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rPr>
          <w:rFonts w:cs="宋体"/>
          <w:b/>
          <w:bCs w:val="0"/>
          <w:color w:val="auto"/>
          <w:kern w:val="1"/>
          <w:sz w:val="48"/>
          <w:szCs w:val="48"/>
          <w:highlight w:val="none"/>
          <w:lang w:val="en-US"/>
        </w:rPr>
      </w:pPr>
      <w:r>
        <w:rPr>
          <w:rFonts w:cs="宋体"/>
          <w:b/>
          <w:bCs w:val="0"/>
          <w:color w:val="auto"/>
          <w:kern w:val="1"/>
          <w:sz w:val="48"/>
          <w:szCs w:val="48"/>
          <w:highlight w:val="none"/>
          <w:lang w:val="en-US" w:eastAsia="zh-CN"/>
        </w:rPr>
        <w:t xml:space="preserve"> </w:t>
      </w:r>
    </w:p>
    <w:p>
      <w:pPr>
        <w:pStyle w:val="13"/>
        <w:widowControl/>
        <w:jc w:val="center"/>
        <w:rPr>
          <w:rFonts w:cs="宋体"/>
          <w:color w:val="auto"/>
          <w:highlight w:val="none"/>
          <w:lang w:eastAsia="zh-CN"/>
        </w:rPr>
      </w:pPr>
      <w:r>
        <w:rPr>
          <w:rFonts w:hint="eastAsia" w:cs="宋体"/>
          <w:b/>
          <w:bCs w:val="0"/>
          <w:color w:val="auto"/>
          <w:sz w:val="44"/>
          <w:szCs w:val="44"/>
          <w:highlight w:val="none"/>
          <w:lang w:eastAsia="zh-CN"/>
        </w:rPr>
        <w:t>三期基础设施二期项目-安华路（民湖路至启程路）建设工程、民湖路（安华路至沿江大道）建设工程勘察设计施工总承包</w:t>
      </w:r>
    </w:p>
    <w:p>
      <w:pPr>
        <w:pStyle w:val="13"/>
        <w:widowControl/>
        <w:rPr>
          <w:rFonts w:cs="宋体"/>
          <w:color w:val="auto"/>
          <w:highlight w:val="none"/>
          <w:lang w:eastAsia="zh-CN"/>
        </w:rPr>
      </w:pPr>
    </w:p>
    <w:p>
      <w:pPr>
        <w:pStyle w:val="13"/>
        <w:widowControl/>
        <w:rPr>
          <w:rFonts w:cs="宋体"/>
          <w:color w:val="auto"/>
          <w:highlight w:val="none"/>
          <w:lang w:eastAsia="zh-CN"/>
        </w:rPr>
      </w:pPr>
    </w:p>
    <w:p>
      <w:pPr>
        <w:pStyle w:val="13"/>
        <w:widowControl/>
        <w:rPr>
          <w:rFonts w:cs="宋体"/>
          <w:color w:val="auto"/>
          <w:highlight w:val="none"/>
          <w:lang w:eastAsia="zh-CN"/>
        </w:rPr>
      </w:pPr>
    </w:p>
    <w:p>
      <w:pPr>
        <w:pStyle w:val="13"/>
        <w:widowControl/>
        <w:rPr>
          <w:rFonts w:cs="宋体"/>
          <w:color w:val="auto"/>
          <w:highlight w:val="none"/>
          <w:lang w:eastAsia="zh-CN"/>
        </w:rPr>
      </w:pPr>
    </w:p>
    <w:p>
      <w:pPr>
        <w:pStyle w:val="13"/>
        <w:widowControl/>
        <w:rPr>
          <w:rFonts w:cs="宋体"/>
          <w:color w:val="auto"/>
          <w:highlight w:val="none"/>
          <w:lang w:eastAsia="zh-CN"/>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72"/>
          <w:szCs w:val="7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84"/>
          <w:szCs w:val="84"/>
          <w:highlight w:val="none"/>
          <w:lang w:val="en-US"/>
        </w:rPr>
      </w:pPr>
      <w:r>
        <w:rPr>
          <w:rFonts w:hint="eastAsia" w:ascii="宋体" w:hAnsi="宋体" w:eastAsia="宋体" w:cs="宋体"/>
          <w:b/>
          <w:bCs/>
          <w:color w:val="auto"/>
          <w:kern w:val="1"/>
          <w:sz w:val="84"/>
          <w:szCs w:val="84"/>
          <w:highlight w:val="none"/>
          <w:lang w:val="en-US" w:eastAsia="zh-CN" w:bidi="ar"/>
        </w:rPr>
        <w:t>招 标 文 件</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48"/>
          <w:szCs w:val="21"/>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32"/>
          <w:szCs w:val="32"/>
          <w:highlight w:val="none"/>
          <w:lang w:val="en-US"/>
        </w:rPr>
      </w:pPr>
    </w:p>
    <w:p>
      <w:pPr>
        <w:pStyle w:val="13"/>
        <w:widowControl/>
        <w:rPr>
          <w:rFonts w:cs="宋体"/>
          <w:color w:val="auto"/>
          <w:highlight w:val="none"/>
          <w:lang w:eastAsia="zh-CN"/>
        </w:rPr>
      </w:pPr>
    </w:p>
    <w:p>
      <w:pPr>
        <w:pStyle w:val="13"/>
        <w:widowControl/>
        <w:rPr>
          <w:rFonts w:cs="宋体"/>
          <w:color w:val="auto"/>
          <w:highlight w:val="none"/>
          <w:lang w:eastAsia="zh-CN"/>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highlight w:val="none"/>
          <w:lang w:val="en-US"/>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80" w:lineRule="auto"/>
        <w:ind w:left="0" w:right="0" w:firstLine="964" w:firstLineChars="300"/>
        <w:jc w:val="both"/>
        <w:rPr>
          <w:rFonts w:hint="eastAsia" w:ascii="宋体" w:hAnsi="宋体" w:eastAsia="宋体" w:cs="宋体"/>
          <w:b/>
          <w:bCs w:val="0"/>
          <w:color w:val="auto"/>
          <w:kern w:val="1"/>
          <w:sz w:val="32"/>
          <w:szCs w:val="32"/>
          <w:highlight w:val="none"/>
          <w:lang w:val="en-US"/>
        </w:rPr>
      </w:pPr>
      <w:r>
        <w:rPr>
          <w:rFonts w:hint="eastAsia" w:ascii="宋体" w:hAnsi="宋体" w:eastAsia="宋体" w:cs="宋体"/>
          <w:b/>
          <w:bCs w:val="0"/>
          <w:color w:val="auto"/>
          <w:kern w:val="1"/>
          <w:sz w:val="32"/>
          <w:szCs w:val="32"/>
          <w:highlight w:val="none"/>
          <w:lang w:val="en-US" w:eastAsia="zh-CN" w:bidi="ar"/>
        </w:rPr>
        <w:t>招   标   人：</w:t>
      </w:r>
      <w:r>
        <w:rPr>
          <w:rFonts w:hint="eastAsia" w:ascii="宋体" w:hAnsi="宋体" w:eastAsia="宋体" w:cs="宋体"/>
          <w:b/>
          <w:bCs w:val="0"/>
          <w:color w:val="auto"/>
          <w:kern w:val="1"/>
          <w:sz w:val="32"/>
          <w:szCs w:val="32"/>
          <w:highlight w:val="none"/>
          <w:u w:val="single"/>
          <w:lang w:val="en-US" w:eastAsia="zh-CN" w:bidi="ar"/>
        </w:rPr>
        <w:t>广州花都汽车城发展有限公司</w:t>
      </w:r>
    </w:p>
    <w:p>
      <w:pPr>
        <w:keepNext w:val="0"/>
        <w:keepLines w:val="0"/>
        <w:widowControl w:val="0"/>
        <w:suppressLineNumbers w:val="0"/>
        <w:spacing w:before="0" w:beforeAutospacing="0" w:after="0" w:afterAutospacing="0" w:line="480" w:lineRule="auto"/>
        <w:ind w:left="0" w:right="0" w:firstLine="964" w:firstLineChars="300"/>
        <w:jc w:val="both"/>
        <w:rPr>
          <w:rFonts w:hint="eastAsia" w:ascii="宋体" w:hAnsi="宋体" w:eastAsia="宋体" w:cs="宋体"/>
          <w:b/>
          <w:bCs w:val="0"/>
          <w:color w:val="auto"/>
          <w:kern w:val="1"/>
          <w:sz w:val="32"/>
          <w:szCs w:val="32"/>
          <w:highlight w:val="none"/>
          <w:u w:val="single"/>
          <w:lang w:val="en-US"/>
        </w:rPr>
      </w:pPr>
      <w:r>
        <w:rPr>
          <w:rFonts w:hint="eastAsia" w:ascii="宋体" w:hAnsi="宋体" w:eastAsia="宋体" w:cs="宋体"/>
          <w:b/>
          <w:bCs w:val="0"/>
          <w:color w:val="auto"/>
          <w:kern w:val="1"/>
          <w:sz w:val="32"/>
          <w:szCs w:val="32"/>
          <w:highlight w:val="none"/>
          <w:lang w:val="en-US" w:eastAsia="zh-CN" w:bidi="ar"/>
        </w:rPr>
        <w:t>招标代理机构：</w:t>
      </w:r>
      <w:r>
        <w:rPr>
          <w:rFonts w:hint="eastAsia" w:ascii="宋体" w:hAnsi="宋体" w:eastAsia="宋体" w:cs="宋体"/>
          <w:b/>
          <w:bCs w:val="0"/>
          <w:color w:val="auto"/>
          <w:kern w:val="1"/>
          <w:sz w:val="32"/>
          <w:szCs w:val="32"/>
          <w:highlight w:val="none"/>
          <w:u w:val="single"/>
          <w:lang w:val="en-US" w:eastAsia="zh-CN" w:bidi="ar"/>
        </w:rPr>
        <w:t>正信伟业工程咨询管理有限公司</w:t>
      </w:r>
    </w:p>
    <w:p>
      <w:pPr>
        <w:pStyle w:val="20"/>
        <w:widowControl/>
        <w:ind w:left="0" w:firstLine="964" w:firstLineChars="300"/>
        <w:rPr>
          <w:rFonts w:hint="eastAsia" w:ascii="宋体" w:hAnsi="宋体" w:eastAsia="宋体" w:cs="宋体"/>
          <w:b/>
          <w:bCs w:val="0"/>
          <w:color w:val="auto"/>
          <w:kern w:val="1"/>
          <w:sz w:val="32"/>
          <w:szCs w:val="32"/>
          <w:highlight w:val="none"/>
          <w:lang w:val="en-US"/>
        </w:rPr>
      </w:pPr>
      <w:r>
        <w:rPr>
          <w:rFonts w:hint="eastAsia" w:ascii="宋体" w:hAnsi="宋体" w:eastAsia="宋体" w:cs="宋体"/>
          <w:b/>
          <w:bCs w:val="0"/>
          <w:color w:val="auto"/>
          <w:kern w:val="1"/>
          <w:sz w:val="32"/>
          <w:szCs w:val="32"/>
          <w:highlight w:val="none"/>
          <w:lang w:eastAsia="zh-CN"/>
        </w:rPr>
        <w:t>日</w:t>
      </w:r>
      <w:r>
        <w:rPr>
          <w:rFonts w:hint="eastAsia" w:ascii="宋体" w:hAnsi="宋体" w:eastAsia="宋体" w:cs="宋体"/>
          <w:b/>
          <w:bCs w:val="0"/>
          <w:color w:val="auto"/>
          <w:kern w:val="1"/>
          <w:sz w:val="32"/>
          <w:szCs w:val="32"/>
          <w:highlight w:val="none"/>
          <w:lang w:val="en-US"/>
        </w:rPr>
        <w:t xml:space="preserve">        </w:t>
      </w:r>
      <w:r>
        <w:rPr>
          <w:rFonts w:hint="eastAsia" w:ascii="宋体" w:hAnsi="宋体" w:eastAsia="宋体" w:cs="宋体"/>
          <w:b/>
          <w:bCs w:val="0"/>
          <w:color w:val="auto"/>
          <w:kern w:val="1"/>
          <w:sz w:val="32"/>
          <w:szCs w:val="32"/>
          <w:highlight w:val="none"/>
          <w:lang w:eastAsia="zh-CN"/>
        </w:rPr>
        <w:t>期：</w:t>
      </w:r>
      <w:r>
        <w:rPr>
          <w:rFonts w:hint="eastAsia" w:ascii="宋体" w:hAnsi="宋体" w:eastAsia="宋体" w:cs="宋体"/>
          <w:b/>
          <w:bCs w:val="0"/>
          <w:color w:val="auto"/>
          <w:kern w:val="1"/>
          <w:sz w:val="32"/>
          <w:szCs w:val="32"/>
          <w:highlight w:val="none"/>
          <w:u w:val="single"/>
          <w:lang w:val="en-US"/>
        </w:rPr>
        <w:t>202</w:t>
      </w:r>
      <w:r>
        <w:rPr>
          <w:rFonts w:hint="eastAsia" w:ascii="宋体" w:hAnsi="宋体" w:cs="宋体"/>
          <w:b/>
          <w:bCs w:val="0"/>
          <w:color w:val="auto"/>
          <w:kern w:val="1"/>
          <w:sz w:val="32"/>
          <w:szCs w:val="32"/>
          <w:highlight w:val="none"/>
          <w:u w:val="single"/>
          <w:lang w:val="en-US" w:eastAsia="zh-CN"/>
        </w:rPr>
        <w:t>3</w:t>
      </w:r>
      <w:r>
        <w:rPr>
          <w:rFonts w:hint="eastAsia" w:ascii="宋体" w:hAnsi="宋体" w:eastAsia="宋体" w:cs="宋体"/>
          <w:b/>
          <w:bCs w:val="0"/>
          <w:color w:val="auto"/>
          <w:kern w:val="1"/>
          <w:sz w:val="32"/>
          <w:szCs w:val="32"/>
          <w:highlight w:val="none"/>
          <w:lang w:eastAsia="zh-CN"/>
        </w:rPr>
        <w:t>年</w:t>
      </w:r>
      <w:bookmarkStart w:id="0" w:name="_Toc247527532"/>
      <w:bookmarkEnd w:id="0"/>
      <w:bookmarkStart w:id="1" w:name="_Toc152042286"/>
      <w:bookmarkEnd w:id="1"/>
      <w:bookmarkStart w:id="2" w:name="_Toc300834926"/>
      <w:bookmarkEnd w:id="2"/>
      <w:bookmarkStart w:id="3" w:name="_Toc367729707"/>
      <w:bookmarkEnd w:id="3"/>
      <w:bookmarkStart w:id="4" w:name="_Toc144974478"/>
      <w:bookmarkEnd w:id="4"/>
      <w:r>
        <w:rPr>
          <w:rFonts w:hint="eastAsia" w:ascii="宋体" w:hAnsi="宋体" w:cs="宋体"/>
          <w:b/>
          <w:bCs w:val="0"/>
          <w:color w:val="auto"/>
          <w:kern w:val="1"/>
          <w:sz w:val="32"/>
          <w:szCs w:val="32"/>
          <w:highlight w:val="none"/>
          <w:u w:val="single"/>
          <w:lang w:val="en-US" w:eastAsia="zh-CN"/>
        </w:rPr>
        <w:t>7</w:t>
      </w:r>
      <w:r>
        <w:rPr>
          <w:rFonts w:hint="eastAsia" w:ascii="宋体" w:hAnsi="宋体" w:eastAsia="宋体" w:cs="宋体"/>
          <w:b/>
          <w:bCs w:val="0"/>
          <w:color w:val="auto"/>
          <w:kern w:val="1"/>
          <w:sz w:val="32"/>
          <w:szCs w:val="32"/>
          <w:highlight w:val="none"/>
          <w:u w:val="single"/>
          <w:lang w:eastAsia="zh-CN"/>
        </w:rPr>
        <w:t>月</w:t>
      </w:r>
    </w:p>
    <w:p>
      <w:pPr>
        <w:spacing w:line="480" w:lineRule="auto"/>
        <w:rPr>
          <w:rFonts w:hint="eastAsia" w:ascii="宋体" w:hAnsi="宋体" w:eastAsia="宋体" w:cs="宋体"/>
          <w:b/>
          <w:bCs w:val="0"/>
          <w:color w:val="auto"/>
          <w:sz w:val="28"/>
          <w:szCs w:val="24"/>
          <w:highlight w:val="none"/>
          <w:lang w:val="en-US" w:eastAsia="zh-CN" w:bidi="ar"/>
        </w:rPr>
        <w:sectPr>
          <w:pgSz w:w="11906" w:h="16838"/>
          <w:pgMar w:top="1440" w:right="1269" w:bottom="1440" w:left="1597" w:header="851" w:footer="992" w:gutter="0"/>
          <w:pgNumType w:start="0"/>
          <w:cols w:space="425" w:num="1"/>
          <w:docGrid w:type="lines" w:linePitch="312" w:charSpace="0"/>
        </w:sectPr>
      </w:pPr>
    </w:p>
    <w:p>
      <w:pPr>
        <w:pStyle w:val="20"/>
        <w:widowControl/>
        <w:spacing w:line="360" w:lineRule="auto"/>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sz w:val="36"/>
          <w:szCs w:val="36"/>
          <w:highlight w:val="none"/>
          <w:lang w:eastAsia="zh-CN"/>
        </w:rPr>
        <w:t>目</w:t>
      </w:r>
      <w:r>
        <w:rPr>
          <w:rFonts w:hint="eastAsia" w:ascii="宋体" w:hAnsi="宋体" w:eastAsia="宋体" w:cs="宋体"/>
          <w:b/>
          <w:bCs w:val="0"/>
          <w:color w:val="auto"/>
          <w:sz w:val="36"/>
          <w:szCs w:val="36"/>
          <w:highlight w:val="none"/>
          <w:lang w:val="en-US"/>
        </w:rPr>
        <w:t xml:space="preserve">  </w:t>
      </w:r>
      <w:r>
        <w:rPr>
          <w:rFonts w:hint="eastAsia" w:ascii="宋体" w:hAnsi="宋体" w:eastAsia="宋体" w:cs="宋体"/>
          <w:b/>
          <w:bCs w:val="0"/>
          <w:color w:val="auto"/>
          <w:sz w:val="36"/>
          <w:szCs w:val="36"/>
          <w:highlight w:val="none"/>
          <w:lang w:eastAsia="zh-CN"/>
        </w:rPr>
        <w:t>录</w:t>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TOC \o </w:instrText>
      </w:r>
      <w:r>
        <w:rPr>
          <w:rFonts w:hint="eastAsia" w:ascii="宋体" w:hAnsi="宋体" w:eastAsia="宋体" w:cs="宋体"/>
          <w:color w:val="auto"/>
          <w:sz w:val="24"/>
          <w:szCs w:val="24"/>
          <w:highlight w:val="none"/>
          <w:lang w:val="en-US"/>
        </w:rPr>
        <w:fldChar w:fldCharType="separate"/>
      </w:r>
      <w:bookmarkStart w:id="5" w:name="_Toc247513932"/>
      <w:bookmarkEnd w:id="5"/>
      <w:bookmarkStart w:id="6" w:name="_Toc152042287"/>
      <w:bookmarkEnd w:id="6"/>
      <w:bookmarkStart w:id="7" w:name="_Toc144974479"/>
      <w:bookmarkEnd w:id="7"/>
      <w:bookmarkStart w:id="8" w:name="_Toc247527533"/>
      <w:bookmarkEnd w:id="8"/>
      <w:bookmarkStart w:id="9" w:name="_Toc152045511"/>
      <w:bookmarkEnd w:id="9"/>
      <w:r>
        <w:rPr>
          <w:rFonts w:hint="eastAsia" w:ascii="宋体" w:hAnsi="宋体" w:eastAsia="宋体" w:cs="宋体"/>
          <w:color w:val="auto"/>
          <w:sz w:val="24"/>
          <w:szCs w:val="24"/>
          <w:highlight w:val="none"/>
          <w:lang w:eastAsia="zh-CN"/>
        </w:rPr>
        <w:t>第一章 招标公告（另册）</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_Toc17070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第二章 投标人须知</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_Toc28666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第三章 评标办法（综合评估法）</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_Toc16394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28</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第四章 合同条款及格式</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_Toc16039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42</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第五章 招标人要求</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_Toc16641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43</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第六章 招标人提供的资料</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_Toc3467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43</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第七章 投标文件格式</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_Toc18390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45</w:t>
      </w:r>
      <w:r>
        <w:rPr>
          <w:rFonts w:hint="eastAsia" w:ascii="宋体" w:hAnsi="宋体" w:eastAsia="宋体" w:cs="宋体"/>
          <w:color w:val="auto"/>
          <w:sz w:val="24"/>
          <w:szCs w:val="24"/>
          <w:highlight w:val="none"/>
          <w:lang w:eastAsia="zh-CN"/>
        </w:rPr>
        <w:fldChar w:fldCharType="end"/>
      </w:r>
    </w:p>
    <w:p>
      <w:pPr>
        <w:pStyle w:val="19"/>
        <w:widowControl/>
        <w:tabs>
          <w:tab w:val="right" w:leader="dot" w:pos="9297"/>
        </w:tabs>
        <w:spacing w:line="360" w:lineRule="auto"/>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lang w:val="en-US"/>
        </w:rPr>
        <w:fldChar w:fldCharType="end"/>
      </w:r>
      <w:bookmarkStart w:id="10" w:name="_Toc247513950"/>
      <w:bookmarkEnd w:id="10"/>
      <w:bookmarkStart w:id="11" w:name="_Toc144974494"/>
      <w:bookmarkEnd w:id="11"/>
      <w:bookmarkStart w:id="12" w:name="_Toc247527550"/>
      <w:bookmarkEnd w:id="12"/>
      <w:bookmarkStart w:id="13" w:name="_Toc152042303"/>
      <w:bookmarkEnd w:id="13"/>
      <w:bookmarkStart w:id="14" w:name="_Toc247527551"/>
      <w:bookmarkEnd w:id="14"/>
      <w:bookmarkStart w:id="15" w:name="_Toc144974495"/>
      <w:bookmarkEnd w:id="15"/>
      <w:bookmarkStart w:id="16" w:name="_Toc443505819"/>
      <w:bookmarkEnd w:id="16"/>
      <w:bookmarkStart w:id="17" w:name="_Toc152045527"/>
      <w:bookmarkEnd w:id="17"/>
      <w:bookmarkStart w:id="18" w:name="_Toc152042302"/>
      <w:bookmarkEnd w:id="18"/>
      <w:bookmarkStart w:id="19" w:name="_Toc152045526"/>
      <w:bookmarkEnd w:id="19"/>
      <w:bookmarkStart w:id="20" w:name="_Toc247513949"/>
      <w:bookmarkEnd w:id="20"/>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pStyle w:val="4"/>
        <w:widowControl/>
        <w:spacing w:after="100" w:afterAutospacing="0" w:line="360" w:lineRule="auto"/>
        <w:jc w:val="center"/>
        <w:rPr>
          <w:rFonts w:hint="eastAsia" w:ascii="宋体" w:hAnsi="宋体" w:eastAsia="宋体" w:cs="宋体"/>
          <w:color w:val="auto"/>
          <w:kern w:val="1"/>
          <w:highlight w:val="none"/>
          <w:lang w:eastAsia="zh-CN"/>
        </w:rPr>
        <w:sectPr>
          <w:pgSz w:w="11906" w:h="16838"/>
          <w:pgMar w:top="1440" w:right="1269" w:bottom="1440" w:left="1597" w:header="851" w:footer="992" w:gutter="0"/>
          <w:pgNumType w:start="1"/>
          <w:cols w:space="425" w:num="1"/>
          <w:docGrid w:type="lines" w:linePitch="312" w:charSpace="0"/>
        </w:sectPr>
      </w:pPr>
      <w:bookmarkStart w:id="21" w:name="_Toc5620293"/>
    </w:p>
    <w:p>
      <w:pPr>
        <w:pStyle w:val="4"/>
        <w:widowControl/>
        <w:spacing w:after="100" w:afterAutospacing="0" w:line="360" w:lineRule="auto"/>
        <w:jc w:val="center"/>
        <w:rPr>
          <w:rFonts w:hint="eastAsia" w:ascii="宋体" w:hAnsi="宋体" w:eastAsia="宋体" w:cs="宋体"/>
          <w:color w:val="auto"/>
          <w:kern w:val="1"/>
          <w:highlight w:val="none"/>
          <w:lang w:val="en-US"/>
        </w:rPr>
      </w:pPr>
      <w:r>
        <w:rPr>
          <w:rFonts w:hint="eastAsia" w:ascii="宋体" w:hAnsi="宋体" w:eastAsia="宋体" w:cs="宋体"/>
          <w:color w:val="auto"/>
          <w:kern w:val="1"/>
          <w:highlight w:val="none"/>
          <w:lang w:eastAsia="zh-CN"/>
        </w:rPr>
        <w:t xml:space="preserve">第一章 </w:t>
      </w:r>
      <w:bookmarkStart w:id="22" w:name="_Toc17070"/>
      <w:r>
        <w:rPr>
          <w:rFonts w:hint="eastAsia" w:ascii="宋体" w:hAnsi="宋体" w:eastAsia="宋体" w:cs="宋体"/>
          <w:color w:val="auto"/>
          <w:kern w:val="1"/>
          <w:highlight w:val="none"/>
          <w:lang w:eastAsia="zh-CN"/>
        </w:rPr>
        <w:t>招标公告</w:t>
      </w:r>
      <w:bookmarkEnd w:id="21"/>
      <w:bookmarkEnd w:id="22"/>
      <w:r>
        <w:rPr>
          <w:rFonts w:hint="eastAsia" w:ascii="宋体" w:hAnsi="宋体" w:eastAsia="宋体" w:cs="宋体"/>
          <w:color w:val="auto"/>
          <w:kern w:val="1"/>
          <w:highlight w:val="none"/>
          <w:lang w:eastAsia="zh-CN"/>
        </w:rPr>
        <w:t>（另册）</w:t>
      </w:r>
    </w:p>
    <w:p>
      <w:pPr>
        <w:pStyle w:val="4"/>
        <w:widowControl/>
        <w:spacing w:after="100" w:afterAutospacing="0" w:line="360" w:lineRule="auto"/>
        <w:jc w:val="center"/>
        <w:rPr>
          <w:rFonts w:hint="eastAsia" w:ascii="宋体" w:hAnsi="宋体" w:eastAsia="宋体" w:cs="宋体"/>
          <w:color w:val="auto"/>
          <w:kern w:val="1"/>
          <w:highlight w:val="none"/>
          <w:lang w:val="en-US"/>
        </w:rPr>
      </w:pPr>
      <w:r>
        <w:rPr>
          <w:rFonts w:hint="eastAsia" w:ascii="宋体" w:hAnsi="宋体" w:eastAsia="宋体" w:cs="宋体"/>
          <w:b/>
          <w:bCs w:val="0"/>
          <w:color w:val="auto"/>
          <w:sz w:val="24"/>
          <w:szCs w:val="44"/>
          <w:highlight w:val="none"/>
          <w:lang w:val="en-US" w:eastAsia="zh-CN" w:bidi="ar"/>
        </w:rPr>
        <w:br w:type="page"/>
      </w:r>
      <w:bookmarkStart w:id="23" w:name="_Toc28666"/>
      <w:bookmarkStart w:id="24" w:name="_Toc5620294"/>
      <w:r>
        <w:rPr>
          <w:rFonts w:hint="eastAsia" w:ascii="宋体" w:hAnsi="宋体" w:eastAsia="宋体" w:cs="宋体"/>
          <w:color w:val="auto"/>
          <w:kern w:val="1"/>
          <w:highlight w:val="none"/>
          <w:lang w:eastAsia="zh-CN"/>
        </w:rPr>
        <w:t>第二章 投标人须知</w:t>
      </w:r>
      <w:bookmarkEnd w:id="23"/>
      <w:bookmarkEnd w:id="24"/>
    </w:p>
    <w:p>
      <w:pPr>
        <w:pStyle w:val="5"/>
        <w:widowControl/>
        <w:spacing w:before="100" w:beforeAutospacing="0" w:after="100" w:afterAutospacing="0" w:line="360" w:lineRule="auto"/>
        <w:ind w:left="0" w:right="0"/>
        <w:jc w:val="center"/>
        <w:rPr>
          <w:rFonts w:hint="eastAsia" w:ascii="宋体" w:hAnsi="宋体" w:eastAsia="宋体" w:cs="宋体"/>
          <w:color w:val="auto"/>
          <w:highlight w:val="none"/>
          <w:lang w:val="zh-CN" w:eastAsia="zh-CN"/>
        </w:rPr>
      </w:pPr>
      <w:bookmarkStart w:id="25" w:name="_Toc144974496"/>
      <w:bookmarkEnd w:id="25"/>
      <w:bookmarkStart w:id="26" w:name="_Toc152045528"/>
      <w:bookmarkEnd w:id="26"/>
      <w:bookmarkStart w:id="27" w:name="_Toc247527552"/>
      <w:bookmarkEnd w:id="27"/>
      <w:bookmarkStart w:id="28" w:name="_Toc152042304"/>
      <w:bookmarkEnd w:id="28"/>
      <w:bookmarkStart w:id="29" w:name="_Toc247513951"/>
      <w:bookmarkEnd w:id="29"/>
      <w:bookmarkStart w:id="30" w:name="_Toc443505821"/>
      <w:bookmarkEnd w:id="30"/>
      <w:bookmarkStart w:id="31" w:name="_Toc362816479"/>
      <w:bookmarkEnd w:id="31"/>
      <w:bookmarkStart w:id="32" w:name="_Toc6703"/>
      <w:bookmarkEnd w:id="32"/>
      <w:bookmarkStart w:id="33" w:name="_Toc300834948"/>
      <w:bookmarkEnd w:id="33"/>
      <w:bookmarkStart w:id="34" w:name="_Toc30749"/>
      <w:bookmarkEnd w:id="34"/>
      <w:bookmarkStart w:id="35" w:name="_Toc357089510"/>
      <w:bookmarkEnd w:id="35"/>
      <w:bookmarkStart w:id="36" w:name="_Toc5620295"/>
      <w:bookmarkStart w:id="37" w:name="_Toc18684"/>
      <w:r>
        <w:rPr>
          <w:rFonts w:hint="eastAsia" w:ascii="宋体" w:hAnsi="宋体" w:eastAsia="宋体" w:cs="宋体"/>
          <w:color w:val="auto"/>
          <w:highlight w:val="none"/>
          <w:lang w:val="zh-CN" w:eastAsia="zh-CN"/>
        </w:rPr>
        <w:t>投标人须知前附表</w:t>
      </w:r>
      <w:bookmarkEnd w:id="36"/>
      <w:bookmarkEnd w:id="37"/>
    </w:p>
    <w:tbl>
      <w:tblPr>
        <w:tblStyle w:val="23"/>
        <w:tblW w:w="9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936"/>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134" w:right="-107"/>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条款号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条  款  名  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招标人</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 xml:space="preserve">广州花都汽车城发展有限公司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广州市花都区秀全街花都车城大道38号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 xml:space="preserve">徐工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020-86733070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招标代理机构</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正信伟业工程咨询管理有限公司</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佛山市南海区桂城街道夏南路61号创越时代文化创意园4号楼1209室之二</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郑工、宋工、杨工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17138652028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项目名称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 w:val="21"/>
                <w:szCs w:val="21"/>
                <w:highlight w:val="none"/>
                <w:lang w:val="en-US" w:eastAsia="zh-CN" w:bidi="ar"/>
              </w:rPr>
              <w:t>三期基础设施二期项目-安华路（民湖路至启程路）建设工程、民湖路（安华路至沿江大道）建设工程勘察设计施工总承包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建设地点</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广州市花都区炭步镇汽车城三期园区。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资金来源及比例</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资金落实情况</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招标范围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计划工期</w:t>
            </w:r>
          </w:p>
        </w:tc>
        <w:tc>
          <w:tcPr>
            <w:tcW w:w="6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质量标准</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1.4.1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投标人资质条件、能力和信誉</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资质条件：见招标公告投标人资格要求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财务要求：/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勘察设计业绩要求：/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施工业绩要求：/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信誉要求：/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项目负责人的资格要求：见招标公告投标人资格要求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设计负责人的资格要求：见招标公告投标人资格要求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施工负责人的资格要求：见招标公告投标人资格要求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专职安全员的资格要求：见招标公告投标人资格要求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施工机械设备：/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项目管理机构及人员：/</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Cs/>
                <w:color w:val="auto"/>
                <w:kern w:val="0"/>
                <w:sz w:val="21"/>
                <w:szCs w:val="21"/>
                <w:highlight w:val="none"/>
                <w:lang w:val="en-US" w:eastAsia="zh-CN" w:bidi="ar"/>
              </w:rPr>
              <w:t>其他要求：见招标公告投标人资格要求。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1.4.2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是否接受联合体投标</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color w:val="auto"/>
                <w:kern w:val="1"/>
                <w:sz w:val="21"/>
                <w:szCs w:val="21"/>
                <w:highlight w:val="none"/>
                <w:lang w:val="en-US"/>
              </w:rPr>
            </w:pPr>
            <w:r>
              <w:rPr>
                <w:color w:val="auto"/>
                <w:kern w:val="1"/>
                <w:sz w:val="21"/>
                <w:szCs w:val="21"/>
                <w:highlight w:val="none"/>
              </w:rPr>
              <w:t>□不接受</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接受，应满足下列要求：</w:t>
            </w:r>
            <w:r>
              <w:rPr>
                <w:rFonts w:hint="eastAsia" w:ascii="宋体" w:hAnsi="宋体" w:eastAsia="宋体" w:cs="宋体"/>
                <w:color w:val="auto"/>
                <w:kern w:val="0"/>
                <w:sz w:val="21"/>
                <w:szCs w:val="21"/>
                <w:highlight w:val="none"/>
                <w:lang w:val="en-US" w:eastAsia="zh-CN" w:bidi="ar"/>
              </w:rPr>
              <w:t>见本项目招标公告要求。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费用承担和设计成果补偿</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不补偿</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□补偿，补偿标准：</w:t>
            </w:r>
            <w:r>
              <w:rPr>
                <w:rFonts w:hint="eastAsia" w:ascii="宋体" w:hAnsi="宋体" w:eastAsia="宋体" w:cs="宋体"/>
                <w:color w:val="auto"/>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1.9.1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踏勘</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不组织：自行踏勘。</w:t>
            </w:r>
          </w:p>
          <w:p>
            <w:pPr>
              <w:keepNext w:val="0"/>
              <w:keepLines w:val="0"/>
              <w:widowControl w:val="0"/>
              <w:suppressLineNumbers w:val="0"/>
              <w:tabs>
                <w:tab w:val="center" w:pos="2950"/>
              </w:tabs>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□组织，踏勘时间：</w:t>
            </w:r>
            <w:r>
              <w:rPr>
                <w:rFonts w:hint="eastAsia" w:ascii="宋体" w:hAnsi="宋体" w:eastAsia="宋体" w:cs="宋体"/>
                <w:color w:val="auto"/>
                <w:kern w:val="1"/>
                <w:sz w:val="21"/>
                <w:szCs w:val="21"/>
                <w:highlight w:val="none"/>
                <w:lang w:val="en-US" w:eastAsia="zh-CN" w:bidi="ar"/>
              </w:rPr>
              <w:tab/>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踏勘集中地点：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1.10.1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投标预备会</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color w:val="auto"/>
                <w:kern w:val="1"/>
                <w:sz w:val="21"/>
                <w:szCs w:val="21"/>
                <w:highlight w:val="none"/>
                <w:lang w:val="en-US"/>
              </w:rPr>
            </w:pPr>
            <w:r>
              <w:rPr>
                <w:color w:val="auto"/>
                <w:kern w:val="1"/>
                <w:sz w:val="21"/>
                <w:szCs w:val="21"/>
                <w:highlight w:val="none"/>
              </w:rPr>
              <w:t>■不召开</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召开，召开时间：另行通知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召开地点：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1.10.2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widowControl/>
              <w:spacing w:after="0" w:afterAutospacing="0" w:line="360" w:lineRule="exact"/>
              <w:ind w:left="0" w:firstLine="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招标答疑</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24"/>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招标人规定由分包人承担的工作</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投标人拟分包的工作</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color w:val="auto"/>
                <w:kern w:val="1"/>
                <w:sz w:val="21"/>
                <w:szCs w:val="21"/>
                <w:highlight w:val="none"/>
                <w:lang w:val="en-US"/>
              </w:rPr>
            </w:pPr>
            <w:r>
              <w:rPr>
                <w:color w:val="auto"/>
                <w:kern w:val="1"/>
                <w:sz w:val="21"/>
                <w:szCs w:val="21"/>
                <w:highlight w:val="none"/>
              </w:rPr>
              <w:t>□不允许</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■允许，</w:t>
            </w:r>
            <w:r>
              <w:rPr>
                <w:rFonts w:hint="eastAsia" w:ascii="宋体" w:hAnsi="宋体" w:eastAsia="宋体" w:cs="宋体"/>
                <w:color w:val="auto"/>
                <w:kern w:val="0"/>
                <w:sz w:val="21"/>
                <w:szCs w:val="21"/>
                <w:highlight w:val="none"/>
                <w:lang w:val="en-US" w:eastAsia="zh-CN" w:bidi="ar"/>
              </w:rPr>
              <w:t>允许非主体、非关键性工程进行分包，分包需经招标人审核批准后分包给具有相应资质和能力的专业单位实施，但不得再次分包。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偏离</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color w:val="auto"/>
                <w:kern w:val="1"/>
                <w:sz w:val="21"/>
                <w:szCs w:val="21"/>
                <w:highlight w:val="none"/>
                <w:lang w:val="en-US"/>
              </w:rPr>
            </w:pPr>
            <w:r>
              <w:rPr>
                <w:color w:val="auto"/>
                <w:sz w:val="21"/>
                <w:szCs w:val="21"/>
                <w:highlight w:val="none"/>
              </w:rPr>
              <w:t>■</w:t>
            </w:r>
            <w:r>
              <w:rPr>
                <w:color w:val="auto"/>
                <w:kern w:val="1"/>
                <w:sz w:val="21"/>
                <w:szCs w:val="21"/>
                <w:highlight w:val="none"/>
              </w:rPr>
              <w:t>不允许</w:t>
            </w:r>
          </w:p>
          <w:p>
            <w:pPr>
              <w:pStyle w:val="11"/>
              <w:widowControl/>
              <w:spacing w:line="360" w:lineRule="exact"/>
              <w:rPr>
                <w:color w:val="auto"/>
                <w:kern w:val="1"/>
                <w:sz w:val="21"/>
                <w:szCs w:val="21"/>
                <w:highlight w:val="none"/>
                <w:lang w:val="en-US"/>
              </w:rPr>
            </w:pPr>
            <w:r>
              <w:rPr>
                <w:color w:val="auto"/>
                <w:kern w:val="1"/>
                <w:sz w:val="21"/>
                <w:szCs w:val="21"/>
                <w:highlight w:val="none"/>
              </w:rPr>
              <w:t>□</w:t>
            </w:r>
            <w:r>
              <w:rPr>
                <w:color w:val="auto"/>
                <w:sz w:val="21"/>
                <w:szCs w:val="21"/>
                <w:highlight w:val="none"/>
              </w:rPr>
              <w:t>允许，允许偏离的内容、偏离范围和幅度：满足第三章《评标办法》规定的有效性审查标准。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构成招标文件的其他资料</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u w:val="single"/>
                <w:lang w:val="en-US" w:eastAsia="zh-CN" w:bidi="ar"/>
              </w:rPr>
              <w:t>答疑纪要、澄清文件等（如有）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2"/>
                <w:highlight w:val="none"/>
                <w:lang w:val="en-US" w:eastAsia="zh-CN" w:bidi="ar"/>
              </w:rPr>
              <w:t>2.2.1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2"/>
                <w:highlight w:val="none"/>
                <w:lang w:val="en-US" w:eastAsia="zh-CN" w:bidi="ar"/>
              </w:rPr>
              <w:t>投标人要求澄清招标文件的截止时间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1.截止时间：在投标截止时间前18日。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2"/>
                <w:highlight w:val="none"/>
                <w:lang w:val="en-US" w:eastAsia="zh-CN" w:bidi="ar"/>
              </w:rPr>
              <w:t>2.提出问题的方式：上传到广州公共资源交易中心网站进行网上答疑。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投标截止时间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投标人确认收到答疑纪要或澄清的时间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招标答疑会会议纪要将在提交投标文件截止时间15日前登录广州公共资源交易中心网站首页，点击“交易业务-建设工程”专栏中的“项目查询（日程安排、答疑纪要）”，输入项目编号或项目名称查询最新信息。答疑纪要一经在广州公共资源交易中心网站发布，视作已发放给所有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2.3.2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投标人确认收到招标文件修改的时间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招标答疑会会议纪要将在提交投标文件截止时间15日前登录广州公共资源交易中心网站首页，点击“交易业务-建设工程”专栏中的“项目查询（日程安排、答疑纪要）”，输入项目编号或项目名称查询最新信息。答疑纪要一经在广州公共资源交易中心网站发布，视作已发放给所有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构成投标文件的其他资料</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见第七章《投标文件格式》要求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最高投标限价</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color w:val="auto"/>
                <w:sz w:val="21"/>
                <w:szCs w:val="21"/>
                <w:highlight w:val="none"/>
                <w:lang w:val="en-US"/>
              </w:rPr>
            </w:pPr>
            <w:r>
              <w:rPr>
                <w:rFonts w:hint="eastAsia" w:ascii="Calibri" w:hAnsi="Calibri" w:eastAsia="宋体" w:cs="宋体"/>
                <w:color w:val="auto"/>
                <w:kern w:val="0"/>
                <w:sz w:val="21"/>
                <w:szCs w:val="21"/>
                <w:highlight w:val="none"/>
                <w:lang w:val="en-US" w:eastAsia="zh-CN" w:bidi="ar"/>
              </w:rPr>
              <w:t>最高投标限价总价为人民币人民币</w:t>
            </w:r>
            <w:r>
              <w:rPr>
                <w:rFonts w:hint="eastAsia" w:ascii="宋体" w:hAnsi="宋体" w:eastAsia="宋体" w:cs="宋体"/>
                <w:color w:val="auto"/>
                <w:kern w:val="0"/>
                <w:sz w:val="21"/>
                <w:szCs w:val="21"/>
                <w:highlight w:val="none"/>
                <w:u w:val="single"/>
                <w:lang w:val="en-US" w:eastAsia="zh-CN" w:bidi="ar"/>
              </w:rPr>
              <w:t>5267.70</w:t>
            </w:r>
            <w:r>
              <w:rPr>
                <w:rFonts w:hint="eastAsia" w:ascii="Calibri" w:hAnsi="Calibri" w:eastAsia="宋体" w:cs="宋体"/>
                <w:color w:val="auto"/>
                <w:kern w:val="0"/>
                <w:sz w:val="21"/>
                <w:szCs w:val="21"/>
                <w:highlight w:val="none"/>
                <w:lang w:val="en-US" w:eastAsia="zh-CN" w:bidi="ar"/>
              </w:rPr>
              <w:t>万元（其中：勘察费最高投标限价为人民币</w:t>
            </w:r>
            <w:r>
              <w:rPr>
                <w:rFonts w:hint="eastAsia" w:ascii="宋体" w:hAnsi="宋体" w:eastAsia="宋体" w:cs="宋体"/>
                <w:color w:val="auto"/>
                <w:kern w:val="0"/>
                <w:sz w:val="21"/>
                <w:szCs w:val="21"/>
                <w:highlight w:val="none"/>
                <w:u w:val="single"/>
                <w:lang w:val="en-US" w:eastAsia="zh-CN" w:bidi="ar"/>
              </w:rPr>
              <w:t>34.92</w:t>
            </w:r>
            <w:r>
              <w:rPr>
                <w:rFonts w:hint="eastAsia" w:ascii="Calibri" w:hAnsi="Calibri" w:eastAsia="宋体" w:cs="宋体"/>
                <w:color w:val="auto"/>
                <w:kern w:val="0"/>
                <w:sz w:val="21"/>
                <w:szCs w:val="21"/>
                <w:highlight w:val="none"/>
                <w:lang w:val="en-US" w:eastAsia="zh-CN" w:bidi="ar"/>
              </w:rPr>
              <w:t>万元，设计费最高投标限价为人民币</w:t>
            </w:r>
            <w:r>
              <w:rPr>
                <w:rFonts w:hint="eastAsia" w:ascii="宋体" w:hAnsi="宋体" w:eastAsia="宋体" w:cs="宋体"/>
                <w:color w:val="auto"/>
                <w:kern w:val="0"/>
                <w:sz w:val="21"/>
                <w:szCs w:val="21"/>
                <w:highlight w:val="none"/>
                <w:u w:val="single"/>
                <w:lang w:val="en-US" w:eastAsia="zh-CN" w:bidi="ar"/>
              </w:rPr>
              <w:t>99.78</w:t>
            </w:r>
            <w:r>
              <w:rPr>
                <w:rFonts w:hint="eastAsia" w:ascii="Calibri" w:hAnsi="Calibri" w:eastAsia="宋体" w:cs="宋体"/>
                <w:color w:val="auto"/>
                <w:kern w:val="0"/>
                <w:sz w:val="21"/>
                <w:szCs w:val="21"/>
                <w:highlight w:val="none"/>
                <w:lang w:val="en-US" w:eastAsia="zh-CN" w:bidi="ar"/>
              </w:rPr>
              <w:t>万元，建安工程费最高投标限价为人民币</w:t>
            </w:r>
            <w:r>
              <w:rPr>
                <w:rFonts w:hint="eastAsia" w:ascii="宋体" w:hAnsi="宋体" w:eastAsia="宋体" w:cs="宋体"/>
                <w:color w:val="auto"/>
                <w:kern w:val="0"/>
                <w:sz w:val="21"/>
                <w:szCs w:val="21"/>
                <w:highlight w:val="none"/>
                <w:u w:val="single"/>
                <w:lang w:val="en-US" w:eastAsia="zh-CN" w:bidi="ar"/>
              </w:rPr>
              <w:t>5133.00</w:t>
            </w:r>
            <w:r>
              <w:rPr>
                <w:rFonts w:hint="eastAsia" w:ascii="Calibri" w:hAnsi="Calibri" w:eastAsia="宋体" w:cs="宋体"/>
                <w:color w:val="auto"/>
                <w:kern w:val="0"/>
                <w:sz w:val="21"/>
                <w:szCs w:val="21"/>
                <w:highlight w:val="none"/>
                <w:lang w:val="en-US" w:eastAsia="zh-CN" w:bidi="ar"/>
              </w:rPr>
              <w:t>万元）。</w:t>
            </w:r>
          </w:p>
          <w:p>
            <w:pPr>
              <w:keepNext w:val="0"/>
              <w:keepLines w:val="0"/>
              <w:widowControl w:val="0"/>
              <w:suppressLineNumbers w:val="0"/>
              <w:spacing w:before="0" w:beforeAutospacing="0" w:after="0" w:afterAutospacing="0" w:line="360" w:lineRule="exact"/>
              <w:ind w:left="0" w:right="0"/>
              <w:jc w:val="both"/>
              <w:rPr>
                <w:rFonts w:hint="default"/>
                <w:color w:val="auto"/>
                <w:highlight w:val="none"/>
                <w:lang w:val="en-US"/>
              </w:rPr>
            </w:pPr>
            <w:r>
              <w:rPr>
                <w:rFonts w:hint="eastAsia" w:ascii="Calibri" w:hAnsi="Calibri" w:eastAsia="宋体" w:cs="宋体"/>
                <w:color w:val="auto"/>
                <w:kern w:val="0"/>
                <w:sz w:val="21"/>
                <w:szCs w:val="22"/>
                <w:highlight w:val="none"/>
                <w:lang w:val="en-US" w:eastAsia="zh-CN" w:bidi="ar"/>
              </w:rPr>
              <w:t>上述最高限价为暂估值，投标时投标人除填报投标价外，需同时填报投标下浮率（建安工程费部分、勘察费部分、设计费部分报价下浮率分别填报对应的下浮率）。投标人的投标报价总价或勘察费报价或设计费报价或建安工程费报价超过上述相应最高投标限价的为无效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3"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投标报价的其他要求</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投标报价由勘察费报价、设计费报价与建安费报价组成.</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1、设计部分投标报价的要求：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设计费用参照国家有关收费标准计算，投标下浮率由投标人自行填报。设计的投标下浮率作为结算的依据，详见合同协议书，最终结算以有关部门审定结果为准。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2、勘察部分投标报价要求：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勘查费用参照国家有关收费标准计算，在合同实施期间工程勘察费按实际完成工作量调整，勘察部分的投标下浮率作为结算的依据，详见合同协议书，最终结算以有关部门审定结果为准。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3、施工部分投标报价的要求：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shd w:val="clear" w:fill="FFFFFF"/>
                <w:lang w:val="en-US"/>
              </w:rPr>
            </w:pPr>
            <w:r>
              <w:rPr>
                <w:rFonts w:hint="eastAsia" w:ascii="宋体" w:hAnsi="宋体" w:eastAsia="宋体" w:cs="宋体"/>
                <w:color w:val="auto"/>
                <w:kern w:val="0"/>
                <w:sz w:val="21"/>
                <w:szCs w:val="22"/>
                <w:highlight w:val="none"/>
                <w:lang w:val="en-US" w:eastAsia="zh-CN" w:bidi="ar"/>
              </w:rPr>
              <w:t>建安工程费用由投标人根据招标文件要求以及企业自身情况填报投标下浮率（其中非竞争费用：如绿色施工安全防护措施费、余泥渣土运输费等不下浮），投标报价不得高于最高投标限价。施工的投标下浮率及施工合同的计价方式（详见附件合同计价方式，具体签订的施工合同为准）作为签订结算的依据，最终结算以有关部门审定结果</w:t>
            </w:r>
            <w:r>
              <w:rPr>
                <w:rFonts w:hint="eastAsia" w:ascii="宋体" w:hAnsi="宋体" w:eastAsia="宋体" w:cs="宋体"/>
                <w:color w:val="auto"/>
                <w:kern w:val="0"/>
                <w:sz w:val="21"/>
                <w:szCs w:val="22"/>
                <w:highlight w:val="none"/>
                <w:shd w:val="clear" w:fill="FFFFFF"/>
                <w:lang w:val="en-US" w:eastAsia="zh-CN" w:bidi="ar"/>
              </w:rPr>
              <w:t>为准。</w:t>
            </w:r>
          </w:p>
          <w:p>
            <w:pPr>
              <w:pStyle w:val="10"/>
              <w:widowControl/>
              <w:spacing w:line="360" w:lineRule="exact"/>
              <w:jc w:val="both"/>
              <w:rPr>
                <w:rFonts w:hint="default"/>
                <w:color w:val="auto"/>
                <w:highlight w:val="none"/>
                <w:lang w:val="en-US"/>
              </w:rPr>
            </w:pPr>
            <w:r>
              <w:rPr>
                <w:rFonts w:hint="eastAsia" w:ascii="宋体" w:hAnsi="宋体" w:eastAsia="宋体" w:cs="黑体"/>
                <w:color w:val="auto"/>
                <w:sz w:val="22"/>
                <w:szCs w:val="24"/>
                <w:highlight w:val="none"/>
              </w:rPr>
              <w:t>4、</w:t>
            </w:r>
            <w:r>
              <w:rPr>
                <w:rFonts w:hint="eastAsia" w:ascii="宋体" w:hAnsi="宋体" w:eastAsia="宋体" w:cs="黑体"/>
                <w:color w:val="auto"/>
                <w:sz w:val="22"/>
                <w:szCs w:val="24"/>
                <w:highlight w:val="none"/>
                <w:shd w:val="clear" w:fill="FFFFFF"/>
              </w:rPr>
              <w:t>其它投标报价要求：自2016年5月1日起,国家全面实施营改增政策，投标人须充分考虑风险，不得提出任何由于营改增造成的变更增加费用要求及相关投诉。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投标有效期</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120</w:t>
            </w:r>
            <w:r>
              <w:rPr>
                <w:rFonts w:hint="eastAsia" w:ascii="宋体" w:hAnsi="宋体" w:eastAsia="宋体" w:cs="宋体"/>
                <w:color w:val="auto"/>
                <w:kern w:val="0"/>
                <w:sz w:val="21"/>
                <w:szCs w:val="21"/>
                <w:highlight w:val="none"/>
                <w:lang w:val="en-US" w:eastAsia="zh-CN" w:bidi="ar"/>
              </w:rPr>
              <w:t>日历天（从投标截止之日计起）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投标担保金</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本标段投标保证金的金额：</w:t>
            </w:r>
            <w:r>
              <w:rPr>
                <w:rFonts w:hint="eastAsia" w:ascii="宋体" w:hAnsi="宋体" w:eastAsia="宋体" w:cs="宋体"/>
                <w:color w:val="auto"/>
                <w:kern w:val="0"/>
                <w:sz w:val="21"/>
                <w:szCs w:val="21"/>
                <w:highlight w:val="none"/>
                <w:u w:val="single"/>
                <w:lang w:val="en-US" w:eastAsia="zh-CN" w:bidi="ar"/>
              </w:rPr>
              <w:t>20万元人民币</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注：1、投标保证金不得超过招标项目估算价的2%，投标保证金有效期应当与投标文件有效期一致。</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2、投标保证金的形式：可采用现金、支票、电汇或银行转账、银行保函、保证保险、专业担保公司等能够实现保证目的的方式，须在递交投标文件截止时间前完成缴纳。</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3、如采用现金或者支票、电汇或银行转账形式提交的由广州交易集团有限公司代收（保证金须从投标人基本账户转账至广州公共资源交易中心）。缴纳情况以广州公共资源交易中心交易平台查询信息为准。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（投标担保的相关事宜详见招标文件16款。具体操作步骤参见广州公共资源交易中心最新投标保证金缴纳操作流程）。</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4、如采用非电子形式的银行保函、专业工程担保公司担保或保证保险提交的，在开标前不强制要求提交纸质原件，由中标候选人在中标候选人公示前提交并在网上公示，但投标人应在投标文件中提交保函、担保或保证保险扫描件并加盖投标人电子印章。如投标人选择在开标前提交纸质原件的，须单独密封递交至开标室（时间及地点同递交投标文件备用光盘的时间及地点）。</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5、如采用电子形式的保函、担保或保证保险递交投标保证金的，投标人须按照广州公共资源交易中心最新操作指引办理递交。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注：（1）对于未能按要求交纳投标保证金的投标人，招标人将视为不响应招标文件而予以拒绝，责任由投标人自负。</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（2）投标保证金有效期应长于或等于投标有效期，若投标有效期延长的，投标保证金有效期应相应延长，且延长后的有效期应满足前述要求。</w:t>
            </w:r>
          </w:p>
          <w:p>
            <w:pPr>
              <w:pStyle w:val="13"/>
              <w:widowControl/>
              <w:spacing w:line="360" w:lineRule="exact"/>
              <w:rPr>
                <w:color w:val="auto"/>
                <w:highlight w:val="none"/>
                <w:lang w:val="en-US"/>
              </w:rPr>
            </w:pPr>
            <w:r>
              <w:rPr>
                <w:color w:val="auto"/>
                <w:szCs w:val="21"/>
                <w:highlight w:val="none"/>
                <w:u w:val="single"/>
              </w:rPr>
              <w:t>（3）</w:t>
            </w:r>
            <w:r>
              <w:rPr>
                <w:rFonts w:cs="Calibri"/>
                <w:color w:val="auto"/>
                <w:sz w:val="21"/>
                <w:szCs w:val="21"/>
                <w:highlight w:val="none"/>
                <w:u w:val="single"/>
                <w:lang w:val="en-US"/>
              </w:rPr>
              <w:t>投标人提供的银行投标保函应为银行出具的无条件、见索即付、不可撤销的保函，担保金额不得低于上述金额，否则投标人的投标文件将被否决。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是否允许递交备选投标方案</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color w:val="auto"/>
                <w:kern w:val="1"/>
                <w:sz w:val="21"/>
                <w:szCs w:val="21"/>
                <w:highlight w:val="none"/>
                <w:lang w:val="en-US"/>
              </w:rPr>
            </w:pPr>
            <w:r>
              <w:rPr>
                <w:color w:val="auto"/>
                <w:kern w:val="1"/>
                <w:sz w:val="21"/>
                <w:szCs w:val="21"/>
                <w:highlight w:val="none"/>
              </w:rPr>
              <w:t>■不允许</w:t>
            </w:r>
          </w:p>
          <w:p>
            <w:pPr>
              <w:pStyle w:val="14"/>
              <w:widowControl/>
              <w:spacing w:line="360" w:lineRule="exact"/>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Cs w:val="21"/>
                <w:highlight w:val="none"/>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3.7.3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签字或盖章要求</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投标文件全部采用电子文档，投标文件应按广州公共资源交易中心交易平台相关操作指南编制。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交易平台相关操作指南。联合体投标时，除《联合体共同投标协议书》必须联合体各单位分别按要求进行签字或盖章外，其他资料若需要签字或盖章的均可由联合体牵头单位签字或盖章；投标资料封面及其他内容及落款中要求填写单位名称的应填写联合体各单位的单位全称【格式表示为：(主)单位全称(成)单位全称……】，由联合体牵头单位签字、盖章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投标文件加密要求</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1、网上递交的电子投标文件须进行加密。具体操作详见广州公共资源交易中心网站最新发布的《房建市政全流程电子化项目操作专章》。</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Cs/>
                <w:color w:val="auto"/>
                <w:kern w:val="0"/>
                <w:sz w:val="21"/>
                <w:szCs w:val="21"/>
                <w:highlight w:val="none"/>
                <w:lang w:val="en-US" w:eastAsia="zh-CN" w:bidi="ar"/>
              </w:rPr>
              <w:t>2、如有提交备用电子投标文件，备用电子投标文件应密封包装，并在封套的封口处加盖投标人（或联合体牵头方）单位公章，除勘察设计暗标备用光盘除外。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封套上应载明的信息</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1.如有提交</w:t>
            </w:r>
            <w:r>
              <w:rPr>
                <w:rFonts w:hint="eastAsia" w:ascii="Calibri" w:hAnsi="Calibri" w:eastAsia="宋体" w:cs="宋体"/>
                <w:b/>
                <w:bCs w:val="0"/>
                <w:color w:val="auto"/>
                <w:kern w:val="1"/>
                <w:sz w:val="21"/>
                <w:szCs w:val="21"/>
                <w:highlight w:val="none"/>
                <w:lang w:val="en-US" w:eastAsia="zh-CN" w:bidi="ar"/>
              </w:rPr>
              <w:t>资格审查文件、工程总承包实施方案技术投标文件、工程总承包实施方案经济投标文件的</w:t>
            </w:r>
            <w:r>
              <w:rPr>
                <w:rFonts w:hint="eastAsia" w:ascii="宋体" w:hAnsi="宋体" w:eastAsia="宋体" w:cs="宋体"/>
                <w:color w:val="auto"/>
                <w:kern w:val="0"/>
                <w:sz w:val="21"/>
                <w:szCs w:val="21"/>
                <w:highlight w:val="none"/>
                <w:lang w:val="en-US" w:eastAsia="zh-CN" w:bidi="ar"/>
              </w:rPr>
              <w:t>备用电子投标文件光盘或u盘，封套上应注明如下信息：</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招标人地址：</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招标项目</w:t>
            </w:r>
            <w:r>
              <w:rPr>
                <w:rFonts w:hint="eastAsia" w:ascii="宋体" w:hAnsi="宋体" w:eastAsia="宋体" w:cs="宋体"/>
                <w:color w:val="auto"/>
                <w:kern w:val="0"/>
                <w:sz w:val="21"/>
                <w:szCs w:val="21"/>
                <w:highlight w:val="none"/>
                <w:lang w:val="en-US" w:eastAsia="zh-CN" w:bidi="ar"/>
              </w:rPr>
              <w:t>投标文件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招标项目编号：</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投标人名称：</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Courier New"/>
                <w:b/>
                <w:bCs w:val="0"/>
                <w:color w:val="auto"/>
                <w:sz w:val="20"/>
                <w:szCs w:val="20"/>
                <w:highlight w:val="none"/>
                <w:lang w:val="en-US"/>
              </w:rPr>
            </w:pPr>
            <w:r>
              <w:rPr>
                <w:rFonts w:hint="eastAsia" w:ascii="宋体" w:hAnsi="宋体" w:eastAsia="宋体" w:cs="宋体"/>
                <w:color w:val="auto"/>
                <w:kern w:val="0"/>
                <w:sz w:val="21"/>
                <w:szCs w:val="21"/>
                <w:highlight w:val="none"/>
                <w:lang w:val="en-US" w:eastAsia="zh-CN" w:bidi="ar"/>
              </w:rPr>
              <w:t>2.如有提交</w:t>
            </w:r>
            <w:r>
              <w:rPr>
                <w:rFonts w:hint="eastAsia" w:ascii="宋体" w:hAnsi="宋体" w:eastAsia="宋体" w:cs="宋体"/>
                <w:b/>
                <w:bCs w:val="0"/>
                <w:color w:val="auto"/>
                <w:kern w:val="0"/>
                <w:sz w:val="21"/>
                <w:szCs w:val="21"/>
                <w:highlight w:val="none"/>
                <w:lang w:val="en-US" w:eastAsia="zh-CN" w:bidi="ar"/>
              </w:rPr>
              <w:t>勘察设计方案及保密信封</w:t>
            </w:r>
            <w:r>
              <w:rPr>
                <w:rFonts w:hint="eastAsia" w:ascii="宋体" w:hAnsi="宋体" w:eastAsia="宋体" w:cs="宋体"/>
                <w:color w:val="auto"/>
                <w:kern w:val="0"/>
                <w:sz w:val="21"/>
                <w:szCs w:val="21"/>
                <w:highlight w:val="none"/>
                <w:lang w:val="en-US" w:eastAsia="zh-CN" w:bidi="ar"/>
              </w:rPr>
              <w:t>的备用电子投标文件，必须隐匿投标人及专业技术人员的名称及投标报价信息，除“保密文件光盘”内的分辨投标人身份的文件外，投标人不得在勘察设计方案上标注或做任何可以辨认投标人及专业技术人员身份的名称、印章、商标、图形，也不得显示投标报价信息。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电子印章，项目负责人署名。表现图内容应与设计方案一致（并注明表现图在设计方案中的页码或图号），用于分辨投标文件对应的投标人身份。技术文件光盘、保密文件光盘接收时不得启封，当符合上款条件需要对技术文件进行评审时，由交易服务机构见证人对技术文件光盘启封密封袋并编号，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bCs/>
                <w:color w:val="auto"/>
                <w:kern w:val="1"/>
                <w:sz w:val="21"/>
                <w:szCs w:val="21"/>
                <w:highlight w:val="none"/>
                <w:lang w:val="en-US" w:eastAsia="zh-CN" w:bidi="ar"/>
              </w:rPr>
              <w:t>递交投标文件地点及截止时间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投标人应在截止时间前通过</w:t>
            </w:r>
            <w:r>
              <w:rPr>
                <w:rFonts w:hint="eastAsia" w:ascii="宋体" w:hAnsi="宋体" w:eastAsia="宋体" w:cs="宋体"/>
                <w:color w:val="auto"/>
                <w:kern w:val="0"/>
                <w:sz w:val="21"/>
                <w:szCs w:val="21"/>
                <w:highlight w:val="none"/>
                <w:u w:val="single"/>
                <w:lang w:val="en-US" w:eastAsia="zh-CN" w:bidi="ar"/>
              </w:rPr>
              <w:t>广州公共资源交易中心</w:t>
            </w:r>
            <w:r>
              <w:rPr>
                <w:rFonts w:hint="eastAsia" w:ascii="宋体" w:hAnsi="宋体" w:eastAsia="宋体" w:cs="宋体"/>
                <w:color w:val="auto"/>
                <w:kern w:val="0"/>
                <w:sz w:val="21"/>
                <w:szCs w:val="21"/>
                <w:highlight w:val="none"/>
                <w:lang w:val="en-US" w:eastAsia="zh-CN" w:bidi="ar"/>
              </w:rPr>
              <w:t>交易平台递交电子投标文件。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递交备用光盘（或U盘）地点：广州公共资源交易中心花都交易部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开标室。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递交备用光盘（或U盘）时间：2022年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时</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具体时间、地点可在广州公共资源交易中心网站本项目招标公告日程安排进行查询。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是否退还投标文件</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■否</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blHeader/>
          <w:jc w:val="center"/>
        </w:trPr>
        <w:tc>
          <w:tcPr>
            <w:tcW w:w="88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5.1</w:t>
            </w:r>
          </w:p>
        </w:tc>
        <w:tc>
          <w:tcPr>
            <w:tcW w:w="19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开标时间和地点</w:t>
            </w:r>
          </w:p>
        </w:tc>
        <w:tc>
          <w:tcPr>
            <w:tcW w:w="67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开标时间：同投标截止时间</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开标地点：在</w:t>
            </w:r>
            <w:r>
              <w:rPr>
                <w:rFonts w:hint="eastAsia" w:ascii="宋体" w:hAnsi="宋体" w:eastAsia="宋体" w:cs="宋体"/>
                <w:color w:val="auto"/>
                <w:kern w:val="0"/>
                <w:sz w:val="21"/>
                <w:szCs w:val="21"/>
                <w:highlight w:val="none"/>
                <w:u w:val="single"/>
                <w:lang w:val="en-US" w:eastAsia="zh-CN" w:bidi="ar"/>
              </w:rPr>
              <w:t>广州公共资源交易中心</w:t>
            </w:r>
            <w:r>
              <w:rPr>
                <w:rFonts w:hint="eastAsia" w:ascii="宋体" w:hAnsi="宋体" w:eastAsia="宋体" w:cs="宋体"/>
                <w:color w:val="auto"/>
                <w:kern w:val="0"/>
                <w:sz w:val="21"/>
                <w:szCs w:val="21"/>
                <w:highlight w:val="none"/>
                <w:lang w:val="en-US" w:eastAsia="zh-CN" w:bidi="ar"/>
              </w:rPr>
              <w:t>交易平台进行电子开标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blHeader/>
          <w:jc w:val="center"/>
        </w:trPr>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5.2</w:t>
            </w:r>
          </w:p>
        </w:tc>
        <w:tc>
          <w:tcPr>
            <w:tcW w:w="19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开标程序</w:t>
            </w:r>
          </w:p>
        </w:tc>
        <w:tc>
          <w:tcPr>
            <w:tcW w:w="6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1.按下列程序进行开标：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在投标截止时间后30分钟内，投标人通过递交投标文件的广州公共资源交易中心交易平台对已递交的电子投标文件进行解密。投标人完成解密后，再由招标人进行解密（投标人只用执行一次解密，招标人执行解密次数根据招标文件开标次数确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解密完成后，公布：a投标人名称；b投标文件递交情况；c投标文件解密情况；d投标保证金递交情况；e项目负责人、技术负责人、设计负责人、专职安全员；f投标报价（含勘察设计费报价和建安工程费报价）；g工期；h投标人的加密打包投标文件电脑机器特征码等主要内容，并记录在案。未在规定时间内解密的投标文件不参与开标、评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（3）截标后，开标开始时间因故推迟的，相关评标信息仍以原定的开标开始时间的信息为准。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（4）备用光盘（或U盘）的读取按投标人须知前附表“10 电子招标投标”第6点的规定执行。</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（8）投标人未参加开标或在规定的时间内未提出异议的，视为对开标无异议。</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（9）开标时，两个（含两个）以上的投标人加密打包投标文件电脑机器特征码一致的，不参与下一程序，并由评标委员会否决其投标。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blHeader/>
          <w:jc w:val="center"/>
        </w:trPr>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6.1.1</w:t>
            </w:r>
          </w:p>
        </w:tc>
        <w:tc>
          <w:tcPr>
            <w:tcW w:w="19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评标委员会的组建</w:t>
            </w:r>
          </w:p>
        </w:tc>
        <w:tc>
          <w:tcPr>
            <w:tcW w:w="6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新宋体" w:hAnsi="新宋体" w:eastAsia="新宋体" w:cs="新宋体"/>
                <w:color w:val="auto"/>
                <w:kern w:val="0"/>
                <w:sz w:val="21"/>
                <w:szCs w:val="21"/>
                <w:highlight w:val="none"/>
                <w:u w:val="single"/>
                <w:lang w:val="en-US" w:eastAsia="zh-CN" w:bidi="ar"/>
              </w:rPr>
            </w:pPr>
            <w:r>
              <w:rPr>
                <w:rFonts w:hint="eastAsia" w:ascii="新宋体" w:hAnsi="新宋体" w:eastAsia="新宋体" w:cs="新宋体"/>
                <w:color w:val="auto"/>
                <w:kern w:val="0"/>
                <w:sz w:val="21"/>
                <w:szCs w:val="21"/>
                <w:highlight w:val="none"/>
                <w:u w:val="single"/>
                <w:lang w:val="en-US" w:eastAsia="zh-CN" w:bidi="ar"/>
              </w:rPr>
              <w:t>评标委员会由招标人依法组建；共10人，分勘察设计评审组、综合评审组。</w:t>
            </w:r>
          </w:p>
          <w:p>
            <w:pPr>
              <w:keepNext w:val="0"/>
              <w:keepLines w:val="0"/>
              <w:widowControl/>
              <w:suppressLineNumbers w:val="0"/>
              <w:spacing w:before="0" w:beforeAutospacing="0" w:after="0" w:afterAutospacing="0" w:line="360" w:lineRule="exact"/>
              <w:ind w:left="0" w:right="0"/>
              <w:jc w:val="both"/>
              <w:rPr>
                <w:rFonts w:hint="eastAsia" w:ascii="新宋体" w:hAnsi="新宋体" w:eastAsia="新宋体" w:cs="新宋体"/>
                <w:color w:val="auto"/>
                <w:kern w:val="0"/>
                <w:sz w:val="21"/>
                <w:szCs w:val="21"/>
                <w:highlight w:val="none"/>
                <w:u w:val="single"/>
                <w:lang w:val="en-US" w:eastAsia="zh-CN" w:bidi="ar"/>
              </w:rPr>
            </w:pPr>
            <w:r>
              <w:rPr>
                <w:rFonts w:hint="eastAsia" w:ascii="新宋体" w:hAnsi="新宋体" w:eastAsia="新宋体" w:cs="新宋体"/>
                <w:color w:val="auto"/>
                <w:kern w:val="0"/>
                <w:sz w:val="21"/>
                <w:szCs w:val="21"/>
                <w:highlight w:val="none"/>
                <w:u w:val="single"/>
                <w:lang w:val="en-US" w:eastAsia="zh-CN" w:bidi="ar"/>
              </w:rPr>
              <w:t>勘察设计评审组5名，5名社会专家从广东省综合评标评审专家库随机抽取。</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新宋体" w:hAnsi="新宋体" w:eastAsia="新宋体" w:cs="新宋体"/>
                <w:color w:val="auto"/>
                <w:kern w:val="0"/>
                <w:sz w:val="21"/>
                <w:szCs w:val="21"/>
                <w:highlight w:val="none"/>
                <w:u w:val="single"/>
                <w:lang w:val="en-US" w:eastAsia="zh-CN" w:bidi="ar"/>
              </w:rPr>
              <w:t>综合评审组5名，5名社会专家从广东省综合评标评审专家库随机抽取。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blHeader/>
          <w:jc w:val="center"/>
        </w:trPr>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7.1</w:t>
            </w:r>
          </w:p>
        </w:tc>
        <w:tc>
          <w:tcPr>
            <w:tcW w:w="19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是否授权评标委员会确定中标人</w:t>
            </w:r>
          </w:p>
        </w:tc>
        <w:tc>
          <w:tcPr>
            <w:tcW w:w="67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□是</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■否，推荐的中标候选人数：</w:t>
            </w:r>
            <w:r>
              <w:rPr>
                <w:rFonts w:hint="eastAsia" w:ascii="宋体" w:hAnsi="宋体" w:eastAsia="宋体" w:cs="宋体"/>
                <w:color w:val="auto"/>
                <w:kern w:val="0"/>
                <w:sz w:val="21"/>
                <w:szCs w:val="21"/>
                <w:highlight w:val="none"/>
                <w:u w:val="single"/>
                <w:lang w:val="en-US" w:eastAsia="zh-CN" w:bidi="ar"/>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blHeader/>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7.2</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中标候选人公示媒介</w:t>
            </w:r>
          </w:p>
        </w:tc>
        <w:tc>
          <w:tcPr>
            <w:tcW w:w="6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公示媒介：中国招标投标公共服务平台、广东省招标投标监管网、广州公共资源交易中心网站</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公示期限：3日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7.4.1</w:t>
            </w:r>
          </w:p>
        </w:tc>
        <w:tc>
          <w:tcPr>
            <w:tcW w:w="19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履约担保</w:t>
            </w:r>
          </w:p>
        </w:tc>
        <w:tc>
          <w:tcPr>
            <w:tcW w:w="6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履约担保的形式：以合同约定为准。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履约担保的金额：中标总价的</w:t>
            </w:r>
            <w:r>
              <w:rPr>
                <w:rFonts w:hint="eastAsia" w:ascii="宋体" w:hAnsi="宋体" w:eastAsia="宋体" w:cs="宋体"/>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lang w:val="en-US" w:eastAsia="zh-CN" w:bidi="ar"/>
              </w:rPr>
              <w:t>%，联合体投标的由联合体牵头方牵头办理。</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9</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9.1</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建设工程质量检测单位：</w:t>
            </w:r>
          </w:p>
          <w:p>
            <w:pPr>
              <w:pStyle w:val="13"/>
              <w:widowControl/>
              <w:spacing w:line="360" w:lineRule="exact"/>
              <w:rPr>
                <w:rFonts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9.2</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施工保修期限：按照《建设工程质量管理条例》规定。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9.3</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承包方式：包勘察、设计、包工、包料、包设备、包工期、包质量、包造价控制、包安全、包文明施工、包预算包干费、包项目协调管理、包验收移交、包竣工资料收集整理、包保修。</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结算方式具体按合同条款规定。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项目在施工阶段，因工程实施环境变化等任何因素引起的勘察设计及施工调整、勘察设计和施工最终造价不得超过最高投标限价。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本工程实行全过程限额勘察设计施工，限额投资。工程变更需经过建设单位审定后方可实施。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9.4</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在招标和合同实施期间，业主要求投标人和承包人遵守最高的道德标准。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1、对本条款的规定，特定义如下词汇：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1）“腐败行为”是指在招标或合同执行期间，通过提供、给予、接受或索要任何有价值的东西，从而影响招标人有关人员工作的行为；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2、如果投标人被认定在本招标的竞争中有腐败或欺诈行为，则会被取消投标资格。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9.5</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结算方式：具体以签订的施工合同为准，结算严格控制在经审定的概算（或预算）内，最终以有关部门审核结果为准。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blHeader/>
          <w:jc w:val="center"/>
        </w:trPr>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9.6</w:t>
            </w:r>
          </w:p>
        </w:tc>
        <w:tc>
          <w:tcPr>
            <w:tcW w:w="870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施工图即使通过审查备案，但如未达到国家、地方的行业标准、规范等及招标人需求任务书规定标准和深度，招标人要求完善的，属于设计失误（由招标人牵头认定是否设计失误），招标人不承担任何费用。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3"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9.7</w:t>
            </w:r>
          </w:p>
        </w:tc>
        <w:tc>
          <w:tcPr>
            <w:tcW w:w="870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6"/>
              <w:widowControl/>
              <w:tabs>
                <w:tab w:val="left" w:pos="0"/>
              </w:tabs>
              <w:spacing w:line="360" w:lineRule="exact"/>
              <w:ind w:left="0" w:firstLine="0" w:firstLineChars="0"/>
              <w:jc w:val="left"/>
              <w:rPr>
                <w:rFonts w:hint="eastAsia" w:ascii="宋体" w:hAnsi="Calibri"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、中标人需按照《建筑施工安全检查标准》（</w:t>
            </w:r>
            <w:r>
              <w:rPr>
                <w:rFonts w:hint="eastAsia" w:ascii="宋体" w:hAnsi="宋体" w:eastAsia="宋体" w:cs="宋体"/>
                <w:color w:val="auto"/>
                <w:szCs w:val="21"/>
                <w:highlight w:val="none"/>
                <w:lang w:val="en-US"/>
              </w:rPr>
              <w:t>JGJ59-2011</w:t>
            </w:r>
            <w:r>
              <w:rPr>
                <w:rFonts w:hint="eastAsia" w:ascii="宋体" w:hAnsi="宋体" w:eastAsia="宋体" w:cs="宋体"/>
                <w:color w:val="auto"/>
                <w:szCs w:val="21"/>
                <w:highlight w:val="none"/>
              </w:rPr>
              <w:t>）、《广州市建设工程现场文明施工管理办法》（穗建质〔</w:t>
            </w:r>
            <w:r>
              <w:rPr>
                <w:rFonts w:hint="eastAsia" w:ascii="宋体" w:hAnsi="宋体" w:eastAsia="宋体" w:cs="宋体"/>
                <w:color w:val="auto"/>
                <w:szCs w:val="21"/>
                <w:highlight w:val="none"/>
                <w:lang w:val="en-US"/>
              </w:rPr>
              <w:t>2008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937</w:t>
            </w:r>
            <w:r>
              <w:rPr>
                <w:rFonts w:hint="eastAsia" w:ascii="宋体" w:hAnsi="宋体" w:eastAsia="宋体" w:cs="宋体"/>
                <w:color w:val="auto"/>
                <w:szCs w:val="21"/>
                <w:highlight w:val="none"/>
              </w:rPr>
              <w:t>号）、《广州市城乡建设委员会关于印发广州市加强建筑工地环保管理工作方案的通知》</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穗建质〔</w:t>
            </w:r>
            <w:r>
              <w:rPr>
                <w:rFonts w:hint="eastAsia" w:ascii="宋体" w:hAnsi="宋体" w:eastAsia="宋体" w:cs="宋体"/>
                <w:color w:val="auto"/>
                <w:szCs w:val="21"/>
                <w:highlight w:val="none"/>
                <w:lang w:val="en-US"/>
              </w:rPr>
              <w:t>2014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754</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、《广州市提升建设工程安全文明施工管理水平的工作指引》（穗建质</w:t>
            </w:r>
            <w:r>
              <w:rPr>
                <w:rFonts w:hint="eastAsia" w:ascii="宋体" w:hAnsi="宋体" w:eastAsia="宋体" w:cs="宋体"/>
                <w:color w:val="auto"/>
                <w:szCs w:val="21"/>
                <w:highlight w:val="none"/>
                <w:lang w:val="en-US"/>
              </w:rPr>
              <w:t>[2017]815</w:t>
            </w:r>
            <w:r>
              <w:rPr>
                <w:rFonts w:hint="eastAsia" w:ascii="宋体" w:hAnsi="宋体" w:eastAsia="宋体" w:cs="宋体"/>
                <w:color w:val="auto"/>
                <w:szCs w:val="21"/>
                <w:highlight w:val="none"/>
              </w:rPr>
              <w:t>号）、《危险性较大的分部分项工程安全管理规定》</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中华人民共和国住房和城乡建设部令第</w:t>
            </w:r>
            <w:r>
              <w:rPr>
                <w:rFonts w:hint="eastAsia" w:ascii="宋体" w:hAnsi="宋体" w:eastAsia="宋体" w:cs="宋体"/>
                <w:color w:val="auto"/>
                <w:szCs w:val="21"/>
                <w:highlight w:val="none"/>
                <w:lang w:val="en-US"/>
              </w:rPr>
              <w:t>37</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、《广州市住房和城乡建设局关于印发加强建设工程安全生产管理落实建设各方主体责任的暂行规定的通知》（穗建规字〔</w:t>
            </w:r>
            <w:r>
              <w:rPr>
                <w:rFonts w:hint="eastAsia" w:ascii="宋体" w:hAnsi="宋体" w:eastAsia="宋体" w:cs="宋体"/>
                <w:color w:val="auto"/>
                <w:szCs w:val="21"/>
                <w:highlight w:val="none"/>
                <w:lang w:val="en-US"/>
              </w:rPr>
              <w:t>2020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34</w:t>
            </w:r>
            <w:r>
              <w:rPr>
                <w:rFonts w:hint="eastAsia" w:ascii="宋体" w:hAnsi="宋体" w:eastAsia="宋体" w:cs="宋体"/>
                <w:color w:val="auto"/>
                <w:szCs w:val="21"/>
                <w:highlight w:val="none"/>
              </w:rPr>
              <w:t>号）、《广州市住房和城乡建设委员会关于印发建设工程扬尘防治“</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rPr>
              <w:t>100%</w:t>
            </w:r>
            <w:r>
              <w:rPr>
                <w:rFonts w:hint="eastAsia" w:ascii="宋体" w:hAnsi="宋体" w:eastAsia="宋体" w:cs="宋体"/>
                <w:color w:val="auto"/>
                <w:szCs w:val="21"/>
                <w:highlight w:val="none"/>
              </w:rPr>
              <w:t>”管理标准细化措施的通知》（穗建质〔</w:t>
            </w:r>
            <w:r>
              <w:rPr>
                <w:rFonts w:hint="eastAsia" w:ascii="宋体" w:hAnsi="宋体" w:eastAsia="宋体" w:cs="宋体"/>
                <w:color w:val="auto"/>
                <w:szCs w:val="21"/>
                <w:highlight w:val="none"/>
                <w:lang w:val="en-US"/>
              </w:rPr>
              <w:t>2018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1394</w:t>
            </w:r>
            <w:r>
              <w:rPr>
                <w:rFonts w:hint="eastAsia" w:ascii="宋体" w:hAnsi="宋体" w:eastAsia="宋体" w:cs="宋体"/>
                <w:color w:val="auto"/>
                <w:szCs w:val="21"/>
                <w:highlight w:val="none"/>
              </w:rPr>
              <w:t>号）、《广州市住房和城乡建设局等</w:t>
            </w: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rPr>
              <w:t>部门关于印发广州市建设工程扬尘防治“</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rPr>
              <w:t>100%</w:t>
            </w:r>
            <w:r>
              <w:rPr>
                <w:rFonts w:hint="eastAsia" w:ascii="宋体" w:hAnsi="宋体" w:eastAsia="宋体" w:cs="宋体"/>
                <w:color w:val="auto"/>
                <w:szCs w:val="21"/>
                <w:highlight w:val="none"/>
              </w:rPr>
              <w:t>”管理标准图集（</w:t>
            </w:r>
            <w:r>
              <w:rPr>
                <w:rFonts w:hint="eastAsia" w:ascii="宋体" w:hAnsi="宋体" w:eastAsia="宋体" w:cs="宋体"/>
                <w:color w:val="auto"/>
                <w:szCs w:val="21"/>
                <w:highlight w:val="none"/>
                <w:lang w:val="en-US"/>
              </w:rPr>
              <w:t>V2.0</w:t>
            </w:r>
            <w:r>
              <w:rPr>
                <w:rFonts w:hint="eastAsia" w:ascii="宋体" w:hAnsi="宋体" w:eastAsia="宋体" w:cs="宋体"/>
                <w:color w:val="auto"/>
                <w:szCs w:val="21"/>
                <w:highlight w:val="none"/>
              </w:rPr>
              <w:t>版）的通知》、《广州市住房和城乡建设局关于印发广州市房屋建筑工程安全防护指导图集（防高坠篇）的通知》和《广州市建设工程绿色施工围蔽指导图集（</w:t>
            </w:r>
            <w:r>
              <w:rPr>
                <w:rFonts w:hint="eastAsia" w:ascii="宋体" w:hAnsi="宋体" w:eastAsia="宋体" w:cs="宋体"/>
                <w:color w:val="auto"/>
                <w:szCs w:val="21"/>
                <w:highlight w:val="none"/>
                <w:lang w:val="en-US"/>
              </w:rPr>
              <w:t>V2.0</w:t>
            </w:r>
            <w:r>
              <w:rPr>
                <w:rFonts w:hint="eastAsia" w:ascii="宋体" w:hAnsi="宋体" w:eastAsia="宋体" w:cs="宋体"/>
                <w:color w:val="auto"/>
                <w:szCs w:val="21"/>
                <w:highlight w:val="none"/>
              </w:rPr>
              <w:t>版）》（穗建质〔</w:t>
            </w:r>
            <w:r>
              <w:rPr>
                <w:rFonts w:hint="eastAsia" w:ascii="宋体" w:hAnsi="宋体" w:eastAsia="宋体" w:cs="宋体"/>
                <w:color w:val="auto"/>
                <w:szCs w:val="21"/>
                <w:highlight w:val="none"/>
                <w:lang w:val="en-US"/>
              </w:rPr>
              <w:t>2020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号）、《广州市住房和城乡建设委员会关于印发房屋和市政工程绿色环保施工管理工作指引的通知》</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穗建质〔</w:t>
            </w:r>
            <w:r>
              <w:rPr>
                <w:rFonts w:hint="eastAsia" w:ascii="宋体" w:hAnsi="宋体" w:eastAsia="宋体" w:cs="宋体"/>
                <w:color w:val="auto"/>
                <w:szCs w:val="21"/>
                <w:highlight w:val="none"/>
                <w:lang w:val="en-US"/>
              </w:rPr>
              <w:t>2018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371</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》的有关规定做好安全文明施工各项工作，否则由招标人另行委托队伍施工，其费用由中标人自行负责。（注：在本项目实施过程中，如有新的规范及标准颁布，按最新的规范及标准执行）</w:t>
            </w:r>
          </w:p>
          <w:p>
            <w:pPr>
              <w:pStyle w:val="66"/>
              <w:widowControl/>
              <w:tabs>
                <w:tab w:val="left" w:pos="0"/>
              </w:tabs>
              <w:spacing w:line="360" w:lineRule="exact"/>
              <w:ind w:left="0" w:firstLine="0" w:firstLineChars="0"/>
              <w:jc w:val="left"/>
              <w:rPr>
                <w:rFonts w:hint="eastAsia" w:ascii="宋体" w:hAnsi="Calibri" w:eastAsia="宋体" w:cs="宋体"/>
                <w:color w:val="auto"/>
                <w:szCs w:val="21"/>
                <w:highlight w:val="none"/>
                <w:lang w:val="en-US"/>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中标人（联合体投标的由联合体牵头方提供）必须根据招标文件规定的时间要求及时出具履约保函，如中标人无法及时提供履约保函的，视为自动放弃中标资格并停止参加广州花都汽车城发展有限公司的招标投标活动十二个月。招标人可以按照评标委员会提出的中标候选人名单排序依次确定其他中标候选人为中标人</w:t>
            </w:r>
            <w:r>
              <w:rPr>
                <w:rFonts w:hint="eastAsia" w:ascii="宋体" w:hAnsi="Calibri" w:eastAsia="宋体" w:cs="宋体"/>
                <w:color w:val="auto"/>
                <w:szCs w:val="21"/>
                <w:highlight w:val="none"/>
                <w:lang w:val="en-US"/>
              </w:rPr>
              <w:t>,</w:t>
            </w:r>
            <w:r>
              <w:rPr>
                <w:rFonts w:hint="eastAsia" w:ascii="宋体" w:hAnsi="宋体" w:eastAsia="宋体" w:cs="宋体"/>
                <w:color w:val="auto"/>
                <w:szCs w:val="21"/>
                <w:highlight w:val="none"/>
              </w:rPr>
              <w:t>也可以重新招标。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投标人如在本项目中存在串通投标、弄虚作假、行贿情形的，中标无效，该投标人将被招标人列入黑名单并限制其投标。行政监督部门将对其违法行为进行行政处罚并通报。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6"/>
              <w:widowControl/>
              <w:tabs>
                <w:tab w:val="left" w:pos="0"/>
              </w:tabs>
              <w:spacing w:line="360" w:lineRule="exact"/>
              <w:ind w:left="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9.</w:t>
            </w:r>
            <w:r>
              <w:rPr>
                <w:rFonts w:hint="eastAsia" w:ascii="宋体" w:hAnsi="宋体" w:cs="宋体"/>
                <w:color w:val="auto"/>
                <w:szCs w:val="21"/>
                <w:highlight w:val="none"/>
                <w:lang w:val="en-US" w:eastAsia="zh-CN"/>
              </w:rPr>
              <w:t>8</w:t>
            </w:r>
          </w:p>
        </w:tc>
        <w:tc>
          <w:tcPr>
            <w:tcW w:w="870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6"/>
              <w:widowControl/>
              <w:tabs>
                <w:tab w:val="left" w:pos="0"/>
              </w:tabs>
              <w:spacing w:line="360" w:lineRule="exact"/>
              <w:ind w:left="0" w:firstLine="0" w:firstLineChars="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中标单位在获取中标通知书后的</w:t>
            </w: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个工作日内，须向招标人提供与递交电子投标文件内容完全一致的纸质投标文件两套（</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正</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副，需加盖企业公章及法人章）及未经加密的电子文件光盘一套（电子光盘所有电子文件不能采用压缩处理）。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6"/>
              <w:widowControl/>
              <w:tabs>
                <w:tab w:val="left" w:pos="0"/>
              </w:tabs>
              <w:spacing w:line="360" w:lineRule="exact"/>
              <w:ind w:left="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9.9</w:t>
            </w:r>
          </w:p>
        </w:tc>
        <w:tc>
          <w:tcPr>
            <w:tcW w:w="870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6"/>
              <w:widowControl/>
              <w:tabs>
                <w:tab w:val="left" w:pos="0"/>
              </w:tabs>
              <w:spacing w:line="360" w:lineRule="exact"/>
              <w:ind w:lef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1、中标人代缴广州公共资源交易中心交易服务费，其费用包含在中标人报价中，由广州公共资源交易中心向中标人开具发票。</w:t>
            </w:r>
          </w:p>
          <w:p>
            <w:pPr>
              <w:pStyle w:val="66"/>
              <w:widowControl/>
              <w:tabs>
                <w:tab w:val="left" w:pos="0"/>
              </w:tabs>
              <w:spacing w:line="360" w:lineRule="exact"/>
              <w:ind w:lef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2、本项目招标代理服务费由中标人支付，金额以招标人与招标代理机构签订的招标代理合同为准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若联合体投标将根据联合体各方承接金额向联合体各单位分别收取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5"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10</w:t>
            </w:r>
          </w:p>
        </w:tc>
        <w:tc>
          <w:tcPr>
            <w:tcW w:w="19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电子招标投标</w:t>
            </w:r>
          </w:p>
        </w:tc>
        <w:tc>
          <w:tcPr>
            <w:tcW w:w="6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是，具体要求：</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广州公共资源交易中心网站最新发布的《房建市政全流程电子化项目操作专章》。</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2、现场提交备用资料</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（1）投标人可制作非加密的电子投标文件，以光盘或U盘为储存介质在投标须知前附表第5.1项规定的时间、地点提交备用。</w:t>
            </w:r>
            <w:r>
              <w:rPr>
                <w:rFonts w:cs="宋体"/>
                <w:b/>
                <w:bCs w:val="0"/>
                <w:color w:val="auto"/>
                <w:kern w:val="1"/>
                <w:sz w:val="21"/>
                <w:szCs w:val="21"/>
                <w:highlight w:val="none"/>
                <w:lang w:val="en-US"/>
              </w:rPr>
              <w:t>资格审查文件、工程总承包实施方案技术投标文件、工程总承包实施方案经济投标文件的备用电子投标文件应密封在密封袋中，并在封口处加盖投标人单位公章；勘察设计方案及保密信封的备用光盘或U盘，在光盘或U盘的外表粘贴的标签须体现项目名称，但密封光盘或U盘的外包装封套不得出现可以辨认投标人及专业技术人员身份的名称、印章、商标、图形等记认符号。</w:t>
            </w:r>
            <w:r>
              <w:rPr>
                <w:rFonts w:cs="宋体"/>
                <w:color w:val="auto"/>
                <w:kern w:val="1"/>
                <w:sz w:val="21"/>
                <w:szCs w:val="21"/>
                <w:highlight w:val="none"/>
                <w:lang w:val="en-US"/>
              </w:rPr>
              <w:t>密封袋上应写明的内容见投标人须知前附表要求4.1.2。</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3、投标文件的修改与撤回：投标人修改或撤回已递交的投标文件，需在</w:t>
            </w:r>
            <w:r>
              <w:rPr>
                <w:rFonts w:cs="宋体"/>
                <w:color w:val="auto"/>
                <w:kern w:val="1"/>
                <w:sz w:val="21"/>
                <w:szCs w:val="21"/>
                <w:highlight w:val="none"/>
                <w:u w:val="single"/>
                <w:lang w:val="en-US"/>
              </w:rPr>
              <w:t>广州公共资源交易中心</w:t>
            </w:r>
            <w:r>
              <w:rPr>
                <w:rFonts w:cs="宋体"/>
                <w:color w:val="auto"/>
                <w:kern w:val="1"/>
                <w:sz w:val="21"/>
                <w:szCs w:val="21"/>
                <w:highlight w:val="none"/>
                <w:lang w:val="en-US"/>
              </w:rPr>
              <w:t>交易平台发出撤回通知，并按要求加盖电子印章。</w:t>
            </w:r>
            <w:r>
              <w:rPr>
                <w:rFonts w:cs="宋体"/>
                <w:color w:val="auto"/>
                <w:kern w:val="1"/>
                <w:sz w:val="21"/>
                <w:szCs w:val="21"/>
                <w:highlight w:val="none"/>
                <w:u w:val="single"/>
                <w:lang w:val="en-US"/>
              </w:rPr>
              <w:t>广州公共资源交易中心</w:t>
            </w:r>
            <w:r>
              <w:rPr>
                <w:rFonts w:cs="宋体"/>
                <w:color w:val="auto"/>
                <w:kern w:val="1"/>
                <w:sz w:val="21"/>
                <w:szCs w:val="21"/>
                <w:highlight w:val="none"/>
                <w:lang w:val="en-US"/>
              </w:rPr>
              <w:t>电子招标投标交易平台收到通知后，即时向投标人发出确认回执通知。投标人撤回投标文件的，招标人自收到投标人书面撤回通知之日起5日内退还已收取的投标保证金。</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4、补救方案</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（1）投标文件解密失败的补救方案：</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（2）评标时突发情况的补救方案</w:t>
            </w:r>
          </w:p>
          <w:p>
            <w:pPr>
              <w:pStyle w:val="13"/>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pPr>
              <w:pStyle w:val="13"/>
              <w:widowControl/>
              <w:spacing w:line="340" w:lineRule="exact"/>
              <w:rPr>
                <w:color w:val="auto"/>
                <w:highlight w:val="none"/>
                <w:lang w:val="en-US"/>
              </w:rPr>
            </w:pPr>
            <w:r>
              <w:rPr>
                <w:rFonts w:cs="宋体"/>
                <w:color w:val="auto"/>
                <w:kern w:val="1"/>
                <w:sz w:val="21"/>
                <w:szCs w:val="21"/>
                <w:highlight w:val="none"/>
                <w:lang w:val="en-US"/>
              </w:rPr>
              <w:t>（3）除发生上述情况外，开标评标均以投标人通过交易平台网上递交的电子投标文件为准。</w:t>
            </w:r>
          </w:p>
        </w:tc>
      </w:tr>
    </w:tbl>
    <w:p>
      <w:pPr>
        <w:pStyle w:val="5"/>
        <w:widowControl/>
        <w:spacing w:line="360" w:lineRule="auto"/>
        <w:jc w:val="center"/>
        <w:rPr>
          <w:rFonts w:hint="eastAsia" w:ascii="宋体" w:hAnsi="宋体" w:eastAsia="宋体" w:cs="宋体"/>
          <w:color w:val="auto"/>
          <w:highlight w:val="none"/>
          <w:lang w:val="zh-CN" w:eastAsia="zh-CN"/>
        </w:rPr>
      </w:pPr>
      <w:bookmarkStart w:id="38" w:name="_Toc224"/>
      <w:bookmarkEnd w:id="38"/>
      <w:bookmarkStart w:id="39" w:name="_Toc13193"/>
      <w:bookmarkEnd w:id="39"/>
      <w:bookmarkStart w:id="40" w:name="_Toc5620296"/>
      <w:bookmarkStart w:id="41" w:name="_Toc15796"/>
      <w:r>
        <w:rPr>
          <w:rFonts w:hint="eastAsia" w:ascii="宋体" w:hAnsi="宋体" w:eastAsia="宋体" w:cs="宋体"/>
          <w:color w:val="auto"/>
          <w:highlight w:val="none"/>
          <w:lang w:val="zh-CN" w:eastAsia="zh-CN"/>
        </w:rPr>
        <w:t>1. 总则</w:t>
      </w:r>
      <w:bookmarkEnd w:id="40"/>
      <w:bookmarkEnd w:id="41"/>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42" w:name="_Toc247527554"/>
      <w:bookmarkEnd w:id="42"/>
      <w:bookmarkStart w:id="43" w:name="_Toc152042306"/>
      <w:bookmarkEnd w:id="43"/>
      <w:bookmarkStart w:id="44" w:name="_Toc300834950"/>
      <w:bookmarkEnd w:id="44"/>
      <w:bookmarkStart w:id="45" w:name="_Toc356469178"/>
      <w:bookmarkEnd w:id="45"/>
      <w:bookmarkStart w:id="46" w:name="_Toc144974498"/>
      <w:bookmarkEnd w:id="46"/>
      <w:bookmarkStart w:id="47" w:name="_Toc357089512"/>
      <w:bookmarkEnd w:id="47"/>
      <w:bookmarkStart w:id="48" w:name="_Toc247513953"/>
      <w:bookmarkEnd w:id="48"/>
      <w:bookmarkStart w:id="49" w:name="_Toc152045530"/>
      <w:bookmarkEnd w:id="49"/>
      <w:bookmarkStart w:id="50" w:name="_Toc362816481"/>
      <w:bookmarkEnd w:id="50"/>
      <w:bookmarkStart w:id="51" w:name="_Toc14593"/>
      <w:bookmarkStart w:id="52" w:name="_Toc5620297"/>
      <w:r>
        <w:rPr>
          <w:rFonts w:hint="eastAsia" w:ascii="宋体" w:hAnsi="宋体" w:eastAsia="宋体" w:cs="宋体"/>
          <w:b/>
          <w:bCs w:val="0"/>
          <w:color w:val="auto"/>
          <w:sz w:val="24"/>
          <w:szCs w:val="24"/>
          <w:highlight w:val="none"/>
          <w:lang w:val="en-US"/>
        </w:rPr>
        <w:t xml:space="preserve">1.1 </w:t>
      </w:r>
      <w:r>
        <w:rPr>
          <w:rFonts w:hint="eastAsia" w:ascii="宋体" w:hAnsi="宋体" w:eastAsia="宋体" w:cs="宋体"/>
          <w:b/>
          <w:bCs w:val="0"/>
          <w:color w:val="auto"/>
          <w:sz w:val="24"/>
          <w:szCs w:val="24"/>
          <w:highlight w:val="none"/>
          <w:lang w:eastAsia="zh-CN"/>
        </w:rPr>
        <w:t>项目概况</w:t>
      </w:r>
      <w:bookmarkEnd w:id="51"/>
      <w:bookmarkEnd w:id="5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 根据《中华人民共和国招标投标法》等有关法律、法规和规章的规定，本招标项目已具备招标条件，现对该项目勘察设计施工进行总承包招标。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 招标人：见投标人须知前附表。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1.1.3 招标代理机构：见投标人须知前附表。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1.1.4 招标项目名称：见投标人须知前附表。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1.1.5 项目建设地点：见投标人须知前附表。</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53" w:name="_Toc144974499"/>
      <w:bookmarkEnd w:id="53"/>
      <w:bookmarkStart w:id="54" w:name="_Toc247513954"/>
      <w:bookmarkEnd w:id="54"/>
      <w:bookmarkStart w:id="55" w:name="_Toc300834951"/>
      <w:bookmarkEnd w:id="55"/>
      <w:bookmarkStart w:id="56" w:name="_Toc357089513"/>
      <w:bookmarkEnd w:id="56"/>
      <w:bookmarkStart w:id="57" w:name="_Toc356469179"/>
      <w:bookmarkEnd w:id="57"/>
      <w:bookmarkStart w:id="58" w:name="_Toc362816482"/>
      <w:bookmarkEnd w:id="58"/>
      <w:bookmarkStart w:id="59" w:name="_Toc247527555"/>
      <w:bookmarkEnd w:id="59"/>
      <w:bookmarkStart w:id="60" w:name="_Toc152042307"/>
      <w:bookmarkEnd w:id="60"/>
      <w:bookmarkStart w:id="61" w:name="_Toc152045531"/>
      <w:bookmarkEnd w:id="61"/>
      <w:bookmarkStart w:id="62" w:name="_Toc28844"/>
      <w:bookmarkStart w:id="63" w:name="_Toc5620298"/>
      <w:r>
        <w:rPr>
          <w:rFonts w:hint="eastAsia" w:ascii="宋体" w:hAnsi="宋体" w:eastAsia="宋体" w:cs="宋体"/>
          <w:b/>
          <w:bCs w:val="0"/>
          <w:color w:val="auto"/>
          <w:sz w:val="24"/>
          <w:szCs w:val="24"/>
          <w:highlight w:val="none"/>
          <w:lang w:val="en-US"/>
        </w:rPr>
        <w:t xml:space="preserve">1.2 </w:t>
      </w:r>
      <w:r>
        <w:rPr>
          <w:rFonts w:hint="eastAsia" w:ascii="宋体" w:hAnsi="宋体" w:eastAsia="宋体" w:cs="宋体"/>
          <w:b/>
          <w:bCs w:val="0"/>
          <w:color w:val="auto"/>
          <w:sz w:val="24"/>
          <w:szCs w:val="24"/>
          <w:highlight w:val="none"/>
          <w:lang w:eastAsia="zh-CN"/>
        </w:rPr>
        <w:t>项目的资金来源和落实情况</w:t>
      </w:r>
      <w:bookmarkEnd w:id="62"/>
      <w:bookmarkEnd w:id="6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1.2.1 资金来源及比例：见投标人须知前附表。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1.2.2 资金落实情况：见投标人须知前附表。</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64" w:name="_Toc152042308"/>
      <w:bookmarkEnd w:id="64"/>
      <w:bookmarkStart w:id="65" w:name="_Toc300834952"/>
      <w:bookmarkEnd w:id="65"/>
      <w:bookmarkStart w:id="66" w:name="_Toc144974500"/>
      <w:bookmarkEnd w:id="66"/>
      <w:bookmarkStart w:id="67" w:name="_Toc357089514"/>
      <w:bookmarkEnd w:id="67"/>
      <w:bookmarkStart w:id="68" w:name="_Toc356469180"/>
      <w:bookmarkEnd w:id="68"/>
      <w:bookmarkStart w:id="69" w:name="_Toc152045532"/>
      <w:bookmarkEnd w:id="69"/>
      <w:bookmarkStart w:id="70" w:name="_Toc362816483"/>
      <w:bookmarkEnd w:id="70"/>
      <w:bookmarkStart w:id="71" w:name="_Toc247527556"/>
      <w:bookmarkEnd w:id="71"/>
      <w:bookmarkStart w:id="72" w:name="_Toc247513955"/>
      <w:bookmarkEnd w:id="72"/>
      <w:bookmarkStart w:id="73" w:name="_Toc5620299"/>
      <w:bookmarkStart w:id="74" w:name="_Toc27428"/>
      <w:r>
        <w:rPr>
          <w:rFonts w:hint="eastAsia" w:ascii="宋体" w:hAnsi="宋体" w:eastAsia="宋体" w:cs="宋体"/>
          <w:b/>
          <w:bCs w:val="0"/>
          <w:color w:val="auto"/>
          <w:sz w:val="24"/>
          <w:szCs w:val="24"/>
          <w:highlight w:val="none"/>
          <w:lang w:val="en-US"/>
        </w:rPr>
        <w:t xml:space="preserve">1.3 </w:t>
      </w:r>
      <w:r>
        <w:rPr>
          <w:rFonts w:hint="eastAsia" w:ascii="宋体" w:hAnsi="宋体" w:eastAsia="宋体" w:cs="宋体"/>
          <w:b/>
          <w:bCs w:val="0"/>
          <w:color w:val="auto"/>
          <w:sz w:val="24"/>
          <w:szCs w:val="24"/>
          <w:highlight w:val="none"/>
          <w:lang w:eastAsia="zh-CN"/>
        </w:rPr>
        <w:t>招标范围、计划工期和质量标准</w:t>
      </w:r>
      <w:bookmarkEnd w:id="73"/>
      <w:bookmarkEnd w:id="7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1.3.1 招标范围：见投标人须知前附表。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1.3.2 计划工期：见投标人须知前附表。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1.3.3 质量标准：见投标人须知前附表。</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75" w:name="_Toc300834954"/>
      <w:bookmarkEnd w:id="75"/>
      <w:bookmarkStart w:id="76" w:name="_Toc247513957"/>
      <w:bookmarkEnd w:id="76"/>
      <w:bookmarkStart w:id="77" w:name="_Toc152045534"/>
      <w:bookmarkEnd w:id="77"/>
      <w:bookmarkStart w:id="78" w:name="_Toc152042310"/>
      <w:bookmarkEnd w:id="78"/>
      <w:bookmarkStart w:id="79" w:name="_Toc247527558"/>
      <w:bookmarkEnd w:id="79"/>
      <w:bookmarkStart w:id="80" w:name="_Toc144974502"/>
      <w:bookmarkEnd w:id="80"/>
      <w:bookmarkStart w:id="81" w:name="_Toc5620300"/>
      <w:bookmarkStart w:id="82" w:name="_Toc31933"/>
      <w:r>
        <w:rPr>
          <w:rFonts w:hint="eastAsia" w:ascii="宋体" w:hAnsi="宋体" w:eastAsia="宋体" w:cs="宋体"/>
          <w:b/>
          <w:bCs w:val="0"/>
          <w:color w:val="auto"/>
          <w:sz w:val="24"/>
          <w:szCs w:val="24"/>
          <w:highlight w:val="none"/>
          <w:lang w:val="en-US"/>
        </w:rPr>
        <w:t>1.4</w:t>
      </w:r>
      <w:r>
        <w:rPr>
          <w:rFonts w:hint="eastAsia" w:ascii="宋体" w:hAnsi="宋体" w:eastAsia="宋体" w:cs="宋体"/>
          <w:b/>
          <w:bCs w:val="0"/>
          <w:color w:val="auto"/>
          <w:sz w:val="24"/>
          <w:szCs w:val="24"/>
          <w:highlight w:val="none"/>
          <w:lang w:eastAsia="zh-CN"/>
        </w:rPr>
        <w:t>投标人资格要求</w:t>
      </w:r>
      <w:bookmarkEnd w:id="81"/>
      <w:bookmarkEnd w:id="82"/>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1.4.1 投标人应具备承担本招标项目资质条件、能力和信誉。</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（1）资质要求：见投标人须知前附表；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（2）财务要求：见投标人须知前附表；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（3）业绩要求：见投标人须知前附表；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（4）信誉要求：见投标人须知前附表；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（5）项目负责人的资格要求：具体要求见投标人须知前附表；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（6）设计负责人的资格要求：具体要求见投标人须知前附表；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（7）施工负责人的资格要求：具体要求见投标人须知前附表；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（8）施工机械设备：见投标人须知前附表；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（9）项目管理机构及人员：见投标人须知前附表；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（10）其他要求：见投标人须知前附表。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1.4.2 投标人须知前附表规定接受联合体投标的，除应符合本章第1.4.1项和投标人须知前附表的要求外，还应遵守以下规定：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（1）联合体各方应按招标文件提供的格式签订联合体共同投标协议书，明确联合体牵头单位和各方权利义务；</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（2）由同一专业的单位组成的联合体，按照资质等级较低的单位确定资质等级；</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（3）联合体各方不得再以自己名义单独或参加其他联合体在本招标项目中投标。</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1.4.3 投标人不得存在下列情形之一：</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（1）为招标人不具有独立法人资格的附属机构（单位）；</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（2）为本项目监理人或者与本项目监理人存在隶属关系或者其他利害关系；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（3）为本标段的代建人；</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（4）为本标段提供招标代理服务的；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（5）与本标段的监理人或代建人或招标代理机构同为一个法定代表人的；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（6）与本标段的监理人或代建人或招标代理机构互相控股或参股的；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（7）与本标段的监理人或代建人或招标代理机构相互任职或工作的；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（8）与本标段的检测机构有隶属关系或者其他利害关系；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（9）与招标人存在利害关系且可能影响招标公正性；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（10）与本标段的其他投标人为同一个单位负责人；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（11）与本标段的其他投标人存在控股、管理关系；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（12）被暂扣安全生产许可证的；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（13）被依法暂停或取消投标资格的；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（14）被责令停产停业、暂扣或者吊销许可证、暂扣或者吊销执照的；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（15）进入清算程序，或被宣布破产，或其他丧失履约能力的情形；</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（16）在最近三年内有骗取中标或严重违约或重大工程质量问题的；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（17）被工商行政管理机关在全国企业信用信息公示系统中列入严重违法失信企业名单；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（18）被最高人民法院在“信用中国”网站（www.creditchina.gov.cn）或各级信用信息共享平台中列入失信被执行人名单；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（19）在近三年内投标人或其法定代表人、拟委派的项目负责人有行贿犯罪行为的；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（20）被住房城乡建设行政主管部门在全国建筑市场监管一体化工作平台列入建筑市场主体“黑名单”；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（21）被发改委、人力资源社会保障、质检总局等有关部门、单位在“信用中国”网站中列入联合惩戒失信黑名单。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（22）法律法规规定的其他情形。</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1.4.4 单位负责人为同一人或者存在控股、管理关系的不同单位，不得同时参加本招标项目投标。</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83" w:name="_Toc152042311"/>
      <w:bookmarkEnd w:id="83"/>
      <w:bookmarkStart w:id="84" w:name="_Toc356469182"/>
      <w:bookmarkEnd w:id="84"/>
      <w:bookmarkStart w:id="85" w:name="_Toc144974503"/>
      <w:bookmarkEnd w:id="85"/>
      <w:bookmarkStart w:id="86" w:name="_Toc362816485"/>
      <w:bookmarkEnd w:id="86"/>
      <w:bookmarkStart w:id="87" w:name="_Toc152045535"/>
      <w:bookmarkEnd w:id="87"/>
      <w:bookmarkStart w:id="88" w:name="_Toc357089516"/>
      <w:bookmarkEnd w:id="88"/>
      <w:bookmarkStart w:id="89" w:name="_Toc247513958"/>
      <w:bookmarkEnd w:id="89"/>
      <w:bookmarkStart w:id="90" w:name="_Toc300834955"/>
      <w:bookmarkEnd w:id="90"/>
      <w:bookmarkStart w:id="91" w:name="_Toc247527559"/>
      <w:bookmarkEnd w:id="91"/>
      <w:bookmarkStart w:id="92" w:name="_Toc5620301"/>
      <w:bookmarkStart w:id="93" w:name="_Toc21668"/>
      <w:r>
        <w:rPr>
          <w:rFonts w:hint="eastAsia" w:ascii="宋体" w:hAnsi="宋体" w:eastAsia="宋体" w:cs="宋体"/>
          <w:b/>
          <w:bCs w:val="0"/>
          <w:color w:val="auto"/>
          <w:sz w:val="24"/>
          <w:szCs w:val="24"/>
          <w:highlight w:val="none"/>
          <w:lang w:val="en-US"/>
        </w:rPr>
        <w:t xml:space="preserve">1.5 </w:t>
      </w:r>
      <w:r>
        <w:rPr>
          <w:rFonts w:hint="eastAsia" w:ascii="宋体" w:hAnsi="宋体" w:eastAsia="宋体" w:cs="宋体"/>
          <w:b/>
          <w:bCs w:val="0"/>
          <w:color w:val="auto"/>
          <w:sz w:val="24"/>
          <w:szCs w:val="24"/>
          <w:highlight w:val="none"/>
          <w:lang w:eastAsia="zh-CN"/>
        </w:rPr>
        <w:t>费用承担和设计成果补偿</w:t>
      </w:r>
      <w:bookmarkEnd w:id="92"/>
      <w:bookmarkEnd w:id="9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1.5.1 投标人准备和参加投标活动发生的费用自理。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1.5.2 招标人在征得未中标人的同意后有权免费使用未中标人设计成果。</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94" w:name="_Toc356469183"/>
      <w:bookmarkEnd w:id="94"/>
      <w:bookmarkStart w:id="95" w:name="_Toc152045536"/>
      <w:bookmarkEnd w:id="95"/>
      <w:bookmarkStart w:id="96" w:name="_Toc357089517"/>
      <w:bookmarkEnd w:id="96"/>
      <w:bookmarkStart w:id="97" w:name="_Toc152042312"/>
      <w:bookmarkEnd w:id="97"/>
      <w:bookmarkStart w:id="98" w:name="_Toc144974504"/>
      <w:bookmarkEnd w:id="98"/>
      <w:bookmarkStart w:id="99" w:name="_Toc247527560"/>
      <w:bookmarkEnd w:id="99"/>
      <w:bookmarkStart w:id="100" w:name="_Toc300834956"/>
      <w:bookmarkEnd w:id="100"/>
      <w:bookmarkStart w:id="101" w:name="_Toc247513959"/>
      <w:bookmarkEnd w:id="101"/>
      <w:bookmarkStart w:id="102" w:name="_Toc362816486"/>
      <w:bookmarkEnd w:id="102"/>
      <w:bookmarkStart w:id="103" w:name="_Toc5620302"/>
      <w:bookmarkStart w:id="104" w:name="_Toc14287"/>
      <w:r>
        <w:rPr>
          <w:rFonts w:hint="eastAsia" w:ascii="宋体" w:hAnsi="宋体" w:eastAsia="宋体" w:cs="宋体"/>
          <w:b/>
          <w:bCs w:val="0"/>
          <w:color w:val="auto"/>
          <w:sz w:val="24"/>
          <w:szCs w:val="24"/>
          <w:highlight w:val="none"/>
          <w:lang w:val="en-US"/>
        </w:rPr>
        <w:t xml:space="preserve">1.6 </w:t>
      </w:r>
      <w:r>
        <w:rPr>
          <w:rFonts w:hint="eastAsia" w:ascii="宋体" w:hAnsi="宋体" w:eastAsia="宋体" w:cs="宋体"/>
          <w:b/>
          <w:bCs w:val="0"/>
          <w:color w:val="auto"/>
          <w:sz w:val="24"/>
          <w:szCs w:val="24"/>
          <w:highlight w:val="none"/>
          <w:lang w:eastAsia="zh-CN"/>
        </w:rPr>
        <w:t>保密</w:t>
      </w:r>
      <w:bookmarkEnd w:id="103"/>
      <w:bookmarkEnd w:id="10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1.6.1参与招标投标活动的各方应对招标文件和投标文件中的商业和技术等秘密保密，否则应承担相应的法律责任。</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05" w:name="_Toc362816487"/>
      <w:bookmarkEnd w:id="105"/>
      <w:bookmarkStart w:id="106" w:name="_Toc357089518"/>
      <w:bookmarkEnd w:id="106"/>
      <w:bookmarkStart w:id="107" w:name="_Toc300834957"/>
      <w:bookmarkEnd w:id="107"/>
      <w:bookmarkStart w:id="108" w:name="_Toc247513960"/>
      <w:bookmarkEnd w:id="108"/>
      <w:bookmarkStart w:id="109" w:name="_Toc152042313"/>
      <w:bookmarkEnd w:id="109"/>
      <w:bookmarkStart w:id="110" w:name="_Toc144974505"/>
      <w:bookmarkEnd w:id="110"/>
      <w:bookmarkStart w:id="111" w:name="_Toc356469184"/>
      <w:bookmarkEnd w:id="111"/>
      <w:bookmarkStart w:id="112" w:name="_Toc152045537"/>
      <w:bookmarkEnd w:id="112"/>
      <w:bookmarkStart w:id="113" w:name="_Toc247527561"/>
      <w:bookmarkEnd w:id="113"/>
      <w:bookmarkStart w:id="114" w:name="_Toc5620303"/>
      <w:bookmarkStart w:id="115" w:name="_Toc23256"/>
      <w:r>
        <w:rPr>
          <w:rFonts w:hint="eastAsia" w:ascii="宋体" w:hAnsi="宋体" w:eastAsia="宋体" w:cs="宋体"/>
          <w:b/>
          <w:bCs w:val="0"/>
          <w:color w:val="auto"/>
          <w:sz w:val="24"/>
          <w:szCs w:val="24"/>
          <w:highlight w:val="none"/>
          <w:lang w:val="en-US"/>
        </w:rPr>
        <w:t xml:space="preserve">1.7 </w:t>
      </w:r>
      <w:r>
        <w:rPr>
          <w:rFonts w:hint="eastAsia" w:ascii="宋体" w:hAnsi="宋体" w:eastAsia="宋体" w:cs="宋体"/>
          <w:b/>
          <w:bCs w:val="0"/>
          <w:color w:val="auto"/>
          <w:sz w:val="24"/>
          <w:szCs w:val="24"/>
          <w:highlight w:val="none"/>
          <w:lang w:eastAsia="zh-CN"/>
        </w:rPr>
        <w:t>语言文字</w:t>
      </w:r>
      <w:bookmarkEnd w:id="114"/>
      <w:bookmarkEnd w:id="11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1.7.1招标投标文件使用的语言文字为中文。专用术语使用外文的，应附有中文注释。</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16" w:name="_Toc362816488"/>
      <w:bookmarkEnd w:id="116"/>
      <w:bookmarkStart w:id="117" w:name="_Toc152042314"/>
      <w:bookmarkEnd w:id="117"/>
      <w:bookmarkStart w:id="118" w:name="_Toc247527562"/>
      <w:bookmarkEnd w:id="118"/>
      <w:bookmarkStart w:id="119" w:name="_Toc247513961"/>
      <w:bookmarkEnd w:id="119"/>
      <w:bookmarkStart w:id="120" w:name="_Toc357089519"/>
      <w:bookmarkEnd w:id="120"/>
      <w:bookmarkStart w:id="121" w:name="_Toc152045538"/>
      <w:bookmarkEnd w:id="121"/>
      <w:bookmarkStart w:id="122" w:name="_Toc144974506"/>
      <w:bookmarkEnd w:id="122"/>
      <w:bookmarkStart w:id="123" w:name="_Toc300834958"/>
      <w:bookmarkEnd w:id="123"/>
      <w:bookmarkStart w:id="124" w:name="_Toc356469185"/>
      <w:bookmarkEnd w:id="124"/>
      <w:bookmarkStart w:id="125" w:name="_Toc9356"/>
      <w:bookmarkStart w:id="126" w:name="_Toc5620304"/>
      <w:r>
        <w:rPr>
          <w:rFonts w:hint="eastAsia" w:ascii="宋体" w:hAnsi="宋体" w:eastAsia="宋体" w:cs="宋体"/>
          <w:b/>
          <w:bCs w:val="0"/>
          <w:color w:val="auto"/>
          <w:sz w:val="24"/>
          <w:szCs w:val="24"/>
          <w:highlight w:val="none"/>
          <w:lang w:val="en-US"/>
        </w:rPr>
        <w:t xml:space="preserve">1.8 </w:t>
      </w:r>
      <w:r>
        <w:rPr>
          <w:rFonts w:hint="eastAsia" w:ascii="宋体" w:hAnsi="宋体" w:eastAsia="宋体" w:cs="宋体"/>
          <w:b/>
          <w:bCs w:val="0"/>
          <w:color w:val="auto"/>
          <w:sz w:val="24"/>
          <w:szCs w:val="24"/>
          <w:highlight w:val="none"/>
          <w:lang w:eastAsia="zh-CN"/>
        </w:rPr>
        <w:t>计量单位</w:t>
      </w:r>
      <w:bookmarkEnd w:id="125"/>
      <w:bookmarkEnd w:id="12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1.8.1 所有计量均采用中华人民共和国法定计量单位。</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1.8.2 本工程投标报价采用的币种为人民币。</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27" w:name="_Toc362816489"/>
      <w:bookmarkEnd w:id="127"/>
      <w:bookmarkStart w:id="128" w:name="_Toc152042315"/>
      <w:bookmarkEnd w:id="128"/>
      <w:bookmarkStart w:id="129" w:name="_Toc247513962"/>
      <w:bookmarkEnd w:id="129"/>
      <w:bookmarkStart w:id="130" w:name="_Toc152045539"/>
      <w:bookmarkEnd w:id="130"/>
      <w:bookmarkStart w:id="131" w:name="_Toc300834959"/>
      <w:bookmarkEnd w:id="131"/>
      <w:bookmarkStart w:id="132" w:name="_Toc144974507"/>
      <w:bookmarkEnd w:id="132"/>
      <w:bookmarkStart w:id="133" w:name="_Toc356469186"/>
      <w:bookmarkEnd w:id="133"/>
      <w:bookmarkStart w:id="134" w:name="_Toc247527563"/>
      <w:bookmarkEnd w:id="134"/>
      <w:bookmarkStart w:id="135" w:name="_Toc357089520"/>
      <w:bookmarkEnd w:id="135"/>
      <w:bookmarkStart w:id="136" w:name="_Toc5620305"/>
      <w:bookmarkStart w:id="137" w:name="_Toc9654"/>
      <w:r>
        <w:rPr>
          <w:rFonts w:hint="eastAsia" w:ascii="宋体" w:hAnsi="宋体" w:eastAsia="宋体" w:cs="宋体"/>
          <w:b/>
          <w:bCs w:val="0"/>
          <w:color w:val="auto"/>
          <w:sz w:val="24"/>
          <w:szCs w:val="24"/>
          <w:highlight w:val="none"/>
          <w:lang w:val="en-US"/>
        </w:rPr>
        <w:t xml:space="preserve">1.9 </w:t>
      </w:r>
      <w:r>
        <w:rPr>
          <w:rFonts w:hint="eastAsia" w:ascii="宋体" w:hAnsi="宋体" w:eastAsia="宋体" w:cs="宋体"/>
          <w:b/>
          <w:bCs w:val="0"/>
          <w:color w:val="auto"/>
          <w:sz w:val="24"/>
          <w:szCs w:val="24"/>
          <w:highlight w:val="none"/>
          <w:lang w:eastAsia="zh-CN"/>
        </w:rPr>
        <w:t>踏勘现场</w:t>
      </w:r>
      <w:bookmarkEnd w:id="136"/>
      <w:bookmarkEnd w:id="13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1.9.1 投标人须知前附表规定组织踏勘现场的，招标人按投标人须知前附表规定的时间、地点组织投标人踏勘项目现场。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1.9.2 投标人踏勘现场发生的费用自理。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1.9.3 除招标人的原因外，投标人自行负责在踏勘现场中所发生的人员伤亡和财产损失。</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1.9.4</w:t>
      </w:r>
      <w:r>
        <w:rPr>
          <w:rFonts w:hint="eastAsia" w:ascii="宋体" w:hAnsi="宋体" w:eastAsia="宋体" w:cs="宋体"/>
          <w:color w:val="auto"/>
          <w:kern w:val="1"/>
          <w:sz w:val="21"/>
          <w:szCs w:val="22"/>
          <w:highlight w:val="none"/>
          <w:u w:val="single"/>
          <w:lang w:val="en-US" w:eastAsia="zh-CN" w:bidi="ar"/>
        </w:rPr>
        <w:t>现场由投标人自行踏勘，投标人不进行踏勘的，视为已熟知现场条件，自行承担相关风险。招标人不对投标人自行踏勘现场作出的判断和决策负责。</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38" w:name="_Toc144974508"/>
      <w:bookmarkEnd w:id="138"/>
      <w:bookmarkStart w:id="139" w:name="_Toc300834960"/>
      <w:bookmarkEnd w:id="139"/>
      <w:bookmarkStart w:id="140" w:name="_Toc152045540"/>
      <w:bookmarkEnd w:id="140"/>
      <w:bookmarkStart w:id="141" w:name="_Toc247513963"/>
      <w:bookmarkEnd w:id="141"/>
      <w:bookmarkStart w:id="142" w:name="_Toc357089521"/>
      <w:bookmarkEnd w:id="142"/>
      <w:bookmarkStart w:id="143" w:name="_Toc362816490"/>
      <w:bookmarkEnd w:id="143"/>
      <w:bookmarkStart w:id="144" w:name="_Toc152042316"/>
      <w:bookmarkEnd w:id="144"/>
      <w:bookmarkStart w:id="145" w:name="_Toc356469187"/>
      <w:bookmarkEnd w:id="145"/>
      <w:bookmarkStart w:id="146" w:name="_Toc247527564"/>
      <w:bookmarkEnd w:id="146"/>
      <w:bookmarkStart w:id="147" w:name="_Toc5620306"/>
      <w:bookmarkStart w:id="148" w:name="_Toc25429"/>
      <w:r>
        <w:rPr>
          <w:rFonts w:hint="eastAsia" w:ascii="宋体" w:hAnsi="宋体" w:eastAsia="宋体" w:cs="宋体"/>
          <w:b/>
          <w:bCs w:val="0"/>
          <w:color w:val="auto"/>
          <w:sz w:val="24"/>
          <w:szCs w:val="24"/>
          <w:highlight w:val="none"/>
          <w:lang w:val="en-US"/>
        </w:rPr>
        <w:t xml:space="preserve">1.10 </w:t>
      </w:r>
      <w:r>
        <w:rPr>
          <w:rFonts w:hint="eastAsia" w:ascii="宋体" w:hAnsi="宋体" w:eastAsia="宋体" w:cs="宋体"/>
          <w:b/>
          <w:bCs w:val="0"/>
          <w:color w:val="auto"/>
          <w:sz w:val="24"/>
          <w:szCs w:val="24"/>
          <w:highlight w:val="none"/>
          <w:lang w:eastAsia="zh-CN"/>
        </w:rPr>
        <w:t>投标预备会</w:t>
      </w:r>
      <w:bookmarkEnd w:id="147"/>
      <w:bookmarkEnd w:id="14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1.10.1 本项目不召开投标预备会。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1.10.2 投标人对</w:t>
      </w:r>
      <w:r>
        <w:rPr>
          <w:rFonts w:hint="eastAsia" w:ascii="宋体" w:hAnsi="宋体" w:eastAsia="宋体" w:cs="宋体"/>
          <w:color w:val="auto"/>
          <w:kern w:val="1"/>
          <w:sz w:val="21"/>
          <w:szCs w:val="22"/>
          <w:highlight w:val="none"/>
          <w:u w:val="single"/>
          <w:lang w:val="en-US" w:eastAsia="zh-CN" w:bidi="ar"/>
        </w:rPr>
        <w:t>本项目有疑问</w:t>
      </w:r>
      <w:r>
        <w:rPr>
          <w:rFonts w:hint="eastAsia" w:ascii="宋体" w:hAnsi="宋体" w:eastAsia="宋体" w:cs="宋体"/>
          <w:color w:val="auto"/>
          <w:kern w:val="1"/>
          <w:sz w:val="21"/>
          <w:szCs w:val="22"/>
          <w:highlight w:val="none"/>
          <w:lang w:val="en-US" w:eastAsia="zh-CN" w:bidi="ar"/>
        </w:rPr>
        <w:t>应在投标人须知前附表规定的时间前，</w:t>
      </w:r>
      <w:r>
        <w:rPr>
          <w:rFonts w:hint="eastAsia" w:ascii="宋体" w:hAnsi="宋体" w:eastAsia="宋体" w:cs="宋体"/>
          <w:color w:val="auto"/>
          <w:kern w:val="1"/>
          <w:sz w:val="21"/>
          <w:szCs w:val="22"/>
          <w:highlight w:val="none"/>
          <w:u w:val="single"/>
          <w:lang w:val="en-US" w:eastAsia="zh-CN" w:bidi="ar"/>
        </w:rPr>
        <w:t>通过登录广州公共资源交易中心网站交易系统将问题提交给招标人或招标代理机构</w:t>
      </w:r>
      <w:r>
        <w:rPr>
          <w:rFonts w:hint="eastAsia" w:ascii="宋体" w:hAnsi="宋体" w:eastAsia="宋体" w:cs="宋体"/>
          <w:color w:val="auto"/>
          <w:kern w:val="1"/>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1.10.3 招标人在投标人须知前附表规定的时间内，将对投标人所提问题的澄清，</w:t>
      </w:r>
      <w:r>
        <w:rPr>
          <w:rFonts w:hint="eastAsia" w:ascii="宋体" w:hAnsi="宋体" w:eastAsia="宋体" w:cs="宋体"/>
          <w:color w:val="auto"/>
          <w:kern w:val="1"/>
          <w:sz w:val="21"/>
          <w:szCs w:val="22"/>
          <w:highlight w:val="none"/>
          <w:u w:val="single"/>
          <w:lang w:val="en-US" w:eastAsia="zh-CN" w:bidi="ar"/>
        </w:rPr>
        <w:t>在广州公共资源交易中心网站通过项目答疑专区网上公开发布，发出即视作收到，以广州公共资源交易中心网站发布时间作为送达时间。无需投标人确认。投标人应自行关注，招标人不再一一通知</w:t>
      </w:r>
      <w:r>
        <w:rPr>
          <w:rFonts w:hint="eastAsia" w:ascii="宋体" w:hAnsi="宋体" w:eastAsia="宋体" w:cs="宋体"/>
          <w:color w:val="auto"/>
          <w:kern w:val="1"/>
          <w:sz w:val="21"/>
          <w:szCs w:val="22"/>
          <w:highlight w:val="none"/>
          <w:lang w:val="en-US" w:eastAsia="zh-CN" w:bidi="ar"/>
        </w:rPr>
        <w:t>。该澄清内容为招标文件的组成部分。</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49" w:name="_Toc247527565"/>
      <w:bookmarkEnd w:id="149"/>
      <w:bookmarkStart w:id="150" w:name="_Toc152042317"/>
      <w:bookmarkEnd w:id="150"/>
      <w:bookmarkStart w:id="151" w:name="_Toc356469188"/>
      <w:bookmarkEnd w:id="151"/>
      <w:bookmarkStart w:id="152" w:name="_Toc357089522"/>
      <w:bookmarkEnd w:id="152"/>
      <w:bookmarkStart w:id="153" w:name="_Toc300834961"/>
      <w:bookmarkEnd w:id="153"/>
      <w:bookmarkStart w:id="154" w:name="_Toc362816491"/>
      <w:bookmarkEnd w:id="154"/>
      <w:bookmarkStart w:id="155" w:name="_Toc152045541"/>
      <w:bookmarkEnd w:id="155"/>
      <w:bookmarkStart w:id="156" w:name="_Toc247513964"/>
      <w:bookmarkEnd w:id="156"/>
      <w:bookmarkStart w:id="157" w:name="_Toc144974509"/>
      <w:bookmarkEnd w:id="157"/>
      <w:bookmarkStart w:id="158" w:name="_Toc4945"/>
      <w:bookmarkStart w:id="159" w:name="_Toc5620307"/>
      <w:r>
        <w:rPr>
          <w:rFonts w:hint="eastAsia" w:ascii="宋体" w:hAnsi="宋体" w:eastAsia="宋体" w:cs="宋体"/>
          <w:b/>
          <w:bCs w:val="0"/>
          <w:color w:val="auto"/>
          <w:sz w:val="24"/>
          <w:szCs w:val="24"/>
          <w:highlight w:val="none"/>
          <w:lang w:val="en-US"/>
        </w:rPr>
        <w:t xml:space="preserve">1.11 </w:t>
      </w:r>
      <w:r>
        <w:rPr>
          <w:rFonts w:hint="eastAsia" w:ascii="宋体" w:hAnsi="宋体" w:eastAsia="宋体" w:cs="宋体"/>
          <w:b/>
          <w:bCs w:val="0"/>
          <w:color w:val="auto"/>
          <w:sz w:val="24"/>
          <w:szCs w:val="24"/>
          <w:highlight w:val="none"/>
          <w:lang w:eastAsia="zh-CN"/>
        </w:rPr>
        <w:t>分包</w:t>
      </w:r>
      <w:bookmarkEnd w:id="158"/>
      <w:bookmarkEnd w:id="159"/>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1.11.1 投标人须知前附表规定应当由分包人实施的非主体、非关键性工作，</w:t>
      </w:r>
      <w:r>
        <w:rPr>
          <w:rFonts w:hint="eastAsia" w:ascii="宋体" w:hAnsi="宋体" w:eastAsia="宋体" w:cs="宋体"/>
          <w:color w:val="auto"/>
          <w:kern w:val="0"/>
          <w:sz w:val="21"/>
          <w:szCs w:val="22"/>
          <w:highlight w:val="none"/>
          <w:lang w:val="en-US" w:eastAsia="zh-CN" w:bidi="ar"/>
        </w:rPr>
        <w:t>投标人应当按照招标人的规定提供分包人侯选名单及其相应资料。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1.11.2 招标人允许投标人在中标后将中标项目的部分非主体、非关键性工作进行分包的，应符合投标人须知前附表规定的分包内容、</w:t>
      </w:r>
      <w:r>
        <w:rPr>
          <w:rFonts w:hint="eastAsia" w:ascii="宋体" w:hAnsi="宋体" w:eastAsia="宋体" w:cs="宋体"/>
          <w:color w:val="auto"/>
          <w:kern w:val="0"/>
          <w:sz w:val="21"/>
          <w:szCs w:val="22"/>
          <w:highlight w:val="none"/>
          <w:lang w:val="en-US" w:eastAsia="zh-CN" w:bidi="ar"/>
        </w:rPr>
        <w:t>分包金额和</w:t>
      </w:r>
      <w:r>
        <w:rPr>
          <w:rFonts w:hint="eastAsia" w:ascii="宋体" w:hAnsi="宋体" w:eastAsia="宋体" w:cs="宋体"/>
          <w:color w:val="auto"/>
          <w:kern w:val="1"/>
          <w:sz w:val="21"/>
          <w:szCs w:val="22"/>
          <w:highlight w:val="none"/>
          <w:lang w:val="en-US" w:eastAsia="zh-CN" w:bidi="ar"/>
        </w:rPr>
        <w:t>资质要求等限制性条件。</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60" w:name="_Toc247527566"/>
      <w:bookmarkEnd w:id="160"/>
      <w:bookmarkStart w:id="161" w:name="_Toc300834962"/>
      <w:bookmarkEnd w:id="161"/>
      <w:bookmarkStart w:id="162" w:name="_Toc356469189"/>
      <w:bookmarkEnd w:id="162"/>
      <w:bookmarkStart w:id="163" w:name="_Toc247513965"/>
      <w:bookmarkEnd w:id="163"/>
      <w:bookmarkStart w:id="164" w:name="_Toc362816492"/>
      <w:bookmarkEnd w:id="164"/>
      <w:bookmarkStart w:id="165" w:name="_Toc357089523"/>
      <w:bookmarkEnd w:id="165"/>
      <w:bookmarkStart w:id="166" w:name="_Toc5620308"/>
      <w:bookmarkStart w:id="167" w:name="_Toc1093"/>
      <w:r>
        <w:rPr>
          <w:rFonts w:hint="eastAsia" w:ascii="宋体" w:hAnsi="宋体" w:eastAsia="宋体" w:cs="宋体"/>
          <w:b/>
          <w:bCs w:val="0"/>
          <w:color w:val="auto"/>
          <w:sz w:val="24"/>
          <w:szCs w:val="24"/>
          <w:highlight w:val="none"/>
          <w:lang w:val="en-US"/>
        </w:rPr>
        <w:t xml:space="preserve">1.12 </w:t>
      </w:r>
      <w:r>
        <w:rPr>
          <w:rFonts w:hint="eastAsia" w:ascii="宋体" w:hAnsi="宋体" w:eastAsia="宋体" w:cs="宋体"/>
          <w:b/>
          <w:bCs w:val="0"/>
          <w:color w:val="auto"/>
          <w:sz w:val="24"/>
          <w:szCs w:val="24"/>
          <w:highlight w:val="none"/>
          <w:lang w:eastAsia="zh-CN"/>
        </w:rPr>
        <w:t>偏离</w:t>
      </w:r>
      <w:bookmarkEnd w:id="166"/>
      <w:bookmarkEnd w:id="167"/>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1.12.1投标人须知前附表允许投标文件偏离招标文件某些要求的，偏离应当符合招标文件规定的偏离范围和幅度。</w:t>
      </w:r>
    </w:p>
    <w:p>
      <w:pPr>
        <w:pStyle w:val="5"/>
        <w:widowControl/>
        <w:spacing w:line="360" w:lineRule="auto"/>
        <w:rPr>
          <w:rFonts w:hint="eastAsia" w:ascii="宋体" w:hAnsi="宋体" w:eastAsia="宋体" w:cs="宋体"/>
          <w:color w:val="auto"/>
          <w:highlight w:val="none"/>
          <w:lang w:val="zh-CN" w:eastAsia="zh-CN"/>
        </w:rPr>
      </w:pPr>
      <w:bookmarkStart w:id="168" w:name="_Toc357089524"/>
      <w:bookmarkEnd w:id="168"/>
      <w:bookmarkStart w:id="169" w:name="_Toc247513966"/>
      <w:bookmarkEnd w:id="169"/>
      <w:bookmarkStart w:id="170" w:name="_Toc443505823"/>
      <w:bookmarkEnd w:id="170"/>
      <w:bookmarkStart w:id="171" w:name="_Toc144974510"/>
      <w:bookmarkEnd w:id="171"/>
      <w:bookmarkStart w:id="172" w:name="_Toc247527567"/>
      <w:bookmarkEnd w:id="172"/>
      <w:bookmarkStart w:id="173" w:name="_Toc23951"/>
      <w:bookmarkEnd w:id="173"/>
      <w:bookmarkStart w:id="174" w:name="_Toc152045542"/>
      <w:bookmarkEnd w:id="174"/>
      <w:bookmarkStart w:id="175" w:name="_Toc152042318"/>
      <w:bookmarkEnd w:id="175"/>
      <w:bookmarkStart w:id="176" w:name="_Toc300834963"/>
      <w:bookmarkEnd w:id="176"/>
      <w:bookmarkStart w:id="177" w:name="_Toc25799"/>
      <w:bookmarkEnd w:id="177"/>
      <w:bookmarkStart w:id="178" w:name="_Toc362816493"/>
      <w:bookmarkEnd w:id="178"/>
      <w:bookmarkStart w:id="179" w:name="_Toc15458"/>
      <w:bookmarkStart w:id="180" w:name="_Toc5620309"/>
      <w:r>
        <w:rPr>
          <w:rFonts w:hint="eastAsia" w:ascii="宋体" w:hAnsi="宋体" w:eastAsia="宋体" w:cs="宋体"/>
          <w:color w:val="auto"/>
          <w:highlight w:val="none"/>
          <w:lang w:val="zh-CN" w:eastAsia="zh-CN"/>
        </w:rPr>
        <w:t>2. 招标文件</w:t>
      </w:r>
      <w:bookmarkEnd w:id="179"/>
      <w:bookmarkEnd w:id="180"/>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81" w:name="_Toc152042319"/>
      <w:bookmarkEnd w:id="181"/>
      <w:bookmarkStart w:id="182" w:name="_Toc300834964"/>
      <w:bookmarkEnd w:id="182"/>
      <w:bookmarkStart w:id="183" w:name="_Toc362816494"/>
      <w:bookmarkEnd w:id="183"/>
      <w:bookmarkStart w:id="184" w:name="_Toc356469191"/>
      <w:bookmarkEnd w:id="184"/>
      <w:bookmarkStart w:id="185" w:name="_Toc144974511"/>
      <w:bookmarkEnd w:id="185"/>
      <w:bookmarkStart w:id="186" w:name="_Toc247527568"/>
      <w:bookmarkEnd w:id="186"/>
      <w:bookmarkStart w:id="187" w:name="_Toc357089525"/>
      <w:bookmarkEnd w:id="187"/>
      <w:bookmarkStart w:id="188" w:name="_Toc152045543"/>
      <w:bookmarkEnd w:id="188"/>
      <w:bookmarkStart w:id="189" w:name="_Toc247513967"/>
      <w:bookmarkEnd w:id="189"/>
      <w:bookmarkStart w:id="190" w:name="_Toc5620310"/>
      <w:bookmarkStart w:id="191" w:name="_Toc2576"/>
      <w:r>
        <w:rPr>
          <w:rFonts w:hint="eastAsia" w:ascii="宋体" w:hAnsi="宋体" w:eastAsia="宋体" w:cs="宋体"/>
          <w:b/>
          <w:bCs w:val="0"/>
          <w:color w:val="auto"/>
          <w:sz w:val="24"/>
          <w:szCs w:val="24"/>
          <w:highlight w:val="none"/>
          <w:lang w:val="en-US"/>
        </w:rPr>
        <w:t xml:space="preserve">2.1 </w:t>
      </w:r>
      <w:r>
        <w:rPr>
          <w:rFonts w:hint="eastAsia" w:ascii="宋体" w:hAnsi="宋体" w:eastAsia="宋体" w:cs="宋体"/>
          <w:b/>
          <w:bCs w:val="0"/>
          <w:color w:val="auto"/>
          <w:sz w:val="24"/>
          <w:szCs w:val="24"/>
          <w:highlight w:val="none"/>
          <w:lang w:eastAsia="zh-CN"/>
        </w:rPr>
        <w:t>招标文件的组成</w:t>
      </w:r>
      <w:bookmarkEnd w:id="190"/>
      <w:bookmarkEnd w:id="191"/>
    </w:p>
    <w:p>
      <w:pPr>
        <w:keepNext w:val="0"/>
        <w:keepLines w:val="0"/>
        <w:widowControl w:val="0"/>
        <w:suppressLineNumbers w:val="0"/>
        <w:spacing w:before="0" w:beforeAutospacing="0" w:after="0" w:afterAutospacing="0" w:line="360" w:lineRule="auto"/>
        <w:ind w:left="0" w:right="0" w:firstLine="359"/>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2.1.1本招标文件包括：</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（1）招标公告；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（2）投标人须知；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（3）评标办法；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（4）合同条款及格式；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（5）招标人要求；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（6）招标人提供的资料；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（7）投标文件格式；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（8）投标人须知前附表规定的其他资料。</w:t>
      </w:r>
    </w:p>
    <w:p>
      <w:pPr>
        <w:keepNext w:val="0"/>
        <w:keepLines w:val="0"/>
        <w:widowControl w:val="0"/>
        <w:suppressLineNumbers w:val="0"/>
        <w:spacing w:before="0" w:beforeAutospacing="0" w:after="0" w:afterAutospacing="0" w:line="360" w:lineRule="auto"/>
        <w:ind w:left="0" w:right="0" w:firstLine="359"/>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2.1.2根据本章第1.10款、第2.2款和第2.3款对招标文件所作的澄清、修改，构成招标文件的组成部分。</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92" w:name="_Toc144974512"/>
      <w:bookmarkEnd w:id="192"/>
      <w:bookmarkStart w:id="193" w:name="_Toc357089526"/>
      <w:bookmarkEnd w:id="193"/>
      <w:bookmarkStart w:id="194" w:name="_Toc356469192"/>
      <w:bookmarkEnd w:id="194"/>
      <w:bookmarkStart w:id="195" w:name="_Toc300834965"/>
      <w:bookmarkEnd w:id="195"/>
      <w:bookmarkStart w:id="196" w:name="_Toc152042320"/>
      <w:bookmarkEnd w:id="196"/>
      <w:bookmarkStart w:id="197" w:name="_Toc362816495"/>
      <w:bookmarkEnd w:id="197"/>
      <w:bookmarkStart w:id="198" w:name="_Toc247513968"/>
      <w:bookmarkEnd w:id="198"/>
      <w:bookmarkStart w:id="199" w:name="_Toc247527569"/>
      <w:bookmarkEnd w:id="199"/>
      <w:bookmarkStart w:id="200" w:name="_Toc152045544"/>
      <w:bookmarkEnd w:id="200"/>
      <w:bookmarkStart w:id="201" w:name="_Toc14885"/>
      <w:bookmarkStart w:id="202" w:name="_Toc5620311"/>
      <w:r>
        <w:rPr>
          <w:rFonts w:hint="eastAsia" w:ascii="宋体" w:hAnsi="宋体" w:eastAsia="宋体" w:cs="宋体"/>
          <w:b/>
          <w:bCs w:val="0"/>
          <w:color w:val="auto"/>
          <w:sz w:val="24"/>
          <w:szCs w:val="24"/>
          <w:highlight w:val="none"/>
          <w:lang w:val="en-US"/>
        </w:rPr>
        <w:t xml:space="preserve">2.2 </w:t>
      </w:r>
      <w:r>
        <w:rPr>
          <w:rFonts w:hint="eastAsia" w:ascii="宋体" w:hAnsi="宋体" w:eastAsia="宋体" w:cs="宋体"/>
          <w:b/>
          <w:bCs w:val="0"/>
          <w:color w:val="auto"/>
          <w:sz w:val="24"/>
          <w:szCs w:val="24"/>
          <w:highlight w:val="none"/>
          <w:lang w:eastAsia="zh-CN"/>
        </w:rPr>
        <w:t>招标文件的澄清</w:t>
      </w:r>
      <w:bookmarkEnd w:id="201"/>
      <w:bookmarkEnd w:id="20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2.2.1 投标人应仔细阅读和检查招标文件的全部内容。如发现缺页或附件不全，应及时向招标人提出，以便补齐。如有疑问，</w:t>
      </w:r>
      <w:r>
        <w:rPr>
          <w:rFonts w:hint="eastAsia" w:ascii="宋体" w:hAnsi="宋体" w:eastAsia="宋体" w:cs="宋体"/>
          <w:color w:val="auto"/>
          <w:kern w:val="0"/>
          <w:sz w:val="21"/>
          <w:szCs w:val="22"/>
          <w:highlight w:val="none"/>
          <w:u w:val="single"/>
          <w:lang w:val="en-US" w:eastAsia="zh-CN" w:bidi="ar"/>
        </w:rPr>
        <w:t>可在规定的时间内通过广州公共资源交易中心网站交易系统将问题提交给招标人或招标代理机构，</w:t>
      </w:r>
      <w:r>
        <w:rPr>
          <w:rFonts w:hint="eastAsia" w:ascii="宋体" w:hAnsi="宋体" w:eastAsia="宋体" w:cs="宋体"/>
          <w:color w:val="auto"/>
          <w:kern w:val="0"/>
          <w:sz w:val="21"/>
          <w:szCs w:val="22"/>
          <w:highlight w:val="none"/>
          <w:lang w:val="en-US" w:eastAsia="zh-CN" w:bidi="ar"/>
        </w:rPr>
        <w:t>要求招标人对招标文件予以澄清。</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4"/>
          <w:highlight w:val="none"/>
          <w:lang w:val="en-US" w:eastAsia="zh-CN" w:bidi="ar"/>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2.2.2</w:t>
      </w:r>
      <w:r>
        <w:rPr>
          <w:rFonts w:hint="eastAsia" w:ascii="宋体" w:hAnsi="宋体" w:eastAsia="宋体" w:cs="宋体"/>
          <w:color w:val="auto"/>
          <w:kern w:val="0"/>
          <w:sz w:val="21"/>
          <w:szCs w:val="22"/>
          <w:highlight w:val="none"/>
          <w:lang w:val="en-US" w:eastAsia="zh-CN" w:bidi="ar"/>
        </w:rPr>
        <w:t>招标文件的澄清</w:t>
      </w:r>
      <w:r>
        <w:rPr>
          <w:rFonts w:hint="eastAsia" w:ascii="宋体" w:hAnsi="宋体" w:eastAsia="宋体" w:cs="宋体"/>
          <w:color w:val="auto"/>
          <w:kern w:val="0"/>
          <w:sz w:val="21"/>
          <w:szCs w:val="22"/>
          <w:highlight w:val="none"/>
          <w:u w:val="single"/>
          <w:lang w:val="en-US" w:eastAsia="zh-CN" w:bidi="ar"/>
        </w:rPr>
        <w:t>在广州公共资源交易中心网站发布视为</w:t>
      </w:r>
      <w:r>
        <w:rPr>
          <w:rFonts w:hint="eastAsia" w:ascii="宋体" w:hAnsi="宋体" w:eastAsia="宋体" w:cs="宋体"/>
          <w:color w:val="auto"/>
          <w:kern w:val="0"/>
          <w:sz w:val="21"/>
          <w:szCs w:val="22"/>
          <w:highlight w:val="none"/>
          <w:lang w:val="en-US" w:eastAsia="zh-CN" w:bidi="ar"/>
        </w:rPr>
        <w:t>发给所有</w:t>
      </w:r>
      <w:r>
        <w:rPr>
          <w:rFonts w:hint="eastAsia" w:ascii="宋体" w:hAnsi="宋体" w:eastAsia="宋体" w:cs="宋体"/>
          <w:color w:val="auto"/>
          <w:kern w:val="0"/>
          <w:sz w:val="21"/>
          <w:szCs w:val="22"/>
          <w:highlight w:val="none"/>
          <w:u w:val="single"/>
          <w:lang w:val="en-US" w:eastAsia="zh-CN" w:bidi="ar"/>
        </w:rPr>
        <w:t>获取</w:t>
      </w:r>
      <w:r>
        <w:rPr>
          <w:rFonts w:hint="eastAsia" w:ascii="宋体" w:hAnsi="宋体" w:eastAsia="宋体" w:cs="宋体"/>
          <w:color w:val="auto"/>
          <w:kern w:val="0"/>
          <w:sz w:val="21"/>
          <w:szCs w:val="22"/>
          <w:highlight w:val="none"/>
          <w:lang w:val="en-US" w:eastAsia="zh-CN" w:bidi="ar"/>
        </w:rPr>
        <w:t>招标文件的投标人，但不指明澄清问题的来源。澄清发出的时间距投标人须知前附表规定的投标截止时间不足15天的，并且澄清内容影响投标文件编制的，将相应延长投标截止时间。</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2.2.3</w:t>
      </w:r>
      <w:r>
        <w:rPr>
          <w:rFonts w:hint="eastAsia" w:ascii="宋体" w:hAnsi="宋体" w:eastAsia="宋体" w:cs="宋体"/>
          <w:color w:val="auto"/>
          <w:kern w:val="0"/>
          <w:sz w:val="21"/>
          <w:szCs w:val="22"/>
          <w:highlight w:val="none"/>
          <w:u w:val="single"/>
          <w:lang w:val="en-US" w:eastAsia="zh-CN" w:bidi="ar"/>
        </w:rPr>
        <w:t>招标文件澄清在交易平台网站通过答疑纪要专区网上公开发布，发出即视作收到，以</w:t>
      </w:r>
      <w:r>
        <w:rPr>
          <w:rFonts w:hint="eastAsia" w:ascii="宋体" w:hAnsi="宋体" w:eastAsia="宋体" w:cs="宋体"/>
          <w:color w:val="auto"/>
          <w:kern w:val="1"/>
          <w:sz w:val="21"/>
          <w:szCs w:val="21"/>
          <w:highlight w:val="none"/>
          <w:u w:val="single"/>
          <w:lang w:val="en-US" w:eastAsia="zh-CN" w:bidi="ar"/>
        </w:rPr>
        <w:t>广州公共资源交易中心网站</w:t>
      </w:r>
      <w:r>
        <w:rPr>
          <w:rFonts w:hint="eastAsia" w:ascii="宋体" w:hAnsi="宋体" w:eastAsia="宋体" w:cs="宋体"/>
          <w:color w:val="auto"/>
          <w:kern w:val="0"/>
          <w:sz w:val="21"/>
          <w:szCs w:val="22"/>
          <w:highlight w:val="none"/>
          <w:u w:val="single"/>
          <w:lang w:val="en-US" w:eastAsia="zh-CN" w:bidi="ar"/>
        </w:rPr>
        <w:t>发布时间作为送达时间。无需投标人确认。投标人应自行关注，招标人不再一一通知。</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203" w:name="_Toc247527570"/>
      <w:bookmarkEnd w:id="203"/>
      <w:bookmarkStart w:id="204" w:name="_Toc356469193"/>
      <w:bookmarkEnd w:id="204"/>
      <w:bookmarkStart w:id="205" w:name="_Toc300834966"/>
      <w:bookmarkEnd w:id="205"/>
      <w:bookmarkStart w:id="206" w:name="_Toc357089527"/>
      <w:bookmarkEnd w:id="206"/>
      <w:bookmarkStart w:id="207" w:name="_Toc362816496"/>
      <w:bookmarkEnd w:id="207"/>
      <w:bookmarkStart w:id="208" w:name="_Toc144974513"/>
      <w:bookmarkEnd w:id="208"/>
      <w:bookmarkStart w:id="209" w:name="_Toc247513969"/>
      <w:bookmarkEnd w:id="209"/>
      <w:bookmarkStart w:id="210" w:name="_Toc152045545"/>
      <w:bookmarkEnd w:id="210"/>
      <w:bookmarkStart w:id="211" w:name="_Toc152042321"/>
      <w:bookmarkEnd w:id="211"/>
      <w:bookmarkStart w:id="212" w:name="_Toc11509"/>
      <w:bookmarkStart w:id="213" w:name="_Toc5620312"/>
      <w:r>
        <w:rPr>
          <w:rFonts w:hint="eastAsia" w:ascii="宋体" w:hAnsi="宋体" w:eastAsia="宋体" w:cs="宋体"/>
          <w:b/>
          <w:bCs w:val="0"/>
          <w:color w:val="auto"/>
          <w:sz w:val="24"/>
          <w:szCs w:val="24"/>
          <w:highlight w:val="none"/>
          <w:lang w:val="en-US"/>
        </w:rPr>
        <w:t xml:space="preserve">2.3 </w:t>
      </w:r>
      <w:r>
        <w:rPr>
          <w:rFonts w:hint="eastAsia" w:ascii="宋体" w:hAnsi="宋体" w:eastAsia="宋体" w:cs="宋体"/>
          <w:b/>
          <w:bCs w:val="0"/>
          <w:color w:val="auto"/>
          <w:sz w:val="24"/>
          <w:szCs w:val="24"/>
          <w:highlight w:val="none"/>
          <w:lang w:eastAsia="zh-CN"/>
        </w:rPr>
        <w:t>招标文件的修改</w:t>
      </w:r>
      <w:bookmarkEnd w:id="212"/>
      <w:bookmarkEnd w:id="213"/>
    </w:p>
    <w:p>
      <w:pPr>
        <w:pStyle w:val="2"/>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2.3.1</w:t>
      </w:r>
      <w:r>
        <w:rPr>
          <w:rFonts w:hint="eastAsia" w:ascii="宋体" w:hAnsi="宋体" w:eastAsia="宋体" w:cs="宋体"/>
          <w:color w:val="auto"/>
          <w:szCs w:val="21"/>
          <w:highlight w:val="none"/>
          <w:lang w:eastAsia="zh-CN"/>
        </w:rPr>
        <w:t>招标文件发出后</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eastAsia="zh-CN"/>
        </w:rPr>
        <w:t>在提交投标文件截止时间</w:t>
      </w:r>
      <w:r>
        <w:rPr>
          <w:rFonts w:hint="eastAsia" w:ascii="宋体" w:hAnsi="宋体" w:eastAsia="宋体" w:cs="宋体"/>
          <w:color w:val="auto"/>
          <w:szCs w:val="21"/>
          <w:highlight w:val="none"/>
          <w:lang w:val="en-US"/>
        </w:rPr>
        <w:t>15</w:t>
      </w:r>
      <w:r>
        <w:rPr>
          <w:rFonts w:hint="eastAsia" w:ascii="宋体" w:hAnsi="宋体" w:eastAsia="宋体" w:cs="宋体"/>
          <w:color w:val="auto"/>
          <w:szCs w:val="21"/>
          <w:highlight w:val="none"/>
          <w:lang w:eastAsia="zh-CN"/>
        </w:rPr>
        <w:t>日前，招标人可对招标文件进行必要的澄清或修改。</w:t>
      </w:r>
    </w:p>
    <w:p>
      <w:pPr>
        <w:pStyle w:val="2"/>
        <w:widowControl/>
        <w:spacing w:line="360" w:lineRule="auto"/>
        <w:ind w:left="-1"/>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2.3.2</w:t>
      </w:r>
      <w:r>
        <w:rPr>
          <w:rFonts w:hint="eastAsia" w:ascii="宋体" w:hAnsi="宋体" w:eastAsia="宋体" w:cs="宋体"/>
          <w:color w:val="auto"/>
          <w:szCs w:val="21"/>
          <w:highlight w:val="none"/>
          <w:lang w:eastAsia="zh-CN"/>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pStyle w:val="2"/>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2.3.3</w:t>
      </w:r>
      <w:r>
        <w:rPr>
          <w:rFonts w:hint="eastAsia" w:ascii="宋体" w:hAnsi="宋体" w:eastAsia="宋体" w:cs="宋体"/>
          <w:color w:val="auto"/>
          <w:szCs w:val="21"/>
          <w:highlight w:val="none"/>
          <w:lang w:eastAsia="zh-CN"/>
        </w:rPr>
        <w:t>招标文件的澄清、修改均以广州公共资源交易中心网站发布的内容为准。当招标文件的澄清、修改在同一内容的表述不一致时，以广州公共资源交易中心网站最后发布的内容为准。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5"/>
        <w:widowControl/>
        <w:spacing w:line="360" w:lineRule="auto"/>
        <w:rPr>
          <w:rFonts w:hint="eastAsia" w:ascii="宋体" w:hAnsi="宋体" w:eastAsia="宋体" w:cs="宋体"/>
          <w:color w:val="auto"/>
          <w:highlight w:val="none"/>
          <w:lang w:val="zh-CN" w:eastAsia="zh-CN"/>
        </w:rPr>
      </w:pPr>
      <w:bookmarkStart w:id="214" w:name="_Toc410240234"/>
      <w:bookmarkEnd w:id="214"/>
      <w:bookmarkStart w:id="215" w:name="_Toc152042322"/>
      <w:bookmarkEnd w:id="215"/>
      <w:bookmarkStart w:id="216" w:name="_Toc362816497"/>
      <w:bookmarkEnd w:id="216"/>
      <w:bookmarkStart w:id="217" w:name="_Toc152045546"/>
      <w:bookmarkEnd w:id="217"/>
      <w:bookmarkStart w:id="218" w:name="_Toc247527571"/>
      <w:bookmarkEnd w:id="218"/>
      <w:bookmarkStart w:id="219" w:name="_Toc144974514"/>
      <w:bookmarkEnd w:id="219"/>
      <w:bookmarkStart w:id="220" w:name="_Toc357089528"/>
      <w:bookmarkEnd w:id="220"/>
      <w:bookmarkStart w:id="221" w:name="_Toc375931087"/>
      <w:bookmarkEnd w:id="221"/>
      <w:bookmarkStart w:id="222" w:name="_Toc6320"/>
      <w:bookmarkEnd w:id="222"/>
      <w:bookmarkStart w:id="223" w:name="_Toc443505825"/>
      <w:bookmarkEnd w:id="223"/>
      <w:bookmarkStart w:id="224" w:name="_Toc247513970"/>
      <w:bookmarkEnd w:id="224"/>
      <w:bookmarkStart w:id="225" w:name="_Toc300834967"/>
      <w:bookmarkEnd w:id="225"/>
      <w:bookmarkStart w:id="226" w:name="_Toc27122"/>
      <w:bookmarkEnd w:id="226"/>
      <w:bookmarkStart w:id="227" w:name="_Toc8206"/>
      <w:bookmarkStart w:id="228" w:name="_Toc5620313"/>
      <w:r>
        <w:rPr>
          <w:rFonts w:hint="eastAsia" w:ascii="宋体" w:hAnsi="宋体" w:eastAsia="宋体" w:cs="宋体"/>
          <w:color w:val="auto"/>
          <w:highlight w:val="none"/>
          <w:lang w:val="zh-CN" w:eastAsia="zh-CN"/>
        </w:rPr>
        <w:t>3. 投标文件</w:t>
      </w:r>
      <w:bookmarkEnd w:id="227"/>
      <w:bookmarkEnd w:id="228"/>
    </w:p>
    <w:p>
      <w:pPr>
        <w:pStyle w:val="6"/>
        <w:widowControl/>
        <w:spacing w:line="360" w:lineRule="auto"/>
        <w:rPr>
          <w:rFonts w:hint="eastAsia" w:ascii="宋体" w:hAnsi="宋体" w:eastAsia="宋体" w:cs="宋体"/>
          <w:b/>
          <w:bCs/>
          <w:color w:val="auto"/>
          <w:sz w:val="24"/>
          <w:szCs w:val="24"/>
          <w:highlight w:val="none"/>
          <w:lang w:val="en-US"/>
        </w:rPr>
      </w:pPr>
      <w:bookmarkStart w:id="229" w:name="_Toc247513971"/>
      <w:bookmarkEnd w:id="229"/>
      <w:bookmarkStart w:id="230" w:name="_Toc362816498"/>
      <w:bookmarkEnd w:id="230"/>
      <w:bookmarkStart w:id="231" w:name="_Toc356469195"/>
      <w:bookmarkEnd w:id="231"/>
      <w:bookmarkStart w:id="232" w:name="_Toc247527572"/>
      <w:bookmarkEnd w:id="232"/>
      <w:bookmarkStart w:id="233" w:name="_Toc300834968"/>
      <w:bookmarkEnd w:id="233"/>
      <w:bookmarkStart w:id="234" w:name="_Toc144974515"/>
      <w:bookmarkEnd w:id="234"/>
      <w:bookmarkStart w:id="235" w:name="_Toc152042323"/>
      <w:bookmarkEnd w:id="235"/>
      <w:bookmarkStart w:id="236" w:name="_Toc357089529"/>
      <w:bookmarkEnd w:id="236"/>
      <w:bookmarkStart w:id="237" w:name="_Toc152045547"/>
      <w:bookmarkEnd w:id="237"/>
      <w:bookmarkStart w:id="238" w:name="_Toc9754"/>
      <w:bookmarkStart w:id="239" w:name="_Toc5620314"/>
      <w:r>
        <w:rPr>
          <w:rFonts w:hint="eastAsia" w:ascii="宋体" w:hAnsi="宋体" w:eastAsia="宋体" w:cs="宋体"/>
          <w:b/>
          <w:bCs/>
          <w:color w:val="auto"/>
          <w:sz w:val="24"/>
          <w:szCs w:val="24"/>
          <w:highlight w:val="none"/>
          <w:lang w:val="en-US"/>
        </w:rPr>
        <w:t xml:space="preserve">3.1 </w:t>
      </w:r>
      <w:r>
        <w:rPr>
          <w:rFonts w:hint="eastAsia" w:ascii="宋体" w:hAnsi="宋体" w:eastAsia="宋体" w:cs="宋体"/>
          <w:b/>
          <w:bCs/>
          <w:color w:val="auto"/>
          <w:sz w:val="24"/>
          <w:szCs w:val="24"/>
          <w:highlight w:val="none"/>
          <w:lang w:eastAsia="zh-CN"/>
        </w:rPr>
        <w:t>投标文件的组成</w:t>
      </w:r>
      <w:bookmarkEnd w:id="238"/>
      <w:bookmarkEnd w:id="23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3.1.1</w:t>
      </w:r>
      <w:r>
        <w:rPr>
          <w:rFonts w:hint="eastAsia" w:ascii="宋体" w:hAnsi="宋体" w:eastAsia="宋体" w:cs="宋体"/>
          <w:b/>
          <w:bCs w:val="0"/>
          <w:color w:val="auto"/>
          <w:kern w:val="1"/>
          <w:sz w:val="21"/>
          <w:szCs w:val="21"/>
          <w:highlight w:val="none"/>
          <w:u w:val="single"/>
          <w:lang w:val="en-US" w:eastAsia="zh-CN" w:bidi="ar"/>
        </w:rPr>
        <w:t>投标文件由资格审查文件、勘察设计方案投标文件、工程总承包实施方案技术投标文件、工程总承包实施方案经济投标文件四部分组成。</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3.1.2资格审查文件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主要包括下列内容：</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（1）封面：写明项目名称、资格审查文件、投标人单位及年月日；加盖投标人电子印章（联合体投标的，“投标人”一栏需书写所有联合体成员的单位全称，由牵头方签署、盖章）；</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（2）满足招标公告第3条投标人资格条件的其他资料。资格审查文件须编制目录、页码。</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3.1.3勘察设计方案投标文件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勘察设计方案中不得出现可以辨认投标人及专业技术人员身份的名称、印章、商标、图形等记认符号，也不得通过明标、暗标中包含的相同内容（如报价等）互相印证、辨认投标人身份。内容包括：</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（1）封面：标明项目名称、“投标文件（勘察设计方案）”字样、编制时间</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勘察设计方案，须在递交备用光盘或U盘环节，递交勘察设计方案、保密信封的备用光盘或U盘，在U盘的外表粘贴的标签须体现项目名称，但密封光盘或U盘的外包装封套不得出现可以辨认投标人及专业技术人员身份的名称、印章、商标、图形等记认符号。</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w:t>
      </w:r>
      <w:bookmarkStart w:id="240" w:name="_Hlk55920752"/>
      <w:bookmarkStart w:id="241" w:name="_Hlk56585161"/>
      <w:r>
        <w:rPr>
          <w:rFonts w:hint="eastAsia" w:ascii="宋体" w:hAnsi="宋体" w:eastAsia="宋体" w:cs="宋体"/>
          <w:b/>
          <w:bCs/>
          <w:color w:val="auto"/>
          <w:kern w:val="1"/>
          <w:sz w:val="21"/>
          <w:szCs w:val="21"/>
          <w:highlight w:val="none"/>
          <w:u w:val="single"/>
          <w:lang w:val="en-US" w:eastAsia="zh-CN" w:bidi="ar"/>
        </w:rPr>
        <w:t>4工程总承包实施方案</w:t>
      </w:r>
      <w:bookmarkEnd w:id="240"/>
      <w:r>
        <w:rPr>
          <w:rFonts w:hint="eastAsia" w:ascii="宋体" w:hAnsi="宋体" w:eastAsia="宋体" w:cs="宋体"/>
          <w:b/>
          <w:bCs/>
          <w:color w:val="auto"/>
          <w:kern w:val="1"/>
          <w:sz w:val="21"/>
          <w:szCs w:val="21"/>
          <w:highlight w:val="none"/>
          <w:u w:val="single"/>
          <w:lang w:val="en-US" w:eastAsia="zh-CN" w:bidi="ar"/>
        </w:rPr>
        <w:t>技术投标文件</w:t>
      </w:r>
      <w:bookmarkEnd w:id="241"/>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应包含但不限于以下内容：</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w:t>
      </w:r>
      <w:bookmarkStart w:id="242" w:name="_Hlk56347369"/>
      <w:r>
        <w:rPr>
          <w:rFonts w:hint="eastAsia" w:ascii="宋体" w:hAnsi="宋体" w:eastAsia="宋体" w:cs="宋体"/>
          <w:color w:val="auto"/>
          <w:kern w:val="1"/>
          <w:sz w:val="21"/>
          <w:szCs w:val="21"/>
          <w:highlight w:val="none"/>
          <w:u w:val="single"/>
          <w:lang w:val="en-US" w:eastAsia="zh-CN" w:bidi="ar"/>
        </w:rPr>
        <w:t>写明项目名称、工程总承包实施方案技术投标文件、投标人单位及年月日；加盖投标人电子印章（联合体投标的，“投标人”一栏需书写所有联合体成员的单位全称，由牵头方签署、盖章）；</w:t>
      </w:r>
      <w:bookmarkEnd w:id="24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（3）《投标函》(按招标文件的要求填写)；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（4）《勘察设计投标书》；(按招标文件的要求填写)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（5）《技术投标书》；（按招标文件的要求填写）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（6）《投标承诺书》；(按招标文件的要求填写)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bookmarkStart w:id="243" w:name="_Hlk55921098"/>
      <w:r>
        <w:rPr>
          <w:rFonts w:hint="eastAsia" w:ascii="宋体" w:hAnsi="宋体" w:eastAsia="宋体" w:cs="宋体"/>
          <w:color w:val="auto"/>
          <w:kern w:val="1"/>
          <w:sz w:val="21"/>
          <w:szCs w:val="21"/>
          <w:highlight w:val="none"/>
          <w:u w:val="single"/>
          <w:lang w:val="en-US" w:eastAsia="zh-CN" w:bidi="ar"/>
        </w:rPr>
        <w:t>（7）《法人代表证明书》、《授权委托书》；</w:t>
      </w:r>
      <w:bookmarkEnd w:id="24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（8）《勘察设计主要负责人配备表》；(按招标文件的要求填写)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（9）《拟投入本项目施工主要负责人员简历表》；(按招标文件的要求填写)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（10）《拟投入本项目施工人员一览表》；(按招标文件的要求填写)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（11）</w:t>
      </w:r>
      <w:bookmarkStart w:id="244" w:name="_Hlk55921535"/>
      <w:r>
        <w:rPr>
          <w:rFonts w:hint="eastAsia" w:ascii="宋体" w:hAnsi="宋体" w:eastAsia="宋体" w:cs="宋体"/>
          <w:color w:val="auto"/>
          <w:kern w:val="1"/>
          <w:sz w:val="21"/>
          <w:szCs w:val="21"/>
          <w:highlight w:val="none"/>
          <w:u w:val="single"/>
          <w:lang w:val="en-US" w:eastAsia="zh-CN" w:bidi="ar"/>
        </w:rPr>
        <w:t>企业业绩</w:t>
      </w:r>
      <w:bookmarkEnd w:id="244"/>
      <w:r>
        <w:rPr>
          <w:rFonts w:hint="eastAsia" w:ascii="宋体" w:hAnsi="宋体" w:eastAsia="宋体" w:cs="宋体"/>
          <w:color w:val="auto"/>
          <w:kern w:val="1"/>
          <w:sz w:val="21"/>
          <w:szCs w:val="21"/>
          <w:highlight w:val="none"/>
          <w:u w:val="single"/>
          <w:lang w:val="en-US" w:eastAsia="zh-CN" w:bidi="ar"/>
        </w:rPr>
        <w:t>情况、企业获奖情况、企业财务状况及第三方评价（由投标人根据评审要求提供，格式自拟）；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（12）工程总承包服务方案（由投标人根据评审要求提供，格式自拟）；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（13）《参与编制工程总承包实施方案技术投标文件人员名单》；（按照招标文件要求填写）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（14）投标保证金；</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（15）合作设计协议书（如有）；</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（16）投标人认为应该提供的其他资料；</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 xml:space="preserve">3.1.5 </w:t>
      </w:r>
      <w:bookmarkStart w:id="245" w:name="_Hlk55921623"/>
      <w:r>
        <w:rPr>
          <w:rFonts w:hint="eastAsia" w:ascii="宋体" w:hAnsi="宋体" w:eastAsia="宋体" w:cs="宋体"/>
          <w:b/>
          <w:bCs/>
          <w:color w:val="auto"/>
          <w:kern w:val="1"/>
          <w:sz w:val="21"/>
          <w:szCs w:val="21"/>
          <w:highlight w:val="none"/>
          <w:u w:val="single"/>
          <w:lang w:val="en-US" w:eastAsia="zh-CN" w:bidi="ar"/>
        </w:rPr>
        <w:t>工程总承包实施方案</w:t>
      </w:r>
      <w:bookmarkEnd w:id="245"/>
      <w:r>
        <w:rPr>
          <w:rFonts w:hint="eastAsia" w:ascii="宋体" w:hAnsi="宋体" w:eastAsia="宋体" w:cs="宋体"/>
          <w:b/>
          <w:bCs/>
          <w:color w:val="auto"/>
          <w:kern w:val="1"/>
          <w:sz w:val="21"/>
          <w:szCs w:val="21"/>
          <w:highlight w:val="none"/>
          <w:u w:val="single"/>
          <w:lang w:val="en-US" w:eastAsia="zh-CN" w:bidi="ar"/>
        </w:rPr>
        <w:t>经济投标文件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bookmarkStart w:id="246" w:name="_Hlk56585096"/>
      <w:r>
        <w:rPr>
          <w:rFonts w:hint="eastAsia" w:ascii="宋体" w:hAnsi="宋体" w:eastAsia="宋体" w:cs="宋体"/>
          <w:color w:val="auto"/>
          <w:kern w:val="1"/>
          <w:sz w:val="21"/>
          <w:szCs w:val="21"/>
          <w:highlight w:val="none"/>
          <w:u w:val="single"/>
          <w:lang w:val="en-US" w:eastAsia="zh-CN" w:bidi="ar"/>
        </w:rPr>
        <w:t>主要包括下列内容：</w:t>
      </w:r>
      <w:bookmarkEnd w:id="24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（1）封面：写明项目名称、工程总承包实施方案经济投标文件、投标人单位及年月日；加盖投标人电子印章（联合体投标的，“投标人”一栏需书写所有联合体成员的单位全称，由牵头方签署、盖章）；</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（3）《经济标投标书》（按招标文件的要求填写）；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（4）《参与编制工程总承包实施方案经济投标文件人员名单》（按招标文件的要求填写）；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（5）投标人认为应该提供的其他资料；</w:t>
      </w:r>
    </w:p>
    <w:p>
      <w:pPr>
        <w:pStyle w:val="6"/>
        <w:widowControl/>
        <w:spacing w:line="360" w:lineRule="auto"/>
        <w:rPr>
          <w:rFonts w:hint="eastAsia" w:ascii="宋体" w:hAnsi="宋体" w:eastAsia="宋体" w:cs="宋体"/>
          <w:b/>
          <w:bCs/>
          <w:color w:val="auto"/>
          <w:sz w:val="24"/>
          <w:szCs w:val="24"/>
          <w:highlight w:val="none"/>
          <w:lang w:val="en-US"/>
        </w:rPr>
      </w:pPr>
      <w:bookmarkStart w:id="247" w:name="_Toc5620315"/>
      <w:bookmarkStart w:id="248" w:name="_Toc28699"/>
      <w:r>
        <w:rPr>
          <w:rFonts w:hint="eastAsia" w:ascii="宋体" w:hAnsi="宋体" w:eastAsia="宋体" w:cs="宋体"/>
          <w:b/>
          <w:bCs/>
          <w:color w:val="auto"/>
          <w:sz w:val="24"/>
          <w:szCs w:val="24"/>
          <w:highlight w:val="none"/>
          <w:lang w:val="en-US"/>
        </w:rPr>
        <w:t xml:space="preserve">3.2 </w:t>
      </w:r>
      <w:r>
        <w:rPr>
          <w:rFonts w:hint="eastAsia" w:ascii="宋体" w:hAnsi="宋体" w:eastAsia="宋体" w:cs="宋体"/>
          <w:b/>
          <w:bCs/>
          <w:color w:val="auto"/>
          <w:sz w:val="24"/>
          <w:szCs w:val="24"/>
          <w:highlight w:val="none"/>
          <w:lang w:eastAsia="zh-CN"/>
        </w:rPr>
        <w:t>投标报价</w:t>
      </w:r>
      <w:bookmarkEnd w:id="247"/>
      <w:bookmarkEnd w:id="24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 xml:space="preserve">3.2.1 </w:t>
      </w:r>
      <w:r>
        <w:rPr>
          <w:rFonts w:hint="eastAsia" w:ascii="宋体" w:hAnsi="宋体" w:eastAsia="宋体" w:cs="宋体"/>
          <w:color w:val="auto"/>
          <w:kern w:val="1"/>
          <w:sz w:val="21"/>
          <w:szCs w:val="22"/>
          <w:highlight w:val="none"/>
          <w:u w:val="single"/>
          <w:lang w:val="en-US" w:eastAsia="zh-CN" w:bidi="ar"/>
        </w:rPr>
        <w:t>本工程的投标报价方式见投标须知前附表。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3.2.2 投标人应</w:t>
      </w:r>
      <w:r>
        <w:rPr>
          <w:rFonts w:hint="eastAsia" w:ascii="宋体" w:hAnsi="宋体" w:eastAsia="宋体" w:cs="宋体"/>
          <w:color w:val="auto"/>
          <w:kern w:val="1"/>
          <w:sz w:val="21"/>
          <w:szCs w:val="22"/>
          <w:highlight w:val="none"/>
          <w:lang w:val="en-US" w:eastAsia="zh-CN" w:bidi="ar"/>
        </w:rPr>
        <w:t>充分了解</w:t>
      </w:r>
      <w:r>
        <w:rPr>
          <w:rFonts w:hint="eastAsia" w:ascii="宋体" w:hAnsi="宋体" w:eastAsia="宋体" w:cs="宋体"/>
          <w:color w:val="auto"/>
          <w:kern w:val="1"/>
          <w:sz w:val="21"/>
          <w:szCs w:val="21"/>
          <w:highlight w:val="none"/>
          <w:lang w:val="en-US" w:eastAsia="zh-CN" w:bidi="ar"/>
        </w:rPr>
        <w:t>施工场地的位置、周边环境、道路、装卸、保管、安装限制以及影响投标报价的其他要素。投标人根据投标设计，结合市场情况进行投标报价。</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3.2.3 招标人设有最高投标限价的，投标人的投标报价不得超过最高投标限价。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招标人按照招标需求制定最高投标限价，有两个含义，①最高投标限价总价，②勘察费最高投标限价、设计费最高投标限价、建安工程费最高投标限价等二个分项价，投标人按照招标人提供的招标清单中列出的费用项目予以报价。投标时投标人除填报投标报价外，需同时填报投标下浮率（勘察费、设计费、建安工程费的报价下浮率）。投标人的投标总价或勘察费或设计费或建安工程费超过上述相应最高投标限价的为无效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投标报价未按照规定填报的，其投标文件将作为废标。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3.2.3.1.1投标报价</w:t>
      </w:r>
      <w:r>
        <w:rPr>
          <w:rFonts w:hint="eastAsia" w:ascii="宋体" w:hAnsi="宋体" w:eastAsia="宋体" w:cs="宋体"/>
          <w:color w:val="auto"/>
          <w:kern w:val="0"/>
          <w:sz w:val="21"/>
          <w:szCs w:val="22"/>
          <w:highlight w:val="none"/>
          <w:u w:val="single"/>
          <w:lang w:val="en-US" w:eastAsia="zh-CN" w:bidi="ar"/>
        </w:rPr>
        <w:t>每一项费用只允许有一个报价，任何有选择的报价或未填报单价的投标文件将不予接受。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3.2.3.1.2投标人的投标总报价，包括勘察费、设计费和建安工程费。投标人应按照投标须知前附表第 1.3.2 项的工期要求，在投标须知前附表第 1.1.5 项的建设地点，完成投标须知前附表第1.3.1项的招标范围内列明工作的全部费用，包括但不限于完成全部勘察、设计、建筑安装工程工作的成本、利润、税金、技术措施费、大型机械进出场费、风险费以及政策性文件规定费用等，不得以任何理由予以重复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3.2.4招标人设有最高投标限价的，投标人的投标报价不得超过最高投标限价，最高投标限价或其计算方法在投标人须知前附表中载明。</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 w:val="21"/>
          <w:szCs w:val="22"/>
          <w:highlight w:val="none"/>
          <w:u w:val="single"/>
          <w:lang w:val="en-US" w:eastAsia="zh-CN" w:bidi="ar"/>
        </w:rPr>
        <w:t>3.2.5投标报价的其他要求见投标人须知前附表。</w:t>
      </w:r>
    </w:p>
    <w:p>
      <w:pPr>
        <w:pStyle w:val="6"/>
        <w:widowControl/>
        <w:spacing w:before="240" w:beforeLines="100" w:beforeAutospacing="0" w:after="240" w:afterLines="100" w:afterAutospacing="0" w:line="360" w:lineRule="auto"/>
        <w:ind w:left="0" w:right="0" w:firstLine="351"/>
        <w:rPr>
          <w:rFonts w:hint="eastAsia" w:ascii="宋体" w:hAnsi="宋体" w:eastAsia="宋体" w:cs="宋体"/>
          <w:b/>
          <w:bCs w:val="0"/>
          <w:color w:val="auto"/>
          <w:sz w:val="24"/>
          <w:szCs w:val="24"/>
          <w:highlight w:val="none"/>
          <w:lang w:val="en-US"/>
        </w:rPr>
      </w:pPr>
      <w:bookmarkStart w:id="249" w:name="_Toc20247"/>
      <w:bookmarkStart w:id="250" w:name="_Toc5620316"/>
      <w:r>
        <w:rPr>
          <w:rFonts w:hint="eastAsia" w:ascii="宋体" w:hAnsi="宋体" w:eastAsia="宋体" w:cs="宋体"/>
          <w:b/>
          <w:bCs w:val="0"/>
          <w:color w:val="auto"/>
          <w:sz w:val="24"/>
          <w:szCs w:val="24"/>
          <w:highlight w:val="none"/>
          <w:lang w:val="en-US"/>
        </w:rPr>
        <w:t xml:space="preserve">3.3 </w:t>
      </w:r>
      <w:r>
        <w:rPr>
          <w:rFonts w:hint="eastAsia" w:ascii="宋体" w:hAnsi="宋体" w:eastAsia="宋体" w:cs="宋体"/>
          <w:b/>
          <w:bCs w:val="0"/>
          <w:color w:val="auto"/>
          <w:sz w:val="24"/>
          <w:szCs w:val="24"/>
          <w:highlight w:val="none"/>
          <w:lang w:eastAsia="zh-CN"/>
        </w:rPr>
        <w:t>投标有效期</w:t>
      </w:r>
      <w:bookmarkEnd w:id="249"/>
      <w:bookmarkEnd w:id="25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3.3.1</w:t>
      </w:r>
      <w:r>
        <w:rPr>
          <w:rFonts w:hint="eastAsia" w:ascii="宋体" w:hAnsi="宋体" w:eastAsia="宋体" w:cs="宋体"/>
          <w:color w:val="auto"/>
          <w:kern w:val="1"/>
          <w:sz w:val="21"/>
          <w:szCs w:val="22"/>
          <w:highlight w:val="none"/>
          <w:lang w:val="en-US" w:eastAsia="zh-CN" w:bidi="ar"/>
        </w:rPr>
        <w:t>投标有效期按须知前附表的规定。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3.3.2 在投标有效期内，投标人撤销或修改其投标文件的，应承担招标文件和法律规定的责任。</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 xml:space="preserve">3.3.3 </w:t>
      </w:r>
      <w:r>
        <w:rPr>
          <w:rFonts w:hint="eastAsia" w:ascii="宋体" w:hAnsi="宋体" w:eastAsia="宋体" w:cs="宋体"/>
          <w:color w:val="auto"/>
          <w:kern w:val="0"/>
          <w:sz w:val="21"/>
          <w:szCs w:val="22"/>
          <w:highlight w:val="none"/>
          <w:lang w:val="en-US" w:eastAsia="zh-CN"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1" w:name="_Toc18133"/>
      <w:bookmarkStart w:id="252" w:name="_Toc5620317"/>
      <w:r>
        <w:rPr>
          <w:rFonts w:hint="eastAsia" w:ascii="宋体" w:hAnsi="宋体" w:eastAsia="宋体" w:cs="宋体"/>
          <w:b/>
          <w:bCs w:val="0"/>
          <w:color w:val="auto"/>
          <w:sz w:val="24"/>
          <w:szCs w:val="24"/>
          <w:highlight w:val="none"/>
          <w:lang w:val="en-US"/>
        </w:rPr>
        <w:t xml:space="preserve">3.4 </w:t>
      </w:r>
      <w:bookmarkEnd w:id="251"/>
      <w:bookmarkEnd w:id="252"/>
      <w:r>
        <w:rPr>
          <w:rFonts w:hint="eastAsia" w:ascii="宋体" w:hAnsi="宋体" w:eastAsia="宋体" w:cs="宋体"/>
          <w:b/>
          <w:bCs w:val="0"/>
          <w:color w:val="auto"/>
          <w:sz w:val="24"/>
          <w:szCs w:val="24"/>
          <w:highlight w:val="none"/>
          <w:lang w:eastAsia="zh-CN"/>
        </w:rPr>
        <w:t>投标保证金</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3.4.1 投标人在递交投标文件的同时，应按投标人须知前附表规定的金额、形式等规定递交投标保证金，并作为其投标文件的组成部分。联合体投标的，其投标保证金由牵头单位递交，并应符合投标人须知前附表的规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3.4.2 投标人不按本章第3.4.1项要求提交投标保证金的，评标委员会将否决其投标。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3.4.3 招标人应当在中标通知书发出之日起五日内将投标保证金及银行同期存款利息退回中标候选人以外的投标人，在书面合同订立之日起五日内将投标保证金及银行同期存款利息退回中标人和其他中标候选人。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3.4.4 有下列情形之一的，投标保证金将不予退还：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（1）投标人在规定的投标有效期内撤销或修改其投标文件；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（2）中标人在收到中标通知书后，无正当理由拒签合同或未按招标文件规定提交履约担保。</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3.4.5 投标人如存在下列情况之一的，将被拒绝在一定时期内参与招标人后续工程投标（拒绝时限为十二个月）：</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（1）投标人存在3.4.4条款所列情形且投标人提交的保函、担保或保证保险无法兑付的；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（2）采用非电子形式提交投标保证金的投标人存在3.4.4条款所列情形，且未按招标人要求补交银行保函、专业工程担保公司担保或保证保险原件的。</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3" w:name="_Toc5620318"/>
      <w:bookmarkStart w:id="254" w:name="_Toc32372"/>
      <w:r>
        <w:rPr>
          <w:rFonts w:hint="eastAsia" w:ascii="宋体" w:hAnsi="宋体" w:eastAsia="宋体" w:cs="宋体"/>
          <w:b/>
          <w:bCs w:val="0"/>
          <w:color w:val="auto"/>
          <w:sz w:val="24"/>
          <w:szCs w:val="24"/>
          <w:highlight w:val="none"/>
          <w:lang w:val="en-US"/>
        </w:rPr>
        <w:t xml:space="preserve">3.5 </w:t>
      </w:r>
      <w:bookmarkEnd w:id="253"/>
      <w:bookmarkEnd w:id="254"/>
      <w:r>
        <w:rPr>
          <w:rFonts w:hint="eastAsia" w:ascii="宋体" w:hAnsi="宋体" w:eastAsia="宋体" w:cs="宋体"/>
          <w:b/>
          <w:bCs w:val="0"/>
          <w:color w:val="auto"/>
          <w:sz w:val="24"/>
          <w:szCs w:val="24"/>
          <w:highlight w:val="none"/>
          <w:lang w:eastAsia="zh-CN"/>
        </w:rPr>
        <w:t>资格审查资料（适用于未进行资格预审的）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3.5.1本项目采用电子化资格后审，由评标委员会负责对投标人的资格进行审查，评标时只对通过资格审查的投标人进行下一阶段的评审。</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资审合格后，投标人的资格发生变化而不满足投标人合格条件，在发出中标通知书前，资格问题仍未解决的，招标人将取消其中标资格。</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5" w:name="_Toc9278"/>
      <w:bookmarkStart w:id="256" w:name="_Toc5620319"/>
      <w:r>
        <w:rPr>
          <w:rFonts w:hint="eastAsia" w:ascii="宋体" w:hAnsi="宋体" w:eastAsia="宋体" w:cs="宋体"/>
          <w:b/>
          <w:bCs w:val="0"/>
          <w:color w:val="auto"/>
          <w:sz w:val="24"/>
          <w:szCs w:val="24"/>
          <w:highlight w:val="none"/>
          <w:lang w:val="en-US"/>
        </w:rPr>
        <w:t xml:space="preserve">3.6 </w:t>
      </w:r>
      <w:r>
        <w:rPr>
          <w:rFonts w:hint="eastAsia" w:ascii="宋体" w:hAnsi="宋体" w:eastAsia="宋体" w:cs="宋体"/>
          <w:b/>
          <w:bCs w:val="0"/>
          <w:color w:val="auto"/>
          <w:sz w:val="24"/>
          <w:szCs w:val="24"/>
          <w:highlight w:val="none"/>
          <w:lang w:eastAsia="zh-CN"/>
        </w:rPr>
        <w:t>备选投标方案</w:t>
      </w:r>
      <w:bookmarkEnd w:id="255"/>
      <w:bookmarkEnd w:id="25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7" w:name="_Toc5620320"/>
      <w:bookmarkStart w:id="258" w:name="_Toc4446"/>
      <w:r>
        <w:rPr>
          <w:rFonts w:hint="eastAsia" w:ascii="宋体" w:hAnsi="宋体" w:eastAsia="宋体" w:cs="宋体"/>
          <w:b/>
          <w:bCs w:val="0"/>
          <w:color w:val="auto"/>
          <w:sz w:val="24"/>
          <w:szCs w:val="24"/>
          <w:highlight w:val="none"/>
          <w:lang w:val="en-US"/>
        </w:rPr>
        <w:t xml:space="preserve">3.7 </w:t>
      </w:r>
      <w:r>
        <w:rPr>
          <w:rFonts w:hint="eastAsia" w:ascii="宋体" w:hAnsi="宋体" w:eastAsia="宋体" w:cs="宋体"/>
          <w:b/>
          <w:bCs w:val="0"/>
          <w:color w:val="auto"/>
          <w:sz w:val="24"/>
          <w:szCs w:val="24"/>
          <w:highlight w:val="none"/>
          <w:lang w:eastAsia="zh-CN"/>
        </w:rPr>
        <w:t>投标文件的编制</w:t>
      </w:r>
      <w:bookmarkEnd w:id="257"/>
      <w:bookmarkEnd w:id="25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3.7.1 投标文件应按第七章“投标文件格式”进行编写，如有必要，可以增加附页，作为投标文件的组成部分。在满足招标文件实质性要求的基础上，可以提出比招标文件要求更有利于招标人的承诺。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3.7.2 投标文件应当对招标文件有关招标范围、投标有效期、工期、质量标准、发包人要求等实质性内容作出响应。</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3.7.3 </w:t>
      </w:r>
      <w:r>
        <w:rPr>
          <w:rFonts w:hint="eastAsia" w:ascii="宋体" w:hAnsi="宋体" w:eastAsia="宋体" w:cs="宋体"/>
          <w:color w:val="auto"/>
          <w:kern w:val="0"/>
          <w:sz w:val="21"/>
          <w:szCs w:val="22"/>
          <w:highlight w:val="none"/>
          <w:u w:val="single"/>
          <w:lang w:val="en-US" w:eastAsia="zh-CN" w:bidi="ar"/>
        </w:rPr>
        <w:t>投标文件全部采用电子文档，投标文件应按广州公共资源交易中心交易平台相关操作指南编制。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交易平台相关操作指南。联合体投标时，除《联合体共同投标协议书》必须联合体各单位分别按要求进行签字或盖章外，其他资料若需要签字或盖章的均可由联合体牵头单位签字或盖章；投标资料封面及其他内容及落款中要求填写单位名称的应填写联合体各单位的单位全称【格式表示为：(主)单位全称(成)单位全称……】，由联合体牵头单位签字、盖章即可。</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59" w:name="_Toc443505826"/>
      <w:bookmarkEnd w:id="259"/>
      <w:bookmarkStart w:id="260" w:name="_Toc3979"/>
      <w:bookmarkEnd w:id="260"/>
      <w:bookmarkStart w:id="261" w:name="_Toc8024"/>
      <w:bookmarkEnd w:id="261"/>
      <w:bookmarkStart w:id="262" w:name="_Toc8504"/>
      <w:bookmarkStart w:id="263" w:name="_Toc5620321"/>
      <w:r>
        <w:rPr>
          <w:rFonts w:hint="eastAsia" w:ascii="宋体" w:hAnsi="宋体" w:eastAsia="宋体" w:cs="宋体"/>
          <w:color w:val="auto"/>
          <w:sz w:val="24"/>
          <w:szCs w:val="24"/>
          <w:highlight w:val="none"/>
          <w:lang w:val="zh-CN" w:eastAsia="zh-CN"/>
        </w:rPr>
        <w:t>4. 投标</w:t>
      </w:r>
      <w:bookmarkEnd w:id="262"/>
      <w:bookmarkEnd w:id="263"/>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64" w:name="_Toc362816506"/>
      <w:bookmarkEnd w:id="264"/>
      <w:bookmarkStart w:id="265" w:name="_Toc357089537"/>
      <w:bookmarkEnd w:id="265"/>
      <w:bookmarkStart w:id="266" w:name="_Toc21485"/>
      <w:bookmarkStart w:id="267" w:name="_Toc5620322"/>
      <w:r>
        <w:rPr>
          <w:rFonts w:hint="eastAsia" w:ascii="宋体" w:hAnsi="宋体" w:eastAsia="宋体" w:cs="宋体"/>
          <w:b/>
          <w:bCs/>
          <w:color w:val="auto"/>
          <w:sz w:val="24"/>
          <w:szCs w:val="24"/>
          <w:highlight w:val="none"/>
          <w:lang w:val="en-US"/>
        </w:rPr>
        <w:t xml:space="preserve">4.1 </w:t>
      </w:r>
      <w:r>
        <w:rPr>
          <w:rFonts w:hint="eastAsia" w:ascii="宋体" w:hAnsi="宋体" w:eastAsia="宋体" w:cs="宋体"/>
          <w:b/>
          <w:bCs/>
          <w:color w:val="auto"/>
          <w:sz w:val="24"/>
          <w:szCs w:val="24"/>
          <w:highlight w:val="none"/>
          <w:lang w:eastAsia="zh-CN"/>
        </w:rPr>
        <w:t>投标文件的密封和标记</w:t>
      </w:r>
      <w:bookmarkEnd w:id="266"/>
      <w:bookmarkEnd w:id="26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4.1.1 投标人应当按照招标文件和广州公共资源交易中心交易平台的要求加密投标文件，具体操作详见广州公共资源交易中心交易平台相关服务指南。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4.1.2 未按本章第4.1.1项要求加密的投标文件，广州公共资源交易中心交易平台将予以拒收。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4.1.3</w:t>
      </w:r>
      <w:r>
        <w:rPr>
          <w:rFonts w:hint="eastAsia" w:ascii="宋体" w:hAnsi="宋体" w:eastAsia="宋体" w:cs="宋体"/>
          <w:color w:val="auto"/>
          <w:kern w:val="0"/>
          <w:sz w:val="21"/>
          <w:szCs w:val="22"/>
          <w:highlight w:val="none"/>
          <w:u w:val="single"/>
          <w:lang w:val="en-US" w:eastAsia="zh-CN" w:bidi="ar"/>
        </w:rPr>
        <w:t xml:space="preserve"> 如有提交备用电子投标文件，封套上应写明的内容见投标人须知前附表</w:t>
      </w:r>
      <w:r>
        <w:rPr>
          <w:rFonts w:hint="eastAsia" w:ascii="宋体" w:hAnsi="宋体" w:eastAsia="宋体" w:cs="宋体"/>
          <w:color w:val="auto"/>
          <w:kern w:val="0"/>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4.1.4</w:t>
      </w:r>
      <w:r>
        <w:rPr>
          <w:rFonts w:hint="eastAsia" w:ascii="宋体" w:hAnsi="宋体" w:eastAsia="宋体" w:cs="宋体"/>
          <w:color w:val="auto"/>
          <w:kern w:val="0"/>
          <w:sz w:val="21"/>
          <w:szCs w:val="22"/>
          <w:highlight w:val="none"/>
          <w:u w:val="single"/>
          <w:lang w:val="en-US" w:eastAsia="zh-CN" w:bidi="ar"/>
        </w:rPr>
        <w:t>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68" w:name="_Toc5620323"/>
      <w:bookmarkStart w:id="269" w:name="_Toc7472"/>
      <w:r>
        <w:rPr>
          <w:rFonts w:hint="eastAsia" w:ascii="宋体" w:hAnsi="宋体" w:eastAsia="宋体" w:cs="宋体"/>
          <w:b/>
          <w:bCs/>
          <w:color w:val="auto"/>
          <w:sz w:val="24"/>
          <w:szCs w:val="24"/>
          <w:highlight w:val="none"/>
          <w:lang w:val="en-US"/>
        </w:rPr>
        <w:t xml:space="preserve">4.2 </w:t>
      </w:r>
      <w:r>
        <w:rPr>
          <w:rFonts w:hint="eastAsia" w:ascii="宋体" w:hAnsi="宋体" w:eastAsia="宋体" w:cs="宋体"/>
          <w:b/>
          <w:bCs/>
          <w:color w:val="auto"/>
          <w:sz w:val="24"/>
          <w:szCs w:val="24"/>
          <w:highlight w:val="none"/>
          <w:lang w:eastAsia="zh-CN"/>
        </w:rPr>
        <w:t>投标文件的递交</w:t>
      </w:r>
      <w:bookmarkEnd w:id="268"/>
      <w:bookmarkEnd w:id="26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4.2.1投标人通过广州公共资源交易中心交易平台递交电子投标文件。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4.2.2投标人完成电子投标文件上传后，广州公共资源交易中心交易平台即时向投标人发出递交回执通知。递交时间以递交回执通知载明的传输完成时间为准。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4.2.3逾期送达的电子投标文件，广州公共资源交易中心交易平台将予以拒收。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4.2.4到投标截止时间止，若电子招标投标交易平台收到的投标文件少于3家的，本项目招标失败，将依法重新招标。</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70" w:name="_Toc362816508"/>
      <w:bookmarkEnd w:id="270"/>
      <w:bookmarkStart w:id="271" w:name="_Toc357089539"/>
      <w:bookmarkEnd w:id="271"/>
      <w:bookmarkStart w:id="272" w:name="_Toc5620324"/>
      <w:bookmarkStart w:id="273" w:name="_Toc17582"/>
      <w:r>
        <w:rPr>
          <w:rFonts w:hint="eastAsia" w:ascii="宋体" w:hAnsi="宋体" w:eastAsia="宋体" w:cs="宋体"/>
          <w:b/>
          <w:bCs/>
          <w:color w:val="auto"/>
          <w:sz w:val="24"/>
          <w:szCs w:val="24"/>
          <w:highlight w:val="none"/>
          <w:lang w:val="en-US"/>
        </w:rPr>
        <w:t xml:space="preserve">4.3 </w:t>
      </w:r>
      <w:r>
        <w:rPr>
          <w:rFonts w:hint="eastAsia" w:ascii="宋体" w:hAnsi="宋体" w:eastAsia="宋体" w:cs="宋体"/>
          <w:b/>
          <w:bCs/>
          <w:color w:val="auto"/>
          <w:sz w:val="24"/>
          <w:szCs w:val="24"/>
          <w:highlight w:val="none"/>
          <w:lang w:eastAsia="zh-CN"/>
        </w:rPr>
        <w:t>投标文件的修改与撤回</w:t>
      </w:r>
      <w:bookmarkEnd w:id="272"/>
      <w:bookmarkEnd w:id="27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4.3.1 在规定的投标截止时间前，投标人可以修改或撤回已递交的投标文件，但应以书面形式通知招标人。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4.3.2 投标人修改或撤回已递交的投标文件，需在广州公共资源交易中心交易平台发出修改或撤回通知，并按要求加盖电子印章。广州公共资源交易中心交易平台收到通知后，即时向投标人发出确认回执通知。</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4.3.3 修改后再次递交的，按4.2点的规定执行。</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4.3.4 在投标截止时间之后，投标人不得补充、修改和更换投标文件。</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74" w:name="_Toc16809"/>
      <w:bookmarkEnd w:id="274"/>
      <w:bookmarkStart w:id="275" w:name="_Toc7909"/>
      <w:bookmarkEnd w:id="275"/>
      <w:bookmarkStart w:id="276" w:name="_Toc443505828"/>
      <w:bookmarkEnd w:id="276"/>
      <w:bookmarkStart w:id="277" w:name="_Toc3600"/>
      <w:r>
        <w:rPr>
          <w:rFonts w:hint="eastAsia" w:ascii="宋体" w:hAnsi="宋体" w:eastAsia="宋体" w:cs="宋体"/>
          <w:color w:val="auto"/>
          <w:sz w:val="24"/>
          <w:szCs w:val="24"/>
          <w:highlight w:val="none"/>
          <w:lang w:val="zh-CN" w:eastAsia="zh-CN"/>
        </w:rPr>
        <w:t>5. 开标</w:t>
      </w:r>
      <w:bookmarkEnd w:id="277"/>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78" w:name="_Toc21830"/>
      <w:r>
        <w:rPr>
          <w:rFonts w:hint="eastAsia" w:ascii="宋体" w:hAnsi="宋体" w:eastAsia="宋体" w:cs="宋体"/>
          <w:b/>
          <w:bCs/>
          <w:color w:val="auto"/>
          <w:sz w:val="24"/>
          <w:szCs w:val="24"/>
          <w:highlight w:val="none"/>
          <w:lang w:val="en-US"/>
        </w:rPr>
        <w:t xml:space="preserve">5.1 </w:t>
      </w:r>
      <w:r>
        <w:rPr>
          <w:rFonts w:hint="eastAsia" w:ascii="宋体" w:hAnsi="宋体" w:eastAsia="宋体" w:cs="宋体"/>
          <w:b/>
          <w:bCs/>
          <w:color w:val="auto"/>
          <w:sz w:val="24"/>
          <w:szCs w:val="24"/>
          <w:highlight w:val="none"/>
          <w:lang w:eastAsia="zh-CN"/>
        </w:rPr>
        <w:t>开标时间和地点</w:t>
      </w:r>
      <w:bookmarkEnd w:id="27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招标人在本章第2.2.2项规定的投标截止时间（开标时间）和投标人须知前附表规定的地点公开开标，并邀请所有投标人的法定代表人或其委托代理人准时参加。</w:t>
      </w:r>
    </w:p>
    <w:p>
      <w:pPr>
        <w:pStyle w:val="6"/>
        <w:widowControl/>
        <w:spacing w:line="360" w:lineRule="auto"/>
        <w:ind w:left="0" w:firstLine="118"/>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 xml:space="preserve">5.2 </w:t>
      </w:r>
      <w:r>
        <w:rPr>
          <w:rFonts w:hint="eastAsia" w:ascii="宋体" w:hAnsi="宋体" w:eastAsia="宋体" w:cs="宋体"/>
          <w:b/>
          <w:bCs/>
          <w:color w:val="auto"/>
          <w:sz w:val="24"/>
          <w:szCs w:val="24"/>
          <w:highlight w:val="none"/>
          <w:lang w:eastAsia="zh-CN"/>
        </w:rPr>
        <w:t>开标程序</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5.2.1主持人按下列程序进行开标：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（1）宣布开标纪律；</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（2）公布在投标截止时间前递交投标文件的投标人名称；</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3）在投标截止时间后30分钟内，投标人通过递交投标文件的广州公共资源交易中心交易平台对已递交的电子投标文件进行解密。投标人完成解密后，再由招标人进行解密（投标人只用执行一次解密，招标人执行解密次数根据招标文件开标次数确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（4）解密完成后，公布：a投标人名称；b投标文件递交情况；c投标文件解密情况；d投标保证金递交情况；e项目负责人、技术负责人、设计负责人、专职安全员；f投标报价（含勘察设计费报价和</w:t>
      </w:r>
      <w:r>
        <w:rPr>
          <w:rFonts w:hint="eastAsia" w:ascii="宋体" w:hAnsi="宋体" w:eastAsia="宋体" w:cs="宋体"/>
          <w:color w:val="auto"/>
          <w:kern w:val="1"/>
          <w:sz w:val="21"/>
          <w:szCs w:val="21"/>
          <w:highlight w:val="none"/>
          <w:u w:val="single"/>
          <w:lang w:val="en-US" w:eastAsia="zh-CN" w:bidi="ar"/>
        </w:rPr>
        <w:t>建安工程费</w:t>
      </w:r>
      <w:r>
        <w:rPr>
          <w:rFonts w:hint="eastAsia" w:ascii="宋体" w:hAnsi="宋体" w:eastAsia="宋体" w:cs="宋体"/>
          <w:color w:val="auto"/>
          <w:kern w:val="0"/>
          <w:sz w:val="21"/>
          <w:szCs w:val="22"/>
          <w:highlight w:val="none"/>
          <w:u w:val="single"/>
          <w:lang w:val="en-US" w:eastAsia="zh-CN" w:bidi="ar"/>
        </w:rPr>
        <w:t>报价）；g工期；h投标人的加密打包投标文件电脑机器特征码等主要内容，并记录在案。未在规定时间内解密的投标文件不参与开标、评标。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（5）截标后，开标开始时间因故推迟的，相关评标信息仍以原定的开标开始时间的信息为准。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（6）备用光盘或U盘的读取按投标人须知前附表“10 电子招标投标”第6点的规定执行。</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7）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8）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（9）投标人未参加开标或在规定的时间内未提出异议的，视为对开标无异议。</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（10）开标时，两个（含两个）以上的投标人加密打包投标文件电脑机器特征码一致的，不参与下一程序，并由评标委员会否决其投标。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（11）投标人代表、招标人代表、监标人、记录人等有关人员在开标记录上签字确认；若有关人员不签字的，不影响开标程序；</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（12）开标结束。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5.2.2 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79" w:name="_Toc11457"/>
      <w:r>
        <w:rPr>
          <w:rFonts w:hint="eastAsia" w:ascii="宋体" w:hAnsi="宋体" w:eastAsia="宋体" w:cs="宋体"/>
          <w:b/>
          <w:bCs/>
          <w:color w:val="auto"/>
          <w:sz w:val="24"/>
          <w:szCs w:val="24"/>
          <w:highlight w:val="none"/>
          <w:lang w:val="en-US"/>
        </w:rPr>
        <w:t xml:space="preserve">5.3 </w:t>
      </w:r>
      <w:r>
        <w:rPr>
          <w:rFonts w:hint="eastAsia" w:ascii="宋体" w:hAnsi="宋体" w:eastAsia="宋体" w:cs="宋体"/>
          <w:b/>
          <w:bCs/>
          <w:color w:val="auto"/>
          <w:sz w:val="24"/>
          <w:szCs w:val="24"/>
          <w:highlight w:val="none"/>
          <w:lang w:eastAsia="zh-CN"/>
        </w:rPr>
        <w:t>开标异议</w:t>
      </w:r>
      <w:bookmarkEnd w:id="27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投标人对开标有异议的，应当</w:t>
      </w:r>
      <w:r>
        <w:rPr>
          <w:rFonts w:hint="eastAsia" w:ascii="宋体" w:hAnsi="宋体" w:eastAsia="宋体" w:cs="宋体"/>
          <w:color w:val="auto"/>
          <w:kern w:val="0"/>
          <w:sz w:val="21"/>
          <w:szCs w:val="21"/>
          <w:highlight w:val="none"/>
          <w:u w:val="single"/>
          <w:lang w:val="en-US" w:eastAsia="zh-CN" w:bidi="ar"/>
        </w:rPr>
        <w:t>广州公共资源中心交易平台规定的时间内</w:t>
      </w:r>
      <w:r>
        <w:rPr>
          <w:rFonts w:hint="eastAsia" w:ascii="宋体" w:hAnsi="宋体" w:eastAsia="宋体" w:cs="宋体"/>
          <w:color w:val="auto"/>
          <w:kern w:val="0"/>
          <w:sz w:val="21"/>
          <w:szCs w:val="21"/>
          <w:highlight w:val="none"/>
          <w:lang w:val="en-US" w:eastAsia="zh-CN" w:bidi="ar"/>
        </w:rPr>
        <w:t>提出，招标人当场作出答复，并制作记录。</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80" w:name="_Toc20998"/>
      <w:bookmarkEnd w:id="280"/>
      <w:bookmarkStart w:id="281" w:name="_Toc23707"/>
      <w:bookmarkEnd w:id="281"/>
      <w:bookmarkStart w:id="282" w:name="_Toc6507"/>
      <w:bookmarkStart w:id="283" w:name="_Toc5620328"/>
      <w:r>
        <w:rPr>
          <w:rFonts w:hint="eastAsia" w:ascii="宋体" w:hAnsi="宋体" w:eastAsia="宋体" w:cs="宋体"/>
          <w:color w:val="auto"/>
          <w:sz w:val="24"/>
          <w:szCs w:val="24"/>
          <w:highlight w:val="none"/>
          <w:lang w:val="zh-CN" w:eastAsia="zh-CN"/>
        </w:rPr>
        <w:t>6. 评标</w:t>
      </w:r>
      <w:bookmarkEnd w:id="282"/>
      <w:bookmarkEnd w:id="283"/>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84" w:name="_Toc19143"/>
      <w:bookmarkStart w:id="285" w:name="_Toc5620329"/>
      <w:r>
        <w:rPr>
          <w:rFonts w:hint="eastAsia" w:ascii="宋体" w:hAnsi="宋体" w:eastAsia="宋体" w:cs="宋体"/>
          <w:b/>
          <w:bCs/>
          <w:color w:val="auto"/>
          <w:sz w:val="24"/>
          <w:szCs w:val="24"/>
          <w:highlight w:val="none"/>
          <w:lang w:val="en-US"/>
        </w:rPr>
        <w:t xml:space="preserve">6.1 </w:t>
      </w:r>
      <w:r>
        <w:rPr>
          <w:rFonts w:hint="eastAsia" w:ascii="宋体" w:hAnsi="宋体" w:eastAsia="宋体" w:cs="宋体"/>
          <w:b/>
          <w:bCs/>
          <w:color w:val="auto"/>
          <w:sz w:val="24"/>
          <w:szCs w:val="24"/>
          <w:highlight w:val="none"/>
          <w:lang w:eastAsia="zh-CN"/>
        </w:rPr>
        <w:t>评标委员会</w:t>
      </w:r>
      <w:bookmarkEnd w:id="284"/>
      <w:bookmarkEnd w:id="28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6.1.1 </w:t>
      </w:r>
      <w:r>
        <w:rPr>
          <w:rFonts w:hint="eastAsia" w:ascii="新宋体" w:hAnsi="新宋体" w:eastAsia="新宋体" w:cs="新宋体"/>
          <w:color w:val="auto"/>
          <w:kern w:val="0"/>
          <w:sz w:val="21"/>
          <w:szCs w:val="21"/>
          <w:highlight w:val="none"/>
          <w:u w:val="single"/>
          <w:lang w:val="en-US" w:eastAsia="zh-CN" w:bidi="ar"/>
        </w:rPr>
        <w:t>评标委员会由招标人依法组建；共10人，分勘察设计评审组、综合评审组。勘察设计评审组5名，5名社会专家从广东省综合评标评审专家库随机抽取。综合评审组5名，5名社会专家从广东省综合评标评审专家库随机抽取。</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6.1.2 评标委员会成员有下列情形之一的，应当回避：</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（1）投标人或投标人主要负责人的近亲属；</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（2）项目主管部门或者行政监督部门的人员；</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（3）与投标人有经济利益关系，可能影响对投标公正评审的；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（4）曾因在招标、评标以及其他与招标投标有关活动中从事违法行为而受过行政处罚或刑事处罚的；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（5）与投标人有其他利害关系。</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6.1.3 评标委员会的职责及守则：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1.根据评标细则，对投标文件进行认真评审，完成评审报告；</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2.向招标人报告评审意见，推荐合格的中标候选人；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3.所有参加评标人员必须遵守国家、地方政府制定的有关工程招标投标的法则、规定，遵守有关工程招标投标的保密制度；如有违反者，给予行政处分；情节严重，构成犯罪的，由司法机关依法追究其刑事责任。</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86" w:name="_Toc443505829"/>
      <w:bookmarkEnd w:id="286"/>
      <w:bookmarkStart w:id="287" w:name="_Toc5620330"/>
      <w:bookmarkStart w:id="288" w:name="_Toc7827"/>
      <w:r>
        <w:rPr>
          <w:rFonts w:hint="eastAsia" w:ascii="宋体" w:hAnsi="宋体" w:eastAsia="宋体" w:cs="宋体"/>
          <w:b/>
          <w:bCs/>
          <w:color w:val="auto"/>
          <w:sz w:val="24"/>
          <w:szCs w:val="24"/>
          <w:highlight w:val="none"/>
          <w:lang w:val="en-US"/>
        </w:rPr>
        <w:t xml:space="preserve">6.2 </w:t>
      </w:r>
      <w:r>
        <w:rPr>
          <w:rFonts w:hint="eastAsia" w:ascii="宋体" w:hAnsi="宋体" w:eastAsia="宋体" w:cs="宋体"/>
          <w:b/>
          <w:bCs/>
          <w:color w:val="auto"/>
          <w:sz w:val="24"/>
          <w:szCs w:val="24"/>
          <w:highlight w:val="none"/>
          <w:lang w:eastAsia="zh-CN"/>
        </w:rPr>
        <w:t>评标原则</w:t>
      </w:r>
      <w:bookmarkEnd w:id="287"/>
      <w:bookmarkEnd w:id="288"/>
      <w:r>
        <w:rPr>
          <w:rFonts w:hint="eastAsia" w:ascii="宋体" w:hAnsi="宋体" w:eastAsia="宋体" w:cs="宋体"/>
          <w:b/>
          <w:bCs/>
          <w:color w:val="auto"/>
          <w:sz w:val="24"/>
          <w:szCs w:val="24"/>
          <w:highlight w:val="none"/>
          <w:lang w:val="en-US"/>
        </w:rPr>
        <w:tab/>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评标活动遵循公平、公正、科学和择优的原则。</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89" w:name="_Toc5620331"/>
      <w:bookmarkStart w:id="290" w:name="_Toc16832"/>
      <w:r>
        <w:rPr>
          <w:rFonts w:hint="eastAsia" w:ascii="宋体" w:hAnsi="宋体" w:eastAsia="宋体" w:cs="宋体"/>
          <w:b/>
          <w:bCs/>
          <w:color w:val="auto"/>
          <w:sz w:val="24"/>
          <w:szCs w:val="24"/>
          <w:highlight w:val="none"/>
          <w:lang w:val="en-US"/>
        </w:rPr>
        <w:t xml:space="preserve">6.3 </w:t>
      </w:r>
      <w:r>
        <w:rPr>
          <w:rFonts w:hint="eastAsia" w:ascii="宋体" w:hAnsi="宋体" w:eastAsia="宋体" w:cs="宋体"/>
          <w:b/>
          <w:bCs/>
          <w:color w:val="auto"/>
          <w:sz w:val="24"/>
          <w:szCs w:val="24"/>
          <w:highlight w:val="none"/>
          <w:lang w:eastAsia="zh-CN"/>
        </w:rPr>
        <w:t>评标</w:t>
      </w:r>
      <w:bookmarkEnd w:id="289"/>
      <w:bookmarkEnd w:id="29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评标委员会按照第三章“评标办法”规定的方法、评审因素、标准和程序对投标文件进行评审。第三章“评标办法”没有规定的方法、评审因素和标准，不作为评标依据。</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在评审过程中，评标委员会可以以书面形式要求投标人就资格审查文件和投标文件中含义不明确的内容进行书面说明并提供相关材料。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评标委员会经评审，认为所有投标都不符合招标文件要求的，可以否决所有投标。所有投标被否决后，招标人应当依法重新招标。</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91" w:name="_Toc3416"/>
      <w:r>
        <w:rPr>
          <w:rFonts w:hint="eastAsia" w:ascii="宋体" w:hAnsi="宋体" w:eastAsia="宋体" w:cs="宋体"/>
          <w:b/>
          <w:bCs/>
          <w:color w:val="auto"/>
          <w:sz w:val="24"/>
          <w:szCs w:val="24"/>
          <w:highlight w:val="none"/>
          <w:lang w:val="en-US"/>
        </w:rPr>
        <w:t>6.4</w:t>
      </w:r>
      <w:r>
        <w:rPr>
          <w:rFonts w:hint="eastAsia" w:ascii="宋体" w:hAnsi="宋体" w:eastAsia="宋体" w:cs="宋体"/>
          <w:b/>
          <w:bCs/>
          <w:color w:val="auto"/>
          <w:sz w:val="24"/>
          <w:szCs w:val="24"/>
          <w:highlight w:val="none"/>
          <w:lang w:eastAsia="zh-CN"/>
        </w:rPr>
        <w:t>评标过程的保密</w:t>
      </w:r>
      <w:bookmarkEnd w:id="29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6.4.1 开标后，直至授予中标人合同为止，凡属于对资格审查文件和投标文件的审查、澄清、评价和比较有关的资料以及中标候选人的推荐情况，与评标有关的其他任何情况均严格保密。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6.4.2 在资格审查文件和投标文件的评审和比较、中标候选人推荐以及授予合同的过程中，投标人向招标人和评标委员会施加影响的任何行为，都将会导致其投标被拒绝。</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6.4.3 中标人确定后，招标人不对未中标人就评标过程以及未能中标原因作出任何解释。未中标人不得向评标委员会组成人员或其他有关人员索问评标过程的情况和材料。</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92" w:name="_Toc27077"/>
      <w:bookmarkEnd w:id="292"/>
      <w:bookmarkStart w:id="293" w:name="_Toc7746"/>
      <w:bookmarkEnd w:id="293"/>
      <w:bookmarkStart w:id="294" w:name="_Toc13256"/>
      <w:bookmarkStart w:id="295" w:name="_Toc5620333"/>
      <w:r>
        <w:rPr>
          <w:rFonts w:hint="eastAsia" w:ascii="宋体" w:hAnsi="宋体" w:eastAsia="宋体" w:cs="宋体"/>
          <w:color w:val="auto"/>
          <w:sz w:val="24"/>
          <w:szCs w:val="24"/>
          <w:highlight w:val="none"/>
          <w:lang w:val="zh-CN" w:eastAsia="zh-CN"/>
        </w:rPr>
        <w:t>7. 合同授予</w:t>
      </w:r>
      <w:bookmarkEnd w:id="294"/>
      <w:bookmarkEnd w:id="295"/>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96" w:name="_Toc5620334"/>
      <w:bookmarkStart w:id="297" w:name="_Toc18404"/>
      <w:r>
        <w:rPr>
          <w:rFonts w:hint="eastAsia" w:ascii="宋体" w:hAnsi="宋体" w:eastAsia="宋体" w:cs="宋体"/>
          <w:b/>
          <w:bCs/>
          <w:color w:val="auto"/>
          <w:sz w:val="24"/>
          <w:szCs w:val="24"/>
          <w:highlight w:val="none"/>
          <w:lang w:val="en-US"/>
        </w:rPr>
        <w:t xml:space="preserve">7.1 </w:t>
      </w:r>
      <w:r>
        <w:rPr>
          <w:rFonts w:hint="eastAsia" w:ascii="宋体" w:hAnsi="宋体" w:eastAsia="宋体" w:cs="宋体"/>
          <w:b/>
          <w:bCs/>
          <w:color w:val="auto"/>
          <w:sz w:val="24"/>
          <w:szCs w:val="24"/>
          <w:highlight w:val="none"/>
          <w:lang w:eastAsia="zh-CN"/>
        </w:rPr>
        <w:t>定标方式</w:t>
      </w:r>
      <w:bookmarkEnd w:id="296"/>
      <w:bookmarkEnd w:id="29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7.1.1除投标人须知前附表规定评标委员会直接确定中标人外，招标人依据评标委员会推荐的中标候选人确定中标人，评标委员会推荐中标候选人的人数见投标人须知前附表。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7.1.2依法必须进行公开招标的项目，招标人应当确定排名第一的中标候选人为中标人。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7.1.3排名第一的中标候选人放弃中标、或因不可抗力提出不能履行合同，或者招标文件规定应当提交履约担保而在规定的期限内未能提交的，招标人可以确定排名第二的中标候选人为中标人。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7.1.4排名第二的中标候选人出现前款所列的情形的，招标人可以确定排名第三的中标候选人为中标人。以此类推，如所有中标候选人均出现前款所列的情形，为招标失败，招标人依法重新招标。</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98" w:name="_Toc19474"/>
      <w:bookmarkStart w:id="299" w:name="_Toc5620335"/>
      <w:r>
        <w:rPr>
          <w:rFonts w:hint="eastAsia" w:ascii="宋体" w:hAnsi="宋体" w:eastAsia="宋体" w:cs="宋体"/>
          <w:b/>
          <w:bCs/>
          <w:color w:val="auto"/>
          <w:sz w:val="24"/>
          <w:szCs w:val="24"/>
          <w:highlight w:val="none"/>
          <w:lang w:val="en-US"/>
        </w:rPr>
        <w:t xml:space="preserve">7.2 </w:t>
      </w:r>
      <w:r>
        <w:rPr>
          <w:rFonts w:hint="eastAsia" w:ascii="宋体" w:hAnsi="宋体" w:eastAsia="宋体" w:cs="宋体"/>
          <w:b/>
          <w:bCs/>
          <w:color w:val="auto"/>
          <w:sz w:val="24"/>
          <w:szCs w:val="24"/>
          <w:highlight w:val="none"/>
          <w:lang w:eastAsia="zh-CN"/>
        </w:rPr>
        <w:t>中标候选人公示</w:t>
      </w:r>
      <w:bookmarkEnd w:id="298"/>
      <w:bookmarkEnd w:id="29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7.2.1</w:t>
      </w:r>
      <w:r>
        <w:rPr>
          <w:rFonts w:hint="eastAsia" w:ascii="宋体" w:hAnsi="宋体" w:eastAsia="宋体" w:cs="宋体"/>
          <w:color w:val="auto"/>
          <w:kern w:val="1"/>
          <w:sz w:val="21"/>
          <w:szCs w:val="24"/>
          <w:highlight w:val="none"/>
          <w:lang w:val="en-US" w:eastAsia="zh-CN" w:bidi="ar"/>
        </w:rPr>
        <w:t>招标人在投标人须知前附表规定的媒介公示中标候选人</w:t>
      </w:r>
      <w:r>
        <w:rPr>
          <w:rFonts w:hint="eastAsia" w:ascii="宋体" w:hAnsi="宋体" w:eastAsia="宋体" w:cs="宋体"/>
          <w:color w:val="auto"/>
          <w:kern w:val="1"/>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u w:val="single"/>
          <w:lang w:val="en-US" w:eastAsia="zh-CN" w:bidi="ar"/>
        </w:rPr>
        <w:t>7.2.2在产生中标候选人后，招标人将中标候选人的投标文件商务部分文件的电子文件（包括人员、业绩、奖项等资料）要求提供资料的电子版在广州公共资源交易中心网站和广东省招标投标监管网公开。</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300" w:name="_Toc28278"/>
      <w:bookmarkStart w:id="301" w:name="_Toc5620336"/>
      <w:r>
        <w:rPr>
          <w:rFonts w:hint="eastAsia" w:ascii="宋体" w:hAnsi="宋体" w:eastAsia="宋体" w:cs="宋体"/>
          <w:b/>
          <w:bCs/>
          <w:color w:val="auto"/>
          <w:sz w:val="24"/>
          <w:szCs w:val="24"/>
          <w:highlight w:val="none"/>
          <w:lang w:val="en-US"/>
        </w:rPr>
        <w:t xml:space="preserve">7.3 </w:t>
      </w:r>
      <w:r>
        <w:rPr>
          <w:rFonts w:hint="eastAsia" w:ascii="宋体" w:hAnsi="宋体" w:eastAsia="宋体" w:cs="宋体"/>
          <w:b/>
          <w:bCs/>
          <w:color w:val="auto"/>
          <w:sz w:val="24"/>
          <w:szCs w:val="24"/>
          <w:highlight w:val="none"/>
          <w:lang w:eastAsia="zh-CN"/>
        </w:rPr>
        <w:t>中标通知</w:t>
      </w:r>
      <w:bookmarkEnd w:id="300"/>
      <w:bookmarkEnd w:id="30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7.3.1 评标公示后，在本章第3.3 款规定的投标有效期内，招标人以书面形式向中标人发出中标通知书，中标通知书发出前须经广州公共资源交易中心盖章确认。</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7.3.2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7.3.3 招标人应当自确定中标人后，向招投标监管机构提交招标投标情况的书面报告；经招投标监管机构备案后，方可发出中标通知书。中标通知书由招标人（或招标代理机构）颁发，并经广州公共资源交易中心确认。</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302" w:name="_Toc26932"/>
      <w:bookmarkStart w:id="303" w:name="_Toc5620337"/>
      <w:r>
        <w:rPr>
          <w:rFonts w:hint="eastAsia" w:ascii="宋体" w:hAnsi="宋体" w:eastAsia="宋体" w:cs="宋体"/>
          <w:b/>
          <w:bCs/>
          <w:color w:val="auto"/>
          <w:sz w:val="24"/>
          <w:szCs w:val="24"/>
          <w:highlight w:val="none"/>
          <w:lang w:val="en-US"/>
        </w:rPr>
        <w:t xml:space="preserve">7.4 </w:t>
      </w:r>
      <w:r>
        <w:rPr>
          <w:rFonts w:hint="eastAsia" w:ascii="宋体" w:hAnsi="宋体" w:eastAsia="宋体" w:cs="宋体"/>
          <w:b/>
          <w:bCs/>
          <w:color w:val="auto"/>
          <w:sz w:val="24"/>
          <w:szCs w:val="24"/>
          <w:highlight w:val="none"/>
          <w:lang w:eastAsia="zh-CN"/>
        </w:rPr>
        <w:t>履约担保</w:t>
      </w:r>
      <w:bookmarkEnd w:id="302"/>
      <w:bookmarkEnd w:id="30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7.4.1 在签订合同前，中标人应按投标人须知前附表规定的担保形式向招标人提交履约担保。除投标人须知前附表另有规定外，履约担保金额为中标合同金额的10%。履约保函的担保期限为履约担保之日起至合同工程经结算审定部门结算审定完成并移交工程档案后止。</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7.4.2 中标人不能按本章第7.4.1项要求提交履约担保的，视为放弃中标，给招标人造成损失的，中标人还应当予以赔偿。</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u w:val="single"/>
          <w:lang w:val="en-US" w:eastAsia="zh-CN" w:bidi="ar"/>
        </w:rPr>
        <w:t>7.4.3 在收到中标通知书后的10日内，中标人应按投标人须知前附表第7.4.1项的规定向招标人提交履约担保；如果中标人的履约担保是以银行保函的形式提供，则该银行保函应由在中国注册且营业地点在广州行政辖区内的银行开具。</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304" w:name="_Toc5620338"/>
      <w:bookmarkStart w:id="305" w:name="_Toc18213"/>
      <w:r>
        <w:rPr>
          <w:rFonts w:hint="eastAsia" w:ascii="宋体" w:hAnsi="宋体" w:eastAsia="宋体" w:cs="宋体"/>
          <w:b/>
          <w:bCs/>
          <w:color w:val="auto"/>
          <w:sz w:val="24"/>
          <w:szCs w:val="24"/>
          <w:highlight w:val="none"/>
          <w:lang w:val="en-US"/>
        </w:rPr>
        <w:t xml:space="preserve">7.5 </w:t>
      </w:r>
      <w:r>
        <w:rPr>
          <w:rFonts w:hint="eastAsia" w:ascii="宋体" w:hAnsi="宋体" w:eastAsia="宋体" w:cs="宋体"/>
          <w:b/>
          <w:bCs/>
          <w:color w:val="auto"/>
          <w:sz w:val="24"/>
          <w:szCs w:val="24"/>
          <w:highlight w:val="none"/>
          <w:lang w:eastAsia="zh-CN"/>
        </w:rPr>
        <w:t>签订合同</w:t>
      </w:r>
      <w:bookmarkEnd w:id="304"/>
      <w:bookmarkEnd w:id="30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7.5.2 发出中标通知书后，招标人无正当理由拒签合同的，招标人向中标人退还投标保证金；给中标人造成损失的，还应当赔偿损失。</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306" w:name="_Toc30835"/>
      <w:bookmarkEnd w:id="306"/>
      <w:bookmarkStart w:id="307" w:name="_Toc21320"/>
      <w:bookmarkEnd w:id="307"/>
      <w:bookmarkStart w:id="308" w:name="_Toc443505831"/>
      <w:bookmarkEnd w:id="308"/>
      <w:bookmarkStart w:id="309" w:name="_Toc9984"/>
      <w:bookmarkStart w:id="310" w:name="_Toc5620339"/>
      <w:r>
        <w:rPr>
          <w:rFonts w:hint="eastAsia" w:ascii="宋体" w:hAnsi="宋体" w:eastAsia="宋体" w:cs="宋体"/>
          <w:color w:val="auto"/>
          <w:sz w:val="24"/>
          <w:szCs w:val="24"/>
          <w:highlight w:val="none"/>
          <w:lang w:val="zh-CN" w:eastAsia="zh-CN"/>
        </w:rPr>
        <w:t>8. 纪律和监督</w:t>
      </w:r>
      <w:bookmarkEnd w:id="309"/>
      <w:bookmarkEnd w:id="310"/>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bookmarkStart w:id="311" w:name="_Toc7252"/>
      <w:bookmarkEnd w:id="311"/>
      <w:bookmarkStart w:id="312" w:name="_Toc30367"/>
      <w:bookmarkEnd w:id="312"/>
      <w:bookmarkStart w:id="313" w:name="_Toc443505832"/>
      <w:bookmarkEnd w:id="313"/>
      <w:bookmarkStart w:id="314" w:name="_Toc5620340"/>
      <w:r>
        <w:rPr>
          <w:rFonts w:hint="eastAsia" w:ascii="宋体" w:hAnsi="宋体" w:eastAsia="宋体" w:cs="宋体"/>
          <w:b/>
          <w:bCs/>
          <w:color w:val="auto"/>
          <w:sz w:val="24"/>
          <w:szCs w:val="24"/>
          <w:highlight w:val="none"/>
          <w:lang w:val="zh-CN" w:eastAsia="zh-CN"/>
        </w:rPr>
        <w:t>8.1 对招标人的纪律要求</w:t>
      </w:r>
      <w:bookmarkEnd w:id="31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招标人不得泄漏招标投标活动中应当保密的情况和资料，不得与投标人串通损害国家利益、社会公共利益或者他人合法权益。</w:t>
      </w:r>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8.2 对投标人的纪律要求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8.3 对评标委员会成员的纪律要求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8.4 对与评标活动有关的工作人员的纪律要求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bookmarkStart w:id="315" w:name="_Toc152042355"/>
      <w:r>
        <w:rPr>
          <w:rFonts w:hint="eastAsia" w:ascii="宋体" w:hAnsi="宋体" w:eastAsia="宋体" w:cs="宋体"/>
          <w:color w:val="auto"/>
          <w:kern w:val="0"/>
          <w:sz w:val="21"/>
          <w:szCs w:val="22"/>
          <w:highlight w:val="none"/>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15"/>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8.5 投诉</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投标人和其他利害关系人认为本次招标活动违反法律、法规和规章规定的，有权向有关行政监督部门投诉。</w:t>
      </w:r>
    </w:p>
    <w:p>
      <w:pPr>
        <w:pStyle w:val="5"/>
        <w:widowControl/>
        <w:spacing w:line="360" w:lineRule="auto"/>
        <w:rPr>
          <w:rFonts w:hint="eastAsia" w:ascii="宋体" w:hAnsi="宋体" w:eastAsia="宋体" w:cs="宋体"/>
          <w:color w:val="auto"/>
          <w:sz w:val="24"/>
          <w:szCs w:val="24"/>
          <w:highlight w:val="none"/>
          <w:lang w:val="zh-CN" w:eastAsia="zh-CN"/>
        </w:rPr>
      </w:pPr>
      <w:bookmarkStart w:id="316" w:name="_Toc17396"/>
      <w:bookmarkEnd w:id="316"/>
      <w:bookmarkStart w:id="317" w:name="_Toc10775"/>
      <w:bookmarkEnd w:id="317"/>
      <w:bookmarkStart w:id="318" w:name="_Toc443505833"/>
      <w:bookmarkEnd w:id="318"/>
      <w:bookmarkStart w:id="319" w:name="_Toc11223"/>
      <w:bookmarkStart w:id="320" w:name="_Toc5620341"/>
      <w:r>
        <w:rPr>
          <w:rFonts w:hint="eastAsia" w:ascii="宋体" w:hAnsi="宋体" w:eastAsia="宋体" w:cs="宋体"/>
          <w:color w:val="auto"/>
          <w:sz w:val="24"/>
          <w:szCs w:val="24"/>
          <w:highlight w:val="none"/>
          <w:lang w:val="zh-CN" w:eastAsia="zh-CN"/>
        </w:rPr>
        <w:t>9. 需要补充的其他内容</w:t>
      </w:r>
      <w:bookmarkEnd w:id="319"/>
      <w:bookmarkEnd w:id="32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需要补充的其他内容：见投标人须知前附表。</w:t>
      </w:r>
    </w:p>
    <w:p>
      <w:pPr>
        <w:pStyle w:val="5"/>
        <w:widowControl/>
        <w:spacing w:line="360" w:lineRule="auto"/>
        <w:rPr>
          <w:rFonts w:hint="eastAsia" w:ascii="宋体" w:hAnsi="宋体" w:eastAsia="宋体" w:cs="宋体"/>
          <w:color w:val="auto"/>
          <w:sz w:val="24"/>
          <w:szCs w:val="24"/>
          <w:highlight w:val="none"/>
          <w:lang w:val="zh-CN" w:eastAsia="zh-CN"/>
        </w:rPr>
      </w:pPr>
      <w:bookmarkStart w:id="321" w:name="_Toc443505834"/>
      <w:bookmarkEnd w:id="321"/>
      <w:bookmarkStart w:id="322" w:name="_Toc3028"/>
      <w:bookmarkEnd w:id="322"/>
      <w:bookmarkStart w:id="323" w:name="_Toc26121"/>
      <w:bookmarkEnd w:id="323"/>
      <w:bookmarkStart w:id="324" w:name="_Toc5620342"/>
      <w:bookmarkStart w:id="325" w:name="_Toc10563"/>
      <w:r>
        <w:rPr>
          <w:rFonts w:hint="eastAsia" w:ascii="宋体" w:hAnsi="宋体" w:eastAsia="宋体" w:cs="宋体"/>
          <w:color w:val="auto"/>
          <w:sz w:val="24"/>
          <w:szCs w:val="24"/>
          <w:highlight w:val="none"/>
          <w:lang w:val="zh-CN" w:eastAsia="zh-CN"/>
        </w:rPr>
        <w:t>10. 电子招标投标</w:t>
      </w:r>
      <w:bookmarkEnd w:id="324"/>
      <w:bookmarkEnd w:id="32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采用电子招标投标，对投标文件的编制、密封和标记、递交、开标、评标等具体要求，见投标人须知前附表。</w:t>
      </w:r>
    </w:p>
    <w:p>
      <w:pPr>
        <w:pStyle w:val="5"/>
        <w:widowControl/>
        <w:spacing w:line="360" w:lineRule="auto"/>
        <w:rPr>
          <w:rFonts w:hint="eastAsia" w:ascii="宋体" w:hAnsi="宋体" w:eastAsia="宋体" w:cs="宋体"/>
          <w:color w:val="auto"/>
          <w:sz w:val="24"/>
          <w:szCs w:val="24"/>
          <w:highlight w:val="none"/>
          <w:u w:val="single"/>
          <w:lang w:val="zh-CN" w:eastAsia="zh-CN"/>
        </w:rPr>
      </w:pPr>
      <w:bookmarkStart w:id="326" w:name="_Toc20042"/>
      <w:bookmarkEnd w:id="326"/>
      <w:bookmarkStart w:id="327" w:name="_Toc25267"/>
      <w:bookmarkEnd w:id="327"/>
      <w:bookmarkStart w:id="328" w:name="_Toc25448"/>
      <w:bookmarkStart w:id="329" w:name="_Toc32213"/>
      <w:bookmarkStart w:id="330" w:name="_Toc5620343"/>
      <w:r>
        <w:rPr>
          <w:rFonts w:hint="eastAsia" w:ascii="宋体" w:hAnsi="宋体" w:eastAsia="宋体" w:cs="宋体"/>
          <w:color w:val="auto"/>
          <w:sz w:val="24"/>
          <w:szCs w:val="24"/>
          <w:highlight w:val="none"/>
          <w:u w:val="single"/>
          <w:lang w:val="zh-CN" w:eastAsia="zh-CN"/>
        </w:rPr>
        <w:t>11.其他</w:t>
      </w:r>
      <w:bookmarkEnd w:id="328"/>
      <w:bookmarkEnd w:id="329"/>
      <w:bookmarkEnd w:id="33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bookmarkStart w:id="331" w:name="_Toc5620344"/>
      <w:r>
        <w:rPr>
          <w:rFonts w:hint="eastAsia" w:ascii="宋体" w:hAnsi="宋体" w:eastAsia="宋体" w:cs="宋体"/>
          <w:color w:val="auto"/>
          <w:kern w:val="0"/>
          <w:sz w:val="21"/>
          <w:szCs w:val="22"/>
          <w:highlight w:val="none"/>
          <w:u w:val="single"/>
          <w:lang w:val="en-US" w:eastAsia="zh-CN" w:bidi="ar"/>
        </w:rPr>
        <w:t>11.1 投标人按招标文件要求递交的所有资料,若存在虚假材料，一经发现或被投诉，经确认证实后，招标人将取消其中标资格，并上报给相关主管部门予以通报。</w:t>
      </w:r>
      <w:bookmarkEnd w:id="33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11.2投标人如在本项目中存在串通投标、弄虚作假、行贿情形的，中标无效，该投标人将被招标人列入黑名单并限制其投标。行政监督部门将对其违法行为进行政处罚并通报。</w:t>
      </w:r>
    </w:p>
    <w:p>
      <w:pPr>
        <w:spacing w:line="360" w:lineRule="auto"/>
        <w:rPr>
          <w:rFonts w:hint="eastAsia" w:ascii="宋体" w:hAnsi="宋体" w:eastAsia="宋体" w:cs="宋体"/>
          <w:color w:val="auto"/>
          <w:sz w:val="21"/>
          <w:szCs w:val="22"/>
          <w:highlight w:val="none"/>
          <w:lang w:val="en-US" w:eastAsia="zh-CN" w:bidi="ar"/>
        </w:rPr>
        <w:sectPr>
          <w:footerReference r:id="rId3" w:type="default"/>
          <w:pgSz w:w="11906" w:h="16838"/>
          <w:pgMar w:top="1440" w:right="1269" w:bottom="1440" w:left="1597" w:header="851" w:footer="992" w:gutter="0"/>
          <w:pgNumType w:fmt="decimal" w:start="1"/>
          <w:cols w:space="425" w:num="1"/>
          <w:docGrid w:type="lines" w:linePitch="312" w:charSpace="0"/>
        </w:sectPr>
      </w:pPr>
    </w:p>
    <w:p>
      <w:pPr>
        <w:keepNext/>
        <w:keepLines/>
        <w:widowControl w:val="0"/>
        <w:suppressLineNumbers w:val="0"/>
        <w:spacing w:before="120" w:beforeAutospacing="0" w:after="120" w:afterAutospacing="0" w:line="412" w:lineRule="auto"/>
        <w:ind w:left="0" w:right="0" w:firstLine="136"/>
        <w:jc w:val="both"/>
        <w:rPr>
          <w:rFonts w:hint="eastAsia" w:ascii="宋体" w:hAnsi="宋体" w:eastAsia="宋体" w:cs="宋体"/>
          <w:color w:val="auto"/>
          <w:highlight w:val="none"/>
          <w:lang w:val="en-US"/>
        </w:rPr>
      </w:pPr>
      <w:bookmarkStart w:id="332" w:name="_Toc5620345"/>
      <w:r>
        <w:rPr>
          <w:rFonts w:hint="eastAsia" w:ascii="宋体" w:hAnsi="宋体" w:eastAsia="宋体" w:cs="宋体"/>
          <w:color w:val="auto"/>
          <w:kern w:val="0"/>
          <w:sz w:val="21"/>
          <w:szCs w:val="22"/>
          <w:highlight w:val="none"/>
          <w:lang w:val="en-US" w:eastAsia="zh-CN" w:bidi="ar"/>
        </w:rPr>
        <w:t>附件一：开标记录表</w:t>
      </w:r>
      <w:bookmarkEnd w:id="332"/>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8"/>
          <w:szCs w:val="28"/>
          <w:highlight w:val="none"/>
          <w:lang w:val="en-US"/>
        </w:rPr>
      </w:pPr>
      <w:r>
        <w:rPr>
          <w:rFonts w:hint="eastAsia" w:ascii="宋体" w:hAnsi="宋体" w:eastAsia="宋体" w:cs="宋体"/>
          <w:color w:val="auto"/>
          <w:kern w:val="1"/>
          <w:sz w:val="28"/>
          <w:szCs w:val="28"/>
          <w:highlight w:val="none"/>
          <w:lang w:val="en-US" w:eastAsia="zh-CN" w:bidi="ar"/>
        </w:rPr>
        <w:t>开标记录表</w:t>
      </w:r>
    </w:p>
    <w:p>
      <w:pPr>
        <w:keepNext w:val="0"/>
        <w:keepLines w:val="0"/>
        <w:widowControl w:val="0"/>
        <w:suppressLineNumbers w:val="0"/>
        <w:spacing w:before="0" w:beforeAutospacing="0" w:after="0" w:afterAutospacing="0" w:line="400" w:lineRule="exact"/>
        <w:ind w:left="0" w:right="42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                                                                                                        开标时间： 年 月 日 时 分</w:t>
      </w:r>
    </w:p>
    <w:tbl>
      <w:tblPr>
        <w:tblStyle w:val="23"/>
        <w:tblW w:w="15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
        <w:gridCol w:w="1293"/>
        <w:gridCol w:w="538"/>
        <w:gridCol w:w="745"/>
        <w:gridCol w:w="559"/>
        <w:gridCol w:w="500"/>
        <w:gridCol w:w="1037"/>
        <w:gridCol w:w="1060"/>
        <w:gridCol w:w="740"/>
        <w:gridCol w:w="1047"/>
        <w:gridCol w:w="804"/>
        <w:gridCol w:w="772"/>
        <w:gridCol w:w="788"/>
        <w:gridCol w:w="685"/>
        <w:gridCol w:w="577"/>
        <w:gridCol w:w="980"/>
        <w:gridCol w:w="638"/>
        <w:gridCol w:w="689"/>
        <w:gridCol w:w="689"/>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序号</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投标人名称</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投标文件解密情况</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有无法定代表人证明书及授权委托证明书</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投标总工期</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质量标准</w:t>
            </w:r>
          </w:p>
        </w:tc>
        <w:tc>
          <w:tcPr>
            <w:tcW w:w="103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项目负责人</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设计负责人</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专职安全员</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投标总报价（人民币：万元）</w:t>
            </w:r>
          </w:p>
        </w:tc>
        <w:tc>
          <w:tcPr>
            <w:tcW w:w="2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投标报价（人民币：万元）</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投标下浮率（%）</w:t>
            </w: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投标保证金(万元)</w:t>
            </w:r>
          </w:p>
        </w:tc>
        <w:tc>
          <w:tcPr>
            <w:tcW w:w="689"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电脑机器特征码</w:t>
            </w: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投标人代表签名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3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勘察费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设计费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建安工程费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勘察费</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设计费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建安工程费</w:t>
            </w: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c>
          <w:tcPr>
            <w:tcW w:w="68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0" w:right="0" w:firstLine="840" w:firstLineChars="400"/>
        <w:jc w:val="both"/>
        <w:rPr>
          <w:rFonts w:hint="eastAsia" w:ascii="宋体" w:hAnsi="宋体" w:eastAsia="宋体" w:cs="宋体"/>
          <w:color w:val="auto"/>
          <w:kern w:val="1"/>
          <w:szCs w:val="21"/>
          <w:highlight w:val="none"/>
          <w:u w:val="single"/>
          <w:lang w:val="en-US"/>
        </w:rPr>
      </w:pPr>
      <w:bookmarkStart w:id="333" w:name="_Toc31642"/>
      <w:bookmarkEnd w:id="333"/>
      <w:bookmarkStart w:id="334" w:name="_Toc5620346"/>
      <w:bookmarkStart w:id="335" w:name="_Toc16394"/>
      <w:r>
        <w:rPr>
          <w:rFonts w:hint="eastAsia" w:ascii="宋体" w:hAnsi="宋体" w:eastAsia="宋体" w:cs="宋体"/>
          <w:color w:val="auto"/>
          <w:kern w:val="1"/>
          <w:sz w:val="21"/>
          <w:szCs w:val="21"/>
          <w:highlight w:val="none"/>
          <w:lang w:val="en-US" w:eastAsia="zh-CN" w:bidi="ar"/>
        </w:rPr>
        <w:t>招标人代表：                               记录人：                               交易中心见证人：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本表仅供参考，具体以开标时广州公共资源交易中心系统的开标记录表为准。</w:t>
      </w:r>
    </w:p>
    <w:p>
      <w:pPr>
        <w:spacing w:line="360" w:lineRule="auto"/>
        <w:rPr>
          <w:rFonts w:hint="eastAsia" w:ascii="宋体" w:hAnsi="宋体" w:eastAsia="宋体" w:cs="宋体"/>
          <w:color w:val="auto"/>
          <w:kern w:val="1"/>
          <w:sz w:val="21"/>
          <w:szCs w:val="21"/>
          <w:highlight w:val="none"/>
          <w:u w:val="single"/>
          <w:lang w:val="en-US" w:eastAsia="zh-CN" w:bidi="ar"/>
        </w:rPr>
        <w:sectPr>
          <w:pgSz w:w="16838" w:h="11906" w:orient="landscape"/>
          <w:pgMar w:top="1361" w:right="1304" w:bottom="1304" w:left="1304" w:header="851" w:footer="992" w:gutter="0"/>
          <w:pgNumType w:fmt="decimal"/>
          <w:cols w:space="425" w:num="1"/>
          <w:docGrid w:type="lines" w:linePitch="312" w:charSpace="0"/>
        </w:sectPr>
      </w:pPr>
    </w:p>
    <w:p>
      <w:pPr>
        <w:pStyle w:val="4"/>
        <w:widowControl/>
        <w:spacing w:line="240" w:lineRule="auto"/>
        <w:jc w:val="center"/>
        <w:rPr>
          <w:rFonts w:hint="eastAsia" w:ascii="宋体" w:hAnsi="宋体" w:eastAsia="宋体" w:cs="宋体"/>
          <w:color w:val="auto"/>
          <w:kern w:val="1"/>
          <w:highlight w:val="none"/>
          <w:lang w:val="en-US"/>
        </w:rPr>
      </w:pPr>
      <w:r>
        <w:rPr>
          <w:rFonts w:hint="eastAsia" w:ascii="宋体" w:hAnsi="宋体" w:eastAsia="宋体" w:cs="宋体"/>
          <w:color w:val="auto"/>
          <w:kern w:val="1"/>
          <w:highlight w:val="none"/>
          <w:lang w:eastAsia="zh-CN"/>
        </w:rPr>
        <w:t>第三章 评标办法（综合评估法）</w:t>
      </w:r>
      <w:bookmarkEnd w:id="334"/>
      <w:bookmarkEnd w:id="335"/>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2"/>
          <w:highlight w:val="none"/>
          <w:lang w:val="en-US"/>
        </w:rPr>
      </w:pPr>
      <w:bookmarkStart w:id="336" w:name="_Toc27323"/>
      <w:bookmarkEnd w:id="336"/>
      <w:bookmarkStart w:id="337" w:name="_Toc3262"/>
      <w:bookmarkEnd w:id="337"/>
      <w:bookmarkStart w:id="338" w:name="_Toc1626"/>
      <w:bookmarkStart w:id="339" w:name="_Toc5620347"/>
      <w:r>
        <w:rPr>
          <w:rFonts w:hint="eastAsia" w:ascii="宋体" w:hAnsi="宋体" w:eastAsia="宋体" w:cs="宋体"/>
          <w:b/>
          <w:bCs w:val="0"/>
          <w:color w:val="auto"/>
          <w:kern w:val="1"/>
          <w:sz w:val="28"/>
          <w:szCs w:val="22"/>
          <w:highlight w:val="none"/>
          <w:lang w:val="en-US" w:eastAsia="zh-CN" w:bidi="ar"/>
        </w:rPr>
        <w:t>评标办法前附表</w:t>
      </w:r>
    </w:p>
    <w:tbl>
      <w:tblPr>
        <w:tblStyle w:val="23"/>
        <w:tblW w:w="95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027"/>
        <w:gridCol w:w="747"/>
        <w:gridCol w:w="1594"/>
        <w:gridCol w:w="5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blHeader/>
        </w:trPr>
        <w:tc>
          <w:tcPr>
            <w:tcW w:w="1867" w:type="dxa"/>
            <w:gridSpan w:val="2"/>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条款号</w:t>
            </w:r>
          </w:p>
        </w:tc>
        <w:tc>
          <w:tcPr>
            <w:tcW w:w="2341" w:type="dxa"/>
            <w:gridSpan w:val="2"/>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评审因素</w:t>
            </w:r>
          </w:p>
        </w:tc>
        <w:tc>
          <w:tcPr>
            <w:tcW w:w="5361"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0" w:type="dxa"/>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2.1.1</w:t>
            </w:r>
          </w:p>
        </w:tc>
        <w:tc>
          <w:tcPr>
            <w:tcW w:w="102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形式评审标准</w:t>
            </w: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投标人名称</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szCs w:val="21"/>
                <w:highlight w:val="none"/>
              </w:rPr>
              <w:t>与营业执照、资质证书一致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法定代表人证明书、法定代表人授权委托书</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投标文件具有有效的法定代表人证明书，由委托代理人签署或盖章的投标文件中有法定代表人授权委托书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投标承诺函</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投标承诺函内容与招标文件规定一致，且按规定加盖投标人电子印章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6"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投标文件格式</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工程总承包实施方案技术投标文件按规定的格式（第七章“工程总承包实施方案技术投标文件格式” 格式1、格式2、格式3）要求填写，按规定盖章签署，没有主要内容不全，或关键字迹模糊、无法辨认的情形；</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工程总承包实施方案经济投标文件按规定的格式（第七章“工程总承包实施方案经济投标文件格式” 格式</w:t>
            </w:r>
            <w:r>
              <w:rPr>
                <w:rFonts w:hint="eastAsia" w:ascii="宋体" w:hAnsi="宋体" w:eastAsia="宋体" w:cs="宋体"/>
                <w:color w:val="auto"/>
                <w:highlight w:val="none"/>
                <w:lang w:val="en-US"/>
              </w:rPr>
              <w:t>1</w:t>
            </w:r>
            <w:r>
              <w:rPr>
                <w:rFonts w:hint="eastAsia" w:ascii="宋体" w:hAnsi="宋体" w:eastAsia="宋体" w:cs="宋体"/>
                <w:color w:val="auto"/>
                <w:highlight w:val="none"/>
              </w:rPr>
              <w:t>、格式</w:t>
            </w:r>
            <w:r>
              <w:rPr>
                <w:rFonts w:hint="eastAsia" w:ascii="宋体" w:hAnsi="宋体" w:eastAsia="宋体" w:cs="宋体"/>
                <w:color w:val="auto"/>
                <w:highlight w:val="none"/>
                <w:lang w:val="en-US"/>
              </w:rPr>
              <w:t>2</w:t>
            </w:r>
            <w:r>
              <w:rPr>
                <w:rFonts w:hint="eastAsia" w:ascii="宋体" w:hAnsi="宋体" w:eastAsia="宋体" w:cs="宋体"/>
                <w:color w:val="auto"/>
                <w:highlight w:val="none"/>
              </w:rPr>
              <w:t>）要求填写，按规定盖章签署，没有主要内容不全，或关键字迹模糊、无法辨认的情形；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联合体投标人</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若为联合体投标，则需提交联合体共同投标协议书，并明确联合体牵头人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报价唯一</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color w:val="auto"/>
                <w:szCs w:val="21"/>
                <w:highlight w:val="none"/>
              </w:rPr>
              <w:t>只能有一个有效报价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投标保证金递交情况</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strike w:val="0"/>
                <w:color w:val="auto"/>
                <w:szCs w:val="21"/>
                <w:highlight w:val="none"/>
              </w:rPr>
              <w:t>按招标文件要求递交投标保证金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机器特征码一致</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color w:val="auto"/>
                <w:szCs w:val="21"/>
                <w:highlight w:val="none"/>
              </w:rPr>
              <w:t>不同投标人的加密打包投标文件电脑机器特征码不一致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2.1.2</w:t>
            </w:r>
          </w:p>
        </w:tc>
        <w:tc>
          <w:tcPr>
            <w:tcW w:w="1027" w:type="dxa"/>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资格评审标准</w:t>
            </w:r>
          </w:p>
        </w:tc>
        <w:tc>
          <w:tcPr>
            <w:tcW w:w="2341" w:type="dxa"/>
            <w:gridSpan w:val="2"/>
            <w:tcBorders>
              <w:top w:val="single" w:color="000000" w:sz="6" w:space="0"/>
              <w:left w:val="single" w:color="000000"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详见资格审查表</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评审标准详见资格审查表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2.1.3</w:t>
            </w:r>
          </w:p>
        </w:tc>
        <w:tc>
          <w:tcPr>
            <w:tcW w:w="1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响应性评审标准</w:t>
            </w: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szCs w:val="21"/>
                <w:highlight w:val="none"/>
              </w:rPr>
              <w:t>投标报价</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color w:val="auto"/>
                <w:szCs w:val="21"/>
                <w:highlight w:val="none"/>
              </w:rPr>
              <w:t>符合第二章“投标人须知”第3.2.4项规定且不低于企业成本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szCs w:val="21"/>
                <w:highlight w:val="none"/>
              </w:rPr>
              <w:t>投标内容</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color w:val="auto"/>
                <w:szCs w:val="21"/>
                <w:highlight w:val="none"/>
              </w:rPr>
              <w:t>符合第二章“投标人须知”第1.3.1项规定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szCs w:val="21"/>
                <w:highlight w:val="none"/>
              </w:rPr>
              <w:t>工期</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color w:val="auto"/>
                <w:szCs w:val="21"/>
                <w:highlight w:val="none"/>
              </w:rPr>
              <w:t>符合第二章“投标人须知”第1.3.2项规定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szCs w:val="21"/>
                <w:highlight w:val="none"/>
              </w:rPr>
              <w:t>质量标准</w:t>
            </w:r>
          </w:p>
        </w:tc>
        <w:tc>
          <w:tcPr>
            <w:tcW w:w="5361" w:type="dxa"/>
            <w:tcBorders>
              <w:top w:val="single" w:color="000000" w:sz="6" w:space="0"/>
              <w:left w:val="single" w:color="auto"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color w:val="auto"/>
                <w:szCs w:val="21"/>
                <w:highlight w:val="none"/>
              </w:rPr>
              <w:t>符合第二章“投标人须知”第1.3.3项规定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投标有效期</w:t>
            </w:r>
          </w:p>
        </w:tc>
        <w:tc>
          <w:tcPr>
            <w:tcW w:w="5361" w:type="dxa"/>
            <w:tcBorders>
              <w:top w:val="single" w:color="auto" w:sz="4"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rPr>
            </w:pPr>
            <w:r>
              <w:rPr>
                <w:rFonts w:hint="eastAsia" w:ascii="宋体" w:hAnsi="宋体" w:eastAsia="宋体" w:cs="宋体"/>
                <w:color w:val="auto"/>
                <w:szCs w:val="21"/>
                <w:highlight w:val="none"/>
              </w:rPr>
              <w:t>符合第二章“投标人须知”第3.3.1项规定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szCs w:val="21"/>
                <w:highlight w:val="none"/>
              </w:rPr>
              <w:t>合法合规性</w:t>
            </w:r>
          </w:p>
        </w:tc>
        <w:tc>
          <w:tcPr>
            <w:tcW w:w="5361" w:type="dxa"/>
            <w:tcBorders>
              <w:top w:val="single" w:color="auto" w:sz="4"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color w:val="auto"/>
                <w:szCs w:val="21"/>
                <w:highlight w:val="none"/>
              </w:rPr>
              <w:t>投标人之间不存在《广东省实施&lt;中华人民共和国招标投标法&gt;》第十六条所禁止的情形的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2.1.4</w:t>
            </w:r>
          </w:p>
        </w:tc>
        <w:tc>
          <w:tcPr>
            <w:tcW w:w="1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zCs w:val="21"/>
                <w:highlight w:val="none"/>
              </w:rPr>
              <w:t>勘察设计方案文件有效性审查</w:t>
            </w:r>
            <w:r>
              <w:rPr>
                <w:rFonts w:hint="eastAsia" w:ascii="宋体" w:hAnsi="宋体" w:eastAsia="宋体" w:cs="宋体"/>
                <w:color w:val="auto"/>
                <w:kern w:val="1"/>
                <w:szCs w:val="21"/>
                <w:highlight w:val="none"/>
              </w:rPr>
              <w:t>标准</w:t>
            </w:r>
          </w:p>
        </w:tc>
        <w:tc>
          <w:tcPr>
            <w:tcW w:w="2341"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highlight w:val="none"/>
                <w:lang w:val="en-US"/>
              </w:rPr>
            </w:pPr>
            <w:r>
              <w:rPr>
                <w:rFonts w:hint="eastAsia" w:ascii="宋体" w:hAnsi="宋体" w:eastAsia="宋体" w:cs="宋体"/>
                <w:szCs w:val="21"/>
              </w:rPr>
              <w:t>暗标形式</w:t>
            </w:r>
          </w:p>
        </w:tc>
        <w:tc>
          <w:tcPr>
            <w:tcW w:w="5361" w:type="dxa"/>
            <w:tcBorders>
              <w:top w:val="single" w:color="auto" w:sz="4"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lang w:val="en-US"/>
              </w:rPr>
            </w:pPr>
            <w:r>
              <w:rPr>
                <w:rFonts w:hint="eastAsia" w:ascii="宋体" w:hAnsi="宋体" w:eastAsia="宋体" w:cs="宋体"/>
                <w:szCs w:val="21"/>
              </w:rPr>
              <w:t>投标人未在勘察设计方案上标注或做任何可以辨认投标人及专业技术人员身份的名称、印章、商标、图形等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000000"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highlight w:val="none"/>
              </w:rPr>
            </w:pPr>
            <w:r>
              <w:rPr>
                <w:rFonts w:hint="eastAsia" w:ascii="宋体" w:hAnsi="宋体" w:eastAsia="宋体" w:cs="宋体"/>
                <w:szCs w:val="21"/>
              </w:rPr>
              <w:t>明标暗标互相印章</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szCs w:val="21"/>
              </w:rPr>
              <w:t>投标文件未通过明标、暗标中包含的相同内容（如报价等）互相印证、辨认投标人身份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000000"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highlight w:val="none"/>
              </w:rPr>
            </w:pPr>
            <w:r>
              <w:rPr>
                <w:rFonts w:hint="eastAsia" w:ascii="宋体" w:hAnsi="宋体" w:eastAsia="宋体" w:cs="宋体"/>
                <w:color w:val="auto"/>
                <w:szCs w:val="21"/>
                <w:highlight w:val="none"/>
              </w:rPr>
              <w:t>合法合规性</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投标人之间不存在《广东省实施&lt;中华人民共和国招标投标法&gt;》第十六条所禁止的情形的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27" w:type="dxa"/>
            <w:vMerge w:val="continue"/>
            <w:tcBorders>
              <w:top w:val="single" w:color="auto" w:sz="4" w:space="0"/>
              <w:left w:val="single" w:color="000000"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2341"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抄袭行为</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szCs w:val="21"/>
                <w:highlight w:val="none"/>
              </w:rPr>
              <w:t>存在互相雷同和串通投标情形的（串通投标情形以《中华人民共和国招标投标法实施条例》的规定为准）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867" w:type="dxa"/>
            <w:gridSpan w:val="2"/>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条款号</w:t>
            </w:r>
          </w:p>
        </w:tc>
        <w:tc>
          <w:tcPr>
            <w:tcW w:w="234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条款内容</w:t>
            </w:r>
          </w:p>
        </w:tc>
        <w:tc>
          <w:tcPr>
            <w:tcW w:w="5361"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867" w:type="dxa"/>
            <w:gridSpan w:val="2"/>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2.2.1</w:t>
            </w:r>
          </w:p>
        </w:tc>
        <w:tc>
          <w:tcPr>
            <w:tcW w:w="234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分值构成及权重</w:t>
            </w:r>
          </w:p>
        </w:tc>
        <w:tc>
          <w:tcPr>
            <w:tcW w:w="5361"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szCs w:val="21"/>
                <w:highlight w:val="none"/>
              </w:rPr>
              <w:t>总分=勘察设计方案得分（满分为100分）×权重（10%）+</w:t>
            </w:r>
            <w:r>
              <w:rPr>
                <w:rFonts w:hint="eastAsia" w:ascii="宋体" w:hAnsi="宋体" w:eastAsia="宋体" w:cs="宋体"/>
                <w:color w:val="auto"/>
                <w:szCs w:val="21"/>
                <w:highlight w:val="none"/>
                <w:lang w:eastAsia="zh-CN"/>
              </w:rPr>
              <w:t>工程总承包实施方案</w:t>
            </w:r>
            <w:r>
              <w:rPr>
                <w:rFonts w:hint="eastAsia" w:ascii="宋体" w:hAnsi="宋体" w:eastAsia="宋体" w:cs="宋体"/>
                <w:color w:val="auto"/>
                <w:szCs w:val="21"/>
                <w:highlight w:val="none"/>
              </w:rPr>
              <w:t>得分（含资信部分）（满分为100分）×权重（</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%）+投标</w:t>
            </w:r>
            <w:bookmarkStart w:id="420" w:name="_GoBack"/>
            <w:bookmarkEnd w:id="420"/>
            <w:r>
              <w:rPr>
                <w:rFonts w:hint="eastAsia" w:ascii="宋体" w:hAnsi="宋体" w:eastAsia="宋体" w:cs="宋体"/>
                <w:color w:val="auto"/>
                <w:szCs w:val="21"/>
                <w:highlight w:val="none"/>
              </w:rPr>
              <w:t>报价得分（满分为100分）×权重（4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2" w:hRule="atLeast"/>
        </w:trPr>
        <w:tc>
          <w:tcPr>
            <w:tcW w:w="1867" w:type="dxa"/>
            <w:gridSpan w:val="2"/>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2.2.2</w:t>
            </w:r>
          </w:p>
        </w:tc>
        <w:tc>
          <w:tcPr>
            <w:tcW w:w="234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评标基准价计算方法</w:t>
            </w:r>
          </w:p>
        </w:tc>
        <w:tc>
          <w:tcPr>
            <w:tcW w:w="5361"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420" w:firstLineChars="20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通过形式评审、资格评审、响应性评审、勘察设计方案文件有效性审查且经算术校核的投标总报价位于[本项目最高投标限价×90%，本项目最高投标限价]区间的投标人大于5家时，去掉一个最高价和一个最低价后，取剩余报价的算术平均值为评标基准价；通过形式评审、资格评审、响应性评审、勘察设计方案文件有效性审查且经算术校核的投标总报价位于[本项目最高投标限价×90%，本项目最高投标限价]区间的投标人少于或等于5家时，直接取区间中的投标总报价的算术平均值为评标基准价。若没有投标总报价位于[本项目最高总投标限价×90%，本项目最高投标限价]区间，则由招标人依法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1867" w:type="dxa"/>
            <w:gridSpan w:val="2"/>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2.2.3</w:t>
            </w:r>
          </w:p>
        </w:tc>
        <w:tc>
          <w:tcPr>
            <w:tcW w:w="234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工程总承包实施方案经济部分的偏差率计算公式</w:t>
            </w:r>
          </w:p>
        </w:tc>
        <w:tc>
          <w:tcPr>
            <w:tcW w:w="5361"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偏差率</w:t>
            </w:r>
            <w:r>
              <w:rPr>
                <w:rFonts w:hint="eastAsia" w:ascii="宋体" w:hAnsi="宋体" w:eastAsia="宋体" w:cs="宋体"/>
                <w:color w:val="auto"/>
                <w:highlight w:val="none"/>
                <w:lang w:val="en-US"/>
              </w:rPr>
              <w:t xml:space="preserve">=100% </w:t>
            </w:r>
            <w:r>
              <w:rPr>
                <w:rFonts w:hint="eastAsia" w:ascii="宋体" w:hAnsi="宋体" w:eastAsia="宋体" w:cs="宋体"/>
                <w:color w:val="auto"/>
                <w:highlight w:val="none"/>
              </w:rPr>
              <w:t>×（投标报价－评标基准价）</w:t>
            </w:r>
            <w:r>
              <w:rPr>
                <w:rFonts w:hint="eastAsia" w:ascii="宋体" w:hAnsi="宋体" w:eastAsia="宋体" w:cs="宋体"/>
                <w:color w:val="auto"/>
                <w:highlight w:val="none"/>
                <w:lang w:val="en-US"/>
              </w:rPr>
              <w:t>/</w:t>
            </w:r>
            <w:r>
              <w:rPr>
                <w:rFonts w:hint="eastAsia" w:ascii="宋体" w:hAnsi="宋体" w:eastAsia="宋体" w:cs="宋体"/>
                <w:color w:val="auto"/>
                <w:highlight w:val="none"/>
              </w:rPr>
              <w:t>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867" w:type="dxa"/>
            <w:gridSpan w:val="2"/>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b/>
                <w:bCs w:val="0"/>
                <w:color w:val="auto"/>
                <w:kern w:val="1"/>
                <w:szCs w:val="21"/>
                <w:highlight w:val="none"/>
              </w:rPr>
              <w:t>条款号</w:t>
            </w:r>
          </w:p>
        </w:tc>
        <w:tc>
          <w:tcPr>
            <w:tcW w:w="2341" w:type="dxa"/>
            <w:gridSpan w:val="2"/>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评分因素</w:t>
            </w:r>
          </w:p>
        </w:tc>
        <w:tc>
          <w:tcPr>
            <w:tcW w:w="5361"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b/>
                <w:bCs w:val="0"/>
                <w:color w:val="auto"/>
                <w:kern w:val="1"/>
                <w:szCs w:val="21"/>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2.2.4（1）</w:t>
            </w:r>
          </w:p>
        </w:tc>
        <w:tc>
          <w:tcPr>
            <w:tcW w:w="1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勘察设计方案评分标准（100分）</w:t>
            </w:r>
          </w:p>
        </w:tc>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设计方案（60分）</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1"/>
                <w:szCs w:val="21"/>
                <w:highlight w:val="none"/>
              </w:rPr>
            </w:pPr>
            <w:r>
              <w:rPr>
                <w:rFonts w:hint="eastAsia" w:ascii="宋体" w:hAnsi="宋体" w:eastAsia="宋体" w:cs="宋体"/>
              </w:rPr>
              <w:t>项目基本情况分析</w:t>
            </w:r>
            <w:r>
              <w:rPr>
                <w:rFonts w:hint="eastAsia" w:ascii="宋体" w:hAnsi="宋体" w:eastAsia="宋体" w:cs="宋体"/>
                <w:szCs w:val="21"/>
              </w:rPr>
              <w:t>（20分）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rPr>
              <w:t>对项目及所在区域的情况了解是否充分，对相关规划的解读是否到位。</w:t>
            </w:r>
            <w:r>
              <w:rPr>
                <w:rFonts w:hint="eastAsia" w:ascii="宋体" w:hAnsi="宋体" w:eastAsia="宋体" w:cs="宋体"/>
                <w:color w:val="auto"/>
              </w:rPr>
              <w:br w:type="textWrapping"/>
            </w:r>
            <w:r>
              <w:rPr>
                <w:rFonts w:hint="eastAsia" w:ascii="宋体" w:hAnsi="宋体" w:eastAsia="宋体" w:cs="宋体"/>
                <w:color w:val="auto"/>
                <w:kern w:val="0"/>
                <w:szCs w:val="21"/>
                <w:lang w:val="zh-CN"/>
              </w:rPr>
              <w:t>优</w:t>
            </w:r>
            <w:r>
              <w:rPr>
                <w:rFonts w:hint="eastAsia" w:ascii="宋体" w:hAnsi="宋体" w:eastAsia="宋体" w:cs="宋体"/>
                <w:color w:val="auto"/>
                <w:kern w:val="0"/>
                <w:szCs w:val="21"/>
                <w:lang w:val="en-US"/>
              </w:rPr>
              <w:t>20</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lang w:val="en-US"/>
              </w:rPr>
              <w:t>；</w:t>
            </w:r>
            <w:r>
              <w:rPr>
                <w:rFonts w:hint="eastAsia" w:ascii="宋体" w:hAnsi="宋体" w:eastAsia="宋体" w:cs="宋体"/>
                <w:color w:val="auto"/>
                <w:kern w:val="0"/>
                <w:szCs w:val="21"/>
                <w:lang w:val="zh-CN"/>
              </w:rPr>
              <w:t>良</w:t>
            </w:r>
            <w:r>
              <w:rPr>
                <w:rFonts w:hint="eastAsia" w:ascii="宋体" w:hAnsi="宋体" w:eastAsia="宋体" w:cs="宋体"/>
                <w:color w:val="auto"/>
                <w:kern w:val="0"/>
                <w:szCs w:val="21"/>
                <w:lang w:val="en-US"/>
              </w:rPr>
              <w:t>18</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lang w:val="en-US"/>
              </w:rPr>
              <w:t>；</w:t>
            </w:r>
            <w:r>
              <w:rPr>
                <w:rFonts w:hint="eastAsia" w:ascii="宋体" w:hAnsi="宋体" w:eastAsia="宋体" w:cs="宋体"/>
                <w:color w:val="auto"/>
                <w:kern w:val="0"/>
                <w:szCs w:val="21"/>
                <w:lang w:val="zh-CN"/>
              </w:rPr>
              <w:t>一般</w:t>
            </w:r>
            <w:r>
              <w:rPr>
                <w:rFonts w:hint="eastAsia" w:ascii="宋体" w:hAnsi="宋体" w:eastAsia="宋体" w:cs="宋体"/>
                <w:color w:val="auto"/>
                <w:kern w:val="0"/>
                <w:szCs w:val="21"/>
                <w:lang w:val="en-US"/>
              </w:rPr>
              <w:t>16</w:t>
            </w:r>
            <w:r>
              <w:rPr>
                <w:rFonts w:hint="eastAsia" w:ascii="宋体" w:hAnsi="宋体" w:eastAsia="宋体" w:cs="宋体"/>
                <w:color w:val="auto"/>
                <w:kern w:val="0"/>
                <w:szCs w:val="21"/>
                <w:lang w:val="zh-CN"/>
              </w:rPr>
              <w:t>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000000"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1"/>
                <w:szCs w:val="21"/>
                <w:highlight w:val="none"/>
              </w:rPr>
            </w:pPr>
            <w:r>
              <w:rPr>
                <w:rFonts w:hint="eastAsia" w:ascii="宋体" w:hAnsi="宋体" w:eastAsia="宋体" w:cs="宋体"/>
                <w:highlight w:val="none"/>
              </w:rPr>
              <w:t>设计方案</w:t>
            </w:r>
            <w:r>
              <w:rPr>
                <w:rFonts w:hint="eastAsia" w:ascii="宋体" w:hAnsi="宋体" w:eastAsia="宋体" w:cs="宋体"/>
                <w:highlight w:val="none"/>
                <w:lang w:eastAsia="zh-CN"/>
              </w:rPr>
              <w:t>评审</w:t>
            </w:r>
            <w:r>
              <w:rPr>
                <w:rFonts w:hint="eastAsia" w:ascii="宋体" w:hAnsi="宋体" w:eastAsia="宋体" w:cs="宋体"/>
                <w:highlight w:val="none"/>
              </w:rPr>
              <w:t>（20</w:t>
            </w:r>
            <w:r>
              <w:rPr>
                <w:rFonts w:hint="eastAsia" w:ascii="宋体" w:hAnsi="宋体" w:eastAsia="宋体" w:cs="宋体"/>
                <w:szCs w:val="21"/>
                <w:highlight w:val="none"/>
              </w:rPr>
              <w:t>分</w:t>
            </w:r>
            <w:r>
              <w:rPr>
                <w:rFonts w:hint="eastAsia" w:ascii="宋体" w:hAnsi="宋体" w:eastAsia="宋体" w:cs="宋体"/>
                <w:highlight w:val="none"/>
              </w:rPr>
              <w:t>）</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highlight w:val="none"/>
              </w:rPr>
              <w:t>根据对项目的分析，提出设计方案（道路工程、交通工程、给排水工程、电力工程、照明工程、绿化工程、海绵城市工程、建筑垃圾资源化利用）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br w:type="textWrapping"/>
            </w:r>
            <w:r>
              <w:rPr>
                <w:rFonts w:hint="eastAsia" w:ascii="宋体" w:hAnsi="宋体" w:eastAsia="宋体" w:cs="宋体"/>
                <w:color w:val="auto"/>
                <w:kern w:val="0"/>
                <w:szCs w:val="21"/>
                <w:highlight w:val="none"/>
                <w:lang w:val="zh-CN"/>
              </w:rPr>
              <w:t>优20分；良18分；一般16分。未提供不得分。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000000"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rPr>
            </w:pPr>
            <w:r>
              <w:rPr>
                <w:rFonts w:hint="eastAsia" w:ascii="宋体" w:hAnsi="宋体" w:eastAsia="宋体" w:cs="宋体"/>
              </w:rPr>
              <w:t>进度、质量保证体系和措施</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1"/>
                <w:szCs w:val="21"/>
                <w:highlight w:val="none"/>
              </w:rPr>
            </w:pPr>
            <w:r>
              <w:rPr>
                <w:rFonts w:hint="eastAsia" w:ascii="宋体" w:hAnsi="宋体" w:eastAsia="宋体" w:cs="宋体"/>
              </w:rPr>
              <w:t>（20</w:t>
            </w:r>
            <w:r>
              <w:rPr>
                <w:rFonts w:hint="eastAsia" w:ascii="宋体" w:hAnsi="宋体" w:eastAsia="宋体" w:cs="宋体"/>
                <w:szCs w:val="21"/>
              </w:rPr>
              <w:t>分</w:t>
            </w:r>
            <w:r>
              <w:rPr>
                <w:rFonts w:hint="eastAsia" w:ascii="宋体" w:hAnsi="宋体" w:eastAsia="宋体" w:cs="宋体"/>
              </w:rPr>
              <w:t>）</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rPr>
            </w:pPr>
            <w:r>
              <w:rPr>
                <w:rFonts w:hint="eastAsia" w:ascii="宋体" w:hAnsi="宋体" w:eastAsia="宋体" w:cs="宋体"/>
                <w:color w:val="auto"/>
              </w:rPr>
              <w:t>保证体系和措施的全面性、合理性。</w:t>
            </w:r>
          </w:p>
          <w:p>
            <w:pPr>
              <w:pStyle w:val="2"/>
              <w:ind w:left="0" w:leftChars="0" w:right="0" w:rightChars="0" w:firstLine="0" w:firstLineChars="0"/>
              <w:jc w:val="left"/>
              <w:rPr>
                <w:rFonts w:hint="eastAsia" w:ascii="宋体" w:hAnsi="宋体" w:eastAsia="宋体" w:cs="宋体"/>
                <w:color w:val="auto"/>
                <w:kern w:val="1"/>
                <w:szCs w:val="21"/>
                <w:highlight w:val="none"/>
              </w:rPr>
            </w:pPr>
            <w:r>
              <w:rPr>
                <w:rFonts w:hint="eastAsia" w:ascii="宋体" w:hAnsi="宋体" w:eastAsia="宋体" w:cs="宋体"/>
                <w:color w:val="auto"/>
                <w:kern w:val="0"/>
                <w:szCs w:val="21"/>
                <w:lang w:val="zh-CN"/>
              </w:rPr>
              <w:t>优</w:t>
            </w:r>
            <w:r>
              <w:rPr>
                <w:rFonts w:hint="eastAsia" w:ascii="宋体" w:hAnsi="宋体" w:eastAsia="宋体" w:cs="宋体"/>
                <w:color w:val="auto"/>
                <w:kern w:val="0"/>
                <w:szCs w:val="21"/>
              </w:rPr>
              <w:t>20</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良</w:t>
            </w:r>
            <w:r>
              <w:rPr>
                <w:rFonts w:hint="eastAsia" w:ascii="宋体" w:hAnsi="宋体" w:eastAsia="宋体" w:cs="宋体"/>
                <w:color w:val="auto"/>
                <w:kern w:val="0"/>
                <w:szCs w:val="21"/>
              </w:rPr>
              <w:t>18</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一般</w:t>
            </w:r>
            <w:r>
              <w:rPr>
                <w:rFonts w:hint="eastAsia" w:ascii="宋体" w:hAnsi="宋体" w:eastAsia="宋体" w:cs="宋体"/>
                <w:color w:val="auto"/>
                <w:kern w:val="0"/>
                <w:szCs w:val="21"/>
              </w:rPr>
              <w:t>16</w:t>
            </w:r>
            <w:r>
              <w:rPr>
                <w:rFonts w:hint="eastAsia" w:ascii="宋体" w:hAnsi="宋体" w:eastAsia="宋体" w:cs="宋体"/>
                <w:color w:val="auto"/>
                <w:kern w:val="0"/>
                <w:szCs w:val="21"/>
                <w:lang w:val="zh-CN"/>
              </w:rPr>
              <w:t>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restart"/>
            <w:tcBorders>
              <w:top w:val="single" w:color="auto" w:sz="4" w:space="0"/>
              <w:left w:val="single" w:color="000000"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勘察大纲（40分）</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勘察方案</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1"/>
                <w:szCs w:val="21"/>
                <w:highlight w:val="none"/>
              </w:rPr>
            </w:pPr>
            <w:r>
              <w:rPr>
                <w:rFonts w:hint="eastAsia" w:ascii="宋体" w:hAnsi="宋体" w:eastAsia="宋体" w:cs="宋体"/>
              </w:rPr>
              <w:t>（20</w:t>
            </w:r>
            <w:r>
              <w:rPr>
                <w:rFonts w:hint="eastAsia" w:ascii="宋体" w:hAnsi="宋体" w:eastAsia="宋体" w:cs="宋体"/>
                <w:szCs w:val="21"/>
              </w:rPr>
              <w:t>分</w:t>
            </w:r>
            <w:r>
              <w:rPr>
                <w:rFonts w:hint="eastAsia" w:ascii="宋体" w:hAnsi="宋体" w:eastAsia="宋体" w:cs="宋体"/>
              </w:rPr>
              <w:t>）</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suppressLineNumbers w:val="0"/>
              <w:adjustRightInd w:val="0"/>
              <w:spacing w:before="0" w:beforeAutospacing="0" w:after="0" w:afterAutospacing="0" w:line="24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勘察方案</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主要比较各投标人勘察方案的合理性。</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1"/>
                <w:szCs w:val="21"/>
                <w:highlight w:val="none"/>
              </w:rPr>
            </w:pPr>
            <w:r>
              <w:rPr>
                <w:rFonts w:hint="eastAsia" w:ascii="宋体" w:hAnsi="宋体" w:eastAsia="宋体" w:cs="宋体"/>
                <w:color w:val="auto"/>
                <w:kern w:val="0"/>
                <w:szCs w:val="21"/>
                <w:lang w:val="zh-CN"/>
              </w:rPr>
              <w:t>优</w:t>
            </w:r>
            <w:r>
              <w:rPr>
                <w:rFonts w:hint="eastAsia" w:ascii="宋体" w:hAnsi="宋体" w:eastAsia="宋体" w:cs="宋体"/>
                <w:color w:val="auto"/>
                <w:kern w:val="0"/>
                <w:szCs w:val="21"/>
              </w:rPr>
              <w:t>20</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良</w:t>
            </w:r>
            <w:r>
              <w:rPr>
                <w:rFonts w:hint="eastAsia" w:ascii="宋体" w:hAnsi="宋体" w:eastAsia="宋体" w:cs="宋体"/>
                <w:color w:val="auto"/>
                <w:kern w:val="0"/>
                <w:szCs w:val="21"/>
              </w:rPr>
              <w:t>18</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一般</w:t>
            </w:r>
            <w:r>
              <w:rPr>
                <w:rFonts w:hint="eastAsia" w:ascii="宋体" w:hAnsi="宋体" w:eastAsia="宋体" w:cs="宋体"/>
                <w:color w:val="auto"/>
                <w:kern w:val="0"/>
                <w:szCs w:val="21"/>
              </w:rPr>
              <w:t>16</w:t>
            </w:r>
            <w:r>
              <w:rPr>
                <w:rFonts w:hint="eastAsia" w:ascii="宋体" w:hAnsi="宋体" w:eastAsia="宋体" w:cs="宋体"/>
                <w:color w:val="auto"/>
                <w:kern w:val="0"/>
                <w:szCs w:val="21"/>
                <w:lang w:val="zh-CN"/>
              </w:rPr>
              <w:t>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000000"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rPr>
            </w:pPr>
            <w:r>
              <w:rPr>
                <w:rFonts w:hint="eastAsia" w:ascii="宋体" w:hAnsi="宋体" w:eastAsia="宋体" w:cs="宋体"/>
              </w:rPr>
              <w:t>进度、质量保证体系和措施</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1"/>
                <w:szCs w:val="21"/>
                <w:highlight w:val="none"/>
              </w:rPr>
            </w:pPr>
            <w:r>
              <w:rPr>
                <w:rFonts w:hint="eastAsia" w:ascii="宋体" w:hAnsi="宋体" w:eastAsia="宋体" w:cs="宋体"/>
              </w:rPr>
              <w:t>（20分）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suppressLineNumbers w:val="0"/>
              <w:adjustRightInd w:val="0"/>
              <w:spacing w:before="0" w:beforeAutospacing="0" w:after="0" w:afterAutospacing="0" w:line="24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勘察进度、工期安排、质量保证措施；主要考察投标人对勘察工作量是否把握准确，计划安排是否合理周详；比较各投标人的质量及进度保证措施。</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1"/>
                <w:szCs w:val="21"/>
                <w:highlight w:val="none"/>
              </w:rPr>
            </w:pPr>
            <w:r>
              <w:rPr>
                <w:rFonts w:hint="eastAsia" w:ascii="宋体" w:hAnsi="宋体" w:eastAsia="宋体" w:cs="宋体"/>
                <w:color w:val="auto"/>
                <w:kern w:val="0"/>
                <w:szCs w:val="21"/>
                <w:lang w:val="zh-CN"/>
              </w:rPr>
              <w:t>优</w:t>
            </w:r>
            <w:r>
              <w:rPr>
                <w:rFonts w:hint="eastAsia" w:ascii="宋体" w:hAnsi="宋体" w:eastAsia="宋体" w:cs="宋体"/>
                <w:color w:val="auto"/>
                <w:kern w:val="0"/>
                <w:szCs w:val="21"/>
              </w:rPr>
              <w:t>20</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良</w:t>
            </w:r>
            <w:r>
              <w:rPr>
                <w:rFonts w:hint="eastAsia" w:ascii="宋体" w:hAnsi="宋体" w:eastAsia="宋体" w:cs="宋体"/>
                <w:color w:val="auto"/>
                <w:kern w:val="0"/>
                <w:szCs w:val="21"/>
              </w:rPr>
              <w:t>18</w:t>
            </w:r>
            <w:r>
              <w:rPr>
                <w:rFonts w:hint="eastAsia" w:ascii="宋体" w:hAnsi="宋体" w:eastAsia="宋体" w:cs="宋体"/>
                <w:color w:val="auto"/>
                <w:kern w:val="0"/>
                <w:szCs w:val="21"/>
                <w:lang w:val="zh-CN"/>
              </w:rPr>
              <w:t>分</w:t>
            </w: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一般</w:t>
            </w:r>
            <w:r>
              <w:rPr>
                <w:rFonts w:hint="eastAsia" w:ascii="宋体" w:hAnsi="宋体" w:eastAsia="宋体" w:cs="宋体"/>
                <w:color w:val="auto"/>
                <w:kern w:val="0"/>
                <w:szCs w:val="21"/>
              </w:rPr>
              <w:t>16</w:t>
            </w:r>
            <w:r>
              <w:rPr>
                <w:rFonts w:hint="eastAsia" w:ascii="宋体" w:hAnsi="宋体" w:eastAsia="宋体" w:cs="宋体"/>
                <w:color w:val="auto"/>
                <w:kern w:val="0"/>
                <w:szCs w:val="21"/>
                <w:lang w:val="zh-CN"/>
              </w:rPr>
              <w:t>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2.2.4（</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lang w:val="en-US"/>
              </w:rPr>
              <w:t>）</w:t>
            </w:r>
          </w:p>
        </w:tc>
        <w:tc>
          <w:tcPr>
            <w:tcW w:w="1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eastAsia="zh-CN"/>
              </w:rPr>
              <w:t>工程总承包实施方案</w:t>
            </w:r>
            <w:r>
              <w:rPr>
                <w:rFonts w:hint="eastAsia" w:ascii="宋体" w:hAnsi="宋体" w:eastAsia="宋体" w:cs="宋体"/>
                <w:color w:val="auto"/>
                <w:kern w:val="1"/>
                <w:szCs w:val="21"/>
                <w:highlight w:val="none"/>
                <w:lang w:val="en-US"/>
              </w:rPr>
              <w:t>评分标准（100分）</w:t>
            </w:r>
          </w:p>
        </w:tc>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资信部分</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eastAsia="zh-CN"/>
              </w:rPr>
              <w:t>36</w:t>
            </w:r>
            <w:r>
              <w:rPr>
                <w:rFonts w:hint="eastAsia" w:ascii="宋体" w:hAnsi="宋体" w:eastAsia="宋体" w:cs="宋体"/>
                <w:color w:val="auto"/>
                <w:kern w:val="1"/>
                <w:szCs w:val="21"/>
                <w:highlight w:val="none"/>
              </w:rPr>
              <w:t>分）</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设计业绩</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（4分）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投标人（若为联合体，指联合体</w:t>
            </w:r>
            <w:r>
              <w:rPr>
                <w:rFonts w:hint="eastAsia" w:ascii="宋体" w:hAnsi="宋体" w:eastAsia="宋体" w:cs="宋体"/>
                <w:color w:val="auto"/>
                <w:kern w:val="1"/>
                <w:szCs w:val="21"/>
                <w:highlight w:val="none"/>
                <w:lang w:val="en-US" w:eastAsia="zh-CN"/>
              </w:rPr>
              <w:t>设计</w:t>
            </w:r>
            <w:r>
              <w:rPr>
                <w:rFonts w:hint="eastAsia" w:ascii="宋体" w:hAnsi="宋体" w:eastAsia="宋体" w:cs="宋体"/>
                <w:color w:val="auto"/>
                <w:kern w:val="1"/>
                <w:szCs w:val="21"/>
                <w:highlight w:val="none"/>
              </w:rPr>
              <w:t>方）自201</w:t>
            </w:r>
            <w:r>
              <w:rPr>
                <w:rFonts w:hint="eastAsia" w:ascii="宋体" w:hAnsi="宋体" w:eastAsia="宋体" w:cs="宋体"/>
                <w:color w:val="auto"/>
                <w:kern w:val="1"/>
                <w:szCs w:val="21"/>
                <w:highlight w:val="none"/>
                <w:lang w:val="en-US" w:eastAsia="zh-CN"/>
              </w:rPr>
              <w:t>8</w:t>
            </w:r>
            <w:r>
              <w:rPr>
                <w:rFonts w:hint="eastAsia" w:ascii="宋体" w:hAnsi="宋体" w:eastAsia="宋体" w:cs="宋体"/>
                <w:color w:val="auto"/>
                <w:kern w:val="1"/>
                <w:szCs w:val="21"/>
                <w:highlight w:val="none"/>
              </w:rPr>
              <w:t>年1月1日至今承接过</w:t>
            </w:r>
            <w:r>
              <w:rPr>
                <w:rFonts w:hint="eastAsia" w:ascii="宋体" w:hAnsi="宋体" w:eastAsia="宋体" w:cs="宋体"/>
                <w:color w:val="auto"/>
                <w:kern w:val="1"/>
                <w:szCs w:val="21"/>
                <w:highlight w:val="none"/>
                <w:lang w:val="en-US" w:eastAsia="zh-CN"/>
              </w:rPr>
              <w:t>单项投资</w:t>
            </w:r>
            <w:r>
              <w:rPr>
                <w:rFonts w:hint="eastAsia" w:ascii="宋体" w:hAnsi="宋体" w:eastAsia="宋体" w:cs="宋体"/>
                <w:color w:val="auto"/>
                <w:kern w:val="1"/>
                <w:szCs w:val="21"/>
                <w:highlight w:val="none"/>
              </w:rPr>
              <w:t>额≥</w:t>
            </w:r>
            <w:r>
              <w:rPr>
                <w:rFonts w:hint="eastAsia" w:ascii="宋体" w:hAnsi="宋体" w:eastAsia="宋体" w:cs="宋体"/>
                <w:color w:val="auto"/>
                <w:kern w:val="1"/>
                <w:szCs w:val="21"/>
                <w:highlight w:val="none"/>
                <w:lang w:val="en-US" w:eastAsia="zh-CN"/>
              </w:rPr>
              <w:t>35</w:t>
            </w:r>
            <w:r>
              <w:rPr>
                <w:rFonts w:hint="eastAsia" w:ascii="宋体" w:hAnsi="宋体" w:eastAsia="宋体" w:cs="宋体"/>
                <w:color w:val="auto"/>
                <w:kern w:val="1"/>
                <w:szCs w:val="21"/>
                <w:highlight w:val="none"/>
              </w:rPr>
              <w:t>00万元的</w:t>
            </w:r>
            <w:r>
              <w:rPr>
                <w:rFonts w:hint="eastAsia" w:ascii="宋体" w:hAnsi="宋体" w:eastAsia="宋体" w:cs="宋体"/>
                <w:color w:val="auto"/>
                <w:kern w:val="1"/>
                <w:szCs w:val="21"/>
                <w:highlight w:val="none"/>
                <w:lang w:val="en-US" w:eastAsia="zh-CN"/>
              </w:rPr>
              <w:t>市政类</w:t>
            </w:r>
            <w:r>
              <w:rPr>
                <w:rFonts w:hint="eastAsia" w:ascii="宋体" w:hAnsi="宋体" w:eastAsia="宋体" w:cs="宋体"/>
                <w:color w:val="auto"/>
                <w:kern w:val="1"/>
                <w:szCs w:val="21"/>
                <w:highlight w:val="none"/>
              </w:rPr>
              <w:t>工程</w:t>
            </w:r>
            <w:r>
              <w:rPr>
                <w:rFonts w:hint="eastAsia" w:ascii="宋体" w:hAnsi="宋体" w:eastAsia="宋体" w:cs="宋体"/>
                <w:color w:val="auto"/>
                <w:kern w:val="1"/>
                <w:szCs w:val="21"/>
                <w:highlight w:val="none"/>
                <w:lang w:val="en-US" w:eastAsia="zh-CN"/>
              </w:rPr>
              <w:t>设计</w:t>
            </w:r>
            <w:r>
              <w:rPr>
                <w:rFonts w:hint="eastAsia" w:ascii="宋体" w:hAnsi="宋体" w:eastAsia="宋体" w:cs="宋体"/>
                <w:color w:val="auto"/>
                <w:kern w:val="1"/>
                <w:szCs w:val="21"/>
                <w:highlight w:val="none"/>
              </w:rPr>
              <w:t>业绩，每项得</w:t>
            </w:r>
            <w:r>
              <w:rPr>
                <w:rFonts w:hint="eastAsia" w:ascii="宋体" w:hAnsi="宋体" w:eastAsia="宋体" w:cs="宋体"/>
                <w:color w:val="auto"/>
                <w:kern w:val="1"/>
                <w:szCs w:val="21"/>
                <w:highlight w:val="none"/>
                <w:lang w:val="en-US" w:eastAsia="zh-CN"/>
              </w:rPr>
              <w:t>0.5</w:t>
            </w:r>
            <w:r>
              <w:rPr>
                <w:rFonts w:hint="eastAsia" w:ascii="宋体" w:hAnsi="宋体" w:eastAsia="宋体" w:cs="宋体"/>
                <w:color w:val="auto"/>
                <w:kern w:val="1"/>
                <w:szCs w:val="21"/>
                <w:highlight w:val="none"/>
              </w:rPr>
              <w:t>分；本项最高分为</w:t>
            </w:r>
            <w:r>
              <w:rPr>
                <w:rFonts w:hint="eastAsia" w:ascii="宋体" w:hAnsi="宋体" w:eastAsia="宋体" w:cs="宋体"/>
                <w:color w:val="auto"/>
                <w:kern w:val="1"/>
                <w:szCs w:val="21"/>
                <w:highlight w:val="none"/>
                <w:lang w:val="en-US" w:eastAsia="zh-CN"/>
              </w:rPr>
              <w:t>4</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注：须同时提供中标通知书或免招标的证明、合同关键页</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初步设计批复或施工图审查合格书的</w:t>
            </w:r>
            <w:r>
              <w:rPr>
                <w:rFonts w:hint="eastAsia" w:ascii="宋体" w:hAnsi="宋体" w:eastAsia="宋体" w:cs="宋体"/>
                <w:color w:val="auto"/>
                <w:kern w:val="1"/>
                <w:szCs w:val="21"/>
                <w:highlight w:val="none"/>
                <w:lang w:val="en-US" w:eastAsia="zh-CN"/>
              </w:rPr>
              <w:t>扫描件，</w:t>
            </w:r>
            <w:r>
              <w:rPr>
                <w:rFonts w:hint="eastAsia" w:ascii="宋体" w:hAnsi="宋体" w:eastAsia="宋体" w:cs="宋体"/>
                <w:color w:val="auto"/>
                <w:kern w:val="1"/>
                <w:szCs w:val="21"/>
                <w:highlight w:val="none"/>
              </w:rPr>
              <w:t>不提供不得分。以上证明材料须清晰反映有关特征和必要信息，否则不得分。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设计获奖</w:t>
            </w:r>
          </w:p>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（8分）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投标人（若为联合体，指联合体设计方）自201</w:t>
            </w:r>
            <w:r>
              <w:rPr>
                <w:rFonts w:hint="eastAsia" w:ascii="宋体" w:hAnsi="宋体" w:eastAsia="宋体" w:cs="宋体"/>
                <w:color w:val="auto"/>
                <w:kern w:val="1"/>
                <w:szCs w:val="21"/>
                <w:highlight w:val="none"/>
                <w:lang w:val="en-US" w:eastAsia="zh-CN"/>
              </w:rPr>
              <w:t>8</w:t>
            </w:r>
            <w:r>
              <w:rPr>
                <w:rFonts w:hint="eastAsia" w:ascii="宋体" w:hAnsi="宋体" w:eastAsia="宋体" w:cs="宋体"/>
                <w:color w:val="auto"/>
                <w:kern w:val="1"/>
                <w:szCs w:val="21"/>
                <w:highlight w:val="none"/>
              </w:rPr>
              <w:t>年1月1日至</w:t>
            </w:r>
            <w:r>
              <w:rPr>
                <w:rFonts w:hint="eastAsia" w:ascii="宋体" w:hAnsi="宋体" w:eastAsia="宋体" w:cs="宋体"/>
                <w:color w:val="auto"/>
                <w:kern w:val="1"/>
                <w:szCs w:val="21"/>
                <w:highlight w:val="none"/>
                <w:lang w:val="en-US" w:eastAsia="zh-CN"/>
              </w:rPr>
              <w:t>今</w:t>
            </w:r>
            <w:r>
              <w:rPr>
                <w:rFonts w:hint="eastAsia" w:ascii="宋体" w:hAnsi="宋体" w:eastAsia="宋体" w:cs="宋体"/>
                <w:color w:val="auto"/>
                <w:kern w:val="1"/>
                <w:szCs w:val="21"/>
                <w:highlight w:val="none"/>
              </w:rPr>
              <w:t>承接过的市政类工程设计业绩，获得建设行政主管部门或同级协会颁发的奖项情况，其中：</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获得地市级</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含副省级</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奖项的每项得</w:t>
            </w:r>
            <w:r>
              <w:rPr>
                <w:rFonts w:hint="eastAsia" w:ascii="宋体" w:hAnsi="宋体" w:eastAsia="宋体" w:cs="宋体"/>
                <w:color w:val="auto"/>
                <w:kern w:val="1"/>
                <w:szCs w:val="21"/>
                <w:highlight w:val="none"/>
                <w:lang w:val="en-US" w:eastAsia="zh-CN"/>
              </w:rPr>
              <w:t>0.5</w:t>
            </w:r>
            <w:r>
              <w:rPr>
                <w:rFonts w:hint="eastAsia" w:ascii="宋体" w:hAnsi="宋体" w:eastAsia="宋体" w:cs="宋体"/>
                <w:color w:val="auto"/>
                <w:kern w:val="1"/>
                <w:szCs w:val="21"/>
                <w:highlight w:val="none"/>
              </w:rPr>
              <w:t>分</w:t>
            </w:r>
            <w:r>
              <w:rPr>
                <w:rFonts w:hint="eastAsia" w:ascii="宋体" w:hAnsi="宋体" w:eastAsia="宋体" w:cs="宋体"/>
                <w:color w:val="auto"/>
                <w:kern w:val="1"/>
                <w:szCs w:val="21"/>
                <w:highlight w:val="none"/>
                <w:lang w:eastAsia="zh-CN"/>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获得省级</w:t>
            </w:r>
            <w:r>
              <w:rPr>
                <w:rFonts w:hint="eastAsia" w:ascii="宋体" w:hAnsi="宋体" w:eastAsia="宋体" w:cs="宋体"/>
                <w:color w:val="auto"/>
                <w:kern w:val="1"/>
                <w:szCs w:val="21"/>
                <w:highlight w:val="none"/>
                <w:lang w:val="en-US" w:eastAsia="zh-CN"/>
              </w:rPr>
              <w:t>或以上</w:t>
            </w:r>
            <w:r>
              <w:rPr>
                <w:rFonts w:hint="eastAsia" w:ascii="宋体" w:hAnsi="宋体" w:eastAsia="宋体" w:cs="宋体"/>
                <w:color w:val="auto"/>
                <w:kern w:val="1"/>
                <w:szCs w:val="21"/>
                <w:highlight w:val="none"/>
              </w:rPr>
              <w:t>奖项的每项得1分</w:t>
            </w:r>
            <w:r>
              <w:rPr>
                <w:rFonts w:hint="eastAsia" w:ascii="宋体" w:hAnsi="宋体" w:eastAsia="宋体" w:cs="宋体"/>
                <w:color w:val="auto"/>
                <w:kern w:val="1"/>
                <w:szCs w:val="21"/>
                <w:highlight w:val="none"/>
                <w:lang w:eastAsia="zh-CN"/>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没有的不得分，本项合计最高得</w:t>
            </w:r>
            <w:r>
              <w:rPr>
                <w:rFonts w:hint="eastAsia" w:ascii="宋体" w:hAnsi="宋体" w:eastAsia="宋体" w:cs="宋体"/>
                <w:color w:val="auto"/>
                <w:kern w:val="1"/>
                <w:szCs w:val="21"/>
                <w:highlight w:val="none"/>
                <w:lang w:val="en-US" w:eastAsia="zh-CN"/>
              </w:rPr>
              <w:t>8</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注：①时间以获奖证书或证明文件颁发的时间为准，奖项级别以颁发单位的区域级别为准。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②只按市政类工程获奖计算得分，其他非市政类工程项目，如：公路、房建、电力、航天航空、通信、农林、化工石油等工程获奖不予计算得分。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③须提供获奖证书或证明文件作为证明材料。如工程奖项由行业协会颁发的，该协会必须经民政部门依法登记成立的，查询网址为：“中国社会组织政务服务平台”网站（https://chinanpo.mca.gov.cn/），并在投标文件提供查询协会登记成立的网页截图或网页打印件，否则不得分。</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④同一工程获不同等级奖项，只按最高级别计算一次得分。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诚信评价</w:t>
            </w:r>
          </w:p>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（7分）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投标人(若为联合体，指联合体设计方）获得省级或以上</w:t>
            </w:r>
            <w:r>
              <w:rPr>
                <w:rFonts w:hint="eastAsia" w:ascii="宋体" w:hAnsi="宋体" w:eastAsia="宋体" w:cs="宋体"/>
                <w:color w:val="auto"/>
                <w:kern w:val="1"/>
                <w:szCs w:val="21"/>
                <w:highlight w:val="none"/>
                <w:lang w:val="en-US" w:eastAsia="zh-CN"/>
              </w:rPr>
              <w:t>市政</w:t>
            </w:r>
            <w:r>
              <w:rPr>
                <w:rFonts w:hint="eastAsia" w:ascii="宋体" w:hAnsi="宋体" w:eastAsia="宋体" w:cs="宋体"/>
                <w:color w:val="auto"/>
                <w:kern w:val="1"/>
                <w:szCs w:val="21"/>
                <w:highlight w:val="none"/>
              </w:rPr>
              <w:t>行业协会颁发的企业信用等级评价AAA</w:t>
            </w:r>
            <w:r>
              <w:rPr>
                <w:rFonts w:hint="eastAsia" w:ascii="宋体" w:hAnsi="宋体" w:eastAsia="宋体" w:cs="宋体"/>
                <w:color w:val="auto"/>
                <w:kern w:val="1"/>
                <w:szCs w:val="21"/>
                <w:highlight w:val="none"/>
                <w:lang w:val="en-US" w:eastAsia="zh-CN"/>
              </w:rPr>
              <w:t>AA</w:t>
            </w:r>
            <w:r>
              <w:rPr>
                <w:rFonts w:hint="eastAsia" w:ascii="宋体" w:hAnsi="宋体" w:eastAsia="宋体" w:cs="宋体"/>
                <w:color w:val="auto"/>
                <w:kern w:val="1"/>
                <w:szCs w:val="21"/>
                <w:highlight w:val="none"/>
              </w:rPr>
              <w:t>级</w:t>
            </w:r>
            <w:r>
              <w:rPr>
                <w:rFonts w:hint="eastAsia" w:ascii="宋体" w:hAnsi="宋体" w:eastAsia="宋体" w:cs="宋体"/>
                <w:color w:val="auto"/>
                <w:kern w:val="1"/>
                <w:szCs w:val="21"/>
                <w:highlight w:val="none"/>
                <w:lang w:val="en-US" w:eastAsia="zh-CN"/>
              </w:rPr>
              <w:t>及以上</w:t>
            </w:r>
            <w:r>
              <w:rPr>
                <w:rFonts w:hint="eastAsia" w:ascii="宋体" w:hAnsi="宋体" w:eastAsia="宋体" w:cs="宋体"/>
                <w:color w:val="auto"/>
                <w:kern w:val="1"/>
                <w:szCs w:val="21"/>
                <w:highlight w:val="none"/>
              </w:rPr>
              <w:t>证书的，得</w:t>
            </w:r>
            <w:r>
              <w:rPr>
                <w:rFonts w:hint="eastAsia" w:ascii="宋体" w:hAnsi="宋体" w:eastAsia="宋体" w:cs="宋体"/>
                <w:color w:val="auto"/>
                <w:kern w:val="1"/>
                <w:szCs w:val="21"/>
                <w:highlight w:val="none"/>
                <w:lang w:val="en-US" w:eastAsia="zh-CN"/>
              </w:rPr>
              <w:t>7</w:t>
            </w:r>
            <w:r>
              <w:rPr>
                <w:rFonts w:hint="eastAsia" w:ascii="宋体" w:hAnsi="宋体" w:eastAsia="宋体" w:cs="宋体"/>
                <w:color w:val="auto"/>
                <w:kern w:val="1"/>
                <w:szCs w:val="21"/>
                <w:highlight w:val="none"/>
              </w:rPr>
              <w:t>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获得省级或以上</w:t>
            </w:r>
            <w:r>
              <w:rPr>
                <w:rFonts w:hint="eastAsia" w:ascii="宋体" w:hAnsi="宋体" w:eastAsia="宋体" w:cs="宋体"/>
                <w:color w:val="auto"/>
                <w:kern w:val="1"/>
                <w:szCs w:val="21"/>
                <w:highlight w:val="none"/>
                <w:lang w:val="en-US" w:eastAsia="zh-CN"/>
              </w:rPr>
              <w:t>市政</w:t>
            </w:r>
            <w:r>
              <w:rPr>
                <w:rFonts w:hint="eastAsia" w:ascii="宋体" w:hAnsi="宋体" w:eastAsia="宋体" w:cs="宋体"/>
                <w:color w:val="auto"/>
                <w:kern w:val="1"/>
                <w:szCs w:val="21"/>
                <w:highlight w:val="none"/>
              </w:rPr>
              <w:t>行业协会颁发的企业信用等级评价AAA</w:t>
            </w:r>
            <w:r>
              <w:rPr>
                <w:rFonts w:hint="eastAsia" w:ascii="宋体" w:hAnsi="宋体" w:eastAsia="宋体" w:cs="宋体"/>
                <w:color w:val="auto"/>
                <w:kern w:val="1"/>
                <w:szCs w:val="21"/>
                <w:highlight w:val="none"/>
                <w:lang w:val="en-US" w:eastAsia="zh-CN"/>
              </w:rPr>
              <w:t>A</w:t>
            </w:r>
            <w:r>
              <w:rPr>
                <w:rFonts w:hint="eastAsia" w:ascii="宋体" w:hAnsi="宋体" w:eastAsia="宋体" w:cs="宋体"/>
                <w:color w:val="auto"/>
                <w:kern w:val="1"/>
                <w:szCs w:val="21"/>
                <w:highlight w:val="none"/>
              </w:rPr>
              <w:t>级证书的，得</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rPr>
              <w:t>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获得省级或以上</w:t>
            </w:r>
            <w:r>
              <w:rPr>
                <w:rFonts w:hint="eastAsia" w:ascii="宋体" w:hAnsi="宋体" w:eastAsia="宋体" w:cs="宋体"/>
                <w:color w:val="auto"/>
                <w:kern w:val="1"/>
                <w:szCs w:val="21"/>
                <w:highlight w:val="none"/>
                <w:lang w:val="en-US" w:eastAsia="zh-CN"/>
              </w:rPr>
              <w:t>市政</w:t>
            </w:r>
            <w:r>
              <w:rPr>
                <w:rFonts w:hint="eastAsia" w:ascii="宋体" w:hAnsi="宋体" w:eastAsia="宋体" w:cs="宋体"/>
                <w:color w:val="auto"/>
                <w:kern w:val="1"/>
                <w:szCs w:val="21"/>
                <w:highlight w:val="none"/>
              </w:rPr>
              <w:t>行业协会颁发的企业信用等级评价AAA级证书的，得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其他情况不得分。</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注：须提供相关证书扫描件，证书须在有效期内，否则不得分</w:t>
            </w:r>
            <w:r>
              <w:rPr>
                <w:rFonts w:hint="eastAsia" w:ascii="宋体" w:hAnsi="宋体" w:eastAsia="宋体" w:cs="宋体"/>
                <w:color w:val="auto"/>
                <w:kern w:val="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设计标准化能力（5分）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rPr>
              <w:t>投标人（若为联合体，指联合体设计方）自2018年1月1日起至投标截止日止（以施行日期为准）作为主编单位、参编单位或起草单位完成过中华人民共和国国家标准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市政公用工程类</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的，每项得2分；作为主编单位、参编单位或起草单位完成过行业、省级标准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市政公用工程类</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的，每项得1分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本项最高得</w:t>
            </w:r>
            <w:r>
              <w:rPr>
                <w:rFonts w:hint="eastAsia" w:ascii="宋体" w:hAnsi="宋体" w:eastAsia="宋体" w:cs="宋体"/>
                <w:color w:val="auto"/>
                <w:kern w:val="1"/>
                <w:szCs w:val="21"/>
                <w:highlight w:val="none"/>
                <w:lang w:val="en-US" w:eastAsia="zh-CN"/>
              </w:rPr>
              <w:t>5</w:t>
            </w:r>
            <w:r>
              <w:rPr>
                <w:rFonts w:hint="eastAsia" w:ascii="宋体" w:hAnsi="宋体" w:eastAsia="宋体" w:cs="宋体"/>
                <w:color w:val="auto"/>
                <w:kern w:val="1"/>
                <w:szCs w:val="21"/>
                <w:highlight w:val="none"/>
              </w:rPr>
              <w:t>分</w:t>
            </w:r>
            <w:r>
              <w:rPr>
                <w:rFonts w:hint="eastAsia" w:ascii="宋体" w:hAnsi="宋体" w:eastAsia="宋体" w:cs="宋体"/>
                <w:color w:val="auto"/>
                <w:kern w:val="1"/>
                <w:szCs w:val="21"/>
                <w:highlight w:val="none"/>
                <w:lang w:eastAsia="zh-CN"/>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注：提供相关证明文件扫描件，</w:t>
            </w:r>
            <w:r>
              <w:rPr>
                <w:rFonts w:hint="eastAsia" w:ascii="宋体" w:hAnsi="宋体" w:eastAsia="宋体" w:cs="宋体"/>
                <w:color w:val="auto"/>
                <w:kern w:val="1"/>
                <w:szCs w:val="21"/>
                <w:highlight w:val="none"/>
                <w:lang w:eastAsia="zh-CN"/>
              </w:rPr>
              <w:t>以上证明材料须清晰反映有关特征和必要信息，否则不得分</w:t>
            </w:r>
            <w:r>
              <w:rPr>
                <w:rFonts w:hint="eastAsia" w:ascii="宋体" w:hAnsi="宋体" w:eastAsia="宋体" w:cs="宋体"/>
                <w:color w:val="auto"/>
                <w:kern w:val="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勘察业绩</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（4分）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投标人（若为联合体，指联合体</w:t>
            </w:r>
            <w:r>
              <w:rPr>
                <w:rFonts w:hint="eastAsia" w:ascii="宋体" w:hAnsi="宋体" w:eastAsia="宋体" w:cs="宋体"/>
                <w:color w:val="auto"/>
                <w:kern w:val="1"/>
                <w:szCs w:val="21"/>
                <w:highlight w:val="none"/>
                <w:lang w:val="en-US" w:eastAsia="zh-CN"/>
              </w:rPr>
              <w:t>勘察</w:t>
            </w:r>
            <w:r>
              <w:rPr>
                <w:rFonts w:hint="eastAsia" w:ascii="宋体" w:hAnsi="宋体" w:eastAsia="宋体" w:cs="宋体"/>
                <w:color w:val="auto"/>
                <w:kern w:val="1"/>
                <w:szCs w:val="21"/>
                <w:highlight w:val="none"/>
              </w:rPr>
              <w:t>方）自201</w:t>
            </w:r>
            <w:r>
              <w:rPr>
                <w:rFonts w:hint="eastAsia" w:ascii="宋体" w:hAnsi="宋体" w:eastAsia="宋体" w:cs="宋体"/>
                <w:color w:val="auto"/>
                <w:kern w:val="1"/>
                <w:szCs w:val="21"/>
                <w:highlight w:val="none"/>
                <w:lang w:val="en-US" w:eastAsia="zh-CN"/>
              </w:rPr>
              <w:t>8</w:t>
            </w:r>
            <w:r>
              <w:rPr>
                <w:rFonts w:hint="eastAsia" w:ascii="宋体" w:hAnsi="宋体" w:eastAsia="宋体" w:cs="宋体"/>
                <w:color w:val="auto"/>
                <w:kern w:val="1"/>
                <w:szCs w:val="21"/>
                <w:highlight w:val="none"/>
              </w:rPr>
              <w:t>年1月1日至今承接过单项投资额≥</w:t>
            </w:r>
            <w:r>
              <w:rPr>
                <w:rFonts w:hint="eastAsia" w:ascii="宋体" w:hAnsi="宋体" w:eastAsia="宋体" w:cs="宋体"/>
                <w:color w:val="auto"/>
                <w:kern w:val="1"/>
                <w:szCs w:val="21"/>
                <w:highlight w:val="none"/>
                <w:lang w:val="en-US" w:eastAsia="zh-CN"/>
              </w:rPr>
              <w:t>35</w:t>
            </w:r>
            <w:r>
              <w:rPr>
                <w:rFonts w:hint="eastAsia" w:ascii="宋体" w:hAnsi="宋体" w:eastAsia="宋体" w:cs="宋体"/>
                <w:color w:val="auto"/>
                <w:kern w:val="1"/>
                <w:szCs w:val="21"/>
                <w:highlight w:val="none"/>
              </w:rPr>
              <w:t>00万元的</w:t>
            </w:r>
            <w:r>
              <w:rPr>
                <w:rFonts w:hint="eastAsia" w:ascii="宋体" w:hAnsi="宋体" w:eastAsia="宋体" w:cs="宋体"/>
                <w:color w:val="auto"/>
                <w:kern w:val="1"/>
                <w:szCs w:val="21"/>
                <w:highlight w:val="none"/>
                <w:lang w:val="en-US" w:eastAsia="zh-CN"/>
              </w:rPr>
              <w:t>市政类</w:t>
            </w:r>
            <w:r>
              <w:rPr>
                <w:rFonts w:hint="eastAsia" w:ascii="宋体" w:hAnsi="宋体" w:eastAsia="宋体" w:cs="宋体"/>
                <w:color w:val="auto"/>
                <w:kern w:val="1"/>
                <w:szCs w:val="21"/>
                <w:highlight w:val="none"/>
              </w:rPr>
              <w:t>工程</w:t>
            </w:r>
            <w:r>
              <w:rPr>
                <w:rFonts w:hint="eastAsia" w:ascii="宋体" w:hAnsi="宋体" w:eastAsia="宋体" w:cs="宋体"/>
                <w:color w:val="auto"/>
                <w:kern w:val="1"/>
                <w:szCs w:val="21"/>
                <w:highlight w:val="none"/>
                <w:lang w:val="en-US" w:eastAsia="zh-CN"/>
              </w:rPr>
              <w:t>勘察</w:t>
            </w:r>
            <w:r>
              <w:rPr>
                <w:rFonts w:hint="eastAsia" w:ascii="宋体" w:hAnsi="宋体" w:eastAsia="宋体" w:cs="宋体"/>
                <w:color w:val="auto"/>
                <w:kern w:val="1"/>
                <w:szCs w:val="21"/>
                <w:highlight w:val="none"/>
              </w:rPr>
              <w:t>业绩，每项得</w:t>
            </w:r>
            <w:r>
              <w:rPr>
                <w:rFonts w:hint="eastAsia" w:ascii="宋体" w:hAnsi="宋体" w:eastAsia="宋体" w:cs="宋体"/>
                <w:color w:val="auto"/>
                <w:kern w:val="1"/>
                <w:szCs w:val="21"/>
                <w:highlight w:val="none"/>
                <w:lang w:val="en-US" w:eastAsia="zh-CN"/>
              </w:rPr>
              <w:t>0.5</w:t>
            </w:r>
            <w:r>
              <w:rPr>
                <w:rFonts w:hint="eastAsia" w:ascii="宋体" w:hAnsi="宋体" w:eastAsia="宋体" w:cs="宋体"/>
                <w:color w:val="auto"/>
                <w:kern w:val="1"/>
                <w:szCs w:val="21"/>
                <w:highlight w:val="none"/>
              </w:rPr>
              <w:t>分；本项最高分为</w:t>
            </w:r>
            <w:r>
              <w:rPr>
                <w:rFonts w:hint="eastAsia" w:ascii="宋体" w:hAnsi="宋体" w:eastAsia="宋体" w:cs="宋体"/>
                <w:color w:val="auto"/>
                <w:kern w:val="1"/>
                <w:szCs w:val="21"/>
                <w:highlight w:val="none"/>
                <w:lang w:val="en-US" w:eastAsia="zh-CN"/>
              </w:rPr>
              <w:t>4</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注：须同时提供中标通知书或免招标的证明、合同关键页的扫描件</w:t>
            </w:r>
            <w:r>
              <w:rPr>
                <w:rFonts w:hint="eastAsia" w:ascii="宋体" w:hAnsi="宋体" w:eastAsia="宋体" w:cs="宋体"/>
                <w:color w:val="auto"/>
                <w:kern w:val="1"/>
                <w:szCs w:val="21"/>
                <w:highlight w:val="none"/>
                <w:lang w:eastAsia="zh-CN"/>
              </w:rPr>
              <w:t>，不提供不得分</w:t>
            </w:r>
            <w:r>
              <w:rPr>
                <w:rFonts w:hint="eastAsia" w:ascii="宋体" w:hAnsi="宋体" w:eastAsia="宋体" w:cs="宋体"/>
                <w:color w:val="auto"/>
                <w:kern w:val="1"/>
                <w:szCs w:val="21"/>
                <w:highlight w:val="none"/>
              </w:rPr>
              <w:t>。以上证明材料须清晰反映有关特征和必要信息，否则不得分。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施工业绩</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（5分）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投标人（若为联合体，指联合体施工方）自201</w:t>
            </w:r>
            <w:r>
              <w:rPr>
                <w:rFonts w:hint="eastAsia" w:ascii="宋体" w:hAnsi="宋体" w:eastAsia="宋体" w:cs="宋体"/>
                <w:color w:val="auto"/>
                <w:kern w:val="1"/>
                <w:szCs w:val="21"/>
                <w:highlight w:val="none"/>
                <w:lang w:val="en-US" w:eastAsia="zh-CN"/>
              </w:rPr>
              <w:t>8</w:t>
            </w:r>
            <w:r>
              <w:rPr>
                <w:rFonts w:hint="eastAsia" w:ascii="宋体" w:hAnsi="宋体" w:eastAsia="宋体" w:cs="宋体"/>
                <w:color w:val="auto"/>
                <w:kern w:val="1"/>
                <w:szCs w:val="21"/>
                <w:highlight w:val="none"/>
              </w:rPr>
              <w:t>年1月1日至今承接过合同额≥</w:t>
            </w:r>
            <w:r>
              <w:rPr>
                <w:rFonts w:hint="eastAsia" w:ascii="宋体" w:hAnsi="宋体" w:eastAsia="宋体" w:cs="宋体"/>
                <w:color w:val="auto"/>
                <w:kern w:val="1"/>
                <w:szCs w:val="21"/>
                <w:highlight w:val="none"/>
                <w:lang w:val="en-US" w:eastAsia="zh-CN"/>
              </w:rPr>
              <w:t>35</w:t>
            </w:r>
            <w:r>
              <w:rPr>
                <w:rFonts w:hint="eastAsia" w:ascii="宋体" w:hAnsi="宋体" w:eastAsia="宋体" w:cs="宋体"/>
                <w:color w:val="auto"/>
                <w:kern w:val="1"/>
                <w:szCs w:val="21"/>
                <w:highlight w:val="none"/>
              </w:rPr>
              <w:t>00万元的工程施工业绩，每项得</w:t>
            </w:r>
            <w:r>
              <w:rPr>
                <w:rFonts w:hint="eastAsia" w:ascii="宋体" w:hAnsi="宋体" w:eastAsia="宋体" w:cs="宋体"/>
                <w:color w:val="auto"/>
                <w:kern w:val="1"/>
                <w:szCs w:val="21"/>
                <w:highlight w:val="none"/>
                <w:lang w:val="en-US" w:eastAsia="zh-CN"/>
              </w:rPr>
              <w:t>2.5</w:t>
            </w:r>
            <w:r>
              <w:rPr>
                <w:rFonts w:hint="eastAsia" w:ascii="宋体" w:hAnsi="宋体" w:eastAsia="宋体" w:cs="宋体"/>
                <w:color w:val="auto"/>
                <w:kern w:val="1"/>
                <w:szCs w:val="21"/>
                <w:highlight w:val="none"/>
              </w:rPr>
              <w:t>分；本项最高分为</w:t>
            </w:r>
            <w:r>
              <w:rPr>
                <w:rFonts w:hint="eastAsia" w:ascii="宋体" w:hAnsi="宋体" w:eastAsia="宋体" w:cs="宋体"/>
                <w:color w:val="auto"/>
                <w:kern w:val="1"/>
                <w:szCs w:val="21"/>
                <w:highlight w:val="none"/>
                <w:lang w:val="en-US" w:eastAsia="zh-CN"/>
              </w:rPr>
              <w:t>5</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注：需同时提供中标通知书或免招标的证明、合同主要页等证明文件扫描件；时间以合同签订时间为准，金额以合同中载明的金额为准，合同未载明合同金额的，需提供初步设计批复或中标通知书或免招标的证明等相关能够证明项目合同金额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企业资信</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（3分）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投标人（若为联合体，指联合体施工方）同时具有质量管理体系认证证书、环境管理体系认证证书和职业健康安全管理体系认证证书，得</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rPr>
              <w:t>分；具有其中两项证书，得</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rPr>
              <w:t>分；具有其中一项证书，得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分；其他不得分。</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注：须提供相关认证证书扫描件，证书须在有效期内，否则不得分。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设计和施工的融合（</w:t>
            </w:r>
            <w:r>
              <w:rPr>
                <w:rFonts w:hint="eastAsia" w:ascii="宋体" w:hAnsi="宋体" w:eastAsia="宋体" w:cs="宋体"/>
                <w:color w:val="auto"/>
                <w:kern w:val="1"/>
                <w:szCs w:val="21"/>
                <w:highlight w:val="none"/>
                <w:lang w:val="en-US" w:eastAsia="zh-CN"/>
              </w:rPr>
              <w:t>24</w:t>
            </w:r>
            <w:r>
              <w:rPr>
                <w:rFonts w:hint="eastAsia" w:ascii="宋体" w:hAnsi="宋体" w:eastAsia="宋体" w:cs="宋体"/>
                <w:color w:val="auto"/>
                <w:kern w:val="1"/>
                <w:szCs w:val="21"/>
                <w:highlight w:val="none"/>
              </w:rPr>
              <w:t>分）</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设计团队人员（16分）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设计负责人</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最高得3分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（1）具有注册土木工程师（道路</w:t>
            </w:r>
            <w:r>
              <w:rPr>
                <w:rFonts w:hint="eastAsia" w:ascii="宋体" w:hAnsi="宋体" w:eastAsia="宋体" w:cs="宋体"/>
                <w:color w:val="auto"/>
                <w:kern w:val="1"/>
                <w:szCs w:val="21"/>
                <w:highlight w:val="none"/>
                <w:lang w:val="en-US" w:eastAsia="zh-CN"/>
              </w:rPr>
              <w:t>工程</w:t>
            </w:r>
            <w:r>
              <w:rPr>
                <w:rFonts w:hint="eastAsia" w:ascii="宋体" w:hAnsi="宋体" w:eastAsia="宋体" w:cs="宋体"/>
                <w:color w:val="auto"/>
                <w:kern w:val="1"/>
                <w:szCs w:val="21"/>
                <w:highlight w:val="none"/>
              </w:rPr>
              <w:t>）执业资格证书的得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具有路桥</w:t>
            </w:r>
            <w:r>
              <w:rPr>
                <w:rFonts w:hint="eastAsia" w:ascii="宋体" w:hAnsi="宋体" w:eastAsia="宋体" w:cs="宋体"/>
                <w:color w:val="auto"/>
                <w:kern w:val="1"/>
                <w:szCs w:val="21"/>
                <w:highlight w:val="none"/>
                <w:lang w:val="en-US" w:eastAsia="zh-CN"/>
              </w:rPr>
              <w:t>类</w:t>
            </w:r>
            <w:r>
              <w:rPr>
                <w:rFonts w:hint="eastAsia" w:ascii="宋体" w:hAnsi="宋体" w:eastAsia="宋体" w:cs="宋体"/>
                <w:color w:val="auto"/>
                <w:kern w:val="1"/>
                <w:szCs w:val="21"/>
                <w:highlight w:val="none"/>
              </w:rPr>
              <w:t>相关专业教授级</w:t>
            </w:r>
            <w:r>
              <w:rPr>
                <w:rFonts w:hint="eastAsia" w:ascii="宋体" w:hAnsi="宋体" w:eastAsia="宋体" w:cs="宋体"/>
                <w:color w:val="auto"/>
                <w:kern w:val="1"/>
                <w:szCs w:val="21"/>
                <w:highlight w:val="none"/>
                <w:lang w:val="en-US" w:eastAsia="zh-CN"/>
              </w:rPr>
              <w:t>高级</w:t>
            </w:r>
            <w:r>
              <w:rPr>
                <w:rFonts w:hint="eastAsia" w:ascii="宋体" w:hAnsi="宋体" w:eastAsia="宋体" w:cs="宋体"/>
                <w:color w:val="auto"/>
                <w:kern w:val="1"/>
                <w:szCs w:val="21"/>
                <w:highlight w:val="none"/>
              </w:rPr>
              <w:t>工程师</w:t>
            </w:r>
            <w:r>
              <w:rPr>
                <w:rFonts w:hint="eastAsia" w:ascii="宋体" w:hAnsi="宋体" w:eastAsia="宋体" w:cs="宋体"/>
                <w:color w:val="auto"/>
                <w:kern w:val="1"/>
                <w:szCs w:val="21"/>
                <w:highlight w:val="none"/>
                <w:lang w:val="en-US" w:eastAsia="zh-CN"/>
              </w:rPr>
              <w:t>或以上</w:t>
            </w:r>
            <w:r>
              <w:rPr>
                <w:rFonts w:hint="eastAsia" w:ascii="宋体" w:hAnsi="宋体" w:eastAsia="宋体" w:cs="宋体"/>
                <w:color w:val="auto"/>
                <w:kern w:val="1"/>
                <w:szCs w:val="21"/>
                <w:highlight w:val="none"/>
              </w:rPr>
              <w:t>职称的得</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rPr>
              <w:t>分</w:t>
            </w:r>
            <w:r>
              <w:rPr>
                <w:rFonts w:hint="eastAsia" w:ascii="宋体" w:hAnsi="宋体" w:eastAsia="宋体" w:cs="宋体"/>
                <w:color w:val="auto"/>
                <w:kern w:val="1"/>
                <w:szCs w:val="21"/>
                <w:highlight w:val="none"/>
                <w:lang w:eastAsia="zh-CN"/>
              </w:rPr>
              <w:t>，具有路桥类相关专业高级</w:t>
            </w:r>
            <w:r>
              <w:rPr>
                <w:rFonts w:hint="eastAsia" w:ascii="宋体" w:hAnsi="宋体" w:eastAsia="宋体" w:cs="宋体"/>
                <w:color w:val="auto"/>
                <w:kern w:val="1"/>
                <w:szCs w:val="21"/>
                <w:highlight w:val="none"/>
                <w:lang w:val="en-US" w:eastAsia="zh-CN"/>
              </w:rPr>
              <w:t>工程师职称的得1分，</w:t>
            </w:r>
            <w:r>
              <w:rPr>
                <w:rFonts w:hint="eastAsia" w:ascii="宋体" w:hAnsi="宋体" w:eastAsia="宋体" w:cs="宋体"/>
                <w:color w:val="auto"/>
                <w:kern w:val="1"/>
                <w:szCs w:val="21"/>
                <w:highlight w:val="none"/>
                <w:lang w:eastAsia="zh-CN"/>
              </w:rPr>
              <w:t>具有路桥类相关专业</w:t>
            </w:r>
            <w:r>
              <w:rPr>
                <w:rFonts w:hint="eastAsia" w:ascii="宋体" w:hAnsi="宋体" w:eastAsia="宋体" w:cs="宋体"/>
                <w:color w:val="auto"/>
                <w:kern w:val="1"/>
                <w:szCs w:val="21"/>
                <w:highlight w:val="none"/>
                <w:lang w:val="en-US" w:eastAsia="zh-CN"/>
              </w:rPr>
              <w:t>工程师职称的得0.5分</w:t>
            </w:r>
            <w:r>
              <w:rPr>
                <w:rFonts w:hint="eastAsia" w:ascii="宋体" w:hAnsi="宋体" w:eastAsia="宋体" w:cs="宋体"/>
                <w:color w:val="auto"/>
                <w:kern w:val="1"/>
                <w:szCs w:val="21"/>
                <w:highlight w:val="none"/>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rPr>
              <w:t>道路专业负责人</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最高得4分</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（1）具有注册土木工程师（道路工程）执业资格证书的得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rPr>
              <w:t>（2）</w:t>
            </w:r>
            <w:r>
              <w:rPr>
                <w:rFonts w:hint="eastAsia" w:ascii="宋体" w:hAnsi="宋体" w:eastAsia="宋体" w:cs="宋体"/>
                <w:color w:val="auto"/>
                <w:kern w:val="1"/>
                <w:szCs w:val="21"/>
              </w:rPr>
              <w:t>具有注册土木工程师（岩土）执业资格证书的得1分</w:t>
            </w:r>
            <w:r>
              <w:rPr>
                <w:rFonts w:hint="eastAsia" w:ascii="宋体" w:hAnsi="宋体" w:eastAsia="宋体" w:cs="宋体"/>
                <w:color w:val="auto"/>
                <w:kern w:val="1"/>
                <w:szCs w:val="21"/>
                <w:lang w:eastAsia="zh-CN"/>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具有路桥类相关专业高级工程师或以上职称的得</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rPr>
              <w:t>分，具有路桥类相关专业工程师职称的得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rPr>
              <w:t>给排水专业负责人（最高得</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（1）具有注册公用设备工程师（给水排水）执业资格证书的得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（2）具有给排水相关专业高级工程师或以上职称的得2分，具有给排水相关专业工程师职称的得1分。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4、电气专业</w:t>
            </w:r>
            <w:r>
              <w:rPr>
                <w:rFonts w:hint="eastAsia" w:ascii="宋体" w:hAnsi="宋体" w:eastAsia="宋体" w:cs="宋体"/>
                <w:color w:val="auto"/>
                <w:kern w:val="1"/>
                <w:szCs w:val="21"/>
                <w:highlight w:val="none"/>
              </w:rPr>
              <w:t>负责人（最高得</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（1）具有注册</w:t>
            </w:r>
            <w:r>
              <w:rPr>
                <w:rFonts w:hint="eastAsia" w:ascii="宋体" w:hAnsi="宋体" w:eastAsia="宋体" w:cs="宋体"/>
                <w:color w:val="auto"/>
                <w:kern w:val="1"/>
                <w:szCs w:val="21"/>
                <w:highlight w:val="none"/>
                <w:lang w:val="en-US" w:eastAsia="zh-CN"/>
              </w:rPr>
              <w:t>电气工程师</w:t>
            </w: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eastAsia="zh-CN"/>
              </w:rPr>
              <w:t>供配电</w:t>
            </w:r>
            <w:r>
              <w:rPr>
                <w:rFonts w:hint="eastAsia" w:ascii="宋体" w:hAnsi="宋体" w:eastAsia="宋体" w:cs="宋体"/>
                <w:color w:val="auto"/>
                <w:kern w:val="1"/>
                <w:szCs w:val="21"/>
                <w:highlight w:val="none"/>
              </w:rPr>
              <w:t>）执业资格证书的得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（2）具有</w:t>
            </w:r>
            <w:r>
              <w:rPr>
                <w:rFonts w:hint="eastAsia" w:ascii="宋体" w:hAnsi="宋体" w:eastAsia="宋体" w:cs="宋体"/>
                <w:color w:val="auto"/>
                <w:kern w:val="1"/>
                <w:szCs w:val="21"/>
                <w:highlight w:val="none"/>
                <w:lang w:val="en-US" w:eastAsia="zh-CN"/>
              </w:rPr>
              <w:t>电气类</w:t>
            </w:r>
            <w:r>
              <w:rPr>
                <w:rFonts w:hint="eastAsia" w:ascii="宋体" w:hAnsi="宋体" w:eastAsia="宋体" w:cs="宋体"/>
                <w:color w:val="auto"/>
                <w:kern w:val="1"/>
                <w:szCs w:val="21"/>
                <w:highlight w:val="none"/>
              </w:rPr>
              <w:t>相关专业高级工程师或以上职称的得2分，具有电气类相关专业工程师职称的得1分</w:t>
            </w:r>
            <w:r>
              <w:rPr>
                <w:rFonts w:hint="eastAsia" w:ascii="宋体" w:hAnsi="宋体" w:eastAsia="宋体" w:cs="宋体"/>
                <w:color w:val="auto"/>
                <w:kern w:val="1"/>
                <w:szCs w:val="21"/>
                <w:highlight w:val="none"/>
                <w:lang w:eastAsia="zh-CN"/>
              </w:rPr>
              <w:t>。</w:t>
            </w:r>
          </w:p>
          <w:p>
            <w:pPr>
              <w:keepNext w:val="0"/>
              <w:keepLines w:val="0"/>
              <w:widowControl w:val="0"/>
              <w:numPr>
                <w:ilvl w:val="0"/>
                <w:numId w:val="0"/>
              </w:numPr>
              <w:suppressLineNumbers w:val="0"/>
              <w:spacing w:before="0" w:beforeAutospacing="0" w:after="0" w:afterAutospacing="0"/>
              <w:ind w:left="0" w:right="0" w:right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5、</w:t>
            </w:r>
            <w:r>
              <w:rPr>
                <w:rFonts w:hint="eastAsia" w:ascii="宋体" w:hAnsi="宋体" w:eastAsia="宋体" w:cs="宋体"/>
                <w:color w:val="auto"/>
                <w:kern w:val="1"/>
                <w:szCs w:val="21"/>
                <w:highlight w:val="none"/>
              </w:rPr>
              <w:t>工程造价专业负责人（最高得</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rPr>
              <w:t>分）：</w:t>
            </w:r>
          </w:p>
          <w:p>
            <w:pPr>
              <w:keepNext w:val="0"/>
              <w:keepLines w:val="0"/>
              <w:widowControl w:val="0"/>
              <w:numPr>
                <w:ilvl w:val="0"/>
                <w:numId w:val="0"/>
              </w:numPr>
              <w:suppressLineNumbers w:val="0"/>
              <w:spacing w:before="0" w:beforeAutospacing="0" w:after="0" w:afterAutospacing="0"/>
              <w:ind w:left="0" w:right="0" w:right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（1）具有</w:t>
            </w:r>
            <w:r>
              <w:rPr>
                <w:rFonts w:hint="eastAsia" w:ascii="宋体" w:hAnsi="宋体" w:eastAsia="宋体" w:cs="宋体"/>
                <w:color w:val="auto"/>
                <w:kern w:val="1"/>
                <w:szCs w:val="21"/>
                <w:highlight w:val="none"/>
                <w:lang w:val="en-US" w:eastAsia="zh-CN"/>
              </w:rPr>
              <w:t>一级造价工程师注册</w:t>
            </w:r>
            <w:r>
              <w:rPr>
                <w:rFonts w:hint="eastAsia" w:ascii="宋体" w:hAnsi="宋体" w:eastAsia="宋体" w:cs="宋体"/>
                <w:color w:val="auto"/>
                <w:kern w:val="1"/>
                <w:szCs w:val="21"/>
                <w:highlight w:val="none"/>
              </w:rPr>
              <w:t>证书的得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p>
          <w:p>
            <w:pPr>
              <w:keepNext w:val="0"/>
              <w:keepLines w:val="0"/>
              <w:widowControl w:val="0"/>
              <w:numPr>
                <w:ilvl w:val="0"/>
                <w:numId w:val="0"/>
              </w:numPr>
              <w:suppressLineNumbers w:val="0"/>
              <w:spacing w:before="0" w:beforeAutospacing="0" w:after="0" w:afterAutospacing="0"/>
              <w:ind w:left="0" w:right="0" w:right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（2）具有工程类相关专业高级工程师或以上职称的得2分，具有工程类相关专业工程师职称的得1分。</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注：</w:t>
            </w:r>
            <w:r>
              <w:rPr>
                <w:rFonts w:hint="eastAsia" w:ascii="宋体" w:hAnsi="宋体" w:eastAsia="宋体" w:cs="宋体"/>
                <w:color w:val="auto"/>
                <w:kern w:val="1"/>
                <w:szCs w:val="21"/>
                <w:highlight w:val="none"/>
                <w:lang w:val="en-US" w:eastAsia="zh-CN"/>
              </w:rPr>
              <w:t>以上各人员不得兼任，</w:t>
            </w:r>
            <w:r>
              <w:rPr>
                <w:rFonts w:hint="eastAsia" w:ascii="宋体" w:hAnsi="宋体" w:eastAsia="宋体" w:cs="宋体"/>
                <w:color w:val="auto"/>
                <w:kern w:val="1"/>
                <w:szCs w:val="21"/>
                <w:highlight w:val="none"/>
              </w:rPr>
              <w:t>本项最多得</w:t>
            </w:r>
            <w:r>
              <w:rPr>
                <w:rFonts w:hint="eastAsia" w:ascii="宋体" w:hAnsi="宋体" w:eastAsia="宋体" w:cs="宋体"/>
                <w:color w:val="auto"/>
                <w:kern w:val="1"/>
                <w:szCs w:val="21"/>
                <w:highlight w:val="none"/>
                <w:lang w:val="en-US" w:eastAsia="zh-CN"/>
              </w:rPr>
              <w:t>16</w:t>
            </w:r>
            <w:r>
              <w:rPr>
                <w:rFonts w:hint="eastAsia" w:ascii="宋体" w:hAnsi="宋体" w:eastAsia="宋体" w:cs="宋体"/>
                <w:color w:val="auto"/>
                <w:kern w:val="1"/>
                <w:szCs w:val="21"/>
                <w:highlight w:val="none"/>
              </w:rPr>
              <w:t>分。需提供相关证书扫描件并加盖电子印章。人员须为投标人（若为联合体，指联合体中承担设计任务的单位）正式职工，需提供投标截止时间前3个月内任一个月在本单位缴纳社保的证明文件。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勘察</w:t>
            </w:r>
            <w:r>
              <w:rPr>
                <w:rFonts w:hint="eastAsia" w:ascii="宋体" w:hAnsi="宋体" w:eastAsia="宋体" w:cs="宋体"/>
                <w:color w:val="auto"/>
                <w:kern w:val="1"/>
                <w:szCs w:val="21"/>
                <w:highlight w:val="none"/>
              </w:rPr>
              <w:t>团队人员（</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rPr>
              <w:t>勘察专业负责人：具有勘察相关专业高级工程师职称的得2分；具有注册土木工程师（岩土）执业资格证书的得</w:t>
            </w: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分</w:t>
            </w:r>
            <w:r>
              <w:rPr>
                <w:rFonts w:hint="eastAsia" w:ascii="宋体" w:hAnsi="宋体" w:eastAsia="宋体" w:cs="宋体"/>
                <w:color w:val="auto"/>
                <w:kern w:val="1"/>
                <w:szCs w:val="21"/>
                <w:highlight w:val="none"/>
                <w:lang w:eastAsia="zh-CN"/>
              </w:rPr>
              <w:t>。</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eastAsia="zh-CN"/>
              </w:rPr>
              <w:t>注：本项最多得</w:t>
            </w:r>
            <w:r>
              <w:rPr>
                <w:rFonts w:hint="eastAsia" w:ascii="宋体" w:hAnsi="宋体" w:eastAsia="宋体" w:cs="宋体"/>
                <w:color w:val="auto"/>
                <w:kern w:val="1"/>
                <w:szCs w:val="21"/>
                <w:highlight w:val="none"/>
                <w:lang w:val="en-US" w:eastAsia="zh-CN"/>
              </w:rPr>
              <w:t>4</w:t>
            </w:r>
            <w:r>
              <w:rPr>
                <w:rFonts w:hint="eastAsia" w:ascii="宋体" w:hAnsi="宋体" w:eastAsia="宋体" w:cs="宋体"/>
                <w:color w:val="auto"/>
                <w:kern w:val="1"/>
                <w:szCs w:val="21"/>
                <w:highlight w:val="none"/>
                <w:lang w:eastAsia="zh-CN"/>
              </w:rPr>
              <w:t>分。需提供</w:t>
            </w:r>
            <w:r>
              <w:rPr>
                <w:rFonts w:hint="eastAsia" w:ascii="宋体" w:hAnsi="宋体" w:eastAsia="宋体" w:cs="宋体"/>
                <w:color w:val="auto"/>
                <w:kern w:val="1"/>
                <w:szCs w:val="21"/>
                <w:highlight w:val="none"/>
                <w:lang w:val="en-US" w:eastAsia="zh-CN"/>
              </w:rPr>
              <w:t>相关</w:t>
            </w:r>
            <w:r>
              <w:rPr>
                <w:rFonts w:hint="eastAsia" w:ascii="宋体" w:hAnsi="宋体" w:eastAsia="宋体" w:cs="宋体"/>
                <w:color w:val="auto"/>
                <w:kern w:val="1"/>
                <w:szCs w:val="21"/>
                <w:highlight w:val="none"/>
                <w:lang w:eastAsia="zh-CN"/>
              </w:rPr>
              <w:t>证书扫描件并加盖电子印章。人员须为投标人（若为联合体，指联合体中承担勘察任务的单位）正式职工，需提供投标截止时间前3个月内任一个月在本单位缴纳社保的证明文件。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施工</w:t>
            </w:r>
            <w:r>
              <w:rPr>
                <w:rFonts w:hint="eastAsia" w:ascii="宋体" w:hAnsi="宋体" w:eastAsia="宋体" w:cs="宋体"/>
                <w:color w:val="auto"/>
                <w:kern w:val="1"/>
                <w:szCs w:val="21"/>
                <w:highlight w:val="none"/>
              </w:rPr>
              <w:t>团队人员（</w:t>
            </w:r>
            <w:r>
              <w:rPr>
                <w:rFonts w:hint="eastAsia" w:ascii="宋体" w:hAnsi="宋体" w:eastAsia="宋体" w:cs="宋体"/>
                <w:color w:val="auto"/>
                <w:kern w:val="1"/>
                <w:szCs w:val="21"/>
                <w:highlight w:val="none"/>
                <w:lang w:val="en-US" w:eastAsia="zh-CN"/>
              </w:rPr>
              <w:t>5</w:t>
            </w:r>
            <w:r>
              <w:rPr>
                <w:rFonts w:hint="eastAsia" w:ascii="宋体" w:hAnsi="宋体" w:eastAsia="宋体" w:cs="宋体"/>
                <w:color w:val="auto"/>
                <w:kern w:val="1"/>
                <w:szCs w:val="21"/>
                <w:highlight w:val="none"/>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1、</w:t>
            </w:r>
            <w:r>
              <w:rPr>
                <w:rFonts w:hint="eastAsia" w:ascii="宋体" w:hAnsi="宋体" w:eastAsia="宋体" w:cs="宋体"/>
                <w:color w:val="auto"/>
                <w:kern w:val="1"/>
                <w:szCs w:val="21"/>
                <w:highlight w:val="none"/>
              </w:rPr>
              <w:t>施工负责人</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具备工程师或以上职称的，得</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rPr>
              <w:t>分，其他不得分。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2、技术</w:t>
            </w:r>
            <w:r>
              <w:rPr>
                <w:rFonts w:hint="eastAsia" w:ascii="宋体" w:hAnsi="宋体" w:eastAsia="宋体" w:cs="宋体"/>
                <w:color w:val="auto"/>
                <w:kern w:val="1"/>
                <w:szCs w:val="21"/>
                <w:highlight w:val="none"/>
              </w:rPr>
              <w:t>负责人</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具备高级工程师或以上职称的，得3分，其他不得分。</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注：施工负责人、技术负责人不得兼任。本项最多得</w:t>
            </w:r>
            <w:r>
              <w:rPr>
                <w:rFonts w:hint="eastAsia" w:ascii="宋体" w:hAnsi="宋体" w:eastAsia="宋体" w:cs="宋体"/>
                <w:color w:val="auto"/>
                <w:kern w:val="1"/>
                <w:szCs w:val="21"/>
                <w:highlight w:val="none"/>
                <w:lang w:val="en-US" w:eastAsia="zh-CN"/>
              </w:rPr>
              <w:t>5</w:t>
            </w:r>
            <w:r>
              <w:rPr>
                <w:rFonts w:hint="eastAsia" w:ascii="宋体" w:hAnsi="宋体" w:eastAsia="宋体" w:cs="宋体"/>
                <w:color w:val="auto"/>
                <w:kern w:val="1"/>
                <w:szCs w:val="21"/>
                <w:highlight w:val="none"/>
              </w:rPr>
              <w:t>分。需提供职称证书扫描件并加盖电子印章。人员须为投标人</w:t>
            </w:r>
            <w:r>
              <w:rPr>
                <w:rFonts w:hint="eastAsia" w:ascii="宋体" w:hAnsi="宋体" w:eastAsia="宋体" w:cs="宋体"/>
                <w:color w:val="auto"/>
                <w:kern w:val="1"/>
                <w:szCs w:val="21"/>
                <w:highlight w:val="none"/>
                <w:lang w:eastAsia="zh-CN"/>
              </w:rPr>
              <w:t>（若为联合体，指联合体中承担施工任务的单位）</w:t>
            </w:r>
            <w:r>
              <w:rPr>
                <w:rFonts w:hint="eastAsia" w:ascii="宋体" w:hAnsi="宋体" w:eastAsia="宋体" w:cs="宋体"/>
                <w:color w:val="auto"/>
                <w:kern w:val="1"/>
                <w:szCs w:val="21"/>
                <w:highlight w:val="none"/>
              </w:rPr>
              <w:t>正式职工，需提供投标截止时间前3个月内任一个月在本单位缴纳社保的证明文件。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lang w:val="en-US" w:eastAsia="zh-CN"/>
              </w:rPr>
              <w:t>工程实施方案</w:t>
            </w: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eastAsia="zh-CN"/>
              </w:rPr>
              <w:t>40</w:t>
            </w:r>
            <w:r>
              <w:rPr>
                <w:rFonts w:hint="eastAsia" w:ascii="宋体" w:hAnsi="宋体" w:eastAsia="宋体" w:cs="宋体"/>
                <w:color w:val="auto"/>
                <w:kern w:val="1"/>
                <w:szCs w:val="21"/>
                <w:highlight w:val="none"/>
              </w:rPr>
              <w:t>分）</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1"/>
                <w:szCs w:val="21"/>
                <w:highlight w:val="none"/>
              </w:rPr>
            </w:pPr>
            <w:r>
              <w:rPr>
                <w:rFonts w:hint="eastAsia" w:ascii="宋体" w:hAnsi="宋体" w:eastAsia="宋体" w:cs="宋体"/>
                <w:szCs w:val="21"/>
              </w:rPr>
              <w:t>主要施工方案完整性（</w:t>
            </w:r>
            <w:r>
              <w:rPr>
                <w:rFonts w:hint="eastAsia" w:ascii="宋体" w:hAnsi="宋体" w:eastAsia="宋体" w:cs="宋体"/>
                <w:szCs w:val="21"/>
                <w:lang w:val="en-US" w:eastAsia="zh-CN"/>
              </w:rPr>
              <w:t>10</w:t>
            </w:r>
            <w:r>
              <w:rPr>
                <w:rFonts w:hint="eastAsia" w:ascii="宋体" w:hAnsi="宋体" w:eastAsia="宋体" w:cs="宋体"/>
                <w:szCs w:val="21"/>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rPr>
            </w:pPr>
            <w:r>
              <w:rPr>
                <w:rFonts w:hint="eastAsia" w:ascii="宋体" w:hAnsi="宋体" w:eastAsia="宋体" w:cs="宋体"/>
                <w:szCs w:val="21"/>
              </w:rPr>
              <w:t>（1）方案及措施齐全，包括有路工程、交通工程、给排水工程、电力工程、照明工程、绿化工程、海绵城市工程、建筑垃圾资源化利用等施工方案；得</w:t>
            </w:r>
            <w:r>
              <w:rPr>
                <w:rFonts w:hint="eastAsia" w:ascii="宋体" w:hAnsi="宋体" w:eastAsia="宋体" w:cs="宋体"/>
                <w:szCs w:val="21"/>
                <w:lang w:val="en-US" w:eastAsia="zh-CN"/>
              </w:rPr>
              <w:t>10</w:t>
            </w:r>
            <w:r>
              <w:rPr>
                <w:rFonts w:hint="eastAsia" w:ascii="宋体" w:hAnsi="宋体" w:eastAsia="宋体" w:cs="宋体"/>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Cs w:val="21"/>
              </w:rPr>
            </w:pPr>
            <w:r>
              <w:rPr>
                <w:rFonts w:hint="eastAsia" w:ascii="宋体" w:hAnsi="宋体" w:eastAsia="宋体" w:cs="宋体"/>
                <w:szCs w:val="21"/>
              </w:rPr>
              <w:t>（2）方案基本齐全，包括有道路工程、交通工程、给排水工程、等施工方案；得</w:t>
            </w:r>
            <w:r>
              <w:rPr>
                <w:rFonts w:hint="eastAsia" w:ascii="宋体" w:hAnsi="宋体" w:eastAsia="宋体" w:cs="宋体"/>
                <w:szCs w:val="21"/>
                <w:lang w:val="en-US" w:eastAsia="zh-CN"/>
              </w:rPr>
              <w:t>9</w:t>
            </w:r>
            <w:r>
              <w:rPr>
                <w:rFonts w:hint="eastAsia" w:ascii="宋体" w:hAnsi="宋体" w:eastAsia="宋体" w:cs="宋体"/>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Cs w:val="21"/>
              </w:rPr>
            </w:pPr>
            <w:r>
              <w:rPr>
                <w:rFonts w:hint="eastAsia" w:ascii="宋体" w:hAnsi="宋体" w:eastAsia="宋体" w:cs="宋体"/>
                <w:szCs w:val="21"/>
              </w:rPr>
              <w:t>（3）有简单基本方案，包括有简单基本分部分项施工方案；得</w:t>
            </w:r>
            <w:r>
              <w:rPr>
                <w:rFonts w:hint="eastAsia" w:ascii="宋体" w:hAnsi="宋体" w:eastAsia="宋体" w:cs="宋体"/>
                <w:szCs w:val="21"/>
                <w:lang w:val="en-US" w:eastAsia="zh-CN"/>
              </w:rPr>
              <w:t>8</w:t>
            </w:r>
            <w:r>
              <w:rPr>
                <w:rFonts w:hint="eastAsia" w:ascii="宋体" w:hAnsi="宋体" w:eastAsia="宋体" w:cs="宋体"/>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szCs w:val="21"/>
                <w:lang w:val="en-US" w:eastAsia="zh-CN"/>
              </w:rPr>
              <w:t>注：未提供</w:t>
            </w:r>
            <w:r>
              <w:rPr>
                <w:rFonts w:hint="eastAsia" w:ascii="宋体" w:hAnsi="宋体" w:eastAsia="宋体" w:cs="宋体"/>
                <w:szCs w:val="21"/>
              </w:rPr>
              <w:t>主要施工方案</w:t>
            </w:r>
            <w:r>
              <w:rPr>
                <w:rFonts w:hint="eastAsia" w:ascii="宋体" w:hAnsi="宋体" w:eastAsia="宋体" w:cs="宋体"/>
                <w:szCs w:val="21"/>
                <w:lang w:val="en-US" w:eastAsia="zh-CN"/>
              </w:rPr>
              <w:t>内容的不得分。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安全控制措施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1"/>
                <w:szCs w:val="21"/>
                <w:highlight w:val="none"/>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rPr>
            </w:pPr>
            <w:r>
              <w:rPr>
                <w:rFonts w:hint="eastAsia" w:ascii="宋体" w:hAnsi="宋体" w:eastAsia="宋体" w:cs="宋体"/>
                <w:szCs w:val="21"/>
              </w:rPr>
              <w:t>1、安全控制措施，有得</w:t>
            </w:r>
            <w:r>
              <w:rPr>
                <w:rFonts w:hint="eastAsia" w:ascii="宋体" w:hAnsi="宋体" w:eastAsia="宋体" w:cs="宋体"/>
                <w:szCs w:val="21"/>
                <w:lang w:val="en-US" w:eastAsia="zh-CN"/>
              </w:rPr>
              <w:t>3</w:t>
            </w:r>
            <w:r>
              <w:rPr>
                <w:rFonts w:hint="eastAsia" w:ascii="宋体" w:hAnsi="宋体" w:eastAsia="宋体" w:cs="宋体"/>
                <w:szCs w:val="21"/>
              </w:rPr>
              <w:t>分，无得 0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1"/>
                <w:szCs w:val="21"/>
                <w:highlight w:val="none"/>
              </w:rPr>
            </w:pPr>
            <w:r>
              <w:rPr>
                <w:rFonts w:hint="eastAsia" w:ascii="宋体" w:hAnsi="宋体" w:eastAsia="宋体" w:cs="宋体"/>
                <w:szCs w:val="21"/>
              </w:rPr>
              <w:t>2、上述方案确保不发生等级安全事故，安全文明施工措施完整、具体、可行、合理，在典型位置的安全措施先进可靠，对降低施工作业周边的影响有合理可行的。优得 2分，良得 1.8 分，一般得 1.6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质量控制措施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1"/>
                <w:szCs w:val="21"/>
                <w:highlight w:val="none"/>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rPr>
            </w:pPr>
            <w:r>
              <w:rPr>
                <w:rFonts w:hint="eastAsia" w:ascii="宋体" w:hAnsi="宋体" w:eastAsia="宋体" w:cs="宋体"/>
                <w:szCs w:val="21"/>
              </w:rPr>
              <w:t>1、质量控制措施，有得</w:t>
            </w:r>
            <w:r>
              <w:rPr>
                <w:rFonts w:hint="eastAsia" w:ascii="宋体" w:hAnsi="宋体" w:eastAsia="宋体" w:cs="宋体"/>
                <w:szCs w:val="21"/>
                <w:lang w:val="en-US" w:eastAsia="zh-CN"/>
              </w:rPr>
              <w:t>3</w:t>
            </w:r>
            <w:r>
              <w:rPr>
                <w:rFonts w:hint="eastAsia" w:ascii="宋体" w:hAnsi="宋体" w:eastAsia="宋体" w:cs="宋体"/>
                <w:szCs w:val="21"/>
              </w:rPr>
              <w:t>分，无得 0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1"/>
                <w:szCs w:val="21"/>
                <w:highlight w:val="none"/>
              </w:rPr>
            </w:pPr>
            <w:r>
              <w:rPr>
                <w:rFonts w:hint="eastAsia" w:ascii="宋体" w:hAnsi="宋体" w:eastAsia="宋体" w:cs="宋体"/>
                <w:szCs w:val="21"/>
              </w:rPr>
              <w:t>2、根据本工程的质量目标，针对项目的特点，从质量保证体系、材料的检测、质量通病的防治等方面提出详细的质量保证措施。优得 2分，良得 1.8 分，一般得 1.6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进度控制措施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1"/>
                <w:szCs w:val="21"/>
                <w:highlight w:val="none"/>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rPr>
            </w:pPr>
            <w:r>
              <w:rPr>
                <w:rFonts w:hint="eastAsia" w:ascii="宋体" w:hAnsi="宋体" w:eastAsia="宋体" w:cs="宋体"/>
                <w:szCs w:val="21"/>
              </w:rPr>
              <w:t>1、进度控制措施，有得</w:t>
            </w:r>
            <w:r>
              <w:rPr>
                <w:rFonts w:hint="eastAsia" w:ascii="宋体" w:hAnsi="宋体" w:eastAsia="宋体" w:cs="宋体"/>
                <w:szCs w:val="21"/>
                <w:lang w:val="en-US" w:eastAsia="zh-CN"/>
              </w:rPr>
              <w:t>3</w:t>
            </w:r>
            <w:r>
              <w:rPr>
                <w:rFonts w:hint="eastAsia" w:ascii="宋体" w:hAnsi="宋体" w:eastAsia="宋体" w:cs="宋体"/>
                <w:szCs w:val="21"/>
              </w:rPr>
              <w:t>分，无得 0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1"/>
                <w:szCs w:val="21"/>
                <w:highlight w:val="none"/>
              </w:rPr>
            </w:pPr>
            <w:r>
              <w:rPr>
                <w:rFonts w:hint="eastAsia" w:ascii="宋体" w:hAnsi="宋体" w:eastAsia="宋体" w:cs="宋体"/>
                <w:szCs w:val="21"/>
              </w:rPr>
              <w:t>2、分析准确、措施得当。针对项目特点编制施工总进度计划及工期保证措施，确保实现工程进度目标。优得 2 分，良得 1.8 分，一般得 1.6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1"/>
                <w:szCs w:val="21"/>
                <w:highlight w:val="none"/>
              </w:rPr>
            </w:pPr>
            <w:r>
              <w:rPr>
                <w:rFonts w:hint="eastAsia" w:ascii="宋体" w:hAnsi="宋体" w:eastAsia="宋体" w:cs="宋体"/>
                <w:szCs w:val="21"/>
              </w:rPr>
              <w:t>绿色节能控制措施（</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rPr>
            </w:pPr>
            <w:r>
              <w:rPr>
                <w:rFonts w:hint="eastAsia" w:ascii="宋体" w:hAnsi="宋体" w:eastAsia="宋体" w:cs="宋体"/>
                <w:szCs w:val="21"/>
              </w:rPr>
              <w:t>1、绿色节能控制措施，有得</w:t>
            </w:r>
            <w:r>
              <w:rPr>
                <w:rFonts w:hint="eastAsia" w:ascii="宋体" w:hAnsi="宋体" w:eastAsia="宋体" w:cs="宋体"/>
                <w:szCs w:val="21"/>
                <w:lang w:val="en-US" w:eastAsia="zh-CN"/>
              </w:rPr>
              <w:t>3</w:t>
            </w:r>
            <w:r>
              <w:rPr>
                <w:rFonts w:hint="eastAsia" w:ascii="宋体" w:hAnsi="宋体" w:eastAsia="宋体" w:cs="宋体"/>
                <w:szCs w:val="21"/>
              </w:rPr>
              <w:t>分，无得 0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1"/>
                <w:szCs w:val="21"/>
                <w:highlight w:val="none"/>
              </w:rPr>
            </w:pPr>
            <w:r>
              <w:rPr>
                <w:rFonts w:hint="eastAsia" w:ascii="宋体" w:hAnsi="宋体" w:eastAsia="宋体" w:cs="宋体"/>
                <w:szCs w:val="21"/>
              </w:rPr>
              <w:t>2、上述方案在材料消耗、环境保护及建筑废弃物的循序使用等方面有合理可行的控制措施，且有承诺使用绿色生产达标企业生产的混凝土的措施完善。优得 2分，良得 1.8 分，一般得 1.6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投资控制措施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1"/>
                <w:szCs w:val="21"/>
                <w:highlight w:val="none"/>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rPr>
            </w:pPr>
            <w:r>
              <w:rPr>
                <w:rFonts w:hint="eastAsia" w:ascii="宋体" w:hAnsi="宋体" w:eastAsia="宋体" w:cs="宋体"/>
                <w:szCs w:val="21"/>
              </w:rPr>
              <w:t>1、投资控制措施，有得</w:t>
            </w:r>
            <w:r>
              <w:rPr>
                <w:rFonts w:hint="eastAsia" w:ascii="宋体" w:hAnsi="宋体" w:eastAsia="宋体" w:cs="宋体"/>
                <w:szCs w:val="21"/>
                <w:lang w:val="en-US" w:eastAsia="zh-CN"/>
              </w:rPr>
              <w:t>3</w:t>
            </w:r>
            <w:r>
              <w:rPr>
                <w:rFonts w:hint="eastAsia" w:ascii="宋体" w:hAnsi="宋体" w:eastAsia="宋体" w:cs="宋体"/>
                <w:szCs w:val="21"/>
              </w:rPr>
              <w:t>分，无得 0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1"/>
                <w:szCs w:val="21"/>
                <w:highlight w:val="none"/>
              </w:rPr>
            </w:pPr>
            <w:r>
              <w:rPr>
                <w:rFonts w:hint="eastAsia" w:ascii="宋体" w:hAnsi="宋体" w:eastAsia="宋体" w:cs="宋体"/>
                <w:szCs w:val="21"/>
              </w:rPr>
              <w:t>2、建设过程中，总承包单位能有效保证业主利益，有效降低业主风险所采取的措施。优得 2分，良得 1.8 分，一般得 1.6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vMerge w:val="continue"/>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2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eastAsia="zh-C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风险控制措施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1"/>
                <w:szCs w:val="21"/>
                <w:highlight w:val="none"/>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361"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rPr>
            </w:pPr>
            <w:r>
              <w:rPr>
                <w:rFonts w:hint="eastAsia" w:ascii="宋体" w:hAnsi="宋体" w:eastAsia="宋体" w:cs="宋体"/>
                <w:szCs w:val="21"/>
              </w:rPr>
              <w:t>1、风险控制措施，有得</w:t>
            </w:r>
            <w:r>
              <w:rPr>
                <w:rFonts w:hint="eastAsia" w:ascii="宋体" w:hAnsi="宋体" w:eastAsia="宋体" w:cs="宋体"/>
                <w:szCs w:val="21"/>
                <w:lang w:val="en-US" w:eastAsia="zh-CN"/>
              </w:rPr>
              <w:t>3</w:t>
            </w:r>
            <w:r>
              <w:rPr>
                <w:rFonts w:hint="eastAsia" w:ascii="宋体" w:hAnsi="宋体" w:eastAsia="宋体" w:cs="宋体"/>
                <w:szCs w:val="21"/>
              </w:rPr>
              <w:t>分，无得 0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1"/>
                <w:szCs w:val="21"/>
                <w:highlight w:val="none"/>
              </w:rPr>
            </w:pPr>
            <w:r>
              <w:rPr>
                <w:rFonts w:hint="eastAsia" w:ascii="宋体" w:hAnsi="宋体" w:eastAsia="宋体" w:cs="宋体"/>
                <w:szCs w:val="21"/>
              </w:rPr>
              <w:t>2、建设过程中，总承包单位能有效保证业主利益，有效降低业主风险所采取的措施。优得 2分，良得 1.8 分，一般得 1.6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40" w:type="dxa"/>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2.2.4（</w:t>
            </w:r>
            <w:r>
              <w:rPr>
                <w:rFonts w:hint="eastAsia" w:ascii="宋体" w:hAnsi="宋体" w:eastAsia="宋体" w:cs="宋体"/>
                <w:color w:val="auto"/>
                <w:kern w:val="1"/>
                <w:szCs w:val="21"/>
                <w:highlight w:val="none"/>
                <w:lang w:val="en-US" w:eastAsia="zh-CN"/>
              </w:rPr>
              <w:t>3</w:t>
            </w:r>
            <w:r>
              <w:rPr>
                <w:rFonts w:hint="eastAsia" w:ascii="宋体" w:hAnsi="宋体" w:eastAsia="宋体" w:cs="宋体"/>
                <w:color w:val="auto"/>
                <w:kern w:val="1"/>
                <w:szCs w:val="21"/>
                <w:highlight w:val="none"/>
                <w:lang w:val="en-US"/>
              </w:rPr>
              <w:t>）</w:t>
            </w:r>
          </w:p>
        </w:tc>
        <w:tc>
          <w:tcPr>
            <w:tcW w:w="1774" w:type="dxa"/>
            <w:gridSpan w:val="2"/>
            <w:tcBorders>
              <w:top w:val="single" w:color="auto" w:sz="4"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投标报价评分标准（100分）</w:t>
            </w:r>
          </w:p>
        </w:tc>
        <w:tc>
          <w:tcPr>
            <w:tcW w:w="1594"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投标报价</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（100分）</w:t>
            </w:r>
          </w:p>
        </w:tc>
        <w:tc>
          <w:tcPr>
            <w:tcW w:w="5361"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当投标总报价等于评标基准价时得100分，投标总报价每高于评标基准价1%，扣0.1分，每低于评标基准价1%，扣0.1分，得出投标报价得分，最多扣100分，精确到小数点后两位，第三位小数四舍五入。</w:t>
            </w:r>
          </w:p>
        </w:tc>
      </w:tr>
    </w:tbl>
    <w:p>
      <w:pPr>
        <w:spacing w:line="360" w:lineRule="auto"/>
        <w:rPr>
          <w:rFonts w:hint="eastAsia" w:ascii="宋体" w:hAnsi="宋体" w:eastAsia="宋体" w:cs="宋体"/>
          <w:b w:val="0"/>
          <w:bCs/>
          <w:color w:val="auto"/>
          <w:sz w:val="21"/>
          <w:szCs w:val="21"/>
          <w:highlight w:val="none"/>
          <w:lang w:val="zh-CN" w:eastAsia="zh-CN" w:bidi="ar"/>
        </w:rPr>
      </w:pPr>
      <w:r>
        <w:rPr>
          <w:rFonts w:hint="eastAsia" w:ascii="宋体" w:hAnsi="宋体" w:eastAsia="宋体" w:cs="宋体"/>
          <w:b w:val="0"/>
          <w:bCs/>
          <w:color w:val="auto"/>
          <w:sz w:val="21"/>
          <w:szCs w:val="21"/>
          <w:highlight w:val="none"/>
          <w:lang w:val="zh-CN" w:eastAsia="zh-CN" w:bidi="ar"/>
        </w:rPr>
        <w:t>备注：</w:t>
      </w:r>
    </w:p>
    <w:p>
      <w:pPr>
        <w:spacing w:line="360" w:lineRule="auto"/>
        <w:rPr>
          <w:rFonts w:hint="eastAsia" w:ascii="宋体" w:hAnsi="宋体" w:eastAsia="宋体" w:cs="宋体"/>
          <w:b w:val="0"/>
          <w:bCs/>
          <w:color w:val="auto"/>
          <w:sz w:val="21"/>
          <w:szCs w:val="21"/>
          <w:highlight w:val="none"/>
          <w:lang w:val="zh-CN" w:eastAsia="zh-CN" w:bidi="ar"/>
        </w:rPr>
      </w:pPr>
      <w:r>
        <w:rPr>
          <w:rFonts w:hint="eastAsia" w:ascii="宋体" w:hAnsi="宋体" w:eastAsia="宋体" w:cs="宋体"/>
          <w:b w:val="0"/>
          <w:bCs/>
          <w:color w:val="auto"/>
          <w:sz w:val="21"/>
          <w:szCs w:val="21"/>
          <w:highlight w:val="none"/>
          <w:lang w:val="zh-CN" w:eastAsia="zh-CN" w:bidi="ar"/>
        </w:rPr>
        <w:t>1、投标人如果同时满足多个评分档次的，按所满足的最高档得分。</w:t>
      </w:r>
    </w:p>
    <w:p>
      <w:pPr>
        <w:spacing w:line="360" w:lineRule="auto"/>
        <w:rPr>
          <w:rFonts w:hint="eastAsia" w:ascii="宋体" w:hAnsi="宋体" w:eastAsia="宋体" w:cs="宋体"/>
          <w:b/>
          <w:bCs w:val="0"/>
          <w:color w:val="auto"/>
          <w:sz w:val="24"/>
          <w:szCs w:val="24"/>
          <w:highlight w:val="none"/>
          <w:lang w:val="zh-CN" w:eastAsia="zh-CN" w:bidi="ar"/>
        </w:rPr>
        <w:sectPr>
          <w:pgSz w:w="11915" w:h="16840"/>
          <w:pgMar w:top="1361" w:right="1304" w:bottom="1304" w:left="1304" w:header="851" w:footer="720" w:gutter="0"/>
          <w:pgNumType w:fmt="decimal"/>
          <w:cols w:space="425" w:num="1"/>
          <w:docGrid w:type="lines" w:linePitch="312" w:charSpace="0"/>
        </w:sectPr>
      </w:pPr>
      <w:r>
        <w:rPr>
          <w:rFonts w:hint="eastAsia" w:ascii="宋体" w:hAnsi="宋体" w:eastAsia="宋体" w:cs="宋体"/>
          <w:b w:val="0"/>
          <w:bCs/>
          <w:color w:val="auto"/>
          <w:sz w:val="21"/>
          <w:szCs w:val="21"/>
          <w:highlight w:val="none"/>
          <w:lang w:val="zh-CN" w:eastAsia="zh-CN" w:bidi="ar"/>
        </w:rPr>
        <w:t>2、投标人得分为所有评委评分去掉一个最高分和一个最低分后的算术平均值（若分数出现小数点时，保留小数点后二位，第三位小数四舍五入）。</w:t>
      </w:r>
    </w:p>
    <w:p>
      <w:pPr>
        <w:pStyle w:val="5"/>
        <w:widowControl/>
        <w:spacing w:before="100" w:beforeAutospacing="0" w:after="100" w:afterAutospacing="0" w:line="360" w:lineRule="auto"/>
        <w:ind w:left="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 评标方法</w:t>
      </w:r>
      <w:bookmarkEnd w:id="338"/>
      <w:bookmarkEnd w:id="33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bookmarkStart w:id="340" w:name="_Toc3493"/>
      <w:bookmarkEnd w:id="340"/>
      <w:bookmarkStart w:id="341" w:name="_Toc26760"/>
      <w:bookmarkEnd w:id="341"/>
      <w:bookmarkStart w:id="342" w:name="_Toc5620348"/>
      <w:bookmarkStart w:id="343" w:name="_Toc26257"/>
      <w:r>
        <w:rPr>
          <w:rFonts w:hint="eastAsia" w:ascii="宋体" w:hAnsi="宋体" w:eastAsia="宋体" w:cs="宋体"/>
          <w:color w:val="auto"/>
          <w:kern w:val="0"/>
          <w:sz w:val="21"/>
          <w:szCs w:val="22"/>
          <w:highlight w:val="none"/>
          <w:lang w:val="en-US" w:eastAsia="zh-CN" w:bidi="ar"/>
        </w:rPr>
        <w:t>本次评标采用综合评估法。评标委员会对满足招标文件实质性要求的投标文件，按照本章第2.2款规定的评分标准进行打分，并按得分由高到低顺序推荐中标候选人，但投标报价低于其成本的除外。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w:t>
      </w:r>
    </w:p>
    <w:p>
      <w:pPr>
        <w:pStyle w:val="5"/>
        <w:widowControl/>
        <w:spacing w:before="100" w:beforeAutospacing="0" w:after="100" w:afterAutospacing="0" w:line="360" w:lineRule="auto"/>
        <w:ind w:left="0" w:right="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 评审标准</w:t>
      </w:r>
      <w:bookmarkEnd w:id="342"/>
      <w:bookmarkEnd w:id="343"/>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44" w:name="_Toc22589"/>
      <w:bookmarkEnd w:id="344"/>
      <w:bookmarkStart w:id="345" w:name="_Toc14978"/>
      <w:bookmarkEnd w:id="345"/>
      <w:bookmarkStart w:id="346" w:name="_Toc24233"/>
      <w:bookmarkStart w:id="347" w:name="_Toc5620349"/>
      <w:r>
        <w:rPr>
          <w:rFonts w:hint="eastAsia" w:ascii="宋体" w:hAnsi="宋体" w:eastAsia="宋体" w:cs="宋体"/>
          <w:b/>
          <w:bCs/>
          <w:color w:val="auto"/>
          <w:sz w:val="21"/>
          <w:szCs w:val="21"/>
          <w:highlight w:val="none"/>
          <w:lang w:val="zh-CN" w:eastAsia="zh-CN"/>
        </w:rPr>
        <w:t>2.1 初步评审标准</w:t>
      </w:r>
      <w:bookmarkEnd w:id="346"/>
      <w:bookmarkEnd w:id="34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bookmarkStart w:id="348" w:name="_Toc5620350"/>
      <w:bookmarkStart w:id="349" w:name="_Toc21917"/>
      <w:r>
        <w:rPr>
          <w:rFonts w:hint="eastAsia" w:ascii="宋体" w:hAnsi="宋体" w:eastAsia="宋体" w:cs="宋体"/>
          <w:color w:val="auto"/>
          <w:kern w:val="0"/>
          <w:sz w:val="21"/>
          <w:szCs w:val="22"/>
          <w:highlight w:val="none"/>
          <w:lang w:val="en-US" w:eastAsia="zh-CN" w:bidi="ar"/>
        </w:rPr>
        <w:t>2.1.1 形式评审标准：见评标办法前附表。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2.1.2 资格评审标准：见评标办法前附表。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2.1.3 响应性评审标准：见评标办法前附表。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2.1.4 勘察设计方案文件有效性评审标准：见评标办法前附表。</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2.2 分值构成与评分标准</w:t>
      </w:r>
      <w:bookmarkEnd w:id="348"/>
      <w:bookmarkEnd w:id="34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2.2.1 分值构成</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（1）勘察设计方案：见评标办法前附表。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（2）工程总承包实施方案：见评标办法前附表。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（3）投标报价：见评标办法前附表。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2.2.2 评标基准价计算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评标基准价计算方法：见评标办法前附表。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2.2.3投标报价的偏差率计算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投标报价的偏差率计算公式：见评标办法前附表。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2.2.4 评分标准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（1）勘察设计方案评分标准：见评标办法前附表。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（2）工程总承包实施方案评分标准：见评标办法前附表。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（3）投标报价评分标准：见评标办法前附表。</w:t>
      </w:r>
    </w:p>
    <w:p>
      <w:pPr>
        <w:pStyle w:val="5"/>
        <w:widowControl/>
        <w:spacing w:before="100" w:beforeAutospacing="0" w:after="100" w:afterAutospacing="0" w:line="360" w:lineRule="auto"/>
        <w:ind w:left="0" w:right="0"/>
        <w:rPr>
          <w:rFonts w:hint="eastAsia" w:ascii="宋体" w:hAnsi="宋体" w:eastAsia="宋体" w:cs="宋体"/>
          <w:color w:val="auto"/>
          <w:sz w:val="21"/>
          <w:szCs w:val="21"/>
          <w:highlight w:val="none"/>
          <w:lang w:val="zh-CN" w:eastAsia="zh-CN"/>
        </w:rPr>
      </w:pPr>
      <w:bookmarkStart w:id="350" w:name="_Toc11733"/>
      <w:bookmarkEnd w:id="350"/>
      <w:bookmarkStart w:id="351" w:name="_Toc25997"/>
      <w:bookmarkEnd w:id="351"/>
      <w:bookmarkStart w:id="352" w:name="_Toc5620351"/>
      <w:bookmarkStart w:id="353" w:name="_Toc5818"/>
      <w:r>
        <w:rPr>
          <w:rFonts w:hint="eastAsia" w:ascii="宋体" w:hAnsi="宋体" w:eastAsia="宋体" w:cs="宋体"/>
          <w:color w:val="auto"/>
          <w:sz w:val="21"/>
          <w:szCs w:val="21"/>
          <w:highlight w:val="none"/>
          <w:lang w:val="zh-CN" w:eastAsia="zh-CN"/>
        </w:rPr>
        <w:t>3. 评标程序</w:t>
      </w:r>
      <w:bookmarkEnd w:id="352"/>
      <w:bookmarkEnd w:id="35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bookmarkStart w:id="354" w:name="_Toc5620356"/>
      <w:bookmarkStart w:id="355" w:name="_Toc28536"/>
      <w:r>
        <w:rPr>
          <w:rFonts w:hint="eastAsia" w:ascii="宋体" w:hAnsi="宋体" w:eastAsia="宋体" w:cs="宋体"/>
          <w:color w:val="auto"/>
          <w:kern w:val="0"/>
          <w:sz w:val="21"/>
          <w:szCs w:val="22"/>
          <w:highlight w:val="none"/>
          <w:u w:val="single"/>
          <w:lang w:val="en-US" w:eastAsia="zh-CN" w:bidi="ar"/>
        </w:rPr>
        <w:t>本项目采取电子评标。评标委员会分勘察设计评审组评委和综合评审组评委，勘察设计评审组评委负责勘察设计方案评审，综合评审组评委负责形式评审、资格评审、响应性评审、工程总承包实施方案和投标报价评审。勘察设计评审组评委与综合评审组评委分别同时进行评审。</w:t>
      </w:r>
    </w:p>
    <w:bookmarkEnd w:id="354"/>
    <w:bookmarkEnd w:id="355"/>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56" w:name="_Toc33695049"/>
      <w:bookmarkStart w:id="357" w:name="_Toc29241"/>
      <w:bookmarkStart w:id="358" w:name="_Toc28552"/>
      <w:bookmarkStart w:id="359" w:name="_Toc25126"/>
      <w:bookmarkStart w:id="360" w:name="_Toc31270"/>
      <w:bookmarkStart w:id="361" w:name="_Toc33695048"/>
      <w:bookmarkStart w:id="362" w:name="_Toc4286"/>
      <w:bookmarkStart w:id="363" w:name="_Toc26987"/>
      <w:bookmarkStart w:id="364" w:name="_Toc439246059"/>
      <w:bookmarkStart w:id="365" w:name="_Toc439240660"/>
      <w:r>
        <w:rPr>
          <w:rFonts w:hint="eastAsia" w:ascii="宋体" w:hAnsi="宋体" w:eastAsia="宋体" w:cs="宋体"/>
          <w:b/>
          <w:bCs/>
          <w:color w:val="auto"/>
          <w:sz w:val="21"/>
          <w:szCs w:val="21"/>
          <w:highlight w:val="none"/>
          <w:lang w:val="zh-CN" w:eastAsia="zh-CN"/>
        </w:rPr>
        <w:t>3.1</w:t>
      </w:r>
      <w:r>
        <w:rPr>
          <w:rFonts w:hint="eastAsia" w:ascii="宋体" w:hAnsi="宋体" w:eastAsia="宋体" w:cs="宋体"/>
          <w:b/>
          <w:bCs/>
          <w:color w:val="auto"/>
          <w:sz w:val="21"/>
          <w:szCs w:val="21"/>
          <w:highlight w:val="none"/>
          <w:lang w:eastAsia="zh-CN"/>
        </w:rPr>
        <w:t>勘察</w:t>
      </w:r>
      <w:r>
        <w:rPr>
          <w:rFonts w:hint="eastAsia" w:ascii="宋体" w:hAnsi="宋体" w:eastAsia="宋体" w:cs="宋体"/>
          <w:b/>
          <w:bCs/>
          <w:color w:val="auto"/>
          <w:sz w:val="21"/>
          <w:szCs w:val="21"/>
          <w:highlight w:val="none"/>
          <w:lang w:val="zh-CN" w:eastAsia="zh-CN"/>
        </w:rPr>
        <w:t>设计方案评审（由</w:t>
      </w:r>
      <w:r>
        <w:rPr>
          <w:rFonts w:hint="eastAsia" w:ascii="宋体" w:hAnsi="宋体" w:eastAsia="宋体" w:cs="宋体"/>
          <w:b/>
          <w:bCs/>
          <w:color w:val="auto"/>
          <w:sz w:val="21"/>
          <w:szCs w:val="21"/>
          <w:highlight w:val="none"/>
          <w:lang w:eastAsia="zh-CN"/>
        </w:rPr>
        <w:t>勘察</w:t>
      </w:r>
      <w:r>
        <w:rPr>
          <w:rFonts w:hint="eastAsia" w:ascii="宋体" w:hAnsi="宋体" w:eastAsia="宋体" w:cs="宋体"/>
          <w:b/>
          <w:bCs/>
          <w:color w:val="auto"/>
          <w:sz w:val="21"/>
          <w:szCs w:val="21"/>
          <w:highlight w:val="none"/>
          <w:lang w:val="zh-CN" w:eastAsia="zh-CN"/>
        </w:rPr>
        <w:t>设计评审组负责）</w:t>
      </w:r>
      <w:bookmarkEnd w:id="356"/>
      <w:bookmarkEnd w:id="357"/>
      <w:bookmarkEnd w:id="358"/>
      <w:bookmarkEnd w:id="359"/>
      <w:bookmarkEnd w:id="36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3.1.1勘察设计评审组评委按勘察设计方案文件有效性审查标准（详见前附表）对所有成功解密的勘察设计标投标文件进行评审，只有通过有效性审查的勘察设计标投标文件方可进入下一阶段的评审。如果有否决投标提议，则勘察设计评审组成员共同表决，按照少数服从多数的原则决定是否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3.1.2勘察设计评审组评委按勘察设计方案评分标准（详见前附表）对各勘察设计标投标文件进行评分。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3.1.3</w:t>
      </w:r>
      <w:bookmarkStart w:id="366" w:name="_Hlk112762945"/>
      <w:r>
        <w:rPr>
          <w:rFonts w:hint="eastAsia" w:ascii="宋体" w:hAnsi="宋体" w:eastAsia="宋体" w:cs="宋体"/>
          <w:color w:val="auto"/>
          <w:kern w:val="0"/>
          <w:sz w:val="21"/>
          <w:szCs w:val="21"/>
          <w:highlight w:val="none"/>
          <w:lang w:val="en-US" w:eastAsia="zh-CN" w:bidi="ar"/>
        </w:rPr>
        <w:t>各投标人</w:t>
      </w:r>
      <w:r>
        <w:rPr>
          <w:rFonts w:hint="eastAsia" w:ascii="宋体" w:hAnsi="宋体" w:eastAsia="宋体" w:cs="宋体"/>
          <w:color w:val="auto"/>
          <w:kern w:val="0"/>
          <w:sz w:val="21"/>
          <w:szCs w:val="22"/>
          <w:highlight w:val="none"/>
          <w:lang w:val="en-US" w:eastAsia="zh-CN" w:bidi="ar"/>
        </w:rPr>
        <w:t>勘察设计方案得分</w:t>
      </w:r>
      <w:r>
        <w:rPr>
          <w:rFonts w:hint="eastAsia" w:ascii="宋体" w:hAnsi="宋体" w:eastAsia="宋体" w:cs="宋体"/>
          <w:color w:val="auto"/>
          <w:kern w:val="0"/>
          <w:sz w:val="21"/>
          <w:szCs w:val="21"/>
          <w:highlight w:val="none"/>
          <w:lang w:val="en-US" w:eastAsia="zh-CN" w:bidi="ar"/>
        </w:rPr>
        <w:t>为各评委评分</w:t>
      </w:r>
      <w:r>
        <w:rPr>
          <w:rFonts w:hint="eastAsia" w:ascii="宋体" w:hAnsi="宋体" w:eastAsia="宋体" w:cs="宋体"/>
          <w:color w:val="auto"/>
          <w:kern w:val="0"/>
          <w:sz w:val="21"/>
          <w:szCs w:val="30"/>
          <w:highlight w:val="none"/>
          <w:lang w:val="en-US" w:eastAsia="zh-CN" w:bidi="ar"/>
        </w:rPr>
        <w:t>去掉一个最高分和一个最低分后的算术平均值，即为该投标人的评审得分（若分数出现小数点时，保留到小数点后两位，第三位小数四舍五入）</w:t>
      </w:r>
      <w:bookmarkEnd w:id="366"/>
      <w:r>
        <w:rPr>
          <w:rFonts w:hint="eastAsia" w:ascii="宋体" w:hAnsi="宋体" w:eastAsia="宋体" w:cs="宋体"/>
          <w:color w:val="auto"/>
          <w:kern w:val="0"/>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3.1.4勘察设计评审组评委揭晓投标人身份。</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3.1.5勘察设计评审组评委按只有通过有效性审查的投标人的投标文件方可进入下一阶段评审的评审原则，在揭晓投标人身份后，根据有效性审查结果，否决未通过有效性评审的投标人的投标，取消其得分，且不再进入得分汇总阶段。勘察设计评审组评委汇总各投标人勘察设计方案部分得分、编写、签署勘察设计方案评标报告，评标报告由勘察设计评审组评委全体成员签名，对评标结论持有异议的评标委员会成员可以书面方式阐述其不同意见和理由。</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3.1.6勘察设计评审组评委向招标人提交书面勘察设计方案评标报告后即告解散。</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3.2形式审查及资格审查</w:t>
      </w:r>
      <w:bookmarkEnd w:id="361"/>
      <w:bookmarkEnd w:id="362"/>
      <w:bookmarkEnd w:id="363"/>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3.2.1 形式审查中全部符合形式评审标准（详见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3.2.2汇总形式审查情况，只有通过形式审查的投标人方可进入下一阶段的评审。形式审查合格的投标人少于3名的，则本项目招标失败。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3.2.3评标委员会评委对所有通过形式审查的投标人进行资格审查。资格审查文件中全部符合资格评审标准（详见前附表）中规定情形的，为资格审查合格。否则为资格审查不合格，经评标委员会评委共同认定后，其投标将被拒绝。如评标委员会评委的评审意见不一致时，以评标委员会过半数成员的意见作为评标委员会对该情形的认定结论。只有通过资格审查的投标人方可进入下一阶段的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3.2.4汇总资格审查情况，编写资格审查报告。资格审查合格的投标人少于3名的，则本项目招标失败。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0"/>
          <w:sz w:val="21"/>
          <w:szCs w:val="21"/>
          <w:highlight w:val="none"/>
          <w:lang w:val="en-US" w:eastAsia="zh-CN" w:bidi="ar"/>
        </w:rPr>
        <w:t>特别声明：资审合格后，投标人的资格发生变化而不满足投标人合格条件，在发出中标通知书前，资格问题仍未解决的，招标人将取消其中标资格。</w:t>
      </w:r>
      <w:bookmarkEnd w:id="364"/>
      <w:bookmarkEnd w:id="365"/>
    </w:p>
    <w:p>
      <w:pPr>
        <w:pStyle w:val="13"/>
        <w:widowControl/>
        <w:rPr>
          <w:color w:val="auto"/>
          <w:sz w:val="21"/>
          <w:szCs w:val="21"/>
          <w:highlight w:val="none"/>
          <w:lang w:eastAsia="zh-CN"/>
        </w:rPr>
      </w:pP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67" w:name="_Toc18252"/>
      <w:bookmarkStart w:id="368" w:name="_Toc414"/>
      <w:bookmarkStart w:id="369" w:name="_Toc439246060"/>
      <w:bookmarkStart w:id="370" w:name="_Toc33695050"/>
      <w:bookmarkStart w:id="371" w:name="_Toc439240661"/>
      <w:r>
        <w:rPr>
          <w:rFonts w:hint="eastAsia" w:ascii="宋体" w:hAnsi="宋体" w:eastAsia="宋体" w:cs="宋体"/>
          <w:b/>
          <w:bCs/>
          <w:color w:val="auto"/>
          <w:sz w:val="21"/>
          <w:szCs w:val="21"/>
          <w:highlight w:val="none"/>
          <w:lang w:val="zh-CN" w:eastAsia="zh-CN"/>
        </w:rPr>
        <w:t>3.3工程总承包实施方案评审</w:t>
      </w:r>
      <w:bookmarkEnd w:id="367"/>
      <w:bookmarkEnd w:id="368"/>
      <w:bookmarkEnd w:id="369"/>
      <w:bookmarkEnd w:id="370"/>
      <w:bookmarkEnd w:id="371"/>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3.3.1工程总承包实施方案的响应性审查：通过资格审查的投标文件中没有任一种列于工程总承包实施方案响应性评审标准（详见前附表）中情形的，为有效标书。否则为无效标书，经</w:t>
      </w:r>
      <w:r>
        <w:rPr>
          <w:rFonts w:hint="eastAsia" w:ascii="宋体" w:hAnsi="宋体" w:eastAsia="宋体" w:cs="宋体"/>
          <w:color w:val="auto"/>
          <w:kern w:val="0"/>
          <w:sz w:val="21"/>
          <w:szCs w:val="21"/>
          <w:highlight w:val="none"/>
          <w:lang w:val="en-US" w:eastAsia="zh-CN" w:bidi="ar"/>
        </w:rPr>
        <w:t>评标委员会评委共同认定后，其投标文件将被拒绝。如评标委员会评委的评审意见不一致时，以评标委员会评委过半数成员的意见作为评标委员会对该情形的认定结论。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3.3.2工程总承包实施方案详细审查：评标委员会评委按照工程总承包实施方案评分标准（详见前附表），对通过响应性审查的投标文件进行详细审查，评分。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3.3.3各投标人工程总承包实施方案得分为各评委评分</w:t>
      </w:r>
      <w:r>
        <w:rPr>
          <w:rFonts w:hint="eastAsia" w:ascii="宋体" w:hAnsi="宋体" w:eastAsia="宋体" w:cs="宋体"/>
          <w:color w:val="auto"/>
          <w:kern w:val="0"/>
          <w:sz w:val="21"/>
          <w:szCs w:val="30"/>
          <w:highlight w:val="none"/>
          <w:lang w:val="en-US" w:eastAsia="zh-CN" w:bidi="ar"/>
        </w:rPr>
        <w:t>去掉一个最高分和一个最低分后的算术平均值，即为该投标人的评审得分（若分数出现小数点时，保留到小数点后两位，第三位小数四舍五入）</w:t>
      </w:r>
      <w:r>
        <w:rPr>
          <w:rFonts w:hint="eastAsia" w:ascii="宋体" w:hAnsi="宋体" w:eastAsia="宋体" w:cs="宋体"/>
          <w:color w:val="auto"/>
          <w:kern w:val="0"/>
          <w:sz w:val="21"/>
          <w:szCs w:val="21"/>
          <w:highlight w:val="none"/>
          <w:lang w:val="en-US" w:eastAsia="zh-CN" w:bidi="ar"/>
        </w:rPr>
        <w:t>。</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72" w:name="_Toc439240662"/>
      <w:bookmarkStart w:id="373" w:name="_Toc33695051"/>
      <w:bookmarkStart w:id="374" w:name="_Toc14774"/>
      <w:bookmarkStart w:id="375" w:name="_Toc26189"/>
      <w:bookmarkStart w:id="376" w:name="_Toc439246061"/>
      <w:r>
        <w:rPr>
          <w:rFonts w:hint="eastAsia" w:ascii="宋体" w:hAnsi="宋体" w:eastAsia="宋体" w:cs="宋体"/>
          <w:b/>
          <w:bCs/>
          <w:color w:val="auto"/>
          <w:sz w:val="21"/>
          <w:szCs w:val="21"/>
          <w:highlight w:val="none"/>
          <w:lang w:val="zh-CN" w:eastAsia="zh-CN"/>
        </w:rPr>
        <w:t>3.4投标报价得分</w:t>
      </w:r>
      <w:bookmarkEnd w:id="372"/>
      <w:bookmarkEnd w:id="373"/>
      <w:bookmarkEnd w:id="374"/>
      <w:bookmarkEnd w:id="375"/>
      <w:bookmarkEnd w:id="376"/>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3.4.1评标委员会评委汇总响应性评审结果，未通过响应性评审的投标人的投标报价，不再进行投标报价评审，也不参与评标基准价的计算。</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3.4.2投标报价的算术校核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评标委员会评委对通过形式评审、资格评审、工程总承包实施方案响应性评审的投标文件的投标报价进行算术校核，具体标准如下：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（1）如果下浮率与最高投标限价乘积不等于投标报价时，以下浮率为准修正投标报价（下浮率有明显的数量级错误的除外，此时应修正下浮率），若修正后的投标报价超过最高投标限价的，作否决投标处理；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（2）如果分项报价累加不等总价的，以分项报价累加为准，修正总价；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（3）投标文件存在其他计算性错误的，按就低不就高计算并修正；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（4）按上述修正错误的原则及方法调整或修正投标文件的投标报价，调整后的投标报价对投标人起约束作用。如果投标人不接受修正后的报价，则取消其投标资格或中标资格。</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3.4.3投标报价评分</w:t>
      </w:r>
      <w:bookmarkStart w:id="377" w:name="_Toc2675447"/>
      <w:bookmarkStart w:id="378" w:name="_Toc12088"/>
      <w:bookmarkStart w:id="379" w:name="_Toc33695052"/>
      <w:bookmarkStart w:id="380" w:name="_Toc27208"/>
      <w:r>
        <w:rPr>
          <w:rFonts w:hint="eastAsia" w:ascii="宋体" w:hAnsi="宋体" w:eastAsia="宋体" w:cs="宋体"/>
          <w:color w:val="auto"/>
          <w:kern w:val="0"/>
          <w:sz w:val="21"/>
          <w:szCs w:val="21"/>
          <w:highlight w:val="none"/>
          <w:lang w:val="en-US" w:eastAsia="zh-CN" w:bidi="ar"/>
        </w:rPr>
        <w:t>详见评标办法前附表</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3.</w:t>
      </w:r>
      <w:bookmarkEnd w:id="377"/>
      <w:bookmarkStart w:id="381" w:name="_Toc2675448"/>
      <w:r>
        <w:rPr>
          <w:rFonts w:hint="eastAsia" w:ascii="宋体" w:hAnsi="宋体" w:eastAsia="宋体" w:cs="宋体"/>
          <w:b/>
          <w:bCs/>
          <w:color w:val="auto"/>
          <w:sz w:val="21"/>
          <w:szCs w:val="21"/>
          <w:highlight w:val="none"/>
          <w:lang w:val="zh-CN" w:eastAsia="zh-CN"/>
        </w:rPr>
        <w:t>5评审汇总</w:t>
      </w:r>
      <w:bookmarkEnd w:id="378"/>
      <w:bookmarkEnd w:id="379"/>
      <w:bookmarkEnd w:id="380"/>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3.5.1投标人总得分满分为100分，各部分分值分配详见评标办法前附表。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3.5.2评标委员会汇总各有效投标文件的总分，并按照总分从高到低排列先后次序，只有通过形式审查、资格审查、工程总承包实施方案响应性审查的投标文件方可计算总分。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选人至第三中标候选人，并编写评标报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3.5.3有效投标单位不足三家，应当依法重新组织招标。</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82" w:name="_Toc33695053"/>
      <w:bookmarkStart w:id="383" w:name="_Toc23182"/>
      <w:bookmarkStart w:id="384" w:name="_Toc31614"/>
      <w:r>
        <w:rPr>
          <w:rFonts w:hint="eastAsia" w:ascii="宋体" w:hAnsi="宋体" w:eastAsia="宋体" w:cs="宋体"/>
          <w:b/>
          <w:bCs/>
          <w:color w:val="auto"/>
          <w:sz w:val="21"/>
          <w:szCs w:val="21"/>
          <w:highlight w:val="none"/>
          <w:lang w:val="zh-CN" w:eastAsia="zh-CN"/>
        </w:rPr>
        <w:t>3.6投标文件的澄清和补正</w:t>
      </w:r>
      <w:bookmarkEnd w:id="381"/>
      <w:bookmarkEnd w:id="382"/>
      <w:bookmarkEnd w:id="383"/>
      <w:bookmarkEnd w:id="384"/>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3.6.1为有助于投标文件的审查、评价和比较，评标期间，经评标委员会中两人以上（含两人）的成员以书面形式提出动议，评标委员会应当书面发出澄清通知，要求投标人对投标文件含义不明确的内容作出澄清。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3.6.3 评标委员会成员均应当阅读投标人的澄清，但应独立参考澄清对投标文件进行评审。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3.6.4如果投标文件实质上不响应招标文件的各项要求，评标委员会相应评审将按照响应性审查标准予以拒绝，不接受投标人通过修改或撤销其不符合要求的差异或保留，使之成为具有响应性的投标。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3.5.5 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85" w:name="_Toc2675449"/>
      <w:bookmarkStart w:id="386" w:name="_Toc15798"/>
      <w:bookmarkStart w:id="387" w:name="_Toc30602"/>
      <w:bookmarkStart w:id="388" w:name="_Toc33695054"/>
      <w:r>
        <w:rPr>
          <w:rFonts w:hint="eastAsia" w:ascii="宋体" w:hAnsi="宋体" w:eastAsia="宋体" w:cs="宋体"/>
          <w:b/>
          <w:bCs/>
          <w:color w:val="auto"/>
          <w:sz w:val="21"/>
          <w:szCs w:val="21"/>
          <w:highlight w:val="none"/>
          <w:lang w:val="zh-CN" w:eastAsia="zh-CN"/>
        </w:rPr>
        <w:t>3.7评标结果</w:t>
      </w:r>
      <w:bookmarkEnd w:id="385"/>
      <w:bookmarkEnd w:id="386"/>
      <w:bookmarkEnd w:id="387"/>
      <w:bookmarkEnd w:id="388"/>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3.7.1 除第二章“投标人须知”前附表授权直接确定中标人外，评标委员会按照得分由高到低的顺序推荐中标候选人。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3.7.2 评标委员会完成评标后，应当向招标人提交书面评标报告。</w:t>
      </w:r>
    </w:p>
    <w:p>
      <w:pPr>
        <w:pStyle w:val="10"/>
        <w:widowControl/>
        <w:spacing w:line="360" w:lineRule="auto"/>
        <w:ind w:left="0" w:firstLine="420"/>
        <w:rPr>
          <w:rFonts w:hint="eastAsia" w:ascii="宋体" w:hAnsi="宋体" w:eastAsia="宋体" w:cs="宋体"/>
          <w:color w:val="auto"/>
          <w:kern w:val="1"/>
          <w:szCs w:val="21"/>
          <w:highlight w:val="none"/>
          <w:lang w:eastAsia="zh-CN"/>
        </w:rPr>
      </w:pPr>
      <w:r>
        <w:rPr>
          <w:rFonts w:hint="eastAsia" w:ascii="宋体" w:hAnsi="宋体" w:eastAsia="宋体" w:cs="宋体"/>
          <w:color w:val="auto"/>
          <w:szCs w:val="21"/>
          <w:highlight w:val="none"/>
          <w:lang w:eastAsia="zh-CN"/>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color w:val="auto"/>
          <w:kern w:val="1"/>
          <w:szCs w:val="21"/>
          <w:highlight w:val="none"/>
          <w:lang w:val="en-US"/>
        </w:rPr>
      </w:pPr>
    </w:p>
    <w:p>
      <w:pPr>
        <w:spacing w:line="360" w:lineRule="auto"/>
        <w:rPr>
          <w:rFonts w:hint="eastAsia" w:ascii="宋体" w:hAnsi="宋体" w:eastAsia="宋体" w:cs="宋体"/>
          <w:color w:val="auto"/>
          <w:kern w:val="1"/>
          <w:sz w:val="21"/>
          <w:szCs w:val="21"/>
          <w:highlight w:val="none"/>
          <w:lang w:val="en-US" w:eastAsia="zh-CN" w:bidi="ar"/>
        </w:rPr>
        <w:sectPr>
          <w:pgSz w:w="11915" w:h="16840"/>
          <w:pgMar w:top="1361" w:right="1304" w:bottom="1304" w:left="1304" w:header="851" w:footer="720" w:gutter="0"/>
          <w:pgNumType w:fmt="decimal"/>
          <w:cols w:space="425" w:num="1"/>
          <w:docGrid w:type="lines" w:linePitch="312" w:charSpace="0"/>
        </w:sectPr>
      </w:pPr>
    </w:p>
    <w:p>
      <w:pPr>
        <w:pStyle w:val="13"/>
        <w:widowControl/>
        <w:rPr>
          <w:color w:val="auto"/>
          <w:highlight w:val="none"/>
          <w:lang w:eastAsia="zh-CN"/>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附表1</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lang w:val="en-US" w:eastAsia="zh-CN" w:bidi="ar"/>
        </w:rPr>
        <w:t>资格审查评审表</w:t>
      </w:r>
    </w:p>
    <w:tbl>
      <w:tblPr>
        <w:tblStyle w:val="23"/>
        <w:tblW w:w="144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28" w:type="dxa"/>
          <w:bottom w:w="0" w:type="dxa"/>
          <w:right w:w="28" w:type="dxa"/>
        </w:tblCellMar>
      </w:tblPr>
      <w:tblGrid>
        <w:gridCol w:w="529"/>
        <w:gridCol w:w="7828"/>
        <w:gridCol w:w="4948"/>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序号</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审查项目</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须审查的资料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1</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Cs/>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投标人（若为联合体，指联合体各单位）企业资质符合招标公告要求。</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Cs/>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资质证书在广州公共资源交易中心企业信息库内上传件。香港企业提供相关材料扫描件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2</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提供的联合体工作协议符合公告要求（组成联合体投标的提供）</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联合体工作协议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3</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拟派主要负责人资格要求符合招标公告要求</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1、项目负责人使用有效期内的注册建造师证书在广州公共资源交易中心企业信息库内上传件（注：打印建造师电子证书后，应在个人签名处手写本人签名再上传广州公共资源交易中心企业信息库，上传件未手写签名或与签名图像笔迹不一致的，该电子证书无效。）</w:t>
            </w:r>
          </w:p>
          <w:p>
            <w:pPr>
              <w:pStyle w:val="13"/>
              <w:widowControl/>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rPr>
              <w:t>2、项目负责人安全生产考核合格证（B证）或建筑施工企业项目负责人安全生产考核合格证在广州公共资源交易中心企业信息库内上传件。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3、专职安全员的在有效期内的安全生产考核合格证（C类）或建筑施工企业专职安全生产管理人员安全生产考核合格证书在广州公共资源交易中心企业信息库内上传件。</w:t>
            </w:r>
          </w:p>
          <w:p>
            <w:pPr>
              <w:pStyle w:val="13"/>
              <w:widowControl/>
              <w:rPr>
                <w:rFonts w:hint="eastAsia" w:ascii="宋体" w:hAnsi="宋体" w:eastAsia="宋体" w:cs="宋体"/>
                <w:color w:val="auto"/>
                <w:sz w:val="18"/>
                <w:szCs w:val="18"/>
                <w:highlight w:val="none"/>
                <w:lang w:val="en-US"/>
              </w:rPr>
            </w:pPr>
            <w:r>
              <w:rPr>
                <w:rFonts w:hint="eastAsia"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lang w:val="en-US"/>
              </w:rPr>
              <w:t>设计负责人提供</w:t>
            </w:r>
            <w:r>
              <w:rPr>
                <w:rFonts w:hint="eastAsia" w:ascii="宋体" w:hAnsi="宋体" w:eastAsia="宋体" w:cs="宋体"/>
                <w:color w:val="auto"/>
                <w:kern w:val="0"/>
                <w:sz w:val="18"/>
                <w:szCs w:val="18"/>
                <w:highlight w:val="none"/>
                <w:lang w:val="en-US" w:eastAsia="zh-CN" w:bidi="ar"/>
              </w:rPr>
              <w:t>职称</w:t>
            </w:r>
            <w:r>
              <w:rPr>
                <w:rFonts w:hint="eastAsia" w:ascii="宋体" w:hAnsi="宋体" w:eastAsia="宋体" w:cs="宋体"/>
                <w:color w:val="auto"/>
                <w:sz w:val="18"/>
                <w:szCs w:val="18"/>
                <w:highlight w:val="none"/>
                <w:lang w:val="en-US"/>
              </w:rPr>
              <w:t>证书扫描件。</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5、技术负责人提供职称证书扫描件。</w:t>
            </w:r>
          </w:p>
          <w:p>
            <w:pPr>
              <w:pStyle w:val="13"/>
              <w:widowControl/>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rPr>
              <w:t>6、项目负责人、专职安全员、技术负责人、设计负责人不得为同一人。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4</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投标人参加投标的意思表达清楚，投标人代表被授权有效。</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投标人声明、法定代表人证明书；委托投标的还应提供法人授权委托证明书。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5</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投标人具有独立法人资格，投标人（联合体投标的，联合体各方）持有工商行政管理部门核发的法人营业执照，按国家法律经营。香港企业提供在香港进行商业登记的证明文书。</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营业执照在广州公共资源交易中心企业信息库内上传件。香港企业提供在香港进行商业登记的证明文书扫描件。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6</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投标人（或联合体施工方）持有建设行政主管部门颁发的安全生产许可证。</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安全生产许可证在广州公共资源交易中心企业信息库内上传件。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7</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投标人提供的投标人声明符合公告要求</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投标人声明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8</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投标人未出现以下情形：与其它投标人的单位负责人为同一人或者存在控股、管理关系的（按投标人提供的《投标人声明》第八条内容进行评审）。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投标人声明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9</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未被列入拖欠农民工工资失信联合惩戒对象名单</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投标人无需提供资料，按交易系统比对的结果进行评审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10</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资格审查前，投标人（含联合体各方）须在广州公共资源交易中心办理企业信息登记及拟担任本工程项目负责人、设计负责人、专职安全员须是本企业信息登记中的在册人员（联合体投标的，诚信备案和人员在册情况为联合体协议分工对应企业库内信息档案）（企业信息取自投标截止时间投标人在企业信息库内的信息，投标人无需提交相关资料，若招标人延长递交投标文件截止时间，企业信息的评审时点也相应延长）。</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投标人（含联合体各方）在广州公共资源交易中心企业信息库内的企业和人员信息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3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11</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120" w:beforeAutospacing="0" w:after="6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投标人声明中签字的项目负责人、技术负责人与本项目拟派的项目负责人和技术负责人一致</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120" w:beforeAutospacing="0" w:after="6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网上投标时选择拟投标的项目负责人、资格审查文件中拟委派的技术负责人及投标人声明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bl>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注：1.每一项目符合有效的记“○”无效的记“×”，全部审查项目均为有效的，结论为“通过”，否则为“不通过”。</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2.如对本表中某种情形的评审意见不一致时，以评审组过半数成员的意见作为评审组对该情形的认定结论。</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mallCaps/>
          <w:color w:val="auto"/>
          <w:sz w:val="18"/>
          <w:szCs w:val="18"/>
          <w:highlight w:val="none"/>
          <w:lang w:val="en-US"/>
        </w:rPr>
      </w:pPr>
    </w:p>
    <w:p>
      <w:pPr>
        <w:keepNext w:val="0"/>
        <w:keepLines w:val="0"/>
        <w:widowControl w:val="0"/>
        <w:suppressLineNumbers w:val="0"/>
        <w:spacing w:before="0" w:beforeAutospacing="0" w:after="0" w:afterAutospacing="0" w:line="240" w:lineRule="atLeast"/>
        <w:ind w:left="0" w:right="0" w:firstLine="420"/>
        <w:jc w:val="both"/>
        <w:rPr>
          <w:rFonts w:hint="eastAsia" w:ascii="宋体" w:hAnsi="宋体" w:eastAsia="宋体" w:cs="宋体"/>
          <w:color w:val="auto"/>
          <w:sz w:val="18"/>
          <w:szCs w:val="18"/>
          <w:highlight w:val="none"/>
          <w:lang w:val="en-US"/>
        </w:rPr>
      </w:pPr>
    </w:p>
    <w:p>
      <w:pPr>
        <w:pStyle w:val="13"/>
        <w:widowControl/>
        <w:rPr>
          <w:color w:val="auto"/>
          <w:highlight w:val="none"/>
          <w:lang w:val="en-US"/>
        </w:rPr>
      </w:pPr>
      <w:r>
        <w:rPr>
          <w:rFonts w:hint="eastAsia" w:ascii="宋体" w:hAnsi="宋体" w:eastAsia="宋体" w:cs="宋体"/>
          <w:color w:val="auto"/>
          <w:kern w:val="0"/>
          <w:sz w:val="18"/>
          <w:szCs w:val="18"/>
          <w:highlight w:val="none"/>
          <w:lang w:val="en-US" w:eastAsia="zh-CN" w:bidi="ar"/>
        </w:rPr>
        <w:t>评委签名：                                                                        日期：</w:t>
      </w:r>
    </w:p>
    <w:p>
      <w:pPr>
        <w:rPr>
          <w:rFonts w:hint="eastAsia" w:ascii="宋体" w:hAnsi="宋体" w:eastAsia="宋体" w:cs="宋体"/>
          <w:color w:val="auto"/>
          <w:sz w:val="21"/>
          <w:szCs w:val="24"/>
          <w:highlight w:val="none"/>
          <w:lang w:val="en-US" w:eastAsia="zh-CN" w:bidi="ar"/>
        </w:rPr>
        <w:sectPr>
          <w:pgSz w:w="16840" w:h="11915" w:orient="landscape"/>
          <w:pgMar w:top="1361" w:right="1304" w:bottom="1304" w:left="1304" w:header="851" w:footer="720" w:gutter="0"/>
          <w:pgNumType w:fmt="decimal"/>
          <w:cols w:space="425" w:num="1"/>
          <w:docGrid w:type="lines" w:linePitch="312" w:charSpace="0"/>
        </w:sectPr>
      </w:pPr>
    </w:p>
    <w:p>
      <w:pPr>
        <w:pStyle w:val="4"/>
        <w:widowControl/>
        <w:spacing w:line="240" w:lineRule="auto"/>
        <w:jc w:val="center"/>
        <w:rPr>
          <w:rFonts w:hint="eastAsia" w:ascii="宋体" w:hAnsi="宋体" w:eastAsia="宋体" w:cs="宋体"/>
          <w:color w:val="auto"/>
          <w:kern w:val="1"/>
          <w:highlight w:val="none"/>
          <w:lang w:val="en-US"/>
        </w:rPr>
      </w:pPr>
      <w:bookmarkStart w:id="389" w:name="_Toc25769"/>
      <w:bookmarkEnd w:id="389"/>
      <w:bookmarkStart w:id="390" w:name="_Toc16039"/>
      <w:bookmarkStart w:id="391" w:name="_Toc5620359"/>
      <w:r>
        <w:rPr>
          <w:rFonts w:hint="eastAsia" w:ascii="宋体" w:hAnsi="宋体" w:eastAsia="宋体" w:cs="宋体"/>
          <w:color w:val="auto"/>
          <w:kern w:val="1"/>
          <w:highlight w:val="none"/>
          <w:lang w:eastAsia="zh-CN"/>
        </w:rPr>
        <w:t>第四章 合同条款及格式</w:t>
      </w:r>
      <w:bookmarkEnd w:id="390"/>
      <w:bookmarkEnd w:id="391"/>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 xml:space="preserve">      (另册)</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1"/>
          <w:sz w:val="24"/>
          <w:szCs w:val="22"/>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pStyle w:val="13"/>
        <w:widowControl/>
        <w:rPr>
          <w:rFonts w:cs="宋体"/>
          <w:b/>
          <w:bCs w:val="0"/>
          <w:color w:val="auto"/>
          <w:kern w:val="1"/>
          <w:sz w:val="28"/>
          <w:szCs w:val="28"/>
          <w:highlight w:val="none"/>
          <w:lang w:eastAsia="zh-CN"/>
        </w:rPr>
      </w:pPr>
    </w:p>
    <w:p>
      <w:pPr>
        <w:pStyle w:val="13"/>
        <w:widowControl/>
        <w:rPr>
          <w:rFonts w:cs="宋体"/>
          <w:b/>
          <w:bCs w:val="0"/>
          <w:color w:val="auto"/>
          <w:kern w:val="1"/>
          <w:sz w:val="28"/>
          <w:szCs w:val="28"/>
          <w:highlight w:val="none"/>
          <w:lang w:eastAsia="zh-CN"/>
        </w:rPr>
      </w:pPr>
    </w:p>
    <w:p>
      <w:pPr>
        <w:pStyle w:val="13"/>
        <w:widowControl/>
        <w:rPr>
          <w:rFonts w:cs="宋体"/>
          <w:b/>
          <w:bCs w:val="0"/>
          <w:color w:val="auto"/>
          <w:kern w:val="1"/>
          <w:sz w:val="28"/>
          <w:szCs w:val="28"/>
          <w:highlight w:val="none"/>
          <w:lang w:eastAsia="zh-CN"/>
        </w:rPr>
      </w:pPr>
    </w:p>
    <w:p>
      <w:pPr>
        <w:pStyle w:val="4"/>
        <w:widowControl/>
        <w:jc w:val="center"/>
        <w:rPr>
          <w:rFonts w:hint="eastAsia" w:ascii="宋体" w:hAnsi="宋体" w:eastAsia="宋体" w:cs="宋体"/>
          <w:color w:val="auto"/>
          <w:highlight w:val="none"/>
          <w:lang w:val="en-US"/>
        </w:rPr>
      </w:pPr>
      <w:bookmarkStart w:id="392" w:name="_Toc16641"/>
      <w:r>
        <w:rPr>
          <w:rFonts w:hint="eastAsia" w:ascii="宋体" w:hAnsi="宋体" w:eastAsia="宋体" w:cs="宋体"/>
          <w:color w:val="auto"/>
          <w:highlight w:val="none"/>
          <w:lang w:eastAsia="zh-CN"/>
        </w:rPr>
        <w:t>第五章 招标人要求</w:t>
      </w:r>
      <w:bookmarkEnd w:id="392"/>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32"/>
          <w:szCs w:val="32"/>
          <w:highlight w:val="none"/>
          <w:lang w:val="en-US"/>
        </w:rPr>
      </w:pPr>
      <w:bookmarkStart w:id="393" w:name="_Toc3467"/>
      <w:bookmarkStart w:id="394" w:name="_Toc5620360"/>
      <w:r>
        <w:rPr>
          <w:rFonts w:hint="eastAsia" w:ascii="宋体" w:hAnsi="宋体" w:eastAsia="宋体" w:cs="宋体"/>
          <w:color w:val="auto"/>
          <w:kern w:val="0"/>
          <w:sz w:val="32"/>
          <w:szCs w:val="32"/>
          <w:highlight w:val="none"/>
          <w:lang w:val="en-US" w:eastAsia="zh-CN" w:bidi="ar"/>
        </w:rPr>
        <w:t>勘察设计内容（见招标公告）</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4"/>
          <w:szCs w:val="22"/>
          <w:highlight w:val="none"/>
          <w:lang w:val="en-US"/>
        </w:rPr>
      </w:pPr>
    </w:p>
    <w:p>
      <w:pPr>
        <w:pStyle w:val="4"/>
        <w:widowControl/>
        <w:jc w:val="center"/>
        <w:rPr>
          <w:rFonts w:hint="eastAsia" w:ascii="宋体" w:hAnsi="宋体" w:eastAsia="宋体" w:cs="宋体"/>
          <w:color w:val="auto"/>
          <w:highlight w:val="none"/>
          <w:lang w:val="en-US"/>
        </w:rPr>
      </w:pPr>
      <w:r>
        <w:rPr>
          <w:rFonts w:hint="eastAsia" w:ascii="宋体" w:hAnsi="宋体" w:eastAsia="宋体" w:cs="宋体"/>
          <w:b/>
          <w:bCs w:val="0"/>
          <w:color w:val="auto"/>
          <w:sz w:val="44"/>
          <w:szCs w:val="44"/>
          <w:highlight w:val="none"/>
          <w:lang w:val="en-US" w:eastAsia="zh-CN" w:bidi="ar"/>
        </w:rPr>
        <w:br w:type="page"/>
      </w:r>
      <w:r>
        <w:rPr>
          <w:rFonts w:hint="eastAsia" w:ascii="宋体" w:hAnsi="宋体" w:eastAsia="宋体" w:cs="宋体"/>
          <w:color w:val="auto"/>
          <w:highlight w:val="none"/>
          <w:lang w:eastAsia="zh-CN"/>
        </w:rPr>
        <w:t>第六章 招标人提供的资料</w:t>
      </w:r>
      <w:bookmarkEnd w:id="393"/>
      <w:bookmarkEnd w:id="394"/>
    </w:p>
    <w:p>
      <w:pPr>
        <w:keepNext/>
        <w:keepLines/>
        <w:widowControl w:val="0"/>
        <w:suppressLineNumbers w:val="0"/>
        <w:spacing w:before="0" w:beforeAutospacing="0" w:after="0" w:afterAutospacing="0"/>
        <w:ind w:left="0" w:right="0"/>
        <w:jc w:val="center"/>
        <w:rPr>
          <w:rFonts w:hint="eastAsia" w:ascii="宋体" w:hAnsi="宋体" w:eastAsia="宋体" w:cs="宋体"/>
          <w:color w:val="auto"/>
          <w:kern w:val="1"/>
          <w:sz w:val="28"/>
          <w:szCs w:val="28"/>
          <w:highlight w:val="none"/>
          <w:lang w:val="en-US"/>
        </w:rPr>
      </w:pPr>
      <w:bookmarkStart w:id="395" w:name="_Toc439240671"/>
      <w:bookmarkEnd w:id="395"/>
      <w:bookmarkStart w:id="396" w:name="_Toc439246070"/>
      <w:bookmarkEnd w:id="396"/>
      <w:bookmarkStart w:id="397" w:name="_Toc436834201"/>
      <w:bookmarkEnd w:id="397"/>
      <w:bookmarkStart w:id="398" w:name="_Toc436834794"/>
      <w:bookmarkEnd w:id="398"/>
      <w:bookmarkStart w:id="399" w:name="_Toc5620361"/>
    </w:p>
    <w:bookmarkEnd w:id="399"/>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13"/>
        <w:widowControl/>
        <w:rPr>
          <w:rFonts w:cs="宋体"/>
          <w:color w:val="auto"/>
          <w:highlight w:val="none"/>
          <w:lang w:val="en-US"/>
        </w:rPr>
      </w:pPr>
    </w:p>
    <w:p>
      <w:pPr>
        <w:pStyle w:val="4"/>
        <w:widowControl/>
        <w:jc w:val="center"/>
        <w:rPr>
          <w:rFonts w:hint="eastAsia" w:ascii="宋体" w:hAnsi="宋体" w:eastAsia="宋体" w:cs="宋体"/>
          <w:color w:val="auto"/>
          <w:highlight w:val="none"/>
          <w:lang w:val="en-US"/>
        </w:rPr>
      </w:pPr>
      <w:bookmarkStart w:id="400" w:name="_Toc16136"/>
      <w:bookmarkEnd w:id="400"/>
      <w:bookmarkStart w:id="401" w:name="_Toc18390"/>
      <w:bookmarkStart w:id="402" w:name="_Toc5620362"/>
      <w:r>
        <w:rPr>
          <w:rFonts w:hint="eastAsia" w:ascii="宋体" w:hAnsi="宋体" w:eastAsia="宋体" w:cs="宋体"/>
          <w:color w:val="auto"/>
          <w:highlight w:val="none"/>
          <w:lang w:eastAsia="zh-CN"/>
        </w:rPr>
        <w:t>第七章 投标文件格式</w:t>
      </w:r>
      <w:bookmarkEnd w:id="401"/>
      <w:bookmarkEnd w:id="402"/>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pStyle w:val="13"/>
        <w:widowControl/>
        <w:rPr>
          <w:rFonts w:cs="宋体"/>
          <w:color w:val="auto"/>
          <w:kern w:val="1"/>
          <w:highlight w:val="none"/>
          <w:lang w:eastAsia="zh-CN"/>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6"/>
          <w:szCs w:val="36"/>
          <w:highlight w:val="none"/>
          <w:lang w:val="en-US"/>
        </w:rPr>
      </w:pPr>
      <w:r>
        <w:rPr>
          <w:rFonts w:hint="eastAsia" w:ascii="宋体" w:hAnsi="宋体" w:eastAsia="宋体" w:cs="宋体"/>
          <w:b/>
          <w:bCs w:val="0"/>
          <w:color w:val="auto"/>
          <w:kern w:val="1"/>
          <w:sz w:val="36"/>
          <w:szCs w:val="36"/>
          <w:highlight w:val="none"/>
          <w:lang w:val="en-US" w:eastAsia="zh-CN" w:bidi="ar"/>
        </w:rPr>
        <w:t>第一部分  工程总承包实施方案技术投标文件格式</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spacing w:line="360" w:lineRule="auto"/>
        <w:rPr>
          <w:rFonts w:hint="eastAsia" w:ascii="宋体" w:hAnsi="宋体" w:eastAsia="宋体" w:cs="宋体"/>
          <w:b/>
          <w:bCs w:val="0"/>
          <w:color w:val="auto"/>
          <w:kern w:val="1"/>
          <w:sz w:val="30"/>
          <w:szCs w:val="30"/>
          <w:highlight w:val="none"/>
          <w:lang w:val="en-US" w:eastAsia="zh-CN" w:bidi="ar"/>
        </w:rPr>
        <w:sectPr>
          <w:pgSz w:w="11905" w:h="16838"/>
          <w:pgMar w:top="1304" w:right="1304" w:bottom="1304" w:left="1361" w:header="851" w:footer="720" w:gutter="0"/>
          <w:pgNumType w:fmt="decimal"/>
          <w:cols w:space="425" w:num="1"/>
          <w:docGrid w:type="lines" w:linePitch="312" w:charSpace="0"/>
        </w:sectPr>
      </w:pPr>
    </w:p>
    <w:p>
      <w:pPr>
        <w:keepNext w:val="0"/>
        <w:keepLines w:val="0"/>
        <w:widowControl/>
        <w:suppressLineNumbers w:val="0"/>
        <w:adjustRightInd w:val="0"/>
        <w:snapToGrid w:val="0"/>
        <w:spacing w:before="0" w:beforeAutospacing="0" w:after="0" w:afterAutospacing="0"/>
        <w:ind w:left="0" w:right="102"/>
        <w:jc w:val="center"/>
        <w:rPr>
          <w:rFonts w:hint="eastAsia" w:ascii="宋体" w:hAnsi="宋体" w:eastAsia="宋体" w:cs="宋体"/>
          <w:b/>
          <w:bCs/>
          <w:color w:val="auto"/>
          <w:kern w:val="1"/>
          <w:sz w:val="44"/>
          <w:szCs w:val="44"/>
          <w:highlight w:val="none"/>
          <w:lang w:val="zh-CN" w:eastAsia="zh-CN"/>
        </w:rPr>
      </w:pPr>
      <w:r>
        <w:rPr>
          <w:rFonts w:hint="eastAsia" w:ascii="宋体" w:hAnsi="宋体" w:eastAsia="宋体" w:cs="宋体"/>
          <w:b/>
          <w:bCs/>
          <w:color w:val="auto"/>
          <w:kern w:val="1"/>
          <w:sz w:val="44"/>
          <w:szCs w:val="44"/>
          <w:highlight w:val="none"/>
          <w:lang w:val="zh-CN" w:eastAsia="zh-CN" w:bidi="ar"/>
        </w:rPr>
        <w:t>投标函</w:t>
      </w:r>
    </w:p>
    <w:p>
      <w:pPr>
        <w:keepNext w:val="0"/>
        <w:keepLines w:val="0"/>
        <w:widowControl/>
        <w:suppressLineNumbers w:val="0"/>
        <w:adjustRightInd w:val="0"/>
        <w:snapToGrid w:val="0"/>
        <w:spacing w:before="0" w:beforeAutospacing="0" w:after="0" w:afterAutospacing="0" w:line="324" w:lineRule="auto"/>
        <w:ind w:left="0" w:right="102"/>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致:</w:t>
      </w:r>
      <w:r>
        <w:rPr>
          <w:rFonts w:hint="eastAsia" w:ascii="宋体" w:hAnsi="宋体" w:eastAsia="宋体" w:cs="宋体"/>
          <w:color w:val="auto"/>
          <w:kern w:val="1"/>
          <w:sz w:val="21"/>
          <w:szCs w:val="21"/>
          <w:highlight w:val="none"/>
          <w:u w:val="single"/>
          <w:lang w:val="zh-CN" w:eastAsia="zh-CN" w:bidi="ar"/>
        </w:rPr>
        <w:t xml:space="preserve">         </w:t>
      </w:r>
    </w:p>
    <w:p>
      <w:pPr>
        <w:pStyle w:val="13"/>
        <w:widowControl/>
        <w:adjustRightInd w:val="0"/>
        <w:snapToGrid w:val="0"/>
        <w:spacing w:line="324" w:lineRule="auto"/>
        <w:ind w:left="0" w:firstLine="420"/>
        <w:rPr>
          <w:rFonts w:cs="宋体"/>
          <w:color w:val="auto"/>
          <w:sz w:val="21"/>
          <w:szCs w:val="21"/>
          <w:highlight w:val="none"/>
          <w:lang w:eastAsia="zh-CN"/>
        </w:rPr>
      </w:pPr>
      <w:r>
        <w:rPr>
          <w:rFonts w:cs="宋体"/>
          <w:color w:val="auto"/>
          <w:sz w:val="21"/>
          <w:szCs w:val="21"/>
          <w:highlight w:val="none"/>
          <w:lang w:eastAsia="zh-CN"/>
        </w:rPr>
        <w:t>我方确认收到贵方提供的</w:t>
      </w:r>
      <w:r>
        <w:rPr>
          <w:rFonts w:cs="宋体"/>
          <w:color w:val="auto"/>
          <w:sz w:val="21"/>
          <w:szCs w:val="21"/>
          <w:highlight w:val="none"/>
          <w:u w:val="single"/>
          <w:lang w:eastAsia="zh-CN"/>
        </w:rPr>
        <w:t xml:space="preserve">             </w:t>
      </w:r>
      <w:r>
        <w:rPr>
          <w:rFonts w:cs="宋体"/>
          <w:color w:val="auto"/>
          <w:sz w:val="21"/>
          <w:szCs w:val="21"/>
          <w:highlight w:val="none"/>
          <w:lang w:eastAsia="zh-CN"/>
        </w:rPr>
        <w:t>招标文件的全部内容，我方：</w:t>
      </w:r>
      <w:r>
        <w:rPr>
          <w:rFonts w:cs="宋体"/>
          <w:color w:val="auto"/>
          <w:sz w:val="21"/>
          <w:szCs w:val="21"/>
          <w:highlight w:val="none"/>
          <w:u w:val="single"/>
          <w:lang w:eastAsia="zh-CN"/>
        </w:rPr>
        <w:t xml:space="preserve">             （投标人名称）</w:t>
      </w:r>
      <w:r>
        <w:rPr>
          <w:rFonts w:cs="宋体"/>
          <w:color w:val="auto"/>
          <w:sz w:val="21"/>
          <w:szCs w:val="21"/>
          <w:highlight w:val="none"/>
          <w:lang w:eastAsia="zh-CN"/>
        </w:rPr>
        <w:t>已理解招标文件的全部内容，我方作为投标人正式授权</w:t>
      </w:r>
      <w:r>
        <w:rPr>
          <w:rFonts w:cs="宋体"/>
          <w:color w:val="auto"/>
          <w:sz w:val="21"/>
          <w:szCs w:val="21"/>
          <w:highlight w:val="none"/>
          <w:u w:val="single"/>
          <w:lang w:val="en-US"/>
        </w:rPr>
        <w:t xml:space="preserve">        </w:t>
      </w:r>
      <w:r>
        <w:rPr>
          <w:rFonts w:cs="宋体"/>
          <w:color w:val="auto"/>
          <w:sz w:val="21"/>
          <w:szCs w:val="21"/>
          <w:highlight w:val="none"/>
          <w:u w:val="single"/>
          <w:lang w:eastAsia="zh-CN"/>
        </w:rPr>
        <w:t>（授权代表全名, 职务</w:t>
      </w:r>
      <w:r>
        <w:rPr>
          <w:rFonts w:cs="宋体"/>
          <w:color w:val="auto"/>
          <w:sz w:val="21"/>
          <w:szCs w:val="21"/>
          <w:highlight w:val="none"/>
          <w:lang w:eastAsia="zh-CN"/>
        </w:rPr>
        <w:t>）代表我方进行有关本投标活动的一切事宜，考虑本企业自身的实力及特点，做出如下承诺：</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1、我方已详细研究了本项目招标文件的所有内容包括修正文（如果有）和所有已提供的参考资料以及合同条款和有关附件，并完全明白, 我方放弃在此方面提出含糊意见或误解的一切权力。</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报价清单、人员、资信等资料进行公开。</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3、我方同意按照贵方可能提出的要求，提供与我方投标有关的任何其它数据或信息。</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4、本投标文件的有效期至投标截止日后</w:t>
      </w:r>
      <w:r>
        <w:rPr>
          <w:rFonts w:hint="eastAsia" w:ascii="宋体" w:hAnsi="宋体" w:eastAsia="宋体" w:cs="宋体"/>
          <w:color w:val="auto"/>
          <w:kern w:val="1"/>
          <w:sz w:val="21"/>
          <w:szCs w:val="21"/>
          <w:highlight w:val="none"/>
          <w:u w:val="single"/>
          <w:lang w:val="zh-CN" w:eastAsia="zh-CN" w:bidi="ar"/>
        </w:rPr>
        <w:t>120</w:t>
      </w:r>
      <w:r>
        <w:rPr>
          <w:rFonts w:hint="eastAsia" w:ascii="宋体" w:hAnsi="宋体" w:eastAsia="宋体" w:cs="宋体"/>
          <w:color w:val="auto"/>
          <w:kern w:val="1"/>
          <w:sz w:val="21"/>
          <w:szCs w:val="21"/>
          <w:highlight w:val="none"/>
          <w:lang w:val="zh-CN" w:eastAsia="zh-CN" w:bidi="ar"/>
        </w:rPr>
        <w:t>日历天有效，如中标，有效期将自动延至勘察设计施工总承包合同终止日为止。</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zh-CN" w:eastAsia="zh-CN"/>
        </w:rPr>
      </w:pPr>
      <w:r>
        <w:rPr>
          <w:rFonts w:hint="eastAsia" w:ascii="宋体" w:hAnsi="宋体" w:eastAsia="宋体" w:cs="宋体"/>
          <w:color w:val="auto"/>
          <w:kern w:val="1"/>
          <w:sz w:val="21"/>
          <w:szCs w:val="21"/>
          <w:highlight w:val="none"/>
          <w:lang w:val="zh-CN" w:eastAsia="zh-CN" w:bidi="ar"/>
        </w:rPr>
        <w:t>5、我方的</w:t>
      </w:r>
      <w:r>
        <w:rPr>
          <w:rFonts w:hint="eastAsia" w:ascii="宋体" w:hAnsi="宋体" w:eastAsia="宋体" w:cs="宋体"/>
          <w:b/>
          <w:bCs w:val="0"/>
          <w:color w:val="auto"/>
          <w:kern w:val="1"/>
          <w:sz w:val="21"/>
          <w:szCs w:val="21"/>
          <w:highlight w:val="none"/>
          <w:lang w:val="en-US" w:eastAsia="zh-CN" w:bidi="ar"/>
        </w:rPr>
        <w:t>总报价为人民币</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万元（大写：</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）【其中：勘察费报价为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万元，勘察费下浮率为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%；设计费报价为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万元，设计费下浮率为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val="0"/>
          <w:color w:val="auto"/>
          <w:kern w:val="1"/>
          <w:sz w:val="21"/>
          <w:szCs w:val="21"/>
          <w:highlight w:val="none"/>
          <w:lang w:val="en-US" w:eastAsia="zh-CN" w:bidi="ar"/>
        </w:rPr>
        <w:t>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val="0"/>
          <w:color w:val="auto"/>
          <w:kern w:val="1"/>
          <w:sz w:val="21"/>
          <w:szCs w:val="21"/>
          <w:highlight w:val="none"/>
          <w:lang w:val="en-US" w:eastAsia="zh-CN" w:bidi="ar"/>
        </w:rPr>
        <w:t>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w:t>
      </w:r>
      <w:r>
        <w:rPr>
          <w:rFonts w:hint="eastAsia" w:ascii="宋体" w:hAnsi="宋体" w:eastAsia="宋体" w:cs="宋体"/>
          <w:color w:val="auto"/>
          <w:kern w:val="1"/>
          <w:sz w:val="21"/>
          <w:szCs w:val="21"/>
          <w:highlight w:val="none"/>
          <w:lang w:val="zh-CN" w:eastAsia="zh-CN" w:bidi="ar"/>
        </w:rPr>
        <w:t>。</w:t>
      </w:r>
      <w:r>
        <w:rPr>
          <w:rFonts w:hint="eastAsia" w:ascii="宋体" w:hAnsi="宋体" w:eastAsia="宋体" w:cs="宋体"/>
          <w:color w:val="auto"/>
          <w:kern w:val="1"/>
          <w:sz w:val="21"/>
          <w:szCs w:val="21"/>
          <w:highlight w:val="none"/>
          <w:u w:val="single"/>
          <w:lang w:val="zh-CN" w:eastAsia="zh-CN" w:bidi="ar"/>
        </w:rPr>
        <w:t>我方承诺以上报价不低于我方成本价，</w:t>
      </w:r>
      <w:r>
        <w:rPr>
          <w:rFonts w:hint="eastAsia" w:ascii="宋体" w:hAnsi="宋体" w:eastAsia="宋体" w:cs="宋体"/>
          <w:color w:val="auto"/>
          <w:kern w:val="1"/>
          <w:sz w:val="21"/>
          <w:szCs w:val="21"/>
          <w:highlight w:val="none"/>
          <w:lang w:val="zh-CN" w:eastAsia="zh-CN" w:bidi="ar"/>
        </w:rPr>
        <w:t>并且以包括完成本项目招标公告所述招标内容和服务范围所包含全部工作的费用。（注：</w:t>
      </w:r>
      <w:r>
        <w:rPr>
          <w:rFonts w:hint="eastAsia" w:ascii="宋体" w:hAnsi="宋体" w:eastAsia="宋体" w:cs="宋体"/>
          <w:b/>
          <w:bCs/>
          <w:color w:val="auto"/>
          <w:kern w:val="0"/>
          <w:sz w:val="21"/>
          <w:szCs w:val="22"/>
          <w:highlight w:val="none"/>
          <w:lang w:val="en-US" w:eastAsia="zh-CN" w:bidi="ar"/>
        </w:rPr>
        <w:t>投标</w:t>
      </w:r>
      <w:r>
        <w:rPr>
          <w:rFonts w:hint="eastAsia" w:ascii="宋体" w:hAnsi="宋体" w:eastAsia="宋体" w:cs="宋体"/>
          <w:b/>
          <w:bCs/>
          <w:color w:val="auto"/>
          <w:kern w:val="0"/>
          <w:sz w:val="21"/>
          <w:szCs w:val="22"/>
          <w:highlight w:val="none"/>
          <w:lang w:val="zh-CN" w:eastAsia="zh-CN" w:bidi="ar"/>
        </w:rPr>
        <w:t>报价以万元为单位，小数点后保留六位小数，第七位小数四舍五入；</w:t>
      </w:r>
      <w:r>
        <w:rPr>
          <w:rFonts w:hint="eastAsia" w:ascii="宋体" w:hAnsi="宋体" w:eastAsia="宋体" w:cs="宋体"/>
          <w:b/>
          <w:bCs/>
          <w:color w:val="auto"/>
          <w:kern w:val="0"/>
          <w:sz w:val="21"/>
          <w:szCs w:val="22"/>
          <w:highlight w:val="none"/>
          <w:lang w:val="en-US" w:eastAsia="zh-CN" w:bidi="ar"/>
        </w:rPr>
        <w:t>投标下浮率小数点后保留二位小数，第三位小数四舍五入。</w:t>
      </w:r>
      <w:r>
        <w:rPr>
          <w:rFonts w:hint="eastAsia" w:ascii="宋体" w:hAnsi="宋体" w:eastAsia="宋体" w:cs="宋体"/>
          <w:color w:val="auto"/>
          <w:kern w:val="1"/>
          <w:sz w:val="21"/>
          <w:szCs w:val="21"/>
          <w:highlight w:val="none"/>
          <w:lang w:val="zh-CN" w:eastAsia="zh-CN" w:bidi="ar"/>
        </w:rPr>
        <w:t>）</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6、我方如果中标，将按招标文件合同条款以及我方在投标文件中的承诺签订合同。</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7、我方完全接受招标人对本项目功能需求和相关建设标准的要求。如果中标，我方保证本工程的投资、工期、质量、安全等控制目标按照招标文件要求完成。</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8、我方拟委派</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）为项目负责人、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）为设计负责人、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）为项目技术负责人，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w:t>
      </w:r>
      <w:r>
        <w:rPr>
          <w:rFonts w:hint="eastAsia" w:ascii="宋体" w:hAnsi="宋体" w:eastAsia="宋体" w:cs="宋体"/>
          <w:color w:val="auto"/>
          <w:kern w:val="1"/>
          <w:sz w:val="21"/>
          <w:szCs w:val="21"/>
          <w:highlight w:val="none"/>
          <w:lang w:val="en-US" w:eastAsia="zh-CN" w:bidi="ar"/>
        </w:rPr>
        <w:t>专职安全员</w:t>
      </w:r>
      <w:r>
        <w:rPr>
          <w:rFonts w:hint="eastAsia" w:ascii="宋体" w:hAnsi="宋体" w:eastAsia="宋体" w:cs="宋体"/>
          <w:color w:val="auto"/>
          <w:kern w:val="1"/>
          <w:sz w:val="21"/>
          <w:szCs w:val="21"/>
          <w:highlight w:val="none"/>
          <w:lang w:val="zh-CN" w:eastAsia="zh-CN" w:bidi="ar"/>
        </w:rPr>
        <w:t>。我方承诺中标后上述人员及其他我方投标文件中提供的主要项目管理人员，未经招标人同意，不得更换。否则，我方愿意按招标文件合同条款中的有关规定给予违约赔偿。</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9、我方如果中标，承诺在中标通知书发出后20个日历天内按招标文件的规定向贵方提交银行履约保函，承诺在中标通知书发出后30个日历天内与贵方签署项目合同。</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zh-CN" w:eastAsia="zh-CN"/>
        </w:rPr>
      </w:pPr>
      <w:r>
        <w:rPr>
          <w:rFonts w:hint="eastAsia" w:ascii="宋体" w:hAnsi="宋体" w:eastAsia="宋体" w:cs="宋体"/>
          <w:color w:val="auto"/>
          <w:kern w:val="1"/>
          <w:sz w:val="21"/>
          <w:szCs w:val="21"/>
          <w:highlight w:val="none"/>
          <w:lang w:val="zh-CN" w:eastAsia="zh-CN" w:bidi="ar"/>
        </w:rPr>
        <w:t>如我方违背上述承诺，我方愿意接受公开通报，放弃中标资格，承担由此带来的法律后果。</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投标人（法人公章）：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法定代表人或授权代表（签字或盖章）：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项目负责人</w:t>
      </w:r>
      <w:r>
        <w:rPr>
          <w:rFonts w:hint="eastAsia" w:ascii="宋体" w:hAnsi="宋体" w:eastAsia="宋体" w:cs="宋体"/>
          <w:color w:val="auto"/>
          <w:kern w:val="1"/>
          <w:sz w:val="21"/>
          <w:szCs w:val="21"/>
          <w:highlight w:val="none"/>
          <w:lang w:val="zh-CN"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设计负责人</w:t>
      </w:r>
      <w:r>
        <w:rPr>
          <w:rFonts w:hint="eastAsia" w:ascii="宋体" w:hAnsi="宋体" w:eastAsia="宋体" w:cs="宋体"/>
          <w:color w:val="auto"/>
          <w:kern w:val="1"/>
          <w:sz w:val="21"/>
          <w:szCs w:val="21"/>
          <w:highlight w:val="none"/>
          <w:lang w:val="zh-CN"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项目技术负责人</w:t>
      </w:r>
      <w:r>
        <w:rPr>
          <w:rFonts w:hint="eastAsia" w:ascii="宋体" w:hAnsi="宋体" w:eastAsia="宋体" w:cs="宋体"/>
          <w:color w:val="auto"/>
          <w:kern w:val="1"/>
          <w:sz w:val="21"/>
          <w:szCs w:val="21"/>
          <w:highlight w:val="none"/>
          <w:lang w:val="zh-CN"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地址：</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zh-CN" w:eastAsia="zh-CN" w:bidi="ar"/>
        </w:rPr>
        <w:t>邮政编码：</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电话：</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zh-CN" w:eastAsia="zh-CN" w:bidi="ar"/>
        </w:rPr>
        <w:t>传真：</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24" w:lineRule="auto"/>
        <w:ind w:left="0" w:right="0" w:firstLine="5145"/>
        <w:jc w:val="left"/>
        <w:rPr>
          <w:rFonts w:hint="eastAsia" w:ascii="宋体" w:hAnsi="宋体" w:eastAsia="宋体" w:cs="宋体"/>
          <w:b/>
          <w:bCs w:val="0"/>
          <w:color w:val="auto"/>
          <w:kern w:val="1"/>
          <w:sz w:val="24"/>
          <w:szCs w:val="22"/>
          <w:highlight w:val="none"/>
          <w:lang w:val="en-US"/>
        </w:rPr>
      </w:pPr>
      <w:r>
        <w:rPr>
          <w:rFonts w:hint="eastAsia" w:ascii="宋体" w:hAnsi="宋体" w:eastAsia="宋体" w:cs="宋体"/>
          <w:color w:val="auto"/>
          <w:kern w:val="1"/>
          <w:sz w:val="21"/>
          <w:szCs w:val="21"/>
          <w:highlight w:val="none"/>
          <w:lang w:val="zh-CN" w:eastAsia="zh-CN" w:bidi="ar"/>
        </w:rPr>
        <w:t>日期：_______年_______月______日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格式1：</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8"/>
          <w:highlight w:val="none"/>
          <w:lang w:val="zh-CN" w:eastAsia="zh-CN"/>
        </w:rPr>
      </w:pPr>
      <w:r>
        <w:rPr>
          <w:rFonts w:hint="eastAsia" w:ascii="宋体" w:hAnsi="宋体" w:eastAsia="宋体" w:cs="宋体"/>
          <w:b/>
          <w:bCs w:val="0"/>
          <w:color w:val="auto"/>
          <w:kern w:val="1"/>
          <w:sz w:val="28"/>
          <w:szCs w:val="28"/>
          <w:highlight w:val="none"/>
          <w:lang w:val="en-US" w:eastAsia="zh-CN" w:bidi="ar"/>
        </w:rPr>
        <w:t>勘察</w:t>
      </w:r>
      <w:r>
        <w:rPr>
          <w:rFonts w:hint="eastAsia" w:ascii="宋体" w:hAnsi="宋体" w:eastAsia="宋体" w:cs="宋体"/>
          <w:b/>
          <w:bCs w:val="0"/>
          <w:color w:val="auto"/>
          <w:kern w:val="1"/>
          <w:sz w:val="28"/>
          <w:szCs w:val="28"/>
          <w:highlight w:val="none"/>
          <w:lang w:val="zh-CN" w:eastAsia="zh-CN" w:bidi="ar"/>
        </w:rPr>
        <w:t>设计投标书</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0"/>
          <w:highlight w:val="none"/>
          <w:lang w:val="en-US"/>
        </w:rPr>
      </w:pPr>
      <w:r>
        <w:rPr>
          <w:rFonts w:hint="eastAsia" w:ascii="宋体" w:hAnsi="宋体" w:eastAsia="宋体" w:cs="宋体"/>
          <w:color w:val="auto"/>
          <w:kern w:val="1"/>
          <w:sz w:val="21"/>
          <w:szCs w:val="20"/>
          <w:highlight w:val="none"/>
          <w:lang w:val="en-US" w:eastAsia="zh-CN" w:bidi="ar"/>
        </w:rPr>
        <w:t>项目名称：</w:t>
      </w:r>
      <w:r>
        <w:rPr>
          <w:rFonts w:hint="eastAsia" w:ascii="宋体" w:hAnsi="宋体" w:eastAsia="宋体" w:cs="宋体"/>
          <w:color w:val="auto"/>
          <w:kern w:val="1"/>
          <w:sz w:val="21"/>
          <w:szCs w:val="20"/>
          <w:highlight w:val="none"/>
          <w:u w:val="single"/>
          <w:lang w:val="en-US" w:eastAsia="zh-CN" w:bidi="ar"/>
        </w:rPr>
        <w:t xml:space="preserve">                                           </w:t>
      </w:r>
      <w:r>
        <w:rPr>
          <w:rFonts w:hint="eastAsia" w:ascii="宋体" w:hAnsi="宋体" w:eastAsia="宋体" w:cs="宋体"/>
          <w:color w:val="auto"/>
          <w:kern w:val="1"/>
          <w:sz w:val="21"/>
          <w:szCs w:val="20"/>
          <w:highlight w:val="none"/>
          <w:lang w:val="en-US" w:eastAsia="zh-CN" w:bidi="ar"/>
        </w:rPr>
        <w:t>。</w:t>
      </w:r>
    </w:p>
    <w:p>
      <w:pPr>
        <w:pStyle w:val="13"/>
        <w:widowControl/>
        <w:spacing w:line="360" w:lineRule="auto"/>
        <w:rPr>
          <w:rFonts w:cs="宋体"/>
          <w:color w:val="auto"/>
          <w:sz w:val="21"/>
          <w:szCs w:val="21"/>
          <w:highlight w:val="none"/>
          <w:lang w:eastAsia="zh-CN"/>
        </w:rPr>
      </w:pPr>
    </w:p>
    <w:p>
      <w:pPr>
        <w:pStyle w:val="13"/>
        <w:widowControl/>
        <w:spacing w:line="360" w:lineRule="auto"/>
        <w:rPr>
          <w:rFonts w:cs="宋体"/>
          <w:color w:val="auto"/>
          <w:sz w:val="21"/>
          <w:szCs w:val="21"/>
          <w:highlight w:val="none"/>
          <w:lang w:eastAsia="zh-CN"/>
        </w:rPr>
      </w:pPr>
      <w:r>
        <w:rPr>
          <w:rFonts w:cs="宋体"/>
          <w:color w:val="auto"/>
          <w:sz w:val="21"/>
          <w:szCs w:val="21"/>
          <w:highlight w:val="none"/>
          <w:lang w:eastAsia="zh-CN"/>
        </w:rPr>
        <w:t>致：</w:t>
      </w:r>
      <w:r>
        <w:rPr>
          <w:rFonts w:cs="宋体"/>
          <w:color w:val="auto"/>
          <w:sz w:val="21"/>
          <w:szCs w:val="21"/>
          <w:highlight w:val="none"/>
          <w:u w:val="single"/>
          <w:lang w:eastAsia="zh-CN"/>
        </w:rPr>
        <w:t xml:space="preserve">                                    </w:t>
      </w:r>
      <w:r>
        <w:rPr>
          <w:rFonts w:cs="宋体"/>
          <w:color w:val="auto"/>
          <w:sz w:val="21"/>
          <w:szCs w:val="21"/>
          <w:highlight w:val="none"/>
          <w:lang w:eastAsia="zh-CN"/>
        </w:rPr>
        <w:t>（招标人名称）</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0"/>
          <w:highlight w:val="none"/>
          <w:lang w:val="en-US"/>
        </w:rPr>
      </w:pPr>
    </w:p>
    <w:p>
      <w:pPr>
        <w:pStyle w:val="13"/>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13"/>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我方遵守本投标书直至投标有效期满，在该日期前，本投标书对我方一直具有约束力，随时可接受中标。我方承认所附勘察设计文件资料为本投标书的一部分。如果我方投标书含有不符合招标文件规定的内容，我方同意按招标文件规定予以修正。我方接受你方关于任命争端裁决委员会的建议。</w:t>
      </w:r>
    </w:p>
    <w:p>
      <w:pPr>
        <w:pStyle w:val="13"/>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我方认同招标文件规定的评审规则，遵守评标委员会的裁决结果，并且不会采取妨碍项目进展的行为。</w:t>
      </w:r>
    </w:p>
    <w:p>
      <w:pPr>
        <w:pStyle w:val="13"/>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除非制订正式合同协议书并生效，本投标书以及你方中标通知书，应构成你我双方间具有约束力的合同。</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1"/>
          <w:szCs w:val="20"/>
          <w:highlight w:val="none"/>
          <w:lang w:val="en-US"/>
        </w:rPr>
      </w:pPr>
      <w:r>
        <w:rPr>
          <w:rFonts w:hint="eastAsia" w:ascii="宋体" w:hAnsi="宋体" w:eastAsia="宋体" w:cs="宋体"/>
          <w:color w:val="auto"/>
          <w:kern w:val="1"/>
          <w:sz w:val="21"/>
          <w:szCs w:val="20"/>
          <w:highlight w:val="none"/>
          <w:lang w:val="en-US" w:eastAsia="zh-CN" w:bidi="ar"/>
        </w:rPr>
        <w:t>本投标书同时作为法人证明书或法人授权委托书。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lang w:val="en-US"/>
        </w:rPr>
      </w:pP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en-US" w:eastAsia="zh-CN" w:bidi="ar"/>
        </w:rPr>
        <w:t xml:space="preserve"> （盖章）</w:t>
      </w: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法定代表人或其授权代理人(签名或盖章)：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日期：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0"/>
          <w:highlight w:val="none"/>
          <w:lang w:val="zh-CN" w:eastAsia="zh-CN" w:bidi="ar"/>
        </w:rPr>
        <w:br w:type="page"/>
      </w:r>
      <w:r>
        <w:rPr>
          <w:rFonts w:hint="eastAsia" w:ascii="宋体" w:hAnsi="宋体" w:eastAsia="宋体" w:cs="宋体"/>
          <w:b/>
          <w:bCs w:val="0"/>
          <w:color w:val="auto"/>
          <w:kern w:val="1"/>
          <w:sz w:val="24"/>
          <w:szCs w:val="22"/>
          <w:highlight w:val="none"/>
          <w:lang w:val="zh-CN" w:eastAsia="zh-CN" w:bidi="ar"/>
        </w:rPr>
        <w:t>格式2：</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6"/>
          <w:szCs w:val="36"/>
          <w:highlight w:val="none"/>
          <w:lang w:val="zh-CN" w:eastAsia="zh-CN"/>
        </w:rPr>
      </w:pPr>
      <w:bookmarkStart w:id="403" w:name="_Hlk61429714"/>
      <w:r>
        <w:rPr>
          <w:rFonts w:hint="eastAsia" w:ascii="宋体" w:hAnsi="宋体" w:eastAsia="宋体" w:cs="宋体"/>
          <w:b/>
          <w:bCs w:val="0"/>
          <w:color w:val="auto"/>
          <w:kern w:val="1"/>
          <w:sz w:val="36"/>
          <w:szCs w:val="36"/>
          <w:highlight w:val="none"/>
          <w:lang w:val="zh-CN" w:eastAsia="zh-CN" w:bidi="ar"/>
        </w:rPr>
        <w:t>技术</w:t>
      </w:r>
      <w:bookmarkEnd w:id="403"/>
      <w:r>
        <w:rPr>
          <w:rFonts w:hint="eastAsia" w:ascii="宋体" w:hAnsi="宋体" w:eastAsia="宋体" w:cs="宋体"/>
          <w:b/>
          <w:bCs w:val="0"/>
          <w:color w:val="auto"/>
          <w:kern w:val="1"/>
          <w:sz w:val="36"/>
          <w:szCs w:val="36"/>
          <w:highlight w:val="none"/>
          <w:lang w:val="zh-CN" w:eastAsia="zh-CN" w:bidi="ar"/>
        </w:rPr>
        <w:t>投标书</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2"/>
          <w:szCs w:val="32"/>
          <w:highlight w:val="none"/>
          <w:lang w:val="zh-CN" w:eastAsia="zh-CN"/>
        </w:rPr>
      </w:pP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1"/>
          <w:sz w:val="32"/>
          <w:szCs w:val="32"/>
          <w:highlight w:val="none"/>
          <w:lang w:val="zh-CN" w:eastAsia="zh-CN"/>
        </w:rPr>
      </w:pPr>
      <w:r>
        <w:rPr>
          <w:rFonts w:hint="eastAsia" w:ascii="宋体" w:hAnsi="宋体" w:eastAsia="宋体" w:cs="宋体"/>
          <w:b/>
          <w:bCs w:val="0"/>
          <w:color w:val="auto"/>
          <w:kern w:val="1"/>
          <w:sz w:val="24"/>
          <w:szCs w:val="22"/>
          <w:highlight w:val="none"/>
          <w:lang w:val="zh-CN" w:eastAsia="zh-CN" w:bidi="ar"/>
        </w:rPr>
        <w:t>投标日期：   年  月  日</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48"/>
        <w:gridCol w:w="2294"/>
        <w:gridCol w:w="3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236" w:right="0" w:hanging="236"/>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color w:val="auto"/>
                <w:kern w:val="1"/>
                <w:sz w:val="24"/>
                <w:szCs w:val="22"/>
                <w:highlight w:val="none"/>
                <w:lang w:val="zh-CN" w:eastAsia="zh-CN" w:bidi="ar"/>
              </w:rPr>
              <w:t>质量标准</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Cs/>
                <w:color w:val="auto"/>
                <w:kern w:val="1"/>
                <w:sz w:val="24"/>
                <w:szCs w:val="22"/>
                <w:highlight w:val="none"/>
                <w:lang w:val="zh-CN" w:eastAsia="zh-CN" w:bidi="ar"/>
              </w:rPr>
              <w:t>完全响应招标文件及合同条款要求。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保修期限</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Cs/>
                <w:color w:val="auto"/>
                <w:kern w:val="1"/>
                <w:sz w:val="24"/>
                <w:szCs w:val="22"/>
                <w:highlight w:val="none"/>
                <w:lang w:val="zh-CN" w:eastAsia="zh-CN" w:bidi="ar"/>
              </w:rPr>
              <w:t>完全响应招标文件及合同条款要求。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委派的项目负责人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（兼施工项目负责人）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委派的设计负责人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委派的技术负责人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委派的安全员</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法 定 代 表 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授 权 委 托 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投  标  单  位</w:t>
            </w:r>
          </w:p>
          <w:p>
            <w:pPr>
              <w:keepNext w:val="0"/>
              <w:keepLines w:val="0"/>
              <w:widowControl w:val="0"/>
              <w:suppressLineNumbers w:val="0"/>
              <w:spacing w:before="0" w:beforeAutospacing="0" w:after="0" w:afterAutospacing="0" w:line="360" w:lineRule="auto"/>
              <w:ind w:left="0" w:right="0" w:firstLine="239"/>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（企业公章）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bl>
    <w:p>
      <w:pPr>
        <w:pStyle w:val="13"/>
        <w:widowControl/>
        <w:spacing w:line="360" w:lineRule="auto"/>
        <w:rPr>
          <w:rFonts w:cs="宋体"/>
          <w:b/>
          <w:bCs w:val="0"/>
          <w:color w:val="auto"/>
          <w:kern w:val="1"/>
          <w:szCs w:val="21"/>
          <w:highlight w:val="none"/>
          <w:lang w:eastAsia="zh-CN"/>
        </w:rPr>
      </w:pPr>
      <w:r>
        <w:rPr>
          <w:rFonts w:cs="宋体"/>
          <w:b/>
          <w:bCs w:val="0"/>
          <w:color w:val="auto"/>
          <w:kern w:val="1"/>
          <w:szCs w:val="21"/>
          <w:highlight w:val="none"/>
          <w:lang w:eastAsia="zh-CN"/>
        </w:rPr>
        <w:t>注：联合体投标的，“投标单位”一栏需书写所有联合体成员的单位全称，可由牵头方签署、盖章。</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Calibri"/>
          <w:color w:val="auto"/>
          <w:sz w:val="21"/>
          <w:szCs w:val="22"/>
          <w:highlight w:val="none"/>
          <w:lang w:val="en-US" w:eastAsia="zh-CN" w:bidi="ar"/>
        </w:rPr>
        <w:br w:type="page"/>
      </w:r>
      <w:bookmarkStart w:id="404" w:name="_Hlk69827517"/>
      <w:r>
        <w:rPr>
          <w:rFonts w:hint="eastAsia" w:ascii="宋体" w:hAnsi="宋体" w:eastAsia="宋体" w:cs="宋体"/>
          <w:color w:val="auto"/>
          <w:kern w:val="0"/>
          <w:sz w:val="21"/>
          <w:szCs w:val="22"/>
          <w:highlight w:val="none"/>
          <w:lang w:val="en-US" w:eastAsia="zh-CN" w:bidi="ar"/>
        </w:rPr>
        <w:t>技术投标书附表：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6"/>
        <w:gridCol w:w="1064"/>
        <w:gridCol w:w="2592"/>
        <w:gridCol w:w="1622"/>
        <w:gridCol w:w="3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0" w:hRule="atLeast"/>
        </w:trPr>
        <w:tc>
          <w:tcPr>
            <w:tcW w:w="5000" w:type="pct"/>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方正大标宋简体"/>
                <w:b/>
                <w:bCs w:val="0"/>
                <w:color w:val="auto"/>
                <w:sz w:val="32"/>
                <w:szCs w:val="32"/>
                <w:highlight w:val="none"/>
                <w:lang w:val="en-US"/>
              </w:rPr>
            </w:pPr>
            <w:bookmarkStart w:id="405" w:name="_Hlk61431754"/>
            <w:r>
              <w:rPr>
                <w:rFonts w:hint="eastAsia" w:ascii="宋体" w:hAnsi="宋体" w:eastAsia="宋体" w:cs="方正大标宋简体"/>
                <w:b/>
                <w:bCs w:val="0"/>
                <w:color w:val="auto"/>
                <w:sz w:val="32"/>
                <w:szCs w:val="32"/>
                <w:highlight w:val="none"/>
                <w:lang w:bidi="ar"/>
              </w:rPr>
              <w:t>工程总承包项目管理团队人员信息表</w:t>
            </w:r>
            <w:bookmarkEnd w:id="40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姓名</w:t>
            </w:r>
          </w:p>
        </w:tc>
        <w:tc>
          <w:tcPr>
            <w:tcW w:w="1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岗位</w:t>
            </w:r>
          </w:p>
        </w:tc>
        <w:tc>
          <w:tcPr>
            <w:tcW w:w="8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职称</w:t>
            </w:r>
          </w:p>
        </w:tc>
        <w:tc>
          <w:tcPr>
            <w:tcW w:w="18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职称证书或资格证书编号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6</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bidi="ar"/>
              </w:rPr>
            </w:pPr>
            <w:r>
              <w:rPr>
                <w:rFonts w:hint="eastAsia" w:ascii="宋体" w:hAnsi="宋体" w:eastAsia="宋体" w:cs="仿宋"/>
                <w:color w:val="auto"/>
                <w:sz w:val="24"/>
                <w:szCs w:val="24"/>
                <w:highlight w:val="none"/>
                <w:lang w:val="en-US" w:bidi="ar"/>
              </w:rPr>
              <w:t>7</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bidi="ar"/>
              </w:rPr>
            </w:pPr>
            <w:r>
              <w:rPr>
                <w:rFonts w:hint="eastAsia" w:ascii="宋体" w:hAnsi="宋体" w:eastAsia="宋体" w:cs="仿宋"/>
                <w:color w:val="auto"/>
                <w:sz w:val="24"/>
                <w:szCs w:val="24"/>
                <w:highlight w:val="none"/>
                <w:lang w:val="en-US" w:bidi="ar"/>
              </w:rPr>
              <w:t>8</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9</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1"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11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bidi="ar"/>
              </w:rPr>
              <w:t>……</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仿宋" w:cs="宋体"/>
                <w:color w:val="auto"/>
                <w:sz w:val="18"/>
                <w:szCs w:val="18"/>
                <w:highlight w:val="none"/>
                <w:lang w:val="en-US" w:bidi="ar"/>
              </w:rPr>
            </w:pPr>
            <w:r>
              <w:rPr>
                <w:rStyle w:val="58"/>
                <w:rFonts w:ascii="宋体" w:hAnsi="宋体"/>
                <w:color w:val="auto"/>
                <w:sz w:val="18"/>
                <w:szCs w:val="18"/>
                <w:highlight w:val="none"/>
                <w:lang w:val="en-US" w:eastAsia="zh-CN" w:bidi="ar"/>
              </w:rPr>
              <w:t>备注：</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仿宋" w:cs="宋体"/>
                <w:color w:val="auto"/>
                <w:sz w:val="18"/>
                <w:szCs w:val="18"/>
                <w:highlight w:val="none"/>
                <w:lang w:val="en-US" w:bidi="ar"/>
              </w:rPr>
            </w:pPr>
            <w:r>
              <w:rPr>
                <w:rStyle w:val="58"/>
                <w:rFonts w:hint="eastAsia" w:ascii="宋体" w:hAnsi="宋体" w:eastAsia="仿宋" w:cs="宋体"/>
                <w:color w:val="auto"/>
                <w:sz w:val="18"/>
                <w:szCs w:val="18"/>
                <w:highlight w:val="none"/>
                <w:lang w:val="en-US" w:eastAsia="zh-CN" w:bidi="ar"/>
              </w:rPr>
              <w:t>1</w:t>
            </w:r>
            <w:r>
              <w:rPr>
                <w:rStyle w:val="58"/>
                <w:rFonts w:ascii="宋体" w:hAnsi="宋体"/>
                <w:color w:val="auto"/>
                <w:sz w:val="18"/>
                <w:szCs w:val="18"/>
                <w:highlight w:val="none"/>
                <w:lang w:val="en-US" w:eastAsia="zh-CN" w:bidi="ar"/>
              </w:rPr>
              <w:t>、</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岗位</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要求</w:t>
            </w:r>
            <w:r>
              <w:rPr>
                <w:rStyle w:val="61"/>
                <w:b/>
                <w:bCs/>
                <w:color w:val="auto"/>
                <w:sz w:val="18"/>
                <w:szCs w:val="18"/>
                <w:highlight w:val="none"/>
                <w:lang w:val="en-US" w:eastAsia="zh-CN" w:bidi="ar"/>
              </w:rPr>
              <w:t>[除项目负责人（兼施工项目负责人）、设计负责人、技术负责人和专职安全员外]</w:t>
            </w:r>
            <w:r>
              <w:rPr>
                <w:rStyle w:val="58"/>
                <w:rFonts w:ascii="宋体" w:hAnsi="宋体"/>
                <w:color w:val="auto"/>
                <w:sz w:val="18"/>
                <w:szCs w:val="18"/>
                <w:highlight w:val="none"/>
                <w:lang w:val="en-US" w:eastAsia="zh-CN" w:bidi="ar"/>
              </w:rPr>
              <w:t>：拟派质量负责人、安全负责人、造价负责人、各专业设计负责人、施工员、质量员、资料员等。以上项目管理团队人员信息将供各相关单位在履约时比对、查核。</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仿宋" w:cs="宋体"/>
                <w:color w:val="auto"/>
                <w:sz w:val="18"/>
                <w:szCs w:val="18"/>
                <w:highlight w:val="none"/>
                <w:lang w:val="en-US" w:bidi="ar"/>
              </w:rPr>
            </w:pPr>
            <w:r>
              <w:rPr>
                <w:rStyle w:val="58"/>
                <w:rFonts w:hint="eastAsia" w:ascii="宋体" w:hAnsi="宋体" w:eastAsia="仿宋" w:cs="宋体"/>
                <w:color w:val="auto"/>
                <w:sz w:val="18"/>
                <w:szCs w:val="18"/>
                <w:highlight w:val="none"/>
                <w:lang w:val="en-US" w:eastAsia="zh-CN" w:bidi="ar"/>
              </w:rPr>
              <w:t>2</w:t>
            </w:r>
            <w:r>
              <w:rPr>
                <w:rStyle w:val="58"/>
                <w:rFonts w:ascii="宋体" w:hAnsi="宋体"/>
                <w:color w:val="auto"/>
                <w:sz w:val="18"/>
                <w:szCs w:val="18"/>
                <w:highlight w:val="none"/>
                <w:lang w:val="en-US" w:eastAsia="zh-CN" w:bidi="ar"/>
              </w:rPr>
              <w:t>、投标人应根据本表中的</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岗位</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要求，填写本表</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岗位</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栏和相关人员</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姓名</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职称</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和</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职称证书编号</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栏。</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职称</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栏填</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高级</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中级</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初级</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或</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无</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；无职称证书或资格证书的，</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职称证书或资格证书编号</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栏填</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无</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；同时具备职称证书和资格证书的，</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职称证书或资格证书编号</w:t>
            </w:r>
            <w:r>
              <w:rPr>
                <w:rStyle w:val="58"/>
                <w:rFonts w:hint="eastAsia" w:ascii="宋体" w:hAnsi="宋体" w:eastAsia="仿宋" w:cs="宋体"/>
                <w:color w:val="auto"/>
                <w:sz w:val="18"/>
                <w:szCs w:val="18"/>
                <w:highlight w:val="none"/>
                <w:lang w:val="en-US" w:eastAsia="zh-CN" w:bidi="ar"/>
              </w:rPr>
              <w:t>”</w:t>
            </w:r>
            <w:r>
              <w:rPr>
                <w:rStyle w:val="58"/>
                <w:rFonts w:ascii="宋体" w:hAnsi="宋体"/>
                <w:color w:val="auto"/>
                <w:sz w:val="18"/>
                <w:szCs w:val="18"/>
                <w:highlight w:val="none"/>
                <w:lang w:val="en-US" w:eastAsia="zh-CN" w:bidi="ar"/>
              </w:rPr>
              <w:t>栏填职称证书编号。</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仿宋"/>
                <w:color w:val="auto"/>
                <w:sz w:val="18"/>
                <w:szCs w:val="18"/>
                <w:highlight w:val="none"/>
                <w:lang w:val="en-US"/>
              </w:rPr>
            </w:pPr>
            <w:r>
              <w:rPr>
                <w:rStyle w:val="58"/>
                <w:rFonts w:hint="eastAsia" w:ascii="宋体" w:hAnsi="宋体" w:eastAsia="仿宋" w:cs="宋体"/>
                <w:color w:val="auto"/>
                <w:sz w:val="18"/>
                <w:szCs w:val="18"/>
                <w:highlight w:val="none"/>
                <w:lang w:val="en-US" w:bidi="ar"/>
              </w:rPr>
              <w:t>3</w:t>
            </w:r>
            <w:r>
              <w:rPr>
                <w:rStyle w:val="58"/>
                <w:rFonts w:ascii="宋体" w:hAnsi="宋体"/>
                <w:color w:val="auto"/>
                <w:sz w:val="18"/>
                <w:szCs w:val="18"/>
                <w:highlight w:val="none"/>
                <w:lang w:bidi="ar"/>
              </w:rPr>
              <w:t>、如评标办法对投标人拟投入的项目管理团队进行评审的，</w:t>
            </w:r>
            <w:bookmarkStart w:id="406" w:name="_Hlk61431742"/>
            <w:r>
              <w:rPr>
                <w:rStyle w:val="58"/>
                <w:rFonts w:ascii="宋体" w:hAnsi="宋体"/>
                <w:color w:val="auto"/>
                <w:sz w:val="18"/>
                <w:szCs w:val="18"/>
                <w:highlight w:val="none"/>
                <w:lang w:bidi="ar"/>
              </w:rPr>
              <w:t>如相同岗位投入人员姓名与本表不一致的，以本表中姓名为准；投标人提供的团队人员职称或资格（含证书编号）情况与本表不一致的，以投标人提供的相关证明材料为准。</w:t>
            </w:r>
            <w:bookmarkEnd w:id="406"/>
          </w:p>
        </w:tc>
      </w:tr>
      <w:bookmarkEnd w:id="404"/>
    </w:tbl>
    <w:p>
      <w:pPr>
        <w:pStyle w:val="13"/>
        <w:widowControl/>
        <w:spacing w:line="360" w:lineRule="auto"/>
        <w:rPr>
          <w:color w:val="auto"/>
          <w:sz w:val="24"/>
          <w:szCs w:val="2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en-US" w:eastAsia="zh-CN" w:bidi="ar"/>
        </w:rPr>
        <w:br w:type="page"/>
      </w:r>
      <w:r>
        <w:rPr>
          <w:rFonts w:hint="eastAsia" w:ascii="宋体" w:hAnsi="宋体" w:eastAsia="宋体" w:cs="宋体"/>
          <w:b/>
          <w:bCs w:val="0"/>
          <w:color w:val="auto"/>
          <w:kern w:val="1"/>
          <w:sz w:val="24"/>
          <w:szCs w:val="22"/>
          <w:highlight w:val="none"/>
          <w:lang w:val="zh-CN" w:eastAsia="zh-CN" w:bidi="ar"/>
        </w:rPr>
        <w:t>格式3：</w:t>
      </w:r>
    </w:p>
    <w:p>
      <w:pPr>
        <w:pStyle w:val="2"/>
        <w:widowControl/>
        <w:spacing w:line="360" w:lineRule="auto"/>
        <w:ind w:left="-2" w:firstLine="632"/>
        <w:jc w:val="center"/>
        <w:rPr>
          <w:rFonts w:hint="eastAsia" w:ascii="宋体" w:hAnsi="宋体" w:eastAsia="宋体" w:cs="宋体"/>
          <w:b/>
          <w:bCs w:val="0"/>
          <w:color w:val="auto"/>
          <w:sz w:val="24"/>
          <w:szCs w:val="22"/>
          <w:highlight w:val="none"/>
          <w:lang w:val="en-US"/>
        </w:rPr>
      </w:pPr>
      <w:r>
        <w:rPr>
          <w:rFonts w:hint="eastAsia" w:ascii="宋体" w:hAnsi="宋体" w:eastAsia="宋体" w:cs="宋体"/>
          <w:b/>
          <w:bCs/>
          <w:color w:val="auto"/>
          <w:sz w:val="28"/>
          <w:szCs w:val="28"/>
          <w:highlight w:val="none"/>
          <w:lang w:val="zh-CN" w:eastAsia="zh-CN"/>
        </w:rPr>
        <w:t>投标承诺</w:t>
      </w:r>
      <w:r>
        <w:rPr>
          <w:rFonts w:hint="eastAsia" w:ascii="宋体" w:hAnsi="宋体" w:eastAsia="宋体" w:cs="宋体"/>
          <w:b/>
          <w:bCs/>
          <w:color w:val="auto"/>
          <w:sz w:val="28"/>
          <w:szCs w:val="28"/>
          <w:highlight w:val="none"/>
          <w:lang w:eastAsia="zh-CN"/>
        </w:rPr>
        <w:t>函</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（招标人名称）：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1．我方已仔细研究了</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名称）招标文件的全部内容，愿意以《投标函》中承诺的投标报价和工期，按合同约定进行勘察、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 我方已充分阅读了本项目招标文件并充分了解有关报价方式及变更、结算方式，我方完全响应招标文件的规定。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3．我方承诺投标文件中的一切资料、数据是真实的，并承担由此引起的一切责任。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4．我方承诺在招标文件规定的投标有效期内不修改、撤销投标文件。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5．按规定递交投标保证金。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6．我方如果中标，我方保证：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（1）保证履行招标文件以及招标文件修改书(如有)中的全部责任和义务，在中标通知书规定的时间内签订合同，并严格按国家有关法规履行我方的全部责任，按质、按量、按期完成合同约定的全部任务。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保证所完成的勘察、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（4）保证尽一切力量确保投标承诺的竣工日期，若我方未能按投标承诺的工期完成本项目，除承担合同约定的违约责任外，发包人有权解除合同，我方承担由于违约解除合同退场造成的对发包人的一切损失。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（5）保证所投入本项目的主要材料、设备质量符合或优于招标文件要求，所投入本项目的辅助设备、材料与主主要材料、设备质量一致并有良好的配套性。</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（6）保证按照招标文件的要求确保安全生产及文明施工，如有违反，我方愿意按合同约定承担违约责任，并为此负相关的法律责任。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（7）保证按国家的有关规定制订保证民工工资支付的方案及保证措施，否则，我方愿按合同条款规定承担违约责任并赔偿发包人的全部损失。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（8）保证按施工期间做好安全文明和交通保证措施，施工区全封闭围挡，根据工程进度计划分段施工分期围挡。最大限度满足交通和市民出行方便，施工行为做到便民，不扰民。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（9）保证按发包方工期要求编制施工进度计划，计划内用全面详实，根据项目特点合理组织分段施工，分段逐步移交。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keepNext w:val="0"/>
        <w:keepLines w:val="0"/>
        <w:widowControl w:val="0"/>
        <w:suppressLineNumbers w:val="0"/>
        <w:spacing w:before="0" w:beforeAutospacing="0" w:after="0" w:afterAutospacing="0" w:line="360" w:lineRule="auto"/>
        <w:ind w:left="0" w:right="0" w:firstLine="3360"/>
        <w:jc w:val="right"/>
        <w:rPr>
          <w:rFonts w:hint="eastAsia" w:ascii="宋体" w:hAnsi="宋体" w:eastAsia="宋体" w:cs="宋体"/>
          <w:color w:val="auto"/>
          <w:kern w:val="1"/>
          <w:szCs w:val="21"/>
          <w:highlight w:val="none"/>
          <w:lang w:val="en-US"/>
        </w:rPr>
      </w:pPr>
    </w:p>
    <w:p>
      <w:pPr>
        <w:pStyle w:val="13"/>
        <w:widowControl/>
        <w:spacing w:line="360" w:lineRule="auto"/>
        <w:rPr>
          <w:rFonts w:cs="宋体"/>
          <w:b/>
          <w:bCs w:val="0"/>
          <w:color w:val="auto"/>
          <w:kern w:val="1"/>
          <w:sz w:val="24"/>
          <w:szCs w:val="20"/>
          <w:highlight w:val="none"/>
          <w:lang w:eastAsia="zh-CN"/>
        </w:rPr>
      </w:pP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Calibri"/>
          <w:color w:val="auto"/>
          <w:sz w:val="21"/>
          <w:szCs w:val="22"/>
          <w:highlight w:val="none"/>
          <w:lang w:val="en-US" w:eastAsia="zh-CN" w:bidi="ar"/>
        </w:rPr>
        <w:br w:type="page"/>
      </w:r>
      <w:r>
        <w:rPr>
          <w:rFonts w:hint="eastAsia" w:ascii="宋体" w:hAnsi="宋体" w:eastAsia="宋体" w:cs="宋体"/>
          <w:b/>
          <w:bCs w:val="0"/>
          <w:color w:val="auto"/>
          <w:kern w:val="1"/>
          <w:sz w:val="24"/>
          <w:szCs w:val="22"/>
          <w:highlight w:val="none"/>
          <w:lang w:val="zh-CN" w:eastAsia="zh-CN" w:bidi="ar"/>
        </w:rPr>
        <w:t>格式</w:t>
      </w:r>
      <w:r>
        <w:rPr>
          <w:rFonts w:hint="eastAsia" w:ascii="宋体" w:hAnsi="宋体" w:eastAsia="宋体" w:cs="宋体"/>
          <w:b/>
          <w:bCs w:val="0"/>
          <w:color w:val="auto"/>
          <w:kern w:val="1"/>
          <w:sz w:val="24"/>
          <w:szCs w:val="22"/>
          <w:highlight w:val="none"/>
          <w:lang w:val="en-US" w:eastAsia="zh-CN" w:bidi="ar"/>
        </w:rPr>
        <w:t>4</w:t>
      </w:r>
      <w:r>
        <w:rPr>
          <w:rFonts w:hint="eastAsia" w:ascii="宋体" w:hAnsi="宋体" w:eastAsia="宋体" w:cs="宋体"/>
          <w:b/>
          <w:bCs w:val="0"/>
          <w:color w:val="auto"/>
          <w:kern w:val="1"/>
          <w:sz w:val="24"/>
          <w:szCs w:val="22"/>
          <w:highlight w:val="none"/>
          <w:lang w:val="zh-CN" w:eastAsia="zh-CN" w:bidi="ar"/>
        </w:rPr>
        <w:t>：法人代表证明书、授权委托书</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lang w:val="en-US" w:eastAsia="zh-CN" w:bidi="ar"/>
        </w:rPr>
        <w:t>法定代表人证明书</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9"/>
          <w:szCs w:val="19"/>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单位性质：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成立时间：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日</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经营期限：</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姓名：</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性别：</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年龄：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职务：</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(投标人名称)的法定代表人。</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特此证明。</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日 </w:t>
      </w: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r>
        <w:rPr>
          <w:color w:val="auto"/>
          <w:highlight w:val="none"/>
          <w:lang w:eastAsia="zh-CN"/>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93980</wp:posOffset>
                </wp:positionV>
                <wp:extent cx="5952490" cy="1584325"/>
                <wp:effectExtent l="4445" t="4445" r="5715" b="11430"/>
                <wp:wrapNone/>
                <wp:docPr id="3" name="流程图: 可选过程 2"/>
                <wp:cNvGraphicFramePr/>
                <a:graphic xmlns:a="http://schemas.openxmlformats.org/drawingml/2006/main">
                  <a:graphicData uri="http://schemas.microsoft.com/office/word/2010/wordprocessingShape">
                    <wps:wsp>
                      <wps:cNvSpPr/>
                      <wps:spPr>
                        <a:xfrm>
                          <a:off x="0" y="0"/>
                          <a:ext cx="595249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0"/>
                              <w:widowControl/>
                              <w:jc w:val="center"/>
                              <w:rPr>
                                <w:rFonts w:hint="eastAsia" w:ascii="宋体" w:hAnsi="宋体" w:eastAsia="宋体" w:cs="宋体"/>
                              </w:rPr>
                            </w:pPr>
                            <w:r>
                              <w:rPr>
                                <w:rFonts w:hint="eastAsia" w:ascii="宋体" w:hAnsi="宋体" w:eastAsia="宋体" w:cs="宋体"/>
                              </w:rPr>
                              <w:t>法定代表人身份证</w:t>
                            </w:r>
                          </w:p>
                        </w:txbxContent>
                      </wps:txbx>
                      <wps:bodyPr upright="1"/>
                    </wps:wsp>
                  </a:graphicData>
                </a:graphic>
              </wp:anchor>
            </w:drawing>
          </mc:Choice>
          <mc:Fallback>
            <w:pict>
              <v:shape id="流程图: 可选过程 2" o:spid="_x0000_s1026" o:spt="176" type="#_x0000_t176" style="position:absolute;left:0pt;margin-left:7.5pt;margin-top:7.4pt;height:124.75pt;width:468.7pt;z-index:251662336;mso-width-relative:page;mso-height-relative:page;" fillcolor="#FFFFFF" filled="t" stroked="t" coordsize="21600,21600" o:gfxdata="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Qz/jtcAAAAJAQAADwAAAAAAAAABACAAAAAiAAAAZHJzL2Rvd25yZXYueG1sUEsBAhQAFAAA&#10;AAgAh07iQMbz65UpAgAAUAQAAA4AAAAAAAAAAQAgAAAAJgEAAGRycy9lMm9Eb2MueG1sUEsFBgAA&#10;AAAGAAYAWQEAAMEFAAAAAA==&#10;">
                <v:fill on="t" focussize="0,0"/>
                <v:stroke color="#000000" joinstyle="miter"/>
                <v:imagedata o:title=""/>
                <o:lock v:ext="edit" aspectratio="f"/>
                <v:textbox>
                  <w:txbxContent>
                    <w:p>
                      <w:pPr>
                        <w:pStyle w:val="10"/>
                        <w:widowControl/>
                        <w:jc w:val="center"/>
                        <w:rPr>
                          <w:rFonts w:hint="eastAsia" w:ascii="宋体" w:hAnsi="宋体" w:eastAsia="宋体" w:cs="宋体"/>
                        </w:rPr>
                      </w:pPr>
                      <w:r>
                        <w:rPr>
                          <w:rFonts w:hint="eastAsia" w:ascii="宋体" w:hAnsi="宋体" w:eastAsia="宋体" w:cs="宋体"/>
                        </w:rPr>
                        <w:t>法定代表人身份证</w:t>
                      </w:r>
                    </w:p>
                  </w:txbxContent>
                </v:textbox>
              </v:shape>
            </w:pict>
          </mc:Fallback>
        </mc:AlternateContent>
      </w: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p>
    <w:p>
      <w:pPr>
        <w:pStyle w:val="13"/>
        <w:widowControl/>
        <w:rPr>
          <w:rFonts w:cs="宋体"/>
          <w:color w:val="auto"/>
          <w:szCs w:val="21"/>
          <w:highlight w:val="none"/>
          <w:lang w:eastAsia="zh-CN"/>
        </w:rPr>
      </w:pPr>
      <w:r>
        <w:rPr>
          <w:rFonts w:cs="宋体"/>
          <w:color w:val="auto"/>
          <w:kern w:val="1"/>
          <w:szCs w:val="21"/>
          <w:highlight w:val="none"/>
          <w:u w:val="single"/>
          <w:lang w:eastAsia="zh-CN"/>
        </w:rPr>
        <w:t>注：若为联合体投标，由联合体牵头单位出具。</w:t>
      </w:r>
    </w:p>
    <w:p>
      <w:pPr>
        <w:pStyle w:val="13"/>
        <w:widowControl/>
        <w:rPr>
          <w:rFonts w:cs="宋体"/>
          <w:color w:val="auto"/>
          <w:szCs w:val="21"/>
          <w:highlight w:val="none"/>
          <w:lang w:eastAsia="zh-CN"/>
        </w:rPr>
      </w:pPr>
    </w:p>
    <w:p>
      <w:pPr>
        <w:rPr>
          <w:rFonts w:hint="eastAsia" w:ascii="宋体" w:hAnsi="宋体" w:eastAsia="宋体" w:cs="宋体"/>
          <w:color w:val="auto"/>
          <w:sz w:val="20"/>
          <w:szCs w:val="21"/>
          <w:highlight w:val="none"/>
          <w:lang w:val="zh-CN" w:eastAsia="zh-CN" w:bidi="ar"/>
        </w:rPr>
        <w:sectPr>
          <w:pgSz w:w="11905" w:h="16838"/>
          <w:pgMar w:top="1304" w:right="1304" w:bottom="1304" w:left="1361" w:header="851" w:footer="720" w:gutter="0"/>
          <w:pgNumType w:fmt="decimal"/>
          <w:cols w:space="425" w:num="1"/>
          <w:docGrid w:type="lines" w:linePitch="312" w:charSpace="0"/>
        </w:sectPr>
      </w:pPr>
    </w:p>
    <w:p>
      <w:pPr>
        <w:keepNext w:val="0"/>
        <w:keepLines w:val="0"/>
        <w:widowControl w:val="0"/>
        <w:suppressLineNumbers w:val="0"/>
        <w:spacing w:before="0" w:beforeAutospacing="0" w:after="0" w:afterAutospacing="0"/>
        <w:ind w:left="0" w:right="0"/>
        <w:jc w:val="both"/>
        <w:rPr>
          <w:color w:val="auto"/>
          <w:highlight w:val="none"/>
          <w:lang w:val="en-US"/>
        </w:rPr>
      </w:pPr>
    </w:p>
    <w:p>
      <w:pPr>
        <w:pStyle w:val="13"/>
        <w:widowControl/>
        <w:rPr>
          <w:rFonts w:cs="宋体"/>
          <w:color w:val="auto"/>
          <w:szCs w:val="21"/>
          <w:highlight w:val="none"/>
          <w:lang w:eastAsia="zh-CN"/>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lang w:val="en-US" w:eastAsia="zh-CN" w:bidi="ar"/>
        </w:rPr>
        <w:t>法定代表人授权委托书</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20"/>
          <w:szCs w:val="20"/>
          <w:highlight w:val="none"/>
          <w:lang w:val="en-US"/>
        </w:rPr>
      </w:pPr>
    </w:p>
    <w:p>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（投标人名称）的法定代表人，现委托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（姓名）为我方代理人。代理人根据授权，以我方名义签署、澄清、说明、补正、递交、撤回、修改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投标文件、签订合同和处理有关事宜，其法律后果由我方承担。</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委托期限：</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附：法定代表人身份证明、代理人身份证明。</w:t>
      </w: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（签字或盖章）</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委托代理人：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签字或盖章） </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bookmarkStart w:id="407" w:name="_Hlk55921123"/>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firstLine="1575" w:firstLineChars="75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bookmarkEnd w:id="407"/>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r>
        <w:rPr>
          <w:rFonts w:hint="default" w:ascii="Calibri" w:hAnsi="Calibri" w:eastAsia="宋体" w:cs="Calibri"/>
          <w:color w:val="auto"/>
          <w:kern w:val="0"/>
          <w:sz w:val="21"/>
          <w:szCs w:val="22"/>
          <w:highlight w:val="none"/>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145415</wp:posOffset>
                </wp:positionV>
                <wp:extent cx="5900420" cy="1584325"/>
                <wp:effectExtent l="4445" t="4445" r="19685" b="11430"/>
                <wp:wrapNone/>
                <wp:docPr id="1" name="流程图: 可选过程 1"/>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0"/>
                              <w:widowControl/>
                              <w:jc w:val="center"/>
                              <w:rPr>
                                <w:rFonts w:hint="eastAsia" w:ascii="宋体" w:hAnsi="宋体" w:eastAsia="宋体" w:cs="宋体"/>
                              </w:rPr>
                            </w:pPr>
                            <w:r>
                              <w:rPr>
                                <w:rFonts w:hint="eastAsia" w:ascii="宋体" w:hAnsi="宋体" w:eastAsia="宋体" w:cs="宋体"/>
                                <w:color w:val="000000"/>
                                <w:kern w:val="0"/>
                                <w:sz w:val="21"/>
                                <w:szCs w:val="22"/>
                                <w:lang w:val="en-US" w:eastAsia="zh-CN" w:bidi="ar"/>
                              </w:rPr>
                              <w:t>法定代表人身份证</w:t>
                            </w:r>
                          </w:p>
                        </w:txbxContent>
                      </wps:txbx>
                      <wps:bodyPr upright="1"/>
                    </wps:wsp>
                  </a:graphicData>
                </a:graphic>
              </wp:anchor>
            </w:drawing>
          </mc:Choice>
          <mc:Fallback>
            <w:pict>
              <v:shape id="_x0000_s1026" o:spid="_x0000_s1026" o:spt="176" type="#_x0000_t176" style="position:absolute;left:0pt;margin-left:6.75pt;margin-top:11.45pt;height:124.75pt;width:464.6pt;z-index:251660288;mso-width-relative:page;mso-height-relative:page;" fillcolor="#FFFFFF" filled="t" stroked="t" coordsize="21600,21600" o:gfxdata="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8qqSy1wAAAAkBAAAPAAAAAAAAAAEAIAAAACIAAABkcnMvZG93bnJldi54bWxQSwECFAAUAAAA&#10;CACHTuJA1gfcsSgCAABQBAAADgAAAAAAAAABACAAAAAmAQAAZHJzL2Uyb0RvYy54bWxQSwUGAAAA&#10;AAYABgBZAQAAwAUAAAAA&#10;">
                <v:fill on="t" focussize="0,0"/>
                <v:stroke color="#000000" joinstyle="miter"/>
                <v:imagedata o:title=""/>
                <o:lock v:ext="edit" aspectratio="f"/>
                <v:textbox>
                  <w:txbxContent>
                    <w:p>
                      <w:pPr>
                        <w:pStyle w:val="10"/>
                        <w:widowControl/>
                        <w:jc w:val="center"/>
                        <w:rPr>
                          <w:rFonts w:hint="eastAsia" w:ascii="宋体" w:hAnsi="宋体" w:eastAsia="宋体" w:cs="宋体"/>
                        </w:rPr>
                      </w:pPr>
                      <w:r>
                        <w:rPr>
                          <w:rFonts w:hint="eastAsia" w:ascii="宋体" w:hAnsi="宋体" w:eastAsia="宋体" w:cs="宋体"/>
                          <w:color w:val="000000"/>
                          <w:kern w:val="0"/>
                          <w:sz w:val="21"/>
                          <w:szCs w:val="22"/>
                          <w:lang w:val="en-US" w:eastAsia="zh-CN" w:bidi="ar"/>
                        </w:rPr>
                        <w:t>法定代表人身份证</w:t>
                      </w:r>
                    </w:p>
                  </w:txbxContent>
                </v:textbox>
              </v:shape>
            </w:pict>
          </mc:Fallback>
        </mc:AlternateContent>
      </w:r>
      <w:r>
        <w:rPr>
          <w:color w:val="auto"/>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2077720</wp:posOffset>
                </wp:positionV>
                <wp:extent cx="5900420" cy="1584325"/>
                <wp:effectExtent l="4445" t="4445" r="19685" b="11430"/>
                <wp:wrapNone/>
                <wp:docPr id="2" name="自选图形 4"/>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0"/>
                              <w:widowControl/>
                              <w:jc w:val="center"/>
                              <w:rPr>
                                <w:rFonts w:hint="eastAsia" w:ascii="宋体" w:hAnsi="宋体" w:eastAsia="宋体" w:cs="宋体"/>
                              </w:rPr>
                            </w:pPr>
                            <w:r>
                              <w:rPr>
                                <w:rFonts w:hint="eastAsia" w:ascii="宋体" w:hAnsi="宋体" w:eastAsia="宋体" w:cs="宋体"/>
                                <w:szCs w:val="21"/>
                              </w:rPr>
                              <w:t>代理人身份证</w:t>
                            </w:r>
                          </w:p>
                        </w:txbxContent>
                      </wps:txbx>
                      <wps:bodyPr upright="1"/>
                    </wps:wsp>
                  </a:graphicData>
                </a:graphic>
              </wp:anchor>
            </w:drawing>
          </mc:Choice>
          <mc:Fallback>
            <w:pict>
              <v:shape id="自选图形 4" o:spid="_x0000_s1026" o:spt="176" type="#_x0000_t176" style="position:absolute;left:0pt;margin-left:3.4pt;margin-top:163.6pt;height:124.75pt;width:464.6pt;z-index:251661312;mso-width-relative:page;mso-height-relative:page;" fillcolor="#FFFFFF" filled="t" stroked="t" coordsize="21600,21600" o:gfxdata="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IN/pdcAAAAJAQAA&#10;DwAAAAAAAAABACAAAAAiAAAAZHJzL2Rvd25yZXYueG1sUEsBAhQAFAAAAAgAh07iQHHYEs8aAgAA&#10;RQQAAA4AAAAAAAAAAQAgAAAAJgEAAGRycy9lMm9Eb2MueG1sUEsFBgAAAAAGAAYAWQEAALIFAAAA&#10;AA==&#10;">
                <v:fill on="t" focussize="0,0"/>
                <v:stroke color="#000000" joinstyle="miter"/>
                <v:imagedata o:title=""/>
                <o:lock v:ext="edit" aspectratio="f"/>
                <v:textbox>
                  <w:txbxContent>
                    <w:p>
                      <w:pPr>
                        <w:pStyle w:val="10"/>
                        <w:widowControl/>
                        <w:jc w:val="center"/>
                        <w:rPr>
                          <w:rFonts w:hint="eastAsia" w:ascii="宋体" w:hAnsi="宋体" w:eastAsia="宋体" w:cs="宋体"/>
                        </w:rPr>
                      </w:pPr>
                      <w:r>
                        <w:rPr>
                          <w:rFonts w:hint="eastAsia" w:ascii="宋体" w:hAnsi="宋体" w:eastAsia="宋体" w:cs="宋体"/>
                          <w:szCs w:val="21"/>
                        </w:rPr>
                        <w:t>代理人身份证</w:t>
                      </w:r>
                    </w:p>
                  </w:txbxContent>
                </v:textbox>
              </v:shape>
            </w:pict>
          </mc:Fallback>
        </mc:AlternateContent>
      </w: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en-US"/>
        </w:rPr>
      </w:pPr>
      <w:r>
        <w:rPr>
          <w:rFonts w:hint="eastAsia" w:ascii="宋体" w:hAnsi="宋体" w:eastAsia="宋体" w:cs="宋体"/>
          <w:color w:val="auto"/>
          <w:kern w:val="1"/>
          <w:sz w:val="21"/>
          <w:szCs w:val="21"/>
          <w:highlight w:val="none"/>
          <w:u w:val="single"/>
          <w:lang w:val="en-US" w:eastAsia="zh-CN" w:bidi="ar"/>
        </w:rPr>
        <w:t>注：若为联合体投标，由联合体牵头单位出具。</w:t>
      </w:r>
      <w:r>
        <w:rPr>
          <w:rFonts w:hint="eastAsia" w:ascii="宋体" w:hAnsi="宋体" w:eastAsia="宋体" w:cs="宋体"/>
          <w:b/>
          <w:bCs w:val="0"/>
          <w:color w:val="auto"/>
          <w:kern w:val="1"/>
          <w:sz w:val="24"/>
          <w:szCs w:val="22"/>
          <w:highlight w:val="none"/>
          <w:lang w:val="en-US" w:eastAsia="zh-CN" w:bidi="ar"/>
        </w:rPr>
        <w:br w:type="page"/>
      </w:r>
      <w:r>
        <w:rPr>
          <w:rFonts w:hint="eastAsia" w:ascii="宋体" w:hAnsi="宋体" w:eastAsia="宋体" w:cs="宋体"/>
          <w:b/>
          <w:bCs w:val="0"/>
          <w:color w:val="auto"/>
          <w:kern w:val="1"/>
          <w:sz w:val="24"/>
          <w:szCs w:val="22"/>
          <w:highlight w:val="none"/>
          <w:lang w:val="en-US" w:eastAsia="zh-CN" w:bidi="ar"/>
        </w:rPr>
        <w:t xml:space="preserve"> 格式5：</w:t>
      </w:r>
    </w:p>
    <w:p>
      <w:pPr>
        <w:pStyle w:val="13"/>
        <w:widowControl/>
        <w:rPr>
          <w:rFonts w:cs="宋体"/>
          <w:b/>
          <w:bCs w:val="0"/>
          <w:color w:val="auto"/>
          <w:kern w:val="1"/>
          <w:sz w:val="24"/>
          <w:szCs w:val="20"/>
          <w:highlight w:val="none"/>
          <w:lang w:eastAsia="zh-CN"/>
        </w:rPr>
      </w:pPr>
    </w:p>
    <w:p>
      <w:pPr>
        <w:pStyle w:val="13"/>
        <w:widowControl/>
        <w:jc w:val="center"/>
        <w:rPr>
          <w:rFonts w:cs="宋体"/>
          <w:b/>
          <w:bCs/>
          <w:color w:val="auto"/>
          <w:sz w:val="28"/>
          <w:szCs w:val="28"/>
          <w:highlight w:val="none"/>
          <w:lang w:eastAsia="zh-CN"/>
        </w:rPr>
      </w:pPr>
      <w:r>
        <w:rPr>
          <w:rFonts w:cs="宋体"/>
          <w:b/>
          <w:bCs/>
          <w:color w:val="auto"/>
          <w:sz w:val="28"/>
          <w:szCs w:val="28"/>
          <w:highlight w:val="none"/>
          <w:lang w:eastAsia="zh-CN"/>
        </w:rPr>
        <w:t>投标保证金</w:t>
      </w:r>
    </w:p>
    <w:p>
      <w:pPr>
        <w:pStyle w:val="13"/>
        <w:widowControl/>
        <w:jc w:val="center"/>
        <w:rPr>
          <w:rFonts w:cs="宋体"/>
          <w:color w:val="auto"/>
          <w:szCs w:val="21"/>
          <w:highlight w:val="none"/>
          <w:lang w:eastAsia="zh-CN"/>
        </w:rPr>
      </w:pPr>
      <w:r>
        <w:rPr>
          <w:rFonts w:cs="宋体"/>
          <w:color w:val="auto"/>
          <w:szCs w:val="21"/>
          <w:highlight w:val="none"/>
          <w:lang w:eastAsia="zh-CN"/>
        </w:rPr>
        <w:t>按投标须知前附表要求提供投标保证金缴纳凭证</w:t>
      </w:r>
    </w:p>
    <w:p>
      <w:pPr>
        <w:pStyle w:val="13"/>
        <w:widowControl/>
        <w:rPr>
          <w:color w:val="auto"/>
          <w:highlight w:val="none"/>
          <w:lang w:eastAsia="zh-CN"/>
        </w:rPr>
      </w:pPr>
      <w:r>
        <w:rPr>
          <w:rFonts w:hint="eastAsia" w:ascii="宋体" w:hAnsi="宋体" w:eastAsia="宋体" w:cs="宋体"/>
          <w:color w:val="auto"/>
          <w:sz w:val="20"/>
          <w:szCs w:val="21"/>
          <w:highlight w:val="none"/>
          <w:lang w:val="zh-CN" w:eastAsia="zh-CN" w:bidi="ar"/>
        </w:rPr>
        <w:br w:type="page"/>
      </w:r>
      <w:r>
        <w:rPr>
          <w:rFonts w:cs="宋体"/>
          <w:b/>
          <w:bCs w:val="0"/>
          <w:color w:val="auto"/>
          <w:kern w:val="1"/>
          <w:sz w:val="24"/>
          <w:szCs w:val="20"/>
          <w:highlight w:val="none"/>
          <w:lang w:eastAsia="zh-CN"/>
        </w:rPr>
        <w:t>格式</w:t>
      </w:r>
      <w:r>
        <w:rPr>
          <w:rFonts w:cs="宋体"/>
          <w:b/>
          <w:bCs w:val="0"/>
          <w:color w:val="auto"/>
          <w:kern w:val="1"/>
          <w:sz w:val="24"/>
          <w:szCs w:val="20"/>
          <w:highlight w:val="none"/>
          <w:lang w:val="en-US"/>
        </w:rPr>
        <w:t>6</w:t>
      </w:r>
      <w:r>
        <w:rPr>
          <w:rFonts w:cs="宋体"/>
          <w:b/>
          <w:bCs w:val="0"/>
          <w:color w:val="auto"/>
          <w:kern w:val="1"/>
          <w:sz w:val="24"/>
          <w:szCs w:val="20"/>
          <w:highlight w:val="none"/>
          <w:lang w:eastAsia="zh-CN"/>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8"/>
          <w:highlight w:val="none"/>
          <w:lang w:val="zh-CN" w:eastAsia="zh-CN"/>
        </w:rPr>
      </w:pPr>
      <w:bookmarkStart w:id="408" w:name="_Toc17417"/>
      <w:bookmarkEnd w:id="408"/>
      <w:bookmarkStart w:id="409" w:name="_Toc31552"/>
      <w:bookmarkEnd w:id="409"/>
      <w:bookmarkStart w:id="410" w:name="_Toc5620363"/>
      <w:r>
        <w:rPr>
          <w:rFonts w:hint="eastAsia" w:ascii="宋体" w:hAnsi="宋体" w:eastAsia="宋体" w:cs="宋体"/>
          <w:b/>
          <w:bCs w:val="0"/>
          <w:color w:val="auto"/>
          <w:kern w:val="1"/>
          <w:sz w:val="28"/>
          <w:szCs w:val="28"/>
          <w:highlight w:val="none"/>
          <w:lang w:val="en-US" w:eastAsia="zh-CN" w:bidi="ar"/>
        </w:rPr>
        <w:t>勘察</w:t>
      </w:r>
      <w:r>
        <w:rPr>
          <w:rFonts w:hint="eastAsia" w:ascii="宋体" w:hAnsi="宋体" w:eastAsia="宋体" w:cs="宋体"/>
          <w:b/>
          <w:bCs w:val="0"/>
          <w:color w:val="auto"/>
          <w:kern w:val="1"/>
          <w:sz w:val="28"/>
          <w:szCs w:val="28"/>
          <w:highlight w:val="none"/>
          <w:lang w:val="zh-CN" w:eastAsia="zh-CN" w:bidi="ar"/>
        </w:rPr>
        <w:t>设计主要负责人配备</w:t>
      </w:r>
      <w:bookmarkEnd w:id="410"/>
      <w:r>
        <w:rPr>
          <w:rFonts w:hint="eastAsia" w:ascii="宋体" w:hAnsi="宋体" w:eastAsia="宋体" w:cs="宋体"/>
          <w:b/>
          <w:bCs w:val="0"/>
          <w:color w:val="auto"/>
          <w:kern w:val="1"/>
          <w:sz w:val="28"/>
          <w:szCs w:val="28"/>
          <w:highlight w:val="none"/>
          <w:lang w:val="zh-CN" w:eastAsia="zh-CN" w:bidi="ar"/>
        </w:rPr>
        <w:t>表</w:t>
      </w:r>
    </w:p>
    <w:tbl>
      <w:tblPr>
        <w:tblStyle w:val="23"/>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1"/>
        <w:gridCol w:w="1134"/>
        <w:gridCol w:w="1275"/>
        <w:gridCol w:w="1417"/>
        <w:gridCol w:w="1274"/>
        <w:gridCol w:w="3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姓名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专业分工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本项目拟任职务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专业职称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执业资格</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获奖奖项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pStyle w:val="13"/>
        <w:widowControl/>
        <w:spacing w:line="360" w:lineRule="auto"/>
        <w:rPr>
          <w:rFonts w:cs="宋体"/>
          <w:color w:val="auto"/>
          <w:kern w:val="1"/>
          <w:sz w:val="18"/>
          <w:szCs w:val="18"/>
          <w:highlight w:val="none"/>
          <w:lang w:eastAsia="zh-CN"/>
        </w:rPr>
      </w:pPr>
      <w:r>
        <w:rPr>
          <w:rFonts w:cs="宋体"/>
          <w:color w:val="auto"/>
          <w:kern w:val="1"/>
          <w:sz w:val="18"/>
          <w:szCs w:val="18"/>
          <w:highlight w:val="none"/>
          <w:lang w:eastAsia="zh-CN"/>
        </w:rPr>
        <w:t>注：表中人员为项目</w:t>
      </w:r>
      <w:r>
        <w:rPr>
          <w:rFonts w:cs="宋体"/>
          <w:color w:val="auto"/>
          <w:kern w:val="1"/>
          <w:sz w:val="18"/>
          <w:szCs w:val="18"/>
          <w:highlight w:val="none"/>
          <w:lang w:val="en-US" w:eastAsia="zh-CN"/>
        </w:rPr>
        <w:t>勘察</w:t>
      </w:r>
      <w:r>
        <w:rPr>
          <w:rFonts w:cs="宋体"/>
          <w:color w:val="auto"/>
          <w:kern w:val="1"/>
          <w:sz w:val="18"/>
          <w:szCs w:val="18"/>
          <w:highlight w:val="none"/>
          <w:lang w:eastAsia="zh-CN"/>
        </w:rPr>
        <w:t>设计团队设计负责人、</w:t>
      </w:r>
      <w:r>
        <w:rPr>
          <w:rFonts w:cs="宋体"/>
          <w:color w:val="auto"/>
          <w:kern w:val="1"/>
          <w:sz w:val="18"/>
          <w:szCs w:val="18"/>
          <w:highlight w:val="none"/>
          <w:lang w:val="en-US" w:eastAsia="zh-CN"/>
        </w:rPr>
        <w:t>勘察负责人</w:t>
      </w:r>
      <w:r>
        <w:rPr>
          <w:rFonts w:cs="宋体"/>
          <w:color w:val="auto"/>
          <w:kern w:val="1"/>
          <w:sz w:val="18"/>
          <w:szCs w:val="18"/>
          <w:highlight w:val="none"/>
          <w:lang w:eastAsia="zh-CN"/>
        </w:rPr>
        <w:t>及各专业设计负责人,投标人应根据招标文件第三章《评分办法》“工程总承包实施方案技术部分评分表”要求在本表后附对应的相关证明材料。</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pStyle w:val="13"/>
        <w:widowControl/>
        <w:rPr>
          <w:color w:val="auto"/>
          <w:highlight w:val="none"/>
          <w:lang w:eastAsia="zh-CN"/>
        </w:rPr>
      </w:pPr>
      <w:r>
        <w:rPr>
          <w:rFonts w:hint="eastAsia" w:ascii="宋体" w:hAnsi="宋体" w:eastAsia="宋体" w:cs="Courier New"/>
          <w:color w:val="auto"/>
          <w:sz w:val="20"/>
          <w:szCs w:val="20"/>
          <w:highlight w:val="none"/>
          <w:lang w:val="zh-CN" w:eastAsia="zh-CN" w:bidi="ar"/>
        </w:rPr>
        <w:br w:type="page"/>
      </w:r>
    </w:p>
    <w:p>
      <w:pPr>
        <w:keepNext w:val="0"/>
        <w:keepLines w:val="0"/>
        <w:widowControl w:val="0"/>
        <w:suppressLineNumbers w:val="0"/>
        <w:tabs>
          <w:tab w:val="left" w:pos="7655"/>
        </w:tabs>
        <w:spacing w:before="0" w:beforeAutospacing="0" w:after="0" w:afterAutospacing="0" w:line="360" w:lineRule="auto"/>
        <w:ind w:left="0" w:right="0"/>
        <w:jc w:val="both"/>
        <w:rPr>
          <w:rFonts w:hint="eastAsia" w:ascii="宋体" w:hAnsi="宋体" w:eastAsia="宋体" w:cs="宋体"/>
          <w:b/>
          <w:bCs/>
          <w:color w:val="auto"/>
          <w:spacing w:val="4"/>
          <w:sz w:val="24"/>
          <w:szCs w:val="24"/>
          <w:highlight w:val="none"/>
          <w:lang w:val="zh-CN" w:eastAsia="zh-CN"/>
        </w:rPr>
      </w:pPr>
      <w:r>
        <w:rPr>
          <w:rFonts w:hint="eastAsia" w:ascii="宋体" w:hAnsi="宋体" w:eastAsia="宋体" w:cs="宋体"/>
          <w:b/>
          <w:bCs w:val="0"/>
          <w:color w:val="auto"/>
          <w:kern w:val="1"/>
          <w:sz w:val="24"/>
          <w:szCs w:val="22"/>
          <w:highlight w:val="none"/>
          <w:lang w:val="en-US" w:eastAsia="zh-CN" w:bidi="ar"/>
        </w:rPr>
        <w:t>格式7：</w:t>
      </w:r>
    </w:p>
    <w:p>
      <w:pPr>
        <w:keepNext w:val="0"/>
        <w:keepLines w:val="0"/>
        <w:widowControl w:val="0"/>
        <w:suppressLineNumbers w:val="0"/>
        <w:tabs>
          <w:tab w:val="left" w:pos="7655"/>
        </w:tabs>
        <w:spacing w:before="0" w:beforeAutospacing="0" w:after="0" w:afterAutospacing="0" w:line="360" w:lineRule="auto"/>
        <w:ind w:left="0" w:right="0"/>
        <w:jc w:val="center"/>
        <w:rPr>
          <w:rFonts w:hint="eastAsia" w:ascii="宋体" w:hAnsi="宋体" w:eastAsia="宋体" w:cs="宋体"/>
          <w:b/>
          <w:bCs w:val="0"/>
          <w:color w:val="auto"/>
          <w:spacing w:val="20"/>
          <w:kern w:val="1"/>
          <w:sz w:val="36"/>
          <w:szCs w:val="36"/>
          <w:highlight w:val="none"/>
          <w:lang w:val="en-US"/>
        </w:rPr>
      </w:pPr>
      <w:r>
        <w:rPr>
          <w:rFonts w:hint="eastAsia" w:ascii="宋体" w:hAnsi="宋体" w:eastAsia="宋体" w:cs="宋体"/>
          <w:b/>
          <w:bCs/>
          <w:color w:val="auto"/>
          <w:spacing w:val="4"/>
          <w:kern w:val="0"/>
          <w:sz w:val="32"/>
          <w:szCs w:val="32"/>
          <w:highlight w:val="none"/>
          <w:lang w:val="zh-CN" w:eastAsia="zh-CN" w:bidi="ar"/>
        </w:rPr>
        <w:t>拟投入本项目施工主要负责人员简历表</w:t>
      </w:r>
    </w:p>
    <w:tbl>
      <w:tblPr>
        <w:tblStyle w:val="23"/>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1468"/>
        <w:gridCol w:w="1315"/>
        <w:gridCol w:w="868"/>
        <w:gridCol w:w="18"/>
        <w:gridCol w:w="831"/>
        <w:gridCol w:w="707"/>
        <w:gridCol w:w="1134"/>
        <w:gridCol w:w="89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姓名</w:t>
            </w:r>
          </w:p>
        </w:tc>
        <w:tc>
          <w:tcPr>
            <w:tcW w:w="1469"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316"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性别</w:t>
            </w:r>
          </w:p>
        </w:tc>
        <w:tc>
          <w:tcPr>
            <w:tcW w:w="888" w:type="dxa"/>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32"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出生年月</w:t>
            </w:r>
          </w:p>
        </w:tc>
        <w:tc>
          <w:tcPr>
            <w:tcW w:w="1842" w:type="dxa"/>
            <w:gridSpan w:val="2"/>
            <w:tcBorders>
              <w:top w:val="single" w:color="000000" w:sz="12"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12"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 w:val="21"/>
                <w:szCs w:val="21"/>
                <w:highlight w:val="none"/>
                <w:lang w:val="zh-CN" w:eastAsia="zh-CN" w:bidi="ar"/>
              </w:rPr>
              <w:t>文化</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程度</w:t>
            </w:r>
          </w:p>
        </w:tc>
        <w:tc>
          <w:tcPr>
            <w:tcW w:w="840" w:type="dxa"/>
            <w:tcBorders>
              <w:top w:val="single" w:color="000000" w:sz="12"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毕业院校</w:t>
            </w:r>
          </w:p>
        </w:tc>
        <w:tc>
          <w:tcPr>
            <w:tcW w:w="14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13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专业</w:t>
            </w:r>
          </w:p>
        </w:tc>
        <w:tc>
          <w:tcPr>
            <w:tcW w:w="1720" w:type="dxa"/>
            <w:gridSpan w:val="3"/>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708"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毕业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时间</w:t>
            </w:r>
          </w:p>
        </w:tc>
        <w:tc>
          <w:tcPr>
            <w:tcW w:w="1135"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技术</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职称</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拟在本项目担任的职务</w:t>
            </w:r>
          </w:p>
        </w:tc>
        <w:tc>
          <w:tcPr>
            <w:tcW w:w="14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13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80" w:right="-116"/>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取得职称或资格证年限</w:t>
            </w:r>
          </w:p>
        </w:tc>
        <w:tc>
          <w:tcPr>
            <w:tcW w:w="8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851" w:type="dxa"/>
            <w:gridSpan w:val="2"/>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现任</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职务</w:t>
            </w:r>
          </w:p>
        </w:tc>
        <w:tc>
          <w:tcPr>
            <w:tcW w:w="1842"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联系</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电话</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资格证号</w:t>
            </w:r>
          </w:p>
        </w:tc>
        <w:tc>
          <w:tcPr>
            <w:tcW w:w="6347" w:type="dxa"/>
            <w:gridSpan w:val="7"/>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在册/外聘</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主要</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获奖</w:t>
            </w:r>
          </w:p>
        </w:tc>
        <w:tc>
          <w:tcPr>
            <w:tcW w:w="1469" w:type="dxa"/>
            <w:tcBorders>
              <w:top w:val="single" w:color="000000" w:sz="6" w:space="0"/>
              <w:left w:val="single" w:color="000000" w:sz="6"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时间</w:t>
            </w:r>
          </w:p>
        </w:tc>
        <w:tc>
          <w:tcPr>
            <w:tcW w:w="3744" w:type="dxa"/>
            <w:gridSpan w:val="5"/>
            <w:tcBorders>
              <w:top w:val="single" w:color="000000" w:sz="6"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工程名称</w:t>
            </w:r>
          </w:p>
        </w:tc>
        <w:tc>
          <w:tcPr>
            <w:tcW w:w="1135" w:type="dxa"/>
            <w:tcBorders>
              <w:top w:val="single" w:color="000000" w:sz="6"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任职</w:t>
            </w:r>
          </w:p>
        </w:tc>
        <w:tc>
          <w:tcPr>
            <w:tcW w:w="1740" w:type="dxa"/>
            <w:gridSpan w:val="2"/>
            <w:tcBorders>
              <w:top w:val="single" w:color="000000" w:sz="6" w:space="0"/>
              <w:left w:val="single" w:color="000000" w:sz="4" w:space="0"/>
              <w:bottom w:val="single" w:color="000000" w:sz="4"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奖项类型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69" w:type="dxa"/>
            <w:tcBorders>
              <w:top w:val="single" w:color="000000" w:sz="6" w:space="0"/>
              <w:left w:val="single" w:color="000000" w:sz="6" w:space="0"/>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3744" w:type="dxa"/>
            <w:gridSpan w:val="5"/>
            <w:tcBorders>
              <w:top w:val="single" w:color="000000" w:sz="6" w:space="0"/>
              <w:left w:val="nil"/>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6" w:space="0"/>
              <w:left w:val="nil"/>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740" w:type="dxa"/>
            <w:gridSpan w:val="2"/>
            <w:tcBorders>
              <w:top w:val="single" w:color="000000" w:sz="6" w:space="0"/>
              <w:left w:val="single" w:color="000000" w:sz="4" w:space="0"/>
              <w:bottom w:val="single" w:color="000000" w:sz="12"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备注：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1、项目负责人、技术负责人、造价负责人、安全负责人、质量负责人应附本简历表，其余人员无需本表。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2、投标人应根据招标文件第三章《评分办法》“工程总承包实施方案技术部分评分表”要求在本表后附对应的相关证明材料。</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3、所报人员在获得资格证后，技术职称有变化的，应附相应证明文件。</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color w:val="auto"/>
          <w:kern w:val="1"/>
          <w:szCs w:val="21"/>
          <w:highlight w:val="none"/>
          <w:lang w:val="en-US"/>
        </w:rPr>
      </w:pPr>
    </w:p>
    <w:p>
      <w:pPr>
        <w:pStyle w:val="63"/>
        <w:widowControl/>
        <w:ind w:left="0" w:firstLine="0"/>
        <w:rPr>
          <w:rFonts w:hint="eastAsia" w:ascii="宋体" w:hAnsi="宋体" w:eastAsia="宋体" w:cs="宋体"/>
          <w:b/>
          <w:bCs w:val="0"/>
          <w:color w:val="auto"/>
          <w:kern w:val="1"/>
          <w:highlight w:val="none"/>
          <w:lang w:val="en-US"/>
        </w:rPr>
      </w:pPr>
      <w:r>
        <w:rPr>
          <w:rFonts w:hint="eastAsia" w:ascii="宋体" w:hAnsi="宋体" w:eastAsia="宋体" w:cs="Calibri"/>
          <w:color w:val="auto"/>
          <w:spacing w:val="4"/>
          <w:sz w:val="24"/>
          <w:szCs w:val="24"/>
          <w:highlight w:val="none"/>
          <w:lang w:val="en-US" w:eastAsia="zh-CN" w:bidi="ar"/>
        </w:rPr>
        <w:br w:type="page"/>
      </w:r>
      <w:r>
        <w:rPr>
          <w:rFonts w:hint="eastAsia" w:ascii="宋体" w:hAnsi="宋体" w:eastAsia="宋体" w:cs="宋体"/>
          <w:b/>
          <w:bCs w:val="0"/>
          <w:color w:val="auto"/>
          <w:kern w:val="1"/>
          <w:highlight w:val="none"/>
          <w:lang w:eastAsia="zh-CN"/>
        </w:rPr>
        <w:t>格式</w:t>
      </w:r>
      <w:r>
        <w:rPr>
          <w:rFonts w:hint="eastAsia" w:ascii="宋体" w:hAnsi="宋体" w:eastAsia="宋体" w:cs="宋体"/>
          <w:b/>
          <w:bCs w:val="0"/>
          <w:color w:val="auto"/>
          <w:kern w:val="1"/>
          <w:highlight w:val="none"/>
          <w:lang w:val="en-US"/>
        </w:rPr>
        <w:t>8</w:t>
      </w:r>
      <w:r>
        <w:rPr>
          <w:rFonts w:hint="eastAsia" w:ascii="宋体" w:hAnsi="宋体" w:eastAsia="宋体" w:cs="宋体"/>
          <w:b/>
          <w:bCs w:val="0"/>
          <w:color w:val="auto"/>
          <w:kern w:val="1"/>
          <w:highlight w:val="none"/>
          <w:lang w:eastAsia="zh-CN"/>
        </w:rPr>
        <w:t>：</w:t>
      </w:r>
    </w:p>
    <w:p>
      <w:pPr>
        <w:pStyle w:val="63"/>
        <w:widowControl/>
        <w:ind w:left="0" w:firstLine="198"/>
        <w:jc w:val="center"/>
        <w:rPr>
          <w:rFonts w:hint="eastAsia" w:ascii="宋体" w:hAnsi="宋体" w:eastAsia="宋体" w:cs="宋体"/>
          <w:b/>
          <w:bCs/>
          <w:color w:val="auto"/>
          <w:highlight w:val="none"/>
          <w:lang w:val="en-US"/>
        </w:rPr>
      </w:pPr>
      <w:bookmarkStart w:id="411" w:name="_Hlk55921181"/>
      <w:r>
        <w:rPr>
          <w:rFonts w:hint="eastAsia" w:ascii="宋体" w:hAnsi="宋体" w:eastAsia="宋体" w:cs="宋体"/>
          <w:b/>
          <w:bCs/>
          <w:color w:val="auto"/>
          <w:sz w:val="32"/>
          <w:szCs w:val="32"/>
          <w:highlight w:val="none"/>
          <w:lang w:val="zh-CN" w:eastAsia="zh-CN"/>
        </w:rPr>
        <w:t>拟投入本项目施工人员一览表</w:t>
      </w:r>
      <w:bookmarkEnd w:id="411"/>
    </w:p>
    <w:tbl>
      <w:tblPr>
        <w:tblStyle w:val="23"/>
        <w:tblW w:w="9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599"/>
        <w:gridCol w:w="599"/>
        <w:gridCol w:w="599"/>
        <w:gridCol w:w="800"/>
        <w:gridCol w:w="716"/>
        <w:gridCol w:w="683"/>
        <w:gridCol w:w="599"/>
        <w:gridCol w:w="1102"/>
        <w:gridCol w:w="1002"/>
        <w:gridCol w:w="1606"/>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序号</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姓名</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性别</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年龄</w:t>
            </w: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技术职称</w:t>
            </w: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所在</w:t>
            </w:r>
          </w:p>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单位</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单位职务</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专业</w:t>
            </w: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本项目拟任职务</w:t>
            </w: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资格证书证号</w:t>
            </w: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2</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3</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4</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5</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6</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7</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8</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9</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10</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 w:val="21"/>
                <w:szCs w:val="21"/>
                <w:highlight w:val="none"/>
                <w:lang w:val="zh-CN" w:eastAsia="zh-CN" w:bidi="ar"/>
              </w:rPr>
              <w:t>…</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28"/>
          <w:szCs w:val="28"/>
          <w:highlight w:val="none"/>
          <w:lang w:val="en-US"/>
        </w:rPr>
      </w:pPr>
      <w:r>
        <w:rPr>
          <w:rFonts w:hint="eastAsia" w:ascii="宋体" w:hAnsi="宋体" w:eastAsia="宋体" w:cs="宋体"/>
          <w:color w:val="auto"/>
          <w:kern w:val="1"/>
          <w:sz w:val="18"/>
          <w:szCs w:val="18"/>
          <w:highlight w:val="none"/>
          <w:lang w:val="en-US" w:eastAsia="zh-CN" w:bidi="ar"/>
        </w:rPr>
        <w:t>注：表中人员为项目施工团队所有人员,除项目负责人、技术负责人、造价负责人、安全负责人、质量负责人外的其他人员应根据招标文件第三章《评分办法》“工程总承包实施方案技术部分评分表”要求在本表后附对应的相关证明材料。</w:t>
      </w:r>
    </w:p>
    <w:p>
      <w:pPr>
        <w:keepNext w:val="0"/>
        <w:keepLines w:val="0"/>
        <w:widowControl w:val="0"/>
        <w:suppressLineNumbers w:val="0"/>
        <w:spacing w:before="0" w:beforeAutospacing="0" w:after="0" w:afterAutospacing="0" w:line="360" w:lineRule="auto"/>
        <w:ind w:left="0" w:right="0" w:firstLine="3600"/>
        <w:jc w:val="both"/>
        <w:rPr>
          <w:rFonts w:hint="eastAsia" w:ascii="宋体" w:hAnsi="宋体" w:eastAsia="宋体" w:cs="宋体"/>
          <w:color w:val="auto"/>
          <w:kern w:val="1"/>
          <w:sz w:val="28"/>
          <w:szCs w:val="28"/>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pStyle w:val="13"/>
        <w:widowControl/>
        <w:spacing w:line="360" w:lineRule="auto"/>
        <w:rPr>
          <w:rFonts w:cs="宋体"/>
          <w:b/>
          <w:bCs w:val="0"/>
          <w:color w:val="auto"/>
          <w:kern w:val="1"/>
          <w:sz w:val="24"/>
          <w:szCs w:val="20"/>
          <w:highlight w:val="none"/>
          <w:lang w:eastAsia="zh-CN"/>
        </w:rPr>
      </w:pPr>
      <w:r>
        <w:rPr>
          <w:rFonts w:hint="eastAsia" w:ascii="宋体" w:hAnsi="宋体" w:eastAsia="宋体" w:cs="宋体"/>
          <w:color w:val="auto"/>
          <w:spacing w:val="18"/>
          <w:kern w:val="1"/>
          <w:sz w:val="28"/>
          <w:szCs w:val="28"/>
          <w:highlight w:val="none"/>
          <w:lang w:val="zh-CN" w:eastAsia="zh-CN" w:bidi="ar"/>
        </w:rPr>
        <w:br w:type="page"/>
      </w:r>
      <w:r>
        <w:rPr>
          <w:rFonts w:cs="宋体"/>
          <w:b/>
          <w:bCs w:val="0"/>
          <w:color w:val="auto"/>
          <w:kern w:val="1"/>
          <w:sz w:val="24"/>
          <w:szCs w:val="20"/>
          <w:highlight w:val="none"/>
          <w:lang w:eastAsia="zh-CN"/>
        </w:rPr>
        <w:t>格式9：</w:t>
      </w:r>
    </w:p>
    <w:p>
      <w:pPr>
        <w:pStyle w:val="13"/>
        <w:widowControl/>
        <w:spacing w:line="360" w:lineRule="auto"/>
        <w:jc w:val="center"/>
        <w:rPr>
          <w:rFonts w:cs="宋体"/>
          <w:b/>
          <w:bCs w:val="0"/>
          <w:color w:val="auto"/>
          <w:spacing w:val="4"/>
          <w:sz w:val="32"/>
          <w:szCs w:val="32"/>
          <w:highlight w:val="none"/>
          <w:lang w:val="en-US"/>
        </w:rPr>
      </w:pPr>
      <w:r>
        <w:rPr>
          <w:rFonts w:hint="eastAsia" w:cs="宋体"/>
          <w:b/>
          <w:bCs w:val="0"/>
          <w:color w:val="auto"/>
          <w:spacing w:val="4"/>
          <w:sz w:val="32"/>
          <w:szCs w:val="32"/>
          <w:highlight w:val="none"/>
          <w:lang w:val="en-US" w:eastAsia="zh-CN"/>
        </w:rPr>
        <w:t>工程实施方案</w:t>
      </w:r>
    </w:p>
    <w:p>
      <w:pPr>
        <w:pStyle w:val="13"/>
        <w:widowControl/>
        <w:spacing w:line="360" w:lineRule="auto"/>
        <w:jc w:val="center"/>
        <w:rPr>
          <w:color w:val="auto"/>
          <w:highlight w:val="none"/>
          <w:lang w:eastAsia="zh-CN"/>
        </w:rPr>
      </w:pPr>
      <w:r>
        <w:rPr>
          <w:color w:val="auto"/>
          <w:sz w:val="24"/>
          <w:szCs w:val="24"/>
          <w:highlight w:val="none"/>
          <w:lang w:eastAsia="zh-CN"/>
        </w:rPr>
        <w:t>注：按照《</w:t>
      </w:r>
      <w:r>
        <w:rPr>
          <w:rFonts w:hint="eastAsia"/>
          <w:color w:val="auto"/>
          <w:sz w:val="24"/>
          <w:szCs w:val="24"/>
          <w:highlight w:val="none"/>
          <w:lang w:eastAsia="zh-CN"/>
        </w:rPr>
        <w:t>工程总承包实施方案评分标准</w:t>
      </w:r>
      <w:r>
        <w:rPr>
          <w:color w:val="auto"/>
          <w:sz w:val="24"/>
          <w:szCs w:val="24"/>
          <w:highlight w:val="none"/>
          <w:lang w:eastAsia="zh-CN"/>
        </w:rPr>
        <w:t>》评审内容提交，格式自拟。</w:t>
      </w:r>
    </w:p>
    <w:p>
      <w:pPr>
        <w:pStyle w:val="2"/>
        <w:widowControl/>
        <w:spacing w:line="360" w:lineRule="auto"/>
        <w:ind w:left="0" w:firstLine="0"/>
        <w:rPr>
          <w:rFonts w:hint="eastAsia" w:ascii="宋体" w:hAnsi="宋体" w:eastAsia="宋体" w:cs="宋体"/>
          <w:b/>
          <w:bCs w:val="0"/>
          <w:color w:val="auto"/>
          <w:kern w:val="0"/>
          <w:sz w:val="28"/>
          <w:szCs w:val="28"/>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
          <w:bCs w:val="0"/>
          <w:color w:val="auto"/>
          <w:kern w:val="1"/>
          <w:sz w:val="30"/>
          <w:szCs w:val="30"/>
          <w:highlight w:val="none"/>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zh-CN" w:eastAsia="zh-CN" w:bidi="ar"/>
        </w:rPr>
        <w:t>格式10：</w:t>
      </w:r>
    </w:p>
    <w:p>
      <w:pPr>
        <w:pStyle w:val="2"/>
        <w:widowControl/>
        <w:spacing w:line="360" w:lineRule="auto"/>
        <w:ind w:left="-2" w:firstLine="632"/>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参与编制</w:t>
      </w:r>
      <w:bookmarkStart w:id="412" w:name="_Hlk56417686"/>
      <w:r>
        <w:rPr>
          <w:rFonts w:hint="eastAsia" w:ascii="宋体" w:hAnsi="宋体" w:eastAsia="宋体" w:cs="宋体"/>
          <w:b/>
          <w:bCs/>
          <w:color w:val="auto"/>
          <w:sz w:val="28"/>
          <w:szCs w:val="28"/>
          <w:highlight w:val="none"/>
          <w:lang w:val="zh-CN" w:eastAsia="zh-CN"/>
        </w:rPr>
        <w:t>工程总承包实施方案</w:t>
      </w:r>
      <w:bookmarkStart w:id="413" w:name="_Hlk56417741"/>
      <w:r>
        <w:rPr>
          <w:rFonts w:hint="eastAsia" w:ascii="宋体" w:hAnsi="宋体" w:eastAsia="宋体" w:cs="宋体"/>
          <w:b/>
          <w:bCs/>
          <w:color w:val="auto"/>
          <w:sz w:val="28"/>
          <w:szCs w:val="28"/>
          <w:highlight w:val="none"/>
          <w:lang w:val="zh-CN" w:eastAsia="zh-CN"/>
        </w:rPr>
        <w:t>技术投标文件</w:t>
      </w:r>
      <w:bookmarkEnd w:id="412"/>
      <w:bookmarkEnd w:id="413"/>
      <w:r>
        <w:rPr>
          <w:rFonts w:hint="eastAsia" w:ascii="宋体" w:hAnsi="宋体" w:eastAsia="宋体" w:cs="宋体"/>
          <w:b/>
          <w:bCs/>
          <w:color w:val="auto"/>
          <w:sz w:val="28"/>
          <w:szCs w:val="28"/>
          <w:highlight w:val="none"/>
          <w:lang w:val="zh-CN" w:eastAsia="zh-CN"/>
        </w:rPr>
        <w:t>人员名单</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1"/>
        <w:gridCol w:w="1311"/>
        <w:gridCol w:w="2320"/>
        <w:gridCol w:w="2449"/>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姓名</w:t>
            </w:r>
          </w:p>
        </w:tc>
        <w:tc>
          <w:tcPr>
            <w:tcW w:w="1311"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职务</w:t>
            </w:r>
          </w:p>
        </w:tc>
        <w:tc>
          <w:tcPr>
            <w:tcW w:w="2320"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所承担工作</w:t>
            </w:r>
          </w:p>
        </w:tc>
        <w:tc>
          <w:tcPr>
            <w:tcW w:w="2449"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身份证号码</w:t>
            </w:r>
          </w:p>
        </w:tc>
        <w:tc>
          <w:tcPr>
            <w:tcW w:w="1684"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本人签名栏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1" w:right="-191"/>
        <w:jc w:val="both"/>
        <w:rPr>
          <w:rFonts w:hint="eastAsia" w:ascii="宋体" w:hAnsi="宋体" w:eastAsia="宋体" w:cs="宋体"/>
          <w:color w:val="auto"/>
          <w:kern w:val="1"/>
          <w:szCs w:val="18"/>
          <w:highlight w:val="none"/>
          <w:lang w:val="en-US"/>
        </w:rPr>
      </w:pPr>
      <w:r>
        <w:rPr>
          <w:rFonts w:hint="eastAsia" w:ascii="宋体" w:hAnsi="宋体" w:eastAsia="宋体" w:cs="宋体"/>
          <w:color w:val="auto"/>
          <w:kern w:val="1"/>
          <w:sz w:val="21"/>
          <w:szCs w:val="18"/>
          <w:highlight w:val="none"/>
          <w:lang w:val="en-US" w:eastAsia="zh-CN" w:bidi="ar"/>
        </w:rPr>
        <w:t>注：参与编制文件人员名单应包括如编制</w:t>
      </w:r>
      <w:bookmarkStart w:id="414" w:name="_Hlk69827854"/>
      <w:r>
        <w:rPr>
          <w:rFonts w:hint="eastAsia" w:ascii="宋体" w:hAnsi="宋体" w:eastAsia="宋体" w:cs="宋体"/>
          <w:color w:val="auto"/>
          <w:kern w:val="1"/>
          <w:sz w:val="21"/>
          <w:szCs w:val="18"/>
          <w:highlight w:val="none"/>
          <w:lang w:val="en-US" w:eastAsia="zh-CN" w:bidi="ar"/>
        </w:rPr>
        <w:t>工程总承包实施方案技术投标文件、</w:t>
      </w:r>
      <w:bookmarkEnd w:id="414"/>
      <w:r>
        <w:rPr>
          <w:rFonts w:hint="eastAsia" w:ascii="宋体" w:hAnsi="宋体" w:eastAsia="宋体" w:cs="宋体"/>
          <w:color w:val="auto"/>
          <w:kern w:val="1"/>
          <w:sz w:val="21"/>
          <w:szCs w:val="18"/>
          <w:highlight w:val="none"/>
          <w:lang w:val="en-US" w:eastAsia="zh-CN" w:bidi="ar"/>
        </w:rPr>
        <w:t>负责清样校对、负责打印及复印等所有人员在内的人员名单。</w:t>
      </w:r>
    </w:p>
    <w:p>
      <w:pPr>
        <w:pStyle w:val="13"/>
        <w:widowControl/>
        <w:spacing w:line="360" w:lineRule="auto"/>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rPr>
          <w:color w:val="auto"/>
          <w:highlight w:val="none"/>
          <w:lang w:eastAsia="zh-CN"/>
        </w:rPr>
      </w:pPr>
      <w:r>
        <w:rPr>
          <w:rFonts w:hint="eastAsia" w:ascii="宋体" w:hAnsi="宋体" w:eastAsia="宋体" w:cs="Courier New"/>
          <w:color w:val="auto"/>
          <w:sz w:val="20"/>
          <w:szCs w:val="20"/>
          <w:highlight w:val="none"/>
          <w:lang w:val="zh-CN" w:eastAsia="zh-CN" w:bidi="ar"/>
        </w:rPr>
        <w:br w:type="page"/>
      </w:r>
    </w:p>
    <w:p>
      <w:pPr>
        <w:pStyle w:val="13"/>
        <w:widowControl/>
        <w:rPr>
          <w:color w:val="auto"/>
          <w:spacing w:val="2"/>
          <w:position w:val="-1"/>
          <w:sz w:val="32"/>
          <w:szCs w:val="32"/>
          <w:highlight w:val="none"/>
          <w:lang w:eastAsia="zh-CN"/>
        </w:rPr>
      </w:pPr>
      <w:bookmarkStart w:id="415" w:name="_Toc10571"/>
      <w:bookmarkStart w:id="416" w:name="_Toc50480839"/>
      <w:r>
        <w:rPr>
          <w:rFonts w:cs="宋体"/>
          <w:b/>
          <w:bCs w:val="0"/>
          <w:color w:val="auto"/>
          <w:kern w:val="1"/>
          <w:sz w:val="24"/>
          <w:szCs w:val="20"/>
          <w:highlight w:val="none"/>
          <w:lang w:eastAsia="zh-CN"/>
        </w:rPr>
        <w:t>格式11：合作设计协议书</w:t>
      </w:r>
      <w:bookmarkEnd w:id="415"/>
      <w:bookmarkEnd w:id="416"/>
      <w:r>
        <w:rPr>
          <w:rFonts w:cs="宋体"/>
          <w:b/>
          <w:bCs w:val="0"/>
          <w:color w:val="auto"/>
          <w:kern w:val="1"/>
          <w:sz w:val="24"/>
          <w:szCs w:val="20"/>
          <w:highlight w:val="none"/>
          <w:lang w:eastAsia="zh-CN"/>
        </w:rPr>
        <w:t>（适用于合作设计，非合作设计无需提供）</w:t>
      </w:r>
    </w:p>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32"/>
          <w:szCs w:val="3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32"/>
          <w:szCs w:val="32"/>
          <w:highlight w:val="none"/>
          <w:lang w:val="en-US"/>
        </w:rPr>
      </w:pPr>
      <w:r>
        <w:rPr>
          <w:rFonts w:hint="eastAsia" w:ascii="宋体" w:hAnsi="宋体" w:eastAsia="宋体" w:cs="宋体"/>
          <w:b/>
          <w:bCs/>
          <w:color w:val="auto"/>
          <w:kern w:val="0"/>
          <w:sz w:val="32"/>
          <w:szCs w:val="32"/>
          <w:highlight w:val="none"/>
          <w:lang w:val="en-US" w:eastAsia="zh-CN" w:bidi="ar"/>
        </w:rPr>
        <w:t>合作设计协议书</w:t>
      </w:r>
    </w:p>
    <w:p>
      <w:pPr>
        <w:keepNext w:val="0"/>
        <w:keepLines w:val="0"/>
        <w:widowControl w:val="0"/>
        <w:suppressLineNumbers w:val="0"/>
        <w:spacing w:before="0" w:beforeAutospacing="0" w:after="0" w:afterAutospacing="0"/>
        <w:ind w:left="0" w:right="0"/>
        <w:jc w:val="both"/>
        <w:rPr>
          <w:rFonts w:hint="eastAsia" w:ascii="宋体" w:hAnsi="Calibri" w:eastAsia="宋体" w:cs="宋体"/>
          <w:b/>
          <w:bCs/>
          <w:color w:val="auto"/>
          <w:szCs w:val="21"/>
          <w:highlight w:val="none"/>
          <w:lang w:val="en-US"/>
        </w:rPr>
      </w:pPr>
      <w:r>
        <w:rPr>
          <w:rFonts w:hint="eastAsia" w:ascii="宋体" w:hAnsi="宋体" w:eastAsia="宋体" w:cs="宋体"/>
          <w:color w:val="auto"/>
          <w:kern w:val="0"/>
          <w:sz w:val="21"/>
          <w:szCs w:val="22"/>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2"/>
          <w:highlight w:val="none"/>
          <w:lang w:val="en-US"/>
        </w:rPr>
      </w:pPr>
      <w:r>
        <w:rPr>
          <w:rFonts w:hint="eastAsia" w:ascii="宋体" w:hAnsi="宋体" w:eastAsia="宋体" w:cs="宋体"/>
          <w:color w:val="auto"/>
          <w:kern w:val="0"/>
          <w:sz w:val="24"/>
          <w:szCs w:val="22"/>
          <w:highlight w:val="none"/>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宋体" w:hAnsi="Calibri"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投标项目名称：</w:t>
      </w:r>
      <w:r>
        <w:rPr>
          <w:rFonts w:hint="eastAsia" w:ascii="宋体" w:hAnsi="宋体" w:eastAsia="宋体" w:cs="宋体"/>
          <w:color w:val="auto"/>
          <w:kern w:val="0"/>
          <w:sz w:val="21"/>
          <w:szCs w:val="22"/>
          <w:highlight w:val="none"/>
          <w:u w:val="single"/>
          <w:lang w:val="en-US" w:eastAsia="zh-CN" w:bidi="ar"/>
        </w:rPr>
        <w:t xml:space="preserve">                                           </w:t>
      </w:r>
      <w:r>
        <w:rPr>
          <w:rFonts w:hint="eastAsia" w:ascii="宋体" w:hAnsi="宋体" w:eastAsia="宋体" w:cs="宋体"/>
          <w:color w:val="auto"/>
          <w:kern w:val="0"/>
          <w:sz w:val="21"/>
          <w:szCs w:val="22"/>
          <w:highlight w:val="none"/>
          <w:lang w:val="en-US" w:eastAsia="zh-CN" w:bidi="ar"/>
        </w:rPr>
        <w:t>。</w:t>
      </w:r>
    </w:p>
    <w:p>
      <w:pPr>
        <w:pStyle w:val="13"/>
        <w:widowControl/>
        <w:rPr>
          <w:color w:val="auto"/>
          <w:highlight w:val="none"/>
          <w:lang w:eastAsia="zh-CN"/>
        </w:rPr>
      </w:pPr>
      <w:r>
        <w:rPr>
          <w:color w:val="auto"/>
          <w:highlight w:val="none"/>
          <w:lang w:val="en-US"/>
        </w:rPr>
        <w:t xml:space="preserve"> </w:t>
      </w:r>
    </w:p>
    <w:p>
      <w:pPr>
        <w:pStyle w:val="13"/>
        <w:widowControl/>
        <w:rPr>
          <w:color w:val="auto"/>
          <w:highlight w:val="none"/>
          <w:lang w:eastAsia="zh-CN"/>
        </w:rPr>
      </w:pPr>
      <w:r>
        <w:rPr>
          <w:color w:val="auto"/>
          <w:highlight w:val="none"/>
          <w:lang w:eastAsia="zh-CN"/>
        </w:rPr>
        <w:t>致：</w:t>
      </w:r>
      <w:r>
        <w:rPr>
          <w:color w:val="auto"/>
          <w:highlight w:val="none"/>
          <w:u w:val="single"/>
          <w:lang w:eastAsia="zh-CN"/>
        </w:rPr>
        <w:t xml:space="preserve">                                    </w:t>
      </w:r>
      <w:r>
        <w:rPr>
          <w:color w:val="auto"/>
          <w:highlight w:val="none"/>
          <w:lang w:eastAsia="zh-CN"/>
        </w:rPr>
        <w:t>（招标人）</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4"/>
          <w:szCs w:val="22"/>
          <w:highlight w:val="none"/>
          <w:lang w:val="en-US"/>
        </w:rPr>
      </w:pPr>
      <w:r>
        <w:rPr>
          <w:rFonts w:hint="eastAsia" w:ascii="宋体" w:hAnsi="宋体" w:eastAsia="宋体" w:cs="宋体"/>
          <w:color w:val="auto"/>
          <w:kern w:val="0"/>
          <w:sz w:val="24"/>
          <w:szCs w:val="22"/>
          <w:highlight w:val="none"/>
          <w:lang w:val="en-US" w:eastAsia="zh-CN" w:bidi="ar"/>
        </w:rPr>
        <w:t xml:space="preserve"> </w:t>
      </w:r>
    </w:p>
    <w:p>
      <w:pPr>
        <w:pStyle w:val="13"/>
        <w:widowControl/>
        <w:ind w:left="0" w:firstLine="420"/>
        <w:rPr>
          <w:color w:val="auto"/>
          <w:highlight w:val="none"/>
          <w:lang w:eastAsia="zh-CN"/>
        </w:rPr>
      </w:pPr>
      <w:r>
        <w:rPr>
          <w:rFonts w:cs="宋体"/>
          <w:color w:val="auto"/>
          <w:highlight w:val="none"/>
          <w:lang w:eastAsia="zh-CN"/>
        </w:rPr>
        <w:t>按照招标公告的规定，</w:t>
      </w:r>
      <w:r>
        <w:rPr>
          <w:rFonts w:cs="宋体"/>
          <w:color w:val="auto"/>
          <w:highlight w:val="none"/>
          <w:u w:val="single"/>
          <w:lang w:eastAsia="zh-CN"/>
        </w:rPr>
        <w:t xml:space="preserve">                         </w:t>
      </w:r>
      <w:r>
        <w:rPr>
          <w:rFonts w:cs="宋体"/>
          <w:color w:val="auto"/>
          <w:highlight w:val="none"/>
          <w:lang w:eastAsia="zh-CN"/>
        </w:rPr>
        <w:t>（外国或澳门、台湾的设计企业</w:t>
      </w:r>
      <w:r>
        <w:rPr>
          <w:rFonts w:cs="宋体"/>
          <w:color w:val="auto"/>
          <w:highlight w:val="none"/>
          <w:u w:val="single"/>
          <w:lang w:eastAsia="zh-CN"/>
        </w:rPr>
        <w:t>和香港不单独作为承担设计任务的单位参加投标的设计单位</w:t>
      </w:r>
      <w:r>
        <w:rPr>
          <w:rFonts w:cs="宋体"/>
          <w:color w:val="auto"/>
          <w:highlight w:val="none"/>
          <w:lang w:eastAsia="zh-CN"/>
        </w:rPr>
        <w:t>）作为投标人（即“申请人”，下同）</w:t>
      </w:r>
      <w:r>
        <w:rPr>
          <w:rFonts w:cs="宋体"/>
          <w:color w:val="auto"/>
          <w:highlight w:val="none"/>
          <w:u w:val="single"/>
          <w:lang w:eastAsia="zh-CN"/>
        </w:rPr>
        <w:t xml:space="preserve">          </w:t>
      </w:r>
      <w:r>
        <w:rPr>
          <w:rFonts w:cs="宋体"/>
          <w:color w:val="auto"/>
          <w:highlight w:val="none"/>
          <w:lang w:eastAsia="zh-CN"/>
        </w:rPr>
        <w:t>（符合招标公告第3.1条投标人合格条件的设计企业）的合作设计方，参与本项目进行合作设计。若中标，各成员向招标人承担连带责任。合作设计方授权委托</w:t>
      </w:r>
      <w:r>
        <w:rPr>
          <w:rFonts w:cs="宋体"/>
          <w:color w:val="auto"/>
          <w:highlight w:val="none"/>
          <w:u w:val="single"/>
          <w:lang w:eastAsia="zh-CN"/>
        </w:rPr>
        <w:t xml:space="preserve">                   </w:t>
      </w:r>
      <w:r>
        <w:rPr>
          <w:rFonts w:cs="宋体"/>
          <w:color w:val="auto"/>
          <w:highlight w:val="none"/>
          <w:lang w:eastAsia="zh-CN"/>
        </w:rPr>
        <w:t>（符合招标公告第3.1条投标人合格条件的设计企业）代表所有合作成员参加投标、提交投标文件，以及与招标人签订合同，负责整个合同实施阶段的协调工作。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 </w:t>
      </w:r>
    </w:p>
    <w:p>
      <w:pPr>
        <w:pStyle w:val="13"/>
        <w:widowControl/>
        <w:rPr>
          <w:color w:val="auto"/>
          <w:highlight w:val="none"/>
          <w:lang w:eastAsia="zh-CN"/>
        </w:rPr>
      </w:pPr>
      <w:r>
        <w:rPr>
          <w:color w:val="auto"/>
          <w:highlight w:val="none"/>
          <w:lang w:val="en-US"/>
        </w:rPr>
        <w:t xml:space="preserve"> </w:t>
      </w:r>
    </w:p>
    <w:p>
      <w:pPr>
        <w:pStyle w:val="13"/>
        <w:widowControl/>
        <w:spacing w:line="360" w:lineRule="auto"/>
        <w:ind w:left="0" w:firstLine="200" w:firstLineChars="100"/>
        <w:rPr>
          <w:color w:val="auto"/>
          <w:highlight w:val="none"/>
          <w:lang w:eastAsia="zh-CN"/>
        </w:rPr>
      </w:pPr>
      <w:r>
        <w:rPr>
          <w:color w:val="auto"/>
          <w:highlight w:val="none"/>
          <w:lang w:eastAsia="zh-CN"/>
        </w:rPr>
        <w:t xml:space="preserve">  合作设计方：（盖章）</w:t>
      </w:r>
      <w:r>
        <w:rPr>
          <w:color w:val="auto"/>
          <w:highlight w:val="none"/>
          <w:u w:val="single"/>
          <w:lang w:eastAsia="zh-CN"/>
        </w:rPr>
        <w:t xml:space="preserve">                                         </w:t>
      </w:r>
    </w:p>
    <w:p>
      <w:pPr>
        <w:pStyle w:val="13"/>
        <w:widowControl/>
        <w:spacing w:line="360" w:lineRule="auto"/>
        <w:ind w:left="0" w:firstLine="400" w:firstLineChars="200"/>
        <w:rPr>
          <w:color w:val="auto"/>
          <w:highlight w:val="none"/>
          <w:u w:val="single"/>
          <w:lang w:eastAsia="zh-CN"/>
        </w:rPr>
      </w:pPr>
      <w:r>
        <w:rPr>
          <w:color w:val="auto"/>
          <w:highlight w:val="none"/>
          <w:lang w:eastAsia="zh-CN"/>
        </w:rPr>
        <w:t>代表人：（签字或盖章）</w:t>
      </w:r>
      <w:r>
        <w:rPr>
          <w:color w:val="auto"/>
          <w:highlight w:val="none"/>
          <w:u w:val="single"/>
          <w:lang w:eastAsia="zh-CN"/>
        </w:rPr>
        <w:t xml:space="preserve">                                       </w:t>
      </w:r>
    </w:p>
    <w:p>
      <w:pPr>
        <w:pStyle w:val="13"/>
        <w:widowControl/>
        <w:spacing w:line="360" w:lineRule="auto"/>
        <w:rPr>
          <w:color w:val="auto"/>
          <w:highlight w:val="none"/>
          <w:lang w:eastAsia="zh-CN"/>
        </w:rPr>
      </w:pPr>
      <w:r>
        <w:rPr>
          <w:color w:val="auto"/>
          <w:highlight w:val="none"/>
          <w:lang w:eastAsia="zh-CN"/>
        </w:rPr>
        <w:t xml:space="preserve">    分工内容：</w:t>
      </w:r>
      <w:r>
        <w:rPr>
          <w:color w:val="auto"/>
          <w:highlight w:val="none"/>
          <w:u w:val="single"/>
          <w:lang w:eastAsia="zh-CN"/>
        </w:rPr>
        <w:t xml:space="preserve">                                                  </w:t>
      </w:r>
    </w:p>
    <w:p>
      <w:pPr>
        <w:pStyle w:val="13"/>
        <w:widowControl/>
        <w:spacing w:line="360" w:lineRule="auto"/>
        <w:rPr>
          <w:color w:val="auto"/>
          <w:highlight w:val="none"/>
          <w:lang w:eastAsia="zh-CN"/>
        </w:rPr>
      </w:pPr>
      <w:r>
        <w:rPr>
          <w:color w:val="auto"/>
          <w:highlight w:val="none"/>
          <w:lang w:eastAsia="zh-CN"/>
        </w:rPr>
        <w:t xml:space="preserve"> </w:t>
      </w:r>
    </w:p>
    <w:p>
      <w:pPr>
        <w:pStyle w:val="13"/>
        <w:widowControl/>
        <w:spacing w:line="360" w:lineRule="auto"/>
        <w:rPr>
          <w:color w:val="auto"/>
          <w:highlight w:val="none"/>
          <w:lang w:eastAsia="zh-CN"/>
        </w:rPr>
      </w:pPr>
      <w:r>
        <w:rPr>
          <w:color w:val="auto"/>
          <w:highlight w:val="none"/>
          <w:lang w:eastAsia="zh-CN"/>
        </w:rPr>
        <w:t xml:space="preserve">    投标人：（盖章）</w:t>
      </w:r>
      <w:r>
        <w:rPr>
          <w:color w:val="auto"/>
          <w:highlight w:val="none"/>
          <w:u w:val="single"/>
          <w:lang w:eastAsia="zh-CN"/>
        </w:rPr>
        <w:t xml:space="preserve">                                             </w:t>
      </w:r>
    </w:p>
    <w:p>
      <w:pPr>
        <w:pStyle w:val="13"/>
        <w:widowControl/>
        <w:spacing w:line="360" w:lineRule="auto"/>
        <w:ind w:left="0" w:firstLine="400" w:firstLineChars="200"/>
        <w:rPr>
          <w:color w:val="auto"/>
          <w:highlight w:val="none"/>
          <w:u w:val="single"/>
          <w:lang w:eastAsia="zh-CN"/>
        </w:rPr>
      </w:pPr>
      <w:r>
        <w:rPr>
          <w:color w:val="auto"/>
          <w:highlight w:val="none"/>
          <w:lang w:eastAsia="zh-CN"/>
        </w:rPr>
        <w:t>法定代表人：（签字或盖章）</w:t>
      </w:r>
      <w:r>
        <w:rPr>
          <w:color w:val="auto"/>
          <w:highlight w:val="none"/>
          <w:u w:val="single"/>
          <w:lang w:eastAsia="zh-CN"/>
        </w:rPr>
        <w:t xml:space="preserve">                                   </w:t>
      </w:r>
    </w:p>
    <w:p>
      <w:pPr>
        <w:pStyle w:val="13"/>
        <w:widowControl/>
        <w:rPr>
          <w:color w:val="auto"/>
          <w:highlight w:val="none"/>
          <w:lang w:eastAsia="zh-CN"/>
        </w:rPr>
      </w:pPr>
      <w:r>
        <w:rPr>
          <w:color w:val="auto"/>
          <w:highlight w:val="none"/>
          <w:lang w:eastAsia="zh-CN"/>
        </w:rPr>
        <w:t xml:space="preserve">    分工内容：</w:t>
      </w:r>
      <w:r>
        <w:rPr>
          <w:color w:val="auto"/>
          <w:highlight w:val="none"/>
          <w:u w:val="single"/>
          <w:lang w:eastAsia="zh-CN"/>
        </w:rPr>
        <w:t xml:space="preserve">                                                  </w:t>
      </w: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jc w:val="left"/>
        <w:rPr>
          <w:color w:val="auto"/>
          <w:sz w:val="24"/>
          <w:szCs w:val="24"/>
          <w:highlight w:val="none"/>
          <w:lang w:eastAsia="zh-CN"/>
        </w:rPr>
      </w:pPr>
    </w:p>
    <w:p>
      <w:pPr>
        <w:pStyle w:val="13"/>
        <w:widowControl/>
        <w:spacing w:line="360" w:lineRule="auto"/>
        <w:jc w:val="left"/>
        <w:rPr>
          <w:color w:val="auto"/>
          <w:sz w:val="24"/>
          <w:szCs w:val="24"/>
          <w:highlight w:val="none"/>
          <w:lang w:eastAsia="zh-CN"/>
        </w:rPr>
      </w:pPr>
      <w:r>
        <w:rPr>
          <w:rFonts w:cs="宋体"/>
          <w:b/>
          <w:bCs w:val="0"/>
          <w:color w:val="auto"/>
          <w:kern w:val="1"/>
          <w:sz w:val="24"/>
          <w:szCs w:val="20"/>
          <w:highlight w:val="none"/>
          <w:lang w:eastAsia="zh-CN"/>
        </w:rPr>
        <w:t>格式12：</w:t>
      </w:r>
    </w:p>
    <w:p>
      <w:pPr>
        <w:pStyle w:val="13"/>
        <w:widowControl/>
        <w:spacing w:line="360" w:lineRule="auto"/>
        <w:jc w:val="center"/>
        <w:rPr>
          <w:rFonts w:cs="宋体"/>
          <w:b/>
          <w:bCs/>
          <w:color w:val="auto"/>
          <w:sz w:val="28"/>
          <w:szCs w:val="28"/>
          <w:highlight w:val="none"/>
          <w:lang w:eastAsia="zh-CN"/>
        </w:rPr>
      </w:pPr>
      <w:r>
        <w:rPr>
          <w:rFonts w:cs="宋体"/>
          <w:b/>
          <w:bCs/>
          <w:color w:val="auto"/>
          <w:sz w:val="28"/>
          <w:szCs w:val="28"/>
          <w:highlight w:val="none"/>
          <w:lang w:eastAsia="zh-CN"/>
        </w:rPr>
        <w:t>投标人认为应该提供的其他资料</w:t>
      </w:r>
    </w:p>
    <w:p>
      <w:pPr>
        <w:pStyle w:val="13"/>
        <w:widowControl/>
        <w:spacing w:line="360" w:lineRule="auto"/>
        <w:jc w:val="center"/>
        <w:rPr>
          <w:color w:val="auto"/>
          <w:highlight w:val="none"/>
          <w:lang w:eastAsia="zh-CN"/>
        </w:rPr>
      </w:pPr>
      <w:r>
        <w:rPr>
          <w:rFonts w:cs="宋体"/>
          <w:b/>
          <w:bCs/>
          <w:color w:val="auto"/>
          <w:sz w:val="28"/>
          <w:szCs w:val="28"/>
          <w:highlight w:val="none"/>
          <w:lang w:eastAsia="zh-CN"/>
        </w:rPr>
        <w:t>（包括招标文件评审或评分要求需要提供的相关资料）</w:t>
      </w:r>
      <w:r>
        <w:rPr>
          <w:rFonts w:cs="宋体"/>
          <w:b/>
          <w:bCs/>
          <w:color w:val="auto"/>
          <w:sz w:val="28"/>
          <w:szCs w:val="28"/>
          <w:highlight w:val="none"/>
          <w:lang w:eastAsia="zh-CN"/>
        </w:rPr>
        <w:br w:type="page"/>
      </w: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color w:val="auto"/>
          <w:highlight w:val="none"/>
          <w:lang w:val="en-US"/>
        </w:rPr>
      </w:pPr>
    </w:p>
    <w:p>
      <w:pPr>
        <w:pStyle w:val="13"/>
        <w:widowControl/>
        <w:spacing w:line="360" w:lineRule="auto"/>
        <w:jc w:val="center"/>
        <w:rPr>
          <w:rFonts w:cs="宋体"/>
          <w:b/>
          <w:bCs w:val="0"/>
          <w:color w:val="auto"/>
          <w:kern w:val="1"/>
          <w:sz w:val="36"/>
          <w:szCs w:val="36"/>
          <w:highlight w:val="none"/>
          <w:lang w:eastAsia="zh-CN"/>
        </w:rPr>
      </w:pPr>
      <w:r>
        <w:rPr>
          <w:rFonts w:cs="宋体"/>
          <w:b/>
          <w:bCs w:val="0"/>
          <w:color w:val="auto"/>
          <w:kern w:val="1"/>
          <w:sz w:val="36"/>
          <w:szCs w:val="36"/>
          <w:highlight w:val="none"/>
          <w:lang w:eastAsia="zh-CN"/>
        </w:rPr>
        <w:t xml:space="preserve">第二部分  </w:t>
      </w:r>
      <w:bookmarkStart w:id="417" w:name="_Hlk69828514"/>
      <w:r>
        <w:rPr>
          <w:rFonts w:cs="宋体"/>
          <w:b/>
          <w:bCs w:val="0"/>
          <w:color w:val="auto"/>
          <w:kern w:val="1"/>
          <w:sz w:val="36"/>
          <w:szCs w:val="36"/>
          <w:highlight w:val="none"/>
          <w:lang w:eastAsia="zh-CN"/>
        </w:rPr>
        <w:t>工程总承包实施方案经济投标文件格式</w:t>
      </w:r>
      <w:bookmarkEnd w:id="417"/>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Courier New"/>
          <w:color w:val="auto"/>
          <w:sz w:val="20"/>
          <w:szCs w:val="20"/>
          <w:highlight w:val="none"/>
          <w:lang w:val="zh-CN" w:eastAsia="zh-CN" w:bidi="ar"/>
        </w:rPr>
        <w:br w:type="page"/>
      </w:r>
      <w:r>
        <w:rPr>
          <w:rFonts w:hint="eastAsia" w:ascii="宋体" w:hAnsi="宋体" w:eastAsia="宋体" w:cs="宋体"/>
          <w:b/>
          <w:bCs w:val="0"/>
          <w:color w:val="auto"/>
          <w:kern w:val="1"/>
          <w:sz w:val="24"/>
          <w:szCs w:val="22"/>
          <w:highlight w:val="none"/>
          <w:lang w:val="zh-CN" w:eastAsia="zh-CN" w:bidi="ar"/>
        </w:rPr>
        <w:t>格式1：</w:t>
      </w:r>
    </w:p>
    <w:p>
      <w:pPr>
        <w:pStyle w:val="2"/>
        <w:widowControl/>
        <w:spacing w:line="360" w:lineRule="auto"/>
        <w:ind w:left="-2" w:firstLine="383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经济标投标书</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1"/>
          <w:szCs w:val="21"/>
          <w:highlight w:val="none"/>
          <w:lang w:val="zh-CN" w:eastAsia="zh-CN"/>
        </w:rPr>
      </w:pPr>
      <w:r>
        <w:rPr>
          <w:rFonts w:hint="eastAsia" w:ascii="宋体" w:hAnsi="宋体" w:eastAsia="宋体" w:cs="宋体"/>
          <w:b/>
          <w:bCs w:val="0"/>
          <w:color w:val="auto"/>
          <w:kern w:val="1"/>
          <w:sz w:val="21"/>
          <w:szCs w:val="21"/>
          <w:highlight w:val="none"/>
          <w:lang w:val="zh-CN" w:eastAsia="zh-CN" w:bidi="ar"/>
        </w:rPr>
        <w:t xml:space="preserve"> 投标日期：   年  月  日</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7"/>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zh-CN" w:eastAsia="zh-CN" w:bidi="ar"/>
              </w:rPr>
              <w:t>项 目 名 称</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zh-CN" w:eastAsia="zh-CN" w:bidi="ar"/>
              </w:rPr>
              <w:t>投标总报价</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u w:val="single"/>
                <w:lang w:val="en-US"/>
              </w:rPr>
            </w:pPr>
            <w:r>
              <w:rPr>
                <w:rFonts w:hint="eastAsia" w:ascii="宋体" w:hAnsi="宋体" w:eastAsia="宋体" w:cs="宋体"/>
                <w:b/>
                <w:bCs w:val="0"/>
                <w:color w:val="auto"/>
                <w:kern w:val="1"/>
                <w:sz w:val="21"/>
                <w:szCs w:val="21"/>
                <w:highlight w:val="none"/>
                <w:lang w:val="en-US" w:eastAsia="zh-CN" w:bidi="ar"/>
              </w:rPr>
              <w:t>大写：</w:t>
            </w:r>
            <w:r>
              <w:rPr>
                <w:rFonts w:hint="eastAsia" w:ascii="宋体" w:hAnsi="宋体" w:eastAsia="宋体" w:cs="宋体"/>
                <w:b/>
                <w:bCs w:val="0"/>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小写：</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w:t>
            </w:r>
            <w:r>
              <w:rPr>
                <w:rFonts w:hint="eastAsia" w:ascii="宋体" w:hAnsi="宋体" w:eastAsia="宋体" w:cs="宋体"/>
                <w:b/>
                <w:bCs w:val="0"/>
                <w:color w:val="auto"/>
                <w:kern w:val="1"/>
                <w:sz w:val="21"/>
                <w:szCs w:val="21"/>
                <w:highlight w:val="none"/>
                <w:lang w:val="zh-CN" w:eastAsia="zh-CN" w:bidi="ar"/>
              </w:rPr>
              <w:t>元</w:t>
            </w:r>
            <w:r>
              <w:rPr>
                <w:rFonts w:hint="eastAsia" w:ascii="宋体" w:hAnsi="宋体" w:eastAsia="宋体" w:cs="宋体"/>
                <w:b/>
                <w:bCs w:val="0"/>
                <w:color w:val="auto"/>
                <w:kern w:val="1"/>
                <w:sz w:val="21"/>
                <w:szCs w:val="21"/>
                <w:highlight w:val="none"/>
                <w:lang w:val="en-US" w:eastAsia="zh-CN" w:bidi="ar"/>
              </w:rPr>
              <w:t xml:space="preserve">                </w:t>
            </w: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w:t>
            </w:r>
            <w:r>
              <w:rPr>
                <w:rFonts w:hint="eastAsia" w:ascii="宋体" w:hAnsi="宋体" w:eastAsia="宋体" w:cs="宋体"/>
                <w:b/>
                <w:bCs w:val="0"/>
                <w:color w:val="auto"/>
                <w:kern w:val="1"/>
                <w:sz w:val="21"/>
                <w:szCs w:val="21"/>
                <w:highlight w:val="none"/>
                <w:lang w:val="en-US" w:eastAsia="zh-CN" w:bidi="ar"/>
              </w:rPr>
              <w:t>勘察</w:t>
            </w:r>
            <w:r>
              <w:rPr>
                <w:rFonts w:hint="eastAsia" w:ascii="宋体" w:hAnsi="宋体" w:eastAsia="宋体" w:cs="宋体"/>
                <w:b/>
                <w:bCs w:val="0"/>
                <w:color w:val="auto"/>
                <w:kern w:val="1"/>
                <w:sz w:val="21"/>
                <w:szCs w:val="21"/>
                <w:highlight w:val="none"/>
                <w:lang w:val="zh-CN" w:eastAsia="zh-CN" w:bidi="ar"/>
              </w:rPr>
              <w:t>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u w:val="single"/>
                <w:lang w:val="en-US"/>
              </w:rPr>
            </w:pPr>
            <w:r>
              <w:rPr>
                <w:rFonts w:hint="eastAsia" w:ascii="宋体" w:hAnsi="宋体" w:eastAsia="宋体" w:cs="宋体"/>
                <w:b/>
                <w:bCs/>
                <w:color w:val="auto"/>
                <w:kern w:val="1"/>
                <w:sz w:val="21"/>
                <w:szCs w:val="21"/>
                <w:highlight w:val="none"/>
                <w:lang w:val="zh-CN" w:eastAsia="zh-CN" w:bidi="ar"/>
              </w:rPr>
              <w:t>注：下浮率=【1-（</w:t>
            </w:r>
            <w:r>
              <w:rPr>
                <w:rFonts w:hint="eastAsia" w:ascii="宋体" w:hAnsi="宋体" w:eastAsia="宋体" w:cs="宋体"/>
                <w:b/>
                <w:bCs/>
                <w:color w:val="auto"/>
                <w:kern w:val="1"/>
                <w:sz w:val="21"/>
                <w:szCs w:val="21"/>
                <w:highlight w:val="none"/>
                <w:lang w:val="en-US" w:eastAsia="zh-CN" w:bidi="ar"/>
              </w:rPr>
              <w:t>勘察</w:t>
            </w:r>
            <w:r>
              <w:rPr>
                <w:rFonts w:hint="eastAsia" w:ascii="宋体" w:hAnsi="宋体" w:eastAsia="宋体" w:cs="宋体"/>
                <w:b/>
                <w:bCs/>
                <w:color w:val="auto"/>
                <w:kern w:val="1"/>
                <w:sz w:val="21"/>
                <w:szCs w:val="21"/>
                <w:highlight w:val="none"/>
                <w:lang w:val="zh-CN" w:eastAsia="zh-CN" w:bidi="ar"/>
              </w:rPr>
              <w:t>费投标报价/</w:t>
            </w:r>
            <w:r>
              <w:rPr>
                <w:rFonts w:hint="eastAsia" w:ascii="宋体" w:hAnsi="宋体" w:eastAsia="宋体" w:cs="宋体"/>
                <w:b/>
                <w:bCs/>
                <w:color w:val="auto"/>
                <w:kern w:val="1"/>
                <w:sz w:val="21"/>
                <w:szCs w:val="21"/>
                <w:highlight w:val="none"/>
                <w:lang w:val="en-US" w:eastAsia="zh-CN" w:bidi="ar"/>
              </w:rPr>
              <w:t>勘察</w:t>
            </w:r>
            <w:r>
              <w:rPr>
                <w:rFonts w:hint="eastAsia" w:ascii="宋体" w:hAnsi="宋体" w:eastAsia="宋体" w:cs="宋体"/>
                <w:b/>
                <w:bCs/>
                <w:color w:val="auto"/>
                <w:kern w:val="1"/>
                <w:sz w:val="21"/>
                <w:szCs w:val="21"/>
                <w:highlight w:val="none"/>
                <w:lang w:val="zh-CN" w:eastAsia="zh-CN" w:bidi="ar"/>
              </w:rPr>
              <w:t>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其中：设计费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u w:val="single"/>
                <w:lang w:val="en-US"/>
              </w:rPr>
            </w:pPr>
            <w:r>
              <w:rPr>
                <w:rFonts w:hint="eastAsia" w:ascii="宋体" w:hAnsi="宋体" w:eastAsia="宋体" w:cs="宋体"/>
                <w:b/>
                <w:bCs/>
                <w:color w:val="auto"/>
                <w:kern w:val="1"/>
                <w:sz w:val="21"/>
                <w:szCs w:val="21"/>
                <w:highlight w:val="none"/>
                <w:lang w:val="zh-CN" w:eastAsia="zh-CN" w:bidi="ar"/>
              </w:rPr>
              <w:t>注：下浮率=【1-（设计费投标报价/设计投标最高限价）】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w:t>
            </w:r>
            <w:r>
              <w:rPr>
                <w:rFonts w:hint="eastAsia" w:ascii="宋体" w:hAnsi="宋体" w:eastAsia="宋体" w:cs="宋体"/>
                <w:b/>
                <w:bCs/>
                <w:color w:val="auto"/>
                <w:kern w:val="1"/>
                <w:sz w:val="21"/>
                <w:szCs w:val="21"/>
                <w:highlight w:val="none"/>
                <w:lang w:val="en-US" w:eastAsia="zh-CN" w:bidi="ar"/>
              </w:rPr>
              <w:t>建安工程费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color w:val="auto"/>
                <w:kern w:val="1"/>
                <w:sz w:val="21"/>
                <w:szCs w:val="21"/>
                <w:highlight w:val="none"/>
                <w:lang w:val="zh-CN" w:eastAsia="zh-CN" w:bidi="ar"/>
              </w:rPr>
              <w:t>注：下浮率=【1-（</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color w:val="auto"/>
                <w:kern w:val="1"/>
                <w:sz w:val="21"/>
                <w:szCs w:val="21"/>
                <w:highlight w:val="none"/>
                <w:lang w:val="zh-CN" w:eastAsia="zh-CN" w:bidi="ar"/>
              </w:rPr>
              <w:t>投标报价/</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color w:val="auto"/>
                <w:kern w:val="1"/>
                <w:sz w:val="21"/>
                <w:szCs w:val="21"/>
                <w:highlight w:val="none"/>
                <w:lang w:val="zh-CN" w:eastAsia="zh-CN" w:bidi="ar"/>
              </w:rPr>
              <w:t>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r>
              <w:rPr>
                <w:rFonts w:hint="eastAsia" w:ascii="宋体" w:hAnsi="宋体" w:eastAsia="宋体" w:cs="宋体"/>
                <w:b/>
                <w:bCs w:val="0"/>
                <w:color w:val="auto"/>
                <w:kern w:val="1"/>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法 定 代 表 人</w:t>
            </w:r>
          </w:p>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en-US" w:eastAsia="zh-CN" w:bidi="ar"/>
              </w:rPr>
              <w:t>（签名或盖章）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授 权 委 托 人</w:t>
            </w:r>
          </w:p>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en-US" w:eastAsia="zh-CN" w:bidi="ar"/>
              </w:rPr>
              <w:t>（签名或盖章）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投  标  单  位</w:t>
            </w:r>
          </w:p>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bl>
    <w:p>
      <w:pPr>
        <w:pStyle w:val="13"/>
        <w:widowControl/>
        <w:spacing w:line="360" w:lineRule="auto"/>
        <w:rPr>
          <w:rFonts w:cs="宋体"/>
          <w:b/>
          <w:bCs w:val="0"/>
          <w:color w:val="auto"/>
          <w:sz w:val="20"/>
          <w:szCs w:val="20"/>
          <w:highlight w:val="none"/>
          <w:lang w:eastAsia="zh-CN"/>
        </w:rPr>
      </w:pPr>
      <w:r>
        <w:rPr>
          <w:rFonts w:cs="宋体"/>
          <w:b/>
          <w:bCs w:val="0"/>
          <w:color w:val="auto"/>
          <w:sz w:val="20"/>
          <w:szCs w:val="20"/>
          <w:highlight w:val="none"/>
          <w:lang w:eastAsia="zh-CN"/>
        </w:rPr>
        <w:t>注：</w:t>
      </w:r>
    </w:p>
    <w:p>
      <w:pPr>
        <w:pStyle w:val="13"/>
        <w:widowControl/>
        <w:spacing w:line="360" w:lineRule="auto"/>
        <w:rPr>
          <w:rFonts w:cs="宋体"/>
          <w:b/>
          <w:bCs w:val="0"/>
          <w:color w:val="auto"/>
          <w:sz w:val="20"/>
          <w:szCs w:val="20"/>
          <w:highlight w:val="none"/>
          <w:lang w:eastAsia="zh-CN"/>
        </w:rPr>
      </w:pPr>
      <w:r>
        <w:rPr>
          <w:rFonts w:cs="宋体"/>
          <w:b/>
          <w:bCs w:val="0"/>
          <w:color w:val="auto"/>
          <w:sz w:val="20"/>
          <w:szCs w:val="20"/>
          <w:highlight w:val="none"/>
          <w:lang w:eastAsia="zh-CN"/>
        </w:rPr>
        <w:t>（1）联合体投标的，“投标单位”一栏需书写所有联合体成员的单位全称，可由牵头单位签署、盖章。</w:t>
      </w:r>
    </w:p>
    <w:p>
      <w:pPr>
        <w:pStyle w:val="13"/>
        <w:widowControl/>
        <w:spacing w:line="360" w:lineRule="auto"/>
        <w:rPr>
          <w:rFonts w:cs="宋体"/>
          <w:b/>
          <w:bCs w:val="0"/>
          <w:color w:val="auto"/>
          <w:sz w:val="20"/>
          <w:szCs w:val="20"/>
          <w:highlight w:val="none"/>
          <w:lang w:eastAsia="zh-CN"/>
        </w:rPr>
      </w:pPr>
      <w:r>
        <w:rPr>
          <w:rFonts w:cs="宋体"/>
          <w:b/>
          <w:bCs w:val="0"/>
          <w:color w:val="auto"/>
          <w:sz w:val="20"/>
          <w:szCs w:val="20"/>
          <w:highlight w:val="none"/>
          <w:lang w:eastAsia="zh-CN"/>
        </w:rPr>
        <w:t>（2）投标报价的大写金额和小写金额不一致的，以大写金额为准。</w:t>
      </w:r>
    </w:p>
    <w:p>
      <w:pPr>
        <w:pStyle w:val="13"/>
        <w:widowControl/>
        <w:spacing w:line="360" w:lineRule="auto"/>
        <w:rPr>
          <w:rFonts w:cs="宋体"/>
          <w:b/>
          <w:bCs w:val="0"/>
          <w:color w:val="auto"/>
          <w:sz w:val="20"/>
          <w:szCs w:val="20"/>
          <w:highlight w:val="none"/>
          <w:lang w:eastAsia="zh-CN"/>
        </w:rPr>
      </w:pPr>
      <w:r>
        <w:rPr>
          <w:rFonts w:cs="宋体"/>
          <w:b/>
          <w:bCs w:val="0"/>
          <w:color w:val="auto"/>
          <w:sz w:val="20"/>
          <w:szCs w:val="20"/>
          <w:highlight w:val="none"/>
          <w:lang w:eastAsia="zh-CN"/>
        </w:rPr>
        <w:t>（3）投标报价为完成本次招标内容的</w:t>
      </w:r>
      <w:r>
        <w:rPr>
          <w:rFonts w:cs="宋体"/>
          <w:b/>
          <w:bCs w:val="0"/>
          <w:color w:val="auto"/>
          <w:sz w:val="20"/>
          <w:szCs w:val="20"/>
          <w:highlight w:val="none"/>
          <w:lang w:val="en-US" w:eastAsia="zh-CN"/>
        </w:rPr>
        <w:t>全部</w:t>
      </w:r>
      <w:r>
        <w:rPr>
          <w:rFonts w:cs="宋体"/>
          <w:b/>
          <w:bCs w:val="0"/>
          <w:color w:val="auto"/>
          <w:sz w:val="20"/>
          <w:szCs w:val="20"/>
          <w:highlight w:val="none"/>
          <w:lang w:eastAsia="zh-CN"/>
        </w:rPr>
        <w:t>费用。</w:t>
      </w:r>
    </w:p>
    <w:p>
      <w:pPr>
        <w:pStyle w:val="13"/>
        <w:widowControl/>
        <w:spacing w:line="360" w:lineRule="auto"/>
        <w:rPr>
          <w:rFonts w:cs="宋体"/>
          <w:b/>
          <w:bCs w:val="0"/>
          <w:color w:val="auto"/>
          <w:sz w:val="20"/>
          <w:szCs w:val="20"/>
          <w:highlight w:val="none"/>
          <w:lang w:eastAsia="zh-CN"/>
        </w:rPr>
      </w:pPr>
      <w:r>
        <w:rPr>
          <w:rFonts w:cs="宋体"/>
          <w:b/>
          <w:bCs w:val="0"/>
          <w:color w:val="auto"/>
          <w:sz w:val="20"/>
          <w:szCs w:val="20"/>
          <w:highlight w:val="none"/>
          <w:lang w:eastAsia="zh-CN"/>
        </w:rPr>
        <w:t>（4）</w:t>
      </w:r>
      <w:r>
        <w:rPr>
          <w:rFonts w:cs="宋体"/>
          <w:b/>
          <w:bCs w:val="0"/>
          <w:color w:val="auto"/>
          <w:sz w:val="20"/>
          <w:szCs w:val="20"/>
          <w:highlight w:val="none"/>
          <w:lang w:val="en-US" w:eastAsia="zh-CN"/>
        </w:rPr>
        <w:t>建安工程费</w:t>
      </w:r>
      <w:r>
        <w:rPr>
          <w:rFonts w:cs="宋体"/>
          <w:b/>
          <w:bCs w:val="0"/>
          <w:color w:val="auto"/>
          <w:sz w:val="20"/>
          <w:szCs w:val="20"/>
          <w:highlight w:val="none"/>
          <w:lang w:eastAsia="zh-CN"/>
        </w:rPr>
        <w:t>投标报价作为评标价。</w:t>
      </w:r>
    </w:p>
    <w:p>
      <w:pPr>
        <w:pStyle w:val="13"/>
        <w:widowControl/>
        <w:spacing w:line="360" w:lineRule="auto"/>
        <w:rPr>
          <w:rFonts w:cs="宋体"/>
          <w:b/>
          <w:bCs w:val="0"/>
          <w:color w:val="auto"/>
          <w:sz w:val="20"/>
          <w:szCs w:val="20"/>
          <w:highlight w:val="none"/>
          <w:lang w:eastAsia="zh-CN"/>
        </w:rPr>
      </w:pPr>
      <w:r>
        <w:rPr>
          <w:rFonts w:cs="宋体"/>
          <w:b/>
          <w:bCs w:val="0"/>
          <w:color w:val="auto"/>
          <w:sz w:val="20"/>
          <w:szCs w:val="20"/>
          <w:highlight w:val="none"/>
          <w:lang w:eastAsia="zh-CN"/>
        </w:rPr>
        <w:t>（5）投标人须按招标文件要求报价，且不超过最高投标限价总价、</w:t>
      </w:r>
      <w:r>
        <w:rPr>
          <w:rFonts w:cs="宋体"/>
          <w:b/>
          <w:bCs w:val="0"/>
          <w:color w:val="auto"/>
          <w:sz w:val="20"/>
          <w:szCs w:val="20"/>
          <w:highlight w:val="none"/>
          <w:lang w:val="en-US" w:eastAsia="zh-CN"/>
        </w:rPr>
        <w:t>勘察</w:t>
      </w:r>
      <w:r>
        <w:rPr>
          <w:rFonts w:cs="宋体"/>
          <w:b/>
          <w:bCs w:val="0"/>
          <w:color w:val="auto"/>
          <w:sz w:val="20"/>
          <w:szCs w:val="20"/>
          <w:highlight w:val="none"/>
          <w:lang w:eastAsia="zh-CN"/>
        </w:rPr>
        <w:t>费最高投标限价、设计费最高投标限价、</w:t>
      </w:r>
      <w:r>
        <w:rPr>
          <w:rFonts w:cs="宋体"/>
          <w:b/>
          <w:bCs w:val="0"/>
          <w:color w:val="auto"/>
          <w:sz w:val="20"/>
          <w:szCs w:val="20"/>
          <w:highlight w:val="none"/>
          <w:lang w:val="en-US" w:eastAsia="zh-CN"/>
        </w:rPr>
        <w:t>建安工程费</w:t>
      </w:r>
      <w:r>
        <w:rPr>
          <w:rFonts w:cs="宋体"/>
          <w:b/>
          <w:bCs w:val="0"/>
          <w:color w:val="auto"/>
          <w:sz w:val="20"/>
          <w:szCs w:val="20"/>
          <w:highlight w:val="none"/>
          <w:lang w:eastAsia="zh-CN"/>
        </w:rPr>
        <w:t>最高投标限价，否则视为无效标。</w:t>
      </w:r>
    </w:p>
    <w:p>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1"/>
          <w:sz w:val="24"/>
          <w:szCs w:val="20"/>
          <w:highlight w:val="none"/>
          <w:lang w:val="zh-CN" w:eastAsia="zh-CN"/>
        </w:rPr>
      </w:pPr>
      <w:r>
        <w:rPr>
          <w:rFonts w:hint="eastAsia" w:ascii="宋体" w:hAnsi="宋体" w:eastAsia="宋体" w:cs="宋体"/>
          <w:b/>
          <w:bCs w:val="0"/>
          <w:color w:val="auto"/>
          <w:kern w:val="0"/>
          <w:sz w:val="20"/>
          <w:szCs w:val="20"/>
          <w:highlight w:val="none"/>
          <w:lang w:val="zh-CN" w:eastAsia="zh-CN" w:bidi="ar"/>
        </w:rPr>
        <w:t>（6）本表中的</w:t>
      </w:r>
      <w:r>
        <w:rPr>
          <w:rFonts w:hint="eastAsia" w:ascii="宋体" w:hAnsi="宋体" w:eastAsia="宋体" w:cs="宋体"/>
          <w:b/>
          <w:bCs w:val="0"/>
          <w:color w:val="auto"/>
          <w:kern w:val="0"/>
          <w:sz w:val="20"/>
          <w:szCs w:val="20"/>
          <w:highlight w:val="none"/>
          <w:lang w:val="en-US" w:eastAsia="zh-CN" w:bidi="ar"/>
        </w:rPr>
        <w:t>投标报价以万元为单位，小数点后保留六位小数，第七位小数四舍五入；投标下浮率小数点后保留二位小数，第三位小数四舍五入。</w:t>
      </w:r>
      <w:r>
        <w:rPr>
          <w:rFonts w:hint="eastAsia" w:ascii="宋体" w:hAnsi="宋体" w:eastAsia="宋体" w:cs="宋体"/>
          <w:b/>
          <w:bCs/>
          <w:color w:val="auto"/>
          <w:kern w:val="0"/>
          <w:sz w:val="20"/>
          <w:szCs w:val="20"/>
          <w:highlight w:val="none"/>
          <w:lang w:val="en-US" w:eastAsia="zh-CN" w:bidi="ar"/>
        </w:rPr>
        <w:t>。</w:t>
      </w:r>
      <w:r>
        <w:rPr>
          <w:rFonts w:hint="eastAsia" w:ascii="宋体" w:hAnsi="宋体" w:eastAsia="宋体" w:cs="宋体"/>
          <w:b/>
          <w:bCs w:val="0"/>
          <w:color w:val="auto"/>
          <w:kern w:val="0"/>
          <w:sz w:val="20"/>
          <w:szCs w:val="21"/>
          <w:highlight w:val="none"/>
          <w:lang w:val="zh-CN" w:eastAsia="zh-CN" w:bidi="ar"/>
        </w:rPr>
        <w:br w:type="page"/>
      </w:r>
    </w:p>
    <w:p>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1"/>
          <w:sz w:val="24"/>
          <w:szCs w:val="20"/>
          <w:highlight w:val="none"/>
          <w:lang w:val="zh-CN" w:eastAsia="zh-CN"/>
        </w:rPr>
      </w:pPr>
    </w:p>
    <w:p>
      <w:pPr>
        <w:pStyle w:val="13"/>
        <w:widowControl/>
        <w:spacing w:line="360" w:lineRule="auto"/>
        <w:rPr>
          <w:rFonts w:cs="宋体"/>
          <w:b/>
          <w:bCs w:val="0"/>
          <w:color w:val="auto"/>
          <w:kern w:val="1"/>
          <w:sz w:val="24"/>
          <w:szCs w:val="20"/>
          <w:highlight w:val="none"/>
          <w:lang w:eastAsia="zh-CN"/>
        </w:rPr>
      </w:pPr>
      <w:r>
        <w:rPr>
          <w:rFonts w:cs="宋体"/>
          <w:b/>
          <w:bCs w:val="0"/>
          <w:color w:val="auto"/>
          <w:kern w:val="1"/>
          <w:sz w:val="24"/>
          <w:szCs w:val="20"/>
          <w:highlight w:val="none"/>
          <w:lang w:eastAsia="zh-CN"/>
        </w:rPr>
        <w:t>格式</w:t>
      </w:r>
      <w:r>
        <w:rPr>
          <w:rFonts w:cs="宋体"/>
          <w:b/>
          <w:bCs w:val="0"/>
          <w:color w:val="auto"/>
          <w:kern w:val="1"/>
          <w:sz w:val="24"/>
          <w:szCs w:val="20"/>
          <w:highlight w:val="none"/>
          <w:lang w:val="en-US"/>
        </w:rPr>
        <w:t>2</w:t>
      </w:r>
      <w:r>
        <w:rPr>
          <w:rFonts w:cs="宋体"/>
          <w:b/>
          <w:bCs w:val="0"/>
          <w:color w:val="auto"/>
          <w:kern w:val="1"/>
          <w:sz w:val="24"/>
          <w:szCs w:val="20"/>
          <w:highlight w:val="none"/>
          <w:lang w:eastAsia="zh-CN"/>
        </w:rPr>
        <w:t>：</w:t>
      </w:r>
    </w:p>
    <w:p>
      <w:pPr>
        <w:pStyle w:val="2"/>
        <w:widowControl/>
        <w:spacing w:line="360" w:lineRule="auto"/>
        <w:ind w:left="-2" w:firstLine="632"/>
        <w:jc w:val="center"/>
        <w:rPr>
          <w:rFonts w:hint="eastAsia" w:ascii="宋体" w:hAnsi="宋体" w:eastAsia="宋体" w:cs="宋体"/>
          <w:b/>
          <w:bCs/>
          <w:color w:val="auto"/>
          <w:sz w:val="28"/>
          <w:szCs w:val="28"/>
          <w:highlight w:val="none"/>
          <w:lang w:val="zh-CN" w:eastAsia="zh-CN"/>
        </w:rPr>
      </w:pPr>
      <w:bookmarkStart w:id="418" w:name="_Hlk56677631"/>
      <w:r>
        <w:rPr>
          <w:rFonts w:hint="eastAsia" w:ascii="宋体" w:hAnsi="宋体" w:eastAsia="宋体" w:cs="宋体"/>
          <w:b/>
          <w:bCs/>
          <w:color w:val="auto"/>
          <w:sz w:val="28"/>
          <w:szCs w:val="28"/>
          <w:highlight w:val="none"/>
          <w:lang w:val="zh-CN" w:eastAsia="zh-CN"/>
        </w:rPr>
        <w:t>参与编制</w:t>
      </w:r>
      <w:bookmarkStart w:id="419" w:name="_Hlk69828595"/>
      <w:r>
        <w:rPr>
          <w:rFonts w:hint="eastAsia" w:ascii="宋体" w:hAnsi="宋体" w:eastAsia="宋体" w:cs="宋体"/>
          <w:b/>
          <w:bCs/>
          <w:color w:val="auto"/>
          <w:sz w:val="28"/>
          <w:szCs w:val="28"/>
          <w:highlight w:val="none"/>
          <w:lang w:val="zh-CN" w:eastAsia="zh-CN"/>
        </w:rPr>
        <w:t>工程总承包实施方案经济投标文件</w:t>
      </w:r>
      <w:bookmarkEnd w:id="419"/>
      <w:r>
        <w:rPr>
          <w:rFonts w:hint="eastAsia" w:ascii="宋体" w:hAnsi="宋体" w:eastAsia="宋体" w:cs="宋体"/>
          <w:b/>
          <w:bCs/>
          <w:color w:val="auto"/>
          <w:sz w:val="28"/>
          <w:szCs w:val="28"/>
          <w:highlight w:val="none"/>
          <w:lang w:val="zh-CN" w:eastAsia="zh-CN"/>
        </w:rPr>
        <w:t>人员名单</w:t>
      </w:r>
      <w:bookmarkEnd w:id="418"/>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375"/>
        <w:gridCol w:w="3221"/>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姓名</w:t>
            </w:r>
          </w:p>
        </w:tc>
        <w:tc>
          <w:tcPr>
            <w:tcW w:w="1375"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职务</w:t>
            </w:r>
          </w:p>
        </w:tc>
        <w:tc>
          <w:tcPr>
            <w:tcW w:w="3221"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所承担工作</w:t>
            </w:r>
          </w:p>
        </w:tc>
        <w:tc>
          <w:tcPr>
            <w:tcW w:w="3675"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本人签名栏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tabs>
          <w:tab w:val="left" w:pos="720"/>
        </w:tabs>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注：参与编制标书所有人员名单应包括编制投标报价、负责清样校对、负责打印及复印等所有人员在内的人员名单。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36"/>
          <w:szCs w:val="36"/>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4"/>
          <w:highlight w:val="none"/>
          <w:lang w:val="en-US"/>
        </w:rPr>
      </w:pPr>
      <w:r>
        <w:rPr>
          <w:rFonts w:hint="eastAsia" w:ascii="宋体" w:hAnsi="宋体" w:eastAsia="宋体" w:cs="宋体"/>
          <w:b/>
          <w:bCs w:val="0"/>
          <w:color w:val="auto"/>
          <w:kern w:val="1"/>
          <w:sz w:val="36"/>
          <w:szCs w:val="36"/>
          <w:highlight w:val="none"/>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zh-CN" w:eastAsia="zh-CN" w:bidi="ar"/>
        </w:rPr>
        <w:t>格式</w:t>
      </w:r>
      <w:r>
        <w:rPr>
          <w:rFonts w:hint="eastAsia" w:ascii="宋体" w:hAnsi="宋体" w:eastAsia="宋体" w:cs="宋体"/>
          <w:b/>
          <w:bCs w:val="0"/>
          <w:color w:val="auto"/>
          <w:kern w:val="1"/>
          <w:sz w:val="24"/>
          <w:szCs w:val="22"/>
          <w:highlight w:val="none"/>
          <w:lang w:val="en-US" w:eastAsia="zh-CN" w:bidi="ar"/>
        </w:rPr>
        <w:t>3</w:t>
      </w:r>
      <w:r>
        <w:rPr>
          <w:rFonts w:hint="eastAsia" w:ascii="宋体" w:hAnsi="宋体" w:eastAsia="宋体" w:cs="宋体"/>
          <w:b/>
          <w:bCs w:val="0"/>
          <w:color w:val="auto"/>
          <w:kern w:val="1"/>
          <w:sz w:val="24"/>
          <w:szCs w:val="22"/>
          <w:highlight w:val="none"/>
          <w:lang w:val="zh-CN" w:eastAsia="zh-CN" w:bidi="ar"/>
        </w:rPr>
        <w:t xml:space="preserve">： </w:t>
      </w:r>
    </w:p>
    <w:p>
      <w:pPr>
        <w:pStyle w:val="13"/>
        <w:widowControl/>
        <w:spacing w:line="360" w:lineRule="auto"/>
        <w:rPr>
          <w:color w:val="auto"/>
          <w:highlight w:val="none"/>
          <w:lang w:eastAsia="zh-CN"/>
        </w:rPr>
      </w:pPr>
    </w:p>
    <w:p>
      <w:pPr>
        <w:pStyle w:val="2"/>
        <w:widowControl/>
        <w:spacing w:line="360" w:lineRule="auto"/>
        <w:ind w:left="-2" w:firstLine="632"/>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投标人认为应该提供的其他资料</w:t>
      </w:r>
    </w:p>
    <w:p>
      <w:pPr>
        <w:pStyle w:val="2"/>
        <w:widowControl/>
        <w:spacing w:line="360" w:lineRule="auto"/>
        <w:ind w:left="0" w:firstLine="0"/>
        <w:rPr>
          <w:rFonts w:hint="eastAsia" w:ascii="宋体" w:hAnsi="宋体" w:eastAsia="宋体" w:cs="宋体"/>
          <w:b/>
          <w:bCs/>
          <w:color w:val="auto"/>
          <w:sz w:val="28"/>
          <w:szCs w:val="28"/>
          <w:highlight w:val="none"/>
          <w:lang w:val="zh-CN" w:eastAsia="zh-CN"/>
        </w:rPr>
      </w:pPr>
    </w:p>
    <w:p>
      <w:pPr>
        <w:pStyle w:val="2"/>
        <w:widowControl/>
        <w:spacing w:line="360" w:lineRule="auto"/>
        <w:ind w:left="0" w:firstLine="0"/>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color w:val="auto"/>
          <w:highlight w:val="none"/>
          <w:lang w:val="en-US"/>
        </w:rPr>
      </w:pPr>
    </w:p>
    <w:p>
      <w:pPr>
        <w:rPr>
          <w:color w:val="auto"/>
          <w:highlight w:val="none"/>
        </w:rPr>
      </w:pPr>
    </w:p>
    <w:sectPr>
      <w:pgSz w:w="11905" w:h="16838"/>
      <w:pgMar w:top="1304" w:right="1304" w:bottom="1304" w:left="1361" w:header="851"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50596D46"/>
    <w:rsid w:val="003E02DB"/>
    <w:rsid w:val="009867C3"/>
    <w:rsid w:val="00C901AA"/>
    <w:rsid w:val="00CC55B2"/>
    <w:rsid w:val="045F41CC"/>
    <w:rsid w:val="054514D8"/>
    <w:rsid w:val="06F77A14"/>
    <w:rsid w:val="0B0E0B6A"/>
    <w:rsid w:val="0C255713"/>
    <w:rsid w:val="0DB85D58"/>
    <w:rsid w:val="0E664FCA"/>
    <w:rsid w:val="0FB174CE"/>
    <w:rsid w:val="100E52EB"/>
    <w:rsid w:val="10223384"/>
    <w:rsid w:val="10816D4C"/>
    <w:rsid w:val="11F00431"/>
    <w:rsid w:val="16BA2357"/>
    <w:rsid w:val="188E5F9F"/>
    <w:rsid w:val="19917FA2"/>
    <w:rsid w:val="1A9C7DD1"/>
    <w:rsid w:val="20BD6CCC"/>
    <w:rsid w:val="2108107F"/>
    <w:rsid w:val="24E47798"/>
    <w:rsid w:val="265B751D"/>
    <w:rsid w:val="2AFA5406"/>
    <w:rsid w:val="2D8A262B"/>
    <w:rsid w:val="2F162BDB"/>
    <w:rsid w:val="2FEA5CCB"/>
    <w:rsid w:val="31554CFE"/>
    <w:rsid w:val="33527FD7"/>
    <w:rsid w:val="341F6EAD"/>
    <w:rsid w:val="36113DE3"/>
    <w:rsid w:val="38481119"/>
    <w:rsid w:val="3A8F1281"/>
    <w:rsid w:val="3B826B9E"/>
    <w:rsid w:val="3D8C54CD"/>
    <w:rsid w:val="3DD52A65"/>
    <w:rsid w:val="3F0B38E0"/>
    <w:rsid w:val="3FFD4EDF"/>
    <w:rsid w:val="4180672B"/>
    <w:rsid w:val="43FD54AD"/>
    <w:rsid w:val="442B0BA5"/>
    <w:rsid w:val="450B59A8"/>
    <w:rsid w:val="450B7E48"/>
    <w:rsid w:val="45B750ED"/>
    <w:rsid w:val="4729094E"/>
    <w:rsid w:val="475E2707"/>
    <w:rsid w:val="47667569"/>
    <w:rsid w:val="47FE1767"/>
    <w:rsid w:val="4DDA685F"/>
    <w:rsid w:val="4EA871B2"/>
    <w:rsid w:val="4F8951C8"/>
    <w:rsid w:val="50596D46"/>
    <w:rsid w:val="530C34DF"/>
    <w:rsid w:val="556D3AEA"/>
    <w:rsid w:val="56F96DB3"/>
    <w:rsid w:val="57203535"/>
    <w:rsid w:val="596C603B"/>
    <w:rsid w:val="59D93212"/>
    <w:rsid w:val="5ABF6CCB"/>
    <w:rsid w:val="5BAB26AF"/>
    <w:rsid w:val="5C1D030C"/>
    <w:rsid w:val="5CE13170"/>
    <w:rsid w:val="5DDE7C84"/>
    <w:rsid w:val="632C21DB"/>
    <w:rsid w:val="65067E6C"/>
    <w:rsid w:val="657121F0"/>
    <w:rsid w:val="669942A8"/>
    <w:rsid w:val="68AF2CE9"/>
    <w:rsid w:val="6A14239B"/>
    <w:rsid w:val="6AC728E1"/>
    <w:rsid w:val="6AF00EE6"/>
    <w:rsid w:val="6AF44BFD"/>
    <w:rsid w:val="6BA00C71"/>
    <w:rsid w:val="6C1B2A6E"/>
    <w:rsid w:val="6C3D203B"/>
    <w:rsid w:val="6E265EF2"/>
    <w:rsid w:val="6F00051C"/>
    <w:rsid w:val="717526CB"/>
    <w:rsid w:val="74B21110"/>
    <w:rsid w:val="759D217D"/>
    <w:rsid w:val="762548F4"/>
    <w:rsid w:val="768D2A04"/>
    <w:rsid w:val="78395AB2"/>
    <w:rsid w:val="79287D82"/>
    <w:rsid w:val="7A9B075B"/>
    <w:rsid w:val="7B863637"/>
    <w:rsid w:val="7E63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0"/>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Calibri"/>
      <w:b/>
      <w:color w:val="000000"/>
      <w:kern w:val="0"/>
      <w:sz w:val="44"/>
      <w:szCs w:val="44"/>
      <w:lang w:val="en-US" w:eastAsia="zh-CN" w:bidi="ar"/>
    </w:rPr>
  </w:style>
  <w:style w:type="paragraph" w:styleId="5">
    <w:name w:val="heading 2"/>
    <w:basedOn w:val="1"/>
    <w:next w:val="1"/>
    <w:link w:val="43"/>
    <w:semiHidden/>
    <w:unhideWhenUsed/>
    <w:qFormat/>
    <w:uiPriority w:val="0"/>
    <w:pPr>
      <w:keepNext/>
      <w:keepLines/>
      <w:widowControl w:val="0"/>
      <w:suppressLineNumbers w:val="0"/>
      <w:spacing w:before="260" w:beforeAutospacing="0" w:after="260" w:afterAutospacing="0" w:line="412" w:lineRule="auto"/>
      <w:ind w:left="0" w:right="0"/>
      <w:jc w:val="both"/>
      <w:outlineLvl w:val="1"/>
    </w:pPr>
    <w:rPr>
      <w:rFonts w:hint="default" w:ascii="Arial" w:hAnsi="Arial" w:eastAsia="黑体" w:cs="Arial"/>
      <w:b/>
      <w:color w:val="000000"/>
      <w:kern w:val="0"/>
      <w:sz w:val="32"/>
      <w:szCs w:val="32"/>
      <w:lang w:val="en-US" w:eastAsia="zh-CN" w:bidi="ar"/>
    </w:rPr>
  </w:style>
  <w:style w:type="paragraph" w:styleId="6">
    <w:name w:val="heading 3"/>
    <w:basedOn w:val="1"/>
    <w:next w:val="1"/>
    <w:link w:val="31"/>
    <w:semiHidden/>
    <w:unhideWhenUsed/>
    <w:qFormat/>
    <w:uiPriority w:val="0"/>
    <w:pPr>
      <w:keepNext/>
      <w:keepLines/>
      <w:widowControl w:val="0"/>
      <w:suppressLineNumbers w:val="0"/>
      <w:spacing w:before="260" w:beforeAutospacing="0" w:after="260" w:afterAutospacing="0" w:line="412" w:lineRule="auto"/>
      <w:ind w:left="0" w:right="0" w:firstLine="137"/>
      <w:jc w:val="both"/>
      <w:outlineLvl w:val="2"/>
    </w:pPr>
    <w:rPr>
      <w:rFonts w:hint="eastAsia" w:ascii="黑体" w:hAnsi="宋体" w:eastAsia="黑体" w:cs="宋体"/>
      <w:color w:val="000000"/>
      <w:kern w:val="0"/>
      <w:sz w:val="28"/>
      <w:szCs w:val="28"/>
      <w:lang w:val="en-US" w:eastAsia="zh-CN" w:bidi="ar"/>
    </w:rPr>
  </w:style>
  <w:style w:type="paragraph" w:styleId="7">
    <w:name w:val="heading 4"/>
    <w:basedOn w:val="1"/>
    <w:next w:val="1"/>
    <w:link w:val="2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line="312" w:lineRule="auto"/>
      <w:ind w:left="0" w:right="0" w:firstLine="420"/>
      <w:jc w:val="both"/>
    </w:pPr>
    <w:rPr>
      <w:rFonts w:hint="default" w:ascii="Calibri" w:hAnsi="Calibri" w:eastAsia="宋体" w:cs="Calibri"/>
      <w:color w:val="000000"/>
      <w:kern w:val="1"/>
      <w:sz w:val="21"/>
      <w:szCs w:val="22"/>
      <w:lang w:val="en-US" w:eastAsia="zh-CN" w:bidi="ar"/>
    </w:rPr>
  </w:style>
  <w:style w:type="paragraph" w:styleId="3">
    <w:name w:val="Body Text"/>
    <w:basedOn w:val="1"/>
    <w:next w:val="1"/>
    <w:link w:val="44"/>
    <w:qFormat/>
    <w:uiPriority w:val="0"/>
    <w:pPr>
      <w:spacing w:after="120" w:afterLines="0" w:afterAutospacing="0"/>
    </w:pPr>
  </w:style>
  <w:style w:type="paragraph" w:styleId="8">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color w:val="000000"/>
      <w:kern w:val="0"/>
      <w:sz w:val="21"/>
      <w:szCs w:val="24"/>
      <w:lang w:val="en-US" w:eastAsia="zh-CN" w:bidi="ar"/>
    </w:rPr>
  </w:style>
  <w:style w:type="paragraph" w:styleId="9">
    <w:name w:val="Document Map"/>
    <w:basedOn w:val="1"/>
    <w:link w:val="41"/>
    <w:qFormat/>
    <w:uiPriority w:val="0"/>
    <w:pPr>
      <w:shd w:val="clear" w:color="auto" w:fill="000080"/>
    </w:pPr>
  </w:style>
  <w:style w:type="paragraph" w:styleId="10">
    <w:name w:val="annotation text"/>
    <w:basedOn w:val="1"/>
    <w:link w:val="38"/>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Calibri"/>
      <w:color w:val="000000"/>
      <w:kern w:val="0"/>
      <w:sz w:val="21"/>
      <w:szCs w:val="24"/>
      <w:lang w:val="en-US" w:eastAsia="zh-CN" w:bidi="ar"/>
    </w:rPr>
  </w:style>
  <w:style w:type="paragraph" w:styleId="11">
    <w:name w:val="Body Text 3"/>
    <w:basedOn w:val="1"/>
    <w:link w:val="28"/>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color w:val="000000"/>
      <w:kern w:val="0"/>
      <w:sz w:val="24"/>
      <w:szCs w:val="20"/>
      <w:lang w:val="en-US" w:eastAsia="zh-CN" w:bidi="ar"/>
    </w:rPr>
  </w:style>
  <w:style w:type="paragraph" w:styleId="12">
    <w:name w:val="Body Text Indent"/>
    <w:basedOn w:val="1"/>
    <w:link w:val="33"/>
    <w:qFormat/>
    <w:uiPriority w:val="0"/>
    <w:pPr>
      <w:spacing w:after="120" w:afterLines="0" w:afterAutospacing="0"/>
      <w:ind w:left="420" w:leftChars="200"/>
    </w:pPr>
  </w:style>
  <w:style w:type="paragraph" w:styleId="13">
    <w:name w:val="Plain Text"/>
    <w:basedOn w:val="1"/>
    <w:next w:val="1"/>
    <w:link w:val="45"/>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Courier New"/>
      <w:color w:val="000000"/>
      <w:kern w:val="0"/>
      <w:sz w:val="20"/>
      <w:szCs w:val="20"/>
      <w:lang w:val="en-US" w:eastAsia="zh-CN" w:bidi="ar"/>
    </w:rPr>
  </w:style>
  <w:style w:type="paragraph" w:styleId="14">
    <w:name w:val="Date"/>
    <w:basedOn w:val="1"/>
    <w:next w:val="1"/>
    <w:link w:val="4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Calibri"/>
      <w:color w:val="000000"/>
      <w:kern w:val="0"/>
      <w:sz w:val="21"/>
      <w:szCs w:val="20"/>
      <w:lang w:val="en-US" w:eastAsia="zh-CN" w:bidi="ar"/>
    </w:rPr>
  </w:style>
  <w:style w:type="paragraph" w:styleId="15">
    <w:name w:val="Body Text Indent 2"/>
    <w:basedOn w:val="1"/>
    <w:link w:val="47"/>
    <w:qFormat/>
    <w:uiPriority w:val="0"/>
    <w:pPr>
      <w:spacing w:after="120" w:afterLines="0" w:afterAutospacing="0" w:line="480" w:lineRule="auto"/>
      <w:ind w:left="420" w:leftChars="200"/>
    </w:pPr>
  </w:style>
  <w:style w:type="paragraph" w:styleId="16">
    <w:name w:val="Balloon Text"/>
    <w:basedOn w:val="1"/>
    <w:link w:val="48"/>
    <w:qFormat/>
    <w:uiPriority w:val="0"/>
    <w:rPr>
      <w:sz w:val="18"/>
    </w:rPr>
  </w:style>
  <w:style w:type="paragraph" w:styleId="17">
    <w:name w:val="footer"/>
    <w:basedOn w:val="1"/>
    <w:link w:val="49"/>
    <w:qFormat/>
    <w:uiPriority w:val="0"/>
    <w:pPr>
      <w:tabs>
        <w:tab w:val="center" w:pos="4153"/>
        <w:tab w:val="right" w:pos="8306"/>
      </w:tabs>
      <w:snapToGrid w:val="0"/>
      <w:jc w:val="left"/>
    </w:pPr>
    <w:rPr>
      <w:sz w:val="18"/>
    </w:rPr>
  </w:style>
  <w:style w:type="paragraph" w:styleId="18">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Times New Roman" w:hAnsi="Times New Roman" w:eastAsia="宋体" w:cs="Times New Roman"/>
      <w:b/>
      <w:caps/>
      <w:color w:val="000000"/>
      <w:kern w:val="1"/>
      <w:sz w:val="20"/>
      <w:szCs w:val="20"/>
      <w:lang w:val="en-US" w:eastAsia="zh-CN" w:bidi="ar"/>
    </w:rPr>
  </w:style>
  <w:style w:type="paragraph" w:styleId="20">
    <w:name w:val="Body Text 2"/>
    <w:basedOn w:val="1"/>
    <w:link w:val="51"/>
    <w:qFormat/>
    <w:uiPriority w:val="0"/>
    <w:pPr>
      <w:keepNext w:val="0"/>
      <w:keepLines w:val="0"/>
      <w:widowControl w:val="0"/>
      <w:suppressLineNumbers w:val="0"/>
      <w:spacing w:before="0" w:beforeAutospacing="0" w:after="120" w:afterAutospacing="0" w:line="480" w:lineRule="auto"/>
      <w:ind w:left="0" w:right="0"/>
      <w:jc w:val="both"/>
    </w:pPr>
    <w:rPr>
      <w:rFonts w:hint="default" w:ascii="Calibri" w:hAnsi="Calibri" w:eastAsia="宋体" w:cs="Calibri"/>
      <w:color w:val="000000"/>
      <w:kern w:val="0"/>
      <w:sz w:val="20"/>
      <w:szCs w:val="24"/>
      <w:lang w:val="en-US" w:eastAsia="zh-CN" w:bidi="ar"/>
    </w:rPr>
  </w:style>
  <w:style w:type="paragraph" w:styleId="21">
    <w:name w:val="annotation subject"/>
    <w:basedOn w:val="10"/>
    <w:next w:val="10"/>
    <w:link w:val="52"/>
    <w:qFormat/>
    <w:uiPriority w:val="0"/>
    <w:rPr>
      <w:b/>
    </w:rPr>
  </w:style>
  <w:style w:type="paragraph" w:styleId="22">
    <w:name w:val="Body Text First Indent 2"/>
    <w:basedOn w:val="12"/>
    <w:unhideWhenUsed/>
    <w:qFormat/>
    <w:uiPriority w:val="99"/>
    <w:pPr>
      <w:ind w:firstLine="420" w:firstLineChars="200"/>
    </w:pPr>
  </w:style>
  <w:style w:type="character" w:styleId="25">
    <w:name w:val="FollowedHyperlink"/>
    <w:basedOn w:val="24"/>
    <w:qFormat/>
    <w:uiPriority w:val="0"/>
    <w:rPr>
      <w:color w:val="954F72"/>
      <w:u w:val="single"/>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正文文本 3 字符"/>
    <w:basedOn w:val="24"/>
    <w:link w:val="11"/>
    <w:qFormat/>
    <w:uiPriority w:val="0"/>
    <w:rPr>
      <w:rFonts w:hint="eastAsia" w:ascii="宋体" w:hAnsi="宋体" w:eastAsia="宋体" w:cs="宋体"/>
      <w:color w:val="000000"/>
      <w:sz w:val="24"/>
    </w:rPr>
  </w:style>
  <w:style w:type="character" w:customStyle="1" w:styleId="29">
    <w:name w:val="标题 4 字符"/>
    <w:basedOn w:val="24"/>
    <w:link w:val="7"/>
    <w:qFormat/>
    <w:uiPriority w:val="0"/>
    <w:rPr>
      <w:rFonts w:ascii="Arial" w:hAnsi="Arial" w:eastAsia="黑体" w:cs="Arial"/>
      <w:b/>
      <w:color w:val="000000"/>
      <w:sz w:val="28"/>
      <w:szCs w:val="28"/>
    </w:rPr>
  </w:style>
  <w:style w:type="character" w:customStyle="1" w:styleId="30">
    <w:name w:val="apple-converted-space"/>
    <w:basedOn w:val="24"/>
    <w:qFormat/>
    <w:uiPriority w:val="0"/>
  </w:style>
  <w:style w:type="character" w:customStyle="1" w:styleId="31">
    <w:name w:val="标题 3 字符"/>
    <w:basedOn w:val="24"/>
    <w:link w:val="6"/>
    <w:qFormat/>
    <w:uiPriority w:val="0"/>
    <w:rPr>
      <w:rFonts w:hint="eastAsia" w:ascii="黑体" w:hAnsi="宋体" w:eastAsia="黑体" w:cs="宋体"/>
      <w:color w:val="000000"/>
      <w:sz w:val="28"/>
      <w:szCs w:val="28"/>
    </w:rPr>
  </w:style>
  <w:style w:type="character" w:customStyle="1" w:styleId="32">
    <w:name w:val="正文文本首行缩进 2 字符"/>
    <w:basedOn w:val="33"/>
    <w:qFormat/>
    <w:uiPriority w:val="0"/>
    <w:rPr>
      <w:rFonts w:hint="default" w:ascii="Calibri" w:hAnsi="Calibri" w:cs="Calibri"/>
      <w:color w:val="000000"/>
      <w:sz w:val="21"/>
      <w:szCs w:val="22"/>
    </w:rPr>
  </w:style>
  <w:style w:type="character" w:customStyle="1" w:styleId="33">
    <w:name w:val="正文文本缩进 字符"/>
    <w:basedOn w:val="24"/>
    <w:link w:val="12"/>
    <w:qFormat/>
    <w:uiPriority w:val="0"/>
    <w:rPr>
      <w:rFonts w:hint="default" w:ascii="Calibri" w:hAnsi="Calibri" w:cs="Calibri"/>
      <w:color w:val="000000"/>
      <w:sz w:val="21"/>
      <w:szCs w:val="22"/>
    </w:rPr>
  </w:style>
  <w:style w:type="character" w:customStyle="1" w:styleId="34">
    <w:name w:val="纯文本 Char Char"/>
    <w:basedOn w:val="24"/>
    <w:qFormat/>
    <w:uiPriority w:val="0"/>
    <w:rPr>
      <w:rFonts w:hint="eastAsia" w:ascii="宋体" w:hAnsi="宋体" w:eastAsia="宋体" w:cs="宋体"/>
    </w:rPr>
  </w:style>
  <w:style w:type="character" w:customStyle="1" w:styleId="35">
    <w:name w:val="标题 2 Char Char"/>
    <w:basedOn w:val="24"/>
    <w:qFormat/>
    <w:uiPriority w:val="0"/>
    <w:rPr>
      <w:rFonts w:hint="default" w:ascii="Arial" w:hAnsi="Arial" w:eastAsia="黑体" w:cs="Arial"/>
      <w:b/>
      <w:kern w:val="0"/>
      <w:sz w:val="32"/>
      <w:szCs w:val="32"/>
    </w:rPr>
  </w:style>
  <w:style w:type="paragraph" w:customStyle="1" w:styleId="36">
    <w:name w:val="章标题"/>
    <w:basedOn w:val="1"/>
    <w:next w:val="1"/>
    <w:qFormat/>
    <w:uiPriority w:val="0"/>
    <w:pPr>
      <w:keepNext w:val="0"/>
      <w:keepLines w:val="0"/>
      <w:widowControl/>
      <w:suppressLineNumbers w:val="0"/>
      <w:spacing w:before="50" w:beforeAutospacing="0" w:after="50" w:afterAutospacing="0"/>
      <w:ind w:left="0" w:right="0"/>
      <w:jc w:val="both"/>
      <w:outlineLvl w:val="1"/>
    </w:pPr>
    <w:rPr>
      <w:rFonts w:hint="eastAsia" w:ascii="黑体" w:hAnsi="Calibri" w:eastAsia="黑体" w:cs="Times New Roman"/>
      <w:color w:val="auto"/>
      <w:kern w:val="0"/>
      <w:sz w:val="21"/>
      <w:szCs w:val="20"/>
      <w:lang w:val="en-US" w:eastAsia="zh-CN" w:bidi="ar"/>
    </w:rPr>
  </w:style>
  <w:style w:type="character" w:customStyle="1" w:styleId="37">
    <w:name w:val="apple-style-span"/>
    <w:basedOn w:val="24"/>
    <w:qFormat/>
    <w:uiPriority w:val="0"/>
    <w:rPr>
      <w:rFonts w:hint="eastAsia" w:ascii="宋体" w:hAnsi="宋体" w:eastAsia="宋体" w:cs="宋体"/>
      <w:kern w:val="2"/>
      <w:sz w:val="24"/>
      <w:szCs w:val="24"/>
      <w:lang w:val="en-US" w:eastAsia="zh-CN"/>
    </w:rPr>
  </w:style>
  <w:style w:type="character" w:customStyle="1" w:styleId="38">
    <w:name w:val="批注文字 字符"/>
    <w:basedOn w:val="24"/>
    <w:link w:val="10"/>
    <w:qFormat/>
    <w:uiPriority w:val="0"/>
    <w:rPr>
      <w:rFonts w:hint="default" w:ascii="Calibri" w:hAnsi="Calibri" w:cs="Calibri"/>
      <w:color w:val="000000"/>
      <w:sz w:val="21"/>
      <w:szCs w:val="24"/>
      <w:lang w:val="zh-CN"/>
    </w:rPr>
  </w:style>
  <w:style w:type="character" w:customStyle="1" w:styleId="39">
    <w:name w:val="文档结构图 Char1"/>
    <w:basedOn w:val="24"/>
    <w:qFormat/>
    <w:uiPriority w:val="0"/>
    <w:rPr>
      <w:rFonts w:hint="eastAsia" w:ascii="宋体" w:hAnsi="宋体" w:eastAsia="宋体" w:cs="宋体"/>
      <w:kern w:val="1"/>
      <w:sz w:val="18"/>
      <w:szCs w:val="18"/>
    </w:rPr>
  </w:style>
  <w:style w:type="character" w:customStyle="1" w:styleId="40">
    <w:name w:val="标题 1 字符"/>
    <w:basedOn w:val="24"/>
    <w:link w:val="4"/>
    <w:qFormat/>
    <w:uiPriority w:val="0"/>
    <w:rPr>
      <w:rFonts w:hint="default" w:ascii="Calibri" w:hAnsi="Calibri" w:cs="Calibri"/>
      <w:b/>
      <w:color w:val="000000"/>
      <w:sz w:val="44"/>
      <w:szCs w:val="44"/>
    </w:rPr>
  </w:style>
  <w:style w:type="character" w:customStyle="1" w:styleId="41">
    <w:name w:val="文档结构图 字符"/>
    <w:basedOn w:val="24"/>
    <w:link w:val="9"/>
    <w:qFormat/>
    <w:uiPriority w:val="0"/>
    <w:rPr>
      <w:rFonts w:hint="default" w:ascii="Calibri" w:hAnsi="Calibri" w:cs="Calibri"/>
      <w:color w:val="000000"/>
      <w:kern w:val="1"/>
      <w:sz w:val="21"/>
      <w:szCs w:val="24"/>
      <w:shd w:val="clear" w:fill="00007F"/>
      <w:lang w:val="zh-CN"/>
    </w:rPr>
  </w:style>
  <w:style w:type="character" w:customStyle="1" w:styleId="42">
    <w:name w:val="_Style 8"/>
    <w:basedOn w:val="24"/>
    <w:qFormat/>
    <w:uiPriority w:val="0"/>
    <w:rPr>
      <w:smallCaps/>
      <w:color w:val="C0504D"/>
      <w:u w:val="single"/>
    </w:rPr>
  </w:style>
  <w:style w:type="character" w:customStyle="1" w:styleId="43">
    <w:name w:val="标题 2 字符"/>
    <w:basedOn w:val="24"/>
    <w:link w:val="5"/>
    <w:qFormat/>
    <w:uiPriority w:val="0"/>
    <w:rPr>
      <w:rFonts w:hint="default" w:ascii="Arial" w:hAnsi="Arial" w:eastAsia="黑体" w:cs="Arial"/>
      <w:b/>
      <w:color w:val="000000"/>
      <w:sz w:val="32"/>
      <w:szCs w:val="32"/>
    </w:rPr>
  </w:style>
  <w:style w:type="character" w:customStyle="1" w:styleId="44">
    <w:name w:val="正文文本 字符"/>
    <w:basedOn w:val="24"/>
    <w:link w:val="3"/>
    <w:qFormat/>
    <w:uiPriority w:val="0"/>
    <w:rPr>
      <w:rFonts w:hint="default" w:ascii="Calibri" w:hAnsi="Calibri" w:cs="Calibri"/>
      <w:color w:val="000000"/>
      <w:kern w:val="1"/>
      <w:sz w:val="21"/>
      <w:szCs w:val="22"/>
    </w:rPr>
  </w:style>
  <w:style w:type="character" w:customStyle="1" w:styleId="45">
    <w:name w:val="纯文本 字符"/>
    <w:basedOn w:val="24"/>
    <w:link w:val="13"/>
    <w:qFormat/>
    <w:uiPriority w:val="0"/>
    <w:rPr>
      <w:rFonts w:hint="eastAsia" w:ascii="宋体" w:hAnsi="宋体" w:eastAsia="宋体" w:cs="Courier New"/>
      <w:color w:val="000000"/>
      <w:lang w:val="zh-CN"/>
    </w:rPr>
  </w:style>
  <w:style w:type="character" w:customStyle="1" w:styleId="46">
    <w:name w:val="日期 字符"/>
    <w:basedOn w:val="24"/>
    <w:link w:val="14"/>
    <w:qFormat/>
    <w:uiPriority w:val="0"/>
    <w:rPr>
      <w:rFonts w:hint="default" w:ascii="Calibri" w:hAnsi="Calibri" w:cs="Calibri"/>
      <w:color w:val="000000"/>
      <w:sz w:val="21"/>
    </w:rPr>
  </w:style>
  <w:style w:type="character" w:customStyle="1" w:styleId="47">
    <w:name w:val="正文文本缩进 2 字符"/>
    <w:basedOn w:val="24"/>
    <w:link w:val="15"/>
    <w:qFormat/>
    <w:uiPriority w:val="0"/>
    <w:rPr>
      <w:rFonts w:hint="default" w:ascii="Calibri" w:hAnsi="Calibri" w:cs="Calibri"/>
      <w:color w:val="000000"/>
      <w:szCs w:val="24"/>
    </w:rPr>
  </w:style>
  <w:style w:type="character" w:customStyle="1" w:styleId="48">
    <w:name w:val="批注框文本 字符"/>
    <w:basedOn w:val="24"/>
    <w:link w:val="16"/>
    <w:qFormat/>
    <w:uiPriority w:val="0"/>
    <w:rPr>
      <w:rFonts w:hint="default" w:ascii="Calibri" w:hAnsi="Calibri" w:cs="Calibri"/>
      <w:color w:val="000000"/>
      <w:kern w:val="1"/>
      <w:sz w:val="18"/>
      <w:szCs w:val="18"/>
      <w:lang w:val="zh-CN"/>
    </w:rPr>
  </w:style>
  <w:style w:type="character" w:customStyle="1" w:styleId="49">
    <w:name w:val="页脚 字符"/>
    <w:basedOn w:val="24"/>
    <w:link w:val="17"/>
    <w:qFormat/>
    <w:uiPriority w:val="0"/>
    <w:rPr>
      <w:rFonts w:hint="default" w:ascii="Calibri" w:hAnsi="Calibri" w:cs="Calibri"/>
      <w:color w:val="000000"/>
      <w:sz w:val="18"/>
      <w:szCs w:val="24"/>
    </w:rPr>
  </w:style>
  <w:style w:type="character" w:customStyle="1" w:styleId="50">
    <w:name w:val="页眉 字符"/>
    <w:basedOn w:val="24"/>
    <w:link w:val="18"/>
    <w:qFormat/>
    <w:uiPriority w:val="0"/>
    <w:rPr>
      <w:rFonts w:hint="default" w:ascii="Calibri" w:hAnsi="Calibri" w:cs="Calibri"/>
      <w:color w:val="000000"/>
      <w:sz w:val="18"/>
      <w:szCs w:val="18"/>
    </w:rPr>
  </w:style>
  <w:style w:type="character" w:customStyle="1" w:styleId="51">
    <w:name w:val="正文文本 2 字符"/>
    <w:basedOn w:val="24"/>
    <w:link w:val="20"/>
    <w:qFormat/>
    <w:uiPriority w:val="0"/>
    <w:rPr>
      <w:rFonts w:hint="default" w:ascii="Calibri" w:hAnsi="Calibri" w:cs="Calibri"/>
      <w:color w:val="000000"/>
      <w:szCs w:val="24"/>
    </w:rPr>
  </w:style>
  <w:style w:type="character" w:customStyle="1" w:styleId="52">
    <w:name w:val="批注主题 字符"/>
    <w:basedOn w:val="38"/>
    <w:link w:val="21"/>
    <w:qFormat/>
    <w:uiPriority w:val="0"/>
    <w:rPr>
      <w:rFonts w:hint="default" w:ascii="Calibri" w:hAnsi="Calibri" w:cs="Calibri"/>
      <w:b/>
      <w:color w:val="000000"/>
      <w:kern w:val="1"/>
      <w:sz w:val="21"/>
      <w:szCs w:val="22"/>
      <w:lang w:val="zh-CN"/>
    </w:rPr>
  </w:style>
  <w:style w:type="character" w:customStyle="1" w:styleId="53">
    <w:name w:val="正文文本首行缩进 字符"/>
    <w:basedOn w:val="44"/>
    <w:qFormat/>
    <w:uiPriority w:val="0"/>
    <w:rPr>
      <w:rFonts w:hint="default" w:ascii="Calibri" w:hAnsi="Calibri" w:cs="Calibri"/>
      <w:color w:val="000000"/>
      <w:kern w:val="1"/>
      <w:sz w:val="21"/>
      <w:szCs w:val="22"/>
    </w:rPr>
  </w:style>
  <w:style w:type="character" w:customStyle="1" w:styleId="54">
    <w:name w:val="文档结构图 Char Char"/>
    <w:basedOn w:val="24"/>
    <w:qFormat/>
    <w:uiPriority w:val="0"/>
    <w:rPr>
      <w:kern w:val="1"/>
      <w:sz w:val="21"/>
      <w:szCs w:val="24"/>
      <w:shd w:val="clear" w:fill="00007F"/>
    </w:rPr>
  </w:style>
  <w:style w:type="character" w:customStyle="1" w:styleId="55">
    <w:name w:val="首行缩进两字 Char1"/>
    <w:basedOn w:val="24"/>
    <w:qFormat/>
    <w:uiPriority w:val="0"/>
    <w:rPr>
      <w:rFonts w:hint="eastAsia" w:ascii="宋体" w:hAnsi="宋体" w:eastAsia="宋体" w:cs="宋体"/>
      <w:color w:val="000000"/>
      <w:sz w:val="28"/>
    </w:rPr>
  </w:style>
  <w:style w:type="character" w:customStyle="1" w:styleId="56">
    <w:name w:val="页脚 Char1"/>
    <w:basedOn w:val="24"/>
    <w:qFormat/>
    <w:uiPriority w:val="0"/>
    <w:rPr>
      <w:kern w:val="2"/>
      <w:sz w:val="18"/>
      <w:szCs w:val="18"/>
    </w:rPr>
  </w:style>
  <w:style w:type="character" w:customStyle="1" w:styleId="57">
    <w:name w:val="批注框文本 Char Char"/>
    <w:basedOn w:val="24"/>
    <w:qFormat/>
    <w:uiPriority w:val="0"/>
    <w:rPr>
      <w:kern w:val="1"/>
      <w:sz w:val="18"/>
      <w:szCs w:val="18"/>
    </w:rPr>
  </w:style>
  <w:style w:type="character" w:customStyle="1" w:styleId="58">
    <w:name w:val="font11"/>
    <w:basedOn w:val="24"/>
    <w:qFormat/>
    <w:uiPriority w:val="0"/>
    <w:rPr>
      <w:rFonts w:hint="eastAsia" w:ascii="仿宋" w:hAnsi="仿宋" w:eastAsia="仿宋" w:cs="仿宋"/>
      <w:color w:val="000000"/>
      <w:sz w:val="28"/>
      <w:szCs w:val="28"/>
      <w:u w:val="none"/>
    </w:rPr>
  </w:style>
  <w:style w:type="character" w:customStyle="1" w:styleId="59">
    <w:name w:val="批注主题 Char Char"/>
    <w:basedOn w:val="24"/>
    <w:qFormat/>
    <w:uiPriority w:val="0"/>
    <w:rPr>
      <w:b/>
      <w:kern w:val="1"/>
      <w:sz w:val="21"/>
      <w:szCs w:val="22"/>
    </w:rPr>
  </w:style>
  <w:style w:type="character" w:customStyle="1" w:styleId="60">
    <w:name w:val="font01"/>
    <w:basedOn w:val="24"/>
    <w:qFormat/>
    <w:uiPriority w:val="0"/>
    <w:rPr>
      <w:rFonts w:hint="default" w:ascii="Times New Roman" w:hAnsi="Times New Roman" w:cs="Times New Roman"/>
      <w:color w:val="000000"/>
      <w:sz w:val="20"/>
      <w:szCs w:val="20"/>
    </w:rPr>
  </w:style>
  <w:style w:type="character" w:customStyle="1" w:styleId="61">
    <w:name w:val="font21"/>
    <w:basedOn w:val="24"/>
    <w:qFormat/>
    <w:uiPriority w:val="0"/>
    <w:rPr>
      <w:rFonts w:hint="eastAsia" w:ascii="宋体" w:hAnsi="宋体" w:eastAsia="宋体" w:cs="宋体"/>
      <w:color w:val="000000"/>
      <w:sz w:val="24"/>
      <w:szCs w:val="24"/>
      <w:u w:val="none"/>
    </w:rPr>
  </w:style>
  <w:style w:type="character" w:customStyle="1" w:styleId="62">
    <w:name w:val="批注文字 Char Char"/>
    <w:basedOn w:val="24"/>
    <w:qFormat/>
    <w:uiPriority w:val="0"/>
    <w:rPr>
      <w:rFonts w:hint="default" w:ascii="Times New Roman" w:hAnsi="Times New Roman" w:eastAsia="宋体" w:cs="Times New Roman"/>
      <w:szCs w:val="24"/>
    </w:rPr>
  </w:style>
  <w:style w:type="paragraph" w:customStyle="1" w:styleId="63">
    <w:name w:val="文一"/>
    <w:basedOn w:val="1"/>
    <w:qFormat/>
    <w:uiPriority w:val="0"/>
    <w:pPr>
      <w:keepNext w:val="0"/>
      <w:keepLines w:val="0"/>
      <w:widowControl w:val="0"/>
      <w:suppressLineNumbers w:val="0"/>
      <w:spacing w:before="0" w:beforeAutospacing="0" w:after="0" w:afterAutospacing="0" w:line="360" w:lineRule="auto"/>
      <w:ind w:left="0" w:right="0" w:firstLine="200"/>
      <w:jc w:val="both"/>
    </w:pPr>
    <w:rPr>
      <w:rFonts w:hint="default" w:ascii="Calibri" w:hAnsi="Calibri" w:eastAsia="宋体" w:cs="Calibri"/>
      <w:color w:val="000000"/>
      <w:spacing w:val="4"/>
      <w:kern w:val="0"/>
      <w:sz w:val="24"/>
      <w:szCs w:val="24"/>
      <w:lang w:val="en-US" w:eastAsia="zh-CN" w:bidi="ar"/>
    </w:rPr>
  </w:style>
  <w:style w:type="paragraph" w:customStyle="1" w:styleId="64">
    <w:name w:val="正文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000000"/>
      <w:kern w:val="2"/>
      <w:sz w:val="21"/>
      <w:szCs w:val="24"/>
      <w:lang w:val="en-US" w:eastAsia="zh-CN" w:bidi="ar"/>
    </w:rPr>
  </w:style>
  <w:style w:type="paragraph" w:customStyle="1" w:styleId="65">
    <w:name w:val="Other|1"/>
    <w:basedOn w:val="1"/>
    <w:qFormat/>
    <w:uiPriority w:val="0"/>
    <w:pPr>
      <w:keepNext w:val="0"/>
      <w:keepLines w:val="0"/>
      <w:widowControl w:val="0"/>
      <w:suppressLineNumbers w:val="0"/>
      <w:spacing w:before="0" w:beforeAutospacing="0" w:after="0" w:afterAutospacing="0" w:line="384" w:lineRule="auto"/>
      <w:ind w:left="0" w:right="0" w:firstLine="400"/>
      <w:jc w:val="both"/>
    </w:pPr>
    <w:rPr>
      <w:rFonts w:hint="eastAsia" w:ascii="宋体" w:hAnsi="宋体" w:eastAsia="宋体" w:cs="宋体"/>
      <w:color w:val="000000"/>
      <w:kern w:val="0"/>
      <w:sz w:val="22"/>
      <w:szCs w:val="22"/>
      <w:lang w:val="en-US" w:eastAsia="zh-CN" w:bidi="ar"/>
    </w:rPr>
  </w:style>
  <w:style w:type="paragraph" w:customStyle="1" w:styleId="66">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color w:val="000000"/>
      <w:kern w:val="0"/>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34097</Words>
  <Characters>35473</Characters>
  <Lines>0</Lines>
  <Paragraphs>0</Paragraphs>
  <TotalTime>49</TotalTime>
  <ScaleCrop>false</ScaleCrop>
  <LinksUpToDate>false</LinksUpToDate>
  <CharactersWithSpaces>37731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2022-12-30T06:40:00Z</dcterms:created>
  <dc:creator>正信宋工</dc:creator>
  <cp:lastModifiedBy>杨文哲</cp:lastModifiedBy>
  <dcterms:modified xsi:type="dcterms:W3CDTF">2023-07-12T03:22:31Z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4146E8709AAA4AF497F6614D52DE415C</vt:lpwstr>
  </property>
</Properties>
</file>