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auto"/>
        <w:jc w:val="center"/>
        <w:rPr>
          <w:rFonts w:cs="Times New Roman" w:asciiTheme="majorEastAsia" w:hAnsiTheme="majorEastAsia" w:eastAsiaTheme="majorEastAsia"/>
          <w:b/>
          <w:color w:val="000000" w:themeColor="text1"/>
          <w:sz w:val="24"/>
          <w:szCs w:val="24"/>
        </w:rPr>
      </w:pPr>
      <w:r>
        <w:rPr>
          <w:rFonts w:hint="eastAsia" w:cs="Times New Roman" w:asciiTheme="majorEastAsia" w:hAnsiTheme="majorEastAsia" w:eastAsiaTheme="majorEastAsia"/>
          <w:b/>
          <w:color w:val="000000" w:themeColor="text1"/>
          <w:sz w:val="32"/>
          <w:szCs w:val="32"/>
        </w:rPr>
        <w:t>安全生产文明施工管理协议</w:t>
      </w:r>
    </w:p>
    <w:p>
      <w:pPr>
        <w:spacing w:line="300" w:lineRule="auto"/>
        <w:jc w:val="center"/>
        <w:rPr>
          <w:rFonts w:cs="Times New Roman" w:asciiTheme="majorEastAsia" w:hAnsiTheme="majorEastAsia" w:eastAsiaTheme="majorEastAsia"/>
          <w:color w:val="000000" w:themeColor="text1"/>
          <w:sz w:val="18"/>
          <w:szCs w:val="18"/>
        </w:rPr>
      </w:pPr>
    </w:p>
    <w:p>
      <w:pPr>
        <w:tabs>
          <w:tab w:val="left" w:pos="6000"/>
        </w:tabs>
        <w:spacing w:line="300" w:lineRule="auto"/>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工程项目名称：</w:t>
      </w:r>
      <w:r>
        <w:rPr>
          <w:rFonts w:hint="eastAsia" w:cs="Times New Roman" w:asciiTheme="majorEastAsia" w:hAnsiTheme="majorEastAsia" w:eastAsiaTheme="majorEastAsia"/>
          <w:color w:val="000000" w:themeColor="text1"/>
          <w:sz w:val="22"/>
          <w:szCs w:val="22"/>
          <w:u w:val="single"/>
          <w:lang w:val="en-US" w:eastAsia="zh-CN"/>
        </w:rPr>
        <w:t>国贸增城三联村房地产开发（新建）项目A2标段园林景观工程</w:t>
      </w:r>
      <w:r>
        <w:rPr>
          <w:rFonts w:hint="eastAsia" w:cs="Times New Roman" w:asciiTheme="majorEastAsia" w:hAnsiTheme="majorEastAsia" w:eastAsiaTheme="majorEastAsia"/>
          <w:color w:val="000000" w:themeColor="text1"/>
          <w:sz w:val="22"/>
          <w:szCs w:val="22"/>
        </w:rPr>
        <w:t xml:space="preserve">          </w:t>
      </w:r>
      <w:r>
        <w:rPr>
          <w:rFonts w:hint="eastAsia" w:cs="Times New Roman" w:asciiTheme="majorEastAsia" w:hAnsiTheme="majorEastAsia" w:eastAsiaTheme="majorEastAsia"/>
          <w:color w:val="000000" w:themeColor="text1"/>
          <w:sz w:val="24"/>
          <w:szCs w:val="24"/>
        </w:rPr>
        <w:t xml:space="preserve">           </w:t>
      </w:r>
    </w:p>
    <w:p>
      <w:pPr>
        <w:tabs>
          <w:tab w:val="left" w:pos="6000"/>
        </w:tabs>
        <w:spacing w:line="300" w:lineRule="auto"/>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工程项目地址：</w:t>
      </w:r>
      <w:r>
        <w:rPr>
          <w:rFonts w:hint="eastAsia" w:cs="Times New Roman" w:asciiTheme="majorEastAsia" w:hAnsiTheme="majorEastAsia" w:eastAsiaTheme="majorEastAsia"/>
          <w:color w:val="000000" w:themeColor="text1"/>
          <w:sz w:val="24"/>
          <w:szCs w:val="24"/>
          <w:u w:val="single"/>
        </w:rPr>
        <w:t xml:space="preserve">  </w:t>
      </w:r>
      <w:r>
        <w:rPr>
          <w:rFonts w:hint="eastAsia" w:cs="Times New Roman" w:asciiTheme="majorEastAsia" w:hAnsiTheme="majorEastAsia" w:eastAsiaTheme="majorEastAsia"/>
          <w:color w:val="000000" w:themeColor="text1"/>
          <w:sz w:val="24"/>
          <w:szCs w:val="24"/>
          <w:u w:val="single"/>
          <w:lang w:val="en-US" w:eastAsia="zh-CN"/>
        </w:rPr>
        <w:t>广东省广州市增城区</w:t>
      </w:r>
      <w:r>
        <w:rPr>
          <w:rFonts w:hint="eastAsia" w:cs="Times New Roman" w:asciiTheme="majorEastAsia" w:hAnsiTheme="majorEastAsia" w:eastAsiaTheme="majorEastAsia"/>
          <w:color w:val="000000" w:themeColor="text1"/>
          <w:sz w:val="24"/>
          <w:szCs w:val="24"/>
          <w:u w:val="single"/>
        </w:rPr>
        <w:t xml:space="preserve">   </w:t>
      </w:r>
      <w:r>
        <w:rPr>
          <w:rFonts w:cs="Times New Roman" w:asciiTheme="majorEastAsia" w:hAnsiTheme="majorEastAsia" w:eastAsiaTheme="majorEastAsia"/>
          <w:color w:val="000000" w:themeColor="text1"/>
          <w:sz w:val="24"/>
          <w:szCs w:val="24"/>
          <w:u w:val="single"/>
        </w:rPr>
        <w:t xml:space="preserve">                         </w:t>
      </w:r>
      <w:r>
        <w:rPr>
          <w:rFonts w:hint="eastAsia" w:cs="Times New Roman" w:asciiTheme="majorEastAsia" w:hAnsiTheme="majorEastAsia" w:eastAsiaTheme="majorEastAsia"/>
          <w:color w:val="000000" w:themeColor="text1"/>
          <w:sz w:val="24"/>
          <w:szCs w:val="24"/>
        </w:rPr>
        <w:t xml:space="preserve">                           </w:t>
      </w:r>
    </w:p>
    <w:p>
      <w:pPr>
        <w:tabs>
          <w:tab w:val="left" w:pos="6000"/>
        </w:tabs>
        <w:spacing w:line="300" w:lineRule="auto"/>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建设单位（甲方）：</w:t>
      </w:r>
      <w:r>
        <w:rPr>
          <w:rFonts w:hint="eastAsia" w:cs="Times New Roman" w:asciiTheme="majorEastAsia" w:hAnsiTheme="majorEastAsia" w:eastAsiaTheme="majorEastAsia"/>
          <w:color w:val="000000" w:themeColor="text1"/>
          <w:sz w:val="24"/>
          <w:szCs w:val="24"/>
          <w:u w:val="single"/>
        </w:rPr>
        <w:t xml:space="preserve"> </w:t>
      </w:r>
      <w:r>
        <w:rPr>
          <w:rFonts w:hint="eastAsia" w:cs="Times New Roman" w:asciiTheme="majorEastAsia" w:hAnsiTheme="majorEastAsia" w:eastAsiaTheme="majorEastAsia"/>
          <w:color w:val="000000" w:themeColor="text1"/>
          <w:sz w:val="24"/>
          <w:szCs w:val="24"/>
          <w:u w:val="single"/>
          <w:lang w:eastAsia="zh-CN"/>
        </w:rPr>
        <w:t>广州创贸房地产开发有限公司</w:t>
      </w:r>
      <w:r>
        <w:rPr>
          <w:rFonts w:cs="Times New Roman" w:asciiTheme="majorEastAsia" w:hAnsiTheme="majorEastAsia" w:eastAsiaTheme="majorEastAsia"/>
          <w:color w:val="000000" w:themeColor="text1"/>
          <w:sz w:val="24"/>
          <w:szCs w:val="24"/>
          <w:u w:val="single"/>
        </w:rPr>
        <w:t xml:space="preserve">   </w:t>
      </w:r>
      <w:r>
        <w:rPr>
          <w:rFonts w:hint="eastAsia" w:cs="Times New Roman" w:asciiTheme="majorEastAsia" w:hAnsiTheme="majorEastAsia" w:eastAsiaTheme="majorEastAsia"/>
          <w:color w:val="000000" w:themeColor="text1"/>
          <w:sz w:val="24"/>
          <w:szCs w:val="24"/>
          <w:u w:val="single"/>
        </w:rPr>
        <w:t xml:space="preserve">   </w:t>
      </w:r>
      <w:r>
        <w:rPr>
          <w:rFonts w:hint="eastAsia" w:cs="Times New Roman" w:asciiTheme="majorEastAsia" w:hAnsiTheme="majorEastAsia" w:eastAsiaTheme="majorEastAsia"/>
          <w:color w:val="000000" w:themeColor="text1"/>
          <w:sz w:val="24"/>
          <w:szCs w:val="24"/>
        </w:rPr>
        <w:t xml:space="preserve">                          </w:t>
      </w:r>
    </w:p>
    <w:p>
      <w:pPr>
        <w:tabs>
          <w:tab w:val="left" w:pos="6000"/>
        </w:tabs>
        <w:spacing w:line="300" w:lineRule="auto"/>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施工单位（乙方）：</w:t>
      </w:r>
      <w:r>
        <w:rPr>
          <w:rFonts w:cs="Times New Roman" w:asciiTheme="majorEastAsia" w:hAnsiTheme="majorEastAsia" w:eastAsiaTheme="majorEastAsia"/>
          <w:color w:val="000000" w:themeColor="text1"/>
          <w:sz w:val="24"/>
          <w:szCs w:val="24"/>
          <w:u w:val="single"/>
        </w:rPr>
        <w:t xml:space="preserve"> </w:t>
      </w:r>
      <w:r>
        <w:rPr>
          <w:rFonts w:hint="eastAsia" w:cs="Times New Roman" w:asciiTheme="majorEastAsia" w:hAnsiTheme="majorEastAsia" w:eastAsiaTheme="majorEastAsia"/>
          <w:color w:val="0000FF"/>
          <w:sz w:val="24"/>
          <w:szCs w:val="24"/>
          <w:u w:val="single"/>
          <w:lang w:val="en-US" w:eastAsia="zh-CN"/>
        </w:rPr>
        <w:t xml:space="preserve">                                 </w:t>
      </w:r>
      <w:r>
        <w:rPr>
          <w:rFonts w:hint="eastAsia" w:cs="Times New Roman" w:asciiTheme="majorEastAsia" w:hAnsiTheme="majorEastAsia" w:eastAsiaTheme="majorEastAsia"/>
          <w:color w:val="000000" w:themeColor="text1"/>
          <w:sz w:val="24"/>
          <w:szCs w:val="24"/>
          <w:u w:val="single"/>
        </w:rPr>
        <w:t xml:space="preserve"> </w:t>
      </w:r>
      <w:r>
        <w:rPr>
          <w:rFonts w:hint="eastAsia" w:cs="Times New Roman" w:asciiTheme="majorEastAsia" w:hAnsiTheme="majorEastAsia" w:eastAsiaTheme="majorEastAsia"/>
          <w:color w:val="000000" w:themeColor="text1"/>
          <w:sz w:val="24"/>
          <w:szCs w:val="24"/>
        </w:rPr>
        <w:t xml:space="preserve">                 </w:t>
      </w:r>
    </w:p>
    <w:p>
      <w:pPr>
        <w:spacing w:line="360" w:lineRule="auto"/>
        <w:ind w:firstLine="480" w:firstLineChars="200"/>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为进一步加强在建工程安全生产、文明施工管理工作，认真贯彻“安全第一，预防为主、综合治理”的安全生产方针，根据《中华人民共和国安全生产法》、《中华人民共和国建筑法》、《建设工程安全生产管理条例》等相关安全法律法规要求条款，实现最大限度地控制和减少各类事故的发生，严格明确安全文明施工、职业健康、环境保护责任，经双方协商一致，共同遵守本协议所列条款，协议内容如下：</w:t>
      </w:r>
    </w:p>
    <w:p>
      <w:pPr>
        <w:adjustRightInd w:val="0"/>
        <w:snapToGrid w:val="0"/>
        <w:spacing w:line="360" w:lineRule="auto"/>
        <w:ind w:firstLine="480" w:firstLineChars="200"/>
        <w:outlineLvl w:val="2"/>
        <w:rPr>
          <w:rFonts w:cs="Times New Roman" w:asciiTheme="majorEastAsia" w:hAnsiTheme="majorEastAsia" w:eastAsiaTheme="majorEastAsia"/>
          <w:b/>
          <w:color w:val="000000" w:themeColor="text1"/>
          <w:sz w:val="24"/>
          <w:szCs w:val="24"/>
        </w:rPr>
      </w:pPr>
      <w:r>
        <w:rPr>
          <w:rFonts w:hint="eastAsia" w:cs="Times New Roman" w:asciiTheme="majorEastAsia" w:hAnsiTheme="majorEastAsia" w:eastAsiaTheme="majorEastAsia"/>
          <w:b/>
          <w:color w:val="000000" w:themeColor="text1"/>
          <w:sz w:val="24"/>
          <w:szCs w:val="24"/>
        </w:rPr>
        <w:t>一、安全文明施工管理责任</w:t>
      </w:r>
    </w:p>
    <w:p>
      <w:pPr>
        <w:spacing w:line="360" w:lineRule="auto"/>
        <w:ind w:firstLine="480" w:firstLineChars="200"/>
        <w:rPr>
          <w:rFonts w:cs="Times New Roman" w:asciiTheme="majorEastAsia" w:hAnsiTheme="majorEastAsia" w:eastAsiaTheme="majorEastAsia"/>
          <w:b/>
          <w:color w:val="000000" w:themeColor="text1"/>
          <w:sz w:val="24"/>
          <w:szCs w:val="24"/>
        </w:rPr>
      </w:pPr>
      <w:r>
        <w:rPr>
          <w:rFonts w:hint="eastAsia" w:cs="Times New Roman" w:asciiTheme="majorEastAsia" w:hAnsiTheme="majorEastAsia" w:eastAsiaTheme="majorEastAsia"/>
          <w:b/>
          <w:color w:val="000000" w:themeColor="text1"/>
          <w:sz w:val="24"/>
          <w:szCs w:val="24"/>
        </w:rPr>
        <w:t>1.甲方的安全责任</w:t>
      </w:r>
    </w:p>
    <w:p>
      <w:pPr>
        <w:spacing w:line="360" w:lineRule="auto"/>
        <w:ind w:firstLine="480" w:firstLineChars="200"/>
        <w:rPr>
          <w:rFonts w:ascii="宋体" w:hAnsi="宋体"/>
          <w:color w:val="000000" w:themeColor="text1"/>
          <w:sz w:val="24"/>
        </w:rPr>
      </w:pPr>
      <w:r>
        <w:rPr>
          <w:rFonts w:hint="eastAsia" w:cs="Times New Roman" w:asciiTheme="majorEastAsia" w:hAnsiTheme="majorEastAsia" w:eastAsiaTheme="majorEastAsia"/>
          <w:bCs/>
          <w:color w:val="000000" w:themeColor="text1"/>
          <w:sz w:val="24"/>
          <w:szCs w:val="24"/>
        </w:rPr>
        <w:t>1.1甲方不得对乙方提出不符合建设工程安全生产法律、法规和强制性标准规定的要求。</w:t>
      </w:r>
      <w:r>
        <w:rPr>
          <w:rFonts w:hint="eastAsia" w:ascii="宋体" w:hAnsi="宋体"/>
          <w:color w:val="000000" w:themeColor="text1"/>
          <w:sz w:val="24"/>
        </w:rPr>
        <w:t>甲方应贯彻落实认真执行有关法律法规、标准，建立健全安全生产规章制度。</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1.2甲方不得明示或者暗示乙方购买、租赁、使用不符合安全施工要求的安全防护用具、机械设备、施工机具及配件、消防设施和器材。</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1.3甲方应定期对乙方安全生产职责履行情况进行监督检查，对安全工作提出的合理化建议和改进意见。</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1.4甲方在编制工程概算时，应当确定建设工程安全作业环境及安全施工措施所需费用。甲方应按约定及时足额支付建设工程安全文明施工措施费用，并监督乙方按合同约定使用</w:t>
      </w:r>
      <w:r>
        <w:rPr>
          <w:rFonts w:hint="eastAsia" w:ascii="宋体" w:hAnsi="宋体"/>
          <w:color w:val="000000" w:themeColor="text1"/>
          <w:kern w:val="0"/>
          <w:sz w:val="24"/>
        </w:rPr>
        <w:t>。</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1.5甲方应对施工范围内的安全生产工作统一协调、管理，定期进行安全检查（含甲方选用的第三方安全评估检查），甲方发现对工程安全生产有影响的隐患风险时，甲方有权要求乙方限期整改、停工整顿，并由乙方承担相应整改费用和停工损失。发生安全事故，甲方有权向乙方主张赔偿违约金和损失。</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1.6在日常作业中，甲方不得向乙方进行违章指挥、强令乙方冒险作业，发生危及乙方管理、作业人员生命安全的紧急情况时，乙方有权采取必要措施避险。</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1.7</w:t>
      </w:r>
      <w:r>
        <w:rPr>
          <w:rFonts w:hint="eastAsia" w:cs="Times New Roman" w:asciiTheme="majorEastAsia" w:hAnsiTheme="majorEastAsia" w:eastAsiaTheme="majorEastAsia"/>
          <w:color w:val="000000" w:themeColor="text1"/>
          <w:sz w:val="24"/>
          <w:szCs w:val="24"/>
        </w:rPr>
        <w:t>乙方在进场时，甲方应对乙方进行进场交底，对地下管线情况、周边情况进行交底，移交变压器、主接水口等。</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1.8发生事故后，甲方应根据有关规定组织、参与事故的调查，有权对乙方事故进行统计上报。</w:t>
      </w:r>
    </w:p>
    <w:p>
      <w:pPr>
        <w:spacing w:line="360" w:lineRule="auto"/>
        <w:ind w:firstLine="480" w:firstLineChars="200"/>
        <w:rPr>
          <w:rFonts w:cs="Times New Roman" w:asciiTheme="majorEastAsia" w:hAnsiTheme="majorEastAsia" w:eastAsiaTheme="majorEastAsia"/>
          <w:b/>
          <w:color w:val="000000" w:themeColor="text1"/>
          <w:sz w:val="24"/>
          <w:szCs w:val="24"/>
        </w:rPr>
      </w:pPr>
      <w:r>
        <w:rPr>
          <w:rFonts w:hint="eastAsia" w:cs="Times New Roman" w:asciiTheme="majorEastAsia" w:hAnsiTheme="majorEastAsia" w:eastAsiaTheme="majorEastAsia"/>
          <w:b/>
          <w:color w:val="000000" w:themeColor="text1"/>
          <w:sz w:val="24"/>
          <w:szCs w:val="24"/>
        </w:rPr>
        <w:t>2.乙方的安全责任</w:t>
      </w:r>
    </w:p>
    <w:p>
      <w:pPr>
        <w:spacing w:line="360" w:lineRule="auto"/>
        <w:ind w:firstLine="484" w:firstLineChars="202"/>
        <w:rPr>
          <w:rFonts w:ascii="宋体" w:hAnsi="宋体"/>
          <w:color w:val="000000" w:themeColor="text1"/>
          <w:sz w:val="24"/>
        </w:rPr>
      </w:pPr>
      <w:r>
        <w:rPr>
          <w:rFonts w:hint="eastAsia" w:ascii="宋体" w:hAnsi="宋体"/>
          <w:color w:val="000000" w:themeColor="text1"/>
          <w:sz w:val="24"/>
        </w:rPr>
        <w:t>2</w:t>
      </w:r>
      <w:r>
        <w:rPr>
          <w:rFonts w:ascii="宋体" w:hAnsi="宋体"/>
          <w:color w:val="000000" w:themeColor="text1"/>
          <w:sz w:val="24"/>
        </w:rPr>
        <w:t>.</w:t>
      </w:r>
      <w:r>
        <w:rPr>
          <w:rFonts w:hint="eastAsia" w:ascii="宋体" w:hAnsi="宋体"/>
          <w:color w:val="000000" w:themeColor="text1"/>
          <w:sz w:val="24"/>
        </w:rPr>
        <w:t>1</w:t>
      </w:r>
      <w:r>
        <w:rPr>
          <w:rFonts w:ascii="宋体" w:hAnsi="宋体"/>
          <w:color w:val="000000" w:themeColor="text1"/>
          <w:sz w:val="24"/>
        </w:rPr>
        <w:t>乙方</w:t>
      </w:r>
      <w:r>
        <w:rPr>
          <w:rFonts w:hint="eastAsia" w:ascii="宋体" w:hAnsi="宋体"/>
          <w:color w:val="000000" w:themeColor="text1"/>
          <w:sz w:val="24"/>
        </w:rPr>
        <w:t>指定</w:t>
      </w:r>
      <w:r>
        <w:rPr>
          <w:rFonts w:hint="eastAsia" w:ascii="宋体" w:hAnsi="宋体"/>
          <w:color w:val="000000" w:themeColor="text1"/>
          <w:sz w:val="24"/>
          <w:u w:val="single"/>
        </w:rPr>
        <w:t xml:space="preserve"> </w:t>
      </w:r>
      <w:r>
        <w:rPr>
          <w:rFonts w:ascii="宋体" w:hAnsi="宋体"/>
          <w:color w:val="000000" w:themeColor="text1"/>
          <w:sz w:val="24"/>
          <w:u w:val="single"/>
        </w:rPr>
        <w:t xml:space="preserve"> </w:t>
      </w:r>
      <w:r>
        <w:rPr>
          <w:rFonts w:hint="eastAsia" w:ascii="宋体" w:hAnsi="宋体"/>
          <w:color w:val="0000FF"/>
          <w:sz w:val="24"/>
          <w:u w:val="single"/>
          <w:lang w:val="en-US" w:eastAsia="zh-CN"/>
        </w:rPr>
        <w:t xml:space="preserve"> </w:t>
      </w:r>
      <w:r>
        <w:rPr>
          <w:rFonts w:ascii="宋体" w:hAnsi="宋体"/>
          <w:color w:val="000000" w:themeColor="text1"/>
          <w:sz w:val="24"/>
          <w:u w:val="single"/>
        </w:rPr>
        <w:t xml:space="preserve"> </w:t>
      </w:r>
      <w:r>
        <w:rPr>
          <w:rFonts w:ascii="宋体" w:hAnsi="宋体"/>
          <w:color w:val="000000" w:themeColor="text1"/>
          <w:sz w:val="24"/>
        </w:rPr>
        <w:t>为</w:t>
      </w:r>
      <w:r>
        <w:rPr>
          <w:rFonts w:hint="eastAsia" w:ascii="宋体" w:hAnsi="宋体"/>
          <w:color w:val="000000" w:themeColor="text1"/>
          <w:sz w:val="24"/>
        </w:rPr>
        <w:t>工程现场</w:t>
      </w:r>
      <w:r>
        <w:rPr>
          <w:rFonts w:ascii="宋体" w:hAnsi="宋体"/>
          <w:color w:val="000000" w:themeColor="text1"/>
          <w:sz w:val="24"/>
        </w:rPr>
        <w:t>安全生产第一责任人</w:t>
      </w:r>
      <w:r>
        <w:rPr>
          <w:rFonts w:hint="eastAsia" w:ascii="宋体" w:hAnsi="宋体"/>
          <w:color w:val="000000" w:themeColor="text1"/>
          <w:sz w:val="24"/>
        </w:rPr>
        <w:t>，乙方公司和工程现场安全管理架构应健全。</w:t>
      </w:r>
    </w:p>
    <w:p>
      <w:pPr>
        <w:spacing w:line="360" w:lineRule="auto"/>
        <w:ind w:firstLine="484" w:firstLineChars="202"/>
        <w:rPr>
          <w:rFonts w:ascii="宋体" w:hAnsi="宋体"/>
          <w:color w:val="000000" w:themeColor="text1"/>
          <w:sz w:val="24"/>
        </w:rPr>
      </w:pPr>
      <w:r>
        <w:rPr>
          <w:rFonts w:hint="eastAsia" w:ascii="宋体" w:hAnsi="宋体"/>
          <w:color w:val="000000" w:themeColor="text1"/>
          <w:sz w:val="24"/>
        </w:rPr>
        <w:t>2.2施工中因乙方原因发生的一切伤亡、火灾等安全事故均由乙方承担全部责任，对分包单位</w:t>
      </w:r>
      <w:r>
        <w:rPr>
          <w:rFonts w:ascii="宋体" w:hAnsi="宋体"/>
          <w:color w:val="000000" w:themeColor="text1"/>
          <w:sz w:val="24"/>
        </w:rPr>
        <w:t>负有安全文明施工管理责任</w:t>
      </w:r>
      <w:r>
        <w:rPr>
          <w:rFonts w:hint="eastAsia" w:ascii="宋体" w:hAnsi="宋体"/>
          <w:color w:val="000000" w:themeColor="text1"/>
          <w:sz w:val="24"/>
        </w:rPr>
        <w:t>。</w:t>
      </w:r>
    </w:p>
    <w:p>
      <w:pPr>
        <w:spacing w:line="360" w:lineRule="auto"/>
        <w:ind w:firstLine="484" w:firstLineChars="202"/>
        <w:rPr>
          <w:rFonts w:cs="Times New Roman" w:asciiTheme="majorEastAsia" w:hAnsiTheme="majorEastAsia" w:eastAsiaTheme="majorEastAsia"/>
          <w:color w:val="000000" w:themeColor="text1"/>
          <w:sz w:val="24"/>
          <w:szCs w:val="24"/>
        </w:rPr>
      </w:pPr>
      <w:r>
        <w:rPr>
          <w:rFonts w:hint="eastAsia" w:ascii="宋体" w:hAnsi="宋体"/>
          <w:color w:val="000000" w:themeColor="text1"/>
          <w:sz w:val="24"/>
        </w:rPr>
        <w:t>2.3已方应根据现行国家和项目当地政策、法律、法规及规范编制安全生产管理制度，遵守甲方的各项安全管理规定，并</w:t>
      </w:r>
      <w:r>
        <w:rPr>
          <w:rFonts w:hint="eastAsia" w:ascii="宋体" w:hAnsi="宋体"/>
          <w:color w:val="000000" w:themeColor="text1"/>
          <w:kern w:val="0"/>
          <w:sz w:val="24"/>
        </w:rPr>
        <w:t>按安全生产法律法规、规范标准及合同约定履行安全职责，如实编制工程安全生产的有关记录，接受甲方、监理及政府安全监督部门的检查与监督。</w:t>
      </w:r>
    </w:p>
    <w:p>
      <w:pPr>
        <w:spacing w:line="360" w:lineRule="auto"/>
        <w:ind w:firstLine="480" w:firstLineChars="200"/>
        <w:rPr>
          <w:rFonts w:ascii="宋体" w:hAnsi="宋体"/>
          <w:color w:val="000000" w:themeColor="text1"/>
          <w:sz w:val="24"/>
        </w:rPr>
      </w:pPr>
      <w:r>
        <w:rPr>
          <w:rFonts w:hint="eastAsia" w:cs="Times New Roman" w:asciiTheme="majorEastAsia" w:hAnsiTheme="majorEastAsia" w:eastAsiaTheme="majorEastAsia"/>
          <w:color w:val="000000" w:themeColor="text1"/>
          <w:sz w:val="24"/>
          <w:szCs w:val="24"/>
        </w:rPr>
        <w:t>2.4</w:t>
      </w:r>
      <w:r>
        <w:rPr>
          <w:rFonts w:hint="eastAsia" w:ascii="宋体" w:hAnsi="宋体"/>
          <w:color w:val="000000" w:themeColor="text1"/>
          <w:sz w:val="24"/>
        </w:rPr>
        <w:t>乙方进场后依据政府安全文明管控要求、安全管理目标及实际情况编制安全策划，策划内容不得低于国家、地方和行业有关安全标准，且须涵盖国贸地产安全生产文明施工针对性要求，策划视同项目安全管理合同标准执行。</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2.5.乙方有权拒绝甲方及监理人强令乙方违章作业、冒险施工的任何指示。</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2.6甲方对乙方提出的各项安全风险消除或安全事故预防或预警的指令（包括但不限于工作联系单、会议纪要、电子邮件、电子通讯信息等），乙方均应遵守执行和回复。</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2.7乙方应制定并严格执行安全生产检查制度，乙方公司层面安全监管部门对项目每月开展不少于1次的安全检查，发现作业过程中的安全隐患、重大险情，应采取有效措施积极处理并报告甲方。</w:t>
      </w:r>
    </w:p>
    <w:p>
      <w:pPr>
        <w:spacing w:line="360" w:lineRule="auto"/>
        <w:ind w:left="210" w:leftChars="100" w:firstLine="240" w:firstLineChars="100"/>
        <w:rPr>
          <w:rFonts w:ascii="宋体" w:hAnsi="宋体"/>
          <w:color w:val="000000" w:themeColor="text1"/>
          <w:kern w:val="0"/>
          <w:sz w:val="24"/>
        </w:rPr>
      </w:pPr>
      <w:r>
        <w:rPr>
          <w:rFonts w:hint="eastAsia" w:ascii="宋体" w:hAnsi="宋体"/>
          <w:color w:val="000000" w:themeColor="text1"/>
          <w:sz w:val="24"/>
        </w:rPr>
        <w:t>2.8</w:t>
      </w:r>
      <w:r>
        <w:rPr>
          <w:rFonts w:hint="eastAsia" w:ascii="宋体" w:hAnsi="宋体"/>
          <w:color w:val="000000" w:themeColor="text1"/>
          <w:kern w:val="0"/>
          <w:sz w:val="24"/>
        </w:rPr>
        <w:t>乙方</w:t>
      </w:r>
      <w:r>
        <w:rPr>
          <w:rFonts w:hint="eastAsia" w:ascii="宋体" w:hAnsi="宋体" w:cs="宋体"/>
          <w:color w:val="000000" w:themeColor="text1"/>
          <w:kern w:val="0"/>
          <w:sz w:val="24"/>
        </w:rPr>
        <w:t>要设立安全生产费用专项资金账户，</w:t>
      </w:r>
      <w:r>
        <w:rPr>
          <w:rFonts w:hint="eastAsia" w:ascii="宋体" w:hAnsi="宋体"/>
          <w:color w:val="000000" w:themeColor="text1"/>
          <w:kern w:val="0"/>
          <w:sz w:val="24"/>
        </w:rPr>
        <w:t>对安全文明施工费应专款专用，应在财务账目中单独列项备查，不得挪作他用，乙方开具的发票中须注明具体的安全文明组织措施费金额。</w:t>
      </w:r>
    </w:p>
    <w:p>
      <w:pPr>
        <w:spacing w:line="360" w:lineRule="auto"/>
        <w:ind w:left="210" w:leftChars="100" w:firstLine="240" w:firstLineChars="100"/>
        <w:rPr>
          <w:rFonts w:cs="Times New Roman" w:asciiTheme="majorEastAsia" w:hAnsiTheme="majorEastAsia" w:eastAsiaTheme="majorEastAsia"/>
          <w:color w:val="000000" w:themeColor="text1"/>
          <w:sz w:val="24"/>
          <w:szCs w:val="24"/>
        </w:rPr>
      </w:pPr>
      <w:r>
        <w:rPr>
          <w:rFonts w:hint="eastAsia" w:ascii="宋体" w:hAnsi="宋体"/>
          <w:color w:val="000000" w:themeColor="text1"/>
          <w:kern w:val="0"/>
          <w:sz w:val="24"/>
        </w:rPr>
        <w:t>2.9</w:t>
      </w:r>
      <w:r>
        <w:rPr>
          <w:rFonts w:hint="eastAsia" w:cs="Times New Roman" w:asciiTheme="majorEastAsia" w:hAnsiTheme="majorEastAsia" w:eastAsiaTheme="majorEastAsia"/>
          <w:color w:val="000000" w:themeColor="text1"/>
          <w:sz w:val="24"/>
          <w:szCs w:val="24"/>
        </w:rPr>
        <w:t>乙方知悉并同意，安全文明施工费用已包含在施工合同价款中，甲方不需向乙方另外支付任何安全文明施工相关费用。</w:t>
      </w:r>
    </w:p>
    <w:p>
      <w:pPr>
        <w:adjustRightInd w:val="0"/>
        <w:snapToGrid w:val="0"/>
        <w:spacing w:line="360" w:lineRule="auto"/>
        <w:ind w:firstLine="480" w:firstLineChars="200"/>
        <w:outlineLvl w:val="2"/>
        <w:rPr>
          <w:rFonts w:cs="Times New Roman" w:asciiTheme="majorEastAsia" w:hAnsiTheme="majorEastAsia" w:eastAsiaTheme="majorEastAsia"/>
          <w:b/>
          <w:color w:val="000000" w:themeColor="text1"/>
          <w:sz w:val="24"/>
          <w:szCs w:val="24"/>
        </w:rPr>
      </w:pPr>
      <w:r>
        <w:rPr>
          <w:rFonts w:hint="eastAsia" w:cs="Times New Roman" w:asciiTheme="majorEastAsia" w:hAnsiTheme="majorEastAsia" w:eastAsiaTheme="majorEastAsia"/>
          <w:b/>
          <w:color w:val="000000" w:themeColor="text1"/>
          <w:sz w:val="24"/>
          <w:szCs w:val="24"/>
        </w:rPr>
        <w:t>二、安全生产管理机构</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2.1乙方必须根据承揽项目规模以及《建筑施工企业安全生产管理机构设置及专职安全生产管理人员配备办法》的规定，设立安全生产管理机构，配备足够人数的专职安全生产管理人员，且应取得建设行政主管部门颁发的有效的专职安全生产管理人员考核合格证书。</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2.2项目建筑面积1万平方米以下的工程，乙方须配备不少于1名专职安全管理人员，1万平方米至5万平方米的工程，乙方须配备不少于2名专职安全管理人员, 5万平方米以上的工程，乙方须配备不少于3名专职安全管理人员，且须按专业配备专职安全管理人员。</w:t>
      </w:r>
    </w:p>
    <w:p>
      <w:pPr>
        <w:spacing w:line="360" w:lineRule="auto"/>
        <w:ind w:firstLine="480" w:firstLineChars="200"/>
        <w:rPr>
          <w:rFonts w:ascii="Calibri" w:hAnsi="Calibri"/>
          <w:color w:val="000000" w:themeColor="text1"/>
          <w:sz w:val="24"/>
        </w:rPr>
      </w:pPr>
      <w:r>
        <w:rPr>
          <w:rFonts w:hint="eastAsia" w:ascii="宋体" w:hAnsi="宋体"/>
          <w:color w:val="000000" w:themeColor="text1"/>
          <w:sz w:val="24"/>
        </w:rPr>
        <w:t>2</w:t>
      </w:r>
      <w:r>
        <w:rPr>
          <w:rFonts w:ascii="宋体" w:hAnsi="宋体"/>
          <w:color w:val="000000" w:themeColor="text1"/>
          <w:sz w:val="24"/>
        </w:rPr>
        <w:t>.3</w:t>
      </w:r>
      <w:r>
        <w:rPr>
          <w:rFonts w:hint="eastAsia" w:ascii="宋体" w:hAnsi="宋体"/>
          <w:color w:val="000000" w:themeColor="text1"/>
          <w:sz w:val="24"/>
        </w:rPr>
        <w:t>专业分包人</w:t>
      </w:r>
      <w:r>
        <w:rPr>
          <w:rFonts w:hint="eastAsia"/>
          <w:color w:val="000000" w:themeColor="text1"/>
          <w:sz w:val="24"/>
        </w:rPr>
        <w:t>应当配置至少</w:t>
      </w:r>
      <w:r>
        <w:rPr>
          <w:color w:val="000000" w:themeColor="text1"/>
          <w:sz w:val="24"/>
        </w:rPr>
        <w:t>1</w:t>
      </w:r>
      <w:r>
        <w:rPr>
          <w:rFonts w:hint="eastAsia"/>
          <w:color w:val="000000" w:themeColor="text1"/>
          <w:sz w:val="24"/>
        </w:rPr>
        <w:t>名专职的安全管理人员，并根据所承担的分部分项工程的工程量和施工危险程度增加。</w:t>
      </w:r>
    </w:p>
    <w:p>
      <w:pPr>
        <w:spacing w:line="360" w:lineRule="auto"/>
        <w:ind w:firstLine="480" w:firstLineChars="200"/>
        <w:rPr>
          <w:color w:val="000000" w:themeColor="text1"/>
          <w:sz w:val="24"/>
        </w:rPr>
      </w:pPr>
      <w:r>
        <w:rPr>
          <w:rFonts w:hint="eastAsia" w:ascii="宋体" w:hAnsi="宋体"/>
          <w:color w:val="000000" w:themeColor="text1"/>
          <w:sz w:val="24"/>
        </w:rPr>
        <w:t>2</w:t>
      </w:r>
      <w:r>
        <w:rPr>
          <w:rFonts w:ascii="宋体" w:hAnsi="宋体"/>
          <w:color w:val="000000" w:themeColor="text1"/>
          <w:sz w:val="24"/>
        </w:rPr>
        <w:t>.4</w:t>
      </w:r>
      <w:r>
        <w:rPr>
          <w:rFonts w:hint="eastAsia"/>
          <w:color w:val="000000" w:themeColor="text1"/>
          <w:sz w:val="24"/>
        </w:rPr>
        <w:t>劳务分包人施工人员在</w:t>
      </w:r>
      <w:r>
        <w:rPr>
          <w:color w:val="000000" w:themeColor="text1"/>
          <w:sz w:val="24"/>
        </w:rPr>
        <w:t>50</w:t>
      </w:r>
      <w:r>
        <w:rPr>
          <w:rFonts w:hint="eastAsia"/>
          <w:color w:val="000000" w:themeColor="text1"/>
          <w:sz w:val="24"/>
        </w:rPr>
        <w:t>人以下的，应当配备</w:t>
      </w:r>
      <w:r>
        <w:rPr>
          <w:color w:val="000000" w:themeColor="text1"/>
          <w:sz w:val="24"/>
        </w:rPr>
        <w:t>1</w:t>
      </w:r>
      <w:r>
        <w:rPr>
          <w:rFonts w:hint="eastAsia"/>
          <w:color w:val="000000" w:themeColor="text1"/>
          <w:sz w:val="24"/>
        </w:rPr>
        <w:t>名专职安全管理人员；</w:t>
      </w:r>
      <w:r>
        <w:rPr>
          <w:color w:val="000000" w:themeColor="text1"/>
          <w:sz w:val="24"/>
        </w:rPr>
        <w:t>50</w:t>
      </w:r>
      <w:r>
        <w:rPr>
          <w:rFonts w:hint="eastAsia"/>
          <w:color w:val="000000" w:themeColor="text1"/>
          <w:sz w:val="24"/>
        </w:rPr>
        <w:t>人</w:t>
      </w:r>
      <w:r>
        <w:rPr>
          <w:color w:val="000000" w:themeColor="text1"/>
          <w:sz w:val="24"/>
        </w:rPr>
        <w:t>-200</w:t>
      </w:r>
      <w:r>
        <w:rPr>
          <w:rFonts w:hint="eastAsia"/>
          <w:color w:val="000000" w:themeColor="text1"/>
          <w:sz w:val="24"/>
        </w:rPr>
        <w:t>人的，应当配备</w:t>
      </w:r>
      <w:r>
        <w:rPr>
          <w:color w:val="000000" w:themeColor="text1"/>
          <w:sz w:val="24"/>
        </w:rPr>
        <w:t>2</w:t>
      </w:r>
      <w:r>
        <w:rPr>
          <w:rFonts w:hint="eastAsia"/>
          <w:color w:val="000000" w:themeColor="text1"/>
          <w:sz w:val="24"/>
        </w:rPr>
        <w:t>名专职安全管理人员；</w:t>
      </w:r>
      <w:r>
        <w:rPr>
          <w:color w:val="000000" w:themeColor="text1"/>
          <w:sz w:val="24"/>
        </w:rPr>
        <w:t>200</w:t>
      </w:r>
      <w:r>
        <w:rPr>
          <w:rFonts w:hint="eastAsia"/>
          <w:color w:val="000000" w:themeColor="text1"/>
          <w:sz w:val="24"/>
        </w:rPr>
        <w:t>人及以上的，应当配备</w:t>
      </w:r>
      <w:r>
        <w:rPr>
          <w:color w:val="000000" w:themeColor="text1"/>
          <w:sz w:val="24"/>
        </w:rPr>
        <w:t>3</w:t>
      </w:r>
      <w:r>
        <w:rPr>
          <w:rFonts w:hint="eastAsia"/>
          <w:color w:val="000000" w:themeColor="text1"/>
          <w:sz w:val="24"/>
        </w:rPr>
        <w:t>名及以上专职安全管理人员，并根据所承担的分部分项工程施工危险实际情况增加，不得少于工程施工人员总人数的</w:t>
      </w:r>
      <w:r>
        <w:rPr>
          <w:color w:val="000000" w:themeColor="text1"/>
          <w:sz w:val="24"/>
        </w:rPr>
        <w:t>5</w:t>
      </w:r>
      <w:r>
        <w:rPr>
          <w:rFonts w:hint="eastAsia"/>
          <w:color w:val="000000" w:themeColor="text1"/>
          <w:sz w:val="24"/>
        </w:rPr>
        <w:t>‰。</w:t>
      </w:r>
    </w:p>
    <w:p>
      <w:pPr>
        <w:spacing w:line="360" w:lineRule="auto"/>
        <w:ind w:firstLine="484" w:firstLineChars="202"/>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2.5乙方指派的管理人员须与备案人员一致，且专职安全生产管理人员必须具备与所从事的生产经营活动相应的安全生产知识和管理能力，安全管理人员如有更换应提前通知甲方，并按政府主管部门要求办理变更手续。</w:t>
      </w:r>
    </w:p>
    <w:p>
      <w:pPr>
        <w:adjustRightInd w:val="0"/>
        <w:snapToGrid w:val="0"/>
        <w:spacing w:line="360" w:lineRule="auto"/>
        <w:ind w:firstLine="480" w:firstLineChars="200"/>
        <w:outlineLvl w:val="2"/>
        <w:rPr>
          <w:rFonts w:cs="Times New Roman" w:asciiTheme="majorEastAsia" w:hAnsiTheme="majorEastAsia" w:eastAsiaTheme="majorEastAsia"/>
          <w:b/>
          <w:color w:val="000000" w:themeColor="text1"/>
          <w:sz w:val="24"/>
          <w:szCs w:val="24"/>
        </w:rPr>
      </w:pPr>
      <w:bookmarkStart w:id="0" w:name="_Toc404715728"/>
      <w:r>
        <w:rPr>
          <w:rFonts w:hint="eastAsia" w:cs="Times New Roman" w:asciiTheme="majorEastAsia" w:hAnsiTheme="majorEastAsia" w:eastAsiaTheme="majorEastAsia"/>
          <w:b/>
          <w:color w:val="000000" w:themeColor="text1"/>
          <w:sz w:val="24"/>
          <w:szCs w:val="24"/>
        </w:rPr>
        <w:t>三、</w:t>
      </w:r>
      <w:r>
        <w:rPr>
          <w:rFonts w:cs="Times New Roman" w:asciiTheme="majorEastAsia" w:hAnsiTheme="majorEastAsia" w:eastAsiaTheme="majorEastAsia"/>
          <w:b/>
          <w:color w:val="000000" w:themeColor="text1"/>
          <w:sz w:val="24"/>
          <w:szCs w:val="24"/>
        </w:rPr>
        <w:t>安全</w:t>
      </w:r>
      <w:r>
        <w:rPr>
          <w:rFonts w:hint="eastAsia" w:cs="Times New Roman" w:asciiTheme="majorEastAsia" w:hAnsiTheme="majorEastAsia" w:eastAsiaTheme="majorEastAsia"/>
          <w:b/>
          <w:color w:val="000000" w:themeColor="text1"/>
          <w:sz w:val="24"/>
          <w:szCs w:val="24"/>
        </w:rPr>
        <w:t>文明管理目标</w:t>
      </w:r>
      <w:bookmarkEnd w:id="0"/>
      <w:r>
        <w:rPr>
          <w:rFonts w:hint="eastAsia" w:cs="Times New Roman" w:asciiTheme="majorEastAsia" w:hAnsiTheme="majorEastAsia" w:eastAsiaTheme="majorEastAsia"/>
          <w:b/>
          <w:color w:val="000000" w:themeColor="text1"/>
          <w:sz w:val="24"/>
          <w:szCs w:val="24"/>
        </w:rPr>
        <w:t>及标准</w:t>
      </w:r>
    </w:p>
    <w:p>
      <w:pPr>
        <w:spacing w:line="360" w:lineRule="auto"/>
        <w:ind w:firstLine="484" w:firstLineChars="202"/>
        <w:rPr>
          <w:rFonts w:cs="Times New Roman" w:asciiTheme="majorEastAsia" w:hAnsiTheme="majorEastAsia" w:eastAsiaTheme="majorEastAsia"/>
          <w:b/>
          <w:color w:val="000000" w:themeColor="text1"/>
          <w:sz w:val="24"/>
          <w:szCs w:val="24"/>
        </w:rPr>
      </w:pPr>
      <w:r>
        <w:rPr>
          <w:rFonts w:hint="eastAsia" w:cs="Times New Roman" w:asciiTheme="majorEastAsia" w:hAnsiTheme="majorEastAsia" w:eastAsiaTheme="majorEastAsia"/>
          <w:b/>
          <w:color w:val="000000" w:themeColor="text1"/>
          <w:sz w:val="24"/>
          <w:szCs w:val="24"/>
        </w:rPr>
        <w:t>1、安全文明施工目标：</w:t>
      </w:r>
    </w:p>
    <w:p>
      <w:pPr>
        <w:spacing w:line="360" w:lineRule="auto"/>
        <w:ind w:firstLine="484" w:firstLineChars="202"/>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为有效预防事故发生，保障施工生产的顺利进行，特制定项目安全管理目标，乙方应落实好各项安全管控动作，确保实现安全管理目标，安全目标内容如下：</w:t>
      </w:r>
    </w:p>
    <w:p>
      <w:pPr>
        <w:spacing w:line="360" w:lineRule="auto"/>
        <w:ind w:firstLine="484" w:firstLineChars="202"/>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（1）特大事故、重大事故为零；</w:t>
      </w:r>
    </w:p>
    <w:p>
      <w:pPr>
        <w:spacing w:line="360" w:lineRule="auto"/>
        <w:ind w:firstLine="484" w:firstLineChars="202"/>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（2）一般事故死亡率为零；</w:t>
      </w:r>
    </w:p>
    <w:p>
      <w:pPr>
        <w:spacing w:line="360" w:lineRule="auto"/>
        <w:ind w:firstLine="484" w:firstLineChars="202"/>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（3）直接经济损失超100万元为零；</w:t>
      </w:r>
    </w:p>
    <w:p>
      <w:pPr>
        <w:spacing w:line="360" w:lineRule="auto"/>
        <w:ind w:firstLine="484" w:firstLineChars="202"/>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（4）“三合一”整治率、火灾隐患及时整改率、人员密集场所消防合格率100%；</w:t>
      </w:r>
    </w:p>
    <w:p>
      <w:pPr>
        <w:spacing w:line="360" w:lineRule="auto"/>
        <w:ind w:firstLine="484" w:firstLineChars="202"/>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（5）重、特大火灾事故、火灾事故死亡率为零；</w:t>
      </w:r>
    </w:p>
    <w:p>
      <w:pPr>
        <w:spacing w:line="360" w:lineRule="auto"/>
        <w:ind w:firstLine="484" w:firstLineChars="202"/>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（6）消防安全“四个能力”建设符合有关规定要求；</w:t>
      </w:r>
    </w:p>
    <w:p>
      <w:pPr>
        <w:spacing w:line="360" w:lineRule="auto"/>
        <w:ind w:firstLine="484" w:firstLineChars="202"/>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（7）重特大交通事故为零；</w:t>
      </w:r>
    </w:p>
    <w:p>
      <w:pPr>
        <w:spacing w:line="360" w:lineRule="auto"/>
        <w:ind w:firstLine="484" w:firstLineChars="202"/>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（8）对员工防范交通事故教育全员覆盖，不发生员工违反交通规则造成死亡事故；</w:t>
      </w:r>
    </w:p>
    <w:p>
      <w:pPr>
        <w:spacing w:line="360" w:lineRule="auto"/>
        <w:ind w:firstLine="484" w:firstLineChars="202"/>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（9）安全生产目标管理责任书签定率为100%；</w:t>
      </w:r>
    </w:p>
    <w:p>
      <w:pPr>
        <w:spacing w:line="360" w:lineRule="auto"/>
        <w:ind w:firstLine="484" w:firstLineChars="202"/>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（10）年度进行考核兑现奖惩100%；</w:t>
      </w:r>
    </w:p>
    <w:p>
      <w:pPr>
        <w:spacing w:line="360" w:lineRule="auto"/>
        <w:ind w:firstLine="484" w:firstLineChars="202"/>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（11）事故及时结案率100%；</w:t>
      </w:r>
    </w:p>
    <w:p>
      <w:pPr>
        <w:spacing w:line="360" w:lineRule="auto"/>
        <w:ind w:firstLine="484" w:firstLineChars="202"/>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（12）管理体系健全，确保人员不发生职业病；</w:t>
      </w:r>
    </w:p>
    <w:p>
      <w:pPr>
        <w:spacing w:line="360" w:lineRule="auto"/>
        <w:ind w:firstLine="484" w:firstLineChars="202"/>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（13）节能环保符合上级规定，不发生被上级通报情况；不发生污染物排放造成环境污染问题，不发生被环保主管部门列入环保“黑名单”。</w:t>
      </w:r>
    </w:p>
    <w:p>
      <w:pPr>
        <w:spacing w:line="360" w:lineRule="auto"/>
        <w:ind w:firstLine="484" w:firstLineChars="202"/>
        <w:rPr>
          <w:rFonts w:cs="Times New Roman" w:asciiTheme="majorEastAsia" w:hAnsiTheme="majorEastAsia" w:eastAsiaTheme="majorEastAsia"/>
          <w:b/>
          <w:color w:val="000000" w:themeColor="text1"/>
          <w:sz w:val="24"/>
          <w:szCs w:val="24"/>
        </w:rPr>
      </w:pPr>
      <w:r>
        <w:rPr>
          <w:rFonts w:hint="eastAsia" w:cs="Times New Roman" w:asciiTheme="majorEastAsia" w:hAnsiTheme="majorEastAsia" w:eastAsiaTheme="majorEastAsia"/>
          <w:b/>
          <w:color w:val="000000" w:themeColor="text1"/>
          <w:sz w:val="24"/>
          <w:szCs w:val="24"/>
        </w:rPr>
        <w:t>2、安全文明施工标准：</w:t>
      </w:r>
    </w:p>
    <w:p>
      <w:pPr>
        <w:spacing w:line="360" w:lineRule="auto"/>
        <w:ind w:firstLine="484" w:firstLineChars="202"/>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乙方必须认真贯彻国家、地方的法律法规、规章、规范性文件及建设安全生产主管部门颁发的有关安全生产、消防工作的方针、政策，严格执行有关安全生产条例、规定、规范、标准，遵守甲方及监理单位安全管理制度，落实甲方安全生产文明施工标准化要求。</w:t>
      </w:r>
    </w:p>
    <w:p>
      <w:pPr>
        <w:adjustRightInd w:val="0"/>
        <w:snapToGrid w:val="0"/>
        <w:spacing w:line="360" w:lineRule="auto"/>
        <w:ind w:firstLine="480" w:firstLineChars="200"/>
        <w:outlineLvl w:val="2"/>
        <w:rPr>
          <w:rFonts w:cs="Times New Roman" w:asciiTheme="majorEastAsia" w:hAnsiTheme="majorEastAsia" w:eastAsiaTheme="majorEastAsia"/>
          <w:b/>
          <w:color w:val="000000" w:themeColor="text1"/>
          <w:sz w:val="24"/>
          <w:szCs w:val="24"/>
        </w:rPr>
      </w:pPr>
      <w:bookmarkStart w:id="1" w:name="_Toc404715729"/>
      <w:r>
        <w:rPr>
          <w:rFonts w:hint="eastAsia" w:cs="Times New Roman" w:asciiTheme="majorEastAsia" w:hAnsiTheme="majorEastAsia" w:eastAsiaTheme="majorEastAsia"/>
          <w:b/>
          <w:color w:val="000000" w:themeColor="text1"/>
          <w:sz w:val="24"/>
          <w:szCs w:val="24"/>
        </w:rPr>
        <w:t>四、</w:t>
      </w:r>
      <w:r>
        <w:rPr>
          <w:rFonts w:cs="Times New Roman" w:asciiTheme="majorEastAsia" w:hAnsiTheme="majorEastAsia" w:eastAsiaTheme="majorEastAsia"/>
          <w:b/>
          <w:color w:val="000000" w:themeColor="text1"/>
          <w:sz w:val="24"/>
          <w:szCs w:val="24"/>
        </w:rPr>
        <w:t>安全生产保证措施</w:t>
      </w:r>
      <w:bookmarkEnd w:id="1"/>
    </w:p>
    <w:p>
      <w:pPr>
        <w:widowControl/>
        <w:adjustRightInd w:val="0"/>
        <w:snapToGrid w:val="0"/>
        <w:spacing w:line="360" w:lineRule="auto"/>
        <w:ind w:firstLine="484" w:firstLineChars="202"/>
        <w:jc w:val="left"/>
        <w:outlineLvl w:val="3"/>
        <w:rPr>
          <w:rFonts w:cs="Times New Roman" w:asciiTheme="majorEastAsia" w:hAnsiTheme="majorEastAsia" w:eastAsiaTheme="majorEastAsia"/>
          <w:b/>
          <w:color w:val="000000" w:themeColor="text1"/>
          <w:sz w:val="24"/>
          <w:szCs w:val="24"/>
        </w:rPr>
      </w:pPr>
      <w:r>
        <w:rPr>
          <w:rFonts w:hint="eastAsia" w:cs="Times New Roman" w:asciiTheme="majorEastAsia" w:hAnsiTheme="majorEastAsia" w:eastAsiaTheme="majorEastAsia"/>
          <w:b/>
          <w:color w:val="000000" w:themeColor="text1"/>
          <w:sz w:val="24"/>
          <w:szCs w:val="24"/>
        </w:rPr>
        <w:t>1.安全管理制度及规定</w:t>
      </w:r>
    </w:p>
    <w:p>
      <w:pPr>
        <w:adjustRightInd w:val="0"/>
        <w:snapToGrid w:val="0"/>
        <w:spacing w:line="360" w:lineRule="auto"/>
        <w:ind w:firstLine="480" w:firstLineChars="200"/>
        <w:rPr>
          <w:rFonts w:cs="宋体" w:asciiTheme="majorEastAsia" w:hAnsiTheme="majorEastAsia" w:eastAsiaTheme="majorEastAsia"/>
          <w:color w:val="000000" w:themeColor="text1"/>
          <w:sz w:val="24"/>
          <w:szCs w:val="24"/>
        </w:rPr>
      </w:pPr>
      <w:r>
        <w:rPr>
          <w:rFonts w:cs="宋体" w:asciiTheme="majorEastAsia" w:hAnsiTheme="majorEastAsia" w:eastAsiaTheme="majorEastAsia"/>
          <w:color w:val="000000" w:themeColor="text1"/>
          <w:sz w:val="24"/>
          <w:szCs w:val="24"/>
        </w:rPr>
        <w:t>1.</w:t>
      </w:r>
      <w:r>
        <w:rPr>
          <w:rFonts w:hint="eastAsia" w:cs="宋体" w:asciiTheme="majorEastAsia" w:hAnsiTheme="majorEastAsia" w:eastAsiaTheme="majorEastAsia"/>
          <w:color w:val="000000" w:themeColor="text1"/>
          <w:sz w:val="24"/>
          <w:szCs w:val="24"/>
        </w:rPr>
        <w:t>1</w:t>
      </w:r>
      <w:r>
        <w:rPr>
          <w:rFonts w:cs="宋体" w:asciiTheme="majorEastAsia" w:hAnsiTheme="majorEastAsia" w:eastAsiaTheme="majorEastAsia"/>
          <w:color w:val="000000" w:themeColor="text1"/>
          <w:sz w:val="24"/>
          <w:szCs w:val="24"/>
        </w:rPr>
        <w:t>乙方应建立安全生产责任制度、教育培训</w:t>
      </w:r>
      <w:r>
        <w:rPr>
          <w:rFonts w:hint="eastAsia" w:cs="宋体" w:asciiTheme="majorEastAsia" w:hAnsiTheme="majorEastAsia" w:eastAsiaTheme="majorEastAsia"/>
          <w:color w:val="000000" w:themeColor="text1"/>
          <w:sz w:val="24"/>
          <w:szCs w:val="24"/>
        </w:rPr>
        <w:t>、</w:t>
      </w:r>
      <w:r>
        <w:rPr>
          <w:rFonts w:cs="宋体" w:asciiTheme="majorEastAsia" w:hAnsiTheme="majorEastAsia" w:eastAsiaTheme="majorEastAsia"/>
          <w:color w:val="000000" w:themeColor="text1"/>
          <w:sz w:val="24"/>
          <w:szCs w:val="24"/>
        </w:rPr>
        <w:t>安全检查</w:t>
      </w:r>
      <w:r>
        <w:rPr>
          <w:rFonts w:hint="eastAsia" w:cs="宋体" w:asciiTheme="majorEastAsia" w:hAnsiTheme="majorEastAsia" w:eastAsiaTheme="majorEastAsia"/>
          <w:color w:val="000000" w:themeColor="text1"/>
          <w:sz w:val="24"/>
          <w:szCs w:val="24"/>
        </w:rPr>
        <w:t>、</w:t>
      </w:r>
      <w:r>
        <w:rPr>
          <w:rFonts w:cs="宋体" w:asciiTheme="majorEastAsia" w:hAnsiTheme="majorEastAsia" w:eastAsiaTheme="majorEastAsia"/>
          <w:color w:val="000000" w:themeColor="text1"/>
          <w:sz w:val="24"/>
          <w:szCs w:val="24"/>
        </w:rPr>
        <w:t>安全考核等安全管理制度及各工种安全操作规程</w:t>
      </w:r>
      <w:r>
        <w:rPr>
          <w:rFonts w:hint="eastAsia" w:cs="宋体" w:asciiTheme="majorEastAsia" w:hAnsiTheme="majorEastAsia" w:eastAsiaTheme="majorEastAsia"/>
          <w:color w:val="000000" w:themeColor="text1"/>
          <w:sz w:val="24"/>
          <w:szCs w:val="24"/>
        </w:rPr>
        <w:t>，</w:t>
      </w:r>
      <w:r>
        <w:rPr>
          <w:rFonts w:cs="宋体" w:asciiTheme="majorEastAsia" w:hAnsiTheme="majorEastAsia" w:eastAsiaTheme="majorEastAsia"/>
          <w:color w:val="000000" w:themeColor="text1"/>
          <w:sz w:val="24"/>
          <w:szCs w:val="24"/>
        </w:rPr>
        <w:t>并组织</w:t>
      </w:r>
      <w:r>
        <w:rPr>
          <w:rFonts w:hint="eastAsia" w:cs="宋体" w:asciiTheme="majorEastAsia" w:hAnsiTheme="majorEastAsia" w:eastAsiaTheme="majorEastAsia"/>
          <w:color w:val="000000" w:themeColor="text1"/>
          <w:sz w:val="24"/>
          <w:szCs w:val="24"/>
        </w:rPr>
        <w:t>培训和</w:t>
      </w:r>
      <w:r>
        <w:rPr>
          <w:rFonts w:cs="宋体" w:asciiTheme="majorEastAsia" w:hAnsiTheme="majorEastAsia" w:eastAsiaTheme="majorEastAsia"/>
          <w:color w:val="000000" w:themeColor="text1"/>
          <w:sz w:val="24"/>
          <w:szCs w:val="24"/>
        </w:rPr>
        <w:t>实施</w:t>
      </w:r>
      <w:r>
        <w:rPr>
          <w:rFonts w:hint="eastAsia" w:cs="宋体" w:asciiTheme="majorEastAsia" w:hAnsiTheme="majorEastAsia" w:eastAsiaTheme="majorEastAsia"/>
          <w:color w:val="000000" w:themeColor="text1"/>
          <w:sz w:val="24"/>
          <w:szCs w:val="24"/>
        </w:rPr>
        <w:t>。</w:t>
      </w:r>
      <w:r>
        <w:rPr>
          <w:rFonts w:cs="宋体" w:asciiTheme="majorEastAsia" w:hAnsiTheme="majorEastAsia" w:eastAsiaTheme="majorEastAsia"/>
          <w:color w:val="000000" w:themeColor="text1"/>
          <w:sz w:val="24"/>
          <w:szCs w:val="24"/>
        </w:rPr>
        <w:t xml:space="preserve"> </w:t>
      </w:r>
      <w:r>
        <w:rPr>
          <w:rFonts w:ascii="宋体" w:hAnsi="宋体"/>
          <w:color w:val="000000" w:themeColor="text1"/>
          <w:sz w:val="24"/>
          <w:szCs w:val="24"/>
        </w:rPr>
        <w:t>安全生产责任制度，各安全责任人要明确规定自身职责并将安全目标层层分解下达，</w:t>
      </w:r>
      <w:r>
        <w:rPr>
          <w:rFonts w:hint="eastAsia" w:ascii="宋体" w:hAnsi="宋体"/>
          <w:color w:val="000000" w:themeColor="text1"/>
          <w:sz w:val="24"/>
          <w:szCs w:val="24"/>
        </w:rPr>
        <w:t>落实全员安全生产责任</w:t>
      </w:r>
      <w:r>
        <w:rPr>
          <w:rFonts w:ascii="宋体" w:hAnsi="宋体"/>
          <w:color w:val="000000" w:themeColor="text1"/>
          <w:sz w:val="24"/>
          <w:szCs w:val="24"/>
        </w:rPr>
        <w:t>。</w:t>
      </w:r>
    </w:p>
    <w:p>
      <w:pPr>
        <w:adjustRightInd w:val="0"/>
        <w:snapToGrid w:val="0"/>
        <w:spacing w:line="360" w:lineRule="auto"/>
        <w:ind w:firstLine="480" w:firstLineChars="200"/>
        <w:rPr>
          <w:rFonts w:cs="宋体" w:asciiTheme="majorEastAsia" w:hAnsiTheme="majorEastAsia" w:eastAsiaTheme="majorEastAsia"/>
          <w:color w:val="000000" w:themeColor="text1"/>
          <w:sz w:val="24"/>
          <w:szCs w:val="24"/>
        </w:rPr>
      </w:pPr>
      <w:r>
        <w:rPr>
          <w:rFonts w:cs="宋体" w:asciiTheme="majorEastAsia" w:hAnsiTheme="majorEastAsia" w:eastAsiaTheme="majorEastAsia"/>
          <w:color w:val="000000" w:themeColor="text1"/>
          <w:sz w:val="24"/>
          <w:szCs w:val="24"/>
        </w:rPr>
        <w:t>1.</w:t>
      </w:r>
      <w:r>
        <w:rPr>
          <w:rFonts w:hint="eastAsia" w:cs="宋体" w:asciiTheme="majorEastAsia" w:hAnsiTheme="majorEastAsia" w:eastAsiaTheme="majorEastAsia"/>
          <w:color w:val="000000" w:themeColor="text1"/>
          <w:sz w:val="24"/>
          <w:szCs w:val="24"/>
        </w:rPr>
        <w:t>2乙方任命的项目负责人每月带班生产时间不得少于本月施工时间的80%。因其他事务需离开施工现场时，应当委托项目相关负责人负责其外出期间的工作，并报项目监理单位、甲方项目负责人。</w:t>
      </w:r>
    </w:p>
    <w:p>
      <w:pPr>
        <w:adjustRightInd w:val="0"/>
        <w:snapToGrid w:val="0"/>
        <w:spacing w:line="360" w:lineRule="auto"/>
        <w:ind w:firstLine="480" w:firstLineChars="200"/>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1.3乙方应</w:t>
      </w:r>
      <w:r>
        <w:rPr>
          <w:rFonts w:cs="宋体" w:asciiTheme="majorEastAsia" w:hAnsiTheme="majorEastAsia" w:eastAsiaTheme="majorEastAsia"/>
          <w:color w:val="000000" w:themeColor="text1"/>
          <w:sz w:val="24"/>
          <w:szCs w:val="24"/>
        </w:rPr>
        <w:t>接受甲方及甲方聘请的第三方、监理单位及政府安全监督部门的检查与监督。乙方项目负责人每周应至少带队</w:t>
      </w:r>
      <w:r>
        <w:rPr>
          <w:rFonts w:hint="eastAsia" w:cs="宋体" w:asciiTheme="majorEastAsia" w:hAnsiTheme="majorEastAsia" w:eastAsiaTheme="majorEastAsia"/>
          <w:color w:val="000000" w:themeColor="text1"/>
          <w:sz w:val="24"/>
          <w:szCs w:val="24"/>
        </w:rPr>
        <w:t>对施工区、办公区、生活区开展一次全面的</w:t>
      </w:r>
      <w:r>
        <w:rPr>
          <w:rFonts w:cs="宋体" w:asciiTheme="majorEastAsia" w:hAnsiTheme="majorEastAsia" w:eastAsiaTheme="majorEastAsia"/>
          <w:color w:val="000000" w:themeColor="text1"/>
          <w:sz w:val="24"/>
          <w:szCs w:val="24"/>
        </w:rPr>
        <w:t>安全检查</w:t>
      </w:r>
      <w:r>
        <w:rPr>
          <w:rFonts w:hint="eastAsia" w:cs="宋体" w:asciiTheme="majorEastAsia" w:hAnsiTheme="majorEastAsia" w:eastAsiaTheme="majorEastAsia"/>
          <w:color w:val="000000" w:themeColor="text1"/>
          <w:sz w:val="24"/>
          <w:szCs w:val="24"/>
        </w:rPr>
        <w:t>，并督促隐患落实整改。</w:t>
      </w:r>
    </w:p>
    <w:p>
      <w:pPr>
        <w:adjustRightInd w:val="0"/>
        <w:snapToGrid w:val="0"/>
        <w:spacing w:line="360" w:lineRule="auto"/>
        <w:ind w:firstLine="480" w:firstLineChars="200"/>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1.4乙方建立消防安全责任制，建立消防台账，成立消防安全小组，保证现场和生活区消防安全设施配备到位并能正常使用，每月对消防器材进行不少于一次的检查，现场临时消防立管设置到位水压满足要求。编制消防年度演练计划，并组织实施，消防演练记录齐整，应有演练方案、记录、评价及总结。</w:t>
      </w:r>
    </w:p>
    <w:p>
      <w:pPr>
        <w:adjustRightInd w:val="0"/>
        <w:snapToGrid w:val="0"/>
        <w:spacing w:line="360" w:lineRule="auto"/>
        <w:ind w:firstLine="480" w:firstLineChars="200"/>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1.5乙方应按照国家相关规范要求对管理、施工作业人员实施安全培训；特种作业人员应均持有有效的特种作业操作资格证书，并保证特种作业人员人证合一，按要求定期组织特种作业人员进行培训，完成证件复审。</w:t>
      </w:r>
    </w:p>
    <w:p>
      <w:pPr>
        <w:adjustRightInd w:val="0"/>
        <w:snapToGrid w:val="0"/>
        <w:spacing w:line="360" w:lineRule="auto"/>
        <w:ind w:firstLine="480" w:firstLineChars="200"/>
        <w:rPr>
          <w:rFonts w:cs="宋体" w:asciiTheme="majorEastAsia" w:hAnsiTheme="majorEastAsia" w:eastAsiaTheme="majorEastAsia"/>
          <w:color w:val="000000" w:themeColor="text1"/>
          <w:sz w:val="24"/>
          <w:szCs w:val="24"/>
        </w:rPr>
      </w:pPr>
      <w:r>
        <w:rPr>
          <w:rFonts w:cs="宋体" w:asciiTheme="majorEastAsia" w:hAnsiTheme="majorEastAsia" w:eastAsiaTheme="majorEastAsia"/>
          <w:color w:val="000000" w:themeColor="text1"/>
          <w:sz w:val="24"/>
          <w:szCs w:val="24"/>
        </w:rPr>
        <w:t>1.</w:t>
      </w:r>
      <w:r>
        <w:rPr>
          <w:rFonts w:hint="eastAsia" w:cs="宋体" w:asciiTheme="majorEastAsia" w:hAnsiTheme="majorEastAsia" w:eastAsiaTheme="majorEastAsia"/>
          <w:color w:val="000000" w:themeColor="text1"/>
          <w:sz w:val="24"/>
          <w:szCs w:val="24"/>
        </w:rPr>
        <w:t>6乙方应</w:t>
      </w:r>
      <w:r>
        <w:rPr>
          <w:rFonts w:cs="宋体" w:asciiTheme="majorEastAsia" w:hAnsiTheme="majorEastAsia" w:eastAsiaTheme="majorEastAsia"/>
          <w:color w:val="000000" w:themeColor="text1"/>
          <w:sz w:val="24"/>
          <w:szCs w:val="24"/>
        </w:rPr>
        <w:t>按照规定编制</w:t>
      </w:r>
      <w:r>
        <w:rPr>
          <w:rFonts w:hint="eastAsia" w:cs="宋体" w:asciiTheme="majorEastAsia" w:hAnsiTheme="majorEastAsia" w:eastAsiaTheme="majorEastAsia"/>
          <w:color w:val="000000" w:themeColor="text1"/>
          <w:sz w:val="24"/>
          <w:szCs w:val="24"/>
        </w:rPr>
        <w:t>、审核审批</w:t>
      </w:r>
      <w:r>
        <w:rPr>
          <w:rFonts w:cs="宋体" w:asciiTheme="majorEastAsia" w:hAnsiTheme="majorEastAsia" w:eastAsiaTheme="majorEastAsia"/>
          <w:color w:val="000000" w:themeColor="text1"/>
          <w:sz w:val="24"/>
          <w:szCs w:val="24"/>
        </w:rPr>
        <w:t>安全技术措施或专项施工方案</w:t>
      </w:r>
      <w:r>
        <w:rPr>
          <w:rFonts w:hint="eastAsia" w:cs="宋体" w:asciiTheme="majorEastAsia" w:hAnsiTheme="majorEastAsia" w:eastAsiaTheme="majorEastAsia"/>
          <w:color w:val="000000" w:themeColor="text1"/>
          <w:sz w:val="24"/>
          <w:szCs w:val="24"/>
        </w:rPr>
        <w:t>，严格按施工组织设计和有关安全要求施工。尤其是高空作业、拆除作业、动火作业等必须采取有效安全防范措施，做好各项安全防护防火工作和文明施工，严防因施工及防护、防火不当发生人身伤害及财务受损。</w:t>
      </w:r>
    </w:p>
    <w:p>
      <w:pPr>
        <w:adjustRightInd w:val="0"/>
        <w:snapToGrid w:val="0"/>
        <w:spacing w:line="360" w:lineRule="auto"/>
        <w:ind w:firstLine="480" w:firstLineChars="200"/>
        <w:rPr>
          <w:rFonts w:cs="宋体" w:asciiTheme="majorEastAsia" w:hAnsiTheme="majorEastAsia" w:eastAsiaTheme="majorEastAsia"/>
          <w:color w:val="000000" w:themeColor="text1"/>
          <w:sz w:val="24"/>
          <w:szCs w:val="24"/>
        </w:rPr>
      </w:pPr>
      <w:r>
        <w:rPr>
          <w:rFonts w:cs="宋体" w:asciiTheme="majorEastAsia" w:hAnsiTheme="majorEastAsia" w:eastAsiaTheme="majorEastAsia"/>
          <w:color w:val="000000" w:themeColor="text1"/>
          <w:sz w:val="24"/>
          <w:szCs w:val="24"/>
        </w:rPr>
        <w:t>1.</w:t>
      </w:r>
      <w:r>
        <w:rPr>
          <w:rFonts w:hint="eastAsia" w:cs="宋体" w:asciiTheme="majorEastAsia" w:hAnsiTheme="majorEastAsia" w:eastAsiaTheme="majorEastAsia"/>
          <w:color w:val="000000" w:themeColor="text1"/>
          <w:sz w:val="24"/>
          <w:szCs w:val="24"/>
        </w:rPr>
        <w:t>7施工前，乙方应对现场的管理、施工人员进行登记造册，人员年龄应符合国家和地方最新法律法规要求，否则不得进入施工现场作业，当地方标准高于国家标准时按地方标准执行。乙方应在管理人员和作业工人进场前，须对人员身体健康状况进行排查，发现不适于施工现场作业的疾病或身体缺陷时不得进场作业。</w:t>
      </w:r>
    </w:p>
    <w:p>
      <w:pPr>
        <w:adjustRightInd w:val="0"/>
        <w:snapToGrid w:val="0"/>
        <w:spacing w:line="360" w:lineRule="auto"/>
        <w:ind w:firstLine="480" w:firstLineChars="200"/>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1</w:t>
      </w:r>
      <w:r>
        <w:rPr>
          <w:rFonts w:cs="宋体" w:asciiTheme="majorEastAsia" w:hAnsiTheme="majorEastAsia" w:eastAsiaTheme="majorEastAsia"/>
          <w:color w:val="000000" w:themeColor="text1"/>
          <w:sz w:val="24"/>
          <w:szCs w:val="24"/>
        </w:rPr>
        <w:t>.</w:t>
      </w:r>
      <w:r>
        <w:rPr>
          <w:rFonts w:hint="eastAsia" w:cs="宋体" w:asciiTheme="majorEastAsia" w:hAnsiTheme="majorEastAsia" w:eastAsiaTheme="majorEastAsia"/>
          <w:color w:val="000000" w:themeColor="text1"/>
          <w:sz w:val="24"/>
          <w:szCs w:val="24"/>
        </w:rPr>
        <w:t>8作业前，乙方应对现场的管理、作业人员安全生产进场教育和作业交底，人员教育考核合格后才能进场作业，培训有关安全生产管理制度、应急处置、操作规程、典型事故案例等内容。</w:t>
      </w:r>
    </w:p>
    <w:p>
      <w:pPr>
        <w:adjustRightInd w:val="0"/>
        <w:snapToGrid w:val="0"/>
        <w:spacing w:line="360" w:lineRule="auto"/>
        <w:ind w:firstLine="480" w:firstLineChars="200"/>
        <w:jc w:val="left"/>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1.9</w:t>
      </w:r>
      <w:r>
        <w:rPr>
          <w:rFonts w:hint="eastAsia" w:cs="宋体" w:asciiTheme="majorEastAsia" w:hAnsiTheme="majorEastAsia" w:eastAsiaTheme="majorEastAsia"/>
          <w:color w:val="000000" w:themeColor="text1"/>
          <w:sz w:val="24"/>
          <w:szCs w:val="24"/>
        </w:rPr>
        <w:t>乙方应定期组织召开管理、施工人员安全生产教育会议，培训施工中有关安全、防火等规章制度及要求；</w:t>
      </w:r>
      <w:r>
        <w:rPr>
          <w:rFonts w:hint="eastAsia" w:cs="Times New Roman" w:asciiTheme="majorEastAsia" w:hAnsiTheme="majorEastAsia" w:eastAsiaTheme="majorEastAsia"/>
          <w:color w:val="000000" w:themeColor="text1"/>
          <w:sz w:val="24"/>
          <w:szCs w:val="24"/>
        </w:rPr>
        <w:t>乙方必须检查、督促施工人员执行情况，确保执行到位，并向甲方提供施工人员的身份证明，办好施工人员出入现场手续，在指定通道进出施工现场。</w:t>
      </w:r>
    </w:p>
    <w:p>
      <w:pPr>
        <w:spacing w:line="420" w:lineRule="exact"/>
        <w:ind w:firstLine="480" w:firstLineChars="200"/>
        <w:rPr>
          <w:rFonts w:ascii="宋体" w:hAnsi="宋体"/>
          <w:color w:val="000000" w:themeColor="text1"/>
          <w:sz w:val="24"/>
          <w:szCs w:val="24"/>
        </w:rPr>
      </w:pPr>
      <w:r>
        <w:rPr>
          <w:rFonts w:hint="eastAsia" w:cs="Times New Roman" w:asciiTheme="majorEastAsia" w:hAnsiTheme="majorEastAsia" w:eastAsiaTheme="majorEastAsia"/>
          <w:color w:val="000000" w:themeColor="text1"/>
          <w:sz w:val="24"/>
          <w:szCs w:val="24"/>
        </w:rPr>
        <w:t>1.10</w:t>
      </w:r>
      <w:r>
        <w:rPr>
          <w:rFonts w:hint="eastAsia" w:ascii="宋体" w:hAnsi="宋体"/>
          <w:color w:val="000000" w:themeColor="text1"/>
          <w:sz w:val="24"/>
          <w:szCs w:val="24"/>
        </w:rPr>
        <w:t>乙方进入施工场地后，首先在</w:t>
      </w:r>
      <w:r>
        <w:rPr>
          <w:rFonts w:ascii="宋体" w:hAnsi="宋体"/>
          <w:color w:val="000000" w:themeColor="text1"/>
          <w:sz w:val="24"/>
          <w:szCs w:val="24"/>
        </w:rPr>
        <w:t>3</w:t>
      </w:r>
      <w:r>
        <w:rPr>
          <w:rFonts w:hint="eastAsia" w:ascii="宋体" w:hAnsi="宋体"/>
          <w:color w:val="000000" w:themeColor="text1"/>
          <w:sz w:val="24"/>
          <w:szCs w:val="24"/>
        </w:rPr>
        <w:t>日历天内应向甲方提交施工平面布置图以及施工流程，并随地下室、主体、装修等不同施工阶段进行布置，并提交监理及甲方，经批准后方可实施。</w:t>
      </w:r>
    </w:p>
    <w:p>
      <w:pPr>
        <w:spacing w:line="360" w:lineRule="auto"/>
        <w:ind w:firstLine="482" w:firstLineChars="201"/>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1.11乙方</w:t>
      </w:r>
      <w:r>
        <w:rPr>
          <w:rFonts w:hint="eastAsia" w:ascii="宋体" w:hAnsi="宋体"/>
          <w:color w:val="000000" w:themeColor="text1"/>
          <w:sz w:val="24"/>
          <w:szCs w:val="24"/>
        </w:rPr>
        <w:t>施工设施设备完好</w:t>
      </w:r>
      <w:r>
        <w:rPr>
          <w:rFonts w:ascii="宋体" w:hAnsi="宋体"/>
          <w:color w:val="000000" w:themeColor="text1"/>
          <w:sz w:val="24"/>
          <w:szCs w:val="24"/>
        </w:rPr>
        <w:t>,</w:t>
      </w:r>
      <w:r>
        <w:rPr>
          <w:rFonts w:hint="eastAsia" w:ascii="宋体" w:hAnsi="宋体"/>
          <w:color w:val="000000" w:themeColor="text1"/>
          <w:sz w:val="24"/>
          <w:szCs w:val="24"/>
        </w:rPr>
        <w:t>安全装置齐全有效，模板、脚手、砖垛等集中堆放整齐、稳定、安全，钢模板及零配件、脚手扣件分类分规格，集中存放，建筑成品和半成品等要根据工期进度合理安排进场时间和施工顺序，防止损失、损坏和影响其它项目施工。</w:t>
      </w:r>
      <w:r>
        <w:rPr>
          <w:rFonts w:hint="eastAsia" w:cs="Times New Roman" w:asciiTheme="majorEastAsia" w:hAnsiTheme="majorEastAsia" w:eastAsiaTheme="majorEastAsia"/>
          <w:color w:val="000000" w:themeColor="text1"/>
          <w:sz w:val="24"/>
          <w:szCs w:val="24"/>
        </w:rPr>
        <w:t>临时设施、水、电管线布置合理，各类标识明显、清晰，安全设施牢固、可靠。</w:t>
      </w:r>
    </w:p>
    <w:p>
      <w:pPr>
        <w:spacing w:line="360" w:lineRule="auto"/>
        <w:ind w:firstLine="482" w:firstLineChars="201"/>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1.12乙方应督促施工现场人员穿戴好劳动防护用品。易燃易爆、有毒有害物品进入施工现场须严格执行审批、使用管理规定。按规范用电。严禁私自拆装/停用电气保护装置、安全照明设施、现场消防设施，严禁私自拆除、变动现场安全防护设施、安全标志和警告牌。</w:t>
      </w:r>
    </w:p>
    <w:p>
      <w:pPr>
        <w:spacing w:line="360" w:lineRule="auto"/>
        <w:ind w:firstLine="482" w:firstLineChars="201"/>
        <w:rPr>
          <w:rFonts w:cs="Times New Roman" w:asciiTheme="majorEastAsia" w:hAnsiTheme="majorEastAsia" w:eastAsiaTheme="majorEastAsia"/>
          <w:color w:val="000000" w:themeColor="text1"/>
          <w:sz w:val="24"/>
          <w:szCs w:val="24"/>
        </w:rPr>
      </w:pPr>
      <w:r>
        <w:rPr>
          <w:rFonts w:cs="Times New Roman" w:asciiTheme="majorEastAsia" w:hAnsiTheme="majorEastAsia" w:eastAsiaTheme="majorEastAsia"/>
          <w:color w:val="000000" w:themeColor="text1"/>
          <w:sz w:val="24"/>
          <w:szCs w:val="24"/>
        </w:rPr>
        <w:t>1.</w:t>
      </w:r>
      <w:r>
        <w:rPr>
          <w:rFonts w:hint="eastAsia" w:cs="Times New Roman" w:asciiTheme="majorEastAsia" w:hAnsiTheme="majorEastAsia" w:eastAsiaTheme="majorEastAsia"/>
          <w:color w:val="000000" w:themeColor="text1"/>
          <w:sz w:val="24"/>
          <w:szCs w:val="24"/>
        </w:rPr>
        <w:t>13乙方应按照法律规定保障为其履行合同所雇佣的人员的劳动安全，并提供劳动保护，按国家有关劳动保护的规定，采取有效的防止粉尘、降低噪声、控制有害气体和保障高温、高寒、高空作业安全等劳动保护措施。乙方雇佣人员在施工中受到伤害的，乙方应立即采取有效措施进行抢救和治疗。</w:t>
      </w:r>
    </w:p>
    <w:p>
      <w:pPr>
        <w:spacing w:line="360" w:lineRule="auto"/>
        <w:ind w:firstLine="482" w:firstLineChars="201"/>
        <w:rPr>
          <w:rFonts w:cs="Times New Roman" w:asciiTheme="majorEastAsia" w:hAnsiTheme="majorEastAsia" w:eastAsiaTheme="majorEastAsia"/>
          <w:color w:val="000000" w:themeColor="text1"/>
          <w:sz w:val="24"/>
          <w:szCs w:val="24"/>
        </w:rPr>
      </w:pPr>
      <w:r>
        <w:rPr>
          <w:rFonts w:cs="Times New Roman" w:asciiTheme="majorEastAsia" w:hAnsiTheme="majorEastAsia" w:eastAsiaTheme="majorEastAsia"/>
          <w:color w:val="000000" w:themeColor="text1"/>
          <w:sz w:val="24"/>
          <w:szCs w:val="24"/>
        </w:rPr>
        <w:t>1.1</w:t>
      </w:r>
      <w:r>
        <w:rPr>
          <w:rFonts w:hint="eastAsia" w:cs="Times New Roman" w:asciiTheme="majorEastAsia" w:hAnsiTheme="majorEastAsia" w:eastAsiaTheme="majorEastAsia"/>
          <w:color w:val="000000" w:themeColor="text1"/>
          <w:sz w:val="24"/>
          <w:szCs w:val="24"/>
        </w:rPr>
        <w:t>4乙方人员对施工区域、工作环境、操作设施设备、工具等必须认真检查，发现隐患立即停止施工，组织整改、确保安全后方可施工。一旦施工，就表示乙方已确认施工场所、作业环境、设施设备、工具用具等符合安全要求和处于安全状态，乙方对施工过程中由于上述因素不良导致的事故后果负责。</w:t>
      </w:r>
    </w:p>
    <w:p>
      <w:pPr>
        <w:spacing w:line="360" w:lineRule="auto"/>
        <w:ind w:firstLine="482" w:firstLineChars="201"/>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1.15乙方必须严格执行防火防爆制度，办公区、生活区、施工区消防给水设施和灭火器材应配备到位，并且消防给水管水压符合要求，消防管须按要求使用管径满足要求的金属管设置，保证办公区和生活区宿舍严禁存放易燃易爆物品，易燃易爆场所严禁吸烟及动用明火，消防器材不准挪作他用。电焊、气割作业应按规定办理动火审批手续，严格遵守“十不烧”规定，严禁使用电炉。冬季施工如必须采用明火加热的防冻措施时，应取得监理及甲方人员同意，落实防火、防中毒措施，并指派专人监护。</w:t>
      </w:r>
    </w:p>
    <w:p>
      <w:pPr>
        <w:spacing w:line="360" w:lineRule="auto"/>
        <w:ind w:firstLine="482" w:firstLineChars="201"/>
        <w:rPr>
          <w:rFonts w:cs="Times New Roman" w:asciiTheme="majorEastAsia" w:hAnsiTheme="majorEastAsia" w:eastAsiaTheme="majorEastAsia"/>
          <w:color w:val="000000" w:themeColor="text1"/>
          <w:sz w:val="24"/>
          <w:szCs w:val="24"/>
        </w:rPr>
      </w:pPr>
      <w:r>
        <w:rPr>
          <w:rFonts w:cs="Times New Roman" w:asciiTheme="majorEastAsia" w:hAnsiTheme="majorEastAsia" w:eastAsiaTheme="majorEastAsia"/>
          <w:color w:val="000000" w:themeColor="text1"/>
          <w:sz w:val="24"/>
          <w:szCs w:val="24"/>
        </w:rPr>
        <w:t>1.1</w:t>
      </w:r>
      <w:r>
        <w:rPr>
          <w:rFonts w:hint="eastAsia" w:cs="Times New Roman" w:asciiTheme="majorEastAsia" w:hAnsiTheme="majorEastAsia" w:eastAsiaTheme="majorEastAsia"/>
          <w:color w:val="000000" w:themeColor="text1"/>
          <w:sz w:val="24"/>
          <w:szCs w:val="24"/>
        </w:rPr>
        <w:t>6乙方在施工中，应注意地下管线及高压架空线路地保护，如遇有情况，乙方应及时向甲方和有关部门联系，采取保护措施。</w:t>
      </w:r>
    </w:p>
    <w:p>
      <w:pPr>
        <w:spacing w:line="360" w:lineRule="auto"/>
        <w:ind w:firstLine="482" w:firstLineChars="201"/>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1.17乙方须按时参加安全、文明、综合治理等例会，积极参与甲方、监理组织的各项安全活动。对重点关键工序部位要编制专项的安全施工方案，专项施工方案乙方公司技术负责人审核签字、加盖单位公章，并由总监理工程师审查签字盖章后方可实施。</w:t>
      </w:r>
    </w:p>
    <w:p>
      <w:pPr>
        <w:spacing w:line="360" w:lineRule="auto"/>
        <w:ind w:firstLine="482" w:firstLineChars="201"/>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1.18乙方不得安排任何已知的医疗上证明无法工作或身体状况不良的人员从事相关的作业，不得安排有职业禁忌症的人员从事相关禁忌的作业，严禁带病作业。采取有效措施预防传染病，保证施工人员的健康，并定期对施工现场、施工人员生活基地和工程进行防疫和卫生的专业检查和处理。</w:t>
      </w:r>
    </w:p>
    <w:p>
      <w:pPr>
        <w:spacing w:line="360" w:lineRule="auto"/>
        <w:ind w:firstLine="482" w:firstLineChars="201"/>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1.19乙方应依法为其履行合同所雇佣的人员办理必要的证件、许可、保险和注册等，乙方应督促其分包人为其所雇佣的人员办理必要的证件、许可、保险和注册等。</w:t>
      </w:r>
      <w:r>
        <w:rPr>
          <w:rFonts w:cs="Times New Roman" w:asciiTheme="majorEastAsia" w:hAnsiTheme="majorEastAsia" w:eastAsiaTheme="majorEastAsia"/>
          <w:color w:val="000000" w:themeColor="text1"/>
          <w:sz w:val="24"/>
          <w:szCs w:val="24"/>
        </w:rPr>
        <w:t>乙方</w:t>
      </w:r>
      <w:r>
        <w:rPr>
          <w:rFonts w:hint="eastAsia" w:cs="Times New Roman" w:asciiTheme="majorEastAsia" w:hAnsiTheme="majorEastAsia" w:eastAsiaTheme="majorEastAsia"/>
          <w:color w:val="000000" w:themeColor="text1"/>
          <w:sz w:val="24"/>
          <w:szCs w:val="24"/>
        </w:rPr>
        <w:t>为施工人员办理意外伤害保险，保险期限自工程开工之日起至整体工程取得竣工备案证日或住宅入伙或商业移交日两者晚到者为止。</w:t>
      </w:r>
    </w:p>
    <w:p>
      <w:pPr>
        <w:spacing w:line="360" w:lineRule="auto"/>
        <w:ind w:firstLine="482" w:firstLineChars="201"/>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1.20乙方应当要求其分包商、代理人、顾问、员工等严格遵守本协议的约定，若前述主体违反本协议约定，导致甲方或任何第三方发生人身损害、财产损失的，乙方承担连带责任。</w:t>
      </w:r>
    </w:p>
    <w:p>
      <w:pPr>
        <w:spacing w:line="360" w:lineRule="auto"/>
        <w:ind w:firstLine="480" w:firstLineChars="200"/>
        <w:rPr>
          <w:rFonts w:ascii="宋体" w:hAnsi="宋体"/>
          <w:color w:val="000000" w:themeColor="text1"/>
          <w:sz w:val="24"/>
        </w:rPr>
      </w:pPr>
      <w:r>
        <w:rPr>
          <w:rFonts w:hint="eastAsia" w:ascii="宋体" w:hAnsi="宋体"/>
          <w:color w:val="000000" w:themeColor="text1"/>
          <w:kern w:val="0"/>
          <w:sz w:val="24"/>
        </w:rPr>
        <w:t>1.21</w:t>
      </w:r>
      <w:r>
        <w:rPr>
          <w:rFonts w:hint="eastAsia" w:ascii="宋体" w:hAnsi="宋体"/>
          <w:color w:val="000000" w:themeColor="text1"/>
          <w:sz w:val="24"/>
        </w:rPr>
        <w:t>乙方应对施工现场存在的风险进行风险辨识与评估，针对施工过程中可能出现的突发事件，提前编制综合应急预案和专项应急预案，</w:t>
      </w:r>
      <w:r>
        <w:rPr>
          <w:rFonts w:hint="eastAsia" w:cs="Times New Roman" w:asciiTheme="majorEastAsia" w:hAnsiTheme="majorEastAsia" w:eastAsiaTheme="majorEastAsia"/>
          <w:color w:val="000000" w:themeColor="text1"/>
          <w:sz w:val="24"/>
          <w:szCs w:val="24"/>
        </w:rPr>
        <w:t>根据应急预案配备足够数量和型号的应急物资和药品，定期进行检查保证应急物质和药品使用功能正常，结合施工风险因素，</w:t>
      </w:r>
      <w:r>
        <w:rPr>
          <w:rFonts w:hint="eastAsia" w:ascii="宋体" w:hAnsi="宋体"/>
          <w:color w:val="000000" w:themeColor="text1"/>
          <w:sz w:val="24"/>
        </w:rPr>
        <w:t>定期组织工人进行应急培训，每半年至少组织一次有针对性的应急演练。</w:t>
      </w:r>
    </w:p>
    <w:p>
      <w:pPr>
        <w:spacing w:line="360" w:lineRule="auto"/>
        <w:ind w:firstLine="480" w:firstLineChars="200"/>
        <w:rPr>
          <w:rFonts w:cs="Times New Roman" w:asciiTheme="majorEastAsia" w:hAnsiTheme="majorEastAsia" w:eastAsiaTheme="majorEastAsia"/>
          <w:color w:val="000000" w:themeColor="text1"/>
          <w:sz w:val="24"/>
          <w:szCs w:val="24"/>
        </w:rPr>
      </w:pPr>
      <w:r>
        <w:rPr>
          <w:rFonts w:hint="eastAsia" w:ascii="宋体" w:hAnsi="宋体"/>
          <w:color w:val="000000" w:themeColor="text1"/>
          <w:kern w:val="0"/>
          <w:sz w:val="24"/>
        </w:rPr>
        <w:t>1.2</w:t>
      </w:r>
      <w:r>
        <w:rPr>
          <w:rFonts w:ascii="宋体" w:hAnsi="宋体"/>
          <w:color w:val="000000" w:themeColor="text1"/>
          <w:kern w:val="0"/>
          <w:sz w:val="24"/>
        </w:rPr>
        <w:t>2</w:t>
      </w:r>
      <w:r>
        <w:rPr>
          <w:rFonts w:hint="eastAsia" w:ascii="宋体" w:hAnsi="宋体"/>
          <w:color w:val="000000" w:themeColor="text1"/>
          <w:kern w:val="0"/>
          <w:sz w:val="24"/>
        </w:rPr>
        <w:t>针对重大安全隐患甲方及其委托的第三方安全检查评估单位有权责令其限期改正；逾期未改正的，可以责令其暂停施工，由此增加的费用和（或）延误的工期由乙方承担。</w:t>
      </w:r>
    </w:p>
    <w:p>
      <w:pPr>
        <w:widowControl/>
        <w:adjustRightInd w:val="0"/>
        <w:snapToGrid w:val="0"/>
        <w:spacing w:line="360" w:lineRule="auto"/>
        <w:ind w:firstLine="484" w:firstLineChars="202"/>
        <w:jc w:val="left"/>
        <w:outlineLvl w:val="3"/>
        <w:rPr>
          <w:rFonts w:cs="Times New Roman" w:asciiTheme="majorEastAsia" w:hAnsiTheme="majorEastAsia" w:eastAsiaTheme="majorEastAsia"/>
          <w:b/>
          <w:color w:val="000000" w:themeColor="text1"/>
          <w:sz w:val="24"/>
          <w:szCs w:val="24"/>
        </w:rPr>
      </w:pPr>
      <w:r>
        <w:rPr>
          <w:rFonts w:hint="eastAsia" w:cs="Times New Roman" w:asciiTheme="majorEastAsia" w:hAnsiTheme="majorEastAsia" w:eastAsiaTheme="majorEastAsia"/>
          <w:b/>
          <w:color w:val="000000" w:themeColor="text1"/>
          <w:sz w:val="24"/>
          <w:szCs w:val="24"/>
        </w:rPr>
        <w:t>2.重要</w:t>
      </w:r>
      <w:r>
        <w:rPr>
          <w:rFonts w:cs="Times New Roman" w:asciiTheme="majorEastAsia" w:hAnsiTheme="majorEastAsia" w:eastAsiaTheme="majorEastAsia"/>
          <w:b/>
          <w:color w:val="000000" w:themeColor="text1"/>
          <w:sz w:val="24"/>
          <w:szCs w:val="24"/>
        </w:rPr>
        <w:t>风险</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cs="宋体" w:asciiTheme="majorEastAsia" w:hAnsiTheme="majorEastAsia" w:eastAsiaTheme="majorEastAsia"/>
          <w:color w:val="000000" w:themeColor="text1"/>
          <w:sz w:val="24"/>
          <w:szCs w:val="24"/>
        </w:rPr>
        <w:t>2.1</w:t>
      </w:r>
      <w:r>
        <w:rPr>
          <w:rFonts w:hint="eastAsia" w:cs="宋体" w:asciiTheme="majorEastAsia" w:hAnsiTheme="majorEastAsia" w:eastAsiaTheme="majorEastAsia"/>
          <w:color w:val="000000" w:themeColor="text1"/>
          <w:sz w:val="24"/>
          <w:szCs w:val="24"/>
        </w:rPr>
        <w:t>乙方应根据项目特点建立危险源的识别与监控制度，并对识别评价出的重大危险源应制定管理方案或相应措施，并将危险源公示，定期进行监控。</w:t>
      </w:r>
    </w:p>
    <w:p>
      <w:pPr>
        <w:adjustRightInd w:val="0"/>
        <w:snapToGrid w:val="0"/>
        <w:spacing w:line="360" w:lineRule="auto"/>
        <w:ind w:firstLine="480" w:firstLineChars="200"/>
        <w:jc w:val="left"/>
        <w:rPr>
          <w:rFonts w:cs="Times New Roman" w:asciiTheme="majorEastAsia" w:hAnsiTheme="majorEastAsia" w:eastAsiaTheme="majorEastAsia"/>
          <w:color w:val="000000" w:themeColor="text1"/>
          <w:sz w:val="24"/>
          <w:szCs w:val="24"/>
        </w:rPr>
      </w:pPr>
      <w:r>
        <w:rPr>
          <w:rFonts w:cs="宋体" w:asciiTheme="majorEastAsia" w:hAnsiTheme="majorEastAsia" w:eastAsiaTheme="majorEastAsia"/>
          <w:color w:val="000000" w:themeColor="text1"/>
          <w:sz w:val="24"/>
          <w:szCs w:val="24"/>
        </w:rPr>
        <w:t>2.2编制危险性较大的分部分项专项工程施工方案，</w:t>
      </w:r>
      <w:r>
        <w:rPr>
          <w:rFonts w:hint="eastAsia" w:cs="宋体" w:asciiTheme="majorEastAsia" w:hAnsiTheme="majorEastAsia" w:eastAsiaTheme="majorEastAsia"/>
          <w:color w:val="000000" w:themeColor="text1"/>
          <w:sz w:val="24"/>
          <w:szCs w:val="24"/>
        </w:rPr>
        <w:t>审核审批手续齐全，对</w:t>
      </w:r>
      <w:r>
        <w:rPr>
          <w:rFonts w:cs="宋体" w:asciiTheme="majorEastAsia" w:hAnsiTheme="majorEastAsia" w:eastAsiaTheme="majorEastAsia"/>
          <w:color w:val="000000" w:themeColor="text1"/>
          <w:sz w:val="24"/>
          <w:szCs w:val="24"/>
        </w:rPr>
        <w:t>超过一定规模的危险性较大的分部分项工程，</w:t>
      </w:r>
      <w:r>
        <w:rPr>
          <w:rFonts w:hint="eastAsia" w:cs="宋体" w:asciiTheme="majorEastAsia" w:hAnsiTheme="majorEastAsia" w:eastAsiaTheme="majorEastAsia"/>
          <w:color w:val="000000" w:themeColor="text1"/>
          <w:sz w:val="24"/>
          <w:szCs w:val="24"/>
        </w:rPr>
        <w:t>按要求</w:t>
      </w:r>
      <w:r>
        <w:rPr>
          <w:rFonts w:cs="宋体" w:asciiTheme="majorEastAsia" w:hAnsiTheme="majorEastAsia" w:eastAsiaTheme="majorEastAsia"/>
          <w:color w:val="000000" w:themeColor="text1"/>
          <w:sz w:val="24"/>
          <w:szCs w:val="24"/>
        </w:rPr>
        <w:t>组织</w:t>
      </w:r>
      <w:r>
        <w:rPr>
          <w:rFonts w:hint="eastAsia" w:cs="宋体" w:asciiTheme="majorEastAsia" w:hAnsiTheme="majorEastAsia" w:eastAsiaTheme="majorEastAsia"/>
          <w:color w:val="000000" w:themeColor="text1"/>
          <w:sz w:val="24"/>
          <w:szCs w:val="24"/>
        </w:rPr>
        <w:t>专家</w:t>
      </w:r>
      <w:r>
        <w:rPr>
          <w:rFonts w:cs="宋体" w:asciiTheme="majorEastAsia" w:hAnsiTheme="majorEastAsia" w:eastAsiaTheme="majorEastAsia"/>
          <w:color w:val="000000" w:themeColor="text1"/>
          <w:sz w:val="24"/>
          <w:szCs w:val="24"/>
        </w:rPr>
        <w:t>论证</w:t>
      </w:r>
      <w:r>
        <w:rPr>
          <w:rFonts w:hint="eastAsia" w:cs="宋体" w:asciiTheme="majorEastAsia" w:hAnsiTheme="majorEastAsia" w:eastAsiaTheme="majorEastAsia"/>
          <w:color w:val="000000" w:themeColor="text1"/>
          <w:sz w:val="24"/>
          <w:szCs w:val="24"/>
        </w:rPr>
        <w:t>，并修改完善，报监理单位、甲方审批；危大工程</w:t>
      </w:r>
      <w:r>
        <w:rPr>
          <w:rFonts w:cs="宋体" w:asciiTheme="majorEastAsia" w:hAnsiTheme="majorEastAsia" w:eastAsiaTheme="majorEastAsia"/>
          <w:color w:val="000000" w:themeColor="text1"/>
          <w:sz w:val="24"/>
          <w:szCs w:val="24"/>
        </w:rPr>
        <w:t>开工前做好安全技术交底工作，施工过程中做好各项安全防护措施</w:t>
      </w:r>
      <w:r>
        <w:rPr>
          <w:rFonts w:hint="eastAsia" w:cs="宋体" w:asciiTheme="majorEastAsia" w:hAnsiTheme="majorEastAsia" w:eastAsiaTheme="majorEastAsia"/>
          <w:color w:val="000000" w:themeColor="text1"/>
          <w:sz w:val="24"/>
          <w:szCs w:val="24"/>
        </w:rPr>
        <w:t>，落实好旁站监督等管控动作；</w:t>
      </w:r>
      <w:r>
        <w:rPr>
          <w:rFonts w:cs="Times New Roman" w:asciiTheme="majorEastAsia" w:hAnsiTheme="majorEastAsia" w:eastAsiaTheme="majorEastAsia"/>
          <w:color w:val="000000" w:themeColor="text1"/>
          <w:sz w:val="24"/>
          <w:szCs w:val="24"/>
        </w:rPr>
        <w:t>脚手架</w:t>
      </w:r>
      <w:r>
        <w:rPr>
          <w:rFonts w:hint="eastAsia" w:cs="Times New Roman" w:asciiTheme="majorEastAsia" w:hAnsiTheme="majorEastAsia" w:eastAsiaTheme="majorEastAsia"/>
          <w:color w:val="000000" w:themeColor="text1"/>
          <w:sz w:val="24"/>
          <w:szCs w:val="24"/>
        </w:rPr>
        <w:t>、</w:t>
      </w:r>
      <w:r>
        <w:rPr>
          <w:rFonts w:cs="Times New Roman" w:asciiTheme="majorEastAsia" w:hAnsiTheme="majorEastAsia" w:eastAsiaTheme="majorEastAsia"/>
          <w:color w:val="000000" w:themeColor="text1"/>
          <w:sz w:val="24"/>
          <w:szCs w:val="24"/>
        </w:rPr>
        <w:t>模板</w:t>
      </w:r>
      <w:r>
        <w:rPr>
          <w:rFonts w:hint="eastAsia" w:cs="Times New Roman" w:asciiTheme="majorEastAsia" w:hAnsiTheme="majorEastAsia" w:eastAsiaTheme="majorEastAsia"/>
          <w:color w:val="000000" w:themeColor="text1"/>
          <w:sz w:val="24"/>
          <w:szCs w:val="24"/>
        </w:rPr>
        <w:t>、</w:t>
      </w:r>
      <w:r>
        <w:rPr>
          <w:rFonts w:cs="Times New Roman" w:asciiTheme="majorEastAsia" w:hAnsiTheme="majorEastAsia" w:eastAsiaTheme="majorEastAsia"/>
          <w:color w:val="000000" w:themeColor="text1"/>
          <w:sz w:val="24"/>
          <w:szCs w:val="24"/>
        </w:rPr>
        <w:t>起重吊装</w:t>
      </w:r>
      <w:r>
        <w:rPr>
          <w:rFonts w:hint="eastAsia" w:cs="Times New Roman" w:asciiTheme="majorEastAsia" w:hAnsiTheme="majorEastAsia" w:eastAsiaTheme="majorEastAsia"/>
          <w:color w:val="000000" w:themeColor="text1"/>
          <w:sz w:val="24"/>
          <w:szCs w:val="24"/>
        </w:rPr>
        <w:t>等工程应经过验收合格后方可投入使用。</w:t>
      </w:r>
    </w:p>
    <w:p>
      <w:pPr>
        <w:adjustRightInd w:val="0"/>
        <w:snapToGrid w:val="0"/>
        <w:spacing w:line="360" w:lineRule="auto"/>
        <w:ind w:firstLine="480" w:firstLineChars="200"/>
        <w:rPr>
          <w:rFonts w:cs="宋体" w:asciiTheme="majorEastAsia" w:hAnsiTheme="majorEastAsia" w:eastAsiaTheme="majorEastAsia"/>
          <w:color w:val="000000" w:themeColor="text1"/>
          <w:sz w:val="24"/>
          <w:szCs w:val="24"/>
        </w:rPr>
      </w:pPr>
      <w:r>
        <w:rPr>
          <w:rFonts w:cs="宋体" w:asciiTheme="majorEastAsia" w:hAnsiTheme="majorEastAsia" w:eastAsiaTheme="majorEastAsia"/>
          <w:color w:val="000000" w:themeColor="text1"/>
          <w:sz w:val="24"/>
          <w:szCs w:val="24"/>
        </w:rPr>
        <w:t>2.3</w:t>
      </w:r>
      <w:r>
        <w:rPr>
          <w:rFonts w:hint="eastAsia" w:cs="宋体" w:asciiTheme="majorEastAsia" w:hAnsiTheme="majorEastAsia" w:eastAsiaTheme="majorEastAsia"/>
          <w:color w:val="000000" w:themeColor="text1"/>
          <w:sz w:val="24"/>
          <w:szCs w:val="24"/>
        </w:rPr>
        <w:t>基坑工程：基坑支护按图纸及时施工到位，基坑底部和基坑周边有通畅的排水设施，基坑边防护及上下人行通道设置到位，人员通道与土方车辆通道分开设置，基坑边1.5米内禁止堆载，不得超负荷堆载且严禁行走重车。</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cs="宋体" w:asciiTheme="majorEastAsia" w:hAnsiTheme="majorEastAsia" w:eastAsiaTheme="majorEastAsia"/>
          <w:color w:val="000000" w:themeColor="text1"/>
          <w:sz w:val="24"/>
          <w:szCs w:val="24"/>
        </w:rPr>
        <w:t>2.</w:t>
      </w:r>
      <w:r>
        <w:rPr>
          <w:rFonts w:hint="eastAsia" w:cs="宋体" w:asciiTheme="majorEastAsia" w:hAnsiTheme="majorEastAsia" w:eastAsiaTheme="majorEastAsia"/>
          <w:color w:val="000000" w:themeColor="text1"/>
          <w:sz w:val="24"/>
          <w:szCs w:val="24"/>
        </w:rPr>
        <w:t>4高处作业：临边洞口防护水平和竖向防护须及时设置到位，且强度满足要求；高处临边物料须及时清理干净，人员临边作业时须佩戴安全带，高处作业平台、人字梯、马镫应牢固确保使用安全，严禁高空抛物。楼层至作业面有可靠的通道。</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2.5乙方在购置或租赁机械设备时（施工升降机、塔式起重机、桩基机械等），要遵循“安全、先进、适用”的原则，严禁采购和使用国家明令禁止或淘汰的设备，大型机械设备进场前应严格进行检查验收，确保设备构件为原厂合格产品且无开裂、锈蚀严重、弯曲变形、脱焊或焊缝不符合要求等影响设备结构安全的现象，严格审核相关产品生产许可证、质量合格证明，杜绝套牌或拼凑使用。施工升降机应选用出厂日期为4年以内的设备，塔式起重机应选用出厂日期为6年以内的设备，到达规定使用年限后应对设备进行安全评估。</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cs="宋体" w:asciiTheme="majorEastAsia" w:hAnsiTheme="majorEastAsia" w:eastAsiaTheme="majorEastAsia"/>
          <w:color w:val="000000" w:themeColor="text1"/>
          <w:sz w:val="24"/>
          <w:szCs w:val="24"/>
        </w:rPr>
        <w:t>2.</w:t>
      </w:r>
      <w:r>
        <w:rPr>
          <w:rFonts w:hint="eastAsia" w:cs="宋体" w:asciiTheme="majorEastAsia" w:hAnsiTheme="majorEastAsia" w:eastAsiaTheme="majorEastAsia"/>
          <w:color w:val="000000" w:themeColor="text1"/>
          <w:sz w:val="24"/>
          <w:szCs w:val="24"/>
        </w:rPr>
        <w:t>6大型机械安拆、使用：安拆单位应具备相应资质，且资质证书应在有效期内；大型机械安装方案、应急预案、防碰撞方案、操作规程齐全；基础强度和设置形式符合使用说明书要求；安拆和顶升过程专职安全管理人员全程旁站并设置警戒区，作业完成后应进行验收再投入使用；按政府主管部门要求办理安装和使用手续和设备检测；特种作业人员安拆、使用大型机械时须持有建设主管部门颁发的有效的特种作业操作资格证书；大型设备安全装置须按要求设置到位，且保证灵敏有效；大型机械使用过程应定期开展维修保养。</w:t>
      </w:r>
    </w:p>
    <w:p>
      <w:pPr>
        <w:adjustRightInd w:val="0"/>
        <w:snapToGrid w:val="0"/>
        <w:spacing w:line="360" w:lineRule="auto"/>
        <w:ind w:firstLine="480" w:firstLineChars="200"/>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2.7临时用电：施工现场须采用TN-S接零保护系统供电，满足“一机一闸一箱一漏”要求，配备不少于1名的建筑电工并确保持有有效特种作业证件，安全保护元器件、重复接地、防雷接地设置和功能应符合规范要求，电缆线路绝缘强度及架设符合安全要求，临时照明应设置到位，施工现场和生活区须杜绝私拉乱接和违规使用大功率电器的现象。</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2.8模板和脚手架：脚手架搭设进度满足施工进度要求，禁止使用弯曲、锈蚀、变形严重和质量不符合要求的材料，杆件、工字钢等材料的尺寸、间距及固定方式符合方案设计计算要求，立杆基础承载力满足要求无长期泡水现象，脚手架连墙拉结措施设置到位且牢固，每一挑悬挑脚手架底部工字钢位置均应设置硬质封闭，脚手架离墙间距大于15</w:t>
      </w:r>
      <w:r>
        <w:rPr>
          <w:rFonts w:cs="宋体" w:asciiTheme="majorEastAsia" w:hAnsiTheme="majorEastAsia" w:eastAsiaTheme="majorEastAsia"/>
          <w:color w:val="000000" w:themeColor="text1"/>
          <w:sz w:val="24"/>
          <w:szCs w:val="24"/>
        </w:rPr>
        <w:t>cm</w:t>
      </w:r>
      <w:r>
        <w:rPr>
          <w:rFonts w:hint="eastAsia" w:cs="宋体" w:asciiTheme="majorEastAsia" w:hAnsiTheme="majorEastAsia" w:eastAsiaTheme="majorEastAsia"/>
          <w:color w:val="000000" w:themeColor="text1"/>
          <w:sz w:val="24"/>
          <w:szCs w:val="24"/>
        </w:rPr>
        <w:t>时，须设置填芯杆，钢管脚手架每一步均须满铺脚手板。</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2.9卸料平台和吊篮：卸料平台应按方案搭设并设置可靠的固定措施，平台四周应有可靠的防护围栏，并设置验收牌和限载牌；悬挑卸料平台钢丝绳不得固定在同一楼层，防护围栏与悬挑工字钢应焊接牢固。</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3</w:t>
      </w:r>
      <w:r>
        <w:rPr>
          <w:rFonts w:cs="宋体" w:asciiTheme="majorEastAsia" w:hAnsiTheme="majorEastAsia" w:eastAsiaTheme="majorEastAsia"/>
          <w:color w:val="000000" w:themeColor="text1"/>
          <w:sz w:val="24"/>
          <w:szCs w:val="24"/>
        </w:rPr>
        <w:t>.</w:t>
      </w:r>
      <w:r>
        <w:rPr>
          <w:rFonts w:hint="eastAsia" w:cs="宋体" w:asciiTheme="majorEastAsia" w:hAnsiTheme="majorEastAsia" w:eastAsiaTheme="majorEastAsia"/>
          <w:color w:val="000000" w:themeColor="text1"/>
          <w:sz w:val="24"/>
          <w:szCs w:val="24"/>
        </w:rPr>
        <w:t>0动火管理：现场严禁随意动用明火，电焊作业必须做好专项安全防护措施。乙方必须严格执行动火申请手续审批制度，审批通过后方可施工；同时灭火设施、电焊防护施工设置必须齐全，接火斗、看火人等必须到位；焊工必须持证上岗，做到人证统一。</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3.1</w:t>
      </w:r>
      <w:r>
        <w:rPr>
          <w:rFonts w:cs="宋体" w:asciiTheme="majorEastAsia" w:hAnsiTheme="majorEastAsia" w:eastAsiaTheme="majorEastAsia"/>
          <w:color w:val="000000" w:themeColor="text1"/>
          <w:sz w:val="24"/>
          <w:szCs w:val="24"/>
        </w:rPr>
        <w:t>在施工期间遇有毒有害气体或物质，应设置防毒设施，由于乙方防护措施不力，导致施工现场人员、相关管理人员、周边居民等人的生命安全受伤害,由此产生的一切后果均由乙方承担。</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3</w:t>
      </w:r>
      <w:r>
        <w:rPr>
          <w:rFonts w:cs="宋体" w:asciiTheme="majorEastAsia" w:hAnsiTheme="majorEastAsia" w:eastAsiaTheme="majorEastAsia"/>
          <w:color w:val="000000" w:themeColor="text1"/>
          <w:sz w:val="24"/>
          <w:szCs w:val="24"/>
        </w:rPr>
        <w:t>.</w:t>
      </w:r>
      <w:r>
        <w:rPr>
          <w:rFonts w:hint="eastAsia" w:cs="宋体" w:asciiTheme="majorEastAsia" w:hAnsiTheme="majorEastAsia" w:eastAsiaTheme="majorEastAsia"/>
          <w:color w:val="000000" w:themeColor="text1"/>
          <w:sz w:val="24"/>
          <w:szCs w:val="24"/>
        </w:rPr>
        <w:t>2</w:t>
      </w:r>
      <w:r>
        <w:rPr>
          <w:rFonts w:cs="宋体" w:asciiTheme="majorEastAsia" w:hAnsiTheme="majorEastAsia" w:eastAsiaTheme="majorEastAsia"/>
          <w:color w:val="000000" w:themeColor="text1"/>
          <w:sz w:val="24"/>
          <w:szCs w:val="24"/>
        </w:rPr>
        <w:t>乙方在动力设备、输电线路、地下管道、易燃易爆地段以及临街交通要道附近施工时，施工开始前应向甲方和监理单位提出安全防护措施，经甲方</w:t>
      </w:r>
      <w:r>
        <w:rPr>
          <w:rFonts w:hint="eastAsia" w:cs="宋体" w:asciiTheme="majorEastAsia" w:hAnsiTheme="majorEastAsia" w:eastAsiaTheme="majorEastAsia"/>
          <w:color w:val="000000" w:themeColor="text1"/>
          <w:sz w:val="24"/>
          <w:szCs w:val="24"/>
        </w:rPr>
        <w:t>书面</w:t>
      </w:r>
      <w:r>
        <w:rPr>
          <w:rFonts w:cs="宋体" w:asciiTheme="majorEastAsia" w:hAnsiTheme="majorEastAsia" w:eastAsiaTheme="majorEastAsia"/>
          <w:color w:val="000000" w:themeColor="text1"/>
          <w:sz w:val="24"/>
          <w:szCs w:val="24"/>
        </w:rPr>
        <w:t>认可后实施。</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3.3</w:t>
      </w:r>
      <w:r>
        <w:rPr>
          <w:rFonts w:cs="宋体" w:asciiTheme="majorEastAsia" w:hAnsiTheme="majorEastAsia" w:eastAsiaTheme="majorEastAsia"/>
          <w:color w:val="000000" w:themeColor="text1"/>
          <w:sz w:val="24"/>
          <w:szCs w:val="24"/>
        </w:rPr>
        <w:t>在施工中需实施爆破作业，由于乙方防护措施不力，导致他人伤亡或造成他人财产损失，或导致周边地区供水管道、输电线路、燃气管道、通讯线路等设施受损，均由乙方承担责任及一切费用。</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3</w:t>
      </w:r>
      <w:r>
        <w:rPr>
          <w:rFonts w:cs="宋体" w:asciiTheme="majorEastAsia" w:hAnsiTheme="majorEastAsia" w:eastAsiaTheme="majorEastAsia"/>
          <w:color w:val="000000" w:themeColor="text1"/>
          <w:sz w:val="24"/>
          <w:szCs w:val="24"/>
        </w:rPr>
        <w:t>.</w:t>
      </w:r>
      <w:r>
        <w:rPr>
          <w:rFonts w:hint="eastAsia" w:cs="宋体" w:asciiTheme="majorEastAsia" w:hAnsiTheme="majorEastAsia" w:eastAsiaTheme="majorEastAsia"/>
          <w:color w:val="000000" w:themeColor="text1"/>
          <w:sz w:val="24"/>
          <w:szCs w:val="24"/>
        </w:rPr>
        <w:t>4</w:t>
      </w:r>
      <w:r>
        <w:rPr>
          <w:rFonts w:cs="宋体" w:asciiTheme="majorEastAsia" w:hAnsiTheme="majorEastAsia" w:eastAsiaTheme="majorEastAsia"/>
          <w:color w:val="000000" w:themeColor="text1"/>
          <w:sz w:val="24"/>
          <w:szCs w:val="24"/>
        </w:rPr>
        <w:t>实施</w:t>
      </w:r>
      <w:r>
        <w:rPr>
          <w:rFonts w:hint="eastAsia" w:cs="宋体" w:asciiTheme="majorEastAsia" w:hAnsiTheme="majorEastAsia" w:eastAsiaTheme="majorEastAsia"/>
          <w:color w:val="000000" w:themeColor="text1"/>
          <w:sz w:val="24"/>
          <w:szCs w:val="24"/>
        </w:rPr>
        <w:t>有限空间、</w:t>
      </w:r>
      <w:r>
        <w:rPr>
          <w:rFonts w:cs="宋体" w:asciiTheme="majorEastAsia" w:hAnsiTheme="majorEastAsia" w:eastAsiaTheme="majorEastAsia"/>
          <w:color w:val="000000" w:themeColor="text1"/>
          <w:sz w:val="24"/>
          <w:szCs w:val="24"/>
        </w:rPr>
        <w:t>爆破作业，在放射、毒害性环境中施工（含储存、运输、使用）及使用毒害性、腐蚀性物品施工时，乙方应在施工前7天以书面</w:t>
      </w:r>
      <w:r>
        <w:rPr>
          <w:rFonts w:hint="eastAsia" w:cs="宋体" w:asciiTheme="majorEastAsia" w:hAnsiTheme="majorEastAsia" w:eastAsiaTheme="majorEastAsia"/>
          <w:color w:val="000000" w:themeColor="text1"/>
          <w:sz w:val="24"/>
          <w:szCs w:val="24"/>
        </w:rPr>
        <w:t>形式</w:t>
      </w:r>
      <w:r>
        <w:rPr>
          <w:rFonts w:cs="宋体" w:asciiTheme="majorEastAsia" w:hAnsiTheme="majorEastAsia" w:eastAsiaTheme="majorEastAsia"/>
          <w:color w:val="000000" w:themeColor="text1"/>
          <w:sz w:val="24"/>
          <w:szCs w:val="24"/>
        </w:rPr>
        <w:t>通知甲方和监理单位，并报送相应的安全防护措施，经甲方</w:t>
      </w:r>
      <w:r>
        <w:rPr>
          <w:rFonts w:hint="eastAsia" w:cs="宋体" w:asciiTheme="majorEastAsia" w:hAnsiTheme="majorEastAsia" w:eastAsiaTheme="majorEastAsia"/>
          <w:color w:val="000000" w:themeColor="text1"/>
          <w:sz w:val="24"/>
          <w:szCs w:val="24"/>
        </w:rPr>
        <w:t>书面</w:t>
      </w:r>
      <w:r>
        <w:rPr>
          <w:rFonts w:cs="宋体" w:asciiTheme="majorEastAsia" w:hAnsiTheme="majorEastAsia" w:eastAsiaTheme="majorEastAsia"/>
          <w:color w:val="000000" w:themeColor="text1"/>
          <w:sz w:val="24"/>
          <w:szCs w:val="24"/>
        </w:rPr>
        <w:t>认可后实施。</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3.5夜间施工时，作业区域和人员通道应有足够的临时照明设施，临边等危险区域和机具设置好安全警示标志，人员行走通道临边洞口防护到位，作业前对工人进行针对性交底，作业过程安全管理人员现场监督。</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3.6对有防火要求的材料及临建材料等，进场后立即组织检查，不合格的材料须立即清退出场。</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3.7乙方应编制《恶劣天气施工应急预案》并组织进行演练，施工过程中密切关注气象部门和政府主管部门发布的恶劣天气(如台风、暴雨、大风、大雪、高温、低温、沙尘暴等)预警，并及时、有效、迅速的采取恶劣天气应对措施，根据气象预警情况必要时提前主动组织工人有序撤离施工现场，并妥善做好工人临时安置，避免因恶劣天气而导致人员伤亡情况的出现。</w:t>
      </w:r>
    </w:p>
    <w:p>
      <w:pPr>
        <w:widowControl/>
        <w:adjustRightInd w:val="0"/>
        <w:snapToGrid w:val="0"/>
        <w:spacing w:line="360" w:lineRule="auto"/>
        <w:ind w:firstLine="484" w:firstLineChars="202"/>
        <w:jc w:val="left"/>
        <w:outlineLvl w:val="3"/>
        <w:rPr>
          <w:rFonts w:cs="Times New Roman" w:asciiTheme="majorEastAsia" w:hAnsiTheme="majorEastAsia" w:eastAsiaTheme="majorEastAsia"/>
          <w:b/>
          <w:color w:val="000000" w:themeColor="text1"/>
          <w:sz w:val="24"/>
          <w:szCs w:val="24"/>
        </w:rPr>
      </w:pPr>
      <w:r>
        <w:rPr>
          <w:rFonts w:hint="eastAsia" w:cs="Times New Roman" w:asciiTheme="majorEastAsia" w:hAnsiTheme="majorEastAsia" w:eastAsiaTheme="majorEastAsia"/>
          <w:b/>
          <w:color w:val="000000" w:themeColor="text1"/>
          <w:sz w:val="24"/>
          <w:szCs w:val="24"/>
        </w:rPr>
        <w:t>3.</w:t>
      </w:r>
      <w:r>
        <w:rPr>
          <w:rFonts w:cs="Times New Roman" w:asciiTheme="majorEastAsia" w:hAnsiTheme="majorEastAsia" w:eastAsiaTheme="majorEastAsia"/>
          <w:b/>
          <w:color w:val="000000" w:themeColor="text1"/>
          <w:sz w:val="24"/>
          <w:szCs w:val="24"/>
        </w:rPr>
        <w:t>文明施工</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3</w:t>
      </w:r>
      <w:r>
        <w:rPr>
          <w:rFonts w:cs="宋体" w:asciiTheme="majorEastAsia" w:hAnsiTheme="majorEastAsia" w:eastAsiaTheme="majorEastAsia"/>
          <w:color w:val="000000" w:themeColor="text1"/>
          <w:sz w:val="24"/>
          <w:szCs w:val="24"/>
        </w:rPr>
        <w:t>.1</w:t>
      </w:r>
      <w:r>
        <w:rPr>
          <w:rFonts w:hint="eastAsia" w:cs="宋体" w:asciiTheme="majorEastAsia" w:hAnsiTheme="majorEastAsia" w:eastAsiaTheme="majorEastAsia"/>
          <w:color w:val="000000" w:themeColor="text1"/>
          <w:sz w:val="24"/>
          <w:szCs w:val="24"/>
        </w:rPr>
        <w:t>乙方施工现场的办公、生活区与作业区分开设置，并作业区、外电等保持安全距离；办公、生活区的选址应当符合安全性要求，沿海地区板房应设置防台加固措施；临建板房应严格按专项施工方案进行施工，板房钢材、隔板等材料的材质、型号、尺寸、连接方式、间距等定符合方案要求，搭设完成后应组织对临建板房进行验收，验收合格后才能投入使用，使用过程中应保持办公生活区环境卫生，临时用电符合安全用电标准。施工区和办公生活区应封闭管理，施工现场门口应设置人脸识别的门禁系统，围挡高度应不低于国家或地方要求，如需局部拆除应在开口部位增设临时围挡或配备安保人员，确保非相关人员不进入施工现场。</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3</w:t>
      </w:r>
      <w:r>
        <w:rPr>
          <w:rFonts w:cs="宋体" w:asciiTheme="majorEastAsia" w:hAnsiTheme="majorEastAsia" w:eastAsiaTheme="majorEastAsia"/>
          <w:color w:val="000000" w:themeColor="text1"/>
          <w:sz w:val="24"/>
          <w:szCs w:val="24"/>
        </w:rPr>
        <w:t>.2</w:t>
      </w:r>
      <w:r>
        <w:rPr>
          <w:rFonts w:hint="eastAsia" w:cs="宋体" w:asciiTheme="majorEastAsia" w:hAnsiTheme="majorEastAsia" w:eastAsiaTheme="majorEastAsia"/>
          <w:color w:val="000000" w:themeColor="text1"/>
          <w:sz w:val="24"/>
          <w:szCs w:val="24"/>
        </w:rPr>
        <w:t>尚未竣工的建筑物内不得设置员工宿舍。</w:t>
      </w:r>
      <w:r>
        <w:rPr>
          <w:rFonts w:cs="宋体" w:asciiTheme="majorEastAsia" w:hAnsiTheme="majorEastAsia" w:eastAsiaTheme="majorEastAsia"/>
          <w:color w:val="000000" w:themeColor="text1"/>
          <w:sz w:val="24"/>
          <w:szCs w:val="24"/>
        </w:rPr>
        <w:t>工程施工期间，应当采取措施保持施工现场平整，物料堆放整齐。</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3</w:t>
      </w:r>
      <w:r>
        <w:rPr>
          <w:rFonts w:cs="宋体" w:asciiTheme="majorEastAsia" w:hAnsiTheme="majorEastAsia" w:eastAsiaTheme="majorEastAsia"/>
          <w:color w:val="000000" w:themeColor="text1"/>
          <w:sz w:val="24"/>
          <w:szCs w:val="24"/>
        </w:rPr>
        <w:t>.</w:t>
      </w:r>
      <w:r>
        <w:rPr>
          <w:rFonts w:hint="eastAsia" w:cs="宋体" w:asciiTheme="majorEastAsia" w:hAnsiTheme="majorEastAsia" w:eastAsiaTheme="majorEastAsia"/>
          <w:color w:val="000000" w:themeColor="text1"/>
          <w:sz w:val="24"/>
          <w:szCs w:val="24"/>
        </w:rPr>
        <w:t>3施工现场应采取措施防止或者减少粉尘、废气、废水、固体废物、噪声、振动和施工照明对人和环境的危害和污染。工程建设中施工电梯到达的楼层垃圾清运不及时或未到达的楼层垃圾未及时归堆，严禁向下抛洒扬尘。</w:t>
      </w:r>
    </w:p>
    <w:p>
      <w:pPr>
        <w:spacing w:line="360" w:lineRule="auto"/>
        <w:ind w:firstLine="480" w:firstLineChars="200"/>
        <w:rPr>
          <w:rFonts w:asciiTheme="minorEastAsia" w:hAnsiTheme="minorEastAsia" w:cstheme="minorEastAsia"/>
        </w:rPr>
      </w:pPr>
      <w:r>
        <w:rPr>
          <w:rFonts w:hint="eastAsia" w:cs="宋体" w:asciiTheme="majorEastAsia" w:hAnsiTheme="majorEastAsia" w:eastAsiaTheme="majorEastAsia"/>
          <w:color w:val="000000" w:themeColor="text1"/>
          <w:sz w:val="24"/>
          <w:szCs w:val="24"/>
        </w:rPr>
        <w:t>3</w:t>
      </w:r>
      <w:r>
        <w:rPr>
          <w:rFonts w:cs="宋体" w:asciiTheme="majorEastAsia" w:hAnsiTheme="majorEastAsia" w:eastAsiaTheme="majorEastAsia"/>
          <w:color w:val="000000" w:themeColor="text1"/>
          <w:sz w:val="24"/>
          <w:szCs w:val="24"/>
        </w:rPr>
        <w:t>.</w:t>
      </w:r>
      <w:r>
        <w:rPr>
          <w:rFonts w:hint="eastAsia" w:cs="宋体" w:asciiTheme="majorEastAsia" w:hAnsiTheme="majorEastAsia" w:eastAsiaTheme="majorEastAsia"/>
          <w:color w:val="000000" w:themeColor="text1"/>
          <w:sz w:val="24"/>
          <w:szCs w:val="24"/>
        </w:rPr>
        <w:t>4建筑工地进出口要设置车辆冲洗设施，（包括规范的冲洗台，配置高压冲洗设施及污水三级沉淀池处理），建立专职的市容卫生监督员，混凝土搅拌浇捣和运输等车辆必须随时在场内清理干净，否则不得出场，翻斗车、砼吊斗等当天使用后应及时括净、冲洗干净。</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3.5施工现场和生活区应采用定型化材料搭设设置电动自行车停车棚，并设置安全可靠的集中充电设施，配备足够数量的灭火器材，避免车辆随意停放；施工现场须设置休息厅，高温天气供应茶水，饮水安全乙方应予以保证。</w:t>
      </w:r>
    </w:p>
    <w:p>
      <w:pPr>
        <w:spacing w:line="360" w:lineRule="auto"/>
        <w:ind w:firstLine="480" w:firstLineChars="200"/>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3.6建筑工地施工道路、施工地坪须进行硬化（若场地太大可将道路及施工活动场所作为硬化区域，厚度15cm左右），堆土及易产生粉尘的作业须采取覆盖、封闭、洒水等控制扬尘措施，土方垃圾、建筑垃圾须及时清运。</w:t>
      </w:r>
    </w:p>
    <w:p>
      <w:pPr>
        <w:spacing w:line="360" w:lineRule="auto"/>
        <w:ind w:firstLine="480" w:firstLineChars="200"/>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3.7施工现场的建筑材料、构件、机具、建筑垃圾须按文明施工平面布置图整洁堆放。</w:t>
      </w:r>
    </w:p>
    <w:p>
      <w:pPr>
        <w:spacing w:line="360" w:lineRule="auto"/>
        <w:ind w:firstLine="480" w:firstLineChars="200"/>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3.8自行搭建的办公室、宿舍要符合坚固、防潮、通风、卫生等要求。临时厕所、淋浴室须符合正常及卫生使用条件要求。</w:t>
      </w:r>
    </w:p>
    <w:p>
      <w:pPr>
        <w:spacing w:line="360" w:lineRule="auto"/>
        <w:ind w:firstLine="480" w:firstLineChars="200"/>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3.9建筑工程临时食堂设置须符合卫生、工人须持有效健康检查证上岗，食堂燃料要采用清洁能源。</w:t>
      </w:r>
    </w:p>
    <w:p>
      <w:pPr>
        <w:spacing w:line="360" w:lineRule="auto"/>
        <w:ind w:firstLine="480" w:firstLineChars="200"/>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4.0泥浆水须经沉淀处理后，泥浆用密闭罐车运载至指定地点倾倒。建筑废水、生活污水不能直接排入下水道（沟），须经沉淀处理后，方可排入周围的下水道（沟），同时设专人负责疏通、清理、防止下水道（沟）堵塞。</w:t>
      </w:r>
    </w:p>
    <w:p>
      <w:pPr>
        <w:spacing w:line="360" w:lineRule="auto"/>
        <w:ind w:firstLine="480" w:firstLineChars="200"/>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4.1施工现场的办公、住宿的临时设施，须采用活动房。水泥、仓库、食堂、钢筋加工车间可以不采用活动房，但外墙面必须刷白，不能超出围墙，屋顶采用金属波纹瓦。并建立工地及临时用房、办公室的防火安全制度。</w:t>
      </w:r>
    </w:p>
    <w:p>
      <w:pPr>
        <w:spacing w:line="360" w:lineRule="auto"/>
        <w:ind w:firstLine="480" w:firstLineChars="200"/>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4.2外脚手架必须采用钢管按省市最新规定搭设，钢管及扣件应为八成新，钢管必须全部刷同色油漆，跳板、档脚板安装到位，安全网随脚手架的搭设及时挂到位并保持整洁。</w:t>
      </w:r>
    </w:p>
    <w:p>
      <w:pPr>
        <w:spacing w:line="360" w:lineRule="auto"/>
        <w:ind w:firstLine="480" w:firstLineChars="200"/>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4.3施工单位应该保证现场道路畅通，排水系统处于良好的使用状态，保持场容场貌交通要道的整洁。</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4.4</w:t>
      </w:r>
      <w:r>
        <w:rPr>
          <w:rFonts w:cs="宋体" w:asciiTheme="majorEastAsia" w:hAnsiTheme="majorEastAsia" w:eastAsiaTheme="majorEastAsia"/>
          <w:color w:val="000000" w:themeColor="text1"/>
          <w:sz w:val="24"/>
          <w:szCs w:val="24"/>
        </w:rPr>
        <w:t>在工程移交之前，乙方应当从施工现场清除乙方的全部工程设备、多余材料、垃圾和各种临时工程，并保持施工现场清洁整齐。</w:t>
      </w:r>
    </w:p>
    <w:p>
      <w:pPr>
        <w:widowControl/>
        <w:adjustRightInd w:val="0"/>
        <w:snapToGrid w:val="0"/>
        <w:spacing w:line="360" w:lineRule="auto"/>
        <w:ind w:firstLine="484" w:firstLineChars="202"/>
        <w:jc w:val="left"/>
        <w:outlineLvl w:val="3"/>
        <w:rPr>
          <w:rFonts w:cs="Times New Roman" w:asciiTheme="majorEastAsia" w:hAnsiTheme="majorEastAsia" w:eastAsiaTheme="majorEastAsia"/>
          <w:b/>
          <w:color w:val="000000" w:themeColor="text1"/>
          <w:sz w:val="24"/>
          <w:szCs w:val="24"/>
        </w:rPr>
      </w:pPr>
      <w:r>
        <w:rPr>
          <w:rFonts w:hint="eastAsia" w:cs="Times New Roman" w:asciiTheme="majorEastAsia" w:hAnsiTheme="majorEastAsia" w:eastAsiaTheme="majorEastAsia"/>
          <w:b/>
          <w:color w:val="000000" w:themeColor="text1"/>
          <w:sz w:val="24"/>
          <w:szCs w:val="24"/>
        </w:rPr>
        <w:t>4.</w:t>
      </w:r>
      <w:r>
        <w:rPr>
          <w:rFonts w:cs="Times New Roman" w:asciiTheme="majorEastAsia" w:hAnsiTheme="majorEastAsia" w:eastAsiaTheme="majorEastAsia"/>
          <w:b/>
          <w:color w:val="000000" w:themeColor="text1"/>
          <w:sz w:val="24"/>
          <w:szCs w:val="24"/>
        </w:rPr>
        <w:t>治安保卫</w:t>
      </w:r>
    </w:p>
    <w:p>
      <w:pPr>
        <w:pStyle w:val="313"/>
        <w:spacing w:before="93" w:beforeLines="30" w:after="93" w:afterLines="30" w:line="360" w:lineRule="auto"/>
        <w:ind w:firstLine="480" w:firstLineChars="200"/>
        <w:rPr>
          <w:rFonts w:ascii="宋体"/>
          <w:color w:val="000000" w:themeColor="text1"/>
          <w:sz w:val="24"/>
          <w:szCs w:val="24"/>
        </w:rPr>
      </w:pPr>
      <w:r>
        <w:rPr>
          <w:rFonts w:hint="eastAsia" w:asciiTheme="majorEastAsia" w:hAnsiTheme="majorEastAsia" w:eastAsiaTheme="majorEastAsia"/>
          <w:color w:val="000000" w:themeColor="text1"/>
          <w:sz w:val="24"/>
          <w:szCs w:val="24"/>
        </w:rPr>
        <w:t>4.1</w:t>
      </w:r>
      <w:r>
        <w:rPr>
          <w:rFonts w:hint="eastAsia" w:ascii="宋体" w:hAnsi="宋体" w:cs="宋体"/>
          <w:color w:val="000000" w:themeColor="text1"/>
          <w:sz w:val="24"/>
          <w:szCs w:val="24"/>
        </w:rPr>
        <w:t>乙方应与当地公安部门协商，在现场建立治安管理机构或联防组织，统一管理施工场地的治安保卫事项，履行合同工程的治安保卫职责。</w:t>
      </w:r>
    </w:p>
    <w:p>
      <w:pPr>
        <w:widowControl/>
        <w:adjustRightInd w:val="0"/>
        <w:snapToGrid w:val="0"/>
        <w:spacing w:line="360" w:lineRule="auto"/>
        <w:ind w:firstLine="484" w:firstLineChars="202"/>
        <w:jc w:val="left"/>
        <w:outlineLvl w:val="3"/>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4.2乙方应通过门禁管理对现场施工作业人员进行实名制管理，施工现场出入口设置人脸识别方式的门禁系统。</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4</w:t>
      </w:r>
      <w:r>
        <w:rPr>
          <w:rFonts w:cs="宋体" w:asciiTheme="majorEastAsia" w:hAnsiTheme="majorEastAsia" w:eastAsiaTheme="majorEastAsia"/>
          <w:color w:val="000000" w:themeColor="text1"/>
          <w:sz w:val="24"/>
          <w:szCs w:val="24"/>
        </w:rPr>
        <w:t>.</w:t>
      </w:r>
      <w:r>
        <w:rPr>
          <w:rFonts w:hint="eastAsia" w:cs="宋体" w:asciiTheme="majorEastAsia" w:hAnsiTheme="majorEastAsia" w:eastAsiaTheme="majorEastAsia"/>
          <w:color w:val="000000" w:themeColor="text1"/>
          <w:sz w:val="24"/>
          <w:szCs w:val="24"/>
        </w:rPr>
        <w:t>3</w:t>
      </w:r>
      <w:r>
        <w:rPr>
          <w:rFonts w:cs="宋体" w:asciiTheme="majorEastAsia" w:hAnsiTheme="majorEastAsia" w:eastAsiaTheme="majorEastAsia"/>
          <w:color w:val="000000" w:themeColor="text1"/>
          <w:sz w:val="24"/>
          <w:szCs w:val="24"/>
        </w:rPr>
        <w:t>乙方应在入场前编制施工场地治安管理计划，并制定应对突发治安事件的紧急预案。</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4</w:t>
      </w:r>
      <w:r>
        <w:rPr>
          <w:rFonts w:cs="宋体" w:asciiTheme="majorEastAsia" w:hAnsiTheme="majorEastAsia" w:eastAsiaTheme="majorEastAsia"/>
          <w:color w:val="000000" w:themeColor="text1"/>
          <w:sz w:val="24"/>
          <w:szCs w:val="24"/>
        </w:rPr>
        <w:t>.</w:t>
      </w:r>
      <w:r>
        <w:rPr>
          <w:rFonts w:hint="eastAsia" w:cs="宋体" w:asciiTheme="majorEastAsia" w:hAnsiTheme="majorEastAsia" w:eastAsiaTheme="majorEastAsia"/>
          <w:color w:val="000000" w:themeColor="text1"/>
          <w:sz w:val="24"/>
          <w:szCs w:val="24"/>
        </w:rPr>
        <w:t>4</w:t>
      </w:r>
      <w:r>
        <w:rPr>
          <w:rFonts w:hint="eastAsia" w:ascii="宋体" w:hAnsi="宋体" w:cs="宋体"/>
          <w:color w:val="000000" w:themeColor="text1"/>
          <w:sz w:val="24"/>
          <w:szCs w:val="24"/>
        </w:rPr>
        <w:t>自乙方进入施工现场，至甲方接收工程的期间，</w:t>
      </w:r>
      <w:r>
        <w:rPr>
          <w:rFonts w:cs="宋体" w:asciiTheme="majorEastAsia" w:hAnsiTheme="majorEastAsia" w:eastAsiaTheme="majorEastAsia"/>
          <w:color w:val="000000" w:themeColor="text1"/>
          <w:sz w:val="24"/>
          <w:szCs w:val="24"/>
        </w:rPr>
        <w:t>发生暴乱、爆炸等恐怖事件，以及群殴、械斗等群体性突发治安事件的，乙方应立即向</w:t>
      </w:r>
      <w:r>
        <w:rPr>
          <w:rFonts w:hint="eastAsia" w:cs="宋体" w:asciiTheme="majorEastAsia" w:hAnsiTheme="majorEastAsia" w:eastAsiaTheme="majorEastAsia"/>
          <w:color w:val="000000" w:themeColor="text1"/>
          <w:sz w:val="24"/>
          <w:szCs w:val="24"/>
        </w:rPr>
        <w:t>甲方和</w:t>
      </w:r>
      <w:r>
        <w:rPr>
          <w:rFonts w:cs="宋体" w:asciiTheme="majorEastAsia" w:hAnsiTheme="majorEastAsia" w:eastAsiaTheme="majorEastAsia"/>
          <w:color w:val="000000" w:themeColor="text1"/>
          <w:sz w:val="24"/>
          <w:szCs w:val="24"/>
        </w:rPr>
        <w:t>当地政府报告。</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4</w:t>
      </w:r>
      <w:r>
        <w:rPr>
          <w:rFonts w:cs="宋体" w:asciiTheme="majorEastAsia" w:hAnsiTheme="majorEastAsia" w:eastAsiaTheme="majorEastAsia"/>
          <w:color w:val="000000" w:themeColor="text1"/>
          <w:sz w:val="24"/>
          <w:szCs w:val="24"/>
        </w:rPr>
        <w:t>.</w:t>
      </w:r>
      <w:r>
        <w:rPr>
          <w:rFonts w:hint="eastAsia" w:cs="宋体" w:asciiTheme="majorEastAsia" w:hAnsiTheme="majorEastAsia" w:eastAsiaTheme="majorEastAsia"/>
          <w:color w:val="000000" w:themeColor="text1"/>
          <w:sz w:val="24"/>
          <w:szCs w:val="24"/>
        </w:rPr>
        <w:t>5</w:t>
      </w:r>
      <w:r>
        <w:rPr>
          <w:rFonts w:cs="宋体" w:asciiTheme="majorEastAsia" w:hAnsiTheme="majorEastAsia" w:eastAsiaTheme="majorEastAsia"/>
          <w:color w:val="000000" w:themeColor="text1"/>
          <w:sz w:val="24"/>
          <w:szCs w:val="24"/>
        </w:rPr>
        <w:t>乙方应积极协助当地有关部门采取措施平息事态，防止事态扩大，尽量避免人员伤亡</w:t>
      </w:r>
      <w:r>
        <w:rPr>
          <w:rFonts w:hint="eastAsia" w:cs="宋体" w:asciiTheme="majorEastAsia" w:hAnsiTheme="majorEastAsia" w:eastAsiaTheme="majorEastAsia"/>
          <w:color w:val="000000" w:themeColor="text1"/>
          <w:sz w:val="24"/>
          <w:szCs w:val="24"/>
        </w:rPr>
        <w:t>和</w:t>
      </w:r>
      <w:r>
        <w:rPr>
          <w:rFonts w:cs="宋体" w:asciiTheme="majorEastAsia" w:hAnsiTheme="majorEastAsia" w:eastAsiaTheme="majorEastAsia"/>
          <w:color w:val="000000" w:themeColor="text1"/>
          <w:sz w:val="24"/>
          <w:szCs w:val="24"/>
        </w:rPr>
        <w:t>财产损失。</w:t>
      </w:r>
    </w:p>
    <w:p>
      <w:pPr>
        <w:pStyle w:val="314"/>
        <w:spacing w:before="93" w:beforeLines="30" w:after="93" w:afterLines="30" w:line="360" w:lineRule="auto"/>
        <w:ind w:firstLine="480" w:firstLineChars="200"/>
        <w:rPr>
          <w:rFonts w:ascii="宋体" w:eastAsia="宋体"/>
          <w:color w:val="000000" w:themeColor="text1"/>
          <w:sz w:val="24"/>
          <w:szCs w:val="24"/>
        </w:rPr>
      </w:pPr>
      <w:r>
        <w:rPr>
          <w:rFonts w:hint="eastAsia" w:ascii="宋体" w:eastAsia="宋体" w:cs="宋体"/>
          <w:color w:val="000000" w:themeColor="text1"/>
          <w:sz w:val="24"/>
          <w:szCs w:val="24"/>
        </w:rPr>
        <w:t>5.环境保护</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5.1乙方在履行合同过程中，应遵守有关环境保护的法律，履行合同约定的环境保护义务，并对违反法律和合同约定义务所造成的环境破坏、人身伤害和财产损失负责。</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5</w:t>
      </w:r>
      <w:r>
        <w:rPr>
          <w:rFonts w:cs="宋体" w:asciiTheme="majorEastAsia" w:hAnsiTheme="majorEastAsia" w:eastAsiaTheme="majorEastAsia"/>
          <w:color w:val="000000" w:themeColor="text1"/>
          <w:sz w:val="24"/>
          <w:szCs w:val="24"/>
        </w:rPr>
        <w:t>.2</w:t>
      </w:r>
      <w:r>
        <w:rPr>
          <w:rFonts w:hint="eastAsia" w:cs="宋体" w:asciiTheme="majorEastAsia" w:hAnsiTheme="majorEastAsia" w:eastAsiaTheme="majorEastAsia"/>
          <w:color w:val="000000" w:themeColor="text1"/>
          <w:sz w:val="24"/>
          <w:szCs w:val="24"/>
        </w:rPr>
        <w:t>乙方应按合同约定的环保工作内容，编制环保措施计划，报送咨询人批准。</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5</w:t>
      </w:r>
      <w:r>
        <w:rPr>
          <w:rFonts w:cs="宋体" w:asciiTheme="majorEastAsia" w:hAnsiTheme="majorEastAsia" w:eastAsiaTheme="majorEastAsia"/>
          <w:color w:val="000000" w:themeColor="text1"/>
          <w:sz w:val="24"/>
          <w:szCs w:val="24"/>
        </w:rPr>
        <w:t>.3</w:t>
      </w:r>
      <w:r>
        <w:rPr>
          <w:rFonts w:hint="eastAsia" w:cs="宋体" w:asciiTheme="majorEastAsia" w:hAnsiTheme="majorEastAsia" w:eastAsiaTheme="majorEastAsia"/>
          <w:color w:val="000000" w:themeColor="text1"/>
          <w:sz w:val="24"/>
          <w:szCs w:val="24"/>
        </w:rPr>
        <w:t>乙方应确保施工过程中产生的气体排放物、粉尘、噪声、地面排水及排污等，符合法律规定和甲方要求，施工现场禁止超标排放工程机械使用，杜绝冒黑烟现象。</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5.4扬尘防治要求：乙方应对施工现场主要道路进行硬化，并应保持道路干净整洁；施工现场大门出入口应设置车辆过水槽和车辆冲洗装置，并安排专人对所有车辆进行冲洗，车辆确保干净和车斗覆盖到位后方可离场；施工现场围挡应设置喷淋装置，按要求配备移动雾炮等降尘装置，使用防尘网布对施工现场全部的裸土和垃圾集中堆放区域进行覆盖；施工现场砂浆搅拌机、木工加工区域应设置密闭的加工防护棚，减少扬尘向外扩散；对拆除工程，应采取湿作业，拆除过程有相应的降尘措施。乙方须主动了解当地政府主管部门关于扬尘防控的做法要求，并严格落实。</w:t>
      </w:r>
    </w:p>
    <w:p>
      <w:pPr>
        <w:widowControl/>
        <w:adjustRightInd w:val="0"/>
        <w:snapToGrid w:val="0"/>
        <w:spacing w:line="360" w:lineRule="auto"/>
        <w:ind w:firstLine="484" w:firstLineChars="202"/>
        <w:jc w:val="left"/>
        <w:outlineLvl w:val="3"/>
        <w:rPr>
          <w:rFonts w:cs="Times New Roman" w:asciiTheme="majorEastAsia" w:hAnsiTheme="majorEastAsia" w:eastAsiaTheme="majorEastAsia"/>
          <w:b/>
          <w:color w:val="000000" w:themeColor="text1"/>
          <w:sz w:val="24"/>
          <w:szCs w:val="24"/>
        </w:rPr>
      </w:pPr>
      <w:r>
        <w:rPr>
          <w:rFonts w:hint="eastAsia" w:cs="Times New Roman" w:asciiTheme="majorEastAsia" w:hAnsiTheme="majorEastAsia" w:eastAsiaTheme="majorEastAsia"/>
          <w:b/>
          <w:color w:val="000000" w:themeColor="text1"/>
          <w:sz w:val="24"/>
          <w:szCs w:val="24"/>
        </w:rPr>
        <w:t>6.安全</w:t>
      </w:r>
      <w:r>
        <w:rPr>
          <w:rFonts w:cs="Times New Roman" w:asciiTheme="majorEastAsia" w:hAnsiTheme="majorEastAsia" w:eastAsiaTheme="majorEastAsia"/>
          <w:b/>
          <w:color w:val="000000" w:themeColor="text1"/>
          <w:sz w:val="24"/>
          <w:szCs w:val="24"/>
        </w:rPr>
        <w:t>事件处理</w:t>
      </w:r>
    </w:p>
    <w:p>
      <w:pPr>
        <w:spacing w:line="360" w:lineRule="auto"/>
        <w:ind w:firstLine="482" w:firstLineChars="201"/>
        <w:rPr>
          <w:rFonts w:cs="Times New Roman"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6</w:t>
      </w:r>
      <w:r>
        <w:rPr>
          <w:rFonts w:cs="宋体" w:asciiTheme="majorEastAsia" w:hAnsiTheme="majorEastAsia" w:eastAsiaTheme="majorEastAsia"/>
          <w:color w:val="000000" w:themeColor="text1"/>
          <w:sz w:val="24"/>
          <w:szCs w:val="24"/>
        </w:rPr>
        <w:t>.1工程施工过程中发生</w:t>
      </w:r>
      <w:r>
        <w:rPr>
          <w:rFonts w:hint="eastAsia" w:cs="宋体" w:asciiTheme="majorEastAsia" w:hAnsiTheme="majorEastAsia" w:eastAsiaTheme="majorEastAsia"/>
          <w:color w:val="000000" w:themeColor="text1"/>
          <w:sz w:val="24"/>
          <w:szCs w:val="24"/>
        </w:rPr>
        <w:t>安全</w:t>
      </w:r>
      <w:r>
        <w:rPr>
          <w:rFonts w:cs="宋体" w:asciiTheme="majorEastAsia" w:hAnsiTheme="majorEastAsia" w:eastAsiaTheme="majorEastAsia"/>
          <w:color w:val="000000" w:themeColor="text1"/>
          <w:sz w:val="24"/>
          <w:szCs w:val="24"/>
        </w:rPr>
        <w:t>事故</w:t>
      </w:r>
      <w:r>
        <w:rPr>
          <w:rFonts w:hint="eastAsia" w:cs="宋体" w:asciiTheme="majorEastAsia" w:hAnsiTheme="majorEastAsia" w:eastAsiaTheme="majorEastAsia"/>
          <w:color w:val="000000" w:themeColor="text1"/>
          <w:sz w:val="24"/>
          <w:szCs w:val="24"/>
        </w:rPr>
        <w:t>、</w:t>
      </w:r>
      <w:r>
        <w:rPr>
          <w:rFonts w:cs="宋体" w:asciiTheme="majorEastAsia" w:hAnsiTheme="majorEastAsia" w:eastAsiaTheme="majorEastAsia"/>
          <w:color w:val="000000" w:themeColor="text1"/>
          <w:sz w:val="24"/>
          <w:szCs w:val="24"/>
        </w:rPr>
        <w:t>暴恐事件</w:t>
      </w:r>
      <w:r>
        <w:rPr>
          <w:rFonts w:hint="eastAsia" w:cs="宋体" w:asciiTheme="majorEastAsia" w:hAnsiTheme="majorEastAsia" w:eastAsiaTheme="majorEastAsia"/>
          <w:color w:val="000000" w:themeColor="text1"/>
          <w:sz w:val="24"/>
          <w:szCs w:val="24"/>
        </w:rPr>
        <w:t>、人员被困、</w:t>
      </w:r>
      <w:r>
        <w:rPr>
          <w:rFonts w:cs="宋体" w:asciiTheme="majorEastAsia" w:hAnsiTheme="majorEastAsia" w:eastAsiaTheme="majorEastAsia"/>
          <w:color w:val="000000" w:themeColor="text1"/>
          <w:sz w:val="24"/>
          <w:szCs w:val="24"/>
        </w:rPr>
        <w:t>食物中毒</w:t>
      </w:r>
      <w:r>
        <w:rPr>
          <w:rFonts w:hint="eastAsia" w:cs="宋体" w:asciiTheme="majorEastAsia" w:hAnsiTheme="majorEastAsia" w:eastAsiaTheme="majorEastAsia"/>
          <w:color w:val="000000" w:themeColor="text1"/>
          <w:sz w:val="24"/>
          <w:szCs w:val="24"/>
        </w:rPr>
        <w:t>、</w:t>
      </w:r>
      <w:r>
        <w:rPr>
          <w:rFonts w:cs="宋体" w:asciiTheme="majorEastAsia" w:hAnsiTheme="majorEastAsia" w:eastAsiaTheme="majorEastAsia"/>
          <w:color w:val="000000" w:themeColor="text1"/>
          <w:sz w:val="24"/>
          <w:szCs w:val="24"/>
        </w:rPr>
        <w:t>群体性事件</w:t>
      </w:r>
      <w:r>
        <w:rPr>
          <w:rFonts w:hint="eastAsia" w:cs="宋体" w:asciiTheme="majorEastAsia" w:hAnsiTheme="majorEastAsia" w:eastAsiaTheme="majorEastAsia"/>
          <w:color w:val="000000" w:themeColor="text1"/>
          <w:sz w:val="24"/>
          <w:szCs w:val="24"/>
        </w:rPr>
        <w:t>、人员自焚自残、</w:t>
      </w:r>
      <w:r>
        <w:rPr>
          <w:rFonts w:cs="宋体" w:asciiTheme="majorEastAsia" w:hAnsiTheme="majorEastAsia" w:eastAsiaTheme="majorEastAsia"/>
          <w:color w:val="000000" w:themeColor="text1"/>
          <w:sz w:val="24"/>
          <w:szCs w:val="24"/>
        </w:rPr>
        <w:t>停工</w:t>
      </w:r>
      <w:r>
        <w:rPr>
          <w:rFonts w:hint="eastAsia" w:cs="宋体" w:asciiTheme="majorEastAsia" w:hAnsiTheme="majorEastAsia" w:eastAsiaTheme="majorEastAsia"/>
          <w:color w:val="000000" w:themeColor="text1"/>
          <w:sz w:val="24"/>
          <w:szCs w:val="24"/>
        </w:rPr>
        <w:t>、因安全环保问题被</w:t>
      </w:r>
      <w:r>
        <w:rPr>
          <w:rFonts w:hint="eastAsia" w:cs="汉仪中黑简" w:asciiTheme="majorEastAsia" w:hAnsiTheme="majorEastAsia" w:eastAsiaTheme="majorEastAsia"/>
          <w:color w:val="000000" w:themeColor="text1"/>
          <w:kern w:val="0"/>
          <w:sz w:val="24"/>
          <w:szCs w:val="24"/>
          <w:lang w:val="zh-CN"/>
        </w:rPr>
        <w:t>政府处罚通报或媒体负面报道</w:t>
      </w:r>
      <w:r>
        <w:rPr>
          <w:rFonts w:cs="宋体" w:asciiTheme="majorEastAsia" w:hAnsiTheme="majorEastAsia" w:eastAsiaTheme="majorEastAsia"/>
          <w:color w:val="000000" w:themeColor="text1"/>
          <w:sz w:val="24"/>
          <w:szCs w:val="24"/>
        </w:rPr>
        <w:t>等，乙方应立即通知监理</w:t>
      </w:r>
      <w:r>
        <w:rPr>
          <w:rFonts w:hint="eastAsia" w:cs="宋体" w:asciiTheme="majorEastAsia" w:hAnsiTheme="majorEastAsia" w:eastAsiaTheme="majorEastAsia"/>
          <w:color w:val="000000" w:themeColor="text1"/>
          <w:sz w:val="24"/>
          <w:szCs w:val="24"/>
        </w:rPr>
        <w:t>和甲方，并</w:t>
      </w:r>
      <w:r>
        <w:rPr>
          <w:rFonts w:cs="宋体" w:asciiTheme="majorEastAsia" w:hAnsiTheme="majorEastAsia" w:eastAsiaTheme="majorEastAsia"/>
          <w:color w:val="000000" w:themeColor="text1"/>
          <w:sz w:val="24"/>
          <w:szCs w:val="24"/>
        </w:rPr>
        <w:t>组织人员和设备</w:t>
      </w:r>
      <w:r>
        <w:rPr>
          <w:rFonts w:hint="eastAsia" w:cs="宋体" w:asciiTheme="majorEastAsia" w:hAnsiTheme="majorEastAsia" w:eastAsiaTheme="majorEastAsia"/>
          <w:color w:val="000000" w:themeColor="text1"/>
          <w:sz w:val="24"/>
          <w:szCs w:val="24"/>
        </w:rPr>
        <w:t>启动</w:t>
      </w:r>
      <w:r>
        <w:rPr>
          <w:rFonts w:cs="宋体" w:asciiTheme="majorEastAsia" w:hAnsiTheme="majorEastAsia" w:eastAsiaTheme="majorEastAsia"/>
          <w:color w:val="000000" w:themeColor="text1"/>
          <w:sz w:val="24"/>
          <w:szCs w:val="24"/>
        </w:rPr>
        <w:t>应急预案，减少人员伤亡和财产损失，防止事故扩大，并</w:t>
      </w:r>
      <w:r>
        <w:rPr>
          <w:rFonts w:cs="Times New Roman" w:asciiTheme="majorEastAsia" w:hAnsiTheme="majorEastAsia" w:eastAsiaTheme="majorEastAsia"/>
          <w:color w:val="000000" w:themeColor="text1"/>
          <w:sz w:val="24"/>
          <w:szCs w:val="24"/>
        </w:rPr>
        <w:t>保护事故现场</w:t>
      </w:r>
      <w:r>
        <w:rPr>
          <w:rFonts w:hint="eastAsia" w:cs="Times New Roman" w:asciiTheme="majorEastAsia" w:hAnsiTheme="majorEastAsia" w:eastAsiaTheme="majorEastAsia"/>
          <w:color w:val="000000" w:themeColor="text1"/>
          <w:sz w:val="24"/>
          <w:szCs w:val="24"/>
        </w:rPr>
        <w:t>，</w:t>
      </w:r>
      <w:r>
        <w:rPr>
          <w:rFonts w:cs="Times New Roman" w:asciiTheme="majorEastAsia" w:hAnsiTheme="majorEastAsia" w:eastAsiaTheme="majorEastAsia"/>
          <w:color w:val="000000" w:themeColor="text1"/>
          <w:sz w:val="24"/>
          <w:szCs w:val="24"/>
        </w:rPr>
        <w:t>及时如实地向</w:t>
      </w:r>
      <w:r>
        <w:rPr>
          <w:rFonts w:hint="eastAsia" w:cs="Times New Roman" w:asciiTheme="majorEastAsia" w:hAnsiTheme="majorEastAsia" w:eastAsiaTheme="majorEastAsia"/>
          <w:color w:val="000000" w:themeColor="text1"/>
          <w:sz w:val="24"/>
          <w:szCs w:val="24"/>
        </w:rPr>
        <w:t>甲方、</w:t>
      </w:r>
      <w:r>
        <w:rPr>
          <w:rFonts w:cs="Times New Roman" w:asciiTheme="majorEastAsia" w:hAnsiTheme="majorEastAsia" w:eastAsiaTheme="majorEastAsia"/>
          <w:color w:val="000000" w:themeColor="text1"/>
          <w:sz w:val="24"/>
          <w:szCs w:val="24"/>
        </w:rPr>
        <w:t>有关</w:t>
      </w:r>
      <w:r>
        <w:rPr>
          <w:rFonts w:hint="eastAsia" w:cs="Times New Roman" w:asciiTheme="majorEastAsia" w:hAnsiTheme="majorEastAsia" w:eastAsiaTheme="majorEastAsia"/>
          <w:color w:val="000000" w:themeColor="text1"/>
          <w:sz w:val="24"/>
          <w:szCs w:val="24"/>
        </w:rPr>
        <w:t>主管</w:t>
      </w:r>
      <w:r>
        <w:rPr>
          <w:rFonts w:cs="Times New Roman" w:asciiTheme="majorEastAsia" w:hAnsiTheme="majorEastAsia" w:eastAsiaTheme="majorEastAsia"/>
          <w:color w:val="000000" w:themeColor="text1"/>
          <w:sz w:val="24"/>
          <w:szCs w:val="24"/>
        </w:rPr>
        <w:t>部门报告事故发生的情况，以及正在采取的紧急措施等。</w:t>
      </w:r>
    </w:p>
    <w:p>
      <w:pPr>
        <w:spacing w:line="360" w:lineRule="auto"/>
        <w:ind w:firstLine="482" w:firstLineChars="201"/>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6.2项目发生安全事故，乙方应无条件整改直至合格，不得以任何理由要求延长工期、索赔费用或利润，并赔偿甲方因此遭受的一切损失，接受甲方依据合同进行追究违约责任，包括支付违约金和承担其他违约责任，受伤害人员的赔偿责任一并由乙方承担。</w:t>
      </w:r>
    </w:p>
    <w:p>
      <w:pPr>
        <w:spacing w:line="360" w:lineRule="auto"/>
        <w:ind w:firstLine="482" w:firstLineChars="201"/>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6</w:t>
      </w:r>
      <w:r>
        <w:rPr>
          <w:rFonts w:cs="Times New Roman" w:asciiTheme="majorEastAsia" w:hAnsiTheme="majorEastAsia" w:eastAsiaTheme="majorEastAsia"/>
          <w:color w:val="000000" w:themeColor="text1"/>
          <w:sz w:val="24"/>
          <w:szCs w:val="24"/>
        </w:rPr>
        <w:t>.3</w:t>
      </w:r>
      <w:r>
        <w:rPr>
          <w:rFonts w:hint="eastAsia" w:cs="Times New Roman" w:asciiTheme="majorEastAsia" w:hAnsiTheme="majorEastAsia" w:eastAsiaTheme="majorEastAsia"/>
          <w:color w:val="000000" w:themeColor="text1"/>
          <w:sz w:val="24"/>
          <w:szCs w:val="24"/>
        </w:rPr>
        <w:t>凡合同约定施工区域内发生安全生产事故或重大人员伤亡，甲方可按其造成的后果及影响，对乙方以按违约责任给予经济处罚。责任违约的经济处理按合同约定扣除。事故造成的经济损失及因乙方责任给甲方造成的连带经济损失全部由乙方承担。</w:t>
      </w:r>
    </w:p>
    <w:p>
      <w:pPr>
        <w:spacing w:line="360" w:lineRule="auto"/>
        <w:ind w:firstLine="482" w:firstLineChars="201"/>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6.4在工程实施期间或缺陷责任期内发生危及工程安全的事件，项目监理单位通知乙方进行抢救，乙方声明无能力或不愿立即执行的，甲方有权雇佣其他人员进行抢救。此类抢救按合同约定属于乙方义务的，由此增加的费用和（或）延误的工期由乙方承担。</w:t>
      </w:r>
    </w:p>
    <w:p>
      <w:pPr>
        <w:spacing w:line="360" w:lineRule="auto"/>
        <w:ind w:firstLine="482" w:firstLineChars="201"/>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6.5乙方应当承担因其原因引起的环境污染侵权损害赔偿责任，因上述环境污染引起纠纷而导致暂停施工的，由此增加的费用和（或）延误的工期由乙方承担。</w:t>
      </w:r>
    </w:p>
    <w:p>
      <w:pPr>
        <w:adjustRightInd w:val="0"/>
        <w:snapToGrid w:val="0"/>
        <w:spacing w:line="360" w:lineRule="auto"/>
        <w:ind w:firstLine="480" w:firstLineChars="200"/>
        <w:jc w:val="left"/>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6.6</w:t>
      </w:r>
      <w:r>
        <w:rPr>
          <w:rFonts w:cs="宋体" w:asciiTheme="majorEastAsia" w:hAnsiTheme="majorEastAsia" w:eastAsiaTheme="majorEastAsia"/>
          <w:color w:val="000000" w:themeColor="text1"/>
          <w:sz w:val="24"/>
          <w:szCs w:val="24"/>
        </w:rPr>
        <w:t>由于乙方原因在施工场地内及其毗邻地带</w:t>
      </w:r>
      <w:r>
        <w:rPr>
          <w:rFonts w:hint="eastAsia" w:cs="宋体" w:asciiTheme="majorEastAsia" w:hAnsiTheme="majorEastAsia" w:eastAsiaTheme="majorEastAsia"/>
          <w:color w:val="000000" w:themeColor="text1"/>
          <w:sz w:val="24"/>
          <w:szCs w:val="24"/>
        </w:rPr>
        <w:t>，给甲方、监理单位以及其他</w:t>
      </w:r>
      <w:r>
        <w:rPr>
          <w:rFonts w:cs="宋体" w:asciiTheme="majorEastAsia" w:hAnsiTheme="majorEastAsia" w:eastAsiaTheme="majorEastAsia"/>
          <w:color w:val="000000" w:themeColor="text1"/>
          <w:sz w:val="24"/>
          <w:szCs w:val="24"/>
        </w:rPr>
        <w:t>人员</w:t>
      </w:r>
      <w:r>
        <w:rPr>
          <w:rFonts w:hint="eastAsia" w:cs="宋体" w:asciiTheme="majorEastAsia" w:hAnsiTheme="majorEastAsia" w:eastAsiaTheme="majorEastAsia"/>
          <w:color w:val="000000" w:themeColor="text1"/>
          <w:sz w:val="24"/>
          <w:szCs w:val="24"/>
        </w:rPr>
        <w:t>造成</w:t>
      </w:r>
      <w:r>
        <w:rPr>
          <w:rFonts w:cs="宋体" w:asciiTheme="majorEastAsia" w:hAnsiTheme="majorEastAsia" w:eastAsiaTheme="majorEastAsia"/>
          <w:color w:val="000000" w:themeColor="text1"/>
          <w:sz w:val="24"/>
          <w:szCs w:val="24"/>
        </w:rPr>
        <w:t>伤亡和财产损失，</w:t>
      </w:r>
      <w:r>
        <w:rPr>
          <w:rFonts w:hint="eastAsia" w:cs="宋体" w:asciiTheme="majorEastAsia" w:hAnsiTheme="majorEastAsia" w:eastAsiaTheme="majorEastAsia"/>
          <w:color w:val="000000" w:themeColor="text1"/>
          <w:sz w:val="24"/>
          <w:szCs w:val="24"/>
        </w:rPr>
        <w:t>由此引发的赔偿</w:t>
      </w:r>
      <w:r>
        <w:rPr>
          <w:rFonts w:cs="宋体" w:asciiTheme="majorEastAsia" w:hAnsiTheme="majorEastAsia" w:eastAsiaTheme="majorEastAsia"/>
          <w:color w:val="000000" w:themeColor="text1"/>
          <w:sz w:val="24"/>
          <w:szCs w:val="24"/>
        </w:rPr>
        <w:t>由乙方</w:t>
      </w:r>
      <w:r>
        <w:rPr>
          <w:rFonts w:hint="eastAsia" w:cs="宋体" w:asciiTheme="majorEastAsia" w:hAnsiTheme="majorEastAsia" w:eastAsiaTheme="majorEastAsia"/>
          <w:color w:val="000000" w:themeColor="text1"/>
          <w:sz w:val="24"/>
          <w:szCs w:val="24"/>
        </w:rPr>
        <w:t>负责承担，乙方</w:t>
      </w:r>
      <w:r>
        <w:rPr>
          <w:rFonts w:cs="宋体" w:asciiTheme="majorEastAsia" w:hAnsiTheme="majorEastAsia" w:eastAsiaTheme="majorEastAsia"/>
          <w:color w:val="000000" w:themeColor="text1"/>
          <w:sz w:val="24"/>
          <w:szCs w:val="24"/>
        </w:rPr>
        <w:t>对所负责区域的分包商进行安全管控</w:t>
      </w:r>
      <w:r>
        <w:rPr>
          <w:rFonts w:hint="eastAsia" w:cs="宋体" w:asciiTheme="majorEastAsia" w:hAnsiTheme="majorEastAsia" w:eastAsiaTheme="majorEastAsia"/>
          <w:color w:val="000000" w:themeColor="text1"/>
          <w:sz w:val="24"/>
          <w:szCs w:val="24"/>
        </w:rPr>
        <w:t>，并承担连带责任。</w:t>
      </w:r>
    </w:p>
    <w:p>
      <w:pPr>
        <w:widowControl/>
        <w:adjustRightInd w:val="0"/>
        <w:snapToGrid w:val="0"/>
        <w:spacing w:line="360" w:lineRule="auto"/>
        <w:ind w:firstLine="484" w:firstLineChars="202"/>
        <w:jc w:val="left"/>
        <w:outlineLvl w:val="3"/>
        <w:rPr>
          <w:rFonts w:cs="Times New Roman" w:asciiTheme="majorEastAsia" w:hAnsiTheme="majorEastAsia" w:eastAsiaTheme="majorEastAsia"/>
          <w:b/>
          <w:color w:val="000000" w:themeColor="text1"/>
          <w:sz w:val="24"/>
          <w:szCs w:val="24"/>
        </w:rPr>
      </w:pPr>
      <w:r>
        <w:rPr>
          <w:rFonts w:hint="eastAsia" w:cs="Times New Roman" w:asciiTheme="majorEastAsia" w:hAnsiTheme="majorEastAsia" w:eastAsiaTheme="majorEastAsia"/>
          <w:b/>
          <w:color w:val="000000" w:themeColor="text1"/>
          <w:sz w:val="24"/>
          <w:szCs w:val="24"/>
        </w:rPr>
        <w:t>7. 其他未尽事宜</w:t>
      </w:r>
    </w:p>
    <w:p>
      <w:pPr>
        <w:spacing w:line="360" w:lineRule="auto"/>
        <w:ind w:firstLine="484" w:firstLineChars="202"/>
        <w:rPr>
          <w:rFonts w:cs="Times New Roman" w:asciiTheme="majorEastAsia" w:hAnsiTheme="majorEastAsia" w:eastAsiaTheme="majorEastAsia"/>
          <w:b/>
          <w:color w:val="000000" w:themeColor="text1"/>
          <w:sz w:val="24"/>
          <w:szCs w:val="24"/>
        </w:rPr>
      </w:pPr>
      <w:r>
        <w:rPr>
          <w:rFonts w:hint="eastAsia" w:cs="Times New Roman" w:asciiTheme="majorEastAsia" w:hAnsiTheme="majorEastAsia" w:eastAsiaTheme="majorEastAsia"/>
          <w:color w:val="000000" w:themeColor="text1"/>
          <w:sz w:val="24"/>
          <w:szCs w:val="24"/>
        </w:rPr>
        <w:t>其他未尽事宜按照《建筑施工安全检查标准》、</w:t>
      </w:r>
      <w:r>
        <w:rPr>
          <w:rFonts w:hint="eastAsia" w:asciiTheme="majorEastAsia" w:hAnsiTheme="majorEastAsia" w:eastAsiaTheme="majorEastAsia"/>
          <w:color w:val="000000" w:themeColor="text1"/>
          <w:sz w:val="24"/>
          <w:szCs w:val="24"/>
        </w:rPr>
        <w:t>《建筑施工高处作业安全技术规范)》、《施工现场临时用电安全技术规范》等有关安全法律法规、技术规范</w:t>
      </w:r>
      <w:r>
        <w:rPr>
          <w:rFonts w:hint="eastAsia" w:cs="Times New Roman" w:asciiTheme="majorEastAsia" w:hAnsiTheme="majorEastAsia" w:eastAsiaTheme="majorEastAsia"/>
          <w:color w:val="000000" w:themeColor="text1"/>
          <w:sz w:val="24"/>
          <w:szCs w:val="24"/>
        </w:rPr>
        <w:t>和合同约定进行安全管理。</w:t>
      </w:r>
    </w:p>
    <w:p>
      <w:pPr>
        <w:tabs>
          <w:tab w:val="left" w:pos="1260"/>
        </w:tabs>
        <w:adjustRightInd w:val="0"/>
        <w:snapToGrid w:val="0"/>
        <w:spacing w:line="360" w:lineRule="auto"/>
        <w:ind w:firstLine="480" w:firstLineChars="200"/>
        <w:outlineLvl w:val="2"/>
        <w:rPr>
          <w:rFonts w:cs="Times New Roman" w:asciiTheme="majorEastAsia" w:hAnsiTheme="majorEastAsia" w:eastAsiaTheme="majorEastAsia"/>
          <w:b/>
          <w:color w:val="000000" w:themeColor="text1"/>
          <w:sz w:val="24"/>
          <w:szCs w:val="24"/>
        </w:rPr>
      </w:pPr>
      <w:r>
        <w:rPr>
          <w:rFonts w:hint="eastAsia" w:cs="Times New Roman" w:asciiTheme="majorEastAsia" w:hAnsiTheme="majorEastAsia" w:eastAsiaTheme="majorEastAsia"/>
          <w:b/>
          <w:color w:val="000000" w:themeColor="text1"/>
          <w:sz w:val="24"/>
          <w:szCs w:val="24"/>
        </w:rPr>
        <w:t>五、安全检查及考核办法</w:t>
      </w:r>
    </w:p>
    <w:p>
      <w:pPr>
        <w:spacing w:line="360" w:lineRule="auto"/>
        <w:ind w:firstLine="484" w:firstLineChars="202"/>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bCs/>
          <w:color w:val="000000" w:themeColor="text1"/>
          <w:sz w:val="24"/>
          <w:szCs w:val="24"/>
        </w:rPr>
        <w:t>1.乙</w:t>
      </w:r>
      <w:r>
        <w:rPr>
          <w:rFonts w:hint="eastAsia" w:cs="Times New Roman" w:asciiTheme="majorEastAsia" w:hAnsiTheme="majorEastAsia" w:eastAsiaTheme="majorEastAsia"/>
          <w:color w:val="000000" w:themeColor="text1"/>
          <w:sz w:val="24"/>
          <w:szCs w:val="24"/>
        </w:rPr>
        <w:t>方应无条件配合甲方及甲方委托的第三方评估单位对工程安全文明的检查，按要求在指定期限内落实隐患整改，不得提出任何与此有关的工期和费用等主张。对安全检查结果的奖罚，具体情况执行国贸地产安全管理考核办法及其修订文件。</w:t>
      </w:r>
    </w:p>
    <w:p>
      <w:pPr>
        <w:spacing w:line="360" w:lineRule="auto"/>
        <w:ind w:firstLine="484" w:firstLineChars="202"/>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2.乙方知悉甲方为提升安全文明施工管理质量，将适时修订安全文明施工管理方面的规章制度及安全考核标准，相关修订后的规章制度及安全考核标准在执行前一个月，甲方应告知</w:t>
      </w:r>
      <w:r>
        <w:rPr>
          <w:rFonts w:cs="Times New Roman" w:asciiTheme="majorEastAsia" w:hAnsiTheme="majorEastAsia" w:eastAsiaTheme="majorEastAsia"/>
          <w:color w:val="000000" w:themeColor="text1"/>
          <w:sz w:val="24"/>
          <w:szCs w:val="24"/>
        </w:rPr>
        <w:t>合同范围内安全生产第一责任人</w:t>
      </w:r>
      <w:r>
        <w:rPr>
          <w:rFonts w:hint="eastAsia" w:cs="Times New Roman" w:asciiTheme="majorEastAsia" w:hAnsiTheme="majorEastAsia" w:eastAsiaTheme="majorEastAsia"/>
          <w:color w:val="000000" w:themeColor="text1"/>
          <w:sz w:val="24"/>
          <w:szCs w:val="24"/>
        </w:rPr>
        <w:t>，乙方同意在本协议条件项下接受该等修订文件并遵照执行。</w:t>
      </w:r>
    </w:p>
    <w:p>
      <w:pPr>
        <w:adjustRightInd w:val="0"/>
        <w:snapToGrid w:val="0"/>
        <w:spacing w:line="360" w:lineRule="auto"/>
        <w:ind w:firstLine="480" w:firstLineChars="200"/>
        <w:rPr>
          <w:rFonts w:cs="宋体" w:asciiTheme="majorEastAsia" w:hAnsiTheme="majorEastAsia" w:eastAsiaTheme="majorEastAsia"/>
          <w:color w:val="000000" w:themeColor="text1"/>
          <w:sz w:val="24"/>
          <w:szCs w:val="24"/>
        </w:rPr>
      </w:pPr>
      <w:r>
        <w:rPr>
          <w:rFonts w:hint="eastAsia" w:cs="宋体" w:asciiTheme="majorEastAsia" w:hAnsiTheme="majorEastAsia" w:eastAsiaTheme="majorEastAsia"/>
          <w:color w:val="000000" w:themeColor="text1"/>
          <w:sz w:val="24"/>
          <w:szCs w:val="24"/>
        </w:rPr>
        <w:t>3.乙方应保证安全文明措施费用专款专用，应接受甲方的核查，对于安全文明措施费用未按规定进行投入的，甲方有权双倍处罚相应的金额。</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甲方协调组织对乙方安全规范作业、文明施工情况的检查、考核；对乙方及有关人员发生的违章、违法行为和存在的问题，甲方和咨询人有权制止教育、责成其限期整改，并按下列条款规定要求乙方支付相应金额的违约金：</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4.1乙方应承担生产安全事故全部责任和由此产生的所有费用，出现亡人事故甲方有权要求乙方支付每次不少于10</w:t>
      </w:r>
      <w:r>
        <w:rPr>
          <w:rFonts w:ascii="宋体" w:hAnsi="宋体"/>
          <w:color w:val="000000" w:themeColor="text1"/>
          <w:sz w:val="24"/>
          <w:szCs w:val="24"/>
        </w:rPr>
        <w:t>0000</w:t>
      </w:r>
      <w:r>
        <w:rPr>
          <w:rFonts w:hint="eastAsia" w:ascii="宋体" w:hAnsi="宋体"/>
          <w:color w:val="000000" w:themeColor="text1"/>
          <w:sz w:val="24"/>
          <w:szCs w:val="24"/>
        </w:rPr>
        <w:t>-200000元人民币的违约金。</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4.2在相关主管部门组织的安全文明施工检查中，若工程项目被通报批评或勒令停工整顿等处理，或因安全文明施工未达标而导致的在各级广播、电视、报纸、网络等任何形式媒体上曝光事件，乙方除应承担甲方因此造成的损失外，甲方还将要求乙方支付人民币</w:t>
      </w:r>
      <w:r>
        <w:rPr>
          <w:rFonts w:ascii="宋体" w:hAnsi="宋体"/>
          <w:color w:val="000000" w:themeColor="text1"/>
          <w:sz w:val="24"/>
          <w:szCs w:val="24"/>
        </w:rPr>
        <w:t>20000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次的违约金。</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4.3各项安全文明施工做法未在按安全文明施工具体做法及时完成，且未向甲方代表书面申请要求延后的，甲方有权另行委托其它施工单位施工，并处以</w:t>
      </w:r>
      <w:r>
        <w:rPr>
          <w:rFonts w:ascii="宋体" w:hAnsi="宋体"/>
          <w:color w:val="000000" w:themeColor="text1"/>
          <w:sz w:val="24"/>
          <w:szCs w:val="24"/>
        </w:rPr>
        <w:t>5000-20000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项的违约金，或从安全文明施工措施费中扣除该项做法相应造价。</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4.4乙方对政府主管部门、甲方各管理层级检查发现的安全问题应在指定期限内整改到位并反馈甲方复查，逾期未整改或整改存在弄虚作假的处以1000元/项的违约金；</w:t>
      </w:r>
      <w:r>
        <w:rPr>
          <w:rFonts w:hint="eastAsia" w:ascii="宋体" w:hAnsi="宋体"/>
          <w:sz w:val="24"/>
          <w:szCs w:val="24"/>
        </w:rPr>
        <w:t>针对大型机械检查发现的问题，逾期未按要求落实整改或整改存在弄虚作假的处以2000元/项的</w:t>
      </w:r>
      <w:r>
        <w:rPr>
          <w:rFonts w:hint="eastAsia" w:ascii="宋体" w:hAnsi="宋体"/>
          <w:color w:val="000000" w:themeColor="text1"/>
          <w:sz w:val="24"/>
          <w:szCs w:val="24"/>
        </w:rPr>
        <w:t>违约金</w:t>
      </w:r>
      <w:r>
        <w:rPr>
          <w:rFonts w:hint="eastAsia" w:ascii="宋体" w:hAnsi="宋体"/>
          <w:sz w:val="24"/>
          <w:szCs w:val="24"/>
        </w:rPr>
        <w:t>，同时相关问题复查产生的费用由乙方承担。</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4.5乙方应确保施工现场封闭和门禁管理到位，因施工需要拆除围挡时须增加设置临时围挡或在开口部位增加配备安保人员并确保值守到位，导致非施工现场人员（含甲方公司及其上级单位请的“神秘访客”）擅自进入工地，甲方可要求乙方支付人民币10</w:t>
      </w:r>
      <w:r>
        <w:rPr>
          <w:rFonts w:ascii="宋体" w:hAnsi="宋体"/>
          <w:color w:val="000000" w:themeColor="text1"/>
          <w:sz w:val="24"/>
          <w:szCs w:val="24"/>
        </w:rPr>
        <w:t>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次的违约金。</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4.6乙方必须督促进入施工现场人员带好安全防护用品，安全防护用品质量存在缺失或人员未佩戴，甲方可要求乙方支付人民币300元</w:t>
      </w:r>
      <w:r>
        <w:rPr>
          <w:rFonts w:ascii="宋体" w:hAnsi="宋体"/>
          <w:color w:val="000000" w:themeColor="text1"/>
          <w:sz w:val="24"/>
          <w:szCs w:val="24"/>
        </w:rPr>
        <w:t>/</w:t>
      </w:r>
      <w:r>
        <w:rPr>
          <w:rFonts w:hint="eastAsia" w:ascii="宋体" w:hAnsi="宋体"/>
          <w:color w:val="000000" w:themeColor="text1"/>
          <w:sz w:val="24"/>
          <w:szCs w:val="24"/>
        </w:rPr>
        <w:t>人次的违约金，安全带佩戴不规范人民币2</w:t>
      </w:r>
      <w:r>
        <w:rPr>
          <w:rFonts w:ascii="宋体" w:hAnsi="宋体"/>
          <w:color w:val="000000" w:themeColor="text1"/>
          <w:sz w:val="24"/>
          <w:szCs w:val="24"/>
        </w:rPr>
        <w:t>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次，安全帽佩戴不规范人民币1</w:t>
      </w:r>
      <w:r>
        <w:rPr>
          <w:rFonts w:ascii="宋体" w:hAnsi="宋体"/>
          <w:color w:val="000000" w:themeColor="text1"/>
          <w:sz w:val="24"/>
          <w:szCs w:val="24"/>
        </w:rPr>
        <w:t>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次。</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4.7乙方应确保特种作业人员持有有效的操作资格证书，出现特殊工种作业未持有有效的特种作业操作资格证书，甲方可要求乙方支付人民币</w:t>
      </w:r>
      <w:r>
        <w:rPr>
          <w:rFonts w:ascii="宋体" w:hAnsi="宋体"/>
          <w:color w:val="000000" w:themeColor="text1"/>
          <w:sz w:val="24"/>
          <w:szCs w:val="24"/>
        </w:rPr>
        <w:t>500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人次。</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4.8乙方危大工程方案编制不及时，未按要求组织专家论证，违约金额人民币2000元</w:t>
      </w:r>
      <w:r>
        <w:rPr>
          <w:rFonts w:ascii="宋体" w:hAnsi="宋体"/>
          <w:color w:val="000000" w:themeColor="text1"/>
          <w:sz w:val="24"/>
          <w:szCs w:val="24"/>
        </w:rPr>
        <w:t>/</w:t>
      </w:r>
      <w:r>
        <w:rPr>
          <w:rFonts w:hint="eastAsia" w:ascii="宋体" w:hAnsi="宋体"/>
          <w:color w:val="000000" w:themeColor="text1"/>
          <w:sz w:val="24"/>
          <w:szCs w:val="24"/>
        </w:rPr>
        <w:t>次；乙方人员施工过程未按方案要求执行，甲方视情节严重情况要求乙方向甲方缴交人民币1000</w:t>
      </w:r>
      <w:r>
        <w:rPr>
          <w:rFonts w:ascii="宋体" w:hAnsi="宋体"/>
          <w:color w:val="000000" w:themeColor="text1"/>
          <w:sz w:val="24"/>
          <w:szCs w:val="24"/>
        </w:rPr>
        <w:t>-500</w:t>
      </w:r>
      <w:r>
        <w:rPr>
          <w:rFonts w:hint="eastAsia" w:ascii="宋体" w:hAnsi="宋体"/>
          <w:color w:val="000000" w:themeColor="text1"/>
          <w:sz w:val="24"/>
          <w:szCs w:val="24"/>
        </w:rPr>
        <w:t>0元</w:t>
      </w:r>
      <w:r>
        <w:rPr>
          <w:rFonts w:ascii="宋体" w:hAnsi="宋体"/>
          <w:color w:val="000000" w:themeColor="text1"/>
          <w:sz w:val="24"/>
          <w:szCs w:val="24"/>
        </w:rPr>
        <w:t>/</w:t>
      </w:r>
      <w:r>
        <w:rPr>
          <w:rFonts w:hint="eastAsia" w:ascii="宋体" w:hAnsi="宋体"/>
          <w:color w:val="000000" w:themeColor="text1"/>
          <w:sz w:val="24"/>
          <w:szCs w:val="24"/>
        </w:rPr>
        <w:t>次的违约金；</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4.9机械设备未按照操作规程使用，违约金人民币</w:t>
      </w:r>
      <w:r>
        <w:rPr>
          <w:rFonts w:ascii="宋体" w:hAnsi="宋体"/>
          <w:color w:val="000000" w:themeColor="text1"/>
          <w:sz w:val="24"/>
          <w:szCs w:val="24"/>
        </w:rPr>
        <w:t>500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次；机械设备未按规定进行维修保养，违约金人民币2000元</w:t>
      </w:r>
      <w:r>
        <w:rPr>
          <w:rFonts w:ascii="宋体" w:hAnsi="宋体"/>
          <w:color w:val="000000" w:themeColor="text1"/>
          <w:sz w:val="24"/>
          <w:szCs w:val="24"/>
        </w:rPr>
        <w:t>/</w:t>
      </w:r>
      <w:r>
        <w:rPr>
          <w:rFonts w:hint="eastAsia" w:ascii="宋体" w:hAnsi="宋体"/>
          <w:color w:val="000000" w:themeColor="text1"/>
          <w:sz w:val="24"/>
          <w:szCs w:val="24"/>
        </w:rPr>
        <w:t>次。</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4.10在施工现场应设置流动厕所，随地大小便的违约金人民币</w:t>
      </w:r>
      <w:r>
        <w:rPr>
          <w:rFonts w:ascii="宋体" w:hAnsi="宋体"/>
          <w:color w:val="000000" w:themeColor="text1"/>
          <w:sz w:val="24"/>
          <w:szCs w:val="24"/>
        </w:rPr>
        <w:t>100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次；禁止在非吸烟区吸烟，违者视情节人民币</w:t>
      </w:r>
      <w:r>
        <w:rPr>
          <w:rFonts w:ascii="宋体" w:hAnsi="宋体"/>
          <w:color w:val="000000" w:themeColor="text1"/>
          <w:sz w:val="24"/>
          <w:szCs w:val="24"/>
        </w:rPr>
        <w:t>50—200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次违约金。</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4.11施工人员穿拖鞋进入施工区域或赤膊作业者，违约金人民币</w:t>
      </w:r>
      <w:r>
        <w:rPr>
          <w:rFonts w:ascii="宋体" w:hAnsi="宋体"/>
          <w:color w:val="000000" w:themeColor="text1"/>
          <w:sz w:val="24"/>
          <w:szCs w:val="24"/>
        </w:rPr>
        <w:t>100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次。</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4.12脚手架或高处作业平台脚手板设置不符合要求，处以人民币3</w:t>
      </w:r>
      <w:r>
        <w:rPr>
          <w:rFonts w:ascii="宋体" w:hAnsi="宋体"/>
          <w:color w:val="000000" w:themeColor="text1"/>
          <w:sz w:val="24"/>
          <w:szCs w:val="24"/>
        </w:rPr>
        <w:t>00—</w:t>
      </w:r>
      <w:r>
        <w:rPr>
          <w:rFonts w:hint="eastAsia" w:ascii="宋体" w:hAnsi="宋体"/>
          <w:color w:val="000000" w:themeColor="text1"/>
          <w:sz w:val="24"/>
          <w:szCs w:val="24"/>
        </w:rPr>
        <w:t>5</w:t>
      </w:r>
      <w:r>
        <w:rPr>
          <w:rFonts w:ascii="宋体" w:hAnsi="宋体"/>
          <w:color w:val="000000" w:themeColor="text1"/>
          <w:sz w:val="24"/>
          <w:szCs w:val="24"/>
        </w:rPr>
        <w:t>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处的违约金。</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4.13文明安全施工，做到活完料净脚下清，不符合要求乙方支付人民币5</w:t>
      </w:r>
      <w:r>
        <w:rPr>
          <w:rFonts w:ascii="宋体" w:hAnsi="宋体"/>
          <w:color w:val="000000" w:themeColor="text1"/>
          <w:sz w:val="24"/>
          <w:szCs w:val="24"/>
        </w:rPr>
        <w:t>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次的违约金，施工现场扬尘防控措施落实不到位，不符合政府主管部门或甲方要求，乙方须向甲方支付1000元/次。</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4.14施工现场、生活区严禁打架、赌博、酒后闹事，违者视情节给予人民币</w:t>
      </w:r>
      <w:r>
        <w:rPr>
          <w:rFonts w:ascii="宋体" w:hAnsi="宋体"/>
          <w:color w:val="000000" w:themeColor="text1"/>
          <w:sz w:val="24"/>
          <w:szCs w:val="24"/>
        </w:rPr>
        <w:t>200-1000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次违约金，甚至责令离开工地。</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4.15现场消防器材严禁随意动用，违反乙方支付人民币</w:t>
      </w:r>
      <w:r>
        <w:rPr>
          <w:rFonts w:ascii="宋体" w:hAnsi="宋体"/>
          <w:color w:val="000000" w:themeColor="text1"/>
          <w:sz w:val="24"/>
          <w:szCs w:val="24"/>
        </w:rPr>
        <w:t>100-500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次的违约金。</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4.16非电工严禁操作高低压配电箱柜等电气设备，违者予以予以人民币</w:t>
      </w:r>
      <w:r>
        <w:rPr>
          <w:rFonts w:ascii="宋体" w:hAnsi="宋体"/>
          <w:color w:val="000000" w:themeColor="text1"/>
          <w:sz w:val="24"/>
          <w:szCs w:val="24"/>
        </w:rPr>
        <w:t>50-100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次的违约金。</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4.17有意顶撞政府部门等相关检查人员，造成工地损失的，除赔偿损失、责令离开工地外，并视情节要求乙方支付人民币</w:t>
      </w:r>
      <w:r>
        <w:rPr>
          <w:rFonts w:ascii="宋体" w:hAnsi="宋体"/>
          <w:color w:val="000000" w:themeColor="text1"/>
          <w:sz w:val="24"/>
          <w:szCs w:val="24"/>
        </w:rPr>
        <w:t>2000-10000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次的违约金。</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4.18高温期间茶水供应不及时，违约金人民币</w:t>
      </w:r>
      <w:r>
        <w:rPr>
          <w:rFonts w:ascii="宋体" w:hAnsi="宋体"/>
          <w:color w:val="000000" w:themeColor="text1"/>
          <w:sz w:val="24"/>
          <w:szCs w:val="24"/>
        </w:rPr>
        <w:t>500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次。</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4.19电箱、电器和线路架设不符合标准，</w:t>
      </w:r>
      <w:r>
        <w:rPr>
          <w:rFonts w:ascii="宋体" w:hAnsi="宋体"/>
          <w:color w:val="000000" w:themeColor="text1"/>
          <w:sz w:val="24"/>
          <w:szCs w:val="24"/>
        </w:rPr>
        <w:t>“</w:t>
      </w:r>
      <w:r>
        <w:rPr>
          <w:rFonts w:hint="eastAsia" w:ascii="宋体" w:hAnsi="宋体"/>
          <w:color w:val="000000" w:themeColor="text1"/>
          <w:sz w:val="24"/>
          <w:szCs w:val="24"/>
        </w:rPr>
        <w:t>四口五临边、安全通道、加工区防护棚”防护设置不到位、不及时，违约金人民币</w:t>
      </w:r>
      <w:r>
        <w:rPr>
          <w:rFonts w:ascii="宋体" w:hAnsi="宋体"/>
          <w:color w:val="000000" w:themeColor="text1"/>
          <w:sz w:val="24"/>
          <w:szCs w:val="24"/>
        </w:rPr>
        <w:t>500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次。</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4.20生活区办公区临时建筑未采用防火应采用A级阻燃材料不得投入使用，违约金人民币10000元；现场存在工人住宿现象，违约金人民币1000元；动火作业未办理审批手续的</w:t>
      </w:r>
      <w:r>
        <w:rPr>
          <w:rFonts w:ascii="宋体" w:hAnsi="宋体"/>
          <w:color w:val="000000" w:themeColor="text1"/>
          <w:sz w:val="24"/>
          <w:szCs w:val="24"/>
        </w:rPr>
        <w:t>/</w:t>
      </w:r>
      <w:r>
        <w:rPr>
          <w:rFonts w:hint="eastAsia" w:ascii="宋体" w:hAnsi="宋体"/>
          <w:color w:val="000000" w:themeColor="text1"/>
          <w:sz w:val="24"/>
          <w:szCs w:val="24"/>
        </w:rPr>
        <w:t>动火作业不符合相关规定，违约金人民币</w:t>
      </w:r>
      <w:r>
        <w:rPr>
          <w:rFonts w:ascii="宋体" w:hAnsi="宋体"/>
          <w:color w:val="000000" w:themeColor="text1"/>
          <w:sz w:val="24"/>
          <w:szCs w:val="24"/>
        </w:rPr>
        <w:t>200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 xml:space="preserve">次。 </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4.21消防器材等应急物资配备不齐全或失效，违约金人民币500元/次。</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4.22塔吊作业无人指挥违约金人民币</w:t>
      </w:r>
      <w:r>
        <w:rPr>
          <w:rFonts w:ascii="宋体" w:hAnsi="宋体"/>
          <w:color w:val="000000" w:themeColor="text1"/>
          <w:sz w:val="24"/>
          <w:szCs w:val="24"/>
        </w:rPr>
        <w:t>500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次。</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4.23人货梯无证驾驶、驾驶员擅自离岗，违约金人民币10</w:t>
      </w:r>
      <w:r>
        <w:rPr>
          <w:rFonts w:ascii="宋体" w:hAnsi="宋体"/>
          <w:color w:val="000000" w:themeColor="text1"/>
          <w:sz w:val="24"/>
          <w:szCs w:val="24"/>
        </w:rPr>
        <w:t>00</w:t>
      </w:r>
      <w:r>
        <w:rPr>
          <w:rFonts w:hint="eastAsia" w:ascii="宋体" w:hAnsi="宋体"/>
          <w:color w:val="000000" w:themeColor="text1"/>
          <w:sz w:val="24"/>
          <w:szCs w:val="24"/>
        </w:rPr>
        <w:t>元</w:t>
      </w:r>
      <w:r>
        <w:rPr>
          <w:rFonts w:ascii="宋体" w:hAnsi="宋体"/>
          <w:color w:val="000000" w:themeColor="text1"/>
          <w:sz w:val="24"/>
          <w:szCs w:val="24"/>
        </w:rPr>
        <w:t>/</w:t>
      </w:r>
      <w:r>
        <w:rPr>
          <w:rFonts w:hint="eastAsia" w:ascii="宋体" w:hAnsi="宋体"/>
          <w:color w:val="000000" w:themeColor="text1"/>
          <w:sz w:val="24"/>
          <w:szCs w:val="24"/>
        </w:rPr>
        <w:t>次。</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同时出现多处以上违约情形时，违约金可重复计取，同一问题连续出现三次将违约金标准翻倍，直接在当期工程进度款支付中扣减。</w:t>
      </w:r>
    </w:p>
    <w:p>
      <w:pPr>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六、本协议作为承发包双方工程合同的附件，在工程合同签约后生效，与工程合同具有同等法律效力。工程合同期满，本协议终止。</w:t>
      </w:r>
    </w:p>
    <w:p>
      <w:pPr>
        <w:tabs>
          <w:tab w:val="left" w:pos="1260"/>
        </w:tabs>
        <w:adjustRightInd w:val="0"/>
        <w:snapToGrid w:val="0"/>
        <w:spacing w:line="360" w:lineRule="auto"/>
        <w:ind w:firstLine="480" w:firstLineChars="200"/>
        <w:outlineLvl w:val="2"/>
        <w:rPr>
          <w:rFonts w:cs="Times New Roman" w:asciiTheme="majorEastAsia" w:hAnsiTheme="majorEastAsia" w:eastAsiaTheme="majorEastAsia"/>
          <w:b/>
          <w:color w:val="000000" w:themeColor="text1"/>
          <w:sz w:val="24"/>
          <w:szCs w:val="24"/>
        </w:rPr>
      </w:pPr>
      <w:r>
        <w:rPr>
          <w:rFonts w:hint="eastAsia" w:cs="Times New Roman" w:asciiTheme="majorEastAsia" w:hAnsiTheme="majorEastAsia" w:eastAsiaTheme="majorEastAsia"/>
          <w:bCs/>
          <w:color w:val="000000" w:themeColor="text1"/>
          <w:sz w:val="24"/>
          <w:szCs w:val="24"/>
        </w:rPr>
        <w:t>七、</w:t>
      </w:r>
      <w:r>
        <w:rPr>
          <w:rFonts w:hint="eastAsia" w:ascii="宋体" w:hAnsi="宋体"/>
          <w:color w:val="000000" w:themeColor="text1"/>
          <w:sz w:val="24"/>
          <w:szCs w:val="24"/>
        </w:rPr>
        <w:t>本协议中未涉及的有关条款，承发包双方可根据需要协商补充修改。如遇有国家和地方的有关法规不符的，应按国家和地方的有关法规执行。本协议经协议双方签字并盖章之日起生效，作为施工合同的附件，份数与施工合同一致。</w:t>
      </w:r>
    </w:p>
    <w:p>
      <w:pPr>
        <w:tabs>
          <w:tab w:val="left" w:pos="1260"/>
        </w:tabs>
        <w:adjustRightInd w:val="0"/>
        <w:snapToGrid w:val="0"/>
        <w:spacing w:line="360" w:lineRule="auto"/>
        <w:ind w:firstLine="480" w:firstLineChars="200"/>
        <w:outlineLvl w:val="2"/>
        <w:rPr>
          <w:rFonts w:cs="Times New Roman" w:asciiTheme="majorEastAsia" w:hAnsiTheme="majorEastAsia" w:eastAsiaTheme="majorEastAsia"/>
          <w:bCs/>
          <w:color w:val="000000" w:themeColor="text1"/>
          <w:sz w:val="24"/>
          <w:szCs w:val="24"/>
        </w:rPr>
      </w:pPr>
      <w:r>
        <w:rPr>
          <w:rFonts w:hint="eastAsia" w:cs="Times New Roman" w:asciiTheme="majorEastAsia" w:hAnsiTheme="majorEastAsia" w:eastAsiaTheme="majorEastAsia"/>
          <w:b/>
          <w:color w:val="000000" w:themeColor="text1"/>
          <w:sz w:val="24"/>
          <w:szCs w:val="24"/>
        </w:rPr>
        <w:t>八、本协议附件为协议不可分割的组成部分，与本协议具有同等法律效力。本协议包括以下附件：</w:t>
      </w:r>
      <w:r>
        <w:rPr>
          <w:rFonts w:hint="eastAsia" w:cs="Times New Roman" w:asciiTheme="majorEastAsia" w:hAnsiTheme="majorEastAsia" w:eastAsiaTheme="majorEastAsia"/>
          <w:bCs/>
          <w:color w:val="000000" w:themeColor="text1"/>
          <w:sz w:val="24"/>
          <w:szCs w:val="24"/>
        </w:rPr>
        <w:t>《国贸地产安全管理标准文件汇编》、《国贸地产安全生产文明施工标准化针对性要求文件V1》、《</w:t>
      </w:r>
      <w:r>
        <w:rPr>
          <w:rFonts w:hint="eastAsia" w:cs="Times New Roman" w:asciiTheme="majorEastAsia" w:hAnsiTheme="majorEastAsia" w:eastAsiaTheme="majorEastAsia"/>
          <w:color w:val="000000" w:themeColor="text1"/>
          <w:sz w:val="24"/>
          <w:szCs w:val="24"/>
          <w:u w:val="single"/>
          <w:lang w:val="en-US" w:eastAsia="zh-CN"/>
        </w:rPr>
        <w:t>国贸增城三联村房地产开发（新建）项目A2标段园林景观工程</w:t>
      </w:r>
      <w:r>
        <w:rPr>
          <w:rFonts w:hint="eastAsia" w:cs="Times New Roman" w:asciiTheme="majorEastAsia" w:hAnsiTheme="majorEastAsia" w:eastAsiaTheme="majorEastAsia"/>
          <w:bCs/>
          <w:color w:val="000000" w:themeColor="text1"/>
          <w:sz w:val="24"/>
          <w:szCs w:val="24"/>
        </w:rPr>
        <w:t>危险性较大的分部分项工程清单》。</w:t>
      </w:r>
    </w:p>
    <w:p>
      <w:pPr>
        <w:spacing w:line="300" w:lineRule="auto"/>
        <w:rPr>
          <w:rFonts w:cs="Times New Roman" w:asciiTheme="majorEastAsia" w:hAnsiTheme="majorEastAsia" w:eastAsiaTheme="majorEastAsia"/>
          <w:color w:val="000000" w:themeColor="text1"/>
          <w:sz w:val="24"/>
          <w:szCs w:val="24"/>
        </w:rPr>
      </w:pPr>
      <w:r>
        <w:rPr>
          <w:rFonts w:hint="eastAsia" w:cs="Times New Roman" w:asciiTheme="majorEastAsia" w:hAnsiTheme="majorEastAsia" w:eastAsiaTheme="majorEastAsia"/>
          <w:color w:val="000000" w:themeColor="text1"/>
          <w:sz w:val="24"/>
          <w:szCs w:val="24"/>
        </w:rPr>
        <w:t>（以下无正文）</w:t>
      </w:r>
      <w:bookmarkStart w:id="2" w:name="_GoBack"/>
      <w:bookmarkEnd w:id="2"/>
    </w:p>
    <w:p>
      <w:pPr>
        <w:spacing w:line="300" w:lineRule="auto"/>
        <w:rPr>
          <w:rFonts w:cs="Times New Roman" w:asciiTheme="majorEastAsia" w:hAnsiTheme="majorEastAsia" w:eastAsiaTheme="majorEastAsia"/>
          <w:color w:val="000000" w:themeColor="text1"/>
          <w:sz w:val="24"/>
          <w:szCs w:val="24"/>
        </w:rPr>
      </w:pPr>
    </w:p>
    <w:p>
      <w:pPr>
        <w:spacing w:line="360" w:lineRule="auto"/>
        <w:rPr>
          <w:rFonts w:cs="新宋体" w:asciiTheme="majorEastAsia" w:hAnsiTheme="majorEastAsia" w:eastAsiaTheme="majorEastAsia"/>
          <w:color w:val="000000" w:themeColor="text1"/>
          <w:sz w:val="22"/>
          <w:szCs w:val="22"/>
        </w:rPr>
      </w:pPr>
      <w:r>
        <w:rPr>
          <w:rFonts w:hint="eastAsia" w:cs="新宋体" w:asciiTheme="majorEastAsia" w:hAnsiTheme="majorEastAsia" w:eastAsiaTheme="majorEastAsia"/>
          <w:color w:val="000000" w:themeColor="text1"/>
          <w:sz w:val="24"/>
          <w:szCs w:val="24"/>
        </w:rPr>
        <w:t>甲方：</w:t>
      </w:r>
      <w:r>
        <w:rPr>
          <w:rFonts w:hint="eastAsia" w:cs="新宋体" w:asciiTheme="majorEastAsia" w:hAnsiTheme="majorEastAsia" w:eastAsiaTheme="majorEastAsia"/>
          <w:color w:val="0000FF"/>
          <w:sz w:val="22"/>
          <w:szCs w:val="22"/>
          <w:lang w:eastAsia="zh-CN"/>
        </w:rPr>
        <w:t xml:space="preserve">广州创贸房地产开发有限公司   </w:t>
      </w:r>
      <w:r>
        <w:rPr>
          <w:rFonts w:hint="eastAsia" w:cs="新宋体" w:asciiTheme="majorEastAsia" w:hAnsiTheme="majorEastAsia" w:eastAsiaTheme="majorEastAsia"/>
          <w:color w:val="000000" w:themeColor="text1"/>
          <w:sz w:val="24"/>
          <w:szCs w:val="24"/>
        </w:rPr>
        <w:t xml:space="preserve">        </w:t>
      </w:r>
      <w:r>
        <w:rPr>
          <w:rFonts w:cs="新宋体" w:asciiTheme="majorEastAsia" w:hAnsiTheme="majorEastAsia" w:eastAsiaTheme="majorEastAsia"/>
          <w:color w:val="000000" w:themeColor="text1"/>
          <w:sz w:val="24"/>
          <w:szCs w:val="24"/>
        </w:rPr>
        <w:t xml:space="preserve"> </w:t>
      </w:r>
      <w:r>
        <w:rPr>
          <w:rFonts w:hint="eastAsia" w:cs="新宋体" w:asciiTheme="majorEastAsia" w:hAnsiTheme="majorEastAsia" w:eastAsiaTheme="majorEastAsia"/>
          <w:color w:val="000000" w:themeColor="text1"/>
          <w:sz w:val="24"/>
          <w:szCs w:val="24"/>
          <w:lang w:val="en-US" w:eastAsia="zh-CN"/>
        </w:rPr>
        <w:t xml:space="preserve">   </w:t>
      </w:r>
      <w:r>
        <w:rPr>
          <w:rFonts w:hint="eastAsia" w:cs="新宋体" w:asciiTheme="majorEastAsia" w:hAnsiTheme="majorEastAsia" w:eastAsiaTheme="majorEastAsia"/>
          <w:color w:val="000000" w:themeColor="text1"/>
          <w:sz w:val="24"/>
          <w:szCs w:val="24"/>
        </w:rPr>
        <w:t>乙方：</w:t>
      </w:r>
      <w:r>
        <w:rPr>
          <w:rFonts w:hint="eastAsia" w:cs="新宋体" w:asciiTheme="majorEastAsia" w:hAnsiTheme="majorEastAsia" w:eastAsiaTheme="majorEastAsia"/>
          <w:color w:val="000000" w:themeColor="text1"/>
          <w:sz w:val="22"/>
          <w:szCs w:val="22"/>
        </w:rPr>
        <w:t xml:space="preserve">          </w:t>
      </w:r>
    </w:p>
    <w:p>
      <w:pPr>
        <w:spacing w:line="360" w:lineRule="auto"/>
        <w:rPr>
          <w:rFonts w:cs="新宋体" w:asciiTheme="majorEastAsia" w:hAnsiTheme="majorEastAsia" w:eastAsiaTheme="majorEastAsia"/>
          <w:color w:val="000000" w:themeColor="text1"/>
          <w:sz w:val="24"/>
          <w:szCs w:val="24"/>
        </w:rPr>
      </w:pPr>
      <w:r>
        <w:rPr>
          <w:rFonts w:hint="eastAsia" w:cs="新宋体" w:asciiTheme="majorEastAsia" w:hAnsiTheme="majorEastAsia" w:eastAsiaTheme="majorEastAsia"/>
          <w:color w:val="000000" w:themeColor="text1"/>
          <w:sz w:val="24"/>
          <w:szCs w:val="24"/>
        </w:rPr>
        <w:t xml:space="preserve">（盖章）                     </w:t>
      </w:r>
      <w:r>
        <w:rPr>
          <w:rFonts w:cs="新宋体" w:asciiTheme="majorEastAsia" w:hAnsiTheme="majorEastAsia" w:eastAsiaTheme="majorEastAsia"/>
          <w:color w:val="000000" w:themeColor="text1"/>
          <w:sz w:val="24"/>
          <w:szCs w:val="24"/>
        </w:rPr>
        <w:t xml:space="preserve">     </w:t>
      </w:r>
      <w:r>
        <w:rPr>
          <w:rFonts w:hint="eastAsia" w:cs="新宋体" w:asciiTheme="majorEastAsia" w:hAnsiTheme="majorEastAsia" w:eastAsiaTheme="majorEastAsia"/>
          <w:color w:val="000000" w:themeColor="text1"/>
          <w:sz w:val="24"/>
          <w:szCs w:val="24"/>
        </w:rPr>
        <w:t xml:space="preserve">          （盖章）</w:t>
      </w:r>
    </w:p>
    <w:p>
      <w:pPr>
        <w:spacing w:line="360" w:lineRule="auto"/>
        <w:rPr>
          <w:rFonts w:cs="新宋体" w:asciiTheme="majorEastAsia" w:hAnsiTheme="majorEastAsia" w:eastAsiaTheme="majorEastAsia"/>
          <w:color w:val="000000" w:themeColor="text1"/>
          <w:sz w:val="24"/>
          <w:szCs w:val="24"/>
        </w:rPr>
      </w:pPr>
    </w:p>
    <w:p>
      <w:pPr>
        <w:spacing w:line="360" w:lineRule="auto"/>
        <w:rPr>
          <w:rFonts w:cs="新宋体" w:asciiTheme="majorEastAsia" w:hAnsiTheme="majorEastAsia" w:eastAsiaTheme="majorEastAsia"/>
          <w:color w:val="000000" w:themeColor="text1"/>
          <w:sz w:val="24"/>
          <w:szCs w:val="24"/>
        </w:rPr>
      </w:pPr>
      <w:r>
        <w:rPr>
          <w:rFonts w:hint="eastAsia" w:cs="新宋体" w:asciiTheme="majorEastAsia" w:hAnsiTheme="majorEastAsia" w:eastAsiaTheme="majorEastAsia"/>
          <w:color w:val="000000" w:themeColor="text1"/>
          <w:sz w:val="24"/>
          <w:szCs w:val="24"/>
        </w:rPr>
        <w:t xml:space="preserve">法定代表人：                </w:t>
      </w:r>
      <w:r>
        <w:rPr>
          <w:rFonts w:cs="新宋体" w:asciiTheme="majorEastAsia" w:hAnsiTheme="majorEastAsia" w:eastAsiaTheme="majorEastAsia"/>
          <w:color w:val="000000" w:themeColor="text1"/>
          <w:sz w:val="24"/>
          <w:szCs w:val="24"/>
        </w:rPr>
        <w:t xml:space="preserve">      </w:t>
      </w:r>
      <w:r>
        <w:rPr>
          <w:rFonts w:hint="eastAsia" w:cs="新宋体" w:asciiTheme="majorEastAsia" w:hAnsiTheme="majorEastAsia" w:eastAsiaTheme="majorEastAsia"/>
          <w:color w:val="000000" w:themeColor="text1"/>
          <w:sz w:val="24"/>
          <w:szCs w:val="24"/>
        </w:rPr>
        <w:t xml:space="preserve">           法定代表人：               </w:t>
      </w:r>
    </w:p>
    <w:p>
      <w:pPr>
        <w:spacing w:line="360" w:lineRule="auto"/>
        <w:rPr>
          <w:rFonts w:cs="新宋体" w:asciiTheme="majorEastAsia" w:hAnsiTheme="majorEastAsia" w:eastAsiaTheme="majorEastAsia"/>
          <w:color w:val="000000" w:themeColor="text1"/>
          <w:sz w:val="24"/>
          <w:szCs w:val="24"/>
        </w:rPr>
      </w:pPr>
      <w:r>
        <w:rPr>
          <w:rFonts w:hint="eastAsia" w:cs="新宋体" w:asciiTheme="majorEastAsia" w:hAnsiTheme="majorEastAsia" w:eastAsiaTheme="majorEastAsia"/>
          <w:color w:val="000000" w:themeColor="text1"/>
          <w:sz w:val="24"/>
          <w:szCs w:val="24"/>
        </w:rPr>
        <w:t xml:space="preserve">（签章）                    </w:t>
      </w:r>
      <w:r>
        <w:rPr>
          <w:rFonts w:cs="新宋体" w:asciiTheme="majorEastAsia" w:hAnsiTheme="majorEastAsia" w:eastAsiaTheme="majorEastAsia"/>
          <w:color w:val="000000" w:themeColor="text1"/>
          <w:sz w:val="24"/>
          <w:szCs w:val="24"/>
        </w:rPr>
        <w:t xml:space="preserve">     </w:t>
      </w:r>
      <w:r>
        <w:rPr>
          <w:rFonts w:hint="eastAsia" w:cs="新宋体" w:asciiTheme="majorEastAsia" w:hAnsiTheme="majorEastAsia" w:eastAsiaTheme="majorEastAsia"/>
          <w:color w:val="000000" w:themeColor="text1"/>
          <w:sz w:val="24"/>
          <w:szCs w:val="24"/>
        </w:rPr>
        <w:t xml:space="preserve">           （签章）</w:t>
      </w:r>
    </w:p>
    <w:p>
      <w:pPr>
        <w:spacing w:line="360" w:lineRule="auto"/>
        <w:rPr>
          <w:rFonts w:cs="新宋体" w:asciiTheme="majorEastAsia" w:hAnsiTheme="majorEastAsia" w:eastAsiaTheme="majorEastAsia"/>
          <w:color w:val="000000" w:themeColor="text1"/>
          <w:sz w:val="24"/>
          <w:szCs w:val="24"/>
        </w:rPr>
      </w:pPr>
    </w:p>
    <w:p>
      <w:pPr>
        <w:spacing w:line="360" w:lineRule="auto"/>
        <w:rPr>
          <w:rFonts w:cs="新宋体" w:asciiTheme="majorEastAsia" w:hAnsiTheme="majorEastAsia" w:eastAsiaTheme="majorEastAsia"/>
          <w:color w:val="000000" w:themeColor="text1"/>
          <w:sz w:val="24"/>
          <w:szCs w:val="24"/>
        </w:rPr>
      </w:pPr>
      <w:r>
        <w:rPr>
          <w:rFonts w:hint="eastAsia" w:cs="新宋体" w:asciiTheme="majorEastAsia" w:hAnsiTheme="majorEastAsia" w:eastAsiaTheme="majorEastAsia"/>
          <w:color w:val="000000" w:themeColor="text1"/>
          <w:sz w:val="24"/>
          <w:szCs w:val="24"/>
        </w:rPr>
        <w:t xml:space="preserve">委托代表人：                </w:t>
      </w:r>
      <w:r>
        <w:rPr>
          <w:rFonts w:cs="新宋体" w:asciiTheme="majorEastAsia" w:hAnsiTheme="majorEastAsia" w:eastAsiaTheme="majorEastAsia"/>
          <w:color w:val="000000" w:themeColor="text1"/>
          <w:sz w:val="24"/>
          <w:szCs w:val="24"/>
        </w:rPr>
        <w:t xml:space="preserve">      </w:t>
      </w:r>
      <w:r>
        <w:rPr>
          <w:rFonts w:hint="eastAsia" w:cs="新宋体" w:asciiTheme="majorEastAsia" w:hAnsiTheme="majorEastAsia" w:eastAsiaTheme="majorEastAsia"/>
          <w:color w:val="000000" w:themeColor="text1"/>
          <w:sz w:val="24"/>
          <w:szCs w:val="24"/>
        </w:rPr>
        <w:t xml:space="preserve">           委托代表人：               </w:t>
      </w:r>
    </w:p>
    <w:p>
      <w:pPr>
        <w:spacing w:line="360" w:lineRule="auto"/>
        <w:rPr>
          <w:rFonts w:cs="新宋体" w:asciiTheme="majorEastAsia" w:hAnsiTheme="majorEastAsia" w:eastAsiaTheme="majorEastAsia"/>
          <w:color w:val="000000" w:themeColor="text1"/>
          <w:sz w:val="24"/>
          <w:szCs w:val="24"/>
        </w:rPr>
      </w:pPr>
      <w:r>
        <w:rPr>
          <w:rFonts w:hint="eastAsia" w:cs="新宋体" w:asciiTheme="majorEastAsia" w:hAnsiTheme="majorEastAsia" w:eastAsiaTheme="majorEastAsia"/>
          <w:color w:val="000000" w:themeColor="text1"/>
          <w:sz w:val="24"/>
          <w:szCs w:val="24"/>
        </w:rPr>
        <w:t xml:space="preserve">（签字）                     </w:t>
      </w:r>
      <w:r>
        <w:rPr>
          <w:rFonts w:cs="新宋体" w:asciiTheme="majorEastAsia" w:hAnsiTheme="majorEastAsia" w:eastAsiaTheme="majorEastAsia"/>
          <w:color w:val="000000" w:themeColor="text1"/>
          <w:sz w:val="24"/>
          <w:szCs w:val="24"/>
        </w:rPr>
        <w:t xml:space="preserve">     </w:t>
      </w:r>
      <w:r>
        <w:rPr>
          <w:rFonts w:hint="eastAsia" w:cs="新宋体" w:asciiTheme="majorEastAsia" w:hAnsiTheme="majorEastAsia" w:eastAsiaTheme="majorEastAsia"/>
          <w:color w:val="000000" w:themeColor="text1"/>
          <w:sz w:val="24"/>
          <w:szCs w:val="24"/>
        </w:rPr>
        <w:t xml:space="preserve">          （签字）</w:t>
      </w:r>
    </w:p>
    <w:p>
      <w:pPr>
        <w:spacing w:line="360" w:lineRule="auto"/>
        <w:rPr>
          <w:rFonts w:cs="新宋体" w:asciiTheme="majorEastAsia" w:hAnsiTheme="majorEastAsia" w:eastAsiaTheme="majorEastAsia"/>
          <w:color w:val="0000FF"/>
          <w:sz w:val="24"/>
          <w:szCs w:val="24"/>
        </w:rPr>
      </w:pPr>
      <w:r>
        <w:rPr>
          <w:rFonts w:hint="eastAsia" w:cs="新宋体" w:asciiTheme="majorEastAsia" w:hAnsiTheme="majorEastAsia" w:eastAsiaTheme="majorEastAsia"/>
          <w:color w:val="000000" w:themeColor="text1"/>
          <w:sz w:val="24"/>
          <w:szCs w:val="24"/>
        </w:rPr>
        <w:t xml:space="preserve">地    址：                    </w:t>
      </w:r>
      <w:r>
        <w:rPr>
          <w:rFonts w:cs="新宋体" w:asciiTheme="majorEastAsia" w:hAnsiTheme="majorEastAsia" w:eastAsiaTheme="majorEastAsia"/>
          <w:color w:val="000000" w:themeColor="text1"/>
          <w:sz w:val="24"/>
          <w:szCs w:val="24"/>
        </w:rPr>
        <w:t xml:space="preserve">      </w:t>
      </w:r>
      <w:r>
        <w:rPr>
          <w:rFonts w:hint="eastAsia" w:cs="新宋体" w:asciiTheme="majorEastAsia" w:hAnsiTheme="majorEastAsia" w:eastAsiaTheme="majorEastAsia"/>
          <w:color w:val="000000" w:themeColor="text1"/>
          <w:sz w:val="24"/>
          <w:szCs w:val="24"/>
        </w:rPr>
        <w:t xml:space="preserve">         地    址：</w:t>
      </w:r>
      <w:r>
        <w:rPr>
          <w:rFonts w:hint="eastAsia" w:cs="新宋体" w:asciiTheme="majorEastAsia" w:hAnsiTheme="majorEastAsia" w:eastAsiaTheme="majorEastAsia"/>
          <w:color w:val="0000FF"/>
          <w:sz w:val="24"/>
          <w:szCs w:val="24"/>
        </w:rPr>
        <w:t xml:space="preserve"> </w:t>
      </w:r>
    </w:p>
    <w:p>
      <w:pPr>
        <w:adjustRightInd w:val="0"/>
        <w:snapToGrid w:val="0"/>
        <w:spacing w:line="360" w:lineRule="auto"/>
        <w:rPr>
          <w:rFonts w:cs="新宋体" w:asciiTheme="majorEastAsia" w:hAnsiTheme="majorEastAsia" w:eastAsiaTheme="majorEastAsia"/>
          <w:color w:val="000000" w:themeColor="text1"/>
          <w:sz w:val="24"/>
          <w:szCs w:val="24"/>
        </w:rPr>
      </w:pPr>
      <w:r>
        <w:rPr>
          <w:rFonts w:hint="eastAsia" w:cs="新宋体" w:asciiTheme="majorEastAsia" w:hAnsiTheme="majorEastAsia" w:eastAsiaTheme="majorEastAsia"/>
          <w:color w:val="000000" w:themeColor="text1"/>
          <w:sz w:val="24"/>
          <w:szCs w:val="24"/>
        </w:rPr>
        <w:t xml:space="preserve">电    话：                     </w:t>
      </w:r>
      <w:r>
        <w:rPr>
          <w:rFonts w:cs="新宋体" w:asciiTheme="majorEastAsia" w:hAnsiTheme="majorEastAsia" w:eastAsiaTheme="majorEastAsia"/>
          <w:color w:val="000000" w:themeColor="text1"/>
          <w:sz w:val="24"/>
          <w:szCs w:val="24"/>
        </w:rPr>
        <w:t xml:space="preserve">      </w:t>
      </w:r>
      <w:r>
        <w:rPr>
          <w:rFonts w:hint="eastAsia" w:cs="新宋体" w:asciiTheme="majorEastAsia" w:hAnsiTheme="majorEastAsia" w:eastAsiaTheme="majorEastAsia"/>
          <w:color w:val="000000" w:themeColor="text1"/>
          <w:sz w:val="24"/>
          <w:szCs w:val="24"/>
        </w:rPr>
        <w:t xml:space="preserve">        电    话：</w:t>
      </w:r>
    </w:p>
    <w:p>
      <w:pPr>
        <w:adjustRightInd w:val="0"/>
        <w:snapToGrid w:val="0"/>
        <w:spacing w:line="360" w:lineRule="auto"/>
        <w:rPr>
          <w:rFonts w:cs="Times New Roman" w:asciiTheme="majorEastAsia" w:hAnsiTheme="majorEastAsia" w:eastAsiaTheme="majorEastAsia"/>
          <w:b/>
          <w:snapToGrid w:val="0"/>
          <w:color w:val="000000" w:themeColor="text1"/>
          <w:sz w:val="24"/>
          <w:szCs w:val="24"/>
        </w:rPr>
      </w:pPr>
      <w:r>
        <w:rPr>
          <w:rFonts w:cs="新宋体" w:asciiTheme="majorEastAsia" w:hAnsiTheme="majorEastAsia" w:eastAsiaTheme="majorEastAsia"/>
          <w:color w:val="000000" w:themeColor="text1"/>
          <w:sz w:val="24"/>
          <w:szCs w:val="24"/>
        </w:rPr>
        <w:t>签署日期</w:t>
      </w:r>
      <w:r>
        <w:rPr>
          <w:rFonts w:hint="eastAsia" w:cs="新宋体" w:asciiTheme="majorEastAsia" w:hAnsiTheme="majorEastAsia" w:eastAsiaTheme="majorEastAsia"/>
          <w:color w:val="000000" w:themeColor="text1"/>
          <w:sz w:val="24"/>
          <w:szCs w:val="24"/>
        </w:rPr>
        <w:t xml:space="preserve">： </w:t>
      </w:r>
      <w:r>
        <w:rPr>
          <w:rFonts w:cs="新宋体" w:asciiTheme="majorEastAsia" w:hAnsiTheme="majorEastAsia" w:eastAsiaTheme="majorEastAsia"/>
          <w:color w:val="000000" w:themeColor="text1"/>
          <w:sz w:val="24"/>
          <w:szCs w:val="24"/>
        </w:rPr>
        <w:t xml:space="preserve">  年</w:t>
      </w:r>
      <w:r>
        <w:rPr>
          <w:rFonts w:hint="eastAsia" w:cs="新宋体" w:asciiTheme="majorEastAsia" w:hAnsiTheme="majorEastAsia" w:eastAsiaTheme="majorEastAsia"/>
          <w:color w:val="000000" w:themeColor="text1"/>
          <w:sz w:val="24"/>
          <w:szCs w:val="24"/>
        </w:rPr>
        <w:t xml:space="preserve"> </w:t>
      </w:r>
      <w:r>
        <w:rPr>
          <w:rFonts w:cs="新宋体" w:asciiTheme="majorEastAsia" w:hAnsiTheme="majorEastAsia" w:eastAsiaTheme="majorEastAsia"/>
          <w:color w:val="000000" w:themeColor="text1"/>
          <w:sz w:val="24"/>
          <w:szCs w:val="24"/>
        </w:rPr>
        <w:t xml:space="preserve">   月</w:t>
      </w:r>
      <w:r>
        <w:rPr>
          <w:rFonts w:hint="eastAsia" w:cs="新宋体" w:asciiTheme="majorEastAsia" w:hAnsiTheme="majorEastAsia" w:eastAsiaTheme="majorEastAsia"/>
          <w:color w:val="000000" w:themeColor="text1"/>
          <w:sz w:val="24"/>
          <w:szCs w:val="24"/>
        </w:rPr>
        <w:t xml:space="preserve"> </w:t>
      </w:r>
      <w:r>
        <w:rPr>
          <w:rFonts w:cs="新宋体" w:asciiTheme="majorEastAsia" w:hAnsiTheme="majorEastAsia" w:eastAsiaTheme="majorEastAsia"/>
          <w:color w:val="000000" w:themeColor="text1"/>
          <w:sz w:val="24"/>
          <w:szCs w:val="24"/>
        </w:rPr>
        <w:t xml:space="preserve">  日</w:t>
      </w:r>
      <w:r>
        <w:rPr>
          <w:rFonts w:hint="eastAsia" w:cs="新宋体" w:asciiTheme="majorEastAsia" w:hAnsiTheme="majorEastAsia" w:eastAsiaTheme="majorEastAsia"/>
          <w:color w:val="000000" w:themeColor="text1"/>
          <w:sz w:val="24"/>
          <w:szCs w:val="24"/>
        </w:rPr>
        <w:t xml:space="preserve"> </w:t>
      </w:r>
      <w:r>
        <w:rPr>
          <w:rFonts w:cs="新宋体" w:asciiTheme="majorEastAsia" w:hAnsiTheme="majorEastAsia" w:eastAsiaTheme="majorEastAsia"/>
          <w:color w:val="000000" w:themeColor="text1"/>
          <w:sz w:val="24"/>
          <w:szCs w:val="24"/>
        </w:rPr>
        <w:t xml:space="preserve">                  签署日期</w:t>
      </w:r>
      <w:r>
        <w:rPr>
          <w:rFonts w:hint="eastAsia" w:cs="新宋体" w:asciiTheme="majorEastAsia" w:hAnsiTheme="majorEastAsia" w:eastAsiaTheme="majorEastAsia"/>
          <w:color w:val="000000" w:themeColor="text1"/>
          <w:sz w:val="24"/>
          <w:szCs w:val="24"/>
        </w:rPr>
        <w:t xml:space="preserve">： </w:t>
      </w:r>
      <w:r>
        <w:rPr>
          <w:rFonts w:cs="新宋体" w:asciiTheme="majorEastAsia" w:hAnsiTheme="majorEastAsia" w:eastAsiaTheme="majorEastAsia"/>
          <w:color w:val="000000" w:themeColor="text1"/>
          <w:sz w:val="24"/>
          <w:szCs w:val="24"/>
        </w:rPr>
        <w:t xml:space="preserve">   年</w:t>
      </w:r>
      <w:r>
        <w:rPr>
          <w:rFonts w:hint="eastAsia" w:cs="新宋体" w:asciiTheme="majorEastAsia" w:hAnsiTheme="majorEastAsia" w:eastAsiaTheme="majorEastAsia"/>
          <w:color w:val="000000" w:themeColor="text1"/>
          <w:sz w:val="24"/>
          <w:szCs w:val="24"/>
        </w:rPr>
        <w:t xml:space="preserve"> </w:t>
      </w:r>
      <w:r>
        <w:rPr>
          <w:rFonts w:cs="新宋体" w:asciiTheme="majorEastAsia" w:hAnsiTheme="majorEastAsia" w:eastAsiaTheme="majorEastAsia"/>
          <w:color w:val="000000" w:themeColor="text1"/>
          <w:sz w:val="24"/>
          <w:szCs w:val="24"/>
        </w:rPr>
        <w:t xml:space="preserve">   月</w:t>
      </w:r>
      <w:r>
        <w:rPr>
          <w:rFonts w:hint="eastAsia" w:cs="新宋体" w:asciiTheme="majorEastAsia" w:hAnsiTheme="majorEastAsia" w:eastAsiaTheme="majorEastAsia"/>
          <w:color w:val="000000" w:themeColor="text1"/>
          <w:sz w:val="24"/>
          <w:szCs w:val="24"/>
        </w:rPr>
        <w:t xml:space="preserve"> </w:t>
      </w:r>
      <w:r>
        <w:rPr>
          <w:rFonts w:cs="新宋体" w:asciiTheme="majorEastAsia" w:hAnsiTheme="majorEastAsia" w:eastAsiaTheme="majorEastAsia"/>
          <w:color w:val="000000" w:themeColor="text1"/>
          <w:sz w:val="24"/>
          <w:szCs w:val="24"/>
        </w:rPr>
        <w:t xml:space="preserve">  日</w:t>
      </w:r>
    </w:p>
    <w:p>
      <w:pPr>
        <w:adjustRightInd w:val="0"/>
        <w:snapToGrid w:val="0"/>
        <w:spacing w:line="360" w:lineRule="auto"/>
        <w:rPr>
          <w:rFonts w:cs="Times New Roman" w:asciiTheme="majorEastAsia" w:hAnsiTheme="majorEastAsia" w:eastAsiaTheme="majorEastAsia"/>
          <w:b/>
          <w:snapToGrid w:val="0"/>
          <w:color w:val="000000" w:themeColor="text1"/>
          <w:sz w:val="24"/>
          <w:szCs w:val="24"/>
        </w:rPr>
      </w:pPr>
    </w:p>
    <w:sectPr>
      <w:footerReference r:id="rId3" w:type="default"/>
      <w:pgSz w:w="11906" w:h="16838"/>
      <w:pgMar w:top="1021" w:right="1700" w:bottom="1021" w:left="1560" w:header="851" w:footer="680"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楷体_GB2312">
    <w:altName w:val="楷体"/>
    <w:panose1 w:val="00000000000000000000"/>
    <w:charset w:val="86"/>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汉仪中黑简">
    <w:altName w:val="黑体"/>
    <w:panose1 w:val="00000000000000000000"/>
    <w:charset w:val="86"/>
    <w:family w:val="auto"/>
    <w:pitch w:val="default"/>
    <w:sig w:usb0="00000000" w:usb1="00000000" w:usb2="00000012" w:usb3="00000000" w:csb0="00040000"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10</w:t>
    </w:r>
    <w:r>
      <w:rPr>
        <w:b/>
        <w:bCs/>
        <w:sz w:val="24"/>
        <w:szCs w:val="24"/>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RlNDBiMDRiYzEyMjM4ZGE5MzlhMDM2Yzg5MjJmZjYifQ=="/>
  </w:docVars>
  <w:rsids>
    <w:rsidRoot w:val="0006770A"/>
    <w:rsid w:val="000104A0"/>
    <w:rsid w:val="00022EE9"/>
    <w:rsid w:val="00035585"/>
    <w:rsid w:val="000413B1"/>
    <w:rsid w:val="00055E1A"/>
    <w:rsid w:val="00055F9B"/>
    <w:rsid w:val="00055FA5"/>
    <w:rsid w:val="0006770A"/>
    <w:rsid w:val="00072091"/>
    <w:rsid w:val="0008125C"/>
    <w:rsid w:val="000843F1"/>
    <w:rsid w:val="00084C3B"/>
    <w:rsid w:val="000979D8"/>
    <w:rsid w:val="000A0CCE"/>
    <w:rsid w:val="000A3D07"/>
    <w:rsid w:val="000B2BF6"/>
    <w:rsid w:val="000B3121"/>
    <w:rsid w:val="000C58EC"/>
    <w:rsid w:val="000D039A"/>
    <w:rsid w:val="000D372D"/>
    <w:rsid w:val="000D3F9F"/>
    <w:rsid w:val="000D488B"/>
    <w:rsid w:val="000D53E4"/>
    <w:rsid w:val="000D6F21"/>
    <w:rsid w:val="000F0DF8"/>
    <w:rsid w:val="00102509"/>
    <w:rsid w:val="0010457B"/>
    <w:rsid w:val="001101F1"/>
    <w:rsid w:val="00112BEB"/>
    <w:rsid w:val="001135BE"/>
    <w:rsid w:val="00122E91"/>
    <w:rsid w:val="0012567A"/>
    <w:rsid w:val="00126D87"/>
    <w:rsid w:val="00140011"/>
    <w:rsid w:val="00141801"/>
    <w:rsid w:val="0014229E"/>
    <w:rsid w:val="00173009"/>
    <w:rsid w:val="001773D3"/>
    <w:rsid w:val="00181A05"/>
    <w:rsid w:val="00182AF6"/>
    <w:rsid w:val="001875BE"/>
    <w:rsid w:val="0019269E"/>
    <w:rsid w:val="00195277"/>
    <w:rsid w:val="001A0C3E"/>
    <w:rsid w:val="001C2731"/>
    <w:rsid w:val="001C6BD0"/>
    <w:rsid w:val="001D2985"/>
    <w:rsid w:val="001D6AC3"/>
    <w:rsid w:val="001E3ABD"/>
    <w:rsid w:val="001E709A"/>
    <w:rsid w:val="0020088A"/>
    <w:rsid w:val="00204A86"/>
    <w:rsid w:val="0021228F"/>
    <w:rsid w:val="002139E7"/>
    <w:rsid w:val="0021610B"/>
    <w:rsid w:val="00233A11"/>
    <w:rsid w:val="00233E9A"/>
    <w:rsid w:val="002360F0"/>
    <w:rsid w:val="00251B73"/>
    <w:rsid w:val="00254E55"/>
    <w:rsid w:val="00260690"/>
    <w:rsid w:val="00261C1A"/>
    <w:rsid w:val="00266D57"/>
    <w:rsid w:val="002716CC"/>
    <w:rsid w:val="002807A3"/>
    <w:rsid w:val="00284D4F"/>
    <w:rsid w:val="0029078D"/>
    <w:rsid w:val="002950D0"/>
    <w:rsid w:val="00295B00"/>
    <w:rsid w:val="002B7986"/>
    <w:rsid w:val="002C560C"/>
    <w:rsid w:val="002C62BE"/>
    <w:rsid w:val="002C7172"/>
    <w:rsid w:val="002C784E"/>
    <w:rsid w:val="002D556B"/>
    <w:rsid w:val="002D5AC3"/>
    <w:rsid w:val="002F0CB8"/>
    <w:rsid w:val="00302101"/>
    <w:rsid w:val="0030772D"/>
    <w:rsid w:val="0030790C"/>
    <w:rsid w:val="003079AE"/>
    <w:rsid w:val="00311EE1"/>
    <w:rsid w:val="00321964"/>
    <w:rsid w:val="0032503F"/>
    <w:rsid w:val="00326758"/>
    <w:rsid w:val="003274AA"/>
    <w:rsid w:val="00343967"/>
    <w:rsid w:val="00347D92"/>
    <w:rsid w:val="00350B63"/>
    <w:rsid w:val="00351D91"/>
    <w:rsid w:val="00351EEE"/>
    <w:rsid w:val="0035737A"/>
    <w:rsid w:val="0036012D"/>
    <w:rsid w:val="00361C7C"/>
    <w:rsid w:val="00362161"/>
    <w:rsid w:val="00363D09"/>
    <w:rsid w:val="00364CA7"/>
    <w:rsid w:val="00366A27"/>
    <w:rsid w:val="00374812"/>
    <w:rsid w:val="0037673A"/>
    <w:rsid w:val="00376A58"/>
    <w:rsid w:val="00376DE5"/>
    <w:rsid w:val="003808D1"/>
    <w:rsid w:val="00386A3B"/>
    <w:rsid w:val="003A346E"/>
    <w:rsid w:val="003A37E7"/>
    <w:rsid w:val="003A4136"/>
    <w:rsid w:val="003A4C3D"/>
    <w:rsid w:val="003A7497"/>
    <w:rsid w:val="003D6E1C"/>
    <w:rsid w:val="003F6136"/>
    <w:rsid w:val="00406F5C"/>
    <w:rsid w:val="0041776C"/>
    <w:rsid w:val="00440F5F"/>
    <w:rsid w:val="00442682"/>
    <w:rsid w:val="00453F91"/>
    <w:rsid w:val="004A0501"/>
    <w:rsid w:val="004A37DC"/>
    <w:rsid w:val="004A5371"/>
    <w:rsid w:val="004D3EB2"/>
    <w:rsid w:val="004E68DD"/>
    <w:rsid w:val="004F71BB"/>
    <w:rsid w:val="00503C46"/>
    <w:rsid w:val="00504B10"/>
    <w:rsid w:val="0050509B"/>
    <w:rsid w:val="00516200"/>
    <w:rsid w:val="0052067A"/>
    <w:rsid w:val="00545ABA"/>
    <w:rsid w:val="005508AC"/>
    <w:rsid w:val="005517B5"/>
    <w:rsid w:val="00572A65"/>
    <w:rsid w:val="005730E2"/>
    <w:rsid w:val="0057358D"/>
    <w:rsid w:val="00582AB3"/>
    <w:rsid w:val="00592DBF"/>
    <w:rsid w:val="005A3425"/>
    <w:rsid w:val="005A3818"/>
    <w:rsid w:val="005D0FB1"/>
    <w:rsid w:val="005D41D1"/>
    <w:rsid w:val="005D4FF2"/>
    <w:rsid w:val="005E0EA6"/>
    <w:rsid w:val="005E5BDC"/>
    <w:rsid w:val="005F50FF"/>
    <w:rsid w:val="005F5574"/>
    <w:rsid w:val="005F5B26"/>
    <w:rsid w:val="005F6028"/>
    <w:rsid w:val="00600F4E"/>
    <w:rsid w:val="00607B28"/>
    <w:rsid w:val="00615C38"/>
    <w:rsid w:val="006171E4"/>
    <w:rsid w:val="0062717A"/>
    <w:rsid w:val="00627929"/>
    <w:rsid w:val="006307B2"/>
    <w:rsid w:val="00631702"/>
    <w:rsid w:val="00641C58"/>
    <w:rsid w:val="0065104A"/>
    <w:rsid w:val="00653279"/>
    <w:rsid w:val="00663C49"/>
    <w:rsid w:val="00664D7E"/>
    <w:rsid w:val="006660D2"/>
    <w:rsid w:val="00670380"/>
    <w:rsid w:val="006754B2"/>
    <w:rsid w:val="00677F68"/>
    <w:rsid w:val="00681465"/>
    <w:rsid w:val="006846CB"/>
    <w:rsid w:val="00693829"/>
    <w:rsid w:val="00694F33"/>
    <w:rsid w:val="00697C3B"/>
    <w:rsid w:val="006B3DFA"/>
    <w:rsid w:val="006B4EB3"/>
    <w:rsid w:val="006B75DD"/>
    <w:rsid w:val="006B77D5"/>
    <w:rsid w:val="006C1447"/>
    <w:rsid w:val="006C22CE"/>
    <w:rsid w:val="006F256F"/>
    <w:rsid w:val="00704602"/>
    <w:rsid w:val="0070467F"/>
    <w:rsid w:val="00706959"/>
    <w:rsid w:val="00713DD7"/>
    <w:rsid w:val="00721A25"/>
    <w:rsid w:val="00731A0E"/>
    <w:rsid w:val="00731F0A"/>
    <w:rsid w:val="007372EE"/>
    <w:rsid w:val="00746CBB"/>
    <w:rsid w:val="00747C44"/>
    <w:rsid w:val="007562AB"/>
    <w:rsid w:val="0076187C"/>
    <w:rsid w:val="00764A71"/>
    <w:rsid w:val="00773B12"/>
    <w:rsid w:val="00784A5D"/>
    <w:rsid w:val="007865FC"/>
    <w:rsid w:val="007A0848"/>
    <w:rsid w:val="007A1935"/>
    <w:rsid w:val="007B5027"/>
    <w:rsid w:val="007B566B"/>
    <w:rsid w:val="007C1EF0"/>
    <w:rsid w:val="007C3B95"/>
    <w:rsid w:val="007C64D9"/>
    <w:rsid w:val="007D0B0A"/>
    <w:rsid w:val="007D437B"/>
    <w:rsid w:val="007F2422"/>
    <w:rsid w:val="00814504"/>
    <w:rsid w:val="0081481E"/>
    <w:rsid w:val="00815811"/>
    <w:rsid w:val="00825073"/>
    <w:rsid w:val="00831B97"/>
    <w:rsid w:val="00840C94"/>
    <w:rsid w:val="008424A1"/>
    <w:rsid w:val="00850114"/>
    <w:rsid w:val="00853F19"/>
    <w:rsid w:val="0086005D"/>
    <w:rsid w:val="00870607"/>
    <w:rsid w:val="00875926"/>
    <w:rsid w:val="00885E4B"/>
    <w:rsid w:val="00896E95"/>
    <w:rsid w:val="008A3FC4"/>
    <w:rsid w:val="008A7058"/>
    <w:rsid w:val="008A7B33"/>
    <w:rsid w:val="008A7D15"/>
    <w:rsid w:val="008B2723"/>
    <w:rsid w:val="008B5232"/>
    <w:rsid w:val="008C11F1"/>
    <w:rsid w:val="008C2A49"/>
    <w:rsid w:val="008C30F9"/>
    <w:rsid w:val="008C4B8E"/>
    <w:rsid w:val="008C6771"/>
    <w:rsid w:val="008D1022"/>
    <w:rsid w:val="008D7134"/>
    <w:rsid w:val="008D7658"/>
    <w:rsid w:val="008E083B"/>
    <w:rsid w:val="008E7B67"/>
    <w:rsid w:val="00935D6C"/>
    <w:rsid w:val="0093639C"/>
    <w:rsid w:val="00941B13"/>
    <w:rsid w:val="00945811"/>
    <w:rsid w:val="00947C99"/>
    <w:rsid w:val="00973027"/>
    <w:rsid w:val="009817BB"/>
    <w:rsid w:val="00985DF4"/>
    <w:rsid w:val="00990C9D"/>
    <w:rsid w:val="00991B9D"/>
    <w:rsid w:val="009960B3"/>
    <w:rsid w:val="009976BB"/>
    <w:rsid w:val="009A7A52"/>
    <w:rsid w:val="009B3240"/>
    <w:rsid w:val="009B45F6"/>
    <w:rsid w:val="009C616A"/>
    <w:rsid w:val="009D4004"/>
    <w:rsid w:val="009D67C4"/>
    <w:rsid w:val="009E19DA"/>
    <w:rsid w:val="009E3477"/>
    <w:rsid w:val="009E7FBA"/>
    <w:rsid w:val="00A151AF"/>
    <w:rsid w:val="00A177A9"/>
    <w:rsid w:val="00A23B8F"/>
    <w:rsid w:val="00A43EC7"/>
    <w:rsid w:val="00A57B2A"/>
    <w:rsid w:val="00A602A0"/>
    <w:rsid w:val="00A6110D"/>
    <w:rsid w:val="00A61124"/>
    <w:rsid w:val="00A65FD6"/>
    <w:rsid w:val="00A706FF"/>
    <w:rsid w:val="00A723EB"/>
    <w:rsid w:val="00A743DE"/>
    <w:rsid w:val="00A82C0D"/>
    <w:rsid w:val="00A83133"/>
    <w:rsid w:val="00A948AC"/>
    <w:rsid w:val="00AA1903"/>
    <w:rsid w:val="00AA5D90"/>
    <w:rsid w:val="00AB0592"/>
    <w:rsid w:val="00AB57CF"/>
    <w:rsid w:val="00AC006D"/>
    <w:rsid w:val="00AC7605"/>
    <w:rsid w:val="00AD27FC"/>
    <w:rsid w:val="00AF0EAA"/>
    <w:rsid w:val="00AF1070"/>
    <w:rsid w:val="00B01AAB"/>
    <w:rsid w:val="00B01D33"/>
    <w:rsid w:val="00B0590D"/>
    <w:rsid w:val="00B06BFB"/>
    <w:rsid w:val="00B136E8"/>
    <w:rsid w:val="00B45AA2"/>
    <w:rsid w:val="00B47DF3"/>
    <w:rsid w:val="00B67306"/>
    <w:rsid w:val="00B7123C"/>
    <w:rsid w:val="00B93A99"/>
    <w:rsid w:val="00B96F6D"/>
    <w:rsid w:val="00B97CB5"/>
    <w:rsid w:val="00BA042D"/>
    <w:rsid w:val="00BA1302"/>
    <w:rsid w:val="00BA2F43"/>
    <w:rsid w:val="00BA366D"/>
    <w:rsid w:val="00BA46C9"/>
    <w:rsid w:val="00BA547E"/>
    <w:rsid w:val="00BB0115"/>
    <w:rsid w:val="00BB2526"/>
    <w:rsid w:val="00BB2798"/>
    <w:rsid w:val="00BC05AF"/>
    <w:rsid w:val="00BC258E"/>
    <w:rsid w:val="00BC48B5"/>
    <w:rsid w:val="00BC579A"/>
    <w:rsid w:val="00BE1536"/>
    <w:rsid w:val="00BE2903"/>
    <w:rsid w:val="00BE5EE3"/>
    <w:rsid w:val="00BE697E"/>
    <w:rsid w:val="00BF1F98"/>
    <w:rsid w:val="00C002CD"/>
    <w:rsid w:val="00C0720D"/>
    <w:rsid w:val="00C07965"/>
    <w:rsid w:val="00C1694A"/>
    <w:rsid w:val="00C257ED"/>
    <w:rsid w:val="00C40A3E"/>
    <w:rsid w:val="00C41E80"/>
    <w:rsid w:val="00C430C9"/>
    <w:rsid w:val="00C460A0"/>
    <w:rsid w:val="00C53C8E"/>
    <w:rsid w:val="00C63707"/>
    <w:rsid w:val="00C65E36"/>
    <w:rsid w:val="00C731FC"/>
    <w:rsid w:val="00C74D8D"/>
    <w:rsid w:val="00C77BD1"/>
    <w:rsid w:val="00C77F44"/>
    <w:rsid w:val="00C866BD"/>
    <w:rsid w:val="00C96762"/>
    <w:rsid w:val="00CA2EA9"/>
    <w:rsid w:val="00CA5472"/>
    <w:rsid w:val="00CB0C0D"/>
    <w:rsid w:val="00CB4AC6"/>
    <w:rsid w:val="00CB7759"/>
    <w:rsid w:val="00CB77E8"/>
    <w:rsid w:val="00CC271B"/>
    <w:rsid w:val="00CC6DB5"/>
    <w:rsid w:val="00CD060D"/>
    <w:rsid w:val="00CE3F19"/>
    <w:rsid w:val="00CE5537"/>
    <w:rsid w:val="00CF1EF0"/>
    <w:rsid w:val="00CF55F2"/>
    <w:rsid w:val="00CF7901"/>
    <w:rsid w:val="00D07D2D"/>
    <w:rsid w:val="00D222A8"/>
    <w:rsid w:val="00D237E5"/>
    <w:rsid w:val="00D25AD7"/>
    <w:rsid w:val="00D31216"/>
    <w:rsid w:val="00D40A8D"/>
    <w:rsid w:val="00D5190D"/>
    <w:rsid w:val="00D57774"/>
    <w:rsid w:val="00D7365B"/>
    <w:rsid w:val="00D7652A"/>
    <w:rsid w:val="00D81B7C"/>
    <w:rsid w:val="00D82048"/>
    <w:rsid w:val="00D85F28"/>
    <w:rsid w:val="00D912A0"/>
    <w:rsid w:val="00D91CCE"/>
    <w:rsid w:val="00DA0ED7"/>
    <w:rsid w:val="00DA2520"/>
    <w:rsid w:val="00DB30A9"/>
    <w:rsid w:val="00DB42F6"/>
    <w:rsid w:val="00DB55D4"/>
    <w:rsid w:val="00DC0C01"/>
    <w:rsid w:val="00DE4ED7"/>
    <w:rsid w:val="00E031FA"/>
    <w:rsid w:val="00E0430D"/>
    <w:rsid w:val="00E07EE4"/>
    <w:rsid w:val="00E1039B"/>
    <w:rsid w:val="00E23F9B"/>
    <w:rsid w:val="00E25600"/>
    <w:rsid w:val="00E3048A"/>
    <w:rsid w:val="00E306C0"/>
    <w:rsid w:val="00E370CB"/>
    <w:rsid w:val="00E4358E"/>
    <w:rsid w:val="00E471AA"/>
    <w:rsid w:val="00E76E2F"/>
    <w:rsid w:val="00E97528"/>
    <w:rsid w:val="00EA52E4"/>
    <w:rsid w:val="00EA7BBB"/>
    <w:rsid w:val="00EB7A1C"/>
    <w:rsid w:val="00EB7EAC"/>
    <w:rsid w:val="00EC468D"/>
    <w:rsid w:val="00EC50A1"/>
    <w:rsid w:val="00ED4967"/>
    <w:rsid w:val="00ED7EDF"/>
    <w:rsid w:val="00EE0549"/>
    <w:rsid w:val="00EF0AC5"/>
    <w:rsid w:val="00EF6A9A"/>
    <w:rsid w:val="00F027CF"/>
    <w:rsid w:val="00F16037"/>
    <w:rsid w:val="00F17508"/>
    <w:rsid w:val="00F202BC"/>
    <w:rsid w:val="00F32BF5"/>
    <w:rsid w:val="00F34832"/>
    <w:rsid w:val="00F34F39"/>
    <w:rsid w:val="00F3556B"/>
    <w:rsid w:val="00F44DA2"/>
    <w:rsid w:val="00F44F58"/>
    <w:rsid w:val="00F53D3B"/>
    <w:rsid w:val="00F54668"/>
    <w:rsid w:val="00F63E5E"/>
    <w:rsid w:val="00F64E45"/>
    <w:rsid w:val="00F70CE8"/>
    <w:rsid w:val="00F72885"/>
    <w:rsid w:val="00F774B8"/>
    <w:rsid w:val="00F80437"/>
    <w:rsid w:val="00F8094F"/>
    <w:rsid w:val="00F8304E"/>
    <w:rsid w:val="00F834A6"/>
    <w:rsid w:val="00F85D4B"/>
    <w:rsid w:val="00F90757"/>
    <w:rsid w:val="00FB274B"/>
    <w:rsid w:val="00FC6AA6"/>
    <w:rsid w:val="00FD2A03"/>
    <w:rsid w:val="00FD4B0C"/>
    <w:rsid w:val="00FD6F7D"/>
    <w:rsid w:val="00FE113A"/>
    <w:rsid w:val="3CAB2B69"/>
    <w:rsid w:val="519B0420"/>
    <w:rsid w:val="56EF01E9"/>
    <w:rsid w:val="57DE1509"/>
    <w:rsid w:val="5BF55DB3"/>
    <w:rsid w:val="6E497BFA"/>
    <w:rsid w:val="76890A67"/>
    <w:rsid w:val="7BA66C48"/>
    <w:rsid w:val="7E150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qFormat="1" w:unhideWhenUsed="0" w:uiPriority="0"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qFormat="1" w:unhideWhenUsed="0" w:uiPriority="0" w:semiHidden="0"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53"/>
    <w:qFormat/>
    <w:uiPriority w:val="0"/>
    <w:pPr>
      <w:keepNext/>
      <w:keepLines/>
      <w:spacing w:before="340" w:after="330" w:line="578" w:lineRule="auto"/>
      <w:outlineLvl w:val="0"/>
    </w:pPr>
    <w:rPr>
      <w:rFonts w:ascii="Calibri" w:hAnsi="Calibri" w:eastAsia="宋体" w:cs="Times New Roman"/>
      <w:b/>
      <w:bCs/>
      <w:kern w:val="44"/>
      <w:sz w:val="32"/>
      <w:szCs w:val="44"/>
    </w:rPr>
  </w:style>
  <w:style w:type="paragraph" w:styleId="4">
    <w:name w:val="heading 2"/>
    <w:basedOn w:val="1"/>
    <w:next w:val="1"/>
    <w:link w:val="54"/>
    <w:qFormat/>
    <w:uiPriority w:val="0"/>
    <w:pPr>
      <w:keepNext/>
      <w:keepLines/>
      <w:spacing w:before="260" w:after="260" w:line="416" w:lineRule="auto"/>
      <w:outlineLvl w:val="1"/>
    </w:pPr>
    <w:rPr>
      <w:rFonts w:ascii="Cambria" w:hAnsi="Cambria" w:eastAsia="宋体" w:cs="Times New Roman"/>
      <w:b/>
      <w:bCs/>
      <w:sz w:val="30"/>
      <w:szCs w:val="32"/>
    </w:rPr>
  </w:style>
  <w:style w:type="paragraph" w:styleId="5">
    <w:name w:val="heading 3"/>
    <w:basedOn w:val="1"/>
    <w:next w:val="1"/>
    <w:link w:val="55"/>
    <w:qFormat/>
    <w:uiPriority w:val="9"/>
    <w:pPr>
      <w:keepNext/>
      <w:keepLines/>
      <w:spacing w:before="260" w:after="260" w:line="416" w:lineRule="auto"/>
      <w:outlineLvl w:val="2"/>
    </w:pPr>
    <w:rPr>
      <w:rFonts w:ascii="Calibri" w:hAnsi="Calibri" w:eastAsia="宋体" w:cs="Times New Roman"/>
      <w:b/>
      <w:bCs/>
      <w:sz w:val="32"/>
      <w:szCs w:val="32"/>
    </w:rPr>
  </w:style>
  <w:style w:type="paragraph" w:styleId="6">
    <w:name w:val="heading 4"/>
    <w:basedOn w:val="1"/>
    <w:next w:val="1"/>
    <w:link w:val="56"/>
    <w:qFormat/>
    <w:uiPriority w:val="9"/>
    <w:pPr>
      <w:keepNext/>
      <w:keepLines/>
      <w:spacing w:before="280" w:after="290" w:line="376" w:lineRule="auto"/>
      <w:outlineLvl w:val="3"/>
    </w:pPr>
    <w:rPr>
      <w:rFonts w:ascii="Cambria" w:hAnsi="Cambria" w:eastAsia="宋体" w:cs="Times New Roman"/>
      <w:b/>
      <w:bCs/>
      <w:sz w:val="28"/>
      <w:szCs w:val="28"/>
    </w:rPr>
  </w:style>
  <w:style w:type="paragraph" w:styleId="7">
    <w:name w:val="heading 5"/>
    <w:basedOn w:val="1"/>
    <w:next w:val="1"/>
    <w:link w:val="57"/>
    <w:qFormat/>
    <w:uiPriority w:val="9"/>
    <w:pPr>
      <w:keepNext/>
      <w:keepLines/>
      <w:spacing w:before="280" w:after="290" w:line="376" w:lineRule="auto"/>
      <w:outlineLvl w:val="4"/>
    </w:pPr>
    <w:rPr>
      <w:rFonts w:ascii="Calibri" w:hAnsi="Calibri" w:eastAsia="宋体" w:cs="Times New Roman"/>
      <w:b/>
      <w:bCs/>
      <w:sz w:val="28"/>
      <w:szCs w:val="28"/>
    </w:rPr>
  </w:style>
  <w:style w:type="paragraph" w:styleId="8">
    <w:name w:val="heading 6"/>
    <w:basedOn w:val="1"/>
    <w:next w:val="1"/>
    <w:link w:val="58"/>
    <w:qFormat/>
    <w:uiPriority w:val="9"/>
    <w:pPr>
      <w:keepNext/>
      <w:keepLines/>
      <w:spacing w:before="240" w:after="64" w:line="320" w:lineRule="auto"/>
      <w:outlineLvl w:val="5"/>
    </w:pPr>
    <w:rPr>
      <w:rFonts w:ascii="Cambria" w:hAnsi="Cambria" w:eastAsia="宋体" w:cs="Times New Roman"/>
      <w:b/>
      <w:bCs/>
      <w:sz w:val="24"/>
      <w:szCs w:val="24"/>
    </w:rPr>
  </w:style>
  <w:style w:type="paragraph" w:styleId="9">
    <w:name w:val="heading 7"/>
    <w:basedOn w:val="1"/>
    <w:next w:val="1"/>
    <w:link w:val="59"/>
    <w:qFormat/>
    <w:uiPriority w:val="9"/>
    <w:pPr>
      <w:keepNext/>
      <w:keepLines/>
      <w:spacing w:before="240" w:after="64" w:line="320" w:lineRule="auto"/>
      <w:outlineLvl w:val="6"/>
    </w:pPr>
    <w:rPr>
      <w:rFonts w:ascii="Calibri" w:hAnsi="Calibri" w:eastAsia="宋体" w:cs="Times New Roman"/>
      <w:b/>
      <w:bCs/>
      <w:sz w:val="24"/>
      <w:szCs w:val="24"/>
    </w:rPr>
  </w:style>
  <w:style w:type="paragraph" w:styleId="10">
    <w:name w:val="heading 8"/>
    <w:basedOn w:val="1"/>
    <w:next w:val="1"/>
    <w:link w:val="60"/>
    <w:qFormat/>
    <w:uiPriority w:val="9"/>
    <w:pPr>
      <w:keepNext/>
      <w:keepLines/>
      <w:spacing w:before="240" w:after="64" w:line="320" w:lineRule="auto"/>
      <w:outlineLvl w:val="7"/>
    </w:pPr>
    <w:rPr>
      <w:rFonts w:ascii="Cambria" w:hAnsi="Cambria" w:eastAsia="宋体" w:cs="Times New Roman"/>
      <w:sz w:val="24"/>
      <w:szCs w:val="24"/>
    </w:rPr>
  </w:style>
  <w:style w:type="paragraph" w:styleId="11">
    <w:name w:val="heading 9"/>
    <w:basedOn w:val="1"/>
    <w:next w:val="1"/>
    <w:link w:val="61"/>
    <w:qFormat/>
    <w:uiPriority w:val="9"/>
    <w:pPr>
      <w:keepNext/>
      <w:keepLines/>
      <w:spacing w:before="240" w:after="64" w:line="320" w:lineRule="auto"/>
      <w:outlineLvl w:val="8"/>
    </w:pPr>
    <w:rPr>
      <w:rFonts w:ascii="Cambria" w:hAnsi="Cambria" w:eastAsia="宋体" w:cs="Times New Roman"/>
      <w:szCs w:val="21"/>
    </w:r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39"/>
    <w:pPr>
      <w:tabs>
        <w:tab w:val="left" w:pos="720"/>
      </w:tabs>
      <w:spacing w:before="120" w:after="120"/>
      <w:ind w:left="720" w:hanging="720"/>
    </w:pPr>
    <w:rPr>
      <w:rFonts w:ascii="Times New Roman" w:hAnsi="Times New Roman" w:eastAsia="宋体" w:cs="Times New Roman"/>
      <w:bCs/>
      <w:caps/>
      <w:szCs w:val="28"/>
    </w:rPr>
  </w:style>
  <w:style w:type="paragraph" w:styleId="12">
    <w:name w:val="toc 7"/>
    <w:basedOn w:val="1"/>
    <w:next w:val="1"/>
    <w:qFormat/>
    <w:uiPriority w:val="0"/>
    <w:pPr>
      <w:ind w:left="1260"/>
      <w:jc w:val="left"/>
    </w:pPr>
    <w:rPr>
      <w:rFonts w:ascii="Times New Roman" w:hAnsi="Times New Roman" w:eastAsia="宋体" w:cs="Times New Roman"/>
      <w:sz w:val="20"/>
      <w:szCs w:val="20"/>
    </w:rPr>
  </w:style>
  <w:style w:type="paragraph" w:styleId="13">
    <w:name w:val="Normal Indent"/>
    <w:basedOn w:val="1"/>
    <w:qFormat/>
    <w:uiPriority w:val="0"/>
    <w:pPr>
      <w:ind w:firstLine="420" w:firstLineChars="200"/>
    </w:pPr>
    <w:rPr>
      <w:rFonts w:ascii="Times New Roman" w:hAnsi="Times New Roman" w:eastAsia="宋体" w:cs="Times New Roman"/>
      <w:szCs w:val="24"/>
    </w:rPr>
  </w:style>
  <w:style w:type="paragraph" w:styleId="14">
    <w:name w:val="Document Map"/>
    <w:basedOn w:val="1"/>
    <w:link w:val="88"/>
    <w:semiHidden/>
    <w:qFormat/>
    <w:uiPriority w:val="0"/>
    <w:pPr>
      <w:shd w:val="clear" w:color="auto" w:fill="000080"/>
    </w:pPr>
    <w:rPr>
      <w:szCs w:val="24"/>
    </w:rPr>
  </w:style>
  <w:style w:type="paragraph" w:styleId="15">
    <w:name w:val="annotation text"/>
    <w:basedOn w:val="1"/>
    <w:link w:val="71"/>
    <w:unhideWhenUsed/>
    <w:qFormat/>
    <w:uiPriority w:val="99"/>
    <w:pPr>
      <w:jc w:val="left"/>
    </w:pPr>
    <w:rPr>
      <w:rFonts w:ascii="Times New Roman" w:hAnsi="Times New Roman" w:eastAsia="宋体" w:cs="Times New Roman"/>
      <w:szCs w:val="20"/>
    </w:rPr>
  </w:style>
  <w:style w:type="paragraph" w:styleId="16">
    <w:name w:val="Body Text 3"/>
    <w:basedOn w:val="1"/>
    <w:link w:val="102"/>
    <w:qFormat/>
    <w:uiPriority w:val="0"/>
    <w:pPr>
      <w:tabs>
        <w:tab w:val="left" w:pos="7395"/>
      </w:tabs>
      <w:spacing w:line="300" w:lineRule="auto"/>
      <w:jc w:val="left"/>
    </w:pPr>
    <w:rPr>
      <w:rFonts w:ascii="仿宋_GB2312" w:eastAsia="仿宋_GB2312"/>
      <w:sz w:val="24"/>
      <w:szCs w:val="24"/>
    </w:rPr>
  </w:style>
  <w:style w:type="paragraph" w:styleId="17">
    <w:name w:val="Body Text"/>
    <w:basedOn w:val="1"/>
    <w:link w:val="96"/>
    <w:qFormat/>
    <w:uiPriority w:val="1"/>
    <w:pPr>
      <w:spacing w:line="320" w:lineRule="exact"/>
    </w:pPr>
    <w:rPr>
      <w:b/>
      <w:bCs/>
      <w:szCs w:val="24"/>
    </w:rPr>
  </w:style>
  <w:style w:type="paragraph" w:styleId="18">
    <w:name w:val="Body Text Indent"/>
    <w:basedOn w:val="1"/>
    <w:link w:val="65"/>
    <w:qFormat/>
    <w:uiPriority w:val="0"/>
    <w:pPr>
      <w:tabs>
        <w:tab w:val="left" w:pos="720"/>
        <w:tab w:val="left" w:pos="900"/>
      </w:tabs>
      <w:ind w:firstLine="420" w:firstLineChars="200"/>
    </w:pPr>
    <w:rPr>
      <w:szCs w:val="24"/>
    </w:rPr>
  </w:style>
  <w:style w:type="paragraph" w:styleId="19">
    <w:name w:val="Block Text"/>
    <w:basedOn w:val="1"/>
    <w:qFormat/>
    <w:uiPriority w:val="0"/>
    <w:pPr>
      <w:adjustRightInd w:val="0"/>
      <w:snapToGrid w:val="0"/>
      <w:spacing w:line="240" w:lineRule="atLeast"/>
      <w:ind w:left="840" w:right="-59"/>
      <w:jc w:val="left"/>
      <w:textAlignment w:val="baseline"/>
    </w:pPr>
    <w:rPr>
      <w:rFonts w:ascii="Times New Roman" w:hAnsi="Times New Roman" w:eastAsia="宋体" w:cs="Times New Roman"/>
      <w:kern w:val="0"/>
      <w:sz w:val="26"/>
      <w:szCs w:val="20"/>
    </w:rPr>
  </w:style>
  <w:style w:type="paragraph" w:styleId="20">
    <w:name w:val="toc 5"/>
    <w:basedOn w:val="1"/>
    <w:next w:val="1"/>
    <w:qFormat/>
    <w:uiPriority w:val="0"/>
    <w:pPr>
      <w:ind w:left="840"/>
      <w:jc w:val="left"/>
    </w:pPr>
    <w:rPr>
      <w:rFonts w:ascii="Times New Roman" w:hAnsi="Times New Roman" w:eastAsia="宋体" w:cs="Times New Roman"/>
      <w:sz w:val="20"/>
      <w:szCs w:val="20"/>
    </w:rPr>
  </w:style>
  <w:style w:type="paragraph" w:styleId="21">
    <w:name w:val="toc 3"/>
    <w:basedOn w:val="1"/>
    <w:next w:val="1"/>
    <w:unhideWhenUsed/>
    <w:qFormat/>
    <w:uiPriority w:val="0"/>
    <w:pPr>
      <w:ind w:left="840" w:leftChars="400"/>
    </w:pPr>
    <w:rPr>
      <w:rFonts w:ascii="Times New Roman" w:hAnsi="Times New Roman" w:eastAsia="宋体" w:cs="Times New Roman"/>
      <w:szCs w:val="20"/>
    </w:rPr>
  </w:style>
  <w:style w:type="paragraph" w:styleId="22">
    <w:name w:val="Plain Text"/>
    <w:basedOn w:val="1"/>
    <w:link w:val="63"/>
    <w:qFormat/>
    <w:uiPriority w:val="0"/>
    <w:rPr>
      <w:rFonts w:ascii="宋体" w:hAnsi="Courier New" w:cs="Courier New"/>
      <w:szCs w:val="21"/>
    </w:rPr>
  </w:style>
  <w:style w:type="paragraph" w:styleId="23">
    <w:name w:val="toc 8"/>
    <w:basedOn w:val="1"/>
    <w:next w:val="1"/>
    <w:qFormat/>
    <w:uiPriority w:val="0"/>
    <w:pPr>
      <w:ind w:left="1470"/>
      <w:jc w:val="left"/>
    </w:pPr>
    <w:rPr>
      <w:rFonts w:ascii="Times New Roman" w:hAnsi="Times New Roman" w:eastAsia="宋体" w:cs="Times New Roman"/>
      <w:sz w:val="20"/>
      <w:szCs w:val="20"/>
    </w:rPr>
  </w:style>
  <w:style w:type="paragraph" w:styleId="24">
    <w:name w:val="Date"/>
    <w:basedOn w:val="1"/>
    <w:next w:val="1"/>
    <w:link w:val="100"/>
    <w:qFormat/>
    <w:uiPriority w:val="0"/>
    <w:rPr>
      <w:rFonts w:ascii="宋体"/>
      <w:sz w:val="24"/>
    </w:rPr>
  </w:style>
  <w:style w:type="paragraph" w:styleId="25">
    <w:name w:val="Body Text Indent 2"/>
    <w:basedOn w:val="1"/>
    <w:link w:val="78"/>
    <w:qFormat/>
    <w:uiPriority w:val="0"/>
    <w:pPr>
      <w:ind w:firstLine="482" w:firstLineChars="200"/>
    </w:pPr>
    <w:rPr>
      <w:b/>
      <w:bCs/>
      <w:sz w:val="24"/>
      <w:szCs w:val="24"/>
    </w:rPr>
  </w:style>
  <w:style w:type="paragraph" w:styleId="26">
    <w:name w:val="endnote text"/>
    <w:basedOn w:val="1"/>
    <w:link w:val="73"/>
    <w:qFormat/>
    <w:uiPriority w:val="0"/>
    <w:pPr>
      <w:jc w:val="left"/>
    </w:pPr>
    <w:rPr>
      <w:rFonts w:ascii="MingLiU" w:eastAsia="MingLiU"/>
      <w:sz w:val="24"/>
      <w:lang w:eastAsia="en-US"/>
    </w:rPr>
  </w:style>
  <w:style w:type="paragraph" w:styleId="27">
    <w:name w:val="Balloon Text"/>
    <w:basedOn w:val="1"/>
    <w:link w:val="84"/>
    <w:qFormat/>
    <w:uiPriority w:val="99"/>
    <w:rPr>
      <w:sz w:val="18"/>
      <w:szCs w:val="18"/>
    </w:rPr>
  </w:style>
  <w:style w:type="paragraph" w:styleId="28">
    <w:name w:val="footer"/>
    <w:basedOn w:val="1"/>
    <w:link w:val="92"/>
    <w:qFormat/>
    <w:uiPriority w:val="0"/>
    <w:pPr>
      <w:tabs>
        <w:tab w:val="center" w:pos="4153"/>
        <w:tab w:val="right" w:pos="8306"/>
      </w:tabs>
      <w:snapToGrid w:val="0"/>
      <w:jc w:val="left"/>
    </w:pPr>
    <w:rPr>
      <w:sz w:val="18"/>
    </w:rPr>
  </w:style>
  <w:style w:type="paragraph" w:styleId="29">
    <w:name w:val="header"/>
    <w:basedOn w:val="1"/>
    <w:link w:val="76"/>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30">
    <w:name w:val="toc 4"/>
    <w:basedOn w:val="1"/>
    <w:next w:val="1"/>
    <w:qFormat/>
    <w:uiPriority w:val="0"/>
    <w:pPr>
      <w:ind w:left="630"/>
      <w:jc w:val="left"/>
    </w:pPr>
    <w:rPr>
      <w:rFonts w:ascii="Times New Roman" w:hAnsi="Times New Roman" w:eastAsia="宋体" w:cs="Times New Roman"/>
      <w:sz w:val="20"/>
      <w:szCs w:val="20"/>
    </w:rPr>
  </w:style>
  <w:style w:type="paragraph" w:styleId="31">
    <w:name w:val="Subtitle"/>
    <w:basedOn w:val="1"/>
    <w:next w:val="1"/>
    <w:link w:val="67"/>
    <w:qFormat/>
    <w:uiPriority w:val="0"/>
    <w:pPr>
      <w:spacing w:before="240" w:after="60" w:line="312" w:lineRule="auto"/>
      <w:jc w:val="center"/>
      <w:outlineLvl w:val="1"/>
    </w:pPr>
    <w:rPr>
      <w:rFonts w:ascii="Cambria" w:hAnsi="Cambria"/>
      <w:b/>
      <w:bCs/>
      <w:kern w:val="28"/>
      <w:sz w:val="32"/>
      <w:szCs w:val="32"/>
    </w:rPr>
  </w:style>
  <w:style w:type="paragraph" w:styleId="32">
    <w:name w:val="List"/>
    <w:basedOn w:val="1"/>
    <w:qFormat/>
    <w:uiPriority w:val="0"/>
    <w:pPr>
      <w:ind w:left="200" w:hanging="200" w:hangingChars="200"/>
    </w:pPr>
    <w:rPr>
      <w:rFonts w:ascii="Times New Roman" w:hAnsi="Times New Roman" w:eastAsia="宋体" w:cs="Times New Roman"/>
      <w:szCs w:val="24"/>
    </w:rPr>
  </w:style>
  <w:style w:type="paragraph" w:styleId="33">
    <w:name w:val="footnote text"/>
    <w:basedOn w:val="1"/>
    <w:link w:val="86"/>
    <w:semiHidden/>
    <w:qFormat/>
    <w:uiPriority w:val="0"/>
    <w:pPr>
      <w:adjustRightInd w:val="0"/>
      <w:spacing w:line="312" w:lineRule="atLeast"/>
      <w:jc w:val="left"/>
      <w:textAlignment w:val="baseline"/>
    </w:pPr>
    <w:rPr>
      <w:sz w:val="18"/>
    </w:rPr>
  </w:style>
  <w:style w:type="paragraph" w:styleId="34">
    <w:name w:val="toc 6"/>
    <w:basedOn w:val="1"/>
    <w:next w:val="1"/>
    <w:qFormat/>
    <w:uiPriority w:val="0"/>
    <w:pPr>
      <w:ind w:left="1050"/>
      <w:jc w:val="left"/>
    </w:pPr>
    <w:rPr>
      <w:rFonts w:ascii="Times New Roman" w:hAnsi="Times New Roman" w:eastAsia="宋体" w:cs="Times New Roman"/>
      <w:sz w:val="20"/>
      <w:szCs w:val="20"/>
    </w:rPr>
  </w:style>
  <w:style w:type="paragraph" w:styleId="35">
    <w:name w:val="Body Text Indent 3"/>
    <w:basedOn w:val="1"/>
    <w:link w:val="80"/>
    <w:qFormat/>
    <w:uiPriority w:val="0"/>
    <w:pPr>
      <w:tabs>
        <w:tab w:val="left" w:pos="600"/>
      </w:tabs>
      <w:spacing w:line="360" w:lineRule="auto"/>
      <w:ind w:left="150"/>
    </w:pPr>
    <w:rPr>
      <w:rFonts w:eastAsia="楷体_GB2312"/>
      <w:sz w:val="30"/>
    </w:rPr>
  </w:style>
  <w:style w:type="paragraph" w:styleId="36">
    <w:name w:val="toc 2"/>
    <w:basedOn w:val="1"/>
    <w:next w:val="1"/>
    <w:unhideWhenUsed/>
    <w:qFormat/>
    <w:uiPriority w:val="39"/>
    <w:pPr>
      <w:ind w:left="420" w:leftChars="200"/>
    </w:pPr>
    <w:rPr>
      <w:rFonts w:ascii="Times New Roman" w:hAnsi="Times New Roman" w:eastAsia="宋体" w:cs="Times New Roman"/>
      <w:szCs w:val="20"/>
    </w:rPr>
  </w:style>
  <w:style w:type="paragraph" w:styleId="37">
    <w:name w:val="toc 9"/>
    <w:basedOn w:val="1"/>
    <w:next w:val="1"/>
    <w:qFormat/>
    <w:uiPriority w:val="0"/>
    <w:pPr>
      <w:ind w:left="1680"/>
      <w:jc w:val="left"/>
    </w:pPr>
    <w:rPr>
      <w:rFonts w:ascii="Times New Roman" w:hAnsi="Times New Roman" w:eastAsia="宋体" w:cs="Times New Roman"/>
      <w:sz w:val="20"/>
      <w:szCs w:val="20"/>
    </w:rPr>
  </w:style>
  <w:style w:type="paragraph" w:styleId="38">
    <w:name w:val="Body Text 2"/>
    <w:basedOn w:val="1"/>
    <w:link w:val="94"/>
    <w:qFormat/>
    <w:uiPriority w:val="0"/>
    <w:pPr>
      <w:spacing w:beforeLines="50" w:afterLines="50" w:line="360" w:lineRule="auto"/>
    </w:pPr>
    <w:rPr>
      <w:rFonts w:ascii="宋体" w:hAnsi="宋体"/>
      <w:sz w:val="24"/>
    </w:rPr>
  </w:style>
  <w:style w:type="paragraph" w:styleId="39">
    <w:name w:val="List Continue 2"/>
    <w:basedOn w:val="1"/>
    <w:qFormat/>
    <w:uiPriority w:val="0"/>
    <w:pPr>
      <w:spacing w:after="120"/>
      <w:ind w:left="840" w:leftChars="400"/>
    </w:pPr>
    <w:rPr>
      <w:rFonts w:ascii="Times New Roman" w:hAnsi="Times New Roman" w:eastAsia="宋体" w:cs="Times New Roman"/>
      <w:szCs w:val="24"/>
    </w:rPr>
  </w:style>
  <w:style w:type="paragraph" w:styleId="40">
    <w:name w:val="HTML Preformatted"/>
    <w:basedOn w:val="1"/>
    <w:link w:val="8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rPr>
  </w:style>
  <w:style w:type="paragraph" w:styleId="41">
    <w:name w:val="Normal (Web)"/>
    <w:basedOn w:val="1"/>
    <w:qFormat/>
    <w:uiPriority w:val="0"/>
    <w:pPr>
      <w:widowControl/>
      <w:spacing w:before="100" w:beforeAutospacing="1" w:after="100" w:afterAutospacing="1" w:line="283" w:lineRule="atLeast"/>
      <w:jc w:val="left"/>
    </w:pPr>
    <w:rPr>
      <w:rFonts w:ascii="宋体" w:hAnsi="宋体" w:eastAsia="宋体" w:cs="Times New Roman"/>
      <w:color w:val="000000"/>
      <w:kern w:val="0"/>
      <w:sz w:val="19"/>
      <w:szCs w:val="19"/>
    </w:rPr>
  </w:style>
  <w:style w:type="paragraph" w:styleId="42">
    <w:name w:val="index 1"/>
    <w:basedOn w:val="1"/>
    <w:next w:val="1"/>
    <w:qFormat/>
    <w:uiPriority w:val="0"/>
    <w:pPr>
      <w:spacing w:line="480" w:lineRule="auto"/>
    </w:pPr>
    <w:rPr>
      <w:rFonts w:ascii="宋体" w:hAnsi="宋体" w:eastAsia="宋体" w:cs="Times New Roman"/>
      <w:szCs w:val="24"/>
    </w:rPr>
  </w:style>
  <w:style w:type="paragraph" w:styleId="43">
    <w:name w:val="Title"/>
    <w:basedOn w:val="1"/>
    <w:link w:val="98"/>
    <w:qFormat/>
    <w:uiPriority w:val="10"/>
    <w:pPr>
      <w:spacing w:before="240" w:after="60"/>
      <w:jc w:val="center"/>
      <w:outlineLvl w:val="0"/>
    </w:pPr>
    <w:rPr>
      <w:rFonts w:ascii="Cambria" w:hAnsi="Cambria"/>
      <w:b/>
      <w:bCs/>
      <w:sz w:val="24"/>
      <w:szCs w:val="32"/>
    </w:rPr>
  </w:style>
  <w:style w:type="paragraph" w:styleId="44">
    <w:name w:val="annotation subject"/>
    <w:basedOn w:val="15"/>
    <w:next w:val="15"/>
    <w:link w:val="70"/>
    <w:unhideWhenUsed/>
    <w:qFormat/>
    <w:uiPriority w:val="99"/>
    <w:rPr>
      <w:rFonts w:ascii="宋体" w:hAnsi="宋体" w:cs="宋体" w:eastAsiaTheme="minorEastAsia"/>
      <w:b/>
      <w:bCs/>
      <w:szCs w:val="28"/>
    </w:rPr>
  </w:style>
  <w:style w:type="table" w:styleId="46">
    <w:name w:val="Table Grid"/>
    <w:basedOn w:val="45"/>
    <w:qFormat/>
    <w:uiPriority w:val="3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0"/>
    <w:rPr>
      <w:b/>
      <w:bCs/>
    </w:rPr>
  </w:style>
  <w:style w:type="character" w:styleId="49">
    <w:name w:val="page number"/>
    <w:basedOn w:val="47"/>
    <w:qFormat/>
    <w:uiPriority w:val="0"/>
  </w:style>
  <w:style w:type="character" w:styleId="50">
    <w:name w:val="FollowedHyperlink"/>
    <w:qFormat/>
    <w:uiPriority w:val="99"/>
    <w:rPr>
      <w:color w:val="800080"/>
      <w:u w:val="single"/>
    </w:rPr>
  </w:style>
  <w:style w:type="character" w:styleId="51">
    <w:name w:val="Hyperlink"/>
    <w:qFormat/>
    <w:uiPriority w:val="99"/>
    <w:rPr>
      <w:color w:val="0000FF"/>
      <w:u w:val="single"/>
    </w:rPr>
  </w:style>
  <w:style w:type="character" w:styleId="52">
    <w:name w:val="annotation reference"/>
    <w:qFormat/>
    <w:uiPriority w:val="0"/>
    <w:rPr>
      <w:sz w:val="21"/>
      <w:szCs w:val="21"/>
    </w:rPr>
  </w:style>
  <w:style w:type="character" w:customStyle="1" w:styleId="53">
    <w:name w:val="标题 1 字符"/>
    <w:basedOn w:val="47"/>
    <w:link w:val="3"/>
    <w:qFormat/>
    <w:uiPriority w:val="0"/>
    <w:rPr>
      <w:rFonts w:ascii="Calibri" w:hAnsi="Calibri" w:eastAsia="宋体" w:cs="Times New Roman"/>
      <w:b/>
      <w:bCs/>
      <w:kern w:val="44"/>
      <w:sz w:val="32"/>
      <w:szCs w:val="44"/>
    </w:rPr>
  </w:style>
  <w:style w:type="character" w:customStyle="1" w:styleId="54">
    <w:name w:val="标题 2 字符"/>
    <w:basedOn w:val="47"/>
    <w:link w:val="4"/>
    <w:qFormat/>
    <w:uiPriority w:val="0"/>
    <w:rPr>
      <w:rFonts w:ascii="Cambria" w:hAnsi="Cambria" w:eastAsia="宋体" w:cs="Times New Roman"/>
      <w:b/>
      <w:bCs/>
      <w:sz w:val="30"/>
      <w:szCs w:val="32"/>
    </w:rPr>
  </w:style>
  <w:style w:type="character" w:customStyle="1" w:styleId="55">
    <w:name w:val="标题 3 字符"/>
    <w:basedOn w:val="47"/>
    <w:link w:val="5"/>
    <w:qFormat/>
    <w:uiPriority w:val="9"/>
    <w:rPr>
      <w:rFonts w:ascii="Calibri" w:hAnsi="Calibri" w:eastAsia="宋体" w:cs="Times New Roman"/>
      <w:b/>
      <w:bCs/>
      <w:sz w:val="32"/>
      <w:szCs w:val="32"/>
    </w:rPr>
  </w:style>
  <w:style w:type="character" w:customStyle="1" w:styleId="56">
    <w:name w:val="标题 4 字符"/>
    <w:basedOn w:val="47"/>
    <w:link w:val="6"/>
    <w:qFormat/>
    <w:uiPriority w:val="9"/>
    <w:rPr>
      <w:rFonts w:ascii="Cambria" w:hAnsi="Cambria" w:eastAsia="宋体" w:cs="Times New Roman"/>
      <w:b/>
      <w:bCs/>
      <w:sz w:val="28"/>
      <w:szCs w:val="28"/>
    </w:rPr>
  </w:style>
  <w:style w:type="character" w:customStyle="1" w:styleId="57">
    <w:name w:val="标题 5 字符"/>
    <w:basedOn w:val="47"/>
    <w:link w:val="7"/>
    <w:qFormat/>
    <w:uiPriority w:val="9"/>
    <w:rPr>
      <w:rFonts w:ascii="Calibri" w:hAnsi="Calibri" w:eastAsia="宋体" w:cs="Times New Roman"/>
      <w:b/>
      <w:bCs/>
      <w:sz w:val="28"/>
      <w:szCs w:val="28"/>
    </w:rPr>
  </w:style>
  <w:style w:type="character" w:customStyle="1" w:styleId="58">
    <w:name w:val="标题 6 字符"/>
    <w:basedOn w:val="47"/>
    <w:link w:val="8"/>
    <w:qFormat/>
    <w:uiPriority w:val="9"/>
    <w:rPr>
      <w:rFonts w:ascii="Cambria" w:hAnsi="Cambria" w:eastAsia="宋体" w:cs="Times New Roman"/>
      <w:b/>
      <w:bCs/>
      <w:sz w:val="24"/>
      <w:szCs w:val="24"/>
    </w:rPr>
  </w:style>
  <w:style w:type="character" w:customStyle="1" w:styleId="59">
    <w:name w:val="标题 7 字符"/>
    <w:basedOn w:val="47"/>
    <w:link w:val="9"/>
    <w:qFormat/>
    <w:uiPriority w:val="9"/>
    <w:rPr>
      <w:rFonts w:ascii="Calibri" w:hAnsi="Calibri" w:eastAsia="宋体" w:cs="Times New Roman"/>
      <w:b/>
      <w:bCs/>
      <w:sz w:val="24"/>
      <w:szCs w:val="24"/>
    </w:rPr>
  </w:style>
  <w:style w:type="character" w:customStyle="1" w:styleId="60">
    <w:name w:val="标题 8 字符"/>
    <w:basedOn w:val="47"/>
    <w:link w:val="10"/>
    <w:qFormat/>
    <w:uiPriority w:val="9"/>
    <w:rPr>
      <w:rFonts w:ascii="Cambria" w:hAnsi="Cambria" w:eastAsia="宋体" w:cs="Times New Roman"/>
      <w:sz w:val="24"/>
      <w:szCs w:val="24"/>
    </w:rPr>
  </w:style>
  <w:style w:type="character" w:customStyle="1" w:styleId="61">
    <w:name w:val="标题 9 字符"/>
    <w:basedOn w:val="47"/>
    <w:link w:val="11"/>
    <w:qFormat/>
    <w:uiPriority w:val="9"/>
    <w:rPr>
      <w:rFonts w:ascii="Cambria" w:hAnsi="Cambria" w:eastAsia="宋体" w:cs="Times New Roman"/>
      <w:szCs w:val="21"/>
    </w:rPr>
  </w:style>
  <w:style w:type="character" w:customStyle="1" w:styleId="62">
    <w:name w:val="副标题 Char1"/>
    <w:qFormat/>
    <w:uiPriority w:val="0"/>
    <w:rPr>
      <w:rFonts w:ascii="Cambria" w:hAnsi="Cambria" w:cs="Times New Roman"/>
      <w:b/>
      <w:bCs/>
      <w:kern w:val="28"/>
      <w:sz w:val="32"/>
      <w:szCs w:val="32"/>
    </w:rPr>
  </w:style>
  <w:style w:type="character" w:customStyle="1" w:styleId="63">
    <w:name w:val="纯文本 字符"/>
    <w:link w:val="22"/>
    <w:qFormat/>
    <w:uiPriority w:val="0"/>
    <w:rPr>
      <w:rFonts w:ascii="宋体" w:hAnsi="Courier New" w:cs="Courier New"/>
      <w:szCs w:val="21"/>
    </w:rPr>
  </w:style>
  <w:style w:type="character" w:customStyle="1" w:styleId="64">
    <w:name w:val="纯文本 Char1"/>
    <w:basedOn w:val="47"/>
    <w:semiHidden/>
    <w:qFormat/>
    <w:uiPriority w:val="99"/>
    <w:rPr>
      <w:rFonts w:ascii="宋体" w:hAnsi="Courier New" w:eastAsia="宋体" w:cs="Courier New"/>
      <w:szCs w:val="21"/>
    </w:rPr>
  </w:style>
  <w:style w:type="character" w:customStyle="1" w:styleId="65">
    <w:name w:val="正文文本缩进 字符"/>
    <w:link w:val="18"/>
    <w:qFormat/>
    <w:uiPriority w:val="0"/>
    <w:rPr>
      <w:szCs w:val="24"/>
    </w:rPr>
  </w:style>
  <w:style w:type="character" w:customStyle="1" w:styleId="66">
    <w:name w:val="正文文本缩进 Char1"/>
    <w:basedOn w:val="47"/>
    <w:semiHidden/>
    <w:qFormat/>
    <w:uiPriority w:val="99"/>
  </w:style>
  <w:style w:type="character" w:customStyle="1" w:styleId="67">
    <w:name w:val="副标题 字符"/>
    <w:link w:val="31"/>
    <w:qFormat/>
    <w:uiPriority w:val="0"/>
    <w:rPr>
      <w:rFonts w:ascii="Cambria" w:hAnsi="Cambria"/>
      <w:b/>
      <w:bCs/>
      <w:kern w:val="28"/>
      <w:sz w:val="32"/>
      <w:szCs w:val="32"/>
    </w:rPr>
  </w:style>
  <w:style w:type="character" w:customStyle="1" w:styleId="68">
    <w:name w:val="副标题 Char2"/>
    <w:basedOn w:val="47"/>
    <w:qFormat/>
    <w:uiPriority w:val="11"/>
    <w:rPr>
      <w:rFonts w:eastAsia="宋体" w:asciiTheme="majorHAnsi" w:hAnsiTheme="majorHAnsi" w:cstheme="majorBidi"/>
      <w:b/>
      <w:bCs/>
      <w:kern w:val="28"/>
      <w:sz w:val="32"/>
      <w:szCs w:val="32"/>
    </w:rPr>
  </w:style>
  <w:style w:type="character" w:customStyle="1" w:styleId="69">
    <w:name w:val="Para head"/>
    <w:qFormat/>
    <w:uiPriority w:val="0"/>
    <w:rPr>
      <w:rFonts w:ascii="Arial" w:hAnsi="Arial" w:eastAsia="Times New Roman"/>
      <w:sz w:val="20"/>
    </w:rPr>
  </w:style>
  <w:style w:type="character" w:customStyle="1" w:styleId="70">
    <w:name w:val="批注主题 字符"/>
    <w:link w:val="44"/>
    <w:qFormat/>
    <w:uiPriority w:val="99"/>
    <w:rPr>
      <w:rFonts w:ascii="宋体" w:hAnsi="宋体" w:cs="宋体"/>
      <w:b/>
      <w:bCs/>
      <w:szCs w:val="28"/>
    </w:rPr>
  </w:style>
  <w:style w:type="character" w:customStyle="1" w:styleId="71">
    <w:name w:val="批注文字 字符"/>
    <w:basedOn w:val="47"/>
    <w:link w:val="15"/>
    <w:qFormat/>
    <w:uiPriority w:val="99"/>
    <w:rPr>
      <w:rFonts w:ascii="Times New Roman" w:hAnsi="Times New Roman" w:eastAsia="宋体" w:cs="Times New Roman"/>
      <w:szCs w:val="20"/>
    </w:rPr>
  </w:style>
  <w:style w:type="character" w:customStyle="1" w:styleId="72">
    <w:name w:val="批注主题 Char1"/>
    <w:basedOn w:val="71"/>
    <w:semiHidden/>
    <w:qFormat/>
    <w:uiPriority w:val="99"/>
    <w:rPr>
      <w:rFonts w:ascii="Times New Roman" w:hAnsi="Times New Roman" w:eastAsia="宋体" w:cs="Times New Roman"/>
      <w:b/>
      <w:bCs/>
      <w:szCs w:val="20"/>
    </w:rPr>
  </w:style>
  <w:style w:type="character" w:customStyle="1" w:styleId="73">
    <w:name w:val="尾注文本 字符"/>
    <w:link w:val="26"/>
    <w:qFormat/>
    <w:uiPriority w:val="0"/>
    <w:rPr>
      <w:rFonts w:ascii="MingLiU" w:eastAsia="MingLiU"/>
      <w:sz w:val="24"/>
      <w:lang w:eastAsia="en-US"/>
    </w:rPr>
  </w:style>
  <w:style w:type="character" w:customStyle="1" w:styleId="74">
    <w:name w:val="尾注文本 Char1"/>
    <w:basedOn w:val="47"/>
    <w:semiHidden/>
    <w:qFormat/>
    <w:uiPriority w:val="99"/>
  </w:style>
  <w:style w:type="character" w:customStyle="1" w:styleId="75">
    <w:name w:val="text1"/>
    <w:qFormat/>
    <w:uiPriority w:val="0"/>
    <w:rPr>
      <w:spacing w:val="8"/>
      <w:sz w:val="21"/>
      <w:szCs w:val="21"/>
    </w:rPr>
  </w:style>
  <w:style w:type="character" w:customStyle="1" w:styleId="76">
    <w:name w:val="页眉 字符"/>
    <w:link w:val="29"/>
    <w:qFormat/>
    <w:uiPriority w:val="99"/>
    <w:rPr>
      <w:sz w:val="18"/>
    </w:rPr>
  </w:style>
  <w:style w:type="character" w:customStyle="1" w:styleId="77">
    <w:name w:val="页眉 Char1"/>
    <w:basedOn w:val="47"/>
    <w:semiHidden/>
    <w:qFormat/>
    <w:uiPriority w:val="99"/>
    <w:rPr>
      <w:sz w:val="18"/>
      <w:szCs w:val="18"/>
    </w:rPr>
  </w:style>
  <w:style w:type="character" w:customStyle="1" w:styleId="78">
    <w:name w:val="正文文本缩进 2 字符"/>
    <w:link w:val="25"/>
    <w:qFormat/>
    <w:uiPriority w:val="0"/>
    <w:rPr>
      <w:b/>
      <w:bCs/>
      <w:sz w:val="24"/>
      <w:szCs w:val="24"/>
    </w:rPr>
  </w:style>
  <w:style w:type="character" w:customStyle="1" w:styleId="79">
    <w:name w:val="正文文本缩进 2 Char1"/>
    <w:basedOn w:val="47"/>
    <w:semiHidden/>
    <w:qFormat/>
    <w:uiPriority w:val="99"/>
  </w:style>
  <w:style w:type="character" w:customStyle="1" w:styleId="80">
    <w:name w:val="正文文本缩进 3 字符"/>
    <w:link w:val="35"/>
    <w:qFormat/>
    <w:uiPriority w:val="0"/>
    <w:rPr>
      <w:rFonts w:eastAsia="楷体_GB2312"/>
      <w:sz w:val="30"/>
    </w:rPr>
  </w:style>
  <w:style w:type="character" w:customStyle="1" w:styleId="81">
    <w:name w:val="正文文本缩进 3 Char1"/>
    <w:basedOn w:val="47"/>
    <w:semiHidden/>
    <w:qFormat/>
    <w:uiPriority w:val="99"/>
    <w:rPr>
      <w:sz w:val="16"/>
      <w:szCs w:val="16"/>
    </w:rPr>
  </w:style>
  <w:style w:type="character" w:customStyle="1" w:styleId="82">
    <w:name w:val="HTML 预设格式 字符"/>
    <w:link w:val="40"/>
    <w:qFormat/>
    <w:uiPriority w:val="0"/>
    <w:rPr>
      <w:rFonts w:ascii="黑体" w:hAnsi="Courier New" w:eastAsia="黑体" w:cs="Courier New"/>
    </w:rPr>
  </w:style>
  <w:style w:type="character" w:customStyle="1" w:styleId="83">
    <w:name w:val="HTML 预设格式 Char1"/>
    <w:basedOn w:val="47"/>
    <w:semiHidden/>
    <w:qFormat/>
    <w:uiPriority w:val="99"/>
    <w:rPr>
      <w:rFonts w:ascii="Courier New" w:hAnsi="Courier New" w:cs="Courier New"/>
      <w:sz w:val="20"/>
      <w:szCs w:val="20"/>
    </w:rPr>
  </w:style>
  <w:style w:type="character" w:customStyle="1" w:styleId="84">
    <w:name w:val="批注框文本 字符"/>
    <w:link w:val="27"/>
    <w:qFormat/>
    <w:uiPriority w:val="99"/>
    <w:rPr>
      <w:sz w:val="18"/>
      <w:szCs w:val="18"/>
    </w:rPr>
  </w:style>
  <w:style w:type="character" w:customStyle="1" w:styleId="85">
    <w:name w:val="批注框文本 Char1"/>
    <w:basedOn w:val="47"/>
    <w:semiHidden/>
    <w:qFormat/>
    <w:uiPriority w:val="99"/>
    <w:rPr>
      <w:sz w:val="18"/>
      <w:szCs w:val="18"/>
    </w:rPr>
  </w:style>
  <w:style w:type="character" w:customStyle="1" w:styleId="86">
    <w:name w:val="脚注文本 字符"/>
    <w:link w:val="33"/>
    <w:semiHidden/>
    <w:qFormat/>
    <w:uiPriority w:val="0"/>
    <w:rPr>
      <w:sz w:val="18"/>
    </w:rPr>
  </w:style>
  <w:style w:type="character" w:customStyle="1" w:styleId="87">
    <w:name w:val="脚注文本 Char1"/>
    <w:basedOn w:val="47"/>
    <w:semiHidden/>
    <w:qFormat/>
    <w:uiPriority w:val="99"/>
    <w:rPr>
      <w:sz w:val="18"/>
      <w:szCs w:val="18"/>
    </w:rPr>
  </w:style>
  <w:style w:type="character" w:customStyle="1" w:styleId="88">
    <w:name w:val="文档结构图 字符"/>
    <w:link w:val="14"/>
    <w:semiHidden/>
    <w:qFormat/>
    <w:uiPriority w:val="0"/>
    <w:rPr>
      <w:szCs w:val="24"/>
      <w:shd w:val="clear" w:color="auto" w:fill="000080"/>
    </w:rPr>
  </w:style>
  <w:style w:type="character" w:customStyle="1" w:styleId="89">
    <w:name w:val="文档结构图 Char1"/>
    <w:basedOn w:val="47"/>
    <w:semiHidden/>
    <w:qFormat/>
    <w:uiPriority w:val="99"/>
    <w:rPr>
      <w:rFonts w:ascii="宋体" w:eastAsia="宋体"/>
      <w:sz w:val="18"/>
      <w:szCs w:val="18"/>
    </w:rPr>
  </w:style>
  <w:style w:type="character" w:customStyle="1" w:styleId="90">
    <w:name w:val="访问过的超链接1"/>
    <w:qFormat/>
    <w:uiPriority w:val="0"/>
    <w:rPr>
      <w:color w:val="800080"/>
      <w:u w:val="single"/>
    </w:rPr>
  </w:style>
  <w:style w:type="character" w:customStyle="1" w:styleId="91">
    <w:name w:val="textcontents"/>
    <w:qFormat/>
    <w:uiPriority w:val="0"/>
  </w:style>
  <w:style w:type="character" w:customStyle="1" w:styleId="92">
    <w:name w:val="页脚 字符"/>
    <w:link w:val="28"/>
    <w:qFormat/>
    <w:uiPriority w:val="0"/>
    <w:rPr>
      <w:sz w:val="18"/>
    </w:rPr>
  </w:style>
  <w:style w:type="character" w:customStyle="1" w:styleId="93">
    <w:name w:val="页脚 Char1"/>
    <w:basedOn w:val="47"/>
    <w:semiHidden/>
    <w:qFormat/>
    <w:uiPriority w:val="99"/>
    <w:rPr>
      <w:sz w:val="18"/>
      <w:szCs w:val="18"/>
    </w:rPr>
  </w:style>
  <w:style w:type="character" w:customStyle="1" w:styleId="94">
    <w:name w:val="正文文本 2 字符"/>
    <w:link w:val="38"/>
    <w:qFormat/>
    <w:uiPriority w:val="0"/>
    <w:rPr>
      <w:rFonts w:ascii="宋体" w:hAnsi="宋体"/>
      <w:sz w:val="24"/>
    </w:rPr>
  </w:style>
  <w:style w:type="character" w:customStyle="1" w:styleId="95">
    <w:name w:val="正文文本 2 Char1"/>
    <w:basedOn w:val="47"/>
    <w:semiHidden/>
    <w:qFormat/>
    <w:uiPriority w:val="99"/>
  </w:style>
  <w:style w:type="character" w:customStyle="1" w:styleId="96">
    <w:name w:val="正文文本 字符"/>
    <w:link w:val="17"/>
    <w:qFormat/>
    <w:uiPriority w:val="1"/>
    <w:rPr>
      <w:b/>
      <w:bCs/>
      <w:szCs w:val="24"/>
    </w:rPr>
  </w:style>
  <w:style w:type="character" w:customStyle="1" w:styleId="97">
    <w:name w:val="正文文本 Char1"/>
    <w:basedOn w:val="47"/>
    <w:semiHidden/>
    <w:qFormat/>
    <w:uiPriority w:val="99"/>
  </w:style>
  <w:style w:type="character" w:customStyle="1" w:styleId="98">
    <w:name w:val="标题 字符"/>
    <w:link w:val="43"/>
    <w:qFormat/>
    <w:uiPriority w:val="10"/>
    <w:rPr>
      <w:rFonts w:ascii="Cambria" w:hAnsi="Cambria"/>
      <w:b/>
      <w:bCs/>
      <w:sz w:val="24"/>
      <w:szCs w:val="32"/>
    </w:rPr>
  </w:style>
  <w:style w:type="character" w:customStyle="1" w:styleId="99">
    <w:name w:val="标题 Char1"/>
    <w:basedOn w:val="47"/>
    <w:qFormat/>
    <w:uiPriority w:val="10"/>
    <w:rPr>
      <w:rFonts w:eastAsia="宋体" w:asciiTheme="majorHAnsi" w:hAnsiTheme="majorHAnsi" w:cstheme="majorBidi"/>
      <w:b/>
      <w:bCs/>
      <w:sz w:val="32"/>
      <w:szCs w:val="32"/>
    </w:rPr>
  </w:style>
  <w:style w:type="character" w:customStyle="1" w:styleId="100">
    <w:name w:val="日期 字符"/>
    <w:link w:val="24"/>
    <w:qFormat/>
    <w:uiPriority w:val="0"/>
    <w:rPr>
      <w:rFonts w:ascii="宋体"/>
      <w:sz w:val="24"/>
    </w:rPr>
  </w:style>
  <w:style w:type="character" w:customStyle="1" w:styleId="101">
    <w:name w:val="日期 Char1"/>
    <w:basedOn w:val="47"/>
    <w:semiHidden/>
    <w:qFormat/>
    <w:uiPriority w:val="99"/>
  </w:style>
  <w:style w:type="character" w:customStyle="1" w:styleId="102">
    <w:name w:val="正文文本 3 字符"/>
    <w:link w:val="16"/>
    <w:qFormat/>
    <w:uiPriority w:val="0"/>
    <w:rPr>
      <w:rFonts w:ascii="仿宋_GB2312" w:eastAsia="仿宋_GB2312"/>
      <w:sz w:val="24"/>
      <w:szCs w:val="24"/>
    </w:rPr>
  </w:style>
  <w:style w:type="character" w:customStyle="1" w:styleId="103">
    <w:name w:val="正文文本 3 Char1"/>
    <w:basedOn w:val="47"/>
    <w:semiHidden/>
    <w:qFormat/>
    <w:uiPriority w:val="99"/>
    <w:rPr>
      <w:sz w:val="16"/>
      <w:szCs w:val="16"/>
    </w:rPr>
  </w:style>
  <w:style w:type="paragraph" w:customStyle="1" w:styleId="104">
    <w:name w:val="xl37"/>
    <w:basedOn w:val="1"/>
    <w:qFormat/>
    <w:uiPriority w:val="0"/>
    <w:pPr>
      <w:widowControl/>
      <w:spacing w:before="100" w:beforeAutospacing="1" w:after="100" w:afterAutospacing="1"/>
      <w:jc w:val="left"/>
    </w:pPr>
    <w:rPr>
      <w:rFonts w:hint="eastAsia" w:ascii="宋体" w:hAnsi="宋体" w:eastAsia="宋体" w:cs="Times New Roman"/>
      <w:kern w:val="0"/>
      <w:sz w:val="24"/>
      <w:szCs w:val="24"/>
    </w:rPr>
  </w:style>
  <w:style w:type="paragraph" w:customStyle="1" w:styleId="105">
    <w:name w:val="xl47"/>
    <w:basedOn w:val="1"/>
    <w:qFormat/>
    <w:uiPriority w:val="0"/>
    <w:pPr>
      <w:widowControl/>
      <w:pBdr>
        <w:left w:val="single" w:color="auto" w:sz="4" w:space="0"/>
        <w:right w:val="single" w:color="auto" w:sz="4" w:space="0"/>
      </w:pBdr>
      <w:spacing w:before="100" w:beforeAutospacing="1" w:after="100" w:afterAutospacing="1"/>
      <w:jc w:val="left"/>
    </w:pPr>
    <w:rPr>
      <w:rFonts w:hint="eastAsia" w:ascii="宋体" w:hAnsi="宋体" w:eastAsia="宋体" w:cs="Times New Roman"/>
      <w:kern w:val="0"/>
      <w:sz w:val="24"/>
      <w:szCs w:val="24"/>
    </w:rPr>
  </w:style>
  <w:style w:type="paragraph" w:customStyle="1" w:styleId="106">
    <w:name w:val="xl55"/>
    <w:basedOn w:val="1"/>
    <w:qFormat/>
    <w:uiPriority w:val="0"/>
    <w:pPr>
      <w:widowControl/>
      <w:pBdr>
        <w:left w:val="single" w:color="auto" w:sz="4" w:space="0"/>
      </w:pBdr>
      <w:spacing w:before="100" w:beforeAutospacing="1" w:after="100" w:afterAutospacing="1"/>
      <w:jc w:val="left"/>
      <w:textAlignment w:val="top"/>
    </w:pPr>
    <w:rPr>
      <w:rFonts w:hint="eastAsia" w:ascii="宋体" w:hAnsi="宋体" w:eastAsia="宋体" w:cs="Times New Roman"/>
      <w:b/>
      <w:bCs/>
      <w:kern w:val="0"/>
      <w:sz w:val="24"/>
      <w:szCs w:val="24"/>
    </w:rPr>
  </w:style>
  <w:style w:type="paragraph" w:customStyle="1" w:styleId="107">
    <w:name w:val="xl39"/>
    <w:basedOn w:val="1"/>
    <w:qFormat/>
    <w:uiPriority w:val="0"/>
    <w:pPr>
      <w:widowControl/>
      <w:pBdr>
        <w:left w:val="single" w:color="auto" w:sz="4" w:space="0"/>
        <w:right w:val="single" w:color="auto" w:sz="4" w:space="0"/>
      </w:pBdr>
      <w:spacing w:before="100" w:beforeAutospacing="1" w:after="100" w:afterAutospacing="1"/>
      <w:jc w:val="center"/>
    </w:pPr>
    <w:rPr>
      <w:rFonts w:hint="eastAsia" w:ascii="宋体" w:hAnsi="宋体" w:eastAsia="宋体" w:cs="Times New Roman"/>
      <w:b/>
      <w:bCs/>
      <w:kern w:val="0"/>
      <w:sz w:val="24"/>
      <w:szCs w:val="24"/>
    </w:rPr>
  </w:style>
  <w:style w:type="paragraph" w:customStyle="1" w:styleId="108">
    <w:name w:val="字元 字元 Char Char"/>
    <w:basedOn w:val="14"/>
    <w:qFormat/>
    <w:uiPriority w:val="0"/>
    <w:pPr>
      <w:adjustRightInd w:val="0"/>
      <w:spacing w:line="436" w:lineRule="exact"/>
      <w:ind w:left="357"/>
      <w:jc w:val="left"/>
      <w:outlineLvl w:val="3"/>
    </w:pPr>
    <w:rPr>
      <w:rFonts w:ascii="Tahoma" w:hAnsi="Tahoma"/>
      <w:b/>
      <w:sz w:val="24"/>
    </w:rPr>
  </w:style>
  <w:style w:type="paragraph" w:customStyle="1" w:styleId="109">
    <w:name w:val="Char Char Char Char Char Char"/>
    <w:basedOn w:val="1"/>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110">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宋体" w:hAnsi="宋体" w:eastAsia="宋体" w:cs="Times New Roman"/>
      <w:kern w:val="0"/>
      <w:sz w:val="24"/>
      <w:szCs w:val="24"/>
    </w:rPr>
  </w:style>
  <w:style w:type="paragraph" w:customStyle="1" w:styleId="111">
    <w:name w:val="xl51"/>
    <w:basedOn w:val="1"/>
    <w:qFormat/>
    <w:uiPriority w:val="0"/>
    <w:pPr>
      <w:widowControl/>
      <w:pBdr>
        <w:left w:val="single" w:color="auto" w:sz="4" w:space="0"/>
        <w:bottom w:val="single" w:color="auto" w:sz="4" w:space="0"/>
      </w:pBdr>
      <w:spacing w:before="100" w:beforeAutospacing="1" w:after="100" w:afterAutospacing="1"/>
      <w:jc w:val="left"/>
      <w:textAlignment w:val="top"/>
    </w:pPr>
    <w:rPr>
      <w:rFonts w:hint="eastAsia" w:ascii="宋体" w:hAnsi="宋体" w:eastAsia="宋体" w:cs="Times New Roman"/>
      <w:kern w:val="0"/>
      <w:sz w:val="24"/>
      <w:szCs w:val="24"/>
    </w:rPr>
  </w:style>
  <w:style w:type="paragraph" w:customStyle="1" w:styleId="112">
    <w:name w:val="xl40"/>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customStyle="1" w:styleId="113">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int="eastAsia" w:ascii="宋体" w:hAnsi="宋体" w:eastAsia="宋体" w:cs="Times New Roman"/>
      <w:kern w:val="0"/>
      <w:sz w:val="24"/>
      <w:szCs w:val="24"/>
    </w:rPr>
  </w:style>
  <w:style w:type="paragraph" w:customStyle="1" w:styleId="114">
    <w:name w:val="Char1"/>
    <w:basedOn w:val="1"/>
    <w:qFormat/>
    <w:uiPriority w:val="0"/>
    <w:rPr>
      <w:rFonts w:ascii="Times New Roman" w:hAnsi="Times New Roman" w:eastAsia="宋体" w:cs="Times New Roman"/>
      <w:szCs w:val="24"/>
    </w:rPr>
  </w:style>
  <w:style w:type="paragraph" w:customStyle="1" w:styleId="115">
    <w:name w:val="xl24"/>
    <w:basedOn w:val="1"/>
    <w:qFormat/>
    <w:uiPriority w:val="0"/>
    <w:pPr>
      <w:widowControl/>
      <w:spacing w:before="100" w:beforeAutospacing="1" w:after="100" w:afterAutospacing="1"/>
      <w:jc w:val="left"/>
    </w:pPr>
    <w:rPr>
      <w:rFonts w:hint="eastAsia" w:ascii="宋体" w:hAnsi="宋体" w:eastAsia="宋体" w:cs="Times New Roman"/>
      <w:kern w:val="0"/>
      <w:sz w:val="24"/>
      <w:szCs w:val="24"/>
    </w:rPr>
  </w:style>
  <w:style w:type="paragraph" w:customStyle="1" w:styleId="116">
    <w:name w:val="xl54"/>
    <w:basedOn w:val="1"/>
    <w:qFormat/>
    <w:uiPriority w:val="0"/>
    <w:pPr>
      <w:widowControl/>
      <w:spacing w:before="100" w:beforeAutospacing="1" w:after="100" w:afterAutospacing="1"/>
      <w:jc w:val="right"/>
    </w:pPr>
    <w:rPr>
      <w:rFonts w:hint="eastAsia" w:ascii="宋体" w:hAnsi="宋体" w:eastAsia="宋体" w:cs="Times New Roman"/>
      <w:kern w:val="0"/>
      <w:sz w:val="24"/>
      <w:szCs w:val="24"/>
    </w:rPr>
  </w:style>
  <w:style w:type="paragraph" w:customStyle="1" w:styleId="117">
    <w:name w:val="xl27"/>
    <w:basedOn w:val="1"/>
    <w:qFormat/>
    <w:uiPriority w:val="0"/>
    <w:pPr>
      <w:widowControl/>
      <w:pBdr>
        <w:left w:val="single" w:color="auto" w:sz="4" w:space="0"/>
        <w:right w:val="single" w:color="auto" w:sz="4" w:space="0"/>
      </w:pBdr>
      <w:spacing w:before="100" w:beforeAutospacing="1" w:after="100" w:afterAutospacing="1"/>
      <w:jc w:val="center"/>
    </w:pPr>
    <w:rPr>
      <w:rFonts w:hint="eastAsia" w:ascii="宋体" w:hAnsi="宋体" w:eastAsia="宋体" w:cs="Times New Roman"/>
      <w:kern w:val="0"/>
      <w:sz w:val="24"/>
      <w:szCs w:val="24"/>
    </w:rPr>
  </w:style>
  <w:style w:type="paragraph" w:customStyle="1" w:styleId="118">
    <w:name w:val="标题4"/>
    <w:basedOn w:val="1"/>
    <w:next w:val="7"/>
    <w:qFormat/>
    <w:uiPriority w:val="0"/>
    <w:pPr>
      <w:snapToGrid w:val="0"/>
      <w:spacing w:line="500" w:lineRule="exact"/>
      <w:ind w:firstLine="600"/>
    </w:pPr>
    <w:rPr>
      <w:rFonts w:ascii="黑体" w:hAnsi="宋体" w:eastAsia="黑体" w:cs="Times New Roman"/>
      <w:b/>
      <w:sz w:val="28"/>
      <w:szCs w:val="28"/>
    </w:rPr>
  </w:style>
  <w:style w:type="paragraph" w:customStyle="1" w:styleId="119">
    <w:name w:val="List Paragraph1"/>
    <w:basedOn w:val="1"/>
    <w:qFormat/>
    <w:uiPriority w:val="99"/>
    <w:pPr>
      <w:ind w:firstLine="420" w:firstLineChars="200"/>
    </w:pPr>
    <w:rPr>
      <w:rFonts w:ascii="Times New Roman" w:hAnsi="Times New Roman" w:eastAsia="宋体" w:cs="Times New Roman"/>
      <w:szCs w:val="24"/>
    </w:rPr>
  </w:style>
  <w:style w:type="paragraph" w:customStyle="1" w:styleId="120">
    <w:name w:val="目录文字"/>
    <w:basedOn w:val="1"/>
    <w:qFormat/>
    <w:uiPriority w:val="0"/>
    <w:pPr>
      <w:widowControl/>
      <w:spacing w:line="480" w:lineRule="auto"/>
      <w:jc w:val="left"/>
    </w:pPr>
    <w:rPr>
      <w:rFonts w:ascii="宋体" w:hAnsi="宋体" w:eastAsia="宋体" w:cs="Times New Roman"/>
      <w:kern w:val="0"/>
      <w:sz w:val="24"/>
      <w:szCs w:val="20"/>
    </w:rPr>
  </w:style>
  <w:style w:type="paragraph" w:customStyle="1" w:styleId="121">
    <w:name w:val="xl58"/>
    <w:basedOn w:val="1"/>
    <w:qFormat/>
    <w:uiPriority w:val="0"/>
    <w:pPr>
      <w:widowControl/>
      <w:pBdr>
        <w:left w:val="single" w:color="auto" w:sz="4" w:space="0"/>
        <w:right w:val="single" w:color="auto" w:sz="4" w:space="0"/>
      </w:pBdr>
      <w:spacing w:before="100" w:beforeAutospacing="1" w:after="100" w:afterAutospacing="1"/>
      <w:jc w:val="center"/>
      <w:textAlignment w:val="top"/>
    </w:pPr>
    <w:rPr>
      <w:rFonts w:hint="eastAsia" w:ascii="宋体" w:hAnsi="宋体" w:eastAsia="宋体" w:cs="Times New Roman"/>
      <w:kern w:val="0"/>
      <w:sz w:val="24"/>
      <w:szCs w:val="24"/>
    </w:rPr>
  </w:style>
  <w:style w:type="paragraph" w:customStyle="1" w:styleId="122">
    <w:name w:val="xl31"/>
    <w:basedOn w:val="1"/>
    <w:qFormat/>
    <w:uiPriority w:val="0"/>
    <w:pPr>
      <w:widowControl/>
      <w:pBdr>
        <w:left w:val="single" w:color="auto" w:sz="4" w:space="0"/>
        <w:right w:val="single" w:color="auto" w:sz="4" w:space="0"/>
      </w:pBdr>
      <w:spacing w:before="100" w:beforeAutospacing="1" w:after="100" w:afterAutospacing="1"/>
      <w:jc w:val="left"/>
    </w:pPr>
    <w:rPr>
      <w:rFonts w:hint="eastAsia" w:ascii="宋体" w:hAnsi="宋体" w:eastAsia="宋体" w:cs="Times New Roman"/>
      <w:kern w:val="0"/>
      <w:sz w:val="24"/>
      <w:szCs w:val="24"/>
    </w:rPr>
  </w:style>
  <w:style w:type="paragraph" w:customStyle="1" w:styleId="123">
    <w:name w:val="xl46"/>
    <w:basedOn w:val="1"/>
    <w:qFormat/>
    <w:uiPriority w:val="0"/>
    <w:pPr>
      <w:widowControl/>
      <w:pBdr>
        <w:left w:val="single" w:color="auto" w:sz="4" w:space="0"/>
        <w:right w:val="single" w:color="auto" w:sz="4" w:space="0"/>
      </w:pBdr>
      <w:spacing w:before="100" w:beforeAutospacing="1" w:after="100" w:afterAutospacing="1"/>
      <w:jc w:val="left"/>
    </w:pPr>
    <w:rPr>
      <w:rFonts w:hint="eastAsia" w:ascii="宋体" w:hAnsi="宋体" w:eastAsia="宋体" w:cs="Times New Roman"/>
      <w:kern w:val="0"/>
      <w:sz w:val="24"/>
      <w:szCs w:val="24"/>
    </w:rPr>
  </w:style>
  <w:style w:type="paragraph" w:customStyle="1" w:styleId="124">
    <w:name w:val="xl42"/>
    <w:basedOn w:val="1"/>
    <w:qFormat/>
    <w:uiPriority w:val="0"/>
    <w:pPr>
      <w:widowControl/>
      <w:spacing w:before="100" w:beforeAutospacing="1" w:after="100" w:afterAutospacing="1"/>
      <w:jc w:val="right"/>
    </w:pPr>
    <w:rPr>
      <w:rFonts w:hint="eastAsia" w:ascii="宋体" w:hAnsi="宋体" w:eastAsia="宋体" w:cs="Times New Roman"/>
      <w:kern w:val="0"/>
      <w:sz w:val="24"/>
      <w:szCs w:val="24"/>
    </w:rPr>
  </w:style>
  <w:style w:type="paragraph" w:customStyle="1" w:styleId="125">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宋体" w:hAnsi="宋体" w:eastAsia="宋体" w:cs="Times New Roman"/>
      <w:kern w:val="0"/>
      <w:sz w:val="24"/>
      <w:szCs w:val="24"/>
    </w:rPr>
  </w:style>
  <w:style w:type="paragraph" w:customStyle="1" w:styleId="126">
    <w:name w:val="Blockquote"/>
    <w:basedOn w:val="1"/>
    <w:qFormat/>
    <w:uiPriority w:val="0"/>
    <w:pPr>
      <w:autoSpaceDE w:val="0"/>
      <w:autoSpaceDN w:val="0"/>
      <w:adjustRightInd w:val="0"/>
      <w:spacing w:before="100" w:after="100"/>
      <w:ind w:left="360" w:right="360"/>
      <w:jc w:val="left"/>
    </w:pPr>
    <w:rPr>
      <w:rFonts w:ascii="Times New Roman" w:hAnsi="Times New Roman" w:eastAsia="宋体" w:cs="Times New Roman"/>
      <w:kern w:val="0"/>
      <w:sz w:val="24"/>
      <w:szCs w:val="20"/>
    </w:rPr>
  </w:style>
  <w:style w:type="paragraph" w:customStyle="1" w:styleId="127">
    <w:name w:val="字元 字元 Char Char1"/>
    <w:basedOn w:val="14"/>
    <w:qFormat/>
    <w:uiPriority w:val="0"/>
    <w:pPr>
      <w:adjustRightInd w:val="0"/>
      <w:spacing w:line="436" w:lineRule="exact"/>
      <w:ind w:left="357"/>
      <w:jc w:val="left"/>
      <w:outlineLvl w:val="3"/>
    </w:pPr>
    <w:rPr>
      <w:rFonts w:ascii="Tahoma" w:hAnsi="Tahoma"/>
      <w:b/>
      <w:sz w:val="24"/>
    </w:rPr>
  </w:style>
  <w:style w:type="paragraph" w:customStyle="1" w:styleId="128">
    <w:name w:val="修订1"/>
    <w:semiHidden/>
    <w:qFormat/>
    <w:uiPriority w:val="99"/>
    <w:rPr>
      <w:rFonts w:ascii="Calibri" w:hAnsi="Calibri" w:eastAsia="宋体" w:cs="Times New Roman"/>
      <w:kern w:val="2"/>
      <w:sz w:val="21"/>
      <w:szCs w:val="22"/>
      <w:lang w:val="en-US" w:eastAsia="zh-CN" w:bidi="ar-SA"/>
    </w:rPr>
  </w:style>
  <w:style w:type="paragraph" w:customStyle="1" w:styleId="129">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30">
    <w:name w:val="Char"/>
    <w:basedOn w:val="1"/>
    <w:qFormat/>
    <w:uiPriority w:val="0"/>
    <w:rPr>
      <w:rFonts w:ascii="Arial" w:hAnsi="Arial" w:eastAsia="宋体" w:cs="Arial"/>
      <w:sz w:val="20"/>
      <w:szCs w:val="20"/>
    </w:rPr>
  </w:style>
  <w:style w:type="paragraph" w:customStyle="1" w:styleId="131">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宋体" w:hAnsi="宋体" w:eastAsia="宋体" w:cs="Times New Roman"/>
      <w:kern w:val="0"/>
      <w:sz w:val="24"/>
      <w:szCs w:val="24"/>
    </w:rPr>
  </w:style>
  <w:style w:type="paragraph" w:customStyle="1" w:styleId="132">
    <w:name w:val="列出段落1"/>
    <w:basedOn w:val="1"/>
    <w:qFormat/>
    <w:uiPriority w:val="34"/>
    <w:pPr>
      <w:ind w:firstLine="420" w:firstLineChars="200"/>
    </w:pPr>
    <w:rPr>
      <w:rFonts w:ascii="Calibri" w:hAnsi="Calibri" w:eastAsia="宋体" w:cs="Times New Roman"/>
    </w:rPr>
  </w:style>
  <w:style w:type="paragraph" w:customStyle="1" w:styleId="133">
    <w:name w:val="TOC 标题1"/>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4">
    <w:name w:val="xl28"/>
    <w:basedOn w:val="1"/>
    <w:qFormat/>
    <w:uiPriority w:val="0"/>
    <w:pPr>
      <w:widowControl/>
      <w:spacing w:before="100" w:beforeAutospacing="1" w:after="100" w:afterAutospacing="1"/>
      <w:jc w:val="center"/>
    </w:pPr>
    <w:rPr>
      <w:rFonts w:ascii="宋体" w:hAnsi="宋体" w:eastAsia="宋体" w:cs="Times New Roman"/>
      <w:b/>
      <w:bCs/>
      <w:kern w:val="0"/>
      <w:sz w:val="32"/>
      <w:szCs w:val="32"/>
    </w:rPr>
  </w:style>
  <w:style w:type="paragraph" w:customStyle="1" w:styleId="135">
    <w:name w:val="xl38"/>
    <w:basedOn w:val="1"/>
    <w:qFormat/>
    <w:uiPriority w:val="0"/>
    <w:pPr>
      <w:widowControl/>
      <w:spacing w:before="100" w:beforeAutospacing="1" w:after="100" w:afterAutospacing="1"/>
      <w:jc w:val="center"/>
    </w:pPr>
    <w:rPr>
      <w:rFonts w:hint="eastAsia" w:ascii="宋体" w:hAnsi="宋体" w:eastAsia="宋体" w:cs="Times New Roman"/>
      <w:b/>
      <w:bCs/>
      <w:kern w:val="0"/>
      <w:sz w:val="32"/>
      <w:szCs w:val="32"/>
    </w:rPr>
  </w:style>
  <w:style w:type="paragraph" w:customStyle="1" w:styleId="136">
    <w:name w:val="xl34"/>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hint="eastAsia" w:ascii="宋体" w:hAnsi="宋体" w:eastAsia="宋体" w:cs="Times New Roman"/>
      <w:kern w:val="0"/>
      <w:sz w:val="24"/>
      <w:szCs w:val="24"/>
    </w:rPr>
  </w:style>
  <w:style w:type="paragraph" w:customStyle="1" w:styleId="137">
    <w:name w:val="xl57"/>
    <w:basedOn w:val="1"/>
    <w:qFormat/>
    <w:uiPriority w:val="0"/>
    <w:pPr>
      <w:widowControl/>
      <w:pBdr>
        <w:left w:val="single" w:color="auto" w:sz="4" w:space="0"/>
        <w:right w:val="single" w:color="auto" w:sz="4" w:space="0"/>
      </w:pBdr>
      <w:spacing w:before="100" w:beforeAutospacing="1" w:after="100" w:afterAutospacing="1"/>
      <w:jc w:val="center"/>
    </w:pPr>
    <w:rPr>
      <w:rFonts w:hint="eastAsia" w:ascii="宋体" w:hAnsi="宋体" w:eastAsia="宋体" w:cs="Times New Roman"/>
      <w:kern w:val="0"/>
      <w:sz w:val="24"/>
      <w:szCs w:val="24"/>
    </w:rPr>
  </w:style>
  <w:style w:type="paragraph" w:customStyle="1" w:styleId="138">
    <w:name w:val="font5"/>
    <w:basedOn w:val="1"/>
    <w:qFormat/>
    <w:uiPriority w:val="0"/>
    <w:pPr>
      <w:widowControl/>
      <w:spacing w:before="100" w:beforeAutospacing="1" w:after="100" w:afterAutospacing="1"/>
      <w:jc w:val="left"/>
    </w:pPr>
    <w:rPr>
      <w:rFonts w:hint="eastAsia" w:ascii="宋体" w:hAnsi="宋体" w:eastAsia="宋体" w:cs="Times New Roman"/>
      <w:kern w:val="0"/>
      <w:sz w:val="18"/>
      <w:szCs w:val="18"/>
    </w:rPr>
  </w:style>
  <w:style w:type="paragraph" w:customStyle="1" w:styleId="139">
    <w:name w:val="简单回函地址"/>
    <w:basedOn w:val="1"/>
    <w:qFormat/>
    <w:uiPriority w:val="0"/>
    <w:rPr>
      <w:rFonts w:ascii="Times New Roman" w:hAnsi="Times New Roman" w:eastAsia="宋体" w:cs="Times New Roman"/>
      <w:szCs w:val="24"/>
    </w:rPr>
  </w:style>
  <w:style w:type="paragraph" w:customStyle="1" w:styleId="140">
    <w:name w:val="xl32"/>
    <w:basedOn w:val="1"/>
    <w:qFormat/>
    <w:uiPriority w:val="0"/>
    <w:pPr>
      <w:widowControl/>
      <w:pBdr>
        <w:left w:val="single" w:color="auto" w:sz="4" w:space="0"/>
        <w:right w:val="single" w:color="auto" w:sz="4" w:space="0"/>
      </w:pBdr>
      <w:spacing w:before="100" w:beforeAutospacing="1" w:after="100" w:afterAutospacing="1"/>
      <w:jc w:val="left"/>
    </w:pPr>
    <w:rPr>
      <w:rFonts w:hint="eastAsia" w:ascii="宋体" w:hAnsi="宋体" w:eastAsia="宋体" w:cs="Times New Roman"/>
      <w:kern w:val="0"/>
      <w:sz w:val="24"/>
      <w:szCs w:val="24"/>
    </w:rPr>
  </w:style>
  <w:style w:type="paragraph" w:customStyle="1" w:styleId="141">
    <w:name w:val="条文"/>
    <w:qFormat/>
    <w:uiPriority w:val="0"/>
    <w:pPr>
      <w:tabs>
        <w:tab w:val="left" w:pos="1374"/>
      </w:tabs>
      <w:spacing w:before="120" w:line="360" w:lineRule="auto"/>
      <w:ind w:firstLine="654"/>
      <w:outlineLvl w:val="0"/>
    </w:pPr>
    <w:rPr>
      <w:rFonts w:ascii="Calibri" w:hAnsi="Calibri" w:eastAsia="宋体" w:cs="Times New Roman"/>
      <w:kern w:val="2"/>
      <w:sz w:val="21"/>
      <w:szCs w:val="22"/>
      <w:lang w:val="en-US" w:eastAsia="zh-CN" w:bidi="ar-SA"/>
    </w:rPr>
  </w:style>
  <w:style w:type="paragraph" w:customStyle="1" w:styleId="142">
    <w:name w:val="xl33"/>
    <w:basedOn w:val="1"/>
    <w:qFormat/>
    <w:uiPriority w:val="0"/>
    <w:pPr>
      <w:widowControl/>
      <w:pBdr>
        <w:right w:val="single" w:color="auto" w:sz="4" w:space="0"/>
      </w:pBdr>
      <w:spacing w:before="100" w:beforeAutospacing="1" w:after="100" w:afterAutospacing="1"/>
      <w:jc w:val="left"/>
    </w:pPr>
    <w:rPr>
      <w:rFonts w:hint="eastAsia" w:ascii="宋体" w:hAnsi="宋体" w:eastAsia="宋体" w:cs="Times New Roman"/>
      <w:kern w:val="0"/>
      <w:sz w:val="28"/>
      <w:szCs w:val="28"/>
    </w:rPr>
  </w:style>
  <w:style w:type="paragraph" w:customStyle="1" w:styleId="143">
    <w:name w:val="样式 样式 JY的小节标题 + 首行缩进:  2 字符 + 段前: 0.5 行 段后: 0.5 行"/>
    <w:basedOn w:val="1"/>
    <w:qFormat/>
    <w:uiPriority w:val="0"/>
    <w:pPr>
      <w:spacing w:before="120" w:after="120" w:line="400" w:lineRule="exact"/>
      <w:ind w:firstLine="480" w:firstLineChars="200"/>
      <w:jc w:val="left"/>
      <w:outlineLvl w:val="2"/>
    </w:pPr>
    <w:rPr>
      <w:rFonts w:ascii="Times New Roman" w:hAnsi="Times New Roman" w:eastAsia="宋体" w:cs="Times New Roman"/>
      <w:color w:val="FF6600"/>
      <w:sz w:val="24"/>
      <w:szCs w:val="20"/>
    </w:rPr>
  </w:style>
  <w:style w:type="paragraph" w:customStyle="1" w:styleId="144">
    <w:name w:val="xl5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hint="eastAsia" w:ascii="宋体" w:hAnsi="宋体" w:eastAsia="宋体" w:cs="Times New Roman"/>
      <w:kern w:val="0"/>
      <w:sz w:val="24"/>
      <w:szCs w:val="24"/>
    </w:rPr>
  </w:style>
  <w:style w:type="paragraph" w:styleId="145">
    <w:name w:val="List Paragraph"/>
    <w:basedOn w:val="1"/>
    <w:qFormat/>
    <w:uiPriority w:val="99"/>
    <w:pPr>
      <w:ind w:firstLine="420" w:firstLineChars="200"/>
    </w:pPr>
    <w:rPr>
      <w:rFonts w:ascii="Calibri" w:hAnsi="Calibri" w:eastAsia="宋体" w:cs="Calibri"/>
      <w:szCs w:val="21"/>
    </w:rPr>
  </w:style>
  <w:style w:type="paragraph" w:customStyle="1" w:styleId="146">
    <w:name w:val="font6"/>
    <w:basedOn w:val="1"/>
    <w:qFormat/>
    <w:uiPriority w:val="0"/>
    <w:pPr>
      <w:widowControl/>
      <w:spacing w:before="100" w:beforeAutospacing="1" w:after="100" w:afterAutospacing="1"/>
      <w:jc w:val="left"/>
    </w:pPr>
    <w:rPr>
      <w:rFonts w:hint="eastAsia" w:ascii="宋体" w:hAnsi="宋体" w:eastAsia="宋体" w:cs="Times New Roman"/>
      <w:b/>
      <w:bCs/>
      <w:kern w:val="0"/>
      <w:sz w:val="24"/>
      <w:szCs w:val="24"/>
    </w:rPr>
  </w:style>
  <w:style w:type="paragraph" w:customStyle="1" w:styleId="147">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eastAsia="宋体" w:cs="Times New Roman"/>
      <w:kern w:val="0"/>
      <w:sz w:val="20"/>
      <w:szCs w:val="20"/>
    </w:rPr>
  </w:style>
  <w:style w:type="paragraph" w:customStyle="1" w:styleId="148">
    <w:name w:val="菲页1"/>
    <w:basedOn w:val="4"/>
    <w:qFormat/>
    <w:uiPriority w:val="0"/>
    <w:pPr>
      <w:widowControl/>
      <w:tabs>
        <w:tab w:val="left" w:pos="2280"/>
      </w:tabs>
      <w:ind w:left="2280" w:hanging="420"/>
      <w:jc w:val="center"/>
    </w:pPr>
    <w:rPr>
      <w:rFonts w:ascii="黑体" w:hAnsi="宋体" w:eastAsia="黑体"/>
      <w:b w:val="0"/>
      <w:bCs w:val="0"/>
      <w:kern w:val="0"/>
      <w:sz w:val="52"/>
      <w:szCs w:val="20"/>
    </w:rPr>
  </w:style>
  <w:style w:type="paragraph" w:customStyle="1" w:styleId="149">
    <w:name w:val="目录"/>
    <w:basedOn w:val="1"/>
    <w:qFormat/>
    <w:uiPriority w:val="0"/>
    <w:pPr>
      <w:widowControl/>
      <w:jc w:val="center"/>
    </w:pPr>
    <w:rPr>
      <w:rFonts w:ascii="宋体" w:hAnsi="Times New Roman" w:eastAsia="宋体" w:cs="Times New Roman"/>
      <w:b/>
      <w:kern w:val="0"/>
      <w:sz w:val="36"/>
      <w:szCs w:val="20"/>
    </w:rPr>
  </w:style>
  <w:style w:type="paragraph" w:customStyle="1" w:styleId="150">
    <w:name w:val="xl53"/>
    <w:basedOn w:val="1"/>
    <w:qFormat/>
    <w:uiPriority w:val="0"/>
    <w:pPr>
      <w:widowControl/>
      <w:pBdr>
        <w:bottom w:val="single" w:color="auto" w:sz="4" w:space="0"/>
        <w:right w:val="single" w:color="auto" w:sz="4" w:space="0"/>
      </w:pBdr>
      <w:spacing w:before="100" w:beforeAutospacing="1" w:after="100" w:afterAutospacing="1"/>
      <w:jc w:val="left"/>
    </w:pPr>
    <w:rPr>
      <w:rFonts w:hint="eastAsia" w:ascii="宋体" w:hAnsi="宋体" w:eastAsia="宋体" w:cs="Times New Roman"/>
      <w:kern w:val="0"/>
      <w:sz w:val="24"/>
      <w:szCs w:val="24"/>
    </w:rPr>
  </w:style>
  <w:style w:type="paragraph" w:customStyle="1" w:styleId="151">
    <w:name w:val="xl29"/>
    <w:basedOn w:val="1"/>
    <w:qFormat/>
    <w:uiPriority w:val="0"/>
    <w:pPr>
      <w:widowControl/>
      <w:pBdr>
        <w:left w:val="single" w:color="auto" w:sz="4" w:space="0"/>
        <w:right w:val="single" w:color="auto" w:sz="4" w:space="0"/>
      </w:pBdr>
      <w:spacing w:before="100" w:beforeAutospacing="1" w:after="100" w:afterAutospacing="1"/>
      <w:jc w:val="left"/>
    </w:pPr>
    <w:rPr>
      <w:rFonts w:hint="eastAsia" w:ascii="宋体" w:hAnsi="宋体" w:eastAsia="宋体" w:cs="Times New Roman"/>
      <w:kern w:val="0"/>
      <w:sz w:val="24"/>
      <w:szCs w:val="24"/>
    </w:rPr>
  </w:style>
  <w:style w:type="paragraph" w:customStyle="1" w:styleId="152">
    <w:name w:val="xl30"/>
    <w:basedOn w:val="1"/>
    <w:qFormat/>
    <w:uiPriority w:val="0"/>
    <w:pPr>
      <w:widowControl/>
      <w:pBdr>
        <w:right w:val="single" w:color="auto" w:sz="4" w:space="0"/>
      </w:pBdr>
      <w:spacing w:before="100" w:beforeAutospacing="1" w:after="100" w:afterAutospacing="1"/>
      <w:jc w:val="left"/>
    </w:pPr>
    <w:rPr>
      <w:rFonts w:hint="eastAsia" w:ascii="宋体" w:hAnsi="宋体" w:eastAsia="宋体" w:cs="Times New Roman"/>
      <w:kern w:val="0"/>
      <w:sz w:val="26"/>
      <w:szCs w:val="26"/>
    </w:rPr>
  </w:style>
  <w:style w:type="paragraph" w:customStyle="1" w:styleId="153">
    <w:name w:val="xl35"/>
    <w:basedOn w:val="1"/>
    <w:qFormat/>
    <w:uiPriority w:val="0"/>
    <w:pPr>
      <w:widowControl/>
      <w:pBdr>
        <w:bottom w:val="single" w:color="auto" w:sz="4" w:space="0"/>
      </w:pBdr>
      <w:spacing w:before="100" w:beforeAutospacing="1" w:after="100" w:afterAutospacing="1"/>
      <w:jc w:val="left"/>
    </w:pPr>
    <w:rPr>
      <w:rFonts w:hint="eastAsia" w:ascii="宋体" w:hAnsi="宋体" w:eastAsia="宋体" w:cs="Times New Roman"/>
      <w:kern w:val="0"/>
      <w:sz w:val="24"/>
      <w:szCs w:val="24"/>
    </w:rPr>
  </w:style>
  <w:style w:type="paragraph" w:customStyle="1" w:styleId="154">
    <w:name w:val="xl36"/>
    <w:basedOn w:val="1"/>
    <w:qFormat/>
    <w:uiPriority w:val="0"/>
    <w:pPr>
      <w:widowControl/>
      <w:spacing w:before="100" w:beforeAutospacing="1" w:after="100" w:afterAutospacing="1"/>
      <w:jc w:val="left"/>
    </w:pPr>
    <w:rPr>
      <w:rFonts w:hint="eastAsia" w:ascii="宋体" w:hAnsi="宋体" w:eastAsia="宋体" w:cs="Times New Roman"/>
      <w:kern w:val="0"/>
      <w:sz w:val="24"/>
      <w:szCs w:val="24"/>
    </w:rPr>
  </w:style>
  <w:style w:type="paragraph" w:customStyle="1" w:styleId="155">
    <w:name w:val="xl45"/>
    <w:basedOn w:val="1"/>
    <w:qFormat/>
    <w:uiPriority w:val="0"/>
    <w:pPr>
      <w:widowControl/>
      <w:pBdr>
        <w:left w:val="single" w:color="auto" w:sz="4" w:space="0"/>
        <w:right w:val="single" w:color="auto" w:sz="4" w:space="0"/>
      </w:pBdr>
      <w:spacing w:before="100" w:beforeAutospacing="1" w:after="100" w:afterAutospacing="1"/>
      <w:jc w:val="center"/>
    </w:pPr>
    <w:rPr>
      <w:rFonts w:hint="eastAsia" w:ascii="宋体" w:hAnsi="宋体" w:eastAsia="宋体" w:cs="Times New Roman"/>
      <w:kern w:val="0"/>
      <w:sz w:val="24"/>
      <w:szCs w:val="24"/>
    </w:rPr>
  </w:style>
  <w:style w:type="paragraph" w:customStyle="1" w:styleId="156">
    <w:name w:val="xl49"/>
    <w:basedOn w:val="1"/>
    <w:qFormat/>
    <w:uiPriority w:val="0"/>
    <w:pPr>
      <w:widowControl/>
      <w:spacing w:before="100" w:beforeAutospacing="1" w:after="100" w:afterAutospacing="1"/>
      <w:jc w:val="left"/>
      <w:textAlignment w:val="top"/>
    </w:pPr>
    <w:rPr>
      <w:rFonts w:hint="eastAsia" w:ascii="宋体" w:hAnsi="宋体" w:eastAsia="宋体" w:cs="Times New Roman"/>
      <w:kern w:val="0"/>
      <w:sz w:val="24"/>
      <w:szCs w:val="24"/>
    </w:rPr>
  </w:style>
  <w:style w:type="paragraph" w:customStyle="1" w:styleId="157">
    <w:name w:val="xl43"/>
    <w:basedOn w:val="1"/>
    <w:qFormat/>
    <w:uiPriority w:val="0"/>
    <w:pPr>
      <w:widowControl/>
      <w:pBdr>
        <w:left w:val="single" w:color="auto" w:sz="4" w:space="0"/>
        <w:right w:val="single" w:color="auto" w:sz="4" w:space="0"/>
      </w:pBdr>
      <w:spacing w:before="100" w:beforeAutospacing="1" w:after="100" w:afterAutospacing="1"/>
      <w:jc w:val="center"/>
    </w:pPr>
    <w:rPr>
      <w:rFonts w:hint="eastAsia" w:ascii="宋体" w:hAnsi="宋体" w:eastAsia="宋体" w:cs="Times New Roman"/>
      <w:kern w:val="0"/>
      <w:sz w:val="24"/>
      <w:szCs w:val="24"/>
    </w:rPr>
  </w:style>
  <w:style w:type="paragraph" w:customStyle="1" w:styleId="158">
    <w:name w:val="xl41"/>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customStyle="1" w:styleId="159">
    <w:name w:val="xl48"/>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hint="eastAsia" w:ascii="宋体" w:hAnsi="宋体" w:eastAsia="宋体" w:cs="Times New Roman"/>
      <w:kern w:val="0"/>
      <w:sz w:val="24"/>
      <w:szCs w:val="24"/>
    </w:rPr>
  </w:style>
  <w:style w:type="paragraph" w:customStyle="1" w:styleId="160">
    <w:name w:val="xl52"/>
    <w:basedOn w:val="1"/>
    <w:qFormat/>
    <w:uiPriority w:val="0"/>
    <w:pPr>
      <w:widowControl/>
      <w:pBdr>
        <w:bottom w:val="single" w:color="auto" w:sz="4" w:space="0"/>
      </w:pBdr>
      <w:spacing w:before="100" w:beforeAutospacing="1" w:after="100" w:afterAutospacing="1"/>
      <w:jc w:val="left"/>
      <w:textAlignment w:val="top"/>
    </w:pPr>
    <w:rPr>
      <w:rFonts w:hint="eastAsia" w:ascii="宋体" w:hAnsi="宋体" w:eastAsia="宋体" w:cs="Times New Roman"/>
      <w:kern w:val="0"/>
      <w:sz w:val="24"/>
      <w:szCs w:val="24"/>
    </w:rPr>
  </w:style>
  <w:style w:type="paragraph" w:customStyle="1" w:styleId="161">
    <w:name w:val="xl5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宋体" w:hAnsi="宋体" w:eastAsia="宋体" w:cs="Times New Roman"/>
      <w:kern w:val="0"/>
      <w:sz w:val="24"/>
      <w:szCs w:val="24"/>
    </w:rPr>
  </w:style>
  <w:style w:type="paragraph" w:customStyle="1" w:styleId="162">
    <w:name w:val="xl6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hint="eastAsia" w:ascii="宋体" w:hAnsi="宋体" w:eastAsia="宋体" w:cs="Times New Roman"/>
      <w:kern w:val="0"/>
      <w:sz w:val="24"/>
      <w:szCs w:val="24"/>
    </w:rPr>
  </w:style>
  <w:style w:type="paragraph" w:customStyle="1" w:styleId="163">
    <w:name w:val="xl61"/>
    <w:basedOn w:val="1"/>
    <w:qFormat/>
    <w:uiPriority w:val="0"/>
    <w:pPr>
      <w:widowControl/>
      <w:pBdr>
        <w:left w:val="single" w:color="auto" w:sz="4" w:space="0"/>
        <w:right w:val="single" w:color="auto" w:sz="4" w:space="0"/>
      </w:pBdr>
      <w:spacing w:before="100" w:beforeAutospacing="1" w:after="100" w:afterAutospacing="1"/>
      <w:jc w:val="right"/>
      <w:textAlignment w:val="top"/>
    </w:pPr>
    <w:rPr>
      <w:rFonts w:hint="eastAsia" w:ascii="宋体" w:hAnsi="宋体" w:eastAsia="宋体" w:cs="Times New Roman"/>
      <w:kern w:val="0"/>
      <w:sz w:val="24"/>
      <w:szCs w:val="24"/>
    </w:rPr>
  </w:style>
  <w:style w:type="paragraph" w:customStyle="1" w:styleId="164">
    <w:name w:val="Checkboxes"/>
    <w:basedOn w:val="1"/>
    <w:qFormat/>
    <w:uiPriority w:val="0"/>
    <w:pPr>
      <w:widowControl/>
      <w:spacing w:before="360" w:after="360"/>
      <w:jc w:val="left"/>
    </w:pPr>
    <w:rPr>
      <w:rFonts w:ascii="Times New Roman" w:hAnsi="Times New Roman" w:eastAsia="宋体" w:cs="Times New Roman"/>
      <w:kern w:val="0"/>
      <w:sz w:val="20"/>
      <w:szCs w:val="20"/>
    </w:rPr>
  </w:style>
  <w:style w:type="paragraph" w:customStyle="1" w:styleId="165">
    <w:name w:val="标书---正文"/>
    <w:qFormat/>
    <w:uiPriority w:val="0"/>
    <w:pPr>
      <w:spacing w:line="276" w:lineRule="auto"/>
      <w:ind w:firstLine="200" w:firstLineChars="200"/>
    </w:pPr>
    <w:rPr>
      <w:rFonts w:ascii="宋体" w:hAnsi="Times New Roman" w:eastAsia="宋体" w:cs="Times New Roman"/>
      <w:kern w:val="2"/>
      <w:sz w:val="21"/>
      <w:szCs w:val="21"/>
      <w:lang w:val="en-US" w:eastAsia="zh-CN" w:bidi="ar-SA"/>
    </w:rPr>
  </w:style>
  <w:style w:type="paragraph" w:customStyle="1" w:styleId="166">
    <w:name w:val="样式2"/>
    <w:basedOn w:val="4"/>
    <w:qFormat/>
    <w:uiPriority w:val="0"/>
    <w:pPr>
      <w:jc w:val="center"/>
    </w:pPr>
    <w:rPr>
      <w:rFonts w:ascii="黑体" w:hAnsi="宋体" w:eastAsia="黑体"/>
      <w:b w:val="0"/>
      <w:sz w:val="32"/>
    </w:rPr>
  </w:style>
  <w:style w:type="paragraph" w:customStyle="1" w:styleId="167">
    <w:name w:val="列出段落2"/>
    <w:basedOn w:val="1"/>
    <w:qFormat/>
    <w:uiPriority w:val="99"/>
    <w:pPr>
      <w:ind w:firstLine="420" w:firstLineChars="200"/>
    </w:pPr>
    <w:rPr>
      <w:rFonts w:ascii="宋体" w:hAnsi="宋体" w:eastAsia="宋体" w:cs="宋体"/>
      <w:sz w:val="28"/>
      <w:szCs w:val="28"/>
    </w:rPr>
  </w:style>
  <w:style w:type="paragraph" w:customStyle="1" w:styleId="168">
    <w:name w:val="font7"/>
    <w:basedOn w:val="1"/>
    <w:qFormat/>
    <w:uiPriority w:val="0"/>
    <w:pPr>
      <w:widowControl/>
      <w:spacing w:before="100" w:beforeAutospacing="1" w:after="100" w:afterAutospacing="1"/>
      <w:jc w:val="left"/>
    </w:pPr>
    <w:rPr>
      <w:rFonts w:ascii="宋体" w:hAnsi="宋体" w:eastAsia="宋体" w:cs="宋体"/>
      <w:color w:val="000000"/>
      <w:kern w:val="0"/>
      <w:sz w:val="18"/>
      <w:szCs w:val="18"/>
    </w:rPr>
  </w:style>
  <w:style w:type="paragraph" w:customStyle="1" w:styleId="169">
    <w:name w:val="font8"/>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70">
    <w:name w:val="font9"/>
    <w:basedOn w:val="1"/>
    <w:qFormat/>
    <w:uiPriority w:val="0"/>
    <w:pPr>
      <w:widowControl/>
      <w:spacing w:before="100" w:beforeAutospacing="1" w:after="100" w:afterAutospacing="1"/>
      <w:jc w:val="left"/>
    </w:pPr>
    <w:rPr>
      <w:rFonts w:ascii="宋体" w:hAnsi="宋体" w:eastAsia="宋体" w:cs="宋体"/>
      <w:color w:val="000000"/>
      <w:kern w:val="0"/>
      <w:sz w:val="16"/>
      <w:szCs w:val="16"/>
    </w:rPr>
  </w:style>
  <w:style w:type="paragraph" w:customStyle="1" w:styleId="17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72">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73">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kern w:val="0"/>
      <w:sz w:val="20"/>
      <w:szCs w:val="20"/>
    </w:rPr>
  </w:style>
  <w:style w:type="paragraph" w:customStyle="1" w:styleId="174">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kern w:val="0"/>
      <w:sz w:val="20"/>
      <w:szCs w:val="20"/>
    </w:rPr>
  </w:style>
  <w:style w:type="paragraph" w:customStyle="1" w:styleId="175">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76">
    <w:name w:val="xl100"/>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177">
    <w:name w:val="xl101"/>
    <w:basedOn w:val="1"/>
    <w:qFormat/>
    <w:uiPriority w:val="0"/>
    <w:pPr>
      <w:widowControl/>
      <w:pBdr>
        <w:top w:val="single" w:color="auto" w:sz="4" w:space="0"/>
        <w:left w:val="single" w:color="auto" w:sz="4" w:space="0"/>
        <w:bottom w:val="single" w:color="auto" w:sz="4" w:space="0"/>
        <w:right w:val="single" w:color="auto" w:sz="4" w:space="0"/>
      </w:pBdr>
      <w:shd w:val="clear" w:color="000000" w:fill="FFCC00"/>
      <w:spacing w:before="100" w:beforeAutospacing="1" w:after="100" w:afterAutospacing="1"/>
      <w:jc w:val="center"/>
    </w:pPr>
    <w:rPr>
      <w:rFonts w:ascii="宋体" w:hAnsi="宋体" w:eastAsia="宋体" w:cs="宋体"/>
      <w:b/>
      <w:bCs/>
      <w:kern w:val="0"/>
      <w:sz w:val="20"/>
      <w:szCs w:val="20"/>
    </w:rPr>
  </w:style>
  <w:style w:type="paragraph" w:customStyle="1" w:styleId="178">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kern w:val="0"/>
      <w:sz w:val="20"/>
      <w:szCs w:val="20"/>
    </w:rPr>
  </w:style>
  <w:style w:type="paragraph" w:customStyle="1" w:styleId="179">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80">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81">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FF0000"/>
      <w:kern w:val="0"/>
      <w:sz w:val="20"/>
      <w:szCs w:val="20"/>
    </w:rPr>
  </w:style>
  <w:style w:type="paragraph" w:customStyle="1" w:styleId="182">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83">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18"/>
      <w:szCs w:val="18"/>
    </w:rPr>
  </w:style>
  <w:style w:type="paragraph" w:customStyle="1" w:styleId="184">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85">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kern w:val="0"/>
      <w:sz w:val="20"/>
      <w:szCs w:val="20"/>
    </w:rPr>
  </w:style>
  <w:style w:type="paragraph" w:customStyle="1" w:styleId="186">
    <w:name w:val="xl110"/>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187">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88">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89">
    <w:name w:val="xl113"/>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90">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91">
    <w:name w:val="xl115"/>
    <w:basedOn w:val="1"/>
    <w:qFormat/>
    <w:uiPriority w:val="0"/>
    <w:pPr>
      <w:widowControl/>
      <w:spacing w:before="100" w:beforeAutospacing="1" w:after="100" w:afterAutospacing="1"/>
      <w:jc w:val="center"/>
    </w:pPr>
    <w:rPr>
      <w:rFonts w:ascii="宋体" w:hAnsi="宋体" w:eastAsia="宋体" w:cs="宋体"/>
      <w:kern w:val="0"/>
      <w:sz w:val="20"/>
      <w:szCs w:val="20"/>
    </w:rPr>
  </w:style>
  <w:style w:type="paragraph" w:customStyle="1" w:styleId="192">
    <w:name w:val="xl1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93">
    <w:name w:val="xl117"/>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left"/>
    </w:pPr>
    <w:rPr>
      <w:rFonts w:ascii="宋体" w:hAnsi="宋体" w:eastAsia="宋体" w:cs="宋体"/>
      <w:kern w:val="0"/>
      <w:sz w:val="20"/>
      <w:szCs w:val="20"/>
    </w:rPr>
  </w:style>
  <w:style w:type="paragraph" w:customStyle="1" w:styleId="194">
    <w:name w:val="xl118"/>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kern w:val="0"/>
      <w:sz w:val="20"/>
      <w:szCs w:val="20"/>
    </w:rPr>
  </w:style>
  <w:style w:type="paragraph" w:customStyle="1" w:styleId="195">
    <w:name w:val="xl119"/>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left"/>
    </w:pPr>
    <w:rPr>
      <w:rFonts w:ascii="宋体" w:hAnsi="宋体" w:eastAsia="宋体" w:cs="宋体"/>
      <w:kern w:val="0"/>
      <w:sz w:val="20"/>
      <w:szCs w:val="20"/>
    </w:rPr>
  </w:style>
  <w:style w:type="paragraph" w:customStyle="1" w:styleId="196">
    <w:name w:val="xl120"/>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color w:val="FF0000"/>
      <w:kern w:val="0"/>
      <w:sz w:val="20"/>
      <w:szCs w:val="20"/>
    </w:rPr>
  </w:style>
  <w:style w:type="paragraph" w:customStyle="1" w:styleId="197">
    <w:name w:val="xl121"/>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left"/>
    </w:pPr>
    <w:rPr>
      <w:rFonts w:ascii="宋体" w:hAnsi="宋体" w:eastAsia="宋体" w:cs="宋体"/>
      <w:kern w:val="0"/>
      <w:sz w:val="20"/>
      <w:szCs w:val="20"/>
    </w:rPr>
  </w:style>
  <w:style w:type="paragraph" w:customStyle="1" w:styleId="198">
    <w:name w:val="xl122"/>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left"/>
    </w:pPr>
    <w:rPr>
      <w:rFonts w:ascii="宋体" w:hAnsi="宋体" w:eastAsia="宋体" w:cs="宋体"/>
      <w:kern w:val="0"/>
      <w:sz w:val="20"/>
      <w:szCs w:val="20"/>
    </w:rPr>
  </w:style>
  <w:style w:type="paragraph" w:customStyle="1" w:styleId="199">
    <w:name w:val="xl123"/>
    <w:basedOn w:val="1"/>
    <w:qFormat/>
    <w:uiPriority w:val="0"/>
    <w:pPr>
      <w:widowControl/>
      <w:pBdr>
        <w:top w:val="single" w:color="auto" w:sz="4" w:space="0"/>
        <w:left w:val="single" w:color="auto" w:sz="4" w:space="0"/>
        <w:bottom w:val="single" w:color="auto" w:sz="4" w:space="0"/>
        <w:right w:val="single" w:color="auto" w:sz="4" w:space="0"/>
      </w:pBdr>
      <w:shd w:val="clear" w:color="000000" w:fill="FFCC00"/>
      <w:spacing w:before="100" w:beforeAutospacing="1" w:after="100" w:afterAutospacing="1"/>
      <w:jc w:val="center"/>
    </w:pPr>
    <w:rPr>
      <w:rFonts w:ascii="宋体" w:hAnsi="宋体" w:eastAsia="宋体" w:cs="宋体"/>
      <w:b/>
      <w:bCs/>
      <w:kern w:val="0"/>
      <w:sz w:val="20"/>
      <w:szCs w:val="20"/>
    </w:rPr>
  </w:style>
  <w:style w:type="paragraph" w:customStyle="1" w:styleId="200">
    <w:name w:val="xl124"/>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201">
    <w:name w:val="xl125"/>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pPr>
    <w:rPr>
      <w:rFonts w:ascii="宋体" w:hAnsi="宋体" w:eastAsia="宋体" w:cs="宋体"/>
      <w:kern w:val="0"/>
      <w:sz w:val="20"/>
      <w:szCs w:val="20"/>
    </w:rPr>
  </w:style>
  <w:style w:type="paragraph" w:customStyle="1" w:styleId="202">
    <w:name w:val="xl126"/>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left"/>
    </w:pPr>
    <w:rPr>
      <w:rFonts w:ascii="宋体" w:hAnsi="宋体" w:eastAsia="宋体" w:cs="宋体"/>
      <w:kern w:val="0"/>
      <w:sz w:val="20"/>
      <w:szCs w:val="20"/>
    </w:rPr>
  </w:style>
  <w:style w:type="paragraph" w:customStyle="1" w:styleId="203">
    <w:name w:val="xl127"/>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pPr>
    <w:rPr>
      <w:rFonts w:ascii="宋体" w:hAnsi="宋体" w:eastAsia="宋体" w:cs="宋体"/>
      <w:kern w:val="0"/>
      <w:sz w:val="20"/>
      <w:szCs w:val="20"/>
    </w:rPr>
  </w:style>
  <w:style w:type="paragraph" w:customStyle="1" w:styleId="204">
    <w:name w:val="xl128"/>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left"/>
    </w:pPr>
    <w:rPr>
      <w:rFonts w:ascii="宋体" w:hAnsi="宋体" w:eastAsia="宋体" w:cs="宋体"/>
      <w:kern w:val="0"/>
      <w:sz w:val="20"/>
      <w:szCs w:val="20"/>
    </w:rPr>
  </w:style>
  <w:style w:type="paragraph" w:customStyle="1" w:styleId="205">
    <w:name w:val="xl129"/>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b/>
      <w:bCs/>
      <w:color w:val="FF0000"/>
      <w:kern w:val="0"/>
      <w:sz w:val="20"/>
      <w:szCs w:val="20"/>
    </w:rPr>
  </w:style>
  <w:style w:type="paragraph" w:customStyle="1" w:styleId="206">
    <w:name w:val="xl130"/>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kern w:val="0"/>
      <w:sz w:val="18"/>
      <w:szCs w:val="18"/>
    </w:rPr>
  </w:style>
  <w:style w:type="paragraph" w:customStyle="1" w:styleId="207">
    <w:name w:val="xl131"/>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b/>
      <w:bCs/>
      <w:kern w:val="0"/>
      <w:sz w:val="18"/>
      <w:szCs w:val="18"/>
    </w:rPr>
  </w:style>
  <w:style w:type="paragraph" w:customStyle="1" w:styleId="208">
    <w:name w:val="xl132"/>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left"/>
    </w:pPr>
    <w:rPr>
      <w:rFonts w:ascii="宋体" w:hAnsi="宋体" w:eastAsia="宋体" w:cs="宋体"/>
      <w:kern w:val="0"/>
      <w:sz w:val="20"/>
      <w:szCs w:val="20"/>
    </w:rPr>
  </w:style>
  <w:style w:type="paragraph" w:customStyle="1" w:styleId="209">
    <w:name w:val="xl133"/>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left"/>
    </w:pPr>
    <w:rPr>
      <w:rFonts w:ascii="宋体" w:hAnsi="宋体" w:eastAsia="宋体" w:cs="宋体"/>
      <w:kern w:val="0"/>
      <w:sz w:val="18"/>
      <w:szCs w:val="18"/>
    </w:rPr>
  </w:style>
  <w:style w:type="paragraph" w:customStyle="1" w:styleId="210">
    <w:name w:val="xl134"/>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pPr>
    <w:rPr>
      <w:rFonts w:ascii="宋体" w:hAnsi="宋体" w:eastAsia="宋体" w:cs="宋体"/>
      <w:kern w:val="0"/>
      <w:sz w:val="20"/>
      <w:szCs w:val="20"/>
    </w:rPr>
  </w:style>
  <w:style w:type="paragraph" w:customStyle="1" w:styleId="211">
    <w:name w:val="xl135"/>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pPr>
    <w:rPr>
      <w:rFonts w:ascii="宋体" w:hAnsi="宋体" w:eastAsia="宋体" w:cs="宋体"/>
      <w:kern w:val="0"/>
      <w:sz w:val="20"/>
      <w:szCs w:val="20"/>
    </w:rPr>
  </w:style>
  <w:style w:type="paragraph" w:customStyle="1" w:styleId="212">
    <w:name w:val="xl136"/>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left"/>
    </w:pPr>
    <w:rPr>
      <w:rFonts w:ascii="宋体" w:hAnsi="宋体" w:eastAsia="宋体" w:cs="宋体"/>
      <w:kern w:val="0"/>
      <w:sz w:val="20"/>
      <w:szCs w:val="20"/>
    </w:rPr>
  </w:style>
  <w:style w:type="paragraph" w:customStyle="1" w:styleId="213">
    <w:name w:val="xl137"/>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left"/>
    </w:pPr>
    <w:rPr>
      <w:rFonts w:ascii="宋体" w:hAnsi="宋体" w:eastAsia="宋体" w:cs="宋体"/>
      <w:kern w:val="0"/>
      <w:sz w:val="20"/>
      <w:szCs w:val="20"/>
    </w:rPr>
  </w:style>
  <w:style w:type="paragraph" w:customStyle="1" w:styleId="214">
    <w:name w:val="xl138"/>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kern w:val="0"/>
      <w:sz w:val="20"/>
      <w:szCs w:val="20"/>
    </w:rPr>
  </w:style>
  <w:style w:type="paragraph" w:customStyle="1" w:styleId="215">
    <w:name w:val="xl139"/>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left"/>
    </w:pPr>
    <w:rPr>
      <w:rFonts w:ascii="宋体" w:hAnsi="宋体" w:eastAsia="宋体" w:cs="宋体"/>
      <w:kern w:val="0"/>
      <w:sz w:val="20"/>
      <w:szCs w:val="20"/>
    </w:rPr>
  </w:style>
  <w:style w:type="paragraph" w:customStyle="1" w:styleId="216">
    <w:name w:val="xl1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217">
    <w:name w:val="xl1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218">
    <w:name w:val="xl1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219">
    <w:name w:val="xl1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220">
    <w:name w:val="xl1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0"/>
      <w:szCs w:val="20"/>
    </w:rPr>
  </w:style>
  <w:style w:type="paragraph" w:customStyle="1" w:styleId="221">
    <w:name w:val="xl1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0"/>
      <w:szCs w:val="20"/>
    </w:rPr>
  </w:style>
  <w:style w:type="paragraph" w:customStyle="1" w:styleId="222">
    <w:name w:val="xl146"/>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color w:val="000000"/>
      <w:kern w:val="0"/>
      <w:sz w:val="20"/>
      <w:szCs w:val="20"/>
    </w:rPr>
  </w:style>
  <w:style w:type="paragraph" w:customStyle="1" w:styleId="223">
    <w:name w:val="xl147"/>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color w:val="000000"/>
      <w:kern w:val="0"/>
      <w:sz w:val="20"/>
      <w:szCs w:val="20"/>
    </w:rPr>
  </w:style>
  <w:style w:type="paragraph" w:customStyle="1" w:styleId="224">
    <w:name w:val="xl148"/>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color w:val="000000"/>
      <w:kern w:val="0"/>
      <w:sz w:val="20"/>
      <w:szCs w:val="20"/>
    </w:rPr>
  </w:style>
  <w:style w:type="paragraph" w:customStyle="1" w:styleId="225">
    <w:name w:val="xl1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4"/>
      <w:szCs w:val="24"/>
    </w:rPr>
  </w:style>
  <w:style w:type="paragraph" w:customStyle="1" w:styleId="226">
    <w:name w:val="xl1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0"/>
      <w:szCs w:val="20"/>
    </w:rPr>
  </w:style>
  <w:style w:type="paragraph" w:customStyle="1" w:styleId="227">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228">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229">
    <w:name w:val="xl153"/>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kern w:val="0"/>
      <w:sz w:val="20"/>
      <w:szCs w:val="20"/>
    </w:rPr>
  </w:style>
  <w:style w:type="paragraph" w:customStyle="1" w:styleId="230">
    <w:name w:val="xl154"/>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kern w:val="0"/>
      <w:sz w:val="20"/>
      <w:szCs w:val="20"/>
    </w:rPr>
  </w:style>
  <w:style w:type="paragraph" w:customStyle="1" w:styleId="231">
    <w:name w:val="xl1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232">
    <w:name w:val="xl156"/>
    <w:basedOn w:val="1"/>
    <w:qFormat/>
    <w:uiPriority w:val="0"/>
    <w:pPr>
      <w:widowControl/>
      <w:pBdr>
        <w:top w:val="single" w:color="auto" w:sz="4" w:space="0"/>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b/>
      <w:bCs/>
      <w:color w:val="FF0000"/>
      <w:kern w:val="0"/>
      <w:sz w:val="24"/>
      <w:szCs w:val="24"/>
    </w:rPr>
  </w:style>
  <w:style w:type="paragraph" w:customStyle="1" w:styleId="233">
    <w:name w:val="xl157"/>
    <w:basedOn w:val="1"/>
    <w:qFormat/>
    <w:uiPriority w:val="0"/>
    <w:pPr>
      <w:widowControl/>
      <w:pBdr>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b/>
      <w:bCs/>
      <w:color w:val="FF0000"/>
      <w:kern w:val="0"/>
      <w:sz w:val="24"/>
      <w:szCs w:val="24"/>
    </w:rPr>
  </w:style>
  <w:style w:type="paragraph" w:customStyle="1" w:styleId="234">
    <w:name w:val="xl158"/>
    <w:basedOn w:val="1"/>
    <w:qFormat/>
    <w:uiPriority w:val="0"/>
    <w:pPr>
      <w:widowControl/>
      <w:pBdr>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b/>
      <w:bCs/>
      <w:color w:val="FF0000"/>
      <w:kern w:val="0"/>
      <w:sz w:val="24"/>
      <w:szCs w:val="24"/>
    </w:rPr>
  </w:style>
  <w:style w:type="paragraph" w:customStyle="1" w:styleId="235">
    <w:name w:val="xl15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236">
    <w:name w:val="xl160"/>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237">
    <w:name w:val="xl16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238">
    <w:name w:val="xl162"/>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239">
    <w:name w:val="xl163"/>
    <w:basedOn w:val="1"/>
    <w:qFormat/>
    <w:uiPriority w:val="0"/>
    <w:pPr>
      <w:widowControl/>
      <w:pBdr>
        <w:top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240">
    <w:name w:val="xl164"/>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241">
    <w:name w:val="xl165"/>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242">
    <w:name w:val="xl166"/>
    <w:basedOn w:val="1"/>
    <w:qFormat/>
    <w:uiPriority w:val="0"/>
    <w:pPr>
      <w:widowControl/>
      <w:pBdr>
        <w:bottom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243">
    <w:name w:val="xl167"/>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244">
    <w:name w:val="xl16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245">
    <w:name w:val="xl169"/>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246">
    <w:name w:val="xl17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247">
    <w:name w:val="xl1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color w:val="000000"/>
      <w:kern w:val="0"/>
      <w:sz w:val="24"/>
      <w:szCs w:val="24"/>
    </w:rPr>
  </w:style>
  <w:style w:type="paragraph" w:customStyle="1" w:styleId="248">
    <w:name w:val="xl17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249">
    <w:name w:val="xl1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250">
    <w:name w:val="xl1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251">
    <w:name w:val="xl17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252">
    <w:name w:val="xl17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253">
    <w:name w:val="xl17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254">
    <w:name w:val="xl178"/>
    <w:basedOn w:val="1"/>
    <w:qFormat/>
    <w:uiPriority w:val="0"/>
    <w:pPr>
      <w:widowControl/>
      <w:pBdr>
        <w:top w:val="single" w:color="auto" w:sz="4" w:space="0"/>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b/>
      <w:bCs/>
      <w:kern w:val="0"/>
      <w:sz w:val="24"/>
      <w:szCs w:val="24"/>
    </w:rPr>
  </w:style>
  <w:style w:type="paragraph" w:customStyle="1" w:styleId="255">
    <w:name w:val="xl179"/>
    <w:basedOn w:val="1"/>
    <w:uiPriority w:val="0"/>
    <w:pPr>
      <w:widowControl/>
      <w:pBdr>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b/>
      <w:bCs/>
      <w:kern w:val="0"/>
      <w:sz w:val="24"/>
      <w:szCs w:val="24"/>
    </w:rPr>
  </w:style>
  <w:style w:type="paragraph" w:customStyle="1" w:styleId="256">
    <w:name w:val="xl180"/>
    <w:basedOn w:val="1"/>
    <w:uiPriority w:val="0"/>
    <w:pPr>
      <w:widowControl/>
      <w:pBdr>
        <w:top w:val="single" w:color="auto" w:sz="4" w:space="0"/>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kern w:val="0"/>
      <w:sz w:val="20"/>
      <w:szCs w:val="20"/>
    </w:rPr>
  </w:style>
  <w:style w:type="paragraph" w:customStyle="1" w:styleId="257">
    <w:name w:val="xl181"/>
    <w:basedOn w:val="1"/>
    <w:uiPriority w:val="0"/>
    <w:pPr>
      <w:widowControl/>
      <w:pBdr>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kern w:val="0"/>
      <w:sz w:val="20"/>
      <w:szCs w:val="20"/>
    </w:rPr>
  </w:style>
  <w:style w:type="paragraph" w:customStyle="1" w:styleId="258">
    <w:name w:val="xl182"/>
    <w:basedOn w:val="1"/>
    <w:qFormat/>
    <w:uiPriority w:val="0"/>
    <w:pPr>
      <w:widowControl/>
      <w:pBdr>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kern w:val="0"/>
      <w:sz w:val="20"/>
      <w:szCs w:val="20"/>
    </w:rPr>
  </w:style>
  <w:style w:type="paragraph" w:customStyle="1" w:styleId="259">
    <w:name w:val="xl183"/>
    <w:basedOn w:val="1"/>
    <w:qFormat/>
    <w:uiPriority w:val="0"/>
    <w:pPr>
      <w:widowControl/>
      <w:pBdr>
        <w:top w:val="single" w:color="auto" w:sz="4" w:space="0"/>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b/>
      <w:bCs/>
      <w:color w:val="000000"/>
      <w:kern w:val="0"/>
      <w:sz w:val="24"/>
      <w:szCs w:val="24"/>
    </w:rPr>
  </w:style>
  <w:style w:type="paragraph" w:customStyle="1" w:styleId="260">
    <w:name w:val="xl184"/>
    <w:basedOn w:val="1"/>
    <w:qFormat/>
    <w:uiPriority w:val="0"/>
    <w:pPr>
      <w:widowControl/>
      <w:pBdr>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b/>
      <w:bCs/>
      <w:color w:val="000000"/>
      <w:kern w:val="0"/>
      <w:sz w:val="24"/>
      <w:szCs w:val="24"/>
    </w:rPr>
  </w:style>
  <w:style w:type="paragraph" w:customStyle="1" w:styleId="261">
    <w:name w:val="xl185"/>
    <w:basedOn w:val="1"/>
    <w:qFormat/>
    <w:uiPriority w:val="0"/>
    <w:pPr>
      <w:widowControl/>
      <w:pBdr>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b/>
      <w:bCs/>
      <w:color w:val="000000"/>
      <w:kern w:val="0"/>
      <w:sz w:val="24"/>
      <w:szCs w:val="24"/>
    </w:rPr>
  </w:style>
  <w:style w:type="paragraph" w:customStyle="1" w:styleId="262">
    <w:name w:val="xl186"/>
    <w:basedOn w:val="1"/>
    <w:uiPriority w:val="0"/>
    <w:pPr>
      <w:widowControl/>
      <w:pBdr>
        <w:top w:val="single" w:color="auto" w:sz="4" w:space="0"/>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b/>
      <w:bCs/>
      <w:kern w:val="0"/>
      <w:sz w:val="20"/>
      <w:szCs w:val="20"/>
    </w:rPr>
  </w:style>
  <w:style w:type="paragraph" w:customStyle="1" w:styleId="263">
    <w:name w:val="xl187"/>
    <w:basedOn w:val="1"/>
    <w:qFormat/>
    <w:uiPriority w:val="0"/>
    <w:pPr>
      <w:widowControl/>
      <w:pBdr>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b/>
      <w:bCs/>
      <w:kern w:val="0"/>
      <w:sz w:val="20"/>
      <w:szCs w:val="20"/>
    </w:rPr>
  </w:style>
  <w:style w:type="paragraph" w:customStyle="1" w:styleId="264">
    <w:name w:val="xl188"/>
    <w:basedOn w:val="1"/>
    <w:uiPriority w:val="0"/>
    <w:pPr>
      <w:widowControl/>
      <w:pBdr>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b/>
      <w:bCs/>
      <w:kern w:val="0"/>
      <w:sz w:val="20"/>
      <w:szCs w:val="20"/>
    </w:rPr>
  </w:style>
  <w:style w:type="paragraph" w:customStyle="1" w:styleId="265">
    <w:name w:val="xl18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266">
    <w:name w:val="xl190"/>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267">
    <w:name w:val="xl19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268">
    <w:name w:val="xl19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269">
    <w:name w:val="xl193"/>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270">
    <w:name w:val="xl19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271">
    <w:name w:val="xl195"/>
    <w:basedOn w:val="1"/>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b/>
      <w:bCs/>
      <w:kern w:val="0"/>
      <w:sz w:val="20"/>
      <w:szCs w:val="20"/>
    </w:rPr>
  </w:style>
  <w:style w:type="paragraph" w:customStyle="1" w:styleId="272">
    <w:name w:val="xl196"/>
    <w:basedOn w:val="1"/>
    <w:qFormat/>
    <w:uiPriority w:val="0"/>
    <w:pPr>
      <w:widowControl/>
      <w:pBdr>
        <w:top w:val="single" w:color="auto" w:sz="4" w:space="0"/>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kern w:val="0"/>
      <w:sz w:val="20"/>
      <w:szCs w:val="20"/>
    </w:rPr>
  </w:style>
  <w:style w:type="paragraph" w:customStyle="1" w:styleId="273">
    <w:name w:val="xl197"/>
    <w:basedOn w:val="1"/>
    <w:qFormat/>
    <w:uiPriority w:val="0"/>
    <w:pPr>
      <w:widowControl/>
      <w:pBdr>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kern w:val="0"/>
      <w:sz w:val="20"/>
      <w:szCs w:val="20"/>
    </w:rPr>
  </w:style>
  <w:style w:type="paragraph" w:customStyle="1" w:styleId="274">
    <w:name w:val="xl198"/>
    <w:basedOn w:val="1"/>
    <w:uiPriority w:val="0"/>
    <w:pPr>
      <w:widowControl/>
      <w:pBdr>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kern w:val="0"/>
      <w:sz w:val="20"/>
      <w:szCs w:val="20"/>
    </w:rPr>
  </w:style>
  <w:style w:type="paragraph" w:customStyle="1" w:styleId="275">
    <w:name w:val="xl199"/>
    <w:basedOn w:val="1"/>
    <w:uiPriority w:val="0"/>
    <w:pPr>
      <w:widowControl/>
      <w:pBdr>
        <w:top w:val="single" w:color="auto" w:sz="4" w:space="0"/>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b/>
      <w:bCs/>
      <w:kern w:val="0"/>
      <w:sz w:val="20"/>
      <w:szCs w:val="20"/>
    </w:rPr>
  </w:style>
  <w:style w:type="paragraph" w:customStyle="1" w:styleId="276">
    <w:name w:val="xl200"/>
    <w:basedOn w:val="1"/>
    <w:qFormat/>
    <w:uiPriority w:val="0"/>
    <w:pPr>
      <w:widowControl/>
      <w:pBdr>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b/>
      <w:bCs/>
      <w:kern w:val="0"/>
      <w:sz w:val="20"/>
      <w:szCs w:val="20"/>
    </w:rPr>
  </w:style>
  <w:style w:type="paragraph" w:customStyle="1" w:styleId="277">
    <w:name w:val="xl201"/>
    <w:basedOn w:val="1"/>
    <w:qFormat/>
    <w:uiPriority w:val="0"/>
    <w:pPr>
      <w:widowControl/>
      <w:pBdr>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b/>
      <w:bCs/>
      <w:kern w:val="0"/>
      <w:sz w:val="20"/>
      <w:szCs w:val="20"/>
    </w:rPr>
  </w:style>
  <w:style w:type="paragraph" w:customStyle="1" w:styleId="278">
    <w:name w:val="xl2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279">
    <w:name w:val="xl203"/>
    <w:basedOn w:val="1"/>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280">
    <w:name w:val="xl204"/>
    <w:basedOn w:val="1"/>
    <w:uiPriority w:val="0"/>
    <w:pPr>
      <w:widowControl/>
      <w:pBdr>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281">
    <w:name w:val="xl2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282">
    <w:name w:val="xl206"/>
    <w:basedOn w:val="1"/>
    <w:qFormat/>
    <w:uiPriority w:val="0"/>
    <w:pPr>
      <w:widowControl/>
      <w:pBdr>
        <w:top w:val="single" w:color="auto" w:sz="4" w:space="0"/>
        <w:left w:val="single" w:color="auto" w:sz="4" w:space="0"/>
      </w:pBdr>
      <w:shd w:val="clear" w:color="000000" w:fill="D9D9D9"/>
      <w:spacing w:before="100" w:beforeAutospacing="1" w:after="100" w:afterAutospacing="1"/>
      <w:jc w:val="center"/>
    </w:pPr>
    <w:rPr>
      <w:rFonts w:ascii="宋体" w:hAnsi="宋体" w:eastAsia="宋体" w:cs="宋体"/>
      <w:b/>
      <w:bCs/>
      <w:kern w:val="0"/>
      <w:sz w:val="20"/>
      <w:szCs w:val="20"/>
    </w:rPr>
  </w:style>
  <w:style w:type="paragraph" w:customStyle="1" w:styleId="283">
    <w:name w:val="xl207"/>
    <w:basedOn w:val="1"/>
    <w:uiPriority w:val="0"/>
    <w:pPr>
      <w:widowControl/>
      <w:pBdr>
        <w:left w:val="single" w:color="auto" w:sz="4" w:space="0"/>
      </w:pBdr>
      <w:shd w:val="clear" w:color="000000" w:fill="D9D9D9"/>
      <w:spacing w:before="100" w:beforeAutospacing="1" w:after="100" w:afterAutospacing="1"/>
      <w:jc w:val="center"/>
    </w:pPr>
    <w:rPr>
      <w:rFonts w:ascii="宋体" w:hAnsi="宋体" w:eastAsia="宋体" w:cs="宋体"/>
      <w:b/>
      <w:bCs/>
      <w:kern w:val="0"/>
      <w:sz w:val="20"/>
      <w:szCs w:val="20"/>
    </w:rPr>
  </w:style>
  <w:style w:type="paragraph" w:customStyle="1" w:styleId="284">
    <w:name w:val="xl208"/>
    <w:basedOn w:val="1"/>
    <w:qFormat/>
    <w:uiPriority w:val="0"/>
    <w:pPr>
      <w:widowControl/>
      <w:pBdr>
        <w:left w:val="single" w:color="auto" w:sz="4" w:space="0"/>
        <w:bottom w:val="single" w:color="auto" w:sz="4" w:space="0"/>
      </w:pBdr>
      <w:shd w:val="clear" w:color="000000" w:fill="D9D9D9"/>
      <w:spacing w:before="100" w:beforeAutospacing="1" w:after="100" w:afterAutospacing="1"/>
      <w:jc w:val="center"/>
    </w:pPr>
    <w:rPr>
      <w:rFonts w:ascii="宋体" w:hAnsi="宋体" w:eastAsia="宋体" w:cs="宋体"/>
      <w:b/>
      <w:bCs/>
      <w:kern w:val="0"/>
      <w:sz w:val="20"/>
      <w:szCs w:val="20"/>
    </w:rPr>
  </w:style>
  <w:style w:type="paragraph" w:customStyle="1" w:styleId="285">
    <w:name w:val="xl2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286">
    <w:name w:val="xl210"/>
    <w:basedOn w:val="1"/>
    <w:qFormat/>
    <w:uiPriority w:val="0"/>
    <w:pPr>
      <w:widowControl/>
      <w:pBdr>
        <w:top w:val="single" w:color="auto" w:sz="4" w:space="0"/>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kern w:val="0"/>
      <w:sz w:val="20"/>
      <w:szCs w:val="20"/>
    </w:rPr>
  </w:style>
  <w:style w:type="paragraph" w:customStyle="1" w:styleId="287">
    <w:name w:val="xl211"/>
    <w:basedOn w:val="1"/>
    <w:qFormat/>
    <w:uiPriority w:val="0"/>
    <w:pPr>
      <w:widowControl/>
      <w:pBdr>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kern w:val="0"/>
      <w:sz w:val="20"/>
      <w:szCs w:val="20"/>
    </w:rPr>
  </w:style>
  <w:style w:type="paragraph" w:customStyle="1" w:styleId="288">
    <w:name w:val="xl212"/>
    <w:basedOn w:val="1"/>
    <w:qFormat/>
    <w:uiPriority w:val="0"/>
    <w:pPr>
      <w:widowControl/>
      <w:pBdr>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kern w:val="0"/>
      <w:sz w:val="20"/>
      <w:szCs w:val="20"/>
    </w:rPr>
  </w:style>
  <w:style w:type="paragraph" w:customStyle="1" w:styleId="289">
    <w:name w:val="xl21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290">
    <w:name w:val="xl21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291">
    <w:name w:val="xl21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292">
    <w:name w:val="xl21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293">
    <w:name w:val="xl217"/>
    <w:basedOn w:val="1"/>
    <w:uiPriority w:val="0"/>
    <w:pPr>
      <w:widowControl/>
      <w:pBdr>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294">
    <w:name w:val="xl218"/>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295">
    <w:name w:val="xl219"/>
    <w:basedOn w:val="1"/>
    <w:qFormat/>
    <w:uiPriority w:val="0"/>
    <w:pPr>
      <w:widowControl/>
      <w:pBdr>
        <w:top w:val="single" w:color="auto" w:sz="4" w:space="0"/>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kern w:val="0"/>
      <w:sz w:val="20"/>
      <w:szCs w:val="20"/>
    </w:rPr>
  </w:style>
  <w:style w:type="paragraph" w:customStyle="1" w:styleId="296">
    <w:name w:val="xl220"/>
    <w:basedOn w:val="1"/>
    <w:uiPriority w:val="0"/>
    <w:pPr>
      <w:widowControl/>
      <w:pBdr>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kern w:val="0"/>
      <w:sz w:val="20"/>
      <w:szCs w:val="20"/>
    </w:rPr>
  </w:style>
  <w:style w:type="paragraph" w:customStyle="1" w:styleId="297">
    <w:name w:val="xl221"/>
    <w:basedOn w:val="1"/>
    <w:uiPriority w:val="0"/>
    <w:pPr>
      <w:widowControl/>
      <w:pBdr>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kern w:val="0"/>
      <w:sz w:val="20"/>
      <w:szCs w:val="20"/>
    </w:rPr>
  </w:style>
  <w:style w:type="paragraph" w:customStyle="1" w:styleId="298">
    <w:name w:val="xl222"/>
    <w:basedOn w:val="1"/>
    <w:uiPriority w:val="0"/>
    <w:pPr>
      <w:widowControl/>
      <w:pBdr>
        <w:top w:val="single" w:color="auto" w:sz="4" w:space="0"/>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kern w:val="0"/>
      <w:sz w:val="20"/>
      <w:szCs w:val="20"/>
    </w:rPr>
  </w:style>
  <w:style w:type="paragraph" w:customStyle="1" w:styleId="299">
    <w:name w:val="xl223"/>
    <w:basedOn w:val="1"/>
    <w:uiPriority w:val="0"/>
    <w:pPr>
      <w:widowControl/>
      <w:pBdr>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kern w:val="0"/>
      <w:sz w:val="20"/>
      <w:szCs w:val="20"/>
    </w:rPr>
  </w:style>
  <w:style w:type="paragraph" w:customStyle="1" w:styleId="300">
    <w:name w:val="xl22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color w:val="000000"/>
      <w:kern w:val="0"/>
      <w:sz w:val="20"/>
      <w:szCs w:val="20"/>
    </w:rPr>
  </w:style>
  <w:style w:type="paragraph" w:customStyle="1" w:styleId="301">
    <w:name w:val="xl225"/>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eastAsia="宋体" w:cs="宋体"/>
      <w:color w:val="000000"/>
      <w:kern w:val="0"/>
      <w:sz w:val="20"/>
      <w:szCs w:val="20"/>
    </w:rPr>
  </w:style>
  <w:style w:type="paragraph" w:customStyle="1" w:styleId="302">
    <w:name w:val="xl226"/>
    <w:basedOn w:val="1"/>
    <w:qFormat/>
    <w:uiPriority w:val="0"/>
    <w:pPr>
      <w:widowControl/>
      <w:pBdr>
        <w:top w:val="single" w:color="auto" w:sz="4" w:space="0"/>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color w:val="000000"/>
      <w:kern w:val="0"/>
      <w:sz w:val="20"/>
      <w:szCs w:val="20"/>
    </w:rPr>
  </w:style>
  <w:style w:type="paragraph" w:customStyle="1" w:styleId="303">
    <w:name w:val="xl227"/>
    <w:basedOn w:val="1"/>
    <w:qFormat/>
    <w:uiPriority w:val="0"/>
    <w:pPr>
      <w:widowControl/>
      <w:pBdr>
        <w:left w:val="single" w:color="auto" w:sz="4" w:space="0"/>
        <w:right w:val="single" w:color="auto" w:sz="4" w:space="0"/>
      </w:pBdr>
      <w:shd w:val="clear" w:color="000000" w:fill="D9D9D9"/>
      <w:spacing w:before="100" w:beforeAutospacing="1" w:after="100" w:afterAutospacing="1"/>
      <w:jc w:val="center"/>
    </w:pPr>
    <w:rPr>
      <w:rFonts w:ascii="宋体" w:hAnsi="宋体" w:eastAsia="宋体" w:cs="宋体"/>
      <w:color w:val="000000"/>
      <w:kern w:val="0"/>
      <w:sz w:val="20"/>
      <w:szCs w:val="20"/>
    </w:rPr>
  </w:style>
  <w:style w:type="paragraph" w:customStyle="1" w:styleId="304">
    <w:name w:val="xl228"/>
    <w:basedOn w:val="1"/>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color w:val="000000"/>
      <w:kern w:val="0"/>
      <w:sz w:val="20"/>
      <w:szCs w:val="20"/>
    </w:rPr>
  </w:style>
  <w:style w:type="paragraph" w:customStyle="1" w:styleId="305">
    <w:name w:val="xl229"/>
    <w:basedOn w:val="1"/>
    <w:qFormat/>
    <w:uiPriority w:val="0"/>
    <w:pPr>
      <w:widowControl/>
      <w:pBdr>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宋体" w:hAnsi="宋体" w:eastAsia="宋体" w:cs="宋体"/>
      <w:color w:val="000000"/>
      <w:kern w:val="0"/>
      <w:sz w:val="20"/>
      <w:szCs w:val="20"/>
    </w:rPr>
  </w:style>
  <w:style w:type="paragraph" w:customStyle="1" w:styleId="306">
    <w:name w:val="xl23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307">
    <w:name w:val="xl231"/>
    <w:basedOn w:val="1"/>
    <w:uiPriority w:val="0"/>
    <w:pPr>
      <w:widowControl/>
      <w:pBdr>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308">
    <w:name w:val="xl23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309">
    <w:name w:val="xl233"/>
    <w:basedOn w:val="1"/>
    <w:uiPriority w:val="0"/>
    <w:pPr>
      <w:widowControl/>
      <w:pBdr>
        <w:bottom w:val="single" w:color="auto" w:sz="4" w:space="0"/>
      </w:pBdr>
      <w:spacing w:before="100" w:beforeAutospacing="1" w:after="100" w:afterAutospacing="1"/>
      <w:jc w:val="center"/>
    </w:pPr>
    <w:rPr>
      <w:rFonts w:ascii="宋体" w:hAnsi="宋体" w:eastAsia="宋体" w:cs="宋体"/>
      <w:b/>
      <w:bCs/>
      <w:kern w:val="0"/>
      <w:sz w:val="36"/>
      <w:szCs w:val="36"/>
    </w:rPr>
  </w:style>
  <w:style w:type="paragraph" w:customStyle="1" w:styleId="310">
    <w:name w:val="样式 标题 3 + (西文) 宋体"/>
    <w:basedOn w:val="5"/>
    <w:qFormat/>
    <w:uiPriority w:val="0"/>
    <w:pPr>
      <w:keepNext w:val="0"/>
      <w:keepLines w:val="0"/>
      <w:tabs>
        <w:tab w:val="left" w:pos="1260"/>
      </w:tabs>
      <w:adjustRightInd w:val="0"/>
      <w:snapToGrid w:val="0"/>
      <w:spacing w:beforeLines="50" w:afterLines="50" w:line="288" w:lineRule="auto"/>
      <w:ind w:left="1260" w:hanging="420"/>
    </w:pPr>
    <w:rPr>
      <w:rFonts w:ascii="宋体" w:hAnsi="宋体"/>
      <w:b w:val="0"/>
      <w:bCs w:val="0"/>
      <w:sz w:val="24"/>
    </w:rPr>
  </w:style>
  <w:style w:type="paragraph" w:customStyle="1" w:styleId="311">
    <w:name w:val="样式 标题 4 + 宋体"/>
    <w:basedOn w:val="6"/>
    <w:qFormat/>
    <w:uiPriority w:val="0"/>
    <w:pPr>
      <w:keepNext w:val="0"/>
      <w:keepLines w:val="0"/>
      <w:widowControl/>
      <w:tabs>
        <w:tab w:val="left" w:pos="1680"/>
      </w:tabs>
      <w:adjustRightInd w:val="0"/>
      <w:snapToGrid w:val="0"/>
      <w:spacing w:before="0" w:after="0" w:line="360" w:lineRule="auto"/>
      <w:ind w:left="1680" w:hanging="420"/>
      <w:jc w:val="left"/>
    </w:pPr>
    <w:rPr>
      <w:rFonts w:ascii="宋体" w:hAnsi="宋体"/>
      <w:b w:val="0"/>
      <w:bCs w:val="0"/>
      <w:color w:val="FF0000"/>
      <w:sz w:val="24"/>
    </w:rPr>
  </w:style>
  <w:style w:type="paragraph" w:customStyle="1" w:styleId="312">
    <w:name w:val="正文1"/>
    <w:basedOn w:val="1"/>
    <w:qFormat/>
    <w:uiPriority w:val="0"/>
    <w:pPr>
      <w:adjustRightInd w:val="0"/>
      <w:snapToGrid w:val="0"/>
      <w:spacing w:line="360" w:lineRule="auto"/>
      <w:ind w:firstLine="480" w:firstLineChars="200"/>
      <w:jc w:val="left"/>
    </w:pPr>
    <w:rPr>
      <w:rFonts w:ascii="宋体" w:hAnsi="宋体" w:eastAsia="宋体" w:cs="宋体"/>
      <w:sz w:val="24"/>
      <w:szCs w:val="20"/>
    </w:rPr>
  </w:style>
  <w:style w:type="paragraph" w:customStyle="1" w:styleId="313">
    <w:name w:val="Normal_0"/>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14">
    <w:name w:val="Heading 4_0"/>
    <w:basedOn w:val="313"/>
    <w:next w:val="313"/>
    <w:unhideWhenUsed/>
    <w:qFormat/>
    <w:uiPriority w:val="99"/>
    <w:pPr>
      <w:keepNext/>
      <w:keepLines/>
      <w:spacing w:before="280" w:after="290" w:line="372" w:lineRule="auto"/>
      <w:outlineLvl w:val="3"/>
    </w:pPr>
    <w:rPr>
      <w:rFonts w:ascii="Arial" w:hAnsi="Arial" w:eastAsia="黑体" w:cs="Arial"/>
      <w:b/>
      <w:bCs/>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1982</Words>
  <Characters>11303</Characters>
  <Lines>94</Lines>
  <Paragraphs>26</Paragraphs>
  <TotalTime>1</TotalTime>
  <ScaleCrop>false</ScaleCrop>
  <LinksUpToDate>false</LinksUpToDate>
  <CharactersWithSpaces>13259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2019-06-24T03:57:00Z</dcterms:created>
  <dc:creator>AutoBVT</dc:creator>
  <cp:lastModifiedBy>....   .</cp:lastModifiedBy>
  <dcterms:modified xsi:type="dcterms:W3CDTF">2023-06-15T01:51:16Z</dcterms:modifi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5405C84F05814A83B576786B28D91A3C</vt:lpwstr>
  </property>
</Properties>
</file>