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hd w:val="clear"/>
        <w:spacing w:line="320" w:lineRule="exact"/>
        <w:ind w:left="0" w:firstLine="0"/>
        <w:jc w:val="center"/>
        <w:outlineLvl w:val="0"/>
        <w:rPr>
          <w:rFonts w:hint="eastAsia" w:ascii="宋体" w:hAnsi="宋体"/>
          <w:b/>
          <w:color w:val="auto"/>
          <w:spacing w:val="10"/>
          <w:sz w:val="28"/>
          <w:szCs w:val="28"/>
          <w:highlight w:val="none"/>
          <w:u w:val="single"/>
        </w:rPr>
      </w:pPr>
      <w:r>
        <w:rPr>
          <w:rFonts w:hint="eastAsia" w:ascii="宋体" w:hAnsi="宋体"/>
          <w:b/>
          <w:color w:val="auto"/>
          <w:spacing w:val="10"/>
          <w:sz w:val="28"/>
          <w:szCs w:val="28"/>
          <w:highlight w:val="none"/>
          <w:u w:val="single"/>
        </w:rPr>
        <w:t>合同协议书</w:t>
      </w:r>
    </w:p>
    <w:p>
      <w:pPr>
        <w:pStyle w:val="3"/>
        <w:shd w:val="clear"/>
        <w:spacing w:line="320" w:lineRule="exact"/>
        <w:ind w:left="0" w:firstLine="0"/>
        <w:jc w:val="center"/>
        <w:rPr>
          <w:rFonts w:hint="eastAsia" w:ascii="宋体" w:hAnsi="宋体"/>
          <w:color w:val="auto"/>
          <w:spacing w:val="10"/>
          <w:sz w:val="22"/>
          <w:szCs w:val="22"/>
          <w:highlight w:val="none"/>
        </w:rPr>
      </w:pPr>
    </w:p>
    <w:p>
      <w:pPr>
        <w:pStyle w:val="3"/>
        <w:shd w:val="clear"/>
        <w:spacing w:before="120" w:beforeLines="50" w:line="240" w:lineRule="auto"/>
        <w:ind w:left="0" w:firstLine="0"/>
        <w:rPr>
          <w:rFonts w:ascii="Arial" w:hAnsi="Arial" w:cs="Arial"/>
          <w:color w:val="auto"/>
          <w:spacing w:val="10"/>
          <w:sz w:val="22"/>
          <w:szCs w:val="22"/>
          <w:highlight w:val="none"/>
        </w:rPr>
      </w:pPr>
      <w:r>
        <w:rPr>
          <w:rFonts w:ascii="Arial" w:hAnsi="宋体" w:cs="Arial"/>
          <w:color w:val="auto"/>
          <w:spacing w:val="10"/>
          <w:sz w:val="22"/>
          <w:szCs w:val="22"/>
          <w:highlight w:val="none"/>
        </w:rPr>
        <w:t>发包</w:t>
      </w:r>
      <w:r>
        <w:rPr>
          <w:rFonts w:hint="eastAsia" w:ascii="Arial" w:hAnsi="宋体" w:cs="Arial"/>
          <w:color w:val="auto"/>
          <w:spacing w:val="10"/>
          <w:sz w:val="22"/>
          <w:szCs w:val="22"/>
          <w:highlight w:val="none"/>
        </w:rPr>
        <w:t>人（甲方）</w:t>
      </w:r>
      <w:r>
        <w:rPr>
          <w:rFonts w:ascii="Arial" w:hAnsi="宋体" w:cs="Arial"/>
          <w:color w:val="auto"/>
          <w:spacing w:val="10"/>
          <w:sz w:val="22"/>
          <w:szCs w:val="22"/>
          <w:highlight w:val="none"/>
        </w:rPr>
        <w:t>：</w:t>
      </w:r>
      <w:r>
        <w:rPr>
          <w:rFonts w:hint="eastAsia" w:ascii="Arial" w:hAnsi="Arial" w:cs="Arial"/>
          <w:color w:val="auto"/>
          <w:spacing w:val="10"/>
          <w:sz w:val="22"/>
          <w:szCs w:val="22"/>
          <w:highlight w:val="none"/>
          <w:u w:val="single"/>
        </w:rPr>
        <w:t>广州创贸房地产开发有限公司</w:t>
      </w:r>
    </w:p>
    <w:p>
      <w:pPr>
        <w:pStyle w:val="3"/>
        <w:shd w:val="clear"/>
        <w:spacing w:before="120" w:beforeLines="50" w:line="240" w:lineRule="auto"/>
        <w:ind w:left="0" w:firstLine="0"/>
        <w:rPr>
          <w:rFonts w:hint="eastAsia" w:ascii="Arial" w:hAnsi="宋体" w:cs="Arial"/>
          <w:color w:val="auto"/>
          <w:spacing w:val="10"/>
          <w:sz w:val="22"/>
          <w:szCs w:val="22"/>
          <w:highlight w:val="none"/>
          <w:u w:val="single"/>
        </w:rPr>
      </w:pPr>
      <w:r>
        <w:rPr>
          <w:rFonts w:hint="eastAsia" w:ascii="Arial" w:hAnsi="宋体" w:cs="Arial"/>
          <w:color w:val="auto"/>
          <w:spacing w:val="10"/>
          <w:sz w:val="22"/>
          <w:szCs w:val="22"/>
          <w:highlight w:val="none"/>
        </w:rPr>
        <w:t>联系</w:t>
      </w:r>
      <w:r>
        <w:rPr>
          <w:rFonts w:ascii="Arial" w:hAnsi="宋体" w:cs="Arial"/>
          <w:color w:val="auto"/>
          <w:spacing w:val="10"/>
          <w:sz w:val="22"/>
          <w:szCs w:val="22"/>
          <w:highlight w:val="none"/>
        </w:rPr>
        <w:t>地址：</w:t>
      </w:r>
      <w:r>
        <w:rPr>
          <w:rFonts w:hint="eastAsia" w:ascii="Arial" w:hAnsi="宋体" w:cs="Arial"/>
          <w:color w:val="auto"/>
          <w:spacing w:val="10"/>
          <w:sz w:val="22"/>
          <w:szCs w:val="22"/>
          <w:highlight w:val="none"/>
          <w:u w:val="single"/>
        </w:rPr>
        <w:t>广州市增城区荔湖街花丛二路 22 号</w:t>
      </w:r>
    </w:p>
    <w:p>
      <w:pPr>
        <w:pStyle w:val="3"/>
        <w:shd w:val="clear"/>
        <w:spacing w:before="120" w:beforeLines="50" w:line="240" w:lineRule="auto"/>
        <w:ind w:left="0" w:firstLine="0"/>
        <w:rPr>
          <w:rFonts w:hint="eastAsia" w:ascii="Arial" w:hAnsi="宋体" w:cs="Arial"/>
          <w:color w:val="auto"/>
          <w:spacing w:val="10"/>
          <w:sz w:val="22"/>
          <w:szCs w:val="22"/>
          <w:highlight w:val="none"/>
          <w:u w:val="single"/>
        </w:rPr>
      </w:pPr>
    </w:p>
    <w:p>
      <w:pPr>
        <w:pStyle w:val="3"/>
        <w:shd w:val="clear"/>
        <w:spacing w:before="120" w:beforeLines="50" w:line="240" w:lineRule="auto"/>
        <w:ind w:left="0" w:firstLine="0"/>
        <w:rPr>
          <w:rFonts w:ascii="Arial" w:hAnsi="Arial" w:cs="Arial"/>
          <w:color w:val="auto"/>
          <w:spacing w:val="10"/>
          <w:sz w:val="22"/>
          <w:szCs w:val="22"/>
          <w:highlight w:val="none"/>
        </w:rPr>
      </w:pPr>
      <w:r>
        <w:rPr>
          <w:rFonts w:ascii="Arial" w:hAnsi="宋体" w:cs="Arial"/>
          <w:color w:val="auto"/>
          <w:spacing w:val="10"/>
          <w:sz w:val="22"/>
          <w:szCs w:val="22"/>
          <w:highlight w:val="none"/>
        </w:rPr>
        <w:t>承包</w:t>
      </w:r>
      <w:r>
        <w:rPr>
          <w:rFonts w:hint="eastAsia" w:ascii="Arial" w:hAnsi="宋体" w:cs="Arial"/>
          <w:color w:val="auto"/>
          <w:spacing w:val="10"/>
          <w:sz w:val="22"/>
          <w:szCs w:val="22"/>
          <w:highlight w:val="none"/>
        </w:rPr>
        <w:t>人（乙方）</w:t>
      </w:r>
      <w:r>
        <w:rPr>
          <w:rFonts w:ascii="Arial" w:hAnsi="宋体" w:cs="Arial"/>
          <w:color w:val="auto"/>
          <w:spacing w:val="10"/>
          <w:sz w:val="22"/>
          <w:szCs w:val="22"/>
          <w:highlight w:val="none"/>
        </w:rPr>
        <w:t>：</w:t>
      </w:r>
      <w:r>
        <w:rPr>
          <w:rFonts w:ascii="Arial" w:hAnsi="Arial" w:cs="Arial"/>
          <w:color w:val="auto"/>
          <w:spacing w:val="10"/>
          <w:sz w:val="22"/>
          <w:szCs w:val="22"/>
          <w:highlight w:val="none"/>
          <w:u w:val="single"/>
        </w:rPr>
        <w:t xml:space="preserve">                                    </w:t>
      </w:r>
    </w:p>
    <w:p>
      <w:pPr>
        <w:pStyle w:val="3"/>
        <w:shd w:val="clear"/>
        <w:spacing w:before="120" w:beforeLines="50" w:line="240" w:lineRule="auto"/>
        <w:ind w:left="0" w:firstLine="0"/>
        <w:rPr>
          <w:rFonts w:ascii="Arial" w:hAnsi="Arial" w:cs="Arial"/>
          <w:color w:val="auto"/>
          <w:spacing w:val="10"/>
          <w:sz w:val="22"/>
          <w:szCs w:val="22"/>
          <w:highlight w:val="none"/>
        </w:rPr>
      </w:pPr>
      <w:r>
        <w:rPr>
          <w:rFonts w:hint="eastAsia" w:ascii="Arial" w:hAnsi="宋体" w:cs="Arial"/>
          <w:color w:val="auto"/>
          <w:spacing w:val="10"/>
          <w:sz w:val="22"/>
          <w:szCs w:val="22"/>
          <w:highlight w:val="none"/>
        </w:rPr>
        <w:t>联系</w:t>
      </w:r>
      <w:r>
        <w:rPr>
          <w:rFonts w:ascii="Arial" w:hAnsi="宋体" w:cs="Arial"/>
          <w:color w:val="auto"/>
          <w:spacing w:val="10"/>
          <w:sz w:val="22"/>
          <w:szCs w:val="22"/>
          <w:highlight w:val="none"/>
        </w:rPr>
        <w:t>地址：</w:t>
      </w:r>
      <w:r>
        <w:rPr>
          <w:rFonts w:ascii="Arial" w:hAnsi="Arial" w:cs="Arial"/>
          <w:color w:val="auto"/>
          <w:spacing w:val="10"/>
          <w:sz w:val="22"/>
          <w:szCs w:val="22"/>
          <w:highlight w:val="none"/>
          <w:u w:val="single"/>
        </w:rPr>
        <w:t xml:space="preserve">                            </w:t>
      </w:r>
      <w:r>
        <w:rPr>
          <w:rFonts w:hint="eastAsia" w:ascii="Arial" w:hAnsi="Arial" w:cs="Arial"/>
          <w:color w:val="auto"/>
          <w:spacing w:val="10"/>
          <w:sz w:val="22"/>
          <w:szCs w:val="22"/>
          <w:highlight w:val="none"/>
          <w:u w:val="single"/>
        </w:rPr>
        <w:t xml:space="preserve">     </w:t>
      </w:r>
      <w:r>
        <w:rPr>
          <w:rFonts w:ascii="Arial" w:hAnsi="Arial" w:cs="Arial"/>
          <w:color w:val="auto"/>
          <w:spacing w:val="10"/>
          <w:sz w:val="22"/>
          <w:szCs w:val="22"/>
          <w:highlight w:val="none"/>
          <w:u w:val="single"/>
        </w:rPr>
        <w:t xml:space="preserve">     </w:t>
      </w:r>
      <w:r>
        <w:rPr>
          <w:rFonts w:hint="eastAsia" w:ascii="Arial" w:hAnsi="Arial" w:cs="Arial"/>
          <w:color w:val="auto"/>
          <w:spacing w:val="10"/>
          <w:sz w:val="22"/>
          <w:szCs w:val="22"/>
          <w:highlight w:val="none"/>
          <w:u w:val="single"/>
        </w:rPr>
        <w:t xml:space="preserve">   </w:t>
      </w:r>
    </w:p>
    <w:p>
      <w:pPr>
        <w:widowControl/>
        <w:shd w:val="clear"/>
        <w:snapToGrid w:val="0"/>
        <w:spacing w:line="400" w:lineRule="exact"/>
        <w:outlineLvl w:val="0"/>
        <w:rPr>
          <w:rFonts w:ascii="宋体" w:hAnsi="宋体"/>
          <w:color w:val="auto"/>
          <w:highlight w:val="none"/>
        </w:rPr>
      </w:pPr>
      <w:r>
        <w:rPr>
          <w:rFonts w:hint="eastAsia" w:ascii="宋体" w:hAnsi="宋体"/>
          <w:color w:val="auto"/>
          <w:highlight w:val="none"/>
        </w:rPr>
        <w:t>承包人基本税务信息：</w:t>
      </w:r>
    </w:p>
    <w:p>
      <w:pPr>
        <w:shd w:val="clear"/>
        <w:spacing w:line="360" w:lineRule="auto"/>
        <w:outlineLvl w:val="0"/>
        <w:rPr>
          <w:rFonts w:ascii="宋体" w:hAnsi="宋体"/>
          <w:color w:val="auto"/>
          <w:highlight w:val="none"/>
        </w:rPr>
      </w:pPr>
      <w:r>
        <w:rPr>
          <w:rFonts w:ascii="宋体" w:hAnsi="宋体"/>
          <w:color w:val="auto"/>
          <w:highlight w:val="none"/>
        </w:rPr>
        <w:t>增值纳税人类型及计税方法</w:t>
      </w:r>
    </w:p>
    <w:p>
      <w:pPr>
        <w:shd w:val="clear"/>
        <w:spacing w:line="360" w:lineRule="auto"/>
        <w:rPr>
          <w:rFonts w:ascii="宋体" w:hAnsi="宋体"/>
          <w:color w:val="auto"/>
          <w:highlight w:val="none"/>
        </w:rPr>
      </w:pPr>
      <w:r>
        <w:rPr>
          <w:rFonts w:ascii="宋体" w:hAnsi="宋体"/>
          <w:color w:val="auto"/>
          <w:sz w:val="32"/>
          <w:szCs w:val="32"/>
          <w:highlight w:val="none"/>
        </w:rPr>
        <w:sym w:font="Wingdings 2" w:char="00A3"/>
      </w:r>
      <w:r>
        <w:rPr>
          <w:rFonts w:ascii="宋体" w:hAnsi="宋体"/>
          <w:color w:val="auto"/>
          <w:highlight w:val="none"/>
        </w:rPr>
        <w:t>增值税一般纳税人</w:t>
      </w:r>
      <w:r>
        <w:rPr>
          <w:rFonts w:ascii="宋体" w:hAnsi="宋体"/>
          <w:color w:val="auto"/>
          <w:sz w:val="32"/>
          <w:szCs w:val="32"/>
          <w:highlight w:val="none"/>
        </w:rPr>
        <w:sym w:font="Wingdings 2" w:char="00A3"/>
      </w:r>
      <w:r>
        <w:rPr>
          <w:rFonts w:ascii="宋体" w:hAnsi="宋体"/>
          <w:color w:val="auto"/>
          <w:highlight w:val="none"/>
        </w:rPr>
        <w:t>一般计税方法</w:t>
      </w:r>
      <w:r>
        <w:rPr>
          <w:rFonts w:ascii="宋体" w:hAnsi="宋体"/>
          <w:color w:val="auto"/>
          <w:sz w:val="32"/>
          <w:szCs w:val="32"/>
          <w:highlight w:val="none"/>
        </w:rPr>
        <w:sym w:font="Wingdings 2" w:char="F02A"/>
      </w:r>
      <w:r>
        <w:rPr>
          <w:rFonts w:ascii="宋体" w:hAnsi="宋体"/>
          <w:color w:val="auto"/>
          <w:highlight w:val="none"/>
        </w:rPr>
        <w:t>简易计税方法</w:t>
      </w:r>
    </w:p>
    <w:p>
      <w:pPr>
        <w:shd w:val="clear"/>
        <w:spacing w:line="360" w:lineRule="auto"/>
        <w:rPr>
          <w:rFonts w:ascii="宋体" w:hAnsi="宋体"/>
          <w:color w:val="auto"/>
          <w:highlight w:val="none"/>
        </w:rPr>
      </w:pPr>
      <w:r>
        <w:rPr>
          <w:rFonts w:ascii="宋体" w:hAnsi="宋体"/>
          <w:color w:val="auto"/>
          <w:sz w:val="32"/>
          <w:szCs w:val="32"/>
          <w:highlight w:val="none"/>
        </w:rPr>
        <w:sym w:font="Wingdings 2" w:char="F02A"/>
      </w:r>
      <w:r>
        <w:rPr>
          <w:rFonts w:ascii="宋体" w:hAnsi="宋体"/>
          <w:color w:val="auto"/>
          <w:highlight w:val="none"/>
        </w:rPr>
        <w:t>增值税小规模纳税人</w:t>
      </w:r>
      <w:r>
        <w:rPr>
          <w:rFonts w:ascii="宋体" w:hAnsi="宋体"/>
          <w:color w:val="auto"/>
          <w:sz w:val="32"/>
          <w:szCs w:val="32"/>
          <w:highlight w:val="none"/>
        </w:rPr>
        <w:sym w:font="Wingdings 2" w:char="F02A"/>
      </w:r>
      <w:r>
        <w:rPr>
          <w:rFonts w:ascii="宋体" w:hAnsi="宋体"/>
          <w:color w:val="auto"/>
          <w:highlight w:val="none"/>
        </w:rPr>
        <w:t>简易计税方法</w:t>
      </w:r>
    </w:p>
    <w:p>
      <w:pPr>
        <w:shd w:val="clear"/>
        <w:spacing w:line="360" w:lineRule="auto"/>
        <w:outlineLvl w:val="0"/>
        <w:rPr>
          <w:rFonts w:ascii="宋体" w:hAnsi="宋体"/>
          <w:color w:val="auto"/>
          <w:highlight w:val="none"/>
        </w:rPr>
      </w:pPr>
      <w:r>
        <w:rPr>
          <w:rFonts w:ascii="宋体" w:hAnsi="宋体"/>
          <w:color w:val="auto"/>
          <w:highlight w:val="none"/>
        </w:rPr>
        <w:t>开具发票类型及适用税率</w:t>
      </w:r>
      <w:r>
        <w:rPr>
          <w:rFonts w:hint="eastAsia" w:ascii="宋体" w:hAnsi="宋体"/>
          <w:color w:val="auto"/>
          <w:highlight w:val="none"/>
        </w:rPr>
        <w:t>或征收率</w:t>
      </w:r>
    </w:p>
    <w:p>
      <w:pPr>
        <w:shd w:val="clear"/>
        <w:spacing w:line="360" w:lineRule="auto"/>
        <w:rPr>
          <w:rFonts w:ascii="宋体" w:hAnsi="宋体"/>
          <w:color w:val="auto"/>
          <w:highlight w:val="none"/>
        </w:rPr>
      </w:pPr>
      <w:r>
        <w:rPr>
          <w:rFonts w:ascii="宋体" w:hAnsi="宋体"/>
          <w:color w:val="auto"/>
          <w:sz w:val="32"/>
          <w:szCs w:val="32"/>
          <w:highlight w:val="none"/>
        </w:rPr>
        <w:sym w:font="Wingdings 2" w:char="00A3"/>
      </w:r>
      <w:r>
        <w:rPr>
          <w:rFonts w:ascii="宋体" w:hAnsi="宋体"/>
          <w:color w:val="auto"/>
          <w:highlight w:val="none"/>
        </w:rPr>
        <w:t>增值税专用发票 （</w:t>
      </w:r>
      <w:r>
        <w:rPr>
          <w:rFonts w:ascii="宋体" w:hAnsi="宋体"/>
          <w:color w:val="auto"/>
          <w:sz w:val="32"/>
          <w:szCs w:val="32"/>
          <w:highlight w:val="none"/>
        </w:rPr>
        <w:sym w:font="Wingdings 2" w:char="F02A"/>
      </w:r>
      <w:r>
        <w:rPr>
          <w:rFonts w:ascii="宋体" w:hAnsi="宋体"/>
          <w:color w:val="auto"/>
          <w:highlight w:val="none"/>
        </w:rPr>
        <w:t>16%/</w:t>
      </w:r>
      <w:r>
        <w:rPr>
          <w:rFonts w:ascii="宋体" w:hAnsi="宋体"/>
          <w:color w:val="auto"/>
          <w:sz w:val="32"/>
          <w:szCs w:val="32"/>
          <w:highlight w:val="none"/>
        </w:rPr>
        <w:sym w:font="Wingdings 2" w:char="F02A"/>
      </w:r>
      <w:r>
        <w:rPr>
          <w:rFonts w:ascii="宋体" w:hAnsi="宋体"/>
          <w:color w:val="auto"/>
          <w:highlight w:val="none"/>
        </w:rPr>
        <w:t>13%/</w:t>
      </w:r>
      <w:r>
        <w:rPr>
          <w:rFonts w:ascii="宋体" w:hAnsi="宋体"/>
          <w:color w:val="auto"/>
          <w:sz w:val="32"/>
          <w:szCs w:val="32"/>
          <w:highlight w:val="none"/>
        </w:rPr>
        <w:sym w:font="Wingdings 2" w:char="F02A"/>
      </w:r>
      <w:r>
        <w:rPr>
          <w:rFonts w:ascii="宋体" w:hAnsi="宋体"/>
          <w:color w:val="auto"/>
          <w:highlight w:val="none"/>
        </w:rPr>
        <w:t>10%/</w:t>
      </w:r>
      <w:r>
        <w:rPr>
          <w:rFonts w:ascii="宋体" w:hAnsi="宋体"/>
          <w:color w:val="auto"/>
          <w:sz w:val="32"/>
          <w:szCs w:val="32"/>
          <w:highlight w:val="none"/>
        </w:rPr>
        <w:sym w:font="Wingdings 2" w:char="00A3"/>
      </w:r>
      <w:r>
        <w:rPr>
          <w:rFonts w:ascii="宋体" w:hAnsi="宋体"/>
          <w:color w:val="auto"/>
          <w:highlight w:val="none"/>
        </w:rPr>
        <w:t>9%/</w:t>
      </w:r>
      <w:r>
        <w:rPr>
          <w:rFonts w:ascii="宋体" w:hAnsi="宋体"/>
          <w:color w:val="auto"/>
          <w:sz w:val="32"/>
          <w:szCs w:val="32"/>
          <w:highlight w:val="none"/>
        </w:rPr>
        <w:sym w:font="Wingdings 2" w:char="F02A"/>
      </w:r>
      <w:r>
        <w:rPr>
          <w:rFonts w:ascii="宋体" w:hAnsi="宋体"/>
          <w:color w:val="auto"/>
          <w:highlight w:val="none"/>
        </w:rPr>
        <w:t>6%/</w:t>
      </w:r>
      <w:r>
        <w:rPr>
          <w:rFonts w:ascii="宋体" w:hAnsi="宋体"/>
          <w:color w:val="auto"/>
          <w:sz w:val="32"/>
          <w:szCs w:val="32"/>
          <w:highlight w:val="none"/>
        </w:rPr>
        <w:sym w:font="Wingdings 2" w:char="F02A"/>
      </w:r>
      <w:r>
        <w:rPr>
          <w:rFonts w:ascii="宋体" w:hAnsi="宋体"/>
          <w:color w:val="auto"/>
          <w:highlight w:val="none"/>
        </w:rPr>
        <w:t xml:space="preserve">3%/ </w:t>
      </w:r>
      <w:r>
        <w:rPr>
          <w:rFonts w:ascii="宋体" w:hAnsi="宋体"/>
          <w:color w:val="auto"/>
          <w:highlight w:val="none"/>
          <w:u w:val="single"/>
        </w:rPr>
        <w:t xml:space="preserve">   </w:t>
      </w:r>
      <w:r>
        <w:rPr>
          <w:rFonts w:hint="eastAsia" w:ascii="宋体" w:hAnsi="宋体"/>
          <w:color w:val="auto"/>
          <w:highlight w:val="none"/>
        </w:rPr>
        <w:t>%</w:t>
      </w:r>
      <w:r>
        <w:rPr>
          <w:rFonts w:ascii="宋体" w:hAnsi="宋体"/>
          <w:color w:val="auto"/>
          <w:highlight w:val="none"/>
        </w:rPr>
        <w:t>）</w:t>
      </w:r>
    </w:p>
    <w:p>
      <w:pPr>
        <w:shd w:val="clear"/>
        <w:spacing w:line="360" w:lineRule="auto"/>
        <w:rPr>
          <w:rFonts w:ascii="宋体" w:hAnsi="宋体"/>
          <w:color w:val="auto"/>
          <w:highlight w:val="none"/>
        </w:rPr>
      </w:pPr>
      <w:r>
        <w:rPr>
          <w:rFonts w:ascii="宋体" w:hAnsi="宋体"/>
          <w:color w:val="auto"/>
          <w:sz w:val="32"/>
          <w:szCs w:val="32"/>
          <w:highlight w:val="none"/>
        </w:rPr>
        <w:sym w:font="Wingdings 2" w:char="F02A"/>
      </w:r>
      <w:r>
        <w:rPr>
          <w:rFonts w:ascii="宋体" w:hAnsi="宋体"/>
          <w:color w:val="auto"/>
          <w:highlight w:val="none"/>
        </w:rPr>
        <w:t>增值税普通发票 （</w:t>
      </w:r>
      <w:r>
        <w:rPr>
          <w:rFonts w:ascii="宋体" w:hAnsi="宋体"/>
          <w:color w:val="auto"/>
          <w:sz w:val="32"/>
          <w:szCs w:val="32"/>
          <w:highlight w:val="none"/>
        </w:rPr>
        <w:sym w:font="Wingdings 2" w:char="F02A"/>
      </w:r>
      <w:r>
        <w:rPr>
          <w:rFonts w:ascii="宋体" w:hAnsi="宋体"/>
          <w:color w:val="auto"/>
          <w:highlight w:val="none"/>
        </w:rPr>
        <w:t>16%/</w:t>
      </w:r>
      <w:r>
        <w:rPr>
          <w:rFonts w:ascii="宋体" w:hAnsi="宋体"/>
          <w:color w:val="auto"/>
          <w:sz w:val="32"/>
          <w:szCs w:val="32"/>
          <w:highlight w:val="none"/>
        </w:rPr>
        <w:sym w:font="Wingdings 2" w:char="F02A"/>
      </w:r>
      <w:r>
        <w:rPr>
          <w:rFonts w:ascii="宋体" w:hAnsi="宋体"/>
          <w:color w:val="auto"/>
          <w:highlight w:val="none"/>
        </w:rPr>
        <w:t>13%/</w:t>
      </w:r>
      <w:r>
        <w:rPr>
          <w:rFonts w:ascii="宋体" w:hAnsi="宋体"/>
          <w:color w:val="auto"/>
          <w:sz w:val="32"/>
          <w:szCs w:val="32"/>
          <w:highlight w:val="none"/>
        </w:rPr>
        <w:sym w:font="Wingdings 2" w:char="F02A"/>
      </w:r>
      <w:r>
        <w:rPr>
          <w:rFonts w:ascii="宋体" w:hAnsi="宋体"/>
          <w:color w:val="auto"/>
          <w:highlight w:val="none"/>
        </w:rPr>
        <w:t>10%/</w:t>
      </w:r>
      <w:r>
        <w:rPr>
          <w:rFonts w:ascii="宋体" w:hAnsi="宋体"/>
          <w:color w:val="auto"/>
          <w:sz w:val="32"/>
          <w:szCs w:val="32"/>
          <w:highlight w:val="none"/>
        </w:rPr>
        <w:sym w:font="Wingdings 2" w:char="F02A"/>
      </w:r>
      <w:r>
        <w:rPr>
          <w:rFonts w:ascii="宋体" w:hAnsi="宋体"/>
          <w:color w:val="auto"/>
          <w:highlight w:val="none"/>
        </w:rPr>
        <w:t>9%/</w:t>
      </w:r>
      <w:r>
        <w:rPr>
          <w:rFonts w:ascii="宋体" w:hAnsi="宋体"/>
          <w:color w:val="auto"/>
          <w:sz w:val="32"/>
          <w:szCs w:val="32"/>
          <w:highlight w:val="none"/>
        </w:rPr>
        <w:sym w:font="Wingdings 2" w:char="F02A"/>
      </w:r>
      <w:r>
        <w:rPr>
          <w:rFonts w:ascii="宋体" w:hAnsi="宋体"/>
          <w:color w:val="auto"/>
          <w:highlight w:val="none"/>
        </w:rPr>
        <w:t>6%/</w:t>
      </w:r>
      <w:r>
        <w:rPr>
          <w:rFonts w:ascii="宋体" w:hAnsi="宋体"/>
          <w:color w:val="auto"/>
          <w:sz w:val="32"/>
          <w:szCs w:val="32"/>
          <w:highlight w:val="none"/>
        </w:rPr>
        <w:sym w:font="Wingdings 2" w:char="F02A"/>
      </w:r>
      <w:r>
        <w:rPr>
          <w:rFonts w:ascii="宋体" w:hAnsi="宋体"/>
          <w:color w:val="auto"/>
          <w:highlight w:val="none"/>
        </w:rPr>
        <w:t xml:space="preserve">3%/ </w:t>
      </w:r>
      <w:r>
        <w:rPr>
          <w:rFonts w:ascii="宋体" w:hAnsi="宋体"/>
          <w:color w:val="auto"/>
          <w:highlight w:val="none"/>
          <w:u w:val="single"/>
        </w:rPr>
        <w:t xml:space="preserve">   </w:t>
      </w:r>
      <w:r>
        <w:rPr>
          <w:rFonts w:hint="eastAsia" w:ascii="宋体" w:hAnsi="宋体"/>
          <w:color w:val="auto"/>
          <w:highlight w:val="none"/>
        </w:rPr>
        <w:t>%</w:t>
      </w:r>
      <w:r>
        <w:rPr>
          <w:rFonts w:ascii="宋体" w:hAnsi="宋体"/>
          <w:color w:val="auto"/>
          <w:highlight w:val="none"/>
        </w:rPr>
        <w:t>）</w:t>
      </w:r>
    </w:p>
    <w:p>
      <w:pPr>
        <w:shd w:val="clear"/>
        <w:spacing w:line="360" w:lineRule="auto"/>
        <w:rPr>
          <w:rFonts w:ascii="宋体" w:hAnsi="宋体"/>
          <w:color w:val="auto"/>
          <w:highlight w:val="none"/>
        </w:rPr>
      </w:pPr>
      <w:r>
        <w:rPr>
          <w:rFonts w:ascii="宋体" w:hAnsi="宋体"/>
          <w:color w:val="auto"/>
          <w:sz w:val="32"/>
          <w:szCs w:val="32"/>
          <w:highlight w:val="none"/>
        </w:rPr>
        <w:sym w:font="Wingdings 2" w:char="F02A"/>
      </w:r>
      <w:r>
        <w:rPr>
          <w:rFonts w:hint="eastAsia" w:ascii="宋体" w:hAnsi="宋体"/>
          <w:color w:val="auto"/>
          <w:highlight w:val="none"/>
        </w:rPr>
        <w:t>除增值税发票以外的其他增税扣税凭证</w:t>
      </w:r>
      <w:r>
        <w:rPr>
          <w:rFonts w:ascii="宋体" w:hAnsi="宋体"/>
          <w:color w:val="auto"/>
          <w:highlight w:val="none"/>
        </w:rPr>
        <w:t xml:space="preserve"> </w:t>
      </w:r>
      <w:r>
        <w:rPr>
          <w:rFonts w:hint="eastAsia" w:ascii="宋体" w:hAnsi="宋体"/>
          <w:color w:val="auto"/>
          <w:highlight w:val="none"/>
        </w:rPr>
        <w:t>（</w:t>
      </w:r>
      <w:r>
        <w:rPr>
          <w:rFonts w:ascii="宋体" w:hAnsi="宋体"/>
          <w:color w:val="auto"/>
          <w:sz w:val="32"/>
          <w:szCs w:val="32"/>
          <w:highlight w:val="none"/>
        </w:rPr>
        <w:sym w:font="Wingdings 2" w:char="F02A"/>
      </w:r>
      <w:r>
        <w:rPr>
          <w:rFonts w:ascii="宋体" w:hAnsi="宋体"/>
          <w:color w:val="auto"/>
          <w:highlight w:val="none"/>
        </w:rPr>
        <w:t>5%/</w:t>
      </w:r>
      <w:r>
        <w:rPr>
          <w:rFonts w:ascii="宋体" w:hAnsi="宋体"/>
          <w:color w:val="auto"/>
          <w:sz w:val="32"/>
          <w:szCs w:val="32"/>
          <w:highlight w:val="none"/>
        </w:rPr>
        <w:sym w:font="Wingdings 2" w:char="F02A"/>
      </w:r>
      <w:r>
        <w:rPr>
          <w:rFonts w:ascii="宋体" w:hAnsi="宋体"/>
          <w:color w:val="auto"/>
          <w:highlight w:val="none"/>
        </w:rPr>
        <w:t>3%</w:t>
      </w:r>
      <w:r>
        <w:rPr>
          <w:rFonts w:ascii="宋体" w:hAnsi="宋体"/>
          <w:color w:val="auto"/>
          <w:sz w:val="32"/>
          <w:szCs w:val="32"/>
          <w:highlight w:val="none"/>
        </w:rPr>
        <w:sym w:font="Wingdings 2" w:char="F02A"/>
      </w:r>
      <w:r>
        <w:rPr>
          <w:rFonts w:ascii="宋体" w:hAnsi="宋体"/>
          <w:color w:val="auto"/>
          <w:highlight w:val="none"/>
        </w:rPr>
        <w:t>0%</w:t>
      </w:r>
      <w:r>
        <w:rPr>
          <w:rFonts w:hint="eastAsia" w:ascii="宋体" w:hAnsi="宋体"/>
          <w:color w:val="auto"/>
          <w:highlight w:val="none"/>
        </w:rPr>
        <w:t>）</w:t>
      </w:r>
    </w:p>
    <w:p>
      <w:pPr>
        <w:shd w:val="clear"/>
        <w:snapToGrid w:val="0"/>
        <w:spacing w:before="120" w:beforeLines="50"/>
        <w:rPr>
          <w:rFonts w:hint="eastAsia" w:ascii="Arial" w:hAnsi="宋体" w:cs="Arial"/>
          <w:color w:val="auto"/>
          <w:spacing w:val="10"/>
          <w:sz w:val="22"/>
          <w:szCs w:val="22"/>
          <w:highlight w:val="none"/>
        </w:rPr>
      </w:pPr>
      <w:r>
        <w:rPr>
          <w:rFonts w:hint="eastAsia" w:ascii="Arial" w:hAnsi="Arial" w:cs="Arial"/>
          <w:color w:val="auto"/>
          <w:sz w:val="22"/>
          <w:szCs w:val="22"/>
          <w:highlight w:val="none"/>
        </w:rPr>
        <w:t>鉴于：</w:t>
      </w:r>
    </w:p>
    <w:p>
      <w:pPr>
        <w:numPr>
          <w:ilvl w:val="0"/>
          <w:numId w:val="1"/>
        </w:numPr>
        <w:shd w:val="clear"/>
        <w:snapToGrid w:val="0"/>
        <w:spacing w:before="120" w:beforeLines="50"/>
        <w:ind w:firstLine="440"/>
        <w:rPr>
          <w:rFonts w:hint="eastAsia" w:ascii="Arial" w:hAnsi="Arial" w:cs="Arial"/>
          <w:color w:val="auto"/>
          <w:sz w:val="22"/>
          <w:szCs w:val="22"/>
          <w:highlight w:val="none"/>
        </w:rPr>
      </w:pPr>
      <w:r>
        <w:rPr>
          <w:rFonts w:hint="eastAsia" w:ascii="Arial" w:hAnsi="Arial" w:cs="Arial"/>
          <w:color w:val="auto"/>
          <w:sz w:val="22"/>
          <w:szCs w:val="22"/>
          <w:highlight w:val="none"/>
        </w:rPr>
        <w:t>甲方愿将</w:t>
      </w:r>
      <w:r>
        <w:rPr>
          <w:rFonts w:hint="eastAsia" w:ascii="Arial" w:hAnsi="Arial" w:cs="Arial"/>
          <w:color w:val="auto"/>
          <w:sz w:val="22"/>
          <w:szCs w:val="22"/>
          <w:highlight w:val="none"/>
          <w:u w:val="single"/>
        </w:rPr>
        <w:t xml:space="preserve"> 国贸增城三联村房地产开发（新建）项目</w:t>
      </w:r>
      <w:r>
        <w:rPr>
          <w:rFonts w:hint="eastAsia" w:ascii="Arial" w:hAnsi="Arial" w:cs="Arial"/>
          <w:color w:val="auto"/>
          <w:sz w:val="22"/>
          <w:szCs w:val="22"/>
          <w:highlight w:val="none"/>
          <w:u w:val="single"/>
          <w:lang w:val="en-US" w:eastAsia="zh-CN"/>
        </w:rPr>
        <w:t>A2标段</w:t>
      </w:r>
      <w:r>
        <w:rPr>
          <w:rFonts w:hint="eastAsia" w:ascii="Arial" w:hAnsi="Arial" w:cs="Arial"/>
          <w:color w:val="auto"/>
          <w:sz w:val="22"/>
          <w:szCs w:val="22"/>
          <w:highlight w:val="none"/>
          <w:u w:val="single"/>
          <w:lang w:eastAsia="zh-CN"/>
        </w:rPr>
        <w:t>园林景观</w:t>
      </w:r>
      <w:r>
        <w:rPr>
          <w:rFonts w:hint="eastAsia" w:ascii="Arial" w:hAnsi="Arial" w:cs="Arial"/>
          <w:color w:val="auto"/>
          <w:sz w:val="22"/>
          <w:szCs w:val="22"/>
          <w:highlight w:val="none"/>
          <w:u w:val="single"/>
        </w:rPr>
        <w:t>工程</w:t>
      </w:r>
      <w:r>
        <w:rPr>
          <w:rFonts w:hint="eastAsia" w:ascii="Arial" w:hAnsi="Arial" w:cs="Arial"/>
          <w:color w:val="auto"/>
          <w:sz w:val="22"/>
          <w:szCs w:val="22"/>
          <w:highlight w:val="none"/>
        </w:rPr>
        <w:t>（以下简称“本工程”）委托由乙方实施，乙方愿意接受甲方委托完成本工程范围内的所有工作。</w:t>
      </w:r>
    </w:p>
    <w:p>
      <w:pPr>
        <w:numPr>
          <w:ilvl w:val="0"/>
          <w:numId w:val="1"/>
        </w:numPr>
        <w:shd w:val="clear"/>
        <w:snapToGrid w:val="0"/>
        <w:spacing w:before="120" w:beforeLines="50"/>
        <w:ind w:firstLine="440"/>
        <w:rPr>
          <w:rFonts w:hint="eastAsia" w:ascii="Arial" w:hAnsi="Arial" w:cs="Arial"/>
          <w:color w:val="auto"/>
          <w:sz w:val="22"/>
          <w:szCs w:val="22"/>
          <w:highlight w:val="none"/>
        </w:rPr>
      </w:pPr>
      <w:r>
        <w:rPr>
          <w:rFonts w:hint="eastAsia" w:ascii="Arial" w:hAnsi="Arial" w:cs="Arial"/>
          <w:color w:val="auto"/>
          <w:sz w:val="22"/>
          <w:szCs w:val="22"/>
          <w:highlight w:val="none"/>
        </w:rPr>
        <w:t>乙方作为一个有资质、有实力、有经验的承包商，在投标及签订本合同前已充分了解、研究并考虑到所有可能影响合同价款的因素。乙方承诺，如有错漏，概由乙方自行承</w:t>
      </w:r>
      <w:r>
        <w:rPr>
          <w:rFonts w:hint="eastAsia" w:ascii="Arial" w:hAnsi="Arial" w:cs="Arial"/>
          <w:color w:val="auto"/>
          <w:sz w:val="22"/>
          <w:szCs w:val="22"/>
          <w:highlight w:val="none"/>
          <w:lang w:eastAsia="zh-CN"/>
        </w:rPr>
        <w:t>】</w:t>
      </w:r>
      <w:r>
        <w:rPr>
          <w:rFonts w:hint="eastAsia" w:ascii="Arial" w:hAnsi="Arial" w:cs="Arial"/>
          <w:color w:val="auto"/>
          <w:sz w:val="22"/>
          <w:szCs w:val="22"/>
          <w:highlight w:val="none"/>
        </w:rPr>
        <w:t>担责任。</w:t>
      </w:r>
    </w:p>
    <w:p>
      <w:pPr>
        <w:shd w:val="clear"/>
        <w:snapToGrid w:val="0"/>
        <w:spacing w:before="120" w:beforeLines="50"/>
        <w:ind w:firstLine="440" w:firstLineChars="200"/>
        <w:rPr>
          <w:rFonts w:ascii="Arial" w:hAnsi="Arial" w:cs="Arial"/>
          <w:color w:val="auto"/>
          <w:sz w:val="22"/>
          <w:szCs w:val="22"/>
          <w:highlight w:val="none"/>
        </w:rPr>
      </w:pPr>
      <w:r>
        <w:rPr>
          <w:rFonts w:hint="eastAsia"/>
          <w:color w:val="auto"/>
          <w:sz w:val="22"/>
          <w:szCs w:val="22"/>
          <w:highlight w:val="none"/>
        </w:rPr>
        <w:t>依照《中华人民共和国民法典》、《中华人民共和国建筑法》及其它有关法律、行政法规，遵循平等、自愿、公正、等价有偿和诚实信用原则，</w:t>
      </w:r>
      <w:r>
        <w:rPr>
          <w:rFonts w:ascii="Arial" w:hAnsi="Arial" w:cs="Arial"/>
          <w:color w:val="auto"/>
          <w:sz w:val="22"/>
          <w:szCs w:val="22"/>
          <w:highlight w:val="none"/>
        </w:rPr>
        <w:t>兹订立协议如下：</w:t>
      </w:r>
    </w:p>
    <w:p>
      <w:pPr>
        <w:pStyle w:val="3"/>
        <w:numPr>
          <w:ilvl w:val="0"/>
          <w:numId w:val="2"/>
        </w:numPr>
        <w:shd w:val="clear"/>
        <w:tabs>
          <w:tab w:val="left" w:leader="dot" w:pos="425"/>
        </w:tabs>
        <w:spacing w:line="320" w:lineRule="exact"/>
        <w:jc w:val="left"/>
        <w:rPr>
          <w:rFonts w:hint="eastAsia" w:ascii="Arial" w:hAnsi="Arial" w:cs="Arial"/>
          <w:color w:val="auto"/>
          <w:spacing w:val="10"/>
          <w:sz w:val="22"/>
          <w:szCs w:val="22"/>
          <w:highlight w:val="none"/>
        </w:rPr>
      </w:pPr>
      <w:r>
        <w:rPr>
          <w:rFonts w:ascii="Arial" w:hAnsi="宋体" w:cs="Arial"/>
          <w:color w:val="auto"/>
          <w:spacing w:val="10"/>
          <w:sz w:val="22"/>
          <w:szCs w:val="22"/>
          <w:highlight w:val="none"/>
        </w:rPr>
        <w:t>合同</w:t>
      </w:r>
      <w:r>
        <w:rPr>
          <w:rFonts w:hint="eastAsia" w:ascii="Arial" w:hAnsi="宋体" w:cs="Arial"/>
          <w:color w:val="auto"/>
          <w:spacing w:val="10"/>
          <w:sz w:val="22"/>
          <w:szCs w:val="22"/>
          <w:highlight w:val="none"/>
        </w:rPr>
        <w:t>价款</w:t>
      </w:r>
    </w:p>
    <w:p>
      <w:pPr>
        <w:numPr>
          <w:ilvl w:val="0"/>
          <w:numId w:val="3"/>
        </w:numPr>
        <w:shd w:val="clear"/>
        <w:tabs>
          <w:tab w:val="left" w:pos="709"/>
        </w:tabs>
        <w:autoSpaceDE w:val="0"/>
        <w:autoSpaceDN w:val="0"/>
        <w:adjustRightInd w:val="0"/>
        <w:snapToGrid w:val="0"/>
        <w:spacing w:before="120" w:beforeLines="50"/>
        <w:ind w:left="709" w:hanging="283"/>
        <w:jc w:val="left"/>
        <w:textAlignment w:val="baseline"/>
        <w:rPr>
          <w:rFonts w:ascii="Arial" w:hAnsi="宋体" w:cs="Arial"/>
          <w:color w:val="auto"/>
          <w:spacing w:val="10"/>
          <w:sz w:val="22"/>
          <w:szCs w:val="22"/>
          <w:highlight w:val="none"/>
        </w:rPr>
      </w:pPr>
      <w:bookmarkStart w:id="0" w:name="_Hlk5891995"/>
      <w:bookmarkStart w:id="1" w:name="_Hlk5892010"/>
      <w:r>
        <w:rPr>
          <w:rFonts w:ascii="宋体" w:hAnsi="宋体"/>
          <w:color w:val="auto"/>
          <w:sz w:val="32"/>
          <w:szCs w:val="32"/>
          <w:highlight w:val="none"/>
        </w:rPr>
        <w:sym w:font="Wingdings 2" w:char="0052"/>
      </w:r>
      <w:r>
        <w:rPr>
          <w:rFonts w:hint="eastAsia" w:ascii="Arial" w:hAnsi="Arial" w:cs="Arial"/>
          <w:color w:val="auto"/>
          <w:spacing w:val="10"/>
          <w:sz w:val="22"/>
          <w:szCs w:val="22"/>
          <w:highlight w:val="none"/>
        </w:rPr>
        <w:t>本工程合同形式为总价包干合同，不含税包干合同价款</w:t>
      </w:r>
      <w:r>
        <w:rPr>
          <w:rFonts w:ascii="Arial" w:hAnsi="宋体" w:cs="Arial"/>
          <w:color w:val="auto"/>
          <w:spacing w:val="10"/>
          <w:sz w:val="22"/>
          <w:szCs w:val="22"/>
          <w:highlight w:val="none"/>
        </w:rPr>
        <w:t>为</w:t>
      </w:r>
      <w:r>
        <w:rPr>
          <w:rFonts w:hint="eastAsia" w:ascii="华文细黑" w:hAnsi="华文细黑" w:eastAsia="华文细黑" w:cs="Arial"/>
          <w:color w:val="auto"/>
          <w:sz w:val="22"/>
          <w:szCs w:val="22"/>
          <w:highlight w:val="none"/>
        </w:rPr>
        <w:t>￥</w:t>
      </w:r>
      <w:r>
        <w:rPr>
          <w:rFonts w:hint="eastAsia" w:ascii="Arial" w:hAnsi="Arial" w:cs="Arial"/>
          <w:color w:val="auto"/>
          <w:sz w:val="22"/>
          <w:szCs w:val="22"/>
          <w:highlight w:val="none"/>
          <w:u w:val="single"/>
        </w:rPr>
        <w:t xml:space="preserve">     </w:t>
      </w:r>
      <w:r>
        <w:rPr>
          <w:rFonts w:ascii="Arial" w:hAnsi="Arial" w:cs="Arial"/>
          <w:color w:val="auto"/>
          <w:sz w:val="22"/>
          <w:szCs w:val="22"/>
          <w:highlight w:val="none"/>
          <w:u w:val="single"/>
        </w:rPr>
        <w:t xml:space="preserve"> </w:t>
      </w:r>
      <w:r>
        <w:rPr>
          <w:rFonts w:hint="eastAsia" w:ascii="Arial" w:hAnsi="Arial" w:cs="Arial"/>
          <w:color w:val="auto"/>
          <w:sz w:val="22"/>
          <w:szCs w:val="22"/>
          <w:highlight w:val="none"/>
          <w:u w:val="single"/>
        </w:rPr>
        <w:t xml:space="preserve">     ，</w:t>
      </w:r>
      <w:r>
        <w:rPr>
          <w:rFonts w:hint="eastAsia" w:ascii="Arial" w:hAnsi="宋体" w:cs="Arial"/>
          <w:color w:val="auto"/>
          <w:spacing w:val="10"/>
          <w:sz w:val="22"/>
          <w:szCs w:val="22"/>
          <w:highlight w:val="none"/>
        </w:rPr>
        <w:t>人</w:t>
      </w:r>
      <w:r>
        <w:rPr>
          <w:rFonts w:ascii="Arial" w:hAnsi="宋体" w:cs="Arial"/>
          <w:color w:val="auto"/>
          <w:spacing w:val="10"/>
          <w:sz w:val="22"/>
          <w:szCs w:val="22"/>
          <w:highlight w:val="none"/>
        </w:rPr>
        <w:t>民币</w:t>
      </w:r>
      <w:r>
        <w:rPr>
          <w:rFonts w:hint="eastAsia" w:ascii="Arial" w:hAnsi="宋体" w:cs="Arial"/>
          <w:color w:val="auto"/>
          <w:sz w:val="22"/>
          <w:szCs w:val="22"/>
          <w:highlight w:val="none"/>
        </w:rPr>
        <w:t>（大写）</w:t>
      </w:r>
      <w:r>
        <w:rPr>
          <w:rFonts w:hint="eastAsia" w:ascii="Arial" w:hAnsi="宋体" w:cs="Arial"/>
          <w:color w:val="auto"/>
          <w:sz w:val="22"/>
          <w:szCs w:val="22"/>
          <w:highlight w:val="none"/>
          <w:u w:val="single"/>
        </w:rPr>
        <w:t xml:space="preserve">     </w:t>
      </w:r>
      <w:r>
        <w:rPr>
          <w:rFonts w:hint="eastAsia" w:ascii="Arial" w:hAnsi="宋体" w:cs="Arial"/>
          <w:color w:val="auto"/>
          <w:sz w:val="22"/>
          <w:szCs w:val="22"/>
          <w:highlight w:val="none"/>
        </w:rPr>
        <w:t xml:space="preserve"> ；</w:t>
      </w:r>
      <w:r>
        <w:rPr>
          <w:rFonts w:hint="eastAsia" w:ascii="Arial" w:hAnsi="宋体" w:cs="Arial"/>
          <w:color w:val="auto"/>
          <w:spacing w:val="10"/>
          <w:sz w:val="22"/>
          <w:szCs w:val="22"/>
          <w:highlight w:val="none"/>
        </w:rPr>
        <w:t>增值税税额为</w:t>
      </w:r>
      <w:r>
        <w:rPr>
          <w:rFonts w:hint="eastAsia" w:ascii="华文细黑" w:hAnsi="华文细黑" w:eastAsia="华文细黑" w:cs="Arial"/>
          <w:color w:val="auto"/>
          <w:sz w:val="22"/>
          <w:szCs w:val="22"/>
          <w:highlight w:val="none"/>
        </w:rPr>
        <w:t>￥</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rPr>
        <w:t>，人民币（大写）</w:t>
      </w:r>
      <w:r>
        <w:rPr>
          <w:rFonts w:hint="eastAsia" w:ascii="Arial" w:hAnsi="宋体" w:cs="Arial"/>
          <w:color w:val="auto"/>
          <w:spacing w:val="10"/>
          <w:sz w:val="22"/>
          <w:szCs w:val="22"/>
          <w:highlight w:val="none"/>
          <w:u w:val="single"/>
        </w:rPr>
        <w:t>      </w:t>
      </w:r>
      <w:r>
        <w:rPr>
          <w:rFonts w:ascii="Arial" w:hAnsi="宋体" w:cs="Arial"/>
          <w:color w:val="auto"/>
          <w:spacing w:val="10"/>
          <w:sz w:val="22"/>
          <w:szCs w:val="22"/>
          <w:highlight w:val="none"/>
          <w:u w:val="single"/>
        </w:rPr>
        <w:t xml:space="preserve"> </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rPr>
        <w:t>；含税总价为</w:t>
      </w:r>
      <w:r>
        <w:rPr>
          <w:rFonts w:hint="eastAsia" w:ascii="华文细黑" w:hAnsi="华文细黑" w:eastAsia="华文细黑" w:cs="Arial"/>
          <w:color w:val="auto"/>
          <w:sz w:val="22"/>
          <w:szCs w:val="22"/>
          <w:highlight w:val="none"/>
        </w:rPr>
        <w:t>￥</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rPr>
        <w:t>，人民币（大写）</w:t>
      </w:r>
      <w:r>
        <w:rPr>
          <w:rFonts w:hint="eastAsia" w:ascii="Arial" w:hAnsi="宋体" w:cs="Arial"/>
          <w:color w:val="auto"/>
          <w:spacing w:val="10"/>
          <w:sz w:val="22"/>
          <w:szCs w:val="22"/>
          <w:highlight w:val="none"/>
          <w:u w:val="single"/>
        </w:rPr>
        <w:t>      </w:t>
      </w:r>
      <w:r>
        <w:rPr>
          <w:rFonts w:ascii="Arial" w:hAnsi="宋体" w:cs="Arial"/>
          <w:color w:val="auto"/>
          <w:spacing w:val="10"/>
          <w:sz w:val="22"/>
          <w:szCs w:val="22"/>
          <w:highlight w:val="none"/>
          <w:u w:val="single"/>
        </w:rPr>
        <w:t xml:space="preserve"> </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rPr>
        <w:t>。</w:t>
      </w:r>
      <w:bookmarkEnd w:id="0"/>
    </w:p>
    <w:p>
      <w:pPr>
        <w:shd w:val="clear"/>
        <w:tabs>
          <w:tab w:val="left" w:pos="709"/>
        </w:tabs>
        <w:autoSpaceDE w:val="0"/>
        <w:autoSpaceDN w:val="0"/>
        <w:adjustRightInd w:val="0"/>
        <w:snapToGrid w:val="0"/>
        <w:spacing w:before="120" w:beforeLines="50"/>
        <w:ind w:left="709"/>
        <w:jc w:val="left"/>
        <w:textAlignment w:val="baseline"/>
        <w:rPr>
          <w:rFonts w:ascii="Arial" w:hAnsi="宋体" w:cs="Arial"/>
          <w:color w:val="auto"/>
          <w:spacing w:val="10"/>
          <w:sz w:val="22"/>
          <w:szCs w:val="22"/>
          <w:highlight w:val="none"/>
        </w:rPr>
      </w:pPr>
      <w:r>
        <w:rPr>
          <w:rFonts w:ascii="宋体" w:hAnsi="宋体"/>
          <w:color w:val="auto"/>
          <w:sz w:val="32"/>
          <w:szCs w:val="32"/>
          <w:highlight w:val="none"/>
        </w:rPr>
        <w:sym w:font="Wingdings 2" w:char="00A3"/>
      </w:r>
      <w:r>
        <w:rPr>
          <w:rFonts w:hint="eastAsia" w:ascii="Arial" w:hAnsi="宋体" w:cs="Arial"/>
          <w:color w:val="auto"/>
          <w:spacing w:val="10"/>
          <w:sz w:val="22"/>
          <w:szCs w:val="22"/>
          <w:highlight w:val="none"/>
        </w:rPr>
        <w:t>本工程合同形式为固定综合单价合同，</w:t>
      </w:r>
      <w:r>
        <w:rPr>
          <w:rFonts w:hint="eastAsia" w:ascii="Arial" w:hAnsi="Arial" w:cs="Arial"/>
          <w:color w:val="auto"/>
          <w:spacing w:val="10"/>
          <w:sz w:val="22"/>
          <w:szCs w:val="22"/>
          <w:highlight w:val="none"/>
        </w:rPr>
        <w:t>不含税暂定合同价款</w:t>
      </w:r>
      <w:r>
        <w:rPr>
          <w:rFonts w:ascii="Arial" w:hAnsi="宋体" w:cs="Arial"/>
          <w:color w:val="auto"/>
          <w:spacing w:val="10"/>
          <w:sz w:val="22"/>
          <w:szCs w:val="22"/>
          <w:highlight w:val="none"/>
        </w:rPr>
        <w:t>为</w:t>
      </w:r>
      <w:r>
        <w:rPr>
          <w:rFonts w:hint="eastAsia" w:ascii="华文细黑" w:hAnsi="华文细黑" w:eastAsia="华文细黑" w:cs="Arial"/>
          <w:color w:val="auto"/>
          <w:sz w:val="22"/>
          <w:szCs w:val="22"/>
          <w:highlight w:val="none"/>
        </w:rPr>
        <w:t>￥</w:t>
      </w:r>
      <w:r>
        <w:rPr>
          <w:rFonts w:hint="eastAsia" w:ascii="Arial" w:hAnsi="Arial" w:cs="Arial"/>
          <w:color w:val="auto"/>
          <w:sz w:val="22"/>
          <w:szCs w:val="22"/>
          <w:highlight w:val="none"/>
          <w:u w:val="single"/>
        </w:rPr>
        <w:t xml:space="preserve">     </w:t>
      </w:r>
      <w:r>
        <w:rPr>
          <w:rFonts w:ascii="Arial" w:hAnsi="Arial" w:cs="Arial"/>
          <w:color w:val="auto"/>
          <w:sz w:val="22"/>
          <w:szCs w:val="22"/>
          <w:highlight w:val="none"/>
          <w:u w:val="single"/>
        </w:rPr>
        <w:t xml:space="preserve">/ </w:t>
      </w:r>
      <w:r>
        <w:rPr>
          <w:rFonts w:hint="eastAsia" w:ascii="Arial" w:hAnsi="Arial" w:cs="Arial"/>
          <w:color w:val="auto"/>
          <w:sz w:val="22"/>
          <w:szCs w:val="22"/>
          <w:highlight w:val="none"/>
          <w:u w:val="single"/>
        </w:rPr>
        <w:t xml:space="preserve">   ，</w:t>
      </w:r>
      <w:r>
        <w:rPr>
          <w:rFonts w:hint="eastAsia" w:ascii="Arial" w:hAnsi="宋体" w:cs="Arial"/>
          <w:color w:val="auto"/>
          <w:spacing w:val="10"/>
          <w:sz w:val="22"/>
          <w:szCs w:val="22"/>
          <w:highlight w:val="none"/>
        </w:rPr>
        <w:t>人</w:t>
      </w:r>
      <w:r>
        <w:rPr>
          <w:rFonts w:ascii="Arial" w:hAnsi="宋体" w:cs="Arial"/>
          <w:color w:val="auto"/>
          <w:spacing w:val="10"/>
          <w:sz w:val="22"/>
          <w:szCs w:val="22"/>
          <w:highlight w:val="none"/>
        </w:rPr>
        <w:t>民币</w:t>
      </w:r>
      <w:r>
        <w:rPr>
          <w:rFonts w:hint="eastAsia" w:ascii="Arial" w:hAnsi="宋体" w:cs="Arial"/>
          <w:color w:val="auto"/>
          <w:sz w:val="22"/>
          <w:szCs w:val="22"/>
          <w:highlight w:val="none"/>
        </w:rPr>
        <w:t>（大写）</w:t>
      </w:r>
      <w:r>
        <w:rPr>
          <w:rFonts w:hint="eastAsia" w:ascii="Arial" w:hAnsi="宋体" w:cs="Arial"/>
          <w:color w:val="auto"/>
          <w:sz w:val="22"/>
          <w:szCs w:val="22"/>
          <w:highlight w:val="none"/>
          <w:u w:val="single"/>
        </w:rPr>
        <w:t xml:space="preserve"> </w:t>
      </w:r>
      <w:r>
        <w:rPr>
          <w:rFonts w:ascii="Arial" w:hAnsi="Arial" w:cs="Arial"/>
          <w:color w:val="auto"/>
          <w:sz w:val="22"/>
          <w:szCs w:val="22"/>
          <w:highlight w:val="none"/>
          <w:u w:val="single"/>
        </w:rPr>
        <w:t xml:space="preserve">/ </w:t>
      </w:r>
      <w:r>
        <w:rPr>
          <w:rFonts w:hint="eastAsia" w:ascii="Arial" w:hAnsi="宋体" w:cs="Arial"/>
          <w:color w:val="auto"/>
          <w:sz w:val="22"/>
          <w:szCs w:val="22"/>
          <w:highlight w:val="none"/>
          <w:u w:val="single"/>
        </w:rPr>
        <w:t xml:space="preserve">   </w:t>
      </w:r>
      <w:r>
        <w:rPr>
          <w:rFonts w:hint="eastAsia" w:ascii="Arial" w:hAnsi="宋体" w:cs="Arial"/>
          <w:color w:val="auto"/>
          <w:sz w:val="22"/>
          <w:szCs w:val="22"/>
          <w:highlight w:val="none"/>
        </w:rPr>
        <w:t xml:space="preserve"> ；</w:t>
      </w:r>
      <w:r>
        <w:rPr>
          <w:rFonts w:hint="eastAsia" w:ascii="Arial" w:hAnsi="宋体" w:cs="Arial"/>
          <w:color w:val="auto"/>
          <w:spacing w:val="10"/>
          <w:sz w:val="22"/>
          <w:szCs w:val="22"/>
          <w:highlight w:val="none"/>
        </w:rPr>
        <w:t>增值税税额为</w:t>
      </w:r>
      <w:r>
        <w:rPr>
          <w:rFonts w:hint="eastAsia" w:ascii="华文细黑" w:hAnsi="华文细黑" w:eastAsia="华文细黑" w:cs="Arial"/>
          <w:color w:val="auto"/>
          <w:sz w:val="22"/>
          <w:szCs w:val="22"/>
          <w:highlight w:val="none"/>
        </w:rPr>
        <w:t>￥</w:t>
      </w:r>
      <w:r>
        <w:rPr>
          <w:rFonts w:hint="eastAsia" w:ascii="Arial" w:hAnsi="宋体" w:cs="Arial"/>
          <w:color w:val="auto"/>
          <w:spacing w:val="10"/>
          <w:sz w:val="22"/>
          <w:szCs w:val="22"/>
          <w:highlight w:val="none"/>
          <w:u w:val="single"/>
        </w:rPr>
        <w:t>   </w:t>
      </w:r>
      <w:r>
        <w:rPr>
          <w:rFonts w:ascii="Arial" w:hAnsi="Arial" w:cs="Arial"/>
          <w:color w:val="auto"/>
          <w:sz w:val="22"/>
          <w:szCs w:val="22"/>
          <w:highlight w:val="none"/>
          <w:u w:val="single"/>
        </w:rPr>
        <w:t xml:space="preserve">/ </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rPr>
        <w:t>，人民币（大写）</w:t>
      </w:r>
      <w:r>
        <w:rPr>
          <w:rFonts w:hint="eastAsia" w:ascii="Arial" w:hAnsi="宋体" w:cs="Arial"/>
          <w:color w:val="auto"/>
          <w:spacing w:val="10"/>
          <w:sz w:val="22"/>
          <w:szCs w:val="22"/>
          <w:highlight w:val="none"/>
          <w:u w:val="single"/>
        </w:rPr>
        <w:t>      </w:t>
      </w:r>
      <w:r>
        <w:rPr>
          <w:rFonts w:ascii="Arial" w:hAnsi="宋体" w:cs="Arial"/>
          <w:color w:val="auto"/>
          <w:spacing w:val="10"/>
          <w:sz w:val="22"/>
          <w:szCs w:val="22"/>
          <w:highlight w:val="none"/>
          <w:u w:val="single"/>
        </w:rPr>
        <w:t xml:space="preserve"> </w:t>
      </w:r>
      <w:r>
        <w:rPr>
          <w:rFonts w:ascii="Arial" w:hAnsi="Arial" w:cs="Arial"/>
          <w:color w:val="auto"/>
          <w:sz w:val="22"/>
          <w:szCs w:val="22"/>
          <w:highlight w:val="none"/>
          <w:u w:val="single"/>
        </w:rPr>
        <w:t xml:space="preserve">/ </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rPr>
        <w:t>；含税暂定总价(模拟清单</w:t>
      </w:r>
      <w:r>
        <w:rPr>
          <w:rFonts w:ascii="Arial" w:hAnsi="宋体" w:cs="Arial"/>
          <w:color w:val="auto"/>
          <w:spacing w:val="10"/>
          <w:sz w:val="22"/>
          <w:szCs w:val="22"/>
          <w:highlight w:val="none"/>
        </w:rPr>
        <w:t>)</w:t>
      </w:r>
      <w:r>
        <w:rPr>
          <w:rFonts w:hint="eastAsia" w:ascii="Arial" w:hAnsi="宋体" w:cs="Arial"/>
          <w:color w:val="auto"/>
          <w:spacing w:val="10"/>
          <w:sz w:val="22"/>
          <w:szCs w:val="22"/>
          <w:highlight w:val="none"/>
        </w:rPr>
        <w:t>为</w:t>
      </w:r>
      <w:r>
        <w:rPr>
          <w:rFonts w:hint="eastAsia" w:ascii="华文细黑" w:hAnsi="华文细黑" w:eastAsia="华文细黑" w:cs="Arial"/>
          <w:color w:val="auto"/>
          <w:sz w:val="22"/>
          <w:szCs w:val="22"/>
          <w:highlight w:val="none"/>
        </w:rPr>
        <w:t>￥</w:t>
      </w:r>
      <w:r>
        <w:rPr>
          <w:rFonts w:hint="eastAsia" w:ascii="Arial" w:hAnsi="宋体" w:cs="Arial"/>
          <w:color w:val="auto"/>
          <w:spacing w:val="10"/>
          <w:sz w:val="22"/>
          <w:szCs w:val="22"/>
          <w:highlight w:val="none"/>
          <w:u w:val="single"/>
        </w:rPr>
        <w:t>     </w:t>
      </w:r>
      <w:r>
        <w:rPr>
          <w:rFonts w:ascii="Arial" w:hAnsi="Arial" w:cs="Arial"/>
          <w:color w:val="auto"/>
          <w:sz w:val="22"/>
          <w:szCs w:val="22"/>
          <w:highlight w:val="none"/>
          <w:u w:val="single"/>
        </w:rPr>
        <w:t xml:space="preserve">/ </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rPr>
        <w:t>，人民币（大写）</w:t>
      </w:r>
      <w:r>
        <w:rPr>
          <w:rFonts w:hint="eastAsia" w:ascii="Arial" w:hAnsi="宋体" w:cs="Arial"/>
          <w:color w:val="auto"/>
          <w:spacing w:val="10"/>
          <w:sz w:val="22"/>
          <w:szCs w:val="22"/>
          <w:highlight w:val="none"/>
          <w:u w:val="single"/>
        </w:rPr>
        <w:t>  </w:t>
      </w:r>
      <w:r>
        <w:rPr>
          <w:rFonts w:ascii="Arial" w:hAnsi="Arial" w:cs="Arial"/>
          <w:color w:val="auto"/>
          <w:sz w:val="22"/>
          <w:szCs w:val="22"/>
          <w:highlight w:val="none"/>
          <w:u w:val="single"/>
        </w:rPr>
        <w:t xml:space="preserve">/ </w:t>
      </w:r>
      <w:r>
        <w:rPr>
          <w:rFonts w:hint="eastAsia" w:ascii="Arial" w:hAnsi="宋体" w:cs="Arial"/>
          <w:color w:val="auto"/>
          <w:spacing w:val="10"/>
          <w:sz w:val="22"/>
          <w:szCs w:val="22"/>
          <w:highlight w:val="none"/>
          <w:u w:val="single"/>
        </w:rPr>
        <w:t>    </w:t>
      </w:r>
      <w:r>
        <w:rPr>
          <w:rFonts w:ascii="Arial" w:hAnsi="宋体" w:cs="Arial"/>
          <w:color w:val="auto"/>
          <w:spacing w:val="10"/>
          <w:sz w:val="22"/>
          <w:szCs w:val="22"/>
          <w:highlight w:val="none"/>
          <w:u w:val="single"/>
        </w:rPr>
        <w:t xml:space="preserve"> </w:t>
      </w:r>
      <w:r>
        <w:rPr>
          <w:rFonts w:hint="eastAsia" w:ascii="Arial" w:hAnsi="宋体" w:cs="Arial"/>
          <w:color w:val="auto"/>
          <w:spacing w:val="10"/>
          <w:sz w:val="22"/>
          <w:szCs w:val="22"/>
          <w:highlight w:val="none"/>
          <w:u w:val="single"/>
        </w:rPr>
        <w:t>    </w:t>
      </w:r>
      <w:r>
        <w:rPr>
          <w:rFonts w:hint="eastAsia" w:ascii="Arial" w:hAnsi="宋体" w:cs="Arial"/>
          <w:color w:val="auto"/>
          <w:spacing w:val="10"/>
          <w:sz w:val="22"/>
          <w:szCs w:val="22"/>
          <w:highlight w:val="none"/>
        </w:rPr>
        <w:t>。</w:t>
      </w:r>
      <w:bookmarkEnd w:id="1"/>
    </w:p>
    <w:p>
      <w:pPr>
        <w:numPr>
          <w:ilvl w:val="0"/>
          <w:numId w:val="3"/>
        </w:numPr>
        <w:shd w:val="clear"/>
        <w:tabs>
          <w:tab w:val="left" w:pos="709"/>
        </w:tabs>
        <w:autoSpaceDE w:val="0"/>
        <w:autoSpaceDN w:val="0"/>
        <w:adjustRightInd w:val="0"/>
        <w:snapToGrid w:val="0"/>
        <w:spacing w:before="120" w:beforeLines="50"/>
        <w:ind w:left="709" w:hanging="283"/>
        <w:textAlignment w:val="baseline"/>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本合同签订时增值税税率为</w:t>
      </w:r>
      <w:r>
        <w:rPr>
          <w:rFonts w:hint="eastAsia" w:ascii="Arial" w:hAnsi="宋体" w:cs="Arial"/>
          <w:color w:val="auto"/>
          <w:spacing w:val="10"/>
          <w:sz w:val="22"/>
          <w:szCs w:val="22"/>
          <w:highlight w:val="none"/>
          <w:u w:val="single"/>
        </w:rPr>
        <w:t xml:space="preserve">  9 </w:t>
      </w:r>
      <w:r>
        <w:rPr>
          <w:rFonts w:ascii="Arial" w:hAnsi="宋体" w:cs="Arial"/>
          <w:color w:val="auto"/>
          <w:spacing w:val="10"/>
          <w:sz w:val="22"/>
          <w:szCs w:val="22"/>
          <w:highlight w:val="none"/>
          <w:u w:val="single"/>
        </w:rPr>
        <w:t xml:space="preserve"> </w:t>
      </w:r>
      <w:r>
        <w:rPr>
          <w:rFonts w:hint="eastAsia" w:ascii="Arial" w:hAnsi="宋体" w:cs="Arial"/>
          <w:color w:val="auto"/>
          <w:spacing w:val="10"/>
          <w:sz w:val="22"/>
          <w:szCs w:val="22"/>
          <w:highlight w:val="none"/>
        </w:rPr>
        <w:t>%，含税合同价款=不含税合同价款+增值税税额。在合同有效期内，任何包括但不限于法律、行政法规、政府政策修订或变化导致增值税税率调整的，除不含税价格保持不变外，增值税税率、税额及含税价格须进行相应调整。</w:t>
      </w:r>
    </w:p>
    <w:p>
      <w:pPr>
        <w:pStyle w:val="3"/>
        <w:numPr>
          <w:ilvl w:val="0"/>
          <w:numId w:val="2"/>
        </w:numPr>
        <w:shd w:val="clear"/>
        <w:tabs>
          <w:tab w:val="left" w:leader="dot" w:pos="425"/>
        </w:tabs>
        <w:spacing w:line="320" w:lineRule="exact"/>
        <w:jc w:val="left"/>
        <w:rPr>
          <w:rFonts w:hint="eastAsia" w:ascii="Arial" w:hAnsi="宋体" w:cs="Arial"/>
          <w:color w:val="auto"/>
          <w:spacing w:val="10"/>
          <w:sz w:val="22"/>
          <w:szCs w:val="22"/>
          <w:highlight w:val="none"/>
          <w:u w:val="single"/>
        </w:rPr>
      </w:pPr>
      <w:r>
        <w:rPr>
          <w:rFonts w:hint="eastAsia" w:ascii="Arial" w:hAnsi="宋体" w:cs="Arial"/>
          <w:color w:val="auto"/>
          <w:spacing w:val="10"/>
          <w:sz w:val="22"/>
          <w:szCs w:val="22"/>
          <w:highlight w:val="none"/>
        </w:rPr>
        <w:t>承包范围：详见合同文件</w:t>
      </w:r>
      <w:r>
        <w:rPr>
          <w:rFonts w:hint="eastAsia" w:ascii="Arial" w:hAnsi="宋体" w:cs="Arial"/>
          <w:color w:val="auto"/>
          <w:spacing w:val="10"/>
          <w:sz w:val="22"/>
          <w:szCs w:val="22"/>
          <w:highlight w:val="none"/>
          <w:u w:val="single"/>
        </w:rPr>
        <w:t>承包范围</w:t>
      </w:r>
      <w:r>
        <w:rPr>
          <w:rFonts w:hint="eastAsia" w:ascii="Arial" w:hAnsi="宋体" w:cs="Arial"/>
          <w:color w:val="auto"/>
          <w:spacing w:val="10"/>
          <w:sz w:val="22"/>
          <w:szCs w:val="22"/>
          <w:highlight w:val="none"/>
        </w:rPr>
        <w:t>。</w:t>
      </w:r>
    </w:p>
    <w:p>
      <w:pPr>
        <w:pStyle w:val="3"/>
        <w:numPr>
          <w:ilvl w:val="0"/>
          <w:numId w:val="2"/>
        </w:numPr>
        <w:shd w:val="clear"/>
        <w:tabs>
          <w:tab w:val="left" w:leader="dot" w:pos="425"/>
        </w:tabs>
        <w:spacing w:line="320" w:lineRule="exact"/>
        <w:jc w:val="left"/>
        <w:rPr>
          <w:rFonts w:hint="eastAsia" w:ascii="Arial" w:hAnsi="Arial" w:cs="Arial"/>
          <w:color w:val="auto"/>
          <w:spacing w:val="10"/>
          <w:sz w:val="22"/>
          <w:szCs w:val="22"/>
          <w:highlight w:val="none"/>
        </w:rPr>
      </w:pPr>
      <w:r>
        <w:rPr>
          <w:rFonts w:hint="eastAsia" w:ascii="Arial" w:hAnsi="宋体" w:cs="Arial"/>
          <w:color w:val="auto"/>
          <w:spacing w:val="10"/>
          <w:sz w:val="22"/>
          <w:szCs w:val="22"/>
          <w:highlight w:val="none"/>
        </w:rPr>
        <w:t>工期要求：</w:t>
      </w:r>
      <w:r>
        <w:rPr>
          <w:rFonts w:ascii="Arial" w:hAnsi="宋体" w:cs="Arial"/>
          <w:color w:val="auto"/>
          <w:spacing w:val="10"/>
          <w:sz w:val="22"/>
          <w:szCs w:val="22"/>
          <w:highlight w:val="none"/>
        </w:rPr>
        <w:t>本工程合同工</w:t>
      </w:r>
      <w:r>
        <w:rPr>
          <w:rFonts w:ascii="Arial" w:hAnsi="Arial" w:cs="Arial"/>
          <w:color w:val="auto"/>
          <w:spacing w:val="10"/>
          <w:sz w:val="22"/>
          <w:szCs w:val="22"/>
          <w:highlight w:val="none"/>
        </w:rPr>
        <w:t>期为</w:t>
      </w:r>
      <w:r>
        <w:rPr>
          <w:rFonts w:hint="eastAsia" w:ascii="Arial" w:hAnsi="Arial" w:cs="Arial"/>
          <w:color w:val="auto"/>
          <w:spacing w:val="10"/>
          <w:sz w:val="22"/>
          <w:szCs w:val="22"/>
          <w:highlight w:val="none"/>
          <w:u w:val="single"/>
          <w:lang w:val="en-US" w:eastAsia="zh-CN"/>
        </w:rPr>
        <w:t xml:space="preserve">    </w:t>
      </w:r>
      <w:r>
        <w:rPr>
          <w:rFonts w:hint="eastAsia" w:ascii="Arial" w:hAnsi="Arial" w:cs="Arial"/>
          <w:color w:val="FFFF00"/>
          <w:spacing w:val="10"/>
          <w:sz w:val="22"/>
          <w:szCs w:val="22"/>
          <w:highlight w:val="yellow"/>
          <w:u w:val="single"/>
          <w:lang w:val="en-US" w:eastAsia="zh-CN"/>
          <w14:textFill>
            <w14:gradFill>
              <w14:gsLst>
                <w14:gs w14:pos="0">
                  <w14:srgbClr w14:val="FE4444"/>
                </w14:gs>
                <w14:gs w14:pos="100000">
                  <w14:srgbClr w14:val="832B2B"/>
                </w14:gs>
              </w14:gsLst>
              <w14:lin w14:scaled="0"/>
            </w14:gradFill>
          </w14:textFill>
        </w:rPr>
        <w:t xml:space="preserve"> 640 </w:t>
      </w:r>
      <w:r>
        <w:rPr>
          <w:rFonts w:hint="eastAsia" w:ascii="Arial" w:hAnsi="Arial" w:cs="Arial"/>
          <w:color w:val="auto"/>
          <w:spacing w:val="10"/>
          <w:sz w:val="22"/>
          <w:szCs w:val="22"/>
          <w:highlight w:val="yellow"/>
          <w:u w:val="single"/>
          <w:lang w:val="en-US" w:eastAsia="zh-CN"/>
        </w:rPr>
        <w:t xml:space="preserve"> </w:t>
      </w:r>
      <w:r>
        <w:rPr>
          <w:rFonts w:ascii="Arial" w:hAnsi="Arial" w:cs="Arial"/>
          <w:color w:val="auto"/>
          <w:spacing w:val="10"/>
          <w:sz w:val="22"/>
          <w:szCs w:val="22"/>
          <w:highlight w:val="none"/>
        </w:rPr>
        <w:t>个日历天</w:t>
      </w:r>
      <w:r>
        <w:rPr>
          <w:rFonts w:hint="eastAsia" w:ascii="Arial" w:hAnsi="Arial" w:cs="Arial"/>
          <w:color w:val="auto"/>
          <w:spacing w:val="10"/>
          <w:sz w:val="22"/>
          <w:szCs w:val="22"/>
          <w:highlight w:val="none"/>
        </w:rPr>
        <w:t>，详见专</w:t>
      </w:r>
      <w:r>
        <w:rPr>
          <w:rFonts w:hint="eastAsia" w:ascii="Arial" w:hAnsi="宋体" w:cs="Arial"/>
          <w:color w:val="auto"/>
          <w:spacing w:val="10"/>
          <w:sz w:val="22"/>
          <w:szCs w:val="22"/>
          <w:highlight w:val="none"/>
        </w:rPr>
        <w:t>用条款第9条。</w:t>
      </w:r>
    </w:p>
    <w:p>
      <w:pPr>
        <w:pStyle w:val="3"/>
        <w:numPr>
          <w:ilvl w:val="0"/>
          <w:numId w:val="2"/>
        </w:numPr>
        <w:shd w:val="clear"/>
        <w:spacing w:line="320" w:lineRule="exact"/>
        <w:jc w:val="left"/>
        <w:rPr>
          <w:rFonts w:ascii="华文细黑" w:hAnsi="华文细黑" w:eastAsia="华文细黑"/>
          <w:bCs/>
          <w:color w:val="auto"/>
          <w:szCs w:val="21"/>
          <w:highlight w:val="none"/>
        </w:rPr>
      </w:pPr>
      <w:r>
        <w:rPr>
          <w:rFonts w:hint="eastAsia" w:ascii="Arial" w:hAnsi="Arial" w:cs="Arial"/>
          <w:color w:val="auto"/>
          <w:spacing w:val="10"/>
          <w:sz w:val="22"/>
          <w:highlight w:val="none"/>
        </w:rPr>
        <w:t>质量标准：本工程要求质量为</w:t>
      </w:r>
      <w:r>
        <w:rPr>
          <w:rFonts w:hint="eastAsia" w:ascii="Arial" w:hAnsi="Arial" w:cs="Arial"/>
          <w:color w:val="auto"/>
          <w:spacing w:val="10"/>
          <w:sz w:val="22"/>
          <w:highlight w:val="none"/>
          <w:u w:val="single"/>
        </w:rPr>
        <w:t>合格（质量标准的评定以现行国家、地方政府、行业及发包人的质量检验评定标准、合同要求为依据），同时满足</w:t>
      </w:r>
      <w:r>
        <w:rPr>
          <w:rFonts w:hint="eastAsia" w:ascii="Arial" w:hAnsi="Arial" w:cs="Arial"/>
          <w:color w:val="auto"/>
          <w:spacing w:val="10"/>
          <w:sz w:val="22"/>
          <w:highlight w:val="none"/>
          <w:u w:val="single"/>
          <w:lang w:val="en-US" w:eastAsia="zh-CN"/>
        </w:rPr>
        <w:t>国贸</w:t>
      </w:r>
      <w:r>
        <w:rPr>
          <w:rFonts w:hint="eastAsia" w:ascii="Arial" w:hAnsi="Arial" w:cs="Arial"/>
          <w:color w:val="auto"/>
          <w:spacing w:val="10"/>
          <w:sz w:val="22"/>
          <w:highlight w:val="none"/>
          <w:u w:val="single"/>
        </w:rPr>
        <w:t>工程质量管理要求，详见合同“工程管理及技术要求”部分文件</w:t>
      </w:r>
      <w:r>
        <w:rPr>
          <w:rFonts w:hint="eastAsia" w:ascii="华文细黑" w:hAnsi="华文细黑" w:eastAsia="华文细黑"/>
          <w:bCs/>
          <w:color w:val="auto"/>
          <w:szCs w:val="21"/>
          <w:highlight w:val="none"/>
        </w:rPr>
        <w:t>。</w:t>
      </w:r>
    </w:p>
    <w:p>
      <w:pPr>
        <w:pStyle w:val="3"/>
        <w:numPr>
          <w:ilvl w:val="0"/>
          <w:numId w:val="2"/>
        </w:numPr>
        <w:shd w:val="clear"/>
        <w:tabs>
          <w:tab w:val="left" w:leader="dot" w:pos="425"/>
        </w:tabs>
        <w:spacing w:line="320" w:lineRule="exact"/>
        <w:jc w:val="left"/>
        <w:rPr>
          <w:rFonts w:hint="eastAsia" w:ascii="Arial" w:hAnsi="Arial" w:cs="Arial"/>
          <w:color w:val="auto"/>
          <w:spacing w:val="10"/>
          <w:sz w:val="22"/>
          <w:szCs w:val="22"/>
          <w:highlight w:val="none"/>
        </w:rPr>
      </w:pPr>
      <w:r>
        <w:rPr>
          <w:rFonts w:hint="eastAsia" w:ascii="Arial" w:hAnsi="Arial" w:cs="Arial"/>
          <w:color w:val="auto"/>
          <w:spacing w:val="10"/>
          <w:sz w:val="22"/>
          <w:szCs w:val="22"/>
          <w:highlight w:val="none"/>
          <w:u w:val="single"/>
        </w:rPr>
        <w:t>满足</w:t>
      </w:r>
      <w:r>
        <w:rPr>
          <w:rFonts w:hint="eastAsia" w:ascii="Arial" w:hAnsi="Arial" w:cs="Arial"/>
          <w:color w:val="auto"/>
          <w:spacing w:val="10"/>
          <w:sz w:val="22"/>
          <w:szCs w:val="22"/>
          <w:highlight w:val="none"/>
          <w:u w:val="single"/>
          <w:lang w:val="en-US" w:eastAsia="zh-CN"/>
        </w:rPr>
        <w:t>国贸</w:t>
      </w:r>
      <w:r>
        <w:rPr>
          <w:rFonts w:hint="eastAsia" w:ascii="Arial" w:hAnsi="Arial" w:cs="Arial"/>
          <w:color w:val="auto"/>
          <w:spacing w:val="10"/>
          <w:sz w:val="22"/>
          <w:szCs w:val="22"/>
          <w:highlight w:val="none"/>
          <w:u w:val="single"/>
        </w:rPr>
        <w:t>工程安全文明管理规定，</w:t>
      </w:r>
      <w:r>
        <w:rPr>
          <w:rFonts w:hint="eastAsia" w:ascii="Arial" w:hAnsi="Arial" w:cs="Arial"/>
          <w:color w:val="auto"/>
          <w:spacing w:val="10"/>
          <w:sz w:val="22"/>
          <w:szCs w:val="22"/>
          <w:highlight w:val="none"/>
        </w:rPr>
        <w:t>详见专用条款。</w:t>
      </w:r>
    </w:p>
    <w:p>
      <w:pPr>
        <w:pStyle w:val="3"/>
        <w:numPr>
          <w:ilvl w:val="0"/>
          <w:numId w:val="2"/>
        </w:numPr>
        <w:shd w:val="clear"/>
        <w:tabs>
          <w:tab w:val="left" w:leader="dot" w:pos="425"/>
        </w:tabs>
        <w:spacing w:line="320" w:lineRule="exact"/>
        <w:jc w:val="left"/>
        <w:rPr>
          <w:rFonts w:hint="eastAsia" w:ascii="Arial" w:hAnsi="Arial" w:cs="Arial"/>
          <w:color w:val="auto"/>
          <w:spacing w:val="10"/>
          <w:sz w:val="22"/>
          <w:szCs w:val="22"/>
          <w:highlight w:val="none"/>
        </w:rPr>
      </w:pPr>
      <w:r>
        <w:rPr>
          <w:rFonts w:hint="eastAsia" w:ascii="Arial" w:hAnsi="Arial" w:cs="Arial"/>
          <w:color w:val="auto"/>
          <w:spacing w:val="10"/>
          <w:sz w:val="22"/>
          <w:szCs w:val="22"/>
          <w:highlight w:val="none"/>
        </w:rPr>
        <w:t>本工程质量保修期详见工程质量保修协议。</w:t>
      </w:r>
    </w:p>
    <w:p>
      <w:pPr>
        <w:pStyle w:val="3"/>
        <w:numPr>
          <w:ilvl w:val="0"/>
          <w:numId w:val="2"/>
        </w:numPr>
        <w:shd w:val="clear"/>
        <w:tabs>
          <w:tab w:val="left" w:leader="dot" w:pos="425"/>
        </w:tabs>
        <w:spacing w:line="320" w:lineRule="exact"/>
        <w:jc w:val="left"/>
        <w:rPr>
          <w:rFonts w:hint="eastAsia" w:ascii="Arial" w:hAnsi="Arial" w:cs="Arial"/>
          <w:color w:val="auto"/>
          <w:spacing w:val="10"/>
          <w:sz w:val="22"/>
          <w:szCs w:val="22"/>
          <w:highlight w:val="none"/>
        </w:rPr>
      </w:pPr>
      <w:r>
        <w:rPr>
          <w:rFonts w:hint="eastAsia" w:ascii="Arial" w:hAnsi="Arial" w:cs="Arial"/>
          <w:color w:val="auto"/>
          <w:spacing w:val="10"/>
          <w:sz w:val="22"/>
          <w:szCs w:val="22"/>
          <w:highlight w:val="none"/>
        </w:rPr>
        <w:t>付款方法：详见专用条款。</w:t>
      </w:r>
    </w:p>
    <w:p>
      <w:pPr>
        <w:pStyle w:val="3"/>
        <w:numPr>
          <w:ilvl w:val="0"/>
          <w:numId w:val="2"/>
        </w:numPr>
        <w:shd w:val="clear"/>
        <w:tabs>
          <w:tab w:val="left" w:leader="dot" w:pos="425"/>
        </w:tabs>
        <w:spacing w:line="320" w:lineRule="exact"/>
        <w:jc w:val="left"/>
        <w:rPr>
          <w:rFonts w:ascii="Arial" w:hAnsi="Arial" w:cs="Arial"/>
          <w:color w:val="auto"/>
          <w:spacing w:val="10"/>
          <w:sz w:val="22"/>
          <w:szCs w:val="22"/>
          <w:highlight w:val="none"/>
        </w:rPr>
      </w:pPr>
      <w:r>
        <w:rPr>
          <w:rFonts w:ascii="Arial" w:hAnsi="宋体" w:cs="Arial"/>
          <w:color w:val="auto"/>
          <w:spacing w:val="10"/>
          <w:sz w:val="22"/>
          <w:szCs w:val="22"/>
          <w:highlight w:val="none"/>
        </w:rPr>
        <w:t>本合同文件由以下几部分组成，各组成部分能够互相解释，互为补充与说明。其组成和解释</w:t>
      </w:r>
      <w:r>
        <w:rPr>
          <w:rFonts w:hint="eastAsia" w:ascii="Arial" w:hAnsi="宋体" w:cs="Arial"/>
          <w:color w:val="auto"/>
          <w:spacing w:val="10"/>
          <w:sz w:val="22"/>
          <w:szCs w:val="22"/>
          <w:highlight w:val="none"/>
        </w:rPr>
        <w:t>顺序</w:t>
      </w:r>
      <w:r>
        <w:rPr>
          <w:rFonts w:ascii="Arial" w:hAnsi="宋体" w:cs="Arial"/>
          <w:color w:val="auto"/>
          <w:spacing w:val="10"/>
          <w:sz w:val="22"/>
          <w:szCs w:val="22"/>
          <w:highlight w:val="none"/>
        </w:rPr>
        <w:t>如下：</w:t>
      </w:r>
    </w:p>
    <w:p>
      <w:pPr>
        <w:pStyle w:val="3"/>
        <w:numPr>
          <w:ilvl w:val="0"/>
          <w:numId w:val="4"/>
        </w:numPr>
        <w:shd w:val="clear"/>
        <w:tabs>
          <w:tab w:val="left" w:pos="1134"/>
        </w:tabs>
        <w:spacing w:line="320" w:lineRule="exact"/>
        <w:ind w:left="1276" w:hanging="709"/>
        <w:outlineLvl w:val="0"/>
        <w:rPr>
          <w:rFonts w:ascii="Arial" w:hAnsi="Arial" w:cs="Arial"/>
          <w:color w:val="auto"/>
          <w:spacing w:val="10"/>
          <w:sz w:val="22"/>
          <w:szCs w:val="22"/>
          <w:highlight w:val="none"/>
        </w:rPr>
      </w:pPr>
      <w:r>
        <w:rPr>
          <w:rFonts w:ascii="Arial" w:hAnsi="宋体" w:cs="Arial"/>
          <w:color w:val="auto"/>
          <w:spacing w:val="10"/>
          <w:sz w:val="22"/>
          <w:szCs w:val="22"/>
          <w:highlight w:val="none"/>
        </w:rPr>
        <w:t>合同协议</w:t>
      </w:r>
      <w:r>
        <w:rPr>
          <w:rFonts w:hint="eastAsia" w:ascii="Arial" w:hAnsi="宋体" w:cs="Arial"/>
          <w:color w:val="auto"/>
          <w:spacing w:val="10"/>
          <w:sz w:val="22"/>
          <w:szCs w:val="22"/>
          <w:highlight w:val="none"/>
        </w:rPr>
        <w:t>书</w:t>
      </w:r>
      <w:r>
        <w:rPr>
          <w:rFonts w:ascii="Arial" w:hAnsi="宋体" w:cs="Arial"/>
          <w:color w:val="auto"/>
          <w:spacing w:val="10"/>
          <w:sz w:val="22"/>
          <w:szCs w:val="22"/>
          <w:highlight w:val="none"/>
        </w:rPr>
        <w:t>；</w:t>
      </w:r>
    </w:p>
    <w:p>
      <w:pPr>
        <w:pStyle w:val="3"/>
        <w:numPr>
          <w:ilvl w:val="0"/>
          <w:numId w:val="4"/>
        </w:numPr>
        <w:shd w:val="clear"/>
        <w:tabs>
          <w:tab w:val="left" w:pos="1134"/>
        </w:tabs>
        <w:spacing w:line="320" w:lineRule="exact"/>
        <w:ind w:left="1276" w:hanging="709"/>
        <w:outlineLvl w:val="0"/>
        <w:rPr>
          <w:rFonts w:ascii="Arial" w:hAnsi="宋体" w:cs="Arial"/>
          <w:color w:val="auto"/>
          <w:spacing w:val="10"/>
          <w:sz w:val="22"/>
          <w:szCs w:val="22"/>
          <w:highlight w:val="none"/>
        </w:rPr>
      </w:pPr>
      <w:r>
        <w:rPr>
          <w:rFonts w:ascii="Arial" w:hAnsi="宋体" w:cs="Arial"/>
          <w:color w:val="auto"/>
          <w:spacing w:val="10"/>
          <w:sz w:val="22"/>
          <w:szCs w:val="22"/>
          <w:highlight w:val="none"/>
        </w:rPr>
        <w:t>中标通知书；</w:t>
      </w:r>
    </w:p>
    <w:p>
      <w:pPr>
        <w:pStyle w:val="3"/>
        <w:numPr>
          <w:ilvl w:val="0"/>
          <w:numId w:val="4"/>
        </w:numPr>
        <w:shd w:val="clear"/>
        <w:tabs>
          <w:tab w:val="left" w:pos="1134"/>
        </w:tabs>
        <w:spacing w:line="320" w:lineRule="exact"/>
        <w:ind w:left="1134" w:hanging="567"/>
        <w:outlineLvl w:val="0"/>
        <w:rPr>
          <w:rFonts w:ascii="Arial" w:hAnsi="宋体" w:cs="Arial"/>
          <w:color w:val="auto"/>
          <w:spacing w:val="10"/>
          <w:sz w:val="22"/>
          <w:szCs w:val="22"/>
          <w:highlight w:val="none"/>
        </w:rPr>
      </w:pPr>
      <w:r>
        <w:rPr>
          <w:rFonts w:hint="eastAsia" w:ascii="Arial" w:hAnsi="宋体" w:cs="Arial"/>
          <w:color w:val="auto"/>
          <w:spacing w:val="10"/>
          <w:sz w:val="22"/>
          <w:szCs w:val="22"/>
          <w:highlight w:val="none"/>
        </w:rPr>
        <w:t>招投标期间往来文件；</w:t>
      </w:r>
    </w:p>
    <w:p>
      <w:pPr>
        <w:pStyle w:val="3"/>
        <w:numPr>
          <w:ilvl w:val="0"/>
          <w:numId w:val="4"/>
        </w:numPr>
        <w:shd w:val="clear"/>
        <w:tabs>
          <w:tab w:val="left" w:pos="1134"/>
        </w:tabs>
        <w:spacing w:line="320" w:lineRule="exact"/>
        <w:ind w:left="1276" w:hanging="709"/>
        <w:outlineLvl w:val="0"/>
        <w:rPr>
          <w:rFonts w:ascii="Arial" w:hAnsi="宋体" w:cs="Arial"/>
          <w:color w:val="auto"/>
          <w:spacing w:val="10"/>
          <w:sz w:val="22"/>
          <w:szCs w:val="22"/>
          <w:highlight w:val="none"/>
        </w:rPr>
      </w:pPr>
      <w:r>
        <w:rPr>
          <w:rFonts w:ascii="Arial" w:hAnsi="宋体" w:cs="Arial"/>
          <w:color w:val="auto"/>
          <w:spacing w:val="10"/>
          <w:sz w:val="22"/>
          <w:szCs w:val="22"/>
          <w:highlight w:val="none"/>
        </w:rPr>
        <w:t>专用条款；</w:t>
      </w:r>
    </w:p>
    <w:p>
      <w:pPr>
        <w:pStyle w:val="3"/>
        <w:numPr>
          <w:ilvl w:val="0"/>
          <w:numId w:val="4"/>
        </w:numPr>
        <w:shd w:val="clear"/>
        <w:tabs>
          <w:tab w:val="left" w:pos="1134"/>
        </w:tabs>
        <w:spacing w:line="320" w:lineRule="exact"/>
        <w:ind w:left="1276" w:hanging="709"/>
        <w:outlineLvl w:val="0"/>
        <w:rPr>
          <w:rFonts w:ascii="Arial" w:hAnsi="宋体" w:cs="Arial"/>
          <w:color w:val="auto"/>
          <w:spacing w:val="10"/>
          <w:sz w:val="22"/>
          <w:szCs w:val="22"/>
          <w:highlight w:val="none"/>
        </w:rPr>
      </w:pPr>
      <w:r>
        <w:rPr>
          <w:rFonts w:ascii="Arial" w:hAnsi="宋体" w:cs="Arial"/>
          <w:color w:val="auto"/>
          <w:spacing w:val="10"/>
          <w:sz w:val="22"/>
          <w:szCs w:val="22"/>
          <w:highlight w:val="none"/>
        </w:rPr>
        <w:t>通用条款；</w:t>
      </w:r>
    </w:p>
    <w:p>
      <w:pPr>
        <w:pStyle w:val="3"/>
        <w:numPr>
          <w:ilvl w:val="0"/>
          <w:numId w:val="4"/>
        </w:numPr>
        <w:shd w:val="clear"/>
        <w:tabs>
          <w:tab w:val="left" w:pos="1134"/>
        </w:tabs>
        <w:spacing w:line="320" w:lineRule="exact"/>
        <w:ind w:left="1276" w:hanging="709"/>
        <w:outlineLvl w:val="0"/>
        <w:rPr>
          <w:rFonts w:ascii="Arial" w:hAnsi="宋体" w:cs="Arial"/>
          <w:color w:val="auto"/>
          <w:spacing w:val="10"/>
          <w:sz w:val="22"/>
          <w:szCs w:val="22"/>
          <w:highlight w:val="none"/>
        </w:rPr>
      </w:pPr>
      <w:r>
        <w:rPr>
          <w:rFonts w:hint="eastAsia" w:ascii="Arial" w:hAnsi="宋体" w:cs="Arial"/>
          <w:color w:val="auto"/>
          <w:spacing w:val="10"/>
          <w:sz w:val="22"/>
          <w:szCs w:val="22"/>
          <w:highlight w:val="none"/>
        </w:rPr>
        <w:t>承包</w:t>
      </w:r>
      <w:r>
        <w:rPr>
          <w:rFonts w:ascii="Arial" w:hAnsi="宋体" w:cs="Arial"/>
          <w:color w:val="auto"/>
          <w:spacing w:val="10"/>
          <w:sz w:val="22"/>
          <w:szCs w:val="22"/>
          <w:highlight w:val="none"/>
        </w:rPr>
        <w:t>范围</w:t>
      </w:r>
      <w:r>
        <w:rPr>
          <w:rFonts w:hint="eastAsia" w:ascii="Arial" w:hAnsi="宋体" w:cs="Arial"/>
          <w:color w:val="auto"/>
          <w:spacing w:val="10"/>
          <w:sz w:val="22"/>
          <w:szCs w:val="22"/>
          <w:highlight w:val="none"/>
          <w:lang w:eastAsia="zh-CN"/>
        </w:rPr>
        <w:t>、</w:t>
      </w:r>
      <w:r>
        <w:rPr>
          <w:rFonts w:hint="eastAsia" w:ascii="Arial" w:hAnsi="宋体" w:cs="Arial"/>
          <w:color w:val="auto"/>
          <w:spacing w:val="10"/>
          <w:sz w:val="22"/>
          <w:szCs w:val="22"/>
          <w:highlight w:val="none"/>
          <w:lang w:val="en-US" w:eastAsia="zh-CN"/>
        </w:rPr>
        <w:t>承包界面</w:t>
      </w:r>
      <w:r>
        <w:rPr>
          <w:rFonts w:ascii="Arial" w:hAnsi="宋体" w:cs="Arial"/>
          <w:color w:val="auto"/>
          <w:spacing w:val="10"/>
          <w:sz w:val="22"/>
          <w:szCs w:val="22"/>
          <w:highlight w:val="none"/>
        </w:rPr>
        <w:t>；</w:t>
      </w:r>
    </w:p>
    <w:p>
      <w:pPr>
        <w:pStyle w:val="3"/>
        <w:numPr>
          <w:ilvl w:val="0"/>
          <w:numId w:val="4"/>
        </w:numPr>
        <w:shd w:val="clear"/>
        <w:tabs>
          <w:tab w:val="left" w:pos="1134"/>
        </w:tabs>
        <w:spacing w:line="320" w:lineRule="exact"/>
        <w:ind w:left="1276" w:hanging="709"/>
        <w:outlineLvl w:val="0"/>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工程管理及技术要求；</w:t>
      </w:r>
    </w:p>
    <w:p>
      <w:pPr>
        <w:pStyle w:val="3"/>
        <w:numPr>
          <w:ilvl w:val="0"/>
          <w:numId w:val="4"/>
        </w:numPr>
        <w:shd w:val="clear"/>
        <w:tabs>
          <w:tab w:val="left" w:pos="1134"/>
        </w:tabs>
        <w:spacing w:line="320" w:lineRule="exact"/>
        <w:ind w:left="1276" w:hanging="709"/>
        <w:outlineLvl w:val="0"/>
        <w:rPr>
          <w:rFonts w:ascii="Arial" w:hAnsi="宋体" w:cs="Arial"/>
          <w:color w:val="auto"/>
          <w:spacing w:val="10"/>
          <w:sz w:val="22"/>
          <w:szCs w:val="22"/>
          <w:highlight w:val="none"/>
        </w:rPr>
      </w:pPr>
      <w:r>
        <w:rPr>
          <w:rFonts w:ascii="Arial" w:hAnsi="宋体" w:cs="Arial"/>
          <w:color w:val="auto"/>
          <w:spacing w:val="10"/>
          <w:sz w:val="22"/>
          <w:szCs w:val="22"/>
          <w:highlight w:val="none"/>
        </w:rPr>
        <w:t>图纸目录；</w:t>
      </w:r>
    </w:p>
    <w:p>
      <w:pPr>
        <w:pStyle w:val="3"/>
        <w:numPr>
          <w:ilvl w:val="0"/>
          <w:numId w:val="4"/>
        </w:numPr>
        <w:shd w:val="clear"/>
        <w:tabs>
          <w:tab w:val="left" w:pos="1134"/>
        </w:tabs>
        <w:spacing w:line="320" w:lineRule="exact"/>
        <w:ind w:left="1276" w:hanging="709"/>
        <w:outlineLvl w:val="0"/>
        <w:rPr>
          <w:rFonts w:ascii="Arial" w:hAnsi="宋体" w:cs="Arial"/>
          <w:color w:val="auto"/>
          <w:spacing w:val="10"/>
          <w:sz w:val="22"/>
          <w:szCs w:val="22"/>
          <w:highlight w:val="none"/>
        </w:rPr>
      </w:pPr>
      <w:r>
        <w:rPr>
          <w:rFonts w:ascii="Arial" w:hAnsi="宋体" w:cs="Arial"/>
          <w:color w:val="auto"/>
          <w:spacing w:val="10"/>
          <w:sz w:val="22"/>
          <w:szCs w:val="22"/>
          <w:highlight w:val="none"/>
        </w:rPr>
        <w:t>工程量清单；</w:t>
      </w:r>
    </w:p>
    <w:p>
      <w:pPr>
        <w:pStyle w:val="3"/>
        <w:numPr>
          <w:ilvl w:val="0"/>
          <w:numId w:val="4"/>
        </w:numPr>
        <w:shd w:val="clear"/>
        <w:tabs>
          <w:tab w:val="left" w:pos="1134"/>
        </w:tabs>
        <w:spacing w:line="320" w:lineRule="exact"/>
        <w:ind w:left="1276" w:hanging="709"/>
        <w:rPr>
          <w:rFonts w:ascii="Arial" w:hAnsi="宋体" w:cs="Arial"/>
          <w:color w:val="auto"/>
          <w:spacing w:val="10"/>
          <w:sz w:val="22"/>
          <w:szCs w:val="22"/>
          <w:highlight w:val="none"/>
        </w:rPr>
      </w:pPr>
      <w:r>
        <w:rPr>
          <w:rFonts w:hint="eastAsia" w:ascii="Arial" w:hAnsi="宋体" w:cs="Arial"/>
          <w:color w:val="auto"/>
          <w:spacing w:val="10"/>
          <w:sz w:val="22"/>
          <w:szCs w:val="22"/>
          <w:highlight w:val="none"/>
        </w:rPr>
        <w:t>安全施工责任书</w:t>
      </w:r>
      <w:r>
        <w:rPr>
          <w:rFonts w:hint="eastAsia" w:ascii="Arial" w:hAnsi="宋体" w:cs="Arial"/>
          <w:color w:val="auto"/>
          <w:spacing w:val="10"/>
          <w:sz w:val="22"/>
          <w:szCs w:val="22"/>
          <w:highlight w:val="none"/>
          <w:lang w:eastAsia="zh-CN"/>
        </w:rPr>
        <w:t>；</w:t>
      </w:r>
    </w:p>
    <w:p>
      <w:pPr>
        <w:pStyle w:val="3"/>
        <w:numPr>
          <w:ilvl w:val="0"/>
          <w:numId w:val="4"/>
        </w:numPr>
        <w:shd w:val="clear"/>
        <w:tabs>
          <w:tab w:val="left" w:pos="1134"/>
        </w:tabs>
        <w:spacing w:line="320" w:lineRule="exact"/>
        <w:ind w:left="1276" w:hanging="709"/>
        <w:outlineLvl w:val="0"/>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国贸地产安全管理标准文件；</w:t>
      </w:r>
    </w:p>
    <w:p>
      <w:pPr>
        <w:pStyle w:val="3"/>
        <w:numPr>
          <w:ilvl w:val="0"/>
          <w:numId w:val="4"/>
        </w:numPr>
        <w:shd w:val="clear"/>
        <w:tabs>
          <w:tab w:val="left" w:pos="1134"/>
        </w:tabs>
        <w:spacing w:line="320" w:lineRule="exact"/>
        <w:ind w:left="1276" w:hanging="709"/>
        <w:outlineLvl w:val="0"/>
        <w:rPr>
          <w:rFonts w:hint="eastAsia" w:ascii="Arial" w:hAnsi="宋体" w:cs="Arial"/>
          <w:color w:val="auto"/>
          <w:spacing w:val="10"/>
          <w:sz w:val="22"/>
          <w:szCs w:val="22"/>
          <w:highlight w:val="none"/>
        </w:rPr>
      </w:pPr>
      <w:r>
        <w:rPr>
          <w:rFonts w:hint="eastAsia" w:ascii="Arial" w:cs="Arial"/>
          <w:color w:val="auto"/>
          <w:spacing w:val="10"/>
          <w:sz w:val="22"/>
          <w:szCs w:val="22"/>
          <w:highlight w:val="none"/>
        </w:rPr>
        <w:t>厦门国贸地产集团有限公司样板先行操作指引；</w:t>
      </w:r>
    </w:p>
    <w:p>
      <w:pPr>
        <w:pStyle w:val="3"/>
        <w:numPr>
          <w:ilvl w:val="0"/>
          <w:numId w:val="4"/>
        </w:numPr>
        <w:shd w:val="clear"/>
        <w:tabs>
          <w:tab w:val="left" w:pos="1134"/>
        </w:tabs>
        <w:spacing w:line="320" w:lineRule="exact"/>
        <w:ind w:left="1276" w:hanging="709"/>
        <w:outlineLvl w:val="0"/>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工程质量保修协议；</w:t>
      </w:r>
    </w:p>
    <w:p>
      <w:pPr>
        <w:pStyle w:val="3"/>
        <w:numPr>
          <w:ilvl w:val="0"/>
          <w:numId w:val="4"/>
        </w:numPr>
        <w:shd w:val="clear"/>
        <w:tabs>
          <w:tab w:val="left" w:pos="1134"/>
        </w:tabs>
        <w:spacing w:line="320" w:lineRule="exact"/>
        <w:ind w:left="1276" w:hanging="709"/>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国贸地产广州公司工程材料第三方飞检管理办法</w:t>
      </w:r>
      <w:r>
        <w:rPr>
          <w:rFonts w:hint="eastAsia" w:ascii="Arial" w:hAnsi="宋体" w:cs="Arial"/>
          <w:color w:val="auto"/>
          <w:spacing w:val="10"/>
          <w:sz w:val="22"/>
          <w:szCs w:val="22"/>
          <w:highlight w:val="none"/>
          <w:lang w:eastAsia="zh-CN"/>
        </w:rPr>
        <w:t>；</w:t>
      </w:r>
    </w:p>
    <w:p>
      <w:pPr>
        <w:pStyle w:val="3"/>
        <w:numPr>
          <w:ilvl w:val="0"/>
          <w:numId w:val="4"/>
        </w:numPr>
        <w:shd w:val="clear"/>
        <w:tabs>
          <w:tab w:val="left" w:pos="1134"/>
        </w:tabs>
        <w:spacing w:line="320" w:lineRule="exact"/>
        <w:ind w:left="1276" w:hanging="709"/>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国贸地产广州公司竣工验收程序</w:t>
      </w:r>
      <w:r>
        <w:rPr>
          <w:rFonts w:hint="eastAsia" w:ascii="Arial" w:hAnsi="宋体" w:cs="Arial"/>
          <w:color w:val="auto"/>
          <w:spacing w:val="10"/>
          <w:sz w:val="22"/>
          <w:szCs w:val="22"/>
          <w:highlight w:val="none"/>
          <w:lang w:eastAsia="zh-CN"/>
        </w:rPr>
        <w:t>；</w:t>
      </w:r>
    </w:p>
    <w:p>
      <w:pPr>
        <w:pStyle w:val="3"/>
        <w:numPr>
          <w:ilvl w:val="0"/>
          <w:numId w:val="4"/>
        </w:numPr>
        <w:shd w:val="clear"/>
        <w:tabs>
          <w:tab w:val="left" w:pos="1134"/>
        </w:tabs>
        <w:spacing w:line="320" w:lineRule="exact"/>
        <w:ind w:left="1276" w:hanging="709"/>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工程建设项目廉洁责任合同</w:t>
      </w:r>
      <w:r>
        <w:rPr>
          <w:rFonts w:hint="eastAsia" w:ascii="Arial" w:hAnsi="宋体" w:cs="Arial"/>
          <w:color w:val="auto"/>
          <w:spacing w:val="10"/>
          <w:sz w:val="22"/>
          <w:szCs w:val="22"/>
          <w:highlight w:val="none"/>
          <w:lang w:eastAsia="zh-CN"/>
        </w:rPr>
        <w:t>；</w:t>
      </w:r>
    </w:p>
    <w:p>
      <w:pPr>
        <w:pStyle w:val="3"/>
        <w:numPr>
          <w:ilvl w:val="0"/>
          <w:numId w:val="4"/>
        </w:numPr>
        <w:shd w:val="clear"/>
        <w:tabs>
          <w:tab w:val="left" w:pos="1134"/>
        </w:tabs>
        <w:spacing w:line="320" w:lineRule="exact"/>
        <w:ind w:left="1276" w:hanging="709"/>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厦门国贸地产集团有限公司承接查验工作指引</w:t>
      </w:r>
      <w:r>
        <w:rPr>
          <w:rFonts w:hint="eastAsia" w:ascii="Arial" w:hAnsi="宋体" w:cs="Arial"/>
          <w:color w:val="auto"/>
          <w:spacing w:val="10"/>
          <w:sz w:val="22"/>
          <w:szCs w:val="22"/>
          <w:highlight w:val="none"/>
          <w:lang w:eastAsia="zh-CN"/>
        </w:rPr>
        <w:t>；</w:t>
      </w:r>
    </w:p>
    <w:p>
      <w:pPr>
        <w:pStyle w:val="3"/>
        <w:numPr>
          <w:ilvl w:val="0"/>
          <w:numId w:val="4"/>
        </w:numPr>
        <w:shd w:val="clear"/>
        <w:tabs>
          <w:tab w:val="left" w:pos="1134"/>
        </w:tabs>
        <w:spacing w:line="320" w:lineRule="exact"/>
        <w:ind w:left="1276" w:hanging="709"/>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材料管理制度</w:t>
      </w:r>
      <w:r>
        <w:rPr>
          <w:rFonts w:hint="eastAsia" w:ascii="Arial" w:hAnsi="宋体" w:cs="Arial"/>
          <w:color w:val="auto"/>
          <w:spacing w:val="10"/>
          <w:sz w:val="22"/>
          <w:szCs w:val="22"/>
          <w:highlight w:val="none"/>
          <w:lang w:eastAsia="zh-CN"/>
        </w:rPr>
        <w:t>（</w:t>
      </w:r>
      <w:r>
        <w:rPr>
          <w:rFonts w:hint="eastAsia" w:ascii="Arial" w:hAnsi="宋体" w:cs="Arial"/>
          <w:color w:val="auto"/>
          <w:spacing w:val="10"/>
          <w:sz w:val="22"/>
          <w:szCs w:val="22"/>
          <w:highlight w:val="none"/>
          <w:lang w:val="en-US" w:eastAsia="zh-CN"/>
        </w:rPr>
        <w:t>国贸广州公司</w:t>
      </w:r>
      <w:r>
        <w:rPr>
          <w:rFonts w:hint="eastAsia" w:ascii="Arial" w:hAnsi="宋体" w:cs="Arial"/>
          <w:color w:val="auto"/>
          <w:spacing w:val="10"/>
          <w:sz w:val="22"/>
          <w:szCs w:val="22"/>
          <w:highlight w:val="none"/>
          <w:lang w:eastAsia="zh-CN"/>
        </w:rPr>
        <w:t>）</w:t>
      </w:r>
      <w:r>
        <w:rPr>
          <w:rFonts w:hint="eastAsia" w:ascii="Arial" w:hAnsi="宋体" w:cs="Arial"/>
          <w:color w:val="auto"/>
          <w:spacing w:val="10"/>
          <w:sz w:val="22"/>
          <w:szCs w:val="22"/>
          <w:highlight w:val="none"/>
        </w:rPr>
        <w:t>；</w:t>
      </w:r>
    </w:p>
    <w:p>
      <w:pPr>
        <w:pStyle w:val="3"/>
        <w:numPr>
          <w:ilvl w:val="0"/>
          <w:numId w:val="4"/>
        </w:numPr>
        <w:shd w:val="clear"/>
        <w:tabs>
          <w:tab w:val="left" w:pos="1134"/>
        </w:tabs>
        <w:spacing w:line="320" w:lineRule="exact"/>
        <w:ind w:left="1276" w:hanging="709"/>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隐蔽工程管理</w:t>
      </w:r>
      <w:r>
        <w:rPr>
          <w:rFonts w:hint="eastAsia" w:ascii="Arial" w:hAnsi="宋体" w:cs="Arial"/>
          <w:color w:val="auto"/>
          <w:spacing w:val="10"/>
          <w:sz w:val="22"/>
          <w:szCs w:val="22"/>
          <w:highlight w:val="none"/>
          <w:lang w:val="en-US" w:eastAsia="zh-CN"/>
        </w:rPr>
        <w:t>制度</w:t>
      </w:r>
      <w:r>
        <w:rPr>
          <w:rFonts w:hint="eastAsia" w:ascii="Arial" w:hAnsi="宋体" w:cs="Arial"/>
          <w:color w:val="auto"/>
          <w:spacing w:val="10"/>
          <w:sz w:val="22"/>
          <w:szCs w:val="22"/>
          <w:highlight w:val="none"/>
          <w:lang w:eastAsia="zh-CN"/>
        </w:rPr>
        <w:t>（</w:t>
      </w:r>
      <w:r>
        <w:rPr>
          <w:rFonts w:hint="eastAsia" w:ascii="Arial" w:hAnsi="宋体" w:cs="Arial"/>
          <w:color w:val="auto"/>
          <w:spacing w:val="10"/>
          <w:sz w:val="22"/>
          <w:szCs w:val="22"/>
          <w:highlight w:val="none"/>
          <w:lang w:val="en-US" w:eastAsia="zh-CN"/>
        </w:rPr>
        <w:t>国贸广州公司</w:t>
      </w:r>
      <w:r>
        <w:rPr>
          <w:rFonts w:hint="eastAsia" w:ascii="Arial" w:hAnsi="宋体" w:cs="Arial"/>
          <w:color w:val="auto"/>
          <w:spacing w:val="10"/>
          <w:sz w:val="22"/>
          <w:szCs w:val="22"/>
          <w:highlight w:val="none"/>
          <w:lang w:eastAsia="zh-CN"/>
        </w:rPr>
        <w:t>）</w:t>
      </w:r>
      <w:r>
        <w:rPr>
          <w:rFonts w:hint="eastAsia" w:ascii="Arial" w:hAnsi="宋体" w:cs="Arial"/>
          <w:color w:val="auto"/>
          <w:spacing w:val="10"/>
          <w:sz w:val="22"/>
          <w:szCs w:val="22"/>
          <w:highlight w:val="none"/>
        </w:rPr>
        <w:t>；</w:t>
      </w:r>
    </w:p>
    <w:p>
      <w:pPr>
        <w:pStyle w:val="3"/>
        <w:numPr>
          <w:ilvl w:val="0"/>
          <w:numId w:val="4"/>
        </w:numPr>
        <w:shd w:val="clear"/>
        <w:tabs>
          <w:tab w:val="left" w:pos="1134"/>
        </w:tabs>
        <w:spacing w:line="320" w:lineRule="exact"/>
        <w:ind w:left="1276" w:hanging="709"/>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国贸地产第三方评估</w:t>
      </w:r>
      <w:r>
        <w:rPr>
          <w:rFonts w:hint="eastAsia" w:ascii="Arial" w:hAnsi="宋体" w:cs="Arial"/>
          <w:color w:val="auto"/>
          <w:spacing w:val="10"/>
          <w:sz w:val="22"/>
          <w:szCs w:val="22"/>
          <w:highlight w:val="none"/>
          <w:lang w:eastAsia="zh-CN"/>
        </w:rPr>
        <w:t>；</w:t>
      </w:r>
    </w:p>
    <w:p>
      <w:pPr>
        <w:pStyle w:val="3"/>
        <w:numPr>
          <w:ilvl w:val="0"/>
          <w:numId w:val="4"/>
        </w:numPr>
        <w:shd w:val="clear"/>
        <w:tabs>
          <w:tab w:val="left" w:pos="1134"/>
        </w:tabs>
        <w:spacing w:line="320" w:lineRule="exact"/>
        <w:ind w:left="1276" w:hanging="709"/>
        <w:rPr>
          <w:rFonts w:hint="eastAsia" w:ascii="Arial" w:hAnsi="宋体" w:cs="Arial"/>
          <w:color w:val="auto"/>
          <w:spacing w:val="10"/>
          <w:sz w:val="22"/>
          <w:szCs w:val="22"/>
          <w:highlight w:val="none"/>
        </w:rPr>
      </w:pPr>
      <w:bookmarkStart w:id="2" w:name="_GoBack"/>
      <w:bookmarkEnd w:id="2"/>
      <w:r>
        <w:rPr>
          <w:rFonts w:hint="eastAsia" w:ascii="Arial" w:hAnsi="宋体" w:cs="Arial"/>
          <w:color w:val="auto"/>
          <w:spacing w:val="10"/>
          <w:sz w:val="22"/>
          <w:szCs w:val="22"/>
          <w:highlight w:val="none"/>
        </w:rPr>
        <w:t>主要材料设备品牌情况一览表</w:t>
      </w:r>
    </w:p>
    <w:p>
      <w:pPr>
        <w:pStyle w:val="3"/>
        <w:shd w:val="clear"/>
        <w:spacing w:line="240" w:lineRule="auto"/>
        <w:rPr>
          <w:rFonts w:hint="eastAsia" w:ascii="Arial" w:hAnsi="宋体" w:cs="Arial"/>
          <w:color w:val="auto"/>
          <w:spacing w:val="10"/>
          <w:sz w:val="22"/>
          <w:szCs w:val="22"/>
          <w:highlight w:val="none"/>
        </w:rPr>
      </w:pPr>
      <w:r>
        <w:rPr>
          <w:rFonts w:ascii="Arial" w:hAnsi="宋体" w:cs="Arial"/>
          <w:color w:val="auto"/>
          <w:spacing w:val="10"/>
          <w:sz w:val="22"/>
          <w:szCs w:val="22"/>
          <w:highlight w:val="none"/>
        </w:rPr>
        <w:t>如合同文件各部分条款之间不一致，应按上述文件的</w:t>
      </w:r>
      <w:r>
        <w:rPr>
          <w:rFonts w:hint="eastAsia" w:ascii="Arial" w:hAnsi="宋体" w:cs="Arial"/>
          <w:color w:val="auto"/>
          <w:spacing w:val="10"/>
          <w:sz w:val="22"/>
          <w:szCs w:val="22"/>
          <w:highlight w:val="none"/>
        </w:rPr>
        <w:t>前后</w:t>
      </w:r>
      <w:r>
        <w:rPr>
          <w:rFonts w:ascii="Arial" w:hAnsi="宋体" w:cs="Arial"/>
          <w:color w:val="auto"/>
          <w:spacing w:val="10"/>
          <w:sz w:val="22"/>
          <w:szCs w:val="22"/>
          <w:highlight w:val="none"/>
        </w:rPr>
        <w:t>顺序作优先解释</w:t>
      </w:r>
      <w:r>
        <w:rPr>
          <w:rFonts w:hint="eastAsia" w:ascii="Arial" w:hAnsi="宋体" w:cs="Arial"/>
          <w:color w:val="auto"/>
          <w:spacing w:val="10"/>
          <w:sz w:val="22"/>
          <w:szCs w:val="22"/>
          <w:highlight w:val="none"/>
        </w:rPr>
        <w:t>（文件顺序在前的相应效力优先；当在同一文件内有不清楚或矛盾时，以日期较后者作优先解释）</w:t>
      </w:r>
      <w:r>
        <w:rPr>
          <w:rFonts w:ascii="Arial" w:hAnsi="宋体" w:cs="Arial"/>
          <w:color w:val="auto"/>
          <w:spacing w:val="10"/>
          <w:sz w:val="22"/>
          <w:szCs w:val="22"/>
          <w:highlight w:val="none"/>
        </w:rPr>
        <w:t>。如依照上述文件无法作出合理的、合乎逻辑的解释，在不影响工程进度的情况下，由双方协商解决。协商不成的，按合同规定的争议解决方式处理。</w:t>
      </w:r>
    </w:p>
    <w:p>
      <w:pPr>
        <w:pStyle w:val="3"/>
        <w:numPr>
          <w:ilvl w:val="0"/>
          <w:numId w:val="2"/>
        </w:numPr>
        <w:shd w:val="clear"/>
        <w:tabs>
          <w:tab w:val="left" w:leader="dot" w:pos="425"/>
        </w:tabs>
        <w:spacing w:line="320" w:lineRule="exact"/>
        <w:jc w:val="left"/>
        <w:rPr>
          <w:rFonts w:ascii="Arial" w:hAnsi="Arial" w:cs="Arial"/>
          <w:color w:val="auto"/>
          <w:spacing w:val="10"/>
          <w:sz w:val="22"/>
          <w:szCs w:val="22"/>
          <w:highlight w:val="none"/>
          <w:u w:val="single"/>
        </w:rPr>
      </w:pPr>
      <w:r>
        <w:rPr>
          <w:rFonts w:hint="eastAsia" w:ascii="Arial" w:hAnsi="宋体" w:cs="Arial"/>
          <w:color w:val="auto"/>
          <w:spacing w:val="10"/>
          <w:sz w:val="22"/>
          <w:szCs w:val="22"/>
          <w:highlight w:val="none"/>
        </w:rPr>
        <w:t>特殊条款</w:t>
      </w:r>
      <w:r>
        <w:rPr>
          <w:rFonts w:hint="eastAsia" w:ascii="Arial" w:hAnsi="Arial" w:cs="Arial"/>
          <w:color w:val="auto"/>
          <w:spacing w:val="10"/>
          <w:sz w:val="22"/>
          <w:szCs w:val="22"/>
          <w:highlight w:val="none"/>
        </w:rPr>
        <w:t>：</w:t>
      </w:r>
      <w:r>
        <w:rPr>
          <w:rFonts w:hint="eastAsia" w:ascii="Arial" w:hAnsi="Arial" w:cs="Arial"/>
          <w:color w:val="auto"/>
          <w:spacing w:val="10"/>
          <w:sz w:val="22"/>
          <w:szCs w:val="22"/>
          <w:highlight w:val="none"/>
          <w:u w:val="single"/>
        </w:rPr>
        <w:t>无。</w:t>
      </w:r>
    </w:p>
    <w:p>
      <w:pPr>
        <w:pStyle w:val="3"/>
        <w:numPr>
          <w:ilvl w:val="0"/>
          <w:numId w:val="2"/>
        </w:numPr>
        <w:shd w:val="clear"/>
        <w:spacing w:line="320" w:lineRule="exact"/>
        <w:jc w:val="left"/>
        <w:rPr>
          <w:rFonts w:hint="eastAsia" w:ascii="Arial" w:hAnsi="Arial" w:cs="Arial"/>
          <w:color w:val="auto"/>
          <w:spacing w:val="10"/>
          <w:sz w:val="22"/>
          <w:szCs w:val="22"/>
          <w:highlight w:val="none"/>
        </w:rPr>
      </w:pPr>
      <w:r>
        <w:rPr>
          <w:rFonts w:hint="eastAsia" w:ascii="Arial" w:hAnsi="Arial" w:cs="Arial"/>
          <w:color w:val="auto"/>
          <w:spacing w:val="10"/>
          <w:sz w:val="22"/>
          <w:szCs w:val="22"/>
          <w:highlight w:val="none"/>
        </w:rPr>
        <w:t>本合同是甲乙双方经过平等协商拟定，甲乙双方对有疑义之条款已进行了充分的沟通和说明，乙方已充分约定和理解其全部条款的内容，并对其无异议。</w:t>
      </w:r>
    </w:p>
    <w:p>
      <w:pPr>
        <w:pStyle w:val="3"/>
        <w:numPr>
          <w:ilvl w:val="0"/>
          <w:numId w:val="2"/>
        </w:numPr>
        <w:shd w:val="clear"/>
        <w:spacing w:line="320" w:lineRule="exact"/>
        <w:jc w:val="left"/>
        <w:rPr>
          <w:rFonts w:hint="eastAsia" w:ascii="Arial" w:hAnsi="Arial" w:cs="Arial"/>
          <w:color w:val="auto"/>
          <w:spacing w:val="10"/>
          <w:sz w:val="22"/>
          <w:highlight w:val="none"/>
        </w:rPr>
      </w:pPr>
      <w:r>
        <w:rPr>
          <w:rFonts w:hint="eastAsia" w:ascii="Arial" w:hAnsi="Arial" w:cs="Arial"/>
          <w:color w:val="auto"/>
          <w:spacing w:val="10"/>
          <w:sz w:val="22"/>
          <w:highlight w:val="none"/>
        </w:rPr>
        <w:t>本合同正本</w:t>
      </w:r>
      <w:r>
        <w:rPr>
          <w:rFonts w:hint="eastAsia" w:ascii="Arial" w:hAnsi="Arial" w:cs="Arial"/>
          <w:color w:val="auto"/>
          <w:spacing w:val="10"/>
          <w:sz w:val="22"/>
          <w:highlight w:val="none"/>
          <w:u w:val="single"/>
        </w:rPr>
        <w:t xml:space="preserve"> 肆 </w:t>
      </w:r>
      <w:r>
        <w:rPr>
          <w:rFonts w:hint="eastAsia" w:ascii="Arial" w:hAnsi="Arial" w:cs="Arial"/>
          <w:color w:val="auto"/>
          <w:spacing w:val="10"/>
          <w:sz w:val="22"/>
          <w:highlight w:val="none"/>
        </w:rPr>
        <w:t xml:space="preserve">份，由甲方和乙方各执 </w:t>
      </w:r>
      <w:r>
        <w:rPr>
          <w:rFonts w:hint="eastAsia" w:ascii="Arial" w:hAnsi="Arial" w:cs="Arial"/>
          <w:color w:val="auto"/>
          <w:spacing w:val="10"/>
          <w:sz w:val="22"/>
          <w:highlight w:val="none"/>
          <w:u w:val="single"/>
        </w:rPr>
        <w:t>贰</w:t>
      </w:r>
      <w:r>
        <w:rPr>
          <w:rFonts w:hint="eastAsia" w:ascii="Arial" w:hAnsi="Arial" w:cs="Arial"/>
          <w:color w:val="auto"/>
          <w:spacing w:val="10"/>
          <w:sz w:val="22"/>
          <w:highlight w:val="none"/>
        </w:rPr>
        <w:t xml:space="preserve"> 份，副本</w:t>
      </w:r>
      <w:r>
        <w:rPr>
          <w:rFonts w:hint="eastAsia" w:ascii="Arial" w:hAnsi="Arial" w:cs="Arial"/>
          <w:color w:val="auto"/>
          <w:spacing w:val="10"/>
          <w:sz w:val="22"/>
          <w:highlight w:val="none"/>
          <w:u w:val="single"/>
        </w:rPr>
        <w:t> 贰</w:t>
      </w:r>
      <w:r>
        <w:rPr>
          <w:rFonts w:hint="eastAsia" w:ascii="Arial" w:hAnsi="Arial" w:cs="Arial"/>
          <w:color w:val="auto"/>
          <w:spacing w:val="10"/>
          <w:sz w:val="22"/>
          <w:highlight w:val="none"/>
        </w:rPr>
        <w:t>  份，具有同等效力，甲方执</w:t>
      </w:r>
      <w:r>
        <w:rPr>
          <w:rFonts w:hint="eastAsia" w:ascii="Arial" w:hAnsi="Arial" w:cs="Arial"/>
          <w:color w:val="auto"/>
          <w:spacing w:val="10"/>
          <w:sz w:val="22"/>
          <w:highlight w:val="none"/>
          <w:u w:val="single"/>
        </w:rPr>
        <w:t> 贰</w:t>
      </w:r>
      <w:r>
        <w:rPr>
          <w:rFonts w:hint="eastAsia" w:ascii="Arial" w:hAnsi="Arial" w:cs="Arial"/>
          <w:color w:val="auto"/>
          <w:spacing w:val="10"/>
          <w:sz w:val="22"/>
          <w:highlight w:val="none"/>
        </w:rPr>
        <w:t xml:space="preserve"> 份，乙方执 </w:t>
      </w:r>
      <w:r>
        <w:rPr>
          <w:rFonts w:hint="eastAsia" w:ascii="Arial" w:hAnsi="Arial" w:cs="Arial"/>
          <w:color w:val="auto"/>
          <w:spacing w:val="10"/>
          <w:sz w:val="22"/>
          <w:highlight w:val="none"/>
          <w:u w:val="single"/>
        </w:rPr>
        <w:t xml:space="preserve"> 贰 </w:t>
      </w:r>
      <w:r>
        <w:rPr>
          <w:rFonts w:hint="eastAsia" w:ascii="Arial" w:hAnsi="Arial" w:cs="Arial"/>
          <w:color w:val="auto"/>
          <w:spacing w:val="10"/>
          <w:sz w:val="22"/>
          <w:highlight w:val="none"/>
        </w:rPr>
        <w:t xml:space="preserve"> 份。（注：本条款不适用于电子签章合同）。 </w:t>
      </w:r>
    </w:p>
    <w:p>
      <w:pPr>
        <w:pStyle w:val="3"/>
        <w:numPr>
          <w:ilvl w:val="0"/>
          <w:numId w:val="2"/>
        </w:numPr>
        <w:shd w:val="clear"/>
        <w:spacing w:line="320" w:lineRule="exact"/>
        <w:jc w:val="left"/>
        <w:rPr>
          <w:rFonts w:hint="eastAsia" w:ascii="Arial" w:hAnsi="Arial" w:cs="Arial"/>
          <w:color w:val="auto"/>
          <w:spacing w:val="10"/>
          <w:sz w:val="22"/>
          <w:szCs w:val="22"/>
          <w:highlight w:val="none"/>
        </w:rPr>
      </w:pPr>
      <w:r>
        <w:rPr>
          <w:rFonts w:hint="eastAsia" w:ascii="Arial" w:hAnsi="Arial" w:cs="Arial"/>
          <w:color w:val="auto"/>
          <w:spacing w:val="10"/>
          <w:sz w:val="22"/>
          <w:szCs w:val="22"/>
          <w:highlight w:val="none"/>
        </w:rPr>
        <w:t>本合同经发包人与承包人双方加盖公章后生效。</w:t>
      </w:r>
    </w:p>
    <w:p>
      <w:pPr>
        <w:pStyle w:val="3"/>
        <w:numPr>
          <w:ilvl w:val="0"/>
          <w:numId w:val="2"/>
        </w:numPr>
        <w:shd w:val="clear"/>
        <w:tabs>
          <w:tab w:val="left" w:leader="dot" w:pos="425"/>
        </w:tabs>
        <w:spacing w:line="320" w:lineRule="exact"/>
        <w:jc w:val="left"/>
        <w:rPr>
          <w:rFonts w:ascii="Arial" w:hAnsi="Arial" w:cs="Arial"/>
          <w:color w:val="auto"/>
          <w:spacing w:val="10"/>
          <w:sz w:val="22"/>
          <w:szCs w:val="22"/>
          <w:highlight w:val="none"/>
        </w:rPr>
      </w:pPr>
      <w:r>
        <w:rPr>
          <w:rFonts w:hint="eastAsia" w:ascii="Arial" w:hAnsi="宋体" w:cs="Arial"/>
          <w:color w:val="auto"/>
          <w:spacing w:val="10"/>
          <w:sz w:val="22"/>
          <w:szCs w:val="22"/>
          <w:highlight w:val="none"/>
        </w:rPr>
        <w:t>乙</w:t>
      </w:r>
      <w:r>
        <w:rPr>
          <w:rFonts w:ascii="Arial" w:hAnsi="宋体" w:cs="Arial"/>
          <w:color w:val="auto"/>
          <w:spacing w:val="10"/>
          <w:sz w:val="22"/>
          <w:szCs w:val="22"/>
          <w:highlight w:val="none"/>
        </w:rPr>
        <w:t>方认可下列银行账户信息为收款账户：</w:t>
      </w:r>
    </w:p>
    <w:p>
      <w:pPr>
        <w:widowControl/>
        <w:shd w:val="clear"/>
        <w:tabs>
          <w:tab w:val="left" w:pos="8647"/>
        </w:tabs>
        <w:autoSpaceDE w:val="0"/>
        <w:autoSpaceDN w:val="0"/>
        <w:spacing w:before="120" w:beforeLines="50" w:line="252" w:lineRule="auto"/>
        <w:ind w:left="422" w:leftChars="176"/>
        <w:textAlignment w:val="bottom"/>
        <w:rPr>
          <w:rFonts w:hint="eastAsia" w:ascii="Arial" w:hAnsi="Arial" w:cs="Arial"/>
          <w:color w:val="auto"/>
          <w:spacing w:val="10"/>
          <w:sz w:val="22"/>
          <w:szCs w:val="22"/>
          <w:highlight w:val="none"/>
          <w:u w:val="single"/>
        </w:rPr>
      </w:pPr>
      <w:r>
        <w:rPr>
          <w:rFonts w:ascii="Arial" w:hAnsi="宋体" w:cs="Arial"/>
          <w:color w:val="auto"/>
          <w:spacing w:val="10"/>
          <w:sz w:val="22"/>
          <w:szCs w:val="22"/>
          <w:highlight w:val="none"/>
        </w:rPr>
        <w:t>开户银行：</w:t>
      </w:r>
      <w:r>
        <w:rPr>
          <w:rFonts w:ascii="Arial" w:hAnsi="Arial" w:cs="Arial"/>
          <w:color w:val="auto"/>
          <w:spacing w:val="10"/>
          <w:sz w:val="22"/>
          <w:szCs w:val="22"/>
          <w:highlight w:val="none"/>
          <w:u w:val="single"/>
        </w:rPr>
        <w:t xml:space="preserve">                                  </w:t>
      </w:r>
    </w:p>
    <w:p>
      <w:pPr>
        <w:widowControl/>
        <w:shd w:val="clear"/>
        <w:tabs>
          <w:tab w:val="left" w:pos="8647"/>
        </w:tabs>
        <w:autoSpaceDE w:val="0"/>
        <w:autoSpaceDN w:val="0"/>
        <w:spacing w:before="120" w:beforeLines="50" w:line="252" w:lineRule="auto"/>
        <w:ind w:left="422" w:leftChars="176"/>
        <w:textAlignment w:val="bottom"/>
        <w:rPr>
          <w:rFonts w:hint="eastAsia" w:ascii="Arial" w:hAnsi="Arial" w:cs="Arial"/>
          <w:color w:val="auto"/>
          <w:spacing w:val="10"/>
          <w:sz w:val="22"/>
          <w:szCs w:val="22"/>
          <w:highlight w:val="none"/>
          <w:u w:val="single"/>
        </w:rPr>
      </w:pPr>
      <w:r>
        <w:rPr>
          <w:rFonts w:hint="eastAsia" w:ascii="Arial" w:hAnsi="宋体" w:cs="Arial"/>
          <w:color w:val="auto"/>
          <w:spacing w:val="10"/>
          <w:sz w:val="22"/>
          <w:szCs w:val="22"/>
          <w:highlight w:val="none"/>
        </w:rPr>
        <w:t>户    名</w:t>
      </w:r>
      <w:r>
        <w:rPr>
          <w:rFonts w:ascii="Arial" w:hAnsi="宋体" w:cs="Arial"/>
          <w:color w:val="auto"/>
          <w:spacing w:val="10"/>
          <w:sz w:val="22"/>
          <w:szCs w:val="22"/>
          <w:highlight w:val="none"/>
        </w:rPr>
        <w:t>：</w:t>
      </w:r>
      <w:r>
        <w:rPr>
          <w:rFonts w:ascii="Arial" w:hAnsi="Arial" w:cs="Arial"/>
          <w:color w:val="auto"/>
          <w:spacing w:val="10"/>
          <w:sz w:val="22"/>
          <w:szCs w:val="22"/>
          <w:highlight w:val="none"/>
          <w:u w:val="single"/>
        </w:rPr>
        <w:t xml:space="preserve">                                  </w:t>
      </w:r>
    </w:p>
    <w:p>
      <w:pPr>
        <w:widowControl/>
        <w:shd w:val="clear"/>
        <w:tabs>
          <w:tab w:val="left" w:pos="8647"/>
        </w:tabs>
        <w:autoSpaceDE w:val="0"/>
        <w:autoSpaceDN w:val="0"/>
        <w:spacing w:before="120" w:beforeLines="50" w:line="252" w:lineRule="auto"/>
        <w:ind w:left="422" w:leftChars="176"/>
        <w:textAlignment w:val="bottom"/>
        <w:rPr>
          <w:rFonts w:ascii="Arial" w:hAnsi="Arial" w:cs="Arial"/>
          <w:color w:val="auto"/>
          <w:spacing w:val="10"/>
          <w:sz w:val="22"/>
          <w:szCs w:val="22"/>
          <w:highlight w:val="none"/>
          <w:u w:val="single"/>
        </w:rPr>
      </w:pPr>
      <w:r>
        <w:rPr>
          <w:rFonts w:ascii="Arial" w:hAnsi="宋体" w:cs="Arial"/>
          <w:color w:val="auto"/>
          <w:spacing w:val="10"/>
          <w:sz w:val="22"/>
          <w:szCs w:val="22"/>
          <w:highlight w:val="none"/>
        </w:rPr>
        <w:t>开户账号：</w:t>
      </w:r>
      <w:r>
        <w:rPr>
          <w:rFonts w:ascii="Arial" w:hAnsi="Arial" w:cs="Arial"/>
          <w:color w:val="auto"/>
          <w:spacing w:val="10"/>
          <w:sz w:val="22"/>
          <w:szCs w:val="22"/>
          <w:highlight w:val="none"/>
          <w:u w:val="single"/>
        </w:rPr>
        <w:t xml:space="preserve">                                  </w:t>
      </w:r>
    </w:p>
    <w:p>
      <w:pPr>
        <w:pStyle w:val="3"/>
        <w:shd w:val="clear"/>
        <w:tabs>
          <w:tab w:val="left" w:pos="0"/>
        </w:tabs>
        <w:spacing w:line="320" w:lineRule="exact"/>
        <w:rPr>
          <w:rFonts w:hint="eastAsia" w:ascii="Arial" w:hAnsi="宋体" w:cs="Arial"/>
          <w:color w:val="auto"/>
          <w:spacing w:val="10"/>
          <w:sz w:val="22"/>
          <w:szCs w:val="22"/>
          <w:highlight w:val="none"/>
        </w:rPr>
      </w:pPr>
      <w:r>
        <w:rPr>
          <w:rFonts w:hint="eastAsia" w:ascii="Arial" w:hAnsi="宋体" w:cs="Arial"/>
          <w:color w:val="auto"/>
          <w:spacing w:val="10"/>
          <w:sz w:val="22"/>
          <w:szCs w:val="22"/>
          <w:highlight w:val="none"/>
        </w:rPr>
        <w:t>乙方应对上述账户信息之准确性负责，如上述账户信息变更乙方须立即书面通知甲方并提供变更后的账户信息；任何因账户信息有误或账户信息变更而未及时通知甲方所造成之损失（无论是甲方之损失或乙方自己的损失）均由乙方承担全部责任。</w:t>
      </w:r>
    </w:p>
    <w:p>
      <w:pPr>
        <w:pStyle w:val="3"/>
        <w:shd w:val="clear"/>
        <w:tabs>
          <w:tab w:val="left" w:pos="0"/>
        </w:tabs>
        <w:spacing w:line="320" w:lineRule="exact"/>
        <w:rPr>
          <w:rFonts w:hint="eastAsia" w:ascii="Arial" w:hAnsi="Arial" w:cs="Arial"/>
          <w:color w:val="auto"/>
          <w:spacing w:val="10"/>
          <w:sz w:val="22"/>
          <w:szCs w:val="22"/>
          <w:highlight w:val="none"/>
        </w:rPr>
      </w:pPr>
    </w:p>
    <w:p>
      <w:pPr>
        <w:pStyle w:val="3"/>
        <w:shd w:val="clear"/>
        <w:tabs>
          <w:tab w:val="left" w:pos="0"/>
        </w:tabs>
        <w:spacing w:line="320" w:lineRule="exact"/>
        <w:rPr>
          <w:rFonts w:hint="eastAsia" w:ascii="Arial" w:hAnsi="Arial" w:cs="Arial"/>
          <w:color w:val="auto"/>
          <w:spacing w:val="10"/>
          <w:sz w:val="22"/>
          <w:szCs w:val="22"/>
          <w:highlight w:val="none"/>
        </w:rPr>
      </w:pPr>
      <w:r>
        <w:rPr>
          <w:rFonts w:hint="eastAsia" w:ascii="Arial" w:hAnsi="Arial" w:cs="Arial"/>
          <w:color w:val="auto"/>
          <w:spacing w:val="10"/>
          <w:sz w:val="22"/>
          <w:szCs w:val="22"/>
          <w:highlight w:val="none"/>
        </w:rPr>
        <w:t>以下无正文。</w:t>
      </w:r>
    </w:p>
    <w:p>
      <w:pPr>
        <w:pStyle w:val="3"/>
        <w:shd w:val="clear"/>
        <w:tabs>
          <w:tab w:val="left" w:pos="0"/>
        </w:tabs>
        <w:spacing w:line="320" w:lineRule="exact"/>
        <w:rPr>
          <w:rFonts w:hint="eastAsia" w:ascii="宋体" w:hAnsi="宋体" w:cs="Arial"/>
          <w:color w:val="auto"/>
          <w:spacing w:val="10"/>
          <w:sz w:val="22"/>
          <w:szCs w:val="22"/>
          <w:highlight w:val="none"/>
        </w:rPr>
      </w:pPr>
    </w:p>
    <w:p>
      <w:pPr>
        <w:pStyle w:val="3"/>
        <w:shd w:val="clear"/>
        <w:spacing w:line="320" w:lineRule="exact"/>
        <w:ind w:left="0" w:firstLine="0"/>
        <w:rPr>
          <w:rFonts w:ascii="宋体" w:hAnsi="宋体" w:cs="Arial"/>
          <w:color w:val="auto"/>
          <w:spacing w:val="10"/>
          <w:sz w:val="22"/>
          <w:szCs w:val="22"/>
          <w:highlight w:val="none"/>
        </w:rPr>
      </w:pPr>
      <w:r>
        <w:rPr>
          <w:rFonts w:ascii="宋体" w:hAnsi="宋体" w:cs="Arial"/>
          <w:color w:val="auto"/>
          <w:spacing w:val="10"/>
          <w:sz w:val="22"/>
          <w:szCs w:val="22"/>
          <w:highlight w:val="none"/>
        </w:rPr>
        <w:t>兹证明双方签订如下：</w:t>
      </w:r>
    </w:p>
    <w:p>
      <w:pPr>
        <w:shd w:val="clear"/>
        <w:spacing w:line="800" w:lineRule="exact"/>
        <w:rPr>
          <w:rFonts w:hint="eastAsia" w:ascii="宋体" w:hAnsi="宋体"/>
          <w:color w:val="auto"/>
          <w:sz w:val="22"/>
          <w:szCs w:val="22"/>
          <w:highlight w:val="none"/>
        </w:rPr>
      </w:pPr>
      <w:r>
        <w:rPr>
          <w:rFonts w:hint="eastAsia" w:ascii="宋体" w:hAnsi="宋体"/>
          <w:color w:val="auto"/>
          <w:sz w:val="22"/>
          <w:szCs w:val="22"/>
          <w:highlight w:val="none"/>
        </w:rPr>
        <w:t>发包人：（公章）                            承包人：（公章）</w:t>
      </w:r>
    </w:p>
    <w:p>
      <w:pPr>
        <w:shd w:val="clear"/>
        <w:spacing w:line="800" w:lineRule="exact"/>
        <w:rPr>
          <w:rFonts w:hint="eastAsia" w:ascii="宋体" w:hAnsi="宋体"/>
          <w:color w:val="auto"/>
          <w:sz w:val="22"/>
          <w:szCs w:val="22"/>
          <w:highlight w:val="none"/>
        </w:rPr>
      </w:pPr>
      <w:r>
        <w:rPr>
          <w:rFonts w:hint="eastAsia" w:ascii="宋体" w:hAnsi="宋体"/>
          <w:color w:val="auto"/>
          <w:sz w:val="22"/>
          <w:szCs w:val="22"/>
          <w:highlight w:val="none"/>
        </w:rPr>
        <w:t>日期：                                     日期：</w:t>
      </w:r>
    </w:p>
    <w:p>
      <w:pPr>
        <w:shd w:val="clear"/>
        <w:spacing w:line="800" w:lineRule="exact"/>
        <w:rPr>
          <w:rFonts w:hint="eastAsia" w:ascii="宋体" w:hAnsi="宋体"/>
          <w:color w:val="auto"/>
          <w:sz w:val="22"/>
          <w:szCs w:val="22"/>
          <w:highlight w:val="none"/>
        </w:rPr>
      </w:pPr>
      <w:r>
        <w:rPr>
          <w:rFonts w:hint="eastAsia" w:ascii="宋体" w:hAnsi="宋体"/>
          <w:color w:val="auto"/>
          <w:sz w:val="22"/>
          <w:szCs w:val="22"/>
          <w:highlight w:val="none"/>
        </w:rPr>
        <w:t>电话：                                     电话：</w:t>
      </w:r>
    </w:p>
    <w:p>
      <w:pPr>
        <w:shd w:val="clear"/>
        <w:spacing w:line="800" w:lineRule="exact"/>
        <w:rPr>
          <w:rFonts w:hint="eastAsia"/>
          <w:color w:val="auto"/>
          <w:highlight w:val="none"/>
        </w:rPr>
      </w:pPr>
      <w:r>
        <w:rPr>
          <w:rFonts w:hint="eastAsia" w:ascii="宋体" w:hAnsi="宋体"/>
          <w:color w:val="auto"/>
          <w:sz w:val="22"/>
          <w:szCs w:val="22"/>
          <w:highlight w:val="none"/>
        </w:rPr>
        <w:t>传真：                                     传真：</w:t>
      </w:r>
    </w:p>
    <w:p>
      <w:pPr>
        <w:shd w:val="clear"/>
        <w:rPr>
          <w:color w:val="auto"/>
          <w:highlight w:val="none"/>
        </w:rPr>
      </w:pPr>
    </w:p>
    <w:sectPr>
      <w:headerReference r:id="rId3" w:type="default"/>
      <w:footerReference r:id="rId4" w:type="default"/>
      <w:pgSz w:w="11906" w:h="16838"/>
      <w:pgMar w:top="1701" w:right="1701" w:bottom="1588" w:left="1701" w:header="567" w:footer="907" w:gutter="0"/>
      <w:cols w:space="720" w:num="1"/>
      <w:docGrid w:linePitch="326" w:charSpace="-482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Arial Unicode MS">
    <w:altName w:val="宋体"/>
    <w:panose1 w:val="020B0604020202020204"/>
    <w:charset w:val="86"/>
    <w:family w:val="roman"/>
    <w:pitch w:val="default"/>
    <w:sig w:usb0="00000000" w:usb1="00000000" w:usb2="0000003F" w:usb3="00000000" w:csb0="603F01FF" w:csb1="FFFF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rFonts w:hint="eastAsia"/>
      </w:rPr>
      <w:t>A/1/</w:t>
    </w:r>
    <w:r>
      <w:fldChar w:fldCharType="begin"/>
    </w:r>
    <w:r>
      <w:instrText xml:space="preserve"> PAGE   \* MERGEFORMAT </w:instrText>
    </w:r>
    <w:r>
      <w:fldChar w:fldCharType="separate"/>
    </w:r>
    <w:r>
      <w:rPr>
        <w:lang w:val="zh-CN"/>
      </w:rPr>
      <w:t>2</w:t>
    </w:r>
    <w:r>
      <w:fldChar w:fldCharType="end"/>
    </w:r>
  </w:p>
  <w:p>
    <w:pPr>
      <w:pStyle w:val="4"/>
      <w:jc w:val="center"/>
      <w:rPr>
        <w:rFonts w:ascii="Arial" w:hAnsi="Arial" w:cs="Arial"/>
        <w:sz w:val="20"/>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wordWrap w:val="0"/>
      <w:jc w:val="right"/>
      <w:rPr>
        <w:rFonts w:hint="eastAsia"/>
        <w:sz w:val="20"/>
      </w:rPr>
    </w:pPr>
  </w:p>
  <w:p>
    <w:pPr>
      <w:pStyle w:val="5"/>
      <w:jc w:val="left"/>
      <w:rPr>
        <w:rFonts w:hint="eastAsia"/>
        <w:sz w:val="20"/>
      </w:rPr>
    </w:pPr>
    <w:r>
      <w:rPr>
        <w:rFonts w:ascii="Verdana" w:hAnsi="Verdana"/>
        <w:color w:val="000000"/>
      </w:rPr>
      <w:t xml:space="preserve">                                                           </w:t>
    </w:r>
    <w:r>
      <w:rPr>
        <w:rFonts w:hint="eastAsia" w:ascii="Verdana" w:hAnsi="Verdana"/>
        <w:color w:val="000000"/>
        <w:lang w:val="en-US" w:eastAsia="zh-CN"/>
      </w:rPr>
      <w:t xml:space="preserve">                       </w:t>
    </w:r>
    <w:r>
      <w:rPr>
        <w:rFonts w:ascii="Verdana" w:hAnsi="Verdana"/>
        <w:color w:val="000000"/>
      </w:rPr>
      <w:t xml:space="preserve"> </w:t>
    </w:r>
    <w:r>
      <w:rPr>
        <w:rFonts w:ascii="Verdana" w:hAnsi="Verdana"/>
        <w:color w:val="000000"/>
        <w:sz w:val="20"/>
      </w:rPr>
      <w:t>合</w:t>
    </w:r>
    <w:r>
      <w:rPr>
        <w:rFonts w:hint="eastAsia"/>
        <w:sz w:val="20"/>
      </w:rPr>
      <w:t>同协议书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126D80"/>
    <w:multiLevelType w:val="multilevel"/>
    <w:tmpl w:val="07126D80"/>
    <w:lvl w:ilvl="0" w:tentative="0">
      <w:start w:val="1"/>
      <w:numFmt w:val="decimal"/>
      <w:lvlText w:val="%1."/>
      <w:lvlJc w:val="left"/>
      <w:pPr>
        <w:tabs>
          <w:tab w:val="left" w:pos="425"/>
        </w:tabs>
        <w:ind w:left="425" w:hanging="425"/>
      </w:pPr>
      <w:rPr>
        <w:rFonts w:hint="eastAsia" w:ascii="Arial Unicode MS" w:hAnsi="Arial Unicode MS"/>
        <w:b w:val="0"/>
        <w:i w:val="0"/>
        <w:color w:val="auto"/>
        <w:sz w:val="24"/>
        <w:u w:val="none"/>
      </w:rPr>
    </w:lvl>
    <w:lvl w:ilvl="1" w:tentative="0">
      <w:start w:val="0"/>
      <w:numFmt w:val="none"/>
      <w:lvlText w:val=""/>
      <w:lvlJc w:val="left"/>
      <w:pPr>
        <w:tabs>
          <w:tab w:val="left" w:pos="360"/>
        </w:tabs>
      </w:pPr>
    </w:lvl>
    <w:lvl w:ilvl="2" w:tentative="0">
      <w:start w:val="1"/>
      <w:numFmt w:val="decimal"/>
      <w:lvlText w:val="%1.%2.%3"/>
      <w:lvlJc w:val="left"/>
      <w:pPr>
        <w:tabs>
          <w:tab w:val="left" w:pos="851"/>
        </w:tabs>
        <w:ind w:left="851" w:hanging="851"/>
      </w:pPr>
      <w:rPr>
        <w:rFonts w:hint="eastAsia" w:ascii="宋体" w:eastAsia="宋体"/>
        <w:b w:val="0"/>
        <w:i w:val="0"/>
        <w:sz w:val="24"/>
        <w:u w:val="none"/>
      </w:rPr>
    </w:lvl>
    <w:lvl w:ilvl="3" w:tentative="0">
      <w:start w:val="1"/>
      <w:numFmt w:val="decimal"/>
      <w:lvlText w:val="%1.%2.%3.%4"/>
      <w:lvlJc w:val="left"/>
      <w:pPr>
        <w:tabs>
          <w:tab w:val="left" w:pos="570"/>
        </w:tabs>
        <w:ind w:left="570" w:hanging="570"/>
      </w:pPr>
      <w:rPr>
        <w:rFonts w:hint="eastAsia"/>
        <w:u w:val="none"/>
      </w:rPr>
    </w:lvl>
    <w:lvl w:ilvl="4" w:tentative="0">
      <w:start w:val="1"/>
      <w:numFmt w:val="decimal"/>
      <w:lvlText w:val="%1.%2.%3.%4.%5"/>
      <w:lvlJc w:val="left"/>
      <w:pPr>
        <w:tabs>
          <w:tab w:val="left" w:pos="570"/>
        </w:tabs>
        <w:ind w:left="570" w:hanging="570"/>
      </w:pPr>
      <w:rPr>
        <w:rFonts w:hint="eastAsia"/>
        <w:u w:val="none"/>
      </w:rPr>
    </w:lvl>
    <w:lvl w:ilvl="5" w:tentative="0">
      <w:start w:val="1"/>
      <w:numFmt w:val="decimal"/>
      <w:lvlText w:val="%1.%2.%3.%4.%5.%6"/>
      <w:lvlJc w:val="left"/>
      <w:pPr>
        <w:tabs>
          <w:tab w:val="left" w:pos="570"/>
        </w:tabs>
        <w:ind w:left="570" w:hanging="570"/>
      </w:pPr>
      <w:rPr>
        <w:rFonts w:hint="eastAsia"/>
        <w:u w:val="none"/>
      </w:rPr>
    </w:lvl>
    <w:lvl w:ilvl="6" w:tentative="0">
      <w:start w:val="1"/>
      <w:numFmt w:val="decimal"/>
      <w:lvlText w:val="%1.%2.%3.%4.%5.%6.%7"/>
      <w:lvlJc w:val="left"/>
      <w:pPr>
        <w:tabs>
          <w:tab w:val="left" w:pos="570"/>
        </w:tabs>
        <w:ind w:left="570" w:hanging="570"/>
      </w:pPr>
      <w:rPr>
        <w:rFonts w:hint="eastAsia"/>
        <w:u w:val="none"/>
      </w:rPr>
    </w:lvl>
    <w:lvl w:ilvl="7" w:tentative="0">
      <w:start w:val="1"/>
      <w:numFmt w:val="decimal"/>
      <w:lvlText w:val="%1.%2.%3.%4.%5.%6.%7.%8"/>
      <w:lvlJc w:val="left"/>
      <w:pPr>
        <w:tabs>
          <w:tab w:val="left" w:pos="570"/>
        </w:tabs>
        <w:ind w:left="570" w:hanging="570"/>
      </w:pPr>
      <w:rPr>
        <w:rFonts w:hint="eastAsia"/>
        <w:u w:val="none"/>
      </w:rPr>
    </w:lvl>
    <w:lvl w:ilvl="8" w:tentative="0">
      <w:start w:val="1"/>
      <w:numFmt w:val="decimal"/>
      <w:lvlText w:val="%1.%2.%3.%4.%5.%6.%7.%8.%9"/>
      <w:lvlJc w:val="left"/>
      <w:pPr>
        <w:tabs>
          <w:tab w:val="left" w:pos="570"/>
        </w:tabs>
        <w:ind w:left="570" w:hanging="570"/>
      </w:pPr>
      <w:rPr>
        <w:rFonts w:hint="eastAsia"/>
        <w:u w:val="none"/>
      </w:rPr>
    </w:lvl>
  </w:abstractNum>
  <w:abstractNum w:abstractNumId="1">
    <w:nsid w:val="33FF7A1E"/>
    <w:multiLevelType w:val="multilevel"/>
    <w:tmpl w:val="33FF7A1E"/>
    <w:lvl w:ilvl="0" w:tentative="0">
      <w:start w:val="1"/>
      <w:numFmt w:val="decimal"/>
      <w:lvlText w:val="%1)"/>
      <w:lvlJc w:val="left"/>
      <w:pPr>
        <w:ind w:left="1129" w:hanging="420"/>
      </w:pPr>
      <w:rPr>
        <w:rFonts w:hint="default"/>
      </w:rPr>
    </w:lvl>
    <w:lvl w:ilvl="1" w:tentative="0">
      <w:start w:val="1"/>
      <w:numFmt w:val="lowerLetter"/>
      <w:lvlText w:val="%2)"/>
      <w:lvlJc w:val="left"/>
      <w:pPr>
        <w:ind w:left="1549" w:hanging="420"/>
      </w:pPr>
    </w:lvl>
    <w:lvl w:ilvl="2" w:tentative="0">
      <w:start w:val="1"/>
      <w:numFmt w:val="lowerRoman"/>
      <w:lvlText w:val="%3."/>
      <w:lvlJc w:val="right"/>
      <w:pPr>
        <w:ind w:left="1969" w:hanging="420"/>
      </w:pPr>
    </w:lvl>
    <w:lvl w:ilvl="3" w:tentative="0">
      <w:start w:val="1"/>
      <w:numFmt w:val="decimal"/>
      <w:lvlText w:val="%4."/>
      <w:lvlJc w:val="left"/>
      <w:pPr>
        <w:ind w:left="2389" w:hanging="420"/>
      </w:pPr>
    </w:lvl>
    <w:lvl w:ilvl="4" w:tentative="0">
      <w:start w:val="1"/>
      <w:numFmt w:val="lowerLetter"/>
      <w:lvlText w:val="%5)"/>
      <w:lvlJc w:val="left"/>
      <w:pPr>
        <w:ind w:left="2809" w:hanging="420"/>
      </w:pPr>
    </w:lvl>
    <w:lvl w:ilvl="5" w:tentative="0">
      <w:start w:val="1"/>
      <w:numFmt w:val="lowerRoman"/>
      <w:lvlText w:val="%6."/>
      <w:lvlJc w:val="right"/>
      <w:pPr>
        <w:ind w:left="3229" w:hanging="420"/>
      </w:pPr>
    </w:lvl>
    <w:lvl w:ilvl="6" w:tentative="0">
      <w:start w:val="1"/>
      <w:numFmt w:val="decimal"/>
      <w:lvlText w:val="%7."/>
      <w:lvlJc w:val="left"/>
      <w:pPr>
        <w:ind w:left="3649" w:hanging="420"/>
      </w:pPr>
    </w:lvl>
    <w:lvl w:ilvl="7" w:tentative="0">
      <w:start w:val="1"/>
      <w:numFmt w:val="lowerLetter"/>
      <w:lvlText w:val="%8)"/>
      <w:lvlJc w:val="left"/>
      <w:pPr>
        <w:ind w:left="4069" w:hanging="420"/>
      </w:pPr>
    </w:lvl>
    <w:lvl w:ilvl="8" w:tentative="0">
      <w:start w:val="1"/>
      <w:numFmt w:val="lowerRoman"/>
      <w:lvlText w:val="%9."/>
      <w:lvlJc w:val="right"/>
      <w:pPr>
        <w:ind w:left="4489" w:hanging="420"/>
      </w:pPr>
    </w:lvl>
  </w:abstractNum>
  <w:abstractNum w:abstractNumId="2">
    <w:nsid w:val="3AAA41D2"/>
    <w:multiLevelType w:val="singleLevel"/>
    <w:tmpl w:val="3AAA41D2"/>
    <w:lvl w:ilvl="0" w:tentative="0">
      <w:start w:val="1"/>
      <w:numFmt w:val="decimal"/>
      <w:lvlText w:val="%1)"/>
      <w:lvlJc w:val="left"/>
      <w:pPr>
        <w:ind w:left="987" w:hanging="420"/>
      </w:pPr>
      <w:rPr>
        <w:rFonts w:hint="eastAsia"/>
      </w:rPr>
    </w:lvl>
  </w:abstractNum>
  <w:abstractNum w:abstractNumId="3">
    <w:nsid w:val="571DEBA6"/>
    <w:multiLevelType w:val="singleLevel"/>
    <w:tmpl w:val="571DEBA6"/>
    <w:lvl w:ilvl="0" w:tentative="0">
      <w:start w:val="1"/>
      <w:numFmt w:val="decimal"/>
      <w:suff w:val="nothing"/>
      <w:lvlText w:val="%1."/>
      <w:lvlJc w:val="left"/>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lZTk5N2Y2ZjQxYjM0NDJmOGFkNDE3ZDUxOTY3ZmEifQ=="/>
  </w:docVars>
  <w:rsids>
    <w:rsidRoot w:val="17871CCE"/>
    <w:rsid w:val="01BC11FD"/>
    <w:rsid w:val="024540E2"/>
    <w:rsid w:val="09D63C55"/>
    <w:rsid w:val="0E8F5740"/>
    <w:rsid w:val="0FD30F7D"/>
    <w:rsid w:val="10DC1574"/>
    <w:rsid w:val="17871CCE"/>
    <w:rsid w:val="19F633FD"/>
    <w:rsid w:val="1D5271EE"/>
    <w:rsid w:val="1EDA32BB"/>
    <w:rsid w:val="25735976"/>
    <w:rsid w:val="2A730FB2"/>
    <w:rsid w:val="2C8A1F34"/>
    <w:rsid w:val="37F41F4C"/>
    <w:rsid w:val="3884050A"/>
    <w:rsid w:val="3CFC3A19"/>
    <w:rsid w:val="40992E0A"/>
    <w:rsid w:val="409D53E0"/>
    <w:rsid w:val="4D2162AF"/>
    <w:rsid w:val="4D9B5107"/>
    <w:rsid w:val="62616BB7"/>
    <w:rsid w:val="64F761E7"/>
    <w:rsid w:val="64FD5C5B"/>
    <w:rsid w:val="67AA5061"/>
    <w:rsid w:val="69A946AE"/>
    <w:rsid w:val="70FC24C5"/>
    <w:rsid w:val="70FD7FEB"/>
    <w:rsid w:val="759A6E6A"/>
    <w:rsid w:val="76A53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Body Text Indent 2"/>
    <w:basedOn w:val="1"/>
    <w:qFormat/>
    <w:uiPriority w:val="0"/>
    <w:pPr>
      <w:snapToGrid w:val="0"/>
      <w:spacing w:line="440" w:lineRule="atLeast"/>
      <w:ind w:left="510" w:firstLine="510"/>
    </w:pPr>
  </w:style>
  <w:style w:type="paragraph" w:styleId="4">
    <w:name w:val="footer"/>
    <w:basedOn w:val="1"/>
    <w:qFormat/>
    <w:uiPriority w:val="99"/>
    <w:pPr>
      <w:tabs>
        <w:tab w:val="center" w:pos="4153"/>
        <w:tab w:val="right" w:pos="8306"/>
      </w:tabs>
      <w:snapToGrid w:val="0"/>
      <w:jc w:val="left"/>
    </w:pPr>
    <w:rPr>
      <w:sz w:val="18"/>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1499</Words>
  <Characters>1562</Characters>
  <Lines>0</Lines>
  <Paragraphs>0</Paragraphs>
  <TotalTime>1</TotalTime>
  <ScaleCrop>false</ScaleCrop>
  <LinksUpToDate>false</LinksUpToDate>
  <CharactersWithSpaces>2029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2022-05-16T02:13:00Z</dcterms:created>
  <dc:creator>....   .</dc:creator>
  <cp:lastModifiedBy>Z</cp:lastModifiedBy>
  <dcterms:modified xsi:type="dcterms:W3CDTF">2023-07-07T09:03:07Z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FD13279ECDA047C3B632EF45D5316363</vt:lpwstr>
  </property>
</Properties>
</file>