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广澳高速公路南沙至珠海段改扩建工程后续施工监理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广澳高速公路南沙至珠海段改扩建工程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《广东省发展改革委关于广澳高速公路南沙至珠海段改扩建工程项目核准的批复》（粤发改核准〔2022〕35号）  </w:t>
      </w:r>
      <w:r>
        <w:rPr>
          <w:rFonts w:ascii="标宋" w:eastAsia="标宋" w:hint="eastAsia"/>
          <w:sz w:val="21.0"/>
          <w:szCs w:val="21.0"/>
          <w:color w:val="000000"/>
        </w:rPr>
        <w:t xml:space="preserve">批准建设,初步设计已由</w:t>
      </w:r>
      <w:r>
        <w:rPr>
          <w:rFonts w:ascii="标宋" w:eastAsia="标宋" w:hint="eastAsia"/>
          <w:sz w:val="21.0"/>
          <w:szCs w:val="21.0"/>
          <w:u w:val="single"/>
          <w:color w:val="000000"/>
        </w:rPr>
        <w:t xml:space="preserve">  交通运输部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文号交公路函〔2022〕577号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京珠高速公路广珠段有限公司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企业自筹  </w:t>
      </w:r>
      <w:r>
        <w:rPr>
          <w:rFonts w:ascii="标宋" w:eastAsia="标宋" w:hint="eastAsia"/>
          <w:sz w:val="21.0"/>
          <w:szCs w:val="21.0"/>
          <w:color w:val="000000"/>
        </w:rPr>
        <w:t xml:space="preserve">,出资比例为</w:t>
      </w:r>
      <w:r>
        <w:rPr>
          <w:rFonts w:ascii="标宋" w:eastAsia="标宋" w:hint="eastAsia"/>
          <w:sz w:val="21.0"/>
          <w:szCs w:val="21.0"/>
          <w:u w:val="single"/>
          <w:color w:val="000000"/>
        </w:rPr>
        <w:t xml:space="preserve">  企业资本金不低于35%，剩余为银行贷款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京珠高速公路广珠段有限公司  </w:t>
      </w:r>
      <w:r>
        <w:rPr>
          <w:rFonts w:ascii="标宋" w:eastAsia="标宋" w:hint="eastAsia"/>
          <w:sz w:val="21.0"/>
          <w:szCs w:val="21.0"/>
          <w:color w:val="000000"/>
        </w:rPr>
        <w:t xml:space="preserve">。项目已具备招标条件，现对该项目的施工监理进行公开招标。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广澳高速公路南沙至珠海段改扩建工程（以下简称本项目）是京港澳高速G4的重要组成部分，起自广州市南沙区坦尾枢纽互通，接莞佛高速相应路段，沿既有广澳高速改扩建，经横沥、三角、民众、港口，火炬开发区、南朗街道，止于中山市下栅枢纽互通，接广澳高速下栅互通至月环互通段和广澳高速珠海支线，全长50.426公里。全线采用高速公路标准改扩建，起点至中山城区互通段采用双向十车道，设计速度120公里/小时；中山城区互通至终点段采用双向八车道，设计速度100公里/小时。</w:t>
      </w:r>
    </w:p>
    <w:p>
      <w:pPr>
        <w:spacing w:line="280" w:lineRule="auto"/>
      </w:pPr>
    </w:p>
    <w:p>
      <w:pPr/>
      <w:r>
        <w:rPr>
          <w:rFonts w:ascii="标宋" w:eastAsia="标宋" w:hint="eastAsia"/>
          <w:sz w:val="21.0"/>
          <w:szCs w:val="21.0"/>
          <w:color w:val="000000"/>
        </w:rPr>
        <w:t xml:space="preserve">本次施工监理共划分为</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类</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个监理标段，具体划分如下：</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合同起讫桩号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里程长度</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招标范围</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监理服务期</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资质等级</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土建监理类（A类）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JL2标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K0+000~K20+404.241</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20.404</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里程桩号K0+000～K20+404.241（最终以施工图批复的桩号为准，下同）范围内路基、路面、桥涵、绿化、交通安全设施及沿线附属设施（含K0+000～K23+732.246范围内梁板预制）等的施工准备阶段、施工阶段、缺陷责任期阶段的施工监理、施工安全的监理，项目的环境保护、水土保持的监理，参建各方竣工档案编制工作的监理服务工作； </w:t>
            </w:r>
          </w:p>
          <w:p>
            <w:pPr>
              <w:spacing w:line="280" w:lineRule="auto"/>
            </w:pPr>
            <w:r>
              <w:rPr>
                <w:rFonts w:ascii="" w:eastAsia="" w:hint="eastAsia"/>
                <w:sz w:val="21.0"/>
                <w:szCs w:val="21.0"/>
                <w:color w:val="000000"/>
              </w:rPr>
              <w:t xml:space="preserve">2.里程桩号K0+000～K50+426范围内的机电工程三大系统（监控、通信和收费）、通信管道工程以及供配电、照明工程等的施工准备阶段、施工阶段、交（竣）工验收及缺陷责任期阶段的施工监理、施工安全的监理，三大系统（监控、通信和收费）设施改造临时保通方案联合审查的监理、机电工程试验检测工作、机电工程涉及项目的环境保护和水土保持的监理工作（如需），机电工程参建各方竣工档案编制工作的监理。</w:t>
            </w:r>
          </w:p>
          <w:p>
            <w:pPr>
              <w:spacing w:line="280" w:lineRule="auto"/>
            </w:pPr>
            <w:r>
              <w:rPr>
                <w:rFonts w:ascii="" w:eastAsia="" w:hint="eastAsia"/>
                <w:sz w:val="21.0"/>
                <w:szCs w:val="21.0"/>
                <w:color w:val="000000"/>
              </w:rPr>
              <w:t xml:space="preserve">3.配合发包人交、竣工验收和配合发包人竣工验收前的结算与决算的有关工作；</w:t>
            </w:r>
          </w:p>
          <w:p>
            <w:pPr>
              <w:spacing w:line="280" w:lineRule="auto"/>
            </w:pPr>
            <w:r>
              <w:rPr>
                <w:rFonts w:ascii="" w:eastAsia="" w:hint="eastAsia"/>
                <w:sz w:val="21.0"/>
                <w:szCs w:val="21.0"/>
                <w:color w:val="000000"/>
              </w:rPr>
              <w:t xml:space="preserve">4.监理人不需要组建中心试验室。</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施工监理服务期限：73个月，包括施工准备阶段监理1个月，施工阶段监理48个月，交工验收及缺陷责任期监理24 个月；如施工工期进行了调整，监理服务期也相应进行调整。</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同时具有国家交通运输主管部门核发且有效期内的：</w:t>
            </w:r>
          </w:p>
          <w:p>
            <w:pPr>
              <w:spacing w:line="280" w:lineRule="auto"/>
            </w:pPr>
            <w:r>
              <w:rPr>
                <w:rFonts w:ascii="" w:eastAsia="" w:hint="eastAsia"/>
                <w:sz w:val="21.0"/>
                <w:szCs w:val="21.0"/>
                <w:color w:val="000000"/>
              </w:rPr>
              <w:t xml:space="preserve">1.公路工程专业甲级监理资质。</w:t>
            </w:r>
          </w:p>
          <w:p>
            <w:pPr>
              <w:spacing w:line="280" w:lineRule="auto"/>
            </w:pPr>
            <w:r>
              <w:rPr>
                <w:rFonts w:ascii="" w:eastAsia="" w:hint="eastAsia"/>
                <w:sz w:val="21.0"/>
                <w:szCs w:val="21.0"/>
                <w:color w:val="000000"/>
              </w:rPr>
              <w:t xml:space="preserve">2.公路机电专项监理企业资质。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房建监理（C类）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JL3标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K0+000～K50+426</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50.426</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里程桩号K0+000～K50+426范围内的房建（包括服务区、收费站、管理中心等）的施工准备阶段、施工阶段、竣工验收及缺陷责任期阶段的施工监理、施工安全的监理，房建工程涉及项目的环境保护及水土保持的监理（如需），参建各方竣工档案编制工作的监理，以及配合业主交、竣工验收和配合业主竣工验收前的结算与决算的有关工作。 2.监理人不需要组建中心试验室。</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施工监理服务期限：73个月，包括施工准备阶段监理1个月，施工阶段监理48个月，交工验收及缺陷责任期监理24 个月；如施工工期进行了调整，监理服务期也相应进行调整。</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具备建设行政主管部门核发在有效期内的工程监理综合资质或房屋建筑工程监理专业甲级资质。</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3.投标人资格条件</w:t>
      </w:r>
    </w:p>
    <w:p>
      <w:pPr/>
      <w:r>
        <w:rPr>
          <w:rFonts w:ascii="" w:eastAsia="" w:hint="eastAsia"/>
          <w:sz w:val="21.0"/>
          <w:szCs w:val="21.0"/>
          <w:color w:val="000000"/>
        </w:rPr>
        <w:t xml:space="preserve">3.1相应投标人应具有上述第2.2 款表中所列相应资质，具有类似工程监理服务经验，并在人员等方面具有相应的服务能力，具体详见投标人须知附录。</w:t>
      </w:r>
    </w:p>
    <w:p>
      <w:pPr/>
      <w:r>
        <w:rPr>
          <w:rFonts w:ascii="" w:eastAsia="" w:hint="eastAsia"/>
          <w:sz w:val="21.0"/>
          <w:szCs w:val="21.0"/>
          <w:color w:val="000000"/>
        </w:rPr>
        <w:t xml:space="preserve">投标人应进入交通运输部“全国公路建设市场信用信息管理系统”（https://glxy.mot.gov.cn）中的公路工程施工监理资质企业名录，且投标人名称和资质与该名录中的相应企业名称和资质完全一致（仅适用于JL2标）。</w:t>
      </w:r>
    </w:p>
    <w:p>
      <w:pPr/>
      <w:r>
        <w:rPr>
          <w:rFonts w:ascii="" w:eastAsia="" w:hint="eastAsia"/>
          <w:sz w:val="21.0"/>
          <w:szCs w:val="21.0"/>
          <w:color w:val="000000"/>
        </w:rPr>
        <w:t xml:space="preserve">3.2本工程不接受联合体投标。</w:t>
      </w:r>
    </w:p>
    <w:p>
      <w:pPr/>
      <w:r>
        <w:rPr>
          <w:rFonts w:ascii="" w:eastAsia="" w:hint="eastAsia"/>
          <w:sz w:val="21.0"/>
          <w:szCs w:val="21.0"/>
          <w:color w:val="000000"/>
        </w:rPr>
        <w:t xml:space="preserve">3.3在本次招标中，被广东省交通运输厅评为AA级信用等级的投标人，最多可对2个标段进行投标，但只允许中1个标段；非AA级信用等级的投标单位，最多可对1个标段进行投标。（本款所指的信用等级为广东省交通运输厅最新年度发布的公路工程从业单位信用等级（监理单位），投标登记阶段无需承诺是否在此次投标过程中使用）。</w:t>
      </w:r>
    </w:p>
    <w:p>
      <w:pPr/>
      <w:r>
        <w:rPr>
          <w:rFonts w:ascii="" w:eastAsia="" w:hint="eastAsia"/>
          <w:sz w:val="21.0"/>
          <w:szCs w:val="21.0"/>
          <w:color w:val="000000"/>
        </w:rPr>
        <w:t xml:space="preserve">3.4与招标人存在利害关系可能影响招标公正性的法人、其他组织或者个人，不得参加投标。若单位负责人①为同一人、或者存在控股②、管理关系③的不同单位，不得参加同一标段投标或者未划分标段的同一招标项目投标，否则按否决其投标处理。注：①单位负责人是指单位的法定代表人或者法律、行政法规规定代表单位行使职权的主要负责人。②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③管理关系是指不具有出资持股关系的其他单位之间存在的管理与被管理关系。</w:t>
      </w:r>
    </w:p>
    <w:p>
      <w:pPr/>
      <w:r>
        <w:rPr>
          <w:rFonts w:ascii="" w:eastAsia="" w:hint="eastAsia"/>
          <w:sz w:val="21.0"/>
          <w:szCs w:val="21.0"/>
          <w:color w:val="000000"/>
        </w:rPr>
        <w:t xml:space="preserve">3.5.1本项目土建施工监理JL1标的中标单位及与其有隶属关系或其他利害关系的单位不得参与本次JL2标的投标。</w:t>
      </w:r>
    </w:p>
    <w:p>
      <w:pPr/>
      <w:r>
        <w:rPr>
          <w:rFonts w:ascii="" w:eastAsia="" w:hint="eastAsia"/>
          <w:sz w:val="21.0"/>
          <w:szCs w:val="21.0"/>
          <w:color w:val="000000"/>
        </w:rPr>
        <w:t xml:space="preserve">3.5.2投标人及与投标人有隶属关系或其他利害关系的单位同时参加本工程项目施工监理和中心试验室试验检测服务的投标时，对于工作范围有重合的施工监理标段和中心试验室试验检测服务标段不允许兼中，即土建工程施工监理JL1标段与中心试验室试验检测服务JC1标段不允许兼中；土建工程施工监理JL2标段与中心试验室试验检测服务JC2标段不允许兼中。</w:t>
      </w:r>
    </w:p>
    <w:p>
      <w:pPr/>
      <w:r>
        <w:rPr>
          <w:rFonts w:ascii="" w:eastAsia="" w:hint="eastAsia"/>
          <w:sz w:val="21.0"/>
          <w:szCs w:val="21.0"/>
          <w:color w:val="000000"/>
        </w:rPr>
        <w:t xml:space="preserve">3.6 投标人应在报名前到广州公共资源交易中心办理投标企业信息登记，获取并激活企业编号，企业编号未在广州公共资源交易中心系统激活的投标申请将不予受理。企业信息登记的办理详情参见广州公共资源交易中心网（http://www.gzggzy.cn）服务指南栏目。</w:t>
      </w:r>
    </w:p>
    <w:p>
      <w:pPr/>
      <w:r>
        <w:rPr>
          <w:rFonts w:ascii="" w:eastAsia="" w:hint="eastAsia"/>
          <w:sz w:val="21.0"/>
          <w:szCs w:val="21.0"/>
          <w:color w:val="000000"/>
        </w:rPr>
        <w:t xml:space="preserve">3.7 在“信用中国”网站（http：//www.creditchina.gov.cn）中被列入失信被执行人名单的投标人，在国家企业信用信息公示系统（www.gsxt.gov.cn）中被列入严重违法失信企业名单的投标人，均按否决投标处理。</w:t>
      </w:r>
    </w:p>
    <w:p>
      <w:pPr>
        <w:spacing w:line="280" w:lineRule="auto"/>
      </w:pPr>
    </w:p>
    <w:p>
      <w:pPr>
        <w:spacing w:line="280" w:lineRule="auto"/>
        <w:outlineLvl w:val="3"/>
      </w:pPr>
      <w:r>
        <w:rPr>
          <w:rFonts w:ascii="标宋" w:eastAsia="标宋" w:hint="eastAsia"/>
          <w:sz w:val="34.5"/>
          <w:szCs w:val="34.5"/>
          <w:b/>
          <w:color w:val="000000"/>
        </w:rPr>
        <w:t xml:space="preserve">4.招标文件的获取</w:t>
      </w:r>
    </w:p>
    <w:p>
      <w:pPr>
        <w:spacing w:line="280" w:lineRule="auto"/>
      </w:pPr>
      <w:r>
        <w:rPr>
          <w:rFonts w:ascii="标宋" w:eastAsia="标宋" w:hint="eastAsia"/>
          <w:sz w:val="21.0"/>
          <w:szCs w:val="21.0"/>
          <w:color w:val="000000"/>
        </w:rPr>
        <w:t xml:space="preserve">4.1凡有意参加投标者，请于</w:t>
      </w:r>
      <w:r>
        <w:rPr>
          <w:rFonts w:ascii="标宋" w:eastAsia="标宋" w:hint="eastAsia"/>
          <w:sz w:val="21.0"/>
          <w:szCs w:val="21.0"/>
          <w:u w:val="single"/>
          <w:color w:val="000000"/>
        </w:rPr>
        <w:t xml:space="preserve">  2023年07月11日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2023年07月17日  </w:t>
      </w:r>
      <w:r>
        <w:rPr>
          <w:rFonts w:ascii="标宋" w:eastAsia="标宋" w:hint="eastAsia"/>
          <w:sz w:val="21.0"/>
          <w:szCs w:val="21.0"/>
          <w:color w:val="000000"/>
        </w:rPr>
        <w:t xml:space="preserve">（法定公休日、法定节假日除外），登录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广东省公路水运工程建设项目电子招投标交易平台（http://jtcbs.gdcd.gov.cn:30887/tenderlogin）  </w:t>
      </w:r>
      <w:r>
        <w:rPr>
          <w:rFonts w:ascii="标宋" w:eastAsia="标宋" w:hint="eastAsia"/>
          <w:sz w:val="21.0"/>
          <w:szCs w:val="21.0"/>
          <w:color w:val="000000"/>
        </w:rPr>
        <w:t xml:space="preserve">进行账户注册。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4.2电子交易平台服务费每标段收取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w:t>
      </w:r>
      <w:r>
        <w:rPr>
          <w:rFonts w:ascii="标宋" w:eastAsia="标宋" w:hint="eastAsia"/>
          <w:sz w:val="21.0"/>
          <w:szCs w:val="21.0"/>
          <w:u w:val="single"/>
          <w:color w:val="000000"/>
        </w:rPr>
        <w:t xml:space="preserve">  广东省公路水运工程建设项目电子招投标交易平台（http://jtcbs.gdcd.gov.cn:30887/tenderlogin）  </w:t>
      </w:r>
      <w:r>
        <w:rPr>
          <w:rFonts w:ascii="标宋" w:eastAsia="标宋" w:hint="eastAsia"/>
          <w:sz w:val="21.0"/>
          <w:szCs w:val="21.0"/>
          <w:color w:val="000000"/>
        </w:rPr>
        <w:t xml:space="preserve">，电子交易平台服务费缴纳方式为电汇或转账，由技术支持单位收取，须用单位账户转账，转账备注中写明项目名称。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2023年08月02日09时30分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2023年7月18日00时00分至2023年8月2日09时30分将电子文件完整上传。递交投标文件纸质文件截止时间为2023年08月2日9时30分，投标人应将投标文件纸质文件同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5.3逾期送达的、未送达指定地点的或不按照招标文件要求密封的投标文件，招标人将予以拒收。</w:t>
      </w:r>
    </w:p>
    <w:p>
      <w:pPr>
        <w:spacing w:line="280" w:lineRule="auto"/>
      </w:pPr>
      <w:r>
        <w:rPr>
          <w:rFonts w:ascii="" w:eastAsia="" w:hint="eastAsia"/>
          <w:sz w:val="21.0"/>
          <w:szCs w:val="21.0"/>
          <w:color w:val="000000"/>
        </w:rPr>
        <w:t xml:space="preserve">5.4 投标人应落实广州市疫情防控政策及广州公共资源交易中心防疫要求，如投标人因未做好防疫工作导致无法按时递交投标文件，且未提前书面告知招标人，视为无故放弃投标。</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  本次招标公告同时在广东省招标投标监管网、广州公共资源交易中心网、粤采易阳光采购平台上发布。如公告详细内容不一致者，以广东省招标投标监管网公告为准。</w:t>
      </w:r>
    </w:p>
    <w:p>
      <w:pPr>
        <w:spacing w:line="280" w:lineRule="auto"/>
      </w:pPr>
      <w:r>
        <w:rPr>
          <w:rFonts w:ascii="" w:eastAsia="" w:hint="eastAsia"/>
          <w:sz w:val="21.0"/>
          <w:szCs w:val="21.0"/>
          <w:color w:val="000000"/>
        </w:rPr>
        <w:t xml:space="preserve">在规定的投标期间，如某个标段报名并购买招标文件的投标人不足 3 家时，招标人依法有权选择以下任一方式：（1）在广州公共资源交易中心网站发布公告延长投标报名时间，在延期报名时间内，已报名投标人的资料仍有效并可自行补充资料，未报名的投标人可根据公告的约定进行报名；（2）依法重新组织招标或不再招标。</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京珠高速公路广珠段有限公司</w:t>
            </w:r>
          </w:p>
          <w:p>
            <w:pPr/>
            <w:r>
              <w:rPr>
                <w:rFonts w:ascii="标宋" w:eastAsia="标宋" w:hint="eastAsia"/>
                <w:sz w:val="21.0"/>
                <w:szCs w:val="21.0"/>
                <w:color w:val="000000"/>
              </w:rPr>
              <w:t xml:space="preserve">地  址：  广东省中山市南朗镇关塘村京珠高速公路广珠段改扩建管理处</w:t>
            </w:r>
          </w:p>
          <w:p>
            <w:pPr/>
            <w:r>
              <w:rPr>
                <w:rFonts w:ascii="标宋" w:eastAsia="标宋" w:hint="eastAsia"/>
                <w:sz w:val="21.0"/>
                <w:szCs w:val="21.0"/>
                <w:color w:val="000000"/>
              </w:rPr>
              <w:t xml:space="preserve">邮  编：  510000</w:t>
            </w:r>
          </w:p>
          <w:p>
            <w:pPr/>
            <w:r>
              <w:rPr>
                <w:rFonts w:ascii="标宋" w:eastAsia="标宋" w:hint="eastAsia"/>
                <w:sz w:val="21.0"/>
                <w:szCs w:val="21.0"/>
                <w:color w:val="000000"/>
              </w:rPr>
              <w:t xml:space="preserve">联系人：  李先生、屈先生</w:t>
            </w:r>
          </w:p>
          <w:p>
            <w:pPr/>
            <w:r>
              <w:rPr>
                <w:rFonts w:ascii="标宋" w:eastAsia="标宋" w:hint="eastAsia"/>
                <w:sz w:val="21.0"/>
                <w:szCs w:val="21.0"/>
                <w:color w:val="000000"/>
              </w:rPr>
              <w:t xml:space="preserve">电  话：  </w:t>
            </w:r>
          </w:p>
          <w:p>
            <w:pPr/>
            <w:r>
              <w:rPr>
                <w:rFonts w:ascii="标宋" w:eastAsia="标宋" w:hint="eastAsia"/>
                <w:sz w:val="21.0"/>
                <w:szCs w:val="21.0"/>
                <w:color w:val="000000"/>
              </w:rPr>
              <w:t xml:space="preserve">传  真：  无</w:t>
            </w:r>
          </w:p>
          <w:p>
            <w:pPr/>
            <w:r>
              <w:rPr>
                <w:rFonts w:ascii="标宋" w:eastAsia="标宋" w:hint="eastAsia"/>
                <w:sz w:val="21.0"/>
                <w:szCs w:val="21.0"/>
                <w:color w:val="000000"/>
              </w:rPr>
              <w:t xml:space="preserve">电子邮件：  29700042@qq.com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2023年07月11日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附件1：资格审查条件</w:t>
      </w:r>
    </w:p>
    <w:p>
      <w:pPr>
        <w:spacing w:line="280" w:lineRule="auto"/>
      </w:pPr>
      <w:r>
        <w:rPr>
          <w:rFonts w:ascii="" w:eastAsia="" w:hint="eastAsia"/>
          <w:sz w:val="21.0"/>
          <w:szCs w:val="21.0"/>
          <w:color w:val="000000"/>
        </w:rPr>
        <w:t xml:space="preserve">附件2：评标办法</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