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sz w:val="44"/>
        </w:rPr>
      </w:pPr>
    </w:p>
    <w:p>
      <w:pPr>
        <w:adjustRightInd w:val="0"/>
        <w:snapToGrid w:val="0"/>
        <w:spacing w:line="360" w:lineRule="auto"/>
        <w:jc w:val="center"/>
        <w:rPr>
          <w:b/>
          <w:sz w:val="44"/>
        </w:rPr>
      </w:pPr>
    </w:p>
    <w:p>
      <w:pPr>
        <w:adjustRightInd w:val="0"/>
        <w:snapToGrid w:val="0"/>
        <w:spacing w:line="360" w:lineRule="auto"/>
        <w:jc w:val="center"/>
        <w:rPr>
          <w:b/>
          <w:sz w:val="44"/>
        </w:rPr>
      </w:pPr>
    </w:p>
    <w:p>
      <w:pPr>
        <w:adjustRightInd w:val="0"/>
        <w:snapToGrid w:val="0"/>
        <w:spacing w:line="360" w:lineRule="auto"/>
        <w:jc w:val="center"/>
        <w:rPr>
          <w:b/>
          <w:spacing w:val="200"/>
          <w:sz w:val="72"/>
          <w:szCs w:val="72"/>
        </w:rPr>
      </w:pPr>
      <w:r>
        <w:rPr>
          <w:rFonts w:hint="eastAsia" w:hAnsi="宋体"/>
          <w:b/>
          <w:spacing w:val="200"/>
          <w:sz w:val="72"/>
          <w:szCs w:val="72"/>
        </w:rPr>
        <w:t>合 同</w:t>
      </w:r>
    </w:p>
    <w:p>
      <w:pPr>
        <w:adjustRightInd w:val="0"/>
        <w:snapToGrid w:val="0"/>
        <w:spacing w:line="360" w:lineRule="auto"/>
        <w:rPr>
          <w:b/>
          <w:sz w:val="32"/>
        </w:rPr>
      </w:pPr>
    </w:p>
    <w:p>
      <w:pPr>
        <w:adjustRightInd w:val="0"/>
        <w:snapToGrid w:val="0"/>
        <w:spacing w:line="360" w:lineRule="auto"/>
        <w:rPr>
          <w:b/>
          <w:sz w:val="32"/>
        </w:rPr>
      </w:pPr>
    </w:p>
    <w:p>
      <w:pPr>
        <w:adjustRightInd w:val="0"/>
        <w:snapToGrid w:val="0"/>
        <w:spacing w:line="360" w:lineRule="auto"/>
        <w:rPr>
          <w:b/>
          <w:sz w:val="32"/>
        </w:rPr>
      </w:pPr>
    </w:p>
    <w:p>
      <w:pPr>
        <w:adjustRightInd w:val="0"/>
        <w:snapToGrid w:val="0"/>
        <w:spacing w:line="360" w:lineRule="auto"/>
        <w:rPr>
          <w:b/>
          <w:sz w:val="32"/>
        </w:rPr>
      </w:pPr>
    </w:p>
    <w:p>
      <w:pPr>
        <w:adjustRightInd w:val="0"/>
        <w:snapToGrid w:val="0"/>
        <w:spacing w:line="360" w:lineRule="auto"/>
        <w:rPr>
          <w:b/>
          <w:sz w:val="32"/>
        </w:rPr>
      </w:pPr>
    </w:p>
    <w:p>
      <w:pPr>
        <w:adjustRightInd w:val="0"/>
        <w:snapToGrid w:val="0"/>
        <w:spacing w:line="360" w:lineRule="auto"/>
        <w:rPr>
          <w:b/>
          <w:sz w:val="32"/>
        </w:rPr>
      </w:pPr>
    </w:p>
    <w:p>
      <w:pPr>
        <w:adjustRightInd w:val="0"/>
        <w:snapToGrid w:val="0"/>
        <w:spacing w:line="360" w:lineRule="auto"/>
        <w:jc w:val="center"/>
        <w:rPr>
          <w:b/>
          <w:sz w:val="32"/>
        </w:rPr>
      </w:pPr>
    </w:p>
    <w:p>
      <w:pPr>
        <w:adjustRightInd w:val="0"/>
        <w:snapToGrid w:val="0"/>
        <w:spacing w:line="480" w:lineRule="auto"/>
        <w:ind w:left="1260" w:leftChars="600"/>
        <w:rPr>
          <w:rFonts w:hint="eastAsia" w:hAnsi="宋体" w:eastAsia="宋体"/>
          <w:b/>
          <w:sz w:val="28"/>
          <w:lang w:eastAsia="zh-CN"/>
        </w:rPr>
      </w:pPr>
      <w:r>
        <w:rPr>
          <w:rFonts w:hAnsi="宋体"/>
          <w:b/>
          <w:sz w:val="28"/>
        </w:rPr>
        <w:t>项目名称：</w:t>
      </w:r>
      <w:r>
        <w:rPr>
          <w:rFonts w:hint="eastAsia" w:hAnsi="宋体"/>
          <w:b/>
          <w:sz w:val="28"/>
          <w:lang w:eastAsia="zh-CN"/>
        </w:rPr>
        <w:t xml:space="preserve"> </w:t>
      </w:r>
      <w:ins w:id="0" w:author="HONOR" w:date="2023-07-06T16:02:16Z">
        <w:r>
          <w:rPr>
            <w:rFonts w:hint="eastAsia" w:ascii="Times New Roman" w:hAnsi="宋体" w:eastAsia="宋体" w:cs="Times New Roman"/>
            <w:b/>
            <w:sz w:val="28"/>
            <w:szCs w:val="24"/>
            <w:lang w:eastAsia="zh-CN"/>
          </w:rPr>
          <w:t>白云区建筑废弃物资源化利用示范项目（一期工程）</w:t>
        </w:r>
      </w:ins>
      <w:ins w:id="1" w:author="HONOR" w:date="2023-07-06T16:02:16Z">
        <w:r>
          <w:rPr>
            <w:rFonts w:hint="eastAsia" w:ascii="Times New Roman" w:hAnsi="宋体" w:eastAsia="宋体" w:cs="Times New Roman"/>
            <w:b/>
            <w:sz w:val="28"/>
            <w:szCs w:val="24"/>
            <w:lang w:val="en-US" w:eastAsia="zh-CN"/>
          </w:rPr>
          <w:t>建废处理线</w:t>
        </w:r>
      </w:ins>
      <w:ins w:id="2" w:author="HONOR" w:date="2023-07-06T16:02:16Z">
        <w:r>
          <w:rPr>
            <w:rFonts w:hint="eastAsia" w:ascii="Times New Roman" w:hAnsi="宋体" w:eastAsia="宋体" w:cs="Times New Roman"/>
            <w:b/>
            <w:sz w:val="28"/>
            <w:szCs w:val="24"/>
          </w:rPr>
          <w:t>设备采购及相关配套服务</w:t>
        </w:r>
      </w:ins>
    </w:p>
    <w:p>
      <w:pPr>
        <w:adjustRightInd w:val="0"/>
        <w:snapToGrid w:val="0"/>
        <w:spacing w:line="480" w:lineRule="auto"/>
        <w:ind w:left="1260" w:leftChars="600"/>
        <w:rPr>
          <w:rFonts w:hint="eastAsia" w:hAnsi="宋体"/>
          <w:b/>
          <w:sz w:val="28"/>
        </w:rPr>
      </w:pPr>
    </w:p>
    <w:p>
      <w:pPr>
        <w:adjustRightInd w:val="0"/>
        <w:snapToGrid w:val="0"/>
        <w:spacing w:line="480" w:lineRule="auto"/>
        <w:ind w:left="1260" w:leftChars="600"/>
        <w:jc w:val="left"/>
        <w:rPr>
          <w:b/>
          <w:sz w:val="28"/>
        </w:rPr>
      </w:pPr>
      <w:r>
        <w:rPr>
          <w:rFonts w:hAnsi="宋体"/>
          <w:b/>
          <w:sz w:val="28"/>
        </w:rPr>
        <w:t>合同编号：</w:t>
      </w:r>
      <w:r>
        <w:rPr>
          <w:rFonts w:hint="eastAsia" w:hAnsi="宋体"/>
          <w:b/>
          <w:sz w:val="28"/>
        </w:rPr>
        <w:tab/>
      </w:r>
      <w:r>
        <w:rPr>
          <w:rFonts w:hint="eastAsia" w:hAnsi="宋体"/>
          <w:b/>
          <w:sz w:val="28"/>
        </w:rPr>
        <w:t xml:space="preserve">  </w:t>
      </w:r>
    </w:p>
    <w:p>
      <w:pPr>
        <w:adjustRightInd w:val="0"/>
        <w:snapToGrid w:val="0"/>
        <w:spacing w:line="480" w:lineRule="auto"/>
        <w:ind w:left="1260" w:leftChars="600"/>
        <w:rPr>
          <w:b/>
          <w:sz w:val="28"/>
        </w:rPr>
      </w:pPr>
      <w:r>
        <w:rPr>
          <w:rFonts w:hAnsi="宋体"/>
          <w:b/>
          <w:sz w:val="28"/>
        </w:rPr>
        <w:t>签约地点：</w:t>
      </w:r>
    </w:p>
    <w:p>
      <w:pPr>
        <w:adjustRightInd w:val="0"/>
        <w:snapToGrid w:val="0"/>
        <w:spacing w:line="480" w:lineRule="auto"/>
        <w:ind w:left="1260" w:leftChars="600"/>
        <w:rPr>
          <w:rFonts w:hAnsi="宋体"/>
          <w:b/>
          <w:sz w:val="28"/>
        </w:rPr>
      </w:pPr>
      <w:r>
        <w:rPr>
          <w:rFonts w:hAnsi="宋体"/>
          <w:b/>
          <w:sz w:val="28"/>
        </w:rPr>
        <w:t>签订日期：</w:t>
      </w:r>
      <w:r>
        <w:rPr>
          <w:rFonts w:hint="eastAsia" w:hAnsi="宋体"/>
          <w:b/>
          <w:sz w:val="28"/>
          <w:lang w:eastAsia="zh-CN"/>
        </w:rPr>
        <w:t xml:space="preserve"> </w:t>
      </w:r>
      <w:r>
        <w:rPr>
          <w:rFonts w:hAnsi="宋体"/>
          <w:b/>
          <w:sz w:val="28"/>
        </w:rPr>
        <w:t>年</w:t>
      </w:r>
      <w:r>
        <w:rPr>
          <w:rFonts w:hint="eastAsia" w:hAnsi="宋体"/>
          <w:b/>
          <w:sz w:val="28"/>
        </w:rPr>
        <w:t xml:space="preserve">  </w:t>
      </w:r>
      <w:r>
        <w:rPr>
          <w:rFonts w:hAnsi="宋体"/>
          <w:b/>
          <w:sz w:val="28"/>
        </w:rPr>
        <w:t>月</w:t>
      </w:r>
      <w:r>
        <w:rPr>
          <w:rFonts w:hint="eastAsia" w:hAnsi="宋体"/>
          <w:b/>
          <w:sz w:val="28"/>
        </w:rPr>
        <w:t xml:space="preserve">  </w:t>
      </w:r>
      <w:r>
        <w:rPr>
          <w:rFonts w:hAnsi="宋体"/>
          <w:b/>
          <w:sz w:val="28"/>
        </w:rPr>
        <w:t>日</w:t>
      </w:r>
    </w:p>
    <w:p>
      <w:pPr>
        <w:adjustRightInd w:val="0"/>
        <w:snapToGrid w:val="0"/>
        <w:spacing w:line="480" w:lineRule="auto"/>
        <w:jc w:val="center"/>
        <w:rPr>
          <w:rFonts w:hAnsi="宋体"/>
          <w:b/>
          <w:sz w:val="28"/>
        </w:rPr>
      </w:pPr>
    </w:p>
    <w:p>
      <w:pPr>
        <w:adjustRightInd w:val="0"/>
        <w:snapToGrid w:val="0"/>
        <w:spacing w:line="480" w:lineRule="auto"/>
        <w:jc w:val="center"/>
        <w:rPr>
          <w:rFonts w:hAnsi="宋体"/>
          <w:b/>
          <w:sz w:val="28"/>
        </w:rPr>
      </w:pPr>
    </w:p>
    <w:p>
      <w:pPr>
        <w:adjustRightInd w:val="0"/>
        <w:snapToGrid w:val="0"/>
        <w:spacing w:line="480" w:lineRule="auto"/>
        <w:jc w:val="center"/>
        <w:rPr>
          <w:rFonts w:hAnsi="宋体"/>
          <w:b/>
          <w:sz w:val="28"/>
          <w:u w:val="single"/>
        </w:rPr>
      </w:pPr>
    </w:p>
    <w:p>
      <w:pPr>
        <w:adjustRightInd w:val="0"/>
        <w:snapToGrid w:val="0"/>
        <w:spacing w:line="480" w:lineRule="auto"/>
        <w:jc w:val="center"/>
        <w:rPr>
          <w:b/>
          <w:bCs/>
          <w:sz w:val="32"/>
        </w:rPr>
        <w:sectPr>
          <w:headerReference r:id="rId4" w:type="first"/>
          <w:footerReference r:id="rId6" w:type="first"/>
          <w:headerReference r:id="rId3" w:type="default"/>
          <w:footerReference r:id="rId5" w:type="default"/>
          <w:pgSz w:w="11906" w:h="16838"/>
          <w:pgMar w:top="1134" w:right="1134" w:bottom="1134" w:left="1304" w:header="851" w:footer="737" w:gutter="0"/>
          <w:cols w:space="720" w:num="1"/>
          <w:titlePg/>
          <w:docGrid w:linePitch="326" w:charSpace="0"/>
        </w:sectPr>
      </w:pPr>
      <w:r>
        <w:rPr>
          <w:b/>
          <w:bCs/>
          <w:sz w:val="32"/>
        </w:rPr>
        <mc:AlternateContent>
          <mc:Choice Requires="wps">
            <w:drawing>
              <wp:anchor distT="0" distB="0" distL="114300" distR="114300" simplePos="0" relativeHeight="251659264" behindDoc="0" locked="0" layoutInCell="1" allowOverlap="1">
                <wp:simplePos x="0" y="0"/>
                <wp:positionH relativeFrom="column">
                  <wp:posOffset>4032885</wp:posOffset>
                </wp:positionH>
                <wp:positionV relativeFrom="paragraph">
                  <wp:posOffset>990600</wp:posOffset>
                </wp:positionV>
                <wp:extent cx="2393950" cy="254000"/>
                <wp:effectExtent l="0" t="0" r="13970" b="5080"/>
                <wp:wrapNone/>
                <wp:docPr id="1" name="文本框 2"/>
                <wp:cNvGraphicFramePr/>
                <a:graphic xmlns:a="http://schemas.openxmlformats.org/drawingml/2006/main">
                  <a:graphicData uri="http://schemas.microsoft.com/office/word/2010/wordprocessingShape">
                    <wps:wsp>
                      <wps:cNvSpPr txBox="1"/>
                      <wps:spPr>
                        <a:xfrm>
                          <a:off x="0" y="0"/>
                          <a:ext cx="2393950" cy="254000"/>
                        </a:xfrm>
                        <a:prstGeom prst="rect">
                          <a:avLst/>
                        </a:prstGeom>
                        <a:solidFill>
                          <a:srgbClr val="FFFFFF"/>
                        </a:solidFill>
                        <a:ln>
                          <a:noFill/>
                        </a:ln>
                      </wps:spPr>
                      <wps:txbx>
                        <w:txbxContent>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317.55pt;margin-top:78pt;height:20pt;width:188.5pt;z-index:251659264;mso-width-relative:margin;mso-height-relative:margin;mso-width-percent:400;mso-height-percent:200;" fillcolor="#FFFFFF" filled="t" stroked="f" coordsize="21600,21600" o:gfxdata="UEsDBAoAAAAAAIdO4kAAAAAAAAAAAAAAAAAEAAAAZHJzL1BLAwQUAAAACACHTuJAsxn8S9cAAAAM&#10;AQAADwAAAGRycy9kb3ducmV2LnhtbE1Py07DMBC8I/EP1iJxQdR2UCMIcSqeF24tQeLoxtskEK+j&#10;2H3A17M9ldvOQ7Mz5eLgB7HDKfaBDOiZAoHUBNdTa6B+f72+BRGTJWeHQGjgByMsqvOz0hYu7GmJ&#10;u1VqBYdQLKyBLqWxkDI2HXobZ2FEYm0TJm8Tw6mVbrJ7DveDzJTKpbc98YfOjvjUYfO92noDv4/1&#10;88PLVdKbLH1mH0v/Vjdf1pjLC63uQSQ8pJMZjvW5OlTcaR225KIYDOQ3c81WFuY5jzo6lM6YWvN1&#10;x5SsSvl/RPUHUEsDBBQAAAAIAIdO4kBLqDkmzQEAAJEDAAAOAAAAZHJzL2Uyb0RvYy54bWytU8GO&#10;0zAQvSPxD5bvNGmWRWzVdAVU5YIAaeEDXMdJLNkey+M26Q/AH3Diwp3v6ncwdkIXlsseyCGxZ968&#10;mffsrG9Ha9hRBdTgar5clJwpJ6HRrqv550+7Zy85wyhcIww4VfOTQn67efpkPfiVqqAH06jAiMTh&#10;avA172P0q6JA2SsrcAFeOUq2EKyItA1d0QQxELs1RVWWL4oBQuMDSIVI0e2U5DNjeAwhtK2Wagvy&#10;YJWLE2tQRkSShL32yDd52rZVMn5oW1SRmZqT0pjf1ITW+/QuNmux6oLwvZbzCOIxIzzQZIV21PRC&#10;tRVRsEPQ/1BZLQMgtHEhwRaTkOwIqViWD7y564VXWQtZjf5iOv4/Wvn++DEw3dBN4MwJSwd+/vb1&#10;/P3n+ccXViV7Bo8rQt15wsXxNYwJOseRgkn12AabvqSHUZ7MPV3MVWNkkoLV1c3VzTWlJOWq6+dl&#10;md0v7qt9wPhWgWVpUfNAh5c9Fcd3GKkjQX9DUjMEo5udNiZvQrd/YwI7CjroXX7SkFTyF8y4BHaQ&#10;yqZ0ihRJ46QlreK4H2eBe2hOpPvgg+56mmmZB0L/6hCJIw+VKibYTEQnlRvPtypdhT/3GXX/J2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MZ/EvXAAAADAEAAA8AAAAAAAAAAQAgAAAAIgAAAGRy&#10;cy9kb3ducmV2LnhtbFBLAQIUABQAAAAIAIdO4kBLqDkmzQEAAJEDAAAOAAAAAAAAAAEAIAAAACYB&#10;AABkcnMvZTJvRG9jLnhtbFBLBQYAAAAABgAGAFkBAABlBQAAAAA=&#10;">
                <v:fill on="t" focussize="0,0"/>
                <v:stroke on="f"/>
                <v:imagedata o:title=""/>
                <o:lock v:ext="edit" aspectratio="f"/>
                <v:textbox style="mso-fit-shape-to-text:t;">
                  <w:txbxContent>
                    <w:p/>
                  </w:txbxContent>
                </v:textbox>
              </v:shape>
            </w:pict>
          </mc:Fallback>
        </mc:AlternateContent>
      </w:r>
    </w:p>
    <w:p>
      <w:pPr>
        <w:adjustRightInd w:val="0"/>
        <w:snapToGrid w:val="0"/>
        <w:spacing w:line="480" w:lineRule="auto"/>
        <w:jc w:val="center"/>
        <w:rPr>
          <w:b/>
          <w:sz w:val="28"/>
          <w:szCs w:val="28"/>
        </w:rPr>
      </w:pPr>
      <w:r>
        <w:rPr>
          <w:rFonts w:hint="eastAsia"/>
          <w:b/>
          <w:bCs/>
          <w:sz w:val="32"/>
        </w:rPr>
        <w:t>目　录</w:t>
      </w:r>
    </w:p>
    <w:p>
      <w:pPr>
        <w:pStyle w:val="27"/>
        <w:tabs>
          <w:tab w:val="right" w:leader="dot" w:pos="9468"/>
        </w:tabs>
        <w:rPr>
          <w:rFonts w:hint="eastAsia" w:ascii="微软雅黑" w:hAnsi="微软雅黑" w:eastAsia="微软雅黑" w:cs="微软雅黑"/>
        </w:rPr>
      </w:pPr>
      <w:r>
        <w:rPr>
          <w:rStyle w:val="40"/>
          <w:rFonts w:hint="eastAsia" w:ascii="宋体" w:hAnsi="宋体" w:eastAsia="宋体" w:cs="宋体"/>
          <w:color w:val="auto"/>
        </w:rPr>
        <w:fldChar w:fldCharType="begin"/>
      </w:r>
      <w:r>
        <w:rPr>
          <w:rStyle w:val="40"/>
          <w:rFonts w:hint="eastAsia" w:ascii="宋体" w:hAnsi="宋体" w:eastAsia="宋体" w:cs="宋体"/>
          <w:color w:val="auto"/>
        </w:rPr>
        <w:instrText xml:space="preserve">TOC \o "1-3" \h \u </w:instrText>
      </w:r>
      <w:r>
        <w:rPr>
          <w:rStyle w:val="40"/>
          <w:rFonts w:hint="eastAsia" w:ascii="宋体" w:hAnsi="宋体" w:eastAsia="宋体" w:cs="宋体"/>
          <w:color w:val="auto"/>
        </w:rPr>
        <w:fldChar w:fldCharType="separate"/>
      </w: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_Toc13755 </w:instrText>
      </w:r>
      <w:r>
        <w:rPr>
          <w:rFonts w:hint="eastAsia" w:ascii="微软雅黑" w:hAnsi="微软雅黑" w:eastAsia="微软雅黑" w:cs="微软雅黑"/>
        </w:rPr>
        <w:fldChar w:fldCharType="separate"/>
      </w:r>
      <w:r>
        <w:rPr>
          <w:rFonts w:hint="eastAsia" w:ascii="微软雅黑" w:hAnsi="微软雅黑" w:eastAsia="微软雅黑" w:cs="微软雅黑"/>
        </w:rPr>
        <w:t>第一条　合同当事人</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_Toc13755 \h </w:instrText>
      </w:r>
      <w:r>
        <w:rPr>
          <w:rFonts w:hint="eastAsia" w:ascii="微软雅黑" w:hAnsi="微软雅黑" w:eastAsia="微软雅黑" w:cs="微软雅黑"/>
        </w:rPr>
        <w:fldChar w:fldCharType="separate"/>
      </w:r>
      <w:r>
        <w:rPr>
          <w:rFonts w:hint="eastAsia" w:ascii="微软雅黑" w:hAnsi="微软雅黑" w:eastAsia="微软雅黑" w:cs="微软雅黑"/>
        </w:rPr>
        <w:t>2</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_Toc7178 </w:instrText>
      </w:r>
      <w:r>
        <w:rPr>
          <w:rFonts w:hint="eastAsia" w:ascii="微软雅黑" w:hAnsi="微软雅黑" w:eastAsia="微软雅黑" w:cs="微软雅黑"/>
        </w:rPr>
        <w:fldChar w:fldCharType="separate"/>
      </w:r>
      <w:r>
        <w:rPr>
          <w:rFonts w:hint="eastAsia" w:ascii="微软雅黑" w:hAnsi="微软雅黑" w:eastAsia="微软雅黑" w:cs="微软雅黑"/>
        </w:rPr>
        <w:t>第二条 定义</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_Toc7178 \h </w:instrText>
      </w:r>
      <w:r>
        <w:rPr>
          <w:rFonts w:hint="eastAsia" w:ascii="微软雅黑" w:hAnsi="微软雅黑" w:eastAsia="微软雅黑" w:cs="微软雅黑"/>
        </w:rPr>
        <w:fldChar w:fldCharType="separate"/>
      </w:r>
      <w:r>
        <w:rPr>
          <w:rFonts w:hint="eastAsia" w:ascii="微软雅黑" w:hAnsi="微软雅黑" w:eastAsia="微软雅黑" w:cs="微软雅黑"/>
        </w:rPr>
        <w:t>2</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_Toc11427 </w:instrText>
      </w:r>
      <w:r>
        <w:rPr>
          <w:rFonts w:hint="eastAsia" w:ascii="微软雅黑" w:hAnsi="微软雅黑" w:eastAsia="微软雅黑" w:cs="微软雅黑"/>
        </w:rPr>
        <w:fldChar w:fldCharType="separate"/>
      </w:r>
      <w:r>
        <w:rPr>
          <w:rFonts w:hint="eastAsia" w:ascii="微软雅黑" w:hAnsi="微软雅黑" w:eastAsia="微软雅黑" w:cs="微软雅黑"/>
        </w:rPr>
        <w:t>第三条　合同标的及价格</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_Toc11427 \h </w:instrText>
      </w:r>
      <w:r>
        <w:rPr>
          <w:rFonts w:hint="eastAsia" w:ascii="微软雅黑" w:hAnsi="微软雅黑" w:eastAsia="微软雅黑" w:cs="微软雅黑"/>
        </w:rPr>
        <w:fldChar w:fldCharType="separate"/>
      </w:r>
      <w:r>
        <w:rPr>
          <w:rFonts w:hint="eastAsia" w:ascii="微软雅黑" w:hAnsi="微软雅黑" w:eastAsia="微软雅黑" w:cs="微软雅黑"/>
        </w:rPr>
        <w:t>3</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_Toc29877 </w:instrText>
      </w:r>
      <w:r>
        <w:rPr>
          <w:rFonts w:hint="eastAsia" w:ascii="微软雅黑" w:hAnsi="微软雅黑" w:eastAsia="微软雅黑" w:cs="微软雅黑"/>
        </w:rPr>
        <w:fldChar w:fldCharType="separate"/>
      </w:r>
      <w:r>
        <w:rPr>
          <w:rFonts w:hint="eastAsia" w:ascii="微软雅黑" w:hAnsi="微软雅黑" w:eastAsia="微软雅黑" w:cs="微软雅黑"/>
        </w:rPr>
        <w:t>第四条　履约担保</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_Toc29877 \h </w:instrText>
      </w:r>
      <w:r>
        <w:rPr>
          <w:rFonts w:hint="eastAsia" w:ascii="微软雅黑" w:hAnsi="微软雅黑" w:eastAsia="微软雅黑" w:cs="微软雅黑"/>
        </w:rPr>
        <w:fldChar w:fldCharType="separate"/>
      </w:r>
      <w:r>
        <w:rPr>
          <w:rFonts w:hint="eastAsia" w:ascii="微软雅黑" w:hAnsi="微软雅黑" w:eastAsia="微软雅黑" w:cs="微软雅黑"/>
        </w:rPr>
        <w:t>3</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_Toc8601 </w:instrText>
      </w:r>
      <w:r>
        <w:rPr>
          <w:rFonts w:hint="eastAsia" w:ascii="微软雅黑" w:hAnsi="微软雅黑" w:eastAsia="微软雅黑" w:cs="微软雅黑"/>
        </w:rPr>
        <w:fldChar w:fldCharType="separate"/>
      </w:r>
      <w:r>
        <w:rPr>
          <w:rFonts w:hint="eastAsia" w:ascii="微软雅黑" w:hAnsi="微软雅黑" w:eastAsia="微软雅黑" w:cs="微软雅黑"/>
        </w:rPr>
        <w:t>第五条　付款方式及付款条件</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_Toc8601 \h </w:instrText>
      </w:r>
      <w:r>
        <w:rPr>
          <w:rFonts w:hint="eastAsia" w:ascii="微软雅黑" w:hAnsi="微软雅黑" w:eastAsia="微软雅黑" w:cs="微软雅黑"/>
        </w:rPr>
        <w:fldChar w:fldCharType="separate"/>
      </w:r>
      <w:r>
        <w:rPr>
          <w:rFonts w:hint="eastAsia" w:ascii="微软雅黑" w:hAnsi="微软雅黑" w:eastAsia="微软雅黑" w:cs="微软雅黑"/>
        </w:rPr>
        <w:t>4</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_Toc29585 </w:instrText>
      </w:r>
      <w:r>
        <w:rPr>
          <w:rFonts w:hint="eastAsia" w:ascii="微软雅黑" w:hAnsi="微软雅黑" w:eastAsia="微软雅黑" w:cs="微软雅黑"/>
        </w:rPr>
        <w:fldChar w:fldCharType="separate"/>
      </w:r>
      <w:r>
        <w:rPr>
          <w:rFonts w:hint="eastAsia" w:ascii="微软雅黑" w:hAnsi="微软雅黑" w:eastAsia="微软雅黑" w:cs="微软雅黑"/>
        </w:rPr>
        <w:t>第六条　运输与包装</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_Toc29585 \h </w:instrText>
      </w:r>
      <w:r>
        <w:rPr>
          <w:rFonts w:hint="eastAsia" w:ascii="微软雅黑" w:hAnsi="微软雅黑" w:eastAsia="微软雅黑" w:cs="微软雅黑"/>
        </w:rPr>
        <w:fldChar w:fldCharType="separate"/>
      </w:r>
      <w:r>
        <w:rPr>
          <w:rFonts w:hint="eastAsia" w:ascii="微软雅黑" w:hAnsi="微软雅黑" w:eastAsia="微软雅黑" w:cs="微软雅黑"/>
        </w:rPr>
        <w:t>7</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_Toc31726 </w:instrText>
      </w:r>
      <w:r>
        <w:rPr>
          <w:rFonts w:hint="eastAsia" w:ascii="微软雅黑" w:hAnsi="微软雅黑" w:eastAsia="微软雅黑" w:cs="微软雅黑"/>
        </w:rPr>
        <w:fldChar w:fldCharType="separate"/>
      </w:r>
      <w:r>
        <w:rPr>
          <w:rFonts w:hint="eastAsia" w:ascii="微软雅黑" w:hAnsi="微软雅黑" w:eastAsia="微软雅黑" w:cs="微软雅黑"/>
        </w:rPr>
        <w:t>第七条　设备交货、安装、验收及保管</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_Toc31726 \h </w:instrText>
      </w:r>
      <w:r>
        <w:rPr>
          <w:rFonts w:hint="eastAsia" w:ascii="微软雅黑" w:hAnsi="微软雅黑" w:eastAsia="微软雅黑" w:cs="微软雅黑"/>
        </w:rPr>
        <w:fldChar w:fldCharType="separate"/>
      </w:r>
      <w:r>
        <w:rPr>
          <w:rFonts w:hint="eastAsia" w:ascii="微软雅黑" w:hAnsi="微软雅黑" w:eastAsia="微软雅黑" w:cs="微软雅黑"/>
        </w:rPr>
        <w:t>7</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_Toc3964 </w:instrText>
      </w:r>
      <w:r>
        <w:rPr>
          <w:rFonts w:hint="eastAsia" w:ascii="微软雅黑" w:hAnsi="微软雅黑" w:eastAsia="微软雅黑" w:cs="微软雅黑"/>
        </w:rPr>
        <w:fldChar w:fldCharType="separate"/>
      </w:r>
      <w:r>
        <w:rPr>
          <w:rFonts w:hint="eastAsia" w:ascii="微软雅黑" w:hAnsi="微软雅黑" w:eastAsia="微软雅黑" w:cs="微软雅黑"/>
        </w:rPr>
        <w:t>第八条  技术文件交付和服务要求</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_Toc3964 \h </w:instrText>
      </w:r>
      <w:r>
        <w:rPr>
          <w:rFonts w:hint="eastAsia" w:ascii="微软雅黑" w:hAnsi="微软雅黑" w:eastAsia="微软雅黑" w:cs="微软雅黑"/>
        </w:rPr>
        <w:fldChar w:fldCharType="separate"/>
      </w:r>
      <w:r>
        <w:rPr>
          <w:rFonts w:hint="eastAsia" w:ascii="微软雅黑" w:hAnsi="微软雅黑" w:eastAsia="微软雅黑" w:cs="微软雅黑"/>
        </w:rPr>
        <w:t>8</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_Toc6288 </w:instrText>
      </w:r>
      <w:r>
        <w:rPr>
          <w:rFonts w:hint="eastAsia" w:ascii="微软雅黑" w:hAnsi="微软雅黑" w:eastAsia="微软雅黑" w:cs="微软雅黑"/>
        </w:rPr>
        <w:fldChar w:fldCharType="separate"/>
      </w:r>
      <w:r>
        <w:rPr>
          <w:rFonts w:hint="eastAsia" w:ascii="微软雅黑" w:hAnsi="微软雅黑" w:eastAsia="微软雅黑" w:cs="微软雅黑"/>
        </w:rPr>
        <w:t>第九条  质量监造与检验</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_Toc6288 \h </w:instrText>
      </w:r>
      <w:r>
        <w:rPr>
          <w:rFonts w:hint="eastAsia" w:ascii="微软雅黑" w:hAnsi="微软雅黑" w:eastAsia="微软雅黑" w:cs="微软雅黑"/>
        </w:rPr>
        <w:fldChar w:fldCharType="separate"/>
      </w:r>
      <w:r>
        <w:rPr>
          <w:rFonts w:hint="eastAsia" w:ascii="微软雅黑" w:hAnsi="微软雅黑" w:eastAsia="微软雅黑" w:cs="微软雅黑"/>
        </w:rPr>
        <w:t>11</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_Toc5392 </w:instrText>
      </w:r>
      <w:r>
        <w:rPr>
          <w:rFonts w:hint="eastAsia" w:ascii="微软雅黑" w:hAnsi="微软雅黑" w:eastAsia="微软雅黑" w:cs="微软雅黑"/>
        </w:rPr>
        <w:fldChar w:fldCharType="separate"/>
      </w:r>
      <w:r>
        <w:rPr>
          <w:rFonts w:hint="eastAsia" w:ascii="微软雅黑" w:hAnsi="微软雅黑" w:eastAsia="微软雅黑" w:cs="微软雅黑"/>
        </w:rPr>
        <w:t>第十条　运行调试期、质量保证期与维修</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_Toc5392 \h </w:instrText>
      </w:r>
      <w:r>
        <w:rPr>
          <w:rFonts w:hint="eastAsia" w:ascii="微软雅黑" w:hAnsi="微软雅黑" w:eastAsia="微软雅黑" w:cs="微软雅黑"/>
        </w:rPr>
        <w:fldChar w:fldCharType="separate"/>
      </w:r>
      <w:r>
        <w:rPr>
          <w:rFonts w:hint="eastAsia" w:ascii="微软雅黑" w:hAnsi="微软雅黑" w:eastAsia="微软雅黑" w:cs="微软雅黑"/>
        </w:rPr>
        <w:t>11</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_Toc28554 </w:instrText>
      </w:r>
      <w:r>
        <w:rPr>
          <w:rFonts w:hint="eastAsia" w:ascii="微软雅黑" w:hAnsi="微软雅黑" w:eastAsia="微软雅黑" w:cs="微软雅黑"/>
        </w:rPr>
        <w:fldChar w:fldCharType="separate"/>
      </w:r>
      <w:r>
        <w:rPr>
          <w:rFonts w:hint="eastAsia" w:ascii="微软雅黑" w:hAnsi="微软雅黑" w:eastAsia="微软雅黑" w:cs="微软雅黑"/>
        </w:rPr>
        <w:t>第十一条  承诺与保证</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_Toc28554 \h </w:instrText>
      </w:r>
      <w:r>
        <w:rPr>
          <w:rFonts w:hint="eastAsia" w:ascii="微软雅黑" w:hAnsi="微软雅黑" w:eastAsia="微软雅黑" w:cs="微软雅黑"/>
        </w:rPr>
        <w:fldChar w:fldCharType="separate"/>
      </w:r>
      <w:r>
        <w:rPr>
          <w:rFonts w:hint="eastAsia" w:ascii="微软雅黑" w:hAnsi="微软雅黑" w:eastAsia="微软雅黑" w:cs="微软雅黑"/>
        </w:rPr>
        <w:t>12</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_Toc27289 </w:instrText>
      </w:r>
      <w:r>
        <w:rPr>
          <w:rFonts w:hint="eastAsia" w:ascii="微软雅黑" w:hAnsi="微软雅黑" w:eastAsia="微软雅黑" w:cs="微软雅黑"/>
        </w:rPr>
        <w:fldChar w:fldCharType="separate"/>
      </w:r>
      <w:r>
        <w:rPr>
          <w:rFonts w:hint="eastAsia" w:ascii="微软雅黑" w:hAnsi="微软雅黑" w:eastAsia="微软雅黑" w:cs="微软雅黑"/>
          <w:kern w:val="2"/>
        </w:rPr>
        <w:t>第十二条  知识产权及保密责任</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_Toc27289 \h </w:instrText>
      </w:r>
      <w:r>
        <w:rPr>
          <w:rFonts w:hint="eastAsia" w:ascii="微软雅黑" w:hAnsi="微软雅黑" w:eastAsia="微软雅黑" w:cs="微软雅黑"/>
        </w:rPr>
        <w:fldChar w:fldCharType="separate"/>
      </w:r>
      <w:r>
        <w:rPr>
          <w:rFonts w:hint="eastAsia" w:ascii="微软雅黑" w:hAnsi="微软雅黑" w:eastAsia="微软雅黑" w:cs="微软雅黑"/>
        </w:rPr>
        <w:t>12</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_Toc10918 </w:instrText>
      </w:r>
      <w:r>
        <w:rPr>
          <w:rFonts w:hint="eastAsia" w:ascii="微软雅黑" w:hAnsi="微软雅黑" w:eastAsia="微软雅黑" w:cs="微软雅黑"/>
        </w:rPr>
        <w:fldChar w:fldCharType="separate"/>
      </w:r>
      <w:r>
        <w:rPr>
          <w:rFonts w:hint="eastAsia" w:ascii="微软雅黑" w:hAnsi="微软雅黑" w:eastAsia="微软雅黑" w:cs="微软雅黑"/>
          <w:kern w:val="2"/>
        </w:rPr>
        <w:t>第十三条　违约责任</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_Toc10918 \h </w:instrText>
      </w:r>
      <w:r>
        <w:rPr>
          <w:rFonts w:hint="eastAsia" w:ascii="微软雅黑" w:hAnsi="微软雅黑" w:eastAsia="微软雅黑" w:cs="微软雅黑"/>
        </w:rPr>
        <w:fldChar w:fldCharType="separate"/>
      </w:r>
      <w:r>
        <w:rPr>
          <w:rFonts w:hint="eastAsia" w:ascii="微软雅黑" w:hAnsi="微软雅黑" w:eastAsia="微软雅黑" w:cs="微软雅黑"/>
        </w:rPr>
        <w:t>13</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_Toc9407 </w:instrText>
      </w:r>
      <w:r>
        <w:rPr>
          <w:rFonts w:hint="eastAsia" w:ascii="微软雅黑" w:hAnsi="微软雅黑" w:eastAsia="微软雅黑" w:cs="微软雅黑"/>
        </w:rPr>
        <w:fldChar w:fldCharType="separate"/>
      </w:r>
      <w:r>
        <w:rPr>
          <w:rFonts w:hint="eastAsia" w:ascii="微软雅黑" w:hAnsi="微软雅黑" w:eastAsia="微软雅黑" w:cs="微软雅黑"/>
        </w:rPr>
        <w:t>第十四</w:t>
      </w:r>
      <w:r>
        <w:rPr>
          <w:rFonts w:hint="eastAsia" w:ascii="微软雅黑" w:hAnsi="微软雅黑" w:eastAsia="微软雅黑" w:cs="微软雅黑"/>
          <w:kern w:val="2"/>
        </w:rPr>
        <w:t>条　不可抗力</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_Toc9407 \h </w:instrText>
      </w:r>
      <w:r>
        <w:rPr>
          <w:rFonts w:hint="eastAsia" w:ascii="微软雅黑" w:hAnsi="微软雅黑" w:eastAsia="微软雅黑" w:cs="微软雅黑"/>
        </w:rPr>
        <w:fldChar w:fldCharType="separate"/>
      </w:r>
      <w:r>
        <w:rPr>
          <w:rFonts w:hint="eastAsia" w:ascii="微软雅黑" w:hAnsi="微软雅黑" w:eastAsia="微软雅黑" w:cs="微软雅黑"/>
        </w:rPr>
        <w:t>15</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_Toc24038 </w:instrText>
      </w:r>
      <w:r>
        <w:rPr>
          <w:rFonts w:hint="eastAsia" w:ascii="微软雅黑" w:hAnsi="微软雅黑" w:eastAsia="微软雅黑" w:cs="微软雅黑"/>
        </w:rPr>
        <w:fldChar w:fldCharType="separate"/>
      </w:r>
      <w:r>
        <w:rPr>
          <w:rFonts w:hint="eastAsia" w:ascii="微软雅黑" w:hAnsi="微软雅黑" w:eastAsia="微软雅黑" w:cs="微软雅黑"/>
        </w:rPr>
        <w:t>第十五条通知与送达</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_Toc24038 \h </w:instrText>
      </w:r>
      <w:r>
        <w:rPr>
          <w:rFonts w:hint="eastAsia" w:ascii="微软雅黑" w:hAnsi="微软雅黑" w:eastAsia="微软雅黑" w:cs="微软雅黑"/>
        </w:rPr>
        <w:fldChar w:fldCharType="separate"/>
      </w:r>
      <w:r>
        <w:rPr>
          <w:rFonts w:hint="eastAsia" w:ascii="微软雅黑" w:hAnsi="微软雅黑" w:eastAsia="微软雅黑" w:cs="微软雅黑"/>
        </w:rPr>
        <w:t>15</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_Toc31119 </w:instrText>
      </w:r>
      <w:r>
        <w:rPr>
          <w:rFonts w:hint="eastAsia" w:ascii="微软雅黑" w:hAnsi="微软雅黑" w:eastAsia="微软雅黑" w:cs="微软雅黑"/>
        </w:rPr>
        <w:fldChar w:fldCharType="separate"/>
      </w:r>
      <w:r>
        <w:rPr>
          <w:rFonts w:hint="eastAsia" w:ascii="微软雅黑" w:hAnsi="微软雅黑" w:eastAsia="微软雅黑" w:cs="微软雅黑"/>
        </w:rPr>
        <w:t>第十六条  法律适用和争议解决</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_Toc31119 \h </w:instrText>
      </w:r>
      <w:r>
        <w:rPr>
          <w:rFonts w:hint="eastAsia" w:ascii="微软雅黑" w:hAnsi="微软雅黑" w:eastAsia="微软雅黑" w:cs="微软雅黑"/>
        </w:rPr>
        <w:fldChar w:fldCharType="separate"/>
      </w:r>
      <w:r>
        <w:rPr>
          <w:rFonts w:hint="eastAsia" w:ascii="微软雅黑" w:hAnsi="微软雅黑" w:eastAsia="微软雅黑" w:cs="微软雅黑"/>
        </w:rPr>
        <w:t>16</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_Toc22761 </w:instrText>
      </w:r>
      <w:r>
        <w:rPr>
          <w:rFonts w:hint="eastAsia" w:ascii="微软雅黑" w:hAnsi="微软雅黑" w:eastAsia="微软雅黑" w:cs="微软雅黑"/>
        </w:rPr>
        <w:fldChar w:fldCharType="separate"/>
      </w:r>
      <w:r>
        <w:rPr>
          <w:rFonts w:hint="eastAsia" w:ascii="微软雅黑" w:hAnsi="微软雅黑" w:eastAsia="微软雅黑" w:cs="微软雅黑"/>
        </w:rPr>
        <w:t>第十七条  保险与税费</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_Toc22761 \h </w:instrText>
      </w:r>
      <w:r>
        <w:rPr>
          <w:rFonts w:hint="eastAsia" w:ascii="微软雅黑" w:hAnsi="微软雅黑" w:eastAsia="微软雅黑" w:cs="微软雅黑"/>
        </w:rPr>
        <w:fldChar w:fldCharType="separate"/>
      </w:r>
      <w:r>
        <w:rPr>
          <w:rFonts w:hint="eastAsia" w:ascii="微软雅黑" w:hAnsi="微软雅黑" w:eastAsia="微软雅黑" w:cs="微软雅黑"/>
        </w:rPr>
        <w:t>16</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_Toc19659 </w:instrText>
      </w:r>
      <w:r>
        <w:rPr>
          <w:rFonts w:hint="eastAsia" w:ascii="微软雅黑" w:hAnsi="微软雅黑" w:eastAsia="微软雅黑" w:cs="微软雅黑"/>
        </w:rPr>
        <w:fldChar w:fldCharType="separate"/>
      </w:r>
      <w:r>
        <w:rPr>
          <w:rFonts w:hint="eastAsia" w:ascii="微软雅黑" w:hAnsi="微软雅黑" w:eastAsia="微软雅黑" w:cs="微软雅黑"/>
        </w:rPr>
        <w:t>第十八条  合同生效、终止及其他</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_Toc19659 \h </w:instrText>
      </w:r>
      <w:r>
        <w:rPr>
          <w:rFonts w:hint="eastAsia" w:ascii="微软雅黑" w:hAnsi="微软雅黑" w:eastAsia="微软雅黑" w:cs="微软雅黑"/>
        </w:rPr>
        <w:fldChar w:fldCharType="separate"/>
      </w:r>
      <w:r>
        <w:rPr>
          <w:rFonts w:hint="eastAsia" w:ascii="微软雅黑" w:hAnsi="微软雅黑" w:eastAsia="微软雅黑" w:cs="微软雅黑"/>
        </w:rPr>
        <w:t>16</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32"/>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_Toc134 </w:instrText>
      </w:r>
      <w:r>
        <w:rPr>
          <w:rFonts w:hint="eastAsia" w:ascii="微软雅黑" w:hAnsi="微软雅黑" w:eastAsia="微软雅黑" w:cs="微软雅黑"/>
        </w:rPr>
        <w:fldChar w:fldCharType="separate"/>
      </w:r>
      <w:r>
        <w:rPr>
          <w:rFonts w:hint="eastAsia" w:ascii="微软雅黑" w:hAnsi="微软雅黑" w:eastAsia="微软雅黑" w:cs="微软雅黑"/>
        </w:rPr>
        <w:t>附件一：</w:t>
      </w:r>
      <w:r>
        <w:rPr>
          <w:rFonts w:hint="eastAsia" w:ascii="微软雅黑" w:hAnsi="微软雅黑" w:eastAsia="微软雅黑" w:cs="微软雅黑"/>
          <w:lang w:eastAsia="zh-CN"/>
        </w:rPr>
        <w:t>技术需求书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_Toc134 \h </w:instrText>
      </w:r>
      <w:r>
        <w:rPr>
          <w:rFonts w:hint="eastAsia" w:ascii="微软雅黑" w:hAnsi="微软雅黑" w:eastAsia="微软雅黑" w:cs="微软雅黑"/>
        </w:rPr>
        <w:fldChar w:fldCharType="separate"/>
      </w:r>
      <w:r>
        <w:rPr>
          <w:rFonts w:hint="eastAsia" w:ascii="微软雅黑" w:hAnsi="微软雅黑" w:eastAsia="微软雅黑" w:cs="微软雅黑"/>
        </w:rPr>
        <w:t>19</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32"/>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_Toc10146 </w:instrText>
      </w:r>
      <w:r>
        <w:rPr>
          <w:rFonts w:hint="eastAsia" w:ascii="微软雅黑" w:hAnsi="微软雅黑" w:eastAsia="微软雅黑" w:cs="微软雅黑"/>
        </w:rPr>
        <w:fldChar w:fldCharType="separate"/>
      </w:r>
      <w:r>
        <w:rPr>
          <w:rFonts w:hint="eastAsia" w:ascii="微软雅黑" w:hAnsi="微软雅黑" w:eastAsia="微软雅黑" w:cs="微软雅黑"/>
        </w:rPr>
        <w:t>附件二：保密承诺书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_Toc10146 \h </w:instrText>
      </w:r>
      <w:r>
        <w:rPr>
          <w:rFonts w:hint="eastAsia" w:ascii="微软雅黑" w:hAnsi="微软雅黑" w:eastAsia="微软雅黑" w:cs="微软雅黑"/>
        </w:rPr>
        <w:fldChar w:fldCharType="separate"/>
      </w:r>
      <w:r>
        <w:rPr>
          <w:rFonts w:hint="eastAsia" w:ascii="微软雅黑" w:hAnsi="微软雅黑" w:eastAsia="微软雅黑" w:cs="微软雅黑"/>
        </w:rPr>
        <w:t>20</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32"/>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_Toc23064 </w:instrText>
      </w:r>
      <w:r>
        <w:rPr>
          <w:rFonts w:hint="eastAsia" w:ascii="微软雅黑" w:hAnsi="微软雅黑" w:eastAsia="微软雅黑" w:cs="微软雅黑"/>
        </w:rPr>
        <w:fldChar w:fldCharType="separate"/>
      </w:r>
      <w:r>
        <w:rPr>
          <w:rFonts w:hint="eastAsia" w:ascii="微软雅黑" w:hAnsi="微软雅黑" w:eastAsia="微软雅黑" w:cs="微软雅黑"/>
        </w:rPr>
        <w:t>附件三：廉政合同</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_Toc23064 \h </w:instrText>
      </w:r>
      <w:r>
        <w:rPr>
          <w:rFonts w:hint="eastAsia" w:ascii="微软雅黑" w:hAnsi="微软雅黑" w:eastAsia="微软雅黑" w:cs="微软雅黑"/>
        </w:rPr>
        <w:fldChar w:fldCharType="separate"/>
      </w:r>
      <w:r>
        <w:rPr>
          <w:rFonts w:hint="eastAsia" w:ascii="微软雅黑" w:hAnsi="微软雅黑" w:eastAsia="微软雅黑" w:cs="微软雅黑"/>
        </w:rPr>
        <w:t>21</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32"/>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_Toc16193 </w:instrText>
      </w:r>
      <w:r>
        <w:rPr>
          <w:rFonts w:hint="eastAsia" w:ascii="微软雅黑" w:hAnsi="微软雅黑" w:eastAsia="微软雅黑" w:cs="微软雅黑"/>
        </w:rPr>
        <w:fldChar w:fldCharType="separate"/>
      </w:r>
      <w:r>
        <w:rPr>
          <w:rFonts w:hint="eastAsia" w:ascii="微软雅黑" w:hAnsi="微软雅黑" w:eastAsia="微软雅黑" w:cs="微软雅黑"/>
        </w:rPr>
        <w:t>附件</w:t>
      </w:r>
      <w:r>
        <w:rPr>
          <w:rFonts w:hint="eastAsia" w:ascii="微软雅黑" w:hAnsi="微软雅黑" w:eastAsia="微软雅黑" w:cs="微软雅黑"/>
          <w:lang w:val="en-US" w:eastAsia="zh-CN"/>
        </w:rPr>
        <w:t>四</w:t>
      </w:r>
      <w:r>
        <w:rPr>
          <w:rFonts w:hint="eastAsia" w:ascii="微软雅黑" w:hAnsi="微软雅黑" w:eastAsia="微软雅黑" w:cs="微软雅黑"/>
        </w:rPr>
        <w:t>：安健环管理协议</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_Toc16193 \h </w:instrText>
      </w:r>
      <w:r>
        <w:rPr>
          <w:rFonts w:hint="eastAsia" w:ascii="微软雅黑" w:hAnsi="微软雅黑" w:eastAsia="微软雅黑" w:cs="微软雅黑"/>
        </w:rPr>
        <w:fldChar w:fldCharType="separate"/>
      </w:r>
      <w:r>
        <w:rPr>
          <w:rFonts w:hint="eastAsia" w:ascii="微软雅黑" w:hAnsi="微软雅黑" w:eastAsia="微软雅黑" w:cs="微软雅黑"/>
        </w:rPr>
        <w:t>25</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32"/>
        <w:tabs>
          <w:tab w:val="right" w:leader="dot" w:pos="9468"/>
        </w:tabs>
        <w:rPr>
          <w:rFonts w:hint="eastAsia" w:ascii="微软雅黑" w:hAnsi="微软雅黑" w:eastAsia="微软雅黑" w:cs="微软雅黑"/>
        </w:rPr>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_Toc30365 </w:instrText>
      </w:r>
      <w:r>
        <w:rPr>
          <w:rFonts w:hint="eastAsia" w:ascii="微软雅黑" w:hAnsi="微软雅黑" w:eastAsia="微软雅黑" w:cs="微软雅黑"/>
        </w:rPr>
        <w:fldChar w:fldCharType="separate"/>
      </w:r>
      <w:r>
        <w:rPr>
          <w:rFonts w:hint="eastAsia" w:ascii="微软雅黑" w:hAnsi="微软雅黑" w:eastAsia="微软雅黑" w:cs="微软雅黑"/>
        </w:rPr>
        <w:t>附件</w:t>
      </w:r>
      <w:r>
        <w:rPr>
          <w:rFonts w:hint="eastAsia" w:ascii="微软雅黑" w:hAnsi="微软雅黑" w:eastAsia="微软雅黑" w:cs="微软雅黑"/>
          <w:lang w:val="en-US" w:eastAsia="zh-CN"/>
        </w:rPr>
        <w:t>五</w:t>
      </w:r>
      <w:r>
        <w:rPr>
          <w:rFonts w:hint="eastAsia" w:ascii="微软雅黑" w:hAnsi="微软雅黑" w:eastAsia="微软雅黑" w:cs="微软雅黑"/>
        </w:rPr>
        <w:t>：综合治理</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_Toc30365 \h </w:instrText>
      </w:r>
      <w:r>
        <w:rPr>
          <w:rFonts w:hint="eastAsia" w:ascii="微软雅黑" w:hAnsi="微软雅黑" w:eastAsia="微软雅黑" w:cs="微软雅黑"/>
        </w:rPr>
        <w:fldChar w:fldCharType="separate"/>
      </w:r>
      <w:r>
        <w:rPr>
          <w:rFonts w:hint="eastAsia" w:ascii="微软雅黑" w:hAnsi="微软雅黑" w:eastAsia="微软雅黑" w:cs="微软雅黑"/>
        </w:rPr>
        <w:t>44</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32"/>
        <w:tabs>
          <w:tab w:val="right" w:leader="dot" w:pos="9468"/>
        </w:tabs>
      </w:pPr>
      <w:r>
        <w:rPr>
          <w:rFonts w:hint="eastAsia" w:ascii="微软雅黑" w:hAnsi="微软雅黑" w:eastAsia="微软雅黑" w:cs="微软雅黑"/>
          <w:color w:val="auto"/>
        </w:rPr>
        <w:fldChar w:fldCharType="begin"/>
      </w:r>
      <w:r>
        <w:rPr>
          <w:rFonts w:hint="eastAsia" w:ascii="微软雅黑" w:hAnsi="微软雅黑" w:eastAsia="微软雅黑" w:cs="微软雅黑"/>
        </w:rPr>
        <w:instrText xml:space="preserve"> HYPERLINK \l _Toc1485 </w:instrText>
      </w:r>
      <w:r>
        <w:rPr>
          <w:rFonts w:hint="eastAsia" w:ascii="微软雅黑" w:hAnsi="微软雅黑" w:eastAsia="微软雅黑" w:cs="微软雅黑"/>
        </w:rPr>
        <w:fldChar w:fldCharType="separate"/>
      </w:r>
      <w:r>
        <w:rPr>
          <w:rFonts w:hint="eastAsia" w:ascii="微软雅黑" w:hAnsi="微软雅黑" w:eastAsia="微软雅黑" w:cs="微软雅黑"/>
        </w:rPr>
        <w:t>附件</w:t>
      </w:r>
      <w:r>
        <w:rPr>
          <w:rFonts w:hint="eastAsia" w:ascii="微软雅黑" w:hAnsi="微软雅黑" w:eastAsia="微软雅黑" w:cs="微软雅黑"/>
          <w:lang w:val="en-US" w:eastAsia="zh-CN"/>
        </w:rPr>
        <w:t>六</w:t>
      </w:r>
      <w:r>
        <w:rPr>
          <w:rFonts w:hint="eastAsia" w:ascii="微软雅黑" w:hAnsi="微软雅黑" w:eastAsia="微软雅黑" w:cs="微软雅黑"/>
        </w:rPr>
        <w:t>：投标报价表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_Toc1485 \h </w:instrText>
      </w:r>
      <w:r>
        <w:rPr>
          <w:rFonts w:hint="eastAsia" w:ascii="微软雅黑" w:hAnsi="微软雅黑" w:eastAsia="微软雅黑" w:cs="微软雅黑"/>
        </w:rPr>
        <w:fldChar w:fldCharType="separate"/>
      </w:r>
      <w:r>
        <w:rPr>
          <w:rFonts w:hint="eastAsia" w:ascii="微软雅黑" w:hAnsi="微软雅黑" w:eastAsia="微软雅黑" w:cs="微软雅黑"/>
        </w:rPr>
        <w:t>45</w:t>
      </w:r>
      <w:r>
        <w:rPr>
          <w:rFonts w:hint="eastAsia" w:ascii="微软雅黑" w:hAnsi="微软雅黑" w:eastAsia="微软雅黑" w:cs="微软雅黑"/>
        </w:rPr>
        <w:fldChar w:fldCharType="end"/>
      </w:r>
      <w:r>
        <w:rPr>
          <w:rFonts w:hint="eastAsia" w:ascii="微软雅黑" w:hAnsi="微软雅黑" w:eastAsia="微软雅黑" w:cs="微软雅黑"/>
          <w:color w:val="auto"/>
        </w:rPr>
        <w:fldChar w:fldCharType="end"/>
      </w:r>
    </w:p>
    <w:p>
      <w:pPr>
        <w:pStyle w:val="27"/>
        <w:tabs>
          <w:tab w:val="right" w:leader="dot" w:pos="8296"/>
        </w:tabs>
        <w:rPr>
          <w:rStyle w:val="40"/>
          <w:rFonts w:hint="eastAsia" w:ascii="宋体" w:hAnsi="宋体" w:eastAsia="宋体" w:cs="宋体"/>
          <w:color w:val="auto"/>
        </w:rPr>
      </w:pPr>
      <w:r>
        <w:rPr>
          <w:rFonts w:hint="eastAsia" w:ascii="宋体" w:hAnsi="宋体" w:eastAsia="宋体" w:cs="宋体"/>
          <w:color w:val="auto"/>
        </w:rPr>
        <w:fldChar w:fldCharType="end"/>
      </w:r>
    </w:p>
    <w:p>
      <w:pPr>
        <w:spacing w:line="240" w:lineRule="exact"/>
        <w:ind w:firstLine="357"/>
        <w:jc w:val="center"/>
        <w:rPr>
          <w:rFonts w:ascii="宋体" w:hAnsi="宋体"/>
          <w:b/>
          <w:szCs w:val="21"/>
        </w:rPr>
      </w:pPr>
      <w:r>
        <w:rPr>
          <w:b/>
          <w:sz w:val="36"/>
        </w:rPr>
        <w:br w:type="page"/>
      </w:r>
    </w:p>
    <w:p>
      <w:pPr>
        <w:pStyle w:val="2"/>
        <w:spacing w:before="240" w:after="120"/>
        <w:rPr>
          <w:rFonts w:hint="eastAsia" w:ascii="宋体" w:hAnsi="宋体" w:eastAsia="宋体" w:cs="宋体"/>
        </w:rPr>
      </w:pPr>
      <w:bookmarkStart w:id="0" w:name="_Toc22111"/>
      <w:bookmarkStart w:id="1" w:name="_Toc19625"/>
      <w:bookmarkStart w:id="2" w:name="_Toc68613768"/>
      <w:bookmarkStart w:id="3" w:name="_Toc21831"/>
      <w:bookmarkStart w:id="4" w:name="_Toc13755"/>
      <w:r>
        <w:rPr>
          <w:rFonts w:hint="eastAsia" w:ascii="宋体" w:hAnsi="宋体" w:eastAsia="宋体" w:cs="宋体"/>
        </w:rPr>
        <w:t>第一条　合同当事人</w:t>
      </w:r>
      <w:bookmarkEnd w:id="0"/>
      <w:bookmarkEnd w:id="1"/>
      <w:bookmarkEnd w:id="2"/>
      <w:bookmarkEnd w:id="3"/>
      <w:bookmarkEnd w:id="4"/>
    </w:p>
    <w:p>
      <w:pPr>
        <w:spacing w:line="360" w:lineRule="auto"/>
        <w:rPr>
          <w:rFonts w:hint="eastAsia" w:ascii="宋体" w:hAnsi="宋体" w:eastAsia="宋体" w:cs="宋体"/>
          <w:szCs w:val="21"/>
          <w:lang w:eastAsia="zh-CN"/>
        </w:rPr>
      </w:pPr>
      <w:r>
        <w:rPr>
          <w:rFonts w:hint="eastAsia" w:ascii="宋体" w:hAnsi="宋体" w:eastAsia="宋体" w:cs="宋体"/>
          <w:b/>
          <w:szCs w:val="21"/>
        </w:rPr>
        <w:t>采购方(甲方)</w:t>
      </w:r>
      <w:r>
        <w:rPr>
          <w:rFonts w:hint="eastAsia" w:ascii="宋体" w:hAnsi="宋体" w:eastAsia="宋体" w:cs="宋体"/>
          <w:szCs w:val="21"/>
        </w:rPr>
        <w:t>：</w:t>
      </w:r>
      <w:r>
        <w:rPr>
          <w:rFonts w:hint="eastAsia" w:ascii="宋体" w:hAnsi="宋体" w:cs="宋体"/>
          <w:b/>
          <w:szCs w:val="21"/>
          <w:lang w:eastAsia="zh-CN"/>
        </w:rPr>
        <w:t xml:space="preserve">  </w:t>
      </w:r>
    </w:p>
    <w:p>
      <w:pPr>
        <w:spacing w:line="360" w:lineRule="auto"/>
        <w:rPr>
          <w:rFonts w:hint="eastAsia" w:ascii="宋体" w:hAnsi="宋体" w:eastAsia="宋体" w:cs="宋体"/>
          <w:szCs w:val="21"/>
          <w:lang w:eastAsia="zh-CN"/>
        </w:rPr>
      </w:pPr>
      <w:r>
        <w:rPr>
          <w:rFonts w:hint="eastAsia" w:ascii="宋体" w:hAnsi="宋体" w:eastAsia="宋体" w:cs="宋体"/>
          <w:szCs w:val="21"/>
        </w:rPr>
        <w:t>通讯地址：</w:t>
      </w:r>
      <w:r>
        <w:rPr>
          <w:rFonts w:hint="eastAsia" w:ascii="宋体" w:hAnsi="宋体" w:cs="宋体"/>
          <w:szCs w:val="21"/>
          <w:lang w:val="en-US" w:eastAsia="zh-CN"/>
        </w:rPr>
        <w:t xml:space="preserve"> </w:t>
      </w:r>
      <w:r>
        <w:rPr>
          <w:rFonts w:hint="eastAsia" w:ascii="宋体" w:hAnsi="宋体" w:eastAsia="宋体" w:cs="宋体"/>
          <w:szCs w:val="21"/>
        </w:rPr>
        <w:t xml:space="preserve"> </w:t>
      </w:r>
    </w:p>
    <w:p>
      <w:pPr>
        <w:spacing w:line="360" w:lineRule="auto"/>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napToGrid w:val="0"/>
          <w:kern w:val="0"/>
          <w:sz w:val="24"/>
          <w:szCs w:val="21"/>
        </w:rPr>
        <w:t xml:space="preserve"> </w:t>
      </w:r>
    </w:p>
    <w:p>
      <w:pPr>
        <w:spacing w:line="360" w:lineRule="auto"/>
        <w:ind w:firstLine="422"/>
        <w:rPr>
          <w:rFonts w:hint="eastAsia" w:ascii="宋体" w:hAnsi="宋体" w:eastAsia="宋体" w:cs="宋体"/>
          <w:b/>
          <w:szCs w:val="21"/>
        </w:rPr>
      </w:pPr>
    </w:p>
    <w:p>
      <w:pPr>
        <w:spacing w:line="360" w:lineRule="auto"/>
        <w:rPr>
          <w:rFonts w:hint="eastAsia" w:ascii="宋体" w:hAnsi="宋体" w:eastAsia="宋体" w:cs="宋体"/>
          <w:b/>
          <w:szCs w:val="21"/>
          <w:lang w:eastAsia="zh-CN"/>
        </w:rPr>
      </w:pPr>
      <w:r>
        <w:rPr>
          <w:rFonts w:hint="eastAsia" w:ascii="宋体" w:hAnsi="宋体" w:eastAsia="宋体" w:cs="宋体"/>
          <w:b/>
          <w:szCs w:val="21"/>
        </w:rPr>
        <w:t>供货方(乙方)：</w:t>
      </w:r>
      <w:r>
        <w:rPr>
          <w:rFonts w:hint="eastAsia" w:ascii="宋体" w:hAnsi="宋体" w:cs="宋体"/>
          <w:b/>
          <w:szCs w:val="21"/>
          <w:lang w:eastAsia="zh-CN"/>
        </w:rPr>
        <w:t xml:space="preserve"> </w:t>
      </w:r>
    </w:p>
    <w:p>
      <w:pPr>
        <w:spacing w:line="360" w:lineRule="auto"/>
        <w:rPr>
          <w:rFonts w:hint="eastAsia" w:ascii="宋体" w:hAnsi="宋体" w:eastAsia="宋体" w:cs="宋体"/>
          <w:b w:val="0"/>
          <w:bCs w:val="0"/>
          <w:szCs w:val="21"/>
        </w:rPr>
      </w:pPr>
      <w:r>
        <w:rPr>
          <w:rFonts w:hint="eastAsia" w:ascii="宋体" w:hAnsi="宋体" w:eastAsia="宋体" w:cs="宋体"/>
          <w:szCs w:val="21"/>
        </w:rPr>
        <w:t>通讯地址：</w:t>
      </w:r>
      <w:r>
        <w:rPr>
          <w:rFonts w:hint="eastAsia" w:ascii="宋体" w:hAnsi="宋体" w:eastAsia="宋体" w:cs="宋体"/>
          <w:b w:val="0"/>
          <w:bCs w:val="0"/>
          <w:szCs w:val="21"/>
        </w:rPr>
        <w:t xml:space="preserve">           </w:t>
      </w:r>
    </w:p>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 xml:space="preserve">法定代表人：        </w:t>
      </w:r>
    </w:p>
    <w:p>
      <w:pPr>
        <w:spacing w:line="360" w:lineRule="auto"/>
        <w:rPr>
          <w:rFonts w:hint="eastAsia" w:ascii="宋体" w:hAnsi="宋体" w:eastAsia="宋体" w:cs="宋体"/>
          <w:szCs w:val="21"/>
        </w:rPr>
      </w:pPr>
      <w:r>
        <w:rPr>
          <w:rFonts w:hint="eastAsia" w:ascii="宋体" w:hAnsi="宋体" w:eastAsia="宋体" w:cs="宋体"/>
          <w:b w:val="0"/>
          <w:bCs w:val="0"/>
          <w:szCs w:val="21"/>
        </w:rPr>
        <w:t>联系人：                   电话：</w:t>
      </w:r>
      <w:r>
        <w:rPr>
          <w:rFonts w:hint="eastAsia" w:ascii="宋体" w:hAnsi="宋体" w:eastAsia="宋体" w:cs="宋体"/>
          <w:szCs w:val="21"/>
        </w:rPr>
        <w:t xml:space="preserve">     </w:t>
      </w:r>
    </w:p>
    <w:p>
      <w:pPr>
        <w:pStyle w:val="2"/>
        <w:spacing w:before="240" w:after="120"/>
        <w:rPr>
          <w:rFonts w:hint="eastAsia" w:ascii="宋体" w:hAnsi="宋体" w:eastAsia="宋体" w:cs="宋体"/>
        </w:rPr>
      </w:pPr>
      <w:bookmarkStart w:id="5" w:name="_Toc7178"/>
      <w:bookmarkStart w:id="6" w:name="_Toc26868"/>
      <w:bookmarkStart w:id="7" w:name="_Toc24897"/>
      <w:bookmarkStart w:id="8" w:name="_Toc11653"/>
      <w:bookmarkStart w:id="9" w:name="_Toc68613769"/>
      <w:r>
        <w:rPr>
          <w:rFonts w:hint="eastAsia" w:ascii="宋体" w:hAnsi="宋体" w:eastAsia="宋体" w:cs="宋体"/>
        </w:rPr>
        <w:t>第二条 定义</w:t>
      </w:r>
      <w:bookmarkEnd w:id="5"/>
      <w:bookmarkEnd w:id="6"/>
      <w:bookmarkEnd w:id="7"/>
      <w:bookmarkEnd w:id="8"/>
    </w:p>
    <w:p>
      <w:pPr>
        <w:spacing w:line="500" w:lineRule="exact"/>
        <w:rPr>
          <w:rFonts w:hint="eastAsia" w:ascii="宋体" w:hAnsi="宋体" w:eastAsia="宋体" w:cs="宋体"/>
          <w:szCs w:val="21"/>
        </w:rPr>
      </w:pPr>
      <w:r>
        <w:rPr>
          <w:rFonts w:hint="eastAsia" w:ascii="宋体" w:hAnsi="宋体" w:eastAsia="宋体" w:cs="宋体"/>
          <w:szCs w:val="21"/>
        </w:rPr>
        <w:t>2.1 “合同”是指本合同正文及其附件的所有部分。</w:t>
      </w:r>
    </w:p>
    <w:p>
      <w:pPr>
        <w:spacing w:line="500" w:lineRule="exact"/>
        <w:rPr>
          <w:rFonts w:hint="eastAsia" w:ascii="宋体" w:hAnsi="宋体" w:eastAsia="宋体" w:cs="宋体"/>
          <w:szCs w:val="21"/>
        </w:rPr>
      </w:pPr>
      <w:r>
        <w:rPr>
          <w:rFonts w:hint="eastAsia" w:ascii="宋体" w:hAnsi="宋体" w:eastAsia="宋体" w:cs="宋体"/>
          <w:szCs w:val="21"/>
        </w:rPr>
        <w:t>2.2 “合同价格”是指在本合同第三条中规定的合同金额。</w:t>
      </w:r>
    </w:p>
    <w:p>
      <w:pPr>
        <w:spacing w:line="500" w:lineRule="exact"/>
        <w:rPr>
          <w:rFonts w:hint="eastAsia" w:ascii="宋体" w:hAnsi="宋体" w:eastAsia="宋体" w:cs="宋体"/>
          <w:szCs w:val="21"/>
        </w:rPr>
      </w:pPr>
      <w:r>
        <w:rPr>
          <w:rFonts w:hint="eastAsia" w:ascii="宋体" w:hAnsi="宋体" w:eastAsia="宋体" w:cs="宋体"/>
          <w:szCs w:val="21"/>
        </w:rPr>
        <w:t>2.3技术资料”是指与合同设备及其设计、制造、监造、检验、安装、调试、验收、性能验收试验和技术指导等相关的以及本合同附件一规定的用于正确制造、运行和维护等所需的文件（包括图纸、各种文字说明、标准、说明书和手册、各种软件等）。</w:t>
      </w:r>
    </w:p>
    <w:p>
      <w:pPr>
        <w:spacing w:line="500" w:lineRule="exact"/>
        <w:rPr>
          <w:rFonts w:hint="eastAsia" w:ascii="宋体" w:hAnsi="宋体" w:eastAsia="宋体" w:cs="宋体"/>
          <w:szCs w:val="21"/>
        </w:rPr>
      </w:pPr>
      <w:r>
        <w:rPr>
          <w:rFonts w:hint="eastAsia" w:ascii="宋体" w:hAnsi="宋体" w:eastAsia="宋体" w:cs="宋体"/>
          <w:szCs w:val="21"/>
        </w:rPr>
        <w:t>2.4“合同设备”是指乙方根据合同所要供应的机器、装置、材料、专用工具、备品备件和所有各种物品，如本合同附件一所列示和规定。</w:t>
      </w:r>
    </w:p>
    <w:p>
      <w:pPr>
        <w:spacing w:line="500" w:lineRule="exact"/>
        <w:rPr>
          <w:rFonts w:hint="eastAsia" w:ascii="宋体" w:hAnsi="宋体" w:eastAsia="宋体" w:cs="宋体"/>
          <w:szCs w:val="21"/>
        </w:rPr>
      </w:pPr>
      <w:r>
        <w:rPr>
          <w:rFonts w:hint="eastAsia" w:ascii="宋体" w:hAnsi="宋体" w:eastAsia="宋体" w:cs="宋体"/>
          <w:szCs w:val="21"/>
        </w:rPr>
        <w:t>2.5 “监造”是指在合同设备的制造过程中，由甲方自行委派（或委托有资质的监造单位派出）代表对正在制造过程中的合同设备进行质量监督、实行文件见证和现场见证。此种质量监造不解除乙方对合同设备所负的质量责任。</w:t>
      </w:r>
    </w:p>
    <w:p>
      <w:pPr>
        <w:spacing w:line="500" w:lineRule="exact"/>
        <w:rPr>
          <w:rFonts w:hint="eastAsia" w:ascii="宋体" w:hAnsi="宋体" w:eastAsia="宋体" w:cs="宋体"/>
          <w:szCs w:val="21"/>
        </w:rPr>
      </w:pPr>
      <w:r>
        <w:rPr>
          <w:rFonts w:hint="eastAsia" w:ascii="宋体" w:hAnsi="宋体" w:eastAsia="宋体" w:cs="宋体"/>
          <w:szCs w:val="21"/>
        </w:rPr>
        <w:t>2.6 “性能验收试验”是指为检验本合同附件一规定的合同设备性能保证值，按本合同附件一或国家相关标准规定所进行的试验。</w:t>
      </w:r>
    </w:p>
    <w:p>
      <w:pPr>
        <w:spacing w:line="500" w:lineRule="exact"/>
        <w:rPr>
          <w:rFonts w:hint="eastAsia" w:ascii="宋体" w:hAnsi="宋体" w:eastAsia="宋体" w:cs="宋体"/>
          <w:szCs w:val="21"/>
        </w:rPr>
      </w:pPr>
      <w:r>
        <w:rPr>
          <w:rFonts w:hint="eastAsia" w:ascii="宋体" w:hAnsi="宋体" w:eastAsia="宋体" w:cs="宋体"/>
          <w:szCs w:val="21"/>
        </w:rPr>
        <w:t>2.7 “初步验收”是指当性能验收试验的结果表明设备己达到了合同附件一规定的保证值后，甲方对合同设备的验收。</w:t>
      </w:r>
    </w:p>
    <w:p>
      <w:pPr>
        <w:spacing w:line="500" w:lineRule="exact"/>
        <w:rPr>
          <w:rFonts w:hint="eastAsia" w:ascii="宋体" w:hAnsi="宋体" w:eastAsia="宋体" w:cs="宋体"/>
          <w:szCs w:val="21"/>
        </w:rPr>
      </w:pPr>
      <w:r>
        <w:rPr>
          <w:rFonts w:hint="eastAsia" w:ascii="宋体" w:hAnsi="宋体" w:eastAsia="宋体" w:cs="宋体"/>
          <w:szCs w:val="21"/>
        </w:rPr>
        <w:t>2.8 “最终验收”是指甲方对合同设备质保期满后的验收。</w:t>
      </w:r>
    </w:p>
    <w:p>
      <w:pPr>
        <w:spacing w:line="500" w:lineRule="exact"/>
        <w:rPr>
          <w:rFonts w:hint="eastAsia" w:ascii="宋体" w:hAnsi="宋体" w:eastAsia="宋体" w:cs="宋体"/>
          <w:szCs w:val="21"/>
        </w:rPr>
      </w:pPr>
      <w:r>
        <w:rPr>
          <w:rFonts w:hint="eastAsia" w:ascii="宋体" w:hAnsi="宋体" w:eastAsia="宋体" w:cs="宋体"/>
          <w:szCs w:val="21"/>
        </w:rPr>
        <w:t>2.9 “日、月、年”是指公历的日、月、年；“天”是指24 小时；“周”是指7 天。</w:t>
      </w:r>
    </w:p>
    <w:p>
      <w:pPr>
        <w:spacing w:line="500" w:lineRule="exact"/>
        <w:rPr>
          <w:rFonts w:hint="eastAsia" w:ascii="宋体" w:hAnsi="宋体" w:eastAsia="宋体" w:cs="宋体"/>
          <w:szCs w:val="21"/>
        </w:rPr>
      </w:pPr>
      <w:r>
        <w:rPr>
          <w:rFonts w:hint="eastAsia" w:ascii="宋体" w:hAnsi="宋体" w:eastAsia="宋体" w:cs="宋体"/>
          <w:szCs w:val="21"/>
        </w:rPr>
        <w:t>2.10 “技术服务”是指由乙方提供的与本合同设备有关的设计、设备制造、检验、安装、调试、验收、性能验收试验、运行、检修相应的技术指导、技术配合、技术培训等的服务。</w:t>
      </w:r>
    </w:p>
    <w:p>
      <w:pPr>
        <w:spacing w:line="500" w:lineRule="exact"/>
        <w:rPr>
          <w:rFonts w:hint="eastAsia" w:ascii="宋体" w:hAnsi="宋体" w:eastAsia="宋体" w:cs="宋体"/>
          <w:szCs w:val="21"/>
        </w:rPr>
      </w:pPr>
      <w:r>
        <w:rPr>
          <w:rFonts w:hint="eastAsia" w:ascii="宋体" w:hAnsi="宋体" w:eastAsia="宋体" w:cs="宋体"/>
          <w:szCs w:val="21"/>
        </w:rPr>
        <w:t>2.11“现场”是指位于项目建设现场内，为合同设备安装所在地。</w:t>
      </w:r>
    </w:p>
    <w:p>
      <w:pPr>
        <w:spacing w:line="500" w:lineRule="exact"/>
        <w:rPr>
          <w:rFonts w:hint="eastAsia" w:ascii="宋体" w:hAnsi="宋体" w:eastAsia="宋体" w:cs="宋体"/>
          <w:szCs w:val="21"/>
        </w:rPr>
      </w:pPr>
      <w:r>
        <w:rPr>
          <w:rFonts w:hint="eastAsia" w:ascii="宋体" w:hAnsi="宋体" w:eastAsia="宋体" w:cs="宋体"/>
          <w:szCs w:val="21"/>
        </w:rPr>
        <w:t>2.12 “备品备件”是指根据本合同提供设备的备用部件，包括随机备品备件和足够合同设备在验收通过后</w:t>
      </w:r>
      <w:del w:id="3" w:author="KyleNg55277" w:date="2023-07-07T15:56:20Z">
        <w:r>
          <w:rPr>
            <w:rFonts w:hint="default" w:ascii="宋体" w:hAnsi="宋体" w:eastAsia="宋体" w:cs="宋体"/>
            <w:szCs w:val="21"/>
            <w:lang w:val="en-US"/>
          </w:rPr>
          <w:delText>2</w:delText>
        </w:r>
      </w:del>
      <w:ins w:id="4" w:author="KyleNg55277" w:date="2023-07-07T15:56:20Z">
        <w:r>
          <w:rPr>
            <w:rFonts w:hint="eastAsia" w:ascii="宋体" w:hAnsi="宋体" w:cs="宋体"/>
            <w:szCs w:val="21"/>
            <w:lang w:val="en-US" w:eastAsia="zh-CN"/>
          </w:rPr>
          <w:t>1</w:t>
        </w:r>
      </w:ins>
      <w:bookmarkStart w:id="219" w:name="_GoBack"/>
      <w:bookmarkEnd w:id="219"/>
      <w:r>
        <w:rPr>
          <w:rFonts w:hint="eastAsia" w:ascii="宋体" w:hAnsi="宋体" w:eastAsia="宋体" w:cs="宋体"/>
          <w:szCs w:val="21"/>
        </w:rPr>
        <w:t>年运行使用的备品备件（具体数量见附件一：</w:t>
      </w:r>
      <w:r>
        <w:rPr>
          <w:rFonts w:hint="eastAsia" w:ascii="宋体" w:hAnsi="宋体" w:cs="宋体"/>
          <w:szCs w:val="21"/>
          <w:lang w:eastAsia="zh-CN"/>
        </w:rPr>
        <w:t>技术需求书</w:t>
      </w:r>
      <w:r>
        <w:rPr>
          <w:rFonts w:hint="eastAsia" w:ascii="宋体" w:hAnsi="宋体" w:eastAsia="宋体" w:cs="宋体"/>
          <w:szCs w:val="21"/>
        </w:rPr>
        <w:t>）。备品备件属甲方所有，保修期内乙方履行保修义务需要使用备品备件时，由乙方自行提供。特殊情况下，乙方因应急维修需要使用甲方的备品备件的，应当经甲方同意并且应当在使用后15日内向甲方补足，否则应当按照本合同约定向甲方支付迟延交付的违约金。</w:t>
      </w:r>
    </w:p>
    <w:p>
      <w:pPr>
        <w:spacing w:line="500" w:lineRule="exact"/>
        <w:rPr>
          <w:rFonts w:hint="eastAsia" w:ascii="宋体" w:hAnsi="宋体" w:eastAsia="宋体" w:cs="宋体"/>
          <w:szCs w:val="21"/>
        </w:rPr>
      </w:pPr>
      <w:r>
        <w:rPr>
          <w:rFonts w:hint="eastAsia" w:ascii="宋体" w:hAnsi="宋体" w:eastAsia="宋体" w:cs="宋体"/>
          <w:szCs w:val="21"/>
        </w:rPr>
        <w:t>2.13 “试运行”和“调试”是指处理效果要满足国家、行业相关标准和技术需求书中约定的要求，各文件要求不一致时，以最高要求为准。</w:t>
      </w:r>
    </w:p>
    <w:p>
      <w:pPr>
        <w:spacing w:line="500" w:lineRule="exact"/>
        <w:rPr>
          <w:rFonts w:hint="eastAsia" w:ascii="宋体" w:hAnsi="宋体" w:eastAsia="宋体" w:cs="宋体"/>
          <w:szCs w:val="21"/>
        </w:rPr>
      </w:pPr>
      <w:r>
        <w:rPr>
          <w:rFonts w:hint="eastAsia" w:ascii="宋体" w:hAnsi="宋体" w:eastAsia="宋体" w:cs="宋体"/>
          <w:szCs w:val="21"/>
        </w:rPr>
        <w:t>2.14 “书面文件”是指任何手稿、打字或印刷的有印章和／或签名的纸质或/和电子文件。</w:t>
      </w:r>
    </w:p>
    <w:p>
      <w:pPr>
        <w:spacing w:line="500" w:lineRule="exact"/>
        <w:rPr>
          <w:rFonts w:hint="eastAsia" w:ascii="宋体" w:hAnsi="宋体" w:eastAsia="宋体" w:cs="宋体"/>
          <w:szCs w:val="21"/>
        </w:rPr>
      </w:pPr>
      <w:r>
        <w:rPr>
          <w:rFonts w:hint="eastAsia" w:ascii="宋体" w:hAnsi="宋体" w:eastAsia="宋体" w:cs="宋体"/>
          <w:szCs w:val="21"/>
        </w:rPr>
        <w:t>2.15分供货商：指乙方将本合同范围内任何部分的供货分包给其它当事人及其合法承继人，但不包括此当事人的任何受让人。</w:t>
      </w:r>
    </w:p>
    <w:p>
      <w:pPr>
        <w:spacing w:line="500" w:lineRule="exact"/>
        <w:rPr>
          <w:rFonts w:hint="eastAsia" w:ascii="宋体" w:hAnsi="宋体" w:eastAsia="宋体" w:cs="宋体"/>
          <w:szCs w:val="21"/>
        </w:rPr>
      </w:pPr>
      <w:r>
        <w:rPr>
          <w:rFonts w:hint="eastAsia" w:ascii="宋体" w:hAnsi="宋体" w:eastAsia="宋体" w:cs="宋体"/>
          <w:szCs w:val="21"/>
        </w:rPr>
        <w:t>2.16 “最后一批交货”是指该批货物交付后，使得乙方已交付的合同设备总价值达到合同约定设备价格100%。</w:t>
      </w:r>
    </w:p>
    <w:p>
      <w:pPr>
        <w:spacing w:line="500" w:lineRule="exact"/>
        <w:rPr>
          <w:rFonts w:hint="eastAsia" w:ascii="宋体" w:hAnsi="宋体" w:eastAsia="宋体" w:cs="宋体"/>
          <w:szCs w:val="21"/>
        </w:rPr>
      </w:pPr>
      <w:r>
        <w:rPr>
          <w:rFonts w:hint="eastAsia" w:ascii="宋体" w:hAnsi="宋体" w:eastAsia="宋体" w:cs="宋体"/>
          <w:szCs w:val="21"/>
        </w:rPr>
        <w:t>2.17 “设备缺陷”是指合同设备（包括组成合同设备的部件、原材料、铸锻件、元器件等） 达不到本合同约定的性能、质量标准。</w:t>
      </w:r>
    </w:p>
    <w:p>
      <w:pPr>
        <w:pStyle w:val="2"/>
        <w:spacing w:before="240" w:after="120"/>
        <w:rPr>
          <w:rFonts w:hint="eastAsia" w:ascii="宋体" w:hAnsi="宋体" w:eastAsia="宋体" w:cs="宋体"/>
        </w:rPr>
      </w:pPr>
      <w:bookmarkStart w:id="10" w:name="_Toc9442"/>
      <w:bookmarkStart w:id="11" w:name="_Toc25450"/>
      <w:bookmarkStart w:id="12" w:name="_Toc11427"/>
      <w:bookmarkStart w:id="13" w:name="_Toc31913"/>
      <w:r>
        <w:rPr>
          <w:rFonts w:hint="eastAsia" w:ascii="宋体" w:hAnsi="宋体" w:eastAsia="宋体" w:cs="宋体"/>
        </w:rPr>
        <w:t>第三条　合同标的及价</w:t>
      </w:r>
      <w:bookmarkEnd w:id="9"/>
      <w:r>
        <w:rPr>
          <w:rFonts w:hint="eastAsia" w:ascii="宋体" w:hAnsi="宋体" w:eastAsia="宋体" w:cs="宋体"/>
        </w:rPr>
        <w:t>格</w:t>
      </w:r>
      <w:bookmarkEnd w:id="10"/>
      <w:bookmarkEnd w:id="11"/>
      <w:bookmarkEnd w:id="12"/>
      <w:bookmarkEnd w:id="13"/>
    </w:p>
    <w:p>
      <w:pPr>
        <w:spacing w:line="360" w:lineRule="auto"/>
        <w:rPr>
          <w:rFonts w:hint="eastAsia" w:ascii="宋体" w:hAnsi="宋体" w:eastAsia="宋体" w:cs="宋体"/>
          <w:szCs w:val="21"/>
        </w:rPr>
      </w:pPr>
      <w:bookmarkStart w:id="14" w:name="_Toc9847"/>
      <w:bookmarkStart w:id="15" w:name="_Toc29877"/>
      <w:bookmarkStart w:id="16" w:name="_Toc17601"/>
      <w:bookmarkStart w:id="17" w:name="_Toc18979"/>
      <w:r>
        <w:rPr>
          <w:rFonts w:hint="eastAsia" w:ascii="宋体" w:hAnsi="宋体" w:eastAsia="宋体" w:cs="宋体"/>
          <w:szCs w:val="21"/>
        </w:rPr>
        <w:t>3.1 合同标的</w:t>
      </w:r>
    </w:p>
    <w:p>
      <w:pPr>
        <w:spacing w:line="360" w:lineRule="auto"/>
        <w:rPr>
          <w:rFonts w:hint="eastAsia" w:ascii="宋体" w:hAnsi="宋体" w:eastAsia="宋体" w:cs="宋体"/>
          <w:szCs w:val="21"/>
        </w:rPr>
      </w:pPr>
      <w:r>
        <w:rPr>
          <w:rFonts w:hint="eastAsia" w:ascii="宋体" w:hAnsi="宋体" w:eastAsia="宋体" w:cs="宋体"/>
          <w:szCs w:val="21"/>
        </w:rPr>
        <w:t>3.1.1供货及服务范围：</w:t>
      </w:r>
      <w:ins w:id="5" w:author="HONOR" w:date="2023-07-06T16:02:37Z">
        <w:r>
          <w:rPr>
            <w:rFonts w:hint="eastAsia" w:ascii="宋体" w:hAnsi="宋体" w:eastAsia="宋体" w:cs="宋体"/>
            <w:b w:val="0"/>
            <w:sz w:val="21"/>
            <w:szCs w:val="21"/>
            <w:u w:val="single"/>
            <w:lang w:eastAsia="zh-CN"/>
          </w:rPr>
          <w:t>白云区建筑废弃物资源化利用示范项目（一期工程）</w:t>
        </w:r>
      </w:ins>
      <w:ins w:id="6" w:author="HONOR" w:date="2023-07-06T16:02:37Z">
        <w:r>
          <w:rPr>
            <w:rFonts w:hint="eastAsia" w:ascii="宋体" w:hAnsi="宋体" w:eastAsia="宋体" w:cs="宋体"/>
            <w:b w:val="0"/>
            <w:sz w:val="21"/>
            <w:szCs w:val="21"/>
            <w:u w:val="single"/>
            <w:lang w:val="en-US" w:eastAsia="zh-CN"/>
          </w:rPr>
          <w:t>建废处理线</w:t>
        </w:r>
      </w:ins>
      <w:ins w:id="7" w:author="HONOR" w:date="2023-07-06T16:02:37Z">
        <w:r>
          <w:rPr>
            <w:rFonts w:hint="eastAsia" w:ascii="宋体" w:hAnsi="宋体" w:eastAsia="宋体" w:cs="宋体"/>
            <w:b w:val="0"/>
            <w:sz w:val="21"/>
            <w:szCs w:val="21"/>
            <w:u w:val="single"/>
          </w:rPr>
          <w:t>设备采购及相关配套服务</w:t>
        </w:r>
      </w:ins>
      <w:r>
        <w:rPr>
          <w:rFonts w:hint="eastAsia" w:ascii="宋体" w:hAnsi="宋体" w:eastAsia="宋体" w:cs="宋体"/>
          <w:szCs w:val="21"/>
        </w:rPr>
        <w:t>项目所需的和相应的随机及质保期内的备品备件、随机专用工具、随机消耗材料、技术资料、技术服务以及质量保证及维修服务等。具体供货范围清单详见合同附件一：</w:t>
      </w:r>
      <w:r>
        <w:rPr>
          <w:rFonts w:hint="eastAsia" w:ascii="宋体" w:hAnsi="宋体" w:cs="宋体"/>
          <w:szCs w:val="21"/>
          <w:lang w:eastAsia="zh-CN"/>
        </w:rPr>
        <w:t>技术需求书</w:t>
      </w:r>
      <w:r>
        <w:rPr>
          <w:rFonts w:hint="eastAsia" w:ascii="宋体" w:hAnsi="宋体" w:eastAsia="宋体" w:cs="宋体"/>
          <w:szCs w:val="21"/>
        </w:rPr>
        <w:t>。</w:t>
      </w:r>
    </w:p>
    <w:p>
      <w:pPr>
        <w:spacing w:line="360" w:lineRule="auto"/>
        <w:rPr>
          <w:rFonts w:hint="eastAsia" w:ascii="宋体" w:hAnsi="宋体" w:eastAsia="宋体" w:cs="宋体"/>
          <w:szCs w:val="21"/>
        </w:rPr>
      </w:pPr>
      <w:r>
        <w:rPr>
          <w:rFonts w:hint="eastAsia" w:ascii="宋体" w:hAnsi="宋体" w:eastAsia="宋体" w:cs="宋体"/>
          <w:szCs w:val="21"/>
        </w:rPr>
        <w:t>3.1.2</w:t>
      </w:r>
      <w:r>
        <w:rPr>
          <w:rFonts w:hint="eastAsia" w:ascii="宋体" w:hAnsi="宋体" w:cs="宋体"/>
          <w:szCs w:val="21"/>
          <w:lang w:val="en-US" w:eastAsia="zh-CN"/>
        </w:rPr>
        <w:t xml:space="preserve"> </w:t>
      </w:r>
      <w:r>
        <w:rPr>
          <w:rFonts w:hint="eastAsia" w:ascii="宋体" w:hAnsi="宋体" w:eastAsia="宋体" w:cs="宋体"/>
          <w:szCs w:val="21"/>
        </w:rPr>
        <w:t>乙方负责所供货物的设计、制造、供货，</w:t>
      </w:r>
      <w:r>
        <w:rPr>
          <w:rFonts w:hint="eastAsia" w:ascii="宋体" w:hAnsi="宋体" w:cs="宋体"/>
          <w:szCs w:val="21"/>
          <w:lang w:val="en-US" w:eastAsia="zh-CN"/>
        </w:rPr>
        <w:t>并配合甲方进行工程设计服务</w:t>
      </w:r>
      <w:r>
        <w:rPr>
          <w:rFonts w:hint="eastAsia" w:ascii="宋体" w:hAnsi="宋体" w:eastAsia="宋体" w:cs="宋体"/>
          <w:szCs w:val="21"/>
        </w:rPr>
        <w:t>，乙方负责现场安装、调试、人员培训以及质保期内的技术服务。</w:t>
      </w:r>
      <w:r>
        <w:rPr>
          <w:rFonts w:hint="eastAsia" w:ascii="宋体" w:hAnsi="宋体" w:cs="宋体"/>
          <w:szCs w:val="21"/>
          <w:lang w:val="en-US" w:eastAsia="zh-CN"/>
        </w:rPr>
        <w:t>具体详见附件一技术需求书。</w:t>
      </w:r>
    </w:p>
    <w:p>
      <w:pPr>
        <w:pStyle w:val="22"/>
        <w:spacing w:before="240" w:beforeLines="100" w:line="360" w:lineRule="auto"/>
        <w:rPr>
          <w:rFonts w:hint="eastAsia" w:ascii="宋体" w:hAnsi="宋体" w:eastAsia="宋体" w:cs="宋体"/>
          <w:szCs w:val="21"/>
        </w:rPr>
      </w:pPr>
      <w:r>
        <w:rPr>
          <w:rFonts w:hint="eastAsia" w:ascii="宋体" w:hAnsi="宋体" w:eastAsia="宋体" w:cs="宋体"/>
          <w:szCs w:val="21"/>
        </w:rPr>
        <w:t>3.2合同价格</w:t>
      </w:r>
    </w:p>
    <w:p>
      <w:pPr>
        <w:spacing w:line="360" w:lineRule="auto"/>
        <w:ind w:firstLine="420" w:firstLineChars="200"/>
        <w:rPr>
          <w:rFonts w:hint="eastAsia" w:ascii="宋体" w:hAnsi="宋体"/>
          <w:szCs w:val="21"/>
        </w:rPr>
      </w:pPr>
      <w:r>
        <w:rPr>
          <w:rFonts w:hint="eastAsia" w:ascii="宋体" w:hAnsi="宋体"/>
          <w:szCs w:val="21"/>
        </w:rPr>
        <w:t>本合同总额共计</w:t>
      </w:r>
      <w:r>
        <w:rPr>
          <w:rFonts w:hint="eastAsia" w:ascii="宋体" w:hAnsi="宋体"/>
          <w:b/>
          <w:bCs/>
          <w:szCs w:val="21"/>
        </w:rPr>
        <w:t>￥</w:t>
      </w:r>
      <w:r>
        <w:rPr>
          <w:rFonts w:hint="eastAsia" w:ascii="宋体" w:hAnsi="宋体"/>
          <w:b/>
          <w:bCs/>
          <w:szCs w:val="21"/>
          <w:u w:val="single"/>
          <w:lang w:val="en-US" w:eastAsia="zh-CN"/>
        </w:rPr>
        <w:t xml:space="preserve">  </w:t>
      </w:r>
      <w:r>
        <w:rPr>
          <w:rFonts w:hint="eastAsia" w:ascii="宋体" w:hAnsi="宋体"/>
          <w:b/>
          <w:bCs/>
          <w:szCs w:val="21"/>
        </w:rPr>
        <w:t>元（大写：人民币），</w:t>
      </w:r>
      <w:r>
        <w:rPr>
          <w:rFonts w:hint="eastAsia" w:ascii="宋体" w:hAnsi="宋体"/>
          <w:szCs w:val="21"/>
        </w:rPr>
        <w:t>合同价格包括但不限于：合同设备（含备品备件、专用工具）及相关的技术资料（含邮递费）、技术服务等费用，还包括合同设备的税费（本合同不含税价格不因国家税率变化而变化，设备费与安装等其他费用按相对应的费率分别开票。在合同履行期间，如遇国家的税率调整，则合同价格（价税合计）应根据原不含税价和调整后的税率重新计算，相应未结算发票按调整后价格开具。）、所有设备包装费、运输费、装车费、保险费等及乙方履行本合同下的其他义务所应收取的全部费用。公共资源交易服务费由乙方负责缴纳。</w:t>
      </w:r>
    </w:p>
    <w:p>
      <w:pPr>
        <w:spacing w:line="360" w:lineRule="auto"/>
        <w:ind w:firstLine="420" w:firstLineChars="200"/>
        <w:rPr>
          <w:rFonts w:hint="eastAsia"/>
        </w:rPr>
      </w:pPr>
      <w:r>
        <w:rPr>
          <w:rFonts w:hint="eastAsia" w:ascii="宋体" w:hAnsi="宋体"/>
          <w:szCs w:val="21"/>
        </w:rPr>
        <w:t>3.2.1乙方应按甲方技术</w:t>
      </w:r>
      <w:r>
        <w:rPr>
          <w:rFonts w:hint="eastAsia" w:ascii="宋体" w:hAnsi="宋体"/>
          <w:szCs w:val="21"/>
          <w:lang w:val="en-US" w:eastAsia="zh-CN"/>
        </w:rPr>
        <w:t>需求书</w:t>
      </w:r>
      <w:r>
        <w:rPr>
          <w:rFonts w:hint="eastAsia" w:ascii="宋体" w:hAnsi="宋体"/>
          <w:szCs w:val="21"/>
        </w:rPr>
        <w:t>中《设备推荐品牌表》要求选用相关设备品牌，在签订合同阶段，若发现乙方在编制投标报价时未选用相关推荐的设备品牌，乙方须提供同档次或以上品牌的相关证明材料，如乙方不能提供相关证明材料且不能得到甲方认可，则甲方有权选用《设备推荐品牌表》中任一设备品牌，并且费用不予增加。</w:t>
      </w:r>
    </w:p>
    <w:p>
      <w:pPr>
        <w:spacing w:line="360" w:lineRule="auto"/>
        <w:ind w:firstLine="420" w:firstLineChars="200"/>
        <w:rPr>
          <w:rFonts w:hint="eastAsia" w:ascii="宋体" w:hAnsi="宋体" w:eastAsia="宋体" w:cs="宋体"/>
          <w:szCs w:val="21"/>
        </w:rPr>
      </w:pPr>
      <w:r>
        <w:rPr>
          <w:rFonts w:hint="eastAsia" w:ascii="宋体" w:hAnsi="宋体"/>
          <w:szCs w:val="21"/>
        </w:rPr>
        <w:t>3.2.</w:t>
      </w:r>
      <w:r>
        <w:rPr>
          <w:rFonts w:hint="eastAsia" w:ascii="宋体" w:hAnsi="宋体"/>
          <w:szCs w:val="21"/>
          <w:lang w:val="en-US" w:eastAsia="zh-CN"/>
        </w:rPr>
        <w:t>2</w:t>
      </w:r>
      <w:r>
        <w:rPr>
          <w:rFonts w:hint="eastAsia" w:ascii="宋体" w:hAnsi="宋体" w:eastAsia="宋体" w:cs="宋体"/>
          <w:szCs w:val="21"/>
        </w:rPr>
        <w:t>乙方所供货物设备须符合合同附件一 ：</w:t>
      </w:r>
      <w:r>
        <w:rPr>
          <w:rFonts w:hint="eastAsia" w:ascii="宋体" w:hAnsi="宋体" w:cs="宋体"/>
          <w:szCs w:val="21"/>
          <w:lang w:eastAsia="zh-CN"/>
        </w:rPr>
        <w:t>技术需求书</w:t>
      </w:r>
      <w:r>
        <w:rPr>
          <w:rFonts w:hint="eastAsia" w:ascii="宋体" w:hAnsi="宋体" w:eastAsia="宋体" w:cs="宋体"/>
          <w:szCs w:val="21"/>
        </w:rPr>
        <w:t>约定货物设备及备品备件的数量、规格型号、材质、参数和厂商品牌等标准，未经甲方同意不得变更；非乙方原因需变更</w:t>
      </w:r>
      <w:r>
        <w:rPr>
          <w:rFonts w:hint="eastAsia" w:ascii="宋体" w:hAnsi="宋体" w:cs="宋体"/>
          <w:szCs w:val="21"/>
          <w:lang w:eastAsia="zh-CN"/>
        </w:rPr>
        <w:t>技术需求书</w:t>
      </w:r>
      <w:r>
        <w:rPr>
          <w:rFonts w:hint="eastAsia" w:ascii="宋体" w:hAnsi="宋体" w:eastAsia="宋体" w:cs="宋体"/>
          <w:szCs w:val="21"/>
        </w:rPr>
        <w:t>中约定的数量、规格型号、材质、参数和厂商品牌等标准的，需报送甲方审批同意，若涉及与</w:t>
      </w:r>
      <w:r>
        <w:rPr>
          <w:rFonts w:hint="eastAsia" w:ascii="宋体" w:hAnsi="宋体" w:cs="宋体"/>
          <w:szCs w:val="21"/>
          <w:lang w:eastAsia="zh-CN"/>
        </w:rPr>
        <w:t>技术需求书</w:t>
      </w:r>
      <w:r>
        <w:rPr>
          <w:rFonts w:hint="eastAsia" w:ascii="宋体" w:hAnsi="宋体" w:eastAsia="宋体" w:cs="宋体"/>
          <w:szCs w:val="21"/>
        </w:rPr>
        <w:t>约定的标准相比降低的，则甲方有权扣减由此造成的相应价格差额费用。</w:t>
      </w:r>
    </w:p>
    <w:p>
      <w:pPr>
        <w:spacing w:line="360" w:lineRule="auto"/>
        <w:ind w:left="0" w:firstLine="420" w:firstLineChars="2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cs="宋体"/>
          <w:szCs w:val="21"/>
          <w:lang w:val="en-US" w:eastAsia="zh-CN"/>
        </w:rPr>
        <w:t>3</w:t>
      </w:r>
      <w:r>
        <w:rPr>
          <w:rFonts w:hint="eastAsia" w:ascii="宋体" w:hAnsi="宋体" w:eastAsia="宋体" w:cs="宋体"/>
          <w:szCs w:val="21"/>
          <w:lang w:val="en-US" w:eastAsia="zh-CN"/>
        </w:rPr>
        <w:t xml:space="preserve"> </w:t>
      </w:r>
      <w:r>
        <w:rPr>
          <w:rFonts w:hint="eastAsia" w:ascii="宋体" w:hAnsi="宋体" w:eastAsia="宋体" w:cs="宋体"/>
          <w:szCs w:val="21"/>
        </w:rPr>
        <w:t>上述货物适用下列第（D）种技术和质量标准：</w:t>
      </w:r>
    </w:p>
    <w:p>
      <w:pPr>
        <w:numPr>
          <w:ilvl w:val="0"/>
          <w:numId w:val="2"/>
        </w:numPr>
        <w:tabs>
          <w:tab w:val="left" w:pos="720"/>
          <w:tab w:val="clear" w:pos="1470"/>
        </w:tabs>
        <w:spacing w:line="360" w:lineRule="auto"/>
        <w:ind w:left="1140"/>
        <w:rPr>
          <w:rFonts w:hint="eastAsia" w:ascii="宋体" w:hAnsi="宋体" w:eastAsia="宋体" w:cs="宋体"/>
          <w:szCs w:val="21"/>
        </w:rPr>
      </w:pPr>
      <w:r>
        <w:rPr>
          <w:rFonts w:hint="eastAsia" w:ascii="宋体" w:hAnsi="宋体" w:eastAsia="宋体" w:cs="宋体"/>
          <w:szCs w:val="21"/>
        </w:rPr>
        <w:t>按同类产品国家标准；</w:t>
      </w:r>
    </w:p>
    <w:p>
      <w:pPr>
        <w:numPr>
          <w:ilvl w:val="0"/>
          <w:numId w:val="2"/>
        </w:numPr>
        <w:tabs>
          <w:tab w:val="left" w:pos="720"/>
          <w:tab w:val="clear" w:pos="1470"/>
        </w:tabs>
        <w:spacing w:line="360" w:lineRule="auto"/>
        <w:ind w:left="1140"/>
        <w:rPr>
          <w:rFonts w:hint="eastAsia" w:ascii="宋体" w:hAnsi="宋体" w:eastAsia="宋体" w:cs="宋体"/>
          <w:szCs w:val="21"/>
        </w:rPr>
      </w:pPr>
      <w:r>
        <w:rPr>
          <w:rFonts w:hint="eastAsia" w:ascii="宋体" w:hAnsi="宋体" w:eastAsia="宋体" w:cs="宋体"/>
          <w:szCs w:val="21"/>
        </w:rPr>
        <w:t>按同类产品部颁标准；</w:t>
      </w:r>
    </w:p>
    <w:p>
      <w:pPr>
        <w:numPr>
          <w:ilvl w:val="0"/>
          <w:numId w:val="2"/>
        </w:numPr>
        <w:tabs>
          <w:tab w:val="left" w:pos="720"/>
          <w:tab w:val="clear" w:pos="1470"/>
        </w:tabs>
        <w:spacing w:line="360" w:lineRule="auto"/>
        <w:ind w:left="1140"/>
        <w:rPr>
          <w:rFonts w:hint="eastAsia" w:ascii="宋体" w:hAnsi="宋体" w:eastAsia="宋体" w:cs="宋体"/>
          <w:szCs w:val="21"/>
        </w:rPr>
      </w:pPr>
      <w:r>
        <w:rPr>
          <w:rFonts w:hint="eastAsia" w:ascii="宋体" w:hAnsi="宋体" w:eastAsia="宋体" w:cs="宋体"/>
          <w:szCs w:val="21"/>
        </w:rPr>
        <w:t>按同类产品行业标准；</w:t>
      </w:r>
    </w:p>
    <w:p>
      <w:pPr>
        <w:numPr>
          <w:ilvl w:val="0"/>
          <w:numId w:val="2"/>
        </w:numPr>
        <w:tabs>
          <w:tab w:val="left" w:pos="720"/>
          <w:tab w:val="clear" w:pos="1470"/>
        </w:tabs>
        <w:spacing w:line="360" w:lineRule="auto"/>
        <w:ind w:left="1140"/>
        <w:rPr>
          <w:rFonts w:hint="eastAsia" w:ascii="宋体" w:hAnsi="宋体" w:eastAsia="宋体" w:cs="宋体"/>
          <w:szCs w:val="21"/>
        </w:rPr>
      </w:pPr>
      <w:r>
        <w:rPr>
          <w:rFonts w:hint="eastAsia" w:ascii="宋体" w:hAnsi="宋体" w:eastAsia="宋体" w:cs="宋体"/>
          <w:szCs w:val="21"/>
        </w:rPr>
        <w:t>没有上述标准或虽有上述标准，但双方同意按附件一</w:t>
      </w:r>
      <w:r>
        <w:rPr>
          <w:rFonts w:hint="eastAsia" w:ascii="宋体" w:hAnsi="宋体" w:cs="宋体"/>
          <w:szCs w:val="21"/>
          <w:lang w:eastAsia="zh-CN"/>
        </w:rPr>
        <w:t>技术需求书</w:t>
      </w:r>
      <w:r>
        <w:rPr>
          <w:rFonts w:hint="eastAsia" w:ascii="宋体" w:hAnsi="宋体" w:eastAsia="宋体" w:cs="宋体"/>
          <w:szCs w:val="21"/>
        </w:rPr>
        <w:t>所约定标准执行；</w:t>
      </w:r>
    </w:p>
    <w:p>
      <w:pPr>
        <w:numPr>
          <w:ilvl w:val="0"/>
          <w:numId w:val="2"/>
        </w:numPr>
        <w:tabs>
          <w:tab w:val="left" w:pos="720"/>
          <w:tab w:val="clear" w:pos="1470"/>
        </w:tabs>
        <w:spacing w:line="360" w:lineRule="auto"/>
        <w:ind w:left="1140"/>
        <w:rPr>
          <w:rFonts w:hint="eastAsia" w:ascii="宋体" w:hAnsi="宋体" w:eastAsia="宋体" w:cs="宋体"/>
          <w:szCs w:val="21"/>
        </w:rPr>
      </w:pPr>
      <w:r>
        <w:rPr>
          <w:rFonts w:hint="eastAsia" w:ascii="宋体" w:hAnsi="宋体" w:eastAsia="宋体" w:cs="宋体"/>
          <w:szCs w:val="21"/>
        </w:rPr>
        <w:t>按双方签订本合同前确认的样品（由双方确认后封存）标准执行。</w:t>
      </w:r>
    </w:p>
    <w:p>
      <w:pPr>
        <w:pStyle w:val="2"/>
        <w:spacing w:before="240" w:after="120"/>
        <w:rPr>
          <w:rFonts w:hint="eastAsia" w:ascii="宋体" w:hAnsi="宋体" w:eastAsia="宋体" w:cs="宋体"/>
        </w:rPr>
      </w:pPr>
      <w:r>
        <w:rPr>
          <w:rFonts w:hint="eastAsia" w:ascii="宋体" w:hAnsi="宋体" w:eastAsia="宋体" w:cs="宋体"/>
        </w:rPr>
        <w:t>第四条　履约担保</w:t>
      </w:r>
      <w:bookmarkEnd w:id="14"/>
      <w:bookmarkEnd w:id="15"/>
      <w:bookmarkEnd w:id="16"/>
      <w:bookmarkEnd w:id="17"/>
    </w:p>
    <w:p>
      <w:pPr>
        <w:spacing w:line="360" w:lineRule="auto"/>
        <w:ind w:left="105" w:hanging="105" w:hangingChars="50"/>
        <w:rPr>
          <w:rFonts w:hint="eastAsia" w:ascii="宋体" w:hAnsi="宋体" w:eastAsia="宋体" w:cs="宋体"/>
          <w:szCs w:val="21"/>
        </w:rPr>
      </w:pPr>
      <w:r>
        <w:rPr>
          <w:rFonts w:hint="eastAsia" w:ascii="宋体" w:hAnsi="宋体" w:eastAsia="宋体" w:cs="宋体"/>
          <w:szCs w:val="21"/>
        </w:rPr>
        <w:t>4.1 乙方应在签署本合同后十五个工作日内，向甲方提交合同总价百分之十（10％）的履约担保。首次提交的银行保函有效期应不短于一年。在银行保函退还前，如果银行保函有效期即将届满，乙方应至少提前一个月办理保函续期并且向甲方提交。保函续保期限应不少于一年。</w:t>
      </w:r>
    </w:p>
    <w:p>
      <w:pPr>
        <w:spacing w:line="360" w:lineRule="auto"/>
        <w:rPr>
          <w:rFonts w:hint="eastAsia" w:ascii="宋体" w:hAnsi="宋体" w:eastAsia="宋体" w:cs="宋体"/>
          <w:szCs w:val="21"/>
        </w:rPr>
      </w:pPr>
      <w:r>
        <w:rPr>
          <w:rFonts w:hint="eastAsia" w:ascii="宋体" w:hAnsi="宋体" w:eastAsia="宋体" w:cs="宋体"/>
          <w:szCs w:val="21"/>
        </w:rPr>
        <w:t>4.2 履约担保采用下述方式提交：</w:t>
      </w:r>
    </w:p>
    <w:p>
      <w:pPr>
        <w:numPr>
          <w:ilvl w:val="0"/>
          <w:numId w:val="3"/>
        </w:numPr>
        <w:tabs>
          <w:tab w:val="left" w:pos="360"/>
          <w:tab w:val="clear" w:pos="805"/>
        </w:tabs>
        <w:spacing w:line="360" w:lineRule="auto"/>
        <w:ind w:left="360" w:hanging="360"/>
        <w:rPr>
          <w:rFonts w:hint="eastAsia" w:ascii="宋体" w:hAnsi="宋体" w:eastAsia="宋体" w:cs="宋体"/>
          <w:szCs w:val="21"/>
        </w:rPr>
      </w:pPr>
      <w:r>
        <w:rPr>
          <w:rFonts w:hint="eastAsia" w:ascii="宋体" w:hAnsi="宋体" w:eastAsia="宋体" w:cs="宋体"/>
          <w:szCs w:val="21"/>
        </w:rPr>
        <w:t>银行保函</w:t>
      </w:r>
    </w:p>
    <w:p>
      <w:pPr>
        <w:tabs>
          <w:tab w:val="left" w:pos="360"/>
        </w:tabs>
        <w:spacing w:line="360" w:lineRule="auto"/>
        <w:ind w:left="357" w:leftChars="170"/>
        <w:rPr>
          <w:rFonts w:hint="eastAsia" w:ascii="宋体" w:hAnsi="宋体" w:eastAsia="宋体" w:cs="宋体"/>
          <w:szCs w:val="21"/>
        </w:rPr>
      </w:pPr>
      <w:r>
        <w:rPr>
          <w:rFonts w:hint="eastAsia" w:ascii="宋体" w:hAnsi="宋体" w:eastAsia="宋体" w:cs="宋体"/>
          <w:szCs w:val="21"/>
        </w:rPr>
        <w:t>由甲方可以接受的国境内银行提交，其格式采用甲方可接受的格式；</w:t>
      </w:r>
    </w:p>
    <w:p>
      <w:pPr>
        <w:spacing w:line="360" w:lineRule="auto"/>
        <w:rPr>
          <w:rFonts w:hint="eastAsia" w:ascii="宋体" w:hAnsi="宋体" w:eastAsia="宋体" w:cs="宋体"/>
          <w:szCs w:val="21"/>
        </w:rPr>
      </w:pPr>
      <w:r>
        <w:rPr>
          <w:rFonts w:hint="eastAsia" w:ascii="宋体" w:hAnsi="宋体" w:eastAsia="宋体" w:cs="宋体"/>
          <w:szCs w:val="21"/>
        </w:rPr>
        <w:t>4.3 履约担保用以担保乙方按合同约定交付设备、提供服务及履行其他合同义务，补偿乙方未能履行其合同义务而致使甲方蒙受的损失。</w:t>
      </w:r>
    </w:p>
    <w:p>
      <w:pPr>
        <w:spacing w:line="360" w:lineRule="auto"/>
        <w:rPr>
          <w:rFonts w:hint="eastAsia" w:ascii="宋体" w:hAnsi="宋体" w:eastAsia="宋体" w:cs="宋体"/>
          <w:szCs w:val="21"/>
        </w:rPr>
      </w:pPr>
      <w:r>
        <w:rPr>
          <w:rFonts w:hint="eastAsia" w:ascii="宋体" w:hAnsi="宋体" w:eastAsia="宋体" w:cs="宋体"/>
          <w:szCs w:val="21"/>
        </w:rPr>
        <w:t>4.4甲方可用该履约担保抵扣乙方应承担的违约金或赔偿金，如果甲方从履约担保中支付或抵扣相应金额的，乙方应在收到甲方通知后三日内另行补充相应资金或开具银行保函，使其在合同履行期间一直为本合同总价10%的履约担保。如果乙方未在本合同约定的时限内另行补充相应资金或开具银行保函，甲方可以向银行申请支付或支付全部的履约担保，并可以解除本合同。</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若乙方未全面、充分履行合同义务时，甲方有权在通知乙方后要求从履约担保中直接扣除、要求支付乙方应当承担的违约金、赔偿金。履约担保不足支付部分，甲方有权另行向乙方主张。</w:t>
      </w:r>
    </w:p>
    <w:p>
      <w:pPr>
        <w:spacing w:line="360" w:lineRule="auto"/>
        <w:rPr>
          <w:rFonts w:hint="eastAsia" w:ascii="宋体" w:hAnsi="宋体" w:eastAsia="宋体" w:cs="宋体"/>
          <w:szCs w:val="21"/>
        </w:rPr>
      </w:pPr>
      <w:r>
        <w:rPr>
          <w:rFonts w:hint="eastAsia" w:ascii="宋体" w:hAnsi="宋体" w:eastAsia="宋体" w:cs="宋体"/>
          <w:szCs w:val="21"/>
        </w:rPr>
        <w:t>4.5在乙方将合同设备全部交货到甲方工地现场并经甲乙双方确认到货检验合格后三十（30）天内，甲方将把履约保函或保证金全额退还给乙方。如履约保函到期前一个月，合同设备还没交付完毕，乙方应重新办理一份新的保函替代旧保函。</w:t>
      </w:r>
    </w:p>
    <w:p>
      <w:pPr>
        <w:pStyle w:val="2"/>
        <w:spacing w:before="240" w:after="120"/>
        <w:rPr>
          <w:rFonts w:hint="eastAsia" w:ascii="宋体" w:hAnsi="宋体" w:eastAsia="宋体" w:cs="宋体"/>
        </w:rPr>
      </w:pPr>
      <w:bookmarkStart w:id="18" w:name="_Toc12888"/>
      <w:bookmarkStart w:id="19" w:name="_Toc21870"/>
      <w:bookmarkStart w:id="20" w:name="_Toc8601"/>
      <w:bookmarkStart w:id="21" w:name="_Toc25709"/>
      <w:r>
        <w:rPr>
          <w:rFonts w:hint="eastAsia" w:ascii="宋体" w:hAnsi="宋体" w:eastAsia="宋体" w:cs="宋体"/>
        </w:rPr>
        <w:t>第五条　付款方式及付款条件</w:t>
      </w:r>
      <w:bookmarkEnd w:id="18"/>
      <w:bookmarkEnd w:id="19"/>
      <w:bookmarkEnd w:id="20"/>
      <w:bookmarkEnd w:id="21"/>
    </w:p>
    <w:p>
      <w:pPr>
        <w:widowControl/>
        <w:autoSpaceDE w:val="0"/>
        <w:autoSpaceDN w:val="0"/>
        <w:spacing w:line="360" w:lineRule="auto"/>
        <w:ind w:left="470" w:hanging="470" w:hangingChars="224"/>
        <w:textAlignment w:val="bottom"/>
        <w:rPr>
          <w:rFonts w:hint="eastAsia" w:ascii="宋体" w:hAnsi="宋体" w:eastAsia="宋体" w:cs="宋体"/>
          <w:szCs w:val="21"/>
        </w:rPr>
      </w:pPr>
      <w:r>
        <w:rPr>
          <w:rFonts w:hint="eastAsia" w:ascii="宋体" w:hAnsi="宋体" w:eastAsia="宋体" w:cs="宋体"/>
          <w:szCs w:val="21"/>
        </w:rPr>
        <w:t>5.1 本合同项下确定的合同总价由甲方向乙方按如下方式及比例支付：</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（1）预付款：合同总价的</w:t>
      </w:r>
      <w:r>
        <w:rPr>
          <w:rFonts w:hint="eastAsia" w:ascii="宋体" w:hAnsi="宋体" w:cs="宋体"/>
          <w:kern w:val="0"/>
          <w:szCs w:val="21"/>
          <w:u w:val="single"/>
          <w:lang w:val="en-US" w:eastAsia="zh-CN"/>
        </w:rPr>
        <w:t xml:space="preserve"> </w:t>
      </w:r>
      <w:r>
        <w:rPr>
          <w:rFonts w:hint="eastAsia" w:ascii="宋体" w:hAnsi="宋体" w:eastAsia="宋体" w:cs="宋体"/>
          <w:szCs w:val="21"/>
          <w:u w:val="single"/>
          <w:lang w:val="en-US" w:eastAsia="zh-CN"/>
        </w:rPr>
        <w:t>2</w:t>
      </w:r>
      <w:r>
        <w:rPr>
          <w:rFonts w:hint="eastAsia" w:ascii="宋体" w:hAnsi="宋体" w:eastAsia="宋体" w:cs="宋体"/>
          <w:szCs w:val="21"/>
          <w:u w:val="single"/>
        </w:rPr>
        <w:t xml:space="preserve">0 </w:t>
      </w:r>
      <w:r>
        <w:rPr>
          <w:rFonts w:hint="eastAsia" w:ascii="宋体" w:hAnsi="宋体" w:eastAsia="宋体" w:cs="宋体"/>
          <w:kern w:val="0"/>
          <w:szCs w:val="21"/>
        </w:rPr>
        <w:t>%。本合同生效并且乙方向甲方交付下列请款材料，甲方审核无误后</w:t>
      </w:r>
      <w:r>
        <w:rPr>
          <w:rFonts w:hint="eastAsia" w:ascii="宋体" w:hAnsi="宋体" w:eastAsia="宋体" w:cs="宋体"/>
          <w:szCs w:val="21"/>
          <w:u w:val="single"/>
        </w:rPr>
        <w:t xml:space="preserve">20 </w:t>
      </w:r>
      <w:r>
        <w:rPr>
          <w:rFonts w:hint="eastAsia" w:ascii="宋体" w:hAnsi="宋体" w:eastAsia="宋体" w:cs="宋体"/>
          <w:kern w:val="0"/>
          <w:szCs w:val="21"/>
        </w:rPr>
        <w:t>个工作日内向乙方支付：</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A.开具等额合法合规发票（乙方按合同总价</w:t>
      </w:r>
      <w:r>
        <w:rPr>
          <w:rFonts w:hint="eastAsia" w:ascii="宋体" w:hAnsi="宋体" w:cs="宋体"/>
          <w:kern w:val="0"/>
          <w:szCs w:val="21"/>
          <w:lang w:val="en-US" w:eastAsia="zh-CN"/>
        </w:rPr>
        <w:t>2</w:t>
      </w:r>
      <w:r>
        <w:rPr>
          <w:rFonts w:hint="eastAsia" w:ascii="宋体" w:hAnsi="宋体" w:eastAsia="宋体" w:cs="宋体"/>
          <w:kern w:val="0"/>
          <w:szCs w:val="21"/>
        </w:rPr>
        <w:t>0％开具增值税专用发票）。</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B.履约担保证明材料。</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C.请款函。</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（2）到货款：合同总价的</w:t>
      </w:r>
      <w:r>
        <w:rPr>
          <w:rFonts w:hint="eastAsia" w:ascii="宋体" w:hAnsi="宋体" w:cs="宋体"/>
          <w:kern w:val="0"/>
          <w:szCs w:val="21"/>
          <w:u w:val="single"/>
          <w:lang w:val="en-US" w:eastAsia="zh-CN"/>
        </w:rPr>
        <w:t xml:space="preserve"> </w:t>
      </w:r>
      <w:r>
        <w:rPr>
          <w:rFonts w:hint="eastAsia" w:ascii="宋体" w:hAnsi="宋体" w:cs="宋体"/>
          <w:szCs w:val="21"/>
          <w:u w:val="single"/>
          <w:lang w:val="en-US" w:eastAsia="zh-CN"/>
        </w:rPr>
        <w:t xml:space="preserve">45 </w:t>
      </w:r>
      <w:r>
        <w:rPr>
          <w:rFonts w:hint="eastAsia" w:ascii="宋体" w:hAnsi="宋体" w:eastAsia="宋体" w:cs="宋体"/>
          <w:kern w:val="0"/>
          <w:szCs w:val="21"/>
        </w:rPr>
        <w:t>%。乙方交付全部设备以及本合同约定的各项技术资料、随机工具、零配件，经甲方到货检验合格并且乙方向甲方交付下列请款材料，甲方审核无误后</w:t>
      </w:r>
      <w:r>
        <w:rPr>
          <w:rFonts w:hint="eastAsia" w:ascii="宋体" w:hAnsi="宋体" w:eastAsia="宋体" w:cs="宋体"/>
          <w:szCs w:val="21"/>
          <w:u w:val="single"/>
        </w:rPr>
        <w:t xml:space="preserve"> 20_</w:t>
      </w:r>
      <w:r>
        <w:rPr>
          <w:rFonts w:hint="eastAsia" w:ascii="宋体" w:hAnsi="宋体" w:eastAsia="宋体" w:cs="宋体"/>
          <w:kern w:val="0"/>
          <w:szCs w:val="21"/>
        </w:rPr>
        <w:t>个工作日内向乙方支付：</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A．开具等额合法合规发票（乙方按合同总价</w:t>
      </w:r>
      <w:r>
        <w:rPr>
          <w:rFonts w:hint="eastAsia" w:ascii="宋体" w:hAnsi="宋体" w:eastAsia="宋体" w:cs="宋体"/>
          <w:kern w:val="0"/>
          <w:szCs w:val="21"/>
          <w:lang w:val="en-US" w:eastAsia="zh-CN"/>
        </w:rPr>
        <w:t>4</w:t>
      </w:r>
      <w:r>
        <w:rPr>
          <w:rFonts w:hint="eastAsia" w:ascii="宋体" w:hAnsi="宋体" w:cs="宋体"/>
          <w:kern w:val="0"/>
          <w:szCs w:val="21"/>
          <w:lang w:val="en-US" w:eastAsia="zh-CN"/>
        </w:rPr>
        <w:t>5</w:t>
      </w:r>
      <w:r>
        <w:rPr>
          <w:rFonts w:hint="eastAsia" w:ascii="宋体" w:hAnsi="宋体" w:eastAsia="宋体" w:cs="宋体"/>
          <w:kern w:val="0"/>
          <w:szCs w:val="21"/>
        </w:rPr>
        <w:t>％开具增值税专用发票）。</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B．设备的完整详细装箱清单（正本一份，复印件三份）。</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C．该设备的出厂质量检验合格证明（正本一份，复印件三份）。</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D．设备明细清单（正本一份，复印件三份）。</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E．设备的开箱检验证明（正本一份，复印件三份）。</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F．设备安装使用说明书。</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G．相关的设备技术资料、图纸等资料。</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H. 请款函。</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I.有效的履约担保证明资料（若担保方式为银行保函并且根据本条第1款的约定保函应当续期的，应提交续期银行保函）。</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（3）安装调试款：支付至合同结算总价的</w:t>
      </w:r>
      <w:r>
        <w:rPr>
          <w:rFonts w:hint="eastAsia" w:ascii="宋体" w:hAnsi="宋体" w:eastAsia="宋体" w:cs="宋体"/>
          <w:kern w:val="0"/>
          <w:szCs w:val="21"/>
          <w:u w:val="single"/>
        </w:rPr>
        <w:t>95%</w:t>
      </w:r>
      <w:r>
        <w:rPr>
          <w:rFonts w:hint="eastAsia" w:ascii="宋体" w:hAnsi="宋体" w:eastAsia="宋体" w:cs="宋体"/>
          <w:kern w:val="0"/>
          <w:szCs w:val="21"/>
        </w:rPr>
        <w:t>。设备安装调试完毕、经甲方检验合格并且乙方向甲方交付下列请款材料，甲方根据运行验收合格的货物数量和合同固定单价计算合同结算总价，经甲方审核无误后</w:t>
      </w:r>
      <w:r>
        <w:rPr>
          <w:rFonts w:hint="eastAsia" w:ascii="宋体" w:hAnsi="宋体" w:eastAsia="宋体" w:cs="宋体"/>
          <w:szCs w:val="21"/>
          <w:u w:val="single"/>
        </w:rPr>
        <w:t xml:space="preserve"> 20 </w:t>
      </w:r>
      <w:r>
        <w:rPr>
          <w:rFonts w:hint="eastAsia" w:ascii="宋体" w:hAnsi="宋体" w:eastAsia="宋体" w:cs="宋体"/>
          <w:kern w:val="0"/>
          <w:szCs w:val="21"/>
        </w:rPr>
        <w:t>个工作日内向乙方支付至合同最终总价的95%：</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A.开具剩余金额合法合规发票（乙方开具增值税专用发票至合同</w:t>
      </w:r>
      <w:r>
        <w:rPr>
          <w:rFonts w:hint="eastAsia" w:ascii="宋体" w:hAnsi="宋体" w:eastAsia="宋体" w:cs="宋体"/>
          <w:kern w:val="0"/>
          <w:szCs w:val="21"/>
          <w:lang w:val="en-US" w:eastAsia="zh-CN"/>
        </w:rPr>
        <w:t>结算</w:t>
      </w:r>
      <w:r>
        <w:rPr>
          <w:rFonts w:hint="eastAsia" w:ascii="宋体" w:hAnsi="宋体" w:eastAsia="宋体" w:cs="宋体"/>
          <w:kern w:val="0"/>
          <w:szCs w:val="21"/>
        </w:rPr>
        <w:t>总价的100%）。</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B.设备实际到货</w:t>
      </w:r>
      <w:r>
        <w:rPr>
          <w:rFonts w:hint="eastAsia" w:ascii="宋体" w:hAnsi="宋体" w:eastAsia="宋体" w:cs="宋体"/>
          <w:kern w:val="0"/>
          <w:szCs w:val="21"/>
          <w:lang w:val="en-US" w:eastAsia="zh-CN"/>
        </w:rPr>
        <w:t>且经监理和</w:t>
      </w:r>
      <w:r>
        <w:rPr>
          <w:rFonts w:hint="eastAsia" w:ascii="宋体" w:hAnsi="宋体" w:eastAsia="宋体" w:cs="宋体"/>
          <w:kern w:val="0"/>
          <w:szCs w:val="21"/>
        </w:rPr>
        <w:t>甲方验收</w:t>
      </w:r>
      <w:r>
        <w:rPr>
          <w:rFonts w:hint="eastAsia" w:ascii="宋体" w:hAnsi="宋体" w:eastAsia="宋体" w:cs="宋体"/>
          <w:kern w:val="0"/>
          <w:szCs w:val="21"/>
          <w:lang w:val="en-US" w:eastAsia="zh-CN"/>
        </w:rPr>
        <w:t>的</w:t>
      </w:r>
      <w:r>
        <w:rPr>
          <w:rFonts w:hint="eastAsia" w:ascii="宋体" w:hAnsi="宋体" w:eastAsia="宋体" w:cs="宋体"/>
          <w:kern w:val="0"/>
          <w:szCs w:val="21"/>
        </w:rPr>
        <w:t>货物清单、合同</w:t>
      </w:r>
      <w:r>
        <w:rPr>
          <w:rFonts w:hint="eastAsia" w:ascii="宋体" w:hAnsi="宋体" w:eastAsia="宋体" w:cs="宋体"/>
          <w:kern w:val="0"/>
          <w:szCs w:val="21"/>
          <w:lang w:val="en-US" w:eastAsia="zh-CN"/>
        </w:rPr>
        <w:t>结算</w:t>
      </w:r>
      <w:r>
        <w:rPr>
          <w:rFonts w:hint="eastAsia" w:ascii="宋体" w:hAnsi="宋体" w:eastAsia="宋体" w:cs="宋体"/>
          <w:kern w:val="0"/>
          <w:szCs w:val="21"/>
        </w:rPr>
        <w:t>总价</w:t>
      </w:r>
      <w:r>
        <w:rPr>
          <w:rFonts w:hint="eastAsia" w:ascii="宋体" w:hAnsi="宋体" w:eastAsia="宋体" w:cs="宋体"/>
          <w:kern w:val="0"/>
          <w:szCs w:val="21"/>
          <w:lang w:val="en-US" w:eastAsia="zh-CN"/>
        </w:rPr>
        <w:t>申报</w:t>
      </w:r>
      <w:r>
        <w:rPr>
          <w:rFonts w:hint="eastAsia" w:ascii="宋体" w:hAnsi="宋体" w:eastAsia="宋体" w:cs="宋体"/>
          <w:kern w:val="0"/>
          <w:szCs w:val="21"/>
        </w:rPr>
        <w:t>表（须经设计单位（如有）、监理单位（如有）、第三方造价咨询单位、发包人审核确认）。</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C.安装调试运行验收合格证明文件。</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D.请款函。</w:t>
      </w:r>
    </w:p>
    <w:p>
      <w:pPr>
        <w:widowControl/>
        <w:spacing w:before="120" w:beforeLines="50" w:line="400" w:lineRule="exact"/>
        <w:ind w:firstLine="480"/>
        <w:jc w:val="left"/>
        <w:rPr>
          <w:rFonts w:hint="eastAsia" w:ascii="宋体" w:hAnsi="宋体" w:eastAsia="宋体" w:cs="宋体"/>
          <w:kern w:val="0"/>
          <w:szCs w:val="21"/>
          <w:lang w:eastAsia="zh-CN"/>
        </w:rPr>
      </w:pPr>
      <w:r>
        <w:rPr>
          <w:rFonts w:hint="eastAsia" w:ascii="宋体" w:hAnsi="宋体" w:eastAsia="宋体" w:cs="宋体"/>
          <w:kern w:val="0"/>
          <w:szCs w:val="21"/>
          <w:lang w:val="en-US" w:eastAsia="zh-CN"/>
        </w:rPr>
        <w:t>E</w:t>
      </w:r>
      <w:r>
        <w:rPr>
          <w:rFonts w:hint="eastAsia" w:ascii="宋体" w:hAnsi="宋体" w:eastAsia="宋体" w:cs="宋体"/>
          <w:kern w:val="0"/>
          <w:szCs w:val="21"/>
        </w:rPr>
        <w:t>.有效的履约担保证明资料（若担保方式为银行保函并且根据本条第1款的约定保函应当续期的，应提交续期银行保函）</w:t>
      </w:r>
      <w:r>
        <w:rPr>
          <w:rFonts w:hint="eastAsia" w:ascii="宋体" w:hAnsi="宋体" w:eastAsia="宋体" w:cs="宋体"/>
          <w:kern w:val="0"/>
          <w:szCs w:val="21"/>
          <w:lang w:eastAsia="zh-CN"/>
        </w:rPr>
        <w:t>。</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（4）质保金：合同</w:t>
      </w:r>
      <w:r>
        <w:rPr>
          <w:rFonts w:hint="eastAsia" w:ascii="宋体" w:hAnsi="宋体" w:eastAsia="宋体" w:cs="宋体"/>
          <w:kern w:val="0"/>
          <w:szCs w:val="21"/>
          <w:lang w:val="en-US" w:eastAsia="zh-CN"/>
        </w:rPr>
        <w:t>结算</w:t>
      </w:r>
      <w:r>
        <w:rPr>
          <w:rFonts w:hint="eastAsia" w:ascii="宋体" w:hAnsi="宋体" w:eastAsia="宋体" w:cs="宋体"/>
          <w:kern w:val="0"/>
          <w:szCs w:val="21"/>
        </w:rPr>
        <w:t>总价的</w:t>
      </w:r>
      <w:r>
        <w:rPr>
          <w:rFonts w:hint="eastAsia" w:ascii="宋体" w:hAnsi="宋体" w:eastAsia="宋体" w:cs="宋体"/>
          <w:szCs w:val="21"/>
          <w:u w:val="single"/>
        </w:rPr>
        <w:t xml:space="preserve"> 5 </w:t>
      </w:r>
      <w:r>
        <w:rPr>
          <w:rFonts w:hint="eastAsia" w:ascii="宋体" w:hAnsi="宋体" w:eastAsia="宋体" w:cs="宋体"/>
          <w:kern w:val="0"/>
          <w:szCs w:val="21"/>
        </w:rPr>
        <w:t>%。质量保证期满后设备无任何质量问题，由甲方签发缺陷责任终止证书及最终验收合格证书并且乙方向甲方交付下列请款材料，甲方审核无误后</w:t>
      </w:r>
      <w:r>
        <w:rPr>
          <w:rFonts w:hint="eastAsia" w:ascii="宋体" w:hAnsi="宋体" w:eastAsia="宋体" w:cs="宋体"/>
          <w:szCs w:val="21"/>
          <w:u w:val="single"/>
        </w:rPr>
        <w:t xml:space="preserve"> 20 </w:t>
      </w:r>
      <w:r>
        <w:rPr>
          <w:rFonts w:hint="eastAsia" w:ascii="宋体" w:hAnsi="宋体" w:eastAsia="宋体" w:cs="宋体"/>
          <w:kern w:val="0"/>
          <w:szCs w:val="21"/>
        </w:rPr>
        <w:t>个工作日内向乙方支付：</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A.开具等额收据（乙方按合同</w:t>
      </w:r>
      <w:r>
        <w:rPr>
          <w:rFonts w:hint="eastAsia" w:ascii="宋体" w:hAnsi="宋体" w:eastAsia="宋体" w:cs="宋体"/>
          <w:kern w:val="0"/>
          <w:szCs w:val="21"/>
          <w:lang w:val="en-US" w:eastAsia="zh-CN"/>
        </w:rPr>
        <w:t>结算</w:t>
      </w:r>
      <w:r>
        <w:rPr>
          <w:rFonts w:hint="eastAsia" w:ascii="宋体" w:hAnsi="宋体" w:eastAsia="宋体" w:cs="宋体"/>
          <w:kern w:val="0"/>
          <w:szCs w:val="21"/>
        </w:rPr>
        <w:t>总价5%开具收据）。</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B.最终验收合格证书。</w:t>
      </w:r>
    </w:p>
    <w:p>
      <w:pPr>
        <w:widowControl/>
        <w:spacing w:before="120" w:beforeLines="50" w:line="400" w:lineRule="exact"/>
        <w:ind w:firstLine="480"/>
        <w:jc w:val="left"/>
        <w:rPr>
          <w:ins w:id="8" w:author="HONOR" w:date="2023-07-06T16:03:25Z"/>
          <w:rFonts w:hint="default" w:ascii="宋体" w:hAnsi="宋体" w:eastAsia="宋体" w:cs="宋体"/>
          <w:kern w:val="0"/>
          <w:szCs w:val="21"/>
          <w:lang w:val="en-US" w:eastAsia="zh-CN"/>
        </w:rPr>
      </w:pPr>
      <w:r>
        <w:rPr>
          <w:rFonts w:hint="eastAsia" w:ascii="宋体" w:hAnsi="宋体" w:eastAsia="宋体" w:cs="宋体"/>
          <w:kern w:val="0"/>
          <w:szCs w:val="21"/>
        </w:rPr>
        <w:t>C.</w:t>
      </w:r>
      <w:ins w:id="9" w:author="HONOR" w:date="2023-07-06T16:03:34Z">
        <w:r>
          <w:rPr>
            <w:rFonts w:hint="eastAsia" w:ascii="宋体" w:hAnsi="宋体" w:cs="宋体"/>
            <w:kern w:val="0"/>
            <w:szCs w:val="21"/>
            <w:lang w:val="en-US" w:eastAsia="zh-CN"/>
          </w:rPr>
          <w:t>性能</w:t>
        </w:r>
      </w:ins>
      <w:ins w:id="10" w:author="HONOR" w:date="2023-07-06T16:03:49Z">
        <w:r>
          <w:rPr>
            <w:rFonts w:hint="eastAsia" w:ascii="宋体" w:hAnsi="宋体" w:cs="宋体"/>
            <w:kern w:val="0"/>
            <w:szCs w:val="21"/>
            <w:lang w:val="en-US" w:eastAsia="zh-CN"/>
          </w:rPr>
          <w:t>测试</w:t>
        </w:r>
      </w:ins>
      <w:ins w:id="11" w:author="HONOR" w:date="2023-07-06T16:03:35Z">
        <w:r>
          <w:rPr>
            <w:rFonts w:hint="eastAsia" w:ascii="宋体" w:hAnsi="宋体" w:cs="宋体"/>
            <w:kern w:val="0"/>
            <w:szCs w:val="21"/>
            <w:lang w:val="en-US" w:eastAsia="zh-CN"/>
          </w:rPr>
          <w:t>报告</w:t>
        </w:r>
      </w:ins>
      <w:ins w:id="12" w:author="HONOR" w:date="2023-07-06T16:03:45Z">
        <w:r>
          <w:rPr>
            <w:rFonts w:hint="eastAsia" w:ascii="宋体" w:hAnsi="宋体" w:cs="宋体"/>
            <w:kern w:val="0"/>
            <w:szCs w:val="21"/>
            <w:lang w:val="en-US" w:eastAsia="zh-CN"/>
          </w:rPr>
          <w:t>。</w:t>
        </w:r>
      </w:ins>
    </w:p>
    <w:p>
      <w:pPr>
        <w:widowControl/>
        <w:spacing w:before="120" w:beforeLines="50" w:line="400" w:lineRule="exact"/>
        <w:ind w:firstLine="480"/>
        <w:jc w:val="left"/>
        <w:rPr>
          <w:rFonts w:hint="eastAsia" w:ascii="宋体" w:hAnsi="宋体" w:eastAsia="宋体" w:cs="宋体"/>
          <w:kern w:val="0"/>
          <w:szCs w:val="21"/>
        </w:rPr>
      </w:pPr>
      <w:ins w:id="13" w:author="HONOR" w:date="2023-07-06T16:03:42Z">
        <w:r>
          <w:rPr>
            <w:rFonts w:hint="eastAsia" w:ascii="宋体" w:hAnsi="宋体" w:eastAsia="宋体" w:cs="宋体"/>
            <w:kern w:val="0"/>
            <w:szCs w:val="21"/>
          </w:rPr>
          <w:t>D.</w:t>
        </w:r>
      </w:ins>
      <w:r>
        <w:rPr>
          <w:rFonts w:hint="eastAsia" w:ascii="宋体" w:hAnsi="宋体" w:eastAsia="宋体" w:cs="宋体"/>
          <w:kern w:val="0"/>
          <w:szCs w:val="21"/>
        </w:rPr>
        <w:t>请款函。</w:t>
      </w:r>
    </w:p>
    <w:p>
      <w:pPr>
        <w:widowControl/>
        <w:spacing w:before="120" w:beforeLines="50" w:line="400" w:lineRule="exact"/>
        <w:ind w:firstLine="480"/>
        <w:jc w:val="left"/>
        <w:rPr>
          <w:rFonts w:hint="eastAsia" w:ascii="宋体" w:hAnsi="宋体" w:eastAsia="宋体" w:cs="宋体"/>
          <w:szCs w:val="21"/>
        </w:rPr>
      </w:pPr>
      <w:r>
        <w:rPr>
          <w:rFonts w:hint="eastAsia" w:ascii="宋体" w:hAnsi="宋体" w:eastAsia="宋体" w:cs="宋体"/>
          <w:kern w:val="0"/>
          <w:szCs w:val="21"/>
        </w:rPr>
        <w:t>（5）</w:t>
      </w:r>
      <w:r>
        <w:rPr>
          <w:rFonts w:hint="eastAsia" w:ascii="宋体" w:hAnsi="宋体" w:eastAsia="宋体" w:cs="宋体"/>
          <w:szCs w:val="21"/>
        </w:rPr>
        <w:t>每次付款前，甲方有权先行扣除乙方应当承担的违约金、维修费、赔偿金等款项。每次付款前，乙方提交的请款材料不齐全或者不符合甲方要求的，甲方有权拒绝付款。</w:t>
      </w:r>
    </w:p>
    <w:p>
      <w:pPr>
        <w:widowControl/>
        <w:autoSpaceDE w:val="0"/>
        <w:autoSpaceDN w:val="0"/>
        <w:spacing w:before="240" w:beforeLines="100" w:line="360" w:lineRule="auto"/>
        <w:textAlignment w:val="bottom"/>
        <w:rPr>
          <w:rFonts w:hint="eastAsia" w:ascii="宋体" w:hAnsi="宋体" w:eastAsia="宋体" w:cs="宋体"/>
          <w:szCs w:val="21"/>
        </w:rPr>
      </w:pPr>
      <w:r>
        <w:rPr>
          <w:rFonts w:hint="eastAsia" w:ascii="宋体" w:hAnsi="宋体" w:eastAsia="宋体" w:cs="宋体"/>
          <w:szCs w:val="21"/>
        </w:rPr>
        <w:t>5.2 甲乙双方各自承担因执行合同所发生的银行费用及各项税费。</w:t>
      </w:r>
    </w:p>
    <w:p>
      <w:pPr>
        <w:widowControl/>
        <w:autoSpaceDE w:val="0"/>
        <w:autoSpaceDN w:val="0"/>
        <w:spacing w:line="360" w:lineRule="auto"/>
        <w:ind w:left="315" w:hanging="315" w:hangingChars="150"/>
        <w:textAlignment w:val="bottom"/>
        <w:rPr>
          <w:rFonts w:hint="eastAsia" w:ascii="宋体" w:hAnsi="宋体" w:eastAsia="宋体" w:cs="宋体"/>
          <w:szCs w:val="21"/>
        </w:rPr>
      </w:pPr>
      <w:r>
        <w:rPr>
          <w:rFonts w:hint="eastAsia" w:ascii="宋体" w:hAnsi="宋体" w:eastAsia="宋体" w:cs="宋体"/>
          <w:szCs w:val="21"/>
        </w:rPr>
        <w:t>5.3 乙方在甲方支付合同款项时，应按各期付款数额向甲方开具按付款方式和付款条件要求的票据。不开具或开具不合格的，甲方有权顺延支付应付款项且不承担任何违约责任，且乙方的各项合同义务仍应按合同约定履行。</w:t>
      </w:r>
    </w:p>
    <w:p>
      <w:pPr>
        <w:widowControl/>
        <w:autoSpaceDE w:val="0"/>
        <w:autoSpaceDN w:val="0"/>
        <w:spacing w:line="360" w:lineRule="auto"/>
        <w:ind w:left="315" w:hanging="315" w:hangingChars="150"/>
        <w:textAlignment w:val="bottom"/>
        <w:rPr>
          <w:rFonts w:hint="eastAsia" w:ascii="宋体" w:hAnsi="宋体" w:eastAsia="宋体" w:cs="宋体"/>
          <w:szCs w:val="21"/>
        </w:rPr>
      </w:pPr>
      <w:r>
        <w:rPr>
          <w:rFonts w:hint="eastAsia" w:ascii="宋体" w:hAnsi="宋体" w:eastAsia="宋体" w:cs="宋体"/>
          <w:szCs w:val="21"/>
        </w:rPr>
        <w:t>5.4 如果乙方有赔偿和/或支付违约金的责任，则甲方有权从最近一笔付款中扣除相应金额。如果最近一笔付款不足以抵扣违约金的，则可从下一笔付款中继续扣除最近一笔付款不足以抵扣的部分。</w:t>
      </w:r>
    </w:p>
    <w:p>
      <w:pPr>
        <w:widowControl/>
        <w:autoSpaceDE w:val="0"/>
        <w:autoSpaceDN w:val="0"/>
        <w:spacing w:line="360" w:lineRule="auto"/>
        <w:ind w:left="315" w:hanging="315" w:hangingChars="150"/>
        <w:textAlignment w:val="bottom"/>
        <w:rPr>
          <w:rFonts w:hint="eastAsia" w:ascii="宋体" w:hAnsi="宋体" w:eastAsia="宋体" w:cs="宋体"/>
          <w:szCs w:val="21"/>
        </w:rPr>
      </w:pPr>
      <w:r>
        <w:rPr>
          <w:rFonts w:hint="eastAsia" w:ascii="宋体" w:hAnsi="宋体" w:eastAsia="宋体" w:cs="宋体"/>
          <w:szCs w:val="21"/>
        </w:rPr>
        <w:t>5.5 由于乙方未足额缴纳应缴税款和开具发票不真实、不合格而引起的一切责任（包括商业责任和法律责任）和损失，由乙方承担。每次付款前，乙方提交的请款材料不齐全或者不符合甲方要求的，甲方有权拒绝付款。</w:t>
      </w:r>
    </w:p>
    <w:p>
      <w:pPr>
        <w:widowControl/>
        <w:autoSpaceDE w:val="0"/>
        <w:autoSpaceDN w:val="0"/>
        <w:spacing w:line="360" w:lineRule="auto"/>
        <w:textAlignment w:val="bottom"/>
        <w:rPr>
          <w:rFonts w:hint="eastAsia" w:ascii="宋体" w:hAnsi="宋体" w:eastAsia="宋体" w:cs="宋体"/>
          <w:szCs w:val="21"/>
        </w:rPr>
      </w:pPr>
      <w:r>
        <w:rPr>
          <w:rFonts w:hint="eastAsia" w:ascii="宋体" w:hAnsi="宋体" w:eastAsia="宋体" w:cs="宋体"/>
          <w:szCs w:val="21"/>
        </w:rPr>
        <w:t>5.6 双方银行帐号如下：</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1）履约担保及货款支付，甲方账户信息及开票资料:</w:t>
      </w:r>
    </w:p>
    <w:p>
      <w:pPr>
        <w:widowControl/>
        <w:spacing w:before="120" w:beforeLines="50" w:line="400" w:lineRule="exact"/>
        <w:ind w:firstLine="495" w:firstLineChars="236"/>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公司名称：</w:t>
      </w:r>
      <w:r>
        <w:rPr>
          <w:rFonts w:hint="eastAsia" w:ascii="宋体" w:hAnsi="宋体" w:cs="宋体"/>
          <w:color w:val="000000" w:themeColor="text1"/>
          <w:kern w:val="0"/>
          <w:szCs w:val="21"/>
          <w:lang w:eastAsia="zh-CN"/>
          <w14:textFill>
            <w14:solidFill>
              <w14:schemeClr w14:val="tx1"/>
            </w14:solidFill>
          </w14:textFill>
        </w:rPr>
        <w:t xml:space="preserve">  </w:t>
      </w:r>
    </w:p>
    <w:p>
      <w:pPr>
        <w:widowControl/>
        <w:spacing w:before="120" w:beforeLines="50" w:line="400" w:lineRule="exact"/>
        <w:ind w:firstLine="495" w:firstLineChars="236"/>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公司注册地址：</w:t>
      </w:r>
      <w:r>
        <w:rPr>
          <w:rFonts w:hint="eastAsia" w:ascii="宋体" w:hAnsi="宋体" w:cs="宋体"/>
          <w:color w:val="000000" w:themeColor="text1"/>
          <w:kern w:val="0"/>
          <w:szCs w:val="21"/>
          <w:lang w:eastAsia="zh-CN"/>
          <w14:textFill>
            <w14:solidFill>
              <w14:schemeClr w14:val="tx1"/>
            </w14:solidFill>
          </w14:textFill>
        </w:rPr>
        <w:t xml:space="preserve"> </w:t>
      </w:r>
    </w:p>
    <w:p>
      <w:pPr>
        <w:widowControl/>
        <w:spacing w:before="120" w:beforeLines="50" w:line="400" w:lineRule="exact"/>
        <w:ind w:firstLine="495" w:firstLineChars="236"/>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联系电话：</w:t>
      </w:r>
    </w:p>
    <w:p>
      <w:pPr>
        <w:widowControl/>
        <w:spacing w:before="120" w:beforeLines="50" w:line="400" w:lineRule="exact"/>
        <w:ind w:firstLine="495" w:firstLineChars="236"/>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统一社会信用代码：  </w:t>
      </w:r>
    </w:p>
    <w:p>
      <w:pPr>
        <w:widowControl/>
        <w:spacing w:before="120" w:beforeLines="50" w:line="400" w:lineRule="exact"/>
        <w:ind w:firstLine="495" w:firstLineChars="236"/>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基本户银行名称：</w:t>
      </w:r>
    </w:p>
    <w:p>
      <w:pPr>
        <w:widowControl/>
        <w:spacing w:before="120" w:beforeLines="50" w:line="400" w:lineRule="exact"/>
        <w:ind w:firstLine="495" w:firstLineChars="236"/>
        <w:rPr>
          <w:rFonts w:hint="eastAsia" w:ascii="宋体" w:hAnsi="宋体" w:eastAsia="宋体" w:cs="宋体"/>
          <w:szCs w:val="21"/>
          <w:u w:val="single"/>
        </w:rPr>
      </w:pPr>
      <w:r>
        <w:rPr>
          <w:rFonts w:hint="eastAsia" w:ascii="宋体" w:hAnsi="宋体" w:eastAsia="宋体" w:cs="宋体"/>
          <w:color w:val="000000" w:themeColor="text1"/>
          <w:kern w:val="0"/>
          <w:szCs w:val="21"/>
          <w14:textFill>
            <w14:solidFill>
              <w14:schemeClr w14:val="tx1"/>
            </w14:solidFill>
          </w14:textFill>
        </w:rPr>
        <w:t>基本户银行账号：</w:t>
      </w:r>
    </w:p>
    <w:p>
      <w:pPr>
        <w:widowControl/>
        <w:spacing w:before="120" w:beforeLines="50" w:line="400" w:lineRule="exact"/>
        <w:ind w:firstLine="495" w:firstLineChars="236"/>
        <w:rPr>
          <w:rFonts w:hint="eastAsia" w:ascii="宋体" w:hAnsi="宋体" w:eastAsia="宋体" w:cs="宋体"/>
          <w:kern w:val="0"/>
          <w:szCs w:val="21"/>
        </w:rPr>
      </w:pPr>
      <w:r>
        <w:rPr>
          <w:rFonts w:hint="eastAsia" w:ascii="宋体" w:hAnsi="宋体" w:eastAsia="宋体" w:cs="宋体"/>
          <w:kern w:val="0"/>
          <w:szCs w:val="21"/>
        </w:rPr>
        <w:t>2）乙方确认其收款银行账户如下：</w:t>
      </w:r>
    </w:p>
    <w:p>
      <w:pPr>
        <w:widowControl/>
        <w:spacing w:before="120" w:beforeLines="50" w:line="400" w:lineRule="exact"/>
        <w:ind w:firstLine="495" w:firstLineChars="236"/>
        <w:rPr>
          <w:rFonts w:hint="eastAsia" w:ascii="宋体" w:hAnsi="宋体" w:eastAsia="宋体" w:cs="宋体"/>
          <w:kern w:val="0"/>
          <w:szCs w:val="21"/>
          <w:lang w:eastAsia="zh-CN"/>
        </w:rPr>
      </w:pPr>
      <w:r>
        <w:rPr>
          <w:rFonts w:hint="eastAsia" w:ascii="宋体" w:hAnsi="宋体" w:eastAsia="宋体" w:cs="宋体"/>
          <w:kern w:val="0"/>
          <w:szCs w:val="21"/>
        </w:rPr>
        <w:t xml:space="preserve">账户名称： </w:t>
      </w:r>
      <w:r>
        <w:rPr>
          <w:rFonts w:hint="eastAsia" w:ascii="宋体" w:hAnsi="宋体" w:cs="宋体"/>
          <w:kern w:val="0"/>
          <w:szCs w:val="21"/>
          <w:lang w:eastAsia="zh-CN"/>
        </w:rPr>
        <w:t xml:space="preserve"> </w:t>
      </w:r>
    </w:p>
    <w:p>
      <w:pPr>
        <w:widowControl/>
        <w:spacing w:before="120" w:beforeLines="50" w:line="400" w:lineRule="exact"/>
        <w:ind w:firstLine="495" w:firstLineChars="236"/>
        <w:rPr>
          <w:rFonts w:hint="eastAsia" w:ascii="宋体" w:hAnsi="宋体" w:eastAsia="宋体" w:cs="宋体"/>
          <w:kern w:val="0"/>
          <w:szCs w:val="21"/>
        </w:rPr>
      </w:pPr>
      <w:r>
        <w:rPr>
          <w:rFonts w:hint="eastAsia" w:ascii="宋体" w:hAnsi="宋体" w:eastAsia="宋体" w:cs="宋体"/>
          <w:kern w:val="0"/>
          <w:szCs w:val="21"/>
        </w:rPr>
        <w:t xml:space="preserve">开户行： </w:t>
      </w:r>
    </w:p>
    <w:p>
      <w:pPr>
        <w:widowControl/>
        <w:spacing w:before="120" w:beforeLines="50" w:after="240" w:afterLines="100" w:line="400" w:lineRule="exact"/>
        <w:ind w:firstLine="495" w:firstLineChars="236"/>
        <w:rPr>
          <w:rFonts w:hint="eastAsia" w:ascii="宋体" w:hAnsi="宋体" w:eastAsia="宋体" w:cs="宋体"/>
          <w:kern w:val="0"/>
          <w:szCs w:val="21"/>
        </w:rPr>
      </w:pPr>
      <w:r>
        <w:rPr>
          <w:rFonts w:hint="eastAsia" w:ascii="宋体" w:hAnsi="宋体" w:eastAsia="宋体" w:cs="宋体"/>
          <w:kern w:val="0"/>
          <w:szCs w:val="21"/>
        </w:rPr>
        <w:t>银行账号：</w:t>
      </w:r>
    </w:p>
    <w:p>
      <w:pPr>
        <w:spacing w:line="360" w:lineRule="auto"/>
        <w:ind w:left="2"/>
        <w:rPr>
          <w:rFonts w:hint="eastAsia"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任何一方如需改变上述账户，应于改变账户前十个工作日以书面通知另一方。如一方未按本合同约定通知而使另一方遭受损失的，应予以赔偿。</w:t>
      </w:r>
    </w:p>
    <w:p>
      <w:pPr>
        <w:pStyle w:val="2"/>
        <w:spacing w:before="240" w:after="120"/>
        <w:rPr>
          <w:rFonts w:hint="eastAsia" w:ascii="宋体" w:hAnsi="宋体" w:eastAsia="宋体" w:cs="宋体"/>
        </w:rPr>
      </w:pPr>
      <w:bookmarkStart w:id="22" w:name="_Toc29585"/>
      <w:bookmarkStart w:id="23" w:name="_Toc28633"/>
      <w:bookmarkStart w:id="24" w:name="_Toc10777"/>
      <w:bookmarkStart w:id="25" w:name="_Toc9394"/>
      <w:r>
        <w:rPr>
          <w:rFonts w:hint="eastAsia" w:ascii="宋体" w:hAnsi="宋体" w:eastAsia="宋体" w:cs="宋体"/>
        </w:rPr>
        <w:t>第六条　运输与包装</w:t>
      </w:r>
      <w:bookmarkEnd w:id="22"/>
      <w:bookmarkEnd w:id="23"/>
      <w:bookmarkEnd w:id="24"/>
      <w:bookmarkEnd w:id="25"/>
    </w:p>
    <w:p>
      <w:pPr>
        <w:spacing w:line="360" w:lineRule="auto"/>
        <w:ind w:left="315" w:hanging="315" w:hangingChars="150"/>
        <w:rPr>
          <w:rFonts w:hint="eastAsia" w:ascii="宋体" w:hAnsi="宋体" w:eastAsia="宋体" w:cs="宋体"/>
          <w:szCs w:val="21"/>
        </w:rPr>
      </w:pPr>
      <w:r>
        <w:rPr>
          <w:rFonts w:hint="eastAsia" w:ascii="宋体" w:hAnsi="宋体" w:eastAsia="宋体" w:cs="宋体"/>
          <w:szCs w:val="21"/>
        </w:rPr>
        <w:t>6.1将货物运送至甲方指定交货地点并交付给甲方指定收货人之前的货物运输由乙方负责，相关的运输费用、保险、保管、货物灭失及毁损的风险亦由乙方承担，乙方必须为该货物运输购买相应的保险，乙方对整个交货过程负全责，包括从制造地点到甲方指定交货地点的运输、装等过程。</w:t>
      </w:r>
    </w:p>
    <w:p>
      <w:pPr>
        <w:spacing w:line="360" w:lineRule="auto"/>
        <w:ind w:left="315" w:hanging="315" w:hangingChars="150"/>
        <w:rPr>
          <w:rFonts w:hint="eastAsia" w:ascii="宋体" w:hAnsi="宋体" w:eastAsia="宋体" w:cs="宋体"/>
          <w:szCs w:val="21"/>
        </w:rPr>
      </w:pPr>
      <w:r>
        <w:rPr>
          <w:rFonts w:hint="eastAsia" w:ascii="宋体" w:hAnsi="宋体" w:eastAsia="宋体" w:cs="宋体"/>
          <w:szCs w:val="21"/>
        </w:rPr>
        <w:t>6.2乙方交付的产品包装、运输应符合GB191及</w:t>
      </w:r>
      <w:r>
        <w:rPr>
          <w:rFonts w:hint="eastAsia" w:ascii="宋体" w:hAnsi="宋体" w:eastAsia="宋体" w:cs="宋体"/>
          <w:kern w:val="0"/>
          <w:szCs w:val="21"/>
        </w:rPr>
        <w:t>技术需求书</w:t>
      </w:r>
      <w:r>
        <w:rPr>
          <w:rFonts w:hint="eastAsia" w:ascii="宋体" w:hAnsi="宋体" w:eastAsia="宋体" w:cs="宋体"/>
          <w:szCs w:val="21"/>
        </w:rPr>
        <w:t>的有关规定，乙方应根据货物特点进行坚固包装使其防水、防潮、防腐、防锈、防震等，并在正常情况下适于长途运输及反复装卸和搬运的要求。专用、特殊安装工具材料和易磨损部件应进行适当的包装并采取特别保护措施。对于裸装的货物应做好防护，底部带有足够的支架或垫枕。</w:t>
      </w:r>
    </w:p>
    <w:p>
      <w:pPr>
        <w:snapToGrid w:val="0"/>
        <w:spacing w:line="360" w:lineRule="auto"/>
        <w:ind w:left="315" w:hanging="315" w:hangingChars="150"/>
        <w:rPr>
          <w:rFonts w:hint="eastAsia" w:ascii="宋体" w:hAnsi="宋体" w:eastAsia="宋体" w:cs="宋体"/>
          <w:szCs w:val="21"/>
        </w:rPr>
      </w:pPr>
      <w:r>
        <w:rPr>
          <w:rFonts w:hint="eastAsia" w:ascii="宋体" w:hAnsi="宋体" w:eastAsia="宋体" w:cs="宋体"/>
          <w:szCs w:val="21"/>
        </w:rPr>
        <w:t>6.3乙方对包装箱内和捆装的各散装部件均应加标签，并注明主机名称；原则上货物应进行外包装，对确可以裸装的货物应以明显的标签或直接在设备本身上注明有关内容，大件货物应带有足够的支架或垫枕；乙方需在每一包装箱/物表面显著位置以显著方式标明合同号、箱号、收货人、目的地、内件品名、尺寸规格、数量、毛/净重等内容。并对每一包装箱内货物附以标签，标明其在安装图纸中的编号。</w:t>
      </w:r>
    </w:p>
    <w:p>
      <w:pPr>
        <w:snapToGrid w:val="0"/>
        <w:spacing w:line="360" w:lineRule="auto"/>
        <w:ind w:left="315" w:hanging="315" w:hangingChars="150"/>
        <w:rPr>
          <w:rFonts w:hint="eastAsia" w:ascii="宋体" w:hAnsi="宋体" w:eastAsia="宋体" w:cs="宋体"/>
          <w:szCs w:val="21"/>
        </w:rPr>
      </w:pPr>
      <w:r>
        <w:rPr>
          <w:rFonts w:hint="eastAsia" w:ascii="宋体" w:hAnsi="宋体" w:eastAsia="宋体" w:cs="宋体"/>
          <w:szCs w:val="21"/>
        </w:rPr>
        <w:t>6.4随箱文件：</w:t>
      </w:r>
    </w:p>
    <w:p>
      <w:pPr>
        <w:numPr>
          <w:ilvl w:val="0"/>
          <w:numId w:val="4"/>
        </w:numPr>
        <w:spacing w:line="360" w:lineRule="auto"/>
        <w:rPr>
          <w:rFonts w:hint="eastAsia" w:ascii="宋体" w:hAnsi="宋体" w:eastAsia="宋体" w:cs="宋体"/>
          <w:szCs w:val="21"/>
        </w:rPr>
      </w:pPr>
      <w:r>
        <w:rPr>
          <w:rFonts w:hint="eastAsia" w:ascii="宋体" w:hAnsi="宋体" w:eastAsia="宋体" w:cs="宋体"/>
          <w:szCs w:val="21"/>
        </w:rPr>
        <w:t>每个包装箱内的外部应有一套详细的装箱清单。</w:t>
      </w:r>
    </w:p>
    <w:p>
      <w:pPr>
        <w:numPr>
          <w:ilvl w:val="0"/>
          <w:numId w:val="4"/>
        </w:numPr>
        <w:spacing w:line="360" w:lineRule="auto"/>
        <w:rPr>
          <w:rFonts w:hint="eastAsia" w:ascii="宋体" w:hAnsi="宋体" w:eastAsia="宋体" w:cs="宋体"/>
          <w:szCs w:val="21"/>
        </w:rPr>
      </w:pPr>
      <w:r>
        <w:rPr>
          <w:rFonts w:hint="eastAsia" w:ascii="宋体" w:hAnsi="宋体" w:eastAsia="宋体" w:cs="宋体"/>
          <w:szCs w:val="21"/>
        </w:rPr>
        <w:t>每个包装箱附有下列文件：货物名称、编号、数量的装箱清单、设备的质量合格证。</w:t>
      </w:r>
    </w:p>
    <w:p>
      <w:pPr>
        <w:numPr>
          <w:ilvl w:val="0"/>
          <w:numId w:val="4"/>
        </w:numPr>
        <w:spacing w:line="360" w:lineRule="auto"/>
        <w:rPr>
          <w:rFonts w:hint="eastAsia" w:ascii="宋体" w:hAnsi="宋体" w:eastAsia="宋体" w:cs="宋体"/>
          <w:szCs w:val="21"/>
        </w:rPr>
      </w:pPr>
      <w:r>
        <w:rPr>
          <w:rFonts w:hint="eastAsia" w:ascii="宋体" w:hAnsi="宋体" w:eastAsia="宋体" w:cs="宋体"/>
          <w:szCs w:val="21"/>
        </w:rPr>
        <w:t>乙方向甲方提供关于合同设备运输、仓储及吊装的技术要求。</w:t>
      </w:r>
    </w:p>
    <w:p>
      <w:pPr>
        <w:spacing w:line="360" w:lineRule="auto"/>
        <w:rPr>
          <w:rFonts w:hint="eastAsia" w:ascii="宋体" w:hAnsi="宋体" w:eastAsia="宋体" w:cs="宋体"/>
          <w:szCs w:val="21"/>
        </w:rPr>
      </w:pPr>
      <w:r>
        <w:rPr>
          <w:rFonts w:hint="eastAsia" w:ascii="宋体" w:hAnsi="宋体" w:eastAsia="宋体" w:cs="宋体"/>
          <w:szCs w:val="21"/>
        </w:rPr>
        <w:t>6.5所有包装箱侧面以运输常用的标记和图案标明起吊位置，以及根据设备特点标注“轻放”、“勿倒置”、“防雨”等。对于特殊物品（易燃、易爆、有毒物品及其它危险品和运输过程中对温度等环境因素和震动有特殊要求的设备或物品）必须特别标明其品名、性质、特殊保护措施、保存方法以及处理意外情况的方法。</w:t>
      </w:r>
    </w:p>
    <w:p>
      <w:pPr>
        <w:spacing w:line="360" w:lineRule="auto"/>
        <w:rPr>
          <w:rFonts w:hint="eastAsia" w:ascii="宋体" w:hAnsi="宋体" w:eastAsia="宋体" w:cs="宋体"/>
          <w:szCs w:val="21"/>
        </w:rPr>
      </w:pPr>
      <w:r>
        <w:rPr>
          <w:rFonts w:hint="eastAsia" w:ascii="宋体" w:hAnsi="宋体" w:eastAsia="宋体" w:cs="宋体"/>
          <w:szCs w:val="21"/>
        </w:rPr>
        <w:t>6.6因运输和包装不当产生的货物灭失与损毁的责任，均由乙方承担。</w:t>
      </w:r>
    </w:p>
    <w:p>
      <w:pPr>
        <w:snapToGrid w:val="0"/>
        <w:spacing w:line="360" w:lineRule="auto"/>
        <w:rPr>
          <w:rFonts w:hint="eastAsia" w:ascii="宋体" w:hAnsi="宋体" w:eastAsia="宋体" w:cs="宋体"/>
          <w:szCs w:val="21"/>
        </w:rPr>
      </w:pPr>
      <w:r>
        <w:rPr>
          <w:rFonts w:hint="eastAsia" w:ascii="宋体" w:hAnsi="宋体" w:eastAsia="宋体" w:cs="宋体"/>
          <w:szCs w:val="21"/>
        </w:rPr>
        <w:t>6.7货物在到达工地开箱清点时，如发现在装车和运输过程中损坏、遗失等，由乙方自行承担，并以最快的速度将缺失货物补齐；</w:t>
      </w:r>
    </w:p>
    <w:p>
      <w:pPr>
        <w:snapToGrid w:val="0"/>
        <w:spacing w:line="360" w:lineRule="auto"/>
        <w:rPr>
          <w:rFonts w:hint="eastAsia" w:ascii="宋体" w:hAnsi="宋体" w:eastAsia="宋体" w:cs="宋体"/>
          <w:szCs w:val="21"/>
        </w:rPr>
      </w:pPr>
      <w:r>
        <w:rPr>
          <w:rFonts w:hint="eastAsia" w:ascii="宋体" w:hAnsi="宋体" w:eastAsia="宋体" w:cs="宋体"/>
          <w:szCs w:val="21"/>
        </w:rPr>
        <w:t>6.8未按合同要求发货、少发、错发等经甲乙双方共同确认后，由乙方负责在甲方约定的时间内无偿调换或补发；</w:t>
      </w:r>
    </w:p>
    <w:p>
      <w:pPr>
        <w:snapToGrid w:val="0"/>
        <w:spacing w:line="360" w:lineRule="auto"/>
        <w:rPr>
          <w:rFonts w:hint="eastAsia" w:ascii="宋体" w:hAnsi="宋体" w:eastAsia="宋体" w:cs="宋体"/>
          <w:szCs w:val="21"/>
        </w:rPr>
      </w:pPr>
      <w:r>
        <w:rPr>
          <w:rFonts w:hint="eastAsia" w:ascii="宋体" w:hAnsi="宋体" w:eastAsia="宋体" w:cs="宋体"/>
          <w:szCs w:val="21"/>
        </w:rPr>
        <w:t>6.9接甲方通知发货，货物到达现场通过到货验收并移交甲方后，由于非乙方的原因造成货物丢失或损坏，乙方接到甲方通知后应以最快的速度补发，费用由甲方负责。</w:t>
      </w:r>
    </w:p>
    <w:p>
      <w:pPr>
        <w:snapToGrid w:val="0"/>
        <w:spacing w:line="360" w:lineRule="auto"/>
        <w:rPr>
          <w:rFonts w:hint="eastAsia" w:ascii="宋体" w:hAnsi="宋体" w:eastAsia="宋体" w:cs="宋体"/>
          <w:szCs w:val="21"/>
        </w:rPr>
      </w:pPr>
      <w:r>
        <w:rPr>
          <w:rFonts w:hint="eastAsia" w:ascii="宋体" w:hAnsi="宋体" w:eastAsia="宋体" w:cs="宋体"/>
          <w:szCs w:val="21"/>
        </w:rPr>
        <w:t>6.10对乙方需要回收的专用包装箱、包装架，乙方应事先告知甲方并在合同设备安装后2日内由乙方自费到现场取回。乙方未事先告知或逾期未取回的，甲方有权自行处理。</w:t>
      </w:r>
    </w:p>
    <w:p>
      <w:pPr>
        <w:pStyle w:val="2"/>
        <w:spacing w:before="240" w:after="120"/>
        <w:rPr>
          <w:rFonts w:hint="eastAsia" w:ascii="宋体" w:hAnsi="宋体" w:eastAsia="宋体" w:cs="宋体"/>
        </w:rPr>
      </w:pPr>
      <w:bookmarkStart w:id="26" w:name="_Toc3193"/>
      <w:bookmarkStart w:id="27" w:name="_Toc31726"/>
      <w:bookmarkStart w:id="28" w:name="_Toc1373"/>
      <w:bookmarkStart w:id="29" w:name="_Toc9065"/>
      <w:r>
        <w:rPr>
          <w:rFonts w:hint="eastAsia" w:ascii="宋体" w:hAnsi="宋体" w:eastAsia="宋体" w:cs="宋体"/>
        </w:rPr>
        <w:t>第七条　设备交货、安装、验收及保管</w:t>
      </w:r>
      <w:bookmarkEnd w:id="26"/>
      <w:bookmarkEnd w:id="27"/>
      <w:bookmarkEnd w:id="28"/>
      <w:bookmarkEnd w:id="29"/>
    </w:p>
    <w:p>
      <w:pPr>
        <w:spacing w:line="360" w:lineRule="auto"/>
        <w:jc w:val="left"/>
        <w:rPr>
          <w:rFonts w:hint="eastAsia" w:ascii="宋体" w:hAnsi="宋体" w:eastAsia="宋体" w:cs="宋体"/>
          <w:szCs w:val="21"/>
        </w:rPr>
      </w:pPr>
      <w:r>
        <w:rPr>
          <w:rFonts w:hint="eastAsia" w:ascii="宋体" w:hAnsi="宋体" w:eastAsia="宋体" w:cs="宋体"/>
          <w:szCs w:val="21"/>
        </w:rPr>
        <w:t>7.1设备交货时间：</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，交货进度应能满足工程项目进度要求。如甲方需要更改具体交货日期，应另行与乙方进行商议，经双方书面确认后，乙方按双方确认交货时间交货。甲方有权要求提前十天通知乙方将本合同约定的交货期推迟。</w:t>
      </w:r>
    </w:p>
    <w:p>
      <w:pPr>
        <w:spacing w:line="360" w:lineRule="auto"/>
        <w:ind w:left="2" w:firstLine="2"/>
        <w:jc w:val="left"/>
        <w:rPr>
          <w:rFonts w:hint="eastAsia" w:ascii="宋体" w:hAnsi="宋体" w:eastAsia="宋体" w:cs="宋体"/>
          <w:szCs w:val="21"/>
        </w:rPr>
      </w:pPr>
      <w:r>
        <w:rPr>
          <w:rFonts w:hint="eastAsia" w:ascii="宋体" w:hAnsi="宋体" w:eastAsia="宋体" w:cs="宋体"/>
          <w:szCs w:val="21"/>
        </w:rPr>
        <w:t>7.2甲方指定的交货地点： 项目工程建设现场内。由乙方负责卸货至甲方指定位置及确保货物完整无损。</w:t>
      </w:r>
    </w:p>
    <w:p>
      <w:pPr>
        <w:spacing w:line="360" w:lineRule="auto"/>
        <w:ind w:left="472" w:leftChars="1" w:hanging="470" w:hangingChars="224"/>
        <w:jc w:val="left"/>
        <w:rPr>
          <w:rFonts w:hint="eastAsia" w:ascii="宋体" w:hAnsi="宋体" w:eastAsia="宋体" w:cs="宋体"/>
          <w:szCs w:val="21"/>
        </w:rPr>
      </w:pPr>
      <w:r>
        <w:rPr>
          <w:rFonts w:hint="eastAsia" w:ascii="宋体" w:hAnsi="宋体" w:eastAsia="宋体" w:cs="宋体"/>
          <w:szCs w:val="21"/>
        </w:rPr>
        <w:t>7.3 甲方变更交货地点和收货人的，应提前十（10）天书面通知乙方。</w:t>
      </w:r>
    </w:p>
    <w:p>
      <w:pPr>
        <w:spacing w:line="360" w:lineRule="auto"/>
        <w:rPr>
          <w:rFonts w:hint="eastAsia" w:ascii="宋体" w:hAnsi="宋体" w:eastAsia="宋体" w:cs="宋体"/>
          <w:szCs w:val="21"/>
        </w:rPr>
      </w:pPr>
      <w:r>
        <w:rPr>
          <w:rFonts w:hint="eastAsia" w:ascii="宋体" w:hAnsi="宋体" w:eastAsia="宋体" w:cs="宋体"/>
          <w:szCs w:val="21"/>
        </w:rPr>
        <w:t>7.4本合同生效之日起10天内，乙方应向甲方提供包括合同设备的设计、制造进度计划、安装和调试的技术服务计划时间表（若需要），对甲方人员的培训计划等，30天内提供本合同项下的合同设备的详细交货清单。</w:t>
      </w:r>
    </w:p>
    <w:p>
      <w:pPr>
        <w:spacing w:line="360" w:lineRule="auto"/>
        <w:ind w:left="2"/>
        <w:rPr>
          <w:rFonts w:hint="eastAsia" w:ascii="宋体" w:hAnsi="宋体" w:eastAsia="宋体" w:cs="宋体"/>
          <w:szCs w:val="21"/>
        </w:rPr>
      </w:pPr>
      <w:r>
        <w:rPr>
          <w:rFonts w:hint="eastAsia" w:ascii="宋体" w:hAnsi="宋体" w:eastAsia="宋体" w:cs="宋体"/>
          <w:szCs w:val="21"/>
        </w:rPr>
        <w:t>7.5乙方在交付合同设备同时应向甲方提供满足合同设备及项目设计、安装、调试、试验、检验、运行、维修和培训所需的技术资料以及技术资料清单。</w:t>
      </w:r>
    </w:p>
    <w:p>
      <w:pPr>
        <w:spacing w:line="360" w:lineRule="auto"/>
        <w:rPr>
          <w:rFonts w:hint="eastAsia" w:ascii="宋体" w:hAnsi="宋体" w:eastAsia="宋体" w:cs="宋体"/>
          <w:szCs w:val="21"/>
        </w:rPr>
      </w:pPr>
      <w:r>
        <w:rPr>
          <w:rFonts w:hint="eastAsia" w:ascii="宋体" w:hAnsi="宋体" w:eastAsia="宋体" w:cs="宋体"/>
          <w:szCs w:val="21"/>
        </w:rPr>
        <w:t>7.6乙方交货后应立即与甲方和/或甲方指定收货人进行到货检验，检验内容为包装是否完整、无损、清洁，并开箱检验货物的品牌、数量、型号是否与本合同约定一致，到货检验完成后，各方应共同签署一个详细的到货检验报告，该报告应详细列明检验结果，包括检验合格或发现的任何货物短缺、毁损或与合同约定有不符之处。对检验中发现货物短缺、毁损或与合同约定有不符之处的，即为检验不合格。甲方和/或甲方指定收货人有权拒收不合格的货物，乙方应在接到甲方通知的五（5）天内免费修理、更换或补足以上货物。因此产生的一切费用，包括额外的运输费用等，将由乙方承担。如在甲方通知的期限内，乙方未能进行修理、更换或补足，则乙方应承担本合同第13.2款逾期交货的违约责任。</w:t>
      </w:r>
    </w:p>
    <w:p>
      <w:pPr>
        <w:spacing w:line="360" w:lineRule="auto"/>
        <w:rPr>
          <w:rFonts w:hint="eastAsia" w:ascii="宋体" w:hAnsi="宋体" w:eastAsia="宋体" w:cs="宋体"/>
          <w:szCs w:val="21"/>
        </w:rPr>
      </w:pPr>
      <w:r>
        <w:rPr>
          <w:rFonts w:hint="eastAsia" w:ascii="宋体" w:hAnsi="宋体" w:eastAsia="宋体" w:cs="宋体"/>
          <w:szCs w:val="21"/>
        </w:rPr>
        <w:t>7.7甲方和/或甲方指定收货人签署上述到货签收报告的日期视为乙方正式交付货物的日期，此后有关保管、保险、灭失与毁损等一切风险由甲方承担，货物所有权亦同时转移给甲方。</w:t>
      </w:r>
    </w:p>
    <w:p>
      <w:pPr>
        <w:spacing w:line="360" w:lineRule="auto"/>
        <w:rPr>
          <w:rFonts w:hint="eastAsia" w:ascii="宋体" w:hAnsi="宋体" w:eastAsia="宋体" w:cs="宋体"/>
          <w:szCs w:val="21"/>
        </w:rPr>
      </w:pPr>
      <w:r>
        <w:rPr>
          <w:rFonts w:hint="eastAsia" w:ascii="宋体" w:hAnsi="宋体" w:eastAsia="宋体" w:cs="宋体"/>
          <w:szCs w:val="21"/>
        </w:rPr>
        <w:t>7.8到货合格的结果仅视为货物在外观、数量、型号、规格上完好无缺失的证明及乙方履行其义务的必要证据，检验合格证书的签署不使甲方丧失因质量问题而向乙方索赔和求偿的权利，同时不解除乙方对于货物质量缺陷或瑕疵负有的相应担保责任。</w:t>
      </w:r>
    </w:p>
    <w:p>
      <w:pPr>
        <w:tabs>
          <w:tab w:val="left" w:pos="1440"/>
        </w:tabs>
        <w:spacing w:after="120" w:afterLines="50" w:line="440" w:lineRule="exact"/>
        <w:rPr>
          <w:rFonts w:hint="eastAsia" w:ascii="宋体" w:hAnsi="宋体" w:eastAsia="宋体" w:cs="宋体"/>
          <w:szCs w:val="21"/>
        </w:rPr>
      </w:pPr>
      <w:r>
        <w:rPr>
          <w:rFonts w:hint="eastAsia" w:ascii="宋体" w:hAnsi="宋体" w:eastAsia="宋体" w:cs="宋体"/>
          <w:szCs w:val="21"/>
        </w:rPr>
        <w:t>7.9乙方必须依照招标文件的要求和投标文件的承诺及</w:t>
      </w:r>
      <w:r>
        <w:rPr>
          <w:rFonts w:hint="eastAsia" w:ascii="宋体" w:hAnsi="宋体" w:cs="宋体"/>
          <w:szCs w:val="21"/>
          <w:lang w:eastAsia="zh-CN"/>
        </w:rPr>
        <w:t>技术需求书</w:t>
      </w:r>
      <w:r>
        <w:rPr>
          <w:rFonts w:hint="eastAsia" w:ascii="宋体" w:hAnsi="宋体" w:eastAsia="宋体" w:cs="宋体"/>
          <w:szCs w:val="21"/>
        </w:rPr>
        <w:t>，配合甲方和第三方单位将整套设备全厂联合调试至正常运行的最佳状态，安装调试阶段须遵守甲方的相关规定；具体安装调试期限详见合同附件一：</w:t>
      </w:r>
      <w:r>
        <w:rPr>
          <w:rFonts w:hint="eastAsia" w:ascii="宋体" w:hAnsi="宋体" w:cs="宋体"/>
          <w:szCs w:val="21"/>
          <w:lang w:eastAsia="zh-CN"/>
        </w:rPr>
        <w:t>技术需求书</w:t>
      </w:r>
      <w:r>
        <w:rPr>
          <w:rFonts w:hint="eastAsia" w:ascii="宋体" w:hAnsi="宋体" w:eastAsia="宋体" w:cs="宋体"/>
          <w:szCs w:val="21"/>
        </w:rPr>
        <w:t>。</w:t>
      </w:r>
    </w:p>
    <w:p>
      <w:pPr>
        <w:spacing w:line="360" w:lineRule="auto"/>
        <w:rPr>
          <w:rFonts w:hint="eastAsia" w:ascii="宋体" w:hAnsi="宋体" w:eastAsia="宋体" w:cs="宋体"/>
          <w:szCs w:val="21"/>
        </w:rPr>
      </w:pPr>
      <w:r>
        <w:rPr>
          <w:rFonts w:hint="eastAsia" w:ascii="宋体" w:hAnsi="宋体" w:eastAsia="宋体" w:cs="宋体"/>
          <w:szCs w:val="21"/>
        </w:rPr>
        <w:t>7.10设备所在项目试运行完成后，甲方按乙方提供的产品说明书和相关技术规范对货物运行状况进行试运行验收。试运行验收合格的，甲方签署试运行验收合格证书，试运行验收不合格的，经甲乙双方确认后且属于乙方责任的，乙方应在十（10）日内及时予以采取调换/修理或其他补救措施以使货物达到合格标准并再次验收，逾期应按合同第13.2条约定的比例向甲方支付违约金。试运行验收具体要求，详见合同附件一</w:t>
      </w:r>
      <w:r>
        <w:rPr>
          <w:rFonts w:hint="eastAsia" w:ascii="宋体" w:hAnsi="宋体" w:cs="宋体"/>
          <w:szCs w:val="21"/>
          <w:lang w:eastAsia="zh-CN"/>
        </w:rPr>
        <w:t>技术需求书</w:t>
      </w:r>
      <w:r>
        <w:rPr>
          <w:rFonts w:hint="eastAsia" w:ascii="宋体" w:hAnsi="宋体" w:eastAsia="宋体" w:cs="宋体"/>
          <w:szCs w:val="21"/>
        </w:rPr>
        <w:t>。</w:t>
      </w:r>
    </w:p>
    <w:p>
      <w:pPr>
        <w:pStyle w:val="2"/>
        <w:spacing w:before="240" w:after="120"/>
        <w:rPr>
          <w:rFonts w:hint="eastAsia" w:ascii="宋体" w:hAnsi="宋体" w:eastAsia="宋体" w:cs="宋体"/>
        </w:rPr>
      </w:pPr>
      <w:bookmarkStart w:id="30" w:name="_Toc2069"/>
      <w:bookmarkStart w:id="31" w:name="_Toc3964"/>
      <w:bookmarkStart w:id="32" w:name="_Toc11759"/>
      <w:bookmarkStart w:id="33" w:name="_Toc217458777"/>
      <w:bookmarkStart w:id="34" w:name="_Toc6452"/>
      <w:r>
        <w:rPr>
          <w:rFonts w:hint="eastAsia" w:ascii="宋体" w:hAnsi="宋体" w:eastAsia="宋体" w:cs="宋体"/>
        </w:rPr>
        <w:t>第八条  技术文件交付和服务要求</w:t>
      </w:r>
      <w:bookmarkEnd w:id="30"/>
      <w:bookmarkEnd w:id="31"/>
      <w:bookmarkEnd w:id="32"/>
      <w:bookmarkEnd w:id="33"/>
      <w:bookmarkEnd w:id="34"/>
    </w:p>
    <w:p>
      <w:pPr>
        <w:spacing w:line="360" w:lineRule="auto"/>
        <w:rPr>
          <w:rFonts w:hint="eastAsia" w:ascii="宋体" w:hAnsi="宋体" w:eastAsia="宋体" w:cs="宋体"/>
          <w:szCs w:val="21"/>
        </w:rPr>
      </w:pPr>
      <w:r>
        <w:rPr>
          <w:rFonts w:hint="eastAsia" w:ascii="宋体" w:hAnsi="宋体" w:eastAsia="宋体" w:cs="宋体"/>
          <w:szCs w:val="21"/>
        </w:rPr>
        <w:t>8.1 一般要求</w:t>
      </w:r>
    </w:p>
    <w:p>
      <w:pPr>
        <w:snapToGrid w:val="0"/>
        <w:spacing w:line="360" w:lineRule="auto"/>
        <w:rPr>
          <w:rFonts w:hint="eastAsia" w:ascii="宋体" w:hAnsi="宋体" w:eastAsia="宋体" w:cs="宋体"/>
          <w:szCs w:val="21"/>
        </w:rPr>
      </w:pPr>
      <w:r>
        <w:rPr>
          <w:rFonts w:hint="eastAsia" w:ascii="宋体" w:hAnsi="宋体" w:eastAsia="宋体" w:cs="宋体"/>
          <w:szCs w:val="21"/>
        </w:rPr>
        <w:t>8.1.1乙方提供的资料应使用国家法定单位制即国际单位制，语言为中文，进口部件的外文图纸及文件应由乙方无偿翻译成中文，并提供外文原件和中文译本。乙方应根据技术规范提出</w:t>
      </w:r>
      <w:r>
        <w:rPr>
          <w:rFonts w:hint="eastAsia" w:ascii="宋体" w:hAnsi="宋体" w:cs="宋体"/>
          <w:szCs w:val="21"/>
          <w:lang w:eastAsia="zh-CN"/>
        </w:rPr>
        <w:t xml:space="preserve"> 设备</w:t>
      </w:r>
      <w:r>
        <w:rPr>
          <w:rFonts w:hint="eastAsia" w:ascii="宋体" w:hAnsi="宋体" w:eastAsia="宋体" w:cs="宋体"/>
          <w:szCs w:val="21"/>
        </w:rPr>
        <w:t>技术要求、供货范围、保证条件等要求提供完整的图纸资料。所有提供的资料必须包括可编辑的电子版资料，图纸须为AUTOCAD 2010（*.DWG）格式，其他文档格式为WORD或EXCEL。</w:t>
      </w:r>
    </w:p>
    <w:p>
      <w:pPr>
        <w:snapToGrid w:val="0"/>
        <w:spacing w:line="360" w:lineRule="auto"/>
        <w:rPr>
          <w:rFonts w:hint="eastAsia" w:ascii="宋体" w:hAnsi="宋体" w:eastAsia="宋体" w:cs="宋体"/>
          <w:szCs w:val="21"/>
        </w:rPr>
      </w:pPr>
      <w:r>
        <w:rPr>
          <w:rFonts w:hint="eastAsia" w:ascii="宋体" w:hAnsi="宋体" w:eastAsia="宋体" w:cs="宋体"/>
          <w:szCs w:val="21"/>
        </w:rPr>
        <w:t>8.1.2乙方提供的图纸应清晰，且是原件，资料内容要正确、一致，满足工程要求。</w:t>
      </w:r>
    </w:p>
    <w:p>
      <w:pPr>
        <w:snapToGrid w:val="0"/>
        <w:spacing w:line="360" w:lineRule="auto"/>
        <w:rPr>
          <w:rFonts w:hint="eastAsia" w:ascii="宋体" w:hAnsi="宋体" w:eastAsia="宋体" w:cs="宋体"/>
          <w:szCs w:val="21"/>
        </w:rPr>
      </w:pPr>
      <w:r>
        <w:rPr>
          <w:rFonts w:hint="eastAsia" w:ascii="宋体" w:hAnsi="宋体" w:eastAsia="宋体" w:cs="宋体"/>
          <w:szCs w:val="21"/>
        </w:rPr>
        <w:t>8.1.3交付时间：</w:t>
      </w:r>
    </w:p>
    <w:p>
      <w:pPr>
        <w:snapToGrid w:val="0"/>
        <w:spacing w:line="360" w:lineRule="auto"/>
        <w:rPr>
          <w:rFonts w:hint="eastAsia" w:ascii="宋体" w:hAnsi="宋体" w:eastAsia="宋体" w:cs="宋体"/>
          <w:szCs w:val="21"/>
        </w:rPr>
      </w:pPr>
      <w:r>
        <w:rPr>
          <w:rFonts w:hint="eastAsia" w:ascii="宋体" w:hAnsi="宋体" w:eastAsia="宋体" w:cs="宋体"/>
          <w:szCs w:val="21"/>
        </w:rPr>
        <w:t>1）设计所需的文字资料和图纸（每个项目四份，电子版一份），乙方在合同生效以后一周内应向设计院提供。</w:t>
      </w:r>
    </w:p>
    <w:p>
      <w:pPr>
        <w:snapToGrid w:val="0"/>
        <w:spacing w:line="360" w:lineRule="auto"/>
        <w:rPr>
          <w:rFonts w:hint="eastAsia" w:ascii="宋体" w:hAnsi="宋体" w:eastAsia="宋体" w:cs="宋体"/>
          <w:szCs w:val="21"/>
        </w:rPr>
      </w:pPr>
      <w:r>
        <w:rPr>
          <w:rFonts w:hint="eastAsia" w:ascii="宋体" w:hAnsi="宋体" w:eastAsia="宋体" w:cs="宋体"/>
          <w:szCs w:val="21"/>
        </w:rPr>
        <w:t>2）在设备交货时，乙方应提供满足安装、试验（调试）、运行的技术文件，提供的份数为每套设备6份，电子文档甲方及设计院各一份（每个项目2份）。</w:t>
      </w:r>
    </w:p>
    <w:p>
      <w:pPr>
        <w:snapToGrid w:val="0"/>
        <w:spacing w:line="360" w:lineRule="auto"/>
        <w:rPr>
          <w:rFonts w:hint="eastAsia" w:ascii="宋体" w:hAnsi="宋体" w:eastAsia="宋体" w:cs="宋体"/>
          <w:szCs w:val="21"/>
        </w:rPr>
      </w:pPr>
      <w:r>
        <w:rPr>
          <w:rFonts w:hint="eastAsia" w:ascii="宋体" w:hAnsi="宋体" w:eastAsia="宋体" w:cs="宋体"/>
          <w:szCs w:val="21"/>
        </w:rPr>
        <w:t>3）乙方应根据</w:t>
      </w:r>
      <w:r>
        <w:rPr>
          <w:rFonts w:hint="eastAsia" w:ascii="宋体" w:hAnsi="宋体" w:cs="宋体"/>
          <w:szCs w:val="21"/>
          <w:lang w:eastAsia="zh-CN"/>
        </w:rPr>
        <w:t>技术需求书</w:t>
      </w:r>
      <w:r>
        <w:rPr>
          <w:rFonts w:hint="eastAsia" w:ascii="宋体" w:hAnsi="宋体" w:eastAsia="宋体" w:cs="宋体"/>
          <w:szCs w:val="21"/>
        </w:rPr>
        <w:t>提出的</w:t>
      </w:r>
      <w:r>
        <w:rPr>
          <w:rFonts w:hint="eastAsia" w:ascii="宋体" w:hAnsi="宋体" w:cs="宋体"/>
          <w:szCs w:val="21"/>
          <w:lang w:eastAsia="zh-CN"/>
        </w:rPr>
        <w:t xml:space="preserve"> 设备</w:t>
      </w:r>
      <w:r>
        <w:rPr>
          <w:rFonts w:hint="eastAsia" w:ascii="宋体" w:hAnsi="宋体" w:eastAsia="宋体" w:cs="宋体"/>
          <w:szCs w:val="21"/>
        </w:rPr>
        <w:t>的设计条件，技术要求，供货范围，保证条件等提供完整的技术文件和图纸资料。图纸资料的交付进度应满足工程进度的要求。</w:t>
      </w:r>
    </w:p>
    <w:p>
      <w:pPr>
        <w:snapToGrid w:val="0"/>
        <w:spacing w:line="360" w:lineRule="auto"/>
        <w:rPr>
          <w:rFonts w:hint="eastAsia" w:ascii="宋体" w:hAnsi="宋体" w:eastAsia="宋体" w:cs="宋体"/>
          <w:szCs w:val="21"/>
        </w:rPr>
      </w:pPr>
      <w:r>
        <w:rPr>
          <w:rFonts w:hint="eastAsia" w:ascii="宋体" w:hAnsi="宋体" w:eastAsia="宋体" w:cs="宋体"/>
          <w:szCs w:val="21"/>
        </w:rPr>
        <w:t>具体时间节点及要求详见合同附件一</w:t>
      </w:r>
      <w:r>
        <w:rPr>
          <w:rFonts w:hint="eastAsia" w:ascii="宋体" w:hAnsi="宋体" w:cs="宋体"/>
          <w:szCs w:val="21"/>
          <w:lang w:eastAsia="zh-CN"/>
        </w:rPr>
        <w:t>技术需求书</w:t>
      </w:r>
      <w:r>
        <w:rPr>
          <w:rFonts w:hint="eastAsia" w:ascii="宋体" w:hAnsi="宋体" w:eastAsia="宋体" w:cs="宋体"/>
          <w:szCs w:val="21"/>
        </w:rPr>
        <w:t>。</w:t>
      </w:r>
    </w:p>
    <w:p>
      <w:pPr>
        <w:snapToGrid w:val="0"/>
        <w:spacing w:line="360" w:lineRule="auto"/>
        <w:rPr>
          <w:rFonts w:hint="eastAsia" w:ascii="宋体" w:hAnsi="宋体" w:eastAsia="宋体" w:cs="宋体"/>
          <w:szCs w:val="21"/>
        </w:rPr>
      </w:pPr>
      <w:r>
        <w:rPr>
          <w:rFonts w:hint="eastAsia" w:ascii="宋体" w:hAnsi="宋体" w:eastAsia="宋体" w:cs="宋体"/>
          <w:szCs w:val="21"/>
        </w:rPr>
        <w:t>8.1.4对于其他没有列入合同技术资料清单，但属工程所必需的文件，一经发现，甲方应书面通知乙方，乙方应及时提供。</w:t>
      </w:r>
    </w:p>
    <w:p>
      <w:pPr>
        <w:snapToGrid w:val="0"/>
        <w:spacing w:line="360" w:lineRule="auto"/>
        <w:rPr>
          <w:rFonts w:hint="eastAsia" w:ascii="宋体" w:hAnsi="宋体" w:eastAsia="宋体" w:cs="宋体"/>
          <w:szCs w:val="21"/>
        </w:rPr>
      </w:pPr>
      <w:r>
        <w:rPr>
          <w:rFonts w:hint="eastAsia" w:ascii="宋体" w:hAnsi="宋体" w:eastAsia="宋体" w:cs="宋体"/>
          <w:szCs w:val="21"/>
        </w:rPr>
        <w:t>8.1.5在设备有改进时，乙方应及时免费提供新的技术资料。</w:t>
      </w:r>
    </w:p>
    <w:p>
      <w:pPr>
        <w:snapToGrid w:val="0"/>
        <w:spacing w:line="360" w:lineRule="auto"/>
        <w:rPr>
          <w:rFonts w:hint="eastAsia" w:ascii="宋体" w:hAnsi="宋体" w:eastAsia="宋体" w:cs="宋体"/>
          <w:szCs w:val="21"/>
        </w:rPr>
      </w:pPr>
      <w:r>
        <w:rPr>
          <w:rFonts w:hint="eastAsia" w:ascii="宋体" w:hAnsi="宋体" w:eastAsia="宋体" w:cs="宋体"/>
          <w:szCs w:val="21"/>
        </w:rPr>
        <w:t>8.1.6乙方要及时提供与合同设备设计制造有关的资料。</w:t>
      </w:r>
    </w:p>
    <w:p>
      <w:pPr>
        <w:snapToGrid w:val="0"/>
        <w:spacing w:line="360" w:lineRule="auto"/>
        <w:rPr>
          <w:rFonts w:hint="eastAsia" w:ascii="宋体" w:hAnsi="宋体" w:eastAsia="宋体" w:cs="宋体"/>
          <w:szCs w:val="21"/>
        </w:rPr>
      </w:pPr>
      <w:r>
        <w:rPr>
          <w:rFonts w:hint="eastAsia" w:ascii="宋体" w:hAnsi="宋体" w:eastAsia="宋体" w:cs="宋体"/>
          <w:szCs w:val="21"/>
        </w:rPr>
        <w:t>8.1.7交付地点：甲方工地现场或指定地点。</w:t>
      </w:r>
    </w:p>
    <w:p>
      <w:pPr>
        <w:spacing w:line="360" w:lineRule="auto"/>
        <w:rPr>
          <w:rFonts w:hint="eastAsia" w:ascii="宋体" w:hAnsi="宋体" w:eastAsia="宋体" w:cs="宋体"/>
          <w:szCs w:val="21"/>
        </w:rPr>
      </w:pPr>
      <w:r>
        <w:rPr>
          <w:rFonts w:hint="eastAsia" w:ascii="宋体" w:hAnsi="宋体" w:eastAsia="宋体" w:cs="宋体"/>
          <w:szCs w:val="21"/>
        </w:rPr>
        <w:t>8.2乙方应按规定向甲方提供设备的全部安装图纸、技术资料、维护使用说明书等，具体为：</w:t>
      </w:r>
    </w:p>
    <w:p>
      <w:pPr>
        <w:snapToGrid w:val="0"/>
        <w:spacing w:line="360" w:lineRule="auto"/>
        <w:rPr>
          <w:rFonts w:hint="eastAsia" w:ascii="宋体" w:hAnsi="宋体" w:eastAsia="宋体" w:cs="宋体"/>
          <w:szCs w:val="21"/>
        </w:rPr>
      </w:pPr>
      <w:r>
        <w:rPr>
          <w:rFonts w:hint="eastAsia" w:ascii="宋体" w:hAnsi="宋体" w:eastAsia="宋体" w:cs="宋体"/>
          <w:szCs w:val="21"/>
        </w:rPr>
        <w:t>8.2.1乙方提供的图纸应使用乙方自身相关管理规定，乙方交付设计资料给甲方时，应同时交付蓝图及.PDF电子版文档。</w:t>
      </w:r>
    </w:p>
    <w:p>
      <w:pPr>
        <w:snapToGrid w:val="0"/>
        <w:spacing w:line="360" w:lineRule="auto"/>
        <w:rPr>
          <w:rFonts w:hint="eastAsia" w:ascii="宋体" w:hAnsi="宋体" w:eastAsia="宋体" w:cs="宋体"/>
        </w:rPr>
      </w:pPr>
      <w:r>
        <w:rPr>
          <w:rFonts w:hint="eastAsia" w:ascii="宋体" w:hAnsi="宋体" w:eastAsia="宋体" w:cs="宋体"/>
          <w:szCs w:val="21"/>
        </w:rPr>
        <w:t>8.2.2</w:t>
      </w:r>
      <w:r>
        <w:rPr>
          <w:rFonts w:hint="eastAsia" w:ascii="宋体" w:hAnsi="宋体" w:eastAsia="宋体" w:cs="宋体"/>
        </w:rPr>
        <w:t>随设备发货一并向甲方提供全部设计图纸、技术资料、使用说明书等文件，具体如下（包括但不限于）：</w:t>
      </w:r>
    </w:p>
    <w:p>
      <w:pPr>
        <w:snapToGrid w:val="0"/>
        <w:spacing w:line="360" w:lineRule="auto"/>
        <w:rPr>
          <w:rFonts w:hint="eastAsia" w:ascii="宋体" w:hAnsi="宋体" w:eastAsia="宋体" w:cs="宋体"/>
          <w:szCs w:val="21"/>
        </w:rPr>
      </w:pPr>
      <w:r>
        <w:rPr>
          <w:rFonts w:hint="eastAsia" w:ascii="宋体" w:hAnsi="宋体" w:eastAsia="宋体" w:cs="宋体"/>
          <w:szCs w:val="21"/>
        </w:rPr>
        <w:t>1）安装、运行使用说明书。</w:t>
      </w:r>
    </w:p>
    <w:p>
      <w:pPr>
        <w:snapToGrid w:val="0"/>
        <w:spacing w:line="360" w:lineRule="auto"/>
        <w:rPr>
          <w:rFonts w:hint="eastAsia" w:ascii="宋体" w:hAnsi="宋体" w:eastAsia="宋体" w:cs="宋体"/>
          <w:szCs w:val="21"/>
        </w:rPr>
      </w:pPr>
      <w:r>
        <w:rPr>
          <w:rFonts w:hint="eastAsia" w:ascii="宋体" w:hAnsi="宋体" w:eastAsia="宋体" w:cs="宋体"/>
          <w:szCs w:val="21"/>
        </w:rPr>
        <w:t>2）易损件、备件清单。总装图纸。</w:t>
      </w:r>
    </w:p>
    <w:p>
      <w:pPr>
        <w:snapToGrid w:val="0"/>
        <w:spacing w:line="360" w:lineRule="auto"/>
        <w:rPr>
          <w:rFonts w:hint="eastAsia" w:ascii="宋体" w:hAnsi="宋体" w:eastAsia="宋体" w:cs="宋体"/>
          <w:szCs w:val="21"/>
        </w:rPr>
      </w:pPr>
      <w:r>
        <w:rPr>
          <w:rFonts w:hint="eastAsia" w:ascii="宋体" w:hAnsi="宋体" w:eastAsia="宋体" w:cs="宋体"/>
          <w:szCs w:val="21"/>
        </w:rPr>
        <w:t>3）出厂典型试验及检查试验报告。</w:t>
      </w:r>
    </w:p>
    <w:p>
      <w:pPr>
        <w:snapToGrid w:val="0"/>
        <w:spacing w:line="360" w:lineRule="auto"/>
        <w:rPr>
          <w:rFonts w:hint="eastAsia" w:ascii="宋体" w:hAnsi="宋体" w:eastAsia="宋体" w:cs="宋体"/>
          <w:szCs w:val="21"/>
        </w:rPr>
      </w:pPr>
      <w:r>
        <w:rPr>
          <w:rFonts w:hint="eastAsia" w:ascii="宋体" w:hAnsi="宋体" w:eastAsia="宋体" w:cs="宋体"/>
          <w:szCs w:val="21"/>
        </w:rPr>
        <w:t>4）主要部件材料检验报告。</w:t>
      </w:r>
    </w:p>
    <w:p>
      <w:pPr>
        <w:snapToGrid w:val="0"/>
        <w:spacing w:line="360" w:lineRule="auto"/>
        <w:rPr>
          <w:rFonts w:hint="eastAsia" w:ascii="宋体" w:hAnsi="宋体" w:eastAsia="宋体" w:cs="宋体"/>
          <w:szCs w:val="21"/>
        </w:rPr>
      </w:pPr>
      <w:r>
        <w:rPr>
          <w:rFonts w:hint="eastAsia" w:ascii="宋体" w:hAnsi="宋体" w:eastAsia="宋体" w:cs="宋体"/>
          <w:szCs w:val="21"/>
        </w:rPr>
        <w:t>5）装箱清单、合格证、质量证明文件。.</w:t>
      </w:r>
    </w:p>
    <w:p>
      <w:pPr>
        <w:snapToGrid w:val="0"/>
        <w:spacing w:line="360" w:lineRule="auto"/>
        <w:rPr>
          <w:rFonts w:hint="eastAsia" w:ascii="宋体" w:hAnsi="宋体" w:eastAsia="宋体" w:cs="宋体"/>
          <w:szCs w:val="21"/>
        </w:rPr>
      </w:pPr>
      <w:r>
        <w:rPr>
          <w:rFonts w:hint="eastAsia" w:ascii="宋体" w:hAnsi="宋体" w:eastAsia="宋体" w:cs="宋体"/>
          <w:szCs w:val="21"/>
        </w:rPr>
        <w:t>6）运行使用说明书；</w:t>
      </w:r>
    </w:p>
    <w:p>
      <w:pPr>
        <w:snapToGrid w:val="0"/>
        <w:spacing w:line="360" w:lineRule="auto"/>
        <w:rPr>
          <w:rFonts w:hint="eastAsia" w:ascii="宋体" w:hAnsi="宋体" w:eastAsia="宋体" w:cs="宋体"/>
          <w:szCs w:val="21"/>
        </w:rPr>
      </w:pPr>
      <w:r>
        <w:rPr>
          <w:rFonts w:hint="eastAsia" w:ascii="宋体" w:hAnsi="宋体" w:eastAsia="宋体" w:cs="宋体"/>
          <w:szCs w:val="21"/>
        </w:rPr>
        <w:t>7）维护说明书；</w:t>
      </w:r>
    </w:p>
    <w:p>
      <w:pPr>
        <w:snapToGrid w:val="0"/>
        <w:spacing w:line="360" w:lineRule="auto"/>
        <w:rPr>
          <w:rFonts w:hint="eastAsia" w:ascii="宋体" w:hAnsi="宋体" w:eastAsia="宋体" w:cs="宋体"/>
          <w:szCs w:val="21"/>
        </w:rPr>
      </w:pPr>
      <w:r>
        <w:rPr>
          <w:rFonts w:hint="eastAsia" w:ascii="宋体" w:hAnsi="宋体" w:eastAsia="宋体" w:cs="宋体"/>
          <w:szCs w:val="21"/>
        </w:rPr>
        <w:t>8）装配图和安装说明书；</w:t>
      </w:r>
    </w:p>
    <w:p>
      <w:pPr>
        <w:snapToGrid w:val="0"/>
        <w:spacing w:line="360" w:lineRule="auto"/>
        <w:rPr>
          <w:rFonts w:hint="eastAsia" w:ascii="宋体" w:hAnsi="宋体" w:eastAsia="宋体" w:cs="宋体"/>
          <w:szCs w:val="21"/>
        </w:rPr>
      </w:pPr>
      <w:r>
        <w:rPr>
          <w:rFonts w:hint="eastAsia" w:ascii="宋体" w:hAnsi="宋体" w:eastAsia="宋体" w:cs="宋体"/>
          <w:szCs w:val="21"/>
        </w:rPr>
        <w:t>9）详细的</w:t>
      </w:r>
      <w:r>
        <w:rPr>
          <w:rFonts w:hint="eastAsia" w:ascii="宋体" w:hAnsi="宋体" w:cs="宋体"/>
          <w:szCs w:val="21"/>
          <w:lang w:eastAsia="zh-CN"/>
        </w:rPr>
        <w:t xml:space="preserve"> 设备</w:t>
      </w:r>
      <w:r>
        <w:rPr>
          <w:rFonts w:hint="eastAsia" w:ascii="宋体" w:hAnsi="宋体" w:eastAsia="宋体" w:cs="宋体"/>
          <w:szCs w:val="21"/>
        </w:rPr>
        <w:t>选型及计算书。</w:t>
      </w:r>
    </w:p>
    <w:p>
      <w:pPr>
        <w:snapToGrid w:val="0"/>
        <w:spacing w:line="360" w:lineRule="auto"/>
        <w:rPr>
          <w:rFonts w:hint="eastAsia" w:ascii="宋体" w:hAnsi="宋体" w:eastAsia="宋体" w:cs="宋体"/>
          <w:szCs w:val="21"/>
        </w:rPr>
      </w:pPr>
      <w:r>
        <w:rPr>
          <w:rFonts w:hint="eastAsia" w:ascii="宋体" w:hAnsi="宋体" w:eastAsia="宋体" w:cs="宋体"/>
          <w:szCs w:val="21"/>
        </w:rPr>
        <w:t>10）</w:t>
      </w:r>
      <w:r>
        <w:rPr>
          <w:rFonts w:hint="eastAsia" w:ascii="宋体" w:hAnsi="宋体" w:cs="宋体"/>
          <w:szCs w:val="21"/>
          <w:lang w:eastAsia="zh-CN"/>
        </w:rPr>
        <w:t xml:space="preserve"> 设备</w:t>
      </w:r>
      <w:r>
        <w:rPr>
          <w:rFonts w:hint="eastAsia" w:ascii="宋体" w:hAnsi="宋体" w:eastAsia="宋体" w:cs="宋体"/>
          <w:szCs w:val="21"/>
        </w:rPr>
        <w:t>详细的参数表。</w:t>
      </w:r>
    </w:p>
    <w:p>
      <w:pPr>
        <w:snapToGrid w:val="0"/>
        <w:spacing w:line="360" w:lineRule="auto"/>
        <w:rPr>
          <w:rFonts w:hint="eastAsia" w:ascii="宋体" w:hAnsi="宋体" w:eastAsia="宋体" w:cs="宋体"/>
          <w:szCs w:val="21"/>
        </w:rPr>
      </w:pPr>
      <w:r>
        <w:rPr>
          <w:rFonts w:hint="eastAsia" w:ascii="宋体" w:hAnsi="宋体" w:eastAsia="宋体" w:cs="宋体"/>
          <w:szCs w:val="21"/>
        </w:rPr>
        <w:t>11）外形安装尺寸图及</w:t>
      </w:r>
      <w:r>
        <w:rPr>
          <w:rFonts w:hint="eastAsia" w:ascii="宋体" w:hAnsi="宋体" w:cs="宋体"/>
          <w:szCs w:val="21"/>
          <w:lang w:eastAsia="zh-CN"/>
        </w:rPr>
        <w:t xml:space="preserve"> 设备</w:t>
      </w:r>
      <w:r>
        <w:rPr>
          <w:rFonts w:hint="eastAsia" w:ascii="宋体" w:hAnsi="宋体" w:eastAsia="宋体" w:cs="宋体"/>
          <w:szCs w:val="21"/>
        </w:rPr>
        <w:t>条件设计图纸。</w:t>
      </w:r>
    </w:p>
    <w:p>
      <w:pPr>
        <w:snapToGrid w:val="0"/>
        <w:spacing w:line="360" w:lineRule="auto"/>
        <w:rPr>
          <w:rFonts w:hint="eastAsia" w:ascii="宋体" w:hAnsi="宋体" w:eastAsia="宋体" w:cs="宋体"/>
          <w:szCs w:val="21"/>
        </w:rPr>
      </w:pPr>
      <w:r>
        <w:rPr>
          <w:rFonts w:hint="eastAsia" w:ascii="宋体" w:hAnsi="宋体" w:eastAsia="宋体" w:cs="宋体"/>
          <w:szCs w:val="21"/>
        </w:rPr>
        <w:t>12）图纸应表明随每项部件所供给的一切附件，而且标明制造厂家、型号、参数和规格数量。</w:t>
      </w:r>
    </w:p>
    <w:p>
      <w:pPr>
        <w:snapToGrid w:val="0"/>
        <w:spacing w:line="360" w:lineRule="auto"/>
        <w:rPr>
          <w:rFonts w:hint="eastAsia" w:ascii="宋体" w:hAnsi="宋体" w:eastAsia="宋体" w:cs="宋体"/>
          <w:szCs w:val="21"/>
        </w:rPr>
      </w:pPr>
      <w:r>
        <w:rPr>
          <w:rFonts w:hint="eastAsia" w:ascii="宋体" w:hAnsi="宋体" w:eastAsia="宋体" w:cs="宋体"/>
          <w:szCs w:val="21"/>
        </w:rPr>
        <w:t>13）应提供所有设备的保证性能、接口特点及结构型式，投标方应负责上述资料的准确性，并应与技术规范书指定的性能要求一致。</w:t>
      </w:r>
    </w:p>
    <w:p>
      <w:pPr>
        <w:snapToGrid w:val="0"/>
        <w:spacing w:line="360" w:lineRule="auto"/>
        <w:rPr>
          <w:rFonts w:hint="eastAsia" w:ascii="宋体" w:hAnsi="宋体" w:eastAsia="宋体" w:cs="宋体"/>
          <w:szCs w:val="21"/>
        </w:rPr>
      </w:pPr>
      <w:r>
        <w:rPr>
          <w:rFonts w:hint="eastAsia" w:ascii="宋体" w:hAnsi="宋体" w:eastAsia="宋体" w:cs="宋体"/>
          <w:szCs w:val="21"/>
        </w:rPr>
        <w:t>14）由国家权威机构出具的</w:t>
      </w:r>
      <w:r>
        <w:rPr>
          <w:rFonts w:hint="eastAsia" w:ascii="宋体" w:hAnsi="宋体" w:cs="宋体"/>
          <w:szCs w:val="21"/>
          <w:lang w:eastAsia="zh-CN"/>
        </w:rPr>
        <w:t xml:space="preserve"> 设备</w:t>
      </w:r>
      <w:r>
        <w:rPr>
          <w:rFonts w:hint="eastAsia" w:ascii="宋体" w:hAnsi="宋体" w:eastAsia="宋体" w:cs="宋体"/>
          <w:szCs w:val="21"/>
        </w:rPr>
        <w:t>关键部件如收水器、配水管、喷头、填料、玻璃钢型材等理化、老化、性能测试报告；</w:t>
      </w:r>
    </w:p>
    <w:p>
      <w:pPr>
        <w:snapToGrid w:val="0"/>
        <w:spacing w:line="360" w:lineRule="auto"/>
        <w:rPr>
          <w:rFonts w:hint="eastAsia" w:ascii="宋体" w:hAnsi="宋体" w:eastAsia="宋体" w:cs="宋体"/>
          <w:szCs w:val="21"/>
        </w:rPr>
      </w:pPr>
      <w:r>
        <w:rPr>
          <w:rFonts w:hint="eastAsia" w:ascii="宋体" w:hAnsi="宋体" w:eastAsia="宋体" w:cs="宋体"/>
          <w:szCs w:val="21"/>
        </w:rPr>
        <w:t>15）由国家权威机构出具的同类型</w:t>
      </w:r>
      <w:r>
        <w:rPr>
          <w:rFonts w:hint="eastAsia" w:ascii="宋体" w:hAnsi="宋体" w:cs="宋体"/>
          <w:szCs w:val="21"/>
          <w:lang w:eastAsia="zh-CN"/>
        </w:rPr>
        <w:t xml:space="preserve"> 设备</w:t>
      </w:r>
      <w:r>
        <w:rPr>
          <w:rFonts w:hint="eastAsia" w:ascii="宋体" w:hAnsi="宋体" w:eastAsia="宋体" w:cs="宋体"/>
          <w:szCs w:val="21"/>
        </w:rPr>
        <w:t>性能测试报告；</w:t>
      </w:r>
    </w:p>
    <w:p>
      <w:pPr>
        <w:snapToGrid w:val="0"/>
        <w:spacing w:line="360" w:lineRule="auto"/>
        <w:rPr>
          <w:rFonts w:hint="eastAsia" w:ascii="宋体" w:hAnsi="宋体" w:eastAsia="宋体" w:cs="宋体"/>
          <w:szCs w:val="21"/>
        </w:rPr>
      </w:pPr>
      <w:r>
        <w:rPr>
          <w:rFonts w:hint="eastAsia" w:ascii="宋体" w:hAnsi="宋体" w:eastAsia="宋体" w:cs="宋体"/>
          <w:szCs w:val="21"/>
        </w:rPr>
        <w:t>16）符合本技术要求的</w:t>
      </w:r>
      <w:r>
        <w:rPr>
          <w:rFonts w:hint="eastAsia" w:ascii="宋体" w:hAnsi="宋体" w:cs="宋体"/>
          <w:szCs w:val="21"/>
          <w:lang w:eastAsia="zh-CN"/>
        </w:rPr>
        <w:t xml:space="preserve"> 设备</w:t>
      </w:r>
      <w:r>
        <w:rPr>
          <w:rFonts w:hint="eastAsia" w:ascii="宋体" w:hAnsi="宋体" w:eastAsia="宋体" w:cs="宋体"/>
          <w:szCs w:val="21"/>
        </w:rPr>
        <w:t>方案图及总体布置图。</w:t>
      </w:r>
    </w:p>
    <w:p>
      <w:pPr>
        <w:snapToGrid w:val="0"/>
        <w:spacing w:line="360" w:lineRule="auto"/>
        <w:rPr>
          <w:rFonts w:hint="eastAsia" w:ascii="宋体" w:hAnsi="宋体" w:eastAsia="宋体" w:cs="宋体"/>
          <w:szCs w:val="21"/>
        </w:rPr>
      </w:pPr>
      <w:r>
        <w:rPr>
          <w:rFonts w:hint="eastAsia" w:ascii="宋体" w:hAnsi="宋体" w:eastAsia="宋体" w:cs="宋体"/>
          <w:szCs w:val="21"/>
        </w:rPr>
        <w:t>17）详细</w:t>
      </w:r>
      <w:r>
        <w:rPr>
          <w:rFonts w:hint="eastAsia" w:ascii="宋体" w:hAnsi="宋体" w:cs="宋体"/>
          <w:szCs w:val="21"/>
          <w:lang w:eastAsia="zh-CN"/>
        </w:rPr>
        <w:t xml:space="preserve"> 设备</w:t>
      </w:r>
      <w:r>
        <w:rPr>
          <w:rFonts w:hint="eastAsia" w:ascii="宋体" w:hAnsi="宋体" w:eastAsia="宋体" w:cs="宋体"/>
          <w:szCs w:val="21"/>
        </w:rPr>
        <w:t>选型及计算书，计算书应按照国标或CTI标准进行计算。</w:t>
      </w:r>
    </w:p>
    <w:p>
      <w:pPr>
        <w:snapToGrid w:val="0"/>
        <w:spacing w:line="360" w:lineRule="auto"/>
        <w:rPr>
          <w:rFonts w:hint="eastAsia" w:ascii="宋体" w:hAnsi="宋体" w:eastAsia="宋体" w:cs="宋体"/>
          <w:szCs w:val="21"/>
        </w:rPr>
      </w:pPr>
      <w:r>
        <w:rPr>
          <w:rFonts w:hint="eastAsia" w:ascii="宋体" w:hAnsi="宋体" w:eastAsia="宋体" w:cs="宋体"/>
          <w:szCs w:val="21"/>
        </w:rPr>
        <w:t>18）</w:t>
      </w:r>
      <w:r>
        <w:rPr>
          <w:rFonts w:hint="eastAsia" w:ascii="宋体" w:hAnsi="宋体" w:cs="宋体"/>
          <w:szCs w:val="21"/>
          <w:lang w:eastAsia="zh-CN"/>
        </w:rPr>
        <w:t xml:space="preserve"> 设备</w:t>
      </w:r>
      <w:r>
        <w:rPr>
          <w:rFonts w:hint="eastAsia" w:ascii="宋体" w:hAnsi="宋体" w:eastAsia="宋体" w:cs="宋体"/>
          <w:szCs w:val="21"/>
        </w:rPr>
        <w:t>详细的参数表。</w:t>
      </w:r>
    </w:p>
    <w:p>
      <w:pPr>
        <w:snapToGrid w:val="0"/>
        <w:spacing w:line="360" w:lineRule="auto"/>
        <w:rPr>
          <w:rFonts w:hint="eastAsia" w:ascii="宋体" w:hAnsi="宋体" w:eastAsia="宋体" w:cs="宋体"/>
          <w:szCs w:val="21"/>
        </w:rPr>
      </w:pPr>
      <w:r>
        <w:rPr>
          <w:rFonts w:hint="eastAsia" w:ascii="宋体" w:hAnsi="宋体" w:eastAsia="宋体" w:cs="宋体"/>
          <w:szCs w:val="21"/>
        </w:rPr>
        <w:t>19）投标方提供在设计、制造和性能试验时所遵循的规范、标准和规定清单。</w:t>
      </w:r>
    </w:p>
    <w:p>
      <w:pPr>
        <w:snapToGrid w:val="0"/>
        <w:spacing w:line="360" w:lineRule="auto"/>
        <w:rPr>
          <w:rFonts w:hint="eastAsia" w:ascii="宋体" w:hAnsi="宋体" w:eastAsia="宋体" w:cs="宋体"/>
          <w:szCs w:val="21"/>
        </w:rPr>
      </w:pPr>
      <w:r>
        <w:rPr>
          <w:rFonts w:hint="eastAsia" w:ascii="宋体" w:hAnsi="宋体" w:eastAsia="宋体" w:cs="宋体"/>
          <w:szCs w:val="21"/>
        </w:rPr>
        <w:t>20）其它必须的文件</w:t>
      </w:r>
    </w:p>
    <w:p>
      <w:pPr>
        <w:spacing w:line="360" w:lineRule="auto"/>
        <w:rPr>
          <w:rFonts w:hint="eastAsia" w:ascii="宋体" w:hAnsi="宋体" w:eastAsia="宋体" w:cs="宋体"/>
          <w:szCs w:val="21"/>
        </w:rPr>
      </w:pPr>
      <w:r>
        <w:rPr>
          <w:rFonts w:hint="eastAsia" w:ascii="宋体" w:hAnsi="宋体" w:eastAsia="宋体" w:cs="宋体"/>
          <w:szCs w:val="21"/>
        </w:rPr>
        <w:t>8.3技术服务</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技术服务包含安装、调试、技术培训等服务，特殊设备或系统则要求提供设计、安装（若需要）、调试、技术培训服务。在设备的安装前一周，乙方应派具实践经验、可胜任此项工作的专业技术人员到现场安装，甲方积极配合，乙方调试人员应完成以下工作：</w:t>
      </w:r>
    </w:p>
    <w:p>
      <w:pPr>
        <w:snapToGrid w:val="0"/>
        <w:spacing w:line="360" w:lineRule="auto"/>
        <w:rPr>
          <w:rFonts w:hint="eastAsia" w:ascii="宋体" w:hAnsi="宋体" w:eastAsia="宋体" w:cs="宋体"/>
          <w:szCs w:val="21"/>
        </w:rPr>
      </w:pPr>
      <w:r>
        <w:rPr>
          <w:rFonts w:hint="eastAsia" w:ascii="宋体" w:hAnsi="宋体" w:eastAsia="宋体" w:cs="宋体"/>
          <w:szCs w:val="21"/>
        </w:rPr>
        <w:t>8.3.1所供设备的现场开箱清点；</w:t>
      </w:r>
    </w:p>
    <w:p>
      <w:pPr>
        <w:snapToGrid w:val="0"/>
        <w:spacing w:line="360" w:lineRule="auto"/>
        <w:rPr>
          <w:rFonts w:hint="eastAsia" w:ascii="宋体" w:hAnsi="宋体" w:eastAsia="宋体" w:cs="宋体"/>
          <w:szCs w:val="21"/>
        </w:rPr>
      </w:pPr>
      <w:r>
        <w:rPr>
          <w:rFonts w:hint="eastAsia" w:ascii="宋体" w:hAnsi="宋体" w:eastAsia="宋体" w:cs="宋体"/>
          <w:szCs w:val="21"/>
        </w:rPr>
        <w:t>8.3.2所供设备质量问题处理；</w:t>
      </w:r>
    </w:p>
    <w:p>
      <w:pPr>
        <w:snapToGrid w:val="0"/>
        <w:spacing w:line="360" w:lineRule="auto"/>
        <w:rPr>
          <w:rFonts w:hint="eastAsia" w:ascii="宋体" w:hAnsi="宋体" w:eastAsia="宋体" w:cs="宋体"/>
          <w:szCs w:val="21"/>
        </w:rPr>
      </w:pPr>
      <w:r>
        <w:rPr>
          <w:rFonts w:hint="eastAsia" w:ascii="宋体" w:hAnsi="宋体" w:eastAsia="宋体" w:cs="宋体"/>
          <w:szCs w:val="21"/>
        </w:rPr>
        <w:t>8.3.3全面负责安装；</w:t>
      </w:r>
    </w:p>
    <w:p>
      <w:pPr>
        <w:snapToGrid w:val="0"/>
        <w:spacing w:line="360" w:lineRule="auto"/>
        <w:rPr>
          <w:rFonts w:hint="eastAsia" w:ascii="宋体" w:hAnsi="宋体" w:eastAsia="宋体" w:cs="宋体"/>
          <w:szCs w:val="21"/>
        </w:rPr>
      </w:pPr>
      <w:r>
        <w:rPr>
          <w:rFonts w:hint="eastAsia" w:ascii="宋体" w:hAnsi="宋体" w:eastAsia="宋体" w:cs="宋体"/>
          <w:szCs w:val="21"/>
        </w:rPr>
        <w:t>8.3.4负责所供设备的调试、试运行，配合甲方对所供设备性能达标与否的验收；</w:t>
      </w:r>
    </w:p>
    <w:p>
      <w:pPr>
        <w:snapToGrid w:val="0"/>
        <w:spacing w:line="360" w:lineRule="auto"/>
        <w:rPr>
          <w:rFonts w:hint="eastAsia" w:ascii="宋体" w:hAnsi="宋体" w:eastAsia="宋体" w:cs="宋体"/>
          <w:szCs w:val="21"/>
        </w:rPr>
      </w:pPr>
      <w:r>
        <w:rPr>
          <w:rFonts w:hint="eastAsia" w:ascii="宋体" w:hAnsi="宋体" w:eastAsia="宋体" w:cs="宋体"/>
          <w:szCs w:val="21"/>
        </w:rPr>
        <w:t>8.3.5技术交底，现场培训甲方的有关技术、操作人员，使甲方人员能够了解系统原理、熟悉系统工艺流程、维护要领及提醒有关注意事项，能够熟练按规范操作设备的运行；解答甲方人员提出的有关设备的疑难问题；</w:t>
      </w:r>
    </w:p>
    <w:p>
      <w:pPr>
        <w:snapToGrid w:val="0"/>
        <w:spacing w:line="360" w:lineRule="auto"/>
        <w:rPr>
          <w:rFonts w:hint="eastAsia" w:ascii="宋体" w:hAnsi="宋体" w:eastAsia="宋体" w:cs="宋体"/>
          <w:szCs w:val="21"/>
        </w:rPr>
      </w:pPr>
      <w:r>
        <w:rPr>
          <w:rFonts w:hint="eastAsia" w:ascii="宋体" w:hAnsi="宋体" w:eastAsia="宋体" w:cs="宋体"/>
          <w:szCs w:val="21"/>
        </w:rPr>
        <w:t>8.3.6调试过程中乙方人员应能及时发现问题，解决问题，调试过程中乙方造成的损失由乙方负责；</w:t>
      </w:r>
    </w:p>
    <w:p>
      <w:pPr>
        <w:snapToGrid w:val="0"/>
        <w:spacing w:line="360" w:lineRule="auto"/>
        <w:rPr>
          <w:rFonts w:hint="eastAsia" w:ascii="宋体" w:hAnsi="宋体" w:eastAsia="宋体" w:cs="宋体"/>
          <w:szCs w:val="21"/>
        </w:rPr>
      </w:pPr>
      <w:r>
        <w:rPr>
          <w:rFonts w:hint="eastAsia" w:ascii="宋体" w:hAnsi="宋体" w:eastAsia="宋体" w:cs="宋体"/>
          <w:szCs w:val="21"/>
        </w:rPr>
        <w:t>8.3.7设备检验结果应符合国家有关标准，乙方应对检验结果负责；</w:t>
      </w:r>
    </w:p>
    <w:p>
      <w:pPr>
        <w:snapToGrid w:val="0"/>
        <w:spacing w:line="360" w:lineRule="auto"/>
        <w:rPr>
          <w:rFonts w:hint="eastAsia" w:ascii="宋体" w:hAnsi="宋体" w:eastAsia="宋体" w:cs="宋体"/>
          <w:szCs w:val="21"/>
        </w:rPr>
      </w:pPr>
      <w:r>
        <w:rPr>
          <w:rFonts w:hint="eastAsia" w:ascii="宋体" w:hAnsi="宋体" w:eastAsia="宋体" w:cs="宋体"/>
          <w:szCs w:val="21"/>
        </w:rPr>
        <w:t>8.3.8在乙方向甲方提供技术服务期间（包括合同设备投入运行及质量保证期届满前），乙方就甲方提出的技术服务要求，应即刻予以响应，服务人员在8小时内响应，并于24小时内到达现场。除随机备品备件外，对于甲方检修急需的其他备品备件，乙方保证按照本合同约定的价格及时供应。质保期满后，甲方需乙方对产品排除故障或检修的，除乙方已承诺和已报价的部分备品备件和易耗品外，双方另行协商确定费用和具体服务内容。</w:t>
      </w:r>
    </w:p>
    <w:p>
      <w:pPr>
        <w:snapToGrid w:val="0"/>
        <w:spacing w:line="360" w:lineRule="auto"/>
        <w:rPr>
          <w:rFonts w:hint="eastAsia" w:ascii="宋体" w:hAnsi="宋体" w:eastAsia="宋体" w:cs="宋体"/>
          <w:szCs w:val="21"/>
        </w:rPr>
      </w:pPr>
      <w:r>
        <w:rPr>
          <w:rFonts w:hint="eastAsia" w:ascii="宋体" w:hAnsi="宋体" w:eastAsia="宋体" w:cs="宋体"/>
          <w:szCs w:val="21"/>
        </w:rPr>
        <w:t>8.3.9乙方的分供货商（如果存在）需要到现场工作的，应由乙方统一组织并征得甲方同意，费用应由其自行负担。</w:t>
      </w:r>
    </w:p>
    <w:p>
      <w:pPr>
        <w:snapToGrid w:val="0"/>
        <w:spacing w:line="360" w:lineRule="auto"/>
        <w:rPr>
          <w:rFonts w:hint="eastAsia" w:ascii="宋体" w:hAnsi="宋体" w:eastAsia="宋体" w:cs="宋体"/>
          <w:szCs w:val="21"/>
        </w:rPr>
      </w:pPr>
      <w:r>
        <w:rPr>
          <w:rFonts w:hint="eastAsia" w:ascii="宋体" w:hAnsi="宋体" w:eastAsia="宋体" w:cs="宋体"/>
          <w:szCs w:val="21"/>
        </w:rPr>
        <w:t>8.3.10乙方派到现场服务的技术人员应为能胜任此项工作的人员，该等人员的名单应于交货之日前提交甲方确认。甲方有权要求更换不符合要求的乙方现场人员，乙方应重新选派甲方认可的人员。如果乙方在甲方书面提出该项要求二个工作日内没有答复，则按乙方迟延履行合同处理。</w:t>
      </w:r>
    </w:p>
    <w:p>
      <w:pPr>
        <w:spacing w:line="500" w:lineRule="exact"/>
        <w:rPr>
          <w:rFonts w:hint="eastAsia" w:ascii="宋体" w:hAnsi="宋体" w:eastAsia="宋体" w:cs="宋体"/>
          <w:szCs w:val="21"/>
        </w:rPr>
      </w:pPr>
      <w:r>
        <w:rPr>
          <w:rFonts w:hint="eastAsia" w:ascii="宋体" w:hAnsi="宋体" w:eastAsia="宋体" w:cs="宋体"/>
          <w:szCs w:val="21"/>
        </w:rPr>
        <w:t>8.3.11 凡与本合同设备相连接的其它设备装置，乙方有提供接口技术配合的义务，且并不由此而使甲方发生合同价格以外的任何费用。</w:t>
      </w:r>
    </w:p>
    <w:p>
      <w:pPr>
        <w:snapToGrid w:val="0"/>
        <w:spacing w:line="360" w:lineRule="auto"/>
        <w:rPr>
          <w:rFonts w:hint="eastAsia" w:ascii="宋体" w:hAnsi="宋体" w:eastAsia="宋体" w:cs="宋体"/>
          <w:szCs w:val="21"/>
        </w:rPr>
      </w:pPr>
      <w:r>
        <w:rPr>
          <w:rFonts w:hint="eastAsia" w:ascii="宋体" w:hAnsi="宋体" w:eastAsia="宋体" w:cs="宋体"/>
          <w:szCs w:val="21"/>
        </w:rPr>
        <w:t>8.3.12乙方应为派驻到现场的技术服务人员购买足够的人身保险，技术人员进入现场工作前应提供保险证明，并接受安全</w:t>
      </w:r>
      <w:r>
        <w:rPr>
          <w:rFonts w:hint="eastAsia" w:ascii="宋体" w:hAnsi="宋体" w:eastAsia="宋体" w:cs="宋体"/>
          <w:szCs w:val="21"/>
          <w:lang w:val="en-US" w:eastAsia="zh-CN"/>
        </w:rPr>
        <w:t>培</w:t>
      </w:r>
      <w:r>
        <w:rPr>
          <w:rFonts w:hint="eastAsia" w:ascii="宋体" w:hAnsi="宋体" w:eastAsia="宋体" w:cs="宋体"/>
          <w:szCs w:val="21"/>
        </w:rPr>
        <w:t>训，在项目现场工作期间应严格遵守项目现场各项规章制度。</w:t>
      </w:r>
    </w:p>
    <w:p>
      <w:pPr>
        <w:pStyle w:val="2"/>
        <w:spacing w:before="240" w:after="120"/>
        <w:rPr>
          <w:rFonts w:hint="eastAsia" w:ascii="宋体" w:hAnsi="宋体" w:eastAsia="宋体" w:cs="宋体"/>
        </w:rPr>
      </w:pPr>
      <w:bookmarkStart w:id="35" w:name="_Toc6288"/>
      <w:bookmarkStart w:id="36" w:name="_Toc31631"/>
      <w:bookmarkStart w:id="37" w:name="_Toc1935"/>
      <w:bookmarkStart w:id="38" w:name="_Toc28190"/>
      <w:r>
        <w:rPr>
          <w:rFonts w:hint="eastAsia" w:ascii="宋体" w:hAnsi="宋体" w:eastAsia="宋体" w:cs="宋体"/>
        </w:rPr>
        <w:t>第九条  质量监造与检验</w:t>
      </w:r>
      <w:bookmarkEnd w:id="35"/>
      <w:bookmarkEnd w:id="36"/>
      <w:bookmarkEnd w:id="37"/>
      <w:bookmarkEnd w:id="38"/>
    </w:p>
    <w:p>
      <w:pPr>
        <w:snapToGrid w:val="0"/>
        <w:spacing w:line="360" w:lineRule="auto"/>
        <w:rPr>
          <w:rFonts w:hint="eastAsia" w:ascii="宋体" w:hAnsi="宋体" w:eastAsia="宋体" w:cs="宋体"/>
          <w:szCs w:val="21"/>
        </w:rPr>
      </w:pPr>
      <w:r>
        <w:rPr>
          <w:rFonts w:hint="eastAsia" w:ascii="宋体" w:hAnsi="宋体" w:eastAsia="宋体" w:cs="宋体"/>
          <w:szCs w:val="21"/>
        </w:rPr>
        <w:t>9.1乙方应在本合同签订之日起7日内，向甲方提供符合本合同附件约定的本合同设备的设计、制造和检验标准的目录。</w:t>
      </w:r>
    </w:p>
    <w:p>
      <w:pPr>
        <w:snapToGrid w:val="0"/>
        <w:spacing w:line="360" w:lineRule="auto"/>
        <w:rPr>
          <w:rFonts w:hint="eastAsia" w:ascii="宋体" w:hAnsi="宋体" w:eastAsia="宋体" w:cs="宋体"/>
          <w:szCs w:val="21"/>
        </w:rPr>
      </w:pPr>
      <w:r>
        <w:rPr>
          <w:rFonts w:hint="eastAsia" w:ascii="宋体" w:hAnsi="宋体" w:eastAsia="宋体" w:cs="宋体"/>
          <w:szCs w:val="21"/>
        </w:rPr>
        <w:t>9.2甲方有权针对本合同项下设备制造的质量保证体系进行监督检查。</w:t>
      </w:r>
    </w:p>
    <w:p>
      <w:pPr>
        <w:snapToGrid w:val="0"/>
        <w:spacing w:line="360" w:lineRule="auto"/>
        <w:rPr>
          <w:rFonts w:hint="eastAsia" w:ascii="宋体" w:hAnsi="宋体" w:eastAsia="宋体" w:cs="宋体"/>
          <w:szCs w:val="21"/>
        </w:rPr>
      </w:pPr>
      <w:r>
        <w:rPr>
          <w:rFonts w:hint="eastAsia" w:ascii="宋体" w:hAnsi="宋体" w:eastAsia="宋体" w:cs="宋体"/>
          <w:szCs w:val="21"/>
        </w:rPr>
        <w:t>9.3由乙方供应的所有合同设备、部件，在生产过程中都须进行严格的检验，所有检验、试验和总装（装配）必须有正式的记录文件。这些正式的记录文件及合格证和相关质量证明文件应提供给甲方。</w:t>
      </w:r>
    </w:p>
    <w:p>
      <w:pPr>
        <w:pStyle w:val="2"/>
        <w:spacing w:before="240" w:after="120"/>
        <w:rPr>
          <w:rFonts w:hint="eastAsia" w:ascii="宋体" w:hAnsi="宋体" w:eastAsia="宋体" w:cs="宋体"/>
        </w:rPr>
      </w:pPr>
      <w:bookmarkStart w:id="39" w:name="_Toc14684"/>
      <w:bookmarkStart w:id="40" w:name="_Toc7257"/>
      <w:bookmarkStart w:id="41" w:name="_Toc5392"/>
      <w:bookmarkStart w:id="42" w:name="_Toc27064"/>
      <w:r>
        <w:rPr>
          <w:rFonts w:hint="eastAsia" w:ascii="宋体" w:hAnsi="宋体" w:eastAsia="宋体" w:cs="宋体"/>
        </w:rPr>
        <w:t>第十条　运行调试期、质量保证期与维修</w:t>
      </w:r>
      <w:bookmarkEnd w:id="39"/>
      <w:bookmarkEnd w:id="40"/>
      <w:bookmarkEnd w:id="41"/>
      <w:bookmarkEnd w:id="42"/>
    </w:p>
    <w:p>
      <w:pPr>
        <w:widowControl/>
        <w:autoSpaceDE w:val="0"/>
        <w:autoSpaceDN w:val="0"/>
        <w:spacing w:line="360" w:lineRule="auto"/>
        <w:ind w:left="2"/>
        <w:textAlignment w:val="bottom"/>
        <w:rPr>
          <w:rFonts w:hint="eastAsia" w:ascii="宋体" w:hAnsi="宋体" w:eastAsia="宋体" w:cs="宋体"/>
          <w:szCs w:val="21"/>
        </w:rPr>
      </w:pPr>
      <w:r>
        <w:rPr>
          <w:rFonts w:hint="eastAsia" w:ascii="宋体" w:hAnsi="宋体" w:eastAsia="宋体" w:cs="宋体"/>
          <w:szCs w:val="21"/>
        </w:rPr>
        <w:t>10.1 运行调试期具体详见合同附件一：</w:t>
      </w:r>
      <w:r>
        <w:rPr>
          <w:rFonts w:hint="eastAsia" w:ascii="宋体" w:hAnsi="宋体" w:cs="宋体"/>
          <w:szCs w:val="21"/>
          <w:lang w:eastAsia="zh-CN"/>
        </w:rPr>
        <w:t>技术需求书</w:t>
      </w:r>
      <w:r>
        <w:rPr>
          <w:rFonts w:hint="eastAsia" w:ascii="宋体" w:hAnsi="宋体" w:eastAsia="宋体" w:cs="宋体"/>
          <w:szCs w:val="21"/>
        </w:rPr>
        <w:t>。</w:t>
      </w:r>
    </w:p>
    <w:p>
      <w:pPr>
        <w:widowControl/>
        <w:autoSpaceDE w:val="0"/>
        <w:autoSpaceDN w:val="0"/>
        <w:spacing w:line="360" w:lineRule="auto"/>
        <w:ind w:left="2"/>
        <w:textAlignment w:val="bottom"/>
        <w:rPr>
          <w:rFonts w:hint="eastAsia" w:ascii="宋体" w:hAnsi="宋体" w:eastAsia="宋体" w:cs="宋体"/>
          <w:szCs w:val="21"/>
        </w:rPr>
      </w:pPr>
      <w:r>
        <w:rPr>
          <w:rFonts w:hint="eastAsia" w:ascii="宋体" w:hAnsi="宋体" w:eastAsia="宋体" w:cs="宋体"/>
          <w:szCs w:val="21"/>
        </w:rPr>
        <w:t>10.2 质量质保期（质保期）</w:t>
      </w:r>
      <w:r>
        <w:rPr>
          <w:rFonts w:hint="eastAsia" w:ascii="宋体" w:hAnsi="宋体" w:eastAsia="宋体" w:cs="宋体"/>
          <w:szCs w:val="21"/>
          <w:u w:val="single"/>
        </w:rPr>
        <w:t>：</w:t>
      </w:r>
      <w:r>
        <w:rPr>
          <w:rFonts w:hint="eastAsia" w:ascii="宋体" w:hAnsi="宋体" w:cs="宋体"/>
          <w:szCs w:val="21"/>
          <w:u w:val="single"/>
          <w:lang w:val="en-US" w:eastAsia="zh-CN"/>
        </w:rPr>
        <w:t xml:space="preserve">                  </w:t>
      </w:r>
      <w:r>
        <w:rPr>
          <w:rFonts w:hint="eastAsia" w:ascii="宋体" w:hAnsi="宋体" w:eastAsia="宋体" w:cs="宋体"/>
          <w:szCs w:val="21"/>
          <w:u w:val="none"/>
        </w:rPr>
        <w:t>。</w:t>
      </w:r>
      <w:r>
        <w:rPr>
          <w:rFonts w:hint="eastAsia" w:ascii="宋体" w:hAnsi="宋体" w:eastAsia="宋体" w:cs="宋体"/>
          <w:szCs w:val="21"/>
        </w:rPr>
        <w:t>上述期限与法律、法规、规章或国家、地方、行业标准规定的期限或者乙方宣传、承诺的使用寿命、质量保证期限或者本项目</w:t>
      </w:r>
      <w:r>
        <w:rPr>
          <w:rFonts w:hint="eastAsia" w:ascii="宋体" w:hAnsi="宋体" w:cs="宋体"/>
          <w:szCs w:val="21"/>
          <w:lang w:eastAsia="zh-CN"/>
        </w:rPr>
        <w:t>技术需求书</w:t>
      </w:r>
      <w:r>
        <w:rPr>
          <w:rFonts w:hint="eastAsia" w:ascii="宋体" w:hAnsi="宋体" w:eastAsia="宋体" w:cs="宋体"/>
          <w:szCs w:val="21"/>
        </w:rPr>
        <w:t>要求的保修期不一致的，以其中较长期限为准。</w:t>
      </w:r>
    </w:p>
    <w:p>
      <w:pPr>
        <w:widowControl/>
        <w:autoSpaceDE w:val="0"/>
        <w:autoSpaceDN w:val="0"/>
        <w:spacing w:line="360" w:lineRule="auto"/>
        <w:ind w:left="2"/>
        <w:textAlignment w:val="bottom"/>
        <w:rPr>
          <w:rFonts w:hint="eastAsia" w:ascii="宋体" w:hAnsi="宋体" w:eastAsia="宋体" w:cs="宋体"/>
          <w:szCs w:val="21"/>
        </w:rPr>
      </w:pPr>
      <w:r>
        <w:rPr>
          <w:rFonts w:hint="eastAsia" w:ascii="宋体" w:hAnsi="宋体" w:eastAsia="宋体" w:cs="宋体"/>
          <w:szCs w:val="21"/>
        </w:rPr>
        <w:t>10.3 运行调试期及质量保证期内，乙方对产品运行过程中出现的故障指派专业技术人员进行排除，对出现由乙方产品质量问题引起的故障部件、元件或零件免费进行修理或更换。这些替换品不包括合同中规定的由乙方向甲方提供的维护用的备件，乙方须另行提供全新的且质量满足</w:t>
      </w:r>
      <w:r>
        <w:rPr>
          <w:rFonts w:hint="eastAsia" w:ascii="宋体" w:hAnsi="宋体" w:cs="宋体"/>
          <w:szCs w:val="21"/>
          <w:lang w:eastAsia="zh-CN"/>
        </w:rPr>
        <w:t>技术需求书</w:t>
      </w:r>
      <w:r>
        <w:rPr>
          <w:rFonts w:hint="eastAsia" w:ascii="宋体" w:hAnsi="宋体" w:eastAsia="宋体" w:cs="宋体"/>
          <w:szCs w:val="21"/>
        </w:rPr>
        <w:t>要求的替换品。紧急情况下，为了使货物正常运行，经甲方同意，乙方可以使用甲方的备件。使用结束后，乙方应及时归还或配齐使用过的所有备件、元件。若乙方收到甲方故障通知后三（3）日内未能排除故障，甲方有权要求乙方免费提供同档次的全新产品，乙方应于甲方提出要求三（3）日内免费提供相关产品供甲方临时使用。在质量保证期内经乙方修理或替换的部件、元件或零件的质量保证期应重新计算。若产品运行过程中因甲方原因造成故障而需要乙方对故障部件、元件或零件进行更换，甲方应对需要更换的部件、元件或零件支付本合同约定对应价款。</w:t>
      </w:r>
    </w:p>
    <w:p>
      <w:pPr>
        <w:widowControl/>
        <w:autoSpaceDE w:val="0"/>
        <w:autoSpaceDN w:val="0"/>
        <w:spacing w:line="360" w:lineRule="auto"/>
        <w:ind w:left="2"/>
        <w:textAlignment w:val="bottom"/>
        <w:rPr>
          <w:rFonts w:hint="eastAsia" w:ascii="宋体" w:hAnsi="宋体" w:eastAsia="宋体" w:cs="宋体"/>
          <w:szCs w:val="21"/>
        </w:rPr>
      </w:pPr>
      <w:r>
        <w:rPr>
          <w:rFonts w:hint="eastAsia" w:ascii="宋体" w:hAnsi="宋体" w:eastAsia="宋体" w:cs="宋体"/>
          <w:szCs w:val="21"/>
        </w:rPr>
        <w:t>10.3  运行调试期及质量保证期内，对供货范围内的因保修服务所发生的全部物质损耗和人员费用，均由乙方予以承担。乙方未及时承担保修责任的，甲方有权采用其他渠道和方式对货物进行维修，由此产生的费用由乙方承担。对本款中应由乙方承担的全部保修和/或赔偿费用，甲方有权在乙方的质量保证金中予以直接扣除，不足部分，甲方有权继续追索。</w:t>
      </w:r>
    </w:p>
    <w:p>
      <w:pPr>
        <w:widowControl/>
        <w:autoSpaceDE w:val="0"/>
        <w:autoSpaceDN w:val="0"/>
        <w:spacing w:line="360" w:lineRule="auto"/>
        <w:ind w:left="2"/>
        <w:textAlignment w:val="bottom"/>
        <w:rPr>
          <w:rFonts w:hint="eastAsia" w:ascii="宋体" w:hAnsi="宋体" w:eastAsia="宋体" w:cs="宋体"/>
          <w:szCs w:val="21"/>
        </w:rPr>
      </w:pPr>
      <w:r>
        <w:rPr>
          <w:rFonts w:hint="eastAsia" w:ascii="宋体" w:hAnsi="宋体" w:eastAsia="宋体" w:cs="宋体"/>
          <w:szCs w:val="21"/>
        </w:rPr>
        <w:t>10.4  质量保证期满，乙方仍应当对因设备不符合合同约定质量标准引起的故障、损坏等承担产品质量责任。乙方可配合甲方持续对设备运行期间出现的故障提供维修服务。对维修所需费用和具体服务内容，双方另行协商。</w:t>
      </w:r>
    </w:p>
    <w:p>
      <w:pPr>
        <w:spacing w:line="360" w:lineRule="auto"/>
        <w:rPr>
          <w:rFonts w:hint="eastAsia" w:ascii="宋体" w:hAnsi="宋体" w:eastAsia="宋体" w:cs="宋体"/>
          <w:szCs w:val="21"/>
        </w:rPr>
      </w:pPr>
      <w:r>
        <w:rPr>
          <w:rFonts w:hint="eastAsia" w:ascii="宋体" w:hAnsi="宋体" w:eastAsia="宋体" w:cs="宋体"/>
          <w:szCs w:val="21"/>
        </w:rPr>
        <w:t>10.5质量保证期后</w:t>
      </w:r>
      <w:r>
        <w:rPr>
          <w:rFonts w:hint="eastAsia" w:ascii="宋体" w:hAnsi="宋体" w:eastAsia="宋体" w:cs="宋体"/>
          <w:szCs w:val="21"/>
          <w:lang w:val="en-US" w:eastAsia="zh-CN"/>
        </w:rPr>
        <w:t>的</w:t>
      </w:r>
      <w:r>
        <w:rPr>
          <w:rFonts w:hint="eastAsia" w:ascii="宋体" w:hAnsi="宋体" w:eastAsia="宋体" w:cs="宋体"/>
          <w:szCs w:val="21"/>
        </w:rPr>
        <w:t>服务</w:t>
      </w:r>
    </w:p>
    <w:p>
      <w:pPr>
        <w:widowControl/>
        <w:tabs>
          <w:tab w:val="left" w:pos="0"/>
          <w:tab w:val="left" w:pos="567"/>
          <w:tab w:val="left" w:pos="1080"/>
        </w:tabs>
        <w:spacing w:line="360" w:lineRule="auto"/>
        <w:rPr>
          <w:rFonts w:hint="eastAsia" w:ascii="宋体" w:hAnsi="宋体" w:eastAsia="宋体" w:cs="宋体"/>
        </w:rPr>
      </w:pPr>
      <w:r>
        <w:rPr>
          <w:rFonts w:hint="eastAsia" w:ascii="宋体" w:hAnsi="宋体" w:eastAsia="宋体" w:cs="宋体"/>
        </w:rPr>
        <w:t>10.5.1质量保证期满前，若有零部件出现故障，由乙方负责免费更换及维修。</w:t>
      </w:r>
    </w:p>
    <w:p>
      <w:pPr>
        <w:widowControl/>
        <w:tabs>
          <w:tab w:val="left" w:pos="0"/>
          <w:tab w:val="left" w:pos="567"/>
          <w:tab w:val="left" w:pos="1080"/>
        </w:tabs>
        <w:spacing w:line="360" w:lineRule="auto"/>
        <w:rPr>
          <w:rFonts w:hint="eastAsia" w:ascii="宋体" w:hAnsi="宋体" w:eastAsia="宋体" w:cs="宋体"/>
        </w:rPr>
      </w:pPr>
      <w:r>
        <w:rPr>
          <w:rFonts w:hint="eastAsia" w:ascii="宋体" w:hAnsi="宋体" w:eastAsia="宋体" w:cs="宋体"/>
        </w:rPr>
        <w:t>10.5.2质量保证期满后，应甲方要求，乙方应（参考当时的市场价格）按优惠价格与甲方签订定期维修保养合同及提供甲方所需零配件。</w:t>
      </w:r>
    </w:p>
    <w:p>
      <w:pPr>
        <w:widowControl/>
        <w:tabs>
          <w:tab w:val="left" w:pos="0"/>
          <w:tab w:val="left" w:pos="567"/>
          <w:tab w:val="left" w:pos="1080"/>
        </w:tabs>
        <w:spacing w:line="360" w:lineRule="auto"/>
        <w:rPr>
          <w:rFonts w:hint="eastAsia" w:ascii="宋体" w:hAnsi="宋体" w:eastAsia="宋体" w:cs="宋体"/>
          <w:szCs w:val="21"/>
        </w:rPr>
      </w:pPr>
      <w:r>
        <w:rPr>
          <w:rFonts w:hint="eastAsia" w:ascii="宋体" w:hAnsi="宋体" w:eastAsia="宋体" w:cs="宋体"/>
        </w:rPr>
        <w:t>10.5.3在备件停止生产的情况下，乙方应事先将要停止生产的计划通知甲方，使甲方有足够的时间采购所需备件；在备件停止生产后，乙方应免费向甲方提供备件的图纸、资料。</w:t>
      </w:r>
    </w:p>
    <w:p>
      <w:pPr>
        <w:pStyle w:val="2"/>
        <w:spacing w:before="240" w:after="120"/>
        <w:rPr>
          <w:rFonts w:hint="eastAsia" w:ascii="宋体" w:hAnsi="宋体" w:eastAsia="宋体" w:cs="宋体"/>
        </w:rPr>
      </w:pPr>
      <w:bookmarkStart w:id="43" w:name="_Toc28631"/>
      <w:bookmarkStart w:id="44" w:name="_Toc68613775"/>
      <w:bookmarkStart w:id="45" w:name="_Toc28554"/>
      <w:bookmarkStart w:id="46" w:name="_Toc32222"/>
      <w:bookmarkStart w:id="47" w:name="_Toc32324"/>
      <w:r>
        <w:rPr>
          <w:rFonts w:hint="eastAsia" w:ascii="宋体" w:hAnsi="宋体" w:eastAsia="宋体" w:cs="宋体"/>
        </w:rPr>
        <w:t>第十一条  承诺与保证</w:t>
      </w:r>
      <w:bookmarkEnd w:id="43"/>
      <w:bookmarkEnd w:id="44"/>
      <w:bookmarkEnd w:id="45"/>
      <w:bookmarkEnd w:id="46"/>
      <w:bookmarkEnd w:id="47"/>
    </w:p>
    <w:p>
      <w:pPr>
        <w:spacing w:line="360" w:lineRule="auto"/>
        <w:rPr>
          <w:rFonts w:hint="eastAsia" w:ascii="宋体" w:hAnsi="宋体" w:eastAsia="宋体" w:cs="宋体"/>
          <w:szCs w:val="21"/>
        </w:rPr>
      </w:pPr>
      <w:r>
        <w:rPr>
          <w:rFonts w:hint="eastAsia" w:ascii="宋体" w:hAnsi="宋体" w:eastAsia="宋体" w:cs="宋体"/>
          <w:szCs w:val="21"/>
        </w:rPr>
        <w:t>11.1  乙方保证其所提供产品与本合同中所规定的型号、规格和数量完全相符且保证为全新、完整、未使用的产品，质量是优良的，并符合本合同中所述的相关技术规范和质量标准的要求，并向甲方提供产品的合格证书。所提供的技术文件是规范的、正确的、最新的和完整的。如产品部分或全部属于进口产品，则乙方应提供产品原产地证明、国家检验、检疫部门的检验证明和其他证明文件。</w:t>
      </w:r>
    </w:p>
    <w:p>
      <w:pPr>
        <w:spacing w:line="360" w:lineRule="auto"/>
        <w:ind w:left="2"/>
        <w:rPr>
          <w:rFonts w:hint="eastAsia" w:ascii="宋体" w:hAnsi="宋体" w:eastAsia="宋体" w:cs="宋体"/>
          <w:szCs w:val="21"/>
        </w:rPr>
      </w:pPr>
      <w:r>
        <w:rPr>
          <w:rFonts w:hint="eastAsia" w:ascii="宋体" w:hAnsi="宋体" w:eastAsia="宋体" w:cs="宋体"/>
          <w:szCs w:val="21"/>
        </w:rPr>
        <w:t>11.2乙方须对一切与本合同有关的供货、设备及技术接口、技术服务和技术资料等问题在本合同范围内负全部责任，如有分供货商或外购，乙方仍应就该分供货或外购的部分在本合同范围内向甲方承担本合同项下乙方的义务和责任。</w:t>
      </w:r>
    </w:p>
    <w:p>
      <w:pPr>
        <w:spacing w:line="360" w:lineRule="auto"/>
        <w:ind w:left="470" w:hanging="470" w:hangingChars="224"/>
        <w:rPr>
          <w:rFonts w:hint="eastAsia" w:ascii="宋体" w:hAnsi="宋体" w:eastAsia="宋体" w:cs="宋体"/>
          <w:szCs w:val="21"/>
        </w:rPr>
      </w:pPr>
      <w:r>
        <w:rPr>
          <w:rFonts w:hint="eastAsia" w:ascii="宋体" w:hAnsi="宋体" w:eastAsia="宋体" w:cs="宋体"/>
          <w:szCs w:val="21"/>
        </w:rPr>
        <w:t>11.3对因乙方货物自身质量缺陷造成的甲方和/或第三人财产和/或人身损失，乙方应予以赔偿。</w:t>
      </w:r>
    </w:p>
    <w:p>
      <w:pPr>
        <w:spacing w:line="360" w:lineRule="auto"/>
        <w:ind w:left="2"/>
        <w:rPr>
          <w:rFonts w:hint="eastAsia" w:ascii="宋体" w:hAnsi="宋体" w:eastAsia="宋体" w:cs="宋体"/>
          <w:szCs w:val="21"/>
        </w:rPr>
      </w:pPr>
      <w:r>
        <w:rPr>
          <w:rFonts w:hint="eastAsia" w:ascii="宋体" w:hAnsi="宋体" w:eastAsia="宋体" w:cs="宋体"/>
          <w:szCs w:val="21"/>
        </w:rPr>
        <w:t>11.4乙方应当保证甲方在使用设备、服务及其任何部份时不受到任何第三方关于侵犯专利权、商标权或其他知识产权的指控。任何第三方如果提出侵权指控，乙方须与第三方交涉，并承担由此而发生的一切法律责任和费用。乙方同意自费解决相关问题，同时保证甲方的利益免受损失，并且对销售和使用此设备引起的侵权导致的对甲方的一切损失和额外费用承担赔偿责任。</w:t>
      </w:r>
    </w:p>
    <w:p>
      <w:pPr>
        <w:spacing w:line="360" w:lineRule="auto"/>
        <w:ind w:left="2"/>
        <w:rPr>
          <w:rFonts w:hint="eastAsia" w:ascii="宋体" w:hAnsi="宋体" w:eastAsia="宋体" w:cs="宋体"/>
          <w:szCs w:val="21"/>
        </w:rPr>
      </w:pPr>
      <w:r>
        <w:rPr>
          <w:rFonts w:hint="eastAsia" w:ascii="宋体" w:hAnsi="宋体" w:eastAsia="宋体" w:cs="宋体"/>
          <w:szCs w:val="21"/>
        </w:rPr>
        <w:t>11.5甲方向乙方提供的设计文件、图纸、技术资料的所有权、知识产权属于甲方所有，除非用于本合同目的，未经甲方书面允许，乙方不得擅自使用或者允许第三方使用、向第三方披露。</w:t>
      </w:r>
    </w:p>
    <w:p>
      <w:pPr>
        <w:pStyle w:val="2"/>
        <w:spacing w:before="240" w:after="120"/>
        <w:rPr>
          <w:rFonts w:hint="eastAsia" w:ascii="宋体" w:hAnsi="宋体" w:eastAsia="宋体" w:cs="宋体"/>
        </w:rPr>
      </w:pPr>
      <w:bookmarkStart w:id="48" w:name="_Toc27289"/>
      <w:bookmarkStart w:id="49" w:name="_Toc1911"/>
      <w:bookmarkStart w:id="50" w:name="_Toc7491"/>
      <w:bookmarkStart w:id="51" w:name="_Toc68613776"/>
      <w:bookmarkStart w:id="52" w:name="_Toc8392"/>
      <w:r>
        <w:rPr>
          <w:rFonts w:hint="eastAsia" w:ascii="宋体" w:hAnsi="宋体" w:eastAsia="宋体" w:cs="宋体"/>
          <w:kern w:val="2"/>
        </w:rPr>
        <w:t>第十二条  知识产权及保密责任</w:t>
      </w:r>
      <w:bookmarkEnd w:id="48"/>
      <w:bookmarkEnd w:id="49"/>
      <w:bookmarkEnd w:id="50"/>
      <w:bookmarkEnd w:id="51"/>
      <w:bookmarkEnd w:id="52"/>
    </w:p>
    <w:p>
      <w:pPr>
        <w:spacing w:line="500" w:lineRule="exact"/>
        <w:ind w:left="2"/>
        <w:rPr>
          <w:rFonts w:hint="eastAsia" w:ascii="宋体" w:hAnsi="宋体" w:eastAsia="宋体" w:cs="宋体"/>
          <w:szCs w:val="21"/>
        </w:rPr>
      </w:pPr>
      <w:r>
        <w:rPr>
          <w:rFonts w:hint="eastAsia" w:ascii="宋体" w:hAnsi="宋体" w:eastAsia="宋体" w:cs="宋体"/>
          <w:szCs w:val="21"/>
        </w:rPr>
        <w:t>12.1本合同拥有信息的一方（“提供方”）根据本合同向另一方（“接受方”）提供的信息，包括但不限于技术性信息、商业性信息、文件、程序、计划、技术、图表、模型、参数、数据、标准、专有技术、业务或业务运作方法以及其他专有信息，本合同的条款和与本合同有关的其他商业信息和技术信息(以下统称“保密信息”)，只能由接受方及其人员为本合同目的而使用。除本合同另有规定外，对于提供方提供的任何保密信息，未经提供方的书面同意，接受方及其知悉保密信息的人员均不得直接或间接地以任何方式提供或披露给任何“第三方”。在本条中，“第三方”是指任何自然人、企业或其分支机构、代理、组织或其他实体，但不包括甲方关联公司。</w:t>
      </w:r>
    </w:p>
    <w:p>
      <w:pPr>
        <w:spacing w:line="500" w:lineRule="exact"/>
        <w:ind w:left="2"/>
        <w:rPr>
          <w:rFonts w:hint="eastAsia" w:ascii="宋体" w:hAnsi="宋体" w:eastAsia="宋体" w:cs="宋体"/>
          <w:szCs w:val="21"/>
        </w:rPr>
      </w:pPr>
      <w:r>
        <w:rPr>
          <w:rFonts w:hint="eastAsia" w:ascii="宋体" w:hAnsi="宋体" w:eastAsia="宋体" w:cs="宋体"/>
          <w:szCs w:val="21"/>
        </w:rPr>
        <w:t>12.2 提供方向接受方提供或披露的保密信息，仅可由接受方为执行本合同需要披露给指定的雇员，并且仅在为执行本合同所需的范围内进行该等披露；但是，接受方在采取一切合理的预防措施之前，不得向其雇员披露任何保密信息，该等预防措施包括但不限于告知该等雇员将要披露信息的保密性质，由该等雇员做出至少与本合同保密义务一样严格的保密承诺等，以防止该等雇员为个人利益使用保密信息或向任何第三方做出未经授权的任何披露。</w:t>
      </w:r>
    </w:p>
    <w:p>
      <w:pPr>
        <w:spacing w:line="500" w:lineRule="exact"/>
        <w:ind w:left="2"/>
        <w:rPr>
          <w:rFonts w:hint="eastAsia" w:ascii="宋体" w:hAnsi="宋体" w:eastAsia="宋体" w:cs="宋体"/>
          <w:szCs w:val="21"/>
        </w:rPr>
      </w:pPr>
      <w:r>
        <w:rPr>
          <w:rFonts w:hint="eastAsia" w:ascii="宋体" w:hAnsi="宋体" w:eastAsia="宋体" w:cs="宋体"/>
          <w:szCs w:val="21"/>
        </w:rPr>
        <w:t>12.3接受方的律师、会计师、承包商和顾问为提供专业协助而需要了解保密信息时，接受方可向其披露保密信息，但是，其应要求上述人员签订保密协议或按照有关职业道德标准履行保密义务。</w:t>
      </w:r>
    </w:p>
    <w:p>
      <w:pPr>
        <w:spacing w:line="500" w:lineRule="exact"/>
        <w:ind w:left="2"/>
        <w:rPr>
          <w:rFonts w:hint="eastAsia" w:ascii="宋体" w:hAnsi="宋体" w:eastAsia="宋体" w:cs="宋体"/>
          <w:szCs w:val="21"/>
        </w:rPr>
      </w:pPr>
      <w:r>
        <w:rPr>
          <w:rFonts w:hint="eastAsia" w:ascii="宋体" w:hAnsi="宋体" w:eastAsia="宋体" w:cs="宋体"/>
          <w:szCs w:val="21"/>
        </w:rPr>
        <w:t>12.4如相关政府部门或监管机构要求接受方披露任何保密信息，接受方可在该政府部门或机构要求的范围内做出披露而无需承担本合同项下的责任。但前提是，该接受方应立即将需披露的信息书面通知提供方，以便提供方采取必要的保护措施，且该等通知应尽可能在信息披露前做出，并且接受方应尽商业上合理的努力确保该等被披露的信息获得有关政府机关或机构的保密待遇。</w:t>
      </w:r>
    </w:p>
    <w:p>
      <w:pPr>
        <w:widowControl/>
        <w:tabs>
          <w:tab w:val="left" w:pos="540"/>
        </w:tabs>
        <w:spacing w:line="500" w:lineRule="exact"/>
        <w:ind w:left="473" w:hanging="472" w:hangingChars="225"/>
        <w:jc w:val="left"/>
        <w:rPr>
          <w:rFonts w:hint="eastAsia" w:ascii="宋体" w:hAnsi="宋体" w:eastAsia="宋体" w:cs="宋体"/>
          <w:szCs w:val="21"/>
        </w:rPr>
      </w:pPr>
      <w:r>
        <w:rPr>
          <w:rFonts w:hint="eastAsia" w:ascii="宋体" w:hAnsi="宋体" w:eastAsia="宋体" w:cs="宋体"/>
          <w:szCs w:val="21"/>
        </w:rPr>
        <w:t>12.5在任何情形下，本条所规定的保密义务应永久持续有效。</w:t>
      </w:r>
    </w:p>
    <w:p>
      <w:pPr>
        <w:widowControl/>
        <w:tabs>
          <w:tab w:val="left" w:pos="540"/>
        </w:tabs>
        <w:spacing w:line="500" w:lineRule="exact"/>
        <w:ind w:left="473" w:hanging="472" w:hangingChars="225"/>
        <w:jc w:val="left"/>
        <w:rPr>
          <w:rFonts w:hint="eastAsia" w:ascii="宋体" w:hAnsi="宋体" w:eastAsia="宋体" w:cs="宋体"/>
          <w:szCs w:val="21"/>
        </w:rPr>
      </w:pPr>
      <w:r>
        <w:rPr>
          <w:rFonts w:hint="eastAsia" w:ascii="宋体" w:hAnsi="宋体" w:eastAsia="宋体" w:cs="宋体"/>
          <w:szCs w:val="21"/>
        </w:rPr>
        <w:t>12.6本条规定的保密义务对以下信息不适用：</w:t>
      </w:r>
    </w:p>
    <w:p>
      <w:pPr>
        <w:spacing w:line="500" w:lineRule="exact"/>
        <w:rPr>
          <w:rFonts w:hint="eastAsia" w:ascii="宋体" w:hAnsi="宋体" w:eastAsia="宋体" w:cs="宋体"/>
          <w:szCs w:val="21"/>
        </w:rPr>
      </w:pPr>
      <w:r>
        <w:rPr>
          <w:rFonts w:hint="eastAsia" w:ascii="宋体" w:hAnsi="宋体" w:eastAsia="宋体" w:cs="宋体"/>
          <w:szCs w:val="21"/>
        </w:rPr>
        <w:t>12.6.1在一方披露时，已经是公众所知的信息，或者在披露后，并非由于接受方或其雇员、律师、会计师、承包商、顾问或者其他人员的过失而成为公众所知的信息；</w:t>
      </w:r>
    </w:p>
    <w:p>
      <w:pPr>
        <w:spacing w:line="500" w:lineRule="exact"/>
        <w:ind w:left="2"/>
        <w:rPr>
          <w:rFonts w:hint="eastAsia" w:ascii="宋体" w:hAnsi="宋体" w:eastAsia="宋体" w:cs="宋体"/>
          <w:szCs w:val="21"/>
        </w:rPr>
      </w:pPr>
      <w:r>
        <w:rPr>
          <w:rFonts w:hint="eastAsia" w:ascii="宋体" w:hAnsi="宋体" w:eastAsia="宋体" w:cs="宋体"/>
          <w:szCs w:val="21"/>
        </w:rPr>
        <w:t>12.6.2有书面证据证明在披露时已经由接受方掌握的信息，而且信息并非直接或间接来自提供方；或</w:t>
      </w:r>
    </w:p>
    <w:p>
      <w:pPr>
        <w:spacing w:line="500" w:lineRule="exact"/>
        <w:rPr>
          <w:rFonts w:hint="eastAsia" w:ascii="宋体" w:hAnsi="宋体" w:eastAsia="宋体" w:cs="宋体"/>
          <w:szCs w:val="21"/>
        </w:rPr>
      </w:pPr>
      <w:r>
        <w:rPr>
          <w:rFonts w:hint="eastAsia" w:ascii="宋体" w:hAnsi="宋体" w:eastAsia="宋体" w:cs="宋体"/>
          <w:szCs w:val="21"/>
        </w:rPr>
        <w:t>12.6.3有书面证据证明第三方已向接受方披露的信息，而该第三方并不负有保密义务，并且有权做出披露。</w:t>
      </w:r>
    </w:p>
    <w:p>
      <w:pPr>
        <w:spacing w:line="500" w:lineRule="exact"/>
        <w:ind w:left="2"/>
        <w:rPr>
          <w:rFonts w:hint="eastAsia" w:ascii="宋体" w:hAnsi="宋体" w:eastAsia="宋体" w:cs="宋体"/>
          <w:szCs w:val="21"/>
        </w:rPr>
      </w:pPr>
      <w:r>
        <w:rPr>
          <w:rFonts w:hint="eastAsia" w:ascii="宋体" w:hAnsi="宋体" w:eastAsia="宋体" w:cs="宋体"/>
          <w:szCs w:val="21"/>
        </w:rPr>
        <w:t>12.7当本合同解除或终止时，接受方应立即停止使用且不得许可第三方使用提供方的保密信息，同时，接受方应按照提供方的书面要求，将提供方提供的保密信息退还提供方或予以删除或销毁。</w:t>
      </w:r>
    </w:p>
    <w:p>
      <w:pPr>
        <w:pStyle w:val="2"/>
        <w:spacing w:before="240" w:after="120"/>
        <w:rPr>
          <w:rFonts w:hint="eastAsia" w:ascii="宋体" w:hAnsi="宋体" w:eastAsia="宋体" w:cs="宋体"/>
          <w:kern w:val="2"/>
        </w:rPr>
      </w:pPr>
      <w:bookmarkStart w:id="53" w:name="_Toc11146"/>
      <w:bookmarkStart w:id="54" w:name="_Toc68613777"/>
      <w:bookmarkStart w:id="55" w:name="_Toc5627"/>
      <w:bookmarkStart w:id="56" w:name="_Toc11299"/>
      <w:bookmarkStart w:id="57" w:name="_Toc10918"/>
      <w:r>
        <w:rPr>
          <w:rFonts w:hint="eastAsia" w:ascii="宋体" w:hAnsi="宋体" w:eastAsia="宋体" w:cs="宋体"/>
          <w:kern w:val="2"/>
        </w:rPr>
        <w:t>第十三条　违约责任</w:t>
      </w:r>
      <w:bookmarkEnd w:id="53"/>
      <w:bookmarkEnd w:id="54"/>
      <w:bookmarkEnd w:id="55"/>
      <w:bookmarkEnd w:id="56"/>
      <w:bookmarkEnd w:id="57"/>
    </w:p>
    <w:p>
      <w:pPr>
        <w:widowControl/>
        <w:spacing w:before="120" w:beforeLines="50" w:line="400" w:lineRule="exact"/>
        <w:jc w:val="left"/>
        <w:rPr>
          <w:rFonts w:hint="eastAsia" w:ascii="宋体" w:hAnsi="宋体" w:eastAsia="宋体" w:cs="宋体"/>
          <w:kern w:val="0"/>
          <w:szCs w:val="21"/>
        </w:rPr>
      </w:pPr>
      <w:r>
        <w:rPr>
          <w:rFonts w:hint="eastAsia" w:ascii="宋体" w:hAnsi="宋体" w:eastAsia="宋体" w:cs="宋体"/>
          <w:kern w:val="0"/>
          <w:szCs w:val="21"/>
        </w:rPr>
        <w:t>13.1、履约担保逾期提交（若双方未约定履约担保的，则此款不适用）</w:t>
      </w:r>
    </w:p>
    <w:p>
      <w:pPr>
        <w:widowControl/>
        <w:spacing w:before="120" w:beforeLines="50" w:line="400" w:lineRule="exact"/>
        <w:ind w:firstLine="420"/>
        <w:jc w:val="left"/>
        <w:rPr>
          <w:rFonts w:hint="eastAsia" w:ascii="宋体" w:hAnsi="宋体" w:eastAsia="宋体" w:cs="宋体"/>
          <w:kern w:val="0"/>
          <w:szCs w:val="21"/>
        </w:rPr>
      </w:pPr>
      <w:r>
        <w:rPr>
          <w:rFonts w:hint="eastAsia" w:ascii="宋体" w:hAnsi="宋体" w:eastAsia="宋体" w:cs="宋体"/>
          <w:kern w:val="0"/>
          <w:szCs w:val="21"/>
        </w:rPr>
        <w:t>（A）乙方逾期提交足额履约担保的，每逾期一天，应当向甲方支付本合同</w:t>
      </w:r>
      <w:r>
        <w:rPr>
          <w:rFonts w:hint="eastAsia" w:ascii="宋体" w:hAnsi="宋体" w:eastAsia="宋体" w:cs="宋体"/>
          <w:kern w:val="0"/>
          <w:szCs w:val="21"/>
          <w:lang w:eastAsia="zh-CN"/>
        </w:rPr>
        <w:t>总价</w:t>
      </w:r>
      <w:r>
        <w:rPr>
          <w:rFonts w:hint="eastAsia" w:ascii="宋体" w:hAnsi="宋体" w:eastAsia="宋体" w:cs="宋体"/>
          <w:kern w:val="0"/>
          <w:szCs w:val="21"/>
        </w:rPr>
        <w:t>0.5%的违约金。乙方无正当理由不提交履约担保或者逾期提交履约担保超过15天的，甲方有权解除本合同。</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(B)乙方逾期提交续期银行保函的，每逾期一天，应当向甲方支付本合同</w:t>
      </w:r>
      <w:r>
        <w:rPr>
          <w:rFonts w:hint="eastAsia" w:ascii="宋体" w:hAnsi="宋体" w:eastAsia="宋体" w:cs="宋体"/>
          <w:kern w:val="0"/>
          <w:szCs w:val="21"/>
          <w:lang w:eastAsia="zh-CN"/>
        </w:rPr>
        <w:t>总价</w:t>
      </w:r>
      <w:r>
        <w:rPr>
          <w:rFonts w:hint="eastAsia" w:ascii="宋体" w:hAnsi="宋体" w:eastAsia="宋体" w:cs="宋体"/>
          <w:kern w:val="0"/>
          <w:szCs w:val="21"/>
        </w:rPr>
        <w:t>0.5%的违约金。乙方无正当理由不提交续期履约保函超过15天的，甲方有权拒绝支付到货款、解除本合同，乙方应当向甲方支付相当于本合同总金额20%的违约金。</w:t>
      </w:r>
    </w:p>
    <w:p>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13.2、履约延误</w:t>
      </w:r>
    </w:p>
    <w:p>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A)乙方应按照合同约定或甲方通知规定的时间表交货和提供服务。除了本合同第十四条约定的情况及非乙方原因导致的违约外，乙方逾期交付设备或者逾期完成安装、调试的（或逾期完成指导安装、调试），应按以下规定向甲方支付违约金（按合同金额套档违约金费率）：</w:t>
      </w:r>
    </w:p>
    <w:p>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合同金额在500万元以内（含500万元）的：每逾期一天，应当向甲方支付人民币5万元整的违约金。</w:t>
      </w:r>
    </w:p>
    <w:p>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合同金额在500万元以上2000万元以下（含2000万元）的：每逾期一天，应当向甲方支付人民币10万元整的违约金。</w:t>
      </w:r>
    </w:p>
    <w:p>
      <w:pPr>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合同金额在2000万元以上的：每逾期一天，应当向甲方支付人民币20万元整的违约金。</w:t>
      </w:r>
    </w:p>
    <w:p>
      <w:pPr>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乙方支付违约金并不能免除或影响其履行交付设备的义务或者其他合同义务。</w:t>
      </w:r>
    </w:p>
    <w:p>
      <w:pPr>
        <w:widowControl/>
        <w:spacing w:before="120" w:beforeLines="50" w:line="400" w:lineRule="exact"/>
        <w:ind w:firstLine="480"/>
        <w:jc w:val="left"/>
        <w:rPr>
          <w:rFonts w:hint="eastAsia" w:ascii="宋体" w:hAnsi="宋体" w:eastAsia="宋体" w:cs="宋体"/>
          <w:kern w:val="0"/>
          <w:szCs w:val="21"/>
        </w:rPr>
      </w:pPr>
      <w:r>
        <w:rPr>
          <w:rFonts w:hint="eastAsia" w:ascii="宋体" w:hAnsi="宋体" w:eastAsia="宋体" w:cs="宋体"/>
          <w:kern w:val="0"/>
          <w:szCs w:val="21"/>
        </w:rPr>
        <w:t>(B)逾期交付货物或者逾期完成安装、调试的（或逾期完成指导安装、调试）违约金总额达到合同总价的15%或者逾期交付超过15天（含本数）时，甲方有权解除合同并可以依其认为适当的条件和方法购买与未交货物类似的货物，由此发生的额外费用及甲方损失由乙方承担。如果甲方要求乙方继续交付（安装、调试）设备，或者部分解除合同的，乙方应继续履行合同中未解除的部分，违约金继续计算。</w:t>
      </w:r>
    </w:p>
    <w:p>
      <w:pPr>
        <w:widowControl/>
        <w:spacing w:before="120" w:beforeLines="50" w:line="400" w:lineRule="exact"/>
        <w:jc w:val="left"/>
        <w:rPr>
          <w:rFonts w:hint="eastAsia" w:ascii="宋体" w:hAnsi="宋体" w:eastAsia="宋体" w:cs="宋体"/>
          <w:kern w:val="0"/>
          <w:szCs w:val="21"/>
        </w:rPr>
      </w:pPr>
      <w:r>
        <w:rPr>
          <w:rFonts w:hint="eastAsia" w:ascii="宋体" w:hAnsi="宋体" w:eastAsia="宋体" w:cs="宋体"/>
          <w:kern w:val="0"/>
          <w:szCs w:val="21"/>
        </w:rPr>
        <w:t>13.3、因乙方交付的设备不符合约定要求，甲方拒收设备的，乙方应当重新交付合格设备。乙方应当按照前款约定承担逾期交付设备的违约责任。</w:t>
      </w:r>
    </w:p>
    <w:p>
      <w:pPr>
        <w:spacing w:line="500" w:lineRule="exact"/>
        <w:ind w:left="630" w:right="8" w:hanging="630" w:hangingChars="300"/>
        <w:rPr>
          <w:rFonts w:hint="eastAsia" w:ascii="宋体" w:hAnsi="宋体" w:eastAsia="宋体" w:cs="宋体"/>
          <w:szCs w:val="21"/>
        </w:rPr>
      </w:pPr>
      <w:r>
        <w:rPr>
          <w:rFonts w:hint="eastAsia" w:ascii="宋体" w:hAnsi="宋体" w:eastAsia="宋体" w:cs="宋体"/>
          <w:kern w:val="0"/>
          <w:szCs w:val="21"/>
        </w:rPr>
        <w:t>13.4、乙方违反合同约定委托第三方设计、制造整体设备或部件的，甲方有权解除合同。</w:t>
      </w:r>
    </w:p>
    <w:p>
      <w:pPr>
        <w:spacing w:line="500" w:lineRule="exact"/>
        <w:ind w:right="8"/>
        <w:rPr>
          <w:rFonts w:hint="eastAsia" w:ascii="宋体" w:hAnsi="宋体" w:eastAsia="宋体" w:cs="宋体"/>
          <w:szCs w:val="21"/>
        </w:rPr>
      </w:pPr>
      <w:r>
        <w:rPr>
          <w:rFonts w:hint="eastAsia" w:ascii="宋体" w:hAnsi="宋体" w:eastAsia="宋体" w:cs="宋体"/>
          <w:szCs w:val="21"/>
        </w:rPr>
        <w:t>13.5、乙方违反保密约定，故意或过失泄密的，除应立即采取措施停止泄密行为，减小泄密造成的损失外，还应向甲方支付合同总价百分之五（5%）的违约金。上述违约金不足以弥补甲方所受损失的，乙方还应予以赔偿。同时，甲方还有权根据泄密造成损失的大小，单方解除本合同。</w:t>
      </w:r>
    </w:p>
    <w:p>
      <w:pPr>
        <w:spacing w:line="500" w:lineRule="exact"/>
        <w:ind w:right="8"/>
        <w:rPr>
          <w:rFonts w:hint="eastAsia" w:ascii="宋体" w:hAnsi="宋体" w:eastAsia="宋体" w:cs="宋体"/>
          <w:kern w:val="0"/>
          <w:szCs w:val="21"/>
        </w:rPr>
      </w:pPr>
      <w:r>
        <w:rPr>
          <w:rFonts w:hint="eastAsia" w:ascii="宋体" w:hAnsi="宋体" w:eastAsia="宋体" w:cs="宋体"/>
          <w:szCs w:val="21"/>
        </w:rPr>
        <w:t>13.6、乙方交付的设备整体质量或者核心、关键部件的质量不符合本合同约定标准。或</w:t>
      </w:r>
      <w:r>
        <w:rPr>
          <w:rFonts w:hint="eastAsia" w:ascii="宋体" w:hAnsi="宋体" w:eastAsia="宋体" w:cs="宋体"/>
          <w:kern w:val="0"/>
          <w:szCs w:val="21"/>
        </w:rPr>
        <w:t>因乙方违约或者所提供设备及最终产品品牌和技术指标经检验未能达到乙方相关承诺或技术需求书的要求，甲方视情况严重程度有权扣除合同</w:t>
      </w:r>
      <w:r>
        <w:rPr>
          <w:rFonts w:hint="eastAsia" w:ascii="宋体" w:hAnsi="宋体" w:eastAsia="宋体" w:cs="宋体"/>
          <w:kern w:val="0"/>
          <w:szCs w:val="21"/>
          <w:lang w:eastAsia="zh-CN"/>
        </w:rPr>
        <w:t>总价</w:t>
      </w:r>
      <w:r>
        <w:rPr>
          <w:rFonts w:hint="eastAsia" w:ascii="宋体" w:hAnsi="宋体" w:eastAsia="宋体" w:cs="宋体"/>
          <w:kern w:val="0"/>
          <w:szCs w:val="21"/>
        </w:rPr>
        <w:t>10%～20%的违约金，责令乙方整改至合格（即乙方承诺的相关指标或技术需求书要求按最优标准），并承担一切整改费用及误工费用，拒不整改或整改无效，甲方有权要求退货或者解除合同，乙方应当退还甲方支付的全部货款及按全国银行间同业拆借中心公布的五年期贷款市场报价利率（LPR）计算的利息、向甲方支付合同</w:t>
      </w:r>
      <w:r>
        <w:rPr>
          <w:rFonts w:hint="eastAsia" w:ascii="宋体" w:hAnsi="宋体" w:eastAsia="宋体" w:cs="宋体"/>
          <w:kern w:val="0"/>
          <w:szCs w:val="21"/>
          <w:lang w:eastAsia="zh-CN"/>
        </w:rPr>
        <w:t>总价</w:t>
      </w:r>
      <w:r>
        <w:rPr>
          <w:rFonts w:hint="eastAsia" w:ascii="宋体" w:hAnsi="宋体" w:eastAsia="宋体" w:cs="宋体"/>
          <w:kern w:val="0"/>
          <w:szCs w:val="21"/>
        </w:rPr>
        <w:t>20%的违约金并且赔偿甲方的全部损失。乙方应当自甲方通知解除合同之日起5个工作日内自行将所退设备运离，否则视为乙方放弃对设备的一切权利，甲方有权自行处置。由此产生的保管费、运费、处置费等一切费用及设备的损毁、灭失风险均由乙方承担。如因乙方原因导致甲方单方解除合同的，须赔偿甲方的全部损失。</w:t>
      </w:r>
    </w:p>
    <w:p>
      <w:pPr>
        <w:spacing w:line="500" w:lineRule="exact"/>
        <w:ind w:right="8"/>
        <w:rPr>
          <w:rFonts w:hint="eastAsia" w:ascii="宋体" w:hAnsi="宋体" w:eastAsia="宋体" w:cs="宋体"/>
          <w:szCs w:val="21"/>
        </w:rPr>
      </w:pPr>
      <w:r>
        <w:rPr>
          <w:rFonts w:hint="eastAsia" w:ascii="宋体" w:hAnsi="宋体" w:eastAsia="宋体" w:cs="宋体"/>
          <w:szCs w:val="21"/>
        </w:rPr>
        <w:t>13.7因乙方违反本合同13.6以外的情形导致甲方解除合同的，乙方应当退还甲方已经支付的全部款项，甲方有权扣除全部履约担保作为乙方的违约金。违约金不足以弥补甲方损失的，乙方应当赔偿甲方因此遭受的所有损失。</w:t>
      </w:r>
    </w:p>
    <w:p>
      <w:pPr>
        <w:spacing w:line="500" w:lineRule="exact"/>
        <w:ind w:right="8"/>
        <w:rPr>
          <w:rFonts w:hint="eastAsia" w:ascii="宋体" w:hAnsi="宋体" w:eastAsia="宋体" w:cs="宋体"/>
          <w:szCs w:val="21"/>
        </w:rPr>
      </w:pPr>
      <w:r>
        <w:rPr>
          <w:rFonts w:hint="eastAsia" w:ascii="宋体" w:hAnsi="宋体" w:eastAsia="宋体" w:cs="宋体"/>
          <w:szCs w:val="21"/>
        </w:rPr>
        <w:t>13.8本合同所称之损失包括实际损失、预期利益损失、诉讼以及合理的调查费、律师费等相关法律费用。</w:t>
      </w:r>
    </w:p>
    <w:p>
      <w:pPr>
        <w:spacing w:line="500" w:lineRule="exact"/>
        <w:rPr>
          <w:rFonts w:hint="eastAsia" w:ascii="宋体" w:hAnsi="宋体" w:eastAsia="宋体" w:cs="宋体"/>
          <w:szCs w:val="21"/>
        </w:rPr>
      </w:pPr>
      <w:r>
        <w:rPr>
          <w:rFonts w:hint="eastAsia" w:ascii="宋体" w:hAnsi="宋体" w:eastAsia="宋体" w:cs="宋体"/>
          <w:szCs w:val="21"/>
        </w:rPr>
        <w:t>13.9乙方无故解除本合同的，应退还甲方已支付的合同价款（如有），甲方有权扣除全部履行保证金作为乙方的违约金。违约金不足以弥补甲方损失的，乙方应当赔偿甲方因此遭受的所有损失。</w:t>
      </w:r>
    </w:p>
    <w:p>
      <w:pPr>
        <w:spacing w:line="500" w:lineRule="exact"/>
        <w:rPr>
          <w:rFonts w:hint="eastAsia" w:ascii="宋体" w:hAnsi="宋体" w:eastAsia="宋体" w:cs="宋体"/>
          <w:szCs w:val="21"/>
        </w:rPr>
      </w:pPr>
      <w:r>
        <w:rPr>
          <w:rFonts w:hint="eastAsia" w:ascii="宋体" w:hAnsi="宋体" w:eastAsia="宋体" w:cs="宋体"/>
          <w:kern w:val="0"/>
          <w:szCs w:val="21"/>
        </w:rPr>
        <w:t>13.10、本合同附件中同时约定了乙方的违约责任的，乙方应当同时承担本条约定的违约责任及附件约定的违约责任。</w:t>
      </w:r>
    </w:p>
    <w:p>
      <w:pPr>
        <w:spacing w:line="500" w:lineRule="exact"/>
        <w:rPr>
          <w:rFonts w:hint="eastAsia" w:ascii="宋体" w:hAnsi="宋体" w:eastAsia="宋体" w:cs="宋体"/>
          <w:szCs w:val="21"/>
        </w:rPr>
      </w:pPr>
      <w:r>
        <w:rPr>
          <w:rFonts w:hint="eastAsia" w:ascii="宋体" w:hAnsi="宋体" w:eastAsia="宋体" w:cs="宋体"/>
          <w:szCs w:val="21"/>
        </w:rPr>
        <w:t>13.11 乙方与本次招标项目所对应的企业签订的所有合同（下称关联企业合同），如因乙方违约导致任何一份关联企业合同被解除、终止的，甲方有权将其他关联企业合同解除，且甲方无须对乙方进行任何赔偿；乙方因违约解除关联企业合同，扣除乙方对应项目的履约担保，并赔偿对应关联企业的全部损失。乙方对上述内容及其法律后果完全知悉，并承诺遵照执行。</w:t>
      </w:r>
    </w:p>
    <w:p>
      <w:pPr>
        <w:pStyle w:val="2"/>
        <w:spacing w:before="240" w:after="120"/>
        <w:rPr>
          <w:rFonts w:hint="eastAsia" w:ascii="宋体" w:hAnsi="宋体" w:eastAsia="宋体" w:cs="宋体"/>
          <w:bCs/>
          <w:kern w:val="2"/>
        </w:rPr>
      </w:pPr>
      <w:bookmarkStart w:id="58" w:name="_Toc68613778"/>
      <w:bookmarkStart w:id="59" w:name="_Toc9407"/>
      <w:bookmarkStart w:id="60" w:name="_Toc962"/>
      <w:bookmarkStart w:id="61" w:name="_Toc32461"/>
      <w:bookmarkStart w:id="62" w:name="_Toc7547"/>
      <w:r>
        <w:rPr>
          <w:rFonts w:hint="eastAsia" w:ascii="宋体" w:hAnsi="宋体" w:eastAsia="宋体" w:cs="宋体"/>
        </w:rPr>
        <w:t>第十四</w:t>
      </w:r>
      <w:r>
        <w:rPr>
          <w:rFonts w:hint="eastAsia" w:ascii="宋体" w:hAnsi="宋体" w:eastAsia="宋体" w:cs="宋体"/>
          <w:kern w:val="2"/>
        </w:rPr>
        <w:t>条　不可抗力</w:t>
      </w:r>
      <w:bookmarkEnd w:id="58"/>
      <w:bookmarkEnd w:id="59"/>
      <w:bookmarkEnd w:id="60"/>
      <w:bookmarkEnd w:id="61"/>
      <w:bookmarkEnd w:id="62"/>
    </w:p>
    <w:p>
      <w:pPr>
        <w:spacing w:line="360" w:lineRule="auto"/>
        <w:ind w:left="630" w:right="8" w:hanging="630" w:hangingChars="300"/>
        <w:rPr>
          <w:rFonts w:hint="eastAsia" w:ascii="宋体" w:hAnsi="宋体" w:eastAsia="宋体" w:cs="宋体"/>
          <w:szCs w:val="21"/>
        </w:rPr>
      </w:pPr>
      <w:r>
        <w:rPr>
          <w:rFonts w:hint="eastAsia" w:ascii="宋体" w:hAnsi="宋体" w:eastAsia="宋体" w:cs="宋体"/>
          <w:szCs w:val="21"/>
        </w:rPr>
        <w:t>14.1  本合同所指不可抗力，是指不能预见、不能避免并不能克服的客观情况。</w:t>
      </w:r>
    </w:p>
    <w:p>
      <w:pPr>
        <w:spacing w:line="360" w:lineRule="auto"/>
        <w:ind w:right="8"/>
        <w:rPr>
          <w:rFonts w:hint="eastAsia" w:ascii="宋体" w:hAnsi="宋体" w:eastAsia="宋体" w:cs="宋体"/>
          <w:szCs w:val="21"/>
        </w:rPr>
      </w:pPr>
      <w:r>
        <w:rPr>
          <w:rFonts w:hint="eastAsia" w:ascii="宋体" w:hAnsi="宋体" w:eastAsia="宋体" w:cs="宋体"/>
          <w:szCs w:val="21"/>
        </w:rPr>
        <w:t xml:space="preserve">14.2  由于不可抗力事件，致使一方在履行其在本合同项下的义务过程中遇到障碍或延误，不能按约定的条款全部或部分履行其义务的，遇到不可抗力事件的一方（“受阻方”），只要满足下列所有条件，不应视为违反本合同： </w:t>
      </w:r>
    </w:p>
    <w:p>
      <w:pPr>
        <w:spacing w:line="360" w:lineRule="auto"/>
        <w:ind w:right="8"/>
        <w:rPr>
          <w:rFonts w:hint="eastAsia" w:ascii="宋体" w:hAnsi="宋体" w:eastAsia="宋体" w:cs="宋体"/>
          <w:szCs w:val="21"/>
        </w:rPr>
      </w:pPr>
      <w:r>
        <w:rPr>
          <w:rFonts w:hint="eastAsia" w:ascii="宋体" w:hAnsi="宋体" w:eastAsia="宋体" w:cs="宋体"/>
          <w:szCs w:val="21"/>
        </w:rPr>
        <w:t>14.2.1受阻方不能全部或部分履行其义务，是由于不可抗力事件直接造成的，且在不可抗力发生前受阻方不存在迟延履行相关义务的情形；</w:t>
      </w:r>
    </w:p>
    <w:p>
      <w:pPr>
        <w:spacing w:line="360" w:lineRule="auto"/>
        <w:ind w:left="630" w:right="8" w:hanging="630" w:hangingChars="300"/>
        <w:rPr>
          <w:rFonts w:hint="eastAsia" w:ascii="宋体" w:hAnsi="宋体" w:eastAsia="宋体" w:cs="宋体"/>
          <w:szCs w:val="21"/>
        </w:rPr>
      </w:pPr>
      <w:r>
        <w:rPr>
          <w:rFonts w:hint="eastAsia" w:ascii="宋体" w:hAnsi="宋体" w:eastAsia="宋体" w:cs="宋体"/>
          <w:szCs w:val="21"/>
        </w:rPr>
        <w:t>14.2.2受阻方已尽最大努力履行其义务并减少由于不可抗力事件给另一方造成的损失；</w:t>
      </w:r>
    </w:p>
    <w:p>
      <w:pPr>
        <w:spacing w:line="360" w:lineRule="auto"/>
        <w:ind w:right="8"/>
        <w:rPr>
          <w:rFonts w:hint="eastAsia" w:ascii="宋体" w:hAnsi="宋体" w:eastAsia="宋体" w:cs="宋体"/>
          <w:szCs w:val="21"/>
        </w:rPr>
      </w:pPr>
      <w:r>
        <w:rPr>
          <w:rFonts w:hint="eastAsia" w:ascii="宋体" w:hAnsi="宋体" w:eastAsia="宋体" w:cs="宋体"/>
          <w:szCs w:val="21"/>
        </w:rPr>
        <w:t>14.2.3不可抗力事件发生，受阻方已立即通知了对方，并在不可抗力事件发生后的十五(15)天内提供有关该事件的公证文书和书面说明，书面说明中应包括对延迟履行或部分履行本合同的原因说明。</w:t>
      </w:r>
    </w:p>
    <w:p>
      <w:pPr>
        <w:spacing w:line="360" w:lineRule="auto"/>
        <w:ind w:right="8"/>
        <w:rPr>
          <w:rFonts w:hint="eastAsia" w:ascii="宋体" w:hAnsi="宋体" w:eastAsia="宋体" w:cs="宋体"/>
          <w:szCs w:val="21"/>
        </w:rPr>
      </w:pPr>
      <w:r>
        <w:rPr>
          <w:rFonts w:hint="eastAsia" w:ascii="宋体" w:hAnsi="宋体" w:eastAsia="宋体" w:cs="宋体"/>
          <w:szCs w:val="21"/>
        </w:rPr>
        <w:t>14.3 不可抗力事件终止或被排除后，受阻方应继续履行本合同，并应尽快通知另一方。受阻方应可延长履行义务的时间，延长期应相当于不可抗力事件实际造成延误的时间。</w:t>
      </w:r>
    </w:p>
    <w:p>
      <w:pPr>
        <w:spacing w:line="360" w:lineRule="auto"/>
        <w:ind w:right="8"/>
        <w:rPr>
          <w:rFonts w:hint="eastAsia" w:ascii="宋体" w:hAnsi="宋体" w:eastAsia="宋体" w:cs="宋体"/>
          <w:szCs w:val="21"/>
        </w:rPr>
      </w:pPr>
      <w:r>
        <w:rPr>
          <w:rFonts w:hint="eastAsia" w:ascii="宋体" w:hAnsi="宋体" w:eastAsia="宋体" w:cs="宋体"/>
          <w:szCs w:val="21"/>
        </w:rPr>
        <w:t>14.4 如果不可抗力事件的影响持续达三十（30）日或以上时，双方应根据该事件对本合同履行的影响程度协商对本合同的修改或终止。如在一方发出协商书面通知之日起十（10）日内双方无法就此达成一致，任何一方均有权解除本合同而无需承担违约责任。</w:t>
      </w:r>
    </w:p>
    <w:p>
      <w:pPr>
        <w:pStyle w:val="2"/>
        <w:spacing w:before="240" w:after="120"/>
        <w:rPr>
          <w:rFonts w:hint="eastAsia" w:ascii="宋体" w:hAnsi="宋体" w:eastAsia="宋体" w:cs="宋体"/>
        </w:rPr>
      </w:pPr>
      <w:bookmarkStart w:id="63" w:name="_Toc2458"/>
      <w:bookmarkStart w:id="64" w:name="_Toc49080816"/>
      <w:bookmarkStart w:id="65" w:name="_Toc43"/>
      <w:bookmarkStart w:id="66" w:name="_Toc24038"/>
      <w:bookmarkStart w:id="67" w:name="_Toc25461"/>
      <w:bookmarkStart w:id="68" w:name="_Toc68613779"/>
      <w:bookmarkStart w:id="69" w:name="_Toc49001500"/>
      <w:r>
        <w:rPr>
          <w:rFonts w:hint="eastAsia" w:ascii="宋体" w:hAnsi="宋体" w:eastAsia="宋体" w:cs="宋体"/>
        </w:rPr>
        <w:t>第十五条通知与送达</w:t>
      </w:r>
      <w:bookmarkEnd w:id="63"/>
      <w:bookmarkEnd w:id="64"/>
      <w:bookmarkEnd w:id="65"/>
      <w:bookmarkEnd w:id="66"/>
      <w:bookmarkEnd w:id="67"/>
      <w:bookmarkEnd w:id="68"/>
      <w:bookmarkEnd w:id="69"/>
    </w:p>
    <w:p>
      <w:pPr>
        <w:spacing w:line="360" w:lineRule="auto"/>
        <w:ind w:right="8"/>
        <w:rPr>
          <w:rFonts w:hint="eastAsia" w:ascii="宋体" w:hAnsi="宋体" w:eastAsia="宋体" w:cs="宋体"/>
          <w:szCs w:val="21"/>
        </w:rPr>
      </w:pPr>
      <w:r>
        <w:rPr>
          <w:rFonts w:hint="eastAsia" w:ascii="宋体" w:hAnsi="宋体" w:eastAsia="宋体" w:cs="宋体"/>
          <w:szCs w:val="21"/>
        </w:rPr>
        <w:t>15.1  根据本合同需要发出的全部通知，均须采取书面形式，以（A）专人递送，（B）特快专递，发出。特快专递的交寄日以邮戳为准。上述书面通知均须标明合同各方为收件人。</w:t>
      </w:r>
    </w:p>
    <w:p>
      <w:pPr>
        <w:spacing w:line="360" w:lineRule="auto"/>
        <w:ind w:right="8"/>
        <w:rPr>
          <w:rFonts w:hint="eastAsia" w:ascii="宋体" w:hAnsi="宋体" w:eastAsia="宋体" w:cs="宋体"/>
          <w:szCs w:val="21"/>
        </w:rPr>
      </w:pPr>
      <w:r>
        <w:rPr>
          <w:rFonts w:hint="eastAsia" w:ascii="宋体" w:hAnsi="宋体" w:eastAsia="宋体" w:cs="宋体"/>
          <w:szCs w:val="21"/>
        </w:rPr>
        <w:t>15.2  上述书面通知按对方在本合同第15.4条款中所列的地址发出，并按本合同第15.3条款规定时间视为已经送达。如任何一方的地址有变更时，须在变更前十日以书面形式通知对方。因迟延通知而造成的损失，由过错方承担责任。</w:t>
      </w:r>
    </w:p>
    <w:p>
      <w:pPr>
        <w:tabs>
          <w:tab w:val="left" w:pos="820"/>
        </w:tabs>
        <w:spacing w:line="360" w:lineRule="auto"/>
        <w:ind w:left="630" w:hanging="630" w:hangingChars="300"/>
        <w:rPr>
          <w:rFonts w:hint="eastAsia" w:ascii="宋体" w:hAnsi="宋体" w:eastAsia="宋体" w:cs="宋体"/>
          <w:szCs w:val="21"/>
        </w:rPr>
      </w:pPr>
      <w:r>
        <w:rPr>
          <w:rFonts w:hint="eastAsia" w:ascii="宋体" w:hAnsi="宋体" w:eastAsia="宋体" w:cs="宋体"/>
          <w:szCs w:val="21"/>
        </w:rPr>
        <w:t>15.3   双方将按如下规定确定通知被视为正式送达的日期：</w:t>
      </w:r>
    </w:p>
    <w:p>
      <w:pPr>
        <w:tabs>
          <w:tab w:val="left" w:pos="1230"/>
        </w:tabs>
        <w:spacing w:line="360" w:lineRule="auto"/>
        <w:ind w:right="8"/>
        <w:rPr>
          <w:rFonts w:hint="eastAsia" w:ascii="宋体" w:hAnsi="宋体" w:eastAsia="宋体" w:cs="宋体"/>
          <w:szCs w:val="21"/>
        </w:rPr>
      </w:pPr>
      <w:r>
        <w:rPr>
          <w:rFonts w:hint="eastAsia" w:ascii="宋体" w:hAnsi="宋体" w:eastAsia="宋体" w:cs="宋体"/>
          <w:szCs w:val="21"/>
        </w:rPr>
        <w:t>A)以专人递送的，接收人签收之日视为送达；</w:t>
      </w:r>
    </w:p>
    <w:p>
      <w:pPr>
        <w:tabs>
          <w:tab w:val="left" w:pos="1230"/>
        </w:tabs>
        <w:spacing w:line="360" w:lineRule="auto"/>
        <w:ind w:right="8"/>
        <w:rPr>
          <w:rFonts w:hint="eastAsia" w:ascii="宋体" w:hAnsi="宋体" w:eastAsia="宋体" w:cs="宋体"/>
          <w:szCs w:val="21"/>
        </w:rPr>
      </w:pPr>
      <w:r>
        <w:rPr>
          <w:rFonts w:hint="eastAsia" w:ascii="宋体" w:hAnsi="宋体" w:eastAsia="宋体" w:cs="宋体"/>
          <w:szCs w:val="21"/>
        </w:rPr>
        <w:t>B)以特快专递形式发出的，发往本市内的，发出后第三（3）日视为送达。发往国内其他地区的，发出后第五（5）日视为送达。发往港、澳、台地区的，发出后第七（7）日视为送达。发往境外其他国家或地区的，发出后第十（10）日视为送达；</w:t>
      </w:r>
    </w:p>
    <w:p>
      <w:pPr>
        <w:tabs>
          <w:tab w:val="left" w:pos="820"/>
        </w:tabs>
        <w:spacing w:line="360" w:lineRule="auto"/>
        <w:ind w:left="630" w:hanging="630" w:hangingChars="300"/>
        <w:rPr>
          <w:rFonts w:hint="eastAsia" w:ascii="宋体" w:hAnsi="宋体" w:eastAsia="宋体" w:cs="宋体"/>
          <w:szCs w:val="21"/>
        </w:rPr>
      </w:pPr>
      <w:r>
        <w:rPr>
          <w:rFonts w:hint="eastAsia" w:ascii="宋体" w:hAnsi="宋体" w:eastAsia="宋体" w:cs="宋体"/>
          <w:szCs w:val="21"/>
        </w:rPr>
        <w:t>15.4   各方地址与联系方式如下</w:t>
      </w:r>
    </w:p>
    <w:p>
      <w:pPr>
        <w:spacing w:line="360" w:lineRule="auto"/>
        <w:rPr>
          <w:rFonts w:hint="eastAsia" w:ascii="宋体" w:hAnsi="宋体" w:eastAsia="宋体" w:cs="宋体"/>
          <w:szCs w:val="21"/>
          <w:lang w:eastAsia="zh-CN"/>
        </w:rPr>
      </w:pPr>
      <w:r>
        <w:rPr>
          <w:rFonts w:hint="eastAsia" w:ascii="宋体" w:hAnsi="宋体" w:eastAsia="宋体" w:cs="宋体"/>
          <w:szCs w:val="21"/>
        </w:rPr>
        <w:t>如致甲方：</w:t>
      </w:r>
      <w:r>
        <w:rPr>
          <w:rFonts w:hint="eastAsia" w:ascii="宋体" w:hAnsi="宋体" w:cs="宋体"/>
          <w:szCs w:val="21"/>
          <w:lang w:eastAsia="zh-CN"/>
        </w:rPr>
        <w:t xml:space="preserve">  </w:t>
      </w:r>
    </w:p>
    <w:p>
      <w:pPr>
        <w:spacing w:line="360" w:lineRule="auto"/>
        <w:rPr>
          <w:rFonts w:hint="eastAsia" w:ascii="宋体" w:hAnsi="宋体" w:eastAsia="宋体" w:cs="宋体"/>
          <w:snapToGrid w:val="0"/>
          <w:kern w:val="0"/>
          <w:sz w:val="24"/>
          <w:szCs w:val="21"/>
          <w:lang w:eastAsia="zh-CN"/>
        </w:rPr>
      </w:pPr>
      <w:r>
        <w:rPr>
          <w:rFonts w:hint="eastAsia" w:ascii="宋体" w:hAnsi="宋体" w:eastAsia="宋体" w:cs="宋体"/>
          <w:szCs w:val="21"/>
        </w:rPr>
        <w:t>地址：</w:t>
      </w:r>
      <w:r>
        <w:rPr>
          <w:rFonts w:hint="eastAsia" w:ascii="宋体" w:hAnsi="宋体" w:cs="宋体"/>
          <w:szCs w:val="21"/>
          <w:lang w:eastAsia="zh-CN"/>
        </w:rPr>
        <w:t xml:space="preserve"> </w:t>
      </w:r>
    </w:p>
    <w:p>
      <w:pPr>
        <w:spacing w:line="360" w:lineRule="auto"/>
        <w:rPr>
          <w:rFonts w:hint="default" w:ascii="宋体" w:hAnsi="宋体" w:eastAsia="宋体" w:cs="宋体"/>
          <w:szCs w:val="21"/>
          <w:u w:val="single"/>
          <w:lang w:val="en-US" w:eastAsia="zh-CN"/>
        </w:rPr>
      </w:pPr>
      <w:r>
        <w:rPr>
          <w:rFonts w:hint="eastAsia" w:ascii="宋体" w:hAnsi="宋体" w:eastAsia="宋体" w:cs="宋体"/>
          <w:szCs w:val="21"/>
        </w:rPr>
        <w:t>电话：</w:t>
      </w:r>
      <w:r>
        <w:rPr>
          <w:rFonts w:hint="eastAsia" w:ascii="宋体" w:hAnsi="宋体" w:cs="宋体"/>
          <w:szCs w:val="21"/>
          <w:lang w:val="en-US" w:eastAsia="zh-CN"/>
        </w:rPr>
        <w:t>020-32587088-8205</w:t>
      </w:r>
    </w:p>
    <w:p>
      <w:pPr>
        <w:snapToGrid w:val="0"/>
        <w:spacing w:line="360" w:lineRule="auto"/>
        <w:rPr>
          <w:rFonts w:hint="eastAsia" w:ascii="宋体" w:hAnsi="宋体" w:eastAsia="宋体" w:cs="宋体"/>
          <w:szCs w:val="21"/>
        </w:rPr>
      </w:pPr>
      <w:r>
        <w:rPr>
          <w:rFonts w:hint="eastAsia" w:ascii="宋体" w:hAnsi="宋体" w:eastAsia="宋体" w:cs="宋体"/>
          <w:szCs w:val="21"/>
        </w:rPr>
        <w:t>传真：</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rPr>
        <w:t>邮政编码：</w:t>
      </w:r>
    </w:p>
    <w:p>
      <w:pPr>
        <w:spacing w:line="360" w:lineRule="auto"/>
        <w:ind w:left="718" w:leftChars="342"/>
        <w:rPr>
          <w:rFonts w:hint="eastAsia" w:ascii="宋体" w:hAnsi="宋体" w:eastAsia="宋体" w:cs="宋体"/>
          <w:szCs w:val="21"/>
        </w:rPr>
      </w:pPr>
    </w:p>
    <w:p>
      <w:pPr>
        <w:spacing w:line="360" w:lineRule="auto"/>
        <w:rPr>
          <w:rFonts w:hint="eastAsia" w:ascii="宋体" w:hAnsi="宋体" w:eastAsia="宋体" w:cs="宋体"/>
          <w:szCs w:val="21"/>
          <w:lang w:eastAsia="zh-CN"/>
        </w:rPr>
      </w:pPr>
      <w:r>
        <w:rPr>
          <w:rFonts w:hint="eastAsia" w:ascii="宋体" w:hAnsi="宋体" w:eastAsia="宋体" w:cs="宋体"/>
          <w:szCs w:val="21"/>
        </w:rPr>
        <w:t>如致乙方：</w:t>
      </w:r>
      <w:r>
        <w:rPr>
          <w:rFonts w:hint="eastAsia" w:ascii="宋体" w:hAnsi="宋体" w:cs="宋体"/>
          <w:szCs w:val="21"/>
          <w:lang w:eastAsia="zh-CN"/>
        </w:rPr>
        <w:t xml:space="preserve"> </w:t>
      </w:r>
    </w:p>
    <w:p>
      <w:pPr>
        <w:spacing w:line="360" w:lineRule="auto"/>
        <w:rPr>
          <w:rFonts w:hint="eastAsia" w:ascii="宋体" w:hAnsi="宋体" w:eastAsia="宋体" w:cs="宋体"/>
          <w:szCs w:val="21"/>
        </w:rPr>
      </w:pPr>
      <w:r>
        <w:rPr>
          <w:rFonts w:hint="eastAsia" w:ascii="宋体" w:hAnsi="宋体" w:eastAsia="宋体" w:cs="宋体"/>
          <w:szCs w:val="21"/>
        </w:rPr>
        <w:t xml:space="preserve">地址： </w:t>
      </w:r>
    </w:p>
    <w:p>
      <w:pPr>
        <w:spacing w:line="360" w:lineRule="auto"/>
        <w:rPr>
          <w:rFonts w:hint="eastAsia" w:ascii="宋体" w:hAnsi="宋体" w:eastAsia="宋体" w:cs="宋体"/>
          <w:szCs w:val="21"/>
        </w:rPr>
      </w:pPr>
      <w:r>
        <w:rPr>
          <w:rFonts w:hint="eastAsia" w:ascii="宋体" w:hAnsi="宋体" w:eastAsia="宋体" w:cs="宋体"/>
          <w:szCs w:val="21"/>
        </w:rPr>
        <w:t>电话：</w:t>
      </w:r>
    </w:p>
    <w:p>
      <w:pPr>
        <w:spacing w:line="360" w:lineRule="auto"/>
        <w:rPr>
          <w:rFonts w:hint="eastAsia" w:ascii="宋体" w:hAnsi="宋体" w:eastAsia="宋体" w:cs="宋体"/>
          <w:szCs w:val="21"/>
        </w:rPr>
      </w:pPr>
      <w:r>
        <w:rPr>
          <w:rFonts w:hint="eastAsia" w:ascii="宋体" w:hAnsi="宋体" w:eastAsia="宋体" w:cs="宋体"/>
          <w:szCs w:val="21"/>
        </w:rPr>
        <w:t>传真：</w:t>
      </w:r>
    </w:p>
    <w:p>
      <w:pPr>
        <w:spacing w:line="360" w:lineRule="auto"/>
        <w:rPr>
          <w:rFonts w:hint="eastAsia" w:ascii="宋体" w:hAnsi="宋体" w:eastAsia="宋体" w:cs="宋体"/>
          <w:szCs w:val="21"/>
          <w:u w:val="single"/>
          <w:lang w:val="en-US" w:eastAsia="zh-CN"/>
        </w:rPr>
      </w:pPr>
      <w:r>
        <w:rPr>
          <w:rFonts w:hint="eastAsia" w:ascii="宋体" w:hAnsi="宋体" w:eastAsia="宋体" w:cs="宋体"/>
          <w:szCs w:val="21"/>
        </w:rPr>
        <w:t>邮政编码：</w:t>
      </w:r>
    </w:p>
    <w:p>
      <w:pPr>
        <w:pStyle w:val="2"/>
        <w:spacing w:before="240" w:after="120"/>
        <w:rPr>
          <w:rFonts w:hint="eastAsia" w:ascii="宋体" w:hAnsi="宋体" w:eastAsia="宋体" w:cs="宋体"/>
        </w:rPr>
      </w:pPr>
      <w:bookmarkStart w:id="70" w:name="_Toc10811"/>
      <w:bookmarkStart w:id="71" w:name="_Toc68613780"/>
      <w:bookmarkStart w:id="72" w:name="_Toc31119"/>
      <w:bookmarkStart w:id="73" w:name="_Toc49001501"/>
      <w:bookmarkStart w:id="74" w:name="_Toc7899"/>
      <w:bookmarkStart w:id="75" w:name="_Toc49080817"/>
      <w:bookmarkStart w:id="76" w:name="_Toc8478"/>
      <w:r>
        <w:rPr>
          <w:rFonts w:hint="eastAsia" w:ascii="宋体" w:hAnsi="宋体" w:eastAsia="宋体" w:cs="宋体"/>
        </w:rPr>
        <w:t>第十六条  法律适用和争议解决</w:t>
      </w:r>
      <w:bookmarkEnd w:id="70"/>
      <w:bookmarkEnd w:id="71"/>
      <w:bookmarkEnd w:id="72"/>
      <w:bookmarkEnd w:id="73"/>
      <w:bookmarkEnd w:id="74"/>
      <w:bookmarkEnd w:id="75"/>
      <w:bookmarkEnd w:id="76"/>
    </w:p>
    <w:p>
      <w:pPr>
        <w:spacing w:line="500" w:lineRule="exact"/>
        <w:rPr>
          <w:rFonts w:hint="eastAsia" w:ascii="宋体" w:hAnsi="宋体" w:eastAsia="宋体" w:cs="宋体"/>
          <w:szCs w:val="21"/>
        </w:rPr>
      </w:pPr>
      <w:r>
        <w:rPr>
          <w:rFonts w:hint="eastAsia" w:ascii="宋体" w:hAnsi="宋体" w:eastAsia="宋体" w:cs="宋体"/>
          <w:szCs w:val="21"/>
        </w:rPr>
        <w:t>16.1本合同的成立、有效性、解释、履行、签署、修订和终止以及争议的解决均应适用中华人民共和国法律。</w:t>
      </w:r>
    </w:p>
    <w:p>
      <w:pPr>
        <w:spacing w:line="500" w:lineRule="exact"/>
        <w:rPr>
          <w:rFonts w:hint="eastAsia" w:ascii="宋体" w:hAnsi="宋体" w:eastAsia="宋体" w:cs="宋体"/>
          <w:szCs w:val="21"/>
        </w:rPr>
      </w:pPr>
      <w:r>
        <w:rPr>
          <w:rFonts w:hint="eastAsia" w:ascii="宋体" w:hAnsi="宋体" w:eastAsia="宋体" w:cs="宋体"/>
          <w:szCs w:val="21"/>
        </w:rPr>
        <w:t>16.2  如果任何争议或权利要求起因于本合同或与本合同有关或与本合同的解释、违约、终止或效力有关，都应由双方通过友好协商解决。协商应在一方向另一方送达关于协商的书面要求后立即开始。</w:t>
      </w:r>
    </w:p>
    <w:p>
      <w:pPr>
        <w:spacing w:line="500" w:lineRule="exact"/>
        <w:rPr>
          <w:rFonts w:hint="eastAsia" w:ascii="宋体" w:hAnsi="宋体" w:eastAsia="宋体" w:cs="宋体"/>
          <w:szCs w:val="21"/>
        </w:rPr>
      </w:pPr>
      <w:r>
        <w:rPr>
          <w:rFonts w:hint="eastAsia" w:ascii="宋体" w:hAnsi="宋体" w:eastAsia="宋体" w:cs="宋体"/>
          <w:szCs w:val="21"/>
        </w:rPr>
        <w:t>16.3  如果在一方提出协商要求后的十（10）天内，双方通过协商不能解决争议，则向甲方所在地人民法院提起诉讼。</w:t>
      </w:r>
    </w:p>
    <w:p>
      <w:pPr>
        <w:spacing w:line="500" w:lineRule="exact"/>
        <w:rPr>
          <w:rFonts w:hint="eastAsia" w:ascii="宋体" w:hAnsi="宋体" w:eastAsia="宋体" w:cs="宋体"/>
          <w:szCs w:val="21"/>
        </w:rPr>
      </w:pPr>
      <w:r>
        <w:rPr>
          <w:rFonts w:hint="eastAsia" w:ascii="宋体" w:hAnsi="宋体" w:eastAsia="宋体" w:cs="宋体"/>
          <w:szCs w:val="21"/>
        </w:rPr>
        <w:t>16.4   每一方同意使用本合同通知与送达条款规定的方式送达与诉讼或强制执行裁决有关的传票、通知或其他文件。本合同通知与送达条款中的任何规定均不应影响一方以法律允许的其他方式送达上述传票、通知或其他文件的权利。本合同全部或部分失效的，本条依然有效。</w:t>
      </w:r>
    </w:p>
    <w:p>
      <w:pPr>
        <w:pStyle w:val="2"/>
        <w:spacing w:before="240" w:after="120"/>
        <w:rPr>
          <w:rFonts w:hint="eastAsia" w:ascii="宋体" w:hAnsi="宋体" w:eastAsia="宋体" w:cs="宋体"/>
        </w:rPr>
      </w:pPr>
      <w:bookmarkStart w:id="77" w:name="_Toc22761"/>
      <w:bookmarkStart w:id="78" w:name="_Toc28111"/>
      <w:bookmarkStart w:id="79" w:name="_Toc23469"/>
      <w:bookmarkStart w:id="80" w:name="_Toc1915"/>
      <w:r>
        <w:rPr>
          <w:rFonts w:hint="eastAsia" w:ascii="宋体" w:hAnsi="宋体" w:eastAsia="宋体" w:cs="宋体"/>
        </w:rPr>
        <w:t>第十七条  保险与税费</w:t>
      </w:r>
      <w:bookmarkEnd w:id="77"/>
      <w:bookmarkEnd w:id="78"/>
      <w:bookmarkEnd w:id="79"/>
      <w:bookmarkEnd w:id="80"/>
    </w:p>
    <w:p>
      <w:pPr>
        <w:spacing w:line="500" w:lineRule="exact"/>
        <w:ind w:left="630" w:hanging="630" w:hangingChars="300"/>
        <w:rPr>
          <w:rFonts w:hint="eastAsia" w:ascii="宋体" w:hAnsi="宋体" w:eastAsia="宋体" w:cs="宋体"/>
          <w:szCs w:val="21"/>
        </w:rPr>
      </w:pPr>
      <w:r>
        <w:rPr>
          <w:rFonts w:hint="eastAsia" w:ascii="宋体" w:hAnsi="宋体" w:eastAsia="宋体" w:cs="宋体"/>
          <w:szCs w:val="21"/>
        </w:rPr>
        <w:t>17.1本合同下税费已包含合同价格中。</w:t>
      </w:r>
    </w:p>
    <w:p>
      <w:pPr>
        <w:spacing w:line="500" w:lineRule="exact"/>
        <w:rPr>
          <w:rFonts w:hint="eastAsia" w:ascii="宋体" w:hAnsi="宋体" w:eastAsia="宋体" w:cs="宋体"/>
          <w:szCs w:val="21"/>
        </w:rPr>
      </w:pPr>
      <w:r>
        <w:rPr>
          <w:rFonts w:hint="eastAsia" w:ascii="宋体" w:hAnsi="宋体" w:eastAsia="宋体" w:cs="宋体"/>
          <w:szCs w:val="21"/>
        </w:rPr>
        <w:t>17.2在本合同有关合同设备配合安装、调试及服务期间，乙方应为乙方派驻现场的服务人员购买保额不低于100万元的人身安全保险。</w:t>
      </w:r>
    </w:p>
    <w:p>
      <w:pPr>
        <w:pStyle w:val="2"/>
        <w:spacing w:before="240" w:after="120"/>
        <w:rPr>
          <w:rFonts w:hint="eastAsia" w:ascii="宋体" w:hAnsi="宋体" w:eastAsia="宋体" w:cs="宋体"/>
        </w:rPr>
      </w:pPr>
      <w:bookmarkStart w:id="81" w:name="_Toc29042"/>
      <w:bookmarkStart w:id="82" w:name="_Toc68613781"/>
      <w:bookmarkStart w:id="83" w:name="_Toc10879"/>
      <w:bookmarkStart w:id="84" w:name="_Toc49001502"/>
      <w:bookmarkStart w:id="85" w:name="_Toc49080818"/>
      <w:bookmarkStart w:id="86" w:name="_Toc19659"/>
      <w:bookmarkStart w:id="87" w:name="_Toc1467"/>
      <w:r>
        <w:rPr>
          <w:rFonts w:hint="eastAsia" w:ascii="宋体" w:hAnsi="宋体" w:eastAsia="宋体" w:cs="宋体"/>
        </w:rPr>
        <w:t>第十八条  合同生效、终止及其他</w:t>
      </w:r>
      <w:bookmarkEnd w:id="81"/>
      <w:bookmarkEnd w:id="82"/>
      <w:bookmarkEnd w:id="83"/>
      <w:bookmarkEnd w:id="84"/>
      <w:bookmarkEnd w:id="85"/>
      <w:bookmarkEnd w:id="86"/>
      <w:bookmarkEnd w:id="87"/>
    </w:p>
    <w:p>
      <w:pPr>
        <w:spacing w:line="460" w:lineRule="exact"/>
        <w:ind w:left="630" w:hanging="630" w:hangingChars="300"/>
        <w:rPr>
          <w:rFonts w:hint="eastAsia" w:ascii="宋体" w:hAnsi="宋体" w:eastAsia="宋体" w:cs="宋体"/>
          <w:szCs w:val="21"/>
        </w:rPr>
      </w:pPr>
      <w:r>
        <w:rPr>
          <w:rFonts w:hint="eastAsia" w:ascii="宋体" w:hAnsi="宋体" w:eastAsia="宋体" w:cs="宋体"/>
          <w:szCs w:val="21"/>
        </w:rPr>
        <w:t>18.1  本合同在双方加盖公章或合同章后生效。</w:t>
      </w:r>
    </w:p>
    <w:p>
      <w:pPr>
        <w:spacing w:line="460" w:lineRule="exact"/>
        <w:rPr>
          <w:rFonts w:hint="eastAsia" w:ascii="宋体" w:hAnsi="宋体" w:eastAsia="宋体" w:cs="宋体"/>
          <w:szCs w:val="21"/>
        </w:rPr>
      </w:pPr>
      <w:r>
        <w:rPr>
          <w:rFonts w:hint="eastAsia" w:ascii="宋体" w:hAnsi="宋体" w:eastAsia="宋体" w:cs="宋体"/>
          <w:szCs w:val="21"/>
        </w:rPr>
        <w:t>18.2  新闻发布及公告。除非法律规定或任何主管机关要求，或经由另一方书面同意（不应无理拒绝或拖延同意），任何一方不应对本合同或任何相关事项予以发布或公告。</w:t>
      </w:r>
    </w:p>
    <w:p>
      <w:pPr>
        <w:spacing w:line="460" w:lineRule="exact"/>
        <w:rPr>
          <w:rFonts w:hint="eastAsia" w:ascii="宋体" w:hAnsi="宋体" w:eastAsia="宋体" w:cs="宋体"/>
          <w:snapToGrid w:val="0"/>
          <w:szCs w:val="21"/>
        </w:rPr>
      </w:pPr>
      <w:r>
        <w:rPr>
          <w:rFonts w:hint="eastAsia" w:ascii="宋体" w:hAnsi="宋体" w:eastAsia="宋体" w:cs="宋体"/>
          <w:szCs w:val="21"/>
        </w:rPr>
        <w:t>18.3  整体合同。</w:t>
      </w:r>
      <w:r>
        <w:rPr>
          <w:rFonts w:hint="eastAsia" w:ascii="宋体" w:hAnsi="宋体" w:eastAsia="宋体" w:cs="宋体"/>
          <w:snapToGrid w:val="0"/>
          <w:szCs w:val="21"/>
        </w:rPr>
        <w:t>本合同及其附件构成各方就本合同标的达成的完整协议，取代以前各方就本合同标的所达成的所有口头或书面的协议、协商、意向书以及其他协议和文件。</w:t>
      </w:r>
    </w:p>
    <w:p>
      <w:pPr>
        <w:spacing w:line="460" w:lineRule="exact"/>
        <w:ind w:left="630" w:hanging="630" w:hangingChars="300"/>
        <w:rPr>
          <w:rFonts w:hint="eastAsia" w:ascii="宋体" w:hAnsi="宋体" w:eastAsia="宋体" w:cs="宋体"/>
          <w:szCs w:val="21"/>
        </w:rPr>
      </w:pPr>
      <w:r>
        <w:rPr>
          <w:rFonts w:hint="eastAsia" w:ascii="宋体" w:hAnsi="宋体" w:eastAsia="宋体" w:cs="宋体"/>
          <w:szCs w:val="21"/>
        </w:rPr>
        <w:t>18.4  转让。未经合同另一方书面同意，一方不得转让本合同项下任何权利义务。</w:t>
      </w:r>
    </w:p>
    <w:p>
      <w:pPr>
        <w:spacing w:line="460" w:lineRule="exact"/>
        <w:rPr>
          <w:rFonts w:hint="eastAsia" w:ascii="宋体" w:hAnsi="宋体" w:eastAsia="宋体" w:cs="宋体"/>
          <w:szCs w:val="21"/>
        </w:rPr>
      </w:pPr>
      <w:r>
        <w:rPr>
          <w:rFonts w:hint="eastAsia" w:ascii="宋体" w:hAnsi="宋体" w:eastAsia="宋体" w:cs="宋体"/>
          <w:szCs w:val="21"/>
        </w:rPr>
        <w:t>18.5  语言和文本。本合同以中文签署，一式八（8）份，甲方执五（5）份，乙方执三（3）份具有相同法律效力。</w:t>
      </w:r>
      <w:r>
        <w:rPr>
          <w:rFonts w:hint="eastAsia" w:ascii="宋体" w:hAnsi="宋体" w:eastAsia="宋体" w:cs="宋体"/>
          <w:snapToGrid w:val="0"/>
          <w:szCs w:val="21"/>
        </w:rPr>
        <w:t>合同中</w:t>
      </w:r>
      <w:r>
        <w:rPr>
          <w:rFonts w:hint="eastAsia" w:ascii="宋体" w:hAnsi="宋体" w:eastAsia="宋体" w:cs="宋体"/>
          <w:szCs w:val="21"/>
        </w:rPr>
        <w:t>手写体与印刷体具有同等法律效力。</w:t>
      </w:r>
    </w:p>
    <w:p>
      <w:pPr>
        <w:spacing w:line="460" w:lineRule="exact"/>
        <w:rPr>
          <w:rFonts w:hint="eastAsia" w:ascii="宋体" w:hAnsi="宋体" w:eastAsia="宋体" w:cs="宋体"/>
          <w:szCs w:val="21"/>
        </w:rPr>
      </w:pPr>
      <w:r>
        <w:rPr>
          <w:rFonts w:hint="eastAsia" w:ascii="宋体" w:hAnsi="宋体" w:eastAsia="宋体" w:cs="宋体"/>
          <w:szCs w:val="21"/>
        </w:rPr>
        <w:t>18.6  标题。本合同中加入的各章、条、款、项的标题仅为方便阅读而设，不应对本合同的含义或解释</w:t>
      </w:r>
      <w:r>
        <w:rPr>
          <w:rStyle w:val="57"/>
          <w:rFonts w:hint="eastAsia" w:ascii="宋体" w:hAnsi="宋体" w:eastAsia="宋体" w:cs="宋体"/>
          <w:szCs w:val="21"/>
        </w:rPr>
        <w:t>有任何影响</w:t>
      </w:r>
      <w:r>
        <w:rPr>
          <w:rFonts w:hint="eastAsia" w:ascii="宋体" w:hAnsi="宋体" w:eastAsia="宋体" w:cs="宋体"/>
          <w:szCs w:val="21"/>
        </w:rPr>
        <w:t>。</w:t>
      </w:r>
    </w:p>
    <w:p>
      <w:pPr>
        <w:spacing w:line="460" w:lineRule="exact"/>
        <w:rPr>
          <w:rFonts w:hint="eastAsia" w:ascii="宋体" w:hAnsi="宋体" w:eastAsia="宋体" w:cs="宋体"/>
          <w:szCs w:val="21"/>
        </w:rPr>
      </w:pPr>
      <w:r>
        <w:rPr>
          <w:rFonts w:hint="eastAsia" w:ascii="宋体" w:hAnsi="宋体" w:eastAsia="宋体" w:cs="宋体"/>
          <w:szCs w:val="21"/>
        </w:rPr>
        <w:t>18.7  可分割性。本合同的任何条款或规定，如被有权机构判定为无效，不应影响本合同其他条款或规定的效力或可执行性，也不应影响该条款或规定在其他情形下的效力或可执行性。</w:t>
      </w:r>
    </w:p>
    <w:p>
      <w:pPr>
        <w:spacing w:line="440" w:lineRule="exact"/>
        <w:rPr>
          <w:rFonts w:hint="eastAsia" w:ascii="宋体" w:hAnsi="宋体" w:eastAsia="宋体" w:cs="宋体"/>
          <w:szCs w:val="21"/>
        </w:rPr>
      </w:pPr>
      <w:r>
        <w:rPr>
          <w:rFonts w:hint="eastAsia" w:ascii="宋体" w:hAnsi="宋体" w:eastAsia="宋体" w:cs="宋体"/>
          <w:szCs w:val="21"/>
        </w:rPr>
        <w:t>18.8  无中间代理。双方确认，没有任何代理人、中间人或中介人直接或间接就本合同或本合同拟定的交易为任何一方行事，并且没有任何人基于任何一方做出的或代表任何一方做出的合同、安排而有权收取与本交易有关的任何代理费、中介费、中间人佣金或类似的佣金。</w:t>
      </w:r>
    </w:p>
    <w:p>
      <w:pPr>
        <w:spacing w:line="440" w:lineRule="exact"/>
        <w:rPr>
          <w:rFonts w:hint="eastAsia" w:ascii="宋体" w:hAnsi="宋体" w:eastAsia="宋体" w:cs="宋体"/>
          <w:szCs w:val="21"/>
        </w:rPr>
      </w:pPr>
      <w:r>
        <w:rPr>
          <w:rFonts w:hint="eastAsia" w:ascii="宋体" w:hAnsi="宋体" w:eastAsia="宋体" w:cs="宋体"/>
          <w:snapToGrid w:val="0"/>
          <w:szCs w:val="21"/>
        </w:rPr>
        <w:t>18.9 合同修改和补充。</w:t>
      </w:r>
      <w:r>
        <w:rPr>
          <w:rFonts w:hint="eastAsia" w:ascii="宋体" w:hAnsi="宋体" w:eastAsia="宋体" w:cs="宋体"/>
          <w:szCs w:val="21"/>
        </w:rPr>
        <w:t>本合同未尽事宜，应由双方友好协商解决。如需</w:t>
      </w:r>
      <w:r>
        <w:rPr>
          <w:rFonts w:hint="eastAsia" w:ascii="宋体" w:hAnsi="宋体" w:eastAsia="宋体" w:cs="宋体"/>
          <w:snapToGrid w:val="0"/>
          <w:szCs w:val="21"/>
        </w:rPr>
        <w:t>对本合同及其附件作</w:t>
      </w:r>
      <w:r>
        <w:rPr>
          <w:rFonts w:hint="eastAsia" w:ascii="宋体" w:hAnsi="宋体" w:eastAsia="宋体" w:cs="宋体"/>
          <w:szCs w:val="21"/>
        </w:rPr>
        <w:t>任何修改或补充，</w:t>
      </w:r>
      <w:r>
        <w:rPr>
          <w:rFonts w:hint="eastAsia" w:ascii="宋体" w:hAnsi="宋体" w:eastAsia="宋体" w:cs="宋体"/>
          <w:snapToGrid w:val="0"/>
          <w:szCs w:val="21"/>
        </w:rPr>
        <w:t>须由双方以书面做出方为有效。修改或</w:t>
      </w:r>
      <w:r>
        <w:rPr>
          <w:rFonts w:hint="eastAsia" w:ascii="宋体" w:hAnsi="宋体" w:eastAsia="宋体" w:cs="宋体"/>
          <w:szCs w:val="21"/>
        </w:rPr>
        <w:t>补充文件与本合同有不一致的，以修改或补充文件为准。对合同中的字词的含义和表述方式，双方有权保留解释权，在双方一致确认前，不视为指向某特定含义。</w:t>
      </w:r>
    </w:p>
    <w:p>
      <w:pPr>
        <w:spacing w:line="440" w:lineRule="exact"/>
        <w:rPr>
          <w:rFonts w:hint="eastAsia" w:ascii="宋体" w:hAnsi="宋体" w:eastAsia="宋体" w:cs="宋体"/>
          <w:szCs w:val="21"/>
        </w:rPr>
      </w:pPr>
      <w:r>
        <w:rPr>
          <w:rFonts w:hint="eastAsia" w:ascii="宋体" w:hAnsi="宋体" w:eastAsia="宋体" w:cs="宋体"/>
          <w:szCs w:val="21"/>
        </w:rPr>
        <w:t>18.10 合同期内，因国家或政府部门政策调整或其他原因导致项目停建或缓建使合同不能正常履行或终止的，乙方应无条件接受甲方发出的终止合同指令，甲方不承担任何责任。</w:t>
      </w:r>
    </w:p>
    <w:p>
      <w:pPr>
        <w:spacing w:line="440" w:lineRule="exact"/>
        <w:ind w:left="630" w:hanging="630" w:hangingChars="300"/>
        <w:rPr>
          <w:rFonts w:hint="eastAsia" w:ascii="宋体" w:hAnsi="宋体" w:eastAsia="宋体" w:cs="宋体"/>
          <w:szCs w:val="21"/>
        </w:rPr>
      </w:pPr>
      <w:r>
        <w:rPr>
          <w:rFonts w:hint="eastAsia" w:ascii="宋体" w:hAnsi="宋体" w:eastAsia="宋体" w:cs="宋体"/>
          <w:szCs w:val="21"/>
        </w:rPr>
        <w:t>18.11 合同附件。</w:t>
      </w:r>
    </w:p>
    <w:p>
      <w:pPr>
        <w:spacing w:line="440" w:lineRule="exact"/>
        <w:ind w:left="630" w:hanging="630" w:hangingChars="300"/>
        <w:rPr>
          <w:rFonts w:hint="eastAsia" w:ascii="宋体" w:hAnsi="宋体" w:eastAsia="宋体" w:cs="宋体"/>
          <w:szCs w:val="21"/>
        </w:rPr>
      </w:pPr>
      <w:r>
        <w:rPr>
          <w:rFonts w:hint="eastAsia" w:ascii="宋体" w:hAnsi="宋体" w:eastAsia="宋体" w:cs="宋体"/>
          <w:szCs w:val="21"/>
        </w:rPr>
        <w:t>18.11.1 合同附件包括：</w:t>
      </w:r>
    </w:p>
    <w:p>
      <w:pPr>
        <w:numPr>
          <w:ilvl w:val="0"/>
          <w:numId w:val="5"/>
        </w:numPr>
        <w:tabs>
          <w:tab w:val="left" w:pos="1440"/>
        </w:tabs>
        <w:spacing w:line="440" w:lineRule="exact"/>
        <w:ind w:firstLine="301"/>
        <w:rPr>
          <w:rFonts w:hint="eastAsia" w:ascii="宋体" w:hAnsi="宋体" w:eastAsia="宋体" w:cs="宋体"/>
          <w:szCs w:val="21"/>
        </w:rPr>
      </w:pPr>
      <w:r>
        <w:rPr>
          <w:rFonts w:hint="eastAsia" w:ascii="宋体" w:hAnsi="宋体" w:eastAsia="宋体" w:cs="宋体"/>
          <w:szCs w:val="21"/>
        </w:rPr>
        <w:t>附件一：</w:t>
      </w:r>
      <w:r>
        <w:rPr>
          <w:rFonts w:hint="eastAsia" w:ascii="宋体" w:hAnsi="宋体" w:cs="宋体"/>
          <w:szCs w:val="21"/>
          <w:lang w:eastAsia="zh-CN"/>
        </w:rPr>
        <w:t>技术需求书</w:t>
      </w:r>
      <w:r>
        <w:rPr>
          <w:rFonts w:hint="eastAsia" w:ascii="宋体" w:hAnsi="宋体" w:eastAsia="宋体" w:cs="宋体"/>
          <w:szCs w:val="21"/>
        </w:rPr>
        <w:t>（另附）；</w:t>
      </w:r>
    </w:p>
    <w:p>
      <w:pPr>
        <w:numPr>
          <w:ilvl w:val="0"/>
          <w:numId w:val="5"/>
        </w:numPr>
        <w:tabs>
          <w:tab w:val="left" w:pos="1440"/>
        </w:tabs>
        <w:spacing w:line="440" w:lineRule="exact"/>
        <w:ind w:firstLine="301"/>
        <w:rPr>
          <w:rFonts w:hint="eastAsia" w:ascii="宋体" w:hAnsi="宋体" w:eastAsia="宋体" w:cs="宋体"/>
          <w:szCs w:val="21"/>
        </w:rPr>
      </w:pPr>
      <w:r>
        <w:rPr>
          <w:rFonts w:hint="eastAsia" w:ascii="宋体" w:hAnsi="宋体" w:eastAsia="宋体" w:cs="宋体"/>
          <w:szCs w:val="21"/>
        </w:rPr>
        <w:t>附件二：保密承诺书；</w:t>
      </w:r>
    </w:p>
    <w:p>
      <w:pPr>
        <w:numPr>
          <w:ilvl w:val="0"/>
          <w:numId w:val="5"/>
        </w:numPr>
        <w:tabs>
          <w:tab w:val="left" w:pos="1440"/>
        </w:tabs>
        <w:spacing w:line="440" w:lineRule="exact"/>
        <w:ind w:firstLine="301"/>
        <w:rPr>
          <w:rFonts w:hint="eastAsia" w:ascii="宋体" w:hAnsi="宋体" w:eastAsia="宋体" w:cs="宋体"/>
          <w:szCs w:val="21"/>
        </w:rPr>
      </w:pPr>
      <w:r>
        <w:rPr>
          <w:rFonts w:hint="eastAsia" w:ascii="宋体" w:hAnsi="宋体" w:eastAsia="宋体" w:cs="宋体"/>
          <w:szCs w:val="21"/>
        </w:rPr>
        <w:t>附件三：廉政合同；</w:t>
      </w:r>
    </w:p>
    <w:p>
      <w:pPr>
        <w:numPr>
          <w:ilvl w:val="0"/>
          <w:numId w:val="5"/>
        </w:numPr>
        <w:tabs>
          <w:tab w:val="left" w:pos="1440"/>
        </w:tabs>
        <w:spacing w:line="440" w:lineRule="exact"/>
        <w:ind w:firstLine="301"/>
        <w:rPr>
          <w:rFonts w:hint="eastAsia" w:ascii="宋体" w:hAnsi="宋体" w:eastAsia="宋体" w:cs="宋体"/>
          <w:szCs w:val="21"/>
        </w:rPr>
      </w:pPr>
      <w:r>
        <w:rPr>
          <w:rFonts w:hint="eastAsia" w:ascii="宋体" w:hAnsi="宋体" w:eastAsia="宋体" w:cs="宋体"/>
          <w:szCs w:val="21"/>
        </w:rPr>
        <w:t>附件</w:t>
      </w:r>
      <w:r>
        <w:rPr>
          <w:rFonts w:hint="eastAsia" w:ascii="宋体" w:hAnsi="宋体" w:cs="宋体"/>
          <w:szCs w:val="21"/>
          <w:lang w:val="en-US" w:eastAsia="zh-CN"/>
        </w:rPr>
        <w:t>四</w:t>
      </w:r>
      <w:r>
        <w:rPr>
          <w:rFonts w:hint="eastAsia" w:ascii="宋体" w:hAnsi="宋体" w:eastAsia="宋体" w:cs="宋体"/>
          <w:szCs w:val="21"/>
        </w:rPr>
        <w:t>：安健环管理协议</w:t>
      </w:r>
    </w:p>
    <w:p>
      <w:pPr>
        <w:numPr>
          <w:ilvl w:val="0"/>
          <w:numId w:val="5"/>
        </w:numPr>
        <w:tabs>
          <w:tab w:val="left" w:pos="1440"/>
        </w:tabs>
        <w:spacing w:line="440" w:lineRule="exact"/>
        <w:ind w:firstLine="301"/>
        <w:rPr>
          <w:rFonts w:hint="eastAsia" w:ascii="宋体" w:hAnsi="宋体" w:eastAsia="宋体" w:cs="宋体"/>
          <w:szCs w:val="21"/>
        </w:rPr>
      </w:pPr>
      <w:r>
        <w:rPr>
          <w:rFonts w:hint="eastAsia" w:ascii="宋体" w:hAnsi="宋体" w:eastAsia="宋体" w:cs="宋体"/>
          <w:szCs w:val="21"/>
        </w:rPr>
        <w:t>附件</w:t>
      </w:r>
      <w:r>
        <w:rPr>
          <w:rFonts w:hint="eastAsia" w:ascii="宋体" w:hAnsi="宋体" w:cs="宋体"/>
          <w:szCs w:val="21"/>
          <w:lang w:val="en-US" w:eastAsia="zh-CN"/>
        </w:rPr>
        <w:t>五</w:t>
      </w:r>
      <w:r>
        <w:rPr>
          <w:rFonts w:hint="eastAsia" w:ascii="宋体" w:hAnsi="宋体" w:eastAsia="宋体" w:cs="宋体"/>
          <w:szCs w:val="21"/>
        </w:rPr>
        <w:t>：综合治理</w:t>
      </w:r>
    </w:p>
    <w:p>
      <w:pPr>
        <w:numPr>
          <w:ilvl w:val="0"/>
          <w:numId w:val="5"/>
        </w:numPr>
        <w:tabs>
          <w:tab w:val="left" w:pos="1440"/>
        </w:tabs>
        <w:spacing w:line="440" w:lineRule="exact"/>
        <w:ind w:firstLine="301"/>
        <w:rPr>
          <w:rFonts w:hint="eastAsia" w:ascii="宋体" w:hAnsi="宋体" w:eastAsia="宋体" w:cs="宋体"/>
          <w:szCs w:val="21"/>
        </w:rPr>
      </w:pPr>
      <w:r>
        <w:rPr>
          <w:rFonts w:hint="eastAsia" w:ascii="宋体" w:hAnsi="宋体" w:eastAsia="宋体" w:cs="宋体"/>
          <w:szCs w:val="21"/>
        </w:rPr>
        <w:t>附件</w:t>
      </w:r>
      <w:r>
        <w:rPr>
          <w:rFonts w:hint="eastAsia" w:ascii="宋体" w:hAnsi="宋体" w:cs="宋体"/>
          <w:szCs w:val="21"/>
          <w:lang w:val="en-US" w:eastAsia="zh-CN"/>
        </w:rPr>
        <w:t>六</w:t>
      </w:r>
      <w:r>
        <w:rPr>
          <w:rFonts w:hint="eastAsia" w:ascii="宋体" w:hAnsi="宋体" w:eastAsia="宋体" w:cs="宋体"/>
          <w:szCs w:val="21"/>
        </w:rPr>
        <w:t>：投标报价表</w:t>
      </w:r>
    </w:p>
    <w:p>
      <w:pPr>
        <w:numPr>
          <w:ilvl w:val="0"/>
          <w:numId w:val="5"/>
        </w:numPr>
        <w:tabs>
          <w:tab w:val="left" w:pos="1440"/>
        </w:tabs>
        <w:spacing w:line="440" w:lineRule="exact"/>
        <w:ind w:firstLine="300"/>
        <w:rPr>
          <w:rFonts w:hint="eastAsia" w:ascii="宋体" w:hAnsi="宋体" w:eastAsia="宋体" w:cs="宋体"/>
          <w:szCs w:val="21"/>
        </w:rPr>
      </w:pPr>
      <w:r>
        <w:rPr>
          <w:rFonts w:hint="eastAsia" w:ascii="宋体" w:hAnsi="宋体" w:eastAsia="宋体" w:cs="宋体"/>
          <w:szCs w:val="21"/>
        </w:rPr>
        <w:t>乙方供货的质量标准、技术参数、设备性能以及设备的运输与包装、交付与验收、技术资料、监造与检验、质量保证与维修等应当同时满足各附件的要求以及乙方投标文件的承诺、甲方招标文件的要求。若各文件之间的约定不一致时，以最高标准或者对乙方的最严要求为准。</w:t>
      </w:r>
    </w:p>
    <w:p>
      <w:pPr>
        <w:spacing w:line="440" w:lineRule="exact"/>
        <w:rPr>
          <w:rFonts w:hint="eastAsia" w:ascii="宋体" w:hAnsi="宋体" w:eastAsia="宋体" w:cs="宋体"/>
          <w:szCs w:val="21"/>
        </w:rPr>
      </w:pPr>
      <w:r>
        <w:rPr>
          <w:rFonts w:hint="eastAsia" w:ascii="宋体" w:hAnsi="宋体" w:eastAsia="宋体" w:cs="宋体"/>
          <w:szCs w:val="21"/>
        </w:rPr>
        <w:t>18.11.2 合同附件为本合同的组成部分，与本合同正文具有同等法律效力。</w:t>
      </w:r>
    </w:p>
    <w:p>
      <w:pPr>
        <w:tabs>
          <w:tab w:val="left" w:pos="840"/>
        </w:tabs>
        <w:spacing w:line="360" w:lineRule="auto"/>
        <w:ind w:left="632" w:hanging="632"/>
        <w:rPr>
          <w:rFonts w:hint="eastAsia" w:ascii="宋体" w:hAnsi="宋体" w:eastAsia="宋体" w:cs="宋体"/>
          <w:b/>
          <w:bCs/>
          <w:kern w:val="0"/>
          <w:szCs w:val="21"/>
          <w:lang w:val="zh-CN"/>
        </w:rPr>
      </w:pPr>
    </w:p>
    <w:p>
      <w:pPr>
        <w:tabs>
          <w:tab w:val="left" w:pos="840"/>
        </w:tabs>
        <w:spacing w:line="360" w:lineRule="auto"/>
        <w:ind w:left="632" w:hanging="632"/>
        <w:rPr>
          <w:rFonts w:hint="eastAsia" w:ascii="宋体" w:hAnsi="宋体" w:eastAsia="宋体" w:cs="宋体"/>
          <w:szCs w:val="21"/>
        </w:rPr>
      </w:pPr>
      <w:r>
        <w:rPr>
          <w:rFonts w:hint="eastAsia" w:ascii="宋体" w:hAnsi="宋体" w:eastAsia="宋体" w:cs="宋体"/>
          <w:b/>
          <w:bCs/>
          <w:kern w:val="0"/>
          <w:szCs w:val="21"/>
          <w:lang w:val="zh-CN"/>
        </w:rPr>
        <w:t>(以下无正文)</w:t>
      </w:r>
    </w:p>
    <w:p>
      <w:pPr>
        <w:spacing w:line="360" w:lineRule="auto"/>
        <w:ind w:left="632" w:hanging="632" w:hangingChars="300"/>
        <w:rPr>
          <w:rFonts w:hint="eastAsia" w:ascii="宋体" w:hAnsi="宋体" w:eastAsia="宋体" w:cs="宋体"/>
          <w:b/>
          <w:bCs/>
          <w:szCs w:val="21"/>
        </w:rPr>
      </w:pPr>
    </w:p>
    <w:p>
      <w:pPr>
        <w:spacing w:line="360" w:lineRule="auto"/>
        <w:ind w:left="632" w:hanging="632" w:hangingChars="300"/>
        <w:rPr>
          <w:rFonts w:hint="eastAsia" w:ascii="宋体" w:hAnsi="宋体" w:eastAsia="宋体" w:cs="宋体"/>
          <w:b/>
          <w:bCs/>
          <w:szCs w:val="21"/>
        </w:rPr>
      </w:pPr>
    </w:p>
    <w:p>
      <w:pPr>
        <w:spacing w:line="360" w:lineRule="auto"/>
        <w:ind w:left="632" w:hanging="632" w:hangingChars="300"/>
        <w:rPr>
          <w:rFonts w:hint="eastAsia" w:ascii="宋体" w:hAnsi="宋体" w:eastAsia="宋体" w:cs="宋体"/>
          <w:b/>
          <w:bCs/>
          <w:szCs w:val="21"/>
        </w:rPr>
      </w:pPr>
    </w:p>
    <w:p>
      <w:pPr>
        <w:spacing w:line="360" w:lineRule="auto"/>
        <w:ind w:left="632" w:hanging="632" w:hangingChars="300"/>
        <w:rPr>
          <w:rFonts w:hint="eastAsia" w:ascii="宋体" w:hAnsi="宋体" w:eastAsia="宋体" w:cs="宋体"/>
          <w:b/>
          <w:bCs/>
          <w:szCs w:val="21"/>
        </w:rPr>
      </w:pPr>
    </w:p>
    <w:p>
      <w:pPr>
        <w:spacing w:line="360" w:lineRule="auto"/>
        <w:ind w:left="632" w:hanging="632" w:hangingChars="300"/>
        <w:rPr>
          <w:rFonts w:hint="eastAsia" w:ascii="宋体" w:hAnsi="宋体" w:eastAsia="宋体" w:cs="宋体"/>
          <w:b/>
          <w:bCs/>
          <w:szCs w:val="21"/>
        </w:rPr>
      </w:pPr>
    </w:p>
    <w:p>
      <w:pPr>
        <w:spacing w:line="360" w:lineRule="auto"/>
        <w:ind w:left="632" w:hanging="632" w:hangingChars="300"/>
        <w:rPr>
          <w:rFonts w:hint="eastAsia" w:ascii="宋体" w:hAnsi="宋体" w:eastAsia="宋体" w:cs="宋体"/>
          <w:b/>
          <w:bCs/>
          <w:szCs w:val="21"/>
        </w:rPr>
      </w:pPr>
    </w:p>
    <w:p>
      <w:pPr>
        <w:spacing w:line="360" w:lineRule="auto"/>
        <w:rPr>
          <w:rFonts w:hint="eastAsia" w:ascii="宋体" w:hAnsi="宋体" w:eastAsia="宋体" w:cs="宋体"/>
          <w:b/>
          <w:bCs/>
          <w:szCs w:val="21"/>
        </w:rPr>
      </w:pPr>
    </w:p>
    <w:p>
      <w:pPr>
        <w:spacing w:line="360" w:lineRule="auto"/>
        <w:ind w:left="632" w:hanging="632" w:hangingChars="300"/>
        <w:rPr>
          <w:rFonts w:hint="eastAsia" w:ascii="宋体" w:hAnsi="宋体" w:eastAsia="宋体" w:cs="宋体"/>
          <w:b/>
          <w:bCs/>
          <w:szCs w:val="21"/>
        </w:rPr>
      </w:pPr>
      <w:r>
        <w:rPr>
          <w:rFonts w:hint="eastAsia" w:ascii="宋体" w:hAnsi="宋体" w:eastAsia="宋体" w:cs="宋体"/>
          <w:b/>
          <w:bCs/>
          <w:szCs w:val="21"/>
        </w:rPr>
        <w:t>（本页无正文，本页为签字页）</w:t>
      </w:r>
    </w:p>
    <w:p>
      <w:pPr>
        <w:spacing w:line="360" w:lineRule="auto"/>
        <w:ind w:left="630" w:hanging="630" w:hangingChars="300"/>
        <w:rPr>
          <w:rFonts w:hint="eastAsia" w:ascii="宋体" w:hAnsi="宋体" w:eastAsia="宋体" w:cs="宋体"/>
          <w:szCs w:val="21"/>
        </w:rPr>
      </w:pPr>
    </w:p>
    <w:p>
      <w:pPr>
        <w:spacing w:after="120" w:afterLines="50" w:line="360" w:lineRule="auto"/>
        <w:ind w:left="630" w:hanging="630" w:hangingChars="300"/>
        <w:rPr>
          <w:rFonts w:hint="eastAsia" w:ascii="宋体" w:hAnsi="宋体" w:eastAsia="宋体" w:cs="宋体"/>
          <w:szCs w:val="21"/>
        </w:rPr>
      </w:pPr>
      <w:r>
        <w:rPr>
          <w:rFonts w:hint="eastAsia" w:ascii="宋体" w:hAnsi="宋体" w:eastAsia="宋体" w:cs="宋体"/>
          <w:szCs w:val="21"/>
        </w:rPr>
        <w:t xml:space="preserve">甲    方： </w:t>
      </w:r>
      <w:r>
        <w:rPr>
          <w:rFonts w:hint="eastAsia" w:ascii="宋体" w:hAnsi="宋体" w:cs="宋体"/>
          <w:szCs w:val="21"/>
          <w:lang w:eastAsia="zh-CN"/>
        </w:rPr>
        <w:t xml:space="preserve">  </w:t>
      </w:r>
      <w:r>
        <w:rPr>
          <w:rFonts w:hint="eastAsia" w:ascii="宋体" w:hAnsi="宋体" w:eastAsia="宋体" w:cs="宋体"/>
          <w:szCs w:val="21"/>
        </w:rPr>
        <w:t>（盖章）</w:t>
      </w:r>
    </w:p>
    <w:p>
      <w:pPr>
        <w:spacing w:after="120" w:afterLines="50" w:line="360" w:lineRule="auto"/>
        <w:ind w:left="630" w:hanging="630" w:hangingChars="300"/>
        <w:rPr>
          <w:rFonts w:hint="eastAsia" w:ascii="宋体" w:hAnsi="宋体" w:eastAsia="宋体" w:cs="宋体"/>
          <w:szCs w:val="21"/>
        </w:rPr>
      </w:pPr>
      <w:r>
        <w:rPr>
          <w:rFonts w:hint="eastAsia" w:ascii="宋体" w:hAnsi="宋体" w:eastAsia="宋体" w:cs="宋体"/>
          <w:szCs w:val="21"/>
        </w:rPr>
        <w:t xml:space="preserve">法定代表人：                       </w:t>
      </w:r>
    </w:p>
    <w:p>
      <w:pPr>
        <w:spacing w:after="120" w:afterLines="50" w:line="360" w:lineRule="auto"/>
        <w:ind w:left="630" w:hanging="630" w:hangingChars="300"/>
        <w:rPr>
          <w:rFonts w:hint="eastAsia" w:ascii="宋体" w:hAnsi="宋体" w:eastAsia="宋体" w:cs="宋体"/>
          <w:szCs w:val="21"/>
        </w:rPr>
      </w:pPr>
      <w:r>
        <w:rPr>
          <w:rFonts w:hint="eastAsia" w:ascii="宋体" w:hAnsi="宋体" w:eastAsia="宋体" w:cs="宋体"/>
          <w:szCs w:val="21"/>
        </w:rPr>
        <w:t xml:space="preserve">或授权委托人：                     </w:t>
      </w:r>
    </w:p>
    <w:p>
      <w:pPr>
        <w:spacing w:after="120" w:afterLines="50" w:line="360" w:lineRule="auto"/>
        <w:ind w:left="630" w:hanging="630" w:hangingChars="300"/>
        <w:rPr>
          <w:rFonts w:hint="eastAsia" w:ascii="宋体" w:hAnsi="宋体" w:eastAsia="宋体" w:cs="宋体"/>
          <w:szCs w:val="21"/>
          <w:lang w:val="en-US" w:eastAsia="zh-CN"/>
        </w:rPr>
      </w:pPr>
      <w:r>
        <w:rPr>
          <w:rFonts w:hint="eastAsia" w:ascii="宋体" w:hAnsi="宋体" w:eastAsia="宋体" w:cs="宋体"/>
          <w:szCs w:val="21"/>
        </w:rPr>
        <w:t>地    址：</w:t>
      </w:r>
      <w:r>
        <w:rPr>
          <w:rFonts w:hint="eastAsia" w:ascii="宋体" w:hAnsi="宋体" w:cs="宋体"/>
          <w:szCs w:val="21"/>
          <w:lang w:eastAsia="zh-CN"/>
        </w:rPr>
        <w:t xml:space="preserve"> </w:t>
      </w:r>
    </w:p>
    <w:p>
      <w:pPr>
        <w:spacing w:after="120" w:afterLines="50" w:line="360" w:lineRule="auto"/>
        <w:ind w:left="630" w:hanging="630" w:hangingChars="300"/>
        <w:rPr>
          <w:rFonts w:hint="eastAsia" w:ascii="宋体" w:hAnsi="宋体" w:eastAsia="宋体" w:cs="宋体"/>
          <w:szCs w:val="21"/>
          <w:lang w:val="en-US" w:eastAsia="zh-CN"/>
        </w:rPr>
      </w:pPr>
      <w:r>
        <w:rPr>
          <w:rFonts w:hint="eastAsia" w:ascii="宋体" w:hAnsi="宋体" w:eastAsia="宋体" w:cs="宋体"/>
          <w:szCs w:val="21"/>
        </w:rPr>
        <w:t>联系电话：</w:t>
      </w:r>
    </w:p>
    <w:p>
      <w:pPr>
        <w:spacing w:after="120" w:afterLines="50" w:line="360" w:lineRule="auto"/>
        <w:ind w:left="630" w:hanging="630" w:hangingChars="300"/>
        <w:rPr>
          <w:rFonts w:hint="eastAsia" w:ascii="宋体" w:hAnsi="宋体" w:eastAsia="宋体" w:cs="宋体"/>
          <w:szCs w:val="21"/>
        </w:rPr>
      </w:pPr>
      <w:r>
        <w:rPr>
          <w:rFonts w:hint="eastAsia" w:ascii="宋体" w:hAnsi="宋体" w:eastAsia="宋体" w:cs="宋体"/>
          <w:szCs w:val="21"/>
        </w:rPr>
        <w:t>传    真：</w:t>
      </w:r>
    </w:p>
    <w:p>
      <w:pPr>
        <w:spacing w:after="120" w:afterLines="50" w:line="360" w:lineRule="auto"/>
        <w:ind w:left="630" w:hanging="630" w:hangingChars="300"/>
        <w:rPr>
          <w:rFonts w:hint="eastAsia" w:ascii="宋体" w:hAnsi="宋体" w:eastAsia="宋体" w:cs="宋体"/>
          <w:szCs w:val="21"/>
        </w:rPr>
      </w:pPr>
      <w:r>
        <w:rPr>
          <w:rFonts w:hint="eastAsia" w:ascii="宋体" w:hAnsi="宋体" w:eastAsia="宋体" w:cs="宋体"/>
          <w:szCs w:val="21"/>
        </w:rPr>
        <w:t>日    期：</w:t>
      </w:r>
      <w:r>
        <w:rPr>
          <w:rFonts w:hint="eastAsia" w:ascii="宋体" w:hAnsi="宋体" w:cs="宋体"/>
          <w:spacing w:val="26"/>
          <w:w w:val="100"/>
          <w:kern w:val="0"/>
          <w:szCs w:val="21"/>
          <w:fitText w:val="840" w:id="1149244069"/>
          <w:lang w:eastAsia="zh-CN"/>
        </w:rPr>
        <w:t xml:space="preserve"> </w:t>
      </w:r>
      <w:r>
        <w:rPr>
          <w:rFonts w:hint="eastAsia" w:ascii="宋体" w:hAnsi="宋体" w:eastAsia="宋体" w:cs="宋体"/>
          <w:spacing w:val="26"/>
          <w:w w:val="100"/>
          <w:kern w:val="0"/>
          <w:szCs w:val="21"/>
          <w:fitText w:val="840" w:id="1149244069"/>
        </w:rPr>
        <w:t xml:space="preserve"> 年 </w:t>
      </w:r>
      <w:r>
        <w:rPr>
          <w:rFonts w:hint="eastAsia" w:ascii="宋体" w:hAnsi="宋体" w:eastAsia="宋体" w:cs="宋体"/>
          <w:spacing w:val="1"/>
          <w:w w:val="100"/>
          <w:kern w:val="0"/>
          <w:szCs w:val="21"/>
          <w:fitText w:val="840" w:id="1149244069"/>
        </w:rPr>
        <w:t xml:space="preserve"> </w:t>
      </w:r>
      <w:r>
        <w:rPr>
          <w:rFonts w:hint="eastAsia" w:ascii="宋体" w:hAnsi="宋体" w:eastAsia="宋体" w:cs="宋体"/>
          <w:szCs w:val="21"/>
        </w:rPr>
        <w:t xml:space="preserve">   月     日</w:t>
      </w:r>
    </w:p>
    <w:p>
      <w:pPr>
        <w:spacing w:after="120" w:afterLines="50" w:line="360" w:lineRule="auto"/>
        <w:ind w:left="630" w:hanging="630" w:hangingChars="300"/>
        <w:rPr>
          <w:rFonts w:hint="eastAsia" w:ascii="宋体" w:hAnsi="宋体" w:eastAsia="宋体" w:cs="宋体"/>
          <w:szCs w:val="21"/>
        </w:rPr>
      </w:pPr>
    </w:p>
    <w:p>
      <w:pPr>
        <w:spacing w:after="120" w:afterLines="50" w:line="360" w:lineRule="auto"/>
        <w:ind w:left="630" w:hanging="630" w:hangingChars="300"/>
        <w:rPr>
          <w:rFonts w:hint="eastAsia" w:ascii="宋体" w:hAnsi="宋体" w:eastAsia="宋体" w:cs="宋体"/>
          <w:szCs w:val="21"/>
        </w:rPr>
      </w:pPr>
    </w:p>
    <w:p>
      <w:pPr>
        <w:spacing w:after="120" w:afterLines="50" w:line="360" w:lineRule="auto"/>
        <w:ind w:left="630" w:hanging="630" w:hangingChars="300"/>
        <w:rPr>
          <w:rFonts w:hint="eastAsia" w:ascii="宋体" w:hAnsi="宋体" w:eastAsia="宋体" w:cs="宋体"/>
          <w:szCs w:val="21"/>
        </w:rPr>
      </w:pPr>
      <w:r>
        <w:rPr>
          <w:rFonts w:hint="eastAsia" w:ascii="宋体" w:hAnsi="宋体" w:eastAsia="宋体" w:cs="宋体"/>
          <w:szCs w:val="21"/>
        </w:rPr>
        <w:t>乙    方：</w:t>
      </w:r>
      <w:r>
        <w:rPr>
          <w:rFonts w:hint="eastAsia" w:ascii="宋体" w:hAnsi="宋体" w:cs="宋体"/>
          <w:szCs w:val="21"/>
          <w:lang w:eastAsia="zh-CN"/>
        </w:rPr>
        <w:t xml:space="preserve"> </w:t>
      </w:r>
      <w:r>
        <w:rPr>
          <w:rFonts w:hint="eastAsia" w:ascii="宋体" w:hAnsi="宋体" w:eastAsia="宋体" w:cs="宋体"/>
          <w:szCs w:val="21"/>
        </w:rPr>
        <w:t xml:space="preserve"> （盖章）</w:t>
      </w:r>
    </w:p>
    <w:p>
      <w:pPr>
        <w:spacing w:after="120" w:afterLines="50" w:line="360" w:lineRule="auto"/>
        <w:ind w:left="630" w:hanging="630" w:hangingChars="300"/>
        <w:rPr>
          <w:rFonts w:hint="eastAsia" w:ascii="宋体" w:hAnsi="宋体" w:eastAsia="宋体" w:cs="宋体"/>
          <w:szCs w:val="21"/>
        </w:rPr>
      </w:pPr>
      <w:r>
        <w:rPr>
          <w:rFonts w:hint="eastAsia" w:ascii="宋体" w:hAnsi="宋体" w:eastAsia="宋体" w:cs="宋体"/>
          <w:szCs w:val="21"/>
        </w:rPr>
        <w:t>法定代表人：</w:t>
      </w:r>
    </w:p>
    <w:p>
      <w:pPr>
        <w:spacing w:after="120" w:afterLines="50" w:line="360" w:lineRule="auto"/>
        <w:ind w:left="630" w:hanging="630" w:hangingChars="300"/>
        <w:rPr>
          <w:rFonts w:hint="eastAsia" w:ascii="宋体" w:hAnsi="宋体" w:eastAsia="宋体" w:cs="宋体"/>
          <w:szCs w:val="21"/>
        </w:rPr>
      </w:pPr>
      <w:r>
        <w:rPr>
          <w:rFonts w:hint="eastAsia" w:ascii="宋体" w:hAnsi="宋体" w:eastAsia="宋体" w:cs="宋体"/>
          <w:szCs w:val="21"/>
        </w:rPr>
        <w:t>或授权委托人：</w:t>
      </w:r>
    </w:p>
    <w:p>
      <w:pPr>
        <w:spacing w:after="120" w:afterLines="50" w:line="360" w:lineRule="auto"/>
        <w:ind w:left="630" w:hanging="630" w:hangingChars="300"/>
        <w:rPr>
          <w:rFonts w:hint="eastAsia" w:ascii="宋体" w:hAnsi="宋体" w:eastAsia="宋体" w:cs="宋体"/>
          <w:szCs w:val="21"/>
        </w:rPr>
      </w:pPr>
      <w:r>
        <w:rPr>
          <w:rFonts w:hint="eastAsia" w:ascii="宋体" w:hAnsi="宋体" w:eastAsia="宋体" w:cs="宋体"/>
          <w:szCs w:val="21"/>
        </w:rPr>
        <w:t xml:space="preserve">地址： </w:t>
      </w:r>
    </w:p>
    <w:p>
      <w:pPr>
        <w:spacing w:after="120" w:afterLines="50" w:line="360" w:lineRule="auto"/>
        <w:ind w:left="630" w:hanging="630" w:hangingChars="300"/>
        <w:rPr>
          <w:rFonts w:hint="eastAsia" w:ascii="宋体" w:hAnsi="宋体" w:eastAsia="宋体" w:cs="宋体"/>
          <w:szCs w:val="21"/>
        </w:rPr>
      </w:pPr>
      <w:r>
        <w:rPr>
          <w:rFonts w:hint="eastAsia" w:ascii="宋体" w:hAnsi="宋体" w:eastAsia="宋体" w:cs="宋体"/>
          <w:szCs w:val="21"/>
        </w:rPr>
        <w:t>联系电话：</w:t>
      </w:r>
    </w:p>
    <w:p>
      <w:pPr>
        <w:spacing w:after="120" w:afterLines="50" w:line="360" w:lineRule="auto"/>
        <w:ind w:left="630" w:hanging="630" w:hangingChars="300"/>
        <w:rPr>
          <w:rFonts w:hint="eastAsia" w:ascii="宋体" w:hAnsi="宋体" w:eastAsia="宋体" w:cs="宋体"/>
          <w:szCs w:val="21"/>
          <w:u w:val="single"/>
        </w:rPr>
      </w:pPr>
      <w:r>
        <w:rPr>
          <w:rFonts w:hint="eastAsia" w:ascii="宋体" w:hAnsi="宋体" w:eastAsia="宋体" w:cs="宋体"/>
          <w:szCs w:val="21"/>
        </w:rPr>
        <w:t>传    真：</w:t>
      </w:r>
    </w:p>
    <w:p>
      <w:pPr>
        <w:spacing w:after="120" w:afterLines="50" w:line="360" w:lineRule="auto"/>
        <w:ind w:left="630" w:hanging="630" w:hangingChars="300"/>
        <w:rPr>
          <w:rFonts w:hint="eastAsia" w:ascii="宋体" w:hAnsi="宋体" w:eastAsia="宋体" w:cs="宋体"/>
          <w:szCs w:val="21"/>
          <w:u w:val="single"/>
        </w:rPr>
      </w:pPr>
      <w:r>
        <w:rPr>
          <w:rFonts w:hint="eastAsia" w:ascii="宋体" w:hAnsi="宋体" w:eastAsia="宋体" w:cs="宋体"/>
          <w:szCs w:val="21"/>
        </w:rPr>
        <w:t>日    期：</w:t>
      </w:r>
      <w:r>
        <w:rPr>
          <w:rFonts w:hint="eastAsia" w:ascii="宋体" w:hAnsi="宋体" w:cs="宋体"/>
          <w:spacing w:val="26"/>
          <w:w w:val="100"/>
          <w:kern w:val="0"/>
          <w:szCs w:val="21"/>
          <w:fitText w:val="840" w:id="1"/>
          <w:lang w:eastAsia="zh-CN"/>
        </w:rPr>
        <w:t xml:space="preserve"> </w:t>
      </w:r>
      <w:r>
        <w:rPr>
          <w:rFonts w:hint="eastAsia" w:ascii="宋体" w:hAnsi="宋体" w:eastAsia="宋体" w:cs="宋体"/>
          <w:spacing w:val="26"/>
          <w:w w:val="100"/>
          <w:kern w:val="0"/>
          <w:szCs w:val="21"/>
          <w:fitText w:val="840" w:id="1"/>
        </w:rPr>
        <w:t xml:space="preserve"> 年 </w:t>
      </w:r>
      <w:r>
        <w:rPr>
          <w:rFonts w:hint="eastAsia" w:ascii="宋体" w:hAnsi="宋体" w:eastAsia="宋体" w:cs="宋体"/>
          <w:spacing w:val="1"/>
          <w:w w:val="100"/>
          <w:kern w:val="0"/>
          <w:szCs w:val="21"/>
          <w:fitText w:val="840" w:id="1"/>
        </w:rPr>
        <w:t xml:space="preserve"> </w:t>
      </w:r>
      <w:r>
        <w:rPr>
          <w:rFonts w:hint="eastAsia" w:ascii="宋体" w:hAnsi="宋体" w:eastAsia="宋体" w:cs="宋体"/>
          <w:szCs w:val="21"/>
        </w:rPr>
        <w:t xml:space="preserve">   月     日</w:t>
      </w:r>
    </w:p>
    <w:p>
      <w:pPr>
        <w:spacing w:line="360" w:lineRule="auto"/>
        <w:ind w:left="630" w:hanging="630" w:hangingChars="300"/>
        <w:rPr>
          <w:rFonts w:hint="eastAsia" w:ascii="宋体" w:hAnsi="宋体" w:eastAsia="宋体" w:cs="宋体"/>
          <w:szCs w:val="21"/>
          <w:u w:val="single"/>
        </w:rPr>
      </w:pPr>
      <w:r>
        <w:rPr>
          <w:rFonts w:hint="eastAsia" w:ascii="宋体" w:hAnsi="宋体" w:eastAsia="宋体" w:cs="宋体"/>
          <w:szCs w:val="21"/>
          <w:u w:val="single"/>
        </w:rPr>
        <w:br w:type="page"/>
      </w:r>
    </w:p>
    <w:p>
      <w:pPr>
        <w:pStyle w:val="3"/>
        <w:rPr>
          <w:rFonts w:hint="eastAsia" w:ascii="宋体" w:hAnsi="宋体" w:eastAsia="宋体" w:cs="宋体"/>
          <w:lang w:eastAsia="zh-CN"/>
        </w:rPr>
      </w:pPr>
      <w:bookmarkStart w:id="88" w:name="_Toc134"/>
      <w:bookmarkStart w:id="89" w:name="_Toc23756"/>
      <w:bookmarkStart w:id="90" w:name="_Toc11032"/>
      <w:bookmarkStart w:id="91" w:name="_Toc32382"/>
      <w:r>
        <w:rPr>
          <w:rFonts w:hint="eastAsia" w:ascii="宋体" w:hAnsi="宋体" w:eastAsia="宋体" w:cs="宋体"/>
        </w:rPr>
        <w:t>附件一：</w:t>
      </w:r>
      <w:bookmarkEnd w:id="88"/>
      <w:bookmarkEnd w:id="89"/>
      <w:bookmarkEnd w:id="90"/>
      <w:bookmarkEnd w:id="91"/>
      <w:r>
        <w:rPr>
          <w:rFonts w:hint="eastAsia" w:ascii="宋体" w:hAnsi="宋体" w:eastAsia="宋体" w:cs="宋体"/>
          <w:lang w:eastAsia="zh-CN"/>
        </w:rPr>
        <w:t>技术需求书</w:t>
      </w:r>
    </w:p>
    <w:p>
      <w:pPr>
        <w:spacing w:line="360" w:lineRule="auto"/>
        <w:ind w:left="630" w:hanging="630" w:hangingChars="300"/>
        <w:rPr>
          <w:rFonts w:hint="eastAsia" w:ascii="宋体" w:hAnsi="宋体" w:eastAsia="宋体" w:cs="宋体"/>
          <w:szCs w:val="21"/>
        </w:rPr>
      </w:pPr>
    </w:p>
    <w:p>
      <w:pPr>
        <w:spacing w:line="360" w:lineRule="auto"/>
        <w:ind w:left="632" w:hanging="632" w:hangingChars="300"/>
        <w:jc w:val="center"/>
        <w:rPr>
          <w:rFonts w:hint="eastAsia" w:ascii="宋体" w:hAnsi="宋体" w:eastAsia="宋体" w:cs="宋体"/>
          <w:b/>
          <w:szCs w:val="21"/>
        </w:rPr>
      </w:pPr>
      <w:r>
        <w:rPr>
          <w:rFonts w:hint="eastAsia" w:ascii="宋体" w:hAnsi="宋体" w:cs="宋体"/>
          <w:b/>
          <w:szCs w:val="21"/>
          <w:lang w:eastAsia="zh-CN"/>
        </w:rPr>
        <w:t>技术需求书</w:t>
      </w:r>
      <w:r>
        <w:rPr>
          <w:rFonts w:hint="eastAsia" w:ascii="宋体" w:hAnsi="宋体" w:eastAsia="宋体" w:cs="宋体"/>
          <w:b/>
          <w:szCs w:val="21"/>
        </w:rPr>
        <w:t>（另附）</w:t>
      </w:r>
    </w:p>
    <w:p>
      <w:pPr>
        <w:spacing w:line="360" w:lineRule="auto"/>
        <w:ind w:left="2"/>
        <w:jc w:val="left"/>
        <w:rPr>
          <w:rFonts w:hint="eastAsia" w:ascii="宋体" w:hAnsi="宋体" w:eastAsia="宋体" w:cs="宋体"/>
          <w:b/>
          <w:szCs w:val="21"/>
        </w:rPr>
      </w:pPr>
      <w:r>
        <w:rPr>
          <w:rFonts w:hint="eastAsia" w:ascii="宋体" w:hAnsi="宋体" w:eastAsia="宋体" w:cs="宋体"/>
          <w:b/>
          <w:szCs w:val="21"/>
        </w:rPr>
        <w:t>【中标通知书发出后10日内，由甲方和乙方根据招标文件、乙方投标文件及其承诺内容协商一致签订</w:t>
      </w:r>
      <w:r>
        <w:rPr>
          <w:rFonts w:hint="eastAsia" w:ascii="宋体" w:hAnsi="宋体" w:cs="宋体"/>
          <w:b/>
          <w:szCs w:val="21"/>
          <w:lang w:eastAsia="zh-CN"/>
        </w:rPr>
        <w:t>技术需求书</w:t>
      </w:r>
      <w:r>
        <w:rPr>
          <w:rFonts w:hint="eastAsia" w:ascii="宋体" w:hAnsi="宋体" w:eastAsia="宋体" w:cs="宋体"/>
          <w:b/>
          <w:szCs w:val="21"/>
        </w:rPr>
        <w:t>。】</w:t>
      </w:r>
      <w:r>
        <w:rPr>
          <w:rFonts w:hint="eastAsia" w:ascii="宋体" w:hAnsi="宋体" w:eastAsia="宋体" w:cs="宋体"/>
          <w:b/>
          <w:szCs w:val="21"/>
        </w:rPr>
        <w:br w:type="page"/>
      </w:r>
    </w:p>
    <w:p>
      <w:pPr>
        <w:pStyle w:val="3"/>
        <w:ind w:left="630" w:hanging="630"/>
        <w:rPr>
          <w:rFonts w:hint="eastAsia" w:ascii="宋体" w:hAnsi="宋体" w:eastAsia="宋体" w:cs="宋体"/>
        </w:rPr>
      </w:pPr>
      <w:bookmarkStart w:id="92" w:name="_Toc24952"/>
      <w:bookmarkStart w:id="93" w:name="_Toc19793"/>
      <w:bookmarkStart w:id="94" w:name="_Toc10146"/>
      <w:bookmarkStart w:id="95" w:name="_Toc13199"/>
      <w:r>
        <w:rPr>
          <w:rFonts w:hint="eastAsia" w:ascii="宋体" w:hAnsi="宋体" w:eastAsia="宋体" w:cs="宋体"/>
        </w:rPr>
        <w:t>附件二：</w:t>
      </w:r>
      <w:bookmarkStart w:id="96" w:name="_Toc516239004"/>
      <w:r>
        <w:rPr>
          <w:rFonts w:hint="eastAsia" w:ascii="宋体" w:hAnsi="宋体" w:eastAsia="宋体" w:cs="宋体"/>
        </w:rPr>
        <w:t>保密承诺书</w:t>
      </w:r>
      <w:bookmarkEnd w:id="92"/>
      <w:bookmarkEnd w:id="93"/>
      <w:bookmarkEnd w:id="94"/>
      <w:bookmarkEnd w:id="95"/>
      <w:bookmarkEnd w:id="96"/>
    </w:p>
    <w:p>
      <w:pPr>
        <w:spacing w:line="600" w:lineRule="exact"/>
        <w:jc w:val="center"/>
        <w:rPr>
          <w:rFonts w:hint="eastAsia" w:ascii="宋体" w:hAnsi="宋体" w:eastAsia="宋体" w:cs="宋体"/>
          <w:b/>
          <w:szCs w:val="21"/>
        </w:rPr>
      </w:pPr>
      <w:r>
        <w:rPr>
          <w:rFonts w:hint="eastAsia" w:ascii="宋体" w:hAnsi="宋体" w:eastAsia="宋体" w:cs="宋体"/>
          <w:b/>
          <w:szCs w:val="21"/>
        </w:rPr>
        <w:t>保密承诺书</w:t>
      </w:r>
    </w:p>
    <w:p>
      <w:pPr>
        <w:spacing w:line="600" w:lineRule="exact"/>
        <w:ind w:firstLine="555"/>
        <w:rPr>
          <w:rFonts w:hint="eastAsia" w:ascii="宋体" w:hAnsi="宋体" w:eastAsia="宋体" w:cs="宋体"/>
          <w:szCs w:val="21"/>
        </w:rPr>
      </w:pPr>
      <w:r>
        <w:rPr>
          <w:rFonts w:hint="eastAsia" w:ascii="宋体" w:hAnsi="宋体" w:eastAsia="宋体" w:cs="宋体"/>
          <w:szCs w:val="21"/>
        </w:rPr>
        <w:t>为更好地做好</w:t>
      </w:r>
      <w:r>
        <w:rPr>
          <w:rFonts w:hint="eastAsia" w:ascii="宋体" w:hAnsi="宋体" w:cs="宋体"/>
          <w:szCs w:val="21"/>
          <w:lang w:eastAsia="zh-CN"/>
        </w:rPr>
        <w:t xml:space="preserve"> 设备</w:t>
      </w:r>
      <w:r>
        <w:rPr>
          <w:rFonts w:hint="eastAsia" w:ascii="宋体" w:hAnsi="宋体" w:eastAsia="宋体" w:cs="宋体"/>
          <w:szCs w:val="21"/>
        </w:rPr>
        <w:t>采购及相关服务（以下简称“本项目”）工作，按照“公开、公平、公正”原则，本公司郑重做出以下保密承诺：</w:t>
      </w: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一、严格遵守《合同法》等有关规定。</w:t>
      </w: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二、在工程各环节阶段所获得的有关本项目的信息和资料严格保密，不对外透漏，同时要对阶段性资料（含电子文件）妥善保管，该销毁的及时处理。</w:t>
      </w: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三、加强内部的保密管理，除参与本项目的工作人员外，不得将本项目的信息和资料透漏给其他人，同时加强公司员工的保密培训，强化保密意识。</w:t>
      </w: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四、对甲方要求保密的项目材料，必须保密。</w:t>
      </w: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五、保护甲方的知识产权和商业秘密，不向他人透漏已获取的设计的基础材料。</w:t>
      </w: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六、未经事先书面同意，不得将本项目所提供的工程相关信息和资料向新闻媒体予以公开披露或者发表声明。</w:t>
      </w: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七、本承诺书自签字之日起生效，至本合同到期自动解除。</w:t>
      </w: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上述保密承诺本公司已经仔细阅读，对其中的所有内容没有疑义。本公司愿意履行保密信息义务，也愿意承担因本公司未履行上述承诺而产生的全部损失和法律责任。</w:t>
      </w:r>
    </w:p>
    <w:p>
      <w:pPr>
        <w:spacing w:line="600" w:lineRule="exact"/>
        <w:ind w:firstLine="420" w:firstLineChars="200"/>
        <w:rPr>
          <w:rFonts w:hint="eastAsia" w:ascii="宋体" w:hAnsi="宋体" w:eastAsia="宋体" w:cs="宋体"/>
          <w:szCs w:val="21"/>
        </w:rPr>
      </w:pP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承诺人：</w:t>
      </w:r>
      <w:r>
        <w:rPr>
          <w:rFonts w:hint="eastAsia" w:ascii="宋体" w:hAnsi="宋体" w:cs="宋体"/>
          <w:szCs w:val="21"/>
          <w:lang w:eastAsia="zh-CN"/>
        </w:rPr>
        <w:t xml:space="preserve"> </w:t>
      </w:r>
      <w:r>
        <w:rPr>
          <w:rFonts w:hint="eastAsia" w:ascii="宋体" w:hAnsi="宋体" w:eastAsia="宋体" w:cs="宋体"/>
          <w:szCs w:val="21"/>
        </w:rPr>
        <w:t>（盖章）</w:t>
      </w:r>
    </w:p>
    <w:p>
      <w:pPr>
        <w:spacing w:line="600" w:lineRule="exact"/>
        <w:ind w:firstLine="420" w:firstLineChars="200"/>
        <w:rPr>
          <w:rFonts w:hint="eastAsia" w:ascii="宋体" w:hAnsi="宋体" w:eastAsia="宋体" w:cs="宋体"/>
          <w:szCs w:val="21"/>
        </w:rPr>
      </w:pPr>
    </w:p>
    <w:p>
      <w:pPr>
        <w:adjustRightInd w:val="0"/>
        <w:snapToGrid w:val="0"/>
        <w:spacing w:line="360" w:lineRule="auto"/>
        <w:ind w:firstLine="480"/>
        <w:rPr>
          <w:rFonts w:hint="eastAsia" w:ascii="宋体" w:hAnsi="宋体" w:eastAsia="宋体" w:cs="宋体"/>
          <w:szCs w:val="21"/>
        </w:rPr>
      </w:pPr>
      <w:r>
        <w:rPr>
          <w:rFonts w:hint="eastAsia" w:ascii="宋体" w:hAnsi="宋体" w:eastAsia="宋体" w:cs="宋体"/>
          <w:szCs w:val="21"/>
        </w:rPr>
        <w:t xml:space="preserve">法定代表人：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或授权委托人：                     </w:t>
      </w: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日    期：</w:t>
      </w:r>
      <w:r>
        <w:rPr>
          <w:rFonts w:hint="eastAsia" w:ascii="宋体" w:hAnsi="宋体" w:cs="宋体"/>
          <w:szCs w:val="21"/>
          <w:lang w:eastAsia="zh-CN"/>
        </w:rPr>
        <w:t xml:space="preserve"> </w:t>
      </w:r>
      <w:r>
        <w:rPr>
          <w:rFonts w:hint="eastAsia" w:ascii="宋体" w:hAnsi="宋体" w:eastAsia="宋体" w:cs="宋体"/>
          <w:szCs w:val="21"/>
        </w:rPr>
        <w:t>年     月    日</w:t>
      </w:r>
    </w:p>
    <w:p>
      <w:pPr>
        <w:pStyle w:val="3"/>
        <w:rPr>
          <w:rFonts w:hint="eastAsia" w:ascii="宋体" w:hAnsi="宋体" w:eastAsia="宋体" w:cs="宋体"/>
        </w:rPr>
      </w:pPr>
      <w:r>
        <w:rPr>
          <w:rFonts w:hint="eastAsia" w:ascii="宋体" w:hAnsi="宋体" w:eastAsia="宋体" w:cs="宋体"/>
        </w:rPr>
        <w:br w:type="page"/>
      </w:r>
      <w:bookmarkStart w:id="97" w:name="_Toc23064"/>
      <w:bookmarkStart w:id="98" w:name="_Toc30351"/>
      <w:bookmarkStart w:id="99" w:name="_Toc12819"/>
      <w:bookmarkStart w:id="100" w:name="_Toc7126"/>
      <w:r>
        <w:rPr>
          <w:rFonts w:hint="eastAsia" w:ascii="宋体" w:hAnsi="宋体" w:eastAsia="宋体" w:cs="宋体"/>
        </w:rPr>
        <w:t>附件三：</w:t>
      </w:r>
      <w:bookmarkStart w:id="101" w:name="_Toc516239005"/>
      <w:r>
        <w:rPr>
          <w:rFonts w:hint="eastAsia" w:ascii="宋体" w:hAnsi="宋体" w:eastAsia="宋体" w:cs="宋体"/>
        </w:rPr>
        <w:t>廉政合同</w:t>
      </w:r>
      <w:bookmarkEnd w:id="97"/>
      <w:bookmarkEnd w:id="98"/>
      <w:bookmarkEnd w:id="99"/>
      <w:bookmarkEnd w:id="100"/>
      <w:bookmarkEnd w:id="101"/>
    </w:p>
    <w:p>
      <w:pPr>
        <w:spacing w:after="240" w:afterLines="100"/>
        <w:jc w:val="center"/>
        <w:rPr>
          <w:rFonts w:hint="eastAsia" w:ascii="宋体" w:hAnsi="宋体" w:eastAsia="宋体" w:cs="宋体"/>
          <w:b/>
          <w:sz w:val="32"/>
          <w:szCs w:val="32"/>
        </w:rPr>
      </w:pPr>
      <w:r>
        <w:rPr>
          <w:rFonts w:hint="eastAsia" w:ascii="宋体" w:hAnsi="宋体" w:eastAsia="宋体" w:cs="宋体"/>
          <w:b/>
          <w:sz w:val="32"/>
          <w:szCs w:val="32"/>
        </w:rPr>
        <w:t>廉政合同</w:t>
      </w:r>
    </w:p>
    <w:p>
      <w:pPr>
        <w:spacing w:line="360" w:lineRule="auto"/>
        <w:rPr>
          <w:rFonts w:hint="eastAsia" w:ascii="宋体" w:hAnsi="宋体" w:eastAsia="宋体" w:cs="宋体"/>
          <w:b/>
          <w:szCs w:val="21"/>
          <w:lang w:eastAsia="zh-CN"/>
        </w:rPr>
      </w:pPr>
      <w:r>
        <w:rPr>
          <w:rFonts w:hint="eastAsia" w:ascii="宋体" w:hAnsi="宋体" w:eastAsia="宋体" w:cs="宋体"/>
          <w:b/>
          <w:szCs w:val="21"/>
        </w:rPr>
        <w:t>甲方:（全称）</w:t>
      </w:r>
      <w:r>
        <w:rPr>
          <w:rFonts w:hint="eastAsia" w:ascii="宋体" w:hAnsi="宋体" w:cs="宋体"/>
          <w:b/>
          <w:szCs w:val="21"/>
          <w:u w:val="single"/>
          <w:lang w:eastAsia="zh-CN"/>
        </w:rPr>
        <w:t xml:space="preserve">  </w:t>
      </w:r>
    </w:p>
    <w:p>
      <w:pPr>
        <w:spacing w:line="360" w:lineRule="auto"/>
        <w:rPr>
          <w:rFonts w:hint="eastAsia" w:ascii="宋体" w:hAnsi="宋体" w:eastAsia="宋体" w:cs="宋体"/>
          <w:b/>
          <w:szCs w:val="21"/>
          <w:u w:val="single"/>
          <w:lang w:val="zh-CN" w:eastAsia="zh-CN"/>
        </w:rPr>
      </w:pPr>
      <w:r>
        <w:rPr>
          <w:rFonts w:hint="eastAsia" w:ascii="宋体" w:hAnsi="宋体" w:eastAsia="宋体" w:cs="宋体"/>
          <w:b/>
          <w:szCs w:val="21"/>
        </w:rPr>
        <w:t>乙方:（全称）</w:t>
      </w:r>
      <w:r>
        <w:rPr>
          <w:rFonts w:hint="eastAsia" w:ascii="宋体" w:hAnsi="宋体" w:cs="宋体"/>
          <w:b/>
          <w:szCs w:val="21"/>
          <w:lang w:eastAsia="zh-CN"/>
        </w:rPr>
        <w:t xml:space="preserve"> </w:t>
      </w:r>
    </w:p>
    <w:p>
      <w:pPr>
        <w:spacing w:line="360" w:lineRule="auto"/>
        <w:contextualSpacing/>
        <w:rPr>
          <w:rFonts w:hint="eastAsia" w:ascii="宋体" w:hAnsi="宋体" w:eastAsia="宋体" w:cs="宋体"/>
          <w:szCs w:val="21"/>
          <w:u w:val="single"/>
        </w:rPr>
      </w:pPr>
      <w:r>
        <w:rPr>
          <w:rFonts w:hint="eastAsia" w:ascii="宋体" w:hAnsi="宋体" w:eastAsia="宋体" w:cs="宋体"/>
          <w:szCs w:val="21"/>
        </w:rPr>
        <w:t xml:space="preserve">     为促进双方诚信经营、廉洁从业，防范商业贿赂，保护国家、集体和当事人的合法权益，根据国家有关法律法规和广东省、广州市廉政建设的规定</w:t>
      </w:r>
      <w:r>
        <w:rPr>
          <w:rFonts w:hint="eastAsia" w:ascii="宋体" w:hAnsi="宋体" w:eastAsia="宋体" w:cs="宋体"/>
          <w:kern w:val="0"/>
          <w:szCs w:val="21"/>
          <w:lang w:val="zh-CN"/>
        </w:rPr>
        <w:t>，保证工程质量与施工安全，提高建设资金的有效使用和投资效益，合同双方当事人就加强合同工程的廉政建设，订立本合同</w:t>
      </w:r>
      <w:r>
        <w:rPr>
          <w:rFonts w:hint="eastAsia" w:ascii="宋体" w:hAnsi="宋体" w:eastAsia="宋体" w:cs="宋体"/>
          <w:szCs w:val="21"/>
        </w:rPr>
        <w:t>。</w:t>
      </w:r>
    </w:p>
    <w:p>
      <w:pPr>
        <w:spacing w:line="360" w:lineRule="auto"/>
        <w:ind w:firstLine="562"/>
        <w:contextualSpacing/>
        <w:jc w:val="left"/>
        <w:rPr>
          <w:rFonts w:hint="eastAsia" w:ascii="宋体" w:hAnsi="宋体" w:eastAsia="宋体" w:cs="宋体"/>
          <w:b/>
          <w:bCs/>
          <w:szCs w:val="21"/>
        </w:rPr>
      </w:pPr>
      <w:r>
        <w:rPr>
          <w:rFonts w:hint="eastAsia" w:ascii="宋体" w:hAnsi="宋体" w:eastAsia="宋体" w:cs="宋体"/>
          <w:b/>
          <w:bCs/>
          <w:szCs w:val="21"/>
        </w:rPr>
        <w:t>1、双方权利和义务</w:t>
      </w:r>
    </w:p>
    <w:p>
      <w:pPr>
        <w:spacing w:line="360" w:lineRule="auto"/>
        <w:ind w:firstLine="480"/>
        <w:contextualSpacing/>
        <w:jc w:val="left"/>
        <w:rPr>
          <w:rFonts w:hint="eastAsia" w:ascii="宋体" w:hAnsi="宋体" w:eastAsia="宋体" w:cs="宋体"/>
          <w:szCs w:val="21"/>
        </w:rPr>
      </w:pPr>
      <w:r>
        <w:rPr>
          <w:rFonts w:hint="eastAsia" w:ascii="宋体" w:hAnsi="宋体" w:eastAsia="宋体" w:cs="宋体"/>
          <w:szCs w:val="21"/>
        </w:rPr>
        <w:t>1.1  甲乙双方自觉遵守《中华人民共和国反不正当竞争法》、国家工商行政管理局《关于禁止商业贿赂行为的暂行规定》、国家最高人民检察院、最高人民法院《关于办理受贿刑事案件适用法律若干问题的意见》、《广州市建筑市场廉洁准入规定（试行）》及相关法律法规和廉政建设的规定。</w:t>
      </w:r>
    </w:p>
    <w:p>
      <w:pPr>
        <w:spacing w:line="360" w:lineRule="auto"/>
        <w:ind w:firstLine="420" w:firstLineChars="200"/>
        <w:rPr>
          <w:rFonts w:hint="eastAsia" w:ascii="宋体" w:hAnsi="宋体" w:eastAsia="宋体" w:cs="宋体"/>
          <w:kern w:val="0"/>
          <w:szCs w:val="21"/>
        </w:rPr>
      </w:pPr>
      <w:r>
        <w:rPr>
          <w:rFonts w:hint="eastAsia" w:ascii="宋体" w:hAnsi="宋体" w:eastAsia="宋体" w:cs="宋体"/>
          <w:szCs w:val="21"/>
        </w:rPr>
        <w:t>1.2  严格执行本项目合同（合同编号：）（以下统称承包合同），自觉履行合同约定的相关义务。</w:t>
      </w:r>
    </w:p>
    <w:p>
      <w:pPr>
        <w:spacing w:line="360" w:lineRule="auto"/>
        <w:ind w:firstLine="384" w:firstLineChars="183"/>
        <w:contextualSpacing/>
        <w:rPr>
          <w:rFonts w:hint="eastAsia" w:ascii="宋体" w:hAnsi="宋体" w:eastAsia="宋体" w:cs="宋体"/>
          <w:szCs w:val="21"/>
        </w:rPr>
      </w:pPr>
      <w:r>
        <w:rPr>
          <w:rFonts w:hint="eastAsia" w:ascii="宋体" w:hAnsi="宋体" w:eastAsia="宋体" w:cs="宋体"/>
          <w:szCs w:val="21"/>
        </w:rPr>
        <w:t xml:space="preserve">1.3  </w:t>
      </w:r>
      <w:r>
        <w:rPr>
          <w:rFonts w:hint="eastAsia" w:ascii="宋体" w:hAnsi="宋体" w:eastAsia="宋体" w:cs="宋体"/>
          <w:kern w:val="0"/>
          <w:szCs w:val="21"/>
          <w:lang w:val="zh-CN"/>
        </w:rPr>
        <w:t>合同双方当事人的业务活动应坚持公平、公开、公正和诚信的原则，不得损害国家和集体利益，不得违反工程建设管理法律、法规及行业管理规定</w:t>
      </w:r>
      <w:r>
        <w:rPr>
          <w:rFonts w:hint="eastAsia" w:ascii="宋体" w:hAnsi="宋体" w:eastAsia="宋体" w:cs="宋体"/>
          <w:szCs w:val="21"/>
        </w:rPr>
        <w:t>。</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1.4  建立健全廉政制度，开展廉政教育，设立廉政告示牌，公布举报电话，监督并认真查处违法违纪行为。</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1.5  发现对方在业务活动中有违反廉政建设规定的行为，应及时给予提醒和纠正。</w:t>
      </w:r>
    </w:p>
    <w:p>
      <w:pPr>
        <w:spacing w:line="360" w:lineRule="auto"/>
        <w:ind w:firstLine="480"/>
        <w:contextualSpacing/>
        <w:jc w:val="left"/>
        <w:rPr>
          <w:rFonts w:hint="eastAsia" w:ascii="宋体" w:hAnsi="宋体" w:eastAsia="宋体" w:cs="宋体"/>
          <w:szCs w:val="21"/>
        </w:rPr>
      </w:pPr>
      <w:r>
        <w:rPr>
          <w:rFonts w:hint="eastAsia" w:ascii="宋体" w:hAnsi="宋体" w:eastAsia="宋体" w:cs="宋体"/>
          <w:szCs w:val="21"/>
        </w:rPr>
        <w:t>1.6  发现对方严重违反合同的行为，应向其上级部门举报、建议给予处理并要求告知处理结果的权利。</w:t>
      </w:r>
    </w:p>
    <w:p>
      <w:pPr>
        <w:spacing w:line="360" w:lineRule="auto"/>
        <w:ind w:firstLine="562"/>
        <w:contextualSpacing/>
        <w:jc w:val="left"/>
        <w:rPr>
          <w:rFonts w:hint="eastAsia" w:ascii="宋体" w:hAnsi="宋体" w:eastAsia="宋体" w:cs="宋体"/>
          <w:b/>
          <w:bCs/>
          <w:szCs w:val="21"/>
        </w:rPr>
      </w:pPr>
      <w:r>
        <w:rPr>
          <w:rFonts w:hint="eastAsia" w:ascii="宋体" w:hAnsi="宋体" w:eastAsia="宋体" w:cs="宋体"/>
          <w:b/>
          <w:bCs/>
          <w:szCs w:val="21"/>
        </w:rPr>
        <w:t>2、甲方义务</w:t>
      </w:r>
    </w:p>
    <w:p>
      <w:pPr>
        <w:spacing w:line="360" w:lineRule="auto"/>
        <w:ind w:firstLine="480"/>
        <w:contextualSpacing/>
        <w:jc w:val="left"/>
        <w:rPr>
          <w:rFonts w:hint="eastAsia" w:ascii="宋体" w:hAnsi="宋体" w:eastAsia="宋体" w:cs="宋体"/>
          <w:szCs w:val="21"/>
        </w:rPr>
      </w:pPr>
      <w:r>
        <w:rPr>
          <w:rFonts w:hint="eastAsia" w:ascii="宋体" w:hAnsi="宋体" w:eastAsia="宋体" w:cs="宋体"/>
          <w:szCs w:val="21"/>
        </w:rPr>
        <w:t>2.1  甲方及其工作人员不得索要或接受乙方（本合同中的“乙方”包括乙方的工作人员、分包人、实际施工人，下同）的礼金、有价证券、支付凭证和贵重物品，不得在乙方报销任何应由甲方或工作人员个人支付的费用等。</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2.2甲方及其工作人员不得参加乙方安排的可能影响相关业务公开、公正、公平性的宴请和娱乐活动；不得参与任何形式的赌博，并通过赌博方式收受乙方财物；不得接受乙方提供的通讯工具、交通工具（合同约定除外）和高档办公用品等。</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2.3  甲方及其工作人员不得要求或者接受乙方为其住房装修、婚丧嫁娶活动、配偶子女的工作安排、交学费以及出国出境、旅游等提供方便等。</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 xml:space="preserve">2.4  </w:t>
      </w:r>
      <w:r>
        <w:rPr>
          <w:rFonts w:hint="eastAsia" w:ascii="宋体" w:hAnsi="宋体" w:eastAsia="宋体" w:cs="宋体"/>
          <w:kern w:val="0"/>
          <w:szCs w:val="21"/>
          <w:lang w:val="zh-CN"/>
        </w:rPr>
        <w:t>甲方及其工作人员不得违反合同以任何理由向乙方推荐分包人、推销材料和工程设备，不得要求乙方购买合同以外的材料和工程设备</w:t>
      </w:r>
      <w:r>
        <w:rPr>
          <w:rFonts w:hint="eastAsia" w:ascii="宋体" w:hAnsi="宋体" w:eastAsia="宋体" w:cs="宋体"/>
          <w:szCs w:val="21"/>
        </w:rPr>
        <w:t>。</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2.5</w:t>
      </w:r>
      <w:r>
        <w:rPr>
          <w:rFonts w:hint="eastAsia" w:ascii="宋体" w:hAnsi="宋体" w:eastAsia="宋体" w:cs="宋体"/>
          <w:kern w:val="0"/>
          <w:szCs w:val="21"/>
          <w:lang w:val="zh-CN"/>
        </w:rPr>
        <w:t>甲方及其工作人员</w:t>
      </w:r>
      <w:r>
        <w:rPr>
          <w:rFonts w:hint="eastAsia" w:ascii="宋体" w:hAnsi="宋体" w:eastAsia="宋体" w:cs="宋体"/>
          <w:szCs w:val="21"/>
        </w:rPr>
        <w:t>不得在乙方或与乙方有股权关联的企业兼职，不得向乙方介绍家属或者亲友从事与甲方业务有关的经济活动。</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2.6</w:t>
      </w:r>
      <w:r>
        <w:rPr>
          <w:rFonts w:hint="eastAsia" w:ascii="宋体" w:hAnsi="宋体" w:eastAsia="宋体" w:cs="宋体"/>
          <w:kern w:val="0"/>
          <w:szCs w:val="21"/>
          <w:lang w:val="zh-CN"/>
        </w:rPr>
        <w:t>甲方及其</w:t>
      </w:r>
      <w:r>
        <w:rPr>
          <w:rFonts w:hint="eastAsia" w:ascii="宋体" w:hAnsi="宋体" w:eastAsia="宋体" w:cs="宋体"/>
          <w:szCs w:val="21"/>
        </w:rPr>
        <w:t>工作人员不得以明显低于市场的价格向乙方购买房屋、汽车等物品；不得以明显高于市场的价格向乙方出售房屋、汽车、艺术品、收藏品等物品；不得使用乙方提供的与工作无关的房屋、汽车等物品；不得以其他交易形式非法收受乙方财物。</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2.7</w:t>
      </w:r>
      <w:r>
        <w:rPr>
          <w:rFonts w:hint="eastAsia" w:ascii="宋体" w:hAnsi="宋体" w:eastAsia="宋体" w:cs="宋体"/>
          <w:kern w:val="0"/>
          <w:szCs w:val="21"/>
          <w:lang w:val="zh-CN"/>
        </w:rPr>
        <w:t>甲方及其</w:t>
      </w:r>
      <w:r>
        <w:rPr>
          <w:rFonts w:hint="eastAsia" w:ascii="宋体" w:hAnsi="宋体" w:eastAsia="宋体" w:cs="宋体"/>
          <w:szCs w:val="21"/>
        </w:rPr>
        <w:t>工作人员不得利用职务之便收受乙方以回扣、佣金、介绍费、手续费、加班费、咨询费、劳务费、协调费、辛苦费等各种名义给予或赠送的钱物。</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2.8</w:t>
      </w:r>
      <w:r>
        <w:rPr>
          <w:rFonts w:hint="eastAsia" w:ascii="宋体" w:hAnsi="宋体" w:eastAsia="宋体" w:cs="宋体"/>
          <w:kern w:val="0"/>
          <w:szCs w:val="21"/>
          <w:lang w:val="zh-CN"/>
        </w:rPr>
        <w:t>甲方及其</w:t>
      </w:r>
      <w:r>
        <w:rPr>
          <w:rFonts w:hint="eastAsia" w:ascii="宋体" w:hAnsi="宋体" w:eastAsia="宋体" w:cs="宋体"/>
          <w:szCs w:val="21"/>
        </w:rPr>
        <w:t>工作人员不得接受乙方给予或赠送的干股或红利。</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2.9</w:t>
      </w:r>
      <w:r>
        <w:rPr>
          <w:rFonts w:hint="eastAsia" w:ascii="宋体" w:hAnsi="宋体" w:eastAsia="宋体" w:cs="宋体"/>
          <w:kern w:val="0"/>
          <w:szCs w:val="21"/>
          <w:lang w:val="zh-CN"/>
        </w:rPr>
        <w:t>甲方及其工作人员要秉公办事，不准营私舞弊，不准利用职权私自为合同工程安排施工队伍，也不得从事与合同工程有关的各种有偿中介活动</w:t>
      </w:r>
      <w:r>
        <w:rPr>
          <w:rFonts w:hint="eastAsia" w:ascii="宋体" w:hAnsi="宋体" w:eastAsia="宋体" w:cs="宋体"/>
          <w:szCs w:val="21"/>
        </w:rPr>
        <w:t>。</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2.10</w:t>
      </w:r>
      <w:r>
        <w:rPr>
          <w:rFonts w:hint="eastAsia" w:ascii="宋体" w:hAnsi="宋体" w:eastAsia="宋体" w:cs="宋体"/>
          <w:kern w:val="0"/>
          <w:szCs w:val="21"/>
          <w:lang w:val="zh-CN"/>
        </w:rPr>
        <w:t>甲方及其工作人员（含其配偶、子女）不得从事与合同工程有关的材料和工程设备供应、工程分包、劳务等经济活动</w:t>
      </w:r>
      <w:r>
        <w:rPr>
          <w:rFonts w:hint="eastAsia" w:ascii="宋体" w:hAnsi="宋体" w:eastAsia="宋体" w:cs="宋体"/>
          <w:szCs w:val="21"/>
        </w:rPr>
        <w:t>。</w:t>
      </w:r>
    </w:p>
    <w:p>
      <w:pPr>
        <w:spacing w:line="360" w:lineRule="auto"/>
        <w:ind w:firstLine="562"/>
        <w:contextualSpacing/>
        <w:rPr>
          <w:rFonts w:hint="eastAsia" w:ascii="宋体" w:hAnsi="宋体" w:eastAsia="宋体" w:cs="宋体"/>
          <w:b/>
          <w:bCs/>
          <w:szCs w:val="21"/>
        </w:rPr>
      </w:pPr>
      <w:r>
        <w:rPr>
          <w:rFonts w:hint="eastAsia" w:ascii="宋体" w:hAnsi="宋体" w:eastAsia="宋体" w:cs="宋体"/>
          <w:b/>
          <w:bCs/>
          <w:szCs w:val="21"/>
        </w:rPr>
        <w:t>3、乙方义务</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3.1  乙方不得以任何理由向甲方及其工作人员、监理人员、工程验收人员行贿或馈赠礼金、有价证券、贵重礼品。</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3.2  乙方不得以任何名义为甲方及其工作人员、监理人员、工程验收人员报销应由其本人支付的任何费用。</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3.3  乙方不得以任何理由安排甲方及其工作人员、监理人员、工程验收人员参加可能影响相关业务公开、公正、公平性的宴请及娱乐活动。</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3.4乙方不得为甲方单位和个人、监理人员、工程验收人员购置或提供通讯工具和高档办公用品等物品，也不得为甲方工作人员、监理人员、工程验收人员提供与工作无关的房屋、汽车等。</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3.5乙方不得擅自与甲方工作人员、监理人员、工程验收人员就合同中的质量、数量、价格、工程量、验收等条款进行私下商谈或者达成默契。</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3.6乙方不得以回扣、手续费、加班费、咨询费、劳务费、协调费、辛苦费等各种名义向甲方工作人员、监理人员、工程验收人员给予或赠送钱物。</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3.7乙方不得向甲方工作人员提供干股或红利或给予非财产利益。</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3.8</w:t>
      </w:r>
      <w:r>
        <w:rPr>
          <w:rFonts w:hint="eastAsia" w:ascii="宋体" w:hAnsi="宋体" w:eastAsia="宋体" w:cs="宋体"/>
          <w:kern w:val="0"/>
          <w:szCs w:val="21"/>
          <w:lang w:val="zh-CN"/>
        </w:rPr>
        <w:t>乙方不得为甲方及其工作人员的住房装修、婚丧嫁娶活动、配偶子女工作安排以及出国出境、旅游、交学费等提供方便。</w:t>
      </w:r>
    </w:p>
    <w:p>
      <w:pPr>
        <w:tabs>
          <w:tab w:val="left" w:pos="900"/>
        </w:tabs>
        <w:spacing w:line="360" w:lineRule="auto"/>
        <w:ind w:firstLine="562"/>
        <w:contextualSpacing/>
        <w:rPr>
          <w:rFonts w:hint="eastAsia" w:ascii="宋体" w:hAnsi="宋体" w:eastAsia="宋体" w:cs="宋体"/>
          <w:b/>
          <w:bCs/>
          <w:szCs w:val="21"/>
        </w:rPr>
      </w:pPr>
      <w:r>
        <w:rPr>
          <w:rFonts w:hint="eastAsia" w:ascii="宋体" w:hAnsi="宋体" w:eastAsia="宋体" w:cs="宋体"/>
          <w:b/>
          <w:bCs/>
          <w:szCs w:val="21"/>
        </w:rPr>
        <w:t>4、违约责任</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4.1 甲方及其工作人员违反本合同第1条和第2条规定，应依据有关规定给予廉政建设规定的处分；涉嫌犯罪的，移交司法机关追究刑事责任；给乙方造成经济损失的，应予赔偿。</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甲方举报投诉联系部门：广州环保投资集团有限公司纪检监察室，联系电话：85806319。</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4.2乙方已签署《廉政承诺书》（详见附件1），如</w:t>
      </w:r>
      <w:r>
        <w:rPr>
          <w:rFonts w:hint="eastAsia" w:ascii="宋体" w:hAnsi="宋体" w:eastAsia="宋体" w:cs="宋体"/>
          <w:kern w:val="0"/>
          <w:szCs w:val="21"/>
          <w:lang w:val="zh-CN"/>
        </w:rPr>
        <w:t>乙方或其工作人员违反廉政承诺书或本合同第</w:t>
      </w:r>
      <w:r>
        <w:rPr>
          <w:rFonts w:hint="eastAsia" w:ascii="宋体" w:hAnsi="宋体" w:eastAsia="宋体" w:cs="宋体"/>
          <w:kern w:val="0"/>
          <w:szCs w:val="21"/>
        </w:rPr>
        <w:t xml:space="preserve"> 1</w:t>
      </w:r>
      <w:r>
        <w:rPr>
          <w:rFonts w:hint="eastAsia" w:ascii="宋体" w:hAnsi="宋体" w:eastAsia="宋体" w:cs="宋体"/>
          <w:kern w:val="0"/>
          <w:szCs w:val="21"/>
          <w:lang w:val="zh-CN"/>
        </w:rPr>
        <w:t>条和第</w:t>
      </w:r>
      <w:r>
        <w:rPr>
          <w:rFonts w:hint="eastAsia" w:ascii="宋体" w:hAnsi="宋体" w:eastAsia="宋体" w:cs="宋体"/>
          <w:kern w:val="0"/>
          <w:szCs w:val="21"/>
        </w:rPr>
        <w:t xml:space="preserve"> 3</w:t>
      </w:r>
      <w:r>
        <w:rPr>
          <w:rFonts w:hint="eastAsia" w:ascii="宋体" w:hAnsi="宋体" w:eastAsia="宋体" w:cs="宋体"/>
          <w:kern w:val="0"/>
          <w:szCs w:val="21"/>
          <w:lang w:val="zh-CN"/>
        </w:rPr>
        <w:t>条规定，即构成违约。</w:t>
      </w:r>
      <w:r>
        <w:rPr>
          <w:rFonts w:hint="eastAsia" w:ascii="宋体" w:hAnsi="宋体" w:eastAsia="宋体" w:cs="宋体"/>
          <w:szCs w:val="21"/>
        </w:rPr>
        <w:t>根据具体情节和造成的后果，甲方有权要求乙方承担下列一种或多种违约责任：</w:t>
      </w:r>
    </w:p>
    <w:p>
      <w:pPr>
        <w:spacing w:line="360" w:lineRule="auto"/>
        <w:ind w:firstLine="420"/>
        <w:contextualSpacing/>
        <w:rPr>
          <w:rFonts w:hint="eastAsia" w:ascii="宋体" w:hAnsi="宋体" w:eastAsia="宋体" w:cs="宋体"/>
          <w:szCs w:val="21"/>
        </w:rPr>
      </w:pPr>
      <w:r>
        <w:rPr>
          <w:rFonts w:hint="eastAsia" w:ascii="宋体" w:hAnsi="宋体" w:eastAsia="宋体" w:cs="宋体"/>
          <w:szCs w:val="21"/>
        </w:rPr>
        <w:t xml:space="preserve">（1）乙方违反本合同第3条第1-4款、第6-8款约定的，应当向甲方支付相当于涉贿钱财、费用累计总价值十倍的违约金。 </w:t>
      </w:r>
    </w:p>
    <w:p>
      <w:pPr>
        <w:spacing w:line="360" w:lineRule="auto"/>
        <w:ind w:firstLine="420"/>
        <w:contextualSpacing/>
        <w:rPr>
          <w:rFonts w:hint="eastAsia" w:ascii="宋体" w:hAnsi="宋体" w:eastAsia="宋体" w:cs="宋体"/>
          <w:szCs w:val="21"/>
        </w:rPr>
      </w:pPr>
      <w:r>
        <w:rPr>
          <w:rFonts w:hint="eastAsia" w:ascii="宋体" w:hAnsi="宋体" w:eastAsia="宋体" w:cs="宋体"/>
          <w:szCs w:val="21"/>
        </w:rPr>
        <w:t>（2）乙方违反本合同第3条第5款约定的，每发生一次/项，应当向甲方支付该次/项违约行为涉及合同造价金额10%的违约金。每次/项违约金计算金额低于十万元时，按十万元计算。</w:t>
      </w:r>
    </w:p>
    <w:p>
      <w:pPr>
        <w:spacing w:line="360" w:lineRule="auto"/>
        <w:ind w:firstLine="420"/>
        <w:contextualSpacing/>
        <w:rPr>
          <w:rFonts w:hint="eastAsia" w:ascii="宋体" w:hAnsi="宋体" w:eastAsia="宋体" w:cs="宋体"/>
          <w:szCs w:val="21"/>
        </w:rPr>
      </w:pPr>
      <w:r>
        <w:rPr>
          <w:rFonts w:hint="eastAsia" w:ascii="宋体" w:hAnsi="宋体" w:eastAsia="宋体" w:cs="宋体"/>
          <w:szCs w:val="21"/>
        </w:rPr>
        <w:t>（3）乙方单次涉贿金额或者多次累计涉贿金额超过十万元的，或者因乙方违约行为对工程建设造成严重影响或者引起其他严重后果的，甲方有权解除本项目承包合同以及与乙方就其他项目签订的承包合同。</w:t>
      </w:r>
    </w:p>
    <w:p>
      <w:pPr>
        <w:spacing w:line="360" w:lineRule="auto"/>
        <w:ind w:firstLine="420"/>
        <w:contextualSpacing/>
        <w:rPr>
          <w:rFonts w:hint="eastAsia" w:ascii="宋体" w:hAnsi="宋体" w:eastAsia="宋体" w:cs="宋体"/>
          <w:szCs w:val="21"/>
        </w:rPr>
      </w:pPr>
      <w:r>
        <w:rPr>
          <w:rFonts w:hint="eastAsia" w:ascii="宋体" w:hAnsi="宋体" w:eastAsia="宋体" w:cs="宋体"/>
          <w:szCs w:val="21"/>
        </w:rPr>
        <w:t>（4）因乙方的违约行为给甲方造成损失的，乙方还应当赔偿甲方的全部损失。</w:t>
      </w:r>
    </w:p>
    <w:p>
      <w:pPr>
        <w:snapToGrid w:val="0"/>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对于乙方应当支付的违约金、赔偿金等款项，甲方有权直接从应付工程款、履约保证金中扣除。</w:t>
      </w:r>
    </w:p>
    <w:p>
      <w:pPr>
        <w:spacing w:line="360" w:lineRule="auto"/>
        <w:ind w:firstLine="420" w:firstLineChars="200"/>
        <w:contextualSpacing/>
        <w:rPr>
          <w:rFonts w:hint="eastAsia" w:ascii="宋体" w:hAnsi="宋体" w:eastAsia="宋体" w:cs="宋体"/>
          <w:kern w:val="0"/>
          <w:szCs w:val="21"/>
          <w:lang w:val="zh-CN"/>
        </w:rPr>
      </w:pPr>
      <w:r>
        <w:rPr>
          <w:rFonts w:hint="eastAsia" w:ascii="宋体" w:hAnsi="宋体" w:eastAsia="宋体" w:cs="宋体"/>
          <w:szCs w:val="21"/>
        </w:rPr>
        <w:t>对于乙方的违约行为，甲方还有权按</w:t>
      </w:r>
      <w:r>
        <w:rPr>
          <w:rFonts w:hint="eastAsia" w:ascii="宋体" w:hAnsi="宋体" w:eastAsia="宋体" w:cs="宋体"/>
          <w:kern w:val="0"/>
          <w:szCs w:val="21"/>
          <w:lang w:val="zh-CN"/>
        </w:rPr>
        <w:t>照廉政建设的有关规定</w:t>
      </w:r>
      <w:r>
        <w:rPr>
          <w:rFonts w:hint="eastAsia" w:ascii="宋体" w:hAnsi="宋体" w:eastAsia="宋体" w:cs="宋体"/>
          <w:szCs w:val="21"/>
        </w:rPr>
        <w:t>向有关单位举报</w:t>
      </w:r>
      <w:r>
        <w:rPr>
          <w:rFonts w:hint="eastAsia" w:ascii="宋体" w:hAnsi="宋体" w:eastAsia="宋体" w:cs="宋体"/>
          <w:kern w:val="0"/>
          <w:szCs w:val="21"/>
          <w:lang w:val="zh-CN"/>
        </w:rPr>
        <w:t>；情节严重、涉嫌犯罪的，移交司法机关追究刑事责任。</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kern w:val="0"/>
          <w:szCs w:val="21"/>
          <w:lang w:val="zh-CN"/>
        </w:rPr>
        <w:t>4.3乙方对其工作人员、分包人、实际施工人的行为负责，乙方承担连带责任。本合同中非廉洁行为尽管不是乙方或其工作人员直接所为，但如果是在乙方或其工作人员授意或安排下进行的，亦视为乙方违反合同。</w:t>
      </w:r>
    </w:p>
    <w:p>
      <w:pPr>
        <w:spacing w:line="360" w:lineRule="auto"/>
        <w:ind w:firstLine="422" w:firstLineChars="200"/>
        <w:contextualSpacing/>
        <w:rPr>
          <w:rFonts w:hint="eastAsia" w:ascii="宋体" w:hAnsi="宋体" w:eastAsia="宋体" w:cs="宋体"/>
          <w:b/>
          <w:bCs/>
          <w:szCs w:val="21"/>
        </w:rPr>
      </w:pPr>
      <w:r>
        <w:rPr>
          <w:rFonts w:hint="eastAsia" w:ascii="宋体" w:hAnsi="宋体" w:eastAsia="宋体" w:cs="宋体"/>
          <w:b/>
          <w:bCs/>
          <w:szCs w:val="21"/>
        </w:rPr>
        <w:t>5、双方约定</w:t>
      </w:r>
    </w:p>
    <w:p>
      <w:pPr>
        <w:spacing w:line="360" w:lineRule="auto"/>
        <w:ind w:firstLine="480"/>
        <w:contextualSpacing/>
        <w:rPr>
          <w:rFonts w:hint="eastAsia" w:ascii="宋体" w:hAnsi="宋体" w:eastAsia="宋体" w:cs="宋体"/>
          <w:kern w:val="0"/>
          <w:szCs w:val="21"/>
        </w:rPr>
      </w:pPr>
      <w:r>
        <w:rPr>
          <w:rFonts w:hint="eastAsia" w:ascii="宋体" w:hAnsi="宋体" w:eastAsia="宋体" w:cs="宋体"/>
          <w:kern w:val="0"/>
          <w:szCs w:val="21"/>
          <w:lang w:val="zh-CN"/>
        </w:rPr>
        <w:t>本合同由合同双方当事人或其上级部门负责监督执行，并由合同双方当事人或其上级单位的纪检监察部门相互约请对本合同执行情况进行检查</w:t>
      </w:r>
      <w:r>
        <w:rPr>
          <w:rFonts w:hint="eastAsia" w:ascii="宋体" w:hAnsi="宋体" w:eastAsia="宋体" w:cs="宋体"/>
          <w:kern w:val="0"/>
          <w:szCs w:val="21"/>
        </w:rPr>
        <w:t>。</w:t>
      </w:r>
    </w:p>
    <w:p>
      <w:pPr>
        <w:spacing w:line="360" w:lineRule="auto"/>
        <w:ind w:firstLine="562"/>
        <w:contextualSpacing/>
        <w:rPr>
          <w:rFonts w:hint="eastAsia" w:ascii="宋体" w:hAnsi="宋体" w:eastAsia="宋体" w:cs="宋体"/>
          <w:b/>
          <w:bCs/>
          <w:szCs w:val="21"/>
        </w:rPr>
      </w:pPr>
      <w:r>
        <w:rPr>
          <w:rFonts w:hint="eastAsia" w:ascii="宋体" w:hAnsi="宋体" w:eastAsia="宋体" w:cs="宋体"/>
          <w:b/>
          <w:bCs/>
          <w:szCs w:val="21"/>
        </w:rPr>
        <w:t>6 、合同法律效力</w:t>
      </w:r>
    </w:p>
    <w:p>
      <w:pPr>
        <w:spacing w:line="360" w:lineRule="auto"/>
        <w:ind w:firstLine="411" w:firstLineChars="196"/>
        <w:contextualSpacing/>
        <w:rPr>
          <w:rFonts w:hint="eastAsia" w:ascii="宋体" w:hAnsi="宋体" w:eastAsia="宋体" w:cs="宋体"/>
          <w:szCs w:val="21"/>
        </w:rPr>
      </w:pPr>
      <w:r>
        <w:rPr>
          <w:rFonts w:hint="eastAsia" w:ascii="宋体" w:hAnsi="宋体" w:eastAsia="宋体" w:cs="宋体"/>
          <w:szCs w:val="21"/>
        </w:rPr>
        <w:t>本合同作为承包合同的附件，并具有同等的法律效力，经合同双方签署立即生效。</w:t>
      </w:r>
    </w:p>
    <w:p>
      <w:pPr>
        <w:spacing w:line="360" w:lineRule="auto"/>
        <w:ind w:firstLine="480"/>
        <w:contextualSpacing/>
        <w:rPr>
          <w:rFonts w:hint="eastAsia" w:ascii="宋体" w:hAnsi="宋体" w:eastAsia="宋体" w:cs="宋体"/>
          <w:b/>
          <w:bCs/>
          <w:szCs w:val="21"/>
        </w:rPr>
      </w:pPr>
      <w:r>
        <w:rPr>
          <w:rFonts w:hint="eastAsia" w:ascii="宋体" w:hAnsi="宋体" w:eastAsia="宋体" w:cs="宋体"/>
          <w:b/>
          <w:bCs/>
          <w:szCs w:val="21"/>
        </w:rPr>
        <w:t>7、合同份数</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本合同与主合同份数相同。有上级部门的，合同双方当事人应送交其上级部门各一份。</w:t>
      </w:r>
    </w:p>
    <w:p>
      <w:pPr>
        <w:adjustRightInd w:val="0"/>
        <w:snapToGrid w:val="0"/>
        <w:spacing w:line="480" w:lineRule="auto"/>
        <w:ind w:firstLine="480"/>
        <w:rPr>
          <w:rFonts w:hint="eastAsia" w:ascii="宋体" w:hAnsi="宋体" w:eastAsia="宋体" w:cs="宋体"/>
          <w:b/>
          <w:szCs w:val="21"/>
        </w:rPr>
      </w:pPr>
    </w:p>
    <w:p>
      <w:pPr>
        <w:adjustRightInd w:val="0"/>
        <w:snapToGrid w:val="0"/>
        <w:spacing w:line="480" w:lineRule="auto"/>
        <w:ind w:firstLine="480"/>
        <w:rPr>
          <w:rFonts w:hint="eastAsia" w:ascii="宋体" w:hAnsi="宋体" w:eastAsia="宋体" w:cs="宋体"/>
          <w:b/>
          <w:szCs w:val="21"/>
        </w:rPr>
      </w:pPr>
      <w:r>
        <w:rPr>
          <w:rFonts w:hint="eastAsia" w:ascii="宋体" w:hAnsi="宋体" w:eastAsia="宋体" w:cs="宋体"/>
          <w:b/>
          <w:szCs w:val="21"/>
        </w:rPr>
        <w:t>甲方：</w:t>
      </w:r>
      <w:r>
        <w:rPr>
          <w:rFonts w:hint="eastAsia" w:ascii="宋体" w:hAnsi="宋体" w:cs="宋体"/>
          <w:b/>
          <w:szCs w:val="21"/>
          <w:u w:val="none"/>
          <w:lang w:eastAsia="zh-CN"/>
        </w:rPr>
        <w:t xml:space="preserve">  </w:t>
      </w:r>
      <w:r>
        <w:rPr>
          <w:rFonts w:hint="eastAsia" w:ascii="宋体" w:hAnsi="宋体" w:eastAsia="宋体" w:cs="宋体"/>
          <w:b/>
          <w:szCs w:val="21"/>
        </w:rPr>
        <w:t>（盖章）  乙方：</w:t>
      </w:r>
      <w:r>
        <w:rPr>
          <w:rFonts w:hint="eastAsia" w:ascii="宋体" w:hAnsi="宋体" w:cs="宋体"/>
          <w:b/>
          <w:szCs w:val="21"/>
          <w:lang w:eastAsia="zh-CN"/>
        </w:rPr>
        <w:t xml:space="preserve"> </w:t>
      </w:r>
      <w:r>
        <w:rPr>
          <w:rFonts w:hint="eastAsia" w:ascii="宋体" w:hAnsi="宋体" w:eastAsia="宋体" w:cs="宋体"/>
          <w:b/>
          <w:szCs w:val="21"/>
        </w:rPr>
        <w:t>（盖章）</w:t>
      </w:r>
    </w:p>
    <w:p>
      <w:pPr>
        <w:adjustRightInd w:val="0"/>
        <w:snapToGrid w:val="0"/>
        <w:spacing w:line="480" w:lineRule="auto"/>
        <w:ind w:firstLine="480"/>
        <w:rPr>
          <w:rFonts w:hint="eastAsia" w:ascii="宋体" w:hAnsi="宋体" w:eastAsia="宋体" w:cs="宋体"/>
          <w:szCs w:val="21"/>
        </w:rPr>
      </w:pPr>
      <w:r>
        <w:rPr>
          <w:rFonts w:hint="eastAsia" w:ascii="宋体" w:hAnsi="宋体" w:eastAsia="宋体" w:cs="宋体"/>
          <w:szCs w:val="21"/>
        </w:rPr>
        <w:t>法定代表人：                                 法定代表人：</w:t>
      </w:r>
    </w:p>
    <w:p>
      <w:pPr>
        <w:adjustRightInd w:val="0"/>
        <w:snapToGrid w:val="0"/>
        <w:spacing w:line="480" w:lineRule="auto"/>
        <w:ind w:firstLine="480"/>
        <w:rPr>
          <w:rFonts w:hint="eastAsia" w:ascii="宋体" w:hAnsi="宋体" w:eastAsia="宋体" w:cs="宋体"/>
          <w:szCs w:val="21"/>
        </w:rPr>
      </w:pPr>
      <w:r>
        <w:rPr>
          <w:rFonts w:hint="eastAsia" w:ascii="宋体" w:hAnsi="宋体" w:eastAsia="宋体" w:cs="宋体"/>
          <w:szCs w:val="21"/>
        </w:rPr>
        <w:t xml:space="preserve">或授权委托人：                               或授权委托人：   </w:t>
      </w:r>
    </w:p>
    <w:p>
      <w:pPr>
        <w:adjustRightInd w:val="0"/>
        <w:snapToGrid w:val="0"/>
        <w:spacing w:line="480" w:lineRule="auto"/>
        <w:ind w:firstLine="489" w:firstLineChars="233"/>
        <w:rPr>
          <w:rFonts w:hint="eastAsia" w:ascii="宋体" w:hAnsi="宋体" w:eastAsia="宋体" w:cs="宋体"/>
          <w:szCs w:val="21"/>
        </w:rPr>
      </w:pPr>
      <w:r>
        <w:rPr>
          <w:rFonts w:hint="eastAsia" w:ascii="宋体" w:hAnsi="宋体" w:cs="宋体"/>
          <w:szCs w:val="21"/>
          <w:lang w:eastAsia="zh-CN"/>
        </w:rPr>
        <w:t xml:space="preserve"> </w:t>
      </w:r>
      <w:r>
        <w:rPr>
          <w:rFonts w:hint="eastAsia" w:ascii="宋体" w:hAnsi="宋体" w:eastAsia="宋体" w:cs="宋体"/>
          <w:szCs w:val="21"/>
        </w:rPr>
        <w:t xml:space="preserve">年    月   日                           </w:t>
      </w:r>
      <w:r>
        <w:rPr>
          <w:rFonts w:hint="eastAsia" w:ascii="宋体" w:hAnsi="宋体" w:cs="宋体"/>
          <w:szCs w:val="21"/>
          <w:lang w:eastAsia="zh-CN"/>
        </w:rPr>
        <w:t xml:space="preserve"> </w:t>
      </w:r>
      <w:r>
        <w:rPr>
          <w:rFonts w:hint="eastAsia" w:ascii="宋体" w:hAnsi="宋体" w:eastAsia="宋体" w:cs="宋体"/>
          <w:szCs w:val="21"/>
        </w:rPr>
        <w:t>年   月   日</w:t>
      </w:r>
    </w:p>
    <w:p>
      <w:pPr>
        <w:adjustRightInd w:val="0"/>
        <w:snapToGrid w:val="0"/>
        <w:spacing w:line="480" w:lineRule="auto"/>
        <w:jc w:val="center"/>
        <w:rPr>
          <w:rFonts w:hint="eastAsia" w:ascii="宋体" w:hAnsi="宋体" w:eastAsia="宋体" w:cs="宋体"/>
          <w:b/>
          <w:sz w:val="32"/>
          <w:szCs w:val="32"/>
        </w:rPr>
      </w:pPr>
      <w:r>
        <w:rPr>
          <w:rFonts w:hint="eastAsia" w:ascii="宋体" w:hAnsi="宋体" w:eastAsia="宋体" w:cs="宋体"/>
          <w:szCs w:val="21"/>
        </w:rPr>
        <w:br w:type="page"/>
      </w:r>
      <w:r>
        <w:rPr>
          <w:rFonts w:hint="eastAsia" w:ascii="宋体" w:hAnsi="宋体" w:eastAsia="宋体" w:cs="宋体"/>
          <w:b/>
          <w:sz w:val="32"/>
          <w:szCs w:val="32"/>
        </w:rPr>
        <w:t>廉政承诺书</w:t>
      </w:r>
    </w:p>
    <w:p>
      <w:pPr>
        <w:adjustRightInd w:val="0"/>
        <w:snapToGrid w:val="0"/>
        <w:spacing w:line="360" w:lineRule="auto"/>
        <w:contextualSpacing/>
        <w:jc w:val="left"/>
        <w:rPr>
          <w:rFonts w:hint="eastAsia" w:ascii="宋体" w:hAnsi="宋体" w:eastAsia="宋体" w:cs="宋体"/>
          <w:b/>
          <w:szCs w:val="21"/>
          <w:u w:val="single"/>
          <w:lang w:eastAsia="zh-CN"/>
        </w:rPr>
      </w:pPr>
      <w:r>
        <w:rPr>
          <w:rFonts w:hint="eastAsia" w:ascii="宋体" w:hAnsi="宋体" w:eastAsia="宋体" w:cs="宋体"/>
          <w:b/>
          <w:szCs w:val="21"/>
        </w:rPr>
        <w:t>（甲方）：</w:t>
      </w:r>
      <w:r>
        <w:rPr>
          <w:rFonts w:hint="eastAsia" w:ascii="宋体" w:hAnsi="宋体" w:cs="宋体"/>
          <w:b/>
          <w:szCs w:val="21"/>
          <w:lang w:eastAsia="zh-CN"/>
        </w:rPr>
        <w:t xml:space="preserve">  </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为促进双方诚信经营、廉洁从业，防范商业贿赂，保护国家、集体和当事人的合法权益，根据国家有关法律法规和广东省、广州市廉政建设的规定</w:t>
      </w:r>
      <w:r>
        <w:rPr>
          <w:rFonts w:hint="eastAsia" w:ascii="宋体" w:hAnsi="宋体" w:eastAsia="宋体" w:cs="宋体"/>
          <w:kern w:val="0"/>
          <w:szCs w:val="21"/>
          <w:lang w:val="zh-CN"/>
        </w:rPr>
        <w:t>，保证工程质量与施工安全，提高建设资金的有效使用和投资效益，</w:t>
      </w:r>
      <w:r>
        <w:rPr>
          <w:rFonts w:hint="eastAsia" w:ascii="宋体" w:hAnsi="宋体" w:eastAsia="宋体" w:cs="宋体"/>
          <w:szCs w:val="21"/>
        </w:rPr>
        <w:t>我司自愿签订本承诺书，并严格执行。</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第一条 不以任何理由向甲方及其工作人员、监理人员、工程验收人员行贿或馈赠礼金、有价证券、支付凭证、贵重礼品。</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第二条 不以任何名义为甲方及其工作人员、监理人员、工程验收人员报销应由甲方或工作人员个人支付的任何费用。</w:t>
      </w:r>
    </w:p>
    <w:p>
      <w:pPr>
        <w:spacing w:line="360" w:lineRule="auto"/>
        <w:ind w:firstLine="480"/>
        <w:contextualSpacing/>
        <w:rPr>
          <w:rFonts w:hint="eastAsia" w:ascii="宋体" w:hAnsi="宋体" w:eastAsia="宋体" w:cs="宋体"/>
          <w:szCs w:val="21"/>
        </w:rPr>
      </w:pPr>
      <w:r>
        <w:rPr>
          <w:rFonts w:hint="eastAsia" w:ascii="宋体" w:hAnsi="宋体" w:eastAsia="宋体" w:cs="宋体"/>
          <w:szCs w:val="21"/>
        </w:rPr>
        <w:t>第三条 不以任何理由安排甲方及其工作人员、监理人员、工程验收人员参加可能影响相关业务公开、公正、公平性的宴请及娱乐活动。</w:t>
      </w:r>
    </w:p>
    <w:p>
      <w:pPr>
        <w:spacing w:line="360" w:lineRule="auto"/>
        <w:ind w:firstLine="525" w:firstLineChars="250"/>
        <w:contextualSpacing/>
        <w:rPr>
          <w:rFonts w:hint="eastAsia" w:ascii="宋体" w:hAnsi="宋体" w:eastAsia="宋体" w:cs="宋体"/>
          <w:szCs w:val="21"/>
        </w:rPr>
      </w:pPr>
      <w:r>
        <w:rPr>
          <w:rFonts w:hint="eastAsia" w:ascii="宋体" w:hAnsi="宋体" w:eastAsia="宋体" w:cs="宋体"/>
          <w:szCs w:val="21"/>
        </w:rPr>
        <w:t>第四条 不为甲方单位和个人、监理人员、工程验收人员购置或提供通讯工具和高档办公用品等物品，也不为甲方提供与工作无关的房屋、汽车等。</w:t>
      </w:r>
    </w:p>
    <w:p>
      <w:pPr>
        <w:spacing w:line="360" w:lineRule="auto"/>
        <w:ind w:firstLine="525" w:firstLineChars="250"/>
        <w:contextualSpacing/>
        <w:rPr>
          <w:rFonts w:hint="eastAsia" w:ascii="宋体" w:hAnsi="宋体" w:eastAsia="宋体" w:cs="宋体"/>
          <w:szCs w:val="21"/>
        </w:rPr>
      </w:pPr>
      <w:r>
        <w:rPr>
          <w:rFonts w:hint="eastAsia" w:ascii="宋体" w:hAnsi="宋体" w:eastAsia="宋体" w:cs="宋体"/>
          <w:szCs w:val="21"/>
        </w:rPr>
        <w:t>第五条 不擅自与甲方工作人员、监理人员、工程验收人员就合同中的质量、数量、价格、工程量、验收等条款进行私下商谈或者达成默契。</w:t>
      </w:r>
    </w:p>
    <w:p>
      <w:pPr>
        <w:spacing w:line="360" w:lineRule="auto"/>
        <w:ind w:firstLine="525" w:firstLineChars="250"/>
        <w:contextualSpacing/>
        <w:rPr>
          <w:rFonts w:hint="eastAsia" w:ascii="宋体" w:hAnsi="宋体" w:eastAsia="宋体" w:cs="宋体"/>
          <w:szCs w:val="21"/>
        </w:rPr>
      </w:pPr>
      <w:r>
        <w:rPr>
          <w:rFonts w:hint="eastAsia" w:ascii="宋体" w:hAnsi="宋体" w:eastAsia="宋体" w:cs="宋体"/>
          <w:szCs w:val="21"/>
        </w:rPr>
        <w:t>第六条 不以回扣、手续费、加班费、咨询费、劳务费、协调费、辛苦费等各种名义向甲方工作人员、监理人员、工程验收人员给予或赠送钱物。</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第七条 不向甲方工作人员、监理人员、工程验收人员提供干股或红利或给予非财产利益。</w:t>
      </w:r>
    </w:p>
    <w:p>
      <w:pPr>
        <w:spacing w:line="360" w:lineRule="auto"/>
        <w:ind w:firstLine="420" w:firstLineChars="200"/>
        <w:contextualSpacing/>
        <w:rPr>
          <w:rFonts w:hint="eastAsia" w:ascii="宋体" w:hAnsi="宋体" w:eastAsia="宋体" w:cs="宋体"/>
          <w:kern w:val="0"/>
          <w:szCs w:val="21"/>
          <w:lang w:val="zh-CN"/>
        </w:rPr>
      </w:pPr>
      <w:r>
        <w:rPr>
          <w:rFonts w:hint="eastAsia" w:ascii="宋体" w:hAnsi="宋体" w:eastAsia="宋体" w:cs="宋体"/>
          <w:szCs w:val="21"/>
        </w:rPr>
        <w:t>第八条</w:t>
      </w:r>
      <w:r>
        <w:rPr>
          <w:rFonts w:hint="eastAsia" w:ascii="宋体" w:hAnsi="宋体" w:eastAsia="宋体" w:cs="宋体"/>
          <w:kern w:val="0"/>
          <w:szCs w:val="21"/>
          <w:lang w:val="zh-CN"/>
        </w:rPr>
        <w:t xml:space="preserve"> 不为甲方及其工作人员、监理人员、工程验收人员的住房装修、婚丧嫁娶活动、配偶子女工作安排以及出国出境、旅游、交学费等提供方便。</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kern w:val="0"/>
          <w:szCs w:val="21"/>
          <w:lang w:val="zh-CN"/>
        </w:rPr>
        <w:t xml:space="preserve">第九条 </w:t>
      </w:r>
      <w:r>
        <w:rPr>
          <w:rFonts w:hint="eastAsia" w:ascii="宋体" w:hAnsi="宋体" w:eastAsia="宋体" w:cs="宋体"/>
          <w:szCs w:val="21"/>
        </w:rPr>
        <w:t>严格执行承包合同，自觉按合同办事。</w:t>
      </w:r>
    </w:p>
    <w:p>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第十条  发现合同双方当事人有违规、违纪、违法行为的，及时提醒对方；情节严重的，主动向其主管部门或纪检监察等机关举报。</w:t>
      </w:r>
    </w:p>
    <w:p>
      <w:pPr>
        <w:spacing w:line="360" w:lineRule="auto"/>
        <w:ind w:firstLine="420"/>
        <w:contextualSpacing/>
        <w:rPr>
          <w:rFonts w:hint="eastAsia" w:ascii="宋体" w:hAnsi="宋体" w:eastAsia="宋体" w:cs="宋体"/>
          <w:szCs w:val="21"/>
        </w:rPr>
      </w:pPr>
      <w:r>
        <w:rPr>
          <w:rFonts w:hint="eastAsia" w:ascii="宋体" w:hAnsi="宋体" w:eastAsia="宋体" w:cs="宋体"/>
          <w:szCs w:val="21"/>
        </w:rPr>
        <w:t>第十一条 我司违反《廉政合同》及本承诺书的约定、承诺的，我司同意承担相应的违约责任。</w:t>
      </w:r>
    </w:p>
    <w:p>
      <w:pPr>
        <w:spacing w:line="360" w:lineRule="auto"/>
        <w:ind w:firstLine="420"/>
        <w:contextualSpacing/>
        <w:rPr>
          <w:rFonts w:hint="eastAsia" w:ascii="宋体" w:hAnsi="宋体" w:eastAsia="宋体" w:cs="宋体"/>
          <w:szCs w:val="21"/>
        </w:rPr>
      </w:pPr>
      <w:r>
        <w:rPr>
          <w:rFonts w:hint="eastAsia" w:ascii="宋体" w:hAnsi="宋体" w:eastAsia="宋体" w:cs="宋体"/>
          <w:szCs w:val="21"/>
        </w:rPr>
        <w:t>第十二条 本承诺书自签署之日起生效。</w:t>
      </w:r>
    </w:p>
    <w:p>
      <w:pPr>
        <w:adjustRightInd w:val="0"/>
        <w:snapToGrid w:val="0"/>
        <w:spacing w:line="480" w:lineRule="auto"/>
        <w:ind w:firstLine="527" w:firstLineChars="250"/>
        <w:rPr>
          <w:rFonts w:hint="eastAsia" w:ascii="宋体" w:hAnsi="宋体" w:eastAsia="宋体" w:cs="宋体"/>
          <w:b/>
          <w:szCs w:val="21"/>
        </w:rPr>
      </w:pPr>
      <w:r>
        <w:rPr>
          <w:rFonts w:hint="eastAsia" w:ascii="宋体" w:hAnsi="宋体" w:eastAsia="宋体" w:cs="宋体"/>
          <w:b/>
          <w:szCs w:val="21"/>
        </w:rPr>
        <w:t xml:space="preserve">                                        乙方：</w:t>
      </w:r>
      <w:r>
        <w:rPr>
          <w:rFonts w:hint="eastAsia" w:ascii="宋体" w:hAnsi="宋体" w:cs="宋体"/>
          <w:b/>
          <w:szCs w:val="21"/>
          <w:lang w:eastAsia="zh-CN"/>
        </w:rPr>
        <w:t xml:space="preserve"> </w:t>
      </w:r>
      <w:r>
        <w:rPr>
          <w:rFonts w:hint="eastAsia" w:ascii="宋体" w:hAnsi="宋体" w:eastAsia="宋体" w:cs="宋体"/>
          <w:b/>
          <w:szCs w:val="21"/>
        </w:rPr>
        <w:t xml:space="preserve">                                    </w:t>
      </w:r>
    </w:p>
    <w:p>
      <w:pPr>
        <w:adjustRightInd w:val="0"/>
        <w:snapToGrid w:val="0"/>
        <w:spacing w:line="480" w:lineRule="auto"/>
        <w:ind w:firstLine="480"/>
        <w:rPr>
          <w:rFonts w:hint="eastAsia" w:ascii="宋体" w:hAnsi="宋体" w:eastAsia="宋体" w:cs="宋体"/>
          <w:b/>
          <w:szCs w:val="21"/>
        </w:rPr>
      </w:pPr>
      <w:r>
        <w:rPr>
          <w:rFonts w:hint="eastAsia" w:ascii="宋体" w:hAnsi="宋体" w:eastAsia="宋体" w:cs="宋体"/>
          <w:b/>
          <w:szCs w:val="21"/>
        </w:rPr>
        <w:t xml:space="preserve">                                        法定代表人：</w:t>
      </w:r>
    </w:p>
    <w:p>
      <w:pPr>
        <w:spacing w:line="360" w:lineRule="auto"/>
        <w:ind w:left="632" w:hanging="632" w:hangingChars="300"/>
        <w:jc w:val="left"/>
        <w:rPr>
          <w:rFonts w:hint="eastAsia" w:ascii="宋体" w:hAnsi="宋体" w:eastAsia="宋体" w:cs="宋体"/>
          <w:szCs w:val="21"/>
        </w:rPr>
      </w:pPr>
      <w:r>
        <w:rPr>
          <w:rFonts w:hint="eastAsia" w:ascii="宋体" w:hAnsi="宋体" w:eastAsia="宋体" w:cs="宋体"/>
          <w:b/>
          <w:szCs w:val="21"/>
        </w:rPr>
        <w:t xml:space="preserve">                                           或授权委托人：</w:t>
      </w:r>
    </w:p>
    <w:p>
      <w:pPr>
        <w:spacing w:line="360" w:lineRule="auto"/>
        <w:ind w:left="630" w:hanging="630" w:hangingChars="300"/>
        <w:jc w:val="left"/>
        <w:rPr>
          <w:rFonts w:hint="eastAsia" w:ascii="宋体" w:hAnsi="宋体" w:eastAsia="宋体" w:cs="宋体"/>
          <w:szCs w:val="21"/>
        </w:rPr>
      </w:pPr>
    </w:p>
    <w:p>
      <w:pPr>
        <w:spacing w:line="360" w:lineRule="auto"/>
        <w:ind w:left="630" w:hanging="630" w:hangingChars="300"/>
        <w:jc w:val="left"/>
        <w:rPr>
          <w:rFonts w:hint="eastAsia" w:ascii="宋体" w:hAnsi="宋体" w:eastAsia="宋体" w:cs="宋体"/>
          <w:szCs w:val="21"/>
        </w:rPr>
      </w:pPr>
    </w:p>
    <w:p>
      <w:pPr>
        <w:pStyle w:val="3"/>
        <w:ind w:left="630" w:hanging="630"/>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3"/>
        <w:bidi w:val="0"/>
        <w:rPr>
          <w:rFonts w:hint="eastAsia"/>
        </w:rPr>
      </w:pPr>
      <w:bookmarkStart w:id="102" w:name="_Toc27896"/>
      <w:bookmarkStart w:id="103" w:name="_Toc10765"/>
      <w:bookmarkStart w:id="104" w:name="_Toc16193"/>
      <w:bookmarkStart w:id="105" w:name="_Toc10258"/>
      <w:r>
        <w:rPr>
          <w:rFonts w:hint="eastAsia"/>
        </w:rPr>
        <w:t>附件</w:t>
      </w:r>
      <w:r>
        <w:rPr>
          <w:rFonts w:hint="eastAsia"/>
          <w:lang w:val="en-US" w:eastAsia="zh-CN"/>
        </w:rPr>
        <w:t>四</w:t>
      </w:r>
      <w:r>
        <w:rPr>
          <w:rFonts w:hint="eastAsia"/>
        </w:rPr>
        <w:t>：安健环管理协议</w:t>
      </w:r>
      <w:bookmarkEnd w:id="102"/>
      <w:bookmarkEnd w:id="103"/>
      <w:bookmarkEnd w:id="104"/>
      <w:bookmarkEnd w:id="105"/>
    </w:p>
    <w:p>
      <w:pPr>
        <w:pStyle w:val="55"/>
        <w:spacing w:before="120" w:beforeLines="50" w:after="120" w:afterLines="50" w:line="300" w:lineRule="auto"/>
        <w:ind w:firstLine="420"/>
        <w:rPr>
          <w:rFonts w:hint="eastAsia" w:ascii="宋体" w:hAnsi="宋体" w:eastAsia="宋体" w:cs="宋体"/>
          <w:sz w:val="21"/>
          <w:szCs w:val="21"/>
        </w:rPr>
      </w:pPr>
    </w:p>
    <w:p>
      <w:pPr>
        <w:pStyle w:val="55"/>
        <w:spacing w:before="120" w:beforeLines="50" w:after="120" w:afterLines="50" w:line="300" w:lineRule="auto"/>
        <w:ind w:firstLine="420"/>
        <w:rPr>
          <w:rFonts w:hint="eastAsia" w:ascii="宋体" w:hAnsi="宋体" w:eastAsia="宋体" w:cs="宋体"/>
          <w:sz w:val="21"/>
          <w:szCs w:val="21"/>
        </w:rPr>
      </w:pPr>
    </w:p>
    <w:p>
      <w:pPr>
        <w:pStyle w:val="84"/>
        <w:spacing w:before="120" w:beforeLines="50" w:after="120" w:afterLines="50" w:line="300" w:lineRule="auto"/>
        <w:rPr>
          <w:rFonts w:hint="eastAsia" w:ascii="宋体" w:hAnsi="宋体" w:eastAsia="宋体" w:cs="宋体"/>
          <w:b w:val="0"/>
          <w:kern w:val="0"/>
          <w:sz w:val="21"/>
          <w:szCs w:val="21"/>
        </w:rPr>
      </w:pPr>
    </w:p>
    <w:p>
      <w:pPr>
        <w:pStyle w:val="84"/>
        <w:spacing w:before="120" w:beforeLines="50" w:after="120" w:afterLines="50" w:line="300" w:lineRule="auto"/>
        <w:rPr>
          <w:rFonts w:hint="eastAsia" w:ascii="宋体" w:hAnsi="宋体" w:eastAsia="宋体" w:cs="宋体"/>
          <w:b w:val="0"/>
          <w:kern w:val="0"/>
          <w:sz w:val="21"/>
          <w:szCs w:val="21"/>
        </w:rPr>
      </w:pPr>
    </w:p>
    <w:p>
      <w:pPr>
        <w:pStyle w:val="84"/>
        <w:spacing w:before="120" w:beforeLines="50" w:after="120" w:afterLines="50" w:line="300" w:lineRule="auto"/>
        <w:rPr>
          <w:rFonts w:hint="eastAsia" w:ascii="宋体" w:hAnsi="宋体" w:eastAsia="宋体" w:cs="宋体"/>
          <w:b w:val="0"/>
          <w:kern w:val="0"/>
          <w:sz w:val="21"/>
          <w:szCs w:val="21"/>
        </w:rPr>
      </w:pPr>
    </w:p>
    <w:p>
      <w:pPr>
        <w:pStyle w:val="84"/>
        <w:spacing w:before="120" w:beforeLines="50" w:after="120" w:afterLines="50" w:line="300" w:lineRule="auto"/>
        <w:jc w:val="both"/>
        <w:rPr>
          <w:rFonts w:hint="eastAsia" w:ascii="宋体" w:hAnsi="宋体" w:eastAsia="宋体" w:cs="宋体"/>
          <w:kern w:val="0"/>
          <w:sz w:val="36"/>
          <w:szCs w:val="36"/>
        </w:rPr>
      </w:pPr>
    </w:p>
    <w:p>
      <w:pPr>
        <w:pStyle w:val="84"/>
        <w:spacing w:before="120" w:beforeLines="50" w:after="120" w:afterLines="50" w:line="300" w:lineRule="auto"/>
        <w:rPr>
          <w:rFonts w:hint="eastAsia" w:ascii="宋体" w:hAnsi="宋体" w:eastAsia="宋体" w:cs="宋体"/>
          <w:kern w:val="0"/>
          <w:sz w:val="36"/>
          <w:szCs w:val="36"/>
        </w:rPr>
      </w:pPr>
      <w:r>
        <w:rPr>
          <w:rFonts w:hint="eastAsia" w:ascii="宋体" w:hAnsi="宋体" w:eastAsia="宋体" w:cs="宋体"/>
          <w:bCs w:val="0"/>
          <w:w w:val="97"/>
          <w:kern w:val="0"/>
          <w:sz w:val="36"/>
          <w:szCs w:val="36"/>
        </w:rPr>
        <w:t>安健环管理协议</w:t>
      </w:r>
    </w:p>
    <w:p>
      <w:pPr>
        <w:adjustRightInd w:val="0"/>
        <w:snapToGrid w:val="0"/>
        <w:spacing w:before="120" w:beforeLines="50" w:after="120" w:afterLines="50" w:line="300" w:lineRule="auto"/>
        <w:textAlignment w:val="baseline"/>
        <w:rPr>
          <w:rFonts w:hint="eastAsia" w:ascii="宋体" w:hAnsi="宋体" w:eastAsia="宋体" w:cs="宋体"/>
          <w:kern w:val="0"/>
          <w:sz w:val="32"/>
          <w:szCs w:val="32"/>
        </w:rPr>
      </w:pPr>
    </w:p>
    <w:p>
      <w:pPr>
        <w:adjustRightInd w:val="0"/>
        <w:snapToGrid w:val="0"/>
        <w:spacing w:before="120" w:beforeLines="50" w:after="120" w:afterLines="50" w:line="300" w:lineRule="auto"/>
        <w:ind w:firstLine="640" w:firstLineChars="200"/>
        <w:textAlignment w:val="baseline"/>
        <w:rPr>
          <w:rFonts w:hint="eastAsia" w:ascii="宋体" w:hAnsi="宋体" w:eastAsia="宋体" w:cs="宋体"/>
          <w:kern w:val="0"/>
          <w:sz w:val="32"/>
          <w:szCs w:val="32"/>
        </w:rPr>
      </w:pPr>
    </w:p>
    <w:p>
      <w:pPr>
        <w:adjustRightInd w:val="0"/>
        <w:snapToGrid w:val="0"/>
        <w:spacing w:before="120" w:beforeLines="50" w:after="120" w:afterLines="50" w:line="300" w:lineRule="auto"/>
        <w:ind w:firstLine="640" w:firstLineChars="200"/>
        <w:textAlignment w:val="baseline"/>
        <w:rPr>
          <w:rFonts w:hint="eastAsia" w:ascii="宋体" w:hAnsi="宋体" w:eastAsia="宋体" w:cs="宋体"/>
          <w:kern w:val="0"/>
          <w:sz w:val="32"/>
          <w:szCs w:val="32"/>
        </w:rPr>
      </w:pPr>
    </w:p>
    <w:p>
      <w:pPr>
        <w:spacing w:before="120" w:beforeLines="50" w:after="120" w:afterLines="50" w:line="300" w:lineRule="auto"/>
        <w:rPr>
          <w:rFonts w:hint="eastAsia" w:ascii="宋体" w:hAnsi="宋体" w:eastAsia="宋体" w:cs="宋体"/>
          <w:sz w:val="32"/>
          <w:szCs w:val="32"/>
        </w:rPr>
      </w:pPr>
    </w:p>
    <w:p>
      <w:pPr>
        <w:spacing w:before="120" w:beforeLines="50" w:after="120" w:afterLines="50" w:line="300" w:lineRule="auto"/>
        <w:ind w:left="2557" w:leftChars="608" w:hanging="1280" w:hangingChars="400"/>
        <w:jc w:val="left"/>
        <w:rPr>
          <w:rFonts w:hint="eastAsia" w:ascii="宋体" w:hAnsi="宋体" w:eastAsia="宋体" w:cs="宋体"/>
          <w:b/>
          <w:sz w:val="32"/>
          <w:szCs w:val="32"/>
          <w:u w:val="single"/>
          <w:lang w:val="en-US" w:eastAsia="zh-CN"/>
        </w:rPr>
      </w:pPr>
      <w:r>
        <w:rPr>
          <w:rFonts w:hint="eastAsia" w:ascii="宋体" w:hAnsi="宋体" w:eastAsia="宋体" w:cs="宋体"/>
          <w:sz w:val="32"/>
          <w:szCs w:val="32"/>
        </w:rPr>
        <w:t>工程地点：</w:t>
      </w:r>
    </w:p>
    <w:p>
      <w:pPr>
        <w:pStyle w:val="20"/>
        <w:spacing w:before="120" w:beforeLines="50" w:after="120" w:afterLines="50" w:line="300" w:lineRule="auto"/>
        <w:ind w:firstLine="1280" w:firstLineChars="400"/>
        <w:contextualSpacing/>
        <w:jc w:val="left"/>
        <w:rPr>
          <w:rFonts w:hint="eastAsia" w:ascii="宋体" w:hAnsi="宋体" w:eastAsia="宋体" w:cs="宋体"/>
          <w:sz w:val="32"/>
          <w:szCs w:val="32"/>
          <w:u w:val="single"/>
          <w:lang w:eastAsia="zh-CN"/>
        </w:rPr>
      </w:pPr>
      <w:r>
        <w:rPr>
          <w:rFonts w:hint="eastAsia" w:ascii="宋体" w:hAnsi="宋体" w:eastAsia="宋体" w:cs="宋体"/>
          <w:sz w:val="32"/>
          <w:szCs w:val="32"/>
        </w:rPr>
        <w:t>发 包 人：</w:t>
      </w:r>
      <w:r>
        <w:rPr>
          <w:rFonts w:hint="eastAsia" w:hAnsi="宋体" w:eastAsia="宋体" w:cs="宋体"/>
          <w:sz w:val="32"/>
          <w:szCs w:val="32"/>
          <w:lang w:eastAsia="zh-CN"/>
        </w:rPr>
        <w:t xml:space="preserve">  </w:t>
      </w:r>
    </w:p>
    <w:p>
      <w:pPr>
        <w:spacing w:before="120" w:beforeLines="50" w:after="120" w:afterLines="50" w:line="300" w:lineRule="auto"/>
        <w:ind w:firstLine="1280" w:firstLineChars="400"/>
        <w:jc w:val="left"/>
        <w:rPr>
          <w:rFonts w:hint="eastAsia" w:ascii="宋体" w:hAnsi="宋体" w:eastAsia="宋体" w:cs="宋体"/>
          <w:sz w:val="21"/>
          <w:szCs w:val="21"/>
          <w:lang w:eastAsia="zh-CN"/>
        </w:rPr>
        <w:sectPr>
          <w:footerReference r:id="rId8" w:type="first"/>
          <w:footerReference r:id="rId7" w:type="default"/>
          <w:pgSz w:w="11906" w:h="16838"/>
          <w:pgMar w:top="1134" w:right="1134" w:bottom="1134" w:left="1304" w:header="851" w:footer="737" w:gutter="0"/>
          <w:pgNumType w:start="1"/>
          <w:cols w:space="720" w:num="1"/>
          <w:docGrid w:linePitch="326" w:charSpace="0"/>
        </w:sectPr>
      </w:pPr>
      <w:r>
        <w:rPr>
          <w:rFonts w:hint="eastAsia" w:ascii="宋体" w:hAnsi="宋体" w:eastAsia="宋体" w:cs="宋体"/>
          <w:sz w:val="32"/>
          <w:szCs w:val="32"/>
        </w:rPr>
        <w:t>承 包 人</w:t>
      </w:r>
      <w:r>
        <w:rPr>
          <w:rFonts w:hint="eastAsia" w:ascii="宋体" w:hAnsi="宋体" w:cs="宋体"/>
          <w:sz w:val="32"/>
          <w:szCs w:val="32"/>
          <w:lang w:eastAsia="zh-CN"/>
        </w:rPr>
        <w:t xml:space="preserve">： </w:t>
      </w:r>
    </w:p>
    <w:p>
      <w:pPr>
        <w:pStyle w:val="55"/>
        <w:adjustRightInd w:val="0"/>
        <w:snapToGrid w:val="0"/>
        <w:spacing w:before="120" w:beforeLines="50" w:after="120" w:afterLines="50" w:line="300" w:lineRule="auto"/>
        <w:ind w:left="0" w:leftChars="0" w:firstLine="0" w:firstLineChars="0"/>
        <w:jc w:val="both"/>
        <w:rPr>
          <w:rFonts w:hint="eastAsia" w:ascii="宋体" w:hAnsi="宋体" w:eastAsia="宋体" w:cs="宋体"/>
          <w:sz w:val="32"/>
          <w:szCs w:val="32"/>
        </w:rPr>
      </w:pPr>
    </w:p>
    <w:p>
      <w:pPr>
        <w:pStyle w:val="55"/>
        <w:adjustRightInd w:val="0"/>
        <w:snapToGrid w:val="0"/>
        <w:spacing w:before="120" w:beforeLines="50" w:after="120" w:afterLines="50" w:line="300" w:lineRule="auto"/>
        <w:ind w:left="0" w:leftChars="0" w:firstLine="0" w:firstLineChars="0"/>
        <w:jc w:val="both"/>
        <w:rPr>
          <w:rFonts w:hint="eastAsia" w:ascii="宋体" w:hAnsi="宋体" w:eastAsia="宋体" w:cs="宋体"/>
          <w:sz w:val="32"/>
          <w:szCs w:val="32"/>
        </w:rPr>
      </w:pPr>
    </w:p>
    <w:p>
      <w:pPr>
        <w:pStyle w:val="55"/>
        <w:adjustRightInd w:val="0"/>
        <w:snapToGrid w:val="0"/>
        <w:spacing w:before="120" w:beforeLines="50" w:after="120" w:afterLines="50" w:line="300" w:lineRule="auto"/>
        <w:ind w:left="0" w:leftChars="0" w:firstLine="0" w:firstLineChars="0"/>
        <w:jc w:val="both"/>
        <w:rPr>
          <w:rFonts w:hint="eastAsia" w:ascii="宋体" w:hAnsi="宋体" w:eastAsia="宋体" w:cs="宋体"/>
          <w:sz w:val="32"/>
          <w:szCs w:val="32"/>
        </w:rPr>
      </w:pPr>
    </w:p>
    <w:p>
      <w:pPr>
        <w:pStyle w:val="55"/>
        <w:adjustRightInd w:val="0"/>
        <w:snapToGrid w:val="0"/>
        <w:spacing w:before="120" w:beforeLines="50" w:after="120" w:afterLines="50" w:line="300" w:lineRule="auto"/>
        <w:ind w:left="0" w:leftChars="0" w:firstLine="0" w:firstLineChars="0"/>
        <w:jc w:val="both"/>
        <w:rPr>
          <w:rFonts w:hint="eastAsia" w:ascii="宋体" w:hAnsi="宋体" w:eastAsia="宋体" w:cs="宋体"/>
          <w:sz w:val="32"/>
          <w:szCs w:val="32"/>
        </w:rPr>
      </w:pPr>
    </w:p>
    <w:p>
      <w:pPr>
        <w:pStyle w:val="55"/>
        <w:adjustRightInd w:val="0"/>
        <w:snapToGrid w:val="0"/>
        <w:spacing w:before="120" w:beforeLines="50" w:after="120" w:afterLines="50" w:line="300" w:lineRule="auto"/>
        <w:ind w:left="0" w:leftChars="0" w:firstLine="0" w:firstLineChars="0"/>
        <w:jc w:val="both"/>
        <w:rPr>
          <w:rFonts w:hint="eastAsia" w:ascii="宋体" w:hAnsi="宋体" w:eastAsia="宋体" w:cs="宋体"/>
          <w:sz w:val="32"/>
          <w:szCs w:val="32"/>
        </w:rPr>
      </w:pPr>
    </w:p>
    <w:p>
      <w:pPr>
        <w:pStyle w:val="55"/>
        <w:adjustRightInd w:val="0"/>
        <w:snapToGrid w:val="0"/>
        <w:spacing w:before="120" w:beforeLines="50" w:after="120" w:afterLines="50" w:line="300" w:lineRule="auto"/>
        <w:ind w:left="0" w:leftChars="0" w:firstLine="0" w:firstLineChars="0"/>
        <w:jc w:val="both"/>
        <w:rPr>
          <w:rFonts w:hint="eastAsia" w:ascii="宋体" w:hAnsi="宋体" w:eastAsia="宋体" w:cs="宋体"/>
          <w:sz w:val="32"/>
          <w:szCs w:val="32"/>
        </w:rPr>
      </w:pPr>
    </w:p>
    <w:p>
      <w:pPr>
        <w:pStyle w:val="55"/>
        <w:adjustRightInd w:val="0"/>
        <w:snapToGrid w:val="0"/>
        <w:spacing w:before="120" w:beforeLines="50" w:after="120" w:afterLines="50" w:line="300" w:lineRule="auto"/>
        <w:ind w:left="0" w:leftChars="0" w:firstLine="0" w:firstLineChars="0"/>
        <w:jc w:val="both"/>
        <w:rPr>
          <w:rFonts w:hint="eastAsia" w:ascii="宋体" w:hAnsi="宋体" w:eastAsia="宋体" w:cs="宋体"/>
          <w:sz w:val="32"/>
          <w:szCs w:val="32"/>
        </w:rPr>
      </w:pPr>
    </w:p>
    <w:p>
      <w:pPr>
        <w:pStyle w:val="55"/>
        <w:adjustRightInd w:val="0"/>
        <w:snapToGrid w:val="0"/>
        <w:spacing w:before="120" w:beforeLines="50" w:after="120" w:afterLines="50" w:line="300" w:lineRule="auto"/>
        <w:ind w:left="0" w:leftChars="0" w:firstLine="0" w:firstLineChars="0"/>
        <w:jc w:val="both"/>
        <w:rPr>
          <w:rFonts w:hint="eastAsia" w:ascii="宋体" w:hAnsi="宋体" w:eastAsia="宋体" w:cs="宋体"/>
          <w:sz w:val="32"/>
          <w:szCs w:val="32"/>
        </w:rPr>
      </w:pPr>
    </w:p>
    <w:p>
      <w:pPr>
        <w:pStyle w:val="55"/>
        <w:adjustRightInd w:val="0"/>
        <w:snapToGrid w:val="0"/>
        <w:spacing w:before="120" w:beforeLines="50" w:after="120" w:afterLines="50" w:line="300" w:lineRule="auto"/>
        <w:ind w:left="0" w:leftChars="0" w:firstLine="0" w:firstLineChars="0"/>
        <w:jc w:val="center"/>
        <w:rPr>
          <w:rFonts w:hint="eastAsia" w:ascii="宋体" w:hAnsi="宋体" w:eastAsia="宋体" w:cs="宋体"/>
          <w:sz w:val="32"/>
          <w:szCs w:val="32"/>
        </w:rPr>
      </w:pPr>
      <w:r>
        <w:rPr>
          <w:rFonts w:hint="eastAsia" w:ascii="宋体" w:hAnsi="宋体" w:eastAsia="宋体" w:cs="宋体"/>
          <w:sz w:val="32"/>
          <w:szCs w:val="32"/>
        </w:rPr>
        <w:t>安健环管理协议</w:t>
      </w:r>
    </w:p>
    <w:p>
      <w:pPr>
        <w:pStyle w:val="55"/>
        <w:adjustRightInd w:val="0"/>
        <w:snapToGrid w:val="0"/>
        <w:spacing w:before="120" w:beforeLines="50" w:after="120" w:afterLines="50" w:line="300" w:lineRule="auto"/>
        <w:ind w:firstLine="420"/>
        <w:rPr>
          <w:rFonts w:hint="eastAsia" w:ascii="宋体" w:hAnsi="宋体" w:eastAsia="宋体" w:cs="宋体"/>
          <w:sz w:val="21"/>
          <w:szCs w:val="21"/>
        </w:rPr>
      </w:pPr>
    </w:p>
    <w:p>
      <w:pPr>
        <w:pStyle w:val="20"/>
        <w:spacing w:before="120" w:beforeLines="50" w:after="120" w:afterLines="50" w:line="300" w:lineRule="auto"/>
        <w:ind w:firstLine="422" w:firstLineChars="200"/>
        <w:contextualSpacing/>
        <w:rPr>
          <w:rFonts w:hint="eastAsia" w:ascii="宋体" w:hAnsi="宋体" w:eastAsia="宋体" w:cs="宋体"/>
          <w:szCs w:val="21"/>
          <w:u w:val="single"/>
        </w:rPr>
      </w:pPr>
      <w:r>
        <w:rPr>
          <w:rFonts w:hint="eastAsia" w:ascii="宋体" w:hAnsi="宋体" w:eastAsia="宋体" w:cs="宋体"/>
          <w:b/>
          <w:szCs w:val="21"/>
        </w:rPr>
        <w:t>发包单位：</w:t>
      </w:r>
      <w:r>
        <w:rPr>
          <w:rFonts w:hint="eastAsia" w:hAnsi="宋体" w:eastAsia="宋体" w:cs="宋体"/>
          <w:b/>
          <w:szCs w:val="21"/>
          <w:lang w:eastAsia="zh-CN"/>
        </w:rPr>
        <w:t xml:space="preserve">  </w:t>
      </w:r>
      <w:r>
        <w:rPr>
          <w:rFonts w:hint="eastAsia" w:ascii="宋体" w:hAnsi="宋体" w:eastAsia="宋体" w:cs="宋体"/>
          <w:b/>
          <w:szCs w:val="21"/>
        </w:rPr>
        <w:t>（以下简称甲方）</w:t>
      </w:r>
    </w:p>
    <w:p>
      <w:pPr>
        <w:adjustRightInd w:val="0"/>
        <w:snapToGrid w:val="0"/>
        <w:spacing w:before="120" w:beforeLines="50" w:after="120" w:afterLines="50" w:line="300" w:lineRule="auto"/>
        <w:ind w:firstLine="422" w:firstLineChars="200"/>
        <w:rPr>
          <w:rFonts w:hint="eastAsia" w:ascii="宋体" w:hAnsi="宋体" w:eastAsia="宋体" w:cs="宋体"/>
          <w:szCs w:val="21"/>
        </w:rPr>
      </w:pPr>
      <w:r>
        <w:rPr>
          <w:rFonts w:hint="eastAsia" w:ascii="宋体" w:hAnsi="宋体" w:eastAsia="宋体" w:cs="宋体"/>
          <w:b/>
          <w:szCs w:val="21"/>
        </w:rPr>
        <w:t>承包单位：</w:t>
      </w:r>
      <w:r>
        <w:rPr>
          <w:rFonts w:hint="eastAsia" w:ascii="宋体" w:hAnsi="宋体" w:cs="宋体"/>
          <w:b/>
          <w:szCs w:val="21"/>
          <w:lang w:eastAsia="zh-CN"/>
        </w:rPr>
        <w:t xml:space="preserve"> </w:t>
      </w:r>
      <w:r>
        <w:rPr>
          <w:rFonts w:hint="eastAsia" w:ascii="宋体" w:hAnsi="宋体" w:eastAsia="宋体" w:cs="宋体"/>
          <w:b/>
          <w:szCs w:val="21"/>
        </w:rPr>
        <w:t>（以下简称乙方）</w:t>
      </w:r>
    </w:p>
    <w:p>
      <w:pPr>
        <w:adjustRightInd w:val="0"/>
        <w:snapToGrid w:val="0"/>
        <w:spacing w:before="120" w:beforeLines="50" w:after="120" w:afterLines="50" w:line="300" w:lineRule="auto"/>
        <w:ind w:firstLine="420" w:firstLineChars="200"/>
        <w:rPr>
          <w:rFonts w:hint="eastAsia" w:ascii="宋体" w:hAnsi="宋体" w:eastAsia="宋体" w:cs="宋体"/>
          <w:szCs w:val="21"/>
        </w:rPr>
      </w:pPr>
      <w:r>
        <w:rPr>
          <w:rFonts w:hint="eastAsia" w:ascii="宋体" w:hAnsi="宋体" w:eastAsia="宋体" w:cs="宋体"/>
          <w:szCs w:val="21"/>
        </w:rPr>
        <w:t>为了加强项目施工合同（以下简称“施工合同”）管理，确保实现</w:t>
      </w:r>
      <w:r>
        <w:rPr>
          <w:rFonts w:hint="eastAsia" w:ascii="宋体" w:hAnsi="宋体" w:eastAsia="宋体" w:cs="宋体"/>
          <w:spacing w:val="6"/>
          <w:szCs w:val="21"/>
        </w:rPr>
        <w:t>本工程项目</w:t>
      </w:r>
      <w:r>
        <w:rPr>
          <w:rFonts w:hint="eastAsia" w:ascii="宋体" w:hAnsi="宋体" w:eastAsia="宋体" w:cs="宋体"/>
          <w:szCs w:val="21"/>
        </w:rPr>
        <w:t>的安全生产、职业健康及环境保护管理目标的实现，进一步明确甲方与乙方的安健环（安全生产、职业健康及环境保护，下同）管理责任，加强安健环工作的统一协调、管理，甲方与乙方依据国家相关的安健环法律、法规以及强制性标准或行业标准要求，本着平等、自愿的原则，签订本协议书。具体条款如下：</w:t>
      </w:r>
    </w:p>
    <w:p>
      <w:pPr>
        <w:pStyle w:val="4"/>
        <w:rPr>
          <w:rFonts w:hint="eastAsia" w:ascii="宋体" w:hAnsi="宋体" w:eastAsia="宋体" w:cs="宋体"/>
        </w:rPr>
      </w:pPr>
      <w:bookmarkStart w:id="106" w:name="_Toc32341"/>
      <w:bookmarkStart w:id="107" w:name="_Toc487527034"/>
      <w:bookmarkStart w:id="108" w:name="_Toc13873"/>
      <w:bookmarkStart w:id="109" w:name="_Toc31618"/>
      <w:bookmarkStart w:id="110" w:name="_Toc13246"/>
      <w:bookmarkStart w:id="111" w:name="_Toc5398"/>
      <w:bookmarkStart w:id="112" w:name="_Toc14960"/>
      <w:r>
        <w:rPr>
          <w:rFonts w:hint="eastAsia" w:ascii="宋体" w:hAnsi="宋体" w:eastAsia="宋体" w:cs="宋体"/>
        </w:rPr>
        <w:t>一、管理目标</w:t>
      </w:r>
      <w:bookmarkEnd w:id="106"/>
      <w:bookmarkEnd w:id="107"/>
      <w:bookmarkEnd w:id="108"/>
      <w:bookmarkEnd w:id="109"/>
      <w:bookmarkEnd w:id="110"/>
      <w:bookmarkEnd w:id="111"/>
      <w:bookmarkEnd w:id="112"/>
    </w:p>
    <w:p>
      <w:pPr>
        <w:numPr>
          <w:ilvl w:val="0"/>
          <w:numId w:val="6"/>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本工程安全生产目标为：</w:t>
      </w:r>
    </w:p>
    <w:p>
      <w:pPr>
        <w:numPr>
          <w:ilvl w:val="0"/>
          <w:numId w:val="7"/>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不发生因工人身重伤及以上安全事故；</w:t>
      </w:r>
    </w:p>
    <w:p>
      <w:pPr>
        <w:numPr>
          <w:ilvl w:val="0"/>
          <w:numId w:val="7"/>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不发生一般及以上火灾、爆炸事故；</w:t>
      </w:r>
    </w:p>
    <w:p>
      <w:pPr>
        <w:numPr>
          <w:ilvl w:val="0"/>
          <w:numId w:val="7"/>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不发生一般及以上机械、设备损坏事故；</w:t>
      </w:r>
    </w:p>
    <w:p>
      <w:pPr>
        <w:numPr>
          <w:ilvl w:val="0"/>
          <w:numId w:val="7"/>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不发生负同等及以上责任的一般生产性交通事故；</w:t>
      </w:r>
    </w:p>
    <w:p>
      <w:pPr>
        <w:numPr>
          <w:ilvl w:val="0"/>
          <w:numId w:val="7"/>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不发生重大垮（坍）塌事故；</w:t>
      </w:r>
    </w:p>
    <w:p>
      <w:pPr>
        <w:numPr>
          <w:ilvl w:val="0"/>
          <w:numId w:val="7"/>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不发生群伤恶性事故；</w:t>
      </w:r>
    </w:p>
    <w:p>
      <w:pPr>
        <w:numPr>
          <w:ilvl w:val="0"/>
          <w:numId w:val="7"/>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不发生一般及以上电网事故；</w:t>
      </w:r>
    </w:p>
    <w:p>
      <w:pPr>
        <w:numPr>
          <w:ilvl w:val="0"/>
          <w:numId w:val="7"/>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不发生恶性电气误操作事故；</w:t>
      </w:r>
    </w:p>
    <w:p>
      <w:pPr>
        <w:numPr>
          <w:ilvl w:val="0"/>
          <w:numId w:val="7"/>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人身轻伤事故率≤4‰。</w:t>
      </w:r>
    </w:p>
    <w:p>
      <w:pPr>
        <w:numPr>
          <w:ilvl w:val="0"/>
          <w:numId w:val="6"/>
        </w:numPr>
        <w:adjustRightInd w:val="0"/>
        <w:snapToGrid w:val="0"/>
        <w:spacing w:before="120" w:beforeLines="50" w:after="120" w:afterLines="50" w:line="300" w:lineRule="auto"/>
        <w:rPr>
          <w:rFonts w:hint="eastAsia" w:ascii="宋体" w:hAnsi="宋体" w:eastAsia="宋体" w:cs="宋体"/>
          <w:bCs/>
          <w:szCs w:val="21"/>
        </w:rPr>
      </w:pPr>
      <w:r>
        <w:rPr>
          <w:rFonts w:hint="eastAsia" w:ascii="宋体" w:hAnsi="宋体" w:eastAsia="宋体" w:cs="宋体"/>
          <w:bCs/>
          <w:szCs w:val="21"/>
        </w:rPr>
        <w:t>本工程职业健康目标为：</w:t>
      </w:r>
    </w:p>
    <w:p>
      <w:pPr>
        <w:numPr>
          <w:ilvl w:val="0"/>
          <w:numId w:val="8"/>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不发生一般及以上职业病危害事故和职业中毒事故；</w:t>
      </w:r>
    </w:p>
    <w:p>
      <w:pPr>
        <w:numPr>
          <w:ilvl w:val="0"/>
          <w:numId w:val="8"/>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不发生群体食物中毒事故；</w:t>
      </w:r>
    </w:p>
    <w:p>
      <w:pPr>
        <w:numPr>
          <w:ilvl w:val="0"/>
          <w:numId w:val="8"/>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不发生流行性传染病传播（传染病未形成三人及以上同时患病）；</w:t>
      </w:r>
    </w:p>
    <w:p>
      <w:pPr>
        <w:numPr>
          <w:ilvl w:val="0"/>
          <w:numId w:val="8"/>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职业病危害因素检测合格率</w:t>
      </w:r>
      <w:r>
        <w:rPr>
          <w:rFonts w:hint="eastAsia" w:ascii="宋体" w:hAnsi="宋体" w:eastAsia="宋体" w:cs="宋体"/>
          <w:bCs/>
          <w:szCs w:val="21"/>
        </w:rPr>
        <w:t>≥</w:t>
      </w:r>
      <w:r>
        <w:rPr>
          <w:rFonts w:hint="eastAsia" w:ascii="宋体" w:hAnsi="宋体" w:eastAsia="宋体" w:cs="宋体"/>
          <w:szCs w:val="21"/>
        </w:rPr>
        <w:t>95%。</w:t>
      </w:r>
    </w:p>
    <w:p>
      <w:pPr>
        <w:numPr>
          <w:ilvl w:val="0"/>
          <w:numId w:val="6"/>
        </w:numPr>
        <w:adjustRightInd w:val="0"/>
        <w:snapToGrid w:val="0"/>
        <w:spacing w:before="120" w:beforeLines="50" w:after="120" w:afterLines="50" w:line="300" w:lineRule="auto"/>
        <w:rPr>
          <w:rFonts w:hint="eastAsia" w:ascii="宋体" w:hAnsi="宋体" w:eastAsia="宋体" w:cs="宋体"/>
          <w:bCs/>
          <w:szCs w:val="21"/>
        </w:rPr>
      </w:pPr>
      <w:r>
        <w:rPr>
          <w:rFonts w:hint="eastAsia" w:ascii="宋体" w:hAnsi="宋体" w:eastAsia="宋体" w:cs="宋体"/>
          <w:bCs/>
          <w:szCs w:val="21"/>
        </w:rPr>
        <w:t>本工程环境管理目标为：</w:t>
      </w:r>
    </w:p>
    <w:p>
      <w:pPr>
        <w:numPr>
          <w:ilvl w:val="0"/>
          <w:numId w:val="9"/>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不发生一般（Ⅳ级）及以上突发性环境污染事故；</w:t>
      </w:r>
    </w:p>
    <w:p>
      <w:pPr>
        <w:numPr>
          <w:ilvl w:val="0"/>
          <w:numId w:val="9"/>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不发生放射源失控事故；</w:t>
      </w:r>
    </w:p>
    <w:p>
      <w:pPr>
        <w:numPr>
          <w:ilvl w:val="0"/>
          <w:numId w:val="9"/>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不发生环境污染处罚事件；</w:t>
      </w:r>
    </w:p>
    <w:p>
      <w:pPr>
        <w:numPr>
          <w:ilvl w:val="0"/>
          <w:numId w:val="9"/>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工业“三废”的容许排放量和排放浓度达标率100%；</w:t>
      </w:r>
    </w:p>
    <w:p>
      <w:pPr>
        <w:numPr>
          <w:ilvl w:val="0"/>
          <w:numId w:val="9"/>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噪声排放达标率100%；</w:t>
      </w:r>
    </w:p>
    <w:p>
      <w:pPr>
        <w:numPr>
          <w:ilvl w:val="0"/>
          <w:numId w:val="9"/>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危险废弃物合法处理合格率100%；</w:t>
      </w:r>
    </w:p>
    <w:p>
      <w:pPr>
        <w:numPr>
          <w:ilvl w:val="0"/>
          <w:numId w:val="9"/>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大力推广运用科学技术，采取有效措施，节约资源消耗；</w:t>
      </w:r>
    </w:p>
    <w:p>
      <w:pPr>
        <w:numPr>
          <w:ilvl w:val="0"/>
          <w:numId w:val="9"/>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保护自然生态环境，不乱砍滥伐，不破坏物质文化遗产，不伤害珍稀保护动植物。</w:t>
      </w:r>
    </w:p>
    <w:p>
      <w:pPr>
        <w:pStyle w:val="4"/>
        <w:rPr>
          <w:rFonts w:hint="eastAsia" w:ascii="宋体" w:hAnsi="宋体" w:eastAsia="宋体" w:cs="宋体"/>
        </w:rPr>
      </w:pPr>
      <w:bookmarkStart w:id="113" w:name="_Toc1035"/>
      <w:bookmarkStart w:id="114" w:name="_Toc3774"/>
      <w:bookmarkStart w:id="115" w:name="_Toc32636"/>
      <w:bookmarkStart w:id="116" w:name="_Toc27296"/>
      <w:bookmarkStart w:id="117" w:name="_Toc2271"/>
      <w:bookmarkStart w:id="118" w:name="_Toc7483"/>
      <w:bookmarkStart w:id="119" w:name="_Toc487527035"/>
      <w:r>
        <w:rPr>
          <w:rFonts w:hint="eastAsia" w:ascii="宋体" w:hAnsi="宋体" w:eastAsia="宋体" w:cs="宋体"/>
        </w:rPr>
        <w:t>二、本工程安健环责任</w:t>
      </w:r>
      <w:bookmarkEnd w:id="113"/>
      <w:bookmarkEnd w:id="114"/>
      <w:bookmarkEnd w:id="115"/>
      <w:bookmarkEnd w:id="116"/>
      <w:bookmarkEnd w:id="117"/>
      <w:bookmarkEnd w:id="118"/>
      <w:bookmarkEnd w:id="119"/>
    </w:p>
    <w:p>
      <w:pPr>
        <w:numPr>
          <w:ilvl w:val="0"/>
          <w:numId w:val="10"/>
        </w:numPr>
        <w:adjustRightInd w:val="0"/>
        <w:snapToGrid w:val="0"/>
        <w:spacing w:before="120" w:beforeLines="50" w:after="120" w:afterLines="50" w:line="300" w:lineRule="auto"/>
        <w:rPr>
          <w:rFonts w:hint="eastAsia" w:ascii="宋体" w:hAnsi="宋体" w:eastAsia="宋体" w:cs="宋体"/>
          <w:bCs/>
          <w:szCs w:val="21"/>
        </w:rPr>
      </w:pPr>
      <w:r>
        <w:rPr>
          <w:rFonts w:hint="eastAsia" w:ascii="宋体" w:hAnsi="宋体" w:eastAsia="宋体" w:cs="宋体"/>
          <w:bCs/>
          <w:szCs w:val="21"/>
        </w:rPr>
        <w:t>双方共同承诺以下安健环责任：</w:t>
      </w:r>
    </w:p>
    <w:p>
      <w:pPr>
        <w:numPr>
          <w:ilvl w:val="0"/>
          <w:numId w:val="11"/>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双方必须认真贯彻执行国家安全生产、环境保护、职业健康法律、法规、条例，严格执行相关行业安全技术标准及强制性标准。</w:t>
      </w:r>
    </w:p>
    <w:p>
      <w:pPr>
        <w:numPr>
          <w:ilvl w:val="0"/>
          <w:numId w:val="11"/>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配备适合本工程安健环管理需要的安全监督管理人员。</w:t>
      </w:r>
    </w:p>
    <w:p>
      <w:pPr>
        <w:numPr>
          <w:ilvl w:val="0"/>
          <w:numId w:val="11"/>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双方必须对本单位职工进行教育，增强法制观念，提高职工的安全生产意识和自我保护的能力，确保每名员工在施工现场能自觉遵守安全生产纪律、制度。</w:t>
      </w:r>
    </w:p>
    <w:p>
      <w:pPr>
        <w:numPr>
          <w:ilvl w:val="0"/>
          <w:numId w:val="11"/>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甲、乙双方在施工前要认真勘察本工程施工现场，乙方按甲方的要求自行编制施工组织设计，其中必须包括有针对性的安全技术措施和有关安健环施工要求。在施工前，甲方应对乙方的施工管理人员进行必要的安全交底，组织学习甲方发布的安健环管理制度；乙方应组织召开管理、施工人员安全生产会议（通知甲方有关人员出席会议），介绍施工中有关安健环规章制度及要求；乙方必须检查、督促施工人员严格遵守、认真执行。</w:t>
      </w:r>
    </w:p>
    <w:p>
      <w:pPr>
        <w:numPr>
          <w:ilvl w:val="0"/>
          <w:numId w:val="11"/>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在生产过程中的个人防护用品，双方自理，双方均应督促各自人员自觉穿戴好防护用品。</w:t>
      </w:r>
    </w:p>
    <w:p>
      <w:pPr>
        <w:numPr>
          <w:ilvl w:val="0"/>
          <w:numId w:val="10"/>
        </w:numPr>
        <w:adjustRightInd w:val="0"/>
        <w:snapToGrid w:val="0"/>
        <w:spacing w:before="120" w:beforeLines="50" w:after="120" w:afterLines="50" w:line="300" w:lineRule="auto"/>
        <w:rPr>
          <w:rFonts w:hint="eastAsia" w:ascii="宋体" w:hAnsi="宋体" w:eastAsia="宋体" w:cs="宋体"/>
          <w:bCs/>
          <w:szCs w:val="21"/>
        </w:rPr>
      </w:pPr>
      <w:r>
        <w:rPr>
          <w:rFonts w:hint="eastAsia" w:ascii="宋体" w:hAnsi="宋体" w:eastAsia="宋体" w:cs="宋体"/>
          <w:bCs/>
          <w:szCs w:val="21"/>
        </w:rPr>
        <w:t>甲方的权利与义务：</w:t>
      </w:r>
    </w:p>
    <w:p>
      <w:pPr>
        <w:numPr>
          <w:ilvl w:val="0"/>
          <w:numId w:val="12"/>
        </w:numPr>
        <w:tabs>
          <w:tab w:val="left" w:pos="735"/>
          <w:tab w:val="clear" w:pos="1155"/>
        </w:tabs>
        <w:adjustRightInd w:val="0"/>
        <w:snapToGrid w:val="0"/>
        <w:spacing w:before="120" w:beforeLines="50" w:after="120" w:afterLines="50" w:line="300" w:lineRule="auto"/>
        <w:ind w:left="0" w:firstLine="367" w:firstLineChars="175"/>
        <w:rPr>
          <w:rFonts w:hint="eastAsia" w:ascii="宋体" w:hAnsi="宋体" w:eastAsia="宋体" w:cs="宋体"/>
          <w:szCs w:val="21"/>
        </w:rPr>
      </w:pPr>
      <w:r>
        <w:rPr>
          <w:rFonts w:hint="eastAsia" w:ascii="宋体" w:hAnsi="宋体" w:eastAsia="宋体" w:cs="宋体"/>
          <w:szCs w:val="21"/>
        </w:rPr>
        <w:t>甲方有权协调解决现场乙方与其他供应商、承包商或者其他第三方之间（但不包括乙方内的各分包商、供应商之间）出现的安健环事件。</w:t>
      </w:r>
    </w:p>
    <w:p>
      <w:pPr>
        <w:numPr>
          <w:ilvl w:val="0"/>
          <w:numId w:val="12"/>
        </w:numPr>
        <w:tabs>
          <w:tab w:val="left" w:pos="735"/>
          <w:tab w:val="clear" w:pos="1155"/>
        </w:tabs>
        <w:adjustRightInd w:val="0"/>
        <w:snapToGrid w:val="0"/>
        <w:spacing w:before="120" w:beforeLines="50" w:after="120" w:afterLines="50" w:line="300" w:lineRule="auto"/>
        <w:ind w:left="0" w:firstLine="367" w:firstLineChars="175"/>
        <w:rPr>
          <w:rFonts w:hint="eastAsia" w:ascii="宋体" w:hAnsi="宋体" w:eastAsia="宋体" w:cs="宋体"/>
          <w:szCs w:val="21"/>
        </w:rPr>
      </w:pPr>
      <w:r>
        <w:rPr>
          <w:rFonts w:hint="eastAsia" w:ascii="宋体" w:hAnsi="宋体" w:eastAsia="宋体" w:cs="宋体"/>
          <w:szCs w:val="21"/>
        </w:rPr>
        <w:t>甲方不得对乙方提出不符合建设工程安全生产法律、法规和强制性标准规定的要求，不得压缩合同约定的工期。</w:t>
      </w:r>
    </w:p>
    <w:p>
      <w:pPr>
        <w:numPr>
          <w:ilvl w:val="0"/>
          <w:numId w:val="12"/>
        </w:numPr>
        <w:tabs>
          <w:tab w:val="left" w:pos="735"/>
          <w:tab w:val="clear" w:pos="1155"/>
        </w:tabs>
        <w:adjustRightInd w:val="0"/>
        <w:snapToGrid w:val="0"/>
        <w:spacing w:before="120" w:beforeLines="50" w:after="120" w:afterLines="50" w:line="300" w:lineRule="auto"/>
        <w:ind w:left="0" w:firstLine="367" w:firstLineChars="175"/>
        <w:rPr>
          <w:rFonts w:hint="eastAsia" w:ascii="宋体" w:hAnsi="宋体" w:eastAsia="宋体" w:cs="宋体"/>
          <w:szCs w:val="21"/>
        </w:rPr>
      </w:pPr>
      <w:r>
        <w:rPr>
          <w:rFonts w:hint="eastAsia" w:ascii="宋体" w:hAnsi="宋体" w:eastAsia="宋体" w:cs="宋体"/>
          <w:szCs w:val="21"/>
        </w:rPr>
        <w:t>甲方不得明示或者暗示乙方购买、租赁、使用不符合安全施工要求的安全防护用具、机械设备、施工机具及配件、消防设施和器材。</w:t>
      </w:r>
    </w:p>
    <w:p>
      <w:pPr>
        <w:numPr>
          <w:ilvl w:val="0"/>
          <w:numId w:val="12"/>
        </w:numPr>
        <w:tabs>
          <w:tab w:val="left" w:pos="735"/>
          <w:tab w:val="clear" w:pos="1155"/>
        </w:tabs>
        <w:adjustRightInd w:val="0"/>
        <w:snapToGrid w:val="0"/>
        <w:spacing w:before="120" w:beforeLines="50" w:after="120" w:afterLines="50" w:line="300" w:lineRule="auto"/>
        <w:ind w:left="0" w:firstLine="367" w:firstLineChars="175"/>
        <w:rPr>
          <w:rFonts w:hint="eastAsia" w:ascii="宋体" w:hAnsi="宋体" w:eastAsia="宋体" w:cs="宋体"/>
          <w:szCs w:val="21"/>
        </w:rPr>
      </w:pPr>
      <w:r>
        <w:rPr>
          <w:rFonts w:hint="eastAsia" w:ascii="宋体" w:hAnsi="宋体" w:eastAsia="宋体" w:cs="宋体"/>
          <w:szCs w:val="21"/>
        </w:rPr>
        <w:t>由于现场第三方原因造成的事故、事件，甲方应负责事故、事件的协调处理，保护乙方的正当权益不受损失。</w:t>
      </w:r>
    </w:p>
    <w:p>
      <w:pPr>
        <w:numPr>
          <w:ilvl w:val="0"/>
          <w:numId w:val="12"/>
        </w:numPr>
        <w:tabs>
          <w:tab w:val="left" w:pos="735"/>
          <w:tab w:val="clear" w:pos="1155"/>
        </w:tabs>
        <w:adjustRightInd w:val="0"/>
        <w:snapToGrid w:val="0"/>
        <w:spacing w:before="120" w:beforeLines="50" w:after="120" w:afterLines="50" w:line="300" w:lineRule="auto"/>
        <w:ind w:left="0" w:firstLine="367" w:firstLineChars="175"/>
        <w:rPr>
          <w:rFonts w:hint="eastAsia" w:ascii="宋体" w:hAnsi="宋体" w:eastAsia="宋体" w:cs="宋体"/>
          <w:szCs w:val="21"/>
        </w:rPr>
      </w:pPr>
      <w:r>
        <w:rPr>
          <w:rFonts w:hint="eastAsia" w:ascii="宋体" w:hAnsi="宋体" w:eastAsia="宋体" w:cs="宋体"/>
          <w:szCs w:val="21"/>
        </w:rPr>
        <w:t>甲方要求乙方在开工前组织学习甲方有关安健环规章制度和管理规定等文件；甲方应及时审查乙方报送的各种重大技术措施及方案。</w:t>
      </w:r>
    </w:p>
    <w:p>
      <w:pPr>
        <w:numPr>
          <w:ilvl w:val="0"/>
          <w:numId w:val="12"/>
        </w:numPr>
        <w:tabs>
          <w:tab w:val="left" w:pos="735"/>
          <w:tab w:val="clear" w:pos="1155"/>
        </w:tabs>
        <w:adjustRightInd w:val="0"/>
        <w:snapToGrid w:val="0"/>
        <w:spacing w:before="120" w:beforeLines="50" w:after="120" w:afterLines="50" w:line="300" w:lineRule="auto"/>
        <w:ind w:left="0" w:firstLine="367" w:firstLineChars="175"/>
        <w:rPr>
          <w:rFonts w:hint="eastAsia" w:ascii="宋体" w:hAnsi="宋体" w:eastAsia="宋体" w:cs="宋体"/>
          <w:szCs w:val="21"/>
        </w:rPr>
      </w:pPr>
      <w:r>
        <w:rPr>
          <w:rFonts w:hint="eastAsia" w:ascii="宋体" w:hAnsi="宋体" w:eastAsia="宋体" w:cs="宋体"/>
          <w:szCs w:val="21"/>
        </w:rPr>
        <w:t>甲方有权自行或授权监理单位定期或不定期地按法律法规、甲方的管理制度、施工合同约定对乙方实施安全生产、文明施工或标准化工地建设监督检查，对查出的违章或事故隐患督促限期整改，对整改不力或情节严重的有权对乙方进行包括工程款抵扣、履约保证金扣款。甲方行使监督、检查权并不免除乙方因违反法律规定、施工合同及本协议约定的义务时应当承担的任何责任。</w:t>
      </w:r>
    </w:p>
    <w:p>
      <w:pPr>
        <w:numPr>
          <w:ilvl w:val="0"/>
          <w:numId w:val="12"/>
        </w:numPr>
        <w:tabs>
          <w:tab w:val="left" w:pos="735"/>
          <w:tab w:val="clear" w:pos="1155"/>
        </w:tabs>
        <w:adjustRightInd w:val="0"/>
        <w:snapToGrid w:val="0"/>
        <w:spacing w:before="120" w:beforeLines="50" w:after="120" w:afterLines="50" w:line="300" w:lineRule="auto"/>
        <w:ind w:left="0" w:firstLine="367" w:firstLineChars="175"/>
        <w:rPr>
          <w:rFonts w:hint="eastAsia" w:ascii="宋体" w:hAnsi="宋体" w:eastAsia="宋体" w:cs="宋体"/>
          <w:szCs w:val="21"/>
        </w:rPr>
      </w:pPr>
      <w:r>
        <w:rPr>
          <w:rFonts w:hint="eastAsia" w:ascii="宋体" w:hAnsi="宋体" w:eastAsia="宋体" w:cs="宋体"/>
          <w:szCs w:val="21"/>
        </w:rPr>
        <w:t>甲方有权对乙方提交的相关机械、人员资料进行审查，并制作发放相关机械、人员准入证件。</w:t>
      </w:r>
    </w:p>
    <w:p>
      <w:pPr>
        <w:numPr>
          <w:ilvl w:val="0"/>
          <w:numId w:val="12"/>
        </w:numPr>
        <w:tabs>
          <w:tab w:val="left" w:pos="735"/>
          <w:tab w:val="clear" w:pos="1155"/>
        </w:tabs>
        <w:adjustRightInd w:val="0"/>
        <w:snapToGrid w:val="0"/>
        <w:spacing w:before="120" w:beforeLines="50" w:after="120" w:afterLines="50" w:line="300" w:lineRule="auto"/>
        <w:ind w:left="0" w:firstLine="367" w:firstLineChars="175"/>
        <w:rPr>
          <w:rFonts w:hint="eastAsia" w:ascii="宋体" w:hAnsi="宋体" w:eastAsia="宋体" w:cs="宋体"/>
          <w:szCs w:val="21"/>
        </w:rPr>
      </w:pPr>
      <w:r>
        <w:rPr>
          <w:rFonts w:hint="eastAsia" w:ascii="宋体" w:hAnsi="宋体" w:eastAsia="宋体" w:cs="宋体"/>
          <w:szCs w:val="21"/>
        </w:rPr>
        <w:t>甲方应当根据甲方的管理制度、施工合同的约定及时向乙方支付安全文明施工措施费。</w:t>
      </w:r>
    </w:p>
    <w:p>
      <w:pPr>
        <w:numPr>
          <w:ilvl w:val="0"/>
          <w:numId w:val="10"/>
        </w:numPr>
        <w:adjustRightInd w:val="0"/>
        <w:snapToGrid w:val="0"/>
        <w:spacing w:before="120" w:beforeLines="50" w:after="120" w:afterLines="50" w:line="300" w:lineRule="auto"/>
        <w:rPr>
          <w:rFonts w:hint="eastAsia" w:ascii="宋体" w:hAnsi="宋体" w:eastAsia="宋体" w:cs="宋体"/>
          <w:bCs/>
          <w:szCs w:val="21"/>
        </w:rPr>
      </w:pPr>
      <w:r>
        <w:rPr>
          <w:rFonts w:hint="eastAsia" w:ascii="宋体" w:hAnsi="宋体" w:eastAsia="宋体" w:cs="宋体"/>
          <w:bCs/>
          <w:szCs w:val="21"/>
        </w:rPr>
        <w:t>乙方的权利与义务：</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遵守甲方制定的与工程管理有关的各项规章制度。应建立健全工程项目的职业健康安全、环境管理体系，健全责任体制，编制安健环过程控制程序和安健环工作规程。</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施工现场应按照《建筑施工企业安全生产管理机构设置及专职安全生产管理人员配备办法》（建质[2008]91号）等国家相关规定，配备足够数量及具备相应资质、技能、专业从业年限（5年以上）的专（兼）职安全监督管理人员，组建项目安全生产领导小组，配备项目专职安全生产管理人员。</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乙方应指派符合国家规定并满足项目安健环管理要求的安全监督管理人员，具体负责日常安全事务的沟通与联系。</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项目经理应当由取得相应执业资格的人员担任，依法全面负责本项目的安健环工作，应执行国家、政府和甲方规定的建设项目安健环或标准化工地建设等管理要求，确保安全生产费用的有效使用，并根据工程的特点组织制定安全施工措施，消除安全事故隐患，及时、如实报告生产安全事故。</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乙方保证指派主管施工的项目经理参加甲方组建的安全生产委员会，积极参与工程项目的安健环管理。参加由甲方牵头，有监理方、承包方三方组建的日常安健环管理，必须是取得专业证书的专职管理人员。</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当建立健全并严格落实安全生产责任制度和安全生产教育培训制度，制定安健环规章制度和操作规程，保证本单位安全生产条件所需资金的投入，对所承担的建设工程进行定期和专项安全检查，并做好安全检查记录。</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乙方应当及时执行甲方或者监理工程师发出的安全文明施工的工作指令，及时消除安全隐患。因安全隐患严重监理工程师要求乙方暂停施工的，乙方应当立即暂停施工。</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乙方对列入本工程项目的安全作业环境及安全施工措施所需费用，应当用于施工安全防护用具及设施的采购和更新、安全施工措施的落实、安全生产条件的改善，不得挪作他用。</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乙方应当根据不同施工阶段和周围环境及季节、气候的变化，在施工现场采取相应的安全施工措施。施工现场暂时停止施工的，乙方应当做好现场防护。</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当将施工现场的办公、生活区与作业区分开设置，并保持安全距离；办公、生活区的选址应当符合安全性要求。职工的膳食、饮水、休息场所等应当符合卫生标准。乙方不得在尚未竣工的建筑物内设置员工集体宿舍。施工现场临时搭建的建筑物应当符合安全使用要求。施工现场使用的装配式活动房屋应当具有产品合格证。</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对因建设工程施工可能造成损害的毗邻建筑物、构筑物和地下管线等，应当采取专项防护措施。应当遵守有关环境保护法律、法规的规定，在施工现场采取措施，防止或者减少粉尘、废气、废水、固体废物、噪声、振动和施工照明对人和环境的危害和污染。</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采购、租赁的安全防护用具、机械设备、施工机具及配件，应当具有生产（制造）许可证、产品合格证，并在进入施工现场前进行查验。并必须由专人管理，定期进行检查、维修和保养，建立相应的资料档案，并按照国家有关规定及时报废。</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乙方应对带入现场的特种设备按照国家法规和标准进行检测、试验，并持有法定部门出具的检验证书。</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在使用施工起重机械和整体提升脚手架、模板等自升式架设设施前，应当组织有关单位进行验收，也可以委托具有相应资质的检验检测机构进行验收；使用承租的机械设备和施工机具及配件的，由乙方、出租单位和安装单位共同进行验收。验收合格的方可使用。</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乙方保证执行“谁施工、谁负责”施工安全的原则。同时乙方保证执行甲方相关建设工程安健环管理文件规定，以工程分包管理责任不分包为原则。</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乙方应为现场所有工作人员（含劳务合作人员）配备符合国家标准的个人基本劳动保护用品和必要的安全防护用具，并书面告知危险岗位的操作规程和违章操作的危害。</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按照国家法律规定为本单位现场所有工作人员（含劳务合作人员）购买工伤保险。乙方应当为施工现场从事危险作业的人员办理意外伤害保险，意外伤害保险费由乙方自行支付，意外伤害保险期限自建设工程开工之日起至竣工验收合格止。</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乙方应保证施工生活营地（包括自建的和租用的营地）满足消防、安全用电、卫生防疫、防暴雨、防雷击等方面的安全要求。</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乙方保证制订施工现场的文明施工措施，保持施工现场的良好秩序和整洁的作业环境。</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乙方在施工过程中应与当地政府、周边群众及现场其他乙方保持良好的沟通和交流。</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乙方为工程总承包单位，或者乙方对其承包的工程进行分包的，由乙方对施工现场的安全生产负总责。</w:t>
      </w:r>
    </w:p>
    <w:p>
      <w:pPr>
        <w:numPr>
          <w:ilvl w:val="0"/>
          <w:numId w:val="13"/>
        </w:numPr>
        <w:tabs>
          <w:tab w:val="left" w:pos="540"/>
          <w:tab w:val="left" w:pos="63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工程施工现场有第三方单位同时施工或者交叉施工可能危及对方生产安全的，乙方应当与第三方施工单位签订安全生产管理协议，明确各自的安全生产管理职责和应当采取的安全措施，并指定专职安全生产管理人员进行安全检查与协调。</w:t>
      </w:r>
    </w:p>
    <w:p>
      <w:pPr>
        <w:pStyle w:val="4"/>
        <w:rPr>
          <w:rFonts w:hint="eastAsia" w:ascii="宋体" w:hAnsi="宋体" w:eastAsia="宋体" w:cs="宋体"/>
        </w:rPr>
      </w:pPr>
      <w:bookmarkStart w:id="120" w:name="_Toc17872"/>
      <w:bookmarkStart w:id="121" w:name="_Toc6049"/>
      <w:bookmarkStart w:id="122" w:name="_Toc5488"/>
      <w:bookmarkStart w:id="123" w:name="_Toc16053"/>
      <w:bookmarkStart w:id="124" w:name="_Toc487527036"/>
      <w:bookmarkStart w:id="125" w:name="_Toc11669"/>
      <w:bookmarkStart w:id="126" w:name="_Toc31431"/>
      <w:r>
        <w:rPr>
          <w:rFonts w:hint="eastAsia" w:ascii="宋体" w:hAnsi="宋体" w:eastAsia="宋体" w:cs="宋体"/>
        </w:rPr>
        <w:t>三、接口协调与安健环协议</w:t>
      </w:r>
      <w:bookmarkEnd w:id="120"/>
      <w:bookmarkEnd w:id="121"/>
      <w:bookmarkEnd w:id="122"/>
      <w:bookmarkEnd w:id="123"/>
      <w:bookmarkEnd w:id="124"/>
      <w:bookmarkEnd w:id="125"/>
      <w:bookmarkEnd w:id="126"/>
    </w:p>
    <w:p>
      <w:pPr>
        <w:numPr>
          <w:ilvl w:val="0"/>
          <w:numId w:val="14"/>
        </w:numPr>
        <w:tabs>
          <w:tab w:val="left" w:pos="420"/>
          <w:tab w:val="clear" w:pos="630"/>
        </w:tabs>
        <w:adjustRightInd w:val="0"/>
        <w:snapToGrid w:val="0"/>
        <w:spacing w:before="120" w:beforeLines="50" w:after="120" w:afterLines="50" w:line="300" w:lineRule="auto"/>
        <w:ind w:left="0" w:firstLine="367" w:firstLineChars="175"/>
        <w:rPr>
          <w:rFonts w:hint="eastAsia" w:ascii="宋体" w:hAnsi="宋体" w:eastAsia="宋体" w:cs="宋体"/>
          <w:szCs w:val="21"/>
        </w:rPr>
      </w:pPr>
      <w:r>
        <w:rPr>
          <w:rFonts w:hint="eastAsia" w:ascii="宋体" w:hAnsi="宋体" w:eastAsia="宋体" w:cs="宋体"/>
          <w:szCs w:val="21"/>
        </w:rPr>
        <w:t>乙方应指定专职安健环管理人员与甲方相应部门接口，参与安健环协调和管理。安健环协调和管理的内容包括职业健康、工业安全、消防安全、卫生防疫、交通安全、环境保护、治安保卫等各方面。</w:t>
      </w:r>
    </w:p>
    <w:p>
      <w:pPr>
        <w:numPr>
          <w:ilvl w:val="0"/>
          <w:numId w:val="14"/>
        </w:numPr>
        <w:tabs>
          <w:tab w:val="left" w:pos="420"/>
          <w:tab w:val="clear" w:pos="630"/>
        </w:tabs>
        <w:adjustRightInd w:val="0"/>
        <w:snapToGrid w:val="0"/>
        <w:spacing w:before="120" w:beforeLines="50" w:after="120" w:afterLines="50" w:line="300" w:lineRule="auto"/>
        <w:ind w:left="0" w:firstLine="367" w:firstLineChars="175"/>
        <w:rPr>
          <w:rFonts w:hint="eastAsia" w:ascii="宋体" w:hAnsi="宋体" w:eastAsia="宋体" w:cs="宋体"/>
          <w:szCs w:val="21"/>
        </w:rPr>
      </w:pPr>
      <w:r>
        <w:rPr>
          <w:rFonts w:hint="eastAsia" w:ascii="宋体" w:hAnsi="宋体" w:eastAsia="宋体" w:cs="宋体"/>
          <w:szCs w:val="21"/>
        </w:rPr>
        <w:t>合同签订后，乙方应积极参与配合甲方建立健全安全监督网络和安委会的日常工作。</w:t>
      </w:r>
    </w:p>
    <w:p>
      <w:pPr>
        <w:numPr>
          <w:ilvl w:val="0"/>
          <w:numId w:val="14"/>
        </w:numPr>
        <w:tabs>
          <w:tab w:val="left" w:pos="420"/>
          <w:tab w:val="clear" w:pos="630"/>
        </w:tabs>
        <w:adjustRightInd w:val="0"/>
        <w:snapToGrid w:val="0"/>
        <w:spacing w:before="120" w:beforeLines="50" w:after="120" w:afterLines="50" w:line="300" w:lineRule="auto"/>
        <w:ind w:left="0" w:firstLine="367" w:firstLineChars="175"/>
        <w:rPr>
          <w:rFonts w:hint="eastAsia" w:ascii="宋体" w:hAnsi="宋体" w:eastAsia="宋体" w:cs="宋体"/>
          <w:szCs w:val="21"/>
        </w:rPr>
      </w:pPr>
      <w:r>
        <w:rPr>
          <w:rFonts w:hint="eastAsia" w:ascii="宋体" w:hAnsi="宋体" w:eastAsia="宋体" w:cs="宋体"/>
          <w:szCs w:val="21"/>
        </w:rPr>
        <w:t>乙方应按照甲方相关要求及时整理、编写相关信息，报送安健环月报及安全生产事故等信息报表。</w:t>
      </w:r>
    </w:p>
    <w:p>
      <w:pPr>
        <w:numPr>
          <w:ilvl w:val="0"/>
          <w:numId w:val="14"/>
        </w:numPr>
        <w:tabs>
          <w:tab w:val="left" w:pos="420"/>
          <w:tab w:val="clear" w:pos="630"/>
        </w:tabs>
        <w:adjustRightInd w:val="0"/>
        <w:snapToGrid w:val="0"/>
        <w:spacing w:before="120" w:beforeLines="50" w:after="120" w:afterLines="50" w:line="300" w:lineRule="auto"/>
        <w:ind w:left="0" w:firstLine="367" w:firstLineChars="175"/>
        <w:rPr>
          <w:rFonts w:hint="eastAsia" w:ascii="宋体" w:hAnsi="宋体" w:eastAsia="宋体" w:cs="宋体"/>
          <w:szCs w:val="21"/>
        </w:rPr>
      </w:pPr>
      <w:r>
        <w:rPr>
          <w:rFonts w:hint="eastAsia" w:ascii="宋体" w:hAnsi="宋体" w:eastAsia="宋体" w:cs="宋体"/>
          <w:szCs w:val="21"/>
        </w:rPr>
        <w:t>乙方现场的施工须符合甲方现场安健环管理的基本要求。</w:t>
      </w:r>
    </w:p>
    <w:p>
      <w:pPr>
        <w:pStyle w:val="4"/>
        <w:rPr>
          <w:rFonts w:hint="eastAsia" w:ascii="宋体" w:hAnsi="宋体" w:eastAsia="宋体" w:cs="宋体"/>
        </w:rPr>
      </w:pPr>
      <w:bookmarkStart w:id="127" w:name="_Toc16102"/>
      <w:bookmarkStart w:id="128" w:name="_Toc487527037"/>
      <w:bookmarkStart w:id="129" w:name="_Toc3886"/>
      <w:bookmarkStart w:id="130" w:name="_Toc2216"/>
      <w:bookmarkStart w:id="131" w:name="_Toc30556"/>
      <w:bookmarkStart w:id="132" w:name="_Toc19215"/>
      <w:bookmarkStart w:id="133" w:name="_Toc18742"/>
      <w:r>
        <w:rPr>
          <w:rFonts w:hint="eastAsia" w:ascii="宋体" w:hAnsi="宋体" w:eastAsia="宋体" w:cs="宋体"/>
        </w:rPr>
        <w:t>四、安健环体系审查</w:t>
      </w:r>
      <w:bookmarkEnd w:id="127"/>
      <w:bookmarkEnd w:id="128"/>
      <w:bookmarkEnd w:id="129"/>
      <w:bookmarkEnd w:id="130"/>
      <w:bookmarkEnd w:id="131"/>
      <w:bookmarkEnd w:id="132"/>
      <w:bookmarkEnd w:id="133"/>
    </w:p>
    <w:p>
      <w:pPr>
        <w:adjustRightInd w:val="0"/>
        <w:snapToGrid w:val="0"/>
        <w:spacing w:before="120" w:beforeLines="50" w:after="120" w:afterLines="50" w:line="300" w:lineRule="auto"/>
        <w:ind w:firstLine="420" w:firstLineChars="200"/>
        <w:rPr>
          <w:rFonts w:hint="eastAsia" w:ascii="宋体" w:hAnsi="宋体" w:eastAsia="宋体" w:cs="宋体"/>
          <w:szCs w:val="21"/>
        </w:rPr>
      </w:pPr>
      <w:r>
        <w:rPr>
          <w:rFonts w:hint="eastAsia" w:ascii="宋体" w:hAnsi="宋体" w:eastAsia="宋体" w:cs="宋体"/>
          <w:szCs w:val="21"/>
        </w:rPr>
        <w:t>乙方应严格遵循国家及甲方有关建设工程安健环法律、法规及管理文件规定，向甲方安健环部门提供以下安健环资料供审查和存档。若乙方在本协议生效之日起30天内未向甲方提供以下资料或者提供的资料经甲方审查不符合上述规定要求的，甲方有权书面通知乙方解除项目施工合同以及本协议，一切责任由乙方承担：</w:t>
      </w:r>
    </w:p>
    <w:p>
      <w:pPr>
        <w:numPr>
          <w:ilvl w:val="0"/>
          <w:numId w:val="15"/>
        </w:numPr>
        <w:tabs>
          <w:tab w:val="left" w:pos="840"/>
          <w:tab w:val="clear" w:pos="630"/>
        </w:tabs>
        <w:adjustRightInd w:val="0"/>
        <w:snapToGrid w:val="0"/>
        <w:spacing w:before="120" w:beforeLines="50" w:after="120" w:afterLines="50" w:line="300" w:lineRule="auto"/>
        <w:ind w:left="-2" w:leftChars="-1" w:firstLine="367" w:firstLineChars="175"/>
        <w:rPr>
          <w:rFonts w:hint="eastAsia" w:ascii="宋体" w:hAnsi="宋体" w:eastAsia="宋体" w:cs="宋体"/>
          <w:szCs w:val="21"/>
        </w:rPr>
      </w:pPr>
      <w:r>
        <w:rPr>
          <w:rFonts w:hint="eastAsia" w:ascii="宋体" w:hAnsi="宋体" w:eastAsia="宋体" w:cs="宋体"/>
          <w:szCs w:val="21"/>
        </w:rPr>
        <w:t>有关部门颁发的营业执照和施工资质证书。</w:t>
      </w:r>
    </w:p>
    <w:p>
      <w:pPr>
        <w:numPr>
          <w:ilvl w:val="0"/>
          <w:numId w:val="15"/>
        </w:numPr>
        <w:tabs>
          <w:tab w:val="left" w:pos="840"/>
          <w:tab w:val="clear" w:pos="630"/>
        </w:tabs>
        <w:adjustRightInd w:val="0"/>
        <w:snapToGrid w:val="0"/>
        <w:spacing w:before="120" w:beforeLines="50" w:after="120" w:afterLines="50" w:line="300" w:lineRule="auto"/>
        <w:ind w:left="-2" w:leftChars="-1" w:firstLine="367" w:firstLineChars="175"/>
        <w:rPr>
          <w:rFonts w:hint="eastAsia" w:ascii="宋体" w:hAnsi="宋体" w:eastAsia="宋体" w:cs="宋体"/>
          <w:szCs w:val="21"/>
        </w:rPr>
      </w:pPr>
      <w:r>
        <w:rPr>
          <w:rFonts w:hint="eastAsia" w:ascii="宋体" w:hAnsi="宋体" w:eastAsia="宋体" w:cs="宋体"/>
          <w:szCs w:val="21"/>
        </w:rPr>
        <w:t>有关部门颁发的“安全施工合格证”、施工简历和近三年安全施工纪录。</w:t>
      </w:r>
    </w:p>
    <w:p>
      <w:pPr>
        <w:numPr>
          <w:ilvl w:val="0"/>
          <w:numId w:val="15"/>
        </w:numPr>
        <w:tabs>
          <w:tab w:val="left" w:pos="840"/>
          <w:tab w:val="clear" w:pos="630"/>
        </w:tabs>
        <w:adjustRightInd w:val="0"/>
        <w:snapToGrid w:val="0"/>
        <w:spacing w:before="120" w:beforeLines="50" w:after="120" w:afterLines="50" w:line="300" w:lineRule="auto"/>
        <w:ind w:left="-2" w:leftChars="-1" w:firstLine="367" w:firstLineChars="175"/>
        <w:rPr>
          <w:rFonts w:hint="eastAsia" w:ascii="宋体" w:hAnsi="宋体" w:eastAsia="宋体" w:cs="宋体"/>
          <w:szCs w:val="21"/>
        </w:rPr>
      </w:pPr>
      <w:r>
        <w:rPr>
          <w:rFonts w:hint="eastAsia" w:ascii="宋体" w:hAnsi="宋体" w:eastAsia="宋体" w:cs="宋体"/>
          <w:szCs w:val="21"/>
        </w:rPr>
        <w:t>上年度和上一工程发包单位对分包单位安全施工的结论。</w:t>
      </w:r>
    </w:p>
    <w:p>
      <w:pPr>
        <w:numPr>
          <w:ilvl w:val="0"/>
          <w:numId w:val="15"/>
        </w:numPr>
        <w:tabs>
          <w:tab w:val="left" w:pos="840"/>
          <w:tab w:val="clear" w:pos="630"/>
        </w:tabs>
        <w:adjustRightInd w:val="0"/>
        <w:snapToGrid w:val="0"/>
        <w:spacing w:before="120" w:beforeLines="50" w:after="120" w:afterLines="50" w:line="300" w:lineRule="auto"/>
        <w:ind w:left="-2" w:leftChars="-1" w:firstLine="367" w:firstLineChars="175"/>
        <w:rPr>
          <w:rFonts w:hint="eastAsia" w:ascii="宋体" w:hAnsi="宋体" w:eastAsia="宋体" w:cs="宋体"/>
          <w:szCs w:val="21"/>
        </w:rPr>
      </w:pPr>
      <w:r>
        <w:rPr>
          <w:rFonts w:hint="eastAsia" w:ascii="宋体" w:hAnsi="宋体" w:eastAsia="宋体" w:cs="宋体"/>
          <w:szCs w:val="21"/>
        </w:rPr>
        <w:t>项目安健环组织机构及其人员配备、持证情况。</w:t>
      </w:r>
    </w:p>
    <w:p>
      <w:pPr>
        <w:numPr>
          <w:ilvl w:val="0"/>
          <w:numId w:val="15"/>
        </w:numPr>
        <w:tabs>
          <w:tab w:val="left" w:pos="840"/>
          <w:tab w:val="clear" w:pos="630"/>
        </w:tabs>
        <w:adjustRightInd w:val="0"/>
        <w:snapToGrid w:val="0"/>
        <w:spacing w:before="120" w:beforeLines="50" w:after="120" w:afterLines="50" w:line="300" w:lineRule="auto"/>
        <w:ind w:left="-2" w:leftChars="-1" w:firstLine="367" w:firstLineChars="175"/>
        <w:rPr>
          <w:rFonts w:hint="eastAsia" w:ascii="宋体" w:hAnsi="宋体" w:eastAsia="宋体" w:cs="宋体"/>
          <w:szCs w:val="21"/>
        </w:rPr>
      </w:pPr>
      <w:r>
        <w:rPr>
          <w:rFonts w:hint="eastAsia" w:ascii="宋体" w:hAnsi="宋体" w:eastAsia="宋体" w:cs="宋体"/>
          <w:szCs w:val="21"/>
        </w:rPr>
        <w:t>安全施工的人力投入计划及特种作业人员取证情况。</w:t>
      </w:r>
    </w:p>
    <w:p>
      <w:pPr>
        <w:numPr>
          <w:ilvl w:val="0"/>
          <w:numId w:val="15"/>
        </w:numPr>
        <w:tabs>
          <w:tab w:val="left" w:pos="840"/>
          <w:tab w:val="clear" w:pos="630"/>
        </w:tabs>
        <w:adjustRightInd w:val="0"/>
        <w:snapToGrid w:val="0"/>
        <w:spacing w:before="120" w:beforeLines="50" w:after="120" w:afterLines="50" w:line="300" w:lineRule="auto"/>
        <w:ind w:left="-2" w:leftChars="-1" w:firstLine="367" w:firstLineChars="175"/>
        <w:rPr>
          <w:rFonts w:hint="eastAsia" w:ascii="宋体" w:hAnsi="宋体" w:eastAsia="宋体" w:cs="宋体"/>
          <w:szCs w:val="21"/>
        </w:rPr>
      </w:pPr>
      <w:r>
        <w:rPr>
          <w:rFonts w:hint="eastAsia" w:ascii="宋体" w:hAnsi="宋体" w:eastAsia="宋体" w:cs="宋体"/>
          <w:szCs w:val="21"/>
        </w:rPr>
        <w:t>安全施工的技术素质（包括负责人、工程技术人员和工人情况名册）及特种作业人员取证情况。</w:t>
      </w:r>
    </w:p>
    <w:p>
      <w:pPr>
        <w:numPr>
          <w:ilvl w:val="0"/>
          <w:numId w:val="15"/>
        </w:numPr>
        <w:tabs>
          <w:tab w:val="left" w:pos="840"/>
          <w:tab w:val="clear" w:pos="630"/>
        </w:tabs>
        <w:adjustRightInd w:val="0"/>
        <w:snapToGrid w:val="0"/>
        <w:spacing w:before="120" w:beforeLines="50" w:after="120" w:afterLines="50" w:line="300" w:lineRule="auto"/>
        <w:ind w:left="-2" w:leftChars="-1" w:firstLine="367" w:firstLineChars="175"/>
        <w:rPr>
          <w:rFonts w:hint="eastAsia" w:ascii="宋体" w:hAnsi="宋体" w:eastAsia="宋体" w:cs="宋体"/>
          <w:szCs w:val="21"/>
        </w:rPr>
      </w:pPr>
      <w:r>
        <w:rPr>
          <w:rFonts w:hint="eastAsia" w:ascii="宋体" w:hAnsi="宋体" w:eastAsia="宋体" w:cs="宋体"/>
          <w:szCs w:val="21"/>
        </w:rPr>
        <w:t>保证安全施工的机械、工器具及安全防护设施、用具的配备情况。</w:t>
      </w:r>
    </w:p>
    <w:p>
      <w:pPr>
        <w:numPr>
          <w:ilvl w:val="0"/>
          <w:numId w:val="15"/>
        </w:numPr>
        <w:tabs>
          <w:tab w:val="left" w:pos="840"/>
          <w:tab w:val="clear" w:pos="630"/>
        </w:tabs>
        <w:adjustRightInd w:val="0"/>
        <w:snapToGrid w:val="0"/>
        <w:spacing w:before="120" w:beforeLines="50" w:after="120" w:afterLines="50" w:line="300" w:lineRule="auto"/>
        <w:ind w:left="-2" w:leftChars="-1" w:firstLine="367" w:firstLineChars="175"/>
        <w:rPr>
          <w:rFonts w:hint="eastAsia" w:ascii="宋体" w:hAnsi="宋体" w:eastAsia="宋体" w:cs="宋体"/>
          <w:szCs w:val="21"/>
        </w:rPr>
      </w:pPr>
      <w:r>
        <w:rPr>
          <w:rFonts w:hint="eastAsia" w:ascii="宋体" w:hAnsi="宋体" w:eastAsia="宋体" w:cs="宋体"/>
          <w:szCs w:val="21"/>
        </w:rPr>
        <w:t>适用于本项目的安健环过程管理的程序和安全工作规程。</w:t>
      </w:r>
    </w:p>
    <w:p>
      <w:pPr>
        <w:pStyle w:val="4"/>
        <w:rPr>
          <w:rFonts w:hint="eastAsia" w:ascii="宋体" w:hAnsi="宋体" w:eastAsia="宋体" w:cs="宋体"/>
        </w:rPr>
      </w:pPr>
      <w:bookmarkStart w:id="134" w:name="_Toc18775"/>
      <w:bookmarkStart w:id="135" w:name="_Toc22349"/>
      <w:bookmarkStart w:id="136" w:name="_Toc15008"/>
      <w:bookmarkStart w:id="137" w:name="_Toc67"/>
      <w:bookmarkStart w:id="138" w:name="_Toc487527038"/>
      <w:bookmarkStart w:id="139" w:name="_Toc28733"/>
      <w:bookmarkStart w:id="140" w:name="_Toc14179"/>
      <w:r>
        <w:rPr>
          <w:rFonts w:hint="eastAsia" w:ascii="宋体" w:hAnsi="宋体" w:eastAsia="宋体" w:cs="宋体"/>
        </w:rPr>
        <w:t>五、人员基本素质</w:t>
      </w:r>
      <w:bookmarkEnd w:id="134"/>
      <w:bookmarkEnd w:id="135"/>
      <w:bookmarkEnd w:id="136"/>
      <w:bookmarkEnd w:id="137"/>
      <w:bookmarkEnd w:id="138"/>
      <w:bookmarkEnd w:id="139"/>
      <w:bookmarkEnd w:id="140"/>
    </w:p>
    <w:p>
      <w:pPr>
        <w:adjustRightInd w:val="0"/>
        <w:snapToGrid w:val="0"/>
        <w:spacing w:before="120" w:beforeLines="50" w:after="120" w:afterLines="50" w:line="300" w:lineRule="auto"/>
        <w:ind w:firstLine="420" w:firstLineChars="200"/>
        <w:rPr>
          <w:rFonts w:hint="eastAsia" w:ascii="宋体" w:hAnsi="宋体" w:eastAsia="宋体" w:cs="宋体"/>
          <w:szCs w:val="21"/>
        </w:rPr>
      </w:pPr>
      <w:r>
        <w:rPr>
          <w:rFonts w:hint="eastAsia" w:ascii="宋体" w:hAnsi="宋体" w:eastAsia="宋体" w:cs="宋体"/>
          <w:szCs w:val="21"/>
        </w:rPr>
        <w:t>乙方提供的人员必须满足下列要求：</w:t>
      </w:r>
    </w:p>
    <w:p>
      <w:pPr>
        <w:numPr>
          <w:ilvl w:val="0"/>
          <w:numId w:val="16"/>
        </w:numPr>
        <w:tabs>
          <w:tab w:val="left" w:pos="84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乙方应确保雇用的人员（包括间接雇用的人员）提供一年内的体检证明，所有人员应无影响工作的精神疾病、传染病、职业禁忌症等疾病。</w:t>
      </w:r>
    </w:p>
    <w:p>
      <w:pPr>
        <w:numPr>
          <w:ilvl w:val="0"/>
          <w:numId w:val="16"/>
        </w:numPr>
        <w:tabs>
          <w:tab w:val="left" w:pos="84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甲方有权要求乙方更换涉嫌刑事犯罪、违反治安管理处罚法或存在下列行为的人员：违法乱纪行为人员、刑事案件牵连人员等。</w:t>
      </w:r>
    </w:p>
    <w:p>
      <w:pPr>
        <w:numPr>
          <w:ilvl w:val="0"/>
          <w:numId w:val="16"/>
        </w:numPr>
        <w:tabs>
          <w:tab w:val="left" w:pos="84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现场作业人员应有阅读现场安全指示的基本文化水平。</w:t>
      </w:r>
    </w:p>
    <w:p>
      <w:pPr>
        <w:numPr>
          <w:ilvl w:val="0"/>
          <w:numId w:val="16"/>
        </w:numPr>
        <w:tabs>
          <w:tab w:val="left" w:pos="84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现场作业人员应符合国家法定工作年龄。</w:t>
      </w:r>
    </w:p>
    <w:p>
      <w:pPr>
        <w:pStyle w:val="4"/>
        <w:rPr>
          <w:rFonts w:hint="eastAsia" w:ascii="宋体" w:hAnsi="宋体" w:eastAsia="宋体" w:cs="宋体"/>
        </w:rPr>
      </w:pPr>
      <w:bookmarkStart w:id="141" w:name="_Toc12061"/>
      <w:bookmarkStart w:id="142" w:name="_Toc14626"/>
      <w:bookmarkStart w:id="143" w:name="_Toc16096"/>
      <w:bookmarkStart w:id="144" w:name="_Toc19348"/>
      <w:bookmarkStart w:id="145" w:name="_Toc7260"/>
      <w:bookmarkStart w:id="146" w:name="_Toc487527039"/>
      <w:bookmarkStart w:id="147" w:name="_Toc7674"/>
      <w:r>
        <w:rPr>
          <w:rFonts w:hint="eastAsia" w:ascii="宋体" w:hAnsi="宋体" w:eastAsia="宋体" w:cs="宋体"/>
        </w:rPr>
        <w:t>六、劳动保护</w:t>
      </w:r>
      <w:bookmarkEnd w:id="141"/>
      <w:bookmarkEnd w:id="142"/>
      <w:bookmarkEnd w:id="143"/>
      <w:bookmarkEnd w:id="144"/>
      <w:bookmarkEnd w:id="145"/>
      <w:bookmarkEnd w:id="146"/>
      <w:bookmarkEnd w:id="147"/>
    </w:p>
    <w:p>
      <w:pPr>
        <w:adjustRightInd w:val="0"/>
        <w:snapToGrid w:val="0"/>
        <w:spacing w:before="120" w:beforeLines="50" w:after="120" w:afterLines="50" w:line="300" w:lineRule="auto"/>
        <w:ind w:firstLine="420" w:firstLineChars="200"/>
        <w:rPr>
          <w:rFonts w:hint="eastAsia" w:ascii="宋体" w:hAnsi="宋体" w:eastAsia="宋体" w:cs="宋体"/>
          <w:bCs/>
          <w:szCs w:val="21"/>
        </w:rPr>
      </w:pPr>
      <w:r>
        <w:rPr>
          <w:rFonts w:hint="eastAsia" w:ascii="宋体" w:hAnsi="宋体" w:eastAsia="宋体" w:cs="宋体"/>
          <w:bCs/>
          <w:szCs w:val="21"/>
        </w:rPr>
        <w:t>（一）个人劳动保护</w:t>
      </w:r>
    </w:p>
    <w:p>
      <w:pPr>
        <w:numPr>
          <w:ilvl w:val="0"/>
          <w:numId w:val="17"/>
        </w:numPr>
        <w:tabs>
          <w:tab w:val="left" w:pos="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乙方负责包括其内部、分包商和供应商在内的所有个人劳动保护。</w:t>
      </w:r>
    </w:p>
    <w:p>
      <w:pPr>
        <w:numPr>
          <w:ilvl w:val="0"/>
          <w:numId w:val="17"/>
        </w:numPr>
        <w:tabs>
          <w:tab w:val="left" w:pos="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乙方应负责为任何用工形式员工配备个人劳动保护用品（包括工作服、安全帽、安全带、安全鞋、工作手套等），乙方应穿着本单位统一的工作服装。</w:t>
      </w:r>
    </w:p>
    <w:p>
      <w:pPr>
        <w:numPr>
          <w:ilvl w:val="0"/>
          <w:numId w:val="17"/>
        </w:numPr>
        <w:tabs>
          <w:tab w:val="left" w:pos="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乙方应负责向特殊工种的员工提供特殊劳动保护，否则不得在现场从事特殊工种作业。</w:t>
      </w:r>
    </w:p>
    <w:p>
      <w:pPr>
        <w:numPr>
          <w:ilvl w:val="0"/>
          <w:numId w:val="17"/>
        </w:numPr>
        <w:tabs>
          <w:tab w:val="left" w:pos="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甲方有权检查乙方施工现场的个人劳动保护用品是否符合国家的相应标准，乙方应提前将个人劳动保护用品合格证明材料交甲方的安健环部门认可。</w:t>
      </w:r>
    </w:p>
    <w:p>
      <w:pPr>
        <w:numPr>
          <w:ilvl w:val="0"/>
          <w:numId w:val="17"/>
        </w:numPr>
        <w:tabs>
          <w:tab w:val="left" w:pos="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乙方在特殊风险场所作业而需要特殊防护用品或安全仪表时，必须在上述防护用品全部到位后才能开工。</w:t>
      </w:r>
    </w:p>
    <w:p>
      <w:pPr>
        <w:adjustRightInd w:val="0"/>
        <w:snapToGrid w:val="0"/>
        <w:spacing w:before="120" w:beforeLines="50" w:after="120" w:afterLines="50" w:line="300" w:lineRule="auto"/>
        <w:ind w:firstLine="420" w:firstLineChars="200"/>
        <w:rPr>
          <w:rFonts w:hint="eastAsia" w:ascii="宋体" w:hAnsi="宋体" w:eastAsia="宋体" w:cs="宋体"/>
          <w:bCs/>
          <w:szCs w:val="21"/>
        </w:rPr>
      </w:pPr>
      <w:r>
        <w:rPr>
          <w:rFonts w:hint="eastAsia" w:ascii="宋体" w:hAnsi="宋体" w:eastAsia="宋体" w:cs="宋体"/>
          <w:bCs/>
          <w:szCs w:val="21"/>
        </w:rPr>
        <w:t>（二）集体劳动保护</w:t>
      </w:r>
    </w:p>
    <w:p>
      <w:pPr>
        <w:numPr>
          <w:ilvl w:val="0"/>
          <w:numId w:val="18"/>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乙方负责包括其内部、分包商和供应商在内的集体劳动保护。</w:t>
      </w:r>
    </w:p>
    <w:p>
      <w:pPr>
        <w:numPr>
          <w:ilvl w:val="0"/>
          <w:numId w:val="18"/>
        </w:numPr>
        <w:adjustRightInd w:val="0"/>
        <w:snapToGrid w:val="0"/>
        <w:spacing w:before="120" w:beforeLines="50" w:after="120" w:afterLines="50" w:line="300" w:lineRule="auto"/>
        <w:rPr>
          <w:rFonts w:hint="eastAsia" w:ascii="宋体" w:hAnsi="宋体" w:eastAsia="宋体" w:cs="宋体"/>
          <w:szCs w:val="21"/>
        </w:rPr>
      </w:pPr>
      <w:r>
        <w:rPr>
          <w:rFonts w:hint="eastAsia" w:ascii="宋体" w:hAnsi="宋体" w:eastAsia="宋体" w:cs="宋体"/>
          <w:szCs w:val="21"/>
        </w:rPr>
        <w:t>乙方应配备临时安全围栏、警示带、警告标志、防火布及必备的消防器材等集体防护用品。防风防汛物资如需甲方支持，必须及时向甲方提出申请，甲方根据资源的情况，提供力所能及的帮助。</w:t>
      </w:r>
    </w:p>
    <w:p>
      <w:pPr>
        <w:adjustRightInd w:val="0"/>
        <w:snapToGrid w:val="0"/>
        <w:spacing w:before="120" w:beforeLines="50" w:after="120" w:afterLines="50" w:line="300" w:lineRule="auto"/>
        <w:ind w:firstLine="420" w:firstLineChars="200"/>
        <w:rPr>
          <w:rFonts w:hint="eastAsia" w:ascii="宋体" w:hAnsi="宋体" w:eastAsia="宋体" w:cs="宋体"/>
          <w:bCs/>
          <w:szCs w:val="21"/>
        </w:rPr>
      </w:pPr>
      <w:r>
        <w:rPr>
          <w:rFonts w:hint="eastAsia" w:ascii="宋体" w:hAnsi="宋体" w:eastAsia="宋体" w:cs="宋体"/>
          <w:bCs/>
          <w:szCs w:val="21"/>
        </w:rPr>
        <w:t>（三）施工机具与材料</w:t>
      </w:r>
    </w:p>
    <w:p>
      <w:pPr>
        <w:numPr>
          <w:ilvl w:val="0"/>
          <w:numId w:val="19"/>
        </w:numPr>
        <w:tabs>
          <w:tab w:val="left" w:pos="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乙方负责包括其内部、分包商和供应商在内的施工机具与材料的管理。</w:t>
      </w:r>
    </w:p>
    <w:p>
      <w:pPr>
        <w:numPr>
          <w:ilvl w:val="0"/>
          <w:numId w:val="19"/>
        </w:numPr>
        <w:tabs>
          <w:tab w:val="left" w:pos="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乙方对其带入施工现场的施工机械和工器具的安全负责。</w:t>
      </w:r>
    </w:p>
    <w:p>
      <w:pPr>
        <w:numPr>
          <w:ilvl w:val="0"/>
          <w:numId w:val="19"/>
        </w:numPr>
        <w:tabs>
          <w:tab w:val="left" w:pos="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对于乙方带入施工现场的特殊工器具，如起重机械、锁具、机动车辆、压缩气瓶、必备的消防器材等，乙方应按国家相关法规和标准进行检测、试验，并持有法定部门出具的检验证书，并将这些证书的复印件提交甲方。</w:t>
      </w:r>
    </w:p>
    <w:p>
      <w:pPr>
        <w:numPr>
          <w:ilvl w:val="0"/>
          <w:numId w:val="19"/>
        </w:numPr>
        <w:tabs>
          <w:tab w:val="left" w:pos="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对于不属于法定检测的工器具，乙方应建立并实施相应的管理、检测制度，这些工器具包括登高工具、脚手架材料、电动工具等。</w:t>
      </w:r>
    </w:p>
    <w:p>
      <w:pPr>
        <w:pStyle w:val="4"/>
        <w:rPr>
          <w:rFonts w:hint="eastAsia" w:ascii="宋体" w:hAnsi="宋体" w:eastAsia="宋体" w:cs="宋体"/>
        </w:rPr>
      </w:pPr>
      <w:bookmarkStart w:id="148" w:name="_Toc6190"/>
      <w:bookmarkStart w:id="149" w:name="_Toc19115"/>
      <w:bookmarkStart w:id="150" w:name="_Toc2126"/>
      <w:bookmarkStart w:id="151" w:name="_Toc30411"/>
      <w:bookmarkStart w:id="152" w:name="_Toc29307"/>
      <w:bookmarkStart w:id="153" w:name="_Toc487527040"/>
      <w:bookmarkStart w:id="154" w:name="_Toc1819"/>
      <w:r>
        <w:rPr>
          <w:rFonts w:hint="eastAsia" w:ascii="宋体" w:hAnsi="宋体" w:eastAsia="宋体" w:cs="宋体"/>
        </w:rPr>
        <w:t>七、开工前安健环检查条件</w:t>
      </w:r>
      <w:bookmarkEnd w:id="148"/>
      <w:bookmarkEnd w:id="149"/>
      <w:bookmarkEnd w:id="150"/>
      <w:bookmarkEnd w:id="151"/>
      <w:bookmarkEnd w:id="152"/>
      <w:bookmarkEnd w:id="153"/>
      <w:bookmarkEnd w:id="154"/>
    </w:p>
    <w:p>
      <w:pPr>
        <w:numPr>
          <w:ilvl w:val="0"/>
          <w:numId w:val="20"/>
        </w:numPr>
        <w:tabs>
          <w:tab w:val="left" w:pos="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乙方应对现场作业人员进厂证及施工准入证进行严格管理。</w:t>
      </w:r>
    </w:p>
    <w:p>
      <w:pPr>
        <w:numPr>
          <w:ilvl w:val="0"/>
          <w:numId w:val="20"/>
        </w:numPr>
        <w:tabs>
          <w:tab w:val="left" w:pos="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开工前，乙方安健环条件检查的基本内容包括：安健环管理体系和安健环责任制建立、安健环管理程序、安健环资金投入、工程危险源辨识（危害因素、环境因素识别）和生产安全事故风险分析报告、施工机械的安全状况、安全工器具和材料、安健环教育培训、专职安全人员的到岗情况、培训的有效性、人员控制、个人劳动保护用品的发放等内容。</w:t>
      </w:r>
    </w:p>
    <w:p>
      <w:pPr>
        <w:numPr>
          <w:ilvl w:val="0"/>
          <w:numId w:val="20"/>
        </w:numPr>
        <w:tabs>
          <w:tab w:val="left" w:pos="0"/>
          <w:tab w:val="clear" w:pos="630"/>
        </w:tabs>
        <w:adjustRightInd w:val="0"/>
        <w:snapToGrid w:val="0"/>
        <w:spacing w:before="120" w:beforeLines="50" w:after="120" w:afterLines="50" w:line="300" w:lineRule="auto"/>
        <w:ind w:left="0" w:firstLine="420"/>
        <w:rPr>
          <w:rFonts w:hint="eastAsia" w:ascii="宋体" w:hAnsi="宋体" w:eastAsia="宋体" w:cs="宋体"/>
          <w:szCs w:val="21"/>
        </w:rPr>
      </w:pPr>
      <w:r>
        <w:rPr>
          <w:rFonts w:hint="eastAsia" w:ascii="宋体" w:hAnsi="宋体" w:eastAsia="宋体" w:cs="宋体"/>
          <w:szCs w:val="21"/>
        </w:rPr>
        <w:t>施工前，乙方负责项目管理的技术人员应当对有关安全施工的技术要求向施工作业班组、作业人员作出详细说明，并由双方签字确认。</w:t>
      </w:r>
    </w:p>
    <w:p>
      <w:pPr>
        <w:pStyle w:val="4"/>
        <w:rPr>
          <w:rFonts w:hint="eastAsia" w:ascii="宋体" w:hAnsi="宋体" w:eastAsia="宋体" w:cs="宋体"/>
        </w:rPr>
      </w:pPr>
      <w:bookmarkStart w:id="155" w:name="_Toc15784"/>
      <w:bookmarkStart w:id="156" w:name="_Toc9477"/>
      <w:bookmarkStart w:id="157" w:name="_Toc6109"/>
      <w:bookmarkStart w:id="158" w:name="_Toc29415"/>
      <w:bookmarkStart w:id="159" w:name="_Toc20688"/>
      <w:bookmarkStart w:id="160" w:name="_Toc487527041"/>
      <w:bookmarkStart w:id="161" w:name="_Toc6844"/>
      <w:r>
        <w:rPr>
          <w:rFonts w:hint="eastAsia" w:ascii="宋体" w:hAnsi="宋体" w:eastAsia="宋体" w:cs="宋体"/>
        </w:rPr>
        <w:t>八、安健环监督</w:t>
      </w:r>
      <w:bookmarkEnd w:id="155"/>
      <w:bookmarkEnd w:id="156"/>
      <w:bookmarkEnd w:id="157"/>
      <w:bookmarkEnd w:id="158"/>
      <w:bookmarkEnd w:id="159"/>
      <w:bookmarkEnd w:id="160"/>
      <w:bookmarkEnd w:id="161"/>
    </w:p>
    <w:p>
      <w:pPr>
        <w:numPr>
          <w:ilvl w:val="0"/>
          <w:numId w:val="21"/>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专（兼）职安全监督管理人员须携带标志上岗，负责对施工安全进行现场监督检查。发现安全事故隐患，应当及时向乙方项目负责人和安健环部门报告；对违章指挥、违章操作和违反劳动纪律的，应当立即制止。</w:t>
      </w:r>
    </w:p>
    <w:p>
      <w:pPr>
        <w:numPr>
          <w:ilvl w:val="0"/>
          <w:numId w:val="21"/>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乙方负责包括其内部、分包商和供应商在内的安健环监督。</w:t>
      </w:r>
    </w:p>
    <w:p>
      <w:pPr>
        <w:numPr>
          <w:ilvl w:val="0"/>
          <w:numId w:val="21"/>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乙方的安全监督管理专职人员必须持符合国家或行业要求的安全资格证书。</w:t>
      </w:r>
    </w:p>
    <w:p>
      <w:pPr>
        <w:numPr>
          <w:ilvl w:val="0"/>
          <w:numId w:val="21"/>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乙方的专职安全监督管理人员在业务上接受甲方安健环部门的协调和指导。</w:t>
      </w:r>
    </w:p>
    <w:p>
      <w:pPr>
        <w:numPr>
          <w:ilvl w:val="0"/>
          <w:numId w:val="21"/>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建立安全监督管理网络，建立安全生产领导小组或其他形式的安全协调机构。并建立每日安全议题制度或班前安全交底制度。在施工期间坚持日常安全监督和安全检查，每月进行一次施工现场安全文明施工大检查。</w:t>
      </w:r>
    </w:p>
    <w:p>
      <w:pPr>
        <w:numPr>
          <w:ilvl w:val="0"/>
          <w:numId w:val="21"/>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乙方在接到甲方发出的整改通知后，应在整改期限内完成整改，并于整改完次日将情况书面反馈甲方检查部门。</w:t>
      </w:r>
    </w:p>
    <w:p>
      <w:pPr>
        <w:numPr>
          <w:ilvl w:val="0"/>
          <w:numId w:val="21"/>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乙方应接受和配合甲方专业部门和安健环部门的监督考核与安全评价。</w:t>
      </w:r>
    </w:p>
    <w:p>
      <w:pPr>
        <w:pStyle w:val="4"/>
        <w:rPr>
          <w:rFonts w:hint="eastAsia" w:ascii="宋体" w:hAnsi="宋体" w:eastAsia="宋体" w:cs="宋体"/>
        </w:rPr>
      </w:pPr>
      <w:bookmarkStart w:id="162" w:name="_Toc2571"/>
      <w:bookmarkStart w:id="163" w:name="_Toc487527042"/>
      <w:bookmarkStart w:id="164" w:name="_Toc23026"/>
      <w:bookmarkStart w:id="165" w:name="_Toc20800"/>
      <w:bookmarkStart w:id="166" w:name="_Toc5109"/>
      <w:bookmarkStart w:id="167" w:name="_Toc11297"/>
      <w:bookmarkStart w:id="168" w:name="_Toc10319"/>
      <w:r>
        <w:rPr>
          <w:rFonts w:hint="eastAsia" w:ascii="宋体" w:hAnsi="宋体" w:eastAsia="宋体" w:cs="宋体"/>
        </w:rPr>
        <w:t>九、安健环培训与要求</w:t>
      </w:r>
      <w:bookmarkEnd w:id="162"/>
      <w:bookmarkEnd w:id="163"/>
      <w:bookmarkEnd w:id="164"/>
      <w:bookmarkEnd w:id="165"/>
      <w:bookmarkEnd w:id="166"/>
      <w:bookmarkEnd w:id="167"/>
      <w:bookmarkEnd w:id="168"/>
    </w:p>
    <w:p>
      <w:pPr>
        <w:numPr>
          <w:ilvl w:val="0"/>
          <w:numId w:val="22"/>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乙方负责包括其内部、分包商和供应商在内的安健环教育培训。</w:t>
      </w:r>
    </w:p>
    <w:p>
      <w:pPr>
        <w:numPr>
          <w:ilvl w:val="0"/>
          <w:numId w:val="22"/>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乙方应积极配合甲方相关部门进行进场施工人员的岗位资格和安全技能审查。</w:t>
      </w:r>
    </w:p>
    <w:p>
      <w:pPr>
        <w:numPr>
          <w:ilvl w:val="0"/>
          <w:numId w:val="22"/>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乙方应组织人员的入场培训，严格执行“三级安全教育”制度和安全交底工作，未经教育培训或者教育培训考核不合格的人员，不得上岗作业。甲方有权监督培训、考核情况或组织抽查考核。</w:t>
      </w:r>
    </w:p>
    <w:p>
      <w:pPr>
        <w:numPr>
          <w:ilvl w:val="0"/>
          <w:numId w:val="22"/>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乙方的所有特殊工种人员必须按照国家有关规定经过专门的安全作业培训，并取得特种作业操作资格证书后，方可上岗作业，甲方有权对其进行抽查考核。</w:t>
      </w:r>
    </w:p>
    <w:p>
      <w:pPr>
        <w:numPr>
          <w:ilvl w:val="0"/>
          <w:numId w:val="22"/>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乙方应对施工人员、管理人员建立安全档案，主要包括体检情况、安健环考试成绩、身份证复印件、联系电话等相关资料。</w:t>
      </w:r>
    </w:p>
    <w:p>
      <w:pPr>
        <w:pStyle w:val="4"/>
        <w:rPr>
          <w:rFonts w:hint="eastAsia" w:ascii="宋体" w:hAnsi="宋体" w:eastAsia="宋体" w:cs="宋体"/>
        </w:rPr>
      </w:pPr>
      <w:bookmarkStart w:id="169" w:name="_Toc15043"/>
      <w:bookmarkStart w:id="170" w:name="_Toc21882"/>
      <w:bookmarkStart w:id="171" w:name="_Toc487527043"/>
      <w:bookmarkStart w:id="172" w:name="_Toc10000"/>
      <w:bookmarkStart w:id="173" w:name="_Toc6603"/>
      <w:bookmarkStart w:id="174" w:name="_Toc961"/>
      <w:bookmarkStart w:id="175" w:name="_Toc15409"/>
      <w:r>
        <w:rPr>
          <w:rFonts w:hint="eastAsia" w:ascii="宋体" w:hAnsi="宋体" w:eastAsia="宋体" w:cs="宋体"/>
        </w:rPr>
        <w:t>十、职业健康、卫生防疫</w:t>
      </w:r>
      <w:bookmarkEnd w:id="169"/>
      <w:bookmarkEnd w:id="170"/>
      <w:bookmarkEnd w:id="171"/>
      <w:bookmarkEnd w:id="172"/>
      <w:bookmarkEnd w:id="173"/>
      <w:bookmarkEnd w:id="174"/>
      <w:bookmarkEnd w:id="175"/>
    </w:p>
    <w:p>
      <w:pPr>
        <w:numPr>
          <w:ilvl w:val="0"/>
          <w:numId w:val="23"/>
        </w:numPr>
        <w:tabs>
          <w:tab w:val="left" w:pos="315"/>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乙方负责包括其内部、分包商和供应商在内的职业健康、卫生防疫。</w:t>
      </w:r>
    </w:p>
    <w:p>
      <w:pPr>
        <w:numPr>
          <w:ilvl w:val="0"/>
          <w:numId w:val="23"/>
        </w:numPr>
        <w:tabs>
          <w:tab w:val="left" w:pos="315"/>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应实施特殊健康检查制度，预防有禁忌症患者从事有关职业，如恐高症、癫痫病、高血压、心脏病患者不得从事高空作业，患有心血管疾病的人员不得从事繁重的体力劳动，特殊工种人员的体检应符合国家的规定。</w:t>
      </w:r>
    </w:p>
    <w:p>
      <w:pPr>
        <w:numPr>
          <w:ilvl w:val="0"/>
          <w:numId w:val="23"/>
        </w:numPr>
        <w:tabs>
          <w:tab w:val="left" w:pos="315"/>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乙方应保证卫生防疫基本设施的投入，以满足医疗、急救的要求，建立外部医疗支持渠道。</w:t>
      </w:r>
    </w:p>
    <w:p>
      <w:pPr>
        <w:numPr>
          <w:ilvl w:val="0"/>
          <w:numId w:val="23"/>
        </w:numPr>
        <w:tabs>
          <w:tab w:val="left" w:pos="315"/>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应建立卫生防病措施计划，做好生活区和施工区的卫生防疫工作；制定和执行保证饮水卫生、饮食卫生、环境卫生和预防集体食物中毒的措施；有灭蚊、灭鼠和消毒的专项工作计划；有针对性地制订预防SARS、登革热、禽流感、疟疾、霍乱、肠道传染病，肝炎等疾患措施。</w:t>
      </w:r>
    </w:p>
    <w:p>
      <w:pPr>
        <w:pStyle w:val="4"/>
        <w:rPr>
          <w:rFonts w:hint="eastAsia" w:ascii="宋体" w:hAnsi="宋体" w:eastAsia="宋体" w:cs="宋体"/>
        </w:rPr>
      </w:pPr>
      <w:bookmarkStart w:id="176" w:name="_Toc19991"/>
      <w:bookmarkStart w:id="177" w:name="_Toc7858"/>
      <w:bookmarkStart w:id="178" w:name="_Toc487527044"/>
      <w:bookmarkStart w:id="179" w:name="_Toc16900"/>
      <w:bookmarkStart w:id="180" w:name="_Toc19800"/>
      <w:bookmarkStart w:id="181" w:name="_Toc16949"/>
      <w:bookmarkStart w:id="182" w:name="_Toc19278"/>
      <w:r>
        <w:rPr>
          <w:rFonts w:hint="eastAsia" w:ascii="宋体" w:hAnsi="宋体" w:eastAsia="宋体" w:cs="宋体"/>
        </w:rPr>
        <w:t>十一、文明施工与环境保护要求</w:t>
      </w:r>
      <w:bookmarkEnd w:id="176"/>
      <w:bookmarkEnd w:id="177"/>
      <w:bookmarkEnd w:id="178"/>
      <w:bookmarkEnd w:id="179"/>
      <w:bookmarkEnd w:id="180"/>
      <w:bookmarkEnd w:id="181"/>
      <w:bookmarkEnd w:id="182"/>
    </w:p>
    <w:p>
      <w:pPr>
        <w:numPr>
          <w:ilvl w:val="0"/>
          <w:numId w:val="24"/>
        </w:numPr>
        <w:tabs>
          <w:tab w:val="clear" w:pos="840"/>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乙方负责包括其内部、分包商和供应商在内的文明施工与环境保护工作。</w:t>
      </w:r>
    </w:p>
    <w:p>
      <w:pPr>
        <w:numPr>
          <w:ilvl w:val="0"/>
          <w:numId w:val="24"/>
        </w:numPr>
        <w:tabs>
          <w:tab w:val="clear" w:pos="840"/>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乙方需制订施工现场的文明施工措施，保持良好的施工现场秩序。施工现场的物料堆放要整齐，安全标志和宣传标志要清楚醒目，废料、废物要分类收集，安全通道要畅通。</w:t>
      </w:r>
    </w:p>
    <w:p>
      <w:pPr>
        <w:numPr>
          <w:ilvl w:val="0"/>
          <w:numId w:val="24"/>
        </w:numPr>
        <w:tabs>
          <w:tab w:val="clear" w:pos="840"/>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乙方应在作业时避免建筑材料抛洒、飞扬、流淌；应降低噪音、震动。</w:t>
      </w:r>
    </w:p>
    <w:p>
      <w:pPr>
        <w:numPr>
          <w:ilvl w:val="0"/>
          <w:numId w:val="24"/>
        </w:numPr>
        <w:tabs>
          <w:tab w:val="clear" w:pos="840"/>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乙方应根据实际需要，在施工现场布置临时卫生设施（洗手间），施工作业不破坏环境卫生，不污染现场环境。</w:t>
      </w:r>
    </w:p>
    <w:p>
      <w:pPr>
        <w:numPr>
          <w:ilvl w:val="0"/>
          <w:numId w:val="24"/>
        </w:numPr>
        <w:tabs>
          <w:tab w:val="clear" w:pos="840"/>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乙方在施工中应充分重视对环境的保护，保护绿色植被。</w:t>
      </w:r>
    </w:p>
    <w:p>
      <w:pPr>
        <w:numPr>
          <w:ilvl w:val="0"/>
          <w:numId w:val="24"/>
        </w:numPr>
        <w:tabs>
          <w:tab w:val="clear" w:pos="840"/>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应及时清理现场废物和垃圾。现场废料与生活垃圾必须分开，有害废物与普通废物必须分开（如油品废物、电池灯管等，必须单独收集、存放）；禁止在非指定场所乱倒、乱堆垃圾。禁止违章处理危险化学品和工业垃圾。</w:t>
      </w:r>
    </w:p>
    <w:p>
      <w:pPr>
        <w:numPr>
          <w:ilvl w:val="0"/>
          <w:numId w:val="24"/>
        </w:numPr>
        <w:tabs>
          <w:tab w:val="clear" w:pos="840"/>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乙方应在施工中禁止向周边环境排放工业污水、生活污水、废油或其他有害物质。</w:t>
      </w:r>
    </w:p>
    <w:p>
      <w:pPr>
        <w:numPr>
          <w:ilvl w:val="0"/>
          <w:numId w:val="24"/>
        </w:numPr>
        <w:tabs>
          <w:tab w:val="clear" w:pos="840"/>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乙方应在施工中充分重视防止水土流失，应及时对裸露的地基、边坡、开挖出来的沙/土以及砂、石、水泥等建筑材料予以保护，防止风刮扬尘、雨水冲刷、流入河流或下水道、排洪沟。</w:t>
      </w:r>
    </w:p>
    <w:p>
      <w:pPr>
        <w:numPr>
          <w:ilvl w:val="0"/>
          <w:numId w:val="24"/>
        </w:numPr>
        <w:tabs>
          <w:tab w:val="clear" w:pos="840"/>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禁止乙方在施工中破坏山林，并应遵守山林防火规定。</w:t>
      </w:r>
    </w:p>
    <w:p>
      <w:pPr>
        <w:numPr>
          <w:ilvl w:val="0"/>
          <w:numId w:val="24"/>
        </w:numPr>
        <w:tabs>
          <w:tab w:val="clear" w:pos="840"/>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乙方应配备采取必要的措施，对施工区域内的临时道路作降尘处理；工程车辆驶入社会道路前应对车辆进行冲洗，防止污染物、泥土、粉尘等带出工地。</w:t>
      </w:r>
    </w:p>
    <w:p>
      <w:pPr>
        <w:pStyle w:val="4"/>
        <w:rPr>
          <w:rFonts w:hint="eastAsia" w:ascii="宋体" w:hAnsi="宋体" w:eastAsia="宋体" w:cs="宋体"/>
        </w:rPr>
      </w:pPr>
      <w:bookmarkStart w:id="183" w:name="_Toc19916"/>
      <w:bookmarkStart w:id="184" w:name="_Toc26610"/>
      <w:bookmarkStart w:id="185" w:name="_Toc10972"/>
      <w:bookmarkStart w:id="186" w:name="_Toc7515"/>
      <w:bookmarkStart w:id="187" w:name="_Toc21056"/>
      <w:bookmarkStart w:id="188" w:name="_Toc4723"/>
      <w:bookmarkStart w:id="189" w:name="_Toc487527045"/>
      <w:r>
        <w:rPr>
          <w:rFonts w:hint="eastAsia" w:ascii="宋体" w:hAnsi="宋体" w:eastAsia="宋体" w:cs="宋体"/>
        </w:rPr>
        <w:t>十二、工程风险管理与事故预防</w:t>
      </w:r>
      <w:bookmarkEnd w:id="183"/>
      <w:bookmarkEnd w:id="184"/>
      <w:bookmarkEnd w:id="185"/>
      <w:bookmarkEnd w:id="186"/>
      <w:bookmarkEnd w:id="187"/>
      <w:bookmarkEnd w:id="188"/>
      <w:bookmarkEnd w:id="189"/>
    </w:p>
    <w:p>
      <w:pPr>
        <w:pStyle w:val="20"/>
        <w:adjustRightInd w:val="0"/>
        <w:snapToGrid w:val="0"/>
        <w:spacing w:before="120" w:beforeLines="50" w:after="120" w:afterLines="50" w:line="300" w:lineRule="auto"/>
        <w:ind w:firstLine="420" w:firstLineChars="200"/>
        <w:rPr>
          <w:rFonts w:hint="eastAsia" w:ascii="宋体" w:hAnsi="宋体" w:eastAsia="宋体" w:cs="宋体"/>
          <w:bCs/>
          <w:szCs w:val="21"/>
        </w:rPr>
      </w:pPr>
      <w:r>
        <w:rPr>
          <w:rFonts w:hint="eastAsia" w:ascii="宋体" w:hAnsi="宋体" w:eastAsia="宋体" w:cs="宋体"/>
          <w:bCs/>
          <w:szCs w:val="21"/>
        </w:rPr>
        <w:t>乙方负责包括其内部、分包商和供应商在内的工程风险管理与事故预防。</w:t>
      </w:r>
    </w:p>
    <w:p>
      <w:pPr>
        <w:pStyle w:val="20"/>
        <w:adjustRightInd w:val="0"/>
        <w:snapToGrid w:val="0"/>
        <w:spacing w:before="120" w:beforeLines="50" w:after="120" w:afterLines="50" w:line="300" w:lineRule="auto"/>
        <w:ind w:firstLine="420" w:firstLineChars="200"/>
        <w:rPr>
          <w:rFonts w:hint="eastAsia" w:ascii="宋体" w:hAnsi="宋体" w:eastAsia="宋体" w:cs="宋体"/>
          <w:bCs/>
          <w:szCs w:val="21"/>
        </w:rPr>
      </w:pPr>
      <w:r>
        <w:rPr>
          <w:rFonts w:hint="eastAsia" w:ascii="宋体" w:hAnsi="宋体" w:eastAsia="宋体" w:cs="宋体"/>
          <w:bCs/>
          <w:szCs w:val="21"/>
        </w:rPr>
        <w:t>（一）基本要求</w:t>
      </w:r>
    </w:p>
    <w:p>
      <w:pPr>
        <w:numPr>
          <w:ilvl w:val="0"/>
          <w:numId w:val="25"/>
        </w:numPr>
        <w:tabs>
          <w:tab w:val="left" w:pos="630"/>
          <w:tab w:val="clear" w:pos="840"/>
        </w:tabs>
        <w:adjustRightInd w:val="0"/>
        <w:snapToGrid w:val="0"/>
        <w:spacing w:before="120" w:beforeLines="50" w:after="120" w:afterLines="50" w:line="300" w:lineRule="auto"/>
        <w:ind w:left="0" w:firstLine="476"/>
        <w:rPr>
          <w:rFonts w:hint="eastAsia" w:ascii="宋体" w:hAnsi="宋体" w:eastAsia="宋体" w:cs="宋体"/>
          <w:szCs w:val="21"/>
        </w:rPr>
      </w:pPr>
      <w:r>
        <w:rPr>
          <w:rFonts w:hint="eastAsia" w:ascii="宋体" w:hAnsi="宋体" w:eastAsia="宋体" w:cs="宋体"/>
          <w:szCs w:val="21"/>
        </w:rPr>
        <w:t>乙方应对施工过程进行全面、深入的危险源、危害因素、环境因素辨识、识别和风险分析、评价，在施工安全组织设计中提供“工程危险源、危害因素、环境因素辨识、识别和生产安全事故风险分析报告”，该报告应包括（但不限于）如下信息：</w:t>
      </w:r>
    </w:p>
    <w:p>
      <w:pPr>
        <w:pStyle w:val="20"/>
        <w:numPr>
          <w:ilvl w:val="0"/>
          <w:numId w:val="26"/>
        </w:numPr>
        <w:tabs>
          <w:tab w:val="left" w:pos="90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高风险作业和工种清单作业名称，这些作业工种的类别和数量、主要事故风险。</w:t>
      </w:r>
    </w:p>
    <w:p>
      <w:pPr>
        <w:pStyle w:val="20"/>
        <w:numPr>
          <w:ilvl w:val="0"/>
          <w:numId w:val="26"/>
        </w:numPr>
        <w:tabs>
          <w:tab w:val="left" w:pos="900"/>
        </w:tabs>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施工能源和机械的种类、数量和主要事故风险。</w:t>
      </w:r>
    </w:p>
    <w:p>
      <w:pPr>
        <w:pStyle w:val="20"/>
        <w:numPr>
          <w:ilvl w:val="0"/>
          <w:numId w:val="26"/>
        </w:numPr>
        <w:tabs>
          <w:tab w:val="left" w:pos="900"/>
        </w:tabs>
        <w:adjustRightInd w:val="0"/>
        <w:snapToGrid w:val="0"/>
        <w:spacing w:before="120" w:beforeLines="50" w:after="120" w:afterLines="50" w:line="300" w:lineRule="auto"/>
        <w:ind w:left="0" w:firstLine="403" w:firstLineChars="192"/>
        <w:rPr>
          <w:rFonts w:hint="eastAsia" w:ascii="宋体" w:hAnsi="宋体" w:eastAsia="宋体" w:cs="宋体"/>
          <w:szCs w:val="21"/>
        </w:rPr>
      </w:pPr>
      <w:r>
        <w:rPr>
          <w:rFonts w:hint="eastAsia" w:ascii="宋体" w:hAnsi="宋体" w:eastAsia="宋体" w:cs="宋体"/>
          <w:szCs w:val="21"/>
        </w:rPr>
        <w:t>施工作业条件的类型和主要事故风险。</w:t>
      </w:r>
    </w:p>
    <w:p>
      <w:pPr>
        <w:pStyle w:val="20"/>
        <w:numPr>
          <w:ilvl w:val="0"/>
          <w:numId w:val="26"/>
        </w:numPr>
        <w:tabs>
          <w:tab w:val="left" w:pos="900"/>
        </w:tabs>
        <w:adjustRightInd w:val="0"/>
        <w:snapToGrid w:val="0"/>
        <w:spacing w:before="120" w:beforeLines="50" w:after="120" w:afterLines="50" w:line="300" w:lineRule="auto"/>
        <w:ind w:left="0" w:firstLine="403" w:firstLineChars="192"/>
        <w:rPr>
          <w:rFonts w:hint="eastAsia" w:ascii="宋体" w:hAnsi="宋体" w:eastAsia="宋体" w:cs="宋体"/>
          <w:szCs w:val="21"/>
        </w:rPr>
      </w:pPr>
      <w:r>
        <w:rPr>
          <w:rFonts w:hint="eastAsia" w:ascii="宋体" w:hAnsi="宋体" w:eastAsia="宋体" w:cs="宋体"/>
          <w:szCs w:val="21"/>
        </w:rPr>
        <w:t>主要工艺过程（或施工活动）的类别及其相关的事故风险。</w:t>
      </w:r>
    </w:p>
    <w:p>
      <w:pPr>
        <w:pStyle w:val="20"/>
        <w:numPr>
          <w:ilvl w:val="0"/>
          <w:numId w:val="26"/>
        </w:numPr>
        <w:tabs>
          <w:tab w:val="left" w:pos="900"/>
        </w:tabs>
        <w:adjustRightInd w:val="0"/>
        <w:snapToGrid w:val="0"/>
        <w:spacing w:before="120" w:beforeLines="50" w:after="120" w:afterLines="50" w:line="300" w:lineRule="auto"/>
        <w:ind w:left="0" w:firstLine="403" w:firstLineChars="192"/>
        <w:rPr>
          <w:rFonts w:hint="eastAsia" w:ascii="宋体" w:hAnsi="宋体" w:eastAsia="宋体" w:cs="宋体"/>
          <w:szCs w:val="21"/>
        </w:rPr>
      </w:pPr>
      <w:r>
        <w:rPr>
          <w:rFonts w:hint="eastAsia" w:ascii="宋体" w:hAnsi="宋体" w:eastAsia="宋体" w:cs="宋体"/>
          <w:szCs w:val="21"/>
        </w:rPr>
        <w:t>主要火灾危险（可燃物、点火源）。</w:t>
      </w:r>
    </w:p>
    <w:p>
      <w:pPr>
        <w:pStyle w:val="20"/>
        <w:numPr>
          <w:ilvl w:val="0"/>
          <w:numId w:val="26"/>
        </w:numPr>
        <w:tabs>
          <w:tab w:val="left" w:pos="900"/>
        </w:tabs>
        <w:adjustRightInd w:val="0"/>
        <w:snapToGrid w:val="0"/>
        <w:spacing w:before="120" w:beforeLines="50" w:after="120" w:afterLines="50" w:line="300" w:lineRule="auto"/>
        <w:ind w:left="0" w:firstLine="403" w:firstLineChars="192"/>
        <w:rPr>
          <w:rFonts w:hint="eastAsia" w:ascii="宋体" w:hAnsi="宋体" w:eastAsia="宋体" w:cs="宋体"/>
          <w:szCs w:val="21"/>
        </w:rPr>
      </w:pPr>
      <w:r>
        <w:rPr>
          <w:rFonts w:hint="eastAsia" w:ascii="宋体" w:hAnsi="宋体" w:eastAsia="宋体" w:cs="宋体"/>
          <w:szCs w:val="21"/>
        </w:rPr>
        <w:t>主要自然灾害（台风、雷暴、暴雨、地质灾害等）。</w:t>
      </w:r>
    </w:p>
    <w:p>
      <w:pPr>
        <w:pStyle w:val="20"/>
        <w:numPr>
          <w:ilvl w:val="0"/>
          <w:numId w:val="26"/>
        </w:numPr>
        <w:tabs>
          <w:tab w:val="left" w:pos="900"/>
        </w:tabs>
        <w:adjustRightInd w:val="0"/>
        <w:snapToGrid w:val="0"/>
        <w:spacing w:before="120" w:beforeLines="50" w:after="120" w:afterLines="50" w:line="300" w:lineRule="auto"/>
        <w:ind w:left="0" w:firstLine="403" w:firstLineChars="192"/>
        <w:rPr>
          <w:rFonts w:hint="eastAsia" w:ascii="宋体" w:hAnsi="宋体" w:eastAsia="宋体" w:cs="宋体"/>
          <w:szCs w:val="21"/>
        </w:rPr>
      </w:pPr>
      <w:r>
        <w:rPr>
          <w:rFonts w:hint="eastAsia" w:ascii="宋体" w:hAnsi="宋体" w:eastAsia="宋体" w:cs="宋体"/>
          <w:szCs w:val="21"/>
        </w:rPr>
        <w:t>主要环境保护事件（有害垃圾、机械的跑冒滴漏、原材料流失、水土流失等）。</w:t>
      </w:r>
    </w:p>
    <w:p>
      <w:pPr>
        <w:pStyle w:val="20"/>
        <w:numPr>
          <w:ilvl w:val="0"/>
          <w:numId w:val="26"/>
        </w:numPr>
        <w:tabs>
          <w:tab w:val="left" w:pos="900"/>
        </w:tabs>
        <w:adjustRightInd w:val="0"/>
        <w:snapToGrid w:val="0"/>
        <w:spacing w:before="120" w:beforeLines="50" w:after="120" w:afterLines="50" w:line="300" w:lineRule="auto"/>
        <w:ind w:left="0" w:firstLine="403" w:firstLineChars="192"/>
        <w:rPr>
          <w:rFonts w:hint="eastAsia" w:ascii="宋体" w:hAnsi="宋体" w:eastAsia="宋体" w:cs="宋体"/>
          <w:szCs w:val="21"/>
        </w:rPr>
      </w:pPr>
      <w:r>
        <w:rPr>
          <w:rFonts w:hint="eastAsia" w:ascii="宋体" w:hAnsi="宋体" w:eastAsia="宋体" w:cs="宋体"/>
          <w:szCs w:val="21"/>
        </w:rPr>
        <w:t>其他。</w:t>
      </w:r>
    </w:p>
    <w:p>
      <w:pPr>
        <w:pStyle w:val="20"/>
        <w:tabs>
          <w:tab w:val="left" w:pos="900"/>
        </w:tabs>
        <w:adjustRightInd w:val="0"/>
        <w:snapToGrid w:val="0"/>
        <w:spacing w:before="120" w:beforeLines="50" w:after="120" w:afterLines="50" w:line="300" w:lineRule="auto"/>
        <w:ind w:left="462" w:leftChars="220" w:firstLine="420" w:firstLineChars="200"/>
        <w:rPr>
          <w:rFonts w:hint="eastAsia" w:ascii="宋体" w:hAnsi="宋体" w:eastAsia="宋体" w:cs="宋体"/>
          <w:szCs w:val="21"/>
        </w:rPr>
      </w:pPr>
      <w:r>
        <w:rPr>
          <w:rFonts w:hint="eastAsia" w:ascii="宋体" w:hAnsi="宋体" w:eastAsia="宋体" w:cs="宋体"/>
          <w:szCs w:val="21"/>
        </w:rPr>
        <w:t>乙方应对以上风险制定有针对性事故预防措施（反事故措施），必要时针对事故预防措施进行演练，并建立落实这些措施的组织管理系统。</w:t>
      </w:r>
    </w:p>
    <w:p>
      <w:pPr>
        <w:numPr>
          <w:ilvl w:val="0"/>
          <w:numId w:val="25"/>
        </w:numPr>
        <w:tabs>
          <w:tab w:val="left" w:pos="630"/>
          <w:tab w:val="clear" w:pos="840"/>
        </w:tabs>
        <w:adjustRightInd w:val="0"/>
        <w:snapToGrid w:val="0"/>
        <w:spacing w:before="120" w:beforeLines="50" w:after="120" w:afterLines="50" w:line="300" w:lineRule="auto"/>
        <w:ind w:left="0" w:firstLine="462"/>
        <w:rPr>
          <w:rFonts w:hint="eastAsia" w:ascii="宋体" w:hAnsi="宋体" w:eastAsia="宋体" w:cs="宋体"/>
          <w:szCs w:val="21"/>
        </w:rPr>
      </w:pPr>
      <w:r>
        <w:rPr>
          <w:rFonts w:hint="eastAsia" w:ascii="宋体" w:hAnsi="宋体" w:eastAsia="宋体" w:cs="宋体"/>
          <w:szCs w:val="21"/>
        </w:rPr>
        <w:t>乙方应当在施工组织设计中编制安全技术措施和施工现场临时用电方案，对下列达到一定规模的危险性较大的分部分项工程编制专项施工方案，并附具安全验算结果，经乙方技术负责人、总监理工程师签字后实施，由专职安全监督管理人员进行现场监督：</w:t>
      </w:r>
    </w:p>
    <w:p>
      <w:pPr>
        <w:pStyle w:val="82"/>
        <w:spacing w:before="120" w:beforeLines="50" w:after="120" w:afterLines="50" w:line="300" w:lineRule="auto"/>
        <w:ind w:left="426"/>
        <w:rPr>
          <w:rFonts w:hint="eastAsia" w:ascii="宋体" w:hAnsi="宋体" w:eastAsia="宋体" w:cs="宋体"/>
          <w:color w:val="auto"/>
          <w:kern w:val="2"/>
        </w:rPr>
      </w:pPr>
      <w:r>
        <w:rPr>
          <w:rFonts w:hint="eastAsia" w:ascii="宋体" w:hAnsi="宋体" w:eastAsia="宋体" w:cs="宋体"/>
          <w:color w:val="auto"/>
          <w:kern w:val="2"/>
        </w:rPr>
        <w:t>（一）基坑支护与降水工程；</w:t>
      </w:r>
    </w:p>
    <w:p>
      <w:pPr>
        <w:pStyle w:val="82"/>
        <w:spacing w:before="120" w:beforeLines="50" w:after="120" w:afterLines="50" w:line="300" w:lineRule="auto"/>
        <w:ind w:left="426"/>
        <w:rPr>
          <w:rFonts w:hint="eastAsia" w:ascii="宋体" w:hAnsi="宋体" w:eastAsia="宋体" w:cs="宋体"/>
          <w:color w:val="auto"/>
          <w:kern w:val="2"/>
        </w:rPr>
      </w:pPr>
      <w:r>
        <w:rPr>
          <w:rFonts w:hint="eastAsia" w:ascii="宋体" w:hAnsi="宋体" w:eastAsia="宋体" w:cs="宋体"/>
          <w:color w:val="auto"/>
          <w:kern w:val="2"/>
        </w:rPr>
        <w:t>（二）土方开挖工程；</w:t>
      </w:r>
    </w:p>
    <w:p>
      <w:pPr>
        <w:pStyle w:val="82"/>
        <w:tabs>
          <w:tab w:val="left" w:pos="2350"/>
        </w:tabs>
        <w:spacing w:before="120" w:beforeLines="50" w:after="120" w:afterLines="50" w:line="300" w:lineRule="auto"/>
        <w:ind w:left="426"/>
        <w:rPr>
          <w:rFonts w:hint="eastAsia" w:ascii="宋体" w:hAnsi="宋体" w:eastAsia="宋体" w:cs="宋体"/>
          <w:color w:val="auto"/>
          <w:kern w:val="2"/>
        </w:rPr>
      </w:pPr>
      <w:r>
        <w:rPr>
          <w:rFonts w:hint="eastAsia" w:ascii="宋体" w:hAnsi="宋体" w:eastAsia="宋体" w:cs="宋体"/>
          <w:color w:val="auto"/>
          <w:kern w:val="2"/>
        </w:rPr>
        <w:t>（三）模板工程；</w:t>
      </w:r>
      <w:r>
        <w:rPr>
          <w:rFonts w:hint="eastAsia" w:ascii="宋体" w:hAnsi="宋体" w:eastAsia="宋体" w:cs="宋体"/>
          <w:color w:val="auto"/>
          <w:kern w:val="2"/>
        </w:rPr>
        <w:tab/>
      </w:r>
    </w:p>
    <w:p>
      <w:pPr>
        <w:pStyle w:val="82"/>
        <w:spacing w:before="120" w:beforeLines="50" w:after="120" w:afterLines="50" w:line="300" w:lineRule="auto"/>
        <w:ind w:left="426"/>
        <w:rPr>
          <w:rFonts w:hint="eastAsia" w:ascii="宋体" w:hAnsi="宋体" w:eastAsia="宋体" w:cs="宋体"/>
          <w:color w:val="auto"/>
          <w:kern w:val="2"/>
        </w:rPr>
      </w:pPr>
      <w:r>
        <w:rPr>
          <w:rFonts w:hint="eastAsia" w:ascii="宋体" w:hAnsi="宋体" w:eastAsia="宋体" w:cs="宋体"/>
          <w:color w:val="auto"/>
          <w:kern w:val="2"/>
        </w:rPr>
        <w:t>（四）起重吊装工程；</w:t>
      </w:r>
    </w:p>
    <w:p>
      <w:pPr>
        <w:pStyle w:val="82"/>
        <w:spacing w:before="120" w:beforeLines="50" w:after="120" w:afterLines="50" w:line="300" w:lineRule="auto"/>
        <w:ind w:left="426"/>
        <w:rPr>
          <w:rFonts w:hint="eastAsia" w:ascii="宋体" w:hAnsi="宋体" w:eastAsia="宋体" w:cs="宋体"/>
          <w:color w:val="auto"/>
          <w:kern w:val="2"/>
        </w:rPr>
      </w:pPr>
      <w:r>
        <w:rPr>
          <w:rFonts w:hint="eastAsia" w:ascii="宋体" w:hAnsi="宋体" w:eastAsia="宋体" w:cs="宋体"/>
          <w:color w:val="auto"/>
          <w:kern w:val="2"/>
        </w:rPr>
        <w:t>（五）脚手架工程；</w:t>
      </w:r>
    </w:p>
    <w:p>
      <w:pPr>
        <w:pStyle w:val="82"/>
        <w:spacing w:before="120" w:beforeLines="50" w:after="120" w:afterLines="50" w:line="300" w:lineRule="auto"/>
        <w:ind w:left="426"/>
        <w:rPr>
          <w:rFonts w:hint="eastAsia" w:ascii="宋体" w:hAnsi="宋体" w:eastAsia="宋体" w:cs="宋体"/>
          <w:color w:val="auto"/>
          <w:kern w:val="2"/>
        </w:rPr>
      </w:pPr>
      <w:r>
        <w:rPr>
          <w:rFonts w:hint="eastAsia" w:ascii="宋体" w:hAnsi="宋体" w:eastAsia="宋体" w:cs="宋体"/>
          <w:color w:val="auto"/>
          <w:kern w:val="2"/>
        </w:rPr>
        <w:t>（六）拆除、爆破工程；</w:t>
      </w:r>
    </w:p>
    <w:p>
      <w:pPr>
        <w:pStyle w:val="82"/>
        <w:spacing w:before="120" w:beforeLines="50" w:after="120" w:afterLines="50" w:line="300" w:lineRule="auto"/>
        <w:ind w:left="426"/>
        <w:rPr>
          <w:rFonts w:hint="eastAsia" w:ascii="宋体" w:hAnsi="宋体" w:eastAsia="宋体" w:cs="宋体"/>
          <w:color w:val="auto"/>
          <w:kern w:val="2"/>
        </w:rPr>
      </w:pPr>
      <w:r>
        <w:rPr>
          <w:rFonts w:hint="eastAsia" w:ascii="宋体" w:hAnsi="宋体" w:eastAsia="宋体" w:cs="宋体"/>
          <w:color w:val="auto"/>
          <w:kern w:val="2"/>
        </w:rPr>
        <w:t>（七）国务院建设行政主管部门或者其他有关部门规定的其他危险性较大的工程。</w:t>
      </w:r>
    </w:p>
    <w:p>
      <w:pPr>
        <w:pStyle w:val="20"/>
        <w:tabs>
          <w:tab w:val="left" w:pos="900"/>
        </w:tabs>
        <w:adjustRightInd w:val="0"/>
        <w:snapToGrid w:val="0"/>
        <w:spacing w:before="120" w:beforeLines="50" w:after="120" w:afterLines="50" w:line="300" w:lineRule="auto"/>
        <w:ind w:firstLine="403" w:firstLineChars="192"/>
        <w:rPr>
          <w:rFonts w:hint="eastAsia" w:ascii="宋体" w:hAnsi="宋体" w:eastAsia="宋体" w:cs="宋体"/>
          <w:szCs w:val="21"/>
        </w:rPr>
      </w:pPr>
      <w:r>
        <w:rPr>
          <w:rFonts w:hint="eastAsia" w:ascii="宋体" w:hAnsi="宋体" w:eastAsia="宋体" w:cs="宋体"/>
          <w:szCs w:val="21"/>
        </w:rPr>
        <w:t>对前款所列工程中涉及深基坑、地下暗挖工程、高大模板工程的专项施工方案，乙方还应当组织专家进行论证、审查。</w:t>
      </w:r>
    </w:p>
    <w:p>
      <w:pPr>
        <w:pStyle w:val="20"/>
        <w:tabs>
          <w:tab w:val="left" w:pos="900"/>
        </w:tabs>
        <w:adjustRightInd w:val="0"/>
        <w:snapToGrid w:val="0"/>
        <w:spacing w:before="120" w:beforeLines="50" w:after="120" w:afterLines="50" w:line="300" w:lineRule="auto"/>
        <w:ind w:firstLine="403" w:firstLineChars="192"/>
        <w:rPr>
          <w:rFonts w:hint="eastAsia" w:ascii="宋体" w:hAnsi="宋体" w:eastAsia="宋体" w:cs="宋体"/>
          <w:szCs w:val="21"/>
        </w:rPr>
      </w:pPr>
      <w:r>
        <w:rPr>
          <w:rFonts w:hint="eastAsia" w:ascii="宋体" w:hAnsi="宋体" w:eastAsia="宋体" w:cs="宋体"/>
          <w:szCs w:val="21"/>
        </w:rPr>
        <w:t>法律法规或其它规范性文件对编制专项方案另有规定或要求的，按照该等法律法规或其它规范性文件执行。</w:t>
      </w:r>
    </w:p>
    <w:p>
      <w:pPr>
        <w:numPr>
          <w:ilvl w:val="0"/>
          <w:numId w:val="25"/>
        </w:numPr>
        <w:tabs>
          <w:tab w:val="left" w:pos="630"/>
          <w:tab w:val="clear" w:pos="840"/>
        </w:tabs>
        <w:adjustRightInd w:val="0"/>
        <w:snapToGrid w:val="0"/>
        <w:spacing w:before="120" w:beforeLines="50" w:after="120" w:afterLines="50" w:line="300" w:lineRule="auto"/>
        <w:ind w:left="0" w:firstLine="462"/>
        <w:rPr>
          <w:rFonts w:hint="eastAsia" w:ascii="宋体" w:hAnsi="宋体" w:eastAsia="宋体" w:cs="宋体"/>
          <w:szCs w:val="21"/>
        </w:rPr>
      </w:pPr>
      <w:r>
        <w:rPr>
          <w:rFonts w:hint="eastAsia" w:ascii="宋体" w:hAnsi="宋体" w:eastAsia="宋体" w:cs="宋体"/>
          <w:szCs w:val="21"/>
        </w:rPr>
        <w:t>乙方应建立日常施工活动的作业风险分析和安全组织（技术措施）交底制度。该制度应明确规定风险分析的方法、责任和交底的内容、时间及记录。</w:t>
      </w:r>
    </w:p>
    <w:p>
      <w:pPr>
        <w:pStyle w:val="20"/>
        <w:adjustRightInd w:val="0"/>
        <w:snapToGrid w:val="0"/>
        <w:spacing w:before="120" w:beforeLines="50" w:after="120" w:afterLines="50" w:line="300" w:lineRule="auto"/>
        <w:ind w:firstLine="420" w:firstLineChars="200"/>
        <w:rPr>
          <w:rFonts w:hint="eastAsia" w:ascii="宋体" w:hAnsi="宋体" w:eastAsia="宋体" w:cs="宋体"/>
          <w:bCs/>
          <w:szCs w:val="21"/>
        </w:rPr>
      </w:pPr>
      <w:r>
        <w:rPr>
          <w:rFonts w:hint="eastAsia" w:ascii="宋体" w:hAnsi="宋体" w:eastAsia="宋体" w:cs="宋体"/>
          <w:bCs/>
          <w:szCs w:val="21"/>
        </w:rPr>
        <w:t>（二）现场作业基本安全条件</w:t>
      </w:r>
    </w:p>
    <w:p>
      <w:pPr>
        <w:pStyle w:val="20"/>
        <w:adjustRightInd w:val="0"/>
        <w:snapToGrid w:val="0"/>
        <w:spacing w:before="120" w:beforeLines="50" w:after="120" w:afterLines="50" w:line="300" w:lineRule="auto"/>
        <w:ind w:firstLine="420" w:firstLineChars="200"/>
        <w:rPr>
          <w:rFonts w:hint="eastAsia" w:ascii="宋体" w:hAnsi="宋体" w:eastAsia="宋体" w:cs="宋体"/>
          <w:szCs w:val="21"/>
        </w:rPr>
      </w:pPr>
      <w:r>
        <w:rPr>
          <w:rFonts w:hint="eastAsia" w:ascii="宋体" w:hAnsi="宋体" w:eastAsia="宋体" w:cs="宋体"/>
          <w:szCs w:val="21"/>
        </w:rPr>
        <w:t>乙方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pStyle w:val="4"/>
        <w:rPr>
          <w:rFonts w:hint="eastAsia" w:ascii="宋体" w:hAnsi="宋体" w:eastAsia="宋体" w:cs="宋体"/>
        </w:rPr>
      </w:pPr>
      <w:bookmarkStart w:id="190" w:name="_Toc8474"/>
      <w:bookmarkStart w:id="191" w:name="_Toc26990"/>
      <w:bookmarkStart w:id="192" w:name="_Toc487527046"/>
      <w:bookmarkStart w:id="193" w:name="_Toc6707"/>
      <w:bookmarkStart w:id="194" w:name="_Toc5951"/>
      <w:bookmarkStart w:id="195" w:name="_Toc14273"/>
      <w:bookmarkStart w:id="196" w:name="_Toc26945"/>
      <w:r>
        <w:rPr>
          <w:rFonts w:hint="eastAsia" w:ascii="宋体" w:hAnsi="宋体" w:eastAsia="宋体" w:cs="宋体"/>
        </w:rPr>
        <w:t>十三、事故报告与应急救援</w:t>
      </w:r>
      <w:bookmarkEnd w:id="190"/>
      <w:bookmarkEnd w:id="191"/>
      <w:bookmarkEnd w:id="192"/>
      <w:bookmarkEnd w:id="193"/>
      <w:bookmarkEnd w:id="194"/>
      <w:bookmarkEnd w:id="195"/>
      <w:bookmarkEnd w:id="196"/>
    </w:p>
    <w:p>
      <w:pPr>
        <w:pStyle w:val="20"/>
        <w:numPr>
          <w:ilvl w:val="1"/>
          <w:numId w:val="27"/>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乙方负责包括其内部、分包商和供应商在内的事故报告与应急救援。</w:t>
      </w:r>
    </w:p>
    <w:p>
      <w:pPr>
        <w:pStyle w:val="20"/>
        <w:numPr>
          <w:ilvl w:val="1"/>
          <w:numId w:val="27"/>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乙方现场人员应熟悉施工现场应急响应流程和各种应急通讯方法（火警电话、保卫电话）要求，编制应急预案并进行演练。</w:t>
      </w:r>
    </w:p>
    <w:p>
      <w:pPr>
        <w:pStyle w:val="20"/>
        <w:numPr>
          <w:ilvl w:val="1"/>
          <w:numId w:val="27"/>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乙方应参照甲方的事故、事件报告和调查处理程序规定，对于各种安健环事件和事故，按照甲方相关管理规定，及时报送各种报告等。</w:t>
      </w:r>
    </w:p>
    <w:p>
      <w:pPr>
        <w:pStyle w:val="20"/>
        <w:numPr>
          <w:ilvl w:val="1"/>
          <w:numId w:val="27"/>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乙方发生安健环事故后，禁止隐瞒、谎报或拖延报告事故。</w:t>
      </w:r>
    </w:p>
    <w:p>
      <w:pPr>
        <w:pStyle w:val="20"/>
        <w:numPr>
          <w:ilvl w:val="1"/>
          <w:numId w:val="27"/>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乙方现场应建立安健环事故统计记录、未遂事故统计记录、违章统计记录，对统计情况进行分析，并就分析结果制定相应的预防措施。</w:t>
      </w:r>
    </w:p>
    <w:p>
      <w:pPr>
        <w:pStyle w:val="20"/>
        <w:numPr>
          <w:ilvl w:val="1"/>
          <w:numId w:val="27"/>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乙方负责组织事故调查，甲方有权参与调查。在事故调查结束后甲方规定的工作日内，乙方应向甲方递交正式的事故调查处理报告。</w:t>
      </w:r>
    </w:p>
    <w:p>
      <w:pPr>
        <w:pStyle w:val="20"/>
        <w:numPr>
          <w:ilvl w:val="1"/>
          <w:numId w:val="27"/>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乙方应建立事故应急救援机制，明确事故处置的基本原则，即现场发生事故时，首先抢救生命，向救援组织报警，并采取措施限制事故扩大。</w:t>
      </w:r>
    </w:p>
    <w:p>
      <w:pPr>
        <w:pStyle w:val="20"/>
        <w:numPr>
          <w:ilvl w:val="1"/>
          <w:numId w:val="27"/>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乙方应建立相应的应急响应组织，以便能迅速处理突发意外。</w:t>
      </w:r>
    </w:p>
    <w:p>
      <w:pPr>
        <w:pStyle w:val="20"/>
        <w:numPr>
          <w:ilvl w:val="1"/>
          <w:numId w:val="27"/>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乙方应建立综合应急响应预案，建立各专项预案及现场处置方案。</w:t>
      </w:r>
    </w:p>
    <w:p>
      <w:pPr>
        <w:pStyle w:val="20"/>
        <w:numPr>
          <w:ilvl w:val="1"/>
          <w:numId w:val="27"/>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乙方应对应急预案进行演练，保证应急预案的可操作性和实战管用。</w:t>
      </w:r>
    </w:p>
    <w:p>
      <w:pPr>
        <w:pStyle w:val="4"/>
        <w:rPr>
          <w:rFonts w:hint="eastAsia" w:ascii="宋体" w:hAnsi="宋体" w:eastAsia="宋体" w:cs="宋体"/>
        </w:rPr>
      </w:pPr>
      <w:bookmarkStart w:id="197" w:name="_Toc487527047"/>
      <w:bookmarkStart w:id="198" w:name="_Toc21511"/>
      <w:bookmarkStart w:id="199" w:name="_Toc7656"/>
      <w:bookmarkStart w:id="200" w:name="_Toc17439"/>
      <w:bookmarkStart w:id="201" w:name="_Toc27776"/>
      <w:bookmarkStart w:id="202" w:name="_Toc44"/>
      <w:bookmarkStart w:id="203" w:name="_Toc20911"/>
      <w:r>
        <w:rPr>
          <w:rFonts w:hint="eastAsia" w:ascii="宋体" w:hAnsi="宋体" w:eastAsia="宋体" w:cs="宋体"/>
        </w:rPr>
        <w:t>十四、安健环业绩考核</w:t>
      </w:r>
      <w:bookmarkEnd w:id="197"/>
      <w:bookmarkEnd w:id="198"/>
      <w:bookmarkEnd w:id="199"/>
      <w:bookmarkEnd w:id="200"/>
      <w:bookmarkEnd w:id="201"/>
      <w:bookmarkEnd w:id="202"/>
      <w:bookmarkEnd w:id="203"/>
    </w:p>
    <w:p>
      <w:pPr>
        <w:numPr>
          <w:ilvl w:val="0"/>
          <w:numId w:val="28"/>
        </w:numPr>
        <w:tabs>
          <w:tab w:val="left" w:pos="315"/>
          <w:tab w:val="clear" w:pos="1224"/>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为了落实安健环管理责任，保证项目安健环管理目标顺利实现，开工前，由甲方项目指挥部制定相关安健环考核制度，在整个项目建设过程中实施。对于满足甲方标准要求的乙方，进行奖励；同时对违约行为进行处罚。</w:t>
      </w:r>
    </w:p>
    <w:p>
      <w:pPr>
        <w:numPr>
          <w:ilvl w:val="0"/>
          <w:numId w:val="28"/>
        </w:numPr>
        <w:tabs>
          <w:tab w:val="left" w:pos="315"/>
          <w:tab w:val="clear" w:pos="1224"/>
        </w:tabs>
        <w:adjustRightInd w:val="0"/>
        <w:snapToGrid w:val="0"/>
        <w:spacing w:before="120" w:beforeLines="50" w:after="120" w:afterLines="50" w:line="300" w:lineRule="auto"/>
        <w:ind w:left="0" w:firstLine="527"/>
        <w:rPr>
          <w:rFonts w:hint="eastAsia" w:ascii="宋体" w:hAnsi="宋体" w:eastAsia="宋体" w:cs="宋体"/>
          <w:szCs w:val="21"/>
        </w:rPr>
      </w:pPr>
      <w:r>
        <w:rPr>
          <w:rFonts w:hint="eastAsia" w:ascii="宋体" w:hAnsi="宋体" w:eastAsia="宋体" w:cs="宋体"/>
          <w:szCs w:val="21"/>
        </w:rPr>
        <w:t>乙方应建立内部安健环考核实施细则，实施重奖重罚，同时遵循奖励施工现场员工为主的原则，重点奖励在施工现场对安全文明施工有突出贡献的管理人员及从业人员，同时将奖励人员的名单抄送甲方备案。</w:t>
      </w:r>
    </w:p>
    <w:p>
      <w:pPr>
        <w:pStyle w:val="4"/>
        <w:rPr>
          <w:rFonts w:hint="eastAsia" w:ascii="宋体" w:hAnsi="宋体" w:eastAsia="宋体" w:cs="宋体"/>
        </w:rPr>
      </w:pPr>
      <w:bookmarkStart w:id="204" w:name="_Toc9885"/>
      <w:bookmarkStart w:id="205" w:name="_Toc487527048"/>
      <w:bookmarkStart w:id="206" w:name="_Toc18303"/>
      <w:bookmarkStart w:id="207" w:name="_Toc12284"/>
      <w:bookmarkStart w:id="208" w:name="_Toc28484"/>
      <w:bookmarkStart w:id="209" w:name="_Toc14519"/>
      <w:bookmarkStart w:id="210" w:name="_Toc4532"/>
      <w:r>
        <w:rPr>
          <w:rFonts w:hint="eastAsia" w:ascii="宋体" w:hAnsi="宋体" w:eastAsia="宋体" w:cs="宋体"/>
        </w:rPr>
        <w:t>十五、附则</w:t>
      </w:r>
      <w:bookmarkEnd w:id="204"/>
      <w:bookmarkEnd w:id="205"/>
      <w:bookmarkEnd w:id="206"/>
      <w:bookmarkEnd w:id="207"/>
      <w:bookmarkEnd w:id="208"/>
      <w:bookmarkEnd w:id="209"/>
      <w:bookmarkEnd w:id="210"/>
    </w:p>
    <w:p>
      <w:pPr>
        <w:pStyle w:val="20"/>
        <w:numPr>
          <w:ilvl w:val="1"/>
          <w:numId w:val="29"/>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本协议如存在与法律冲突的内容，应按法律规定执行。</w:t>
      </w:r>
    </w:p>
    <w:p>
      <w:pPr>
        <w:pStyle w:val="20"/>
        <w:numPr>
          <w:ilvl w:val="1"/>
          <w:numId w:val="29"/>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本协议作为项目施工合同的附件，系对双方签订的项目施工合同中关于安健环内容的补充，双方在签订施工合同的同时，签订本安健环协议。</w:t>
      </w:r>
    </w:p>
    <w:p>
      <w:pPr>
        <w:pStyle w:val="20"/>
        <w:numPr>
          <w:ilvl w:val="1"/>
          <w:numId w:val="29"/>
        </w:numPr>
        <w:adjustRightInd w:val="0"/>
        <w:snapToGrid w:val="0"/>
        <w:spacing w:before="120" w:beforeLines="50" w:after="120" w:afterLines="50" w:line="300" w:lineRule="auto"/>
        <w:ind w:left="0" w:firstLine="420" w:firstLineChars="200"/>
        <w:rPr>
          <w:rFonts w:hint="eastAsia" w:ascii="宋体" w:hAnsi="宋体" w:eastAsia="宋体" w:cs="宋体"/>
          <w:szCs w:val="21"/>
        </w:rPr>
      </w:pPr>
      <w:r>
        <w:rPr>
          <w:rFonts w:hint="eastAsia" w:ascii="宋体" w:hAnsi="宋体" w:eastAsia="宋体" w:cs="宋体"/>
          <w:szCs w:val="21"/>
        </w:rPr>
        <w:t>本协议经双方签字、盖章后有效。本协议份数与主合同等同，均具有同等法律效力。</w:t>
      </w:r>
    </w:p>
    <w:p>
      <w:pPr>
        <w:tabs>
          <w:tab w:val="left" w:pos="315"/>
        </w:tabs>
        <w:adjustRightInd w:val="0"/>
        <w:snapToGrid w:val="0"/>
        <w:spacing w:before="120" w:beforeLines="50" w:after="120" w:afterLines="50" w:line="300" w:lineRule="auto"/>
        <w:rPr>
          <w:rFonts w:hint="eastAsia" w:ascii="宋体" w:hAnsi="宋体" w:eastAsia="宋体" w:cs="宋体"/>
          <w:szCs w:val="21"/>
        </w:rPr>
      </w:pPr>
    </w:p>
    <w:p>
      <w:pPr>
        <w:spacing w:before="120" w:beforeLines="50" w:after="120" w:afterLines="50" w:line="300" w:lineRule="auto"/>
        <w:rPr>
          <w:rFonts w:hint="eastAsia" w:ascii="宋体" w:hAnsi="宋体" w:eastAsia="宋体" w:cs="宋体"/>
          <w:b/>
          <w:szCs w:val="21"/>
        </w:rPr>
      </w:pPr>
      <w:r>
        <w:rPr>
          <w:rFonts w:hint="eastAsia" w:ascii="宋体" w:hAnsi="宋体" w:eastAsia="宋体" w:cs="宋体"/>
          <w:b/>
          <w:szCs w:val="21"/>
        </w:rPr>
        <w:t xml:space="preserve">甲方:  </w:t>
      </w:r>
      <w:r>
        <w:rPr>
          <w:rFonts w:hint="eastAsia" w:ascii="宋体" w:hAnsi="宋体" w:cs="宋体"/>
          <w:b/>
          <w:szCs w:val="21"/>
          <w:lang w:eastAsia="zh-CN"/>
        </w:rPr>
        <w:t xml:space="preserve">  </w:t>
      </w:r>
      <w:r>
        <w:rPr>
          <w:rFonts w:hint="eastAsia" w:ascii="宋体" w:hAnsi="宋体" w:eastAsia="宋体" w:cs="宋体"/>
          <w:b/>
          <w:szCs w:val="21"/>
        </w:rPr>
        <w:t xml:space="preserve">（盖章）     乙方: </w:t>
      </w:r>
      <w:r>
        <w:rPr>
          <w:rFonts w:hint="eastAsia" w:ascii="宋体" w:hAnsi="宋体" w:cs="宋体"/>
          <w:b/>
          <w:szCs w:val="21"/>
          <w:lang w:eastAsia="zh-CN"/>
        </w:rPr>
        <w:t xml:space="preserve"> </w:t>
      </w:r>
      <w:r>
        <w:rPr>
          <w:rFonts w:hint="eastAsia" w:ascii="宋体" w:hAnsi="宋体" w:eastAsia="宋体" w:cs="宋体"/>
          <w:b/>
          <w:szCs w:val="21"/>
        </w:rPr>
        <w:t>（盖章）</w:t>
      </w:r>
    </w:p>
    <w:p>
      <w:pPr>
        <w:spacing w:line="300" w:lineRule="auto"/>
        <w:rPr>
          <w:rFonts w:hint="eastAsia" w:ascii="宋体" w:hAnsi="宋体" w:eastAsia="宋体" w:cs="宋体"/>
          <w:szCs w:val="21"/>
        </w:rPr>
      </w:pPr>
    </w:p>
    <w:p>
      <w:pPr>
        <w:tabs>
          <w:tab w:val="left" w:pos="284"/>
        </w:tabs>
        <w:spacing w:line="300" w:lineRule="auto"/>
        <w:rPr>
          <w:rFonts w:hint="eastAsia" w:ascii="宋体" w:hAnsi="宋体" w:eastAsia="宋体" w:cs="宋体"/>
          <w:szCs w:val="21"/>
        </w:rPr>
      </w:pPr>
      <w:r>
        <w:rPr>
          <w:rFonts w:hint="eastAsia" w:ascii="宋体" w:hAnsi="宋体" w:eastAsia="宋体" w:cs="宋体"/>
          <w:szCs w:val="21"/>
        </w:rPr>
        <w:t>法定代表人或                                    法定代表人或</w:t>
      </w:r>
    </w:p>
    <w:p>
      <w:pPr>
        <w:tabs>
          <w:tab w:val="left" w:pos="284"/>
        </w:tabs>
        <w:spacing w:line="300" w:lineRule="auto"/>
        <w:rPr>
          <w:rFonts w:hint="eastAsia" w:ascii="宋体" w:hAnsi="宋体" w:eastAsia="宋体" w:cs="宋体"/>
          <w:szCs w:val="21"/>
        </w:rPr>
      </w:pPr>
      <w:r>
        <w:rPr>
          <w:rFonts w:hint="eastAsia" w:ascii="宋体" w:hAnsi="宋体" w:eastAsia="宋体" w:cs="宋体"/>
          <w:szCs w:val="21"/>
        </w:rPr>
        <w:t>其授权的代理人：                                其授权的代理人：</w:t>
      </w:r>
    </w:p>
    <w:p>
      <w:pPr>
        <w:tabs>
          <w:tab w:val="left" w:pos="284"/>
        </w:tabs>
        <w:spacing w:line="300" w:lineRule="auto"/>
        <w:rPr>
          <w:rFonts w:hint="eastAsia" w:ascii="宋体" w:hAnsi="宋体" w:eastAsia="宋体" w:cs="宋体"/>
          <w:szCs w:val="21"/>
        </w:rPr>
      </w:pPr>
      <w:r>
        <w:rPr>
          <w:rFonts w:hint="eastAsia" w:ascii="宋体" w:hAnsi="宋体" w:eastAsia="宋体" w:cs="宋体"/>
          <w:szCs w:val="21"/>
        </w:rPr>
        <w:t xml:space="preserve">电话：                             </w:t>
      </w:r>
      <w:r>
        <w:rPr>
          <w:rFonts w:hint="eastAsia" w:ascii="宋体" w:hAnsi="宋体" w:cs="宋体"/>
          <w:szCs w:val="21"/>
          <w:lang w:val="en-US" w:eastAsia="zh-CN"/>
        </w:rPr>
        <w:t xml:space="preserve">             </w:t>
      </w:r>
      <w:r>
        <w:rPr>
          <w:rFonts w:hint="eastAsia" w:ascii="宋体" w:hAnsi="宋体" w:eastAsia="宋体" w:cs="宋体"/>
          <w:szCs w:val="21"/>
        </w:rPr>
        <w:t>电话:</w:t>
      </w:r>
    </w:p>
    <w:p>
      <w:pPr>
        <w:tabs>
          <w:tab w:val="left" w:pos="284"/>
        </w:tabs>
        <w:spacing w:line="300" w:lineRule="auto"/>
        <w:rPr>
          <w:rFonts w:hint="eastAsia" w:ascii="宋体" w:hAnsi="宋体" w:eastAsia="宋体" w:cs="宋体"/>
          <w:szCs w:val="21"/>
        </w:rPr>
      </w:pPr>
      <w:r>
        <w:rPr>
          <w:rFonts w:hint="eastAsia" w:ascii="宋体" w:hAnsi="宋体" w:eastAsia="宋体" w:cs="宋体"/>
          <w:szCs w:val="21"/>
        </w:rPr>
        <w:t>签订日期：</w:t>
      </w:r>
      <w:r>
        <w:rPr>
          <w:rFonts w:hint="eastAsia" w:ascii="宋体" w:hAnsi="宋体" w:cs="宋体"/>
          <w:szCs w:val="21"/>
          <w:lang w:eastAsia="zh-CN"/>
        </w:rPr>
        <w:t xml:space="preserve"> </w:t>
      </w:r>
      <w:r>
        <w:rPr>
          <w:rFonts w:hint="eastAsia" w:ascii="宋体" w:hAnsi="宋体" w:eastAsia="宋体" w:cs="宋体"/>
          <w:szCs w:val="21"/>
        </w:rPr>
        <w:t xml:space="preserve"> 年  月   日                     </w:t>
      </w:r>
      <w:r>
        <w:rPr>
          <w:rFonts w:hint="eastAsia" w:ascii="宋体" w:hAnsi="宋体" w:cs="宋体"/>
          <w:szCs w:val="21"/>
          <w:lang w:val="en-US" w:eastAsia="zh-CN"/>
        </w:rPr>
        <w:t xml:space="preserve">   </w:t>
      </w:r>
      <w:r>
        <w:rPr>
          <w:rFonts w:hint="eastAsia" w:ascii="宋体" w:hAnsi="宋体" w:eastAsia="宋体" w:cs="宋体"/>
          <w:szCs w:val="21"/>
        </w:rPr>
        <w:t xml:space="preserve"> 签订日期：</w:t>
      </w:r>
      <w:r>
        <w:rPr>
          <w:rFonts w:hint="eastAsia" w:ascii="宋体" w:hAnsi="宋体" w:cs="宋体"/>
          <w:szCs w:val="21"/>
          <w:lang w:eastAsia="zh-CN"/>
        </w:rPr>
        <w:t xml:space="preserve"> </w:t>
      </w:r>
      <w:r>
        <w:rPr>
          <w:rFonts w:hint="eastAsia" w:ascii="宋体" w:hAnsi="宋体" w:eastAsia="宋体" w:cs="宋体"/>
          <w:szCs w:val="21"/>
        </w:rPr>
        <w:t xml:space="preserve"> 年   月   日</w:t>
      </w:r>
    </w:p>
    <w:p>
      <w:pPr>
        <w:tabs>
          <w:tab w:val="left" w:pos="284"/>
        </w:tabs>
        <w:spacing w:before="120" w:beforeLines="50" w:after="120" w:afterLines="50" w:line="300" w:lineRule="auto"/>
        <w:rPr>
          <w:rFonts w:hint="eastAsia" w:ascii="宋体" w:hAnsi="宋体" w:eastAsia="宋体" w:cs="宋体"/>
          <w:szCs w:val="21"/>
        </w:rPr>
      </w:pPr>
    </w:p>
    <w:p>
      <w:pPr>
        <w:tabs>
          <w:tab w:val="left" w:pos="284"/>
        </w:tabs>
        <w:spacing w:before="120" w:beforeLines="50" w:after="120" w:afterLines="50" w:line="300" w:lineRule="auto"/>
        <w:rPr>
          <w:rFonts w:hint="eastAsia" w:ascii="宋体" w:hAnsi="宋体" w:eastAsia="宋体" w:cs="宋体"/>
          <w:szCs w:val="21"/>
        </w:rPr>
      </w:pPr>
    </w:p>
    <w:p>
      <w:pPr>
        <w:tabs>
          <w:tab w:val="left" w:pos="284"/>
        </w:tabs>
        <w:spacing w:before="120" w:beforeLines="50" w:after="120" w:afterLines="50" w:line="300" w:lineRule="auto"/>
        <w:rPr>
          <w:rFonts w:hint="eastAsia" w:ascii="宋体" w:hAnsi="宋体" w:eastAsia="宋体" w:cs="宋体"/>
          <w:szCs w:val="21"/>
        </w:rPr>
      </w:pPr>
    </w:p>
    <w:p>
      <w:pPr>
        <w:tabs>
          <w:tab w:val="left" w:pos="284"/>
        </w:tabs>
        <w:spacing w:before="120" w:beforeLines="50" w:after="120" w:afterLines="50" w:line="300" w:lineRule="auto"/>
        <w:rPr>
          <w:rFonts w:hint="eastAsia" w:ascii="宋体" w:hAnsi="宋体" w:eastAsia="宋体" w:cs="宋体"/>
          <w:szCs w:val="21"/>
        </w:rPr>
      </w:pPr>
    </w:p>
    <w:p>
      <w:pPr>
        <w:tabs>
          <w:tab w:val="left" w:pos="284"/>
        </w:tabs>
        <w:spacing w:before="120" w:beforeLines="50" w:after="120" w:afterLines="50" w:line="300" w:lineRule="auto"/>
        <w:rPr>
          <w:rFonts w:hint="eastAsia" w:ascii="宋体" w:hAnsi="宋体" w:eastAsia="宋体" w:cs="宋体"/>
          <w:szCs w:val="21"/>
        </w:rPr>
      </w:pPr>
    </w:p>
    <w:p>
      <w:pPr>
        <w:tabs>
          <w:tab w:val="left" w:pos="284"/>
        </w:tabs>
        <w:spacing w:before="120" w:beforeLines="50" w:after="120" w:afterLines="50" w:line="300" w:lineRule="auto"/>
        <w:rPr>
          <w:rFonts w:hint="eastAsia" w:ascii="宋体" w:hAnsi="宋体" w:eastAsia="宋体" w:cs="宋体"/>
          <w:szCs w:val="21"/>
        </w:rPr>
      </w:pPr>
    </w:p>
    <w:p>
      <w:pPr>
        <w:tabs>
          <w:tab w:val="left" w:pos="284"/>
        </w:tabs>
        <w:spacing w:before="120" w:beforeLines="50" w:after="120" w:afterLines="50" w:line="300" w:lineRule="auto"/>
        <w:rPr>
          <w:rFonts w:hint="eastAsia" w:ascii="宋体" w:hAnsi="宋体" w:eastAsia="宋体" w:cs="宋体"/>
          <w:szCs w:val="21"/>
        </w:rPr>
      </w:pPr>
    </w:p>
    <w:p>
      <w:pPr>
        <w:tabs>
          <w:tab w:val="left" w:pos="284"/>
        </w:tabs>
        <w:spacing w:before="120" w:beforeLines="50" w:after="120" w:afterLines="50" w:line="300" w:lineRule="auto"/>
        <w:rPr>
          <w:rFonts w:hint="eastAsia" w:ascii="宋体" w:hAnsi="宋体" w:eastAsia="宋体" w:cs="宋体"/>
          <w:szCs w:val="21"/>
        </w:rPr>
      </w:pPr>
    </w:p>
    <w:p>
      <w:pPr>
        <w:tabs>
          <w:tab w:val="left" w:pos="284"/>
        </w:tabs>
        <w:spacing w:before="120" w:beforeLines="50" w:after="120" w:afterLines="50" w:line="300" w:lineRule="auto"/>
        <w:rPr>
          <w:rFonts w:hint="eastAsia" w:ascii="宋体" w:hAnsi="宋体" w:eastAsia="宋体" w:cs="宋体"/>
          <w:szCs w:val="21"/>
        </w:rPr>
      </w:pPr>
    </w:p>
    <w:p>
      <w:pPr>
        <w:tabs>
          <w:tab w:val="left" w:pos="284"/>
        </w:tabs>
        <w:spacing w:before="120" w:beforeLines="50" w:after="120" w:afterLines="50" w:line="300" w:lineRule="auto"/>
        <w:rPr>
          <w:rFonts w:hint="eastAsia" w:ascii="宋体" w:hAnsi="宋体" w:eastAsia="宋体" w:cs="宋体"/>
          <w:szCs w:val="21"/>
        </w:rPr>
      </w:pPr>
    </w:p>
    <w:p>
      <w:pPr>
        <w:tabs>
          <w:tab w:val="left" w:pos="5430"/>
        </w:tabs>
        <w:spacing w:before="120" w:beforeLines="50" w:after="120" w:afterLines="50" w:line="300" w:lineRule="auto"/>
        <w:rPr>
          <w:rFonts w:hint="eastAsia" w:ascii="宋体" w:hAnsi="宋体" w:eastAsia="宋体" w:cs="宋体"/>
          <w:szCs w:val="21"/>
        </w:rPr>
        <w:sectPr>
          <w:type w:val="continuous"/>
          <w:pgSz w:w="11906" w:h="16838"/>
          <w:pgMar w:top="1134" w:right="1134" w:bottom="1134" w:left="1304" w:header="851" w:footer="567" w:gutter="0"/>
          <w:cols w:space="720" w:num="1"/>
          <w:docGrid w:linePitch="326" w:charSpace="0"/>
        </w:sectPr>
      </w:pPr>
    </w:p>
    <w:p>
      <w:pPr>
        <w:pStyle w:val="3"/>
        <w:bidi w:val="0"/>
        <w:rPr>
          <w:rFonts w:hint="eastAsia"/>
        </w:rPr>
      </w:pPr>
      <w:bookmarkStart w:id="211" w:name="_Toc28668"/>
      <w:bookmarkStart w:id="212" w:name="_Toc2437"/>
      <w:bookmarkStart w:id="213" w:name="_Toc30365"/>
      <w:bookmarkStart w:id="214" w:name="_Toc3950"/>
      <w:r>
        <w:rPr>
          <w:rFonts w:hint="eastAsia"/>
        </w:rPr>
        <w:t>附件</w:t>
      </w:r>
      <w:r>
        <w:rPr>
          <w:rFonts w:hint="eastAsia"/>
          <w:lang w:val="en-US" w:eastAsia="zh-CN"/>
        </w:rPr>
        <w:t>五</w:t>
      </w:r>
      <w:r>
        <w:rPr>
          <w:rFonts w:hint="eastAsia"/>
        </w:rPr>
        <w:t>：综合治理</w:t>
      </w:r>
      <w:bookmarkEnd w:id="211"/>
      <w:bookmarkEnd w:id="212"/>
      <w:bookmarkEnd w:id="213"/>
      <w:bookmarkEnd w:id="214"/>
    </w:p>
    <w:p>
      <w:pPr>
        <w:spacing w:before="120" w:beforeLines="50" w:after="120" w:afterLines="50" w:line="300" w:lineRule="auto"/>
        <w:rPr>
          <w:rFonts w:hint="eastAsia" w:ascii="宋体" w:hAnsi="宋体" w:eastAsia="宋体" w:cs="宋体"/>
          <w:szCs w:val="21"/>
        </w:rPr>
      </w:pPr>
    </w:p>
    <w:p>
      <w:pPr>
        <w:spacing w:before="120" w:beforeLines="50" w:after="120" w:afterLines="50" w:line="300" w:lineRule="auto"/>
        <w:jc w:val="center"/>
        <w:rPr>
          <w:rFonts w:hint="eastAsia" w:ascii="宋体" w:hAnsi="宋体" w:eastAsia="宋体" w:cs="宋体"/>
          <w:b/>
          <w:sz w:val="32"/>
          <w:szCs w:val="32"/>
        </w:rPr>
      </w:pPr>
      <w:r>
        <w:rPr>
          <w:rFonts w:hint="eastAsia" w:ascii="宋体" w:hAnsi="宋体" w:eastAsia="宋体" w:cs="宋体"/>
          <w:b/>
          <w:sz w:val="32"/>
          <w:szCs w:val="32"/>
        </w:rPr>
        <w:t>综合治理</w:t>
      </w:r>
    </w:p>
    <w:p>
      <w:pPr>
        <w:spacing w:before="120" w:beforeLines="50" w:after="120" w:afterLines="50" w:line="300" w:lineRule="auto"/>
        <w:ind w:firstLine="1160" w:firstLineChars="550"/>
        <w:rPr>
          <w:rFonts w:hint="eastAsia" w:ascii="宋体" w:hAnsi="宋体" w:eastAsia="宋体" w:cs="宋体"/>
          <w:b/>
          <w:szCs w:val="21"/>
        </w:rPr>
      </w:pPr>
    </w:p>
    <w:p>
      <w:pPr>
        <w:spacing w:before="120" w:beforeLines="50" w:after="120" w:afterLines="50" w:line="300" w:lineRule="auto"/>
        <w:contextualSpacing/>
        <w:jc w:val="left"/>
        <w:rPr>
          <w:rFonts w:hint="eastAsia" w:ascii="宋体" w:hAnsi="宋体" w:eastAsia="宋体" w:cs="宋体"/>
          <w:b/>
          <w:szCs w:val="21"/>
        </w:rPr>
      </w:pPr>
      <w:r>
        <w:rPr>
          <w:rFonts w:hint="eastAsia" w:ascii="宋体" w:hAnsi="宋体" w:eastAsia="宋体" w:cs="宋体"/>
          <w:b/>
          <w:szCs w:val="21"/>
        </w:rPr>
        <w:t>一、施工现场保卫管理要求</w:t>
      </w:r>
    </w:p>
    <w:p>
      <w:pPr>
        <w:spacing w:before="120" w:beforeLines="50" w:after="120" w:afterLines="50" w:line="300" w:lineRule="auto"/>
        <w:contextualSpacing/>
        <w:jc w:val="left"/>
        <w:rPr>
          <w:rFonts w:hint="eastAsia" w:ascii="宋体" w:hAnsi="宋体" w:eastAsia="宋体" w:cs="宋体"/>
          <w:szCs w:val="21"/>
        </w:rPr>
      </w:pPr>
      <w:r>
        <w:rPr>
          <w:rFonts w:hint="eastAsia" w:ascii="宋体" w:hAnsi="宋体" w:eastAsia="宋体" w:cs="宋体"/>
          <w:szCs w:val="21"/>
        </w:rPr>
        <w:t xml:space="preserve">   1.1 乙方负责其区域内的保卫工作，厂区门岗及围墙保卫管理由甲方负责。</w:t>
      </w:r>
    </w:p>
    <w:p>
      <w:pPr>
        <w:spacing w:before="120" w:beforeLines="50" w:after="120" w:afterLines="50" w:line="300" w:lineRule="auto"/>
        <w:contextualSpacing/>
        <w:jc w:val="left"/>
        <w:rPr>
          <w:rFonts w:hint="eastAsia" w:ascii="宋体" w:hAnsi="宋体" w:eastAsia="宋体" w:cs="宋体"/>
          <w:b/>
          <w:szCs w:val="21"/>
        </w:rPr>
      </w:pPr>
      <w:r>
        <w:rPr>
          <w:rFonts w:hint="eastAsia" w:ascii="宋体" w:hAnsi="宋体" w:eastAsia="宋体" w:cs="宋体"/>
          <w:szCs w:val="21"/>
        </w:rPr>
        <w:t xml:space="preserve">    1.2 乙方应服从甲方的保卫管理要求及配合管理工作。</w:t>
      </w:r>
    </w:p>
    <w:p>
      <w:pPr>
        <w:spacing w:before="120" w:beforeLines="50" w:after="120" w:afterLines="50" w:line="300" w:lineRule="auto"/>
        <w:ind w:firstLine="420" w:firstLineChars="200"/>
        <w:contextualSpacing/>
        <w:jc w:val="left"/>
        <w:rPr>
          <w:rFonts w:hint="eastAsia" w:ascii="宋体" w:hAnsi="宋体" w:eastAsia="宋体" w:cs="宋体"/>
          <w:szCs w:val="21"/>
        </w:rPr>
      </w:pPr>
      <w:r>
        <w:rPr>
          <w:rFonts w:hint="eastAsia" w:ascii="宋体" w:hAnsi="宋体" w:eastAsia="宋体" w:cs="宋体"/>
          <w:szCs w:val="21"/>
        </w:rPr>
        <w:t>1.3 乙方应加强治安防范管理，与当地各级公安部门保持密切联系，参与现场的联合保卫活动，防止重大、突发性案件的发生。</w:t>
      </w:r>
    </w:p>
    <w:p>
      <w:pPr>
        <w:pStyle w:val="79"/>
        <w:spacing w:before="120" w:beforeLines="50" w:after="120" w:afterLines="50" w:line="300" w:lineRule="auto"/>
        <w:contextualSpacing/>
        <w:jc w:val="left"/>
        <w:rPr>
          <w:rFonts w:hint="eastAsia" w:ascii="宋体" w:hAnsi="宋体" w:eastAsia="宋体" w:cs="宋体"/>
          <w:sz w:val="21"/>
          <w:szCs w:val="21"/>
        </w:rPr>
      </w:pPr>
      <w:r>
        <w:rPr>
          <w:rFonts w:hint="eastAsia" w:ascii="宋体" w:hAnsi="宋体" w:eastAsia="宋体" w:cs="宋体"/>
          <w:sz w:val="21"/>
          <w:szCs w:val="21"/>
        </w:rPr>
        <w:t>二、出入证管理要求</w:t>
      </w:r>
    </w:p>
    <w:p>
      <w:pPr>
        <w:spacing w:before="120" w:beforeLines="50" w:after="120" w:afterLines="50" w:line="300" w:lineRule="auto"/>
        <w:contextualSpacing/>
        <w:jc w:val="left"/>
        <w:rPr>
          <w:rFonts w:hint="eastAsia" w:ascii="宋体" w:hAnsi="宋体" w:eastAsia="宋体" w:cs="宋体"/>
          <w:b/>
          <w:szCs w:val="21"/>
        </w:rPr>
      </w:pPr>
      <w:r>
        <w:rPr>
          <w:rFonts w:hint="eastAsia" w:ascii="宋体" w:hAnsi="宋体" w:eastAsia="宋体" w:cs="宋体"/>
          <w:b/>
          <w:szCs w:val="21"/>
        </w:rPr>
        <w:t>2.1凭证出入要求</w:t>
      </w:r>
    </w:p>
    <w:p>
      <w:pPr>
        <w:spacing w:before="120" w:beforeLines="50" w:after="120" w:afterLines="50" w:line="300" w:lineRule="auto"/>
        <w:contextualSpacing/>
        <w:jc w:val="left"/>
        <w:rPr>
          <w:rFonts w:hint="eastAsia" w:ascii="宋体" w:hAnsi="宋体" w:eastAsia="宋体" w:cs="宋体"/>
          <w:szCs w:val="21"/>
        </w:rPr>
      </w:pPr>
      <w:r>
        <w:rPr>
          <w:rFonts w:hint="eastAsia" w:ascii="宋体" w:hAnsi="宋体" w:eastAsia="宋体" w:cs="宋体"/>
          <w:szCs w:val="21"/>
        </w:rPr>
        <w:t>2.1.1 所</w:t>
      </w:r>
      <w:r>
        <w:rPr>
          <w:rFonts w:hint="eastAsia" w:ascii="宋体" w:hAnsi="宋体" w:eastAsia="宋体" w:cs="宋体"/>
          <w:bCs/>
          <w:szCs w:val="21"/>
        </w:rPr>
        <w:t>有进出厂区大门</w:t>
      </w:r>
      <w:r>
        <w:rPr>
          <w:rFonts w:hint="eastAsia" w:ascii="宋体" w:hAnsi="宋体" w:eastAsia="宋体" w:cs="宋体"/>
          <w:szCs w:val="21"/>
        </w:rPr>
        <w:t>的人员必须凭《工程出入证》方可进出。</w:t>
      </w:r>
    </w:p>
    <w:p>
      <w:pPr>
        <w:spacing w:before="120" w:beforeLines="50" w:after="120" w:afterLines="50" w:line="300" w:lineRule="auto"/>
        <w:contextualSpacing/>
        <w:jc w:val="left"/>
        <w:rPr>
          <w:rFonts w:hint="eastAsia" w:ascii="宋体" w:hAnsi="宋体" w:eastAsia="宋体" w:cs="宋体"/>
          <w:szCs w:val="21"/>
        </w:rPr>
      </w:pPr>
      <w:r>
        <w:rPr>
          <w:rFonts w:hint="eastAsia" w:ascii="宋体" w:hAnsi="宋体" w:eastAsia="宋体" w:cs="宋体"/>
          <w:szCs w:val="21"/>
        </w:rPr>
        <w:t>2.1.2 乙方所有办公用小汽车、工程车辆必须凭《工程车辆通行证》并接受检查，方可进出工程现场。</w:t>
      </w:r>
    </w:p>
    <w:p>
      <w:pPr>
        <w:spacing w:before="120" w:beforeLines="50" w:after="120" w:afterLines="50" w:line="300" w:lineRule="auto"/>
        <w:contextualSpacing/>
        <w:jc w:val="left"/>
        <w:rPr>
          <w:rFonts w:hint="eastAsia" w:ascii="宋体" w:hAnsi="宋体" w:eastAsia="宋体" w:cs="宋体"/>
          <w:szCs w:val="21"/>
        </w:rPr>
      </w:pPr>
      <w:r>
        <w:rPr>
          <w:rFonts w:hint="eastAsia" w:ascii="宋体" w:hAnsi="宋体" w:eastAsia="宋体" w:cs="宋体"/>
          <w:szCs w:val="21"/>
        </w:rPr>
        <w:t>2.1.3 《工程出入证》、《工程车辆通行证》由甲方统一制作发放，乙方按甲方的管理要求进行办证。</w:t>
      </w:r>
    </w:p>
    <w:p>
      <w:pPr>
        <w:spacing w:before="120" w:beforeLines="50" w:after="120" w:afterLines="50" w:line="300" w:lineRule="auto"/>
        <w:contextualSpacing/>
        <w:rPr>
          <w:rFonts w:hint="eastAsia" w:ascii="宋体" w:hAnsi="宋体" w:eastAsia="宋体" w:cs="宋体"/>
          <w:szCs w:val="21"/>
        </w:rPr>
      </w:pPr>
      <w:r>
        <w:rPr>
          <w:rFonts w:hint="eastAsia" w:ascii="宋体" w:hAnsi="宋体" w:eastAsia="宋体" w:cs="宋体"/>
          <w:szCs w:val="21"/>
        </w:rPr>
        <w:t>2.1.4甲方有权对乙方随意进入甲方其他生产区域的人员进行处罚。</w:t>
      </w:r>
    </w:p>
    <w:p>
      <w:pPr>
        <w:spacing w:before="120" w:beforeLines="50" w:after="120" w:afterLines="50" w:line="300" w:lineRule="auto"/>
        <w:contextualSpacing/>
        <w:rPr>
          <w:rFonts w:hint="eastAsia" w:ascii="宋体" w:hAnsi="宋体" w:eastAsia="宋体" w:cs="宋体"/>
          <w:b/>
          <w:szCs w:val="21"/>
        </w:rPr>
      </w:pPr>
      <w:r>
        <w:rPr>
          <w:rFonts w:hint="eastAsia" w:ascii="宋体" w:hAnsi="宋体" w:eastAsia="宋体" w:cs="宋体"/>
          <w:b/>
          <w:szCs w:val="21"/>
        </w:rPr>
        <w:t xml:space="preserve">2.2 </w:t>
      </w:r>
      <w:r>
        <w:rPr>
          <w:rFonts w:hint="eastAsia" w:ascii="宋体" w:hAnsi="宋体" w:eastAsia="宋体" w:cs="宋体"/>
          <w:b/>
          <w:bCs/>
          <w:szCs w:val="21"/>
        </w:rPr>
        <w:t>办证要求</w:t>
      </w:r>
    </w:p>
    <w:p>
      <w:pPr>
        <w:spacing w:before="120" w:beforeLines="50" w:after="120" w:afterLines="50" w:line="300" w:lineRule="auto"/>
        <w:ind w:firstLine="420" w:firstLineChars="200"/>
        <w:contextualSpacing/>
        <w:rPr>
          <w:rFonts w:hint="eastAsia" w:ascii="宋体" w:hAnsi="宋体" w:eastAsia="宋体" w:cs="宋体"/>
          <w:szCs w:val="21"/>
        </w:rPr>
      </w:pPr>
      <w:r>
        <w:rPr>
          <w:rFonts w:hint="eastAsia" w:ascii="宋体" w:hAnsi="宋体" w:eastAsia="宋体" w:cs="宋体"/>
          <w:szCs w:val="21"/>
        </w:rPr>
        <w:t>办理《工程出入证》的单位、部门、个人，必须填写《工程出入证申请表》，并提供办证人2张一寸的免冠照片，按程序审批后，交到甲方现场项目指挥部统一办理。办理出入证每人需交100元押金，人员调离时须将出入证交回甲方，方可返还押金。乙方可按本规定集中办理出入证申请。</w:t>
      </w:r>
    </w:p>
    <w:p>
      <w:pPr>
        <w:spacing w:before="120" w:beforeLines="50" w:after="120" w:afterLines="50" w:line="300" w:lineRule="auto"/>
        <w:ind w:firstLine="480"/>
        <w:contextualSpacing/>
        <w:rPr>
          <w:rFonts w:hint="eastAsia" w:ascii="宋体" w:hAnsi="宋体" w:eastAsia="宋体" w:cs="宋体"/>
          <w:szCs w:val="21"/>
        </w:rPr>
      </w:pPr>
      <w:r>
        <w:rPr>
          <w:rFonts w:hint="eastAsia" w:ascii="宋体" w:hAnsi="宋体" w:eastAsia="宋体" w:cs="宋体"/>
          <w:szCs w:val="21"/>
        </w:rPr>
        <w:t>办理《工程车辆通行证》的单位，必须填写《工程车辆通行证申请表》，并提供车辆行驶证复印件，按程序审批后，交到甲方现场项目指挥部统一办理。办理出入证每证需交500元押金，车辆调离时，须将通行证交回甲方，方可返还押金。乙方可按本规定集中办理通行证申请。</w:t>
      </w:r>
    </w:p>
    <w:p>
      <w:pPr>
        <w:spacing w:before="120" w:beforeLines="50" w:after="120" w:afterLines="50" w:line="300" w:lineRule="auto"/>
        <w:ind w:firstLine="480"/>
        <w:contextualSpacing/>
        <w:rPr>
          <w:rFonts w:hint="eastAsia" w:ascii="宋体" w:hAnsi="宋体" w:eastAsia="宋体" w:cs="宋体"/>
          <w:szCs w:val="21"/>
        </w:rPr>
      </w:pPr>
      <w:r>
        <w:rPr>
          <w:rFonts w:hint="eastAsia" w:ascii="宋体" w:hAnsi="宋体" w:eastAsia="宋体" w:cs="宋体"/>
          <w:szCs w:val="21"/>
        </w:rPr>
        <w:t>以上证件均须妥善保管，遗失应立即报告甲方并及时补办，补办时按每证50元收取工本费。证件不得借用，现场保卫门岗有权没收人与证或车与证不符的证件。车辆通行证借给他人从事偷盗等违法、违规行为的，甲方将按现场该类违法、违规行为累计造成的损失向证件借出追究赔偿损失并相应罚款。</w:t>
      </w:r>
    </w:p>
    <w:p>
      <w:pPr>
        <w:spacing w:before="120" w:beforeLines="50" w:after="120" w:afterLines="50" w:line="300" w:lineRule="auto"/>
        <w:contextualSpacing/>
        <w:rPr>
          <w:rFonts w:hint="eastAsia" w:ascii="宋体" w:hAnsi="宋体" w:eastAsia="宋体" w:cs="宋体"/>
          <w:b/>
          <w:bCs/>
          <w:szCs w:val="21"/>
        </w:rPr>
      </w:pPr>
      <w:r>
        <w:rPr>
          <w:rFonts w:hint="eastAsia" w:ascii="宋体" w:hAnsi="宋体" w:eastAsia="宋体" w:cs="宋体"/>
          <w:b/>
          <w:bCs/>
          <w:szCs w:val="21"/>
        </w:rPr>
        <w:t>2.3 出入证管理</w:t>
      </w:r>
    </w:p>
    <w:p>
      <w:pPr>
        <w:spacing w:before="120" w:beforeLines="50" w:after="120" w:afterLines="50" w:line="300" w:lineRule="auto"/>
        <w:ind w:firstLine="480"/>
        <w:contextualSpacing/>
        <w:rPr>
          <w:rFonts w:hint="eastAsia" w:ascii="宋体" w:hAnsi="宋体" w:eastAsia="宋体" w:cs="宋体"/>
          <w:szCs w:val="21"/>
        </w:rPr>
      </w:pPr>
      <w:r>
        <w:rPr>
          <w:rFonts w:hint="eastAsia" w:ascii="宋体" w:hAnsi="宋体" w:eastAsia="宋体" w:cs="宋体"/>
          <w:szCs w:val="21"/>
        </w:rPr>
        <w:t>2.3.1 出入电厂大门的所有人员应凭《工程出入证》，将有照片的一面朝外，主动出示，接受保安人员查询；未按规定佩戴出入证的，一律不得入场；对忘记佩戴的人员由门卫保安人员核实有关信息，登记后准许进场。</w:t>
      </w:r>
    </w:p>
    <w:p>
      <w:pPr>
        <w:spacing w:before="120" w:beforeLines="50" w:after="120" w:afterLines="50" w:line="300" w:lineRule="auto"/>
        <w:ind w:firstLine="480"/>
        <w:contextualSpacing/>
        <w:rPr>
          <w:rFonts w:hint="eastAsia" w:ascii="宋体" w:hAnsi="宋体" w:eastAsia="宋体" w:cs="宋体"/>
          <w:szCs w:val="21"/>
        </w:rPr>
      </w:pPr>
      <w:r>
        <w:rPr>
          <w:rFonts w:hint="eastAsia" w:ascii="宋体" w:hAnsi="宋体" w:eastAsia="宋体" w:cs="宋体"/>
          <w:szCs w:val="21"/>
        </w:rPr>
        <w:t>2.3.2 所有来访人员（上级领导、参观考察人员）由接待单位事先办理临时出入证，在接待人员陪同下凭证进入，出场时临时出入证由接待人员统一交门岗保安收回。</w:t>
      </w:r>
    </w:p>
    <w:p>
      <w:pPr>
        <w:spacing w:before="120" w:beforeLines="50" w:after="120" w:afterLines="50" w:line="300" w:lineRule="auto"/>
        <w:ind w:firstLine="480"/>
        <w:contextualSpacing/>
        <w:rPr>
          <w:rFonts w:hint="eastAsia" w:ascii="宋体" w:hAnsi="宋体" w:eastAsia="宋体" w:cs="宋体"/>
          <w:szCs w:val="21"/>
        </w:rPr>
      </w:pPr>
      <w:r>
        <w:rPr>
          <w:rFonts w:hint="eastAsia" w:ascii="宋体" w:hAnsi="宋体" w:eastAsia="宋体" w:cs="宋体"/>
          <w:szCs w:val="21"/>
        </w:rPr>
        <w:t>2.3.3 设备厂家服务人员、业务关系外来人员、实习人员在厂内工作15天以上，必须办理出入证；在厂内工作15天以内，每天凭有效身份证件登记，换取临时出入证使用，临时出入证当天必须归还门岗。</w:t>
      </w:r>
    </w:p>
    <w:p>
      <w:pPr>
        <w:spacing w:before="120" w:beforeLines="50" w:after="120" w:afterLines="50" w:line="300" w:lineRule="auto"/>
        <w:ind w:firstLine="480"/>
        <w:contextualSpacing/>
        <w:rPr>
          <w:rFonts w:hint="eastAsia" w:ascii="宋体" w:hAnsi="宋体" w:eastAsia="宋体" w:cs="宋体"/>
          <w:szCs w:val="21"/>
        </w:rPr>
      </w:pPr>
      <w:r>
        <w:rPr>
          <w:rFonts w:hint="eastAsia" w:ascii="宋体" w:hAnsi="宋体" w:eastAsia="宋体" w:cs="宋体"/>
          <w:szCs w:val="21"/>
        </w:rPr>
        <w:t>2.3.出入现场的所有车辆一律凭通行证进出，通行证应正面朝上置于车辆前档风玻璃处，并须接受保安人员的检查。</w:t>
      </w:r>
    </w:p>
    <w:p>
      <w:pPr>
        <w:spacing w:before="120" w:beforeLines="50" w:after="120" w:afterLines="50" w:line="300" w:lineRule="auto"/>
        <w:ind w:firstLine="480"/>
        <w:contextualSpacing/>
        <w:rPr>
          <w:rFonts w:hint="eastAsia" w:ascii="宋体" w:hAnsi="宋体" w:eastAsia="宋体" w:cs="宋体"/>
          <w:szCs w:val="21"/>
        </w:rPr>
      </w:pPr>
      <w:r>
        <w:rPr>
          <w:rFonts w:hint="eastAsia" w:ascii="宋体" w:hAnsi="宋体" w:eastAsia="宋体" w:cs="宋体"/>
          <w:szCs w:val="21"/>
        </w:rPr>
        <w:t>2.3.6 所有来访车辆（上级领导、参观考察人员）由接待单位事先办理临时通行证，在接待人员陪同下凭证出入。其他车辆（包括各单位员工自有车辆），可停在厂区门外停车场，一律不得进入厂区。</w:t>
      </w:r>
    </w:p>
    <w:p>
      <w:pPr>
        <w:spacing w:before="120" w:beforeLines="50" w:after="120" w:afterLines="50" w:line="300" w:lineRule="auto"/>
        <w:ind w:firstLine="480"/>
        <w:contextualSpacing/>
        <w:rPr>
          <w:rFonts w:hint="eastAsia" w:ascii="宋体" w:hAnsi="宋体" w:eastAsia="宋体" w:cs="宋体"/>
          <w:szCs w:val="21"/>
        </w:rPr>
      </w:pPr>
      <w:r>
        <w:rPr>
          <w:rFonts w:hint="eastAsia" w:ascii="宋体" w:hAnsi="宋体" w:eastAsia="宋体" w:cs="宋体"/>
          <w:szCs w:val="21"/>
        </w:rPr>
        <w:t>2.3.7 办理临时通行证，可凭甲方通行证或行驶证、驾驶证、身份证登记换取。</w:t>
      </w:r>
    </w:p>
    <w:p>
      <w:pPr>
        <w:spacing w:before="120" w:beforeLines="50" w:after="120" w:afterLines="50" w:line="300" w:lineRule="auto"/>
        <w:ind w:firstLine="480"/>
        <w:contextualSpacing/>
        <w:rPr>
          <w:rFonts w:hint="eastAsia" w:ascii="宋体" w:hAnsi="宋体" w:eastAsia="宋体" w:cs="宋体"/>
          <w:szCs w:val="21"/>
        </w:rPr>
      </w:pPr>
      <w:r>
        <w:rPr>
          <w:rFonts w:hint="eastAsia" w:ascii="宋体" w:hAnsi="宋体" w:eastAsia="宋体" w:cs="宋体"/>
          <w:szCs w:val="21"/>
        </w:rPr>
        <w:t>2.3.8 任何人不得涂改、伪造出入证、通行证。乱用他人出入证，一经发现对行为人或责任单位罚款500元/次。</w:t>
      </w:r>
    </w:p>
    <w:p>
      <w:pPr>
        <w:spacing w:before="120" w:beforeLines="50" w:after="120" w:afterLines="50" w:line="300" w:lineRule="auto"/>
        <w:ind w:firstLine="787"/>
        <w:contextualSpacing/>
        <w:rPr>
          <w:rFonts w:hint="eastAsia" w:ascii="宋体" w:hAnsi="宋体" w:eastAsia="宋体" w:cs="宋体"/>
          <w:szCs w:val="21"/>
        </w:rPr>
      </w:pPr>
      <w:r>
        <w:rPr>
          <w:rFonts w:hint="eastAsia" w:ascii="宋体" w:hAnsi="宋体" w:eastAsia="宋体" w:cs="宋体"/>
          <w:szCs w:val="21"/>
        </w:rPr>
        <w:t>2.3.9 乙方应加强车辆通行证管理，不得为一般外来车辆、职工个人车辆办理厂区通通行证。</w:t>
      </w:r>
    </w:p>
    <w:p>
      <w:pPr>
        <w:spacing w:before="120" w:beforeLines="50" w:after="120" w:afterLines="50" w:line="300" w:lineRule="auto"/>
        <w:contextualSpacing/>
        <w:rPr>
          <w:rFonts w:hint="eastAsia" w:ascii="宋体" w:hAnsi="宋体" w:eastAsia="宋体" w:cs="宋体"/>
          <w:b/>
          <w:bCs/>
          <w:szCs w:val="21"/>
        </w:rPr>
      </w:pPr>
      <w:r>
        <w:rPr>
          <w:rFonts w:hint="eastAsia" w:ascii="宋体" w:hAnsi="宋体" w:eastAsia="宋体" w:cs="宋体"/>
          <w:b/>
          <w:bCs/>
          <w:szCs w:val="21"/>
        </w:rPr>
        <w:t>三、物资出入管理要求</w:t>
      </w:r>
    </w:p>
    <w:p>
      <w:pPr>
        <w:spacing w:before="120" w:beforeLines="50" w:after="120" w:afterLines="50" w:line="300" w:lineRule="auto"/>
        <w:ind w:firstLine="460"/>
        <w:contextualSpacing/>
        <w:rPr>
          <w:rFonts w:hint="eastAsia" w:ascii="宋体" w:hAnsi="宋体" w:eastAsia="宋体" w:cs="宋体"/>
          <w:szCs w:val="21"/>
        </w:rPr>
      </w:pPr>
      <w:r>
        <w:rPr>
          <w:rFonts w:hint="eastAsia" w:ascii="宋体" w:hAnsi="宋体" w:eastAsia="宋体" w:cs="宋体"/>
          <w:szCs w:val="21"/>
        </w:rPr>
        <w:t>3.1 一切物资运输进（出）厂门时，必须主动停车接受保安检查。</w:t>
      </w:r>
    </w:p>
    <w:p>
      <w:pPr>
        <w:spacing w:before="120" w:beforeLines="50" w:after="120" w:afterLines="50" w:line="300" w:lineRule="auto"/>
        <w:ind w:firstLine="460"/>
        <w:contextualSpacing/>
        <w:rPr>
          <w:rFonts w:hint="eastAsia" w:ascii="宋体" w:hAnsi="宋体" w:eastAsia="宋体" w:cs="宋体"/>
          <w:szCs w:val="21"/>
        </w:rPr>
      </w:pPr>
      <w:r>
        <w:rPr>
          <w:rFonts w:hint="eastAsia" w:ascii="宋体" w:hAnsi="宋体" w:eastAsia="宋体" w:cs="宋体"/>
          <w:szCs w:val="21"/>
        </w:rPr>
        <w:t>3.2 凡运出厂外的一切物资、设备、材料等必须持乙方项目部统一印发的物资放行条（加盖项目专用章），按规定认真填写品名、规格、数量、车牌号、携物人、批准人，并加盖本单位项目专用章，做到证物相符，在门岗登记处办理放行手续，经门卫核查物证相符后才准予出门。</w:t>
      </w:r>
    </w:p>
    <w:p>
      <w:pPr>
        <w:spacing w:before="120" w:beforeLines="50" w:after="120" w:afterLines="50" w:line="300" w:lineRule="auto"/>
        <w:ind w:firstLine="460"/>
        <w:contextualSpacing/>
        <w:rPr>
          <w:rFonts w:hint="eastAsia" w:ascii="宋体" w:hAnsi="宋体" w:eastAsia="宋体" w:cs="宋体"/>
          <w:szCs w:val="21"/>
        </w:rPr>
      </w:pPr>
      <w:r>
        <w:rPr>
          <w:rFonts w:hint="eastAsia" w:ascii="宋体" w:hAnsi="宋体" w:eastAsia="宋体" w:cs="宋体"/>
          <w:szCs w:val="21"/>
        </w:rPr>
        <w:t>3.3对无物资放行条直接携带物资出厂者，门岗保安将情况通报该单位负责人；两次以上违规携带物资出厂或明显有偷盗目的（不能合理解释）或强行携带物资出厂者，按偷盗处理，情节轻微的，给予警告或罚款5000—10000元处理；情节严重的，移送当地公安机关处理。</w:t>
      </w:r>
    </w:p>
    <w:p>
      <w:pPr>
        <w:spacing w:before="120" w:beforeLines="50" w:after="120" w:afterLines="50" w:line="300" w:lineRule="auto"/>
        <w:ind w:firstLine="460"/>
        <w:contextualSpacing/>
        <w:rPr>
          <w:rFonts w:hint="eastAsia" w:ascii="宋体" w:hAnsi="宋体" w:eastAsia="宋体" w:cs="宋体"/>
          <w:szCs w:val="21"/>
        </w:rPr>
      </w:pPr>
      <w:r>
        <w:rPr>
          <w:rFonts w:hint="eastAsia" w:ascii="宋体" w:hAnsi="宋体" w:eastAsia="宋体" w:cs="宋体"/>
          <w:szCs w:val="21"/>
        </w:rPr>
        <w:t>3.4 施工单位的大型施工机械、设备和大宗材料必须列明进（出）厂物资清单经乙方项目部项目经理、业主单位工程经理审批后，持进（出）厂物资清单经门卫查验后方可出厂，门岗保安留存一份进（出）厂物资清单备案。</w:t>
      </w:r>
    </w:p>
    <w:p>
      <w:pPr>
        <w:spacing w:before="120" w:beforeLines="50" w:after="120" w:afterLines="50" w:line="300" w:lineRule="auto"/>
        <w:ind w:firstLine="460"/>
        <w:contextualSpacing/>
        <w:rPr>
          <w:rFonts w:hint="eastAsia" w:ascii="宋体" w:hAnsi="宋体" w:eastAsia="宋体" w:cs="宋体"/>
          <w:szCs w:val="21"/>
        </w:rPr>
      </w:pPr>
      <w:r>
        <w:rPr>
          <w:rFonts w:hint="eastAsia" w:ascii="宋体" w:hAnsi="宋体" w:eastAsia="宋体" w:cs="宋体"/>
          <w:szCs w:val="21"/>
        </w:rPr>
        <w:t>3.5 所有物品（包括废旧物资）原则上在20：00至次日8：00时不准出厂门。</w:t>
      </w:r>
    </w:p>
    <w:p>
      <w:pPr>
        <w:spacing w:before="120" w:beforeLines="50" w:after="120" w:afterLines="50" w:line="300" w:lineRule="auto"/>
        <w:ind w:firstLine="460"/>
        <w:contextualSpacing/>
        <w:rPr>
          <w:rFonts w:hint="eastAsia" w:ascii="宋体" w:hAnsi="宋体" w:eastAsia="宋体" w:cs="宋体"/>
          <w:szCs w:val="21"/>
        </w:rPr>
      </w:pPr>
      <w:r>
        <w:rPr>
          <w:rFonts w:hint="eastAsia" w:ascii="宋体" w:hAnsi="宋体" w:eastAsia="宋体" w:cs="宋体"/>
          <w:szCs w:val="21"/>
        </w:rPr>
        <w:t>3.6 供应商送货到电厂的必须有接货单位的接货人到厂大门接货，大门保安对供应商说明电厂交通、治安管理规定等情况后方可办理入厂手续（登记手续及临时通行证）。</w:t>
      </w:r>
    </w:p>
    <w:p>
      <w:pPr>
        <w:spacing w:before="120" w:beforeLines="50" w:after="120" w:afterLines="50" w:line="300" w:lineRule="auto"/>
        <w:ind w:firstLine="460"/>
        <w:contextualSpacing/>
        <w:rPr>
          <w:rFonts w:hint="eastAsia" w:ascii="宋体" w:hAnsi="宋体" w:eastAsia="宋体" w:cs="宋体"/>
          <w:szCs w:val="21"/>
        </w:rPr>
      </w:pPr>
      <w:r>
        <w:rPr>
          <w:rFonts w:hint="eastAsia" w:ascii="宋体" w:hAnsi="宋体" w:eastAsia="宋体" w:cs="宋体"/>
          <w:szCs w:val="21"/>
        </w:rPr>
        <w:t>3.7 送货人对电厂交通、治安管理规定熟知，送货次数已达两次的，且运送的是普通物资材料、小型设备等，保安与接货单位或接货人联系确认后，办理完登记手续及临时通行证后准予进入。</w:t>
      </w:r>
    </w:p>
    <w:p>
      <w:pPr>
        <w:spacing w:before="120" w:beforeLines="50" w:after="120" w:afterLines="50" w:line="300" w:lineRule="auto"/>
        <w:ind w:firstLine="460"/>
        <w:contextualSpacing/>
        <w:rPr>
          <w:rFonts w:hint="eastAsia" w:ascii="宋体" w:hAnsi="宋体" w:eastAsia="宋体" w:cs="宋体"/>
          <w:szCs w:val="21"/>
        </w:rPr>
      </w:pPr>
      <w:r>
        <w:rPr>
          <w:rFonts w:hint="eastAsia" w:ascii="宋体" w:hAnsi="宋体" w:eastAsia="宋体" w:cs="宋体"/>
          <w:szCs w:val="21"/>
        </w:rPr>
        <w:t>3.8 供应商所送货物属于易燃易爆、化学危险品，必须由接货单位的接货人到厂大门，按有关规定进行安全检查。符合规定的，接货人签名确认，方可办理入厂手续。</w:t>
      </w:r>
    </w:p>
    <w:p>
      <w:pPr>
        <w:spacing w:before="120" w:beforeLines="50" w:after="120" w:afterLines="50" w:line="300" w:lineRule="auto"/>
        <w:ind w:firstLine="460"/>
        <w:contextualSpacing/>
        <w:rPr>
          <w:rFonts w:hint="eastAsia" w:ascii="宋体" w:hAnsi="宋体" w:eastAsia="宋体" w:cs="宋体"/>
          <w:szCs w:val="21"/>
        </w:rPr>
      </w:pPr>
      <w:r>
        <w:rPr>
          <w:rFonts w:hint="eastAsia" w:ascii="宋体" w:hAnsi="宋体" w:eastAsia="宋体" w:cs="宋体"/>
          <w:szCs w:val="21"/>
        </w:rPr>
        <w:t xml:space="preserve">3.9 运送化学危险品进入电厂现场的车辆,必须严格遵守厂内的交通管理规则，按指定的路线(直达)行驶与停放。 </w:t>
      </w:r>
    </w:p>
    <w:p>
      <w:pPr>
        <w:spacing w:before="120" w:beforeLines="50" w:after="120" w:afterLines="50" w:line="300" w:lineRule="auto"/>
        <w:ind w:firstLine="460"/>
        <w:contextualSpacing/>
        <w:rPr>
          <w:rFonts w:hint="eastAsia" w:ascii="宋体" w:hAnsi="宋体" w:eastAsia="宋体" w:cs="宋体"/>
          <w:szCs w:val="21"/>
        </w:rPr>
      </w:pPr>
      <w:r>
        <w:rPr>
          <w:rFonts w:hint="eastAsia" w:ascii="宋体" w:hAnsi="宋体" w:eastAsia="宋体" w:cs="宋体"/>
          <w:szCs w:val="21"/>
        </w:rPr>
        <w:t>3.10 瓶装乙炔和氧气必须分开运输,瓶体必须有防震圈、保护帽；乙炔和氧气瓶没有防震圈、保护帽的运输车辆不准进入大门。</w:t>
      </w:r>
    </w:p>
    <w:p>
      <w:pPr>
        <w:spacing w:before="120" w:beforeLines="50" w:after="120" w:afterLines="50" w:line="300" w:lineRule="auto"/>
        <w:ind w:firstLine="460"/>
        <w:contextualSpacing/>
        <w:rPr>
          <w:rFonts w:hint="eastAsia" w:ascii="宋体" w:hAnsi="宋体" w:eastAsia="宋体" w:cs="宋体"/>
          <w:szCs w:val="21"/>
        </w:rPr>
      </w:pPr>
      <w:r>
        <w:rPr>
          <w:rFonts w:hint="eastAsia" w:ascii="宋体" w:hAnsi="宋体" w:eastAsia="宋体" w:cs="宋体"/>
          <w:szCs w:val="21"/>
        </w:rPr>
        <w:t>3.11未用完的火工材料退库，必须持使用单位签发的放行条，由使用单位安全保卫人员送到门卫处，经门卫核查，品种数量相符方可放行。</w:t>
      </w:r>
    </w:p>
    <w:p>
      <w:pPr>
        <w:spacing w:before="120" w:beforeLines="50" w:after="120" w:afterLines="50" w:line="300" w:lineRule="auto"/>
        <w:contextualSpacing/>
        <w:rPr>
          <w:rFonts w:hint="eastAsia" w:ascii="宋体" w:hAnsi="宋体" w:eastAsia="宋体" w:cs="宋体"/>
          <w:b/>
          <w:szCs w:val="21"/>
        </w:rPr>
      </w:pPr>
      <w:r>
        <w:rPr>
          <w:rFonts w:hint="eastAsia" w:ascii="宋体" w:hAnsi="宋体" w:eastAsia="宋体" w:cs="宋体"/>
          <w:b/>
          <w:szCs w:val="21"/>
        </w:rPr>
        <w:t>四、施工现场消防管理要求</w:t>
      </w:r>
    </w:p>
    <w:p>
      <w:pPr>
        <w:spacing w:before="120" w:beforeLines="50" w:after="120" w:afterLines="50" w:line="300" w:lineRule="auto"/>
        <w:ind w:firstLine="640"/>
        <w:contextualSpacing/>
        <w:rPr>
          <w:rFonts w:hint="eastAsia" w:ascii="宋体" w:hAnsi="宋体" w:eastAsia="宋体" w:cs="宋体"/>
          <w:szCs w:val="21"/>
        </w:rPr>
      </w:pPr>
      <w:r>
        <w:rPr>
          <w:rFonts w:hint="eastAsia" w:ascii="宋体" w:hAnsi="宋体" w:eastAsia="宋体" w:cs="宋体"/>
          <w:szCs w:val="21"/>
        </w:rPr>
        <w:t>4.1乙方必须建立防火组织，健全消防管理体系，并报甲方备案。</w:t>
      </w:r>
    </w:p>
    <w:p>
      <w:pPr>
        <w:spacing w:before="120" w:beforeLines="50" w:after="120" w:afterLines="50" w:line="300" w:lineRule="auto"/>
        <w:ind w:firstLine="640"/>
        <w:contextualSpacing/>
        <w:rPr>
          <w:rFonts w:hint="eastAsia" w:ascii="宋体" w:hAnsi="宋体" w:eastAsia="宋体" w:cs="宋体"/>
          <w:szCs w:val="21"/>
        </w:rPr>
      </w:pPr>
      <w:r>
        <w:rPr>
          <w:rFonts w:hint="eastAsia" w:ascii="宋体" w:hAnsi="宋体" w:eastAsia="宋体" w:cs="宋体"/>
          <w:szCs w:val="21"/>
        </w:rPr>
        <w:t>4.2乙方的消防安全责任要接受甲方的监督检查，乙方应按规定实行逐级防火责任制，项目经理是消防安全第一责任人。</w:t>
      </w:r>
    </w:p>
    <w:p>
      <w:pPr>
        <w:spacing w:before="120" w:beforeLines="50" w:after="120" w:afterLines="50" w:line="300" w:lineRule="auto"/>
        <w:ind w:firstLine="640"/>
        <w:contextualSpacing/>
        <w:rPr>
          <w:rFonts w:hint="eastAsia" w:ascii="宋体" w:hAnsi="宋体" w:eastAsia="宋体" w:cs="宋体"/>
          <w:szCs w:val="21"/>
        </w:rPr>
      </w:pPr>
      <w:r>
        <w:rPr>
          <w:rFonts w:hint="eastAsia" w:ascii="宋体" w:hAnsi="宋体" w:eastAsia="宋体" w:cs="宋体"/>
          <w:szCs w:val="21"/>
        </w:rPr>
        <w:t>4.3乙方应绘制现场重点防火部位及消防设施存放位置平面图，消防设施要有明显标志。</w:t>
      </w:r>
    </w:p>
    <w:p>
      <w:pPr>
        <w:spacing w:before="120" w:beforeLines="50" w:after="120" w:afterLines="50" w:line="300" w:lineRule="auto"/>
        <w:ind w:firstLine="640"/>
        <w:contextualSpacing/>
        <w:rPr>
          <w:rFonts w:hint="eastAsia" w:ascii="宋体" w:hAnsi="宋体" w:eastAsia="宋体" w:cs="宋体"/>
          <w:szCs w:val="21"/>
        </w:rPr>
      </w:pPr>
      <w:r>
        <w:rPr>
          <w:rFonts w:hint="eastAsia" w:ascii="宋体" w:hAnsi="宋体" w:eastAsia="宋体" w:cs="宋体"/>
          <w:szCs w:val="21"/>
        </w:rPr>
        <w:t>4.4 在责任范围内，各类消防设施、器材是防火、灭火专用的工具，由乙方统一配置、保养和更换，严禁挪用消防器材和损坏消防设施。</w:t>
      </w:r>
    </w:p>
    <w:p>
      <w:pPr>
        <w:spacing w:before="120" w:beforeLines="50" w:after="120" w:afterLines="50" w:line="300" w:lineRule="auto"/>
        <w:contextualSpacing/>
        <w:jc w:val="left"/>
        <w:rPr>
          <w:rFonts w:hint="eastAsia" w:ascii="宋体" w:hAnsi="宋体" w:eastAsia="宋体" w:cs="宋体"/>
          <w:szCs w:val="21"/>
        </w:rPr>
      </w:pPr>
    </w:p>
    <w:p>
      <w:pPr>
        <w:spacing w:before="120" w:beforeLines="50" w:after="120" w:afterLines="50" w:line="300" w:lineRule="auto"/>
        <w:contextualSpacing/>
        <w:jc w:val="left"/>
        <w:rPr>
          <w:rFonts w:hint="eastAsia" w:ascii="宋体" w:hAnsi="宋体" w:eastAsia="宋体" w:cs="宋体"/>
          <w:szCs w:val="21"/>
        </w:rPr>
      </w:pPr>
    </w:p>
    <w:p>
      <w:pPr>
        <w:spacing w:before="120" w:beforeLines="50" w:after="120" w:afterLines="50" w:line="300" w:lineRule="auto"/>
        <w:contextualSpacing/>
        <w:jc w:val="left"/>
        <w:rPr>
          <w:rFonts w:hint="eastAsia" w:ascii="宋体" w:hAnsi="宋体" w:eastAsia="宋体" w:cs="宋体"/>
          <w:szCs w:val="21"/>
        </w:rPr>
      </w:pPr>
    </w:p>
    <w:p>
      <w:pPr>
        <w:spacing w:before="120" w:beforeLines="50" w:after="120" w:afterLines="50" w:line="300" w:lineRule="auto"/>
        <w:contextualSpacing/>
        <w:jc w:val="left"/>
        <w:rPr>
          <w:rFonts w:hint="eastAsia" w:ascii="宋体" w:hAnsi="宋体" w:eastAsia="宋体" w:cs="宋体"/>
          <w:szCs w:val="21"/>
        </w:rPr>
      </w:pPr>
    </w:p>
    <w:p>
      <w:pPr>
        <w:spacing w:before="120" w:beforeLines="50" w:after="120" w:afterLines="50" w:line="300" w:lineRule="auto"/>
        <w:contextualSpacing/>
        <w:jc w:val="left"/>
        <w:rPr>
          <w:rFonts w:hint="eastAsia" w:ascii="宋体" w:hAnsi="宋体" w:eastAsia="宋体" w:cs="宋体"/>
          <w:szCs w:val="21"/>
        </w:rPr>
      </w:pPr>
    </w:p>
    <w:p>
      <w:pPr>
        <w:pStyle w:val="3"/>
        <w:bidi w:val="0"/>
        <w:rPr>
          <w:rFonts w:hint="eastAsia"/>
        </w:rPr>
      </w:pPr>
      <w:bookmarkStart w:id="215" w:name="_Toc6036"/>
      <w:bookmarkStart w:id="216" w:name="_Toc3484"/>
      <w:bookmarkStart w:id="217" w:name="_Toc1485"/>
      <w:bookmarkStart w:id="218" w:name="_Toc3607"/>
      <w:r>
        <w:rPr>
          <w:rFonts w:hint="eastAsia"/>
        </w:rPr>
        <w:t>附件</w:t>
      </w:r>
      <w:r>
        <w:rPr>
          <w:rFonts w:hint="eastAsia"/>
          <w:lang w:val="en-US" w:eastAsia="zh-CN"/>
        </w:rPr>
        <w:t>六</w:t>
      </w:r>
      <w:r>
        <w:rPr>
          <w:rFonts w:hint="eastAsia"/>
        </w:rPr>
        <w:t>：投标报价表</w:t>
      </w:r>
      <w:bookmarkEnd w:id="215"/>
      <w:bookmarkEnd w:id="216"/>
      <w:bookmarkEnd w:id="217"/>
      <w:bookmarkEnd w:id="218"/>
    </w:p>
    <w:p>
      <w:pPr>
        <w:spacing w:before="120" w:beforeLines="50" w:after="120" w:afterLines="50" w:line="300" w:lineRule="auto"/>
        <w:contextualSpacing/>
        <w:jc w:val="left"/>
        <w:rPr>
          <w:rFonts w:hint="eastAsia" w:ascii="宋体" w:hAnsi="宋体" w:eastAsia="宋体" w:cs="宋体"/>
          <w:szCs w:val="21"/>
        </w:rPr>
      </w:pPr>
      <w:r>
        <w:rPr>
          <w:rFonts w:hint="eastAsia" w:ascii="宋体" w:hAnsi="宋体" w:eastAsia="宋体" w:cs="宋体"/>
        </w:rPr>
        <w:t>【按中标单位投标报价文件附录】</w:t>
      </w:r>
    </w:p>
    <w:sectPr>
      <w:headerReference r:id="rId10" w:type="first"/>
      <w:footerReference r:id="rId11" w:type="first"/>
      <w:headerReference r:id="rId9" w:type="default"/>
      <w:pgSz w:w="11906" w:h="16838"/>
      <w:pgMar w:top="1134" w:right="1134" w:bottom="1134" w:left="1304" w:header="851"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4108788"/>
    </w:sdtPr>
    <w:sdtContent>
      <w:p>
        <w:pPr>
          <w:pStyle w:val="25"/>
          <w:jc w:val="right"/>
        </w:pPr>
        <w:r>
          <w:fldChar w:fldCharType="begin"/>
        </w:r>
        <w:r>
          <w:instrText xml:space="preserve"> PAGE   \* MERGEFORMAT </w:instrText>
        </w:r>
        <w:r>
          <w:fldChar w:fldCharType="separate"/>
        </w:r>
        <w:r>
          <w:rPr>
            <w:lang w:val="zh-CN"/>
          </w:rPr>
          <w:t>40</w:t>
        </w:r>
        <w:r>
          <w:rPr>
            <w:lang w:val="zh-CN"/>
          </w:rPr>
          <w:fldChar w:fldCharType="end"/>
        </w:r>
      </w:p>
    </w:sdtContent>
  </w:sdt>
  <w:p>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4108783"/>
    </w:sdtPr>
    <w:sdtContent>
      <w:p>
        <w:pPr>
          <w:pStyle w:val="25"/>
          <w:jc w:val="right"/>
        </w:pPr>
        <w:r>
          <w:fldChar w:fldCharType="begin"/>
        </w:r>
        <w:r>
          <w:instrText xml:space="preserve"> PAGE   \* MERGEFORMAT </w:instrText>
        </w:r>
        <w:r>
          <w:fldChar w:fldCharType="separate"/>
        </w:r>
        <w:r>
          <w:rPr>
            <w:lang w:val="zh-CN"/>
          </w:rPr>
          <w:t>41</w:t>
        </w:r>
        <w:r>
          <w:rPr>
            <w:lang w:val="zh-CN"/>
          </w:rPr>
          <w:fldChar w:fldCharType="end"/>
        </w:r>
      </w:p>
    </w:sdtContent>
  </w:sdt>
  <w:p>
    <w:pPr>
      <w:pStyle w:val="25"/>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fldChar w:fldCharType="begin"/>
    </w:r>
    <w:r>
      <w:instrText xml:space="preserve"> PAGE   \* MERGEFORMAT </w:instrText>
    </w:r>
    <w:r>
      <w:fldChar w:fldCharType="separate"/>
    </w:r>
    <w:r>
      <w:rPr>
        <w:lang w:val="zh-CN"/>
      </w:rPr>
      <w:t>47</w:t>
    </w:r>
    <w:r>
      <w:rPr>
        <w:lang w:val="zh-CN"/>
      </w:rP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numPr>
        <w:ilvl w:val="0"/>
        <w:numId w:val="0"/>
      </w:numPr>
      <w:ind w:left="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numPr>
        <w:ilvl w:val="0"/>
        <w:numId w:val="0"/>
      </w:numPr>
      <w:ind w:left="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numPr>
        <w:ilvl w:val="0"/>
        <w:numId w:val="0"/>
      </w:numPr>
      <w:ind w:left="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numPr>
        <w:ilvl w:val="0"/>
        <w:numId w:val="0"/>
      </w:numPr>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2">
    <w:nsid w:val="00000007"/>
    <w:multiLevelType w:val="multilevel"/>
    <w:tmpl w:val="00000007"/>
    <w:lvl w:ilvl="0" w:tentative="0">
      <w:start w:val="1"/>
      <w:numFmt w:val="bullet"/>
      <w:lvlText w:val=""/>
      <w:lvlJc w:val="left"/>
      <w:pPr>
        <w:tabs>
          <w:tab w:val="left" w:pos="1320"/>
        </w:tabs>
        <w:ind w:left="1320" w:hanging="420"/>
      </w:pPr>
      <w:rPr>
        <w:rFonts w:hint="default" w:ascii="Wingdings" w:hAnsi="Wingdings" w:eastAsia="宋体"/>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8"/>
    <w:multiLevelType w:val="multilevel"/>
    <w:tmpl w:val="00000008"/>
    <w:lvl w:ilvl="0" w:tentative="0">
      <w:start w:val="1"/>
      <w:numFmt w:val="decimal"/>
      <w:lvlText w:val="%1."/>
      <w:lvlJc w:val="left"/>
      <w:pPr>
        <w:tabs>
          <w:tab w:val="left" w:pos="1155"/>
        </w:tabs>
        <w:ind w:left="1155" w:hanging="420"/>
      </w:p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4">
    <w:nsid w:val="00000009"/>
    <w:multiLevelType w:val="multilevel"/>
    <w:tmpl w:val="00000009"/>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5">
    <w:nsid w:val="0000000B"/>
    <w:multiLevelType w:val="multilevel"/>
    <w:tmpl w:val="0000000B"/>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6">
    <w:nsid w:val="0000000D"/>
    <w:multiLevelType w:val="multilevel"/>
    <w:tmpl w:val="0000000D"/>
    <w:lvl w:ilvl="0" w:tentative="0">
      <w:start w:val="1"/>
      <w:numFmt w:val="decimal"/>
      <w:lvlText w:val="%1."/>
      <w:lvlJc w:val="left"/>
      <w:pPr>
        <w:tabs>
          <w:tab w:val="left" w:pos="1224"/>
        </w:tabs>
        <w:ind w:left="1224" w:hanging="420"/>
      </w:pPr>
    </w:lvl>
    <w:lvl w:ilvl="1" w:tentative="0">
      <w:start w:val="1"/>
      <w:numFmt w:val="lowerLetter"/>
      <w:lvlText w:val="%2)"/>
      <w:lvlJc w:val="left"/>
      <w:pPr>
        <w:tabs>
          <w:tab w:val="left" w:pos="1644"/>
        </w:tabs>
        <w:ind w:left="1644" w:hanging="420"/>
      </w:pPr>
    </w:lvl>
    <w:lvl w:ilvl="2" w:tentative="0">
      <w:start w:val="1"/>
      <w:numFmt w:val="lowerRoman"/>
      <w:lvlText w:val="%3."/>
      <w:lvlJc w:val="right"/>
      <w:pPr>
        <w:tabs>
          <w:tab w:val="left" w:pos="2064"/>
        </w:tabs>
        <w:ind w:left="2064" w:hanging="420"/>
      </w:pPr>
    </w:lvl>
    <w:lvl w:ilvl="3" w:tentative="0">
      <w:start w:val="1"/>
      <w:numFmt w:val="decimal"/>
      <w:lvlText w:val="%4."/>
      <w:lvlJc w:val="left"/>
      <w:pPr>
        <w:tabs>
          <w:tab w:val="left" w:pos="2484"/>
        </w:tabs>
        <w:ind w:left="2484" w:hanging="420"/>
      </w:pPr>
    </w:lvl>
    <w:lvl w:ilvl="4" w:tentative="0">
      <w:start w:val="1"/>
      <w:numFmt w:val="lowerLetter"/>
      <w:lvlText w:val="%5)"/>
      <w:lvlJc w:val="left"/>
      <w:pPr>
        <w:tabs>
          <w:tab w:val="left" w:pos="2904"/>
        </w:tabs>
        <w:ind w:left="2904" w:hanging="420"/>
      </w:pPr>
    </w:lvl>
    <w:lvl w:ilvl="5" w:tentative="0">
      <w:start w:val="1"/>
      <w:numFmt w:val="lowerRoman"/>
      <w:lvlText w:val="%6."/>
      <w:lvlJc w:val="right"/>
      <w:pPr>
        <w:tabs>
          <w:tab w:val="left" w:pos="3324"/>
        </w:tabs>
        <w:ind w:left="3324" w:hanging="420"/>
      </w:pPr>
    </w:lvl>
    <w:lvl w:ilvl="6" w:tentative="0">
      <w:start w:val="1"/>
      <w:numFmt w:val="decimal"/>
      <w:lvlText w:val="%7."/>
      <w:lvlJc w:val="left"/>
      <w:pPr>
        <w:tabs>
          <w:tab w:val="left" w:pos="3744"/>
        </w:tabs>
        <w:ind w:left="3744" w:hanging="420"/>
      </w:pPr>
    </w:lvl>
    <w:lvl w:ilvl="7" w:tentative="0">
      <w:start w:val="1"/>
      <w:numFmt w:val="lowerLetter"/>
      <w:lvlText w:val="%8)"/>
      <w:lvlJc w:val="left"/>
      <w:pPr>
        <w:tabs>
          <w:tab w:val="left" w:pos="4164"/>
        </w:tabs>
        <w:ind w:left="4164" w:hanging="420"/>
      </w:pPr>
    </w:lvl>
    <w:lvl w:ilvl="8" w:tentative="0">
      <w:start w:val="1"/>
      <w:numFmt w:val="lowerRoman"/>
      <w:lvlText w:val="%9."/>
      <w:lvlJc w:val="right"/>
      <w:pPr>
        <w:tabs>
          <w:tab w:val="left" w:pos="4584"/>
        </w:tabs>
        <w:ind w:left="4584" w:hanging="420"/>
      </w:pPr>
    </w:lvl>
  </w:abstractNum>
  <w:abstractNum w:abstractNumId="7">
    <w:nsid w:val="0000000E"/>
    <w:multiLevelType w:val="multilevel"/>
    <w:tmpl w:val="0000000E"/>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00000010"/>
    <w:multiLevelType w:val="multilevel"/>
    <w:tmpl w:val="00000010"/>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00000015"/>
    <w:multiLevelType w:val="multilevel"/>
    <w:tmpl w:val="00000015"/>
    <w:lvl w:ilvl="0" w:tentative="0">
      <w:start w:val="1"/>
      <w:numFmt w:val="decimal"/>
      <w:lvlText w:val="%1."/>
      <w:lvlJc w:val="left"/>
      <w:pPr>
        <w:ind w:left="1155" w:hanging="420"/>
      </w:p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0">
    <w:nsid w:val="00000016"/>
    <w:multiLevelType w:val="multilevel"/>
    <w:tmpl w:val="0000001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00000018"/>
    <w:multiLevelType w:val="multilevel"/>
    <w:tmpl w:val="00000018"/>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2">
    <w:nsid w:val="0000001A"/>
    <w:multiLevelType w:val="multilevel"/>
    <w:tmpl w:val="0000001A"/>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3">
    <w:nsid w:val="0000001C"/>
    <w:multiLevelType w:val="multilevel"/>
    <w:tmpl w:val="0000001C"/>
    <w:lvl w:ilvl="0" w:tentative="0">
      <w:start w:val="1"/>
      <w:numFmt w:val="decimal"/>
      <w:lvlText w:val="%1."/>
      <w:lvlJc w:val="left"/>
      <w:pPr>
        <w:tabs>
          <w:tab w:val="left" w:pos="987"/>
        </w:tabs>
        <w:ind w:left="987"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0000001D"/>
    <w:multiLevelType w:val="multilevel"/>
    <w:tmpl w:val="0000001D"/>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5">
    <w:nsid w:val="0000001E"/>
    <w:multiLevelType w:val="multilevel"/>
    <w:tmpl w:val="0000001E"/>
    <w:lvl w:ilvl="0" w:tentative="0">
      <w:start w:val="1"/>
      <w:numFmt w:val="decimal"/>
      <w:lvlText w:val="%1."/>
      <w:lvlJc w:val="left"/>
      <w:pPr>
        <w:tabs>
          <w:tab w:val="left" w:pos="846"/>
        </w:tabs>
        <w:ind w:left="846"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0000001F"/>
    <w:multiLevelType w:val="multilevel"/>
    <w:tmpl w:val="0000001F"/>
    <w:lvl w:ilvl="0" w:tentative="0">
      <w:start w:val="1"/>
      <w:numFmt w:val="decimal"/>
      <w:lvlText w:val="%1."/>
      <w:lvlJc w:val="left"/>
      <w:pPr>
        <w:ind w:left="840" w:hanging="420"/>
      </w:pPr>
    </w:lvl>
    <w:lvl w:ilvl="1" w:tentative="0">
      <w:start w:val="1"/>
      <w:numFmt w:val="decimal"/>
      <w:lvlText w:val="%2、"/>
      <w:lvlJc w:val="left"/>
      <w:pPr>
        <w:ind w:left="1515" w:hanging="675"/>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00000020"/>
    <w:multiLevelType w:val="multilevel"/>
    <w:tmpl w:val="00000020"/>
    <w:lvl w:ilvl="0" w:tentative="0">
      <w:start w:val="1"/>
      <w:numFmt w:val="decimal"/>
      <w:lvlText w:val="%1."/>
      <w:lvlJc w:val="left"/>
      <w:pPr>
        <w:ind w:left="804" w:hanging="420"/>
      </w:pPr>
    </w:lvl>
    <w:lvl w:ilvl="1" w:tentative="0">
      <w:start w:val="1"/>
      <w:numFmt w:val="decimal"/>
      <w:lvlText w:val="%2."/>
      <w:lvlJc w:val="left"/>
      <w:pPr>
        <w:ind w:left="846" w:hanging="420"/>
      </w:pPr>
    </w:lvl>
    <w:lvl w:ilvl="2" w:tentative="0">
      <w:start w:val="1"/>
      <w:numFmt w:val="lowerRoman"/>
      <w:lvlText w:val="%3."/>
      <w:lvlJc w:val="right"/>
      <w:pPr>
        <w:ind w:left="1644" w:hanging="420"/>
      </w:pPr>
    </w:lvl>
    <w:lvl w:ilvl="3" w:tentative="0">
      <w:start w:val="1"/>
      <w:numFmt w:val="decimal"/>
      <w:lvlText w:val="%4."/>
      <w:lvlJc w:val="left"/>
      <w:pPr>
        <w:ind w:left="2064" w:hanging="420"/>
      </w:pPr>
    </w:lvl>
    <w:lvl w:ilvl="4" w:tentative="0">
      <w:start w:val="1"/>
      <w:numFmt w:val="lowerLetter"/>
      <w:lvlText w:val="%5)"/>
      <w:lvlJc w:val="left"/>
      <w:pPr>
        <w:ind w:left="2484" w:hanging="420"/>
      </w:pPr>
    </w:lvl>
    <w:lvl w:ilvl="5" w:tentative="0">
      <w:start w:val="1"/>
      <w:numFmt w:val="lowerRoman"/>
      <w:lvlText w:val="%6."/>
      <w:lvlJc w:val="right"/>
      <w:pPr>
        <w:ind w:left="2904" w:hanging="420"/>
      </w:pPr>
    </w:lvl>
    <w:lvl w:ilvl="6" w:tentative="0">
      <w:start w:val="1"/>
      <w:numFmt w:val="decimal"/>
      <w:lvlText w:val="%7."/>
      <w:lvlJc w:val="left"/>
      <w:pPr>
        <w:ind w:left="3324" w:hanging="420"/>
      </w:pPr>
    </w:lvl>
    <w:lvl w:ilvl="7" w:tentative="0">
      <w:start w:val="1"/>
      <w:numFmt w:val="lowerLetter"/>
      <w:lvlText w:val="%8)"/>
      <w:lvlJc w:val="left"/>
      <w:pPr>
        <w:ind w:left="3744" w:hanging="420"/>
      </w:pPr>
    </w:lvl>
    <w:lvl w:ilvl="8" w:tentative="0">
      <w:start w:val="1"/>
      <w:numFmt w:val="lowerRoman"/>
      <w:lvlText w:val="%9."/>
      <w:lvlJc w:val="right"/>
      <w:pPr>
        <w:ind w:left="4164" w:hanging="420"/>
      </w:pPr>
    </w:lvl>
  </w:abstractNum>
  <w:abstractNum w:abstractNumId="18">
    <w:nsid w:val="038F39A0"/>
    <w:multiLevelType w:val="multilevel"/>
    <w:tmpl w:val="038F39A0"/>
    <w:lvl w:ilvl="0" w:tentative="0">
      <w:start w:val="1"/>
      <w:numFmt w:val="upperLetter"/>
      <w:lvlText w:val="（%1）"/>
      <w:lvlJc w:val="left"/>
      <w:pPr>
        <w:tabs>
          <w:tab w:val="left" w:pos="1470"/>
        </w:tabs>
        <w:ind w:left="1890" w:hanging="720"/>
      </w:pPr>
      <w:rPr>
        <w:rFonts w:hint="eastAsia"/>
      </w:rPr>
    </w:lvl>
    <w:lvl w:ilvl="1" w:tentative="0">
      <w:start w:val="1"/>
      <w:numFmt w:val="lowerLetter"/>
      <w:lvlText w:val="%2)"/>
      <w:lvlJc w:val="left"/>
      <w:pPr>
        <w:tabs>
          <w:tab w:val="left" w:pos="1590"/>
        </w:tabs>
        <w:ind w:left="2010" w:hanging="420"/>
      </w:pPr>
    </w:lvl>
    <w:lvl w:ilvl="2" w:tentative="0">
      <w:start w:val="1"/>
      <w:numFmt w:val="lowerRoman"/>
      <w:lvlText w:val="%3."/>
      <w:lvlJc w:val="right"/>
      <w:pPr>
        <w:tabs>
          <w:tab w:val="left" w:pos="2010"/>
        </w:tabs>
        <w:ind w:left="2430" w:hanging="420"/>
      </w:pPr>
    </w:lvl>
    <w:lvl w:ilvl="3" w:tentative="0">
      <w:start w:val="1"/>
      <w:numFmt w:val="decimal"/>
      <w:lvlText w:val="%4."/>
      <w:lvlJc w:val="left"/>
      <w:pPr>
        <w:tabs>
          <w:tab w:val="left" w:pos="2430"/>
        </w:tabs>
        <w:ind w:left="2850" w:hanging="420"/>
      </w:pPr>
    </w:lvl>
    <w:lvl w:ilvl="4" w:tentative="0">
      <w:start w:val="1"/>
      <w:numFmt w:val="lowerLetter"/>
      <w:lvlText w:val="%5)"/>
      <w:lvlJc w:val="left"/>
      <w:pPr>
        <w:tabs>
          <w:tab w:val="left" w:pos="2850"/>
        </w:tabs>
        <w:ind w:left="3270" w:hanging="420"/>
      </w:pPr>
    </w:lvl>
    <w:lvl w:ilvl="5" w:tentative="0">
      <w:start w:val="1"/>
      <w:numFmt w:val="lowerRoman"/>
      <w:lvlText w:val="%6."/>
      <w:lvlJc w:val="right"/>
      <w:pPr>
        <w:tabs>
          <w:tab w:val="left" w:pos="3270"/>
        </w:tabs>
        <w:ind w:left="3690" w:hanging="420"/>
      </w:pPr>
    </w:lvl>
    <w:lvl w:ilvl="6" w:tentative="0">
      <w:start w:val="1"/>
      <w:numFmt w:val="decimal"/>
      <w:lvlText w:val="%7."/>
      <w:lvlJc w:val="left"/>
      <w:pPr>
        <w:tabs>
          <w:tab w:val="left" w:pos="3690"/>
        </w:tabs>
        <w:ind w:left="4110" w:hanging="420"/>
      </w:pPr>
    </w:lvl>
    <w:lvl w:ilvl="7" w:tentative="0">
      <w:start w:val="1"/>
      <w:numFmt w:val="lowerLetter"/>
      <w:lvlText w:val="%8)"/>
      <w:lvlJc w:val="left"/>
      <w:pPr>
        <w:tabs>
          <w:tab w:val="left" w:pos="4110"/>
        </w:tabs>
        <w:ind w:left="4530" w:hanging="420"/>
      </w:pPr>
    </w:lvl>
    <w:lvl w:ilvl="8" w:tentative="0">
      <w:start w:val="1"/>
      <w:numFmt w:val="lowerRoman"/>
      <w:lvlText w:val="%9."/>
      <w:lvlJc w:val="right"/>
      <w:pPr>
        <w:tabs>
          <w:tab w:val="left" w:pos="4530"/>
        </w:tabs>
        <w:ind w:left="4950" w:hanging="420"/>
      </w:pPr>
    </w:lvl>
  </w:abstractNum>
  <w:abstractNum w:abstractNumId="19">
    <w:nsid w:val="0CB3616D"/>
    <w:multiLevelType w:val="multilevel"/>
    <w:tmpl w:val="0CB3616D"/>
    <w:lvl w:ilvl="0" w:tentative="0">
      <w:start w:val="1"/>
      <w:numFmt w:val="chineseCountingThousand"/>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AE9097A"/>
    <w:multiLevelType w:val="multilevel"/>
    <w:tmpl w:val="1AE9097A"/>
    <w:lvl w:ilvl="0" w:tentative="0">
      <w:start w:val="1"/>
      <w:numFmt w:val="decimal"/>
      <w:lvlText w:val="%1)"/>
      <w:lvlJc w:val="left"/>
      <w:pPr>
        <w:tabs>
          <w:tab w:val="left" w:pos="805"/>
        </w:tabs>
        <w:ind w:left="805" w:hanging="420"/>
      </w:pPr>
    </w:lvl>
    <w:lvl w:ilvl="1" w:tentative="0">
      <w:start w:val="1"/>
      <w:numFmt w:val="lowerLetter"/>
      <w:lvlText w:val="%2)"/>
      <w:lvlJc w:val="left"/>
      <w:pPr>
        <w:tabs>
          <w:tab w:val="left" w:pos="1225"/>
        </w:tabs>
        <w:ind w:left="1225" w:hanging="420"/>
      </w:pPr>
    </w:lvl>
    <w:lvl w:ilvl="2" w:tentative="0">
      <w:start w:val="1"/>
      <w:numFmt w:val="lowerRoman"/>
      <w:lvlText w:val="%3."/>
      <w:lvlJc w:val="right"/>
      <w:pPr>
        <w:tabs>
          <w:tab w:val="left" w:pos="1645"/>
        </w:tabs>
        <w:ind w:left="1645" w:hanging="420"/>
      </w:pPr>
    </w:lvl>
    <w:lvl w:ilvl="3" w:tentative="0">
      <w:start w:val="1"/>
      <w:numFmt w:val="decimal"/>
      <w:lvlText w:val="%4."/>
      <w:lvlJc w:val="left"/>
      <w:pPr>
        <w:tabs>
          <w:tab w:val="left" w:pos="2065"/>
        </w:tabs>
        <w:ind w:left="2065" w:hanging="420"/>
      </w:pPr>
    </w:lvl>
    <w:lvl w:ilvl="4" w:tentative="0">
      <w:start w:val="1"/>
      <w:numFmt w:val="lowerLetter"/>
      <w:lvlText w:val="%5)"/>
      <w:lvlJc w:val="left"/>
      <w:pPr>
        <w:tabs>
          <w:tab w:val="left" w:pos="2485"/>
        </w:tabs>
        <w:ind w:left="2485" w:hanging="420"/>
      </w:pPr>
    </w:lvl>
    <w:lvl w:ilvl="5" w:tentative="0">
      <w:start w:val="1"/>
      <w:numFmt w:val="lowerRoman"/>
      <w:lvlText w:val="%6."/>
      <w:lvlJc w:val="right"/>
      <w:pPr>
        <w:tabs>
          <w:tab w:val="left" w:pos="2905"/>
        </w:tabs>
        <w:ind w:left="2905" w:hanging="420"/>
      </w:pPr>
    </w:lvl>
    <w:lvl w:ilvl="6" w:tentative="0">
      <w:start w:val="1"/>
      <w:numFmt w:val="decimal"/>
      <w:lvlText w:val="%7."/>
      <w:lvlJc w:val="left"/>
      <w:pPr>
        <w:tabs>
          <w:tab w:val="left" w:pos="3325"/>
        </w:tabs>
        <w:ind w:left="3325" w:hanging="420"/>
      </w:pPr>
    </w:lvl>
    <w:lvl w:ilvl="7" w:tentative="0">
      <w:start w:val="1"/>
      <w:numFmt w:val="lowerLetter"/>
      <w:lvlText w:val="%8)"/>
      <w:lvlJc w:val="left"/>
      <w:pPr>
        <w:tabs>
          <w:tab w:val="left" w:pos="3745"/>
        </w:tabs>
        <w:ind w:left="3745" w:hanging="420"/>
      </w:pPr>
    </w:lvl>
    <w:lvl w:ilvl="8" w:tentative="0">
      <w:start w:val="1"/>
      <w:numFmt w:val="lowerRoman"/>
      <w:lvlText w:val="%9."/>
      <w:lvlJc w:val="right"/>
      <w:pPr>
        <w:tabs>
          <w:tab w:val="left" w:pos="4165"/>
        </w:tabs>
        <w:ind w:left="4165" w:hanging="420"/>
      </w:pPr>
    </w:lvl>
  </w:abstractNum>
  <w:abstractNum w:abstractNumId="21">
    <w:nsid w:val="2DF12C9A"/>
    <w:multiLevelType w:val="multilevel"/>
    <w:tmpl w:val="2DF12C9A"/>
    <w:lvl w:ilvl="0" w:tentative="0">
      <w:start w:val="1"/>
      <w:numFmt w:val="decimal"/>
      <w:lvlText w:val="%1."/>
      <w:lvlJc w:val="left"/>
      <w:pPr>
        <w:tabs>
          <w:tab w:val="left" w:pos="840"/>
        </w:tabs>
        <w:ind w:left="84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32C575E2"/>
    <w:multiLevelType w:val="multilevel"/>
    <w:tmpl w:val="32C575E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39FA5BE2"/>
    <w:multiLevelType w:val="multilevel"/>
    <w:tmpl w:val="39FA5BE2"/>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5B4C2F85"/>
    <w:multiLevelType w:val="multilevel"/>
    <w:tmpl w:val="5B4C2F85"/>
    <w:lvl w:ilvl="0" w:tentative="0">
      <w:start w:val="1"/>
      <w:numFmt w:val="decimal"/>
      <w:lvlText w:val="%1)"/>
      <w:lvlJc w:val="left"/>
      <w:pPr>
        <w:tabs>
          <w:tab w:val="left" w:pos="805"/>
        </w:tabs>
        <w:ind w:left="805" w:hanging="420"/>
      </w:pPr>
    </w:lvl>
    <w:lvl w:ilvl="1" w:tentative="0">
      <w:start w:val="1"/>
      <w:numFmt w:val="lowerLetter"/>
      <w:lvlText w:val="%2)"/>
      <w:lvlJc w:val="left"/>
      <w:pPr>
        <w:tabs>
          <w:tab w:val="left" w:pos="1225"/>
        </w:tabs>
        <w:ind w:left="1225" w:hanging="420"/>
      </w:pPr>
    </w:lvl>
    <w:lvl w:ilvl="2" w:tentative="0">
      <w:start w:val="1"/>
      <w:numFmt w:val="lowerRoman"/>
      <w:lvlText w:val="%3."/>
      <w:lvlJc w:val="right"/>
      <w:pPr>
        <w:tabs>
          <w:tab w:val="left" w:pos="1645"/>
        </w:tabs>
        <w:ind w:left="1645" w:hanging="420"/>
      </w:pPr>
    </w:lvl>
    <w:lvl w:ilvl="3" w:tentative="0">
      <w:start w:val="1"/>
      <w:numFmt w:val="decimal"/>
      <w:lvlText w:val="%4."/>
      <w:lvlJc w:val="left"/>
      <w:pPr>
        <w:tabs>
          <w:tab w:val="left" w:pos="2065"/>
        </w:tabs>
        <w:ind w:left="2065" w:hanging="420"/>
      </w:pPr>
    </w:lvl>
    <w:lvl w:ilvl="4" w:tentative="0">
      <w:start w:val="1"/>
      <w:numFmt w:val="lowerLetter"/>
      <w:lvlText w:val="%5)"/>
      <w:lvlJc w:val="left"/>
      <w:pPr>
        <w:tabs>
          <w:tab w:val="left" w:pos="2485"/>
        </w:tabs>
        <w:ind w:left="2485" w:hanging="420"/>
      </w:pPr>
    </w:lvl>
    <w:lvl w:ilvl="5" w:tentative="0">
      <w:start w:val="1"/>
      <w:numFmt w:val="lowerRoman"/>
      <w:lvlText w:val="%6."/>
      <w:lvlJc w:val="right"/>
      <w:pPr>
        <w:tabs>
          <w:tab w:val="left" w:pos="2905"/>
        </w:tabs>
        <w:ind w:left="2905" w:hanging="420"/>
      </w:pPr>
    </w:lvl>
    <w:lvl w:ilvl="6" w:tentative="0">
      <w:start w:val="1"/>
      <w:numFmt w:val="decimal"/>
      <w:lvlText w:val="%7."/>
      <w:lvlJc w:val="left"/>
      <w:pPr>
        <w:tabs>
          <w:tab w:val="left" w:pos="3325"/>
        </w:tabs>
        <w:ind w:left="3325" w:hanging="420"/>
      </w:pPr>
    </w:lvl>
    <w:lvl w:ilvl="7" w:tentative="0">
      <w:start w:val="1"/>
      <w:numFmt w:val="lowerLetter"/>
      <w:lvlText w:val="%8)"/>
      <w:lvlJc w:val="left"/>
      <w:pPr>
        <w:tabs>
          <w:tab w:val="left" w:pos="3745"/>
        </w:tabs>
        <w:ind w:left="3745" w:hanging="420"/>
      </w:pPr>
    </w:lvl>
    <w:lvl w:ilvl="8" w:tentative="0">
      <w:start w:val="1"/>
      <w:numFmt w:val="lowerRoman"/>
      <w:lvlText w:val="%9."/>
      <w:lvlJc w:val="right"/>
      <w:pPr>
        <w:tabs>
          <w:tab w:val="left" w:pos="4165"/>
        </w:tabs>
        <w:ind w:left="4165" w:hanging="420"/>
      </w:pPr>
    </w:lvl>
  </w:abstractNum>
  <w:abstractNum w:abstractNumId="25">
    <w:nsid w:val="5CD17EBC"/>
    <w:multiLevelType w:val="multilevel"/>
    <w:tmpl w:val="5CD17EBC"/>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6">
    <w:nsid w:val="60B70824"/>
    <w:multiLevelType w:val="multilevel"/>
    <w:tmpl w:val="60B70824"/>
    <w:lvl w:ilvl="0" w:tentative="0">
      <w:start w:val="1"/>
      <w:numFmt w:val="decimal"/>
      <w:lvlText w:val="%1."/>
      <w:lvlJc w:val="left"/>
      <w:pPr>
        <w:ind w:left="804" w:hanging="420"/>
      </w:pPr>
    </w:lvl>
    <w:lvl w:ilvl="1" w:tentative="0">
      <w:start w:val="1"/>
      <w:numFmt w:val="decimal"/>
      <w:lvlText w:val="%2."/>
      <w:lvlJc w:val="left"/>
      <w:pPr>
        <w:ind w:left="846" w:hanging="420"/>
      </w:pPr>
    </w:lvl>
    <w:lvl w:ilvl="2" w:tentative="0">
      <w:start w:val="1"/>
      <w:numFmt w:val="lowerRoman"/>
      <w:lvlText w:val="%3."/>
      <w:lvlJc w:val="right"/>
      <w:pPr>
        <w:ind w:left="1644" w:hanging="420"/>
      </w:pPr>
    </w:lvl>
    <w:lvl w:ilvl="3" w:tentative="0">
      <w:start w:val="1"/>
      <w:numFmt w:val="decimal"/>
      <w:lvlText w:val="%4."/>
      <w:lvlJc w:val="left"/>
      <w:pPr>
        <w:ind w:left="2064" w:hanging="420"/>
      </w:pPr>
    </w:lvl>
    <w:lvl w:ilvl="4" w:tentative="0">
      <w:start w:val="1"/>
      <w:numFmt w:val="lowerLetter"/>
      <w:lvlText w:val="%5)"/>
      <w:lvlJc w:val="left"/>
      <w:pPr>
        <w:ind w:left="2484" w:hanging="420"/>
      </w:pPr>
    </w:lvl>
    <w:lvl w:ilvl="5" w:tentative="0">
      <w:start w:val="1"/>
      <w:numFmt w:val="lowerRoman"/>
      <w:lvlText w:val="%6."/>
      <w:lvlJc w:val="right"/>
      <w:pPr>
        <w:ind w:left="2904" w:hanging="420"/>
      </w:pPr>
    </w:lvl>
    <w:lvl w:ilvl="6" w:tentative="0">
      <w:start w:val="1"/>
      <w:numFmt w:val="decimal"/>
      <w:lvlText w:val="%7."/>
      <w:lvlJc w:val="left"/>
      <w:pPr>
        <w:ind w:left="3324" w:hanging="420"/>
      </w:pPr>
    </w:lvl>
    <w:lvl w:ilvl="7" w:tentative="0">
      <w:start w:val="1"/>
      <w:numFmt w:val="lowerLetter"/>
      <w:lvlText w:val="%8)"/>
      <w:lvlJc w:val="left"/>
      <w:pPr>
        <w:ind w:left="3744" w:hanging="420"/>
      </w:pPr>
    </w:lvl>
    <w:lvl w:ilvl="8" w:tentative="0">
      <w:start w:val="1"/>
      <w:numFmt w:val="lowerRoman"/>
      <w:lvlText w:val="%9."/>
      <w:lvlJc w:val="right"/>
      <w:pPr>
        <w:ind w:left="4164" w:hanging="420"/>
      </w:pPr>
    </w:lvl>
  </w:abstractNum>
  <w:abstractNum w:abstractNumId="27">
    <w:nsid w:val="64792F48"/>
    <w:multiLevelType w:val="multilevel"/>
    <w:tmpl w:val="64792F48"/>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8">
    <w:nsid w:val="64B41FF3"/>
    <w:multiLevelType w:val="multilevel"/>
    <w:tmpl w:val="64B41FF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8"/>
  </w:num>
  <w:num w:numId="3">
    <w:abstractNumId w:val="24"/>
  </w:num>
  <w:num w:numId="4">
    <w:abstractNumId w:val="20"/>
  </w:num>
  <w:num w:numId="5">
    <w:abstractNumId w:val="22"/>
  </w:num>
  <w:num w:numId="6">
    <w:abstractNumId w:val="19"/>
  </w:num>
  <w:num w:numId="7">
    <w:abstractNumId w:val="21"/>
    <w:lvlOverride w:ilvl="0">
      <w:startOverride w:val="1"/>
    </w:lvlOverride>
  </w:num>
  <w:num w:numId="8">
    <w:abstractNumId w:val="25"/>
  </w:num>
  <w:num w:numId="9">
    <w:abstractNumId w:val="7"/>
  </w:num>
  <w:num w:numId="10">
    <w:abstractNumId w:val="23"/>
  </w:num>
  <w:num w:numId="11">
    <w:abstractNumId w:val="9"/>
  </w:num>
  <w:num w:numId="12">
    <w:abstractNumId w:val="3"/>
  </w:num>
  <w:num w:numId="13">
    <w:abstractNumId w:val="15"/>
  </w:num>
  <w:num w:numId="14">
    <w:abstractNumId w:val="11"/>
  </w:num>
  <w:num w:numId="15">
    <w:abstractNumId w:val="12"/>
  </w:num>
  <w:num w:numId="16">
    <w:abstractNumId w:val="4"/>
  </w:num>
  <w:num w:numId="17">
    <w:abstractNumId w:val="1"/>
  </w:num>
  <w:num w:numId="18">
    <w:abstractNumId w:val="28"/>
  </w:num>
  <w:num w:numId="19">
    <w:abstractNumId w:val="14"/>
  </w:num>
  <w:num w:numId="20">
    <w:abstractNumId w:val="5"/>
  </w:num>
  <w:num w:numId="21">
    <w:abstractNumId w:val="16"/>
  </w:num>
  <w:num w:numId="22">
    <w:abstractNumId w:val="10"/>
  </w:num>
  <w:num w:numId="23">
    <w:abstractNumId w:val="13"/>
  </w:num>
  <w:num w:numId="24">
    <w:abstractNumId w:val="8"/>
  </w:num>
  <w:num w:numId="25">
    <w:abstractNumId w:val="27"/>
  </w:num>
  <w:num w:numId="26">
    <w:abstractNumId w:val="2"/>
  </w:num>
  <w:num w:numId="27">
    <w:abstractNumId w:val="17"/>
  </w:num>
  <w:num w:numId="28">
    <w:abstractNumId w:val="6"/>
  </w:num>
  <w:num w:numId="29">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ONOR">
    <w15:presenceInfo w15:providerId="None" w15:userId="HONOR"/>
  </w15:person>
  <w15:person w15:author="KyleNg55277">
    <w15:presenceInfo w15:providerId="WPS Office" w15:userId="28956664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HorizontalSpacing w:val="115"/>
  <w:drawingGridVerticalSpacing w:val="31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YzRmYzllMjY5ZTQxN2I0ODY5NWU4NmI3ZjEwOTUifQ=="/>
  </w:docVars>
  <w:rsids>
    <w:rsidRoot w:val="004964D3"/>
    <w:rsid w:val="0003420C"/>
    <w:rsid w:val="00037E9F"/>
    <w:rsid w:val="0004291B"/>
    <w:rsid w:val="000E0AEC"/>
    <w:rsid w:val="000E3DA5"/>
    <w:rsid w:val="000F6B01"/>
    <w:rsid w:val="00110B55"/>
    <w:rsid w:val="00112FAB"/>
    <w:rsid w:val="00145F16"/>
    <w:rsid w:val="0017206D"/>
    <w:rsid w:val="00172452"/>
    <w:rsid w:val="00184D6B"/>
    <w:rsid w:val="00186F7A"/>
    <w:rsid w:val="00187848"/>
    <w:rsid w:val="001D29B4"/>
    <w:rsid w:val="001E61B3"/>
    <w:rsid w:val="001E72C2"/>
    <w:rsid w:val="00241FA5"/>
    <w:rsid w:val="002466E0"/>
    <w:rsid w:val="00255DED"/>
    <w:rsid w:val="00263F6F"/>
    <w:rsid w:val="0029739A"/>
    <w:rsid w:val="002A4300"/>
    <w:rsid w:val="002B430F"/>
    <w:rsid w:val="002C24F3"/>
    <w:rsid w:val="002C46C9"/>
    <w:rsid w:val="002F31ED"/>
    <w:rsid w:val="002F4CF4"/>
    <w:rsid w:val="002F69DC"/>
    <w:rsid w:val="00303CF5"/>
    <w:rsid w:val="003309EC"/>
    <w:rsid w:val="00347F36"/>
    <w:rsid w:val="00351648"/>
    <w:rsid w:val="00384C69"/>
    <w:rsid w:val="00394795"/>
    <w:rsid w:val="003A2446"/>
    <w:rsid w:val="003B3732"/>
    <w:rsid w:val="00414D9E"/>
    <w:rsid w:val="00424B24"/>
    <w:rsid w:val="00447FD4"/>
    <w:rsid w:val="00455E32"/>
    <w:rsid w:val="00460DCD"/>
    <w:rsid w:val="00464732"/>
    <w:rsid w:val="00475E6F"/>
    <w:rsid w:val="00485CF3"/>
    <w:rsid w:val="004964D3"/>
    <w:rsid w:val="004A086E"/>
    <w:rsid w:val="004A4796"/>
    <w:rsid w:val="004B69A4"/>
    <w:rsid w:val="0050347C"/>
    <w:rsid w:val="00533AB3"/>
    <w:rsid w:val="005552ED"/>
    <w:rsid w:val="00571D47"/>
    <w:rsid w:val="0058698F"/>
    <w:rsid w:val="00625482"/>
    <w:rsid w:val="00627A1B"/>
    <w:rsid w:val="00637D92"/>
    <w:rsid w:val="0064338C"/>
    <w:rsid w:val="006513F0"/>
    <w:rsid w:val="00656D02"/>
    <w:rsid w:val="00656E84"/>
    <w:rsid w:val="00685463"/>
    <w:rsid w:val="006970D1"/>
    <w:rsid w:val="006E079F"/>
    <w:rsid w:val="006E19F8"/>
    <w:rsid w:val="0073636A"/>
    <w:rsid w:val="00752709"/>
    <w:rsid w:val="007861B3"/>
    <w:rsid w:val="007A5533"/>
    <w:rsid w:val="007C27B7"/>
    <w:rsid w:val="0083577F"/>
    <w:rsid w:val="00851D0D"/>
    <w:rsid w:val="00857810"/>
    <w:rsid w:val="0087329D"/>
    <w:rsid w:val="0088018F"/>
    <w:rsid w:val="0091066A"/>
    <w:rsid w:val="00914B53"/>
    <w:rsid w:val="009178DC"/>
    <w:rsid w:val="0094457E"/>
    <w:rsid w:val="00956800"/>
    <w:rsid w:val="009F3AFE"/>
    <w:rsid w:val="00A7391A"/>
    <w:rsid w:val="00A94B48"/>
    <w:rsid w:val="00AE5728"/>
    <w:rsid w:val="00AF3A66"/>
    <w:rsid w:val="00AF74F7"/>
    <w:rsid w:val="00B2771B"/>
    <w:rsid w:val="00B464FC"/>
    <w:rsid w:val="00BB73C4"/>
    <w:rsid w:val="00BD5EF1"/>
    <w:rsid w:val="00BE790A"/>
    <w:rsid w:val="00C14088"/>
    <w:rsid w:val="00C16206"/>
    <w:rsid w:val="00C30C00"/>
    <w:rsid w:val="00C40ADF"/>
    <w:rsid w:val="00C67C3F"/>
    <w:rsid w:val="00C734E8"/>
    <w:rsid w:val="00C916EB"/>
    <w:rsid w:val="00CC7804"/>
    <w:rsid w:val="00CF230B"/>
    <w:rsid w:val="00D03188"/>
    <w:rsid w:val="00D2397A"/>
    <w:rsid w:val="00D30F5D"/>
    <w:rsid w:val="00D46729"/>
    <w:rsid w:val="00D61206"/>
    <w:rsid w:val="00DB01EC"/>
    <w:rsid w:val="00E1318B"/>
    <w:rsid w:val="00E2381E"/>
    <w:rsid w:val="00E23846"/>
    <w:rsid w:val="00E67A25"/>
    <w:rsid w:val="00E96ECB"/>
    <w:rsid w:val="00EA3863"/>
    <w:rsid w:val="00EC71CB"/>
    <w:rsid w:val="00ED684F"/>
    <w:rsid w:val="00F074D7"/>
    <w:rsid w:val="00F3490E"/>
    <w:rsid w:val="00F47C0D"/>
    <w:rsid w:val="00F6241B"/>
    <w:rsid w:val="00F71A30"/>
    <w:rsid w:val="00F87E1F"/>
    <w:rsid w:val="00FD1A28"/>
    <w:rsid w:val="00FE05AB"/>
    <w:rsid w:val="00FE7545"/>
    <w:rsid w:val="00FF4DF5"/>
    <w:rsid w:val="013B54AE"/>
    <w:rsid w:val="01BE13A4"/>
    <w:rsid w:val="0203093E"/>
    <w:rsid w:val="02150661"/>
    <w:rsid w:val="02EE2930"/>
    <w:rsid w:val="037E09F8"/>
    <w:rsid w:val="03BC5BCF"/>
    <w:rsid w:val="03EA22FE"/>
    <w:rsid w:val="060D5CAC"/>
    <w:rsid w:val="06170420"/>
    <w:rsid w:val="06234E03"/>
    <w:rsid w:val="066D7CA8"/>
    <w:rsid w:val="068E5696"/>
    <w:rsid w:val="07306AE4"/>
    <w:rsid w:val="07593E75"/>
    <w:rsid w:val="07C607A1"/>
    <w:rsid w:val="09252C8B"/>
    <w:rsid w:val="098465AF"/>
    <w:rsid w:val="0A7629C1"/>
    <w:rsid w:val="0A8F2B5E"/>
    <w:rsid w:val="0CBE6F9B"/>
    <w:rsid w:val="0CEA6DA4"/>
    <w:rsid w:val="0E2B25F2"/>
    <w:rsid w:val="0E454667"/>
    <w:rsid w:val="0E5A0908"/>
    <w:rsid w:val="0FA71B6B"/>
    <w:rsid w:val="0FA75033"/>
    <w:rsid w:val="0FC276BF"/>
    <w:rsid w:val="10BA79E1"/>
    <w:rsid w:val="10CF1BA4"/>
    <w:rsid w:val="12574F1A"/>
    <w:rsid w:val="15692C19"/>
    <w:rsid w:val="15ED658A"/>
    <w:rsid w:val="15F41D0B"/>
    <w:rsid w:val="175900E1"/>
    <w:rsid w:val="17F92978"/>
    <w:rsid w:val="190B70E5"/>
    <w:rsid w:val="19DE64A8"/>
    <w:rsid w:val="1A760E21"/>
    <w:rsid w:val="1BC41086"/>
    <w:rsid w:val="1C4173DB"/>
    <w:rsid w:val="1CDC704B"/>
    <w:rsid w:val="1D0656DB"/>
    <w:rsid w:val="1E797CAA"/>
    <w:rsid w:val="1F143FBF"/>
    <w:rsid w:val="1F9E54B9"/>
    <w:rsid w:val="204F06BD"/>
    <w:rsid w:val="207F09BF"/>
    <w:rsid w:val="20CF461D"/>
    <w:rsid w:val="215A111D"/>
    <w:rsid w:val="21A62F6B"/>
    <w:rsid w:val="21CA4F93"/>
    <w:rsid w:val="21F638BF"/>
    <w:rsid w:val="223E1170"/>
    <w:rsid w:val="22D73A66"/>
    <w:rsid w:val="22FE7999"/>
    <w:rsid w:val="23073E4E"/>
    <w:rsid w:val="231B45F2"/>
    <w:rsid w:val="233F7058"/>
    <w:rsid w:val="2367771A"/>
    <w:rsid w:val="23893FF5"/>
    <w:rsid w:val="23A0308E"/>
    <w:rsid w:val="24CC0925"/>
    <w:rsid w:val="26AF1526"/>
    <w:rsid w:val="285A31F7"/>
    <w:rsid w:val="29571738"/>
    <w:rsid w:val="29A31977"/>
    <w:rsid w:val="2C0D137A"/>
    <w:rsid w:val="2C4D0FB5"/>
    <w:rsid w:val="2C9538FB"/>
    <w:rsid w:val="2CEB022B"/>
    <w:rsid w:val="2D0C414C"/>
    <w:rsid w:val="2D3A250C"/>
    <w:rsid w:val="2E0475D8"/>
    <w:rsid w:val="2E396AF9"/>
    <w:rsid w:val="30885CF2"/>
    <w:rsid w:val="32240328"/>
    <w:rsid w:val="33781BE6"/>
    <w:rsid w:val="338074AA"/>
    <w:rsid w:val="33962655"/>
    <w:rsid w:val="33975200"/>
    <w:rsid w:val="344F498D"/>
    <w:rsid w:val="352F0879"/>
    <w:rsid w:val="360B072B"/>
    <w:rsid w:val="363C7FDE"/>
    <w:rsid w:val="37AE21E0"/>
    <w:rsid w:val="37E97112"/>
    <w:rsid w:val="393901EB"/>
    <w:rsid w:val="39567226"/>
    <w:rsid w:val="3A573D61"/>
    <w:rsid w:val="3AA71FDF"/>
    <w:rsid w:val="3AB915A6"/>
    <w:rsid w:val="3B9F09CC"/>
    <w:rsid w:val="3C496F4C"/>
    <w:rsid w:val="3C7D7716"/>
    <w:rsid w:val="3CE668B1"/>
    <w:rsid w:val="3D126215"/>
    <w:rsid w:val="3EC25A61"/>
    <w:rsid w:val="3EC62B5C"/>
    <w:rsid w:val="3F012E3A"/>
    <w:rsid w:val="3FD46908"/>
    <w:rsid w:val="41B67AA1"/>
    <w:rsid w:val="41EB545C"/>
    <w:rsid w:val="421538EB"/>
    <w:rsid w:val="42E266FF"/>
    <w:rsid w:val="4363534F"/>
    <w:rsid w:val="443B7950"/>
    <w:rsid w:val="447B17CA"/>
    <w:rsid w:val="44A3408B"/>
    <w:rsid w:val="44E618DC"/>
    <w:rsid w:val="45F4315C"/>
    <w:rsid w:val="48593E48"/>
    <w:rsid w:val="4986759D"/>
    <w:rsid w:val="4A642D70"/>
    <w:rsid w:val="4A9040AB"/>
    <w:rsid w:val="4ABA3295"/>
    <w:rsid w:val="4B4E2390"/>
    <w:rsid w:val="4B643BCF"/>
    <w:rsid w:val="4C7D5C6B"/>
    <w:rsid w:val="4CBC4343"/>
    <w:rsid w:val="4CC7587A"/>
    <w:rsid w:val="4CD75258"/>
    <w:rsid w:val="4D91661E"/>
    <w:rsid w:val="4DCD3578"/>
    <w:rsid w:val="4F6227B1"/>
    <w:rsid w:val="4F7D0EEE"/>
    <w:rsid w:val="50B35ADA"/>
    <w:rsid w:val="50D47BFE"/>
    <w:rsid w:val="517F3CC8"/>
    <w:rsid w:val="51E82361"/>
    <w:rsid w:val="52521212"/>
    <w:rsid w:val="52AD7ACE"/>
    <w:rsid w:val="530E35F9"/>
    <w:rsid w:val="535B7458"/>
    <w:rsid w:val="53716590"/>
    <w:rsid w:val="541F100C"/>
    <w:rsid w:val="54C0015F"/>
    <w:rsid w:val="55332A14"/>
    <w:rsid w:val="55FC7DB9"/>
    <w:rsid w:val="56B11F2F"/>
    <w:rsid w:val="58560873"/>
    <w:rsid w:val="593A7648"/>
    <w:rsid w:val="5A8D2DD9"/>
    <w:rsid w:val="5BE5246A"/>
    <w:rsid w:val="5CBA6D02"/>
    <w:rsid w:val="5CDC7ABB"/>
    <w:rsid w:val="5CF26E01"/>
    <w:rsid w:val="5EC03D04"/>
    <w:rsid w:val="5ECB49FF"/>
    <w:rsid w:val="5EF1029C"/>
    <w:rsid w:val="5F2A2E7C"/>
    <w:rsid w:val="617070D6"/>
    <w:rsid w:val="617813BE"/>
    <w:rsid w:val="6192616F"/>
    <w:rsid w:val="61B0018A"/>
    <w:rsid w:val="6212730E"/>
    <w:rsid w:val="62416578"/>
    <w:rsid w:val="62487B98"/>
    <w:rsid w:val="62F604B4"/>
    <w:rsid w:val="63B03CD6"/>
    <w:rsid w:val="652A4338"/>
    <w:rsid w:val="675E676D"/>
    <w:rsid w:val="67AF17D4"/>
    <w:rsid w:val="67D73F91"/>
    <w:rsid w:val="68172EED"/>
    <w:rsid w:val="686F28A8"/>
    <w:rsid w:val="697143B4"/>
    <w:rsid w:val="699466EF"/>
    <w:rsid w:val="69C466DB"/>
    <w:rsid w:val="6A8C4AAF"/>
    <w:rsid w:val="6BAA77AD"/>
    <w:rsid w:val="6C0C53A6"/>
    <w:rsid w:val="6C455885"/>
    <w:rsid w:val="6DAC7896"/>
    <w:rsid w:val="6DE43636"/>
    <w:rsid w:val="6EC73A47"/>
    <w:rsid w:val="6F9E7050"/>
    <w:rsid w:val="6FA302E0"/>
    <w:rsid w:val="6FAE0CD3"/>
    <w:rsid w:val="718C3245"/>
    <w:rsid w:val="71982953"/>
    <w:rsid w:val="72771E15"/>
    <w:rsid w:val="729E4358"/>
    <w:rsid w:val="72DB1EEE"/>
    <w:rsid w:val="72F5566E"/>
    <w:rsid w:val="73890283"/>
    <w:rsid w:val="73CB41E2"/>
    <w:rsid w:val="74D83DBE"/>
    <w:rsid w:val="761129BF"/>
    <w:rsid w:val="77481FA5"/>
    <w:rsid w:val="777A3593"/>
    <w:rsid w:val="77952419"/>
    <w:rsid w:val="77D63385"/>
    <w:rsid w:val="7829381E"/>
    <w:rsid w:val="78C7349D"/>
    <w:rsid w:val="79C30EFA"/>
    <w:rsid w:val="79EA1724"/>
    <w:rsid w:val="7A022A15"/>
    <w:rsid w:val="7A9F177C"/>
    <w:rsid w:val="7AE65A46"/>
    <w:rsid w:val="7B95490C"/>
    <w:rsid w:val="7C096ACD"/>
    <w:rsid w:val="7C29184A"/>
    <w:rsid w:val="7CED6438"/>
    <w:rsid w:val="7D7A118B"/>
    <w:rsid w:val="7D891A48"/>
    <w:rsid w:val="7E8D360D"/>
    <w:rsid w:val="7FB647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tabs>
        <w:tab w:val="left" w:pos="840"/>
      </w:tabs>
      <w:adjustRightInd w:val="0"/>
      <w:snapToGrid w:val="0"/>
      <w:spacing w:beforeLines="100" w:afterLines="50" w:line="360" w:lineRule="auto"/>
      <w:outlineLvl w:val="0"/>
    </w:pPr>
    <w:rPr>
      <w:rFonts w:ascii="宋体"/>
      <w:b/>
      <w:kern w:val="44"/>
      <w:sz w:val="24"/>
      <w:szCs w:val="20"/>
    </w:rPr>
  </w:style>
  <w:style w:type="paragraph" w:styleId="3">
    <w:name w:val="heading 2"/>
    <w:basedOn w:val="1"/>
    <w:next w:val="1"/>
    <w:link w:val="45"/>
    <w:qFormat/>
    <w:uiPriority w:val="0"/>
    <w:pPr>
      <w:keepNext/>
      <w:keepLines/>
      <w:spacing w:before="240" w:after="120" w:line="360" w:lineRule="auto"/>
      <w:jc w:val="left"/>
      <w:outlineLvl w:val="1"/>
    </w:pPr>
    <w:rPr>
      <w:rFonts w:ascii="Arial" w:hAnsi="Arial" w:eastAsia="黑体"/>
      <w:b/>
      <w:bCs/>
      <w:sz w:val="24"/>
      <w:szCs w:val="32"/>
    </w:rPr>
  </w:style>
  <w:style w:type="paragraph" w:styleId="4">
    <w:name w:val="heading 3"/>
    <w:basedOn w:val="1"/>
    <w:next w:val="5"/>
    <w:link w:val="46"/>
    <w:qFormat/>
    <w:uiPriority w:val="0"/>
    <w:pPr>
      <w:keepNext/>
      <w:keepLines/>
      <w:spacing w:before="120"/>
      <w:outlineLvl w:val="2"/>
    </w:pPr>
    <w:rPr>
      <w:b/>
      <w:sz w:val="24"/>
      <w:szCs w:val="20"/>
    </w:rPr>
  </w:style>
  <w:style w:type="paragraph" w:styleId="6">
    <w:name w:val="heading 4"/>
    <w:basedOn w:val="1"/>
    <w:next w:val="1"/>
    <w:link w:val="47"/>
    <w:qFormat/>
    <w:uiPriority w:val="0"/>
    <w:pPr>
      <w:keepNext/>
      <w:keepLines/>
      <w:widowControl/>
      <w:adjustRightInd w:val="0"/>
      <w:spacing w:before="60" w:after="60" w:line="320" w:lineRule="exact"/>
      <w:jc w:val="left"/>
      <w:textAlignment w:val="baseline"/>
      <w:outlineLvl w:val="3"/>
    </w:pPr>
    <w:rPr>
      <w:rFonts w:hAnsi="Arial"/>
      <w:b/>
      <w:spacing w:val="22"/>
      <w:kern w:val="0"/>
      <w:sz w:val="24"/>
      <w:szCs w:val="20"/>
    </w:rPr>
  </w:style>
  <w:style w:type="paragraph" w:styleId="7">
    <w:name w:val="heading 5"/>
    <w:basedOn w:val="1"/>
    <w:next w:val="1"/>
    <w:link w:val="48"/>
    <w:qFormat/>
    <w:uiPriority w:val="0"/>
    <w:pPr>
      <w:keepNext/>
      <w:keepLines/>
      <w:widowControl/>
      <w:adjustRightInd w:val="0"/>
      <w:spacing w:before="280" w:after="290" w:line="376" w:lineRule="atLeast"/>
      <w:jc w:val="left"/>
      <w:textAlignment w:val="baseline"/>
      <w:outlineLvl w:val="4"/>
    </w:pPr>
    <w:rPr>
      <w:b/>
      <w:kern w:val="0"/>
      <w:sz w:val="28"/>
      <w:szCs w:val="20"/>
    </w:rPr>
  </w:style>
  <w:style w:type="paragraph" w:styleId="8">
    <w:name w:val="heading 6"/>
    <w:basedOn w:val="1"/>
    <w:next w:val="1"/>
    <w:link w:val="49"/>
    <w:qFormat/>
    <w:uiPriority w:val="0"/>
    <w:pPr>
      <w:keepNext/>
      <w:keepLines/>
      <w:widowControl/>
      <w:adjustRightInd w:val="0"/>
      <w:spacing w:before="240" w:after="64" w:line="320" w:lineRule="atLeast"/>
      <w:jc w:val="left"/>
      <w:textAlignment w:val="baseline"/>
      <w:outlineLvl w:val="5"/>
    </w:pPr>
    <w:rPr>
      <w:rFonts w:ascii="Arial" w:hAnsi="Arial" w:eastAsia="黑体"/>
      <w:b/>
      <w:kern w:val="0"/>
      <w:sz w:val="24"/>
      <w:szCs w:val="20"/>
    </w:rPr>
  </w:style>
  <w:style w:type="paragraph" w:styleId="9">
    <w:name w:val="heading 7"/>
    <w:basedOn w:val="1"/>
    <w:next w:val="1"/>
    <w:link w:val="50"/>
    <w:qFormat/>
    <w:uiPriority w:val="0"/>
    <w:pPr>
      <w:keepNext/>
      <w:keepLines/>
      <w:widowControl/>
      <w:adjustRightInd w:val="0"/>
      <w:spacing w:before="240" w:after="64" w:line="320" w:lineRule="atLeast"/>
      <w:jc w:val="left"/>
      <w:textAlignment w:val="baseline"/>
      <w:outlineLvl w:val="6"/>
    </w:pPr>
    <w:rPr>
      <w:b/>
      <w:kern w:val="0"/>
      <w:sz w:val="24"/>
      <w:szCs w:val="20"/>
    </w:rPr>
  </w:style>
  <w:style w:type="paragraph" w:styleId="10">
    <w:name w:val="heading 8"/>
    <w:basedOn w:val="1"/>
    <w:next w:val="1"/>
    <w:link w:val="51"/>
    <w:qFormat/>
    <w:uiPriority w:val="0"/>
    <w:pPr>
      <w:keepNext/>
      <w:keepLines/>
      <w:widowControl/>
      <w:adjustRightInd w:val="0"/>
      <w:spacing w:before="240" w:after="64" w:line="320" w:lineRule="atLeast"/>
      <w:jc w:val="left"/>
      <w:textAlignment w:val="baseline"/>
      <w:outlineLvl w:val="7"/>
    </w:pPr>
    <w:rPr>
      <w:rFonts w:ascii="Arial" w:hAnsi="Arial" w:eastAsia="黑体"/>
      <w:kern w:val="0"/>
      <w:sz w:val="24"/>
      <w:szCs w:val="20"/>
    </w:rPr>
  </w:style>
  <w:style w:type="paragraph" w:styleId="11">
    <w:name w:val="heading 9"/>
    <w:basedOn w:val="1"/>
    <w:next w:val="1"/>
    <w:link w:val="52"/>
    <w:qFormat/>
    <w:uiPriority w:val="0"/>
    <w:pPr>
      <w:keepNext/>
      <w:keepLines/>
      <w:widowControl/>
      <w:adjustRightInd w:val="0"/>
      <w:spacing w:before="240" w:after="64" w:line="320" w:lineRule="atLeast"/>
      <w:jc w:val="left"/>
      <w:textAlignment w:val="baseline"/>
      <w:outlineLvl w:val="8"/>
    </w:pPr>
    <w:rPr>
      <w:rFonts w:ascii="Arial" w:hAnsi="Arial" w:eastAsia="黑体"/>
      <w:kern w:val="0"/>
      <w:sz w:val="24"/>
      <w:szCs w:val="20"/>
    </w:rPr>
  </w:style>
  <w:style w:type="character" w:default="1" w:styleId="38">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12">
    <w:name w:val="toc 7"/>
    <w:basedOn w:val="1"/>
    <w:next w:val="1"/>
    <w:semiHidden/>
    <w:qFormat/>
    <w:uiPriority w:val="0"/>
    <w:pPr>
      <w:ind w:left="1260"/>
      <w:jc w:val="left"/>
    </w:pPr>
    <w:rPr>
      <w:sz w:val="20"/>
      <w:szCs w:val="20"/>
    </w:rPr>
  </w:style>
  <w:style w:type="paragraph" w:styleId="13">
    <w:name w:val="List Bullet"/>
    <w:basedOn w:val="1"/>
    <w:qFormat/>
    <w:uiPriority w:val="99"/>
    <w:pPr>
      <w:numPr>
        <w:ilvl w:val="0"/>
        <w:numId w:val="1"/>
      </w:numPr>
      <w:contextualSpacing/>
    </w:pPr>
  </w:style>
  <w:style w:type="paragraph" w:styleId="14">
    <w:name w:val="Document Map"/>
    <w:basedOn w:val="1"/>
    <w:link w:val="53"/>
    <w:qFormat/>
    <w:uiPriority w:val="99"/>
    <w:rPr>
      <w:rFonts w:ascii="宋体" w:hAnsiTheme="minorHAnsi" w:eastAsiaTheme="minorEastAsia" w:cstheme="minorBidi"/>
      <w:sz w:val="18"/>
      <w:szCs w:val="18"/>
    </w:rPr>
  </w:style>
  <w:style w:type="paragraph" w:styleId="15">
    <w:name w:val="annotation text"/>
    <w:basedOn w:val="1"/>
    <w:link w:val="66"/>
    <w:semiHidden/>
    <w:unhideWhenUsed/>
    <w:qFormat/>
    <w:uiPriority w:val="99"/>
    <w:pPr>
      <w:jc w:val="left"/>
    </w:pPr>
  </w:style>
  <w:style w:type="paragraph" w:styleId="16">
    <w:name w:val="Body Text"/>
    <w:basedOn w:val="1"/>
    <w:link w:val="65"/>
    <w:qFormat/>
    <w:uiPriority w:val="0"/>
    <w:pPr>
      <w:widowControl/>
      <w:spacing w:line="360" w:lineRule="auto"/>
      <w:ind w:left="400" w:leftChars="400"/>
    </w:pPr>
    <w:rPr>
      <w:rFonts w:ascii="宋体"/>
      <w:kern w:val="0"/>
      <w:szCs w:val="20"/>
    </w:rPr>
  </w:style>
  <w:style w:type="paragraph" w:styleId="17">
    <w:name w:val="Body Text Indent"/>
    <w:basedOn w:val="1"/>
    <w:link w:val="59"/>
    <w:qFormat/>
    <w:uiPriority w:val="0"/>
    <w:pPr>
      <w:spacing w:line="360" w:lineRule="auto"/>
      <w:ind w:left="608" w:hanging="608"/>
    </w:pPr>
    <w:rPr>
      <w:rFonts w:ascii="宋体"/>
      <w:kern w:val="0"/>
      <w:sz w:val="28"/>
      <w:szCs w:val="20"/>
    </w:rPr>
  </w:style>
  <w:style w:type="paragraph" w:styleId="18">
    <w:name w:val="toc 5"/>
    <w:basedOn w:val="1"/>
    <w:next w:val="1"/>
    <w:semiHidden/>
    <w:qFormat/>
    <w:uiPriority w:val="0"/>
    <w:pPr>
      <w:ind w:left="840"/>
      <w:jc w:val="left"/>
    </w:pPr>
    <w:rPr>
      <w:sz w:val="20"/>
      <w:szCs w:val="20"/>
    </w:rPr>
  </w:style>
  <w:style w:type="paragraph" w:styleId="19">
    <w:name w:val="toc 3"/>
    <w:basedOn w:val="1"/>
    <w:next w:val="1"/>
    <w:semiHidden/>
    <w:qFormat/>
    <w:uiPriority w:val="0"/>
    <w:pPr>
      <w:ind w:left="420"/>
      <w:jc w:val="left"/>
    </w:pPr>
    <w:rPr>
      <w:sz w:val="20"/>
      <w:szCs w:val="20"/>
    </w:rPr>
  </w:style>
  <w:style w:type="paragraph" w:styleId="20">
    <w:name w:val="Plain Text"/>
    <w:basedOn w:val="1"/>
    <w:link w:val="56"/>
    <w:qFormat/>
    <w:uiPriority w:val="0"/>
    <w:rPr>
      <w:rFonts w:ascii="宋体" w:hAnsi="Courier New" w:eastAsiaTheme="minorEastAsia" w:cstheme="minorBidi"/>
      <w:szCs w:val="22"/>
    </w:rPr>
  </w:style>
  <w:style w:type="paragraph" w:styleId="21">
    <w:name w:val="toc 8"/>
    <w:basedOn w:val="1"/>
    <w:next w:val="1"/>
    <w:semiHidden/>
    <w:qFormat/>
    <w:uiPriority w:val="0"/>
    <w:pPr>
      <w:ind w:left="1470"/>
      <w:jc w:val="left"/>
    </w:pPr>
    <w:rPr>
      <w:sz w:val="20"/>
      <w:szCs w:val="20"/>
    </w:rPr>
  </w:style>
  <w:style w:type="paragraph" w:styleId="22">
    <w:name w:val="Date"/>
    <w:basedOn w:val="1"/>
    <w:next w:val="1"/>
    <w:link w:val="68"/>
    <w:qFormat/>
    <w:uiPriority w:val="0"/>
    <w:rPr>
      <w:szCs w:val="20"/>
    </w:rPr>
  </w:style>
  <w:style w:type="paragraph" w:styleId="23">
    <w:name w:val="Body Text Indent 2"/>
    <w:basedOn w:val="1"/>
    <w:link w:val="58"/>
    <w:qFormat/>
    <w:uiPriority w:val="0"/>
    <w:pPr>
      <w:widowControl/>
      <w:spacing w:after="120" w:line="480" w:lineRule="auto"/>
      <w:ind w:left="420" w:leftChars="200"/>
      <w:jc w:val="left"/>
    </w:pPr>
    <w:rPr>
      <w:kern w:val="0"/>
      <w:szCs w:val="20"/>
    </w:rPr>
  </w:style>
  <w:style w:type="paragraph" w:styleId="24">
    <w:name w:val="Balloon Text"/>
    <w:basedOn w:val="1"/>
    <w:link w:val="61"/>
    <w:semiHidden/>
    <w:qFormat/>
    <w:uiPriority w:val="99"/>
    <w:rPr>
      <w:sz w:val="18"/>
      <w:szCs w:val="18"/>
    </w:rPr>
  </w:style>
  <w:style w:type="paragraph" w:styleId="25">
    <w:name w:val="footer"/>
    <w:basedOn w:val="1"/>
    <w:link w:val="43"/>
    <w:unhideWhenUsed/>
    <w:qFormat/>
    <w:uiPriority w:val="99"/>
    <w:pPr>
      <w:tabs>
        <w:tab w:val="center" w:pos="4153"/>
        <w:tab w:val="right" w:pos="8306"/>
      </w:tabs>
      <w:snapToGrid w:val="0"/>
      <w:jc w:val="left"/>
    </w:pPr>
    <w:rPr>
      <w:sz w:val="18"/>
      <w:szCs w:val="18"/>
    </w:rPr>
  </w:style>
  <w:style w:type="paragraph" w:styleId="26">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jc w:val="left"/>
    </w:pPr>
    <w:rPr>
      <w:rFonts w:eastAsia="宋体"/>
      <w:b/>
      <w:bCs/>
      <w:i/>
      <w:iCs/>
      <w:sz w:val="24"/>
    </w:rPr>
  </w:style>
  <w:style w:type="paragraph" w:styleId="28">
    <w:name w:val="toc 4"/>
    <w:basedOn w:val="1"/>
    <w:next w:val="1"/>
    <w:semiHidden/>
    <w:qFormat/>
    <w:uiPriority w:val="0"/>
    <w:pPr>
      <w:ind w:left="630"/>
      <w:jc w:val="left"/>
    </w:pPr>
    <w:rPr>
      <w:sz w:val="20"/>
      <w:szCs w:val="20"/>
    </w:rPr>
  </w:style>
  <w:style w:type="paragraph" w:styleId="29">
    <w:name w:val="List"/>
    <w:basedOn w:val="1"/>
    <w:qFormat/>
    <w:uiPriority w:val="0"/>
    <w:pPr>
      <w:spacing w:line="360" w:lineRule="auto"/>
      <w:ind w:left="420" w:hanging="420"/>
    </w:pPr>
    <w:rPr>
      <w:spacing w:val="20"/>
      <w:sz w:val="28"/>
      <w:szCs w:val="20"/>
    </w:rPr>
  </w:style>
  <w:style w:type="paragraph" w:styleId="30">
    <w:name w:val="toc 6"/>
    <w:basedOn w:val="1"/>
    <w:next w:val="1"/>
    <w:semiHidden/>
    <w:qFormat/>
    <w:uiPriority w:val="0"/>
    <w:pPr>
      <w:ind w:left="1050"/>
      <w:jc w:val="left"/>
    </w:pPr>
    <w:rPr>
      <w:sz w:val="20"/>
      <w:szCs w:val="20"/>
    </w:rPr>
  </w:style>
  <w:style w:type="paragraph" w:styleId="31">
    <w:name w:val="Body Text Indent 3"/>
    <w:basedOn w:val="1"/>
    <w:link w:val="63"/>
    <w:qFormat/>
    <w:uiPriority w:val="0"/>
    <w:pPr>
      <w:spacing w:line="360" w:lineRule="auto"/>
      <w:ind w:left="840"/>
    </w:pPr>
    <w:rPr>
      <w:rFonts w:ascii="宋体"/>
      <w:szCs w:val="20"/>
    </w:rPr>
  </w:style>
  <w:style w:type="paragraph" w:styleId="32">
    <w:name w:val="toc 2"/>
    <w:basedOn w:val="1"/>
    <w:next w:val="1"/>
    <w:qFormat/>
    <w:uiPriority w:val="39"/>
    <w:pPr>
      <w:spacing w:before="120"/>
      <w:ind w:left="210"/>
      <w:jc w:val="left"/>
    </w:pPr>
    <w:rPr>
      <w:b/>
      <w:bCs/>
      <w:sz w:val="22"/>
      <w:szCs w:val="22"/>
    </w:rPr>
  </w:style>
  <w:style w:type="paragraph" w:styleId="33">
    <w:name w:val="toc 9"/>
    <w:basedOn w:val="1"/>
    <w:next w:val="1"/>
    <w:semiHidden/>
    <w:qFormat/>
    <w:uiPriority w:val="0"/>
    <w:pPr>
      <w:ind w:left="1680"/>
      <w:jc w:val="left"/>
    </w:pPr>
    <w:rPr>
      <w:sz w:val="20"/>
      <w:szCs w:val="20"/>
    </w:rPr>
  </w:style>
  <w:style w:type="paragraph" w:styleId="34">
    <w:name w:val="Body Text 2"/>
    <w:basedOn w:val="1"/>
    <w:link w:val="60"/>
    <w:qFormat/>
    <w:uiPriority w:val="0"/>
    <w:pPr>
      <w:spacing w:line="360" w:lineRule="auto"/>
      <w:ind w:right="-124" w:rightChars="-59"/>
    </w:pPr>
    <w:rPr>
      <w:sz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annotation subject"/>
    <w:basedOn w:val="15"/>
    <w:next w:val="15"/>
    <w:link w:val="67"/>
    <w:semiHidden/>
    <w:qFormat/>
    <w:uiPriority w:val="99"/>
    <w:rPr>
      <w:b/>
      <w:bCs/>
    </w:rPr>
  </w:style>
  <w:style w:type="character" w:styleId="39">
    <w:name w:val="page number"/>
    <w:basedOn w:val="38"/>
    <w:qFormat/>
    <w:uiPriority w:val="0"/>
  </w:style>
  <w:style w:type="character" w:styleId="40">
    <w:name w:val="Hyperlink"/>
    <w:qFormat/>
    <w:uiPriority w:val="99"/>
    <w:rPr>
      <w:color w:val="0000FF"/>
      <w:u w:val="single"/>
    </w:rPr>
  </w:style>
  <w:style w:type="character" w:styleId="41">
    <w:name w:val="annotation reference"/>
    <w:semiHidden/>
    <w:qFormat/>
    <w:uiPriority w:val="99"/>
    <w:rPr>
      <w:sz w:val="21"/>
      <w:szCs w:val="21"/>
    </w:rPr>
  </w:style>
  <w:style w:type="character" w:customStyle="1" w:styleId="42">
    <w:name w:val="页眉 字符"/>
    <w:basedOn w:val="38"/>
    <w:link w:val="26"/>
    <w:qFormat/>
    <w:uiPriority w:val="0"/>
    <w:rPr>
      <w:sz w:val="18"/>
      <w:szCs w:val="18"/>
    </w:rPr>
  </w:style>
  <w:style w:type="character" w:customStyle="1" w:styleId="43">
    <w:name w:val="页脚 字符"/>
    <w:basedOn w:val="38"/>
    <w:link w:val="25"/>
    <w:qFormat/>
    <w:uiPriority w:val="99"/>
    <w:rPr>
      <w:sz w:val="18"/>
      <w:szCs w:val="18"/>
    </w:rPr>
  </w:style>
  <w:style w:type="character" w:customStyle="1" w:styleId="44">
    <w:name w:val="标题 1 字符"/>
    <w:basedOn w:val="38"/>
    <w:link w:val="2"/>
    <w:qFormat/>
    <w:uiPriority w:val="0"/>
    <w:rPr>
      <w:rFonts w:ascii="宋体" w:hAnsi="Times New Roman" w:eastAsia="宋体" w:cs="Times New Roman"/>
      <w:b/>
      <w:kern w:val="44"/>
      <w:sz w:val="24"/>
      <w:szCs w:val="20"/>
    </w:rPr>
  </w:style>
  <w:style w:type="character" w:customStyle="1" w:styleId="45">
    <w:name w:val="标题 2 字符"/>
    <w:basedOn w:val="38"/>
    <w:link w:val="3"/>
    <w:qFormat/>
    <w:uiPriority w:val="0"/>
    <w:rPr>
      <w:rFonts w:ascii="Arial" w:hAnsi="Arial" w:eastAsia="黑体" w:cs="Times New Roman"/>
      <w:b/>
      <w:bCs/>
      <w:sz w:val="24"/>
      <w:szCs w:val="32"/>
    </w:rPr>
  </w:style>
  <w:style w:type="character" w:customStyle="1" w:styleId="46">
    <w:name w:val="标题 3 字符"/>
    <w:basedOn w:val="38"/>
    <w:link w:val="4"/>
    <w:qFormat/>
    <w:uiPriority w:val="0"/>
    <w:rPr>
      <w:b/>
      <w:kern w:val="2"/>
      <w:sz w:val="24"/>
    </w:rPr>
  </w:style>
  <w:style w:type="character" w:customStyle="1" w:styleId="47">
    <w:name w:val="标题 4 字符"/>
    <w:basedOn w:val="38"/>
    <w:link w:val="6"/>
    <w:qFormat/>
    <w:uiPriority w:val="0"/>
    <w:rPr>
      <w:rFonts w:ascii="Times New Roman" w:hAnsi="Arial" w:eastAsia="宋体" w:cs="Times New Roman"/>
      <w:b/>
      <w:spacing w:val="22"/>
      <w:kern w:val="0"/>
      <w:sz w:val="24"/>
      <w:szCs w:val="20"/>
    </w:rPr>
  </w:style>
  <w:style w:type="character" w:customStyle="1" w:styleId="48">
    <w:name w:val="标题 5 字符"/>
    <w:basedOn w:val="38"/>
    <w:link w:val="7"/>
    <w:qFormat/>
    <w:uiPriority w:val="0"/>
    <w:rPr>
      <w:rFonts w:ascii="Times New Roman" w:hAnsi="Times New Roman" w:eastAsia="宋体" w:cs="Times New Roman"/>
      <w:b/>
      <w:kern w:val="0"/>
      <w:sz w:val="28"/>
      <w:szCs w:val="20"/>
    </w:rPr>
  </w:style>
  <w:style w:type="character" w:customStyle="1" w:styleId="49">
    <w:name w:val="标题 6 字符"/>
    <w:basedOn w:val="38"/>
    <w:link w:val="8"/>
    <w:qFormat/>
    <w:uiPriority w:val="0"/>
    <w:rPr>
      <w:rFonts w:ascii="Arial" w:hAnsi="Arial" w:eastAsia="黑体" w:cs="Times New Roman"/>
      <w:b/>
      <w:kern w:val="0"/>
      <w:sz w:val="24"/>
      <w:szCs w:val="20"/>
    </w:rPr>
  </w:style>
  <w:style w:type="character" w:customStyle="1" w:styleId="50">
    <w:name w:val="标题 7 字符"/>
    <w:basedOn w:val="38"/>
    <w:link w:val="9"/>
    <w:qFormat/>
    <w:uiPriority w:val="0"/>
    <w:rPr>
      <w:rFonts w:ascii="Times New Roman" w:hAnsi="Times New Roman" w:eastAsia="宋体" w:cs="Times New Roman"/>
      <w:b/>
      <w:kern w:val="0"/>
      <w:sz w:val="24"/>
      <w:szCs w:val="20"/>
    </w:rPr>
  </w:style>
  <w:style w:type="character" w:customStyle="1" w:styleId="51">
    <w:name w:val="标题 8 字符"/>
    <w:basedOn w:val="38"/>
    <w:link w:val="10"/>
    <w:qFormat/>
    <w:uiPriority w:val="0"/>
    <w:rPr>
      <w:rFonts w:ascii="Arial" w:hAnsi="Arial" w:eastAsia="黑体" w:cs="Times New Roman"/>
      <w:kern w:val="0"/>
      <w:sz w:val="24"/>
      <w:szCs w:val="20"/>
    </w:rPr>
  </w:style>
  <w:style w:type="character" w:customStyle="1" w:styleId="52">
    <w:name w:val="标题 9 字符"/>
    <w:basedOn w:val="38"/>
    <w:link w:val="11"/>
    <w:qFormat/>
    <w:uiPriority w:val="0"/>
    <w:rPr>
      <w:rFonts w:ascii="Arial" w:hAnsi="Arial" w:eastAsia="黑体" w:cs="Times New Roman"/>
      <w:kern w:val="0"/>
      <w:sz w:val="24"/>
      <w:szCs w:val="20"/>
    </w:rPr>
  </w:style>
  <w:style w:type="character" w:customStyle="1" w:styleId="53">
    <w:name w:val="文档结构图 字符"/>
    <w:link w:val="14"/>
    <w:qFormat/>
    <w:uiPriority w:val="99"/>
    <w:rPr>
      <w:rFonts w:ascii="宋体"/>
      <w:sz w:val="18"/>
      <w:szCs w:val="18"/>
    </w:rPr>
  </w:style>
  <w:style w:type="character" w:customStyle="1" w:styleId="54">
    <w:name w:val="正文样式 Char"/>
    <w:link w:val="55"/>
    <w:qFormat/>
    <w:uiPriority w:val="0"/>
    <w:rPr>
      <w:sz w:val="24"/>
      <w:szCs w:val="24"/>
    </w:rPr>
  </w:style>
  <w:style w:type="paragraph" w:customStyle="1" w:styleId="55">
    <w:name w:val="正文样式"/>
    <w:basedOn w:val="1"/>
    <w:link w:val="54"/>
    <w:qFormat/>
    <w:uiPriority w:val="0"/>
    <w:pPr>
      <w:spacing w:line="480" w:lineRule="exact"/>
      <w:ind w:firstLine="480" w:firstLineChars="200"/>
    </w:pPr>
    <w:rPr>
      <w:rFonts w:asciiTheme="minorHAnsi" w:hAnsiTheme="minorHAnsi" w:eastAsiaTheme="minorEastAsia" w:cstheme="minorBidi"/>
      <w:sz w:val="24"/>
    </w:rPr>
  </w:style>
  <w:style w:type="character" w:customStyle="1" w:styleId="56">
    <w:name w:val="纯文本 字符"/>
    <w:link w:val="20"/>
    <w:qFormat/>
    <w:locked/>
    <w:uiPriority w:val="0"/>
    <w:rPr>
      <w:rFonts w:ascii="宋体" w:hAnsi="Courier New"/>
    </w:rPr>
  </w:style>
  <w:style w:type="character" w:customStyle="1" w:styleId="57">
    <w:name w:val="DeltaView Insertion"/>
    <w:qFormat/>
    <w:uiPriority w:val="0"/>
  </w:style>
  <w:style w:type="character" w:customStyle="1" w:styleId="58">
    <w:name w:val="正文文本缩进 2 字符"/>
    <w:basedOn w:val="38"/>
    <w:link w:val="23"/>
    <w:qFormat/>
    <w:uiPriority w:val="0"/>
    <w:rPr>
      <w:rFonts w:ascii="Times New Roman" w:hAnsi="Times New Roman" w:eastAsia="宋体" w:cs="Times New Roman"/>
      <w:kern w:val="0"/>
      <w:szCs w:val="20"/>
    </w:rPr>
  </w:style>
  <w:style w:type="character" w:customStyle="1" w:styleId="59">
    <w:name w:val="正文文本缩进 字符"/>
    <w:basedOn w:val="38"/>
    <w:link w:val="17"/>
    <w:qFormat/>
    <w:uiPriority w:val="0"/>
    <w:rPr>
      <w:rFonts w:ascii="宋体" w:hAnsi="Times New Roman" w:eastAsia="宋体" w:cs="Times New Roman"/>
      <w:kern w:val="0"/>
      <w:sz w:val="28"/>
      <w:szCs w:val="20"/>
    </w:rPr>
  </w:style>
  <w:style w:type="character" w:customStyle="1" w:styleId="60">
    <w:name w:val="正文文本 2 字符"/>
    <w:basedOn w:val="38"/>
    <w:link w:val="34"/>
    <w:qFormat/>
    <w:uiPriority w:val="0"/>
    <w:rPr>
      <w:rFonts w:ascii="Times New Roman" w:hAnsi="Times New Roman" w:eastAsia="宋体" w:cs="Times New Roman"/>
      <w:sz w:val="24"/>
      <w:szCs w:val="24"/>
    </w:rPr>
  </w:style>
  <w:style w:type="character" w:customStyle="1" w:styleId="61">
    <w:name w:val="批注框文本 字符"/>
    <w:basedOn w:val="38"/>
    <w:link w:val="24"/>
    <w:semiHidden/>
    <w:qFormat/>
    <w:uiPriority w:val="99"/>
    <w:rPr>
      <w:rFonts w:ascii="Times New Roman" w:hAnsi="Times New Roman" w:eastAsia="宋体" w:cs="Times New Roman"/>
      <w:sz w:val="18"/>
      <w:szCs w:val="18"/>
    </w:rPr>
  </w:style>
  <w:style w:type="character" w:customStyle="1" w:styleId="62">
    <w:name w:val="文档结构图 Char1"/>
    <w:basedOn w:val="38"/>
    <w:semiHidden/>
    <w:qFormat/>
    <w:uiPriority w:val="99"/>
    <w:rPr>
      <w:rFonts w:ascii="宋体" w:hAnsi="Times New Roman" w:eastAsia="宋体" w:cs="Times New Roman"/>
      <w:sz w:val="18"/>
      <w:szCs w:val="18"/>
    </w:rPr>
  </w:style>
  <w:style w:type="character" w:customStyle="1" w:styleId="63">
    <w:name w:val="正文文本缩进 3 字符"/>
    <w:basedOn w:val="38"/>
    <w:link w:val="31"/>
    <w:qFormat/>
    <w:uiPriority w:val="0"/>
    <w:rPr>
      <w:rFonts w:ascii="宋体" w:hAnsi="Times New Roman" w:eastAsia="宋体" w:cs="Times New Roman"/>
      <w:szCs w:val="20"/>
    </w:rPr>
  </w:style>
  <w:style w:type="character" w:customStyle="1" w:styleId="64">
    <w:name w:val="纯文本 Char1"/>
    <w:basedOn w:val="38"/>
    <w:semiHidden/>
    <w:qFormat/>
    <w:uiPriority w:val="99"/>
    <w:rPr>
      <w:rFonts w:ascii="宋体" w:hAnsi="Courier New" w:eastAsia="宋体" w:cs="Courier New"/>
      <w:szCs w:val="21"/>
    </w:rPr>
  </w:style>
  <w:style w:type="character" w:customStyle="1" w:styleId="65">
    <w:name w:val="正文文本 字符"/>
    <w:basedOn w:val="38"/>
    <w:link w:val="16"/>
    <w:qFormat/>
    <w:uiPriority w:val="0"/>
    <w:rPr>
      <w:rFonts w:ascii="宋体" w:hAnsi="Times New Roman" w:eastAsia="宋体" w:cs="Times New Roman"/>
      <w:kern w:val="0"/>
      <w:szCs w:val="20"/>
    </w:rPr>
  </w:style>
  <w:style w:type="character" w:customStyle="1" w:styleId="66">
    <w:name w:val="批注文字 字符"/>
    <w:basedOn w:val="38"/>
    <w:link w:val="15"/>
    <w:semiHidden/>
    <w:qFormat/>
    <w:uiPriority w:val="99"/>
    <w:rPr>
      <w:rFonts w:ascii="Times New Roman" w:hAnsi="Times New Roman" w:eastAsia="宋体" w:cs="Times New Roman"/>
      <w:szCs w:val="24"/>
    </w:rPr>
  </w:style>
  <w:style w:type="character" w:customStyle="1" w:styleId="67">
    <w:name w:val="批注主题 字符"/>
    <w:basedOn w:val="66"/>
    <w:link w:val="36"/>
    <w:semiHidden/>
    <w:qFormat/>
    <w:uiPriority w:val="99"/>
    <w:rPr>
      <w:rFonts w:ascii="Times New Roman" w:hAnsi="Times New Roman" w:eastAsia="宋体" w:cs="Times New Roman"/>
      <w:b/>
      <w:bCs/>
      <w:szCs w:val="24"/>
    </w:rPr>
  </w:style>
  <w:style w:type="character" w:customStyle="1" w:styleId="68">
    <w:name w:val="日期 字符"/>
    <w:basedOn w:val="38"/>
    <w:link w:val="22"/>
    <w:qFormat/>
    <w:uiPriority w:val="0"/>
    <w:rPr>
      <w:rFonts w:ascii="Times New Roman" w:hAnsi="Times New Roman" w:eastAsia="宋体" w:cs="Times New Roman"/>
      <w:szCs w:val="20"/>
    </w:rPr>
  </w:style>
  <w:style w:type="paragraph" w:customStyle="1" w:styleId="69">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70">
    <w:name w:val="专用4"/>
    <w:basedOn w:val="1"/>
    <w:qFormat/>
    <w:uiPriority w:val="0"/>
    <w:pPr>
      <w:tabs>
        <w:tab w:val="left" w:pos="945"/>
      </w:tabs>
      <w:spacing w:line="360" w:lineRule="auto"/>
      <w:ind w:left="450" w:hanging="450" w:hangingChars="450"/>
    </w:pPr>
    <w:rPr>
      <w:rFonts w:ascii="宋体"/>
      <w:szCs w:val="20"/>
    </w:rPr>
  </w:style>
  <w:style w:type="paragraph" w:customStyle="1" w:styleId="71">
    <w:name w:val="样式1"/>
    <w:basedOn w:val="1"/>
    <w:qFormat/>
    <w:uiPriority w:val="0"/>
    <w:pPr>
      <w:adjustRightInd w:val="0"/>
      <w:spacing w:line="420" w:lineRule="auto"/>
      <w:jc w:val="center"/>
      <w:textAlignment w:val="baseline"/>
    </w:pPr>
    <w:rPr>
      <w:rFonts w:ascii="宋体"/>
      <w:kern w:val="0"/>
      <w:sz w:val="24"/>
      <w:szCs w:val="20"/>
    </w:rPr>
  </w:style>
  <w:style w:type="paragraph" w:customStyle="1" w:styleId="72">
    <w:name w:val="Char Char Char Char"/>
    <w:basedOn w:val="1"/>
    <w:next w:val="1"/>
    <w:qFormat/>
    <w:uiPriority w:val="0"/>
    <w:pPr>
      <w:ind w:firstLine="360" w:firstLineChars="150"/>
    </w:pPr>
    <w:rPr>
      <w:rFonts w:eastAsia="Times New Roman"/>
      <w:kern w:val="0"/>
      <w:sz w:val="20"/>
      <w:szCs w:val="20"/>
    </w:rPr>
  </w:style>
  <w:style w:type="paragraph" w:customStyle="1" w:styleId="73">
    <w:name w:val="通用1"/>
    <w:basedOn w:val="1"/>
    <w:qFormat/>
    <w:uiPriority w:val="0"/>
    <w:pPr>
      <w:widowControl/>
      <w:tabs>
        <w:tab w:val="left" w:pos="851"/>
      </w:tabs>
      <w:spacing w:beforeLines="150" w:afterLines="50" w:line="360" w:lineRule="auto"/>
      <w:ind w:left="851" w:hanging="851"/>
      <w:jc w:val="left"/>
    </w:pPr>
    <w:rPr>
      <w:rFonts w:ascii="宋体"/>
      <w:b/>
      <w:kern w:val="0"/>
      <w:sz w:val="24"/>
      <w:szCs w:val="20"/>
    </w:rPr>
  </w:style>
  <w:style w:type="paragraph" w:customStyle="1" w:styleId="74">
    <w:name w:val="“目录”"/>
    <w:basedOn w:val="55"/>
    <w:qFormat/>
    <w:uiPriority w:val="0"/>
    <w:pPr>
      <w:ind w:firstLine="0" w:firstLineChars="0"/>
      <w:jc w:val="center"/>
    </w:pPr>
    <w:rPr>
      <w:b/>
      <w:sz w:val="44"/>
    </w:rPr>
  </w:style>
  <w:style w:type="paragraph" w:customStyle="1" w:styleId="75">
    <w:name w:val="专用1"/>
    <w:basedOn w:val="1"/>
    <w:qFormat/>
    <w:uiPriority w:val="0"/>
    <w:pPr>
      <w:widowControl/>
      <w:tabs>
        <w:tab w:val="left" w:pos="840"/>
      </w:tabs>
      <w:spacing w:beforeLines="150" w:afterLines="50" w:line="360" w:lineRule="auto"/>
      <w:jc w:val="left"/>
    </w:pPr>
    <w:rPr>
      <w:rFonts w:ascii="宋体"/>
      <w:b/>
      <w:kern w:val="0"/>
      <w:sz w:val="24"/>
      <w:szCs w:val="20"/>
    </w:rPr>
  </w:style>
  <w:style w:type="paragraph" w:customStyle="1" w:styleId="76">
    <w:name w:val="合同书"/>
    <w:basedOn w:val="1"/>
    <w:qFormat/>
    <w:uiPriority w:val="0"/>
    <w:pPr>
      <w:spacing w:afterLines="100"/>
      <w:ind w:right="103" w:rightChars="49"/>
      <w:jc w:val="center"/>
    </w:pPr>
    <w:rPr>
      <w:rFonts w:ascii="宋体" w:hAnsi="宋体"/>
      <w:b/>
      <w:color w:val="000000"/>
      <w:sz w:val="44"/>
      <w:szCs w:val="20"/>
    </w:rPr>
  </w:style>
  <w:style w:type="paragraph" w:customStyle="1" w:styleId="77">
    <w:name w:val="默认段落字体 Para Char Char Char Char"/>
    <w:basedOn w:val="1"/>
    <w:qFormat/>
    <w:uiPriority w:val="0"/>
    <w:pPr>
      <w:spacing w:line="480" w:lineRule="exact"/>
      <w:outlineLvl w:val="3"/>
    </w:pPr>
    <w:rPr>
      <w:b/>
      <w:sz w:val="24"/>
    </w:rPr>
  </w:style>
  <w:style w:type="paragraph" w:customStyle="1" w:styleId="78">
    <w:name w:val="通用2"/>
    <w:basedOn w:val="1"/>
    <w:qFormat/>
    <w:uiPriority w:val="0"/>
    <w:pPr>
      <w:widowControl/>
      <w:tabs>
        <w:tab w:val="left" w:pos="851"/>
      </w:tabs>
      <w:spacing w:line="360" w:lineRule="auto"/>
      <w:ind w:left="851" w:hanging="851"/>
    </w:pPr>
    <w:rPr>
      <w:rFonts w:ascii="宋体"/>
      <w:kern w:val="0"/>
      <w:szCs w:val="20"/>
    </w:rPr>
  </w:style>
  <w:style w:type="paragraph" w:customStyle="1" w:styleId="79">
    <w:name w:val="封面二级标题文字"/>
    <w:basedOn w:val="1"/>
    <w:semiHidden/>
    <w:qFormat/>
    <w:uiPriority w:val="0"/>
    <w:pPr>
      <w:spacing w:line="480" w:lineRule="exact"/>
      <w:jc w:val="center"/>
    </w:pPr>
    <w:rPr>
      <w:rFonts w:ascii="黑体" w:eastAsia="黑体"/>
      <w:b/>
      <w:sz w:val="44"/>
      <w:szCs w:val="44"/>
    </w:rPr>
  </w:style>
  <w:style w:type="paragraph" w:customStyle="1" w:styleId="80">
    <w:name w:val="专用2"/>
    <w:basedOn w:val="1"/>
    <w:qFormat/>
    <w:uiPriority w:val="0"/>
    <w:pPr>
      <w:widowControl/>
      <w:spacing w:beforeLines="100" w:line="360" w:lineRule="auto"/>
      <w:ind w:left="851" w:hanging="851"/>
    </w:pPr>
    <w:rPr>
      <w:rFonts w:ascii="宋体"/>
      <w:kern w:val="0"/>
      <w:szCs w:val="20"/>
    </w:rPr>
  </w:style>
  <w:style w:type="paragraph" w:customStyle="1" w:styleId="81">
    <w:name w:val="通用3"/>
    <w:basedOn w:val="1"/>
    <w:qFormat/>
    <w:uiPriority w:val="0"/>
    <w:pPr>
      <w:widowControl/>
      <w:tabs>
        <w:tab w:val="left" w:pos="851"/>
      </w:tabs>
      <w:spacing w:line="360" w:lineRule="auto"/>
      <w:ind w:left="851" w:hanging="851"/>
    </w:pPr>
    <w:rPr>
      <w:rFonts w:ascii="宋体"/>
      <w:kern w:val="0"/>
      <w:szCs w:val="20"/>
    </w:rPr>
  </w:style>
  <w:style w:type="paragraph" w:customStyle="1" w:styleId="8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83">
    <w:name w:val="专用3"/>
    <w:basedOn w:val="1"/>
    <w:qFormat/>
    <w:uiPriority w:val="0"/>
    <w:pPr>
      <w:widowControl/>
      <w:spacing w:line="360" w:lineRule="auto"/>
      <w:ind w:left="851" w:hanging="851"/>
    </w:pPr>
    <w:rPr>
      <w:rFonts w:ascii="宋体"/>
      <w:kern w:val="0"/>
      <w:szCs w:val="20"/>
    </w:rPr>
  </w:style>
  <w:style w:type="paragraph" w:customStyle="1" w:styleId="84">
    <w:name w:val="封面一级标题文字"/>
    <w:basedOn w:val="55"/>
    <w:qFormat/>
    <w:uiPriority w:val="0"/>
    <w:pPr>
      <w:spacing w:line="640" w:lineRule="exact"/>
      <w:ind w:firstLine="0" w:firstLineChars="0"/>
      <w:jc w:val="center"/>
    </w:pPr>
    <w:rPr>
      <w:rFonts w:ascii="黑体" w:hAnsi="黑体" w:eastAsia="黑体"/>
      <w:b/>
      <w:bCs/>
      <w:sz w:val="52"/>
    </w:rPr>
  </w:style>
  <w:style w:type="paragraph" w:styleId="85">
    <w:name w:val="List Paragraph"/>
    <w:basedOn w:val="1"/>
    <w:qFormat/>
    <w:uiPriority w:val="99"/>
    <w:pPr>
      <w:ind w:firstLine="420" w:firstLineChars="200"/>
    </w:p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87">
    <w:name w:val="font11"/>
    <w:basedOn w:val="38"/>
    <w:qFormat/>
    <w:uiPriority w:val="0"/>
    <w:rPr>
      <w:rFonts w:hint="eastAsia" w:ascii="宋体" w:hAnsi="宋体" w:eastAsia="宋体" w:cs="宋体"/>
      <w:color w:val="000000"/>
      <w:sz w:val="24"/>
      <w:szCs w:val="24"/>
      <w:u w:val="single"/>
    </w:rPr>
  </w:style>
  <w:style w:type="character" w:customStyle="1" w:styleId="88">
    <w:name w:val="font21"/>
    <w:basedOn w:val="3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B5E5F-BA58-4E2E-A914-FAF811C5F9C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6204</Words>
  <Characters>35365</Characters>
  <Lines>294</Lines>
  <Paragraphs>82</Paragraphs>
  <TotalTime>2</TotalTime>
  <ScaleCrop>false</ScaleCrop>
  <LinksUpToDate>false</LinksUpToDate>
  <CharactersWithSpaces>41487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2019-11-08T03:32:00Z</dcterms:created>
  <dc:creator>吴德荣</dc:creator>
  <cp:lastModifiedBy>KyleNg55277</cp:lastModifiedBy>
  <cp:lastPrinted>2020-12-10T09:51:00Z</cp:lastPrinted>
  <dcterms:modified xsi:type="dcterms:W3CDTF">2023-07-07T07:56:28Z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A843D678DB1D4866BDEEAEF2EECD9F3B_13</vt:lpwstr>
  </property>
</Properties>
</file>