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44"/>
          <w:szCs w:val="44"/>
        </w:rPr>
      </w:pPr>
      <w:bookmarkStart w:id="0" w:name="_Hlk53133821"/>
    </w:p>
    <w:p>
      <w:pPr>
        <w:jc w:val="center"/>
        <w:rPr>
          <w:rFonts w:ascii="宋体" w:hAnsi="宋体" w:eastAsia="宋体"/>
          <w:b/>
          <w:sz w:val="44"/>
          <w:szCs w:val="44"/>
        </w:rPr>
      </w:pPr>
      <w:r>
        <w:rPr>
          <w:rFonts w:hint="eastAsia" w:ascii="宋体" w:hAnsi="宋体" w:eastAsia="宋体"/>
          <w:b/>
          <w:sz w:val="44"/>
          <w:szCs w:val="44"/>
          <w:lang w:eastAsia="zh-CN"/>
        </w:rPr>
        <w:t>广州火车站片区</w:t>
      </w:r>
      <w:r>
        <w:rPr>
          <w:rFonts w:hint="eastAsia" w:ascii="宋体" w:hAnsi="宋体" w:eastAsia="宋体"/>
          <w:b/>
          <w:sz w:val="44"/>
          <w:szCs w:val="44"/>
        </w:rPr>
        <w:t>土地整备及更新改造方案</w:t>
      </w:r>
    </w:p>
    <w:bookmarkEnd w:id="0"/>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cs="宋体"/>
          <w:b/>
          <w:bCs/>
          <w:spacing w:val="26"/>
          <w:sz w:val="110"/>
          <w:szCs w:val="110"/>
        </w:rPr>
      </w:pPr>
      <w:r>
        <w:rPr>
          <w:rFonts w:hint="eastAsia" w:ascii="宋体" w:hAnsi="宋体" w:eastAsia="宋体" w:cs="宋体"/>
          <w:b/>
          <w:bCs/>
          <w:spacing w:val="26"/>
          <w:sz w:val="110"/>
          <w:szCs w:val="110"/>
        </w:rPr>
        <w:t>招标文件</w:t>
      </w:r>
    </w:p>
    <w:p>
      <w:pPr>
        <w:spacing w:line="360" w:lineRule="auto"/>
        <w:jc w:val="center"/>
        <w:rPr>
          <w:rFonts w:ascii="宋体" w:hAnsi="宋体" w:eastAsia="宋体" w:cs="宋体"/>
          <w:sz w:val="32"/>
          <w:szCs w:val="32"/>
        </w:rPr>
      </w:pPr>
    </w:p>
    <w:p>
      <w:pPr>
        <w:spacing w:line="360" w:lineRule="auto"/>
        <w:jc w:val="center"/>
        <w:rPr>
          <w:rFonts w:ascii="宋体" w:hAnsi="宋体" w:eastAsia="宋体" w:cs="宋体"/>
          <w:sz w:val="32"/>
          <w:szCs w:val="32"/>
        </w:rPr>
      </w:pPr>
    </w:p>
    <w:p>
      <w:pPr>
        <w:spacing w:line="360" w:lineRule="auto"/>
        <w:jc w:val="center"/>
        <w:rPr>
          <w:rFonts w:ascii="宋体" w:hAnsi="宋体" w:eastAsia="宋体" w:cs="宋体"/>
          <w:sz w:val="32"/>
          <w:szCs w:val="32"/>
        </w:rPr>
      </w:pPr>
      <w:r>
        <w:rPr>
          <w:rFonts w:ascii="宋体" w:hAnsi="宋体" w:eastAsia="宋体" w:cs="Arial"/>
          <w:b/>
          <w:sz w:val="32"/>
          <w:szCs w:val="32"/>
        </w:rPr>
        <w:drawing>
          <wp:inline distT="0" distB="0" distL="0" distR="0">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pPr>
        <w:spacing w:line="360" w:lineRule="auto"/>
        <w:ind w:firstLine="2560" w:firstLineChars="800"/>
        <w:rPr>
          <w:rFonts w:ascii="宋体" w:hAnsi="宋体" w:eastAsia="宋体" w:cs="宋体"/>
          <w:sz w:val="32"/>
          <w:szCs w:val="32"/>
        </w:rPr>
      </w:pPr>
    </w:p>
    <w:p>
      <w:pPr>
        <w:spacing w:line="360" w:lineRule="auto"/>
        <w:jc w:val="center"/>
        <w:rPr>
          <w:rFonts w:ascii="宋体" w:hAnsi="宋体" w:eastAsia="宋体" w:cs="宋体"/>
          <w:spacing w:val="-2"/>
          <w:sz w:val="30"/>
          <w:szCs w:val="30"/>
        </w:rPr>
      </w:pPr>
    </w:p>
    <w:p>
      <w:pPr>
        <w:spacing w:line="360" w:lineRule="auto"/>
        <w:jc w:val="center"/>
        <w:rPr>
          <w:rFonts w:ascii="宋体" w:hAnsi="宋体" w:eastAsia="宋体" w:cs="宋体"/>
          <w:b/>
          <w:bCs/>
          <w:spacing w:val="-2"/>
          <w:sz w:val="30"/>
          <w:szCs w:val="30"/>
        </w:rPr>
      </w:pPr>
      <w:r>
        <w:rPr>
          <w:rFonts w:hint="eastAsia" w:ascii="宋体" w:hAnsi="宋体" w:eastAsia="宋体" w:cs="宋体"/>
          <w:b/>
          <w:bCs/>
          <w:spacing w:val="-2"/>
          <w:sz w:val="30"/>
          <w:szCs w:val="30"/>
        </w:rPr>
        <w:t>招标人：广州站片区城市更新有限公司</w:t>
      </w:r>
    </w:p>
    <w:p>
      <w:pPr>
        <w:spacing w:line="360" w:lineRule="auto"/>
        <w:jc w:val="center"/>
        <w:rPr>
          <w:rFonts w:ascii="宋体" w:hAnsi="宋体" w:eastAsia="宋体" w:cs="宋体"/>
          <w:b/>
          <w:bCs/>
          <w:spacing w:val="-2"/>
          <w:sz w:val="30"/>
          <w:szCs w:val="30"/>
        </w:rPr>
      </w:pPr>
      <w:r>
        <w:rPr>
          <w:rFonts w:hint="eastAsia" w:ascii="宋体" w:hAnsi="宋体" w:eastAsia="宋体" w:cs="宋体"/>
          <w:b/>
          <w:bCs/>
          <w:spacing w:val="-2"/>
          <w:sz w:val="30"/>
          <w:szCs w:val="30"/>
        </w:rPr>
        <w:t>招标代理机构：广州建筑工程监理有限公司</w:t>
      </w:r>
    </w:p>
    <w:p>
      <w:pPr>
        <w:spacing w:line="360" w:lineRule="auto"/>
        <w:jc w:val="center"/>
        <w:rPr>
          <w:rFonts w:ascii="宋体" w:hAnsi="宋体" w:eastAsia="宋体" w:cs="宋体"/>
          <w:b/>
          <w:bCs/>
          <w:spacing w:val="-2"/>
          <w:sz w:val="30"/>
          <w:szCs w:val="30"/>
        </w:rPr>
      </w:pPr>
      <w:r>
        <w:rPr>
          <w:rFonts w:hint="eastAsia" w:ascii="宋体" w:hAnsi="宋体" w:eastAsia="宋体" w:cs="宋体"/>
          <w:b/>
          <w:bCs/>
          <w:spacing w:val="-2"/>
          <w:sz w:val="30"/>
          <w:szCs w:val="30"/>
        </w:rPr>
        <w:t>日期：</w:t>
      </w:r>
      <w:r>
        <w:rPr>
          <w:rFonts w:ascii="宋体" w:hAnsi="宋体" w:eastAsia="宋体" w:cs="宋体"/>
          <w:b/>
          <w:bCs/>
          <w:spacing w:val="-2"/>
          <w:sz w:val="30"/>
          <w:szCs w:val="30"/>
        </w:rPr>
        <w:t>2023年</w:t>
      </w:r>
      <w:r>
        <w:rPr>
          <w:rFonts w:hint="eastAsia" w:ascii="宋体" w:hAnsi="宋体" w:eastAsia="宋体" w:cs="宋体"/>
          <w:b/>
          <w:bCs/>
          <w:spacing w:val="-2"/>
          <w:sz w:val="30"/>
          <w:szCs w:val="30"/>
          <w:u w:val="single"/>
        </w:rPr>
        <w:t>7</w:t>
      </w:r>
      <w:r>
        <w:rPr>
          <w:rFonts w:hint="eastAsia" w:ascii="宋体" w:hAnsi="宋体" w:eastAsia="宋体" w:cs="宋体"/>
          <w:b/>
          <w:bCs/>
          <w:spacing w:val="-2"/>
          <w:sz w:val="30"/>
          <w:szCs w:val="30"/>
        </w:rPr>
        <w:t>月</w:t>
      </w:r>
    </w:p>
    <w:p>
      <w:pPr>
        <w:widowControl/>
        <w:jc w:val="left"/>
        <w:rPr>
          <w:rFonts w:ascii="宋体" w:hAnsi="宋体" w:eastAsia="宋体" w:cs="宋体"/>
          <w:b/>
          <w:bCs/>
          <w:spacing w:val="-2"/>
          <w:sz w:val="30"/>
          <w:szCs w:val="30"/>
        </w:rPr>
      </w:pPr>
      <w:r>
        <w:rPr>
          <w:rFonts w:ascii="宋体" w:hAnsi="宋体" w:eastAsia="宋体" w:cs="宋体"/>
          <w:b/>
          <w:bCs/>
          <w:spacing w:val="-2"/>
          <w:sz w:val="30"/>
          <w:szCs w:val="30"/>
        </w:rPr>
        <w:br w:type="page"/>
      </w:r>
    </w:p>
    <w:p>
      <w:pPr>
        <w:pageBreakBefore/>
        <w:spacing w:line="360" w:lineRule="auto"/>
        <w:jc w:val="center"/>
        <w:rPr>
          <w:rFonts w:ascii="宋体" w:hAnsi="宋体" w:eastAsia="宋体"/>
        </w:rPr>
      </w:pPr>
      <w:r>
        <w:rPr>
          <w:rFonts w:hint="eastAsia" w:ascii="宋体" w:hAnsi="宋体" w:eastAsia="宋体"/>
        </w:rPr>
        <w:t>目</w:t>
      </w:r>
      <w:r>
        <w:rPr>
          <w:rFonts w:ascii="宋体" w:hAnsi="宋体" w:eastAsia="宋体"/>
        </w:rPr>
        <w:t xml:space="preserve">  </w:t>
      </w:r>
      <w:r>
        <w:rPr>
          <w:rFonts w:hint="eastAsia" w:ascii="宋体" w:hAnsi="宋体" w:eastAsia="宋体"/>
        </w:rPr>
        <w:t>录</w:t>
      </w:r>
    </w:p>
    <w:p>
      <w:pPr>
        <w:pStyle w:val="21"/>
        <w:tabs>
          <w:tab w:val="right" w:leader="dot" w:pos="8630"/>
        </w:tabs>
        <w:jc w:val="center"/>
        <w:rPr>
          <w:rFonts w:ascii="宋体" w:hAnsi="宋体"/>
          <w:szCs w:val="21"/>
        </w:rPr>
      </w:pPr>
    </w:p>
    <w:p>
      <w:pPr>
        <w:pStyle w:val="21"/>
        <w:tabs>
          <w:tab w:val="right" w:leader="dot" w:pos="8630"/>
        </w:tabs>
        <w:rPr>
          <w:rFonts w:ascii="宋体" w:hAnsi="宋体" w:cstheme="minorBidi"/>
          <w:szCs w:val="21"/>
        </w:rPr>
      </w:pPr>
      <w:r>
        <w:rPr>
          <w:rFonts w:hint="eastAsia" w:ascii="宋体" w:hAnsi="宋体"/>
          <w:szCs w:val="21"/>
        </w:rPr>
        <w:fldChar w:fldCharType="begin"/>
      </w:r>
      <w:r>
        <w:rPr>
          <w:rFonts w:ascii="宋体" w:hAnsi="宋体"/>
          <w:szCs w:val="21"/>
        </w:rPr>
        <w:instrText xml:space="preserve"> TOC \o "1-3" \h \z \u </w:instrText>
      </w:r>
      <w:r>
        <w:rPr>
          <w:rFonts w:hint="eastAsia" w:ascii="宋体" w:hAnsi="宋体"/>
          <w:szCs w:val="21"/>
        </w:rPr>
        <w:fldChar w:fldCharType="separate"/>
      </w:r>
      <w:r>
        <w:fldChar w:fldCharType="begin"/>
      </w:r>
      <w:r>
        <w:instrText xml:space="preserve"> HYPERLINK \l "_Toc133420464" </w:instrText>
      </w:r>
      <w:r>
        <w:fldChar w:fldCharType="separate"/>
      </w:r>
      <w:r>
        <w:rPr>
          <w:rStyle w:val="32"/>
          <w:rFonts w:ascii="宋体" w:hAnsi="宋体"/>
          <w:color w:val="auto"/>
          <w:szCs w:val="21"/>
        </w:rPr>
        <w:t>第一章 招标公告</w:t>
      </w:r>
      <w:r>
        <w:rPr>
          <w:rFonts w:ascii="宋体" w:hAnsi="宋体"/>
          <w:szCs w:val="21"/>
        </w:rPr>
        <w:tab/>
      </w:r>
      <w:r>
        <w:rPr>
          <w:rFonts w:ascii="宋体" w:hAnsi="宋体"/>
          <w:szCs w:val="21"/>
        </w:rPr>
        <w:fldChar w:fldCharType="begin"/>
      </w:r>
      <w:r>
        <w:rPr>
          <w:rFonts w:ascii="宋体" w:hAnsi="宋体"/>
          <w:szCs w:val="21"/>
        </w:rPr>
        <w:instrText xml:space="preserve"> PAGEREF _Toc133420464 \h </w:instrText>
      </w:r>
      <w:r>
        <w:rPr>
          <w:rFonts w:ascii="宋体" w:hAnsi="宋体"/>
          <w:szCs w:val="21"/>
        </w:rPr>
        <w:fldChar w:fldCharType="separate"/>
      </w:r>
      <w:r>
        <w:rPr>
          <w:rFonts w:ascii="宋体" w:hAnsi="宋体"/>
          <w:szCs w:val="21"/>
        </w:rPr>
        <w:t>3</w:t>
      </w:r>
      <w:r>
        <w:rPr>
          <w:rFonts w:ascii="宋体" w:hAnsi="宋体"/>
          <w:szCs w:val="21"/>
        </w:rPr>
        <w:fldChar w:fldCharType="end"/>
      </w:r>
      <w:r>
        <w:rPr>
          <w:rFonts w:ascii="宋体" w:hAnsi="宋体"/>
          <w:szCs w:val="21"/>
        </w:rPr>
        <w:fldChar w:fldCharType="end"/>
      </w:r>
    </w:p>
    <w:p>
      <w:pPr>
        <w:pStyle w:val="21"/>
        <w:tabs>
          <w:tab w:val="right" w:leader="dot" w:pos="8630"/>
        </w:tabs>
        <w:rPr>
          <w:rFonts w:ascii="宋体" w:hAnsi="宋体" w:cstheme="minorBidi"/>
          <w:szCs w:val="21"/>
        </w:rPr>
      </w:pPr>
      <w:r>
        <w:fldChar w:fldCharType="begin"/>
      </w:r>
      <w:r>
        <w:instrText xml:space="preserve"> HYPERLINK \l "_Toc133420465" </w:instrText>
      </w:r>
      <w:r>
        <w:fldChar w:fldCharType="separate"/>
      </w:r>
      <w:r>
        <w:rPr>
          <w:rStyle w:val="32"/>
          <w:rFonts w:ascii="宋体" w:hAnsi="宋体"/>
          <w:color w:val="auto"/>
          <w:szCs w:val="21"/>
        </w:rPr>
        <w:t>第二章 投标人须知</w:t>
      </w:r>
      <w:r>
        <w:rPr>
          <w:rFonts w:ascii="宋体" w:hAnsi="宋体"/>
          <w:szCs w:val="21"/>
        </w:rPr>
        <w:tab/>
      </w:r>
      <w:r>
        <w:rPr>
          <w:rFonts w:ascii="宋体" w:hAnsi="宋体"/>
          <w:szCs w:val="21"/>
        </w:rPr>
        <w:fldChar w:fldCharType="begin"/>
      </w:r>
      <w:r>
        <w:rPr>
          <w:rFonts w:ascii="宋体" w:hAnsi="宋体"/>
          <w:szCs w:val="21"/>
        </w:rPr>
        <w:instrText xml:space="preserve"> PAGEREF _Toc133420465 \h </w:instrText>
      </w:r>
      <w:r>
        <w:rPr>
          <w:rFonts w:ascii="宋体" w:hAnsi="宋体"/>
          <w:szCs w:val="21"/>
        </w:rPr>
        <w:fldChar w:fldCharType="separate"/>
      </w:r>
      <w:r>
        <w:rPr>
          <w:rFonts w:ascii="宋体" w:hAnsi="宋体"/>
          <w:szCs w:val="21"/>
        </w:rPr>
        <w:t>4</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"_Toc133420466" </w:instrText>
      </w:r>
      <w:r>
        <w:fldChar w:fldCharType="separate"/>
      </w:r>
      <w:r>
        <w:rPr>
          <w:rStyle w:val="32"/>
          <w:rFonts w:ascii="宋体" w:hAnsi="宋体"/>
          <w:color w:val="auto"/>
          <w:szCs w:val="21"/>
        </w:rPr>
        <w:t>投标人须知前附表</w:t>
      </w:r>
      <w:r>
        <w:rPr>
          <w:rFonts w:ascii="宋体" w:hAnsi="宋体"/>
          <w:szCs w:val="21"/>
        </w:rPr>
        <w:tab/>
      </w:r>
      <w:r>
        <w:rPr>
          <w:rFonts w:ascii="宋体" w:hAnsi="宋体"/>
          <w:szCs w:val="21"/>
        </w:rPr>
        <w:fldChar w:fldCharType="begin"/>
      </w:r>
      <w:r>
        <w:rPr>
          <w:rFonts w:ascii="宋体" w:hAnsi="宋体"/>
          <w:szCs w:val="21"/>
        </w:rPr>
        <w:instrText xml:space="preserve"> PAGEREF _Toc133420466 \h </w:instrText>
      </w:r>
      <w:r>
        <w:rPr>
          <w:rFonts w:ascii="宋体" w:hAnsi="宋体"/>
          <w:szCs w:val="21"/>
        </w:rPr>
        <w:fldChar w:fldCharType="separate"/>
      </w:r>
      <w:r>
        <w:rPr>
          <w:rFonts w:ascii="宋体" w:hAnsi="宋体"/>
          <w:szCs w:val="21"/>
        </w:rPr>
        <w:t>4</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"_Toc133420467" </w:instrText>
      </w:r>
      <w:r>
        <w:fldChar w:fldCharType="separate"/>
      </w:r>
      <w:r>
        <w:rPr>
          <w:rStyle w:val="32"/>
          <w:rFonts w:ascii="宋体" w:hAnsi="宋体"/>
          <w:color w:val="auto"/>
          <w:szCs w:val="21"/>
        </w:rPr>
        <w:t>1.总则</w:t>
      </w:r>
      <w:r>
        <w:rPr>
          <w:rFonts w:ascii="宋体" w:hAnsi="宋体"/>
          <w:szCs w:val="21"/>
        </w:rPr>
        <w:tab/>
      </w:r>
      <w:r>
        <w:rPr>
          <w:rFonts w:ascii="宋体" w:hAnsi="宋体"/>
          <w:szCs w:val="21"/>
        </w:rPr>
        <w:fldChar w:fldCharType="begin"/>
      </w:r>
      <w:r>
        <w:rPr>
          <w:rFonts w:ascii="宋体" w:hAnsi="宋体"/>
          <w:szCs w:val="21"/>
        </w:rPr>
        <w:instrText xml:space="preserve"> PAGEREF _Toc133420467 \h </w:instrText>
      </w:r>
      <w:r>
        <w:rPr>
          <w:rFonts w:ascii="宋体" w:hAnsi="宋体"/>
          <w:szCs w:val="21"/>
        </w:rPr>
        <w:fldChar w:fldCharType="separate"/>
      </w:r>
      <w:r>
        <w:rPr>
          <w:rFonts w:ascii="宋体" w:hAnsi="宋体"/>
          <w:szCs w:val="21"/>
        </w:rPr>
        <w:t>11</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"_Toc133420480" </w:instrText>
      </w:r>
      <w:r>
        <w:fldChar w:fldCharType="separate"/>
      </w:r>
      <w:r>
        <w:rPr>
          <w:rStyle w:val="32"/>
          <w:rFonts w:ascii="宋体" w:hAnsi="宋体"/>
          <w:color w:val="auto"/>
          <w:szCs w:val="21"/>
        </w:rPr>
        <w:t>2.招标文件</w:t>
      </w:r>
      <w:r>
        <w:rPr>
          <w:rFonts w:ascii="宋体" w:hAnsi="宋体"/>
          <w:szCs w:val="21"/>
        </w:rPr>
        <w:tab/>
      </w:r>
      <w:r>
        <w:rPr>
          <w:rFonts w:ascii="宋体" w:hAnsi="宋体"/>
          <w:szCs w:val="21"/>
        </w:rPr>
        <w:fldChar w:fldCharType="begin"/>
      </w:r>
      <w:r>
        <w:rPr>
          <w:rFonts w:ascii="宋体" w:hAnsi="宋体"/>
          <w:szCs w:val="21"/>
        </w:rPr>
        <w:instrText xml:space="preserve"> PAGEREF _Toc133420480 \h </w:instrText>
      </w:r>
      <w:r>
        <w:rPr>
          <w:rFonts w:ascii="宋体" w:hAnsi="宋体"/>
          <w:szCs w:val="21"/>
        </w:rPr>
        <w:fldChar w:fldCharType="separate"/>
      </w:r>
      <w:r>
        <w:rPr>
          <w:rFonts w:ascii="宋体" w:hAnsi="宋体"/>
          <w:szCs w:val="21"/>
        </w:rPr>
        <w:t>14</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"_Toc133420485" </w:instrText>
      </w:r>
      <w:r>
        <w:fldChar w:fldCharType="separate"/>
      </w:r>
      <w:r>
        <w:rPr>
          <w:rStyle w:val="32"/>
          <w:rFonts w:ascii="宋体" w:hAnsi="宋体"/>
          <w:color w:val="auto"/>
          <w:szCs w:val="21"/>
        </w:rPr>
        <w:t>3. 投标文件</w:t>
      </w:r>
      <w:r>
        <w:rPr>
          <w:rFonts w:ascii="宋体" w:hAnsi="宋体"/>
          <w:szCs w:val="21"/>
        </w:rPr>
        <w:tab/>
      </w:r>
      <w:r>
        <w:rPr>
          <w:rFonts w:ascii="宋体" w:hAnsi="宋体"/>
          <w:szCs w:val="21"/>
        </w:rPr>
        <w:fldChar w:fldCharType="begin"/>
      </w:r>
      <w:r>
        <w:rPr>
          <w:rFonts w:ascii="宋体" w:hAnsi="宋体"/>
          <w:szCs w:val="21"/>
        </w:rPr>
        <w:instrText xml:space="preserve"> PAGEREF _Toc133420485 \h </w:instrText>
      </w:r>
      <w:r>
        <w:rPr>
          <w:rFonts w:ascii="宋体" w:hAnsi="宋体"/>
          <w:szCs w:val="21"/>
        </w:rPr>
        <w:fldChar w:fldCharType="separate"/>
      </w:r>
      <w:r>
        <w:rPr>
          <w:rFonts w:ascii="宋体" w:hAnsi="宋体"/>
          <w:szCs w:val="21"/>
        </w:rPr>
        <w:t>15</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"_Toc133420494" </w:instrText>
      </w:r>
      <w:r>
        <w:fldChar w:fldCharType="separate"/>
      </w:r>
      <w:r>
        <w:rPr>
          <w:rStyle w:val="32"/>
          <w:rFonts w:ascii="宋体" w:hAnsi="宋体"/>
          <w:color w:val="auto"/>
          <w:szCs w:val="21"/>
        </w:rPr>
        <w:t>4.投标</w:t>
      </w:r>
      <w:r>
        <w:rPr>
          <w:rFonts w:ascii="宋体" w:hAnsi="宋体"/>
          <w:szCs w:val="21"/>
        </w:rPr>
        <w:tab/>
      </w:r>
      <w:r>
        <w:rPr>
          <w:rFonts w:ascii="宋体" w:hAnsi="宋体"/>
          <w:szCs w:val="21"/>
        </w:rPr>
        <w:fldChar w:fldCharType="begin"/>
      </w:r>
      <w:r>
        <w:rPr>
          <w:rFonts w:ascii="宋体" w:hAnsi="宋体"/>
          <w:szCs w:val="21"/>
        </w:rPr>
        <w:instrText xml:space="preserve"> PAGEREF _Toc133420494 \h </w:instrText>
      </w:r>
      <w:r>
        <w:rPr>
          <w:rFonts w:ascii="宋体" w:hAnsi="宋体"/>
          <w:szCs w:val="21"/>
        </w:rPr>
        <w:fldChar w:fldCharType="separate"/>
      </w:r>
      <w:r>
        <w:rPr>
          <w:rFonts w:ascii="宋体" w:hAnsi="宋体"/>
          <w:szCs w:val="21"/>
        </w:rPr>
        <w:t>18</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"_Toc133420498" </w:instrText>
      </w:r>
      <w:r>
        <w:fldChar w:fldCharType="separate"/>
      </w:r>
      <w:r>
        <w:rPr>
          <w:rStyle w:val="32"/>
          <w:rFonts w:ascii="宋体" w:hAnsi="宋体"/>
          <w:color w:val="auto"/>
          <w:szCs w:val="21"/>
        </w:rPr>
        <w:t>5. 开标</w:t>
      </w:r>
      <w:r>
        <w:rPr>
          <w:rFonts w:ascii="宋体" w:hAnsi="宋体"/>
          <w:szCs w:val="21"/>
        </w:rPr>
        <w:tab/>
      </w:r>
      <w:r>
        <w:rPr>
          <w:rFonts w:ascii="宋体" w:hAnsi="宋体"/>
          <w:szCs w:val="21"/>
        </w:rPr>
        <w:fldChar w:fldCharType="begin"/>
      </w:r>
      <w:r>
        <w:rPr>
          <w:rFonts w:ascii="宋体" w:hAnsi="宋体"/>
          <w:szCs w:val="21"/>
        </w:rPr>
        <w:instrText xml:space="preserve"> PAGEREF _Toc133420498 \h </w:instrText>
      </w:r>
      <w:r>
        <w:rPr>
          <w:rFonts w:ascii="宋体" w:hAnsi="宋体"/>
          <w:szCs w:val="21"/>
        </w:rPr>
        <w:fldChar w:fldCharType="separate"/>
      </w:r>
      <w:r>
        <w:rPr>
          <w:rFonts w:ascii="宋体" w:hAnsi="宋体"/>
          <w:szCs w:val="21"/>
        </w:rPr>
        <w:t>19</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"_Toc133420503" </w:instrText>
      </w:r>
      <w:r>
        <w:fldChar w:fldCharType="separate"/>
      </w:r>
      <w:r>
        <w:rPr>
          <w:rStyle w:val="32"/>
          <w:rFonts w:ascii="宋体" w:hAnsi="宋体"/>
          <w:color w:val="auto"/>
          <w:szCs w:val="21"/>
        </w:rPr>
        <w:t>6.评标</w:t>
      </w:r>
      <w:r>
        <w:rPr>
          <w:rFonts w:ascii="宋体" w:hAnsi="宋体"/>
          <w:szCs w:val="21"/>
        </w:rPr>
        <w:tab/>
      </w:r>
      <w:r>
        <w:rPr>
          <w:rFonts w:ascii="宋体" w:hAnsi="宋体"/>
          <w:szCs w:val="21"/>
        </w:rPr>
        <w:fldChar w:fldCharType="begin"/>
      </w:r>
      <w:r>
        <w:rPr>
          <w:rFonts w:ascii="宋体" w:hAnsi="宋体"/>
          <w:szCs w:val="21"/>
        </w:rPr>
        <w:instrText xml:space="preserve"> PAGEREF _Toc133420503 \h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"_Toc133420507" </w:instrText>
      </w:r>
      <w:r>
        <w:fldChar w:fldCharType="separate"/>
      </w:r>
      <w:r>
        <w:rPr>
          <w:rStyle w:val="32"/>
          <w:rFonts w:ascii="宋体" w:hAnsi="宋体"/>
          <w:color w:val="auto"/>
          <w:szCs w:val="21"/>
        </w:rPr>
        <w:t>7.合同授予</w:t>
      </w:r>
      <w:r>
        <w:rPr>
          <w:rFonts w:ascii="宋体" w:hAnsi="宋体"/>
          <w:szCs w:val="21"/>
        </w:rPr>
        <w:tab/>
      </w:r>
      <w:r>
        <w:rPr>
          <w:rFonts w:ascii="宋体" w:hAnsi="宋体"/>
          <w:szCs w:val="21"/>
        </w:rPr>
        <w:fldChar w:fldCharType="begin"/>
      </w:r>
      <w:r>
        <w:rPr>
          <w:rFonts w:ascii="宋体" w:hAnsi="宋体"/>
          <w:szCs w:val="21"/>
        </w:rPr>
        <w:instrText xml:space="preserve"> PAGEREF _Toc133420507 \h </w:instrText>
      </w:r>
      <w:r>
        <w:rPr>
          <w:rFonts w:ascii="宋体" w:hAnsi="宋体"/>
          <w:szCs w:val="21"/>
        </w:rPr>
        <w:fldChar w:fldCharType="separate"/>
      </w:r>
      <w:r>
        <w:rPr>
          <w:rFonts w:ascii="宋体" w:hAnsi="宋体"/>
          <w:szCs w:val="21"/>
        </w:rPr>
        <w:t>21</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"_Toc133420515" </w:instrText>
      </w:r>
      <w:r>
        <w:fldChar w:fldCharType="separate"/>
      </w:r>
      <w:r>
        <w:rPr>
          <w:rStyle w:val="32"/>
          <w:rFonts w:ascii="宋体" w:hAnsi="宋体"/>
          <w:color w:val="auto"/>
          <w:szCs w:val="21"/>
        </w:rPr>
        <w:t>8.纪律和监督</w:t>
      </w:r>
      <w:r>
        <w:rPr>
          <w:rFonts w:ascii="宋体" w:hAnsi="宋体"/>
          <w:szCs w:val="21"/>
        </w:rPr>
        <w:tab/>
      </w:r>
      <w:r>
        <w:rPr>
          <w:rFonts w:ascii="宋体" w:hAnsi="宋体"/>
          <w:szCs w:val="21"/>
        </w:rPr>
        <w:fldChar w:fldCharType="begin"/>
      </w:r>
      <w:r>
        <w:rPr>
          <w:rFonts w:ascii="宋体" w:hAnsi="宋体"/>
          <w:szCs w:val="21"/>
        </w:rPr>
        <w:instrText xml:space="preserve"> PAGEREF _Toc133420515 \h </w:instrText>
      </w:r>
      <w:r>
        <w:rPr>
          <w:rFonts w:ascii="宋体" w:hAnsi="宋体"/>
          <w:szCs w:val="21"/>
        </w:rPr>
        <w:fldChar w:fldCharType="separate"/>
      </w:r>
      <w:r>
        <w:rPr>
          <w:rFonts w:ascii="宋体" w:hAnsi="宋体"/>
          <w:szCs w:val="21"/>
        </w:rPr>
        <w:t>22</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"_Toc133420520" </w:instrText>
      </w:r>
      <w:r>
        <w:fldChar w:fldCharType="separate"/>
      </w:r>
      <w:r>
        <w:rPr>
          <w:rStyle w:val="32"/>
          <w:rFonts w:ascii="宋体" w:hAnsi="宋体"/>
          <w:color w:val="auto"/>
          <w:szCs w:val="21"/>
        </w:rPr>
        <w:t>9. 是否采用电子招标投标</w:t>
      </w:r>
      <w:r>
        <w:rPr>
          <w:rFonts w:ascii="宋体" w:hAnsi="宋体"/>
          <w:szCs w:val="21"/>
        </w:rPr>
        <w:tab/>
      </w:r>
      <w:r>
        <w:rPr>
          <w:rFonts w:ascii="宋体" w:hAnsi="宋体"/>
          <w:szCs w:val="21"/>
        </w:rPr>
        <w:fldChar w:fldCharType="begin"/>
      </w:r>
      <w:r>
        <w:rPr>
          <w:rFonts w:ascii="宋体" w:hAnsi="宋体"/>
          <w:szCs w:val="21"/>
        </w:rPr>
        <w:instrText xml:space="preserve"> PAGEREF _Toc133420520 \h </w:instrText>
      </w:r>
      <w:r>
        <w:rPr>
          <w:rFonts w:ascii="宋体" w:hAnsi="宋体"/>
          <w:szCs w:val="21"/>
        </w:rPr>
        <w:fldChar w:fldCharType="separate"/>
      </w:r>
      <w:r>
        <w:rPr>
          <w:rFonts w:ascii="宋体" w:hAnsi="宋体"/>
          <w:szCs w:val="21"/>
        </w:rPr>
        <w:t>23</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"_Toc133420521" </w:instrText>
      </w:r>
      <w:r>
        <w:fldChar w:fldCharType="separate"/>
      </w:r>
      <w:r>
        <w:rPr>
          <w:rStyle w:val="32"/>
          <w:rFonts w:ascii="宋体" w:hAnsi="宋体"/>
          <w:color w:val="auto"/>
          <w:szCs w:val="21"/>
        </w:rPr>
        <w:t>10. 需要补充的其他内容</w:t>
      </w:r>
      <w:r>
        <w:rPr>
          <w:rFonts w:ascii="宋体" w:hAnsi="宋体"/>
          <w:szCs w:val="21"/>
        </w:rPr>
        <w:tab/>
      </w:r>
      <w:r>
        <w:rPr>
          <w:rFonts w:ascii="宋体" w:hAnsi="宋体"/>
          <w:szCs w:val="21"/>
        </w:rPr>
        <w:fldChar w:fldCharType="begin"/>
      </w:r>
      <w:r>
        <w:rPr>
          <w:rFonts w:ascii="宋体" w:hAnsi="宋体"/>
          <w:szCs w:val="21"/>
        </w:rPr>
        <w:instrText xml:space="preserve"> PAGEREF _Toc133420521 \h </w:instrText>
      </w:r>
      <w:r>
        <w:rPr>
          <w:rFonts w:ascii="宋体" w:hAnsi="宋体"/>
          <w:szCs w:val="21"/>
        </w:rPr>
        <w:fldChar w:fldCharType="separate"/>
      </w:r>
      <w:r>
        <w:rPr>
          <w:rFonts w:ascii="宋体" w:hAnsi="宋体"/>
          <w:szCs w:val="21"/>
        </w:rPr>
        <w:t>23</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"_Toc133420522" </w:instrText>
      </w:r>
      <w:r>
        <w:fldChar w:fldCharType="separate"/>
      </w:r>
      <w:r>
        <w:rPr>
          <w:rStyle w:val="32"/>
          <w:rFonts w:ascii="宋体" w:hAnsi="宋体"/>
          <w:color w:val="auto"/>
          <w:szCs w:val="21"/>
        </w:rPr>
        <w:t>附件一：开标记录表</w:t>
      </w:r>
      <w:r>
        <w:rPr>
          <w:rFonts w:ascii="宋体" w:hAnsi="宋体"/>
          <w:szCs w:val="21"/>
        </w:rPr>
        <w:tab/>
      </w:r>
      <w:r>
        <w:rPr>
          <w:rFonts w:ascii="宋体" w:hAnsi="宋体"/>
          <w:szCs w:val="21"/>
        </w:rPr>
        <w:fldChar w:fldCharType="begin"/>
      </w:r>
      <w:r>
        <w:rPr>
          <w:rFonts w:ascii="宋体" w:hAnsi="宋体"/>
          <w:szCs w:val="21"/>
        </w:rPr>
        <w:instrText xml:space="preserve"> PAGEREF _Toc133420522 \h </w:instrText>
      </w:r>
      <w:r>
        <w:rPr>
          <w:rFonts w:ascii="宋体" w:hAnsi="宋体"/>
          <w:szCs w:val="21"/>
        </w:rPr>
        <w:fldChar w:fldCharType="separate"/>
      </w:r>
      <w:r>
        <w:rPr>
          <w:rFonts w:ascii="宋体" w:hAnsi="宋体"/>
          <w:szCs w:val="21"/>
        </w:rPr>
        <w:t>24</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"_Toc133420523" </w:instrText>
      </w:r>
      <w:r>
        <w:fldChar w:fldCharType="separate"/>
      </w:r>
      <w:r>
        <w:rPr>
          <w:rStyle w:val="32"/>
          <w:rFonts w:ascii="宋体" w:hAnsi="宋体"/>
          <w:color w:val="auto"/>
          <w:szCs w:val="21"/>
        </w:rPr>
        <w:t>附件二：问题澄清通知</w:t>
      </w:r>
      <w:r>
        <w:rPr>
          <w:rFonts w:ascii="宋体" w:hAnsi="宋体"/>
          <w:szCs w:val="21"/>
        </w:rPr>
        <w:tab/>
      </w:r>
      <w:r>
        <w:rPr>
          <w:rFonts w:ascii="宋体" w:hAnsi="宋体"/>
          <w:szCs w:val="21"/>
        </w:rPr>
        <w:fldChar w:fldCharType="begin"/>
      </w:r>
      <w:r>
        <w:rPr>
          <w:rFonts w:ascii="宋体" w:hAnsi="宋体"/>
          <w:szCs w:val="21"/>
        </w:rPr>
        <w:instrText xml:space="preserve"> PAGEREF _Toc133420523 \h </w:instrText>
      </w:r>
      <w:r>
        <w:rPr>
          <w:rFonts w:ascii="宋体" w:hAnsi="宋体"/>
          <w:szCs w:val="21"/>
        </w:rPr>
        <w:fldChar w:fldCharType="separate"/>
      </w:r>
      <w:r>
        <w:rPr>
          <w:rFonts w:ascii="宋体" w:hAnsi="宋体"/>
          <w:szCs w:val="21"/>
        </w:rPr>
        <w:t>25</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"_Toc133420524" </w:instrText>
      </w:r>
      <w:r>
        <w:fldChar w:fldCharType="separate"/>
      </w:r>
      <w:r>
        <w:rPr>
          <w:rStyle w:val="32"/>
          <w:rFonts w:ascii="宋体" w:hAnsi="宋体"/>
          <w:color w:val="auto"/>
          <w:szCs w:val="21"/>
        </w:rPr>
        <w:t>附件三：问题的澄清</w:t>
      </w:r>
      <w:r>
        <w:rPr>
          <w:rFonts w:ascii="宋体" w:hAnsi="宋体"/>
          <w:szCs w:val="21"/>
        </w:rPr>
        <w:tab/>
      </w:r>
      <w:r>
        <w:rPr>
          <w:rFonts w:ascii="宋体" w:hAnsi="宋体"/>
          <w:szCs w:val="21"/>
        </w:rPr>
        <w:fldChar w:fldCharType="begin"/>
      </w:r>
      <w:r>
        <w:rPr>
          <w:rFonts w:ascii="宋体" w:hAnsi="宋体"/>
          <w:szCs w:val="21"/>
        </w:rPr>
        <w:instrText xml:space="preserve"> PAGEREF _Toc133420524 \h </w:instrText>
      </w:r>
      <w:r>
        <w:rPr>
          <w:rFonts w:ascii="宋体" w:hAnsi="宋体"/>
          <w:szCs w:val="21"/>
        </w:rPr>
        <w:fldChar w:fldCharType="separate"/>
      </w:r>
      <w:r>
        <w:rPr>
          <w:rFonts w:ascii="宋体" w:hAnsi="宋体"/>
          <w:szCs w:val="21"/>
        </w:rPr>
        <w:t>26</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"_Toc133420525" </w:instrText>
      </w:r>
      <w:r>
        <w:fldChar w:fldCharType="separate"/>
      </w:r>
      <w:r>
        <w:rPr>
          <w:rStyle w:val="32"/>
          <w:rFonts w:ascii="宋体" w:hAnsi="宋体"/>
          <w:color w:val="auto"/>
          <w:szCs w:val="21"/>
        </w:rPr>
        <w:t>附件四：中标通知书</w:t>
      </w:r>
      <w:r>
        <w:rPr>
          <w:rFonts w:ascii="宋体" w:hAnsi="宋体"/>
          <w:szCs w:val="21"/>
        </w:rPr>
        <w:tab/>
      </w:r>
      <w:r>
        <w:rPr>
          <w:rFonts w:ascii="宋体" w:hAnsi="宋体"/>
          <w:szCs w:val="21"/>
        </w:rPr>
        <w:fldChar w:fldCharType="begin"/>
      </w:r>
      <w:r>
        <w:rPr>
          <w:rFonts w:ascii="宋体" w:hAnsi="宋体"/>
          <w:szCs w:val="21"/>
        </w:rPr>
        <w:instrText xml:space="preserve"> PAGEREF _Toc133420525 \h </w:instrText>
      </w:r>
      <w:r>
        <w:rPr>
          <w:rFonts w:ascii="宋体" w:hAnsi="宋体"/>
          <w:szCs w:val="21"/>
        </w:rPr>
        <w:fldChar w:fldCharType="separate"/>
      </w:r>
      <w:r>
        <w:rPr>
          <w:rFonts w:ascii="宋体" w:hAnsi="宋体"/>
          <w:szCs w:val="21"/>
        </w:rPr>
        <w:t>27</w:t>
      </w:r>
      <w:r>
        <w:rPr>
          <w:rFonts w:ascii="宋体" w:hAnsi="宋体"/>
          <w:szCs w:val="21"/>
        </w:rPr>
        <w:fldChar w:fldCharType="end"/>
      </w:r>
      <w:r>
        <w:rPr>
          <w:rFonts w:ascii="宋体" w:hAnsi="宋体"/>
          <w:szCs w:val="21"/>
        </w:rPr>
        <w:fldChar w:fldCharType="end"/>
      </w:r>
    </w:p>
    <w:p>
      <w:pPr>
        <w:pStyle w:val="21"/>
        <w:tabs>
          <w:tab w:val="right" w:leader="dot" w:pos="8630"/>
        </w:tabs>
        <w:rPr>
          <w:rFonts w:ascii="宋体" w:hAnsi="宋体" w:cstheme="minorBidi"/>
          <w:szCs w:val="21"/>
        </w:rPr>
      </w:pPr>
      <w:r>
        <w:fldChar w:fldCharType="begin"/>
      </w:r>
      <w:r>
        <w:instrText xml:space="preserve"> HYPERLINK \l "_Toc133420526" </w:instrText>
      </w:r>
      <w:r>
        <w:fldChar w:fldCharType="separate"/>
      </w:r>
      <w:r>
        <w:rPr>
          <w:rStyle w:val="32"/>
          <w:rFonts w:ascii="宋体" w:hAnsi="宋体"/>
          <w:color w:val="auto"/>
          <w:szCs w:val="21"/>
        </w:rPr>
        <w:t>第三章 评标办法（综合评估法）</w:t>
      </w:r>
      <w:r>
        <w:rPr>
          <w:rFonts w:ascii="宋体" w:hAnsi="宋体"/>
          <w:szCs w:val="21"/>
        </w:rPr>
        <w:tab/>
      </w:r>
      <w:r>
        <w:rPr>
          <w:rFonts w:ascii="宋体" w:hAnsi="宋体"/>
          <w:szCs w:val="21"/>
        </w:rPr>
        <w:fldChar w:fldCharType="begin"/>
      </w:r>
      <w:r>
        <w:rPr>
          <w:rFonts w:ascii="宋体" w:hAnsi="宋体"/>
          <w:szCs w:val="21"/>
        </w:rPr>
        <w:instrText xml:space="preserve"> PAGEREF _Toc133420526 \h </w:instrText>
      </w:r>
      <w:r>
        <w:rPr>
          <w:rFonts w:ascii="宋体" w:hAnsi="宋体"/>
          <w:szCs w:val="21"/>
        </w:rPr>
        <w:fldChar w:fldCharType="separate"/>
      </w:r>
      <w:r>
        <w:rPr>
          <w:rFonts w:ascii="宋体" w:hAnsi="宋体"/>
          <w:szCs w:val="21"/>
        </w:rPr>
        <w:t>28</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"_Toc133420527" </w:instrText>
      </w:r>
      <w:r>
        <w:fldChar w:fldCharType="separate"/>
      </w:r>
      <w:r>
        <w:rPr>
          <w:rStyle w:val="32"/>
          <w:rFonts w:ascii="宋体" w:hAnsi="宋体"/>
          <w:color w:val="auto"/>
          <w:szCs w:val="21"/>
        </w:rPr>
        <w:t>评标办法前附表</w:t>
      </w:r>
      <w:r>
        <w:rPr>
          <w:rFonts w:ascii="宋体" w:hAnsi="宋体"/>
          <w:szCs w:val="21"/>
        </w:rPr>
        <w:tab/>
      </w:r>
      <w:r>
        <w:rPr>
          <w:rFonts w:ascii="宋体" w:hAnsi="宋体"/>
          <w:szCs w:val="21"/>
        </w:rPr>
        <w:fldChar w:fldCharType="begin"/>
      </w:r>
      <w:r>
        <w:rPr>
          <w:rFonts w:ascii="宋体" w:hAnsi="宋体"/>
          <w:szCs w:val="21"/>
        </w:rPr>
        <w:instrText xml:space="preserve"> PAGEREF _Toc133420527 \h </w:instrText>
      </w:r>
      <w:r>
        <w:rPr>
          <w:rFonts w:ascii="宋体" w:hAnsi="宋体"/>
          <w:szCs w:val="21"/>
        </w:rPr>
        <w:fldChar w:fldCharType="separate"/>
      </w:r>
      <w:r>
        <w:rPr>
          <w:rFonts w:ascii="宋体" w:hAnsi="宋体"/>
          <w:szCs w:val="21"/>
        </w:rPr>
        <w:t>28</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"_Toc133420528" </w:instrText>
      </w:r>
      <w:r>
        <w:fldChar w:fldCharType="separate"/>
      </w:r>
      <w:r>
        <w:rPr>
          <w:rStyle w:val="32"/>
          <w:rFonts w:ascii="宋体" w:hAnsi="宋体"/>
          <w:color w:val="auto"/>
          <w:szCs w:val="21"/>
        </w:rPr>
        <w:t>1. 评标方法</w:t>
      </w:r>
      <w:r>
        <w:rPr>
          <w:rFonts w:ascii="宋体" w:hAnsi="宋体"/>
          <w:szCs w:val="21"/>
        </w:rPr>
        <w:tab/>
      </w:r>
      <w:r>
        <w:rPr>
          <w:rFonts w:ascii="宋体" w:hAnsi="宋体"/>
          <w:szCs w:val="21"/>
        </w:rPr>
        <w:fldChar w:fldCharType="begin"/>
      </w:r>
      <w:r>
        <w:rPr>
          <w:rFonts w:ascii="宋体" w:hAnsi="宋体"/>
          <w:szCs w:val="21"/>
        </w:rPr>
        <w:instrText xml:space="preserve"> PAGEREF _Toc133420528 \h </w:instrText>
      </w:r>
      <w:r>
        <w:rPr>
          <w:rFonts w:ascii="宋体" w:hAnsi="宋体"/>
          <w:szCs w:val="21"/>
        </w:rPr>
        <w:fldChar w:fldCharType="separate"/>
      </w:r>
      <w:r>
        <w:rPr>
          <w:rFonts w:ascii="宋体" w:hAnsi="宋体"/>
          <w:szCs w:val="21"/>
        </w:rPr>
        <w:t>33</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"_Toc133420529" </w:instrText>
      </w:r>
      <w:r>
        <w:fldChar w:fldCharType="separate"/>
      </w:r>
      <w:r>
        <w:rPr>
          <w:rStyle w:val="32"/>
          <w:rFonts w:ascii="宋体" w:hAnsi="宋体"/>
          <w:color w:val="auto"/>
          <w:szCs w:val="21"/>
        </w:rPr>
        <w:t>2. 评审标准</w:t>
      </w:r>
      <w:r>
        <w:rPr>
          <w:rFonts w:ascii="宋体" w:hAnsi="宋体"/>
          <w:szCs w:val="21"/>
        </w:rPr>
        <w:tab/>
      </w:r>
      <w:r>
        <w:rPr>
          <w:rFonts w:ascii="宋体" w:hAnsi="宋体"/>
          <w:szCs w:val="21"/>
        </w:rPr>
        <w:fldChar w:fldCharType="begin"/>
      </w:r>
      <w:r>
        <w:rPr>
          <w:rFonts w:ascii="宋体" w:hAnsi="宋体"/>
          <w:szCs w:val="21"/>
        </w:rPr>
        <w:instrText xml:space="preserve"> PAGEREF _Toc133420529 \h </w:instrText>
      </w:r>
      <w:r>
        <w:rPr>
          <w:rFonts w:ascii="宋体" w:hAnsi="宋体"/>
          <w:szCs w:val="21"/>
        </w:rPr>
        <w:fldChar w:fldCharType="separate"/>
      </w:r>
      <w:r>
        <w:rPr>
          <w:rFonts w:ascii="宋体" w:hAnsi="宋体"/>
          <w:szCs w:val="21"/>
        </w:rPr>
        <w:t>33</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"_Toc133420532" </w:instrText>
      </w:r>
      <w:r>
        <w:fldChar w:fldCharType="separate"/>
      </w:r>
      <w:r>
        <w:rPr>
          <w:rStyle w:val="32"/>
          <w:rFonts w:ascii="宋体" w:hAnsi="宋体"/>
          <w:color w:val="auto"/>
          <w:szCs w:val="21"/>
        </w:rPr>
        <w:t>3. 评标程序</w:t>
      </w:r>
      <w:r>
        <w:rPr>
          <w:rFonts w:ascii="宋体" w:hAnsi="宋体"/>
          <w:szCs w:val="21"/>
        </w:rPr>
        <w:tab/>
      </w:r>
      <w:r>
        <w:rPr>
          <w:rFonts w:ascii="宋体" w:hAnsi="宋体"/>
          <w:szCs w:val="21"/>
        </w:rPr>
        <w:fldChar w:fldCharType="begin"/>
      </w:r>
      <w:r>
        <w:rPr>
          <w:rFonts w:ascii="宋体" w:hAnsi="宋体"/>
          <w:szCs w:val="21"/>
        </w:rPr>
        <w:instrText xml:space="preserve"> PAGEREF _Toc133420532 \h </w:instrText>
      </w:r>
      <w:r>
        <w:rPr>
          <w:rFonts w:ascii="宋体" w:hAnsi="宋体"/>
          <w:szCs w:val="21"/>
        </w:rPr>
        <w:fldChar w:fldCharType="separate"/>
      </w:r>
      <w:r>
        <w:rPr>
          <w:rFonts w:ascii="宋体" w:hAnsi="宋体"/>
          <w:szCs w:val="21"/>
        </w:rPr>
        <w:t>33</w:t>
      </w:r>
      <w:r>
        <w:rPr>
          <w:rFonts w:ascii="宋体" w:hAnsi="宋体"/>
          <w:szCs w:val="21"/>
        </w:rPr>
        <w:fldChar w:fldCharType="end"/>
      </w:r>
      <w:r>
        <w:rPr>
          <w:rFonts w:ascii="宋体" w:hAnsi="宋体"/>
          <w:szCs w:val="21"/>
        </w:rPr>
        <w:fldChar w:fldCharType="end"/>
      </w:r>
    </w:p>
    <w:p>
      <w:pPr>
        <w:pStyle w:val="21"/>
        <w:tabs>
          <w:tab w:val="right" w:leader="dot" w:pos="8630"/>
        </w:tabs>
        <w:rPr>
          <w:rFonts w:ascii="宋体" w:hAnsi="宋体" w:cstheme="minorBidi"/>
          <w:szCs w:val="21"/>
        </w:rPr>
      </w:pPr>
      <w:r>
        <w:fldChar w:fldCharType="begin"/>
      </w:r>
      <w:r>
        <w:instrText xml:space="preserve"> HYPERLINK \l "_Toc133420537" </w:instrText>
      </w:r>
      <w:r>
        <w:fldChar w:fldCharType="separate"/>
      </w:r>
      <w:r>
        <w:rPr>
          <w:rStyle w:val="32"/>
          <w:rFonts w:ascii="宋体" w:hAnsi="宋体"/>
          <w:color w:val="auto"/>
          <w:szCs w:val="21"/>
        </w:rPr>
        <w:t>第四章 合同条款及格式</w:t>
      </w:r>
      <w:r>
        <w:rPr>
          <w:rFonts w:ascii="宋体" w:hAnsi="宋体"/>
          <w:szCs w:val="21"/>
        </w:rPr>
        <w:tab/>
      </w:r>
      <w:r>
        <w:rPr>
          <w:rFonts w:ascii="宋体" w:hAnsi="宋体"/>
          <w:szCs w:val="21"/>
        </w:rPr>
        <w:fldChar w:fldCharType="begin"/>
      </w:r>
      <w:r>
        <w:rPr>
          <w:rFonts w:ascii="宋体" w:hAnsi="宋体"/>
          <w:szCs w:val="21"/>
        </w:rPr>
        <w:instrText xml:space="preserve"> PAGEREF _Toc133420537 \h </w:instrText>
      </w:r>
      <w:r>
        <w:rPr>
          <w:rFonts w:ascii="宋体" w:hAnsi="宋体"/>
          <w:szCs w:val="21"/>
        </w:rPr>
        <w:fldChar w:fldCharType="separate"/>
      </w:r>
      <w:r>
        <w:rPr>
          <w:rFonts w:ascii="宋体" w:hAnsi="宋体"/>
          <w:szCs w:val="21"/>
        </w:rPr>
        <w:t>35</w:t>
      </w:r>
      <w:r>
        <w:rPr>
          <w:rFonts w:ascii="宋体" w:hAnsi="宋体"/>
          <w:szCs w:val="21"/>
        </w:rPr>
        <w:fldChar w:fldCharType="end"/>
      </w:r>
      <w:r>
        <w:rPr>
          <w:rFonts w:ascii="宋体" w:hAnsi="宋体"/>
          <w:szCs w:val="21"/>
        </w:rPr>
        <w:fldChar w:fldCharType="end"/>
      </w:r>
    </w:p>
    <w:p>
      <w:pPr>
        <w:pStyle w:val="21"/>
        <w:tabs>
          <w:tab w:val="right" w:leader="dot" w:pos="8630"/>
        </w:tabs>
        <w:rPr>
          <w:rFonts w:ascii="宋体" w:hAnsi="宋体" w:cstheme="minorBidi"/>
          <w:szCs w:val="21"/>
        </w:rPr>
      </w:pPr>
      <w:r>
        <w:fldChar w:fldCharType="begin"/>
      </w:r>
      <w:r>
        <w:instrText xml:space="preserve"> HYPERLINK \l "_Toc133420538" </w:instrText>
      </w:r>
      <w:r>
        <w:fldChar w:fldCharType="separate"/>
      </w:r>
      <w:r>
        <w:rPr>
          <w:rStyle w:val="32"/>
          <w:rFonts w:ascii="宋体" w:hAnsi="宋体"/>
          <w:color w:val="auto"/>
          <w:szCs w:val="21"/>
        </w:rPr>
        <w:t>第五章 委托人要求</w:t>
      </w:r>
      <w:r>
        <w:rPr>
          <w:rFonts w:ascii="宋体" w:hAnsi="宋体"/>
          <w:szCs w:val="21"/>
        </w:rPr>
        <w:tab/>
      </w:r>
      <w:r>
        <w:rPr>
          <w:rFonts w:ascii="宋体" w:hAnsi="宋体"/>
          <w:szCs w:val="21"/>
        </w:rPr>
        <w:fldChar w:fldCharType="begin"/>
      </w:r>
      <w:r>
        <w:rPr>
          <w:rFonts w:ascii="宋体" w:hAnsi="宋体"/>
          <w:szCs w:val="21"/>
        </w:rPr>
        <w:instrText xml:space="preserve"> PAGEREF _Toc133420538 \h </w:instrText>
      </w:r>
      <w:r>
        <w:rPr>
          <w:rFonts w:ascii="宋体" w:hAnsi="宋体"/>
          <w:szCs w:val="21"/>
        </w:rPr>
        <w:fldChar w:fldCharType="separate"/>
      </w:r>
      <w:r>
        <w:rPr>
          <w:rFonts w:ascii="宋体" w:hAnsi="宋体"/>
          <w:szCs w:val="21"/>
        </w:rPr>
        <w:t>57</w:t>
      </w:r>
      <w:r>
        <w:rPr>
          <w:rFonts w:ascii="宋体" w:hAnsi="宋体"/>
          <w:szCs w:val="21"/>
        </w:rPr>
        <w:fldChar w:fldCharType="end"/>
      </w:r>
      <w:r>
        <w:rPr>
          <w:rFonts w:ascii="宋体" w:hAnsi="宋体"/>
          <w:szCs w:val="21"/>
        </w:rPr>
        <w:fldChar w:fldCharType="end"/>
      </w:r>
    </w:p>
    <w:p>
      <w:pPr>
        <w:pStyle w:val="21"/>
        <w:tabs>
          <w:tab w:val="right" w:leader="dot" w:pos="8630"/>
        </w:tabs>
        <w:rPr>
          <w:rFonts w:ascii="宋体" w:hAnsi="宋体" w:cstheme="minorBidi"/>
          <w:szCs w:val="21"/>
        </w:rPr>
      </w:pPr>
      <w:r>
        <w:fldChar w:fldCharType="begin"/>
      </w:r>
      <w:r>
        <w:instrText xml:space="preserve"> HYPERLINK \l "_Toc133420539" </w:instrText>
      </w:r>
      <w:r>
        <w:fldChar w:fldCharType="separate"/>
      </w:r>
      <w:r>
        <w:rPr>
          <w:rStyle w:val="32"/>
          <w:rFonts w:ascii="宋体" w:hAnsi="宋体"/>
          <w:color w:val="auto"/>
          <w:szCs w:val="21"/>
        </w:rPr>
        <w:t>第六章 投标文件格式</w:t>
      </w:r>
      <w:r>
        <w:rPr>
          <w:rFonts w:ascii="宋体" w:hAnsi="宋体"/>
          <w:szCs w:val="21"/>
        </w:rPr>
        <w:tab/>
      </w:r>
      <w:r>
        <w:rPr>
          <w:rFonts w:ascii="宋体" w:hAnsi="宋体"/>
          <w:szCs w:val="21"/>
        </w:rPr>
        <w:fldChar w:fldCharType="begin"/>
      </w:r>
      <w:r>
        <w:rPr>
          <w:rFonts w:ascii="宋体" w:hAnsi="宋体"/>
          <w:szCs w:val="21"/>
        </w:rPr>
        <w:instrText xml:space="preserve"> PAGEREF _Toc133420539 \h </w:instrText>
      </w:r>
      <w:r>
        <w:rPr>
          <w:rFonts w:ascii="宋体" w:hAnsi="宋体"/>
          <w:szCs w:val="21"/>
        </w:rPr>
        <w:fldChar w:fldCharType="separate"/>
      </w:r>
      <w:r>
        <w:rPr>
          <w:rFonts w:ascii="宋体" w:hAnsi="宋体"/>
          <w:szCs w:val="21"/>
        </w:rPr>
        <w:t>60</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"_Toc133420540" </w:instrText>
      </w:r>
      <w:r>
        <w:fldChar w:fldCharType="separate"/>
      </w:r>
      <w:r>
        <w:rPr>
          <w:rStyle w:val="32"/>
          <w:rFonts w:ascii="宋体" w:hAnsi="宋体"/>
          <w:color w:val="auto"/>
          <w:szCs w:val="21"/>
        </w:rPr>
        <w:t>目  录</w:t>
      </w:r>
      <w:r>
        <w:rPr>
          <w:rFonts w:ascii="宋体" w:hAnsi="宋体"/>
          <w:szCs w:val="21"/>
        </w:rPr>
        <w:tab/>
      </w:r>
      <w:r>
        <w:rPr>
          <w:rFonts w:ascii="宋体" w:hAnsi="宋体"/>
          <w:szCs w:val="21"/>
        </w:rPr>
        <w:fldChar w:fldCharType="begin"/>
      </w:r>
      <w:r>
        <w:rPr>
          <w:rFonts w:ascii="宋体" w:hAnsi="宋体"/>
          <w:szCs w:val="21"/>
        </w:rPr>
        <w:instrText xml:space="preserve"> PAGEREF _Toc133420540 \h </w:instrText>
      </w:r>
      <w:r>
        <w:rPr>
          <w:rFonts w:ascii="宋体" w:hAnsi="宋体"/>
          <w:szCs w:val="21"/>
        </w:rPr>
        <w:fldChar w:fldCharType="separate"/>
      </w:r>
      <w:r>
        <w:rPr>
          <w:rFonts w:ascii="宋体" w:hAnsi="宋体"/>
          <w:szCs w:val="21"/>
        </w:rPr>
        <w:t>62</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"_Toc133420541" </w:instrText>
      </w:r>
      <w:r>
        <w:fldChar w:fldCharType="separate"/>
      </w:r>
      <w:r>
        <w:rPr>
          <w:rStyle w:val="32"/>
          <w:rFonts w:ascii="宋体" w:hAnsi="宋体"/>
          <w:color w:val="auto"/>
          <w:szCs w:val="21"/>
        </w:rPr>
        <w:t>一、投标函及附录</w:t>
      </w:r>
      <w:r>
        <w:rPr>
          <w:rFonts w:ascii="宋体" w:hAnsi="宋体"/>
          <w:szCs w:val="21"/>
        </w:rPr>
        <w:tab/>
      </w:r>
      <w:r>
        <w:rPr>
          <w:rFonts w:ascii="宋体" w:hAnsi="宋体"/>
          <w:szCs w:val="21"/>
        </w:rPr>
        <w:fldChar w:fldCharType="begin"/>
      </w:r>
      <w:r>
        <w:rPr>
          <w:rFonts w:ascii="宋体" w:hAnsi="宋体"/>
          <w:szCs w:val="21"/>
        </w:rPr>
        <w:instrText xml:space="preserve"> PAGEREF _Toc133420541 \h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ascii="宋体" w:hAnsi="宋体"/>
          <w:szCs w:val="21"/>
        </w:rPr>
        <w:fldChar w:fldCharType="end"/>
      </w:r>
    </w:p>
    <w:p>
      <w:pPr>
        <w:pStyle w:val="14"/>
        <w:tabs>
          <w:tab w:val="right" w:leader="dot" w:pos="8630"/>
        </w:tabs>
        <w:ind w:left="840"/>
        <w:rPr>
          <w:rFonts w:ascii="宋体" w:hAnsi="宋体" w:cstheme="minorBidi"/>
          <w:szCs w:val="21"/>
        </w:rPr>
      </w:pPr>
      <w:r>
        <w:fldChar w:fldCharType="begin"/>
      </w:r>
      <w:r>
        <w:instrText xml:space="preserve"> HYPERLINK \l "_Toc133420542" </w:instrText>
      </w:r>
      <w:r>
        <w:fldChar w:fldCharType="separate"/>
      </w:r>
      <w:r>
        <w:rPr>
          <w:rStyle w:val="32"/>
          <w:rFonts w:ascii="宋体" w:hAnsi="宋体"/>
          <w:color w:val="auto"/>
          <w:szCs w:val="21"/>
        </w:rPr>
        <w:t>（一）投标函</w:t>
      </w:r>
      <w:r>
        <w:rPr>
          <w:rFonts w:ascii="宋体" w:hAnsi="宋体"/>
          <w:szCs w:val="21"/>
        </w:rPr>
        <w:tab/>
      </w:r>
      <w:r>
        <w:rPr>
          <w:rFonts w:ascii="宋体" w:hAnsi="宋体"/>
          <w:szCs w:val="21"/>
        </w:rPr>
        <w:fldChar w:fldCharType="begin"/>
      </w:r>
      <w:r>
        <w:rPr>
          <w:rFonts w:ascii="宋体" w:hAnsi="宋体"/>
          <w:szCs w:val="21"/>
        </w:rPr>
        <w:instrText xml:space="preserve"> PAGEREF _Toc133420542 \h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ascii="宋体" w:hAnsi="宋体"/>
          <w:szCs w:val="21"/>
        </w:rPr>
        <w:fldChar w:fldCharType="end"/>
      </w:r>
    </w:p>
    <w:p>
      <w:pPr>
        <w:pStyle w:val="14"/>
        <w:tabs>
          <w:tab w:val="right" w:leader="dot" w:pos="8630"/>
        </w:tabs>
        <w:ind w:left="840"/>
        <w:rPr>
          <w:rFonts w:ascii="宋体" w:hAnsi="宋体" w:cstheme="minorBidi"/>
          <w:szCs w:val="21"/>
        </w:rPr>
      </w:pPr>
      <w:r>
        <w:fldChar w:fldCharType="begin"/>
      </w:r>
      <w:r>
        <w:instrText xml:space="preserve"> HYPERLINK \l "_Toc133420543" </w:instrText>
      </w:r>
      <w:r>
        <w:fldChar w:fldCharType="separate"/>
      </w:r>
      <w:r>
        <w:rPr>
          <w:rStyle w:val="32"/>
          <w:rFonts w:ascii="宋体" w:hAnsi="宋体"/>
          <w:color w:val="auto"/>
          <w:szCs w:val="21"/>
        </w:rPr>
        <w:t>（二）投标函附录：</w:t>
      </w:r>
      <w:r>
        <w:rPr>
          <w:rFonts w:ascii="宋体" w:hAnsi="宋体"/>
          <w:szCs w:val="21"/>
        </w:rPr>
        <w:tab/>
      </w:r>
      <w:r>
        <w:rPr>
          <w:rFonts w:ascii="宋体" w:hAnsi="宋体"/>
          <w:szCs w:val="21"/>
        </w:rPr>
        <w:fldChar w:fldCharType="begin"/>
      </w:r>
      <w:r>
        <w:rPr>
          <w:rFonts w:ascii="宋体" w:hAnsi="宋体"/>
          <w:szCs w:val="21"/>
        </w:rPr>
        <w:instrText xml:space="preserve"> PAGEREF _Toc133420543 \h </w:instrText>
      </w:r>
      <w:r>
        <w:rPr>
          <w:rFonts w:ascii="宋体" w:hAnsi="宋体"/>
          <w:szCs w:val="21"/>
        </w:rPr>
        <w:fldChar w:fldCharType="separate"/>
      </w:r>
      <w:r>
        <w:rPr>
          <w:rFonts w:ascii="宋体" w:hAnsi="宋体"/>
          <w:szCs w:val="21"/>
        </w:rPr>
        <w:t>64</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"_Toc133420544" </w:instrText>
      </w:r>
      <w:r>
        <w:fldChar w:fldCharType="separate"/>
      </w:r>
      <w:r>
        <w:rPr>
          <w:rStyle w:val="32"/>
          <w:rFonts w:ascii="宋体" w:hAnsi="宋体"/>
          <w:color w:val="auto"/>
          <w:szCs w:val="21"/>
        </w:rPr>
        <w:t>二、法定代表人证明书及授权委托证明书</w:t>
      </w:r>
      <w:r>
        <w:rPr>
          <w:rFonts w:ascii="宋体" w:hAnsi="宋体"/>
          <w:szCs w:val="21"/>
        </w:rPr>
        <w:tab/>
      </w:r>
      <w:r>
        <w:rPr>
          <w:rFonts w:ascii="宋体" w:hAnsi="宋体"/>
          <w:szCs w:val="21"/>
        </w:rPr>
        <w:fldChar w:fldCharType="begin"/>
      </w:r>
      <w:r>
        <w:rPr>
          <w:rFonts w:ascii="宋体" w:hAnsi="宋体"/>
          <w:szCs w:val="21"/>
        </w:rPr>
        <w:instrText xml:space="preserve"> PAGEREF _Toc133420544 \h </w:instrText>
      </w:r>
      <w:r>
        <w:rPr>
          <w:rFonts w:ascii="宋体" w:hAnsi="宋体"/>
          <w:szCs w:val="21"/>
        </w:rPr>
        <w:fldChar w:fldCharType="separate"/>
      </w:r>
      <w:r>
        <w:rPr>
          <w:rFonts w:ascii="宋体" w:hAnsi="宋体"/>
          <w:szCs w:val="21"/>
        </w:rPr>
        <w:t>65</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"_Toc133420545" </w:instrText>
      </w:r>
      <w:r>
        <w:fldChar w:fldCharType="separate"/>
      </w:r>
      <w:r>
        <w:rPr>
          <w:rStyle w:val="32"/>
          <w:rFonts w:ascii="宋体" w:hAnsi="宋体"/>
          <w:color w:val="auto"/>
          <w:szCs w:val="21"/>
        </w:rPr>
        <w:t>三、投标保证金</w:t>
      </w:r>
      <w:r>
        <w:rPr>
          <w:rFonts w:ascii="宋体" w:hAnsi="宋体"/>
          <w:szCs w:val="21"/>
        </w:rPr>
        <w:tab/>
      </w:r>
      <w:r>
        <w:rPr>
          <w:rFonts w:ascii="宋体" w:hAnsi="宋体"/>
          <w:szCs w:val="21"/>
        </w:rPr>
        <w:fldChar w:fldCharType="begin"/>
      </w:r>
      <w:r>
        <w:rPr>
          <w:rFonts w:ascii="宋体" w:hAnsi="宋体"/>
          <w:szCs w:val="21"/>
        </w:rPr>
        <w:instrText xml:space="preserve"> PAGEREF _Toc133420545 \h </w:instrText>
      </w:r>
      <w:r>
        <w:rPr>
          <w:rFonts w:ascii="宋体" w:hAnsi="宋体"/>
          <w:szCs w:val="21"/>
        </w:rPr>
        <w:fldChar w:fldCharType="separate"/>
      </w:r>
      <w:r>
        <w:rPr>
          <w:rFonts w:ascii="宋体" w:hAnsi="宋体"/>
          <w:szCs w:val="21"/>
        </w:rPr>
        <w:t>66</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"_Toc133420546" </w:instrText>
      </w:r>
      <w:r>
        <w:fldChar w:fldCharType="separate"/>
      </w:r>
      <w:r>
        <w:rPr>
          <w:rStyle w:val="32"/>
          <w:rFonts w:ascii="宋体" w:hAnsi="宋体"/>
          <w:color w:val="auto"/>
          <w:szCs w:val="21"/>
        </w:rPr>
        <w:t>四、投标报价表</w:t>
      </w:r>
      <w:r>
        <w:rPr>
          <w:rFonts w:ascii="宋体" w:hAnsi="宋体"/>
          <w:szCs w:val="21"/>
        </w:rPr>
        <w:tab/>
      </w:r>
      <w:r>
        <w:rPr>
          <w:rFonts w:ascii="宋体" w:hAnsi="宋体"/>
          <w:szCs w:val="21"/>
        </w:rPr>
        <w:fldChar w:fldCharType="begin"/>
      </w:r>
      <w:r>
        <w:rPr>
          <w:rFonts w:ascii="宋体" w:hAnsi="宋体"/>
          <w:szCs w:val="21"/>
        </w:rPr>
        <w:instrText xml:space="preserve"> PAGEREF _Toc133420546 \h </w:instrText>
      </w:r>
      <w:r>
        <w:rPr>
          <w:rFonts w:ascii="宋体" w:hAnsi="宋体"/>
          <w:szCs w:val="21"/>
        </w:rPr>
        <w:fldChar w:fldCharType="separate"/>
      </w:r>
      <w:r>
        <w:rPr>
          <w:rFonts w:ascii="宋体" w:hAnsi="宋体"/>
          <w:szCs w:val="21"/>
        </w:rPr>
        <w:t>67</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"_Toc133420547" </w:instrText>
      </w:r>
      <w:r>
        <w:fldChar w:fldCharType="separate"/>
      </w:r>
      <w:r>
        <w:rPr>
          <w:rStyle w:val="32"/>
          <w:rFonts w:ascii="宋体" w:hAnsi="宋体"/>
          <w:color w:val="auto"/>
          <w:szCs w:val="21"/>
        </w:rPr>
        <w:t>五、资格审查资料</w:t>
      </w:r>
      <w:r>
        <w:rPr>
          <w:rFonts w:ascii="宋体" w:hAnsi="宋体"/>
          <w:szCs w:val="21"/>
        </w:rPr>
        <w:tab/>
      </w:r>
      <w:r>
        <w:rPr>
          <w:rFonts w:ascii="宋体" w:hAnsi="宋体"/>
          <w:szCs w:val="21"/>
        </w:rPr>
        <w:fldChar w:fldCharType="begin"/>
      </w:r>
      <w:r>
        <w:rPr>
          <w:rFonts w:ascii="宋体" w:hAnsi="宋体"/>
          <w:szCs w:val="21"/>
        </w:rPr>
        <w:instrText xml:space="preserve"> PAGEREF _Toc133420547 \h </w:instrText>
      </w:r>
      <w:r>
        <w:rPr>
          <w:rFonts w:ascii="宋体" w:hAnsi="宋体"/>
          <w:szCs w:val="21"/>
        </w:rPr>
        <w:fldChar w:fldCharType="separate"/>
      </w:r>
      <w:r>
        <w:rPr>
          <w:rFonts w:ascii="宋体" w:hAnsi="宋体"/>
          <w:szCs w:val="21"/>
        </w:rPr>
        <w:t>68</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"_Toc133420548" </w:instrText>
      </w:r>
      <w:r>
        <w:fldChar w:fldCharType="separate"/>
      </w:r>
      <w:r>
        <w:rPr>
          <w:rStyle w:val="32"/>
          <w:rFonts w:ascii="宋体" w:hAnsi="宋体"/>
          <w:color w:val="auto"/>
          <w:szCs w:val="21"/>
        </w:rPr>
        <w:t>六、投标人声明</w:t>
      </w:r>
      <w:r>
        <w:rPr>
          <w:rFonts w:ascii="宋体" w:hAnsi="宋体"/>
          <w:szCs w:val="21"/>
        </w:rPr>
        <w:tab/>
      </w:r>
      <w:r>
        <w:rPr>
          <w:rFonts w:ascii="宋体" w:hAnsi="宋体"/>
          <w:szCs w:val="21"/>
        </w:rPr>
        <w:fldChar w:fldCharType="begin"/>
      </w:r>
      <w:r>
        <w:rPr>
          <w:rFonts w:ascii="宋体" w:hAnsi="宋体"/>
          <w:szCs w:val="21"/>
        </w:rPr>
        <w:instrText xml:space="preserve"> PAGEREF _Toc133420548 \h </w:instrText>
      </w:r>
      <w:r>
        <w:rPr>
          <w:rFonts w:ascii="宋体" w:hAnsi="宋体"/>
          <w:szCs w:val="21"/>
        </w:rPr>
        <w:fldChar w:fldCharType="separate"/>
      </w:r>
      <w:r>
        <w:rPr>
          <w:rFonts w:ascii="宋体" w:hAnsi="宋体"/>
          <w:szCs w:val="21"/>
        </w:rPr>
        <w:t>69</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"_Toc133420549" </w:instrText>
      </w:r>
      <w:r>
        <w:fldChar w:fldCharType="separate"/>
      </w:r>
      <w:r>
        <w:rPr>
          <w:rStyle w:val="32"/>
          <w:rFonts w:ascii="宋体" w:hAnsi="宋体"/>
          <w:color w:val="auto"/>
          <w:szCs w:val="21"/>
        </w:rPr>
        <w:t>七、商务部分证明材料</w:t>
      </w:r>
      <w:r>
        <w:rPr>
          <w:rFonts w:ascii="宋体" w:hAnsi="宋体"/>
          <w:szCs w:val="21"/>
        </w:rPr>
        <w:tab/>
      </w:r>
      <w:r>
        <w:rPr>
          <w:rFonts w:ascii="宋体" w:hAnsi="宋体"/>
          <w:szCs w:val="21"/>
        </w:rPr>
        <w:fldChar w:fldCharType="begin"/>
      </w:r>
      <w:r>
        <w:rPr>
          <w:rFonts w:ascii="宋体" w:hAnsi="宋体"/>
          <w:szCs w:val="21"/>
        </w:rPr>
        <w:instrText xml:space="preserve"> PAGEREF _Toc133420549 \h </w:instrText>
      </w:r>
      <w:r>
        <w:rPr>
          <w:rFonts w:ascii="宋体" w:hAnsi="宋体"/>
          <w:szCs w:val="21"/>
        </w:rPr>
        <w:fldChar w:fldCharType="separate"/>
      </w:r>
      <w:r>
        <w:rPr>
          <w:rFonts w:ascii="宋体" w:hAnsi="宋体"/>
          <w:szCs w:val="21"/>
        </w:rPr>
        <w:t>70</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"_Toc133420550" </w:instrText>
      </w:r>
      <w:r>
        <w:fldChar w:fldCharType="separate"/>
      </w:r>
      <w:r>
        <w:rPr>
          <w:rStyle w:val="32"/>
          <w:rFonts w:ascii="宋体" w:hAnsi="宋体"/>
          <w:color w:val="auto"/>
          <w:szCs w:val="21"/>
        </w:rPr>
        <w:t>八、技术服务方案</w:t>
      </w:r>
      <w:r>
        <w:rPr>
          <w:rFonts w:ascii="宋体" w:hAnsi="宋体"/>
          <w:szCs w:val="21"/>
        </w:rPr>
        <w:tab/>
      </w:r>
      <w:r>
        <w:rPr>
          <w:rFonts w:ascii="宋体" w:hAnsi="宋体"/>
          <w:szCs w:val="21"/>
        </w:rPr>
        <w:fldChar w:fldCharType="begin"/>
      </w:r>
      <w:r>
        <w:rPr>
          <w:rFonts w:ascii="宋体" w:hAnsi="宋体"/>
          <w:szCs w:val="21"/>
        </w:rPr>
        <w:instrText xml:space="preserve"> PAGEREF _Toc133420550 \h </w:instrText>
      </w:r>
      <w:r>
        <w:rPr>
          <w:rFonts w:ascii="宋体" w:hAnsi="宋体"/>
          <w:szCs w:val="21"/>
        </w:rPr>
        <w:fldChar w:fldCharType="separate"/>
      </w:r>
      <w:r>
        <w:rPr>
          <w:rFonts w:ascii="宋体" w:hAnsi="宋体"/>
          <w:szCs w:val="21"/>
        </w:rPr>
        <w:t>71</w:t>
      </w:r>
      <w:r>
        <w:rPr>
          <w:rFonts w:ascii="宋体" w:hAnsi="宋体"/>
          <w:szCs w:val="21"/>
        </w:rPr>
        <w:fldChar w:fldCharType="end"/>
      </w:r>
      <w:r>
        <w:rPr>
          <w:rFonts w:ascii="宋体" w:hAnsi="宋体"/>
          <w:szCs w:val="21"/>
        </w:rPr>
        <w:fldChar w:fldCharType="end"/>
      </w:r>
    </w:p>
    <w:p>
      <w:pPr>
        <w:pStyle w:val="24"/>
        <w:tabs>
          <w:tab w:val="right" w:leader="dot" w:pos="8630"/>
        </w:tabs>
        <w:ind w:left="420"/>
        <w:rPr>
          <w:rFonts w:ascii="宋体" w:hAnsi="宋体" w:cstheme="minorBidi"/>
          <w:szCs w:val="21"/>
        </w:rPr>
      </w:pPr>
      <w:r>
        <w:fldChar w:fldCharType="begin"/>
      </w:r>
      <w:r>
        <w:instrText xml:space="preserve"> HYPERLINK \l "_Toc133420551" </w:instrText>
      </w:r>
      <w:r>
        <w:fldChar w:fldCharType="separate"/>
      </w:r>
      <w:r>
        <w:rPr>
          <w:rStyle w:val="32"/>
          <w:rFonts w:ascii="宋体" w:hAnsi="宋体"/>
          <w:color w:val="auto"/>
          <w:szCs w:val="21"/>
        </w:rPr>
        <w:t>九、其他资料</w:t>
      </w:r>
      <w:r>
        <w:rPr>
          <w:rFonts w:ascii="宋体" w:hAnsi="宋体"/>
          <w:szCs w:val="21"/>
        </w:rPr>
        <w:tab/>
      </w:r>
      <w:r>
        <w:rPr>
          <w:rFonts w:ascii="宋体" w:hAnsi="宋体"/>
          <w:szCs w:val="21"/>
        </w:rPr>
        <w:fldChar w:fldCharType="begin"/>
      </w:r>
      <w:r>
        <w:rPr>
          <w:rFonts w:ascii="宋体" w:hAnsi="宋体"/>
          <w:szCs w:val="21"/>
        </w:rPr>
        <w:instrText xml:space="preserve"> PAGEREF _Toc133420551 \h </w:instrText>
      </w:r>
      <w:r>
        <w:rPr>
          <w:rFonts w:ascii="宋体" w:hAnsi="宋体"/>
          <w:szCs w:val="21"/>
        </w:rPr>
        <w:fldChar w:fldCharType="separate"/>
      </w:r>
      <w:r>
        <w:rPr>
          <w:rFonts w:ascii="宋体" w:hAnsi="宋体"/>
          <w:szCs w:val="21"/>
        </w:rPr>
        <w:t>72</w:t>
      </w:r>
      <w:r>
        <w:rPr>
          <w:rFonts w:ascii="宋体" w:hAnsi="宋体"/>
          <w:szCs w:val="21"/>
        </w:rPr>
        <w:fldChar w:fldCharType="end"/>
      </w:r>
      <w:r>
        <w:rPr>
          <w:rFonts w:ascii="宋体" w:hAnsi="宋体"/>
          <w:szCs w:val="21"/>
        </w:rPr>
        <w:fldChar w:fldCharType="end"/>
      </w:r>
    </w:p>
    <w:p>
      <w:pPr>
        <w:rPr>
          <w:rFonts w:ascii="宋体" w:hAnsi="宋体" w:eastAsia="宋体"/>
        </w:rPr>
        <w:sectPr>
          <w:footerReference r:id="rId3" w:type="default"/>
          <w:pgSz w:w="11906" w:h="16838"/>
          <w:pgMar w:top="1440" w:right="1800" w:bottom="1440" w:left="1800" w:header="720" w:footer="720" w:gutter="0"/>
          <w:pgNumType w:start="1"/>
          <w:cols w:space="720" w:num="1"/>
          <w:docGrid w:linePitch="285" w:charSpace="0"/>
        </w:sectPr>
      </w:pPr>
      <w:r>
        <w:rPr>
          <w:rFonts w:hint="eastAsia" w:ascii="宋体" w:hAnsi="宋体" w:eastAsia="宋体"/>
          <w:szCs w:val="21"/>
        </w:rPr>
        <w:fldChar w:fldCharType="end"/>
      </w:r>
    </w:p>
    <w:p>
      <w:pPr>
        <w:pStyle w:val="4"/>
        <w:rPr>
          <w:color w:val="auto"/>
        </w:rPr>
      </w:pPr>
      <w:bookmarkStart w:id="1" w:name="_Toc133420464"/>
      <w:r>
        <w:rPr>
          <w:rFonts w:hint="eastAsia"/>
          <w:color w:val="auto"/>
        </w:rPr>
        <w:t>第一章</w:t>
      </w:r>
      <w:r>
        <w:rPr>
          <w:color w:val="auto"/>
        </w:rPr>
        <w:t xml:space="preserve"> </w:t>
      </w:r>
      <w:r>
        <w:rPr>
          <w:rFonts w:hint="eastAsia"/>
          <w:color w:val="auto"/>
        </w:rPr>
        <w:t>招标公告</w:t>
      </w:r>
      <w:bookmarkEnd w:id="1"/>
    </w:p>
    <w:p>
      <w:pPr>
        <w:spacing w:line="360" w:lineRule="auto"/>
        <w:jc w:val="center"/>
        <w:rPr>
          <w:rFonts w:ascii="宋体" w:hAnsi="宋体" w:eastAsia="宋体"/>
          <w:sz w:val="24"/>
          <w:szCs w:val="24"/>
        </w:rPr>
      </w:pPr>
      <w:r>
        <w:rPr>
          <w:rFonts w:hint="eastAsia" w:ascii="宋体" w:hAnsi="宋体" w:eastAsia="宋体"/>
          <w:sz w:val="24"/>
          <w:szCs w:val="24"/>
        </w:rPr>
        <w:t>另册</w:t>
      </w:r>
    </w:p>
    <w:p>
      <w:pPr>
        <w:spacing w:line="360" w:lineRule="auto"/>
        <w:jc w:val="center"/>
        <w:rPr>
          <w:rFonts w:ascii="宋体" w:hAnsi="宋体" w:eastAsia="宋体"/>
          <w:sz w:val="24"/>
          <w:szCs w:val="24"/>
        </w:rPr>
      </w:pPr>
    </w:p>
    <w:p>
      <w:pPr>
        <w:pStyle w:val="4"/>
        <w:rPr>
          <w:color w:val="auto"/>
        </w:rPr>
      </w:pPr>
      <w:bookmarkStart w:id="2" w:name="_Toc133420465"/>
      <w:r>
        <w:rPr>
          <w:rFonts w:hint="eastAsia"/>
          <w:color w:val="auto"/>
        </w:rPr>
        <w:t>第二章</w:t>
      </w:r>
      <w:r>
        <w:rPr>
          <w:color w:val="auto"/>
        </w:rPr>
        <w:t xml:space="preserve"> </w:t>
      </w:r>
      <w:r>
        <w:rPr>
          <w:rFonts w:hint="eastAsia"/>
          <w:color w:val="auto"/>
        </w:rPr>
        <w:t>投标人须知</w:t>
      </w:r>
      <w:bookmarkEnd w:id="2"/>
    </w:p>
    <w:p>
      <w:pPr>
        <w:pStyle w:val="5"/>
        <w:jc w:val="center"/>
        <w:rPr>
          <w:color w:val="auto"/>
        </w:rPr>
      </w:pPr>
      <w:bookmarkStart w:id="3" w:name="_Toc133420466"/>
      <w:r>
        <w:rPr>
          <w:rFonts w:hint="eastAsia"/>
          <w:color w:val="auto"/>
        </w:rPr>
        <w:t>投标人须知前附表</w:t>
      </w:r>
      <w:bookmarkEnd w:id="3"/>
    </w:p>
    <w:tbl>
      <w:tblPr>
        <w:tblStyle w:val="28"/>
        <w:tblW w:w="9133" w:type="dxa"/>
        <w:tblInd w:w="-20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5"/>
        <w:gridCol w:w="2100"/>
        <w:gridCol w:w="60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945" w:type="dxa"/>
            <w:vAlign w:val="center"/>
          </w:tcPr>
          <w:p>
            <w:pPr>
              <w:snapToGrid w:val="0"/>
              <w:spacing w:line="276" w:lineRule="auto"/>
              <w:jc w:val="center"/>
              <w:rPr>
                <w:rFonts w:ascii="宋体" w:hAnsi="宋体" w:eastAsia="宋体"/>
                <w:b/>
                <w:szCs w:val="21"/>
              </w:rPr>
            </w:pPr>
            <w:r>
              <w:rPr>
                <w:rFonts w:hint="eastAsia" w:ascii="宋体" w:hAnsi="宋体" w:eastAsia="宋体"/>
                <w:b/>
                <w:szCs w:val="21"/>
              </w:rPr>
              <w:t>条款号</w:t>
            </w:r>
          </w:p>
        </w:tc>
        <w:tc>
          <w:tcPr>
            <w:tcW w:w="2100" w:type="dxa"/>
            <w:vAlign w:val="center"/>
          </w:tcPr>
          <w:p>
            <w:pPr>
              <w:snapToGrid w:val="0"/>
              <w:spacing w:line="276" w:lineRule="auto"/>
              <w:jc w:val="center"/>
              <w:rPr>
                <w:rFonts w:ascii="宋体" w:hAnsi="宋体" w:eastAsia="宋体"/>
                <w:b/>
                <w:szCs w:val="21"/>
              </w:rPr>
            </w:pPr>
            <w:r>
              <w:rPr>
                <w:rFonts w:hint="eastAsia" w:ascii="宋体" w:hAnsi="宋体" w:eastAsia="宋体"/>
                <w:b/>
                <w:szCs w:val="21"/>
              </w:rPr>
              <w:t>条款名称</w:t>
            </w:r>
          </w:p>
        </w:tc>
        <w:tc>
          <w:tcPr>
            <w:tcW w:w="6088" w:type="dxa"/>
            <w:vAlign w:val="center"/>
          </w:tcPr>
          <w:p>
            <w:pPr>
              <w:snapToGrid w:val="0"/>
              <w:spacing w:line="276" w:lineRule="auto"/>
              <w:jc w:val="center"/>
              <w:rPr>
                <w:rFonts w:ascii="宋体" w:hAnsi="宋体" w:eastAsia="宋体"/>
                <w:b/>
                <w:szCs w:val="21"/>
              </w:rPr>
            </w:pPr>
            <w:r>
              <w:rPr>
                <w:rFonts w:hint="eastAsia" w:ascii="宋体" w:hAnsi="宋体" w:eastAsia="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9"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1.1.2</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招标人</w:t>
            </w:r>
          </w:p>
        </w:tc>
        <w:tc>
          <w:tcPr>
            <w:tcW w:w="6088" w:type="dxa"/>
            <w:vAlign w:val="center"/>
          </w:tcPr>
          <w:p>
            <w:pPr>
              <w:snapToGrid w:val="0"/>
              <w:spacing w:line="276" w:lineRule="auto"/>
              <w:ind w:left="630" w:hanging="630" w:hangingChars="300"/>
              <w:rPr>
                <w:rFonts w:ascii="宋体" w:hAnsi="宋体" w:eastAsia="宋体"/>
                <w:szCs w:val="21"/>
              </w:rPr>
            </w:pPr>
            <w:r>
              <w:rPr>
                <w:rFonts w:hint="eastAsia" w:ascii="宋体" w:hAnsi="宋体" w:eastAsia="宋体"/>
                <w:szCs w:val="21"/>
              </w:rPr>
              <w:t>名称：</w:t>
            </w:r>
            <w:r>
              <w:rPr>
                <w:rFonts w:hint="eastAsia" w:ascii="宋体" w:hAnsi="宋体" w:eastAsia="宋体"/>
                <w:szCs w:val="21"/>
                <w:u w:val="single"/>
                <w:lang w:val="zh-CN"/>
              </w:rPr>
              <w:t>广州站片区城市更新有限公司</w:t>
            </w:r>
          </w:p>
          <w:p>
            <w:pPr>
              <w:snapToGrid w:val="0"/>
              <w:spacing w:line="276" w:lineRule="auto"/>
              <w:ind w:left="630" w:hanging="630" w:hangingChars="300"/>
              <w:rPr>
                <w:rFonts w:ascii="宋体" w:hAnsi="宋体" w:eastAsia="宋体"/>
                <w:szCs w:val="21"/>
              </w:rPr>
            </w:pPr>
            <w:r>
              <w:rPr>
                <w:rFonts w:hint="eastAsia" w:ascii="宋体" w:hAnsi="宋体" w:eastAsia="宋体"/>
                <w:szCs w:val="21"/>
              </w:rPr>
              <w:t>地址：</w:t>
            </w:r>
            <w:r>
              <w:rPr>
                <w:rFonts w:hint="eastAsia" w:ascii="宋体" w:hAnsi="宋体" w:eastAsia="宋体"/>
                <w:szCs w:val="21"/>
                <w:u w:val="single"/>
              </w:rPr>
              <w:t>广州市越秀区流花路</w:t>
            </w:r>
            <w:r>
              <w:rPr>
                <w:rFonts w:ascii="宋体" w:hAnsi="宋体" w:eastAsia="宋体"/>
                <w:szCs w:val="21"/>
                <w:u w:val="single"/>
              </w:rPr>
              <w:t>117号内自编22号202室</w:t>
            </w:r>
          </w:p>
          <w:p>
            <w:pPr>
              <w:snapToGrid w:val="0"/>
              <w:spacing w:line="276" w:lineRule="auto"/>
              <w:ind w:left="630" w:hanging="630" w:hangingChars="300"/>
              <w:rPr>
                <w:rFonts w:ascii="宋体" w:hAnsi="宋体" w:eastAsia="宋体"/>
                <w:szCs w:val="21"/>
              </w:rPr>
            </w:pPr>
            <w:r>
              <w:rPr>
                <w:rFonts w:hint="eastAsia" w:ascii="宋体" w:hAnsi="宋体" w:eastAsia="宋体"/>
                <w:szCs w:val="21"/>
              </w:rPr>
              <w:t>联系人：</w:t>
            </w:r>
            <w:r>
              <w:rPr>
                <w:rFonts w:hint="eastAsia" w:ascii="宋体" w:hAnsi="宋体" w:eastAsia="宋体"/>
                <w:szCs w:val="21"/>
                <w:u w:val="single"/>
              </w:rPr>
              <w:t>杨工</w:t>
            </w:r>
          </w:p>
          <w:p>
            <w:pPr>
              <w:snapToGrid w:val="0"/>
              <w:spacing w:line="276" w:lineRule="auto"/>
              <w:rPr>
                <w:rFonts w:ascii="宋体" w:hAnsi="宋体" w:eastAsia="宋体"/>
                <w:szCs w:val="21"/>
              </w:rPr>
            </w:pPr>
            <w:r>
              <w:rPr>
                <w:rFonts w:hint="eastAsia" w:ascii="宋体" w:hAnsi="宋体" w:eastAsia="宋体"/>
                <w:szCs w:val="21"/>
              </w:rPr>
              <w:t>联系电话：</w:t>
            </w:r>
            <w:r>
              <w:rPr>
                <w:rFonts w:ascii="宋体" w:hAnsi="宋体" w:eastAsia="宋体"/>
                <w:szCs w:val="21"/>
                <w:u w:val="single"/>
              </w:rPr>
              <w:t>18688447949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3"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1.1.3</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招标代理机构</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名称：</w:t>
            </w:r>
            <w:r>
              <w:rPr>
                <w:rFonts w:hint="eastAsia" w:ascii="宋体" w:hAnsi="宋体" w:eastAsia="宋体"/>
                <w:szCs w:val="21"/>
                <w:u w:val="single"/>
                <w:lang w:val="zh-CN"/>
              </w:rPr>
              <w:t>广州建筑工程监理有限公司</w:t>
            </w:r>
          </w:p>
          <w:p>
            <w:pPr>
              <w:snapToGrid w:val="0"/>
              <w:spacing w:line="276" w:lineRule="auto"/>
              <w:rPr>
                <w:rFonts w:ascii="宋体" w:hAnsi="宋体" w:eastAsia="宋体"/>
                <w:szCs w:val="21"/>
              </w:rPr>
            </w:pPr>
            <w:r>
              <w:rPr>
                <w:rFonts w:hint="eastAsia" w:ascii="宋体" w:hAnsi="宋体" w:eastAsia="宋体"/>
                <w:szCs w:val="21"/>
              </w:rPr>
              <w:t>地址：</w:t>
            </w:r>
            <w:r>
              <w:rPr>
                <w:rFonts w:hint="eastAsia" w:ascii="宋体" w:hAnsi="宋体" w:eastAsia="宋体"/>
                <w:szCs w:val="21"/>
                <w:u w:val="single"/>
                <w:lang w:val="zh-CN"/>
              </w:rPr>
              <w:t>广州市广卫路</w:t>
            </w:r>
            <w:r>
              <w:rPr>
                <w:rFonts w:ascii="宋体" w:hAnsi="宋体" w:eastAsia="宋体"/>
                <w:szCs w:val="21"/>
                <w:u w:val="single"/>
                <w:lang w:val="zh-CN"/>
              </w:rPr>
              <w:t>4号18楼代理部</w:t>
            </w:r>
          </w:p>
          <w:p>
            <w:pPr>
              <w:snapToGrid w:val="0"/>
              <w:spacing w:line="276" w:lineRule="auto"/>
              <w:rPr>
                <w:rFonts w:ascii="宋体" w:hAnsi="宋体" w:eastAsia="宋体"/>
                <w:szCs w:val="21"/>
                <w:lang w:val="zh-CN"/>
              </w:rPr>
            </w:pPr>
            <w:r>
              <w:rPr>
                <w:rFonts w:hint="eastAsia" w:ascii="宋体" w:hAnsi="宋体" w:eastAsia="宋体"/>
                <w:szCs w:val="21"/>
              </w:rPr>
              <w:t>联</w:t>
            </w:r>
            <w:r>
              <w:rPr>
                <w:rFonts w:hint="eastAsia" w:ascii="宋体" w:hAnsi="宋体" w:eastAsia="宋体"/>
                <w:szCs w:val="21"/>
                <w:lang w:val="zh-CN"/>
              </w:rPr>
              <w:t>系人：</w:t>
            </w:r>
            <w:r>
              <w:rPr>
                <w:rFonts w:hint="eastAsia" w:ascii="宋体" w:hAnsi="宋体" w:eastAsia="宋体"/>
                <w:szCs w:val="21"/>
                <w:u w:val="single"/>
                <w:lang w:val="zh-CN"/>
              </w:rPr>
              <w:t>吴工、李工</w:t>
            </w:r>
          </w:p>
          <w:p>
            <w:pPr>
              <w:snapToGrid w:val="0"/>
              <w:spacing w:line="276" w:lineRule="auto"/>
              <w:rPr>
                <w:rFonts w:ascii="宋体" w:hAnsi="宋体" w:eastAsia="宋体"/>
                <w:szCs w:val="21"/>
              </w:rPr>
            </w:pPr>
            <w:r>
              <w:rPr>
                <w:rFonts w:hint="eastAsia" w:ascii="宋体" w:hAnsi="宋体" w:eastAsia="宋体"/>
                <w:szCs w:val="21"/>
                <w:lang w:val="zh-CN"/>
              </w:rPr>
              <w:t>电话：</w:t>
            </w:r>
            <w:r>
              <w:rPr>
                <w:rFonts w:ascii="宋体" w:hAnsi="宋体" w:eastAsia="宋体"/>
                <w:szCs w:val="21"/>
                <w:u w:val="single"/>
                <w:lang w:val="zh-CN"/>
              </w:rPr>
              <w:t>020-61101333-1867/1868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1.1.4</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招标项目名称</w:t>
            </w:r>
          </w:p>
        </w:tc>
        <w:tc>
          <w:tcPr>
            <w:tcW w:w="6088" w:type="dxa"/>
            <w:vAlign w:val="center"/>
          </w:tcPr>
          <w:p>
            <w:pPr>
              <w:snapToGrid w:val="0"/>
              <w:spacing w:line="276" w:lineRule="auto"/>
              <w:jc w:val="left"/>
              <w:rPr>
                <w:rFonts w:ascii="宋体" w:hAnsi="宋体" w:eastAsia="宋体"/>
                <w:szCs w:val="21"/>
              </w:rPr>
            </w:pPr>
            <w:r>
              <w:rPr>
                <w:rFonts w:hint="eastAsia" w:ascii="宋体" w:hAnsi="宋体" w:eastAsia="宋体"/>
                <w:szCs w:val="21"/>
                <w:lang w:eastAsia="zh-CN"/>
              </w:rPr>
              <w:t>广州火车站片区</w:t>
            </w:r>
            <w:r>
              <w:rPr>
                <w:rFonts w:hint="eastAsia" w:ascii="宋体" w:hAnsi="宋体" w:eastAsia="宋体"/>
                <w:szCs w:val="21"/>
              </w:rPr>
              <w:t>土地整备及更新改造方案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1.1.5</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项目地点</w:t>
            </w:r>
          </w:p>
        </w:tc>
        <w:tc>
          <w:tcPr>
            <w:tcW w:w="6088" w:type="dxa"/>
            <w:vAlign w:val="center"/>
          </w:tcPr>
          <w:p>
            <w:pPr>
              <w:snapToGrid w:val="0"/>
              <w:spacing w:line="276" w:lineRule="auto"/>
              <w:jc w:val="left"/>
              <w:rPr>
                <w:rFonts w:ascii="宋体" w:hAnsi="宋体" w:eastAsia="宋体"/>
                <w:szCs w:val="21"/>
              </w:rPr>
            </w:pPr>
            <w:r>
              <w:rPr>
                <w:rFonts w:hint="eastAsia" w:ascii="宋体" w:hAnsi="宋体" w:eastAsia="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1.1.6</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项目规模</w:t>
            </w:r>
          </w:p>
        </w:tc>
        <w:tc>
          <w:tcPr>
            <w:tcW w:w="6088" w:type="dxa"/>
          </w:tcPr>
          <w:p>
            <w:pPr>
              <w:snapToGrid w:val="0"/>
              <w:spacing w:line="276" w:lineRule="auto"/>
              <w:jc w:val="left"/>
              <w:rPr>
                <w:rFonts w:ascii="宋体" w:hAnsi="宋体" w:eastAsia="宋体"/>
                <w:szCs w:val="21"/>
              </w:rPr>
            </w:pPr>
            <w:r>
              <w:rPr>
                <w:rFonts w:hint="eastAsia" w:ascii="宋体" w:hAnsi="宋体" w:eastAsia="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1.2.1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资金来源及比例</w:t>
            </w:r>
          </w:p>
        </w:tc>
        <w:tc>
          <w:tcPr>
            <w:tcW w:w="6088" w:type="dxa"/>
            <w:vAlign w:val="center"/>
          </w:tcPr>
          <w:p>
            <w:pPr>
              <w:snapToGrid w:val="0"/>
              <w:spacing w:line="276" w:lineRule="auto"/>
              <w:jc w:val="left"/>
              <w:rPr>
                <w:rFonts w:ascii="宋体" w:hAnsi="宋体" w:eastAsia="宋体"/>
                <w:szCs w:val="21"/>
              </w:rPr>
            </w:pPr>
            <w:r>
              <w:rPr>
                <w:rFonts w:hint="eastAsia" w:ascii="宋体" w:hAnsi="宋体" w:eastAsia="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28"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1.2.2</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资金落实情况</w:t>
            </w:r>
          </w:p>
        </w:tc>
        <w:tc>
          <w:tcPr>
            <w:tcW w:w="6088" w:type="dxa"/>
            <w:vAlign w:val="center"/>
          </w:tcPr>
          <w:p>
            <w:pPr>
              <w:snapToGrid w:val="0"/>
              <w:spacing w:line="276" w:lineRule="auto"/>
              <w:jc w:val="left"/>
              <w:rPr>
                <w:rFonts w:ascii="宋体" w:hAnsi="宋体" w:eastAsia="宋体"/>
                <w:szCs w:val="21"/>
              </w:rPr>
            </w:pPr>
            <w:r>
              <w:rPr>
                <w:rFonts w:hint="eastAsia" w:ascii="宋体" w:hAnsi="宋体" w:eastAsia="宋体"/>
                <w:szCs w:val="21"/>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1.3.1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招标范围</w:t>
            </w:r>
          </w:p>
        </w:tc>
        <w:tc>
          <w:tcPr>
            <w:tcW w:w="6088" w:type="dxa"/>
          </w:tcPr>
          <w:p>
            <w:pPr>
              <w:snapToGrid w:val="0"/>
              <w:spacing w:line="276" w:lineRule="auto"/>
              <w:jc w:val="left"/>
              <w:rPr>
                <w:rFonts w:ascii="宋体" w:hAnsi="宋体" w:eastAsia="宋体"/>
                <w:szCs w:val="21"/>
              </w:rPr>
            </w:pPr>
            <w:r>
              <w:rPr>
                <w:rFonts w:hint="eastAsia" w:ascii="宋体" w:hAnsi="宋体" w:eastAsia="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1.3.2</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服务期限</w:t>
            </w:r>
          </w:p>
        </w:tc>
        <w:tc>
          <w:tcPr>
            <w:tcW w:w="6088" w:type="dxa"/>
          </w:tcPr>
          <w:p>
            <w:pPr>
              <w:snapToGrid w:val="0"/>
              <w:spacing w:line="276" w:lineRule="auto"/>
              <w:jc w:val="left"/>
              <w:rPr>
                <w:rFonts w:ascii="宋体" w:hAnsi="宋体" w:eastAsia="宋体"/>
                <w:szCs w:val="21"/>
              </w:rPr>
            </w:pPr>
            <w:r>
              <w:rPr>
                <w:rFonts w:hint="eastAsia" w:ascii="宋体" w:hAnsi="宋体" w:eastAsia="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1.3.3</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质量标准</w:t>
            </w:r>
          </w:p>
        </w:tc>
        <w:tc>
          <w:tcPr>
            <w:tcW w:w="6088" w:type="dxa"/>
            <w:vAlign w:val="center"/>
          </w:tcPr>
          <w:p>
            <w:pPr>
              <w:pStyle w:val="2"/>
              <w:snapToGrid w:val="0"/>
              <w:spacing w:after="0" w:line="276" w:lineRule="auto"/>
              <w:ind w:firstLine="0"/>
              <w:rPr>
                <w:rFonts w:ascii="宋体" w:hAnsi="宋体"/>
                <w:szCs w:val="21"/>
              </w:rPr>
            </w:pPr>
            <w:r>
              <w:rPr>
                <w:rFonts w:hint="eastAsia" w:ascii="宋体" w:hAnsi="宋体"/>
                <w:szCs w:val="21"/>
              </w:rPr>
              <w:t>符合国家及省、市有关标准。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1.4.1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投标人资质条件、能力、信誉</w:t>
            </w:r>
          </w:p>
        </w:tc>
        <w:tc>
          <w:tcPr>
            <w:tcW w:w="6088" w:type="dxa"/>
            <w:vAlign w:val="center"/>
          </w:tcPr>
          <w:p>
            <w:pPr>
              <w:snapToGrid w:val="0"/>
              <w:spacing w:line="276" w:lineRule="auto"/>
              <w:ind w:left="212" w:leftChars="1" w:hanging="210" w:hangingChars="100"/>
              <w:rPr>
                <w:rFonts w:ascii="宋体" w:hAnsi="宋体" w:eastAsia="宋体"/>
                <w:szCs w:val="21"/>
              </w:rPr>
            </w:pPr>
            <w:r>
              <w:rPr>
                <w:rFonts w:hint="eastAsia" w:ascii="宋体" w:hAnsi="宋体" w:eastAsia="宋体"/>
                <w:szCs w:val="21"/>
              </w:rPr>
              <w:t>（</w:t>
            </w:r>
            <w:r>
              <w:rPr>
                <w:rFonts w:ascii="宋体" w:hAnsi="宋体" w:eastAsia="宋体"/>
                <w:szCs w:val="21"/>
              </w:rPr>
              <w:t>1）资质要求：</w:t>
            </w:r>
            <w:r>
              <w:rPr>
                <w:rFonts w:hint="eastAsia" w:ascii="宋体" w:hAnsi="宋体" w:eastAsia="宋体"/>
                <w:szCs w:val="21"/>
                <w:u w:val="single"/>
              </w:rPr>
              <w:t>见招标公告投标人资格要求；</w:t>
            </w:r>
          </w:p>
          <w:p>
            <w:pPr>
              <w:snapToGrid w:val="0"/>
              <w:spacing w:line="276" w:lineRule="auto"/>
              <w:ind w:left="212" w:leftChars="1" w:hanging="210" w:hangingChars="100"/>
              <w:rPr>
                <w:rFonts w:ascii="宋体" w:hAnsi="宋体" w:eastAsia="宋体"/>
                <w:szCs w:val="21"/>
              </w:rPr>
            </w:pPr>
            <w:r>
              <w:rPr>
                <w:rFonts w:hint="eastAsia" w:ascii="宋体" w:hAnsi="宋体" w:eastAsia="宋体"/>
                <w:szCs w:val="21"/>
              </w:rPr>
              <w:t>（</w:t>
            </w:r>
            <w:r>
              <w:rPr>
                <w:rFonts w:ascii="宋体" w:hAnsi="宋体" w:eastAsia="宋体"/>
                <w:szCs w:val="21"/>
              </w:rPr>
              <w:t>2）财务要求：/；</w:t>
            </w:r>
          </w:p>
          <w:p>
            <w:pPr>
              <w:snapToGrid w:val="0"/>
              <w:spacing w:line="276" w:lineRule="auto"/>
              <w:ind w:left="212" w:leftChars="1" w:hanging="210" w:hangingChars="100"/>
              <w:rPr>
                <w:rFonts w:ascii="宋体" w:hAnsi="宋体" w:eastAsia="宋体"/>
                <w:szCs w:val="21"/>
              </w:rPr>
            </w:pPr>
            <w:r>
              <w:rPr>
                <w:rFonts w:hint="eastAsia" w:ascii="宋体" w:hAnsi="宋体" w:eastAsia="宋体"/>
                <w:szCs w:val="21"/>
              </w:rPr>
              <w:t>（</w:t>
            </w:r>
            <w:r>
              <w:rPr>
                <w:rFonts w:ascii="宋体" w:hAnsi="宋体" w:eastAsia="宋体"/>
                <w:szCs w:val="21"/>
              </w:rPr>
              <w:t>3）业绩要求：/；</w:t>
            </w:r>
          </w:p>
          <w:p>
            <w:pPr>
              <w:snapToGrid w:val="0"/>
              <w:spacing w:line="276" w:lineRule="auto"/>
              <w:ind w:left="212" w:leftChars="1" w:hanging="210" w:hangingChars="100"/>
              <w:rPr>
                <w:rFonts w:ascii="宋体" w:hAnsi="宋体" w:eastAsia="宋体"/>
                <w:szCs w:val="21"/>
              </w:rPr>
            </w:pPr>
            <w:r>
              <w:rPr>
                <w:rFonts w:hint="eastAsia" w:ascii="宋体" w:hAnsi="宋体" w:eastAsia="宋体"/>
                <w:szCs w:val="21"/>
              </w:rPr>
              <w:t>（</w:t>
            </w:r>
            <w:r>
              <w:rPr>
                <w:rFonts w:ascii="宋体" w:hAnsi="宋体" w:eastAsia="宋体"/>
                <w:szCs w:val="21"/>
              </w:rPr>
              <w:t>4）信誉要求：/；</w:t>
            </w:r>
          </w:p>
          <w:p>
            <w:pPr>
              <w:snapToGrid w:val="0"/>
              <w:spacing w:line="276" w:lineRule="auto"/>
              <w:ind w:left="212" w:leftChars="1" w:hanging="210" w:hangingChars="100"/>
              <w:rPr>
                <w:rFonts w:ascii="宋体" w:hAnsi="宋体" w:eastAsia="宋体"/>
                <w:szCs w:val="21"/>
              </w:rPr>
            </w:pPr>
            <w:r>
              <w:rPr>
                <w:rFonts w:hint="eastAsia" w:ascii="宋体" w:hAnsi="宋体" w:eastAsia="宋体"/>
                <w:szCs w:val="21"/>
              </w:rPr>
              <w:t>（</w:t>
            </w:r>
            <w:r>
              <w:rPr>
                <w:rFonts w:ascii="宋体" w:hAnsi="宋体" w:eastAsia="宋体"/>
                <w:szCs w:val="21"/>
              </w:rPr>
              <w:t>5）项目负责人的资格要求：</w:t>
            </w:r>
            <w:r>
              <w:rPr>
                <w:rFonts w:hint="eastAsia" w:ascii="宋体" w:hAnsi="宋体" w:eastAsia="宋体"/>
                <w:szCs w:val="21"/>
                <w:u w:val="single"/>
              </w:rPr>
              <w:t>见招标公告投标人资格要求；</w:t>
            </w:r>
          </w:p>
          <w:p>
            <w:pPr>
              <w:snapToGrid w:val="0"/>
              <w:spacing w:line="276" w:lineRule="auto"/>
              <w:ind w:left="212" w:leftChars="1" w:hanging="210" w:hangingChars="100"/>
              <w:rPr>
                <w:rFonts w:ascii="宋体" w:hAnsi="宋体" w:eastAsia="宋体"/>
                <w:szCs w:val="21"/>
              </w:rPr>
            </w:pPr>
            <w:r>
              <w:rPr>
                <w:rFonts w:hint="eastAsia" w:ascii="宋体" w:hAnsi="宋体" w:eastAsia="宋体"/>
                <w:szCs w:val="21"/>
              </w:rPr>
              <w:t>（</w:t>
            </w:r>
            <w:r>
              <w:rPr>
                <w:rFonts w:ascii="宋体" w:hAnsi="宋体" w:eastAsia="宋体"/>
                <w:szCs w:val="21"/>
              </w:rPr>
              <w:t>6）其他主要人员要求：</w:t>
            </w:r>
            <w:r>
              <w:rPr>
                <w:rFonts w:hint="eastAsia" w:ascii="宋体" w:hAnsi="宋体" w:eastAsia="宋体"/>
                <w:szCs w:val="21"/>
                <w:u w:val="single"/>
              </w:rPr>
              <w:t>见招标公告投标人资格要求；</w:t>
            </w:r>
          </w:p>
          <w:p>
            <w:pPr>
              <w:snapToGrid w:val="0"/>
              <w:spacing w:line="276" w:lineRule="auto"/>
              <w:ind w:left="212" w:leftChars="1" w:hanging="210" w:hangingChars="100"/>
              <w:rPr>
                <w:rFonts w:ascii="宋体" w:hAnsi="宋体" w:eastAsia="宋体"/>
                <w:szCs w:val="21"/>
              </w:rPr>
            </w:pPr>
            <w:r>
              <w:rPr>
                <w:rFonts w:hint="eastAsia" w:ascii="宋体" w:hAnsi="宋体" w:eastAsia="宋体"/>
                <w:szCs w:val="21"/>
              </w:rPr>
              <w:t>（</w:t>
            </w:r>
            <w:r>
              <w:rPr>
                <w:rFonts w:ascii="宋体" w:hAnsi="宋体" w:eastAsia="宋体"/>
                <w:szCs w:val="21"/>
              </w:rPr>
              <w:t>7）试验监测仪器设备要求：/；</w:t>
            </w:r>
          </w:p>
          <w:p>
            <w:pPr>
              <w:snapToGrid w:val="0"/>
              <w:spacing w:line="276" w:lineRule="auto"/>
              <w:jc w:val="left"/>
              <w:rPr>
                <w:rFonts w:ascii="宋体" w:hAnsi="宋体" w:eastAsia="宋体"/>
                <w:szCs w:val="21"/>
              </w:rPr>
            </w:pPr>
            <w:r>
              <w:rPr>
                <w:rFonts w:hint="eastAsia" w:ascii="宋体" w:hAnsi="宋体" w:eastAsia="宋体"/>
                <w:szCs w:val="21"/>
              </w:rPr>
              <w:t>（</w:t>
            </w:r>
            <w:r>
              <w:rPr>
                <w:rFonts w:ascii="宋体" w:hAnsi="宋体" w:eastAsia="宋体"/>
                <w:szCs w:val="21"/>
              </w:rPr>
              <w:t>8）其他要求：</w:t>
            </w:r>
            <w:r>
              <w:rPr>
                <w:rFonts w:hint="eastAsia" w:ascii="宋体" w:hAnsi="宋体" w:eastAsia="宋体"/>
                <w:szCs w:val="21"/>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1.4.2</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是否接受联合体投标</w:t>
            </w:r>
          </w:p>
        </w:tc>
        <w:tc>
          <w:tcPr>
            <w:tcW w:w="6088" w:type="dxa"/>
            <w:vAlign w:val="center"/>
          </w:tcPr>
          <w:p>
            <w:pPr>
              <w:topLinePunct/>
              <w:spacing w:line="276" w:lineRule="auto"/>
              <w:rPr>
                <w:rFonts w:ascii="宋体" w:hAnsi="宋体" w:eastAsia="宋体"/>
                <w:szCs w:val="21"/>
              </w:rPr>
            </w:pPr>
            <w:r>
              <w:rPr>
                <w:rFonts w:ascii="宋体" w:hAnsi="宋体" w:eastAsia="宋体"/>
                <w:szCs w:val="21"/>
              </w:rPr>
              <w:sym w:font="Wingdings" w:char="00FE"/>
            </w:r>
            <w:r>
              <w:rPr>
                <w:rFonts w:hint="eastAsia" w:ascii="宋体" w:hAnsi="宋体" w:eastAsia="宋体"/>
                <w:szCs w:val="21"/>
              </w:rPr>
              <w:t>不接受。</w:t>
            </w:r>
          </w:p>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rPr>
              <w:t>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1.4.3</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投标人不得存在的其他情形</w:t>
            </w:r>
          </w:p>
        </w:tc>
        <w:tc>
          <w:tcPr>
            <w:tcW w:w="6088" w:type="dxa"/>
            <w:vAlign w:val="center"/>
          </w:tcPr>
          <w:p>
            <w:pPr>
              <w:snapToGrid w:val="0"/>
              <w:spacing w:line="276" w:lineRule="auto"/>
              <w:rPr>
                <w:rFonts w:ascii="宋体" w:hAnsi="宋体" w:eastAsia="宋体"/>
                <w:szCs w:val="21"/>
              </w:rPr>
            </w:pP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1.9.1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踏勘现场</w:t>
            </w:r>
          </w:p>
        </w:tc>
        <w:tc>
          <w:tcPr>
            <w:tcW w:w="6088" w:type="dxa"/>
            <w:vAlign w:val="center"/>
          </w:tcPr>
          <w:p>
            <w:pPr>
              <w:pStyle w:val="10"/>
              <w:topLinePunct/>
              <w:snapToGrid w:val="0"/>
              <w:spacing w:line="276" w:lineRule="auto"/>
              <w:ind w:right="174" w:rightChars="83"/>
              <w:rPr>
                <w:rFonts w:hAnsi="宋体"/>
                <w:sz w:val="21"/>
                <w:szCs w:val="21"/>
              </w:rPr>
            </w:pPr>
            <w:r>
              <w:rPr>
                <w:rFonts w:hAnsi="宋体"/>
                <w:sz w:val="21"/>
                <w:szCs w:val="21"/>
              </w:rPr>
              <w:sym w:font="Wingdings" w:char="00FE"/>
            </w:r>
            <w:r>
              <w:rPr>
                <w:rFonts w:hint="eastAsia" w:hAnsi="宋体"/>
                <w:sz w:val="21"/>
                <w:szCs w:val="21"/>
              </w:rPr>
              <w:t>不组织，由投标人自行现场考察。</w:t>
            </w:r>
          </w:p>
          <w:p>
            <w:pPr>
              <w:pStyle w:val="10"/>
              <w:topLinePunct/>
              <w:snapToGrid w:val="0"/>
              <w:spacing w:line="276" w:lineRule="auto"/>
              <w:ind w:right="174" w:rightChars="83"/>
              <w:rPr>
                <w:rFonts w:hAnsi="宋体"/>
                <w:sz w:val="21"/>
                <w:szCs w:val="21"/>
              </w:rPr>
            </w:pPr>
            <w:r>
              <w:rPr>
                <w:rFonts w:hint="eastAsia" w:hAnsi="宋体"/>
                <w:sz w:val="21"/>
                <w:szCs w:val="21"/>
              </w:rPr>
              <w:t>□</w:t>
            </w:r>
            <w:r>
              <w:rPr>
                <w:rFonts w:hAnsi="宋体"/>
                <w:sz w:val="21"/>
                <w:szCs w:val="21"/>
              </w:rPr>
              <w:t xml:space="preserve"> </w:t>
            </w:r>
            <w:r>
              <w:rPr>
                <w:rFonts w:hint="eastAsia" w:hAnsi="宋体"/>
                <w:sz w:val="21"/>
                <w:szCs w:val="21"/>
              </w:rPr>
              <w:t>组织，踏勘时间：</w:t>
            </w:r>
            <w:r>
              <w:rPr>
                <w:rFonts w:hAnsi="宋体"/>
                <w:sz w:val="21"/>
                <w:szCs w:val="21"/>
              </w:rPr>
              <w:t>/</w:t>
            </w:r>
          </w:p>
          <w:p>
            <w:pPr>
              <w:pStyle w:val="10"/>
              <w:topLinePunct/>
              <w:spacing w:line="276" w:lineRule="auto"/>
              <w:rPr>
                <w:rFonts w:hAnsi="宋体"/>
                <w:sz w:val="21"/>
                <w:szCs w:val="21"/>
              </w:rPr>
            </w:pPr>
            <w:r>
              <w:rPr>
                <w:rFonts w:hint="eastAsia" w:hAnsi="宋体"/>
                <w:sz w:val="21"/>
                <w:szCs w:val="21"/>
              </w:rPr>
              <w:t>踏勘集中地点：</w:t>
            </w:r>
            <w:r>
              <w:rPr>
                <w:rFonts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1.10.1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投标预备会</w:t>
            </w:r>
          </w:p>
        </w:tc>
        <w:tc>
          <w:tcPr>
            <w:tcW w:w="6088" w:type="dxa"/>
            <w:vAlign w:val="center"/>
          </w:tcPr>
          <w:p>
            <w:pPr>
              <w:pStyle w:val="10"/>
              <w:topLinePunct/>
              <w:spacing w:line="276" w:lineRule="auto"/>
              <w:rPr>
                <w:rFonts w:hAnsi="宋体"/>
                <w:sz w:val="21"/>
                <w:szCs w:val="21"/>
              </w:rPr>
            </w:pPr>
            <w:r>
              <w:rPr>
                <w:rFonts w:hAnsi="宋体"/>
                <w:sz w:val="21"/>
                <w:szCs w:val="21"/>
              </w:rPr>
              <w:sym w:font="Wingdings" w:char="00FE"/>
            </w:r>
            <w:r>
              <w:rPr>
                <w:rFonts w:hint="eastAsia" w:hAnsi="宋体"/>
                <w:sz w:val="21"/>
                <w:szCs w:val="21"/>
              </w:rPr>
              <w:t>不召开</w:t>
            </w:r>
          </w:p>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rPr>
              <w:t>召开，召开时间：</w:t>
            </w:r>
            <w:r>
              <w:rPr>
                <w:rFonts w:ascii="宋体" w:hAnsi="宋体" w:eastAsia="宋体"/>
                <w:szCs w:val="21"/>
              </w:rPr>
              <w:t>/</w:t>
            </w:r>
          </w:p>
          <w:p>
            <w:pPr>
              <w:spacing w:line="276" w:lineRule="auto"/>
              <w:rPr>
                <w:rFonts w:ascii="宋体" w:hAnsi="宋体" w:eastAsia="宋体"/>
                <w:szCs w:val="21"/>
              </w:rPr>
            </w:pPr>
            <w:r>
              <w:rPr>
                <w:rFonts w:hint="eastAsia" w:ascii="宋体" w:hAnsi="宋体" w:eastAsia="宋体"/>
                <w:szCs w:val="21"/>
              </w:rPr>
              <w:t>召开地点：</w:t>
            </w: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1.10.2</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投标人在投标预备会前提出问题</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1.10.3</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招标文件澄清发出的形式</w:t>
            </w:r>
          </w:p>
        </w:tc>
        <w:tc>
          <w:tcPr>
            <w:tcW w:w="6088" w:type="dxa"/>
            <w:vAlign w:val="center"/>
          </w:tcPr>
          <w:p>
            <w:pPr>
              <w:snapToGrid w:val="0"/>
              <w:spacing w:line="276" w:lineRule="auto"/>
              <w:ind w:right="174" w:rightChars="83"/>
              <w:rPr>
                <w:rFonts w:ascii="宋体" w:hAnsi="宋体" w:eastAsia="宋体"/>
                <w:szCs w:val="21"/>
              </w:rPr>
            </w:pPr>
            <w:r>
              <w:rPr>
                <w:rFonts w:hint="eastAsia" w:ascii="宋体" w:hAnsi="宋体" w:eastAsia="宋体"/>
                <w:szCs w:val="21"/>
              </w:rPr>
              <w:t>在广州交易集团有限公司（广州公共资源交易中心）网站“招标答疑”专区发布，一经发布，视作已发放给所有投标人。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1.12.1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实质性要求和条件</w:t>
            </w:r>
          </w:p>
        </w:tc>
        <w:tc>
          <w:tcPr>
            <w:tcW w:w="6088" w:type="dxa"/>
            <w:vAlign w:val="center"/>
          </w:tcPr>
          <w:p>
            <w:pPr>
              <w:snapToGrid w:val="0"/>
              <w:spacing w:line="276" w:lineRule="auto"/>
              <w:ind w:right="174" w:rightChars="83"/>
              <w:rPr>
                <w:rFonts w:ascii="宋体" w:hAnsi="宋体" w:eastAsia="宋体"/>
                <w:szCs w:val="21"/>
              </w:rPr>
            </w:pP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1.12.3</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偏差</w:t>
            </w:r>
          </w:p>
        </w:tc>
        <w:tc>
          <w:tcPr>
            <w:tcW w:w="6088" w:type="dxa"/>
          </w:tcPr>
          <w:p>
            <w:pPr>
              <w:spacing w:line="276" w:lineRule="auto"/>
              <w:rPr>
                <w:rFonts w:ascii="宋体" w:hAnsi="宋体" w:eastAsia="宋体"/>
                <w:szCs w:val="21"/>
              </w:rPr>
            </w:pPr>
            <w:r>
              <w:rPr>
                <w:rFonts w:ascii="宋体" w:hAnsi="宋体" w:eastAsia="宋体"/>
                <w:szCs w:val="21"/>
              </w:rPr>
              <w:sym w:font="Wingdings" w:char="00FE"/>
            </w:r>
            <w:r>
              <w:rPr>
                <w:rFonts w:hint="eastAsia" w:ascii="宋体" w:hAnsi="宋体" w:eastAsia="宋体"/>
                <w:szCs w:val="21"/>
              </w:rPr>
              <w:t>不允许</w:t>
            </w:r>
          </w:p>
          <w:p>
            <w:pPr>
              <w:pStyle w:val="10"/>
              <w:topLinePunct/>
              <w:spacing w:line="276" w:lineRule="auto"/>
              <w:rPr>
                <w:rFonts w:hAnsi="宋体"/>
                <w:sz w:val="21"/>
                <w:szCs w:val="21"/>
              </w:rPr>
            </w:pPr>
            <w:r>
              <w:rPr>
                <w:rFonts w:hint="eastAsia" w:hAnsi="宋体"/>
                <w:sz w:val="21"/>
                <w:szCs w:val="21"/>
              </w:rPr>
              <w:t>□允许，偏差范围：</w:t>
            </w:r>
            <w:r>
              <w:rPr>
                <w:rFonts w:hAnsi="宋体"/>
                <w:sz w:val="21"/>
                <w:szCs w:val="21"/>
              </w:rPr>
              <w:t xml:space="preserve">       </w:t>
            </w:r>
            <w:r>
              <w:rPr>
                <w:rFonts w:hint="eastAsia" w:hAnsi="宋体"/>
                <w:sz w:val="21"/>
                <w:szCs w:val="21"/>
              </w:rPr>
              <w:t>，偏差幅度：</w:t>
            </w:r>
            <w:r>
              <w:rPr>
                <w:rFonts w:hAnsi="宋体"/>
                <w:sz w:val="21"/>
                <w:szCs w:val="21"/>
              </w:rPr>
              <w:t xml:space="preserve">       </w:t>
            </w:r>
            <w:r>
              <w:rPr>
                <w:rFonts w:hint="eastAsia"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2.1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构成招标文件的其他资料</w:t>
            </w:r>
          </w:p>
        </w:tc>
        <w:tc>
          <w:tcPr>
            <w:tcW w:w="6088" w:type="dxa"/>
            <w:vAlign w:val="center"/>
          </w:tcPr>
          <w:p>
            <w:pPr>
              <w:snapToGrid w:val="0"/>
              <w:spacing w:line="276" w:lineRule="auto"/>
              <w:rPr>
                <w:rFonts w:ascii="宋体" w:hAnsi="宋体" w:eastAsia="宋体"/>
                <w:szCs w:val="21"/>
              </w:rPr>
            </w:pP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945" w:type="dxa"/>
            <w:vMerge w:val="restart"/>
            <w:vAlign w:val="center"/>
          </w:tcPr>
          <w:p>
            <w:pPr>
              <w:snapToGrid w:val="0"/>
              <w:spacing w:line="276" w:lineRule="auto"/>
              <w:jc w:val="center"/>
              <w:rPr>
                <w:rFonts w:ascii="宋体" w:hAnsi="宋体" w:eastAsia="宋体"/>
                <w:szCs w:val="21"/>
              </w:rPr>
            </w:pPr>
            <w:r>
              <w:rPr>
                <w:rFonts w:ascii="宋体" w:hAnsi="宋体" w:eastAsia="宋体"/>
                <w:szCs w:val="21"/>
              </w:rPr>
              <w:t>2.2.1</w:t>
            </w:r>
          </w:p>
        </w:tc>
        <w:tc>
          <w:tcPr>
            <w:tcW w:w="2100" w:type="dxa"/>
            <w:vMerge w:val="restart"/>
            <w:vAlign w:val="center"/>
          </w:tcPr>
          <w:p>
            <w:pPr>
              <w:snapToGrid w:val="0"/>
              <w:spacing w:line="276" w:lineRule="auto"/>
              <w:jc w:val="center"/>
              <w:rPr>
                <w:rFonts w:ascii="宋体" w:hAnsi="宋体" w:eastAsia="宋体"/>
                <w:szCs w:val="21"/>
              </w:rPr>
            </w:pPr>
            <w:r>
              <w:rPr>
                <w:rFonts w:hint="eastAsia" w:ascii="宋体" w:hAnsi="宋体" w:eastAsia="宋体"/>
                <w:szCs w:val="21"/>
              </w:rPr>
              <w:t>投标人要求澄清招标文件</w:t>
            </w:r>
          </w:p>
        </w:tc>
        <w:tc>
          <w:tcPr>
            <w:tcW w:w="6088" w:type="dxa"/>
            <w:vAlign w:val="center"/>
          </w:tcPr>
          <w:p>
            <w:pPr>
              <w:spacing w:line="276" w:lineRule="auto"/>
              <w:rPr>
                <w:rFonts w:ascii="宋体" w:hAnsi="宋体" w:eastAsia="宋体"/>
                <w:szCs w:val="21"/>
              </w:rPr>
            </w:pPr>
            <w:r>
              <w:rPr>
                <w:rFonts w:hint="eastAsia" w:ascii="宋体" w:hAnsi="宋体" w:eastAsia="宋体"/>
                <w:szCs w:val="21"/>
              </w:rPr>
              <w:t>时间：在提交投标文件截止时间</w:t>
            </w:r>
            <w:r>
              <w:rPr>
                <w:rFonts w:ascii="宋体" w:hAnsi="宋体" w:eastAsia="宋体"/>
                <w:szCs w:val="21"/>
              </w:rPr>
              <w:t>18天前提出。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945" w:type="dxa"/>
            <w:vMerge w:val="continue"/>
            <w:vAlign w:val="center"/>
          </w:tcPr>
          <w:p>
            <w:pPr>
              <w:snapToGrid w:val="0"/>
              <w:spacing w:line="276" w:lineRule="auto"/>
              <w:jc w:val="center"/>
              <w:rPr>
                <w:rFonts w:ascii="宋体" w:hAnsi="宋体" w:eastAsia="宋体"/>
                <w:szCs w:val="21"/>
              </w:rPr>
            </w:pPr>
          </w:p>
        </w:tc>
        <w:tc>
          <w:tcPr>
            <w:tcW w:w="2100" w:type="dxa"/>
            <w:vMerge w:val="continue"/>
            <w:vAlign w:val="center"/>
          </w:tcPr>
          <w:p>
            <w:pPr>
              <w:snapToGrid w:val="0"/>
              <w:spacing w:line="276" w:lineRule="auto"/>
              <w:jc w:val="center"/>
              <w:rPr>
                <w:rFonts w:ascii="宋体" w:hAnsi="宋体" w:eastAsia="宋体"/>
                <w:szCs w:val="21"/>
              </w:rPr>
            </w:pP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形式：招标答疑采用网上答疑方式进行。投标人若对招标文件（包括合同版本、最高投标限价等）有疑问的，可在规定的时间内通过广州交易集团有限公司（广州公共资源交易中心）网站将问题提交给招标人或招标代理人。</w:t>
            </w:r>
          </w:p>
          <w:p>
            <w:pPr>
              <w:snapToGrid w:val="0"/>
              <w:spacing w:line="276" w:lineRule="auto"/>
              <w:rPr>
                <w:rFonts w:ascii="宋体" w:hAnsi="宋体" w:eastAsia="宋体"/>
                <w:szCs w:val="21"/>
              </w:rPr>
            </w:pPr>
            <w:r>
              <w:rPr>
                <w:rFonts w:hint="eastAsia" w:ascii="宋体" w:hAnsi="宋体" w:eastAsia="宋体"/>
                <w:szCs w:val="21"/>
              </w:rPr>
              <w:t>网上答疑的操作指南为：登陆广州交易集团有限公司（广州公共资源交易中心）网站</w:t>
            </w:r>
            <w:r>
              <w:rPr>
                <w:rFonts w:ascii="宋体" w:hAnsi="宋体" w:eastAsia="宋体"/>
                <w:szCs w:val="21"/>
              </w:rPr>
              <w:t>-&gt;进入“我是投标人（供应商）”-&gt;“我的投标”-&gt;“招标答疑提问”查询项目并提问。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2.2.2</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招标文件澄清发出的形式</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在递交投标文件截止时间</w:t>
            </w:r>
            <w:r>
              <w:rPr>
                <w:rFonts w:ascii="宋体" w:hAnsi="宋体" w:eastAsia="宋体"/>
                <w:szCs w:val="21"/>
              </w:rPr>
              <w:t>15天前</w:t>
            </w:r>
            <w:r>
              <w:rPr>
                <w:rFonts w:hint="eastAsia" w:ascii="宋体" w:hAnsi="宋体" w:eastAsia="宋体"/>
                <w:szCs w:val="21"/>
              </w:rPr>
              <w:t>，</w:t>
            </w:r>
            <w:r>
              <w:rPr>
                <w:rFonts w:ascii="宋体" w:hAnsi="宋体" w:eastAsia="宋体"/>
                <w:szCs w:val="21"/>
              </w:rPr>
              <w:t>在广州交易集团有限公司（广州公共资源交易中心）网站通过项目答疑专区网上公开发布。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945" w:type="dxa"/>
            <w:vMerge w:val="restart"/>
            <w:vAlign w:val="center"/>
          </w:tcPr>
          <w:p>
            <w:pPr>
              <w:snapToGrid w:val="0"/>
              <w:spacing w:line="276" w:lineRule="auto"/>
              <w:jc w:val="center"/>
              <w:rPr>
                <w:rFonts w:ascii="宋体" w:hAnsi="宋体" w:eastAsia="宋体"/>
                <w:szCs w:val="21"/>
              </w:rPr>
            </w:pPr>
            <w:r>
              <w:rPr>
                <w:rFonts w:ascii="宋体" w:hAnsi="宋体" w:eastAsia="宋体"/>
                <w:szCs w:val="21"/>
              </w:rPr>
              <w:t>2.2.3</w:t>
            </w:r>
          </w:p>
        </w:tc>
        <w:tc>
          <w:tcPr>
            <w:tcW w:w="2100" w:type="dxa"/>
            <w:vMerge w:val="restart"/>
            <w:vAlign w:val="center"/>
          </w:tcPr>
          <w:p>
            <w:pPr>
              <w:snapToGrid w:val="0"/>
              <w:spacing w:line="276" w:lineRule="auto"/>
              <w:jc w:val="center"/>
              <w:rPr>
                <w:rFonts w:ascii="宋体" w:hAnsi="宋体" w:eastAsia="宋体"/>
                <w:szCs w:val="21"/>
              </w:rPr>
            </w:pPr>
            <w:r>
              <w:rPr>
                <w:rFonts w:hint="eastAsia" w:ascii="宋体" w:hAnsi="宋体" w:eastAsia="宋体"/>
                <w:szCs w:val="21"/>
              </w:rPr>
              <w:t>投标人确认收到招标文件澄清</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5" w:type="dxa"/>
            <w:vMerge w:val="continue"/>
            <w:vAlign w:val="center"/>
          </w:tcPr>
          <w:p>
            <w:pPr>
              <w:snapToGrid w:val="0"/>
              <w:spacing w:line="276" w:lineRule="auto"/>
              <w:jc w:val="center"/>
              <w:rPr>
                <w:rFonts w:ascii="宋体" w:hAnsi="宋体" w:eastAsia="宋体"/>
                <w:szCs w:val="21"/>
              </w:rPr>
            </w:pPr>
          </w:p>
        </w:tc>
        <w:tc>
          <w:tcPr>
            <w:tcW w:w="2100" w:type="dxa"/>
            <w:vMerge w:val="continue"/>
            <w:vAlign w:val="center"/>
          </w:tcPr>
          <w:p>
            <w:pPr>
              <w:snapToGrid w:val="0"/>
              <w:spacing w:line="276" w:lineRule="auto"/>
              <w:jc w:val="center"/>
              <w:rPr>
                <w:rFonts w:ascii="宋体" w:hAnsi="宋体" w:eastAsia="宋体"/>
                <w:szCs w:val="21"/>
              </w:rPr>
            </w:pPr>
          </w:p>
        </w:tc>
        <w:tc>
          <w:tcPr>
            <w:tcW w:w="6088" w:type="dxa"/>
            <w:vAlign w:val="center"/>
          </w:tcPr>
          <w:p>
            <w:pPr>
              <w:spacing w:line="276" w:lineRule="auto"/>
              <w:rPr>
                <w:rFonts w:ascii="宋体" w:hAnsi="宋体" w:eastAsia="宋体"/>
                <w:szCs w:val="21"/>
              </w:rPr>
            </w:pPr>
            <w:r>
              <w:rPr>
                <w:rFonts w:hint="eastAsia" w:ascii="宋体" w:hAnsi="宋体" w:eastAsia="宋体"/>
                <w:szCs w:val="21"/>
              </w:rPr>
              <w:t>形式：招标文件澄清（招标答疑纪要）一经在广州交易集团有限公司（广州公共资源交易中心）网站发布，视作已发放给所有投标人。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2.3.1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招标文件修改发出的形式</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以补充公告或项目答疑澄清的方式在广州交易集团有限公司（广州公共资源交易中心）网站发布。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trPr>
        <w:tc>
          <w:tcPr>
            <w:tcW w:w="945" w:type="dxa"/>
            <w:vMerge w:val="restart"/>
            <w:vAlign w:val="center"/>
          </w:tcPr>
          <w:p>
            <w:pPr>
              <w:snapToGrid w:val="0"/>
              <w:spacing w:line="276" w:lineRule="auto"/>
              <w:jc w:val="center"/>
              <w:rPr>
                <w:rFonts w:ascii="宋体" w:hAnsi="宋体" w:eastAsia="宋体"/>
                <w:szCs w:val="21"/>
              </w:rPr>
            </w:pPr>
            <w:r>
              <w:rPr>
                <w:rFonts w:ascii="宋体" w:hAnsi="宋体" w:eastAsia="宋体"/>
                <w:szCs w:val="21"/>
              </w:rPr>
              <w:t>2.3.2</w:t>
            </w:r>
          </w:p>
        </w:tc>
        <w:tc>
          <w:tcPr>
            <w:tcW w:w="2100" w:type="dxa"/>
            <w:vMerge w:val="restart"/>
            <w:vAlign w:val="center"/>
          </w:tcPr>
          <w:p>
            <w:pPr>
              <w:snapToGrid w:val="0"/>
              <w:spacing w:line="276" w:lineRule="auto"/>
              <w:jc w:val="center"/>
              <w:rPr>
                <w:rFonts w:ascii="宋体" w:hAnsi="宋体" w:eastAsia="宋体"/>
                <w:szCs w:val="21"/>
              </w:rPr>
            </w:pPr>
            <w:r>
              <w:rPr>
                <w:rFonts w:hint="eastAsia" w:ascii="宋体" w:hAnsi="宋体" w:eastAsia="宋体"/>
                <w:szCs w:val="21"/>
              </w:rPr>
              <w:t>投标人确认收到招标文件修改</w:t>
            </w:r>
          </w:p>
        </w:tc>
        <w:tc>
          <w:tcPr>
            <w:tcW w:w="6088" w:type="dxa"/>
            <w:tcBorders>
              <w:bottom w:val="single" w:color="auto" w:sz="4" w:space="0"/>
            </w:tcBorders>
            <w:vAlign w:val="center"/>
          </w:tcPr>
          <w:p>
            <w:pPr>
              <w:snapToGrid w:val="0"/>
              <w:spacing w:line="276" w:lineRule="auto"/>
              <w:rPr>
                <w:rFonts w:ascii="宋体" w:hAnsi="宋体" w:eastAsia="宋体"/>
                <w:szCs w:val="21"/>
              </w:rPr>
            </w:pPr>
            <w:r>
              <w:rPr>
                <w:rFonts w:hint="eastAsia" w:ascii="宋体" w:hAnsi="宋体" w:eastAsia="宋体"/>
                <w:szCs w:val="21"/>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53" w:hRule="atLeast"/>
        </w:trPr>
        <w:tc>
          <w:tcPr>
            <w:tcW w:w="945" w:type="dxa"/>
            <w:vMerge w:val="continue"/>
            <w:vAlign w:val="center"/>
          </w:tcPr>
          <w:p>
            <w:pPr>
              <w:snapToGrid w:val="0"/>
              <w:spacing w:line="276" w:lineRule="auto"/>
              <w:jc w:val="center"/>
              <w:rPr>
                <w:rFonts w:ascii="宋体" w:hAnsi="宋体" w:eastAsia="宋体"/>
                <w:szCs w:val="21"/>
              </w:rPr>
            </w:pPr>
          </w:p>
        </w:tc>
        <w:tc>
          <w:tcPr>
            <w:tcW w:w="2100" w:type="dxa"/>
            <w:vMerge w:val="continue"/>
            <w:vAlign w:val="center"/>
          </w:tcPr>
          <w:p>
            <w:pPr>
              <w:snapToGrid w:val="0"/>
              <w:spacing w:line="276" w:lineRule="auto"/>
              <w:jc w:val="center"/>
              <w:rPr>
                <w:rFonts w:ascii="宋体" w:hAnsi="宋体" w:eastAsia="宋体"/>
                <w:szCs w:val="21"/>
              </w:rPr>
            </w:pPr>
          </w:p>
        </w:tc>
        <w:tc>
          <w:tcPr>
            <w:tcW w:w="6088" w:type="dxa"/>
            <w:tcBorders>
              <w:top w:val="single" w:color="auto" w:sz="4" w:space="0"/>
            </w:tcBorders>
            <w:vAlign w:val="center"/>
          </w:tcPr>
          <w:p>
            <w:pPr>
              <w:snapToGrid w:val="0"/>
              <w:spacing w:line="276" w:lineRule="auto"/>
              <w:rPr>
                <w:rFonts w:ascii="宋体" w:hAnsi="宋体" w:eastAsia="宋体"/>
                <w:szCs w:val="21"/>
              </w:rPr>
            </w:pPr>
            <w:r>
              <w:rPr>
                <w:rFonts w:hint="eastAsia" w:ascii="宋体" w:hAnsi="宋体" w:eastAsia="宋体"/>
                <w:szCs w:val="21"/>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3.1.1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构成投标文件的其他资料</w:t>
            </w:r>
          </w:p>
        </w:tc>
        <w:tc>
          <w:tcPr>
            <w:tcW w:w="6088" w:type="dxa"/>
            <w:vAlign w:val="center"/>
          </w:tcPr>
          <w:p>
            <w:pPr>
              <w:snapToGrid w:val="0"/>
              <w:spacing w:line="276" w:lineRule="auto"/>
              <w:rPr>
                <w:rFonts w:ascii="宋体" w:hAnsi="宋体" w:eastAsia="宋体"/>
                <w:szCs w:val="21"/>
              </w:rPr>
            </w:pPr>
            <w:r>
              <w:rPr>
                <w:rFonts w:ascii="宋体" w:hAnsi="宋体" w:eastAsia="宋体"/>
                <w:szCs w:val="21"/>
              </w:rPr>
              <w:t>满足本项目评审要求的其他资料</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3.2.1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增值税税金的计算方法</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按国家税务机关的规定执行。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3.2.3</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报价方式</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自行报价。（以万元为单位，保留小数点后两位小数</w:t>
            </w:r>
            <w:r>
              <w:rPr>
                <w:rFonts w:ascii="宋体" w:hAnsi="宋体" w:eastAsia="宋体"/>
                <w:szCs w:val="21"/>
              </w:rPr>
              <w:t>,第三位小数四舍五入。浮动幅度值若出现小数，则小数点后第三位“四舍五入”。）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3.2.4</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最高投标限价</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rPr>
              <w:t>无</w:t>
            </w:r>
          </w:p>
          <w:p>
            <w:pPr>
              <w:tabs>
                <w:tab w:val="left" w:pos="7513"/>
              </w:tabs>
              <w:adjustRightInd w:val="0"/>
              <w:snapToGrid w:val="0"/>
              <w:spacing w:line="276" w:lineRule="auto"/>
              <w:rPr>
                <w:rFonts w:ascii="宋体" w:hAnsi="宋体" w:eastAsia="宋体"/>
                <w:szCs w:val="21"/>
              </w:rPr>
            </w:pPr>
            <w:r>
              <w:rPr>
                <w:rFonts w:ascii="宋体" w:hAnsi="宋体" w:eastAsia="宋体"/>
                <w:szCs w:val="21"/>
              </w:rPr>
              <w:sym w:font="Wingdings" w:char="00FE"/>
            </w:r>
            <w:r>
              <w:rPr>
                <w:rFonts w:hint="eastAsia" w:ascii="宋体" w:hAnsi="宋体" w:eastAsia="宋体"/>
                <w:szCs w:val="21"/>
              </w:rPr>
              <w:t>有，见招标公告。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3.2.5</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投标报价的其他要求</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投标人根据企业自身实力自行报价，投标总报价高于最高投标限价的，作无效标处理。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3.3.1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投标有效期</w:t>
            </w:r>
          </w:p>
        </w:tc>
        <w:tc>
          <w:tcPr>
            <w:tcW w:w="6088" w:type="dxa"/>
            <w:vAlign w:val="center"/>
          </w:tcPr>
          <w:p>
            <w:pPr>
              <w:snapToGrid w:val="0"/>
              <w:spacing w:line="276" w:lineRule="auto"/>
              <w:rPr>
                <w:rFonts w:ascii="宋体" w:hAnsi="宋体" w:eastAsia="宋体"/>
                <w:szCs w:val="21"/>
              </w:rPr>
            </w:pPr>
            <w:bookmarkStart w:id="4" w:name="_Toc300834946"/>
            <w:bookmarkStart w:id="5" w:name="_Toc352691470"/>
            <w:bookmarkStart w:id="6" w:name="_Toc369531512"/>
            <w:bookmarkStart w:id="7" w:name="_Toc361508582"/>
            <w:bookmarkStart w:id="8" w:name="_Toc1789"/>
            <w:bookmarkStart w:id="9" w:name="_Toc384308207"/>
            <w:r>
              <w:rPr>
                <w:rFonts w:ascii="宋体" w:hAnsi="宋体" w:eastAsia="宋体"/>
                <w:b/>
                <w:szCs w:val="21"/>
              </w:rPr>
              <w:t>90日历天</w:t>
            </w:r>
            <w:r>
              <w:rPr>
                <w:rFonts w:hint="eastAsia" w:ascii="宋体" w:hAnsi="宋体" w:eastAsia="宋体"/>
                <w:szCs w:val="21"/>
              </w:rPr>
              <w:t>（从投标截止之日算起）。</w:t>
            </w:r>
          </w:p>
        </w:tc>
      </w:tr>
      <w:bookmarkEnd w:id="4"/>
      <w:bookmarkEnd w:id="5"/>
      <w:bookmarkEnd w:id="6"/>
      <w:bookmarkEnd w:id="7"/>
      <w:bookmarkEnd w:id="8"/>
      <w:bookmarkEnd w:id="9"/>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3.4.1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投标保证金</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是否要求投标人递交投标保证金：</w:t>
            </w:r>
          </w:p>
          <w:p>
            <w:pPr>
              <w:snapToGrid w:val="0"/>
              <w:spacing w:line="276" w:lineRule="auto"/>
              <w:rPr>
                <w:rFonts w:ascii="宋体" w:hAnsi="宋体" w:eastAsia="宋体"/>
                <w:szCs w:val="21"/>
              </w:rPr>
            </w:pPr>
            <w:r>
              <w:rPr>
                <w:rFonts w:ascii="宋体" w:hAnsi="宋体" w:eastAsia="宋体"/>
                <w:szCs w:val="21"/>
              </w:rPr>
              <w:sym w:font="Wingdings" w:char="00FE"/>
            </w:r>
            <w:r>
              <w:rPr>
                <w:rFonts w:hint="eastAsia" w:ascii="宋体" w:hAnsi="宋体" w:eastAsia="宋体"/>
                <w:szCs w:val="21"/>
              </w:rPr>
              <w:t>要求，投标保证金的金额：</w:t>
            </w:r>
            <w:r>
              <w:rPr>
                <w:rFonts w:ascii="宋体" w:hAnsi="宋体" w:eastAsia="宋体"/>
                <w:szCs w:val="21"/>
                <w:u w:val="single"/>
              </w:rPr>
              <w:t xml:space="preserve">  </w:t>
            </w:r>
            <w:r>
              <w:rPr>
                <w:rFonts w:ascii="宋体" w:hAnsi="宋体" w:eastAsia="宋体"/>
                <w:b/>
                <w:szCs w:val="21"/>
                <w:u w:val="single"/>
              </w:rPr>
              <w:t>1</w:t>
            </w:r>
            <w:r>
              <w:rPr>
                <w:rFonts w:ascii="宋体" w:hAnsi="宋体" w:eastAsia="宋体"/>
                <w:szCs w:val="21"/>
                <w:u w:val="single"/>
              </w:rPr>
              <w:t xml:space="preserve">  </w:t>
            </w:r>
            <w:r>
              <w:rPr>
                <w:rFonts w:ascii="宋体" w:hAnsi="宋体" w:eastAsia="宋体"/>
                <w:szCs w:val="21"/>
              </w:rPr>
              <w:t>万元人民币。</w:t>
            </w:r>
          </w:p>
          <w:p>
            <w:pPr>
              <w:snapToGrid w:val="0"/>
              <w:spacing w:line="276" w:lineRule="auto"/>
              <w:rPr>
                <w:rFonts w:ascii="宋体" w:hAnsi="宋体" w:eastAsia="宋体"/>
                <w:szCs w:val="21"/>
              </w:rPr>
            </w:pPr>
            <w:r>
              <w:rPr>
                <w:rFonts w:hint="eastAsia" w:ascii="宋体" w:hAnsi="宋体" w:eastAsia="宋体"/>
                <w:szCs w:val="21"/>
              </w:rPr>
              <w:t>投标保证金有效期：</w:t>
            </w:r>
            <w:r>
              <w:rPr>
                <w:rFonts w:hint="eastAsia" w:ascii="宋体" w:hAnsi="宋体" w:eastAsia="宋体"/>
                <w:szCs w:val="21"/>
                <w:u w:val="single"/>
              </w:rPr>
              <w:t>与投标有效期一致。</w:t>
            </w:r>
          </w:p>
          <w:p>
            <w:pPr>
              <w:snapToGrid w:val="0"/>
              <w:spacing w:line="276" w:lineRule="auto"/>
              <w:rPr>
                <w:rFonts w:ascii="宋体" w:hAnsi="宋体" w:eastAsia="宋体"/>
                <w:szCs w:val="21"/>
              </w:rPr>
            </w:pPr>
            <w:r>
              <w:rPr>
                <w:rFonts w:ascii="宋体" w:hAnsi="宋体" w:eastAsia="宋体"/>
                <w:szCs w:val="21"/>
              </w:rPr>
              <w:t xml:space="preserve"> 一、 投标保证金的形式：投标保证金可采用现金、支票、投标保证保险、投标保函（银行或专业担保公司出具）的形式，须在递交投标文件截止时间前完成缴纳。</w:t>
            </w:r>
          </w:p>
          <w:p>
            <w:pPr>
              <w:snapToGrid w:val="0"/>
              <w:spacing w:line="276" w:lineRule="auto"/>
              <w:rPr>
                <w:rFonts w:ascii="宋体" w:hAnsi="宋体" w:eastAsia="宋体"/>
                <w:szCs w:val="21"/>
              </w:rPr>
            </w:pPr>
            <w:r>
              <w:rPr>
                <w:rFonts w:ascii="宋体" w:hAnsi="宋体" w:eastAsia="宋体"/>
                <w:szCs w:val="21"/>
              </w:rPr>
              <w:t xml:space="preserve"> 二、 投标保证金的提交方式：</w:t>
            </w:r>
          </w:p>
          <w:p>
            <w:pPr>
              <w:snapToGrid w:val="0"/>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1）如采用现金或者支票形式提交的，投标保证金从投标人基本账户递交，由广州交易集团有限公司（广州公共资源交易中心）代收。具体操作要求详见广州交易集团有限公司（广州公共资源交易中心）有关指引，递交事宜请自行咨询交易中心，到账情况以开标时广州交易集团有限公司（广州公共资源交易中心）数据库查询的信息为准。</w:t>
            </w:r>
          </w:p>
          <w:p>
            <w:pPr>
              <w:snapToGrid w:val="0"/>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2）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交易集团有限公司（广州公共资源交易中心）数据库查询信息为准。</w:t>
            </w:r>
          </w:p>
          <w:p>
            <w:pPr>
              <w:snapToGrid w:val="0"/>
              <w:spacing w:line="276" w:lineRule="auto"/>
              <w:rPr>
                <w:rFonts w:ascii="宋体" w:hAnsi="宋体" w:eastAsia="宋体"/>
                <w:szCs w:val="21"/>
              </w:rPr>
            </w:pPr>
            <w:r>
              <w:rPr>
                <w:rFonts w:hint="eastAsia" w:ascii="宋体" w:hAnsi="宋体" w:eastAsia="宋体"/>
                <w:szCs w:val="21"/>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3.4.4</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其他可以不予退还投标保证金的情形</w:t>
            </w:r>
          </w:p>
        </w:tc>
        <w:tc>
          <w:tcPr>
            <w:tcW w:w="6088" w:type="dxa"/>
            <w:vAlign w:val="center"/>
          </w:tcPr>
          <w:p>
            <w:pPr>
              <w:snapToGrid w:val="0"/>
              <w:spacing w:line="276" w:lineRule="auto"/>
              <w:rPr>
                <w:rFonts w:ascii="宋体" w:hAnsi="宋体" w:eastAsia="宋体"/>
                <w:szCs w:val="21"/>
              </w:rPr>
            </w:pP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01"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3.5</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资格审查资料的特殊要求</w:t>
            </w:r>
          </w:p>
        </w:tc>
        <w:tc>
          <w:tcPr>
            <w:tcW w:w="6088" w:type="dxa"/>
            <w:vAlign w:val="center"/>
          </w:tcPr>
          <w:p>
            <w:pPr>
              <w:pStyle w:val="10"/>
              <w:topLinePunct/>
              <w:spacing w:line="276" w:lineRule="auto"/>
              <w:rPr>
                <w:rFonts w:hAnsi="宋体"/>
                <w:sz w:val="21"/>
                <w:szCs w:val="21"/>
              </w:rPr>
            </w:pPr>
            <w:r>
              <w:rPr>
                <w:rFonts w:hAnsi="宋体"/>
                <w:sz w:val="21"/>
                <w:szCs w:val="21"/>
              </w:rPr>
              <w:sym w:font="Wingdings" w:char="00FE"/>
            </w:r>
            <w:r>
              <w:rPr>
                <w:rFonts w:hint="eastAsia" w:hAnsi="宋体"/>
                <w:sz w:val="21"/>
                <w:szCs w:val="21"/>
              </w:rPr>
              <w:t>无</w:t>
            </w:r>
          </w:p>
          <w:p>
            <w:pPr>
              <w:pStyle w:val="10"/>
              <w:topLinePunct/>
              <w:spacing w:line="276" w:lineRule="auto"/>
              <w:rPr>
                <w:rFonts w:hAnsi="宋体"/>
                <w:sz w:val="21"/>
                <w:szCs w:val="21"/>
              </w:rPr>
            </w:pPr>
            <w:r>
              <w:rPr>
                <w:rFonts w:hint="eastAsia" w:hAnsi="宋体"/>
                <w:sz w:val="21"/>
                <w:szCs w:val="21"/>
              </w:rPr>
              <w:t>□</w:t>
            </w:r>
            <w:r>
              <w:rPr>
                <w:rFonts w:hAnsi="宋体"/>
                <w:sz w:val="21"/>
                <w:szCs w:val="21"/>
              </w:rPr>
              <w:t xml:space="preserve"> </w:t>
            </w:r>
            <w:r>
              <w:rPr>
                <w:rFonts w:hint="eastAsia" w:hAnsi="宋体"/>
                <w:sz w:val="21"/>
                <w:szCs w:val="21"/>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3.6.1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是否允许递交备选投标方案</w:t>
            </w:r>
          </w:p>
        </w:tc>
        <w:tc>
          <w:tcPr>
            <w:tcW w:w="6088" w:type="dxa"/>
            <w:vAlign w:val="center"/>
          </w:tcPr>
          <w:p>
            <w:pPr>
              <w:pStyle w:val="10"/>
              <w:topLinePunct/>
              <w:spacing w:line="276" w:lineRule="auto"/>
              <w:rPr>
                <w:rFonts w:hAnsi="宋体"/>
                <w:sz w:val="21"/>
                <w:szCs w:val="21"/>
              </w:rPr>
            </w:pPr>
            <w:r>
              <w:rPr>
                <w:rFonts w:hAnsi="宋体"/>
                <w:sz w:val="21"/>
                <w:szCs w:val="21"/>
              </w:rPr>
              <w:sym w:font="Wingdings" w:char="00FE"/>
            </w:r>
            <w:r>
              <w:rPr>
                <w:rFonts w:hint="eastAsia" w:hAnsi="宋体"/>
                <w:sz w:val="21"/>
                <w:szCs w:val="21"/>
              </w:rPr>
              <w:t>不允许</w:t>
            </w:r>
          </w:p>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45" w:type="dxa"/>
            <w:vAlign w:val="center"/>
          </w:tcPr>
          <w:p>
            <w:pPr>
              <w:snapToGrid w:val="0"/>
              <w:spacing w:line="276" w:lineRule="auto"/>
              <w:rPr>
                <w:rFonts w:ascii="宋体" w:hAnsi="宋体" w:eastAsia="宋体"/>
                <w:szCs w:val="21"/>
              </w:rPr>
            </w:pPr>
            <w:r>
              <w:rPr>
                <w:rFonts w:ascii="宋体" w:hAnsi="宋体" w:eastAsia="宋体"/>
                <w:szCs w:val="21"/>
              </w:rPr>
              <w:t>3.7.3A（2）</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投标文件副本份数及其他要求</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45" w:type="dxa"/>
            <w:vAlign w:val="center"/>
          </w:tcPr>
          <w:p>
            <w:pPr>
              <w:snapToGrid w:val="0"/>
              <w:spacing w:line="276" w:lineRule="auto"/>
              <w:rPr>
                <w:rFonts w:ascii="宋体" w:hAnsi="宋体" w:eastAsia="宋体"/>
                <w:szCs w:val="21"/>
              </w:rPr>
            </w:pPr>
            <w:r>
              <w:rPr>
                <w:rFonts w:ascii="宋体" w:hAnsi="宋体" w:eastAsia="宋体"/>
                <w:szCs w:val="21"/>
              </w:rPr>
              <w:t>3.7.3A（3）</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投标文件是否需分册装订</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945" w:type="dxa"/>
            <w:vAlign w:val="center"/>
          </w:tcPr>
          <w:p>
            <w:pPr>
              <w:spacing w:line="276" w:lineRule="auto"/>
              <w:jc w:val="center"/>
              <w:rPr>
                <w:rFonts w:ascii="宋体" w:hAnsi="宋体" w:eastAsia="宋体"/>
                <w:szCs w:val="21"/>
              </w:rPr>
            </w:pPr>
            <w:r>
              <w:rPr>
                <w:rFonts w:ascii="宋体" w:hAnsi="宋体" w:eastAsia="宋体"/>
                <w:szCs w:val="21"/>
              </w:rPr>
              <w:t>3.7.3（B）</w:t>
            </w:r>
          </w:p>
        </w:tc>
        <w:tc>
          <w:tcPr>
            <w:tcW w:w="2100" w:type="dxa"/>
            <w:vAlign w:val="center"/>
          </w:tcPr>
          <w:p>
            <w:pPr>
              <w:spacing w:line="276" w:lineRule="auto"/>
              <w:jc w:val="center"/>
              <w:rPr>
                <w:rFonts w:ascii="宋体" w:hAnsi="宋体" w:eastAsia="宋体"/>
                <w:szCs w:val="21"/>
              </w:rPr>
            </w:pPr>
            <w:r>
              <w:rPr>
                <w:rFonts w:hint="eastAsia" w:ascii="宋体" w:hAnsi="宋体" w:eastAsia="宋体"/>
                <w:szCs w:val="21"/>
              </w:rPr>
              <w:t>投标文件所附证书证件要求</w:t>
            </w:r>
          </w:p>
        </w:tc>
        <w:tc>
          <w:tcPr>
            <w:tcW w:w="6088" w:type="dxa"/>
            <w:vAlign w:val="center"/>
          </w:tcPr>
          <w:p>
            <w:pPr>
              <w:pStyle w:val="10"/>
              <w:topLinePunct/>
              <w:spacing w:line="276" w:lineRule="auto"/>
              <w:rPr>
                <w:rFonts w:hAnsi="宋体"/>
                <w:sz w:val="21"/>
                <w:szCs w:val="21"/>
              </w:rPr>
            </w:pPr>
            <w:r>
              <w:rPr>
                <w:rFonts w:hint="eastAsia" w:hAnsi="宋体"/>
                <w:sz w:val="21"/>
                <w:szCs w:val="21"/>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3.7.3（B）</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投标文件签字或盖章要求</w:t>
            </w:r>
          </w:p>
        </w:tc>
        <w:tc>
          <w:tcPr>
            <w:tcW w:w="6088" w:type="dxa"/>
            <w:vAlign w:val="center"/>
          </w:tcPr>
          <w:p>
            <w:pPr>
              <w:snapToGrid w:val="0"/>
              <w:spacing w:line="276" w:lineRule="auto"/>
              <w:jc w:val="left"/>
              <w:rPr>
                <w:rFonts w:ascii="宋体" w:hAnsi="宋体" w:eastAsia="宋体"/>
                <w:szCs w:val="21"/>
              </w:rPr>
            </w:pPr>
            <w:r>
              <w:rPr>
                <w:rFonts w:ascii="宋体" w:hAnsi="宋体" w:eastAsia="宋体"/>
                <w:szCs w:val="21"/>
              </w:rPr>
              <w:t>投标文件全部采用电子文档，投标文件所附证书证件均为原件扫描件，并采用单位数字证书，按招标文件要求在相应位置加盖电子印章。投标文件中需个人签字或盖章的，应手签</w:t>
            </w:r>
            <w:r>
              <w:rPr>
                <w:rFonts w:hint="eastAsia" w:ascii="宋体" w:hAnsi="宋体" w:eastAsia="宋体"/>
                <w:szCs w:val="21"/>
              </w:rPr>
              <w:t>或盖章</w:t>
            </w:r>
            <w:r>
              <w:rPr>
                <w:rFonts w:ascii="宋体" w:hAnsi="宋体" w:eastAsia="宋体"/>
                <w:szCs w:val="21"/>
              </w:rPr>
              <w:t>后扫描上传。具体操作详见</w:t>
            </w:r>
            <w:r>
              <w:rPr>
                <w:rFonts w:hint="eastAsia" w:ascii="宋体" w:hAnsi="宋体" w:eastAsia="宋体"/>
                <w:szCs w:val="21"/>
              </w:rPr>
              <w:t>：</w:t>
            </w:r>
            <w:r>
              <w:rPr>
                <w:rFonts w:hint="eastAsia" w:ascii="宋体" w:hAnsi="宋体" w:eastAsia="宋体"/>
                <w:szCs w:val="21"/>
                <w:u w:val="single"/>
              </w:rPr>
              <w:t>广州交易集团有限公司（广州公共资源交易中心）网站发布的最新指引。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5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4.1.1（A）</w:t>
            </w:r>
          </w:p>
        </w:tc>
        <w:tc>
          <w:tcPr>
            <w:tcW w:w="2100" w:type="dxa"/>
            <w:vAlign w:val="center"/>
          </w:tcPr>
          <w:p>
            <w:pPr>
              <w:snapToGrid w:val="0"/>
              <w:spacing w:line="276" w:lineRule="auto"/>
              <w:jc w:val="center"/>
              <w:rPr>
                <w:rFonts w:ascii="宋体" w:hAnsi="宋体" w:eastAsia="宋体"/>
                <w:szCs w:val="21"/>
              </w:rPr>
            </w:pPr>
            <w:r>
              <w:rPr>
                <w:rFonts w:ascii="宋体" w:hAnsi="宋体" w:eastAsia="宋体"/>
                <w:szCs w:val="21"/>
              </w:rPr>
              <w:t>投标文件密封包装</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4.1.1（B）</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投标文件加密要求</w:t>
            </w:r>
          </w:p>
        </w:tc>
        <w:tc>
          <w:tcPr>
            <w:tcW w:w="6088" w:type="dxa"/>
            <w:vAlign w:val="center"/>
          </w:tcPr>
          <w:p>
            <w:pPr>
              <w:pStyle w:val="10"/>
              <w:topLinePunct/>
              <w:snapToGrid w:val="0"/>
              <w:spacing w:line="276" w:lineRule="auto"/>
              <w:rPr>
                <w:rFonts w:hAnsi="宋体"/>
                <w:sz w:val="21"/>
                <w:szCs w:val="21"/>
              </w:rPr>
            </w:pPr>
            <w:r>
              <w:rPr>
                <w:rFonts w:hAnsi="宋体"/>
                <w:sz w:val="21"/>
                <w:szCs w:val="21"/>
              </w:rPr>
              <w:fldChar w:fldCharType="begin"/>
            </w:r>
            <w:r>
              <w:rPr>
                <w:rFonts w:hAnsi="宋体"/>
                <w:sz w:val="21"/>
                <w:szCs w:val="21"/>
              </w:rPr>
              <w:instrText xml:space="preserve"> = 1 \* GB3 </w:instrText>
            </w:r>
            <w:r>
              <w:rPr>
                <w:rFonts w:hAnsi="宋体"/>
                <w:sz w:val="21"/>
                <w:szCs w:val="21"/>
              </w:rPr>
              <w:fldChar w:fldCharType="separate"/>
            </w:r>
            <w:r>
              <w:rPr>
                <w:rFonts w:hAnsi="宋体"/>
                <w:sz w:val="21"/>
                <w:szCs w:val="21"/>
              </w:rPr>
              <w:t>①</w:t>
            </w:r>
            <w:r>
              <w:rPr>
                <w:rFonts w:hAnsi="宋体"/>
                <w:sz w:val="21"/>
                <w:szCs w:val="21"/>
              </w:rPr>
              <w:fldChar w:fldCharType="end"/>
            </w:r>
            <w:r>
              <w:rPr>
                <w:rFonts w:hAnsi="宋体"/>
                <w:sz w:val="21"/>
                <w:szCs w:val="21"/>
              </w:rPr>
              <w:t>网上递交的电子投标文件须进行加密。</w:t>
            </w:r>
            <w:r>
              <w:rPr>
                <w:rFonts w:hint="eastAsia" w:hAnsi="宋体"/>
                <w:sz w:val="21"/>
                <w:szCs w:val="21"/>
              </w:rPr>
              <w:t>具体操作详见：</w:t>
            </w:r>
            <w:r>
              <w:rPr>
                <w:rFonts w:hint="eastAsia" w:hAnsi="宋体"/>
                <w:sz w:val="21"/>
                <w:szCs w:val="21"/>
                <w:u w:val="single"/>
              </w:rPr>
              <w:t>广州交易集团有限公司（广州公共资源交易中心）网站发布的最新指引。</w:t>
            </w:r>
          </w:p>
          <w:p>
            <w:pPr>
              <w:pStyle w:val="10"/>
              <w:topLinePunct/>
              <w:snapToGrid w:val="0"/>
              <w:spacing w:line="276" w:lineRule="auto"/>
              <w:rPr>
                <w:rFonts w:hAnsi="宋体"/>
                <w:sz w:val="21"/>
                <w:szCs w:val="21"/>
              </w:rPr>
            </w:pPr>
            <w:r>
              <w:rPr>
                <w:rFonts w:hAnsi="宋体"/>
                <w:sz w:val="21"/>
                <w:szCs w:val="21"/>
              </w:rPr>
              <w:fldChar w:fldCharType="begin"/>
            </w:r>
            <w:r>
              <w:rPr>
                <w:rFonts w:hAnsi="宋体"/>
                <w:sz w:val="21"/>
                <w:szCs w:val="21"/>
              </w:rPr>
              <w:instrText xml:space="preserve"> = 2 \* GB3 </w:instrText>
            </w:r>
            <w:r>
              <w:rPr>
                <w:rFonts w:hAnsi="宋体"/>
                <w:sz w:val="21"/>
                <w:szCs w:val="21"/>
              </w:rPr>
              <w:fldChar w:fldCharType="separate"/>
            </w:r>
            <w:r>
              <w:rPr>
                <w:rFonts w:hAnsi="宋体"/>
                <w:sz w:val="21"/>
                <w:szCs w:val="21"/>
              </w:rPr>
              <w:t>②</w:t>
            </w:r>
            <w:r>
              <w:rPr>
                <w:rFonts w:hAnsi="宋体"/>
                <w:sz w:val="21"/>
                <w:szCs w:val="21"/>
              </w:rPr>
              <w:fldChar w:fldCharType="end"/>
            </w:r>
            <w:r>
              <w:rPr>
                <w:rFonts w:hAnsi="宋体"/>
                <w:sz w:val="21"/>
                <w:szCs w:val="21"/>
              </w:rPr>
              <w:t xml:space="preserve"> 未按要求</w:t>
            </w:r>
            <w:r>
              <w:rPr>
                <w:rFonts w:hint="eastAsia" w:hAnsi="宋体"/>
                <w:sz w:val="21"/>
                <w:szCs w:val="21"/>
              </w:rPr>
              <w:t>加密</w:t>
            </w:r>
            <w:r>
              <w:rPr>
                <w:rFonts w:hAnsi="宋体"/>
                <w:sz w:val="21"/>
                <w:szCs w:val="21"/>
              </w:rPr>
              <w:t>的投标文件，招标人将予以拒收。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13"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4.1.2</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封套上应载明的信息</w:t>
            </w:r>
          </w:p>
        </w:tc>
        <w:tc>
          <w:tcPr>
            <w:tcW w:w="6088" w:type="dxa"/>
            <w:vAlign w:val="center"/>
          </w:tcPr>
          <w:p>
            <w:pPr>
              <w:pStyle w:val="10"/>
              <w:topLinePunct/>
              <w:snapToGrid w:val="0"/>
              <w:spacing w:line="276" w:lineRule="auto"/>
              <w:rPr>
                <w:rFonts w:hAnsi="宋体"/>
                <w:sz w:val="21"/>
                <w:szCs w:val="21"/>
              </w:rPr>
            </w:pPr>
            <w:r>
              <w:rPr>
                <w:rFonts w:hint="eastAsia" w:hAnsi="宋体"/>
                <w:sz w:val="21"/>
                <w:szCs w:val="21"/>
              </w:rPr>
              <w:t>对递交的备用投标文件电子光盘封装要求。</w:t>
            </w:r>
          </w:p>
          <w:p>
            <w:pPr>
              <w:pStyle w:val="10"/>
              <w:topLinePunct/>
              <w:snapToGrid w:val="0"/>
              <w:spacing w:line="276" w:lineRule="auto"/>
              <w:rPr>
                <w:rFonts w:hAnsi="宋体"/>
                <w:sz w:val="21"/>
                <w:szCs w:val="21"/>
              </w:rPr>
            </w:pPr>
            <w:r>
              <w:rPr>
                <w:rFonts w:hint="eastAsia" w:hAnsi="宋体"/>
                <w:sz w:val="21"/>
                <w:szCs w:val="21"/>
              </w:rPr>
              <w:t>招标人名称：</w:t>
            </w:r>
            <w:r>
              <w:rPr>
                <w:rFonts w:hAnsi="宋体"/>
                <w:sz w:val="21"/>
                <w:szCs w:val="21"/>
                <w:u w:val="single"/>
              </w:rPr>
              <w:t xml:space="preserve">                </w:t>
            </w:r>
          </w:p>
          <w:p>
            <w:pPr>
              <w:pStyle w:val="10"/>
              <w:topLinePunct/>
              <w:snapToGrid w:val="0"/>
              <w:spacing w:line="276" w:lineRule="auto"/>
              <w:rPr>
                <w:rFonts w:hAnsi="宋体"/>
                <w:sz w:val="21"/>
                <w:szCs w:val="21"/>
              </w:rPr>
            </w:pPr>
            <w:r>
              <w:rPr>
                <w:rFonts w:hint="eastAsia" w:hAnsi="宋体"/>
                <w:sz w:val="21"/>
                <w:szCs w:val="21"/>
              </w:rPr>
              <w:t>招标人地址：</w:t>
            </w:r>
            <w:r>
              <w:rPr>
                <w:rFonts w:hAnsi="宋体"/>
                <w:sz w:val="21"/>
                <w:szCs w:val="21"/>
                <w:u w:val="single"/>
              </w:rPr>
              <w:t xml:space="preserve">                </w:t>
            </w:r>
          </w:p>
          <w:p>
            <w:pPr>
              <w:pStyle w:val="10"/>
              <w:topLinePunct/>
              <w:snapToGrid w:val="0"/>
              <w:spacing w:line="276" w:lineRule="auto"/>
              <w:rPr>
                <w:rFonts w:hAnsi="宋体"/>
                <w:sz w:val="21"/>
                <w:szCs w:val="21"/>
              </w:rPr>
            </w:pPr>
            <w:r>
              <w:rPr>
                <w:rFonts w:hAnsi="宋体"/>
                <w:sz w:val="21"/>
                <w:szCs w:val="21"/>
                <w:u w:val="single"/>
              </w:rPr>
              <w:t xml:space="preserve">                    （项目名称）</w:t>
            </w:r>
            <w:r>
              <w:rPr>
                <w:rFonts w:hint="eastAsia" w:hAnsi="宋体"/>
                <w:sz w:val="21"/>
                <w:szCs w:val="21"/>
              </w:rPr>
              <w:t>投标文件</w:t>
            </w:r>
          </w:p>
          <w:p>
            <w:pPr>
              <w:pStyle w:val="10"/>
              <w:topLinePunct/>
              <w:snapToGrid w:val="0"/>
              <w:spacing w:line="276" w:lineRule="auto"/>
              <w:rPr>
                <w:rFonts w:hAnsi="宋体"/>
                <w:sz w:val="21"/>
                <w:szCs w:val="21"/>
              </w:rPr>
            </w:pPr>
            <w:r>
              <w:rPr>
                <w:rFonts w:hint="eastAsia" w:hAnsi="宋体"/>
                <w:sz w:val="21"/>
                <w:szCs w:val="21"/>
              </w:rPr>
              <w:t>招标项目编号：</w:t>
            </w:r>
            <w:r>
              <w:rPr>
                <w:rFonts w:hAnsi="宋体"/>
                <w:sz w:val="21"/>
                <w:szCs w:val="21"/>
                <w:u w:val="single"/>
              </w:rPr>
              <w:t xml:space="preserve">          </w:t>
            </w:r>
          </w:p>
          <w:p>
            <w:pPr>
              <w:snapToGrid w:val="0"/>
              <w:spacing w:line="276" w:lineRule="auto"/>
              <w:rPr>
                <w:rFonts w:ascii="宋体" w:hAnsi="宋体" w:eastAsia="宋体"/>
                <w:szCs w:val="21"/>
              </w:rPr>
            </w:pPr>
            <w:r>
              <w:rPr>
                <w:rFonts w:hint="eastAsia" w:ascii="宋体" w:hAnsi="宋体" w:eastAsia="宋体"/>
                <w:szCs w:val="21"/>
              </w:rPr>
              <w:t>在</w:t>
            </w:r>
            <w:r>
              <w:rPr>
                <w:rFonts w:ascii="宋体" w:hAnsi="宋体" w:eastAsia="宋体"/>
                <w:szCs w:val="21"/>
                <w:u w:val="single"/>
              </w:rPr>
              <w:t xml:space="preserve">   年   月    日    时    </w:t>
            </w:r>
            <w:r>
              <w:rPr>
                <w:rFonts w:hint="eastAsia" w:ascii="宋体" w:hAnsi="宋体" w:eastAsia="宋体"/>
                <w:szCs w:val="21"/>
                <w:u w:val="single"/>
              </w:rPr>
              <w:t>分前不得开启（填入开标时间）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4.2.1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投标截止时间</w:t>
            </w:r>
          </w:p>
        </w:tc>
        <w:tc>
          <w:tcPr>
            <w:tcW w:w="6088" w:type="dxa"/>
            <w:vAlign w:val="center"/>
          </w:tcPr>
          <w:p>
            <w:pPr>
              <w:snapToGrid w:val="0"/>
              <w:spacing w:line="276" w:lineRule="auto"/>
              <w:rPr>
                <w:rFonts w:ascii="宋体" w:hAnsi="宋体" w:eastAsia="宋体"/>
                <w:szCs w:val="21"/>
              </w:rPr>
            </w:pPr>
            <w:r>
              <w:rPr>
                <w:rFonts w:ascii="宋体" w:hAnsi="宋体" w:eastAsia="宋体"/>
                <w:szCs w:val="21"/>
                <w:u w:val="single"/>
              </w:rPr>
              <w:t xml:space="preserve">      年   月    日  时  分</w:t>
            </w:r>
            <w:r>
              <w:rPr>
                <w:rFonts w:hint="eastAsia" w:ascii="宋体" w:hAnsi="宋体" w:eastAsia="宋体"/>
                <w:szCs w:val="21"/>
              </w:rPr>
              <w:t>（北京时间）</w:t>
            </w:r>
          </w:p>
          <w:p>
            <w:pPr>
              <w:snapToGrid w:val="0"/>
              <w:spacing w:line="276" w:lineRule="auto"/>
              <w:rPr>
                <w:rFonts w:ascii="宋体" w:hAnsi="宋体" w:eastAsia="宋体"/>
                <w:szCs w:val="21"/>
              </w:rPr>
            </w:pPr>
            <w:r>
              <w:rPr>
                <w:rFonts w:hint="eastAsia" w:ascii="宋体" w:hAnsi="宋体" w:eastAsia="宋体"/>
                <w:szCs w:val="21"/>
              </w:rPr>
              <w:t>详见广州交易集团有限公司（广州公共资源交易中心）网站信息。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4.2.2（A）</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递交投标文件地点</w:t>
            </w:r>
          </w:p>
        </w:tc>
        <w:tc>
          <w:tcPr>
            <w:tcW w:w="6088" w:type="dxa"/>
            <w:vAlign w:val="center"/>
          </w:tcPr>
          <w:p>
            <w:pPr>
              <w:snapToGrid w:val="0"/>
              <w:spacing w:line="276" w:lineRule="auto"/>
              <w:rPr>
                <w:rFonts w:ascii="宋体" w:hAnsi="宋体" w:eastAsia="宋体"/>
                <w:szCs w:val="21"/>
              </w:rPr>
            </w:pPr>
            <w:r>
              <w:rPr>
                <w:rFonts w:ascii="宋体" w:hAnsi="宋体" w:eastAsia="宋体"/>
                <w:szCs w:val="21"/>
              </w:rPr>
              <w:t>1.递交方式：</w:t>
            </w:r>
            <w:r>
              <w:rPr>
                <w:rFonts w:hint="eastAsia" w:ascii="宋体" w:hAnsi="宋体" w:eastAsia="宋体"/>
                <w:szCs w:val="21"/>
                <w:u w:val="single"/>
              </w:rPr>
              <w:t>网上递交投标文件。</w:t>
            </w:r>
          </w:p>
          <w:p>
            <w:pPr>
              <w:snapToGrid w:val="0"/>
              <w:spacing w:line="276" w:lineRule="auto"/>
              <w:rPr>
                <w:rFonts w:ascii="宋体" w:hAnsi="宋体" w:eastAsia="宋体"/>
                <w:szCs w:val="21"/>
              </w:rPr>
            </w:pPr>
            <w:r>
              <w:rPr>
                <w:rFonts w:ascii="宋体" w:hAnsi="宋体" w:eastAsia="宋体"/>
                <w:szCs w:val="21"/>
              </w:rPr>
              <w:t>2.递交投标文件的起始时间：</w:t>
            </w:r>
            <w:r>
              <w:rPr>
                <w:rFonts w:ascii="宋体" w:hAnsi="宋体" w:eastAsia="宋体"/>
                <w:szCs w:val="21"/>
                <w:u w:val="single"/>
              </w:rPr>
              <w:t xml:space="preserve">     </w:t>
            </w:r>
          </w:p>
          <w:p>
            <w:pPr>
              <w:snapToGrid w:val="0"/>
              <w:spacing w:line="276" w:lineRule="auto"/>
              <w:rPr>
                <w:rFonts w:ascii="宋体" w:hAnsi="宋体" w:eastAsia="宋体"/>
                <w:szCs w:val="21"/>
              </w:rPr>
            </w:pPr>
            <w:r>
              <w:rPr>
                <w:rFonts w:hint="eastAsia" w:ascii="宋体" w:hAnsi="宋体" w:eastAsia="宋体"/>
                <w:szCs w:val="21"/>
              </w:rPr>
              <w:t>截止时间：</w:t>
            </w:r>
            <w:r>
              <w:rPr>
                <w:rFonts w:ascii="宋体" w:hAnsi="宋体" w:eastAsia="宋体"/>
                <w:szCs w:val="21"/>
                <w:u w:val="single"/>
              </w:rPr>
              <w:t xml:space="preserve">       </w:t>
            </w:r>
          </w:p>
          <w:p>
            <w:pPr>
              <w:snapToGrid w:val="0"/>
              <w:spacing w:line="276" w:lineRule="auto"/>
              <w:rPr>
                <w:rFonts w:ascii="宋体" w:hAnsi="宋体" w:eastAsia="宋体"/>
                <w:szCs w:val="21"/>
              </w:rPr>
            </w:pPr>
            <w:r>
              <w:rPr>
                <w:rFonts w:ascii="宋体" w:hAnsi="宋体" w:eastAsia="宋体"/>
                <w:szCs w:val="21"/>
              </w:rPr>
              <w:t>3.地点：</w:t>
            </w:r>
            <w:r>
              <w:rPr>
                <w:rFonts w:hint="eastAsia" w:ascii="宋体" w:hAnsi="宋体" w:eastAsia="宋体"/>
                <w:szCs w:val="21"/>
                <w:u w:val="single"/>
              </w:rPr>
              <w:t>广州交易集团有限公司（广州公共资源交易中心）网站。</w:t>
            </w:r>
            <w:r>
              <w:rPr>
                <w:rFonts w:ascii="宋体" w:hAnsi="宋体" w:eastAsia="宋体"/>
                <w:szCs w:val="21"/>
              </w:rPr>
              <w:t xml:space="preserve"> </w:t>
            </w:r>
          </w:p>
          <w:p>
            <w:pPr>
              <w:snapToGrid w:val="0"/>
              <w:spacing w:line="276" w:lineRule="auto"/>
              <w:rPr>
                <w:rFonts w:ascii="宋体" w:hAnsi="宋体" w:eastAsia="宋体"/>
                <w:szCs w:val="21"/>
              </w:rPr>
            </w:pPr>
            <w:r>
              <w:rPr>
                <w:rFonts w:ascii="宋体" w:hAnsi="宋体" w:eastAsia="宋体"/>
                <w:szCs w:val="21"/>
              </w:rPr>
              <w:t xml:space="preserve">4.上述时间及地点是否有改变， </w:t>
            </w:r>
            <w:r>
              <w:rPr>
                <w:rFonts w:hint="eastAsia" w:ascii="宋体" w:hAnsi="宋体" w:eastAsia="宋体"/>
                <w:szCs w:val="21"/>
              </w:rPr>
              <w:t>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4.2.3</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投标文件是否退还</w:t>
            </w:r>
          </w:p>
        </w:tc>
        <w:tc>
          <w:tcPr>
            <w:tcW w:w="6088" w:type="dxa"/>
            <w:vAlign w:val="center"/>
          </w:tcPr>
          <w:p>
            <w:pPr>
              <w:pStyle w:val="10"/>
              <w:topLinePunct/>
              <w:spacing w:line="276" w:lineRule="auto"/>
              <w:rPr>
                <w:rFonts w:hAnsi="宋体"/>
                <w:sz w:val="21"/>
                <w:szCs w:val="21"/>
              </w:rPr>
            </w:pPr>
            <w:r>
              <w:rPr>
                <w:rFonts w:hAnsi="宋体"/>
                <w:sz w:val="21"/>
                <w:szCs w:val="21"/>
              </w:rPr>
              <w:sym w:font="Wingdings" w:char="00FE"/>
            </w:r>
            <w:r>
              <w:rPr>
                <w:rFonts w:hint="eastAsia" w:hAnsi="宋体"/>
                <w:sz w:val="21"/>
                <w:szCs w:val="21"/>
              </w:rPr>
              <w:t>否</w:t>
            </w:r>
          </w:p>
          <w:p>
            <w:pPr>
              <w:pStyle w:val="10"/>
              <w:topLinePunct/>
              <w:spacing w:line="276" w:lineRule="auto"/>
              <w:rPr>
                <w:rFonts w:hAnsi="宋体"/>
                <w:sz w:val="21"/>
                <w:szCs w:val="21"/>
              </w:rPr>
            </w:pPr>
            <w:r>
              <w:rPr>
                <w:rFonts w:hint="eastAsia" w:hAnsi="宋体"/>
                <w:sz w:val="21"/>
                <w:szCs w:val="21"/>
              </w:rPr>
              <w:t>□</w:t>
            </w:r>
            <w:r>
              <w:rPr>
                <w:rFonts w:hAnsi="宋体"/>
                <w:sz w:val="21"/>
                <w:szCs w:val="21"/>
              </w:rPr>
              <w:t xml:space="preserve"> </w:t>
            </w:r>
            <w:r>
              <w:rPr>
                <w:rFonts w:hint="eastAsia" w:hAnsi="宋体"/>
                <w:sz w:val="21"/>
                <w:szCs w:val="21"/>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4.2.4</w:t>
            </w:r>
            <w:r>
              <w:rPr>
                <w:rFonts w:hint="eastAsia" w:ascii="宋体" w:hAnsi="宋体" w:eastAsia="宋体"/>
                <w:szCs w:val="21"/>
              </w:rPr>
              <w:t>（</w:t>
            </w:r>
            <w:r>
              <w:rPr>
                <w:rFonts w:ascii="宋体" w:hAnsi="宋体" w:eastAsia="宋体"/>
                <w:szCs w:val="21"/>
              </w:rPr>
              <w:t>A</w:t>
            </w:r>
            <w:r>
              <w:rPr>
                <w:rFonts w:hint="eastAsia" w:ascii="宋体" w:hAnsi="宋体" w:eastAsia="宋体"/>
                <w:szCs w:val="21"/>
              </w:rPr>
              <w:t>）</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招标人收到投标文件后，向投标人出具签收凭证。</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4.2.5</w:t>
            </w:r>
            <w:r>
              <w:rPr>
                <w:rFonts w:hint="eastAsia" w:ascii="宋体" w:hAnsi="宋体" w:eastAsia="宋体"/>
                <w:szCs w:val="21"/>
              </w:rPr>
              <w:t>（</w:t>
            </w:r>
            <w:r>
              <w:rPr>
                <w:rFonts w:ascii="宋体" w:hAnsi="宋体" w:eastAsia="宋体"/>
                <w:szCs w:val="21"/>
              </w:rPr>
              <w:t>A</w:t>
            </w:r>
            <w:r>
              <w:rPr>
                <w:rFonts w:hint="eastAsia" w:ascii="宋体" w:hAnsi="宋体" w:eastAsia="宋体"/>
                <w:szCs w:val="21"/>
              </w:rPr>
              <w:t>）</w:t>
            </w:r>
          </w:p>
        </w:tc>
        <w:tc>
          <w:tcPr>
            <w:tcW w:w="2100" w:type="dxa"/>
            <w:vAlign w:val="center"/>
          </w:tcPr>
          <w:p>
            <w:pPr>
              <w:snapToGrid w:val="0"/>
              <w:spacing w:line="276" w:lineRule="auto"/>
              <w:jc w:val="center"/>
              <w:rPr>
                <w:rFonts w:ascii="宋体" w:hAnsi="宋体" w:eastAsia="宋体"/>
                <w:szCs w:val="21"/>
              </w:rPr>
            </w:pPr>
            <w:r>
              <w:rPr>
                <w:rFonts w:ascii="宋体" w:hAnsi="宋体" w:eastAsia="宋体"/>
                <w:szCs w:val="21"/>
              </w:rPr>
              <w:t>逾期送达的投标文件，招标人将予以拒收。</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4.3</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投标文件的修改与撤回</w:t>
            </w:r>
          </w:p>
        </w:tc>
        <w:tc>
          <w:tcPr>
            <w:tcW w:w="6088" w:type="dxa"/>
            <w:vAlign w:val="center"/>
          </w:tcPr>
          <w:p>
            <w:pPr>
              <w:pStyle w:val="10"/>
              <w:topLinePunct/>
              <w:snapToGrid w:val="0"/>
              <w:spacing w:line="276" w:lineRule="auto"/>
              <w:ind w:right="174" w:rightChars="83"/>
              <w:rPr>
                <w:rFonts w:hAnsi="宋体"/>
                <w:sz w:val="21"/>
                <w:szCs w:val="21"/>
              </w:rPr>
            </w:pPr>
            <w:r>
              <w:rPr>
                <w:rFonts w:hAnsi="宋体"/>
                <w:sz w:val="21"/>
                <w:szCs w:val="21"/>
              </w:rPr>
              <w:t>1.</w:t>
            </w:r>
            <w:r>
              <w:rPr>
                <w:rFonts w:hint="eastAsia" w:hAnsi="宋体"/>
                <w:sz w:val="21"/>
                <w:szCs w:val="21"/>
              </w:rPr>
              <w:t>投标人修改或撤回已递交的投标文件，需在交易平台发出撤回通知，并按要求加盖电子印章。电子招标投标交易平台收到通知后，即时向投标人发布确认回执通知。</w:t>
            </w:r>
          </w:p>
          <w:p>
            <w:pPr>
              <w:snapToGrid w:val="0"/>
              <w:spacing w:line="276" w:lineRule="auto"/>
              <w:rPr>
                <w:rFonts w:ascii="宋体" w:hAnsi="宋体" w:eastAsia="宋体"/>
                <w:szCs w:val="21"/>
              </w:rPr>
            </w:pPr>
            <w:r>
              <w:rPr>
                <w:rFonts w:ascii="宋体" w:hAnsi="宋体" w:eastAsia="宋体"/>
                <w:szCs w:val="21"/>
              </w:rPr>
              <w:t>2.投标人撤回投标文件的，招标人自收到投标人书面撤回通知之日起5日内退还已收取的投标保证金。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5.1</w:t>
            </w:r>
            <w:r>
              <w:rPr>
                <w:rFonts w:hint="eastAsia" w:ascii="宋体" w:hAnsi="宋体" w:eastAsia="宋体"/>
                <w:szCs w:val="21"/>
              </w:rPr>
              <w:t>（</w:t>
            </w:r>
            <w:r>
              <w:rPr>
                <w:rFonts w:ascii="宋体" w:hAnsi="宋体" w:eastAsia="宋体"/>
                <w:szCs w:val="21"/>
              </w:rPr>
              <w:t>A</w:t>
            </w:r>
            <w:r>
              <w:rPr>
                <w:rFonts w:hint="eastAsia" w:ascii="宋体" w:hAnsi="宋体" w:eastAsia="宋体"/>
                <w:szCs w:val="21"/>
              </w:rPr>
              <w:t>）</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开标时间和地点</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5.1（B）</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开标时间和地点</w:t>
            </w:r>
          </w:p>
        </w:tc>
        <w:tc>
          <w:tcPr>
            <w:tcW w:w="6088" w:type="dxa"/>
            <w:vAlign w:val="center"/>
          </w:tcPr>
          <w:p>
            <w:pPr>
              <w:spacing w:line="276" w:lineRule="auto"/>
              <w:rPr>
                <w:rFonts w:ascii="宋体" w:hAnsi="宋体" w:eastAsia="宋体"/>
                <w:szCs w:val="21"/>
              </w:rPr>
            </w:pPr>
            <w:r>
              <w:rPr>
                <w:rFonts w:hint="eastAsia" w:ascii="宋体" w:hAnsi="宋体" w:eastAsia="宋体"/>
                <w:szCs w:val="21"/>
              </w:rPr>
              <w:t>详见本项目招标公告。</w:t>
            </w:r>
          </w:p>
          <w:p>
            <w:pPr>
              <w:spacing w:line="276" w:lineRule="auto"/>
              <w:rPr>
                <w:rFonts w:ascii="宋体" w:hAnsi="宋体" w:eastAsia="宋体"/>
                <w:szCs w:val="21"/>
              </w:rPr>
            </w:pPr>
            <w:r>
              <w:rPr>
                <w:rFonts w:hint="eastAsia" w:ascii="宋体" w:hAnsi="宋体" w:eastAsia="宋体"/>
                <w:szCs w:val="21"/>
              </w:rPr>
              <w:t>开标时，投标人代表有权出席开标会，也可以自主决定不参加开标会，若投标人代表对开标过程提出异议，该投标人代表须同时出示授权委托书及本人身份证原件。</w:t>
            </w:r>
            <w:r>
              <w:rPr>
                <w:rFonts w:hint="eastAsia" w:ascii="宋体" w:hAnsi="宋体" w:eastAsia="宋体"/>
                <w:b/>
                <w:szCs w:val="21"/>
              </w:rPr>
              <w:t>投标人也可选择参加在线开标，具体按照交易平台相关指南进行操作。详见：</w:t>
            </w:r>
            <w:r>
              <w:rPr>
                <w:rFonts w:hint="eastAsia" w:ascii="宋体" w:hAnsi="宋体" w:eastAsia="宋体"/>
                <w:b/>
                <w:szCs w:val="21"/>
                <w:u w:val="single"/>
              </w:rPr>
              <w:t>广州交易集团有限公司（广州公共资源交易中心）网站发布的最新指引。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5.2（B）</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开标程序</w:t>
            </w:r>
          </w:p>
        </w:tc>
        <w:tc>
          <w:tcPr>
            <w:tcW w:w="6088" w:type="dxa"/>
            <w:vAlign w:val="center"/>
          </w:tcPr>
          <w:p>
            <w:pPr>
              <w:snapToGrid w:val="0"/>
              <w:spacing w:line="276" w:lineRule="auto"/>
              <w:rPr>
                <w:rFonts w:ascii="宋体" w:hAnsi="宋体" w:eastAsia="宋体"/>
                <w:szCs w:val="21"/>
              </w:rPr>
            </w:pPr>
            <w:r>
              <w:rPr>
                <w:rFonts w:ascii="宋体" w:hAnsi="宋体" w:eastAsia="宋体"/>
                <w:szCs w:val="21"/>
              </w:rPr>
              <w:t>5.2.1主持人按下列程序进行开标：</w:t>
            </w:r>
          </w:p>
          <w:p>
            <w:pPr>
              <w:snapToGrid w:val="0"/>
              <w:spacing w:line="276" w:lineRule="auto"/>
              <w:ind w:left="149" w:leftChars="71" w:right="149" w:rightChars="71"/>
              <w:rPr>
                <w:rFonts w:ascii="宋体" w:hAnsi="宋体" w:eastAsia="宋体"/>
                <w:szCs w:val="21"/>
              </w:rPr>
            </w:pPr>
            <w:r>
              <w:rPr>
                <w:rFonts w:hint="eastAsia" w:ascii="宋体" w:hAnsi="宋体" w:eastAsia="宋体"/>
                <w:szCs w:val="21"/>
              </w:rPr>
              <w:t>（</w:t>
            </w:r>
            <w:r>
              <w:rPr>
                <w:rFonts w:ascii="宋体" w:hAnsi="宋体" w:eastAsia="宋体"/>
                <w:szCs w:val="21"/>
              </w:rPr>
              <w:t>1）宣布开标纪律；</w:t>
            </w:r>
          </w:p>
          <w:p>
            <w:pPr>
              <w:snapToGrid w:val="0"/>
              <w:spacing w:line="276" w:lineRule="auto"/>
              <w:ind w:left="149" w:leftChars="71" w:right="149" w:rightChars="71"/>
              <w:rPr>
                <w:rFonts w:ascii="宋体" w:hAnsi="宋体" w:eastAsia="宋体"/>
                <w:szCs w:val="21"/>
              </w:rPr>
            </w:pPr>
            <w:r>
              <w:rPr>
                <w:rFonts w:hint="eastAsia" w:ascii="宋体" w:hAnsi="宋体" w:eastAsia="宋体"/>
                <w:szCs w:val="21"/>
              </w:rPr>
              <w:t>（</w:t>
            </w:r>
            <w:r>
              <w:rPr>
                <w:rFonts w:ascii="宋体" w:hAnsi="宋体" w:eastAsia="宋体"/>
                <w:szCs w:val="21"/>
              </w:rPr>
              <w:t>2）公布在投标截止时间前递交投标文件的投标人名称；</w:t>
            </w:r>
          </w:p>
          <w:p>
            <w:pPr>
              <w:snapToGrid w:val="0"/>
              <w:spacing w:line="276" w:lineRule="auto"/>
              <w:ind w:left="149" w:leftChars="71" w:right="149" w:rightChars="71"/>
              <w:rPr>
                <w:rFonts w:ascii="宋体" w:hAnsi="宋体" w:eastAsia="宋体"/>
                <w:szCs w:val="21"/>
              </w:rPr>
            </w:pPr>
            <w:r>
              <w:rPr>
                <w:rFonts w:hint="eastAsia" w:ascii="宋体" w:hAnsi="宋体" w:eastAsia="宋体"/>
                <w:szCs w:val="21"/>
              </w:rPr>
              <w:t>（</w:t>
            </w:r>
            <w:r>
              <w:rPr>
                <w:rFonts w:ascii="宋体" w:hAnsi="宋体" w:eastAsia="宋体"/>
                <w:szCs w:val="21"/>
              </w:rPr>
              <w:t>3）宣布开标人、唱标人、记录人、监标人等有关人员姓名；</w:t>
            </w:r>
          </w:p>
          <w:p>
            <w:pPr>
              <w:snapToGrid w:val="0"/>
              <w:spacing w:line="276" w:lineRule="auto"/>
              <w:ind w:left="149" w:leftChars="71" w:right="149" w:rightChars="71"/>
              <w:rPr>
                <w:rFonts w:ascii="宋体" w:hAnsi="宋体" w:eastAsia="宋体"/>
                <w:szCs w:val="21"/>
              </w:rPr>
            </w:pPr>
            <w:r>
              <w:rPr>
                <w:rFonts w:hint="eastAsia" w:ascii="宋体" w:hAnsi="宋体" w:eastAsia="宋体"/>
                <w:szCs w:val="21"/>
              </w:rPr>
              <w:t>（</w:t>
            </w:r>
            <w:r>
              <w:rPr>
                <w:rFonts w:ascii="宋体" w:hAnsi="宋体" w:eastAsia="宋体"/>
                <w:szCs w:val="21"/>
              </w:rPr>
              <w:t>4）导入电子招标文件；</w:t>
            </w:r>
          </w:p>
          <w:p>
            <w:pPr>
              <w:snapToGrid w:val="0"/>
              <w:spacing w:line="276" w:lineRule="auto"/>
              <w:ind w:left="149" w:leftChars="71" w:right="149" w:rightChars="71"/>
              <w:rPr>
                <w:rFonts w:ascii="宋体" w:hAnsi="宋体" w:eastAsia="宋体"/>
                <w:szCs w:val="21"/>
              </w:rPr>
            </w:pPr>
            <w:r>
              <w:rPr>
                <w:rFonts w:hint="eastAsia" w:ascii="宋体" w:hAnsi="宋体" w:eastAsia="宋体"/>
                <w:szCs w:val="21"/>
              </w:rPr>
              <w:t>（</w:t>
            </w:r>
            <w:r>
              <w:rPr>
                <w:rFonts w:ascii="宋体" w:hAnsi="宋体" w:eastAsia="宋体"/>
                <w:szCs w:val="21"/>
              </w:rPr>
              <w:t>5）交易中心数字交易平台开标系统自动检查电子投标文件的递交、投标人解密、投标保证金递交情况；逾期未完成投标人解密的电子投标文件将按无效投标处理。如因交易中心数字交易平台开标系统原因导致投标人解密失败，则待交易系统恢复正常后，由招标人另择时间进行开标和评标；</w:t>
            </w:r>
          </w:p>
          <w:p>
            <w:pPr>
              <w:snapToGrid w:val="0"/>
              <w:spacing w:line="276" w:lineRule="auto"/>
              <w:ind w:left="149" w:leftChars="71" w:right="149" w:rightChars="71"/>
              <w:rPr>
                <w:rFonts w:ascii="宋体" w:hAnsi="宋体" w:eastAsia="宋体"/>
                <w:szCs w:val="21"/>
              </w:rPr>
            </w:pPr>
            <w:r>
              <w:rPr>
                <w:rFonts w:hint="eastAsia" w:ascii="宋体" w:hAnsi="宋体" w:eastAsia="宋体"/>
                <w:szCs w:val="21"/>
              </w:rPr>
              <w:t>（</w:t>
            </w:r>
            <w:r>
              <w:rPr>
                <w:rFonts w:ascii="宋体" w:hAnsi="宋体" w:eastAsia="宋体"/>
                <w:szCs w:val="21"/>
              </w:rPr>
              <w:t>6）招标人（或招标代理人）使用制作该电子招标文件的机构业务数字证书对已完成投标人解密的电子投标文件进行招标人解密；若因交易中心数字交易平台开标系统原因导致招标人解密不成功，则待交易系统恢复正常后，由招标人另择时间进行开标和评标；</w:t>
            </w:r>
          </w:p>
          <w:p>
            <w:pPr>
              <w:snapToGrid w:val="0"/>
              <w:spacing w:line="276" w:lineRule="auto"/>
              <w:ind w:left="149" w:leftChars="71" w:right="149" w:rightChars="71"/>
              <w:rPr>
                <w:rFonts w:ascii="宋体" w:hAnsi="宋体" w:eastAsia="宋体"/>
                <w:szCs w:val="21"/>
              </w:rPr>
            </w:pPr>
            <w:r>
              <w:rPr>
                <w:rFonts w:hint="eastAsia" w:ascii="宋体" w:hAnsi="宋体" w:eastAsia="宋体"/>
                <w:szCs w:val="21"/>
              </w:rPr>
              <w:t>（</w:t>
            </w:r>
            <w:r>
              <w:rPr>
                <w:rFonts w:ascii="宋体" w:hAnsi="宋体" w:eastAsia="宋体"/>
                <w:szCs w:val="21"/>
              </w:rPr>
              <w:t>7）将所有解密成功的电子投标文件导入交易中心数字交易平台开标系统并公开开标，按照交易中心数字交易平台开标系统自动确定的电子投标文件顺序进行开标、唱标；若因交易中心数字交易平台开标系统原因导致无法采用电子投标文件进行开标，则待交易系统恢复正常后，由招标人另择时间进行开标和评标；</w:t>
            </w:r>
          </w:p>
          <w:p>
            <w:pPr>
              <w:snapToGrid w:val="0"/>
              <w:spacing w:line="276" w:lineRule="auto"/>
              <w:ind w:left="149" w:leftChars="71" w:right="149" w:rightChars="71"/>
              <w:rPr>
                <w:rFonts w:ascii="宋体" w:hAnsi="宋体" w:eastAsia="宋体"/>
                <w:szCs w:val="21"/>
              </w:rPr>
            </w:pPr>
            <w:r>
              <w:rPr>
                <w:rFonts w:hint="eastAsia" w:ascii="宋体" w:hAnsi="宋体" w:eastAsia="宋体"/>
                <w:szCs w:val="21"/>
              </w:rPr>
              <w:t>（</w:t>
            </w:r>
            <w:r>
              <w:rPr>
                <w:rFonts w:ascii="宋体" w:hAnsi="宋体" w:eastAsia="宋体"/>
                <w:szCs w:val="21"/>
              </w:rPr>
              <w:t>8）按照宣布的开标顺序当众唱标，公布投标人名称、投标保证金的递交情况、投标报价、服务期限及其他内容，并记录在案；</w:t>
            </w:r>
          </w:p>
          <w:p>
            <w:pPr>
              <w:snapToGrid w:val="0"/>
              <w:spacing w:line="276" w:lineRule="auto"/>
              <w:ind w:left="149" w:leftChars="71" w:right="149" w:rightChars="71"/>
              <w:rPr>
                <w:rFonts w:ascii="宋体" w:hAnsi="宋体" w:eastAsia="宋体"/>
                <w:szCs w:val="21"/>
              </w:rPr>
            </w:pPr>
            <w:r>
              <w:rPr>
                <w:rFonts w:hint="eastAsia" w:ascii="宋体" w:hAnsi="宋体" w:eastAsia="宋体"/>
                <w:szCs w:val="21"/>
              </w:rPr>
              <w:t>（</w:t>
            </w:r>
            <w:r>
              <w:rPr>
                <w:rFonts w:ascii="宋体" w:hAnsi="宋体" w:eastAsia="宋体"/>
                <w:szCs w:val="21"/>
              </w:rPr>
              <w:t>9）投标人代表、招标人代表、监标人、记录人等有关人员在开标记录上签字确认；若有关人员不签字的，不影响开标程序；</w:t>
            </w:r>
          </w:p>
          <w:p>
            <w:pPr>
              <w:snapToGrid w:val="0"/>
              <w:spacing w:line="276" w:lineRule="auto"/>
              <w:ind w:left="149" w:leftChars="71" w:right="149" w:rightChars="71"/>
              <w:rPr>
                <w:rFonts w:ascii="宋体" w:hAnsi="宋体" w:eastAsia="宋体"/>
                <w:szCs w:val="21"/>
              </w:rPr>
            </w:pPr>
            <w:r>
              <w:rPr>
                <w:rFonts w:hint="eastAsia" w:ascii="宋体" w:hAnsi="宋体" w:eastAsia="宋体"/>
                <w:szCs w:val="21"/>
              </w:rPr>
              <w:t>（</w:t>
            </w:r>
            <w:r>
              <w:rPr>
                <w:rFonts w:ascii="宋体" w:hAnsi="宋体" w:eastAsia="宋体"/>
                <w:szCs w:val="21"/>
              </w:rPr>
              <w:t>10）开标结束。</w:t>
            </w:r>
          </w:p>
          <w:p>
            <w:pPr>
              <w:snapToGrid w:val="0"/>
              <w:spacing w:line="276" w:lineRule="auto"/>
              <w:ind w:left="149" w:leftChars="71" w:right="149" w:rightChars="71"/>
              <w:rPr>
                <w:rFonts w:ascii="宋体" w:hAnsi="宋体" w:eastAsia="宋体"/>
                <w:szCs w:val="21"/>
              </w:rPr>
            </w:pPr>
            <w:r>
              <w:rPr>
                <w:rFonts w:ascii="宋体" w:hAnsi="宋体" w:eastAsia="宋体"/>
                <w:szCs w:val="21"/>
              </w:rPr>
              <w:t>5.2.2投标截止时间前未完成投标文件传输的，或因投标人之外的原因造成投标文件未解密且未按要求递交备用光盘的，视为投标人撤回其投标文件。因投标人原因造成投标文件未解密的或未在投标截止时间后</w:t>
            </w:r>
            <w:r>
              <w:rPr>
                <w:rFonts w:ascii="宋体" w:hAnsi="宋体" w:eastAsia="宋体"/>
                <w:b/>
                <w:szCs w:val="21"/>
                <w:u w:val="single"/>
              </w:rPr>
              <w:t>半小时内</w:t>
            </w:r>
            <w:r>
              <w:rPr>
                <w:rFonts w:ascii="宋体" w:hAnsi="宋体" w:eastAsia="宋体"/>
                <w:szCs w:val="21"/>
              </w:rPr>
              <w:t>解密的，视为撤销其投标文件。</w:t>
            </w:r>
          </w:p>
          <w:p>
            <w:pPr>
              <w:snapToGrid w:val="0"/>
              <w:spacing w:line="276" w:lineRule="auto"/>
              <w:ind w:left="149" w:leftChars="71" w:right="149" w:rightChars="71"/>
              <w:rPr>
                <w:rFonts w:ascii="宋体" w:hAnsi="宋体" w:eastAsia="宋体"/>
                <w:szCs w:val="21"/>
              </w:rPr>
            </w:pPr>
            <w:r>
              <w:rPr>
                <w:rFonts w:ascii="宋体" w:hAnsi="宋体" w:eastAsia="宋体"/>
                <w:szCs w:val="21"/>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6.1.1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评标委员会的组建</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评标委员会由招标人负责组建。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6.3.2</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评标委员会推荐中标候选人的人数</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推荐的中标候选人数：</w:t>
            </w:r>
            <w:r>
              <w:rPr>
                <w:rFonts w:ascii="宋体" w:hAnsi="宋体" w:eastAsia="宋体"/>
                <w:szCs w:val="21"/>
                <w:u w:val="single"/>
              </w:rPr>
              <w:t xml:space="preserve"> 3 </w:t>
            </w:r>
            <w:r>
              <w:rPr>
                <w:rFonts w:hint="eastAsia" w:ascii="宋体" w:hAnsi="宋体" w:eastAsia="宋体"/>
                <w:szCs w:val="21"/>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7.1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中标候选人公示媒介及期限</w:t>
            </w:r>
          </w:p>
        </w:tc>
        <w:tc>
          <w:tcPr>
            <w:tcW w:w="6088" w:type="dxa"/>
            <w:vAlign w:val="center"/>
          </w:tcPr>
          <w:p>
            <w:pPr>
              <w:widowControl/>
              <w:snapToGrid w:val="0"/>
              <w:spacing w:line="276" w:lineRule="auto"/>
              <w:rPr>
                <w:rFonts w:ascii="宋体" w:hAnsi="宋体" w:eastAsia="宋体"/>
                <w:szCs w:val="21"/>
                <w:u w:val="single"/>
              </w:rPr>
            </w:pPr>
            <w:r>
              <w:rPr>
                <w:rFonts w:hint="eastAsia" w:ascii="宋体" w:hAnsi="宋体" w:eastAsia="宋体"/>
                <w:szCs w:val="21"/>
              </w:rPr>
              <w:t>公示媒介：</w:t>
            </w:r>
            <w:r>
              <w:rPr>
                <w:rFonts w:hint="eastAsia" w:ascii="宋体" w:hAnsi="宋体" w:eastAsia="宋体"/>
                <w:szCs w:val="21"/>
                <w:u w:val="single"/>
              </w:rPr>
              <w:t>广州交易集团有限公司（广州公共资源交易中心）网站</w:t>
            </w:r>
            <w:r>
              <w:rPr>
                <w:rFonts w:ascii="宋体" w:hAnsi="宋体" w:eastAsia="宋体"/>
                <w:szCs w:val="21"/>
                <w:u w:val="single"/>
              </w:rPr>
              <w:t>、广州国企阳光采购信息发布平台</w:t>
            </w:r>
            <w:r>
              <w:rPr>
                <w:rFonts w:hint="eastAsia" w:ascii="宋体" w:hAnsi="宋体" w:eastAsia="宋体"/>
                <w:szCs w:val="21"/>
                <w:u w:val="single"/>
              </w:rPr>
              <w:t>、</w:t>
            </w:r>
            <w:r>
              <w:rPr>
                <w:rFonts w:ascii="宋体" w:hAnsi="宋体" w:eastAsia="宋体"/>
                <w:szCs w:val="21"/>
                <w:u w:val="single"/>
              </w:rPr>
              <w:t>中国招标投标公共服务平台</w:t>
            </w:r>
            <w:r>
              <w:rPr>
                <w:rFonts w:hint="eastAsia" w:ascii="宋体" w:hAnsi="宋体" w:eastAsia="宋体"/>
                <w:szCs w:val="21"/>
                <w:u w:val="single"/>
              </w:rPr>
              <w:t>。</w:t>
            </w:r>
          </w:p>
          <w:p>
            <w:pPr>
              <w:snapToGrid w:val="0"/>
              <w:spacing w:line="276" w:lineRule="auto"/>
              <w:rPr>
                <w:rFonts w:ascii="宋体" w:hAnsi="宋体" w:eastAsia="宋体"/>
                <w:szCs w:val="21"/>
              </w:rPr>
            </w:pPr>
            <w:r>
              <w:rPr>
                <w:rFonts w:hint="eastAsia" w:ascii="宋体" w:hAnsi="宋体" w:eastAsia="宋体"/>
                <w:szCs w:val="21"/>
              </w:rPr>
              <w:t>公示期限：</w:t>
            </w:r>
            <w:r>
              <w:rPr>
                <w:rFonts w:ascii="宋体" w:hAnsi="宋体" w:eastAsia="宋体"/>
                <w:szCs w:val="21"/>
                <w:u w:val="single"/>
              </w:rPr>
              <w:t xml:space="preserve"> 3 </w:t>
            </w:r>
            <w:r>
              <w:rPr>
                <w:rFonts w:hint="eastAsia" w:ascii="宋体" w:hAnsi="宋体" w:eastAsia="宋体"/>
                <w:szCs w:val="21"/>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7.4</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是否授权评标委员会确定中标人</w:t>
            </w:r>
          </w:p>
        </w:tc>
        <w:tc>
          <w:tcPr>
            <w:tcW w:w="6088" w:type="dxa"/>
            <w:vAlign w:val="center"/>
          </w:tcPr>
          <w:p>
            <w:pPr>
              <w:spacing w:line="276" w:lineRule="auto"/>
              <w:rPr>
                <w:rFonts w:ascii="宋体" w:hAnsi="宋体" w:eastAsia="宋体"/>
                <w:szCs w:val="21"/>
              </w:rPr>
            </w:pPr>
            <w:r>
              <w:rPr>
                <w:rFonts w:ascii="宋体" w:hAnsi="宋体" w:eastAsia="宋体"/>
                <w:szCs w:val="21"/>
              </w:rPr>
              <w:sym w:font="Wingdings" w:char="00A8"/>
            </w:r>
            <w:r>
              <w:rPr>
                <w:rFonts w:ascii="宋体" w:hAnsi="宋体" w:eastAsia="宋体"/>
                <w:szCs w:val="21"/>
              </w:rPr>
              <w:t xml:space="preserve"> </w:t>
            </w:r>
            <w:r>
              <w:rPr>
                <w:rFonts w:hint="eastAsia" w:ascii="宋体" w:hAnsi="宋体" w:eastAsia="宋体"/>
                <w:szCs w:val="21"/>
              </w:rPr>
              <w:t>是</w:t>
            </w:r>
          </w:p>
          <w:p>
            <w:pPr>
              <w:spacing w:line="276" w:lineRule="auto"/>
              <w:rPr>
                <w:rFonts w:ascii="宋体" w:hAnsi="宋体" w:eastAsia="宋体"/>
                <w:szCs w:val="21"/>
              </w:rPr>
            </w:pPr>
            <w:r>
              <w:rPr>
                <w:rFonts w:ascii="宋体" w:hAnsi="宋体" w:eastAsia="宋体"/>
                <w:szCs w:val="21"/>
              </w:rPr>
              <w:sym w:font="Wingdings" w:char="00FE"/>
            </w:r>
            <w:r>
              <w:rPr>
                <w:rFonts w:hint="eastAsia" w:ascii="宋体" w:hAnsi="宋体" w:eastAsia="宋体"/>
                <w:szCs w:val="21"/>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7"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7.6.1</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履约保证金</w:t>
            </w:r>
          </w:p>
        </w:tc>
        <w:tc>
          <w:tcPr>
            <w:tcW w:w="6088" w:type="dxa"/>
            <w:vAlign w:val="center"/>
          </w:tcPr>
          <w:p>
            <w:pPr>
              <w:pStyle w:val="10"/>
              <w:topLinePunct/>
              <w:snapToGrid w:val="0"/>
              <w:spacing w:line="276" w:lineRule="auto"/>
              <w:ind w:right="174" w:rightChars="83"/>
              <w:rPr>
                <w:rFonts w:hAnsi="宋体"/>
                <w:sz w:val="21"/>
                <w:szCs w:val="21"/>
              </w:rPr>
            </w:pPr>
            <w:r>
              <w:rPr>
                <w:rFonts w:hint="eastAsia" w:hAnsi="宋体"/>
                <w:sz w:val="21"/>
                <w:szCs w:val="21"/>
              </w:rPr>
              <w:t>是否要求中标人提交履约担保：</w:t>
            </w:r>
          </w:p>
          <w:p>
            <w:pPr>
              <w:pStyle w:val="10"/>
              <w:topLinePunct/>
              <w:snapToGrid w:val="0"/>
              <w:spacing w:line="276" w:lineRule="auto"/>
              <w:ind w:right="174" w:rightChars="83"/>
              <w:rPr>
                <w:rFonts w:hAnsi="宋体"/>
                <w:sz w:val="21"/>
                <w:szCs w:val="21"/>
              </w:rPr>
            </w:pPr>
            <w:r>
              <w:rPr>
                <w:rFonts w:hAnsi="宋体"/>
                <w:sz w:val="21"/>
                <w:szCs w:val="21"/>
              </w:rPr>
              <w:sym w:font="Wingdings" w:char="00A8"/>
            </w:r>
            <w:r>
              <w:rPr>
                <w:rFonts w:hAnsi="宋体"/>
                <w:sz w:val="21"/>
                <w:szCs w:val="21"/>
              </w:rPr>
              <w:t xml:space="preserve"> </w:t>
            </w:r>
            <w:r>
              <w:rPr>
                <w:rFonts w:hint="eastAsia" w:hAnsi="宋体"/>
                <w:sz w:val="21"/>
                <w:szCs w:val="21"/>
              </w:rPr>
              <w:t>要求，中标价</w:t>
            </w:r>
            <w:r>
              <w:rPr>
                <w:rFonts w:hAnsi="宋体"/>
                <w:sz w:val="21"/>
                <w:szCs w:val="21"/>
              </w:rPr>
              <w:t>10%的履约银行保函。</w:t>
            </w:r>
          </w:p>
          <w:p>
            <w:pPr>
              <w:pStyle w:val="10"/>
              <w:topLinePunct/>
              <w:spacing w:line="276" w:lineRule="auto"/>
              <w:rPr>
                <w:rFonts w:hAnsi="宋体"/>
                <w:sz w:val="21"/>
                <w:szCs w:val="21"/>
              </w:rPr>
            </w:pPr>
            <w:r>
              <w:rPr>
                <w:rFonts w:hAnsi="宋体"/>
                <w:sz w:val="21"/>
                <w:szCs w:val="21"/>
              </w:rPr>
              <w:sym w:font="Wingdings" w:char="00FE"/>
            </w:r>
            <w:r>
              <w:rPr>
                <w:rFonts w:hint="eastAsia" w:hAnsi="宋体"/>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9</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是否采用电子招标投标</w:t>
            </w:r>
          </w:p>
        </w:tc>
        <w:tc>
          <w:tcPr>
            <w:tcW w:w="6088" w:type="dxa"/>
            <w:vAlign w:val="center"/>
          </w:tcPr>
          <w:p>
            <w:pPr>
              <w:snapToGrid w:val="0"/>
              <w:spacing w:line="276" w:lineRule="auto"/>
              <w:rPr>
                <w:rFonts w:ascii="宋体" w:hAnsi="宋体" w:eastAsia="宋体"/>
                <w:szCs w:val="21"/>
              </w:rPr>
            </w:pPr>
            <w:r>
              <w:rPr>
                <w:rFonts w:hint="eastAsia" w:ascii="宋体" w:hAnsi="宋体" w:eastAsia="宋体"/>
                <w:szCs w:val="21"/>
              </w:rPr>
              <w:t>□否</w:t>
            </w:r>
          </w:p>
          <w:p>
            <w:pPr>
              <w:spacing w:line="276" w:lineRule="auto"/>
              <w:rPr>
                <w:rFonts w:ascii="宋体" w:hAnsi="宋体" w:eastAsia="宋体"/>
                <w:szCs w:val="21"/>
              </w:rPr>
            </w:pPr>
            <w:r>
              <w:rPr>
                <w:rFonts w:ascii="宋体" w:hAnsi="宋体" w:eastAsia="宋体"/>
                <w:szCs w:val="21"/>
              </w:rPr>
              <w:sym w:font="Wingdings" w:char="00FE"/>
            </w:r>
            <w:r>
              <w:rPr>
                <w:rFonts w:hint="eastAsia" w:ascii="宋体" w:hAnsi="宋体" w:eastAsia="宋体"/>
                <w:szCs w:val="21"/>
              </w:rPr>
              <w:t>是，具体要求：</w:t>
            </w:r>
          </w:p>
          <w:p>
            <w:pPr>
              <w:spacing w:line="276" w:lineRule="auto"/>
              <w:rPr>
                <w:rFonts w:ascii="宋体" w:hAnsi="宋体" w:eastAsia="宋体"/>
                <w:szCs w:val="21"/>
              </w:rPr>
            </w:pPr>
            <w:r>
              <w:rPr>
                <w:rFonts w:ascii="宋体" w:hAnsi="宋体" w:eastAsia="宋体"/>
                <w:szCs w:val="21"/>
              </w:rPr>
              <w:t>1、具体操作详见：</w:t>
            </w:r>
            <w:r>
              <w:rPr>
                <w:rFonts w:hint="eastAsia" w:ascii="宋体" w:hAnsi="宋体" w:eastAsia="宋体"/>
                <w:b/>
                <w:szCs w:val="21"/>
                <w:u w:val="single"/>
              </w:rPr>
              <w:t>广州交易集团有限公司（广州公共资源交易中心）网站发布的最新指引。</w:t>
            </w:r>
          </w:p>
          <w:p>
            <w:pPr>
              <w:spacing w:line="276" w:lineRule="auto"/>
              <w:rPr>
                <w:rFonts w:ascii="宋体" w:hAnsi="宋体" w:eastAsia="宋体"/>
                <w:szCs w:val="21"/>
              </w:rPr>
            </w:pPr>
            <w:r>
              <w:rPr>
                <w:rFonts w:ascii="宋体" w:hAnsi="宋体" w:eastAsia="宋体"/>
                <w:szCs w:val="21"/>
              </w:rPr>
              <w:t>2、递交投标文件光盘备用</w:t>
            </w:r>
          </w:p>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1）投标人可制作非加密的电子投标文件（PDF格式）刻入光盘（1份），在规定的时间、地点提交备用光盘。(刻录好的投标文件光盘密封在密封袋中，并在封口处加盖投标人单位公章。密封袋上应写明项目名称和招标人名称。</w:t>
            </w:r>
          </w:p>
          <w:p>
            <w:pPr>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2）递交的投标文件（光盘）不得加密。光盘（投标文件）无法读取或导入的，则视为未提交备用投标文件光盘。如果投标人没有按规定通过交易平台网上递交电子投标文件的，不再读取提交的光盘。投标人可选择不提交光盘备用。</w:t>
            </w:r>
          </w:p>
          <w:p>
            <w:pPr>
              <w:snapToGrid w:val="0"/>
              <w:spacing w:line="276" w:lineRule="auto"/>
              <w:rPr>
                <w:rFonts w:ascii="宋体" w:hAnsi="宋体" w:eastAsia="宋体"/>
                <w:szCs w:val="21"/>
              </w:rPr>
            </w:pPr>
            <w:r>
              <w:rPr>
                <w:rFonts w:ascii="宋体" w:hAnsi="宋体" w:eastAsia="宋体"/>
                <w:szCs w:val="21"/>
              </w:rPr>
              <w:t>3、补救方案</w:t>
            </w:r>
          </w:p>
          <w:p>
            <w:pPr>
              <w:snapToGrid w:val="0"/>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1）投标文件解密失败的补救方案：</w:t>
            </w:r>
          </w:p>
          <w:p>
            <w:pPr>
              <w:snapToGrid w:val="0"/>
              <w:spacing w:line="276" w:lineRule="auto"/>
              <w:rPr>
                <w:rFonts w:ascii="宋体" w:hAnsi="宋体" w:eastAsia="宋体"/>
                <w:szCs w:val="21"/>
              </w:rPr>
            </w:pPr>
            <w:r>
              <w:rPr>
                <w:rFonts w:hint="eastAsia" w:ascii="宋体" w:hAnsi="宋体" w:eastAsia="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napToGrid w:val="0"/>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2）评标时突发情况的补救方案</w:t>
            </w:r>
          </w:p>
          <w:p>
            <w:pPr>
              <w:snapToGrid w:val="0"/>
              <w:spacing w:line="276" w:lineRule="auto"/>
              <w:rPr>
                <w:rFonts w:ascii="宋体" w:hAnsi="宋体" w:eastAsia="宋体"/>
                <w:szCs w:val="21"/>
              </w:rPr>
            </w:pPr>
            <w:r>
              <w:rPr>
                <w:rFonts w:hint="eastAsia" w:ascii="宋体" w:hAnsi="宋体" w:eastAsia="宋体"/>
                <w:szCs w:val="21"/>
              </w:rPr>
              <w:t>若遇不可抗力发生（指：网络瘫痪、服务器损坏、交易系统故障短期无法恢复等因素），由评标委员会开启现场递交的全部投标文件光盘，并按光盘内容进行评审。</w:t>
            </w:r>
          </w:p>
          <w:p>
            <w:pPr>
              <w:snapToGrid w:val="0"/>
              <w:spacing w:line="276" w:lineRule="auto"/>
              <w:rPr>
                <w:rFonts w:ascii="宋体" w:hAnsi="宋体" w:eastAsia="宋体"/>
                <w:szCs w:val="21"/>
              </w:rPr>
            </w:pPr>
            <w:r>
              <w:rPr>
                <w:rFonts w:hint="eastAsia" w:ascii="宋体" w:hAnsi="宋体" w:eastAsia="宋体"/>
                <w:szCs w:val="21"/>
              </w:rPr>
              <w:t>（</w:t>
            </w:r>
            <w:r>
              <w:rPr>
                <w:rFonts w:ascii="宋体" w:hAnsi="宋体" w:eastAsia="宋体"/>
                <w:szCs w:val="21"/>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pPr>
              <w:snapToGrid w:val="0"/>
              <w:spacing w:line="276" w:lineRule="auto"/>
              <w:jc w:val="center"/>
              <w:rPr>
                <w:rFonts w:ascii="宋体" w:hAnsi="宋体" w:eastAsia="宋体"/>
                <w:szCs w:val="21"/>
              </w:rPr>
            </w:pPr>
            <w:r>
              <w:rPr>
                <w:rFonts w:ascii="宋体" w:hAnsi="宋体" w:eastAsia="宋体"/>
                <w:szCs w:val="21"/>
              </w:rPr>
              <w:t>10</w:t>
            </w:r>
          </w:p>
        </w:tc>
        <w:tc>
          <w:tcPr>
            <w:tcW w:w="2100" w:type="dxa"/>
            <w:vAlign w:val="center"/>
          </w:tcPr>
          <w:p>
            <w:pPr>
              <w:snapToGrid w:val="0"/>
              <w:spacing w:line="276" w:lineRule="auto"/>
              <w:jc w:val="center"/>
              <w:rPr>
                <w:rFonts w:ascii="宋体" w:hAnsi="宋体" w:eastAsia="宋体"/>
                <w:szCs w:val="21"/>
              </w:rPr>
            </w:pPr>
            <w:r>
              <w:rPr>
                <w:rFonts w:hint="eastAsia" w:ascii="宋体" w:hAnsi="宋体" w:eastAsia="宋体"/>
                <w:szCs w:val="21"/>
              </w:rPr>
              <w:t>需要补充的其他内容</w:t>
            </w:r>
          </w:p>
        </w:tc>
        <w:tc>
          <w:tcPr>
            <w:tcW w:w="6088" w:type="dxa"/>
            <w:vAlign w:val="center"/>
          </w:tcPr>
          <w:p>
            <w:pPr>
              <w:snapToGrid w:val="0"/>
              <w:spacing w:line="276"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pPr>
              <w:pStyle w:val="101"/>
              <w:snapToGrid w:val="0"/>
              <w:spacing w:line="276" w:lineRule="auto"/>
              <w:jc w:val="center"/>
              <w:rPr>
                <w:rFonts w:ascii="宋体" w:hAnsi="宋体"/>
                <w:szCs w:val="21"/>
              </w:rPr>
            </w:pPr>
            <w:r>
              <w:rPr>
                <w:rFonts w:ascii="宋体" w:hAnsi="宋体"/>
                <w:szCs w:val="21"/>
              </w:rPr>
              <w:t>10.1</w:t>
            </w:r>
          </w:p>
        </w:tc>
        <w:tc>
          <w:tcPr>
            <w:tcW w:w="2100" w:type="dxa"/>
            <w:vAlign w:val="center"/>
          </w:tcPr>
          <w:p>
            <w:pPr>
              <w:pStyle w:val="101"/>
              <w:snapToGrid w:val="0"/>
              <w:spacing w:line="276" w:lineRule="auto"/>
              <w:jc w:val="center"/>
              <w:rPr>
                <w:rFonts w:ascii="宋体" w:hAnsi="宋体"/>
                <w:szCs w:val="21"/>
              </w:rPr>
            </w:pPr>
            <w:r>
              <w:rPr>
                <w:rFonts w:hint="eastAsia" w:ascii="宋体" w:hAnsi="宋体"/>
                <w:szCs w:val="21"/>
              </w:rPr>
              <w:t>招标失败的情形</w:t>
            </w:r>
          </w:p>
        </w:tc>
        <w:tc>
          <w:tcPr>
            <w:tcW w:w="6088" w:type="dxa"/>
            <w:vAlign w:val="center"/>
          </w:tcPr>
          <w:p>
            <w:pPr>
              <w:pStyle w:val="101"/>
              <w:snapToGrid w:val="0"/>
              <w:spacing w:line="276" w:lineRule="auto"/>
              <w:jc w:val="left"/>
              <w:rPr>
                <w:rFonts w:ascii="宋体" w:hAnsi="宋体"/>
                <w:szCs w:val="21"/>
              </w:rPr>
            </w:pPr>
            <w:r>
              <w:rPr>
                <w:rFonts w:hint="eastAsia" w:ascii="宋体" w:hAnsi="宋体"/>
                <w:szCs w:val="21"/>
              </w:rPr>
              <w:t>本项目递交投标文件或初步评审通过的投标申请人不足</w:t>
            </w:r>
            <w:r>
              <w:rPr>
                <w:rFonts w:ascii="宋体" w:hAnsi="宋体"/>
                <w:szCs w:val="21"/>
              </w:rPr>
              <w:t>3名时为招标失败。招标人分析招标失败原因，修正招标方案，报有关管理部门核准后，重新组织招标。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pPr>
              <w:pStyle w:val="101"/>
              <w:snapToGrid w:val="0"/>
              <w:spacing w:line="276" w:lineRule="auto"/>
              <w:jc w:val="center"/>
              <w:rPr>
                <w:rFonts w:ascii="宋体" w:hAnsi="宋体"/>
                <w:szCs w:val="21"/>
              </w:rPr>
            </w:pPr>
            <w:r>
              <w:rPr>
                <w:rFonts w:ascii="宋体" w:hAnsi="宋体"/>
                <w:szCs w:val="21"/>
              </w:rPr>
              <w:t>10.2</w:t>
            </w:r>
          </w:p>
        </w:tc>
        <w:tc>
          <w:tcPr>
            <w:tcW w:w="2100" w:type="dxa"/>
            <w:vAlign w:val="center"/>
          </w:tcPr>
          <w:p>
            <w:pPr>
              <w:pStyle w:val="101"/>
              <w:snapToGrid w:val="0"/>
              <w:spacing w:line="276" w:lineRule="auto"/>
              <w:jc w:val="center"/>
              <w:rPr>
                <w:rFonts w:ascii="宋体" w:hAnsi="宋体"/>
                <w:szCs w:val="21"/>
              </w:rPr>
            </w:pPr>
            <w:r>
              <w:rPr>
                <w:rFonts w:hint="eastAsia" w:ascii="宋体" w:hAnsi="宋体"/>
                <w:szCs w:val="21"/>
              </w:rPr>
              <w:t>招标人拒绝接收备用投标文件电子光盘的情况</w:t>
            </w:r>
          </w:p>
        </w:tc>
        <w:tc>
          <w:tcPr>
            <w:tcW w:w="6088" w:type="dxa"/>
            <w:vAlign w:val="center"/>
          </w:tcPr>
          <w:p>
            <w:pPr>
              <w:pStyle w:val="101"/>
              <w:snapToGrid w:val="0"/>
              <w:spacing w:line="276" w:lineRule="auto"/>
              <w:jc w:val="left"/>
              <w:rPr>
                <w:rFonts w:ascii="宋体" w:hAnsi="宋体"/>
                <w:szCs w:val="21"/>
              </w:rPr>
            </w:pPr>
            <w:r>
              <w:rPr>
                <w:rFonts w:ascii="宋体" w:hAnsi="宋体"/>
                <w:szCs w:val="21"/>
              </w:rPr>
              <w:t>1、投标人在投标截止期后逾期或未在指定地点递交备用投标文件电子光盘的；</w:t>
            </w:r>
          </w:p>
          <w:p>
            <w:pPr>
              <w:pStyle w:val="101"/>
              <w:snapToGrid w:val="0"/>
              <w:spacing w:line="276" w:lineRule="auto"/>
              <w:jc w:val="left"/>
              <w:rPr>
                <w:rFonts w:ascii="宋体" w:hAnsi="宋体"/>
                <w:szCs w:val="21"/>
              </w:rPr>
            </w:pPr>
            <w:r>
              <w:rPr>
                <w:rFonts w:ascii="宋体" w:hAnsi="宋体"/>
                <w:szCs w:val="21"/>
              </w:rPr>
              <w:t>2、投标人递交的备用投标文件电子光盘未按招标文件要求密封或未在密封处盖章的；</w:t>
            </w:r>
          </w:p>
          <w:p>
            <w:pPr>
              <w:pStyle w:val="101"/>
              <w:snapToGrid w:val="0"/>
              <w:spacing w:line="276" w:lineRule="auto"/>
              <w:jc w:val="left"/>
              <w:rPr>
                <w:rFonts w:ascii="宋体" w:hAnsi="宋体"/>
                <w:szCs w:val="21"/>
              </w:rPr>
            </w:pPr>
            <w:r>
              <w:rPr>
                <w:rFonts w:ascii="宋体" w:hAnsi="宋体"/>
                <w:szCs w:val="21"/>
              </w:rPr>
              <w:t>3、投标人代表未凭法定代表人证明书原件、授权委托书原件（仅限于非法定代表人）、本人身份证原件按要求递交备用投标</w:t>
            </w:r>
            <w:r>
              <w:rPr>
                <w:rFonts w:hint="eastAsia" w:ascii="宋体" w:hAnsi="宋体"/>
                <w:szCs w:val="21"/>
              </w:rPr>
              <w:t>文件电子光盘的；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48" w:hRule="atLeast"/>
        </w:trPr>
        <w:tc>
          <w:tcPr>
            <w:tcW w:w="945" w:type="dxa"/>
            <w:vAlign w:val="center"/>
          </w:tcPr>
          <w:p>
            <w:pPr>
              <w:pStyle w:val="101"/>
              <w:snapToGrid w:val="0"/>
              <w:spacing w:line="276" w:lineRule="auto"/>
              <w:jc w:val="center"/>
              <w:rPr>
                <w:rFonts w:ascii="宋体" w:hAnsi="宋体"/>
                <w:szCs w:val="21"/>
              </w:rPr>
            </w:pPr>
            <w:r>
              <w:rPr>
                <w:rFonts w:ascii="宋体" w:hAnsi="宋体"/>
                <w:szCs w:val="21"/>
              </w:rPr>
              <w:t>10.3</w:t>
            </w:r>
          </w:p>
        </w:tc>
        <w:tc>
          <w:tcPr>
            <w:tcW w:w="2100" w:type="dxa"/>
            <w:vAlign w:val="center"/>
          </w:tcPr>
          <w:p>
            <w:pPr>
              <w:pStyle w:val="101"/>
              <w:snapToGrid w:val="0"/>
              <w:spacing w:line="276" w:lineRule="auto"/>
              <w:jc w:val="center"/>
              <w:rPr>
                <w:rFonts w:ascii="宋体" w:hAnsi="宋体"/>
                <w:szCs w:val="21"/>
              </w:rPr>
            </w:pPr>
            <w:r>
              <w:rPr>
                <w:rFonts w:hint="eastAsia" w:ascii="宋体" w:hAnsi="宋体"/>
                <w:szCs w:val="21"/>
              </w:rPr>
              <w:t>否决投标条款</w:t>
            </w:r>
          </w:p>
        </w:tc>
        <w:tc>
          <w:tcPr>
            <w:tcW w:w="6088" w:type="dxa"/>
            <w:vAlign w:val="center"/>
          </w:tcPr>
          <w:p>
            <w:pPr>
              <w:pStyle w:val="101"/>
              <w:snapToGrid w:val="0"/>
              <w:spacing w:line="276" w:lineRule="auto"/>
              <w:jc w:val="left"/>
              <w:rPr>
                <w:rFonts w:ascii="宋体" w:hAnsi="宋体"/>
                <w:szCs w:val="21"/>
              </w:rPr>
            </w:pPr>
            <w:r>
              <w:rPr>
                <w:rFonts w:hint="eastAsia" w:ascii="宋体" w:hAnsi="宋体"/>
                <w:szCs w:val="21"/>
              </w:rPr>
              <w:t>否决投标条款：</w:t>
            </w:r>
          </w:p>
          <w:p>
            <w:pPr>
              <w:pStyle w:val="101"/>
              <w:snapToGrid w:val="0"/>
              <w:spacing w:line="276" w:lineRule="auto"/>
              <w:jc w:val="left"/>
              <w:rPr>
                <w:rFonts w:ascii="宋体" w:hAnsi="宋体"/>
                <w:szCs w:val="21"/>
              </w:rPr>
            </w:pPr>
            <w:r>
              <w:rPr>
                <w:rFonts w:ascii="宋体" w:hAnsi="宋体"/>
                <w:szCs w:val="21"/>
              </w:rPr>
              <w:t>1、在投标截止期后逾期或未在广州交易集团有限公司（广州公共资源交易中心）数字交易平台（http://www.gzggzy.cn）递交电子投标文件的，电子招标投标交易平台将拒绝接收其投标文件。</w:t>
            </w:r>
          </w:p>
          <w:p>
            <w:pPr>
              <w:pStyle w:val="101"/>
              <w:snapToGrid w:val="0"/>
              <w:spacing w:line="276" w:lineRule="auto"/>
              <w:jc w:val="left"/>
              <w:rPr>
                <w:rFonts w:ascii="宋体" w:hAnsi="宋体"/>
                <w:szCs w:val="21"/>
              </w:rPr>
            </w:pPr>
            <w:r>
              <w:rPr>
                <w:rFonts w:ascii="宋体" w:hAnsi="宋体"/>
                <w:szCs w:val="21"/>
              </w:rPr>
              <w:t>2、投标人未按招标文件要求提供附件或未按要求加盖电子印章及签名的，经评标委员会认定后，其投标文件将被否决。</w:t>
            </w:r>
          </w:p>
          <w:p>
            <w:pPr>
              <w:pStyle w:val="101"/>
              <w:snapToGrid w:val="0"/>
              <w:spacing w:line="276" w:lineRule="auto"/>
              <w:jc w:val="left"/>
              <w:rPr>
                <w:rFonts w:ascii="宋体" w:hAnsi="宋体"/>
                <w:szCs w:val="21"/>
              </w:rPr>
            </w:pPr>
            <w:r>
              <w:rPr>
                <w:rFonts w:ascii="宋体" w:hAnsi="宋体"/>
                <w:szCs w:val="21"/>
              </w:rPr>
              <w:t>3、投标人没有按要求提供投标保证金的，经评标委员会认定后，其投标文件将被否决。</w:t>
            </w:r>
          </w:p>
          <w:p>
            <w:pPr>
              <w:pStyle w:val="101"/>
              <w:snapToGrid w:val="0"/>
              <w:spacing w:line="276" w:lineRule="auto"/>
              <w:jc w:val="left"/>
              <w:rPr>
                <w:rFonts w:ascii="宋体" w:hAnsi="宋体"/>
                <w:szCs w:val="21"/>
              </w:rPr>
            </w:pPr>
            <w:r>
              <w:rPr>
                <w:rFonts w:ascii="宋体" w:hAnsi="宋体"/>
                <w:szCs w:val="21"/>
              </w:rPr>
              <w:t>4、投标文件中投标报价高于最高投标限价的，其投标文件将被否决。</w:t>
            </w:r>
          </w:p>
          <w:p>
            <w:pPr>
              <w:pStyle w:val="101"/>
              <w:snapToGrid w:val="0"/>
              <w:spacing w:line="276" w:lineRule="auto"/>
              <w:jc w:val="left"/>
              <w:rPr>
                <w:rFonts w:ascii="宋体" w:hAnsi="宋体"/>
                <w:szCs w:val="21"/>
              </w:rPr>
            </w:pPr>
            <w:r>
              <w:rPr>
                <w:rFonts w:ascii="宋体" w:hAnsi="宋体"/>
                <w:szCs w:val="21"/>
              </w:rPr>
              <w:t>5、按投标报价的算术校核原则及方法调整或修正投标文件的投标报价，调整后的投标报价对投标人起约束作用。如果投标人不接受修正后的报价，则取消其中标资格，并且其投标保证金也将被没收。</w:t>
            </w:r>
          </w:p>
          <w:p>
            <w:pPr>
              <w:pStyle w:val="101"/>
              <w:snapToGrid w:val="0"/>
              <w:spacing w:line="276" w:lineRule="auto"/>
              <w:jc w:val="left"/>
              <w:rPr>
                <w:rFonts w:ascii="宋体" w:hAnsi="宋体"/>
                <w:szCs w:val="21"/>
              </w:rPr>
            </w:pPr>
            <w:r>
              <w:rPr>
                <w:rFonts w:ascii="宋体" w:hAnsi="宋体"/>
                <w:szCs w:val="21"/>
              </w:rPr>
              <w:t>6、资审合格后，投标人的资格发生变化而不满足投标人合格条件，在发出中标通知书前，资格问题仍未解决的，招标人将取消其中标资格。</w:t>
            </w:r>
          </w:p>
          <w:p>
            <w:pPr>
              <w:pStyle w:val="101"/>
              <w:snapToGrid w:val="0"/>
              <w:spacing w:line="276" w:lineRule="auto"/>
              <w:jc w:val="left"/>
              <w:rPr>
                <w:rFonts w:ascii="宋体" w:hAnsi="宋体"/>
                <w:szCs w:val="21"/>
              </w:rPr>
            </w:pPr>
            <w:r>
              <w:rPr>
                <w:rFonts w:ascii="宋体" w:hAnsi="宋体"/>
                <w:szCs w:val="21"/>
              </w:rPr>
              <w:t xml:space="preserve">7、中标人未按本招标文件第二章 </w:t>
            </w:r>
            <w:r>
              <w:rPr>
                <w:rFonts w:hint="eastAsia" w:ascii="宋体" w:hAnsi="宋体"/>
                <w:szCs w:val="21"/>
              </w:rPr>
              <w:t>投标人须知</w:t>
            </w:r>
            <w:r>
              <w:rPr>
                <w:rFonts w:ascii="宋体" w:hAnsi="宋体"/>
                <w:szCs w:val="21"/>
              </w:rPr>
              <w:t xml:space="preserve"> </w:t>
            </w:r>
            <w:r>
              <w:rPr>
                <w:rFonts w:hint="eastAsia" w:ascii="宋体" w:hAnsi="宋体"/>
                <w:szCs w:val="21"/>
              </w:rPr>
              <w:t>第</w:t>
            </w:r>
            <w:r>
              <w:rPr>
                <w:rFonts w:ascii="宋体" w:hAnsi="宋体"/>
                <w:szCs w:val="21"/>
              </w:rPr>
              <w:t>7.6.1项规定提交履约保证金（如要求），视为放弃中标，其投标保证金不予退还，给招标人造成的损失超过投标保证金数额的，中标人还应当对超过部分予以赔偿。</w:t>
            </w:r>
          </w:p>
          <w:p>
            <w:pPr>
              <w:pStyle w:val="101"/>
              <w:snapToGrid w:val="0"/>
              <w:spacing w:line="276" w:lineRule="auto"/>
              <w:jc w:val="left"/>
              <w:rPr>
                <w:rFonts w:ascii="宋体" w:hAnsi="宋体"/>
                <w:szCs w:val="21"/>
              </w:rPr>
            </w:pPr>
            <w:r>
              <w:rPr>
                <w:rFonts w:ascii="宋体" w:hAnsi="宋体"/>
                <w:szCs w:val="21"/>
              </w:rPr>
              <w:t>8、投标人如在本项目中存在串通投标、弄虚作假、行贿情形的，中标无效，该投标人将被招标人列入黑名单并限制其投标。</w:t>
            </w:r>
          </w:p>
          <w:p>
            <w:pPr>
              <w:pStyle w:val="101"/>
              <w:snapToGrid w:val="0"/>
              <w:spacing w:line="276" w:lineRule="auto"/>
              <w:jc w:val="left"/>
              <w:rPr>
                <w:rFonts w:ascii="宋体" w:hAnsi="宋体"/>
                <w:szCs w:val="21"/>
              </w:rPr>
            </w:pPr>
            <w:r>
              <w:rPr>
                <w:rFonts w:ascii="宋体" w:hAnsi="宋体"/>
                <w:szCs w:val="21"/>
              </w:rPr>
              <w:t>9、投标文件符合列于《评标办法前附表》“形式评审标准”“资格评审标准”“响应性评审标准”中所有情形的，为有效投标文件。任一情形不符合均为无效投标文件，经评标委员会认定后，其投标文件将被否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pPr>
              <w:pStyle w:val="101"/>
              <w:snapToGrid w:val="0"/>
              <w:spacing w:line="276" w:lineRule="auto"/>
              <w:jc w:val="center"/>
              <w:rPr>
                <w:rFonts w:ascii="宋体" w:hAnsi="宋体"/>
                <w:szCs w:val="21"/>
              </w:rPr>
            </w:pPr>
            <w:r>
              <w:rPr>
                <w:rFonts w:ascii="宋体" w:hAnsi="宋体"/>
                <w:szCs w:val="21"/>
              </w:rPr>
              <w:t>10.4</w:t>
            </w:r>
          </w:p>
        </w:tc>
        <w:tc>
          <w:tcPr>
            <w:tcW w:w="2100" w:type="dxa"/>
            <w:vAlign w:val="center"/>
          </w:tcPr>
          <w:p>
            <w:pPr>
              <w:pStyle w:val="101"/>
              <w:snapToGrid w:val="0"/>
              <w:spacing w:line="276" w:lineRule="auto"/>
              <w:jc w:val="center"/>
              <w:rPr>
                <w:rFonts w:ascii="宋体" w:hAnsi="宋体"/>
                <w:szCs w:val="21"/>
              </w:rPr>
            </w:pPr>
            <w:r>
              <w:rPr>
                <w:rFonts w:ascii="宋体" w:hAnsi="宋体"/>
                <w:szCs w:val="21"/>
              </w:rPr>
              <w:t>/</w:t>
            </w:r>
          </w:p>
        </w:tc>
        <w:tc>
          <w:tcPr>
            <w:tcW w:w="6088" w:type="dxa"/>
            <w:vAlign w:val="center"/>
          </w:tcPr>
          <w:p>
            <w:pPr>
              <w:pStyle w:val="101"/>
              <w:snapToGrid w:val="0"/>
              <w:spacing w:line="276" w:lineRule="auto"/>
              <w:jc w:val="left"/>
              <w:rPr>
                <w:rFonts w:ascii="宋体" w:hAnsi="宋体"/>
                <w:szCs w:val="21"/>
              </w:rPr>
            </w:pPr>
            <w:r>
              <w:rPr>
                <w:rFonts w:hint="eastAsia" w:ascii="宋体" w:hAnsi="宋体" w:cs="宋体"/>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945" w:type="dxa"/>
            <w:vAlign w:val="center"/>
          </w:tcPr>
          <w:p>
            <w:pPr>
              <w:pStyle w:val="101"/>
              <w:snapToGrid w:val="0"/>
              <w:spacing w:line="276" w:lineRule="auto"/>
              <w:jc w:val="center"/>
              <w:rPr>
                <w:rFonts w:ascii="宋体" w:hAnsi="宋体"/>
                <w:szCs w:val="21"/>
              </w:rPr>
            </w:pPr>
            <w:r>
              <w:rPr>
                <w:rFonts w:ascii="宋体" w:hAnsi="宋体"/>
                <w:szCs w:val="21"/>
              </w:rPr>
              <w:t>10.4</w:t>
            </w:r>
          </w:p>
        </w:tc>
        <w:tc>
          <w:tcPr>
            <w:tcW w:w="2100" w:type="dxa"/>
            <w:vAlign w:val="center"/>
          </w:tcPr>
          <w:p>
            <w:pPr>
              <w:pStyle w:val="101"/>
              <w:snapToGrid w:val="0"/>
              <w:spacing w:line="276" w:lineRule="auto"/>
              <w:jc w:val="center"/>
              <w:rPr>
                <w:rFonts w:ascii="宋体" w:hAnsi="宋体"/>
                <w:szCs w:val="21"/>
              </w:rPr>
            </w:pPr>
            <w:r>
              <w:rPr>
                <w:rFonts w:hint="eastAsia" w:ascii="宋体" w:hAnsi="宋体"/>
                <w:szCs w:val="21"/>
              </w:rPr>
              <w:t>其他</w:t>
            </w:r>
          </w:p>
        </w:tc>
        <w:tc>
          <w:tcPr>
            <w:tcW w:w="6088" w:type="dxa"/>
            <w:vAlign w:val="center"/>
          </w:tcPr>
          <w:p>
            <w:pPr>
              <w:pStyle w:val="101"/>
              <w:snapToGrid w:val="0"/>
              <w:spacing w:line="276" w:lineRule="auto"/>
              <w:jc w:val="left"/>
              <w:rPr>
                <w:rFonts w:ascii="宋体" w:hAnsi="宋体"/>
                <w:szCs w:val="21"/>
              </w:rPr>
            </w:pPr>
            <w:r>
              <w:rPr>
                <w:rFonts w:hint="eastAsia" w:ascii="宋体" w:hAnsi="宋体"/>
                <w:szCs w:val="21"/>
              </w:rPr>
              <w:t>中标人应向广州交易集团有限公司（广州公共资源交易中心）缴纳公共资源交易服务费，此费用包含在投标报价当中。</w:t>
            </w:r>
          </w:p>
        </w:tc>
      </w:tr>
    </w:tbl>
    <w:p>
      <w:pPr>
        <w:rPr>
          <w:rFonts w:ascii="宋体" w:hAnsi="宋体" w:eastAsia="宋体"/>
        </w:rPr>
      </w:pPr>
    </w:p>
    <w:p>
      <w:pPr>
        <w:widowControl/>
        <w:jc w:val="left"/>
        <w:rPr>
          <w:rFonts w:ascii="宋体" w:hAnsi="宋体" w:eastAsia="宋体"/>
        </w:rPr>
      </w:pPr>
      <w:r>
        <w:rPr>
          <w:rFonts w:ascii="宋体" w:hAnsi="宋体" w:eastAsia="宋体"/>
        </w:rPr>
        <w:br w:type="page"/>
      </w:r>
    </w:p>
    <w:p>
      <w:pPr>
        <w:pStyle w:val="5"/>
        <w:rPr>
          <w:color w:val="auto"/>
        </w:rPr>
      </w:pPr>
      <w:bookmarkStart w:id="10" w:name="_Toc133420467"/>
      <w:r>
        <w:rPr>
          <w:color w:val="auto"/>
        </w:rPr>
        <w:t>1.总则</w:t>
      </w:r>
      <w:bookmarkEnd w:id="10"/>
    </w:p>
    <w:p>
      <w:pPr>
        <w:pStyle w:val="6"/>
        <w:spacing w:after="283" w:line="416" w:lineRule="auto"/>
        <w:ind w:left="132" w:firstLine="0" w:firstLineChars="0"/>
        <w:rPr>
          <w:rFonts w:ascii="宋体" w:hAnsi="宋体" w:eastAsia="宋体"/>
        </w:rPr>
      </w:pPr>
      <w:bookmarkStart w:id="11" w:name="_Toc36466563"/>
      <w:bookmarkStart w:id="12" w:name="_Toc51055712"/>
      <w:bookmarkStart w:id="13" w:name="_Toc133420468"/>
      <w:bookmarkStart w:id="14" w:name="_Toc45266394"/>
      <w:r>
        <w:rPr>
          <w:rFonts w:ascii="宋体" w:hAnsi="宋体" w:eastAsia="宋体"/>
        </w:rPr>
        <w:t>1.1招标项目概况</w:t>
      </w:r>
      <w:bookmarkEnd w:id="11"/>
      <w:bookmarkEnd w:id="12"/>
      <w:bookmarkEnd w:id="13"/>
      <w:bookmarkEnd w:id="14"/>
    </w:p>
    <w:p>
      <w:pPr>
        <w:spacing w:line="360" w:lineRule="auto"/>
        <w:ind w:firstLine="420" w:firstLineChars="200"/>
        <w:rPr>
          <w:rFonts w:ascii="宋体" w:hAnsi="宋体" w:eastAsia="宋体"/>
        </w:rPr>
      </w:pPr>
      <w:r>
        <w:rPr>
          <w:rFonts w:ascii="宋体" w:hAnsi="宋体" w:eastAsia="宋体"/>
        </w:rPr>
        <w:t>1.1.1根据《中华人民共和国招标投标法》、《中华人民共和国招标投标法实施条例》等有关法律、法规和规章的规定，本招标项目已具备招标条件，现对其进行招标。</w:t>
      </w:r>
    </w:p>
    <w:p>
      <w:pPr>
        <w:spacing w:line="360" w:lineRule="auto"/>
        <w:ind w:firstLine="420" w:firstLineChars="200"/>
        <w:rPr>
          <w:rFonts w:ascii="宋体" w:hAnsi="宋体" w:eastAsia="宋体"/>
        </w:rPr>
      </w:pPr>
      <w:r>
        <w:rPr>
          <w:rFonts w:ascii="宋体" w:hAnsi="宋体" w:eastAsia="宋体"/>
        </w:rPr>
        <w:t>1.1.2招标人：见投标人须知前附表。</w:t>
      </w:r>
    </w:p>
    <w:p>
      <w:pPr>
        <w:spacing w:line="360" w:lineRule="auto"/>
        <w:ind w:firstLine="420" w:firstLineChars="200"/>
        <w:rPr>
          <w:rFonts w:ascii="宋体" w:hAnsi="宋体" w:eastAsia="宋体"/>
        </w:rPr>
      </w:pPr>
      <w:r>
        <w:rPr>
          <w:rFonts w:ascii="宋体" w:hAnsi="宋体" w:eastAsia="宋体"/>
        </w:rPr>
        <w:t>1.1.3招标代理机构：见投标人须知前附表。</w:t>
      </w:r>
    </w:p>
    <w:p>
      <w:pPr>
        <w:spacing w:line="360" w:lineRule="auto"/>
        <w:ind w:firstLine="420" w:firstLineChars="200"/>
        <w:rPr>
          <w:rFonts w:ascii="宋体" w:hAnsi="宋体" w:eastAsia="宋体"/>
        </w:rPr>
      </w:pPr>
      <w:r>
        <w:rPr>
          <w:rFonts w:ascii="宋体" w:hAnsi="宋体" w:eastAsia="宋体"/>
        </w:rPr>
        <w:t>1.1.4招标项目名称：见投标人须知前附表。</w:t>
      </w:r>
    </w:p>
    <w:p>
      <w:pPr>
        <w:spacing w:line="360" w:lineRule="auto"/>
        <w:ind w:firstLine="420" w:firstLineChars="200"/>
        <w:rPr>
          <w:rFonts w:ascii="宋体" w:hAnsi="宋体" w:eastAsia="宋体"/>
        </w:rPr>
      </w:pPr>
      <w:r>
        <w:rPr>
          <w:rFonts w:ascii="宋体" w:hAnsi="宋体" w:eastAsia="宋体"/>
        </w:rPr>
        <w:t>1.1.5项目地点：见投标人须知前附表。</w:t>
      </w:r>
    </w:p>
    <w:p>
      <w:pPr>
        <w:spacing w:line="360" w:lineRule="auto"/>
        <w:ind w:firstLine="420" w:firstLineChars="200"/>
        <w:rPr>
          <w:rFonts w:ascii="宋体" w:hAnsi="宋体" w:eastAsia="宋体"/>
        </w:rPr>
      </w:pPr>
      <w:r>
        <w:rPr>
          <w:rFonts w:ascii="宋体" w:hAnsi="宋体" w:eastAsia="宋体"/>
        </w:rPr>
        <w:t>1.1.6项目规模：见投标人须知前附表。</w:t>
      </w:r>
    </w:p>
    <w:p>
      <w:pPr>
        <w:pStyle w:val="6"/>
        <w:spacing w:after="283" w:line="416" w:lineRule="auto"/>
        <w:ind w:left="132" w:firstLine="0" w:firstLineChars="0"/>
        <w:rPr>
          <w:rFonts w:ascii="宋体" w:hAnsi="宋体" w:eastAsia="宋体"/>
        </w:rPr>
      </w:pPr>
      <w:bookmarkStart w:id="15" w:name="_Toc45266395"/>
      <w:bookmarkStart w:id="16" w:name="_Toc133420469"/>
      <w:bookmarkStart w:id="17" w:name="_Toc51055713"/>
      <w:bookmarkStart w:id="18" w:name="_Toc36466564"/>
      <w:r>
        <w:rPr>
          <w:rFonts w:ascii="宋体" w:hAnsi="宋体" w:eastAsia="宋体"/>
        </w:rPr>
        <w:t>1.2招标项目的资金来源和落实情况</w:t>
      </w:r>
      <w:bookmarkEnd w:id="15"/>
      <w:bookmarkEnd w:id="16"/>
      <w:bookmarkEnd w:id="17"/>
      <w:bookmarkEnd w:id="18"/>
    </w:p>
    <w:p>
      <w:pPr>
        <w:spacing w:line="360" w:lineRule="auto"/>
        <w:ind w:firstLine="420" w:firstLineChars="200"/>
        <w:rPr>
          <w:rFonts w:ascii="宋体" w:hAnsi="宋体" w:eastAsia="宋体"/>
        </w:rPr>
      </w:pPr>
      <w:r>
        <w:rPr>
          <w:rFonts w:ascii="宋体" w:hAnsi="宋体" w:eastAsia="宋体"/>
        </w:rPr>
        <w:t>1.2.1资金来源及比例：见投标人须知前附表。</w:t>
      </w:r>
    </w:p>
    <w:p>
      <w:pPr>
        <w:spacing w:line="360" w:lineRule="auto"/>
        <w:ind w:firstLine="420" w:firstLineChars="200"/>
        <w:rPr>
          <w:rFonts w:ascii="宋体" w:hAnsi="宋体" w:eastAsia="宋体"/>
        </w:rPr>
      </w:pPr>
      <w:r>
        <w:rPr>
          <w:rFonts w:ascii="宋体" w:hAnsi="宋体" w:eastAsia="宋体"/>
        </w:rPr>
        <w:t>1.2.2资金落实情况：见投标人须知前附表。</w:t>
      </w:r>
    </w:p>
    <w:p>
      <w:pPr>
        <w:pStyle w:val="6"/>
        <w:spacing w:after="283" w:line="416" w:lineRule="auto"/>
        <w:ind w:left="132" w:firstLine="0" w:firstLineChars="0"/>
        <w:rPr>
          <w:rFonts w:ascii="宋体" w:hAnsi="宋体" w:eastAsia="宋体"/>
        </w:rPr>
      </w:pPr>
      <w:bookmarkStart w:id="19" w:name="_Toc51055714"/>
      <w:bookmarkStart w:id="20" w:name="_Toc133420470"/>
      <w:bookmarkStart w:id="21" w:name="_Toc45266396"/>
      <w:bookmarkStart w:id="22" w:name="_Toc36466565"/>
      <w:r>
        <w:rPr>
          <w:rFonts w:ascii="宋体" w:hAnsi="宋体" w:eastAsia="宋体"/>
        </w:rPr>
        <w:t xml:space="preserve">1.3 </w:t>
      </w:r>
      <w:r>
        <w:rPr>
          <w:rFonts w:hint="eastAsia" w:ascii="宋体" w:hAnsi="宋体" w:eastAsia="宋体"/>
        </w:rPr>
        <w:t>招标范围、服务期限和质量标准</w:t>
      </w:r>
      <w:bookmarkEnd w:id="19"/>
      <w:bookmarkEnd w:id="20"/>
      <w:bookmarkEnd w:id="21"/>
      <w:bookmarkEnd w:id="22"/>
    </w:p>
    <w:p>
      <w:pPr>
        <w:spacing w:line="360" w:lineRule="auto"/>
        <w:ind w:firstLine="420" w:firstLineChars="200"/>
        <w:rPr>
          <w:rFonts w:ascii="宋体" w:hAnsi="宋体" w:eastAsia="宋体"/>
        </w:rPr>
      </w:pPr>
      <w:r>
        <w:rPr>
          <w:rFonts w:ascii="宋体" w:hAnsi="宋体" w:eastAsia="宋体"/>
        </w:rPr>
        <w:t>1.3.1招标范围：见投标人须知前附表。</w:t>
      </w:r>
    </w:p>
    <w:p>
      <w:pPr>
        <w:spacing w:line="360" w:lineRule="auto"/>
        <w:ind w:firstLine="420" w:firstLineChars="200"/>
        <w:rPr>
          <w:rFonts w:ascii="宋体" w:hAnsi="宋体" w:eastAsia="宋体"/>
        </w:rPr>
      </w:pPr>
      <w:r>
        <w:rPr>
          <w:rFonts w:ascii="宋体" w:hAnsi="宋体" w:eastAsia="宋体"/>
        </w:rPr>
        <w:t>1.3.2服务期限：见投标人须知前附表。</w:t>
      </w:r>
    </w:p>
    <w:p>
      <w:pPr>
        <w:spacing w:line="360" w:lineRule="auto"/>
        <w:ind w:firstLine="420" w:firstLineChars="200"/>
        <w:rPr>
          <w:rFonts w:ascii="宋体" w:hAnsi="宋体" w:eastAsia="宋体"/>
        </w:rPr>
      </w:pPr>
      <w:r>
        <w:rPr>
          <w:rFonts w:ascii="宋体" w:hAnsi="宋体" w:eastAsia="宋体"/>
        </w:rPr>
        <w:t>1.3.3质量标准：见投标人须知前附表。</w:t>
      </w:r>
    </w:p>
    <w:p>
      <w:pPr>
        <w:pStyle w:val="6"/>
        <w:spacing w:after="283" w:line="416" w:lineRule="auto"/>
        <w:ind w:left="132" w:firstLine="0" w:firstLineChars="0"/>
        <w:rPr>
          <w:rFonts w:ascii="宋体" w:hAnsi="宋体" w:eastAsia="宋体"/>
        </w:rPr>
      </w:pPr>
      <w:bookmarkStart w:id="23" w:name="_Toc36466566"/>
      <w:bookmarkStart w:id="24" w:name="_Toc45266397"/>
      <w:bookmarkStart w:id="25" w:name="_Toc133420471"/>
      <w:bookmarkStart w:id="26" w:name="_Toc51055715"/>
      <w:r>
        <w:rPr>
          <w:rFonts w:ascii="宋体" w:hAnsi="宋体" w:eastAsia="宋体"/>
        </w:rPr>
        <w:t>1.4投标人资格要求</w:t>
      </w:r>
      <w:bookmarkEnd w:id="23"/>
      <w:bookmarkEnd w:id="24"/>
      <w:bookmarkEnd w:id="25"/>
      <w:bookmarkEnd w:id="26"/>
    </w:p>
    <w:p>
      <w:pPr>
        <w:spacing w:line="360" w:lineRule="auto"/>
        <w:ind w:firstLine="420" w:firstLineChars="200"/>
        <w:rPr>
          <w:rFonts w:ascii="宋体" w:hAnsi="宋体" w:eastAsia="宋体"/>
        </w:rPr>
      </w:pPr>
      <w:r>
        <w:rPr>
          <w:rFonts w:ascii="宋体" w:hAnsi="宋体" w:eastAsia="宋体"/>
        </w:rPr>
        <w:t>1.4.1投标人应具备承担本招标项目资质条件、能力和信誉：</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1）资质要求：见投标人须知前附表；</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2）财务要求：见投标人须知前附表；</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3）业绩要求：见投标人须知前附表；</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4）信誉要求：见投标人须知前附表；</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5）项目负责人的资格要求：见投标人须知前附表；</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6）其他主要人员要求：见投标人须知前附表。</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7）检测仪器设备要求：见投标人须知前附表。</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 xml:space="preserve">8）其他要求：见投标人须知前附表。 </w:t>
      </w:r>
    </w:p>
    <w:p>
      <w:pPr>
        <w:spacing w:line="360" w:lineRule="auto"/>
        <w:ind w:firstLine="420" w:firstLineChars="200"/>
        <w:rPr>
          <w:rFonts w:ascii="宋体" w:hAnsi="宋体" w:eastAsia="宋体"/>
        </w:rPr>
      </w:pPr>
      <w:r>
        <w:rPr>
          <w:rFonts w:hint="eastAsia" w:ascii="宋体" w:hAnsi="宋体" w:eastAsia="宋体"/>
        </w:rPr>
        <w:t>需要提交的相关证明材料见本章第</w:t>
      </w:r>
      <w:r>
        <w:rPr>
          <w:rFonts w:ascii="宋体" w:hAnsi="宋体" w:eastAsia="宋体"/>
        </w:rPr>
        <w:t xml:space="preserve"> 3.5 </w:t>
      </w:r>
      <w:r>
        <w:rPr>
          <w:rFonts w:hint="eastAsia" w:ascii="宋体" w:hAnsi="宋体" w:eastAsia="宋体"/>
        </w:rPr>
        <w:t>款的规定。</w:t>
      </w:r>
    </w:p>
    <w:p>
      <w:pPr>
        <w:spacing w:line="360" w:lineRule="auto"/>
        <w:ind w:firstLine="420" w:firstLineChars="200"/>
        <w:rPr>
          <w:rFonts w:ascii="宋体" w:hAnsi="宋体" w:eastAsia="宋体"/>
        </w:rPr>
      </w:pPr>
      <w:r>
        <w:rPr>
          <w:rFonts w:ascii="宋体" w:hAnsi="宋体" w:eastAsia="宋体"/>
        </w:rPr>
        <w:t xml:space="preserve">1.4.2投标人须知前附表规定接受联合体投标的，联合体除应符合本章第1.4.1 </w:t>
      </w:r>
      <w:r>
        <w:rPr>
          <w:rFonts w:hint="eastAsia" w:ascii="宋体" w:hAnsi="宋体" w:eastAsia="宋体"/>
        </w:rPr>
        <w:t>项和投标人须知前附表的要求外，还应遵守以下规定：</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1）联合体各方应按招标文件提供的格式签订联合体协议书，明确联合体牵头人（或主办方）和各方权利义务，并承诺就中标项目向招标人承担连带责任；</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2）由同一专业的单位组成的联合体，按照资质等级较低的单位确定资质等级；</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3）联合体各方不得再以自己名义单独或参加其他联合体在本招标项目中投标，否则各相关投标均无效。</w:t>
      </w:r>
    </w:p>
    <w:p>
      <w:pPr>
        <w:spacing w:line="360" w:lineRule="auto"/>
        <w:ind w:firstLine="420" w:firstLineChars="200"/>
        <w:rPr>
          <w:rFonts w:ascii="宋体" w:hAnsi="宋体" w:eastAsia="宋体"/>
        </w:rPr>
      </w:pPr>
      <w:r>
        <w:rPr>
          <w:rFonts w:ascii="宋体" w:hAnsi="宋体" w:eastAsia="宋体"/>
        </w:rPr>
        <w:t>1.4.3投标人不得存在下列情形之一：</w:t>
      </w:r>
    </w:p>
    <w:p>
      <w:pPr>
        <w:spacing w:line="360" w:lineRule="auto"/>
        <w:ind w:firstLine="420" w:firstLineChars="200"/>
        <w:rPr>
          <w:rFonts w:ascii="宋体" w:hAnsi="宋体" w:eastAsia="宋体"/>
          <w:u w:val="single"/>
        </w:rPr>
      </w:pPr>
      <w:r>
        <w:rPr>
          <w:rFonts w:hint="eastAsia" w:ascii="宋体" w:hAnsi="宋体" w:eastAsia="宋体"/>
          <w:u w:val="single"/>
        </w:rPr>
        <w:t>（</w:t>
      </w:r>
      <w:r>
        <w:rPr>
          <w:rFonts w:ascii="宋体" w:hAnsi="宋体" w:eastAsia="宋体"/>
          <w:u w:val="single"/>
        </w:rPr>
        <w:t>1）为招标人不具有独立法人资格的附属机构（单位）；</w:t>
      </w:r>
    </w:p>
    <w:p>
      <w:pPr>
        <w:spacing w:line="360" w:lineRule="auto"/>
        <w:ind w:firstLine="420" w:firstLineChars="200"/>
        <w:rPr>
          <w:rFonts w:ascii="宋体" w:hAnsi="宋体" w:eastAsia="宋体"/>
          <w:u w:val="single"/>
        </w:rPr>
      </w:pPr>
      <w:r>
        <w:rPr>
          <w:rFonts w:hint="eastAsia" w:ascii="宋体" w:hAnsi="宋体" w:eastAsia="宋体"/>
          <w:u w:val="single"/>
        </w:rPr>
        <w:t>（</w:t>
      </w:r>
      <w:r>
        <w:rPr>
          <w:rFonts w:ascii="宋体" w:hAnsi="宋体" w:eastAsia="宋体"/>
          <w:u w:val="single"/>
        </w:rPr>
        <w:t>2）与招标人存在利害关系且可能影响招标公正性；</w:t>
      </w:r>
    </w:p>
    <w:p>
      <w:pPr>
        <w:spacing w:line="360" w:lineRule="auto"/>
        <w:ind w:firstLine="420" w:firstLineChars="200"/>
        <w:rPr>
          <w:rFonts w:ascii="宋体" w:hAnsi="宋体" w:eastAsia="宋体"/>
          <w:u w:val="single"/>
        </w:rPr>
      </w:pPr>
      <w:r>
        <w:rPr>
          <w:rFonts w:hint="eastAsia" w:ascii="宋体" w:hAnsi="宋体" w:eastAsia="宋体"/>
          <w:u w:val="single"/>
        </w:rPr>
        <w:t>（</w:t>
      </w:r>
      <w:r>
        <w:rPr>
          <w:rFonts w:ascii="宋体" w:hAnsi="宋体" w:eastAsia="宋体"/>
          <w:u w:val="single"/>
        </w:rPr>
        <w:t>3）与本招标项目的其他投标人为同一个单位负责人；</w:t>
      </w:r>
    </w:p>
    <w:p>
      <w:pPr>
        <w:spacing w:line="360" w:lineRule="auto"/>
        <w:ind w:firstLine="420" w:firstLineChars="200"/>
        <w:rPr>
          <w:rFonts w:ascii="宋体" w:hAnsi="宋体" w:eastAsia="宋体"/>
          <w:u w:val="single"/>
        </w:rPr>
      </w:pPr>
      <w:r>
        <w:rPr>
          <w:rFonts w:hint="eastAsia" w:ascii="宋体" w:hAnsi="宋体" w:eastAsia="宋体"/>
          <w:u w:val="single"/>
        </w:rPr>
        <w:t>（</w:t>
      </w:r>
      <w:r>
        <w:rPr>
          <w:rFonts w:ascii="宋体" w:hAnsi="宋体" w:eastAsia="宋体"/>
          <w:u w:val="single"/>
        </w:rPr>
        <w:t>4）与本招标项目的其他投标人存在控股、管理关系；</w:t>
      </w:r>
    </w:p>
    <w:p>
      <w:pPr>
        <w:spacing w:line="360" w:lineRule="auto"/>
        <w:ind w:firstLine="420" w:firstLineChars="200"/>
        <w:rPr>
          <w:rFonts w:ascii="宋体" w:hAnsi="宋体" w:eastAsia="宋体"/>
          <w:u w:val="single"/>
        </w:rPr>
      </w:pPr>
      <w:r>
        <w:rPr>
          <w:rFonts w:hint="eastAsia" w:ascii="宋体" w:hAnsi="宋体" w:eastAsia="宋体"/>
          <w:u w:val="single"/>
        </w:rPr>
        <w:t>（</w:t>
      </w:r>
      <w:r>
        <w:rPr>
          <w:rFonts w:ascii="宋体" w:hAnsi="宋体" w:eastAsia="宋体"/>
          <w:u w:val="single"/>
        </w:rPr>
        <w:t>5</w:t>
      </w:r>
      <w:r>
        <w:rPr>
          <w:rFonts w:hint="eastAsia" w:ascii="宋体" w:hAnsi="宋体" w:eastAsia="宋体"/>
          <w:u w:val="single"/>
        </w:rPr>
        <w:t>）为本招标项目的招标代理机构；</w:t>
      </w:r>
    </w:p>
    <w:p>
      <w:pPr>
        <w:spacing w:line="360" w:lineRule="auto"/>
        <w:ind w:firstLine="420" w:firstLineChars="200"/>
        <w:rPr>
          <w:rFonts w:ascii="宋体" w:hAnsi="宋体" w:eastAsia="宋体"/>
          <w:u w:val="single"/>
        </w:rPr>
      </w:pPr>
      <w:r>
        <w:rPr>
          <w:rFonts w:hint="eastAsia" w:ascii="宋体" w:hAnsi="宋体" w:eastAsia="宋体"/>
          <w:u w:val="single"/>
        </w:rPr>
        <w:t>（</w:t>
      </w:r>
      <w:r>
        <w:rPr>
          <w:rFonts w:ascii="宋体" w:hAnsi="宋体" w:eastAsia="宋体"/>
          <w:u w:val="single"/>
        </w:rPr>
        <w:t>6</w:t>
      </w:r>
      <w:r>
        <w:rPr>
          <w:rFonts w:hint="eastAsia" w:ascii="宋体" w:hAnsi="宋体" w:eastAsia="宋体"/>
          <w:u w:val="single"/>
        </w:rPr>
        <w:t>）与本招标项目的招标代理机构同为一个法定代表人；</w:t>
      </w:r>
    </w:p>
    <w:p>
      <w:pPr>
        <w:spacing w:line="360" w:lineRule="auto"/>
        <w:ind w:firstLine="420" w:firstLineChars="200"/>
        <w:rPr>
          <w:rFonts w:ascii="宋体" w:hAnsi="宋体" w:eastAsia="宋体"/>
          <w:u w:val="single"/>
        </w:rPr>
      </w:pPr>
      <w:r>
        <w:rPr>
          <w:rFonts w:hint="eastAsia" w:ascii="宋体" w:hAnsi="宋体" w:eastAsia="宋体"/>
          <w:u w:val="single"/>
        </w:rPr>
        <w:t>（</w:t>
      </w:r>
      <w:r>
        <w:rPr>
          <w:rFonts w:ascii="宋体" w:hAnsi="宋体" w:eastAsia="宋体"/>
          <w:u w:val="single"/>
        </w:rPr>
        <w:t>7</w:t>
      </w:r>
      <w:r>
        <w:rPr>
          <w:rFonts w:hint="eastAsia" w:ascii="宋体" w:hAnsi="宋体" w:eastAsia="宋体"/>
          <w:u w:val="single"/>
        </w:rPr>
        <w:t>）与本招标项目的招标代理机构存在控股或参股关系；</w:t>
      </w:r>
    </w:p>
    <w:p>
      <w:pPr>
        <w:spacing w:line="360" w:lineRule="auto"/>
        <w:ind w:firstLine="420" w:firstLineChars="200"/>
        <w:rPr>
          <w:rFonts w:ascii="宋体" w:hAnsi="宋体" w:eastAsia="宋体"/>
          <w:u w:val="single"/>
        </w:rPr>
      </w:pPr>
      <w:r>
        <w:rPr>
          <w:rFonts w:hint="eastAsia" w:ascii="宋体" w:hAnsi="宋体" w:eastAsia="宋体"/>
          <w:u w:val="single"/>
        </w:rPr>
        <w:t>（</w:t>
      </w:r>
      <w:r>
        <w:rPr>
          <w:rFonts w:ascii="宋体" w:hAnsi="宋体" w:eastAsia="宋体"/>
          <w:u w:val="single"/>
        </w:rPr>
        <w:t>8</w:t>
      </w:r>
      <w:r>
        <w:rPr>
          <w:rFonts w:hint="eastAsia" w:ascii="宋体" w:hAnsi="宋体" w:eastAsia="宋体"/>
          <w:u w:val="single"/>
        </w:rPr>
        <w:t>）被依法暂停或者取消投标资格；</w:t>
      </w:r>
    </w:p>
    <w:p>
      <w:pPr>
        <w:spacing w:line="360" w:lineRule="auto"/>
        <w:ind w:firstLine="420" w:firstLineChars="200"/>
        <w:rPr>
          <w:rFonts w:ascii="宋体" w:hAnsi="宋体" w:eastAsia="宋体"/>
          <w:u w:val="single"/>
        </w:rPr>
      </w:pPr>
      <w:r>
        <w:rPr>
          <w:rFonts w:hint="eastAsia" w:ascii="宋体" w:hAnsi="宋体" w:eastAsia="宋体"/>
          <w:u w:val="single"/>
        </w:rPr>
        <w:t>（</w:t>
      </w:r>
      <w:r>
        <w:rPr>
          <w:rFonts w:ascii="宋体" w:hAnsi="宋体" w:eastAsia="宋体"/>
          <w:u w:val="single"/>
        </w:rPr>
        <w:t>9</w:t>
      </w:r>
      <w:r>
        <w:rPr>
          <w:rFonts w:hint="eastAsia" w:ascii="宋体" w:hAnsi="宋体" w:eastAsia="宋体"/>
          <w:u w:val="single"/>
        </w:rPr>
        <w:t>）被责令停产停业、暂扣或者吊销许可证、暂扣或者吊销执照；</w:t>
      </w:r>
    </w:p>
    <w:p>
      <w:pPr>
        <w:spacing w:line="360" w:lineRule="auto"/>
        <w:ind w:firstLine="420" w:firstLineChars="200"/>
        <w:rPr>
          <w:rFonts w:ascii="宋体" w:hAnsi="宋体" w:eastAsia="宋体"/>
          <w:u w:val="single"/>
        </w:rPr>
      </w:pPr>
      <w:r>
        <w:rPr>
          <w:rFonts w:hint="eastAsia" w:ascii="宋体" w:hAnsi="宋体" w:eastAsia="宋体"/>
          <w:u w:val="single"/>
        </w:rPr>
        <w:t>（</w:t>
      </w:r>
      <w:r>
        <w:rPr>
          <w:rFonts w:ascii="宋体" w:hAnsi="宋体" w:eastAsia="宋体"/>
          <w:u w:val="single"/>
        </w:rPr>
        <w:t>10</w:t>
      </w:r>
      <w:r>
        <w:rPr>
          <w:rFonts w:hint="eastAsia" w:ascii="宋体" w:hAnsi="宋体" w:eastAsia="宋体"/>
          <w:u w:val="single"/>
        </w:rPr>
        <w:t>）进入清算程序，或被宣告破产，或其他丧失履约能力的情形；</w:t>
      </w:r>
    </w:p>
    <w:p>
      <w:pPr>
        <w:spacing w:line="360" w:lineRule="auto"/>
        <w:ind w:firstLine="420" w:firstLineChars="200"/>
        <w:rPr>
          <w:rFonts w:ascii="宋体" w:hAnsi="宋体" w:eastAsia="宋体"/>
          <w:u w:val="single"/>
        </w:rPr>
      </w:pPr>
      <w:r>
        <w:rPr>
          <w:rFonts w:hint="eastAsia" w:ascii="宋体" w:hAnsi="宋体" w:eastAsia="宋体"/>
          <w:u w:val="single"/>
        </w:rPr>
        <w:t>（</w:t>
      </w:r>
      <w:r>
        <w:rPr>
          <w:rFonts w:ascii="宋体" w:hAnsi="宋体" w:eastAsia="宋体"/>
          <w:u w:val="single"/>
        </w:rPr>
        <w:t>11</w:t>
      </w:r>
      <w:r>
        <w:rPr>
          <w:rFonts w:hint="eastAsia" w:ascii="宋体" w:hAnsi="宋体" w:eastAsia="宋体"/>
          <w:u w:val="single"/>
        </w:rPr>
        <w:t>）法律法规或投标人须知前附表规定的其他情形。</w:t>
      </w:r>
    </w:p>
    <w:p>
      <w:pPr>
        <w:pStyle w:val="6"/>
        <w:spacing w:after="283" w:line="416" w:lineRule="auto"/>
        <w:ind w:left="132" w:firstLine="0" w:firstLineChars="0"/>
        <w:rPr>
          <w:rFonts w:ascii="宋体" w:hAnsi="宋体" w:eastAsia="宋体"/>
        </w:rPr>
      </w:pPr>
      <w:bookmarkStart w:id="27" w:name="_Toc36466567"/>
      <w:bookmarkStart w:id="28" w:name="_Toc45266398"/>
      <w:bookmarkStart w:id="29" w:name="_Toc51055716"/>
      <w:bookmarkStart w:id="30" w:name="_Toc133420472"/>
      <w:r>
        <w:rPr>
          <w:rFonts w:ascii="宋体" w:hAnsi="宋体" w:eastAsia="宋体"/>
        </w:rPr>
        <w:t>1.5费用承担</w:t>
      </w:r>
      <w:bookmarkEnd w:id="27"/>
      <w:bookmarkEnd w:id="28"/>
      <w:bookmarkEnd w:id="29"/>
      <w:bookmarkEnd w:id="30"/>
    </w:p>
    <w:p>
      <w:pPr>
        <w:spacing w:line="360" w:lineRule="auto"/>
        <w:ind w:firstLine="420" w:firstLineChars="200"/>
        <w:rPr>
          <w:rFonts w:ascii="宋体" w:hAnsi="宋体" w:eastAsia="宋体"/>
        </w:rPr>
      </w:pPr>
      <w:r>
        <w:rPr>
          <w:rFonts w:hint="eastAsia" w:ascii="宋体" w:hAnsi="宋体" w:eastAsia="宋体"/>
        </w:rPr>
        <w:t>投标人准备和参加投标活动发生的费用自理。</w:t>
      </w:r>
    </w:p>
    <w:p>
      <w:pPr>
        <w:pStyle w:val="6"/>
        <w:spacing w:after="283" w:line="416" w:lineRule="auto"/>
        <w:ind w:left="132" w:firstLine="0" w:firstLineChars="0"/>
        <w:rPr>
          <w:rFonts w:ascii="宋体" w:hAnsi="宋体" w:eastAsia="宋体"/>
        </w:rPr>
      </w:pPr>
      <w:bookmarkStart w:id="31" w:name="_Toc51055717"/>
      <w:bookmarkStart w:id="32" w:name="_Toc36466568"/>
      <w:bookmarkStart w:id="33" w:name="_Toc133420473"/>
      <w:bookmarkStart w:id="34" w:name="_Toc45266399"/>
      <w:r>
        <w:rPr>
          <w:rFonts w:ascii="宋体" w:hAnsi="宋体" w:eastAsia="宋体"/>
        </w:rPr>
        <w:t>1.6保密</w:t>
      </w:r>
      <w:bookmarkEnd w:id="31"/>
      <w:bookmarkEnd w:id="32"/>
      <w:bookmarkEnd w:id="33"/>
      <w:bookmarkEnd w:id="34"/>
    </w:p>
    <w:p>
      <w:pPr>
        <w:spacing w:line="360" w:lineRule="auto"/>
        <w:ind w:firstLine="420" w:firstLineChars="200"/>
        <w:rPr>
          <w:rFonts w:ascii="宋体" w:hAnsi="宋体" w:eastAsia="宋体"/>
        </w:rPr>
      </w:pPr>
      <w:r>
        <w:rPr>
          <w:rFonts w:hint="eastAsia" w:ascii="宋体" w:hAnsi="宋体" w:eastAsia="宋体"/>
        </w:rPr>
        <w:t>参与招标投标活动的各方应对招标文件和投标文件中的商业和技术等秘密保密，否则应承</w:t>
      </w:r>
      <w:r>
        <w:rPr>
          <w:rFonts w:ascii="宋体" w:hAnsi="宋体" w:eastAsia="宋体"/>
        </w:rPr>
        <w:t xml:space="preserve"> </w:t>
      </w:r>
      <w:r>
        <w:rPr>
          <w:rFonts w:hint="eastAsia" w:ascii="宋体" w:hAnsi="宋体" w:eastAsia="宋体"/>
        </w:rPr>
        <w:t>担相应的法律责任。</w:t>
      </w:r>
    </w:p>
    <w:p>
      <w:pPr>
        <w:pStyle w:val="6"/>
        <w:spacing w:after="283" w:line="416" w:lineRule="auto"/>
        <w:ind w:left="132" w:firstLine="0" w:firstLineChars="0"/>
        <w:rPr>
          <w:rFonts w:ascii="宋体" w:hAnsi="宋体" w:eastAsia="宋体"/>
        </w:rPr>
      </w:pPr>
      <w:bookmarkStart w:id="35" w:name="_Toc36466569"/>
      <w:bookmarkStart w:id="36" w:name="_Toc133420474"/>
      <w:bookmarkStart w:id="37" w:name="_Toc45266400"/>
      <w:bookmarkStart w:id="38" w:name="_Toc51055718"/>
      <w:r>
        <w:rPr>
          <w:rFonts w:ascii="宋体" w:hAnsi="宋体" w:eastAsia="宋体"/>
        </w:rPr>
        <w:t>1.7语言文字</w:t>
      </w:r>
      <w:bookmarkEnd w:id="35"/>
      <w:bookmarkEnd w:id="36"/>
      <w:bookmarkEnd w:id="37"/>
      <w:bookmarkEnd w:id="38"/>
    </w:p>
    <w:p>
      <w:pPr>
        <w:spacing w:line="360" w:lineRule="auto"/>
        <w:ind w:firstLine="420" w:firstLineChars="200"/>
        <w:rPr>
          <w:rFonts w:ascii="宋体" w:hAnsi="宋体" w:eastAsia="宋体"/>
        </w:rPr>
      </w:pPr>
      <w:r>
        <w:rPr>
          <w:rFonts w:hint="eastAsia" w:ascii="宋体" w:hAnsi="宋体" w:eastAsia="宋体"/>
        </w:rPr>
        <w:t>招标投标文件使用的语言文字为中文。专用术语使用外文的，应附有中文注释。</w:t>
      </w:r>
    </w:p>
    <w:p>
      <w:pPr>
        <w:pStyle w:val="6"/>
        <w:spacing w:after="283" w:line="416" w:lineRule="auto"/>
        <w:ind w:left="132" w:firstLine="0" w:firstLineChars="0"/>
        <w:rPr>
          <w:rFonts w:ascii="宋体" w:hAnsi="宋体" w:eastAsia="宋体"/>
        </w:rPr>
      </w:pPr>
      <w:bookmarkStart w:id="39" w:name="_Toc45266401"/>
      <w:bookmarkStart w:id="40" w:name="_Toc36466570"/>
      <w:bookmarkStart w:id="41" w:name="_Toc51055719"/>
      <w:bookmarkStart w:id="42" w:name="_Toc133420475"/>
      <w:r>
        <w:rPr>
          <w:rFonts w:ascii="宋体" w:hAnsi="宋体" w:eastAsia="宋体"/>
        </w:rPr>
        <w:t>1.8计量单位</w:t>
      </w:r>
      <w:bookmarkEnd w:id="39"/>
      <w:bookmarkEnd w:id="40"/>
      <w:bookmarkEnd w:id="41"/>
      <w:bookmarkEnd w:id="42"/>
    </w:p>
    <w:p>
      <w:pPr>
        <w:spacing w:line="360" w:lineRule="auto"/>
        <w:ind w:firstLine="420" w:firstLineChars="200"/>
        <w:rPr>
          <w:rFonts w:ascii="宋体" w:hAnsi="宋体" w:eastAsia="宋体"/>
        </w:rPr>
      </w:pPr>
      <w:r>
        <w:rPr>
          <w:rFonts w:hint="eastAsia" w:ascii="宋体" w:hAnsi="宋体" w:eastAsia="宋体"/>
        </w:rPr>
        <w:t>所有计量均采用中华人民共和国法定计量单位。</w:t>
      </w:r>
    </w:p>
    <w:p>
      <w:pPr>
        <w:pStyle w:val="6"/>
        <w:spacing w:after="283" w:line="416" w:lineRule="auto"/>
        <w:ind w:left="132" w:firstLine="0" w:firstLineChars="0"/>
        <w:rPr>
          <w:rFonts w:ascii="宋体" w:hAnsi="宋体" w:eastAsia="宋体"/>
        </w:rPr>
      </w:pPr>
      <w:bookmarkStart w:id="43" w:name="_Toc51055720"/>
      <w:bookmarkStart w:id="44" w:name="_Toc45266402"/>
      <w:bookmarkStart w:id="45" w:name="_Toc133420476"/>
      <w:bookmarkStart w:id="46" w:name="_Toc36466571"/>
      <w:r>
        <w:rPr>
          <w:rFonts w:ascii="宋体" w:hAnsi="宋体" w:eastAsia="宋体"/>
        </w:rPr>
        <w:t>1.9踏勘现场</w:t>
      </w:r>
      <w:bookmarkEnd w:id="43"/>
      <w:bookmarkEnd w:id="44"/>
      <w:bookmarkEnd w:id="45"/>
      <w:bookmarkEnd w:id="46"/>
    </w:p>
    <w:p>
      <w:pPr>
        <w:spacing w:line="360" w:lineRule="auto"/>
        <w:ind w:firstLine="420" w:firstLineChars="200"/>
        <w:rPr>
          <w:rFonts w:ascii="宋体" w:hAnsi="宋体" w:eastAsia="宋体"/>
        </w:rPr>
      </w:pPr>
      <w:r>
        <w:rPr>
          <w:rFonts w:ascii="宋体" w:hAnsi="宋体" w:eastAsia="宋体"/>
        </w:rPr>
        <w:t xml:space="preserve">1.9.1投标人须知前附表规定组织踏勘现场的，招标人按投标人须知前附表规定的时间、地 </w:t>
      </w:r>
      <w:r>
        <w:rPr>
          <w:rFonts w:hint="eastAsia" w:ascii="宋体" w:hAnsi="宋体" w:eastAsia="宋体"/>
        </w:rPr>
        <w:t>点组织投标人踏勘项目现场。部分投标人未按时参加踏勘现场的，不影响踏勘现场的正常进行。</w:t>
      </w:r>
    </w:p>
    <w:p>
      <w:pPr>
        <w:spacing w:line="360" w:lineRule="auto"/>
        <w:ind w:firstLine="420" w:firstLineChars="200"/>
        <w:rPr>
          <w:rFonts w:ascii="宋体" w:hAnsi="宋体" w:eastAsia="宋体"/>
        </w:rPr>
      </w:pPr>
      <w:r>
        <w:rPr>
          <w:rFonts w:ascii="宋体" w:hAnsi="宋体" w:eastAsia="宋体"/>
        </w:rPr>
        <w:t>1.9.2投标人踏勘现场发生的费用自理。</w:t>
      </w:r>
    </w:p>
    <w:p>
      <w:pPr>
        <w:spacing w:line="360" w:lineRule="auto"/>
        <w:ind w:firstLine="420" w:firstLineChars="200"/>
        <w:rPr>
          <w:rFonts w:ascii="宋体" w:hAnsi="宋体" w:eastAsia="宋体"/>
        </w:rPr>
      </w:pPr>
      <w:r>
        <w:rPr>
          <w:rFonts w:ascii="宋体" w:hAnsi="宋体" w:eastAsia="宋体"/>
        </w:rPr>
        <w:t>1.9.3除招标人的原因外，投标人自行负责在踏勘现场中所发生的人员伤亡和财产损失。</w:t>
      </w:r>
    </w:p>
    <w:p>
      <w:pPr>
        <w:spacing w:line="360" w:lineRule="auto"/>
        <w:ind w:firstLine="420" w:firstLineChars="200"/>
        <w:rPr>
          <w:rFonts w:ascii="宋体" w:hAnsi="宋体" w:eastAsia="宋体"/>
        </w:rPr>
      </w:pPr>
      <w:r>
        <w:rPr>
          <w:rFonts w:ascii="宋体" w:hAnsi="宋体" w:eastAsia="宋体"/>
        </w:rPr>
        <w:t>1.9.4招标人在踏勘现场中介绍的工程场地和相关的周边环境情况，供投标人在编制投标文件时参考，招标人不对投标人据此作出的判断和决策负责。</w:t>
      </w:r>
    </w:p>
    <w:p>
      <w:pPr>
        <w:pStyle w:val="6"/>
        <w:spacing w:after="283" w:line="416" w:lineRule="auto"/>
        <w:ind w:left="132" w:firstLine="0" w:firstLineChars="0"/>
        <w:rPr>
          <w:rFonts w:ascii="宋体" w:hAnsi="宋体" w:eastAsia="宋体"/>
        </w:rPr>
      </w:pPr>
      <w:bookmarkStart w:id="47" w:name="_Toc133420477"/>
      <w:bookmarkStart w:id="48" w:name="_Toc36466572"/>
      <w:bookmarkStart w:id="49" w:name="_Toc45266403"/>
      <w:bookmarkStart w:id="50" w:name="_Toc51055721"/>
      <w:r>
        <w:rPr>
          <w:rFonts w:ascii="宋体" w:hAnsi="宋体" w:eastAsia="宋体"/>
        </w:rPr>
        <w:t>1.10投标预备会</w:t>
      </w:r>
      <w:bookmarkEnd w:id="47"/>
      <w:bookmarkEnd w:id="48"/>
      <w:bookmarkEnd w:id="49"/>
      <w:bookmarkEnd w:id="50"/>
    </w:p>
    <w:p>
      <w:pPr>
        <w:spacing w:line="360" w:lineRule="auto"/>
        <w:ind w:firstLine="420" w:firstLineChars="200"/>
        <w:rPr>
          <w:rFonts w:ascii="宋体" w:hAnsi="宋体" w:eastAsia="宋体"/>
        </w:rPr>
      </w:pPr>
      <w:r>
        <w:rPr>
          <w:rFonts w:ascii="宋体" w:hAnsi="宋体" w:eastAsia="宋体"/>
        </w:rPr>
        <w:t xml:space="preserve">1.10.1投标人须知前附表规定召开投标预备会的，招标人按投标人须知前附表规定的时间 </w:t>
      </w:r>
      <w:r>
        <w:rPr>
          <w:rFonts w:hint="eastAsia" w:ascii="宋体" w:hAnsi="宋体" w:eastAsia="宋体"/>
        </w:rPr>
        <w:t>和地点召开投标预备会，澄清投标人提出的问题。</w:t>
      </w:r>
    </w:p>
    <w:p>
      <w:pPr>
        <w:spacing w:line="360" w:lineRule="auto"/>
        <w:ind w:firstLine="420" w:firstLineChars="200"/>
        <w:rPr>
          <w:rFonts w:ascii="宋体" w:hAnsi="宋体" w:eastAsia="宋体"/>
        </w:rPr>
      </w:pPr>
      <w:r>
        <w:rPr>
          <w:rFonts w:ascii="宋体" w:hAnsi="宋体" w:eastAsia="宋体"/>
        </w:rPr>
        <w:t>1.10.2投标人应按投标人须知前附表规定的时间和形式将提出的问题送达招标人，以便招标人在会议期间澄清。</w:t>
      </w:r>
    </w:p>
    <w:p>
      <w:pPr>
        <w:spacing w:line="360" w:lineRule="auto"/>
        <w:ind w:firstLine="420" w:firstLineChars="200"/>
        <w:rPr>
          <w:rFonts w:ascii="宋体" w:hAnsi="宋体" w:eastAsia="宋体"/>
        </w:rPr>
      </w:pPr>
      <w:r>
        <w:rPr>
          <w:rFonts w:ascii="宋体" w:hAnsi="宋体" w:eastAsia="宋体"/>
        </w:rPr>
        <w:t xml:space="preserve">1.10.3投标预备会后，招标人将对投标人所提问题的澄清，以投标人须知前附表规定的形 </w:t>
      </w:r>
      <w:r>
        <w:rPr>
          <w:rFonts w:hint="eastAsia" w:ascii="宋体" w:hAnsi="宋体" w:eastAsia="宋体"/>
        </w:rPr>
        <w:t>式通知所有购买招标文件的投标人。该澄清内容为招标文件的组成部分。</w:t>
      </w:r>
    </w:p>
    <w:p>
      <w:pPr>
        <w:pStyle w:val="6"/>
        <w:spacing w:after="283" w:line="416" w:lineRule="auto"/>
        <w:ind w:left="132" w:firstLine="0" w:firstLineChars="0"/>
        <w:rPr>
          <w:rFonts w:ascii="宋体" w:hAnsi="宋体" w:eastAsia="宋体"/>
        </w:rPr>
      </w:pPr>
      <w:bookmarkStart w:id="51" w:name="_Toc51055722"/>
      <w:bookmarkStart w:id="52" w:name="_Toc133420478"/>
      <w:bookmarkStart w:id="53" w:name="_Toc45266404"/>
      <w:bookmarkStart w:id="54" w:name="_Toc36466573"/>
      <w:r>
        <w:rPr>
          <w:rFonts w:ascii="宋体" w:hAnsi="宋体" w:eastAsia="宋体"/>
        </w:rPr>
        <w:t>1.11分包</w:t>
      </w:r>
      <w:bookmarkEnd w:id="51"/>
      <w:bookmarkEnd w:id="52"/>
      <w:bookmarkEnd w:id="53"/>
      <w:bookmarkEnd w:id="54"/>
    </w:p>
    <w:p>
      <w:pPr>
        <w:ind w:left="520" w:right="-20"/>
        <w:jc w:val="left"/>
        <w:rPr>
          <w:rFonts w:ascii="宋体" w:hAnsi="宋体" w:eastAsia="宋体"/>
        </w:rPr>
      </w:pPr>
      <w:r>
        <w:rPr>
          <w:rFonts w:ascii="宋体" w:hAnsi="宋体" w:eastAsia="宋体"/>
        </w:rPr>
        <w:t>本项目严禁</w:t>
      </w:r>
      <w:r>
        <w:rPr>
          <w:rFonts w:hint="eastAsia" w:ascii="宋体" w:hAnsi="宋体" w:eastAsia="宋体"/>
        </w:rPr>
        <w:t>违法</w:t>
      </w:r>
      <w:r>
        <w:rPr>
          <w:rFonts w:ascii="宋体" w:hAnsi="宋体" w:eastAsia="宋体"/>
        </w:rPr>
        <w:t>分包。</w:t>
      </w:r>
    </w:p>
    <w:p>
      <w:pPr>
        <w:pStyle w:val="6"/>
        <w:spacing w:after="283" w:line="416" w:lineRule="auto"/>
        <w:ind w:left="132" w:firstLine="0" w:firstLineChars="0"/>
        <w:rPr>
          <w:rFonts w:ascii="宋体" w:hAnsi="宋体" w:eastAsia="宋体"/>
        </w:rPr>
      </w:pPr>
      <w:bookmarkStart w:id="55" w:name="_Toc45266405"/>
      <w:bookmarkStart w:id="56" w:name="_Toc36466574"/>
      <w:bookmarkStart w:id="57" w:name="_Toc51055723"/>
      <w:bookmarkStart w:id="58" w:name="_Toc133420479"/>
      <w:r>
        <w:rPr>
          <w:rFonts w:ascii="宋体" w:hAnsi="宋体" w:eastAsia="宋体"/>
        </w:rPr>
        <w:t>1.12响应和偏差</w:t>
      </w:r>
      <w:bookmarkEnd w:id="55"/>
      <w:bookmarkEnd w:id="56"/>
      <w:bookmarkEnd w:id="57"/>
      <w:bookmarkEnd w:id="58"/>
    </w:p>
    <w:p>
      <w:pPr>
        <w:spacing w:line="360" w:lineRule="auto"/>
        <w:ind w:firstLine="420" w:firstLineChars="200"/>
        <w:rPr>
          <w:rFonts w:ascii="宋体" w:hAnsi="宋体" w:eastAsia="宋体"/>
        </w:rPr>
      </w:pPr>
      <w:r>
        <w:rPr>
          <w:rFonts w:ascii="宋体" w:hAnsi="宋体" w:eastAsia="宋体"/>
        </w:rPr>
        <w:t>1.12.1投标文件应当对招标文件的实质性要求和条件作出满足性或更有利于招标人的响应，否则，投标人的投标将被否决。实质性要求和条件见投标人须知前附表。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rPr>
          <w:rFonts w:ascii="宋体" w:hAnsi="宋体" w:eastAsia="宋体"/>
        </w:rPr>
      </w:pPr>
      <w:r>
        <w:rPr>
          <w:rFonts w:ascii="宋体" w:hAnsi="宋体" w:eastAsia="宋体"/>
        </w:rPr>
        <w:t>1.12.2投标人应根据招标文件的要求提供投标技术服务方案等内容以对招标文件作出响应。</w:t>
      </w:r>
    </w:p>
    <w:p>
      <w:pPr>
        <w:spacing w:line="360" w:lineRule="auto"/>
        <w:ind w:firstLine="420" w:firstLineChars="200"/>
        <w:rPr>
          <w:rFonts w:ascii="宋体" w:hAnsi="宋体" w:eastAsia="宋体"/>
        </w:rPr>
      </w:pPr>
      <w:r>
        <w:rPr>
          <w:rFonts w:ascii="宋体" w:hAnsi="宋体" w:eastAsia="宋体"/>
        </w:rPr>
        <w:t>1.12.3投标人须知前附表允许投标文件偏离招标文件某些要求的，偏差应当符合招标文件规定的偏差范围和幅度。</w:t>
      </w:r>
    </w:p>
    <w:p>
      <w:pPr>
        <w:pStyle w:val="5"/>
        <w:rPr>
          <w:color w:val="auto"/>
        </w:rPr>
      </w:pPr>
      <w:bookmarkStart w:id="59" w:name="_Toc133420480"/>
      <w:r>
        <w:rPr>
          <w:color w:val="auto"/>
        </w:rPr>
        <w:t>2.招标文件</w:t>
      </w:r>
      <w:bookmarkEnd w:id="59"/>
    </w:p>
    <w:p>
      <w:pPr>
        <w:pStyle w:val="6"/>
        <w:spacing w:after="283" w:line="416" w:lineRule="auto"/>
        <w:ind w:left="132" w:firstLine="0" w:firstLineChars="0"/>
        <w:rPr>
          <w:rFonts w:ascii="宋体" w:hAnsi="宋体" w:eastAsia="宋体"/>
        </w:rPr>
      </w:pPr>
      <w:bookmarkStart w:id="60" w:name="_Toc45266407"/>
      <w:bookmarkStart w:id="61" w:name="_Toc133420481"/>
      <w:bookmarkStart w:id="62" w:name="_Toc51055725"/>
      <w:bookmarkStart w:id="63" w:name="_Toc36466576"/>
      <w:r>
        <w:rPr>
          <w:rFonts w:ascii="宋体" w:hAnsi="宋体" w:eastAsia="宋体"/>
        </w:rPr>
        <w:t>2.1招标文件的组成</w:t>
      </w:r>
      <w:bookmarkEnd w:id="60"/>
      <w:bookmarkEnd w:id="61"/>
      <w:bookmarkEnd w:id="62"/>
      <w:bookmarkEnd w:id="63"/>
    </w:p>
    <w:p>
      <w:pPr>
        <w:spacing w:line="360" w:lineRule="auto"/>
        <w:ind w:firstLine="420" w:firstLineChars="200"/>
        <w:rPr>
          <w:rFonts w:ascii="宋体" w:hAnsi="宋体" w:eastAsia="宋体"/>
        </w:rPr>
      </w:pPr>
      <w:r>
        <w:rPr>
          <w:rFonts w:hint="eastAsia" w:ascii="宋体" w:hAnsi="宋体" w:eastAsia="宋体"/>
        </w:rPr>
        <w:t>本招标文件包括：</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1）招标公告</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2）投标人须知；</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3）评标办法；</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4）合同条款及格式；</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5）委托人要求；</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6）投标文件格式；</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7）投标人须知前附表规定的其他资料。</w:t>
      </w:r>
    </w:p>
    <w:p>
      <w:pPr>
        <w:spacing w:line="360" w:lineRule="auto"/>
        <w:ind w:firstLine="420" w:firstLineChars="200"/>
        <w:rPr>
          <w:rFonts w:ascii="宋体" w:hAnsi="宋体" w:eastAsia="宋体"/>
        </w:rPr>
      </w:pPr>
      <w:r>
        <w:rPr>
          <w:rFonts w:hint="eastAsia" w:ascii="宋体" w:hAnsi="宋体" w:eastAsia="宋体"/>
        </w:rPr>
        <w:t>根据本章第</w:t>
      </w:r>
      <w:r>
        <w:rPr>
          <w:rFonts w:ascii="宋体" w:hAnsi="宋体" w:eastAsia="宋体"/>
        </w:rPr>
        <w:t xml:space="preserve"> 1.10 </w:t>
      </w:r>
      <w:r>
        <w:rPr>
          <w:rFonts w:hint="eastAsia" w:ascii="宋体" w:hAnsi="宋体" w:eastAsia="宋体"/>
        </w:rPr>
        <w:t>款、第</w:t>
      </w:r>
      <w:r>
        <w:rPr>
          <w:rFonts w:ascii="宋体" w:hAnsi="宋体" w:eastAsia="宋体"/>
        </w:rPr>
        <w:t xml:space="preserve"> 2.2 </w:t>
      </w:r>
      <w:r>
        <w:rPr>
          <w:rFonts w:hint="eastAsia" w:ascii="宋体" w:hAnsi="宋体" w:eastAsia="宋体"/>
        </w:rPr>
        <w:t>款和第</w:t>
      </w:r>
      <w:r>
        <w:rPr>
          <w:rFonts w:ascii="宋体" w:hAnsi="宋体" w:eastAsia="宋体"/>
        </w:rPr>
        <w:t xml:space="preserve"> 2.3 </w:t>
      </w:r>
      <w:r>
        <w:rPr>
          <w:rFonts w:hint="eastAsia" w:ascii="宋体" w:hAnsi="宋体" w:eastAsia="宋体"/>
        </w:rPr>
        <w:t>款对招标文件所作的澄清、修改，构成招标文件的组成部分。</w:t>
      </w:r>
    </w:p>
    <w:p>
      <w:pPr>
        <w:pStyle w:val="6"/>
        <w:spacing w:after="283" w:line="416" w:lineRule="auto"/>
        <w:ind w:left="132" w:firstLine="0" w:firstLineChars="0"/>
        <w:rPr>
          <w:rFonts w:ascii="宋体" w:hAnsi="宋体" w:eastAsia="宋体"/>
        </w:rPr>
      </w:pPr>
      <w:bookmarkStart w:id="64" w:name="_Toc133420482"/>
      <w:bookmarkStart w:id="65" w:name="_Toc45266408"/>
      <w:bookmarkStart w:id="66" w:name="_Toc36466577"/>
      <w:bookmarkStart w:id="67" w:name="_Toc51055726"/>
      <w:r>
        <w:rPr>
          <w:rFonts w:ascii="宋体" w:hAnsi="宋体" w:eastAsia="宋体"/>
        </w:rPr>
        <w:t>2.2招标文件的澄清</w:t>
      </w:r>
      <w:bookmarkEnd w:id="64"/>
      <w:bookmarkEnd w:id="65"/>
      <w:bookmarkEnd w:id="66"/>
      <w:bookmarkEnd w:id="67"/>
    </w:p>
    <w:p>
      <w:pPr>
        <w:spacing w:line="360" w:lineRule="auto"/>
        <w:ind w:firstLine="420" w:firstLineChars="200"/>
        <w:rPr>
          <w:rFonts w:ascii="宋体" w:hAnsi="宋体" w:eastAsia="宋体"/>
        </w:rPr>
      </w:pPr>
      <w:r>
        <w:rPr>
          <w:rFonts w:ascii="宋体" w:hAnsi="宋体" w:eastAsia="宋体"/>
        </w:rPr>
        <w:t xml:space="preserve">2.2.1投标人应仔细阅读和检查招标文件的全部内容。如发现缺页或附件不全，应及时向招 </w:t>
      </w:r>
      <w:r>
        <w:rPr>
          <w:rFonts w:hint="eastAsia" w:ascii="宋体" w:hAnsi="宋体" w:eastAsia="宋体"/>
        </w:rPr>
        <w:t>标人提出，以便补齐。如有疑问，应按投标人须知前附表规定的时间和形式将提出的问题送达招标人，要求招标人对招标文件予以澄清。</w:t>
      </w:r>
    </w:p>
    <w:p>
      <w:pPr>
        <w:spacing w:line="360" w:lineRule="auto"/>
        <w:ind w:firstLine="420" w:firstLineChars="200"/>
        <w:rPr>
          <w:rFonts w:ascii="宋体" w:hAnsi="宋体" w:eastAsia="宋体"/>
        </w:rPr>
      </w:pPr>
      <w:r>
        <w:rPr>
          <w:rFonts w:ascii="宋体" w:hAnsi="宋体" w:eastAsia="宋体"/>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20" w:firstLineChars="200"/>
        <w:rPr>
          <w:rFonts w:ascii="宋体" w:hAnsi="宋体" w:eastAsia="宋体"/>
        </w:rPr>
      </w:pPr>
      <w:r>
        <w:rPr>
          <w:rFonts w:ascii="宋体" w:hAnsi="宋体" w:eastAsia="宋体"/>
        </w:rPr>
        <w:t>2.2.3投标人在收到澄清后，应按投标人须知前附表规定的时间和形式通知招标人，确认已收到该澄清。</w:t>
      </w:r>
    </w:p>
    <w:p>
      <w:pPr>
        <w:spacing w:line="360" w:lineRule="auto"/>
        <w:ind w:firstLine="420" w:firstLineChars="200"/>
        <w:rPr>
          <w:rFonts w:ascii="宋体" w:hAnsi="宋体" w:eastAsia="宋体"/>
        </w:rPr>
      </w:pPr>
      <w:r>
        <w:rPr>
          <w:rFonts w:ascii="宋体" w:hAnsi="宋体" w:eastAsia="宋体"/>
        </w:rPr>
        <w:t>2.2.4除非招标人认为确有必要答复，否则，招标人有权拒绝回复投标人在本章第2.2.1项规定的时间后的任何澄清要求。</w:t>
      </w:r>
    </w:p>
    <w:p>
      <w:pPr>
        <w:pStyle w:val="6"/>
        <w:spacing w:after="283" w:line="416" w:lineRule="auto"/>
        <w:ind w:left="132" w:firstLine="0" w:firstLineChars="0"/>
        <w:rPr>
          <w:rFonts w:ascii="宋体" w:hAnsi="宋体" w:eastAsia="宋体"/>
        </w:rPr>
      </w:pPr>
      <w:bookmarkStart w:id="68" w:name="_Toc36466578"/>
      <w:bookmarkStart w:id="69" w:name="_Toc45266409"/>
      <w:bookmarkStart w:id="70" w:name="_Toc133420483"/>
      <w:bookmarkStart w:id="71" w:name="_Toc51055727"/>
      <w:r>
        <w:rPr>
          <w:rFonts w:ascii="宋体" w:hAnsi="宋体" w:eastAsia="宋体"/>
        </w:rPr>
        <w:t>2.3招标文件的修改</w:t>
      </w:r>
      <w:bookmarkEnd w:id="68"/>
      <w:bookmarkEnd w:id="69"/>
      <w:bookmarkEnd w:id="70"/>
      <w:bookmarkEnd w:id="71"/>
    </w:p>
    <w:p>
      <w:pPr>
        <w:spacing w:line="360" w:lineRule="auto"/>
        <w:ind w:firstLine="420" w:firstLineChars="200"/>
        <w:rPr>
          <w:rFonts w:ascii="宋体" w:hAnsi="宋体" w:eastAsia="宋体"/>
        </w:rPr>
      </w:pPr>
      <w:r>
        <w:rPr>
          <w:rFonts w:ascii="宋体" w:hAnsi="宋体" w:eastAsia="宋体"/>
        </w:rPr>
        <w:t xml:space="preserve">2.3.1招标人以投标人须知前附表规定的形式修改招标文件，并通知所有已购买招标文件的投标人。修改招标文件的时间距本章第 4.2.1 </w:t>
      </w:r>
      <w:r>
        <w:rPr>
          <w:rFonts w:hint="eastAsia" w:ascii="宋体" w:hAnsi="宋体" w:eastAsia="宋体"/>
        </w:rPr>
        <w:t>项规定的投标截止时间不足</w:t>
      </w:r>
      <w:r>
        <w:rPr>
          <w:rFonts w:ascii="宋体" w:hAnsi="宋体" w:eastAsia="宋体"/>
        </w:rPr>
        <w:t xml:space="preserve"> 15 </w:t>
      </w:r>
      <w:r>
        <w:rPr>
          <w:rFonts w:hint="eastAsia" w:ascii="宋体" w:hAnsi="宋体" w:eastAsia="宋体"/>
        </w:rPr>
        <w:t>日的，并且修改内容可能影响投标文件编制的，将相应延长投标截止时间。</w:t>
      </w:r>
    </w:p>
    <w:p>
      <w:pPr>
        <w:spacing w:line="360" w:lineRule="auto"/>
        <w:ind w:firstLine="420" w:firstLineChars="200"/>
        <w:rPr>
          <w:rFonts w:ascii="宋体" w:hAnsi="宋体" w:eastAsia="宋体"/>
        </w:rPr>
      </w:pPr>
      <w:r>
        <w:rPr>
          <w:rFonts w:ascii="宋体" w:hAnsi="宋体" w:eastAsia="宋体"/>
        </w:rPr>
        <w:t>2.3.2投标人收到修改内容后，应按投标人须知前附表规定的时间和形式通知招标人，</w:t>
      </w:r>
      <w:r>
        <w:rPr>
          <w:rFonts w:hint="eastAsia" w:ascii="宋体" w:hAnsi="宋体" w:eastAsia="宋体"/>
        </w:rPr>
        <w:t>确认已收到该修改。</w:t>
      </w:r>
    </w:p>
    <w:p>
      <w:pPr>
        <w:pStyle w:val="6"/>
        <w:spacing w:after="283" w:line="416" w:lineRule="auto"/>
        <w:ind w:left="132" w:firstLine="0" w:firstLineChars="0"/>
        <w:rPr>
          <w:rFonts w:ascii="宋体" w:hAnsi="宋体" w:eastAsia="宋体"/>
        </w:rPr>
      </w:pPr>
      <w:bookmarkStart w:id="72" w:name="_Toc36466579"/>
      <w:bookmarkStart w:id="73" w:name="_Toc45266410"/>
      <w:bookmarkStart w:id="74" w:name="_Toc51055728"/>
      <w:bookmarkStart w:id="75" w:name="_Toc133420484"/>
      <w:r>
        <w:rPr>
          <w:rFonts w:ascii="宋体" w:hAnsi="宋体" w:eastAsia="宋体"/>
        </w:rPr>
        <w:t>2.4招标文件的异议</w:t>
      </w:r>
      <w:bookmarkEnd w:id="72"/>
      <w:bookmarkEnd w:id="73"/>
      <w:bookmarkEnd w:id="74"/>
      <w:bookmarkEnd w:id="75"/>
    </w:p>
    <w:p>
      <w:pPr>
        <w:spacing w:line="360" w:lineRule="auto"/>
        <w:ind w:firstLine="420" w:firstLineChars="200"/>
        <w:rPr>
          <w:rFonts w:ascii="宋体" w:hAnsi="宋体" w:eastAsia="宋体"/>
        </w:rPr>
      </w:pPr>
      <w:r>
        <w:rPr>
          <w:rFonts w:hint="eastAsia" w:ascii="宋体" w:hAnsi="宋体" w:eastAsia="宋体"/>
        </w:rPr>
        <w:t>投标人或者其他利害关系人对招标文件有异议的，应当在投标截止时间</w:t>
      </w:r>
      <w:r>
        <w:rPr>
          <w:rFonts w:ascii="宋体" w:hAnsi="宋体" w:eastAsia="宋体"/>
        </w:rPr>
        <w:t>10日前以书面形式提出。招标人将在收到异议之日起3日内作出答复；作出答复前，将暂停招标投标活动。</w:t>
      </w:r>
    </w:p>
    <w:p>
      <w:pPr>
        <w:pStyle w:val="5"/>
        <w:rPr>
          <w:color w:val="auto"/>
        </w:rPr>
      </w:pPr>
      <w:bookmarkStart w:id="76" w:name="_Toc133420485"/>
      <w:r>
        <w:rPr>
          <w:color w:val="auto"/>
        </w:rPr>
        <w:t xml:space="preserve">3. </w:t>
      </w:r>
      <w:r>
        <w:rPr>
          <w:rFonts w:hint="eastAsia"/>
          <w:color w:val="auto"/>
        </w:rPr>
        <w:t>投标文件</w:t>
      </w:r>
      <w:bookmarkEnd w:id="76"/>
    </w:p>
    <w:p>
      <w:pPr>
        <w:pStyle w:val="6"/>
        <w:spacing w:after="283" w:line="416" w:lineRule="auto"/>
        <w:ind w:left="132" w:firstLine="0" w:firstLineChars="0"/>
        <w:rPr>
          <w:rFonts w:ascii="宋体" w:hAnsi="宋体" w:eastAsia="宋体"/>
        </w:rPr>
      </w:pPr>
      <w:bookmarkStart w:id="77" w:name="_Toc36466581"/>
      <w:bookmarkStart w:id="78" w:name="_Toc51055730"/>
      <w:bookmarkStart w:id="79" w:name="_Toc45266412"/>
      <w:bookmarkStart w:id="80" w:name="_Toc133420486"/>
      <w:r>
        <w:rPr>
          <w:rFonts w:ascii="宋体" w:hAnsi="宋体" w:eastAsia="宋体"/>
        </w:rPr>
        <w:t>3.1投标文件的组成</w:t>
      </w:r>
      <w:bookmarkEnd w:id="77"/>
      <w:bookmarkEnd w:id="78"/>
      <w:bookmarkEnd w:id="79"/>
      <w:bookmarkEnd w:id="80"/>
    </w:p>
    <w:p>
      <w:pPr>
        <w:spacing w:line="360" w:lineRule="auto"/>
        <w:ind w:firstLine="420" w:firstLineChars="200"/>
        <w:rPr>
          <w:rFonts w:ascii="宋体" w:hAnsi="宋体" w:eastAsia="宋体"/>
        </w:rPr>
      </w:pPr>
      <w:r>
        <w:rPr>
          <w:rFonts w:ascii="宋体" w:hAnsi="宋体" w:eastAsia="宋体"/>
        </w:rPr>
        <w:t>3.1.1投标文件应包括下列内容：</w:t>
      </w:r>
    </w:p>
    <w:p>
      <w:pPr>
        <w:spacing w:line="360" w:lineRule="auto"/>
        <w:ind w:firstLine="420" w:firstLineChars="200"/>
        <w:rPr>
          <w:rFonts w:ascii="宋体" w:hAnsi="宋体" w:eastAsia="宋体"/>
          <w:u w:val="single"/>
        </w:rPr>
      </w:pPr>
      <w:r>
        <w:rPr>
          <w:rFonts w:hint="eastAsia" w:ascii="宋体" w:hAnsi="宋体" w:eastAsia="宋体"/>
          <w:u w:val="single"/>
        </w:rPr>
        <w:t>一、投标函及附录；</w:t>
      </w:r>
    </w:p>
    <w:p>
      <w:pPr>
        <w:spacing w:line="360" w:lineRule="auto"/>
        <w:ind w:firstLine="420" w:firstLineChars="200"/>
        <w:rPr>
          <w:rFonts w:ascii="宋体" w:hAnsi="宋体" w:eastAsia="宋体"/>
          <w:u w:val="single"/>
        </w:rPr>
      </w:pPr>
      <w:r>
        <w:rPr>
          <w:rFonts w:hint="eastAsia" w:ascii="宋体" w:hAnsi="宋体" w:eastAsia="宋体"/>
          <w:u w:val="single"/>
        </w:rPr>
        <w:t>二、法定代表人证明书及授权委托书；</w:t>
      </w:r>
    </w:p>
    <w:p>
      <w:pPr>
        <w:spacing w:line="360" w:lineRule="auto"/>
        <w:ind w:firstLine="420" w:firstLineChars="200"/>
        <w:rPr>
          <w:rFonts w:ascii="宋体" w:hAnsi="宋体" w:eastAsia="宋体"/>
          <w:u w:val="single"/>
        </w:rPr>
      </w:pPr>
      <w:r>
        <w:rPr>
          <w:rFonts w:hint="eastAsia" w:ascii="宋体" w:hAnsi="宋体" w:eastAsia="宋体"/>
          <w:u w:val="single"/>
        </w:rPr>
        <w:t>三、投标保证金；</w:t>
      </w:r>
    </w:p>
    <w:p>
      <w:pPr>
        <w:spacing w:line="360" w:lineRule="auto"/>
        <w:ind w:firstLine="420" w:firstLineChars="200"/>
        <w:rPr>
          <w:rFonts w:ascii="宋体" w:hAnsi="宋体" w:eastAsia="宋体"/>
          <w:u w:val="single"/>
        </w:rPr>
      </w:pPr>
      <w:r>
        <w:rPr>
          <w:rFonts w:hint="eastAsia" w:ascii="宋体" w:hAnsi="宋体" w:eastAsia="宋体"/>
          <w:u w:val="single"/>
        </w:rPr>
        <w:t>四、投标报价表；</w:t>
      </w:r>
    </w:p>
    <w:p>
      <w:pPr>
        <w:spacing w:line="360" w:lineRule="auto"/>
        <w:ind w:firstLine="420" w:firstLineChars="200"/>
        <w:rPr>
          <w:rFonts w:ascii="宋体" w:hAnsi="宋体" w:eastAsia="宋体"/>
          <w:u w:val="single"/>
        </w:rPr>
      </w:pPr>
      <w:r>
        <w:rPr>
          <w:rFonts w:hint="eastAsia" w:ascii="宋体" w:hAnsi="宋体" w:eastAsia="宋体"/>
          <w:u w:val="single"/>
        </w:rPr>
        <w:t>五、资格审查资料；</w:t>
      </w:r>
    </w:p>
    <w:p>
      <w:pPr>
        <w:spacing w:line="360" w:lineRule="auto"/>
        <w:ind w:firstLine="420" w:firstLineChars="200"/>
        <w:rPr>
          <w:rFonts w:ascii="宋体" w:hAnsi="宋体" w:eastAsia="宋体"/>
          <w:u w:val="single"/>
        </w:rPr>
      </w:pPr>
      <w:r>
        <w:rPr>
          <w:rFonts w:hint="eastAsia" w:ascii="宋体" w:hAnsi="宋体" w:eastAsia="宋体"/>
          <w:u w:val="single"/>
        </w:rPr>
        <w:t>六、投标人声明；</w:t>
      </w:r>
    </w:p>
    <w:p>
      <w:pPr>
        <w:spacing w:line="360" w:lineRule="auto"/>
        <w:ind w:firstLine="420" w:firstLineChars="200"/>
        <w:rPr>
          <w:rFonts w:ascii="宋体" w:hAnsi="宋体" w:eastAsia="宋体"/>
          <w:u w:val="single"/>
        </w:rPr>
      </w:pPr>
      <w:r>
        <w:rPr>
          <w:rFonts w:hint="eastAsia" w:ascii="宋体" w:hAnsi="宋体" w:eastAsia="宋体"/>
          <w:u w:val="single"/>
        </w:rPr>
        <w:t>七、商务部分证明材料；</w:t>
      </w:r>
    </w:p>
    <w:p>
      <w:pPr>
        <w:spacing w:line="360" w:lineRule="auto"/>
        <w:ind w:firstLine="420" w:firstLineChars="200"/>
        <w:rPr>
          <w:rFonts w:ascii="宋体" w:hAnsi="宋体" w:eastAsia="宋体"/>
          <w:u w:val="single"/>
        </w:rPr>
      </w:pPr>
      <w:r>
        <w:rPr>
          <w:rFonts w:hint="eastAsia" w:ascii="宋体" w:hAnsi="宋体" w:eastAsia="宋体"/>
          <w:u w:val="single"/>
        </w:rPr>
        <w:t>八、技术服务方案；</w:t>
      </w:r>
    </w:p>
    <w:p>
      <w:pPr>
        <w:spacing w:line="360" w:lineRule="auto"/>
        <w:ind w:firstLine="420" w:firstLineChars="200"/>
        <w:rPr>
          <w:rFonts w:ascii="宋体" w:hAnsi="宋体" w:eastAsia="宋体"/>
          <w:u w:val="single"/>
        </w:rPr>
      </w:pPr>
      <w:r>
        <w:rPr>
          <w:rFonts w:hint="eastAsia" w:ascii="宋体" w:hAnsi="宋体" w:eastAsia="宋体"/>
          <w:u w:val="single"/>
        </w:rPr>
        <w:t>九、其他资料；</w:t>
      </w:r>
    </w:p>
    <w:p>
      <w:pPr>
        <w:spacing w:line="360" w:lineRule="auto"/>
        <w:ind w:firstLine="420" w:firstLineChars="200"/>
        <w:rPr>
          <w:rFonts w:ascii="宋体" w:hAnsi="宋体" w:eastAsia="宋体"/>
        </w:rPr>
      </w:pPr>
      <w:r>
        <w:rPr>
          <w:rFonts w:hint="eastAsia" w:ascii="宋体" w:hAnsi="宋体" w:eastAsia="宋体"/>
        </w:rPr>
        <w:t>投标人在评标过程中作出的符合法律法规和招标文件规定的澄清确认，构成投标文件的组成部分。</w:t>
      </w:r>
    </w:p>
    <w:p>
      <w:pPr>
        <w:spacing w:line="360" w:lineRule="auto"/>
        <w:ind w:firstLine="420" w:firstLineChars="200"/>
        <w:rPr>
          <w:rFonts w:ascii="宋体" w:hAnsi="宋体" w:eastAsia="宋体"/>
        </w:rPr>
      </w:pPr>
      <w:r>
        <w:rPr>
          <w:rFonts w:ascii="宋体" w:hAnsi="宋体" w:eastAsia="宋体"/>
        </w:rPr>
        <w:t>3.1.2投标人须知前附表规定不接受联合体投标的，或投标人没有组成联合体的，投标文件不包括本章所指的联合体协议书。</w:t>
      </w:r>
    </w:p>
    <w:p>
      <w:pPr>
        <w:spacing w:line="360" w:lineRule="auto"/>
        <w:ind w:firstLine="420" w:firstLineChars="200"/>
        <w:rPr>
          <w:rFonts w:ascii="宋体" w:hAnsi="宋体" w:eastAsia="宋体"/>
        </w:rPr>
      </w:pPr>
      <w:r>
        <w:rPr>
          <w:rFonts w:ascii="宋体" w:hAnsi="宋体" w:eastAsia="宋体"/>
        </w:rPr>
        <w:t>3.1.3投标人须知前附表未要求提交投标保证金的，投标文件不包括本章所指的投标保证金。</w:t>
      </w:r>
    </w:p>
    <w:p>
      <w:pPr>
        <w:pStyle w:val="6"/>
        <w:spacing w:after="283" w:line="416" w:lineRule="auto"/>
        <w:ind w:left="132" w:firstLine="0" w:firstLineChars="0"/>
        <w:rPr>
          <w:rFonts w:ascii="宋体" w:hAnsi="宋体" w:eastAsia="宋体"/>
        </w:rPr>
      </w:pPr>
      <w:bookmarkStart w:id="81" w:name="_Toc36466582"/>
      <w:bookmarkStart w:id="82" w:name="_Toc133420487"/>
      <w:bookmarkStart w:id="83" w:name="_Toc45266413"/>
      <w:bookmarkStart w:id="84" w:name="_Toc51055731"/>
      <w:r>
        <w:rPr>
          <w:rFonts w:ascii="宋体" w:hAnsi="宋体" w:eastAsia="宋体"/>
        </w:rPr>
        <w:t>3.2投标报价</w:t>
      </w:r>
      <w:bookmarkEnd w:id="81"/>
      <w:bookmarkEnd w:id="82"/>
      <w:bookmarkEnd w:id="83"/>
      <w:bookmarkEnd w:id="84"/>
    </w:p>
    <w:p>
      <w:pPr>
        <w:spacing w:line="360" w:lineRule="auto"/>
        <w:ind w:firstLine="420" w:firstLineChars="200"/>
        <w:rPr>
          <w:rFonts w:ascii="宋体" w:hAnsi="宋体" w:eastAsia="宋体"/>
        </w:rPr>
      </w:pPr>
      <w:r>
        <w:rPr>
          <w:rFonts w:ascii="宋体" w:hAnsi="宋体" w:eastAsia="宋体"/>
        </w:rPr>
        <w:t>3.2.1投标报价应包括国家规定的增值税税金，除投标人须知前附表另有规定外，增值税税金按一般计税方法计算。投标人应按第六章“投标文件格式”的要求在投标函中进行报价并填写投标报价表。</w:t>
      </w:r>
    </w:p>
    <w:p>
      <w:pPr>
        <w:spacing w:line="360" w:lineRule="auto"/>
        <w:ind w:firstLine="420" w:firstLineChars="200"/>
        <w:rPr>
          <w:rFonts w:ascii="宋体" w:hAnsi="宋体" w:eastAsia="宋体"/>
        </w:rPr>
      </w:pPr>
      <w:r>
        <w:rPr>
          <w:rFonts w:ascii="宋体" w:hAnsi="宋体" w:eastAsia="宋体"/>
        </w:rPr>
        <w:t xml:space="preserve">3.2.2 </w:t>
      </w:r>
      <w:r>
        <w:rPr>
          <w:rFonts w:hint="eastAsia" w:ascii="宋体" w:hAnsi="宋体" w:eastAsia="宋体"/>
        </w:rPr>
        <w:t>投标人应充分了解该项目的总体情况以及影响投标报价的其他要素。</w:t>
      </w:r>
    </w:p>
    <w:p>
      <w:pPr>
        <w:spacing w:line="360" w:lineRule="auto"/>
        <w:ind w:firstLine="420" w:firstLineChars="200"/>
        <w:rPr>
          <w:rFonts w:ascii="宋体" w:hAnsi="宋体" w:eastAsia="宋体"/>
        </w:rPr>
      </w:pPr>
      <w:r>
        <w:rPr>
          <w:rFonts w:ascii="宋体" w:hAnsi="宋体" w:eastAsia="宋体"/>
        </w:rPr>
        <w:t xml:space="preserve">3.2.3 </w:t>
      </w:r>
      <w:r>
        <w:rPr>
          <w:rFonts w:hint="eastAsia" w:ascii="宋体" w:hAnsi="宋体" w:eastAsia="宋体"/>
        </w:rPr>
        <w:t>本项目的报价方式见投标人须知前附表。投标人在投标截止时间前修改投标函中的投标报价总额，应同时修改投标文件“投标函附录”及“报价书”的相应报价。此修改须符合本章第</w:t>
      </w:r>
      <w:r>
        <w:rPr>
          <w:rFonts w:ascii="宋体" w:hAnsi="宋体" w:eastAsia="宋体"/>
        </w:rPr>
        <w:t>4.3款的有关要求。</w:t>
      </w:r>
    </w:p>
    <w:p>
      <w:pPr>
        <w:spacing w:line="360" w:lineRule="auto"/>
        <w:ind w:firstLine="420" w:firstLineChars="200"/>
        <w:rPr>
          <w:rFonts w:ascii="宋体" w:hAnsi="宋体" w:eastAsia="宋体"/>
        </w:rPr>
      </w:pPr>
      <w:r>
        <w:rPr>
          <w:rFonts w:ascii="宋体" w:hAnsi="宋体" w:eastAsia="宋体"/>
        </w:rPr>
        <w:t>3.2.4招标人设有最高投标限价的，投标人的投标报价不得超过最高投标限价，最高投标限 价在投标人须知前附表中载明。</w:t>
      </w:r>
    </w:p>
    <w:p>
      <w:pPr>
        <w:spacing w:line="360" w:lineRule="auto"/>
        <w:ind w:firstLine="420" w:firstLineChars="200"/>
        <w:rPr>
          <w:rFonts w:ascii="宋体" w:hAnsi="宋体" w:eastAsia="宋体"/>
        </w:rPr>
      </w:pPr>
      <w:r>
        <w:rPr>
          <w:rFonts w:ascii="宋体" w:hAnsi="宋体" w:eastAsia="宋体"/>
        </w:rPr>
        <w:t xml:space="preserve">3.2.5 </w:t>
      </w:r>
      <w:r>
        <w:rPr>
          <w:rFonts w:hint="eastAsia" w:ascii="宋体" w:hAnsi="宋体" w:eastAsia="宋体"/>
        </w:rPr>
        <w:t>投标报价的其他要求见投标人须知前附表。</w:t>
      </w:r>
    </w:p>
    <w:p>
      <w:pPr>
        <w:pStyle w:val="6"/>
        <w:spacing w:after="283" w:line="416" w:lineRule="auto"/>
        <w:ind w:left="132" w:firstLine="0" w:firstLineChars="0"/>
        <w:rPr>
          <w:rFonts w:ascii="宋体" w:hAnsi="宋体" w:eastAsia="宋体"/>
        </w:rPr>
      </w:pPr>
      <w:bookmarkStart w:id="85" w:name="_Toc51055732"/>
      <w:bookmarkStart w:id="86" w:name="_Toc36466583"/>
      <w:bookmarkStart w:id="87" w:name="_Toc45266414"/>
      <w:bookmarkStart w:id="88" w:name="_Toc133420488"/>
      <w:r>
        <w:rPr>
          <w:rFonts w:ascii="宋体" w:hAnsi="宋体" w:eastAsia="宋体"/>
        </w:rPr>
        <w:t>3.3投标有效期</w:t>
      </w:r>
      <w:bookmarkEnd w:id="85"/>
      <w:bookmarkEnd w:id="86"/>
      <w:bookmarkEnd w:id="87"/>
      <w:bookmarkEnd w:id="88"/>
    </w:p>
    <w:p>
      <w:pPr>
        <w:spacing w:line="360" w:lineRule="auto"/>
        <w:ind w:firstLine="420" w:firstLineChars="200"/>
        <w:rPr>
          <w:rFonts w:ascii="宋体" w:hAnsi="宋体" w:eastAsia="宋体"/>
        </w:rPr>
      </w:pPr>
      <w:r>
        <w:rPr>
          <w:rFonts w:ascii="宋体" w:hAnsi="宋体" w:eastAsia="宋体"/>
        </w:rPr>
        <w:t>3.3.1见投标人须知前附表。</w:t>
      </w:r>
    </w:p>
    <w:p>
      <w:pPr>
        <w:spacing w:line="360" w:lineRule="auto"/>
        <w:ind w:firstLine="420" w:firstLineChars="200"/>
        <w:rPr>
          <w:rFonts w:ascii="宋体" w:hAnsi="宋体" w:eastAsia="宋体"/>
        </w:rPr>
      </w:pPr>
      <w:r>
        <w:rPr>
          <w:rFonts w:ascii="宋体" w:hAnsi="宋体" w:eastAsia="宋体"/>
        </w:rPr>
        <w:t>3.3.2在投标有效期内，投标人撤销投标文件的，应承担招标文件和法律规定的责任。</w:t>
      </w:r>
    </w:p>
    <w:p>
      <w:pPr>
        <w:spacing w:line="360" w:lineRule="auto"/>
        <w:ind w:firstLine="420" w:firstLineChars="200"/>
        <w:rPr>
          <w:rFonts w:ascii="宋体" w:hAnsi="宋体" w:eastAsia="宋体"/>
        </w:rPr>
      </w:pPr>
      <w:r>
        <w:rPr>
          <w:rFonts w:ascii="宋体" w:hAnsi="宋体" w:eastAsia="宋体"/>
        </w:rPr>
        <w:t xml:space="preserve">3.3.3出现特殊情况需要延长投标有效期的，招标人以书面形式通知所有投标人延长投标有效期。投标人应予以书面答复，同意延长的，应相应延长其投标保证金的有效期，但不得要求 </w:t>
      </w:r>
      <w:r>
        <w:rPr>
          <w:rFonts w:hint="eastAsia" w:ascii="宋体" w:hAnsi="宋体" w:eastAsia="宋体"/>
        </w:rPr>
        <w:t>或被允许修改其投标文件；投标人拒绝延长的，其投标失效，但投标人有权收回其投标保证金及以现金或者支票形式递交的投标保证金的银行同期存款利息。</w:t>
      </w:r>
    </w:p>
    <w:p>
      <w:pPr>
        <w:pStyle w:val="6"/>
        <w:spacing w:after="283" w:line="416" w:lineRule="auto"/>
        <w:ind w:left="132" w:firstLine="0" w:firstLineChars="0"/>
        <w:rPr>
          <w:rFonts w:ascii="宋体" w:hAnsi="宋体" w:eastAsia="宋体"/>
        </w:rPr>
      </w:pPr>
      <w:bookmarkStart w:id="89" w:name="_Toc51055733"/>
      <w:bookmarkStart w:id="90" w:name="_Toc36466584"/>
      <w:bookmarkStart w:id="91" w:name="_Toc45266415"/>
      <w:bookmarkStart w:id="92" w:name="_Toc133420489"/>
      <w:r>
        <w:rPr>
          <w:rFonts w:ascii="宋体" w:hAnsi="宋体" w:eastAsia="宋体"/>
        </w:rPr>
        <w:t>3.4投标保证金</w:t>
      </w:r>
      <w:bookmarkEnd w:id="89"/>
      <w:bookmarkEnd w:id="90"/>
      <w:bookmarkEnd w:id="91"/>
      <w:bookmarkEnd w:id="92"/>
    </w:p>
    <w:p>
      <w:pPr>
        <w:spacing w:line="360" w:lineRule="auto"/>
        <w:ind w:firstLine="420" w:firstLineChars="200"/>
        <w:rPr>
          <w:rFonts w:ascii="宋体" w:hAnsi="宋体" w:eastAsia="宋体"/>
        </w:rPr>
      </w:pPr>
      <w:r>
        <w:rPr>
          <w:rFonts w:ascii="宋体" w:hAnsi="宋体" w:eastAsia="宋体"/>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20" w:firstLineChars="200"/>
        <w:rPr>
          <w:rFonts w:ascii="宋体" w:hAnsi="宋体" w:eastAsia="宋体"/>
        </w:rPr>
      </w:pPr>
      <w:r>
        <w:rPr>
          <w:rFonts w:ascii="宋体" w:hAnsi="宋体" w:eastAsia="宋体"/>
        </w:rPr>
        <w:t xml:space="preserve">3.4.2投标人不按本章第 3.4.1 </w:t>
      </w:r>
      <w:r>
        <w:rPr>
          <w:rFonts w:hint="eastAsia" w:ascii="宋体" w:hAnsi="宋体" w:eastAsia="宋体"/>
        </w:rPr>
        <w:t>项要求提交投标保证金的，评标委员会将否决其投标。</w:t>
      </w:r>
    </w:p>
    <w:p>
      <w:pPr>
        <w:spacing w:line="360" w:lineRule="auto"/>
        <w:ind w:firstLine="420" w:firstLineChars="200"/>
        <w:rPr>
          <w:rFonts w:ascii="宋体" w:hAnsi="宋体" w:eastAsia="宋体"/>
        </w:rPr>
      </w:pPr>
      <w:r>
        <w:rPr>
          <w:rFonts w:ascii="宋体" w:hAnsi="宋体" w:eastAsia="宋体"/>
        </w:rPr>
        <w:t>3.4.3招标人最迟将在与中标人签订合同后5日内，向未中标的投标人和中标人退还投标保证金。投标保证金以现金或者支票形式递交的，还应退还银行同期存款利息。</w:t>
      </w:r>
    </w:p>
    <w:p>
      <w:pPr>
        <w:spacing w:line="360" w:lineRule="auto"/>
        <w:ind w:firstLine="420" w:firstLineChars="200"/>
        <w:rPr>
          <w:rFonts w:ascii="宋体" w:hAnsi="宋体" w:eastAsia="宋体"/>
        </w:rPr>
      </w:pPr>
      <w:r>
        <w:rPr>
          <w:rFonts w:ascii="宋体" w:hAnsi="宋体" w:eastAsia="宋体"/>
        </w:rPr>
        <w:t>3.4.4有下列情形之一的，投标保证金将不予退还：</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1）投标人在投标有效期内撤销投标文件；</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2）中标人在收到中标通知书后，无正当理由不与招标人订立合同，在签订合同时向招标人提出附加条件，或者不按照招标文件要求提交履约保证金；</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3）发生投标人须知前附表规定的其他可以不予退还投标保证金的情形。</w:t>
      </w:r>
    </w:p>
    <w:p>
      <w:pPr>
        <w:pStyle w:val="6"/>
        <w:spacing w:after="283"/>
        <w:ind w:left="132" w:firstLine="137"/>
        <w:rPr>
          <w:rFonts w:ascii="宋体" w:hAnsi="宋体" w:eastAsia="宋体"/>
        </w:rPr>
      </w:pPr>
      <w:bookmarkStart w:id="93" w:name="_Toc5861"/>
      <w:bookmarkStart w:id="94" w:name="_Toc8327"/>
      <w:bookmarkStart w:id="95" w:name="_Toc14033"/>
      <w:bookmarkStart w:id="96" w:name="_Toc4414"/>
      <w:bookmarkStart w:id="97" w:name="_Toc3919"/>
      <w:bookmarkStart w:id="98" w:name="_Toc27021"/>
      <w:bookmarkStart w:id="99" w:name="_Toc13976"/>
      <w:bookmarkStart w:id="100" w:name="_Toc21091"/>
      <w:bookmarkStart w:id="101" w:name="_Toc133420490"/>
      <w:bookmarkStart w:id="102" w:name="_Toc36466585"/>
      <w:bookmarkStart w:id="103" w:name="_Toc51055734"/>
      <w:bookmarkStart w:id="104" w:name="_Toc5621"/>
      <w:bookmarkStart w:id="105" w:name="_Toc7162"/>
      <w:bookmarkStart w:id="106" w:name="_Toc24137"/>
      <w:bookmarkStart w:id="107" w:name="_Toc10651"/>
      <w:bookmarkStart w:id="108" w:name="_Toc45266416"/>
      <w:bookmarkStart w:id="109" w:name="_Toc8698"/>
      <w:bookmarkStart w:id="110" w:name="_Toc9487"/>
      <w:bookmarkStart w:id="111" w:name="_Toc493082505"/>
      <w:r>
        <w:rPr>
          <w:rFonts w:ascii="宋体" w:hAnsi="宋体" w:eastAsia="宋体"/>
        </w:rPr>
        <w:t xml:space="preserve">3.5 </w:t>
      </w:r>
      <w:r>
        <w:rPr>
          <w:rFonts w:hint="eastAsia" w:ascii="宋体" w:hAnsi="宋体" w:eastAsia="宋体"/>
        </w:rPr>
        <w:t>资格审查资料（适用于已进行资格预审的）</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宋体" w:hAnsi="宋体" w:eastAsia="宋体"/>
        </w:rPr>
        <w:t xml:space="preserve"> </w:t>
      </w:r>
    </w:p>
    <w:p>
      <w:pPr>
        <w:spacing w:after="224" w:line="369" w:lineRule="auto"/>
        <w:ind w:left="-15" w:right="197" w:firstLine="410"/>
        <w:rPr>
          <w:rFonts w:ascii="宋体" w:hAnsi="宋体" w:eastAsia="宋体"/>
        </w:rPr>
      </w:pPr>
      <w:r>
        <w:rPr>
          <w:rFonts w:hint="eastAsia" w:ascii="宋体" w:hAnsi="宋体" w:eastAsia="宋体"/>
        </w:rPr>
        <w:t>投标人在递交投标文件前，发生可能影响其投标资格的新情况的，应更新或补充其在申请资格预审时提供的资料，以证实其各项资格条件仍能继续满足资格预审文件的要求，且没有实质性降低。</w:t>
      </w:r>
      <w:r>
        <w:rPr>
          <w:rFonts w:ascii="宋体" w:hAnsi="宋体" w:eastAsia="宋体"/>
        </w:rPr>
        <w:t xml:space="preserve"> </w:t>
      </w:r>
    </w:p>
    <w:p>
      <w:pPr>
        <w:pStyle w:val="6"/>
        <w:spacing w:after="283" w:line="416" w:lineRule="auto"/>
        <w:ind w:left="132" w:firstLine="0" w:firstLineChars="0"/>
        <w:rPr>
          <w:rFonts w:ascii="宋体" w:hAnsi="宋体" w:eastAsia="宋体"/>
        </w:rPr>
      </w:pPr>
      <w:bookmarkStart w:id="112" w:name="_Toc51055735"/>
      <w:bookmarkStart w:id="113" w:name="_Toc45266417"/>
      <w:bookmarkStart w:id="114" w:name="_Toc133420491"/>
      <w:bookmarkStart w:id="115" w:name="_Toc36466586"/>
      <w:r>
        <w:rPr>
          <w:rFonts w:ascii="宋体" w:hAnsi="宋体" w:eastAsia="宋体"/>
        </w:rPr>
        <w:t>3.5资格审查资料（适用于未进行资格预审的）</w:t>
      </w:r>
      <w:bookmarkEnd w:id="112"/>
      <w:bookmarkEnd w:id="113"/>
      <w:bookmarkEnd w:id="114"/>
      <w:bookmarkEnd w:id="115"/>
    </w:p>
    <w:p>
      <w:pPr>
        <w:spacing w:line="360" w:lineRule="auto"/>
        <w:ind w:firstLine="420" w:firstLineChars="200"/>
        <w:rPr>
          <w:rFonts w:ascii="宋体" w:hAnsi="宋体" w:eastAsia="宋体"/>
        </w:rPr>
      </w:pPr>
      <w:r>
        <w:rPr>
          <w:rFonts w:hint="eastAsia" w:ascii="宋体" w:hAnsi="宋体" w:eastAsia="宋体"/>
        </w:rPr>
        <w:t>除投标人须知前附表另有规定外，投标人应按下列规定提供资格审查资料，以证明其满足本章第</w:t>
      </w:r>
      <w:r>
        <w:rPr>
          <w:rFonts w:ascii="宋体" w:hAnsi="宋体" w:eastAsia="宋体"/>
        </w:rPr>
        <w:t>1.4款规定的资质、财务、业绩、信誉等要求。</w:t>
      </w:r>
    </w:p>
    <w:p>
      <w:pPr>
        <w:widowControl/>
        <w:adjustRightInd w:val="0"/>
        <w:snapToGrid w:val="0"/>
        <w:spacing w:line="360" w:lineRule="auto"/>
        <w:ind w:firstLine="422" w:firstLineChars="200"/>
        <w:jc w:val="left"/>
        <w:rPr>
          <w:rFonts w:ascii="宋体" w:hAnsi="宋体" w:eastAsia="宋体"/>
        </w:rPr>
      </w:pPr>
      <w:r>
        <w:rPr>
          <w:rFonts w:hint="eastAsia" w:ascii="宋体" w:hAnsi="宋体" w:eastAsia="宋体"/>
          <w:b/>
          <w:u w:val="single"/>
        </w:rPr>
        <w:t>详见招标公告。</w:t>
      </w:r>
    </w:p>
    <w:p>
      <w:pPr>
        <w:spacing w:line="360" w:lineRule="auto"/>
        <w:ind w:firstLine="420" w:firstLineChars="200"/>
        <w:rPr>
          <w:rFonts w:ascii="宋体" w:hAnsi="宋体" w:eastAsia="宋体"/>
        </w:rPr>
      </w:pPr>
    </w:p>
    <w:p>
      <w:pPr>
        <w:pStyle w:val="6"/>
        <w:spacing w:after="283" w:line="416" w:lineRule="auto"/>
        <w:ind w:left="132" w:firstLine="0" w:firstLineChars="0"/>
        <w:rPr>
          <w:rFonts w:ascii="宋体" w:hAnsi="宋体" w:eastAsia="宋体"/>
        </w:rPr>
      </w:pPr>
      <w:bookmarkStart w:id="116" w:name="_Toc51055736"/>
      <w:bookmarkStart w:id="117" w:name="_Toc133420492"/>
      <w:bookmarkStart w:id="118" w:name="_Toc36466587"/>
      <w:bookmarkStart w:id="119" w:name="_Toc45266418"/>
      <w:r>
        <w:rPr>
          <w:rFonts w:ascii="宋体" w:hAnsi="宋体" w:eastAsia="宋体"/>
        </w:rPr>
        <w:t>3.6备选投标方案</w:t>
      </w:r>
      <w:bookmarkEnd w:id="116"/>
      <w:bookmarkEnd w:id="117"/>
      <w:bookmarkEnd w:id="118"/>
      <w:bookmarkEnd w:id="119"/>
    </w:p>
    <w:p>
      <w:pPr>
        <w:spacing w:line="360" w:lineRule="auto"/>
        <w:ind w:firstLine="420" w:firstLineChars="200"/>
        <w:rPr>
          <w:rFonts w:ascii="宋体" w:hAnsi="宋体" w:eastAsia="宋体"/>
        </w:rPr>
      </w:pPr>
      <w:r>
        <w:rPr>
          <w:rFonts w:ascii="宋体" w:hAnsi="宋体" w:eastAsia="宋体"/>
        </w:rPr>
        <w:t xml:space="preserve">3.6.1除投标人须知前附表规定允许外，投标人不得递交备选投标方案，否则其投标将被否 </w:t>
      </w:r>
      <w:r>
        <w:rPr>
          <w:rFonts w:hint="eastAsia" w:ascii="宋体" w:hAnsi="宋体" w:eastAsia="宋体"/>
        </w:rPr>
        <w:t>决。</w:t>
      </w:r>
    </w:p>
    <w:p>
      <w:pPr>
        <w:spacing w:line="360" w:lineRule="auto"/>
        <w:ind w:firstLine="420" w:firstLineChars="200"/>
        <w:rPr>
          <w:rFonts w:ascii="宋体" w:hAnsi="宋体" w:eastAsia="宋体"/>
        </w:rPr>
      </w:pPr>
      <w:r>
        <w:rPr>
          <w:rFonts w:ascii="宋体" w:hAnsi="宋体" w:eastAsia="宋体"/>
        </w:rPr>
        <w:t xml:space="preserve">3.6.2允许投标人递交备选投标方案的，只有中标人所递交的备选投标方案方可予以考虑。 </w:t>
      </w:r>
      <w:r>
        <w:rPr>
          <w:rFonts w:hint="eastAsia" w:ascii="宋体" w:hAnsi="宋体" w:eastAsia="宋体"/>
        </w:rPr>
        <w:t>评标委员会认为中标人的备选投标方案优于其按照招标文件要求编制的投标方案的，招标人可以接受该备选投标方案。</w:t>
      </w:r>
    </w:p>
    <w:p>
      <w:pPr>
        <w:spacing w:line="360" w:lineRule="auto"/>
        <w:ind w:firstLine="420" w:firstLineChars="200"/>
        <w:rPr>
          <w:rFonts w:ascii="宋体" w:hAnsi="宋体" w:eastAsia="宋体"/>
        </w:rPr>
      </w:pPr>
      <w:r>
        <w:rPr>
          <w:rFonts w:ascii="宋体" w:hAnsi="宋体" w:eastAsia="宋体"/>
        </w:rPr>
        <w:t>3.6.3投标人提供两个或两个以上投标报价，或者在投标文件中提供一个报价，但同时提供两个或两个以上技术服务方案的，视为提供备选方案。</w:t>
      </w:r>
    </w:p>
    <w:p>
      <w:pPr>
        <w:pStyle w:val="6"/>
        <w:spacing w:after="283" w:line="416" w:lineRule="auto"/>
        <w:ind w:left="132" w:firstLine="0" w:firstLineChars="0"/>
        <w:rPr>
          <w:rFonts w:ascii="宋体" w:hAnsi="宋体" w:eastAsia="宋体"/>
        </w:rPr>
      </w:pPr>
      <w:bookmarkStart w:id="120" w:name="_Toc36466588"/>
      <w:bookmarkStart w:id="121" w:name="_Toc133420493"/>
      <w:bookmarkStart w:id="122" w:name="_Toc51055737"/>
      <w:bookmarkStart w:id="123" w:name="_Toc45266419"/>
      <w:r>
        <w:rPr>
          <w:rFonts w:ascii="宋体" w:hAnsi="宋体" w:eastAsia="宋体"/>
        </w:rPr>
        <w:t>3.7投标文件的编制</w:t>
      </w:r>
      <w:bookmarkEnd w:id="120"/>
      <w:bookmarkEnd w:id="121"/>
      <w:bookmarkEnd w:id="122"/>
      <w:bookmarkEnd w:id="123"/>
    </w:p>
    <w:p>
      <w:pPr>
        <w:spacing w:line="360" w:lineRule="auto"/>
        <w:ind w:firstLine="420" w:firstLineChars="200"/>
        <w:rPr>
          <w:rFonts w:ascii="宋体" w:hAnsi="宋体" w:eastAsia="宋体"/>
        </w:rPr>
      </w:pPr>
      <w:r>
        <w:rPr>
          <w:rFonts w:ascii="宋体" w:hAnsi="宋体" w:eastAsia="宋体"/>
        </w:rPr>
        <w:t xml:space="preserve">3.7.1 </w:t>
      </w:r>
      <w:r>
        <w:rPr>
          <w:rFonts w:hint="eastAsia" w:ascii="宋体" w:hAnsi="宋体" w:eastAsia="宋体"/>
        </w:rPr>
        <w:t>投标文件应按第六章“投标文件格式”进行编写，如有必要，可以增加附页，作为投标</w:t>
      </w:r>
      <w:r>
        <w:rPr>
          <w:rFonts w:ascii="宋体" w:hAnsi="宋体" w:eastAsia="宋体"/>
        </w:rPr>
        <w:t xml:space="preserve"> </w:t>
      </w:r>
      <w:r>
        <w:rPr>
          <w:rFonts w:hint="eastAsia" w:ascii="宋体" w:hAnsi="宋体" w:eastAsia="宋体"/>
        </w:rPr>
        <w:t>文件的组成部分。其中，投标函附录在满足招标文件实质性要求的基础上，可以提出比招标文</w:t>
      </w:r>
      <w:r>
        <w:rPr>
          <w:rFonts w:ascii="宋体" w:hAnsi="宋体" w:eastAsia="宋体"/>
        </w:rPr>
        <w:t xml:space="preserve"> </w:t>
      </w:r>
      <w:r>
        <w:rPr>
          <w:rFonts w:hint="eastAsia" w:ascii="宋体" w:hAnsi="宋体" w:eastAsia="宋体"/>
        </w:rPr>
        <w:t>件要求更有利于招标人的承诺。</w:t>
      </w:r>
    </w:p>
    <w:p>
      <w:pPr>
        <w:spacing w:line="360" w:lineRule="auto"/>
        <w:ind w:firstLine="420" w:firstLineChars="200"/>
        <w:rPr>
          <w:rFonts w:ascii="宋体" w:hAnsi="宋体" w:eastAsia="宋体"/>
        </w:rPr>
      </w:pPr>
      <w:r>
        <w:rPr>
          <w:rFonts w:ascii="宋体" w:hAnsi="宋体" w:eastAsia="宋体"/>
        </w:rPr>
        <w:t xml:space="preserve">3.7.2 </w:t>
      </w:r>
      <w:r>
        <w:rPr>
          <w:rFonts w:hint="eastAsia" w:ascii="宋体" w:hAnsi="宋体" w:eastAsia="宋体"/>
        </w:rPr>
        <w:t>投标文件应当对招标文件有关服务期限、投标有效期、委托人要求、招标范围等实质性内容作出响应。</w:t>
      </w:r>
    </w:p>
    <w:p>
      <w:pPr>
        <w:spacing w:line="360" w:lineRule="auto"/>
        <w:ind w:firstLine="420" w:firstLineChars="200"/>
        <w:rPr>
          <w:rFonts w:ascii="宋体" w:hAnsi="宋体" w:eastAsia="宋体"/>
        </w:rPr>
      </w:pPr>
      <w:r>
        <w:rPr>
          <w:rFonts w:ascii="宋体" w:hAnsi="宋体" w:eastAsia="宋体"/>
        </w:rPr>
        <w:t xml:space="preserve">3.7.3（A）（1）投标文件应用不褪色的材料书写或打印，投标函、投标函附录及对投标文 </w:t>
      </w:r>
      <w:r>
        <w:rPr>
          <w:rFonts w:hint="eastAsia" w:ascii="宋体" w:hAnsi="宋体" w:eastAsia="宋体"/>
        </w:rPr>
        <w:t>件的澄清、说明和补正应由投标人的法定代表人或其授权的代理人签字或盖单位章。由投标人</w:t>
      </w:r>
      <w:r>
        <w:rPr>
          <w:rFonts w:ascii="宋体" w:hAnsi="宋体" w:eastAsia="宋体"/>
        </w:rPr>
        <w:t xml:space="preserve"> </w:t>
      </w:r>
      <w:r>
        <w:rPr>
          <w:rFonts w:hint="eastAsia" w:ascii="宋体" w:hAnsi="宋体" w:eastAsia="宋体"/>
        </w:rPr>
        <w:t>的法定代表人签字的，应附法定代表人身份证明，由代理人签字的，应附授权委托书，身份证</w:t>
      </w:r>
      <w:r>
        <w:rPr>
          <w:rFonts w:ascii="宋体" w:hAnsi="宋体" w:eastAsia="宋体"/>
        </w:rPr>
        <w:t xml:space="preserve"> </w:t>
      </w:r>
      <w:r>
        <w:rPr>
          <w:rFonts w:hint="eastAsia" w:ascii="宋体" w:hAnsi="宋体" w:eastAsia="宋体"/>
        </w:rPr>
        <w:t>明或授权委托书应符合第六章“投标文件格式”的要求。投标文件应尽量避免涂改、行间插字或</w:t>
      </w:r>
      <w:r>
        <w:rPr>
          <w:rFonts w:ascii="宋体" w:hAnsi="宋体" w:eastAsia="宋体"/>
        </w:rPr>
        <w:t xml:space="preserve"> </w:t>
      </w:r>
      <w:r>
        <w:rPr>
          <w:rFonts w:hint="eastAsia" w:ascii="宋体" w:hAnsi="宋体" w:eastAsia="宋体"/>
        </w:rPr>
        <w:t>删除。如果出现上述情况，改动之处应由投标人的法定代表人或其授权的代理人签字或盖单位公章。</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 xml:space="preserve">2）投标文件正本一份，副本份数见投标人须知前附表。正本和副本的封面右上角上应清 </w:t>
      </w:r>
      <w:r>
        <w:rPr>
          <w:rFonts w:hint="eastAsia" w:ascii="宋体" w:hAnsi="宋体" w:eastAsia="宋体"/>
        </w:rPr>
        <w:t>楚地标记“正本”或“副本”的字样。投标人应根据投标人须知前附表要求提供电子版文件。当副</w:t>
      </w:r>
      <w:r>
        <w:rPr>
          <w:rFonts w:ascii="宋体" w:hAnsi="宋体" w:eastAsia="宋体"/>
        </w:rPr>
        <w:t xml:space="preserve"> </w:t>
      </w:r>
      <w:r>
        <w:rPr>
          <w:rFonts w:hint="eastAsia" w:ascii="宋体" w:hAnsi="宋体" w:eastAsia="宋体"/>
        </w:rPr>
        <w:t>本和正本不一致或电子版文件和纸质正本文件不一致时，以纸质正本文件为准。</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3）投标文件的正本与副本应分别装订，并编制目录，投标文件需分册装订的，具体分册</w:t>
      </w:r>
      <w:r>
        <w:rPr>
          <w:rFonts w:hint="eastAsia" w:ascii="宋体" w:hAnsi="宋体" w:eastAsia="宋体"/>
        </w:rPr>
        <w:t>装订要求见投标人须知前附表规定。</w:t>
      </w:r>
    </w:p>
    <w:p>
      <w:pPr>
        <w:spacing w:line="360" w:lineRule="auto"/>
        <w:ind w:firstLine="420" w:firstLineChars="200"/>
        <w:rPr>
          <w:rFonts w:ascii="宋体" w:hAnsi="宋体" w:eastAsia="宋体"/>
        </w:rPr>
      </w:pPr>
      <w:r>
        <w:rPr>
          <w:rFonts w:ascii="宋体" w:hAnsi="宋体" w:eastAsia="宋体"/>
        </w:rPr>
        <w:t xml:space="preserve">3.7.3（B）投标文件全部采用电子文档，除投标人须知前附表另有规定外，投标文件所附 </w:t>
      </w:r>
      <w:r>
        <w:rPr>
          <w:rFonts w:hint="eastAsia" w:ascii="宋体" w:hAnsi="宋体" w:eastAsia="宋体"/>
        </w:rPr>
        <w:t>证书证件均为原件扫描件，并采用单位和个人数字证书，按招标文件要求在相应位置加盖电子</w:t>
      </w:r>
      <w:r>
        <w:rPr>
          <w:rFonts w:ascii="宋体" w:hAnsi="宋体" w:eastAsia="宋体"/>
        </w:rPr>
        <w:t xml:space="preserve"> </w:t>
      </w:r>
      <w:r>
        <w:rPr>
          <w:rFonts w:hint="eastAsia" w:ascii="宋体" w:hAnsi="宋体" w:eastAsia="宋体"/>
        </w:rPr>
        <w:t>印章。由投标人的法定代表人签字或加盖电子印章的，应附法定代表人身份证明，由代理人签</w:t>
      </w:r>
      <w:r>
        <w:rPr>
          <w:rFonts w:ascii="宋体" w:hAnsi="宋体" w:eastAsia="宋体"/>
        </w:rPr>
        <w:t xml:space="preserve"> </w:t>
      </w:r>
      <w:r>
        <w:rPr>
          <w:rFonts w:hint="eastAsia" w:ascii="宋体" w:hAnsi="宋体" w:eastAsia="宋体"/>
        </w:rPr>
        <w:t>字或加盖电子印章的，应附由法定代表人签署的授权委托书。签字或盖章的具体要求见投标人</w:t>
      </w:r>
      <w:r>
        <w:rPr>
          <w:rFonts w:ascii="宋体" w:hAnsi="宋体" w:eastAsia="宋体"/>
        </w:rPr>
        <w:t xml:space="preserve"> </w:t>
      </w:r>
      <w:r>
        <w:rPr>
          <w:rFonts w:hint="eastAsia" w:ascii="宋体" w:hAnsi="宋体" w:eastAsia="宋体"/>
        </w:rPr>
        <w:t>须知前附表。</w:t>
      </w:r>
    </w:p>
    <w:p>
      <w:pPr>
        <w:pStyle w:val="5"/>
        <w:rPr>
          <w:color w:val="auto"/>
        </w:rPr>
      </w:pPr>
      <w:bookmarkStart w:id="124" w:name="_Toc133420494"/>
      <w:r>
        <w:rPr>
          <w:color w:val="auto"/>
        </w:rPr>
        <w:t>4.投标</w:t>
      </w:r>
      <w:bookmarkEnd w:id="124"/>
    </w:p>
    <w:p>
      <w:pPr>
        <w:pStyle w:val="6"/>
        <w:spacing w:after="283" w:line="416" w:lineRule="auto"/>
        <w:ind w:left="132" w:firstLine="0" w:firstLineChars="0"/>
        <w:rPr>
          <w:rFonts w:ascii="宋体" w:hAnsi="宋体" w:eastAsia="宋体"/>
        </w:rPr>
      </w:pPr>
      <w:bookmarkStart w:id="125" w:name="_Toc45266421"/>
      <w:bookmarkStart w:id="126" w:name="_Toc36466590"/>
      <w:bookmarkStart w:id="127" w:name="_Toc51055739"/>
      <w:bookmarkStart w:id="128" w:name="_Toc133420495"/>
      <w:r>
        <w:rPr>
          <w:rFonts w:ascii="宋体" w:hAnsi="宋体" w:eastAsia="宋体"/>
        </w:rPr>
        <w:t>4.1投标文件的密封和标记</w:t>
      </w:r>
      <w:bookmarkEnd w:id="125"/>
      <w:bookmarkEnd w:id="126"/>
      <w:bookmarkEnd w:id="127"/>
      <w:bookmarkEnd w:id="128"/>
    </w:p>
    <w:p>
      <w:pPr>
        <w:spacing w:line="360" w:lineRule="auto"/>
        <w:ind w:firstLine="420" w:firstLineChars="200"/>
        <w:rPr>
          <w:rFonts w:ascii="宋体" w:hAnsi="宋体" w:eastAsia="宋体"/>
        </w:rPr>
      </w:pPr>
      <w:r>
        <w:rPr>
          <w:rFonts w:ascii="宋体" w:hAnsi="宋体" w:eastAsia="宋体"/>
        </w:rPr>
        <w:t xml:space="preserve">4.1.1 </w:t>
      </w:r>
      <w:r>
        <w:rPr>
          <w:rFonts w:hint="eastAsia" w:ascii="宋体" w:hAnsi="宋体" w:eastAsia="宋体"/>
        </w:rPr>
        <w:t>（</w:t>
      </w:r>
      <w:r>
        <w:rPr>
          <w:rFonts w:ascii="宋体" w:hAnsi="宋体" w:eastAsia="宋体"/>
        </w:rPr>
        <w:t xml:space="preserve">A）投标文件应密封包装，并在封套的封口处加盖投标人单位章或由投标人的法定 </w:t>
      </w:r>
      <w:r>
        <w:rPr>
          <w:rFonts w:hint="eastAsia" w:ascii="宋体" w:hAnsi="宋体" w:eastAsia="宋体"/>
        </w:rPr>
        <w:t>代表人或其授权的代理人签字。</w:t>
      </w:r>
    </w:p>
    <w:p>
      <w:pPr>
        <w:spacing w:line="360" w:lineRule="auto"/>
        <w:ind w:firstLine="420" w:firstLineChars="200"/>
        <w:rPr>
          <w:rFonts w:ascii="宋体" w:hAnsi="宋体" w:eastAsia="宋体"/>
        </w:rPr>
      </w:pPr>
      <w:r>
        <w:rPr>
          <w:rFonts w:ascii="宋体" w:hAnsi="宋体" w:eastAsia="宋体"/>
        </w:rPr>
        <w:t>4.1.1（B）投标人应当按照招标文件和电子招标投标交易平台的要求加密投标文件，具体要求见投标人须知前附表。</w:t>
      </w:r>
    </w:p>
    <w:p>
      <w:pPr>
        <w:spacing w:line="360" w:lineRule="auto"/>
        <w:ind w:firstLine="420" w:firstLineChars="200"/>
        <w:rPr>
          <w:rFonts w:ascii="宋体" w:hAnsi="宋体" w:eastAsia="宋体"/>
        </w:rPr>
      </w:pPr>
      <w:r>
        <w:rPr>
          <w:rFonts w:ascii="宋体" w:hAnsi="宋体" w:eastAsia="宋体"/>
        </w:rPr>
        <w:t>4.1.2投标文件封套上应写明的内容见投标人须知前附表。</w:t>
      </w:r>
    </w:p>
    <w:p>
      <w:pPr>
        <w:spacing w:line="360" w:lineRule="auto"/>
        <w:ind w:firstLine="420" w:firstLineChars="200"/>
        <w:rPr>
          <w:rFonts w:ascii="宋体" w:hAnsi="宋体" w:eastAsia="宋体"/>
        </w:rPr>
      </w:pPr>
      <w:r>
        <w:rPr>
          <w:rFonts w:ascii="宋体" w:hAnsi="宋体" w:eastAsia="宋体"/>
        </w:rPr>
        <w:t>4.1.3未按本章第4.1.1项要求密封的投标文件，招标人将予以拒收。</w:t>
      </w:r>
    </w:p>
    <w:p>
      <w:pPr>
        <w:pStyle w:val="6"/>
        <w:spacing w:after="283" w:line="416" w:lineRule="auto"/>
        <w:ind w:left="132" w:firstLine="0" w:firstLineChars="0"/>
        <w:rPr>
          <w:rFonts w:ascii="宋体" w:hAnsi="宋体" w:eastAsia="宋体"/>
        </w:rPr>
      </w:pPr>
      <w:bookmarkStart w:id="129" w:name="_Toc133420496"/>
      <w:bookmarkStart w:id="130" w:name="_Toc45266422"/>
      <w:bookmarkStart w:id="131" w:name="_Toc36466591"/>
      <w:bookmarkStart w:id="132" w:name="_Toc51055740"/>
      <w:r>
        <w:rPr>
          <w:rFonts w:ascii="宋体" w:hAnsi="宋体" w:eastAsia="宋体"/>
        </w:rPr>
        <w:t>4.2投标文件的递交</w:t>
      </w:r>
      <w:bookmarkEnd w:id="129"/>
      <w:bookmarkEnd w:id="130"/>
      <w:bookmarkEnd w:id="131"/>
      <w:bookmarkEnd w:id="132"/>
    </w:p>
    <w:p>
      <w:pPr>
        <w:spacing w:line="360" w:lineRule="auto"/>
        <w:ind w:firstLine="420" w:firstLineChars="200"/>
        <w:rPr>
          <w:rFonts w:ascii="宋体" w:hAnsi="宋体" w:eastAsia="宋体"/>
        </w:rPr>
      </w:pPr>
      <w:r>
        <w:rPr>
          <w:rFonts w:ascii="宋体" w:hAnsi="宋体" w:eastAsia="宋体"/>
        </w:rPr>
        <w:t>4.2.1投标人应在投标人须知前附表规定的投标截止时间前递交投标文件。</w:t>
      </w:r>
    </w:p>
    <w:p>
      <w:pPr>
        <w:spacing w:line="360" w:lineRule="auto"/>
        <w:ind w:firstLine="420" w:firstLineChars="200"/>
        <w:rPr>
          <w:rFonts w:ascii="宋体" w:hAnsi="宋体" w:eastAsia="宋体"/>
        </w:rPr>
      </w:pPr>
      <w:r>
        <w:rPr>
          <w:rFonts w:ascii="宋体" w:hAnsi="宋体" w:eastAsia="宋体"/>
        </w:rPr>
        <w:t>4.2.2（A）投标人递交投标文件的地点：见投标人须知前附表。</w:t>
      </w:r>
    </w:p>
    <w:p>
      <w:pPr>
        <w:spacing w:line="360" w:lineRule="auto"/>
        <w:ind w:firstLine="420" w:firstLineChars="200"/>
        <w:rPr>
          <w:rFonts w:ascii="宋体" w:hAnsi="宋体" w:eastAsia="宋体"/>
        </w:rPr>
      </w:pPr>
      <w:r>
        <w:rPr>
          <w:rFonts w:ascii="宋体" w:hAnsi="宋体" w:eastAsia="宋体"/>
        </w:rPr>
        <w:t>4.2.2（B）投标人通过下载招标文件的电子招标投标交易平台递交电子投标文件。</w:t>
      </w:r>
    </w:p>
    <w:p>
      <w:pPr>
        <w:spacing w:line="360" w:lineRule="auto"/>
        <w:ind w:firstLine="420" w:firstLineChars="200"/>
        <w:rPr>
          <w:rFonts w:ascii="宋体" w:hAnsi="宋体" w:eastAsia="宋体"/>
        </w:rPr>
      </w:pPr>
      <w:r>
        <w:rPr>
          <w:rFonts w:ascii="宋体" w:hAnsi="宋体" w:eastAsia="宋体"/>
        </w:rPr>
        <w:t>4.2.3除投标人须知前附表另有规定外，投标人所递交的投标文件不予退还。</w:t>
      </w:r>
    </w:p>
    <w:p>
      <w:pPr>
        <w:spacing w:line="360" w:lineRule="auto"/>
        <w:ind w:firstLine="420" w:firstLineChars="200"/>
        <w:rPr>
          <w:rFonts w:ascii="宋体" w:hAnsi="宋体" w:eastAsia="宋体"/>
        </w:rPr>
      </w:pPr>
      <w:r>
        <w:rPr>
          <w:rFonts w:ascii="宋体" w:hAnsi="宋体" w:eastAsia="宋体"/>
        </w:rPr>
        <w:t>4.2.4（A）招标人收到投标文件后，向投标人出具签收凭证。</w:t>
      </w:r>
    </w:p>
    <w:p>
      <w:pPr>
        <w:spacing w:line="360" w:lineRule="auto"/>
        <w:ind w:firstLine="420" w:firstLineChars="200"/>
        <w:rPr>
          <w:rFonts w:ascii="宋体" w:hAnsi="宋体" w:eastAsia="宋体"/>
        </w:rPr>
      </w:pPr>
      <w:r>
        <w:rPr>
          <w:rFonts w:ascii="宋体" w:hAnsi="宋体" w:eastAsia="宋体"/>
        </w:rPr>
        <w:t>4.2.4（B）投标人完成电子投标文件上传后，电子招标投标交易平台即时向投标人发出递交回执通知。递交时间以递交回执通知载明的传输完成时间为准。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宋体" w:hAnsi="宋体" w:eastAsia="宋体"/>
        </w:rPr>
      </w:pPr>
      <w:r>
        <w:rPr>
          <w:rFonts w:ascii="宋体" w:hAnsi="宋体" w:eastAsia="宋体"/>
        </w:rPr>
        <w:t>4.2.5（A）逾期送达的投标文件，招标人将予以拒收。</w:t>
      </w:r>
    </w:p>
    <w:p>
      <w:pPr>
        <w:spacing w:line="360" w:lineRule="auto"/>
        <w:ind w:firstLine="420" w:firstLineChars="200"/>
        <w:rPr>
          <w:rFonts w:ascii="宋体" w:hAnsi="宋体" w:eastAsia="宋体"/>
        </w:rPr>
      </w:pPr>
      <w:r>
        <w:rPr>
          <w:rFonts w:ascii="宋体" w:hAnsi="宋体" w:eastAsia="宋体"/>
        </w:rPr>
        <w:t>4.2.5（B）逾期送达的投标文件，电子招标投标交易平台将予以拒收。</w:t>
      </w:r>
    </w:p>
    <w:p>
      <w:pPr>
        <w:pStyle w:val="6"/>
        <w:spacing w:after="283" w:line="416" w:lineRule="auto"/>
        <w:ind w:left="132" w:firstLine="0" w:firstLineChars="0"/>
        <w:rPr>
          <w:rFonts w:ascii="宋体" w:hAnsi="宋体" w:eastAsia="宋体"/>
        </w:rPr>
      </w:pPr>
      <w:bookmarkStart w:id="133" w:name="_Toc36466592"/>
      <w:bookmarkStart w:id="134" w:name="_Toc45266423"/>
      <w:bookmarkStart w:id="135" w:name="_Toc133420497"/>
      <w:bookmarkStart w:id="136" w:name="_Toc51055741"/>
      <w:r>
        <w:rPr>
          <w:rFonts w:ascii="宋体" w:hAnsi="宋体" w:eastAsia="宋体"/>
        </w:rPr>
        <w:t>4.3投标文件的修改与撤回</w:t>
      </w:r>
      <w:bookmarkEnd w:id="133"/>
      <w:bookmarkEnd w:id="134"/>
      <w:bookmarkEnd w:id="135"/>
      <w:bookmarkEnd w:id="136"/>
    </w:p>
    <w:p>
      <w:pPr>
        <w:spacing w:line="360" w:lineRule="auto"/>
        <w:ind w:firstLine="420" w:firstLineChars="200"/>
        <w:rPr>
          <w:rFonts w:ascii="宋体" w:hAnsi="宋体" w:eastAsia="宋体"/>
        </w:rPr>
      </w:pPr>
      <w:r>
        <w:rPr>
          <w:rFonts w:ascii="宋体" w:hAnsi="宋体" w:eastAsia="宋体"/>
        </w:rPr>
        <w:t xml:space="preserve">4.3.1在本章第 4.2.1 </w:t>
      </w:r>
      <w:r>
        <w:rPr>
          <w:rFonts w:hint="eastAsia" w:ascii="宋体" w:hAnsi="宋体" w:eastAsia="宋体"/>
        </w:rPr>
        <w:t>项规定的投标截止时间前，投标人可以修改或撤回已递交的投标文件，但应以书面形式通知招标人。</w:t>
      </w:r>
    </w:p>
    <w:p>
      <w:pPr>
        <w:spacing w:line="360" w:lineRule="auto"/>
        <w:ind w:firstLine="420" w:firstLineChars="200"/>
        <w:rPr>
          <w:rFonts w:ascii="宋体" w:hAnsi="宋体" w:eastAsia="宋体"/>
        </w:rPr>
      </w:pPr>
      <w:r>
        <w:rPr>
          <w:rFonts w:ascii="宋体" w:hAnsi="宋体" w:eastAsia="宋体"/>
        </w:rPr>
        <w:t>4.3.2（A）投标人修改或撤回已递交投标文件的书面通知应按照本章第 3.7.3（A）项的要 求签字或盖章。招标人收到书面通知后，向投标人出具签收凭证。</w:t>
      </w:r>
    </w:p>
    <w:p>
      <w:pPr>
        <w:spacing w:line="360" w:lineRule="auto"/>
        <w:ind w:firstLine="420" w:firstLineChars="200"/>
        <w:rPr>
          <w:rFonts w:ascii="宋体" w:hAnsi="宋体" w:eastAsia="宋体"/>
        </w:rPr>
      </w:pPr>
      <w:r>
        <w:rPr>
          <w:rFonts w:ascii="宋体" w:hAnsi="宋体" w:eastAsia="宋体"/>
        </w:rPr>
        <w:t>4.3.2（B）投标人修改或撤回已递交投标文件的通知，应按照本章第 3.7.3（B）项的要求加盖电子印章。电子招标投标交易平台收到通知后，即时向投标人发出确认回执通知。</w:t>
      </w:r>
    </w:p>
    <w:p>
      <w:pPr>
        <w:spacing w:line="360" w:lineRule="auto"/>
        <w:ind w:firstLine="420" w:firstLineChars="200"/>
        <w:rPr>
          <w:rFonts w:ascii="宋体" w:hAnsi="宋体" w:eastAsia="宋体"/>
        </w:rPr>
      </w:pPr>
      <w:r>
        <w:rPr>
          <w:rFonts w:ascii="宋体" w:hAnsi="宋体" w:eastAsia="宋体"/>
        </w:rPr>
        <w:t>4.3.3投标人撤回投标文件的，招标人自收到投标人书面撤回通知之日起5日内退还已收取的投标保证金。</w:t>
      </w:r>
    </w:p>
    <w:p>
      <w:pPr>
        <w:spacing w:line="360" w:lineRule="auto"/>
        <w:ind w:firstLine="420" w:firstLineChars="200"/>
        <w:rPr>
          <w:rFonts w:ascii="宋体" w:hAnsi="宋体" w:eastAsia="宋体"/>
        </w:rPr>
      </w:pPr>
      <w:r>
        <w:rPr>
          <w:rFonts w:ascii="宋体" w:hAnsi="宋体" w:eastAsia="宋体"/>
        </w:rPr>
        <w:t>4.3.4修改的内容为投标文件的组成部分。修改的投标文件应按照本章第3条、第4条的规定进行编制、密封、标记和递交，并标明“修改”字样。</w:t>
      </w:r>
    </w:p>
    <w:p>
      <w:pPr>
        <w:pStyle w:val="5"/>
        <w:rPr>
          <w:color w:val="auto"/>
        </w:rPr>
      </w:pPr>
      <w:bookmarkStart w:id="137" w:name="_Toc133420498"/>
      <w:r>
        <w:rPr>
          <w:color w:val="auto"/>
        </w:rPr>
        <w:t xml:space="preserve">5. </w:t>
      </w:r>
      <w:r>
        <w:rPr>
          <w:rFonts w:hint="eastAsia"/>
          <w:color w:val="auto"/>
        </w:rPr>
        <w:t>开标</w:t>
      </w:r>
      <w:bookmarkEnd w:id="137"/>
    </w:p>
    <w:p>
      <w:pPr>
        <w:pStyle w:val="6"/>
        <w:spacing w:after="283" w:line="416" w:lineRule="auto"/>
        <w:ind w:left="132" w:firstLine="0" w:firstLineChars="0"/>
        <w:rPr>
          <w:rFonts w:ascii="宋体" w:hAnsi="宋体" w:eastAsia="宋体"/>
        </w:rPr>
      </w:pPr>
      <w:bookmarkStart w:id="138" w:name="_Toc133420499"/>
      <w:bookmarkStart w:id="139" w:name="_Toc51055743"/>
      <w:bookmarkStart w:id="140" w:name="_Toc45266425"/>
      <w:bookmarkStart w:id="141" w:name="_Toc36466594"/>
      <w:r>
        <w:rPr>
          <w:rFonts w:ascii="宋体" w:hAnsi="宋体" w:eastAsia="宋体"/>
        </w:rPr>
        <w:t>5.1开标时间和地点（A）</w:t>
      </w:r>
      <w:bookmarkEnd w:id="138"/>
      <w:bookmarkEnd w:id="139"/>
      <w:bookmarkEnd w:id="140"/>
    </w:p>
    <w:p>
      <w:pPr>
        <w:spacing w:line="360" w:lineRule="auto"/>
        <w:ind w:firstLine="420" w:firstLineChars="200"/>
        <w:rPr>
          <w:rFonts w:ascii="宋体" w:hAnsi="宋体" w:eastAsia="宋体"/>
        </w:rPr>
      </w:pPr>
      <w:r>
        <w:rPr>
          <w:rFonts w:hint="eastAsia" w:ascii="宋体" w:hAnsi="宋体" w:eastAsia="宋体"/>
        </w:rPr>
        <w:t>招标人在本章第</w:t>
      </w:r>
      <w:r>
        <w:rPr>
          <w:rFonts w:ascii="宋体" w:hAnsi="宋体" w:eastAsia="宋体"/>
        </w:rPr>
        <w:t xml:space="preserve"> 4.2.1项规定的投标截止时间（开标时间）和投标人须知前附表规定的地点公开开标，并邀请所有投标人的法定代表人或其委托代理人准时参加。</w:t>
      </w:r>
    </w:p>
    <w:p>
      <w:pPr>
        <w:pStyle w:val="6"/>
        <w:spacing w:after="283" w:line="416" w:lineRule="auto"/>
        <w:ind w:left="132" w:firstLine="0" w:firstLineChars="0"/>
        <w:rPr>
          <w:rFonts w:ascii="宋体" w:hAnsi="宋体" w:eastAsia="宋体"/>
        </w:rPr>
      </w:pPr>
      <w:bookmarkStart w:id="142" w:name="_Toc51055744"/>
      <w:bookmarkStart w:id="143" w:name="_Toc45266426"/>
      <w:bookmarkStart w:id="144" w:name="_Toc133420500"/>
      <w:r>
        <w:rPr>
          <w:rFonts w:ascii="宋体" w:hAnsi="宋体" w:eastAsia="宋体"/>
        </w:rPr>
        <w:t>5.1开标时间和地点（B）</w:t>
      </w:r>
      <w:bookmarkEnd w:id="141"/>
      <w:bookmarkEnd w:id="142"/>
      <w:bookmarkEnd w:id="143"/>
      <w:bookmarkEnd w:id="144"/>
    </w:p>
    <w:p>
      <w:pPr>
        <w:spacing w:line="360" w:lineRule="auto"/>
        <w:ind w:firstLine="420" w:firstLineChars="200"/>
        <w:rPr>
          <w:rFonts w:ascii="宋体" w:hAnsi="宋体" w:eastAsia="宋体"/>
        </w:rPr>
      </w:pPr>
      <w:bookmarkStart w:id="145" w:name="_Toc36466595"/>
      <w:r>
        <w:rPr>
          <w:rFonts w:hint="eastAsia" w:ascii="宋体" w:hAnsi="宋体" w:eastAsia="宋体"/>
        </w:rPr>
        <w:t>招标人在本章第</w:t>
      </w:r>
      <w:r>
        <w:rPr>
          <w:rFonts w:ascii="宋体" w:hAnsi="宋体" w:eastAsia="宋体"/>
        </w:rPr>
        <w:t xml:space="preserve"> 4.2.1项规定的投标截止时间（开标时间）,通过电子招标投标交易平台公开开标，所有投标人的法定代表人或其委托代理人应当准时参加。</w:t>
      </w:r>
    </w:p>
    <w:p>
      <w:pPr>
        <w:pStyle w:val="6"/>
        <w:spacing w:after="283" w:line="416" w:lineRule="auto"/>
        <w:ind w:left="132" w:firstLine="0" w:firstLineChars="0"/>
        <w:rPr>
          <w:rFonts w:ascii="宋体" w:hAnsi="宋体" w:eastAsia="宋体"/>
        </w:rPr>
      </w:pPr>
      <w:bookmarkStart w:id="146" w:name="_Toc51055745"/>
      <w:bookmarkStart w:id="147" w:name="_Toc133420501"/>
      <w:bookmarkStart w:id="148" w:name="_Toc45266427"/>
      <w:r>
        <w:rPr>
          <w:rFonts w:ascii="宋体" w:hAnsi="宋体" w:eastAsia="宋体"/>
        </w:rPr>
        <w:t>5.2开标程序</w:t>
      </w:r>
      <w:bookmarkEnd w:id="145"/>
      <w:bookmarkEnd w:id="146"/>
      <w:bookmarkEnd w:id="147"/>
      <w:bookmarkEnd w:id="148"/>
    </w:p>
    <w:p>
      <w:pPr>
        <w:spacing w:line="360" w:lineRule="auto"/>
        <w:ind w:firstLine="420" w:firstLineChars="200"/>
        <w:rPr>
          <w:rFonts w:ascii="宋体" w:hAnsi="宋体" w:eastAsia="宋体"/>
        </w:rPr>
      </w:pPr>
      <w:r>
        <w:rPr>
          <w:rFonts w:hint="eastAsia" w:ascii="宋体" w:hAnsi="宋体" w:eastAsia="宋体"/>
        </w:rPr>
        <w:t>主持人按下列程序进行开标：</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1）宣布开标纪律；</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2）公布在投标截止时间前递交投标文件的投标人名称；</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3）宣布开标人、唱标人、记录人、监标人等有关人员姓名；</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 xml:space="preserve">4）（A）检查投标文件的密封情况，按照投标人须知前附表规定的开标顺序当众开标， </w:t>
      </w:r>
      <w:r>
        <w:rPr>
          <w:rFonts w:hint="eastAsia" w:ascii="宋体" w:hAnsi="宋体" w:eastAsia="宋体"/>
        </w:rPr>
        <w:t>公布招标项目名称、投标人名称、投标保证金的递交情况、投标报价、服务期限及其他内容，并记录在案；</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4）（B）投标人通过电子招标投标交易平台对已递交的电子投标文件进行解密，公布招</w:t>
      </w:r>
    </w:p>
    <w:p>
      <w:pPr>
        <w:spacing w:line="360" w:lineRule="auto"/>
        <w:ind w:firstLine="420" w:firstLineChars="200"/>
        <w:rPr>
          <w:rFonts w:ascii="宋体" w:hAnsi="宋体" w:eastAsia="宋体"/>
        </w:rPr>
      </w:pPr>
      <w:r>
        <w:rPr>
          <w:rFonts w:hint="eastAsia" w:ascii="宋体" w:hAnsi="宋体" w:eastAsia="宋体"/>
        </w:rPr>
        <w:t>标项目名称、投标人名称、投标保证金的递交情况、投标报价、服务期限及其他内容，并记录在案；</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5）（A）投标人代表、招标人代表、监标人、记录人等有关人员在开标记录上签字确认；</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5）（B）投标人代表、招标人代表、监标人、记录人等有关人员使用本人的电子印章在开标记录上签字确认；</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6）开标结束。</w:t>
      </w:r>
    </w:p>
    <w:p>
      <w:pPr>
        <w:pStyle w:val="6"/>
        <w:spacing w:after="283" w:line="416" w:lineRule="auto"/>
        <w:ind w:left="132" w:firstLine="0" w:firstLineChars="0"/>
        <w:rPr>
          <w:rFonts w:ascii="宋体" w:hAnsi="宋体" w:eastAsia="宋体"/>
        </w:rPr>
      </w:pPr>
      <w:bookmarkStart w:id="149" w:name="_Toc36466596"/>
      <w:bookmarkStart w:id="150" w:name="_Toc51055746"/>
      <w:bookmarkStart w:id="151" w:name="_Toc45266428"/>
      <w:bookmarkStart w:id="152" w:name="_Toc133420502"/>
      <w:r>
        <w:rPr>
          <w:rFonts w:ascii="宋体" w:hAnsi="宋体" w:eastAsia="宋体"/>
        </w:rPr>
        <w:t>5.3开标异议</w:t>
      </w:r>
      <w:bookmarkEnd w:id="149"/>
      <w:bookmarkEnd w:id="150"/>
      <w:bookmarkEnd w:id="151"/>
      <w:bookmarkEnd w:id="152"/>
    </w:p>
    <w:p>
      <w:pPr>
        <w:spacing w:line="360" w:lineRule="auto"/>
        <w:ind w:firstLine="420" w:firstLineChars="200"/>
        <w:rPr>
          <w:rFonts w:ascii="宋体" w:hAnsi="宋体" w:eastAsia="宋体"/>
        </w:rPr>
      </w:pPr>
      <w:r>
        <w:rPr>
          <w:rFonts w:hint="eastAsia" w:ascii="宋体" w:hAnsi="宋体" w:eastAsia="宋体"/>
        </w:rPr>
        <w:t>投标人对开标有异议的，应当在开标现场提出，招标人当场作出答复，并制作记录。</w:t>
      </w:r>
    </w:p>
    <w:p>
      <w:pPr>
        <w:pStyle w:val="5"/>
        <w:rPr>
          <w:color w:val="auto"/>
        </w:rPr>
      </w:pPr>
      <w:bookmarkStart w:id="153" w:name="_Toc133420503"/>
      <w:r>
        <w:rPr>
          <w:color w:val="auto"/>
        </w:rPr>
        <w:t>6.评标</w:t>
      </w:r>
      <w:bookmarkEnd w:id="153"/>
    </w:p>
    <w:p>
      <w:pPr>
        <w:pStyle w:val="6"/>
        <w:spacing w:after="283" w:line="416" w:lineRule="auto"/>
        <w:ind w:left="132" w:firstLine="0" w:firstLineChars="0"/>
        <w:rPr>
          <w:rFonts w:ascii="宋体" w:hAnsi="宋体" w:eastAsia="宋体"/>
        </w:rPr>
      </w:pPr>
      <w:bookmarkStart w:id="154" w:name="_Toc51055748"/>
      <w:bookmarkStart w:id="155" w:name="_Toc36466598"/>
      <w:bookmarkStart w:id="156" w:name="_Toc45266430"/>
      <w:bookmarkStart w:id="157" w:name="_Toc133420504"/>
      <w:r>
        <w:rPr>
          <w:rFonts w:ascii="宋体" w:hAnsi="宋体" w:eastAsia="宋体"/>
        </w:rPr>
        <w:t>6.1评标委员会</w:t>
      </w:r>
      <w:bookmarkEnd w:id="154"/>
      <w:bookmarkEnd w:id="155"/>
      <w:bookmarkEnd w:id="156"/>
      <w:bookmarkEnd w:id="157"/>
    </w:p>
    <w:p>
      <w:pPr>
        <w:spacing w:line="360" w:lineRule="auto"/>
        <w:ind w:firstLine="420" w:firstLineChars="200"/>
        <w:rPr>
          <w:rFonts w:ascii="宋体" w:hAnsi="宋体" w:eastAsia="宋体"/>
        </w:rPr>
      </w:pPr>
      <w:r>
        <w:rPr>
          <w:rFonts w:ascii="宋体" w:hAnsi="宋体" w:eastAsia="宋体"/>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0" w:firstLineChars="200"/>
        <w:rPr>
          <w:rFonts w:ascii="宋体" w:hAnsi="宋体" w:eastAsia="宋体"/>
        </w:rPr>
      </w:pPr>
      <w:r>
        <w:rPr>
          <w:rFonts w:ascii="宋体" w:hAnsi="宋体" w:eastAsia="宋体"/>
        </w:rPr>
        <w:t>6.1.2评标委员会成员有下列情形之一的，应当回避：</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1）投标人或投标人主要负责人的近亲属；</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2）项目主管部门或者行政监督部门的人员；</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3）与投标人有经济利益关系，可能影响对投标公正评审的；</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 xml:space="preserve">4）曾因在招标、评标以及其他与招标投标有关活动中从事违法行为而受过行政处罚 </w:t>
      </w:r>
      <w:r>
        <w:rPr>
          <w:rFonts w:hint="eastAsia" w:ascii="宋体" w:hAnsi="宋体" w:eastAsia="宋体"/>
        </w:rPr>
        <w:t>或刑事处罚的；</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5）与投标人有其他利害关系。</w:t>
      </w:r>
    </w:p>
    <w:p>
      <w:pPr>
        <w:spacing w:line="360" w:lineRule="auto"/>
        <w:ind w:firstLine="420" w:firstLineChars="200"/>
        <w:rPr>
          <w:rFonts w:ascii="宋体" w:hAnsi="宋体" w:eastAsia="宋体"/>
        </w:rPr>
      </w:pPr>
      <w:r>
        <w:rPr>
          <w:rFonts w:ascii="宋体" w:hAnsi="宋体" w:eastAsia="宋体"/>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6"/>
        <w:spacing w:after="283" w:line="416" w:lineRule="auto"/>
        <w:ind w:left="132" w:firstLine="0" w:firstLineChars="0"/>
        <w:rPr>
          <w:rFonts w:ascii="宋体" w:hAnsi="宋体" w:eastAsia="宋体"/>
        </w:rPr>
      </w:pPr>
      <w:bookmarkStart w:id="158" w:name="_Toc45266431"/>
      <w:bookmarkStart w:id="159" w:name="_Toc133420505"/>
      <w:bookmarkStart w:id="160" w:name="_Toc36466599"/>
      <w:bookmarkStart w:id="161" w:name="_Toc51055749"/>
      <w:r>
        <w:rPr>
          <w:rFonts w:ascii="宋体" w:hAnsi="宋体" w:eastAsia="宋体"/>
        </w:rPr>
        <w:t>6.2评标原则</w:t>
      </w:r>
      <w:bookmarkEnd w:id="158"/>
      <w:bookmarkEnd w:id="159"/>
      <w:bookmarkEnd w:id="160"/>
      <w:bookmarkEnd w:id="161"/>
    </w:p>
    <w:p>
      <w:pPr>
        <w:spacing w:line="360" w:lineRule="auto"/>
        <w:ind w:firstLine="420" w:firstLineChars="200"/>
        <w:rPr>
          <w:rFonts w:ascii="宋体" w:hAnsi="宋体" w:eastAsia="宋体"/>
        </w:rPr>
      </w:pPr>
      <w:r>
        <w:rPr>
          <w:rFonts w:hint="eastAsia" w:ascii="宋体" w:hAnsi="宋体" w:eastAsia="宋体"/>
        </w:rPr>
        <w:t>评标活动遵循公平、公正、科学和择优的原则。</w:t>
      </w:r>
    </w:p>
    <w:p>
      <w:pPr>
        <w:pStyle w:val="6"/>
        <w:spacing w:after="283" w:line="416" w:lineRule="auto"/>
        <w:ind w:left="132" w:firstLine="0" w:firstLineChars="0"/>
        <w:rPr>
          <w:rFonts w:ascii="宋体" w:hAnsi="宋体" w:eastAsia="宋体"/>
        </w:rPr>
      </w:pPr>
      <w:bookmarkStart w:id="162" w:name="_Toc51055750"/>
      <w:bookmarkStart w:id="163" w:name="_Toc45266432"/>
      <w:bookmarkStart w:id="164" w:name="_Toc133420506"/>
      <w:bookmarkStart w:id="165" w:name="_Toc36466600"/>
      <w:r>
        <w:rPr>
          <w:rFonts w:ascii="宋体" w:hAnsi="宋体" w:eastAsia="宋体"/>
        </w:rPr>
        <w:t>6.3评标</w:t>
      </w:r>
      <w:bookmarkEnd w:id="162"/>
      <w:bookmarkEnd w:id="163"/>
      <w:bookmarkEnd w:id="164"/>
      <w:bookmarkEnd w:id="165"/>
    </w:p>
    <w:p>
      <w:pPr>
        <w:spacing w:line="360" w:lineRule="auto"/>
        <w:ind w:firstLine="420" w:firstLineChars="200"/>
        <w:rPr>
          <w:rFonts w:ascii="宋体" w:hAnsi="宋体" w:eastAsia="宋体"/>
        </w:rPr>
      </w:pPr>
      <w:r>
        <w:rPr>
          <w:rFonts w:ascii="宋体" w:hAnsi="宋体" w:eastAsia="宋体"/>
        </w:rPr>
        <w:t>6.3.1评标委员会按照第三章“评标办法”规定的方法、评审因素、标准和程序对投标文件进行评审。第三章“评标办法”没有规定的方法、评审因素和标准，不作为评标依据。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宋体" w:hAnsi="宋体" w:eastAsia="宋体"/>
        </w:rPr>
      </w:pPr>
      <w:r>
        <w:rPr>
          <w:rFonts w:ascii="宋体" w:hAnsi="宋体" w:eastAsia="宋体"/>
        </w:rPr>
        <w:t>6.3.2评标完成后，评标委员会应当向招标人提交书面评标报告和中标候选人名单。评标委员会推荐中标候选人的人数见投标人须知前附表。</w:t>
      </w:r>
    </w:p>
    <w:p>
      <w:pPr>
        <w:pStyle w:val="5"/>
        <w:rPr>
          <w:color w:val="auto"/>
        </w:rPr>
      </w:pPr>
      <w:bookmarkStart w:id="166" w:name="_Toc133420507"/>
      <w:r>
        <w:rPr>
          <w:color w:val="auto"/>
        </w:rPr>
        <w:t>7.合同授予</w:t>
      </w:r>
      <w:bookmarkEnd w:id="166"/>
    </w:p>
    <w:p>
      <w:pPr>
        <w:pStyle w:val="6"/>
        <w:spacing w:after="283" w:line="416" w:lineRule="auto"/>
        <w:ind w:left="132" w:firstLine="0" w:firstLineChars="0"/>
        <w:rPr>
          <w:rFonts w:ascii="宋体" w:hAnsi="宋体" w:eastAsia="宋体"/>
        </w:rPr>
      </w:pPr>
      <w:bookmarkStart w:id="167" w:name="_Toc133420508"/>
      <w:bookmarkStart w:id="168" w:name="_Toc36466602"/>
      <w:bookmarkStart w:id="169" w:name="_Toc45266434"/>
      <w:bookmarkStart w:id="170" w:name="_Toc51055752"/>
      <w:r>
        <w:rPr>
          <w:rFonts w:ascii="宋体" w:hAnsi="宋体" w:eastAsia="宋体"/>
        </w:rPr>
        <w:t>7.1中标候选人公示</w:t>
      </w:r>
      <w:bookmarkEnd w:id="167"/>
      <w:bookmarkEnd w:id="168"/>
      <w:bookmarkEnd w:id="169"/>
      <w:bookmarkEnd w:id="170"/>
    </w:p>
    <w:p>
      <w:pPr>
        <w:spacing w:line="360" w:lineRule="auto"/>
        <w:ind w:firstLine="420" w:firstLineChars="200"/>
        <w:rPr>
          <w:rFonts w:ascii="宋体" w:hAnsi="宋体" w:eastAsia="宋体"/>
        </w:rPr>
      </w:pPr>
      <w:r>
        <w:rPr>
          <w:rFonts w:hint="eastAsia" w:ascii="宋体" w:hAnsi="宋体" w:eastAsia="宋体"/>
        </w:rPr>
        <w:t>招标人在收到评标报告之日起</w:t>
      </w:r>
      <w:r>
        <w:rPr>
          <w:rFonts w:ascii="宋体" w:hAnsi="宋体" w:eastAsia="宋体"/>
        </w:rPr>
        <w:t>3日内，按照投标人须知前附表规定的公示媒介和期限公示中标候选人，公示期不得少于3天。</w:t>
      </w:r>
    </w:p>
    <w:p>
      <w:pPr>
        <w:pStyle w:val="6"/>
        <w:spacing w:after="283" w:line="416" w:lineRule="auto"/>
        <w:ind w:left="132" w:firstLine="0" w:firstLineChars="0"/>
        <w:rPr>
          <w:rFonts w:ascii="宋体" w:hAnsi="宋体" w:eastAsia="宋体"/>
        </w:rPr>
      </w:pPr>
      <w:bookmarkStart w:id="171" w:name="_Toc51055753"/>
      <w:bookmarkStart w:id="172" w:name="_Toc133420509"/>
      <w:bookmarkStart w:id="173" w:name="_Toc45266435"/>
      <w:bookmarkStart w:id="174" w:name="_Toc36466603"/>
      <w:r>
        <w:rPr>
          <w:rFonts w:ascii="宋体" w:hAnsi="宋体" w:eastAsia="宋体"/>
        </w:rPr>
        <w:t>7.2评标结果异议</w:t>
      </w:r>
      <w:bookmarkEnd w:id="171"/>
      <w:bookmarkEnd w:id="172"/>
      <w:bookmarkEnd w:id="173"/>
      <w:bookmarkEnd w:id="174"/>
    </w:p>
    <w:p>
      <w:pPr>
        <w:spacing w:line="360" w:lineRule="auto"/>
        <w:ind w:firstLine="420" w:firstLineChars="200"/>
        <w:rPr>
          <w:rFonts w:ascii="宋体" w:hAnsi="宋体" w:eastAsia="宋体"/>
        </w:rPr>
      </w:pPr>
      <w:r>
        <w:rPr>
          <w:rFonts w:hint="eastAsia" w:ascii="宋体" w:hAnsi="宋体" w:eastAsia="宋体"/>
        </w:rPr>
        <w:t>投标人或者其他利害关系人对评标结果有异议的，应当在中标候选人公示期间提出。招标人将在收到异议之日起</w:t>
      </w:r>
      <w:r>
        <w:rPr>
          <w:rFonts w:ascii="宋体" w:hAnsi="宋体" w:eastAsia="宋体"/>
        </w:rPr>
        <w:t>3日内作出答复；作出答复前，将暂停招标投标活动。</w:t>
      </w:r>
    </w:p>
    <w:p>
      <w:pPr>
        <w:pStyle w:val="6"/>
        <w:spacing w:after="283" w:line="416" w:lineRule="auto"/>
        <w:ind w:left="132" w:firstLine="0" w:firstLineChars="0"/>
        <w:rPr>
          <w:rFonts w:ascii="宋体" w:hAnsi="宋体" w:eastAsia="宋体"/>
        </w:rPr>
      </w:pPr>
      <w:bookmarkStart w:id="175" w:name="_Toc51055754"/>
      <w:bookmarkStart w:id="176" w:name="_Toc36466604"/>
      <w:bookmarkStart w:id="177" w:name="_Toc45266436"/>
      <w:bookmarkStart w:id="178" w:name="_Toc133420510"/>
      <w:r>
        <w:rPr>
          <w:rFonts w:ascii="宋体" w:hAnsi="宋体" w:eastAsia="宋体"/>
        </w:rPr>
        <w:t>7.3中标候选人履约能力审查</w:t>
      </w:r>
      <w:bookmarkEnd w:id="175"/>
      <w:bookmarkEnd w:id="176"/>
      <w:bookmarkEnd w:id="177"/>
      <w:bookmarkEnd w:id="178"/>
    </w:p>
    <w:p>
      <w:pPr>
        <w:spacing w:line="360" w:lineRule="auto"/>
        <w:ind w:firstLine="420" w:firstLineChars="200"/>
        <w:rPr>
          <w:rFonts w:ascii="宋体" w:hAnsi="宋体" w:eastAsia="宋体"/>
        </w:rPr>
      </w:pPr>
      <w:r>
        <w:rPr>
          <w:rFonts w:hint="eastAsia" w:ascii="宋体" w:hAnsi="宋体" w:eastAsia="宋体"/>
        </w:rPr>
        <w:t>中标候选人的经营、财务状况发生较大变化或存在违法行为，招标人认为可能影响其履约能力的，将在发出中标通知书前提请原评标委员会按照招标文件规定的标准和方法进行审查确认。</w:t>
      </w:r>
    </w:p>
    <w:p>
      <w:pPr>
        <w:pStyle w:val="6"/>
        <w:spacing w:after="283" w:line="416" w:lineRule="auto"/>
        <w:ind w:left="132" w:firstLine="0" w:firstLineChars="0"/>
        <w:rPr>
          <w:rFonts w:ascii="宋体" w:hAnsi="宋体" w:eastAsia="宋体"/>
        </w:rPr>
      </w:pPr>
      <w:bookmarkStart w:id="179" w:name="_Toc51055755"/>
      <w:bookmarkStart w:id="180" w:name="_Toc133420511"/>
      <w:bookmarkStart w:id="181" w:name="_Toc45266437"/>
      <w:bookmarkStart w:id="182" w:name="_Toc36466605"/>
      <w:r>
        <w:rPr>
          <w:rFonts w:ascii="宋体" w:hAnsi="宋体" w:eastAsia="宋体"/>
        </w:rPr>
        <w:t>7.4定标</w:t>
      </w:r>
      <w:bookmarkEnd w:id="179"/>
      <w:bookmarkEnd w:id="180"/>
      <w:bookmarkEnd w:id="181"/>
      <w:bookmarkEnd w:id="182"/>
    </w:p>
    <w:p>
      <w:pPr>
        <w:spacing w:line="360" w:lineRule="auto"/>
        <w:ind w:firstLine="420" w:firstLineChars="200"/>
        <w:rPr>
          <w:rFonts w:ascii="宋体" w:hAnsi="宋体" w:eastAsia="宋体"/>
        </w:rPr>
      </w:pPr>
      <w:r>
        <w:rPr>
          <w:rFonts w:hint="eastAsia" w:ascii="宋体" w:hAnsi="宋体" w:eastAsia="宋体"/>
        </w:rPr>
        <w:t>按照投标人须知前附表的规定，招标人或招标人授权的评标委员会依法确定中标人。</w:t>
      </w:r>
    </w:p>
    <w:p>
      <w:pPr>
        <w:pStyle w:val="6"/>
        <w:spacing w:after="283" w:line="416" w:lineRule="auto"/>
        <w:ind w:left="132" w:firstLine="0" w:firstLineChars="0"/>
        <w:rPr>
          <w:rFonts w:ascii="宋体" w:hAnsi="宋体" w:eastAsia="宋体"/>
        </w:rPr>
      </w:pPr>
      <w:bookmarkStart w:id="183" w:name="_Toc45266438"/>
      <w:bookmarkStart w:id="184" w:name="_Toc36466606"/>
      <w:bookmarkStart w:id="185" w:name="_Toc51055756"/>
      <w:bookmarkStart w:id="186" w:name="_Toc133420512"/>
      <w:r>
        <w:rPr>
          <w:rFonts w:ascii="宋体" w:hAnsi="宋体" w:eastAsia="宋体"/>
        </w:rPr>
        <w:t>7.5中标通知</w:t>
      </w:r>
      <w:bookmarkEnd w:id="183"/>
      <w:bookmarkEnd w:id="184"/>
      <w:bookmarkEnd w:id="185"/>
      <w:bookmarkEnd w:id="186"/>
    </w:p>
    <w:p>
      <w:pPr>
        <w:spacing w:line="360" w:lineRule="auto"/>
        <w:ind w:firstLine="420" w:firstLineChars="200"/>
        <w:rPr>
          <w:rFonts w:ascii="宋体" w:hAnsi="宋体" w:eastAsia="宋体"/>
        </w:rPr>
      </w:pPr>
      <w:r>
        <w:rPr>
          <w:rFonts w:hint="eastAsia" w:ascii="宋体" w:hAnsi="宋体" w:eastAsia="宋体"/>
        </w:rPr>
        <w:t>在本章第</w:t>
      </w:r>
      <w:r>
        <w:rPr>
          <w:rFonts w:ascii="宋体" w:hAnsi="宋体" w:eastAsia="宋体"/>
        </w:rPr>
        <w:t xml:space="preserve">3.3 </w:t>
      </w:r>
      <w:r>
        <w:rPr>
          <w:rFonts w:hint="eastAsia" w:ascii="宋体" w:hAnsi="宋体" w:eastAsia="宋体"/>
        </w:rPr>
        <w:t>款规定的投标有效期内，招标人以书面形式向中标人发出中标通知书，同时将中标结果通知未中标的投标人。</w:t>
      </w:r>
    </w:p>
    <w:p>
      <w:pPr>
        <w:pStyle w:val="6"/>
        <w:spacing w:after="283" w:line="416" w:lineRule="auto"/>
        <w:ind w:left="132" w:firstLine="0" w:firstLineChars="0"/>
        <w:rPr>
          <w:rFonts w:ascii="宋体" w:hAnsi="宋体" w:eastAsia="宋体"/>
        </w:rPr>
      </w:pPr>
      <w:bookmarkStart w:id="187" w:name="_Toc133420513"/>
      <w:bookmarkStart w:id="188" w:name="_Toc45266439"/>
      <w:bookmarkStart w:id="189" w:name="_Toc51055757"/>
      <w:bookmarkStart w:id="190" w:name="_Toc36466607"/>
      <w:r>
        <w:rPr>
          <w:rFonts w:ascii="宋体" w:hAnsi="宋体" w:eastAsia="宋体"/>
        </w:rPr>
        <w:t>7.6履约保证金</w:t>
      </w:r>
      <w:bookmarkEnd w:id="187"/>
      <w:bookmarkEnd w:id="188"/>
      <w:bookmarkEnd w:id="189"/>
      <w:bookmarkEnd w:id="190"/>
    </w:p>
    <w:p>
      <w:pPr>
        <w:spacing w:line="360" w:lineRule="auto"/>
        <w:ind w:firstLine="420" w:firstLineChars="200"/>
        <w:rPr>
          <w:rFonts w:ascii="宋体" w:hAnsi="宋体" w:eastAsia="宋体"/>
        </w:rPr>
      </w:pPr>
      <w:r>
        <w:rPr>
          <w:rFonts w:ascii="宋体" w:hAnsi="宋体" w:eastAsia="宋体"/>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20" w:firstLineChars="200"/>
        <w:rPr>
          <w:rFonts w:ascii="宋体" w:hAnsi="宋体" w:eastAsia="宋体"/>
        </w:rPr>
      </w:pPr>
      <w:r>
        <w:rPr>
          <w:rFonts w:ascii="宋体" w:hAnsi="宋体" w:eastAsia="宋体"/>
        </w:rPr>
        <w:t xml:space="preserve">7.6.2中标人不能按本章第 7.6.1 </w:t>
      </w:r>
      <w:r>
        <w:rPr>
          <w:rFonts w:hint="eastAsia" w:ascii="宋体" w:hAnsi="宋体" w:eastAsia="宋体"/>
        </w:rPr>
        <w:t>项要求提交履约保证金的，视为放弃中标，其投标保证金不予退还，给招标人造成的损失超过投标保证金数额的，中标人还应当对超过部分予以赔偿。</w:t>
      </w:r>
    </w:p>
    <w:p>
      <w:pPr>
        <w:pStyle w:val="6"/>
        <w:spacing w:after="283" w:line="416" w:lineRule="auto"/>
        <w:ind w:left="132" w:firstLine="0" w:firstLineChars="0"/>
        <w:rPr>
          <w:rFonts w:ascii="宋体" w:hAnsi="宋体" w:eastAsia="宋体"/>
        </w:rPr>
      </w:pPr>
      <w:bookmarkStart w:id="191" w:name="_Toc133420514"/>
      <w:bookmarkStart w:id="192" w:name="_Toc36466608"/>
      <w:bookmarkStart w:id="193" w:name="_Toc45266440"/>
      <w:bookmarkStart w:id="194" w:name="_Toc51055758"/>
      <w:r>
        <w:rPr>
          <w:rFonts w:ascii="宋体" w:hAnsi="宋体" w:eastAsia="宋体"/>
        </w:rPr>
        <w:t>7.7签订合同</w:t>
      </w:r>
      <w:bookmarkEnd w:id="191"/>
      <w:bookmarkEnd w:id="192"/>
      <w:bookmarkEnd w:id="193"/>
      <w:bookmarkEnd w:id="194"/>
    </w:p>
    <w:p>
      <w:pPr>
        <w:spacing w:line="360" w:lineRule="auto"/>
        <w:ind w:firstLine="420" w:firstLineChars="200"/>
        <w:rPr>
          <w:rFonts w:ascii="宋体" w:hAnsi="宋体" w:eastAsia="宋体"/>
        </w:rPr>
      </w:pPr>
      <w:r>
        <w:rPr>
          <w:rFonts w:ascii="宋体" w:hAnsi="宋体" w:eastAsia="宋体"/>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20" w:firstLineChars="200"/>
        <w:rPr>
          <w:rFonts w:ascii="宋体" w:hAnsi="宋体" w:eastAsia="宋体"/>
        </w:rPr>
      </w:pPr>
      <w:r>
        <w:rPr>
          <w:rFonts w:ascii="宋体" w:hAnsi="宋体" w:eastAsia="宋体"/>
        </w:rPr>
        <w:t>7.7.2发出中标通知书后，招标人无正当理由拒签合同，或者在签订合同时向中标人提出附加条件的，招标人向中标人退还投标保证金；给中标人造成损失的，还应当赔偿损失。</w:t>
      </w:r>
    </w:p>
    <w:p>
      <w:pPr>
        <w:spacing w:line="360" w:lineRule="auto"/>
        <w:ind w:firstLine="420" w:firstLineChars="200"/>
        <w:rPr>
          <w:rFonts w:ascii="宋体" w:hAnsi="宋体" w:eastAsia="宋体"/>
        </w:rPr>
      </w:pPr>
      <w:r>
        <w:rPr>
          <w:rFonts w:ascii="宋体" w:hAnsi="宋体" w:eastAsia="宋体"/>
        </w:rPr>
        <w:t>7.7.3联合体中标的，联合体各方应当共同与招标人签订合同，就中标项目向招标人承担连带责任。</w:t>
      </w:r>
    </w:p>
    <w:p>
      <w:pPr>
        <w:pStyle w:val="5"/>
        <w:rPr>
          <w:color w:val="auto"/>
        </w:rPr>
      </w:pPr>
      <w:bookmarkStart w:id="195" w:name="_Toc133420515"/>
      <w:r>
        <w:rPr>
          <w:color w:val="auto"/>
        </w:rPr>
        <w:t>8.纪律和监督</w:t>
      </w:r>
      <w:bookmarkEnd w:id="195"/>
    </w:p>
    <w:p>
      <w:pPr>
        <w:pStyle w:val="6"/>
        <w:spacing w:after="283" w:line="416" w:lineRule="auto"/>
        <w:ind w:left="132" w:firstLine="0" w:firstLineChars="0"/>
        <w:rPr>
          <w:rFonts w:ascii="宋体" w:hAnsi="宋体" w:eastAsia="宋体"/>
        </w:rPr>
      </w:pPr>
      <w:bookmarkStart w:id="196" w:name="_Toc45266442"/>
      <w:bookmarkStart w:id="197" w:name="_Toc36466610"/>
      <w:bookmarkStart w:id="198" w:name="_Toc133420516"/>
      <w:bookmarkStart w:id="199" w:name="_Toc51055760"/>
      <w:r>
        <w:rPr>
          <w:rFonts w:ascii="宋体" w:hAnsi="宋体" w:eastAsia="宋体"/>
        </w:rPr>
        <w:t>8.1对招标人的纪律要求</w:t>
      </w:r>
      <w:bookmarkEnd w:id="196"/>
      <w:bookmarkEnd w:id="197"/>
      <w:bookmarkEnd w:id="198"/>
      <w:bookmarkEnd w:id="199"/>
    </w:p>
    <w:p>
      <w:pPr>
        <w:spacing w:line="360" w:lineRule="auto"/>
        <w:ind w:firstLine="420" w:firstLineChars="200"/>
        <w:rPr>
          <w:rFonts w:ascii="宋体" w:hAnsi="宋体" w:eastAsia="宋体"/>
        </w:rPr>
      </w:pPr>
      <w:r>
        <w:rPr>
          <w:rFonts w:hint="eastAsia" w:ascii="宋体" w:hAnsi="宋体" w:eastAsia="宋体"/>
        </w:rPr>
        <w:t>招标人不得泄露招标投标活动中应当保密的情况和资料，不得与投标人串通损害国家利益、社会公共利益或者他人合法权益。</w:t>
      </w:r>
    </w:p>
    <w:p>
      <w:pPr>
        <w:pStyle w:val="6"/>
        <w:spacing w:after="283" w:line="416" w:lineRule="auto"/>
        <w:ind w:left="132" w:firstLine="0" w:firstLineChars="0"/>
        <w:rPr>
          <w:rFonts w:ascii="宋体" w:hAnsi="宋体" w:eastAsia="宋体"/>
        </w:rPr>
      </w:pPr>
      <w:bookmarkStart w:id="200" w:name="_Toc45266443"/>
      <w:bookmarkStart w:id="201" w:name="_Toc133420517"/>
      <w:bookmarkStart w:id="202" w:name="_Toc51055761"/>
      <w:bookmarkStart w:id="203" w:name="_Toc36466611"/>
      <w:r>
        <w:rPr>
          <w:rFonts w:ascii="宋体" w:hAnsi="宋体" w:eastAsia="宋体"/>
        </w:rPr>
        <w:t>8.2对投标人的纪律要求</w:t>
      </w:r>
      <w:bookmarkEnd w:id="200"/>
      <w:bookmarkEnd w:id="201"/>
      <w:bookmarkEnd w:id="202"/>
      <w:bookmarkEnd w:id="203"/>
    </w:p>
    <w:p>
      <w:pPr>
        <w:spacing w:line="360" w:lineRule="auto"/>
        <w:ind w:firstLine="420" w:firstLineChars="200"/>
        <w:rPr>
          <w:rFonts w:ascii="宋体" w:hAnsi="宋体" w:eastAsia="宋体"/>
        </w:rPr>
      </w:pPr>
      <w:r>
        <w:rPr>
          <w:rFonts w:hint="eastAsia" w:ascii="宋体" w:hAnsi="宋体" w:eastAsia="宋体"/>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spacing w:after="283" w:line="416" w:lineRule="auto"/>
        <w:ind w:left="132" w:firstLine="0" w:firstLineChars="0"/>
        <w:rPr>
          <w:rFonts w:ascii="宋体" w:hAnsi="宋体" w:eastAsia="宋体"/>
        </w:rPr>
      </w:pPr>
      <w:bookmarkStart w:id="204" w:name="_Toc133420518"/>
      <w:bookmarkStart w:id="205" w:name="_Toc51055762"/>
      <w:bookmarkStart w:id="206" w:name="_Toc36466612"/>
      <w:bookmarkStart w:id="207" w:name="_Toc45266444"/>
      <w:r>
        <w:rPr>
          <w:rFonts w:ascii="宋体" w:hAnsi="宋体" w:eastAsia="宋体"/>
        </w:rPr>
        <w:t>8.3对评标委员会成员的纪律要求</w:t>
      </w:r>
      <w:bookmarkEnd w:id="204"/>
      <w:bookmarkEnd w:id="205"/>
      <w:bookmarkEnd w:id="206"/>
      <w:bookmarkEnd w:id="207"/>
    </w:p>
    <w:p>
      <w:pPr>
        <w:spacing w:line="360" w:lineRule="auto"/>
        <w:ind w:firstLine="420" w:firstLineChars="200"/>
        <w:rPr>
          <w:rFonts w:ascii="宋体" w:hAnsi="宋体" w:eastAsia="宋体"/>
        </w:rPr>
      </w:pPr>
      <w:r>
        <w:rPr>
          <w:rFonts w:hint="eastAsia" w:ascii="宋体" w:hAnsi="宋体" w:eastAsia="宋体"/>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spacing w:after="283" w:line="416" w:lineRule="auto"/>
        <w:ind w:left="132" w:firstLine="0" w:firstLineChars="0"/>
        <w:rPr>
          <w:rFonts w:ascii="宋体" w:hAnsi="宋体" w:eastAsia="宋体"/>
        </w:rPr>
      </w:pPr>
      <w:r>
        <w:rPr>
          <w:rFonts w:ascii="宋体" w:hAnsi="宋体" w:eastAsia="宋体"/>
        </w:rPr>
        <w:t>8.4对与评标活动有关的工作人员的纪律要求</w:t>
      </w:r>
    </w:p>
    <w:p>
      <w:pPr>
        <w:spacing w:line="360" w:lineRule="auto"/>
        <w:ind w:firstLine="420" w:firstLineChars="200"/>
        <w:rPr>
          <w:rFonts w:ascii="宋体" w:hAnsi="宋体" w:eastAsia="宋体"/>
        </w:rPr>
      </w:pPr>
      <w:r>
        <w:rPr>
          <w:rFonts w:hint="eastAsia" w:ascii="宋体" w:hAnsi="宋体" w:eastAsia="宋体"/>
        </w:rPr>
        <w:t>与评标活动有关的工作人员不得收受他人的财物或者其他好处，不得向他人透露对投标文</w:t>
      </w:r>
      <w:r>
        <w:rPr>
          <w:rFonts w:ascii="宋体" w:hAnsi="宋体" w:eastAsia="宋体"/>
        </w:rPr>
        <w:t xml:space="preserve"> </w:t>
      </w:r>
      <w:r>
        <w:rPr>
          <w:rFonts w:hint="eastAsia" w:ascii="宋体" w:hAnsi="宋体" w:eastAsia="宋体"/>
        </w:rPr>
        <w:t>件的评审和比较、中标候选人的推荐情况以及评标有关的其他情况。在评标活动中，与评标活动有关的工作人员不得擅离职守，影响评标程序正常进行。</w:t>
      </w:r>
    </w:p>
    <w:p>
      <w:pPr>
        <w:pStyle w:val="6"/>
        <w:spacing w:after="283" w:line="416" w:lineRule="auto"/>
        <w:ind w:left="132" w:firstLine="0" w:firstLineChars="0"/>
        <w:rPr>
          <w:rFonts w:ascii="宋体" w:hAnsi="宋体" w:eastAsia="宋体"/>
        </w:rPr>
      </w:pPr>
      <w:bookmarkStart w:id="208" w:name="_Toc133420519"/>
      <w:bookmarkStart w:id="209" w:name="_Toc36466613"/>
      <w:bookmarkStart w:id="210" w:name="_Toc45266445"/>
      <w:bookmarkStart w:id="211" w:name="_Toc51055763"/>
      <w:r>
        <w:rPr>
          <w:rFonts w:ascii="宋体" w:hAnsi="宋体" w:eastAsia="宋体"/>
        </w:rPr>
        <w:t>8.5投诉</w:t>
      </w:r>
      <w:bookmarkEnd w:id="208"/>
      <w:bookmarkEnd w:id="209"/>
      <w:bookmarkEnd w:id="210"/>
      <w:bookmarkEnd w:id="211"/>
    </w:p>
    <w:p>
      <w:pPr>
        <w:spacing w:line="360" w:lineRule="auto"/>
        <w:ind w:firstLine="420" w:firstLineChars="200"/>
        <w:rPr>
          <w:rFonts w:ascii="宋体" w:hAnsi="宋体" w:eastAsia="宋体"/>
        </w:rPr>
      </w:pPr>
      <w:r>
        <w:rPr>
          <w:rFonts w:ascii="宋体" w:hAnsi="宋体" w:eastAsia="宋体"/>
        </w:rPr>
        <w:t>8.5.1投标人或者其他利害关系人认为招标投标活动不符合法律、行政法规规定的，可以自知道或者应当知道之日起10日内向有关行政监督部门投诉。投诉应当有明确的请求和必要的证明材料。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20" w:firstLineChars="200"/>
        <w:rPr>
          <w:rFonts w:ascii="宋体" w:hAnsi="宋体" w:eastAsia="宋体"/>
        </w:rPr>
      </w:pPr>
      <w:r>
        <w:rPr>
          <w:rFonts w:ascii="宋体" w:hAnsi="宋体" w:eastAsia="宋体"/>
        </w:rPr>
        <w:t xml:space="preserve">8.5.2投标人或者其他利害关系人对招标文件、开标和评标结果提出投诉的，应当按照投标人须知第2.4款、第 5.3 </w:t>
      </w:r>
      <w:r>
        <w:rPr>
          <w:rFonts w:hint="eastAsia" w:ascii="宋体" w:hAnsi="宋体" w:eastAsia="宋体"/>
        </w:rPr>
        <w:t>款和第</w:t>
      </w:r>
      <w:r>
        <w:rPr>
          <w:rFonts w:ascii="宋体" w:hAnsi="宋体" w:eastAsia="宋体"/>
        </w:rPr>
        <w:t xml:space="preserve"> 7.2 </w:t>
      </w:r>
      <w:r>
        <w:rPr>
          <w:rFonts w:hint="eastAsia" w:ascii="宋体" w:hAnsi="宋体" w:eastAsia="宋体"/>
        </w:rPr>
        <w:t>款的规定先向招标人提出异议。异议答复期间不计算在第</w:t>
      </w:r>
      <w:r>
        <w:rPr>
          <w:rFonts w:ascii="宋体" w:hAnsi="宋体" w:eastAsia="宋体"/>
        </w:rPr>
        <w:t xml:space="preserve"> 8.5.1项规定的期限内。</w:t>
      </w:r>
    </w:p>
    <w:p>
      <w:pPr>
        <w:pStyle w:val="5"/>
        <w:rPr>
          <w:color w:val="auto"/>
        </w:rPr>
      </w:pPr>
      <w:bookmarkStart w:id="212" w:name="_Toc51055764"/>
      <w:bookmarkStart w:id="213" w:name="_Toc45266446"/>
      <w:bookmarkStart w:id="214" w:name="_Toc133420520"/>
      <w:bookmarkStart w:id="215" w:name="_Toc36466614"/>
      <w:r>
        <w:rPr>
          <w:color w:val="auto"/>
        </w:rPr>
        <w:t xml:space="preserve">9. </w:t>
      </w:r>
      <w:r>
        <w:rPr>
          <w:rFonts w:hint="eastAsia"/>
          <w:color w:val="auto"/>
        </w:rPr>
        <w:t>是否采用电子招标投标</w:t>
      </w:r>
      <w:bookmarkEnd w:id="212"/>
      <w:bookmarkEnd w:id="213"/>
      <w:bookmarkEnd w:id="214"/>
      <w:bookmarkEnd w:id="215"/>
    </w:p>
    <w:p>
      <w:pPr>
        <w:spacing w:line="360" w:lineRule="auto"/>
        <w:ind w:firstLine="420" w:firstLineChars="200"/>
        <w:rPr>
          <w:rFonts w:ascii="宋体" w:hAnsi="宋体" w:eastAsia="宋体"/>
        </w:rPr>
      </w:pPr>
      <w:r>
        <w:rPr>
          <w:rFonts w:hint="eastAsia" w:ascii="宋体" w:hAnsi="宋体" w:eastAsia="宋体"/>
        </w:rPr>
        <w:t>本招标项目是否采用电子招标投标方式，见投标人须知前附表。</w:t>
      </w:r>
    </w:p>
    <w:p>
      <w:pPr>
        <w:pStyle w:val="5"/>
        <w:rPr>
          <w:color w:val="auto"/>
        </w:rPr>
      </w:pPr>
      <w:bookmarkStart w:id="216" w:name="_Toc51055765"/>
      <w:bookmarkStart w:id="217" w:name="_Toc133420521"/>
      <w:bookmarkStart w:id="218" w:name="_Toc36466615"/>
      <w:bookmarkStart w:id="219" w:name="_Toc45266447"/>
      <w:r>
        <w:rPr>
          <w:color w:val="auto"/>
        </w:rPr>
        <w:t xml:space="preserve">10. </w:t>
      </w:r>
      <w:r>
        <w:rPr>
          <w:rFonts w:hint="eastAsia"/>
          <w:color w:val="auto"/>
        </w:rPr>
        <w:t>需要补充的其他内容</w:t>
      </w:r>
      <w:bookmarkEnd w:id="216"/>
      <w:bookmarkEnd w:id="217"/>
      <w:bookmarkEnd w:id="218"/>
      <w:bookmarkEnd w:id="219"/>
    </w:p>
    <w:p>
      <w:pPr>
        <w:spacing w:line="360" w:lineRule="auto"/>
        <w:ind w:firstLine="420" w:firstLineChars="200"/>
        <w:rPr>
          <w:rFonts w:ascii="宋体" w:hAnsi="宋体" w:eastAsia="宋体"/>
        </w:rPr>
      </w:pPr>
      <w:r>
        <w:rPr>
          <w:rFonts w:hint="eastAsia" w:ascii="宋体" w:hAnsi="宋体" w:eastAsia="宋体"/>
        </w:rPr>
        <w:t>需要补充的其他内容：见投标人须知前附表。</w:t>
      </w:r>
    </w:p>
    <w:p>
      <w:pPr>
        <w:widowControl/>
        <w:jc w:val="left"/>
        <w:rPr>
          <w:rFonts w:ascii="宋体" w:hAnsi="宋体" w:eastAsia="宋体"/>
        </w:rPr>
      </w:pPr>
      <w:r>
        <w:rPr>
          <w:rFonts w:ascii="宋体" w:hAnsi="宋体" w:eastAsia="宋体"/>
        </w:rPr>
        <w:br w:type="page"/>
      </w:r>
    </w:p>
    <w:p>
      <w:pPr>
        <w:spacing w:line="360" w:lineRule="auto"/>
        <w:ind w:firstLine="420" w:firstLineChars="200"/>
        <w:rPr>
          <w:rFonts w:ascii="宋体" w:hAnsi="宋体" w:eastAsia="宋体"/>
        </w:rPr>
        <w:sectPr>
          <w:pgSz w:w="11906" w:h="16838"/>
          <w:pgMar w:top="1440" w:right="1800" w:bottom="1440" w:left="1800" w:header="0" w:footer="721" w:gutter="0"/>
          <w:cols w:space="720" w:num="1"/>
        </w:sectPr>
      </w:pPr>
    </w:p>
    <w:p>
      <w:pPr>
        <w:pStyle w:val="5"/>
        <w:rPr>
          <w:color w:val="auto"/>
        </w:rPr>
      </w:pPr>
      <w:bookmarkStart w:id="220" w:name="_Toc15242"/>
      <w:bookmarkEnd w:id="220"/>
      <w:bookmarkStart w:id="221" w:name="_Toc247513967"/>
      <w:bookmarkEnd w:id="221"/>
      <w:bookmarkStart w:id="222" w:name="_Toc247527568"/>
      <w:bookmarkEnd w:id="222"/>
      <w:bookmarkStart w:id="223" w:name="_Toc361508599"/>
      <w:bookmarkEnd w:id="223"/>
      <w:bookmarkStart w:id="224" w:name="_Toc144974511"/>
      <w:bookmarkEnd w:id="224"/>
      <w:bookmarkStart w:id="225" w:name="_Toc152045543"/>
      <w:bookmarkEnd w:id="225"/>
      <w:bookmarkStart w:id="226" w:name="_Toc300834964"/>
      <w:bookmarkEnd w:id="226"/>
      <w:bookmarkStart w:id="227" w:name="_Toc352691487"/>
      <w:bookmarkEnd w:id="227"/>
      <w:bookmarkStart w:id="228" w:name="_Toc369531530"/>
      <w:bookmarkEnd w:id="228"/>
      <w:bookmarkStart w:id="229" w:name="_Toc384308224"/>
      <w:bookmarkEnd w:id="229"/>
      <w:bookmarkStart w:id="230" w:name="_Toc152042319"/>
      <w:bookmarkEnd w:id="230"/>
      <w:bookmarkStart w:id="231" w:name="_Toc133420522"/>
      <w:bookmarkStart w:id="232" w:name="_Toc45266448"/>
      <w:bookmarkStart w:id="233" w:name="_Toc51055766"/>
      <w:r>
        <w:rPr>
          <w:rFonts w:hint="eastAsia"/>
          <w:color w:val="auto"/>
        </w:rPr>
        <w:t>附件一：开标记录表</w:t>
      </w:r>
      <w:bookmarkEnd w:id="231"/>
      <w:bookmarkEnd w:id="232"/>
      <w:bookmarkEnd w:id="233"/>
    </w:p>
    <w:p>
      <w:pPr>
        <w:spacing w:line="440" w:lineRule="exact"/>
        <w:jc w:val="center"/>
        <w:rPr>
          <w:rFonts w:ascii="宋体" w:hAnsi="宋体" w:eastAsia="宋体"/>
          <w:sz w:val="28"/>
          <w:szCs w:val="28"/>
        </w:rPr>
      </w:pPr>
      <w:r>
        <w:rPr>
          <w:rFonts w:hint="eastAsia" w:ascii="宋体" w:hAnsi="宋体" w:eastAsia="宋体"/>
          <w:sz w:val="28"/>
          <w:szCs w:val="28"/>
        </w:rPr>
        <w:t>开标记录表</w:t>
      </w:r>
    </w:p>
    <w:p>
      <w:pPr>
        <w:spacing w:before="120" w:beforeLines="50" w:after="120" w:afterLines="50" w:line="400" w:lineRule="exact"/>
        <w:ind w:right="420"/>
        <w:jc w:val="left"/>
        <w:rPr>
          <w:rFonts w:ascii="宋体" w:hAnsi="宋体" w:eastAsia="宋体"/>
        </w:rPr>
      </w:pPr>
      <w:r>
        <w:rPr>
          <w:rFonts w:hint="eastAsia" w:ascii="宋体" w:hAnsi="宋体" w:eastAsia="宋体"/>
        </w:rPr>
        <w:t>开标时间：</w:t>
      </w:r>
      <w:r>
        <w:rPr>
          <w:rFonts w:ascii="宋体" w:hAnsi="宋体" w:eastAsia="宋体"/>
        </w:rPr>
        <w:t xml:space="preserve">         </w:t>
      </w:r>
      <w:r>
        <w:rPr>
          <w:rFonts w:hint="eastAsia" w:ascii="宋体" w:hAnsi="宋体" w:eastAsia="宋体"/>
        </w:rPr>
        <w:t>年</w:t>
      </w:r>
      <w:r>
        <w:rPr>
          <w:rFonts w:ascii="宋体" w:hAnsi="宋体" w:eastAsia="宋体"/>
        </w:rPr>
        <w:t xml:space="preserve">         </w:t>
      </w:r>
      <w:r>
        <w:rPr>
          <w:rFonts w:hint="eastAsia" w:ascii="宋体" w:hAnsi="宋体" w:eastAsia="宋体"/>
        </w:rPr>
        <w:t>月</w:t>
      </w:r>
      <w:r>
        <w:rPr>
          <w:rFonts w:ascii="宋体" w:hAnsi="宋体" w:eastAsia="宋体"/>
        </w:rPr>
        <w:t xml:space="preserve">         </w:t>
      </w:r>
      <w:r>
        <w:rPr>
          <w:rFonts w:hint="eastAsia" w:ascii="宋体" w:hAnsi="宋体" w:eastAsia="宋体"/>
        </w:rPr>
        <w:t>日</w:t>
      </w:r>
      <w:r>
        <w:rPr>
          <w:rFonts w:ascii="宋体" w:hAnsi="宋体" w:eastAsia="宋体"/>
        </w:rPr>
        <w:t xml:space="preserve">         </w:t>
      </w:r>
      <w:r>
        <w:rPr>
          <w:rFonts w:hint="eastAsia" w:ascii="宋体" w:hAnsi="宋体" w:eastAsia="宋体"/>
        </w:rPr>
        <w:t>时</w:t>
      </w:r>
      <w:r>
        <w:rPr>
          <w:rFonts w:ascii="宋体" w:hAnsi="宋体" w:eastAsia="宋体"/>
        </w:rPr>
        <w:t xml:space="preserve">         </w:t>
      </w:r>
      <w:r>
        <w:rPr>
          <w:rFonts w:hint="eastAsia" w:ascii="宋体" w:hAnsi="宋体" w:eastAsia="宋体"/>
        </w:rPr>
        <w:t>分</w:t>
      </w:r>
    </w:p>
    <w:tbl>
      <w:tblPr>
        <w:tblStyle w:val="28"/>
        <w:tblW w:w="4996" w:type="pct"/>
        <w:tblInd w:w="0" w:type="dxa"/>
        <w:tblLayout w:type="autofit"/>
        <w:tblCellMar>
          <w:top w:w="0" w:type="dxa"/>
          <w:left w:w="108" w:type="dxa"/>
          <w:bottom w:w="0" w:type="dxa"/>
          <w:right w:w="108" w:type="dxa"/>
        </w:tblCellMar>
      </w:tblPr>
      <w:tblGrid>
        <w:gridCol w:w="713"/>
        <w:gridCol w:w="1744"/>
        <w:gridCol w:w="856"/>
        <w:gridCol w:w="846"/>
        <w:gridCol w:w="816"/>
        <w:gridCol w:w="672"/>
        <w:gridCol w:w="968"/>
        <w:gridCol w:w="915"/>
        <w:gridCol w:w="985"/>
      </w:tblGrid>
      <w:tr>
        <w:tblPrEx>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序号</w:t>
            </w:r>
          </w:p>
        </w:tc>
        <w:tc>
          <w:tcPr>
            <w:tcW w:w="10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投标人</w:t>
            </w:r>
          </w:p>
        </w:tc>
        <w:tc>
          <w:tcPr>
            <w:tcW w:w="5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投标保证金</w:t>
            </w:r>
          </w:p>
        </w:tc>
        <w:tc>
          <w:tcPr>
            <w:tcW w:w="4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投标报价</w:t>
            </w:r>
          </w:p>
          <w:p>
            <w:pPr>
              <w:jc w:val="center"/>
              <w:rPr>
                <w:rFonts w:ascii="宋体" w:hAnsi="宋体" w:eastAsia="宋体"/>
              </w:rPr>
            </w:pPr>
            <w:r>
              <w:rPr>
                <w:rFonts w:hint="eastAsia" w:ascii="宋体" w:hAnsi="宋体" w:eastAsia="宋体"/>
              </w:rPr>
              <w:t>（元）</w:t>
            </w:r>
          </w:p>
        </w:tc>
        <w:tc>
          <w:tcPr>
            <w:tcW w:w="48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项目负责人</w:t>
            </w:r>
          </w:p>
        </w:tc>
        <w:tc>
          <w:tcPr>
            <w:tcW w:w="3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服务期限</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机器码是否相同</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备注</w:t>
            </w:r>
          </w:p>
        </w:tc>
        <w:tc>
          <w:tcPr>
            <w:tcW w:w="57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投标人代表签名</w:t>
            </w:r>
          </w:p>
        </w:tc>
      </w:tr>
      <w:tr>
        <w:tblPrEx>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102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0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39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rPr>
            </w:pPr>
          </w:p>
        </w:tc>
        <w:tc>
          <w:tcPr>
            <w:tcW w:w="57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78"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r>
      <w:tr>
        <w:tblPrEx>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102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0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39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rPr>
            </w:pPr>
          </w:p>
        </w:tc>
        <w:tc>
          <w:tcPr>
            <w:tcW w:w="57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78"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r>
      <w:tr>
        <w:tblPrEx>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102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0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39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rPr>
            </w:pPr>
          </w:p>
        </w:tc>
        <w:tc>
          <w:tcPr>
            <w:tcW w:w="57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78"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r>
      <w:tr>
        <w:tblPrEx>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102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0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39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rPr>
            </w:pPr>
          </w:p>
        </w:tc>
        <w:tc>
          <w:tcPr>
            <w:tcW w:w="57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78"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r>
      <w:tr>
        <w:tblPrEx>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102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0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39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rPr>
            </w:pPr>
          </w:p>
        </w:tc>
        <w:tc>
          <w:tcPr>
            <w:tcW w:w="57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78"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r>
      <w:tr>
        <w:tblPrEx>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102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0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39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rPr>
            </w:pPr>
          </w:p>
        </w:tc>
        <w:tc>
          <w:tcPr>
            <w:tcW w:w="57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78"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r>
      <w:tr>
        <w:tblPrEx>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102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0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39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rPr>
            </w:pPr>
          </w:p>
        </w:tc>
        <w:tc>
          <w:tcPr>
            <w:tcW w:w="57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78"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r>
      <w:tr>
        <w:tblPrEx>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102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0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39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rPr>
            </w:pPr>
          </w:p>
        </w:tc>
        <w:tc>
          <w:tcPr>
            <w:tcW w:w="57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78"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r>
      <w:tr>
        <w:tblPrEx>
          <w:tblCellMar>
            <w:top w:w="0" w:type="dxa"/>
            <w:left w:w="108" w:type="dxa"/>
            <w:bottom w:w="0" w:type="dxa"/>
            <w:right w:w="108" w:type="dxa"/>
          </w:tblCellMar>
        </w:tblPrEx>
        <w:trPr>
          <w:trHeight w:val="502" w:hRule="atLeast"/>
        </w:trPr>
        <w:tc>
          <w:tcPr>
            <w:tcW w:w="42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102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0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39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rPr>
            </w:pPr>
          </w:p>
        </w:tc>
        <w:tc>
          <w:tcPr>
            <w:tcW w:w="57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78"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r>
      <w:tr>
        <w:tblPrEx>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102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0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48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39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rPr>
            </w:pPr>
          </w:p>
        </w:tc>
        <w:tc>
          <w:tcPr>
            <w:tcW w:w="57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c>
          <w:tcPr>
            <w:tcW w:w="578"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r>
      <w:tr>
        <w:tblPrEx>
          <w:tblCellMar>
            <w:top w:w="0" w:type="dxa"/>
            <w:left w:w="108" w:type="dxa"/>
            <w:bottom w:w="0" w:type="dxa"/>
            <w:right w:w="108" w:type="dxa"/>
          </w:tblCellMar>
        </w:tblPrEx>
        <w:tc>
          <w:tcPr>
            <w:tcW w:w="1447" w:type="pct"/>
            <w:gridSpan w:val="2"/>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bookmarkStart w:id="234" w:name="_Toc17638"/>
            <w:r>
              <w:rPr>
                <w:rFonts w:hint="eastAsia" w:ascii="宋体" w:hAnsi="宋体" w:eastAsia="宋体"/>
              </w:rPr>
              <w:t>最高投标限价：</w:t>
            </w:r>
          </w:p>
        </w:tc>
        <w:tc>
          <w:tcPr>
            <w:tcW w:w="3552" w:type="pct"/>
            <w:gridSpan w:val="7"/>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eastAsia="宋体"/>
              </w:rPr>
            </w:pPr>
          </w:p>
        </w:tc>
      </w:tr>
      <w:bookmarkEnd w:id="234"/>
    </w:tbl>
    <w:p>
      <w:pPr>
        <w:spacing w:line="440" w:lineRule="exact"/>
        <w:rPr>
          <w:rFonts w:ascii="宋体" w:hAnsi="宋体" w:eastAsia="宋体"/>
        </w:rPr>
      </w:pPr>
      <w:r>
        <w:rPr>
          <w:rFonts w:hint="eastAsia" w:ascii="宋体" w:hAnsi="宋体" w:eastAsia="宋体"/>
        </w:rPr>
        <w:t>　　　招标人代表：</w:t>
      </w:r>
      <w:r>
        <w:rPr>
          <w:rFonts w:ascii="宋体" w:hAnsi="宋体" w:eastAsia="宋体"/>
        </w:rPr>
        <w:t xml:space="preserve">               记录人：              监标人：       </w:t>
      </w:r>
    </w:p>
    <w:p>
      <w:pPr>
        <w:spacing w:line="620" w:lineRule="exact"/>
        <w:jc w:val="right"/>
        <w:rPr>
          <w:rFonts w:ascii="宋体" w:hAnsi="宋体" w:eastAsia="宋体"/>
        </w:rPr>
      </w:pPr>
      <w:r>
        <w:rPr>
          <w:rFonts w:ascii="宋体" w:hAnsi="宋体" w:eastAsia="宋体"/>
        </w:rPr>
        <w:t xml:space="preserve">       年       月       日</w:t>
      </w:r>
    </w:p>
    <w:p>
      <w:pPr>
        <w:widowControl/>
        <w:jc w:val="left"/>
        <w:rPr>
          <w:rFonts w:ascii="宋体" w:hAnsi="宋体" w:eastAsia="宋体"/>
        </w:rPr>
      </w:pPr>
      <w:r>
        <w:rPr>
          <w:rFonts w:ascii="宋体" w:hAnsi="宋体" w:eastAsia="宋体"/>
        </w:rPr>
        <w:br w:type="page"/>
      </w:r>
    </w:p>
    <w:p>
      <w:pPr>
        <w:pStyle w:val="5"/>
        <w:rPr>
          <w:color w:val="auto"/>
        </w:rPr>
      </w:pPr>
      <w:bookmarkStart w:id="235" w:name="_Toc45266449"/>
      <w:bookmarkStart w:id="236" w:name="_Toc51055767"/>
      <w:bookmarkStart w:id="237" w:name="_Toc133420523"/>
      <w:r>
        <w:rPr>
          <w:rFonts w:hint="eastAsia"/>
          <w:color w:val="auto"/>
        </w:rPr>
        <w:t>附件二：问题澄清通知</w:t>
      </w:r>
      <w:bookmarkEnd w:id="235"/>
      <w:bookmarkEnd w:id="236"/>
      <w:bookmarkEnd w:id="237"/>
    </w:p>
    <w:p>
      <w:pPr>
        <w:spacing w:line="360" w:lineRule="auto"/>
        <w:ind w:right="-20"/>
        <w:jc w:val="center"/>
        <w:rPr>
          <w:rFonts w:ascii="宋体" w:hAnsi="宋体" w:eastAsia="宋体" w:cs="宋体"/>
          <w:sz w:val="24"/>
          <w:szCs w:val="24"/>
        </w:rPr>
      </w:pPr>
      <w:r>
        <w:rPr>
          <w:rFonts w:hint="eastAsia" w:ascii="宋体" w:hAnsi="宋体" w:eastAsia="宋体" w:cs="宋体"/>
          <w:sz w:val="24"/>
          <w:szCs w:val="24"/>
        </w:rPr>
        <w:t>问题澄</w:t>
      </w:r>
      <w:r>
        <w:rPr>
          <w:rFonts w:hint="eastAsia" w:ascii="宋体" w:hAnsi="宋体" w:eastAsia="宋体" w:cs="宋体"/>
          <w:spacing w:val="-3"/>
          <w:sz w:val="24"/>
          <w:szCs w:val="24"/>
        </w:rPr>
        <w:t>清</w:t>
      </w:r>
      <w:r>
        <w:rPr>
          <w:rFonts w:hint="eastAsia" w:ascii="宋体" w:hAnsi="宋体" w:eastAsia="宋体" w:cs="宋体"/>
          <w:sz w:val="24"/>
          <w:szCs w:val="24"/>
        </w:rPr>
        <w:t>通知</w:t>
      </w:r>
    </w:p>
    <w:p>
      <w:pPr>
        <w:tabs>
          <w:tab w:val="left" w:pos="5740"/>
        </w:tabs>
        <w:spacing w:before="62" w:line="360" w:lineRule="auto"/>
        <w:ind w:left="2808" w:right="2811"/>
        <w:jc w:val="center"/>
        <w:rPr>
          <w:rFonts w:ascii="宋体" w:hAnsi="宋体" w:eastAsia="宋体" w:cs="宋体"/>
          <w:position w:val="-4"/>
          <w:sz w:val="24"/>
          <w:szCs w:val="24"/>
        </w:rPr>
      </w:pPr>
      <w:r>
        <w:rPr>
          <w:rFonts w:hint="eastAsia" w:ascii="宋体" w:hAnsi="宋体" w:eastAsia="宋体" w:cs="宋体"/>
          <w:position w:val="-4"/>
          <w:sz w:val="24"/>
          <w:szCs w:val="24"/>
        </w:rPr>
        <w:t>（编</w:t>
      </w:r>
      <w:r>
        <w:rPr>
          <w:rFonts w:hint="eastAsia" w:ascii="宋体" w:hAnsi="宋体" w:eastAsia="宋体" w:cs="宋体"/>
          <w:spacing w:val="-2"/>
          <w:position w:val="-4"/>
          <w:sz w:val="24"/>
          <w:szCs w:val="24"/>
        </w:rPr>
        <w:t>号</w:t>
      </w:r>
      <w:r>
        <w:rPr>
          <w:rFonts w:hint="eastAsia" w:ascii="宋体" w:hAnsi="宋体" w:eastAsia="宋体" w:cs="宋体"/>
          <w:position w:val="-4"/>
          <w:sz w:val="24"/>
          <w:szCs w:val="24"/>
        </w:rPr>
        <w:t>：</w:t>
      </w:r>
      <w:r>
        <w:rPr>
          <w:rFonts w:ascii="宋体" w:hAnsi="宋体" w:eastAsia="宋体" w:cs="宋体"/>
          <w:position w:val="-4"/>
          <w:sz w:val="24"/>
          <w:szCs w:val="24"/>
          <w:u w:val="single"/>
        </w:rPr>
        <w:t xml:space="preserve"> </w:t>
      </w:r>
      <w:r>
        <w:rPr>
          <w:rFonts w:ascii="宋体" w:hAnsi="宋体" w:eastAsia="宋体" w:cs="宋体"/>
          <w:spacing w:val="1"/>
          <w:position w:val="-4"/>
          <w:sz w:val="24"/>
          <w:szCs w:val="24"/>
          <w:u w:val="single"/>
        </w:rPr>
        <w:t xml:space="preserve">     </w:t>
      </w:r>
      <w:r>
        <w:rPr>
          <w:rFonts w:hint="eastAsia" w:ascii="宋体" w:hAnsi="宋体" w:eastAsia="宋体" w:cs="宋体"/>
          <w:position w:val="-4"/>
          <w:sz w:val="24"/>
          <w:szCs w:val="24"/>
        </w:rPr>
        <w:t>）</w:t>
      </w:r>
    </w:p>
    <w:p>
      <w:pPr>
        <w:tabs>
          <w:tab w:val="left" w:pos="2300"/>
        </w:tabs>
        <w:spacing w:line="360" w:lineRule="auto"/>
        <w:ind w:left="100" w:right="-20"/>
        <w:rPr>
          <w:rFonts w:ascii="宋体" w:hAnsi="宋体" w:eastAsia="宋体" w:cs="宋体"/>
          <w:sz w:val="24"/>
          <w:szCs w:val="24"/>
        </w:rPr>
      </w:pPr>
      <w:r>
        <w:rPr>
          <w:rFonts w:ascii="宋体" w:hAnsi="宋体" w:eastAsia="宋体" w:cs="宋体"/>
          <w:w w:val="201"/>
          <w:position w:val="-2"/>
          <w:sz w:val="24"/>
          <w:szCs w:val="24"/>
          <w:u w:val="single"/>
        </w:rPr>
        <w:t xml:space="preserve"> </w:t>
      </w:r>
      <w:r>
        <w:rPr>
          <w:rFonts w:ascii="宋体" w:hAnsi="宋体" w:eastAsia="宋体" w:cs="宋体"/>
          <w:position w:val="-2"/>
          <w:sz w:val="24"/>
          <w:szCs w:val="24"/>
          <w:u w:val="single"/>
        </w:rPr>
        <w:tab/>
      </w:r>
      <w:r>
        <w:rPr>
          <w:rFonts w:hint="eastAsia" w:ascii="宋体" w:hAnsi="宋体" w:eastAsia="宋体" w:cs="宋体"/>
          <w:spacing w:val="-2"/>
          <w:position w:val="-2"/>
          <w:sz w:val="24"/>
          <w:szCs w:val="24"/>
        </w:rPr>
        <w:t>（</w:t>
      </w:r>
      <w:r>
        <w:rPr>
          <w:rFonts w:hint="eastAsia" w:ascii="宋体" w:hAnsi="宋体" w:eastAsia="宋体" w:cs="宋体"/>
          <w:position w:val="-2"/>
          <w:sz w:val="24"/>
          <w:szCs w:val="24"/>
        </w:rPr>
        <w:t>投标</w:t>
      </w:r>
      <w:r>
        <w:rPr>
          <w:rFonts w:hint="eastAsia" w:ascii="宋体" w:hAnsi="宋体" w:eastAsia="宋体" w:cs="宋体"/>
          <w:spacing w:val="-2"/>
          <w:position w:val="-2"/>
          <w:sz w:val="24"/>
          <w:szCs w:val="24"/>
        </w:rPr>
        <w:t>人</w:t>
      </w:r>
      <w:r>
        <w:rPr>
          <w:rFonts w:hint="eastAsia" w:ascii="宋体" w:hAnsi="宋体" w:eastAsia="宋体" w:cs="宋体"/>
          <w:position w:val="-2"/>
          <w:sz w:val="24"/>
          <w:szCs w:val="24"/>
        </w:rPr>
        <w:t>名</w:t>
      </w:r>
      <w:r>
        <w:rPr>
          <w:rFonts w:hint="eastAsia" w:ascii="宋体" w:hAnsi="宋体" w:eastAsia="宋体" w:cs="宋体"/>
          <w:spacing w:val="-2"/>
          <w:position w:val="-2"/>
          <w:sz w:val="24"/>
          <w:szCs w:val="24"/>
        </w:rPr>
        <w:t>称</w:t>
      </w:r>
      <w:r>
        <w:rPr>
          <w:rFonts w:hint="eastAsia" w:ascii="宋体" w:hAnsi="宋体" w:eastAsia="宋体" w:cs="宋体"/>
          <w:spacing w:val="-106"/>
          <w:position w:val="-2"/>
          <w:sz w:val="24"/>
          <w:szCs w:val="24"/>
        </w:rPr>
        <w:t>）</w:t>
      </w:r>
      <w:r>
        <w:rPr>
          <w:rFonts w:hint="eastAsia" w:ascii="宋体" w:hAnsi="宋体" w:eastAsia="宋体" w:cs="宋体"/>
          <w:position w:val="-2"/>
          <w:sz w:val="24"/>
          <w:szCs w:val="24"/>
        </w:rPr>
        <w:t>：</w:t>
      </w:r>
    </w:p>
    <w:p>
      <w:pPr>
        <w:spacing w:line="360" w:lineRule="auto"/>
        <w:ind w:left="523" w:right="-20"/>
        <w:rPr>
          <w:rFonts w:ascii="宋体" w:hAnsi="宋体" w:eastAsia="宋体" w:cs="宋体"/>
          <w:sz w:val="24"/>
          <w:szCs w:val="24"/>
        </w:rPr>
      </w:pPr>
      <w:r>
        <w:rPr>
          <w:rFonts w:hint="eastAsia" w:ascii="宋体" w:hAnsi="宋体" w:eastAsia="宋体" w:cs="宋体"/>
          <w:position w:val="-1"/>
          <w:sz w:val="24"/>
          <w:szCs w:val="24"/>
        </w:rPr>
        <w:t>评标委员会</w:t>
      </w:r>
      <w:r>
        <w:rPr>
          <w:rFonts w:hint="eastAsia" w:ascii="宋体" w:hAnsi="宋体" w:eastAsia="宋体" w:cs="宋体"/>
          <w:spacing w:val="-2"/>
          <w:position w:val="-1"/>
          <w:sz w:val="24"/>
          <w:szCs w:val="24"/>
        </w:rPr>
        <w:t>对</w:t>
      </w:r>
      <w:r>
        <w:rPr>
          <w:rFonts w:hint="eastAsia" w:ascii="宋体" w:hAnsi="宋体" w:eastAsia="宋体" w:cs="宋体"/>
          <w:position w:val="-1"/>
          <w:sz w:val="24"/>
          <w:szCs w:val="24"/>
        </w:rPr>
        <w:t>你方</w:t>
      </w:r>
      <w:r>
        <w:rPr>
          <w:rFonts w:hint="eastAsia" w:ascii="宋体" w:hAnsi="宋体" w:eastAsia="宋体" w:cs="宋体"/>
          <w:spacing w:val="-2"/>
          <w:position w:val="-1"/>
          <w:sz w:val="24"/>
          <w:szCs w:val="24"/>
        </w:rPr>
        <w:t>的</w:t>
      </w:r>
      <w:r>
        <w:rPr>
          <w:rFonts w:hint="eastAsia" w:ascii="宋体" w:hAnsi="宋体" w:eastAsia="宋体" w:cs="宋体"/>
          <w:position w:val="-1"/>
          <w:sz w:val="24"/>
          <w:szCs w:val="24"/>
        </w:rPr>
        <w:t>投标文件进行了</w:t>
      </w:r>
      <w:r>
        <w:rPr>
          <w:rFonts w:hint="eastAsia" w:ascii="宋体" w:hAnsi="宋体" w:eastAsia="宋体" w:cs="宋体"/>
          <w:spacing w:val="-2"/>
          <w:position w:val="-1"/>
          <w:sz w:val="24"/>
          <w:szCs w:val="24"/>
        </w:rPr>
        <w:t>仔</w:t>
      </w:r>
      <w:r>
        <w:rPr>
          <w:rFonts w:hint="eastAsia" w:ascii="宋体" w:hAnsi="宋体" w:eastAsia="宋体" w:cs="宋体"/>
          <w:position w:val="-1"/>
          <w:sz w:val="24"/>
          <w:szCs w:val="24"/>
        </w:rPr>
        <w:t>细的</w:t>
      </w:r>
      <w:r>
        <w:rPr>
          <w:rFonts w:hint="eastAsia" w:ascii="宋体" w:hAnsi="宋体" w:eastAsia="宋体" w:cs="宋体"/>
          <w:spacing w:val="-2"/>
          <w:position w:val="-1"/>
          <w:sz w:val="24"/>
          <w:szCs w:val="24"/>
        </w:rPr>
        <w:t>审</w:t>
      </w:r>
      <w:r>
        <w:rPr>
          <w:rFonts w:hint="eastAsia" w:ascii="宋体" w:hAnsi="宋体" w:eastAsia="宋体" w:cs="宋体"/>
          <w:position w:val="-1"/>
          <w:sz w:val="24"/>
          <w:szCs w:val="24"/>
        </w:rPr>
        <w:t>查，现需你方对</w:t>
      </w:r>
      <w:r>
        <w:rPr>
          <w:rFonts w:hint="eastAsia" w:ascii="宋体" w:hAnsi="宋体" w:eastAsia="宋体" w:cs="宋体"/>
          <w:spacing w:val="-2"/>
          <w:position w:val="-1"/>
          <w:sz w:val="24"/>
          <w:szCs w:val="24"/>
        </w:rPr>
        <w:t>下</w:t>
      </w:r>
      <w:r>
        <w:rPr>
          <w:rFonts w:hint="eastAsia" w:ascii="宋体" w:hAnsi="宋体" w:eastAsia="宋体" w:cs="宋体"/>
          <w:position w:val="-1"/>
          <w:sz w:val="24"/>
          <w:szCs w:val="24"/>
        </w:rPr>
        <w:t>列问</w:t>
      </w:r>
      <w:r>
        <w:rPr>
          <w:rFonts w:hint="eastAsia" w:ascii="宋体" w:hAnsi="宋体" w:eastAsia="宋体" w:cs="宋体"/>
          <w:spacing w:val="-2"/>
          <w:position w:val="-1"/>
          <w:sz w:val="24"/>
          <w:szCs w:val="24"/>
        </w:rPr>
        <w:t>题</w:t>
      </w:r>
      <w:r>
        <w:rPr>
          <w:rFonts w:hint="eastAsia" w:ascii="宋体" w:hAnsi="宋体" w:eastAsia="宋体" w:cs="宋体"/>
          <w:position w:val="-1"/>
          <w:sz w:val="24"/>
          <w:szCs w:val="24"/>
        </w:rPr>
        <w:t>以书面形式予</w:t>
      </w:r>
      <w:r>
        <w:rPr>
          <w:rFonts w:hint="eastAsia" w:ascii="宋体" w:hAnsi="宋体" w:eastAsia="宋体" w:cs="宋体"/>
          <w:spacing w:val="-2"/>
          <w:position w:val="-1"/>
          <w:sz w:val="24"/>
          <w:szCs w:val="24"/>
        </w:rPr>
        <w:t>以</w:t>
      </w:r>
      <w:r>
        <w:rPr>
          <w:rFonts w:hint="eastAsia" w:ascii="宋体" w:hAnsi="宋体" w:eastAsia="宋体" w:cs="宋体"/>
          <w:position w:val="-1"/>
          <w:sz w:val="24"/>
          <w:szCs w:val="24"/>
        </w:rPr>
        <w:t>澄</w:t>
      </w:r>
      <w:r>
        <w:rPr>
          <w:rFonts w:hint="eastAsia" w:ascii="宋体" w:hAnsi="宋体" w:eastAsia="宋体" w:cs="宋体"/>
          <w:sz w:val="24"/>
          <w:szCs w:val="24"/>
        </w:rPr>
        <w:t>清、</w:t>
      </w:r>
      <w:r>
        <w:rPr>
          <w:rFonts w:hint="eastAsia" w:ascii="宋体" w:hAnsi="宋体" w:eastAsia="宋体" w:cs="宋体"/>
          <w:spacing w:val="-2"/>
          <w:sz w:val="24"/>
          <w:szCs w:val="24"/>
        </w:rPr>
        <w:t>说</w:t>
      </w:r>
      <w:r>
        <w:rPr>
          <w:rFonts w:hint="eastAsia" w:ascii="宋体" w:hAnsi="宋体" w:eastAsia="宋体" w:cs="宋体"/>
          <w:sz w:val="24"/>
          <w:szCs w:val="24"/>
        </w:rPr>
        <w:t>明</w:t>
      </w:r>
      <w:r>
        <w:rPr>
          <w:rFonts w:hint="eastAsia" w:ascii="宋体" w:hAnsi="宋体" w:eastAsia="宋体" w:cs="宋体"/>
          <w:spacing w:val="-2"/>
          <w:sz w:val="24"/>
          <w:szCs w:val="24"/>
        </w:rPr>
        <w:t>或</w:t>
      </w:r>
      <w:r>
        <w:rPr>
          <w:rFonts w:hint="eastAsia" w:ascii="宋体" w:hAnsi="宋体" w:eastAsia="宋体" w:cs="宋体"/>
          <w:sz w:val="24"/>
          <w:szCs w:val="24"/>
        </w:rPr>
        <w:t>补</w:t>
      </w:r>
      <w:r>
        <w:rPr>
          <w:rFonts w:hint="eastAsia" w:ascii="宋体" w:hAnsi="宋体" w:eastAsia="宋体" w:cs="宋体"/>
          <w:spacing w:val="-2"/>
          <w:sz w:val="24"/>
          <w:szCs w:val="24"/>
        </w:rPr>
        <w:t>正</w:t>
      </w:r>
      <w:r>
        <w:rPr>
          <w:rFonts w:hint="eastAsia" w:ascii="宋体" w:hAnsi="宋体" w:eastAsia="宋体" w:cs="宋体"/>
          <w:sz w:val="24"/>
          <w:szCs w:val="24"/>
        </w:rPr>
        <w:t>：</w:t>
      </w:r>
    </w:p>
    <w:p>
      <w:pPr>
        <w:spacing w:line="360" w:lineRule="auto"/>
        <w:ind w:left="523" w:right="-20"/>
        <w:rPr>
          <w:rFonts w:ascii="宋体" w:hAnsi="宋体" w:eastAsia="宋体" w:cs="宋体"/>
          <w:sz w:val="24"/>
          <w:szCs w:val="24"/>
        </w:rPr>
      </w:pPr>
      <w:r>
        <w:rPr>
          <w:rFonts w:ascii="宋体" w:hAnsi="宋体" w:eastAsia="宋体" w:cs="宋体"/>
          <w:sz w:val="24"/>
          <w:szCs w:val="24"/>
        </w:rPr>
        <w:t>1.</w:t>
      </w:r>
    </w:p>
    <w:p>
      <w:pPr>
        <w:spacing w:line="360" w:lineRule="auto"/>
        <w:ind w:left="523" w:right="-20"/>
        <w:rPr>
          <w:rFonts w:ascii="宋体" w:hAnsi="宋体" w:eastAsia="宋体" w:cs="宋体"/>
          <w:sz w:val="24"/>
          <w:szCs w:val="24"/>
        </w:rPr>
      </w:pPr>
      <w:r>
        <w:rPr>
          <w:rFonts w:ascii="宋体" w:hAnsi="宋体" w:eastAsia="宋体" w:cs="宋体"/>
          <w:sz w:val="24"/>
          <w:szCs w:val="24"/>
        </w:rPr>
        <w:t>2.</w:t>
      </w:r>
    </w:p>
    <w:p>
      <w:pPr>
        <w:spacing w:line="360" w:lineRule="auto"/>
        <w:ind w:left="628" w:right="-20"/>
        <w:rPr>
          <w:rFonts w:ascii="宋体" w:hAnsi="宋体" w:eastAsia="宋体" w:cs="宋体"/>
          <w:sz w:val="24"/>
          <w:szCs w:val="24"/>
        </w:rPr>
      </w:pPr>
      <w:r>
        <w:rPr>
          <w:rFonts w:ascii="宋体" w:hAnsi="宋体" w:eastAsia="宋体" w:cs="宋体"/>
          <w:sz w:val="24"/>
          <w:szCs w:val="24"/>
        </w:rPr>
        <w:t>.</w:t>
      </w:r>
      <w:r>
        <w:rPr>
          <w:rFonts w:ascii="宋体" w:hAnsi="宋体" w:eastAsia="宋体" w:cs="宋体"/>
          <w:spacing w:val="-2"/>
          <w:sz w:val="24"/>
          <w:szCs w:val="24"/>
        </w:rPr>
        <w:t>.</w:t>
      </w:r>
      <w:r>
        <w:rPr>
          <w:rFonts w:ascii="宋体" w:hAnsi="宋体" w:eastAsia="宋体" w:cs="宋体"/>
          <w:sz w:val="24"/>
          <w:szCs w:val="24"/>
        </w:rPr>
        <w:t>....</w:t>
      </w:r>
    </w:p>
    <w:p>
      <w:pPr>
        <w:tabs>
          <w:tab w:val="left" w:pos="4600"/>
          <w:tab w:val="left" w:pos="5540"/>
          <w:tab w:val="left" w:pos="6480"/>
          <w:tab w:val="left" w:pos="7420"/>
        </w:tabs>
        <w:spacing w:line="360" w:lineRule="auto"/>
        <w:ind w:left="506" w:right="-20"/>
        <w:rPr>
          <w:rFonts w:ascii="宋体" w:hAnsi="宋体" w:eastAsia="宋体" w:cs="宋体"/>
          <w:sz w:val="24"/>
          <w:szCs w:val="24"/>
        </w:rPr>
      </w:pPr>
      <w:r>
        <w:rPr>
          <w:rFonts w:hint="eastAsia" w:ascii="宋体" w:hAnsi="宋体" w:eastAsia="宋体" w:cs="宋体"/>
          <w:position w:val="-4"/>
          <w:sz w:val="24"/>
          <w:szCs w:val="24"/>
        </w:rPr>
        <w:t>请将</w:t>
      </w:r>
      <w:r>
        <w:rPr>
          <w:rFonts w:hint="eastAsia" w:ascii="宋体" w:hAnsi="宋体" w:eastAsia="宋体" w:cs="宋体"/>
          <w:spacing w:val="-2"/>
          <w:position w:val="-4"/>
          <w:sz w:val="24"/>
          <w:szCs w:val="24"/>
        </w:rPr>
        <w:t>上</w:t>
      </w:r>
      <w:r>
        <w:rPr>
          <w:rFonts w:hint="eastAsia" w:ascii="宋体" w:hAnsi="宋体" w:eastAsia="宋体" w:cs="宋体"/>
          <w:position w:val="-4"/>
          <w:sz w:val="24"/>
          <w:szCs w:val="24"/>
        </w:rPr>
        <w:t>述</w:t>
      </w:r>
      <w:r>
        <w:rPr>
          <w:rFonts w:hint="eastAsia" w:ascii="宋体" w:hAnsi="宋体" w:eastAsia="宋体" w:cs="宋体"/>
          <w:spacing w:val="-2"/>
          <w:position w:val="-4"/>
          <w:sz w:val="24"/>
          <w:szCs w:val="24"/>
        </w:rPr>
        <w:t>问</w:t>
      </w:r>
      <w:r>
        <w:rPr>
          <w:rFonts w:hint="eastAsia" w:ascii="宋体" w:hAnsi="宋体" w:eastAsia="宋体" w:cs="宋体"/>
          <w:position w:val="-4"/>
          <w:sz w:val="24"/>
          <w:szCs w:val="24"/>
        </w:rPr>
        <w:t>题</w:t>
      </w:r>
      <w:r>
        <w:rPr>
          <w:rFonts w:hint="eastAsia" w:ascii="宋体" w:hAnsi="宋体" w:eastAsia="宋体" w:cs="宋体"/>
          <w:spacing w:val="-2"/>
          <w:position w:val="-4"/>
          <w:sz w:val="24"/>
          <w:szCs w:val="24"/>
        </w:rPr>
        <w:t>的</w:t>
      </w:r>
      <w:r>
        <w:rPr>
          <w:rFonts w:hint="eastAsia" w:ascii="宋体" w:hAnsi="宋体" w:eastAsia="宋体" w:cs="宋体"/>
          <w:position w:val="-4"/>
          <w:sz w:val="24"/>
          <w:szCs w:val="24"/>
        </w:rPr>
        <w:t>澄</w:t>
      </w:r>
      <w:r>
        <w:rPr>
          <w:rFonts w:hint="eastAsia" w:ascii="宋体" w:hAnsi="宋体" w:eastAsia="宋体" w:cs="宋体"/>
          <w:spacing w:val="-2"/>
          <w:position w:val="-4"/>
          <w:sz w:val="24"/>
          <w:szCs w:val="24"/>
        </w:rPr>
        <w:t>清</w:t>
      </w:r>
      <w:r>
        <w:rPr>
          <w:rFonts w:hint="eastAsia" w:ascii="宋体" w:hAnsi="宋体" w:eastAsia="宋体" w:cs="宋体"/>
          <w:position w:val="-4"/>
          <w:sz w:val="24"/>
          <w:szCs w:val="24"/>
        </w:rPr>
        <w:t>、</w:t>
      </w:r>
      <w:r>
        <w:rPr>
          <w:rFonts w:hint="eastAsia" w:ascii="宋体" w:hAnsi="宋体" w:eastAsia="宋体" w:cs="宋体"/>
          <w:spacing w:val="-2"/>
          <w:position w:val="-4"/>
          <w:sz w:val="24"/>
          <w:szCs w:val="24"/>
        </w:rPr>
        <w:t>说</w:t>
      </w:r>
      <w:r>
        <w:rPr>
          <w:rFonts w:hint="eastAsia" w:ascii="宋体" w:hAnsi="宋体" w:eastAsia="宋体" w:cs="宋体"/>
          <w:position w:val="-4"/>
          <w:sz w:val="24"/>
          <w:szCs w:val="24"/>
        </w:rPr>
        <w:t>明或</w:t>
      </w:r>
      <w:r>
        <w:rPr>
          <w:rFonts w:hint="eastAsia" w:ascii="宋体" w:hAnsi="宋体" w:eastAsia="宋体" w:cs="宋体"/>
          <w:spacing w:val="-2"/>
          <w:position w:val="-4"/>
          <w:sz w:val="24"/>
          <w:szCs w:val="24"/>
        </w:rPr>
        <w:t>补</w:t>
      </w:r>
      <w:r>
        <w:rPr>
          <w:rFonts w:hint="eastAsia" w:ascii="宋体" w:hAnsi="宋体" w:eastAsia="宋体" w:cs="宋体"/>
          <w:position w:val="-4"/>
          <w:sz w:val="24"/>
          <w:szCs w:val="24"/>
        </w:rPr>
        <w:t>正</w:t>
      </w:r>
      <w:r>
        <w:rPr>
          <w:rFonts w:hint="eastAsia" w:ascii="宋体" w:hAnsi="宋体" w:eastAsia="宋体" w:cs="宋体"/>
          <w:spacing w:val="-2"/>
          <w:position w:val="-4"/>
          <w:sz w:val="24"/>
          <w:szCs w:val="24"/>
        </w:rPr>
        <w:t>于</w:t>
      </w:r>
      <w:r>
        <w:rPr>
          <w:rFonts w:ascii="宋体" w:hAnsi="宋体" w:eastAsia="宋体" w:cs="宋体"/>
          <w:position w:val="-4"/>
          <w:sz w:val="24"/>
          <w:szCs w:val="24"/>
          <w:u w:val="single"/>
        </w:rPr>
        <w:t xml:space="preserve"> </w:t>
      </w:r>
      <w:r>
        <w:rPr>
          <w:rFonts w:ascii="宋体" w:hAnsi="宋体" w:eastAsia="宋体" w:cs="宋体"/>
          <w:spacing w:val="1"/>
          <w:position w:val="-4"/>
          <w:sz w:val="24"/>
          <w:szCs w:val="24"/>
          <w:u w:val="single"/>
        </w:rPr>
        <w:t xml:space="preserve"> </w:t>
      </w:r>
      <w:r>
        <w:rPr>
          <w:rFonts w:ascii="宋体" w:hAnsi="宋体" w:eastAsia="宋体" w:cs="宋体"/>
          <w:position w:val="-4"/>
          <w:sz w:val="24"/>
          <w:szCs w:val="24"/>
          <w:u w:val="single"/>
        </w:rPr>
        <w:tab/>
      </w:r>
      <w:r>
        <w:rPr>
          <w:rFonts w:hint="eastAsia" w:ascii="宋体" w:hAnsi="宋体" w:eastAsia="宋体" w:cs="宋体"/>
          <w:position w:val="-4"/>
          <w:sz w:val="24"/>
          <w:szCs w:val="24"/>
        </w:rPr>
        <w:t>年</w:t>
      </w:r>
      <w:r>
        <w:rPr>
          <w:rFonts w:ascii="宋体" w:hAnsi="宋体" w:eastAsia="宋体" w:cs="宋体"/>
          <w:position w:val="-4"/>
          <w:sz w:val="24"/>
          <w:szCs w:val="24"/>
          <w:u w:val="single"/>
        </w:rPr>
        <w:t xml:space="preserve"> </w:t>
      </w:r>
      <w:r>
        <w:rPr>
          <w:rFonts w:ascii="宋体" w:hAnsi="宋体" w:eastAsia="宋体" w:cs="宋体"/>
          <w:spacing w:val="1"/>
          <w:position w:val="-4"/>
          <w:sz w:val="24"/>
          <w:szCs w:val="24"/>
          <w:u w:val="single"/>
        </w:rPr>
        <w:t xml:space="preserve"> </w:t>
      </w:r>
      <w:r>
        <w:rPr>
          <w:rFonts w:ascii="宋体" w:hAnsi="宋体" w:eastAsia="宋体" w:cs="宋体"/>
          <w:position w:val="-4"/>
          <w:sz w:val="24"/>
          <w:szCs w:val="24"/>
          <w:u w:val="single"/>
        </w:rPr>
        <w:tab/>
      </w:r>
      <w:r>
        <w:rPr>
          <w:rFonts w:hint="eastAsia" w:ascii="宋体" w:hAnsi="宋体" w:eastAsia="宋体" w:cs="宋体"/>
          <w:position w:val="-4"/>
          <w:sz w:val="24"/>
          <w:szCs w:val="24"/>
        </w:rPr>
        <w:t>月</w:t>
      </w:r>
      <w:r>
        <w:rPr>
          <w:rFonts w:ascii="宋体" w:hAnsi="宋体" w:eastAsia="宋体" w:cs="宋体"/>
          <w:position w:val="-4"/>
          <w:sz w:val="24"/>
          <w:szCs w:val="24"/>
          <w:u w:val="single"/>
        </w:rPr>
        <w:t xml:space="preserve"> </w:t>
      </w:r>
      <w:r>
        <w:rPr>
          <w:rFonts w:ascii="宋体" w:hAnsi="宋体" w:eastAsia="宋体" w:cs="宋体"/>
          <w:spacing w:val="1"/>
          <w:position w:val="-4"/>
          <w:sz w:val="24"/>
          <w:szCs w:val="24"/>
          <w:u w:val="single"/>
        </w:rPr>
        <w:t xml:space="preserve"> </w:t>
      </w:r>
      <w:r>
        <w:rPr>
          <w:rFonts w:ascii="宋体" w:hAnsi="宋体" w:eastAsia="宋体" w:cs="宋体"/>
          <w:position w:val="-4"/>
          <w:sz w:val="24"/>
          <w:szCs w:val="24"/>
          <w:u w:val="single"/>
        </w:rPr>
        <w:tab/>
      </w:r>
      <w:r>
        <w:rPr>
          <w:rFonts w:hint="eastAsia" w:ascii="宋体" w:hAnsi="宋体" w:eastAsia="宋体" w:cs="宋体"/>
          <w:spacing w:val="-2"/>
          <w:position w:val="-4"/>
          <w:sz w:val="24"/>
          <w:szCs w:val="24"/>
        </w:rPr>
        <w:t>日</w:t>
      </w:r>
      <w:r>
        <w:rPr>
          <w:rFonts w:ascii="宋体" w:hAnsi="宋体" w:eastAsia="宋体" w:cs="宋体"/>
          <w:position w:val="-4"/>
          <w:sz w:val="24"/>
          <w:szCs w:val="24"/>
          <w:u w:val="single"/>
        </w:rPr>
        <w:t xml:space="preserve"> </w:t>
      </w:r>
      <w:r>
        <w:rPr>
          <w:rFonts w:ascii="宋体" w:hAnsi="宋体" w:eastAsia="宋体" w:cs="宋体"/>
          <w:spacing w:val="1"/>
          <w:position w:val="-4"/>
          <w:sz w:val="24"/>
          <w:szCs w:val="24"/>
          <w:u w:val="single"/>
        </w:rPr>
        <w:t xml:space="preserve"> </w:t>
      </w:r>
      <w:r>
        <w:rPr>
          <w:rFonts w:ascii="宋体" w:hAnsi="宋体" w:eastAsia="宋体" w:cs="宋体"/>
          <w:position w:val="-4"/>
          <w:sz w:val="24"/>
          <w:szCs w:val="24"/>
          <w:u w:val="single"/>
        </w:rPr>
        <w:tab/>
      </w:r>
      <w:r>
        <w:rPr>
          <w:rFonts w:hint="eastAsia" w:ascii="宋体" w:hAnsi="宋体" w:eastAsia="宋体" w:cs="宋体"/>
          <w:spacing w:val="-2"/>
          <w:position w:val="-4"/>
          <w:sz w:val="24"/>
          <w:szCs w:val="24"/>
        </w:rPr>
        <w:t>时</w:t>
      </w:r>
      <w:r>
        <w:rPr>
          <w:rFonts w:hint="eastAsia" w:ascii="宋体" w:hAnsi="宋体" w:eastAsia="宋体" w:cs="宋体"/>
          <w:position w:val="-4"/>
          <w:sz w:val="24"/>
          <w:szCs w:val="24"/>
        </w:rPr>
        <w:t>前递</w:t>
      </w:r>
      <w:r>
        <w:rPr>
          <w:rFonts w:hint="eastAsia" w:ascii="宋体" w:hAnsi="宋体" w:eastAsia="宋体" w:cs="宋体"/>
          <w:spacing w:val="-2"/>
          <w:position w:val="-4"/>
          <w:sz w:val="24"/>
          <w:szCs w:val="24"/>
        </w:rPr>
        <w:t>交</w:t>
      </w:r>
      <w:r>
        <w:rPr>
          <w:rFonts w:hint="eastAsia" w:ascii="宋体" w:hAnsi="宋体" w:eastAsia="宋体" w:cs="宋体"/>
          <w:position w:val="-4"/>
          <w:sz w:val="24"/>
          <w:szCs w:val="24"/>
        </w:rPr>
        <w:t>至</w:t>
      </w:r>
    </w:p>
    <w:p>
      <w:pPr>
        <w:tabs>
          <w:tab w:val="left" w:pos="3040"/>
          <w:tab w:val="left" w:pos="7320"/>
        </w:tabs>
        <w:spacing w:line="360" w:lineRule="auto"/>
        <w:ind w:left="100" w:right="-20"/>
        <w:rPr>
          <w:rFonts w:ascii="宋体" w:hAnsi="宋体" w:eastAsia="宋体" w:cs="宋体"/>
          <w:sz w:val="24"/>
          <w:szCs w:val="24"/>
        </w:rPr>
      </w:pPr>
      <w:r>
        <w:rPr>
          <w:rFonts w:ascii="宋体" w:hAnsi="宋体" w:eastAsia="宋体" w:cs="宋体"/>
          <w:w w:val="201"/>
          <w:position w:val="-2"/>
          <w:sz w:val="24"/>
          <w:szCs w:val="24"/>
          <w:u w:val="single"/>
        </w:rPr>
        <w:t xml:space="preserve"> </w:t>
      </w:r>
      <w:r>
        <w:rPr>
          <w:rFonts w:ascii="宋体" w:hAnsi="宋体" w:eastAsia="宋体" w:cs="宋体"/>
          <w:position w:val="-2"/>
          <w:sz w:val="24"/>
          <w:szCs w:val="24"/>
          <w:u w:val="single"/>
        </w:rPr>
        <w:tab/>
      </w:r>
      <w:r>
        <w:rPr>
          <w:rFonts w:hint="eastAsia" w:ascii="宋体" w:hAnsi="宋体" w:eastAsia="宋体" w:cs="宋体"/>
          <w:position w:val="-2"/>
          <w:sz w:val="24"/>
          <w:szCs w:val="24"/>
        </w:rPr>
        <w:t>（</w:t>
      </w:r>
      <w:r>
        <w:rPr>
          <w:rFonts w:hint="eastAsia" w:ascii="宋体" w:hAnsi="宋体" w:eastAsia="宋体" w:cs="宋体"/>
          <w:spacing w:val="-2"/>
          <w:position w:val="-2"/>
          <w:sz w:val="24"/>
          <w:szCs w:val="24"/>
        </w:rPr>
        <w:t>详</w:t>
      </w:r>
      <w:r>
        <w:rPr>
          <w:rFonts w:hint="eastAsia" w:ascii="宋体" w:hAnsi="宋体" w:eastAsia="宋体" w:cs="宋体"/>
          <w:position w:val="-2"/>
          <w:sz w:val="24"/>
          <w:szCs w:val="24"/>
        </w:rPr>
        <w:t>细</w:t>
      </w:r>
      <w:r>
        <w:rPr>
          <w:rFonts w:hint="eastAsia" w:ascii="宋体" w:hAnsi="宋体" w:eastAsia="宋体" w:cs="宋体"/>
          <w:spacing w:val="-2"/>
          <w:position w:val="-2"/>
          <w:sz w:val="24"/>
          <w:szCs w:val="24"/>
        </w:rPr>
        <w:t>地址</w:t>
      </w:r>
      <w:r>
        <w:rPr>
          <w:rFonts w:hint="eastAsia" w:ascii="宋体" w:hAnsi="宋体" w:eastAsia="宋体" w:cs="宋体"/>
          <w:spacing w:val="-24"/>
          <w:position w:val="-2"/>
          <w:sz w:val="24"/>
          <w:szCs w:val="24"/>
        </w:rPr>
        <w:t>）</w:t>
      </w:r>
      <w:r>
        <w:rPr>
          <w:rFonts w:hint="eastAsia" w:ascii="宋体" w:hAnsi="宋体" w:eastAsia="宋体" w:cs="宋体"/>
          <w:spacing w:val="-2"/>
          <w:position w:val="-2"/>
          <w:sz w:val="24"/>
          <w:szCs w:val="24"/>
        </w:rPr>
        <w:t>或</w:t>
      </w:r>
      <w:r>
        <w:rPr>
          <w:rFonts w:hint="eastAsia" w:ascii="宋体" w:hAnsi="宋体" w:eastAsia="宋体" w:cs="宋体"/>
          <w:position w:val="-2"/>
          <w:sz w:val="24"/>
          <w:szCs w:val="24"/>
        </w:rPr>
        <w:t>传</w:t>
      </w:r>
      <w:r>
        <w:rPr>
          <w:rFonts w:hint="eastAsia" w:ascii="宋体" w:hAnsi="宋体" w:eastAsia="宋体" w:cs="宋体"/>
          <w:spacing w:val="-2"/>
          <w:position w:val="-2"/>
          <w:sz w:val="24"/>
          <w:szCs w:val="24"/>
        </w:rPr>
        <w:t>真</w:t>
      </w:r>
      <w:r>
        <w:rPr>
          <w:rFonts w:hint="eastAsia" w:ascii="宋体" w:hAnsi="宋体" w:eastAsia="宋体" w:cs="宋体"/>
          <w:position w:val="-2"/>
          <w:sz w:val="24"/>
          <w:szCs w:val="24"/>
        </w:rPr>
        <w:t>至</w:t>
      </w:r>
      <w:r>
        <w:rPr>
          <w:rFonts w:ascii="宋体" w:hAnsi="宋体" w:eastAsia="宋体" w:cs="宋体"/>
          <w:position w:val="-2"/>
          <w:sz w:val="24"/>
          <w:szCs w:val="24"/>
          <w:u w:val="single"/>
        </w:rPr>
        <w:t xml:space="preserve"> </w:t>
      </w:r>
      <w:r>
        <w:rPr>
          <w:rFonts w:ascii="宋体" w:hAnsi="宋体" w:eastAsia="宋体" w:cs="宋体"/>
          <w:spacing w:val="1"/>
          <w:position w:val="-2"/>
          <w:sz w:val="24"/>
          <w:szCs w:val="24"/>
          <w:u w:val="single"/>
        </w:rPr>
        <w:t xml:space="preserve"> </w:t>
      </w:r>
      <w:r>
        <w:rPr>
          <w:rFonts w:ascii="宋体" w:hAnsi="宋体" w:eastAsia="宋体" w:cs="宋体"/>
          <w:position w:val="-2"/>
          <w:sz w:val="24"/>
          <w:szCs w:val="24"/>
          <w:u w:val="single"/>
        </w:rPr>
        <w:tab/>
      </w:r>
      <w:r>
        <w:rPr>
          <w:rFonts w:hint="eastAsia" w:ascii="宋体" w:hAnsi="宋体" w:eastAsia="宋体" w:cs="宋体"/>
          <w:position w:val="-2"/>
          <w:sz w:val="24"/>
          <w:szCs w:val="24"/>
        </w:rPr>
        <w:t>（</w:t>
      </w:r>
      <w:r>
        <w:rPr>
          <w:rFonts w:hint="eastAsia" w:ascii="宋体" w:hAnsi="宋体" w:eastAsia="宋体" w:cs="宋体"/>
          <w:spacing w:val="-2"/>
          <w:position w:val="-2"/>
          <w:sz w:val="24"/>
          <w:szCs w:val="24"/>
        </w:rPr>
        <w:t>传</w:t>
      </w:r>
      <w:r>
        <w:rPr>
          <w:rFonts w:hint="eastAsia" w:ascii="宋体" w:hAnsi="宋体" w:eastAsia="宋体" w:cs="宋体"/>
          <w:position w:val="-2"/>
          <w:sz w:val="24"/>
          <w:szCs w:val="24"/>
        </w:rPr>
        <w:t>真</w:t>
      </w:r>
      <w:r>
        <w:rPr>
          <w:rFonts w:hint="eastAsia" w:ascii="宋体" w:hAnsi="宋体" w:eastAsia="宋体" w:cs="宋体"/>
          <w:spacing w:val="-2"/>
          <w:position w:val="-2"/>
          <w:sz w:val="24"/>
          <w:szCs w:val="24"/>
        </w:rPr>
        <w:t>号码</w:t>
      </w:r>
      <w:r>
        <w:rPr>
          <w:rFonts w:hint="eastAsia" w:ascii="宋体" w:hAnsi="宋体" w:eastAsia="宋体" w:cs="宋体"/>
          <w:spacing w:val="-24"/>
          <w:position w:val="-2"/>
          <w:sz w:val="24"/>
          <w:szCs w:val="24"/>
        </w:rPr>
        <w:t>）</w:t>
      </w:r>
      <w:r>
        <w:rPr>
          <w:rFonts w:hint="eastAsia" w:ascii="宋体" w:hAnsi="宋体" w:eastAsia="宋体" w:cs="宋体"/>
          <w:position w:val="-2"/>
          <w:sz w:val="24"/>
          <w:szCs w:val="24"/>
        </w:rPr>
        <w:t>或通过</w:t>
      </w:r>
      <w:r>
        <w:rPr>
          <w:rFonts w:hint="eastAsia" w:ascii="宋体" w:hAnsi="宋体" w:eastAsia="宋体" w:cs="宋体"/>
          <w:spacing w:val="-2"/>
          <w:position w:val="-2"/>
          <w:sz w:val="24"/>
          <w:szCs w:val="24"/>
        </w:rPr>
        <w:t>下</w:t>
      </w:r>
      <w:r>
        <w:rPr>
          <w:rFonts w:hint="eastAsia" w:ascii="宋体" w:hAnsi="宋体" w:eastAsia="宋体" w:cs="宋体"/>
          <w:position w:val="-2"/>
          <w:sz w:val="24"/>
          <w:szCs w:val="24"/>
        </w:rPr>
        <w:t>载</w:t>
      </w:r>
      <w:r>
        <w:rPr>
          <w:rFonts w:hint="eastAsia" w:ascii="宋体" w:hAnsi="宋体" w:eastAsia="宋体" w:cs="宋体"/>
          <w:spacing w:val="-2"/>
          <w:position w:val="-2"/>
          <w:sz w:val="24"/>
          <w:szCs w:val="24"/>
        </w:rPr>
        <w:t>招</w:t>
      </w:r>
      <w:r>
        <w:rPr>
          <w:rFonts w:hint="eastAsia" w:ascii="宋体" w:hAnsi="宋体" w:eastAsia="宋体" w:cs="宋体"/>
          <w:position w:val="-2"/>
          <w:sz w:val="24"/>
          <w:szCs w:val="24"/>
        </w:rPr>
        <w:t>标</w:t>
      </w:r>
      <w:r>
        <w:rPr>
          <w:rFonts w:hint="eastAsia" w:ascii="宋体" w:hAnsi="宋体" w:eastAsia="宋体" w:cs="宋体"/>
          <w:spacing w:val="-2"/>
          <w:position w:val="-2"/>
          <w:sz w:val="24"/>
          <w:szCs w:val="24"/>
        </w:rPr>
        <w:t>文</w:t>
      </w:r>
      <w:r>
        <w:rPr>
          <w:rFonts w:hint="eastAsia" w:ascii="宋体" w:hAnsi="宋体" w:eastAsia="宋体" w:cs="宋体"/>
          <w:position w:val="-2"/>
          <w:sz w:val="24"/>
          <w:szCs w:val="24"/>
        </w:rPr>
        <w:t>件</w:t>
      </w:r>
      <w:r>
        <w:rPr>
          <w:rFonts w:hint="eastAsia" w:ascii="宋体" w:hAnsi="宋体" w:eastAsia="宋体" w:cs="宋体"/>
          <w:spacing w:val="-2"/>
          <w:position w:val="-2"/>
          <w:sz w:val="24"/>
          <w:szCs w:val="24"/>
        </w:rPr>
        <w:t>的</w:t>
      </w:r>
      <w:r>
        <w:rPr>
          <w:rFonts w:hint="eastAsia" w:ascii="宋体" w:hAnsi="宋体" w:eastAsia="宋体" w:cs="宋体"/>
          <w:position w:val="-2"/>
          <w:sz w:val="24"/>
          <w:szCs w:val="24"/>
        </w:rPr>
        <w:t>电</w:t>
      </w:r>
      <w:r>
        <w:rPr>
          <w:rFonts w:hint="eastAsia" w:ascii="宋体" w:hAnsi="宋体" w:eastAsia="宋体" w:cs="宋体"/>
          <w:spacing w:val="-2"/>
          <w:position w:val="-2"/>
          <w:sz w:val="24"/>
          <w:szCs w:val="24"/>
        </w:rPr>
        <w:t>子</w:t>
      </w:r>
      <w:r>
        <w:rPr>
          <w:rFonts w:hint="eastAsia" w:ascii="宋体" w:hAnsi="宋体" w:eastAsia="宋体" w:cs="宋体"/>
          <w:position w:val="-2"/>
          <w:sz w:val="24"/>
          <w:szCs w:val="24"/>
        </w:rPr>
        <w:t>招标</w:t>
      </w:r>
      <w:r>
        <w:rPr>
          <w:rFonts w:hint="eastAsia" w:ascii="宋体" w:hAnsi="宋体" w:eastAsia="宋体" w:cs="宋体"/>
          <w:spacing w:val="-2"/>
          <w:position w:val="-2"/>
          <w:sz w:val="24"/>
          <w:szCs w:val="24"/>
        </w:rPr>
        <w:t>交</w:t>
      </w:r>
      <w:r>
        <w:rPr>
          <w:rFonts w:hint="eastAsia" w:ascii="宋体" w:hAnsi="宋体" w:eastAsia="宋体" w:cs="宋体"/>
          <w:position w:val="-2"/>
          <w:sz w:val="24"/>
          <w:szCs w:val="24"/>
        </w:rPr>
        <w:t>易</w:t>
      </w:r>
      <w:r>
        <w:rPr>
          <w:rFonts w:hint="eastAsia" w:ascii="宋体" w:hAnsi="宋体" w:eastAsia="宋体" w:cs="宋体"/>
          <w:spacing w:val="-2"/>
          <w:position w:val="-2"/>
          <w:sz w:val="24"/>
          <w:szCs w:val="24"/>
        </w:rPr>
        <w:t>平</w:t>
      </w:r>
      <w:r>
        <w:rPr>
          <w:rFonts w:hint="eastAsia" w:ascii="宋体" w:hAnsi="宋体" w:eastAsia="宋体" w:cs="宋体"/>
          <w:position w:val="-2"/>
          <w:sz w:val="24"/>
          <w:szCs w:val="24"/>
        </w:rPr>
        <w:t>台</w:t>
      </w:r>
      <w:r>
        <w:rPr>
          <w:rFonts w:hint="eastAsia" w:ascii="宋体" w:hAnsi="宋体" w:eastAsia="宋体" w:cs="宋体"/>
          <w:spacing w:val="-2"/>
          <w:position w:val="-2"/>
          <w:sz w:val="24"/>
          <w:szCs w:val="24"/>
        </w:rPr>
        <w:t>上</w:t>
      </w:r>
      <w:r>
        <w:rPr>
          <w:rFonts w:hint="eastAsia" w:ascii="宋体" w:hAnsi="宋体" w:eastAsia="宋体" w:cs="宋体"/>
          <w:position w:val="-2"/>
          <w:sz w:val="24"/>
          <w:szCs w:val="24"/>
        </w:rPr>
        <w:t>传</w:t>
      </w:r>
      <w:r>
        <w:rPr>
          <w:rFonts w:hint="eastAsia" w:ascii="宋体" w:hAnsi="宋体" w:eastAsia="宋体" w:cs="宋体"/>
          <w:spacing w:val="-2"/>
          <w:position w:val="-2"/>
          <w:sz w:val="24"/>
          <w:szCs w:val="24"/>
        </w:rPr>
        <w:t>。</w:t>
      </w:r>
      <w:r>
        <w:rPr>
          <w:rFonts w:hint="eastAsia" w:ascii="宋体" w:hAnsi="宋体" w:eastAsia="宋体" w:cs="宋体"/>
          <w:position w:val="-2"/>
          <w:sz w:val="24"/>
          <w:szCs w:val="24"/>
        </w:rPr>
        <w:t>采</w:t>
      </w:r>
      <w:r>
        <w:rPr>
          <w:rFonts w:hint="eastAsia" w:ascii="宋体" w:hAnsi="宋体" w:eastAsia="宋体" w:cs="宋体"/>
          <w:spacing w:val="-2"/>
          <w:position w:val="-2"/>
          <w:sz w:val="24"/>
          <w:szCs w:val="24"/>
        </w:rPr>
        <w:t>用</w:t>
      </w:r>
      <w:r>
        <w:rPr>
          <w:rFonts w:hint="eastAsia" w:ascii="宋体" w:hAnsi="宋体" w:eastAsia="宋体" w:cs="宋体"/>
          <w:position w:val="-2"/>
          <w:sz w:val="24"/>
          <w:szCs w:val="24"/>
        </w:rPr>
        <w:t>传真</w:t>
      </w:r>
      <w:r>
        <w:rPr>
          <w:rFonts w:hint="eastAsia" w:ascii="宋体" w:hAnsi="宋体" w:eastAsia="宋体" w:cs="宋体"/>
          <w:spacing w:val="-2"/>
          <w:position w:val="-2"/>
          <w:sz w:val="24"/>
          <w:szCs w:val="24"/>
        </w:rPr>
        <w:t>方</w:t>
      </w:r>
      <w:r>
        <w:rPr>
          <w:rFonts w:hint="eastAsia" w:ascii="宋体" w:hAnsi="宋体" w:eastAsia="宋体" w:cs="宋体"/>
          <w:position w:val="-2"/>
          <w:sz w:val="24"/>
          <w:szCs w:val="24"/>
        </w:rPr>
        <w:t>式</w:t>
      </w:r>
      <w:r>
        <w:rPr>
          <w:rFonts w:hint="eastAsia" w:ascii="宋体" w:hAnsi="宋体" w:eastAsia="宋体" w:cs="宋体"/>
          <w:spacing w:val="-2"/>
          <w:position w:val="-2"/>
          <w:sz w:val="24"/>
          <w:szCs w:val="24"/>
        </w:rPr>
        <w:t>的</w:t>
      </w:r>
      <w:r>
        <w:rPr>
          <w:rFonts w:hint="eastAsia" w:ascii="宋体" w:hAnsi="宋体" w:eastAsia="宋体" w:cs="宋体"/>
          <w:position w:val="-2"/>
          <w:sz w:val="24"/>
          <w:szCs w:val="24"/>
        </w:rPr>
        <w:t>，</w:t>
      </w:r>
      <w:r>
        <w:rPr>
          <w:rFonts w:hint="eastAsia" w:ascii="宋体" w:hAnsi="宋体" w:eastAsia="宋体" w:cs="宋体"/>
          <w:spacing w:val="-2"/>
          <w:position w:val="-2"/>
          <w:sz w:val="24"/>
          <w:szCs w:val="24"/>
        </w:rPr>
        <w:t>应</w:t>
      </w:r>
      <w:r>
        <w:rPr>
          <w:rFonts w:hint="eastAsia" w:ascii="宋体" w:hAnsi="宋体" w:eastAsia="宋体" w:cs="宋体"/>
          <w:position w:val="-2"/>
          <w:sz w:val="24"/>
          <w:szCs w:val="24"/>
        </w:rPr>
        <w:t>在</w:t>
      </w:r>
      <w:r>
        <w:rPr>
          <w:rFonts w:ascii="宋体" w:hAnsi="宋体" w:eastAsia="宋体" w:cs="宋体"/>
          <w:position w:val="-2"/>
          <w:sz w:val="24"/>
          <w:szCs w:val="24"/>
          <w:u w:val="single"/>
        </w:rPr>
        <w:t xml:space="preserve"> </w:t>
      </w:r>
      <w:r>
        <w:rPr>
          <w:rFonts w:ascii="宋体" w:hAnsi="宋体" w:eastAsia="宋体" w:cs="宋体"/>
          <w:spacing w:val="1"/>
          <w:position w:val="-2"/>
          <w:sz w:val="24"/>
          <w:szCs w:val="24"/>
          <w:u w:val="single"/>
        </w:rPr>
        <w:t xml:space="preserve"> </w:t>
      </w:r>
      <w:r>
        <w:rPr>
          <w:rFonts w:ascii="宋体" w:hAnsi="宋体" w:eastAsia="宋体" w:cs="宋体"/>
          <w:position w:val="-2"/>
          <w:sz w:val="24"/>
          <w:szCs w:val="24"/>
          <w:u w:val="single"/>
        </w:rPr>
        <w:tab/>
      </w:r>
      <w:r>
        <w:rPr>
          <w:rFonts w:hint="eastAsia" w:ascii="宋体" w:hAnsi="宋体" w:eastAsia="宋体" w:cs="宋体"/>
          <w:position w:val="-2"/>
          <w:sz w:val="24"/>
          <w:szCs w:val="24"/>
        </w:rPr>
        <w:t>年</w:t>
      </w:r>
      <w:r>
        <w:rPr>
          <w:rFonts w:ascii="宋体" w:hAnsi="宋体" w:eastAsia="宋体" w:cs="宋体"/>
          <w:position w:val="-2"/>
          <w:sz w:val="24"/>
          <w:szCs w:val="24"/>
          <w:u w:val="single"/>
        </w:rPr>
        <w:t xml:space="preserve"> </w:t>
      </w:r>
      <w:r>
        <w:rPr>
          <w:rFonts w:ascii="宋体" w:hAnsi="宋体" w:eastAsia="宋体" w:cs="宋体"/>
          <w:spacing w:val="1"/>
          <w:position w:val="-2"/>
          <w:sz w:val="24"/>
          <w:szCs w:val="24"/>
          <w:u w:val="single"/>
        </w:rPr>
        <w:t xml:space="preserve"> </w:t>
      </w:r>
      <w:r>
        <w:rPr>
          <w:rFonts w:hint="eastAsia" w:ascii="宋体" w:hAnsi="宋体" w:eastAsia="宋体" w:cs="宋体"/>
          <w:position w:val="-2"/>
          <w:sz w:val="24"/>
          <w:szCs w:val="24"/>
        </w:rPr>
        <w:t>月</w:t>
      </w:r>
      <w:r>
        <w:rPr>
          <w:rFonts w:ascii="宋体" w:hAnsi="宋体" w:eastAsia="宋体" w:cs="宋体"/>
          <w:position w:val="-2"/>
          <w:sz w:val="24"/>
          <w:szCs w:val="24"/>
          <w:u w:val="single"/>
        </w:rPr>
        <w:t xml:space="preserve">   </w:t>
      </w:r>
      <w:r>
        <w:rPr>
          <w:rFonts w:hint="eastAsia" w:ascii="宋体" w:hAnsi="宋体" w:eastAsia="宋体" w:cs="宋体"/>
          <w:position w:val="-2"/>
          <w:sz w:val="24"/>
          <w:szCs w:val="24"/>
        </w:rPr>
        <w:t>日</w:t>
      </w:r>
      <w:r>
        <w:rPr>
          <w:rFonts w:ascii="宋体" w:hAnsi="宋体" w:eastAsia="宋体" w:cs="宋体"/>
          <w:position w:val="-2"/>
          <w:sz w:val="24"/>
          <w:szCs w:val="24"/>
          <w:u w:val="single"/>
        </w:rPr>
        <w:t xml:space="preserve">    </w:t>
      </w:r>
      <w:r>
        <w:rPr>
          <w:rFonts w:hint="eastAsia" w:ascii="宋体" w:hAnsi="宋体" w:eastAsia="宋体" w:cs="宋体"/>
          <w:spacing w:val="-2"/>
          <w:position w:val="-2"/>
          <w:sz w:val="24"/>
          <w:szCs w:val="24"/>
        </w:rPr>
        <w:t>时</w:t>
      </w:r>
      <w:r>
        <w:rPr>
          <w:rFonts w:hint="eastAsia" w:ascii="宋体" w:hAnsi="宋体" w:eastAsia="宋体" w:cs="宋体"/>
          <w:position w:val="-2"/>
          <w:sz w:val="24"/>
          <w:szCs w:val="24"/>
        </w:rPr>
        <w:t>前</w:t>
      </w:r>
      <w:r>
        <w:rPr>
          <w:rFonts w:hint="eastAsia" w:ascii="宋体" w:hAnsi="宋体" w:eastAsia="宋体" w:cs="宋体"/>
          <w:spacing w:val="-2"/>
          <w:position w:val="-2"/>
          <w:sz w:val="24"/>
          <w:szCs w:val="24"/>
        </w:rPr>
        <w:t>将</w:t>
      </w:r>
      <w:r>
        <w:rPr>
          <w:rFonts w:hint="eastAsia" w:ascii="宋体" w:hAnsi="宋体" w:eastAsia="宋体" w:cs="宋体"/>
          <w:position w:val="-2"/>
          <w:sz w:val="24"/>
          <w:szCs w:val="24"/>
        </w:rPr>
        <w:t>原件</w:t>
      </w:r>
      <w:r>
        <w:rPr>
          <w:rFonts w:hint="eastAsia" w:ascii="宋体" w:hAnsi="宋体" w:eastAsia="宋体" w:cs="宋体"/>
          <w:spacing w:val="-2"/>
          <w:position w:val="-2"/>
          <w:sz w:val="24"/>
          <w:szCs w:val="24"/>
        </w:rPr>
        <w:t>递</w:t>
      </w:r>
      <w:r>
        <w:rPr>
          <w:rFonts w:hint="eastAsia" w:ascii="宋体" w:hAnsi="宋体" w:eastAsia="宋体" w:cs="宋体"/>
          <w:position w:val="-2"/>
          <w:sz w:val="24"/>
          <w:szCs w:val="24"/>
        </w:rPr>
        <w:t>交</w:t>
      </w:r>
      <w:r>
        <w:rPr>
          <w:rFonts w:hint="eastAsia" w:ascii="宋体" w:hAnsi="宋体" w:eastAsia="宋体" w:cs="宋体"/>
          <w:spacing w:val="-2"/>
          <w:position w:val="-2"/>
          <w:sz w:val="24"/>
          <w:szCs w:val="24"/>
        </w:rPr>
        <w:t>至</w:t>
      </w:r>
      <w:r>
        <w:rPr>
          <w:rFonts w:ascii="宋体" w:hAnsi="宋体" w:eastAsia="宋体" w:cs="宋体"/>
          <w:position w:val="-2"/>
          <w:sz w:val="24"/>
          <w:szCs w:val="24"/>
          <w:u w:val="single"/>
        </w:rPr>
        <w:t xml:space="preserve"> </w:t>
      </w:r>
      <w:r>
        <w:rPr>
          <w:rFonts w:ascii="宋体" w:hAnsi="宋体" w:eastAsia="宋体" w:cs="宋体"/>
          <w:spacing w:val="1"/>
          <w:position w:val="-2"/>
          <w:sz w:val="24"/>
          <w:szCs w:val="24"/>
          <w:u w:val="single"/>
        </w:rPr>
        <w:t xml:space="preserve"> </w:t>
      </w:r>
      <w:r>
        <w:rPr>
          <w:rFonts w:ascii="宋体" w:hAnsi="宋体" w:eastAsia="宋体" w:cs="宋体"/>
          <w:position w:val="-2"/>
          <w:sz w:val="24"/>
          <w:szCs w:val="24"/>
          <w:u w:val="single"/>
        </w:rPr>
        <w:tab/>
      </w:r>
      <w:r>
        <w:rPr>
          <w:rFonts w:hint="eastAsia" w:ascii="宋体" w:hAnsi="宋体" w:eastAsia="宋体" w:cs="宋体"/>
          <w:spacing w:val="-2"/>
          <w:position w:val="-2"/>
          <w:sz w:val="24"/>
          <w:szCs w:val="24"/>
        </w:rPr>
        <w:t>（</w:t>
      </w:r>
      <w:r>
        <w:rPr>
          <w:rFonts w:hint="eastAsia" w:ascii="宋体" w:hAnsi="宋体" w:eastAsia="宋体" w:cs="宋体"/>
          <w:position w:val="-2"/>
          <w:sz w:val="24"/>
          <w:szCs w:val="24"/>
        </w:rPr>
        <w:t>详</w:t>
      </w:r>
      <w:r>
        <w:rPr>
          <w:rFonts w:hint="eastAsia" w:ascii="宋体" w:hAnsi="宋体" w:eastAsia="宋体" w:cs="宋体"/>
          <w:spacing w:val="-2"/>
          <w:position w:val="-2"/>
          <w:sz w:val="24"/>
          <w:szCs w:val="24"/>
        </w:rPr>
        <w:t>细</w:t>
      </w:r>
      <w:r>
        <w:rPr>
          <w:rFonts w:hint="eastAsia" w:ascii="宋体" w:hAnsi="宋体" w:eastAsia="宋体" w:cs="宋体"/>
          <w:position w:val="-2"/>
          <w:sz w:val="24"/>
          <w:szCs w:val="24"/>
        </w:rPr>
        <w:t>地</w:t>
      </w:r>
      <w:r>
        <w:rPr>
          <w:rFonts w:hint="eastAsia" w:ascii="宋体" w:hAnsi="宋体" w:eastAsia="宋体" w:cs="宋体"/>
          <w:spacing w:val="-2"/>
          <w:position w:val="-2"/>
          <w:sz w:val="24"/>
          <w:szCs w:val="24"/>
        </w:rPr>
        <w:t>址</w:t>
      </w:r>
      <w:r>
        <w:rPr>
          <w:rFonts w:hint="eastAsia" w:ascii="宋体" w:hAnsi="宋体" w:eastAsia="宋体" w:cs="宋体"/>
          <w:spacing w:val="-106"/>
          <w:position w:val="-2"/>
          <w:sz w:val="24"/>
          <w:szCs w:val="24"/>
        </w:rPr>
        <w:t>）。</w:t>
      </w:r>
    </w:p>
    <w:p>
      <w:pPr>
        <w:spacing w:before="9" w:line="360" w:lineRule="auto"/>
        <w:rPr>
          <w:rFonts w:ascii="宋体" w:hAnsi="宋体" w:eastAsia="宋体" w:cs="宋体"/>
          <w:sz w:val="24"/>
          <w:szCs w:val="24"/>
        </w:rPr>
      </w:pPr>
      <w:r>
        <w:rPr>
          <w:rFonts w:ascii="宋体" w:hAnsi="宋体" w:eastAsia="宋体" w:cs="宋体"/>
          <w:sz w:val="24"/>
          <w:szCs w:val="24"/>
        </w:rPr>
        <w:t xml:space="preserve"> </w:t>
      </w:r>
    </w:p>
    <w:p>
      <w:pPr>
        <w:spacing w:before="9" w:line="360" w:lineRule="auto"/>
        <w:rPr>
          <w:rFonts w:ascii="宋体" w:hAnsi="宋体" w:eastAsia="宋体" w:cs="宋体"/>
          <w:sz w:val="24"/>
          <w:szCs w:val="24"/>
        </w:rPr>
      </w:pPr>
    </w:p>
    <w:p>
      <w:pPr>
        <w:tabs>
          <w:tab w:val="left" w:pos="7020"/>
        </w:tabs>
        <w:spacing w:line="360" w:lineRule="auto"/>
        <w:ind w:right="-20" w:firstLine="2160" w:firstLineChars="900"/>
        <w:rPr>
          <w:rFonts w:ascii="宋体" w:hAnsi="宋体" w:eastAsia="宋体" w:cs="宋体"/>
          <w:position w:val="-2"/>
          <w:sz w:val="24"/>
          <w:szCs w:val="24"/>
        </w:rPr>
      </w:pPr>
      <w:r>
        <w:rPr>
          <w:rFonts w:hint="eastAsia" w:ascii="宋体" w:hAnsi="宋体" w:eastAsia="宋体" w:cs="宋体"/>
          <w:position w:val="-2"/>
          <w:sz w:val="24"/>
          <w:szCs w:val="24"/>
        </w:rPr>
        <w:t>评标</w:t>
      </w:r>
      <w:r>
        <w:rPr>
          <w:rFonts w:hint="eastAsia" w:ascii="宋体" w:hAnsi="宋体" w:eastAsia="宋体" w:cs="宋体"/>
          <w:spacing w:val="-2"/>
          <w:position w:val="-2"/>
          <w:sz w:val="24"/>
          <w:szCs w:val="24"/>
        </w:rPr>
        <w:t>委</w:t>
      </w:r>
      <w:r>
        <w:rPr>
          <w:rFonts w:hint="eastAsia" w:ascii="宋体" w:hAnsi="宋体" w:eastAsia="宋体" w:cs="宋体"/>
          <w:position w:val="-2"/>
          <w:sz w:val="24"/>
          <w:szCs w:val="24"/>
        </w:rPr>
        <w:t>员</w:t>
      </w:r>
      <w:r>
        <w:rPr>
          <w:rFonts w:hint="eastAsia" w:ascii="宋体" w:hAnsi="宋体" w:eastAsia="宋体" w:cs="宋体"/>
          <w:spacing w:val="-2"/>
          <w:position w:val="-2"/>
          <w:sz w:val="24"/>
          <w:szCs w:val="24"/>
        </w:rPr>
        <w:t>会</w:t>
      </w:r>
      <w:r>
        <w:rPr>
          <w:rFonts w:hint="eastAsia" w:ascii="宋体" w:hAnsi="宋体" w:eastAsia="宋体" w:cs="宋体"/>
          <w:position w:val="-2"/>
          <w:sz w:val="24"/>
          <w:szCs w:val="24"/>
        </w:rPr>
        <w:t>授</w:t>
      </w:r>
      <w:r>
        <w:rPr>
          <w:rFonts w:hint="eastAsia" w:ascii="宋体" w:hAnsi="宋体" w:eastAsia="宋体" w:cs="宋体"/>
          <w:spacing w:val="-2"/>
          <w:position w:val="-2"/>
          <w:sz w:val="24"/>
          <w:szCs w:val="24"/>
        </w:rPr>
        <w:t>权</w:t>
      </w:r>
      <w:r>
        <w:rPr>
          <w:rFonts w:hint="eastAsia" w:ascii="宋体" w:hAnsi="宋体" w:eastAsia="宋体" w:cs="宋体"/>
          <w:position w:val="-2"/>
          <w:sz w:val="24"/>
          <w:szCs w:val="24"/>
        </w:rPr>
        <w:t>的</w:t>
      </w:r>
      <w:r>
        <w:rPr>
          <w:rFonts w:hint="eastAsia" w:ascii="宋体" w:hAnsi="宋体" w:eastAsia="宋体" w:cs="宋体"/>
          <w:spacing w:val="-2"/>
          <w:position w:val="-2"/>
          <w:sz w:val="24"/>
          <w:szCs w:val="24"/>
        </w:rPr>
        <w:t>招</w:t>
      </w:r>
      <w:r>
        <w:rPr>
          <w:rFonts w:hint="eastAsia" w:ascii="宋体" w:hAnsi="宋体" w:eastAsia="宋体" w:cs="宋体"/>
          <w:position w:val="-2"/>
          <w:sz w:val="24"/>
          <w:szCs w:val="24"/>
        </w:rPr>
        <w:t>标</w:t>
      </w:r>
      <w:r>
        <w:rPr>
          <w:rFonts w:hint="eastAsia" w:ascii="宋体" w:hAnsi="宋体" w:eastAsia="宋体" w:cs="宋体"/>
          <w:spacing w:val="-2"/>
          <w:position w:val="-2"/>
          <w:sz w:val="24"/>
          <w:szCs w:val="24"/>
        </w:rPr>
        <w:t>人</w:t>
      </w:r>
      <w:r>
        <w:rPr>
          <w:rFonts w:hint="eastAsia" w:ascii="宋体" w:hAnsi="宋体" w:eastAsia="宋体" w:cs="宋体"/>
          <w:position w:val="-2"/>
          <w:sz w:val="24"/>
          <w:szCs w:val="24"/>
        </w:rPr>
        <w:t>或招</w:t>
      </w:r>
      <w:r>
        <w:rPr>
          <w:rFonts w:hint="eastAsia" w:ascii="宋体" w:hAnsi="宋体" w:eastAsia="宋体" w:cs="宋体"/>
          <w:spacing w:val="-2"/>
          <w:position w:val="-2"/>
          <w:sz w:val="24"/>
          <w:szCs w:val="24"/>
        </w:rPr>
        <w:t>标</w:t>
      </w:r>
      <w:r>
        <w:rPr>
          <w:rFonts w:hint="eastAsia" w:ascii="宋体" w:hAnsi="宋体" w:eastAsia="宋体" w:cs="宋体"/>
          <w:position w:val="-2"/>
          <w:sz w:val="24"/>
          <w:szCs w:val="24"/>
        </w:rPr>
        <w:t>代</w:t>
      </w:r>
      <w:r>
        <w:rPr>
          <w:rFonts w:hint="eastAsia" w:ascii="宋体" w:hAnsi="宋体" w:eastAsia="宋体" w:cs="宋体"/>
          <w:spacing w:val="-2"/>
          <w:position w:val="-2"/>
          <w:sz w:val="24"/>
          <w:szCs w:val="24"/>
        </w:rPr>
        <w:t>理</w:t>
      </w:r>
      <w:r>
        <w:rPr>
          <w:rFonts w:hint="eastAsia" w:ascii="宋体" w:hAnsi="宋体" w:eastAsia="宋体" w:cs="宋体"/>
          <w:position w:val="-2"/>
          <w:sz w:val="24"/>
          <w:szCs w:val="24"/>
        </w:rPr>
        <w:t>机</w:t>
      </w:r>
      <w:r>
        <w:rPr>
          <w:rFonts w:hint="eastAsia" w:ascii="宋体" w:hAnsi="宋体" w:eastAsia="宋体" w:cs="宋体"/>
          <w:spacing w:val="-2"/>
          <w:position w:val="-2"/>
          <w:sz w:val="24"/>
          <w:szCs w:val="24"/>
        </w:rPr>
        <w:t>构</w:t>
      </w:r>
      <w:r>
        <w:rPr>
          <w:rFonts w:hint="eastAsia" w:ascii="宋体" w:hAnsi="宋体" w:eastAsia="宋体" w:cs="宋体"/>
          <w:position w:val="-2"/>
          <w:sz w:val="24"/>
          <w:szCs w:val="24"/>
        </w:rPr>
        <w:t>：</w:t>
      </w:r>
      <w:r>
        <w:rPr>
          <w:rFonts w:ascii="宋体" w:hAnsi="宋体" w:eastAsia="宋体" w:cs="宋体"/>
          <w:position w:val="-2"/>
          <w:sz w:val="24"/>
          <w:szCs w:val="24"/>
          <w:u w:val="single"/>
        </w:rPr>
        <w:t xml:space="preserve"> </w:t>
      </w:r>
      <w:r>
        <w:rPr>
          <w:rFonts w:ascii="宋体" w:hAnsi="宋体" w:eastAsia="宋体" w:cs="宋体"/>
          <w:spacing w:val="1"/>
          <w:position w:val="-2"/>
          <w:sz w:val="24"/>
          <w:szCs w:val="24"/>
          <w:u w:val="single"/>
        </w:rPr>
        <w:t xml:space="preserve">   </w:t>
      </w:r>
      <w:r>
        <w:rPr>
          <w:rFonts w:hint="eastAsia" w:ascii="宋体" w:hAnsi="宋体" w:eastAsia="宋体" w:cs="宋体"/>
          <w:position w:val="-2"/>
          <w:sz w:val="24"/>
          <w:szCs w:val="24"/>
        </w:rPr>
        <w:t>（签</w:t>
      </w:r>
      <w:r>
        <w:rPr>
          <w:rFonts w:hint="eastAsia" w:ascii="宋体" w:hAnsi="宋体" w:eastAsia="宋体" w:cs="宋体"/>
          <w:spacing w:val="-2"/>
          <w:position w:val="-2"/>
          <w:sz w:val="24"/>
          <w:szCs w:val="24"/>
        </w:rPr>
        <w:t>字</w:t>
      </w:r>
      <w:r>
        <w:rPr>
          <w:rFonts w:hint="eastAsia" w:ascii="宋体" w:hAnsi="宋体" w:eastAsia="宋体" w:cs="宋体"/>
          <w:position w:val="-2"/>
          <w:sz w:val="24"/>
          <w:szCs w:val="24"/>
        </w:rPr>
        <w:t>或</w:t>
      </w:r>
      <w:r>
        <w:rPr>
          <w:rFonts w:hint="eastAsia" w:ascii="宋体" w:hAnsi="宋体" w:eastAsia="宋体" w:cs="宋体"/>
          <w:spacing w:val="-2"/>
          <w:position w:val="-2"/>
          <w:sz w:val="24"/>
          <w:szCs w:val="24"/>
        </w:rPr>
        <w:t>盖</w:t>
      </w:r>
      <w:r>
        <w:rPr>
          <w:rFonts w:hint="eastAsia" w:ascii="宋体" w:hAnsi="宋体" w:eastAsia="宋体" w:cs="宋体"/>
          <w:position w:val="-2"/>
          <w:sz w:val="24"/>
          <w:szCs w:val="24"/>
        </w:rPr>
        <w:t>章）</w:t>
      </w:r>
    </w:p>
    <w:p>
      <w:pPr>
        <w:tabs>
          <w:tab w:val="left" w:pos="7020"/>
        </w:tabs>
        <w:spacing w:line="360" w:lineRule="auto"/>
        <w:ind w:right="-20" w:firstLine="2160" w:firstLineChars="900"/>
        <w:rPr>
          <w:rFonts w:ascii="宋体" w:hAnsi="宋体" w:eastAsia="宋体" w:cs="宋体"/>
          <w:sz w:val="24"/>
          <w:szCs w:val="24"/>
          <w:u w:val="single"/>
        </w:rPr>
      </w:pPr>
      <w:r>
        <w:rPr>
          <w:rFonts w:hint="eastAsia" w:ascii="宋体" w:hAnsi="宋体" w:eastAsia="宋体" w:cs="宋体"/>
          <w:position w:val="-2"/>
          <w:sz w:val="24"/>
          <w:szCs w:val="24"/>
        </w:rPr>
        <w:t>日期：</w:t>
      </w:r>
      <w:r>
        <w:rPr>
          <w:rFonts w:ascii="宋体" w:hAnsi="宋体" w:eastAsia="宋体" w:cs="宋体"/>
          <w:position w:val="-2"/>
          <w:sz w:val="24"/>
          <w:szCs w:val="24"/>
          <w:u w:val="single"/>
        </w:rPr>
        <w:t xml:space="preserve">    </w:t>
      </w:r>
      <w:r>
        <w:rPr>
          <w:rFonts w:hint="eastAsia" w:ascii="宋体" w:hAnsi="宋体" w:eastAsia="宋体" w:cs="宋体"/>
          <w:position w:val="-2"/>
          <w:sz w:val="24"/>
          <w:szCs w:val="24"/>
        </w:rPr>
        <w:t>年</w:t>
      </w:r>
      <w:r>
        <w:rPr>
          <w:rFonts w:ascii="宋体" w:hAnsi="宋体" w:eastAsia="宋体" w:cs="宋体"/>
          <w:position w:val="-2"/>
          <w:sz w:val="24"/>
          <w:szCs w:val="24"/>
          <w:u w:val="single"/>
        </w:rPr>
        <w:t xml:space="preserve">    </w:t>
      </w:r>
      <w:r>
        <w:rPr>
          <w:rFonts w:hint="eastAsia" w:ascii="宋体" w:hAnsi="宋体" w:eastAsia="宋体" w:cs="宋体"/>
          <w:position w:val="-2"/>
          <w:sz w:val="24"/>
          <w:szCs w:val="24"/>
        </w:rPr>
        <w:t>月</w:t>
      </w:r>
      <w:r>
        <w:rPr>
          <w:rFonts w:ascii="宋体" w:hAnsi="宋体" w:eastAsia="宋体" w:cs="宋体"/>
          <w:position w:val="-2"/>
          <w:sz w:val="24"/>
          <w:szCs w:val="24"/>
          <w:u w:val="single"/>
        </w:rPr>
        <w:t xml:space="preserve">    </w:t>
      </w:r>
      <w:r>
        <w:rPr>
          <w:rFonts w:hint="eastAsia" w:ascii="宋体" w:hAnsi="宋体" w:eastAsia="宋体" w:cs="宋体"/>
          <w:position w:val="-2"/>
          <w:sz w:val="24"/>
          <w:szCs w:val="24"/>
        </w:rPr>
        <w:t>日</w:t>
      </w:r>
    </w:p>
    <w:p>
      <w:pPr>
        <w:widowControl/>
        <w:spacing w:line="360" w:lineRule="auto"/>
        <w:jc w:val="left"/>
        <w:rPr>
          <w:rFonts w:ascii="宋体" w:hAnsi="宋体" w:eastAsia="宋体"/>
          <w:bCs/>
          <w:sz w:val="24"/>
          <w:szCs w:val="24"/>
        </w:rPr>
      </w:pPr>
      <w:r>
        <w:rPr>
          <w:rFonts w:ascii="宋体" w:hAnsi="宋体" w:eastAsia="宋体"/>
          <w:bCs/>
          <w:sz w:val="24"/>
          <w:szCs w:val="24"/>
        </w:rPr>
        <w:br w:type="page"/>
      </w:r>
    </w:p>
    <w:p>
      <w:pPr>
        <w:spacing w:line="360" w:lineRule="auto"/>
        <w:jc w:val="center"/>
        <w:rPr>
          <w:rFonts w:ascii="宋体" w:hAnsi="宋体" w:eastAsia="宋体"/>
        </w:rPr>
        <w:sectPr>
          <w:pgSz w:w="11906" w:h="16838"/>
          <w:pgMar w:top="1440" w:right="1800" w:bottom="1440" w:left="1800" w:header="720" w:footer="720" w:gutter="0"/>
          <w:cols w:space="720" w:num="1"/>
          <w:docGrid w:linePitch="285" w:charSpace="0"/>
        </w:sectPr>
      </w:pPr>
    </w:p>
    <w:p>
      <w:pPr>
        <w:pStyle w:val="5"/>
        <w:rPr>
          <w:color w:val="auto"/>
        </w:rPr>
      </w:pPr>
      <w:bookmarkStart w:id="238" w:name="_Toc51055768"/>
      <w:bookmarkStart w:id="239" w:name="_Toc45266450"/>
      <w:bookmarkStart w:id="240" w:name="_Toc133420524"/>
      <w:r>
        <w:rPr>
          <w:rFonts w:hint="eastAsia"/>
          <w:color w:val="auto"/>
        </w:rPr>
        <w:t>附件三：</w:t>
      </w:r>
      <w:bookmarkEnd w:id="238"/>
      <w:bookmarkEnd w:id="239"/>
      <w:r>
        <w:rPr>
          <w:rFonts w:hint="eastAsia"/>
          <w:color w:val="auto"/>
          <w:szCs w:val="28"/>
        </w:rPr>
        <w:t>问题的澄清</w:t>
      </w:r>
      <w:bookmarkEnd w:id="240"/>
    </w:p>
    <w:p>
      <w:pPr>
        <w:spacing w:line="360" w:lineRule="auto"/>
        <w:ind w:right="-35"/>
        <w:jc w:val="center"/>
        <w:rPr>
          <w:rFonts w:ascii="宋体" w:hAnsi="宋体" w:eastAsia="宋体" w:cs="宋体"/>
          <w:sz w:val="24"/>
          <w:szCs w:val="24"/>
        </w:rPr>
      </w:pPr>
      <w:r>
        <w:rPr>
          <w:rFonts w:hint="eastAsia" w:ascii="宋体" w:hAnsi="宋体" w:eastAsia="宋体" w:cs="宋体"/>
          <w:sz w:val="24"/>
          <w:szCs w:val="24"/>
        </w:rPr>
        <w:t>问题的</w:t>
      </w:r>
      <w:r>
        <w:rPr>
          <w:rFonts w:hint="eastAsia" w:ascii="宋体" w:hAnsi="宋体" w:eastAsia="宋体" w:cs="宋体"/>
          <w:spacing w:val="-3"/>
          <w:sz w:val="24"/>
          <w:szCs w:val="24"/>
        </w:rPr>
        <w:t>澄</w:t>
      </w:r>
      <w:r>
        <w:rPr>
          <w:rFonts w:hint="eastAsia" w:ascii="宋体" w:hAnsi="宋体" w:eastAsia="宋体" w:cs="宋体"/>
          <w:sz w:val="24"/>
          <w:szCs w:val="24"/>
        </w:rPr>
        <w:t>清</w:t>
      </w:r>
    </w:p>
    <w:p>
      <w:pPr>
        <w:tabs>
          <w:tab w:val="left" w:pos="5940"/>
        </w:tabs>
        <w:spacing w:before="19" w:line="360" w:lineRule="auto"/>
        <w:ind w:left="3567" w:right="-20"/>
        <w:rPr>
          <w:rFonts w:ascii="宋体" w:hAnsi="宋体" w:eastAsia="宋体" w:cs="宋体"/>
          <w:position w:val="-4"/>
          <w:sz w:val="24"/>
          <w:szCs w:val="24"/>
        </w:rPr>
      </w:pPr>
      <w:r>
        <w:rPr>
          <w:rFonts w:hint="eastAsia" w:ascii="宋体" w:hAnsi="宋体" w:eastAsia="宋体" w:cs="宋体"/>
          <w:position w:val="-4"/>
          <w:sz w:val="24"/>
          <w:szCs w:val="24"/>
        </w:rPr>
        <w:t>（编</w:t>
      </w:r>
      <w:r>
        <w:rPr>
          <w:rFonts w:hint="eastAsia" w:ascii="宋体" w:hAnsi="宋体" w:eastAsia="宋体" w:cs="宋体"/>
          <w:spacing w:val="-2"/>
          <w:position w:val="-4"/>
          <w:sz w:val="24"/>
          <w:szCs w:val="24"/>
        </w:rPr>
        <w:t>号</w:t>
      </w:r>
      <w:r>
        <w:rPr>
          <w:rFonts w:hint="eastAsia" w:ascii="宋体" w:hAnsi="宋体" w:eastAsia="宋体" w:cs="宋体"/>
          <w:position w:val="-4"/>
          <w:sz w:val="24"/>
          <w:szCs w:val="24"/>
        </w:rPr>
        <w:t>：</w:t>
      </w:r>
      <w:r>
        <w:rPr>
          <w:rFonts w:ascii="宋体" w:hAnsi="宋体" w:eastAsia="宋体" w:cs="宋体"/>
          <w:position w:val="-4"/>
          <w:sz w:val="24"/>
          <w:szCs w:val="24"/>
          <w:u w:val="single"/>
        </w:rPr>
        <w:t xml:space="preserve"> </w:t>
      </w:r>
      <w:r>
        <w:rPr>
          <w:rFonts w:ascii="宋体" w:hAnsi="宋体" w:eastAsia="宋体" w:cs="宋体"/>
          <w:spacing w:val="1"/>
          <w:position w:val="-4"/>
          <w:sz w:val="24"/>
          <w:szCs w:val="24"/>
          <w:u w:val="single"/>
        </w:rPr>
        <w:t xml:space="preserve"> </w:t>
      </w:r>
      <w:r>
        <w:rPr>
          <w:rFonts w:ascii="宋体" w:hAnsi="宋体" w:eastAsia="宋体" w:cs="宋体"/>
          <w:position w:val="-4"/>
          <w:sz w:val="24"/>
          <w:szCs w:val="24"/>
          <w:u w:val="single"/>
        </w:rPr>
        <w:tab/>
      </w:r>
      <w:r>
        <w:rPr>
          <w:rFonts w:hint="eastAsia" w:ascii="宋体" w:hAnsi="宋体" w:eastAsia="宋体" w:cs="宋体"/>
          <w:position w:val="-4"/>
          <w:sz w:val="24"/>
          <w:szCs w:val="24"/>
        </w:rPr>
        <w:t>）</w:t>
      </w:r>
    </w:p>
    <w:p>
      <w:pPr>
        <w:tabs>
          <w:tab w:val="left" w:pos="5940"/>
        </w:tabs>
        <w:spacing w:before="19" w:line="360" w:lineRule="auto"/>
        <w:ind w:left="3567" w:right="-20"/>
        <w:rPr>
          <w:rFonts w:ascii="宋体" w:hAnsi="宋体" w:eastAsia="宋体" w:cs="宋体"/>
          <w:sz w:val="24"/>
          <w:szCs w:val="24"/>
        </w:rPr>
      </w:pPr>
    </w:p>
    <w:p>
      <w:pPr>
        <w:spacing w:line="360" w:lineRule="auto"/>
        <w:ind w:left="100" w:right="-20"/>
        <w:rPr>
          <w:rFonts w:ascii="宋体" w:hAnsi="宋体" w:eastAsia="宋体" w:cs="宋体"/>
          <w:sz w:val="24"/>
          <w:szCs w:val="24"/>
        </w:rPr>
      </w:pPr>
      <w:r>
        <w:rPr>
          <w:rFonts w:hint="eastAsia" w:ascii="宋体" w:hAnsi="宋体" w:eastAsia="宋体" w:cs="宋体"/>
          <w:position w:val="-1"/>
          <w:sz w:val="24"/>
          <w:szCs w:val="24"/>
        </w:rPr>
        <w:t>评标</w:t>
      </w:r>
      <w:r>
        <w:rPr>
          <w:rFonts w:hint="eastAsia" w:ascii="宋体" w:hAnsi="宋体" w:eastAsia="宋体" w:cs="宋体"/>
          <w:spacing w:val="-2"/>
          <w:position w:val="-1"/>
          <w:sz w:val="24"/>
          <w:szCs w:val="24"/>
        </w:rPr>
        <w:t>委</w:t>
      </w:r>
      <w:r>
        <w:rPr>
          <w:rFonts w:hint="eastAsia" w:ascii="宋体" w:hAnsi="宋体" w:eastAsia="宋体" w:cs="宋体"/>
          <w:position w:val="-1"/>
          <w:sz w:val="24"/>
          <w:szCs w:val="24"/>
        </w:rPr>
        <w:t>员</w:t>
      </w:r>
      <w:r>
        <w:rPr>
          <w:rFonts w:hint="eastAsia" w:ascii="宋体" w:hAnsi="宋体" w:eastAsia="宋体" w:cs="宋体"/>
          <w:spacing w:val="-3"/>
          <w:position w:val="-1"/>
          <w:sz w:val="24"/>
          <w:szCs w:val="24"/>
        </w:rPr>
        <w:t>会</w:t>
      </w:r>
      <w:r>
        <w:rPr>
          <w:rFonts w:hint="eastAsia" w:ascii="宋体" w:hAnsi="宋体" w:eastAsia="宋体" w:cs="宋体"/>
          <w:position w:val="-1"/>
          <w:sz w:val="24"/>
          <w:szCs w:val="24"/>
        </w:rPr>
        <w:t>：</w:t>
      </w:r>
    </w:p>
    <w:p>
      <w:pPr>
        <w:tabs>
          <w:tab w:val="left" w:pos="3460"/>
        </w:tabs>
        <w:spacing w:line="360" w:lineRule="auto"/>
        <w:ind w:left="523" w:right="-20"/>
        <w:rPr>
          <w:rFonts w:ascii="宋体" w:hAnsi="宋体" w:eastAsia="宋体" w:cs="宋体"/>
          <w:sz w:val="24"/>
          <w:szCs w:val="24"/>
        </w:rPr>
      </w:pPr>
      <w:r>
        <w:rPr>
          <w:rFonts w:hint="eastAsia" w:ascii="宋体" w:hAnsi="宋体" w:eastAsia="宋体" w:cs="宋体"/>
          <w:spacing w:val="-2"/>
          <w:position w:val="-4"/>
          <w:sz w:val="24"/>
          <w:szCs w:val="24"/>
        </w:rPr>
        <w:t>问</w:t>
      </w:r>
      <w:r>
        <w:rPr>
          <w:rFonts w:hint="eastAsia" w:ascii="宋体" w:hAnsi="宋体" w:eastAsia="宋体" w:cs="宋体"/>
          <w:position w:val="-4"/>
          <w:sz w:val="24"/>
          <w:szCs w:val="24"/>
        </w:rPr>
        <w:t>题</w:t>
      </w:r>
      <w:r>
        <w:rPr>
          <w:rFonts w:hint="eastAsia" w:ascii="宋体" w:hAnsi="宋体" w:eastAsia="宋体" w:cs="宋体"/>
          <w:spacing w:val="-2"/>
          <w:position w:val="-4"/>
          <w:sz w:val="24"/>
          <w:szCs w:val="24"/>
        </w:rPr>
        <w:t>澄</w:t>
      </w:r>
      <w:r>
        <w:rPr>
          <w:rFonts w:hint="eastAsia" w:ascii="宋体" w:hAnsi="宋体" w:eastAsia="宋体" w:cs="宋体"/>
          <w:position w:val="-4"/>
          <w:sz w:val="24"/>
          <w:szCs w:val="24"/>
        </w:rPr>
        <w:t>清</w:t>
      </w:r>
      <w:r>
        <w:rPr>
          <w:rFonts w:hint="eastAsia" w:ascii="宋体" w:hAnsi="宋体" w:eastAsia="宋体" w:cs="宋体"/>
          <w:spacing w:val="-2"/>
          <w:position w:val="-4"/>
          <w:sz w:val="24"/>
          <w:szCs w:val="24"/>
        </w:rPr>
        <w:t>通</w:t>
      </w:r>
      <w:r>
        <w:rPr>
          <w:rFonts w:hint="eastAsia" w:ascii="宋体" w:hAnsi="宋体" w:eastAsia="宋体" w:cs="宋体"/>
          <w:position w:val="-4"/>
          <w:sz w:val="24"/>
          <w:szCs w:val="24"/>
        </w:rPr>
        <w:t>知</w:t>
      </w:r>
      <w:r>
        <w:rPr>
          <w:rFonts w:hint="eastAsia" w:ascii="宋体" w:hAnsi="宋体" w:eastAsia="宋体" w:cs="宋体"/>
          <w:spacing w:val="-2"/>
          <w:position w:val="-4"/>
          <w:sz w:val="24"/>
          <w:szCs w:val="24"/>
        </w:rPr>
        <w:t>（</w:t>
      </w:r>
      <w:r>
        <w:rPr>
          <w:rFonts w:hint="eastAsia" w:ascii="宋体" w:hAnsi="宋体" w:eastAsia="宋体" w:cs="宋体"/>
          <w:position w:val="-4"/>
          <w:sz w:val="24"/>
          <w:szCs w:val="24"/>
        </w:rPr>
        <w:t>编</w:t>
      </w:r>
      <w:r>
        <w:rPr>
          <w:rFonts w:hint="eastAsia" w:ascii="宋体" w:hAnsi="宋体" w:eastAsia="宋体" w:cs="宋体"/>
          <w:spacing w:val="-2"/>
          <w:position w:val="-4"/>
          <w:sz w:val="24"/>
          <w:szCs w:val="24"/>
        </w:rPr>
        <w:t>号</w:t>
      </w:r>
      <w:r>
        <w:rPr>
          <w:rFonts w:hint="eastAsia" w:ascii="宋体" w:hAnsi="宋体" w:eastAsia="宋体" w:cs="宋体"/>
          <w:position w:val="-4"/>
          <w:sz w:val="24"/>
          <w:szCs w:val="24"/>
        </w:rPr>
        <w:t>：</w:t>
      </w:r>
      <w:r>
        <w:rPr>
          <w:rFonts w:ascii="宋体" w:hAnsi="宋体" w:eastAsia="宋体" w:cs="宋体"/>
          <w:position w:val="-4"/>
          <w:sz w:val="24"/>
          <w:szCs w:val="24"/>
          <w:u w:val="single"/>
        </w:rPr>
        <w:t xml:space="preserve"> </w:t>
      </w:r>
      <w:r>
        <w:rPr>
          <w:rFonts w:ascii="宋体" w:hAnsi="宋体" w:eastAsia="宋体" w:cs="宋体"/>
          <w:spacing w:val="1"/>
          <w:position w:val="-4"/>
          <w:sz w:val="24"/>
          <w:szCs w:val="24"/>
          <w:u w:val="single"/>
        </w:rPr>
        <w:t xml:space="preserve"> </w:t>
      </w:r>
      <w:r>
        <w:rPr>
          <w:rFonts w:ascii="宋体" w:hAnsi="宋体" w:eastAsia="宋体" w:cs="宋体"/>
          <w:position w:val="-4"/>
          <w:sz w:val="24"/>
          <w:szCs w:val="24"/>
          <w:u w:val="single"/>
        </w:rPr>
        <w:tab/>
      </w:r>
      <w:r>
        <w:rPr>
          <w:rFonts w:hint="eastAsia" w:ascii="宋体" w:hAnsi="宋体" w:eastAsia="宋体" w:cs="宋体"/>
          <w:position w:val="-4"/>
          <w:sz w:val="24"/>
          <w:szCs w:val="24"/>
        </w:rPr>
        <w:t>）已收</w:t>
      </w:r>
      <w:r>
        <w:rPr>
          <w:rFonts w:hint="eastAsia" w:ascii="宋体" w:hAnsi="宋体" w:eastAsia="宋体" w:cs="宋体"/>
          <w:spacing w:val="-2"/>
          <w:position w:val="-4"/>
          <w:sz w:val="24"/>
          <w:szCs w:val="24"/>
        </w:rPr>
        <w:t>悉</w:t>
      </w:r>
      <w:r>
        <w:rPr>
          <w:rFonts w:hint="eastAsia" w:ascii="宋体" w:hAnsi="宋体" w:eastAsia="宋体" w:cs="宋体"/>
          <w:position w:val="-4"/>
          <w:sz w:val="24"/>
          <w:szCs w:val="24"/>
        </w:rPr>
        <w:t>，</w:t>
      </w:r>
      <w:r>
        <w:rPr>
          <w:rFonts w:hint="eastAsia" w:ascii="宋体" w:hAnsi="宋体" w:eastAsia="宋体" w:cs="宋体"/>
          <w:spacing w:val="-2"/>
          <w:position w:val="-4"/>
          <w:sz w:val="24"/>
          <w:szCs w:val="24"/>
        </w:rPr>
        <w:t>现</w:t>
      </w:r>
      <w:r>
        <w:rPr>
          <w:rFonts w:hint="eastAsia" w:ascii="宋体" w:hAnsi="宋体" w:eastAsia="宋体" w:cs="宋体"/>
          <w:position w:val="-4"/>
          <w:sz w:val="24"/>
          <w:szCs w:val="24"/>
        </w:rPr>
        <w:t>澄清</w:t>
      </w:r>
      <w:r>
        <w:rPr>
          <w:rFonts w:hint="eastAsia" w:ascii="宋体" w:hAnsi="宋体" w:eastAsia="宋体" w:cs="宋体"/>
          <w:spacing w:val="-2"/>
          <w:position w:val="-4"/>
          <w:sz w:val="24"/>
          <w:szCs w:val="24"/>
        </w:rPr>
        <w:t>、</w:t>
      </w:r>
      <w:r>
        <w:rPr>
          <w:rFonts w:hint="eastAsia" w:ascii="宋体" w:hAnsi="宋体" w:eastAsia="宋体" w:cs="宋体"/>
          <w:position w:val="-4"/>
          <w:sz w:val="24"/>
          <w:szCs w:val="24"/>
        </w:rPr>
        <w:t>说</w:t>
      </w:r>
      <w:r>
        <w:rPr>
          <w:rFonts w:hint="eastAsia" w:ascii="宋体" w:hAnsi="宋体" w:eastAsia="宋体" w:cs="宋体"/>
          <w:spacing w:val="-2"/>
          <w:position w:val="-4"/>
          <w:sz w:val="24"/>
          <w:szCs w:val="24"/>
        </w:rPr>
        <w:t>明</w:t>
      </w:r>
      <w:r>
        <w:rPr>
          <w:rFonts w:hint="eastAsia" w:ascii="宋体" w:hAnsi="宋体" w:eastAsia="宋体" w:cs="宋体"/>
          <w:position w:val="-4"/>
          <w:sz w:val="24"/>
          <w:szCs w:val="24"/>
        </w:rPr>
        <w:t>或</w:t>
      </w:r>
      <w:r>
        <w:rPr>
          <w:rFonts w:hint="eastAsia" w:ascii="宋体" w:hAnsi="宋体" w:eastAsia="宋体" w:cs="宋体"/>
          <w:spacing w:val="-2"/>
          <w:position w:val="-4"/>
          <w:sz w:val="24"/>
          <w:szCs w:val="24"/>
        </w:rPr>
        <w:t>补</w:t>
      </w:r>
      <w:r>
        <w:rPr>
          <w:rFonts w:hint="eastAsia" w:ascii="宋体" w:hAnsi="宋体" w:eastAsia="宋体" w:cs="宋体"/>
          <w:position w:val="-4"/>
          <w:sz w:val="24"/>
          <w:szCs w:val="24"/>
        </w:rPr>
        <w:t>正</w:t>
      </w:r>
      <w:r>
        <w:rPr>
          <w:rFonts w:hint="eastAsia" w:ascii="宋体" w:hAnsi="宋体" w:eastAsia="宋体" w:cs="宋体"/>
          <w:spacing w:val="-2"/>
          <w:position w:val="-4"/>
          <w:sz w:val="24"/>
          <w:szCs w:val="24"/>
        </w:rPr>
        <w:t>如</w:t>
      </w:r>
      <w:r>
        <w:rPr>
          <w:rFonts w:hint="eastAsia" w:ascii="宋体" w:hAnsi="宋体" w:eastAsia="宋体" w:cs="宋体"/>
          <w:position w:val="-4"/>
          <w:sz w:val="24"/>
          <w:szCs w:val="24"/>
        </w:rPr>
        <w:t>下：</w:t>
      </w:r>
    </w:p>
    <w:p>
      <w:pPr>
        <w:spacing w:line="360" w:lineRule="auto"/>
        <w:ind w:left="523" w:right="-20"/>
        <w:rPr>
          <w:rFonts w:ascii="宋体" w:hAnsi="宋体" w:eastAsia="宋体" w:cs="宋体"/>
          <w:sz w:val="24"/>
          <w:szCs w:val="24"/>
        </w:rPr>
      </w:pPr>
      <w:r>
        <w:rPr>
          <w:rFonts w:ascii="宋体" w:hAnsi="宋体" w:eastAsia="宋体" w:cs="宋体"/>
          <w:sz w:val="24"/>
          <w:szCs w:val="24"/>
        </w:rPr>
        <w:t>1.</w:t>
      </w:r>
    </w:p>
    <w:p>
      <w:pPr>
        <w:spacing w:line="360" w:lineRule="auto"/>
        <w:ind w:left="523" w:right="-20"/>
        <w:rPr>
          <w:rFonts w:ascii="宋体" w:hAnsi="宋体" w:eastAsia="宋体" w:cs="宋体"/>
          <w:sz w:val="24"/>
          <w:szCs w:val="24"/>
        </w:rPr>
      </w:pPr>
      <w:r>
        <w:rPr>
          <w:rFonts w:ascii="宋体" w:hAnsi="宋体" w:eastAsia="宋体" w:cs="宋体"/>
          <w:sz w:val="24"/>
          <w:szCs w:val="24"/>
        </w:rPr>
        <w:t>2.</w:t>
      </w:r>
    </w:p>
    <w:p>
      <w:pPr>
        <w:spacing w:line="360" w:lineRule="auto"/>
        <w:ind w:left="628" w:right="-20"/>
        <w:rPr>
          <w:rFonts w:ascii="宋体" w:hAnsi="宋体" w:eastAsia="宋体" w:cs="宋体"/>
          <w:sz w:val="24"/>
          <w:szCs w:val="24"/>
        </w:rPr>
      </w:pPr>
      <w:r>
        <w:rPr>
          <w:rFonts w:ascii="宋体" w:hAnsi="宋体" w:eastAsia="宋体" w:cs="宋体"/>
          <w:sz w:val="24"/>
          <w:szCs w:val="24"/>
        </w:rPr>
        <w:t>.</w:t>
      </w:r>
      <w:r>
        <w:rPr>
          <w:rFonts w:ascii="宋体" w:hAnsi="宋体" w:eastAsia="宋体" w:cs="宋体"/>
          <w:spacing w:val="-2"/>
          <w:sz w:val="24"/>
          <w:szCs w:val="24"/>
        </w:rPr>
        <w:t>.</w:t>
      </w:r>
      <w:r>
        <w:rPr>
          <w:rFonts w:ascii="宋体" w:hAnsi="宋体" w:eastAsia="宋体" w:cs="宋体"/>
          <w:sz w:val="24"/>
          <w:szCs w:val="24"/>
        </w:rPr>
        <w:t>....</w:t>
      </w:r>
    </w:p>
    <w:p>
      <w:pPr>
        <w:spacing w:line="360" w:lineRule="auto"/>
        <w:ind w:left="100" w:right="43" w:firstLine="420"/>
        <w:rPr>
          <w:rFonts w:ascii="宋体" w:hAnsi="宋体" w:eastAsia="宋体" w:cs="宋体"/>
          <w:sz w:val="24"/>
          <w:szCs w:val="24"/>
        </w:rPr>
      </w:pPr>
      <w:r>
        <w:rPr>
          <w:rFonts w:hint="eastAsia" w:ascii="宋体" w:hAnsi="宋体" w:eastAsia="宋体" w:cs="宋体"/>
          <w:sz w:val="24"/>
          <w:szCs w:val="24"/>
        </w:rPr>
        <w:t>上述问题澄清、说</w:t>
      </w:r>
      <w:r>
        <w:rPr>
          <w:rFonts w:hint="eastAsia" w:ascii="宋体" w:hAnsi="宋体" w:eastAsia="宋体" w:cs="宋体"/>
          <w:spacing w:val="-2"/>
          <w:sz w:val="24"/>
          <w:szCs w:val="24"/>
        </w:rPr>
        <w:t>明</w:t>
      </w:r>
      <w:r>
        <w:rPr>
          <w:rFonts w:hint="eastAsia" w:ascii="宋体" w:hAnsi="宋体" w:eastAsia="宋体" w:cs="宋体"/>
          <w:sz w:val="24"/>
          <w:szCs w:val="24"/>
        </w:rPr>
        <w:t>或</w:t>
      </w:r>
      <w:r>
        <w:rPr>
          <w:rFonts w:hint="eastAsia" w:ascii="宋体" w:hAnsi="宋体" w:eastAsia="宋体" w:cs="宋体"/>
          <w:spacing w:val="-2"/>
          <w:sz w:val="24"/>
          <w:szCs w:val="24"/>
        </w:rPr>
        <w:t>补</w:t>
      </w:r>
      <w:r>
        <w:rPr>
          <w:rFonts w:hint="eastAsia" w:ascii="宋体" w:hAnsi="宋体" w:eastAsia="宋体" w:cs="宋体"/>
          <w:sz w:val="24"/>
          <w:szCs w:val="24"/>
        </w:rPr>
        <w:t>正，不改变我方投</w:t>
      </w:r>
      <w:r>
        <w:rPr>
          <w:rFonts w:hint="eastAsia" w:ascii="宋体" w:hAnsi="宋体" w:eastAsia="宋体" w:cs="宋体"/>
          <w:spacing w:val="-2"/>
          <w:sz w:val="24"/>
          <w:szCs w:val="24"/>
        </w:rPr>
        <w:t>标</w:t>
      </w:r>
      <w:r>
        <w:rPr>
          <w:rFonts w:hint="eastAsia" w:ascii="宋体" w:hAnsi="宋体" w:eastAsia="宋体" w:cs="宋体"/>
          <w:sz w:val="24"/>
          <w:szCs w:val="24"/>
        </w:rPr>
        <w:t>文</w:t>
      </w:r>
      <w:r>
        <w:rPr>
          <w:rFonts w:hint="eastAsia" w:ascii="宋体" w:hAnsi="宋体" w:eastAsia="宋体" w:cs="宋体"/>
          <w:spacing w:val="-2"/>
          <w:sz w:val="24"/>
          <w:szCs w:val="24"/>
        </w:rPr>
        <w:t>件</w:t>
      </w:r>
      <w:r>
        <w:rPr>
          <w:rFonts w:hint="eastAsia" w:ascii="宋体" w:hAnsi="宋体" w:eastAsia="宋体" w:cs="宋体"/>
          <w:sz w:val="24"/>
          <w:szCs w:val="24"/>
        </w:rPr>
        <w:t>的实质性内容，构</w:t>
      </w:r>
      <w:r>
        <w:rPr>
          <w:rFonts w:hint="eastAsia" w:ascii="宋体" w:hAnsi="宋体" w:eastAsia="宋体" w:cs="宋体"/>
          <w:spacing w:val="-2"/>
          <w:sz w:val="24"/>
          <w:szCs w:val="24"/>
        </w:rPr>
        <w:t>成</w:t>
      </w:r>
      <w:r>
        <w:rPr>
          <w:rFonts w:hint="eastAsia" w:ascii="宋体" w:hAnsi="宋体" w:eastAsia="宋体" w:cs="宋体"/>
          <w:sz w:val="24"/>
          <w:szCs w:val="24"/>
        </w:rPr>
        <w:t>我</w:t>
      </w:r>
      <w:r>
        <w:rPr>
          <w:rFonts w:hint="eastAsia" w:ascii="宋体" w:hAnsi="宋体" w:eastAsia="宋体" w:cs="宋体"/>
          <w:spacing w:val="-2"/>
          <w:sz w:val="24"/>
          <w:szCs w:val="24"/>
        </w:rPr>
        <w:t>方</w:t>
      </w:r>
      <w:r>
        <w:rPr>
          <w:rFonts w:hint="eastAsia" w:ascii="宋体" w:hAnsi="宋体" w:eastAsia="宋体" w:cs="宋体"/>
          <w:sz w:val="24"/>
          <w:szCs w:val="24"/>
        </w:rPr>
        <w:t>投标文件的组成部</w:t>
      </w:r>
      <w:r>
        <w:rPr>
          <w:rFonts w:hint="eastAsia" w:ascii="宋体" w:hAnsi="宋体" w:eastAsia="宋体" w:cs="宋体"/>
          <w:spacing w:val="-2"/>
          <w:sz w:val="24"/>
          <w:szCs w:val="24"/>
        </w:rPr>
        <w:t>分</w:t>
      </w:r>
      <w:r>
        <w:rPr>
          <w:rFonts w:hint="eastAsia" w:ascii="宋体" w:hAnsi="宋体" w:eastAsia="宋体" w:cs="宋体"/>
          <w:sz w:val="24"/>
          <w:szCs w:val="24"/>
        </w:rPr>
        <w:t>。</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tabs>
          <w:tab w:val="left" w:pos="7140"/>
        </w:tabs>
        <w:spacing w:line="360" w:lineRule="auto"/>
        <w:ind w:left="3043" w:right="-20"/>
        <w:rPr>
          <w:rFonts w:ascii="宋体" w:hAnsi="宋体" w:eastAsia="宋体" w:cs="宋体"/>
          <w:sz w:val="24"/>
          <w:szCs w:val="24"/>
        </w:rPr>
      </w:pPr>
      <w:r>
        <w:rPr>
          <w:rFonts w:hint="eastAsia" w:ascii="宋体" w:hAnsi="宋体" w:eastAsia="宋体" w:cs="宋体"/>
          <w:position w:val="-4"/>
          <w:sz w:val="24"/>
          <w:szCs w:val="24"/>
        </w:rPr>
        <w:t>投</w:t>
      </w:r>
      <w:r>
        <w:rPr>
          <w:rFonts w:hint="eastAsia" w:ascii="宋体" w:hAnsi="宋体" w:eastAsia="宋体" w:cs="宋体"/>
          <w:spacing w:val="-2"/>
          <w:position w:val="-4"/>
          <w:sz w:val="24"/>
          <w:szCs w:val="24"/>
        </w:rPr>
        <w:t>标</w:t>
      </w:r>
      <w:r>
        <w:rPr>
          <w:rFonts w:hint="eastAsia" w:ascii="宋体" w:hAnsi="宋体" w:eastAsia="宋体" w:cs="宋体"/>
          <w:position w:val="-4"/>
          <w:sz w:val="24"/>
          <w:szCs w:val="24"/>
        </w:rPr>
        <w:t>人：</w:t>
      </w:r>
      <w:r>
        <w:rPr>
          <w:rFonts w:ascii="宋体" w:hAnsi="宋体" w:eastAsia="宋体" w:cs="宋体"/>
          <w:position w:val="-4"/>
          <w:sz w:val="24"/>
          <w:szCs w:val="24"/>
          <w:u w:val="single"/>
        </w:rPr>
        <w:t xml:space="preserve"> </w:t>
      </w:r>
      <w:r>
        <w:rPr>
          <w:rFonts w:ascii="宋体" w:hAnsi="宋体" w:eastAsia="宋体" w:cs="宋体"/>
          <w:spacing w:val="1"/>
          <w:position w:val="-4"/>
          <w:sz w:val="24"/>
          <w:szCs w:val="24"/>
          <w:u w:val="single"/>
        </w:rPr>
        <w:t xml:space="preserve"> </w:t>
      </w:r>
      <w:r>
        <w:rPr>
          <w:rFonts w:ascii="宋体" w:hAnsi="宋体" w:eastAsia="宋体" w:cs="宋体"/>
          <w:position w:val="-4"/>
          <w:sz w:val="24"/>
          <w:szCs w:val="24"/>
          <w:u w:val="single"/>
        </w:rPr>
        <w:tab/>
      </w:r>
      <w:r>
        <w:rPr>
          <w:rFonts w:hint="eastAsia" w:ascii="宋体" w:hAnsi="宋体" w:eastAsia="宋体" w:cs="宋体"/>
          <w:position w:val="-4"/>
          <w:sz w:val="24"/>
          <w:szCs w:val="24"/>
        </w:rPr>
        <w:t>（盖</w:t>
      </w:r>
      <w:r>
        <w:rPr>
          <w:rFonts w:hint="eastAsia" w:ascii="宋体" w:hAnsi="宋体" w:eastAsia="宋体" w:cs="宋体"/>
          <w:spacing w:val="-2"/>
          <w:position w:val="-4"/>
          <w:sz w:val="24"/>
          <w:szCs w:val="24"/>
        </w:rPr>
        <w:t>单</w:t>
      </w:r>
      <w:r>
        <w:rPr>
          <w:rFonts w:hint="eastAsia" w:ascii="宋体" w:hAnsi="宋体" w:eastAsia="宋体" w:cs="宋体"/>
          <w:position w:val="-4"/>
          <w:sz w:val="24"/>
          <w:szCs w:val="24"/>
        </w:rPr>
        <w:t>位</w:t>
      </w:r>
      <w:r>
        <w:rPr>
          <w:rFonts w:hint="eastAsia" w:ascii="宋体" w:hAnsi="宋体" w:eastAsia="宋体" w:cs="宋体"/>
          <w:spacing w:val="-2"/>
          <w:position w:val="-4"/>
          <w:sz w:val="24"/>
          <w:szCs w:val="24"/>
        </w:rPr>
        <w:t>章</w:t>
      </w:r>
      <w:r>
        <w:rPr>
          <w:rFonts w:hint="eastAsia" w:ascii="宋体" w:hAnsi="宋体" w:eastAsia="宋体" w:cs="宋体"/>
          <w:position w:val="-4"/>
          <w:sz w:val="24"/>
          <w:szCs w:val="24"/>
        </w:rPr>
        <w:t>）</w:t>
      </w:r>
    </w:p>
    <w:p>
      <w:pPr>
        <w:tabs>
          <w:tab w:val="left" w:pos="6600"/>
        </w:tabs>
        <w:spacing w:line="360" w:lineRule="auto"/>
        <w:ind w:left="3041" w:right="-20"/>
        <w:rPr>
          <w:rFonts w:ascii="宋体" w:hAnsi="宋体" w:eastAsia="宋体" w:cs="宋体"/>
          <w:sz w:val="24"/>
          <w:szCs w:val="24"/>
        </w:rPr>
      </w:pPr>
      <w:r>
        <w:rPr>
          <w:rFonts w:hint="eastAsia" w:ascii="宋体" w:hAnsi="宋体" w:eastAsia="宋体" w:cs="宋体"/>
          <w:position w:val="-2"/>
          <w:sz w:val="24"/>
          <w:szCs w:val="24"/>
        </w:rPr>
        <w:t>法</w:t>
      </w:r>
      <w:r>
        <w:rPr>
          <w:rFonts w:hint="eastAsia" w:ascii="宋体" w:hAnsi="宋体" w:eastAsia="宋体" w:cs="宋体"/>
          <w:spacing w:val="-2"/>
          <w:position w:val="-2"/>
          <w:sz w:val="24"/>
          <w:szCs w:val="24"/>
        </w:rPr>
        <w:t>定</w:t>
      </w:r>
      <w:r>
        <w:rPr>
          <w:rFonts w:hint="eastAsia" w:ascii="宋体" w:hAnsi="宋体" w:eastAsia="宋体" w:cs="宋体"/>
          <w:position w:val="-2"/>
          <w:sz w:val="24"/>
          <w:szCs w:val="24"/>
        </w:rPr>
        <w:t>代</w:t>
      </w:r>
      <w:r>
        <w:rPr>
          <w:rFonts w:hint="eastAsia" w:ascii="宋体" w:hAnsi="宋体" w:eastAsia="宋体" w:cs="宋体"/>
          <w:spacing w:val="-2"/>
          <w:position w:val="-2"/>
          <w:sz w:val="24"/>
          <w:szCs w:val="24"/>
        </w:rPr>
        <w:t>表</w:t>
      </w:r>
      <w:r>
        <w:rPr>
          <w:rFonts w:hint="eastAsia" w:ascii="宋体" w:hAnsi="宋体" w:eastAsia="宋体" w:cs="宋体"/>
          <w:position w:val="-2"/>
          <w:sz w:val="24"/>
          <w:szCs w:val="24"/>
        </w:rPr>
        <w:t>人</w:t>
      </w:r>
      <w:r>
        <w:rPr>
          <w:rFonts w:hint="eastAsia" w:ascii="宋体" w:hAnsi="宋体" w:eastAsia="宋体" w:cs="宋体"/>
          <w:spacing w:val="-2"/>
          <w:position w:val="-2"/>
          <w:sz w:val="24"/>
          <w:szCs w:val="24"/>
        </w:rPr>
        <w:t>或</w:t>
      </w:r>
      <w:r>
        <w:rPr>
          <w:rFonts w:hint="eastAsia" w:ascii="宋体" w:hAnsi="宋体" w:eastAsia="宋体" w:cs="宋体"/>
          <w:position w:val="-2"/>
          <w:sz w:val="24"/>
          <w:szCs w:val="24"/>
        </w:rPr>
        <w:t>其</w:t>
      </w:r>
      <w:r>
        <w:rPr>
          <w:rFonts w:hint="eastAsia" w:ascii="宋体" w:hAnsi="宋体" w:eastAsia="宋体" w:cs="宋体"/>
          <w:spacing w:val="-2"/>
          <w:position w:val="-2"/>
          <w:sz w:val="24"/>
          <w:szCs w:val="24"/>
        </w:rPr>
        <w:t>委</w:t>
      </w:r>
      <w:r>
        <w:rPr>
          <w:rFonts w:hint="eastAsia" w:ascii="宋体" w:hAnsi="宋体" w:eastAsia="宋体" w:cs="宋体"/>
          <w:position w:val="-2"/>
          <w:sz w:val="24"/>
          <w:szCs w:val="24"/>
        </w:rPr>
        <w:t>托</w:t>
      </w:r>
      <w:r>
        <w:rPr>
          <w:rFonts w:hint="eastAsia" w:ascii="宋体" w:hAnsi="宋体" w:eastAsia="宋体" w:cs="宋体"/>
          <w:spacing w:val="-2"/>
          <w:position w:val="-2"/>
          <w:sz w:val="24"/>
          <w:szCs w:val="24"/>
        </w:rPr>
        <w:t>代理</w:t>
      </w:r>
      <w:r>
        <w:rPr>
          <w:rFonts w:hint="eastAsia" w:ascii="宋体" w:hAnsi="宋体" w:eastAsia="宋体" w:cs="宋体"/>
          <w:position w:val="-2"/>
          <w:sz w:val="24"/>
          <w:szCs w:val="24"/>
        </w:rPr>
        <w:t>人：</w:t>
      </w:r>
      <w:r>
        <w:rPr>
          <w:rFonts w:ascii="宋体" w:hAnsi="宋体" w:eastAsia="宋体" w:cs="宋体"/>
          <w:position w:val="-2"/>
          <w:sz w:val="24"/>
          <w:szCs w:val="24"/>
          <w:u w:val="single"/>
        </w:rPr>
        <w:t xml:space="preserve"> </w:t>
      </w:r>
      <w:r>
        <w:rPr>
          <w:rFonts w:ascii="宋体" w:hAnsi="宋体" w:eastAsia="宋体" w:cs="宋体"/>
          <w:spacing w:val="1"/>
          <w:position w:val="-2"/>
          <w:sz w:val="24"/>
          <w:szCs w:val="24"/>
          <w:u w:val="single"/>
        </w:rPr>
        <w:t xml:space="preserve">     </w:t>
      </w:r>
      <w:r>
        <w:rPr>
          <w:rFonts w:ascii="宋体" w:hAnsi="宋体" w:eastAsia="宋体" w:cs="宋体"/>
          <w:position w:val="-2"/>
          <w:sz w:val="24"/>
          <w:szCs w:val="24"/>
          <w:u w:val="single"/>
        </w:rPr>
        <w:tab/>
      </w:r>
      <w:r>
        <w:rPr>
          <w:rFonts w:hint="eastAsia" w:ascii="宋体" w:hAnsi="宋体" w:eastAsia="宋体" w:cs="宋体"/>
          <w:spacing w:val="-2"/>
          <w:position w:val="-2"/>
          <w:sz w:val="24"/>
          <w:szCs w:val="24"/>
        </w:rPr>
        <w:t>（</w:t>
      </w:r>
      <w:r>
        <w:rPr>
          <w:rFonts w:hint="eastAsia" w:ascii="宋体" w:hAnsi="宋体" w:eastAsia="宋体" w:cs="宋体"/>
          <w:position w:val="-2"/>
          <w:sz w:val="24"/>
          <w:szCs w:val="24"/>
        </w:rPr>
        <w:t>签</w:t>
      </w:r>
      <w:r>
        <w:rPr>
          <w:rFonts w:hint="eastAsia" w:ascii="宋体" w:hAnsi="宋体" w:eastAsia="宋体" w:cs="宋体"/>
          <w:spacing w:val="-2"/>
          <w:position w:val="-2"/>
          <w:sz w:val="24"/>
          <w:szCs w:val="24"/>
        </w:rPr>
        <w:t>字</w:t>
      </w:r>
      <w:r>
        <w:rPr>
          <w:rFonts w:hint="eastAsia" w:ascii="宋体" w:hAnsi="宋体" w:eastAsia="宋体" w:cs="宋体"/>
          <w:position w:val="-2"/>
          <w:sz w:val="24"/>
          <w:szCs w:val="24"/>
        </w:rPr>
        <w:t>）</w:t>
      </w:r>
    </w:p>
    <w:p>
      <w:pPr>
        <w:tabs>
          <w:tab w:val="left" w:pos="7020"/>
        </w:tabs>
        <w:spacing w:line="360" w:lineRule="auto"/>
        <w:ind w:right="-20" w:firstLine="3000" w:firstLineChars="1250"/>
        <w:rPr>
          <w:rFonts w:ascii="宋体" w:hAnsi="宋体" w:eastAsia="宋体" w:cs="宋体"/>
          <w:position w:val="-2"/>
          <w:sz w:val="24"/>
          <w:szCs w:val="24"/>
        </w:rPr>
      </w:pPr>
      <w:r>
        <w:rPr>
          <w:rFonts w:hint="eastAsia" w:ascii="宋体" w:hAnsi="宋体" w:eastAsia="宋体" w:cs="宋体"/>
          <w:position w:val="-2"/>
          <w:sz w:val="24"/>
          <w:szCs w:val="24"/>
        </w:rPr>
        <w:t>日期：</w:t>
      </w:r>
      <w:r>
        <w:rPr>
          <w:rFonts w:ascii="宋体" w:hAnsi="宋体" w:eastAsia="宋体" w:cs="宋体"/>
          <w:position w:val="-2"/>
          <w:sz w:val="24"/>
          <w:szCs w:val="24"/>
          <w:u w:val="single"/>
        </w:rPr>
        <w:t xml:space="preserve">    </w:t>
      </w:r>
      <w:r>
        <w:rPr>
          <w:rFonts w:hint="eastAsia" w:ascii="宋体" w:hAnsi="宋体" w:eastAsia="宋体" w:cs="宋体"/>
          <w:position w:val="-2"/>
          <w:sz w:val="24"/>
          <w:szCs w:val="24"/>
        </w:rPr>
        <w:t>年</w:t>
      </w:r>
      <w:r>
        <w:rPr>
          <w:rFonts w:ascii="宋体" w:hAnsi="宋体" w:eastAsia="宋体" w:cs="宋体"/>
          <w:position w:val="-2"/>
          <w:sz w:val="24"/>
          <w:szCs w:val="24"/>
          <w:u w:val="single"/>
        </w:rPr>
        <w:t xml:space="preserve">    </w:t>
      </w:r>
      <w:r>
        <w:rPr>
          <w:rFonts w:hint="eastAsia" w:ascii="宋体" w:hAnsi="宋体" w:eastAsia="宋体" w:cs="宋体"/>
          <w:position w:val="-2"/>
          <w:sz w:val="24"/>
          <w:szCs w:val="24"/>
        </w:rPr>
        <w:t>月</w:t>
      </w:r>
      <w:r>
        <w:rPr>
          <w:rFonts w:ascii="宋体" w:hAnsi="宋体" w:eastAsia="宋体" w:cs="宋体"/>
          <w:position w:val="-2"/>
          <w:sz w:val="24"/>
          <w:szCs w:val="24"/>
          <w:u w:val="single"/>
        </w:rPr>
        <w:t xml:space="preserve">    </w:t>
      </w:r>
      <w:r>
        <w:rPr>
          <w:rFonts w:hint="eastAsia" w:ascii="宋体" w:hAnsi="宋体" w:eastAsia="宋体" w:cs="宋体"/>
          <w:position w:val="-2"/>
          <w:sz w:val="24"/>
          <w:szCs w:val="24"/>
        </w:rPr>
        <w:t>日</w:t>
      </w:r>
    </w:p>
    <w:p>
      <w:pPr>
        <w:spacing w:line="360" w:lineRule="auto"/>
        <w:jc w:val="center"/>
        <w:rPr>
          <w:rFonts w:ascii="宋体" w:hAnsi="宋体" w:eastAsia="宋体"/>
          <w:bCs/>
          <w:sz w:val="24"/>
          <w:szCs w:val="24"/>
        </w:rPr>
      </w:pPr>
    </w:p>
    <w:p>
      <w:pPr>
        <w:widowControl/>
        <w:jc w:val="left"/>
        <w:rPr>
          <w:rFonts w:ascii="宋体" w:hAnsi="宋体" w:eastAsia="宋体"/>
          <w:bCs/>
          <w:sz w:val="24"/>
          <w:szCs w:val="24"/>
        </w:rPr>
      </w:pPr>
      <w:r>
        <w:rPr>
          <w:rFonts w:ascii="宋体" w:hAnsi="宋体" w:eastAsia="宋体"/>
          <w:bCs/>
          <w:sz w:val="24"/>
          <w:szCs w:val="24"/>
        </w:rPr>
        <w:br w:type="page"/>
      </w:r>
    </w:p>
    <w:p>
      <w:pPr>
        <w:pStyle w:val="5"/>
        <w:rPr>
          <w:color w:val="auto"/>
        </w:rPr>
      </w:pPr>
      <w:bookmarkStart w:id="241" w:name="_Toc225411457"/>
      <w:bookmarkStart w:id="242" w:name="_Toc225409717"/>
      <w:bookmarkStart w:id="243" w:name="_Toc225409568"/>
      <w:bookmarkStart w:id="244" w:name="_Toc225396600"/>
      <w:bookmarkStart w:id="245" w:name="_Toc210364705"/>
      <w:bookmarkStart w:id="246" w:name="_Toc168286983"/>
      <w:bookmarkStart w:id="247" w:name="_Toc225411535"/>
      <w:bookmarkStart w:id="248" w:name="_Toc210327519"/>
      <w:bookmarkStart w:id="249" w:name="_Toc495555561"/>
      <w:bookmarkStart w:id="250" w:name="_Toc36466619"/>
      <w:bookmarkStart w:id="251" w:name="_Toc225415739"/>
      <w:bookmarkStart w:id="252" w:name="_Toc225409833"/>
      <w:bookmarkStart w:id="253" w:name="_Toc45266451"/>
      <w:bookmarkStart w:id="254" w:name="_Toc133420525"/>
      <w:bookmarkStart w:id="255" w:name="_Toc27478"/>
      <w:bookmarkStart w:id="256" w:name="_Toc532629093"/>
      <w:bookmarkStart w:id="257" w:name="_Toc218828569"/>
      <w:bookmarkStart w:id="258" w:name="_Toc225415940"/>
      <w:bookmarkStart w:id="259" w:name="_Toc162622247"/>
      <w:bookmarkStart w:id="260" w:name="_Toc210355381"/>
      <w:bookmarkStart w:id="261" w:name="_Toc225410049"/>
      <w:bookmarkStart w:id="262" w:name="_Toc225410681"/>
      <w:bookmarkStart w:id="263" w:name="_Toc225415538"/>
      <w:bookmarkStart w:id="264" w:name="_Toc225412053"/>
      <w:bookmarkStart w:id="265" w:name="_Toc51055769"/>
      <w:bookmarkStart w:id="266" w:name="_Toc27948999"/>
      <w:bookmarkStart w:id="267" w:name="_Toc225412255"/>
      <w:bookmarkStart w:id="268" w:name="_Toc162619012"/>
      <w:r>
        <w:rPr>
          <w:rFonts w:hint="eastAsia"/>
          <w:color w:val="auto"/>
        </w:rPr>
        <w:t>附件四：中标通知书</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spacing w:line="360" w:lineRule="auto"/>
        <w:jc w:val="center"/>
        <w:rPr>
          <w:rFonts w:ascii="宋体" w:hAnsi="宋体" w:eastAsia="宋体"/>
          <w:sz w:val="24"/>
          <w:szCs w:val="24"/>
        </w:rPr>
      </w:pPr>
      <w:r>
        <w:rPr>
          <w:rFonts w:hint="eastAsia" w:ascii="宋体" w:hAnsi="宋体" w:eastAsia="宋体"/>
          <w:sz w:val="24"/>
          <w:szCs w:val="24"/>
        </w:rPr>
        <w:t>以广州交易集团有限公司（广州公共资源交易中心）格式为准</w:t>
      </w:r>
    </w:p>
    <w:p>
      <w:pPr>
        <w:spacing w:line="360" w:lineRule="auto"/>
        <w:rPr>
          <w:rFonts w:ascii="宋体" w:hAnsi="宋体" w:eastAsia="宋体"/>
          <w:sz w:val="24"/>
          <w:szCs w:val="24"/>
        </w:rPr>
      </w:pPr>
    </w:p>
    <w:p>
      <w:pPr>
        <w:pStyle w:val="2"/>
        <w:rPr>
          <w:rFonts w:ascii="宋体" w:hAnsi="宋体"/>
        </w:rPr>
        <w:sectPr>
          <w:pgSz w:w="11906" w:h="16838"/>
          <w:pgMar w:top="1440" w:right="1800" w:bottom="1440" w:left="1800" w:header="720" w:footer="720" w:gutter="0"/>
          <w:cols w:space="720" w:num="1"/>
          <w:docGrid w:linePitch="285" w:charSpace="0"/>
        </w:sectPr>
      </w:pPr>
    </w:p>
    <w:p>
      <w:pPr>
        <w:pStyle w:val="4"/>
        <w:rPr>
          <w:color w:val="auto"/>
        </w:rPr>
      </w:pPr>
      <w:bookmarkStart w:id="269" w:name="_Toc133420526"/>
      <w:r>
        <w:rPr>
          <w:rFonts w:hint="eastAsia"/>
          <w:color w:val="auto"/>
        </w:rPr>
        <w:t>第三章</w:t>
      </w:r>
      <w:r>
        <w:rPr>
          <w:color w:val="auto"/>
        </w:rPr>
        <w:t xml:space="preserve"> </w:t>
      </w:r>
      <w:r>
        <w:rPr>
          <w:rFonts w:hint="eastAsia"/>
          <w:color w:val="auto"/>
        </w:rPr>
        <w:t>评标办法（综合评估法）</w:t>
      </w:r>
      <w:bookmarkEnd w:id="269"/>
    </w:p>
    <w:p>
      <w:pPr>
        <w:pStyle w:val="5"/>
        <w:jc w:val="center"/>
        <w:rPr>
          <w:color w:val="auto"/>
        </w:rPr>
      </w:pPr>
      <w:bookmarkStart w:id="270" w:name="_Toc133420527"/>
      <w:r>
        <w:rPr>
          <w:rFonts w:hint="eastAsia"/>
          <w:color w:val="auto"/>
        </w:rPr>
        <w:t>评标办法前附表</w:t>
      </w:r>
      <w:bookmarkEnd w:id="270"/>
    </w:p>
    <w:tbl>
      <w:tblPr>
        <w:tblStyle w:val="28"/>
        <w:tblW w:w="10005" w:type="dxa"/>
        <w:tblInd w:w="-5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113"/>
        <w:gridCol w:w="1304"/>
        <w:gridCol w:w="1568"/>
        <w:gridCol w:w="6219"/>
        <w:gridCol w:w="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54" w:hRule="atLeast"/>
        </w:trPr>
        <w:tc>
          <w:tcPr>
            <w:tcW w:w="2211" w:type="dxa"/>
            <w:gridSpan w:val="3"/>
            <w:tcBorders>
              <w:top w:val="single" w:color="auto" w:sz="4" w:space="0"/>
              <w:bottom w:val="single" w:color="auto" w:sz="4" w:space="0"/>
              <w:right w:val="single" w:color="auto" w:sz="4" w:space="0"/>
            </w:tcBorders>
            <w:noWrap/>
            <w:vAlign w:val="center"/>
          </w:tcPr>
          <w:p>
            <w:pPr>
              <w:spacing w:line="276" w:lineRule="auto"/>
              <w:jc w:val="center"/>
              <w:rPr>
                <w:rFonts w:ascii="宋体" w:hAnsi="宋体" w:eastAsia="宋体"/>
                <w:b/>
                <w:szCs w:val="21"/>
              </w:rPr>
            </w:pPr>
            <w:r>
              <w:rPr>
                <w:rFonts w:ascii="宋体" w:hAnsi="宋体" w:eastAsia="宋体"/>
                <w:b/>
                <w:szCs w:val="21"/>
              </w:rPr>
              <w:t>条款号</w:t>
            </w: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b/>
                <w:szCs w:val="21"/>
              </w:rPr>
            </w:pPr>
            <w:r>
              <w:rPr>
                <w:rFonts w:ascii="宋体" w:hAnsi="宋体" w:eastAsia="宋体"/>
                <w:b/>
                <w:szCs w:val="21"/>
              </w:rPr>
              <w:t>评审因素</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b/>
                <w:szCs w:val="21"/>
              </w:rPr>
            </w:pPr>
            <w:r>
              <w:rPr>
                <w:rFonts w:ascii="宋体" w:hAnsi="宋体" w:eastAsia="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06"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1</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评标方法</w:t>
            </w: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中标候选人排序方法</w:t>
            </w:r>
          </w:p>
        </w:tc>
        <w:tc>
          <w:tcPr>
            <w:tcW w:w="6219" w:type="dxa"/>
            <w:tcBorders>
              <w:top w:val="single" w:color="auto" w:sz="4" w:space="0"/>
              <w:left w:val="single" w:color="auto" w:sz="4" w:space="0"/>
              <w:bottom w:val="single" w:color="auto" w:sz="4" w:space="0"/>
              <w:right w:val="single" w:color="auto" w:sz="4" w:space="0"/>
            </w:tcBorders>
            <w:noWrap/>
          </w:tcPr>
          <w:p>
            <w:pPr>
              <w:spacing w:line="276" w:lineRule="auto"/>
              <w:jc w:val="left"/>
              <w:rPr>
                <w:rFonts w:ascii="宋体" w:hAnsi="宋体" w:eastAsia="宋体"/>
                <w:szCs w:val="21"/>
              </w:rPr>
            </w:pPr>
            <w:r>
              <w:rPr>
                <w:rFonts w:ascii="宋体" w:hAnsi="宋体" w:eastAsia="宋体"/>
                <w:szCs w:val="21"/>
              </w:rPr>
              <w:t>1.本次评标采用综合评估法。</w:t>
            </w:r>
          </w:p>
          <w:p>
            <w:pPr>
              <w:spacing w:line="276" w:lineRule="auto"/>
              <w:jc w:val="left"/>
              <w:rPr>
                <w:rFonts w:ascii="宋体" w:hAnsi="宋体" w:eastAsia="宋体"/>
                <w:szCs w:val="21"/>
              </w:rPr>
            </w:pPr>
            <w:r>
              <w:rPr>
                <w:rFonts w:ascii="宋体" w:hAnsi="宋体" w:eastAsia="宋体"/>
                <w:szCs w:val="21"/>
              </w:rPr>
              <w:t>2.投标人</w:t>
            </w:r>
            <w:r>
              <w:rPr>
                <w:rFonts w:hint="eastAsia" w:ascii="宋体" w:hAnsi="宋体" w:eastAsia="宋体"/>
                <w:szCs w:val="21"/>
              </w:rPr>
              <w:t>综合得分由高到低排序前</w:t>
            </w:r>
            <w:r>
              <w:rPr>
                <w:rFonts w:ascii="宋体" w:hAnsi="宋体" w:eastAsia="宋体"/>
                <w:szCs w:val="21"/>
              </w:rPr>
              <w:t>3名作为第一、第二、第三中标候选人。综合评分相等时，以投标报价低的优先；投标报价也相等的，以技术服务方案得分高的优先；如果技术服务方案得分也相等，</w:t>
            </w:r>
            <w:r>
              <w:rPr>
                <w:rFonts w:hint="eastAsia" w:ascii="宋体" w:hAnsi="宋体" w:eastAsia="宋体"/>
                <w:szCs w:val="21"/>
                <w:u w:val="single"/>
              </w:rPr>
              <w:t>则由评标委员会投票表决推荐排名优先的投标人。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446" w:hRule="atLeast"/>
        </w:trPr>
        <w:tc>
          <w:tcPr>
            <w:tcW w:w="794" w:type="dxa"/>
            <w:vMerge w:val="restart"/>
            <w:tcBorders>
              <w:top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2.1.1</w:t>
            </w:r>
          </w:p>
        </w:tc>
        <w:tc>
          <w:tcPr>
            <w:tcW w:w="1417" w:type="dxa"/>
            <w:gridSpan w:val="2"/>
            <w:vMerge w:val="restart"/>
            <w:tcBorders>
              <w:top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形式评审标准</w:t>
            </w: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投标人名称</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r>
              <w:rPr>
                <w:rFonts w:ascii="宋体" w:hAnsi="宋体" w:eastAsia="宋体"/>
                <w:szCs w:val="21"/>
              </w:rPr>
              <w:t>与营业执照、资质证书</w:t>
            </w:r>
            <w:r>
              <w:rPr>
                <w:rFonts w:hint="eastAsia" w:ascii="宋体" w:hAnsi="宋体" w:eastAsia="宋体"/>
                <w:szCs w:val="21"/>
              </w:rPr>
              <w:t>（如要求）</w:t>
            </w:r>
            <w:r>
              <w:rPr>
                <w:rFonts w:ascii="宋体" w:hAnsi="宋体" w:eastAsia="宋体"/>
                <w:szCs w:val="21"/>
              </w:rPr>
              <w:t>一致</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投标函</w:t>
            </w:r>
            <w:r>
              <w:rPr>
                <w:rFonts w:hint="eastAsia" w:ascii="宋体" w:hAnsi="宋体" w:eastAsia="宋体"/>
                <w:szCs w:val="21"/>
              </w:rPr>
              <w:t>及投标函附录</w:t>
            </w:r>
            <w:r>
              <w:rPr>
                <w:rFonts w:ascii="宋体" w:hAnsi="宋体" w:eastAsia="宋体"/>
                <w:szCs w:val="21"/>
              </w:rPr>
              <w:t>签字盖章</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r>
              <w:rPr>
                <w:rFonts w:ascii="宋体" w:hAnsi="宋体" w:eastAsia="宋体"/>
                <w:szCs w:val="21"/>
              </w:rPr>
              <w:t>有法定代表人或其委托代理人签字</w:t>
            </w:r>
            <w:r>
              <w:rPr>
                <w:rFonts w:hint="eastAsia" w:ascii="宋体" w:hAnsi="宋体" w:eastAsia="宋体"/>
                <w:szCs w:val="21"/>
              </w:rPr>
              <w:t>及</w:t>
            </w:r>
            <w:r>
              <w:rPr>
                <w:rFonts w:ascii="宋体" w:hAnsi="宋体" w:eastAsia="宋体"/>
                <w:szCs w:val="21"/>
              </w:rPr>
              <w:t>加盖单位章。由法定代表人签字的，应附法定代表人身份证明，由代理人签字的，应附授权委托书，身份证明或授权委托书应符合第六章“投标文件格式”的规定</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投标文件格式</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r>
              <w:rPr>
                <w:rFonts w:ascii="宋体" w:hAnsi="宋体" w:eastAsia="宋体"/>
                <w:szCs w:val="21"/>
              </w:rPr>
              <w:t>符合第六章“投标文件格式”的规定</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7" w:type="dxa"/>
          <w:cantSplit/>
        </w:trPr>
        <w:tc>
          <w:tcPr>
            <w:tcW w:w="794" w:type="dxa"/>
            <w:vMerge w:val="continue"/>
            <w:tcBorders>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备选投标方案</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r>
              <w:rPr>
                <w:rFonts w:ascii="宋体" w:hAnsi="宋体" w:eastAsia="宋体"/>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投标人机器码</w:t>
            </w:r>
          </w:p>
        </w:tc>
        <w:tc>
          <w:tcPr>
            <w:tcW w:w="6219" w:type="dxa"/>
            <w:tcBorders>
              <w:top w:val="single" w:color="auto" w:sz="4" w:space="0"/>
              <w:left w:val="single" w:color="auto" w:sz="4" w:space="0"/>
              <w:bottom w:val="single" w:color="auto" w:sz="4" w:space="0"/>
              <w:right w:val="single" w:color="auto" w:sz="4" w:space="0"/>
            </w:tcBorders>
            <w:noWrap/>
          </w:tcPr>
          <w:p>
            <w:pPr>
              <w:spacing w:line="276" w:lineRule="auto"/>
              <w:rPr>
                <w:rFonts w:ascii="宋体" w:hAnsi="宋体" w:eastAsia="宋体"/>
                <w:szCs w:val="21"/>
              </w:rPr>
            </w:pPr>
            <w:r>
              <w:rPr>
                <w:rFonts w:hint="eastAsia" w:ascii="宋体" w:hAnsi="宋体" w:eastAsia="宋体"/>
                <w:szCs w:val="21"/>
              </w:rPr>
              <w:t>投标人与其他投标人加密打包投标文件电脑机器特征码一致的</w:t>
            </w:r>
            <w:r>
              <w:rPr>
                <w:rFonts w:ascii="宋体" w:hAnsi="宋体" w:eastAsia="宋体"/>
                <w:szCs w:val="21"/>
              </w:rPr>
              <w:t>(</w:t>
            </w:r>
            <w:r>
              <w:rPr>
                <w:rFonts w:hint="eastAsia" w:ascii="宋体" w:hAnsi="宋体" w:eastAsia="宋体"/>
                <w:szCs w:val="21"/>
              </w:rPr>
              <w:t>以广州交易集团有限公司（广州公共资源交易中心）评标系统的检索信息为准</w:t>
            </w:r>
            <w:r>
              <w:rPr>
                <w:rFonts w:ascii="宋体" w:hAnsi="宋体" w:eastAsia="宋体"/>
                <w:szCs w:val="21"/>
              </w:rPr>
              <w:t>)</w:t>
            </w:r>
            <w:r>
              <w:rPr>
                <w:rFonts w:hint="eastAsia" w:ascii="宋体" w:hAnsi="宋体" w:eastAsia="宋体"/>
                <w:szCs w:val="21"/>
              </w:rPr>
              <w:t>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724" w:hRule="atLeast"/>
        </w:trPr>
        <w:tc>
          <w:tcPr>
            <w:tcW w:w="794" w:type="dxa"/>
            <w:vMerge w:val="restart"/>
            <w:tcBorders>
              <w:top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2.1.2</w:t>
            </w:r>
          </w:p>
        </w:tc>
        <w:tc>
          <w:tcPr>
            <w:tcW w:w="1417"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资格评审标准</w:t>
            </w: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营业执照和组织机构代码证</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r>
              <w:rPr>
                <w:rFonts w:ascii="宋体" w:hAnsi="宋体" w:eastAsia="宋体"/>
                <w:szCs w:val="21"/>
              </w:rPr>
              <w:t>符合第二章“投标人须知”第1.4.1项规定，具备有效的营业执照</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资质要求</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r>
              <w:rPr>
                <w:rFonts w:ascii="宋体" w:hAnsi="宋体" w:eastAsia="宋体"/>
                <w:szCs w:val="21"/>
              </w:rPr>
              <w:t>符合第二章“投标人须知”第1.4.1项规定</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财务要求</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jc w:val="left"/>
              <w:rPr>
                <w:rFonts w:ascii="宋体" w:hAnsi="宋体" w:eastAsia="宋体"/>
                <w:szCs w:val="21"/>
              </w:rPr>
            </w:pP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业绩要求</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jc w:val="left"/>
              <w:rPr>
                <w:rFonts w:ascii="宋体" w:hAnsi="宋体" w:eastAsia="宋体"/>
                <w:szCs w:val="21"/>
              </w:rPr>
            </w:pP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信誉要求</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jc w:val="left"/>
              <w:rPr>
                <w:rFonts w:ascii="宋体" w:hAnsi="宋体" w:eastAsia="宋体"/>
                <w:szCs w:val="21"/>
              </w:rPr>
            </w:pP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25" w:hRule="atLeast"/>
        </w:trPr>
        <w:tc>
          <w:tcPr>
            <w:tcW w:w="794" w:type="dxa"/>
            <w:vMerge w:val="continue"/>
            <w:tcBorders>
              <w:top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项目负责人</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jc w:val="left"/>
              <w:rPr>
                <w:rFonts w:ascii="宋体" w:hAnsi="宋体" w:eastAsia="宋体"/>
                <w:szCs w:val="21"/>
              </w:rPr>
            </w:pPr>
            <w:r>
              <w:rPr>
                <w:rFonts w:ascii="宋体" w:hAnsi="宋体" w:eastAsia="宋体"/>
                <w:szCs w:val="21"/>
              </w:rPr>
              <w:t>符合第二章“投标人须知”第1.4.1项规定</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25" w:hRule="atLeast"/>
        </w:trPr>
        <w:tc>
          <w:tcPr>
            <w:tcW w:w="794" w:type="dxa"/>
            <w:vMerge w:val="continue"/>
            <w:tcBorders>
              <w:top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其他主要人员</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jc w:val="left"/>
              <w:rPr>
                <w:rFonts w:ascii="宋体" w:hAnsi="宋体" w:eastAsia="宋体"/>
                <w:szCs w:val="21"/>
              </w:rPr>
            </w:pPr>
            <w:r>
              <w:rPr>
                <w:rFonts w:ascii="宋体" w:hAnsi="宋体" w:eastAsia="宋体"/>
                <w:szCs w:val="21"/>
              </w:rPr>
              <w:t>符合第二章“投标人须知”第1.4.1项规定</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7" w:type="dxa"/>
          <w:cantSplit/>
          <w:trHeight w:val="325" w:hRule="atLeast"/>
        </w:trPr>
        <w:tc>
          <w:tcPr>
            <w:tcW w:w="794" w:type="dxa"/>
            <w:vMerge w:val="continue"/>
            <w:tcBorders>
              <w:top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试验检测仪器设备</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r>
              <w:rPr>
                <w:rFonts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其他要求</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r>
              <w:rPr>
                <w:rFonts w:ascii="宋体" w:hAnsi="宋体" w:eastAsia="宋体"/>
                <w:szCs w:val="21"/>
              </w:rPr>
              <w:t>符合第二章“投标人须知”第1.4.1项规定</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联合体投标人</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r>
              <w:rPr>
                <w:rFonts w:ascii="宋体" w:hAnsi="宋体" w:eastAsia="宋体"/>
                <w:szCs w:val="21"/>
              </w:rPr>
              <w:t>符合第二章“投标人须知”第1.4.2项规定</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top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不存在禁止投标的情形</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r>
              <w:rPr>
                <w:rFonts w:ascii="宋体" w:hAnsi="宋体" w:eastAsia="宋体"/>
                <w:szCs w:val="21"/>
              </w:rPr>
              <w:t>不存在第二章“投标人须知”第1.4.3项规定的任何一种情形</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11" w:hRule="atLeast"/>
        </w:trPr>
        <w:tc>
          <w:tcPr>
            <w:tcW w:w="794" w:type="dxa"/>
            <w:vMerge w:val="restart"/>
            <w:tcBorders>
              <w:top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2.1.3</w:t>
            </w:r>
          </w:p>
        </w:tc>
        <w:tc>
          <w:tcPr>
            <w:tcW w:w="1417" w:type="dxa"/>
            <w:gridSpan w:val="2"/>
            <w:vMerge w:val="restart"/>
            <w:tcBorders>
              <w:top w:val="single" w:color="auto" w:sz="4" w:space="0"/>
              <w:left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响应性评审标准</w:t>
            </w:r>
          </w:p>
        </w:tc>
        <w:tc>
          <w:tcPr>
            <w:tcW w:w="1568" w:type="dxa"/>
            <w:tcBorders>
              <w:top w:val="single" w:color="auto" w:sz="4" w:space="0"/>
              <w:left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投标报价</w:t>
            </w:r>
          </w:p>
        </w:tc>
        <w:tc>
          <w:tcPr>
            <w:tcW w:w="6219" w:type="dxa"/>
            <w:tcBorders>
              <w:top w:val="single" w:color="auto" w:sz="4" w:space="0"/>
              <w:left w:val="single" w:color="auto" w:sz="4" w:space="0"/>
            </w:tcBorders>
            <w:noWrap/>
            <w:vAlign w:val="center"/>
          </w:tcPr>
          <w:p>
            <w:pPr>
              <w:spacing w:line="276" w:lineRule="auto"/>
              <w:rPr>
                <w:rFonts w:ascii="宋体" w:hAnsi="宋体" w:eastAsia="宋体"/>
                <w:szCs w:val="21"/>
              </w:rPr>
            </w:pPr>
            <w:r>
              <w:rPr>
                <w:rFonts w:ascii="宋体" w:hAnsi="宋体" w:eastAsia="宋体"/>
                <w:szCs w:val="21"/>
              </w:rPr>
              <w:t>符合第二章“投标人须知”第3.2款规定</w:t>
            </w:r>
            <w:r>
              <w:rPr>
                <w:rFonts w:hint="eastAsia" w:ascii="宋体" w:hAnsi="宋体" w:eastAsia="宋体"/>
                <w:szCs w:val="21"/>
              </w:rPr>
              <w:t>进行投标报价的。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Pr>
        <w:tc>
          <w:tcPr>
            <w:tcW w:w="794" w:type="dxa"/>
            <w:vMerge w:val="continue"/>
            <w:tcBorders>
              <w:right w:val="single" w:color="auto" w:sz="4" w:space="0"/>
            </w:tcBorders>
            <w:noWrap/>
            <w:vAlign w:val="center"/>
          </w:tcPr>
          <w:p>
            <w:pPr>
              <w:spacing w:line="276" w:lineRule="auto"/>
              <w:jc w:val="center"/>
              <w:rPr>
                <w:rFonts w:ascii="宋体" w:hAnsi="宋体" w:eastAsia="宋体"/>
                <w:szCs w:val="21"/>
              </w:rPr>
            </w:pPr>
          </w:p>
        </w:tc>
        <w:tc>
          <w:tcPr>
            <w:tcW w:w="1417" w:type="dxa"/>
            <w:gridSpan w:val="2"/>
            <w:vMerge w:val="continue"/>
            <w:tcBorders>
              <w:left w:val="single" w:color="auto" w:sz="4" w:space="0"/>
              <w:right w:val="single" w:color="auto" w:sz="4" w:space="0"/>
            </w:tcBorders>
            <w:noWrap/>
            <w:vAlign w:val="center"/>
          </w:tcPr>
          <w:p>
            <w:pPr>
              <w:spacing w:line="276" w:lineRule="auto"/>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投标内容</w:t>
            </w:r>
          </w:p>
        </w:tc>
        <w:tc>
          <w:tcPr>
            <w:tcW w:w="6219" w:type="dxa"/>
            <w:tcBorders>
              <w:top w:val="single" w:color="auto" w:sz="4" w:space="0"/>
              <w:left w:val="single" w:color="auto" w:sz="4" w:space="0"/>
              <w:bottom w:val="single" w:color="auto" w:sz="4" w:space="0"/>
            </w:tcBorders>
            <w:noWrap/>
            <w:vAlign w:val="center"/>
          </w:tcPr>
          <w:p>
            <w:pPr>
              <w:spacing w:line="276" w:lineRule="auto"/>
              <w:jc w:val="left"/>
              <w:rPr>
                <w:rFonts w:ascii="宋体" w:hAnsi="宋体" w:eastAsia="宋体"/>
                <w:szCs w:val="21"/>
              </w:rPr>
            </w:pPr>
            <w:r>
              <w:rPr>
                <w:rFonts w:hint="eastAsia" w:ascii="宋体" w:hAnsi="宋体" w:eastAsia="宋体"/>
                <w:szCs w:val="21"/>
              </w:rPr>
              <w:t>符合第二章“投标人须知”第</w:t>
            </w:r>
            <w:r>
              <w:rPr>
                <w:rFonts w:ascii="宋体" w:hAnsi="宋体" w:eastAsia="宋体"/>
                <w:szCs w:val="21"/>
              </w:rPr>
              <w:t>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40" w:hRule="atLeast"/>
        </w:trPr>
        <w:tc>
          <w:tcPr>
            <w:tcW w:w="794" w:type="dxa"/>
            <w:vMerge w:val="continue"/>
            <w:tcBorders>
              <w:right w:val="single" w:color="auto" w:sz="4" w:space="0"/>
            </w:tcBorders>
            <w:noWrap/>
            <w:vAlign w:val="center"/>
          </w:tcPr>
          <w:p>
            <w:pPr>
              <w:spacing w:line="276" w:lineRule="auto"/>
              <w:jc w:val="center"/>
              <w:rPr>
                <w:rFonts w:ascii="宋体" w:hAnsi="宋体" w:eastAsia="宋体"/>
                <w:szCs w:val="21"/>
              </w:rPr>
            </w:pPr>
          </w:p>
        </w:tc>
        <w:tc>
          <w:tcPr>
            <w:tcW w:w="1417" w:type="dxa"/>
            <w:gridSpan w:val="2"/>
            <w:vMerge w:val="continue"/>
            <w:tcBorders>
              <w:left w:val="single" w:color="auto" w:sz="4" w:space="0"/>
              <w:right w:val="single" w:color="auto" w:sz="4" w:space="0"/>
            </w:tcBorders>
            <w:noWrap/>
            <w:vAlign w:val="center"/>
          </w:tcPr>
          <w:p>
            <w:pPr>
              <w:spacing w:line="276" w:lineRule="auto"/>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服务期限</w:t>
            </w:r>
          </w:p>
        </w:tc>
        <w:tc>
          <w:tcPr>
            <w:tcW w:w="6219" w:type="dxa"/>
            <w:tcBorders>
              <w:top w:val="single" w:color="auto" w:sz="4" w:space="0"/>
              <w:left w:val="single" w:color="auto" w:sz="4" w:space="0"/>
              <w:bottom w:val="single" w:color="auto" w:sz="4" w:space="0"/>
            </w:tcBorders>
            <w:noWrap/>
            <w:vAlign w:val="center"/>
          </w:tcPr>
          <w:p>
            <w:pPr>
              <w:spacing w:line="276" w:lineRule="auto"/>
              <w:rPr>
                <w:rFonts w:ascii="宋体" w:hAnsi="宋体" w:eastAsia="宋体"/>
                <w:szCs w:val="21"/>
              </w:rPr>
            </w:pPr>
            <w:r>
              <w:rPr>
                <w:rFonts w:ascii="宋体" w:hAnsi="宋体" w:eastAsia="宋体"/>
                <w:szCs w:val="21"/>
              </w:rPr>
              <w:t>符合第二章“投标人须知”第1.3.2项规定</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40" w:hRule="atLeast"/>
        </w:trPr>
        <w:tc>
          <w:tcPr>
            <w:tcW w:w="794" w:type="dxa"/>
            <w:vMerge w:val="continue"/>
            <w:tcBorders>
              <w:right w:val="single" w:color="auto" w:sz="4" w:space="0"/>
            </w:tcBorders>
            <w:noWrap/>
            <w:vAlign w:val="center"/>
          </w:tcPr>
          <w:p>
            <w:pPr>
              <w:spacing w:line="276" w:lineRule="auto"/>
              <w:jc w:val="center"/>
              <w:rPr>
                <w:rFonts w:ascii="宋体" w:hAnsi="宋体" w:eastAsia="宋体"/>
                <w:szCs w:val="21"/>
              </w:rPr>
            </w:pPr>
          </w:p>
        </w:tc>
        <w:tc>
          <w:tcPr>
            <w:tcW w:w="1417" w:type="dxa"/>
            <w:gridSpan w:val="2"/>
            <w:vMerge w:val="continue"/>
            <w:tcBorders>
              <w:left w:val="single" w:color="auto" w:sz="4" w:space="0"/>
              <w:right w:val="single" w:color="auto" w:sz="4" w:space="0"/>
            </w:tcBorders>
            <w:noWrap/>
            <w:vAlign w:val="center"/>
          </w:tcPr>
          <w:p>
            <w:pPr>
              <w:spacing w:line="276" w:lineRule="auto"/>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质量标准</w:t>
            </w:r>
          </w:p>
        </w:tc>
        <w:tc>
          <w:tcPr>
            <w:tcW w:w="6219" w:type="dxa"/>
            <w:tcBorders>
              <w:top w:val="single" w:color="auto" w:sz="4" w:space="0"/>
              <w:left w:val="single" w:color="auto" w:sz="4" w:space="0"/>
              <w:bottom w:val="single" w:color="auto" w:sz="4" w:space="0"/>
            </w:tcBorders>
            <w:noWrap/>
            <w:vAlign w:val="center"/>
          </w:tcPr>
          <w:p>
            <w:pPr>
              <w:spacing w:line="276" w:lineRule="auto"/>
              <w:rPr>
                <w:rFonts w:ascii="宋体" w:hAnsi="宋体" w:eastAsia="宋体"/>
                <w:szCs w:val="21"/>
              </w:rPr>
            </w:pPr>
            <w:r>
              <w:rPr>
                <w:rFonts w:hint="eastAsia" w:ascii="宋体" w:hAnsi="宋体" w:eastAsia="宋体"/>
                <w:szCs w:val="21"/>
              </w:rPr>
              <w:t>符合第二章“投标人须知”第</w:t>
            </w:r>
            <w:r>
              <w:rPr>
                <w:rFonts w:ascii="宋体" w:hAnsi="宋体" w:eastAsia="宋体"/>
                <w:szCs w:val="21"/>
              </w:rPr>
              <w:t>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40" w:hRule="atLeast"/>
        </w:trPr>
        <w:tc>
          <w:tcPr>
            <w:tcW w:w="794" w:type="dxa"/>
            <w:vMerge w:val="continue"/>
            <w:tcBorders>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left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投标有效期</w:t>
            </w:r>
          </w:p>
        </w:tc>
        <w:tc>
          <w:tcPr>
            <w:tcW w:w="6219" w:type="dxa"/>
            <w:tcBorders>
              <w:top w:val="single" w:color="auto" w:sz="4" w:space="0"/>
              <w:left w:val="single" w:color="auto" w:sz="4" w:space="0"/>
              <w:bottom w:val="single" w:color="auto" w:sz="4" w:space="0"/>
            </w:tcBorders>
            <w:noWrap/>
            <w:vAlign w:val="center"/>
          </w:tcPr>
          <w:p>
            <w:pPr>
              <w:spacing w:line="276" w:lineRule="auto"/>
              <w:rPr>
                <w:rFonts w:ascii="宋体" w:hAnsi="宋体" w:eastAsia="宋体"/>
                <w:szCs w:val="21"/>
              </w:rPr>
            </w:pPr>
            <w:r>
              <w:rPr>
                <w:rFonts w:hint="eastAsia" w:ascii="宋体" w:hAnsi="宋体" w:eastAsia="宋体"/>
                <w:szCs w:val="21"/>
              </w:rPr>
              <w:t>符合第二章“投标人须知”第</w:t>
            </w:r>
            <w:r>
              <w:rPr>
                <w:rFonts w:ascii="宋体" w:hAnsi="宋体" w:eastAsia="宋体"/>
                <w:szCs w:val="21"/>
              </w:rPr>
              <w:t>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7" w:type="dxa"/>
          <w:cantSplit/>
        </w:trPr>
        <w:tc>
          <w:tcPr>
            <w:tcW w:w="794" w:type="dxa"/>
            <w:vMerge w:val="continue"/>
            <w:tcBorders>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left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投标保证金</w:t>
            </w:r>
          </w:p>
        </w:tc>
        <w:tc>
          <w:tcPr>
            <w:tcW w:w="6219" w:type="dxa"/>
            <w:tcBorders>
              <w:top w:val="single" w:color="auto" w:sz="4" w:space="0"/>
              <w:left w:val="single" w:color="auto" w:sz="4" w:space="0"/>
              <w:bottom w:val="single" w:color="auto" w:sz="4" w:space="0"/>
            </w:tcBorders>
            <w:noWrap/>
          </w:tcPr>
          <w:p>
            <w:pPr>
              <w:spacing w:line="276" w:lineRule="auto"/>
              <w:rPr>
                <w:rFonts w:ascii="宋体" w:hAnsi="宋体" w:eastAsia="宋体"/>
                <w:szCs w:val="21"/>
              </w:rPr>
            </w:pPr>
            <w:r>
              <w:rPr>
                <w:rFonts w:hint="eastAsia" w:ascii="宋体" w:hAnsi="宋体" w:eastAsia="宋体"/>
                <w:szCs w:val="21"/>
              </w:rPr>
              <w:t>符合第二章“投标人须知”第</w:t>
            </w:r>
            <w:r>
              <w:rPr>
                <w:rFonts w:ascii="宋体" w:hAnsi="宋体" w:eastAsia="宋体"/>
                <w:szCs w:val="21"/>
              </w:rPr>
              <w:t>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cantSplit/>
          <w:trHeight w:val="354" w:hRule="atLeast"/>
        </w:trPr>
        <w:tc>
          <w:tcPr>
            <w:tcW w:w="794" w:type="dxa"/>
            <w:vMerge w:val="continue"/>
            <w:tcBorders>
              <w:right w:val="single" w:color="auto" w:sz="4" w:space="0"/>
            </w:tcBorders>
            <w:noWrap/>
            <w:vAlign w:val="center"/>
          </w:tcPr>
          <w:p>
            <w:pPr>
              <w:spacing w:line="276" w:lineRule="auto"/>
              <w:rPr>
                <w:rFonts w:ascii="宋体" w:hAnsi="宋体" w:eastAsia="宋体"/>
                <w:szCs w:val="21"/>
              </w:rPr>
            </w:pPr>
          </w:p>
        </w:tc>
        <w:tc>
          <w:tcPr>
            <w:tcW w:w="1417" w:type="dxa"/>
            <w:gridSpan w:val="2"/>
            <w:vMerge w:val="continue"/>
            <w:tcBorders>
              <w:left w:val="single" w:color="auto" w:sz="4" w:space="0"/>
              <w:right w:val="single" w:color="auto" w:sz="4" w:space="0"/>
            </w:tcBorders>
            <w:noWrap/>
            <w:vAlign w:val="center"/>
          </w:tcPr>
          <w:p>
            <w:pPr>
              <w:spacing w:line="276" w:lineRule="auto"/>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串通投标情形</w:t>
            </w:r>
          </w:p>
        </w:tc>
        <w:tc>
          <w:tcPr>
            <w:tcW w:w="6219" w:type="dxa"/>
            <w:tcBorders>
              <w:top w:val="single" w:color="auto" w:sz="4" w:space="0"/>
              <w:left w:val="single" w:color="auto" w:sz="4" w:space="0"/>
              <w:bottom w:val="single" w:color="auto" w:sz="4" w:space="0"/>
            </w:tcBorders>
            <w:noWrap/>
          </w:tcPr>
          <w:p>
            <w:pPr>
              <w:spacing w:line="276" w:lineRule="auto"/>
              <w:rPr>
                <w:rFonts w:ascii="宋体" w:hAnsi="宋体" w:eastAsia="宋体"/>
                <w:szCs w:val="21"/>
              </w:rPr>
            </w:pPr>
            <w:r>
              <w:rPr>
                <w:rFonts w:hint="eastAsia" w:ascii="宋体" w:hAnsi="宋体" w:eastAsia="宋体"/>
                <w:szCs w:val="21"/>
              </w:rPr>
              <w:t>不存在串通投标情形（串通投标情形以《中华人民共和国招标投标法实施条例》和《广东省实施</w:t>
            </w:r>
            <w:r>
              <w:rPr>
                <w:rFonts w:ascii="宋体" w:hAnsi="宋体" w:eastAsia="宋体"/>
                <w:szCs w:val="21"/>
              </w:rPr>
              <w:t>&lt;中华人民共和国招标投标法&gt;办法》的规定为准）。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7" w:type="dxa"/>
          <w:trHeight w:val="526" w:hRule="atLeast"/>
        </w:trPr>
        <w:tc>
          <w:tcPr>
            <w:tcW w:w="2211" w:type="dxa"/>
            <w:gridSpan w:val="3"/>
            <w:tcBorders>
              <w:top w:val="single" w:color="auto" w:sz="4" w:space="0"/>
              <w:bottom w:val="single" w:color="auto" w:sz="4" w:space="0"/>
              <w:right w:val="single" w:color="auto" w:sz="4" w:space="0"/>
            </w:tcBorders>
            <w:noWrap/>
            <w:vAlign w:val="center"/>
          </w:tcPr>
          <w:p>
            <w:pPr>
              <w:spacing w:line="276" w:lineRule="auto"/>
              <w:jc w:val="center"/>
              <w:rPr>
                <w:rFonts w:ascii="宋体" w:hAnsi="宋体" w:eastAsia="宋体"/>
                <w:b/>
                <w:szCs w:val="21"/>
              </w:rPr>
            </w:pPr>
            <w:r>
              <w:rPr>
                <w:rFonts w:ascii="宋体" w:hAnsi="宋体" w:eastAsia="宋体"/>
                <w:b/>
                <w:szCs w:val="21"/>
              </w:rPr>
              <w:t>条款号</w:t>
            </w: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b/>
                <w:szCs w:val="21"/>
              </w:rPr>
            </w:pPr>
            <w:r>
              <w:rPr>
                <w:rFonts w:ascii="宋体" w:hAnsi="宋体" w:eastAsia="宋体"/>
                <w:b/>
                <w:szCs w:val="21"/>
              </w:rPr>
              <w:t>条款内容</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b/>
                <w:szCs w:val="21"/>
              </w:rPr>
            </w:pPr>
            <w:r>
              <w:rPr>
                <w:rFonts w:ascii="宋体" w:hAnsi="宋体" w:eastAsia="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58" w:hRule="atLeast"/>
        </w:trPr>
        <w:tc>
          <w:tcPr>
            <w:tcW w:w="2211" w:type="dxa"/>
            <w:gridSpan w:val="3"/>
            <w:tcBorders>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2.2.1</w:t>
            </w: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分值构成</w:t>
            </w:r>
          </w:p>
          <w:p>
            <w:pPr>
              <w:spacing w:line="276" w:lineRule="auto"/>
              <w:jc w:val="center"/>
              <w:rPr>
                <w:rFonts w:ascii="宋体" w:hAnsi="宋体" w:eastAsia="宋体"/>
                <w:szCs w:val="21"/>
              </w:rPr>
            </w:pPr>
            <w:r>
              <w:rPr>
                <w:rFonts w:ascii="宋体" w:hAnsi="宋体" w:eastAsia="宋体"/>
                <w:szCs w:val="21"/>
              </w:rPr>
              <w:t>(总分100分)</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szCs w:val="21"/>
              </w:rPr>
            </w:pPr>
            <w:r>
              <w:rPr>
                <w:rFonts w:ascii="宋体" w:hAnsi="宋体" w:eastAsia="宋体"/>
                <w:szCs w:val="21"/>
              </w:rPr>
              <w:t>1商务部分：</w:t>
            </w:r>
            <w:r>
              <w:rPr>
                <w:rFonts w:ascii="宋体" w:hAnsi="宋体" w:eastAsia="宋体"/>
                <w:b/>
                <w:szCs w:val="21"/>
                <w:u w:val="single"/>
              </w:rPr>
              <w:t>45</w:t>
            </w:r>
            <w:r>
              <w:rPr>
                <w:rFonts w:hint="eastAsia" w:ascii="宋体" w:hAnsi="宋体" w:eastAsia="宋体"/>
                <w:szCs w:val="21"/>
              </w:rPr>
              <w:t>分</w:t>
            </w:r>
          </w:p>
          <w:p>
            <w:pPr>
              <w:spacing w:line="276" w:lineRule="auto"/>
              <w:rPr>
                <w:rFonts w:ascii="宋体" w:hAnsi="宋体" w:eastAsia="宋体"/>
                <w:szCs w:val="21"/>
              </w:rPr>
            </w:pPr>
            <w:r>
              <w:rPr>
                <w:rFonts w:ascii="宋体" w:hAnsi="宋体" w:eastAsia="宋体"/>
                <w:szCs w:val="21"/>
              </w:rPr>
              <w:t>2技术服务方案部分：</w:t>
            </w:r>
            <w:r>
              <w:rPr>
                <w:rFonts w:ascii="宋体" w:hAnsi="宋体" w:eastAsia="宋体"/>
                <w:b/>
                <w:szCs w:val="21"/>
                <w:u w:val="single"/>
              </w:rPr>
              <w:t>45</w:t>
            </w:r>
            <w:r>
              <w:rPr>
                <w:rFonts w:hint="eastAsia" w:ascii="宋体" w:hAnsi="宋体" w:eastAsia="宋体"/>
                <w:szCs w:val="21"/>
              </w:rPr>
              <w:t>分</w:t>
            </w:r>
          </w:p>
          <w:p>
            <w:pPr>
              <w:spacing w:line="276" w:lineRule="auto"/>
              <w:rPr>
                <w:rFonts w:ascii="宋体" w:hAnsi="宋体" w:eastAsia="宋体"/>
                <w:szCs w:val="21"/>
              </w:rPr>
            </w:pPr>
            <w:r>
              <w:rPr>
                <w:rFonts w:ascii="宋体" w:hAnsi="宋体" w:eastAsia="宋体"/>
                <w:szCs w:val="21"/>
              </w:rPr>
              <w:t>3投标报价：</w:t>
            </w:r>
            <w:r>
              <w:rPr>
                <w:rFonts w:ascii="宋体" w:hAnsi="宋体" w:eastAsia="宋体"/>
                <w:b/>
                <w:szCs w:val="21"/>
                <w:u w:val="single"/>
              </w:rPr>
              <w:t>10</w:t>
            </w:r>
            <w:r>
              <w:rPr>
                <w:rFonts w:hint="eastAsia" w:ascii="宋体" w:hAnsi="宋体" w:eastAsia="宋体"/>
                <w:szCs w:val="21"/>
              </w:rPr>
              <w:t>分</w:t>
            </w:r>
          </w:p>
          <w:p>
            <w:pPr>
              <w:spacing w:line="276" w:lineRule="auto"/>
              <w:rPr>
                <w:rFonts w:ascii="宋体" w:hAnsi="宋体" w:eastAsia="宋体"/>
                <w:szCs w:val="21"/>
              </w:rPr>
            </w:pPr>
            <w:r>
              <w:rPr>
                <w:rFonts w:hint="eastAsia" w:ascii="宋体" w:hAnsi="宋体" w:eastAsia="宋体"/>
                <w:szCs w:val="21"/>
              </w:rPr>
              <w:t>注：</w:t>
            </w:r>
            <w:r>
              <w:rPr>
                <w:rFonts w:ascii="宋体" w:hAnsi="宋体" w:eastAsia="宋体"/>
                <w:szCs w:val="21"/>
              </w:rPr>
              <w:t>1+2+3项为投标人综合得分。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Pr>
        <w:tc>
          <w:tcPr>
            <w:tcW w:w="2211" w:type="dxa"/>
            <w:gridSpan w:val="3"/>
            <w:tcBorders>
              <w:top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2.2.2</w:t>
            </w: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评标基准价计算方法</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jc w:val="left"/>
              <w:rPr>
                <w:rFonts w:ascii="宋体" w:hAnsi="宋体" w:eastAsia="宋体"/>
                <w:szCs w:val="21"/>
              </w:rPr>
            </w:pPr>
            <w:r>
              <w:rPr>
                <w:rFonts w:hint="eastAsia" w:ascii="宋体" w:hAnsi="宋体" w:eastAsia="宋体"/>
                <w:szCs w:val="21"/>
              </w:rPr>
              <w:t>通过形式、资格、响应性评审的有效投标人中：</w:t>
            </w:r>
          </w:p>
          <w:p>
            <w:pPr>
              <w:spacing w:line="276" w:lineRule="auto"/>
              <w:jc w:val="left"/>
              <w:rPr>
                <w:rFonts w:ascii="宋体" w:hAnsi="宋体" w:eastAsia="宋体"/>
                <w:szCs w:val="21"/>
              </w:rPr>
            </w:pPr>
            <w:r>
              <w:rPr>
                <w:rFonts w:hint="eastAsia" w:ascii="宋体" w:hAnsi="宋体" w:eastAsia="宋体"/>
                <w:szCs w:val="21"/>
              </w:rPr>
              <w:t>在位于</w:t>
            </w:r>
            <w:r>
              <w:rPr>
                <w:rFonts w:ascii="宋体" w:hAnsi="宋体" w:eastAsia="宋体"/>
                <w:szCs w:val="21"/>
              </w:rPr>
              <w:t>[最高投标限价×80%，最高投标限价]区间的投标报价中，去一个最高价和一个最低价后，剩余报价的算术平均值为评标基准价。</w:t>
            </w:r>
          </w:p>
          <w:p>
            <w:pPr>
              <w:spacing w:line="276" w:lineRule="auto"/>
              <w:jc w:val="left"/>
              <w:rPr>
                <w:rFonts w:ascii="宋体" w:hAnsi="宋体" w:eastAsia="宋体"/>
                <w:szCs w:val="21"/>
              </w:rPr>
            </w:pPr>
            <w:r>
              <w:rPr>
                <w:rFonts w:hint="eastAsia" w:ascii="宋体" w:hAnsi="宋体" w:eastAsia="宋体"/>
                <w:szCs w:val="21"/>
              </w:rPr>
              <w:t>若位于</w:t>
            </w:r>
            <w:r>
              <w:rPr>
                <w:rFonts w:ascii="宋体" w:hAnsi="宋体" w:eastAsia="宋体"/>
                <w:szCs w:val="21"/>
              </w:rPr>
              <w:t>[最高投标限价×80%，最高投标限价]区间的投标价少于三个，直接取区间中的报价的算术平均值为评标基准价。评标参考价按四舍五入原则保留至“分”。</w:t>
            </w:r>
          </w:p>
          <w:p>
            <w:pPr>
              <w:spacing w:line="276" w:lineRule="auto"/>
              <w:jc w:val="left"/>
              <w:rPr>
                <w:rFonts w:ascii="宋体" w:hAnsi="宋体" w:eastAsia="宋体"/>
                <w:szCs w:val="21"/>
              </w:rPr>
            </w:pPr>
            <w:r>
              <w:rPr>
                <w:rFonts w:hint="eastAsia" w:ascii="宋体" w:hAnsi="宋体" w:eastAsia="宋体"/>
                <w:szCs w:val="21"/>
              </w:rPr>
              <w:t>若没有投标报价位于</w:t>
            </w:r>
            <w:r>
              <w:rPr>
                <w:rFonts w:ascii="宋体" w:hAnsi="宋体" w:eastAsia="宋体"/>
                <w:szCs w:val="21"/>
              </w:rPr>
              <w:t>[最高投标限价×80%，最高投标限价]区间，则由招标人依法重新招标。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2211" w:type="dxa"/>
            <w:gridSpan w:val="3"/>
            <w:tcBorders>
              <w:top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2.2.3</w:t>
            </w: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ascii="宋体" w:hAnsi="宋体" w:eastAsia="宋体"/>
                <w:szCs w:val="21"/>
              </w:rPr>
              <w:t>投标报价的偏差率计算公式</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jc w:val="left"/>
              <w:rPr>
                <w:rFonts w:ascii="宋体" w:hAnsi="宋体" w:eastAsia="宋体"/>
                <w:szCs w:val="21"/>
              </w:rPr>
            </w:pPr>
            <w:r>
              <w:rPr>
                <w:rFonts w:hint="eastAsia" w:ascii="宋体" w:hAnsi="宋体" w:eastAsia="宋体"/>
                <w:szCs w:val="21"/>
              </w:rPr>
              <w:t>偏差率</w:t>
            </w:r>
            <w:r>
              <w:rPr>
                <w:rFonts w:ascii="宋体" w:hAnsi="宋体" w:eastAsia="宋体"/>
                <w:szCs w:val="21"/>
              </w:rPr>
              <w:t xml:space="preserve">=（投标报价-评标基准价）/ 评标基准价×100% </w:t>
            </w:r>
          </w:p>
          <w:p>
            <w:pPr>
              <w:spacing w:line="276" w:lineRule="auto"/>
              <w:jc w:val="left"/>
              <w:rPr>
                <w:rFonts w:ascii="宋体" w:hAnsi="宋体" w:eastAsia="宋体"/>
                <w:szCs w:val="21"/>
              </w:rPr>
            </w:pPr>
            <w:r>
              <w:rPr>
                <w:rFonts w:hint="eastAsia" w:ascii="宋体" w:hAnsi="宋体" w:eastAsia="宋体"/>
                <w:szCs w:val="21"/>
              </w:rPr>
              <w:t>（偏差率四舍五入保留</w:t>
            </w:r>
            <w:r>
              <w:rPr>
                <w:rFonts w:ascii="宋体" w:hAnsi="宋体" w:eastAsia="宋体"/>
                <w:szCs w:val="21"/>
              </w:rPr>
              <w:t>2位小数，报价偏差率不足1%的，按直线内插法计算投标报价得分）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87" w:hRule="atLeast"/>
        </w:trPr>
        <w:tc>
          <w:tcPr>
            <w:tcW w:w="2211" w:type="dxa"/>
            <w:gridSpan w:val="3"/>
            <w:tcBorders>
              <w:top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b/>
                <w:szCs w:val="21"/>
              </w:rPr>
            </w:pPr>
            <w:r>
              <w:rPr>
                <w:rFonts w:hint="eastAsia" w:ascii="宋体" w:hAnsi="宋体" w:eastAsia="宋体"/>
                <w:b/>
                <w:szCs w:val="21"/>
              </w:rPr>
              <w:t>条款号</w:t>
            </w:r>
          </w:p>
        </w:tc>
        <w:tc>
          <w:tcPr>
            <w:tcW w:w="1568"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b/>
                <w:szCs w:val="21"/>
              </w:rPr>
            </w:pPr>
            <w:r>
              <w:rPr>
                <w:rFonts w:hint="eastAsia" w:ascii="宋体" w:hAnsi="宋体" w:eastAsia="宋体"/>
                <w:b/>
                <w:szCs w:val="21"/>
              </w:rPr>
              <w:t>评分因素（偏差率）</w:t>
            </w:r>
          </w:p>
        </w:tc>
        <w:tc>
          <w:tcPr>
            <w:tcW w:w="6219"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b/>
                <w:szCs w:val="21"/>
              </w:rPr>
            </w:pPr>
            <w:r>
              <w:rPr>
                <w:rFonts w:hint="eastAsia" w:ascii="宋体" w:hAnsi="宋体" w:eastAsia="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402" w:hRule="atLeast"/>
        </w:trPr>
        <w:tc>
          <w:tcPr>
            <w:tcW w:w="907" w:type="dxa"/>
            <w:gridSpan w:val="2"/>
            <w:vMerge w:val="restart"/>
            <w:tcBorders>
              <w:top w:val="single" w:color="auto" w:sz="4" w:space="0"/>
              <w:right w:val="single" w:color="auto" w:sz="4" w:space="0"/>
            </w:tcBorders>
            <w:noWrap/>
            <w:vAlign w:val="center"/>
          </w:tcPr>
          <w:p>
            <w:pPr>
              <w:widowControl/>
              <w:spacing w:line="276" w:lineRule="auto"/>
              <w:jc w:val="center"/>
              <w:rPr>
                <w:rFonts w:ascii="宋体" w:hAnsi="宋体" w:eastAsia="宋体"/>
                <w:szCs w:val="21"/>
              </w:rPr>
            </w:pPr>
            <w:r>
              <w:rPr>
                <w:rFonts w:ascii="宋体" w:hAnsi="宋体" w:eastAsia="宋体"/>
                <w:szCs w:val="21"/>
              </w:rPr>
              <w:t>2.2.4（1）</w:t>
            </w:r>
          </w:p>
        </w:tc>
        <w:tc>
          <w:tcPr>
            <w:tcW w:w="1304" w:type="dxa"/>
            <w:vMerge w:val="restart"/>
            <w:tcBorders>
              <w:top w:val="single" w:color="auto" w:sz="4" w:space="0"/>
              <w:right w:val="single" w:color="auto" w:sz="4" w:space="0"/>
            </w:tcBorders>
            <w:vAlign w:val="center"/>
          </w:tcPr>
          <w:p>
            <w:pPr>
              <w:spacing w:line="276" w:lineRule="auto"/>
              <w:jc w:val="center"/>
              <w:rPr>
                <w:rFonts w:ascii="宋体" w:hAnsi="宋体" w:eastAsia="宋体"/>
                <w:szCs w:val="21"/>
              </w:rPr>
            </w:pPr>
            <w:r>
              <w:rPr>
                <w:rFonts w:hint="eastAsia" w:ascii="宋体" w:hAnsi="宋体" w:eastAsia="宋体"/>
                <w:szCs w:val="21"/>
              </w:rPr>
              <w:t>商务部分评分标准（</w:t>
            </w:r>
            <w:r>
              <w:rPr>
                <w:rFonts w:ascii="宋体" w:hAnsi="宋体" w:eastAsia="宋体"/>
                <w:szCs w:val="21"/>
              </w:rPr>
              <w:t>45分）</w:t>
            </w:r>
          </w:p>
        </w:tc>
        <w:tc>
          <w:tcPr>
            <w:tcW w:w="1568" w:type="dxa"/>
            <w:tcBorders>
              <w:top w:val="single" w:color="auto" w:sz="4" w:space="0"/>
              <w:left w:val="single" w:color="auto" w:sz="4" w:space="0"/>
              <w:right w:val="single" w:color="auto" w:sz="4" w:space="0"/>
            </w:tcBorders>
            <w:noWrap/>
            <w:vAlign w:val="center"/>
          </w:tcPr>
          <w:p>
            <w:pPr>
              <w:spacing w:line="276" w:lineRule="auto"/>
              <w:jc w:val="center"/>
              <w:rPr>
                <w:rFonts w:ascii="宋体" w:hAnsi="宋体" w:eastAsia="宋体" w:cs="Arial"/>
                <w:szCs w:val="21"/>
              </w:rPr>
            </w:pPr>
            <w:r>
              <w:rPr>
                <w:rFonts w:hint="eastAsia" w:ascii="宋体" w:hAnsi="宋体" w:eastAsia="宋体" w:cs="Arial"/>
                <w:szCs w:val="21"/>
              </w:rPr>
              <w:t>同类业绩情况</w:t>
            </w:r>
          </w:p>
          <w:p>
            <w:pPr>
              <w:spacing w:line="276" w:lineRule="auto"/>
              <w:jc w:val="cente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9</w:t>
            </w:r>
            <w:r>
              <w:rPr>
                <w:rFonts w:hint="eastAsia" w:ascii="宋体" w:hAnsi="宋体" w:eastAsia="宋体" w:cs="Arial"/>
                <w:szCs w:val="21"/>
              </w:rPr>
              <w:t>分）</w:t>
            </w:r>
          </w:p>
        </w:tc>
        <w:tc>
          <w:tcPr>
            <w:tcW w:w="6219" w:type="dxa"/>
            <w:tcBorders>
              <w:top w:val="single" w:color="auto" w:sz="4" w:space="0"/>
              <w:left w:val="single" w:color="auto" w:sz="4" w:space="0"/>
              <w:right w:val="single" w:color="auto" w:sz="4" w:space="0"/>
            </w:tcBorders>
            <w:noWrap/>
            <w:vAlign w:val="center"/>
          </w:tcPr>
          <w:p>
            <w:pPr>
              <w:widowControl/>
              <w:spacing w:line="276" w:lineRule="auto"/>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2018年1</w:t>
            </w:r>
            <w:r>
              <w:rPr>
                <w:rFonts w:hint="eastAsia" w:ascii="宋体" w:hAnsi="宋体" w:eastAsia="宋体" w:cs="Times New Roman"/>
                <w:szCs w:val="21"/>
              </w:rPr>
              <w:t>月</w:t>
            </w:r>
            <w:r>
              <w:rPr>
                <w:rFonts w:ascii="宋体" w:hAnsi="宋体" w:eastAsia="宋体" w:cs="Times New Roman"/>
                <w:szCs w:val="21"/>
              </w:rPr>
              <w:t>1</w:t>
            </w:r>
            <w:r>
              <w:rPr>
                <w:rFonts w:hint="eastAsia" w:ascii="宋体" w:hAnsi="宋体" w:eastAsia="宋体" w:cs="Times New Roman"/>
                <w:szCs w:val="21"/>
              </w:rPr>
              <w:t>日至今，参与编制副省级或以上城市的城市规划设计方案：每提供一个得</w:t>
            </w:r>
            <w:r>
              <w:rPr>
                <w:rFonts w:ascii="宋体" w:hAnsi="宋体" w:eastAsia="宋体" w:cs="Times New Roman"/>
                <w:szCs w:val="21"/>
              </w:rPr>
              <w:t>1</w:t>
            </w:r>
            <w:r>
              <w:rPr>
                <w:rFonts w:hint="eastAsia" w:ascii="宋体" w:hAnsi="宋体" w:eastAsia="宋体" w:cs="Times New Roman"/>
                <w:szCs w:val="21"/>
              </w:rPr>
              <w:t>分，最高得</w:t>
            </w:r>
            <w:r>
              <w:rPr>
                <w:rFonts w:ascii="宋体" w:hAnsi="宋体" w:eastAsia="宋体" w:cs="Times New Roman"/>
                <w:szCs w:val="21"/>
              </w:rPr>
              <w:t>2分；</w:t>
            </w:r>
          </w:p>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2）2018年1</w:t>
            </w:r>
            <w:r>
              <w:rPr>
                <w:rFonts w:hint="eastAsia" w:ascii="宋体" w:hAnsi="宋体" w:eastAsia="宋体" w:cs="Times New Roman"/>
                <w:szCs w:val="21"/>
              </w:rPr>
              <w:t>月</w:t>
            </w:r>
            <w:r>
              <w:rPr>
                <w:rFonts w:ascii="宋体" w:hAnsi="宋体" w:eastAsia="宋体" w:cs="Times New Roman"/>
                <w:szCs w:val="21"/>
              </w:rPr>
              <w:t>1</w:t>
            </w:r>
            <w:r>
              <w:rPr>
                <w:rFonts w:hint="eastAsia" w:ascii="宋体" w:hAnsi="宋体" w:eastAsia="宋体" w:cs="Times New Roman"/>
                <w:szCs w:val="21"/>
              </w:rPr>
              <w:t>日至今，参与编制副省级或以上城市的老旧城区或城市更新地区的品质提升项目</w:t>
            </w:r>
            <w:r>
              <w:rPr>
                <w:rFonts w:hint="eastAsia" w:ascii="宋体" w:hAnsi="宋体" w:eastAsia="宋体" w:cs="Times New Roman"/>
                <w:szCs w:val="21"/>
                <w:u w:val="single"/>
              </w:rPr>
              <w:t>（指微改造）</w:t>
            </w:r>
            <w:r>
              <w:rPr>
                <w:rFonts w:hint="eastAsia" w:ascii="宋体" w:hAnsi="宋体" w:eastAsia="宋体" w:cs="Times New Roman"/>
                <w:szCs w:val="21"/>
              </w:rPr>
              <w:t>设计方案：每提供一个得</w:t>
            </w:r>
            <w:r>
              <w:rPr>
                <w:rFonts w:ascii="宋体" w:hAnsi="宋体" w:eastAsia="宋体" w:cs="Times New Roman"/>
                <w:szCs w:val="21"/>
              </w:rPr>
              <w:t>1</w:t>
            </w:r>
            <w:r>
              <w:rPr>
                <w:rFonts w:hint="eastAsia" w:ascii="宋体" w:hAnsi="宋体" w:eastAsia="宋体" w:cs="Times New Roman"/>
                <w:szCs w:val="21"/>
              </w:rPr>
              <w:t>分，最高得</w:t>
            </w:r>
            <w:r>
              <w:rPr>
                <w:rFonts w:ascii="宋体" w:hAnsi="宋体" w:eastAsia="宋体" w:cs="Times New Roman"/>
                <w:szCs w:val="21"/>
              </w:rPr>
              <w:t>2</w:t>
            </w:r>
            <w:r>
              <w:rPr>
                <w:rFonts w:hint="eastAsia" w:ascii="宋体" w:hAnsi="宋体" w:eastAsia="宋体" w:cs="Times New Roman"/>
                <w:szCs w:val="21"/>
              </w:rPr>
              <w:t>分；</w:t>
            </w:r>
          </w:p>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2018年1</w:t>
            </w:r>
            <w:r>
              <w:rPr>
                <w:rFonts w:hint="eastAsia" w:ascii="宋体" w:hAnsi="宋体" w:eastAsia="宋体" w:cs="Times New Roman"/>
                <w:szCs w:val="21"/>
              </w:rPr>
              <w:t>月</w:t>
            </w:r>
            <w:r>
              <w:rPr>
                <w:rFonts w:ascii="宋体" w:hAnsi="宋体" w:eastAsia="宋体" w:cs="Times New Roman"/>
                <w:szCs w:val="21"/>
              </w:rPr>
              <w:t>1</w:t>
            </w:r>
            <w:r>
              <w:rPr>
                <w:rFonts w:hint="eastAsia" w:ascii="宋体" w:hAnsi="宋体" w:eastAsia="宋体" w:cs="Times New Roman"/>
                <w:szCs w:val="21"/>
              </w:rPr>
              <w:t>日至今，参与编制副省级或以上城市的城市更新改造项目</w:t>
            </w:r>
            <w:r>
              <w:rPr>
                <w:rFonts w:hint="eastAsia" w:ascii="宋体" w:hAnsi="宋体" w:eastAsia="宋体" w:cs="Times New Roman"/>
                <w:szCs w:val="21"/>
                <w:u w:val="single"/>
              </w:rPr>
              <w:t>（指全面改造）</w:t>
            </w:r>
            <w:r>
              <w:rPr>
                <w:rFonts w:hint="eastAsia" w:ascii="宋体" w:hAnsi="宋体" w:eastAsia="宋体" w:cs="Times New Roman"/>
                <w:szCs w:val="21"/>
              </w:rPr>
              <w:t>设计方案：每提供一个得</w:t>
            </w:r>
            <w:r>
              <w:rPr>
                <w:rFonts w:ascii="宋体" w:hAnsi="宋体" w:eastAsia="宋体" w:cs="Times New Roman"/>
                <w:szCs w:val="21"/>
              </w:rPr>
              <w:t>1</w:t>
            </w:r>
            <w:r>
              <w:rPr>
                <w:rFonts w:hint="eastAsia" w:ascii="宋体" w:hAnsi="宋体" w:eastAsia="宋体" w:cs="Times New Roman"/>
                <w:szCs w:val="21"/>
              </w:rPr>
              <w:t>分，最高得</w:t>
            </w:r>
            <w:r>
              <w:rPr>
                <w:rFonts w:ascii="宋体" w:hAnsi="宋体" w:eastAsia="宋体" w:cs="Times New Roman"/>
                <w:szCs w:val="21"/>
              </w:rPr>
              <w:t>2</w:t>
            </w:r>
            <w:r>
              <w:rPr>
                <w:rFonts w:hint="eastAsia" w:ascii="宋体" w:hAnsi="宋体" w:eastAsia="宋体" w:cs="Times New Roman"/>
                <w:szCs w:val="21"/>
              </w:rPr>
              <w:t>分；</w:t>
            </w:r>
          </w:p>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4）2018年1</w:t>
            </w:r>
            <w:r>
              <w:rPr>
                <w:rFonts w:hint="eastAsia" w:ascii="宋体" w:hAnsi="宋体" w:eastAsia="宋体" w:cs="Times New Roman"/>
                <w:szCs w:val="21"/>
              </w:rPr>
              <w:t>月</w:t>
            </w:r>
            <w:r>
              <w:rPr>
                <w:rFonts w:ascii="宋体" w:hAnsi="宋体" w:eastAsia="宋体" w:cs="Times New Roman"/>
                <w:szCs w:val="21"/>
              </w:rPr>
              <w:t>1</w:t>
            </w:r>
            <w:r>
              <w:rPr>
                <w:rFonts w:hint="eastAsia" w:ascii="宋体" w:hAnsi="宋体" w:eastAsia="宋体" w:cs="Times New Roman"/>
                <w:szCs w:val="21"/>
              </w:rPr>
              <w:t>日至今，参与编制国家级城市设计行业标准：每提供一个得</w:t>
            </w:r>
            <w:r>
              <w:rPr>
                <w:rFonts w:ascii="宋体" w:hAnsi="宋体" w:eastAsia="宋体" w:cs="Times New Roman"/>
                <w:szCs w:val="21"/>
              </w:rPr>
              <w:t>3</w:t>
            </w:r>
            <w:r>
              <w:rPr>
                <w:rFonts w:hint="eastAsia" w:ascii="宋体" w:hAnsi="宋体" w:eastAsia="宋体" w:cs="Times New Roman"/>
                <w:szCs w:val="21"/>
              </w:rPr>
              <w:t>分，最高得</w:t>
            </w:r>
            <w:r>
              <w:rPr>
                <w:rFonts w:ascii="宋体" w:hAnsi="宋体" w:eastAsia="宋体" w:cs="Times New Roman"/>
                <w:szCs w:val="21"/>
              </w:rPr>
              <w:t>3</w:t>
            </w:r>
            <w:r>
              <w:rPr>
                <w:rFonts w:hint="eastAsia" w:ascii="宋体" w:hAnsi="宋体" w:eastAsia="宋体" w:cs="Times New Roman"/>
                <w:szCs w:val="21"/>
              </w:rPr>
              <w:t>分。</w:t>
            </w:r>
          </w:p>
          <w:p>
            <w:pPr>
              <w:widowControl/>
              <w:spacing w:line="276" w:lineRule="auto"/>
              <w:jc w:val="left"/>
              <w:rPr>
                <w:rFonts w:ascii="宋体" w:hAnsi="宋体" w:eastAsia="宋体" w:cs="宋体"/>
                <w:b/>
                <w:bCs/>
                <w:szCs w:val="21"/>
              </w:rPr>
            </w:pPr>
          </w:p>
          <w:p>
            <w:pPr>
              <w:spacing w:line="276" w:lineRule="auto"/>
              <w:jc w:val="left"/>
              <w:rPr>
                <w:rFonts w:ascii="宋体" w:hAnsi="宋体" w:eastAsia="宋体" w:cs="Times New Roman"/>
                <w:szCs w:val="21"/>
              </w:rPr>
            </w:pPr>
            <w:r>
              <w:rPr>
                <w:rFonts w:hint="eastAsia" w:ascii="宋体" w:hAnsi="宋体" w:eastAsia="宋体" w:cs="宋体"/>
                <w:b/>
                <w:bCs/>
                <w:szCs w:val="21"/>
              </w:rPr>
              <w:t>注：本项最高得</w:t>
            </w:r>
            <w:r>
              <w:rPr>
                <w:rFonts w:ascii="宋体" w:hAnsi="宋体" w:eastAsia="宋体" w:cs="宋体"/>
                <w:b/>
                <w:bCs/>
                <w:szCs w:val="21"/>
              </w:rPr>
              <w:t>9</w:t>
            </w:r>
            <w:r>
              <w:rPr>
                <w:rFonts w:hint="eastAsia" w:ascii="宋体" w:hAnsi="宋体" w:eastAsia="宋体" w:cs="宋体"/>
                <w:b/>
                <w:bCs/>
                <w:szCs w:val="21"/>
              </w:rPr>
              <w:t>分，同一项目不重复计分。</w:t>
            </w:r>
            <w:r>
              <w:rPr>
                <w:rFonts w:ascii="宋体" w:hAnsi="宋体" w:eastAsia="宋体" w:cs="宋体"/>
                <w:b/>
                <w:bCs/>
                <w:szCs w:val="21"/>
              </w:rPr>
              <w:t>1.需提供合同关键页（含签订合同双方的单位名称、合同项目名称与含签订合同双方的落款盖章、签订日期页），无或未按要求提供证明材料的不得分；2.业绩时间以合同签订时间为准；3.</w:t>
            </w:r>
            <w:r>
              <w:rPr>
                <w:rFonts w:ascii="宋体" w:hAnsi="宋体" w:eastAsia="宋体"/>
              </w:rPr>
              <w:t xml:space="preserve"> </w:t>
            </w:r>
            <w:r>
              <w:rPr>
                <w:rFonts w:hint="eastAsia" w:ascii="宋体" w:hAnsi="宋体" w:eastAsia="宋体" w:cs="宋体"/>
                <w:b/>
                <w:bCs/>
                <w:szCs w:val="21"/>
              </w:rPr>
              <w:t>参与编制城市设计行业标准，需提供正式发布文件的关键页（参与编制单位等）。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16" w:hRule="atLeast"/>
        </w:trPr>
        <w:tc>
          <w:tcPr>
            <w:tcW w:w="907" w:type="dxa"/>
            <w:gridSpan w:val="2"/>
            <w:vMerge w:val="continue"/>
            <w:tcBorders>
              <w:right w:val="single" w:color="auto" w:sz="4" w:space="0"/>
            </w:tcBorders>
            <w:noWrap/>
            <w:vAlign w:val="center"/>
          </w:tcPr>
          <w:p>
            <w:pPr>
              <w:widowControl/>
              <w:spacing w:line="276" w:lineRule="auto"/>
              <w:jc w:val="center"/>
              <w:rPr>
                <w:rFonts w:ascii="宋体" w:hAnsi="宋体" w:eastAsia="宋体"/>
                <w:szCs w:val="21"/>
              </w:rPr>
            </w:pPr>
          </w:p>
        </w:tc>
        <w:tc>
          <w:tcPr>
            <w:tcW w:w="1304" w:type="dxa"/>
            <w:vMerge w:val="continue"/>
            <w:tcBorders>
              <w:right w:val="single" w:color="auto" w:sz="4" w:space="0"/>
            </w:tcBorders>
            <w:vAlign w:val="center"/>
          </w:tcPr>
          <w:p>
            <w:pPr>
              <w:spacing w:line="276" w:lineRule="auto"/>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cs="Arial"/>
                <w:szCs w:val="21"/>
              </w:rPr>
            </w:pPr>
            <w:r>
              <w:rPr>
                <w:rFonts w:hint="eastAsia" w:ascii="宋体" w:hAnsi="宋体" w:eastAsia="宋体" w:cs="Arial"/>
                <w:szCs w:val="21"/>
              </w:rPr>
              <w:t>获奖情况</w:t>
            </w:r>
          </w:p>
          <w:p>
            <w:pPr>
              <w:spacing w:line="276" w:lineRule="auto"/>
              <w:jc w:val="cente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9</w:t>
            </w:r>
            <w:r>
              <w:rPr>
                <w:rFonts w:hint="eastAsia" w:ascii="宋体" w:hAnsi="宋体" w:eastAsia="宋体" w:cs="Arial"/>
                <w:szCs w:val="21"/>
              </w:rPr>
              <w:t>分）</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1）2018年1</w:t>
            </w:r>
            <w:r>
              <w:rPr>
                <w:rFonts w:hint="eastAsia" w:ascii="宋体" w:hAnsi="宋体" w:eastAsia="宋体" w:cs="Times New Roman"/>
                <w:szCs w:val="21"/>
              </w:rPr>
              <w:t>月</w:t>
            </w:r>
            <w:r>
              <w:rPr>
                <w:rFonts w:ascii="宋体" w:hAnsi="宋体" w:eastAsia="宋体" w:cs="Times New Roman"/>
                <w:szCs w:val="21"/>
              </w:rPr>
              <w:t>1</w:t>
            </w:r>
            <w:r>
              <w:rPr>
                <w:rFonts w:hint="eastAsia" w:ascii="宋体" w:hAnsi="宋体" w:eastAsia="宋体" w:cs="Times New Roman"/>
                <w:szCs w:val="21"/>
              </w:rPr>
              <w:t>日至今</w:t>
            </w:r>
            <w:r>
              <w:rPr>
                <w:rFonts w:ascii="宋体" w:hAnsi="宋体" w:eastAsia="宋体" w:cs="Times New Roman"/>
                <w:szCs w:val="21"/>
              </w:rPr>
              <w:t>，获得全国优秀城乡规划设计一等奖的：每提供1项得1</w:t>
            </w:r>
            <w:r>
              <w:rPr>
                <w:rFonts w:hint="eastAsia" w:ascii="宋体" w:hAnsi="宋体" w:eastAsia="宋体" w:cs="Times New Roman"/>
                <w:szCs w:val="21"/>
              </w:rPr>
              <w:t>.5</w:t>
            </w:r>
            <w:r>
              <w:rPr>
                <w:rFonts w:ascii="宋体" w:hAnsi="宋体" w:eastAsia="宋体" w:cs="Times New Roman"/>
                <w:szCs w:val="21"/>
              </w:rPr>
              <w:t>分，本小项最高得</w:t>
            </w:r>
            <w:r>
              <w:rPr>
                <w:rFonts w:hint="eastAsia" w:ascii="宋体" w:hAnsi="宋体" w:eastAsia="宋体" w:cs="Times New Roman"/>
                <w:szCs w:val="21"/>
              </w:rPr>
              <w:t>6</w:t>
            </w:r>
            <w:r>
              <w:rPr>
                <w:rFonts w:ascii="宋体" w:hAnsi="宋体" w:eastAsia="宋体" w:cs="Times New Roman"/>
                <w:szCs w:val="21"/>
              </w:rPr>
              <w:t xml:space="preserve">分； </w:t>
            </w:r>
          </w:p>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2018年1</w:t>
            </w:r>
            <w:r>
              <w:rPr>
                <w:rFonts w:hint="eastAsia" w:ascii="宋体" w:hAnsi="宋体" w:eastAsia="宋体" w:cs="Times New Roman"/>
                <w:szCs w:val="21"/>
              </w:rPr>
              <w:t>月</w:t>
            </w:r>
            <w:r>
              <w:rPr>
                <w:rFonts w:ascii="宋体" w:hAnsi="宋体" w:eastAsia="宋体" w:cs="Times New Roman"/>
                <w:szCs w:val="21"/>
              </w:rPr>
              <w:t>1</w:t>
            </w:r>
            <w:r>
              <w:rPr>
                <w:rFonts w:hint="eastAsia" w:ascii="宋体" w:hAnsi="宋体" w:eastAsia="宋体" w:cs="Times New Roman"/>
                <w:szCs w:val="21"/>
              </w:rPr>
              <w:t>日至今</w:t>
            </w:r>
            <w:r>
              <w:rPr>
                <w:rFonts w:ascii="宋体" w:hAnsi="宋体" w:eastAsia="宋体" w:cs="Times New Roman"/>
                <w:szCs w:val="21"/>
              </w:rPr>
              <w:t>，获得</w:t>
            </w:r>
            <w:r>
              <w:rPr>
                <w:rFonts w:hint="eastAsia" w:ascii="宋体" w:hAnsi="宋体" w:eastAsia="宋体" w:cs="Times New Roman"/>
                <w:szCs w:val="21"/>
              </w:rPr>
              <w:t>国家级科学技术奖励</w:t>
            </w:r>
            <w:r>
              <w:rPr>
                <w:rFonts w:ascii="宋体" w:hAnsi="宋体" w:eastAsia="宋体" w:cs="Times New Roman"/>
                <w:szCs w:val="21"/>
              </w:rPr>
              <w:t>的：每提供1项得1分，本小项最高得</w:t>
            </w:r>
            <w:r>
              <w:rPr>
                <w:rFonts w:hint="eastAsia" w:ascii="宋体" w:hAnsi="宋体" w:eastAsia="宋体" w:cs="Times New Roman"/>
                <w:szCs w:val="21"/>
              </w:rPr>
              <w:t>3</w:t>
            </w:r>
            <w:r>
              <w:rPr>
                <w:rFonts w:ascii="宋体" w:hAnsi="宋体" w:eastAsia="宋体" w:cs="Times New Roman"/>
                <w:szCs w:val="21"/>
              </w:rPr>
              <w:t>分</w:t>
            </w:r>
            <w:r>
              <w:rPr>
                <w:rFonts w:hint="eastAsia" w:ascii="宋体" w:hAnsi="宋体" w:eastAsia="宋体" w:cs="Times New Roman"/>
                <w:szCs w:val="21"/>
              </w:rPr>
              <w:t>。</w:t>
            </w:r>
          </w:p>
          <w:p>
            <w:pPr>
              <w:widowControl/>
              <w:spacing w:line="276" w:lineRule="auto"/>
              <w:jc w:val="left"/>
              <w:rPr>
                <w:rFonts w:ascii="宋体" w:hAnsi="宋体" w:eastAsia="宋体" w:cs="宋体"/>
                <w:b/>
                <w:bCs/>
                <w:szCs w:val="21"/>
              </w:rPr>
            </w:pPr>
          </w:p>
          <w:p>
            <w:pPr>
              <w:widowControl/>
              <w:spacing w:line="276" w:lineRule="auto"/>
              <w:jc w:val="left"/>
              <w:rPr>
                <w:rFonts w:ascii="宋体" w:hAnsi="宋体" w:eastAsia="宋体" w:cs="Times New Roman"/>
                <w:szCs w:val="21"/>
              </w:rPr>
            </w:pPr>
            <w:r>
              <w:rPr>
                <w:rFonts w:hint="eastAsia" w:ascii="宋体" w:hAnsi="宋体" w:eastAsia="宋体" w:cs="宋体"/>
                <w:b/>
                <w:bCs/>
                <w:szCs w:val="21"/>
              </w:rPr>
              <w:t>注：本项最高得</w:t>
            </w:r>
            <w:r>
              <w:rPr>
                <w:rFonts w:ascii="宋体" w:hAnsi="宋体" w:eastAsia="宋体" w:cs="宋体"/>
                <w:b/>
                <w:bCs/>
                <w:szCs w:val="21"/>
              </w:rPr>
              <w:t>9</w:t>
            </w:r>
            <w:r>
              <w:rPr>
                <w:rFonts w:hint="eastAsia" w:ascii="宋体" w:hAnsi="宋体" w:eastAsia="宋体" w:cs="宋体"/>
                <w:b/>
                <w:bCs/>
                <w:szCs w:val="21"/>
              </w:rPr>
              <w:t>分。</w:t>
            </w:r>
            <w:r>
              <w:rPr>
                <w:rFonts w:ascii="宋体" w:hAnsi="宋体" w:eastAsia="宋体" w:cs="宋体"/>
                <w:b/>
                <w:bCs/>
                <w:szCs w:val="21"/>
              </w:rPr>
              <w:t>1.需提供相关获奖证书； 2.以获奖证书颁发时间为准；3.同一个项目获奖情况按最高奖项计分，不可重复计算。4.</w:t>
            </w:r>
            <w:r>
              <w:rPr>
                <w:rFonts w:hint="eastAsia" w:ascii="宋体" w:hAnsi="宋体" w:eastAsia="宋体" w:cs="宋体"/>
                <w:b/>
                <w:bCs/>
                <w:szCs w:val="21"/>
              </w:rPr>
              <w:t>发证机构须为政府部门，或在国家科学技术奖励工作办公室网站</w:t>
            </w:r>
            <w:r>
              <w:rPr>
                <w:rFonts w:ascii="宋体" w:hAnsi="宋体" w:eastAsia="宋体" w:cs="宋体"/>
                <w:b/>
                <w:bCs/>
                <w:szCs w:val="21"/>
              </w:rPr>
              <w:t>(http://www.nosta.gov.cn/web/detail1.aspx?menuID=174&amp;contentID=2863）可查询到的社会组织，或按照《国家科学技术奖励条例》及《科技部关于进一步鼓励和规范社会力量设立科学技术奖的指导意见》的相关规定设立“科学技术奖”的中国社会组织</w:t>
            </w:r>
            <w:r>
              <w:rPr>
                <w:rFonts w:hint="eastAsia" w:ascii="宋体" w:hAnsi="宋体" w:eastAsia="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16" w:hRule="atLeast"/>
        </w:trPr>
        <w:tc>
          <w:tcPr>
            <w:tcW w:w="907" w:type="dxa"/>
            <w:gridSpan w:val="2"/>
            <w:vMerge w:val="continue"/>
            <w:tcBorders>
              <w:right w:val="single" w:color="auto" w:sz="4" w:space="0"/>
            </w:tcBorders>
            <w:noWrap/>
            <w:vAlign w:val="center"/>
          </w:tcPr>
          <w:p>
            <w:pPr>
              <w:widowControl/>
              <w:spacing w:line="276" w:lineRule="auto"/>
              <w:jc w:val="center"/>
              <w:rPr>
                <w:rFonts w:ascii="宋体" w:hAnsi="宋体" w:eastAsia="宋体"/>
                <w:szCs w:val="21"/>
              </w:rPr>
            </w:pPr>
          </w:p>
        </w:tc>
        <w:tc>
          <w:tcPr>
            <w:tcW w:w="1304" w:type="dxa"/>
            <w:vMerge w:val="continue"/>
            <w:tcBorders>
              <w:right w:val="single" w:color="auto" w:sz="4" w:space="0"/>
            </w:tcBorders>
            <w:vAlign w:val="center"/>
          </w:tcPr>
          <w:p>
            <w:pPr>
              <w:spacing w:line="276" w:lineRule="auto"/>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cs="Arial"/>
                <w:szCs w:val="21"/>
              </w:rPr>
            </w:pPr>
            <w:r>
              <w:rPr>
                <w:rFonts w:hint="eastAsia" w:ascii="宋体" w:hAnsi="宋体" w:eastAsia="宋体" w:cs="Arial"/>
                <w:szCs w:val="21"/>
              </w:rPr>
              <w:t>项目负责人</w:t>
            </w:r>
          </w:p>
          <w:p>
            <w:pPr>
              <w:spacing w:line="276" w:lineRule="auto"/>
              <w:jc w:val="center"/>
              <w:rPr>
                <w:rFonts w:ascii="宋体" w:hAnsi="宋体" w:eastAsia="宋体" w:cs="宋体"/>
                <w:bCs/>
                <w:szCs w:val="21"/>
              </w:rPr>
            </w:pPr>
            <w:r>
              <w:rPr>
                <w:rFonts w:hint="eastAsia" w:ascii="宋体" w:hAnsi="宋体" w:eastAsia="宋体" w:cs="Arial"/>
                <w:szCs w:val="21"/>
              </w:rPr>
              <w:t>（</w:t>
            </w:r>
            <w:r>
              <w:rPr>
                <w:rFonts w:ascii="宋体" w:hAnsi="宋体" w:eastAsia="宋体" w:cs="Arial"/>
                <w:szCs w:val="21"/>
              </w:rPr>
              <w:t>10</w:t>
            </w:r>
            <w:r>
              <w:rPr>
                <w:rFonts w:hint="eastAsia" w:ascii="宋体" w:hAnsi="宋体" w:eastAsia="宋体" w:cs="Arial"/>
                <w:szCs w:val="21"/>
              </w:rPr>
              <w:t>分）</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1）同时具备城市（乡）规划</w:t>
            </w:r>
            <w:r>
              <w:rPr>
                <w:rFonts w:hint="eastAsia" w:ascii="宋体" w:hAnsi="宋体" w:eastAsia="宋体" w:cs="Times New Roman"/>
                <w:szCs w:val="21"/>
              </w:rPr>
              <w:t>正高级</w:t>
            </w:r>
            <w:r>
              <w:rPr>
                <w:rFonts w:ascii="宋体" w:hAnsi="宋体" w:eastAsia="宋体" w:cs="Times New Roman"/>
                <w:szCs w:val="21"/>
              </w:rPr>
              <w:t>/</w:t>
            </w:r>
            <w:r>
              <w:rPr>
                <w:rFonts w:hint="eastAsia" w:ascii="宋体" w:hAnsi="宋体" w:eastAsia="宋体" w:cs="Times New Roman"/>
                <w:szCs w:val="21"/>
              </w:rPr>
              <w:t>教授级高级工程师职称和注册城市（城乡）规划师资格的，得</w:t>
            </w:r>
            <w:r>
              <w:rPr>
                <w:rFonts w:ascii="宋体" w:hAnsi="宋体" w:eastAsia="宋体" w:cs="Times New Roman"/>
                <w:szCs w:val="21"/>
              </w:rPr>
              <w:t>4</w:t>
            </w:r>
            <w:r>
              <w:rPr>
                <w:rFonts w:hint="eastAsia" w:ascii="宋体" w:hAnsi="宋体" w:eastAsia="宋体" w:cs="Times New Roman"/>
                <w:szCs w:val="21"/>
              </w:rPr>
              <w:t>分，其他不得分。</w:t>
            </w:r>
          </w:p>
          <w:p>
            <w:pPr>
              <w:spacing w:line="276" w:lineRule="auto"/>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 xml:space="preserve">2）项目负责人每获得一个全国优秀城乡规划设计一等奖：每提供1项得2分，本小项最高4分； </w:t>
            </w:r>
          </w:p>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2018年1</w:t>
            </w:r>
            <w:r>
              <w:rPr>
                <w:rFonts w:hint="eastAsia" w:ascii="宋体" w:hAnsi="宋体" w:eastAsia="宋体" w:cs="Times New Roman"/>
                <w:szCs w:val="21"/>
              </w:rPr>
              <w:t>月</w:t>
            </w:r>
            <w:r>
              <w:rPr>
                <w:rFonts w:ascii="宋体" w:hAnsi="宋体" w:eastAsia="宋体" w:cs="Times New Roman"/>
                <w:szCs w:val="21"/>
              </w:rPr>
              <w:t>1</w:t>
            </w:r>
            <w:r>
              <w:rPr>
                <w:rFonts w:hint="eastAsia" w:ascii="宋体" w:hAnsi="宋体" w:eastAsia="宋体" w:cs="Times New Roman"/>
                <w:szCs w:val="21"/>
              </w:rPr>
              <w:t>日至今</w:t>
            </w:r>
            <w:r>
              <w:rPr>
                <w:rFonts w:ascii="宋体" w:hAnsi="宋体" w:eastAsia="宋体" w:cs="Times New Roman"/>
                <w:szCs w:val="21"/>
              </w:rPr>
              <w:t>，获得</w:t>
            </w:r>
            <w:r>
              <w:rPr>
                <w:rFonts w:hint="eastAsia" w:ascii="宋体" w:hAnsi="宋体" w:eastAsia="宋体" w:cs="Times New Roman"/>
                <w:szCs w:val="21"/>
              </w:rPr>
              <w:t>国家级科学技术奖励</w:t>
            </w:r>
            <w:r>
              <w:rPr>
                <w:rFonts w:ascii="宋体" w:hAnsi="宋体" w:eastAsia="宋体" w:cs="Times New Roman"/>
                <w:szCs w:val="21"/>
              </w:rPr>
              <w:t xml:space="preserve">的：每提供1项得2分，本小项最高得2分。 </w:t>
            </w:r>
          </w:p>
          <w:p>
            <w:pPr>
              <w:spacing w:line="276" w:lineRule="auto"/>
              <w:rPr>
                <w:rFonts w:ascii="宋体" w:hAnsi="宋体" w:eastAsia="宋体" w:cs="Times New Roman"/>
                <w:szCs w:val="21"/>
              </w:rPr>
            </w:pPr>
          </w:p>
          <w:p>
            <w:pPr>
              <w:widowControl/>
              <w:spacing w:line="276" w:lineRule="auto"/>
              <w:jc w:val="left"/>
              <w:rPr>
                <w:rFonts w:ascii="宋体" w:hAnsi="宋体" w:eastAsia="宋体" w:cs="宋体"/>
                <w:bCs/>
                <w:szCs w:val="21"/>
              </w:rPr>
            </w:pPr>
            <w:r>
              <w:rPr>
                <w:rFonts w:hint="eastAsia" w:ascii="宋体" w:hAnsi="宋体" w:eastAsia="宋体" w:cs="宋体"/>
                <w:b/>
                <w:bCs/>
                <w:szCs w:val="21"/>
              </w:rPr>
              <w:t>注：本项最高得</w:t>
            </w:r>
            <w:r>
              <w:rPr>
                <w:rFonts w:ascii="宋体" w:hAnsi="宋体" w:eastAsia="宋体" w:cs="宋体"/>
                <w:b/>
                <w:bCs/>
                <w:szCs w:val="21"/>
              </w:rPr>
              <w:t>10</w:t>
            </w:r>
            <w:r>
              <w:rPr>
                <w:rFonts w:hint="eastAsia" w:ascii="宋体" w:hAnsi="宋体" w:eastAsia="宋体" w:cs="宋体"/>
                <w:b/>
                <w:bCs/>
                <w:szCs w:val="21"/>
              </w:rPr>
              <w:t>分。</w:t>
            </w:r>
            <w:r>
              <w:rPr>
                <w:rFonts w:ascii="宋体" w:hAnsi="宋体" w:eastAsia="宋体" w:cs="宋体"/>
                <w:b/>
                <w:bCs/>
                <w:szCs w:val="21"/>
              </w:rPr>
              <w:t>1.</w:t>
            </w:r>
            <w:r>
              <w:rPr>
                <w:rFonts w:hint="eastAsia" w:ascii="宋体" w:hAnsi="宋体" w:eastAsia="宋体" w:cs="宋体"/>
                <w:b/>
                <w:bCs/>
                <w:szCs w:val="21"/>
              </w:rPr>
              <w:t>需提供上述项目负责人的职称证、资格证、社保证明（投标截止前一个月，2</w:t>
            </w:r>
            <w:r>
              <w:rPr>
                <w:rFonts w:ascii="宋体" w:hAnsi="宋体" w:eastAsia="宋体" w:cs="宋体"/>
                <w:b/>
                <w:bCs/>
                <w:szCs w:val="21"/>
              </w:rPr>
              <w:t>023</w:t>
            </w:r>
            <w:r>
              <w:rPr>
                <w:rFonts w:hint="eastAsia" w:ascii="宋体" w:hAnsi="宋体" w:eastAsia="宋体" w:cs="宋体"/>
                <w:b/>
                <w:bCs/>
                <w:szCs w:val="21"/>
              </w:rPr>
              <w:t>年6月）、获奖证书（获奖证书上需有该负责人名字，否则视为未提供）；</w:t>
            </w:r>
            <w:r>
              <w:rPr>
                <w:rFonts w:ascii="宋体" w:hAnsi="宋体" w:eastAsia="宋体" w:cs="宋体"/>
                <w:b/>
                <w:bCs/>
                <w:szCs w:val="21"/>
              </w:rPr>
              <w:t>2.</w:t>
            </w:r>
            <w:r>
              <w:rPr>
                <w:rFonts w:hint="eastAsia" w:ascii="宋体" w:hAnsi="宋体" w:eastAsia="宋体" w:cs="宋体"/>
                <w:b/>
                <w:bCs/>
                <w:szCs w:val="21"/>
              </w:rPr>
              <w:t>同一个项目获奖情况按最高级别计算，不可累计得分。</w:t>
            </w:r>
            <w:r>
              <w:rPr>
                <w:rFonts w:ascii="宋体" w:hAnsi="宋体" w:eastAsia="宋体" w:cs="宋体"/>
                <w:b/>
                <w:bCs/>
                <w:szCs w:val="21"/>
              </w:rPr>
              <w:t>3. 发证机构须为政府部门，或在国家科学技术奖励工作办公室网站(http://www.nosta.gov.cn/web/detail1.aspx?menuID=174&amp;contentID=2863）可查询到的社会组织，或按照《国家科学技术奖励条例》及《科技部关于进一步鼓励和规范社会力量设立科学技术奖的指导意见》的相关规定设立“科学技术奖”的中国社会组织</w:t>
            </w:r>
            <w:r>
              <w:rPr>
                <w:rFonts w:hint="eastAsia" w:ascii="宋体" w:hAnsi="宋体" w:eastAsia="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16" w:hRule="atLeast"/>
        </w:trPr>
        <w:tc>
          <w:tcPr>
            <w:tcW w:w="907" w:type="dxa"/>
            <w:gridSpan w:val="2"/>
            <w:vMerge w:val="continue"/>
            <w:tcBorders>
              <w:right w:val="single" w:color="auto" w:sz="4" w:space="0"/>
            </w:tcBorders>
            <w:noWrap/>
            <w:vAlign w:val="center"/>
          </w:tcPr>
          <w:p>
            <w:pPr>
              <w:widowControl/>
              <w:spacing w:line="276" w:lineRule="auto"/>
              <w:jc w:val="center"/>
              <w:rPr>
                <w:rFonts w:ascii="宋体" w:hAnsi="宋体" w:eastAsia="宋体"/>
                <w:szCs w:val="21"/>
              </w:rPr>
            </w:pPr>
          </w:p>
        </w:tc>
        <w:tc>
          <w:tcPr>
            <w:tcW w:w="1304" w:type="dxa"/>
            <w:vMerge w:val="continue"/>
            <w:tcBorders>
              <w:right w:val="single" w:color="auto" w:sz="4" w:space="0"/>
            </w:tcBorders>
            <w:vAlign w:val="center"/>
          </w:tcPr>
          <w:p>
            <w:pPr>
              <w:spacing w:line="276" w:lineRule="auto"/>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项目团队配备（除项目负责人）情况</w:t>
            </w:r>
          </w:p>
          <w:p>
            <w:pPr>
              <w:spacing w:line="276" w:lineRule="auto"/>
              <w:jc w:val="center"/>
              <w:rPr>
                <w:rFonts w:ascii="宋体" w:hAnsi="宋体" w:eastAsia="宋体" w:cs="宋体"/>
                <w:bCs/>
                <w:szCs w:val="21"/>
              </w:rPr>
            </w:pPr>
            <w:r>
              <w:rPr>
                <w:rFonts w:hint="eastAsia" w:ascii="宋体" w:hAnsi="宋体" w:eastAsia="宋体" w:cs="Arial"/>
                <w:szCs w:val="21"/>
              </w:rPr>
              <w:t>（</w:t>
            </w:r>
            <w:r>
              <w:rPr>
                <w:rFonts w:ascii="宋体" w:hAnsi="宋体" w:eastAsia="宋体" w:cs="Arial"/>
                <w:szCs w:val="21"/>
              </w:rPr>
              <w:t>9</w:t>
            </w:r>
            <w:r>
              <w:rPr>
                <w:rFonts w:hint="eastAsia" w:ascii="宋体" w:hAnsi="宋体" w:eastAsia="宋体" w:cs="Arial"/>
                <w:szCs w:val="21"/>
              </w:rPr>
              <w:t>分）</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jc w:val="left"/>
              <w:rPr>
                <w:rFonts w:ascii="宋体" w:hAnsi="宋体" w:eastAsia="宋体" w:cs="Times New Roman"/>
                <w:szCs w:val="21"/>
              </w:rPr>
            </w:pPr>
            <w:r>
              <w:rPr>
                <w:rFonts w:hint="eastAsia" w:ascii="宋体" w:hAnsi="宋体" w:eastAsia="宋体" w:cs="Times New Roman"/>
                <w:szCs w:val="21"/>
              </w:rPr>
              <w:t>需配备规划、建筑、道路交通或市政路桥等专业人员，团队人数不少于</w:t>
            </w:r>
            <w:r>
              <w:rPr>
                <w:rFonts w:ascii="宋体" w:hAnsi="宋体" w:eastAsia="宋体" w:cs="Times New Roman"/>
                <w:szCs w:val="21"/>
              </w:rPr>
              <w:t>10人</w:t>
            </w:r>
            <w:r>
              <w:rPr>
                <w:rFonts w:hint="eastAsia" w:ascii="宋体" w:hAnsi="宋体" w:eastAsia="宋体" w:cs="Times New Roman"/>
                <w:szCs w:val="21"/>
              </w:rPr>
              <w:t>：</w:t>
            </w:r>
          </w:p>
          <w:p>
            <w:pPr>
              <w:spacing w:line="276" w:lineRule="auto"/>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1）项目团队具有城市（乡）规划正高级/</w:t>
            </w:r>
            <w:r>
              <w:rPr>
                <w:rFonts w:hint="eastAsia" w:ascii="宋体" w:hAnsi="宋体" w:eastAsia="宋体" w:cs="Times New Roman"/>
                <w:szCs w:val="21"/>
              </w:rPr>
              <w:t>教授级高级工程师职称且有注册规划师资格，每提供一个得</w:t>
            </w:r>
            <w:r>
              <w:rPr>
                <w:rFonts w:ascii="宋体" w:hAnsi="宋体" w:eastAsia="宋体" w:cs="Times New Roman"/>
                <w:szCs w:val="21"/>
              </w:rPr>
              <w:t>1分，</w:t>
            </w:r>
            <w:r>
              <w:rPr>
                <w:rFonts w:hint="eastAsia" w:ascii="宋体" w:hAnsi="宋体" w:eastAsia="宋体" w:cs="Times New Roman"/>
                <w:szCs w:val="21"/>
              </w:rPr>
              <w:t>最高得</w:t>
            </w:r>
            <w:r>
              <w:rPr>
                <w:rFonts w:ascii="宋体" w:hAnsi="宋体" w:eastAsia="宋体" w:cs="Times New Roman"/>
                <w:szCs w:val="21"/>
              </w:rPr>
              <w:t>3</w:t>
            </w:r>
            <w:r>
              <w:rPr>
                <w:rFonts w:hint="eastAsia" w:ascii="宋体" w:hAnsi="宋体" w:eastAsia="宋体" w:cs="Times New Roman"/>
                <w:szCs w:val="21"/>
              </w:rPr>
              <w:t>分。</w:t>
            </w:r>
          </w:p>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2）项目团队具有建筑设计正高级/教授级</w:t>
            </w:r>
            <w:r>
              <w:rPr>
                <w:rFonts w:hint="eastAsia" w:ascii="宋体" w:hAnsi="宋体" w:eastAsia="宋体" w:cs="Times New Roman"/>
                <w:szCs w:val="21"/>
              </w:rPr>
              <w:t>职称资格，每提供一个得</w:t>
            </w:r>
            <w:r>
              <w:rPr>
                <w:rFonts w:ascii="宋体" w:hAnsi="宋体" w:eastAsia="宋体" w:cs="Times New Roman"/>
                <w:szCs w:val="21"/>
              </w:rPr>
              <w:t>1分，</w:t>
            </w:r>
            <w:r>
              <w:rPr>
                <w:rFonts w:hint="eastAsia" w:ascii="宋体" w:hAnsi="宋体" w:eastAsia="宋体" w:cs="Times New Roman"/>
                <w:szCs w:val="21"/>
              </w:rPr>
              <w:t>最高得</w:t>
            </w:r>
            <w:r>
              <w:rPr>
                <w:rFonts w:ascii="宋体" w:hAnsi="宋体" w:eastAsia="宋体" w:cs="Times New Roman"/>
                <w:szCs w:val="21"/>
              </w:rPr>
              <w:t>3</w:t>
            </w:r>
            <w:r>
              <w:rPr>
                <w:rFonts w:hint="eastAsia" w:ascii="宋体" w:hAnsi="宋体" w:eastAsia="宋体" w:cs="Times New Roman"/>
                <w:szCs w:val="21"/>
              </w:rPr>
              <w:t>分。</w:t>
            </w:r>
          </w:p>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3）项目团队具有道路交通或市政路桥正高级/教授级</w:t>
            </w:r>
            <w:r>
              <w:rPr>
                <w:rFonts w:hint="eastAsia" w:ascii="宋体" w:hAnsi="宋体" w:eastAsia="宋体" w:cs="Times New Roman"/>
                <w:szCs w:val="21"/>
              </w:rPr>
              <w:t>职称资格，每提供一个得</w:t>
            </w:r>
            <w:r>
              <w:rPr>
                <w:rFonts w:ascii="宋体" w:hAnsi="宋体" w:eastAsia="宋体" w:cs="Times New Roman"/>
                <w:szCs w:val="21"/>
              </w:rPr>
              <w:t>1分，</w:t>
            </w:r>
            <w:r>
              <w:rPr>
                <w:rFonts w:hint="eastAsia" w:ascii="宋体" w:hAnsi="宋体" w:eastAsia="宋体" w:cs="Times New Roman"/>
                <w:szCs w:val="21"/>
              </w:rPr>
              <w:t>最高得</w:t>
            </w:r>
            <w:r>
              <w:rPr>
                <w:rFonts w:ascii="宋体" w:hAnsi="宋体" w:eastAsia="宋体" w:cs="Times New Roman"/>
                <w:szCs w:val="21"/>
              </w:rPr>
              <w:t>3</w:t>
            </w:r>
            <w:r>
              <w:rPr>
                <w:rFonts w:hint="eastAsia" w:ascii="宋体" w:hAnsi="宋体" w:eastAsia="宋体" w:cs="Times New Roman"/>
                <w:szCs w:val="21"/>
              </w:rPr>
              <w:t>分。</w:t>
            </w:r>
          </w:p>
          <w:p>
            <w:pPr>
              <w:spacing w:line="276" w:lineRule="auto"/>
              <w:jc w:val="left"/>
              <w:rPr>
                <w:rFonts w:ascii="宋体" w:hAnsi="宋体" w:eastAsia="宋体" w:cs="Times New Roman"/>
                <w:szCs w:val="21"/>
              </w:rPr>
            </w:pPr>
          </w:p>
          <w:p>
            <w:pPr>
              <w:spacing w:line="276" w:lineRule="auto"/>
              <w:jc w:val="left"/>
              <w:rPr>
                <w:rFonts w:ascii="宋体" w:hAnsi="宋体" w:eastAsia="宋体" w:cs="宋体"/>
                <w:bCs/>
                <w:szCs w:val="21"/>
              </w:rPr>
            </w:pPr>
            <w:r>
              <w:rPr>
                <w:rFonts w:hint="eastAsia" w:ascii="宋体" w:hAnsi="宋体" w:eastAsia="宋体" w:cs="宋体"/>
                <w:b/>
                <w:bCs/>
                <w:szCs w:val="21"/>
              </w:rPr>
              <w:t>注：本项最高得</w:t>
            </w:r>
            <w:r>
              <w:rPr>
                <w:rFonts w:ascii="宋体" w:hAnsi="宋体" w:eastAsia="宋体" w:cs="宋体"/>
                <w:b/>
                <w:bCs/>
                <w:szCs w:val="21"/>
              </w:rPr>
              <w:t>9</w:t>
            </w:r>
            <w:r>
              <w:rPr>
                <w:rFonts w:hint="eastAsia" w:ascii="宋体" w:hAnsi="宋体" w:eastAsia="宋体" w:cs="宋体"/>
                <w:b/>
                <w:bCs/>
                <w:szCs w:val="21"/>
              </w:rPr>
              <w:t>分。</w:t>
            </w:r>
            <w:r>
              <w:rPr>
                <w:rFonts w:ascii="宋体" w:hAnsi="宋体" w:eastAsia="宋体" w:cs="宋体"/>
                <w:b/>
                <w:bCs/>
                <w:szCs w:val="21"/>
              </w:rPr>
              <w:t xml:space="preserve">1. </w:t>
            </w:r>
            <w:r>
              <w:rPr>
                <w:rFonts w:hint="eastAsia" w:ascii="宋体" w:hAnsi="宋体" w:eastAsia="宋体" w:cs="宋体"/>
                <w:b/>
                <w:bCs/>
                <w:szCs w:val="21"/>
              </w:rPr>
              <w:t>需提供上述人员的职称证、资格证、社保证明（投标截止前一个月，2</w:t>
            </w:r>
            <w:r>
              <w:rPr>
                <w:rFonts w:ascii="宋体" w:hAnsi="宋体" w:eastAsia="宋体" w:cs="宋体"/>
                <w:b/>
                <w:bCs/>
                <w:szCs w:val="21"/>
              </w:rPr>
              <w:t>023</w:t>
            </w:r>
            <w:r>
              <w:rPr>
                <w:rFonts w:hint="eastAsia" w:ascii="宋体" w:hAnsi="宋体" w:eastAsia="宋体" w:cs="宋体"/>
                <w:b/>
                <w:bCs/>
                <w:szCs w:val="21"/>
              </w:rPr>
              <w:t>年6月）</w:t>
            </w:r>
            <w:r>
              <w:rPr>
                <w:rFonts w:ascii="宋体" w:hAnsi="宋体" w:eastAsia="宋体" w:cs="宋体"/>
                <w:b/>
                <w:bCs/>
                <w:szCs w:val="21"/>
              </w:rPr>
              <w:t>； 2.同一人员同时满足上述评审项中任两项或以上专业要求的，仅计一次最高分，不可累计得分。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16" w:hRule="atLeast"/>
        </w:trPr>
        <w:tc>
          <w:tcPr>
            <w:tcW w:w="907" w:type="dxa"/>
            <w:gridSpan w:val="2"/>
            <w:vMerge w:val="continue"/>
            <w:tcBorders>
              <w:right w:val="single" w:color="auto" w:sz="4" w:space="0"/>
            </w:tcBorders>
            <w:noWrap/>
            <w:vAlign w:val="center"/>
          </w:tcPr>
          <w:p>
            <w:pPr>
              <w:widowControl/>
              <w:spacing w:line="276" w:lineRule="auto"/>
              <w:jc w:val="center"/>
              <w:rPr>
                <w:rFonts w:ascii="宋体" w:hAnsi="宋体" w:eastAsia="宋体"/>
                <w:szCs w:val="21"/>
              </w:rPr>
            </w:pPr>
          </w:p>
        </w:tc>
        <w:tc>
          <w:tcPr>
            <w:tcW w:w="1304" w:type="dxa"/>
            <w:vMerge w:val="continue"/>
            <w:tcBorders>
              <w:right w:val="single" w:color="auto" w:sz="4" w:space="0"/>
            </w:tcBorders>
            <w:vAlign w:val="center"/>
          </w:tcPr>
          <w:p>
            <w:pPr>
              <w:spacing w:line="276" w:lineRule="auto"/>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cs="Arial"/>
                <w:szCs w:val="21"/>
              </w:rPr>
            </w:pPr>
            <w:r>
              <w:rPr>
                <w:rFonts w:hint="eastAsia" w:ascii="宋体" w:hAnsi="宋体" w:eastAsia="宋体" w:cs="Arial"/>
                <w:szCs w:val="21"/>
              </w:rPr>
              <w:t>管理体系认证</w:t>
            </w:r>
          </w:p>
          <w:p>
            <w:pPr>
              <w:spacing w:line="276" w:lineRule="auto"/>
              <w:jc w:val="center"/>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6</w:t>
            </w:r>
            <w:r>
              <w:rPr>
                <w:rFonts w:hint="eastAsia" w:ascii="宋体" w:hAnsi="宋体" w:eastAsia="宋体" w:cs="Arial"/>
                <w:szCs w:val="21"/>
              </w:rPr>
              <w:t>分）</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cs="Times New Roman"/>
                <w:bCs/>
                <w:szCs w:val="21"/>
              </w:rPr>
            </w:pPr>
            <w:r>
              <w:rPr>
                <w:rFonts w:hint="eastAsia" w:ascii="宋体" w:hAnsi="宋体" w:eastAsia="宋体" w:cs="Times New Roman"/>
                <w:bCs/>
                <w:szCs w:val="21"/>
              </w:rPr>
              <w:t>具备质量管理体系、环境管理体系和职业健康安全管理体系认证的，每提供一个认证得</w:t>
            </w:r>
            <w:r>
              <w:rPr>
                <w:rFonts w:ascii="宋体" w:hAnsi="宋体" w:eastAsia="宋体" w:cs="Times New Roman"/>
                <w:bCs/>
                <w:szCs w:val="21"/>
              </w:rPr>
              <w:t>2</w:t>
            </w:r>
            <w:r>
              <w:rPr>
                <w:rFonts w:hint="eastAsia" w:ascii="宋体" w:hAnsi="宋体" w:eastAsia="宋体" w:cs="Times New Roman"/>
                <w:bCs/>
                <w:szCs w:val="21"/>
              </w:rPr>
              <w:t>分，最高得</w:t>
            </w:r>
            <w:r>
              <w:rPr>
                <w:rFonts w:ascii="宋体" w:hAnsi="宋体" w:eastAsia="宋体" w:cs="Times New Roman"/>
                <w:bCs/>
                <w:szCs w:val="21"/>
              </w:rPr>
              <w:t>6</w:t>
            </w:r>
            <w:r>
              <w:rPr>
                <w:rFonts w:hint="eastAsia" w:ascii="宋体" w:hAnsi="宋体" w:eastAsia="宋体" w:cs="Times New Roman"/>
                <w:bCs/>
                <w:szCs w:val="21"/>
              </w:rPr>
              <w:t>分。</w:t>
            </w:r>
          </w:p>
          <w:p>
            <w:pPr>
              <w:widowControl/>
              <w:spacing w:line="276" w:lineRule="auto"/>
              <w:jc w:val="left"/>
              <w:rPr>
                <w:rFonts w:ascii="宋体" w:hAnsi="宋体" w:eastAsia="宋体" w:cs="宋体"/>
                <w:b/>
                <w:bCs/>
                <w:szCs w:val="21"/>
              </w:rPr>
            </w:pPr>
          </w:p>
          <w:p>
            <w:pPr>
              <w:widowControl/>
              <w:spacing w:line="276" w:lineRule="auto"/>
              <w:jc w:val="left"/>
              <w:rPr>
                <w:rFonts w:ascii="宋体" w:hAnsi="宋体" w:eastAsia="宋体" w:cs="宋体"/>
                <w:bCs/>
                <w:szCs w:val="21"/>
              </w:rPr>
            </w:pPr>
            <w:r>
              <w:rPr>
                <w:rFonts w:hint="eastAsia" w:ascii="宋体" w:hAnsi="宋体" w:eastAsia="宋体" w:cs="宋体"/>
                <w:b/>
                <w:bCs/>
                <w:szCs w:val="21"/>
              </w:rPr>
              <w:t>注：本项最高得</w:t>
            </w:r>
            <w:r>
              <w:rPr>
                <w:rFonts w:ascii="宋体" w:hAnsi="宋体" w:eastAsia="宋体" w:cs="宋体"/>
                <w:b/>
                <w:bCs/>
                <w:szCs w:val="21"/>
              </w:rPr>
              <w:t>6</w:t>
            </w:r>
            <w:r>
              <w:rPr>
                <w:rFonts w:hint="eastAsia" w:ascii="宋体" w:hAnsi="宋体" w:eastAsia="宋体" w:cs="宋体"/>
                <w:b/>
                <w:bCs/>
                <w:szCs w:val="21"/>
              </w:rPr>
              <w:t>分。需提供有效期内的认证证书，否则不得分。</w:t>
            </w:r>
            <w:r>
              <w:rPr>
                <w:rFonts w:ascii="宋体" w:hAnsi="宋体" w:eastAsia="宋体" w:cs="宋体"/>
                <w:b/>
                <w:bCs/>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7" w:type="dxa"/>
          <w:trHeight w:val="416" w:hRule="atLeast"/>
        </w:trPr>
        <w:tc>
          <w:tcPr>
            <w:tcW w:w="907" w:type="dxa"/>
            <w:gridSpan w:val="2"/>
            <w:vMerge w:val="continue"/>
            <w:tcBorders>
              <w:right w:val="single" w:color="auto" w:sz="4" w:space="0"/>
            </w:tcBorders>
            <w:noWrap/>
            <w:vAlign w:val="center"/>
          </w:tcPr>
          <w:p>
            <w:pPr>
              <w:widowControl/>
              <w:spacing w:line="276" w:lineRule="auto"/>
              <w:jc w:val="center"/>
              <w:rPr>
                <w:rFonts w:ascii="宋体" w:hAnsi="宋体" w:eastAsia="宋体"/>
                <w:szCs w:val="21"/>
              </w:rPr>
            </w:pPr>
          </w:p>
        </w:tc>
        <w:tc>
          <w:tcPr>
            <w:tcW w:w="1304" w:type="dxa"/>
            <w:vMerge w:val="continue"/>
            <w:tcBorders>
              <w:right w:val="single" w:color="auto" w:sz="4" w:space="0"/>
            </w:tcBorders>
            <w:vAlign w:val="center"/>
          </w:tcPr>
          <w:p>
            <w:pPr>
              <w:spacing w:line="276" w:lineRule="auto"/>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服务响应承诺</w:t>
            </w:r>
          </w:p>
          <w:p>
            <w:pPr>
              <w:spacing w:line="276" w:lineRule="auto"/>
              <w:jc w:val="center"/>
              <w:rPr>
                <w:rFonts w:ascii="宋体" w:hAnsi="宋体" w:eastAsia="宋体" w:cs="宋体"/>
                <w:bCs/>
                <w:szCs w:val="21"/>
              </w:rPr>
            </w:pPr>
            <w:r>
              <w:rPr>
                <w:rFonts w:hint="eastAsia" w:ascii="宋体" w:hAnsi="宋体" w:eastAsia="宋体" w:cs="Arial"/>
                <w:szCs w:val="21"/>
              </w:rPr>
              <w:t>（</w:t>
            </w:r>
            <w:r>
              <w:rPr>
                <w:rFonts w:ascii="宋体" w:hAnsi="宋体" w:eastAsia="宋体" w:cs="Arial"/>
                <w:szCs w:val="21"/>
              </w:rPr>
              <w:t>2</w:t>
            </w:r>
            <w:r>
              <w:rPr>
                <w:rFonts w:hint="eastAsia" w:ascii="宋体" w:hAnsi="宋体" w:eastAsia="宋体" w:cs="Arial"/>
                <w:szCs w:val="21"/>
              </w:rPr>
              <w:t>分）</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cs="Times New Roman"/>
                <w:szCs w:val="21"/>
              </w:rPr>
            </w:pPr>
            <w:r>
              <w:rPr>
                <w:rFonts w:hint="eastAsia" w:ascii="宋体" w:hAnsi="宋体" w:eastAsia="宋体" w:cs="Times New Roman"/>
                <w:szCs w:val="21"/>
              </w:rPr>
              <w:t>投标人承诺全力配合招标人项目工作的推进，在接到招标人通知后：</w:t>
            </w:r>
          </w:p>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 xml:space="preserve">1）1小时内(含1小时)到招标人办公现场，得2分； </w:t>
            </w:r>
          </w:p>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 xml:space="preserve">2）1小时(不含1小时)-2小时内(含2小时)到招标人办公现场，得1分； </w:t>
            </w:r>
          </w:p>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 xml:space="preserve">3）2小时(不含2小时)-5小时内(含5小时)到招标人办公现场，得0.5分； </w:t>
            </w:r>
          </w:p>
          <w:p>
            <w:pPr>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4）超出5小时(不含5小时)，得0分。</w:t>
            </w:r>
          </w:p>
          <w:p>
            <w:pPr>
              <w:widowControl/>
              <w:spacing w:line="276" w:lineRule="auto"/>
              <w:jc w:val="left"/>
              <w:rPr>
                <w:rFonts w:ascii="宋体" w:hAnsi="宋体" w:eastAsia="宋体" w:cs="宋体"/>
                <w:b/>
                <w:bCs/>
                <w:szCs w:val="21"/>
              </w:rPr>
            </w:pPr>
          </w:p>
          <w:p>
            <w:pPr>
              <w:widowControl/>
              <w:spacing w:line="276" w:lineRule="auto"/>
              <w:jc w:val="left"/>
              <w:rPr>
                <w:rFonts w:ascii="宋体" w:hAnsi="宋体" w:eastAsia="宋体" w:cs="宋体"/>
                <w:bCs/>
                <w:szCs w:val="21"/>
              </w:rPr>
            </w:pPr>
            <w:r>
              <w:rPr>
                <w:rFonts w:hint="eastAsia" w:ascii="宋体" w:hAnsi="宋体" w:eastAsia="宋体" w:cs="宋体"/>
                <w:b/>
                <w:bCs/>
                <w:szCs w:val="21"/>
              </w:rPr>
              <w:t>注：本项最高得</w:t>
            </w:r>
            <w:r>
              <w:rPr>
                <w:rFonts w:ascii="宋体" w:hAnsi="宋体" w:eastAsia="宋体" w:cs="宋体"/>
                <w:b/>
                <w:bCs/>
                <w:szCs w:val="21"/>
              </w:rPr>
              <w:t>2</w:t>
            </w:r>
            <w:r>
              <w:rPr>
                <w:rFonts w:hint="eastAsia" w:ascii="宋体" w:hAnsi="宋体" w:eastAsia="宋体" w:cs="宋体"/>
                <w:b/>
                <w:bCs/>
                <w:szCs w:val="21"/>
              </w:rPr>
              <w:t>分。提供承诺函，并需附上服务（办公）场所（含分支机构）的营业执照或办公租赁合同或产权证明。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vMerge w:val="restart"/>
            <w:tcBorders>
              <w:top w:val="single" w:color="auto" w:sz="4" w:space="0"/>
              <w:right w:val="single" w:color="auto" w:sz="4" w:space="0"/>
            </w:tcBorders>
            <w:noWrap/>
            <w:vAlign w:val="center"/>
          </w:tcPr>
          <w:p>
            <w:pPr>
              <w:widowControl/>
              <w:spacing w:line="276" w:lineRule="auto"/>
              <w:jc w:val="center"/>
              <w:rPr>
                <w:rFonts w:ascii="宋体" w:hAnsi="宋体" w:eastAsia="宋体"/>
                <w:szCs w:val="21"/>
              </w:rPr>
            </w:pPr>
            <w:r>
              <w:rPr>
                <w:rFonts w:ascii="宋体" w:hAnsi="宋体" w:eastAsia="宋体"/>
                <w:szCs w:val="21"/>
              </w:rPr>
              <w:t>2.2.4</w:t>
            </w:r>
          </w:p>
          <w:p>
            <w:pPr>
              <w:widowControl/>
              <w:spacing w:line="276" w:lineRule="auto"/>
              <w:jc w:val="center"/>
              <w:rPr>
                <w:rFonts w:ascii="宋体" w:hAnsi="宋体" w:eastAsia="宋体"/>
                <w:szCs w:val="21"/>
              </w:rPr>
            </w:pPr>
            <w:r>
              <w:rPr>
                <w:rFonts w:ascii="宋体" w:hAnsi="宋体" w:eastAsia="宋体"/>
                <w:szCs w:val="21"/>
              </w:rPr>
              <w:t>（2）</w:t>
            </w:r>
          </w:p>
        </w:tc>
        <w:tc>
          <w:tcPr>
            <w:tcW w:w="1304" w:type="dxa"/>
            <w:vMerge w:val="restart"/>
            <w:tcBorders>
              <w:top w:val="single" w:color="auto" w:sz="4" w:space="0"/>
              <w:right w:val="single" w:color="auto" w:sz="4" w:space="0"/>
            </w:tcBorders>
            <w:vAlign w:val="center"/>
          </w:tcPr>
          <w:p>
            <w:pPr>
              <w:spacing w:line="276" w:lineRule="auto"/>
              <w:ind w:right="27" w:rightChars="13"/>
              <w:jc w:val="center"/>
              <w:rPr>
                <w:rFonts w:ascii="宋体" w:hAnsi="宋体" w:eastAsia="宋体"/>
                <w:szCs w:val="21"/>
              </w:rPr>
            </w:pPr>
            <w:r>
              <w:rPr>
                <w:rFonts w:hint="eastAsia" w:ascii="宋体" w:hAnsi="宋体" w:eastAsia="宋体"/>
                <w:szCs w:val="21"/>
              </w:rPr>
              <w:t>技术服务方案（</w:t>
            </w:r>
            <w:r>
              <w:rPr>
                <w:rFonts w:ascii="宋体" w:hAnsi="宋体" w:eastAsia="宋体"/>
                <w:szCs w:val="21"/>
              </w:rPr>
              <w:t>45分）</w:t>
            </w: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对项目相关基础情况的理解与掌握</w:t>
            </w:r>
          </w:p>
          <w:p>
            <w:pPr>
              <w:spacing w:line="276" w:lineRule="auto"/>
              <w:jc w:val="center"/>
              <w:rPr>
                <w:rFonts w:ascii="宋体" w:hAnsi="宋体" w:eastAsia="宋体"/>
                <w:szCs w:val="21"/>
              </w:rPr>
            </w:pPr>
            <w:r>
              <w:rPr>
                <w:rFonts w:hint="eastAsia" w:ascii="宋体" w:hAnsi="宋体" w:eastAsia="宋体"/>
                <w:szCs w:val="21"/>
              </w:rPr>
              <w:t>（</w:t>
            </w:r>
            <w:r>
              <w:rPr>
                <w:rFonts w:ascii="宋体" w:hAnsi="宋体" w:eastAsia="宋体"/>
                <w:szCs w:val="21"/>
              </w:rPr>
              <w:t>10分）</w:t>
            </w:r>
          </w:p>
        </w:tc>
        <w:tc>
          <w:tcPr>
            <w:tcW w:w="6219"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rPr>
                <w:rFonts w:ascii="宋体" w:hAnsi="宋体" w:eastAsia="宋体" w:cs="宋体"/>
                <w:bCs/>
                <w:szCs w:val="21"/>
              </w:rPr>
            </w:pPr>
            <w:r>
              <w:rPr>
                <w:rFonts w:ascii="宋体" w:hAnsi="宋体" w:eastAsia="宋体" w:cs="宋体"/>
                <w:bCs/>
                <w:szCs w:val="21"/>
              </w:rPr>
              <w:t>根据投标人对</w:t>
            </w:r>
            <w:r>
              <w:rPr>
                <w:rFonts w:hint="eastAsia" w:ascii="宋体" w:hAnsi="宋体" w:eastAsia="宋体" w:cs="宋体"/>
                <w:bCs/>
                <w:szCs w:val="21"/>
              </w:rPr>
              <w:t>以下内容的理解程度进行评审：</w:t>
            </w:r>
          </w:p>
          <w:p>
            <w:pPr>
              <w:widowControl/>
              <w:spacing w:line="276" w:lineRule="auto"/>
              <w:rPr>
                <w:rFonts w:ascii="宋体" w:hAnsi="宋体" w:eastAsia="宋体" w:cs="宋体"/>
                <w:bCs/>
                <w:szCs w:val="21"/>
              </w:rPr>
            </w:pPr>
            <w:r>
              <w:rPr>
                <w:rFonts w:ascii="宋体" w:hAnsi="宋体" w:eastAsia="宋体" w:cs="宋体"/>
                <w:bCs/>
                <w:szCs w:val="21"/>
              </w:rPr>
              <w:t>①</w:t>
            </w:r>
            <w:r>
              <w:rPr>
                <w:rFonts w:hint="eastAsia" w:ascii="宋体" w:hAnsi="宋体" w:eastAsia="宋体" w:cs="宋体"/>
                <w:bCs/>
                <w:szCs w:val="21"/>
              </w:rPr>
              <w:t>对本项目发展趋势与目标的理解认识；</w:t>
            </w:r>
          </w:p>
          <w:p>
            <w:pPr>
              <w:widowControl/>
              <w:spacing w:line="276" w:lineRule="auto"/>
              <w:rPr>
                <w:rFonts w:ascii="宋体" w:hAnsi="宋体" w:eastAsia="宋体" w:cs="宋体"/>
                <w:bCs/>
                <w:szCs w:val="21"/>
              </w:rPr>
            </w:pPr>
            <w:r>
              <w:rPr>
                <w:rFonts w:ascii="宋体" w:hAnsi="宋体" w:eastAsia="宋体" w:cs="宋体"/>
                <w:bCs/>
                <w:szCs w:val="21"/>
              </w:rPr>
              <w:t>②</w:t>
            </w:r>
            <w:r>
              <w:rPr>
                <w:rFonts w:hint="eastAsia" w:ascii="宋体" w:hAnsi="宋体" w:eastAsia="宋体" w:cs="宋体"/>
                <w:bCs/>
                <w:szCs w:val="21"/>
              </w:rPr>
              <w:t>对本区域的了解、相关基础资料（包括但不限于用地功能、产业发展、生态景观、配套设施、历史人文等现状）的掌握；</w:t>
            </w:r>
          </w:p>
          <w:p>
            <w:pPr>
              <w:widowControl/>
              <w:spacing w:line="276" w:lineRule="auto"/>
              <w:rPr>
                <w:rFonts w:ascii="宋体" w:hAnsi="宋体" w:eastAsia="宋体" w:cs="Times New Roman"/>
                <w:szCs w:val="21"/>
              </w:rPr>
            </w:pPr>
            <w:r>
              <w:rPr>
                <w:rFonts w:hint="eastAsia" w:ascii="宋体" w:hAnsi="宋体" w:eastAsia="宋体" w:cs="宋体"/>
                <w:bCs/>
                <w:szCs w:val="21"/>
              </w:rPr>
              <w:t>③对本项目所在地区现行城乡规划、国土空间规划、</w:t>
            </w:r>
            <w:r>
              <w:rPr>
                <w:rFonts w:ascii="宋体" w:hAnsi="宋体" w:eastAsia="宋体" w:cs="宋体"/>
                <w:bCs/>
                <w:szCs w:val="21"/>
              </w:rPr>
              <w:t xml:space="preserve"> </w:t>
            </w:r>
            <w:r>
              <w:rPr>
                <w:rFonts w:hint="eastAsia" w:ascii="宋体" w:hAnsi="宋体" w:eastAsia="宋体" w:cs="宋体"/>
                <w:bCs/>
                <w:szCs w:val="21"/>
              </w:rPr>
              <w:t>城市更新、城市设计技术标准与准则的理解和掌握；</w:t>
            </w:r>
          </w:p>
          <w:p>
            <w:pPr>
              <w:widowControl/>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1）理解和掌握非常准确、熟悉、深入的得10-8</w:t>
            </w:r>
            <w:r>
              <w:rPr>
                <w:rFonts w:hint="eastAsia" w:ascii="宋体" w:hAnsi="宋体" w:eastAsia="宋体" w:cs="宋体"/>
                <w:bCs/>
                <w:szCs w:val="21"/>
              </w:rPr>
              <w:t>分；</w:t>
            </w:r>
          </w:p>
          <w:p>
            <w:pPr>
              <w:widowControl/>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2）理解和掌握较准确、不够熟悉、深入的得7-4</w:t>
            </w:r>
            <w:r>
              <w:rPr>
                <w:rFonts w:hint="eastAsia" w:ascii="宋体" w:hAnsi="宋体" w:eastAsia="宋体" w:cs="宋体"/>
                <w:bCs/>
                <w:szCs w:val="21"/>
              </w:rPr>
              <w:t>分；</w:t>
            </w:r>
          </w:p>
          <w:p>
            <w:pPr>
              <w:widowControl/>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3）理解和掌握不准确，较浅的得3-1</w:t>
            </w:r>
            <w:r>
              <w:rPr>
                <w:rFonts w:hint="eastAsia" w:ascii="宋体" w:hAnsi="宋体" w:eastAsia="宋体" w:cs="宋体"/>
                <w:bCs/>
                <w:szCs w:val="21"/>
              </w:rPr>
              <w:t>分；</w:t>
            </w:r>
          </w:p>
          <w:p>
            <w:pPr>
              <w:widowControl/>
              <w:spacing w:line="276" w:lineRule="auto"/>
              <w:rPr>
                <w:rFonts w:ascii="宋体" w:hAnsi="宋体" w:eastAsia="宋体" w:cs="宋体"/>
                <w:szCs w:val="21"/>
              </w:rPr>
            </w:pPr>
            <w:r>
              <w:rPr>
                <w:rFonts w:hint="eastAsia" w:ascii="宋体" w:hAnsi="宋体" w:eastAsia="宋体" w:cs="宋体"/>
                <w:bCs/>
                <w:szCs w:val="21"/>
              </w:rPr>
              <w:t>（</w:t>
            </w:r>
            <w:r>
              <w:rPr>
                <w:rFonts w:ascii="宋体" w:hAnsi="宋体" w:eastAsia="宋体" w:cs="宋体"/>
                <w:bCs/>
                <w:szCs w:val="21"/>
              </w:rPr>
              <w:t>4）未提供或偏差太大的得0分。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vMerge w:val="continue"/>
            <w:tcBorders>
              <w:top w:val="single" w:color="auto" w:sz="4" w:space="0"/>
              <w:right w:val="single" w:color="auto" w:sz="4" w:space="0"/>
            </w:tcBorders>
            <w:noWrap/>
            <w:vAlign w:val="center"/>
          </w:tcPr>
          <w:p>
            <w:pPr>
              <w:widowControl/>
              <w:spacing w:line="276" w:lineRule="auto"/>
              <w:jc w:val="center"/>
              <w:rPr>
                <w:rFonts w:ascii="宋体" w:hAnsi="宋体" w:eastAsia="宋体"/>
                <w:szCs w:val="21"/>
              </w:rPr>
            </w:pPr>
          </w:p>
        </w:tc>
        <w:tc>
          <w:tcPr>
            <w:tcW w:w="1304" w:type="dxa"/>
            <w:vMerge w:val="continue"/>
            <w:tcBorders>
              <w:top w:val="single" w:color="auto" w:sz="4" w:space="0"/>
              <w:right w:val="single" w:color="auto" w:sz="4" w:space="0"/>
            </w:tcBorders>
            <w:vAlign w:val="center"/>
          </w:tcPr>
          <w:p>
            <w:pPr>
              <w:spacing w:line="276" w:lineRule="auto"/>
              <w:ind w:right="134" w:rightChars="64"/>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项目重点难点分析</w:t>
            </w:r>
          </w:p>
          <w:p>
            <w:pPr>
              <w:spacing w:line="276" w:lineRule="auto"/>
              <w:jc w:val="center"/>
              <w:rPr>
                <w:rFonts w:ascii="宋体" w:hAnsi="宋体" w:eastAsia="宋体"/>
                <w:szCs w:val="21"/>
              </w:rPr>
            </w:pPr>
            <w:r>
              <w:rPr>
                <w:rFonts w:hint="eastAsia" w:ascii="宋体" w:hAnsi="宋体" w:eastAsia="宋体"/>
                <w:szCs w:val="21"/>
              </w:rPr>
              <w:t>（</w:t>
            </w:r>
            <w:r>
              <w:rPr>
                <w:rFonts w:ascii="宋体" w:hAnsi="宋体" w:eastAsia="宋体"/>
                <w:szCs w:val="21"/>
              </w:rPr>
              <w:t>10</w:t>
            </w:r>
            <w:r>
              <w:rPr>
                <w:rFonts w:hint="eastAsia" w:ascii="宋体" w:hAnsi="宋体" w:eastAsia="宋体"/>
                <w:szCs w:val="21"/>
              </w:rPr>
              <w:t>分）</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cs="宋体"/>
                <w:bCs/>
                <w:szCs w:val="21"/>
              </w:rPr>
            </w:pPr>
            <w:r>
              <w:rPr>
                <w:rFonts w:hint="eastAsia" w:ascii="宋体" w:hAnsi="宋体" w:eastAsia="宋体" w:cs="宋体"/>
                <w:bCs/>
                <w:szCs w:val="21"/>
              </w:rPr>
              <w:t>根据投标人对本项目的重点难点分析，以及提出的合理化建议进行综合评价：</w:t>
            </w:r>
          </w:p>
          <w:p>
            <w:pPr>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1）理解清晰，对重难点把握、合理化建议准确的，10-8</w:t>
            </w:r>
            <w:r>
              <w:rPr>
                <w:rFonts w:hint="eastAsia" w:ascii="宋体" w:hAnsi="宋体" w:eastAsia="宋体" w:cs="宋体"/>
                <w:bCs/>
                <w:szCs w:val="21"/>
              </w:rPr>
              <w:t>分；</w:t>
            </w:r>
          </w:p>
          <w:p>
            <w:pPr>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2）理解较清晰，对重难点把握、合理化建议较准确的，7-4</w:t>
            </w:r>
            <w:r>
              <w:rPr>
                <w:rFonts w:hint="eastAsia" w:ascii="宋体" w:hAnsi="宋体" w:eastAsia="宋体" w:cs="宋体"/>
                <w:bCs/>
                <w:szCs w:val="21"/>
              </w:rPr>
              <w:t>分；</w:t>
            </w:r>
          </w:p>
          <w:p>
            <w:pPr>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3）理解不清晰，对重难点把握、合理化建议不准确的，3-1</w:t>
            </w:r>
            <w:r>
              <w:rPr>
                <w:rFonts w:hint="eastAsia" w:ascii="宋体" w:hAnsi="宋体" w:eastAsia="宋体" w:cs="宋体"/>
                <w:bCs/>
                <w:szCs w:val="21"/>
              </w:rPr>
              <w:t>分；</w:t>
            </w:r>
          </w:p>
          <w:p>
            <w:pPr>
              <w:widowControl/>
              <w:spacing w:line="276" w:lineRule="auto"/>
              <w:rPr>
                <w:rFonts w:ascii="宋体" w:hAnsi="宋体" w:eastAsia="宋体" w:cs="宋体"/>
                <w:szCs w:val="21"/>
              </w:rPr>
            </w:pPr>
            <w:r>
              <w:rPr>
                <w:rFonts w:hint="eastAsia" w:ascii="宋体" w:hAnsi="宋体" w:eastAsia="宋体" w:cs="宋体"/>
                <w:bCs/>
                <w:szCs w:val="21"/>
              </w:rPr>
              <w:t>（</w:t>
            </w:r>
            <w:r>
              <w:rPr>
                <w:rFonts w:ascii="宋体" w:hAnsi="宋体" w:eastAsia="宋体" w:cs="宋体"/>
                <w:bCs/>
                <w:szCs w:val="21"/>
              </w:rPr>
              <w:t>4）未提供或偏差太大的，0分。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vMerge w:val="continue"/>
            <w:tcBorders>
              <w:top w:val="single" w:color="auto" w:sz="4" w:space="0"/>
              <w:right w:val="single" w:color="auto" w:sz="4" w:space="0"/>
            </w:tcBorders>
            <w:noWrap/>
            <w:vAlign w:val="center"/>
          </w:tcPr>
          <w:p>
            <w:pPr>
              <w:widowControl/>
              <w:spacing w:line="276" w:lineRule="auto"/>
              <w:jc w:val="center"/>
              <w:rPr>
                <w:rFonts w:ascii="宋体" w:hAnsi="宋体" w:eastAsia="宋体"/>
                <w:szCs w:val="21"/>
              </w:rPr>
            </w:pPr>
          </w:p>
        </w:tc>
        <w:tc>
          <w:tcPr>
            <w:tcW w:w="1304" w:type="dxa"/>
            <w:vMerge w:val="continue"/>
            <w:tcBorders>
              <w:top w:val="single" w:color="auto" w:sz="4" w:space="0"/>
              <w:right w:val="single" w:color="auto" w:sz="4" w:space="0"/>
            </w:tcBorders>
            <w:vAlign w:val="center"/>
          </w:tcPr>
          <w:p>
            <w:pPr>
              <w:spacing w:line="276" w:lineRule="auto"/>
              <w:ind w:right="134" w:rightChars="64"/>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研究方法、技术路线</w:t>
            </w:r>
          </w:p>
          <w:p>
            <w:pPr>
              <w:spacing w:line="276" w:lineRule="auto"/>
              <w:jc w:val="center"/>
              <w:rPr>
                <w:rFonts w:ascii="宋体" w:hAnsi="宋体" w:eastAsia="宋体"/>
                <w:szCs w:val="21"/>
              </w:rPr>
            </w:pPr>
            <w:r>
              <w:rPr>
                <w:rFonts w:hint="eastAsia" w:ascii="宋体" w:hAnsi="宋体" w:eastAsia="宋体"/>
                <w:szCs w:val="21"/>
              </w:rPr>
              <w:t>（</w:t>
            </w:r>
            <w:r>
              <w:rPr>
                <w:rFonts w:ascii="宋体" w:hAnsi="宋体" w:eastAsia="宋体"/>
                <w:szCs w:val="21"/>
              </w:rPr>
              <w:t>5分）</w:t>
            </w:r>
          </w:p>
        </w:tc>
        <w:tc>
          <w:tcPr>
            <w:tcW w:w="6219" w:type="dxa"/>
            <w:tcBorders>
              <w:top w:val="single" w:color="auto" w:sz="4" w:space="0"/>
              <w:left w:val="single" w:color="auto" w:sz="4" w:space="0"/>
              <w:bottom w:val="single" w:color="auto" w:sz="4" w:space="0"/>
              <w:right w:val="single" w:color="auto" w:sz="4" w:space="0"/>
            </w:tcBorders>
            <w:noWrap/>
            <w:vAlign w:val="center"/>
          </w:tcPr>
          <w:p>
            <w:pPr>
              <w:spacing w:line="276" w:lineRule="auto"/>
              <w:rPr>
                <w:rFonts w:ascii="宋体" w:hAnsi="宋体" w:eastAsia="宋体" w:cs="宋体"/>
                <w:bCs/>
                <w:szCs w:val="21"/>
              </w:rPr>
            </w:pPr>
            <w:r>
              <w:rPr>
                <w:rFonts w:hint="eastAsia" w:ascii="宋体" w:hAnsi="宋体" w:eastAsia="宋体" w:cs="宋体"/>
                <w:bCs/>
                <w:szCs w:val="21"/>
              </w:rPr>
              <w:t>对各合格投标人进行综合评价：</w:t>
            </w:r>
            <w:r>
              <w:rPr>
                <w:rFonts w:ascii="宋体" w:hAnsi="宋体" w:eastAsia="宋体" w:cs="宋体"/>
                <w:bCs/>
                <w:szCs w:val="21"/>
              </w:rPr>
              <w:t xml:space="preserve"> </w:t>
            </w:r>
          </w:p>
          <w:p>
            <w:pPr>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1）提出研究方法、技术路线的建议合理的，5-4</w:t>
            </w:r>
            <w:r>
              <w:rPr>
                <w:rFonts w:hint="eastAsia" w:ascii="宋体" w:hAnsi="宋体" w:eastAsia="宋体" w:cs="宋体"/>
                <w:bCs/>
                <w:szCs w:val="21"/>
              </w:rPr>
              <w:t>分；</w:t>
            </w:r>
          </w:p>
          <w:p>
            <w:pPr>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2）提出研究方法、技术路线的建议较为合理的，3-2</w:t>
            </w:r>
            <w:r>
              <w:rPr>
                <w:rFonts w:hint="eastAsia" w:ascii="宋体" w:hAnsi="宋体" w:eastAsia="宋体" w:cs="宋体"/>
                <w:bCs/>
                <w:szCs w:val="21"/>
              </w:rPr>
              <w:t>分；</w:t>
            </w:r>
          </w:p>
          <w:p>
            <w:pPr>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3）提出研究方法、技术路线的建议一般的，1分；</w:t>
            </w:r>
          </w:p>
          <w:p>
            <w:pPr>
              <w:spacing w:line="276" w:lineRule="auto"/>
              <w:rPr>
                <w:rFonts w:ascii="宋体" w:hAnsi="宋体" w:eastAsia="宋体" w:cs="宋体"/>
                <w:szCs w:val="21"/>
              </w:rPr>
            </w:pPr>
            <w:r>
              <w:rPr>
                <w:rFonts w:hint="eastAsia" w:ascii="宋体" w:hAnsi="宋体" w:eastAsia="宋体" w:cs="宋体"/>
                <w:bCs/>
                <w:szCs w:val="21"/>
              </w:rPr>
              <w:t>（</w:t>
            </w:r>
            <w:r>
              <w:rPr>
                <w:rFonts w:ascii="宋体" w:hAnsi="宋体" w:eastAsia="宋体" w:cs="宋体"/>
                <w:bCs/>
                <w:szCs w:val="21"/>
              </w:rPr>
              <w:t>4）未提供或偏差太大的，0分。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vMerge w:val="continue"/>
            <w:tcBorders>
              <w:top w:val="single" w:color="auto" w:sz="4" w:space="0"/>
              <w:right w:val="single" w:color="auto" w:sz="4" w:space="0"/>
            </w:tcBorders>
            <w:noWrap/>
            <w:vAlign w:val="center"/>
          </w:tcPr>
          <w:p>
            <w:pPr>
              <w:widowControl/>
              <w:spacing w:line="276" w:lineRule="auto"/>
              <w:jc w:val="center"/>
              <w:rPr>
                <w:rFonts w:ascii="宋体" w:hAnsi="宋体" w:eastAsia="宋体"/>
                <w:szCs w:val="21"/>
              </w:rPr>
            </w:pPr>
          </w:p>
        </w:tc>
        <w:tc>
          <w:tcPr>
            <w:tcW w:w="1304" w:type="dxa"/>
            <w:vMerge w:val="continue"/>
            <w:tcBorders>
              <w:top w:val="single" w:color="auto" w:sz="4" w:space="0"/>
              <w:right w:val="single" w:color="auto" w:sz="4" w:space="0"/>
            </w:tcBorders>
            <w:vAlign w:val="center"/>
          </w:tcPr>
          <w:p>
            <w:pPr>
              <w:spacing w:line="276" w:lineRule="auto"/>
              <w:ind w:right="134" w:rightChars="64"/>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项目技术方案情况</w:t>
            </w:r>
          </w:p>
          <w:p>
            <w:pPr>
              <w:spacing w:line="276" w:lineRule="auto"/>
              <w:jc w:val="center"/>
              <w:rPr>
                <w:rFonts w:ascii="宋体" w:hAnsi="宋体" w:eastAsia="宋体"/>
                <w:szCs w:val="21"/>
              </w:rPr>
            </w:pPr>
            <w:r>
              <w:rPr>
                <w:rFonts w:hint="eastAsia" w:ascii="宋体" w:hAnsi="宋体" w:eastAsia="宋体"/>
                <w:szCs w:val="21"/>
              </w:rPr>
              <w:t>（</w:t>
            </w:r>
            <w:r>
              <w:rPr>
                <w:rFonts w:ascii="宋体" w:hAnsi="宋体" w:eastAsia="宋体"/>
                <w:szCs w:val="21"/>
              </w:rPr>
              <w:t>10</w:t>
            </w:r>
            <w:r>
              <w:rPr>
                <w:rFonts w:hint="eastAsia" w:ascii="宋体" w:hAnsi="宋体" w:eastAsia="宋体"/>
                <w:szCs w:val="21"/>
              </w:rPr>
              <w:t>分）</w:t>
            </w:r>
          </w:p>
        </w:tc>
        <w:tc>
          <w:tcPr>
            <w:tcW w:w="6219"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rPr>
                <w:rFonts w:ascii="宋体" w:hAnsi="宋体" w:eastAsia="宋体" w:cs="宋体"/>
                <w:bCs/>
                <w:szCs w:val="21"/>
              </w:rPr>
            </w:pPr>
            <w:r>
              <w:rPr>
                <w:rFonts w:ascii="宋体" w:hAnsi="宋体" w:eastAsia="宋体" w:cs="宋体"/>
                <w:bCs/>
                <w:szCs w:val="21"/>
              </w:rPr>
              <w:t>根据投标人对</w:t>
            </w:r>
            <w:r>
              <w:rPr>
                <w:rFonts w:hint="eastAsia" w:ascii="宋体" w:hAnsi="宋体" w:eastAsia="宋体" w:cs="宋体"/>
                <w:bCs/>
                <w:szCs w:val="21"/>
              </w:rPr>
              <w:t>以下内容是否详细、到位、准确进行评审：</w:t>
            </w:r>
          </w:p>
          <w:p>
            <w:pPr>
              <w:widowControl/>
              <w:spacing w:line="276" w:lineRule="auto"/>
              <w:rPr>
                <w:rFonts w:ascii="宋体" w:hAnsi="宋体" w:eastAsia="宋体" w:cs="宋体"/>
                <w:bCs/>
                <w:szCs w:val="21"/>
              </w:rPr>
            </w:pPr>
            <w:r>
              <w:rPr>
                <w:rFonts w:ascii="宋体" w:hAnsi="宋体" w:eastAsia="宋体" w:cs="宋体"/>
                <w:bCs/>
                <w:szCs w:val="21"/>
              </w:rPr>
              <w:t>①</w:t>
            </w:r>
            <w:r>
              <w:rPr>
                <w:rFonts w:hint="eastAsia" w:ascii="宋体" w:hAnsi="宋体" w:eastAsia="宋体" w:cs="宋体"/>
                <w:bCs/>
                <w:szCs w:val="21"/>
              </w:rPr>
              <w:t>国、内外同类案例的熟悉程度</w:t>
            </w:r>
          </w:p>
          <w:p>
            <w:pPr>
              <w:widowControl/>
              <w:spacing w:line="276" w:lineRule="auto"/>
              <w:rPr>
                <w:rFonts w:ascii="宋体" w:hAnsi="宋体" w:eastAsia="宋体" w:cs="宋体"/>
                <w:bCs/>
                <w:szCs w:val="21"/>
              </w:rPr>
            </w:pPr>
            <w:r>
              <w:rPr>
                <w:rFonts w:ascii="宋体" w:hAnsi="宋体" w:eastAsia="宋体" w:cs="宋体"/>
                <w:bCs/>
                <w:szCs w:val="21"/>
              </w:rPr>
              <w:t>②</w:t>
            </w:r>
            <w:r>
              <w:rPr>
                <w:rFonts w:hint="eastAsia" w:ascii="宋体" w:hAnsi="宋体" w:eastAsia="宋体" w:cs="宋体"/>
                <w:bCs/>
                <w:szCs w:val="21"/>
              </w:rPr>
              <w:t>初步的规划策略和理念</w:t>
            </w:r>
          </w:p>
          <w:p>
            <w:pPr>
              <w:widowControl/>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1）策略和理念详细、到位，分析准确，针对性和可操作性强，方案内容具体、合理为优，得10-8</w:t>
            </w:r>
            <w:r>
              <w:rPr>
                <w:rFonts w:hint="eastAsia" w:ascii="宋体" w:hAnsi="宋体" w:eastAsia="宋体" w:cs="宋体"/>
                <w:bCs/>
                <w:szCs w:val="21"/>
              </w:rPr>
              <w:t>分；</w:t>
            </w:r>
          </w:p>
          <w:p>
            <w:pPr>
              <w:widowControl/>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2）策略和理念较为详细、到位，分析较为准确，针对性和可操作性较强，方案内容比较具体、合理为良，得7-4</w:t>
            </w:r>
            <w:r>
              <w:rPr>
                <w:rFonts w:hint="eastAsia" w:ascii="宋体" w:hAnsi="宋体" w:eastAsia="宋体" w:cs="宋体"/>
                <w:bCs/>
                <w:szCs w:val="21"/>
              </w:rPr>
              <w:t>分；</w:t>
            </w:r>
          </w:p>
          <w:p>
            <w:pPr>
              <w:widowControl/>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3</w:t>
            </w:r>
            <w:r>
              <w:rPr>
                <w:rFonts w:hint="eastAsia" w:ascii="宋体" w:hAnsi="宋体" w:eastAsia="宋体" w:cs="宋体"/>
                <w:bCs/>
                <w:szCs w:val="21"/>
              </w:rPr>
              <w:t>）策略和理念不详细、到位，分析不准确，针对性和可操作性低，方案内容不具体、合理为差，得</w:t>
            </w:r>
            <w:r>
              <w:rPr>
                <w:rFonts w:ascii="宋体" w:hAnsi="宋体" w:eastAsia="宋体" w:cs="宋体"/>
                <w:bCs/>
                <w:szCs w:val="21"/>
              </w:rPr>
              <w:t>3-1</w:t>
            </w:r>
            <w:r>
              <w:rPr>
                <w:rFonts w:hint="eastAsia" w:ascii="宋体" w:hAnsi="宋体" w:eastAsia="宋体" w:cs="宋体"/>
                <w:bCs/>
                <w:szCs w:val="21"/>
              </w:rPr>
              <w:t>分。</w:t>
            </w:r>
          </w:p>
          <w:p>
            <w:pPr>
              <w:widowControl/>
              <w:spacing w:line="276" w:lineRule="auto"/>
              <w:rPr>
                <w:rFonts w:ascii="宋体" w:hAnsi="宋体" w:eastAsia="宋体" w:cs="Times New Roman"/>
                <w:szCs w:val="21"/>
              </w:rPr>
            </w:pPr>
            <w:r>
              <w:rPr>
                <w:rFonts w:hint="eastAsia" w:ascii="宋体" w:hAnsi="宋体" w:eastAsia="宋体" w:cs="宋体"/>
                <w:bCs/>
                <w:szCs w:val="21"/>
              </w:rPr>
              <w:t>（</w:t>
            </w:r>
            <w:r>
              <w:rPr>
                <w:rFonts w:ascii="宋体" w:hAnsi="宋体" w:eastAsia="宋体" w:cs="宋体"/>
                <w:bCs/>
                <w:szCs w:val="21"/>
              </w:rPr>
              <w:t>4</w:t>
            </w:r>
            <w:r>
              <w:rPr>
                <w:rFonts w:hint="eastAsia" w:ascii="宋体" w:hAnsi="宋体" w:eastAsia="宋体" w:cs="宋体"/>
                <w:bCs/>
                <w:szCs w:val="21"/>
              </w:rPr>
              <w:t>）未提供或偏差太大的，</w:t>
            </w:r>
            <w:r>
              <w:rPr>
                <w:rFonts w:ascii="宋体" w:hAnsi="宋体" w:eastAsia="宋体" w:cs="宋体"/>
                <w:bCs/>
                <w:szCs w:val="21"/>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vMerge w:val="continue"/>
            <w:tcBorders>
              <w:top w:val="single" w:color="auto" w:sz="4" w:space="0"/>
              <w:right w:val="single" w:color="auto" w:sz="4" w:space="0"/>
            </w:tcBorders>
            <w:noWrap/>
            <w:vAlign w:val="center"/>
          </w:tcPr>
          <w:p>
            <w:pPr>
              <w:widowControl/>
              <w:spacing w:line="276" w:lineRule="auto"/>
              <w:jc w:val="center"/>
              <w:rPr>
                <w:rFonts w:ascii="宋体" w:hAnsi="宋体" w:eastAsia="宋体"/>
                <w:szCs w:val="21"/>
              </w:rPr>
            </w:pPr>
          </w:p>
        </w:tc>
        <w:tc>
          <w:tcPr>
            <w:tcW w:w="1304" w:type="dxa"/>
            <w:vMerge w:val="continue"/>
            <w:tcBorders>
              <w:top w:val="single" w:color="auto" w:sz="4" w:space="0"/>
              <w:right w:val="single" w:color="auto" w:sz="4" w:space="0"/>
            </w:tcBorders>
            <w:vAlign w:val="center"/>
          </w:tcPr>
          <w:p>
            <w:pPr>
              <w:spacing w:line="276" w:lineRule="auto"/>
              <w:ind w:right="134" w:rightChars="64"/>
              <w:jc w:val="center"/>
              <w:rPr>
                <w:rFonts w:ascii="宋体" w:hAnsi="宋体" w:eastAsia="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计划安排方案的合理性</w:t>
            </w:r>
          </w:p>
          <w:p>
            <w:pPr>
              <w:spacing w:line="276" w:lineRule="auto"/>
              <w:jc w:val="center"/>
              <w:rPr>
                <w:rFonts w:ascii="宋体" w:hAnsi="宋体" w:eastAsia="宋体"/>
                <w:szCs w:val="21"/>
              </w:rPr>
            </w:pPr>
            <w:r>
              <w:rPr>
                <w:rFonts w:hint="eastAsia" w:ascii="宋体" w:hAnsi="宋体" w:eastAsia="宋体"/>
                <w:szCs w:val="21"/>
              </w:rPr>
              <w:t>（</w:t>
            </w:r>
            <w:r>
              <w:rPr>
                <w:rFonts w:ascii="宋体" w:hAnsi="宋体" w:eastAsia="宋体"/>
                <w:szCs w:val="21"/>
              </w:rPr>
              <w:t>5分）</w:t>
            </w:r>
          </w:p>
        </w:tc>
        <w:tc>
          <w:tcPr>
            <w:tcW w:w="6219"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rPr>
                <w:rFonts w:ascii="宋体" w:hAnsi="宋体" w:eastAsia="宋体" w:cs="Times New Roman"/>
                <w:szCs w:val="21"/>
              </w:rPr>
            </w:pPr>
            <w:r>
              <w:rPr>
                <w:rFonts w:hint="eastAsia" w:ascii="宋体" w:hAnsi="宋体" w:eastAsia="宋体" w:cs="Times New Roman"/>
                <w:szCs w:val="21"/>
              </w:rPr>
              <w:t>根据各投标人对本项目的时间进度安排的合理程度进行综合评分：</w:t>
            </w:r>
          </w:p>
          <w:p>
            <w:pPr>
              <w:widowControl/>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1）时间进度安排科学、紧凑，满足招标人需求为优，5-4</w:t>
            </w:r>
            <w:r>
              <w:rPr>
                <w:rFonts w:hint="eastAsia" w:ascii="宋体" w:hAnsi="宋体" w:eastAsia="宋体" w:cs="Times New Roman"/>
                <w:szCs w:val="21"/>
              </w:rPr>
              <w:t>分；</w:t>
            </w:r>
          </w:p>
          <w:p>
            <w:pPr>
              <w:widowControl/>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2）时间进度安排较科学、紧凑，较满足招标人需求为良，3-2</w:t>
            </w:r>
            <w:r>
              <w:rPr>
                <w:rFonts w:hint="eastAsia" w:ascii="宋体" w:hAnsi="宋体" w:eastAsia="宋体" w:cs="Times New Roman"/>
                <w:szCs w:val="21"/>
              </w:rPr>
              <w:t>分；</w:t>
            </w:r>
          </w:p>
          <w:p>
            <w:pPr>
              <w:widowControl/>
              <w:spacing w:line="276" w:lineRule="auto"/>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3）时间进度安排不够科学、紧凑，不满足招标人需求差，1</w:t>
            </w:r>
            <w:r>
              <w:rPr>
                <w:rFonts w:hint="eastAsia" w:ascii="宋体" w:hAnsi="宋体" w:eastAsia="宋体" w:cs="Times New Roman"/>
                <w:szCs w:val="21"/>
              </w:rPr>
              <w:t>分。</w:t>
            </w:r>
          </w:p>
          <w:p>
            <w:pPr>
              <w:widowControl/>
              <w:spacing w:line="276" w:lineRule="auto"/>
              <w:rPr>
                <w:rFonts w:ascii="宋体" w:hAnsi="宋体" w:eastAsia="宋体" w:cs="宋体"/>
                <w:szCs w:val="21"/>
              </w:rPr>
            </w:pPr>
            <w:r>
              <w:rPr>
                <w:rFonts w:hint="eastAsia" w:ascii="宋体" w:hAnsi="宋体" w:eastAsia="宋体" w:cs="Times New Roman"/>
                <w:szCs w:val="21"/>
              </w:rPr>
              <w:t>（</w:t>
            </w:r>
            <w:r>
              <w:rPr>
                <w:rFonts w:ascii="宋体" w:hAnsi="宋体" w:eastAsia="宋体" w:cs="Times New Roman"/>
                <w:szCs w:val="21"/>
              </w:rPr>
              <w:t>4）无时间进度安排，不得分。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vMerge w:val="continue"/>
            <w:tcBorders>
              <w:right w:val="single" w:color="auto" w:sz="4" w:space="0"/>
            </w:tcBorders>
            <w:noWrap/>
            <w:vAlign w:val="center"/>
          </w:tcPr>
          <w:p>
            <w:pPr>
              <w:widowControl/>
              <w:spacing w:line="276" w:lineRule="auto"/>
              <w:jc w:val="center"/>
              <w:rPr>
                <w:rFonts w:ascii="宋体" w:hAnsi="宋体" w:eastAsia="宋体"/>
                <w:szCs w:val="21"/>
              </w:rPr>
            </w:pPr>
          </w:p>
        </w:tc>
        <w:tc>
          <w:tcPr>
            <w:tcW w:w="1304" w:type="dxa"/>
            <w:vMerge w:val="continue"/>
            <w:tcBorders>
              <w:right w:val="single" w:color="auto" w:sz="4" w:space="0"/>
            </w:tcBorders>
            <w:vAlign w:val="center"/>
          </w:tcPr>
          <w:p>
            <w:pPr>
              <w:spacing w:line="276" w:lineRule="auto"/>
              <w:ind w:right="134" w:rightChars="64"/>
              <w:jc w:val="center"/>
              <w:rPr>
                <w:rFonts w:ascii="宋体" w:hAnsi="宋体" w:eastAsia="宋体"/>
                <w:szCs w:val="21"/>
              </w:rPr>
            </w:pPr>
          </w:p>
        </w:tc>
        <w:tc>
          <w:tcPr>
            <w:tcW w:w="1568" w:type="dxa"/>
            <w:tcBorders>
              <w:top w:val="single" w:color="auto" w:sz="4" w:space="0"/>
              <w:left w:val="single" w:color="auto" w:sz="4" w:space="0"/>
              <w:right w:val="single" w:color="auto" w:sz="4" w:space="0"/>
            </w:tcBorders>
            <w:noWrap/>
            <w:vAlign w:val="center"/>
          </w:tcPr>
          <w:p>
            <w:pPr>
              <w:spacing w:line="276" w:lineRule="auto"/>
              <w:jc w:val="center"/>
              <w:rPr>
                <w:rFonts w:ascii="宋体" w:hAnsi="宋体" w:eastAsia="宋体"/>
                <w:szCs w:val="21"/>
              </w:rPr>
            </w:pPr>
            <w:r>
              <w:rPr>
                <w:rFonts w:hint="eastAsia" w:ascii="宋体" w:hAnsi="宋体" w:eastAsia="宋体"/>
                <w:szCs w:val="21"/>
              </w:rPr>
              <w:t>质量保障措施</w:t>
            </w:r>
          </w:p>
          <w:p>
            <w:pPr>
              <w:spacing w:line="276" w:lineRule="auto"/>
              <w:jc w:val="center"/>
              <w:rPr>
                <w:rFonts w:ascii="宋体" w:hAnsi="宋体" w:eastAsia="宋体"/>
                <w:szCs w:val="21"/>
              </w:rPr>
            </w:pPr>
            <w:r>
              <w:rPr>
                <w:rFonts w:hint="eastAsia" w:ascii="宋体" w:hAnsi="宋体" w:eastAsia="宋体"/>
                <w:szCs w:val="21"/>
              </w:rPr>
              <w:t>（</w:t>
            </w:r>
            <w:r>
              <w:rPr>
                <w:rFonts w:ascii="宋体" w:hAnsi="宋体" w:eastAsia="宋体"/>
                <w:szCs w:val="21"/>
              </w:rPr>
              <w:t>5分）</w:t>
            </w:r>
          </w:p>
        </w:tc>
        <w:tc>
          <w:tcPr>
            <w:tcW w:w="6219"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rPr>
                <w:rFonts w:ascii="宋体" w:hAnsi="宋体" w:eastAsia="宋体" w:cs="宋体"/>
                <w:bCs/>
                <w:szCs w:val="21"/>
              </w:rPr>
            </w:pPr>
            <w:r>
              <w:rPr>
                <w:rFonts w:hint="eastAsia" w:ascii="宋体" w:hAnsi="宋体" w:eastAsia="宋体" w:cs="宋体"/>
                <w:bCs/>
                <w:szCs w:val="21"/>
              </w:rPr>
              <w:t>质量保证措施：</w:t>
            </w:r>
          </w:p>
          <w:p>
            <w:pPr>
              <w:widowControl/>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1）质量保障措施详细、具体，可行性、可操作性强，得5-4</w:t>
            </w:r>
            <w:r>
              <w:rPr>
                <w:rFonts w:hint="eastAsia" w:ascii="宋体" w:hAnsi="宋体" w:eastAsia="宋体" w:cs="宋体"/>
                <w:bCs/>
                <w:szCs w:val="21"/>
              </w:rPr>
              <w:t>分；</w:t>
            </w:r>
            <w:r>
              <w:rPr>
                <w:rFonts w:ascii="宋体" w:hAnsi="宋体" w:eastAsia="宋体" w:cs="宋体"/>
                <w:bCs/>
                <w:szCs w:val="21"/>
              </w:rPr>
              <w:t xml:space="preserve"> </w:t>
            </w:r>
          </w:p>
          <w:p>
            <w:pPr>
              <w:widowControl/>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2）质量保障措施可行性、可操作性一般，得3-2</w:t>
            </w:r>
            <w:r>
              <w:rPr>
                <w:rFonts w:hint="eastAsia" w:ascii="宋体" w:hAnsi="宋体" w:eastAsia="宋体" w:cs="宋体"/>
                <w:bCs/>
                <w:szCs w:val="21"/>
              </w:rPr>
              <w:t>分；</w:t>
            </w:r>
            <w:r>
              <w:rPr>
                <w:rFonts w:ascii="宋体" w:hAnsi="宋体" w:eastAsia="宋体" w:cs="宋体"/>
                <w:bCs/>
                <w:szCs w:val="21"/>
              </w:rPr>
              <w:t xml:space="preserve"> </w:t>
            </w:r>
          </w:p>
          <w:p>
            <w:pPr>
              <w:widowControl/>
              <w:spacing w:line="276" w:lineRule="auto"/>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3）质量保障措施不够合理充分，得1</w:t>
            </w:r>
            <w:r>
              <w:rPr>
                <w:rFonts w:hint="eastAsia" w:ascii="宋体" w:hAnsi="宋体" w:eastAsia="宋体" w:cs="宋体"/>
                <w:bCs/>
                <w:szCs w:val="21"/>
              </w:rPr>
              <w:t>分；</w:t>
            </w:r>
          </w:p>
          <w:p>
            <w:pPr>
              <w:widowControl/>
              <w:spacing w:line="276" w:lineRule="auto"/>
              <w:rPr>
                <w:rFonts w:ascii="宋体" w:hAnsi="宋体" w:eastAsia="宋体" w:cs="宋体"/>
                <w:szCs w:val="21"/>
              </w:rPr>
            </w:pPr>
            <w:r>
              <w:rPr>
                <w:rFonts w:hint="eastAsia" w:ascii="宋体" w:hAnsi="宋体" w:eastAsia="宋体" w:cs="Times New Roman"/>
                <w:szCs w:val="21"/>
              </w:rPr>
              <w:t>（</w:t>
            </w:r>
            <w:r>
              <w:rPr>
                <w:rFonts w:ascii="宋体" w:hAnsi="宋体" w:eastAsia="宋体" w:cs="Times New Roman"/>
                <w:szCs w:val="21"/>
              </w:rPr>
              <w:t>4）无</w:t>
            </w:r>
            <w:r>
              <w:rPr>
                <w:rFonts w:hint="eastAsia" w:ascii="宋体" w:hAnsi="宋体" w:eastAsia="宋体" w:cs="宋体"/>
                <w:bCs/>
                <w:szCs w:val="21"/>
              </w:rPr>
              <w:t>质量保障措施</w:t>
            </w:r>
            <w:r>
              <w:rPr>
                <w:rFonts w:hint="eastAsia" w:ascii="宋体" w:hAnsi="宋体" w:eastAsia="宋体" w:cs="Times New Roman"/>
                <w:szCs w:val="21"/>
              </w:rPr>
              <w:t>，不得分。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2" w:hRule="atLeast"/>
        </w:trPr>
        <w:tc>
          <w:tcPr>
            <w:tcW w:w="907" w:type="dxa"/>
            <w:gridSpan w:val="2"/>
            <w:tcBorders>
              <w:top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szCs w:val="21"/>
              </w:rPr>
            </w:pPr>
            <w:r>
              <w:rPr>
                <w:rFonts w:ascii="宋体" w:hAnsi="宋体" w:eastAsia="宋体"/>
                <w:szCs w:val="21"/>
              </w:rPr>
              <w:t>2.2.4（3</w:t>
            </w:r>
            <w:r>
              <w:rPr>
                <w:rFonts w:hint="eastAsia" w:ascii="宋体" w:hAnsi="宋体" w:eastAsia="宋体"/>
                <w:szCs w:val="21"/>
              </w:rPr>
              <w:t>）</w:t>
            </w:r>
          </w:p>
        </w:tc>
        <w:tc>
          <w:tcPr>
            <w:tcW w:w="1304" w:type="dxa"/>
            <w:tcBorders>
              <w:top w:val="single" w:color="auto" w:sz="4" w:space="0"/>
              <w:bottom w:val="single" w:color="auto" w:sz="4" w:space="0"/>
              <w:right w:val="single" w:color="auto" w:sz="4" w:space="0"/>
            </w:tcBorders>
            <w:vAlign w:val="center"/>
          </w:tcPr>
          <w:p>
            <w:pPr>
              <w:spacing w:line="276" w:lineRule="auto"/>
              <w:ind w:right="27" w:rightChars="13"/>
              <w:jc w:val="center"/>
              <w:rPr>
                <w:rFonts w:ascii="宋体" w:hAnsi="宋体" w:eastAsia="宋体"/>
                <w:szCs w:val="21"/>
              </w:rPr>
            </w:pPr>
            <w:r>
              <w:rPr>
                <w:rFonts w:hint="eastAsia" w:ascii="宋体" w:hAnsi="宋体" w:eastAsia="宋体"/>
                <w:szCs w:val="21"/>
              </w:rPr>
              <w:t>投标报价评分标准（</w:t>
            </w:r>
            <w:r>
              <w:rPr>
                <w:rFonts w:ascii="宋体" w:hAnsi="宋体" w:eastAsia="宋体"/>
                <w:szCs w:val="21"/>
              </w:rPr>
              <w:t>10分）</w:t>
            </w:r>
          </w:p>
        </w:tc>
        <w:tc>
          <w:tcPr>
            <w:tcW w:w="7787" w:type="dxa"/>
            <w:gridSpan w:val="2"/>
            <w:tcBorders>
              <w:top w:val="single" w:color="auto" w:sz="4" w:space="0"/>
              <w:left w:val="single" w:color="auto" w:sz="4" w:space="0"/>
              <w:bottom w:val="single" w:color="auto" w:sz="4" w:space="0"/>
              <w:right w:val="single" w:color="auto" w:sz="4" w:space="0"/>
            </w:tcBorders>
            <w:noWrap/>
            <w:vAlign w:val="center"/>
          </w:tcPr>
          <w:p>
            <w:pPr>
              <w:spacing w:line="276" w:lineRule="auto"/>
              <w:ind w:right="134" w:rightChars="64"/>
              <w:rPr>
                <w:rFonts w:ascii="宋体" w:hAnsi="宋体" w:eastAsia="宋体"/>
                <w:szCs w:val="21"/>
              </w:rPr>
            </w:pPr>
            <w:r>
              <w:rPr>
                <w:rFonts w:hint="eastAsia" w:ascii="宋体" w:hAnsi="宋体" w:eastAsia="宋体"/>
                <w:szCs w:val="21"/>
              </w:rPr>
              <w:t>以评标基准价作为计算各有效投标价得分的基础，当有效投标报价等于评标基准价时得</w:t>
            </w:r>
            <w:r>
              <w:rPr>
                <w:rFonts w:ascii="宋体" w:hAnsi="宋体" w:eastAsia="宋体"/>
                <w:szCs w:val="21"/>
              </w:rPr>
              <w:t>10分；投标有效报价与评标基准价相比，每上偏1%扣1分，下偏1%扣0.5</w:t>
            </w:r>
            <w:r>
              <w:rPr>
                <w:rFonts w:hint="eastAsia" w:ascii="宋体" w:hAnsi="宋体" w:eastAsia="宋体"/>
                <w:szCs w:val="21"/>
              </w:rPr>
              <w:t>分。（得分扣至</w:t>
            </w:r>
            <w:r>
              <w:rPr>
                <w:rFonts w:ascii="宋体" w:hAnsi="宋体" w:eastAsia="宋体"/>
                <w:szCs w:val="21"/>
              </w:rPr>
              <w:t>0分止）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07" w:type="dxa"/>
            <w:gridSpan w:val="2"/>
            <w:tcBorders>
              <w:top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szCs w:val="21"/>
              </w:rPr>
            </w:pPr>
            <w:r>
              <w:rPr>
                <w:rFonts w:ascii="宋体" w:hAnsi="宋体" w:eastAsia="宋体"/>
                <w:szCs w:val="21"/>
              </w:rPr>
              <w:t>2.2.4</w:t>
            </w:r>
          </w:p>
          <w:p>
            <w:pPr>
              <w:pStyle w:val="108"/>
              <w:spacing w:line="276" w:lineRule="auto"/>
              <w:ind w:firstLine="0"/>
              <w:jc w:val="center"/>
              <w:rPr>
                <w:rFonts w:ascii="宋体" w:hAnsi="宋体"/>
                <w:szCs w:val="21"/>
              </w:rPr>
            </w:pPr>
            <w:r>
              <w:rPr>
                <w:rFonts w:hint="eastAsia" w:ascii="宋体" w:hAnsi="宋体"/>
                <w:szCs w:val="21"/>
              </w:rPr>
              <w:t>说明</w:t>
            </w:r>
          </w:p>
        </w:tc>
        <w:tc>
          <w:tcPr>
            <w:tcW w:w="9098" w:type="dxa"/>
            <w:gridSpan w:val="4"/>
            <w:tcBorders>
              <w:top w:val="single" w:color="auto" w:sz="4" w:space="0"/>
              <w:bottom w:val="single" w:color="auto" w:sz="4" w:space="0"/>
              <w:right w:val="single" w:color="auto" w:sz="4" w:space="0"/>
            </w:tcBorders>
            <w:vAlign w:val="center"/>
          </w:tcPr>
          <w:p>
            <w:pPr>
              <w:snapToGrid w:val="0"/>
              <w:spacing w:line="276" w:lineRule="auto"/>
              <w:jc w:val="left"/>
              <w:rPr>
                <w:rFonts w:ascii="宋体" w:hAnsi="宋体" w:eastAsia="宋体"/>
                <w:szCs w:val="21"/>
              </w:rPr>
            </w:pPr>
            <w:r>
              <w:rPr>
                <w:rFonts w:hint="eastAsia" w:ascii="宋体" w:hAnsi="宋体" w:eastAsia="宋体"/>
                <w:szCs w:val="21"/>
              </w:rPr>
              <w:t>投标人的综合得分为各评委的评分汇总后的算术平均值（分数出现小数点时，保留小数点后二位，第三位小数四舍五入）。</w:t>
            </w:r>
          </w:p>
        </w:tc>
      </w:tr>
    </w:tbl>
    <w:p>
      <w:pPr>
        <w:widowControl/>
        <w:jc w:val="left"/>
        <w:rPr>
          <w:rFonts w:ascii="宋体" w:hAnsi="宋体" w:eastAsia="宋体"/>
        </w:rPr>
      </w:pPr>
      <w:r>
        <w:rPr>
          <w:rFonts w:ascii="宋体" w:hAnsi="宋体" w:eastAsia="宋体"/>
        </w:rPr>
        <w:br w:type="page"/>
      </w:r>
    </w:p>
    <w:p>
      <w:pPr>
        <w:pStyle w:val="5"/>
        <w:rPr>
          <w:color w:val="auto"/>
        </w:rPr>
      </w:pPr>
      <w:bookmarkStart w:id="271" w:name="_Toc133420528"/>
      <w:bookmarkStart w:id="272" w:name="_Toc492300628"/>
      <w:r>
        <w:rPr>
          <w:color w:val="auto"/>
        </w:rPr>
        <w:t xml:space="preserve">1. </w:t>
      </w:r>
      <w:r>
        <w:rPr>
          <w:rFonts w:hint="eastAsia"/>
          <w:color w:val="auto"/>
        </w:rPr>
        <w:t>评标方法</w:t>
      </w:r>
      <w:bookmarkEnd w:id="271"/>
      <w:bookmarkEnd w:id="272"/>
    </w:p>
    <w:p>
      <w:pPr>
        <w:spacing w:line="360" w:lineRule="auto"/>
        <w:ind w:firstLine="420" w:firstLineChars="200"/>
        <w:rPr>
          <w:rFonts w:ascii="宋体" w:hAnsi="宋体" w:eastAsia="宋体"/>
        </w:rPr>
      </w:pPr>
      <w:r>
        <w:rPr>
          <w:rFonts w:hint="eastAsia" w:ascii="宋体" w:hAnsi="宋体" w:eastAsia="宋体"/>
        </w:rPr>
        <w:t>本次评标采用综合评估法。评标委员会对满足招标文件实质性要求的投标文件，按照本章第</w:t>
      </w:r>
      <w:r>
        <w:rPr>
          <w:rFonts w:ascii="宋体" w:hAnsi="宋体" w:eastAsia="宋体"/>
        </w:rPr>
        <w:t>2.2款规定的评分标准进行打分，并按得分由高到低顺序推荐中标候选人，或根据招标人授权直接确定中标人，但投标报价低于其成本的除</w:t>
      </w:r>
      <w:bookmarkStart w:id="273" w:name="_Toc4497"/>
      <w:bookmarkStart w:id="274" w:name="_Toc352691533"/>
      <w:bookmarkStart w:id="275" w:name="_Toc144974565"/>
      <w:bookmarkStart w:id="276" w:name="_Toc152045598"/>
      <w:bookmarkStart w:id="277" w:name="_Toc361508646"/>
      <w:bookmarkStart w:id="278" w:name="_Toc247527623"/>
      <w:bookmarkStart w:id="279" w:name="_Toc247514022"/>
      <w:bookmarkStart w:id="280" w:name="_Toc300835008"/>
      <w:bookmarkStart w:id="281" w:name="_Toc152042375"/>
      <w:bookmarkStart w:id="282" w:name="_Toc369531577"/>
      <w:bookmarkStart w:id="283" w:name="_Toc384308272"/>
      <w:r>
        <w:rPr>
          <w:rFonts w:hint="eastAsia" w:ascii="宋体" w:hAnsi="宋体" w:eastAsia="宋体"/>
        </w:rPr>
        <w:t>外。</w:t>
      </w:r>
      <w:bookmarkEnd w:id="273"/>
      <w:bookmarkEnd w:id="274"/>
      <w:bookmarkEnd w:id="275"/>
      <w:bookmarkEnd w:id="276"/>
      <w:bookmarkEnd w:id="277"/>
      <w:bookmarkEnd w:id="278"/>
      <w:bookmarkEnd w:id="279"/>
      <w:bookmarkEnd w:id="280"/>
      <w:bookmarkEnd w:id="281"/>
      <w:bookmarkEnd w:id="282"/>
      <w:bookmarkEnd w:id="283"/>
      <w:r>
        <w:rPr>
          <w:rFonts w:hint="eastAsia" w:ascii="宋体" w:hAnsi="宋体" w:eastAsia="宋体"/>
        </w:rPr>
        <w:t>综合评分相等时，以投标报价低的优先；投标报价也相等的，以技术服务方案得分高的优先；如果技术服务方案得分也相等，</w:t>
      </w:r>
      <w:r>
        <w:rPr>
          <w:rFonts w:ascii="宋体" w:hAnsi="宋体" w:eastAsia="宋体"/>
        </w:rPr>
        <w:t>按照评标办法前附表的规定确定中标候选人顺序。</w:t>
      </w:r>
    </w:p>
    <w:p>
      <w:pPr>
        <w:pStyle w:val="5"/>
        <w:rPr>
          <w:color w:val="auto"/>
        </w:rPr>
      </w:pPr>
      <w:bookmarkStart w:id="284" w:name="_Toc133420529"/>
      <w:bookmarkStart w:id="285" w:name="_Toc492300629"/>
      <w:r>
        <w:rPr>
          <w:color w:val="auto"/>
        </w:rPr>
        <w:t xml:space="preserve">2. </w:t>
      </w:r>
      <w:r>
        <w:rPr>
          <w:rFonts w:hint="eastAsia"/>
          <w:color w:val="auto"/>
        </w:rPr>
        <w:t>评审标准</w:t>
      </w:r>
      <w:bookmarkEnd w:id="284"/>
      <w:bookmarkEnd w:id="285"/>
    </w:p>
    <w:p>
      <w:pPr>
        <w:pStyle w:val="6"/>
        <w:spacing w:before="0" w:after="0" w:line="360" w:lineRule="auto"/>
        <w:ind w:firstLine="560" w:firstLineChars="200"/>
        <w:rPr>
          <w:rFonts w:ascii="宋体" w:hAnsi="宋体" w:eastAsia="宋体"/>
        </w:rPr>
      </w:pPr>
      <w:bookmarkStart w:id="286" w:name="_Toc133420530"/>
      <w:bookmarkStart w:id="287" w:name="_Toc45266456"/>
      <w:bookmarkStart w:id="288" w:name="_Toc36466626"/>
      <w:bookmarkStart w:id="289" w:name="_Toc51055774"/>
      <w:bookmarkStart w:id="290" w:name="_Toc492300630"/>
      <w:r>
        <w:rPr>
          <w:rFonts w:ascii="宋体" w:hAnsi="宋体" w:eastAsia="宋体"/>
        </w:rPr>
        <w:t xml:space="preserve">2.1 </w:t>
      </w:r>
      <w:r>
        <w:rPr>
          <w:rFonts w:hint="eastAsia" w:ascii="宋体" w:hAnsi="宋体" w:eastAsia="宋体"/>
        </w:rPr>
        <w:t>初步评审标准</w:t>
      </w:r>
      <w:bookmarkEnd w:id="286"/>
      <w:bookmarkEnd w:id="287"/>
      <w:bookmarkEnd w:id="288"/>
      <w:bookmarkEnd w:id="289"/>
      <w:bookmarkEnd w:id="290"/>
    </w:p>
    <w:p>
      <w:pPr>
        <w:spacing w:line="360" w:lineRule="auto"/>
        <w:ind w:firstLine="420" w:firstLineChars="200"/>
        <w:rPr>
          <w:rFonts w:ascii="宋体" w:hAnsi="宋体" w:eastAsia="宋体"/>
        </w:rPr>
      </w:pPr>
      <w:r>
        <w:rPr>
          <w:rFonts w:ascii="宋体" w:hAnsi="宋体" w:eastAsia="宋体"/>
        </w:rPr>
        <w:t xml:space="preserve">2.1.1 </w:t>
      </w:r>
      <w:r>
        <w:rPr>
          <w:rFonts w:hint="eastAsia" w:ascii="宋体" w:hAnsi="宋体" w:eastAsia="宋体"/>
        </w:rPr>
        <w:t>形式评审标准：见评标办法前附表。</w:t>
      </w:r>
    </w:p>
    <w:p>
      <w:pPr>
        <w:spacing w:line="360" w:lineRule="auto"/>
        <w:ind w:firstLine="420" w:firstLineChars="200"/>
        <w:rPr>
          <w:rFonts w:ascii="宋体" w:hAnsi="宋体" w:eastAsia="宋体"/>
        </w:rPr>
      </w:pPr>
      <w:r>
        <w:rPr>
          <w:rFonts w:ascii="宋体" w:hAnsi="宋体" w:eastAsia="宋体"/>
        </w:rPr>
        <w:t xml:space="preserve">2.1.2 </w:t>
      </w:r>
      <w:r>
        <w:rPr>
          <w:rFonts w:hint="eastAsia" w:ascii="宋体" w:hAnsi="宋体" w:eastAsia="宋体"/>
        </w:rPr>
        <w:t>资格评审标准：见评标办法前附表。</w:t>
      </w:r>
    </w:p>
    <w:p>
      <w:pPr>
        <w:spacing w:line="360" w:lineRule="auto"/>
        <w:ind w:firstLine="420" w:firstLineChars="200"/>
        <w:rPr>
          <w:rFonts w:ascii="宋体" w:hAnsi="宋体" w:eastAsia="宋体"/>
        </w:rPr>
      </w:pPr>
      <w:r>
        <w:rPr>
          <w:rFonts w:ascii="宋体" w:hAnsi="宋体" w:eastAsia="宋体"/>
        </w:rPr>
        <w:t xml:space="preserve">2.1.3 </w:t>
      </w:r>
      <w:r>
        <w:rPr>
          <w:rFonts w:hint="eastAsia" w:ascii="宋体" w:hAnsi="宋体" w:eastAsia="宋体"/>
        </w:rPr>
        <w:t>响应性评审标准：见评标办法前附表。</w:t>
      </w:r>
    </w:p>
    <w:p>
      <w:pPr>
        <w:pStyle w:val="6"/>
        <w:spacing w:before="0" w:after="0" w:line="360" w:lineRule="auto"/>
        <w:ind w:firstLine="560" w:firstLineChars="200"/>
        <w:rPr>
          <w:rFonts w:ascii="宋体" w:hAnsi="宋体" w:eastAsia="宋体"/>
        </w:rPr>
      </w:pPr>
      <w:bookmarkStart w:id="291" w:name="_Toc36466627"/>
      <w:bookmarkStart w:id="292" w:name="_Toc45266457"/>
      <w:bookmarkStart w:id="293" w:name="_Toc492300631"/>
      <w:bookmarkStart w:id="294" w:name="_Toc133420531"/>
      <w:bookmarkStart w:id="295" w:name="_Toc51055775"/>
      <w:r>
        <w:rPr>
          <w:rFonts w:ascii="宋体" w:hAnsi="宋体" w:eastAsia="宋体"/>
        </w:rPr>
        <w:t xml:space="preserve">2.2 </w:t>
      </w:r>
      <w:r>
        <w:rPr>
          <w:rFonts w:hint="eastAsia" w:ascii="宋体" w:hAnsi="宋体" w:eastAsia="宋体"/>
        </w:rPr>
        <w:t>分值构成与评分标准</w:t>
      </w:r>
      <w:bookmarkEnd w:id="291"/>
      <w:bookmarkEnd w:id="292"/>
      <w:bookmarkEnd w:id="293"/>
      <w:bookmarkEnd w:id="294"/>
      <w:bookmarkEnd w:id="295"/>
    </w:p>
    <w:p>
      <w:pPr>
        <w:spacing w:line="360" w:lineRule="auto"/>
        <w:ind w:firstLine="420" w:firstLineChars="200"/>
        <w:rPr>
          <w:rFonts w:ascii="宋体" w:hAnsi="宋体" w:eastAsia="宋体"/>
        </w:rPr>
      </w:pPr>
      <w:r>
        <w:rPr>
          <w:rFonts w:ascii="宋体" w:hAnsi="宋体" w:eastAsia="宋体"/>
        </w:rPr>
        <w:t xml:space="preserve">2.2.1 </w:t>
      </w:r>
      <w:r>
        <w:rPr>
          <w:rFonts w:hint="eastAsia" w:ascii="宋体" w:hAnsi="宋体" w:eastAsia="宋体"/>
        </w:rPr>
        <w:t>分值构成</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1）商务部分：见评标办法前附表；</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2）技术服务方案部分：见评标办法前附表；</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3）投标报价：见评标办法前附表；</w:t>
      </w:r>
    </w:p>
    <w:p>
      <w:pPr>
        <w:spacing w:line="360" w:lineRule="auto"/>
        <w:ind w:firstLine="420" w:firstLineChars="200"/>
        <w:rPr>
          <w:rFonts w:ascii="宋体" w:hAnsi="宋体" w:eastAsia="宋体"/>
        </w:rPr>
      </w:pPr>
      <w:r>
        <w:rPr>
          <w:rFonts w:ascii="宋体" w:hAnsi="宋体" w:eastAsia="宋体"/>
        </w:rPr>
        <w:t xml:space="preserve">2.2.2 </w:t>
      </w:r>
      <w:r>
        <w:rPr>
          <w:rFonts w:hint="eastAsia" w:ascii="宋体" w:hAnsi="宋体" w:eastAsia="宋体"/>
        </w:rPr>
        <w:t>评标基准价计算</w:t>
      </w:r>
    </w:p>
    <w:p>
      <w:pPr>
        <w:spacing w:line="360" w:lineRule="auto"/>
        <w:ind w:firstLine="420" w:firstLineChars="200"/>
        <w:rPr>
          <w:rFonts w:ascii="宋体" w:hAnsi="宋体" w:eastAsia="宋体"/>
        </w:rPr>
      </w:pPr>
      <w:r>
        <w:rPr>
          <w:rFonts w:hint="eastAsia" w:ascii="宋体" w:hAnsi="宋体" w:eastAsia="宋体"/>
        </w:rPr>
        <w:t>评标基准价计算方法：见评标办法前附表。</w:t>
      </w:r>
    </w:p>
    <w:p>
      <w:pPr>
        <w:spacing w:line="360" w:lineRule="auto"/>
        <w:ind w:firstLine="420" w:firstLineChars="200"/>
        <w:rPr>
          <w:rFonts w:ascii="宋体" w:hAnsi="宋体" w:eastAsia="宋体"/>
        </w:rPr>
      </w:pPr>
      <w:r>
        <w:rPr>
          <w:rFonts w:ascii="宋体" w:hAnsi="宋体" w:eastAsia="宋体"/>
        </w:rPr>
        <w:t xml:space="preserve">2.2.3 </w:t>
      </w:r>
      <w:r>
        <w:rPr>
          <w:rFonts w:hint="eastAsia" w:ascii="宋体" w:hAnsi="宋体" w:eastAsia="宋体"/>
        </w:rPr>
        <w:t>投标报价的偏差率计算</w:t>
      </w:r>
    </w:p>
    <w:p>
      <w:pPr>
        <w:spacing w:line="360" w:lineRule="auto"/>
        <w:ind w:firstLine="420" w:firstLineChars="200"/>
        <w:rPr>
          <w:rFonts w:ascii="宋体" w:hAnsi="宋体" w:eastAsia="宋体"/>
        </w:rPr>
      </w:pPr>
      <w:r>
        <w:rPr>
          <w:rFonts w:hint="eastAsia" w:ascii="宋体" w:hAnsi="宋体" w:eastAsia="宋体"/>
        </w:rPr>
        <w:t>投标报价的偏差率计算公式：见评标办法前附表。</w:t>
      </w:r>
    </w:p>
    <w:p>
      <w:pPr>
        <w:spacing w:line="360" w:lineRule="auto"/>
        <w:ind w:firstLine="420" w:firstLineChars="200"/>
        <w:rPr>
          <w:rFonts w:ascii="宋体" w:hAnsi="宋体" w:eastAsia="宋体"/>
        </w:rPr>
      </w:pPr>
      <w:r>
        <w:rPr>
          <w:rFonts w:ascii="宋体" w:hAnsi="宋体" w:eastAsia="宋体"/>
        </w:rPr>
        <w:t xml:space="preserve">2.2.4 </w:t>
      </w:r>
      <w:r>
        <w:rPr>
          <w:rFonts w:hint="eastAsia" w:ascii="宋体" w:hAnsi="宋体" w:eastAsia="宋体"/>
        </w:rPr>
        <w:t>评分标准</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1）商务部分评分标准：见评标办法前附表；</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2）技术服务方案评分标准：见评标办法前附表；</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3）投标报价评分标准：见评标办法前附表；</w:t>
      </w:r>
    </w:p>
    <w:p>
      <w:pPr>
        <w:pStyle w:val="5"/>
        <w:rPr>
          <w:color w:val="auto"/>
        </w:rPr>
      </w:pPr>
      <w:bookmarkStart w:id="296" w:name="_Toc133420532"/>
      <w:bookmarkStart w:id="297" w:name="_Toc492300632"/>
      <w:r>
        <w:rPr>
          <w:color w:val="auto"/>
        </w:rPr>
        <w:t xml:space="preserve">3. </w:t>
      </w:r>
      <w:r>
        <w:rPr>
          <w:rFonts w:hint="eastAsia"/>
          <w:color w:val="auto"/>
        </w:rPr>
        <w:t>评标程序</w:t>
      </w:r>
      <w:bookmarkEnd w:id="296"/>
      <w:bookmarkEnd w:id="297"/>
    </w:p>
    <w:p>
      <w:pPr>
        <w:pStyle w:val="6"/>
        <w:spacing w:before="0" w:after="0" w:line="360" w:lineRule="auto"/>
        <w:ind w:firstLine="560" w:firstLineChars="200"/>
        <w:rPr>
          <w:rFonts w:ascii="宋体" w:hAnsi="宋体" w:eastAsia="宋体"/>
        </w:rPr>
      </w:pPr>
      <w:bookmarkStart w:id="298" w:name="_Toc45266459"/>
      <w:bookmarkStart w:id="299" w:name="_Toc492300633"/>
      <w:bookmarkStart w:id="300" w:name="_Toc36466629"/>
      <w:bookmarkStart w:id="301" w:name="_Toc51055777"/>
      <w:bookmarkStart w:id="302" w:name="_Toc133420533"/>
      <w:r>
        <w:rPr>
          <w:rFonts w:ascii="宋体" w:hAnsi="宋体" w:eastAsia="宋体"/>
        </w:rPr>
        <w:t xml:space="preserve">3.1 </w:t>
      </w:r>
      <w:r>
        <w:rPr>
          <w:rFonts w:hint="eastAsia" w:ascii="宋体" w:hAnsi="宋体" w:eastAsia="宋体"/>
        </w:rPr>
        <w:t>初步评审</w:t>
      </w:r>
      <w:bookmarkEnd w:id="298"/>
      <w:bookmarkEnd w:id="299"/>
      <w:bookmarkEnd w:id="300"/>
      <w:bookmarkEnd w:id="301"/>
      <w:bookmarkEnd w:id="302"/>
    </w:p>
    <w:p>
      <w:pPr>
        <w:spacing w:line="360" w:lineRule="auto"/>
        <w:ind w:firstLine="420" w:firstLineChars="200"/>
        <w:rPr>
          <w:rFonts w:ascii="宋体" w:hAnsi="宋体" w:eastAsia="宋体"/>
        </w:rPr>
      </w:pPr>
      <w:r>
        <w:rPr>
          <w:rFonts w:ascii="宋体" w:hAnsi="宋体" w:eastAsia="宋体"/>
        </w:rPr>
        <w:t xml:space="preserve">3.1.1 </w:t>
      </w:r>
      <w:r>
        <w:rPr>
          <w:rFonts w:hint="eastAsia" w:ascii="宋体" w:hAnsi="宋体" w:eastAsia="宋体"/>
        </w:rPr>
        <w:t>评标委员会可以要求投标人提交第二章“投标人须知”规定的有关证明和证件的原件，以便核验。评标委员会依据本章第</w:t>
      </w:r>
      <w:r>
        <w:rPr>
          <w:rFonts w:ascii="宋体" w:hAnsi="宋体" w:eastAsia="宋体"/>
        </w:rPr>
        <w:t>2.1款规定的标准对投标文件进行初步评审。有一项不符合评审标准的，评标委员会应当否决其投标。</w:t>
      </w:r>
    </w:p>
    <w:p>
      <w:pPr>
        <w:spacing w:line="360" w:lineRule="auto"/>
        <w:ind w:firstLine="420" w:firstLineChars="200"/>
        <w:rPr>
          <w:rFonts w:ascii="宋体" w:hAnsi="宋体" w:eastAsia="宋体"/>
        </w:rPr>
      </w:pPr>
      <w:r>
        <w:rPr>
          <w:rFonts w:ascii="宋体" w:hAnsi="宋体" w:eastAsia="宋体"/>
        </w:rPr>
        <w:t xml:space="preserve">3.1.2 </w:t>
      </w:r>
      <w:r>
        <w:rPr>
          <w:rFonts w:hint="eastAsia" w:ascii="宋体" w:hAnsi="宋体" w:eastAsia="宋体"/>
        </w:rPr>
        <w:t>投标人有以下情形之一的，评标委员会应当否决其投标：</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1）投标文件没有对招标文件的实质性要求和条件作出响应，或者对招标文件的偏差</w:t>
      </w:r>
      <w:r>
        <w:rPr>
          <w:rFonts w:hint="eastAsia" w:ascii="宋体" w:hAnsi="宋体" w:eastAsia="宋体"/>
        </w:rPr>
        <w:t>超出招标文件规定的偏差范围或最高项数；</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2）有串通投标、弄虚作假、行贿等违法行为。</w:t>
      </w:r>
    </w:p>
    <w:p>
      <w:pPr>
        <w:spacing w:line="360" w:lineRule="auto"/>
        <w:ind w:firstLine="420" w:firstLineChars="200"/>
        <w:rPr>
          <w:rFonts w:ascii="宋体" w:hAnsi="宋体" w:eastAsia="宋体"/>
        </w:rPr>
      </w:pPr>
      <w:r>
        <w:rPr>
          <w:rFonts w:ascii="宋体" w:hAnsi="宋体" w:eastAsia="宋体"/>
        </w:rPr>
        <w:t xml:space="preserve">3.1.3 </w:t>
      </w:r>
      <w:r>
        <w:rPr>
          <w:rFonts w:hint="eastAsia" w:ascii="宋体" w:hAnsi="宋体" w:eastAsia="宋体"/>
        </w:rPr>
        <w:t>投标报价有算术错误及其他错误的，评标委员会按以下原则要求投标人对投标报价进</w:t>
      </w:r>
      <w:bookmarkStart w:id="303" w:name="_Toc300835013"/>
      <w:bookmarkStart w:id="304" w:name="_Toc144974570"/>
      <w:bookmarkStart w:id="305" w:name="_Toc352691538"/>
      <w:bookmarkStart w:id="306" w:name="_Toc2907"/>
      <w:bookmarkStart w:id="307" w:name="_Toc384308277"/>
      <w:bookmarkStart w:id="308" w:name="_Toc152042380"/>
      <w:bookmarkStart w:id="309" w:name="_Toc369531582"/>
      <w:bookmarkStart w:id="310" w:name="_Toc361508651"/>
      <w:bookmarkStart w:id="311" w:name="_Toc247527628"/>
      <w:bookmarkStart w:id="312" w:name="_Toc152045603"/>
      <w:bookmarkStart w:id="313" w:name="_Toc247514027"/>
      <w:r>
        <w:rPr>
          <w:rFonts w:hint="eastAsia" w:ascii="宋体" w:hAnsi="宋体" w:eastAsia="宋体"/>
        </w:rPr>
        <w:t>行修正，并要求投标人书面澄清确认。</w:t>
      </w:r>
      <w:bookmarkEnd w:id="303"/>
      <w:bookmarkEnd w:id="304"/>
      <w:bookmarkEnd w:id="305"/>
      <w:bookmarkEnd w:id="306"/>
      <w:bookmarkEnd w:id="307"/>
      <w:bookmarkEnd w:id="308"/>
      <w:bookmarkEnd w:id="309"/>
      <w:bookmarkEnd w:id="310"/>
      <w:bookmarkEnd w:id="311"/>
      <w:bookmarkEnd w:id="312"/>
      <w:bookmarkEnd w:id="313"/>
      <w:r>
        <w:rPr>
          <w:rFonts w:hint="eastAsia" w:ascii="宋体" w:hAnsi="宋体" w:eastAsia="宋体"/>
        </w:rPr>
        <w:t>投标人拒不澄清确认的，评标委员会应当否决其投标：</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1）投标文件中的大写金额与小写金额不一致的，以大写金额为准；</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2）总价金额与单价金额不一致的，以单价金额为准，但单价金额小数点有明显错误的除外。</w:t>
      </w:r>
    </w:p>
    <w:p>
      <w:pPr>
        <w:pStyle w:val="6"/>
        <w:spacing w:before="0" w:after="0" w:line="360" w:lineRule="auto"/>
        <w:ind w:firstLine="560" w:firstLineChars="200"/>
        <w:rPr>
          <w:rFonts w:ascii="宋体" w:hAnsi="宋体" w:eastAsia="宋体"/>
        </w:rPr>
      </w:pPr>
      <w:bookmarkStart w:id="314" w:name="_Toc36466630"/>
      <w:bookmarkStart w:id="315" w:name="_Toc45266460"/>
      <w:bookmarkStart w:id="316" w:name="_Toc51055778"/>
      <w:bookmarkStart w:id="317" w:name="_Toc133420534"/>
      <w:bookmarkStart w:id="318" w:name="_Toc492300634"/>
      <w:r>
        <w:rPr>
          <w:rFonts w:ascii="宋体" w:hAnsi="宋体" w:eastAsia="宋体"/>
        </w:rPr>
        <w:t xml:space="preserve">3.2 </w:t>
      </w:r>
      <w:r>
        <w:rPr>
          <w:rFonts w:hint="eastAsia" w:ascii="宋体" w:hAnsi="宋体" w:eastAsia="宋体"/>
        </w:rPr>
        <w:t>详细评审</w:t>
      </w:r>
      <w:bookmarkEnd w:id="314"/>
      <w:bookmarkEnd w:id="315"/>
      <w:bookmarkEnd w:id="316"/>
      <w:bookmarkEnd w:id="317"/>
      <w:bookmarkEnd w:id="318"/>
    </w:p>
    <w:p>
      <w:pPr>
        <w:spacing w:line="360" w:lineRule="auto"/>
        <w:ind w:firstLine="420" w:firstLineChars="200"/>
        <w:rPr>
          <w:rFonts w:ascii="宋体" w:hAnsi="宋体" w:eastAsia="宋体"/>
        </w:rPr>
      </w:pPr>
      <w:r>
        <w:rPr>
          <w:rFonts w:ascii="宋体" w:hAnsi="宋体" w:eastAsia="宋体"/>
        </w:rPr>
        <w:t xml:space="preserve">3.2.1 </w:t>
      </w:r>
      <w:r>
        <w:rPr>
          <w:rFonts w:hint="eastAsia" w:ascii="宋体" w:hAnsi="宋体" w:eastAsia="宋体"/>
        </w:rPr>
        <w:t>评标委员会按本章第</w:t>
      </w:r>
      <w:r>
        <w:rPr>
          <w:rFonts w:ascii="宋体" w:hAnsi="宋体" w:eastAsia="宋体"/>
        </w:rPr>
        <w:t>2.2款规定的量化因素和分值进行打分，并计算出综合评估得分。</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1）按本章第2.2.4（1）目规定的评审因素和分值对商务部分计算出得分A；</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2）按本章第2.2.4（2）目规定的评审因素和分值对技术服务方案计算出得分B；</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3）按本章第2.2.4（3）目规定的评审因素和</w:t>
      </w:r>
      <w:bookmarkStart w:id="319" w:name="_Toc152042381"/>
      <w:bookmarkStart w:id="320" w:name="_Toc300835014"/>
      <w:bookmarkStart w:id="321" w:name="_Toc369531583"/>
      <w:bookmarkStart w:id="322" w:name="_Toc361508652"/>
      <w:bookmarkStart w:id="323" w:name="_Toc384308278"/>
      <w:bookmarkStart w:id="324" w:name="_Toc352691539"/>
      <w:bookmarkStart w:id="325" w:name="_Toc144974571"/>
      <w:bookmarkStart w:id="326" w:name="_Toc24330"/>
      <w:bookmarkStart w:id="327" w:name="_Toc152045604"/>
      <w:bookmarkStart w:id="328" w:name="_Toc247514028"/>
      <w:bookmarkStart w:id="329" w:name="_Toc247527629"/>
      <w:r>
        <w:rPr>
          <w:rFonts w:hint="eastAsia" w:ascii="宋体" w:hAnsi="宋体" w:eastAsia="宋体"/>
        </w:rPr>
        <w:t>分值对</w:t>
      </w:r>
      <w:bookmarkEnd w:id="319"/>
      <w:bookmarkEnd w:id="320"/>
      <w:bookmarkEnd w:id="321"/>
      <w:bookmarkEnd w:id="322"/>
      <w:bookmarkEnd w:id="323"/>
      <w:bookmarkEnd w:id="324"/>
      <w:bookmarkEnd w:id="325"/>
      <w:bookmarkEnd w:id="326"/>
      <w:bookmarkEnd w:id="327"/>
      <w:bookmarkEnd w:id="328"/>
      <w:bookmarkEnd w:id="329"/>
      <w:r>
        <w:rPr>
          <w:rFonts w:hint="eastAsia" w:ascii="宋体" w:hAnsi="宋体" w:eastAsia="宋体"/>
        </w:rPr>
        <w:t>投标报价计</w:t>
      </w:r>
      <w:bookmarkStart w:id="330" w:name="_Toc247514029"/>
      <w:bookmarkStart w:id="331" w:name="_Toc18141"/>
      <w:bookmarkStart w:id="332" w:name="_Toc384308279"/>
      <w:bookmarkStart w:id="333" w:name="_Toc247527630"/>
      <w:bookmarkStart w:id="334" w:name="_Toc361508653"/>
      <w:bookmarkStart w:id="335" w:name="_Toc152045605"/>
      <w:bookmarkStart w:id="336" w:name="_Toc144974572"/>
      <w:bookmarkStart w:id="337" w:name="_Toc352691540"/>
      <w:bookmarkStart w:id="338" w:name="_Toc152042382"/>
      <w:bookmarkStart w:id="339" w:name="_Toc300835015"/>
      <w:bookmarkStart w:id="340" w:name="_Toc369531584"/>
      <w:r>
        <w:rPr>
          <w:rFonts w:hint="eastAsia" w:ascii="宋体" w:hAnsi="宋体" w:eastAsia="宋体"/>
        </w:rPr>
        <w:t>算出得分</w:t>
      </w:r>
      <w:r>
        <w:rPr>
          <w:rFonts w:ascii="宋体" w:hAnsi="宋体" w:eastAsia="宋体"/>
        </w:rPr>
        <w:t>C；</w:t>
      </w:r>
    </w:p>
    <w:bookmarkEnd w:id="330"/>
    <w:bookmarkEnd w:id="331"/>
    <w:bookmarkEnd w:id="332"/>
    <w:bookmarkEnd w:id="333"/>
    <w:bookmarkEnd w:id="334"/>
    <w:bookmarkEnd w:id="335"/>
    <w:bookmarkEnd w:id="336"/>
    <w:bookmarkEnd w:id="337"/>
    <w:bookmarkEnd w:id="338"/>
    <w:bookmarkEnd w:id="339"/>
    <w:bookmarkEnd w:id="340"/>
    <w:p>
      <w:pPr>
        <w:spacing w:line="360" w:lineRule="auto"/>
        <w:ind w:firstLine="420" w:firstLineChars="200"/>
        <w:rPr>
          <w:rFonts w:ascii="宋体" w:hAnsi="宋体" w:eastAsia="宋体"/>
        </w:rPr>
      </w:pPr>
      <w:r>
        <w:rPr>
          <w:rFonts w:ascii="宋体" w:hAnsi="宋体" w:eastAsia="宋体"/>
        </w:rPr>
        <w:t xml:space="preserve">3.2.2 </w:t>
      </w:r>
      <w:r>
        <w:rPr>
          <w:rFonts w:hint="eastAsia" w:ascii="宋体" w:hAnsi="宋体" w:eastAsia="宋体"/>
        </w:rPr>
        <w:t>评分分值计算保留小数点后两位，小数点后第三位“四舍五入”。</w:t>
      </w:r>
    </w:p>
    <w:p>
      <w:pPr>
        <w:spacing w:line="360" w:lineRule="auto"/>
        <w:ind w:firstLine="420" w:firstLineChars="200"/>
        <w:rPr>
          <w:rFonts w:ascii="宋体" w:hAnsi="宋体" w:eastAsia="宋体"/>
        </w:rPr>
      </w:pPr>
      <w:r>
        <w:rPr>
          <w:rFonts w:ascii="宋体" w:hAnsi="宋体" w:eastAsia="宋体"/>
        </w:rPr>
        <w:t xml:space="preserve">3.2.3 </w:t>
      </w:r>
      <w:r>
        <w:rPr>
          <w:rFonts w:hint="eastAsia" w:ascii="宋体" w:hAnsi="宋体" w:eastAsia="宋体"/>
        </w:rPr>
        <w:t>投标人</w:t>
      </w:r>
      <w:r>
        <w:rPr>
          <w:rFonts w:hint="eastAsia" w:ascii="宋体" w:hAnsi="宋体" w:eastAsia="宋体"/>
          <w:szCs w:val="21"/>
        </w:rPr>
        <w:t>综合</w:t>
      </w:r>
      <w:r>
        <w:rPr>
          <w:rFonts w:hint="eastAsia" w:ascii="宋体" w:hAnsi="宋体" w:eastAsia="宋体"/>
        </w:rPr>
        <w:t>得分</w:t>
      </w:r>
      <w:r>
        <w:rPr>
          <w:rFonts w:ascii="宋体" w:hAnsi="宋体" w:eastAsia="宋体"/>
        </w:rPr>
        <w:t>=A+B+C</w:t>
      </w:r>
      <w:r>
        <w:rPr>
          <w:rFonts w:hint="eastAsia" w:ascii="宋体" w:hAnsi="宋体" w:eastAsia="宋体"/>
        </w:rPr>
        <w:t>。</w:t>
      </w:r>
    </w:p>
    <w:p>
      <w:pPr>
        <w:spacing w:line="360" w:lineRule="auto"/>
        <w:ind w:firstLine="420" w:firstLineChars="200"/>
        <w:rPr>
          <w:rFonts w:ascii="宋体" w:hAnsi="宋体" w:eastAsia="宋体"/>
        </w:rPr>
      </w:pPr>
      <w:r>
        <w:rPr>
          <w:rFonts w:ascii="宋体" w:hAnsi="宋体" w:eastAsia="宋体"/>
        </w:rPr>
        <w:t xml:space="preserve">3.2.4 </w:t>
      </w:r>
      <w:r>
        <w:rPr>
          <w:rFonts w:hint="eastAsia" w:ascii="宋体" w:hAnsi="宋体" w:eastAsia="宋体"/>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6"/>
        <w:spacing w:before="0" w:after="0" w:line="360" w:lineRule="auto"/>
        <w:ind w:firstLine="560" w:firstLineChars="200"/>
        <w:rPr>
          <w:rFonts w:ascii="宋体" w:hAnsi="宋体" w:eastAsia="宋体"/>
        </w:rPr>
      </w:pPr>
      <w:bookmarkStart w:id="341" w:name="_Toc45266461"/>
      <w:bookmarkStart w:id="342" w:name="_Toc36466631"/>
      <w:bookmarkStart w:id="343" w:name="_Toc51055779"/>
      <w:bookmarkStart w:id="344" w:name="_Toc492300635"/>
      <w:bookmarkStart w:id="345" w:name="_Toc133420535"/>
      <w:r>
        <w:rPr>
          <w:rFonts w:ascii="宋体" w:hAnsi="宋体" w:eastAsia="宋体"/>
        </w:rPr>
        <w:t xml:space="preserve">3.3 </w:t>
      </w:r>
      <w:r>
        <w:rPr>
          <w:rFonts w:hint="eastAsia" w:ascii="宋体" w:hAnsi="宋体" w:eastAsia="宋体"/>
        </w:rPr>
        <w:t>投标文件的澄清</w:t>
      </w:r>
      <w:bookmarkEnd w:id="341"/>
      <w:bookmarkEnd w:id="342"/>
      <w:bookmarkEnd w:id="343"/>
      <w:bookmarkEnd w:id="344"/>
      <w:bookmarkEnd w:id="345"/>
    </w:p>
    <w:p>
      <w:pPr>
        <w:spacing w:line="360" w:lineRule="auto"/>
        <w:ind w:firstLine="420" w:firstLineChars="200"/>
        <w:rPr>
          <w:rFonts w:ascii="宋体" w:hAnsi="宋体" w:eastAsia="宋体"/>
        </w:rPr>
      </w:pPr>
      <w:r>
        <w:rPr>
          <w:rFonts w:ascii="宋体" w:hAnsi="宋体" w:eastAsia="宋体"/>
        </w:rPr>
        <w:t xml:space="preserve">3.3.1 </w:t>
      </w:r>
      <w:r>
        <w:rPr>
          <w:rFonts w:hint="eastAsia" w:ascii="宋体" w:hAnsi="宋体" w:eastAsia="宋体"/>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hAnsi="宋体" w:eastAsia="宋体"/>
        </w:rPr>
      </w:pPr>
      <w:r>
        <w:rPr>
          <w:rFonts w:ascii="宋体" w:hAnsi="宋体" w:eastAsia="宋体"/>
        </w:rPr>
        <w:t xml:space="preserve">3.3.2 </w:t>
      </w:r>
      <w:r>
        <w:rPr>
          <w:rFonts w:hint="eastAsia" w:ascii="宋体" w:hAnsi="宋体" w:eastAsia="宋体"/>
        </w:rPr>
        <w:t>澄清、说明或补正不得超出投标文件的范围且不得改变投标文件的实质性内容，并构成投标文件的组成部分。</w:t>
      </w:r>
    </w:p>
    <w:p>
      <w:pPr>
        <w:spacing w:line="360" w:lineRule="auto"/>
        <w:ind w:firstLine="420" w:firstLineChars="200"/>
        <w:rPr>
          <w:rFonts w:ascii="宋体" w:hAnsi="宋体" w:eastAsia="宋体"/>
        </w:rPr>
      </w:pPr>
      <w:r>
        <w:rPr>
          <w:rFonts w:ascii="宋体" w:hAnsi="宋体" w:eastAsia="宋体"/>
        </w:rPr>
        <w:t xml:space="preserve">3.3.3 </w:t>
      </w:r>
      <w:r>
        <w:rPr>
          <w:rFonts w:hint="eastAsia" w:ascii="宋体" w:hAnsi="宋体" w:eastAsia="宋体"/>
        </w:rPr>
        <w:t>评标委员会对投标人提交的澄清、说明或补正有疑问的，可以要求投标人进一步澄清、说明或补正，直至满足评标委员会的要求。</w:t>
      </w:r>
    </w:p>
    <w:p>
      <w:pPr>
        <w:pStyle w:val="6"/>
        <w:spacing w:before="0" w:after="0" w:line="360" w:lineRule="auto"/>
        <w:ind w:firstLine="560" w:firstLineChars="200"/>
        <w:rPr>
          <w:rFonts w:ascii="宋体" w:hAnsi="宋体" w:eastAsia="宋体"/>
        </w:rPr>
      </w:pPr>
      <w:bookmarkStart w:id="346" w:name="_Toc492300636"/>
      <w:bookmarkStart w:id="347" w:name="_Toc36466632"/>
      <w:bookmarkStart w:id="348" w:name="_Toc45266462"/>
      <w:bookmarkStart w:id="349" w:name="_Toc133420536"/>
      <w:bookmarkStart w:id="350" w:name="_Toc51055780"/>
      <w:r>
        <w:rPr>
          <w:rFonts w:ascii="宋体" w:hAnsi="宋体" w:eastAsia="宋体"/>
        </w:rPr>
        <w:t xml:space="preserve">3.4 </w:t>
      </w:r>
      <w:r>
        <w:rPr>
          <w:rFonts w:hint="eastAsia" w:ascii="宋体" w:hAnsi="宋体" w:eastAsia="宋体"/>
        </w:rPr>
        <w:t>评标结果</w:t>
      </w:r>
      <w:bookmarkEnd w:id="346"/>
      <w:bookmarkEnd w:id="347"/>
      <w:bookmarkEnd w:id="348"/>
      <w:bookmarkEnd w:id="349"/>
      <w:bookmarkEnd w:id="350"/>
    </w:p>
    <w:p>
      <w:pPr>
        <w:spacing w:line="360" w:lineRule="auto"/>
        <w:ind w:firstLine="420" w:firstLineChars="200"/>
        <w:rPr>
          <w:rFonts w:ascii="宋体" w:hAnsi="宋体" w:eastAsia="宋体"/>
        </w:rPr>
      </w:pPr>
      <w:r>
        <w:rPr>
          <w:rFonts w:ascii="宋体" w:hAnsi="宋体" w:eastAsia="宋体"/>
        </w:rPr>
        <w:t xml:space="preserve">3.4.1 </w:t>
      </w:r>
      <w:r>
        <w:rPr>
          <w:rFonts w:hint="eastAsia" w:ascii="宋体" w:hAnsi="宋体" w:eastAsia="宋体"/>
        </w:rPr>
        <w:t>除第二章“投标人须知”前附表授权直接确定中标人外，评标委员会按照得分由高到低的顺序推荐中标候选人，并标明排序。</w:t>
      </w:r>
    </w:p>
    <w:p>
      <w:pPr>
        <w:spacing w:line="360" w:lineRule="auto"/>
        <w:ind w:firstLine="420" w:firstLineChars="200"/>
        <w:rPr>
          <w:rFonts w:ascii="宋体" w:hAnsi="宋体" w:eastAsia="宋体"/>
        </w:rPr>
      </w:pPr>
      <w:r>
        <w:rPr>
          <w:rFonts w:ascii="宋体" w:hAnsi="宋体" w:eastAsia="宋体"/>
        </w:rPr>
        <w:t xml:space="preserve">3.4.2 </w:t>
      </w:r>
      <w:r>
        <w:rPr>
          <w:rFonts w:hint="eastAsia" w:ascii="宋体" w:hAnsi="宋体" w:eastAsia="宋体"/>
        </w:rPr>
        <w:t>评标委员会完成评标后，应当向招标人提交书面评标报告和中标候选人名单。</w:t>
      </w:r>
    </w:p>
    <w:p>
      <w:pPr>
        <w:pStyle w:val="5"/>
        <w:rPr>
          <w:color w:val="auto"/>
        </w:rPr>
        <w:sectPr>
          <w:pgSz w:w="11906" w:h="16838"/>
          <w:pgMar w:top="1440" w:right="1800" w:bottom="1440" w:left="1800" w:header="720" w:footer="720" w:gutter="0"/>
          <w:cols w:space="720" w:num="1"/>
          <w:docGrid w:linePitch="286" w:charSpace="0"/>
        </w:sectPr>
      </w:pPr>
    </w:p>
    <w:p>
      <w:pPr>
        <w:pStyle w:val="4"/>
        <w:rPr>
          <w:color w:val="auto"/>
        </w:rPr>
      </w:pPr>
      <w:bookmarkStart w:id="351" w:name="_Toc133420537"/>
      <w:r>
        <w:rPr>
          <w:rFonts w:hint="eastAsia"/>
          <w:color w:val="auto"/>
        </w:rPr>
        <w:t>第四章</w:t>
      </w:r>
      <w:r>
        <w:rPr>
          <w:color w:val="auto"/>
        </w:rPr>
        <w:t xml:space="preserve"> </w:t>
      </w:r>
      <w:r>
        <w:rPr>
          <w:rFonts w:hint="eastAsia"/>
          <w:color w:val="auto"/>
        </w:rPr>
        <w:t>合同条款及格式</w:t>
      </w:r>
      <w:bookmarkEnd w:id="351"/>
    </w:p>
    <w:p>
      <w:pPr>
        <w:rPr>
          <w:rFonts w:ascii="宋体" w:hAnsi="宋体" w:eastAsia="宋体"/>
        </w:rPr>
      </w:pPr>
      <w:bookmarkStart w:id="352" w:name="_Toc179632787"/>
      <w:bookmarkStart w:id="353" w:name="_Toc246996338"/>
      <w:bookmarkStart w:id="354" w:name="_Toc246997081"/>
      <w:bookmarkStart w:id="355" w:name="_Toc247085853"/>
      <w:bookmarkStart w:id="356" w:name="_Toc247527798"/>
      <w:bookmarkStart w:id="357" w:name="_Toc300835199"/>
      <w:bookmarkStart w:id="358" w:name="_Toc152042388"/>
      <w:bookmarkStart w:id="359" w:name="_Toc144974578"/>
      <w:bookmarkStart w:id="360" w:name="_Toc144974829"/>
      <w:bookmarkStart w:id="361" w:name="_Toc152045610"/>
      <w:bookmarkStart w:id="362" w:name="_Toc247514197"/>
      <w:bookmarkStart w:id="363" w:name="_Toc152042549"/>
      <w:bookmarkStart w:id="364" w:name="_Toc184635122"/>
      <w:r>
        <w:rPr>
          <w:rFonts w:ascii="宋体" w:hAnsi="宋体" w:eastAsia="宋体"/>
        </w:rPr>
        <w:tab/>
      </w:r>
    </w:p>
    <w:p>
      <w:pPr>
        <w:widowControl/>
        <w:jc w:val="left"/>
        <w:rPr>
          <w:rFonts w:ascii="宋体" w:hAnsi="宋体" w:eastAsia="宋体"/>
        </w:rPr>
      </w:pPr>
      <w:r>
        <w:rPr>
          <w:rFonts w:ascii="宋体" w:hAnsi="宋体" w:eastAsia="宋体"/>
        </w:rPr>
        <w:br w:type="page"/>
      </w:r>
    </w:p>
    <w:p>
      <w:pPr>
        <w:rPr>
          <w:rFonts w:eastAsia="黑体"/>
          <w:sz w:val="30"/>
          <w:szCs w:val="30"/>
        </w:rPr>
      </w:pPr>
      <w:r>
        <w:rPr>
          <w:rFonts w:hint="eastAsia" w:eastAsia="黑体"/>
          <w:sz w:val="28"/>
        </w:rPr>
        <w:t>合同编号：</w:t>
      </w:r>
      <w:r>
        <w:rPr>
          <w:rFonts w:eastAsia="黑体"/>
          <w:sz w:val="28"/>
        </w:rPr>
        <w:t xml:space="preserve"> </w:t>
      </w:r>
    </w:p>
    <w:p>
      <w:pPr>
        <w:jc w:val="center"/>
        <w:rPr>
          <w:rFonts w:asciiTheme="majorEastAsia" w:hAnsiTheme="majorEastAsia" w:eastAsiaTheme="majorEastAsia"/>
          <w:sz w:val="48"/>
          <w:szCs w:val="48"/>
        </w:rPr>
      </w:pPr>
      <w:r>
        <w:rPr>
          <w:rFonts w:hint="eastAsia" w:asciiTheme="majorEastAsia" w:hAnsiTheme="majorEastAsia" w:eastAsiaTheme="majorEastAsia"/>
          <w:sz w:val="48"/>
          <w:szCs w:val="48"/>
        </w:rPr>
        <w:t>广州火车站片区土地整备及更新改造方案</w:t>
      </w:r>
    </w:p>
    <w:p>
      <w:pPr>
        <w:jc w:val="center"/>
        <w:rPr>
          <w:rFonts w:asciiTheme="majorEastAsia" w:hAnsiTheme="majorEastAsia" w:eastAsiaTheme="majorEastAsia"/>
          <w:sz w:val="48"/>
          <w:szCs w:val="48"/>
        </w:rPr>
      </w:pPr>
      <w:r>
        <w:rPr>
          <w:rFonts w:hint="eastAsia" w:asciiTheme="majorEastAsia" w:hAnsiTheme="majorEastAsia" w:eastAsiaTheme="majorEastAsia"/>
          <w:sz w:val="48"/>
          <w:szCs w:val="48"/>
        </w:rPr>
        <w:t>编制服务合同</w:t>
      </w:r>
    </w:p>
    <w:p>
      <w:pPr>
        <w:jc w:val="center"/>
        <w:rPr>
          <w:rFonts w:eastAsia="楷体_GB2312"/>
          <w:sz w:val="36"/>
        </w:rPr>
      </w:pPr>
    </w:p>
    <w:p>
      <w:pPr>
        <w:pStyle w:val="2"/>
        <w:ind w:firstLine="420"/>
      </w:pPr>
    </w:p>
    <w:p>
      <w:pPr>
        <w:rPr>
          <w:rFonts w:ascii="宋体" w:hAnsi="宋体"/>
          <w:sz w:val="36"/>
          <w:u w:val="single"/>
        </w:rPr>
      </w:pPr>
      <w:r>
        <w:rPr>
          <w:rFonts w:hint="eastAsia" w:ascii="宋体" w:hAnsi="宋体"/>
          <w:sz w:val="36"/>
        </w:rPr>
        <w:t xml:space="preserve">      项目名称：</w:t>
      </w:r>
      <w:r>
        <w:rPr>
          <w:rFonts w:hint="eastAsia" w:ascii="宋体" w:hAnsi="宋体"/>
          <w:sz w:val="36"/>
          <w:u w:val="single"/>
        </w:rPr>
        <w:t xml:space="preserve">广州火车站片区土地整备及更新改造方案 </w:t>
      </w:r>
    </w:p>
    <w:p>
      <w:pPr>
        <w:rPr>
          <w:rFonts w:ascii="宋体" w:hAnsi="宋体"/>
          <w:sz w:val="36"/>
          <w:u w:val="single"/>
        </w:rPr>
      </w:pPr>
    </w:p>
    <w:p>
      <w:pPr>
        <w:rPr>
          <w:rFonts w:ascii="宋体" w:hAnsi="宋体"/>
          <w:sz w:val="36"/>
          <w:u w:val="single"/>
        </w:rPr>
      </w:pPr>
      <w:r>
        <w:rPr>
          <w:rFonts w:hint="eastAsia" w:ascii="宋体" w:hAnsi="宋体"/>
          <w:sz w:val="36"/>
        </w:rPr>
        <w:t xml:space="preserve">      委 托 方：广州站片区城市更新有限公司</w:t>
      </w:r>
    </w:p>
    <w:p>
      <w:pPr>
        <w:rPr>
          <w:rFonts w:ascii="宋体" w:hAnsi="宋体"/>
          <w:sz w:val="36"/>
          <w:u w:val="single"/>
        </w:rPr>
      </w:pPr>
      <w:r>
        <w:rPr>
          <w:rFonts w:hint="eastAsia" w:ascii="宋体" w:hAnsi="宋体"/>
          <w:sz w:val="36"/>
        </w:rPr>
        <w:t xml:space="preserve">      （甲 方）</w:t>
      </w:r>
    </w:p>
    <w:p>
      <w:pPr>
        <w:rPr>
          <w:rFonts w:ascii="宋体" w:hAnsi="宋体"/>
          <w:sz w:val="36"/>
          <w:u w:val="single"/>
        </w:rPr>
      </w:pPr>
    </w:p>
    <w:p>
      <w:pPr>
        <w:rPr>
          <w:rFonts w:ascii="宋体" w:hAnsi="宋体"/>
          <w:sz w:val="36"/>
        </w:rPr>
      </w:pPr>
      <w:r>
        <w:rPr>
          <w:rFonts w:hint="eastAsia" w:ascii="宋体" w:hAnsi="宋体"/>
          <w:sz w:val="36"/>
        </w:rPr>
        <w:t xml:space="preserve">      受 托方： </w:t>
      </w:r>
    </w:p>
    <w:p>
      <w:pPr>
        <w:rPr>
          <w:rFonts w:ascii="宋体" w:hAnsi="宋体"/>
          <w:sz w:val="36"/>
          <w:u w:val="single"/>
        </w:rPr>
      </w:pPr>
      <w:r>
        <w:rPr>
          <w:rFonts w:hint="eastAsia" w:ascii="宋体" w:hAnsi="宋体"/>
          <w:sz w:val="36"/>
        </w:rPr>
        <w:t xml:space="preserve">      （乙 方）</w:t>
      </w:r>
    </w:p>
    <w:p>
      <w:pPr>
        <w:rPr>
          <w:rFonts w:ascii="宋体" w:hAnsi="宋体"/>
          <w:sz w:val="36"/>
          <w:u w:val="single"/>
        </w:rPr>
      </w:pPr>
    </w:p>
    <w:p>
      <w:pPr>
        <w:rPr>
          <w:rFonts w:ascii="宋体" w:hAnsi="宋体"/>
          <w:sz w:val="36"/>
          <w:u w:val="single"/>
        </w:rPr>
      </w:pPr>
      <w:r>
        <w:rPr>
          <w:rFonts w:hint="eastAsia" w:ascii="宋体" w:hAnsi="宋体"/>
          <w:sz w:val="36"/>
        </w:rPr>
        <w:t xml:space="preserve">      签订时间：   年   月</w:t>
      </w:r>
    </w:p>
    <w:p>
      <w:pPr>
        <w:rPr>
          <w:rFonts w:ascii="宋体" w:hAnsi="宋体"/>
          <w:sz w:val="36"/>
        </w:rPr>
      </w:pPr>
      <w:r>
        <w:rPr>
          <w:rFonts w:hint="eastAsia" w:ascii="宋体" w:hAnsi="宋体"/>
          <w:sz w:val="36"/>
        </w:rPr>
        <w:t xml:space="preserve">      签订地点： 广州市</w:t>
      </w:r>
    </w:p>
    <w:p>
      <w:pPr>
        <w:ind w:firstLine="720" w:firstLineChars="200"/>
        <w:rPr>
          <w:rFonts w:ascii="宋体" w:hAnsi="宋体"/>
          <w:sz w:val="36"/>
        </w:rPr>
      </w:pPr>
      <w:r>
        <w:rPr>
          <w:rFonts w:hint="eastAsia" w:ascii="宋体" w:hAnsi="宋体"/>
          <w:sz w:val="36"/>
        </w:rPr>
        <w:t xml:space="preserve">  </w:t>
      </w:r>
    </w:p>
    <w:p>
      <w:pPr>
        <w:jc w:val="center"/>
        <w:rPr>
          <w:rFonts w:ascii="宋体" w:hAnsi="宋体"/>
          <w:sz w:val="30"/>
        </w:rPr>
      </w:pPr>
    </w:p>
    <w:p>
      <w:pPr>
        <w:jc w:val="center"/>
        <w:rPr>
          <w:rFonts w:ascii="宋体" w:hAnsi="宋体"/>
          <w:sz w:val="30"/>
        </w:rPr>
      </w:pPr>
    </w:p>
    <w:p>
      <w:pPr>
        <w:jc w:val="center"/>
        <w:rPr>
          <w:rFonts w:ascii="宋体" w:hAnsi="宋体"/>
          <w:sz w:val="30"/>
        </w:rPr>
      </w:pPr>
    </w:p>
    <w:p>
      <w:pPr>
        <w:jc w:val="center"/>
        <w:rPr>
          <w:rFonts w:ascii="宋体" w:hAnsi="宋体"/>
          <w:sz w:val="30"/>
        </w:rPr>
      </w:pPr>
      <w:r>
        <w:rPr>
          <w:rFonts w:hint="eastAsia" w:ascii="宋体" w:hAnsi="宋体"/>
          <w:sz w:val="30"/>
        </w:rPr>
        <w:t>中华人民共和国科学技术部印制</w:t>
      </w:r>
    </w:p>
    <w:p>
      <w:pPr>
        <w:spacing w:line="400" w:lineRule="atLeast"/>
        <w:rPr>
          <w:rFonts w:ascii="宋体" w:hAnsi="宋体"/>
          <w:sz w:val="28"/>
          <w:szCs w:val="28"/>
        </w:rPr>
      </w:pPr>
    </w:p>
    <w:p>
      <w:pPr>
        <w:pStyle w:val="2"/>
        <w:ind w:firstLine="420"/>
      </w:pPr>
    </w:p>
    <w:p>
      <w:pPr>
        <w:ind w:firstLine="560" w:firstLineChars="200"/>
        <w:rPr>
          <w:rFonts w:ascii="宋体" w:hAnsi="宋体"/>
          <w:sz w:val="28"/>
          <w:szCs w:val="28"/>
        </w:rPr>
      </w:pPr>
      <w:r>
        <w:rPr>
          <w:rFonts w:hint="eastAsia" w:ascii="宋体" w:hAnsi="宋体"/>
          <w:sz w:val="28"/>
          <w:szCs w:val="28"/>
        </w:rPr>
        <w:t>甲方委托乙方承担</w:t>
      </w:r>
      <w:r>
        <w:rPr>
          <w:rFonts w:hint="eastAsia" w:ascii="宋体" w:hAnsi="宋体"/>
          <w:sz w:val="28"/>
          <w:szCs w:val="28"/>
          <w:u w:val="single"/>
        </w:rPr>
        <w:t>广州火车站片区土地整备及更新改造方案</w:t>
      </w:r>
      <w:r>
        <w:rPr>
          <w:rFonts w:hint="eastAsia" w:ascii="宋体" w:hAnsi="宋体"/>
          <w:sz w:val="28"/>
          <w:szCs w:val="28"/>
        </w:rPr>
        <w:t>编制服务，甲乙双方在平等自愿，友好协商的基础上，签订本合同，以资共同遵守。双方保证各自有足够的权利和能力签订和履行本合同，满足合同中的各项条件和兑现各项要求和费用支付。</w:t>
      </w:r>
    </w:p>
    <w:p>
      <w:pPr>
        <w:pStyle w:val="5"/>
        <w:spacing w:before="0" w:after="0" w:line="240" w:lineRule="auto"/>
        <w:rPr>
          <w:sz w:val="28"/>
          <w:szCs w:val="28"/>
        </w:rPr>
      </w:pPr>
      <w:r>
        <w:rPr>
          <w:rFonts w:hint="eastAsia"/>
          <w:sz w:val="28"/>
          <w:szCs w:val="28"/>
        </w:rPr>
        <w:t xml:space="preserve">第1条 合同依据                                                                      </w:t>
      </w:r>
    </w:p>
    <w:p>
      <w:pPr>
        <w:rPr>
          <w:rFonts w:ascii="宋体" w:hAnsi="宋体"/>
          <w:sz w:val="28"/>
          <w:szCs w:val="28"/>
        </w:rPr>
      </w:pPr>
      <w:r>
        <w:rPr>
          <w:rFonts w:hint="eastAsia" w:ascii="宋体" w:hAnsi="宋体"/>
          <w:sz w:val="28"/>
          <w:szCs w:val="28"/>
        </w:rPr>
        <w:t>1.1 《中华人民共和国民法典》</w:t>
      </w:r>
    </w:p>
    <w:p>
      <w:pPr>
        <w:rPr>
          <w:rFonts w:ascii="宋体" w:hAnsi="宋体"/>
          <w:sz w:val="28"/>
          <w:szCs w:val="28"/>
        </w:rPr>
      </w:pPr>
      <w:r>
        <w:rPr>
          <w:rFonts w:hint="eastAsia" w:ascii="宋体" w:hAnsi="宋体"/>
          <w:sz w:val="28"/>
          <w:szCs w:val="28"/>
        </w:rPr>
        <w:t>1.2 《中华人民共和国城乡规划法》</w:t>
      </w:r>
    </w:p>
    <w:p>
      <w:pPr>
        <w:rPr>
          <w:rFonts w:ascii="宋体" w:hAnsi="宋体"/>
          <w:sz w:val="28"/>
          <w:szCs w:val="28"/>
        </w:rPr>
      </w:pPr>
      <w:r>
        <w:rPr>
          <w:rFonts w:hint="eastAsia" w:ascii="宋体" w:hAnsi="宋体"/>
          <w:sz w:val="28"/>
          <w:szCs w:val="28"/>
        </w:rPr>
        <w:t>1.3 《城市规划编制办法》</w:t>
      </w:r>
    </w:p>
    <w:p>
      <w:pPr>
        <w:rPr>
          <w:rFonts w:ascii="宋体" w:hAnsi="宋体"/>
          <w:sz w:val="28"/>
          <w:szCs w:val="28"/>
        </w:rPr>
      </w:pPr>
      <w:r>
        <w:rPr>
          <w:rFonts w:hint="eastAsia" w:ascii="宋体" w:hAnsi="宋体"/>
          <w:sz w:val="28"/>
          <w:szCs w:val="28"/>
        </w:rPr>
        <w:t>1.4 《建设工程勘察设计管理条例》</w:t>
      </w:r>
    </w:p>
    <w:p>
      <w:pPr>
        <w:rPr>
          <w:rFonts w:ascii="宋体" w:hAnsi="宋体"/>
          <w:sz w:val="28"/>
          <w:szCs w:val="28"/>
        </w:rPr>
      </w:pPr>
      <w:r>
        <w:rPr>
          <w:rFonts w:hint="eastAsia" w:ascii="宋体" w:hAnsi="宋体"/>
          <w:sz w:val="28"/>
          <w:szCs w:val="28"/>
        </w:rPr>
        <w:t>1.5 《建设工程质量管理条例》</w:t>
      </w:r>
    </w:p>
    <w:p>
      <w:pPr>
        <w:rPr>
          <w:rFonts w:ascii="宋体" w:hAnsi="宋体"/>
          <w:sz w:val="28"/>
          <w:szCs w:val="28"/>
        </w:rPr>
      </w:pPr>
      <w:r>
        <w:rPr>
          <w:rFonts w:hint="eastAsia" w:ascii="宋体" w:hAnsi="宋体"/>
          <w:sz w:val="28"/>
          <w:szCs w:val="28"/>
        </w:rPr>
        <w:t>1.6 《广州市城市规划审批技术标准与准则(试行)》</w:t>
      </w:r>
    </w:p>
    <w:p>
      <w:pPr>
        <w:rPr>
          <w:rFonts w:ascii="宋体" w:hAnsi="宋体"/>
          <w:sz w:val="28"/>
          <w:szCs w:val="28"/>
        </w:rPr>
      </w:pPr>
      <w:r>
        <w:rPr>
          <w:rFonts w:hint="eastAsia" w:ascii="宋体" w:hAnsi="宋体"/>
          <w:sz w:val="28"/>
          <w:szCs w:val="28"/>
        </w:rPr>
        <w:t>1.7　国家及地方有关建设工程勘察设计管理法规和规章</w:t>
      </w:r>
    </w:p>
    <w:p>
      <w:pPr>
        <w:rPr>
          <w:rFonts w:ascii="宋体" w:hAnsi="宋体"/>
          <w:sz w:val="28"/>
          <w:szCs w:val="28"/>
        </w:rPr>
      </w:pPr>
      <w:r>
        <w:rPr>
          <w:rFonts w:hint="eastAsia" w:ascii="宋体" w:hAnsi="宋体"/>
          <w:sz w:val="28"/>
          <w:szCs w:val="28"/>
        </w:rPr>
        <w:t>1.8 《城市规划设计计费指导意见》</w:t>
      </w:r>
    </w:p>
    <w:p>
      <w:pPr>
        <w:rPr>
          <w:rFonts w:ascii="宋体" w:hAnsi="宋体"/>
          <w:sz w:val="28"/>
          <w:szCs w:val="28"/>
        </w:rPr>
      </w:pPr>
      <w:r>
        <w:rPr>
          <w:rFonts w:hint="eastAsia" w:ascii="宋体" w:hAnsi="宋体"/>
          <w:sz w:val="28"/>
          <w:szCs w:val="28"/>
        </w:rPr>
        <w:t>1.9</w:t>
      </w:r>
      <w:r>
        <w:rPr>
          <w:rFonts w:ascii="宋体" w:hAnsi="宋体"/>
          <w:sz w:val="28"/>
          <w:szCs w:val="28"/>
        </w:rPr>
        <w:t xml:space="preserve"> </w:t>
      </w:r>
      <w:r>
        <w:rPr>
          <w:rFonts w:hint="eastAsia" w:ascii="宋体" w:hAnsi="宋体"/>
          <w:sz w:val="28"/>
          <w:szCs w:val="28"/>
        </w:rPr>
        <w:t>《广东省城市规划收费标准的建议》</w:t>
      </w:r>
    </w:p>
    <w:p>
      <w:pPr>
        <w:rPr>
          <w:rFonts w:ascii="宋体" w:hAnsi="宋体"/>
          <w:sz w:val="28"/>
          <w:szCs w:val="28"/>
        </w:rPr>
      </w:pPr>
      <w:r>
        <w:rPr>
          <w:rFonts w:hint="eastAsia" w:ascii="宋体" w:hAnsi="宋体"/>
          <w:sz w:val="28"/>
          <w:szCs w:val="28"/>
        </w:rPr>
        <w:t>1.10 相关建设工程批准文件</w:t>
      </w:r>
    </w:p>
    <w:p>
      <w:pPr>
        <w:rPr>
          <w:rFonts w:ascii="宋体" w:hAnsi="宋体"/>
          <w:sz w:val="28"/>
          <w:szCs w:val="28"/>
        </w:rPr>
      </w:pPr>
      <w:r>
        <w:rPr>
          <w:rFonts w:hint="eastAsia" w:ascii="宋体" w:hAnsi="宋体"/>
          <w:sz w:val="28"/>
          <w:szCs w:val="28"/>
        </w:rPr>
        <w:t>1.11</w:t>
      </w:r>
      <w:r>
        <w:rPr>
          <w:rFonts w:ascii="宋体" w:hAnsi="宋体"/>
          <w:sz w:val="28"/>
          <w:szCs w:val="28"/>
        </w:rPr>
        <w:t xml:space="preserve"> </w:t>
      </w:r>
      <w:r>
        <w:rPr>
          <w:rFonts w:hint="eastAsia" w:ascii="宋体" w:hAnsi="宋体"/>
          <w:sz w:val="28"/>
          <w:szCs w:val="28"/>
        </w:rPr>
        <w:t>《广州市旧村庄全面改造成本核算方法》</w:t>
      </w:r>
    </w:p>
    <w:p>
      <w:pPr>
        <w:rPr>
          <w:rFonts w:ascii="宋体" w:hAnsi="宋体"/>
          <w:sz w:val="28"/>
          <w:szCs w:val="28"/>
        </w:rPr>
      </w:pPr>
      <w:r>
        <w:rPr>
          <w:rFonts w:hint="eastAsia" w:ascii="宋体" w:hAnsi="宋体"/>
          <w:sz w:val="28"/>
          <w:szCs w:val="28"/>
        </w:rPr>
        <w:t>1.12</w:t>
      </w:r>
      <w:r>
        <w:rPr>
          <w:rFonts w:ascii="宋体" w:hAnsi="宋体"/>
          <w:sz w:val="28"/>
          <w:szCs w:val="28"/>
        </w:rPr>
        <w:t xml:space="preserve"> </w:t>
      </w:r>
      <w:r>
        <w:rPr>
          <w:rFonts w:hint="eastAsia" w:ascii="宋体" w:hAnsi="宋体"/>
          <w:sz w:val="28"/>
          <w:szCs w:val="28"/>
        </w:rPr>
        <w:t>《广州市城市更新旧城镇改造项目成本核算编审技术指引》（2020版）</w:t>
      </w:r>
    </w:p>
    <w:p>
      <w:pPr>
        <w:rPr>
          <w:rFonts w:ascii="宋体" w:hAnsi="宋体"/>
          <w:sz w:val="28"/>
          <w:szCs w:val="28"/>
        </w:rPr>
      </w:pPr>
      <w:r>
        <w:rPr>
          <w:rFonts w:hint="eastAsia" w:ascii="宋体" w:hAnsi="宋体"/>
          <w:sz w:val="28"/>
          <w:szCs w:val="28"/>
        </w:rPr>
        <w:t>1.13</w:t>
      </w:r>
      <w:r>
        <w:rPr>
          <w:rFonts w:ascii="宋体" w:hAnsi="宋体"/>
          <w:sz w:val="28"/>
          <w:szCs w:val="28"/>
        </w:rPr>
        <w:t xml:space="preserve"> </w:t>
      </w:r>
      <w:r>
        <w:rPr>
          <w:rFonts w:hint="eastAsia" w:ascii="宋体" w:hAnsi="宋体"/>
          <w:sz w:val="28"/>
          <w:szCs w:val="28"/>
        </w:rPr>
        <w:t>《城市规划设计计费指导意见》（2004版）</w:t>
      </w:r>
    </w:p>
    <w:p>
      <w:pPr>
        <w:pStyle w:val="5"/>
        <w:spacing w:before="0" w:after="0" w:line="240" w:lineRule="auto"/>
        <w:rPr>
          <w:sz w:val="28"/>
          <w:szCs w:val="28"/>
        </w:rPr>
      </w:pPr>
      <w:r>
        <w:rPr>
          <w:rFonts w:hint="eastAsia"/>
          <w:sz w:val="28"/>
          <w:szCs w:val="28"/>
        </w:rPr>
        <w:t>第2条 项目概况</w:t>
      </w:r>
    </w:p>
    <w:p>
      <w:pPr>
        <w:rPr>
          <w:rFonts w:ascii="宋体" w:hAnsi="宋体"/>
          <w:sz w:val="28"/>
          <w:szCs w:val="28"/>
        </w:rPr>
      </w:pPr>
      <w:r>
        <w:rPr>
          <w:rFonts w:ascii="宋体" w:hAnsi="宋体"/>
          <w:sz w:val="28"/>
          <w:szCs w:val="28"/>
        </w:rPr>
        <w:t xml:space="preserve">2.1 </w:t>
      </w:r>
      <w:r>
        <w:rPr>
          <w:rFonts w:hint="eastAsia" w:ascii="宋体" w:hAnsi="宋体"/>
          <w:sz w:val="28"/>
          <w:szCs w:val="28"/>
        </w:rPr>
        <w:t>项目名称：</w:t>
      </w:r>
      <w:r>
        <w:rPr>
          <w:rFonts w:hint="eastAsia" w:ascii="宋体" w:hAnsi="宋体"/>
          <w:sz w:val="28"/>
          <w:szCs w:val="28"/>
          <w:u w:val="single"/>
        </w:rPr>
        <w:t>广州火车站片区土地整备及更新改造方案</w:t>
      </w:r>
    </w:p>
    <w:p>
      <w:pPr>
        <w:rPr>
          <w:rFonts w:ascii="宋体" w:hAnsi="宋体"/>
          <w:sz w:val="28"/>
          <w:szCs w:val="28"/>
        </w:rPr>
      </w:pPr>
      <w:r>
        <w:rPr>
          <w:rFonts w:ascii="宋体" w:hAnsi="宋体"/>
          <w:sz w:val="28"/>
          <w:szCs w:val="28"/>
        </w:rPr>
        <w:t xml:space="preserve">2.2 </w:t>
      </w:r>
      <w:r>
        <w:rPr>
          <w:rFonts w:hint="eastAsia" w:ascii="宋体" w:hAnsi="宋体"/>
          <w:sz w:val="28"/>
          <w:szCs w:val="28"/>
        </w:rPr>
        <w:t>项目地点：</w:t>
      </w:r>
      <w:r>
        <w:rPr>
          <w:rFonts w:hint="eastAsia" w:ascii="宋体" w:hAnsi="宋体"/>
          <w:sz w:val="28"/>
          <w:szCs w:val="28"/>
          <w:u w:val="single"/>
        </w:rPr>
        <w:t>广州市</w:t>
      </w:r>
    </w:p>
    <w:p>
      <w:pPr>
        <w:rPr>
          <w:rFonts w:ascii="宋体" w:hAnsi="宋体"/>
          <w:sz w:val="28"/>
          <w:szCs w:val="28"/>
        </w:rPr>
      </w:pPr>
      <w:r>
        <w:rPr>
          <w:rFonts w:ascii="宋体" w:hAnsi="宋体"/>
          <w:sz w:val="28"/>
          <w:szCs w:val="28"/>
        </w:rPr>
        <w:t xml:space="preserve">2.3 </w:t>
      </w:r>
      <w:r>
        <w:rPr>
          <w:rFonts w:hint="eastAsia" w:ascii="宋体" w:hAnsi="宋体"/>
          <w:sz w:val="28"/>
          <w:szCs w:val="28"/>
        </w:rPr>
        <w:t>建设规模：</w:t>
      </w:r>
      <w:r>
        <w:rPr>
          <w:rFonts w:hint="eastAsia" w:ascii="宋体" w:hAnsi="宋体"/>
          <w:sz w:val="28"/>
          <w:szCs w:val="28"/>
          <w:u w:val="single"/>
        </w:rPr>
        <w:t>广州火车站片区（总用地面积不大于250公顷</w:t>
      </w:r>
      <w:r>
        <w:rPr>
          <w:rFonts w:ascii="宋体" w:hAnsi="宋体"/>
          <w:sz w:val="28"/>
          <w:szCs w:val="28"/>
          <w:u w:val="single"/>
        </w:rPr>
        <w:t>）</w:t>
      </w:r>
    </w:p>
    <w:p>
      <w:pPr>
        <w:rPr>
          <w:rFonts w:ascii="宋体" w:hAnsi="宋体"/>
          <w:sz w:val="28"/>
          <w:szCs w:val="28"/>
        </w:rPr>
      </w:pPr>
      <w:r>
        <w:rPr>
          <w:rFonts w:hint="eastAsia" w:ascii="宋体" w:hAnsi="宋体"/>
          <w:sz w:val="28"/>
          <w:szCs w:val="28"/>
        </w:rPr>
        <w:t>2.4 暂定完成时间：</w:t>
      </w:r>
      <w:r>
        <w:rPr>
          <w:rFonts w:ascii="宋体" w:hAnsi="宋体"/>
          <w:sz w:val="28"/>
          <w:szCs w:val="28"/>
          <w:u w:val="single"/>
        </w:rPr>
        <w:t>202</w:t>
      </w:r>
      <w:r>
        <w:rPr>
          <w:rFonts w:hint="eastAsia" w:ascii="宋体" w:hAnsi="宋体"/>
          <w:sz w:val="28"/>
          <w:szCs w:val="28"/>
          <w:u w:val="single"/>
        </w:rPr>
        <w:t>3</w:t>
      </w:r>
      <w:r>
        <w:rPr>
          <w:rFonts w:ascii="宋体" w:hAnsi="宋体"/>
          <w:sz w:val="28"/>
          <w:szCs w:val="28"/>
          <w:u w:val="single"/>
        </w:rPr>
        <w:t>年</w:t>
      </w:r>
      <w:r>
        <w:rPr>
          <w:rFonts w:hint="eastAsia" w:ascii="宋体" w:hAnsi="宋体"/>
          <w:sz w:val="28"/>
          <w:szCs w:val="28"/>
          <w:u w:val="single"/>
          <w:lang w:val="en-US" w:eastAsia="zh-CN"/>
        </w:rPr>
        <w:t>9</w:t>
      </w:r>
      <w:r>
        <w:rPr>
          <w:rFonts w:hint="eastAsia" w:ascii="宋体" w:hAnsi="宋体"/>
          <w:sz w:val="28"/>
          <w:szCs w:val="28"/>
          <w:u w:val="single"/>
        </w:rPr>
        <w:t>月3</w:t>
      </w:r>
      <w:r>
        <w:rPr>
          <w:rFonts w:hint="eastAsia" w:ascii="宋体" w:hAnsi="宋体"/>
          <w:sz w:val="28"/>
          <w:szCs w:val="28"/>
          <w:u w:val="single"/>
          <w:lang w:val="en-US" w:eastAsia="zh-CN"/>
        </w:rPr>
        <w:t>0</w:t>
      </w:r>
      <w:r>
        <w:rPr>
          <w:rFonts w:hint="eastAsia" w:ascii="宋体" w:hAnsi="宋体"/>
          <w:sz w:val="28"/>
          <w:szCs w:val="28"/>
          <w:u w:val="single"/>
        </w:rPr>
        <w:t>日</w:t>
      </w:r>
    </w:p>
    <w:p>
      <w:pPr>
        <w:pStyle w:val="5"/>
        <w:spacing w:before="0" w:after="0" w:line="240" w:lineRule="auto"/>
        <w:rPr>
          <w:sz w:val="28"/>
          <w:szCs w:val="28"/>
        </w:rPr>
      </w:pPr>
      <w:r>
        <w:rPr>
          <w:rFonts w:hint="eastAsia"/>
          <w:sz w:val="28"/>
          <w:szCs w:val="28"/>
        </w:rPr>
        <w:t>第3条 方案编制和工作内容</w:t>
      </w:r>
    </w:p>
    <w:p>
      <w:pPr>
        <w:rPr>
          <w:rFonts w:ascii="宋体" w:hAnsi="宋体"/>
          <w:sz w:val="28"/>
          <w:szCs w:val="28"/>
        </w:rPr>
      </w:pPr>
      <w:r>
        <w:rPr>
          <w:rFonts w:hint="eastAsia" w:ascii="宋体" w:hAnsi="宋体"/>
          <w:sz w:val="28"/>
          <w:szCs w:val="28"/>
        </w:rPr>
        <w:t>3.1  方案编制服务和工作内容：广州火车站片区土地整备及更新改造。乙方所完成的方案内容，包括但不限于下列主要内容：</w:t>
      </w:r>
    </w:p>
    <w:p>
      <w:pPr>
        <w:rPr>
          <w:rFonts w:ascii="宋体" w:hAnsi="宋体"/>
          <w:sz w:val="28"/>
          <w:szCs w:val="28"/>
        </w:rPr>
      </w:pPr>
      <w:r>
        <w:rPr>
          <w:rFonts w:hint="eastAsia" w:ascii="宋体" w:hAnsi="宋体"/>
          <w:bCs/>
          <w:sz w:val="28"/>
          <w:szCs w:val="28"/>
          <w:lang w:val="zh-CN"/>
        </w:rPr>
        <w:t>3.1.1</w:t>
      </w:r>
      <w:r>
        <w:rPr>
          <w:rFonts w:hint="eastAsia" w:ascii="宋体" w:hAnsi="宋体"/>
          <w:sz w:val="28"/>
          <w:szCs w:val="28"/>
        </w:rPr>
        <w:t>工作目标与范围。主要包括项目背景、工作目标，说明项目开展的依据和必要性。开展项目区位分析，说明规划范围规模和四至，分析其与周边地区的功能关系、交通联系、空间关系。</w:t>
      </w:r>
    </w:p>
    <w:p>
      <w:pPr>
        <w:rPr>
          <w:rFonts w:ascii="宋体" w:hAnsi="宋体"/>
          <w:bCs/>
          <w:sz w:val="28"/>
          <w:szCs w:val="28"/>
          <w:lang w:val="zh-CN"/>
        </w:rPr>
      </w:pPr>
      <w:r>
        <w:rPr>
          <w:rFonts w:hint="eastAsia" w:ascii="宋体" w:hAnsi="宋体"/>
          <w:bCs/>
          <w:sz w:val="28"/>
          <w:szCs w:val="28"/>
          <w:lang w:val="zh-CN"/>
        </w:rPr>
        <w:t>3.1.</w:t>
      </w:r>
      <w:r>
        <w:rPr>
          <w:rFonts w:ascii="宋体" w:hAnsi="宋体"/>
          <w:bCs/>
          <w:sz w:val="28"/>
          <w:szCs w:val="28"/>
          <w:lang w:val="zh-CN"/>
        </w:rPr>
        <w:t>2</w:t>
      </w:r>
      <w:r>
        <w:rPr>
          <w:rFonts w:hint="eastAsia" w:ascii="宋体" w:hAnsi="宋体"/>
          <w:sz w:val="28"/>
          <w:szCs w:val="28"/>
        </w:rPr>
        <w:t>现状与相关规划。</w:t>
      </w:r>
    </w:p>
    <w:p>
      <w:pPr>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w:t>
      </w:r>
      <w:r>
        <w:rPr>
          <w:rFonts w:hint="eastAsia" w:ascii="宋体" w:hAnsi="宋体"/>
          <w:bCs/>
          <w:sz w:val="28"/>
          <w:szCs w:val="28"/>
          <w:lang w:val="zh-CN"/>
        </w:rPr>
        <w:t>）现状情况</w:t>
      </w:r>
      <w:r>
        <w:rPr>
          <w:rFonts w:ascii="宋体" w:hAnsi="宋体"/>
          <w:bCs/>
          <w:sz w:val="28"/>
          <w:szCs w:val="28"/>
          <w:lang w:val="zh-CN"/>
        </w:rPr>
        <w:t>。</w:t>
      </w:r>
      <w:r>
        <w:rPr>
          <w:rFonts w:hint="eastAsia" w:ascii="宋体" w:hAnsi="宋体"/>
          <w:sz w:val="28"/>
          <w:szCs w:val="28"/>
        </w:rPr>
        <w:t>整合</w:t>
      </w:r>
      <w:r>
        <w:rPr>
          <w:rFonts w:hint="eastAsia" w:ascii="宋体" w:hAnsi="宋体"/>
          <w:bCs/>
          <w:sz w:val="28"/>
          <w:szCs w:val="28"/>
          <w:lang w:val="zh-CN"/>
        </w:rPr>
        <w:t>片区已有基础数据摸查成果内容，说明</w:t>
      </w:r>
      <w:r>
        <w:rPr>
          <w:rFonts w:hint="eastAsia" w:ascii="宋体" w:hAnsi="宋体"/>
          <w:bCs/>
          <w:sz w:val="28"/>
          <w:szCs w:val="28"/>
        </w:rPr>
        <w:t>现状</w:t>
      </w:r>
      <w:r>
        <w:rPr>
          <w:rFonts w:hint="eastAsia" w:ascii="宋体" w:hAnsi="宋体"/>
          <w:bCs/>
          <w:sz w:val="28"/>
          <w:szCs w:val="28"/>
          <w:lang w:val="zh-CN"/>
        </w:rPr>
        <w:t>土地</w:t>
      </w:r>
      <w:r>
        <w:rPr>
          <w:rFonts w:hint="eastAsia" w:ascii="宋体" w:hAnsi="宋体"/>
          <w:bCs/>
          <w:sz w:val="28"/>
          <w:szCs w:val="28"/>
        </w:rPr>
        <w:t>利用</w:t>
      </w:r>
      <w:r>
        <w:rPr>
          <w:rFonts w:hint="eastAsia" w:ascii="宋体" w:hAnsi="宋体"/>
          <w:bCs/>
          <w:sz w:val="28"/>
          <w:szCs w:val="28"/>
          <w:lang w:val="zh-CN"/>
        </w:rPr>
        <w:t>、</w:t>
      </w:r>
      <w:r>
        <w:rPr>
          <w:rFonts w:hint="eastAsia" w:ascii="宋体" w:hAnsi="宋体"/>
          <w:bCs/>
          <w:sz w:val="28"/>
          <w:szCs w:val="28"/>
        </w:rPr>
        <w:t>权属情况、</w:t>
      </w:r>
      <w:r>
        <w:rPr>
          <w:rFonts w:hint="eastAsia" w:ascii="宋体" w:hAnsi="宋体"/>
          <w:bCs/>
          <w:sz w:val="28"/>
          <w:szCs w:val="28"/>
          <w:lang w:val="zh-CN"/>
        </w:rPr>
        <w:t>建筑房屋、建设量、建筑高度、建筑质量、建筑风貌、</w:t>
      </w:r>
      <w:r>
        <w:rPr>
          <w:rFonts w:hint="eastAsia" w:ascii="宋体" w:hAnsi="宋体"/>
          <w:bCs/>
          <w:sz w:val="28"/>
          <w:szCs w:val="28"/>
        </w:rPr>
        <w:t>公服与市政配套设施、总体</w:t>
      </w:r>
      <w:r>
        <w:rPr>
          <w:rFonts w:hint="eastAsia" w:ascii="宋体" w:hAnsi="宋体"/>
          <w:bCs/>
          <w:sz w:val="28"/>
          <w:szCs w:val="28"/>
          <w:lang w:val="zh-CN"/>
        </w:rPr>
        <w:t>经济、历史文化资源、</w:t>
      </w:r>
      <w:r>
        <w:rPr>
          <w:rFonts w:hint="eastAsia" w:ascii="宋体" w:hAnsi="宋体"/>
          <w:bCs/>
          <w:sz w:val="28"/>
          <w:szCs w:val="28"/>
        </w:rPr>
        <w:t>名古树木摸查、</w:t>
      </w:r>
      <w:r>
        <w:rPr>
          <w:rFonts w:hint="eastAsia" w:ascii="宋体" w:hAnsi="宋体"/>
          <w:bCs/>
          <w:sz w:val="28"/>
          <w:szCs w:val="28"/>
          <w:lang w:val="zh-CN"/>
        </w:rPr>
        <w:t>留用地及飞地情况等。说明研究范围内现状用地状况，包括用地类型、分布特征等，分析现状用地分布对研究范围的空间布局、交通组织、地块划分等产生的影响。</w:t>
      </w:r>
    </w:p>
    <w:p>
      <w:pPr>
        <w:ind w:firstLine="560" w:firstLineChars="200"/>
        <w:rPr>
          <w:rFonts w:ascii="宋体" w:hAnsi="宋体"/>
          <w:bCs/>
          <w:sz w:val="28"/>
          <w:szCs w:val="28"/>
          <w:lang w:val="zh-CN"/>
        </w:rPr>
      </w:pPr>
      <w:r>
        <w:rPr>
          <w:rFonts w:hint="eastAsia" w:ascii="宋体" w:hAnsi="宋体"/>
          <w:bCs/>
          <w:sz w:val="28"/>
          <w:szCs w:val="28"/>
          <w:lang w:val="zh-CN"/>
        </w:rPr>
        <w:t>（2）相关规划情况</w:t>
      </w:r>
      <w:r>
        <w:rPr>
          <w:rFonts w:ascii="宋体" w:hAnsi="宋体"/>
          <w:bCs/>
          <w:sz w:val="28"/>
          <w:szCs w:val="28"/>
          <w:lang w:val="zh-CN"/>
        </w:rPr>
        <w:t>。包含上层次规划和相关规划，如城市总体规划、土地利用规划和现行控制性详细规划。</w:t>
      </w:r>
    </w:p>
    <w:p>
      <w:pPr>
        <w:rPr>
          <w:rFonts w:ascii="宋体" w:hAnsi="宋体"/>
          <w:bCs/>
          <w:sz w:val="28"/>
          <w:szCs w:val="28"/>
          <w:lang w:val="zh-CN"/>
        </w:rPr>
      </w:pPr>
      <w:r>
        <w:rPr>
          <w:rFonts w:hint="eastAsia" w:ascii="宋体" w:hAnsi="宋体"/>
          <w:bCs/>
          <w:sz w:val="28"/>
          <w:szCs w:val="28"/>
          <w:lang w:val="zh-CN"/>
        </w:rPr>
        <w:t>3.1.</w:t>
      </w:r>
      <w:r>
        <w:rPr>
          <w:rFonts w:ascii="宋体" w:hAnsi="宋体"/>
          <w:bCs/>
          <w:sz w:val="28"/>
          <w:szCs w:val="28"/>
          <w:lang w:val="zh-CN"/>
        </w:rPr>
        <w:t>3</w:t>
      </w:r>
      <w:r>
        <w:rPr>
          <w:rFonts w:hint="eastAsia" w:ascii="宋体" w:hAnsi="宋体"/>
          <w:bCs/>
          <w:sz w:val="28"/>
          <w:szCs w:val="28"/>
          <w:lang w:val="zh-CN"/>
        </w:rPr>
        <w:t>用地评价与分析。</w:t>
      </w:r>
      <w:r>
        <w:rPr>
          <w:rFonts w:hint="eastAsia" w:ascii="宋体" w:hAnsi="宋体"/>
          <w:sz w:val="28"/>
          <w:szCs w:val="28"/>
        </w:rPr>
        <w:t>整合片区已有基础数据摸查成果，结合用地权属边界、现行控规导则地块及周边道路情况、项目实际需求等现状特征和规划研究分析，对规划范围内用地现状进行梳理汇总与评价识别，综合分析“留改拆”用地范围，划分原状保留用地和更新改造用地具体范围。</w:t>
      </w:r>
    </w:p>
    <w:p>
      <w:pPr>
        <w:rPr>
          <w:rFonts w:ascii="宋体" w:hAnsi="宋体"/>
          <w:bCs/>
          <w:sz w:val="28"/>
          <w:szCs w:val="28"/>
          <w:lang w:val="zh-CN"/>
        </w:rPr>
      </w:pPr>
      <w:r>
        <w:rPr>
          <w:rFonts w:hint="eastAsia" w:ascii="宋体" w:hAnsi="宋体"/>
          <w:bCs/>
          <w:sz w:val="28"/>
          <w:szCs w:val="28"/>
          <w:lang w:val="zh-CN"/>
        </w:rPr>
        <w:t>3.1.</w:t>
      </w:r>
      <w:r>
        <w:rPr>
          <w:rFonts w:ascii="宋体" w:hAnsi="宋体"/>
          <w:bCs/>
          <w:sz w:val="28"/>
          <w:szCs w:val="28"/>
          <w:lang w:val="zh-CN"/>
        </w:rPr>
        <w:t>4</w:t>
      </w:r>
      <w:r>
        <w:rPr>
          <w:rFonts w:hint="eastAsia" w:ascii="宋体" w:hAnsi="宋体"/>
          <w:bCs/>
          <w:sz w:val="28"/>
          <w:szCs w:val="28"/>
          <w:lang w:val="zh-CN"/>
        </w:rPr>
        <w:t>规划研究方案。</w:t>
      </w:r>
      <w:r>
        <w:rPr>
          <w:rFonts w:hint="eastAsia" w:ascii="宋体" w:hAnsi="宋体"/>
          <w:sz w:val="28"/>
          <w:szCs w:val="28"/>
        </w:rPr>
        <w:t>整合片区已有</w:t>
      </w:r>
      <w:r>
        <w:rPr>
          <w:rFonts w:hint="eastAsia" w:ascii="宋体" w:hAnsi="宋体"/>
          <w:bCs/>
          <w:sz w:val="28"/>
          <w:szCs w:val="28"/>
          <w:lang w:val="zh-CN"/>
        </w:rPr>
        <w:t>规划研究成果和专项评估成果内容</w:t>
      </w:r>
      <w:r>
        <w:rPr>
          <w:rFonts w:hint="eastAsia" w:ascii="宋体" w:hAnsi="宋体"/>
          <w:sz w:val="28"/>
          <w:szCs w:val="28"/>
        </w:rPr>
        <w:t>，说明片区功能定位、产业发展和规划研究方案情况</w:t>
      </w:r>
      <w:r>
        <w:rPr>
          <w:rFonts w:ascii="宋体" w:hAnsi="宋体"/>
          <w:bCs/>
          <w:sz w:val="28"/>
          <w:szCs w:val="28"/>
          <w:lang w:val="zh-CN"/>
        </w:rPr>
        <w:t>。</w:t>
      </w:r>
    </w:p>
    <w:p>
      <w:pPr>
        <w:ind w:firstLine="560" w:firstLineChars="200"/>
        <w:rPr>
          <w:rFonts w:ascii="宋体" w:hAnsi="宋体"/>
          <w:bCs/>
          <w:sz w:val="28"/>
          <w:szCs w:val="28"/>
          <w:lang w:val="zh-CN"/>
        </w:rPr>
      </w:pPr>
      <w:r>
        <w:rPr>
          <w:rFonts w:hint="eastAsia" w:ascii="宋体" w:hAnsi="宋体"/>
          <w:bCs/>
          <w:sz w:val="28"/>
          <w:szCs w:val="28"/>
          <w:lang w:val="zh-CN"/>
        </w:rPr>
        <w:t>（1）总体功能定位和产业发展</w:t>
      </w:r>
      <w:r>
        <w:rPr>
          <w:rFonts w:ascii="宋体" w:hAnsi="宋体"/>
          <w:bCs/>
          <w:sz w:val="28"/>
          <w:szCs w:val="28"/>
          <w:lang w:val="zh-CN"/>
        </w:rPr>
        <w:t>，依据社会经济发展需求和</w:t>
      </w:r>
      <w:r>
        <w:rPr>
          <w:rFonts w:hint="eastAsia" w:ascii="宋体" w:hAnsi="宋体"/>
          <w:sz w:val="28"/>
          <w:szCs w:val="28"/>
        </w:rPr>
        <w:t>广州火车站片区</w:t>
      </w:r>
      <w:r>
        <w:rPr>
          <w:rFonts w:hint="eastAsia" w:ascii="宋体" w:hAnsi="宋体"/>
          <w:bCs/>
          <w:sz w:val="28"/>
          <w:szCs w:val="28"/>
          <w:lang w:val="zh-CN"/>
        </w:rPr>
        <w:t>内涵式发展要求，结合周边地区产业发展情况，</w:t>
      </w:r>
      <w:r>
        <w:rPr>
          <w:rFonts w:hint="eastAsia" w:ascii="宋体" w:hAnsi="宋体"/>
          <w:bCs/>
          <w:sz w:val="28"/>
          <w:szCs w:val="28"/>
        </w:rPr>
        <w:t>明确地区功能定位，提出</w:t>
      </w:r>
      <w:r>
        <w:rPr>
          <w:rFonts w:hint="eastAsia" w:ascii="宋体" w:hAnsi="宋体"/>
          <w:bCs/>
          <w:sz w:val="28"/>
          <w:szCs w:val="28"/>
          <w:lang w:val="zh-CN"/>
        </w:rPr>
        <w:t>发展定位</w:t>
      </w:r>
      <w:r>
        <w:rPr>
          <w:rFonts w:hint="eastAsia" w:ascii="宋体" w:hAnsi="宋体"/>
          <w:bCs/>
          <w:sz w:val="28"/>
          <w:szCs w:val="28"/>
        </w:rPr>
        <w:t>，明确</w:t>
      </w:r>
      <w:r>
        <w:rPr>
          <w:rFonts w:hint="eastAsia" w:ascii="宋体" w:hAnsi="宋体"/>
          <w:bCs/>
          <w:sz w:val="28"/>
          <w:szCs w:val="28"/>
          <w:lang w:val="zh-CN"/>
        </w:rPr>
        <w:t>主导功能、发展方向、发展目标，提出片区产业培育、提升和发展的思路建议</w:t>
      </w:r>
      <w:r>
        <w:rPr>
          <w:rFonts w:hint="eastAsia" w:ascii="宋体" w:hAnsi="宋体"/>
          <w:iCs/>
          <w:kern w:val="0"/>
          <w:sz w:val="28"/>
          <w:szCs w:val="28"/>
        </w:rPr>
        <w:t>。</w:t>
      </w:r>
    </w:p>
    <w:p>
      <w:pPr>
        <w:ind w:firstLine="560" w:firstLineChars="200"/>
        <w:rPr>
          <w:rFonts w:ascii="宋体" w:hAnsi="宋体"/>
          <w:bCs/>
          <w:sz w:val="28"/>
          <w:szCs w:val="28"/>
          <w:lang w:val="zh-CN"/>
        </w:rPr>
      </w:pPr>
      <w:r>
        <w:rPr>
          <w:rFonts w:hint="eastAsia" w:ascii="宋体" w:hAnsi="宋体"/>
          <w:bCs/>
          <w:sz w:val="28"/>
          <w:szCs w:val="28"/>
          <w:lang w:val="zh-CN"/>
        </w:rPr>
        <w:t>（2）</w:t>
      </w:r>
      <w:r>
        <w:rPr>
          <w:rFonts w:hint="eastAsia" w:ascii="宋体" w:hAnsi="宋体"/>
          <w:sz w:val="28"/>
          <w:szCs w:val="28"/>
        </w:rPr>
        <w:t>规划研究方案</w:t>
      </w:r>
      <w:r>
        <w:rPr>
          <w:rFonts w:ascii="宋体" w:hAnsi="宋体"/>
          <w:bCs/>
          <w:sz w:val="28"/>
          <w:szCs w:val="28"/>
          <w:lang w:val="zh-CN"/>
        </w:rPr>
        <w:t>。</w:t>
      </w:r>
      <w:r>
        <w:rPr>
          <w:rFonts w:hint="eastAsia" w:ascii="宋体" w:hAnsi="宋体"/>
          <w:sz w:val="28"/>
          <w:szCs w:val="28"/>
        </w:rPr>
        <w:t>整合片区已有</w:t>
      </w:r>
      <w:r>
        <w:rPr>
          <w:rFonts w:hint="eastAsia" w:ascii="宋体" w:hAnsi="宋体"/>
          <w:bCs/>
          <w:sz w:val="28"/>
          <w:szCs w:val="28"/>
          <w:lang w:val="zh-CN"/>
        </w:rPr>
        <w:t>规划研究成果、专项评估，</w:t>
      </w:r>
      <w:r>
        <w:rPr>
          <w:rFonts w:ascii="宋体" w:hAnsi="宋体"/>
          <w:bCs/>
          <w:sz w:val="28"/>
          <w:szCs w:val="28"/>
          <w:lang w:val="zh-CN"/>
        </w:rPr>
        <w:t>科学论证用地可承载容量，</w:t>
      </w:r>
      <w:r>
        <w:rPr>
          <w:rFonts w:hint="eastAsia" w:ascii="宋体" w:hAnsi="宋体"/>
          <w:bCs/>
          <w:sz w:val="28"/>
          <w:szCs w:val="28"/>
          <w:lang w:val="zh-CN"/>
        </w:rPr>
        <w:t>基于</w:t>
      </w:r>
      <w:r>
        <w:rPr>
          <w:rFonts w:ascii="宋体" w:hAnsi="宋体"/>
          <w:bCs/>
          <w:sz w:val="28"/>
          <w:szCs w:val="28"/>
        </w:rPr>
        <w:t>片区</w:t>
      </w:r>
      <w:r>
        <w:rPr>
          <w:rFonts w:hint="eastAsia" w:ascii="宋体" w:hAnsi="宋体"/>
          <w:bCs/>
          <w:sz w:val="28"/>
          <w:szCs w:val="28"/>
        </w:rPr>
        <w:t>已有</w:t>
      </w:r>
      <w:r>
        <w:rPr>
          <w:rFonts w:ascii="宋体" w:hAnsi="宋体"/>
          <w:bCs/>
          <w:sz w:val="28"/>
          <w:szCs w:val="28"/>
        </w:rPr>
        <w:t>发展战略与定位、产业发展规划、综合交通影响、市政基础设施规划、海绵城市（洪涝安全评估）、树木保护研究</w:t>
      </w:r>
      <w:r>
        <w:rPr>
          <w:rFonts w:hint="eastAsia" w:ascii="宋体" w:hAnsi="宋体"/>
          <w:bCs/>
          <w:sz w:val="28"/>
          <w:szCs w:val="28"/>
        </w:rPr>
        <w:t>等专项成果结论，</w:t>
      </w:r>
      <w:r>
        <w:rPr>
          <w:rFonts w:hint="eastAsia" w:ascii="宋体" w:hAnsi="宋体"/>
          <w:bCs/>
          <w:sz w:val="28"/>
          <w:szCs w:val="28"/>
          <w:lang w:val="zh-CN"/>
        </w:rPr>
        <w:t>提出片区用地布局方案及各用途用地面积，明确建设规模、建筑面积及比例，说明骨架路网及衔接</w:t>
      </w:r>
      <w:r>
        <w:rPr>
          <w:rFonts w:ascii="宋体" w:hAnsi="宋体"/>
          <w:bCs/>
          <w:sz w:val="28"/>
          <w:szCs w:val="28"/>
          <w:lang w:val="zh-CN"/>
        </w:rPr>
        <w:t>公共服务设施、道路交通系统、地下空间开发等</w:t>
      </w:r>
      <w:r>
        <w:rPr>
          <w:rFonts w:hint="eastAsia" w:ascii="宋体" w:hAnsi="宋体"/>
          <w:bCs/>
          <w:sz w:val="28"/>
          <w:szCs w:val="28"/>
          <w:lang w:val="zh-CN"/>
        </w:rPr>
        <w:t>建议。</w:t>
      </w:r>
    </w:p>
    <w:p>
      <w:pPr>
        <w:rPr>
          <w:rFonts w:ascii="宋体" w:hAnsi="宋体"/>
          <w:sz w:val="28"/>
          <w:szCs w:val="28"/>
        </w:rPr>
      </w:pPr>
      <w:r>
        <w:rPr>
          <w:rFonts w:hint="eastAsia" w:ascii="宋体" w:hAnsi="宋体"/>
          <w:bCs/>
          <w:sz w:val="28"/>
          <w:szCs w:val="28"/>
          <w:lang w:val="zh-CN"/>
        </w:rPr>
        <w:t>3.1.</w:t>
      </w:r>
      <w:r>
        <w:rPr>
          <w:rFonts w:ascii="宋体" w:hAnsi="宋体"/>
          <w:bCs/>
          <w:sz w:val="28"/>
          <w:szCs w:val="28"/>
          <w:lang w:val="zh-CN"/>
        </w:rPr>
        <w:t>5</w:t>
      </w:r>
      <w:r>
        <w:rPr>
          <w:rFonts w:hint="eastAsia" w:ascii="宋体" w:hAnsi="宋体"/>
          <w:sz w:val="28"/>
          <w:szCs w:val="28"/>
        </w:rPr>
        <w:t>土地整备与开发时序。说明片区土地整备总体情况，明确保留、征拆等各类用地土地整备方式，研究提出拆迁补偿安置原则，说明各类用地、房屋补偿安置标准；综合考虑权属、复建安置问题，明确复建安置用地、交通公服市政设施用地以及交储经营性用地的布局及规模，制定开发时序计划，选定种子地块，提出整备实施路径。</w:t>
      </w:r>
    </w:p>
    <w:p>
      <w:pPr>
        <w:rPr>
          <w:rFonts w:ascii="宋体" w:hAnsi="宋体"/>
          <w:bCs/>
          <w:sz w:val="28"/>
          <w:szCs w:val="28"/>
        </w:rPr>
      </w:pPr>
      <w:r>
        <w:rPr>
          <w:rFonts w:hint="eastAsia" w:ascii="宋体" w:hAnsi="宋体"/>
          <w:bCs/>
          <w:sz w:val="28"/>
          <w:szCs w:val="28"/>
        </w:rPr>
        <w:t>3.1.</w:t>
      </w:r>
      <w:r>
        <w:rPr>
          <w:rFonts w:ascii="宋体" w:hAnsi="宋体"/>
          <w:bCs/>
          <w:sz w:val="28"/>
          <w:szCs w:val="28"/>
        </w:rPr>
        <w:t>6经济测算与综合效益。</w:t>
      </w:r>
      <w:r>
        <w:rPr>
          <w:rFonts w:hint="eastAsia" w:ascii="宋体" w:hAnsi="宋体"/>
          <w:sz w:val="28"/>
          <w:szCs w:val="28"/>
        </w:rPr>
        <w:t>根据项目实际情况，明确土地整备与开发各分项成本的测算标准并进行初步投资估算，根据规划交储经营性用地规模预计土地出让总收入及土地出让收益；对方案明确的种子地块进行经济测算，以支撑论证片区开发可行性；分析项目综合效益，包括片区交通、基础设施建设、城市功能及发展能级优化。</w:t>
      </w:r>
    </w:p>
    <w:p>
      <w:pPr>
        <w:rPr>
          <w:rFonts w:ascii="宋体" w:hAnsi="宋体"/>
          <w:bCs/>
          <w:sz w:val="28"/>
          <w:szCs w:val="28"/>
        </w:rPr>
      </w:pPr>
      <w:r>
        <w:rPr>
          <w:rFonts w:hint="eastAsia" w:ascii="宋体" w:hAnsi="宋体"/>
          <w:bCs/>
          <w:sz w:val="28"/>
          <w:szCs w:val="28"/>
        </w:rPr>
        <w:t>3.1.</w:t>
      </w:r>
      <w:r>
        <w:rPr>
          <w:rFonts w:ascii="宋体" w:hAnsi="宋体"/>
          <w:bCs/>
          <w:sz w:val="28"/>
          <w:szCs w:val="28"/>
        </w:rPr>
        <w:t>7工作分工、保障措施及提请审议事项等内容。</w:t>
      </w:r>
    </w:p>
    <w:p>
      <w:pPr>
        <w:rPr>
          <w:rFonts w:ascii="宋体" w:hAnsi="宋体"/>
          <w:bCs/>
          <w:sz w:val="28"/>
          <w:szCs w:val="28"/>
          <w:lang w:val="zh-CN"/>
        </w:rPr>
      </w:pPr>
      <w:r>
        <w:rPr>
          <w:rFonts w:hint="eastAsia" w:ascii="宋体" w:hAnsi="宋体"/>
          <w:bCs/>
          <w:sz w:val="28"/>
          <w:szCs w:val="28"/>
        </w:rPr>
        <w:t>3.2  本次委托服务范围不包括“地区发展定位与产业策划、规划方案研究、城市设计方案及其他专项评估”内容，</w:t>
      </w:r>
      <w:r>
        <w:rPr>
          <w:rFonts w:hint="eastAsia" w:ascii="宋体" w:hAnsi="宋体"/>
          <w:sz w:val="28"/>
          <w:szCs w:val="28"/>
        </w:rPr>
        <w:t>需整合</w:t>
      </w:r>
      <w:r>
        <w:rPr>
          <w:rFonts w:hint="eastAsia" w:ascii="宋体" w:hAnsi="宋体"/>
          <w:bCs/>
          <w:sz w:val="28"/>
          <w:szCs w:val="28"/>
          <w:lang w:val="zh-CN"/>
        </w:rPr>
        <w:t>片区已有基础数据摸查成果、规划研究成果、专项评估等，形成符合甲方要求，可提请市土委会审议</w:t>
      </w:r>
      <w:r>
        <w:rPr>
          <w:rFonts w:hint="eastAsia" w:ascii="宋体" w:hAnsi="宋体"/>
          <w:bCs/>
          <w:sz w:val="28"/>
          <w:szCs w:val="28"/>
        </w:rPr>
        <w:t>以及市政府审批</w:t>
      </w:r>
      <w:r>
        <w:rPr>
          <w:rFonts w:hint="eastAsia" w:ascii="宋体" w:hAnsi="宋体"/>
          <w:bCs/>
          <w:sz w:val="28"/>
          <w:szCs w:val="28"/>
          <w:lang w:val="zh-CN"/>
        </w:rPr>
        <w:t>的土地整备及更新改造方案成果（项目具体上报名称、包含章节内容以最终相关政策要求为准）。</w:t>
      </w:r>
    </w:p>
    <w:p>
      <w:pPr>
        <w:rPr>
          <w:rFonts w:ascii="宋体" w:hAnsi="宋体"/>
          <w:sz w:val="28"/>
          <w:szCs w:val="28"/>
        </w:rPr>
      </w:pPr>
      <w:r>
        <w:rPr>
          <w:rFonts w:hint="eastAsia" w:ascii="宋体" w:hAnsi="宋体"/>
          <w:bCs/>
          <w:sz w:val="28"/>
          <w:szCs w:val="28"/>
          <w:lang w:val="zh-CN"/>
        </w:rPr>
        <w:t xml:space="preserve">3.3  </w:t>
      </w:r>
      <w:r>
        <w:rPr>
          <w:rFonts w:hint="eastAsia" w:ascii="宋体" w:hAnsi="宋体"/>
          <w:bCs/>
          <w:sz w:val="28"/>
          <w:szCs w:val="28"/>
        </w:rPr>
        <w:t>制作5张效果图，包括1个总体鸟瞰图，4个人视点效果图。在相关规划研究项目保密要求允许的范围内，</w:t>
      </w:r>
      <w:r>
        <w:rPr>
          <w:rFonts w:ascii="宋体" w:hAnsi="宋体"/>
          <w:bCs/>
          <w:sz w:val="28"/>
          <w:szCs w:val="28"/>
        </w:rPr>
        <w:t>提供制作实体模型及多媒体宣传片所需的基础材料、配合甲方与制作单位沟通制作实体模型及多媒体宣传片，并提供技术支持，</w:t>
      </w:r>
      <w:r>
        <w:rPr>
          <w:rFonts w:hint="eastAsia" w:ascii="宋体" w:hAnsi="宋体"/>
          <w:bCs/>
          <w:sz w:val="28"/>
          <w:szCs w:val="28"/>
        </w:rPr>
        <w:t>协助甲方完成实体模型及多媒体宣传片的验收工作，指导甲方完成项目展厅的陈设。</w:t>
      </w:r>
    </w:p>
    <w:p>
      <w:pPr>
        <w:pStyle w:val="5"/>
        <w:spacing w:before="0" w:after="0" w:line="240" w:lineRule="auto"/>
        <w:rPr>
          <w:sz w:val="28"/>
          <w:szCs w:val="28"/>
        </w:rPr>
      </w:pPr>
      <w:r>
        <w:rPr>
          <w:rFonts w:hint="eastAsia"/>
          <w:sz w:val="28"/>
          <w:szCs w:val="28"/>
        </w:rPr>
        <w:t xml:space="preserve">第4条 工期和技术要求                                                                     </w:t>
      </w:r>
    </w:p>
    <w:p>
      <w:pPr>
        <w:ind w:left="-4" w:leftChars="-2"/>
        <w:rPr>
          <w:rFonts w:ascii="宋体" w:hAnsi="宋体"/>
          <w:kern w:val="0"/>
          <w:sz w:val="28"/>
          <w:szCs w:val="28"/>
        </w:rPr>
      </w:pPr>
      <w:r>
        <w:rPr>
          <w:rFonts w:hint="eastAsia" w:ascii="宋体" w:hAnsi="宋体"/>
          <w:kern w:val="0"/>
          <w:sz w:val="28"/>
          <w:szCs w:val="28"/>
        </w:rPr>
        <w:t>4.1  方案编制</w:t>
      </w:r>
      <w:r>
        <w:rPr>
          <w:rFonts w:hint="eastAsia" w:ascii="宋体" w:hAnsi="宋体"/>
          <w:sz w:val="28"/>
          <w:szCs w:val="28"/>
        </w:rPr>
        <w:t>服务</w:t>
      </w:r>
      <w:r>
        <w:rPr>
          <w:rFonts w:hint="eastAsia" w:ascii="宋体" w:hAnsi="宋体"/>
          <w:kern w:val="0"/>
          <w:sz w:val="28"/>
          <w:szCs w:val="28"/>
        </w:rPr>
        <w:t>工期</w:t>
      </w:r>
    </w:p>
    <w:p>
      <w:pPr>
        <w:rPr>
          <w:rFonts w:ascii="宋体" w:hAnsi="宋体"/>
          <w:kern w:val="0"/>
          <w:sz w:val="28"/>
          <w:szCs w:val="28"/>
        </w:rPr>
      </w:pPr>
      <w:r>
        <w:rPr>
          <w:rFonts w:hint="eastAsia" w:ascii="宋体" w:hAnsi="宋体"/>
          <w:kern w:val="0"/>
          <w:sz w:val="28"/>
          <w:szCs w:val="28"/>
        </w:rPr>
        <w:t>4.1.1 初步成果阶段：签订本合同及甲方提供本合同约定的全部资料后，乙方在</w:t>
      </w:r>
      <w:r>
        <w:rPr>
          <w:rFonts w:hint="eastAsia" w:ascii="宋体" w:hAnsi="宋体"/>
          <w:kern w:val="0"/>
          <w:sz w:val="28"/>
          <w:szCs w:val="28"/>
          <w:u w:val="single"/>
        </w:rPr>
        <w:t xml:space="preserve"> </w:t>
      </w:r>
      <w:r>
        <w:rPr>
          <w:rFonts w:ascii="宋体" w:hAnsi="宋体"/>
          <w:kern w:val="0"/>
          <w:sz w:val="28"/>
          <w:szCs w:val="28"/>
          <w:u w:val="single"/>
        </w:rPr>
        <w:t xml:space="preserve"> 10</w:t>
      </w:r>
      <w:r>
        <w:rPr>
          <w:rFonts w:hint="eastAsia" w:ascii="宋体" w:hAnsi="宋体"/>
          <w:kern w:val="0"/>
          <w:sz w:val="28"/>
          <w:szCs w:val="28"/>
          <w:u w:val="single"/>
        </w:rPr>
        <w:t xml:space="preserve">  </w:t>
      </w:r>
      <w:r>
        <w:rPr>
          <w:rFonts w:hint="eastAsia" w:ascii="宋体" w:hAnsi="宋体"/>
          <w:kern w:val="0"/>
          <w:sz w:val="28"/>
          <w:szCs w:val="28"/>
        </w:rPr>
        <w:t>日内向甲方提交初步成果，交付地点：【广州市越秀区流花展贸中心16号馆4楼】，交付方式：【电子版文件、纸质版文件与效果图】。</w:t>
      </w:r>
    </w:p>
    <w:p>
      <w:pPr>
        <w:rPr>
          <w:rFonts w:ascii="宋体" w:hAnsi="宋体"/>
          <w:kern w:val="0"/>
          <w:sz w:val="28"/>
          <w:szCs w:val="28"/>
        </w:rPr>
      </w:pPr>
      <w:r>
        <w:rPr>
          <w:rFonts w:hint="eastAsia" w:ascii="宋体" w:hAnsi="宋体"/>
          <w:kern w:val="0"/>
          <w:sz w:val="28"/>
          <w:szCs w:val="28"/>
        </w:rPr>
        <w:t>4.1.2 中期成果阶段：甲方将审查意见反馈给乙方后，乙方在</w:t>
      </w:r>
      <w:r>
        <w:rPr>
          <w:rFonts w:hint="eastAsia" w:ascii="宋体" w:hAnsi="宋体"/>
          <w:kern w:val="0"/>
          <w:sz w:val="28"/>
          <w:szCs w:val="28"/>
          <w:u w:val="single"/>
        </w:rPr>
        <w:t xml:space="preserve">  </w:t>
      </w:r>
      <w:r>
        <w:rPr>
          <w:rFonts w:ascii="宋体" w:hAnsi="宋体"/>
          <w:kern w:val="0"/>
          <w:sz w:val="28"/>
          <w:szCs w:val="28"/>
          <w:u w:val="single"/>
        </w:rPr>
        <w:t>15</w:t>
      </w:r>
      <w:r>
        <w:rPr>
          <w:rFonts w:hint="eastAsia" w:ascii="宋体" w:hAnsi="宋体"/>
          <w:kern w:val="0"/>
          <w:sz w:val="28"/>
          <w:szCs w:val="28"/>
          <w:u w:val="single"/>
        </w:rPr>
        <w:t xml:space="preserve">  </w:t>
      </w:r>
      <w:r>
        <w:rPr>
          <w:rFonts w:hint="eastAsia" w:ascii="宋体" w:hAnsi="宋体"/>
          <w:kern w:val="0"/>
          <w:sz w:val="28"/>
          <w:szCs w:val="28"/>
        </w:rPr>
        <w:t>日内向甲方提交中期成果，报区政府及市直相关单位初步审查。成果交付地点：【广州市越秀区流花展贸中心16号馆4楼】，交付方式：【电子版文件、纸质版文件与效果图】。</w:t>
      </w:r>
    </w:p>
    <w:p>
      <w:pPr>
        <w:rPr>
          <w:rFonts w:ascii="宋体" w:hAnsi="宋体"/>
          <w:kern w:val="0"/>
          <w:sz w:val="28"/>
          <w:szCs w:val="28"/>
        </w:rPr>
      </w:pPr>
      <w:r>
        <w:rPr>
          <w:rFonts w:hint="eastAsia" w:ascii="宋体" w:hAnsi="宋体"/>
          <w:kern w:val="0"/>
          <w:sz w:val="28"/>
          <w:szCs w:val="28"/>
        </w:rPr>
        <w:t>4.1.3 终期成果阶段：甲方将审查意见反馈给乙方后【15】日内，乙方根据相关部门审查意见，向市土委会或相关会议提交终期成果进行审议，并结合甲方的修改意见对全套研究成果进行修改完善，直至最终成果经市政府或相关部门审批通过。</w:t>
      </w:r>
    </w:p>
    <w:p>
      <w:pPr>
        <w:rPr>
          <w:rFonts w:ascii="宋体" w:hAnsi="宋体"/>
          <w:kern w:val="0"/>
          <w:sz w:val="28"/>
          <w:szCs w:val="28"/>
        </w:rPr>
      </w:pPr>
      <w:r>
        <w:rPr>
          <w:rFonts w:hint="eastAsia" w:ascii="宋体" w:hAnsi="宋体"/>
          <w:kern w:val="0"/>
          <w:sz w:val="28"/>
          <w:szCs w:val="28"/>
        </w:rPr>
        <w:t>4.1.4 第4.1款约定的初步成果、中期成果、终期成果形式及内容均需按本合同第</w:t>
      </w:r>
      <w:r>
        <w:rPr>
          <w:rFonts w:ascii="宋体" w:hAnsi="宋体"/>
          <w:kern w:val="0"/>
          <w:sz w:val="28"/>
          <w:szCs w:val="28"/>
        </w:rPr>
        <w:t>6</w:t>
      </w:r>
      <w:r>
        <w:rPr>
          <w:rFonts w:hint="eastAsia" w:ascii="宋体" w:hAnsi="宋体"/>
          <w:kern w:val="0"/>
          <w:sz w:val="28"/>
          <w:szCs w:val="28"/>
        </w:rPr>
        <w:t>.1款约定提交。</w:t>
      </w:r>
    </w:p>
    <w:p>
      <w:pPr>
        <w:rPr>
          <w:rFonts w:ascii="宋体" w:hAnsi="宋体"/>
          <w:sz w:val="28"/>
          <w:szCs w:val="28"/>
        </w:rPr>
      </w:pPr>
      <w:r>
        <w:rPr>
          <w:rFonts w:hint="eastAsia" w:ascii="宋体" w:hAnsi="宋体"/>
          <w:sz w:val="28"/>
          <w:szCs w:val="28"/>
        </w:rPr>
        <w:t>4.2  如甲方未及时提供所需资料或提交的资料存在错误、遗漏或反馈意见，工期应顺延。乙方如发现甲方提交的资料有遗漏或者错误的，应在3日内书面通知甲方，否则视为甲方已按约提交齐全的资料。</w:t>
      </w:r>
    </w:p>
    <w:p>
      <w:pPr>
        <w:rPr>
          <w:rFonts w:ascii="宋体" w:hAnsi="宋体"/>
          <w:sz w:val="28"/>
          <w:szCs w:val="28"/>
        </w:rPr>
      </w:pPr>
      <w:r>
        <w:rPr>
          <w:rFonts w:hint="eastAsia" w:ascii="宋体" w:hAnsi="宋体"/>
          <w:sz w:val="28"/>
          <w:szCs w:val="28"/>
        </w:rPr>
        <w:t>4.3  技术要求</w:t>
      </w:r>
    </w:p>
    <w:p>
      <w:pPr>
        <w:rPr>
          <w:rFonts w:ascii="宋体" w:hAnsi="宋体"/>
          <w:sz w:val="28"/>
          <w:szCs w:val="28"/>
        </w:rPr>
      </w:pPr>
      <w:r>
        <w:rPr>
          <w:rFonts w:hint="eastAsia" w:ascii="宋体" w:hAnsi="宋体"/>
          <w:sz w:val="28"/>
          <w:szCs w:val="28"/>
        </w:rPr>
        <w:t>4.3.1 方案内容、深度必需符合《中华人民共和国城乡规划法》等现行国家和地方有关法律、法规以及相关规范中的有关规定要求。</w:t>
      </w:r>
    </w:p>
    <w:p>
      <w:pPr>
        <w:rPr>
          <w:rFonts w:ascii="宋体" w:hAnsi="宋体"/>
          <w:sz w:val="28"/>
          <w:szCs w:val="28"/>
        </w:rPr>
      </w:pPr>
      <w:r>
        <w:rPr>
          <w:rFonts w:hint="eastAsia" w:ascii="宋体" w:hAnsi="宋体"/>
          <w:sz w:val="28"/>
          <w:szCs w:val="28"/>
        </w:rPr>
        <w:t>4.3.2 本项目乙方为甲方提供方案编制服务的期限为完成本合同项下所有的工作内容，暂定为1年（如该期限未能完成本合同项下所有工作内容，则服务期限自动顺延，最多不超过2年，但如因政府部门或政策原因导致本项目暂停的，相应服务期限应由双方另行协商调整）。</w:t>
      </w:r>
    </w:p>
    <w:p>
      <w:pPr>
        <w:pStyle w:val="5"/>
        <w:spacing w:before="0" w:after="0" w:line="240" w:lineRule="auto"/>
        <w:rPr>
          <w:sz w:val="28"/>
          <w:szCs w:val="28"/>
        </w:rPr>
      </w:pPr>
      <w:r>
        <w:rPr>
          <w:rFonts w:hint="eastAsia"/>
          <w:sz w:val="28"/>
          <w:szCs w:val="28"/>
        </w:rPr>
        <w:t>第5条</w:t>
      </w:r>
      <w:r>
        <w:rPr>
          <w:sz w:val="28"/>
          <w:szCs w:val="28"/>
        </w:rPr>
        <w:t xml:space="preserve"> </w:t>
      </w:r>
      <w:r>
        <w:rPr>
          <w:rFonts w:hint="eastAsia"/>
          <w:sz w:val="28"/>
          <w:szCs w:val="28"/>
        </w:rPr>
        <w:t>验收标准</w:t>
      </w:r>
    </w:p>
    <w:p>
      <w:pPr>
        <w:rPr>
          <w:rFonts w:ascii="宋体" w:hAnsi="宋体"/>
          <w:sz w:val="28"/>
          <w:szCs w:val="28"/>
        </w:rPr>
      </w:pPr>
      <w:r>
        <w:rPr>
          <w:rFonts w:hint="eastAsia" w:ascii="宋体" w:hAnsi="宋体"/>
          <w:sz w:val="28"/>
          <w:szCs w:val="28"/>
        </w:rPr>
        <w:t>5.1  甲方在乙方开展工作前或开展工作过程中，甲方应向乙方提供方向性意见以明确甲方的方案编制要求，包括但不限于以下几种方式：</w:t>
      </w:r>
    </w:p>
    <w:p>
      <w:pPr>
        <w:ind w:firstLine="560" w:firstLineChars="200"/>
        <w:rPr>
          <w:rFonts w:ascii="宋体" w:hAnsi="宋体"/>
          <w:sz w:val="28"/>
          <w:szCs w:val="28"/>
        </w:rPr>
      </w:pPr>
      <w:r>
        <w:rPr>
          <w:rFonts w:hint="eastAsia" w:ascii="宋体" w:hAnsi="宋体"/>
          <w:sz w:val="28"/>
          <w:szCs w:val="28"/>
        </w:rPr>
        <w:t>（1）甲方以文字或图片方式提供方案的方向性意见，并加盖甲方有效签章。</w:t>
      </w:r>
    </w:p>
    <w:p>
      <w:pPr>
        <w:ind w:firstLine="560" w:firstLineChars="200"/>
        <w:rPr>
          <w:rFonts w:ascii="宋体" w:hAnsi="宋体"/>
          <w:sz w:val="28"/>
          <w:szCs w:val="28"/>
        </w:rPr>
      </w:pPr>
      <w:r>
        <w:rPr>
          <w:rFonts w:hint="eastAsia" w:ascii="宋体" w:hAnsi="宋体"/>
          <w:sz w:val="28"/>
          <w:szCs w:val="28"/>
        </w:rPr>
        <w:t>（2）乙方提供文字或图片或初步的方案供甲方确定以获明确的方向性意见，并加盖甲方有效签章。</w:t>
      </w:r>
    </w:p>
    <w:p>
      <w:pPr>
        <w:ind w:firstLine="560" w:firstLineChars="200"/>
        <w:rPr>
          <w:rFonts w:ascii="宋体" w:hAnsi="宋体"/>
          <w:sz w:val="28"/>
          <w:szCs w:val="28"/>
        </w:rPr>
      </w:pPr>
      <w:r>
        <w:rPr>
          <w:rFonts w:hint="eastAsia" w:ascii="宋体" w:hAnsi="宋体"/>
          <w:sz w:val="28"/>
          <w:szCs w:val="28"/>
        </w:rPr>
        <w:t>（3）以实景或可明确界定的方式获得方向性意见。</w:t>
      </w:r>
    </w:p>
    <w:p>
      <w:pPr>
        <w:rPr>
          <w:rFonts w:ascii="宋体" w:hAnsi="宋体"/>
          <w:sz w:val="28"/>
          <w:szCs w:val="28"/>
        </w:rPr>
      </w:pPr>
      <w:r>
        <w:rPr>
          <w:rFonts w:hint="eastAsia" w:ascii="宋体" w:hAnsi="宋体"/>
          <w:sz w:val="28"/>
          <w:szCs w:val="28"/>
        </w:rPr>
        <w:t>5.2  在乙方开展工作前或开展工作过程中，甲方以文字或图片方式提供方案的方向性意见，应符合相关法律法规规定，如有违反，乙方应该提供建议和意见及相关依据，甲方坚持不修改的，乙方有权拒绝执行。</w:t>
      </w:r>
    </w:p>
    <w:p>
      <w:pPr>
        <w:rPr>
          <w:rFonts w:ascii="宋体" w:hAnsi="宋体"/>
          <w:sz w:val="28"/>
          <w:szCs w:val="28"/>
        </w:rPr>
      </w:pPr>
      <w:r>
        <w:rPr>
          <w:rFonts w:hint="eastAsia" w:ascii="宋体" w:hAnsi="宋体"/>
          <w:sz w:val="28"/>
          <w:szCs w:val="28"/>
        </w:rPr>
        <w:t>5.3  乙方递交的各阶段方案文件需经甲方书面确认，但均不免除乙方在本合同内的任何义务或责任。</w:t>
      </w:r>
    </w:p>
    <w:p>
      <w:pPr>
        <w:rPr>
          <w:rFonts w:ascii="宋体" w:hAnsi="宋体"/>
          <w:sz w:val="28"/>
          <w:szCs w:val="28"/>
        </w:rPr>
      </w:pPr>
      <w:r>
        <w:rPr>
          <w:rFonts w:hint="eastAsia" w:ascii="宋体" w:hAnsi="宋体"/>
          <w:sz w:val="28"/>
          <w:szCs w:val="28"/>
        </w:rPr>
        <w:t>5.4  乙方提交的正式方案文件应满足合同提出的内容等具体要求，甲方应将甲方审查结果或上级主管部门的审批意见以书面方式复函给乙方，作为乙方方案修改的依据，如经三次修改仍未符合合同要求，乙方应承担本合同1</w:t>
      </w:r>
      <w:r>
        <w:rPr>
          <w:rFonts w:ascii="宋体" w:hAnsi="宋体"/>
          <w:sz w:val="28"/>
          <w:szCs w:val="28"/>
        </w:rPr>
        <w:t>0</w:t>
      </w:r>
      <w:r>
        <w:rPr>
          <w:rFonts w:hint="eastAsia" w:ascii="宋体" w:hAnsi="宋体"/>
          <w:sz w:val="28"/>
          <w:szCs w:val="28"/>
        </w:rPr>
        <w:t>.9条款约定的违约责任。</w:t>
      </w:r>
    </w:p>
    <w:p>
      <w:pPr>
        <w:rPr>
          <w:rFonts w:ascii="宋体" w:hAnsi="宋体"/>
          <w:sz w:val="28"/>
          <w:szCs w:val="28"/>
        </w:rPr>
      </w:pPr>
      <w:r>
        <w:rPr>
          <w:rFonts w:hint="eastAsia" w:ascii="宋体" w:hAnsi="宋体"/>
          <w:sz w:val="28"/>
          <w:szCs w:val="28"/>
        </w:rPr>
        <w:t>5.5  在乙方提交的终期成果经市政府或相关部门审议通过之前，乙方应无条件配合甲方，根据市政府或相关部门的审批意见修改并完善相关工作成果，直至终期成果经市政府或相关部门审议通过。</w:t>
      </w:r>
    </w:p>
    <w:p>
      <w:pPr>
        <w:pStyle w:val="5"/>
        <w:spacing w:before="0" w:after="0" w:line="240" w:lineRule="auto"/>
        <w:rPr>
          <w:sz w:val="28"/>
          <w:szCs w:val="28"/>
        </w:rPr>
      </w:pPr>
      <w:r>
        <w:rPr>
          <w:rFonts w:hint="eastAsia"/>
          <w:sz w:val="28"/>
          <w:szCs w:val="28"/>
        </w:rPr>
        <w:t>第6条</w:t>
      </w:r>
      <w:r>
        <w:rPr>
          <w:sz w:val="28"/>
          <w:szCs w:val="28"/>
        </w:rPr>
        <w:t xml:space="preserve"> </w:t>
      </w:r>
      <w:r>
        <w:rPr>
          <w:rFonts w:hint="eastAsia"/>
          <w:sz w:val="28"/>
          <w:szCs w:val="28"/>
        </w:rPr>
        <w:t>乙方应向甲方交付的成果资料及文件</w:t>
      </w:r>
    </w:p>
    <w:p>
      <w:pPr>
        <w:rPr>
          <w:rFonts w:ascii="宋体" w:hAnsi="宋体"/>
          <w:sz w:val="28"/>
          <w:szCs w:val="28"/>
        </w:rPr>
      </w:pPr>
      <w:r>
        <w:rPr>
          <w:rFonts w:hint="eastAsia" w:ascii="宋体" w:hAnsi="宋体"/>
          <w:sz w:val="28"/>
          <w:szCs w:val="28"/>
        </w:rPr>
        <w:t>6.1  乙方应根据甲方的要求，并依照城市规划的有关法规和规范，按本合同规定的工期，提交方案成果。成果形式为各成果阶段相关的</w:t>
      </w:r>
      <w:r>
        <w:rPr>
          <w:rFonts w:hint="eastAsia" w:ascii="宋体" w:hAnsi="宋体"/>
          <w:kern w:val="0"/>
          <w:sz w:val="28"/>
          <w:szCs w:val="28"/>
        </w:rPr>
        <w:t>电子版文件（文本成果需提交word报告、ppt报告及经济测算Excel表格；图件成果采用jpg，规划用地图、权属图、留改拆范围图等采用</w:t>
      </w:r>
      <w:r>
        <w:rPr>
          <w:rFonts w:ascii="宋体" w:hAnsi="宋体"/>
          <w:kern w:val="0"/>
          <w:sz w:val="28"/>
          <w:szCs w:val="28"/>
        </w:rPr>
        <w:t>dwg或shp格式文件</w:t>
      </w:r>
      <w:r>
        <w:rPr>
          <w:rFonts w:hint="eastAsia" w:ascii="宋体" w:hAnsi="宋体"/>
          <w:kern w:val="0"/>
          <w:sz w:val="28"/>
          <w:szCs w:val="28"/>
        </w:rPr>
        <w:t>；配合甲方需求，提供多角度</w:t>
      </w:r>
      <w:r>
        <w:rPr>
          <w:rFonts w:ascii="宋体" w:hAnsi="宋体"/>
          <w:kern w:val="0"/>
          <w:sz w:val="28"/>
          <w:szCs w:val="28"/>
        </w:rPr>
        <w:t>Su图片</w:t>
      </w:r>
      <w:r>
        <w:rPr>
          <w:rFonts w:hint="eastAsia" w:ascii="宋体" w:hAnsi="宋体"/>
          <w:kern w:val="0"/>
          <w:sz w:val="28"/>
          <w:szCs w:val="28"/>
        </w:rPr>
        <w:t>）、纸质版文件、研究报告及效果图</w:t>
      </w:r>
      <w:r>
        <w:rPr>
          <w:rFonts w:hint="eastAsia" w:ascii="宋体" w:hAnsi="宋体"/>
          <w:sz w:val="28"/>
          <w:szCs w:val="28"/>
        </w:rPr>
        <w:t xml:space="preserve"> ，内容包括：现状概述、规划依据、定位目标、更新范围划定、更新项目用地方案、用地规划优化、效果图等，详见“3.2条”。成果份数、形式及内容均须符合政府部门审批的有关要求。</w:t>
      </w:r>
    </w:p>
    <w:p>
      <w:pPr>
        <w:rPr>
          <w:rFonts w:ascii="宋体" w:hAnsi="宋体"/>
          <w:sz w:val="28"/>
          <w:szCs w:val="28"/>
        </w:rPr>
      </w:pPr>
      <w:r>
        <w:rPr>
          <w:rFonts w:hint="eastAsia" w:ascii="宋体" w:hAnsi="宋体"/>
          <w:sz w:val="28"/>
          <w:szCs w:val="28"/>
        </w:rPr>
        <w:t>6.2  乙方向甲方提交的方案成果，应根据甲方不同需求，提供符合合同约定的不同深度的版本，以及现场服务（包括方案沟通、方案汇报或协调以及参加甲方组织的讨论会议等），现场服务所产生的费用（包括差旅费、人工费、材料费等）由乙方自行承担。</w:t>
      </w:r>
    </w:p>
    <w:p>
      <w:pPr>
        <w:rPr>
          <w:rFonts w:ascii="宋体" w:hAnsi="宋体"/>
          <w:sz w:val="28"/>
          <w:szCs w:val="28"/>
        </w:rPr>
      </w:pPr>
      <w:r>
        <w:rPr>
          <w:rFonts w:hint="eastAsia" w:ascii="宋体" w:hAnsi="宋体"/>
          <w:sz w:val="28"/>
          <w:szCs w:val="28"/>
        </w:rPr>
        <w:t>6.3  乙方每阶段向甲方提供打印成果至少</w:t>
      </w:r>
      <w:r>
        <w:rPr>
          <w:rFonts w:hint="eastAsia" w:ascii="宋体" w:hAnsi="宋体"/>
          <w:sz w:val="28"/>
          <w:szCs w:val="28"/>
          <w:u w:val="single"/>
        </w:rPr>
        <w:t xml:space="preserve">  20  </w:t>
      </w:r>
      <w:r>
        <w:rPr>
          <w:rFonts w:hint="eastAsia" w:ascii="宋体" w:hAnsi="宋体"/>
          <w:sz w:val="28"/>
          <w:szCs w:val="28"/>
        </w:rPr>
        <w:t xml:space="preserve">份，有具体约定除外。 </w:t>
      </w:r>
    </w:p>
    <w:p>
      <w:pPr>
        <w:pStyle w:val="5"/>
        <w:spacing w:before="0" w:after="0" w:line="240" w:lineRule="auto"/>
        <w:rPr>
          <w:sz w:val="28"/>
          <w:szCs w:val="28"/>
        </w:rPr>
      </w:pPr>
      <w:r>
        <w:rPr>
          <w:rFonts w:hint="eastAsia"/>
          <w:sz w:val="28"/>
          <w:szCs w:val="28"/>
        </w:rPr>
        <w:t>第7条</w:t>
      </w:r>
      <w:r>
        <w:rPr>
          <w:sz w:val="28"/>
          <w:szCs w:val="28"/>
        </w:rPr>
        <w:t xml:space="preserve"> </w:t>
      </w:r>
      <w:r>
        <w:rPr>
          <w:rFonts w:hint="eastAsia"/>
          <w:sz w:val="28"/>
          <w:szCs w:val="28"/>
        </w:rPr>
        <w:t>收费</w:t>
      </w:r>
    </w:p>
    <w:p>
      <w:pPr>
        <w:rPr>
          <w:rFonts w:ascii="宋体" w:hAnsi="宋体"/>
          <w:sz w:val="28"/>
          <w:szCs w:val="28"/>
        </w:rPr>
      </w:pPr>
      <w:r>
        <w:rPr>
          <w:rFonts w:hint="eastAsia" w:ascii="宋体" w:hAnsi="宋体"/>
          <w:sz w:val="28"/>
          <w:szCs w:val="28"/>
        </w:rPr>
        <w:t>7.1  收费依据：</w:t>
      </w:r>
    </w:p>
    <w:p>
      <w:pPr>
        <w:rPr>
          <w:rFonts w:ascii="宋体" w:hAnsi="宋体"/>
          <w:sz w:val="28"/>
          <w:szCs w:val="28"/>
        </w:rPr>
      </w:pPr>
      <w:r>
        <w:rPr>
          <w:rFonts w:hint="eastAsia" w:ascii="宋体" w:hAnsi="宋体"/>
          <w:sz w:val="28"/>
          <w:szCs w:val="28"/>
        </w:rPr>
        <w:t>7.1.1 《广州市旧村庄全面改造成本核算方法》</w:t>
      </w:r>
    </w:p>
    <w:p>
      <w:pPr>
        <w:pStyle w:val="2"/>
        <w:spacing w:after="0"/>
        <w:ind w:firstLine="0" w:firstLineChars="0"/>
        <w:rPr>
          <w:rFonts w:ascii="宋体" w:hAnsi="宋体"/>
          <w:sz w:val="28"/>
          <w:szCs w:val="28"/>
        </w:rPr>
      </w:pPr>
      <w:r>
        <w:rPr>
          <w:rFonts w:hint="eastAsia" w:ascii="宋体" w:hAnsi="宋体"/>
          <w:sz w:val="28"/>
          <w:szCs w:val="28"/>
        </w:rPr>
        <w:t>7.1.2 《广州市城市更新旧城镇改造项目成本核算编审技术指引》（2020版）</w:t>
      </w:r>
    </w:p>
    <w:p>
      <w:pPr>
        <w:widowControl/>
        <w:rPr>
          <w:rFonts w:ascii="宋体" w:hAnsi="宋体"/>
          <w:sz w:val="28"/>
          <w:szCs w:val="28"/>
        </w:rPr>
      </w:pPr>
      <w:r>
        <w:rPr>
          <w:rFonts w:hint="eastAsia" w:ascii="宋体" w:hAnsi="宋体"/>
          <w:sz w:val="28"/>
          <w:szCs w:val="28"/>
        </w:rPr>
        <w:t>7.1.3</w:t>
      </w:r>
      <w:r>
        <w:rPr>
          <w:rFonts w:ascii="宋体" w:hAnsi="宋体"/>
          <w:sz w:val="28"/>
          <w:szCs w:val="28"/>
        </w:rPr>
        <w:t xml:space="preserve"> </w:t>
      </w:r>
      <w:r>
        <w:rPr>
          <w:rFonts w:hint="eastAsia" w:ascii="宋体" w:hAnsi="宋体"/>
          <w:sz w:val="28"/>
          <w:szCs w:val="28"/>
        </w:rPr>
        <w:t>《城市规划设计计费指导意见》（2004版）</w:t>
      </w:r>
    </w:p>
    <w:p>
      <w:pPr>
        <w:rPr>
          <w:rFonts w:ascii="宋体" w:hAnsi="宋体"/>
          <w:sz w:val="28"/>
          <w:szCs w:val="28"/>
        </w:rPr>
      </w:pPr>
      <w:r>
        <w:rPr>
          <w:rFonts w:hint="eastAsia" w:ascii="宋体" w:hAnsi="宋体"/>
          <w:sz w:val="28"/>
          <w:szCs w:val="28"/>
        </w:rPr>
        <w:t>7.2  经甲、乙双方商定方案编制服务收费如下：</w:t>
      </w:r>
    </w:p>
    <w:tbl>
      <w:tblPr>
        <w:tblStyle w:val="28"/>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2410"/>
        <w:gridCol w:w="3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67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cs="宋体"/>
                <w:sz w:val="28"/>
                <w:szCs w:val="28"/>
              </w:rPr>
              <w:t>主要工作</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cs="宋体"/>
                <w:sz w:val="28"/>
                <w:szCs w:val="28"/>
              </w:rPr>
              <w:t>方案编制服务费（万元）</w:t>
            </w:r>
          </w:p>
        </w:tc>
        <w:tc>
          <w:tcPr>
            <w:tcW w:w="36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cs="宋体"/>
                <w:sz w:val="28"/>
                <w:szCs w:val="28"/>
              </w:rPr>
              <w:t>计费标准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67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sz w:val="28"/>
                <w:szCs w:val="28"/>
              </w:rPr>
              <w:t>广州火车站片区土地整备及更新改造方案</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36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sz w:val="28"/>
                <w:szCs w:val="28"/>
              </w:rPr>
              <w:t>本项目采用总价包干形式（含6%增值税）</w:t>
            </w:r>
          </w:p>
        </w:tc>
      </w:tr>
    </w:tbl>
    <w:p>
      <w:pPr>
        <w:rPr>
          <w:rFonts w:ascii="宋体" w:hAnsi="宋体"/>
          <w:sz w:val="28"/>
          <w:szCs w:val="28"/>
        </w:rPr>
      </w:pPr>
      <w:r>
        <w:rPr>
          <w:rFonts w:hint="eastAsia" w:ascii="宋体" w:hAnsi="宋体"/>
          <w:sz w:val="28"/>
          <w:szCs w:val="28"/>
        </w:rPr>
        <w:t>7.3  本合同的方案编制服务费已包括完成该项目的成本、利润、税金、本合同已明确约定数量的图纸资料文印费、技术措施费、各类报建费用（法律法规、政策性文件明确规定由甲方承担的费用除外）、专家评审费、风险费、保险、政策性文件规定费用等费用。除第7.2款约定的方案编制服务费外，甲方无须再向乙方支付其他任何费用。</w:t>
      </w:r>
    </w:p>
    <w:p>
      <w:pPr>
        <w:rPr>
          <w:rFonts w:ascii="宋体" w:hAnsi="宋体"/>
          <w:sz w:val="28"/>
          <w:szCs w:val="28"/>
        </w:rPr>
      </w:pPr>
      <w:r>
        <w:rPr>
          <w:rFonts w:hint="eastAsia" w:ascii="宋体" w:hAnsi="宋体"/>
          <w:sz w:val="28"/>
          <w:szCs w:val="28"/>
        </w:rPr>
        <w:t>7.4  本合同方案编制服务费用只限于在现行广州市相关政策依据下的改造前期策划研究，如在出具终期成果后，因相关的政策变动或调整而导致方案有重大改动或者用地面积减少的，需增加或者减少相应方案编制服务费用，具体数额由甲、乙双方另行商定。</w:t>
      </w:r>
    </w:p>
    <w:p>
      <w:pPr>
        <w:pStyle w:val="5"/>
        <w:spacing w:before="0" w:after="0" w:line="240" w:lineRule="auto"/>
        <w:rPr>
          <w:sz w:val="28"/>
          <w:szCs w:val="28"/>
        </w:rPr>
      </w:pPr>
      <w:r>
        <w:rPr>
          <w:rFonts w:hint="eastAsia"/>
          <w:sz w:val="28"/>
          <w:szCs w:val="28"/>
        </w:rPr>
        <w:t>第</w:t>
      </w:r>
      <w:r>
        <w:rPr>
          <w:sz w:val="28"/>
          <w:szCs w:val="28"/>
        </w:rPr>
        <w:t>8</w:t>
      </w:r>
      <w:r>
        <w:rPr>
          <w:rFonts w:hint="eastAsia"/>
          <w:sz w:val="28"/>
          <w:szCs w:val="28"/>
        </w:rPr>
        <w:t>条</w:t>
      </w:r>
      <w:r>
        <w:rPr>
          <w:sz w:val="28"/>
          <w:szCs w:val="28"/>
        </w:rPr>
        <w:t xml:space="preserve"> </w:t>
      </w:r>
      <w:r>
        <w:rPr>
          <w:rFonts w:hint="eastAsia"/>
          <w:sz w:val="28"/>
          <w:szCs w:val="28"/>
        </w:rPr>
        <w:t>付款方式</w:t>
      </w:r>
    </w:p>
    <w:p>
      <w:pPr>
        <w:rPr>
          <w:rFonts w:ascii="宋体" w:hAnsi="宋体"/>
          <w:sz w:val="28"/>
          <w:szCs w:val="28"/>
        </w:rPr>
      </w:pPr>
      <w:r>
        <w:rPr>
          <w:rFonts w:ascii="宋体" w:hAnsi="宋体"/>
          <w:sz w:val="28"/>
          <w:szCs w:val="28"/>
        </w:rPr>
        <w:t>8</w:t>
      </w:r>
      <w:r>
        <w:rPr>
          <w:rFonts w:hint="eastAsia" w:ascii="宋体" w:hAnsi="宋体"/>
          <w:sz w:val="28"/>
          <w:szCs w:val="28"/>
        </w:rPr>
        <w:t>.1  在本合同签订，且乙方提交</w:t>
      </w:r>
      <w:r>
        <w:rPr>
          <w:rFonts w:hint="eastAsia" w:ascii="宋体" w:hAnsi="宋体"/>
          <w:sz w:val="28"/>
          <w:szCs w:val="28"/>
          <w:u w:val="single"/>
        </w:rPr>
        <w:t xml:space="preserve">  初步成果  </w:t>
      </w:r>
      <w:r>
        <w:rPr>
          <w:rFonts w:hint="eastAsia" w:ascii="宋体" w:hAnsi="宋体"/>
          <w:sz w:val="28"/>
          <w:szCs w:val="28"/>
        </w:rPr>
        <w:t>并经甲方确认后，甲方在收到乙方按合同约定提供的请款申请后向乙方支付本项目方案编制服务费的</w:t>
      </w:r>
      <w:r>
        <w:rPr>
          <w:rFonts w:hint="eastAsia" w:ascii="宋体" w:hAnsi="宋体"/>
          <w:sz w:val="28"/>
          <w:szCs w:val="28"/>
          <w:u w:val="single"/>
        </w:rPr>
        <w:t xml:space="preserve">  2</w:t>
      </w:r>
      <w:r>
        <w:rPr>
          <w:rFonts w:ascii="宋体" w:hAnsi="宋体"/>
          <w:sz w:val="28"/>
          <w:szCs w:val="28"/>
          <w:u w:val="single"/>
        </w:rPr>
        <w:t>0</w:t>
      </w:r>
      <w:r>
        <w:rPr>
          <w:rFonts w:hint="eastAsia" w:ascii="宋体" w:hAnsi="宋体"/>
          <w:sz w:val="28"/>
          <w:szCs w:val="28"/>
          <w:u w:val="single"/>
        </w:rPr>
        <w:t xml:space="preserve"> </w:t>
      </w:r>
      <w:r>
        <w:rPr>
          <w:rFonts w:hint="eastAsia" w:ascii="宋体" w:hAnsi="宋体"/>
          <w:sz w:val="28"/>
          <w:szCs w:val="28"/>
        </w:rPr>
        <w:t xml:space="preserve"> %（作为合同首付款），即为人民币（大写）</w:t>
      </w:r>
      <w:r>
        <w:rPr>
          <w:rFonts w:hint="eastAsia" w:ascii="宋体" w:hAnsi="宋体"/>
          <w:sz w:val="28"/>
          <w:szCs w:val="28"/>
          <w:u w:val="single"/>
        </w:rPr>
        <w:t xml:space="preserve">       </w:t>
      </w:r>
      <w:r>
        <w:rPr>
          <w:rFonts w:hint="eastAsia" w:ascii="宋体" w:hAnsi="宋体"/>
          <w:sz w:val="28"/>
          <w:szCs w:val="28"/>
        </w:rPr>
        <w:t>元整（￥</w:t>
      </w:r>
      <w:r>
        <w:rPr>
          <w:rFonts w:hint="eastAsia" w:ascii="宋体" w:hAnsi="宋体"/>
          <w:sz w:val="28"/>
          <w:szCs w:val="28"/>
          <w:u w:val="single"/>
        </w:rPr>
        <w:t xml:space="preserve">      </w:t>
      </w:r>
      <w:r>
        <w:rPr>
          <w:rFonts w:hint="eastAsia" w:ascii="宋体" w:hAnsi="宋体"/>
          <w:sz w:val="28"/>
          <w:szCs w:val="28"/>
        </w:rPr>
        <w:t>元）。</w:t>
      </w:r>
    </w:p>
    <w:p>
      <w:pPr>
        <w:rPr>
          <w:rFonts w:ascii="宋体" w:hAnsi="宋体"/>
          <w:sz w:val="28"/>
          <w:szCs w:val="28"/>
        </w:rPr>
      </w:pPr>
      <w:r>
        <w:rPr>
          <w:rFonts w:ascii="宋体" w:hAnsi="宋体"/>
          <w:sz w:val="28"/>
          <w:szCs w:val="28"/>
        </w:rPr>
        <w:t>8</w:t>
      </w:r>
      <w:r>
        <w:rPr>
          <w:rFonts w:hint="eastAsia" w:ascii="宋体" w:hAnsi="宋体"/>
          <w:sz w:val="28"/>
          <w:szCs w:val="28"/>
        </w:rPr>
        <w:t>.</w:t>
      </w:r>
      <w:r>
        <w:rPr>
          <w:rFonts w:ascii="宋体" w:hAnsi="宋体"/>
          <w:sz w:val="28"/>
          <w:szCs w:val="28"/>
        </w:rPr>
        <w:t>2</w:t>
      </w:r>
      <w:r>
        <w:rPr>
          <w:rFonts w:hint="eastAsia" w:ascii="宋体" w:hAnsi="宋体"/>
          <w:sz w:val="28"/>
          <w:szCs w:val="28"/>
        </w:rPr>
        <w:t xml:space="preserve">  在乙方提交</w:t>
      </w:r>
      <w:r>
        <w:rPr>
          <w:rFonts w:hint="eastAsia" w:ascii="宋体" w:hAnsi="宋体"/>
          <w:sz w:val="28"/>
          <w:szCs w:val="28"/>
          <w:u w:val="single"/>
        </w:rPr>
        <w:t xml:space="preserve">   中期成果    ，</w:t>
      </w:r>
      <w:r>
        <w:rPr>
          <w:rFonts w:hint="eastAsia" w:ascii="宋体" w:hAnsi="宋体"/>
          <w:kern w:val="0"/>
          <w:sz w:val="28"/>
          <w:szCs w:val="28"/>
        </w:rPr>
        <w:t>报区政府及市直相关单位审查后</w:t>
      </w:r>
      <w:r>
        <w:rPr>
          <w:rFonts w:hint="eastAsia" w:ascii="宋体" w:hAnsi="宋体"/>
          <w:sz w:val="28"/>
          <w:szCs w:val="28"/>
        </w:rPr>
        <w:t>，甲方在收到乙方按合同约定提供的请款申请后应向乙方支付本项目方案编制服务费的</w:t>
      </w:r>
      <w:r>
        <w:rPr>
          <w:rFonts w:hint="eastAsia" w:ascii="宋体" w:hAnsi="宋体"/>
          <w:sz w:val="28"/>
          <w:szCs w:val="28"/>
          <w:u w:val="single"/>
        </w:rPr>
        <w:t xml:space="preserve">  40   </w:t>
      </w:r>
      <w:r>
        <w:rPr>
          <w:rFonts w:hint="eastAsia" w:ascii="宋体" w:hAnsi="宋体"/>
          <w:sz w:val="28"/>
          <w:szCs w:val="28"/>
        </w:rPr>
        <w:t xml:space="preserve"> %，即为人民币（大写）</w:t>
      </w:r>
      <w:r>
        <w:rPr>
          <w:rFonts w:hint="eastAsia" w:ascii="宋体" w:hAnsi="宋体"/>
          <w:sz w:val="28"/>
          <w:szCs w:val="28"/>
          <w:u w:val="single"/>
        </w:rPr>
        <w:t xml:space="preserve">      </w:t>
      </w:r>
      <w:r>
        <w:rPr>
          <w:rFonts w:hint="eastAsia" w:ascii="宋体" w:hAnsi="宋体"/>
          <w:sz w:val="28"/>
          <w:szCs w:val="28"/>
        </w:rPr>
        <w:t>元整（￥</w:t>
      </w:r>
      <w:r>
        <w:rPr>
          <w:rFonts w:hint="eastAsia" w:ascii="宋体" w:hAnsi="宋体"/>
          <w:sz w:val="28"/>
          <w:szCs w:val="28"/>
          <w:u w:val="single"/>
        </w:rPr>
        <w:t xml:space="preserve">     </w:t>
      </w:r>
      <w:r>
        <w:rPr>
          <w:rFonts w:hint="eastAsia" w:ascii="宋体" w:hAnsi="宋体"/>
          <w:sz w:val="28"/>
          <w:szCs w:val="28"/>
        </w:rPr>
        <w:t>元）。</w:t>
      </w:r>
    </w:p>
    <w:p>
      <w:pPr>
        <w:rPr>
          <w:rFonts w:ascii="宋体" w:hAnsi="宋体"/>
          <w:sz w:val="28"/>
          <w:szCs w:val="28"/>
        </w:rPr>
      </w:pPr>
      <w:r>
        <w:rPr>
          <w:rFonts w:ascii="宋体" w:hAnsi="宋体"/>
          <w:sz w:val="28"/>
          <w:szCs w:val="28"/>
        </w:rPr>
        <w:t>8</w:t>
      </w:r>
      <w:r>
        <w:rPr>
          <w:rFonts w:hint="eastAsia" w:ascii="宋体" w:hAnsi="宋体"/>
          <w:sz w:val="28"/>
          <w:szCs w:val="28"/>
        </w:rPr>
        <w:t>.</w:t>
      </w:r>
      <w:r>
        <w:rPr>
          <w:rFonts w:ascii="宋体" w:hAnsi="宋体"/>
          <w:sz w:val="28"/>
          <w:szCs w:val="28"/>
        </w:rPr>
        <w:t>3</w:t>
      </w:r>
      <w:r>
        <w:rPr>
          <w:rFonts w:hint="eastAsia" w:ascii="宋体" w:hAnsi="宋体"/>
          <w:sz w:val="28"/>
          <w:szCs w:val="28"/>
        </w:rPr>
        <w:t xml:space="preserve">  在乙方提交的</w:t>
      </w:r>
      <w:r>
        <w:rPr>
          <w:rFonts w:hint="eastAsia" w:ascii="宋体" w:hAnsi="宋体"/>
          <w:sz w:val="28"/>
          <w:szCs w:val="28"/>
          <w:u w:val="single"/>
        </w:rPr>
        <w:t xml:space="preserve">  终期成果  </w:t>
      </w:r>
      <w:r>
        <w:rPr>
          <w:rFonts w:hint="eastAsia" w:ascii="宋体" w:hAnsi="宋体"/>
          <w:sz w:val="28"/>
          <w:szCs w:val="28"/>
        </w:rPr>
        <w:t>经市土委会</w:t>
      </w:r>
      <w:r>
        <w:rPr>
          <w:rFonts w:hint="eastAsia" w:ascii="宋体" w:hAnsi="宋体"/>
          <w:kern w:val="0"/>
          <w:sz w:val="28"/>
          <w:szCs w:val="28"/>
        </w:rPr>
        <w:t>或相关会议</w:t>
      </w:r>
      <w:r>
        <w:rPr>
          <w:rFonts w:hint="eastAsia" w:ascii="宋体" w:hAnsi="宋体"/>
          <w:sz w:val="28"/>
          <w:szCs w:val="28"/>
        </w:rPr>
        <w:t>审议</w:t>
      </w:r>
      <w:r>
        <w:rPr>
          <w:rFonts w:hint="eastAsia" w:ascii="宋体" w:hAnsi="宋体"/>
          <w:kern w:val="0"/>
          <w:sz w:val="28"/>
          <w:szCs w:val="28"/>
        </w:rPr>
        <w:t>，并报市政府或相关部门审批通过</w:t>
      </w:r>
      <w:r>
        <w:rPr>
          <w:rFonts w:hint="eastAsia" w:ascii="宋体" w:hAnsi="宋体"/>
          <w:sz w:val="28"/>
          <w:szCs w:val="28"/>
        </w:rPr>
        <w:t>，甲方在收到乙方按合同约定提供的请款申请后应向乙方支付本项目方案编制服务费的</w:t>
      </w:r>
      <w:r>
        <w:rPr>
          <w:rFonts w:hint="eastAsia" w:ascii="宋体" w:hAnsi="宋体"/>
          <w:sz w:val="28"/>
          <w:szCs w:val="28"/>
          <w:u w:val="single"/>
        </w:rPr>
        <w:t xml:space="preserve">  35  </w:t>
      </w:r>
      <w:r>
        <w:rPr>
          <w:rFonts w:hint="eastAsia" w:ascii="宋体" w:hAnsi="宋体"/>
          <w:sz w:val="28"/>
          <w:szCs w:val="28"/>
        </w:rPr>
        <w:t xml:space="preserve"> %，即为人民币（大写）</w:t>
      </w:r>
      <w:r>
        <w:rPr>
          <w:rFonts w:hint="eastAsia" w:ascii="宋体" w:hAnsi="宋体"/>
          <w:sz w:val="28"/>
          <w:szCs w:val="28"/>
          <w:u w:val="single"/>
        </w:rPr>
        <w:t xml:space="preserve">      </w:t>
      </w:r>
      <w:r>
        <w:rPr>
          <w:rFonts w:hint="eastAsia" w:ascii="宋体" w:hAnsi="宋体"/>
          <w:sz w:val="28"/>
          <w:szCs w:val="28"/>
        </w:rPr>
        <w:t>元整（￥</w:t>
      </w:r>
      <w:r>
        <w:rPr>
          <w:rFonts w:hint="eastAsia" w:ascii="宋体" w:hAnsi="宋体"/>
          <w:sz w:val="28"/>
          <w:szCs w:val="28"/>
          <w:u w:val="single"/>
        </w:rPr>
        <w:t xml:space="preserve">     </w:t>
      </w:r>
      <w:r>
        <w:rPr>
          <w:rFonts w:hint="eastAsia" w:ascii="宋体" w:hAnsi="宋体"/>
          <w:sz w:val="28"/>
          <w:szCs w:val="28"/>
        </w:rPr>
        <w:t>元）。</w:t>
      </w:r>
    </w:p>
    <w:p>
      <w:pPr>
        <w:rPr>
          <w:rFonts w:ascii="宋体" w:hAnsi="宋体"/>
          <w:sz w:val="28"/>
          <w:szCs w:val="28"/>
        </w:rPr>
      </w:pPr>
      <w:r>
        <w:rPr>
          <w:rFonts w:hint="eastAsia" w:ascii="宋体" w:hAnsi="宋体"/>
          <w:sz w:val="28"/>
          <w:szCs w:val="28"/>
        </w:rPr>
        <w:t>8.4在乙方配合甲方完成对实体模型及多媒体宣传片的验收，并</w:t>
      </w:r>
      <w:r>
        <w:rPr>
          <w:rFonts w:hint="eastAsia" w:ascii="宋体" w:hAnsi="宋体"/>
          <w:bCs/>
          <w:sz w:val="28"/>
          <w:szCs w:val="28"/>
        </w:rPr>
        <w:t>指导甲方完成项目展厅的陈设</w:t>
      </w:r>
      <w:r>
        <w:rPr>
          <w:rFonts w:hint="eastAsia" w:ascii="宋体" w:hAnsi="宋体"/>
          <w:sz w:val="28"/>
          <w:szCs w:val="28"/>
        </w:rPr>
        <w:t>，办理本合同结算终审手续后，甲方在收到乙方按合同约定提供的请款申请后应向乙方付清本项目全部方案编制服务费余款，即为人民币（大写）</w:t>
      </w:r>
      <w:r>
        <w:rPr>
          <w:rFonts w:hint="eastAsia" w:ascii="宋体" w:hAnsi="宋体"/>
          <w:sz w:val="28"/>
          <w:szCs w:val="28"/>
          <w:u w:val="single"/>
        </w:rPr>
        <w:t xml:space="preserve">      </w:t>
      </w:r>
      <w:r>
        <w:rPr>
          <w:rFonts w:hint="eastAsia" w:ascii="宋体" w:hAnsi="宋体"/>
          <w:sz w:val="28"/>
          <w:szCs w:val="28"/>
        </w:rPr>
        <w:t>元整（￥</w:t>
      </w:r>
      <w:r>
        <w:rPr>
          <w:rFonts w:hint="eastAsia" w:ascii="宋体" w:hAnsi="宋体"/>
          <w:sz w:val="28"/>
          <w:szCs w:val="28"/>
          <w:u w:val="single"/>
        </w:rPr>
        <w:t xml:space="preserve">     </w:t>
      </w:r>
      <w:r>
        <w:rPr>
          <w:rFonts w:hint="eastAsia" w:ascii="宋体" w:hAnsi="宋体"/>
          <w:sz w:val="28"/>
          <w:szCs w:val="28"/>
        </w:rPr>
        <w:t>元）。</w:t>
      </w:r>
    </w:p>
    <w:p>
      <w:pPr>
        <w:rPr>
          <w:rFonts w:ascii="宋体" w:hAnsi="宋体"/>
          <w:sz w:val="28"/>
          <w:szCs w:val="28"/>
        </w:rPr>
      </w:pPr>
      <w:r>
        <w:rPr>
          <w:rFonts w:ascii="宋体" w:hAnsi="宋体"/>
          <w:sz w:val="28"/>
          <w:szCs w:val="28"/>
        </w:rPr>
        <w:t>8.</w:t>
      </w:r>
      <w:r>
        <w:rPr>
          <w:rFonts w:hint="eastAsia" w:ascii="宋体" w:hAnsi="宋体"/>
          <w:sz w:val="28"/>
          <w:szCs w:val="28"/>
        </w:rPr>
        <w:t>5  甲方向乙方付款前，乙方须向甲方提供合法、</w:t>
      </w:r>
      <w:r>
        <w:rPr>
          <w:rFonts w:ascii="宋体" w:hAnsi="宋体"/>
          <w:sz w:val="28"/>
          <w:szCs w:val="28"/>
        </w:rPr>
        <w:t>等额</w:t>
      </w:r>
      <w:r>
        <w:rPr>
          <w:rFonts w:hint="eastAsia" w:ascii="宋体" w:hAnsi="宋体"/>
          <w:sz w:val="28"/>
          <w:szCs w:val="28"/>
        </w:rPr>
        <w:t>、有效的增值税专用</w:t>
      </w:r>
      <w:r>
        <w:rPr>
          <w:rFonts w:ascii="宋体" w:hAnsi="宋体"/>
          <w:sz w:val="28"/>
          <w:szCs w:val="28"/>
        </w:rPr>
        <w:t>发票。</w:t>
      </w:r>
      <w:r>
        <w:rPr>
          <w:rFonts w:hint="eastAsia" w:ascii="宋体" w:hAnsi="宋体"/>
          <w:sz w:val="28"/>
          <w:szCs w:val="28"/>
        </w:rPr>
        <w:t>若因乙方自身原因或所开票据本身之问题造成甲方日后发生税务风险而产生的经济损失，应由乙方承担，甲方保持进一步提起法律诉讼的权力。</w:t>
      </w:r>
    </w:p>
    <w:p>
      <w:pPr>
        <w:rPr>
          <w:rFonts w:ascii="宋体" w:hAnsi="宋体"/>
          <w:sz w:val="28"/>
          <w:szCs w:val="28"/>
        </w:rPr>
      </w:pPr>
      <w:r>
        <w:rPr>
          <w:rFonts w:ascii="宋体" w:hAnsi="宋体"/>
          <w:sz w:val="28"/>
          <w:szCs w:val="28"/>
        </w:rPr>
        <w:t>8.</w:t>
      </w:r>
      <w:r>
        <w:rPr>
          <w:rFonts w:hint="eastAsia" w:ascii="宋体" w:hAnsi="宋体"/>
          <w:sz w:val="28"/>
          <w:szCs w:val="28"/>
        </w:rPr>
        <w:t>6  若乙方未能按上述条款的约定提供发票及付款申请报告的，则甲方有权拒绝支付相关款项，不视为甲方违约。</w:t>
      </w:r>
    </w:p>
    <w:p>
      <w:pPr>
        <w:rPr>
          <w:rFonts w:ascii="宋体" w:hAnsi="宋体"/>
          <w:sz w:val="28"/>
          <w:szCs w:val="28"/>
        </w:rPr>
      </w:pPr>
      <w:r>
        <w:rPr>
          <w:rFonts w:ascii="宋体" w:hAnsi="宋体"/>
          <w:sz w:val="28"/>
          <w:szCs w:val="28"/>
        </w:rPr>
        <w:t>8</w:t>
      </w:r>
      <w:r>
        <w:rPr>
          <w:rFonts w:hint="eastAsia" w:ascii="宋体" w:hAnsi="宋体"/>
          <w:sz w:val="28"/>
          <w:szCs w:val="28"/>
        </w:rPr>
        <w:t>.7  如乙方的原因导致方案达不到合同要求，延误甲方工期的，乙方应当按第</w:t>
      </w:r>
      <w:r>
        <w:rPr>
          <w:rFonts w:ascii="宋体" w:hAnsi="宋体"/>
          <w:sz w:val="28"/>
          <w:szCs w:val="28"/>
        </w:rPr>
        <w:t>10.9</w:t>
      </w:r>
      <w:r>
        <w:rPr>
          <w:rFonts w:hint="eastAsia" w:ascii="宋体" w:hAnsi="宋体"/>
          <w:sz w:val="28"/>
          <w:szCs w:val="28"/>
        </w:rPr>
        <w:t>款约定减收方案编制服务费，并根据合同约定承担相应的违约责任。</w:t>
      </w:r>
    </w:p>
    <w:p>
      <w:pPr>
        <w:rPr>
          <w:rFonts w:ascii="宋体" w:hAnsi="宋体"/>
          <w:sz w:val="28"/>
          <w:szCs w:val="28"/>
        </w:rPr>
      </w:pPr>
      <w:r>
        <w:rPr>
          <w:rFonts w:ascii="宋体" w:hAnsi="宋体"/>
          <w:sz w:val="28"/>
          <w:szCs w:val="28"/>
        </w:rPr>
        <w:t>8</w:t>
      </w:r>
      <w:r>
        <w:rPr>
          <w:rFonts w:hint="eastAsia" w:ascii="宋体" w:hAnsi="宋体"/>
          <w:sz w:val="28"/>
          <w:szCs w:val="28"/>
        </w:rPr>
        <w:t>.8  甲方要求乙方比规定时间提前交付方案成果及文件时，经双方协商一致乙方应按甲方要求提交，甲方不再另行支付相关方案编制服务费用。</w:t>
      </w:r>
    </w:p>
    <w:p>
      <w:pPr>
        <w:rPr>
          <w:rFonts w:ascii="宋体" w:hAnsi="宋体"/>
          <w:sz w:val="28"/>
          <w:szCs w:val="28"/>
        </w:rPr>
      </w:pPr>
      <w:r>
        <w:rPr>
          <w:rFonts w:ascii="宋体" w:hAnsi="宋体"/>
          <w:sz w:val="28"/>
          <w:szCs w:val="28"/>
        </w:rPr>
        <w:t>8</w:t>
      </w:r>
      <w:r>
        <w:rPr>
          <w:rFonts w:hint="eastAsia" w:ascii="宋体" w:hAnsi="宋体"/>
          <w:sz w:val="28"/>
          <w:szCs w:val="28"/>
        </w:rPr>
        <w:t>.9  在出具正式成果后，如遇到国家或地方法规及规章发生修订与变更时，在得到甲方书面确认后，乙方应进行必要的修改。</w:t>
      </w:r>
    </w:p>
    <w:p>
      <w:pPr>
        <w:rPr>
          <w:rFonts w:ascii="宋体" w:hAnsi="宋体"/>
          <w:sz w:val="28"/>
          <w:szCs w:val="28"/>
        </w:rPr>
      </w:pPr>
      <w:r>
        <w:rPr>
          <w:rFonts w:ascii="宋体" w:hAnsi="宋体"/>
          <w:sz w:val="28"/>
          <w:szCs w:val="28"/>
        </w:rPr>
        <w:t>8</w:t>
      </w:r>
      <w:r>
        <w:rPr>
          <w:rFonts w:hint="eastAsia" w:ascii="宋体" w:hAnsi="宋体"/>
          <w:sz w:val="28"/>
          <w:szCs w:val="28"/>
        </w:rPr>
        <w:t>.10  甲方委托乙方承担本合同内容之外的工作服务，另行签订合同。</w:t>
      </w:r>
    </w:p>
    <w:p>
      <w:pPr>
        <w:pStyle w:val="5"/>
        <w:spacing w:before="0" w:after="0" w:line="240" w:lineRule="auto"/>
        <w:rPr>
          <w:sz w:val="28"/>
          <w:szCs w:val="28"/>
        </w:rPr>
      </w:pPr>
      <w:r>
        <w:rPr>
          <w:rFonts w:hint="eastAsia"/>
          <w:sz w:val="28"/>
          <w:szCs w:val="28"/>
        </w:rPr>
        <w:t>第</w:t>
      </w:r>
      <w:r>
        <w:rPr>
          <w:sz w:val="28"/>
          <w:szCs w:val="28"/>
        </w:rPr>
        <w:t>9</w:t>
      </w:r>
      <w:r>
        <w:rPr>
          <w:rFonts w:hint="eastAsia"/>
          <w:sz w:val="28"/>
          <w:szCs w:val="28"/>
        </w:rPr>
        <w:t>条</w:t>
      </w:r>
      <w:r>
        <w:rPr>
          <w:sz w:val="28"/>
          <w:szCs w:val="28"/>
        </w:rPr>
        <w:t xml:space="preserve"> </w:t>
      </w:r>
      <w:r>
        <w:rPr>
          <w:rFonts w:hint="eastAsia"/>
          <w:sz w:val="28"/>
          <w:szCs w:val="28"/>
        </w:rPr>
        <w:t>双方职责</w:t>
      </w:r>
    </w:p>
    <w:p>
      <w:pPr>
        <w:rPr>
          <w:rFonts w:ascii="宋体" w:hAnsi="宋体"/>
          <w:bCs/>
          <w:sz w:val="28"/>
          <w:szCs w:val="28"/>
        </w:rPr>
      </w:pPr>
      <w:r>
        <w:rPr>
          <w:rFonts w:ascii="宋体" w:hAnsi="宋体"/>
          <w:bCs/>
          <w:sz w:val="28"/>
          <w:szCs w:val="28"/>
        </w:rPr>
        <w:t>9</w:t>
      </w:r>
      <w:r>
        <w:rPr>
          <w:rFonts w:hint="eastAsia" w:ascii="宋体" w:hAnsi="宋体"/>
          <w:bCs/>
          <w:sz w:val="28"/>
          <w:szCs w:val="28"/>
        </w:rPr>
        <w:t>.1 甲方职责</w:t>
      </w:r>
    </w:p>
    <w:p>
      <w:pPr>
        <w:rPr>
          <w:rFonts w:ascii="宋体" w:hAnsi="宋体"/>
          <w:sz w:val="28"/>
          <w:szCs w:val="28"/>
        </w:rPr>
      </w:pPr>
      <w:r>
        <w:rPr>
          <w:rFonts w:ascii="宋体" w:hAnsi="宋体"/>
          <w:sz w:val="28"/>
          <w:szCs w:val="28"/>
        </w:rPr>
        <w:t>9</w:t>
      </w:r>
      <w:r>
        <w:rPr>
          <w:rFonts w:hint="eastAsia" w:ascii="宋体" w:hAnsi="宋体"/>
          <w:sz w:val="28"/>
          <w:szCs w:val="28"/>
        </w:rPr>
        <w:t>.1.1 甲方按本合同第</w:t>
      </w:r>
      <w:r>
        <w:rPr>
          <w:rFonts w:ascii="宋体" w:hAnsi="宋体"/>
          <w:sz w:val="28"/>
          <w:szCs w:val="28"/>
        </w:rPr>
        <w:t>5</w:t>
      </w:r>
      <w:r>
        <w:rPr>
          <w:rFonts w:hint="eastAsia" w:ascii="宋体" w:hAnsi="宋体"/>
          <w:sz w:val="28"/>
          <w:szCs w:val="28"/>
        </w:rPr>
        <w:t>条规定及乙方提交的书面文件清单，在双方确认的时间内向乙方提交本合同项下工作必须的资料及文件，并对其完整性、真实性、正确性、合法性及时限负责，甲方不得要求乙方违反国家有关强制性标准进行方案编制服务。乙方如发现甲方提交的资料有遗漏或者错误的，应在</w:t>
      </w:r>
      <w:r>
        <w:rPr>
          <w:rFonts w:ascii="宋体" w:hAnsi="宋体"/>
          <w:sz w:val="28"/>
          <w:szCs w:val="28"/>
        </w:rPr>
        <w:t>3日内书面通知甲方，否则视为甲方已按约提交齐全的资料。</w:t>
      </w:r>
      <w:r>
        <w:rPr>
          <w:rFonts w:hint="eastAsia" w:ascii="宋体" w:hAnsi="宋体"/>
          <w:sz w:val="28"/>
          <w:szCs w:val="28"/>
        </w:rPr>
        <w:t>如甲方无法提供部分必需资料的，由乙方协助收集，仍不能取得的，乙方应将资料缺漏可能引起的后果书面告知甲方，并协商应对措施。</w:t>
      </w:r>
    </w:p>
    <w:p>
      <w:pPr>
        <w:rPr>
          <w:rFonts w:ascii="宋体" w:hAnsi="宋体"/>
          <w:sz w:val="28"/>
          <w:szCs w:val="28"/>
        </w:rPr>
      </w:pPr>
      <w:r>
        <w:rPr>
          <w:rFonts w:ascii="宋体" w:hAnsi="宋体"/>
          <w:sz w:val="28"/>
          <w:szCs w:val="28"/>
        </w:rPr>
        <w:t>9</w:t>
      </w:r>
      <w:r>
        <w:rPr>
          <w:rFonts w:hint="eastAsia" w:ascii="宋体" w:hAnsi="宋体"/>
          <w:sz w:val="28"/>
          <w:szCs w:val="28"/>
        </w:rPr>
        <w:t>.1.2 如甲方对本项目有评审需要，由甲方负责组织项目方案成果的评审会议和承担相关的评审费用，按合同约定应由乙方承担的专家评审费除外。</w:t>
      </w:r>
    </w:p>
    <w:p>
      <w:pPr>
        <w:rPr>
          <w:rFonts w:ascii="宋体" w:hAnsi="宋体"/>
          <w:sz w:val="28"/>
          <w:szCs w:val="28"/>
        </w:rPr>
      </w:pPr>
      <w:r>
        <w:rPr>
          <w:rFonts w:ascii="宋体" w:hAnsi="宋体"/>
          <w:sz w:val="28"/>
          <w:szCs w:val="28"/>
        </w:rPr>
        <w:t>9</w:t>
      </w:r>
      <w:r>
        <w:rPr>
          <w:rFonts w:hint="eastAsia" w:ascii="宋体" w:hAnsi="宋体"/>
          <w:sz w:val="28"/>
          <w:szCs w:val="28"/>
        </w:rPr>
        <w:t>.1.3 按照本合同的规定，按期如数向乙方支付方案编制服务费。政府部门对方案不审批或本项目停缓建的，甲方均应当按照合同第1</w:t>
      </w:r>
      <w:r>
        <w:rPr>
          <w:rFonts w:ascii="宋体" w:hAnsi="宋体"/>
          <w:sz w:val="28"/>
          <w:szCs w:val="28"/>
        </w:rPr>
        <w:t>0</w:t>
      </w:r>
      <w:r>
        <w:rPr>
          <w:rFonts w:hint="eastAsia" w:ascii="宋体" w:hAnsi="宋体"/>
          <w:sz w:val="28"/>
          <w:szCs w:val="28"/>
        </w:rPr>
        <w:t>.7条的约定支付方案编制服务费。但由于乙方提供的方案成果不合格等可归责于乙方的原因导致方案成果不被批准的，甲方有权不予支付方案编制服务费，且有权单方解除合同并追究乙方违约责任。</w:t>
      </w:r>
    </w:p>
    <w:p>
      <w:pPr>
        <w:rPr>
          <w:rFonts w:ascii="宋体" w:hAnsi="宋体"/>
          <w:sz w:val="28"/>
          <w:szCs w:val="28"/>
        </w:rPr>
      </w:pPr>
      <w:r>
        <w:rPr>
          <w:rFonts w:ascii="宋体" w:hAnsi="宋体"/>
          <w:sz w:val="28"/>
          <w:szCs w:val="28"/>
        </w:rPr>
        <w:t>9</w:t>
      </w:r>
      <w:r>
        <w:rPr>
          <w:rFonts w:hint="eastAsia" w:ascii="宋体" w:hAnsi="宋体"/>
          <w:sz w:val="28"/>
          <w:szCs w:val="28"/>
        </w:rPr>
        <w:t>.1.4甲方应为乙方派赴现场处理有关问题的工作人员，提供必要的工作及交通等方便条件。对乙方的回访工作给予支持，提供合理必要方便。</w:t>
      </w:r>
    </w:p>
    <w:p>
      <w:pPr>
        <w:rPr>
          <w:rFonts w:ascii="宋体" w:hAnsi="宋体"/>
          <w:sz w:val="28"/>
          <w:szCs w:val="28"/>
        </w:rPr>
      </w:pPr>
      <w:r>
        <w:rPr>
          <w:rFonts w:ascii="宋体" w:hAnsi="宋体"/>
          <w:sz w:val="28"/>
          <w:szCs w:val="28"/>
        </w:rPr>
        <w:t>9</w:t>
      </w:r>
      <w:r>
        <w:rPr>
          <w:rFonts w:hint="eastAsia" w:ascii="宋体" w:hAnsi="宋体"/>
          <w:sz w:val="28"/>
          <w:szCs w:val="28"/>
        </w:rPr>
        <w:t>.1.5甲方要求增加方案编制和工作内容，乙方应在收到甲方通知后3天内向甲方提交增加费用预算（含工作量及计算依据），经双方共同协商后签订补充协议。因乙方提交方案成果的深度、质量等不符合合同的要求造成甲方要求乙方返工的，甲方不再另行支付方案编制服务费用。</w:t>
      </w:r>
    </w:p>
    <w:p>
      <w:pPr>
        <w:rPr>
          <w:rFonts w:ascii="宋体" w:hAnsi="宋体"/>
          <w:sz w:val="28"/>
          <w:szCs w:val="28"/>
        </w:rPr>
      </w:pPr>
      <w:r>
        <w:rPr>
          <w:rFonts w:ascii="宋体" w:hAnsi="宋体"/>
          <w:sz w:val="28"/>
          <w:szCs w:val="28"/>
        </w:rPr>
        <w:t>9</w:t>
      </w:r>
      <w:r>
        <w:rPr>
          <w:rFonts w:hint="eastAsia" w:ascii="宋体" w:hAnsi="宋体"/>
          <w:sz w:val="28"/>
          <w:szCs w:val="28"/>
        </w:rPr>
        <w:t>.1.6甲方应在收到乙方提交的各阶段成果后十五日内进行书面确认并提出书面意见，如甲方未能在十五日内确认的，应当说明原因。由于乙方的原因未能确认的，乙方应当修改各阶段成果至符合本合同要求后重新提交，工期不予顺延。无论何时，乙方向甲方提供的有关成果虽经甲方确认，均不免除乙方在本合同内的任何义务或责任。</w:t>
      </w:r>
    </w:p>
    <w:p>
      <w:pPr>
        <w:rPr>
          <w:rFonts w:ascii="宋体" w:hAnsi="宋体"/>
          <w:bCs/>
          <w:sz w:val="28"/>
          <w:szCs w:val="28"/>
        </w:rPr>
      </w:pPr>
      <w:r>
        <w:rPr>
          <w:rFonts w:ascii="宋体" w:hAnsi="宋体"/>
          <w:bCs/>
          <w:sz w:val="28"/>
          <w:szCs w:val="28"/>
        </w:rPr>
        <w:t>9</w:t>
      </w:r>
      <w:r>
        <w:rPr>
          <w:rFonts w:hint="eastAsia" w:ascii="宋体" w:hAnsi="宋体"/>
          <w:bCs/>
          <w:sz w:val="28"/>
          <w:szCs w:val="28"/>
        </w:rPr>
        <w:t>.2  乙方职责</w:t>
      </w:r>
    </w:p>
    <w:p>
      <w:pPr>
        <w:rPr>
          <w:rFonts w:ascii="宋体" w:hAnsi="宋体"/>
          <w:sz w:val="28"/>
          <w:szCs w:val="28"/>
        </w:rPr>
      </w:pPr>
      <w:r>
        <w:rPr>
          <w:rFonts w:ascii="宋体" w:hAnsi="宋体"/>
          <w:sz w:val="28"/>
          <w:szCs w:val="28"/>
        </w:rPr>
        <w:t>9</w:t>
      </w:r>
      <w:r>
        <w:rPr>
          <w:rFonts w:hint="eastAsia" w:ascii="宋体" w:hAnsi="宋体"/>
          <w:sz w:val="28"/>
          <w:szCs w:val="28"/>
        </w:rPr>
        <w:t>.2.1 根据甲方提供的有关资料、方案编制服务要求，并依照现行的国家和地方有关法律、法规以及相关规范的技术要求，按双方拟定的工期进度，按时、保质、保量提供方案成果及文件资料。</w:t>
      </w:r>
    </w:p>
    <w:p>
      <w:pPr>
        <w:rPr>
          <w:rFonts w:ascii="宋体" w:hAnsi="宋体"/>
          <w:sz w:val="28"/>
          <w:szCs w:val="28"/>
        </w:rPr>
      </w:pPr>
      <w:r>
        <w:rPr>
          <w:rFonts w:ascii="宋体" w:hAnsi="宋体"/>
          <w:sz w:val="28"/>
          <w:szCs w:val="28"/>
        </w:rPr>
        <w:t>9</w:t>
      </w:r>
      <w:r>
        <w:rPr>
          <w:rFonts w:hint="eastAsia" w:ascii="宋体" w:hAnsi="宋体"/>
          <w:sz w:val="28"/>
          <w:szCs w:val="28"/>
        </w:rPr>
        <w:t>.2.2根据甲方需求，负责对方案成果作不超出甲方原定委托范围和内容的必要调整和补充。</w:t>
      </w:r>
    </w:p>
    <w:p>
      <w:pPr>
        <w:rPr>
          <w:rFonts w:ascii="宋体" w:hAnsi="宋体"/>
          <w:sz w:val="28"/>
          <w:szCs w:val="28"/>
        </w:rPr>
      </w:pPr>
      <w:r>
        <w:rPr>
          <w:rFonts w:ascii="宋体" w:hAnsi="宋体"/>
          <w:sz w:val="28"/>
          <w:szCs w:val="28"/>
        </w:rPr>
        <w:t>9</w:t>
      </w:r>
      <w:r>
        <w:rPr>
          <w:rFonts w:hint="eastAsia" w:ascii="宋体" w:hAnsi="宋体"/>
          <w:sz w:val="28"/>
          <w:szCs w:val="28"/>
        </w:rPr>
        <w:t>.2.3 协助甲方开展本方案编制服务项目的送审工作。</w:t>
      </w:r>
    </w:p>
    <w:p>
      <w:pPr>
        <w:rPr>
          <w:rFonts w:ascii="宋体" w:hAnsi="宋体"/>
          <w:sz w:val="28"/>
          <w:szCs w:val="28"/>
        </w:rPr>
      </w:pPr>
      <w:r>
        <w:rPr>
          <w:rFonts w:ascii="宋体" w:hAnsi="宋体"/>
          <w:sz w:val="28"/>
          <w:szCs w:val="28"/>
        </w:rPr>
        <w:t>9</w:t>
      </w:r>
      <w:r>
        <w:rPr>
          <w:rFonts w:hint="eastAsia" w:ascii="宋体" w:hAnsi="宋体"/>
          <w:sz w:val="28"/>
          <w:szCs w:val="28"/>
        </w:rPr>
        <w:t>.2.4 负责向甲方对本方案编制服务项目范围内的相关技术交底。</w:t>
      </w:r>
    </w:p>
    <w:p>
      <w:pPr>
        <w:rPr>
          <w:rFonts w:ascii="宋体" w:hAnsi="宋体"/>
          <w:sz w:val="28"/>
          <w:szCs w:val="28"/>
        </w:rPr>
      </w:pPr>
      <w:r>
        <w:rPr>
          <w:rFonts w:hint="eastAsia" w:ascii="宋体" w:hAnsi="宋体"/>
          <w:sz w:val="28"/>
          <w:szCs w:val="28"/>
        </w:rPr>
        <w:t>9.2.5根据政府部门的工作要求，乙方应配合</w:t>
      </w:r>
      <w:r>
        <w:rPr>
          <w:rFonts w:hint="eastAsia" w:ascii="宋体" w:hAnsi="宋体"/>
          <w:bCs/>
          <w:sz w:val="28"/>
          <w:szCs w:val="28"/>
        </w:rPr>
        <w:t>在相关规划研究项目保密要求允许的范围内</w:t>
      </w:r>
      <w:r>
        <w:rPr>
          <w:rFonts w:hint="eastAsia" w:ascii="宋体" w:hAnsi="宋体"/>
          <w:sz w:val="28"/>
          <w:szCs w:val="28"/>
        </w:rPr>
        <w:t>向甲方提交项目有关前期研究成果。</w:t>
      </w:r>
    </w:p>
    <w:p>
      <w:pPr>
        <w:rPr>
          <w:rFonts w:ascii="宋体" w:hAnsi="宋体"/>
          <w:sz w:val="28"/>
          <w:szCs w:val="28"/>
        </w:rPr>
      </w:pPr>
      <w:r>
        <w:rPr>
          <w:rFonts w:ascii="宋体" w:hAnsi="宋体"/>
          <w:sz w:val="28"/>
          <w:szCs w:val="28"/>
        </w:rPr>
        <w:t>9</w:t>
      </w:r>
      <w:r>
        <w:rPr>
          <w:rFonts w:hint="eastAsia" w:ascii="宋体" w:hAnsi="宋体"/>
          <w:sz w:val="28"/>
          <w:szCs w:val="28"/>
        </w:rPr>
        <w:t>.2.6乙方在履行本合同义务时，不得侵犯任何知识产权及其他权利，否则，由此引起的责任概由乙方承担，与甲方无关，若因此而给甲方造成损失的，乙方还应当足额予以赔偿。</w:t>
      </w:r>
    </w:p>
    <w:p>
      <w:pPr>
        <w:rPr>
          <w:rFonts w:ascii="宋体" w:hAnsi="宋体"/>
          <w:sz w:val="28"/>
          <w:szCs w:val="28"/>
        </w:rPr>
      </w:pPr>
      <w:r>
        <w:rPr>
          <w:rFonts w:ascii="宋体" w:hAnsi="宋体"/>
          <w:sz w:val="28"/>
          <w:szCs w:val="28"/>
        </w:rPr>
        <w:t>9</w:t>
      </w:r>
      <w:r>
        <w:rPr>
          <w:rFonts w:hint="eastAsia" w:ascii="宋体" w:hAnsi="宋体"/>
          <w:sz w:val="28"/>
          <w:szCs w:val="28"/>
        </w:rPr>
        <w:t>.2.7方案文件应得到甲方的书面同意；未经甲方书面同意，乙方不得对甲方已同意或上级管理部门已审定的方案文件进行修改。</w:t>
      </w:r>
    </w:p>
    <w:p>
      <w:pPr>
        <w:rPr>
          <w:rFonts w:ascii="宋体" w:hAnsi="宋体"/>
          <w:sz w:val="28"/>
          <w:szCs w:val="28"/>
        </w:rPr>
      </w:pPr>
      <w:r>
        <w:rPr>
          <w:rFonts w:ascii="宋体" w:hAnsi="宋体"/>
          <w:sz w:val="28"/>
          <w:szCs w:val="28"/>
        </w:rPr>
        <w:t>9</w:t>
      </w:r>
      <w:r>
        <w:rPr>
          <w:rFonts w:hint="eastAsia" w:ascii="宋体" w:hAnsi="宋体"/>
          <w:sz w:val="28"/>
          <w:szCs w:val="28"/>
        </w:rPr>
        <w:t>.2.8甲方要求乙方提前交付方案文件的，在可能的情况下，乙方应尽力满足甲方的要求。</w:t>
      </w:r>
    </w:p>
    <w:p>
      <w:pPr>
        <w:rPr>
          <w:rFonts w:ascii="宋体" w:hAnsi="宋体"/>
          <w:sz w:val="28"/>
          <w:szCs w:val="28"/>
        </w:rPr>
      </w:pPr>
      <w:r>
        <w:rPr>
          <w:rFonts w:ascii="宋体" w:hAnsi="宋体"/>
          <w:sz w:val="28"/>
          <w:szCs w:val="28"/>
        </w:rPr>
        <w:t>9</w:t>
      </w:r>
      <w:r>
        <w:rPr>
          <w:rFonts w:hint="eastAsia" w:ascii="宋体" w:hAnsi="宋体"/>
          <w:sz w:val="28"/>
          <w:szCs w:val="28"/>
        </w:rPr>
        <w:t>.2.9除甲方书面同意的专项分包内容外，不得以任何形式将方案编制服务分包给本合同以外第三方，更不得以任何形式转包本项目的方案编制服务。乙方违反本条规定的，甲方有权单方解除相应项目咨询合同或本协议，同时乙方应予以赔偿方案编制服务费总额20%，赔偿额不足以弥补甲方损失的，甲方有权继续追究。</w:t>
      </w:r>
    </w:p>
    <w:p>
      <w:pPr>
        <w:rPr>
          <w:rFonts w:ascii="宋体" w:hAnsi="宋体"/>
          <w:sz w:val="28"/>
          <w:szCs w:val="28"/>
        </w:rPr>
      </w:pPr>
      <w:r>
        <w:rPr>
          <w:rFonts w:ascii="宋体" w:hAnsi="宋体"/>
          <w:sz w:val="28"/>
          <w:szCs w:val="28"/>
        </w:rPr>
        <w:t>9</w:t>
      </w:r>
      <w:r>
        <w:rPr>
          <w:rFonts w:hint="eastAsia" w:ascii="宋体" w:hAnsi="宋体"/>
          <w:sz w:val="28"/>
          <w:szCs w:val="28"/>
        </w:rPr>
        <w:t>.2.10乙方按本约定的内容、时间及份数向甲方交付成果及相关文件，并对其成果的合法性、准确性全面负责；乙方须按约定的时间把成果交付至甲方指定地点；甲方签收确认的时间为成果交付时间；成果相关资料等邮寄费用（如有）由乙方承担。</w:t>
      </w:r>
    </w:p>
    <w:p>
      <w:pPr>
        <w:rPr>
          <w:rFonts w:ascii="宋体" w:hAnsi="宋体"/>
          <w:sz w:val="28"/>
          <w:szCs w:val="28"/>
        </w:rPr>
      </w:pPr>
      <w:r>
        <w:rPr>
          <w:rFonts w:ascii="宋体" w:hAnsi="宋体"/>
          <w:sz w:val="28"/>
          <w:szCs w:val="28"/>
        </w:rPr>
        <w:t>9</w:t>
      </w:r>
      <w:r>
        <w:rPr>
          <w:rFonts w:hint="eastAsia" w:ascii="宋体" w:hAnsi="宋体"/>
          <w:sz w:val="28"/>
          <w:szCs w:val="28"/>
        </w:rPr>
        <w:t>.2.11乙方在业务安排中，应优先考虑甲方项目的进度情况，在本合同约定的工作内容范围内，不得推诿或拒绝甲方委托的项目工作，并保证提供方案成果的准时性。</w:t>
      </w:r>
    </w:p>
    <w:p>
      <w:pPr>
        <w:rPr>
          <w:rFonts w:ascii="宋体" w:hAnsi="宋体"/>
          <w:sz w:val="28"/>
          <w:szCs w:val="28"/>
        </w:rPr>
      </w:pPr>
      <w:r>
        <w:rPr>
          <w:rFonts w:ascii="宋体" w:hAnsi="宋体"/>
          <w:sz w:val="28"/>
          <w:szCs w:val="28"/>
        </w:rPr>
        <w:t>9</w:t>
      </w:r>
      <w:r>
        <w:rPr>
          <w:rFonts w:hint="eastAsia" w:ascii="宋体" w:hAnsi="宋体"/>
          <w:sz w:val="28"/>
          <w:szCs w:val="28"/>
        </w:rPr>
        <w:t>.2.12乙方了解并确认在与甲方接洽和履行本协议过程中，乙方所知悉或取得甲方经济资料、经营管理信息、相关技术信息和成果为甲方的商业秘密。乙方承诺严守其保密性，不得向第三方扩散、转让甲方提交的产品图纸等技术经济资料。乙方承诺甲方之商业秘密仅用作本协议约定之目的，不得用作他用。如乙方违反本条规定，甲方有权单方解除合同，同时乙方应按方案编制服务费总额20%进行赔偿，赔偿额不足以弥补甲方损失的，甲方有权继续追究。</w:t>
      </w:r>
      <w:r>
        <w:rPr>
          <w:rFonts w:ascii="宋体" w:hAnsi="宋体"/>
          <w:sz w:val="28"/>
          <w:szCs w:val="28"/>
        </w:rPr>
        <w:t xml:space="preserve"> </w:t>
      </w:r>
    </w:p>
    <w:p>
      <w:pPr>
        <w:pStyle w:val="5"/>
        <w:spacing w:before="0" w:after="0" w:line="240" w:lineRule="auto"/>
        <w:rPr>
          <w:sz w:val="28"/>
          <w:szCs w:val="28"/>
        </w:rPr>
      </w:pPr>
      <w:r>
        <w:rPr>
          <w:rFonts w:hint="eastAsia"/>
          <w:sz w:val="28"/>
          <w:szCs w:val="28"/>
        </w:rPr>
        <w:t>第1</w:t>
      </w:r>
      <w:r>
        <w:rPr>
          <w:sz w:val="28"/>
          <w:szCs w:val="28"/>
        </w:rPr>
        <w:t>0</w:t>
      </w:r>
      <w:r>
        <w:rPr>
          <w:rFonts w:hint="eastAsia"/>
          <w:sz w:val="28"/>
          <w:szCs w:val="28"/>
        </w:rPr>
        <w:t>条</w:t>
      </w:r>
      <w:r>
        <w:rPr>
          <w:sz w:val="28"/>
          <w:szCs w:val="28"/>
        </w:rPr>
        <w:t xml:space="preserve"> </w:t>
      </w:r>
      <w:r>
        <w:rPr>
          <w:rFonts w:hint="eastAsia"/>
          <w:sz w:val="28"/>
          <w:szCs w:val="28"/>
        </w:rPr>
        <w:t>违约责任</w:t>
      </w:r>
    </w:p>
    <w:p>
      <w:pPr>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 xml:space="preserve">.1  </w:t>
      </w:r>
      <w:r>
        <w:rPr>
          <w:rFonts w:ascii="宋体" w:hAnsi="宋体"/>
          <w:sz w:val="28"/>
          <w:szCs w:val="28"/>
        </w:rPr>
        <w:t>本合同各方不履行及/或履行合同义务不符合约定的，即构成违约，另一方有权要求违约方采取合理的补救措施。</w:t>
      </w:r>
    </w:p>
    <w:p>
      <w:pPr>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.2  在乙方如期履约的情况下，甲方应按本合同第8条规定的金额向乙方支付编制服务费。</w:t>
      </w:r>
    </w:p>
    <w:p>
      <w:pPr>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.3  由于甲方变更方案、未按期提供方案编制服务必须的资料或工作条件而造成返工、窝工或修改方案，乙方有权要求顺延方案编制服务期限。</w:t>
      </w:r>
    </w:p>
    <w:p>
      <w:pPr>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.4  因甲方责任造成方案编制服务工作的重大返工或重作，甲乙双方应协商，并就乙方实际增加方案编制服务费用，顺延方案编制服务期限另行约定。</w:t>
      </w:r>
    </w:p>
    <w:p>
      <w:pPr>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.5</w:t>
      </w:r>
      <w:r>
        <w:rPr>
          <w:rFonts w:ascii="宋体" w:hAnsi="宋体"/>
          <w:sz w:val="28"/>
          <w:szCs w:val="28"/>
        </w:rPr>
        <w:t xml:space="preserve"> </w:t>
      </w:r>
      <w:r>
        <w:rPr>
          <w:rFonts w:hint="eastAsia" w:ascii="宋体" w:hAnsi="宋体"/>
          <w:sz w:val="28"/>
          <w:szCs w:val="28"/>
        </w:rPr>
        <w:t xml:space="preserve"> 在合同履行期间，甲方无正当理由要求终止或解除本合同，而乙方已开始方案编制服务工作的，甲方应根据乙方已进行工作量，据实结算并支付。上述费用在乙方向甲方主张，且双方对实际工作量核算并达成一致后支付。</w:t>
      </w:r>
    </w:p>
    <w:p>
      <w:pPr>
        <w:rPr>
          <w:rFonts w:ascii="宋体" w:hAnsi="宋体"/>
          <w:sz w:val="28"/>
          <w:szCs w:val="28"/>
        </w:rPr>
      </w:pPr>
      <w:r>
        <w:rPr>
          <w:rFonts w:hint="eastAsia" w:ascii="宋体" w:hAnsi="宋体" w:cs="Arial"/>
          <w:sz w:val="28"/>
          <w:szCs w:val="28"/>
        </w:rPr>
        <w:t>1</w:t>
      </w:r>
      <w:r>
        <w:rPr>
          <w:rFonts w:ascii="宋体" w:hAnsi="宋体" w:cs="Arial"/>
          <w:sz w:val="28"/>
          <w:szCs w:val="28"/>
        </w:rPr>
        <w:t>0</w:t>
      </w:r>
      <w:r>
        <w:rPr>
          <w:rFonts w:hint="eastAsia" w:ascii="宋体" w:hAnsi="宋体" w:cs="Arial"/>
          <w:sz w:val="28"/>
          <w:szCs w:val="28"/>
        </w:rPr>
        <w:t xml:space="preserve">.6  </w:t>
      </w:r>
      <w:r>
        <w:rPr>
          <w:rFonts w:hint="eastAsia" w:ascii="宋体" w:hAnsi="宋体"/>
          <w:sz w:val="28"/>
          <w:szCs w:val="28"/>
        </w:rPr>
        <w:t>任一方</w:t>
      </w:r>
      <w:r>
        <w:rPr>
          <w:rFonts w:ascii="宋体" w:hAnsi="宋体"/>
          <w:sz w:val="28"/>
          <w:szCs w:val="28"/>
        </w:rPr>
        <w:t>未能按本合同约定履行合同义务及/或法律、法规、规章和政策规定履行其应履行的义务，造成</w:t>
      </w:r>
      <w:r>
        <w:rPr>
          <w:rFonts w:hint="eastAsia" w:ascii="宋体" w:hAnsi="宋体"/>
          <w:sz w:val="28"/>
          <w:szCs w:val="28"/>
        </w:rPr>
        <w:t>方案</w:t>
      </w:r>
      <w:r>
        <w:rPr>
          <w:rFonts w:ascii="宋体" w:hAnsi="宋体"/>
          <w:sz w:val="28"/>
          <w:szCs w:val="28"/>
        </w:rPr>
        <w:t>延误</w:t>
      </w:r>
      <w:r>
        <w:rPr>
          <w:rFonts w:hint="eastAsia" w:ascii="宋体" w:hAnsi="宋体"/>
          <w:sz w:val="28"/>
          <w:szCs w:val="28"/>
        </w:rPr>
        <w:t>，</w:t>
      </w:r>
      <w:r>
        <w:rPr>
          <w:rFonts w:ascii="宋体" w:hAnsi="宋体"/>
          <w:sz w:val="28"/>
          <w:szCs w:val="28"/>
        </w:rPr>
        <w:t>给</w:t>
      </w:r>
      <w:r>
        <w:rPr>
          <w:rFonts w:hint="eastAsia" w:ascii="宋体" w:hAnsi="宋体"/>
          <w:sz w:val="28"/>
          <w:szCs w:val="28"/>
        </w:rPr>
        <w:t>守约方</w:t>
      </w:r>
      <w:r>
        <w:rPr>
          <w:rFonts w:ascii="宋体" w:hAnsi="宋体"/>
          <w:sz w:val="28"/>
          <w:szCs w:val="28"/>
        </w:rPr>
        <w:t>造成损失的，</w:t>
      </w:r>
      <w:r>
        <w:rPr>
          <w:rFonts w:hint="eastAsia" w:ascii="宋体" w:hAnsi="宋体"/>
          <w:sz w:val="28"/>
          <w:szCs w:val="28"/>
        </w:rPr>
        <w:t>守约方</w:t>
      </w:r>
      <w:r>
        <w:rPr>
          <w:rFonts w:ascii="宋体" w:hAnsi="宋体"/>
          <w:sz w:val="28"/>
          <w:szCs w:val="28"/>
        </w:rPr>
        <w:t>有权向</w:t>
      </w:r>
      <w:r>
        <w:rPr>
          <w:rFonts w:hint="eastAsia" w:ascii="宋体" w:hAnsi="宋体"/>
          <w:sz w:val="28"/>
          <w:szCs w:val="28"/>
        </w:rPr>
        <w:t>违约方</w:t>
      </w:r>
      <w:r>
        <w:rPr>
          <w:rFonts w:ascii="宋体" w:hAnsi="宋体"/>
          <w:sz w:val="28"/>
          <w:szCs w:val="28"/>
        </w:rPr>
        <w:t>提出索赔。</w:t>
      </w:r>
    </w:p>
    <w:p>
      <w:pPr>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.7  非乙方原因导致政府部门对方案文件不审批或本合同项目停缓建超过【12】个月，甲方应根据乙方已进行工作量，按照合同第1</w:t>
      </w:r>
      <w:r>
        <w:rPr>
          <w:rFonts w:ascii="宋体" w:hAnsi="宋体"/>
          <w:sz w:val="28"/>
          <w:szCs w:val="28"/>
        </w:rPr>
        <w:t>0</w:t>
      </w:r>
      <w:r>
        <w:rPr>
          <w:rFonts w:hint="eastAsia" w:ascii="宋体" w:hAnsi="宋体"/>
          <w:sz w:val="28"/>
          <w:szCs w:val="28"/>
        </w:rPr>
        <w:t>.5条的约定据实结算并支付。如因乙方原因导致政府部门对方案文件审批不通过或本合同项目停缓超过【12】个月的，甲方有权单方解除本合同并且不予支付剩余款项。</w:t>
      </w:r>
    </w:p>
    <w:p>
      <w:pPr>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.8  乙方对方案文件出现的遗漏或错误负责修改或补充，由于乙方过失造成甲方损失的，甲方有权要求乙方按本项目合同总金额的15%向甲方支付违约金(甲方有权在未支付款项里直接抵扣) ，如违约金不足以弥补甲方损失的，甲方仍有权向乙方索赔。</w:t>
      </w:r>
    </w:p>
    <w:p>
      <w:pPr>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.9</w:t>
      </w:r>
      <w:r>
        <w:rPr>
          <w:rFonts w:ascii="宋体" w:hAnsi="宋体"/>
          <w:sz w:val="28"/>
          <w:szCs w:val="28"/>
        </w:rPr>
        <w:t xml:space="preserve"> </w:t>
      </w:r>
      <w:r>
        <w:rPr>
          <w:rFonts w:hint="eastAsia" w:ascii="宋体" w:hAnsi="宋体"/>
          <w:sz w:val="28"/>
          <w:szCs w:val="28"/>
        </w:rPr>
        <w:t xml:space="preserve"> 由于乙方自身原因，延误了按本合同方案文件交付时间，每延误一天应减收该合同总金额的2‰（因延误减收的费用不超过方案编制服务费的20%）。乙方延误连续超过</w:t>
      </w:r>
      <w:r>
        <w:rPr>
          <w:rFonts w:hint="eastAsia" w:ascii="宋体" w:hAnsi="宋体"/>
          <w:sz w:val="28"/>
          <w:szCs w:val="28"/>
          <w:u w:val="single"/>
        </w:rPr>
        <w:t xml:space="preserve"> 30 </w:t>
      </w:r>
      <w:r>
        <w:rPr>
          <w:rFonts w:hint="eastAsia" w:ascii="宋体" w:hAnsi="宋体"/>
          <w:sz w:val="28"/>
          <w:szCs w:val="28"/>
        </w:rPr>
        <w:t>天的，甲方有权单方解除合同并不予支付剩余款项且有权追究乙方违约责任。</w:t>
      </w:r>
    </w:p>
    <w:p>
      <w:pPr>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.10  若甲方要求乙方提供超过本合同规定的成果和文件份数，或需增加新方案编制服务内容，甲方应向乙方增加支付费用，具体数额由甲、乙双方另行商定，本合同另有约定的除外。</w:t>
      </w:r>
    </w:p>
    <w:p>
      <w:pPr>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.11  合同生效后，因乙方单方原因，乙方要求停止或解除合同，乙方应返还甲方已付的所有款项，造成甲方损失的，甲方有权向乙方索赔。</w:t>
      </w:r>
    </w:p>
    <w:p>
      <w:pPr>
        <w:rPr>
          <w:rFonts w:ascii="宋体" w:hAnsi="宋体"/>
          <w:b/>
          <w:sz w:val="28"/>
          <w:szCs w:val="28"/>
        </w:rPr>
      </w:pPr>
      <w:r>
        <w:rPr>
          <w:rFonts w:ascii="宋体" w:hAnsi="宋体"/>
          <w:sz w:val="28"/>
          <w:szCs w:val="28"/>
        </w:rPr>
        <w:t>10.1</w:t>
      </w:r>
      <w:r>
        <w:rPr>
          <w:rFonts w:hint="eastAsia" w:ascii="宋体" w:hAnsi="宋体"/>
          <w:sz w:val="28"/>
          <w:szCs w:val="28"/>
        </w:rPr>
        <w:t xml:space="preserve">2  </w:t>
      </w:r>
      <w:r>
        <w:rPr>
          <w:rFonts w:ascii="宋体" w:hAnsi="宋体"/>
          <w:sz w:val="28"/>
          <w:szCs w:val="28"/>
        </w:rPr>
        <w:t>本合同各方提出索赔时，要有正当索赔理由，并提供索赔事件发生的有效证据。</w:t>
      </w:r>
    </w:p>
    <w:p>
      <w:pPr>
        <w:pStyle w:val="5"/>
        <w:spacing w:before="0" w:after="0" w:line="240" w:lineRule="auto"/>
        <w:rPr>
          <w:sz w:val="28"/>
          <w:szCs w:val="28"/>
        </w:rPr>
      </w:pPr>
      <w:r>
        <w:rPr>
          <w:rFonts w:hint="eastAsia"/>
          <w:sz w:val="28"/>
          <w:szCs w:val="28"/>
        </w:rPr>
        <w:t>第1</w:t>
      </w:r>
      <w:r>
        <w:rPr>
          <w:sz w:val="28"/>
          <w:szCs w:val="28"/>
        </w:rPr>
        <w:t>1</w:t>
      </w:r>
      <w:r>
        <w:rPr>
          <w:rFonts w:hint="eastAsia"/>
          <w:sz w:val="28"/>
          <w:szCs w:val="28"/>
        </w:rPr>
        <w:t>条</w:t>
      </w:r>
      <w:r>
        <w:rPr>
          <w:sz w:val="28"/>
          <w:szCs w:val="28"/>
        </w:rPr>
        <w:t xml:space="preserve"> </w:t>
      </w:r>
      <w:r>
        <w:rPr>
          <w:rFonts w:hint="eastAsia"/>
          <w:sz w:val="28"/>
          <w:szCs w:val="28"/>
        </w:rPr>
        <w:t>商业秘密和知识产权</w:t>
      </w:r>
    </w:p>
    <w:p>
      <w:pPr>
        <w:rPr>
          <w:rFonts w:ascii="宋体" w:hAnsi="宋体"/>
          <w:sz w:val="28"/>
          <w:szCs w:val="28"/>
        </w:rPr>
      </w:pPr>
      <w:r>
        <w:rPr>
          <w:rFonts w:ascii="宋体" w:hAnsi="宋体"/>
          <w:sz w:val="28"/>
          <w:szCs w:val="28"/>
        </w:rPr>
        <w:t>11.1</w:t>
      </w:r>
      <w:r>
        <w:rPr>
          <w:rFonts w:hint="eastAsia" w:ascii="宋体" w:hAnsi="宋体"/>
          <w:sz w:val="28"/>
          <w:szCs w:val="28"/>
        </w:rPr>
        <w:t xml:space="preserve">  </w:t>
      </w:r>
      <w:r>
        <w:rPr>
          <w:rFonts w:ascii="宋体" w:hAnsi="宋体"/>
          <w:sz w:val="28"/>
          <w:szCs w:val="28"/>
        </w:rPr>
        <w:t>商业秘密</w:t>
      </w:r>
    </w:p>
    <w:p>
      <w:pPr>
        <w:rPr>
          <w:rFonts w:ascii="宋体" w:hAnsi="宋体"/>
          <w:sz w:val="28"/>
          <w:szCs w:val="28"/>
        </w:rPr>
      </w:pPr>
      <w:r>
        <w:rPr>
          <w:rFonts w:ascii="宋体" w:hAnsi="宋体"/>
          <w:sz w:val="28"/>
          <w:szCs w:val="28"/>
        </w:rPr>
        <w:t>11.1.1</w:t>
      </w:r>
      <w:r>
        <w:rPr>
          <w:rFonts w:hint="eastAsia" w:ascii="宋体" w:hAnsi="宋体"/>
          <w:sz w:val="28"/>
          <w:szCs w:val="28"/>
        </w:rPr>
        <w:t xml:space="preserve"> </w:t>
      </w:r>
      <w:r>
        <w:rPr>
          <w:rFonts w:ascii="宋体" w:hAnsi="宋体"/>
          <w:sz w:val="28"/>
          <w:szCs w:val="28"/>
        </w:rPr>
        <w:t>商业秘密是指不为公众知悉，能为权利人带来经济利益、具有实用性的技术信息和经营信息。</w:t>
      </w:r>
    </w:p>
    <w:p>
      <w:pPr>
        <w:rPr>
          <w:rFonts w:ascii="宋体" w:hAnsi="宋体"/>
          <w:sz w:val="28"/>
          <w:szCs w:val="28"/>
        </w:rPr>
      </w:pPr>
      <w:r>
        <w:rPr>
          <w:rFonts w:ascii="宋体" w:hAnsi="宋体"/>
          <w:sz w:val="28"/>
          <w:szCs w:val="28"/>
        </w:rPr>
        <w:t>11.1.2 本合同各方均应严格保护其相关方的商业秘密，未经相关方书面同意，不得披露、使用或者允许他人使用。</w:t>
      </w:r>
    </w:p>
    <w:p>
      <w:pPr>
        <w:rPr>
          <w:rFonts w:ascii="宋体" w:hAnsi="宋体"/>
          <w:sz w:val="28"/>
          <w:szCs w:val="28"/>
        </w:rPr>
      </w:pPr>
      <w:r>
        <w:rPr>
          <w:rFonts w:ascii="宋体" w:hAnsi="宋体"/>
          <w:sz w:val="28"/>
          <w:szCs w:val="28"/>
        </w:rPr>
        <w:t>11.1.3</w:t>
      </w:r>
      <w:r>
        <w:rPr>
          <w:rFonts w:hint="eastAsia" w:ascii="宋体" w:hAnsi="宋体"/>
          <w:sz w:val="28"/>
          <w:szCs w:val="28"/>
        </w:rPr>
        <w:t xml:space="preserve"> </w:t>
      </w:r>
      <w:r>
        <w:rPr>
          <w:rFonts w:ascii="宋体" w:hAnsi="宋体"/>
          <w:sz w:val="28"/>
          <w:szCs w:val="28"/>
        </w:rPr>
        <w:t>掌握相关方商业秘密的本合同各方应采取必要措施将其他方商业秘密仅披露给有必要知悉的其工作人员、代理人及/或专业顾问，并确保上述人员遵守本合同项下的保密义务。</w:t>
      </w:r>
      <w:r>
        <w:rPr>
          <w:rFonts w:hint="eastAsia" w:ascii="宋体" w:hAnsi="宋体"/>
          <w:sz w:val="28"/>
          <w:szCs w:val="28"/>
        </w:rPr>
        <w:t>涉密人员范围为</w:t>
      </w:r>
      <w:r>
        <w:rPr>
          <w:rFonts w:hint="eastAsia" w:ascii="宋体" w:hAnsi="宋体"/>
          <w:sz w:val="28"/>
          <w:szCs w:val="28"/>
          <w:u w:val="single"/>
        </w:rPr>
        <w:t>参加本项目的所有成员及可能获得本项目资料的人员（无论离职与否）。</w:t>
      </w:r>
    </w:p>
    <w:p>
      <w:pPr>
        <w:rPr>
          <w:rFonts w:ascii="宋体" w:hAnsi="宋体"/>
          <w:sz w:val="28"/>
          <w:szCs w:val="28"/>
        </w:rPr>
      </w:pPr>
      <w:r>
        <w:rPr>
          <w:rFonts w:ascii="宋体" w:hAnsi="宋体"/>
          <w:sz w:val="28"/>
          <w:szCs w:val="28"/>
        </w:rPr>
        <w:t>11.1.4</w:t>
      </w:r>
      <w:r>
        <w:rPr>
          <w:rFonts w:hint="eastAsia" w:ascii="宋体" w:hAnsi="宋体"/>
          <w:sz w:val="28"/>
          <w:szCs w:val="28"/>
        </w:rPr>
        <w:t xml:space="preserve"> </w:t>
      </w:r>
      <w:r>
        <w:rPr>
          <w:rFonts w:ascii="宋体" w:hAnsi="宋体"/>
          <w:sz w:val="28"/>
          <w:szCs w:val="28"/>
        </w:rPr>
        <w:t>本合同解除或者终止时，掌握相关方商业秘密的本合同各方应将相关方提交的载有商业秘密的信息资料归还相关方，并从任何有关记忆装置中删除相关方的商业秘密，并且不得继续使用。</w:t>
      </w:r>
    </w:p>
    <w:p>
      <w:pPr>
        <w:rPr>
          <w:rFonts w:ascii="宋体" w:hAnsi="宋体"/>
          <w:sz w:val="28"/>
          <w:szCs w:val="28"/>
        </w:rPr>
      </w:pPr>
      <w:r>
        <w:rPr>
          <w:rFonts w:ascii="宋体" w:hAnsi="宋体"/>
          <w:sz w:val="28"/>
          <w:szCs w:val="28"/>
        </w:rPr>
        <w:t>11.1.5</w:t>
      </w:r>
      <w:r>
        <w:rPr>
          <w:rFonts w:hint="eastAsia" w:ascii="宋体" w:hAnsi="宋体"/>
          <w:sz w:val="28"/>
          <w:szCs w:val="28"/>
        </w:rPr>
        <w:t xml:space="preserve"> </w:t>
      </w:r>
      <w:r>
        <w:rPr>
          <w:rFonts w:ascii="宋体" w:hAnsi="宋体"/>
          <w:sz w:val="28"/>
          <w:szCs w:val="28"/>
        </w:rPr>
        <w:t>违反保密义务的本合同任何一方，应承担由此产生的一切法律责任。</w:t>
      </w:r>
    </w:p>
    <w:p>
      <w:pPr>
        <w:rPr>
          <w:rFonts w:ascii="宋体" w:hAnsi="宋体"/>
          <w:sz w:val="28"/>
          <w:szCs w:val="28"/>
        </w:rPr>
      </w:pPr>
      <w:r>
        <w:rPr>
          <w:rFonts w:ascii="宋体" w:hAnsi="宋体"/>
          <w:sz w:val="28"/>
          <w:szCs w:val="28"/>
        </w:rPr>
        <w:t>11.1.6</w:t>
      </w:r>
      <w:r>
        <w:rPr>
          <w:rFonts w:hint="eastAsia" w:ascii="宋体" w:hAnsi="宋体"/>
          <w:sz w:val="28"/>
          <w:szCs w:val="28"/>
        </w:rPr>
        <w:t xml:space="preserve"> </w:t>
      </w:r>
      <w:r>
        <w:rPr>
          <w:rFonts w:ascii="宋体" w:hAnsi="宋体"/>
          <w:sz w:val="28"/>
          <w:szCs w:val="28"/>
        </w:rPr>
        <w:t>不论本合同是否变更、解除或终止，本合同关于保守商业秘密的条款将持续有效。</w:t>
      </w:r>
    </w:p>
    <w:p>
      <w:pPr>
        <w:rPr>
          <w:rFonts w:ascii="宋体" w:hAnsi="宋体" w:cs="Tahoma"/>
          <w:kern w:val="0"/>
          <w:sz w:val="28"/>
          <w:szCs w:val="28"/>
        </w:rPr>
      </w:pPr>
      <w:r>
        <w:rPr>
          <w:rFonts w:ascii="宋体" w:hAnsi="宋体"/>
          <w:sz w:val="28"/>
          <w:szCs w:val="28"/>
        </w:rPr>
        <w:t>11.2</w:t>
      </w:r>
      <w:r>
        <w:rPr>
          <w:rFonts w:hint="eastAsia" w:ascii="宋体" w:hAnsi="宋体"/>
          <w:sz w:val="28"/>
          <w:szCs w:val="28"/>
        </w:rPr>
        <w:t xml:space="preserve">  新知识产权归属：</w:t>
      </w:r>
    </w:p>
    <w:p>
      <w:pPr>
        <w:rPr>
          <w:rFonts w:ascii="宋体" w:hAnsi="宋体"/>
          <w:sz w:val="28"/>
          <w:szCs w:val="28"/>
        </w:rPr>
      </w:pPr>
      <w:r>
        <w:rPr>
          <w:rFonts w:hint="eastAsia" w:ascii="宋体" w:hAnsi="宋体"/>
          <w:sz w:val="28"/>
          <w:szCs w:val="28"/>
        </w:rPr>
        <w:t>1</w:t>
      </w:r>
      <w:r>
        <w:rPr>
          <w:rFonts w:ascii="宋体" w:hAnsi="宋体"/>
          <w:sz w:val="28"/>
          <w:szCs w:val="28"/>
        </w:rPr>
        <w:t>1</w:t>
      </w:r>
      <w:r>
        <w:rPr>
          <w:rFonts w:hint="eastAsia" w:ascii="宋体" w:hAnsi="宋体"/>
          <w:sz w:val="28"/>
          <w:szCs w:val="28"/>
        </w:rPr>
        <w:t>.2.1甲方利用乙方提交的工作成果所完成的新的技术成果，归甲方所有。</w:t>
      </w:r>
    </w:p>
    <w:p>
      <w:pPr>
        <w:rPr>
          <w:rFonts w:ascii="宋体" w:hAnsi="宋体"/>
          <w:sz w:val="28"/>
          <w:szCs w:val="28"/>
        </w:rPr>
      </w:pPr>
      <w:r>
        <w:rPr>
          <w:rFonts w:hint="eastAsia" w:ascii="宋体" w:hAnsi="宋体"/>
          <w:sz w:val="28"/>
          <w:szCs w:val="28"/>
        </w:rPr>
        <w:t>1</w:t>
      </w:r>
      <w:r>
        <w:rPr>
          <w:rFonts w:ascii="宋体" w:hAnsi="宋体"/>
          <w:sz w:val="28"/>
          <w:szCs w:val="28"/>
        </w:rPr>
        <w:t>1</w:t>
      </w:r>
      <w:r>
        <w:rPr>
          <w:rFonts w:hint="eastAsia" w:ascii="宋体" w:hAnsi="宋体"/>
          <w:sz w:val="28"/>
          <w:szCs w:val="28"/>
        </w:rPr>
        <w:t>.2.2乙方利用甲方提供的技术资料和工作条件所完成的新的技术成果，归甲方所有。</w:t>
      </w:r>
    </w:p>
    <w:p>
      <w:pPr>
        <w:rPr>
          <w:rFonts w:ascii="宋体" w:hAnsi="宋体"/>
          <w:sz w:val="28"/>
          <w:szCs w:val="28"/>
        </w:rPr>
      </w:pPr>
      <w:r>
        <w:rPr>
          <w:rFonts w:ascii="宋体" w:hAnsi="宋体"/>
          <w:sz w:val="28"/>
          <w:szCs w:val="28"/>
        </w:rPr>
        <w:t>11.</w:t>
      </w:r>
      <w:r>
        <w:rPr>
          <w:rFonts w:hint="eastAsia" w:ascii="宋体" w:hAnsi="宋体"/>
          <w:sz w:val="28"/>
          <w:szCs w:val="28"/>
        </w:rPr>
        <w:t xml:space="preserve">3  </w:t>
      </w:r>
      <w:r>
        <w:rPr>
          <w:rFonts w:ascii="宋体" w:hAnsi="宋体"/>
          <w:sz w:val="28"/>
          <w:szCs w:val="28"/>
        </w:rPr>
        <w:t>著作权（版权）</w:t>
      </w:r>
      <w:r>
        <w:rPr>
          <w:rFonts w:hint="eastAsia" w:ascii="宋体" w:hAnsi="宋体"/>
          <w:sz w:val="28"/>
          <w:szCs w:val="28"/>
        </w:rPr>
        <w:t>：</w:t>
      </w:r>
      <w:r>
        <w:rPr>
          <w:rFonts w:ascii="宋体" w:hAnsi="宋体"/>
          <w:sz w:val="28"/>
          <w:szCs w:val="28"/>
        </w:rPr>
        <w:t>乙方拥有</w:t>
      </w:r>
      <w:r>
        <w:rPr>
          <w:rFonts w:hint="eastAsia" w:ascii="宋体" w:hAnsi="宋体"/>
          <w:sz w:val="28"/>
          <w:szCs w:val="28"/>
        </w:rPr>
        <w:t>所</w:t>
      </w:r>
      <w:r>
        <w:rPr>
          <w:rFonts w:ascii="宋体" w:hAnsi="宋体"/>
          <w:sz w:val="28"/>
          <w:szCs w:val="28"/>
        </w:rPr>
        <w:t>提交的全部</w:t>
      </w:r>
      <w:r>
        <w:rPr>
          <w:rFonts w:hint="eastAsia" w:ascii="宋体" w:hAnsi="宋体"/>
          <w:sz w:val="28"/>
          <w:szCs w:val="28"/>
        </w:rPr>
        <w:t>方案</w:t>
      </w:r>
      <w:r>
        <w:rPr>
          <w:rFonts w:ascii="宋体" w:hAnsi="宋体"/>
          <w:sz w:val="28"/>
          <w:szCs w:val="28"/>
        </w:rPr>
        <w:t>文件（包括但不限于</w:t>
      </w:r>
      <w:r>
        <w:rPr>
          <w:rFonts w:hint="eastAsia" w:ascii="宋体" w:hAnsi="宋体"/>
          <w:sz w:val="28"/>
          <w:szCs w:val="28"/>
        </w:rPr>
        <w:t>文本</w:t>
      </w:r>
      <w:r>
        <w:rPr>
          <w:rFonts w:ascii="宋体" w:hAnsi="宋体"/>
          <w:sz w:val="28"/>
          <w:szCs w:val="28"/>
        </w:rPr>
        <w:t>、说明、电子文件、计算机程序及其产生的数据等）的</w:t>
      </w:r>
      <w:r>
        <w:rPr>
          <w:rFonts w:hint="eastAsia" w:ascii="宋体" w:hAnsi="宋体"/>
          <w:sz w:val="28"/>
          <w:szCs w:val="28"/>
        </w:rPr>
        <w:t>署名权；并且乙方为学习、内部交流等需要可以复制相关的方案文件，但不得泄露甲方商业秘密且不得另作其他商业用途。</w:t>
      </w:r>
    </w:p>
    <w:p>
      <w:pPr>
        <w:rPr>
          <w:rFonts w:ascii="宋体" w:hAnsi="宋体"/>
          <w:sz w:val="28"/>
          <w:szCs w:val="28"/>
        </w:rPr>
      </w:pPr>
      <w:r>
        <w:rPr>
          <w:rFonts w:ascii="宋体" w:hAnsi="宋体"/>
          <w:sz w:val="28"/>
          <w:szCs w:val="28"/>
        </w:rPr>
        <w:t>11.</w:t>
      </w:r>
      <w:r>
        <w:rPr>
          <w:rFonts w:hint="eastAsia" w:ascii="宋体" w:hAnsi="宋体"/>
          <w:sz w:val="28"/>
          <w:szCs w:val="28"/>
        </w:rPr>
        <w:t xml:space="preserve">4  </w:t>
      </w:r>
      <w:r>
        <w:rPr>
          <w:rFonts w:ascii="宋体" w:hAnsi="宋体"/>
          <w:sz w:val="28"/>
          <w:szCs w:val="28"/>
        </w:rPr>
        <w:t>甲方</w:t>
      </w:r>
      <w:r>
        <w:rPr>
          <w:rFonts w:hint="eastAsia" w:ascii="宋体" w:hAnsi="宋体"/>
          <w:sz w:val="28"/>
          <w:szCs w:val="28"/>
        </w:rPr>
        <w:t>在本项目范围内</w:t>
      </w:r>
      <w:r>
        <w:rPr>
          <w:rFonts w:ascii="宋体" w:hAnsi="宋体"/>
          <w:sz w:val="28"/>
          <w:szCs w:val="28"/>
        </w:rPr>
        <w:t>拥有乙方依照本合同约定提交的全部</w:t>
      </w:r>
      <w:r>
        <w:rPr>
          <w:rFonts w:hint="eastAsia" w:ascii="宋体" w:hAnsi="宋体"/>
          <w:sz w:val="28"/>
          <w:szCs w:val="28"/>
        </w:rPr>
        <w:t>方案</w:t>
      </w:r>
      <w:r>
        <w:rPr>
          <w:rFonts w:ascii="宋体" w:hAnsi="宋体"/>
          <w:sz w:val="28"/>
          <w:szCs w:val="28"/>
        </w:rPr>
        <w:t>文件的完全使用权。</w:t>
      </w:r>
      <w:r>
        <w:rPr>
          <w:rFonts w:hint="eastAsia" w:ascii="宋体" w:hAnsi="宋体"/>
          <w:sz w:val="28"/>
          <w:szCs w:val="28"/>
        </w:rPr>
        <w:t>未经乙方书面同意，</w:t>
      </w:r>
      <w:r>
        <w:rPr>
          <w:rFonts w:ascii="宋体" w:hAnsi="宋体"/>
          <w:sz w:val="28"/>
          <w:szCs w:val="28"/>
        </w:rPr>
        <w:t>甲方不得将本项目的全部及/或部分</w:t>
      </w:r>
      <w:r>
        <w:rPr>
          <w:rFonts w:hint="eastAsia" w:ascii="宋体" w:hAnsi="宋体"/>
          <w:sz w:val="28"/>
          <w:szCs w:val="28"/>
        </w:rPr>
        <w:t>方案</w:t>
      </w:r>
      <w:r>
        <w:rPr>
          <w:rFonts w:ascii="宋体" w:hAnsi="宋体"/>
          <w:sz w:val="28"/>
          <w:szCs w:val="28"/>
        </w:rPr>
        <w:t>文件用于其他项目或供</w:t>
      </w:r>
      <w:r>
        <w:rPr>
          <w:rFonts w:hint="eastAsia" w:ascii="宋体" w:hAnsi="宋体"/>
          <w:sz w:val="28"/>
          <w:szCs w:val="28"/>
        </w:rPr>
        <w:t>本项目以外的</w:t>
      </w:r>
      <w:r>
        <w:rPr>
          <w:rFonts w:ascii="宋体" w:hAnsi="宋体"/>
          <w:sz w:val="28"/>
          <w:szCs w:val="28"/>
        </w:rPr>
        <w:t>其他人使用。</w:t>
      </w:r>
    </w:p>
    <w:p>
      <w:pPr>
        <w:ind w:left="2"/>
        <w:rPr>
          <w:rFonts w:ascii="宋体" w:hAnsi="宋体" w:cs="Arial"/>
          <w:sz w:val="28"/>
          <w:szCs w:val="28"/>
        </w:rPr>
      </w:pPr>
      <w:r>
        <w:rPr>
          <w:rFonts w:ascii="宋体" w:hAnsi="宋体"/>
          <w:sz w:val="28"/>
          <w:szCs w:val="28"/>
        </w:rPr>
        <w:t>11.</w:t>
      </w:r>
      <w:r>
        <w:rPr>
          <w:rFonts w:hint="eastAsia" w:ascii="宋体" w:hAnsi="宋体"/>
          <w:sz w:val="28"/>
          <w:szCs w:val="28"/>
        </w:rPr>
        <w:t xml:space="preserve">5  </w:t>
      </w:r>
      <w:r>
        <w:rPr>
          <w:rFonts w:ascii="宋体" w:hAnsi="宋体"/>
          <w:sz w:val="28"/>
          <w:szCs w:val="28"/>
        </w:rPr>
        <w:t>乙方的</w:t>
      </w:r>
      <w:r>
        <w:rPr>
          <w:rFonts w:hint="eastAsia" w:ascii="宋体" w:hAnsi="宋体"/>
          <w:sz w:val="28"/>
          <w:szCs w:val="28"/>
        </w:rPr>
        <w:t>方案编制服务</w:t>
      </w:r>
      <w:r>
        <w:rPr>
          <w:rFonts w:ascii="宋体" w:hAnsi="宋体"/>
          <w:sz w:val="28"/>
          <w:szCs w:val="28"/>
        </w:rPr>
        <w:t>不得有侵犯本合同以外第三方任何合法权益，包括但不限于知识产权的情形，违反上述约定产生的法律责任由责任方自行承担</w:t>
      </w:r>
      <w:r>
        <w:rPr>
          <w:rFonts w:hint="eastAsia" w:ascii="宋体" w:hAnsi="宋体"/>
          <w:sz w:val="28"/>
          <w:szCs w:val="28"/>
        </w:rPr>
        <w:t>，并应赔偿因此给甲方造成的损失</w:t>
      </w:r>
      <w:r>
        <w:rPr>
          <w:rFonts w:hint="eastAsia" w:ascii="宋体" w:hAnsi="宋体" w:cs="Arial"/>
          <w:sz w:val="28"/>
          <w:szCs w:val="28"/>
        </w:rPr>
        <w:t>。</w:t>
      </w:r>
    </w:p>
    <w:p>
      <w:pPr>
        <w:rPr>
          <w:rFonts w:ascii="宋体" w:hAnsi="宋体"/>
          <w:sz w:val="28"/>
          <w:szCs w:val="28"/>
        </w:rPr>
      </w:pPr>
      <w:r>
        <w:rPr>
          <w:rFonts w:hint="eastAsia" w:ascii="宋体" w:hAnsi="宋体" w:cs="Arial"/>
          <w:sz w:val="28"/>
          <w:szCs w:val="28"/>
        </w:rPr>
        <w:t>1</w:t>
      </w:r>
      <w:r>
        <w:rPr>
          <w:rFonts w:ascii="宋体" w:hAnsi="宋体" w:cs="Arial"/>
          <w:sz w:val="28"/>
          <w:szCs w:val="28"/>
        </w:rPr>
        <w:t>1</w:t>
      </w:r>
      <w:r>
        <w:rPr>
          <w:rFonts w:hint="eastAsia" w:ascii="宋体" w:hAnsi="宋体" w:cs="Arial"/>
          <w:sz w:val="28"/>
          <w:szCs w:val="28"/>
        </w:rPr>
        <w:t xml:space="preserve">.6  </w:t>
      </w:r>
      <w:r>
        <w:rPr>
          <w:rFonts w:hint="eastAsia" w:ascii="宋体" w:hAnsi="宋体"/>
          <w:sz w:val="28"/>
          <w:szCs w:val="28"/>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5"/>
        <w:spacing w:before="0" w:after="0" w:line="240" w:lineRule="auto"/>
        <w:rPr>
          <w:sz w:val="28"/>
          <w:szCs w:val="28"/>
        </w:rPr>
      </w:pPr>
      <w:r>
        <w:rPr>
          <w:rFonts w:hint="eastAsia"/>
          <w:sz w:val="28"/>
          <w:szCs w:val="28"/>
        </w:rPr>
        <w:t>第1</w:t>
      </w:r>
      <w:r>
        <w:rPr>
          <w:sz w:val="28"/>
          <w:szCs w:val="28"/>
        </w:rPr>
        <w:t>2</w:t>
      </w:r>
      <w:r>
        <w:rPr>
          <w:rFonts w:hint="eastAsia"/>
          <w:sz w:val="28"/>
          <w:szCs w:val="28"/>
        </w:rPr>
        <w:t>条</w:t>
      </w:r>
      <w:r>
        <w:rPr>
          <w:sz w:val="28"/>
          <w:szCs w:val="28"/>
        </w:rPr>
        <w:t xml:space="preserve"> 法律适用和争议解决</w:t>
      </w:r>
      <w:r>
        <w:rPr>
          <w:rFonts w:hint="eastAsia"/>
          <w:sz w:val="28"/>
          <w:szCs w:val="28"/>
        </w:rPr>
        <w:t xml:space="preserve">  </w:t>
      </w:r>
    </w:p>
    <w:p>
      <w:pPr>
        <w:ind w:left="1"/>
        <w:rPr>
          <w:rFonts w:ascii="宋体" w:hAnsi="宋体"/>
          <w:sz w:val="28"/>
          <w:szCs w:val="28"/>
        </w:rPr>
      </w:pPr>
      <w:r>
        <w:rPr>
          <w:rFonts w:ascii="宋体" w:hAnsi="宋体"/>
          <w:sz w:val="28"/>
          <w:szCs w:val="28"/>
        </w:rPr>
        <w:t>12.1</w:t>
      </w:r>
      <w:r>
        <w:rPr>
          <w:rFonts w:hint="eastAsia" w:ascii="宋体" w:hAnsi="宋体"/>
          <w:sz w:val="28"/>
          <w:szCs w:val="28"/>
        </w:rPr>
        <w:t xml:space="preserve">  </w:t>
      </w:r>
      <w:r>
        <w:rPr>
          <w:rFonts w:ascii="宋体" w:hAnsi="宋体"/>
          <w:sz w:val="28"/>
          <w:szCs w:val="28"/>
        </w:rPr>
        <w:t>本合同的订立、效力、解释、履行和争议的解决均</w:t>
      </w:r>
      <w:r>
        <w:rPr>
          <w:rFonts w:hint="eastAsia" w:ascii="宋体" w:hAnsi="宋体"/>
          <w:sz w:val="28"/>
          <w:szCs w:val="28"/>
        </w:rPr>
        <w:t>适用</w:t>
      </w:r>
      <w:r>
        <w:rPr>
          <w:rFonts w:ascii="宋体" w:hAnsi="宋体"/>
          <w:sz w:val="28"/>
          <w:szCs w:val="28"/>
        </w:rPr>
        <w:t>中华人民共和国法律（不含香港特别行政区、澳门特别行政区及台湾地区法律）。</w:t>
      </w:r>
    </w:p>
    <w:p>
      <w:pPr>
        <w:rPr>
          <w:rFonts w:ascii="宋体" w:hAnsi="宋体"/>
          <w:sz w:val="28"/>
          <w:szCs w:val="28"/>
        </w:rPr>
      </w:pPr>
      <w:r>
        <w:rPr>
          <w:rFonts w:ascii="宋体" w:hAnsi="宋体"/>
          <w:sz w:val="28"/>
          <w:szCs w:val="28"/>
        </w:rPr>
        <w:t>12.2</w:t>
      </w:r>
      <w:r>
        <w:rPr>
          <w:rFonts w:hint="eastAsia" w:ascii="宋体" w:hAnsi="宋体"/>
          <w:sz w:val="28"/>
          <w:szCs w:val="28"/>
        </w:rPr>
        <w:t xml:space="preserve">  </w:t>
      </w:r>
      <w:r>
        <w:rPr>
          <w:rFonts w:ascii="宋体" w:hAnsi="宋体"/>
          <w:sz w:val="28"/>
          <w:szCs w:val="28"/>
        </w:rPr>
        <w:t>凡因本合同引起的及/或与本合同有关的任何争议，应由各方友好协商解决；协商解决不成时，</w:t>
      </w:r>
      <w:r>
        <w:rPr>
          <w:rFonts w:hint="eastAsia" w:ascii="宋体" w:hAnsi="宋体"/>
          <w:sz w:val="28"/>
          <w:szCs w:val="28"/>
        </w:rPr>
        <w:t>由甲方所在地人民法院管辖</w:t>
      </w:r>
      <w:r>
        <w:rPr>
          <w:rFonts w:ascii="宋体" w:hAnsi="宋体"/>
          <w:sz w:val="28"/>
          <w:szCs w:val="28"/>
        </w:rPr>
        <w:t>。</w:t>
      </w:r>
    </w:p>
    <w:p>
      <w:pPr>
        <w:ind w:left="1"/>
        <w:rPr>
          <w:rFonts w:ascii="宋体" w:hAnsi="宋体"/>
          <w:sz w:val="28"/>
          <w:szCs w:val="28"/>
        </w:rPr>
      </w:pPr>
      <w:r>
        <w:rPr>
          <w:rFonts w:ascii="宋体" w:hAnsi="宋体"/>
          <w:sz w:val="28"/>
          <w:szCs w:val="28"/>
        </w:rPr>
        <w:t>12.3</w:t>
      </w:r>
      <w:r>
        <w:rPr>
          <w:rFonts w:hint="eastAsia" w:ascii="宋体" w:hAnsi="宋体"/>
          <w:sz w:val="28"/>
          <w:szCs w:val="28"/>
        </w:rPr>
        <w:t xml:space="preserve">  </w:t>
      </w:r>
      <w:r>
        <w:rPr>
          <w:rFonts w:ascii="宋体" w:hAnsi="宋体"/>
          <w:sz w:val="28"/>
          <w:szCs w:val="28"/>
        </w:rPr>
        <w:t>除本合同各方发生争议的事项外，各方仍应本着善意原则按照本合同的约定继续履行各自义务。</w:t>
      </w:r>
    </w:p>
    <w:p>
      <w:pPr>
        <w:pStyle w:val="5"/>
        <w:spacing w:before="0" w:after="0" w:line="240" w:lineRule="auto"/>
        <w:rPr>
          <w:sz w:val="28"/>
          <w:szCs w:val="28"/>
        </w:rPr>
      </w:pPr>
      <w:r>
        <w:rPr>
          <w:sz w:val="28"/>
          <w:szCs w:val="28"/>
        </w:rPr>
        <w:t>第</w:t>
      </w:r>
      <w:r>
        <w:rPr>
          <w:rFonts w:hint="eastAsia"/>
          <w:sz w:val="28"/>
          <w:szCs w:val="28"/>
        </w:rPr>
        <w:t>1</w:t>
      </w:r>
      <w:r>
        <w:rPr>
          <w:sz w:val="28"/>
          <w:szCs w:val="28"/>
        </w:rPr>
        <w:t>3条 不可抗力</w:t>
      </w:r>
    </w:p>
    <w:p>
      <w:pPr>
        <w:rPr>
          <w:rFonts w:ascii="宋体" w:hAnsi="宋体"/>
          <w:sz w:val="28"/>
          <w:szCs w:val="28"/>
        </w:rPr>
      </w:pPr>
      <w:r>
        <w:rPr>
          <w:rFonts w:hint="eastAsia" w:ascii="宋体" w:hAnsi="宋体"/>
          <w:sz w:val="28"/>
          <w:szCs w:val="28"/>
        </w:rPr>
        <w:t>1</w:t>
      </w:r>
      <w:r>
        <w:rPr>
          <w:rFonts w:ascii="宋体" w:hAnsi="宋体"/>
          <w:sz w:val="28"/>
          <w:szCs w:val="28"/>
        </w:rPr>
        <w:t>3</w:t>
      </w:r>
      <w:r>
        <w:rPr>
          <w:rFonts w:hint="eastAsia" w:ascii="宋体" w:hAnsi="宋体"/>
          <w:sz w:val="28"/>
          <w:szCs w:val="28"/>
        </w:rPr>
        <w:t xml:space="preserve">.1  </w:t>
      </w:r>
      <w:r>
        <w:rPr>
          <w:rFonts w:ascii="宋体" w:hAnsi="宋体"/>
          <w:sz w:val="28"/>
          <w:szCs w:val="28"/>
        </w:rPr>
        <w:t>由于地震、台风、水灾、战争</w:t>
      </w:r>
      <w:r>
        <w:rPr>
          <w:rFonts w:hint="eastAsia" w:ascii="宋体" w:hAnsi="宋体"/>
          <w:sz w:val="28"/>
          <w:szCs w:val="28"/>
        </w:rPr>
        <w:t>、政策法规变化、政府行为</w:t>
      </w:r>
      <w:r>
        <w:rPr>
          <w:rFonts w:ascii="宋体" w:hAnsi="宋体"/>
          <w:sz w:val="28"/>
          <w:szCs w:val="28"/>
        </w:rPr>
        <w:t>等不可抗力直接影响本合同的履行及/或不能按合同约定履行时，遇有上述不可抗力的一方，应立即电传通知对方，并应在不可抗力发生之日起十五日内，提供不可抗力的详情及/或导致本合同不能履行及/或部分不能履行及/或需要延期履行的有效证明文件，此项证明文件应由不可抗力发生地的公证机构出具。按照不可抗力对履行合同的影响程度，部分及/或全部免除责任，并由甲方、乙方协商决定是否解除合同或延期履行合同。</w:t>
      </w:r>
    </w:p>
    <w:p>
      <w:pPr>
        <w:rPr>
          <w:rFonts w:ascii="宋体" w:hAnsi="宋体"/>
          <w:sz w:val="28"/>
          <w:szCs w:val="28"/>
        </w:rPr>
      </w:pPr>
      <w:r>
        <w:rPr>
          <w:rFonts w:ascii="宋体" w:hAnsi="宋体"/>
          <w:sz w:val="28"/>
          <w:szCs w:val="28"/>
        </w:rPr>
        <w:t>13.</w:t>
      </w:r>
      <w:r>
        <w:rPr>
          <w:rFonts w:hint="eastAsia" w:ascii="宋体" w:hAnsi="宋体"/>
          <w:sz w:val="28"/>
          <w:szCs w:val="28"/>
        </w:rPr>
        <w:t>2  不可抗力时的方案编制服务费用支付：不可抗力导致终止合同时，乙方在合同终止日为止所提供的一切服务都应得到报酬，具体按照合同第1</w:t>
      </w:r>
      <w:r>
        <w:rPr>
          <w:rFonts w:ascii="宋体" w:hAnsi="宋体"/>
          <w:sz w:val="28"/>
          <w:szCs w:val="28"/>
        </w:rPr>
        <w:t>0</w:t>
      </w:r>
      <w:r>
        <w:rPr>
          <w:rFonts w:hint="eastAsia" w:ascii="宋体" w:hAnsi="宋体"/>
          <w:sz w:val="28"/>
          <w:szCs w:val="28"/>
        </w:rPr>
        <w:t>.5条的约定据实结算并支付。一旦应付款已付清，乙方将提供甲方在合同终止日前完成的所有成果文件。</w:t>
      </w:r>
    </w:p>
    <w:p>
      <w:pPr>
        <w:pStyle w:val="5"/>
        <w:spacing w:before="0" w:after="0" w:line="240" w:lineRule="auto"/>
        <w:rPr>
          <w:sz w:val="28"/>
          <w:szCs w:val="28"/>
        </w:rPr>
      </w:pPr>
      <w:r>
        <w:rPr>
          <w:rFonts w:hint="eastAsia"/>
          <w:sz w:val="28"/>
          <w:szCs w:val="28"/>
        </w:rPr>
        <w:t>第1</w:t>
      </w:r>
      <w:r>
        <w:rPr>
          <w:sz w:val="28"/>
          <w:szCs w:val="28"/>
        </w:rPr>
        <w:t>4</w:t>
      </w:r>
      <w:r>
        <w:rPr>
          <w:rFonts w:hint="eastAsia"/>
          <w:sz w:val="28"/>
          <w:szCs w:val="28"/>
        </w:rPr>
        <w:t>条</w:t>
      </w:r>
      <w:r>
        <w:rPr>
          <w:sz w:val="28"/>
          <w:szCs w:val="28"/>
        </w:rPr>
        <w:t xml:space="preserve"> </w:t>
      </w:r>
      <w:r>
        <w:rPr>
          <w:rFonts w:hint="eastAsia"/>
          <w:sz w:val="28"/>
          <w:szCs w:val="28"/>
        </w:rPr>
        <w:t>合同的变更和解除</w:t>
      </w:r>
    </w:p>
    <w:p>
      <w:pPr>
        <w:rPr>
          <w:rFonts w:ascii="宋体" w:hAnsi="宋体"/>
          <w:sz w:val="28"/>
          <w:szCs w:val="28"/>
        </w:rPr>
      </w:pPr>
      <w:r>
        <w:rPr>
          <w:rFonts w:hint="eastAsia" w:ascii="宋体" w:hAnsi="宋体"/>
          <w:sz w:val="28"/>
          <w:szCs w:val="28"/>
        </w:rPr>
        <w:t>1</w:t>
      </w:r>
      <w:r>
        <w:rPr>
          <w:rFonts w:ascii="宋体" w:hAnsi="宋体"/>
          <w:sz w:val="28"/>
          <w:szCs w:val="28"/>
        </w:rPr>
        <w:t>4</w:t>
      </w:r>
      <w:r>
        <w:rPr>
          <w:rFonts w:hint="eastAsia" w:ascii="宋体" w:hAnsi="宋体"/>
          <w:sz w:val="28"/>
          <w:szCs w:val="28"/>
        </w:rPr>
        <w:t>.1  本合同各方协商一致，可以变更本合同。变更本合同应签订补充合同。</w:t>
      </w:r>
    </w:p>
    <w:p>
      <w:pPr>
        <w:rPr>
          <w:rFonts w:ascii="宋体" w:hAnsi="宋体"/>
          <w:sz w:val="28"/>
          <w:szCs w:val="28"/>
        </w:rPr>
      </w:pPr>
      <w:r>
        <w:rPr>
          <w:rFonts w:hint="eastAsia" w:ascii="宋体" w:hAnsi="宋体"/>
          <w:sz w:val="28"/>
          <w:szCs w:val="28"/>
        </w:rPr>
        <w:t>1</w:t>
      </w:r>
      <w:r>
        <w:rPr>
          <w:rFonts w:ascii="宋体" w:hAnsi="宋体"/>
          <w:sz w:val="28"/>
          <w:szCs w:val="28"/>
        </w:rPr>
        <w:t>4</w:t>
      </w:r>
      <w:r>
        <w:rPr>
          <w:rFonts w:hint="eastAsia" w:ascii="宋体" w:hAnsi="宋体"/>
          <w:sz w:val="28"/>
          <w:szCs w:val="28"/>
        </w:rPr>
        <w:t>.2  本合同各方协商一致解除本合同应签订书面协议。</w:t>
      </w:r>
    </w:p>
    <w:p>
      <w:pPr>
        <w:rPr>
          <w:rFonts w:ascii="宋体" w:hAnsi="宋体"/>
          <w:sz w:val="28"/>
          <w:szCs w:val="28"/>
        </w:rPr>
      </w:pPr>
      <w:r>
        <w:rPr>
          <w:rFonts w:hint="eastAsia" w:ascii="宋体" w:hAnsi="宋体"/>
          <w:sz w:val="28"/>
          <w:szCs w:val="28"/>
        </w:rPr>
        <w:t>1</w:t>
      </w:r>
      <w:r>
        <w:rPr>
          <w:rFonts w:ascii="宋体" w:hAnsi="宋体"/>
          <w:sz w:val="28"/>
          <w:szCs w:val="28"/>
        </w:rPr>
        <w:t>4</w:t>
      </w:r>
      <w:r>
        <w:rPr>
          <w:rFonts w:hint="eastAsia" w:ascii="宋体" w:hAnsi="宋体"/>
          <w:sz w:val="28"/>
          <w:szCs w:val="28"/>
        </w:rPr>
        <w:t>.3  本合同各方依照本合同约定单方解除本合同的，应当书面通知对方，本合同自书面通知到达对方之时起解除。</w:t>
      </w:r>
    </w:p>
    <w:p>
      <w:pPr>
        <w:rPr>
          <w:rFonts w:ascii="宋体" w:hAnsi="宋体"/>
          <w:sz w:val="28"/>
          <w:szCs w:val="28"/>
        </w:rPr>
      </w:pPr>
      <w:r>
        <w:rPr>
          <w:rFonts w:hint="eastAsia" w:ascii="宋体" w:hAnsi="宋体"/>
          <w:sz w:val="28"/>
          <w:szCs w:val="28"/>
        </w:rPr>
        <w:t>1</w:t>
      </w:r>
      <w:r>
        <w:rPr>
          <w:rFonts w:ascii="宋体" w:hAnsi="宋体"/>
          <w:sz w:val="28"/>
          <w:szCs w:val="28"/>
        </w:rPr>
        <w:t>4</w:t>
      </w:r>
      <w:r>
        <w:rPr>
          <w:rFonts w:hint="eastAsia" w:ascii="宋体" w:hAnsi="宋体"/>
          <w:sz w:val="28"/>
          <w:szCs w:val="28"/>
        </w:rPr>
        <w:t>.4  本合同解除后，本合同各方应妥善做好已完工项目的保护和移交工作。</w:t>
      </w:r>
    </w:p>
    <w:p>
      <w:pPr>
        <w:rPr>
          <w:rFonts w:ascii="宋体" w:hAnsi="宋体"/>
          <w:sz w:val="28"/>
          <w:szCs w:val="28"/>
        </w:rPr>
      </w:pPr>
      <w:r>
        <w:rPr>
          <w:rFonts w:hint="eastAsia" w:ascii="宋体" w:hAnsi="宋体"/>
          <w:sz w:val="28"/>
          <w:szCs w:val="28"/>
        </w:rPr>
        <w:t>1</w:t>
      </w:r>
      <w:r>
        <w:rPr>
          <w:rFonts w:ascii="宋体" w:hAnsi="宋体"/>
          <w:sz w:val="28"/>
          <w:szCs w:val="28"/>
        </w:rPr>
        <w:t>4</w:t>
      </w:r>
      <w:r>
        <w:rPr>
          <w:rFonts w:hint="eastAsia" w:ascii="宋体" w:hAnsi="宋体"/>
          <w:sz w:val="28"/>
          <w:szCs w:val="28"/>
        </w:rPr>
        <w:t>.5  本合同解除后，不影响本合同中结算、清理及违约责任条款的效力。</w:t>
      </w:r>
    </w:p>
    <w:p>
      <w:pPr>
        <w:pStyle w:val="5"/>
        <w:spacing w:before="0" w:after="0" w:line="240" w:lineRule="auto"/>
        <w:rPr>
          <w:sz w:val="28"/>
          <w:szCs w:val="28"/>
        </w:rPr>
      </w:pPr>
      <w:r>
        <w:rPr>
          <w:rFonts w:hint="eastAsia"/>
          <w:sz w:val="28"/>
          <w:szCs w:val="28"/>
        </w:rPr>
        <w:t>第1</w:t>
      </w:r>
      <w:r>
        <w:rPr>
          <w:sz w:val="28"/>
          <w:szCs w:val="28"/>
        </w:rPr>
        <w:t>5</w:t>
      </w:r>
      <w:r>
        <w:rPr>
          <w:rFonts w:hint="eastAsia"/>
          <w:sz w:val="28"/>
          <w:szCs w:val="28"/>
        </w:rPr>
        <w:t>条</w:t>
      </w:r>
      <w:r>
        <w:rPr>
          <w:sz w:val="28"/>
          <w:szCs w:val="28"/>
        </w:rPr>
        <w:t xml:space="preserve"> </w:t>
      </w:r>
      <w:r>
        <w:rPr>
          <w:rFonts w:hint="eastAsia"/>
          <w:sz w:val="28"/>
          <w:szCs w:val="28"/>
        </w:rPr>
        <w:t>通讯和送达</w:t>
      </w:r>
    </w:p>
    <w:p>
      <w:pPr>
        <w:rPr>
          <w:rFonts w:ascii="宋体" w:hAnsi="宋体"/>
          <w:sz w:val="28"/>
          <w:szCs w:val="28"/>
        </w:rPr>
      </w:pPr>
      <w:r>
        <w:rPr>
          <w:rFonts w:hint="eastAsia" w:ascii="宋体" w:hAnsi="宋体"/>
          <w:sz w:val="28"/>
          <w:szCs w:val="28"/>
        </w:rPr>
        <w:t>1</w:t>
      </w:r>
      <w:r>
        <w:rPr>
          <w:rFonts w:ascii="宋体" w:hAnsi="宋体"/>
          <w:sz w:val="28"/>
          <w:szCs w:val="28"/>
        </w:rPr>
        <w:t>5</w:t>
      </w:r>
      <w:r>
        <w:rPr>
          <w:rFonts w:hint="eastAsia" w:ascii="宋体" w:hAnsi="宋体"/>
          <w:sz w:val="28"/>
          <w:szCs w:val="28"/>
        </w:rPr>
        <w:t>.1  通讯是指本合同各方依照本合同约定向另一方发出的通知、决定、指令、同意、证明等各类书面形式的函件。</w:t>
      </w:r>
    </w:p>
    <w:p>
      <w:pPr>
        <w:rPr>
          <w:rFonts w:ascii="宋体" w:hAnsi="宋体"/>
          <w:sz w:val="28"/>
          <w:szCs w:val="28"/>
        </w:rPr>
      </w:pPr>
      <w:r>
        <w:rPr>
          <w:rFonts w:hint="eastAsia" w:ascii="宋体" w:hAnsi="宋体"/>
          <w:sz w:val="28"/>
          <w:szCs w:val="28"/>
        </w:rPr>
        <w:t>1</w:t>
      </w:r>
      <w:r>
        <w:rPr>
          <w:rFonts w:ascii="宋体" w:hAnsi="宋体"/>
          <w:sz w:val="28"/>
          <w:szCs w:val="28"/>
        </w:rPr>
        <w:t>5</w:t>
      </w:r>
      <w:r>
        <w:rPr>
          <w:rFonts w:hint="eastAsia" w:ascii="宋体" w:hAnsi="宋体"/>
          <w:sz w:val="28"/>
          <w:szCs w:val="28"/>
        </w:rPr>
        <w:t>.2  通讯由专人递送的，各方指定的联系人签收之日为送达之日；由特快专递递送的，联系人签收后视为已送达；由电子邮件递送的，必须同时得到甲方人员的确认。</w:t>
      </w:r>
    </w:p>
    <w:p>
      <w:pPr>
        <w:rPr>
          <w:rFonts w:ascii="宋体" w:hAnsi="宋体"/>
          <w:sz w:val="28"/>
          <w:szCs w:val="28"/>
        </w:rPr>
      </w:pPr>
      <w:r>
        <w:rPr>
          <w:rFonts w:hint="eastAsia" w:ascii="宋体" w:hAnsi="宋体"/>
          <w:sz w:val="28"/>
          <w:szCs w:val="28"/>
        </w:rPr>
        <w:t>1</w:t>
      </w:r>
      <w:r>
        <w:rPr>
          <w:rFonts w:ascii="宋体" w:hAnsi="宋体"/>
          <w:sz w:val="28"/>
          <w:szCs w:val="28"/>
        </w:rPr>
        <w:t>5</w:t>
      </w:r>
      <w:r>
        <w:rPr>
          <w:rFonts w:hint="eastAsia" w:ascii="宋体" w:hAnsi="宋体"/>
          <w:sz w:val="28"/>
          <w:szCs w:val="28"/>
        </w:rPr>
        <w:t>.3  本合同各方变更通讯递送地址、联系人、电子邮件及/或传真的，应得到另一方的书面确认，在得到书面确认前各方仍应按照本合同约定的通讯送达地址、联系人、电子邮件及/或传真递送通讯。</w:t>
      </w:r>
    </w:p>
    <w:p>
      <w:pPr>
        <w:pStyle w:val="5"/>
        <w:spacing w:before="0" w:after="0" w:line="240" w:lineRule="auto"/>
        <w:rPr>
          <w:sz w:val="28"/>
          <w:szCs w:val="28"/>
        </w:rPr>
      </w:pPr>
      <w:r>
        <w:rPr>
          <w:rFonts w:hint="eastAsia"/>
          <w:sz w:val="28"/>
          <w:szCs w:val="28"/>
        </w:rPr>
        <w:t>第1</w:t>
      </w:r>
      <w:r>
        <w:rPr>
          <w:sz w:val="28"/>
          <w:szCs w:val="28"/>
        </w:rPr>
        <w:t>6</w:t>
      </w:r>
      <w:r>
        <w:rPr>
          <w:rFonts w:hint="eastAsia"/>
          <w:sz w:val="28"/>
          <w:szCs w:val="28"/>
        </w:rPr>
        <w:t>条</w:t>
      </w:r>
      <w:r>
        <w:rPr>
          <w:sz w:val="28"/>
          <w:szCs w:val="28"/>
        </w:rPr>
        <w:t xml:space="preserve"> </w:t>
      </w:r>
      <w:r>
        <w:rPr>
          <w:rFonts w:hint="eastAsia"/>
          <w:sz w:val="28"/>
          <w:szCs w:val="28"/>
        </w:rPr>
        <w:t>其他</w:t>
      </w:r>
    </w:p>
    <w:p>
      <w:pPr>
        <w:rPr>
          <w:rFonts w:ascii="宋体" w:hAnsi="宋体"/>
          <w:sz w:val="28"/>
          <w:szCs w:val="28"/>
        </w:rPr>
      </w:pPr>
      <w:r>
        <w:rPr>
          <w:rFonts w:hint="eastAsia" w:ascii="宋体" w:hAnsi="宋体"/>
          <w:sz w:val="28"/>
          <w:szCs w:val="28"/>
        </w:rPr>
        <w:t>1</w:t>
      </w:r>
      <w:r>
        <w:rPr>
          <w:rFonts w:ascii="宋体" w:hAnsi="宋体"/>
          <w:sz w:val="28"/>
          <w:szCs w:val="28"/>
        </w:rPr>
        <w:t>6</w:t>
      </w:r>
      <w:r>
        <w:rPr>
          <w:rFonts w:hint="eastAsia" w:ascii="宋体" w:hAnsi="宋体"/>
          <w:sz w:val="28"/>
          <w:szCs w:val="28"/>
        </w:rPr>
        <w:t>.1  本合同的方案编制服务期限为本合同生效之日起至乙方完成本合同项下所有的工作内容，暂定为1年（如该期限未能完成本合同项下所有工作内容，则服务期限自动顺延，最多不超过2年，但如因政府部门或政策原因导致本项目暂停的，相应服务期限应由双方另行协商调整）。</w:t>
      </w:r>
    </w:p>
    <w:p>
      <w:pPr>
        <w:rPr>
          <w:rFonts w:ascii="宋体" w:hAnsi="宋体"/>
          <w:sz w:val="28"/>
          <w:szCs w:val="28"/>
        </w:rPr>
      </w:pPr>
      <w:r>
        <w:rPr>
          <w:rFonts w:ascii="宋体" w:hAnsi="宋体"/>
          <w:sz w:val="28"/>
          <w:szCs w:val="28"/>
        </w:rPr>
        <w:t>16</w:t>
      </w:r>
      <w:r>
        <w:rPr>
          <w:rFonts w:hint="eastAsia" w:ascii="宋体" w:hAnsi="宋体"/>
          <w:sz w:val="28"/>
          <w:szCs w:val="28"/>
        </w:rPr>
        <w:t>.2  本合同的任何内容不应被视为或解释为双方之间具有合资、合伙、代理关系。</w:t>
      </w:r>
    </w:p>
    <w:p>
      <w:pPr>
        <w:rPr>
          <w:rFonts w:ascii="宋体" w:hAnsi="宋体"/>
          <w:sz w:val="28"/>
          <w:szCs w:val="28"/>
        </w:rPr>
      </w:pPr>
      <w:r>
        <w:rPr>
          <w:rFonts w:hint="eastAsia" w:ascii="宋体" w:hAnsi="宋体"/>
          <w:sz w:val="28"/>
          <w:szCs w:val="28"/>
        </w:rPr>
        <w:t>1</w:t>
      </w:r>
      <w:r>
        <w:rPr>
          <w:rFonts w:ascii="宋体" w:hAnsi="宋体"/>
          <w:sz w:val="28"/>
          <w:szCs w:val="28"/>
        </w:rPr>
        <w:t>6</w:t>
      </w:r>
      <w:r>
        <w:rPr>
          <w:rFonts w:hint="eastAsia" w:ascii="宋体" w:hAnsi="宋体"/>
          <w:sz w:val="28"/>
          <w:szCs w:val="28"/>
        </w:rPr>
        <w:t>.3  若条款中有被认定不合法的，该合同将被理解为不包含此项条款，其它合法的条款则继续有效。为此声明合同的条款是可分离的。</w:t>
      </w:r>
    </w:p>
    <w:p>
      <w:pPr>
        <w:rPr>
          <w:rFonts w:ascii="宋体" w:hAnsi="宋体"/>
          <w:sz w:val="28"/>
          <w:szCs w:val="28"/>
        </w:rPr>
      </w:pPr>
      <w:r>
        <w:rPr>
          <w:rFonts w:hint="eastAsia" w:ascii="宋体" w:hAnsi="宋体"/>
          <w:sz w:val="28"/>
          <w:szCs w:val="28"/>
        </w:rPr>
        <w:t>1</w:t>
      </w:r>
      <w:r>
        <w:rPr>
          <w:rFonts w:ascii="宋体" w:hAnsi="宋体"/>
          <w:sz w:val="28"/>
          <w:szCs w:val="28"/>
        </w:rPr>
        <w:t>6</w:t>
      </w:r>
      <w:r>
        <w:rPr>
          <w:rFonts w:hint="eastAsia" w:ascii="宋体" w:hAnsi="宋体"/>
          <w:sz w:val="28"/>
          <w:szCs w:val="28"/>
        </w:rPr>
        <w:t>.4  本合同在甲、乙双方法定代表人或授权代表签署并加盖公司公章后即生效，甲、乙双方履行完本合同的职责后，本合同即自行终止。</w:t>
      </w:r>
    </w:p>
    <w:p>
      <w:pPr>
        <w:rPr>
          <w:rFonts w:ascii="宋体" w:hAnsi="宋体"/>
          <w:sz w:val="28"/>
          <w:szCs w:val="28"/>
        </w:rPr>
      </w:pPr>
      <w:r>
        <w:rPr>
          <w:rFonts w:hint="eastAsia" w:ascii="宋体" w:hAnsi="宋体"/>
          <w:sz w:val="28"/>
          <w:szCs w:val="28"/>
        </w:rPr>
        <w:t>1</w:t>
      </w:r>
      <w:r>
        <w:rPr>
          <w:rFonts w:ascii="宋体" w:hAnsi="宋体"/>
          <w:sz w:val="28"/>
          <w:szCs w:val="28"/>
        </w:rPr>
        <w:t>6</w:t>
      </w:r>
      <w:r>
        <w:rPr>
          <w:rFonts w:hint="eastAsia" w:ascii="宋体" w:hAnsi="宋体"/>
          <w:sz w:val="28"/>
          <w:szCs w:val="28"/>
        </w:rPr>
        <w:t>.</w:t>
      </w:r>
      <w:r>
        <w:rPr>
          <w:rFonts w:ascii="宋体" w:hAnsi="宋体"/>
          <w:sz w:val="28"/>
          <w:szCs w:val="28"/>
        </w:rPr>
        <w:t>5</w:t>
      </w:r>
      <w:r>
        <w:rPr>
          <w:rFonts w:hint="eastAsia" w:ascii="宋体" w:hAnsi="宋体"/>
          <w:sz w:val="28"/>
          <w:szCs w:val="28"/>
        </w:rPr>
        <w:t xml:space="preserve">  本合同一式十份，甲、乙双方各执五份，具同等法律效力。</w:t>
      </w:r>
    </w:p>
    <w:p>
      <w:pPr>
        <w:autoSpaceDE w:val="0"/>
        <w:autoSpaceDN w:val="0"/>
        <w:adjustRightInd w:val="0"/>
        <w:ind w:left="840" w:hanging="840" w:hangingChars="300"/>
        <w:rPr>
          <w:rFonts w:ascii="宋体" w:hAnsi="宋体" w:cs="Tahoma"/>
          <w:kern w:val="0"/>
          <w:sz w:val="28"/>
          <w:szCs w:val="28"/>
        </w:rPr>
      </w:pPr>
      <w:r>
        <w:rPr>
          <w:rFonts w:hint="eastAsia" w:ascii="宋体" w:hAnsi="宋体"/>
          <w:sz w:val="28"/>
          <w:szCs w:val="28"/>
        </w:rPr>
        <w:t>1</w:t>
      </w:r>
      <w:r>
        <w:rPr>
          <w:rFonts w:ascii="宋体" w:hAnsi="宋体"/>
          <w:sz w:val="28"/>
          <w:szCs w:val="28"/>
        </w:rPr>
        <w:t>6</w:t>
      </w:r>
      <w:r>
        <w:rPr>
          <w:rFonts w:hint="eastAsia" w:ascii="宋体" w:hAnsi="宋体"/>
          <w:sz w:val="28"/>
          <w:szCs w:val="28"/>
        </w:rPr>
        <w:t>.</w:t>
      </w:r>
      <w:r>
        <w:rPr>
          <w:rFonts w:ascii="宋体" w:hAnsi="宋体"/>
          <w:sz w:val="28"/>
          <w:szCs w:val="28"/>
        </w:rPr>
        <w:t>6</w:t>
      </w:r>
      <w:r>
        <w:rPr>
          <w:rFonts w:hint="eastAsia" w:ascii="宋体" w:hAnsi="宋体"/>
          <w:sz w:val="28"/>
          <w:szCs w:val="28"/>
        </w:rPr>
        <w:t xml:space="preserve"> 增值税专用发票开票信息   </w:t>
      </w:r>
      <w:r>
        <w:rPr>
          <w:rFonts w:ascii="宋体" w:hAnsi="宋体"/>
          <w:sz w:val="28"/>
          <w:szCs w:val="28"/>
        </w:rPr>
        <w:br w:type="page"/>
      </w:r>
      <w:r>
        <w:rPr>
          <w:rFonts w:hint="eastAsia" w:ascii="宋体" w:hAnsi="宋体" w:cs="Tahoma"/>
          <w:kern w:val="0"/>
          <w:sz w:val="28"/>
          <w:szCs w:val="28"/>
        </w:rPr>
        <w:t>小规模纳税人           一般纳税人</w:t>
      </w:r>
    </w:p>
    <w:tbl>
      <w:tblPr>
        <w:tblStyle w:val="28"/>
        <w:tblW w:w="997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4"/>
        <w:gridCol w:w="7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vAlign w:val="center"/>
          </w:tcPr>
          <w:p>
            <w:pPr>
              <w:rPr>
                <w:rFonts w:ascii="宋体" w:hAnsi="宋体"/>
                <w:sz w:val="28"/>
                <w:szCs w:val="28"/>
              </w:rPr>
            </w:pPr>
            <w:r>
              <w:rPr>
                <w:rFonts w:ascii="宋体" w:hAnsi="宋体" w:cs="Tahoma"/>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2498725</wp:posOffset>
                      </wp:positionH>
                      <wp:positionV relativeFrom="paragraph">
                        <wp:posOffset>-309245</wp:posOffset>
                      </wp:positionV>
                      <wp:extent cx="366395" cy="269875"/>
                      <wp:effectExtent l="4445" t="4445" r="10160" b="1143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txbx>
                              <w:txbxContent>
                                <w:p>
                                  <w:r>
                                    <w:rPr>
                                      <w:rFonts w:hint="eastAsia"/>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6.75pt;margin-top:-24.35pt;height:21.25pt;width:28.85pt;z-index:251662336;mso-width-relative:page;mso-height-relative:page;" fillcolor="#FFFFFF" filled="t" stroked="t" coordsize="21600,21600" o:gfxdata="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XhPQX2QAAAAoBAAAPAAAAAAAAAAEAIAAAACIAAABkcnMvZG93&#10;bnJldi54bWxQSwECFAAUAAAACACHTuJA/dxjsjgCAAB5BAAADgAAAAAAAAABACAAAAAoAQAAZHJz&#10;L2Uyb0RvYy54bWxQSwUGAAAAAAYABgBZAQAA0gUAAAAA&#10;">
                      <v:fill on="t" focussize="0,0"/>
                      <v:stroke color="#000000" miterlimit="8" joinstyle="miter"/>
                      <v:imagedata o:title=""/>
                      <o:lock v:ext="edit" aspectratio="f"/>
                      <v:textbox>
                        <w:txbxContent>
                          <w:p>
                            <w:r>
                              <w:rPr>
                                <w:rFonts w:hint="eastAsia"/>
                              </w:rPr>
                              <w:t>√</w:t>
                            </w:r>
                          </w:p>
                        </w:txbxContent>
                      </v:textbox>
                    </v:rect>
                  </w:pict>
                </mc:Fallback>
              </mc:AlternateContent>
            </w:r>
            <w:r>
              <w:rPr>
                <w:rFonts w:ascii="宋体" w:hAnsi="宋体" w:cs="Tahoma"/>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440055</wp:posOffset>
                      </wp:positionH>
                      <wp:positionV relativeFrom="paragraph">
                        <wp:posOffset>-309245</wp:posOffset>
                      </wp:positionV>
                      <wp:extent cx="366395" cy="269875"/>
                      <wp:effectExtent l="4445" t="4445" r="10160" b="1143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65pt;margin-top:-24.35pt;height:21.25pt;width:28.85pt;z-index:251661312;mso-width-relative:page;mso-height-relative:page;" fillcolor="#FFFFFF" filled="t" stroked="t" coordsize="21600,21600" o:gfxdata="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mmxZl2AAAAAkBAAAPAAAAAAAAAAEAIAAAACIAAABkcnMvZG93bnJldi54&#10;bWxQSwECFAAUAAAACACHTuJA1RKmdTMCAABuBAAADgAAAAAAAAABACAAAAAnAQAAZHJzL2Uyb0Rv&#10;Yy54bWxQSwUGAAAAAAYABgBZAQAAzAUAAAAA&#10;">
                      <v:fill on="t" focussize="0,0"/>
                      <v:stroke color="#000000" miterlimit="8" joinstyle="miter"/>
                      <v:imagedata o:title=""/>
                      <o:lock v:ext="edit" aspectratio="f"/>
                    </v:rect>
                  </w:pict>
                </mc:Fallback>
              </mc:AlternateContent>
            </w:r>
            <w:r>
              <w:rPr>
                <w:rFonts w:hint="eastAsia" w:ascii="宋体" w:hAnsi="宋体"/>
                <w:sz w:val="28"/>
                <w:szCs w:val="28"/>
              </w:rPr>
              <w:t>公司名称</w:t>
            </w:r>
          </w:p>
        </w:tc>
        <w:tc>
          <w:tcPr>
            <w:tcW w:w="7282"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vAlign w:val="center"/>
          </w:tcPr>
          <w:p>
            <w:pPr>
              <w:rPr>
                <w:rFonts w:ascii="宋体" w:hAnsi="宋体"/>
                <w:sz w:val="28"/>
                <w:szCs w:val="28"/>
              </w:rPr>
            </w:pPr>
            <w:r>
              <w:rPr>
                <w:rFonts w:hint="eastAsia" w:ascii="宋体" w:hAnsi="宋体"/>
                <w:sz w:val="28"/>
                <w:szCs w:val="28"/>
              </w:rPr>
              <w:t>统一社会信用代码</w:t>
            </w:r>
          </w:p>
        </w:tc>
        <w:tc>
          <w:tcPr>
            <w:tcW w:w="7282"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vAlign w:val="center"/>
          </w:tcPr>
          <w:p>
            <w:pPr>
              <w:rPr>
                <w:rFonts w:ascii="宋体" w:hAnsi="宋体"/>
                <w:sz w:val="28"/>
                <w:szCs w:val="28"/>
              </w:rPr>
            </w:pPr>
            <w:r>
              <w:rPr>
                <w:rFonts w:hint="eastAsia" w:ascii="宋体" w:hAnsi="宋体"/>
                <w:sz w:val="28"/>
                <w:szCs w:val="28"/>
              </w:rPr>
              <w:t>地址、邮编</w:t>
            </w:r>
          </w:p>
        </w:tc>
        <w:tc>
          <w:tcPr>
            <w:tcW w:w="7282"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vAlign w:val="center"/>
          </w:tcPr>
          <w:p>
            <w:pPr>
              <w:rPr>
                <w:rFonts w:ascii="宋体" w:hAnsi="宋体"/>
                <w:sz w:val="28"/>
                <w:szCs w:val="28"/>
              </w:rPr>
            </w:pPr>
            <w:r>
              <w:rPr>
                <w:rFonts w:hint="eastAsia" w:ascii="宋体" w:hAnsi="宋体"/>
                <w:sz w:val="28"/>
                <w:szCs w:val="28"/>
              </w:rPr>
              <w:t>电话</w:t>
            </w:r>
          </w:p>
        </w:tc>
        <w:tc>
          <w:tcPr>
            <w:tcW w:w="7282"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vAlign w:val="center"/>
          </w:tcPr>
          <w:p>
            <w:pPr>
              <w:rPr>
                <w:rFonts w:ascii="宋体" w:hAnsi="宋体"/>
                <w:sz w:val="28"/>
                <w:szCs w:val="28"/>
              </w:rPr>
            </w:pPr>
            <w:r>
              <w:rPr>
                <w:rFonts w:hint="eastAsia" w:ascii="宋体" w:hAnsi="宋体"/>
                <w:sz w:val="28"/>
                <w:szCs w:val="28"/>
              </w:rPr>
              <w:t>开户银行</w:t>
            </w:r>
          </w:p>
        </w:tc>
        <w:tc>
          <w:tcPr>
            <w:tcW w:w="7282"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vAlign w:val="center"/>
          </w:tcPr>
          <w:p>
            <w:pPr>
              <w:rPr>
                <w:rFonts w:ascii="宋体" w:hAnsi="宋体"/>
                <w:sz w:val="28"/>
                <w:szCs w:val="28"/>
              </w:rPr>
            </w:pPr>
            <w:r>
              <w:rPr>
                <w:rFonts w:hint="eastAsia" w:ascii="宋体" w:hAnsi="宋体"/>
                <w:sz w:val="28"/>
                <w:szCs w:val="28"/>
              </w:rPr>
              <w:t>银行账号</w:t>
            </w:r>
          </w:p>
        </w:tc>
        <w:tc>
          <w:tcPr>
            <w:tcW w:w="7282" w:type="dxa"/>
            <w:vAlign w:val="center"/>
          </w:tcPr>
          <w:p>
            <w:pPr>
              <w:jc w:val="center"/>
              <w:rPr>
                <w:rFonts w:ascii="宋体" w:hAnsi="宋体"/>
                <w:sz w:val="28"/>
                <w:szCs w:val="28"/>
              </w:rPr>
            </w:pPr>
          </w:p>
        </w:tc>
      </w:tr>
    </w:tbl>
    <w:p>
      <w:pPr>
        <w:pStyle w:val="2"/>
        <w:ind w:firstLine="560"/>
        <w:rPr>
          <w:rFonts w:ascii="宋体" w:hAnsi="宋体"/>
          <w:sz w:val="28"/>
          <w:szCs w:val="28"/>
        </w:rPr>
      </w:pPr>
    </w:p>
    <w:p>
      <w:pPr>
        <w:spacing w:line="400" w:lineRule="atLeast"/>
        <w:jc w:val="center"/>
        <w:rPr>
          <w:rFonts w:ascii="宋体" w:hAnsi="宋体"/>
          <w:sz w:val="28"/>
          <w:szCs w:val="28"/>
        </w:rPr>
      </w:pPr>
      <w:r>
        <w:rPr>
          <w:rFonts w:hint="eastAsia" w:ascii="宋体" w:hAnsi="宋体"/>
          <w:sz w:val="28"/>
          <w:szCs w:val="28"/>
        </w:rPr>
        <w:t>（本面以下无正文）</w:t>
      </w:r>
    </w:p>
    <w:p>
      <w:pPr>
        <w:spacing w:line="400" w:lineRule="atLeast"/>
        <w:rPr>
          <w:rFonts w:ascii="宋体" w:hAnsi="宋体"/>
          <w:sz w:val="24"/>
        </w:rPr>
        <w:sectPr>
          <w:pgSz w:w="11906" w:h="16838"/>
          <w:pgMar w:top="1701" w:right="1418" w:bottom="1701" w:left="1418" w:header="851" w:footer="992" w:gutter="0"/>
          <w:cols w:space="425" w:num="1"/>
          <w:docGrid w:type="lines" w:linePitch="312" w:charSpace="0"/>
        </w:sectPr>
      </w:pPr>
    </w:p>
    <w:p>
      <w:pPr>
        <w:spacing w:line="500" w:lineRule="exact"/>
        <w:jc w:val="center"/>
        <w:rPr>
          <w:rFonts w:ascii="宋体" w:hAnsi="宋体"/>
          <w:b/>
          <w:bCs/>
          <w:sz w:val="28"/>
        </w:rPr>
      </w:pPr>
      <w:r>
        <w:rPr>
          <w:rFonts w:hint="eastAsia" w:ascii="宋体" w:hAnsi="宋体"/>
          <w:b/>
          <w:bCs/>
          <w:sz w:val="28"/>
        </w:rPr>
        <w:t>（本页无正文，为《广州火车站片区土地整备及更新改造方案编制服务合同》签署页）</w:t>
      </w:r>
    </w:p>
    <w:p>
      <w:pPr>
        <w:spacing w:line="360" w:lineRule="auto"/>
        <w:rPr>
          <w:rFonts w:ascii="宋体" w:hAnsi="宋体"/>
          <w:b/>
          <w:bCs/>
          <w:sz w:val="28"/>
        </w:rPr>
      </w:pPr>
    </w:p>
    <w:p>
      <w:pPr>
        <w:spacing w:line="360" w:lineRule="auto"/>
        <w:rPr>
          <w:rFonts w:ascii="宋体" w:hAnsi="宋体"/>
          <w:b/>
          <w:bCs/>
          <w:sz w:val="28"/>
        </w:rPr>
      </w:pPr>
    </w:p>
    <w:p>
      <w:pPr>
        <w:pStyle w:val="2"/>
        <w:ind w:firstLine="0" w:firstLineChars="0"/>
      </w:pPr>
    </w:p>
    <w:p>
      <w:pPr>
        <w:spacing w:line="360" w:lineRule="auto"/>
        <w:rPr>
          <w:rFonts w:ascii="宋体" w:hAnsi="宋体"/>
          <w:b/>
          <w:bCs/>
          <w:sz w:val="28"/>
        </w:rPr>
      </w:pPr>
    </w:p>
    <w:p>
      <w:pPr>
        <w:spacing w:line="360" w:lineRule="auto"/>
        <w:rPr>
          <w:rFonts w:ascii="宋体" w:hAnsi="宋体"/>
          <w:b/>
          <w:bCs/>
          <w:sz w:val="28"/>
        </w:rPr>
      </w:pPr>
      <w:r>
        <w:rPr>
          <w:rFonts w:hint="eastAsia" w:ascii="宋体" w:hAnsi="宋体"/>
          <w:b/>
          <w:bCs/>
          <w:sz w:val="28"/>
        </w:rPr>
        <w:t>甲方名称：广州站片区城市        乙方名称：</w:t>
      </w:r>
    </w:p>
    <w:p>
      <w:pPr>
        <w:spacing w:line="360" w:lineRule="auto"/>
        <w:rPr>
          <w:rFonts w:ascii="宋体" w:hAnsi="宋体"/>
          <w:b/>
          <w:bCs/>
          <w:sz w:val="24"/>
        </w:rPr>
      </w:pPr>
      <w:r>
        <w:rPr>
          <w:rFonts w:hint="eastAsia" w:ascii="宋体" w:hAnsi="宋体"/>
          <w:b/>
          <w:bCs/>
          <w:sz w:val="24"/>
        </w:rPr>
        <w:t xml:space="preserve"> </w:t>
      </w:r>
      <w:r>
        <w:rPr>
          <w:rFonts w:ascii="宋体" w:hAnsi="宋体"/>
          <w:b/>
          <w:bCs/>
          <w:sz w:val="24"/>
        </w:rPr>
        <w:t xml:space="preserve">     </w:t>
      </w:r>
      <w:r>
        <w:rPr>
          <w:rFonts w:hint="eastAsia" w:ascii="宋体" w:hAnsi="宋体"/>
          <w:b/>
          <w:bCs/>
          <w:sz w:val="24"/>
        </w:rPr>
        <w:t xml:space="preserve">       </w:t>
      </w:r>
      <w:r>
        <w:rPr>
          <w:rFonts w:hint="eastAsia" w:ascii="宋体" w:hAnsi="宋体"/>
          <w:b/>
          <w:bCs/>
          <w:sz w:val="28"/>
        </w:rPr>
        <w:t>更新有限公司</w:t>
      </w:r>
      <w:r>
        <w:rPr>
          <w:rFonts w:hint="eastAsia" w:ascii="宋体" w:hAnsi="宋体"/>
          <w:b/>
          <w:bCs/>
          <w:sz w:val="30"/>
          <w:szCs w:val="30"/>
        </w:rPr>
        <w:t xml:space="preserve">                    </w:t>
      </w:r>
    </w:p>
    <w:p>
      <w:pPr>
        <w:spacing w:line="360" w:lineRule="auto"/>
        <w:rPr>
          <w:rFonts w:ascii="宋体" w:hAnsi="宋体"/>
          <w:b/>
          <w:bCs/>
          <w:sz w:val="28"/>
        </w:rPr>
      </w:pPr>
    </w:p>
    <w:p>
      <w:pPr>
        <w:pStyle w:val="2"/>
        <w:ind w:firstLine="420"/>
      </w:pPr>
    </w:p>
    <w:p>
      <w:pPr>
        <w:spacing w:line="360" w:lineRule="auto"/>
        <w:rPr>
          <w:rFonts w:ascii="宋体" w:hAnsi="宋体"/>
          <w:b/>
          <w:bCs/>
          <w:sz w:val="28"/>
        </w:rPr>
      </w:pPr>
      <w:r>
        <w:rPr>
          <w:rFonts w:hint="eastAsia" w:ascii="宋体" w:hAnsi="宋体"/>
          <w:b/>
          <w:bCs/>
          <w:sz w:val="28"/>
        </w:rPr>
        <w:t>法定代表人：                     法定代表人：</w:t>
      </w:r>
    </w:p>
    <w:p>
      <w:pPr>
        <w:spacing w:line="360" w:lineRule="auto"/>
        <w:rPr>
          <w:rFonts w:ascii="宋体" w:hAnsi="宋体"/>
          <w:b/>
          <w:bCs/>
          <w:sz w:val="28"/>
        </w:rPr>
      </w:pPr>
      <w:r>
        <w:rPr>
          <w:rFonts w:hint="eastAsia" w:ascii="宋体" w:hAnsi="宋体"/>
          <w:b/>
          <w:bCs/>
          <w:sz w:val="28"/>
        </w:rPr>
        <w:t>或委托代理人：                   或委托代理人：</w:t>
      </w:r>
    </w:p>
    <w:p>
      <w:pPr>
        <w:spacing w:line="360" w:lineRule="auto"/>
        <w:ind w:left="1265" w:hanging="1261" w:hangingChars="450"/>
        <w:rPr>
          <w:rFonts w:ascii="宋体" w:hAnsi="宋体"/>
          <w:b/>
          <w:bCs/>
          <w:sz w:val="28"/>
        </w:rPr>
      </w:pPr>
      <w:r>
        <w:rPr>
          <w:rFonts w:hint="eastAsia" w:ascii="宋体" w:hAnsi="宋体"/>
          <w:b/>
          <w:bCs/>
          <w:sz w:val="28"/>
        </w:rPr>
        <w:t xml:space="preserve">地  </w:t>
      </w:r>
      <w:r>
        <w:rPr>
          <w:rFonts w:ascii="宋体" w:hAnsi="宋体"/>
          <w:b/>
          <w:bCs/>
          <w:sz w:val="28"/>
        </w:rPr>
        <w:t xml:space="preserve"> </w:t>
      </w:r>
      <w:r>
        <w:rPr>
          <w:rFonts w:hint="eastAsia" w:ascii="宋体" w:hAnsi="宋体"/>
          <w:b/>
          <w:bCs/>
          <w:sz w:val="28"/>
        </w:rPr>
        <w:t xml:space="preserve"> 址：                     </w:t>
      </w:r>
      <w:r>
        <w:rPr>
          <w:rFonts w:hint="eastAsia" w:ascii="宋体" w:hAnsi="宋体" w:cs="Arial"/>
          <w:b/>
          <w:bCs/>
          <w:szCs w:val="21"/>
        </w:rPr>
        <w:t xml:space="preserve">  </w:t>
      </w:r>
      <w:r>
        <w:rPr>
          <w:rFonts w:ascii="宋体" w:hAnsi="宋体" w:cs="Arial"/>
          <w:b/>
          <w:bCs/>
          <w:szCs w:val="21"/>
        </w:rPr>
        <w:t xml:space="preserve"> </w:t>
      </w:r>
      <w:r>
        <w:rPr>
          <w:rFonts w:hint="eastAsia" w:ascii="宋体" w:hAnsi="宋体"/>
          <w:b/>
          <w:bCs/>
          <w:sz w:val="28"/>
        </w:rPr>
        <w:t xml:space="preserve">地    址： </w:t>
      </w:r>
    </w:p>
    <w:p>
      <w:pPr>
        <w:spacing w:line="360" w:lineRule="auto"/>
        <w:rPr>
          <w:rFonts w:ascii="宋体" w:hAnsi="宋体"/>
          <w:b/>
          <w:bCs/>
          <w:sz w:val="28"/>
        </w:rPr>
      </w:pPr>
      <w:r>
        <w:rPr>
          <w:rFonts w:hint="eastAsia" w:ascii="宋体" w:hAnsi="宋体"/>
          <w:b/>
          <w:bCs/>
          <w:sz w:val="28"/>
        </w:rPr>
        <w:t xml:space="preserve">联 系 人：                       联 系 人：     </w:t>
      </w:r>
    </w:p>
    <w:p>
      <w:pPr>
        <w:spacing w:line="360" w:lineRule="auto"/>
        <w:rPr>
          <w:rFonts w:ascii="宋体" w:hAnsi="宋体"/>
          <w:b/>
          <w:bCs/>
          <w:sz w:val="28"/>
        </w:rPr>
      </w:pPr>
      <w:r>
        <w:rPr>
          <w:rFonts w:hint="eastAsia" w:ascii="宋体" w:hAnsi="宋体"/>
          <w:b/>
          <w:bCs/>
          <w:sz w:val="28"/>
        </w:rPr>
        <w:t>电    话：                       电    话：</w:t>
      </w:r>
    </w:p>
    <w:p>
      <w:pPr>
        <w:spacing w:line="360" w:lineRule="auto"/>
        <w:ind w:right="-840" w:rightChars="-400"/>
        <w:rPr>
          <w:rFonts w:ascii="宋体" w:hAnsi="宋体"/>
          <w:b/>
          <w:bCs/>
          <w:sz w:val="28"/>
        </w:rPr>
      </w:pPr>
      <w:r>
        <w:rPr>
          <w:rFonts w:hint="eastAsia" w:ascii="宋体" w:hAnsi="宋体"/>
          <w:b/>
          <w:bCs/>
          <w:sz w:val="28"/>
        </w:rPr>
        <w:t>开户银行：                       开户银行：</w:t>
      </w:r>
    </w:p>
    <w:p>
      <w:pPr>
        <w:spacing w:line="360" w:lineRule="auto"/>
        <w:ind w:right="-840" w:rightChars="-400" w:firstLine="1378" w:firstLineChars="492"/>
        <w:rPr>
          <w:rFonts w:ascii="宋体" w:hAnsi="宋体"/>
          <w:b/>
          <w:bCs/>
          <w:sz w:val="28"/>
        </w:rPr>
      </w:pPr>
      <w:r>
        <w:rPr>
          <w:rFonts w:hint="eastAsia" w:ascii="宋体" w:hAnsi="宋体"/>
          <w:b/>
          <w:bCs/>
          <w:sz w:val="28"/>
        </w:rPr>
        <w:t xml:space="preserve">                              </w:t>
      </w:r>
    </w:p>
    <w:p>
      <w:pPr>
        <w:spacing w:line="360" w:lineRule="auto"/>
        <w:rPr>
          <w:rFonts w:ascii="宋体" w:hAnsi="宋体"/>
          <w:b/>
          <w:bCs/>
          <w:sz w:val="28"/>
        </w:rPr>
      </w:pPr>
      <w:r>
        <w:rPr>
          <w:rFonts w:hint="eastAsia" w:ascii="宋体" w:hAnsi="宋体"/>
          <w:b/>
          <w:bCs/>
          <w:sz w:val="28"/>
        </w:rPr>
        <w:t>银行账号：                       银行账号：</w:t>
      </w:r>
    </w:p>
    <w:p>
      <w:pPr>
        <w:spacing w:line="360" w:lineRule="auto"/>
        <w:rPr>
          <w:rFonts w:ascii="宋体" w:hAnsi="宋体"/>
          <w:b/>
          <w:bCs/>
          <w:sz w:val="28"/>
        </w:rPr>
      </w:pPr>
    </w:p>
    <w:p>
      <w:pPr>
        <w:pStyle w:val="2"/>
        <w:ind w:firstLine="420"/>
      </w:pPr>
    </w:p>
    <w:p>
      <w:pPr>
        <w:pStyle w:val="2"/>
        <w:ind w:firstLine="562"/>
      </w:pPr>
      <w:r>
        <w:rPr>
          <w:rFonts w:hint="eastAsia" w:ascii="宋体" w:hAnsi="宋体"/>
          <w:b/>
          <w:bCs/>
          <w:sz w:val="28"/>
        </w:rPr>
        <w:t>签约日期：    年   月   日</w:t>
      </w:r>
    </w:p>
    <w:p>
      <w:pPr>
        <w:pStyle w:val="2"/>
        <w:ind w:firstLine="562"/>
      </w:pPr>
      <w:bookmarkStart w:id="401" w:name="_GoBack"/>
      <w:bookmarkEnd w:id="401"/>
    </w:p>
    <w:p>
      <w:pPr>
        <w:rPr>
          <w:rFonts w:ascii="宋体" w:hAnsi="宋体" w:eastAsia="宋体"/>
        </w:rPr>
      </w:pPr>
    </w:p>
    <w:p>
      <w:pPr>
        <w:tabs>
          <w:tab w:val="center" w:pos="4507"/>
        </w:tabs>
        <w:jc w:val="left"/>
        <w:rPr>
          <w:rFonts w:ascii="宋体" w:hAnsi="宋体" w:eastAsia="宋体"/>
        </w:rPr>
        <w:sectPr>
          <w:footerReference r:id="rId4" w:type="even"/>
          <w:pgSz w:w="11906" w:h="16838"/>
          <w:pgMar w:top="1440" w:right="1800" w:bottom="1440" w:left="1800" w:header="720" w:footer="720" w:gutter="0"/>
          <w:cols w:space="720" w:num="1"/>
          <w:docGrid w:linePitch="286" w:charSpace="0"/>
        </w:sectPr>
      </w:pPr>
    </w:p>
    <w:bookmarkEnd w:id="352"/>
    <w:bookmarkEnd w:id="353"/>
    <w:bookmarkEnd w:id="354"/>
    <w:bookmarkEnd w:id="355"/>
    <w:p>
      <w:pPr>
        <w:pStyle w:val="4"/>
        <w:rPr>
          <w:color w:val="auto"/>
        </w:rPr>
      </w:pPr>
      <w:bookmarkStart w:id="365" w:name="_Toc133420538"/>
      <w:r>
        <w:rPr>
          <w:rFonts w:hint="eastAsia"/>
          <w:color w:val="auto"/>
        </w:rPr>
        <w:t>第五章</w:t>
      </w:r>
      <w:r>
        <w:rPr>
          <w:color w:val="auto"/>
        </w:rPr>
        <w:t xml:space="preserve"> </w:t>
      </w:r>
      <w:r>
        <w:rPr>
          <w:rFonts w:hint="eastAsia"/>
          <w:color w:val="auto"/>
        </w:rPr>
        <w:t>委托人要求</w:t>
      </w:r>
      <w:bookmarkEnd w:id="365"/>
    </w:p>
    <w:p>
      <w:pPr>
        <w:spacing w:line="360" w:lineRule="auto"/>
        <w:rPr>
          <w:rFonts w:ascii="宋体" w:hAnsi="宋体" w:eastAsia="宋体"/>
          <w:b/>
          <w:sz w:val="24"/>
          <w:szCs w:val="24"/>
        </w:rPr>
      </w:pPr>
      <w:bookmarkStart w:id="366" w:name="_Toc514099719"/>
      <w:bookmarkStart w:id="367" w:name="_Toc645"/>
      <w:r>
        <w:rPr>
          <w:rFonts w:ascii="宋体" w:hAnsi="宋体" w:eastAsia="宋体"/>
          <w:b/>
          <w:sz w:val="24"/>
          <w:szCs w:val="24"/>
        </w:rPr>
        <w:t>1</w:t>
      </w:r>
      <w:r>
        <w:rPr>
          <w:rFonts w:hint="eastAsia" w:ascii="宋体" w:hAnsi="宋体" w:eastAsia="宋体"/>
          <w:b/>
          <w:sz w:val="24"/>
          <w:szCs w:val="24"/>
        </w:rPr>
        <w:t>、项目简要</w:t>
      </w:r>
    </w:p>
    <w:p>
      <w:pPr>
        <w:spacing w:line="360" w:lineRule="auto"/>
        <w:rPr>
          <w:rFonts w:ascii="宋体" w:hAnsi="宋体" w:eastAsia="宋体"/>
          <w:bCs/>
          <w:sz w:val="24"/>
          <w:szCs w:val="24"/>
        </w:rPr>
      </w:pPr>
      <w:r>
        <w:rPr>
          <w:rFonts w:hint="eastAsia" w:ascii="宋体" w:hAnsi="宋体" w:eastAsia="宋体"/>
          <w:b/>
          <w:sz w:val="24"/>
          <w:szCs w:val="24"/>
        </w:rPr>
        <w:t>（</w:t>
      </w:r>
      <w:r>
        <w:rPr>
          <w:rFonts w:ascii="宋体" w:hAnsi="宋体" w:eastAsia="宋体"/>
          <w:b/>
          <w:sz w:val="24"/>
          <w:szCs w:val="24"/>
        </w:rPr>
        <w:t>1</w:t>
      </w:r>
      <w:r>
        <w:rPr>
          <w:rFonts w:hint="eastAsia" w:ascii="宋体" w:hAnsi="宋体" w:eastAsia="宋体"/>
          <w:b/>
          <w:sz w:val="24"/>
          <w:szCs w:val="24"/>
        </w:rPr>
        <w:t>）项目名称：</w:t>
      </w:r>
      <w:r>
        <w:rPr>
          <w:rFonts w:hint="eastAsia" w:ascii="宋体" w:hAnsi="宋体" w:eastAsia="宋体"/>
          <w:sz w:val="24"/>
          <w:szCs w:val="24"/>
          <w:lang w:eastAsia="zh-CN"/>
        </w:rPr>
        <w:t>广州火车站片区</w:t>
      </w:r>
      <w:r>
        <w:rPr>
          <w:rFonts w:hint="eastAsia" w:ascii="宋体" w:hAnsi="宋体" w:eastAsia="宋体"/>
          <w:sz w:val="24"/>
          <w:szCs w:val="24"/>
        </w:rPr>
        <w:t>土地整备及更新改造方案</w:t>
      </w:r>
    </w:p>
    <w:p>
      <w:pPr>
        <w:spacing w:line="360" w:lineRule="auto"/>
        <w:rPr>
          <w:rFonts w:ascii="宋体" w:hAnsi="宋体" w:eastAsia="宋体"/>
          <w:b/>
          <w:sz w:val="24"/>
          <w:szCs w:val="24"/>
        </w:rPr>
      </w:pPr>
      <w:r>
        <w:rPr>
          <w:rFonts w:hint="eastAsia" w:ascii="宋体" w:hAnsi="宋体" w:eastAsia="宋体"/>
          <w:b/>
          <w:sz w:val="24"/>
          <w:szCs w:val="24"/>
        </w:rPr>
        <w:t>（</w:t>
      </w:r>
      <w:r>
        <w:rPr>
          <w:rFonts w:ascii="宋体" w:hAnsi="宋体" w:eastAsia="宋体"/>
          <w:b/>
          <w:sz w:val="24"/>
          <w:szCs w:val="24"/>
        </w:rPr>
        <w:t>2</w:t>
      </w:r>
      <w:r>
        <w:rPr>
          <w:rFonts w:hint="eastAsia" w:ascii="宋体" w:hAnsi="宋体" w:eastAsia="宋体"/>
          <w:b/>
          <w:sz w:val="24"/>
          <w:szCs w:val="24"/>
        </w:rPr>
        <w:t>）工作范围：</w:t>
      </w:r>
      <w:r>
        <w:rPr>
          <w:rFonts w:hint="eastAsia" w:ascii="宋体" w:hAnsi="宋体" w:eastAsia="宋体"/>
          <w:sz w:val="24"/>
          <w:szCs w:val="24"/>
          <w:lang w:eastAsia="zh-CN"/>
        </w:rPr>
        <w:t>广州火车站片区</w:t>
      </w:r>
      <w:r>
        <w:rPr>
          <w:rFonts w:hint="eastAsia" w:ascii="宋体" w:hAnsi="宋体" w:eastAsia="宋体"/>
          <w:sz w:val="24"/>
          <w:szCs w:val="24"/>
        </w:rPr>
        <w:t>（总用地面积不大于</w:t>
      </w:r>
      <w:r>
        <w:rPr>
          <w:rFonts w:ascii="宋体" w:hAnsi="宋体" w:eastAsia="宋体"/>
          <w:sz w:val="24"/>
          <w:szCs w:val="24"/>
        </w:rPr>
        <w:t>250</w:t>
      </w:r>
      <w:r>
        <w:rPr>
          <w:rFonts w:hint="eastAsia" w:ascii="宋体" w:hAnsi="宋体" w:eastAsia="宋体"/>
          <w:sz w:val="24"/>
          <w:szCs w:val="24"/>
        </w:rPr>
        <w:t>公顷</w:t>
      </w:r>
      <w:r>
        <w:rPr>
          <w:rFonts w:ascii="宋体" w:hAnsi="宋体" w:eastAsia="宋体"/>
          <w:sz w:val="24"/>
          <w:szCs w:val="24"/>
        </w:rPr>
        <w:t>），开展土地整备及更新改造方案编制。</w:t>
      </w:r>
      <w:r>
        <w:rPr>
          <w:rFonts w:hint="eastAsia" w:ascii="宋体" w:hAnsi="宋体" w:eastAsia="宋体"/>
          <w:sz w:val="24"/>
          <w:szCs w:val="24"/>
        </w:rPr>
        <w:t>委托工作内容及范围为优化城市空间结构，完善城市功能，为城市重点片区的发展提供优质载体，开展土地整备及更新改造方案编制，提出发展思路与规划建议，工作内容包括但不限于工作目标与范围、现状与相关规划、规划研究方案、土地整备与经济测算、工作计划、工作分工、保障措施、提请市土委会审议事项等（根据政策要求，确定项目具体上报名称、包含章节内容）。</w:t>
      </w:r>
    </w:p>
    <w:p>
      <w:pPr>
        <w:spacing w:line="360" w:lineRule="auto"/>
        <w:rPr>
          <w:rFonts w:ascii="宋体" w:hAnsi="宋体" w:eastAsia="宋体"/>
          <w:bCs/>
          <w:sz w:val="24"/>
          <w:szCs w:val="24"/>
        </w:rPr>
      </w:pPr>
      <w:r>
        <w:rPr>
          <w:rFonts w:ascii="宋体" w:hAnsi="宋体" w:eastAsia="宋体"/>
          <w:b/>
          <w:sz w:val="24"/>
          <w:szCs w:val="24"/>
        </w:rPr>
        <w:t>2</w:t>
      </w:r>
      <w:r>
        <w:rPr>
          <w:rFonts w:hint="eastAsia" w:ascii="宋体" w:hAnsi="宋体" w:eastAsia="宋体"/>
          <w:b/>
          <w:sz w:val="24"/>
          <w:szCs w:val="24"/>
        </w:rPr>
        <w:t>、编制内容</w:t>
      </w:r>
      <w:r>
        <w:rPr>
          <w:rFonts w:hint="eastAsia" w:ascii="宋体" w:hAnsi="宋体" w:eastAsia="宋体"/>
          <w:bCs/>
          <w:sz w:val="24"/>
          <w:szCs w:val="24"/>
        </w:rPr>
        <w:t>：</w:t>
      </w:r>
    </w:p>
    <w:p>
      <w:pPr>
        <w:spacing w:line="360" w:lineRule="auto"/>
        <w:rPr>
          <w:rFonts w:ascii="宋体" w:hAnsi="宋体" w:eastAsia="宋体"/>
          <w:sz w:val="24"/>
          <w:szCs w:val="24"/>
        </w:rPr>
      </w:pPr>
      <w:r>
        <w:rPr>
          <w:rFonts w:ascii="宋体" w:hAnsi="宋体" w:eastAsia="宋体"/>
          <w:sz w:val="24"/>
          <w:szCs w:val="24"/>
        </w:rPr>
        <w:t>2.1方案编制服务和工作内容：</w:t>
      </w:r>
      <w:r>
        <w:rPr>
          <w:rFonts w:hint="eastAsia" w:ascii="宋体" w:hAnsi="宋体" w:eastAsia="宋体"/>
          <w:sz w:val="24"/>
          <w:szCs w:val="24"/>
          <w:lang w:eastAsia="zh-CN"/>
        </w:rPr>
        <w:t>广州火车站片区</w:t>
      </w:r>
      <w:r>
        <w:rPr>
          <w:rFonts w:ascii="宋体" w:hAnsi="宋体" w:eastAsia="宋体"/>
          <w:sz w:val="24"/>
          <w:szCs w:val="24"/>
        </w:rPr>
        <w:t>土地整备及更新改造。乙方所完成的方案内容，包括但不限于下列主要内容：</w:t>
      </w:r>
    </w:p>
    <w:p>
      <w:pPr>
        <w:spacing w:line="360" w:lineRule="auto"/>
        <w:rPr>
          <w:rFonts w:ascii="宋体" w:hAnsi="宋体" w:eastAsia="宋体"/>
          <w:sz w:val="24"/>
          <w:szCs w:val="24"/>
        </w:rPr>
      </w:pPr>
      <w:r>
        <w:rPr>
          <w:rFonts w:ascii="宋体" w:hAnsi="宋体" w:eastAsia="宋体"/>
          <w:sz w:val="24"/>
          <w:szCs w:val="24"/>
        </w:rPr>
        <w:t>2.1.1工作目标与范围。主要包括项目背景、工作目标，说明项目开展的依据和必要性。开展项目区位分析，说明规划范围规模和四至，分析其与周边地区的功能关系、交通联系、空间关系。</w:t>
      </w:r>
    </w:p>
    <w:p>
      <w:pPr>
        <w:spacing w:line="360" w:lineRule="auto"/>
        <w:rPr>
          <w:rFonts w:ascii="宋体" w:hAnsi="宋体" w:eastAsia="宋体"/>
          <w:sz w:val="24"/>
          <w:szCs w:val="24"/>
        </w:rPr>
      </w:pPr>
      <w:r>
        <w:rPr>
          <w:rFonts w:ascii="宋体" w:hAnsi="宋体" w:eastAsia="宋体"/>
          <w:sz w:val="24"/>
          <w:szCs w:val="24"/>
        </w:rPr>
        <w:t>2.1.2现状与相关规划。</w:t>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现状情况。整合片区已有基础数据摸查成果内容，说明现状土地利用、权属情况、建筑房屋、建设量、建筑高度、建筑质量、建筑风貌、公服与市政配套设施、总体经济、历史文化资源、名古树木摸查、留用地及飞地情况等。说明研究范围内现状用地状况，包括用地类型、分布特征等，分析现状用地分布对研究范围的空间布局、交通组织、地块划分等产生的影响。</w:t>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2）相关规划情况。包含上层次规划和相关规划，如城市总体规划、土地利用规划和现行控制性详细规划。</w:t>
      </w:r>
    </w:p>
    <w:p>
      <w:pPr>
        <w:spacing w:line="360" w:lineRule="auto"/>
        <w:rPr>
          <w:rFonts w:ascii="宋体" w:hAnsi="宋体" w:eastAsia="宋体"/>
          <w:sz w:val="24"/>
          <w:szCs w:val="24"/>
        </w:rPr>
      </w:pPr>
      <w:r>
        <w:rPr>
          <w:rFonts w:ascii="宋体" w:hAnsi="宋体" w:eastAsia="宋体"/>
          <w:sz w:val="24"/>
          <w:szCs w:val="24"/>
        </w:rPr>
        <w:t>2.1.3用地评价与分析。整合片区已有基础数据摸查成果，结合用地权属边界、现行控规导则地块及周边道路情况、项目实际需求等现状特征和规划研究分析，对规划范围内用地现状进行梳理汇总与评价识别，综合分析“留改拆”用地范围，划分原状保留用地和更新改造用地具体范围。</w:t>
      </w:r>
    </w:p>
    <w:p>
      <w:pPr>
        <w:spacing w:line="360" w:lineRule="auto"/>
        <w:rPr>
          <w:rFonts w:ascii="宋体" w:hAnsi="宋体" w:eastAsia="宋体"/>
          <w:sz w:val="24"/>
          <w:szCs w:val="24"/>
        </w:rPr>
      </w:pPr>
      <w:r>
        <w:rPr>
          <w:rFonts w:ascii="宋体" w:hAnsi="宋体" w:eastAsia="宋体"/>
          <w:sz w:val="24"/>
          <w:szCs w:val="24"/>
        </w:rPr>
        <w:t>2.1.4规划研究方案。整合片区已有规划研究成果和专项评估成果内容，说明片区功能定位、产业发展和规划研究方案情况。</w:t>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总体功能定位和产业发展，依据社会经济发展需求和市重点片区内涵式发展要求，结合周边地区产业发展情况，明确地区功能定位，提出发展定位，明确主导功能、发展方向、发展目标，提出片区产业培育、提升和发展的思路建议。</w:t>
      </w:r>
    </w:p>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规划研究方案。整合片区已有规划研究成果、专项评估，科学论证用地可承载容量，基于片区已有发展战略与定位、产业发展规划、综合交通影响、市政基础设施规划、海绵城市（洪涝安全评估）、树木保护研究等专项成果结论，提出片区用地布局方案及各用途用地面积，明确建设规模、建筑面积及比例，说明骨架路网及衔接公共服务设施、道路交通系统、地下空间开发等建议。</w:t>
      </w:r>
    </w:p>
    <w:p>
      <w:pPr>
        <w:spacing w:line="360" w:lineRule="auto"/>
        <w:rPr>
          <w:rFonts w:ascii="宋体" w:hAnsi="宋体" w:eastAsia="宋体"/>
          <w:sz w:val="24"/>
          <w:szCs w:val="24"/>
        </w:rPr>
      </w:pPr>
      <w:r>
        <w:rPr>
          <w:rFonts w:ascii="宋体" w:hAnsi="宋体" w:eastAsia="宋体"/>
          <w:sz w:val="24"/>
          <w:szCs w:val="24"/>
        </w:rPr>
        <w:t>2.1.5土地整备与开发时序。说明片区土地整备总体情况，明确保留、征拆等各类用地土地整备方式，研究提出拆迁补偿安置原则，说明各类用地、房屋补偿安置标准；综合考虑权属、复建安置问题，明确复建安置用地、交通公服市政设施用地以及交储经营性用地的布局及规模，制定开发时序计划，选定种子地块，提出整备实施路径。</w:t>
      </w:r>
    </w:p>
    <w:p>
      <w:pPr>
        <w:spacing w:line="360" w:lineRule="auto"/>
        <w:rPr>
          <w:rFonts w:ascii="宋体" w:hAnsi="宋体" w:eastAsia="宋体"/>
          <w:sz w:val="24"/>
          <w:szCs w:val="24"/>
        </w:rPr>
      </w:pPr>
      <w:r>
        <w:rPr>
          <w:rFonts w:ascii="宋体" w:hAnsi="宋体" w:eastAsia="宋体"/>
          <w:sz w:val="24"/>
          <w:szCs w:val="24"/>
        </w:rPr>
        <w:t>2.1.6经济测算与综合效益。根据项目实际情况，明确土地整备与开发各分项成本的测算标准并进行初步投资估算，根据规划交储经营性用地规模预计土地出让总收入及土地出让收益；对方案明确的种子地块进行经济测算，以支撑论证片区开发可行性；分析项目综合效益，包括片区交通、基础设施建设、城市功能及发展能级优化。</w:t>
      </w:r>
    </w:p>
    <w:p>
      <w:pPr>
        <w:spacing w:line="360" w:lineRule="auto"/>
        <w:rPr>
          <w:rFonts w:ascii="宋体" w:hAnsi="宋体" w:eastAsia="宋体"/>
          <w:sz w:val="24"/>
          <w:szCs w:val="24"/>
        </w:rPr>
      </w:pPr>
      <w:r>
        <w:rPr>
          <w:rFonts w:ascii="宋体" w:hAnsi="宋体" w:eastAsia="宋体"/>
          <w:sz w:val="24"/>
          <w:szCs w:val="24"/>
        </w:rPr>
        <w:t>2.1.7工作分工、保障措施及提请审议事项等内容。</w:t>
      </w:r>
    </w:p>
    <w:p>
      <w:pPr>
        <w:spacing w:line="360" w:lineRule="auto"/>
        <w:rPr>
          <w:rFonts w:ascii="宋体" w:hAnsi="宋体" w:eastAsia="宋体"/>
          <w:sz w:val="24"/>
          <w:szCs w:val="24"/>
        </w:rPr>
      </w:pPr>
      <w:r>
        <w:rPr>
          <w:rFonts w:ascii="宋体" w:hAnsi="宋体" w:eastAsia="宋体"/>
          <w:sz w:val="24"/>
          <w:szCs w:val="24"/>
        </w:rPr>
        <w:t>2.2本次委托服务范围不包括“地区发展定位与产业策划、规划方案研究、城市设计方案及其他专项评估”内容，需整合片区已有基础数据摸查成果、规划研究成果、专项评估等，形成符合甲方要求，可提请市土委会审议以及市政府审批的土地整备及更新改造方案成果（项目具体上报名称、包含章节内容以最终相关政策要求为准）。</w:t>
      </w:r>
    </w:p>
    <w:p>
      <w:pPr>
        <w:spacing w:line="360" w:lineRule="auto"/>
        <w:rPr>
          <w:rFonts w:ascii="宋体" w:hAnsi="宋体" w:eastAsia="宋体"/>
          <w:sz w:val="24"/>
          <w:szCs w:val="24"/>
        </w:rPr>
      </w:pPr>
      <w:r>
        <w:rPr>
          <w:rFonts w:ascii="宋体" w:hAnsi="宋体" w:eastAsia="宋体"/>
          <w:sz w:val="24"/>
          <w:szCs w:val="24"/>
        </w:rPr>
        <w:t>2.3制作5张效果图，包括1个总体鸟瞰图，4个人视点效果图。在相关规划研究项目保密要求允许的范围内，提供制作实体模型及多媒体宣传片所需的基础材料、配合甲方与制作单位沟通制作实体模型及多媒体宣传片，并提供技术支持，协助甲方完成实体模型及多媒体宣传片的验收工作</w:t>
      </w:r>
      <w:r>
        <w:rPr>
          <w:rFonts w:hint="eastAsia" w:ascii="宋体" w:hAnsi="宋体" w:eastAsia="宋体"/>
          <w:sz w:val="24"/>
          <w:szCs w:val="24"/>
          <w:lang w:eastAsia="zh-CN"/>
        </w:rPr>
        <w:t>，</w:t>
      </w:r>
      <w:r>
        <w:rPr>
          <w:rFonts w:hint="eastAsia" w:ascii="宋体" w:hAnsi="宋体" w:eastAsia="宋体"/>
          <w:sz w:val="24"/>
          <w:szCs w:val="24"/>
          <w:lang w:val="en-US" w:eastAsia="zh-CN"/>
        </w:rPr>
        <w:t>指导甲方完成项目展厅的陈设</w:t>
      </w:r>
      <w:r>
        <w:rPr>
          <w:rFonts w:ascii="宋体" w:hAnsi="宋体" w:eastAsia="宋体"/>
          <w:sz w:val="24"/>
          <w:szCs w:val="24"/>
        </w:rPr>
        <w:t>。</w:t>
      </w:r>
    </w:p>
    <w:p>
      <w:pPr>
        <w:spacing w:line="360" w:lineRule="auto"/>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、成果要求：</w:t>
      </w:r>
    </w:p>
    <w:p>
      <w:pPr>
        <w:spacing w:line="360" w:lineRule="auto"/>
        <w:rPr>
          <w:rFonts w:ascii="宋体" w:hAnsi="宋体" w:eastAsia="宋体"/>
          <w:bCs/>
          <w:sz w:val="24"/>
          <w:szCs w:val="24"/>
        </w:rPr>
      </w:pPr>
      <w:r>
        <w:rPr>
          <w:rFonts w:hint="eastAsia" w:ascii="宋体" w:hAnsi="宋体" w:eastAsia="宋体"/>
          <w:sz w:val="24"/>
          <w:szCs w:val="24"/>
        </w:rPr>
        <w:t>乙方应根据甲方的要求，并依照城市规划的有关法规和规范，按本合同规定的工期，提交方案成果。成果形式为各成果阶段相关的电子版文件（文本成果需提交</w:t>
      </w:r>
      <w:r>
        <w:rPr>
          <w:rFonts w:ascii="宋体" w:hAnsi="宋体" w:eastAsia="宋体"/>
          <w:sz w:val="24"/>
          <w:szCs w:val="24"/>
        </w:rPr>
        <w:t>word报告、ppt报告及经济测算Excel表格；图件成果采用jpg，规划用地图、权属图、留改拆范围图等采用dwg或shp格式文件；配合甲方需求，提供多角度Su图片）、纸质版文件、研究报告及效果图 ，内容包括：现状概述、规划依据、定位目标、更新范围划定、更新项目用地方案、用地规划优化、效果图等</w:t>
      </w:r>
      <w:r>
        <w:rPr>
          <w:rFonts w:hint="eastAsia" w:ascii="宋体" w:hAnsi="宋体" w:eastAsia="宋体"/>
          <w:sz w:val="24"/>
          <w:szCs w:val="24"/>
        </w:rPr>
        <w:t>。</w:t>
      </w:r>
    </w:p>
    <w:p>
      <w:pPr>
        <w:spacing w:line="360" w:lineRule="auto"/>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、服务期限：</w:t>
      </w:r>
    </w:p>
    <w:p>
      <w:pPr>
        <w:spacing w:line="360" w:lineRule="auto"/>
        <w:rPr>
          <w:rFonts w:ascii="宋体" w:hAnsi="宋体" w:eastAsia="宋体"/>
          <w:sz w:val="24"/>
          <w:szCs w:val="24"/>
        </w:rPr>
      </w:pPr>
      <w:r>
        <w:rPr>
          <w:rFonts w:hint="eastAsia" w:ascii="宋体" w:hAnsi="宋体" w:eastAsia="宋体"/>
          <w:sz w:val="24"/>
          <w:szCs w:val="24"/>
        </w:rPr>
        <w:t>本合同生效之日起至乙方完成本合同项下所有工作为止。（具体详见合同）</w:t>
      </w:r>
    </w:p>
    <w:p>
      <w:pPr>
        <w:spacing w:line="360" w:lineRule="auto"/>
        <w:rPr>
          <w:rFonts w:ascii="宋体" w:hAnsi="宋体" w:eastAsia="宋体"/>
          <w:sz w:val="24"/>
          <w:szCs w:val="24"/>
        </w:rPr>
      </w:pPr>
    </w:p>
    <w:bookmarkEnd w:id="366"/>
    <w:bookmarkEnd w:id="367"/>
    <w:p>
      <w:pPr>
        <w:pStyle w:val="4"/>
        <w:rPr>
          <w:color w:val="auto"/>
        </w:rPr>
      </w:pPr>
      <w:bookmarkStart w:id="368" w:name="_Toc133420539"/>
      <w:r>
        <w:rPr>
          <w:rFonts w:hint="eastAsia"/>
          <w:color w:val="auto"/>
        </w:rPr>
        <w:t>第六章</w:t>
      </w:r>
      <w:r>
        <w:rPr>
          <w:color w:val="auto"/>
        </w:rPr>
        <w:t xml:space="preserve"> </w:t>
      </w:r>
      <w:r>
        <w:rPr>
          <w:rFonts w:hint="eastAsia"/>
          <w:color w:val="auto"/>
        </w:rPr>
        <w:t>投标文件格式</w:t>
      </w:r>
      <w:bookmarkEnd w:id="368"/>
    </w:p>
    <w:p>
      <w:pPr>
        <w:spacing w:line="400" w:lineRule="exact"/>
        <w:rPr>
          <w:rFonts w:ascii="宋体" w:hAnsi="宋体" w:eastAsia="宋体"/>
        </w:rPr>
      </w:pPr>
      <w:r>
        <w:rPr>
          <w:rFonts w:ascii="宋体" w:hAnsi="宋体" w:eastAsia="宋体"/>
        </w:rPr>
        <w:br w:type="page"/>
      </w:r>
      <w:r>
        <w:rPr>
          <w:rFonts w:ascii="宋体" w:hAnsi="宋体" w:eastAsia="宋体"/>
        </w:rPr>
        <w:t>封面</w:t>
      </w:r>
    </w:p>
    <w:p>
      <w:pPr>
        <w:spacing w:line="400" w:lineRule="exact"/>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r>
        <w:rPr>
          <w:rFonts w:hint="eastAsia" w:ascii="宋体" w:hAnsi="宋体" w:eastAsia="宋体"/>
          <w:sz w:val="44"/>
          <w:szCs w:val="44"/>
          <w:lang w:eastAsia="zh-CN"/>
        </w:rPr>
        <w:t>广州火车站片区</w:t>
      </w:r>
      <w:r>
        <w:rPr>
          <w:rFonts w:hint="eastAsia" w:ascii="宋体" w:hAnsi="宋体" w:eastAsia="宋体"/>
          <w:sz w:val="44"/>
          <w:szCs w:val="44"/>
        </w:rPr>
        <w:t>土地整备及更新改造方案</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jc w:val="center"/>
        <w:rPr>
          <w:rFonts w:ascii="宋体" w:hAnsi="宋体" w:eastAsia="宋体"/>
          <w:sz w:val="44"/>
          <w:szCs w:val="44"/>
        </w:rPr>
      </w:pPr>
      <w:r>
        <w:rPr>
          <w:rFonts w:hint="eastAsia" w:ascii="宋体" w:hAnsi="宋体" w:eastAsia="宋体"/>
          <w:sz w:val="44"/>
          <w:szCs w:val="44"/>
        </w:rPr>
        <w:t>投</w:t>
      </w:r>
      <w:r>
        <w:rPr>
          <w:rFonts w:ascii="宋体" w:hAnsi="宋体" w:eastAsia="宋体"/>
          <w:sz w:val="44"/>
          <w:szCs w:val="44"/>
        </w:rPr>
        <w:t xml:space="preserve"> </w:t>
      </w:r>
      <w:r>
        <w:rPr>
          <w:rFonts w:hint="eastAsia" w:ascii="宋体" w:hAnsi="宋体" w:eastAsia="宋体"/>
          <w:sz w:val="44"/>
          <w:szCs w:val="44"/>
        </w:rPr>
        <w:t>标</w:t>
      </w:r>
      <w:r>
        <w:rPr>
          <w:rFonts w:ascii="宋体" w:hAnsi="宋体" w:eastAsia="宋体"/>
          <w:sz w:val="44"/>
          <w:szCs w:val="44"/>
        </w:rPr>
        <w:t xml:space="preserve"> </w:t>
      </w:r>
      <w:r>
        <w:rPr>
          <w:rFonts w:hint="eastAsia" w:ascii="宋体" w:hAnsi="宋体" w:eastAsia="宋体"/>
          <w:sz w:val="44"/>
          <w:szCs w:val="44"/>
        </w:rPr>
        <w:t>文</w:t>
      </w:r>
      <w:r>
        <w:rPr>
          <w:rFonts w:ascii="宋体" w:hAnsi="宋体" w:eastAsia="宋体"/>
          <w:sz w:val="44"/>
          <w:szCs w:val="44"/>
        </w:rPr>
        <w:t xml:space="preserve"> </w:t>
      </w:r>
      <w:r>
        <w:rPr>
          <w:rFonts w:hint="eastAsia" w:ascii="宋体" w:hAnsi="宋体" w:eastAsia="宋体"/>
          <w:sz w:val="44"/>
          <w:szCs w:val="44"/>
        </w:rPr>
        <w:t>件</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spacing w:line="360" w:lineRule="auto"/>
        <w:rPr>
          <w:rFonts w:ascii="宋体" w:hAnsi="宋体" w:eastAsia="宋体"/>
          <w:sz w:val="28"/>
          <w:szCs w:val="28"/>
        </w:rPr>
      </w:pPr>
    </w:p>
    <w:p>
      <w:pPr>
        <w:spacing w:line="360" w:lineRule="auto"/>
        <w:ind w:firstLine="1120" w:firstLineChars="400"/>
        <w:rPr>
          <w:rFonts w:ascii="宋体" w:hAnsi="宋体" w:eastAsia="宋体"/>
          <w:sz w:val="28"/>
          <w:szCs w:val="28"/>
        </w:rPr>
      </w:pPr>
      <w:r>
        <w:rPr>
          <w:rFonts w:hint="eastAsia" w:ascii="宋体" w:hAnsi="宋体" w:eastAsia="宋体"/>
          <w:sz w:val="28"/>
          <w:szCs w:val="28"/>
        </w:rPr>
        <w:t>投标人：</w:t>
      </w:r>
      <w:r>
        <w:rPr>
          <w:rFonts w:ascii="宋体" w:hAnsi="宋体" w:eastAsia="宋体"/>
          <w:sz w:val="28"/>
          <w:szCs w:val="28"/>
          <w:u w:val="single"/>
        </w:rPr>
        <w:t xml:space="preserve">                            </w:t>
      </w:r>
      <w:r>
        <w:rPr>
          <w:rFonts w:hint="eastAsia" w:ascii="宋体" w:hAnsi="宋体" w:eastAsia="宋体"/>
          <w:sz w:val="28"/>
          <w:szCs w:val="28"/>
        </w:rPr>
        <w:t>（盖单位章）</w:t>
      </w:r>
    </w:p>
    <w:p>
      <w:pPr>
        <w:spacing w:line="360" w:lineRule="auto"/>
        <w:ind w:firstLine="1120" w:firstLineChars="400"/>
        <w:jc w:val="left"/>
        <w:rPr>
          <w:rFonts w:ascii="宋体" w:hAnsi="宋体" w:eastAsia="宋体"/>
          <w:sz w:val="28"/>
          <w:szCs w:val="28"/>
        </w:rPr>
      </w:pPr>
      <w:r>
        <w:rPr>
          <w:rFonts w:hint="eastAsia" w:ascii="宋体" w:hAnsi="宋体" w:eastAsia="宋体"/>
          <w:sz w:val="28"/>
          <w:szCs w:val="28"/>
        </w:rPr>
        <w:t>法定代表人或其委托代理人：</w:t>
      </w:r>
      <w:r>
        <w:rPr>
          <w:rFonts w:ascii="宋体" w:hAnsi="宋体" w:eastAsia="宋体"/>
          <w:sz w:val="28"/>
          <w:szCs w:val="28"/>
          <w:u w:val="single"/>
        </w:rPr>
        <w:t xml:space="preserve">        </w:t>
      </w:r>
      <w:r>
        <w:rPr>
          <w:rFonts w:hint="eastAsia" w:ascii="宋体" w:hAnsi="宋体" w:eastAsia="宋体"/>
          <w:sz w:val="28"/>
          <w:szCs w:val="28"/>
        </w:rPr>
        <w:t>（签字或盖章）</w:t>
      </w:r>
    </w:p>
    <w:p>
      <w:pPr>
        <w:jc w:val="center"/>
        <w:rPr>
          <w:rFonts w:ascii="宋体" w:hAnsi="宋体" w:eastAsia="宋体"/>
          <w:sz w:val="28"/>
          <w:szCs w:val="28"/>
        </w:rPr>
      </w:pPr>
    </w:p>
    <w:p>
      <w:pPr>
        <w:spacing w:line="400" w:lineRule="exact"/>
        <w:jc w:val="center"/>
        <w:rPr>
          <w:rFonts w:ascii="宋体" w:hAnsi="宋体" w:eastAsia="宋体"/>
          <w:sz w:val="28"/>
          <w:szCs w:val="28"/>
        </w:rPr>
      </w:pPr>
      <w:r>
        <w:rPr>
          <w:rFonts w:ascii="宋体" w:hAnsi="宋体" w:eastAsia="宋体"/>
          <w:sz w:val="28"/>
          <w:szCs w:val="28"/>
          <w:u w:val="single"/>
        </w:rPr>
        <w:t xml:space="preserve">     </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rPr>
        <w:t>日</w:t>
      </w:r>
    </w:p>
    <w:p>
      <w:pPr>
        <w:widowControl/>
        <w:jc w:val="left"/>
        <w:rPr>
          <w:rFonts w:ascii="宋体" w:hAnsi="宋体" w:eastAsia="宋体"/>
          <w:sz w:val="28"/>
          <w:szCs w:val="28"/>
        </w:rPr>
      </w:pPr>
      <w:r>
        <w:rPr>
          <w:rFonts w:ascii="宋体" w:hAnsi="宋体" w:eastAsia="宋体"/>
          <w:sz w:val="28"/>
          <w:szCs w:val="28"/>
        </w:rPr>
        <w:br w:type="page"/>
      </w:r>
    </w:p>
    <w:p>
      <w:pPr>
        <w:pStyle w:val="5"/>
        <w:rPr>
          <w:color w:val="auto"/>
        </w:rPr>
        <w:sectPr>
          <w:pgSz w:w="11906" w:h="16838"/>
          <w:pgMar w:top="1440" w:right="1800" w:bottom="1440" w:left="1800" w:header="720" w:footer="720" w:gutter="0"/>
          <w:cols w:space="720" w:num="1"/>
          <w:docGrid w:linePitch="286" w:charSpace="0"/>
        </w:sectPr>
      </w:pPr>
    </w:p>
    <w:p>
      <w:pPr>
        <w:pStyle w:val="5"/>
        <w:jc w:val="center"/>
        <w:rPr>
          <w:color w:val="auto"/>
        </w:rPr>
      </w:pPr>
      <w:bookmarkStart w:id="369" w:name="_Toc133420540"/>
      <w:r>
        <w:rPr>
          <w:rFonts w:hint="eastAsia"/>
          <w:color w:val="auto"/>
        </w:rPr>
        <w:t>目</w:t>
      </w:r>
      <w:r>
        <w:rPr>
          <w:color w:val="auto"/>
        </w:rPr>
        <w:t xml:space="preserve">  </w:t>
      </w:r>
      <w:r>
        <w:rPr>
          <w:rFonts w:hint="eastAsia"/>
          <w:color w:val="auto"/>
        </w:rPr>
        <w:t>录</w:t>
      </w:r>
      <w:bookmarkEnd w:id="369"/>
    </w:p>
    <w:p>
      <w:pPr>
        <w:spacing w:line="360" w:lineRule="auto"/>
        <w:ind w:firstLine="480" w:firstLineChars="200"/>
        <w:rPr>
          <w:rFonts w:ascii="宋体" w:hAnsi="宋体" w:eastAsia="宋体"/>
          <w:sz w:val="24"/>
          <w:szCs w:val="24"/>
        </w:rPr>
      </w:pPr>
      <w:r>
        <w:rPr>
          <w:rFonts w:hint="eastAsia" w:ascii="宋体" w:hAnsi="宋体" w:eastAsia="宋体"/>
          <w:sz w:val="24"/>
          <w:szCs w:val="24"/>
        </w:rPr>
        <w:t>一、投标函及附录；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二、法定代表人证明书及授权委托书；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三、投标保证金；</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四、投标报价表；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五、资格审查资料；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六、投标人声明；</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七、商务部分证明材料；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八、技术服务方案；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九、其他资料；</w:t>
      </w:r>
    </w:p>
    <w:p>
      <w:pPr>
        <w:widowControl/>
        <w:jc w:val="left"/>
        <w:rPr>
          <w:rFonts w:ascii="宋体" w:hAnsi="宋体" w:eastAsia="宋体" w:cs="Times New Roman"/>
          <w:b/>
          <w:sz w:val="30"/>
          <w:szCs w:val="30"/>
        </w:rPr>
      </w:pPr>
      <w:bookmarkStart w:id="370" w:name="_Toc533084443"/>
      <w:r>
        <w:rPr>
          <w:rFonts w:ascii="宋体" w:hAnsi="宋体" w:eastAsia="宋体"/>
        </w:rPr>
        <w:br w:type="page"/>
      </w:r>
    </w:p>
    <w:p>
      <w:pPr>
        <w:pStyle w:val="5"/>
        <w:rPr>
          <w:color w:val="auto"/>
        </w:rPr>
      </w:pPr>
      <w:bookmarkStart w:id="371" w:name="_Toc133420541"/>
      <w:r>
        <w:rPr>
          <w:rFonts w:hint="eastAsia"/>
          <w:color w:val="auto"/>
        </w:rPr>
        <w:t>一、投标函及附</w:t>
      </w:r>
      <w:bookmarkEnd w:id="370"/>
      <w:r>
        <w:rPr>
          <w:rFonts w:hint="eastAsia"/>
          <w:color w:val="auto"/>
        </w:rPr>
        <w:t>录</w:t>
      </w:r>
      <w:bookmarkEnd w:id="371"/>
    </w:p>
    <w:p>
      <w:pPr>
        <w:pStyle w:val="6"/>
        <w:keepNext w:val="0"/>
        <w:keepLines w:val="0"/>
        <w:spacing w:before="120" w:after="120" w:line="360" w:lineRule="auto"/>
        <w:ind w:firstLine="0" w:firstLineChars="0"/>
        <w:jc w:val="center"/>
        <w:rPr>
          <w:rFonts w:ascii="宋体" w:hAnsi="宋体" w:eastAsia="宋体"/>
        </w:rPr>
      </w:pPr>
      <w:bookmarkStart w:id="372" w:name="_Toc133420542"/>
      <w:bookmarkStart w:id="373" w:name="_Toc533084444"/>
      <w:r>
        <w:rPr>
          <w:rFonts w:hint="eastAsia" w:ascii="宋体" w:hAnsi="宋体" w:eastAsia="宋体"/>
        </w:rPr>
        <w:t>（一）投标函</w:t>
      </w:r>
      <w:bookmarkEnd w:id="372"/>
      <w:bookmarkEnd w:id="373"/>
    </w:p>
    <w:p>
      <w:pPr>
        <w:spacing w:line="360" w:lineRule="auto"/>
        <w:rPr>
          <w:rFonts w:ascii="宋体" w:hAnsi="宋体" w:eastAsia="宋体"/>
        </w:rPr>
      </w:pPr>
      <w:r>
        <w:rPr>
          <w:rFonts w:hint="eastAsia" w:ascii="宋体" w:hAnsi="宋体" w:eastAsia="宋体"/>
        </w:rPr>
        <w:t>致招标人：</w:t>
      </w:r>
    </w:p>
    <w:p>
      <w:pPr>
        <w:numPr>
          <w:ilvl w:val="0"/>
          <w:numId w:val="1"/>
        </w:numPr>
        <w:tabs>
          <w:tab w:val="left" w:pos="180"/>
        </w:tabs>
        <w:spacing w:line="360" w:lineRule="auto"/>
        <w:rPr>
          <w:rFonts w:ascii="宋体" w:hAnsi="宋体" w:eastAsia="宋体"/>
        </w:rPr>
      </w:pPr>
      <w:r>
        <w:rPr>
          <w:rFonts w:hint="eastAsia" w:ascii="宋体" w:hAnsi="宋体" w:eastAsia="宋体"/>
        </w:rPr>
        <w:t>经考察现场并研究贵单位提供的有关资料后，我单位愿以：总报价¥</w:t>
      </w:r>
      <w:r>
        <w:rPr>
          <w:rFonts w:ascii="宋体" w:hAnsi="宋体" w:eastAsia="宋体"/>
          <w:u w:val="single"/>
        </w:rPr>
        <w:t xml:space="preserve"> 　　　</w:t>
      </w:r>
      <w:r>
        <w:rPr>
          <w:rFonts w:hint="eastAsia" w:ascii="宋体" w:hAnsi="宋体" w:eastAsia="宋体"/>
        </w:rPr>
        <w:t>元（大写：</w:t>
      </w:r>
      <w:r>
        <w:rPr>
          <w:rFonts w:hint="eastAsia" w:ascii="宋体" w:hAnsi="宋体" w:eastAsia="宋体"/>
          <w:u w:val="single"/>
        </w:rPr>
        <w:t>　　　　　</w:t>
      </w:r>
      <w:r>
        <w:rPr>
          <w:rFonts w:hint="eastAsia" w:ascii="宋体" w:hAnsi="宋体" w:eastAsia="宋体"/>
        </w:rPr>
        <w:t>），并按招标文件和合同规定的工期，完成</w:t>
      </w:r>
      <w:r>
        <w:rPr>
          <w:rFonts w:ascii="宋体" w:hAnsi="宋体" w:eastAsia="宋体"/>
          <w:u w:val="single"/>
        </w:rPr>
        <w:t xml:space="preserve">                   </w:t>
      </w:r>
      <w:r>
        <w:rPr>
          <w:rFonts w:hint="eastAsia" w:ascii="宋体" w:hAnsi="宋体" w:eastAsia="宋体"/>
        </w:rPr>
        <w:t>（项目名称）的全部工作内容。</w:t>
      </w:r>
    </w:p>
    <w:p>
      <w:pPr>
        <w:numPr>
          <w:ilvl w:val="0"/>
          <w:numId w:val="1"/>
        </w:numPr>
        <w:tabs>
          <w:tab w:val="left" w:pos="180"/>
        </w:tabs>
        <w:spacing w:line="360" w:lineRule="auto"/>
        <w:rPr>
          <w:rFonts w:ascii="宋体" w:hAnsi="宋体" w:eastAsia="宋体"/>
        </w:rPr>
      </w:pPr>
      <w:r>
        <w:rPr>
          <w:rFonts w:hint="eastAsia" w:ascii="宋体" w:hAnsi="宋体" w:eastAsia="宋体"/>
        </w:rPr>
        <w:t>我方完全愿意接受本项目招标文件中的合同条款，如我方中标，我们将在招标人要求的时间内签订技术服务合同。若投标文件不符合招标文件要求，按招标文件要求签署技术服务合同。</w:t>
      </w:r>
    </w:p>
    <w:p>
      <w:pPr>
        <w:numPr>
          <w:ilvl w:val="0"/>
          <w:numId w:val="1"/>
        </w:numPr>
        <w:tabs>
          <w:tab w:val="left" w:pos="180"/>
        </w:tabs>
        <w:spacing w:line="360" w:lineRule="auto"/>
        <w:rPr>
          <w:rFonts w:ascii="宋体" w:hAnsi="宋体" w:eastAsia="宋体"/>
        </w:rPr>
      </w:pPr>
      <w:r>
        <w:rPr>
          <w:rFonts w:hint="eastAsia" w:ascii="宋体" w:hAnsi="宋体" w:eastAsia="宋体"/>
        </w:rPr>
        <w:t>我单位承诺，如果我单位中标，我单位将为上述工作提供不少于本投标书技术服务方案中所注明的投入本项目的设备、仪器、软件以及项目管理人员和技术人员等。</w:t>
      </w:r>
    </w:p>
    <w:p>
      <w:pPr>
        <w:numPr>
          <w:ilvl w:val="0"/>
          <w:numId w:val="1"/>
        </w:numPr>
        <w:tabs>
          <w:tab w:val="left" w:pos="180"/>
        </w:tabs>
        <w:spacing w:line="360" w:lineRule="auto"/>
        <w:rPr>
          <w:rFonts w:ascii="宋体" w:hAnsi="宋体" w:eastAsia="宋体"/>
        </w:rPr>
      </w:pPr>
      <w:r>
        <w:rPr>
          <w:rFonts w:hint="eastAsia" w:ascii="宋体" w:hAnsi="宋体" w:eastAsia="宋体"/>
        </w:rPr>
        <w:t>我单位同意在规定的投标有效期</w:t>
      </w:r>
      <w:r>
        <w:rPr>
          <w:rFonts w:ascii="宋体" w:hAnsi="宋体" w:eastAsia="宋体"/>
          <w:u w:val="single"/>
        </w:rPr>
        <w:t xml:space="preserve"> </w:t>
      </w:r>
      <w:r>
        <w:rPr>
          <w:rFonts w:ascii="宋体" w:hAnsi="宋体" w:eastAsia="宋体"/>
          <w:b/>
          <w:u w:val="single"/>
        </w:rPr>
        <w:t>90</w:t>
      </w:r>
      <w:r>
        <w:rPr>
          <w:rFonts w:ascii="宋体" w:hAnsi="宋体" w:eastAsia="宋体"/>
          <w:u w:val="single"/>
        </w:rPr>
        <w:t xml:space="preserve"> </w:t>
      </w:r>
      <w:r>
        <w:rPr>
          <w:rFonts w:hint="eastAsia" w:ascii="宋体" w:hAnsi="宋体" w:eastAsia="宋体"/>
        </w:rPr>
        <w:t>天内严格遵守本投标书，本投标书对我单位始终有约束力，且随时可能按此投标书中标。</w:t>
      </w:r>
    </w:p>
    <w:p>
      <w:pPr>
        <w:numPr>
          <w:ilvl w:val="0"/>
          <w:numId w:val="1"/>
        </w:numPr>
        <w:tabs>
          <w:tab w:val="left" w:pos="180"/>
        </w:tabs>
        <w:spacing w:line="360" w:lineRule="auto"/>
        <w:rPr>
          <w:rFonts w:ascii="宋体" w:hAnsi="宋体" w:eastAsia="宋体"/>
        </w:rPr>
      </w:pPr>
      <w:r>
        <w:rPr>
          <w:rFonts w:hint="eastAsia" w:ascii="宋体" w:hAnsi="宋体" w:eastAsia="宋体"/>
        </w:rPr>
        <w:t>我单位若在报价有效期内我们违反上述责任中的任一条，招标人有权在本次招标结束后通知交易中心不退还我们交纳的投标保证金（人民币</w:t>
      </w:r>
      <w:r>
        <w:rPr>
          <w:rFonts w:ascii="宋体" w:hAnsi="宋体" w:eastAsia="宋体"/>
          <w:u w:val="single"/>
        </w:rPr>
        <w:t xml:space="preserve">    </w:t>
      </w:r>
      <w:r>
        <w:rPr>
          <w:rFonts w:hint="eastAsia" w:ascii="宋体" w:hAnsi="宋体" w:eastAsia="宋体"/>
        </w:rPr>
        <w:t>万元）并承担由此所造成招标人损失的一切费用。</w:t>
      </w:r>
    </w:p>
    <w:p>
      <w:pPr>
        <w:numPr>
          <w:ilvl w:val="0"/>
          <w:numId w:val="1"/>
        </w:numPr>
        <w:tabs>
          <w:tab w:val="left" w:pos="180"/>
        </w:tabs>
        <w:spacing w:line="360" w:lineRule="auto"/>
        <w:rPr>
          <w:rFonts w:ascii="宋体" w:hAnsi="宋体" w:eastAsia="宋体"/>
        </w:rPr>
      </w:pPr>
      <w:r>
        <w:rPr>
          <w:rFonts w:hint="eastAsia" w:ascii="宋体" w:hAnsi="宋体" w:eastAsia="宋体"/>
        </w:rPr>
        <w:t>如我方中标，我方承诺，满足“委托人要求”中的所有内容。</w:t>
      </w:r>
    </w:p>
    <w:p>
      <w:pPr>
        <w:spacing w:line="360" w:lineRule="auto"/>
        <w:ind w:firstLine="420" w:firstLineChars="200"/>
        <w:rPr>
          <w:rFonts w:ascii="宋体" w:hAnsi="宋体" w:eastAsia="宋体"/>
        </w:rPr>
      </w:pPr>
      <w:r>
        <w:rPr>
          <w:rFonts w:hint="eastAsia" w:ascii="宋体" w:hAnsi="宋体" w:eastAsia="宋体"/>
        </w:rPr>
        <w:t>我方理解，贵单位不一定接受最低标价的投标或贵单位可能接受其他任何单位中标，同时也理解贵单位不负担我单位的任何投标费用。</w:t>
      </w:r>
    </w:p>
    <w:p>
      <w:pPr>
        <w:spacing w:line="312" w:lineRule="auto"/>
        <w:ind w:firstLine="2520" w:firstLineChars="1200"/>
        <w:jc w:val="left"/>
        <w:rPr>
          <w:rFonts w:ascii="宋体" w:hAnsi="宋体" w:eastAsia="宋体"/>
        </w:rPr>
      </w:pPr>
    </w:p>
    <w:p>
      <w:pPr>
        <w:spacing w:line="312" w:lineRule="auto"/>
        <w:ind w:firstLine="2520" w:firstLineChars="1200"/>
        <w:jc w:val="left"/>
        <w:rPr>
          <w:rFonts w:ascii="宋体" w:hAnsi="宋体" w:eastAsia="宋体"/>
        </w:rPr>
      </w:pPr>
      <w:r>
        <w:rPr>
          <w:rFonts w:hint="eastAsia" w:ascii="宋体" w:hAnsi="宋体" w:eastAsia="宋体"/>
        </w:rPr>
        <w:t>投</w:t>
      </w:r>
      <w:r>
        <w:rPr>
          <w:rFonts w:ascii="宋体" w:hAnsi="宋体" w:eastAsia="宋体"/>
        </w:rPr>
        <w:t xml:space="preserve"> 标 人：                      </w:t>
      </w:r>
      <w:r>
        <w:rPr>
          <w:rFonts w:ascii="宋体" w:hAnsi="宋体" w:eastAsia="宋体"/>
        </w:rPr>
        <w:tab/>
      </w:r>
      <w:r>
        <w:rPr>
          <w:rFonts w:hint="eastAsia" w:ascii="宋体" w:hAnsi="宋体" w:eastAsia="宋体"/>
        </w:rPr>
        <w:t>（盖单位章）</w:t>
      </w:r>
    </w:p>
    <w:p>
      <w:pPr>
        <w:spacing w:line="312" w:lineRule="auto"/>
        <w:jc w:val="left"/>
        <w:rPr>
          <w:rFonts w:ascii="宋体" w:hAnsi="宋体" w:eastAsia="宋体"/>
        </w:rPr>
      </w:pPr>
      <w:r>
        <w:rPr>
          <w:rFonts w:ascii="宋体" w:hAnsi="宋体" w:eastAsia="宋体"/>
        </w:rPr>
        <w:t xml:space="preserve">                        法定代表人或其委托代理人：</w:t>
      </w:r>
      <w:r>
        <w:rPr>
          <w:rFonts w:ascii="宋体" w:hAnsi="宋体" w:eastAsia="宋体"/>
        </w:rPr>
        <w:tab/>
      </w:r>
      <w:r>
        <w:rPr>
          <w:rFonts w:ascii="宋体" w:hAnsi="宋体" w:eastAsia="宋体"/>
        </w:rPr>
        <w:t xml:space="preserve">      （签字或盖章）</w:t>
      </w:r>
    </w:p>
    <w:p>
      <w:pPr>
        <w:spacing w:line="312" w:lineRule="auto"/>
        <w:ind w:firstLine="2520" w:firstLineChars="1200"/>
        <w:jc w:val="left"/>
        <w:rPr>
          <w:rFonts w:ascii="宋体" w:hAnsi="宋体" w:eastAsia="宋体"/>
        </w:rPr>
      </w:pPr>
      <w:r>
        <w:rPr>
          <w:rFonts w:hint="eastAsia" w:ascii="宋体" w:hAnsi="宋体" w:eastAsia="宋体"/>
        </w:rPr>
        <w:t>地</w:t>
      </w:r>
      <w:r>
        <w:rPr>
          <w:rFonts w:ascii="宋体" w:hAnsi="宋体" w:eastAsia="宋体"/>
        </w:rPr>
        <w:t xml:space="preserve">    </w:t>
      </w:r>
      <w:r>
        <w:rPr>
          <w:rFonts w:hint="eastAsia" w:ascii="宋体" w:hAnsi="宋体" w:eastAsia="宋体"/>
        </w:rPr>
        <w:t>址：</w:t>
      </w:r>
      <w:r>
        <w:rPr>
          <w:rFonts w:ascii="宋体" w:hAnsi="宋体" w:eastAsia="宋体"/>
        </w:rPr>
        <w:tab/>
      </w:r>
      <w:r>
        <w:rPr>
          <w:rFonts w:ascii="宋体" w:hAnsi="宋体" w:eastAsia="宋体"/>
        </w:rPr>
        <w:t xml:space="preserve">                      </w:t>
      </w:r>
    </w:p>
    <w:p>
      <w:pPr>
        <w:spacing w:line="312" w:lineRule="auto"/>
        <w:ind w:firstLine="2520" w:firstLineChars="1200"/>
        <w:jc w:val="left"/>
        <w:rPr>
          <w:rFonts w:ascii="宋体" w:hAnsi="宋体" w:eastAsia="宋体"/>
        </w:rPr>
      </w:pPr>
      <w:r>
        <w:rPr>
          <w:rFonts w:hint="eastAsia" w:ascii="宋体" w:hAnsi="宋体" w:eastAsia="宋体"/>
        </w:rPr>
        <w:t>网</w:t>
      </w:r>
      <w:r>
        <w:rPr>
          <w:rFonts w:ascii="宋体" w:hAnsi="宋体" w:eastAsia="宋体"/>
        </w:rPr>
        <w:t xml:space="preserve">    </w:t>
      </w:r>
      <w:r>
        <w:rPr>
          <w:rFonts w:hint="eastAsia" w:ascii="宋体" w:hAnsi="宋体" w:eastAsia="宋体"/>
        </w:rPr>
        <w:t>址：</w:t>
      </w:r>
      <w:r>
        <w:rPr>
          <w:rFonts w:ascii="宋体" w:hAnsi="宋体" w:eastAsia="宋体"/>
        </w:rPr>
        <w:tab/>
      </w:r>
      <w:r>
        <w:rPr>
          <w:rFonts w:ascii="宋体" w:hAnsi="宋体" w:eastAsia="宋体"/>
        </w:rPr>
        <w:t xml:space="preserve">                      </w:t>
      </w:r>
    </w:p>
    <w:p>
      <w:pPr>
        <w:spacing w:line="312" w:lineRule="auto"/>
        <w:ind w:firstLine="2520" w:firstLineChars="1200"/>
        <w:jc w:val="left"/>
        <w:rPr>
          <w:rFonts w:ascii="宋体" w:hAnsi="宋体" w:eastAsia="宋体"/>
        </w:rPr>
      </w:pPr>
      <w:r>
        <w:rPr>
          <w:rFonts w:hint="eastAsia" w:ascii="宋体" w:hAnsi="宋体" w:eastAsia="宋体"/>
        </w:rPr>
        <w:t>电</w:t>
      </w:r>
      <w:r>
        <w:rPr>
          <w:rFonts w:ascii="宋体" w:hAnsi="宋体" w:eastAsia="宋体"/>
        </w:rPr>
        <w:t xml:space="preserve">    </w:t>
      </w:r>
      <w:r>
        <w:rPr>
          <w:rFonts w:hint="eastAsia" w:ascii="宋体" w:hAnsi="宋体" w:eastAsia="宋体"/>
        </w:rPr>
        <w:t>话：</w:t>
      </w:r>
      <w:r>
        <w:rPr>
          <w:rFonts w:ascii="宋体" w:hAnsi="宋体" w:eastAsia="宋体"/>
        </w:rPr>
        <w:tab/>
      </w:r>
      <w:r>
        <w:rPr>
          <w:rFonts w:ascii="宋体" w:hAnsi="宋体" w:eastAsia="宋体"/>
        </w:rPr>
        <w:t xml:space="preserve">                      </w:t>
      </w:r>
    </w:p>
    <w:p>
      <w:pPr>
        <w:spacing w:line="312" w:lineRule="auto"/>
        <w:ind w:firstLine="2520" w:firstLineChars="1200"/>
        <w:jc w:val="left"/>
        <w:rPr>
          <w:rFonts w:ascii="宋体" w:hAnsi="宋体" w:eastAsia="宋体"/>
        </w:rPr>
      </w:pPr>
      <w:r>
        <w:rPr>
          <w:rFonts w:hint="eastAsia" w:ascii="宋体" w:hAnsi="宋体" w:eastAsia="宋体"/>
        </w:rPr>
        <w:t>传</w:t>
      </w:r>
      <w:r>
        <w:rPr>
          <w:rFonts w:ascii="宋体" w:hAnsi="宋体" w:eastAsia="宋体"/>
        </w:rPr>
        <w:t xml:space="preserve">    </w:t>
      </w:r>
      <w:r>
        <w:rPr>
          <w:rFonts w:hint="eastAsia" w:ascii="宋体" w:hAnsi="宋体" w:eastAsia="宋体"/>
        </w:rPr>
        <w:t>真：</w:t>
      </w:r>
      <w:r>
        <w:rPr>
          <w:rFonts w:ascii="宋体" w:hAnsi="宋体" w:eastAsia="宋体"/>
        </w:rPr>
        <w:tab/>
      </w:r>
      <w:r>
        <w:rPr>
          <w:rFonts w:ascii="宋体" w:hAnsi="宋体" w:eastAsia="宋体"/>
        </w:rPr>
        <w:t xml:space="preserve">                      </w:t>
      </w:r>
    </w:p>
    <w:p>
      <w:pPr>
        <w:spacing w:line="312" w:lineRule="auto"/>
        <w:ind w:firstLine="2520" w:firstLineChars="1200"/>
        <w:jc w:val="left"/>
        <w:rPr>
          <w:rFonts w:ascii="宋体" w:hAnsi="宋体" w:eastAsia="宋体"/>
        </w:rPr>
      </w:pPr>
      <w:r>
        <w:rPr>
          <w:rFonts w:hint="eastAsia" w:ascii="宋体" w:hAnsi="宋体" w:eastAsia="宋体"/>
        </w:rPr>
        <w:t>邮政编码：</w:t>
      </w:r>
      <w:r>
        <w:rPr>
          <w:rFonts w:ascii="宋体" w:hAnsi="宋体" w:eastAsia="宋体"/>
        </w:rPr>
        <w:tab/>
      </w:r>
      <w:r>
        <w:rPr>
          <w:rFonts w:ascii="宋体" w:hAnsi="宋体" w:eastAsia="宋体"/>
        </w:rPr>
        <w:t xml:space="preserve">                      </w:t>
      </w:r>
    </w:p>
    <w:p>
      <w:pPr>
        <w:spacing w:line="312" w:lineRule="auto"/>
        <w:ind w:firstLine="2520" w:firstLineChars="1200"/>
        <w:jc w:val="left"/>
        <w:rPr>
          <w:rFonts w:ascii="宋体" w:hAnsi="宋体" w:eastAsia="宋体"/>
        </w:rPr>
      </w:pPr>
      <w:r>
        <w:rPr>
          <w:rFonts w:ascii="宋体" w:hAnsi="宋体" w:eastAsia="宋体"/>
        </w:rPr>
        <w:t xml:space="preserve">    　　　　　　　　　 年    月    日</w:t>
      </w:r>
    </w:p>
    <w:p>
      <w:pPr>
        <w:widowControl/>
        <w:jc w:val="left"/>
        <w:rPr>
          <w:rFonts w:ascii="宋体" w:hAnsi="宋体" w:eastAsia="宋体"/>
        </w:rPr>
      </w:pPr>
      <w:r>
        <w:rPr>
          <w:rFonts w:ascii="宋体" w:hAnsi="宋体" w:eastAsia="宋体"/>
        </w:rPr>
        <w:br w:type="page"/>
      </w:r>
    </w:p>
    <w:p>
      <w:pPr>
        <w:pStyle w:val="6"/>
        <w:keepNext w:val="0"/>
        <w:keepLines w:val="0"/>
        <w:pageBreakBefore/>
        <w:spacing w:before="120" w:after="120" w:line="360" w:lineRule="auto"/>
        <w:ind w:firstLine="0" w:firstLineChars="0"/>
        <w:jc w:val="center"/>
        <w:rPr>
          <w:rFonts w:ascii="宋体" w:hAnsi="宋体" w:eastAsia="宋体"/>
        </w:rPr>
      </w:pPr>
      <w:bookmarkStart w:id="374" w:name="_Toc533084445"/>
      <w:bookmarkStart w:id="375" w:name="_Toc133420543"/>
      <w:r>
        <w:rPr>
          <w:rFonts w:hint="eastAsia" w:ascii="宋体" w:hAnsi="宋体" w:eastAsia="宋体"/>
        </w:rPr>
        <w:t>（二）投标函附录</w:t>
      </w:r>
      <w:bookmarkEnd w:id="374"/>
      <w:bookmarkEnd w:id="375"/>
    </w:p>
    <w:tbl>
      <w:tblPr>
        <w:tblStyle w:val="2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pPr>
              <w:jc w:val="center"/>
              <w:rPr>
                <w:rFonts w:ascii="宋体" w:hAnsi="宋体" w:eastAsia="宋体"/>
              </w:rPr>
            </w:pPr>
            <w:r>
              <w:rPr>
                <w:rFonts w:hint="eastAsia" w:ascii="宋体" w:hAnsi="宋体" w:eastAsia="宋体"/>
              </w:rPr>
              <w:t>项</w:t>
            </w:r>
            <w:r>
              <w:rPr>
                <w:rFonts w:ascii="宋体" w:hAnsi="宋体" w:eastAsia="宋体"/>
              </w:rPr>
              <w:t xml:space="preserve">    </w:t>
            </w:r>
            <w:r>
              <w:rPr>
                <w:rFonts w:hint="eastAsia" w:ascii="宋体" w:hAnsi="宋体" w:eastAsia="宋体"/>
              </w:rPr>
              <w:t>目</w:t>
            </w:r>
          </w:p>
        </w:tc>
        <w:tc>
          <w:tcPr>
            <w:tcW w:w="6300" w:type="dxa"/>
            <w:vAlign w:val="center"/>
          </w:tcPr>
          <w:p>
            <w:pPr>
              <w:jc w:val="center"/>
              <w:rPr>
                <w:rFonts w:ascii="宋体" w:hAnsi="宋体" w:eastAsia="宋体"/>
              </w:rPr>
            </w:pPr>
            <w:r>
              <w:rPr>
                <w:rFonts w:hint="eastAsia" w:ascii="宋体" w:hAnsi="宋体" w:eastAsia="宋体"/>
              </w:rPr>
              <w:t>内</w:t>
            </w:r>
            <w:r>
              <w:rPr>
                <w:rFonts w:ascii="宋体" w:hAnsi="宋体" w:eastAsia="宋体"/>
              </w:rPr>
              <w:t xml:space="preserve">    </w:t>
            </w:r>
            <w:r>
              <w:rPr>
                <w:rFonts w:hint="eastAsia" w:ascii="宋体" w:hAnsi="宋体" w:eastAsia="宋体"/>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pPr>
              <w:jc w:val="center"/>
              <w:rPr>
                <w:rFonts w:ascii="宋体" w:hAnsi="宋体" w:eastAsia="宋体"/>
              </w:rPr>
            </w:pPr>
            <w:r>
              <w:rPr>
                <w:rFonts w:hint="eastAsia" w:ascii="宋体" w:hAnsi="宋体" w:eastAsia="宋体"/>
              </w:rPr>
              <w:t>服务期限</w:t>
            </w:r>
          </w:p>
        </w:tc>
        <w:tc>
          <w:tcPr>
            <w:tcW w:w="6300" w:type="dxa"/>
            <w:vAlign w:val="center"/>
          </w:tcPr>
          <w:p>
            <w:pPr>
              <w:jc w:val="center"/>
              <w:rPr>
                <w:rFonts w:ascii="宋体" w:hAnsi="宋体" w:eastAsia="宋体"/>
              </w:rPr>
            </w:pPr>
            <w:r>
              <w:rPr>
                <w:rFonts w:hint="eastAsia" w:ascii="宋体" w:hAnsi="宋体" w:eastAsia="宋体"/>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Align w:val="center"/>
          </w:tcPr>
          <w:p>
            <w:pPr>
              <w:jc w:val="center"/>
              <w:rPr>
                <w:rFonts w:ascii="宋体" w:hAnsi="宋体" w:eastAsia="宋体"/>
              </w:rPr>
            </w:pPr>
            <w:r>
              <w:rPr>
                <w:rFonts w:hint="eastAsia" w:ascii="宋体" w:hAnsi="宋体" w:eastAsia="宋体"/>
              </w:rPr>
              <w:t>质量要求</w:t>
            </w:r>
          </w:p>
        </w:tc>
        <w:tc>
          <w:tcPr>
            <w:tcW w:w="6300" w:type="dxa"/>
            <w:vAlign w:val="center"/>
          </w:tcPr>
          <w:p>
            <w:pPr>
              <w:jc w:val="center"/>
              <w:rPr>
                <w:rFonts w:ascii="宋体" w:hAnsi="宋体" w:eastAsia="宋体"/>
              </w:rPr>
            </w:pPr>
            <w:r>
              <w:rPr>
                <w:rFonts w:hint="eastAsia" w:ascii="宋体" w:hAnsi="宋体" w:eastAsia="宋体"/>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Merge w:val="restart"/>
            <w:tcBorders>
              <w:top w:val="single" w:color="auto" w:sz="4" w:space="0"/>
              <w:left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项目负责人</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r>
              <w:rPr>
                <w:rFonts w:hint="eastAsia" w:ascii="宋体" w:hAnsi="宋体" w:eastAsia="宋体"/>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Merge w:val="continue"/>
            <w:tcBorders>
              <w:left w:val="single" w:color="auto" w:sz="4" w:space="0"/>
              <w:right w:val="single" w:color="auto" w:sz="4" w:space="0"/>
            </w:tcBorders>
            <w:vAlign w:val="center"/>
          </w:tcPr>
          <w:p>
            <w:pPr>
              <w:jc w:val="center"/>
              <w:rPr>
                <w:rFonts w:ascii="宋体" w:hAnsi="宋体" w:eastAsia="宋体"/>
              </w:rPr>
            </w:pP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r>
              <w:rPr>
                <w:rFonts w:hint="eastAsia" w:ascii="宋体" w:hAnsi="宋体" w:eastAsia="宋体"/>
              </w:rPr>
              <w:t>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rPr>
            </w:pP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rPr>
            </w:pPr>
            <w:r>
              <w:rPr>
                <w:rFonts w:hint="eastAsia" w:ascii="宋体" w:hAnsi="宋体" w:eastAsia="宋体"/>
              </w:rPr>
              <w:t>身份证号码：</w:t>
            </w:r>
          </w:p>
        </w:tc>
      </w:tr>
    </w:tbl>
    <w:p>
      <w:pPr>
        <w:spacing w:line="360" w:lineRule="auto"/>
        <w:rPr>
          <w:rFonts w:ascii="宋体" w:hAnsi="宋体" w:eastAsia="宋体"/>
        </w:rPr>
      </w:pPr>
    </w:p>
    <w:p>
      <w:pPr>
        <w:widowControl/>
        <w:spacing w:line="360" w:lineRule="auto"/>
        <w:ind w:firstLine="1995" w:firstLineChars="950"/>
        <w:jc w:val="left"/>
        <w:rPr>
          <w:rFonts w:ascii="宋体" w:hAnsi="宋体" w:eastAsia="宋体"/>
        </w:rPr>
      </w:pPr>
      <w:bookmarkStart w:id="376" w:name="_Toc7039"/>
      <w:bookmarkStart w:id="377" w:name="_Toc369531691"/>
      <w:bookmarkStart w:id="378" w:name="_Toc352691655"/>
      <w:r>
        <w:rPr>
          <w:rFonts w:hint="eastAsia" w:ascii="宋体" w:hAnsi="宋体" w:eastAsia="宋体"/>
        </w:rPr>
        <w:t>投标人：</w:t>
      </w:r>
      <w:r>
        <w:rPr>
          <w:rFonts w:ascii="宋体" w:hAnsi="宋体" w:eastAsia="宋体"/>
        </w:rPr>
        <w:t>(盖</w:t>
      </w:r>
      <w:r>
        <w:rPr>
          <w:rFonts w:hint="eastAsia" w:ascii="宋体" w:hAnsi="宋体" w:eastAsia="宋体"/>
        </w:rPr>
        <w:t>单位</w:t>
      </w:r>
      <w:r>
        <w:rPr>
          <w:rFonts w:ascii="宋体" w:hAnsi="宋体" w:eastAsia="宋体"/>
        </w:rPr>
        <w:t xml:space="preserve">章)                                    </w:t>
      </w:r>
    </w:p>
    <w:p>
      <w:pPr>
        <w:widowControl/>
        <w:spacing w:line="360" w:lineRule="auto"/>
        <w:ind w:firstLine="1995" w:firstLineChars="950"/>
        <w:jc w:val="left"/>
        <w:rPr>
          <w:rFonts w:ascii="宋体" w:hAnsi="宋体" w:eastAsia="宋体"/>
        </w:rPr>
      </w:pPr>
      <w:r>
        <w:rPr>
          <w:rFonts w:hint="eastAsia" w:ascii="宋体" w:hAnsi="宋体" w:eastAsia="宋体"/>
        </w:rPr>
        <w:t>法定代表人或授权委托人：（签字或盖章）</w:t>
      </w:r>
      <w:r>
        <w:rPr>
          <w:rFonts w:ascii="宋体" w:hAnsi="宋体" w:eastAsia="宋体"/>
        </w:rPr>
        <w:t xml:space="preserve">         </w:t>
      </w:r>
    </w:p>
    <w:p>
      <w:pPr>
        <w:widowControl/>
        <w:spacing w:line="360" w:lineRule="auto"/>
        <w:ind w:firstLine="1995" w:firstLineChars="950"/>
        <w:jc w:val="left"/>
        <w:rPr>
          <w:rFonts w:ascii="宋体" w:hAnsi="宋体" w:eastAsia="宋体"/>
        </w:rPr>
      </w:pPr>
      <w:r>
        <w:rPr>
          <w:rFonts w:hint="eastAsia" w:ascii="宋体" w:hAnsi="宋体" w:eastAsia="宋体"/>
        </w:rPr>
        <w:t>日期：</w:t>
      </w:r>
      <w:r>
        <w:rPr>
          <w:rFonts w:ascii="宋体" w:hAnsi="宋体" w:eastAsia="宋体"/>
        </w:rPr>
        <w:t xml:space="preserve">        </w:t>
      </w:r>
      <w:r>
        <w:rPr>
          <w:rFonts w:hint="eastAsia" w:ascii="宋体" w:hAnsi="宋体" w:eastAsia="宋体"/>
        </w:rPr>
        <w:t>年</w:t>
      </w:r>
      <w:r>
        <w:rPr>
          <w:rFonts w:ascii="宋体" w:hAnsi="宋体" w:eastAsia="宋体"/>
        </w:rPr>
        <w:t xml:space="preserve">       </w:t>
      </w:r>
      <w:r>
        <w:rPr>
          <w:rFonts w:hint="eastAsia" w:ascii="宋体" w:hAnsi="宋体" w:eastAsia="宋体"/>
        </w:rPr>
        <w:t>月</w:t>
      </w:r>
      <w:r>
        <w:rPr>
          <w:rFonts w:ascii="宋体" w:hAnsi="宋体" w:eastAsia="宋体"/>
        </w:rPr>
        <w:t xml:space="preserve">      </w:t>
      </w:r>
      <w:r>
        <w:rPr>
          <w:rFonts w:hint="eastAsia" w:ascii="宋体" w:hAnsi="宋体" w:eastAsia="宋体"/>
        </w:rPr>
        <w:t>日</w:t>
      </w:r>
    </w:p>
    <w:p>
      <w:pPr>
        <w:widowControl/>
        <w:jc w:val="left"/>
        <w:rPr>
          <w:rFonts w:ascii="宋体" w:hAnsi="宋体" w:eastAsia="宋体"/>
        </w:rPr>
      </w:pPr>
      <w:r>
        <w:rPr>
          <w:rFonts w:ascii="宋体" w:hAnsi="宋体" w:eastAsia="宋体"/>
        </w:rPr>
        <w:br w:type="page"/>
      </w:r>
    </w:p>
    <w:bookmarkEnd w:id="356"/>
    <w:bookmarkEnd w:id="357"/>
    <w:bookmarkEnd w:id="358"/>
    <w:bookmarkEnd w:id="359"/>
    <w:bookmarkEnd w:id="360"/>
    <w:bookmarkEnd w:id="361"/>
    <w:bookmarkEnd w:id="362"/>
    <w:bookmarkEnd w:id="363"/>
    <w:bookmarkEnd w:id="364"/>
    <w:bookmarkEnd w:id="376"/>
    <w:bookmarkEnd w:id="377"/>
    <w:bookmarkEnd w:id="378"/>
    <w:p>
      <w:pPr>
        <w:pStyle w:val="5"/>
        <w:rPr>
          <w:color w:val="auto"/>
        </w:rPr>
      </w:pPr>
      <w:bookmarkStart w:id="379" w:name="_Toc533084446"/>
      <w:bookmarkStart w:id="380" w:name="_Toc133420544"/>
      <w:r>
        <w:rPr>
          <w:rFonts w:hint="eastAsia"/>
          <w:color w:val="auto"/>
        </w:rPr>
        <w:t>二、法定代表人证明书及授权委托证明书</w:t>
      </w:r>
      <w:bookmarkEnd w:id="379"/>
      <w:bookmarkEnd w:id="380"/>
    </w:p>
    <w:p>
      <w:pPr>
        <w:jc w:val="center"/>
        <w:rPr>
          <w:rFonts w:ascii="宋体" w:hAnsi="宋体" w:eastAsia="宋体"/>
        </w:rPr>
      </w:pPr>
      <w:r>
        <w:rPr>
          <w:rFonts w:hint="eastAsia" w:ascii="宋体" w:hAnsi="宋体" w:eastAsia="宋体"/>
        </w:rPr>
        <w:t>法定代表人证明书</w:t>
      </w:r>
    </w:p>
    <w:p>
      <w:pPr>
        <w:spacing w:line="360" w:lineRule="auto"/>
        <w:rPr>
          <w:rFonts w:ascii="宋体" w:hAnsi="宋体" w:eastAsia="宋体"/>
        </w:rPr>
      </w:pP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-133985</wp:posOffset>
                </wp:positionH>
                <wp:positionV relativeFrom="paragraph">
                  <wp:posOffset>80645</wp:posOffset>
                </wp:positionV>
                <wp:extent cx="5943600" cy="2773680"/>
                <wp:effectExtent l="0" t="0" r="19050" b="26670"/>
                <wp:wrapNone/>
                <wp:docPr id="24" name="文本框 24"/>
                <wp:cNvGraphicFramePr/>
                <a:graphic xmlns:a="http://schemas.openxmlformats.org/drawingml/2006/main">
                  <a:graphicData uri="http://schemas.microsoft.com/office/word/2010/wordprocessingShape">
                    <wps:wsp>
                      <wps:cNvSpPr txBox="1">
                        <a:spLocks noChangeArrowheads="1"/>
                      </wps:cNvSpPr>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line="360" w:lineRule="auto"/>
                              <w:rPr>
                                <w:rFonts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现任我单位</w:t>
                            </w:r>
                            <w:r>
                              <w:rPr>
                                <w:rFonts w:hint="eastAsia" w:ascii="宋体" w:hAnsi="宋体" w:eastAsia="宋体"/>
                                <w:sz w:val="24"/>
                                <w:szCs w:val="24"/>
                                <w:u w:val="single"/>
                              </w:rPr>
                              <w:t xml:space="preserve">            </w:t>
                            </w:r>
                            <w:r>
                              <w:rPr>
                                <w:rFonts w:hint="eastAsia" w:ascii="宋体" w:hAnsi="宋体" w:eastAsia="宋体"/>
                                <w:sz w:val="24"/>
                                <w:szCs w:val="24"/>
                              </w:rPr>
                              <w:t>职务，为法定代表人（负责人），</w:t>
                            </w:r>
                          </w:p>
                          <w:p>
                            <w:pPr>
                              <w:snapToGrid w:val="0"/>
                              <w:spacing w:line="360" w:lineRule="auto"/>
                              <w:rPr>
                                <w:rFonts w:ascii="宋体" w:hAnsi="宋体" w:eastAsia="宋体"/>
                                <w:sz w:val="24"/>
                                <w:szCs w:val="24"/>
                              </w:rPr>
                            </w:pPr>
                            <w:r>
                              <w:rPr>
                                <w:rFonts w:hint="eastAsia" w:ascii="宋体" w:hAnsi="宋体" w:eastAsia="宋体"/>
                                <w:sz w:val="24"/>
                                <w:szCs w:val="24"/>
                              </w:rPr>
                              <w:t>特此证明。</w:t>
                            </w:r>
                          </w:p>
                          <w:p>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napToGrid w:val="0"/>
                              <w:spacing w:line="360" w:lineRule="auto"/>
                              <w:rPr>
                                <w:rFonts w:ascii="宋体" w:hAnsi="宋体" w:eastAsia="宋体"/>
                                <w:sz w:val="24"/>
                                <w:szCs w:val="24"/>
                                <w:u w:val="single"/>
                              </w:rPr>
                            </w:pPr>
                            <w:r>
                              <w:rPr>
                                <w:rFonts w:hint="eastAsia" w:ascii="宋体" w:hAnsi="宋体" w:eastAsia="宋体"/>
                                <w:sz w:val="24"/>
                                <w:szCs w:val="24"/>
                              </w:rPr>
                              <w:t>附：法定代表人（负责人）性别：</w:t>
                            </w:r>
                            <w:r>
                              <w:rPr>
                                <w:rFonts w:hint="eastAsia" w:ascii="宋体" w:hAnsi="宋体" w:eastAsia="宋体"/>
                                <w:sz w:val="24"/>
                                <w:szCs w:val="24"/>
                                <w:u w:val="single"/>
                              </w:rPr>
                              <w:t xml:space="preserve">    </w:t>
                            </w:r>
                            <w:r>
                              <w:rPr>
                                <w:rFonts w:hint="eastAsia" w:ascii="宋体" w:hAnsi="宋体" w:eastAsia="宋体"/>
                                <w:sz w:val="24"/>
                                <w:szCs w:val="24"/>
                              </w:rPr>
                              <w:t>年龄：</w:t>
                            </w:r>
                            <w:r>
                              <w:rPr>
                                <w:rFonts w:hint="eastAsia" w:ascii="宋体" w:hAnsi="宋体" w:eastAsia="宋体"/>
                                <w:sz w:val="24"/>
                                <w:szCs w:val="24"/>
                                <w:u w:val="single"/>
                              </w:rPr>
                              <w:t xml:space="preserve">   </w:t>
                            </w:r>
                            <w:r>
                              <w:rPr>
                                <w:rFonts w:hint="eastAsia" w:ascii="宋体" w:hAnsi="宋体" w:eastAsia="宋体"/>
                                <w:sz w:val="24"/>
                                <w:szCs w:val="24"/>
                              </w:rPr>
                              <w:t>身份证号码：</w:t>
                            </w:r>
                            <w:r>
                              <w:rPr>
                                <w:rFonts w:hint="eastAsia" w:ascii="宋体" w:hAnsi="宋体" w:eastAsia="宋体"/>
                                <w:sz w:val="24"/>
                                <w:szCs w:val="24"/>
                                <w:u w:val="single"/>
                              </w:rPr>
                              <w:t xml:space="preserve">         </w:t>
                            </w:r>
                          </w:p>
                          <w:p>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注册号码：</w:t>
                            </w:r>
                            <w:r>
                              <w:rPr>
                                <w:rFonts w:hint="eastAsia" w:ascii="宋体" w:hAnsi="宋体" w:eastAsia="宋体"/>
                                <w:sz w:val="24"/>
                                <w:szCs w:val="24"/>
                                <w:u w:val="single"/>
                              </w:rPr>
                              <w:t xml:space="preserve">                     </w:t>
                            </w:r>
                            <w:r>
                              <w:rPr>
                                <w:rFonts w:hint="eastAsia" w:ascii="宋体" w:hAnsi="宋体" w:eastAsia="宋体"/>
                                <w:sz w:val="24"/>
                                <w:szCs w:val="24"/>
                              </w:rPr>
                              <w:t>企业类型：</w:t>
                            </w:r>
                            <w:r>
                              <w:rPr>
                                <w:rFonts w:hint="eastAsia" w:ascii="宋体" w:hAnsi="宋体" w:eastAsia="宋体"/>
                                <w:sz w:val="24"/>
                                <w:szCs w:val="24"/>
                                <w:u w:val="single"/>
                              </w:rPr>
                              <w:t xml:space="preserve">                   </w:t>
                            </w:r>
                          </w:p>
                          <w:p>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经营范围：</w:t>
                            </w:r>
                            <w:r>
                              <w:rPr>
                                <w:rFonts w:hint="eastAsia" w:ascii="宋体" w:hAnsi="宋体" w:eastAsia="宋体"/>
                                <w:sz w:val="24"/>
                                <w:szCs w:val="24"/>
                                <w:u w:val="single"/>
                              </w:rPr>
                              <w:t xml:space="preserve">                       </w:t>
                            </w:r>
                          </w:p>
                          <w:p>
                            <w:pPr>
                              <w:snapToGrid w:val="0"/>
                              <w:spacing w:line="360" w:lineRule="auto"/>
                              <w:ind w:firstLine="570"/>
                              <w:jc w:val="right"/>
                              <w:rPr>
                                <w:rFonts w:ascii="宋体" w:hAnsi="宋体" w:eastAsia="宋体"/>
                                <w:sz w:val="24"/>
                                <w:szCs w:val="24"/>
                              </w:rPr>
                            </w:pPr>
                            <w:r>
                              <w:rPr>
                                <w:rFonts w:hint="eastAsia" w:ascii="宋体" w:hAnsi="宋体" w:eastAsia="宋体"/>
                                <w:sz w:val="24"/>
                                <w:szCs w:val="24"/>
                              </w:rPr>
                              <w:t>单位：            （盖单位章）</w:t>
                            </w:r>
                          </w:p>
                          <w:p>
                            <w:pPr>
                              <w:snapToGrid w:val="0"/>
                              <w:spacing w:line="360" w:lineRule="auto"/>
                              <w:ind w:firstLine="570"/>
                              <w:jc w:val="center"/>
                              <w:rPr>
                                <w:rFonts w:ascii="宋体" w:hAnsi="宋体" w:eastAsia="宋体"/>
                                <w:sz w:val="24"/>
                                <w:szCs w:val="24"/>
                              </w:rPr>
                            </w:pPr>
                            <w:r>
                              <w:rPr>
                                <w:rFonts w:hint="eastAsia" w:ascii="宋体" w:hAnsi="宋体" w:eastAsia="宋体"/>
                                <w:sz w:val="24"/>
                                <w:szCs w:val="24"/>
                              </w:rPr>
                              <w:t>　　　　　　　　　　　　　　　　　　　　　　年   月   日</w:t>
                            </w:r>
                          </w:p>
                        </w:txbxContent>
                      </wps:txbx>
                      <wps:bodyPr upright="1"/>
                    </wps:wsp>
                  </a:graphicData>
                </a:graphic>
              </wp:anchor>
            </w:drawing>
          </mc:Choice>
          <mc:Fallback>
            <w:pict>
              <v:shape id="_x0000_s1026" o:spid="_x0000_s1026" o:spt="202" type="#_x0000_t202" style="position:absolute;left:0pt;margin-left:-10.55pt;margin-top:6.35pt;height:218.4pt;width:468pt;z-index:251659264;mso-width-relative:page;mso-height-relative:page;" fillcolor="#FFFFFF" filled="t" stroked="t" coordsize="21600,21600" o:gfxdata="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P7V12QAAAAoBAAAPAAAAAAAAAAEAIAAAACIAAABkcnMvZG93bnJldi54bWxQSwECFAAUAAAA&#10;CACHTuJA8SGeyCYCAABpBAAADgAAAAAAAAABACAAAAAoAQAAZHJzL2Uyb0RvYy54bWxQSwUGAAAA&#10;AAYABgBZAQAAwAUAAAAA&#10;">
                <v:fill on="t" focussize="0,0"/>
                <v:stroke color="#000000" joinstyle="miter"/>
                <v:imagedata o:title=""/>
                <o:lock v:ext="edit" aspectratio="f"/>
                <v:textbox>
                  <w:txbxContent>
                    <w:p>
                      <w:pPr>
                        <w:spacing w:before="120" w:line="360" w:lineRule="auto"/>
                        <w:rPr>
                          <w:rFonts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现任我单位</w:t>
                      </w:r>
                      <w:r>
                        <w:rPr>
                          <w:rFonts w:hint="eastAsia" w:ascii="宋体" w:hAnsi="宋体" w:eastAsia="宋体"/>
                          <w:sz w:val="24"/>
                          <w:szCs w:val="24"/>
                          <w:u w:val="single"/>
                        </w:rPr>
                        <w:t xml:space="preserve">            </w:t>
                      </w:r>
                      <w:r>
                        <w:rPr>
                          <w:rFonts w:hint="eastAsia" w:ascii="宋体" w:hAnsi="宋体" w:eastAsia="宋体"/>
                          <w:sz w:val="24"/>
                          <w:szCs w:val="24"/>
                        </w:rPr>
                        <w:t>职务，为法定代表人（负责人），</w:t>
                      </w:r>
                    </w:p>
                    <w:p>
                      <w:pPr>
                        <w:snapToGrid w:val="0"/>
                        <w:spacing w:line="360" w:lineRule="auto"/>
                        <w:rPr>
                          <w:rFonts w:ascii="宋体" w:hAnsi="宋体" w:eastAsia="宋体"/>
                          <w:sz w:val="24"/>
                          <w:szCs w:val="24"/>
                        </w:rPr>
                      </w:pPr>
                      <w:r>
                        <w:rPr>
                          <w:rFonts w:hint="eastAsia" w:ascii="宋体" w:hAnsi="宋体" w:eastAsia="宋体"/>
                          <w:sz w:val="24"/>
                          <w:szCs w:val="24"/>
                        </w:rPr>
                        <w:t>特此证明。</w:t>
                      </w:r>
                    </w:p>
                    <w:p>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napToGrid w:val="0"/>
                        <w:spacing w:line="360" w:lineRule="auto"/>
                        <w:rPr>
                          <w:rFonts w:ascii="宋体" w:hAnsi="宋体" w:eastAsia="宋体"/>
                          <w:sz w:val="24"/>
                          <w:szCs w:val="24"/>
                          <w:u w:val="single"/>
                        </w:rPr>
                      </w:pPr>
                      <w:r>
                        <w:rPr>
                          <w:rFonts w:hint="eastAsia" w:ascii="宋体" w:hAnsi="宋体" w:eastAsia="宋体"/>
                          <w:sz w:val="24"/>
                          <w:szCs w:val="24"/>
                        </w:rPr>
                        <w:t>附：法定代表人（负责人）性别：</w:t>
                      </w:r>
                      <w:r>
                        <w:rPr>
                          <w:rFonts w:hint="eastAsia" w:ascii="宋体" w:hAnsi="宋体" w:eastAsia="宋体"/>
                          <w:sz w:val="24"/>
                          <w:szCs w:val="24"/>
                          <w:u w:val="single"/>
                        </w:rPr>
                        <w:t xml:space="preserve">    </w:t>
                      </w:r>
                      <w:r>
                        <w:rPr>
                          <w:rFonts w:hint="eastAsia" w:ascii="宋体" w:hAnsi="宋体" w:eastAsia="宋体"/>
                          <w:sz w:val="24"/>
                          <w:szCs w:val="24"/>
                        </w:rPr>
                        <w:t>年龄：</w:t>
                      </w:r>
                      <w:r>
                        <w:rPr>
                          <w:rFonts w:hint="eastAsia" w:ascii="宋体" w:hAnsi="宋体" w:eastAsia="宋体"/>
                          <w:sz w:val="24"/>
                          <w:szCs w:val="24"/>
                          <w:u w:val="single"/>
                        </w:rPr>
                        <w:t xml:space="preserve">   </w:t>
                      </w:r>
                      <w:r>
                        <w:rPr>
                          <w:rFonts w:hint="eastAsia" w:ascii="宋体" w:hAnsi="宋体" w:eastAsia="宋体"/>
                          <w:sz w:val="24"/>
                          <w:szCs w:val="24"/>
                        </w:rPr>
                        <w:t>身份证号码：</w:t>
                      </w:r>
                      <w:r>
                        <w:rPr>
                          <w:rFonts w:hint="eastAsia" w:ascii="宋体" w:hAnsi="宋体" w:eastAsia="宋体"/>
                          <w:sz w:val="24"/>
                          <w:szCs w:val="24"/>
                          <w:u w:val="single"/>
                        </w:rPr>
                        <w:t xml:space="preserve">         </w:t>
                      </w:r>
                    </w:p>
                    <w:p>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注册号码：</w:t>
                      </w:r>
                      <w:r>
                        <w:rPr>
                          <w:rFonts w:hint="eastAsia" w:ascii="宋体" w:hAnsi="宋体" w:eastAsia="宋体"/>
                          <w:sz w:val="24"/>
                          <w:szCs w:val="24"/>
                          <w:u w:val="single"/>
                        </w:rPr>
                        <w:t xml:space="preserve">                     </w:t>
                      </w:r>
                      <w:r>
                        <w:rPr>
                          <w:rFonts w:hint="eastAsia" w:ascii="宋体" w:hAnsi="宋体" w:eastAsia="宋体"/>
                          <w:sz w:val="24"/>
                          <w:szCs w:val="24"/>
                        </w:rPr>
                        <w:t>企业类型：</w:t>
                      </w:r>
                      <w:r>
                        <w:rPr>
                          <w:rFonts w:hint="eastAsia" w:ascii="宋体" w:hAnsi="宋体" w:eastAsia="宋体"/>
                          <w:sz w:val="24"/>
                          <w:szCs w:val="24"/>
                          <w:u w:val="single"/>
                        </w:rPr>
                        <w:t xml:space="preserve">                   </w:t>
                      </w:r>
                    </w:p>
                    <w:p>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经营范围：</w:t>
                      </w:r>
                      <w:r>
                        <w:rPr>
                          <w:rFonts w:hint="eastAsia" w:ascii="宋体" w:hAnsi="宋体" w:eastAsia="宋体"/>
                          <w:sz w:val="24"/>
                          <w:szCs w:val="24"/>
                          <w:u w:val="single"/>
                        </w:rPr>
                        <w:t xml:space="preserve">                       </w:t>
                      </w:r>
                    </w:p>
                    <w:p>
                      <w:pPr>
                        <w:snapToGrid w:val="0"/>
                        <w:spacing w:line="360" w:lineRule="auto"/>
                        <w:ind w:firstLine="570"/>
                        <w:jc w:val="right"/>
                        <w:rPr>
                          <w:rFonts w:ascii="宋体" w:hAnsi="宋体" w:eastAsia="宋体"/>
                          <w:sz w:val="24"/>
                          <w:szCs w:val="24"/>
                        </w:rPr>
                      </w:pPr>
                      <w:r>
                        <w:rPr>
                          <w:rFonts w:hint="eastAsia" w:ascii="宋体" w:hAnsi="宋体" w:eastAsia="宋体"/>
                          <w:sz w:val="24"/>
                          <w:szCs w:val="24"/>
                        </w:rPr>
                        <w:t>单位：            （盖单位章）</w:t>
                      </w:r>
                    </w:p>
                    <w:p>
                      <w:pPr>
                        <w:snapToGrid w:val="0"/>
                        <w:spacing w:line="360" w:lineRule="auto"/>
                        <w:ind w:firstLine="570"/>
                        <w:jc w:val="center"/>
                        <w:rPr>
                          <w:rFonts w:ascii="宋体" w:hAnsi="宋体" w:eastAsia="宋体"/>
                          <w:sz w:val="24"/>
                          <w:szCs w:val="24"/>
                        </w:rPr>
                      </w:pPr>
                      <w:r>
                        <w:rPr>
                          <w:rFonts w:hint="eastAsia" w:ascii="宋体" w:hAnsi="宋体" w:eastAsia="宋体"/>
                          <w:sz w:val="24"/>
                          <w:szCs w:val="24"/>
                        </w:rPr>
                        <w:t>　　　　　　　　　　　　　　　　　　　　　　年   月   日</w:t>
                      </w:r>
                    </w:p>
                  </w:txbxContent>
                </v:textbox>
              </v:shape>
            </w:pict>
          </mc:Fallback>
        </mc:AlternateContent>
      </w:r>
    </w:p>
    <w:p>
      <w:pPr>
        <w:spacing w:line="360" w:lineRule="auto"/>
        <w:jc w:val="center"/>
        <w:rPr>
          <w:rFonts w:ascii="宋体" w:hAnsi="宋体" w:eastAsia="宋体"/>
        </w:rPr>
      </w:pPr>
    </w:p>
    <w:p>
      <w:pPr>
        <w:spacing w:line="360" w:lineRule="auto"/>
        <w:jc w:val="center"/>
        <w:rPr>
          <w:rFonts w:ascii="宋体" w:hAnsi="宋体" w:eastAsia="宋体"/>
        </w:rPr>
      </w:pPr>
    </w:p>
    <w:p>
      <w:pPr>
        <w:spacing w:line="360" w:lineRule="auto"/>
        <w:jc w:val="center"/>
        <w:rPr>
          <w:rFonts w:ascii="宋体" w:hAnsi="宋体" w:eastAsia="宋体"/>
        </w:rPr>
      </w:pPr>
    </w:p>
    <w:p>
      <w:pPr>
        <w:spacing w:line="360" w:lineRule="auto"/>
        <w:jc w:val="center"/>
        <w:rPr>
          <w:rFonts w:ascii="宋体" w:hAnsi="宋体" w:eastAsia="宋体"/>
        </w:rPr>
      </w:pPr>
      <w:r>
        <w:rPr>
          <w:rFonts w:ascii="宋体" w:hAnsi="宋体" w:eastAsia="宋体"/>
        </w:rPr>
        <w:t xml:space="preserve">   </w:t>
      </w:r>
    </w:p>
    <w:p>
      <w:pPr>
        <w:spacing w:line="360" w:lineRule="auto"/>
        <w:jc w:val="center"/>
        <w:rPr>
          <w:rFonts w:ascii="宋体" w:hAnsi="宋体" w:eastAsia="宋体"/>
        </w:rPr>
      </w:pPr>
    </w:p>
    <w:p>
      <w:pPr>
        <w:spacing w:line="360" w:lineRule="auto"/>
        <w:jc w:val="center"/>
        <w:rPr>
          <w:rFonts w:ascii="宋体" w:hAnsi="宋体" w:eastAsia="宋体"/>
        </w:rPr>
      </w:pPr>
    </w:p>
    <w:p>
      <w:pPr>
        <w:widowControl/>
        <w:jc w:val="left"/>
        <w:rPr>
          <w:rFonts w:ascii="宋体" w:hAnsi="宋体" w:eastAsia="宋体"/>
        </w:rPr>
      </w:pPr>
    </w:p>
    <w:p>
      <w:pPr>
        <w:spacing w:line="360" w:lineRule="auto"/>
        <w:jc w:val="center"/>
        <w:rPr>
          <w:rFonts w:ascii="宋体" w:hAnsi="宋体" w:eastAsia="宋体"/>
        </w:rPr>
      </w:pPr>
    </w:p>
    <w:p>
      <w:pPr>
        <w:spacing w:line="360" w:lineRule="auto"/>
        <w:jc w:val="center"/>
        <w:rPr>
          <w:rFonts w:ascii="宋体" w:hAnsi="宋体" w:eastAsia="宋体"/>
        </w:rPr>
      </w:pPr>
    </w:p>
    <w:p>
      <w:pPr>
        <w:spacing w:line="360" w:lineRule="auto"/>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r>
        <w:rPr>
          <w:rFonts w:hint="eastAsia" w:ascii="宋体" w:hAnsi="宋体" w:eastAsia="宋体"/>
        </w:rPr>
        <w:t>授权委托证明书</w:t>
      </w:r>
    </w:p>
    <w:p>
      <w:pPr>
        <w:pStyle w:val="2"/>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-133985</wp:posOffset>
                </wp:positionH>
                <wp:positionV relativeFrom="paragraph">
                  <wp:posOffset>133350</wp:posOffset>
                </wp:positionV>
                <wp:extent cx="5943600" cy="2771775"/>
                <wp:effectExtent l="0" t="0" r="19050" b="10160"/>
                <wp:wrapNone/>
                <wp:docPr id="23" name="文本框 23"/>
                <wp:cNvGraphicFramePr/>
                <a:graphic xmlns:a="http://schemas.openxmlformats.org/drawingml/2006/main">
                  <a:graphicData uri="http://schemas.microsoft.com/office/word/2010/wordprocessingShape">
                    <wps:wsp>
                      <wps:cNvSpPr txBox="1">
                        <a:spLocks noChangeArrowheads="1"/>
                      </wps:cNvSpPr>
                      <wps:spPr>
                        <a:xfrm>
                          <a:off x="0" y="0"/>
                          <a:ext cx="5943600" cy="2771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line="360" w:lineRule="auto"/>
                              <w:ind w:firstLine="560"/>
                              <w:rPr>
                                <w:rFonts w:ascii="宋体" w:hAnsi="宋体" w:eastAsia="宋体"/>
                                <w:sz w:val="24"/>
                                <w:szCs w:val="24"/>
                              </w:rPr>
                            </w:pPr>
                            <w:r>
                              <w:rPr>
                                <w:rFonts w:hint="eastAsia" w:ascii="宋体" w:hAnsi="宋体" w:eastAsia="宋体"/>
                                <w:sz w:val="24"/>
                                <w:szCs w:val="24"/>
                              </w:rPr>
                              <w:t>兹授权</w:t>
                            </w:r>
                            <w:r>
                              <w:rPr>
                                <w:rFonts w:ascii="宋体" w:hAnsi="宋体" w:eastAsia="宋体"/>
                                <w:sz w:val="24"/>
                                <w:szCs w:val="24"/>
                                <w:u w:val="single"/>
                              </w:rPr>
                              <w:t xml:space="preserve">                </w:t>
                            </w:r>
                            <w:r>
                              <w:rPr>
                                <w:rFonts w:hint="eastAsia" w:ascii="宋体" w:hAnsi="宋体" w:eastAsia="宋体"/>
                                <w:sz w:val="24"/>
                                <w:szCs w:val="24"/>
                              </w:rPr>
                              <w:t>为我方委托代理人，其权限是：</w:t>
                            </w:r>
                            <w:r>
                              <w:rPr>
                                <w:rFonts w:ascii="宋体" w:hAnsi="宋体" w:eastAsia="宋体"/>
                                <w:sz w:val="24"/>
                                <w:szCs w:val="24"/>
                                <w:u w:val="single"/>
                              </w:rPr>
                              <w:t xml:space="preserve">          </w:t>
                            </w:r>
                          </w:p>
                          <w:p>
                            <w:pPr>
                              <w:snapToGrid w:val="0"/>
                              <w:spacing w:line="360" w:lineRule="auto"/>
                              <w:rPr>
                                <w:rFonts w:ascii="宋体" w:hAnsi="宋体" w:eastAsia="宋体"/>
                                <w:sz w:val="24"/>
                                <w:szCs w:val="24"/>
                                <w:u w:val="single"/>
                              </w:rPr>
                            </w:pPr>
                            <w:r>
                              <w:rPr>
                                <w:rFonts w:ascii="宋体" w:hAnsi="宋体" w:eastAsia="宋体"/>
                                <w:sz w:val="24"/>
                                <w:szCs w:val="24"/>
                                <w:u w:val="single"/>
                              </w:rPr>
                              <w:t xml:space="preserve">                                                                </w:t>
                            </w:r>
                          </w:p>
                          <w:p>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ascii="宋体" w:hAnsi="宋体" w:eastAsia="宋体"/>
                                <w:sz w:val="24"/>
                                <w:szCs w:val="24"/>
                                <w:u w:val="single"/>
                              </w:rPr>
                              <w:t xml:space="preserve">                                                      </w:t>
                            </w:r>
                          </w:p>
                          <w:p>
                            <w:pPr>
                              <w:snapToGrid w:val="0"/>
                              <w:spacing w:line="360" w:lineRule="auto"/>
                              <w:rPr>
                                <w:rFonts w:ascii="宋体" w:hAnsi="宋体" w:eastAsia="宋体"/>
                                <w:sz w:val="24"/>
                                <w:szCs w:val="24"/>
                              </w:rPr>
                            </w:pPr>
                            <w:r>
                              <w:rPr>
                                <w:rFonts w:hint="eastAsia" w:ascii="宋体" w:hAnsi="宋体" w:eastAsia="宋体"/>
                                <w:sz w:val="24"/>
                                <w:szCs w:val="24"/>
                              </w:rPr>
                              <w:t>附：代理人性别：</w:t>
                            </w:r>
                            <w:r>
                              <w:rPr>
                                <w:rFonts w:ascii="宋体" w:hAnsi="宋体" w:eastAsia="宋体"/>
                                <w:sz w:val="24"/>
                                <w:szCs w:val="24"/>
                                <w:u w:val="single"/>
                              </w:rPr>
                              <w:t xml:space="preserve">     </w:t>
                            </w:r>
                            <w:r>
                              <w:rPr>
                                <w:rFonts w:hint="eastAsia" w:ascii="宋体" w:hAnsi="宋体" w:eastAsia="宋体"/>
                                <w:sz w:val="24"/>
                                <w:szCs w:val="24"/>
                              </w:rPr>
                              <w:t>年龄：</w:t>
                            </w:r>
                            <w:r>
                              <w:rPr>
                                <w:rFonts w:ascii="宋体" w:hAnsi="宋体" w:eastAsia="宋体"/>
                                <w:sz w:val="24"/>
                                <w:szCs w:val="24"/>
                                <w:u w:val="single"/>
                              </w:rPr>
                              <w:t xml:space="preserve">     </w:t>
                            </w:r>
                            <w:r>
                              <w:rPr>
                                <w:rFonts w:hint="eastAsia" w:ascii="宋体" w:hAnsi="宋体" w:eastAsia="宋体"/>
                                <w:sz w:val="24"/>
                                <w:szCs w:val="24"/>
                              </w:rPr>
                              <w:t>身份证号码：</w:t>
                            </w:r>
                            <w:r>
                              <w:rPr>
                                <w:rFonts w:ascii="宋体" w:hAnsi="宋体" w:eastAsia="宋体"/>
                                <w:sz w:val="24"/>
                                <w:szCs w:val="24"/>
                                <w:u w:val="single"/>
                              </w:rPr>
                              <w:t xml:space="preserve">                    </w:t>
                            </w:r>
                          </w:p>
                          <w:p>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注册号码：</w:t>
                            </w:r>
                            <w:r>
                              <w:rPr>
                                <w:rFonts w:ascii="宋体" w:hAnsi="宋体" w:eastAsia="宋体"/>
                                <w:sz w:val="24"/>
                                <w:szCs w:val="24"/>
                                <w:u w:val="single"/>
                              </w:rPr>
                              <w:t xml:space="preserve">                  </w:t>
                            </w:r>
                            <w:r>
                              <w:rPr>
                                <w:rFonts w:hint="eastAsia" w:ascii="宋体" w:hAnsi="宋体" w:eastAsia="宋体"/>
                                <w:sz w:val="24"/>
                                <w:szCs w:val="24"/>
                              </w:rPr>
                              <w:t>企业类型：</w:t>
                            </w:r>
                            <w:r>
                              <w:rPr>
                                <w:rFonts w:ascii="宋体" w:hAnsi="宋体" w:eastAsia="宋体"/>
                                <w:sz w:val="24"/>
                                <w:szCs w:val="24"/>
                                <w:u w:val="single"/>
                              </w:rPr>
                              <w:t xml:space="preserve">                      </w:t>
                            </w:r>
                          </w:p>
                          <w:p>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经营范围：</w:t>
                            </w:r>
                            <w:r>
                              <w:rPr>
                                <w:rFonts w:ascii="宋体" w:hAnsi="宋体" w:eastAsia="宋体"/>
                                <w:sz w:val="24"/>
                                <w:szCs w:val="24"/>
                                <w:u w:val="single"/>
                              </w:rPr>
                              <w:t xml:space="preserve">                                                  </w:t>
                            </w:r>
                          </w:p>
                          <w:p>
                            <w:pPr>
                              <w:snapToGrid w:val="0"/>
                              <w:spacing w:line="360" w:lineRule="auto"/>
                              <w:ind w:firstLine="560"/>
                              <w:rPr>
                                <w:rFonts w:ascii="宋体" w:hAnsi="宋体" w:eastAsia="宋体"/>
                                <w:sz w:val="24"/>
                                <w:szCs w:val="24"/>
                              </w:rPr>
                            </w:pPr>
                            <w:r>
                              <w:rPr>
                                <w:rFonts w:hint="eastAsia" w:ascii="宋体" w:hAnsi="宋体" w:eastAsia="宋体"/>
                                <w:sz w:val="24"/>
                                <w:szCs w:val="24"/>
                              </w:rPr>
                              <w:t>法定代表人（负责人）：</w:t>
                            </w:r>
                            <w:r>
                              <w:rPr>
                                <w:rFonts w:ascii="宋体" w:hAnsi="宋体" w:eastAsia="宋体"/>
                                <w:sz w:val="24"/>
                                <w:szCs w:val="24"/>
                                <w:u w:val="single"/>
                              </w:rPr>
                              <w:t xml:space="preserve">                 </w:t>
                            </w:r>
                            <w:r>
                              <w:rPr>
                                <w:rFonts w:hint="eastAsia" w:ascii="宋体" w:hAnsi="宋体" w:eastAsia="宋体"/>
                                <w:sz w:val="24"/>
                                <w:szCs w:val="24"/>
                              </w:rPr>
                              <w:t>（签字</w:t>
                            </w:r>
                            <w:r>
                              <w:rPr>
                                <w:rFonts w:hint="eastAsia" w:ascii="宋体" w:hAnsi="宋体" w:eastAsia="宋体"/>
                                <w:color w:val="000000"/>
                                <w:sz w:val="24"/>
                                <w:szCs w:val="24"/>
                              </w:rPr>
                              <w:t>或盖章</w:t>
                            </w:r>
                            <w:r>
                              <w:rPr>
                                <w:rFonts w:hint="eastAsia" w:ascii="宋体" w:hAnsi="宋体" w:eastAsia="宋体"/>
                                <w:sz w:val="24"/>
                                <w:szCs w:val="24"/>
                              </w:rPr>
                              <w:t>）</w:t>
                            </w:r>
                          </w:p>
                          <w:p>
                            <w:pPr>
                              <w:snapToGrid w:val="0"/>
                              <w:spacing w:line="360" w:lineRule="auto"/>
                              <w:ind w:firstLine="560"/>
                              <w:rPr>
                                <w:rFonts w:ascii="宋体" w:hAnsi="宋体" w:eastAsia="宋体"/>
                                <w:sz w:val="24"/>
                                <w:szCs w:val="24"/>
                              </w:rPr>
                            </w:pPr>
                            <w:r>
                              <w:rPr>
                                <w:rFonts w:hint="eastAsia" w:ascii="宋体" w:hAnsi="宋体" w:eastAsia="宋体"/>
                                <w:sz w:val="24"/>
                                <w:szCs w:val="24"/>
                              </w:rPr>
                              <w:t>授权单位：（盖单位章）</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70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txbxContent>
                      </wps:txbx>
                      <wps:bodyPr upright="1">
                        <a:noAutofit/>
                      </wps:bodyPr>
                    </wps:wsp>
                  </a:graphicData>
                </a:graphic>
              </wp:anchor>
            </w:drawing>
          </mc:Choice>
          <mc:Fallback>
            <w:pict>
              <v:shape id="_x0000_s1026" o:spid="_x0000_s1026" o:spt="202" type="#_x0000_t202" style="position:absolute;left:0pt;margin-left:-10.55pt;margin-top:10.5pt;height:218.25pt;width:468pt;z-index:251660288;mso-width-relative:page;mso-height-relative:page;" fillcolor="#FFFFFF" filled="t" stroked="t" coordsize="21600,21600" o:gfxdata="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gtZZ2gAAAAoBAAAPAAAAAAAAAAEAIAAAACIAAABkcnMvZG93bnJldi54&#10;bWxQSwECFAAUAAAACACHTuJA2uMhKjECAACDBAAADgAAAAAAAAABACAAAAApAQAAZHJzL2Uyb0Rv&#10;Yy54bWxQSwUGAAAAAAYABgBZAQAAzAUAAAAA&#10;">
                <v:fill on="t" focussize="0,0"/>
                <v:stroke color="#000000" joinstyle="miter"/>
                <v:imagedata o:title=""/>
                <o:lock v:ext="edit" aspectratio="f"/>
                <v:textbox>
                  <w:txbxContent>
                    <w:p>
                      <w:pPr>
                        <w:spacing w:before="120" w:line="360" w:lineRule="auto"/>
                        <w:ind w:firstLine="560"/>
                        <w:rPr>
                          <w:rFonts w:ascii="宋体" w:hAnsi="宋体" w:eastAsia="宋体"/>
                          <w:sz w:val="24"/>
                          <w:szCs w:val="24"/>
                        </w:rPr>
                      </w:pPr>
                      <w:r>
                        <w:rPr>
                          <w:rFonts w:hint="eastAsia" w:ascii="宋体" w:hAnsi="宋体" w:eastAsia="宋体"/>
                          <w:sz w:val="24"/>
                          <w:szCs w:val="24"/>
                        </w:rPr>
                        <w:t>兹授权</w:t>
                      </w:r>
                      <w:r>
                        <w:rPr>
                          <w:rFonts w:ascii="宋体" w:hAnsi="宋体" w:eastAsia="宋体"/>
                          <w:sz w:val="24"/>
                          <w:szCs w:val="24"/>
                          <w:u w:val="single"/>
                        </w:rPr>
                        <w:t xml:space="preserve">                </w:t>
                      </w:r>
                      <w:r>
                        <w:rPr>
                          <w:rFonts w:hint="eastAsia" w:ascii="宋体" w:hAnsi="宋体" w:eastAsia="宋体"/>
                          <w:sz w:val="24"/>
                          <w:szCs w:val="24"/>
                        </w:rPr>
                        <w:t>为我方委托代理人，其权限是：</w:t>
                      </w:r>
                      <w:r>
                        <w:rPr>
                          <w:rFonts w:ascii="宋体" w:hAnsi="宋体" w:eastAsia="宋体"/>
                          <w:sz w:val="24"/>
                          <w:szCs w:val="24"/>
                          <w:u w:val="single"/>
                        </w:rPr>
                        <w:t xml:space="preserve">          </w:t>
                      </w:r>
                    </w:p>
                    <w:p>
                      <w:pPr>
                        <w:snapToGrid w:val="0"/>
                        <w:spacing w:line="360" w:lineRule="auto"/>
                        <w:rPr>
                          <w:rFonts w:ascii="宋体" w:hAnsi="宋体" w:eastAsia="宋体"/>
                          <w:sz w:val="24"/>
                          <w:szCs w:val="24"/>
                          <w:u w:val="single"/>
                        </w:rPr>
                      </w:pPr>
                      <w:r>
                        <w:rPr>
                          <w:rFonts w:ascii="宋体" w:hAnsi="宋体" w:eastAsia="宋体"/>
                          <w:sz w:val="24"/>
                          <w:szCs w:val="24"/>
                          <w:u w:val="single"/>
                        </w:rPr>
                        <w:t xml:space="preserve">                                                                </w:t>
                      </w:r>
                    </w:p>
                    <w:p>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ascii="宋体" w:hAnsi="宋体" w:eastAsia="宋体"/>
                          <w:sz w:val="24"/>
                          <w:szCs w:val="24"/>
                          <w:u w:val="single"/>
                        </w:rPr>
                        <w:t xml:space="preserve">                                                      </w:t>
                      </w:r>
                    </w:p>
                    <w:p>
                      <w:pPr>
                        <w:snapToGrid w:val="0"/>
                        <w:spacing w:line="360" w:lineRule="auto"/>
                        <w:rPr>
                          <w:rFonts w:ascii="宋体" w:hAnsi="宋体" w:eastAsia="宋体"/>
                          <w:sz w:val="24"/>
                          <w:szCs w:val="24"/>
                        </w:rPr>
                      </w:pPr>
                      <w:r>
                        <w:rPr>
                          <w:rFonts w:hint="eastAsia" w:ascii="宋体" w:hAnsi="宋体" w:eastAsia="宋体"/>
                          <w:sz w:val="24"/>
                          <w:szCs w:val="24"/>
                        </w:rPr>
                        <w:t>附：代理人性别：</w:t>
                      </w:r>
                      <w:r>
                        <w:rPr>
                          <w:rFonts w:ascii="宋体" w:hAnsi="宋体" w:eastAsia="宋体"/>
                          <w:sz w:val="24"/>
                          <w:szCs w:val="24"/>
                          <w:u w:val="single"/>
                        </w:rPr>
                        <w:t xml:space="preserve">     </w:t>
                      </w:r>
                      <w:r>
                        <w:rPr>
                          <w:rFonts w:hint="eastAsia" w:ascii="宋体" w:hAnsi="宋体" w:eastAsia="宋体"/>
                          <w:sz w:val="24"/>
                          <w:szCs w:val="24"/>
                        </w:rPr>
                        <w:t>年龄：</w:t>
                      </w:r>
                      <w:r>
                        <w:rPr>
                          <w:rFonts w:ascii="宋体" w:hAnsi="宋体" w:eastAsia="宋体"/>
                          <w:sz w:val="24"/>
                          <w:szCs w:val="24"/>
                          <w:u w:val="single"/>
                        </w:rPr>
                        <w:t xml:space="preserve">     </w:t>
                      </w:r>
                      <w:r>
                        <w:rPr>
                          <w:rFonts w:hint="eastAsia" w:ascii="宋体" w:hAnsi="宋体" w:eastAsia="宋体"/>
                          <w:sz w:val="24"/>
                          <w:szCs w:val="24"/>
                        </w:rPr>
                        <w:t>身份证号码：</w:t>
                      </w:r>
                      <w:r>
                        <w:rPr>
                          <w:rFonts w:ascii="宋体" w:hAnsi="宋体" w:eastAsia="宋体"/>
                          <w:sz w:val="24"/>
                          <w:szCs w:val="24"/>
                          <w:u w:val="single"/>
                        </w:rPr>
                        <w:t xml:space="preserve">                    </w:t>
                      </w:r>
                    </w:p>
                    <w:p>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注册号码：</w:t>
                      </w:r>
                      <w:r>
                        <w:rPr>
                          <w:rFonts w:ascii="宋体" w:hAnsi="宋体" w:eastAsia="宋体"/>
                          <w:sz w:val="24"/>
                          <w:szCs w:val="24"/>
                          <w:u w:val="single"/>
                        </w:rPr>
                        <w:t xml:space="preserve">                  </w:t>
                      </w:r>
                      <w:r>
                        <w:rPr>
                          <w:rFonts w:hint="eastAsia" w:ascii="宋体" w:hAnsi="宋体" w:eastAsia="宋体"/>
                          <w:sz w:val="24"/>
                          <w:szCs w:val="24"/>
                        </w:rPr>
                        <w:t>企业类型：</w:t>
                      </w:r>
                      <w:r>
                        <w:rPr>
                          <w:rFonts w:ascii="宋体" w:hAnsi="宋体" w:eastAsia="宋体"/>
                          <w:sz w:val="24"/>
                          <w:szCs w:val="24"/>
                          <w:u w:val="single"/>
                        </w:rPr>
                        <w:t xml:space="preserve">                      </w:t>
                      </w:r>
                    </w:p>
                    <w:p>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经营范围：</w:t>
                      </w:r>
                      <w:r>
                        <w:rPr>
                          <w:rFonts w:ascii="宋体" w:hAnsi="宋体" w:eastAsia="宋体"/>
                          <w:sz w:val="24"/>
                          <w:szCs w:val="24"/>
                          <w:u w:val="single"/>
                        </w:rPr>
                        <w:t xml:space="preserve">                                                  </w:t>
                      </w:r>
                    </w:p>
                    <w:p>
                      <w:pPr>
                        <w:snapToGrid w:val="0"/>
                        <w:spacing w:line="360" w:lineRule="auto"/>
                        <w:ind w:firstLine="560"/>
                        <w:rPr>
                          <w:rFonts w:ascii="宋体" w:hAnsi="宋体" w:eastAsia="宋体"/>
                          <w:sz w:val="24"/>
                          <w:szCs w:val="24"/>
                        </w:rPr>
                      </w:pPr>
                      <w:r>
                        <w:rPr>
                          <w:rFonts w:hint="eastAsia" w:ascii="宋体" w:hAnsi="宋体" w:eastAsia="宋体"/>
                          <w:sz w:val="24"/>
                          <w:szCs w:val="24"/>
                        </w:rPr>
                        <w:t>法定代表人（负责人）：</w:t>
                      </w:r>
                      <w:r>
                        <w:rPr>
                          <w:rFonts w:ascii="宋体" w:hAnsi="宋体" w:eastAsia="宋体"/>
                          <w:sz w:val="24"/>
                          <w:szCs w:val="24"/>
                          <w:u w:val="single"/>
                        </w:rPr>
                        <w:t xml:space="preserve">                 </w:t>
                      </w:r>
                      <w:r>
                        <w:rPr>
                          <w:rFonts w:hint="eastAsia" w:ascii="宋体" w:hAnsi="宋体" w:eastAsia="宋体"/>
                          <w:sz w:val="24"/>
                          <w:szCs w:val="24"/>
                        </w:rPr>
                        <w:t>（签字</w:t>
                      </w:r>
                      <w:r>
                        <w:rPr>
                          <w:rFonts w:hint="eastAsia" w:ascii="宋体" w:hAnsi="宋体" w:eastAsia="宋体"/>
                          <w:color w:val="000000"/>
                          <w:sz w:val="24"/>
                          <w:szCs w:val="24"/>
                        </w:rPr>
                        <w:t>或盖章</w:t>
                      </w:r>
                      <w:r>
                        <w:rPr>
                          <w:rFonts w:hint="eastAsia" w:ascii="宋体" w:hAnsi="宋体" w:eastAsia="宋体"/>
                          <w:sz w:val="24"/>
                          <w:szCs w:val="24"/>
                        </w:rPr>
                        <w:t>）</w:t>
                      </w:r>
                    </w:p>
                    <w:p>
                      <w:pPr>
                        <w:snapToGrid w:val="0"/>
                        <w:spacing w:line="360" w:lineRule="auto"/>
                        <w:ind w:firstLine="560"/>
                        <w:rPr>
                          <w:rFonts w:ascii="宋体" w:hAnsi="宋体" w:eastAsia="宋体"/>
                          <w:sz w:val="24"/>
                          <w:szCs w:val="24"/>
                        </w:rPr>
                      </w:pPr>
                      <w:r>
                        <w:rPr>
                          <w:rFonts w:hint="eastAsia" w:ascii="宋体" w:hAnsi="宋体" w:eastAsia="宋体"/>
                          <w:sz w:val="24"/>
                          <w:szCs w:val="24"/>
                        </w:rPr>
                        <w:t>授权单位：（盖单位章）</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70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txbxContent>
                </v:textbox>
              </v:shape>
            </w:pict>
          </mc:Fallback>
        </mc:AlternateContent>
      </w: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spacing w:line="360" w:lineRule="auto"/>
        <w:jc w:val="left"/>
        <w:rPr>
          <w:rFonts w:ascii="宋体" w:hAnsi="宋体" w:eastAsia="宋体"/>
        </w:rPr>
      </w:pPr>
    </w:p>
    <w:p>
      <w:pPr>
        <w:spacing w:line="360" w:lineRule="auto"/>
        <w:jc w:val="left"/>
        <w:rPr>
          <w:rFonts w:ascii="宋体" w:hAnsi="宋体" w:eastAsia="宋体"/>
        </w:rPr>
      </w:pPr>
    </w:p>
    <w:p>
      <w:pPr>
        <w:spacing w:line="360" w:lineRule="auto"/>
        <w:jc w:val="left"/>
        <w:rPr>
          <w:rFonts w:ascii="宋体" w:hAnsi="宋体" w:eastAsia="宋体"/>
        </w:rPr>
      </w:pPr>
    </w:p>
    <w:p>
      <w:pPr>
        <w:spacing w:line="360" w:lineRule="auto"/>
        <w:jc w:val="left"/>
        <w:rPr>
          <w:rFonts w:ascii="宋体" w:hAnsi="宋体" w:eastAsia="宋体"/>
        </w:rPr>
      </w:pPr>
    </w:p>
    <w:p>
      <w:pPr>
        <w:spacing w:line="360" w:lineRule="auto"/>
        <w:jc w:val="left"/>
        <w:rPr>
          <w:rFonts w:ascii="宋体" w:hAnsi="宋体" w:eastAsia="宋体"/>
        </w:rPr>
      </w:pPr>
    </w:p>
    <w:p>
      <w:pPr>
        <w:spacing w:line="360" w:lineRule="auto"/>
        <w:jc w:val="left"/>
        <w:rPr>
          <w:rFonts w:ascii="宋体" w:hAnsi="宋体" w:eastAsia="宋体"/>
        </w:rPr>
      </w:pPr>
      <w:r>
        <w:rPr>
          <w:rFonts w:hint="eastAsia" w:ascii="宋体" w:hAnsi="宋体" w:eastAsia="宋体"/>
        </w:rPr>
        <w:t>备注：也可使用从工商管理部门购买的格式填写。</w:t>
      </w:r>
    </w:p>
    <w:p>
      <w:pPr>
        <w:widowControl/>
        <w:jc w:val="left"/>
        <w:rPr>
          <w:rFonts w:ascii="宋体" w:hAnsi="宋体" w:eastAsia="宋体"/>
        </w:rPr>
      </w:pPr>
      <w:r>
        <w:rPr>
          <w:rFonts w:ascii="宋体" w:hAnsi="宋体" w:eastAsia="宋体"/>
        </w:rPr>
        <w:br w:type="page"/>
      </w:r>
    </w:p>
    <w:p>
      <w:pPr>
        <w:pStyle w:val="5"/>
        <w:rPr>
          <w:color w:val="auto"/>
        </w:rPr>
      </w:pPr>
      <w:bookmarkStart w:id="381" w:name="_Toc133420545"/>
      <w:r>
        <w:rPr>
          <w:rFonts w:hint="eastAsia"/>
          <w:color w:val="auto"/>
        </w:rPr>
        <w:t>三、</w:t>
      </w:r>
      <w:bookmarkStart w:id="382" w:name="_Toc152042581"/>
      <w:bookmarkStart w:id="383" w:name="_Toc352691666"/>
      <w:bookmarkStart w:id="384" w:name="_Toc247527832"/>
      <w:bookmarkStart w:id="385" w:name="_Toc152045792"/>
      <w:bookmarkStart w:id="386" w:name="_Toc300835214"/>
      <w:bookmarkStart w:id="387" w:name="_Toc384308381"/>
      <w:bookmarkStart w:id="388" w:name="_Toc369531702"/>
      <w:bookmarkStart w:id="389" w:name="_Toc144974861"/>
      <w:bookmarkStart w:id="390" w:name="_Toc361508757"/>
      <w:bookmarkStart w:id="391" w:name="_Toc13469"/>
      <w:bookmarkStart w:id="392" w:name="_Toc247514284"/>
      <w:r>
        <w:rPr>
          <w:rFonts w:hint="eastAsia"/>
          <w:color w:val="auto"/>
        </w:rPr>
        <w:t>投标保证金</w:t>
      </w:r>
      <w:bookmarkEnd w:id="381"/>
    </w:p>
    <w:p>
      <w:pPr>
        <w:spacing w:line="360" w:lineRule="auto"/>
        <w:rPr>
          <w:rFonts w:ascii="宋体" w:hAnsi="宋体" w:eastAsia="宋体"/>
          <w:sz w:val="24"/>
          <w:szCs w:val="24"/>
        </w:rPr>
      </w:pPr>
      <w:r>
        <w:rPr>
          <w:rFonts w:hint="eastAsia" w:ascii="宋体" w:hAnsi="宋体" w:eastAsia="宋体"/>
          <w:sz w:val="24"/>
          <w:szCs w:val="24"/>
        </w:rPr>
        <w:t>附保证金凭证。</w:t>
      </w:r>
    </w:p>
    <w:bookmarkEnd w:id="382"/>
    <w:bookmarkEnd w:id="383"/>
    <w:bookmarkEnd w:id="384"/>
    <w:bookmarkEnd w:id="385"/>
    <w:bookmarkEnd w:id="386"/>
    <w:bookmarkEnd w:id="387"/>
    <w:bookmarkEnd w:id="388"/>
    <w:bookmarkEnd w:id="389"/>
    <w:bookmarkEnd w:id="390"/>
    <w:bookmarkEnd w:id="391"/>
    <w:bookmarkEnd w:id="392"/>
    <w:p>
      <w:pPr>
        <w:widowControl/>
        <w:jc w:val="left"/>
        <w:rPr>
          <w:rFonts w:ascii="宋体" w:hAnsi="宋体" w:eastAsia="宋体"/>
        </w:rPr>
      </w:pPr>
      <w:r>
        <w:rPr>
          <w:rFonts w:ascii="宋体" w:hAnsi="宋体" w:eastAsia="宋体"/>
        </w:rPr>
        <w:br w:type="page"/>
      </w:r>
    </w:p>
    <w:p>
      <w:pPr>
        <w:pStyle w:val="5"/>
        <w:rPr>
          <w:color w:val="auto"/>
        </w:rPr>
        <w:sectPr>
          <w:pgSz w:w="11906" w:h="16838"/>
          <w:pgMar w:top="1440" w:right="1800" w:bottom="1440" w:left="1800" w:header="851" w:footer="680" w:gutter="0"/>
          <w:cols w:space="720" w:num="1"/>
          <w:docGrid w:linePitch="286" w:charSpace="0"/>
        </w:sectPr>
      </w:pPr>
    </w:p>
    <w:p>
      <w:pPr>
        <w:pStyle w:val="5"/>
        <w:rPr>
          <w:color w:val="auto"/>
        </w:rPr>
      </w:pPr>
      <w:bookmarkStart w:id="393" w:name="_Toc133420546"/>
      <w:r>
        <w:rPr>
          <w:rFonts w:hint="eastAsia"/>
          <w:color w:val="auto"/>
        </w:rPr>
        <w:t>四、投标报价表</w:t>
      </w:r>
      <w:bookmarkEnd w:id="393"/>
    </w:p>
    <w:tbl>
      <w:tblPr>
        <w:tblStyle w:val="2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326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3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b/>
                <w:sz w:val="24"/>
                <w:szCs w:val="24"/>
              </w:rPr>
            </w:pPr>
            <w:bookmarkStart w:id="394" w:name="_Toc361508760"/>
            <w:r>
              <w:rPr>
                <w:rFonts w:hint="eastAsia" w:ascii="宋体" w:hAnsi="宋体" w:eastAsia="宋体" w:cs="宋体"/>
                <w:b/>
                <w:sz w:val="24"/>
                <w:szCs w:val="24"/>
              </w:rPr>
              <w:t>主要工作</w:t>
            </w:r>
          </w:p>
        </w:tc>
        <w:tc>
          <w:tcPr>
            <w:tcW w:w="32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b/>
                <w:sz w:val="24"/>
                <w:szCs w:val="24"/>
              </w:rPr>
            </w:pPr>
            <w:r>
              <w:rPr>
                <w:rFonts w:hint="eastAsia" w:ascii="宋体" w:hAnsi="宋体" w:eastAsia="宋体" w:cs="宋体"/>
                <w:b/>
                <w:sz w:val="24"/>
                <w:szCs w:val="24"/>
              </w:rPr>
              <w:t>投标报价（万元）</w:t>
            </w:r>
          </w:p>
        </w:tc>
        <w:tc>
          <w:tcPr>
            <w:tcW w:w="110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b/>
                <w:sz w:val="24"/>
                <w:szCs w:val="24"/>
              </w:rPr>
            </w:pPr>
            <w:r>
              <w:rPr>
                <w:rFonts w:hint="eastAsia" w:ascii="宋体" w:hAnsi="宋体" w:eastAsia="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43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lang w:eastAsia="zh-CN"/>
              </w:rPr>
              <w:t>广州火车站片区</w:t>
            </w:r>
            <w:r>
              <w:rPr>
                <w:rFonts w:hint="eastAsia" w:ascii="宋体" w:hAnsi="宋体" w:eastAsia="宋体"/>
                <w:sz w:val="24"/>
                <w:szCs w:val="24"/>
              </w:rPr>
              <w:t>土地整备及更新改造方案</w:t>
            </w:r>
          </w:p>
        </w:tc>
        <w:tc>
          <w:tcPr>
            <w:tcW w:w="32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sz w:val="24"/>
                <w:szCs w:val="24"/>
              </w:rPr>
            </w:pPr>
          </w:p>
        </w:tc>
        <w:tc>
          <w:tcPr>
            <w:tcW w:w="110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sz w:val="24"/>
                <w:szCs w:val="24"/>
              </w:rPr>
            </w:pPr>
          </w:p>
        </w:tc>
      </w:tr>
    </w:tbl>
    <w:p>
      <w:pPr>
        <w:spacing w:line="360" w:lineRule="auto"/>
        <w:rPr>
          <w:rFonts w:ascii="宋体" w:hAnsi="宋体" w:eastAsia="宋体"/>
          <w:sz w:val="24"/>
          <w:szCs w:val="24"/>
        </w:rPr>
      </w:pPr>
    </w:p>
    <w:p>
      <w:pPr>
        <w:widowControl/>
        <w:spacing w:line="360" w:lineRule="auto"/>
        <w:ind w:firstLine="1995" w:firstLineChars="950"/>
        <w:jc w:val="left"/>
        <w:rPr>
          <w:rFonts w:ascii="宋体" w:hAnsi="宋体" w:eastAsia="宋体"/>
        </w:rPr>
      </w:pPr>
      <w:r>
        <w:rPr>
          <w:rFonts w:hint="eastAsia" w:ascii="宋体" w:hAnsi="宋体" w:eastAsia="宋体"/>
        </w:rPr>
        <w:t>投标人：</w:t>
      </w:r>
      <w:r>
        <w:rPr>
          <w:rFonts w:ascii="宋体" w:hAnsi="宋体" w:eastAsia="宋体"/>
        </w:rPr>
        <w:t>(盖</w:t>
      </w:r>
      <w:r>
        <w:rPr>
          <w:rFonts w:hint="eastAsia" w:ascii="宋体" w:hAnsi="宋体" w:eastAsia="宋体"/>
        </w:rPr>
        <w:t>单位</w:t>
      </w:r>
      <w:r>
        <w:rPr>
          <w:rFonts w:ascii="宋体" w:hAnsi="宋体" w:eastAsia="宋体"/>
        </w:rPr>
        <w:t xml:space="preserve">章)                                    </w:t>
      </w:r>
    </w:p>
    <w:p>
      <w:pPr>
        <w:widowControl/>
        <w:spacing w:line="360" w:lineRule="auto"/>
        <w:ind w:firstLine="1995" w:firstLineChars="950"/>
        <w:jc w:val="left"/>
        <w:rPr>
          <w:rFonts w:ascii="宋体" w:hAnsi="宋体" w:eastAsia="宋体"/>
        </w:rPr>
      </w:pPr>
      <w:r>
        <w:rPr>
          <w:rFonts w:hint="eastAsia" w:ascii="宋体" w:hAnsi="宋体" w:eastAsia="宋体"/>
        </w:rPr>
        <w:t>法定代表人或授权委托人：（签字或盖章）</w:t>
      </w:r>
      <w:r>
        <w:rPr>
          <w:rFonts w:ascii="宋体" w:hAnsi="宋体" w:eastAsia="宋体"/>
        </w:rPr>
        <w:t xml:space="preserve">         </w:t>
      </w:r>
    </w:p>
    <w:p>
      <w:pPr>
        <w:widowControl/>
        <w:spacing w:line="360" w:lineRule="auto"/>
        <w:ind w:firstLine="1995" w:firstLineChars="950"/>
        <w:jc w:val="left"/>
        <w:rPr>
          <w:rFonts w:ascii="宋体" w:hAnsi="宋体" w:eastAsia="宋体"/>
        </w:rPr>
      </w:pPr>
      <w:r>
        <w:rPr>
          <w:rFonts w:hint="eastAsia" w:ascii="宋体" w:hAnsi="宋体" w:eastAsia="宋体"/>
        </w:rPr>
        <w:t>日期：</w:t>
      </w:r>
      <w:r>
        <w:rPr>
          <w:rFonts w:ascii="宋体" w:hAnsi="宋体" w:eastAsia="宋体"/>
        </w:rPr>
        <w:t xml:space="preserve">        </w:t>
      </w:r>
      <w:r>
        <w:rPr>
          <w:rFonts w:hint="eastAsia" w:ascii="宋体" w:hAnsi="宋体" w:eastAsia="宋体"/>
        </w:rPr>
        <w:t>年</w:t>
      </w:r>
      <w:r>
        <w:rPr>
          <w:rFonts w:ascii="宋体" w:hAnsi="宋体" w:eastAsia="宋体"/>
        </w:rPr>
        <w:t xml:space="preserve">       </w:t>
      </w:r>
      <w:r>
        <w:rPr>
          <w:rFonts w:hint="eastAsia" w:ascii="宋体" w:hAnsi="宋体" w:eastAsia="宋体"/>
        </w:rPr>
        <w:t>月</w:t>
      </w:r>
      <w:r>
        <w:rPr>
          <w:rFonts w:ascii="宋体" w:hAnsi="宋体" w:eastAsia="宋体"/>
        </w:rPr>
        <w:t xml:space="preserve">      </w:t>
      </w:r>
      <w:r>
        <w:rPr>
          <w:rFonts w:hint="eastAsia" w:ascii="宋体" w:hAnsi="宋体" w:eastAsia="宋体"/>
        </w:rPr>
        <w:t>日</w:t>
      </w:r>
    </w:p>
    <w:p>
      <w:pPr>
        <w:spacing w:line="360" w:lineRule="auto"/>
        <w:rPr>
          <w:rFonts w:ascii="宋体" w:hAns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p>
      <w:pPr>
        <w:pStyle w:val="5"/>
        <w:rPr>
          <w:color w:val="auto"/>
        </w:rPr>
      </w:pPr>
      <w:bookmarkStart w:id="395" w:name="_Toc133420547"/>
      <w:r>
        <w:rPr>
          <w:rFonts w:hint="eastAsia"/>
          <w:color w:val="auto"/>
        </w:rPr>
        <w:t>五、资格审查资料</w:t>
      </w:r>
      <w:bookmarkEnd w:id="395"/>
    </w:p>
    <w:p>
      <w:pPr>
        <w:spacing w:line="360" w:lineRule="auto"/>
        <w:rPr>
          <w:rFonts w:ascii="宋体" w:hAnsi="宋体" w:eastAsia="宋体"/>
          <w:sz w:val="24"/>
          <w:szCs w:val="24"/>
        </w:rPr>
      </w:pPr>
      <w:r>
        <w:rPr>
          <w:rFonts w:hint="eastAsia" w:ascii="宋体" w:hAnsi="宋体" w:eastAsia="宋体"/>
          <w:sz w:val="24"/>
          <w:szCs w:val="24"/>
        </w:rPr>
        <w:t>根据招标公告“投标人资格要求”提供相关资料。</w:t>
      </w:r>
    </w:p>
    <w:p>
      <w:pPr>
        <w:widowControl/>
        <w:jc w:val="left"/>
        <w:rPr>
          <w:rFonts w:ascii="宋体" w:hAnsi="宋体" w:eastAsia="宋体" w:cs="Times New Roman"/>
          <w:b/>
          <w:sz w:val="30"/>
          <w:szCs w:val="30"/>
        </w:rPr>
      </w:pPr>
      <w:r>
        <w:rPr>
          <w:rFonts w:ascii="宋体" w:hAnsi="宋体" w:eastAsia="宋体"/>
        </w:rPr>
        <w:br w:type="page"/>
      </w:r>
    </w:p>
    <w:p>
      <w:pPr>
        <w:pStyle w:val="5"/>
        <w:rPr>
          <w:color w:val="auto"/>
        </w:rPr>
      </w:pPr>
      <w:bookmarkStart w:id="396" w:name="_Toc133420548"/>
      <w:r>
        <w:rPr>
          <w:rFonts w:hint="eastAsia"/>
          <w:color w:val="auto"/>
        </w:rPr>
        <w:t>六、投标人声明</w:t>
      </w:r>
      <w:bookmarkEnd w:id="396"/>
    </w:p>
    <w:p>
      <w:pPr>
        <w:pStyle w:val="102"/>
        <w:ind w:firstLine="0"/>
        <w:jc w:val="left"/>
        <w:rPr>
          <w:rFonts w:ascii="宋体" w:hAnsi="宋体" w:eastAsia="宋体"/>
          <w:color w:val="auto"/>
          <w:sz w:val="24"/>
          <w:szCs w:val="24"/>
        </w:rPr>
      </w:pPr>
      <w:r>
        <w:rPr>
          <w:rFonts w:hint="eastAsia" w:ascii="宋体" w:hAnsi="宋体" w:eastAsia="宋体"/>
          <w:color w:val="auto"/>
          <w:sz w:val="24"/>
          <w:szCs w:val="24"/>
        </w:rPr>
        <w:t>按招标公告附件一提供。</w:t>
      </w:r>
    </w:p>
    <w:p>
      <w:pPr>
        <w:spacing w:line="360" w:lineRule="auto"/>
        <w:rPr>
          <w:rFonts w:ascii="宋体" w:hAnsi="宋体" w:eastAsia="宋体"/>
        </w:rPr>
      </w:pPr>
    </w:p>
    <w:p>
      <w:pPr>
        <w:rPr>
          <w:rFonts w:ascii="宋体" w:hAnsi="宋体" w:eastAsia="宋体"/>
        </w:rPr>
        <w:sectPr>
          <w:pgSz w:w="11906" w:h="16838"/>
          <w:pgMar w:top="1440" w:right="1800" w:bottom="1440" w:left="1800" w:header="720" w:footer="720" w:gutter="0"/>
          <w:cols w:space="720" w:num="1"/>
          <w:docGrid w:linePitch="286" w:charSpace="0"/>
        </w:sectPr>
      </w:pPr>
    </w:p>
    <w:bookmarkEnd w:id="394"/>
    <w:p>
      <w:pPr>
        <w:pStyle w:val="5"/>
        <w:rPr>
          <w:color w:val="auto"/>
        </w:rPr>
      </w:pPr>
      <w:bookmarkStart w:id="397" w:name="_Toc133420549"/>
      <w:bookmarkStart w:id="398" w:name="_Toc533084451"/>
      <w:r>
        <w:rPr>
          <w:rFonts w:hint="eastAsia"/>
          <w:color w:val="auto"/>
        </w:rPr>
        <w:t>七、商务部分证明材料</w:t>
      </w:r>
      <w:bookmarkEnd w:id="397"/>
    </w:p>
    <w:bookmarkEnd w:id="398"/>
    <w:p>
      <w:pPr>
        <w:spacing w:line="360" w:lineRule="auto"/>
        <w:rPr>
          <w:rFonts w:ascii="宋体" w:hAnsi="宋体" w:eastAsia="宋体"/>
          <w:sz w:val="24"/>
          <w:szCs w:val="24"/>
        </w:rPr>
      </w:pPr>
      <w:r>
        <w:rPr>
          <w:rFonts w:hint="eastAsia" w:ascii="宋体" w:hAnsi="宋体" w:eastAsia="宋体"/>
          <w:sz w:val="24"/>
          <w:szCs w:val="24"/>
        </w:rPr>
        <w:t>根据商务部分评分标准提供相关证明材料。</w:t>
      </w:r>
    </w:p>
    <w:p>
      <w:pPr>
        <w:spacing w:line="360" w:lineRule="auto"/>
        <w:rPr>
          <w:rFonts w:ascii="宋体" w:hAnsi="宋体" w:eastAsia="宋体"/>
        </w:rPr>
      </w:pPr>
      <w:r>
        <w:rPr>
          <w:rFonts w:ascii="宋体" w:hAnsi="宋体" w:eastAsia="宋体"/>
          <w:sz w:val="24"/>
          <w:szCs w:val="24"/>
        </w:rPr>
        <w:br w:type="page"/>
      </w:r>
    </w:p>
    <w:p>
      <w:pPr>
        <w:pStyle w:val="5"/>
        <w:rPr>
          <w:color w:val="auto"/>
        </w:rPr>
      </w:pPr>
      <w:bookmarkStart w:id="399" w:name="_Toc133420550"/>
      <w:r>
        <w:rPr>
          <w:rFonts w:hint="eastAsia"/>
          <w:color w:val="auto"/>
        </w:rPr>
        <w:t>八、技术服务方案</w:t>
      </w:r>
      <w:bookmarkEnd w:id="399"/>
    </w:p>
    <w:p>
      <w:pPr>
        <w:widowControl/>
        <w:jc w:val="left"/>
        <w:rPr>
          <w:rFonts w:ascii="宋体" w:hAnsi="宋体" w:eastAsia="宋体"/>
          <w:sz w:val="24"/>
          <w:szCs w:val="24"/>
        </w:rPr>
      </w:pPr>
      <w:r>
        <w:rPr>
          <w:rFonts w:hint="eastAsia" w:ascii="宋体" w:hAnsi="宋体" w:eastAsia="宋体"/>
          <w:sz w:val="24"/>
          <w:szCs w:val="24"/>
        </w:rPr>
        <w:t>根据技术服务方案评分标准自行编制。</w:t>
      </w:r>
    </w:p>
    <w:p>
      <w:pPr>
        <w:widowControl/>
        <w:jc w:val="left"/>
        <w:rPr>
          <w:rFonts w:ascii="宋体" w:hAnsi="宋体" w:eastAsia="宋体" w:cs="Times New Roman"/>
          <w:szCs w:val="24"/>
        </w:rPr>
      </w:pPr>
      <w:r>
        <w:rPr>
          <w:rFonts w:ascii="宋体" w:hAnsi="宋体" w:eastAsia="宋体"/>
        </w:rPr>
        <w:br w:type="page"/>
      </w:r>
    </w:p>
    <w:p>
      <w:pPr>
        <w:pStyle w:val="5"/>
        <w:rPr>
          <w:color w:val="auto"/>
        </w:rPr>
      </w:pPr>
      <w:bookmarkStart w:id="400" w:name="_Toc133420551"/>
      <w:r>
        <w:rPr>
          <w:rFonts w:hint="eastAsia"/>
          <w:color w:val="auto"/>
        </w:rPr>
        <w:t>九、其他资料</w:t>
      </w:r>
      <w:bookmarkEnd w:id="400"/>
    </w:p>
    <w:p>
      <w:pPr>
        <w:spacing w:line="360" w:lineRule="auto"/>
        <w:jc w:val="left"/>
        <w:rPr>
          <w:rFonts w:ascii="宋体" w:hAnsi="宋体" w:eastAsia="宋体"/>
          <w:sz w:val="24"/>
          <w:szCs w:val="24"/>
        </w:rPr>
      </w:pPr>
      <w:r>
        <w:rPr>
          <w:rFonts w:hint="eastAsia" w:ascii="宋体" w:hAnsi="宋体" w:eastAsia="宋体"/>
          <w:sz w:val="24"/>
          <w:szCs w:val="24"/>
        </w:rPr>
        <w:t>投标人认为有必要提交的其他资料，格式自定。</w:t>
      </w:r>
    </w:p>
    <w:p>
      <w:pPr>
        <w:widowControl/>
        <w:spacing w:line="360" w:lineRule="auto"/>
        <w:jc w:val="left"/>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31</w:t>
    </w:r>
    <w:r>
      <w:rPr>
        <w:rFonts w:ascii="宋体" w:hAnsi="宋体"/>
        <w:sz w:val="21"/>
        <w:szCs w:val="21"/>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0"/>
      </w:rPr>
    </w:pPr>
    <w:r>
      <w:fldChar w:fldCharType="begin"/>
    </w:r>
    <w:r>
      <w:rPr>
        <w:rStyle w:val="30"/>
      </w:rPr>
      <w:instrText xml:space="preserve">PAGE  </w:instrText>
    </w:r>
    <w:r>
      <w:fldChar w:fldCharType="end"/>
    </w:r>
  </w:p>
  <w:p>
    <w:pPr>
      <w:pStyle w:val="1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244E7F"/>
    <w:multiLevelType w:val="multilevel"/>
    <w:tmpl w:val="6D244E7F"/>
    <w:lvl w:ilvl="0" w:tentative="0">
      <w:start w:val="1"/>
      <w:numFmt w:val="decimal"/>
      <w:lvlText w:val="%1、"/>
      <w:lvlJc w:val="left"/>
      <w:pPr>
        <w:tabs>
          <w:tab w:val="left" w:pos="0"/>
        </w:tabs>
        <w:ind w:left="0" w:firstLine="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5ODBjOWE0ODEyYzZjZWNhMmFiM2FlYzk0YzYwNzIifQ=="/>
  </w:docVars>
  <w:rsids>
    <w:rsidRoot w:val="00E47EE4"/>
    <w:rsid w:val="00003BC7"/>
    <w:rsid w:val="00015E16"/>
    <w:rsid w:val="00022967"/>
    <w:rsid w:val="00037F44"/>
    <w:rsid w:val="00062ADE"/>
    <w:rsid w:val="00065B69"/>
    <w:rsid w:val="00080F01"/>
    <w:rsid w:val="000825C1"/>
    <w:rsid w:val="000966A2"/>
    <w:rsid w:val="000A29BC"/>
    <w:rsid w:val="000A70DA"/>
    <w:rsid w:val="000B2C7B"/>
    <w:rsid w:val="000B5678"/>
    <w:rsid w:val="000D60DC"/>
    <w:rsid w:val="000D730E"/>
    <w:rsid w:val="000E0941"/>
    <w:rsid w:val="000E1AB5"/>
    <w:rsid w:val="000E660B"/>
    <w:rsid w:val="000F05B1"/>
    <w:rsid w:val="000F520A"/>
    <w:rsid w:val="00104FCA"/>
    <w:rsid w:val="0011603F"/>
    <w:rsid w:val="00121FF8"/>
    <w:rsid w:val="00124311"/>
    <w:rsid w:val="00150115"/>
    <w:rsid w:val="00151805"/>
    <w:rsid w:val="0015379E"/>
    <w:rsid w:val="00154F78"/>
    <w:rsid w:val="00155F59"/>
    <w:rsid w:val="001569A2"/>
    <w:rsid w:val="001619C8"/>
    <w:rsid w:val="00165045"/>
    <w:rsid w:val="001677A3"/>
    <w:rsid w:val="00187E4F"/>
    <w:rsid w:val="00192820"/>
    <w:rsid w:val="001C0074"/>
    <w:rsid w:val="001C572B"/>
    <w:rsid w:val="001C751E"/>
    <w:rsid w:val="001D4433"/>
    <w:rsid w:val="001E04D0"/>
    <w:rsid w:val="001E1577"/>
    <w:rsid w:val="001E6476"/>
    <w:rsid w:val="001F55E1"/>
    <w:rsid w:val="00204890"/>
    <w:rsid w:val="0020659B"/>
    <w:rsid w:val="0022411E"/>
    <w:rsid w:val="0022784D"/>
    <w:rsid w:val="002453EB"/>
    <w:rsid w:val="00254CEA"/>
    <w:rsid w:val="002636D6"/>
    <w:rsid w:val="0027043F"/>
    <w:rsid w:val="00270F67"/>
    <w:rsid w:val="00281040"/>
    <w:rsid w:val="00293172"/>
    <w:rsid w:val="002A6895"/>
    <w:rsid w:val="002B3286"/>
    <w:rsid w:val="002B53A9"/>
    <w:rsid w:val="002E2084"/>
    <w:rsid w:val="002E377B"/>
    <w:rsid w:val="002F0AF7"/>
    <w:rsid w:val="002F7705"/>
    <w:rsid w:val="0030691D"/>
    <w:rsid w:val="00325688"/>
    <w:rsid w:val="003315E5"/>
    <w:rsid w:val="00345807"/>
    <w:rsid w:val="00351731"/>
    <w:rsid w:val="00366719"/>
    <w:rsid w:val="0036725C"/>
    <w:rsid w:val="0037130E"/>
    <w:rsid w:val="00380382"/>
    <w:rsid w:val="00397FFB"/>
    <w:rsid w:val="003A79A1"/>
    <w:rsid w:val="003B0DCC"/>
    <w:rsid w:val="003D3B3C"/>
    <w:rsid w:val="003D6393"/>
    <w:rsid w:val="003E1EBE"/>
    <w:rsid w:val="003E26AC"/>
    <w:rsid w:val="003E48C3"/>
    <w:rsid w:val="003F00BC"/>
    <w:rsid w:val="003F0C33"/>
    <w:rsid w:val="003F357B"/>
    <w:rsid w:val="003F5A23"/>
    <w:rsid w:val="003F771E"/>
    <w:rsid w:val="00432399"/>
    <w:rsid w:val="00441BA3"/>
    <w:rsid w:val="00473A01"/>
    <w:rsid w:val="0047706D"/>
    <w:rsid w:val="0048526B"/>
    <w:rsid w:val="00486642"/>
    <w:rsid w:val="00487406"/>
    <w:rsid w:val="00497781"/>
    <w:rsid w:val="004A4DFD"/>
    <w:rsid w:val="004B0940"/>
    <w:rsid w:val="004E2CB7"/>
    <w:rsid w:val="004E3F44"/>
    <w:rsid w:val="004F2647"/>
    <w:rsid w:val="005049E3"/>
    <w:rsid w:val="00505B63"/>
    <w:rsid w:val="005079E8"/>
    <w:rsid w:val="00512D5E"/>
    <w:rsid w:val="005148ED"/>
    <w:rsid w:val="00521C88"/>
    <w:rsid w:val="00526134"/>
    <w:rsid w:val="00537B88"/>
    <w:rsid w:val="00537C9A"/>
    <w:rsid w:val="00542725"/>
    <w:rsid w:val="005442D8"/>
    <w:rsid w:val="00544C99"/>
    <w:rsid w:val="0056361E"/>
    <w:rsid w:val="00565F06"/>
    <w:rsid w:val="00592425"/>
    <w:rsid w:val="0059779B"/>
    <w:rsid w:val="005A7295"/>
    <w:rsid w:val="005A793E"/>
    <w:rsid w:val="005B20D1"/>
    <w:rsid w:val="005B3603"/>
    <w:rsid w:val="005B58FA"/>
    <w:rsid w:val="005C103D"/>
    <w:rsid w:val="005D2BC0"/>
    <w:rsid w:val="005E07B8"/>
    <w:rsid w:val="005E7476"/>
    <w:rsid w:val="005F3A0C"/>
    <w:rsid w:val="006060D6"/>
    <w:rsid w:val="00606E0F"/>
    <w:rsid w:val="00607572"/>
    <w:rsid w:val="00637862"/>
    <w:rsid w:val="00645093"/>
    <w:rsid w:val="006450E1"/>
    <w:rsid w:val="00645165"/>
    <w:rsid w:val="00650DE3"/>
    <w:rsid w:val="00660374"/>
    <w:rsid w:val="006752D3"/>
    <w:rsid w:val="006775D4"/>
    <w:rsid w:val="00684DCF"/>
    <w:rsid w:val="00696D85"/>
    <w:rsid w:val="0069744E"/>
    <w:rsid w:val="006B1A18"/>
    <w:rsid w:val="006C0D69"/>
    <w:rsid w:val="006D453D"/>
    <w:rsid w:val="006D4DD2"/>
    <w:rsid w:val="006E2747"/>
    <w:rsid w:val="006F1104"/>
    <w:rsid w:val="006F5B6C"/>
    <w:rsid w:val="00713517"/>
    <w:rsid w:val="00714536"/>
    <w:rsid w:val="00720DCC"/>
    <w:rsid w:val="00726320"/>
    <w:rsid w:val="0076064D"/>
    <w:rsid w:val="007833DB"/>
    <w:rsid w:val="00793DFD"/>
    <w:rsid w:val="007973F3"/>
    <w:rsid w:val="00797DD0"/>
    <w:rsid w:val="007A0846"/>
    <w:rsid w:val="007A2A97"/>
    <w:rsid w:val="007A4FEF"/>
    <w:rsid w:val="007B2A5B"/>
    <w:rsid w:val="007C0BBF"/>
    <w:rsid w:val="007C1038"/>
    <w:rsid w:val="007C48F2"/>
    <w:rsid w:val="007C6C07"/>
    <w:rsid w:val="007D6105"/>
    <w:rsid w:val="007F6434"/>
    <w:rsid w:val="00800D66"/>
    <w:rsid w:val="00801375"/>
    <w:rsid w:val="00811255"/>
    <w:rsid w:val="00822142"/>
    <w:rsid w:val="00845BFA"/>
    <w:rsid w:val="00851CA7"/>
    <w:rsid w:val="00857273"/>
    <w:rsid w:val="0085779D"/>
    <w:rsid w:val="00865FAF"/>
    <w:rsid w:val="00870CFB"/>
    <w:rsid w:val="008774C9"/>
    <w:rsid w:val="00877896"/>
    <w:rsid w:val="00890D31"/>
    <w:rsid w:val="00895C0E"/>
    <w:rsid w:val="00896F38"/>
    <w:rsid w:val="008B6DB5"/>
    <w:rsid w:val="008B7701"/>
    <w:rsid w:val="008C06AF"/>
    <w:rsid w:val="008C0B4D"/>
    <w:rsid w:val="008C0EB2"/>
    <w:rsid w:val="008C5324"/>
    <w:rsid w:val="008C661D"/>
    <w:rsid w:val="008C774A"/>
    <w:rsid w:val="008D5689"/>
    <w:rsid w:val="008E10C4"/>
    <w:rsid w:val="008F5AEC"/>
    <w:rsid w:val="00924700"/>
    <w:rsid w:val="009320F9"/>
    <w:rsid w:val="009344F6"/>
    <w:rsid w:val="009407F8"/>
    <w:rsid w:val="009554ED"/>
    <w:rsid w:val="009557CA"/>
    <w:rsid w:val="009570A2"/>
    <w:rsid w:val="009722BF"/>
    <w:rsid w:val="009758AD"/>
    <w:rsid w:val="0097694E"/>
    <w:rsid w:val="0097781A"/>
    <w:rsid w:val="00987DFD"/>
    <w:rsid w:val="009935F1"/>
    <w:rsid w:val="00993F1B"/>
    <w:rsid w:val="009A3818"/>
    <w:rsid w:val="009A3F71"/>
    <w:rsid w:val="009D18C8"/>
    <w:rsid w:val="009E7C1E"/>
    <w:rsid w:val="009F33B0"/>
    <w:rsid w:val="009F3A22"/>
    <w:rsid w:val="00A02074"/>
    <w:rsid w:val="00A0226D"/>
    <w:rsid w:val="00A1297F"/>
    <w:rsid w:val="00A242E5"/>
    <w:rsid w:val="00A304BB"/>
    <w:rsid w:val="00A312FC"/>
    <w:rsid w:val="00A374DF"/>
    <w:rsid w:val="00A63A5D"/>
    <w:rsid w:val="00A67344"/>
    <w:rsid w:val="00A77A5F"/>
    <w:rsid w:val="00A80829"/>
    <w:rsid w:val="00A82AB9"/>
    <w:rsid w:val="00AA1915"/>
    <w:rsid w:val="00AA1E5B"/>
    <w:rsid w:val="00AA35AE"/>
    <w:rsid w:val="00AA36C6"/>
    <w:rsid w:val="00AA7231"/>
    <w:rsid w:val="00AB0D05"/>
    <w:rsid w:val="00AB2E19"/>
    <w:rsid w:val="00AB5785"/>
    <w:rsid w:val="00AC595C"/>
    <w:rsid w:val="00AC5D1B"/>
    <w:rsid w:val="00AE3991"/>
    <w:rsid w:val="00AF1871"/>
    <w:rsid w:val="00B0783D"/>
    <w:rsid w:val="00B10EB5"/>
    <w:rsid w:val="00B355E5"/>
    <w:rsid w:val="00B51023"/>
    <w:rsid w:val="00B53706"/>
    <w:rsid w:val="00B57C2C"/>
    <w:rsid w:val="00B60857"/>
    <w:rsid w:val="00B703E9"/>
    <w:rsid w:val="00B825BE"/>
    <w:rsid w:val="00BA2C82"/>
    <w:rsid w:val="00BB0B10"/>
    <w:rsid w:val="00BC1F39"/>
    <w:rsid w:val="00BC2E7D"/>
    <w:rsid w:val="00BD15E3"/>
    <w:rsid w:val="00BD3ECC"/>
    <w:rsid w:val="00BE1ACE"/>
    <w:rsid w:val="00BE425B"/>
    <w:rsid w:val="00C04DCC"/>
    <w:rsid w:val="00C13237"/>
    <w:rsid w:val="00C13FEC"/>
    <w:rsid w:val="00C2235F"/>
    <w:rsid w:val="00C25CBD"/>
    <w:rsid w:val="00C323A9"/>
    <w:rsid w:val="00C43F7F"/>
    <w:rsid w:val="00C47AD8"/>
    <w:rsid w:val="00C53B03"/>
    <w:rsid w:val="00C600BB"/>
    <w:rsid w:val="00C617A2"/>
    <w:rsid w:val="00C6690B"/>
    <w:rsid w:val="00CB4779"/>
    <w:rsid w:val="00CB7255"/>
    <w:rsid w:val="00CC48C9"/>
    <w:rsid w:val="00CD201E"/>
    <w:rsid w:val="00CD3712"/>
    <w:rsid w:val="00CE097F"/>
    <w:rsid w:val="00CE58B7"/>
    <w:rsid w:val="00CF0A8F"/>
    <w:rsid w:val="00D028A3"/>
    <w:rsid w:val="00D17BE3"/>
    <w:rsid w:val="00D217D5"/>
    <w:rsid w:val="00D22336"/>
    <w:rsid w:val="00D32DA1"/>
    <w:rsid w:val="00D32E24"/>
    <w:rsid w:val="00D3395A"/>
    <w:rsid w:val="00D34CCD"/>
    <w:rsid w:val="00D44769"/>
    <w:rsid w:val="00D4671F"/>
    <w:rsid w:val="00D64952"/>
    <w:rsid w:val="00D6588F"/>
    <w:rsid w:val="00D66243"/>
    <w:rsid w:val="00D709D8"/>
    <w:rsid w:val="00D71AA2"/>
    <w:rsid w:val="00D81044"/>
    <w:rsid w:val="00D81CF9"/>
    <w:rsid w:val="00D85912"/>
    <w:rsid w:val="00D8703F"/>
    <w:rsid w:val="00D9050E"/>
    <w:rsid w:val="00D90B3C"/>
    <w:rsid w:val="00D94790"/>
    <w:rsid w:val="00D97281"/>
    <w:rsid w:val="00DB6E69"/>
    <w:rsid w:val="00DC2504"/>
    <w:rsid w:val="00DC4DEA"/>
    <w:rsid w:val="00DC561E"/>
    <w:rsid w:val="00DD087C"/>
    <w:rsid w:val="00DD31C3"/>
    <w:rsid w:val="00DE11CE"/>
    <w:rsid w:val="00DE3B16"/>
    <w:rsid w:val="00DF4EB2"/>
    <w:rsid w:val="00E036F3"/>
    <w:rsid w:val="00E04CE7"/>
    <w:rsid w:val="00E1096D"/>
    <w:rsid w:val="00E112ED"/>
    <w:rsid w:val="00E14F11"/>
    <w:rsid w:val="00E163FA"/>
    <w:rsid w:val="00E26FD0"/>
    <w:rsid w:val="00E2709B"/>
    <w:rsid w:val="00E35172"/>
    <w:rsid w:val="00E364FB"/>
    <w:rsid w:val="00E4575F"/>
    <w:rsid w:val="00E47EE4"/>
    <w:rsid w:val="00E500F8"/>
    <w:rsid w:val="00E50405"/>
    <w:rsid w:val="00E50CBA"/>
    <w:rsid w:val="00E57484"/>
    <w:rsid w:val="00E66499"/>
    <w:rsid w:val="00E72300"/>
    <w:rsid w:val="00E72634"/>
    <w:rsid w:val="00E7630E"/>
    <w:rsid w:val="00E9189C"/>
    <w:rsid w:val="00E92D6A"/>
    <w:rsid w:val="00EA28B5"/>
    <w:rsid w:val="00EA368D"/>
    <w:rsid w:val="00EA41D8"/>
    <w:rsid w:val="00EB396C"/>
    <w:rsid w:val="00EF15FB"/>
    <w:rsid w:val="00EF33F2"/>
    <w:rsid w:val="00EF342B"/>
    <w:rsid w:val="00F03ADD"/>
    <w:rsid w:val="00F05722"/>
    <w:rsid w:val="00F05F77"/>
    <w:rsid w:val="00F07961"/>
    <w:rsid w:val="00F161BF"/>
    <w:rsid w:val="00F172CF"/>
    <w:rsid w:val="00F264CF"/>
    <w:rsid w:val="00F3383B"/>
    <w:rsid w:val="00F358CB"/>
    <w:rsid w:val="00F44FD9"/>
    <w:rsid w:val="00F71D33"/>
    <w:rsid w:val="00F76644"/>
    <w:rsid w:val="00F80E92"/>
    <w:rsid w:val="00F815B1"/>
    <w:rsid w:val="00FA476D"/>
    <w:rsid w:val="00FB1222"/>
    <w:rsid w:val="00FB3910"/>
    <w:rsid w:val="00FB3EBE"/>
    <w:rsid w:val="00FB7125"/>
    <w:rsid w:val="00FC5BA1"/>
    <w:rsid w:val="00FD1010"/>
    <w:rsid w:val="00FD68CE"/>
    <w:rsid w:val="00FF03CC"/>
    <w:rsid w:val="08882EEB"/>
    <w:rsid w:val="146414D7"/>
    <w:rsid w:val="16ED3171"/>
    <w:rsid w:val="227E2FCF"/>
    <w:rsid w:val="34B25C42"/>
    <w:rsid w:val="34C65A35"/>
    <w:rsid w:val="36385E4D"/>
    <w:rsid w:val="3A156B79"/>
    <w:rsid w:val="3A38699B"/>
    <w:rsid w:val="45BB0167"/>
    <w:rsid w:val="4EFE780A"/>
    <w:rsid w:val="511B37A3"/>
    <w:rsid w:val="520D0FB1"/>
    <w:rsid w:val="56243ED8"/>
    <w:rsid w:val="564547CE"/>
    <w:rsid w:val="5D572A52"/>
    <w:rsid w:val="5D6B42F0"/>
    <w:rsid w:val="61121C1F"/>
    <w:rsid w:val="640C2265"/>
    <w:rsid w:val="6C242547"/>
    <w:rsid w:val="6D134E32"/>
    <w:rsid w:val="71736201"/>
    <w:rsid w:val="7880401D"/>
    <w:rsid w:val="78F71118"/>
    <w:rsid w:val="7E57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4"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0"/>
    <w:pPr>
      <w:pageBreakBefore/>
      <w:spacing w:after="120" w:line="276" w:lineRule="auto"/>
      <w:jc w:val="center"/>
      <w:outlineLvl w:val="0"/>
    </w:pPr>
    <w:rPr>
      <w:rFonts w:ascii="宋体" w:hAnsi="宋体" w:eastAsia="宋体" w:cs="Times New Roman"/>
      <w:b/>
      <w:color w:val="000000"/>
      <w:kern w:val="44"/>
      <w:sz w:val="32"/>
      <w:szCs w:val="32"/>
    </w:rPr>
  </w:style>
  <w:style w:type="paragraph" w:styleId="5">
    <w:name w:val="heading 2"/>
    <w:basedOn w:val="1"/>
    <w:next w:val="1"/>
    <w:link w:val="37"/>
    <w:qFormat/>
    <w:uiPriority w:val="9"/>
    <w:pPr>
      <w:spacing w:before="120" w:after="120" w:line="276" w:lineRule="auto"/>
      <w:jc w:val="left"/>
      <w:outlineLvl w:val="1"/>
    </w:pPr>
    <w:rPr>
      <w:rFonts w:ascii="宋体" w:hAnsi="宋体" w:eastAsia="宋体" w:cs="Times New Roman"/>
      <w:b/>
      <w:color w:val="000000"/>
      <w:sz w:val="30"/>
      <w:szCs w:val="30"/>
    </w:rPr>
  </w:style>
  <w:style w:type="paragraph" w:styleId="6">
    <w:name w:val="heading 3"/>
    <w:basedOn w:val="1"/>
    <w:next w:val="1"/>
    <w:link w:val="38"/>
    <w:qFormat/>
    <w:uiPriority w:val="0"/>
    <w:pPr>
      <w:keepNext/>
      <w:keepLines/>
      <w:spacing w:before="260" w:after="260" w:line="412" w:lineRule="auto"/>
      <w:ind w:firstLine="49" w:firstLineChars="49"/>
      <w:outlineLvl w:val="2"/>
    </w:pPr>
    <w:rPr>
      <w:rFonts w:ascii="黑体" w:hAnsi="Calibri" w:eastAsia="黑体" w:cs="Times New Roman"/>
      <w:sz w:val="28"/>
      <w:szCs w:val="20"/>
    </w:rPr>
  </w:style>
  <w:style w:type="paragraph" w:styleId="7">
    <w:name w:val="heading 6"/>
    <w:basedOn w:val="1"/>
    <w:next w:val="1"/>
    <w:link w:val="41"/>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9"/>
    <w:qFormat/>
    <w:uiPriority w:val="99"/>
    <w:pPr>
      <w:spacing w:line="312" w:lineRule="auto"/>
      <w:ind w:firstLine="420"/>
    </w:pPr>
    <w:rPr>
      <w:szCs w:val="24"/>
    </w:rPr>
  </w:style>
  <w:style w:type="paragraph" w:styleId="3">
    <w:name w:val="Body Text"/>
    <w:basedOn w:val="1"/>
    <w:link w:val="46"/>
    <w:unhideWhenUsed/>
    <w:qFormat/>
    <w:uiPriority w:val="99"/>
    <w:pPr>
      <w:spacing w:after="120"/>
    </w:pPr>
    <w:rPr>
      <w:rFonts w:ascii="Calibri" w:hAnsi="Calibri" w:eastAsia="宋体" w:cs="Times New Roman"/>
      <w:szCs w:val="20"/>
    </w:rPr>
  </w:style>
  <w:style w:type="paragraph" w:styleId="8">
    <w:name w:val="toc 7"/>
    <w:basedOn w:val="1"/>
    <w:next w:val="1"/>
    <w:unhideWhenUsed/>
    <w:qFormat/>
    <w:uiPriority w:val="39"/>
    <w:pPr>
      <w:ind w:left="2520" w:leftChars="1200"/>
    </w:pPr>
    <w:rPr>
      <w:rFonts w:ascii="Calibri" w:hAnsi="Calibri" w:eastAsia="宋体" w:cs="Times New Roman"/>
    </w:rPr>
  </w:style>
  <w:style w:type="paragraph" w:styleId="9">
    <w:name w:val="annotation text"/>
    <w:basedOn w:val="1"/>
    <w:link w:val="43"/>
    <w:qFormat/>
    <w:uiPriority w:val="0"/>
    <w:pPr>
      <w:jc w:val="left"/>
    </w:pPr>
    <w:rPr>
      <w:rFonts w:ascii="Calibri" w:hAnsi="Calibri" w:eastAsia="宋体" w:cs="Times New Roman"/>
    </w:rPr>
  </w:style>
  <w:style w:type="paragraph" w:styleId="10">
    <w:name w:val="Body Text 3"/>
    <w:basedOn w:val="1"/>
    <w:link w:val="44"/>
    <w:qFormat/>
    <w:uiPriority w:val="0"/>
    <w:rPr>
      <w:rFonts w:ascii="宋体" w:hAnsi="Calibri" w:eastAsia="宋体" w:cs="Times New Roman"/>
      <w:sz w:val="24"/>
      <w:szCs w:val="20"/>
    </w:rPr>
  </w:style>
  <w:style w:type="paragraph" w:styleId="11">
    <w:name w:val="Body Text Indent"/>
    <w:basedOn w:val="1"/>
    <w:link w:val="48"/>
    <w:qFormat/>
    <w:uiPriority w:val="0"/>
    <w:pPr>
      <w:spacing w:after="120"/>
      <w:ind w:left="420" w:leftChars="200"/>
    </w:pPr>
    <w:rPr>
      <w:rFonts w:ascii="Calibri" w:hAnsi="Calibri" w:eastAsia="宋体" w:cs="Times New Roman"/>
    </w:rPr>
  </w:style>
  <w:style w:type="paragraph" w:styleId="12">
    <w:name w:val="Block Text"/>
    <w:basedOn w:val="1"/>
    <w:unhideWhenUsed/>
    <w:qFormat/>
    <w:uiPriority w:val="0"/>
    <w:pPr>
      <w:spacing w:line="440" w:lineRule="exact"/>
      <w:ind w:left="-540" w:leftChars="-257" w:right="-334" w:rightChars="-159" w:firstLine="1140"/>
    </w:pPr>
    <w:rPr>
      <w:rFonts w:ascii="Times New Roman" w:hAnsi="Times New Roman" w:eastAsia="宋体" w:cs="Times New Roman"/>
      <w:sz w:val="24"/>
      <w:szCs w:val="20"/>
    </w:rPr>
  </w:style>
  <w:style w:type="paragraph" w:styleId="13">
    <w:name w:val="toc 5"/>
    <w:basedOn w:val="1"/>
    <w:next w:val="1"/>
    <w:unhideWhenUsed/>
    <w:qFormat/>
    <w:uiPriority w:val="39"/>
    <w:pPr>
      <w:ind w:left="1680" w:leftChars="800"/>
    </w:pPr>
    <w:rPr>
      <w:rFonts w:ascii="Calibri" w:hAnsi="Calibri" w:eastAsia="宋体" w:cs="Times New Roman"/>
    </w:rPr>
  </w:style>
  <w:style w:type="paragraph" w:styleId="14">
    <w:name w:val="toc 3"/>
    <w:basedOn w:val="1"/>
    <w:next w:val="1"/>
    <w:qFormat/>
    <w:uiPriority w:val="39"/>
    <w:pPr>
      <w:ind w:left="400" w:leftChars="400"/>
    </w:pPr>
    <w:rPr>
      <w:rFonts w:ascii="Calibri" w:hAnsi="Calibri" w:eastAsia="宋体" w:cs="Times New Roman"/>
    </w:rPr>
  </w:style>
  <w:style w:type="paragraph" w:styleId="15">
    <w:name w:val="Plain Text"/>
    <w:basedOn w:val="1"/>
    <w:link w:val="49"/>
    <w:qFormat/>
    <w:uiPriority w:val="0"/>
    <w:rPr>
      <w:rFonts w:ascii="宋体" w:hAnsi="Calibri" w:eastAsia="宋体" w:cs="Times New Roman"/>
    </w:rPr>
  </w:style>
  <w:style w:type="paragraph" w:styleId="16">
    <w:name w:val="toc 8"/>
    <w:basedOn w:val="1"/>
    <w:next w:val="1"/>
    <w:unhideWhenUsed/>
    <w:qFormat/>
    <w:uiPriority w:val="39"/>
    <w:pPr>
      <w:ind w:left="2940" w:leftChars="1400"/>
    </w:pPr>
    <w:rPr>
      <w:rFonts w:ascii="Calibri" w:hAnsi="Calibri" w:eastAsia="宋体" w:cs="Times New Roman"/>
    </w:rPr>
  </w:style>
  <w:style w:type="paragraph" w:styleId="17">
    <w:name w:val="Date"/>
    <w:basedOn w:val="1"/>
    <w:next w:val="1"/>
    <w:link w:val="51"/>
    <w:qFormat/>
    <w:uiPriority w:val="0"/>
    <w:pPr>
      <w:ind w:left="100" w:leftChars="2500"/>
    </w:pPr>
    <w:rPr>
      <w:rFonts w:ascii="Calibri" w:hAnsi="Calibri" w:eastAsia="宋体" w:cs="Times New Roman"/>
    </w:rPr>
  </w:style>
  <w:style w:type="paragraph" w:styleId="18">
    <w:name w:val="Balloon Text"/>
    <w:basedOn w:val="1"/>
    <w:link w:val="53"/>
    <w:qFormat/>
    <w:uiPriority w:val="0"/>
    <w:rPr>
      <w:rFonts w:ascii="Calibri" w:hAnsi="Calibri" w:eastAsia="宋体" w:cs="Times New Roman"/>
      <w:sz w:val="18"/>
      <w:szCs w:val="18"/>
    </w:rPr>
  </w:style>
  <w:style w:type="paragraph" w:styleId="19">
    <w:name w:val="footer"/>
    <w:basedOn w:val="1"/>
    <w:link w:val="35"/>
    <w:unhideWhenUsed/>
    <w:qFormat/>
    <w:uiPriority w:val="0"/>
    <w:pPr>
      <w:tabs>
        <w:tab w:val="center" w:pos="4153"/>
        <w:tab w:val="right" w:pos="8306"/>
      </w:tabs>
      <w:snapToGrid w:val="0"/>
      <w:jc w:val="left"/>
    </w:pPr>
    <w:rPr>
      <w:sz w:val="18"/>
      <w:szCs w:val="18"/>
    </w:rPr>
  </w:style>
  <w:style w:type="paragraph" w:styleId="20">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rFonts w:ascii="Calibri" w:hAnsi="Calibri" w:eastAsia="宋体" w:cs="Times New Roman"/>
    </w:rPr>
  </w:style>
  <w:style w:type="paragraph" w:styleId="22">
    <w:name w:val="toc 4"/>
    <w:basedOn w:val="1"/>
    <w:next w:val="1"/>
    <w:unhideWhenUsed/>
    <w:qFormat/>
    <w:uiPriority w:val="39"/>
    <w:pPr>
      <w:ind w:left="1260" w:leftChars="600"/>
    </w:pPr>
    <w:rPr>
      <w:rFonts w:ascii="Calibri" w:hAnsi="Calibri" w:eastAsia="宋体" w:cs="Times New Roman"/>
    </w:rPr>
  </w:style>
  <w:style w:type="paragraph" w:styleId="23">
    <w:name w:val="toc 6"/>
    <w:basedOn w:val="1"/>
    <w:next w:val="1"/>
    <w:unhideWhenUsed/>
    <w:qFormat/>
    <w:uiPriority w:val="39"/>
    <w:pPr>
      <w:ind w:left="2100" w:leftChars="1000"/>
    </w:pPr>
    <w:rPr>
      <w:rFonts w:ascii="Calibri" w:hAnsi="Calibri" w:eastAsia="宋体" w:cs="Times New Roman"/>
    </w:rPr>
  </w:style>
  <w:style w:type="paragraph" w:styleId="24">
    <w:name w:val="toc 2"/>
    <w:basedOn w:val="1"/>
    <w:next w:val="1"/>
    <w:qFormat/>
    <w:uiPriority w:val="39"/>
    <w:pPr>
      <w:ind w:left="200" w:leftChars="200"/>
    </w:pPr>
    <w:rPr>
      <w:rFonts w:ascii="Calibri" w:hAnsi="Calibri" w:eastAsia="宋体" w:cs="Times New Roman"/>
    </w:rPr>
  </w:style>
  <w:style w:type="paragraph" w:styleId="25">
    <w:name w:val="toc 9"/>
    <w:basedOn w:val="1"/>
    <w:next w:val="1"/>
    <w:unhideWhenUsed/>
    <w:qFormat/>
    <w:uiPriority w:val="39"/>
    <w:pPr>
      <w:ind w:left="3360" w:leftChars="1600"/>
    </w:pPr>
    <w:rPr>
      <w:rFonts w:ascii="Calibri" w:hAnsi="Calibri" w:eastAsia="宋体" w:cs="Times New Roman"/>
    </w:rPr>
  </w:style>
  <w:style w:type="paragraph" w:styleId="26">
    <w:name w:val="annotation subject"/>
    <w:basedOn w:val="9"/>
    <w:next w:val="9"/>
    <w:link w:val="57"/>
    <w:qFormat/>
    <w:uiPriority w:val="0"/>
    <w:rPr>
      <w:b/>
      <w:bCs/>
    </w:rPr>
  </w:style>
  <w:style w:type="paragraph" w:styleId="27">
    <w:name w:val="Body Text First Indent 2"/>
    <w:basedOn w:val="11"/>
    <w:link w:val="61"/>
    <w:qFormat/>
    <w:uiPriority w:val="0"/>
    <w:pPr>
      <w:ind w:firstLine="420" w:firstLineChars="200"/>
    </w:pPr>
  </w:style>
  <w:style w:type="character" w:styleId="30">
    <w:name w:val="page number"/>
    <w:qFormat/>
    <w:uiPriority w:val="0"/>
  </w:style>
  <w:style w:type="character" w:styleId="31">
    <w:name w:val="FollowedHyperlink"/>
    <w:unhideWhenUsed/>
    <w:qFormat/>
    <w:uiPriority w:val="99"/>
    <w:rPr>
      <w:color w:val="954F72"/>
      <w:u w:val="single"/>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页眉 字符"/>
    <w:basedOn w:val="29"/>
    <w:link w:val="20"/>
    <w:qFormat/>
    <w:uiPriority w:val="99"/>
    <w:rPr>
      <w:sz w:val="18"/>
      <w:szCs w:val="18"/>
    </w:rPr>
  </w:style>
  <w:style w:type="character" w:customStyle="1" w:styleId="35">
    <w:name w:val="页脚 字符"/>
    <w:basedOn w:val="29"/>
    <w:link w:val="19"/>
    <w:qFormat/>
    <w:uiPriority w:val="99"/>
    <w:rPr>
      <w:sz w:val="18"/>
      <w:szCs w:val="18"/>
    </w:rPr>
  </w:style>
  <w:style w:type="character" w:customStyle="1" w:styleId="36">
    <w:name w:val="标题 1 字符"/>
    <w:basedOn w:val="29"/>
    <w:link w:val="4"/>
    <w:qFormat/>
    <w:uiPriority w:val="0"/>
    <w:rPr>
      <w:rFonts w:ascii="宋体" w:hAnsi="宋体" w:eastAsia="宋体" w:cs="Times New Roman"/>
      <w:b/>
      <w:color w:val="000000"/>
      <w:kern w:val="44"/>
      <w:sz w:val="32"/>
      <w:szCs w:val="32"/>
    </w:rPr>
  </w:style>
  <w:style w:type="character" w:customStyle="1" w:styleId="37">
    <w:name w:val="标题 2 字符"/>
    <w:basedOn w:val="29"/>
    <w:link w:val="5"/>
    <w:qFormat/>
    <w:uiPriority w:val="9"/>
    <w:rPr>
      <w:rFonts w:ascii="宋体" w:hAnsi="宋体" w:eastAsia="宋体" w:cs="Times New Roman"/>
      <w:b/>
      <w:color w:val="000000"/>
      <w:sz w:val="30"/>
      <w:szCs w:val="30"/>
    </w:rPr>
  </w:style>
  <w:style w:type="character" w:customStyle="1" w:styleId="38">
    <w:name w:val="标题 3 字符"/>
    <w:basedOn w:val="29"/>
    <w:link w:val="6"/>
    <w:qFormat/>
    <w:uiPriority w:val="0"/>
    <w:rPr>
      <w:rFonts w:ascii="黑体" w:hAnsi="Calibri" w:eastAsia="黑体" w:cs="Times New Roman"/>
      <w:sz w:val="28"/>
      <w:szCs w:val="20"/>
    </w:rPr>
  </w:style>
  <w:style w:type="character" w:customStyle="1" w:styleId="39">
    <w:name w:val="标题 6 字符"/>
    <w:basedOn w:val="29"/>
    <w:semiHidden/>
    <w:qFormat/>
    <w:uiPriority w:val="9"/>
    <w:rPr>
      <w:rFonts w:asciiTheme="majorHAnsi" w:hAnsiTheme="majorHAnsi" w:eastAsiaTheme="majorEastAsia" w:cstheme="majorBidi"/>
      <w:b/>
      <w:bCs/>
      <w:sz w:val="24"/>
      <w:szCs w:val="24"/>
    </w:rPr>
  </w:style>
  <w:style w:type="paragraph" w:customStyle="1" w:styleId="4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1">
    <w:name w:val="标题 6 字符1"/>
    <w:link w:val="7"/>
    <w:qFormat/>
    <w:uiPriority w:val="0"/>
    <w:rPr>
      <w:rFonts w:ascii="Cambria" w:hAnsi="Cambria" w:eastAsia="宋体" w:cs="Times New Roman"/>
      <w:b/>
      <w:bCs/>
      <w:sz w:val="24"/>
      <w:szCs w:val="24"/>
    </w:rPr>
  </w:style>
  <w:style w:type="character" w:customStyle="1" w:styleId="42">
    <w:name w:val="批注文字 字符"/>
    <w:basedOn w:val="29"/>
    <w:semiHidden/>
    <w:qFormat/>
    <w:uiPriority w:val="99"/>
  </w:style>
  <w:style w:type="character" w:customStyle="1" w:styleId="43">
    <w:name w:val="批注文字 字符1"/>
    <w:link w:val="9"/>
    <w:qFormat/>
    <w:uiPriority w:val="0"/>
    <w:rPr>
      <w:rFonts w:ascii="Calibri" w:hAnsi="Calibri" w:eastAsia="宋体" w:cs="Times New Roman"/>
    </w:rPr>
  </w:style>
  <w:style w:type="character" w:customStyle="1" w:styleId="44">
    <w:name w:val="正文文本 3 字符"/>
    <w:basedOn w:val="29"/>
    <w:link w:val="10"/>
    <w:qFormat/>
    <w:uiPriority w:val="0"/>
    <w:rPr>
      <w:rFonts w:ascii="宋体" w:hAnsi="Calibri" w:eastAsia="宋体" w:cs="Times New Roman"/>
      <w:sz w:val="24"/>
      <w:szCs w:val="20"/>
    </w:rPr>
  </w:style>
  <w:style w:type="character" w:customStyle="1" w:styleId="45">
    <w:name w:val="正文文本 字符"/>
    <w:basedOn w:val="29"/>
    <w:semiHidden/>
    <w:qFormat/>
    <w:uiPriority w:val="99"/>
  </w:style>
  <w:style w:type="character" w:customStyle="1" w:styleId="46">
    <w:name w:val="正文文本 字符1"/>
    <w:link w:val="3"/>
    <w:qFormat/>
    <w:uiPriority w:val="99"/>
    <w:rPr>
      <w:rFonts w:ascii="Calibri" w:hAnsi="Calibri" w:eastAsia="宋体" w:cs="Times New Roman"/>
      <w:szCs w:val="20"/>
    </w:rPr>
  </w:style>
  <w:style w:type="character" w:customStyle="1" w:styleId="47">
    <w:name w:val="正文文本缩进 字符"/>
    <w:basedOn w:val="29"/>
    <w:semiHidden/>
    <w:qFormat/>
    <w:uiPriority w:val="99"/>
  </w:style>
  <w:style w:type="character" w:customStyle="1" w:styleId="48">
    <w:name w:val="正文文本缩进 字符1"/>
    <w:link w:val="11"/>
    <w:qFormat/>
    <w:uiPriority w:val="0"/>
    <w:rPr>
      <w:rFonts w:ascii="Calibri" w:hAnsi="Calibri" w:eastAsia="宋体" w:cs="Times New Roman"/>
    </w:rPr>
  </w:style>
  <w:style w:type="character" w:customStyle="1" w:styleId="49">
    <w:name w:val="纯文本 字符"/>
    <w:basedOn w:val="29"/>
    <w:link w:val="15"/>
    <w:qFormat/>
    <w:uiPriority w:val="0"/>
    <w:rPr>
      <w:rFonts w:ascii="宋体" w:hAnsi="Calibri" w:eastAsia="宋体" w:cs="Times New Roman"/>
    </w:rPr>
  </w:style>
  <w:style w:type="character" w:customStyle="1" w:styleId="50">
    <w:name w:val="日期 字符"/>
    <w:basedOn w:val="29"/>
    <w:semiHidden/>
    <w:qFormat/>
    <w:uiPriority w:val="99"/>
  </w:style>
  <w:style w:type="character" w:customStyle="1" w:styleId="51">
    <w:name w:val="日期 字符1"/>
    <w:link w:val="17"/>
    <w:qFormat/>
    <w:uiPriority w:val="0"/>
    <w:rPr>
      <w:rFonts w:ascii="Calibri" w:hAnsi="Calibri" w:eastAsia="宋体" w:cs="Times New Roman"/>
    </w:rPr>
  </w:style>
  <w:style w:type="character" w:customStyle="1" w:styleId="52">
    <w:name w:val="批注框文本 字符"/>
    <w:basedOn w:val="29"/>
    <w:semiHidden/>
    <w:qFormat/>
    <w:uiPriority w:val="99"/>
    <w:rPr>
      <w:sz w:val="18"/>
      <w:szCs w:val="18"/>
    </w:rPr>
  </w:style>
  <w:style w:type="character" w:customStyle="1" w:styleId="53">
    <w:name w:val="批注框文本 字符1"/>
    <w:link w:val="18"/>
    <w:qFormat/>
    <w:uiPriority w:val="0"/>
    <w:rPr>
      <w:rFonts w:ascii="Calibri" w:hAnsi="Calibri" w:eastAsia="宋体" w:cs="Times New Roman"/>
      <w:sz w:val="18"/>
      <w:szCs w:val="18"/>
    </w:rPr>
  </w:style>
  <w:style w:type="character" w:customStyle="1" w:styleId="54">
    <w:name w:val="页脚 Char"/>
    <w:qFormat/>
    <w:uiPriority w:val="0"/>
    <w:rPr>
      <w:kern w:val="2"/>
      <w:sz w:val="18"/>
      <w:szCs w:val="22"/>
    </w:rPr>
  </w:style>
  <w:style w:type="character" w:customStyle="1" w:styleId="55">
    <w:name w:val="页眉 Char"/>
    <w:qFormat/>
    <w:uiPriority w:val="0"/>
    <w:rPr>
      <w:kern w:val="2"/>
      <w:sz w:val="18"/>
      <w:szCs w:val="18"/>
    </w:rPr>
  </w:style>
  <w:style w:type="character" w:customStyle="1" w:styleId="56">
    <w:name w:val="批注主题 字符"/>
    <w:basedOn w:val="42"/>
    <w:semiHidden/>
    <w:qFormat/>
    <w:uiPriority w:val="99"/>
    <w:rPr>
      <w:b/>
      <w:bCs/>
    </w:rPr>
  </w:style>
  <w:style w:type="character" w:customStyle="1" w:styleId="57">
    <w:name w:val="批注主题 字符1"/>
    <w:link w:val="26"/>
    <w:qFormat/>
    <w:uiPriority w:val="0"/>
    <w:rPr>
      <w:rFonts w:ascii="Calibri" w:hAnsi="Calibri" w:eastAsia="宋体" w:cs="Times New Roman"/>
      <w:b/>
      <w:bCs/>
    </w:rPr>
  </w:style>
  <w:style w:type="character" w:customStyle="1" w:styleId="58">
    <w:name w:val="正文首行缩进 字符"/>
    <w:basedOn w:val="45"/>
    <w:semiHidden/>
    <w:qFormat/>
    <w:uiPriority w:val="99"/>
  </w:style>
  <w:style w:type="character" w:customStyle="1" w:styleId="59">
    <w:name w:val="正文首行缩进 字符1"/>
    <w:link w:val="2"/>
    <w:qFormat/>
    <w:uiPriority w:val="99"/>
    <w:rPr>
      <w:rFonts w:ascii="Calibri" w:hAnsi="Calibri" w:eastAsia="宋体" w:cs="Times New Roman"/>
      <w:szCs w:val="24"/>
    </w:rPr>
  </w:style>
  <w:style w:type="character" w:customStyle="1" w:styleId="60">
    <w:name w:val="正文首行缩进 2 字符"/>
    <w:basedOn w:val="47"/>
    <w:semiHidden/>
    <w:qFormat/>
    <w:uiPriority w:val="99"/>
  </w:style>
  <w:style w:type="character" w:customStyle="1" w:styleId="61">
    <w:name w:val="正文首行缩进 2 字符1"/>
    <w:link w:val="27"/>
    <w:qFormat/>
    <w:uiPriority w:val="0"/>
    <w:rPr>
      <w:rFonts w:ascii="Calibri" w:hAnsi="Calibri" w:eastAsia="宋体" w:cs="Times New Roman"/>
    </w:rPr>
  </w:style>
  <w:style w:type="paragraph" w:customStyle="1" w:styleId="62">
    <w:name w:val="xl85"/>
    <w:basedOn w:val="1"/>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63">
    <w:name w:val="文二"/>
    <w:basedOn w:val="1"/>
    <w:qFormat/>
    <w:uiPriority w:val="99"/>
    <w:pPr>
      <w:jc w:val="left"/>
    </w:pPr>
    <w:rPr>
      <w:rFonts w:ascii="宋体" w:hAnsi="宋体" w:eastAsia="宋体" w:cs="宋体"/>
      <w:szCs w:val="21"/>
    </w:rPr>
  </w:style>
  <w:style w:type="paragraph" w:customStyle="1" w:styleId="64">
    <w:name w:val="xl87"/>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65">
    <w:name w:val="xl82"/>
    <w:basedOn w:val="1"/>
    <w:qFormat/>
    <w:uiPriority w:val="0"/>
    <w:pPr>
      <w:widowControl/>
      <w:pBdr>
        <w:top w:val="single" w:color="auto" w:sz="4" w:space="0"/>
        <w:bottom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66">
    <w:name w:val="font6"/>
    <w:basedOn w:val="1"/>
    <w:qFormat/>
    <w:uiPriority w:val="0"/>
    <w:pPr>
      <w:widowControl/>
      <w:spacing w:before="100" w:beforeAutospacing="1" w:after="100" w:afterAutospacing="1"/>
      <w:jc w:val="left"/>
    </w:pPr>
    <w:rPr>
      <w:rFonts w:ascii="Calibri" w:hAnsi="Calibri" w:eastAsia="宋体" w:cs="Times New Roman"/>
      <w:color w:val="000000"/>
      <w:kern w:val="0"/>
      <w:sz w:val="22"/>
    </w:rPr>
  </w:style>
  <w:style w:type="paragraph" w:customStyle="1" w:styleId="67">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69">
    <w:name w:val="xl86"/>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70">
    <w:name w:val="xl83"/>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7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72">
    <w:name w:val="_Style 3"/>
    <w:basedOn w:val="1"/>
    <w:qFormat/>
    <w:uiPriority w:val="1"/>
    <w:pPr>
      <w:spacing w:line="360" w:lineRule="auto"/>
      <w:jc w:val="center"/>
    </w:pPr>
    <w:rPr>
      <w:rFonts w:ascii="Calibri" w:hAnsi="Calibri" w:eastAsia="宋体" w:cs="Times New Roman"/>
      <w:szCs w:val="20"/>
    </w:rPr>
  </w:style>
  <w:style w:type="paragraph" w:customStyle="1" w:styleId="73">
    <w:name w:val="xl89"/>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74">
    <w:name w:val="font8"/>
    <w:basedOn w:val="1"/>
    <w:qFormat/>
    <w:uiPriority w:val="0"/>
    <w:pPr>
      <w:widowControl/>
      <w:spacing w:before="100" w:beforeAutospacing="1" w:after="100" w:afterAutospacing="1"/>
      <w:jc w:val="left"/>
    </w:pPr>
    <w:rPr>
      <w:rFonts w:ascii="宋体" w:hAnsi="宋体" w:eastAsia="宋体" w:cs="宋体"/>
      <w:color w:val="FF0000"/>
      <w:kern w:val="0"/>
      <w:sz w:val="22"/>
    </w:rPr>
  </w:style>
  <w:style w:type="paragraph" w:customStyle="1" w:styleId="7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7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7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78">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customStyle="1" w:styleId="7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8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FF0000"/>
      <w:kern w:val="0"/>
      <w:sz w:val="24"/>
      <w:szCs w:val="24"/>
    </w:rPr>
  </w:style>
  <w:style w:type="paragraph" w:customStyle="1" w:styleId="8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8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90"/>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customStyle="1" w:styleId="8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样式 标题 2 +"/>
    <w:basedOn w:val="5"/>
    <w:qFormat/>
    <w:uiPriority w:val="0"/>
    <w:pPr>
      <w:tabs>
        <w:tab w:val="left" w:pos="567"/>
        <w:tab w:val="left" w:pos="720"/>
      </w:tabs>
      <w:spacing w:line="416" w:lineRule="auto"/>
    </w:pPr>
    <w:rPr>
      <w:bCs/>
      <w:kern w:val="0"/>
      <w:szCs w:val="32"/>
    </w:rPr>
  </w:style>
  <w:style w:type="paragraph" w:customStyle="1" w:styleId="86">
    <w:name w:val="xl88"/>
    <w:basedOn w:val="1"/>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8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color w:val="FF0000"/>
      <w:kern w:val="0"/>
      <w:sz w:val="24"/>
      <w:szCs w:val="24"/>
    </w:rPr>
  </w:style>
  <w:style w:type="paragraph" w:customStyle="1" w:styleId="89">
    <w:name w:val="xl91"/>
    <w:basedOn w:val="1"/>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customStyle="1" w:styleId="90">
    <w:name w:val="列出段落2"/>
    <w:basedOn w:val="1"/>
    <w:qFormat/>
    <w:uiPriority w:val="0"/>
    <w:pPr>
      <w:ind w:firstLine="420" w:firstLineChars="200"/>
    </w:pPr>
    <w:rPr>
      <w:rFonts w:ascii="Calibri" w:hAnsi="Calibri" w:eastAsia="宋体" w:cs="Times New Roman"/>
      <w:szCs w:val="24"/>
    </w:rPr>
  </w:style>
  <w:style w:type="paragraph" w:customStyle="1" w:styleId="91">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92">
    <w:name w:val="xl92"/>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kern w:val="0"/>
      <w:sz w:val="24"/>
      <w:szCs w:val="24"/>
    </w:rPr>
  </w:style>
  <w:style w:type="paragraph" w:styleId="93">
    <w:name w:val="No Spacing"/>
    <w:qFormat/>
    <w:uiPriority w:val="4"/>
    <w:pPr>
      <w:widowControl w:val="0"/>
      <w:snapToGrid w:val="0"/>
      <w:ind w:firstLine="200" w:firstLineChars="200"/>
      <w:jc w:val="both"/>
    </w:pPr>
    <w:rPr>
      <w:rFonts w:ascii="Calibri" w:hAnsi="Calibri" w:eastAsia="宋体" w:cs="Times New Roman"/>
      <w:kern w:val="2"/>
      <w:sz w:val="21"/>
      <w:szCs w:val="21"/>
      <w:lang w:val="en-US" w:eastAsia="zh-CN" w:bidi="ar-SA"/>
    </w:rPr>
  </w:style>
  <w:style w:type="paragraph" w:customStyle="1" w:styleId="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5">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6">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97">
    <w:name w:val="font7"/>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98">
    <w:name w:val="xl84"/>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Calibri" w:hAnsi="Calibri" w:eastAsia="宋体" w:cs="Times New Roman"/>
      <w:color w:val="FF0000"/>
      <w:kern w:val="0"/>
      <w:sz w:val="24"/>
      <w:szCs w:val="24"/>
    </w:rPr>
  </w:style>
  <w:style w:type="paragraph" w:customStyle="1" w:styleId="9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szCs w:val="24"/>
    </w:rPr>
  </w:style>
  <w:style w:type="paragraph" w:customStyle="1" w:styleId="100">
    <w:name w:val="TOC 标题1"/>
    <w:basedOn w:val="4"/>
    <w:next w:val="1"/>
    <w:qFormat/>
    <w:uiPriority w:val="0"/>
    <w:pPr>
      <w:widowControl/>
      <w:spacing w:before="480" w:after="0"/>
      <w:jc w:val="left"/>
      <w:outlineLvl w:val="9"/>
    </w:pPr>
    <w:rPr>
      <w:rFonts w:ascii="Cambria" w:hAnsi="Cambria"/>
      <w:color w:val="365F91"/>
      <w:kern w:val="0"/>
      <w:sz w:val="28"/>
    </w:rPr>
  </w:style>
  <w:style w:type="paragraph" w:customStyle="1" w:styleId="101">
    <w:name w:val="Table Paragraph"/>
    <w:basedOn w:val="1"/>
    <w:unhideWhenUsed/>
    <w:qFormat/>
    <w:uiPriority w:val="99"/>
    <w:rPr>
      <w:rFonts w:ascii="Calibri" w:hAnsi="Calibri" w:eastAsia="宋体" w:cs="Times New Roman"/>
    </w:rPr>
  </w:style>
  <w:style w:type="paragraph" w:customStyle="1" w:styleId="10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104">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5">
    <w:name w:val="font5"/>
    <w:basedOn w:val="1"/>
    <w:qFormat/>
    <w:uiPriority w:val="0"/>
    <w:pPr>
      <w:widowControl/>
      <w:spacing w:before="100" w:beforeAutospacing="1" w:after="100" w:afterAutospacing="1"/>
      <w:jc w:val="left"/>
    </w:pPr>
    <w:rPr>
      <w:rFonts w:ascii="黑体" w:hAnsi="黑体" w:eastAsia="黑体" w:cs="宋体"/>
      <w:b/>
      <w:bCs/>
      <w:color w:val="FF0000"/>
      <w:kern w:val="0"/>
      <w:sz w:val="24"/>
      <w:szCs w:val="24"/>
    </w:rPr>
  </w:style>
  <w:style w:type="paragraph" w:customStyle="1" w:styleId="106">
    <w:name w:val="xl81"/>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styleId="107">
    <w:name w:val="List Paragraph"/>
    <w:basedOn w:val="1"/>
    <w:qFormat/>
    <w:uiPriority w:val="0"/>
    <w:pPr>
      <w:ind w:firstLine="420" w:firstLineChars="200"/>
    </w:pPr>
    <w:rPr>
      <w:rFonts w:ascii="Calibri" w:hAnsi="Calibri" w:eastAsia="宋体" w:cs="Times New Roman"/>
    </w:rPr>
  </w:style>
  <w:style w:type="paragraph" w:customStyle="1" w:styleId="108">
    <w:name w:val="_Style 7"/>
    <w:basedOn w:val="3"/>
    <w:next w:val="2"/>
    <w:qFormat/>
    <w:uiPriority w:val="99"/>
    <w:pPr>
      <w:spacing w:line="312" w:lineRule="auto"/>
      <w:ind w:firstLine="420"/>
    </w:pPr>
    <w:rPr>
      <w:szCs w:val="24"/>
    </w:rPr>
  </w:style>
  <w:style w:type="paragraph" w:customStyle="1" w:styleId="109">
    <w:name w:val="修订1"/>
    <w:unhideWhenUsed/>
    <w:qFormat/>
    <w:uiPriority w:val="99"/>
    <w:rPr>
      <w:rFonts w:ascii="Calibri" w:hAnsi="Calibri" w:eastAsia="宋体" w:cs="Times New Roman"/>
      <w:kern w:val="2"/>
      <w:sz w:val="21"/>
      <w:szCs w:val="22"/>
      <w:lang w:val="en-US" w:eastAsia="zh-CN" w:bidi="ar-SA"/>
    </w:rPr>
  </w:style>
  <w:style w:type="paragraph" w:customStyle="1" w:styleId="110">
    <w:name w:val="标题 1_0"/>
    <w:basedOn w:val="111"/>
    <w:next w:val="111"/>
    <w:link w:val="112"/>
    <w:qFormat/>
    <w:uiPriority w:val="9"/>
    <w:pPr>
      <w:keepNext/>
      <w:keepLines/>
      <w:spacing w:before="340" w:after="330" w:line="578" w:lineRule="auto"/>
      <w:ind w:left="0" w:leftChars="0"/>
      <w:jc w:val="center"/>
      <w:outlineLvl w:val="0"/>
    </w:pPr>
    <w:rPr>
      <w:rFonts w:eastAsia="宋体"/>
      <w:b/>
      <w:bCs/>
      <w:kern w:val="44"/>
      <w:sz w:val="32"/>
      <w:szCs w:val="44"/>
    </w:rPr>
  </w:style>
  <w:style w:type="paragraph" w:customStyle="1" w:styleId="111">
    <w:name w:val="正文_0"/>
    <w:qFormat/>
    <w:uiPriority w:val="0"/>
    <w:pPr>
      <w:spacing w:line="360" w:lineRule="auto"/>
      <w:ind w:left="200" w:leftChars="200"/>
      <w:jc w:val="both"/>
    </w:pPr>
    <w:rPr>
      <w:rFonts w:ascii="Times New Roman" w:hAnsi="Times New Roman" w:eastAsia="仿宋" w:cs="Times New Roman"/>
      <w:kern w:val="2"/>
      <w:sz w:val="21"/>
      <w:szCs w:val="22"/>
      <w:lang w:val="en-US" w:eastAsia="zh-CN" w:bidi="ar-SA"/>
    </w:rPr>
  </w:style>
  <w:style w:type="character" w:customStyle="1" w:styleId="112">
    <w:name w:val="标题 1 Char"/>
    <w:link w:val="110"/>
    <w:qFormat/>
    <w:uiPriority w:val="9"/>
    <w:rPr>
      <w:rFonts w:ascii="Times New Roman" w:hAnsi="Times New Roman" w:eastAsia="宋体" w:cs="Times New Roman"/>
      <w:b/>
      <w:bCs/>
      <w:kern w:val="44"/>
      <w:sz w:val="32"/>
      <w:szCs w:val="44"/>
    </w:rPr>
  </w:style>
  <w:style w:type="paragraph" w:customStyle="1" w:styleId="113">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32119</Words>
  <Characters>34003</Characters>
  <Lines>281</Lines>
  <Paragraphs>79</Paragraphs>
  <TotalTime>0</TotalTime>
  <ScaleCrop>false</ScaleCrop>
  <LinksUpToDate>false</LinksUpToDate>
  <CharactersWithSpaces>35714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2023-05-19T08:34:00Z</dcterms:created>
  <dc:creator>Admin</dc:creator>
  <cp:lastModifiedBy>1</cp:lastModifiedBy>
  <dcterms:modified xsi:type="dcterms:W3CDTF">2023-07-06T01:55:18Z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398BB0EC400E46FDA8EE2E361FC3B8F8_12</vt:lpwstr>
  </property>
</Properties>
</file>