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E512" w14:textId="77777777" w:rsidR="00863CBD" w:rsidRPr="00DE5376" w:rsidRDefault="00863CBD">
      <w:pPr>
        <w:rPr>
          <w:rFonts w:ascii="仿宋_GB2312" w:eastAsia="仿宋_GB2312" w:hAnsi="仿宋_GB2312" w:cs="仿宋_GB2312"/>
          <w:b/>
          <w:bCs/>
          <w:sz w:val="140"/>
        </w:rPr>
      </w:pPr>
    </w:p>
    <w:p w14:paraId="29D79452" w14:textId="77777777" w:rsidR="00863CBD" w:rsidRPr="00DE5376" w:rsidRDefault="00000000">
      <w:pPr>
        <w:jc w:val="center"/>
        <w:rPr>
          <w:rFonts w:ascii="仿宋_GB2312" w:eastAsia="仿宋_GB2312" w:hAnsi="仿宋_GB2312" w:cs="仿宋_GB2312"/>
          <w:b/>
          <w:bCs/>
          <w:sz w:val="56"/>
          <w:szCs w:val="56"/>
        </w:rPr>
      </w:pPr>
      <w:r w:rsidRPr="00DE5376">
        <w:rPr>
          <w:rFonts w:ascii="仿宋_GB2312" w:eastAsia="仿宋_GB2312" w:hAnsi="仿宋_GB2312" w:cs="仿宋_GB2312" w:hint="eastAsia"/>
          <w:b/>
          <w:bCs/>
          <w:sz w:val="56"/>
          <w:szCs w:val="56"/>
        </w:rPr>
        <w:t>XXX安全影响评估合同书</w:t>
      </w:r>
    </w:p>
    <w:p w14:paraId="4E61CAC8" w14:textId="77777777" w:rsidR="00863CBD" w:rsidRPr="00DE5376" w:rsidRDefault="00863CBD">
      <w:pPr>
        <w:jc w:val="center"/>
        <w:rPr>
          <w:rFonts w:ascii="仿宋_GB2312" w:eastAsia="仿宋_GB2312" w:hAnsi="仿宋_GB2312" w:cs="仿宋_GB2312"/>
        </w:rPr>
      </w:pPr>
    </w:p>
    <w:p w14:paraId="18AD2EF4" w14:textId="77777777" w:rsidR="00863CBD" w:rsidRPr="00DE5376" w:rsidRDefault="00863CBD">
      <w:pPr>
        <w:jc w:val="center"/>
        <w:rPr>
          <w:rFonts w:ascii="仿宋_GB2312" w:eastAsia="仿宋_GB2312" w:hAnsi="仿宋_GB2312" w:cs="仿宋_GB2312"/>
        </w:rPr>
      </w:pPr>
    </w:p>
    <w:p w14:paraId="46EF0761" w14:textId="77777777" w:rsidR="00863CBD" w:rsidRPr="00DE5376" w:rsidRDefault="00863CBD">
      <w:pPr>
        <w:jc w:val="center"/>
        <w:rPr>
          <w:rFonts w:ascii="仿宋_GB2312" w:eastAsia="仿宋_GB2312" w:hAnsi="仿宋_GB2312" w:cs="仿宋_GB2312"/>
        </w:rPr>
      </w:pPr>
    </w:p>
    <w:p w14:paraId="5AFAEBAE" w14:textId="77777777" w:rsidR="00863CBD" w:rsidRPr="00DE5376" w:rsidRDefault="00863CBD">
      <w:pPr>
        <w:jc w:val="center"/>
        <w:rPr>
          <w:rFonts w:ascii="仿宋_GB2312" w:eastAsia="仿宋_GB2312" w:hAnsi="仿宋_GB2312" w:cs="仿宋_GB2312"/>
        </w:rPr>
      </w:pPr>
    </w:p>
    <w:p w14:paraId="67304B13" w14:textId="77777777" w:rsidR="00863CBD" w:rsidRPr="00DE5376" w:rsidRDefault="00863CBD">
      <w:pPr>
        <w:jc w:val="center"/>
        <w:rPr>
          <w:rFonts w:ascii="仿宋_GB2312" w:eastAsia="仿宋_GB2312" w:hAnsi="仿宋_GB2312" w:cs="仿宋_GB2312"/>
        </w:rPr>
      </w:pPr>
    </w:p>
    <w:p w14:paraId="42BD0213" w14:textId="77777777" w:rsidR="00863CBD" w:rsidRPr="00DE5376" w:rsidRDefault="00863CBD">
      <w:pPr>
        <w:jc w:val="center"/>
        <w:rPr>
          <w:rFonts w:ascii="仿宋_GB2312" w:eastAsia="仿宋_GB2312" w:hAnsi="仿宋_GB2312" w:cs="仿宋_GB2312"/>
        </w:rPr>
      </w:pPr>
    </w:p>
    <w:p w14:paraId="68057B80" w14:textId="77777777" w:rsidR="00863CBD" w:rsidRPr="00DE5376" w:rsidRDefault="00863CBD">
      <w:pPr>
        <w:jc w:val="center"/>
        <w:rPr>
          <w:rFonts w:ascii="仿宋_GB2312" w:eastAsia="仿宋_GB2312" w:hAnsi="仿宋_GB2312" w:cs="仿宋_GB2312"/>
        </w:rPr>
      </w:pPr>
    </w:p>
    <w:p w14:paraId="355FCD38" w14:textId="77777777" w:rsidR="00863CBD" w:rsidRPr="00DE5376" w:rsidRDefault="00000000">
      <w:pPr>
        <w:spacing w:line="360" w:lineRule="auto"/>
        <w:rPr>
          <w:rFonts w:ascii="仿宋_GB2312" w:eastAsia="仿宋_GB2312" w:hAnsi="仿宋_GB2312" w:cs="仿宋_GB2312"/>
          <w:b/>
          <w:bCs/>
          <w:sz w:val="30"/>
          <w:szCs w:val="30"/>
        </w:rPr>
      </w:pPr>
      <w:r w:rsidRPr="00DE5376">
        <w:rPr>
          <w:rFonts w:ascii="仿宋_GB2312" w:eastAsia="仿宋_GB2312" w:hAnsi="仿宋_GB2312" w:cs="仿宋_GB2312" w:hint="eastAsia"/>
          <w:b/>
          <w:sz w:val="30"/>
          <w:szCs w:val="30"/>
        </w:rPr>
        <w:t>项目名称：</w:t>
      </w:r>
    </w:p>
    <w:p w14:paraId="3750B084" w14:textId="77777777" w:rsidR="00863CBD" w:rsidRPr="00DE5376" w:rsidRDefault="00000000">
      <w:pPr>
        <w:spacing w:line="720" w:lineRule="auto"/>
        <w:ind w:left="1304" w:hangingChars="433" w:hanging="1304"/>
        <w:rPr>
          <w:rFonts w:ascii="仿宋_GB2312" w:eastAsia="仿宋_GB2312" w:hAnsi="仿宋_GB2312" w:cs="仿宋_GB2312"/>
          <w:b/>
          <w:sz w:val="30"/>
          <w:szCs w:val="30"/>
        </w:rPr>
      </w:pPr>
      <w:r w:rsidRPr="00DE5376">
        <w:rPr>
          <w:rFonts w:ascii="仿宋_GB2312" w:eastAsia="仿宋_GB2312" w:hAnsi="仿宋_GB2312" w:cs="仿宋_GB2312" w:hint="eastAsia"/>
          <w:b/>
          <w:sz w:val="30"/>
          <w:szCs w:val="30"/>
        </w:rPr>
        <w:t xml:space="preserve">项目地址： </w:t>
      </w:r>
    </w:p>
    <w:p w14:paraId="2D908342" w14:textId="77777777" w:rsidR="00863CBD" w:rsidRPr="00DE5376" w:rsidRDefault="00000000">
      <w:pPr>
        <w:spacing w:line="720" w:lineRule="auto"/>
        <w:ind w:left="1304" w:hangingChars="433" w:hanging="1304"/>
        <w:rPr>
          <w:rFonts w:ascii="仿宋_GB2312" w:eastAsia="仿宋_GB2312" w:hAnsi="仿宋_GB2312" w:cs="仿宋_GB2312"/>
          <w:b/>
          <w:sz w:val="30"/>
          <w:szCs w:val="30"/>
        </w:rPr>
      </w:pPr>
      <w:r w:rsidRPr="00DE5376">
        <w:rPr>
          <w:rFonts w:ascii="仿宋_GB2312" w:eastAsia="仿宋_GB2312" w:hAnsi="仿宋_GB2312" w:cs="仿宋_GB2312" w:hint="eastAsia"/>
          <w:b/>
          <w:sz w:val="30"/>
          <w:szCs w:val="30"/>
        </w:rPr>
        <w:t>甲方：</w:t>
      </w:r>
    </w:p>
    <w:p w14:paraId="1C084382" w14:textId="77777777" w:rsidR="00863CBD" w:rsidRPr="00DE5376" w:rsidRDefault="00000000">
      <w:pPr>
        <w:spacing w:line="720" w:lineRule="auto"/>
        <w:rPr>
          <w:rFonts w:ascii="仿宋_GB2312" w:eastAsia="仿宋_GB2312" w:hAnsi="仿宋_GB2312" w:cs="仿宋_GB2312"/>
          <w:b/>
          <w:sz w:val="30"/>
          <w:szCs w:val="30"/>
        </w:rPr>
      </w:pPr>
      <w:r w:rsidRPr="00DE5376">
        <w:rPr>
          <w:rFonts w:ascii="仿宋_GB2312" w:eastAsia="仿宋_GB2312" w:hAnsi="仿宋_GB2312" w:cs="仿宋_GB2312" w:hint="eastAsia"/>
          <w:b/>
          <w:sz w:val="30"/>
          <w:szCs w:val="30"/>
        </w:rPr>
        <w:t xml:space="preserve">乙方： </w:t>
      </w:r>
    </w:p>
    <w:p w14:paraId="0412A57A" w14:textId="77777777" w:rsidR="00863CBD" w:rsidRPr="00DE5376" w:rsidRDefault="00000000">
      <w:pPr>
        <w:spacing w:line="720" w:lineRule="auto"/>
        <w:rPr>
          <w:rFonts w:ascii="仿宋_GB2312" w:eastAsia="仿宋_GB2312" w:hAnsi="仿宋_GB2312" w:cs="仿宋_GB2312"/>
          <w:b/>
          <w:sz w:val="30"/>
          <w:szCs w:val="30"/>
          <w:u w:val="single"/>
        </w:rPr>
      </w:pPr>
      <w:r w:rsidRPr="00DE5376">
        <w:rPr>
          <w:rFonts w:ascii="仿宋_GB2312" w:eastAsia="仿宋_GB2312" w:hAnsi="仿宋_GB2312" w:cs="仿宋_GB2312" w:hint="eastAsia"/>
          <w:b/>
          <w:sz w:val="30"/>
          <w:szCs w:val="30"/>
        </w:rPr>
        <w:t xml:space="preserve">签约日期：  年  月  日 </w:t>
      </w:r>
    </w:p>
    <w:p w14:paraId="5A62E53A" w14:textId="77777777" w:rsidR="00863CBD" w:rsidRPr="00DE5376" w:rsidRDefault="00863CBD">
      <w:pPr>
        <w:spacing w:line="720" w:lineRule="auto"/>
        <w:rPr>
          <w:rFonts w:ascii="仿宋_GB2312" w:eastAsia="仿宋_GB2312" w:hAnsi="仿宋_GB2312" w:cs="仿宋_GB2312"/>
          <w:b/>
          <w:sz w:val="30"/>
          <w:szCs w:val="30"/>
          <w:u w:val="single"/>
        </w:rPr>
      </w:pPr>
    </w:p>
    <w:p w14:paraId="1F00CCD8" w14:textId="77777777" w:rsidR="00863CBD" w:rsidRPr="00DE5376" w:rsidRDefault="00863CBD">
      <w:pPr>
        <w:spacing w:line="720" w:lineRule="auto"/>
        <w:rPr>
          <w:rFonts w:ascii="仿宋_GB2312" w:eastAsia="仿宋_GB2312" w:hAnsi="仿宋_GB2312" w:cs="仿宋_GB2312"/>
          <w:b/>
          <w:sz w:val="30"/>
          <w:szCs w:val="30"/>
          <w:u w:val="single"/>
        </w:rPr>
      </w:pPr>
    </w:p>
    <w:p w14:paraId="7CBF4E16" w14:textId="77777777" w:rsidR="00863CBD" w:rsidRPr="00DE5376" w:rsidRDefault="00863CBD">
      <w:pPr>
        <w:spacing w:line="720" w:lineRule="auto"/>
        <w:rPr>
          <w:rFonts w:ascii="仿宋_GB2312" w:eastAsia="仿宋_GB2312" w:hAnsi="仿宋_GB2312" w:cs="仿宋_GB2312"/>
          <w:b/>
          <w:sz w:val="30"/>
          <w:szCs w:val="30"/>
          <w:u w:val="single"/>
        </w:rPr>
      </w:pPr>
    </w:p>
    <w:p w14:paraId="5223971B" w14:textId="77777777" w:rsidR="00863CBD" w:rsidRPr="00DE5376" w:rsidRDefault="00863CBD">
      <w:pPr>
        <w:spacing w:line="720" w:lineRule="auto"/>
        <w:rPr>
          <w:rFonts w:ascii="仿宋_GB2312" w:eastAsia="仿宋_GB2312" w:hAnsi="仿宋_GB2312" w:cs="仿宋_GB2312"/>
          <w:b/>
          <w:sz w:val="30"/>
          <w:szCs w:val="30"/>
          <w:u w:val="single"/>
        </w:rPr>
      </w:pPr>
    </w:p>
    <w:p w14:paraId="3A68BD0D" w14:textId="77777777" w:rsidR="00863CBD" w:rsidRPr="00DE5376" w:rsidRDefault="00863CBD">
      <w:pPr>
        <w:spacing w:beforeLines="50" w:before="120" w:afterLines="50" w:after="120" w:line="360" w:lineRule="auto"/>
        <w:contextualSpacing/>
        <w:jc w:val="center"/>
        <w:rPr>
          <w:rFonts w:ascii="仿宋_GB2312" w:eastAsia="仿宋_GB2312" w:hAnsi="仿宋_GB2312" w:cs="仿宋_GB2312"/>
          <w:b/>
          <w:sz w:val="30"/>
          <w:szCs w:val="30"/>
        </w:rPr>
      </w:pPr>
    </w:p>
    <w:p w14:paraId="5F29782F" w14:textId="77777777" w:rsidR="00863CBD" w:rsidRPr="00DE5376" w:rsidRDefault="00863CBD">
      <w:pPr>
        <w:rPr>
          <w:rFonts w:ascii="仿宋_GB2312" w:eastAsia="仿宋_GB2312" w:hAnsi="仿宋_GB2312" w:cs="仿宋_GB2312"/>
          <w:b/>
          <w:sz w:val="30"/>
          <w:szCs w:val="30"/>
        </w:rPr>
      </w:pPr>
    </w:p>
    <w:p w14:paraId="54F48275" w14:textId="77777777" w:rsidR="00863CBD" w:rsidRPr="00DE5376" w:rsidRDefault="00000000">
      <w:pPr>
        <w:spacing w:beforeLines="50" w:before="120" w:afterLines="50" w:after="120" w:line="360" w:lineRule="auto"/>
        <w:contextualSpacing/>
        <w:jc w:val="center"/>
        <w:rPr>
          <w:rFonts w:ascii="仿宋_GB2312" w:eastAsia="仿宋_GB2312" w:hAnsi="仿宋_GB2312" w:cs="仿宋_GB2312"/>
          <w:b/>
          <w:sz w:val="30"/>
          <w:szCs w:val="30"/>
        </w:rPr>
      </w:pPr>
      <w:r w:rsidRPr="00DE5376">
        <w:rPr>
          <w:rFonts w:ascii="仿宋_GB2312" w:eastAsia="仿宋_GB2312" w:hAnsi="仿宋_GB2312" w:cs="仿宋_GB2312" w:hint="eastAsia"/>
          <w:b/>
          <w:sz w:val="30"/>
          <w:szCs w:val="30"/>
        </w:rPr>
        <w:t>XXX安全影响评估合同协议书</w:t>
      </w:r>
    </w:p>
    <w:p w14:paraId="433DA51C" w14:textId="77777777" w:rsidR="00863CBD" w:rsidRPr="00DE5376" w:rsidRDefault="00000000">
      <w:pPr>
        <w:pStyle w:val="21"/>
        <w:snapToGrid/>
        <w:spacing w:beforeLines="50" w:before="120" w:afterLines="50" w:after="120" w:line="360" w:lineRule="auto"/>
        <w:ind w:left="0" w:firstLine="0"/>
        <w:contextualSpacing/>
        <w:jc w:val="right"/>
        <w:rPr>
          <w:rFonts w:ascii="仿宋_GB2312" w:eastAsia="仿宋_GB2312" w:hAnsi="仿宋_GB2312" w:cs="仿宋_GB2312"/>
          <w:b/>
          <w:szCs w:val="21"/>
        </w:rPr>
      </w:pPr>
      <w:r w:rsidRPr="00DE5376">
        <w:rPr>
          <w:rFonts w:ascii="仿宋_GB2312" w:eastAsia="仿宋_GB2312" w:hAnsi="仿宋_GB2312" w:cs="仿宋_GB2312" w:hint="eastAsia"/>
          <w:b/>
          <w:sz w:val="28"/>
        </w:rPr>
        <w:t xml:space="preserve">   </w:t>
      </w:r>
      <w:r w:rsidRPr="00DE5376">
        <w:rPr>
          <w:rFonts w:ascii="仿宋_GB2312" w:eastAsia="仿宋_GB2312" w:hAnsi="仿宋_GB2312" w:cs="仿宋_GB2312" w:hint="eastAsia"/>
          <w:b/>
          <w:szCs w:val="21"/>
        </w:rPr>
        <w:t xml:space="preserve">         合同编号：XXX 号 </w:t>
      </w:r>
    </w:p>
    <w:p w14:paraId="2EF3FE83" w14:textId="77777777" w:rsidR="00863CBD" w:rsidRPr="00DE5376" w:rsidRDefault="00000000">
      <w:pPr>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 xml:space="preserve">甲方: </w:t>
      </w:r>
    </w:p>
    <w:p w14:paraId="6177AB2C" w14:textId="77777777" w:rsidR="00863CBD" w:rsidRPr="00DE5376" w:rsidRDefault="00863CBD">
      <w:pPr>
        <w:pStyle w:val="2"/>
        <w:numPr>
          <w:ilvl w:val="0"/>
          <w:numId w:val="0"/>
        </w:numPr>
        <w:spacing w:before="120" w:afterLines="50" w:after="120"/>
        <w:ind w:left="103" w:hangingChars="43" w:hanging="103"/>
        <w:contextualSpacing/>
        <w:rPr>
          <w:rFonts w:ascii="仿宋_GB2312" w:eastAsia="仿宋_GB2312" w:hAnsi="仿宋_GB2312" w:cs="仿宋_GB2312"/>
        </w:rPr>
      </w:pPr>
    </w:p>
    <w:p w14:paraId="46EEB10B" w14:textId="77777777" w:rsidR="00863CBD" w:rsidRPr="00DE5376" w:rsidRDefault="00000000">
      <w:pPr>
        <w:pStyle w:val="2"/>
        <w:numPr>
          <w:ilvl w:val="0"/>
          <w:numId w:val="0"/>
        </w:numPr>
        <w:spacing w:before="120" w:afterLines="50" w:after="120"/>
        <w:ind w:left="103" w:hangingChars="43" w:hanging="103"/>
        <w:contextualSpacing/>
        <w:rPr>
          <w:rFonts w:ascii="仿宋_GB2312" w:eastAsia="仿宋_GB2312" w:hAnsi="仿宋_GB2312" w:cs="仿宋_GB2312"/>
        </w:rPr>
      </w:pPr>
      <w:r w:rsidRPr="00DE5376">
        <w:rPr>
          <w:rFonts w:ascii="仿宋_GB2312" w:eastAsia="仿宋_GB2312" w:hAnsi="仿宋_GB2312" w:cs="仿宋_GB2312" w:hint="eastAsia"/>
        </w:rPr>
        <w:t xml:space="preserve">乙方: </w:t>
      </w:r>
    </w:p>
    <w:p w14:paraId="4E0AC8B7" w14:textId="77777777" w:rsidR="00863CBD" w:rsidRPr="00DE5376" w:rsidRDefault="00863CBD">
      <w:pPr>
        <w:rPr>
          <w:rFonts w:ascii="仿宋_GB2312" w:eastAsia="仿宋_GB2312" w:hAnsi="仿宋_GB2312" w:cs="仿宋_GB2312"/>
        </w:rPr>
      </w:pPr>
    </w:p>
    <w:p w14:paraId="0EC2E688" w14:textId="77777777" w:rsidR="00863CBD" w:rsidRPr="00DE5376" w:rsidRDefault="00000000">
      <w:pPr>
        <w:spacing w:line="360" w:lineRule="auto"/>
        <w:ind w:firstLine="480"/>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经双方友好协商，甲方委托</w:t>
      </w:r>
      <w:r w:rsidRPr="00DE5376">
        <w:rPr>
          <w:rFonts w:ascii="仿宋_GB2312" w:eastAsia="仿宋_GB2312" w:hAnsi="仿宋_GB2312" w:cs="仿宋_GB2312" w:hint="eastAsia"/>
          <w:sz w:val="24"/>
          <w:szCs w:val="24"/>
          <w:u w:val="single"/>
        </w:rPr>
        <w:t>广州国际金融城起步区基础设施及商业配套项目安全评估服务</w:t>
      </w:r>
      <w:r w:rsidRPr="00DE5376">
        <w:rPr>
          <w:rFonts w:ascii="仿宋_GB2312" w:eastAsia="仿宋_GB2312" w:hAnsi="仿宋_GB2312" w:cs="仿宋_GB2312" w:hint="eastAsia"/>
          <w:sz w:val="24"/>
          <w:szCs w:val="24"/>
        </w:rPr>
        <w:t>工作。根据《中华人民共和国民法典》和《中华人民共和国建筑法》等有关规定，为明确双方权利、责任和义务，本着相互协作、紧密配合和诚实信用的原则，兹订立协议如下，供双方遵守执行：</w:t>
      </w:r>
    </w:p>
    <w:p w14:paraId="66129EE9" w14:textId="77777777" w:rsidR="00863CBD" w:rsidRPr="00DE5376" w:rsidRDefault="00863CBD">
      <w:pPr>
        <w:rPr>
          <w:rFonts w:ascii="仿宋_GB2312" w:eastAsia="仿宋_GB2312" w:hAnsi="仿宋_GB2312" w:cs="仿宋_GB2312"/>
        </w:rPr>
      </w:pPr>
    </w:p>
    <w:p w14:paraId="736730A0" w14:textId="77777777" w:rsidR="00863CBD" w:rsidRPr="00DE5376" w:rsidRDefault="00000000">
      <w:pPr>
        <w:pStyle w:val="2"/>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b/>
        </w:rPr>
        <w:t>项目概况</w:t>
      </w:r>
      <w:r w:rsidRPr="00DE5376">
        <w:rPr>
          <w:rFonts w:ascii="仿宋_GB2312" w:eastAsia="仿宋_GB2312" w:hAnsi="仿宋_GB2312" w:cs="仿宋_GB2312" w:hint="eastAsia"/>
        </w:rPr>
        <w:t>：</w:t>
      </w:r>
    </w:p>
    <w:p w14:paraId="58C15E1D" w14:textId="77777777" w:rsidR="00863CBD" w:rsidRPr="00DE5376" w:rsidRDefault="00000000">
      <w:pPr>
        <w:pStyle w:val="3"/>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1.1项目位于本项目为广州国际金融城起步区基坑集群项目，广州国际金融城起步区地处广州市天河区，北至黄埔大道、南至珠江、东至车</w:t>
      </w:r>
      <w:proofErr w:type="gramStart"/>
      <w:r w:rsidRPr="00DE5376">
        <w:rPr>
          <w:rFonts w:ascii="仿宋_GB2312" w:eastAsia="仿宋_GB2312" w:hAnsi="仿宋_GB2312" w:cs="仿宋_GB2312" w:hint="eastAsia"/>
        </w:rPr>
        <w:t>陂</w:t>
      </w:r>
      <w:proofErr w:type="gramEnd"/>
      <w:r w:rsidRPr="00DE5376">
        <w:rPr>
          <w:rFonts w:ascii="仿宋_GB2312" w:eastAsia="仿宋_GB2312" w:hAnsi="仿宋_GB2312" w:cs="仿宋_GB2312" w:hint="eastAsia"/>
        </w:rPr>
        <w:t>路、西至</w:t>
      </w:r>
      <w:proofErr w:type="gramStart"/>
      <w:r w:rsidRPr="00DE5376">
        <w:rPr>
          <w:rFonts w:ascii="仿宋_GB2312" w:eastAsia="仿宋_GB2312" w:hAnsi="仿宋_GB2312" w:cs="仿宋_GB2312" w:hint="eastAsia"/>
        </w:rPr>
        <w:t>科韵路</w:t>
      </w:r>
      <w:proofErr w:type="gramEnd"/>
      <w:r w:rsidRPr="00DE5376">
        <w:rPr>
          <w:rFonts w:ascii="仿宋_GB2312" w:eastAsia="仿宋_GB2312" w:hAnsi="仿宋_GB2312" w:cs="仿宋_GB2312" w:hint="eastAsia"/>
        </w:rPr>
        <w:t>，BCD区以东基坑位于金融城起步北侧花城大道的东段。</w:t>
      </w:r>
    </w:p>
    <w:p w14:paraId="1307A0A7" w14:textId="7E390B86" w:rsidR="00863CBD" w:rsidRPr="00DE5376" w:rsidRDefault="00000000" w:rsidP="00DE5376">
      <w:pPr>
        <w:pStyle w:val="3"/>
        <w:numPr>
          <w:ilvl w:val="0"/>
          <w:numId w:val="0"/>
        </w:numPr>
        <w:spacing w:before="120" w:afterLines="50" w:after="120"/>
        <w:contextualSpacing/>
      </w:pPr>
      <w:r w:rsidRPr="00DE5376">
        <w:rPr>
          <w:rFonts w:ascii="仿宋_GB2312" w:eastAsia="仿宋_GB2312" w:hAnsi="仿宋_GB2312" w:cs="仿宋_GB2312" w:hint="eastAsia"/>
        </w:rPr>
        <w:t>1.2总项目包括为建设广州国际金融城起步区所涉及的地下空间及周边道路（含下沉道路），涉及多个互相影响的基坑集群，暂定分A、B、C、D、E、F六个区块，共14个评估点。</w:t>
      </w:r>
    </w:p>
    <w:p w14:paraId="26AADE31" w14:textId="77777777" w:rsidR="00863CBD" w:rsidRPr="00DE5376" w:rsidRDefault="00000000">
      <w:p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rPr>
        <w:br/>
      </w:r>
    </w:p>
    <w:p w14:paraId="041AC822" w14:textId="77777777" w:rsidR="00863CBD" w:rsidRPr="00DE5376" w:rsidRDefault="00000000">
      <w:pPr>
        <w:pStyle w:val="2"/>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b/>
        </w:rPr>
        <w:t>工作内容：</w:t>
      </w:r>
    </w:p>
    <w:p w14:paraId="127C7B0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2.1提供本项目对地铁结构、管廊结构、路桥结构影响的安全评估报告，并确保不影响现场建设。具体设计的评估内容如下表所示。</w:t>
      </w:r>
    </w:p>
    <w:tbl>
      <w:tblPr>
        <w:tblW w:w="8127" w:type="dxa"/>
        <w:jc w:val="center"/>
        <w:tblLayout w:type="fixed"/>
        <w:tblLook w:val="04A0" w:firstRow="1" w:lastRow="0" w:firstColumn="1" w:lastColumn="0" w:noHBand="0" w:noVBand="1"/>
      </w:tblPr>
      <w:tblGrid>
        <w:gridCol w:w="672"/>
        <w:gridCol w:w="630"/>
        <w:gridCol w:w="1468"/>
        <w:gridCol w:w="2053"/>
        <w:gridCol w:w="1898"/>
        <w:gridCol w:w="1406"/>
      </w:tblGrid>
      <w:tr w:rsidR="00DE5376" w:rsidRPr="00DE5376" w14:paraId="49C4F26A" w14:textId="77777777">
        <w:trPr>
          <w:trHeight w:val="644"/>
          <w:jc w:val="center"/>
        </w:trPr>
        <w:tc>
          <w:tcPr>
            <w:tcW w:w="672" w:type="dxa"/>
            <w:tcBorders>
              <w:top w:val="single" w:sz="8" w:space="0" w:color="000000"/>
              <w:left w:val="single" w:sz="8" w:space="0" w:color="000000"/>
              <w:bottom w:val="single" w:sz="4" w:space="0" w:color="auto"/>
              <w:right w:val="single" w:sz="8" w:space="0" w:color="000000"/>
            </w:tcBorders>
          </w:tcPr>
          <w:p w14:paraId="4C88514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区块</w:t>
            </w:r>
          </w:p>
        </w:tc>
        <w:tc>
          <w:tcPr>
            <w:tcW w:w="6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2B7D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序号</w:t>
            </w:r>
          </w:p>
        </w:tc>
        <w:tc>
          <w:tcPr>
            <w:tcW w:w="1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73323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本项目建设内容</w:t>
            </w:r>
          </w:p>
        </w:tc>
        <w:tc>
          <w:tcPr>
            <w:tcW w:w="20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9EE34"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0" w:name="_Hlk137119210"/>
            <w:r w:rsidRPr="00DE5376">
              <w:rPr>
                <w:rFonts w:ascii="仿宋_GB2312" w:eastAsia="仿宋_GB2312" w:hAnsi="仿宋_GB2312" w:cs="仿宋_GB2312" w:hint="eastAsia"/>
              </w:rPr>
              <w:t>涉及的保护对像</w:t>
            </w:r>
            <w:bookmarkEnd w:id="0"/>
          </w:p>
        </w:tc>
        <w:tc>
          <w:tcPr>
            <w:tcW w:w="18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13F74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 w:name="_Hlk137119545"/>
            <w:r w:rsidRPr="00DE5376">
              <w:rPr>
                <w:rFonts w:ascii="仿宋_GB2312" w:eastAsia="仿宋_GB2312" w:hAnsi="仿宋_GB2312" w:cs="仿宋_GB2312" w:hint="eastAsia"/>
              </w:rPr>
              <w:t>产权单位</w:t>
            </w:r>
            <w:bookmarkEnd w:id="1"/>
          </w:p>
        </w:tc>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02A6C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相互位置关系</w:t>
            </w:r>
          </w:p>
        </w:tc>
      </w:tr>
      <w:tr w:rsidR="00DE5376" w:rsidRPr="00DE5376" w14:paraId="7FFD7CFB" w14:textId="77777777">
        <w:trPr>
          <w:trHeight w:val="300"/>
          <w:jc w:val="center"/>
        </w:trPr>
        <w:tc>
          <w:tcPr>
            <w:tcW w:w="672" w:type="dxa"/>
            <w:vMerge w:val="restart"/>
            <w:tcBorders>
              <w:top w:val="single" w:sz="4" w:space="0" w:color="auto"/>
              <w:left w:val="single" w:sz="8" w:space="0" w:color="000000"/>
              <w:right w:val="single" w:sz="8" w:space="0" w:color="000000"/>
            </w:tcBorders>
          </w:tcPr>
          <w:p w14:paraId="2394A959"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A区基坑</w:t>
            </w:r>
            <w:r w:rsidRPr="00DE5376">
              <w:rPr>
                <w:rFonts w:ascii="仿宋_GB2312" w:eastAsia="仿宋_GB2312" w:hAnsi="仿宋_GB2312" w:cs="仿宋_GB2312" w:hint="eastAsia"/>
              </w:rPr>
              <w:lastRenderedPageBreak/>
              <w:t>群</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193170D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lastRenderedPageBreak/>
              <w:t>1</w:t>
            </w:r>
          </w:p>
        </w:tc>
        <w:tc>
          <w:tcPr>
            <w:tcW w:w="1468" w:type="dxa"/>
            <w:tcBorders>
              <w:top w:val="nil"/>
              <w:left w:val="nil"/>
              <w:bottom w:val="single" w:sz="8" w:space="0" w:color="000000"/>
              <w:right w:val="single" w:sz="8" w:space="0" w:color="000000"/>
            </w:tcBorders>
            <w:shd w:val="clear" w:color="auto" w:fill="auto"/>
            <w:vAlign w:val="center"/>
          </w:tcPr>
          <w:p w14:paraId="18C2696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花城大道</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14:paraId="75518B7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现状中心城区综合管廊</w:t>
            </w:r>
          </w:p>
        </w:tc>
        <w:tc>
          <w:tcPr>
            <w:tcW w:w="1898" w:type="dxa"/>
            <w:vMerge w:val="restart"/>
            <w:tcBorders>
              <w:top w:val="nil"/>
              <w:left w:val="single" w:sz="8" w:space="0" w:color="000000"/>
              <w:bottom w:val="single" w:sz="8" w:space="0" w:color="000000"/>
              <w:right w:val="single" w:sz="8" w:space="0" w:color="000000"/>
            </w:tcBorders>
            <w:shd w:val="clear" w:color="auto" w:fill="auto"/>
            <w:vAlign w:val="center"/>
          </w:tcPr>
          <w:p w14:paraId="545F931E"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2" w:name="_Hlk137119550"/>
            <w:r w:rsidRPr="00DE5376">
              <w:rPr>
                <w:rFonts w:ascii="仿宋_GB2312" w:eastAsia="仿宋_GB2312" w:hAnsi="仿宋_GB2312" w:cs="仿宋_GB2312" w:hint="eastAsia"/>
              </w:rPr>
              <w:t>广州环城地下管廊建设有限公司</w:t>
            </w:r>
            <w:bookmarkEnd w:id="2"/>
          </w:p>
        </w:tc>
        <w:tc>
          <w:tcPr>
            <w:tcW w:w="1406" w:type="dxa"/>
            <w:tcBorders>
              <w:top w:val="nil"/>
              <w:left w:val="nil"/>
              <w:bottom w:val="single" w:sz="8" w:space="0" w:color="000000"/>
              <w:right w:val="single" w:sz="8" w:space="0" w:color="000000"/>
            </w:tcBorders>
            <w:shd w:val="clear" w:color="auto" w:fill="auto"/>
            <w:vAlign w:val="center"/>
          </w:tcPr>
          <w:p w14:paraId="719BC5B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上跨管廊</w:t>
            </w:r>
          </w:p>
        </w:tc>
      </w:tr>
      <w:tr w:rsidR="00DE5376" w:rsidRPr="00DE5376" w14:paraId="32126555" w14:textId="77777777">
        <w:trPr>
          <w:trHeight w:val="300"/>
          <w:jc w:val="center"/>
        </w:trPr>
        <w:tc>
          <w:tcPr>
            <w:tcW w:w="672" w:type="dxa"/>
            <w:vMerge/>
            <w:tcBorders>
              <w:left w:val="single" w:sz="8" w:space="0" w:color="000000"/>
              <w:right w:val="single" w:sz="8" w:space="0" w:color="000000"/>
            </w:tcBorders>
          </w:tcPr>
          <w:p w14:paraId="3AB0B8AC"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28A9725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2</w:t>
            </w:r>
          </w:p>
        </w:tc>
        <w:tc>
          <w:tcPr>
            <w:tcW w:w="1468" w:type="dxa"/>
            <w:tcBorders>
              <w:top w:val="nil"/>
              <w:left w:val="nil"/>
              <w:bottom w:val="single" w:sz="8" w:space="0" w:color="000000"/>
              <w:right w:val="single" w:sz="8" w:space="0" w:color="000000"/>
            </w:tcBorders>
            <w:shd w:val="clear" w:color="auto" w:fill="auto"/>
            <w:vAlign w:val="center"/>
          </w:tcPr>
          <w:p w14:paraId="0793E42D"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一融路</w:t>
            </w:r>
          </w:p>
        </w:tc>
        <w:tc>
          <w:tcPr>
            <w:tcW w:w="2053" w:type="dxa"/>
            <w:vMerge/>
            <w:tcBorders>
              <w:top w:val="nil"/>
              <w:left w:val="single" w:sz="8" w:space="0" w:color="000000"/>
              <w:bottom w:val="single" w:sz="8" w:space="0" w:color="000000"/>
              <w:right w:val="single" w:sz="8" w:space="0" w:color="000000"/>
            </w:tcBorders>
            <w:vAlign w:val="center"/>
          </w:tcPr>
          <w:p w14:paraId="4FA535CA"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100D5D01"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6BB5A1F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上跨管廊</w:t>
            </w:r>
          </w:p>
        </w:tc>
      </w:tr>
      <w:tr w:rsidR="00DE5376" w:rsidRPr="00DE5376" w14:paraId="6785A0A6" w14:textId="77777777">
        <w:trPr>
          <w:trHeight w:val="300"/>
          <w:jc w:val="center"/>
        </w:trPr>
        <w:tc>
          <w:tcPr>
            <w:tcW w:w="672" w:type="dxa"/>
            <w:vMerge/>
            <w:tcBorders>
              <w:left w:val="single" w:sz="8" w:space="0" w:color="000000"/>
              <w:right w:val="single" w:sz="8" w:space="0" w:color="000000"/>
            </w:tcBorders>
          </w:tcPr>
          <w:p w14:paraId="06C62C26"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7B985F1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3</w:t>
            </w:r>
          </w:p>
        </w:tc>
        <w:tc>
          <w:tcPr>
            <w:tcW w:w="1468" w:type="dxa"/>
            <w:tcBorders>
              <w:top w:val="nil"/>
              <w:left w:val="nil"/>
              <w:bottom w:val="single" w:sz="8" w:space="0" w:color="000000"/>
              <w:right w:val="single" w:sz="8" w:space="0" w:color="000000"/>
            </w:tcBorders>
            <w:shd w:val="clear" w:color="auto" w:fill="auto"/>
            <w:vAlign w:val="center"/>
          </w:tcPr>
          <w:p w14:paraId="1F857C9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规划</w:t>
            </w:r>
            <w:proofErr w:type="gramStart"/>
            <w:r w:rsidRPr="00DE5376">
              <w:rPr>
                <w:rFonts w:ascii="仿宋_GB2312" w:eastAsia="仿宋_GB2312" w:hAnsi="仿宋_GB2312" w:cs="仿宋_GB2312" w:hint="eastAsia"/>
              </w:rPr>
              <w:t>一</w:t>
            </w:r>
            <w:proofErr w:type="gramEnd"/>
            <w:r w:rsidRPr="00DE5376">
              <w:rPr>
                <w:rFonts w:ascii="仿宋_GB2312" w:eastAsia="仿宋_GB2312" w:hAnsi="仿宋_GB2312" w:cs="仿宋_GB2312" w:hint="eastAsia"/>
              </w:rPr>
              <w:t>/四</w:t>
            </w:r>
            <w:r w:rsidRPr="00DE5376">
              <w:rPr>
                <w:rFonts w:ascii="仿宋_GB2312" w:eastAsia="仿宋_GB2312" w:hAnsi="仿宋_GB2312" w:cs="仿宋_GB2312" w:hint="eastAsia"/>
              </w:rPr>
              <w:lastRenderedPageBreak/>
              <w:t>路</w:t>
            </w:r>
          </w:p>
        </w:tc>
        <w:tc>
          <w:tcPr>
            <w:tcW w:w="2053" w:type="dxa"/>
            <w:vMerge/>
            <w:tcBorders>
              <w:top w:val="nil"/>
              <w:left w:val="single" w:sz="8" w:space="0" w:color="000000"/>
              <w:bottom w:val="single" w:sz="8" w:space="0" w:color="000000"/>
              <w:right w:val="single" w:sz="8" w:space="0" w:color="000000"/>
            </w:tcBorders>
            <w:vAlign w:val="center"/>
          </w:tcPr>
          <w:p w14:paraId="5F0917A6"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7ADD2BFE"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11EDB6AC"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上跨管廊</w:t>
            </w:r>
          </w:p>
        </w:tc>
      </w:tr>
      <w:tr w:rsidR="00DE5376" w:rsidRPr="00DE5376" w14:paraId="779F95BF" w14:textId="77777777">
        <w:trPr>
          <w:trHeight w:val="495"/>
          <w:jc w:val="center"/>
        </w:trPr>
        <w:tc>
          <w:tcPr>
            <w:tcW w:w="672" w:type="dxa"/>
            <w:vMerge/>
            <w:tcBorders>
              <w:left w:val="single" w:sz="8" w:space="0" w:color="000000"/>
              <w:right w:val="single" w:sz="8" w:space="0" w:color="000000"/>
            </w:tcBorders>
          </w:tcPr>
          <w:p w14:paraId="0C70FB0A"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655B765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4</w:t>
            </w:r>
          </w:p>
        </w:tc>
        <w:tc>
          <w:tcPr>
            <w:tcW w:w="1468" w:type="dxa"/>
            <w:tcBorders>
              <w:top w:val="nil"/>
              <w:left w:val="nil"/>
              <w:bottom w:val="single" w:sz="8" w:space="0" w:color="000000"/>
              <w:right w:val="single" w:sz="8" w:space="0" w:color="000000"/>
            </w:tcBorders>
            <w:shd w:val="clear" w:color="auto" w:fill="auto"/>
            <w:vAlign w:val="center"/>
          </w:tcPr>
          <w:p w14:paraId="00D7BAEE"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花城大道</w:t>
            </w:r>
            <w:r w:rsidRPr="00DE5376">
              <w:rPr>
                <w:rFonts w:ascii="仿宋_GB2312" w:eastAsia="仿宋_GB2312" w:hAnsi="仿宋_GB2312" w:cs="仿宋_GB2312" w:hint="eastAsia"/>
              </w:rPr>
              <w:br/>
              <w:t>综合管廊</w:t>
            </w:r>
          </w:p>
        </w:tc>
        <w:tc>
          <w:tcPr>
            <w:tcW w:w="2053" w:type="dxa"/>
            <w:vMerge/>
            <w:tcBorders>
              <w:top w:val="nil"/>
              <w:left w:val="single" w:sz="8" w:space="0" w:color="000000"/>
              <w:bottom w:val="single" w:sz="8" w:space="0" w:color="000000"/>
              <w:right w:val="single" w:sz="8" w:space="0" w:color="000000"/>
            </w:tcBorders>
            <w:vAlign w:val="center"/>
          </w:tcPr>
          <w:p w14:paraId="6F2AEF56"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5D2C9CE5"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138BDCBA"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上跨或接驳</w:t>
            </w:r>
          </w:p>
        </w:tc>
      </w:tr>
      <w:tr w:rsidR="00DE5376" w:rsidRPr="00DE5376" w14:paraId="6274A5E3" w14:textId="77777777">
        <w:trPr>
          <w:trHeight w:val="495"/>
          <w:jc w:val="center"/>
        </w:trPr>
        <w:tc>
          <w:tcPr>
            <w:tcW w:w="672" w:type="dxa"/>
            <w:vMerge/>
            <w:tcBorders>
              <w:left w:val="single" w:sz="8" w:space="0" w:color="000000"/>
              <w:bottom w:val="single" w:sz="8" w:space="0" w:color="000000"/>
              <w:right w:val="single" w:sz="8" w:space="0" w:color="000000"/>
            </w:tcBorders>
          </w:tcPr>
          <w:p w14:paraId="4040B9D9"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0E267E3F"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5</w:t>
            </w:r>
          </w:p>
        </w:tc>
        <w:tc>
          <w:tcPr>
            <w:tcW w:w="1468" w:type="dxa"/>
            <w:tcBorders>
              <w:top w:val="nil"/>
              <w:left w:val="nil"/>
              <w:bottom w:val="single" w:sz="8" w:space="0" w:color="000000"/>
              <w:right w:val="single" w:sz="8" w:space="0" w:color="000000"/>
            </w:tcBorders>
            <w:shd w:val="clear" w:color="auto" w:fill="auto"/>
            <w:vAlign w:val="center"/>
          </w:tcPr>
          <w:p w14:paraId="75C5E424"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临江大道主</w:t>
            </w:r>
            <w:proofErr w:type="gramStart"/>
            <w:r w:rsidRPr="00DE5376">
              <w:rPr>
                <w:rFonts w:ascii="仿宋_GB2312" w:eastAsia="仿宋_GB2312" w:hAnsi="仿宋_GB2312" w:cs="仿宋_GB2312" w:hint="eastAsia"/>
              </w:rPr>
              <w:t>隧以及</w:t>
            </w:r>
            <w:proofErr w:type="gramEnd"/>
            <w:r w:rsidRPr="00DE5376">
              <w:rPr>
                <w:rFonts w:ascii="仿宋_GB2312" w:eastAsia="仿宋_GB2312" w:hAnsi="仿宋_GB2312" w:cs="仿宋_GB2312" w:hint="eastAsia"/>
              </w:rPr>
              <w:t>L2匝道</w:t>
            </w:r>
          </w:p>
        </w:tc>
        <w:tc>
          <w:tcPr>
            <w:tcW w:w="2053" w:type="dxa"/>
            <w:vMerge/>
            <w:tcBorders>
              <w:top w:val="nil"/>
              <w:left w:val="single" w:sz="8" w:space="0" w:color="000000"/>
              <w:bottom w:val="single" w:sz="8" w:space="0" w:color="000000"/>
              <w:right w:val="single" w:sz="8" w:space="0" w:color="000000"/>
            </w:tcBorders>
            <w:vAlign w:val="center"/>
          </w:tcPr>
          <w:p w14:paraId="43CE2E31"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57CEE40B"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370F567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邻近</w:t>
            </w:r>
          </w:p>
        </w:tc>
      </w:tr>
      <w:tr w:rsidR="00DE5376" w:rsidRPr="00DE5376" w14:paraId="681D1956" w14:textId="77777777">
        <w:trPr>
          <w:trHeight w:val="495"/>
          <w:jc w:val="center"/>
        </w:trPr>
        <w:tc>
          <w:tcPr>
            <w:tcW w:w="672" w:type="dxa"/>
            <w:vMerge w:val="restart"/>
            <w:tcBorders>
              <w:top w:val="nil"/>
              <w:left w:val="single" w:sz="8" w:space="0" w:color="000000"/>
              <w:right w:val="single" w:sz="8" w:space="0" w:color="000000"/>
            </w:tcBorders>
          </w:tcPr>
          <w:p w14:paraId="300CD81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B区</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77CA05E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6</w:t>
            </w:r>
          </w:p>
        </w:tc>
        <w:tc>
          <w:tcPr>
            <w:tcW w:w="1468" w:type="dxa"/>
            <w:tcBorders>
              <w:top w:val="nil"/>
              <w:left w:val="nil"/>
              <w:bottom w:val="single" w:sz="8" w:space="0" w:color="000000"/>
              <w:right w:val="single" w:sz="8" w:space="0" w:color="000000"/>
            </w:tcBorders>
            <w:shd w:val="clear" w:color="auto" w:fill="auto"/>
            <w:vAlign w:val="center"/>
          </w:tcPr>
          <w:p w14:paraId="1C504C53"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临江大道主</w:t>
            </w:r>
            <w:proofErr w:type="gramStart"/>
            <w:r w:rsidRPr="00DE5376">
              <w:rPr>
                <w:rFonts w:ascii="仿宋_GB2312" w:eastAsia="仿宋_GB2312" w:hAnsi="仿宋_GB2312" w:cs="仿宋_GB2312" w:hint="eastAsia"/>
              </w:rPr>
              <w:t>隧以及</w:t>
            </w:r>
            <w:proofErr w:type="gramEnd"/>
            <w:r w:rsidRPr="00DE5376">
              <w:rPr>
                <w:rFonts w:ascii="仿宋_GB2312" w:eastAsia="仿宋_GB2312" w:hAnsi="仿宋_GB2312" w:cs="仿宋_GB2312" w:hint="eastAsia"/>
              </w:rPr>
              <w:t>L2匝道</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14:paraId="4F8CDFFF"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3" w:name="_Hlk137118977"/>
            <w:proofErr w:type="gramStart"/>
            <w:r w:rsidRPr="00DE5376">
              <w:rPr>
                <w:rFonts w:ascii="仿宋_GB2312" w:eastAsia="仿宋_GB2312" w:hAnsi="仿宋_GB2312" w:cs="仿宋_GB2312" w:hint="eastAsia"/>
              </w:rPr>
              <w:t>琶</w:t>
            </w:r>
            <w:proofErr w:type="gramEnd"/>
            <w:r w:rsidRPr="00DE5376">
              <w:rPr>
                <w:rFonts w:ascii="仿宋_GB2312" w:eastAsia="仿宋_GB2312" w:hAnsi="仿宋_GB2312" w:cs="仿宋_GB2312" w:hint="eastAsia"/>
              </w:rPr>
              <w:t>洲大桥</w:t>
            </w:r>
            <w:bookmarkEnd w:id="3"/>
          </w:p>
        </w:tc>
        <w:tc>
          <w:tcPr>
            <w:tcW w:w="1898" w:type="dxa"/>
            <w:vMerge w:val="restart"/>
            <w:tcBorders>
              <w:top w:val="nil"/>
              <w:left w:val="single" w:sz="8" w:space="0" w:color="000000"/>
              <w:bottom w:val="single" w:sz="8" w:space="0" w:color="000000"/>
              <w:right w:val="single" w:sz="8" w:space="0" w:color="000000"/>
            </w:tcBorders>
            <w:shd w:val="clear" w:color="auto" w:fill="auto"/>
            <w:vAlign w:val="center"/>
          </w:tcPr>
          <w:p w14:paraId="6A7A1D4A"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4" w:name="_Hlk137119565"/>
            <w:r w:rsidRPr="00DE5376">
              <w:rPr>
                <w:rFonts w:ascii="仿宋_GB2312" w:eastAsia="仿宋_GB2312" w:hAnsi="仿宋_GB2312" w:cs="仿宋_GB2312" w:hint="eastAsia"/>
              </w:rPr>
              <w:t>广州市城市年票项目建设有限公司</w:t>
            </w:r>
            <w:bookmarkEnd w:id="4"/>
          </w:p>
        </w:tc>
        <w:tc>
          <w:tcPr>
            <w:tcW w:w="1406" w:type="dxa"/>
            <w:tcBorders>
              <w:top w:val="nil"/>
              <w:left w:val="nil"/>
              <w:bottom w:val="single" w:sz="8" w:space="0" w:color="000000"/>
              <w:right w:val="single" w:sz="8" w:space="0" w:color="000000"/>
            </w:tcBorders>
            <w:shd w:val="clear" w:color="auto" w:fill="auto"/>
            <w:vAlign w:val="center"/>
          </w:tcPr>
          <w:p w14:paraId="69C2900C"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隧道下穿桥梁</w:t>
            </w:r>
          </w:p>
        </w:tc>
      </w:tr>
      <w:tr w:rsidR="00DE5376" w:rsidRPr="00DE5376" w14:paraId="1C81E9AD" w14:textId="77777777">
        <w:trPr>
          <w:trHeight w:val="431"/>
          <w:jc w:val="center"/>
        </w:trPr>
        <w:tc>
          <w:tcPr>
            <w:tcW w:w="672" w:type="dxa"/>
            <w:vMerge/>
            <w:tcBorders>
              <w:left w:val="single" w:sz="8" w:space="0" w:color="000000"/>
              <w:bottom w:val="single" w:sz="8" w:space="0" w:color="000000"/>
              <w:right w:val="single" w:sz="8" w:space="0" w:color="000000"/>
            </w:tcBorders>
          </w:tcPr>
          <w:p w14:paraId="3F61F78C"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2C6280A4"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7</w:t>
            </w:r>
          </w:p>
        </w:tc>
        <w:tc>
          <w:tcPr>
            <w:tcW w:w="1468" w:type="dxa"/>
            <w:tcBorders>
              <w:top w:val="nil"/>
              <w:left w:val="nil"/>
              <w:bottom w:val="single" w:sz="8" w:space="0" w:color="000000"/>
              <w:right w:val="single" w:sz="8" w:space="0" w:color="000000"/>
            </w:tcBorders>
            <w:shd w:val="clear" w:color="auto" w:fill="auto"/>
            <w:vAlign w:val="center"/>
          </w:tcPr>
          <w:p w14:paraId="59EDD1B1"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规划四路</w:t>
            </w:r>
          </w:p>
        </w:tc>
        <w:tc>
          <w:tcPr>
            <w:tcW w:w="2053" w:type="dxa"/>
            <w:vMerge/>
            <w:tcBorders>
              <w:top w:val="nil"/>
              <w:left w:val="single" w:sz="8" w:space="0" w:color="000000"/>
              <w:bottom w:val="single" w:sz="8" w:space="0" w:color="000000"/>
              <w:right w:val="single" w:sz="8" w:space="0" w:color="000000"/>
            </w:tcBorders>
            <w:vAlign w:val="center"/>
          </w:tcPr>
          <w:p w14:paraId="13926366"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71FBE956"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68338BAA"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道路下穿桥梁</w:t>
            </w:r>
          </w:p>
        </w:tc>
      </w:tr>
      <w:tr w:rsidR="00DE5376" w:rsidRPr="00DE5376" w14:paraId="5CEFB745" w14:textId="77777777">
        <w:trPr>
          <w:trHeight w:val="300"/>
          <w:jc w:val="center"/>
        </w:trPr>
        <w:tc>
          <w:tcPr>
            <w:tcW w:w="672" w:type="dxa"/>
            <w:vMerge w:val="restart"/>
            <w:tcBorders>
              <w:top w:val="nil"/>
              <w:left w:val="single" w:sz="8" w:space="0" w:color="000000"/>
              <w:right w:val="single" w:sz="8" w:space="0" w:color="000000"/>
            </w:tcBorders>
          </w:tcPr>
          <w:p w14:paraId="3EEE616C"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C区基坑群</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5A1C4253"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8</w:t>
            </w:r>
          </w:p>
        </w:tc>
        <w:tc>
          <w:tcPr>
            <w:tcW w:w="1468" w:type="dxa"/>
            <w:tcBorders>
              <w:top w:val="nil"/>
              <w:left w:val="nil"/>
              <w:bottom w:val="single" w:sz="8" w:space="0" w:color="000000"/>
              <w:right w:val="single" w:sz="8" w:space="0" w:color="000000"/>
            </w:tcBorders>
            <w:shd w:val="clear" w:color="auto" w:fill="auto"/>
            <w:vAlign w:val="center"/>
          </w:tcPr>
          <w:p w14:paraId="09295F0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5" w:name="_Hlk137119016"/>
            <w:r w:rsidRPr="00DE5376">
              <w:rPr>
                <w:rFonts w:ascii="仿宋_GB2312" w:eastAsia="仿宋_GB2312" w:hAnsi="仿宋_GB2312" w:cs="仿宋_GB2312" w:hint="eastAsia"/>
              </w:rPr>
              <w:t>暗渠</w:t>
            </w:r>
            <w:bookmarkEnd w:id="5"/>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14:paraId="132FEA43"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6" w:name="_Hlk137119033"/>
            <w:r w:rsidRPr="00DE5376">
              <w:rPr>
                <w:rFonts w:ascii="仿宋_GB2312" w:eastAsia="仿宋_GB2312" w:hAnsi="仿宋_GB2312" w:cs="仿宋_GB2312" w:hint="eastAsia"/>
              </w:rPr>
              <w:t>广佛环线</w:t>
            </w:r>
            <w:bookmarkEnd w:id="6"/>
          </w:p>
        </w:tc>
        <w:tc>
          <w:tcPr>
            <w:tcW w:w="1898" w:type="dxa"/>
            <w:vMerge w:val="restart"/>
            <w:tcBorders>
              <w:top w:val="nil"/>
              <w:left w:val="single" w:sz="8" w:space="0" w:color="000000"/>
              <w:bottom w:val="single" w:sz="8" w:space="0" w:color="000000"/>
              <w:right w:val="single" w:sz="8" w:space="0" w:color="000000"/>
            </w:tcBorders>
            <w:shd w:val="clear" w:color="auto" w:fill="auto"/>
            <w:vAlign w:val="center"/>
          </w:tcPr>
          <w:p w14:paraId="303AC7D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7" w:name="_Hlk137119599"/>
            <w:r w:rsidRPr="00DE5376">
              <w:rPr>
                <w:rFonts w:ascii="仿宋_GB2312" w:eastAsia="仿宋_GB2312" w:hAnsi="仿宋_GB2312" w:cs="仿宋_GB2312" w:hint="eastAsia"/>
              </w:rPr>
              <w:t>广州地铁集团有限公司</w:t>
            </w:r>
            <w:bookmarkEnd w:id="7"/>
          </w:p>
        </w:tc>
        <w:tc>
          <w:tcPr>
            <w:tcW w:w="1406" w:type="dxa"/>
            <w:tcBorders>
              <w:top w:val="nil"/>
              <w:left w:val="nil"/>
              <w:bottom w:val="single" w:sz="8" w:space="0" w:color="000000"/>
              <w:right w:val="single" w:sz="8" w:space="0" w:color="000000"/>
            </w:tcBorders>
            <w:shd w:val="clear" w:color="auto" w:fill="auto"/>
            <w:vAlign w:val="center"/>
          </w:tcPr>
          <w:p w14:paraId="5A1118C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w:t>
            </w:r>
            <w:proofErr w:type="gramStart"/>
            <w:r w:rsidRPr="00DE5376">
              <w:rPr>
                <w:rFonts w:ascii="仿宋_GB2312" w:eastAsia="仿宋_GB2312" w:hAnsi="仿宋_GB2312" w:cs="仿宋_GB2312" w:hint="eastAsia"/>
              </w:rPr>
              <w:t>广佛环</w:t>
            </w:r>
            <w:proofErr w:type="gramEnd"/>
          </w:p>
        </w:tc>
      </w:tr>
      <w:tr w:rsidR="00DE5376" w:rsidRPr="00DE5376" w14:paraId="4A8D3B55" w14:textId="77777777">
        <w:trPr>
          <w:trHeight w:val="300"/>
          <w:jc w:val="center"/>
        </w:trPr>
        <w:tc>
          <w:tcPr>
            <w:tcW w:w="672" w:type="dxa"/>
            <w:vMerge/>
            <w:tcBorders>
              <w:left w:val="single" w:sz="8" w:space="0" w:color="000000"/>
              <w:right w:val="single" w:sz="8" w:space="0" w:color="000000"/>
            </w:tcBorders>
          </w:tcPr>
          <w:p w14:paraId="7356C860"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635203CF"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9</w:t>
            </w:r>
          </w:p>
        </w:tc>
        <w:tc>
          <w:tcPr>
            <w:tcW w:w="1468" w:type="dxa"/>
            <w:tcBorders>
              <w:top w:val="nil"/>
              <w:left w:val="nil"/>
              <w:bottom w:val="single" w:sz="8" w:space="0" w:color="000000"/>
              <w:right w:val="single" w:sz="8" w:space="0" w:color="000000"/>
            </w:tcBorders>
            <w:shd w:val="clear" w:color="auto" w:fill="auto"/>
            <w:vAlign w:val="center"/>
          </w:tcPr>
          <w:p w14:paraId="5C68FCA1"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8" w:name="_Hlk137119020"/>
            <w:r w:rsidRPr="00DE5376">
              <w:rPr>
                <w:rFonts w:ascii="仿宋_GB2312" w:eastAsia="仿宋_GB2312" w:hAnsi="仿宋_GB2312" w:cs="仿宋_GB2312" w:hint="eastAsia"/>
              </w:rPr>
              <w:t>河涌</w:t>
            </w:r>
            <w:bookmarkEnd w:id="8"/>
          </w:p>
        </w:tc>
        <w:tc>
          <w:tcPr>
            <w:tcW w:w="2053" w:type="dxa"/>
            <w:vMerge/>
            <w:tcBorders>
              <w:top w:val="nil"/>
              <w:left w:val="single" w:sz="8" w:space="0" w:color="000000"/>
              <w:bottom w:val="single" w:sz="8" w:space="0" w:color="000000"/>
              <w:right w:val="single" w:sz="8" w:space="0" w:color="000000"/>
            </w:tcBorders>
            <w:vAlign w:val="center"/>
          </w:tcPr>
          <w:p w14:paraId="42B0A3ED"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0D8D831B"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08EB6BA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w:t>
            </w:r>
            <w:proofErr w:type="gramStart"/>
            <w:r w:rsidRPr="00DE5376">
              <w:rPr>
                <w:rFonts w:ascii="仿宋_GB2312" w:eastAsia="仿宋_GB2312" w:hAnsi="仿宋_GB2312" w:cs="仿宋_GB2312" w:hint="eastAsia"/>
              </w:rPr>
              <w:t>广佛环</w:t>
            </w:r>
            <w:proofErr w:type="gramEnd"/>
          </w:p>
        </w:tc>
      </w:tr>
      <w:tr w:rsidR="00DE5376" w:rsidRPr="00DE5376" w14:paraId="10A674B8" w14:textId="77777777">
        <w:trPr>
          <w:trHeight w:val="300"/>
          <w:jc w:val="center"/>
        </w:trPr>
        <w:tc>
          <w:tcPr>
            <w:tcW w:w="672" w:type="dxa"/>
            <w:vMerge/>
            <w:tcBorders>
              <w:left w:val="single" w:sz="8" w:space="0" w:color="000000"/>
              <w:bottom w:val="single" w:sz="8" w:space="0" w:color="000000"/>
              <w:right w:val="single" w:sz="8" w:space="0" w:color="000000"/>
            </w:tcBorders>
          </w:tcPr>
          <w:p w14:paraId="272A1408"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144F3CD1"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10</w:t>
            </w:r>
          </w:p>
        </w:tc>
        <w:tc>
          <w:tcPr>
            <w:tcW w:w="1468" w:type="dxa"/>
            <w:tcBorders>
              <w:top w:val="nil"/>
              <w:left w:val="nil"/>
              <w:bottom w:val="single" w:sz="8" w:space="0" w:color="000000"/>
              <w:right w:val="single" w:sz="8" w:space="0" w:color="000000"/>
            </w:tcBorders>
            <w:shd w:val="clear" w:color="auto" w:fill="auto"/>
            <w:vAlign w:val="center"/>
          </w:tcPr>
          <w:p w14:paraId="3EDCE37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9" w:name="_Hlk137119027"/>
            <w:r w:rsidRPr="00DE5376">
              <w:rPr>
                <w:rFonts w:ascii="仿宋_GB2312" w:eastAsia="仿宋_GB2312" w:hAnsi="仿宋_GB2312" w:cs="仿宋_GB2312" w:hint="eastAsia"/>
              </w:rPr>
              <w:t>环路地下隧道</w:t>
            </w:r>
            <w:bookmarkEnd w:id="9"/>
          </w:p>
        </w:tc>
        <w:tc>
          <w:tcPr>
            <w:tcW w:w="2053" w:type="dxa"/>
            <w:vMerge/>
            <w:tcBorders>
              <w:top w:val="nil"/>
              <w:left w:val="single" w:sz="8" w:space="0" w:color="000000"/>
              <w:bottom w:val="single" w:sz="8" w:space="0" w:color="000000"/>
              <w:right w:val="single" w:sz="8" w:space="0" w:color="000000"/>
            </w:tcBorders>
            <w:vAlign w:val="center"/>
          </w:tcPr>
          <w:p w14:paraId="3B0EEEEC"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46F0B165"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1AD24B7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上跨</w:t>
            </w:r>
            <w:proofErr w:type="gramStart"/>
            <w:r w:rsidRPr="00DE5376">
              <w:rPr>
                <w:rFonts w:ascii="仿宋_GB2312" w:eastAsia="仿宋_GB2312" w:hAnsi="仿宋_GB2312" w:cs="仿宋_GB2312" w:hint="eastAsia"/>
              </w:rPr>
              <w:t>广佛环</w:t>
            </w:r>
            <w:proofErr w:type="gramEnd"/>
          </w:p>
        </w:tc>
      </w:tr>
      <w:tr w:rsidR="00DE5376" w:rsidRPr="00DE5376" w14:paraId="42CEC212" w14:textId="77777777">
        <w:trPr>
          <w:trHeight w:val="495"/>
          <w:jc w:val="center"/>
        </w:trPr>
        <w:tc>
          <w:tcPr>
            <w:tcW w:w="672" w:type="dxa"/>
            <w:vMerge w:val="restart"/>
            <w:tcBorders>
              <w:top w:val="nil"/>
              <w:left w:val="single" w:sz="8" w:space="0" w:color="000000"/>
              <w:right w:val="single" w:sz="8" w:space="0" w:color="000000"/>
            </w:tcBorders>
          </w:tcPr>
          <w:p w14:paraId="5CD871D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D区基坑群</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76931086"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11</w:t>
            </w:r>
          </w:p>
        </w:tc>
        <w:tc>
          <w:tcPr>
            <w:tcW w:w="1468" w:type="dxa"/>
            <w:tcBorders>
              <w:top w:val="nil"/>
              <w:left w:val="nil"/>
              <w:bottom w:val="single" w:sz="8" w:space="0" w:color="000000"/>
              <w:right w:val="single" w:sz="8" w:space="0" w:color="000000"/>
            </w:tcBorders>
            <w:shd w:val="clear" w:color="auto" w:fill="auto"/>
            <w:vAlign w:val="center"/>
          </w:tcPr>
          <w:p w14:paraId="02EDEE54"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0" w:name="_Hlk137119074"/>
            <w:proofErr w:type="gramStart"/>
            <w:r w:rsidRPr="00DE5376">
              <w:rPr>
                <w:rFonts w:ascii="仿宋_GB2312" w:eastAsia="仿宋_GB2312" w:hAnsi="仿宋_GB2312" w:cs="仿宋_GB2312" w:hint="eastAsia"/>
              </w:rPr>
              <w:t>湾融路</w:t>
            </w:r>
            <w:proofErr w:type="gramEnd"/>
            <w:r w:rsidRPr="00DE5376">
              <w:rPr>
                <w:rFonts w:ascii="仿宋_GB2312" w:eastAsia="仿宋_GB2312" w:hAnsi="仿宋_GB2312" w:cs="仿宋_GB2312" w:hint="eastAsia"/>
              </w:rPr>
              <w:t>地下空间连接通道</w:t>
            </w:r>
            <w:bookmarkEnd w:id="10"/>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14:paraId="7CDCB38D"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1" w:name="_Hlk137119085"/>
            <w:r w:rsidRPr="00DE5376">
              <w:rPr>
                <w:rFonts w:ascii="仿宋_GB2312" w:eastAsia="仿宋_GB2312" w:hAnsi="仿宋_GB2312" w:cs="仿宋_GB2312" w:hint="eastAsia"/>
              </w:rPr>
              <w:t>地铁5号线</w:t>
            </w:r>
            <w:bookmarkEnd w:id="11"/>
          </w:p>
        </w:tc>
        <w:tc>
          <w:tcPr>
            <w:tcW w:w="1898" w:type="dxa"/>
            <w:vMerge w:val="restart"/>
            <w:tcBorders>
              <w:top w:val="nil"/>
              <w:left w:val="single" w:sz="8" w:space="0" w:color="000000"/>
              <w:bottom w:val="single" w:sz="8" w:space="0" w:color="000000"/>
              <w:right w:val="single" w:sz="8" w:space="0" w:color="000000"/>
            </w:tcBorders>
            <w:shd w:val="clear" w:color="auto" w:fill="auto"/>
            <w:vAlign w:val="center"/>
          </w:tcPr>
          <w:p w14:paraId="39E11A6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广州地铁集团有限公司</w:t>
            </w:r>
          </w:p>
        </w:tc>
        <w:tc>
          <w:tcPr>
            <w:tcW w:w="1406" w:type="dxa"/>
            <w:tcBorders>
              <w:top w:val="nil"/>
              <w:left w:val="nil"/>
              <w:bottom w:val="single" w:sz="8" w:space="0" w:color="000000"/>
              <w:right w:val="single" w:sz="8" w:space="0" w:color="000000"/>
            </w:tcBorders>
            <w:shd w:val="clear" w:color="auto" w:fill="auto"/>
            <w:vAlign w:val="center"/>
          </w:tcPr>
          <w:p w14:paraId="0BBF3E89"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地下室联通地铁</w:t>
            </w:r>
            <w:r w:rsidRPr="00DE5376">
              <w:rPr>
                <w:rFonts w:ascii="仿宋_GB2312" w:eastAsia="仿宋_GB2312" w:hAnsi="仿宋_GB2312" w:cs="仿宋_GB2312" w:hint="eastAsia"/>
              </w:rPr>
              <w:br/>
            </w:r>
            <w:proofErr w:type="gramStart"/>
            <w:r w:rsidRPr="00DE5376">
              <w:rPr>
                <w:rFonts w:ascii="仿宋_GB2312" w:eastAsia="仿宋_GB2312" w:hAnsi="仿宋_GB2312" w:cs="仿宋_GB2312" w:hint="eastAsia"/>
              </w:rPr>
              <w:t>科韵路</w:t>
            </w:r>
            <w:proofErr w:type="gramEnd"/>
            <w:r w:rsidRPr="00DE5376">
              <w:rPr>
                <w:rFonts w:ascii="仿宋_GB2312" w:eastAsia="仿宋_GB2312" w:hAnsi="仿宋_GB2312" w:cs="仿宋_GB2312" w:hint="eastAsia"/>
              </w:rPr>
              <w:t>站</w:t>
            </w:r>
          </w:p>
        </w:tc>
      </w:tr>
      <w:tr w:rsidR="00DE5376" w:rsidRPr="00DE5376" w14:paraId="12B4E6BB" w14:textId="77777777">
        <w:trPr>
          <w:trHeight w:val="495"/>
          <w:jc w:val="center"/>
        </w:trPr>
        <w:tc>
          <w:tcPr>
            <w:tcW w:w="672" w:type="dxa"/>
            <w:vMerge/>
            <w:tcBorders>
              <w:left w:val="single" w:sz="8" w:space="0" w:color="000000"/>
              <w:bottom w:val="single" w:sz="8" w:space="0" w:color="000000"/>
              <w:right w:val="single" w:sz="8" w:space="0" w:color="000000"/>
            </w:tcBorders>
          </w:tcPr>
          <w:p w14:paraId="10F7FE24"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630" w:type="dxa"/>
            <w:tcBorders>
              <w:top w:val="nil"/>
              <w:left w:val="single" w:sz="8" w:space="0" w:color="000000"/>
              <w:bottom w:val="single" w:sz="8" w:space="0" w:color="000000"/>
              <w:right w:val="single" w:sz="8" w:space="0" w:color="000000"/>
            </w:tcBorders>
            <w:shd w:val="clear" w:color="auto" w:fill="auto"/>
            <w:vAlign w:val="center"/>
          </w:tcPr>
          <w:p w14:paraId="14DD5724"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12</w:t>
            </w:r>
          </w:p>
        </w:tc>
        <w:tc>
          <w:tcPr>
            <w:tcW w:w="1468" w:type="dxa"/>
            <w:tcBorders>
              <w:top w:val="nil"/>
              <w:left w:val="nil"/>
              <w:bottom w:val="single" w:sz="8" w:space="0" w:color="000000"/>
              <w:right w:val="single" w:sz="8" w:space="0" w:color="000000"/>
            </w:tcBorders>
            <w:shd w:val="clear" w:color="auto" w:fill="auto"/>
            <w:vAlign w:val="center"/>
          </w:tcPr>
          <w:p w14:paraId="0A64AC11"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2" w:name="_Hlk137119078"/>
            <w:proofErr w:type="gramStart"/>
            <w:r w:rsidRPr="00DE5376">
              <w:rPr>
                <w:rFonts w:ascii="仿宋_GB2312" w:eastAsia="仿宋_GB2312" w:hAnsi="仿宋_GB2312" w:cs="仿宋_GB2312" w:hint="eastAsia"/>
              </w:rPr>
              <w:t>绿融路</w:t>
            </w:r>
            <w:proofErr w:type="gramEnd"/>
            <w:r w:rsidRPr="00DE5376">
              <w:rPr>
                <w:rFonts w:ascii="仿宋_GB2312" w:eastAsia="仿宋_GB2312" w:hAnsi="仿宋_GB2312" w:cs="仿宋_GB2312" w:hint="eastAsia"/>
              </w:rPr>
              <w:br/>
              <w:t>综合管廊</w:t>
            </w:r>
            <w:bookmarkEnd w:id="12"/>
          </w:p>
        </w:tc>
        <w:tc>
          <w:tcPr>
            <w:tcW w:w="2053" w:type="dxa"/>
            <w:vMerge/>
            <w:tcBorders>
              <w:top w:val="nil"/>
              <w:left w:val="single" w:sz="8" w:space="0" w:color="000000"/>
              <w:bottom w:val="single" w:sz="8" w:space="0" w:color="000000"/>
              <w:right w:val="single" w:sz="8" w:space="0" w:color="000000"/>
            </w:tcBorders>
            <w:vAlign w:val="center"/>
          </w:tcPr>
          <w:p w14:paraId="5329AD31"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898" w:type="dxa"/>
            <w:vMerge/>
            <w:tcBorders>
              <w:top w:val="nil"/>
              <w:left w:val="single" w:sz="8" w:space="0" w:color="000000"/>
              <w:bottom w:val="single" w:sz="8" w:space="0" w:color="000000"/>
              <w:right w:val="single" w:sz="8" w:space="0" w:color="000000"/>
            </w:tcBorders>
            <w:vAlign w:val="center"/>
          </w:tcPr>
          <w:p w14:paraId="00E6004E"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12A6591A"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邻近</w:t>
            </w:r>
          </w:p>
        </w:tc>
      </w:tr>
      <w:tr w:rsidR="00DE5376" w:rsidRPr="00DE5376" w14:paraId="2494508B" w14:textId="77777777">
        <w:trPr>
          <w:trHeight w:val="609"/>
          <w:jc w:val="center"/>
        </w:trPr>
        <w:tc>
          <w:tcPr>
            <w:tcW w:w="672" w:type="dxa"/>
            <w:tcBorders>
              <w:top w:val="single" w:sz="8" w:space="0" w:color="000000"/>
              <w:left w:val="single" w:sz="8" w:space="0" w:color="000000"/>
              <w:bottom w:val="single" w:sz="4" w:space="0" w:color="auto"/>
              <w:right w:val="single" w:sz="8" w:space="0" w:color="000000"/>
            </w:tcBorders>
          </w:tcPr>
          <w:p w14:paraId="41046053"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E区基坑群</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5FF01DD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13</w:t>
            </w:r>
          </w:p>
        </w:tc>
        <w:tc>
          <w:tcPr>
            <w:tcW w:w="1468" w:type="dxa"/>
            <w:tcBorders>
              <w:top w:val="nil"/>
              <w:left w:val="nil"/>
              <w:bottom w:val="single" w:sz="8" w:space="0" w:color="000000"/>
              <w:right w:val="single" w:sz="8" w:space="0" w:color="000000"/>
            </w:tcBorders>
            <w:shd w:val="clear" w:color="auto" w:fill="auto"/>
            <w:vAlign w:val="center"/>
          </w:tcPr>
          <w:p w14:paraId="19B4AC0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3" w:name="_Hlk137119127"/>
            <w:r w:rsidRPr="00DE5376">
              <w:rPr>
                <w:rFonts w:ascii="仿宋_GB2312" w:eastAsia="仿宋_GB2312" w:hAnsi="仿宋_GB2312" w:cs="仿宋_GB2312" w:hint="eastAsia"/>
              </w:rPr>
              <w:t>花城大道</w:t>
            </w:r>
            <w:bookmarkEnd w:id="13"/>
          </w:p>
        </w:tc>
        <w:tc>
          <w:tcPr>
            <w:tcW w:w="2053" w:type="dxa"/>
            <w:tcBorders>
              <w:top w:val="nil"/>
              <w:left w:val="nil"/>
              <w:bottom w:val="single" w:sz="8" w:space="0" w:color="000000"/>
              <w:right w:val="single" w:sz="8" w:space="0" w:color="000000"/>
            </w:tcBorders>
            <w:shd w:val="clear" w:color="auto" w:fill="auto"/>
            <w:vAlign w:val="center"/>
          </w:tcPr>
          <w:p w14:paraId="4337440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4" w:name="_Hlk137119133"/>
            <w:r w:rsidRPr="00DE5376">
              <w:rPr>
                <w:rFonts w:ascii="仿宋_GB2312" w:eastAsia="仿宋_GB2312" w:hAnsi="仿宋_GB2312" w:cs="仿宋_GB2312" w:hint="eastAsia"/>
              </w:rPr>
              <w:t>地铁4号线</w:t>
            </w:r>
            <w:bookmarkEnd w:id="14"/>
          </w:p>
        </w:tc>
        <w:tc>
          <w:tcPr>
            <w:tcW w:w="1898" w:type="dxa"/>
            <w:vMerge/>
            <w:tcBorders>
              <w:top w:val="nil"/>
              <w:left w:val="single" w:sz="8" w:space="0" w:color="000000"/>
              <w:bottom w:val="single" w:sz="8" w:space="0" w:color="000000"/>
              <w:right w:val="single" w:sz="8" w:space="0" w:color="000000"/>
            </w:tcBorders>
            <w:vAlign w:val="center"/>
          </w:tcPr>
          <w:p w14:paraId="3A38C98F"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2F993BB5"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邻近</w:t>
            </w:r>
          </w:p>
        </w:tc>
      </w:tr>
      <w:tr w:rsidR="00863CBD" w:rsidRPr="00DE5376" w14:paraId="2BBBEC90" w14:textId="77777777">
        <w:trPr>
          <w:trHeight w:val="300"/>
          <w:jc w:val="center"/>
        </w:trPr>
        <w:tc>
          <w:tcPr>
            <w:tcW w:w="672" w:type="dxa"/>
            <w:tcBorders>
              <w:top w:val="single" w:sz="4" w:space="0" w:color="auto"/>
              <w:left w:val="single" w:sz="8" w:space="0" w:color="000000"/>
              <w:bottom w:val="single" w:sz="8" w:space="0" w:color="000000"/>
              <w:right w:val="single" w:sz="8" w:space="0" w:color="000000"/>
            </w:tcBorders>
          </w:tcPr>
          <w:p w14:paraId="68E2AA67"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F区基</w:t>
            </w:r>
            <w:r w:rsidRPr="00DE5376">
              <w:rPr>
                <w:rFonts w:ascii="仿宋_GB2312" w:eastAsia="仿宋_GB2312" w:hAnsi="仿宋_GB2312" w:cs="仿宋_GB2312" w:hint="eastAsia"/>
              </w:rPr>
              <w:lastRenderedPageBreak/>
              <w:t>坑群</w:t>
            </w:r>
          </w:p>
        </w:tc>
        <w:tc>
          <w:tcPr>
            <w:tcW w:w="630" w:type="dxa"/>
            <w:tcBorders>
              <w:top w:val="nil"/>
              <w:left w:val="single" w:sz="8" w:space="0" w:color="000000"/>
              <w:bottom w:val="single" w:sz="8" w:space="0" w:color="000000"/>
              <w:right w:val="single" w:sz="8" w:space="0" w:color="000000"/>
            </w:tcBorders>
            <w:shd w:val="clear" w:color="auto" w:fill="auto"/>
            <w:vAlign w:val="center"/>
          </w:tcPr>
          <w:p w14:paraId="5AB01D5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lastRenderedPageBreak/>
              <w:t>14</w:t>
            </w:r>
          </w:p>
        </w:tc>
        <w:tc>
          <w:tcPr>
            <w:tcW w:w="1468" w:type="dxa"/>
            <w:tcBorders>
              <w:top w:val="nil"/>
              <w:left w:val="nil"/>
              <w:bottom w:val="single" w:sz="8" w:space="0" w:color="000000"/>
              <w:right w:val="single" w:sz="8" w:space="0" w:color="000000"/>
            </w:tcBorders>
            <w:shd w:val="clear" w:color="auto" w:fill="auto"/>
            <w:vAlign w:val="center"/>
          </w:tcPr>
          <w:p w14:paraId="3161757B"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5" w:name="_Hlk137119535"/>
            <w:r w:rsidRPr="00DE5376">
              <w:rPr>
                <w:rFonts w:ascii="仿宋_GB2312" w:eastAsia="仿宋_GB2312" w:hAnsi="仿宋_GB2312" w:cs="仿宋_GB2312" w:hint="eastAsia"/>
              </w:rPr>
              <w:t>花城大道</w:t>
            </w:r>
            <w:bookmarkEnd w:id="15"/>
          </w:p>
        </w:tc>
        <w:tc>
          <w:tcPr>
            <w:tcW w:w="2053" w:type="dxa"/>
            <w:tcBorders>
              <w:top w:val="nil"/>
              <w:left w:val="nil"/>
              <w:bottom w:val="single" w:sz="8" w:space="0" w:color="000000"/>
              <w:right w:val="single" w:sz="8" w:space="0" w:color="000000"/>
            </w:tcBorders>
            <w:shd w:val="clear" w:color="auto" w:fill="auto"/>
            <w:vAlign w:val="center"/>
          </w:tcPr>
          <w:p w14:paraId="02E4CD59"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bookmarkStart w:id="16" w:name="_Hlk137119528"/>
            <w:proofErr w:type="gramStart"/>
            <w:r w:rsidRPr="00DE5376">
              <w:rPr>
                <w:rFonts w:ascii="仿宋_GB2312" w:eastAsia="仿宋_GB2312" w:hAnsi="仿宋_GB2312" w:cs="仿宋_GB2312" w:hint="eastAsia"/>
              </w:rPr>
              <w:t>科韵路人</w:t>
            </w:r>
            <w:proofErr w:type="gramEnd"/>
            <w:r w:rsidRPr="00DE5376">
              <w:rPr>
                <w:rFonts w:ascii="仿宋_GB2312" w:eastAsia="仿宋_GB2312" w:hAnsi="仿宋_GB2312" w:cs="仿宋_GB2312" w:hint="eastAsia"/>
              </w:rPr>
              <w:t>行通道</w:t>
            </w:r>
            <w:bookmarkEnd w:id="16"/>
          </w:p>
        </w:tc>
        <w:tc>
          <w:tcPr>
            <w:tcW w:w="1898" w:type="dxa"/>
            <w:tcBorders>
              <w:top w:val="nil"/>
              <w:left w:val="nil"/>
              <w:bottom w:val="single" w:sz="8" w:space="0" w:color="000000"/>
              <w:right w:val="single" w:sz="8" w:space="0" w:color="000000"/>
            </w:tcBorders>
            <w:shd w:val="clear" w:color="auto" w:fill="auto"/>
            <w:vAlign w:val="center"/>
          </w:tcPr>
          <w:p w14:paraId="1EA684C2" w14:textId="77777777" w:rsidR="00863CBD" w:rsidRPr="00DE5376" w:rsidRDefault="00863CBD">
            <w:pPr>
              <w:pStyle w:val="2"/>
              <w:numPr>
                <w:ilvl w:val="0"/>
                <w:numId w:val="0"/>
              </w:numPr>
              <w:spacing w:before="120" w:afterLines="50" w:after="120"/>
              <w:contextualSpacing/>
              <w:rPr>
                <w:rFonts w:ascii="仿宋_GB2312" w:eastAsia="仿宋_GB2312" w:hAnsi="仿宋_GB2312" w:cs="仿宋_GB2312"/>
              </w:rPr>
            </w:pPr>
          </w:p>
        </w:tc>
        <w:tc>
          <w:tcPr>
            <w:tcW w:w="1406" w:type="dxa"/>
            <w:tcBorders>
              <w:top w:val="nil"/>
              <w:left w:val="nil"/>
              <w:bottom w:val="single" w:sz="8" w:space="0" w:color="000000"/>
              <w:right w:val="single" w:sz="8" w:space="0" w:color="000000"/>
            </w:tcBorders>
            <w:shd w:val="clear" w:color="auto" w:fill="auto"/>
            <w:vAlign w:val="center"/>
          </w:tcPr>
          <w:p w14:paraId="753FCD82"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下穿人行通道</w:t>
            </w:r>
          </w:p>
        </w:tc>
      </w:tr>
    </w:tbl>
    <w:p w14:paraId="636F1F5C" w14:textId="77777777" w:rsidR="00863CBD" w:rsidRPr="00DE5376" w:rsidRDefault="00863CBD"/>
    <w:p w14:paraId="3912FE77" w14:textId="77777777" w:rsidR="00863CBD" w:rsidRPr="00DE5376" w:rsidRDefault="00000000">
      <w:pPr>
        <w:pStyle w:val="2"/>
        <w:numPr>
          <w:ilvl w:val="0"/>
          <w:numId w:val="0"/>
        </w:numPr>
        <w:spacing w:before="120" w:afterLines="50" w:after="120"/>
        <w:ind w:left="567" w:hanging="567"/>
        <w:contextualSpacing/>
        <w:rPr>
          <w:rFonts w:ascii="仿宋_GB2312" w:eastAsia="仿宋_GB2312" w:hAnsi="仿宋_GB2312" w:cs="仿宋_GB2312"/>
        </w:rPr>
      </w:pPr>
      <w:r w:rsidRPr="00DE5376">
        <w:rPr>
          <w:rFonts w:ascii="仿宋_GB2312" w:eastAsia="仿宋_GB2312" w:hAnsi="仿宋_GB2312" w:cs="仿宋_GB2312" w:hint="eastAsia"/>
        </w:rPr>
        <w:t>2.2从（不限于）技术路线、安全措施、设计参数、施工要求等角度对项目的设计提供合理建议，主导并推进与相关单位沟通，确保取得相应许可，不影响现场建设进度。</w:t>
      </w:r>
    </w:p>
    <w:p w14:paraId="28B8E03E"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2.3参加或组织开发报建所需的协调工作。</w:t>
      </w:r>
    </w:p>
    <w:p w14:paraId="577F692A"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2.4参加甲方组织的评估协调工作会议。</w:t>
      </w:r>
    </w:p>
    <w:p w14:paraId="4DF24467" w14:textId="77777777" w:rsidR="00863CBD" w:rsidRPr="00DE5376" w:rsidRDefault="00863CBD">
      <w:pPr>
        <w:rPr>
          <w:rFonts w:ascii="仿宋_GB2312" w:eastAsia="仿宋_GB2312" w:hAnsi="仿宋_GB2312" w:cs="仿宋_GB2312"/>
        </w:rPr>
      </w:pPr>
    </w:p>
    <w:p w14:paraId="6236FC95"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工作成果要求：</w:t>
      </w:r>
    </w:p>
    <w:p w14:paraId="7284BFCF"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3.1乙方提供的成果应达到相关部门的文件深度要求、工程可行、评估合</w:t>
      </w:r>
      <w:proofErr w:type="gramStart"/>
      <w:r w:rsidRPr="00DE5376">
        <w:rPr>
          <w:rFonts w:ascii="仿宋_GB2312" w:eastAsia="仿宋_GB2312" w:hAnsi="仿宋_GB2312" w:cs="仿宋_GB2312" w:hint="eastAsia"/>
        </w:rPr>
        <w:t>规</w:t>
      </w:r>
      <w:proofErr w:type="gramEnd"/>
      <w:r w:rsidRPr="00DE5376">
        <w:rPr>
          <w:rFonts w:ascii="仿宋_GB2312" w:eastAsia="仿宋_GB2312" w:hAnsi="仿宋_GB2312" w:cs="仿宋_GB2312" w:hint="eastAsia"/>
        </w:rPr>
        <w:t>。</w:t>
      </w:r>
    </w:p>
    <w:p w14:paraId="69BF66AD"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3.2乙方提供的成果格式为盖章纸质版1式8份，电子版1份（含原格式及PDF格式）。</w:t>
      </w:r>
    </w:p>
    <w:p w14:paraId="6ED2EC10"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3.3报告成果所有权归业主单位，</w:t>
      </w:r>
      <w:proofErr w:type="gramStart"/>
      <w:r w:rsidRPr="00DE5376">
        <w:rPr>
          <w:rFonts w:ascii="仿宋_GB2312" w:eastAsia="仿宋_GB2312" w:hAnsi="仿宋_GB2312" w:cs="仿宋_GB2312" w:hint="eastAsia"/>
        </w:rPr>
        <w:t>含配合</w:t>
      </w:r>
      <w:proofErr w:type="gramEnd"/>
      <w:r w:rsidRPr="00DE5376">
        <w:rPr>
          <w:rFonts w:ascii="仿宋_GB2312" w:eastAsia="仿宋_GB2312" w:hAnsi="仿宋_GB2312" w:cs="仿宋_GB2312" w:hint="eastAsia"/>
        </w:rPr>
        <w:t>报批相关手续所需的评估资料或成果。</w:t>
      </w:r>
    </w:p>
    <w:p w14:paraId="2CB70D43" w14:textId="77777777" w:rsidR="00863CBD" w:rsidRPr="00DE5376" w:rsidRDefault="00000000">
      <w:pPr>
        <w:pStyle w:val="2"/>
        <w:numPr>
          <w:ilvl w:val="0"/>
          <w:numId w:val="0"/>
        </w:numPr>
        <w:spacing w:before="120" w:afterLines="50" w:after="120"/>
        <w:contextualSpacing/>
        <w:rPr>
          <w:rFonts w:ascii="仿宋_GB2312" w:eastAsia="仿宋_GB2312" w:hAnsi="仿宋_GB2312" w:cs="仿宋_GB2312"/>
        </w:rPr>
      </w:pPr>
      <w:r w:rsidRPr="00DE5376">
        <w:rPr>
          <w:rFonts w:ascii="仿宋_GB2312" w:eastAsia="仿宋_GB2312" w:hAnsi="仿宋_GB2312" w:cs="仿宋_GB2312" w:hint="eastAsia"/>
        </w:rPr>
        <w:t>3.4 评估工作推进应确保不影响项目建设进度。</w:t>
      </w:r>
    </w:p>
    <w:p w14:paraId="0584891A" w14:textId="77777777" w:rsidR="00863CBD" w:rsidRPr="00DE5376" w:rsidRDefault="00863CBD">
      <w:pPr>
        <w:pStyle w:val="af2"/>
        <w:spacing w:line="360" w:lineRule="auto"/>
        <w:ind w:firstLineChars="0" w:firstLine="0"/>
        <w:rPr>
          <w:rFonts w:ascii="仿宋_GB2312" w:eastAsia="仿宋_GB2312" w:hAnsi="仿宋_GB2312" w:cs="仿宋_GB2312"/>
          <w:sz w:val="24"/>
          <w:szCs w:val="24"/>
        </w:rPr>
      </w:pPr>
    </w:p>
    <w:p w14:paraId="488C620B"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工作费用及付款方式：</w:t>
      </w:r>
    </w:p>
    <w:p w14:paraId="4C9A114B" w14:textId="4BE598EB"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4.1甲方将本合同的相关工作委托给乙方，乙方收取的费用为含税固定总价（大写）：</w:t>
      </w:r>
      <w:r w:rsidRPr="00DE5376">
        <w:rPr>
          <w:rFonts w:ascii="仿宋_GB2312" w:eastAsia="仿宋_GB2312" w:hAnsi="仿宋_GB2312" w:cs="仿宋_GB2312" w:hint="eastAsia"/>
          <w:b/>
        </w:rPr>
        <w:t>人民币XXXX元整</w:t>
      </w:r>
      <w:r w:rsidRPr="00DE5376">
        <w:rPr>
          <w:rFonts w:ascii="仿宋_GB2312" w:eastAsia="仿宋_GB2312" w:hAnsi="仿宋_GB2312" w:cs="仿宋_GB2312" w:hint="eastAsia"/>
        </w:rPr>
        <w:t>（￥XXX），税率 %，不含税总价：￥XXX元。（在2.1确定的评估范围</w:t>
      </w:r>
      <w:proofErr w:type="gramStart"/>
      <w:r w:rsidRPr="00DE5376">
        <w:rPr>
          <w:rFonts w:ascii="仿宋_GB2312" w:eastAsia="仿宋_GB2312" w:hAnsi="仿宋_GB2312" w:cs="仿宋_GB2312" w:hint="eastAsia"/>
        </w:rPr>
        <w:t>内费用</w:t>
      </w:r>
      <w:proofErr w:type="gramEnd"/>
      <w:r w:rsidRPr="00DE5376">
        <w:rPr>
          <w:rFonts w:ascii="仿宋_GB2312" w:eastAsia="仿宋_GB2312" w:hAnsi="仿宋_GB2312" w:cs="仿宋_GB2312" w:hint="eastAsia"/>
        </w:rPr>
        <w:t>包干，包括但不限于相关</w:t>
      </w:r>
      <w:r w:rsidRPr="00DE5376">
        <w:rPr>
          <w:rFonts w:ascii="仿宋_GB2312" w:eastAsia="仿宋_GB2312" w:hAnsi="仿宋_GB2312" w:cs="仿宋_GB2312" w:hint="eastAsia"/>
          <w:szCs w:val="21"/>
        </w:rPr>
        <w:t>评审费。如根据相关法律法规及主管部门要求减少评估点，甲方有权调整合同价款。</w:t>
      </w:r>
      <w:r w:rsidRPr="00DE5376">
        <w:rPr>
          <w:rFonts w:ascii="仿宋_GB2312" w:eastAsia="仿宋_GB2312" w:hAnsi="仿宋_GB2312" w:cs="仿宋_GB2312" w:hint="eastAsia"/>
        </w:rPr>
        <w:t>）</w:t>
      </w:r>
      <w:r w:rsidRPr="00DE5376">
        <w:rPr>
          <w:rFonts w:ascii="仿宋_GB2312" w:eastAsia="仿宋_GB2312" w:hAnsi="仿宋_GB2312" w:cs="仿宋_GB2312" w:hint="eastAsia"/>
          <w:szCs w:val="21"/>
        </w:rPr>
        <w:t>。乙方应按要求完成合同约定的安全评估工作，</w:t>
      </w:r>
      <w:r w:rsidRPr="00DE5376">
        <w:rPr>
          <w:rFonts w:ascii="仿宋_GB2312" w:eastAsia="仿宋_GB2312" w:hAnsi="仿宋_GB2312" w:cs="仿宋_GB2312" w:hint="eastAsia"/>
        </w:rPr>
        <w:t>并确保不影响现场建设。</w:t>
      </w:r>
    </w:p>
    <w:p w14:paraId="4D964728"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4.2付款方式如下：</w:t>
      </w:r>
    </w:p>
    <w:p w14:paraId="1934AC5D" w14:textId="77777777" w:rsidR="00863CBD" w:rsidRPr="00DE5376" w:rsidRDefault="00000000" w:rsidP="00DE5376">
      <w:pPr>
        <w:numPr>
          <w:ilvl w:val="0"/>
          <w:numId w:val="2"/>
        </w:numPr>
        <w:ind w:firstLineChars="200" w:firstLine="480"/>
        <w:rPr>
          <w:rFonts w:ascii="仿宋_GB2312" w:eastAsia="仿宋_GB2312" w:hAnsi="仿宋_GB2312" w:cs="仿宋_GB2312"/>
          <w:sz w:val="24"/>
          <w:szCs w:val="21"/>
        </w:rPr>
      </w:pPr>
      <w:r w:rsidRPr="00DE5376">
        <w:rPr>
          <w:rFonts w:ascii="仿宋_GB2312" w:eastAsia="仿宋_GB2312" w:hAnsi="仿宋_GB2312" w:cs="仿宋_GB2312"/>
          <w:sz w:val="24"/>
          <w:szCs w:val="21"/>
        </w:rPr>
        <w:t>预付款：30%，签订合同后承包人可按要求申请；</w:t>
      </w:r>
    </w:p>
    <w:p w14:paraId="14C535AB" w14:textId="77777777" w:rsidR="00863CBD" w:rsidRPr="00DE5376" w:rsidRDefault="00000000" w:rsidP="00DE5376">
      <w:pPr>
        <w:numPr>
          <w:ilvl w:val="0"/>
          <w:numId w:val="2"/>
        </w:numPr>
        <w:ind w:firstLineChars="200" w:firstLine="480"/>
        <w:rPr>
          <w:rFonts w:ascii="仿宋_GB2312" w:eastAsia="仿宋_GB2312" w:hAnsi="仿宋_GB2312" w:cs="仿宋_GB2312"/>
          <w:sz w:val="24"/>
          <w:szCs w:val="21"/>
        </w:rPr>
      </w:pPr>
      <w:r w:rsidRPr="00DE5376">
        <w:rPr>
          <w:rFonts w:ascii="仿宋_GB2312" w:eastAsia="仿宋_GB2312" w:hAnsi="仿宋_GB2312" w:cs="仿宋_GB2312"/>
          <w:sz w:val="24"/>
          <w:szCs w:val="21"/>
        </w:rPr>
        <w:t>进度款：根据项目实际进度进行支付，乙方完成安全评估报告并通过专家评审后。每完成一个评估点，支付相应评估点费用，至多支付至合同的85%；</w:t>
      </w:r>
    </w:p>
    <w:p w14:paraId="6CA89857" w14:textId="77777777" w:rsidR="00863CBD" w:rsidRPr="00DE5376" w:rsidRDefault="00000000" w:rsidP="00DE5376">
      <w:pPr>
        <w:numPr>
          <w:ilvl w:val="0"/>
          <w:numId w:val="2"/>
        </w:numPr>
        <w:ind w:firstLineChars="200" w:firstLine="480"/>
        <w:rPr>
          <w:rFonts w:ascii="仿宋_GB2312" w:eastAsia="仿宋_GB2312" w:hAnsi="仿宋_GB2312" w:cs="仿宋_GB2312"/>
          <w:sz w:val="24"/>
          <w:szCs w:val="21"/>
        </w:rPr>
      </w:pPr>
      <w:r w:rsidRPr="00DE5376">
        <w:rPr>
          <w:rFonts w:ascii="仿宋_GB2312" w:eastAsia="仿宋_GB2312" w:hAnsi="仿宋_GB2312" w:cs="仿宋_GB2312"/>
          <w:sz w:val="24"/>
          <w:szCs w:val="21"/>
        </w:rPr>
        <w:t>完成合同所约定的服务内容，进行结算后，可支付剩余款项。</w:t>
      </w:r>
    </w:p>
    <w:p w14:paraId="39A960B7" w14:textId="42284504"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4.3乙方每次收款前须向发包人开具符合国家税法规定的增值税专用发票，如设计人提供的发票有不符合国家税务相关法律法规或本合同约定，或设计人提供的增值税专用发票不能通过税务认证，发包人有权退回发票并停止付款，设计人应及时更换。</w:t>
      </w:r>
    </w:p>
    <w:p w14:paraId="31F02DAA"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4.4乙方需按合同规定的价款向甲方开具增值税专用发票。</w:t>
      </w:r>
    </w:p>
    <w:p w14:paraId="66149CC9" w14:textId="77777777" w:rsidR="00863CBD" w:rsidRPr="00DE5376" w:rsidRDefault="00000000">
      <w:pPr>
        <w:pStyle w:val="3"/>
        <w:numPr>
          <w:ilvl w:val="0"/>
          <w:numId w:val="0"/>
        </w:numPr>
        <w:spacing w:before="120"/>
        <w:ind w:left="567" w:hanging="7"/>
        <w:rPr>
          <w:rFonts w:ascii="仿宋_GB2312" w:eastAsia="仿宋_GB2312" w:hAnsi="仿宋_GB2312" w:cs="仿宋_GB2312"/>
        </w:rPr>
      </w:pPr>
      <w:r w:rsidRPr="00DE5376">
        <w:rPr>
          <w:rFonts w:ascii="仿宋_GB2312" w:eastAsia="仿宋_GB2312" w:hAnsi="仿宋_GB2312" w:cs="仿宋_GB2312" w:hint="eastAsia"/>
        </w:rPr>
        <w:t>乙方向甲方提供的增值税抵扣凭证，需依据甲方提供的如下信息开具。</w:t>
      </w:r>
    </w:p>
    <w:p w14:paraId="3FCFB68B"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lastRenderedPageBreak/>
        <w:t>名称：</w:t>
      </w:r>
    </w:p>
    <w:p w14:paraId="1E9ABF13"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纳税人识别号：</w:t>
      </w:r>
    </w:p>
    <w:p w14:paraId="31A107CE"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 xml:space="preserve">地址: </w:t>
      </w:r>
    </w:p>
    <w:p w14:paraId="09B543C1"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电话：</w:t>
      </w:r>
    </w:p>
    <w:p w14:paraId="09F4F565"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开户银行：</w:t>
      </w:r>
    </w:p>
    <w:p w14:paraId="1576D299"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账号：</w:t>
      </w:r>
    </w:p>
    <w:p w14:paraId="0A7A062F"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工作内容变更</w:t>
      </w:r>
    </w:p>
    <w:p w14:paraId="064C014F" w14:textId="309A1AB6" w:rsidR="00863CBD" w:rsidRPr="00DE5376" w:rsidRDefault="00000000">
      <w:pPr>
        <w:pStyle w:val="3"/>
        <w:numPr>
          <w:ilvl w:val="0"/>
          <w:numId w:val="0"/>
        </w:numPr>
        <w:spacing w:before="120"/>
        <w:ind w:left="567" w:hanging="7"/>
        <w:rPr>
          <w:rFonts w:ascii="仿宋_GB2312" w:eastAsia="仿宋_GB2312" w:hAnsi="仿宋_GB2312" w:cs="仿宋_GB2312"/>
        </w:rPr>
      </w:pPr>
      <w:r w:rsidRPr="00DE5376">
        <w:rPr>
          <w:rFonts w:ascii="仿宋_GB2312" w:eastAsia="仿宋_GB2312" w:hAnsi="仿宋_GB2312" w:cs="仿宋_GB2312" w:hint="eastAsia"/>
        </w:rPr>
        <w:t>因项目实际开展需要，</w:t>
      </w:r>
      <w:r w:rsidRPr="00DE5376">
        <w:rPr>
          <w:rFonts w:ascii="仿宋_GB2312" w:eastAsia="仿宋_GB2312" w:hAnsi="仿宋_GB2312" w:cs="仿宋_GB2312" w:hint="eastAsia"/>
          <w:szCs w:val="21"/>
        </w:rPr>
        <w:t>如根据相关法律法规及主管部门要求减少评估点，甲方有权调整合同价款。</w:t>
      </w:r>
      <w:r w:rsidRPr="00DE5376">
        <w:rPr>
          <w:rFonts w:ascii="仿宋_GB2312" w:eastAsia="仿宋_GB2312" w:hAnsi="仿宋_GB2312" w:cs="仿宋_GB2312" w:hint="eastAsia"/>
        </w:rPr>
        <w:t>需要增加评估点的，由甲乙双方根据评估点难度协商确定。</w:t>
      </w:r>
    </w:p>
    <w:p w14:paraId="2CDAEB13"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工作周期</w:t>
      </w:r>
    </w:p>
    <w:p w14:paraId="6578F44B" w14:textId="53E5CB92" w:rsidR="00863CBD" w:rsidRPr="00DE5376" w:rsidRDefault="00000000">
      <w:pPr>
        <w:pStyle w:val="2"/>
        <w:numPr>
          <w:ilvl w:val="0"/>
          <w:numId w:val="0"/>
        </w:numPr>
        <w:spacing w:before="120" w:afterLines="50" w:after="120"/>
        <w:ind w:firstLineChars="200" w:firstLine="480"/>
        <w:contextualSpacing/>
        <w:rPr>
          <w:rFonts w:ascii="仿宋_GB2312" w:eastAsia="仿宋_GB2312" w:hAnsi="仿宋_GB2312" w:cs="仿宋_GB2312"/>
        </w:rPr>
      </w:pPr>
      <w:r w:rsidRPr="00DE5376">
        <w:rPr>
          <w:rFonts w:ascii="仿宋_GB2312" w:eastAsia="仿宋_GB2312" w:hAnsi="仿宋_GB2312" w:cs="仿宋_GB2312" w:hint="eastAsia"/>
        </w:rPr>
        <w:t>项目评估报告编制时间为</w:t>
      </w:r>
      <w:r w:rsidRPr="00DE5376">
        <w:rPr>
          <w:rFonts w:ascii="仿宋_GB2312" w:eastAsia="仿宋_GB2312" w:hAnsi="仿宋_GB2312" w:cs="仿宋_GB2312" w:hint="eastAsia"/>
          <w:u w:val="single"/>
        </w:rPr>
        <w:t>XX</w:t>
      </w:r>
      <w:r w:rsidRPr="00DE5376">
        <w:rPr>
          <w:rFonts w:ascii="仿宋_GB2312" w:eastAsia="仿宋_GB2312" w:hAnsi="仿宋_GB2312" w:cs="仿宋_GB2312" w:hint="eastAsia"/>
        </w:rPr>
        <w:t>工作日。甲方提供约定的相关基础资料交接齐全后，从签订合同且甲方下达评估工作启动指令起算，工作时间包含评估初稿编制、修订、印刷和提交等环节。工作进度计划时间，以建设单位按要求及时提资评估所需</w:t>
      </w:r>
      <w:proofErr w:type="gramStart"/>
      <w:r w:rsidRPr="00DE5376">
        <w:rPr>
          <w:rFonts w:ascii="仿宋_GB2312" w:eastAsia="仿宋_GB2312" w:hAnsi="仿宋_GB2312" w:cs="仿宋_GB2312" w:hint="eastAsia"/>
        </w:rPr>
        <w:t>础</w:t>
      </w:r>
      <w:proofErr w:type="gramEnd"/>
      <w:r w:rsidRPr="00DE5376">
        <w:rPr>
          <w:rFonts w:ascii="仿宋_GB2312" w:eastAsia="仿宋_GB2312" w:hAnsi="仿宋_GB2312" w:cs="仿宋_GB2312" w:hint="eastAsia"/>
        </w:rPr>
        <w:t>资料及相关单位批准时间为前提，若提资时间或相关单位批准时间延迟，确有难度的，经甲方同意后，工期相应顺延。项目提资有修改的，经甲方同意后，工期相应顺延。</w:t>
      </w:r>
    </w:p>
    <w:p w14:paraId="6C40CA85" w14:textId="77777777" w:rsidR="00863CBD" w:rsidRPr="00DE5376" w:rsidRDefault="00863CBD">
      <w:pPr>
        <w:spacing w:before="120" w:afterLines="50" w:after="120"/>
        <w:contextualSpacing/>
        <w:rPr>
          <w:rFonts w:ascii="仿宋_GB2312" w:eastAsia="仿宋_GB2312" w:hAnsi="仿宋_GB2312" w:cs="仿宋_GB2312"/>
        </w:rPr>
      </w:pPr>
    </w:p>
    <w:p w14:paraId="0CA63207"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甲方的责任及义务：</w:t>
      </w:r>
    </w:p>
    <w:p w14:paraId="5ED9E49F" w14:textId="31BF711D"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7.1提供该工程评估所需的地质勘探报告、基坑支护结构图、场地地质勘探报告、建筑图、结构图、结构计算模型、地铁减振降噪评估报告。</w:t>
      </w:r>
    </w:p>
    <w:p w14:paraId="68249CCC" w14:textId="2FD6F654"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7.2甲方于施工前应安排图纸会审和图纸现场核实；</w:t>
      </w:r>
    </w:p>
    <w:p w14:paraId="5FA033AC" w14:textId="04CDE838"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7.3组织评估协调；</w:t>
      </w:r>
    </w:p>
    <w:p w14:paraId="1FEB271A" w14:textId="77F5ED25"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7.4按合同约定的付款方式、时间，准时支付费用给乙方；</w:t>
      </w:r>
    </w:p>
    <w:p w14:paraId="1B47CD37" w14:textId="77777777" w:rsidR="00863CBD" w:rsidRPr="00DE5376" w:rsidRDefault="00863CBD">
      <w:pPr>
        <w:spacing w:before="120" w:afterLines="50" w:after="120"/>
        <w:contextualSpacing/>
        <w:rPr>
          <w:rFonts w:ascii="仿宋_GB2312" w:eastAsia="仿宋_GB2312" w:hAnsi="仿宋_GB2312" w:cs="仿宋_GB2312"/>
        </w:rPr>
      </w:pPr>
    </w:p>
    <w:p w14:paraId="2C98765F"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乙方的责任及义务：</w:t>
      </w:r>
    </w:p>
    <w:p w14:paraId="7001E79C" w14:textId="309793DC"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8.1乙方要按甲方所委托的安全评估内容及要求提出合理建议措施。</w:t>
      </w:r>
    </w:p>
    <w:p w14:paraId="141F485B" w14:textId="42103CA8"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8.2有义务按甲方的要求作合理修改工作成果，直至双方确认。</w:t>
      </w:r>
    </w:p>
    <w:p w14:paraId="0F278821" w14:textId="03F3DBCA"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8.3有义务向甲方进行技术解答。</w:t>
      </w:r>
    </w:p>
    <w:p w14:paraId="7A9E0EE2" w14:textId="30F4DA16"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lastRenderedPageBreak/>
        <w:t>8.4乙方主导推进进行相应协调，按议定的时间提供工作成果。</w:t>
      </w:r>
    </w:p>
    <w:p w14:paraId="1CADFD73" w14:textId="3C5F4CAB" w:rsidR="00863CBD" w:rsidRPr="00DE5376" w:rsidRDefault="00000000">
      <w:pPr>
        <w:pStyle w:val="3"/>
        <w:numPr>
          <w:ilvl w:val="0"/>
          <w:numId w:val="0"/>
        </w:numPr>
        <w:spacing w:before="120"/>
        <w:rPr>
          <w:rFonts w:ascii="仿宋_GB2312" w:eastAsia="仿宋_GB2312" w:hAnsi="仿宋_GB2312" w:cs="仿宋_GB2312"/>
        </w:rPr>
      </w:pPr>
      <w:r w:rsidRPr="00DE5376">
        <w:rPr>
          <w:rFonts w:ascii="仿宋_GB2312" w:eastAsia="仿宋_GB2312" w:hAnsi="仿宋_GB2312" w:cs="仿宋_GB2312" w:hint="eastAsia"/>
        </w:rPr>
        <w:t>8.5乙方应对甲方的保密信息采取保密措施，因乙方行为导致甲方保密信息泄露的，乙方应赔偿甲方全部损失。</w:t>
      </w:r>
    </w:p>
    <w:p w14:paraId="59E0D64E" w14:textId="77777777" w:rsidR="00863CBD" w:rsidRPr="00DE5376" w:rsidRDefault="00000000">
      <w:pPr>
        <w:rPr>
          <w:rFonts w:eastAsia="仿宋_GB2312"/>
        </w:rPr>
      </w:pPr>
      <w:r w:rsidRPr="00DE5376">
        <w:rPr>
          <w:rFonts w:ascii="仿宋_GB2312" w:eastAsia="仿宋_GB2312" w:hAnsi="仿宋_GB2312" w:cs="仿宋_GB2312" w:hint="eastAsia"/>
        </w:rPr>
        <w:t>8.6乙方应根据现场进度需要或甲方要求开展安全评估工作。</w:t>
      </w:r>
    </w:p>
    <w:p w14:paraId="218A4AA6" w14:textId="77777777" w:rsidR="00863CBD" w:rsidRPr="00DE5376" w:rsidRDefault="00863CBD">
      <w:pPr>
        <w:spacing w:before="120" w:afterLines="50" w:after="120"/>
        <w:contextualSpacing/>
        <w:rPr>
          <w:rFonts w:ascii="仿宋_GB2312" w:eastAsia="仿宋_GB2312" w:hAnsi="仿宋_GB2312" w:cs="仿宋_GB2312"/>
        </w:rPr>
      </w:pPr>
    </w:p>
    <w:p w14:paraId="515E93C0"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知识产权</w:t>
      </w:r>
    </w:p>
    <w:p w14:paraId="34571799" w14:textId="2F0D0B52"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9.1乙方保证其提供的报告成果文件不侵犯任何第三人的合法权益，包括但不限于知识产权和所有权，否则，乙方应承担由此引发的全部责任，造成甲方损失的，还应赔偿甲方所遭受的全部损失。</w:t>
      </w:r>
    </w:p>
    <w:p w14:paraId="0C31232C" w14:textId="22782268"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9.2甲方向乙方支付设立费后，乙方所提交的成果文件的著作权归甲、乙双方共同所有，未经甲方同意，乙方不得擅自许可任何第三人使用或自行使用本合同的评估成果文件。</w:t>
      </w:r>
    </w:p>
    <w:p w14:paraId="541F199D" w14:textId="77777777" w:rsidR="00863CBD" w:rsidRPr="00DE5376" w:rsidRDefault="00863CBD">
      <w:pPr>
        <w:spacing w:before="120"/>
        <w:rPr>
          <w:rFonts w:ascii="仿宋_GB2312" w:eastAsia="仿宋_GB2312" w:hAnsi="仿宋_GB2312" w:cs="仿宋_GB2312"/>
        </w:rPr>
      </w:pPr>
    </w:p>
    <w:p w14:paraId="48267294"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甲乙双方的违约及变更处理：</w:t>
      </w:r>
    </w:p>
    <w:p w14:paraId="6186C00D" w14:textId="7EE62E2E"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10.1非甲方原因，乙方逾期20个工作日未能交付评估资料的，甲方有权单方面解除本合同，乙方应向甲方退还已支付的费用。</w:t>
      </w:r>
    </w:p>
    <w:p w14:paraId="0982A657" w14:textId="475CB280"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10.2如乙方提供的评估资料或文件不符合本合同约定的交付标准或甲方不予确认乙方交付的评估成果，视为乙方交付的评估资料不合格，甲方有权要求乙方做出修改。</w:t>
      </w:r>
    </w:p>
    <w:p w14:paraId="7434157E" w14:textId="7B696D6C"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10.3合同生效后，除本合同另有规定外，或甲方同意外，乙方无权要求终止或解除合同，否则按合同总价的10%支付违约金。</w:t>
      </w:r>
    </w:p>
    <w:p w14:paraId="0D298454" w14:textId="5689F2AD"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10.4由于不可抗力因素致使合同无法履行时，双方应及时协商解决。协商不成的，双方应分别承担各自的损失，互不追究违约责任。</w:t>
      </w:r>
    </w:p>
    <w:p w14:paraId="0CC6403E"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解决争议的方式：</w:t>
      </w:r>
    </w:p>
    <w:p w14:paraId="2C9B4711" w14:textId="052FA839"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11.1在执行本合同的过程中出现纠纷，经协商不能解决时，则任何一方可向本合同签订地（即广州市）人民法院提出诉讼。</w:t>
      </w:r>
    </w:p>
    <w:p w14:paraId="5C022806" w14:textId="77777777" w:rsidR="00863CBD" w:rsidRPr="00DE5376" w:rsidRDefault="00000000">
      <w:pPr>
        <w:pStyle w:val="2"/>
        <w:spacing w:before="120" w:afterLines="50" w:after="120"/>
        <w:contextualSpacing/>
        <w:rPr>
          <w:rFonts w:ascii="仿宋_GB2312" w:eastAsia="仿宋_GB2312" w:hAnsi="仿宋_GB2312" w:cs="仿宋_GB2312"/>
          <w:b/>
        </w:rPr>
      </w:pPr>
      <w:r w:rsidRPr="00DE5376">
        <w:rPr>
          <w:rFonts w:ascii="仿宋_GB2312" w:eastAsia="仿宋_GB2312" w:hAnsi="仿宋_GB2312" w:cs="仿宋_GB2312" w:hint="eastAsia"/>
          <w:b/>
        </w:rPr>
        <w:t>合同文件生效及相关事项：</w:t>
      </w:r>
    </w:p>
    <w:p w14:paraId="59C647A5" w14:textId="1055503A"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12.1本合同协议书签订后立即生效。</w:t>
      </w:r>
    </w:p>
    <w:p w14:paraId="26B75A23" w14:textId="77777777"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合同履行期间，双方应当遵循诚实信用原则，履行通知、协助、保密等义务。</w:t>
      </w:r>
    </w:p>
    <w:p w14:paraId="6309B858" w14:textId="33F3796B"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12.2本合同正本一式肆份，甲乙双方各执贰份，具同等法律效力，经双方代表签字并盖章</w:t>
      </w:r>
      <w:r w:rsidRPr="00DE5376">
        <w:rPr>
          <w:rFonts w:ascii="仿宋_GB2312" w:eastAsia="仿宋_GB2312" w:hAnsi="仿宋_GB2312" w:cs="仿宋_GB2312" w:hint="eastAsia"/>
        </w:rPr>
        <w:lastRenderedPageBreak/>
        <w:t>后生效。</w:t>
      </w:r>
    </w:p>
    <w:p w14:paraId="06F1FAB0" w14:textId="1E85C821"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12.3双方履行</w:t>
      </w:r>
      <w:proofErr w:type="gramStart"/>
      <w:r w:rsidRPr="00DE5376">
        <w:rPr>
          <w:rFonts w:ascii="仿宋_GB2312" w:eastAsia="仿宋_GB2312" w:hAnsi="仿宋_GB2312" w:cs="仿宋_GB2312" w:hint="eastAsia"/>
        </w:rPr>
        <w:t>完合同</w:t>
      </w:r>
      <w:proofErr w:type="gramEnd"/>
      <w:r w:rsidRPr="00DE5376">
        <w:rPr>
          <w:rFonts w:ascii="仿宋_GB2312" w:eastAsia="仿宋_GB2312" w:hAnsi="仿宋_GB2312" w:cs="仿宋_GB2312" w:hint="eastAsia"/>
        </w:rPr>
        <w:t>规定的义务后，本合同即行终止。</w:t>
      </w:r>
    </w:p>
    <w:p w14:paraId="0C2AE8F0" w14:textId="0D5B4DB1" w:rsidR="00863CBD" w:rsidRPr="00DE5376" w:rsidRDefault="00000000">
      <w:pPr>
        <w:pStyle w:val="3"/>
        <w:numPr>
          <w:ilvl w:val="0"/>
          <w:numId w:val="0"/>
        </w:numPr>
        <w:spacing w:before="120"/>
        <w:ind w:left="567" w:hanging="567"/>
        <w:rPr>
          <w:rFonts w:ascii="仿宋_GB2312" w:eastAsia="仿宋_GB2312" w:hAnsi="仿宋_GB2312" w:cs="仿宋_GB2312"/>
        </w:rPr>
      </w:pPr>
      <w:r w:rsidRPr="00DE5376">
        <w:rPr>
          <w:rFonts w:ascii="仿宋_GB2312" w:eastAsia="仿宋_GB2312" w:hAnsi="仿宋_GB2312" w:cs="仿宋_GB2312" w:hint="eastAsia"/>
        </w:rPr>
        <w:t>12.4本合同未尽事宜，双方可签订补充协议，有关协议及双方认可的来往电报、传真、会议纪要等，均为本合同组成部分，与本合同具有同等法律效力。</w:t>
      </w:r>
    </w:p>
    <w:p w14:paraId="6536FF19" w14:textId="77777777" w:rsidR="00863CBD" w:rsidRPr="00DE5376" w:rsidRDefault="00000000">
      <w:pPr>
        <w:rPr>
          <w:rFonts w:ascii="仿宋_GB2312" w:eastAsia="仿宋_GB2312" w:hAnsi="仿宋_GB2312" w:cs="仿宋_GB2312"/>
        </w:rPr>
      </w:pPr>
      <w:r w:rsidRPr="00DE5376">
        <w:rPr>
          <w:rFonts w:ascii="仿宋_GB2312" w:eastAsia="仿宋_GB2312" w:hAnsi="仿宋_GB2312" w:cs="仿宋_GB2312" w:hint="eastAsia"/>
        </w:rPr>
        <w:t>（以下无正文）</w:t>
      </w:r>
      <w:r w:rsidRPr="00DE5376">
        <w:rPr>
          <w:rFonts w:ascii="仿宋_GB2312" w:eastAsia="仿宋_GB2312" w:hAnsi="仿宋_GB2312" w:cs="仿宋_GB2312" w:hint="eastAsia"/>
        </w:rPr>
        <w:br w:type="page"/>
      </w:r>
    </w:p>
    <w:p w14:paraId="09E55FF7" w14:textId="77777777" w:rsidR="00863CBD" w:rsidRPr="00DE5376" w:rsidRDefault="00000000">
      <w:pPr>
        <w:spacing w:line="360" w:lineRule="auto"/>
        <w:contextualSpacing/>
        <w:rPr>
          <w:rFonts w:ascii="仿宋_GB2312" w:eastAsia="仿宋_GB2312" w:hAnsi="仿宋_GB2312" w:cs="仿宋_GB2312"/>
        </w:rPr>
      </w:pPr>
      <w:r w:rsidRPr="00DE5376">
        <w:rPr>
          <w:rFonts w:ascii="仿宋_GB2312" w:eastAsia="仿宋_GB2312" w:hAnsi="仿宋_GB2312" w:cs="仿宋_GB2312" w:hint="eastAsia"/>
        </w:rPr>
        <w:lastRenderedPageBreak/>
        <w:t>（本页无正文）</w:t>
      </w:r>
    </w:p>
    <w:p w14:paraId="3F9F4033" w14:textId="77777777" w:rsidR="00863CBD" w:rsidRPr="00DE5376" w:rsidRDefault="00863CBD">
      <w:pPr>
        <w:spacing w:line="360" w:lineRule="auto"/>
        <w:contextualSpacing/>
        <w:rPr>
          <w:rFonts w:ascii="仿宋_GB2312" w:eastAsia="仿宋_GB2312" w:hAnsi="仿宋_GB2312" w:cs="仿宋_GB2312"/>
        </w:rPr>
      </w:pPr>
    </w:p>
    <w:p w14:paraId="5B6ECA94" w14:textId="77777777" w:rsidR="00863CBD" w:rsidRPr="00DE5376" w:rsidRDefault="00863CBD">
      <w:pPr>
        <w:spacing w:line="360" w:lineRule="auto"/>
        <w:contextualSpacing/>
        <w:rPr>
          <w:rFonts w:ascii="仿宋_GB2312" w:eastAsia="仿宋_GB2312" w:hAnsi="仿宋_GB2312" w:cs="仿宋_GB2312"/>
          <w:sz w:val="24"/>
          <w:szCs w:val="24"/>
        </w:rPr>
      </w:pPr>
    </w:p>
    <w:p w14:paraId="445E78BD" w14:textId="77777777" w:rsidR="00863CBD" w:rsidRPr="00DE5376" w:rsidRDefault="00000000">
      <w:pPr>
        <w:spacing w:line="360" w:lineRule="auto"/>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甲方：                                乙方：</w:t>
      </w:r>
    </w:p>
    <w:p w14:paraId="774AD6DB" w14:textId="77777777" w:rsidR="00863CBD" w:rsidRPr="00DE5376" w:rsidRDefault="00863CBD">
      <w:pPr>
        <w:spacing w:line="360" w:lineRule="auto"/>
        <w:contextualSpacing/>
        <w:rPr>
          <w:rFonts w:ascii="仿宋_GB2312" w:eastAsia="仿宋_GB2312" w:hAnsi="仿宋_GB2312" w:cs="仿宋_GB2312"/>
          <w:sz w:val="24"/>
          <w:szCs w:val="24"/>
        </w:rPr>
      </w:pPr>
    </w:p>
    <w:p w14:paraId="0D21747E" w14:textId="77777777" w:rsidR="00863CBD" w:rsidRPr="00DE5376" w:rsidRDefault="00000000">
      <w:pPr>
        <w:spacing w:line="360" w:lineRule="auto"/>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 xml:space="preserve">法定代表人（签字或盖章）：             法定代表人（签字或盖章）：                  </w:t>
      </w:r>
    </w:p>
    <w:p w14:paraId="577EACA9" w14:textId="77777777" w:rsidR="00863CBD" w:rsidRPr="00DE5376" w:rsidRDefault="00863CBD">
      <w:pPr>
        <w:spacing w:line="360" w:lineRule="auto"/>
        <w:contextualSpacing/>
        <w:rPr>
          <w:rFonts w:ascii="仿宋_GB2312" w:eastAsia="仿宋_GB2312" w:hAnsi="仿宋_GB2312" w:cs="仿宋_GB2312"/>
          <w:sz w:val="24"/>
          <w:szCs w:val="24"/>
        </w:rPr>
      </w:pPr>
    </w:p>
    <w:p w14:paraId="31B2B3A6" w14:textId="77777777" w:rsidR="00863CBD" w:rsidRPr="00DE5376" w:rsidRDefault="00000000">
      <w:pPr>
        <w:spacing w:line="360" w:lineRule="auto"/>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或                                    或</w:t>
      </w:r>
    </w:p>
    <w:p w14:paraId="2FA2C27E" w14:textId="77777777" w:rsidR="00863CBD" w:rsidRPr="00DE5376" w:rsidRDefault="00863CBD">
      <w:pPr>
        <w:spacing w:line="360" w:lineRule="auto"/>
        <w:contextualSpacing/>
        <w:rPr>
          <w:rFonts w:ascii="仿宋_GB2312" w:eastAsia="仿宋_GB2312" w:hAnsi="仿宋_GB2312" w:cs="仿宋_GB2312"/>
          <w:sz w:val="24"/>
          <w:szCs w:val="24"/>
        </w:rPr>
      </w:pPr>
    </w:p>
    <w:p w14:paraId="120C37CA" w14:textId="77777777" w:rsidR="00863CBD" w:rsidRPr="00DE5376" w:rsidRDefault="00000000">
      <w:pPr>
        <w:spacing w:line="360" w:lineRule="auto"/>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其委托代理人（签字或盖章）：           其委托代理人（签字或盖章）：</w:t>
      </w:r>
    </w:p>
    <w:p w14:paraId="79C4F5F4" w14:textId="77777777" w:rsidR="00863CBD" w:rsidRPr="00DE5376" w:rsidRDefault="00863CBD">
      <w:pPr>
        <w:spacing w:line="360" w:lineRule="auto"/>
        <w:contextualSpacing/>
        <w:rPr>
          <w:rFonts w:ascii="仿宋_GB2312" w:eastAsia="仿宋_GB2312" w:hAnsi="仿宋_GB2312" w:cs="仿宋_GB2312"/>
          <w:sz w:val="24"/>
          <w:szCs w:val="24"/>
        </w:rPr>
      </w:pPr>
    </w:p>
    <w:p w14:paraId="141C8CFA" w14:textId="77777777" w:rsidR="00863CBD" w:rsidRPr="00DE5376" w:rsidRDefault="00000000">
      <w:pPr>
        <w:spacing w:line="360" w:lineRule="auto"/>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日期：  2023年    月    日           日期：2023年   月    日</w:t>
      </w:r>
    </w:p>
    <w:p w14:paraId="265905B3" w14:textId="77777777" w:rsidR="00863CBD" w:rsidRPr="00DE5376" w:rsidRDefault="00863CBD">
      <w:pPr>
        <w:spacing w:line="360" w:lineRule="auto"/>
        <w:contextualSpacing/>
        <w:rPr>
          <w:rFonts w:ascii="仿宋_GB2312" w:eastAsia="仿宋_GB2312" w:hAnsi="仿宋_GB2312" w:cs="仿宋_GB2312"/>
          <w:sz w:val="24"/>
          <w:szCs w:val="24"/>
        </w:rPr>
      </w:pPr>
    </w:p>
    <w:p w14:paraId="403C6451" w14:textId="77777777" w:rsidR="00863CBD" w:rsidRPr="00DE5376" w:rsidRDefault="00000000">
      <w:pPr>
        <w:spacing w:line="360" w:lineRule="auto"/>
        <w:ind w:left="5520" w:hangingChars="2300" w:hanging="5520"/>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地址：                                地址：</w:t>
      </w:r>
    </w:p>
    <w:p w14:paraId="67E14B6B" w14:textId="77777777" w:rsidR="00863CBD" w:rsidRPr="00DE5376" w:rsidRDefault="00000000">
      <w:pPr>
        <w:spacing w:line="360" w:lineRule="auto"/>
        <w:ind w:left="5520" w:hangingChars="2300" w:hanging="5520"/>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电话：                                电话：</w:t>
      </w:r>
    </w:p>
    <w:p w14:paraId="49173976" w14:textId="77777777" w:rsidR="00863CBD" w:rsidRPr="00DE5376" w:rsidRDefault="00000000">
      <w:pPr>
        <w:spacing w:line="360" w:lineRule="auto"/>
        <w:ind w:left="5520" w:hangingChars="2300" w:hanging="5520"/>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纳税人识别号 ：                       纳税人识别号 ：</w:t>
      </w:r>
    </w:p>
    <w:p w14:paraId="1B044BCC" w14:textId="77777777" w:rsidR="00863CBD" w:rsidRPr="00DE5376" w:rsidRDefault="00000000">
      <w:pPr>
        <w:spacing w:line="360" w:lineRule="auto"/>
        <w:ind w:left="5520" w:hangingChars="2300" w:hanging="5520"/>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 xml:space="preserve">开户行：                              开户行：                 </w:t>
      </w:r>
    </w:p>
    <w:p w14:paraId="0EDC821E" w14:textId="77777777" w:rsidR="00863CBD" w:rsidRPr="00DE5376" w:rsidRDefault="00000000">
      <w:pPr>
        <w:spacing w:line="360" w:lineRule="auto"/>
        <w:ind w:left="5520" w:hangingChars="2300" w:hanging="5520"/>
        <w:contextualSpacing/>
        <w:rPr>
          <w:rFonts w:ascii="仿宋_GB2312" w:eastAsia="仿宋_GB2312" w:hAnsi="仿宋_GB2312" w:cs="仿宋_GB2312"/>
          <w:sz w:val="24"/>
          <w:szCs w:val="24"/>
        </w:rPr>
      </w:pPr>
      <w:r w:rsidRPr="00DE5376">
        <w:rPr>
          <w:rFonts w:ascii="仿宋_GB2312" w:eastAsia="仿宋_GB2312" w:hAnsi="仿宋_GB2312" w:cs="仿宋_GB2312" w:hint="eastAsia"/>
          <w:sz w:val="24"/>
          <w:szCs w:val="24"/>
        </w:rPr>
        <w:t>账号：                                账号：</w:t>
      </w:r>
    </w:p>
    <w:p w14:paraId="3C78646F" w14:textId="77777777" w:rsidR="00863CBD" w:rsidRPr="00DE5376" w:rsidRDefault="00000000">
      <w:pPr>
        <w:spacing w:line="360" w:lineRule="auto"/>
        <w:contextualSpacing/>
        <w:rPr>
          <w:rFonts w:ascii="仿宋_GB2312" w:eastAsia="仿宋_GB2312" w:hAnsi="仿宋_GB2312" w:cs="仿宋_GB2312"/>
        </w:rPr>
      </w:pPr>
      <w:r w:rsidRPr="00DE5376">
        <w:rPr>
          <w:rFonts w:ascii="仿宋_GB2312" w:eastAsia="仿宋_GB2312" w:hAnsi="仿宋_GB2312" w:cs="仿宋_GB2312" w:hint="eastAsia"/>
        </w:rPr>
        <w:tab/>
      </w:r>
    </w:p>
    <w:sectPr w:rsidR="00863CBD" w:rsidRPr="00DE5376">
      <w:footerReference w:type="default" r:id="rId8"/>
      <w:pgSz w:w="11906" w:h="16838"/>
      <w:pgMar w:top="964" w:right="1134" w:bottom="1134" w:left="1418" w:header="851" w:footer="851" w:gutter="0"/>
      <w:cols w:space="720"/>
      <w:docGrid w:linePitch="326" w:charSpace="-4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F456" w14:textId="77777777" w:rsidR="000F1085" w:rsidRDefault="000F1085">
      <w:r>
        <w:separator/>
      </w:r>
    </w:p>
  </w:endnote>
  <w:endnote w:type="continuationSeparator" w:id="0">
    <w:p w14:paraId="2C9DBC01" w14:textId="77777777" w:rsidR="000F1085" w:rsidRDefault="000F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4506"/>
    </w:sdtPr>
    <w:sdtEndPr>
      <w:rPr>
        <w:sz w:val="21"/>
        <w:szCs w:val="21"/>
      </w:rPr>
    </w:sdtEndPr>
    <w:sdtContent>
      <w:p w14:paraId="701EB657" w14:textId="77777777" w:rsidR="00863CBD" w:rsidRDefault="00000000">
        <w:pPr>
          <w:pStyle w:val="a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5</w:t>
        </w:r>
        <w:r>
          <w:rPr>
            <w:sz w:val="21"/>
            <w:szCs w:val="21"/>
          </w:rPr>
          <w:fldChar w:fldCharType="end"/>
        </w:r>
      </w:p>
    </w:sdtContent>
  </w:sdt>
  <w:p w14:paraId="65461BBE" w14:textId="77777777" w:rsidR="00863CBD" w:rsidRDefault="00863CBD">
    <w:pPr>
      <w:kinsoku w:val="0"/>
      <w:overflowPunct w:val="0"/>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7CD9" w14:textId="77777777" w:rsidR="000F1085" w:rsidRDefault="000F1085">
      <w:r>
        <w:separator/>
      </w:r>
    </w:p>
  </w:footnote>
  <w:footnote w:type="continuationSeparator" w:id="0">
    <w:p w14:paraId="5FE2B091" w14:textId="77777777" w:rsidR="000F1085" w:rsidRDefault="000F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C661F3"/>
    <w:multiLevelType w:val="singleLevel"/>
    <w:tmpl w:val="CEC661F3"/>
    <w:lvl w:ilvl="0">
      <w:start w:val="1"/>
      <w:numFmt w:val="decimal"/>
      <w:suff w:val="nothing"/>
      <w:lvlText w:val="%1、"/>
      <w:lvlJc w:val="left"/>
    </w:lvl>
  </w:abstractNum>
  <w:abstractNum w:abstractNumId="1" w15:restartNumberingAfterBreak="0">
    <w:nsid w:val="591F4194"/>
    <w:multiLevelType w:val="multilevel"/>
    <w:tmpl w:val="591F4194"/>
    <w:lvl w:ilvl="0">
      <w:start w:val="1"/>
      <w:numFmt w:val="decimal"/>
      <w:lvlText w:val="%1."/>
      <w:lvlJc w:val="left"/>
      <w:pPr>
        <w:tabs>
          <w:tab w:val="left" w:pos="567"/>
        </w:tabs>
        <w:ind w:left="567" w:hanging="567"/>
      </w:pPr>
      <w:rPr>
        <w:rFonts w:ascii="Arial Black" w:hAnsi="Arial Black" w:hint="default"/>
        <w:lang w:eastAsia="zh-CN"/>
      </w:rPr>
    </w:lvl>
    <w:lvl w:ilvl="1">
      <w:start w:val="1"/>
      <w:numFmt w:val="decimal"/>
      <w:pStyle w:val="2"/>
      <w:lvlText w:val="%2"/>
      <w:lvlJc w:val="left"/>
      <w:pPr>
        <w:tabs>
          <w:tab w:val="left" w:pos="567"/>
        </w:tabs>
        <w:ind w:left="567" w:hanging="567"/>
      </w:pPr>
      <w:rPr>
        <w:rFonts w:ascii="Arial" w:hAnsi="Arial" w:hint="default"/>
        <w:b/>
      </w:rPr>
    </w:lvl>
    <w:lvl w:ilvl="2">
      <w:start w:val="1"/>
      <w:numFmt w:val="decimal"/>
      <w:pStyle w:val="3"/>
      <w:lvlText w:val="%2.%3"/>
      <w:lvlJc w:val="left"/>
      <w:pPr>
        <w:tabs>
          <w:tab w:val="left" w:pos="567"/>
        </w:tabs>
        <w:ind w:left="567" w:hanging="567"/>
      </w:pPr>
      <w:rPr>
        <w:rFonts w:ascii="Arial Narrow" w:hAnsi="Arial Narrow" w:hint="default"/>
        <w:spacing w:val="-10"/>
        <w:w w:val="90"/>
      </w:rPr>
    </w:lvl>
    <w:lvl w:ilvl="3">
      <w:start w:val="1"/>
      <w:numFmt w:val="decimal"/>
      <w:pStyle w:val="4"/>
      <w:lvlText w:val="%2.%3.%4"/>
      <w:lvlJc w:val="left"/>
      <w:pPr>
        <w:tabs>
          <w:tab w:val="left" w:pos="567"/>
        </w:tabs>
        <w:ind w:left="567" w:hanging="567"/>
      </w:pPr>
      <w:rPr>
        <w:rFonts w:ascii="Arial Narrow" w:hAnsi="Arial Narrow" w:hint="default"/>
        <w:sz w:val="21"/>
        <w:szCs w:val="21"/>
      </w:rPr>
    </w:lvl>
    <w:lvl w:ilvl="4">
      <w:start w:val="1"/>
      <w:numFmt w:val="decimal"/>
      <w:lvlText w:val="%2.%3.%4.%5"/>
      <w:lvlJc w:val="left"/>
      <w:pPr>
        <w:tabs>
          <w:tab w:val="left" w:pos="567"/>
        </w:tabs>
        <w:ind w:left="567" w:hanging="567"/>
      </w:pPr>
      <w:rPr>
        <w:rFonts w:hint="eastAsia"/>
        <w:sz w:val="21"/>
      </w:rPr>
    </w:lvl>
    <w:lvl w:ilvl="5">
      <w:start w:val="1"/>
      <w:numFmt w:val="upperLetter"/>
      <w:lvlText w:val="%6"/>
      <w:lvlJc w:val="center"/>
      <w:pPr>
        <w:tabs>
          <w:tab w:val="left" w:pos="567"/>
        </w:tabs>
        <w:ind w:left="567" w:hanging="567"/>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72766907">
    <w:abstractNumId w:val="1"/>
  </w:num>
  <w:num w:numId="2" w16cid:durableId="146827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yY2Q0MTc1OThhOWNlYjRlNDU1NWJhM2UzYjFhNDEifQ=="/>
  </w:docVars>
  <w:rsids>
    <w:rsidRoot w:val="004B54C3"/>
    <w:rsid w:val="000063F5"/>
    <w:rsid w:val="0003741E"/>
    <w:rsid w:val="0004766B"/>
    <w:rsid w:val="00053488"/>
    <w:rsid w:val="000727E5"/>
    <w:rsid w:val="0007397C"/>
    <w:rsid w:val="000B6416"/>
    <w:rsid w:val="000E21CF"/>
    <w:rsid w:val="000E34F8"/>
    <w:rsid w:val="000F1085"/>
    <w:rsid w:val="00110B34"/>
    <w:rsid w:val="001147BE"/>
    <w:rsid w:val="00117C0F"/>
    <w:rsid w:val="00125926"/>
    <w:rsid w:val="00130B09"/>
    <w:rsid w:val="00134628"/>
    <w:rsid w:val="001D726A"/>
    <w:rsid w:val="00211327"/>
    <w:rsid w:val="00240A64"/>
    <w:rsid w:val="00264E90"/>
    <w:rsid w:val="002721A2"/>
    <w:rsid w:val="0028003C"/>
    <w:rsid w:val="00285E32"/>
    <w:rsid w:val="002C4FD0"/>
    <w:rsid w:val="002D6123"/>
    <w:rsid w:val="002E49C3"/>
    <w:rsid w:val="00315E79"/>
    <w:rsid w:val="003560BC"/>
    <w:rsid w:val="003737F4"/>
    <w:rsid w:val="0039793E"/>
    <w:rsid w:val="003B5942"/>
    <w:rsid w:val="003B7B6B"/>
    <w:rsid w:val="003C24D4"/>
    <w:rsid w:val="003F438B"/>
    <w:rsid w:val="003F4DA7"/>
    <w:rsid w:val="00431346"/>
    <w:rsid w:val="004347F8"/>
    <w:rsid w:val="00483CFF"/>
    <w:rsid w:val="00491DCB"/>
    <w:rsid w:val="0049382B"/>
    <w:rsid w:val="004B54C3"/>
    <w:rsid w:val="004B77DB"/>
    <w:rsid w:val="004E33B2"/>
    <w:rsid w:val="00520F70"/>
    <w:rsid w:val="00530BB1"/>
    <w:rsid w:val="00530E1F"/>
    <w:rsid w:val="00557F17"/>
    <w:rsid w:val="005672CA"/>
    <w:rsid w:val="005900F0"/>
    <w:rsid w:val="005921AF"/>
    <w:rsid w:val="005D57BA"/>
    <w:rsid w:val="005F31BF"/>
    <w:rsid w:val="00604275"/>
    <w:rsid w:val="00613F93"/>
    <w:rsid w:val="00615DE1"/>
    <w:rsid w:val="0062444B"/>
    <w:rsid w:val="00635C53"/>
    <w:rsid w:val="00673710"/>
    <w:rsid w:val="006A1C4A"/>
    <w:rsid w:val="006F1630"/>
    <w:rsid w:val="006F4D9F"/>
    <w:rsid w:val="007137C2"/>
    <w:rsid w:val="007200C0"/>
    <w:rsid w:val="007254A7"/>
    <w:rsid w:val="00742DF9"/>
    <w:rsid w:val="00742E82"/>
    <w:rsid w:val="007B0B58"/>
    <w:rsid w:val="00800D48"/>
    <w:rsid w:val="008254A9"/>
    <w:rsid w:val="00826EEC"/>
    <w:rsid w:val="00851FFC"/>
    <w:rsid w:val="008639B9"/>
    <w:rsid w:val="00863CBD"/>
    <w:rsid w:val="008B220F"/>
    <w:rsid w:val="008D57E0"/>
    <w:rsid w:val="008F1614"/>
    <w:rsid w:val="009443E9"/>
    <w:rsid w:val="00962F83"/>
    <w:rsid w:val="0097455B"/>
    <w:rsid w:val="009813AE"/>
    <w:rsid w:val="009A033A"/>
    <w:rsid w:val="009B3984"/>
    <w:rsid w:val="009D52B6"/>
    <w:rsid w:val="00A14B75"/>
    <w:rsid w:val="00A166DE"/>
    <w:rsid w:val="00A21749"/>
    <w:rsid w:val="00A5469A"/>
    <w:rsid w:val="00A87CF2"/>
    <w:rsid w:val="00AD5735"/>
    <w:rsid w:val="00AE7130"/>
    <w:rsid w:val="00AF3A64"/>
    <w:rsid w:val="00AF7E6B"/>
    <w:rsid w:val="00B173D9"/>
    <w:rsid w:val="00B40C0D"/>
    <w:rsid w:val="00B65868"/>
    <w:rsid w:val="00B947C9"/>
    <w:rsid w:val="00BD0BFD"/>
    <w:rsid w:val="00BD6B81"/>
    <w:rsid w:val="00BF1352"/>
    <w:rsid w:val="00C35423"/>
    <w:rsid w:val="00C540DD"/>
    <w:rsid w:val="00C84B98"/>
    <w:rsid w:val="00C93463"/>
    <w:rsid w:val="00CC3844"/>
    <w:rsid w:val="00CC3B04"/>
    <w:rsid w:val="00CD7A32"/>
    <w:rsid w:val="00D27902"/>
    <w:rsid w:val="00D43B35"/>
    <w:rsid w:val="00D51996"/>
    <w:rsid w:val="00D55487"/>
    <w:rsid w:val="00D76D46"/>
    <w:rsid w:val="00D777A3"/>
    <w:rsid w:val="00DB6735"/>
    <w:rsid w:val="00DD3712"/>
    <w:rsid w:val="00DD6035"/>
    <w:rsid w:val="00DE5376"/>
    <w:rsid w:val="00E01061"/>
    <w:rsid w:val="00E06828"/>
    <w:rsid w:val="00E21550"/>
    <w:rsid w:val="00E439B0"/>
    <w:rsid w:val="00E85482"/>
    <w:rsid w:val="00E85C3E"/>
    <w:rsid w:val="00EA59D0"/>
    <w:rsid w:val="00ED4D41"/>
    <w:rsid w:val="00EE2CA2"/>
    <w:rsid w:val="00F01BD1"/>
    <w:rsid w:val="00F91234"/>
    <w:rsid w:val="00F919FE"/>
    <w:rsid w:val="00F94918"/>
    <w:rsid w:val="00FD6D20"/>
    <w:rsid w:val="00FE150F"/>
    <w:rsid w:val="0DC57CC1"/>
    <w:rsid w:val="2C1D66FE"/>
    <w:rsid w:val="30796208"/>
    <w:rsid w:val="381A5DF4"/>
    <w:rsid w:val="4A221838"/>
    <w:rsid w:val="4AA3622C"/>
    <w:rsid w:val="718B18F1"/>
    <w:rsid w:val="71E938E8"/>
    <w:rsid w:val="7B52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5B1"/>
  <w15:docId w15:val="{BA4B213A-EAFF-428D-9A65-BA6CE63A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qFormat/>
    <w:pPr>
      <w:numPr>
        <w:ilvl w:val="1"/>
        <w:numId w:val="1"/>
      </w:numPr>
      <w:spacing w:beforeLines="50" w:line="360" w:lineRule="auto"/>
      <w:outlineLvl w:val="1"/>
    </w:pPr>
    <w:rPr>
      <w:rFonts w:ascii="宋体" w:hAnsi="宋体"/>
      <w:sz w:val="24"/>
      <w:szCs w:val="24"/>
    </w:rPr>
  </w:style>
  <w:style w:type="paragraph" w:styleId="3">
    <w:name w:val="heading 3"/>
    <w:basedOn w:val="a"/>
    <w:next w:val="a"/>
    <w:link w:val="30"/>
    <w:qFormat/>
    <w:pPr>
      <w:numPr>
        <w:ilvl w:val="2"/>
        <w:numId w:val="1"/>
      </w:numPr>
      <w:spacing w:beforeLines="50" w:line="360" w:lineRule="auto"/>
      <w:outlineLvl w:val="2"/>
    </w:pPr>
    <w:rPr>
      <w:rFonts w:ascii="Arial Narrow" w:hAnsi="Arial Narrow"/>
      <w:sz w:val="24"/>
      <w:szCs w:val="24"/>
    </w:rPr>
  </w:style>
  <w:style w:type="paragraph" w:styleId="4">
    <w:name w:val="heading 4"/>
    <w:basedOn w:val="a"/>
    <w:next w:val="a"/>
    <w:link w:val="40"/>
    <w:qFormat/>
    <w:pPr>
      <w:numPr>
        <w:ilvl w:val="3"/>
        <w:numId w:val="1"/>
      </w:numPr>
      <w:adjustRightInd w:val="0"/>
      <w:snapToGrid w:val="0"/>
      <w:spacing w:beforeLines="50" w:line="360" w:lineRule="auto"/>
      <w:outlineLvl w:val="3"/>
    </w:pPr>
    <w:rPr>
      <w:rFonts w:ascii="Arial" w:hAnsi="宋体" w:cs="Arial"/>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qFormat/>
    <w:pPr>
      <w:adjustRightInd w:val="0"/>
      <w:spacing w:line="360" w:lineRule="auto"/>
      <w:ind w:firstLine="540"/>
      <w:textAlignment w:val="baseline"/>
    </w:pPr>
    <w:rPr>
      <w:rFonts w:ascii="宋体"/>
      <w:kern w:val="0"/>
      <w:sz w:val="28"/>
    </w:rPr>
  </w:style>
  <w:style w:type="paragraph" w:styleId="21">
    <w:name w:val="Body Text Indent 2"/>
    <w:basedOn w:val="a"/>
    <w:link w:val="22"/>
    <w:qFormat/>
    <w:pPr>
      <w:snapToGrid w:val="0"/>
      <w:spacing w:line="440" w:lineRule="atLeast"/>
      <w:ind w:left="510" w:firstLine="51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qFormat/>
    <w:rPr>
      <w:b/>
      <w:bCs/>
    </w:rPr>
  </w:style>
  <w:style w:type="character" w:styleId="af0">
    <w:name w:val="annotation reference"/>
    <w:qFormat/>
    <w:rPr>
      <w:sz w:val="21"/>
      <w:szCs w:val="21"/>
    </w:rPr>
  </w:style>
  <w:style w:type="character" w:customStyle="1" w:styleId="20">
    <w:name w:val="标题 2 字符"/>
    <w:basedOn w:val="a0"/>
    <w:link w:val="2"/>
    <w:qFormat/>
    <w:rPr>
      <w:rFonts w:ascii="宋体" w:eastAsia="宋体" w:hAnsi="宋体" w:cs="Times New Roman"/>
      <w:sz w:val="24"/>
      <w:szCs w:val="24"/>
    </w:rPr>
  </w:style>
  <w:style w:type="character" w:customStyle="1" w:styleId="30">
    <w:name w:val="标题 3 字符"/>
    <w:basedOn w:val="a0"/>
    <w:link w:val="3"/>
    <w:qFormat/>
    <w:rPr>
      <w:rFonts w:ascii="Arial Narrow" w:eastAsia="宋体" w:hAnsi="Arial Narrow" w:cs="Times New Roman"/>
      <w:sz w:val="24"/>
      <w:szCs w:val="24"/>
    </w:rPr>
  </w:style>
  <w:style w:type="character" w:customStyle="1" w:styleId="40">
    <w:name w:val="标题 4 字符"/>
    <w:basedOn w:val="a0"/>
    <w:link w:val="4"/>
    <w:qFormat/>
    <w:rPr>
      <w:rFonts w:ascii="Arial" w:eastAsia="宋体" w:hAnsi="宋体" w:cs="Arial"/>
      <w:snapToGrid w:val="0"/>
      <w:kern w:val="0"/>
      <w:sz w:val="24"/>
      <w:szCs w:val="24"/>
    </w:rPr>
  </w:style>
  <w:style w:type="character" w:customStyle="1" w:styleId="a4">
    <w:name w:val="批注文字 字符"/>
    <w:basedOn w:val="a0"/>
    <w:link w:val="a3"/>
    <w:qFormat/>
    <w:rPr>
      <w:rFonts w:ascii="Times New Roman" w:eastAsia="宋体" w:hAnsi="Times New Roman" w:cs="Times New Roman"/>
      <w:szCs w:val="20"/>
    </w:rPr>
  </w:style>
  <w:style w:type="character" w:customStyle="1" w:styleId="22">
    <w:name w:val="正文文本缩进 2 字符"/>
    <w:basedOn w:val="a0"/>
    <w:link w:val="21"/>
    <w:qFormat/>
    <w:rPr>
      <w:rFonts w:ascii="Times New Roman" w:eastAsia="宋体" w:hAnsi="Times New Roman" w:cs="Times New Roman"/>
      <w:szCs w:val="20"/>
    </w:rPr>
  </w:style>
  <w:style w:type="character" w:customStyle="1" w:styleId="ab">
    <w:name w:val="页脚 字符"/>
    <w:basedOn w:val="a0"/>
    <w:link w:val="aa"/>
    <w:uiPriority w:val="99"/>
    <w:qFormat/>
    <w:rPr>
      <w:rFonts w:ascii="Times New Roman" w:eastAsia="宋体" w:hAnsi="Times New Roman" w:cs="Times New Roman"/>
      <w:sz w:val="18"/>
      <w:szCs w:val="20"/>
    </w:rPr>
  </w:style>
  <w:style w:type="character" w:customStyle="1" w:styleId="Char">
    <w:name w:val="表格文字 Char"/>
    <w:link w:val="af1"/>
    <w:qFormat/>
    <w:rPr>
      <w:sz w:val="22"/>
      <w:szCs w:val="24"/>
    </w:rPr>
  </w:style>
  <w:style w:type="paragraph" w:customStyle="1" w:styleId="af1">
    <w:name w:val="表格文字"/>
    <w:next w:val="a"/>
    <w:link w:val="Char"/>
    <w:qFormat/>
    <w:pPr>
      <w:snapToGrid w:val="0"/>
      <w:spacing w:before="60" w:after="60"/>
    </w:pPr>
    <w:rPr>
      <w:rFonts w:asciiTheme="minorHAnsi" w:eastAsiaTheme="minorEastAsia" w:hAnsiTheme="minorHAnsi" w:cstheme="minorBidi"/>
      <w:kern w:val="2"/>
      <w:sz w:val="22"/>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a6">
    <w:name w:val="正文文本 字符"/>
    <w:basedOn w:val="a0"/>
    <w:link w:val="a5"/>
    <w:uiPriority w:val="99"/>
    <w:semiHidden/>
    <w:qFormat/>
    <w:rPr>
      <w:rFonts w:ascii="Times New Roman" w:eastAsia="宋体" w:hAnsi="Times New Roman" w:cs="Times New Roman"/>
      <w:szCs w:val="20"/>
    </w:rPr>
  </w:style>
  <w:style w:type="paragraph" w:styleId="af2">
    <w:name w:val="List Paragraph"/>
    <w:basedOn w:val="a"/>
    <w:uiPriority w:val="34"/>
    <w:qFormat/>
    <w:pPr>
      <w:ind w:firstLineChars="200" w:firstLine="420"/>
    </w:pPr>
  </w:style>
  <w:style w:type="character" w:customStyle="1" w:styleId="ad">
    <w:name w:val="页眉 字符"/>
    <w:basedOn w:val="a0"/>
    <w:link w:val="ac"/>
    <w:uiPriority w:val="99"/>
    <w:qFormat/>
    <w:rPr>
      <w:rFonts w:ascii="Times New Roman" w:eastAsia="宋体" w:hAnsi="Times New Roman" w:cs="Times New Roman"/>
      <w:sz w:val="18"/>
      <w:szCs w:val="18"/>
    </w:rPr>
  </w:style>
  <w:style w:type="character" w:customStyle="1" w:styleId="af">
    <w:name w:val="批注主题 字符"/>
    <w:basedOn w:val="a4"/>
    <w:link w:val="ae"/>
    <w:uiPriority w:val="99"/>
    <w:semiHidden/>
    <w:qFormat/>
    <w:rPr>
      <w:rFonts w:ascii="Times New Roman" w:eastAsia="宋体" w:hAnsi="Times New Roman" w:cs="Times New Roman"/>
      <w:b/>
      <w:bCs/>
      <w:szCs w:val="20"/>
    </w:rPr>
  </w:style>
  <w:style w:type="paragraph" w:styleId="af3">
    <w:name w:val="Revision"/>
    <w:hidden/>
    <w:uiPriority w:val="99"/>
    <w:unhideWhenUsed/>
    <w:rsid w:val="00DE53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C255-3FBA-43C0-A3B6-9BE1152A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520</Words>
  <Characters>2966</Characters>
  <Application>Microsoft Office Word</Application>
  <DocSecurity>0</DocSecurity>
  <Lines>24</Lines>
  <Paragraphs>6</Paragraphs>
  <ScaleCrop>false</ScaleCrop>
  <Company>CC</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mr.huang</dc:creator>
  <cp:lastModifiedBy>Q</cp:lastModifiedBy>
  <cp:revision>102</cp:revision>
  <dcterms:created xsi:type="dcterms:W3CDTF">2022-04-21T06:17:00Z</dcterms:created>
  <dcterms:modified xsi:type="dcterms:W3CDTF">2023-07-06T07:50:00Z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24AEC8DEF50F40B39F18B9866FBEE46B_13</vt:lpwstr>
  </property>
</Properties>
</file>