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cs="宋体"/>
          <w:b/>
          <w:sz w:val="52"/>
          <w:szCs w:val="44"/>
        </w:rPr>
      </w:pPr>
      <w:r>
        <w:rPr>
          <w:rFonts w:hint="eastAsia" w:ascii="宋体" w:cs="宋体"/>
          <w:b/>
          <w:sz w:val="52"/>
          <w:szCs w:val="44"/>
        </w:rPr>
        <w:t>九龙水质净化三厂扩容工程</w:t>
      </w:r>
    </w:p>
    <w:p>
      <w:pPr>
        <w:widowControl/>
        <w:jc w:val="center"/>
        <w:rPr>
          <w:rFonts w:ascii="宋体"/>
          <w:b/>
          <w:sz w:val="44"/>
          <w:szCs w:val="44"/>
        </w:rPr>
      </w:pPr>
      <w:r>
        <w:rPr>
          <w:rFonts w:hint="eastAsia" w:ascii="宋体" w:cs="宋体"/>
          <w:b/>
          <w:sz w:val="52"/>
          <w:szCs w:val="44"/>
        </w:rPr>
        <w:t>施工总承包</w:t>
      </w:r>
    </w:p>
    <w:p>
      <w:pPr>
        <w:widowControl/>
        <w:jc w:val="left"/>
        <w:rPr>
          <w:rFonts w:ascii="宋体"/>
          <w:b/>
          <w:sz w:val="44"/>
          <w:szCs w:val="44"/>
        </w:rPr>
      </w:pPr>
    </w:p>
    <w:p>
      <w:pPr>
        <w:widowControl/>
        <w:jc w:val="left"/>
        <w:rPr>
          <w:rFonts w:ascii="宋体"/>
          <w:b/>
          <w:sz w:val="44"/>
          <w:szCs w:val="44"/>
        </w:rPr>
      </w:pPr>
    </w:p>
    <w:p>
      <w:pPr>
        <w:widowControl/>
        <w:jc w:val="left"/>
        <w:rPr>
          <w:rFonts w:ascii="宋体"/>
          <w:b/>
          <w:sz w:val="44"/>
          <w:szCs w:val="44"/>
        </w:rPr>
      </w:pPr>
    </w:p>
    <w:p>
      <w:pPr>
        <w:spacing w:line="360" w:lineRule="auto"/>
        <w:jc w:val="center"/>
        <w:rPr>
          <w:rFonts w:ascii="宋体"/>
          <w:b/>
          <w:bCs/>
          <w:spacing w:val="26"/>
          <w:sz w:val="110"/>
          <w:szCs w:val="110"/>
        </w:rPr>
      </w:pPr>
      <w:r>
        <w:rPr>
          <w:rFonts w:hint="eastAsia" w:ascii="宋体"/>
          <w:b/>
          <w:bCs/>
          <w:spacing w:val="26"/>
          <w:sz w:val="110"/>
          <w:szCs w:val="110"/>
        </w:rPr>
        <w:t>招 标 公 告</w:t>
      </w:r>
    </w:p>
    <w:p>
      <w:pPr>
        <w:widowControl/>
        <w:jc w:val="left"/>
        <w:rPr>
          <w:rFonts w:ascii="宋体"/>
          <w:sz w:val="24"/>
          <w:szCs w:val="24"/>
        </w:rPr>
      </w:pPr>
    </w:p>
    <w:p>
      <w:pPr>
        <w:widowControl/>
        <w:jc w:val="left"/>
        <w:rPr>
          <w:rFonts w:ascii="宋体"/>
          <w:sz w:val="24"/>
          <w:szCs w:val="24"/>
        </w:rPr>
      </w:pPr>
    </w:p>
    <w:p>
      <w:pPr>
        <w:widowControl/>
        <w:jc w:val="left"/>
        <w:rPr>
          <w:rFonts w:ascii="宋体"/>
          <w:sz w:val="24"/>
          <w:szCs w:val="24"/>
        </w:rPr>
      </w:pPr>
    </w:p>
    <w:p>
      <w:pPr>
        <w:widowControl/>
        <w:jc w:val="left"/>
        <w:rPr>
          <w:rFonts w:ascii="宋体"/>
          <w:sz w:val="24"/>
          <w:szCs w:val="24"/>
        </w:rPr>
      </w:pPr>
    </w:p>
    <w:p>
      <w:pPr>
        <w:widowControl/>
        <w:jc w:val="left"/>
        <w:rPr>
          <w:rFonts w:ascii="宋体"/>
          <w:sz w:val="24"/>
          <w:szCs w:val="24"/>
        </w:rPr>
      </w:pPr>
    </w:p>
    <w:p>
      <w:pPr>
        <w:widowControl/>
        <w:jc w:val="left"/>
        <w:rPr>
          <w:rFonts w:ascii="宋体"/>
          <w:sz w:val="24"/>
          <w:szCs w:val="24"/>
        </w:rPr>
      </w:pPr>
    </w:p>
    <w:p>
      <w:pPr>
        <w:widowControl/>
        <w:jc w:val="left"/>
        <w:rPr>
          <w:rFonts w:ascii="宋体"/>
          <w:sz w:val="24"/>
          <w:szCs w:val="24"/>
        </w:rPr>
      </w:pPr>
    </w:p>
    <w:p>
      <w:pPr>
        <w:widowControl/>
        <w:jc w:val="left"/>
        <w:rPr>
          <w:rFonts w:ascii="宋体"/>
          <w:sz w:val="24"/>
          <w:szCs w:val="24"/>
        </w:rPr>
      </w:pPr>
    </w:p>
    <w:p/>
    <w:p/>
    <w:p/>
    <w:p/>
    <w:p/>
    <w:p>
      <w:pPr>
        <w:widowControl/>
        <w:jc w:val="left"/>
        <w:rPr>
          <w:rFonts w:ascii="宋体"/>
          <w:sz w:val="24"/>
          <w:szCs w:val="24"/>
        </w:rPr>
      </w:pPr>
    </w:p>
    <w:p>
      <w:pPr>
        <w:widowControl/>
        <w:jc w:val="left"/>
        <w:rPr>
          <w:rFonts w:ascii="宋体"/>
          <w:sz w:val="24"/>
          <w:szCs w:val="24"/>
        </w:rPr>
      </w:pPr>
    </w:p>
    <w:p/>
    <w:p>
      <w:pPr>
        <w:widowControl/>
        <w:jc w:val="left"/>
        <w:rPr>
          <w:rFonts w:ascii="宋体"/>
          <w:sz w:val="24"/>
          <w:szCs w:val="24"/>
        </w:rPr>
      </w:pPr>
    </w:p>
    <w:p>
      <w:pPr>
        <w:widowControl/>
        <w:jc w:val="left"/>
        <w:rPr>
          <w:rFonts w:ascii="宋体"/>
          <w:sz w:val="24"/>
          <w:szCs w:val="24"/>
        </w:rPr>
      </w:pPr>
    </w:p>
    <w:p>
      <w:pPr>
        <w:widowControl/>
        <w:jc w:val="left"/>
        <w:rPr>
          <w:rFonts w:ascii="宋体"/>
          <w:sz w:val="24"/>
          <w:szCs w:val="24"/>
        </w:rPr>
      </w:pPr>
    </w:p>
    <w:p>
      <w:pPr>
        <w:widowControl/>
        <w:jc w:val="left"/>
        <w:rPr>
          <w:rFonts w:ascii="宋体"/>
          <w:sz w:val="24"/>
          <w:szCs w:val="24"/>
        </w:rPr>
      </w:pPr>
    </w:p>
    <w:p>
      <w:pPr>
        <w:widowControl/>
        <w:jc w:val="left"/>
        <w:rPr>
          <w:rFonts w:ascii="宋体"/>
          <w:sz w:val="24"/>
          <w:szCs w:val="24"/>
        </w:rPr>
      </w:pPr>
    </w:p>
    <w:p>
      <w:pPr>
        <w:widowControl/>
        <w:jc w:val="left"/>
        <w:rPr>
          <w:rFonts w:ascii="宋体"/>
          <w:sz w:val="24"/>
          <w:szCs w:val="24"/>
        </w:rPr>
      </w:pPr>
    </w:p>
    <w:p>
      <w:pPr>
        <w:widowControl/>
        <w:jc w:val="left"/>
        <w:rPr>
          <w:rFonts w:ascii="宋体"/>
          <w:sz w:val="24"/>
          <w:szCs w:val="24"/>
        </w:rPr>
      </w:pPr>
    </w:p>
    <w:p>
      <w:pPr>
        <w:widowControl/>
        <w:ind w:left="1470" w:leftChars="700"/>
        <w:rPr>
          <w:rFonts w:ascii="宋体" w:cs="宋体"/>
          <w:b/>
          <w:bCs/>
          <w:sz w:val="30"/>
          <w:szCs w:val="30"/>
        </w:rPr>
      </w:pPr>
      <w:r>
        <w:rPr>
          <w:rFonts w:hint="eastAsia" w:ascii="宋体" w:cs="宋体"/>
          <w:b/>
          <w:bCs/>
          <w:sz w:val="30"/>
          <w:szCs w:val="30"/>
        </w:rPr>
        <w:t>招 标 人：科学城（广州）投资集团有限公司</w:t>
      </w:r>
    </w:p>
    <w:p>
      <w:pPr>
        <w:pStyle w:val="16"/>
        <w:spacing w:line="480" w:lineRule="auto"/>
        <w:jc w:val="center"/>
        <w:rPr>
          <w:rFonts w:cs="宋体"/>
          <w:b/>
          <w:bCs/>
          <w:sz w:val="30"/>
          <w:szCs w:val="30"/>
        </w:rPr>
      </w:pPr>
      <w:r>
        <w:rPr>
          <w:rFonts w:hint="eastAsia" w:cs="宋体"/>
          <w:b/>
          <w:bCs/>
          <w:sz w:val="30"/>
          <w:szCs w:val="30"/>
          <w:u w:val="none"/>
        </w:rPr>
        <w:t>招标代理：广州群生招标代理有限公司</w:t>
      </w:r>
    </w:p>
    <w:p>
      <w:pPr>
        <w:pStyle w:val="16"/>
        <w:spacing w:line="360" w:lineRule="auto"/>
        <w:jc w:val="center"/>
        <w:rPr>
          <w:b/>
          <w:kern w:val="0"/>
          <w:sz w:val="32"/>
          <w:szCs w:val="32"/>
          <w:u w:val="none"/>
        </w:rPr>
      </w:pPr>
      <w:r>
        <w:rPr>
          <w:rFonts w:hint="eastAsia"/>
          <w:b/>
          <w:kern w:val="0"/>
          <w:sz w:val="32"/>
          <w:szCs w:val="32"/>
          <w:u w:val="none"/>
        </w:rPr>
        <w:t>九龙水质净化三厂扩容工程施工总承包招标公告</w:t>
      </w:r>
    </w:p>
    <w:p>
      <w:pPr>
        <w:spacing w:line="480" w:lineRule="auto"/>
        <w:ind w:firstLine="537" w:firstLineChars="224"/>
        <w:jc w:val="center"/>
        <w:rPr>
          <w:sz w:val="24"/>
        </w:rPr>
      </w:pPr>
    </w:p>
    <w:p>
      <w:pPr>
        <w:spacing w:line="480" w:lineRule="auto"/>
        <w:ind w:firstLine="480" w:firstLineChars="200"/>
        <w:rPr>
          <w:rFonts w:ascii="宋体"/>
          <w:sz w:val="24"/>
        </w:rPr>
      </w:pPr>
      <w:r>
        <w:rPr>
          <w:rFonts w:hint="eastAsia" w:ascii="宋体"/>
          <w:sz w:val="24"/>
        </w:rPr>
        <w:t>根据</w:t>
      </w:r>
      <w:r>
        <w:rPr>
          <w:rFonts w:ascii="宋体"/>
          <w:sz w:val="24"/>
          <w:u w:val="single"/>
        </w:rPr>
        <w:t xml:space="preserve"> </w:t>
      </w:r>
      <w:r>
        <w:rPr>
          <w:rFonts w:hint="eastAsia" w:ascii="宋体"/>
          <w:sz w:val="24"/>
          <w:u w:val="single"/>
        </w:rPr>
        <w:t>广东省企业投资项目备案证：（2209-440112-04-01-789021）</w:t>
      </w:r>
      <w:r>
        <w:rPr>
          <w:rFonts w:hint="eastAsia" w:ascii="宋体"/>
          <w:sz w:val="24"/>
        </w:rPr>
        <w:t>批准，并且图纸和技术资料满足施工需要，</w:t>
      </w:r>
      <w:r>
        <w:rPr>
          <w:rFonts w:hint="eastAsia" w:ascii="宋体"/>
          <w:sz w:val="24"/>
          <w:u w:val="single"/>
        </w:rPr>
        <w:t>科学城（广州）投资集团有限公司</w:t>
      </w:r>
      <w:r>
        <w:rPr>
          <w:rFonts w:ascii="宋体"/>
          <w:sz w:val="24"/>
          <w:u w:val="single"/>
        </w:rPr>
        <w:t xml:space="preserve"> </w:t>
      </w:r>
      <w:r>
        <w:rPr>
          <w:rFonts w:hint="eastAsia" w:ascii="宋体"/>
          <w:sz w:val="24"/>
        </w:rPr>
        <w:t>现对</w:t>
      </w:r>
      <w:r>
        <w:rPr>
          <w:sz w:val="24"/>
          <w:u w:val="single"/>
        </w:rPr>
        <w:t xml:space="preserve"> </w:t>
      </w:r>
      <w:r>
        <w:rPr>
          <w:rFonts w:hint="eastAsia"/>
          <w:sz w:val="24"/>
          <w:u w:val="single"/>
        </w:rPr>
        <w:t>九龙水质净化三厂扩容工程</w:t>
      </w:r>
      <w:r>
        <w:rPr>
          <w:sz w:val="24"/>
          <w:u w:val="single"/>
        </w:rPr>
        <w:t xml:space="preserve"> </w:t>
      </w:r>
      <w:r>
        <w:rPr>
          <w:rFonts w:hint="eastAsia" w:ascii="宋体"/>
          <w:sz w:val="24"/>
        </w:rPr>
        <w:t>工程施工进行施工</w:t>
      </w:r>
      <w:r>
        <w:rPr>
          <w:rFonts w:hint="eastAsia"/>
          <w:sz w:val="24"/>
        </w:rPr>
        <w:t>总承包</w:t>
      </w:r>
      <w:r>
        <w:rPr>
          <w:rFonts w:hint="eastAsia" w:ascii="宋体"/>
          <w:sz w:val="24"/>
        </w:rPr>
        <w:t>公开招标，选定承包人。</w:t>
      </w:r>
    </w:p>
    <w:p>
      <w:pPr>
        <w:tabs>
          <w:tab w:val="center" w:pos="4415"/>
        </w:tabs>
        <w:spacing w:line="480" w:lineRule="auto"/>
        <w:ind w:firstLine="480" w:firstLineChars="200"/>
        <w:rPr>
          <w:rFonts w:ascii="宋体"/>
          <w:sz w:val="24"/>
          <w:u w:val="single"/>
        </w:rPr>
      </w:pPr>
      <w:r>
        <w:rPr>
          <w:rFonts w:hint="eastAsia" w:ascii="宋体"/>
          <w:sz w:val="24"/>
        </w:rPr>
        <w:t>一、工程名称：</w:t>
      </w:r>
      <w:r>
        <w:rPr>
          <w:rFonts w:hint="eastAsia" w:ascii="宋体"/>
          <w:sz w:val="24"/>
          <w:u w:val="single"/>
        </w:rPr>
        <w:t xml:space="preserve"> 九龙水质净化三厂扩容工程施工总承包 </w:t>
      </w:r>
    </w:p>
    <w:p>
      <w:pPr>
        <w:tabs>
          <w:tab w:val="center" w:pos="4415"/>
        </w:tabs>
        <w:spacing w:line="480" w:lineRule="auto"/>
        <w:ind w:firstLine="960" w:firstLineChars="400"/>
        <w:rPr>
          <w:rFonts w:ascii="宋体"/>
          <w:sz w:val="24"/>
          <w:u w:val="single"/>
        </w:rPr>
      </w:pPr>
      <w:r>
        <w:rPr>
          <w:rFonts w:hint="eastAsia" w:ascii="宋体"/>
          <w:sz w:val="24"/>
        </w:rPr>
        <w:t>项目代码：</w:t>
      </w:r>
      <w:r>
        <w:rPr>
          <w:rFonts w:hint="eastAsia" w:ascii="宋体"/>
          <w:sz w:val="24"/>
          <w:u w:val="single"/>
        </w:rPr>
        <w:t xml:space="preserve"> 2209-440112-04-01-789021</w:t>
      </w:r>
      <w:r>
        <w:rPr>
          <w:rFonts w:ascii="宋体"/>
          <w:sz w:val="24"/>
          <w:u w:val="single"/>
        </w:rPr>
        <w:t xml:space="preserve"> </w:t>
      </w:r>
    </w:p>
    <w:p>
      <w:pPr>
        <w:tabs>
          <w:tab w:val="center" w:pos="4415"/>
        </w:tabs>
        <w:spacing w:line="480" w:lineRule="auto"/>
        <w:ind w:firstLine="480" w:firstLineChars="200"/>
        <w:rPr>
          <w:rFonts w:ascii="宋体"/>
          <w:sz w:val="24"/>
          <w:u w:val="single"/>
        </w:rPr>
      </w:pPr>
      <w:r>
        <w:rPr>
          <w:rFonts w:hint="eastAsia" w:ascii="宋体"/>
          <w:sz w:val="24"/>
        </w:rPr>
        <w:t>二、招标单位：</w:t>
      </w:r>
      <w:r>
        <w:rPr>
          <w:rFonts w:hint="eastAsia" w:ascii="宋体"/>
          <w:sz w:val="24"/>
          <w:u w:val="single"/>
        </w:rPr>
        <w:t xml:space="preserve"> 科学城（广州）投资集团有限公司</w:t>
      </w:r>
      <w:r>
        <w:rPr>
          <w:rFonts w:ascii="宋体"/>
          <w:sz w:val="24"/>
          <w:u w:val="single"/>
        </w:rPr>
        <w:t xml:space="preserve"> </w:t>
      </w:r>
    </w:p>
    <w:p>
      <w:pPr>
        <w:tabs>
          <w:tab w:val="center" w:pos="4415"/>
        </w:tabs>
        <w:spacing w:line="480" w:lineRule="auto"/>
        <w:ind w:firstLine="960" w:firstLineChars="400"/>
        <w:rPr>
          <w:rFonts w:ascii="宋体"/>
          <w:sz w:val="24"/>
          <w:u w:val="single"/>
        </w:rPr>
      </w:pPr>
      <w:r>
        <w:rPr>
          <w:rFonts w:hint="eastAsia" w:ascii="宋体"/>
          <w:sz w:val="24"/>
        </w:rPr>
        <w:t>联系人：</w:t>
      </w:r>
      <w:r>
        <w:rPr>
          <w:rFonts w:ascii="宋体"/>
          <w:sz w:val="24"/>
          <w:u w:val="single"/>
        </w:rPr>
        <w:t xml:space="preserve"> </w:t>
      </w:r>
      <w:r>
        <w:rPr>
          <w:rFonts w:hint="eastAsia" w:ascii="宋体"/>
          <w:sz w:val="24"/>
          <w:u w:val="single"/>
        </w:rPr>
        <w:t>陈工</w:t>
      </w:r>
      <w:r>
        <w:rPr>
          <w:rFonts w:ascii="宋体"/>
          <w:sz w:val="24"/>
          <w:u w:val="single"/>
        </w:rPr>
        <w:t xml:space="preserve"> </w:t>
      </w:r>
      <w:r>
        <w:rPr>
          <w:rFonts w:ascii="宋体"/>
          <w:sz w:val="24"/>
        </w:rPr>
        <w:t xml:space="preserve">      </w:t>
      </w:r>
      <w:r>
        <w:rPr>
          <w:rFonts w:hint="eastAsia" w:ascii="宋体"/>
          <w:sz w:val="24"/>
        </w:rPr>
        <w:t>联系电话：</w:t>
      </w:r>
      <w:r>
        <w:rPr>
          <w:rFonts w:hint="eastAsia" w:ascii="宋体"/>
          <w:sz w:val="24"/>
          <w:u w:val="single"/>
        </w:rPr>
        <w:t xml:space="preserve"> 020-82359589</w:t>
      </w:r>
      <w:r>
        <w:rPr>
          <w:rFonts w:ascii="宋体"/>
          <w:sz w:val="24"/>
          <w:u w:val="single"/>
        </w:rPr>
        <w:t xml:space="preserve"> </w:t>
      </w:r>
    </w:p>
    <w:p>
      <w:pPr>
        <w:tabs>
          <w:tab w:val="center" w:pos="4415"/>
        </w:tabs>
        <w:spacing w:line="480" w:lineRule="auto"/>
        <w:ind w:firstLine="960" w:firstLineChars="400"/>
        <w:rPr>
          <w:rFonts w:ascii="宋体"/>
          <w:sz w:val="24"/>
          <w:u w:val="single"/>
        </w:rPr>
      </w:pPr>
      <w:r>
        <w:rPr>
          <w:rFonts w:hint="eastAsia" w:ascii="宋体"/>
          <w:sz w:val="24"/>
        </w:rPr>
        <w:t>联系地址：</w:t>
      </w:r>
      <w:r>
        <w:rPr>
          <w:rFonts w:hint="eastAsia" w:ascii="宋体"/>
          <w:sz w:val="24"/>
          <w:u w:val="single"/>
        </w:rPr>
        <w:t xml:space="preserve"> 广州市黄埔区宏明路130号 </w:t>
      </w:r>
    </w:p>
    <w:p>
      <w:pPr>
        <w:tabs>
          <w:tab w:val="center" w:pos="4415"/>
        </w:tabs>
        <w:spacing w:line="480" w:lineRule="auto"/>
        <w:ind w:firstLine="960" w:firstLineChars="400"/>
        <w:rPr>
          <w:rFonts w:ascii="宋体"/>
          <w:sz w:val="24"/>
          <w:u w:val="single"/>
        </w:rPr>
      </w:pPr>
      <w:r>
        <w:rPr>
          <w:rFonts w:hint="eastAsia" w:ascii="宋体"/>
          <w:sz w:val="24"/>
        </w:rPr>
        <w:t>招标代理机构：</w:t>
      </w:r>
      <w:r>
        <w:rPr>
          <w:rFonts w:ascii="宋体"/>
          <w:sz w:val="24"/>
          <w:u w:val="single"/>
        </w:rPr>
        <w:t xml:space="preserve"> </w:t>
      </w:r>
      <w:r>
        <w:rPr>
          <w:rFonts w:hint="eastAsia" w:ascii="宋体"/>
          <w:sz w:val="24"/>
          <w:u w:val="single"/>
        </w:rPr>
        <w:t>广州群生招标代理有限公司</w:t>
      </w:r>
      <w:r>
        <w:rPr>
          <w:rFonts w:ascii="宋体"/>
          <w:sz w:val="24"/>
          <w:u w:val="single"/>
        </w:rPr>
        <w:t xml:space="preserve"> </w:t>
      </w:r>
    </w:p>
    <w:p>
      <w:pPr>
        <w:tabs>
          <w:tab w:val="center" w:pos="4415"/>
        </w:tabs>
        <w:spacing w:line="480" w:lineRule="auto"/>
        <w:ind w:firstLine="960" w:firstLineChars="400"/>
        <w:rPr>
          <w:rFonts w:ascii="宋体"/>
          <w:sz w:val="24"/>
          <w:u w:val="single"/>
        </w:rPr>
      </w:pPr>
      <w:r>
        <w:rPr>
          <w:rFonts w:hint="eastAsia" w:ascii="宋体"/>
          <w:sz w:val="24"/>
        </w:rPr>
        <w:t>联系人：</w:t>
      </w:r>
      <w:r>
        <w:rPr>
          <w:rFonts w:ascii="宋体"/>
          <w:sz w:val="24"/>
          <w:u w:val="single"/>
        </w:rPr>
        <w:t xml:space="preserve"> </w:t>
      </w:r>
      <w:r>
        <w:rPr>
          <w:rFonts w:hint="eastAsia" w:ascii="宋体"/>
          <w:sz w:val="24"/>
          <w:u w:val="single"/>
        </w:rPr>
        <w:t>马工、刘工</w:t>
      </w:r>
      <w:r>
        <w:rPr>
          <w:rFonts w:ascii="宋体"/>
          <w:sz w:val="24"/>
          <w:u w:val="single"/>
        </w:rPr>
        <w:t xml:space="preserve"> </w:t>
      </w:r>
      <w:r>
        <w:rPr>
          <w:rFonts w:ascii="宋体"/>
          <w:sz w:val="24"/>
        </w:rPr>
        <w:t xml:space="preserve">      </w:t>
      </w:r>
      <w:r>
        <w:rPr>
          <w:rFonts w:hint="eastAsia" w:ascii="宋体"/>
          <w:sz w:val="24"/>
        </w:rPr>
        <w:t>联系电话：</w:t>
      </w:r>
      <w:r>
        <w:rPr>
          <w:rFonts w:ascii="宋体"/>
          <w:sz w:val="24"/>
          <w:u w:val="single"/>
        </w:rPr>
        <w:t xml:space="preserve"> </w:t>
      </w:r>
      <w:r>
        <w:rPr>
          <w:rFonts w:hint="eastAsia" w:ascii="宋体"/>
          <w:sz w:val="24"/>
          <w:u w:val="single"/>
        </w:rPr>
        <w:t>18011735206</w:t>
      </w:r>
      <w:r>
        <w:rPr>
          <w:rFonts w:ascii="宋体"/>
          <w:sz w:val="24"/>
          <w:u w:val="single"/>
        </w:rPr>
        <w:t xml:space="preserve"> </w:t>
      </w:r>
    </w:p>
    <w:p>
      <w:pPr>
        <w:tabs>
          <w:tab w:val="center" w:pos="4415"/>
        </w:tabs>
        <w:spacing w:line="480" w:lineRule="auto"/>
        <w:ind w:firstLine="960" w:firstLineChars="400"/>
      </w:pPr>
      <w:r>
        <w:rPr>
          <w:rFonts w:hint="eastAsia" w:ascii="宋体"/>
          <w:sz w:val="24"/>
        </w:rPr>
        <w:t>联系地址：</w:t>
      </w:r>
      <w:r>
        <w:rPr>
          <w:rFonts w:hint="eastAsia" w:ascii="宋体"/>
          <w:sz w:val="24"/>
          <w:u w:val="single"/>
        </w:rPr>
        <w:t xml:space="preserve"> 广州市越秀区东风东路555号2204 </w:t>
      </w:r>
    </w:p>
    <w:p>
      <w:pPr>
        <w:tabs>
          <w:tab w:val="center" w:pos="4415"/>
        </w:tabs>
        <w:spacing w:line="480" w:lineRule="auto"/>
        <w:ind w:firstLine="960" w:firstLineChars="400"/>
        <w:rPr>
          <w:rFonts w:ascii="宋体"/>
          <w:sz w:val="24"/>
        </w:rPr>
      </w:pPr>
      <w:r>
        <w:rPr>
          <w:rFonts w:hint="eastAsia" w:ascii="宋体"/>
          <w:sz w:val="24"/>
        </w:rPr>
        <w:t>招标监督机构：</w:t>
      </w:r>
      <w:r>
        <w:rPr>
          <w:rFonts w:ascii="宋体"/>
          <w:sz w:val="24"/>
          <w:u w:val="single"/>
        </w:rPr>
        <w:t xml:space="preserve"> </w:t>
      </w:r>
      <w:r>
        <w:rPr>
          <w:rFonts w:hint="eastAsia" w:ascii="宋体"/>
          <w:sz w:val="24"/>
          <w:u w:val="single"/>
        </w:rPr>
        <w:t xml:space="preserve">广州市黄埔区水务局 </w:t>
      </w:r>
    </w:p>
    <w:p>
      <w:pPr>
        <w:tabs>
          <w:tab w:val="center" w:pos="4415"/>
        </w:tabs>
        <w:spacing w:line="480" w:lineRule="auto"/>
        <w:ind w:firstLine="960" w:firstLineChars="400"/>
        <w:rPr>
          <w:rFonts w:ascii="宋体"/>
          <w:sz w:val="24"/>
          <w:u w:val="single"/>
        </w:rPr>
      </w:pPr>
      <w:r>
        <w:rPr>
          <w:rFonts w:hint="eastAsia" w:ascii="宋体"/>
          <w:sz w:val="24"/>
        </w:rPr>
        <w:t>监督电话：</w:t>
      </w:r>
      <w:r>
        <w:rPr>
          <w:rFonts w:ascii="宋体"/>
          <w:sz w:val="24"/>
          <w:u w:val="single"/>
        </w:rPr>
        <w:t xml:space="preserve"> </w:t>
      </w:r>
      <w:r>
        <w:rPr>
          <w:rFonts w:hint="eastAsia" w:ascii="宋体"/>
          <w:sz w:val="24"/>
          <w:u w:val="single"/>
        </w:rPr>
        <w:t>020-82111879</w:t>
      </w:r>
      <w:r>
        <w:rPr>
          <w:rFonts w:ascii="宋体"/>
          <w:sz w:val="24"/>
          <w:u w:val="single"/>
        </w:rPr>
        <w:t xml:space="preserve"> </w:t>
      </w:r>
    </w:p>
    <w:p>
      <w:pPr>
        <w:tabs>
          <w:tab w:val="center" w:pos="4415"/>
        </w:tabs>
        <w:spacing w:line="480" w:lineRule="auto"/>
        <w:ind w:firstLine="960" w:firstLineChars="400"/>
      </w:pPr>
      <w:r>
        <w:rPr>
          <w:rFonts w:hint="eastAsia" w:ascii="宋体"/>
          <w:sz w:val="24"/>
        </w:rPr>
        <w:t>联系地址：</w:t>
      </w:r>
      <w:r>
        <w:rPr>
          <w:rFonts w:hint="eastAsia" w:ascii="宋体"/>
          <w:sz w:val="24"/>
          <w:u w:val="single"/>
        </w:rPr>
        <w:t xml:space="preserve"> 广州市黄埔区水西路凯达楼B栋210室 </w:t>
      </w:r>
    </w:p>
    <w:p>
      <w:pPr>
        <w:tabs>
          <w:tab w:val="center" w:pos="4415"/>
        </w:tabs>
        <w:spacing w:line="480" w:lineRule="auto"/>
        <w:ind w:firstLine="480" w:firstLineChars="200"/>
        <w:rPr>
          <w:rFonts w:ascii="宋体"/>
          <w:sz w:val="24"/>
          <w:u w:val="single"/>
        </w:rPr>
      </w:pPr>
      <w:r>
        <w:rPr>
          <w:rFonts w:hint="eastAsia" w:ascii="宋体"/>
          <w:sz w:val="24"/>
        </w:rPr>
        <w:t>三、建设地点：</w:t>
      </w:r>
      <w:r>
        <w:rPr>
          <w:rFonts w:hint="eastAsia" w:ascii="宋体"/>
          <w:sz w:val="24"/>
          <w:szCs w:val="24"/>
          <w:u w:val="single"/>
        </w:rPr>
        <w:t>广州市黄埔区九龙镇九龙工业园西北角（广州经济技术开发区）</w:t>
      </w:r>
      <w:r>
        <w:rPr>
          <w:rFonts w:hint="eastAsia" w:ascii="宋体"/>
          <w:sz w:val="24"/>
          <w:szCs w:val="24"/>
        </w:rPr>
        <w:t>。</w:t>
      </w:r>
    </w:p>
    <w:p>
      <w:pPr>
        <w:tabs>
          <w:tab w:val="center" w:pos="4415"/>
        </w:tabs>
        <w:spacing w:line="480" w:lineRule="auto"/>
        <w:ind w:firstLine="480" w:firstLineChars="200"/>
        <w:rPr>
          <w:rFonts w:ascii="宋体"/>
          <w:sz w:val="24"/>
          <w:szCs w:val="24"/>
          <w:u w:val="single"/>
        </w:rPr>
      </w:pPr>
      <w:r>
        <w:rPr>
          <w:rFonts w:hint="eastAsia" w:ascii="宋体"/>
          <w:sz w:val="24"/>
        </w:rPr>
        <w:t>四、项目概况：</w:t>
      </w:r>
      <w:r>
        <w:rPr>
          <w:rFonts w:hint="eastAsia" w:ascii="宋体"/>
          <w:sz w:val="24"/>
          <w:szCs w:val="24"/>
          <w:u w:val="single"/>
        </w:rPr>
        <w:t>本项目在原有土建基础上进行设备安装，加装2.5万吨/天的设备规模，使厂区总污水处理规模达到5万吨/天，建设实施内容包括：①加装2.5万m³/d处理设备；②优化除臭系统；③完善厂区电气自控系统；④联合试运转；⑤工、器具购置。</w:t>
      </w:r>
    </w:p>
    <w:p>
      <w:pPr>
        <w:tabs>
          <w:tab w:val="center" w:pos="4415"/>
        </w:tabs>
        <w:spacing w:line="480" w:lineRule="auto"/>
        <w:ind w:firstLine="480" w:firstLineChars="200"/>
        <w:rPr>
          <w:sz w:val="24"/>
        </w:rPr>
      </w:pPr>
      <w:r>
        <w:rPr>
          <w:rFonts w:hint="eastAsia"/>
          <w:sz w:val="24"/>
        </w:rPr>
        <w:t>注：脱水机房及污泥干化系统按合同协议执行。</w:t>
      </w:r>
    </w:p>
    <w:p>
      <w:pPr>
        <w:tabs>
          <w:tab w:val="center" w:pos="4415"/>
        </w:tabs>
        <w:spacing w:line="480" w:lineRule="auto"/>
        <w:ind w:firstLine="482" w:firstLineChars="200"/>
        <w:rPr>
          <w:b/>
          <w:sz w:val="24"/>
        </w:rPr>
      </w:pPr>
      <w:r>
        <w:rPr>
          <w:rFonts w:hint="eastAsia"/>
          <w:b/>
          <w:sz w:val="24"/>
        </w:rPr>
        <w:t>合同总工期：</w:t>
      </w:r>
      <w:r>
        <w:rPr>
          <w:b/>
          <w:sz w:val="24"/>
        </w:rPr>
        <w:t>200</w:t>
      </w:r>
      <w:r>
        <w:rPr>
          <w:rFonts w:hint="eastAsia"/>
          <w:b/>
          <w:sz w:val="24"/>
        </w:rPr>
        <w:t>天（日历天）。</w:t>
      </w:r>
    </w:p>
    <w:p>
      <w:pPr>
        <w:tabs>
          <w:tab w:val="center" w:pos="4415"/>
        </w:tabs>
        <w:spacing w:line="480" w:lineRule="auto"/>
        <w:ind w:firstLine="480" w:firstLineChars="200"/>
        <w:rPr>
          <w:rFonts w:ascii="宋体"/>
          <w:sz w:val="24"/>
        </w:rPr>
      </w:pPr>
      <w:r>
        <w:rPr>
          <w:rFonts w:hint="eastAsia" w:ascii="宋体"/>
          <w:sz w:val="24"/>
        </w:rPr>
        <w:t>五、标段划分及各标段招标内容、规模和最高投标限价：</w:t>
      </w:r>
    </w:p>
    <w:p>
      <w:pPr>
        <w:tabs>
          <w:tab w:val="center" w:pos="4415"/>
        </w:tabs>
        <w:spacing w:line="480" w:lineRule="auto"/>
        <w:ind w:firstLine="480" w:firstLineChars="200"/>
        <w:rPr>
          <w:rFonts w:ascii="宋体" w:cs="宋体"/>
          <w:sz w:val="24"/>
          <w:szCs w:val="24"/>
        </w:rPr>
      </w:pPr>
      <w:r>
        <w:rPr>
          <w:rFonts w:hint="eastAsia" w:ascii="宋体" w:cs="宋体"/>
          <w:sz w:val="24"/>
          <w:szCs w:val="24"/>
        </w:rPr>
        <w:t>1、本工程划分为</w:t>
      </w:r>
      <w:r>
        <w:rPr>
          <w:rFonts w:hint="eastAsia" w:ascii="宋体" w:cs="宋体"/>
          <w:sz w:val="24"/>
          <w:szCs w:val="24"/>
          <w:u w:val="single"/>
        </w:rPr>
        <w:t>1</w:t>
      </w:r>
      <w:r>
        <w:rPr>
          <w:rFonts w:hint="eastAsia" w:ascii="宋体" w:cs="宋体"/>
          <w:sz w:val="24"/>
          <w:szCs w:val="24"/>
        </w:rPr>
        <w:t>个标段。</w:t>
      </w:r>
    </w:p>
    <w:p>
      <w:pPr>
        <w:tabs>
          <w:tab w:val="center" w:pos="4415"/>
        </w:tabs>
        <w:spacing w:line="480" w:lineRule="auto"/>
        <w:ind w:firstLine="480" w:firstLineChars="200"/>
        <w:rPr>
          <w:rFonts w:ascii="宋体" w:cs="宋体"/>
          <w:sz w:val="24"/>
          <w:szCs w:val="24"/>
          <w:u w:val="single"/>
        </w:rPr>
      </w:pPr>
      <w:r>
        <w:rPr>
          <w:rFonts w:hint="eastAsia" w:ascii="宋体" w:cs="宋体"/>
          <w:sz w:val="24"/>
          <w:szCs w:val="24"/>
        </w:rPr>
        <w:t>2、招标内容及规模：</w:t>
      </w:r>
      <w:r>
        <w:rPr>
          <w:rFonts w:hint="eastAsia" w:ascii="宋体" w:cs="宋体"/>
          <w:sz w:val="24"/>
          <w:szCs w:val="24"/>
          <w:u w:val="single"/>
        </w:rPr>
        <w:t>为九龙水质净化三厂扩容工程范围所有设备安装以及完成这些工作所需的设备、所有预埋件材料、工器具等，以及所有设备的包装、仓储、运输至项目现场（包括装卸）、保险、安装（包括安装零配件和所有随行电缆的供应及安装）、调试、验收、验收后的移交、培训、技术服务（包括设计联络）、质保期服务保障，报价包含运输费、保管费、安装费等所有费用。负责办理好按相关规定要求的所有申报、验收等工作，直至工程竣工验收和项目移交完成并配合有关部门结算审计工作（如有）。具体以工程量清单、施工图纸为准。发包人根据工程实施情况，有权对承包人的承包范围及内容进行适当调整，承包人必须无条件服从；承包人未经发包人同意不得擅自变更工程承包范围及内容。</w:t>
      </w:r>
    </w:p>
    <w:p>
      <w:pPr>
        <w:tabs>
          <w:tab w:val="center" w:pos="4415"/>
        </w:tabs>
        <w:spacing w:line="480" w:lineRule="auto"/>
        <w:ind w:firstLine="480" w:firstLineChars="200"/>
        <w:rPr>
          <w:rFonts w:ascii="宋体" w:cs="宋体"/>
          <w:sz w:val="24"/>
          <w:szCs w:val="24"/>
          <w:u w:val="single"/>
        </w:rPr>
      </w:pPr>
      <w:r>
        <w:rPr>
          <w:rFonts w:hint="eastAsia" w:ascii="宋体" w:cs="宋体"/>
          <w:sz w:val="24"/>
          <w:szCs w:val="24"/>
        </w:rPr>
        <w:t>承包方式：</w:t>
      </w:r>
      <w:r>
        <w:rPr>
          <w:rFonts w:hint="eastAsia" w:ascii="宋体" w:cs="宋体"/>
          <w:sz w:val="24"/>
          <w:szCs w:val="24"/>
          <w:u w:val="single"/>
        </w:rPr>
        <w:t>①由承包人按照本合同约定范围和图纸内容实行工程施工总承包，包括但不限于包工、包料、包设备、包工期、包质量、包造价控制、包安全、包文明施工、包项目协调管理、包验收移交、包竣工资料收集整理、包保修、综合单价包干、项目措施费包干；②联合试运转费为总价包干，费用包括但不限于试运行、联合调试期间所产生的药剂费、人工费、电费、污泥培菌、在线对比、水质监测、在线仪表无故障运行、环保验收等，确保出水水质指标达到设计要求，直至环保验收备案成功为止。③工、器具购置费为暂估价，属于不可竞争费用，费用包括但不限于在项目竣工投入正式运营时按发包人生产运营所需的仪器、设备等工、器具所产生的采购费、运输费、安装费等，具体以发包人提供的工器具采购清单为准，采购费不能超暂估价。④脱水机房及污泥干化系统为暂估价，属于不可竞争费用，发包人根据实际情况，有权决定对该项工程是否实施，承包人必须无条件服从。</w:t>
      </w:r>
    </w:p>
    <w:p>
      <w:pPr>
        <w:tabs>
          <w:tab w:val="center" w:pos="4415"/>
        </w:tabs>
        <w:spacing w:line="480" w:lineRule="auto"/>
        <w:ind w:firstLine="480" w:firstLineChars="200"/>
        <w:rPr>
          <w:rFonts w:ascii="宋体"/>
          <w:sz w:val="24"/>
          <w:szCs w:val="24"/>
        </w:rPr>
      </w:pPr>
      <w:r>
        <w:rPr>
          <w:rFonts w:hint="eastAsia" w:ascii="宋体" w:cs="宋体"/>
          <w:sz w:val="24"/>
          <w:szCs w:val="24"/>
        </w:rPr>
        <w:t>3、最高投标限价：</w:t>
      </w:r>
      <w:r>
        <w:rPr>
          <w:rFonts w:hint="eastAsia" w:ascii="宋体" w:cs="宋体"/>
          <w:sz w:val="24"/>
          <w:szCs w:val="24"/>
          <w:u w:val="single"/>
        </w:rPr>
        <w:t>34748206.21元。详见招标人最终发出的《最高投标限价公布函》，投标总报价超过最高投标限价的投标文件将被拒绝。</w:t>
      </w:r>
    </w:p>
    <w:p>
      <w:pPr>
        <w:tabs>
          <w:tab w:val="center" w:pos="4415"/>
        </w:tabs>
        <w:spacing w:line="480" w:lineRule="auto"/>
        <w:ind w:firstLine="480" w:firstLineChars="200"/>
        <w:rPr>
          <w:rFonts w:ascii="宋体"/>
          <w:sz w:val="24"/>
          <w:u w:val="single"/>
        </w:rPr>
      </w:pPr>
      <w:r>
        <w:rPr>
          <w:rFonts w:hint="eastAsia" w:ascii="宋体"/>
          <w:sz w:val="24"/>
        </w:rPr>
        <w:t>六、资金来源：</w:t>
      </w:r>
      <w:r>
        <w:rPr>
          <w:rFonts w:ascii="宋体"/>
          <w:sz w:val="24"/>
          <w:u w:val="single"/>
        </w:rPr>
        <w:t xml:space="preserve"> </w:t>
      </w:r>
      <w:r>
        <w:rPr>
          <w:rFonts w:hint="eastAsia" w:ascii="宋体"/>
          <w:sz w:val="24"/>
          <w:u w:val="single"/>
        </w:rPr>
        <w:t>自筹资金</w:t>
      </w:r>
      <w:r>
        <w:rPr>
          <w:rFonts w:ascii="宋体"/>
          <w:sz w:val="24"/>
          <w:u w:val="single"/>
        </w:rPr>
        <w:t xml:space="preserve"> </w:t>
      </w:r>
    </w:p>
    <w:p>
      <w:pPr>
        <w:tabs>
          <w:tab w:val="center" w:pos="4415"/>
        </w:tabs>
        <w:spacing w:line="480" w:lineRule="auto"/>
        <w:ind w:firstLine="480" w:firstLineChars="200"/>
        <w:rPr>
          <w:rFonts w:ascii="宋体"/>
          <w:sz w:val="24"/>
        </w:rPr>
      </w:pPr>
      <w:r>
        <w:rPr>
          <w:rFonts w:hint="eastAsia" w:ascii="宋体"/>
          <w:sz w:val="24"/>
        </w:rPr>
        <w:t>注：政府投资项目一律不得以建筑业企业带资承包的方式进行建设。</w:t>
      </w:r>
    </w:p>
    <w:p>
      <w:pPr>
        <w:tabs>
          <w:tab w:val="center" w:pos="4415"/>
        </w:tabs>
        <w:spacing w:line="480" w:lineRule="auto"/>
        <w:ind w:firstLine="480" w:firstLineChars="200"/>
        <w:rPr>
          <w:rFonts w:ascii="宋体" w:cs="宋体"/>
          <w:sz w:val="24"/>
          <w:szCs w:val="24"/>
        </w:rPr>
      </w:pPr>
      <w:r>
        <w:rPr>
          <w:rFonts w:hint="eastAsia" w:ascii="宋体" w:cs="宋体"/>
          <w:kern w:val="0"/>
          <w:sz w:val="24"/>
          <w:szCs w:val="24"/>
        </w:rPr>
        <w:t>七、</w:t>
      </w:r>
      <w:r>
        <w:rPr>
          <w:rFonts w:hint="eastAsia" w:ascii="宋体"/>
          <w:sz w:val="24"/>
        </w:rPr>
        <w:t>公告发布日期、</w:t>
      </w:r>
      <w:r>
        <w:rPr>
          <w:rFonts w:hint="eastAsia" w:ascii="宋体" w:cs="宋体"/>
          <w:sz w:val="24"/>
          <w:szCs w:val="24"/>
        </w:rPr>
        <w:t>递交投标文件时间与开标时间：</w:t>
      </w:r>
    </w:p>
    <w:p>
      <w:pPr>
        <w:tabs>
          <w:tab w:val="center" w:pos="4415"/>
        </w:tabs>
        <w:wordWrap w:val="0"/>
        <w:spacing w:line="480" w:lineRule="auto"/>
        <w:ind w:firstLine="480" w:firstLineChars="200"/>
        <w:rPr>
          <w:rFonts w:ascii="宋体"/>
          <w:sz w:val="24"/>
        </w:rPr>
      </w:pPr>
      <w:r>
        <w:rPr>
          <w:rFonts w:hint="eastAsia" w:ascii="宋体" w:cs="宋体"/>
          <w:sz w:val="24"/>
          <w:szCs w:val="24"/>
        </w:rPr>
        <w:t>1、</w:t>
      </w:r>
      <w:r>
        <w:rPr>
          <w:rFonts w:hint="eastAsia" w:ascii="宋体"/>
          <w:sz w:val="24"/>
        </w:rPr>
        <w:t>公告发布日期（含本日）：</w:t>
      </w:r>
      <w:r>
        <w:rPr>
          <w:rFonts w:ascii="宋体"/>
          <w:sz w:val="24"/>
          <w:u w:val="single"/>
        </w:rPr>
        <w:t xml:space="preserve"> </w:t>
      </w:r>
      <w:r>
        <w:rPr>
          <w:rFonts w:hint="eastAsia" w:ascii="宋体"/>
          <w:sz w:val="24"/>
          <w:u w:val="single"/>
          <w:lang w:val="en-US" w:eastAsia="zh-CN"/>
        </w:rPr>
        <w:t>2023</w:t>
      </w:r>
      <w:r>
        <w:rPr>
          <w:rFonts w:ascii="宋体"/>
          <w:sz w:val="24"/>
          <w:u w:val="single"/>
        </w:rPr>
        <w:t xml:space="preserve"> </w:t>
      </w:r>
      <w:r>
        <w:rPr>
          <w:rFonts w:hint="eastAsia" w:ascii="宋体"/>
          <w:sz w:val="24"/>
        </w:rPr>
        <w:t>年</w:t>
      </w:r>
      <w:r>
        <w:rPr>
          <w:rFonts w:ascii="宋体"/>
          <w:sz w:val="24"/>
          <w:u w:val="single"/>
        </w:rPr>
        <w:t xml:space="preserve"> </w:t>
      </w:r>
      <w:r>
        <w:rPr>
          <w:rFonts w:hint="eastAsia" w:ascii="宋体"/>
          <w:sz w:val="24"/>
          <w:u w:val="single"/>
          <w:lang w:val="en-US" w:eastAsia="zh-CN"/>
        </w:rPr>
        <w:t>6</w:t>
      </w:r>
      <w:r>
        <w:rPr>
          <w:rFonts w:ascii="宋体"/>
          <w:sz w:val="24"/>
          <w:u w:val="single"/>
        </w:rPr>
        <w:t xml:space="preserve"> </w:t>
      </w:r>
      <w:r>
        <w:rPr>
          <w:rFonts w:hint="eastAsia" w:ascii="宋体"/>
          <w:sz w:val="24"/>
        </w:rPr>
        <w:t>月</w:t>
      </w:r>
      <w:r>
        <w:rPr>
          <w:rFonts w:ascii="宋体"/>
          <w:sz w:val="24"/>
          <w:u w:val="single"/>
        </w:rPr>
        <w:t xml:space="preserve"> </w:t>
      </w:r>
      <w:r>
        <w:rPr>
          <w:rFonts w:hint="eastAsia" w:ascii="宋体"/>
          <w:sz w:val="24"/>
          <w:u w:val="single"/>
          <w:lang w:val="en-US" w:eastAsia="zh-CN"/>
        </w:rPr>
        <w:t>30</w:t>
      </w:r>
      <w:r>
        <w:rPr>
          <w:rFonts w:ascii="宋体"/>
          <w:sz w:val="24"/>
          <w:u w:val="single"/>
        </w:rPr>
        <w:t xml:space="preserve"> </w:t>
      </w:r>
      <w:r>
        <w:rPr>
          <w:rFonts w:hint="eastAsia" w:ascii="宋体"/>
          <w:sz w:val="24"/>
        </w:rPr>
        <w:t>日至</w:t>
      </w:r>
      <w:r>
        <w:rPr>
          <w:rFonts w:ascii="宋体"/>
          <w:sz w:val="24"/>
          <w:u w:val="single"/>
        </w:rPr>
        <w:t xml:space="preserve"> </w:t>
      </w:r>
      <w:r>
        <w:rPr>
          <w:rFonts w:hint="eastAsia" w:ascii="宋体"/>
          <w:sz w:val="24"/>
          <w:u w:val="single"/>
          <w:lang w:val="en-US" w:eastAsia="zh-CN"/>
        </w:rPr>
        <w:t>2023</w:t>
      </w:r>
      <w:r>
        <w:rPr>
          <w:rFonts w:ascii="宋体"/>
          <w:sz w:val="24"/>
          <w:u w:val="single"/>
        </w:rPr>
        <w:t xml:space="preserve"> </w:t>
      </w:r>
      <w:r>
        <w:rPr>
          <w:rFonts w:hint="eastAsia" w:ascii="宋体"/>
          <w:sz w:val="24"/>
        </w:rPr>
        <w:t>年</w:t>
      </w:r>
      <w:r>
        <w:rPr>
          <w:rFonts w:ascii="宋体"/>
          <w:sz w:val="24"/>
          <w:u w:val="single"/>
        </w:rPr>
        <w:t xml:space="preserve"> </w:t>
      </w:r>
      <w:r>
        <w:rPr>
          <w:rFonts w:hint="eastAsia" w:ascii="宋体"/>
          <w:sz w:val="24"/>
          <w:u w:val="single"/>
          <w:lang w:val="en-US" w:eastAsia="zh-CN"/>
        </w:rPr>
        <w:t>7</w:t>
      </w:r>
      <w:r>
        <w:rPr>
          <w:rFonts w:ascii="宋体"/>
          <w:sz w:val="24"/>
          <w:u w:val="single"/>
        </w:rPr>
        <w:t xml:space="preserve"> </w:t>
      </w:r>
      <w:r>
        <w:rPr>
          <w:rFonts w:hint="eastAsia" w:ascii="宋体"/>
          <w:sz w:val="24"/>
        </w:rPr>
        <w:t>月</w:t>
      </w:r>
      <w:r>
        <w:rPr>
          <w:rFonts w:ascii="宋体"/>
          <w:sz w:val="24"/>
          <w:u w:val="single"/>
        </w:rPr>
        <w:t xml:space="preserve"> </w:t>
      </w:r>
      <w:r>
        <w:rPr>
          <w:rFonts w:hint="eastAsia" w:ascii="宋体"/>
          <w:sz w:val="24"/>
          <w:u w:val="single"/>
          <w:lang w:val="en-US" w:eastAsia="zh-CN"/>
        </w:rPr>
        <w:t>24</w:t>
      </w:r>
      <w:r>
        <w:rPr>
          <w:rFonts w:ascii="宋体"/>
          <w:sz w:val="24"/>
          <w:u w:val="single"/>
        </w:rPr>
        <w:t xml:space="preserve"> </w:t>
      </w:r>
      <w:r>
        <w:rPr>
          <w:rFonts w:hint="eastAsia" w:ascii="宋体"/>
          <w:sz w:val="24"/>
        </w:rPr>
        <w:t>日</w:t>
      </w:r>
    </w:p>
    <w:p>
      <w:pPr>
        <w:tabs>
          <w:tab w:val="center" w:pos="4415"/>
        </w:tabs>
        <w:spacing w:line="480" w:lineRule="auto"/>
        <w:ind w:firstLine="480" w:firstLineChars="200"/>
        <w:rPr>
          <w:rFonts w:ascii="宋体" w:cs="宋体"/>
          <w:kern w:val="0"/>
          <w:sz w:val="24"/>
          <w:szCs w:val="24"/>
        </w:rPr>
      </w:pPr>
      <w:r>
        <w:rPr>
          <w:rFonts w:hint="eastAsia" w:ascii="宋体"/>
          <w:sz w:val="24"/>
        </w:rPr>
        <w:t>凡有意参加投标者，请登录</w:t>
      </w:r>
      <w:r>
        <w:rPr>
          <w:rFonts w:hint="eastAsia"/>
          <w:sz w:val="24"/>
          <w:szCs w:val="24"/>
          <w:u w:val="single"/>
        </w:rPr>
        <w:t>广州交易集团有限公司（广州公共资源交易中心）</w:t>
      </w:r>
      <w:r>
        <w:rPr>
          <w:rFonts w:hint="eastAsia" w:ascii="宋体"/>
          <w:sz w:val="24"/>
          <w:szCs w:val="24"/>
        </w:rPr>
        <w:t>交易平台</w:t>
      </w:r>
      <w:r>
        <w:rPr>
          <w:rFonts w:hint="eastAsia" w:ascii="宋体"/>
          <w:sz w:val="24"/>
        </w:rPr>
        <w:t>网站下载电子招标文件。</w:t>
      </w:r>
    </w:p>
    <w:p>
      <w:pPr>
        <w:tabs>
          <w:tab w:val="center" w:pos="4415"/>
        </w:tabs>
        <w:spacing w:line="480" w:lineRule="auto"/>
        <w:ind w:firstLine="480" w:firstLineChars="200"/>
        <w:rPr>
          <w:rFonts w:ascii="宋体" w:cs="宋体"/>
          <w:kern w:val="0"/>
          <w:sz w:val="24"/>
          <w:szCs w:val="24"/>
        </w:rPr>
      </w:pPr>
      <w:r>
        <w:rPr>
          <w:rFonts w:hint="eastAsia" w:ascii="宋体" w:cs="宋体"/>
          <w:kern w:val="0"/>
          <w:sz w:val="24"/>
          <w:szCs w:val="24"/>
        </w:rPr>
        <w:t>注：发布招标公告的时间为招标公告发出之日起至投标截止时间止。</w:t>
      </w:r>
    </w:p>
    <w:p>
      <w:pPr>
        <w:tabs>
          <w:tab w:val="center" w:pos="4415"/>
        </w:tabs>
        <w:spacing w:line="480" w:lineRule="auto"/>
        <w:ind w:firstLine="480" w:firstLineChars="200"/>
        <w:rPr>
          <w:rFonts w:ascii="宋体" w:cs="宋体"/>
          <w:sz w:val="24"/>
          <w:szCs w:val="24"/>
        </w:rPr>
      </w:pPr>
      <w:r>
        <w:rPr>
          <w:rFonts w:hint="eastAsia" w:ascii="宋体" w:cs="宋体"/>
          <w:sz w:val="24"/>
          <w:szCs w:val="24"/>
        </w:rPr>
        <w:t>2、递交投标文件起始时间：</w:t>
      </w:r>
      <w:r>
        <w:rPr>
          <w:rFonts w:hint="eastAsia" w:ascii="宋体"/>
          <w:sz w:val="24"/>
          <w:szCs w:val="24"/>
          <w:u w:val="single"/>
        </w:rPr>
        <w:t xml:space="preserve"> </w:t>
      </w:r>
      <w:r>
        <w:rPr>
          <w:rFonts w:hint="eastAsia" w:ascii="宋体"/>
          <w:sz w:val="24"/>
          <w:szCs w:val="24"/>
          <w:u w:val="single"/>
          <w:lang w:val="en-US" w:eastAsia="zh-CN"/>
        </w:rPr>
        <w:t>2023</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u w:val="single"/>
          <w:lang w:val="en-US" w:eastAsia="zh-CN"/>
        </w:rPr>
        <w:t>06</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u w:val="single"/>
          <w:lang w:val="en-US" w:eastAsia="zh-CN"/>
        </w:rPr>
        <w:t>30</w:t>
      </w:r>
      <w:r>
        <w:rPr>
          <w:rFonts w:hint="eastAsia" w:ascii="宋体"/>
          <w:sz w:val="24"/>
          <w:szCs w:val="24"/>
          <w:u w:val="single"/>
        </w:rPr>
        <w:t xml:space="preserve"> </w:t>
      </w:r>
      <w:r>
        <w:rPr>
          <w:rFonts w:hint="eastAsia" w:ascii="宋体"/>
          <w:sz w:val="24"/>
          <w:szCs w:val="24"/>
        </w:rPr>
        <w:t>日</w:t>
      </w:r>
      <w:r>
        <w:rPr>
          <w:rFonts w:hint="eastAsia" w:ascii="宋体"/>
          <w:sz w:val="24"/>
          <w:szCs w:val="24"/>
          <w:u w:val="single"/>
        </w:rPr>
        <w:t xml:space="preserve"> </w:t>
      </w:r>
      <w:r>
        <w:rPr>
          <w:rFonts w:hint="eastAsia" w:ascii="宋体"/>
          <w:sz w:val="24"/>
          <w:szCs w:val="24"/>
          <w:u w:val="single"/>
          <w:lang w:val="en-US" w:eastAsia="zh-CN"/>
        </w:rPr>
        <w:t>18</w:t>
      </w:r>
      <w:r>
        <w:rPr>
          <w:rFonts w:hint="eastAsia" w:ascii="宋体"/>
          <w:sz w:val="24"/>
          <w:szCs w:val="24"/>
          <w:u w:val="single"/>
        </w:rPr>
        <w:t xml:space="preserve"> </w:t>
      </w:r>
      <w:r>
        <w:rPr>
          <w:rFonts w:hint="eastAsia" w:ascii="宋体"/>
          <w:sz w:val="24"/>
          <w:szCs w:val="24"/>
        </w:rPr>
        <w:t xml:space="preserve"> 时</w:t>
      </w:r>
      <w:r>
        <w:rPr>
          <w:rFonts w:hint="eastAsia" w:ascii="宋体"/>
          <w:sz w:val="24"/>
          <w:szCs w:val="24"/>
          <w:u w:val="single"/>
        </w:rPr>
        <w:t xml:space="preserve"> </w:t>
      </w:r>
      <w:r>
        <w:rPr>
          <w:rFonts w:hint="eastAsia" w:ascii="宋体"/>
          <w:sz w:val="24"/>
          <w:szCs w:val="24"/>
          <w:u w:val="single"/>
          <w:lang w:val="en-US" w:eastAsia="zh-CN"/>
        </w:rPr>
        <w:t>00</w:t>
      </w:r>
      <w:r>
        <w:rPr>
          <w:rFonts w:hint="eastAsia" w:ascii="宋体"/>
          <w:sz w:val="24"/>
          <w:szCs w:val="24"/>
          <w:u w:val="single"/>
        </w:rPr>
        <w:t xml:space="preserve"> </w:t>
      </w:r>
      <w:r>
        <w:rPr>
          <w:rFonts w:hint="eastAsia" w:ascii="宋体"/>
          <w:sz w:val="24"/>
          <w:szCs w:val="24"/>
        </w:rPr>
        <w:t>分</w:t>
      </w:r>
      <w:r>
        <w:rPr>
          <w:rFonts w:hint="eastAsia" w:ascii="宋体" w:cs="宋体"/>
          <w:sz w:val="24"/>
          <w:szCs w:val="24"/>
        </w:rPr>
        <w:t>；</w:t>
      </w:r>
    </w:p>
    <w:p>
      <w:pPr>
        <w:spacing w:line="480" w:lineRule="auto"/>
        <w:ind w:firstLine="2280" w:firstLineChars="950"/>
        <w:rPr>
          <w:rFonts w:ascii="宋体" w:cs="宋体"/>
          <w:sz w:val="24"/>
          <w:szCs w:val="24"/>
        </w:rPr>
      </w:pPr>
      <w:r>
        <w:rPr>
          <w:rFonts w:hint="eastAsia" w:ascii="宋体" w:cs="宋体"/>
          <w:sz w:val="24"/>
          <w:szCs w:val="24"/>
        </w:rPr>
        <w:t>截止时间：</w:t>
      </w:r>
      <w:r>
        <w:rPr>
          <w:rFonts w:hint="eastAsia" w:ascii="宋体"/>
          <w:sz w:val="24"/>
          <w:szCs w:val="24"/>
          <w:u w:val="single"/>
        </w:rPr>
        <w:t xml:space="preserve"> </w:t>
      </w:r>
      <w:r>
        <w:rPr>
          <w:rFonts w:hint="eastAsia" w:ascii="宋体"/>
          <w:sz w:val="24"/>
          <w:szCs w:val="24"/>
          <w:u w:val="single"/>
          <w:lang w:val="en-US" w:eastAsia="zh-CN"/>
        </w:rPr>
        <w:t>2023</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u w:val="single"/>
          <w:lang w:val="en-US" w:eastAsia="zh-CN"/>
        </w:rPr>
        <w:t>07</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u w:val="single"/>
          <w:lang w:val="en-US" w:eastAsia="zh-CN"/>
        </w:rPr>
        <w:t>24</w:t>
      </w:r>
      <w:r>
        <w:rPr>
          <w:rFonts w:hint="eastAsia" w:ascii="宋体"/>
          <w:sz w:val="24"/>
          <w:szCs w:val="24"/>
          <w:u w:val="single"/>
        </w:rPr>
        <w:t xml:space="preserve"> </w:t>
      </w:r>
      <w:r>
        <w:rPr>
          <w:rFonts w:hint="eastAsia" w:ascii="宋体"/>
          <w:sz w:val="24"/>
          <w:szCs w:val="24"/>
        </w:rPr>
        <w:t>日</w:t>
      </w:r>
      <w:r>
        <w:rPr>
          <w:rFonts w:hint="eastAsia" w:ascii="宋体"/>
          <w:sz w:val="24"/>
          <w:szCs w:val="24"/>
          <w:u w:val="single"/>
        </w:rPr>
        <w:t xml:space="preserve"> </w:t>
      </w:r>
      <w:r>
        <w:rPr>
          <w:rFonts w:hint="eastAsia" w:ascii="宋体"/>
          <w:sz w:val="24"/>
          <w:szCs w:val="24"/>
          <w:u w:val="single"/>
          <w:lang w:val="en-US" w:eastAsia="zh-CN"/>
        </w:rPr>
        <w:t>10</w:t>
      </w:r>
      <w:r>
        <w:rPr>
          <w:rFonts w:hint="eastAsia" w:ascii="宋体"/>
          <w:sz w:val="24"/>
          <w:szCs w:val="24"/>
          <w:u w:val="single"/>
        </w:rPr>
        <w:t xml:space="preserve"> </w:t>
      </w:r>
      <w:r>
        <w:rPr>
          <w:rFonts w:hint="eastAsia" w:ascii="宋体"/>
          <w:sz w:val="24"/>
          <w:szCs w:val="24"/>
        </w:rPr>
        <w:t>时</w:t>
      </w:r>
      <w:r>
        <w:rPr>
          <w:rFonts w:hint="eastAsia" w:ascii="宋体"/>
          <w:sz w:val="24"/>
          <w:szCs w:val="24"/>
          <w:u w:val="single"/>
        </w:rPr>
        <w:t xml:space="preserve"> </w:t>
      </w:r>
      <w:r>
        <w:rPr>
          <w:rFonts w:hint="eastAsia" w:ascii="宋体"/>
          <w:sz w:val="24"/>
          <w:szCs w:val="24"/>
          <w:u w:val="single"/>
          <w:lang w:val="en-US" w:eastAsia="zh-CN"/>
        </w:rPr>
        <w:t>00</w:t>
      </w:r>
      <w:r>
        <w:rPr>
          <w:rFonts w:hint="eastAsia" w:ascii="宋体"/>
          <w:sz w:val="24"/>
          <w:szCs w:val="24"/>
          <w:u w:val="single"/>
        </w:rPr>
        <w:t xml:space="preserve"> </w:t>
      </w:r>
      <w:r>
        <w:rPr>
          <w:rFonts w:hint="eastAsia" w:ascii="宋体"/>
          <w:sz w:val="24"/>
          <w:szCs w:val="24"/>
        </w:rPr>
        <w:t>分</w:t>
      </w:r>
      <w:r>
        <w:rPr>
          <w:rFonts w:hint="eastAsia" w:ascii="宋体" w:cs="宋体"/>
          <w:sz w:val="24"/>
          <w:szCs w:val="24"/>
        </w:rPr>
        <w:t>。</w:t>
      </w:r>
    </w:p>
    <w:p>
      <w:pPr>
        <w:tabs>
          <w:tab w:val="center" w:pos="4415"/>
        </w:tabs>
        <w:spacing w:line="480" w:lineRule="auto"/>
        <w:ind w:firstLine="480" w:firstLineChars="200"/>
        <w:rPr>
          <w:rFonts w:ascii="宋体" w:cs="宋体"/>
          <w:sz w:val="24"/>
          <w:szCs w:val="24"/>
          <w:u w:val="single"/>
        </w:rPr>
      </w:pPr>
      <w:r>
        <w:rPr>
          <w:rFonts w:hint="eastAsia" w:ascii="宋体" w:cs="宋体"/>
          <w:sz w:val="24"/>
          <w:szCs w:val="24"/>
        </w:rPr>
        <w:t>3、开标开始时间：</w:t>
      </w:r>
      <w:r>
        <w:rPr>
          <w:rFonts w:hint="eastAsia" w:ascii="宋体"/>
          <w:sz w:val="24"/>
          <w:szCs w:val="24"/>
          <w:u w:val="single"/>
        </w:rPr>
        <w:t xml:space="preserve"> </w:t>
      </w:r>
      <w:r>
        <w:rPr>
          <w:rFonts w:hint="eastAsia" w:ascii="宋体"/>
          <w:sz w:val="24"/>
          <w:szCs w:val="24"/>
          <w:u w:val="single"/>
          <w:lang w:val="en-US" w:eastAsia="zh-CN"/>
        </w:rPr>
        <w:t>2023</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u w:val="single"/>
          <w:lang w:val="en-US" w:eastAsia="zh-CN"/>
        </w:rPr>
        <w:t>07</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u w:val="single"/>
          <w:lang w:val="en-US" w:eastAsia="zh-CN"/>
        </w:rPr>
        <w:t>24</w:t>
      </w:r>
      <w:r>
        <w:rPr>
          <w:rFonts w:hint="eastAsia" w:ascii="宋体"/>
          <w:sz w:val="24"/>
          <w:szCs w:val="24"/>
          <w:u w:val="single"/>
        </w:rPr>
        <w:t xml:space="preserve"> </w:t>
      </w:r>
      <w:r>
        <w:rPr>
          <w:rFonts w:hint="eastAsia" w:ascii="宋体"/>
          <w:sz w:val="24"/>
          <w:szCs w:val="24"/>
        </w:rPr>
        <w:t>日</w:t>
      </w:r>
      <w:r>
        <w:rPr>
          <w:rFonts w:hint="eastAsia" w:ascii="宋体"/>
          <w:sz w:val="24"/>
          <w:szCs w:val="24"/>
          <w:u w:val="single"/>
        </w:rPr>
        <w:t xml:space="preserve"> </w:t>
      </w:r>
      <w:r>
        <w:rPr>
          <w:rFonts w:hint="eastAsia" w:ascii="宋体"/>
          <w:sz w:val="24"/>
          <w:szCs w:val="24"/>
          <w:u w:val="single"/>
          <w:lang w:val="en-US" w:eastAsia="zh-CN"/>
        </w:rPr>
        <w:t>10</w:t>
      </w:r>
      <w:r>
        <w:rPr>
          <w:rFonts w:hint="eastAsia" w:ascii="宋体"/>
          <w:sz w:val="24"/>
          <w:szCs w:val="24"/>
          <w:u w:val="single"/>
        </w:rPr>
        <w:t xml:space="preserve"> </w:t>
      </w:r>
      <w:r>
        <w:rPr>
          <w:rFonts w:hint="eastAsia" w:ascii="宋体"/>
          <w:sz w:val="24"/>
          <w:szCs w:val="24"/>
        </w:rPr>
        <w:t>时</w:t>
      </w:r>
      <w:r>
        <w:rPr>
          <w:rFonts w:hint="eastAsia" w:ascii="宋体"/>
          <w:sz w:val="24"/>
          <w:szCs w:val="24"/>
          <w:u w:val="single"/>
        </w:rPr>
        <w:t xml:space="preserve"> </w:t>
      </w:r>
      <w:r>
        <w:rPr>
          <w:rFonts w:hint="eastAsia" w:ascii="宋体"/>
          <w:sz w:val="24"/>
          <w:szCs w:val="24"/>
          <w:u w:val="single"/>
          <w:lang w:val="en-US" w:eastAsia="zh-CN"/>
        </w:rPr>
        <w:t>00</w:t>
      </w:r>
      <w:r>
        <w:rPr>
          <w:rFonts w:hint="eastAsia" w:ascii="宋体"/>
          <w:sz w:val="24"/>
          <w:szCs w:val="24"/>
          <w:u w:val="single"/>
        </w:rPr>
        <w:t xml:space="preserve"> </w:t>
      </w:r>
      <w:r>
        <w:rPr>
          <w:rFonts w:hint="eastAsia" w:ascii="宋体"/>
          <w:sz w:val="24"/>
          <w:szCs w:val="24"/>
        </w:rPr>
        <w:t>分</w:t>
      </w:r>
      <w:r>
        <w:rPr>
          <w:rFonts w:hint="eastAsia" w:ascii="宋体" w:cs="宋体"/>
          <w:sz w:val="24"/>
          <w:szCs w:val="24"/>
        </w:rPr>
        <w:t>。</w:t>
      </w:r>
    </w:p>
    <w:p>
      <w:pPr>
        <w:tabs>
          <w:tab w:val="center" w:pos="4415"/>
        </w:tabs>
        <w:spacing w:line="480" w:lineRule="auto"/>
        <w:ind w:firstLine="480" w:firstLineChars="200"/>
        <w:rPr>
          <w:rFonts w:ascii="宋体" w:cs="宋体"/>
          <w:sz w:val="24"/>
          <w:szCs w:val="24"/>
        </w:rPr>
      </w:pPr>
      <w:r>
        <w:rPr>
          <w:rFonts w:hint="eastAsia" w:ascii="宋体" w:cs="宋体"/>
          <w:sz w:val="24"/>
          <w:szCs w:val="24"/>
        </w:rPr>
        <w:t>4、递交投标文件截止时间与开标时间是否有变化，请密切留</w:t>
      </w:r>
      <w:bookmarkStart w:id="0" w:name="_GoBack"/>
      <w:bookmarkEnd w:id="0"/>
      <w:r>
        <w:rPr>
          <w:rFonts w:hint="eastAsia" w:ascii="宋体" w:cs="宋体"/>
          <w:sz w:val="24"/>
          <w:szCs w:val="24"/>
        </w:rPr>
        <w:t>意招标答疑中的相关信息。递交投标文件截止时间后，开标时间因故推迟的，相关评标信息仍以原递交投标文件截止时间的信息为准。</w:t>
      </w:r>
    </w:p>
    <w:p>
      <w:pPr>
        <w:tabs>
          <w:tab w:val="center" w:pos="4415"/>
        </w:tabs>
        <w:spacing w:line="480" w:lineRule="auto"/>
        <w:ind w:firstLine="480" w:firstLineChars="200"/>
        <w:rPr>
          <w:rFonts w:ascii="宋体"/>
          <w:sz w:val="24"/>
          <w:szCs w:val="24"/>
          <w:u w:val="single"/>
        </w:rPr>
      </w:pPr>
      <w:r>
        <w:rPr>
          <w:rFonts w:hint="eastAsia" w:ascii="宋体" w:cs="宋体"/>
          <w:sz w:val="24"/>
          <w:szCs w:val="24"/>
        </w:rPr>
        <w:t>5、</w:t>
      </w:r>
      <w:r>
        <w:rPr>
          <w:rFonts w:hint="eastAsia" w:ascii="宋体"/>
          <w:bCs/>
          <w:sz w:val="24"/>
        </w:rPr>
        <w:t>投标人通过</w:t>
      </w:r>
      <w:r>
        <w:rPr>
          <w:rFonts w:hint="eastAsia"/>
          <w:sz w:val="24"/>
          <w:szCs w:val="24"/>
          <w:u w:val="single"/>
        </w:rPr>
        <w:t>广州交易集团有限公司（广州公共资源交易中心）</w:t>
      </w:r>
      <w:r>
        <w:rPr>
          <w:rFonts w:hint="eastAsia" w:ascii="宋体"/>
          <w:sz w:val="24"/>
          <w:szCs w:val="24"/>
        </w:rPr>
        <w:t>交易平台</w:t>
      </w:r>
      <w:r>
        <w:rPr>
          <w:rFonts w:hint="eastAsia" w:ascii="宋体"/>
          <w:sz w:val="24"/>
        </w:rPr>
        <w:t>递交电子投标文件。</w:t>
      </w:r>
      <w:r>
        <w:rPr>
          <w:rFonts w:hint="eastAsia" w:ascii="宋体" w:cs="仿宋_GB2312"/>
          <w:sz w:val="24"/>
          <w:szCs w:val="24"/>
        </w:rPr>
        <w:t>投标人应在递交投标文件截止时间前，登录</w:t>
      </w:r>
      <w:r>
        <w:rPr>
          <w:rFonts w:hint="eastAsia"/>
          <w:sz w:val="24"/>
          <w:szCs w:val="24"/>
          <w:u w:val="single"/>
        </w:rPr>
        <w:t>广州交易集团有限公司（广州公共资源交易中心）</w:t>
      </w:r>
      <w:r>
        <w:rPr>
          <w:rFonts w:hint="eastAsia" w:ascii="宋体"/>
          <w:sz w:val="24"/>
          <w:szCs w:val="24"/>
        </w:rPr>
        <w:t>交易平台</w:t>
      </w:r>
      <w:r>
        <w:rPr>
          <w:rFonts w:hint="eastAsia" w:ascii="宋体" w:cs="仿宋_GB2312"/>
          <w:sz w:val="24"/>
          <w:szCs w:val="24"/>
        </w:rPr>
        <w:t>网站办理网上投标登记手续。按照交易平台关于全流程电子化项目的相关指南进行操作。详见：</w:t>
      </w:r>
      <w:r>
        <w:rPr>
          <w:rFonts w:hint="eastAsia" w:ascii="宋体" w:cs="仿宋_GB2312"/>
          <w:sz w:val="24"/>
          <w:szCs w:val="24"/>
          <w:u w:val="single"/>
        </w:rPr>
        <w:t>广州交易集团有限公司（广州公共资源交易中心）http://ggzy.gz.gov.cn）-网站最新指引。</w:t>
      </w:r>
      <w:r>
        <w:rPr>
          <w:rFonts w:hint="eastAsia" w:ascii="宋体" w:cs="仿宋_GB2312"/>
          <w:sz w:val="24"/>
          <w:szCs w:val="24"/>
        </w:rPr>
        <w:t xml:space="preserve">。 </w:t>
      </w:r>
    </w:p>
    <w:p>
      <w:pPr>
        <w:tabs>
          <w:tab w:val="center" w:pos="4415"/>
        </w:tabs>
        <w:spacing w:line="480" w:lineRule="auto"/>
        <w:ind w:firstLine="480" w:firstLineChars="200"/>
        <w:rPr>
          <w:rFonts w:ascii="宋体" w:cs="宋体"/>
          <w:kern w:val="0"/>
          <w:sz w:val="24"/>
          <w:szCs w:val="24"/>
        </w:rPr>
      </w:pPr>
      <w:r>
        <w:rPr>
          <w:rFonts w:hint="eastAsia" w:ascii="宋体" w:cs="宋体"/>
          <w:kern w:val="0"/>
          <w:sz w:val="24"/>
          <w:szCs w:val="24"/>
        </w:rPr>
        <w:t>八、招标文件获取方式：</w:t>
      </w:r>
    </w:p>
    <w:p>
      <w:pPr>
        <w:tabs>
          <w:tab w:val="center" w:pos="4415"/>
        </w:tabs>
        <w:spacing w:line="480" w:lineRule="auto"/>
        <w:ind w:firstLine="480" w:firstLineChars="200"/>
        <w:rPr>
          <w:rFonts w:ascii="宋体" w:cs="宋体"/>
          <w:kern w:val="0"/>
          <w:sz w:val="24"/>
          <w:szCs w:val="24"/>
        </w:rPr>
      </w:pPr>
      <w:r>
        <w:rPr>
          <w:rFonts w:hint="eastAsia" w:ascii="宋体" w:cs="宋体"/>
          <w:kern w:val="0"/>
          <w:sz w:val="24"/>
          <w:szCs w:val="24"/>
        </w:rPr>
        <w:t>本项目招标文件随招标公告一并在</w:t>
      </w:r>
      <w:r>
        <w:rPr>
          <w:rFonts w:hint="eastAsia"/>
          <w:sz w:val="24"/>
          <w:szCs w:val="24"/>
          <w:u w:val="single"/>
        </w:rPr>
        <w:t>广州交易集团有限公司（广州公共资源交易中心）</w:t>
      </w:r>
      <w:r>
        <w:rPr>
          <w:rFonts w:hint="eastAsia" w:ascii="宋体"/>
          <w:sz w:val="24"/>
          <w:szCs w:val="24"/>
        </w:rPr>
        <w:t>交易平台</w:t>
      </w:r>
      <w:r>
        <w:rPr>
          <w:rFonts w:hint="eastAsia" w:ascii="宋体"/>
          <w:sz w:val="24"/>
        </w:rPr>
        <w:t>网站发布。招标文件</w:t>
      </w:r>
      <w:r>
        <w:rPr>
          <w:rFonts w:hint="eastAsia" w:ascii="宋体" w:cs="宋体"/>
          <w:kern w:val="0"/>
          <w:sz w:val="24"/>
          <w:szCs w:val="24"/>
        </w:rPr>
        <w:t>一经在</w:t>
      </w:r>
      <w:r>
        <w:rPr>
          <w:rFonts w:hint="eastAsia"/>
          <w:sz w:val="24"/>
          <w:szCs w:val="24"/>
          <w:u w:val="single"/>
        </w:rPr>
        <w:t>广州交易集团有限公司（广州公共资源交易中心）</w:t>
      </w:r>
      <w:r>
        <w:rPr>
          <w:rFonts w:hint="eastAsia" w:ascii="宋体"/>
          <w:sz w:val="24"/>
          <w:szCs w:val="24"/>
        </w:rPr>
        <w:t>交易平台</w:t>
      </w:r>
      <w:r>
        <w:rPr>
          <w:rFonts w:hint="eastAsia" w:ascii="宋体" w:cs="宋体"/>
          <w:kern w:val="0"/>
          <w:sz w:val="24"/>
          <w:szCs w:val="24"/>
        </w:rPr>
        <w:t>发布，视为发售给投标人，招标文件由投标人自行在</w:t>
      </w:r>
      <w:r>
        <w:rPr>
          <w:rFonts w:hint="eastAsia"/>
          <w:sz w:val="24"/>
          <w:szCs w:val="24"/>
          <w:u w:val="single"/>
        </w:rPr>
        <w:t>广州交易集团有限公司（广州公共资源交易中心）</w:t>
      </w:r>
      <w:r>
        <w:rPr>
          <w:rFonts w:hint="eastAsia" w:ascii="宋体"/>
          <w:sz w:val="24"/>
          <w:szCs w:val="24"/>
        </w:rPr>
        <w:t>交易平台</w:t>
      </w:r>
      <w:r>
        <w:rPr>
          <w:rFonts w:hint="eastAsia" w:ascii="宋体" w:cs="宋体"/>
          <w:kern w:val="0"/>
          <w:sz w:val="24"/>
          <w:szCs w:val="24"/>
        </w:rPr>
        <w:t>网站下载。</w:t>
      </w:r>
    </w:p>
    <w:p>
      <w:pPr>
        <w:tabs>
          <w:tab w:val="center" w:pos="4415"/>
        </w:tabs>
        <w:spacing w:line="480" w:lineRule="auto"/>
        <w:ind w:firstLine="480" w:firstLineChars="200"/>
        <w:rPr>
          <w:rFonts w:ascii="宋体"/>
          <w:sz w:val="24"/>
        </w:rPr>
      </w:pPr>
      <w:r>
        <w:rPr>
          <w:rFonts w:hint="eastAsia" w:ascii="宋体"/>
          <w:sz w:val="24"/>
        </w:rPr>
        <w:t>九、投标人合格条件：</w:t>
      </w:r>
    </w:p>
    <w:p>
      <w:pPr>
        <w:tabs>
          <w:tab w:val="center" w:pos="4415"/>
        </w:tabs>
        <w:spacing w:line="480" w:lineRule="auto"/>
        <w:ind w:firstLine="480" w:firstLineChars="200"/>
        <w:rPr>
          <w:rFonts w:ascii="宋体"/>
          <w:sz w:val="24"/>
        </w:rPr>
      </w:pPr>
      <w:r>
        <w:rPr>
          <w:rFonts w:ascii="宋体"/>
          <w:sz w:val="24"/>
        </w:rPr>
        <w:t>1</w:t>
      </w:r>
      <w:r>
        <w:rPr>
          <w:rFonts w:hint="eastAsia" w:ascii="宋体"/>
          <w:sz w:val="24"/>
        </w:rPr>
        <w:t>、投标人参加投标的意思表达清楚，投标人代表被授权有效。</w:t>
      </w:r>
    </w:p>
    <w:p>
      <w:pPr>
        <w:tabs>
          <w:tab w:val="center" w:pos="4415"/>
        </w:tabs>
        <w:spacing w:line="480" w:lineRule="auto"/>
        <w:ind w:firstLine="480" w:firstLineChars="200"/>
        <w:rPr>
          <w:rFonts w:ascii="宋体"/>
          <w:sz w:val="24"/>
        </w:rPr>
      </w:pPr>
      <w:r>
        <w:rPr>
          <w:rFonts w:ascii="宋体"/>
          <w:sz w:val="24"/>
        </w:rPr>
        <w:t>2</w:t>
      </w:r>
      <w:r>
        <w:rPr>
          <w:rFonts w:hint="eastAsia" w:ascii="宋体"/>
          <w:sz w:val="24"/>
        </w:rPr>
        <w:t>、投标人均具有独立法人资格，按国家法律经营。</w:t>
      </w:r>
    </w:p>
    <w:p>
      <w:pPr>
        <w:tabs>
          <w:tab w:val="center" w:pos="4415"/>
        </w:tabs>
        <w:spacing w:line="480" w:lineRule="auto"/>
        <w:ind w:firstLine="480" w:firstLineChars="200"/>
        <w:rPr>
          <w:rFonts w:ascii="宋体"/>
          <w:sz w:val="24"/>
        </w:rPr>
      </w:pPr>
      <w:r>
        <w:rPr>
          <w:rFonts w:ascii="宋体"/>
          <w:sz w:val="24"/>
        </w:rPr>
        <w:t>3</w:t>
      </w:r>
      <w:r>
        <w:rPr>
          <w:rFonts w:hint="eastAsia" w:ascii="宋体"/>
          <w:sz w:val="24"/>
        </w:rPr>
        <w:t>、投标人均持有建设行政主管部门颁发的企业资质证书及安全生产许可证；</w:t>
      </w:r>
    </w:p>
    <w:p>
      <w:pPr>
        <w:tabs>
          <w:tab w:val="center" w:pos="4415"/>
        </w:tabs>
        <w:spacing w:line="480" w:lineRule="auto"/>
        <w:ind w:firstLine="480" w:firstLineChars="200"/>
        <w:rPr>
          <w:rFonts w:ascii="宋体"/>
          <w:sz w:val="24"/>
          <w:szCs w:val="24"/>
        </w:rPr>
      </w:pPr>
      <w:r>
        <w:rPr>
          <w:rFonts w:ascii="宋体"/>
          <w:sz w:val="24"/>
          <w:szCs w:val="24"/>
        </w:rPr>
        <w:t>4</w:t>
      </w:r>
      <w:r>
        <w:rPr>
          <w:rFonts w:hint="eastAsia" w:ascii="宋体"/>
          <w:sz w:val="24"/>
          <w:szCs w:val="24"/>
        </w:rPr>
        <w:t>、投标人应具备以下资质：</w:t>
      </w:r>
    </w:p>
    <w:p>
      <w:pPr>
        <w:tabs>
          <w:tab w:val="center" w:pos="4415"/>
        </w:tabs>
        <w:spacing w:line="480" w:lineRule="auto"/>
        <w:ind w:firstLine="480" w:firstLineChars="200"/>
        <w:rPr>
          <w:rFonts w:ascii="宋体"/>
          <w:sz w:val="24"/>
          <w:szCs w:val="24"/>
        </w:rPr>
      </w:pPr>
      <w:r>
        <w:rPr>
          <w:rFonts w:hint="eastAsia" w:ascii="宋体"/>
          <w:sz w:val="24"/>
          <w:szCs w:val="24"/>
        </w:rPr>
        <w:t>①投标人具有承接本工程所需的</w:t>
      </w:r>
      <w:r>
        <w:rPr>
          <w:rFonts w:hint="eastAsia" w:ascii="宋体"/>
          <w:sz w:val="24"/>
          <w:szCs w:val="24"/>
          <w:u w:val="single"/>
        </w:rPr>
        <w:t>机电工程施工总承包壹</w:t>
      </w:r>
      <w:r>
        <w:rPr>
          <w:rFonts w:hint="eastAsia" w:ascii="宋体"/>
          <w:sz w:val="24"/>
          <w:szCs w:val="24"/>
        </w:rPr>
        <w:t>级资质；投标人拟担任本工程项目负责人的人员为：①</w:t>
      </w:r>
      <w:r>
        <w:rPr>
          <w:rFonts w:ascii="宋体"/>
          <w:sz w:val="24"/>
          <w:szCs w:val="24"/>
          <w:u w:val="single"/>
        </w:rPr>
        <w:t xml:space="preserve"> </w:t>
      </w:r>
      <w:r>
        <w:rPr>
          <w:rFonts w:hint="eastAsia" w:ascii="宋体"/>
          <w:sz w:val="24"/>
          <w:szCs w:val="24"/>
          <w:u w:val="single"/>
        </w:rPr>
        <w:t>机电工程</w:t>
      </w:r>
      <w:r>
        <w:rPr>
          <w:rFonts w:ascii="宋体"/>
          <w:sz w:val="24"/>
          <w:szCs w:val="24"/>
          <w:u w:val="single"/>
        </w:rPr>
        <w:t xml:space="preserve"> </w:t>
      </w:r>
      <w:r>
        <w:rPr>
          <w:rFonts w:hint="eastAsia" w:ascii="宋体"/>
          <w:sz w:val="24"/>
          <w:szCs w:val="24"/>
        </w:rPr>
        <w:t>专业</w:t>
      </w:r>
      <w:r>
        <w:rPr>
          <w:rFonts w:ascii="宋体"/>
          <w:sz w:val="24"/>
          <w:szCs w:val="24"/>
          <w:u w:val="single"/>
        </w:rPr>
        <w:t xml:space="preserve"> </w:t>
      </w:r>
      <w:r>
        <w:rPr>
          <w:rFonts w:hint="eastAsia" w:ascii="宋体"/>
          <w:sz w:val="24"/>
          <w:szCs w:val="24"/>
          <w:u w:val="single"/>
        </w:rPr>
        <w:t>壹</w:t>
      </w:r>
      <w:r>
        <w:rPr>
          <w:rFonts w:ascii="宋体"/>
          <w:sz w:val="24"/>
          <w:szCs w:val="24"/>
          <w:u w:val="single"/>
        </w:rPr>
        <w:t xml:space="preserve"> </w:t>
      </w:r>
      <w:r>
        <w:rPr>
          <w:rFonts w:hint="eastAsia" w:ascii="宋体"/>
          <w:sz w:val="24"/>
          <w:szCs w:val="24"/>
        </w:rPr>
        <w:t>级或以上级别的注册建造师；</w:t>
      </w:r>
    </w:p>
    <w:p>
      <w:pPr>
        <w:tabs>
          <w:tab w:val="center" w:pos="4415"/>
        </w:tabs>
        <w:spacing w:line="480" w:lineRule="auto"/>
        <w:ind w:firstLine="480" w:firstLineChars="200"/>
        <w:rPr>
          <w:rFonts w:ascii="宋体"/>
          <w:sz w:val="24"/>
          <w:szCs w:val="24"/>
        </w:rPr>
      </w:pPr>
      <w:r>
        <w:rPr>
          <w:rFonts w:hint="eastAsia"/>
          <w:sz w:val="24"/>
          <w:u w:val="single"/>
        </w:rPr>
        <w:t>注：</w:t>
      </w:r>
      <w:r>
        <w:rPr>
          <w:rFonts w:hint="eastAsia" w:ascii="宋体"/>
          <w:sz w:val="24"/>
          <w:szCs w:val="24"/>
          <w:u w:val="single"/>
        </w:rPr>
        <w:t>①资质内容按照建市</w:t>
      </w:r>
      <w:r>
        <w:rPr>
          <w:rFonts w:ascii="宋体"/>
          <w:sz w:val="24"/>
          <w:szCs w:val="24"/>
          <w:u w:val="single"/>
        </w:rPr>
        <w:t>[2014]159</w:t>
      </w:r>
      <w:r>
        <w:rPr>
          <w:rFonts w:hint="eastAsia" w:ascii="宋体"/>
          <w:sz w:val="24"/>
          <w:szCs w:val="24"/>
          <w:u w:val="single"/>
        </w:rPr>
        <w:t>号文颁布的新版《建筑业企业资质标准》中对应的资质类别及等级的承包工程范围和《住房城乡建设部关于建筑业企业资质管理有关问题的通知》（建市</w:t>
      </w:r>
      <w:r>
        <w:rPr>
          <w:rFonts w:ascii="宋体"/>
          <w:sz w:val="24"/>
          <w:szCs w:val="24"/>
          <w:u w:val="single"/>
        </w:rPr>
        <w:t>[2015]154</w:t>
      </w:r>
      <w:r>
        <w:rPr>
          <w:rFonts w:hint="eastAsia" w:ascii="宋体"/>
          <w:sz w:val="24"/>
          <w:szCs w:val="24"/>
          <w:u w:val="single"/>
        </w:rPr>
        <w:t>号）、《住房城乡建设部关于简化建筑业企业资质标准部分指标的通知》</w:t>
      </w:r>
      <w:r>
        <w:rPr>
          <w:rFonts w:ascii="宋体"/>
          <w:sz w:val="24"/>
          <w:szCs w:val="24"/>
          <w:u w:val="single"/>
        </w:rPr>
        <w:t>(</w:t>
      </w:r>
      <w:r>
        <w:rPr>
          <w:rFonts w:hint="eastAsia" w:ascii="宋体"/>
          <w:sz w:val="24"/>
          <w:szCs w:val="24"/>
          <w:u w:val="single"/>
        </w:rPr>
        <w:t>建市</w:t>
      </w:r>
      <w:r>
        <w:rPr>
          <w:rFonts w:ascii="宋体"/>
          <w:sz w:val="24"/>
          <w:szCs w:val="24"/>
          <w:u w:val="single"/>
        </w:rPr>
        <w:t>[2016]226</w:t>
      </w:r>
      <w:r>
        <w:rPr>
          <w:rFonts w:hint="eastAsia" w:ascii="宋体"/>
          <w:sz w:val="24"/>
          <w:szCs w:val="24"/>
          <w:u w:val="single"/>
        </w:rPr>
        <w:t>号</w:t>
      </w:r>
      <w:r>
        <w:rPr>
          <w:rFonts w:ascii="宋体"/>
          <w:sz w:val="24"/>
          <w:szCs w:val="24"/>
          <w:u w:val="single"/>
        </w:rPr>
        <w:t>)</w:t>
      </w:r>
      <w:r>
        <w:rPr>
          <w:rFonts w:hint="eastAsia" w:ascii="宋体"/>
          <w:sz w:val="24"/>
          <w:szCs w:val="24"/>
          <w:u w:val="single"/>
        </w:rPr>
        <w:t>、《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tabs>
          <w:tab w:val="center" w:pos="4415"/>
        </w:tabs>
        <w:spacing w:line="480" w:lineRule="auto"/>
        <w:ind w:firstLine="480" w:firstLineChars="200"/>
        <w:rPr>
          <w:rFonts w:ascii="宋体"/>
          <w:sz w:val="24"/>
          <w:szCs w:val="24"/>
        </w:rPr>
      </w:pPr>
      <w:r>
        <w:rPr>
          <w:rFonts w:hint="eastAsia"/>
          <w:sz w:val="24"/>
          <w:u w:val="single"/>
        </w:rPr>
        <w:t>②</w:t>
      </w:r>
      <w:r>
        <w:rPr>
          <w:rFonts w:hint="eastAsia" w:ascii="宋体"/>
          <w:sz w:val="24"/>
          <w:szCs w:val="24"/>
          <w:u w:val="single"/>
        </w:rPr>
        <w:t>项目负责人在任职期间不得担任专职安全员，项目专职安全员在任职期间也不得担任项目负责人，项目负责人和安全员不为同一人。</w:t>
      </w:r>
    </w:p>
    <w:p>
      <w:pPr>
        <w:tabs>
          <w:tab w:val="center" w:pos="4415"/>
        </w:tabs>
        <w:spacing w:line="480" w:lineRule="auto"/>
        <w:ind w:firstLine="480" w:firstLineChars="200"/>
        <w:rPr>
          <w:rFonts w:ascii="宋体"/>
          <w:sz w:val="24"/>
          <w:szCs w:val="24"/>
        </w:rPr>
      </w:pPr>
      <w:r>
        <w:rPr>
          <w:rFonts w:hint="eastAsia" w:ascii="宋体"/>
          <w:sz w:val="24"/>
          <w:szCs w:val="24"/>
          <w:u w:val="single"/>
        </w:rPr>
        <w:t>③根据《住房和城乡建设部办公厅关于全面实行一级建造师电子注册证书的通知》（建办市〔2021〕40号），自2022年1月1日起，一级建造师统一使用电子证书，纸质证书作废，具体操作流程可查阅《住房和城乡建设部一级建造师电子证照申领和使用手册》。</w:t>
      </w:r>
    </w:p>
    <w:p>
      <w:pPr>
        <w:tabs>
          <w:tab w:val="center" w:pos="4415"/>
        </w:tabs>
        <w:spacing w:line="480" w:lineRule="auto"/>
        <w:ind w:firstLine="480" w:firstLineChars="200"/>
        <w:rPr>
          <w:rFonts w:ascii="宋体"/>
          <w:sz w:val="24"/>
          <w:szCs w:val="24"/>
        </w:rPr>
      </w:pPr>
      <w:r>
        <w:rPr>
          <w:rFonts w:ascii="宋体"/>
          <w:sz w:val="24"/>
          <w:szCs w:val="24"/>
        </w:rPr>
        <w:t>5</w:t>
      </w:r>
      <w:r>
        <w:rPr>
          <w:rFonts w:hint="eastAsia" w:ascii="宋体"/>
          <w:sz w:val="24"/>
          <w:szCs w:val="24"/>
        </w:rPr>
        <w:t>、项目负责人持有安全培训考核合格证（</w:t>
      </w:r>
      <w:r>
        <w:rPr>
          <w:rFonts w:ascii="宋体"/>
          <w:sz w:val="24"/>
          <w:szCs w:val="24"/>
        </w:rPr>
        <w:t>B</w:t>
      </w:r>
      <w:r>
        <w:rPr>
          <w:rFonts w:hint="eastAsia" w:ascii="宋体"/>
          <w:sz w:val="24"/>
          <w:szCs w:val="24"/>
        </w:rPr>
        <w:t>类）或建筑施工企业项目负责人安全生产考核合格证书；</w:t>
      </w:r>
    </w:p>
    <w:p>
      <w:pPr>
        <w:tabs>
          <w:tab w:val="center" w:pos="4415"/>
        </w:tabs>
        <w:spacing w:line="480" w:lineRule="auto"/>
        <w:ind w:firstLine="480" w:firstLineChars="200"/>
        <w:rPr>
          <w:rFonts w:ascii="宋体"/>
          <w:sz w:val="24"/>
          <w:szCs w:val="24"/>
        </w:rPr>
      </w:pPr>
      <w:r>
        <w:rPr>
          <w:rFonts w:hint="eastAsia" w:ascii="宋体"/>
          <w:sz w:val="24"/>
          <w:szCs w:val="24"/>
        </w:rPr>
        <w:t>6、投标人拟担任本工程技术负责人的资格要求为：</w:t>
      </w:r>
      <w:r>
        <w:rPr>
          <w:rFonts w:hint="eastAsia" w:ascii="宋体"/>
          <w:sz w:val="24"/>
          <w:szCs w:val="24"/>
          <w:u w:val="single"/>
        </w:rPr>
        <w:t>具有机电工程类相关专业高级或以上技术职称。</w:t>
      </w:r>
    </w:p>
    <w:p>
      <w:pPr>
        <w:tabs>
          <w:tab w:val="center" w:pos="4415"/>
        </w:tabs>
        <w:spacing w:line="480" w:lineRule="auto"/>
        <w:ind w:firstLine="480" w:firstLineChars="200"/>
        <w:rPr>
          <w:rFonts w:ascii="宋体"/>
          <w:kern w:val="0"/>
          <w:sz w:val="24"/>
        </w:rPr>
      </w:pPr>
      <w:r>
        <w:rPr>
          <w:rFonts w:hint="eastAsia" w:ascii="宋体"/>
          <w:kern w:val="0"/>
          <w:sz w:val="24"/>
        </w:rPr>
        <w:t>7、</w:t>
      </w:r>
      <w:r>
        <w:rPr>
          <w:rFonts w:hint="eastAsia" w:ascii="宋体"/>
          <w:sz w:val="24"/>
          <w:szCs w:val="24"/>
        </w:rPr>
        <w:t>专职安全员须具有安全生产考核合格证（</w:t>
      </w:r>
      <w:r>
        <w:rPr>
          <w:rFonts w:ascii="宋体"/>
          <w:sz w:val="24"/>
          <w:szCs w:val="24"/>
        </w:rPr>
        <w:t>C</w:t>
      </w:r>
      <w:r>
        <w:rPr>
          <w:rFonts w:hint="eastAsia" w:ascii="宋体"/>
          <w:sz w:val="24"/>
          <w:szCs w:val="24"/>
        </w:rPr>
        <w:t>类）</w:t>
      </w:r>
      <w:r>
        <w:rPr>
          <w:rFonts w:hint="eastAsia" w:ascii="宋体"/>
          <w:kern w:val="0"/>
          <w:sz w:val="24"/>
        </w:rPr>
        <w:t>或建筑施工企业专职安全生产管理人员安全生产考核合格证书</w:t>
      </w:r>
      <w:r>
        <w:rPr>
          <w:rFonts w:hint="eastAsia" w:ascii="宋体" w:cs="宋体"/>
          <w:sz w:val="24"/>
          <w:szCs w:val="24"/>
          <w:u w:val="single"/>
        </w:rPr>
        <w:t>（C3类）</w:t>
      </w:r>
      <w:r>
        <w:rPr>
          <w:rFonts w:hint="eastAsia" w:ascii="宋体"/>
          <w:kern w:val="0"/>
          <w:sz w:val="24"/>
        </w:rPr>
        <w:t>。</w:t>
      </w:r>
    </w:p>
    <w:p>
      <w:pPr>
        <w:tabs>
          <w:tab w:val="center" w:pos="4415"/>
        </w:tabs>
        <w:spacing w:line="480" w:lineRule="auto"/>
        <w:ind w:firstLine="480" w:firstLineChars="200"/>
        <w:rPr>
          <w:rFonts w:ascii="宋体"/>
          <w:sz w:val="24"/>
        </w:rPr>
      </w:pPr>
      <w:r>
        <w:rPr>
          <w:rFonts w:hint="eastAsia" w:ascii="宋体"/>
          <w:sz w:val="24"/>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p>
      <w:pPr>
        <w:tabs>
          <w:tab w:val="center" w:pos="4415"/>
        </w:tabs>
        <w:spacing w:line="480" w:lineRule="auto"/>
        <w:ind w:firstLine="480" w:firstLineChars="200"/>
        <w:rPr>
          <w:rFonts w:ascii="宋体"/>
          <w:sz w:val="24"/>
        </w:rPr>
      </w:pPr>
      <w:r>
        <w:rPr>
          <w:rFonts w:hint="eastAsia" w:ascii="宋体"/>
          <w:sz w:val="24"/>
        </w:rPr>
        <w:t>8、投标人已按照附件一的内容签署盖章的投标人声明。</w:t>
      </w:r>
    </w:p>
    <w:p>
      <w:pPr>
        <w:tabs>
          <w:tab w:val="center" w:pos="4415"/>
        </w:tabs>
        <w:spacing w:line="480" w:lineRule="auto"/>
        <w:ind w:firstLine="480" w:firstLineChars="200"/>
        <w:rPr>
          <w:rFonts w:ascii="宋体"/>
          <w:sz w:val="24"/>
        </w:rPr>
      </w:pPr>
      <w:r>
        <w:rPr>
          <w:rFonts w:hint="eastAsia" w:ascii="宋体"/>
          <w:sz w:val="24"/>
          <w:szCs w:val="24"/>
        </w:rPr>
        <w:t>9、关于联合体投标：</w:t>
      </w:r>
      <w:r>
        <w:rPr>
          <w:rFonts w:hint="eastAsia" w:ascii="宋体"/>
          <w:sz w:val="24"/>
          <w:szCs w:val="24"/>
          <w:u w:val="single"/>
        </w:rPr>
        <w:t>本项目不接受联合体投标。</w:t>
      </w:r>
    </w:p>
    <w:p>
      <w:pPr>
        <w:tabs>
          <w:tab w:val="center" w:pos="4415"/>
        </w:tabs>
        <w:spacing w:line="480" w:lineRule="auto"/>
        <w:ind w:firstLine="480" w:firstLineChars="200"/>
        <w:rPr>
          <w:rFonts w:ascii="宋体"/>
          <w:sz w:val="24"/>
        </w:rPr>
      </w:pPr>
      <w:r>
        <w:rPr>
          <w:rFonts w:ascii="宋体"/>
          <w:sz w:val="24"/>
        </w:rPr>
        <w:t>1</w:t>
      </w:r>
      <w:r>
        <w:rPr>
          <w:rFonts w:hint="eastAsia" w:ascii="宋体"/>
          <w:sz w:val="24"/>
        </w:rPr>
        <w:t>0、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w:t>
      </w:r>
    </w:p>
    <w:p>
      <w:pPr>
        <w:tabs>
          <w:tab w:val="center" w:pos="4415"/>
        </w:tabs>
        <w:spacing w:line="480" w:lineRule="auto"/>
        <w:ind w:firstLine="480" w:firstLineChars="200"/>
        <w:rPr>
          <w:rFonts w:ascii="宋体"/>
          <w:sz w:val="24"/>
        </w:rPr>
      </w:pPr>
      <w:r>
        <w:rPr>
          <w:rFonts w:hint="eastAsia" w:ascii="宋体"/>
          <w:sz w:val="24"/>
        </w:rPr>
        <w:t>（http://zfcj.gz.gov.cn/zwgk/zsdwxxgkzl/gzsjzyglfwzx/bszy/content/post_8074009.html）</w:t>
      </w:r>
    </w:p>
    <w:p>
      <w:pPr>
        <w:tabs>
          <w:tab w:val="center" w:pos="4415"/>
        </w:tabs>
        <w:spacing w:line="480" w:lineRule="auto"/>
        <w:ind w:firstLine="480" w:firstLineChars="200"/>
        <w:rPr>
          <w:rFonts w:ascii="宋体"/>
          <w:sz w:val="24"/>
          <w:szCs w:val="24"/>
        </w:rPr>
      </w:pPr>
      <w:r>
        <w:rPr>
          <w:rFonts w:hint="eastAsia" w:ascii="宋体"/>
          <w:sz w:val="24"/>
        </w:rPr>
        <w:t>11、</w:t>
      </w:r>
      <w:r>
        <w:rPr>
          <w:rFonts w:hint="eastAsia" w:ascii="宋体"/>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sz w:val="24"/>
          <w:szCs w:val="24"/>
          <w:u w:val="single"/>
        </w:rPr>
        <w:t>均按不符合投标人合格条件处理</w:t>
      </w:r>
      <w:r>
        <w:rPr>
          <w:rFonts w:hint="eastAsia" w:ascii="宋体"/>
          <w:sz w:val="24"/>
          <w:szCs w:val="24"/>
        </w:rPr>
        <w:t>。</w:t>
      </w:r>
    </w:p>
    <w:p>
      <w:pPr>
        <w:tabs>
          <w:tab w:val="center" w:pos="4415"/>
        </w:tabs>
        <w:wordWrap w:val="0"/>
        <w:spacing w:line="480" w:lineRule="auto"/>
        <w:ind w:firstLine="480" w:firstLineChars="200"/>
        <w:rPr>
          <w:rFonts w:ascii="宋体"/>
          <w:sz w:val="24"/>
        </w:rPr>
      </w:pPr>
      <w:r>
        <w:rPr>
          <w:rFonts w:hint="eastAsia" w:ascii="宋体"/>
          <w:sz w:val="24"/>
        </w:rPr>
        <w:t>12、</w:t>
      </w:r>
      <w:r>
        <w:rPr>
          <w:rFonts w:hint="eastAsia" w:ascii="宋体"/>
          <w:sz w:val="24"/>
          <w:u w:val="single"/>
        </w:rPr>
        <w:t>本工程不接受被列入我区不良记录（处罚有效期内）的单位或个人（指项目负责人）投标，不良记录具体名单以资格审查时广州市黄埔区人民政府、广州开发区管委会网站的区住房和城乡建设局（广州开发区建设和交通局）网页“建筑活动不良行为记录”栏目（网址：http://www.hp.gov.cn/gzjg/qzfgwhgzbm/qzfhcxjsj10/jzhdblxwjl/）公布名单为准。若资格审查时网址有变化，以最新网址为准。</w:t>
      </w:r>
    </w:p>
    <w:p>
      <w:pPr>
        <w:tabs>
          <w:tab w:val="center" w:pos="4415"/>
        </w:tabs>
        <w:spacing w:line="480" w:lineRule="auto"/>
        <w:ind w:firstLine="480" w:firstLineChars="200"/>
        <w:rPr>
          <w:rFonts w:ascii="宋体"/>
          <w:sz w:val="24"/>
        </w:rPr>
      </w:pPr>
      <w:r>
        <w:rPr>
          <w:rFonts w:hint="eastAsia" w:ascii="宋体"/>
          <w:sz w:val="24"/>
        </w:rPr>
        <w:t>注：未在招标公告第九条单列的资审合格条件，不作为资审不合格的依据。</w:t>
      </w:r>
    </w:p>
    <w:p>
      <w:pPr>
        <w:tabs>
          <w:tab w:val="center" w:pos="4415"/>
        </w:tabs>
        <w:spacing w:line="480" w:lineRule="auto"/>
        <w:ind w:firstLine="480" w:firstLineChars="200"/>
        <w:rPr>
          <w:rFonts w:ascii="宋体" w:cs="宋体"/>
          <w:sz w:val="24"/>
          <w:szCs w:val="24"/>
        </w:rPr>
      </w:pPr>
      <w:r>
        <w:rPr>
          <w:rFonts w:hint="eastAsia" w:ascii="宋体" w:cs="宋体"/>
          <w:sz w:val="24"/>
          <w:szCs w:val="24"/>
        </w:rPr>
        <w:t>十、资格审查方式：</w:t>
      </w:r>
    </w:p>
    <w:p>
      <w:pPr>
        <w:tabs>
          <w:tab w:val="center" w:pos="4415"/>
        </w:tabs>
        <w:spacing w:line="480" w:lineRule="auto"/>
        <w:ind w:firstLine="480" w:firstLineChars="200"/>
        <w:rPr>
          <w:rFonts w:ascii="宋体" w:cs="宋体"/>
          <w:sz w:val="24"/>
          <w:szCs w:val="24"/>
        </w:rPr>
      </w:pPr>
      <w:r>
        <w:rPr>
          <w:rFonts w:hint="eastAsia" w:ascii="宋体" w:cs="宋体"/>
          <w:sz w:val="24"/>
          <w:szCs w:val="24"/>
          <w:u w:val="single"/>
        </w:rPr>
        <w:t>本工程采用资格后审方式，由评标委员会负责资格审查及评标工作</w:t>
      </w:r>
      <w:r>
        <w:rPr>
          <w:rFonts w:hint="eastAsia" w:ascii="宋体" w:cs="宋体"/>
          <w:sz w:val="24"/>
          <w:szCs w:val="24"/>
        </w:rPr>
        <w:t>。</w:t>
      </w:r>
    </w:p>
    <w:p>
      <w:pPr>
        <w:tabs>
          <w:tab w:val="center" w:pos="4415"/>
        </w:tabs>
        <w:spacing w:line="480" w:lineRule="auto"/>
        <w:ind w:firstLine="480" w:firstLineChars="200"/>
        <w:rPr>
          <w:rFonts w:ascii="宋体"/>
          <w:sz w:val="24"/>
        </w:rPr>
      </w:pPr>
      <w:r>
        <w:rPr>
          <w:rFonts w:hint="eastAsia" w:ascii="宋体"/>
          <w:sz w:val="24"/>
        </w:rPr>
        <w:t>十一、资格审查结果将在</w:t>
      </w:r>
      <w:r>
        <w:rPr>
          <w:rFonts w:hint="eastAsia"/>
          <w:sz w:val="24"/>
          <w:szCs w:val="24"/>
          <w:u w:val="single"/>
        </w:rPr>
        <w:t>广州交易集团有限公司（广州公共资源交易中心）</w:t>
      </w:r>
      <w:r>
        <w:rPr>
          <w:rFonts w:hint="eastAsia" w:ascii="宋体"/>
          <w:sz w:val="24"/>
          <w:szCs w:val="24"/>
        </w:rPr>
        <w:t>交易平台</w:t>
      </w:r>
      <w:r>
        <w:rPr>
          <w:rFonts w:hint="eastAsia" w:ascii="宋体"/>
          <w:sz w:val="24"/>
        </w:rPr>
        <w:t>和广东省招标投标监管网公示，</w:t>
      </w:r>
      <w:r>
        <w:rPr>
          <w:rFonts w:hint="eastAsia" w:ascii="宋体"/>
          <w:bCs/>
          <w:sz w:val="24"/>
        </w:rPr>
        <w:t>公示时间不得少于3日。</w:t>
      </w:r>
    </w:p>
    <w:p>
      <w:pPr>
        <w:tabs>
          <w:tab w:val="center" w:pos="4415"/>
        </w:tabs>
        <w:spacing w:line="480" w:lineRule="auto"/>
        <w:ind w:firstLine="480" w:firstLineChars="200"/>
        <w:rPr>
          <w:rFonts w:ascii="宋体"/>
          <w:sz w:val="24"/>
        </w:rPr>
      </w:pPr>
      <w:r>
        <w:rPr>
          <w:rFonts w:hint="eastAsia" w:ascii="宋体"/>
          <w:sz w:val="24"/>
        </w:rPr>
        <w:t>十二、满足资格审查合格条件的投标人不足 3 名或通过有效性审查的投标人不足3名时为招标失败。招标人分析招标失败原因，修正招标方案，报有关管理部门核准后，重新组织招标。</w:t>
      </w:r>
    </w:p>
    <w:p>
      <w:pPr>
        <w:tabs>
          <w:tab w:val="center" w:pos="4415"/>
        </w:tabs>
        <w:spacing w:line="480" w:lineRule="auto"/>
        <w:ind w:firstLine="480" w:firstLineChars="200"/>
        <w:rPr>
          <w:rFonts w:ascii="宋体"/>
          <w:sz w:val="24"/>
        </w:rPr>
      </w:pPr>
      <w:r>
        <w:rPr>
          <w:rFonts w:hint="eastAsia" w:asci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tabs>
          <w:tab w:val="center" w:pos="4415"/>
        </w:tabs>
        <w:spacing w:line="480" w:lineRule="auto"/>
        <w:ind w:firstLine="480" w:firstLineChars="200"/>
        <w:rPr>
          <w:rFonts w:ascii="宋体"/>
          <w:sz w:val="24"/>
          <w:szCs w:val="24"/>
        </w:rPr>
      </w:pPr>
      <w:r>
        <w:rPr>
          <w:rFonts w:hint="eastAsia" w:ascii="宋体"/>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tabs>
          <w:tab w:val="center" w:pos="4415"/>
        </w:tabs>
        <w:spacing w:line="480" w:lineRule="auto"/>
        <w:ind w:firstLine="480" w:firstLineChars="200"/>
        <w:rPr>
          <w:rFonts w:ascii="宋体"/>
          <w:sz w:val="24"/>
        </w:rPr>
      </w:pPr>
      <w:r>
        <w:rPr>
          <w:rFonts w:hint="eastAsia" w:ascii="宋体"/>
          <w:sz w:val="24"/>
        </w:rPr>
        <w:t>十五、潜在投标人或利害关系人对本招标公告及招标文件有异议的，向招标人书面提出。</w:t>
      </w:r>
    </w:p>
    <w:p>
      <w:pPr>
        <w:tabs>
          <w:tab w:val="center" w:pos="4415"/>
        </w:tabs>
        <w:spacing w:line="480" w:lineRule="auto"/>
        <w:ind w:firstLine="480" w:firstLineChars="200"/>
        <w:rPr>
          <w:rFonts w:ascii="宋体"/>
          <w:sz w:val="24"/>
          <w:u w:val="single"/>
        </w:rPr>
      </w:pPr>
      <w:r>
        <w:rPr>
          <w:rFonts w:hint="eastAsia" w:ascii="宋体"/>
          <w:sz w:val="24"/>
        </w:rPr>
        <w:t>异议受理部门：</w:t>
      </w:r>
      <w:r>
        <w:rPr>
          <w:rFonts w:hint="eastAsia" w:ascii="宋体"/>
          <w:sz w:val="24"/>
          <w:u w:val="single"/>
        </w:rPr>
        <w:t>科学城（广州）投资集团有限公司</w:t>
      </w:r>
      <w:r>
        <w:rPr>
          <w:rFonts w:ascii="宋体"/>
          <w:sz w:val="24"/>
          <w:u w:val="single"/>
        </w:rPr>
        <w:t xml:space="preserve"> </w:t>
      </w:r>
    </w:p>
    <w:p>
      <w:pPr>
        <w:tabs>
          <w:tab w:val="center" w:pos="4415"/>
        </w:tabs>
        <w:spacing w:line="480" w:lineRule="auto"/>
        <w:ind w:firstLine="480" w:firstLineChars="200"/>
        <w:rPr>
          <w:rFonts w:ascii="宋体"/>
          <w:sz w:val="24"/>
          <w:u w:val="single"/>
        </w:rPr>
      </w:pPr>
      <w:r>
        <w:rPr>
          <w:rFonts w:hint="eastAsia" w:ascii="宋体"/>
          <w:sz w:val="24"/>
        </w:rPr>
        <w:t>异议受理电话：</w:t>
      </w:r>
      <w:r>
        <w:rPr>
          <w:rFonts w:hint="eastAsia" w:ascii="宋体"/>
          <w:sz w:val="24"/>
          <w:szCs w:val="24"/>
          <w:u w:val="single"/>
        </w:rPr>
        <w:t>020-82359589</w:t>
      </w:r>
    </w:p>
    <w:p>
      <w:pPr>
        <w:tabs>
          <w:tab w:val="center" w:pos="4415"/>
        </w:tabs>
        <w:spacing w:line="480" w:lineRule="auto"/>
        <w:ind w:firstLine="480" w:firstLineChars="200"/>
        <w:rPr>
          <w:rFonts w:ascii="宋体"/>
          <w:sz w:val="24"/>
          <w:u w:val="single"/>
        </w:rPr>
      </w:pPr>
      <w:r>
        <w:rPr>
          <w:rFonts w:hint="eastAsia" w:ascii="宋体"/>
          <w:sz w:val="24"/>
        </w:rPr>
        <w:t>地址：</w:t>
      </w:r>
      <w:r>
        <w:rPr>
          <w:rFonts w:hint="eastAsia" w:ascii="宋体"/>
          <w:sz w:val="24"/>
          <w:szCs w:val="21"/>
          <w:u w:val="single"/>
        </w:rPr>
        <w:t>广州市黄埔区宏明路130号</w:t>
      </w:r>
    </w:p>
    <w:p>
      <w:pPr>
        <w:tabs>
          <w:tab w:val="center" w:pos="4415"/>
        </w:tabs>
        <w:spacing w:line="480" w:lineRule="auto"/>
        <w:ind w:firstLine="480" w:firstLineChars="200"/>
        <w:rPr>
          <w:rFonts w:ascii="宋体"/>
          <w:sz w:val="24"/>
        </w:rPr>
      </w:pPr>
      <w:r>
        <w:rPr>
          <w:rFonts w:hint="eastAsia" w:ascii="宋体"/>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tabs>
          <w:tab w:val="center" w:pos="4415"/>
        </w:tabs>
        <w:spacing w:line="480" w:lineRule="auto"/>
        <w:ind w:firstLine="480" w:firstLineChars="200"/>
        <w:rPr>
          <w:rFonts w:ascii="宋体"/>
          <w:sz w:val="24"/>
        </w:rPr>
      </w:pPr>
      <w:r>
        <w:rPr>
          <w:rFonts w:hint="eastAsia" w:ascii="宋体"/>
          <w:sz w:val="24"/>
        </w:rPr>
        <w:t>十七、本招标公告及招标文件使用GZZB2018-3招标文件范本。本公告与范本内容不同之处均以下划线标明，所有标明下划线部分属于本公告的组成部分，同其他部分具有同样的效力。</w:t>
      </w:r>
    </w:p>
    <w:p>
      <w:pPr>
        <w:tabs>
          <w:tab w:val="center" w:pos="4415"/>
        </w:tabs>
        <w:spacing w:line="480" w:lineRule="auto"/>
        <w:ind w:firstLine="480" w:firstLineChars="200"/>
        <w:rPr>
          <w:rFonts w:ascii="宋体"/>
          <w:sz w:val="24"/>
        </w:rPr>
      </w:pPr>
      <w:r>
        <w:rPr>
          <w:rFonts w:hint="eastAsia" w:ascii="宋体"/>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sz w:val="24"/>
          <w:u w:val="single"/>
        </w:rPr>
        <w:t>如招标人需发布补充公告的，以最后发布的补充公告的时间起计算编制投标文件时间，并需在招标答疑中明确说明。</w:t>
      </w:r>
    </w:p>
    <w:p>
      <w:pPr>
        <w:tabs>
          <w:tab w:val="center" w:pos="4415"/>
        </w:tabs>
        <w:spacing w:line="480" w:lineRule="auto"/>
        <w:ind w:firstLine="480" w:firstLineChars="200"/>
        <w:rPr>
          <w:rFonts w:ascii="宋体"/>
          <w:sz w:val="24"/>
        </w:rPr>
      </w:pPr>
      <w:r>
        <w:rPr>
          <w:rFonts w:hint="eastAsia" w:ascii="宋体"/>
          <w:sz w:val="24"/>
        </w:rPr>
        <w:t>十九、《投诉处理决定书》和《行政处理决定书》在广州市住房和城乡建设局网站上公布的，视为送达其他与决定书有关的当事人。</w:t>
      </w:r>
    </w:p>
    <w:p>
      <w:pPr>
        <w:tabs>
          <w:tab w:val="center" w:pos="4415"/>
        </w:tabs>
        <w:spacing w:line="480" w:lineRule="auto"/>
        <w:ind w:firstLine="480" w:firstLineChars="200"/>
        <w:rPr>
          <w:rFonts w:ascii="宋体"/>
          <w:sz w:val="24"/>
        </w:rPr>
      </w:pPr>
      <w:r>
        <w:rPr>
          <w:rFonts w:hint="eastAsia" w:ascii="宋体"/>
          <w:sz w:val="24"/>
        </w:rPr>
        <w:t>特别提示：投标人在本项目招标人的工程项目中存在下列行为的，将被拒绝</w:t>
      </w:r>
      <w:r>
        <w:rPr>
          <w:rFonts w:hint="eastAsia" w:ascii="宋体" w:cs="宋体"/>
          <w:sz w:val="24"/>
          <w:szCs w:val="24"/>
          <w:u w:val="single"/>
        </w:rPr>
        <w:t>三个月</w:t>
      </w:r>
      <w:r>
        <w:rPr>
          <w:rFonts w:hint="eastAsia" w:ascii="宋体"/>
          <w:sz w:val="24"/>
        </w:rPr>
        <w:t>内参与招标人后续工程投标：</w:t>
      </w:r>
    </w:p>
    <w:p>
      <w:pPr>
        <w:tabs>
          <w:tab w:val="center" w:pos="4415"/>
        </w:tabs>
        <w:spacing w:line="480" w:lineRule="auto"/>
        <w:ind w:firstLine="480" w:firstLineChars="200"/>
        <w:rPr>
          <w:rFonts w:ascii="宋体"/>
          <w:sz w:val="24"/>
        </w:rPr>
      </w:pPr>
      <w:r>
        <w:rPr>
          <w:rFonts w:hint="eastAsia" w:ascii="宋体"/>
          <w:sz w:val="24"/>
        </w:rPr>
        <w:t>1.将中标工程转包或者违法分包的；</w:t>
      </w:r>
    </w:p>
    <w:p>
      <w:pPr>
        <w:tabs>
          <w:tab w:val="center" w:pos="4415"/>
        </w:tabs>
        <w:spacing w:line="480" w:lineRule="auto"/>
        <w:ind w:firstLine="480" w:firstLineChars="200"/>
        <w:rPr>
          <w:rFonts w:ascii="宋体"/>
          <w:sz w:val="24"/>
        </w:rPr>
      </w:pPr>
      <w:r>
        <w:rPr>
          <w:rFonts w:hint="eastAsia" w:ascii="宋体"/>
          <w:sz w:val="24"/>
        </w:rPr>
        <w:t>2.在中标工程中不执行质量、安全生产相关规定的，造成质量或安全事故的；</w:t>
      </w:r>
    </w:p>
    <w:p>
      <w:pPr>
        <w:tabs>
          <w:tab w:val="center" w:pos="4415"/>
        </w:tabs>
        <w:spacing w:line="480" w:lineRule="auto"/>
        <w:ind w:firstLine="480" w:firstLineChars="200"/>
        <w:rPr>
          <w:rFonts w:ascii="宋体"/>
          <w:sz w:val="24"/>
        </w:rPr>
      </w:pPr>
      <w:r>
        <w:rPr>
          <w:rFonts w:hint="eastAsia" w:ascii="宋体"/>
          <w:sz w:val="24"/>
        </w:rPr>
        <w:t>3.存在围标或串标情形的；</w:t>
      </w:r>
    </w:p>
    <w:p>
      <w:pPr>
        <w:tabs>
          <w:tab w:val="center" w:pos="4415"/>
        </w:tabs>
        <w:spacing w:line="480" w:lineRule="auto"/>
        <w:ind w:firstLine="480" w:firstLineChars="200"/>
        <w:rPr>
          <w:rFonts w:ascii="宋体"/>
          <w:sz w:val="24"/>
        </w:rPr>
      </w:pPr>
      <w:r>
        <w:rPr>
          <w:rFonts w:hint="eastAsia" w:ascii="宋体"/>
          <w:sz w:val="24"/>
        </w:rPr>
        <w:t>4.存在弄虚作假骗取中标情形的；</w:t>
      </w:r>
    </w:p>
    <w:p>
      <w:pPr>
        <w:tabs>
          <w:tab w:val="center" w:pos="4415"/>
        </w:tabs>
        <w:spacing w:line="480" w:lineRule="auto"/>
        <w:ind w:firstLine="480" w:firstLineChars="200"/>
        <w:rPr>
          <w:rFonts w:ascii="宋体"/>
          <w:sz w:val="24"/>
        </w:rPr>
      </w:pPr>
      <w:r>
        <w:rPr>
          <w:rFonts w:hint="eastAsia" w:ascii="宋体"/>
          <w:sz w:val="24"/>
        </w:rPr>
        <w:t>5.拖欠农民工工资的；</w:t>
      </w:r>
    </w:p>
    <w:p>
      <w:pPr>
        <w:tabs>
          <w:tab w:val="center" w:pos="4415"/>
        </w:tabs>
        <w:spacing w:line="480" w:lineRule="auto"/>
        <w:ind w:firstLine="480" w:firstLineChars="200"/>
        <w:rPr>
          <w:rFonts w:ascii="宋体"/>
          <w:sz w:val="24"/>
        </w:rPr>
      </w:pPr>
      <w:r>
        <w:rPr>
          <w:rFonts w:hint="eastAsia" w:ascii="宋体"/>
          <w:sz w:val="24"/>
        </w:rPr>
        <w:t>6.未按照国家、省、市有关建筑施工实名制管理和工人工资支付分账管理的规定执行，被行政监管部门通报或处罚的；</w:t>
      </w:r>
    </w:p>
    <w:p>
      <w:pPr>
        <w:tabs>
          <w:tab w:val="center" w:pos="4415"/>
        </w:tabs>
        <w:spacing w:line="480" w:lineRule="auto"/>
        <w:ind w:firstLine="480" w:firstLineChars="200"/>
        <w:rPr>
          <w:rFonts w:ascii="宋体"/>
          <w:sz w:val="24"/>
        </w:rPr>
      </w:pPr>
      <w:r>
        <w:rPr>
          <w:rFonts w:hint="eastAsia" w:ascii="宋体"/>
          <w:sz w:val="24"/>
        </w:rPr>
        <w:t>7.中标人在项目实施过程中选取的专业分包单位或劳务企业或劳务班组长与投标时不一致的（如有）；</w:t>
      </w:r>
    </w:p>
    <w:p>
      <w:pPr>
        <w:spacing w:line="480" w:lineRule="auto"/>
        <w:ind w:right="1348" w:rightChars="642" w:firstLine="5760" w:firstLineChars="2400"/>
        <w:rPr>
          <w:rFonts w:ascii="宋体"/>
          <w:sz w:val="24"/>
        </w:rPr>
      </w:pPr>
    </w:p>
    <w:p>
      <w:pPr>
        <w:spacing w:line="480" w:lineRule="auto"/>
        <w:jc w:val="right"/>
        <w:rPr>
          <w:rFonts w:ascii="宋体"/>
          <w:sz w:val="24"/>
        </w:rPr>
      </w:pPr>
      <w:r>
        <w:rPr>
          <w:rFonts w:hint="eastAsia" w:ascii="宋体"/>
          <w:sz w:val="24"/>
        </w:rPr>
        <w:t>科学城（广州）投资集团有限公司</w:t>
      </w:r>
    </w:p>
    <w:p>
      <w:pPr>
        <w:spacing w:line="480" w:lineRule="auto"/>
        <w:jc w:val="right"/>
        <w:rPr>
          <w:rFonts w:hint="default" w:ascii="宋体" w:eastAsia="宋体"/>
          <w:sz w:val="24"/>
          <w:lang w:val="en-US" w:eastAsia="zh-CN"/>
        </w:rPr>
      </w:pPr>
      <w:r>
        <w:rPr>
          <w:rFonts w:hint="eastAsia" w:ascii="宋体"/>
          <w:sz w:val="24"/>
          <w:lang w:val="en-US" w:eastAsia="zh-CN"/>
        </w:rPr>
        <w:t>广州群生招标代理有限公司</w:t>
      </w:r>
    </w:p>
    <w:p>
      <w:pPr>
        <w:spacing w:line="480" w:lineRule="auto"/>
        <w:jc w:val="right"/>
        <w:rPr>
          <w:rFonts w:ascii="宋体"/>
          <w:sz w:val="24"/>
        </w:rPr>
      </w:pPr>
      <w:r>
        <w:rPr>
          <w:rFonts w:ascii="宋体"/>
          <w:sz w:val="24"/>
          <w:u w:val="single"/>
        </w:rPr>
        <w:t>2023</w:t>
      </w:r>
      <w:r>
        <w:rPr>
          <w:rFonts w:hint="eastAsia" w:ascii="宋体"/>
          <w:sz w:val="24"/>
        </w:rPr>
        <w:t>年</w:t>
      </w:r>
      <w:r>
        <w:rPr>
          <w:rFonts w:ascii="宋体"/>
          <w:sz w:val="24"/>
          <w:u w:val="single"/>
        </w:rPr>
        <w:t xml:space="preserve"> </w:t>
      </w:r>
      <w:r>
        <w:rPr>
          <w:rFonts w:hint="eastAsia" w:ascii="宋体"/>
          <w:sz w:val="24"/>
          <w:u w:val="single"/>
          <w:lang w:val="en-US" w:eastAsia="zh-CN"/>
        </w:rPr>
        <w:t>6</w:t>
      </w:r>
      <w:r>
        <w:rPr>
          <w:rFonts w:ascii="宋体"/>
          <w:sz w:val="24"/>
          <w:u w:val="single"/>
        </w:rPr>
        <w:t xml:space="preserve"> </w:t>
      </w:r>
      <w:r>
        <w:rPr>
          <w:rFonts w:hint="eastAsia" w:ascii="宋体"/>
          <w:sz w:val="24"/>
        </w:rPr>
        <w:t>月</w:t>
      </w:r>
      <w:r>
        <w:rPr>
          <w:rFonts w:ascii="宋体"/>
          <w:sz w:val="24"/>
          <w:u w:val="single"/>
        </w:rPr>
        <w:t xml:space="preserve"> </w:t>
      </w:r>
      <w:r>
        <w:rPr>
          <w:rFonts w:hint="eastAsia" w:ascii="宋体"/>
          <w:sz w:val="24"/>
          <w:u w:val="single"/>
          <w:lang w:val="en-US" w:eastAsia="zh-CN"/>
        </w:rPr>
        <w:t>30</w:t>
      </w:r>
      <w:r>
        <w:rPr>
          <w:rFonts w:ascii="宋体"/>
          <w:sz w:val="24"/>
          <w:u w:val="single"/>
        </w:rPr>
        <w:t xml:space="preserve"> </w:t>
      </w:r>
      <w:r>
        <w:rPr>
          <w:rFonts w:hint="eastAsia" w:ascii="宋体"/>
          <w:sz w:val="24"/>
        </w:rPr>
        <w:t>日</w:t>
      </w:r>
      <w:r>
        <w:rPr>
          <w:rFonts w:ascii="宋体"/>
          <w:sz w:val="24"/>
        </w:rPr>
        <w:br w:type="page"/>
      </w:r>
    </w:p>
    <w:p>
      <w:pPr>
        <w:spacing w:line="360" w:lineRule="auto"/>
        <w:rPr>
          <w:b/>
          <w:sz w:val="44"/>
        </w:rPr>
      </w:pPr>
      <w:r>
        <w:rPr>
          <w:rFonts w:hint="eastAsia" w:ascii="宋体"/>
          <w:sz w:val="24"/>
        </w:rPr>
        <w:t>附件一：</w:t>
      </w:r>
    </w:p>
    <w:p>
      <w:pPr>
        <w:jc w:val="center"/>
        <w:rPr>
          <w:b/>
          <w:sz w:val="44"/>
          <w:szCs w:val="44"/>
        </w:rPr>
      </w:pPr>
      <w:r>
        <w:rPr>
          <w:rFonts w:hint="eastAsia"/>
          <w:b/>
          <w:kern w:val="0"/>
          <w:sz w:val="44"/>
          <w:szCs w:val="44"/>
        </w:rPr>
        <w:t>投标人</w:t>
      </w:r>
      <w:r>
        <w:rPr>
          <w:rFonts w:hint="eastAsia"/>
          <w:b/>
          <w:sz w:val="44"/>
          <w:szCs w:val="44"/>
        </w:rPr>
        <w:t>声明</w:t>
      </w:r>
    </w:p>
    <w:p>
      <w:pPr>
        <w:jc w:val="center"/>
        <w:rPr>
          <w:b/>
          <w:sz w:val="44"/>
          <w:szCs w:val="44"/>
        </w:rPr>
      </w:pPr>
    </w:p>
    <w:p>
      <w:pPr>
        <w:pStyle w:val="21"/>
        <w:spacing w:line="480" w:lineRule="auto"/>
        <w:ind w:firstLine="0"/>
        <w:rPr>
          <w:rFonts w:ascii="宋体" w:eastAsia="宋体"/>
          <w:color w:val="auto"/>
          <w:sz w:val="21"/>
          <w:szCs w:val="21"/>
        </w:rPr>
      </w:pPr>
      <w:r>
        <w:rPr>
          <w:rFonts w:hint="eastAsia" w:ascii="宋体" w:eastAsia="宋体"/>
          <w:color w:val="auto"/>
          <w:sz w:val="21"/>
          <w:szCs w:val="21"/>
        </w:rPr>
        <w:t>广州市住房和城乡建设局、本招标项目招标人及招标监管机构：</w:t>
      </w:r>
    </w:p>
    <w:p>
      <w:pPr>
        <w:pStyle w:val="21"/>
        <w:spacing w:line="480" w:lineRule="auto"/>
        <w:rPr>
          <w:rFonts w:ascii="宋体" w:eastAsia="宋体"/>
          <w:color w:val="auto"/>
          <w:sz w:val="21"/>
          <w:szCs w:val="21"/>
        </w:rPr>
      </w:pPr>
      <w:r>
        <w:rPr>
          <w:rFonts w:hint="eastAsia" w:ascii="宋体" w:eastAsia="宋体"/>
          <w:color w:val="auto"/>
          <w:sz w:val="21"/>
          <w:szCs w:val="21"/>
        </w:rPr>
        <w:t>本公司就参加</w:t>
      </w:r>
      <w:r>
        <w:rPr>
          <w:rFonts w:ascii="宋体" w:eastAsia="宋体"/>
          <w:color w:val="auto"/>
          <w:sz w:val="21"/>
          <w:szCs w:val="21"/>
          <w:u w:val="single"/>
        </w:rPr>
        <w:t xml:space="preserve">                        </w:t>
      </w:r>
      <w:r>
        <w:rPr>
          <w:rFonts w:hint="eastAsia" w:ascii="宋体" w:eastAsia="宋体"/>
          <w:color w:val="auto"/>
          <w:sz w:val="21"/>
          <w:szCs w:val="21"/>
        </w:rPr>
        <w:t>投标工作，作出郑重声明：</w:t>
      </w:r>
    </w:p>
    <w:p>
      <w:pPr>
        <w:pStyle w:val="21"/>
        <w:spacing w:line="480" w:lineRule="auto"/>
        <w:rPr>
          <w:rFonts w:ascii="宋体" w:eastAsia="宋体"/>
          <w:color w:val="auto"/>
          <w:sz w:val="21"/>
          <w:szCs w:val="21"/>
        </w:rPr>
      </w:pPr>
      <w:r>
        <w:rPr>
          <w:rFonts w:hint="eastAsia" w:ascii="宋体" w:eastAsia="宋体"/>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21"/>
        <w:spacing w:line="480" w:lineRule="auto"/>
        <w:rPr>
          <w:rFonts w:ascii="宋体" w:eastAsia="宋体"/>
          <w:color w:val="auto"/>
          <w:sz w:val="21"/>
          <w:szCs w:val="21"/>
        </w:rPr>
      </w:pPr>
      <w:r>
        <w:rPr>
          <w:rFonts w:hint="eastAsia" w:ascii="宋体" w:eastAsia="宋体"/>
          <w:color w:val="auto"/>
          <w:sz w:val="21"/>
          <w:szCs w:val="21"/>
        </w:rPr>
        <w:t>二、本公司保证在本项目投标中不与其他单位围标、串标，不出让投标资格，不向招标人或评标委员会成员行贿。</w:t>
      </w:r>
    </w:p>
    <w:p>
      <w:pPr>
        <w:pStyle w:val="21"/>
        <w:spacing w:line="480" w:lineRule="auto"/>
        <w:rPr>
          <w:rFonts w:ascii="宋体" w:eastAsia="宋体"/>
          <w:color w:val="auto"/>
          <w:sz w:val="21"/>
          <w:szCs w:val="21"/>
        </w:rPr>
      </w:pPr>
      <w:r>
        <w:rPr>
          <w:rFonts w:hint="eastAsia" w:ascii="宋体" w:eastAsia="宋体"/>
          <w:color w:val="auto"/>
          <w:sz w:val="21"/>
          <w:szCs w:val="21"/>
        </w:rPr>
        <w:t>三、本公司不存在下列情形之一：</w:t>
      </w:r>
    </w:p>
    <w:p>
      <w:pPr>
        <w:pStyle w:val="21"/>
        <w:spacing w:line="480" w:lineRule="auto"/>
        <w:rPr>
          <w:rFonts w:ascii="宋体" w:eastAsia="宋体"/>
          <w:color w:val="auto"/>
          <w:sz w:val="21"/>
          <w:szCs w:val="21"/>
        </w:rPr>
      </w:pPr>
      <w:r>
        <w:rPr>
          <w:rFonts w:hint="eastAsia" w:ascii="宋体" w:eastAsia="宋体"/>
          <w:color w:val="auto"/>
          <w:sz w:val="21"/>
          <w:szCs w:val="21"/>
        </w:rPr>
        <w:t>（1）为招标人不具有独立法人资格的附属机构（单位）；</w:t>
      </w:r>
    </w:p>
    <w:p>
      <w:pPr>
        <w:pStyle w:val="21"/>
        <w:spacing w:line="480" w:lineRule="auto"/>
        <w:rPr>
          <w:rFonts w:ascii="宋体" w:eastAsia="宋体"/>
          <w:color w:val="auto"/>
          <w:sz w:val="21"/>
          <w:szCs w:val="21"/>
        </w:rPr>
      </w:pPr>
      <w:r>
        <w:rPr>
          <w:rFonts w:hint="eastAsia" w:ascii="宋体" w:eastAsia="宋体"/>
          <w:color w:val="auto"/>
          <w:sz w:val="21"/>
          <w:szCs w:val="21"/>
        </w:rPr>
        <w:t>（2）为本标段前期准备提供设计或咨询服务或者与本项目设计人或提供咨询服务的机构存在附属关系的；</w:t>
      </w:r>
    </w:p>
    <w:p>
      <w:pPr>
        <w:pStyle w:val="21"/>
        <w:spacing w:line="480" w:lineRule="auto"/>
        <w:rPr>
          <w:rFonts w:ascii="宋体" w:eastAsia="宋体"/>
          <w:color w:val="auto"/>
          <w:sz w:val="21"/>
          <w:szCs w:val="21"/>
        </w:rPr>
      </w:pPr>
      <w:r>
        <w:rPr>
          <w:rFonts w:hint="eastAsia" w:ascii="宋体" w:eastAsia="宋体"/>
          <w:color w:val="auto"/>
          <w:sz w:val="21"/>
          <w:szCs w:val="21"/>
        </w:rPr>
        <w:t>（3）为本项目监理人或者与本项目监理人存在隶属关系或者其他利害关系；</w:t>
      </w:r>
    </w:p>
    <w:p>
      <w:pPr>
        <w:pStyle w:val="21"/>
        <w:spacing w:line="480" w:lineRule="auto"/>
        <w:rPr>
          <w:rFonts w:ascii="宋体" w:eastAsia="宋体"/>
          <w:color w:val="auto"/>
          <w:sz w:val="21"/>
          <w:szCs w:val="21"/>
        </w:rPr>
      </w:pPr>
      <w:r>
        <w:rPr>
          <w:rFonts w:hint="eastAsia" w:ascii="宋体" w:eastAsia="宋体"/>
          <w:color w:val="auto"/>
          <w:sz w:val="21"/>
          <w:szCs w:val="21"/>
        </w:rPr>
        <w:t>（4）为本标段的代建人；</w:t>
      </w:r>
    </w:p>
    <w:p>
      <w:pPr>
        <w:pStyle w:val="21"/>
        <w:spacing w:line="480" w:lineRule="auto"/>
        <w:rPr>
          <w:rFonts w:ascii="宋体" w:eastAsia="宋体"/>
          <w:color w:val="auto"/>
          <w:sz w:val="21"/>
          <w:szCs w:val="21"/>
        </w:rPr>
      </w:pPr>
      <w:r>
        <w:rPr>
          <w:rFonts w:hint="eastAsia" w:ascii="宋体" w:eastAsia="宋体"/>
          <w:color w:val="auto"/>
          <w:sz w:val="21"/>
          <w:szCs w:val="21"/>
        </w:rPr>
        <w:t>（5）为本标段提供招标代理服务的；</w:t>
      </w:r>
    </w:p>
    <w:p>
      <w:pPr>
        <w:pStyle w:val="21"/>
        <w:spacing w:line="480" w:lineRule="auto"/>
        <w:rPr>
          <w:rFonts w:ascii="宋体" w:eastAsia="宋体"/>
          <w:color w:val="auto"/>
          <w:sz w:val="21"/>
          <w:szCs w:val="21"/>
        </w:rPr>
      </w:pPr>
      <w:r>
        <w:rPr>
          <w:rFonts w:hint="eastAsia" w:ascii="宋体" w:eastAsia="宋体"/>
          <w:color w:val="auto"/>
          <w:sz w:val="21"/>
          <w:szCs w:val="21"/>
        </w:rPr>
        <w:t>（6）与本标段的监理人或代建人或招标代理机构同为一个法定代表人的；</w:t>
      </w:r>
    </w:p>
    <w:p>
      <w:pPr>
        <w:pStyle w:val="21"/>
        <w:spacing w:line="480" w:lineRule="auto"/>
        <w:rPr>
          <w:rFonts w:ascii="宋体" w:eastAsia="宋体"/>
          <w:color w:val="auto"/>
          <w:sz w:val="21"/>
          <w:szCs w:val="21"/>
        </w:rPr>
      </w:pPr>
      <w:r>
        <w:rPr>
          <w:rFonts w:hint="eastAsia" w:ascii="宋体" w:eastAsia="宋体"/>
          <w:color w:val="auto"/>
          <w:sz w:val="21"/>
          <w:szCs w:val="21"/>
        </w:rPr>
        <w:t>（7）与本标段的监理人或代建人或招标代理机构互相控股或参股的；</w:t>
      </w:r>
    </w:p>
    <w:p>
      <w:pPr>
        <w:pStyle w:val="21"/>
        <w:spacing w:line="480" w:lineRule="auto"/>
        <w:rPr>
          <w:rFonts w:ascii="宋体" w:eastAsia="宋体"/>
          <w:color w:val="auto"/>
          <w:sz w:val="21"/>
          <w:szCs w:val="21"/>
        </w:rPr>
      </w:pPr>
      <w:r>
        <w:rPr>
          <w:rFonts w:hint="eastAsia" w:ascii="宋体" w:eastAsia="宋体"/>
          <w:color w:val="auto"/>
          <w:sz w:val="21"/>
          <w:szCs w:val="21"/>
        </w:rPr>
        <w:t>（8）与本标段的监理人或代建人或招标代理机构相互任职或工作的；</w:t>
      </w:r>
    </w:p>
    <w:p>
      <w:pPr>
        <w:pStyle w:val="21"/>
        <w:spacing w:line="480" w:lineRule="auto"/>
        <w:rPr>
          <w:rFonts w:ascii="宋体" w:eastAsia="宋体"/>
          <w:color w:val="auto"/>
          <w:sz w:val="21"/>
          <w:szCs w:val="21"/>
        </w:rPr>
      </w:pPr>
      <w:r>
        <w:rPr>
          <w:rFonts w:hint="eastAsia" w:ascii="宋体" w:eastAsia="宋体"/>
          <w:color w:val="auto"/>
          <w:sz w:val="21"/>
          <w:szCs w:val="21"/>
        </w:rPr>
        <w:t>（9）与本标段的检测机构有隶属关系或者其他利害关系；</w:t>
      </w:r>
    </w:p>
    <w:p>
      <w:pPr>
        <w:pStyle w:val="21"/>
        <w:spacing w:line="480" w:lineRule="auto"/>
        <w:rPr>
          <w:rFonts w:ascii="宋体" w:eastAsia="宋体"/>
          <w:color w:val="auto"/>
          <w:sz w:val="21"/>
          <w:szCs w:val="21"/>
        </w:rPr>
      </w:pPr>
      <w:r>
        <w:rPr>
          <w:rFonts w:hint="eastAsia" w:ascii="宋体" w:eastAsia="宋体"/>
          <w:color w:val="auto"/>
          <w:sz w:val="21"/>
          <w:szCs w:val="21"/>
        </w:rPr>
        <w:t>（10）与招标人存在利害关系且可能影响招标公正性；</w:t>
      </w:r>
      <w:r>
        <w:rPr>
          <w:rFonts w:ascii="宋体" w:eastAsia="宋体"/>
          <w:color w:val="auto"/>
          <w:sz w:val="21"/>
          <w:szCs w:val="21"/>
        </w:rPr>
        <w:t xml:space="preserve"> </w:t>
      </w:r>
    </w:p>
    <w:p>
      <w:pPr>
        <w:pStyle w:val="21"/>
        <w:spacing w:line="480" w:lineRule="auto"/>
        <w:rPr>
          <w:rFonts w:ascii="宋体" w:eastAsia="宋体"/>
          <w:color w:val="auto"/>
          <w:sz w:val="21"/>
          <w:szCs w:val="21"/>
        </w:rPr>
      </w:pPr>
      <w:r>
        <w:rPr>
          <w:rFonts w:hint="eastAsia" w:ascii="宋体" w:eastAsia="宋体"/>
          <w:color w:val="auto"/>
          <w:sz w:val="21"/>
          <w:szCs w:val="21"/>
        </w:rPr>
        <w:t>（11）与本标段的其他投标人为同一个单位负责人；</w:t>
      </w:r>
      <w:r>
        <w:rPr>
          <w:rFonts w:ascii="宋体" w:eastAsia="宋体"/>
          <w:color w:val="auto"/>
          <w:sz w:val="21"/>
          <w:szCs w:val="21"/>
        </w:rPr>
        <w:t xml:space="preserve"> </w:t>
      </w:r>
    </w:p>
    <w:p>
      <w:pPr>
        <w:pStyle w:val="21"/>
        <w:spacing w:line="480" w:lineRule="auto"/>
        <w:rPr>
          <w:rFonts w:ascii="宋体" w:eastAsia="宋体"/>
          <w:color w:val="auto"/>
          <w:sz w:val="21"/>
          <w:szCs w:val="21"/>
        </w:rPr>
      </w:pPr>
      <w:r>
        <w:rPr>
          <w:rFonts w:hint="eastAsia" w:ascii="宋体" w:eastAsia="宋体"/>
          <w:color w:val="auto"/>
          <w:sz w:val="21"/>
          <w:szCs w:val="21"/>
        </w:rPr>
        <w:t>（12）与本标段的其他投标人存在控股、管理关系；</w:t>
      </w:r>
      <w:r>
        <w:rPr>
          <w:rFonts w:ascii="宋体" w:eastAsia="宋体"/>
          <w:color w:val="auto"/>
          <w:sz w:val="21"/>
          <w:szCs w:val="21"/>
        </w:rPr>
        <w:t xml:space="preserve"> </w:t>
      </w:r>
    </w:p>
    <w:p>
      <w:pPr>
        <w:pStyle w:val="21"/>
        <w:spacing w:line="480" w:lineRule="auto"/>
        <w:rPr>
          <w:rFonts w:ascii="宋体" w:eastAsia="宋体"/>
          <w:color w:val="auto"/>
          <w:sz w:val="21"/>
          <w:szCs w:val="21"/>
        </w:rPr>
      </w:pPr>
      <w:r>
        <w:rPr>
          <w:rFonts w:hint="eastAsia" w:ascii="宋体" w:eastAsia="宋体"/>
          <w:color w:val="auto"/>
          <w:sz w:val="21"/>
          <w:szCs w:val="21"/>
        </w:rPr>
        <w:t>（13）被暂扣安全生产许可证的；</w:t>
      </w:r>
    </w:p>
    <w:p>
      <w:pPr>
        <w:pStyle w:val="21"/>
        <w:spacing w:line="480" w:lineRule="auto"/>
        <w:rPr>
          <w:rFonts w:ascii="宋体" w:eastAsia="宋体"/>
          <w:color w:val="auto"/>
          <w:sz w:val="21"/>
          <w:szCs w:val="21"/>
        </w:rPr>
      </w:pPr>
      <w:r>
        <w:rPr>
          <w:rFonts w:hint="eastAsia" w:ascii="宋体" w:eastAsia="宋体"/>
          <w:color w:val="auto"/>
          <w:sz w:val="21"/>
          <w:szCs w:val="21"/>
        </w:rPr>
        <w:t>（14）被依法暂停或取消投标资格的；</w:t>
      </w:r>
      <w:r>
        <w:rPr>
          <w:rFonts w:hint="eastAsia" w:ascii="宋体" w:eastAsia="宋体"/>
          <w:color w:val="auto"/>
          <w:sz w:val="21"/>
          <w:szCs w:val="21"/>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eastAsia="宋体"/>
          <w:color w:val="auto"/>
          <w:sz w:val="21"/>
          <w:szCs w:val="21"/>
        </w:rPr>
        <w:t xml:space="preserve"> </w:t>
      </w:r>
    </w:p>
    <w:p>
      <w:pPr>
        <w:pStyle w:val="21"/>
        <w:spacing w:line="480" w:lineRule="auto"/>
        <w:rPr>
          <w:rFonts w:ascii="宋体" w:eastAsia="宋体"/>
          <w:color w:val="auto"/>
          <w:sz w:val="21"/>
          <w:szCs w:val="21"/>
          <w:u w:val="single"/>
        </w:rPr>
      </w:pPr>
      <w:r>
        <w:rPr>
          <w:rFonts w:hint="eastAsia" w:ascii="宋体" w:eastAsia="宋体"/>
          <w:color w:val="auto"/>
          <w:sz w:val="21"/>
          <w:szCs w:val="21"/>
        </w:rPr>
        <w:t>（15）被责令停产停业、暂扣或者吊销许可证、暂扣或者吊销执照的；</w:t>
      </w:r>
      <w:r>
        <w:rPr>
          <w:rFonts w:hint="eastAsia" w:ascii="宋体" w:eastAsia="宋体"/>
          <w:color w:val="auto"/>
          <w:sz w:val="21"/>
          <w:szCs w:val="21"/>
          <w:u w:val="single"/>
        </w:rPr>
        <w:t>（本项事实应当以根据《中华人民共和国行政处罚法》依法作出并已经生效的行政处罚决定为认定依据。）</w:t>
      </w:r>
    </w:p>
    <w:p>
      <w:pPr>
        <w:pStyle w:val="21"/>
        <w:spacing w:line="480" w:lineRule="auto"/>
        <w:rPr>
          <w:rFonts w:ascii="宋体" w:eastAsia="宋体"/>
          <w:color w:val="auto"/>
          <w:sz w:val="21"/>
          <w:szCs w:val="21"/>
        </w:rPr>
      </w:pPr>
      <w:r>
        <w:rPr>
          <w:rFonts w:hint="eastAsia" w:ascii="宋体" w:eastAsia="宋体"/>
          <w:color w:val="auto"/>
          <w:sz w:val="21"/>
          <w:szCs w:val="21"/>
        </w:rPr>
        <w:t>（16）进入清算程序，或被宣布破产，或其他丧失履约能力的情形；</w:t>
      </w:r>
    </w:p>
    <w:p>
      <w:pPr>
        <w:pStyle w:val="21"/>
        <w:spacing w:line="480" w:lineRule="auto"/>
        <w:rPr>
          <w:rFonts w:ascii="宋体" w:eastAsia="宋体"/>
          <w:color w:val="auto"/>
          <w:sz w:val="21"/>
          <w:szCs w:val="21"/>
        </w:rPr>
      </w:pPr>
      <w:r>
        <w:rPr>
          <w:rFonts w:hint="eastAsia" w:ascii="宋体" w:eastAsia="宋体"/>
          <w:color w:val="auto"/>
          <w:sz w:val="21"/>
          <w:szCs w:val="21"/>
        </w:rPr>
        <w:t>（17）在最近三年内有骗取中标或严重违约或重大工程质量问题的；</w:t>
      </w:r>
      <w:r>
        <w:rPr>
          <w:rFonts w:hint="eastAsia" w:ascii="宋体" w:eastAsia="宋体"/>
          <w:color w:val="auto"/>
          <w:sz w:val="21"/>
          <w:szCs w:val="21"/>
          <w:u w:val="single"/>
        </w:rPr>
        <w:t>（“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1"/>
        <w:spacing w:line="480" w:lineRule="auto"/>
        <w:rPr>
          <w:rFonts w:ascii="宋体" w:eastAsia="宋体"/>
          <w:color w:val="auto"/>
          <w:sz w:val="21"/>
          <w:szCs w:val="21"/>
        </w:rPr>
      </w:pPr>
      <w:r>
        <w:rPr>
          <w:rFonts w:hint="eastAsia" w:ascii="宋体" w:eastAsia="宋体"/>
          <w:color w:val="auto"/>
          <w:sz w:val="21"/>
          <w:szCs w:val="21"/>
        </w:rPr>
        <w:t>（18）被工商行政管理机关在全国企业信用信息公示系统中列入严重违法失信企业名单；</w:t>
      </w:r>
    </w:p>
    <w:p>
      <w:pPr>
        <w:pStyle w:val="21"/>
        <w:spacing w:line="480" w:lineRule="auto"/>
        <w:rPr>
          <w:rFonts w:ascii="宋体" w:eastAsia="宋体"/>
          <w:color w:val="auto"/>
          <w:sz w:val="21"/>
          <w:szCs w:val="21"/>
        </w:rPr>
      </w:pPr>
      <w:r>
        <w:rPr>
          <w:rFonts w:hint="eastAsia" w:ascii="宋体" w:eastAsia="宋体"/>
          <w:color w:val="auto"/>
          <w:sz w:val="21"/>
          <w:szCs w:val="21"/>
        </w:rPr>
        <w:t>（19）被最高人民法院在“信用中国”网站（www.creditchina.gov.cn）或各级信用信息共享平台中列入失信被执行人名单；</w:t>
      </w:r>
    </w:p>
    <w:p>
      <w:pPr>
        <w:pStyle w:val="21"/>
        <w:spacing w:line="480" w:lineRule="auto"/>
        <w:rPr>
          <w:rFonts w:ascii="宋体" w:eastAsia="宋体"/>
          <w:color w:val="auto"/>
          <w:sz w:val="21"/>
          <w:szCs w:val="21"/>
        </w:rPr>
      </w:pPr>
      <w:r>
        <w:rPr>
          <w:rFonts w:hint="eastAsia" w:ascii="宋体" w:eastAsia="宋体"/>
          <w:color w:val="auto"/>
          <w:sz w:val="21"/>
          <w:szCs w:val="21"/>
        </w:rPr>
        <w:t>（20）在近三年内投标人或其法定代表人、拟委派的项目负责人有行贿犯罪行为的；</w:t>
      </w:r>
    </w:p>
    <w:p>
      <w:pPr>
        <w:pStyle w:val="21"/>
        <w:spacing w:line="480" w:lineRule="auto"/>
        <w:rPr>
          <w:rFonts w:ascii="宋体" w:eastAsia="宋体"/>
          <w:color w:val="auto"/>
          <w:sz w:val="21"/>
          <w:szCs w:val="21"/>
        </w:rPr>
      </w:pPr>
      <w:r>
        <w:rPr>
          <w:rFonts w:hint="eastAsia" w:ascii="宋体" w:eastAsia="宋体"/>
          <w:color w:val="auto"/>
          <w:sz w:val="21"/>
          <w:szCs w:val="21"/>
        </w:rPr>
        <w:t>（21）法律法规规定的其他情形。</w:t>
      </w:r>
    </w:p>
    <w:p>
      <w:pPr>
        <w:pStyle w:val="21"/>
        <w:numPr>
          <w:ilvl w:val="0"/>
          <w:numId w:val="1"/>
        </w:numPr>
        <w:spacing w:line="480" w:lineRule="auto"/>
        <w:rPr>
          <w:rFonts w:ascii="宋体" w:eastAsia="宋体"/>
          <w:color w:val="auto"/>
          <w:sz w:val="21"/>
          <w:szCs w:val="21"/>
        </w:rPr>
      </w:pPr>
      <w:r>
        <w:rPr>
          <w:rFonts w:hint="eastAsia" w:ascii="宋体" w:eastAsia="宋体"/>
          <w:color w:val="auto"/>
          <w:sz w:val="21"/>
          <w:szCs w:val="21"/>
        </w:rPr>
        <w:t>本公司保证：本项目拟派的项目负责人没有在其他在建项目中任施工单位项目负责人，本项目拟派的专职安全员没有在其他在建项目中任职。</w:t>
      </w:r>
    </w:p>
    <w:p>
      <w:pPr>
        <w:pStyle w:val="21"/>
        <w:numPr>
          <w:ilvl w:val="0"/>
          <w:numId w:val="1"/>
        </w:numPr>
        <w:spacing w:line="480" w:lineRule="auto"/>
        <w:rPr>
          <w:rFonts w:ascii="宋体" w:eastAsia="宋体"/>
          <w:color w:val="auto"/>
          <w:sz w:val="21"/>
          <w:szCs w:val="21"/>
        </w:rPr>
      </w:pPr>
      <w:r>
        <w:rPr>
          <w:rFonts w:hint="eastAsia" w:ascii="宋体" w:eastAsia="宋体"/>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1"/>
        <w:spacing w:line="480" w:lineRule="auto"/>
        <w:rPr>
          <w:rFonts w:ascii="宋体" w:eastAsia="宋体"/>
          <w:color w:val="auto"/>
          <w:sz w:val="21"/>
          <w:szCs w:val="21"/>
        </w:rPr>
      </w:pPr>
      <w:r>
        <w:rPr>
          <w:rFonts w:hint="eastAsia" w:ascii="宋体" w:eastAsia="宋体"/>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1"/>
        <w:spacing w:line="480" w:lineRule="auto"/>
        <w:rPr>
          <w:rFonts w:ascii="宋体" w:eastAsia="宋体"/>
          <w:color w:val="auto"/>
          <w:sz w:val="21"/>
          <w:szCs w:val="21"/>
        </w:rPr>
      </w:pPr>
      <w:r>
        <w:rPr>
          <w:rFonts w:hint="eastAsia" w:ascii="宋体" w:eastAsia="宋体"/>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1"/>
        <w:spacing w:line="480" w:lineRule="auto"/>
        <w:rPr>
          <w:rFonts w:ascii="宋体" w:eastAsia="宋体"/>
          <w:color w:val="auto"/>
          <w:sz w:val="21"/>
          <w:szCs w:val="21"/>
        </w:rPr>
      </w:pPr>
      <w:r>
        <w:rPr>
          <w:rFonts w:hint="eastAsia" w:ascii="宋体" w:eastAsia="宋体"/>
          <w:color w:val="auto"/>
          <w:sz w:val="21"/>
          <w:szCs w:val="21"/>
        </w:rPr>
        <w:t>八、与本公司单位负责人为同一人或者与本公司存在控股、管理关系的其他单位包括：</w:t>
      </w:r>
      <w:r>
        <w:rPr>
          <w:rFonts w:hint="eastAsia" w:ascii="宋体" w:eastAsia="宋体"/>
          <w:color w:val="auto"/>
          <w:sz w:val="21"/>
          <w:szCs w:val="21"/>
          <w:u w:val="single"/>
        </w:rPr>
        <w:t xml:space="preserve">         </w:t>
      </w:r>
      <w:r>
        <w:rPr>
          <w:rFonts w:hint="eastAsia" w:ascii="宋体" w:eastAsia="宋体"/>
          <w:color w:val="auto"/>
          <w:sz w:val="21"/>
          <w:szCs w:val="21"/>
        </w:rPr>
        <w:t>。（注：本条由投标人如实填写，如有，应列出全部满足招标公告资质要求的相关单位的名称；如无，则填写“无”。）</w:t>
      </w:r>
    </w:p>
    <w:p>
      <w:pPr>
        <w:pStyle w:val="21"/>
        <w:spacing w:line="480" w:lineRule="auto"/>
        <w:rPr>
          <w:rFonts w:ascii="宋体" w:eastAsia="宋体"/>
          <w:color w:val="auto"/>
          <w:sz w:val="21"/>
          <w:szCs w:val="21"/>
        </w:rPr>
      </w:pPr>
      <w:r>
        <w:rPr>
          <w:rFonts w:hint="eastAsia" w:asci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1"/>
        <w:spacing w:line="480" w:lineRule="auto"/>
        <w:ind w:firstLine="420" w:firstLineChars="200"/>
        <w:rPr>
          <w:rFonts w:ascii="宋体" w:eastAsia="宋体"/>
          <w:color w:val="auto"/>
          <w:sz w:val="21"/>
          <w:szCs w:val="21"/>
        </w:rPr>
      </w:pPr>
      <w:r>
        <w:rPr>
          <w:rFonts w:hint="eastAsia" w:ascii="宋体" w:eastAsia="宋体"/>
          <w:color w:val="auto"/>
          <w:sz w:val="21"/>
          <w:szCs w:val="21"/>
        </w:rPr>
        <w:t>十、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pPr>
        <w:pStyle w:val="21"/>
        <w:spacing w:line="480" w:lineRule="auto"/>
        <w:ind w:firstLine="420" w:firstLineChars="200"/>
        <w:rPr>
          <w:rFonts w:ascii="宋体" w:eastAsia="宋体"/>
          <w:color w:val="auto"/>
          <w:sz w:val="21"/>
          <w:szCs w:val="21"/>
        </w:rPr>
      </w:pPr>
      <w:r>
        <w:rPr>
          <w:rFonts w:hint="eastAsia" w:ascii="宋体" w:eastAsia="宋体"/>
          <w:color w:val="auto"/>
          <w:sz w:val="21"/>
          <w:szCs w:val="21"/>
        </w:rPr>
        <w:t>十一、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pPr>
        <w:pStyle w:val="21"/>
        <w:spacing w:line="480" w:lineRule="auto"/>
        <w:ind w:firstLine="420" w:firstLineChars="200"/>
        <w:rPr>
          <w:rFonts w:ascii="宋体" w:eastAsia="宋体"/>
          <w:color w:val="auto"/>
          <w:sz w:val="21"/>
          <w:szCs w:val="21"/>
        </w:rPr>
      </w:pPr>
      <w:r>
        <w:rPr>
          <w:rFonts w:hint="eastAsia" w:ascii="宋体" w:eastAsia="宋体"/>
          <w:color w:val="auto"/>
          <w:sz w:val="21"/>
          <w:szCs w:val="21"/>
        </w:rPr>
        <w:t>十二、本单位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pPr>
        <w:pStyle w:val="21"/>
        <w:spacing w:line="480" w:lineRule="auto"/>
        <w:ind w:firstLine="420" w:firstLineChars="200"/>
        <w:rPr>
          <w:rFonts w:ascii="宋体" w:eastAsia="宋体"/>
          <w:color w:val="auto"/>
          <w:sz w:val="21"/>
          <w:szCs w:val="21"/>
        </w:rPr>
      </w:pPr>
      <w:r>
        <w:rPr>
          <w:rFonts w:hint="eastAsia" w:ascii="宋体" w:eastAsia="宋体"/>
          <w:color w:val="auto"/>
          <w:sz w:val="21"/>
          <w:szCs w:val="21"/>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pPr>
        <w:pStyle w:val="21"/>
        <w:spacing w:line="480" w:lineRule="auto"/>
        <w:ind w:firstLine="420" w:firstLineChars="200"/>
        <w:rPr>
          <w:rFonts w:ascii="宋体" w:eastAsia="宋体"/>
          <w:color w:val="auto"/>
          <w:sz w:val="21"/>
          <w:szCs w:val="21"/>
        </w:rPr>
      </w:pPr>
      <w:r>
        <w:rPr>
          <w:rFonts w:hint="eastAsia" w:ascii="宋体" w:eastAsia="宋体"/>
          <w:color w:val="auto"/>
          <w:sz w:val="21"/>
          <w:szCs w:val="21"/>
        </w:rPr>
        <w:t>十三、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1"/>
        <w:spacing w:line="480" w:lineRule="auto"/>
        <w:jc w:val="left"/>
        <w:rPr>
          <w:rFonts w:ascii="宋体" w:eastAsia="宋体"/>
          <w:color w:val="auto"/>
          <w:sz w:val="21"/>
          <w:szCs w:val="21"/>
        </w:rPr>
      </w:pPr>
      <w:r>
        <w:rPr>
          <w:rFonts w:hint="eastAsia" w:ascii="宋体" w:eastAsia="宋体"/>
          <w:color w:val="auto"/>
          <w:sz w:val="21"/>
          <w:szCs w:val="21"/>
        </w:rPr>
        <w:t>十四、本单位或拟派项目负责人、拟派专职安全员未因安全生产违法行为或失信行为被有关行政主管部门采取本行业或者职业禁入等联合惩戒措施（有效期内）。</w:t>
      </w:r>
    </w:p>
    <w:p>
      <w:pPr>
        <w:pStyle w:val="21"/>
        <w:spacing w:line="480" w:lineRule="auto"/>
        <w:jc w:val="left"/>
        <w:rPr>
          <w:rFonts w:ascii="宋体" w:eastAsia="宋体"/>
          <w:color w:val="auto"/>
          <w:sz w:val="21"/>
          <w:szCs w:val="21"/>
        </w:rPr>
      </w:pPr>
      <w:r>
        <w:rPr>
          <w:rFonts w:hint="eastAsia" w:ascii="宋体" w:eastAsia="宋体"/>
          <w:color w:val="auto"/>
          <w:sz w:val="21"/>
          <w:szCs w:val="21"/>
        </w:rPr>
        <w:t>十五、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1"/>
        <w:spacing w:line="480" w:lineRule="auto"/>
        <w:rPr>
          <w:rFonts w:ascii="宋体" w:eastAsia="宋体"/>
          <w:color w:val="auto"/>
          <w:sz w:val="21"/>
          <w:szCs w:val="21"/>
        </w:rPr>
      </w:pPr>
      <w:r>
        <w:rPr>
          <w:rFonts w:hint="eastAsia" w:ascii="宋体" w:eastAsia="宋体"/>
          <w:color w:val="auto"/>
          <w:sz w:val="21"/>
          <w:szCs w:val="21"/>
        </w:rPr>
        <w:t>特此声明</w:t>
      </w:r>
    </w:p>
    <w:p>
      <w:pPr>
        <w:spacing w:line="360" w:lineRule="auto"/>
        <w:rPr>
          <w:rFonts w:ascii="宋体"/>
          <w:kern w:val="0"/>
          <w:szCs w:val="21"/>
        </w:rPr>
      </w:pPr>
      <w:r>
        <w:rPr>
          <w:rFonts w:hint="eastAsia" w:ascii="宋体"/>
          <w:kern w:val="0"/>
          <w:szCs w:val="21"/>
        </w:rPr>
        <w:t xml:space="preserve">                                     声明企业：</w:t>
      </w:r>
    </w:p>
    <w:p>
      <w:pPr>
        <w:spacing w:line="360" w:lineRule="auto"/>
        <w:rPr>
          <w:rFonts w:ascii="宋体"/>
          <w:kern w:val="0"/>
          <w:szCs w:val="21"/>
        </w:rPr>
      </w:pPr>
      <w:r>
        <w:rPr>
          <w:rFonts w:hint="eastAsia" w:ascii="宋体"/>
          <w:kern w:val="0"/>
          <w:szCs w:val="21"/>
        </w:rPr>
        <w:t xml:space="preserve">                               法定代表人签字：</w:t>
      </w:r>
    </w:p>
    <w:p>
      <w:pPr>
        <w:spacing w:line="360" w:lineRule="auto"/>
        <w:rPr>
          <w:rFonts w:ascii="宋体"/>
          <w:kern w:val="0"/>
          <w:szCs w:val="21"/>
        </w:rPr>
      </w:pPr>
      <w:r>
        <w:rPr>
          <w:rFonts w:hint="eastAsia" w:ascii="宋体"/>
          <w:kern w:val="0"/>
          <w:szCs w:val="21"/>
        </w:rPr>
        <w:t xml:space="preserve">                               项目负责人签字：</w:t>
      </w:r>
    </w:p>
    <w:p>
      <w:pPr>
        <w:spacing w:line="360" w:lineRule="auto"/>
        <w:rPr>
          <w:rFonts w:ascii="宋体"/>
          <w:kern w:val="0"/>
          <w:szCs w:val="21"/>
        </w:rPr>
      </w:pPr>
      <w:r>
        <w:rPr>
          <w:rFonts w:hint="eastAsia" w:ascii="宋体"/>
          <w:kern w:val="0"/>
          <w:szCs w:val="21"/>
        </w:rPr>
        <w:t xml:space="preserve">                               技术负责人签字：</w:t>
      </w:r>
    </w:p>
    <w:p>
      <w:pPr>
        <w:spacing w:line="360" w:lineRule="auto"/>
        <w:ind w:firstLine="5880" w:firstLineChars="2800"/>
        <w:rPr>
          <w:rFonts w:ascii="宋体"/>
          <w:kern w:val="0"/>
          <w:szCs w:val="21"/>
        </w:rPr>
      </w:pPr>
      <w:r>
        <w:rPr>
          <w:rFonts w:hint="eastAsia" w:ascii="宋体"/>
          <w:kern w:val="0"/>
          <w:szCs w:val="21"/>
        </w:rPr>
        <w:t>年   月   日</w:t>
      </w:r>
    </w:p>
    <w:p>
      <w:pPr>
        <w:spacing w:line="360" w:lineRule="auto"/>
        <w:rPr>
          <w:rFonts w:ascii="宋体"/>
          <w:kern w:val="0"/>
          <w:szCs w:val="21"/>
        </w:rPr>
      </w:pPr>
      <w:r>
        <w:rPr>
          <w:rFonts w:hint="eastAsia" w:ascii="宋体"/>
          <w:kern w:val="0"/>
          <w:szCs w:val="21"/>
        </w:rPr>
        <w:t xml:space="preserve">                                                       （企业公章）</w:t>
      </w:r>
    </w:p>
    <w:p>
      <w:pPr>
        <w:spacing w:line="360" w:lineRule="auto"/>
        <w:rPr>
          <w:rFonts w:ascii="宋体"/>
          <w:kern w:val="0"/>
          <w:szCs w:val="21"/>
        </w:rPr>
      </w:pPr>
      <w:r>
        <w:rPr>
          <w:rFonts w:hint="eastAsia" w:ascii="宋体"/>
          <w:kern w:val="0"/>
          <w:szCs w:val="21"/>
        </w:rPr>
        <w:t>注：招标人应当要求投标人的项目负责人和技术负责人签字。</w:t>
      </w:r>
    </w:p>
    <w:sectPr>
      <w:footerReference r:id="rId3" w:type="default"/>
      <w:footerReference r:id="rId4" w:type="even"/>
      <w:pgSz w:w="11906" w:h="16838"/>
      <w:pgMar w:top="1418" w:right="1474" w:bottom="130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14</w:t>
    </w:r>
    <w:r>
      <w:rPr>
        <w:rStyle w:val="20"/>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egacy w:legacy="1" w:legacySpace="0" w:legacyIndent="0"/>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xNTU4Nzc0MDIwMjI5MjQ5MGYzMjIzY2Q4Nzk1ZDUifQ=="/>
  </w:docVars>
  <w:rsids>
    <w:rsidRoot w:val="004C368A"/>
    <w:rsid w:val="00020E52"/>
    <w:rsid w:val="004C368A"/>
    <w:rsid w:val="008B0374"/>
    <w:rsid w:val="00FF0911"/>
    <w:rsid w:val="2485434B"/>
    <w:rsid w:val="6E6856CE"/>
    <w:rsid w:val="6EE96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uiPriority w:val="0"/>
    <w:pPr>
      <w:keepNext/>
      <w:keepLines/>
      <w:spacing w:before="340" w:after="330" w:line="578" w:lineRule="auto"/>
      <w:outlineLvl w:val="0"/>
    </w:pPr>
    <w:rPr>
      <w:b/>
      <w:bCs/>
      <w:kern w:val="44"/>
      <w:sz w:val="44"/>
    </w:rPr>
  </w:style>
  <w:style w:type="paragraph" w:styleId="4">
    <w:name w:val="heading 2"/>
    <w:basedOn w:val="1"/>
    <w:next w:val="1"/>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uiPriority w:val="0"/>
    <w:pPr>
      <w:keepNext/>
      <w:keepLines/>
      <w:spacing w:before="260" w:after="260" w:line="415" w:lineRule="auto"/>
      <w:outlineLvl w:val="2"/>
    </w:pPr>
    <w:rPr>
      <w:b/>
      <w:sz w:val="32"/>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w:basedOn w:val="1"/>
    <w:next w:val="1"/>
    <w:uiPriority w:val="0"/>
    <w:pPr>
      <w:spacing w:after="120"/>
    </w:pPr>
    <w:rPr>
      <w:rFonts w:ascii="Times New Roman" w:hAnsi="Times New Roman"/>
      <w:szCs w:val="20"/>
    </w:rPr>
  </w:style>
  <w:style w:type="paragraph" w:styleId="6">
    <w:name w:val="annotation text"/>
    <w:basedOn w:val="1"/>
    <w:uiPriority w:val="0"/>
    <w:pPr>
      <w:jc w:val="left"/>
    </w:pPr>
  </w:style>
  <w:style w:type="paragraph" w:styleId="7">
    <w:name w:val="toc 5"/>
    <w:basedOn w:val="1"/>
    <w:next w:val="1"/>
    <w:uiPriority w:val="0"/>
    <w:pPr>
      <w:ind w:left="1680"/>
    </w:pPr>
  </w:style>
  <w:style w:type="paragraph" w:styleId="8">
    <w:name w:val="toc 3"/>
    <w:basedOn w:val="1"/>
    <w:next w:val="1"/>
    <w:uiPriority w:val="0"/>
    <w:pPr>
      <w:ind w:left="840"/>
    </w:pPr>
  </w:style>
  <w:style w:type="paragraph" w:styleId="9">
    <w:name w:val="Plain Text"/>
    <w:basedOn w:val="1"/>
    <w:uiPriority w:val="0"/>
    <w:rPr>
      <w:rFonts w:ascii="宋体"/>
      <w:szCs w:val="20"/>
    </w:rPr>
  </w:style>
  <w:style w:type="paragraph" w:styleId="10">
    <w:name w:val="Balloon Text"/>
    <w:basedOn w:val="1"/>
    <w:uiPriority w:val="0"/>
    <w:rPr>
      <w:sz w:val="18"/>
      <w:szCs w:val="18"/>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iPriority w:val="0"/>
  </w:style>
  <w:style w:type="paragraph" w:styleId="14">
    <w:name w:val="toc 4"/>
    <w:basedOn w:val="1"/>
    <w:next w:val="1"/>
    <w:uiPriority w:val="0"/>
    <w:pPr>
      <w:ind w:left="1260"/>
    </w:pPr>
  </w:style>
  <w:style w:type="paragraph" w:styleId="15">
    <w:name w:val="toc 2"/>
    <w:basedOn w:val="1"/>
    <w:next w:val="1"/>
    <w:uiPriority w:val="0"/>
    <w:pPr>
      <w:ind w:left="420"/>
    </w:pPr>
  </w:style>
  <w:style w:type="paragraph" w:styleId="16">
    <w:name w:val="Body Text 2"/>
    <w:basedOn w:val="1"/>
    <w:qFormat/>
    <w:uiPriority w:val="0"/>
    <w:rPr>
      <w:rFonts w:ascii="宋体"/>
      <w:szCs w:val="24"/>
      <w:u w:val="single"/>
    </w:rPr>
  </w:style>
  <w:style w:type="paragraph" w:styleId="17">
    <w:name w:val="Body Text First Indent"/>
    <w:basedOn w:val="2"/>
    <w:uiPriority w:val="0"/>
    <w:pPr>
      <w:ind w:firstLine="420"/>
    </w:pPr>
  </w:style>
  <w:style w:type="character" w:styleId="20">
    <w:name w:val="page number"/>
    <w:uiPriority w:val="0"/>
    <w:rPr>
      <w:rFonts w:cs="Times New Roman"/>
    </w:rPr>
  </w:style>
  <w:style w:type="paragraph" w:customStyle="1" w:styleId="21">
    <w:name w:val="公文正文"/>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22">
    <w:name w:val="发文落款"/>
    <w:basedOn w:val="21"/>
    <w:uiPriority w:val="0"/>
    <w:pPr>
      <w:ind w:left="4094" w:right="607" w:firstLine="0"/>
      <w:jc w:val="center"/>
    </w:pPr>
  </w:style>
  <w:style w:type="paragraph" w:customStyle="1" w:styleId="23">
    <w:name w:val="样式 宋体 行距: 1.5 倍行距"/>
    <w:basedOn w:val="1"/>
    <w:uiPriority w:val="0"/>
    <w:pPr>
      <w:jc w:val="center"/>
    </w:pPr>
    <w:rPr>
      <w:rFonts w:ascii="Times New Roman" w:hAnsi="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8165</Words>
  <Characters>8704</Characters>
  <Lines>65</Lines>
  <Paragraphs>18</Paragraphs>
  <TotalTime>15</TotalTime>
  <ScaleCrop>false</ScaleCrop>
  <LinksUpToDate>false</LinksUpToDate>
  <CharactersWithSpaces>9039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2023-06-29T08:46:00Z</dcterms:created>
  <dc:creator>招标代理机构</dc:creator>
  <cp:lastModifiedBy>招标代理机构</cp:lastModifiedBy>
  <cp:lastPrinted>2023-06-09T06:40:00Z</cp:lastPrinted>
  <dcterms:modified xsi:type="dcterms:W3CDTF">2023-06-30T09:03:05Z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EC375E5EC3F84F9087B9958F1AC7C8E9_13</vt:lpwstr>
  </property>
</Properties>
</file>