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B01" w:rsidRDefault="006913BE">
      <w:pPr>
        <w:snapToGrid w:val="0"/>
        <w:spacing w:line="360" w:lineRule="auto"/>
        <w:jc w:val="center"/>
        <w:rPr>
          <w:rFonts w:ascii="宋体" w:hAnsi="宋体" w:cs="宋体"/>
          <w:b/>
          <w:bCs/>
          <w:sz w:val="44"/>
          <w:szCs w:val="44"/>
        </w:rPr>
      </w:pPr>
      <w:r>
        <w:rPr>
          <w:rFonts w:ascii="宋体" w:hAnsi="宋体" w:cs="宋体" w:hint="eastAsia"/>
          <w:b/>
          <w:bCs/>
          <w:sz w:val="44"/>
          <w:szCs w:val="44"/>
        </w:rPr>
        <w:t>工程保险服务合同</w:t>
      </w:r>
    </w:p>
    <w:p w:rsidR="00182B01" w:rsidRDefault="006913BE">
      <w:pPr>
        <w:snapToGrid w:val="0"/>
        <w:spacing w:line="360" w:lineRule="auto"/>
        <w:jc w:val="center"/>
        <w:rPr>
          <w:rFonts w:ascii="宋体" w:hAnsi="宋体" w:cs="宋体"/>
          <w:b/>
          <w:bCs/>
          <w:sz w:val="32"/>
          <w:szCs w:val="32"/>
        </w:rPr>
      </w:pPr>
      <w:r>
        <w:rPr>
          <w:rFonts w:ascii="宋体" w:hAnsi="宋体" w:cs="宋体" w:hint="eastAsia"/>
          <w:b/>
          <w:bCs/>
          <w:sz w:val="32"/>
          <w:szCs w:val="32"/>
        </w:rPr>
        <w:t>（“</w:t>
      </w:r>
      <w:r>
        <w:rPr>
          <w:rFonts w:ascii="宋体" w:hAnsi="宋体" w:cs="宋体" w:hint="eastAsia"/>
          <w:b/>
          <w:bCs/>
          <w:sz w:val="32"/>
          <w:szCs w:val="32"/>
          <w:u w:val="single"/>
        </w:rPr>
        <w:t xml:space="preserve">      </w:t>
      </w:r>
      <w:r>
        <w:rPr>
          <w:rFonts w:ascii="宋体" w:hAnsi="宋体" w:cs="宋体" w:hint="eastAsia"/>
          <w:b/>
          <w:sz w:val="32"/>
          <w:szCs w:val="32"/>
        </w:rPr>
        <w:t>项目</w:t>
      </w:r>
      <w:r>
        <w:rPr>
          <w:rFonts w:ascii="宋体" w:hAnsi="宋体" w:cs="宋体" w:hint="eastAsia"/>
          <w:b/>
          <w:bCs/>
          <w:sz w:val="32"/>
          <w:szCs w:val="32"/>
        </w:rPr>
        <w:t>”）</w:t>
      </w: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甲    方：</w:t>
      </w: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地    址：广州市</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乙    方：</w:t>
      </w:r>
      <w:r>
        <w:rPr>
          <w:rFonts w:ascii="宋体" w:hAnsi="宋体" w:cs="宋体" w:hint="eastAsia"/>
          <w:spacing w:val="20"/>
          <w:sz w:val="24"/>
          <w:u w:val="single"/>
        </w:rPr>
        <w:t xml:space="preserve">      </w:t>
      </w: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地    址：</w:t>
      </w:r>
      <w:r>
        <w:rPr>
          <w:rFonts w:ascii="宋体" w:hAnsi="宋体" w:cs="宋体" w:hint="eastAsia"/>
          <w:spacing w:val="20"/>
          <w:sz w:val="24"/>
          <w:u w:val="single"/>
        </w:rPr>
        <w:t xml:space="preserve">      </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 xml:space="preserve">保险经纪人： </w:t>
      </w: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 xml:space="preserve">地     址： </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 xml:space="preserve">    </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 xml:space="preserve">根据《中华人民共和国民法典》等法律、法规的规定，甲、乙双方就乙方作为甲方“XXX项目”（以下简称“本项目”）中选供应商提供保险服务事宜，经协商达成一致，签订本合同。 </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一、保险合同的组成</w:t>
      </w:r>
    </w:p>
    <w:p w:rsidR="00182B01" w:rsidRDefault="00182B01">
      <w:pPr>
        <w:snapToGrid w:val="0"/>
        <w:spacing w:line="288" w:lineRule="auto"/>
        <w:ind w:firstLineChars="200" w:firstLine="560"/>
        <w:rPr>
          <w:rFonts w:ascii="宋体" w:hAnsi="宋体" w:cs="宋体"/>
          <w:spacing w:val="20"/>
          <w:sz w:val="24"/>
        </w:rPr>
      </w:pPr>
    </w:p>
    <w:p w:rsidR="00182B01" w:rsidRDefault="006913BE">
      <w:pPr>
        <w:snapToGrid w:val="0"/>
        <w:spacing w:line="288" w:lineRule="auto"/>
        <w:ind w:leftChars="114" w:left="239" w:firstLineChars="100" w:firstLine="280"/>
        <w:rPr>
          <w:rFonts w:ascii="宋体" w:hAnsi="宋体" w:cs="宋体"/>
          <w:spacing w:val="20"/>
          <w:sz w:val="24"/>
        </w:rPr>
      </w:pPr>
      <w:r>
        <w:rPr>
          <w:rFonts w:ascii="宋体" w:hAnsi="宋体" w:cs="宋体" w:hint="eastAsia"/>
          <w:spacing w:val="20"/>
          <w:sz w:val="24"/>
        </w:rPr>
        <w:t>公开招标所有文件及附件均作为保险合同的有效组成部分。包括：</w:t>
      </w:r>
      <w:r>
        <w:rPr>
          <w:rFonts w:ascii="宋体" w:hAnsi="宋体" w:cs="宋体" w:hint="eastAsia"/>
          <w:spacing w:val="20"/>
          <w:sz w:val="24"/>
        </w:rPr>
        <w:br/>
        <w:t>（一）工程保险服务合同（包括补充合同）；</w:t>
      </w:r>
    </w:p>
    <w:p w:rsidR="00182B01" w:rsidRDefault="006913BE">
      <w:pPr>
        <w:snapToGrid w:val="0"/>
        <w:spacing w:line="288" w:lineRule="auto"/>
        <w:ind w:firstLineChars="100" w:firstLine="280"/>
        <w:rPr>
          <w:rFonts w:ascii="宋体" w:hAnsi="宋体" w:cs="宋体"/>
          <w:spacing w:val="20"/>
          <w:sz w:val="24"/>
        </w:rPr>
      </w:pPr>
      <w:r>
        <w:rPr>
          <w:rFonts w:ascii="宋体" w:hAnsi="宋体" w:cs="宋体" w:hint="eastAsia"/>
          <w:spacing w:val="20"/>
          <w:sz w:val="24"/>
        </w:rPr>
        <w:t>（二）投保单、保险单，包括保险明细表、保单条款、扩展条款及特别约定等；</w:t>
      </w:r>
    </w:p>
    <w:p w:rsidR="00182B01" w:rsidRDefault="006913BE">
      <w:pPr>
        <w:snapToGrid w:val="0"/>
        <w:spacing w:line="288" w:lineRule="auto"/>
        <w:ind w:firstLineChars="100" w:firstLine="280"/>
        <w:rPr>
          <w:rFonts w:ascii="宋体" w:hAnsi="宋体" w:cs="宋体"/>
          <w:spacing w:val="20"/>
          <w:sz w:val="24"/>
        </w:rPr>
      </w:pPr>
      <w:r>
        <w:rPr>
          <w:rFonts w:ascii="宋体" w:hAnsi="宋体" w:cs="宋体" w:hint="eastAsia"/>
          <w:spacing w:val="20"/>
          <w:sz w:val="24"/>
        </w:rPr>
        <w:t>（三）乙方开出的批单；</w:t>
      </w:r>
    </w:p>
    <w:p w:rsidR="00182B01" w:rsidRDefault="006913BE">
      <w:pPr>
        <w:snapToGrid w:val="0"/>
        <w:spacing w:line="288" w:lineRule="auto"/>
        <w:ind w:firstLineChars="100" w:firstLine="280"/>
        <w:rPr>
          <w:rFonts w:ascii="宋体" w:hAnsi="宋体" w:cs="宋体"/>
          <w:spacing w:val="20"/>
          <w:sz w:val="24"/>
        </w:rPr>
      </w:pPr>
      <w:r>
        <w:rPr>
          <w:rFonts w:ascii="宋体" w:hAnsi="宋体" w:cs="宋体" w:hint="eastAsia"/>
          <w:spacing w:val="20"/>
          <w:sz w:val="24"/>
        </w:rPr>
        <w:t>（四）中标通知书；</w:t>
      </w:r>
    </w:p>
    <w:p w:rsidR="00182B01" w:rsidRDefault="006913BE">
      <w:pPr>
        <w:snapToGrid w:val="0"/>
        <w:spacing w:line="288" w:lineRule="auto"/>
        <w:ind w:firstLineChars="100" w:firstLine="280"/>
        <w:rPr>
          <w:rFonts w:ascii="宋体" w:hAnsi="宋体" w:cs="宋体"/>
          <w:spacing w:val="20"/>
          <w:sz w:val="24"/>
        </w:rPr>
      </w:pPr>
      <w:r>
        <w:rPr>
          <w:rFonts w:ascii="宋体" w:hAnsi="宋体" w:cs="宋体" w:hint="eastAsia"/>
          <w:spacing w:val="20"/>
          <w:sz w:val="24"/>
        </w:rPr>
        <w:t>（五）项目工程保险服务招标文件；</w:t>
      </w:r>
    </w:p>
    <w:p w:rsidR="00182B01" w:rsidRDefault="006913BE">
      <w:pPr>
        <w:snapToGrid w:val="0"/>
        <w:spacing w:line="288" w:lineRule="auto"/>
        <w:ind w:firstLineChars="100" w:firstLine="280"/>
        <w:rPr>
          <w:rFonts w:ascii="宋体" w:hAnsi="宋体" w:cs="宋体"/>
          <w:spacing w:val="20"/>
          <w:sz w:val="24"/>
        </w:rPr>
      </w:pPr>
      <w:r>
        <w:rPr>
          <w:rFonts w:ascii="宋体" w:hAnsi="宋体" w:cs="宋体" w:hint="eastAsia"/>
          <w:spacing w:val="20"/>
          <w:sz w:val="24"/>
        </w:rPr>
        <w:t>（六）公开招标的相关答疑文件；</w:t>
      </w:r>
    </w:p>
    <w:p w:rsidR="00182B01" w:rsidRDefault="006913BE">
      <w:pPr>
        <w:snapToGrid w:val="0"/>
        <w:spacing w:line="288" w:lineRule="auto"/>
        <w:ind w:firstLineChars="100" w:firstLine="280"/>
        <w:rPr>
          <w:rFonts w:ascii="宋体" w:hAnsi="宋体" w:cs="宋体"/>
          <w:spacing w:val="20"/>
          <w:sz w:val="24"/>
        </w:rPr>
      </w:pPr>
      <w:r>
        <w:rPr>
          <w:rFonts w:ascii="宋体" w:hAnsi="宋体" w:cs="宋体" w:hint="eastAsia"/>
          <w:spacing w:val="20"/>
          <w:sz w:val="24"/>
        </w:rPr>
        <w:t>（七）乙方的投标文件及澄清文件；</w:t>
      </w:r>
    </w:p>
    <w:p w:rsidR="00182B01" w:rsidRDefault="006913BE">
      <w:pPr>
        <w:snapToGrid w:val="0"/>
        <w:spacing w:line="288" w:lineRule="auto"/>
        <w:ind w:firstLineChars="100" w:firstLine="280"/>
        <w:rPr>
          <w:rFonts w:ascii="宋体" w:hAnsi="宋体" w:cs="宋体"/>
          <w:spacing w:val="20"/>
          <w:sz w:val="24"/>
        </w:rPr>
      </w:pPr>
      <w:r>
        <w:rPr>
          <w:rFonts w:ascii="宋体" w:hAnsi="宋体" w:cs="宋体" w:hint="eastAsia"/>
          <w:spacing w:val="20"/>
          <w:sz w:val="24"/>
        </w:rPr>
        <w:t>（八）保险谈判会议纪要（如有）；</w:t>
      </w:r>
    </w:p>
    <w:p w:rsidR="00182B01" w:rsidRDefault="006913BE">
      <w:pPr>
        <w:snapToGrid w:val="0"/>
        <w:spacing w:line="288" w:lineRule="auto"/>
        <w:ind w:firstLineChars="100" w:firstLine="280"/>
        <w:rPr>
          <w:rFonts w:ascii="宋体" w:hAnsi="宋体" w:cs="宋体"/>
          <w:spacing w:val="20"/>
          <w:sz w:val="24"/>
        </w:rPr>
      </w:pPr>
      <w:r>
        <w:rPr>
          <w:rFonts w:ascii="宋体" w:hAnsi="宋体" w:cs="宋体" w:hint="eastAsia"/>
          <w:spacing w:val="20"/>
          <w:sz w:val="24"/>
        </w:rPr>
        <w:t>（九）经甲方、乙方及保险经纪人三方确认纳入合同的其他文件。</w:t>
      </w:r>
    </w:p>
    <w:p w:rsidR="00182B01" w:rsidRDefault="00182B01">
      <w:pPr>
        <w:snapToGrid w:val="0"/>
        <w:spacing w:line="288" w:lineRule="auto"/>
        <w:ind w:firstLineChars="200" w:firstLine="560"/>
        <w:rPr>
          <w:rFonts w:ascii="宋体" w:hAnsi="宋体" w:cs="宋体"/>
          <w:spacing w:val="20"/>
          <w:sz w:val="24"/>
        </w:rPr>
      </w:pPr>
    </w:p>
    <w:p w:rsidR="00182B01" w:rsidRDefault="006913BE">
      <w:pPr>
        <w:pStyle w:val="a3"/>
        <w:spacing w:line="360" w:lineRule="auto"/>
        <w:ind w:firstLineChars="200" w:firstLine="560"/>
        <w:rPr>
          <w:rFonts w:ascii="宋体" w:hAnsi="宋体" w:cs="宋体"/>
          <w:sz w:val="24"/>
        </w:rPr>
      </w:pPr>
      <w:r>
        <w:rPr>
          <w:rFonts w:ascii="宋体" w:hAnsi="宋体" w:cs="宋体" w:hint="eastAsia"/>
          <w:spacing w:val="20"/>
          <w:sz w:val="24"/>
        </w:rPr>
        <w:t>上述文件互为补充和解释，</w:t>
      </w:r>
      <w:r>
        <w:rPr>
          <w:rFonts w:ascii="宋体" w:hAnsi="宋体" w:cs="宋体" w:hint="eastAsia"/>
          <w:sz w:val="24"/>
        </w:rPr>
        <w:t>保险合同中记载的内容不一致的，按照下列规则认定：</w:t>
      </w:r>
      <w:r>
        <w:rPr>
          <w:rFonts w:ascii="宋体" w:hAnsi="宋体" w:cs="宋体" w:hint="eastAsia"/>
          <w:sz w:val="24"/>
        </w:rPr>
        <w:br/>
        <w:t xml:space="preserve">　　（一）投保单与保险单或者其他保险凭证不一致的，以投保单为准。但不一</w:t>
      </w:r>
      <w:r>
        <w:rPr>
          <w:rFonts w:ascii="宋体" w:hAnsi="宋体" w:cs="宋体" w:hint="eastAsia"/>
          <w:sz w:val="24"/>
        </w:rPr>
        <w:lastRenderedPageBreak/>
        <w:t>致的情形系经保险人说明并经投保人同意的，以投保人签收的保险单或者其他保险凭证载明的内容为准；</w:t>
      </w:r>
      <w:r>
        <w:rPr>
          <w:rFonts w:ascii="宋体" w:hAnsi="宋体" w:cs="宋体" w:hint="eastAsia"/>
          <w:sz w:val="24"/>
        </w:rPr>
        <w:br/>
        <w:t xml:space="preserve">　　（二）非格式条款与格式条款不一致的，以非格式条款为准；</w:t>
      </w:r>
      <w:r>
        <w:rPr>
          <w:rFonts w:ascii="宋体" w:hAnsi="宋体" w:cs="宋体" w:hint="eastAsia"/>
          <w:sz w:val="24"/>
        </w:rPr>
        <w:br/>
        <w:t xml:space="preserve">　　（三）保险凭证记载的时间不同的，以形成时间在后的为准；</w:t>
      </w:r>
      <w:r>
        <w:rPr>
          <w:rFonts w:ascii="宋体" w:hAnsi="宋体" w:cs="宋体" w:hint="eastAsia"/>
          <w:sz w:val="24"/>
        </w:rPr>
        <w:br/>
        <w:t xml:space="preserve">　　（四）保险凭证存在手写和打印两种方式的，以双方签字、盖章的手写部分的内容为准。</w:t>
      </w:r>
    </w:p>
    <w:p w:rsidR="00182B01" w:rsidRDefault="00182B01">
      <w:pPr>
        <w:snapToGrid w:val="0"/>
        <w:spacing w:line="288" w:lineRule="auto"/>
        <w:ind w:firstLineChars="200" w:firstLine="560"/>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二、保险险种</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 xml:space="preserve">    建筑/安装工程一切险及第三者责任险</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三、保险条件</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 xml:space="preserve">    见保险单内容（详见附件）。</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四、投保出单</w:t>
      </w:r>
    </w:p>
    <w:p w:rsidR="00182B01" w:rsidRDefault="00182B01">
      <w:pPr>
        <w:snapToGrid w:val="0"/>
        <w:spacing w:line="288" w:lineRule="auto"/>
        <w:rPr>
          <w:rFonts w:ascii="宋体" w:hAnsi="宋体" w:cs="宋体"/>
          <w:spacing w:val="20"/>
          <w:sz w:val="24"/>
          <w:highlight w:val="yellow"/>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由保险经纪人协助甲方确认投保单内容，乙方根据甲方确认盖章后的投保单内容出具保险单。甲方提交的投保单填写错误或者所附资料不完整的，乙方应当自收到投保资料之日起5个工作日内一次性告知甲方需要补正或者补充的内容。</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五、保险费及其支付方式</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（一）项目保险费金额</w:t>
      </w:r>
    </w:p>
    <w:tbl>
      <w:tblPr>
        <w:tblW w:w="6424"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26"/>
        <w:gridCol w:w="2027"/>
        <w:gridCol w:w="1571"/>
      </w:tblGrid>
      <w:tr w:rsidR="00182B01">
        <w:trPr>
          <w:trHeight w:val="418"/>
        </w:trPr>
        <w:tc>
          <w:tcPr>
            <w:tcW w:w="2826" w:type="dxa"/>
            <w:tcBorders>
              <w:top w:val="single" w:sz="12" w:space="0" w:color="auto"/>
            </w:tcBorders>
            <w:vAlign w:val="center"/>
          </w:tcPr>
          <w:p w:rsidR="00182B01" w:rsidRDefault="006913BE">
            <w:pPr>
              <w:snapToGrid w:val="0"/>
              <w:spacing w:line="288" w:lineRule="auto"/>
              <w:jc w:val="center"/>
              <w:rPr>
                <w:rFonts w:ascii="宋体" w:hAnsi="宋体" w:cs="宋体"/>
                <w:spacing w:val="20"/>
                <w:szCs w:val="21"/>
              </w:rPr>
            </w:pPr>
            <w:r>
              <w:rPr>
                <w:rFonts w:ascii="宋体" w:hAnsi="宋体" w:cs="宋体" w:hint="eastAsia"/>
                <w:spacing w:val="20"/>
                <w:szCs w:val="21"/>
              </w:rPr>
              <w:t>项目名称</w:t>
            </w:r>
          </w:p>
        </w:tc>
        <w:tc>
          <w:tcPr>
            <w:tcW w:w="2027" w:type="dxa"/>
            <w:tcBorders>
              <w:top w:val="single" w:sz="12" w:space="0" w:color="auto"/>
              <w:left w:val="single" w:sz="4" w:space="0" w:color="auto"/>
            </w:tcBorders>
            <w:vAlign w:val="center"/>
          </w:tcPr>
          <w:p w:rsidR="00182B01" w:rsidRDefault="006913BE">
            <w:pPr>
              <w:snapToGrid w:val="0"/>
              <w:spacing w:line="288" w:lineRule="auto"/>
              <w:jc w:val="center"/>
              <w:rPr>
                <w:rFonts w:ascii="宋体" w:hAnsi="宋体" w:cs="宋体"/>
                <w:spacing w:val="20"/>
                <w:szCs w:val="21"/>
              </w:rPr>
            </w:pPr>
            <w:r>
              <w:rPr>
                <w:rFonts w:ascii="宋体" w:hAnsi="宋体" w:cs="宋体" w:hint="eastAsia"/>
                <w:spacing w:val="20"/>
                <w:szCs w:val="21"/>
              </w:rPr>
              <w:t>险种</w:t>
            </w:r>
          </w:p>
        </w:tc>
        <w:tc>
          <w:tcPr>
            <w:tcW w:w="1571" w:type="dxa"/>
            <w:tcBorders>
              <w:top w:val="single" w:sz="12" w:space="0" w:color="auto"/>
            </w:tcBorders>
            <w:vAlign w:val="center"/>
          </w:tcPr>
          <w:p w:rsidR="00182B01" w:rsidRDefault="006913BE">
            <w:pPr>
              <w:snapToGrid w:val="0"/>
              <w:spacing w:line="288" w:lineRule="auto"/>
              <w:jc w:val="center"/>
              <w:rPr>
                <w:rFonts w:ascii="宋体" w:hAnsi="宋体" w:cs="宋体"/>
                <w:spacing w:val="20"/>
                <w:szCs w:val="21"/>
              </w:rPr>
            </w:pPr>
            <w:r>
              <w:rPr>
                <w:rFonts w:ascii="宋体" w:hAnsi="宋体" w:cs="宋体" w:hint="eastAsia"/>
                <w:spacing w:val="20"/>
                <w:szCs w:val="21"/>
              </w:rPr>
              <w:t>保险费（元）</w:t>
            </w:r>
          </w:p>
        </w:tc>
      </w:tr>
      <w:tr w:rsidR="00182B01">
        <w:trPr>
          <w:trHeight w:val="1237"/>
        </w:trPr>
        <w:tc>
          <w:tcPr>
            <w:tcW w:w="2826" w:type="dxa"/>
            <w:vAlign w:val="center"/>
          </w:tcPr>
          <w:p w:rsidR="00182B01" w:rsidRDefault="006913BE">
            <w:pPr>
              <w:snapToGrid w:val="0"/>
              <w:spacing w:line="288" w:lineRule="auto"/>
              <w:jc w:val="center"/>
              <w:rPr>
                <w:rFonts w:ascii="宋体" w:hAnsi="宋体" w:cs="宋体"/>
                <w:spacing w:val="20"/>
                <w:szCs w:val="21"/>
              </w:rPr>
            </w:pPr>
            <w:r>
              <w:rPr>
                <w:rFonts w:ascii="宋体" w:hAnsi="宋体" w:cs="宋体" w:hint="eastAsia"/>
                <w:spacing w:val="20"/>
                <w:szCs w:val="21"/>
                <w:u w:val="single"/>
              </w:rPr>
              <w:t xml:space="preserve">   </w:t>
            </w:r>
            <w:r>
              <w:rPr>
                <w:rFonts w:ascii="宋体" w:hAnsi="宋体" w:cs="宋体" w:hint="eastAsia"/>
                <w:spacing w:val="20"/>
                <w:szCs w:val="21"/>
              </w:rPr>
              <w:t>项目</w:t>
            </w:r>
          </w:p>
        </w:tc>
        <w:tc>
          <w:tcPr>
            <w:tcW w:w="2027" w:type="dxa"/>
            <w:vAlign w:val="center"/>
          </w:tcPr>
          <w:p w:rsidR="00182B01" w:rsidRDefault="006913BE">
            <w:pPr>
              <w:snapToGrid w:val="0"/>
              <w:spacing w:line="288" w:lineRule="auto"/>
              <w:jc w:val="center"/>
              <w:rPr>
                <w:rFonts w:ascii="宋体" w:hAnsi="宋体" w:cs="宋体"/>
                <w:spacing w:val="20"/>
                <w:szCs w:val="21"/>
              </w:rPr>
            </w:pPr>
            <w:r>
              <w:rPr>
                <w:rFonts w:ascii="宋体" w:hAnsi="宋体" w:cs="宋体" w:hint="eastAsia"/>
                <w:spacing w:val="20"/>
                <w:szCs w:val="21"/>
              </w:rPr>
              <w:t>建筑/安装工程一切险及第三者责任险</w:t>
            </w:r>
          </w:p>
        </w:tc>
        <w:tc>
          <w:tcPr>
            <w:tcW w:w="1571" w:type="dxa"/>
            <w:vAlign w:val="center"/>
          </w:tcPr>
          <w:p w:rsidR="00182B01" w:rsidRDefault="006913BE">
            <w:pPr>
              <w:snapToGrid w:val="0"/>
              <w:spacing w:line="288" w:lineRule="auto"/>
              <w:jc w:val="center"/>
              <w:rPr>
                <w:rFonts w:ascii="宋体" w:hAnsi="宋体" w:cs="宋体"/>
                <w:spacing w:val="20"/>
                <w:szCs w:val="21"/>
                <w:u w:val="single"/>
              </w:rPr>
            </w:pPr>
            <w:r>
              <w:rPr>
                <w:rFonts w:ascii="宋体" w:hAnsi="宋体" w:cs="宋体" w:hint="eastAsia"/>
                <w:spacing w:val="20"/>
                <w:szCs w:val="21"/>
                <w:u w:val="single"/>
              </w:rPr>
              <w:t xml:space="preserve">   </w:t>
            </w:r>
          </w:p>
        </w:tc>
      </w:tr>
    </w:tbl>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（二）保险费支付方式</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lang w:bidi="ar"/>
        </w:rPr>
        <w:t>单笔保险单保费不超过 10 万元（含10万元）的</w:t>
      </w:r>
      <w:r>
        <w:rPr>
          <w:rFonts w:ascii="宋体" w:hAnsi="宋体" w:cs="宋体" w:hint="eastAsia"/>
          <w:spacing w:val="20"/>
          <w:sz w:val="24"/>
        </w:rPr>
        <w:t>保险费支付方式按照粤保监发[2010]139号《关于实施非车财产保险业务“见费出单”制度的通知》相关规定执行，</w:t>
      </w:r>
      <w:r>
        <w:rPr>
          <w:rFonts w:ascii="宋体" w:hAnsi="宋体" w:cs="宋体" w:hint="eastAsia"/>
          <w:spacing w:val="20"/>
          <w:sz w:val="24"/>
          <w:lang w:bidi="ar"/>
        </w:rPr>
        <w:t>单笔保险单保费超过10万元（不</w:t>
      </w:r>
      <w:r>
        <w:rPr>
          <w:rFonts w:ascii="宋体" w:hAnsi="宋体" w:cs="宋体" w:hint="eastAsia"/>
          <w:spacing w:val="20"/>
          <w:sz w:val="24"/>
          <w:lang w:bidi="ar"/>
        </w:rPr>
        <w:lastRenderedPageBreak/>
        <w:t>含10万元）</w:t>
      </w:r>
      <w:r w:rsidR="00D23730">
        <w:rPr>
          <w:rFonts w:ascii="宋体" w:hAnsi="宋体" w:cs="宋体" w:hint="eastAsia"/>
          <w:spacing w:val="20"/>
          <w:sz w:val="24"/>
          <w:lang w:bidi="ar"/>
        </w:rPr>
        <w:t>的</w:t>
      </w:r>
      <w:r>
        <w:rPr>
          <w:rFonts w:ascii="宋体" w:hAnsi="宋体" w:cs="宋体" w:hint="eastAsia"/>
          <w:spacing w:val="20"/>
          <w:sz w:val="24"/>
        </w:rPr>
        <w:t>则按照以下支付流程进行：</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1.</w:t>
      </w:r>
      <w:r w:rsidR="008053AA">
        <w:rPr>
          <w:rFonts w:ascii="宋体" w:hAnsi="宋体" w:cs="宋体" w:hint="eastAsia"/>
          <w:spacing w:val="20"/>
          <w:sz w:val="24"/>
        </w:rPr>
        <w:t>乙方出具</w:t>
      </w:r>
      <w:bookmarkStart w:id="0" w:name="_GoBack"/>
      <w:bookmarkEnd w:id="0"/>
      <w:r>
        <w:rPr>
          <w:rFonts w:ascii="宋体" w:hAnsi="宋体" w:cs="宋体" w:hint="eastAsia"/>
          <w:spacing w:val="20"/>
          <w:sz w:val="24"/>
        </w:rPr>
        <w:t>项目保单、保费发票及保费支付通知书，并提交保险经纪人。</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2.保险经纪人审核保单、保费发票及保费支付通知书内容无误后提交甲方。</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3.甲方按照确认后的保费金额，在付费时效内支付保费。</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4.保险经纪人协助甲方确认保费到账。</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（三）乙方指定收取保费银行账户：</w:t>
      </w:r>
    </w:p>
    <w:p w:rsidR="00182B01" w:rsidRDefault="006913BE">
      <w:pPr>
        <w:snapToGrid w:val="0"/>
        <w:spacing w:line="288" w:lineRule="auto"/>
        <w:ind w:firstLineChars="200" w:firstLine="560"/>
        <w:rPr>
          <w:rFonts w:ascii="宋体" w:hAnsi="宋体" w:cs="宋体"/>
          <w:spacing w:val="20"/>
          <w:sz w:val="24"/>
          <w:u w:val="single"/>
        </w:rPr>
      </w:pPr>
      <w:r>
        <w:rPr>
          <w:rFonts w:ascii="宋体" w:hAnsi="宋体" w:cs="宋体" w:hint="eastAsia"/>
          <w:spacing w:val="20"/>
          <w:sz w:val="24"/>
        </w:rPr>
        <w:t>账户名：</w:t>
      </w:r>
      <w:r>
        <w:rPr>
          <w:rFonts w:ascii="宋体" w:hAnsi="宋体" w:cs="宋体" w:hint="eastAsia"/>
          <w:spacing w:val="20"/>
          <w:sz w:val="24"/>
          <w:u w:val="single"/>
        </w:rPr>
        <w:t xml:space="preserve">                </w:t>
      </w:r>
    </w:p>
    <w:p w:rsidR="00182B01" w:rsidRDefault="006913BE">
      <w:pPr>
        <w:snapToGrid w:val="0"/>
        <w:spacing w:line="288" w:lineRule="auto"/>
        <w:ind w:firstLineChars="200" w:firstLine="560"/>
        <w:rPr>
          <w:rFonts w:ascii="宋体" w:hAnsi="宋体" w:cs="宋体"/>
          <w:spacing w:val="20"/>
          <w:sz w:val="24"/>
          <w:u w:val="single"/>
        </w:rPr>
      </w:pPr>
      <w:r>
        <w:rPr>
          <w:rFonts w:ascii="宋体" w:hAnsi="宋体" w:cs="宋体" w:hint="eastAsia"/>
          <w:spacing w:val="20"/>
          <w:sz w:val="24"/>
        </w:rPr>
        <w:t>账号：</w:t>
      </w:r>
      <w:r>
        <w:rPr>
          <w:rFonts w:ascii="宋体" w:hAnsi="宋体" w:cs="宋体" w:hint="eastAsia"/>
          <w:spacing w:val="20"/>
          <w:sz w:val="24"/>
          <w:u w:val="single"/>
        </w:rPr>
        <w:t xml:space="preserve">                  </w:t>
      </w:r>
    </w:p>
    <w:p w:rsidR="00182B01" w:rsidRDefault="006913BE">
      <w:pPr>
        <w:snapToGrid w:val="0"/>
        <w:spacing w:line="288" w:lineRule="auto"/>
        <w:ind w:firstLineChars="200" w:firstLine="560"/>
        <w:rPr>
          <w:rFonts w:ascii="宋体" w:hAnsi="宋体" w:cs="宋体"/>
          <w:spacing w:val="20"/>
          <w:sz w:val="24"/>
          <w:u w:val="single"/>
        </w:rPr>
      </w:pPr>
      <w:r>
        <w:rPr>
          <w:rFonts w:ascii="宋体" w:hAnsi="宋体" w:cs="宋体" w:hint="eastAsia"/>
          <w:spacing w:val="20"/>
          <w:sz w:val="24"/>
        </w:rPr>
        <w:t>开户行：</w:t>
      </w:r>
      <w:r>
        <w:rPr>
          <w:rFonts w:ascii="宋体" w:hAnsi="宋体" w:cs="宋体" w:hint="eastAsia"/>
          <w:spacing w:val="20"/>
          <w:sz w:val="24"/>
          <w:u w:val="single"/>
        </w:rPr>
        <w:t xml:space="preserve">                </w:t>
      </w:r>
    </w:p>
    <w:p w:rsidR="00182B01" w:rsidRDefault="006913BE">
      <w:pPr>
        <w:snapToGrid w:val="0"/>
        <w:spacing w:line="288" w:lineRule="auto"/>
        <w:ind w:firstLineChars="200" w:firstLine="560"/>
        <w:rPr>
          <w:rFonts w:ascii="宋体" w:hAnsi="宋体" w:cs="宋体"/>
          <w:spacing w:val="20"/>
          <w:sz w:val="24"/>
          <w:u w:val="single"/>
        </w:rPr>
      </w:pPr>
      <w:r>
        <w:rPr>
          <w:rFonts w:ascii="宋体" w:hAnsi="宋体" w:cs="宋体" w:hint="eastAsia"/>
          <w:spacing w:val="20"/>
          <w:sz w:val="24"/>
        </w:rPr>
        <w:t>地址：</w:t>
      </w:r>
      <w:r>
        <w:rPr>
          <w:rFonts w:ascii="宋体" w:hAnsi="宋体" w:cs="宋体" w:hint="eastAsia"/>
          <w:spacing w:val="20"/>
          <w:sz w:val="24"/>
          <w:u w:val="single"/>
        </w:rPr>
        <w:t xml:space="preserve">                  </w:t>
      </w:r>
    </w:p>
    <w:p w:rsidR="00182B01" w:rsidRDefault="00182B01">
      <w:pPr>
        <w:snapToGrid w:val="0"/>
        <w:spacing w:line="288" w:lineRule="auto"/>
        <w:ind w:firstLineChars="200" w:firstLine="560"/>
        <w:rPr>
          <w:rFonts w:ascii="宋体" w:hAnsi="宋体" w:cs="宋体"/>
          <w:spacing w:val="20"/>
          <w:sz w:val="24"/>
        </w:rPr>
      </w:pP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六、乙方义务</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（一）专项服务小组</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乙方为本项目设立专项服务小组，负责本服务合同各项内容包括保险承保、理赔与服务的组织实施与总体管理。</w:t>
      </w:r>
    </w:p>
    <w:tbl>
      <w:tblPr>
        <w:tblW w:w="9306"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15"/>
        <w:gridCol w:w="932"/>
        <w:gridCol w:w="1519"/>
        <w:gridCol w:w="1353"/>
        <w:gridCol w:w="1455"/>
        <w:gridCol w:w="2732"/>
      </w:tblGrid>
      <w:tr w:rsidR="00182B01">
        <w:trPr>
          <w:trHeight w:val="363"/>
        </w:trPr>
        <w:tc>
          <w:tcPr>
            <w:tcW w:w="1315" w:type="dxa"/>
            <w:tcBorders>
              <w:top w:val="single" w:sz="12" w:space="0" w:color="auto"/>
            </w:tcBorders>
            <w:vAlign w:val="bottom"/>
          </w:tcPr>
          <w:p w:rsidR="00182B01" w:rsidRDefault="006913BE">
            <w:pPr>
              <w:snapToGrid w:val="0"/>
              <w:spacing w:line="288" w:lineRule="auto"/>
              <w:jc w:val="center"/>
              <w:rPr>
                <w:rFonts w:ascii="宋体" w:hAnsi="宋体" w:cs="宋体"/>
                <w:b/>
                <w:bCs/>
                <w:spacing w:val="20"/>
                <w:szCs w:val="21"/>
              </w:rPr>
            </w:pPr>
            <w:r>
              <w:rPr>
                <w:rFonts w:ascii="宋体" w:hAnsi="宋体" w:cs="宋体" w:hint="eastAsia"/>
                <w:b/>
                <w:bCs/>
                <w:spacing w:val="20"/>
                <w:szCs w:val="21"/>
              </w:rPr>
              <w:t>组内职务</w:t>
            </w:r>
          </w:p>
        </w:tc>
        <w:tc>
          <w:tcPr>
            <w:tcW w:w="932" w:type="dxa"/>
            <w:tcBorders>
              <w:top w:val="single" w:sz="12" w:space="0" w:color="auto"/>
            </w:tcBorders>
            <w:vAlign w:val="bottom"/>
          </w:tcPr>
          <w:p w:rsidR="00182B01" w:rsidRDefault="006913BE">
            <w:pPr>
              <w:snapToGrid w:val="0"/>
              <w:spacing w:line="288" w:lineRule="auto"/>
              <w:jc w:val="center"/>
              <w:rPr>
                <w:rFonts w:ascii="宋体" w:hAnsi="宋体" w:cs="宋体"/>
                <w:b/>
                <w:bCs/>
                <w:spacing w:val="20"/>
                <w:szCs w:val="21"/>
              </w:rPr>
            </w:pPr>
            <w:r>
              <w:rPr>
                <w:rFonts w:ascii="宋体" w:hAnsi="宋体" w:cs="宋体" w:hint="eastAsia"/>
                <w:b/>
                <w:bCs/>
                <w:spacing w:val="20"/>
                <w:szCs w:val="21"/>
              </w:rPr>
              <w:t>姓名</w:t>
            </w:r>
          </w:p>
        </w:tc>
        <w:tc>
          <w:tcPr>
            <w:tcW w:w="1519" w:type="dxa"/>
            <w:tcBorders>
              <w:top w:val="single" w:sz="12" w:space="0" w:color="auto"/>
            </w:tcBorders>
            <w:vAlign w:val="bottom"/>
          </w:tcPr>
          <w:p w:rsidR="00182B01" w:rsidRDefault="006913BE">
            <w:pPr>
              <w:snapToGrid w:val="0"/>
              <w:spacing w:line="288" w:lineRule="auto"/>
              <w:jc w:val="center"/>
              <w:rPr>
                <w:rFonts w:ascii="宋体" w:hAnsi="宋体" w:cs="宋体"/>
                <w:b/>
                <w:bCs/>
                <w:spacing w:val="20"/>
                <w:szCs w:val="21"/>
              </w:rPr>
            </w:pPr>
            <w:r>
              <w:rPr>
                <w:rFonts w:ascii="宋体" w:hAnsi="宋体" w:cs="宋体" w:hint="eastAsia"/>
                <w:b/>
                <w:bCs/>
                <w:spacing w:val="20"/>
                <w:szCs w:val="21"/>
              </w:rPr>
              <w:t>公司职务</w:t>
            </w:r>
          </w:p>
        </w:tc>
        <w:tc>
          <w:tcPr>
            <w:tcW w:w="1353" w:type="dxa"/>
            <w:tcBorders>
              <w:top w:val="single" w:sz="12" w:space="0" w:color="auto"/>
            </w:tcBorders>
            <w:vAlign w:val="bottom"/>
          </w:tcPr>
          <w:p w:rsidR="00182B01" w:rsidRDefault="006913BE">
            <w:pPr>
              <w:snapToGrid w:val="0"/>
              <w:spacing w:line="288" w:lineRule="auto"/>
              <w:jc w:val="center"/>
              <w:rPr>
                <w:rFonts w:ascii="宋体" w:hAnsi="宋体" w:cs="宋体"/>
                <w:b/>
                <w:bCs/>
                <w:spacing w:val="20"/>
                <w:szCs w:val="21"/>
              </w:rPr>
            </w:pPr>
            <w:r>
              <w:rPr>
                <w:rFonts w:ascii="宋体" w:hAnsi="宋体" w:cs="宋体" w:hint="eastAsia"/>
                <w:b/>
                <w:bCs/>
                <w:spacing w:val="20"/>
                <w:szCs w:val="21"/>
              </w:rPr>
              <w:t>联系电话</w:t>
            </w:r>
          </w:p>
        </w:tc>
        <w:tc>
          <w:tcPr>
            <w:tcW w:w="1455" w:type="dxa"/>
            <w:tcBorders>
              <w:top w:val="single" w:sz="12" w:space="0" w:color="auto"/>
            </w:tcBorders>
            <w:vAlign w:val="bottom"/>
          </w:tcPr>
          <w:p w:rsidR="00182B01" w:rsidRDefault="006913BE">
            <w:pPr>
              <w:snapToGrid w:val="0"/>
              <w:spacing w:line="288" w:lineRule="auto"/>
              <w:jc w:val="center"/>
              <w:rPr>
                <w:rFonts w:ascii="宋体" w:hAnsi="宋体" w:cs="宋体"/>
                <w:b/>
                <w:bCs/>
                <w:spacing w:val="20"/>
                <w:szCs w:val="21"/>
              </w:rPr>
            </w:pPr>
            <w:r>
              <w:rPr>
                <w:rFonts w:ascii="宋体" w:hAnsi="宋体" w:cs="宋体" w:hint="eastAsia"/>
                <w:b/>
                <w:bCs/>
                <w:spacing w:val="20"/>
                <w:szCs w:val="21"/>
              </w:rPr>
              <w:t>手机</w:t>
            </w:r>
          </w:p>
        </w:tc>
        <w:tc>
          <w:tcPr>
            <w:tcW w:w="2732" w:type="dxa"/>
            <w:tcBorders>
              <w:top w:val="single" w:sz="12" w:space="0" w:color="auto"/>
            </w:tcBorders>
            <w:vAlign w:val="bottom"/>
          </w:tcPr>
          <w:p w:rsidR="00182B01" w:rsidRDefault="006913BE">
            <w:pPr>
              <w:snapToGrid w:val="0"/>
              <w:spacing w:line="288" w:lineRule="auto"/>
              <w:jc w:val="center"/>
              <w:rPr>
                <w:rFonts w:ascii="宋体" w:hAnsi="宋体" w:cs="宋体"/>
                <w:b/>
                <w:bCs/>
                <w:spacing w:val="20"/>
                <w:szCs w:val="21"/>
              </w:rPr>
            </w:pPr>
            <w:r>
              <w:rPr>
                <w:rFonts w:ascii="宋体" w:hAnsi="宋体" w:cs="宋体" w:hint="eastAsia"/>
                <w:b/>
                <w:bCs/>
                <w:spacing w:val="20"/>
                <w:szCs w:val="21"/>
              </w:rPr>
              <w:t>电子邮箱地址</w:t>
            </w:r>
          </w:p>
        </w:tc>
      </w:tr>
      <w:tr w:rsidR="00182B01">
        <w:tc>
          <w:tcPr>
            <w:tcW w:w="1315" w:type="dxa"/>
            <w:vAlign w:val="center"/>
          </w:tcPr>
          <w:p w:rsidR="00182B01" w:rsidRDefault="00182B01">
            <w:pPr>
              <w:adjustRightInd w:val="0"/>
              <w:snapToGrid w:val="0"/>
              <w:spacing w:line="288" w:lineRule="auto"/>
              <w:ind w:leftChars="-51" w:left="-107" w:rightChars="-51" w:right="-107"/>
              <w:jc w:val="center"/>
              <w:rPr>
                <w:rFonts w:ascii="宋体" w:hAnsi="宋体" w:cs="宋体"/>
                <w:spacing w:val="20"/>
                <w:szCs w:val="21"/>
              </w:rPr>
            </w:pPr>
          </w:p>
        </w:tc>
        <w:tc>
          <w:tcPr>
            <w:tcW w:w="932"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519"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353"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455" w:type="dxa"/>
            <w:vAlign w:val="center"/>
          </w:tcPr>
          <w:p w:rsidR="00182B01" w:rsidRDefault="00182B01">
            <w:pPr>
              <w:adjustRightInd w:val="0"/>
              <w:spacing w:line="288" w:lineRule="auto"/>
              <w:contextualSpacing/>
              <w:jc w:val="center"/>
              <w:rPr>
                <w:rFonts w:ascii="宋体" w:hAnsi="宋体" w:cs="宋体"/>
                <w:spacing w:val="20"/>
                <w:szCs w:val="21"/>
              </w:rPr>
            </w:pPr>
          </w:p>
        </w:tc>
        <w:tc>
          <w:tcPr>
            <w:tcW w:w="2732" w:type="dxa"/>
            <w:vAlign w:val="center"/>
          </w:tcPr>
          <w:p w:rsidR="00182B01" w:rsidRDefault="00182B01">
            <w:pPr>
              <w:adjustRightInd w:val="0"/>
              <w:snapToGrid w:val="0"/>
              <w:spacing w:line="288" w:lineRule="auto"/>
              <w:jc w:val="center"/>
              <w:rPr>
                <w:rFonts w:ascii="宋体" w:hAnsi="宋体" w:cs="宋体"/>
                <w:spacing w:val="20"/>
                <w:szCs w:val="21"/>
              </w:rPr>
            </w:pPr>
          </w:p>
        </w:tc>
      </w:tr>
      <w:tr w:rsidR="00182B01">
        <w:tc>
          <w:tcPr>
            <w:tcW w:w="1315" w:type="dxa"/>
            <w:vAlign w:val="center"/>
          </w:tcPr>
          <w:p w:rsidR="00182B01" w:rsidRDefault="00182B01">
            <w:pPr>
              <w:adjustRightInd w:val="0"/>
              <w:snapToGrid w:val="0"/>
              <w:spacing w:line="288" w:lineRule="auto"/>
              <w:ind w:leftChars="-51" w:left="-107" w:rightChars="-51" w:right="-107"/>
              <w:jc w:val="center"/>
              <w:rPr>
                <w:rFonts w:ascii="宋体" w:hAnsi="宋体" w:cs="宋体"/>
                <w:spacing w:val="20"/>
                <w:szCs w:val="21"/>
              </w:rPr>
            </w:pPr>
          </w:p>
        </w:tc>
        <w:tc>
          <w:tcPr>
            <w:tcW w:w="932"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519"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353"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455" w:type="dxa"/>
            <w:vAlign w:val="center"/>
          </w:tcPr>
          <w:p w:rsidR="00182B01" w:rsidRDefault="00182B01">
            <w:pPr>
              <w:adjustRightInd w:val="0"/>
              <w:spacing w:line="288" w:lineRule="auto"/>
              <w:contextualSpacing/>
              <w:jc w:val="center"/>
              <w:rPr>
                <w:rFonts w:ascii="宋体" w:hAnsi="宋体" w:cs="宋体"/>
                <w:spacing w:val="20"/>
                <w:szCs w:val="21"/>
              </w:rPr>
            </w:pPr>
          </w:p>
        </w:tc>
        <w:tc>
          <w:tcPr>
            <w:tcW w:w="2732" w:type="dxa"/>
            <w:vAlign w:val="center"/>
          </w:tcPr>
          <w:p w:rsidR="00182B01" w:rsidRDefault="00182B01">
            <w:pPr>
              <w:adjustRightInd w:val="0"/>
              <w:snapToGrid w:val="0"/>
              <w:spacing w:line="288" w:lineRule="auto"/>
              <w:jc w:val="center"/>
              <w:rPr>
                <w:rFonts w:ascii="宋体" w:hAnsi="宋体" w:cs="宋体"/>
                <w:spacing w:val="20"/>
                <w:szCs w:val="21"/>
              </w:rPr>
            </w:pPr>
          </w:p>
        </w:tc>
      </w:tr>
      <w:tr w:rsidR="00182B01">
        <w:tc>
          <w:tcPr>
            <w:tcW w:w="1315" w:type="dxa"/>
            <w:vAlign w:val="center"/>
          </w:tcPr>
          <w:p w:rsidR="00182B01" w:rsidRDefault="00182B01">
            <w:pPr>
              <w:adjustRightInd w:val="0"/>
              <w:snapToGrid w:val="0"/>
              <w:spacing w:line="288" w:lineRule="auto"/>
              <w:ind w:leftChars="-51" w:left="-107" w:rightChars="-51" w:right="-107"/>
              <w:jc w:val="center"/>
              <w:rPr>
                <w:rFonts w:ascii="宋体" w:hAnsi="宋体" w:cs="宋体"/>
                <w:spacing w:val="20"/>
                <w:szCs w:val="21"/>
              </w:rPr>
            </w:pPr>
          </w:p>
        </w:tc>
        <w:tc>
          <w:tcPr>
            <w:tcW w:w="932"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519"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353"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455" w:type="dxa"/>
            <w:vAlign w:val="center"/>
          </w:tcPr>
          <w:p w:rsidR="00182B01" w:rsidRDefault="00182B01">
            <w:pPr>
              <w:adjustRightInd w:val="0"/>
              <w:spacing w:line="288" w:lineRule="auto"/>
              <w:contextualSpacing/>
              <w:jc w:val="center"/>
              <w:rPr>
                <w:rFonts w:ascii="宋体" w:hAnsi="宋体" w:cs="宋体"/>
                <w:spacing w:val="20"/>
                <w:szCs w:val="21"/>
              </w:rPr>
            </w:pPr>
          </w:p>
        </w:tc>
        <w:tc>
          <w:tcPr>
            <w:tcW w:w="2732" w:type="dxa"/>
            <w:vAlign w:val="center"/>
          </w:tcPr>
          <w:p w:rsidR="00182B01" w:rsidRDefault="00182B01">
            <w:pPr>
              <w:adjustRightInd w:val="0"/>
              <w:snapToGrid w:val="0"/>
              <w:spacing w:line="288" w:lineRule="auto"/>
              <w:jc w:val="center"/>
              <w:rPr>
                <w:rFonts w:ascii="宋体" w:hAnsi="宋体" w:cs="宋体"/>
                <w:spacing w:val="20"/>
                <w:szCs w:val="21"/>
              </w:rPr>
            </w:pPr>
          </w:p>
        </w:tc>
      </w:tr>
      <w:tr w:rsidR="00182B01">
        <w:tc>
          <w:tcPr>
            <w:tcW w:w="1315" w:type="dxa"/>
            <w:vAlign w:val="center"/>
          </w:tcPr>
          <w:p w:rsidR="00182B01" w:rsidRDefault="00182B01">
            <w:pPr>
              <w:adjustRightInd w:val="0"/>
              <w:snapToGrid w:val="0"/>
              <w:spacing w:line="288" w:lineRule="auto"/>
              <w:ind w:leftChars="-51" w:left="-107" w:rightChars="-51" w:right="-107"/>
              <w:jc w:val="center"/>
              <w:rPr>
                <w:rFonts w:ascii="宋体" w:hAnsi="宋体" w:cs="宋体"/>
                <w:spacing w:val="20"/>
                <w:szCs w:val="21"/>
              </w:rPr>
            </w:pPr>
          </w:p>
        </w:tc>
        <w:tc>
          <w:tcPr>
            <w:tcW w:w="932"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519"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353"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455" w:type="dxa"/>
            <w:vAlign w:val="center"/>
          </w:tcPr>
          <w:p w:rsidR="00182B01" w:rsidRDefault="00182B01">
            <w:pPr>
              <w:adjustRightInd w:val="0"/>
              <w:spacing w:line="288" w:lineRule="auto"/>
              <w:contextualSpacing/>
              <w:jc w:val="center"/>
              <w:rPr>
                <w:rFonts w:ascii="宋体" w:hAnsi="宋体" w:cs="宋体"/>
                <w:spacing w:val="20"/>
                <w:szCs w:val="21"/>
              </w:rPr>
            </w:pPr>
          </w:p>
        </w:tc>
        <w:tc>
          <w:tcPr>
            <w:tcW w:w="2732" w:type="dxa"/>
            <w:vAlign w:val="center"/>
          </w:tcPr>
          <w:p w:rsidR="00182B01" w:rsidRDefault="00182B01">
            <w:pPr>
              <w:adjustRightInd w:val="0"/>
              <w:snapToGrid w:val="0"/>
              <w:spacing w:line="288" w:lineRule="auto"/>
              <w:jc w:val="center"/>
              <w:rPr>
                <w:rFonts w:ascii="宋体" w:hAnsi="宋体" w:cs="宋体"/>
                <w:spacing w:val="20"/>
                <w:szCs w:val="21"/>
              </w:rPr>
            </w:pPr>
          </w:p>
        </w:tc>
      </w:tr>
      <w:tr w:rsidR="00182B01">
        <w:tc>
          <w:tcPr>
            <w:tcW w:w="1315" w:type="dxa"/>
            <w:vAlign w:val="center"/>
          </w:tcPr>
          <w:p w:rsidR="00182B01" w:rsidRDefault="00182B01">
            <w:pPr>
              <w:adjustRightInd w:val="0"/>
              <w:snapToGrid w:val="0"/>
              <w:spacing w:line="288" w:lineRule="auto"/>
              <w:ind w:leftChars="-51" w:left="-107" w:rightChars="-51" w:right="-107"/>
              <w:jc w:val="center"/>
              <w:rPr>
                <w:rFonts w:ascii="宋体" w:hAnsi="宋体" w:cs="宋体"/>
                <w:spacing w:val="20"/>
                <w:szCs w:val="21"/>
              </w:rPr>
            </w:pPr>
          </w:p>
        </w:tc>
        <w:tc>
          <w:tcPr>
            <w:tcW w:w="932"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519"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353"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455" w:type="dxa"/>
            <w:vAlign w:val="center"/>
          </w:tcPr>
          <w:p w:rsidR="00182B01" w:rsidRDefault="00182B01">
            <w:pPr>
              <w:adjustRightInd w:val="0"/>
              <w:spacing w:line="288" w:lineRule="auto"/>
              <w:contextualSpacing/>
              <w:jc w:val="center"/>
              <w:rPr>
                <w:rFonts w:ascii="宋体" w:hAnsi="宋体" w:cs="宋体"/>
                <w:spacing w:val="20"/>
                <w:szCs w:val="21"/>
              </w:rPr>
            </w:pPr>
          </w:p>
        </w:tc>
        <w:tc>
          <w:tcPr>
            <w:tcW w:w="2732" w:type="dxa"/>
            <w:vAlign w:val="center"/>
          </w:tcPr>
          <w:p w:rsidR="00182B01" w:rsidRDefault="00182B01">
            <w:pPr>
              <w:adjustRightInd w:val="0"/>
              <w:snapToGrid w:val="0"/>
              <w:spacing w:line="288" w:lineRule="auto"/>
              <w:jc w:val="center"/>
              <w:rPr>
                <w:rFonts w:ascii="宋体" w:hAnsi="宋体" w:cs="宋体"/>
                <w:spacing w:val="20"/>
                <w:szCs w:val="21"/>
              </w:rPr>
            </w:pPr>
          </w:p>
        </w:tc>
      </w:tr>
      <w:tr w:rsidR="00182B01">
        <w:tc>
          <w:tcPr>
            <w:tcW w:w="1315" w:type="dxa"/>
            <w:vAlign w:val="center"/>
          </w:tcPr>
          <w:p w:rsidR="00182B01" w:rsidRDefault="00182B01">
            <w:pPr>
              <w:adjustRightInd w:val="0"/>
              <w:snapToGrid w:val="0"/>
              <w:spacing w:line="288" w:lineRule="auto"/>
              <w:ind w:leftChars="-51" w:left="-107" w:rightChars="-51" w:right="-107"/>
              <w:jc w:val="center"/>
              <w:rPr>
                <w:rFonts w:ascii="宋体" w:hAnsi="宋体" w:cs="宋体"/>
                <w:spacing w:val="20"/>
                <w:szCs w:val="21"/>
              </w:rPr>
            </w:pPr>
          </w:p>
        </w:tc>
        <w:tc>
          <w:tcPr>
            <w:tcW w:w="932"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519"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353"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455" w:type="dxa"/>
            <w:vAlign w:val="center"/>
          </w:tcPr>
          <w:p w:rsidR="00182B01" w:rsidRDefault="00182B01">
            <w:pPr>
              <w:adjustRightInd w:val="0"/>
              <w:spacing w:line="288" w:lineRule="auto"/>
              <w:contextualSpacing/>
              <w:jc w:val="center"/>
              <w:rPr>
                <w:rFonts w:ascii="宋体" w:hAnsi="宋体" w:cs="宋体"/>
                <w:spacing w:val="20"/>
                <w:szCs w:val="21"/>
              </w:rPr>
            </w:pPr>
          </w:p>
        </w:tc>
        <w:tc>
          <w:tcPr>
            <w:tcW w:w="2732" w:type="dxa"/>
            <w:vAlign w:val="center"/>
          </w:tcPr>
          <w:p w:rsidR="00182B01" w:rsidRDefault="00182B01">
            <w:pPr>
              <w:adjustRightInd w:val="0"/>
              <w:snapToGrid w:val="0"/>
              <w:spacing w:line="288" w:lineRule="auto"/>
              <w:jc w:val="center"/>
              <w:rPr>
                <w:rFonts w:ascii="宋体" w:hAnsi="宋体" w:cs="宋体"/>
                <w:spacing w:val="20"/>
                <w:szCs w:val="21"/>
              </w:rPr>
            </w:pPr>
          </w:p>
        </w:tc>
      </w:tr>
      <w:tr w:rsidR="00182B01">
        <w:tc>
          <w:tcPr>
            <w:tcW w:w="1315" w:type="dxa"/>
            <w:vAlign w:val="center"/>
          </w:tcPr>
          <w:p w:rsidR="00182B01" w:rsidRDefault="00182B01">
            <w:pPr>
              <w:adjustRightInd w:val="0"/>
              <w:snapToGrid w:val="0"/>
              <w:spacing w:line="288" w:lineRule="auto"/>
              <w:ind w:leftChars="-51" w:left="-107" w:rightChars="-51" w:right="-107"/>
              <w:jc w:val="center"/>
              <w:rPr>
                <w:rFonts w:ascii="宋体" w:hAnsi="宋体" w:cs="宋体"/>
                <w:spacing w:val="20"/>
                <w:szCs w:val="21"/>
              </w:rPr>
            </w:pPr>
          </w:p>
        </w:tc>
        <w:tc>
          <w:tcPr>
            <w:tcW w:w="932"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519"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353" w:type="dxa"/>
            <w:vAlign w:val="center"/>
          </w:tcPr>
          <w:p w:rsidR="00182B01" w:rsidRDefault="00182B01">
            <w:pPr>
              <w:adjustRightInd w:val="0"/>
              <w:snapToGrid w:val="0"/>
              <w:spacing w:line="288" w:lineRule="auto"/>
              <w:jc w:val="center"/>
              <w:rPr>
                <w:rFonts w:ascii="宋体" w:hAnsi="宋体" w:cs="宋体"/>
                <w:spacing w:val="20"/>
                <w:szCs w:val="21"/>
              </w:rPr>
            </w:pPr>
          </w:p>
        </w:tc>
        <w:tc>
          <w:tcPr>
            <w:tcW w:w="1455" w:type="dxa"/>
            <w:vAlign w:val="center"/>
          </w:tcPr>
          <w:p w:rsidR="00182B01" w:rsidRDefault="00182B01">
            <w:pPr>
              <w:adjustRightInd w:val="0"/>
              <w:spacing w:line="288" w:lineRule="auto"/>
              <w:contextualSpacing/>
              <w:jc w:val="center"/>
              <w:rPr>
                <w:rFonts w:ascii="宋体" w:hAnsi="宋体" w:cs="宋体"/>
                <w:spacing w:val="20"/>
                <w:szCs w:val="21"/>
              </w:rPr>
            </w:pPr>
          </w:p>
        </w:tc>
        <w:tc>
          <w:tcPr>
            <w:tcW w:w="2732" w:type="dxa"/>
            <w:vAlign w:val="center"/>
          </w:tcPr>
          <w:p w:rsidR="00182B01" w:rsidRDefault="00182B01">
            <w:pPr>
              <w:adjustRightInd w:val="0"/>
              <w:snapToGrid w:val="0"/>
              <w:spacing w:line="288" w:lineRule="auto"/>
              <w:jc w:val="center"/>
              <w:rPr>
                <w:rFonts w:ascii="宋体" w:hAnsi="宋体" w:cs="宋体"/>
                <w:spacing w:val="20"/>
                <w:szCs w:val="21"/>
              </w:rPr>
            </w:pPr>
          </w:p>
        </w:tc>
      </w:tr>
    </w:tbl>
    <w:p w:rsidR="00182B01" w:rsidRDefault="00182B01">
      <w:pPr>
        <w:snapToGrid w:val="0"/>
        <w:spacing w:line="288" w:lineRule="auto"/>
        <w:ind w:firstLineChars="200" w:firstLine="560"/>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专项服务小组主要职责（包括但不限于）如下：</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1.负责整个保险项目安排工作，包括重大决策、承保方案、签署保险服务合同；</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2.负责理赔服务工作；</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3.负责承保出单工作；</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4.组织或参加与甲方、保险经纪人召开的联席会议，及时处理各项统保工作及存在的问题；</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lastRenderedPageBreak/>
        <w:t>5.负责承保、理赔统计管理；</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6.组织召开统保培训会；</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7.负责日常与本保险项目相关的所有客户服务工作。</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8.原则上专项服务小组成员未经甲方同意不得随意更换，如小组成员发生变动，乙方须立即通知甲方及保险经纪人并做好相关工作衔接。</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（二）保险知识培训</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 xml:space="preserve">    本服务合同有效期内，乙方应根据甲方的统一安排每年至少组织一次保险培训或交流会议，以提高甲方保险管理人员、施工人员、安全技术人员等的风险管理和防灾防损技能，有关费用由乙方承担。具体内容、实施方案、举办时间和地点由甲、乙两方共同协商确定。</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（三）风险管理及防灾防损服务及计划</w:t>
      </w:r>
    </w:p>
    <w:p w:rsidR="00182B01" w:rsidRDefault="00182B01">
      <w:pPr>
        <w:snapToGrid w:val="0"/>
        <w:spacing w:line="288" w:lineRule="auto"/>
        <w:ind w:firstLineChars="200" w:firstLine="560"/>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本保单有效期内，乙方聘请广州市公度保险公估有限公司对甲方进行全面风险查勘并提交风险查勘报告，提出有针对性的防灾防损建议，并协助甲方建立风险管理档案，相关费用由乙方承担。</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乙方提取不超过</w:t>
      </w:r>
      <w:r>
        <w:rPr>
          <w:rFonts w:ascii="宋体" w:hAnsi="宋体" w:cs="宋体" w:hint="eastAsia"/>
          <w:spacing w:val="20"/>
          <w:sz w:val="24"/>
          <w:u w:val="single"/>
        </w:rPr>
        <w:t xml:space="preserve">     </w:t>
      </w:r>
      <w:r>
        <w:rPr>
          <w:rFonts w:ascii="宋体" w:hAnsi="宋体" w:cs="宋体" w:hint="eastAsia"/>
          <w:spacing w:val="20"/>
          <w:sz w:val="24"/>
        </w:rPr>
        <w:t>元作为风险管理与防灾防损服务基金，以保证风险管理与防灾防损服务活动的落实。</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（四）理赔服务</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1.接报案</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保险人设立本保险项目二十四小时保险索赔服务专线电话、传真，随时接受甲方的出险报案。未经甲方同意，电话、传真不得随意更改。</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2.现场查勘</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1）单个案件损失预计超过人民币10,000元的，乙方接到报案后，专项服务小组成员应在一小时内给出处理意见，并回复是否前往现场查勘；如果没有回复，则表示专项服务小组不去现场查勘并同意以甲方提供的索赔材料为理赔依据。</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（2）专项服务小组应安排现场理赔服务人员/查勘人员在三小时内到达现场，进行保险事故损失查勘。未按上述规定及时到达现场，则允许甲方及其委托人自行处理事故现场，但应保留事故现场的有关</w:t>
      </w:r>
      <w:r>
        <w:rPr>
          <w:rFonts w:ascii="宋体" w:hAnsi="宋体" w:cs="宋体" w:hint="eastAsia"/>
          <w:spacing w:val="20"/>
          <w:sz w:val="24"/>
        </w:rPr>
        <w:lastRenderedPageBreak/>
        <w:t>照片或实物证据。由此产生的一切合理费用和事故损失由乙方承担。</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（3）在收悉甲方将采取施救措施报告后，应甲方要求，乙方应即刻派员至施救现场进行现场响应式理赔服务。甲方为防止或减少保险标的的损失所支付的必要的、合理的费用，乙方按照保险单的约定负责赔偿。</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3.受理赔案</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（1）乙方收到甲方及其代表报案通知后三个工作日内，应向甲方提交《理赔工作安排日程表》；乙方接到甲方预付赔款申请五个工作日内，应就预付时间、预付金额做出书面回复。</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2）乙方若认为甲方所提交的索赔证明和资料不完整，乙方应在收到甲方索赔单证三个工作日内，以书面方式一次性通知甲方补充提供。如乙方在接到索赔证明和资料三个工作日内未书面提出有关审查核实意见，即视为认可索赔资料完整。</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（3）乙方收到甲方的赔偿或者给付保险金的请求后，应当于十个工作日内作出核定：情形复杂的，应当在三十日内作出核定。</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（4）若乙方在上述时间内未提出书面异议，视为双方就赔偿结果达成一致。</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4.预付赔款</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当发生保险责任范围内的损失（估损金额在50万元以上，含50万元）事故后，在保险责任明确但损失金额尚不能准确确定的情况下，根据甲方要求，乙方应在收到甲方预付赔款申请书后七个工作日内，根据公估理算人的预估损失书面意见，预付估损金额50%的赔款，便于甲方及时恢复施工。</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150" w:firstLine="420"/>
        <w:rPr>
          <w:rFonts w:ascii="宋体" w:hAnsi="宋体" w:cs="宋体"/>
          <w:spacing w:val="20"/>
          <w:sz w:val="24"/>
        </w:rPr>
      </w:pPr>
      <w:r>
        <w:rPr>
          <w:rFonts w:ascii="宋体" w:hAnsi="宋体" w:cs="宋体" w:hint="eastAsia"/>
          <w:spacing w:val="20"/>
          <w:sz w:val="24"/>
        </w:rPr>
        <w:t>（五）结案要求</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1.赔款支付原则</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乙方对已确定保险责任但未能确定最终赔偿金额的赔案，应当根据甲方已提供的证明材料支付已确定部分的赔偿金额；乙方在最终确定赔偿金额和赔付处理意见后，应当根据下述第6条“结案时限”的要求，支付相应的差额。</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2.拒赔时间要求</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乙方收到甲方的赔偿保险金的请求及齐全的索赔资料后，应当及时作出是否属于保险责任的核定；情形复杂的，应当在30日内作出</w:t>
      </w:r>
      <w:r>
        <w:rPr>
          <w:rFonts w:ascii="宋体" w:hAnsi="宋体" w:cs="宋体" w:hint="eastAsia"/>
          <w:spacing w:val="20"/>
          <w:sz w:val="24"/>
        </w:rPr>
        <w:lastRenderedPageBreak/>
        <w:t>核定。特殊情况由双方协商决定。如乙方认为收到的甲方索赔申请不属于保险责任，乙方自签收甲方索赔证明材料之日起三十日内，应向甲方发出书面拒绝赔偿或拒付保险赔偿金的通知书，并载明拒赔依据。如果乙方未在上述时间内提出拒赔，则认为乙方已接受甲方的索赔申请，不得再提出拒赔。</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3.赔款处理原则</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发生保险事故后，应以迅速恢复生产为前提，依照保单及本服务合同的相应约定进行赔偿理算、支付赔款。以利于甲方恢复生产、重置设备及其它保险财产。</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（六）结案时限</w:t>
      </w:r>
    </w:p>
    <w:p w:rsidR="00182B01" w:rsidRDefault="006913BE">
      <w:pPr>
        <w:autoSpaceDE w:val="0"/>
        <w:autoSpaceDN w:val="0"/>
        <w:spacing w:line="288" w:lineRule="auto"/>
        <w:ind w:firstLineChars="200" w:firstLine="560"/>
        <w:rPr>
          <w:rFonts w:ascii="宋体" w:hAnsi="宋体" w:cs="宋体"/>
          <w:spacing w:val="20"/>
          <w:sz w:val="24"/>
        </w:rPr>
      </w:pPr>
      <w:r>
        <w:rPr>
          <w:rFonts w:ascii="宋体" w:hAnsi="宋体" w:cs="宋体" w:hint="eastAsia"/>
          <w:spacing w:val="20"/>
          <w:sz w:val="24"/>
        </w:rPr>
        <w:t>1.10万元以下的赔案，</w:t>
      </w:r>
      <w:r>
        <w:rPr>
          <w:rFonts w:ascii="宋体" w:hAnsi="宋体" w:cs="宋体" w:hint="eastAsia"/>
          <w:spacing w:val="20"/>
          <w:sz w:val="24"/>
          <w:lang w:val="zh-CN"/>
        </w:rPr>
        <w:t>甲乙双方就赔偿金额达成一致意见后</w:t>
      </w:r>
      <w:r>
        <w:rPr>
          <w:rFonts w:ascii="宋体" w:hAnsi="宋体" w:cs="宋体" w:hint="eastAsia"/>
          <w:spacing w:val="20"/>
          <w:sz w:val="24"/>
        </w:rPr>
        <w:t>3个工作日内作出赔付；</w:t>
      </w:r>
    </w:p>
    <w:p w:rsidR="00182B01" w:rsidRDefault="006913BE">
      <w:pPr>
        <w:adjustRightInd w:val="0"/>
        <w:snapToGrid w:val="0"/>
        <w:spacing w:line="288" w:lineRule="auto"/>
        <w:ind w:firstLineChars="200" w:firstLine="560"/>
        <w:rPr>
          <w:rFonts w:ascii="宋体" w:hAnsi="宋体" w:cs="宋体"/>
          <w:spacing w:val="20"/>
          <w:sz w:val="24"/>
        </w:rPr>
      </w:pPr>
      <w:r>
        <w:rPr>
          <w:rFonts w:ascii="宋体" w:hAnsi="宋体" w:cs="宋体" w:hint="eastAsia"/>
          <w:spacing w:val="20"/>
          <w:sz w:val="24"/>
        </w:rPr>
        <w:t>2.10～50万元的赔案，</w:t>
      </w:r>
      <w:r>
        <w:rPr>
          <w:rFonts w:ascii="宋体" w:hAnsi="宋体" w:cs="宋体" w:hint="eastAsia"/>
          <w:spacing w:val="20"/>
          <w:sz w:val="24"/>
          <w:lang w:val="zh-CN"/>
        </w:rPr>
        <w:t>甲乙双方就赔偿金额达成一致意见后</w:t>
      </w:r>
      <w:r>
        <w:rPr>
          <w:rFonts w:ascii="宋体" w:hAnsi="宋体" w:cs="宋体" w:hint="eastAsia"/>
          <w:spacing w:val="20"/>
          <w:sz w:val="24"/>
        </w:rPr>
        <w:t>7个工作日内作出赔付；</w:t>
      </w:r>
    </w:p>
    <w:p w:rsidR="00182B01" w:rsidRDefault="006913BE">
      <w:pPr>
        <w:adjustRightInd w:val="0"/>
        <w:snapToGrid w:val="0"/>
        <w:spacing w:line="288" w:lineRule="auto"/>
        <w:ind w:firstLineChars="200" w:firstLine="560"/>
        <w:rPr>
          <w:rFonts w:ascii="宋体" w:hAnsi="宋体" w:cs="宋体"/>
          <w:spacing w:val="20"/>
          <w:sz w:val="24"/>
        </w:rPr>
      </w:pPr>
      <w:r>
        <w:rPr>
          <w:rFonts w:ascii="宋体" w:hAnsi="宋体" w:cs="宋体" w:hint="eastAsia"/>
          <w:spacing w:val="20"/>
          <w:sz w:val="24"/>
        </w:rPr>
        <w:t>3.50万元以上的赔案，</w:t>
      </w:r>
      <w:r>
        <w:rPr>
          <w:rFonts w:ascii="宋体" w:hAnsi="宋体" w:cs="宋体" w:hint="eastAsia"/>
          <w:spacing w:val="20"/>
          <w:sz w:val="24"/>
          <w:lang w:val="zh-CN"/>
        </w:rPr>
        <w:t>甲乙双方就赔偿金额达成一致意见后</w:t>
      </w:r>
      <w:r>
        <w:rPr>
          <w:rFonts w:ascii="宋体" w:hAnsi="宋体" w:cs="宋体" w:hint="eastAsia"/>
          <w:spacing w:val="20"/>
          <w:sz w:val="24"/>
        </w:rPr>
        <w:t>10个工作日内作出赔付；</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（七）乙方有义务对所有承保、理赔服务工作进行监督、检查，发生事故时专项服务小组应编制《理赔工作安排日程表》提交甲方，与甲方共同及时修订不合理的理算服务时间、理算服务流程。</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（八）乙方专项服务小组应于每季度结束后10日内向甲方提供理赔统计报表，报表应包括损失发生的时间、地点、损失原因、估损金额、定损金额、赔款等与赔案处理有关的信息。</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九）乙方有义务向甲方提供有关保险的法律服务，包括提供法律咨询、代为推荐代理律师、协助拟定有关保险法律的文件、文书、合同等。在甲方提出明确需求的情况下，乙方可向甲方提供代理诉讼服务，但所产生的诉讼成本除属于保险合同的责任范围内的费用外，其他费用应由甲方承担。</w:t>
      </w:r>
    </w:p>
    <w:p w:rsidR="00182B01" w:rsidRDefault="00182B01">
      <w:pPr>
        <w:snapToGrid w:val="0"/>
        <w:spacing w:line="288" w:lineRule="auto"/>
        <w:rPr>
          <w:rFonts w:ascii="宋体" w:hAnsi="宋体" w:cs="宋体"/>
          <w:b/>
          <w:bCs/>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七、违约责任</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为了维护本合同以及保险单的严肃性，甲、乙及保险经纪人三方</w:t>
      </w:r>
      <w:r>
        <w:rPr>
          <w:rFonts w:ascii="宋体" w:hAnsi="宋体" w:cs="宋体" w:hint="eastAsia"/>
          <w:spacing w:val="20"/>
          <w:sz w:val="24"/>
        </w:rPr>
        <w:lastRenderedPageBreak/>
        <w:t>应按保险单以及本合同内规定条款履行各自的义务，并承担相应的责任。</w:t>
      </w:r>
    </w:p>
    <w:p w:rsidR="00182B01" w:rsidRDefault="006913BE">
      <w:pPr>
        <w:snapToGrid w:val="0"/>
        <w:spacing w:line="288" w:lineRule="auto"/>
        <w:rPr>
          <w:rFonts w:ascii="宋体" w:hAnsi="宋体" w:cs="宋体"/>
          <w:spacing w:val="20"/>
          <w:sz w:val="24"/>
        </w:rPr>
      </w:pPr>
      <w:r>
        <w:rPr>
          <w:rFonts w:ascii="宋体" w:hAnsi="宋体" w:cs="宋体" w:hint="eastAsia"/>
          <w:spacing w:val="20"/>
          <w:sz w:val="24"/>
        </w:rPr>
        <w:t xml:space="preserve">    </w:t>
      </w: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如乙方违反本合同约定，若乙方给甲方造成损失的，乙方应当依法赔偿甲方损失并承担所造成的守约方的全部损失。因乙方逾期赔付本合同项下保险赔偿金的，每逾期一日，乙方应以应付未付保险赔偿金总额每日万分之五的标准向甲方支付滞纳金，直至保险赔偿金及相关费用全部清偿之日为止。（该条不适用预付赔款）。</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八、争议、仲裁</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任何产生于本合同或者与本合同相关的争议，均应友好协商解决；若协商不成，则提交有管辖权的人民法院裁决。</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九、修改和补充</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在本合同执行期内，如需对本合同进行修改和补充。由甲、乙双方协商一致后，以补充合同形式附于本合同后。</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十、合同有效期</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本合同自签订之日起生效，并在保险有效期内持续有效，如果保险期限结束后，存在遗留问题，本合同继续有效，直至保单涉及的各项遗留事宜最终处理完毕时为止。</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2"/>
        <w:rPr>
          <w:rFonts w:ascii="宋体" w:hAnsi="宋体" w:cs="宋体"/>
          <w:b/>
          <w:bCs/>
          <w:spacing w:val="20"/>
          <w:sz w:val="24"/>
        </w:rPr>
      </w:pPr>
      <w:r>
        <w:rPr>
          <w:rFonts w:ascii="宋体" w:hAnsi="宋体" w:cs="宋体" w:hint="eastAsia"/>
          <w:b/>
          <w:bCs/>
          <w:spacing w:val="20"/>
          <w:sz w:val="24"/>
        </w:rPr>
        <w:t>十一、其他</w:t>
      </w:r>
    </w:p>
    <w:p w:rsidR="00182B01" w:rsidRDefault="00182B01">
      <w:pPr>
        <w:snapToGrid w:val="0"/>
        <w:spacing w:line="288" w:lineRule="auto"/>
        <w:rPr>
          <w:rFonts w:ascii="宋体" w:hAnsi="宋体" w:cs="宋体"/>
          <w:spacing w:val="20"/>
          <w:sz w:val="24"/>
        </w:rPr>
      </w:pPr>
    </w:p>
    <w:p w:rsidR="00182B01" w:rsidRDefault="006913BE">
      <w:pPr>
        <w:snapToGrid w:val="0"/>
        <w:spacing w:line="288" w:lineRule="auto"/>
        <w:ind w:firstLineChars="200" w:firstLine="560"/>
        <w:rPr>
          <w:rFonts w:ascii="宋体" w:hAnsi="宋体" w:cs="宋体"/>
          <w:spacing w:val="20"/>
          <w:sz w:val="24"/>
        </w:rPr>
      </w:pPr>
      <w:r>
        <w:rPr>
          <w:rFonts w:ascii="宋体" w:hAnsi="宋体" w:cs="宋体" w:hint="eastAsia"/>
          <w:spacing w:val="20"/>
          <w:sz w:val="24"/>
        </w:rPr>
        <w:t>本合同正本2份、副本3份，甲方和乙方各执正本1份、副本1份，保险经纪人执副本1份。</w:t>
      </w:r>
    </w:p>
    <w:p w:rsidR="00182B01" w:rsidRDefault="006913BE">
      <w:pPr>
        <w:snapToGrid w:val="0"/>
        <w:spacing w:line="288" w:lineRule="auto"/>
        <w:rPr>
          <w:rFonts w:ascii="宋体" w:hAnsi="宋体" w:cs="宋体"/>
          <w:snapToGrid w:val="0"/>
          <w:spacing w:val="20"/>
          <w:kern w:val="0"/>
          <w:sz w:val="24"/>
        </w:rPr>
      </w:pPr>
      <w:r>
        <w:rPr>
          <w:rFonts w:ascii="宋体" w:hAnsi="宋体" w:cs="宋体" w:hint="eastAsia"/>
          <w:spacing w:val="20"/>
          <w:sz w:val="24"/>
        </w:rPr>
        <w:br w:type="page"/>
      </w:r>
      <w:r>
        <w:rPr>
          <w:rFonts w:ascii="宋体" w:hAnsi="宋体" w:cs="宋体" w:hint="eastAsia"/>
          <w:snapToGrid w:val="0"/>
          <w:spacing w:val="20"/>
          <w:kern w:val="0"/>
          <w:sz w:val="24"/>
        </w:rPr>
        <w:lastRenderedPageBreak/>
        <w:t>（此页无正文，仅供签章用）</w:t>
      </w:r>
    </w:p>
    <w:p w:rsidR="00182B01" w:rsidRDefault="00182B01">
      <w:pPr>
        <w:widowControl/>
        <w:ind w:leftChars="-202" w:left="6663" w:rightChars="-162" w:right="-340" w:hangingChars="2531" w:hanging="7087"/>
        <w:jc w:val="left"/>
        <w:rPr>
          <w:rFonts w:ascii="仿宋" w:eastAsia="仿宋" w:hAnsi="仿宋"/>
          <w:sz w:val="28"/>
        </w:rPr>
      </w:pPr>
      <w:bookmarkStart w:id="1" w:name="_Toc16306"/>
    </w:p>
    <w:p w:rsidR="00182B01" w:rsidRDefault="006913BE">
      <w:pPr>
        <w:widowControl/>
        <w:ind w:leftChars="-202" w:left="5650" w:rightChars="-162" w:right="-340" w:hangingChars="2531" w:hanging="6074"/>
        <w:jc w:val="left"/>
        <w:rPr>
          <w:rFonts w:ascii="宋体" w:hAnsi="宋体"/>
          <w:sz w:val="24"/>
        </w:rPr>
      </w:pPr>
      <w:r>
        <w:rPr>
          <w:rFonts w:ascii="宋体" w:hAnsi="宋体" w:hint="eastAsia"/>
          <w:sz w:val="24"/>
        </w:rPr>
        <w:t>甲方（盖章）：广东省代建项目管理局</w:t>
      </w:r>
      <w:r>
        <w:rPr>
          <w:rFonts w:ascii="宋体" w:hAnsi="宋体"/>
          <w:sz w:val="24"/>
        </w:rPr>
        <w:t xml:space="preserve">   </w:t>
      </w:r>
      <w:r>
        <w:rPr>
          <w:rFonts w:ascii="宋体" w:hAnsi="宋体" w:hint="eastAsia"/>
          <w:sz w:val="24"/>
        </w:rPr>
        <w:t xml:space="preserve">乙方（盖章）： </w:t>
      </w:r>
    </w:p>
    <w:p w:rsidR="00182B01" w:rsidRDefault="006913BE">
      <w:pPr>
        <w:spacing w:line="700" w:lineRule="exact"/>
        <w:ind w:leftChars="-212" w:left="4434" w:hangingChars="2033" w:hanging="4879"/>
        <w:rPr>
          <w:rFonts w:ascii="宋体" w:hAnsi="宋体"/>
          <w:sz w:val="24"/>
        </w:rPr>
      </w:pPr>
      <w:r>
        <w:rPr>
          <w:rFonts w:ascii="宋体" w:hAnsi="宋体" w:hint="eastAsia"/>
          <w:sz w:val="24"/>
        </w:rPr>
        <w:t xml:space="preserve">甲方法定代表人： </w:t>
      </w:r>
      <w:r>
        <w:rPr>
          <w:rFonts w:ascii="宋体" w:hAnsi="宋体"/>
          <w:sz w:val="24"/>
        </w:rPr>
        <w:t xml:space="preserve">                   </w:t>
      </w:r>
      <w:r>
        <w:rPr>
          <w:rFonts w:ascii="宋体" w:hAnsi="宋体" w:hint="eastAsia"/>
          <w:sz w:val="24"/>
        </w:rPr>
        <w:t>乙方法定代表人：</w:t>
      </w:r>
    </w:p>
    <w:p w:rsidR="00182B01" w:rsidRDefault="006913BE">
      <w:pPr>
        <w:spacing w:line="700" w:lineRule="exact"/>
        <w:ind w:leftChars="-202" w:left="4820" w:hangingChars="2185" w:hanging="5244"/>
        <w:rPr>
          <w:rFonts w:ascii="宋体" w:hAnsi="宋体"/>
          <w:sz w:val="24"/>
        </w:rPr>
      </w:pPr>
      <w:r>
        <w:rPr>
          <w:rFonts w:ascii="宋体" w:hAnsi="宋体" w:hint="eastAsia"/>
          <w:sz w:val="24"/>
        </w:rPr>
        <w:t xml:space="preserve">或委托代理人： </w:t>
      </w:r>
      <w:r>
        <w:rPr>
          <w:rFonts w:ascii="宋体" w:hAnsi="宋体"/>
          <w:sz w:val="24"/>
        </w:rPr>
        <w:t xml:space="preserve">                     </w:t>
      </w:r>
      <w:r>
        <w:rPr>
          <w:rFonts w:ascii="宋体" w:hAnsi="宋体" w:hint="eastAsia"/>
          <w:sz w:val="24"/>
        </w:rPr>
        <w:t>或委托代理人：</w:t>
      </w:r>
    </w:p>
    <w:p w:rsidR="00182B01" w:rsidRDefault="006913BE">
      <w:pPr>
        <w:spacing w:line="700" w:lineRule="exact"/>
        <w:ind w:leftChars="-202" w:left="4820" w:rightChars="-162" w:right="-340" w:hangingChars="2185" w:hanging="5244"/>
        <w:rPr>
          <w:rFonts w:ascii="宋体" w:hAnsi="宋体"/>
          <w:sz w:val="24"/>
        </w:rPr>
      </w:pPr>
      <w:r>
        <w:rPr>
          <w:rFonts w:ascii="宋体" w:hAnsi="宋体" w:hint="eastAsia"/>
          <w:sz w:val="24"/>
        </w:rPr>
        <w:t xml:space="preserve">地址：广州市天河区黄埔大道西108号  地址：  </w:t>
      </w:r>
    </w:p>
    <w:p w:rsidR="00182B01" w:rsidRDefault="006913BE">
      <w:pPr>
        <w:spacing w:line="700" w:lineRule="exact"/>
        <w:ind w:leftChars="198" w:left="4940" w:rightChars="-162" w:right="-340" w:hangingChars="1885" w:hanging="4524"/>
        <w:rPr>
          <w:rFonts w:ascii="宋体" w:hAnsi="宋体"/>
          <w:sz w:val="24"/>
        </w:rPr>
      </w:pPr>
      <w:r>
        <w:rPr>
          <w:rFonts w:ascii="宋体" w:hAnsi="宋体" w:hint="eastAsia"/>
          <w:sz w:val="24"/>
        </w:rPr>
        <w:t xml:space="preserve">奥园大厦11/12楼                                 </w:t>
      </w:r>
    </w:p>
    <w:p w:rsidR="00182B01" w:rsidRDefault="006913BE">
      <w:pPr>
        <w:spacing w:line="700" w:lineRule="exact"/>
        <w:ind w:leftChars="-202" w:left="4820" w:hangingChars="2185" w:hanging="5244"/>
        <w:rPr>
          <w:rFonts w:ascii="宋体" w:hAnsi="宋体"/>
          <w:sz w:val="24"/>
        </w:rPr>
      </w:pPr>
      <w:r>
        <w:rPr>
          <w:rFonts w:ascii="宋体" w:hAnsi="宋体" w:hint="eastAsia"/>
          <w:sz w:val="24"/>
        </w:rPr>
        <w:t>电话：</w:t>
      </w:r>
      <w:r>
        <w:rPr>
          <w:rFonts w:ascii="宋体" w:hAnsi="宋体"/>
          <w:sz w:val="24"/>
        </w:rPr>
        <w:t xml:space="preserve">                              </w:t>
      </w:r>
      <w:r>
        <w:rPr>
          <w:rFonts w:ascii="宋体" w:hAnsi="宋体" w:hint="eastAsia"/>
          <w:sz w:val="24"/>
        </w:rPr>
        <w:t>电话：</w:t>
      </w:r>
    </w:p>
    <w:p w:rsidR="00182B01" w:rsidRDefault="006913BE">
      <w:pPr>
        <w:spacing w:line="700" w:lineRule="exact"/>
        <w:ind w:leftChars="-202" w:left="4820" w:hangingChars="2185" w:hanging="5244"/>
        <w:jc w:val="left"/>
        <w:rPr>
          <w:rFonts w:ascii="宋体" w:hAnsi="宋体"/>
          <w:sz w:val="24"/>
        </w:rPr>
      </w:pPr>
      <w:r>
        <w:rPr>
          <w:rFonts w:ascii="宋体" w:hAnsi="宋体" w:hint="eastAsia"/>
          <w:sz w:val="24"/>
        </w:rPr>
        <w:t xml:space="preserve">传真：            </w:t>
      </w:r>
      <w:r>
        <w:rPr>
          <w:rFonts w:ascii="宋体" w:hAnsi="宋体"/>
          <w:sz w:val="24"/>
        </w:rPr>
        <w:t xml:space="preserve">                  </w:t>
      </w:r>
      <w:r>
        <w:rPr>
          <w:rFonts w:ascii="宋体" w:hAnsi="宋体" w:hint="eastAsia"/>
          <w:sz w:val="24"/>
        </w:rPr>
        <w:t>传真：</w:t>
      </w:r>
    </w:p>
    <w:p w:rsidR="00182B01" w:rsidRDefault="006913BE">
      <w:pPr>
        <w:spacing w:line="700" w:lineRule="exact"/>
        <w:ind w:leftChars="-202" w:left="5300" w:hangingChars="2385" w:hanging="5724"/>
        <w:jc w:val="left"/>
        <w:rPr>
          <w:rFonts w:ascii="宋体" w:hAnsi="宋体"/>
          <w:sz w:val="24"/>
        </w:rPr>
      </w:pPr>
      <w:r>
        <w:rPr>
          <w:rFonts w:ascii="宋体" w:hAnsi="宋体" w:hint="eastAsia"/>
          <w:sz w:val="24"/>
        </w:rPr>
        <w:t xml:space="preserve">开户银行：                </w:t>
      </w:r>
      <w:r>
        <w:rPr>
          <w:rFonts w:ascii="宋体" w:hAnsi="宋体"/>
          <w:sz w:val="24"/>
        </w:rPr>
        <w:t xml:space="preserve">       </w:t>
      </w:r>
      <w:r>
        <w:rPr>
          <w:rFonts w:ascii="宋体" w:hAnsi="宋体" w:hint="eastAsia"/>
          <w:sz w:val="24"/>
        </w:rPr>
        <w:t xml:space="preserve">   开户银行： </w:t>
      </w:r>
    </w:p>
    <w:p w:rsidR="00182B01" w:rsidRDefault="006913BE">
      <w:pPr>
        <w:spacing w:line="700" w:lineRule="exact"/>
        <w:ind w:leftChars="-202" w:left="4820" w:hangingChars="2185" w:hanging="5244"/>
        <w:jc w:val="left"/>
        <w:rPr>
          <w:rFonts w:ascii="宋体" w:hAnsi="宋体"/>
          <w:sz w:val="24"/>
        </w:rPr>
      </w:pPr>
      <w:r>
        <w:rPr>
          <w:rFonts w:ascii="宋体" w:hAnsi="宋体" w:hint="eastAsia"/>
          <w:sz w:val="24"/>
        </w:rPr>
        <w:t>开户账号：</w:t>
      </w:r>
      <w:r>
        <w:rPr>
          <w:rFonts w:ascii="宋体" w:hAnsi="宋体"/>
          <w:sz w:val="24"/>
        </w:rPr>
        <w:t xml:space="preserve">                          </w:t>
      </w:r>
      <w:r>
        <w:rPr>
          <w:rFonts w:ascii="宋体" w:hAnsi="宋体" w:hint="eastAsia"/>
          <w:sz w:val="24"/>
        </w:rPr>
        <w:t>开户账号：</w:t>
      </w:r>
      <w:r>
        <w:rPr>
          <w:rFonts w:ascii="宋体" w:hAnsi="宋体"/>
          <w:sz w:val="24"/>
        </w:rPr>
        <w:t xml:space="preserve"> </w:t>
      </w:r>
    </w:p>
    <w:p w:rsidR="00182B01" w:rsidRDefault="006913BE">
      <w:pPr>
        <w:tabs>
          <w:tab w:val="left" w:pos="5529"/>
        </w:tabs>
        <w:spacing w:line="700" w:lineRule="exact"/>
        <w:ind w:leftChars="-202" w:left="4820" w:hangingChars="2185" w:hanging="5244"/>
        <w:jc w:val="left"/>
        <w:rPr>
          <w:rFonts w:ascii="宋体" w:hAnsi="宋体"/>
          <w:sz w:val="24"/>
        </w:rPr>
      </w:pPr>
      <w:r>
        <w:rPr>
          <w:rFonts w:ascii="宋体" w:hAnsi="宋体" w:hint="eastAsia"/>
          <w:sz w:val="24"/>
        </w:rPr>
        <w:t xml:space="preserve">合同订立时间： </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 xml:space="preserve">日 </w:t>
      </w:r>
      <w:r>
        <w:rPr>
          <w:rFonts w:ascii="宋体" w:hAnsi="宋体"/>
          <w:sz w:val="24"/>
        </w:rPr>
        <w:t xml:space="preserve">        </w:t>
      </w:r>
      <w:r>
        <w:rPr>
          <w:rFonts w:ascii="宋体" w:hAnsi="宋体" w:hint="eastAsia"/>
          <w:sz w:val="24"/>
        </w:rPr>
        <w:t>合同订立时间：</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p w:rsidR="00182B01" w:rsidRDefault="00182B01">
      <w:pPr>
        <w:widowControl/>
        <w:spacing w:line="288" w:lineRule="auto"/>
        <w:jc w:val="center"/>
        <w:rPr>
          <w:rFonts w:ascii="宋体" w:hAnsi="宋体" w:cs="宋体"/>
          <w:b/>
          <w:bCs/>
          <w:spacing w:val="20"/>
          <w:kern w:val="0"/>
          <w:sz w:val="32"/>
          <w:szCs w:val="32"/>
        </w:rPr>
      </w:pPr>
    </w:p>
    <w:p w:rsidR="00182B01" w:rsidRDefault="00182B01">
      <w:pPr>
        <w:widowControl/>
        <w:spacing w:line="288" w:lineRule="auto"/>
        <w:jc w:val="center"/>
        <w:rPr>
          <w:rFonts w:ascii="宋体" w:hAnsi="宋体" w:cs="宋体"/>
          <w:b/>
          <w:bCs/>
          <w:spacing w:val="20"/>
          <w:kern w:val="0"/>
          <w:sz w:val="32"/>
          <w:szCs w:val="32"/>
        </w:rPr>
      </w:pPr>
    </w:p>
    <w:p w:rsidR="00182B01" w:rsidRDefault="00182B01">
      <w:pPr>
        <w:widowControl/>
        <w:spacing w:line="288" w:lineRule="auto"/>
        <w:jc w:val="center"/>
        <w:rPr>
          <w:rFonts w:ascii="宋体" w:hAnsi="宋体" w:cs="宋体"/>
          <w:b/>
          <w:bCs/>
          <w:spacing w:val="20"/>
          <w:kern w:val="0"/>
          <w:sz w:val="32"/>
          <w:szCs w:val="32"/>
        </w:rPr>
      </w:pPr>
    </w:p>
    <w:p w:rsidR="00182B01" w:rsidRDefault="00182B01">
      <w:pPr>
        <w:widowControl/>
        <w:spacing w:line="288" w:lineRule="auto"/>
        <w:jc w:val="center"/>
        <w:rPr>
          <w:rFonts w:ascii="宋体" w:hAnsi="宋体" w:cs="宋体"/>
          <w:b/>
          <w:bCs/>
          <w:spacing w:val="20"/>
          <w:kern w:val="0"/>
          <w:sz w:val="32"/>
          <w:szCs w:val="32"/>
        </w:rPr>
      </w:pPr>
    </w:p>
    <w:p w:rsidR="00182B01" w:rsidRDefault="00182B01">
      <w:pPr>
        <w:widowControl/>
        <w:spacing w:line="288" w:lineRule="auto"/>
        <w:jc w:val="center"/>
        <w:rPr>
          <w:rFonts w:ascii="宋体" w:hAnsi="宋体" w:cs="宋体"/>
          <w:b/>
          <w:bCs/>
          <w:spacing w:val="20"/>
          <w:kern w:val="0"/>
          <w:sz w:val="32"/>
          <w:szCs w:val="32"/>
        </w:rPr>
      </w:pPr>
    </w:p>
    <w:p w:rsidR="00182B01" w:rsidRDefault="00182B01">
      <w:pPr>
        <w:widowControl/>
        <w:spacing w:line="288" w:lineRule="auto"/>
        <w:jc w:val="center"/>
        <w:rPr>
          <w:rFonts w:ascii="宋体" w:hAnsi="宋体" w:cs="宋体"/>
          <w:b/>
          <w:bCs/>
          <w:spacing w:val="20"/>
          <w:kern w:val="0"/>
          <w:sz w:val="32"/>
          <w:szCs w:val="32"/>
        </w:rPr>
      </w:pPr>
    </w:p>
    <w:p w:rsidR="00182B01" w:rsidRDefault="00182B01">
      <w:pPr>
        <w:widowControl/>
        <w:spacing w:line="288" w:lineRule="auto"/>
        <w:jc w:val="center"/>
        <w:rPr>
          <w:rFonts w:ascii="宋体" w:hAnsi="宋体" w:cs="宋体"/>
          <w:b/>
          <w:bCs/>
          <w:spacing w:val="20"/>
          <w:kern w:val="0"/>
          <w:sz w:val="32"/>
          <w:szCs w:val="32"/>
        </w:rPr>
      </w:pPr>
    </w:p>
    <w:p w:rsidR="00182B01" w:rsidRDefault="00182B01">
      <w:pPr>
        <w:widowControl/>
        <w:spacing w:line="288" w:lineRule="auto"/>
        <w:jc w:val="center"/>
        <w:rPr>
          <w:rFonts w:ascii="宋体" w:hAnsi="宋体" w:cs="宋体"/>
          <w:b/>
          <w:bCs/>
          <w:spacing w:val="20"/>
          <w:kern w:val="0"/>
          <w:sz w:val="32"/>
          <w:szCs w:val="32"/>
        </w:rPr>
      </w:pPr>
    </w:p>
    <w:p w:rsidR="00182B01" w:rsidRDefault="00182B01">
      <w:pPr>
        <w:widowControl/>
        <w:spacing w:line="288" w:lineRule="auto"/>
        <w:jc w:val="center"/>
        <w:rPr>
          <w:rFonts w:ascii="宋体" w:hAnsi="宋体" w:cs="宋体"/>
          <w:b/>
          <w:bCs/>
          <w:spacing w:val="20"/>
          <w:kern w:val="0"/>
          <w:sz w:val="32"/>
          <w:szCs w:val="32"/>
        </w:rPr>
      </w:pPr>
    </w:p>
    <w:p w:rsidR="00182B01" w:rsidRDefault="006913BE">
      <w:pPr>
        <w:widowControl/>
        <w:spacing w:line="288" w:lineRule="auto"/>
        <w:jc w:val="center"/>
        <w:rPr>
          <w:rFonts w:ascii="宋体" w:hAnsi="宋体" w:cs="宋体"/>
          <w:b/>
          <w:bCs/>
          <w:spacing w:val="20"/>
          <w:kern w:val="0"/>
          <w:sz w:val="32"/>
          <w:szCs w:val="32"/>
        </w:rPr>
      </w:pPr>
      <w:r>
        <w:rPr>
          <w:rFonts w:ascii="宋体" w:hAnsi="宋体" w:cs="宋体" w:hint="eastAsia"/>
          <w:b/>
          <w:bCs/>
          <w:spacing w:val="20"/>
          <w:kern w:val="0"/>
          <w:sz w:val="32"/>
          <w:szCs w:val="32"/>
        </w:rPr>
        <w:lastRenderedPageBreak/>
        <w:t>附件：</w:t>
      </w:r>
      <w:bookmarkEnd w:id="1"/>
      <w:r>
        <w:rPr>
          <w:rFonts w:ascii="宋体" w:hAnsi="宋体" w:cs="宋体" w:hint="eastAsia"/>
          <w:b/>
          <w:bCs/>
          <w:spacing w:val="20"/>
          <w:kern w:val="0"/>
          <w:sz w:val="32"/>
          <w:szCs w:val="32"/>
        </w:rPr>
        <w:t>“</w:t>
      </w:r>
      <w:r>
        <w:rPr>
          <w:rFonts w:ascii="宋体" w:hAnsi="宋体" w:cs="宋体" w:hint="eastAsia"/>
          <w:b/>
          <w:spacing w:val="20"/>
          <w:sz w:val="32"/>
          <w:szCs w:val="32"/>
        </w:rPr>
        <w:t>XXX项目</w:t>
      </w:r>
      <w:r>
        <w:rPr>
          <w:rFonts w:ascii="宋体" w:hAnsi="宋体" w:cs="宋体" w:hint="eastAsia"/>
          <w:b/>
          <w:bCs/>
          <w:spacing w:val="20"/>
          <w:kern w:val="0"/>
          <w:sz w:val="32"/>
          <w:szCs w:val="32"/>
        </w:rPr>
        <w:t>”保险方案</w:t>
      </w:r>
    </w:p>
    <w:p w:rsidR="00182B01" w:rsidRDefault="006913BE">
      <w:pPr>
        <w:spacing w:line="288" w:lineRule="auto"/>
        <w:ind w:firstLineChars="200" w:firstLine="720"/>
        <w:jc w:val="center"/>
        <w:rPr>
          <w:rFonts w:ascii="宋体" w:hAnsi="宋体" w:cs="宋体"/>
          <w:spacing w:val="20"/>
          <w:sz w:val="32"/>
          <w:szCs w:val="32"/>
        </w:rPr>
      </w:pPr>
      <w:r>
        <w:rPr>
          <w:rFonts w:ascii="宋体" w:hAnsi="宋体" w:cs="宋体" w:hint="eastAsia"/>
          <w:spacing w:val="20"/>
          <w:sz w:val="32"/>
          <w:szCs w:val="32"/>
        </w:rPr>
        <w:t>（内容以具体项目保险方案为准）</w:t>
      </w:r>
    </w:p>
    <w:sectPr w:rsidR="00182B01">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A3F" w:rsidRDefault="00474A3F">
      <w:r>
        <w:separator/>
      </w:r>
    </w:p>
  </w:endnote>
  <w:endnote w:type="continuationSeparator" w:id="0">
    <w:p w:rsidR="00474A3F" w:rsidRDefault="0047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宋体"/>
    <w:charset w:val="86"/>
    <w:family w:val="swiss"/>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全真簡中楷">
    <w:altName w:val="Microsoft JhengHei"/>
    <w:charset w:val="88"/>
    <w:family w:val="modern"/>
    <w:pitch w:val="default"/>
    <w:sig w:usb0="00000000" w:usb1="00000000" w:usb2="00000010" w:usb3="00000000" w:csb0="00100000" w:csb1="00000000"/>
  </w:font>
  <w:font w:name="Futura Bk">
    <w:altName w:val="Segoe Print"/>
    <w:charset w:val="00"/>
    <w:family w:val="swiss"/>
    <w:pitch w:val="default"/>
    <w:sig w:usb0="00000000"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B01" w:rsidRDefault="00474A3F">
    <w:pPr>
      <w:pStyle w:val="a8"/>
      <w:spacing w:before="480"/>
      <w:ind w:right="360"/>
      <w:jc w:val="center"/>
    </w:pPr>
    <w:r>
      <w:pict>
        <v:rect id="文本框 2" o:spid="_x0000_s2049" style="position:absolute;left:0;text-align:left;margin-left:0;margin-top:0;width:36.15pt;height:35.6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" filled="f" stroked="f">
          <v:textbox style="mso-fit-shape-to-text:t" inset="0,0,0,0">
            <w:txbxContent>
              <w:p w:rsidR="00182B01" w:rsidRDefault="006913BE">
                <w:pPr>
                  <w:snapToGrid w:val="0"/>
                  <w:spacing w:before="48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053AA">
                  <w:rPr>
                    <w:noProof/>
                    <w:sz w:val="18"/>
                  </w:rPr>
                  <w:t>2</w:t>
                </w:r>
                <w:r>
                  <w:rPr>
                    <w:rFonts w:hint="eastAsia"/>
                    <w:sz w:val="18"/>
                  </w:rPr>
                  <w:fldChar w:fldCharType="end"/>
                </w:r>
                <w:r>
                  <w:rPr>
                    <w:rFonts w:hint="eastAsia"/>
                    <w:sz w:val="18"/>
                  </w:rPr>
                  <w:t xml:space="preserve"> </w:t>
                </w:r>
                <w:r>
                  <w:rPr>
                    <w:rFonts w:hint="eastAsia"/>
                    <w:sz w:val="18"/>
                  </w:rPr>
                  <w:t>页</w:t>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A3F" w:rsidRDefault="00474A3F">
      <w:r>
        <w:separator/>
      </w:r>
    </w:p>
  </w:footnote>
  <w:footnote w:type="continuationSeparator" w:id="0">
    <w:p w:rsidR="00474A3F" w:rsidRDefault="00474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B01" w:rsidRDefault="00182B01">
    <w:pPr>
      <w:pStyle w:val="a9"/>
      <w:pBdr>
        <w:bottom w:val="none" w:sz="0" w:space="0" w:color="auto"/>
      </w:pBdr>
      <w:spacing w:befor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decimal"/>
      <w:lvlText w:val="%1."/>
      <w:lvlJc w:val="left"/>
      <w:pPr>
        <w:tabs>
          <w:tab w:val="left" w:pos="504"/>
        </w:tabs>
        <w:ind w:left="504" w:hanging="504"/>
      </w:pPr>
    </w:lvl>
    <w:lvl w:ilvl="1">
      <w:start w:val="1"/>
      <w:numFmt w:val="decimal"/>
      <w:lvlText w:val="%1.%2"/>
      <w:lvlJc w:val="left"/>
      <w:pPr>
        <w:tabs>
          <w:tab w:val="left" w:pos="1512"/>
        </w:tabs>
        <w:ind w:left="1512" w:hanging="1008"/>
      </w:pPr>
    </w:lvl>
    <w:lvl w:ilvl="2">
      <w:start w:val="1"/>
      <w:numFmt w:val="decimal"/>
      <w:lvlText w:val="%1.%2.%3"/>
      <w:lvlJc w:val="left"/>
      <w:pPr>
        <w:tabs>
          <w:tab w:val="left" w:pos="3168"/>
        </w:tabs>
        <w:ind w:left="3168" w:hanging="1656"/>
      </w:pPr>
    </w:lvl>
    <w:lvl w:ilvl="3">
      <w:start w:val="1"/>
      <w:numFmt w:val="decimal"/>
      <w:pStyle w:val="4"/>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RjMzY3NTdjMDVlM2VlNzJmZjEyYzQ5MTQ3MTJhNzIifQ=="/>
  </w:docVars>
  <w:rsids>
    <w:rsidRoot w:val="00172A27"/>
    <w:rsid w:val="00053243"/>
    <w:rsid w:val="000705C7"/>
    <w:rsid w:val="000D127B"/>
    <w:rsid w:val="000E361B"/>
    <w:rsid w:val="00107084"/>
    <w:rsid w:val="00137DE3"/>
    <w:rsid w:val="001456E1"/>
    <w:rsid w:val="00172A27"/>
    <w:rsid w:val="00182B01"/>
    <w:rsid w:val="001B19C2"/>
    <w:rsid w:val="00246BA3"/>
    <w:rsid w:val="002529BB"/>
    <w:rsid w:val="002A2265"/>
    <w:rsid w:val="002A2559"/>
    <w:rsid w:val="002C0185"/>
    <w:rsid w:val="00306FEA"/>
    <w:rsid w:val="0033208E"/>
    <w:rsid w:val="003901FC"/>
    <w:rsid w:val="00403B10"/>
    <w:rsid w:val="00433216"/>
    <w:rsid w:val="004501C6"/>
    <w:rsid w:val="00474A3F"/>
    <w:rsid w:val="004D1279"/>
    <w:rsid w:val="005A28C3"/>
    <w:rsid w:val="005A3FDD"/>
    <w:rsid w:val="005C459F"/>
    <w:rsid w:val="005F6801"/>
    <w:rsid w:val="00616551"/>
    <w:rsid w:val="006237E0"/>
    <w:rsid w:val="00626E04"/>
    <w:rsid w:val="00640FE0"/>
    <w:rsid w:val="006913BE"/>
    <w:rsid w:val="006D665A"/>
    <w:rsid w:val="006F125E"/>
    <w:rsid w:val="0078710F"/>
    <w:rsid w:val="0079610A"/>
    <w:rsid w:val="008053AA"/>
    <w:rsid w:val="00805DB8"/>
    <w:rsid w:val="00814854"/>
    <w:rsid w:val="00830855"/>
    <w:rsid w:val="0084493F"/>
    <w:rsid w:val="00844F5D"/>
    <w:rsid w:val="00873060"/>
    <w:rsid w:val="008B2FE9"/>
    <w:rsid w:val="009045B8"/>
    <w:rsid w:val="00915FE8"/>
    <w:rsid w:val="00924AA5"/>
    <w:rsid w:val="00973EA9"/>
    <w:rsid w:val="00992D1F"/>
    <w:rsid w:val="009F0B0D"/>
    <w:rsid w:val="00A06AC2"/>
    <w:rsid w:val="00A71B95"/>
    <w:rsid w:val="00A95524"/>
    <w:rsid w:val="00AB2A82"/>
    <w:rsid w:val="00B41839"/>
    <w:rsid w:val="00B64818"/>
    <w:rsid w:val="00B822AF"/>
    <w:rsid w:val="00BA79FF"/>
    <w:rsid w:val="00C424F3"/>
    <w:rsid w:val="00C75970"/>
    <w:rsid w:val="00C817DF"/>
    <w:rsid w:val="00C81848"/>
    <w:rsid w:val="00CE7F7B"/>
    <w:rsid w:val="00D23730"/>
    <w:rsid w:val="00D30E79"/>
    <w:rsid w:val="00E541ED"/>
    <w:rsid w:val="00E57918"/>
    <w:rsid w:val="00E642F3"/>
    <w:rsid w:val="00E649D5"/>
    <w:rsid w:val="00E719D1"/>
    <w:rsid w:val="00E9210B"/>
    <w:rsid w:val="00ED0690"/>
    <w:rsid w:val="00F3465D"/>
    <w:rsid w:val="00FC1231"/>
    <w:rsid w:val="00FF79A9"/>
    <w:rsid w:val="019B3257"/>
    <w:rsid w:val="06573227"/>
    <w:rsid w:val="067127AB"/>
    <w:rsid w:val="07D55B45"/>
    <w:rsid w:val="0CCC687D"/>
    <w:rsid w:val="0DC1545A"/>
    <w:rsid w:val="0F74394A"/>
    <w:rsid w:val="15175E2C"/>
    <w:rsid w:val="1AD00649"/>
    <w:rsid w:val="1B5715D8"/>
    <w:rsid w:val="1CF116AB"/>
    <w:rsid w:val="1E2C1DED"/>
    <w:rsid w:val="1FA70EA8"/>
    <w:rsid w:val="212541FE"/>
    <w:rsid w:val="217F4237"/>
    <w:rsid w:val="27223B7D"/>
    <w:rsid w:val="28BF2A9D"/>
    <w:rsid w:val="28CF5FDB"/>
    <w:rsid w:val="29003735"/>
    <w:rsid w:val="2A3D687B"/>
    <w:rsid w:val="2B47271C"/>
    <w:rsid w:val="2B4E2C55"/>
    <w:rsid w:val="30A111DD"/>
    <w:rsid w:val="33C67B06"/>
    <w:rsid w:val="373723BC"/>
    <w:rsid w:val="3B931618"/>
    <w:rsid w:val="3DD92E0F"/>
    <w:rsid w:val="4062171A"/>
    <w:rsid w:val="415805BB"/>
    <w:rsid w:val="42293DFC"/>
    <w:rsid w:val="47E22A89"/>
    <w:rsid w:val="49975169"/>
    <w:rsid w:val="4A3E0E66"/>
    <w:rsid w:val="4D0B39FB"/>
    <w:rsid w:val="4E8D5C77"/>
    <w:rsid w:val="563F535D"/>
    <w:rsid w:val="584B0254"/>
    <w:rsid w:val="59C07B9D"/>
    <w:rsid w:val="5AF60C2A"/>
    <w:rsid w:val="5B7639B9"/>
    <w:rsid w:val="5BFF2F65"/>
    <w:rsid w:val="5CC541CF"/>
    <w:rsid w:val="5F282131"/>
    <w:rsid w:val="5FBE545F"/>
    <w:rsid w:val="65AE61B0"/>
    <w:rsid w:val="65EF4B90"/>
    <w:rsid w:val="683817D4"/>
    <w:rsid w:val="694131E9"/>
    <w:rsid w:val="6BC33680"/>
    <w:rsid w:val="6D48701F"/>
    <w:rsid w:val="6E817B9C"/>
    <w:rsid w:val="6F871453"/>
    <w:rsid w:val="70AC3F58"/>
    <w:rsid w:val="724749B0"/>
    <w:rsid w:val="76CA79F9"/>
    <w:rsid w:val="7C2B012A"/>
    <w:rsid w:val="7F2E177F"/>
    <w:rsid w:val="7F713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A1112616-0873-4148-84F0-5FDBCA45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nhideWhenUsed="1"/>
    <w:lsdException w:name="heading 4" w:uiPriority="0"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spacing w:beforeAutospacing="1" w:afterAutospacing="1"/>
      <w:jc w:val="left"/>
      <w:outlineLvl w:val="1"/>
    </w:pPr>
    <w:rPr>
      <w:rFonts w:ascii="宋体" w:hAnsi="宋体" w:hint="eastAsia"/>
      <w:b/>
      <w:kern w:val="0"/>
      <w:sz w:val="36"/>
      <w:szCs w:val="36"/>
    </w:rPr>
  </w:style>
  <w:style w:type="paragraph" w:styleId="4">
    <w:name w:val="heading 4"/>
    <w:basedOn w:val="a"/>
    <w:next w:val="a"/>
    <w:qFormat/>
    <w:pPr>
      <w:keepNext/>
      <w:widowControl/>
      <w:numPr>
        <w:ilvl w:val="3"/>
        <w:numId w:val="1"/>
      </w:numPr>
      <w:tabs>
        <w:tab w:val="left" w:pos="504"/>
      </w:tabs>
      <w:spacing w:before="240" w:after="60"/>
      <w:jc w:val="left"/>
      <w:outlineLvl w:val="3"/>
    </w:pPr>
    <w:rPr>
      <w:rFonts w:ascii="Arial" w:hAnsi="Arial"/>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Default"/>
    <w:qFormat/>
    <w:pPr>
      <w:spacing w:line="360" w:lineRule="exact"/>
    </w:pPr>
    <w:rPr>
      <w:rFonts w:ascii="宋体" w:hAnsi="宋体"/>
      <w:spacing w:val="20"/>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ody Text Indent"/>
    <w:basedOn w:val="a"/>
    <w:qFormat/>
    <w:pPr>
      <w:widowControl/>
      <w:tabs>
        <w:tab w:val="left" w:pos="2520"/>
        <w:tab w:val="left" w:pos="2880"/>
      </w:tabs>
      <w:ind w:left="2880"/>
    </w:pPr>
    <w:rPr>
      <w:rFonts w:eastAsia="'宋体"/>
      <w:kern w:val="0"/>
      <w:sz w:val="24"/>
      <w:szCs w:val="20"/>
    </w:rPr>
  </w:style>
  <w:style w:type="paragraph" w:styleId="a6">
    <w:name w:val="Plain Text"/>
    <w:basedOn w:val="a"/>
    <w:qFormat/>
    <w:rPr>
      <w:rFonts w:ascii="宋体" w:hAnsi="Courier New" w:cs="Courier New"/>
      <w:szCs w:val="21"/>
    </w:rPr>
  </w:style>
  <w:style w:type="paragraph" w:styleId="20">
    <w:name w:val="Body Text Indent 2"/>
    <w:basedOn w:val="a"/>
    <w:qFormat/>
    <w:pPr>
      <w:spacing w:line="360" w:lineRule="exact"/>
      <w:ind w:firstLineChars="200" w:firstLine="480"/>
    </w:pPr>
    <w:rPr>
      <w:rFonts w:ascii="楷体_GB2312" w:eastAsia="楷体_GB2312" w:hAnsi="宋体"/>
      <w:sz w:val="24"/>
    </w:rPr>
  </w:style>
  <w:style w:type="paragraph" w:styleId="a7">
    <w:name w:val="Balloon Text"/>
    <w:basedOn w:val="a"/>
    <w:link w:val="Char0"/>
    <w:uiPriority w:val="99"/>
    <w:semiHidden/>
    <w:unhideWhenUsed/>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1">
    <w:name w:val="Body Text 2"/>
    <w:basedOn w:val="a"/>
    <w:qFormat/>
    <w:pPr>
      <w:adjustRightInd w:val="0"/>
      <w:spacing w:after="120" w:line="480" w:lineRule="auto"/>
      <w:textAlignment w:val="baseline"/>
    </w:pPr>
    <w:rPr>
      <w:rFonts w:ascii="宋体"/>
      <w:kern w:val="0"/>
      <w:szCs w:val="20"/>
    </w:rPr>
  </w:style>
  <w:style w:type="paragraph" w:styleId="aa">
    <w:name w:val="Normal (Web)"/>
    <w:basedOn w:val="a"/>
    <w:qFormat/>
    <w:rPr>
      <w:sz w:val="24"/>
      <w:szCs w:val="20"/>
    </w:rPr>
  </w:style>
  <w:style w:type="paragraph" w:styleId="ab">
    <w:name w:val="Title"/>
    <w:basedOn w:val="a"/>
    <w:next w:val="a"/>
    <w:qFormat/>
    <w:pPr>
      <w:spacing w:before="240" w:after="60"/>
      <w:jc w:val="center"/>
      <w:outlineLvl w:val="0"/>
    </w:pPr>
    <w:rPr>
      <w:rFonts w:ascii="Cambria" w:hAnsi="Cambria"/>
      <w:b/>
      <w:bCs/>
      <w:sz w:val="32"/>
      <w:szCs w:val="32"/>
    </w:rPr>
  </w:style>
  <w:style w:type="paragraph" w:styleId="ac">
    <w:name w:val="annotation subject"/>
    <w:basedOn w:val="a3"/>
    <w:next w:val="a3"/>
    <w:link w:val="Char1"/>
    <w:uiPriority w:val="99"/>
    <w:semiHidden/>
    <w:unhideWhenUsed/>
    <w:qFormat/>
    <w:rPr>
      <w:b/>
      <w:bCs/>
    </w:rPr>
  </w:style>
  <w:style w:type="character" w:styleId="ad">
    <w:name w:val="Emphasis"/>
    <w:basedOn w:val="a0"/>
    <w:qFormat/>
    <w:rPr>
      <w:color w:val="CC0000"/>
    </w:rPr>
  </w:style>
  <w:style w:type="character" w:styleId="ae">
    <w:name w:val="annotation reference"/>
    <w:basedOn w:val="a0"/>
    <w:uiPriority w:val="99"/>
    <w:semiHidden/>
    <w:unhideWhenUsed/>
    <w:qFormat/>
    <w:rPr>
      <w:sz w:val="21"/>
      <w:szCs w:val="21"/>
    </w:rPr>
  </w:style>
  <w:style w:type="paragraph" w:customStyle="1" w:styleId="10">
    <w:name w:val="批注主题1"/>
    <w:basedOn w:val="a3"/>
    <w:next w:val="a3"/>
    <w:link w:val="Char2"/>
    <w:qFormat/>
    <w:rPr>
      <w:b/>
      <w:bCs/>
    </w:rPr>
  </w:style>
  <w:style w:type="paragraph" w:customStyle="1" w:styleId="CharChar">
    <w:name w:val="批注框文本 Char Char"/>
    <w:basedOn w:val="a"/>
    <w:link w:val="CharCharChar"/>
    <w:qFormat/>
    <w:rPr>
      <w:sz w:val="18"/>
      <w:szCs w:val="18"/>
    </w:rPr>
  </w:style>
  <w:style w:type="paragraph" w:customStyle="1" w:styleId="210">
    <w:name w:val="正文文本缩进 21"/>
    <w:basedOn w:val="a"/>
    <w:qFormat/>
    <w:pPr>
      <w:widowControl/>
      <w:tabs>
        <w:tab w:val="left" w:pos="567"/>
      </w:tabs>
      <w:ind w:left="1276" w:hanging="1276"/>
    </w:pPr>
    <w:rPr>
      <w:kern w:val="0"/>
      <w:sz w:val="24"/>
      <w:szCs w:val="20"/>
    </w:rPr>
  </w:style>
  <w:style w:type="paragraph" w:customStyle="1" w:styleId="11">
    <w:name w:val="普通(网站)1"/>
    <w:basedOn w:val="a"/>
    <w:qFormat/>
    <w:rPr>
      <w:sz w:val="24"/>
    </w:rPr>
  </w:style>
  <w:style w:type="paragraph" w:customStyle="1" w:styleId="12">
    <w:name w:val="正文1"/>
    <w:qFormat/>
    <w:pPr>
      <w:widowControl w:val="0"/>
      <w:adjustRightInd w:val="0"/>
      <w:spacing w:line="312" w:lineRule="atLeast"/>
      <w:jc w:val="both"/>
    </w:pPr>
    <w:rPr>
      <w:rFonts w:ascii="宋体" w:hint="eastAsia"/>
      <w:sz w:val="34"/>
    </w:rPr>
  </w:style>
  <w:style w:type="character" w:customStyle="1" w:styleId="Char2">
    <w:name w:val="批注主题 Char"/>
    <w:basedOn w:val="Char"/>
    <w:link w:val="10"/>
    <w:semiHidden/>
    <w:qFormat/>
    <w:rPr>
      <w:rFonts w:ascii="Calibri" w:eastAsia="宋体" w:hAnsi="Calibri"/>
      <w:b/>
      <w:bCs/>
      <w:kern w:val="2"/>
      <w:sz w:val="21"/>
      <w:szCs w:val="24"/>
    </w:rPr>
  </w:style>
  <w:style w:type="character" w:customStyle="1" w:styleId="Char">
    <w:name w:val="批注文字 Char"/>
    <w:basedOn w:val="a0"/>
    <w:link w:val="a3"/>
    <w:semiHidden/>
    <w:qFormat/>
    <w:rPr>
      <w:rFonts w:ascii="Calibri" w:eastAsia="宋体" w:hAnsi="Calibri"/>
      <w:kern w:val="2"/>
      <w:sz w:val="21"/>
      <w:szCs w:val="24"/>
    </w:rPr>
  </w:style>
  <w:style w:type="character" w:customStyle="1" w:styleId="CharCharChar">
    <w:name w:val="批注框文本 Char Char Char"/>
    <w:basedOn w:val="a0"/>
    <w:link w:val="CharChar"/>
    <w:semiHidden/>
    <w:qFormat/>
    <w:rPr>
      <w:rFonts w:ascii="Calibri" w:eastAsia="宋体" w:hAnsi="Calibri"/>
      <w:kern w:val="2"/>
      <w:sz w:val="18"/>
      <w:szCs w:val="18"/>
    </w:rPr>
  </w:style>
  <w:style w:type="character" w:customStyle="1" w:styleId="13">
    <w:name w:val="页码1"/>
    <w:basedOn w:val="a0"/>
    <w:qFormat/>
  </w:style>
  <w:style w:type="character" w:customStyle="1" w:styleId="HTML1">
    <w:name w:val="HTML 引文1"/>
    <w:basedOn w:val="a0"/>
    <w:qFormat/>
    <w:rPr>
      <w:color w:val="008000"/>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14">
    <w:name w:val="批注引用1"/>
    <w:basedOn w:val="a0"/>
    <w:qFormat/>
    <w:rPr>
      <w:sz w:val="21"/>
      <w:szCs w:val="21"/>
    </w:rPr>
  </w:style>
  <w:style w:type="paragraph" w:customStyle="1" w:styleId="ParticularsSlip">
    <w:name w:val="Particulars Slip"/>
    <w:basedOn w:val="a"/>
    <w:qFormat/>
    <w:pPr>
      <w:tabs>
        <w:tab w:val="left" w:pos="2160"/>
        <w:tab w:val="left" w:pos="2520"/>
        <w:tab w:val="left" w:pos="2880"/>
        <w:tab w:val="left" w:pos="3240"/>
        <w:tab w:val="left" w:pos="3600"/>
        <w:tab w:val="left" w:pos="3960"/>
      </w:tabs>
    </w:pPr>
    <w:rPr>
      <w:rFonts w:ascii="全真簡中楷" w:eastAsia="全真簡中楷"/>
      <w:snapToGrid w:val="0"/>
      <w:kern w:val="0"/>
      <w:sz w:val="28"/>
      <w:szCs w:val="20"/>
      <w:lang w:val="en-GB" w:eastAsia="en-US"/>
    </w:rPr>
  </w:style>
  <w:style w:type="character" w:customStyle="1" w:styleId="sbody1">
    <w:name w:val="sbody1"/>
    <w:qFormat/>
    <w:rPr>
      <w:sz w:val="24"/>
      <w:szCs w:val="24"/>
    </w:rPr>
  </w:style>
  <w:style w:type="paragraph" w:customStyle="1" w:styleId="15">
    <w:name w:val="列出段落1"/>
    <w:basedOn w:val="a"/>
    <w:uiPriority w:val="34"/>
    <w:qFormat/>
    <w:pPr>
      <w:ind w:firstLineChars="200" w:firstLine="420"/>
    </w:pPr>
    <w:rPr>
      <w:rFonts w:ascii="Times New Roman" w:hAnsi="Times New Roman"/>
    </w:rPr>
  </w:style>
  <w:style w:type="paragraph" w:customStyle="1" w:styleId="Style10">
    <w:name w:val="_Style 10"/>
    <w:basedOn w:val="a"/>
    <w:qFormat/>
    <w:pPr>
      <w:widowControl/>
      <w:jc w:val="left"/>
    </w:pPr>
    <w:rPr>
      <w:rFonts w:ascii="Futura Bk" w:hAnsi="Futura Bk"/>
      <w:kern w:val="0"/>
      <w:sz w:val="20"/>
      <w:szCs w:val="20"/>
      <w:lang w:val="en-GB" w:eastAsia="en-US"/>
    </w:rPr>
  </w:style>
  <w:style w:type="character" w:customStyle="1" w:styleId="Char0">
    <w:name w:val="批注框文本 Char"/>
    <w:basedOn w:val="a0"/>
    <w:link w:val="a7"/>
    <w:uiPriority w:val="99"/>
    <w:semiHidden/>
    <w:qFormat/>
    <w:rPr>
      <w:rFonts w:ascii="Calibri" w:hAnsi="Calibri"/>
      <w:kern w:val="2"/>
      <w:sz w:val="18"/>
      <w:szCs w:val="18"/>
    </w:rPr>
  </w:style>
  <w:style w:type="character" w:customStyle="1" w:styleId="Char1">
    <w:name w:val="批注主题 Char1"/>
    <w:basedOn w:val="Char"/>
    <w:link w:val="ac"/>
    <w:uiPriority w:val="99"/>
    <w:semiHidden/>
    <w:qFormat/>
    <w:rPr>
      <w:rFonts w:ascii="Calibri" w:eastAsia="宋体"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2188</Words>
  <Characters>2254</Characters>
  <Application>Microsoft Office Word</Application>
  <DocSecurity>0</DocSecurity>
  <Lines>161</Lines>
  <Paragraphs>143</Paragraphs>
  <ScaleCrop>false</ScaleCrop>
  <Company>Microsoft</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Tong Wing Fai</dc:title>
  <dc:creator>Administrator</dc:creator>
  <cp:lastModifiedBy>喻新</cp:lastModifiedBy>
  <cp:revision>43</cp:revision>
  <dcterms:created xsi:type="dcterms:W3CDTF">2022-06-16T06:59:00Z</dcterms:created>
  <dcterms:modified xsi:type="dcterms:W3CDTF">2022-09-22T03:22:00Z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E22933DDDDFF453B91314ADEA3B42C5A</vt:lpwstr>
  </property>
</Properties>
</file>