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B42C02">
      <w:pPr>
        <w:widowControl/>
        <w:jc w:val="center"/>
        <w:rPr>
          <w:rFonts w:ascii="宋体" w:eastAsia="宋体" w:hAnsi="宋体" w:cs="宋体"/>
          <w:b/>
          <w:kern w:val="0"/>
          <w:sz w:val="48"/>
          <w:szCs w:val="48"/>
          <w:lang w:bidi="ar"/>
        </w:rPr>
      </w:pPr>
      <w:r w:rsidRPr="00B42C02">
        <w:rPr>
          <w:rFonts w:ascii="宋体" w:eastAsia="宋体" w:hAnsi="宋体" w:cs="宋体"/>
          <w:b/>
          <w:kern w:val="0"/>
          <w:sz w:val="48"/>
          <w:szCs w:val="48"/>
          <w:lang w:bidi="ar"/>
        </w:rPr>
        <w:t>天河区新监管场所建设工程</w:t>
      </w:r>
    </w:p>
    <w:p w:rsidR="00811F1C" w:rsidRPr="00B42C02" w:rsidRDefault="00811F1C">
      <w:pPr>
        <w:widowControl/>
        <w:jc w:val="center"/>
        <w:rPr>
          <w:rFonts w:ascii="宋体" w:eastAsia="宋体" w:hAnsi="宋体" w:cs="宋体"/>
          <w:b/>
          <w:kern w:val="0"/>
          <w:sz w:val="48"/>
          <w:szCs w:val="48"/>
          <w:lang w:bidi="ar"/>
        </w:rPr>
      </w:pPr>
    </w:p>
    <w:p w:rsidR="00811F1C" w:rsidRPr="00B42C02" w:rsidRDefault="00B42C02">
      <w:pPr>
        <w:widowControl/>
        <w:jc w:val="center"/>
        <w:rPr>
          <w:rFonts w:ascii="宋体" w:eastAsia="宋体" w:hAnsi="宋体" w:cs="宋体"/>
          <w:b/>
          <w:kern w:val="0"/>
          <w:sz w:val="48"/>
          <w:szCs w:val="48"/>
          <w:lang w:bidi="ar"/>
        </w:rPr>
      </w:pPr>
      <w:r w:rsidRPr="00B42C02">
        <w:rPr>
          <w:rFonts w:ascii="宋体" w:eastAsia="宋体" w:hAnsi="宋体" w:cs="宋体"/>
          <w:b/>
          <w:kern w:val="0"/>
          <w:sz w:val="48"/>
          <w:szCs w:val="48"/>
          <w:lang w:bidi="ar"/>
        </w:rPr>
        <w:t>勘察设计任务书</w:t>
      </w: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B42C02">
      <w:pPr>
        <w:widowControl/>
        <w:jc w:val="center"/>
        <w:rPr>
          <w:rFonts w:ascii="宋体" w:eastAsia="宋体" w:hAnsi="宋体" w:cs="宋体"/>
          <w:b/>
          <w:kern w:val="0"/>
          <w:sz w:val="32"/>
          <w:szCs w:val="32"/>
          <w:lang w:bidi="ar"/>
        </w:rPr>
      </w:pPr>
      <w:r w:rsidRPr="00B42C02">
        <w:rPr>
          <w:rFonts w:ascii="宋体" w:eastAsia="宋体" w:hAnsi="宋体" w:cs="宋体"/>
          <w:b/>
          <w:kern w:val="0"/>
          <w:sz w:val="32"/>
          <w:szCs w:val="32"/>
          <w:lang w:bidi="ar"/>
        </w:rPr>
        <w:t>广州市天河区建设工程项目代建局</w:t>
      </w:r>
    </w:p>
    <w:p w:rsidR="00811F1C" w:rsidRPr="00B42C02" w:rsidRDefault="00B42C02">
      <w:pPr>
        <w:widowControl/>
        <w:jc w:val="center"/>
        <w:rPr>
          <w:rFonts w:ascii="宋体" w:eastAsia="宋体" w:hAnsi="宋体" w:cs="宋体"/>
          <w:b/>
          <w:kern w:val="0"/>
          <w:sz w:val="48"/>
          <w:szCs w:val="48"/>
          <w:lang w:bidi="ar"/>
        </w:rPr>
      </w:pPr>
      <w:r w:rsidRPr="00B42C02">
        <w:rPr>
          <w:rFonts w:ascii="宋体" w:eastAsia="宋体" w:hAnsi="宋体" w:cs="宋体" w:hint="eastAsia"/>
          <w:b/>
          <w:kern w:val="0"/>
          <w:sz w:val="32"/>
          <w:szCs w:val="32"/>
          <w:lang w:bidi="ar"/>
        </w:rPr>
        <w:t>2023年5月</w:t>
      </w:r>
    </w:p>
    <w:p w:rsidR="00811F1C" w:rsidRPr="00B42C02" w:rsidRDefault="00811F1C">
      <w:pPr>
        <w:widowControl/>
        <w:jc w:val="center"/>
        <w:rPr>
          <w:rFonts w:ascii="宋体" w:eastAsia="宋体" w:hAnsi="宋体" w:cs="宋体"/>
          <w:b/>
          <w:kern w:val="0"/>
          <w:sz w:val="48"/>
          <w:szCs w:val="48"/>
          <w:lang w:bidi="ar"/>
        </w:rPr>
      </w:pPr>
    </w:p>
    <w:p w:rsidR="00811F1C" w:rsidRPr="00B42C02" w:rsidRDefault="00811F1C">
      <w:pPr>
        <w:widowControl/>
        <w:jc w:val="center"/>
        <w:rPr>
          <w:rFonts w:ascii="宋体" w:eastAsia="宋体" w:hAnsi="宋体" w:cs="宋体"/>
          <w:b/>
          <w:kern w:val="0"/>
          <w:sz w:val="48"/>
          <w:szCs w:val="48"/>
          <w:lang w:bidi="ar"/>
        </w:rPr>
      </w:pPr>
    </w:p>
    <w:p w:rsidR="00811F1C" w:rsidRPr="00B42C02" w:rsidRDefault="00B42C02">
      <w:pPr>
        <w:widowControl/>
        <w:jc w:val="left"/>
      </w:pPr>
      <w:r w:rsidRPr="00B42C02">
        <w:rPr>
          <w:rFonts w:ascii="仿宋" w:eastAsia="仿宋" w:hAnsi="仿宋" w:cs="仿宋" w:hint="eastAsia"/>
          <w:kern w:val="0"/>
          <w:sz w:val="24"/>
          <w:lang w:bidi="ar"/>
        </w:rPr>
        <w:t xml:space="preserve"> </w:t>
      </w:r>
    </w:p>
    <w:p w:rsidR="00811F1C" w:rsidRPr="00B42C02" w:rsidRDefault="00811F1C">
      <w:pPr>
        <w:widowControl/>
        <w:jc w:val="center"/>
        <w:rPr>
          <w:rFonts w:ascii="黑体" w:eastAsia="黑体" w:hAnsi="宋体" w:cs="黑体"/>
          <w:b/>
          <w:kern w:val="0"/>
          <w:sz w:val="31"/>
          <w:szCs w:val="31"/>
          <w:lang w:bidi="ar"/>
        </w:rPr>
      </w:pPr>
    </w:p>
    <w:p w:rsidR="00811F1C" w:rsidRPr="00B42C02" w:rsidRDefault="00811F1C">
      <w:pPr>
        <w:pStyle w:val="2"/>
      </w:pPr>
    </w:p>
    <w:sdt>
      <w:sdtPr>
        <w:rPr>
          <w:rFonts w:ascii="宋体" w:eastAsia="宋体" w:hAnsi="宋体"/>
        </w:rPr>
        <w:id w:val="147455071"/>
        <w:docPartObj>
          <w:docPartGallery w:val="Table of Contents"/>
          <w:docPartUnique/>
        </w:docPartObj>
      </w:sdtPr>
      <w:sdtEndPr/>
      <w:sdtContent>
        <w:p w:rsidR="00811F1C" w:rsidRPr="00B42C02" w:rsidRDefault="00B42C02" w:rsidP="00E92D25">
          <w:pPr>
            <w:spacing w:afterLines="100" w:after="240"/>
            <w:jc w:val="center"/>
            <w:rPr>
              <w:rFonts w:ascii="宋体" w:hAnsi="宋体" w:cs="宋体"/>
              <w:b/>
              <w:bCs/>
              <w:sz w:val="40"/>
              <w:szCs w:val="48"/>
            </w:rPr>
          </w:pPr>
          <w:r w:rsidRPr="00B42C02">
            <w:rPr>
              <w:rFonts w:ascii="宋体" w:hAnsi="宋体" w:cs="宋体" w:hint="eastAsia"/>
              <w:b/>
              <w:bCs/>
              <w:sz w:val="40"/>
              <w:szCs w:val="48"/>
            </w:rPr>
            <w:t>目  录</w:t>
          </w:r>
        </w:p>
        <w:p w:rsidR="00811F1C" w:rsidRPr="00B42C02" w:rsidRDefault="00B42C02">
          <w:pPr>
            <w:pStyle w:val="10"/>
            <w:tabs>
              <w:tab w:val="right" w:leader="dot" w:pos="9070"/>
            </w:tabs>
            <w:spacing w:line="360" w:lineRule="auto"/>
            <w:rPr>
              <w:noProof/>
              <w:sz w:val="24"/>
            </w:rPr>
          </w:pPr>
          <w:r w:rsidRPr="00B42C02">
            <w:rPr>
              <w:rFonts w:ascii="宋体" w:eastAsia="宋体" w:hAnsi="宋体" w:cs="宋体" w:hint="eastAsia"/>
              <w:sz w:val="24"/>
            </w:rPr>
            <w:fldChar w:fldCharType="begin"/>
          </w:r>
          <w:r w:rsidRPr="00B42C02">
            <w:rPr>
              <w:rFonts w:ascii="宋体" w:eastAsia="宋体" w:hAnsi="宋体" w:cs="宋体" w:hint="eastAsia"/>
              <w:sz w:val="24"/>
            </w:rPr>
            <w:instrText xml:space="preserve">TOC \o "1-2" \h \u </w:instrText>
          </w:r>
          <w:r w:rsidRPr="00B42C02">
            <w:rPr>
              <w:rFonts w:ascii="宋体" w:eastAsia="宋体" w:hAnsi="宋体" w:cs="宋体" w:hint="eastAsia"/>
              <w:sz w:val="24"/>
            </w:rPr>
            <w:fldChar w:fldCharType="separate"/>
          </w:r>
          <w:hyperlink w:anchor="_Toc5157" w:history="1">
            <w:r w:rsidRPr="00B42C02">
              <w:rPr>
                <w:rFonts w:ascii="宋体" w:eastAsia="宋体" w:hAnsi="宋体" w:cs="宋体" w:hint="eastAsia"/>
                <w:noProof/>
                <w:sz w:val="24"/>
              </w:rPr>
              <w:t>第一章 项目概况</w:t>
            </w:r>
            <w:r w:rsidRPr="00B42C02">
              <w:rPr>
                <w:noProof/>
                <w:sz w:val="24"/>
              </w:rPr>
              <w:tab/>
            </w:r>
            <w:r w:rsidRPr="00B42C02">
              <w:rPr>
                <w:noProof/>
                <w:sz w:val="24"/>
              </w:rPr>
              <w:fldChar w:fldCharType="begin"/>
            </w:r>
            <w:r w:rsidRPr="00B42C02">
              <w:rPr>
                <w:noProof/>
                <w:sz w:val="24"/>
              </w:rPr>
              <w:instrText xml:space="preserve"> PAGEREF _Toc5157 </w:instrText>
            </w:r>
            <w:r w:rsidRPr="00B42C02">
              <w:rPr>
                <w:noProof/>
                <w:sz w:val="24"/>
              </w:rPr>
              <w:fldChar w:fldCharType="separate"/>
            </w:r>
            <w:r>
              <w:rPr>
                <w:noProof/>
                <w:sz w:val="24"/>
              </w:rPr>
              <w:t>3</w:t>
            </w:r>
            <w:r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15470" w:history="1">
            <w:r w:rsidR="00B42C02" w:rsidRPr="00B42C02">
              <w:rPr>
                <w:rFonts w:hint="eastAsia"/>
                <w:noProof/>
                <w:sz w:val="24"/>
              </w:rPr>
              <w:t xml:space="preserve">1.1 </w:t>
            </w:r>
            <w:r w:rsidR="00B42C02" w:rsidRPr="00B42C02">
              <w:rPr>
                <w:rFonts w:hint="eastAsia"/>
                <w:noProof/>
                <w:sz w:val="24"/>
              </w:rPr>
              <w:t>项目基本情况</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_Toc15470 </w:instrText>
            </w:r>
            <w:r w:rsidR="00B42C02" w:rsidRPr="00B42C02">
              <w:rPr>
                <w:noProof/>
                <w:sz w:val="24"/>
              </w:rPr>
              <w:fldChar w:fldCharType="separate"/>
            </w:r>
            <w:r w:rsidR="00B42C02">
              <w:rPr>
                <w:noProof/>
                <w:sz w:val="24"/>
              </w:rPr>
              <w:t>3</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30403" w:history="1">
            <w:r w:rsidR="00B42C02" w:rsidRPr="00B42C02">
              <w:rPr>
                <w:rFonts w:hint="eastAsia"/>
                <w:noProof/>
                <w:sz w:val="24"/>
              </w:rPr>
              <w:t xml:space="preserve">1.2 </w:t>
            </w:r>
            <w:r w:rsidR="00B42C02" w:rsidRPr="00B42C02">
              <w:rPr>
                <w:rFonts w:hint="eastAsia"/>
                <w:noProof/>
                <w:sz w:val="24"/>
              </w:rPr>
              <w:t>项目建设条件</w:t>
            </w:r>
            <w:r w:rsidR="00B42C02" w:rsidRPr="00B42C02">
              <w:rPr>
                <w:noProof/>
                <w:sz w:val="24"/>
              </w:rPr>
              <w:tab/>
            </w:r>
            <w:r w:rsidR="00B42C02" w:rsidRPr="00B42C02">
              <w:rPr>
                <w:noProof/>
                <w:sz w:val="24"/>
              </w:rPr>
              <w:fldChar w:fldCharType="begin"/>
            </w:r>
            <w:r w:rsidR="00B42C02" w:rsidRPr="00B42C02">
              <w:rPr>
                <w:noProof/>
                <w:sz w:val="24"/>
              </w:rPr>
              <w:instrText xml:space="preserve"> PAGEREF _Toc30403 </w:instrText>
            </w:r>
            <w:r w:rsidR="00B42C02" w:rsidRPr="00B42C02">
              <w:rPr>
                <w:noProof/>
                <w:sz w:val="24"/>
              </w:rPr>
              <w:fldChar w:fldCharType="separate"/>
            </w:r>
            <w:r w:rsidR="00B42C02">
              <w:rPr>
                <w:noProof/>
                <w:sz w:val="24"/>
              </w:rPr>
              <w:t>20</w:t>
            </w:r>
            <w:r w:rsidR="00B42C02" w:rsidRPr="00B42C02">
              <w:rPr>
                <w:noProof/>
                <w:sz w:val="24"/>
              </w:rPr>
              <w:fldChar w:fldCharType="end"/>
            </w:r>
          </w:hyperlink>
        </w:p>
        <w:p w:rsidR="00811F1C" w:rsidRPr="00B42C02" w:rsidRDefault="00930510">
          <w:pPr>
            <w:pStyle w:val="10"/>
            <w:tabs>
              <w:tab w:val="right" w:leader="dot" w:pos="9070"/>
            </w:tabs>
            <w:spacing w:line="360" w:lineRule="auto"/>
            <w:rPr>
              <w:noProof/>
              <w:sz w:val="24"/>
            </w:rPr>
          </w:pPr>
          <w:hyperlink w:anchor="_Toc14823" w:history="1">
            <w:r w:rsidR="00B42C02" w:rsidRPr="00B42C02">
              <w:rPr>
                <w:rFonts w:ascii="宋体" w:eastAsia="宋体" w:hAnsi="宋体" w:cs="宋体" w:hint="eastAsia"/>
                <w:noProof/>
                <w:sz w:val="24"/>
              </w:rPr>
              <w:t>第二章 设计原则及设计内容</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_Toc14823 </w:instrText>
            </w:r>
            <w:r w:rsidR="00B42C02" w:rsidRPr="00B42C02">
              <w:rPr>
                <w:noProof/>
                <w:sz w:val="24"/>
              </w:rPr>
              <w:fldChar w:fldCharType="separate"/>
            </w:r>
            <w:r w:rsidR="00B42C02">
              <w:rPr>
                <w:noProof/>
                <w:sz w:val="24"/>
              </w:rPr>
              <w:t>23</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14083" w:history="1">
            <w:r w:rsidR="00B42C02" w:rsidRPr="00B42C02">
              <w:rPr>
                <w:rFonts w:ascii="宋体" w:eastAsia="宋体" w:hAnsi="宋体" w:cs="宋体" w:hint="eastAsia"/>
                <w:noProof/>
                <w:sz w:val="24"/>
              </w:rPr>
              <w:t>2.1设计原则</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_Toc14083 </w:instrText>
            </w:r>
            <w:r w:rsidR="00B42C02" w:rsidRPr="00B42C02">
              <w:rPr>
                <w:noProof/>
                <w:sz w:val="24"/>
              </w:rPr>
              <w:fldChar w:fldCharType="separate"/>
            </w:r>
            <w:r w:rsidR="00B42C02">
              <w:rPr>
                <w:noProof/>
                <w:sz w:val="24"/>
              </w:rPr>
              <w:t>23</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21829" w:history="1">
            <w:r w:rsidR="00B42C02" w:rsidRPr="00B42C02">
              <w:rPr>
                <w:rFonts w:ascii="宋体" w:eastAsia="宋体" w:hAnsi="宋体" w:cs="宋体" w:hint="eastAsia"/>
                <w:noProof/>
                <w:sz w:val="24"/>
              </w:rPr>
              <w:t>2.2勘察设计内容</w:t>
            </w:r>
            <w:r w:rsidR="00B42C02" w:rsidRPr="00B42C02">
              <w:rPr>
                <w:noProof/>
                <w:sz w:val="24"/>
              </w:rPr>
              <w:tab/>
            </w:r>
            <w:r w:rsidR="00B42C02" w:rsidRPr="00B42C02">
              <w:rPr>
                <w:noProof/>
                <w:sz w:val="24"/>
              </w:rPr>
              <w:fldChar w:fldCharType="begin"/>
            </w:r>
            <w:r w:rsidR="00B42C02" w:rsidRPr="00B42C02">
              <w:rPr>
                <w:noProof/>
                <w:sz w:val="24"/>
              </w:rPr>
              <w:instrText xml:space="preserve"> PAGEREF _Toc21829 </w:instrText>
            </w:r>
            <w:r w:rsidR="00B42C02" w:rsidRPr="00B42C02">
              <w:rPr>
                <w:noProof/>
                <w:sz w:val="24"/>
              </w:rPr>
              <w:fldChar w:fldCharType="separate"/>
            </w:r>
            <w:r w:rsidR="00B42C02">
              <w:rPr>
                <w:noProof/>
                <w:sz w:val="24"/>
              </w:rPr>
              <w:t>24</w:t>
            </w:r>
            <w:r w:rsidR="00B42C02" w:rsidRPr="00B42C02">
              <w:rPr>
                <w:noProof/>
                <w:sz w:val="24"/>
              </w:rPr>
              <w:fldChar w:fldCharType="end"/>
            </w:r>
          </w:hyperlink>
        </w:p>
        <w:p w:rsidR="00811F1C" w:rsidRPr="00B42C02" w:rsidRDefault="00930510">
          <w:pPr>
            <w:pStyle w:val="10"/>
            <w:tabs>
              <w:tab w:val="right" w:leader="dot" w:pos="9070"/>
            </w:tabs>
            <w:spacing w:line="360" w:lineRule="auto"/>
            <w:rPr>
              <w:noProof/>
              <w:sz w:val="24"/>
            </w:rPr>
          </w:pPr>
          <w:hyperlink w:anchor="_Toc15918" w:history="1">
            <w:r w:rsidR="00B42C02" w:rsidRPr="00B42C02">
              <w:rPr>
                <w:rFonts w:ascii="宋体" w:eastAsia="宋体" w:hAnsi="宋体" w:cs="宋体" w:hint="eastAsia"/>
                <w:noProof/>
                <w:sz w:val="24"/>
              </w:rPr>
              <w:t>第三章 勘察设计要求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_Toc15918 </w:instrText>
            </w:r>
            <w:r w:rsidR="00B42C02" w:rsidRPr="00B42C02">
              <w:rPr>
                <w:noProof/>
                <w:sz w:val="24"/>
              </w:rPr>
              <w:fldChar w:fldCharType="separate"/>
            </w:r>
            <w:r w:rsidR="00B42C02">
              <w:rPr>
                <w:noProof/>
                <w:sz w:val="24"/>
              </w:rPr>
              <w:t>30</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27420" w:history="1">
            <w:r w:rsidR="00B42C02" w:rsidRPr="00B42C02">
              <w:rPr>
                <w:rFonts w:ascii="宋体" w:eastAsia="宋体" w:hAnsi="宋体" w:cs="宋体" w:hint="eastAsia"/>
                <w:noProof/>
                <w:sz w:val="24"/>
              </w:rPr>
              <w:t>3.1勘察设计总体要求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_Toc27420 </w:instrText>
            </w:r>
            <w:r w:rsidR="00B42C02" w:rsidRPr="00B42C02">
              <w:rPr>
                <w:noProof/>
                <w:sz w:val="24"/>
              </w:rPr>
              <w:fldChar w:fldCharType="separate"/>
            </w:r>
            <w:r w:rsidR="00B42C02">
              <w:rPr>
                <w:noProof/>
                <w:sz w:val="24"/>
              </w:rPr>
              <w:t>30</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3100" w:history="1">
            <w:r w:rsidR="00B42C02" w:rsidRPr="00B42C02">
              <w:rPr>
                <w:rFonts w:ascii="宋体" w:eastAsia="宋体" w:hAnsi="宋体" w:cs="宋体" w:hint="eastAsia"/>
                <w:noProof/>
                <w:sz w:val="24"/>
              </w:rPr>
              <w:t>3.2勘察工作要求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_Toc3100 </w:instrText>
            </w:r>
            <w:r w:rsidR="00B42C02" w:rsidRPr="00B42C02">
              <w:rPr>
                <w:noProof/>
                <w:sz w:val="24"/>
              </w:rPr>
              <w:fldChar w:fldCharType="separate"/>
            </w:r>
            <w:r w:rsidR="00B42C02">
              <w:rPr>
                <w:noProof/>
                <w:sz w:val="24"/>
              </w:rPr>
              <w:t>31</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28432" w:history="1">
            <w:r w:rsidR="00B42C02" w:rsidRPr="00B42C02">
              <w:rPr>
                <w:rFonts w:ascii="宋体" w:eastAsia="宋体" w:hAnsi="宋体" w:cs="宋体" w:hint="eastAsia"/>
                <w:noProof/>
                <w:sz w:val="24"/>
              </w:rPr>
              <w:t>3.3设计工作要求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_Toc28432 </w:instrText>
            </w:r>
            <w:r w:rsidR="00B42C02" w:rsidRPr="00B42C02">
              <w:rPr>
                <w:noProof/>
                <w:sz w:val="24"/>
              </w:rPr>
              <w:fldChar w:fldCharType="separate"/>
            </w:r>
            <w:r w:rsidR="00B42C02">
              <w:rPr>
                <w:noProof/>
                <w:sz w:val="24"/>
              </w:rPr>
              <w:t>35</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14720" w:history="1">
            <w:r w:rsidR="00B42C02" w:rsidRPr="00B42C02">
              <w:rPr>
                <w:rFonts w:ascii="宋体" w:eastAsia="宋体" w:hAnsi="宋体" w:cs="宋体" w:hint="eastAsia"/>
                <w:noProof/>
                <w:sz w:val="24"/>
              </w:rPr>
              <w:t>3.4造价工作要求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_Toc14720 </w:instrText>
            </w:r>
            <w:r w:rsidR="00B42C02" w:rsidRPr="00B42C02">
              <w:rPr>
                <w:noProof/>
                <w:sz w:val="24"/>
              </w:rPr>
              <w:fldChar w:fldCharType="separate"/>
            </w:r>
            <w:r w:rsidR="00B42C02">
              <w:rPr>
                <w:noProof/>
                <w:sz w:val="24"/>
              </w:rPr>
              <w:t>51</w:t>
            </w:r>
            <w:r w:rsidR="00B42C02" w:rsidRPr="00B42C02">
              <w:rPr>
                <w:noProof/>
                <w:sz w:val="24"/>
              </w:rPr>
              <w:fldChar w:fldCharType="end"/>
            </w:r>
          </w:hyperlink>
        </w:p>
        <w:p w:rsidR="00811F1C" w:rsidRPr="00B42C02" w:rsidRDefault="00930510">
          <w:pPr>
            <w:pStyle w:val="10"/>
            <w:tabs>
              <w:tab w:val="right" w:leader="dot" w:pos="9070"/>
            </w:tabs>
            <w:spacing w:line="360" w:lineRule="auto"/>
            <w:rPr>
              <w:noProof/>
              <w:sz w:val="24"/>
            </w:rPr>
          </w:pPr>
          <w:hyperlink w:anchor="_Toc9020" w:history="1">
            <w:r w:rsidR="00B42C02" w:rsidRPr="00B42C02">
              <w:rPr>
                <w:rFonts w:ascii="宋体" w:eastAsia="宋体" w:hAnsi="宋体" w:cs="宋体" w:hint="eastAsia"/>
                <w:noProof/>
                <w:sz w:val="24"/>
              </w:rPr>
              <w:t>第四章  勘察设计人员组织要求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_Toc9020 </w:instrText>
            </w:r>
            <w:r w:rsidR="00B42C02" w:rsidRPr="00B42C02">
              <w:rPr>
                <w:noProof/>
                <w:sz w:val="24"/>
              </w:rPr>
              <w:fldChar w:fldCharType="separate"/>
            </w:r>
            <w:r w:rsidR="00B42C02">
              <w:rPr>
                <w:noProof/>
                <w:sz w:val="24"/>
              </w:rPr>
              <w:t>53</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25107" w:history="1">
            <w:r w:rsidR="00B42C02" w:rsidRPr="00B42C02">
              <w:rPr>
                <w:rFonts w:ascii="宋体" w:eastAsia="宋体" w:hAnsi="宋体" w:cs="宋体" w:hint="eastAsia"/>
                <w:noProof/>
                <w:sz w:val="24"/>
              </w:rPr>
              <w:t>4.1设计人员组织管理</w:t>
            </w:r>
            <w:r w:rsidR="00B42C02" w:rsidRPr="00B42C02">
              <w:rPr>
                <w:noProof/>
                <w:sz w:val="24"/>
              </w:rPr>
              <w:tab/>
            </w:r>
            <w:r w:rsidR="00B42C02" w:rsidRPr="00B42C02">
              <w:rPr>
                <w:noProof/>
                <w:sz w:val="24"/>
              </w:rPr>
              <w:fldChar w:fldCharType="begin"/>
            </w:r>
            <w:r w:rsidR="00B42C02" w:rsidRPr="00B42C02">
              <w:rPr>
                <w:noProof/>
                <w:sz w:val="24"/>
              </w:rPr>
              <w:instrText xml:space="preserve"> PAGEREF _Toc25107 </w:instrText>
            </w:r>
            <w:r w:rsidR="00B42C02" w:rsidRPr="00B42C02">
              <w:rPr>
                <w:noProof/>
                <w:sz w:val="24"/>
              </w:rPr>
              <w:fldChar w:fldCharType="separate"/>
            </w:r>
            <w:r w:rsidR="00B42C02">
              <w:rPr>
                <w:noProof/>
                <w:sz w:val="24"/>
              </w:rPr>
              <w:t>53</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27612" w:history="1">
            <w:r w:rsidR="00B42C02" w:rsidRPr="00B42C02">
              <w:rPr>
                <w:rFonts w:ascii="宋体" w:eastAsia="宋体" w:hAnsi="宋体" w:cs="宋体" w:hint="eastAsia"/>
                <w:noProof/>
                <w:sz w:val="24"/>
              </w:rPr>
              <w:t>4.2驻场人员要求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_Toc27612 </w:instrText>
            </w:r>
            <w:r w:rsidR="00B42C02" w:rsidRPr="00B42C02">
              <w:rPr>
                <w:noProof/>
                <w:sz w:val="24"/>
              </w:rPr>
              <w:fldChar w:fldCharType="separate"/>
            </w:r>
            <w:r w:rsidR="00B42C02">
              <w:rPr>
                <w:noProof/>
                <w:sz w:val="24"/>
              </w:rPr>
              <w:t>55</w:t>
            </w:r>
            <w:r w:rsidR="00B42C02" w:rsidRPr="00B42C02">
              <w:rPr>
                <w:noProof/>
                <w:sz w:val="24"/>
              </w:rPr>
              <w:fldChar w:fldCharType="end"/>
            </w:r>
          </w:hyperlink>
        </w:p>
        <w:p w:rsidR="00811F1C" w:rsidRPr="00B42C02" w:rsidRDefault="00930510">
          <w:pPr>
            <w:pStyle w:val="10"/>
            <w:tabs>
              <w:tab w:val="right" w:leader="dot" w:pos="9070"/>
            </w:tabs>
            <w:spacing w:line="360" w:lineRule="auto"/>
            <w:rPr>
              <w:noProof/>
              <w:sz w:val="24"/>
            </w:rPr>
          </w:pPr>
          <w:hyperlink w:anchor="_Toc3147" w:history="1">
            <w:r w:rsidR="00B42C02" w:rsidRPr="00B42C02">
              <w:rPr>
                <w:rFonts w:ascii="宋体" w:eastAsia="宋体" w:hAnsi="宋体" w:cs="宋体" w:hint="eastAsia"/>
                <w:noProof/>
                <w:sz w:val="24"/>
              </w:rPr>
              <w:t>第五章 勘察设计成果提交要求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_Toc3147 </w:instrText>
            </w:r>
            <w:r w:rsidR="00B42C02" w:rsidRPr="00B42C02">
              <w:rPr>
                <w:noProof/>
                <w:sz w:val="24"/>
              </w:rPr>
              <w:fldChar w:fldCharType="separate"/>
            </w:r>
            <w:r w:rsidR="00B42C02">
              <w:rPr>
                <w:noProof/>
                <w:sz w:val="24"/>
              </w:rPr>
              <w:t>57</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15945" w:history="1">
            <w:r w:rsidR="00B42C02" w:rsidRPr="00B42C02">
              <w:rPr>
                <w:rFonts w:ascii="宋体" w:eastAsia="宋体" w:hAnsi="宋体" w:cs="宋体" w:hint="eastAsia"/>
                <w:noProof/>
                <w:sz w:val="24"/>
              </w:rPr>
              <w:t>5.1通用要求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_Toc15945 </w:instrText>
            </w:r>
            <w:r w:rsidR="00B42C02" w:rsidRPr="00B42C02">
              <w:rPr>
                <w:noProof/>
                <w:sz w:val="24"/>
              </w:rPr>
              <w:fldChar w:fldCharType="separate"/>
            </w:r>
            <w:r w:rsidR="00B42C02">
              <w:rPr>
                <w:noProof/>
                <w:sz w:val="24"/>
              </w:rPr>
              <w:t>57</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13827" w:history="1">
            <w:r w:rsidR="00B42C02" w:rsidRPr="00B42C02">
              <w:rPr>
                <w:rFonts w:ascii="宋体" w:eastAsia="宋体" w:hAnsi="宋体" w:cs="宋体" w:hint="eastAsia"/>
                <w:noProof/>
                <w:sz w:val="24"/>
              </w:rPr>
              <w:t>5.2 投标文件编制具体内容和要求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_Toc13827 </w:instrText>
            </w:r>
            <w:r w:rsidR="00B42C02" w:rsidRPr="00B42C02">
              <w:rPr>
                <w:noProof/>
                <w:sz w:val="24"/>
              </w:rPr>
              <w:fldChar w:fldCharType="separate"/>
            </w:r>
            <w:r w:rsidR="00B42C02">
              <w:rPr>
                <w:noProof/>
                <w:sz w:val="24"/>
              </w:rPr>
              <w:t>57</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sz w:val="24"/>
            </w:rPr>
          </w:pPr>
          <w:hyperlink w:anchor="_Toc31417" w:history="1">
            <w:r w:rsidR="00B42C02" w:rsidRPr="00B42C02">
              <w:rPr>
                <w:rFonts w:ascii="宋体" w:eastAsia="宋体" w:hAnsi="宋体" w:cs="宋体" w:hint="eastAsia"/>
                <w:noProof/>
                <w:sz w:val="24"/>
              </w:rPr>
              <w:t>5.3实施阶段设计成果要求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_Toc31417 </w:instrText>
            </w:r>
            <w:r w:rsidR="00B42C02" w:rsidRPr="00B42C02">
              <w:rPr>
                <w:noProof/>
                <w:sz w:val="24"/>
              </w:rPr>
              <w:fldChar w:fldCharType="separate"/>
            </w:r>
            <w:r w:rsidR="00B42C02">
              <w:rPr>
                <w:noProof/>
                <w:sz w:val="24"/>
              </w:rPr>
              <w:t>58</w:t>
            </w:r>
            <w:r w:rsidR="00B42C02" w:rsidRPr="00B42C02">
              <w:rPr>
                <w:noProof/>
                <w:sz w:val="24"/>
              </w:rPr>
              <w:fldChar w:fldCharType="end"/>
            </w:r>
          </w:hyperlink>
        </w:p>
        <w:p w:rsidR="00811F1C" w:rsidRPr="00B42C02" w:rsidRDefault="00930510">
          <w:pPr>
            <w:pStyle w:val="2"/>
            <w:tabs>
              <w:tab w:val="right" w:leader="dot" w:pos="9070"/>
            </w:tabs>
            <w:spacing w:line="360" w:lineRule="auto"/>
            <w:rPr>
              <w:noProof/>
            </w:rPr>
          </w:pPr>
          <w:hyperlink w:anchor="_Toc4566" w:history="1">
            <w:r w:rsidR="00B42C02" w:rsidRPr="00B42C02">
              <w:rPr>
                <w:rFonts w:ascii="宋体" w:eastAsia="宋体" w:hAnsi="宋体" w:cs="宋体" w:hint="eastAsia"/>
                <w:noProof/>
                <w:sz w:val="24"/>
              </w:rPr>
              <w:t>5.4提交设计资料要求</w:t>
            </w:r>
            <w:r w:rsidR="00B42C02" w:rsidRPr="00B42C02">
              <w:rPr>
                <w:noProof/>
                <w:sz w:val="24"/>
              </w:rPr>
              <w:tab/>
            </w:r>
            <w:r w:rsidR="00B42C02" w:rsidRPr="00B42C02">
              <w:rPr>
                <w:noProof/>
                <w:sz w:val="24"/>
              </w:rPr>
              <w:fldChar w:fldCharType="begin"/>
            </w:r>
            <w:r w:rsidR="00B42C02" w:rsidRPr="00B42C02">
              <w:rPr>
                <w:noProof/>
                <w:sz w:val="24"/>
              </w:rPr>
              <w:instrText xml:space="preserve"> PAGEREF _Toc4566 </w:instrText>
            </w:r>
            <w:r w:rsidR="00B42C02" w:rsidRPr="00B42C02">
              <w:rPr>
                <w:noProof/>
                <w:sz w:val="24"/>
              </w:rPr>
              <w:fldChar w:fldCharType="separate"/>
            </w:r>
            <w:r w:rsidR="00B42C02">
              <w:rPr>
                <w:noProof/>
                <w:sz w:val="24"/>
              </w:rPr>
              <w:t>64</w:t>
            </w:r>
            <w:r w:rsidR="00B42C02" w:rsidRPr="00B42C02">
              <w:rPr>
                <w:noProof/>
                <w:sz w:val="24"/>
              </w:rPr>
              <w:fldChar w:fldCharType="end"/>
            </w:r>
          </w:hyperlink>
        </w:p>
        <w:p w:rsidR="00811F1C" w:rsidRPr="00B42C02" w:rsidRDefault="00B42C02">
          <w:pPr>
            <w:widowControl/>
            <w:spacing w:line="360" w:lineRule="auto"/>
            <w:jc w:val="center"/>
            <w:rPr>
              <w:rFonts w:ascii="微软雅黑" w:eastAsia="微软雅黑" w:hAnsi="微软雅黑" w:cs="微软雅黑"/>
              <w:b/>
              <w:kern w:val="0"/>
              <w:sz w:val="24"/>
              <w:lang w:bidi="ar"/>
            </w:rPr>
          </w:pPr>
          <w:r w:rsidRPr="00B42C02">
            <w:rPr>
              <w:rFonts w:ascii="宋体" w:eastAsia="宋体" w:hAnsi="宋体" w:cs="宋体" w:hint="eastAsia"/>
              <w:sz w:val="24"/>
            </w:rPr>
            <w:fldChar w:fldCharType="end"/>
          </w:r>
        </w:p>
      </w:sdtContent>
    </w:sdt>
    <w:p w:rsidR="00811F1C" w:rsidRPr="00B42C02" w:rsidRDefault="00811F1C">
      <w:pPr>
        <w:widowControl/>
        <w:jc w:val="center"/>
        <w:rPr>
          <w:rFonts w:ascii="微软雅黑" w:eastAsia="微软雅黑" w:hAnsi="微软雅黑" w:cs="微软雅黑"/>
          <w:b/>
          <w:kern w:val="0"/>
          <w:sz w:val="28"/>
          <w:szCs w:val="28"/>
          <w:lang w:bidi="ar"/>
        </w:rPr>
      </w:pPr>
    </w:p>
    <w:p w:rsidR="00811F1C" w:rsidRPr="00B42C02" w:rsidRDefault="00811F1C">
      <w:pPr>
        <w:widowControl/>
        <w:jc w:val="center"/>
        <w:rPr>
          <w:rFonts w:ascii="微软雅黑" w:eastAsia="微软雅黑" w:hAnsi="微软雅黑" w:cs="微软雅黑"/>
          <w:b/>
          <w:kern w:val="0"/>
          <w:sz w:val="28"/>
          <w:szCs w:val="28"/>
          <w:lang w:bidi="ar"/>
        </w:rPr>
      </w:pPr>
    </w:p>
    <w:p w:rsidR="00811F1C" w:rsidRPr="00B42C02" w:rsidRDefault="00811F1C">
      <w:pPr>
        <w:pStyle w:val="Default"/>
        <w:rPr>
          <w:rFonts w:ascii="微软雅黑" w:eastAsia="微软雅黑" w:hAnsi="微软雅黑" w:cs="微软雅黑"/>
          <w:b/>
          <w:color w:val="auto"/>
          <w:sz w:val="28"/>
          <w:szCs w:val="28"/>
          <w:lang w:bidi="ar"/>
        </w:rPr>
      </w:pPr>
    </w:p>
    <w:p w:rsidR="00811F1C" w:rsidRPr="00B42C02" w:rsidRDefault="00811F1C">
      <w:pPr>
        <w:pStyle w:val="Default"/>
        <w:rPr>
          <w:rFonts w:ascii="微软雅黑" w:eastAsia="微软雅黑" w:hAnsi="微软雅黑" w:cs="微软雅黑"/>
          <w:b/>
          <w:color w:val="auto"/>
          <w:sz w:val="28"/>
          <w:szCs w:val="28"/>
          <w:lang w:bidi="ar"/>
        </w:rPr>
      </w:pPr>
    </w:p>
    <w:p w:rsidR="00811F1C" w:rsidRPr="00B42C02" w:rsidRDefault="00811F1C">
      <w:pPr>
        <w:pStyle w:val="Default"/>
        <w:rPr>
          <w:rFonts w:ascii="微软雅黑" w:eastAsia="微软雅黑" w:hAnsi="微软雅黑" w:cs="微软雅黑"/>
          <w:b/>
          <w:color w:val="auto"/>
          <w:sz w:val="28"/>
          <w:szCs w:val="28"/>
          <w:lang w:bidi="ar"/>
        </w:rPr>
      </w:pPr>
    </w:p>
    <w:p w:rsidR="00811F1C" w:rsidRPr="00B42C02" w:rsidRDefault="00811F1C">
      <w:pPr>
        <w:pStyle w:val="Default"/>
        <w:rPr>
          <w:rFonts w:ascii="微软雅黑" w:eastAsia="微软雅黑" w:hAnsi="微软雅黑" w:cs="微软雅黑"/>
          <w:b/>
          <w:color w:val="auto"/>
          <w:sz w:val="28"/>
          <w:szCs w:val="28"/>
          <w:lang w:bidi="ar"/>
        </w:rPr>
      </w:pPr>
    </w:p>
    <w:p w:rsidR="00811F1C" w:rsidRPr="00B42C02" w:rsidRDefault="00B42C02">
      <w:pPr>
        <w:pStyle w:val="1"/>
        <w:spacing w:after="360"/>
        <w:jc w:val="center"/>
        <w:rPr>
          <w:rFonts w:eastAsia="宋体"/>
        </w:rPr>
      </w:pPr>
      <w:bookmarkStart w:id="0" w:name="_Toc10260"/>
      <w:bookmarkStart w:id="1" w:name="_Toc9342"/>
      <w:bookmarkStart w:id="2" w:name="_Toc892"/>
      <w:bookmarkStart w:id="3" w:name="_Toc9713"/>
      <w:bookmarkStart w:id="4" w:name="_Toc15513"/>
      <w:bookmarkStart w:id="5" w:name="_Toc2660"/>
      <w:bookmarkStart w:id="6" w:name="_Toc5157"/>
      <w:bookmarkStart w:id="7" w:name="_Toc9372"/>
      <w:bookmarkStart w:id="8" w:name="_Toc20388"/>
      <w:bookmarkStart w:id="9" w:name="_Toc3208"/>
      <w:bookmarkStart w:id="10" w:name="_Toc20085"/>
      <w:bookmarkStart w:id="11" w:name="_Toc21707"/>
      <w:bookmarkStart w:id="12" w:name="_Toc7663"/>
      <w:bookmarkStart w:id="13" w:name="_Toc5172"/>
      <w:bookmarkStart w:id="14" w:name="_Toc12496"/>
      <w:bookmarkStart w:id="15" w:name="_Toc18663"/>
      <w:r w:rsidRPr="00B42C02">
        <w:rPr>
          <w:rFonts w:ascii="宋体" w:eastAsia="宋体" w:hAnsi="宋体" w:cs="宋体" w:hint="eastAsia"/>
        </w:rPr>
        <w:lastRenderedPageBreak/>
        <w:t>第一章 项目概况</w:t>
      </w:r>
      <w:bookmarkEnd w:id="0"/>
      <w:bookmarkEnd w:id="1"/>
      <w:bookmarkEnd w:id="2"/>
      <w:bookmarkEnd w:id="3"/>
      <w:bookmarkEnd w:id="4"/>
      <w:bookmarkEnd w:id="5"/>
      <w:bookmarkEnd w:id="6"/>
      <w:bookmarkEnd w:id="7"/>
      <w:bookmarkEnd w:id="8"/>
      <w:bookmarkEnd w:id="9"/>
      <w:bookmarkEnd w:id="10"/>
    </w:p>
    <w:p w:rsidR="00811F1C" w:rsidRPr="00B42C02" w:rsidRDefault="00B42C02">
      <w:pPr>
        <w:pStyle w:val="20"/>
      </w:pPr>
      <w:bookmarkStart w:id="16" w:name="_Toc24205"/>
      <w:bookmarkStart w:id="17" w:name="_Toc15597"/>
      <w:bookmarkStart w:id="18" w:name="_Toc19386"/>
      <w:bookmarkStart w:id="19" w:name="_Toc7175"/>
      <w:bookmarkStart w:id="20" w:name="_Toc2025"/>
      <w:bookmarkStart w:id="21" w:name="_Toc17494"/>
      <w:bookmarkStart w:id="22" w:name="_Toc31028"/>
      <w:bookmarkStart w:id="23" w:name="_Toc31781"/>
      <w:bookmarkStart w:id="24" w:name="_Toc27429"/>
      <w:bookmarkStart w:id="25" w:name="_Toc22520"/>
      <w:bookmarkStart w:id="26" w:name="_Toc15470"/>
      <w:r w:rsidRPr="00B42C02">
        <w:rPr>
          <w:rFonts w:hint="eastAsia"/>
        </w:rPr>
        <w:t xml:space="preserve">1.1 </w:t>
      </w:r>
      <w:r w:rsidRPr="00B42C02">
        <w:rPr>
          <w:rFonts w:hint="eastAsia"/>
        </w:rPr>
        <w:t>项目基本情况</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B42C02">
        <w:rPr>
          <w:rFonts w:hint="eastAsia"/>
        </w:rPr>
        <w:t xml:space="preserve"> </w:t>
      </w:r>
    </w:p>
    <w:p w:rsidR="00811F1C" w:rsidRPr="00B42C02" w:rsidRDefault="00B42C02">
      <w:pPr>
        <w:pStyle w:val="3"/>
      </w:pPr>
      <w:r w:rsidRPr="00B42C02">
        <w:rPr>
          <w:rFonts w:hint="eastAsia"/>
        </w:rPr>
        <w:t xml:space="preserve">1.1.1 </w:t>
      </w:r>
      <w:r w:rsidRPr="00B42C02">
        <w:rPr>
          <w:rFonts w:hint="eastAsia"/>
        </w:rPr>
        <w:t>工程名称</w:t>
      </w:r>
      <w:r w:rsidRPr="00B42C02">
        <w:rPr>
          <w:rFonts w:hint="eastAsia"/>
        </w:rPr>
        <w:t xml:space="preserve"> </w:t>
      </w:r>
    </w:p>
    <w:p w:rsidR="00811F1C" w:rsidRPr="00B42C02" w:rsidRDefault="00B42C02">
      <w:pPr>
        <w:spacing w:line="360" w:lineRule="auto"/>
        <w:ind w:firstLineChars="200" w:firstLine="560"/>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 xml:space="preserve">天河区新监管场所建设工程 </w:t>
      </w:r>
    </w:p>
    <w:p w:rsidR="00811F1C" w:rsidRPr="00B42C02" w:rsidRDefault="00B42C02">
      <w:pPr>
        <w:widowControl/>
        <w:spacing w:line="360" w:lineRule="auto"/>
        <w:jc w:val="left"/>
        <w:rPr>
          <w:rFonts w:asciiTheme="minorEastAsia" w:hAnsiTheme="minorEastAsia" w:cstheme="minorEastAsia"/>
          <w:kern w:val="0"/>
          <w:sz w:val="28"/>
          <w:szCs w:val="28"/>
          <w:lang w:bidi="ar"/>
        </w:rPr>
      </w:pPr>
      <w:r w:rsidRPr="00B42C02">
        <w:rPr>
          <w:rStyle w:val="3Char"/>
          <w:rFonts w:hint="eastAsia"/>
        </w:rPr>
        <w:t xml:space="preserve">1.1.2 </w:t>
      </w:r>
      <w:r w:rsidRPr="00B42C02">
        <w:rPr>
          <w:rStyle w:val="3Char"/>
          <w:rFonts w:hint="eastAsia"/>
        </w:rPr>
        <w:t>项目位置</w:t>
      </w:r>
      <w:r w:rsidRPr="00B42C02">
        <w:rPr>
          <w:rFonts w:ascii="仿宋" w:eastAsia="仿宋" w:hAnsi="仿宋" w:cs="仿宋" w:hint="eastAsia"/>
          <w:b/>
          <w:kern w:val="0"/>
          <w:sz w:val="24"/>
          <w:lang w:bidi="ar"/>
        </w:rPr>
        <w:t xml:space="preserve"> </w:t>
      </w:r>
    </w:p>
    <w:p w:rsidR="00811F1C" w:rsidRPr="00B42C02" w:rsidRDefault="008A4F1C" w:rsidP="008A4F1C">
      <w:pPr>
        <w:spacing w:line="360" w:lineRule="auto"/>
        <w:ind w:firstLineChars="200" w:firstLine="560"/>
        <w:rPr>
          <w:rFonts w:asciiTheme="minorEastAsia" w:hAnsiTheme="minorEastAsia" w:cstheme="minorEastAsia"/>
          <w:kern w:val="0"/>
          <w:sz w:val="28"/>
          <w:szCs w:val="28"/>
          <w:lang w:bidi="ar"/>
        </w:rPr>
      </w:pPr>
      <w:r w:rsidRPr="008A4F1C">
        <w:rPr>
          <w:rFonts w:asciiTheme="minorEastAsia" w:hAnsiTheme="minorEastAsia" w:cstheme="minorEastAsia" w:hint="eastAsia"/>
          <w:kern w:val="0"/>
          <w:sz w:val="28"/>
          <w:szCs w:val="28"/>
          <w:lang w:bidi="ar"/>
        </w:rPr>
        <w:t>天河区荔枝园街西北侧，渔北路北侧地块，</w:t>
      </w:r>
      <w:r w:rsidR="00B42C02" w:rsidRPr="00B42C02">
        <w:rPr>
          <w:rFonts w:asciiTheme="minorEastAsia" w:hAnsiTheme="minorEastAsia" w:cstheme="minorEastAsia" w:hint="eastAsia"/>
          <w:kern w:val="0"/>
          <w:sz w:val="28"/>
          <w:szCs w:val="28"/>
          <w:lang w:bidi="ar"/>
        </w:rPr>
        <w:t>详见《广州市建设用地规划条件》</w:t>
      </w:r>
      <w:r w:rsidR="00B42C02" w:rsidRPr="00B42C02">
        <w:rPr>
          <w:rFonts w:hint="eastAsia"/>
        </w:rPr>
        <w:t>（</w:t>
      </w:r>
      <w:proofErr w:type="gramStart"/>
      <w:r w:rsidR="00B42C02" w:rsidRPr="00B42C02">
        <w:rPr>
          <w:rFonts w:asciiTheme="minorEastAsia" w:hAnsiTheme="minorEastAsia" w:cstheme="minorEastAsia" w:hint="eastAsia"/>
          <w:kern w:val="0"/>
          <w:sz w:val="28"/>
          <w:szCs w:val="28"/>
          <w:lang w:bidi="ar"/>
        </w:rPr>
        <w:t>穗规划</w:t>
      </w:r>
      <w:proofErr w:type="gramEnd"/>
      <w:r w:rsidR="00B42C02" w:rsidRPr="00B42C02">
        <w:rPr>
          <w:rFonts w:asciiTheme="minorEastAsia" w:hAnsiTheme="minorEastAsia" w:cstheme="minorEastAsia" w:hint="eastAsia"/>
          <w:kern w:val="0"/>
          <w:sz w:val="28"/>
          <w:szCs w:val="28"/>
          <w:lang w:bidi="ar"/>
        </w:rPr>
        <w:t>资源业务函〔2022〕13295号）。</w:t>
      </w:r>
    </w:p>
    <w:p w:rsidR="00811F1C" w:rsidRPr="00B42C02" w:rsidRDefault="00B42C02">
      <w:pPr>
        <w:pStyle w:val="3"/>
      </w:pPr>
      <w:r w:rsidRPr="00B42C02">
        <w:rPr>
          <w:rFonts w:hint="eastAsia"/>
        </w:rPr>
        <w:t xml:space="preserve">1.1.3 </w:t>
      </w:r>
      <w:r w:rsidRPr="00B42C02">
        <w:rPr>
          <w:rFonts w:hint="eastAsia"/>
        </w:rPr>
        <w:t>项目业主单位</w:t>
      </w:r>
    </w:p>
    <w:p w:rsidR="00811F1C" w:rsidRPr="00B42C02" w:rsidRDefault="00B42C02">
      <w:pPr>
        <w:spacing w:line="360" w:lineRule="auto"/>
        <w:ind w:firstLineChars="200" w:firstLine="560"/>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广州市公安局天河区分局</w:t>
      </w:r>
    </w:p>
    <w:p w:rsidR="00811F1C" w:rsidRPr="00B42C02" w:rsidRDefault="00B42C02">
      <w:pPr>
        <w:widowControl/>
        <w:spacing w:line="360" w:lineRule="auto"/>
        <w:jc w:val="left"/>
        <w:rPr>
          <w:rStyle w:val="3Char"/>
        </w:rPr>
      </w:pPr>
      <w:r w:rsidRPr="00B42C02">
        <w:rPr>
          <w:rStyle w:val="3Char"/>
          <w:rFonts w:hint="eastAsia"/>
        </w:rPr>
        <w:t xml:space="preserve">1.1.4 </w:t>
      </w:r>
      <w:r w:rsidRPr="00B42C02">
        <w:rPr>
          <w:rStyle w:val="3Char"/>
          <w:rFonts w:hint="eastAsia"/>
        </w:rPr>
        <w:t>项目建设单位</w:t>
      </w:r>
    </w:p>
    <w:p w:rsidR="00811F1C" w:rsidRPr="00B42C02" w:rsidRDefault="00B42C02">
      <w:pPr>
        <w:pStyle w:val="2"/>
      </w:pPr>
      <w:r w:rsidRPr="00B42C02">
        <w:rPr>
          <w:rFonts w:asciiTheme="minorEastAsia" w:hAnsiTheme="minorEastAsia" w:cstheme="minorEastAsia" w:hint="eastAsia"/>
          <w:kern w:val="0"/>
          <w:sz w:val="28"/>
          <w:szCs w:val="28"/>
          <w:lang w:bidi="ar"/>
        </w:rPr>
        <w:t>广州市天河区建设工程项目代建局</w:t>
      </w:r>
    </w:p>
    <w:p w:rsidR="00811F1C" w:rsidRPr="00B42C02" w:rsidRDefault="00B42C02">
      <w:pPr>
        <w:pStyle w:val="3"/>
      </w:pPr>
      <w:r w:rsidRPr="00B42C02">
        <w:rPr>
          <w:rFonts w:hint="eastAsia"/>
        </w:rPr>
        <w:t xml:space="preserve">1.1.5 </w:t>
      </w:r>
      <w:r w:rsidRPr="00B42C02">
        <w:rPr>
          <w:rFonts w:hint="eastAsia"/>
        </w:rPr>
        <w:t>项目</w:t>
      </w:r>
      <w:r w:rsidRPr="00B42C02">
        <w:t>背景</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2013年8月20日，召开“平安天河”工作会议，会议要求加快启动看守所、拘留所业务用房整体搬迁选址工作，并指定原区规划分局牵头，区公安分局、原区国土局配合。天河区委工作会议纪要（</w:t>
      </w:r>
      <w:proofErr w:type="gramStart"/>
      <w:r w:rsidRPr="00B42C02">
        <w:rPr>
          <w:rFonts w:asciiTheme="minorEastAsia" w:eastAsiaTheme="minorEastAsia" w:hAnsiTheme="minorEastAsia" w:cstheme="minorEastAsia"/>
          <w:kern w:val="0"/>
          <w:sz w:val="28"/>
          <w:szCs w:val="28"/>
          <w:lang w:bidi="ar"/>
        </w:rPr>
        <w:t>穗天委会纪</w:t>
      </w:r>
      <w:proofErr w:type="gramEnd"/>
      <w:r w:rsidRPr="00B42C02">
        <w:rPr>
          <w:rFonts w:asciiTheme="minorEastAsia" w:eastAsiaTheme="minorEastAsia" w:hAnsiTheme="minorEastAsia" w:cstheme="minorEastAsia"/>
          <w:kern w:val="0"/>
          <w:sz w:val="28"/>
          <w:szCs w:val="28"/>
          <w:lang w:bidi="ar"/>
        </w:rPr>
        <w:t>〔2016〕7号）原则同意启动新监管场所的规划建设工作；研究提出新监所建设的可行性方案，按程序报区政府审定。</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区委工作会议纪要（</w:t>
      </w:r>
      <w:proofErr w:type="gramStart"/>
      <w:r w:rsidRPr="00B42C02">
        <w:rPr>
          <w:rFonts w:asciiTheme="minorEastAsia" w:eastAsiaTheme="minorEastAsia" w:hAnsiTheme="minorEastAsia" w:cstheme="minorEastAsia"/>
          <w:kern w:val="0"/>
          <w:sz w:val="28"/>
          <w:szCs w:val="28"/>
          <w:lang w:bidi="ar"/>
        </w:rPr>
        <w:t>穗天委会纪</w:t>
      </w:r>
      <w:proofErr w:type="gramEnd"/>
      <w:r w:rsidRPr="00B42C02">
        <w:rPr>
          <w:rFonts w:asciiTheme="minorEastAsia" w:eastAsiaTheme="minorEastAsia" w:hAnsiTheme="minorEastAsia" w:cstheme="minorEastAsia"/>
          <w:kern w:val="0"/>
          <w:sz w:val="28"/>
          <w:szCs w:val="28"/>
          <w:lang w:bidi="ar"/>
        </w:rPr>
        <w:t>〔2017〕13号）原则上同意新监所的规划建设；由天河区公安分局负责，区</w:t>
      </w:r>
      <w:proofErr w:type="gramStart"/>
      <w:r w:rsidRPr="00B42C02">
        <w:rPr>
          <w:rFonts w:asciiTheme="minorEastAsia" w:eastAsiaTheme="minorEastAsia" w:hAnsiTheme="minorEastAsia" w:cstheme="minorEastAsia"/>
          <w:kern w:val="0"/>
          <w:sz w:val="28"/>
          <w:szCs w:val="28"/>
          <w:lang w:bidi="ar"/>
        </w:rPr>
        <w:t>发改局</w:t>
      </w:r>
      <w:proofErr w:type="gramEnd"/>
      <w:r w:rsidRPr="00B42C02">
        <w:rPr>
          <w:rFonts w:asciiTheme="minorEastAsia" w:eastAsiaTheme="minorEastAsia" w:hAnsiTheme="minorEastAsia" w:cstheme="minorEastAsia"/>
          <w:kern w:val="0"/>
          <w:sz w:val="28"/>
          <w:szCs w:val="28"/>
          <w:lang w:bidi="ar"/>
        </w:rPr>
        <w:t>、区财政局、区</w:t>
      </w:r>
      <w:proofErr w:type="gramStart"/>
      <w:r w:rsidRPr="00B42C02">
        <w:rPr>
          <w:rFonts w:asciiTheme="minorEastAsia" w:eastAsiaTheme="minorEastAsia" w:hAnsiTheme="minorEastAsia" w:cstheme="minorEastAsia"/>
          <w:kern w:val="0"/>
          <w:sz w:val="28"/>
          <w:szCs w:val="28"/>
          <w:lang w:bidi="ar"/>
        </w:rPr>
        <w:t>规自局</w:t>
      </w:r>
      <w:proofErr w:type="gramEnd"/>
      <w:r w:rsidRPr="00B42C02">
        <w:rPr>
          <w:rFonts w:asciiTheme="minorEastAsia" w:eastAsiaTheme="minorEastAsia" w:hAnsiTheme="minorEastAsia" w:cstheme="minorEastAsia"/>
          <w:kern w:val="0"/>
          <w:sz w:val="28"/>
          <w:szCs w:val="28"/>
          <w:lang w:bidi="ar"/>
        </w:rPr>
        <w:t>配合，充分考虑全区土地规划情况，尽快确定新监所选址，研究制定具体建设方案，按程序报区政府审定。</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《关于研究部署天河区公安分局业务用房改造等工作的会议纪要》（穗天府</w:t>
      </w:r>
      <w:proofErr w:type="gramStart"/>
      <w:r w:rsidRPr="00B42C02">
        <w:rPr>
          <w:rFonts w:asciiTheme="minorEastAsia" w:eastAsiaTheme="minorEastAsia" w:hAnsiTheme="minorEastAsia" w:cstheme="minorEastAsia"/>
          <w:kern w:val="0"/>
          <w:sz w:val="28"/>
          <w:szCs w:val="28"/>
          <w:lang w:bidi="ar"/>
        </w:rPr>
        <w:t>区长会纪〔2017〕</w:t>
      </w:r>
      <w:proofErr w:type="gramEnd"/>
      <w:r w:rsidRPr="00B42C02">
        <w:rPr>
          <w:rFonts w:asciiTheme="minorEastAsia" w:eastAsiaTheme="minorEastAsia" w:hAnsiTheme="minorEastAsia" w:cstheme="minorEastAsia"/>
          <w:kern w:val="0"/>
          <w:sz w:val="28"/>
          <w:szCs w:val="28"/>
          <w:lang w:bidi="ar"/>
        </w:rPr>
        <w:t>56 号），鉴于现有看守所、拘留所已不能满足工作需要，由天河区公安分局负责，会同区</w:t>
      </w:r>
      <w:proofErr w:type="gramStart"/>
      <w:r w:rsidRPr="00B42C02">
        <w:rPr>
          <w:rFonts w:asciiTheme="minorEastAsia" w:eastAsiaTheme="minorEastAsia" w:hAnsiTheme="minorEastAsia" w:cstheme="minorEastAsia"/>
          <w:kern w:val="0"/>
          <w:sz w:val="28"/>
          <w:szCs w:val="28"/>
          <w:lang w:bidi="ar"/>
        </w:rPr>
        <w:t>发改局</w:t>
      </w:r>
      <w:proofErr w:type="gramEnd"/>
      <w:r w:rsidRPr="00B42C02">
        <w:rPr>
          <w:rFonts w:asciiTheme="minorEastAsia" w:eastAsiaTheme="minorEastAsia" w:hAnsiTheme="minorEastAsia" w:cstheme="minorEastAsia"/>
          <w:kern w:val="0"/>
          <w:sz w:val="28"/>
          <w:szCs w:val="28"/>
          <w:lang w:bidi="ar"/>
        </w:rPr>
        <w:t>、区</w:t>
      </w:r>
      <w:proofErr w:type="gramStart"/>
      <w:r w:rsidRPr="00B42C02">
        <w:rPr>
          <w:rFonts w:asciiTheme="minorEastAsia" w:eastAsiaTheme="minorEastAsia" w:hAnsiTheme="minorEastAsia" w:cstheme="minorEastAsia"/>
          <w:kern w:val="0"/>
          <w:sz w:val="28"/>
          <w:szCs w:val="28"/>
          <w:lang w:bidi="ar"/>
        </w:rPr>
        <w:t>规</w:t>
      </w:r>
      <w:proofErr w:type="gramEnd"/>
      <w:r w:rsidRPr="00B42C02">
        <w:rPr>
          <w:rFonts w:asciiTheme="minorEastAsia" w:eastAsiaTheme="minorEastAsia" w:hAnsiTheme="minorEastAsia" w:cstheme="minorEastAsia"/>
          <w:kern w:val="0"/>
          <w:sz w:val="28"/>
          <w:szCs w:val="28"/>
          <w:lang w:bidi="ar"/>
        </w:rPr>
        <w:t>自局，加快推进新监</w:t>
      </w:r>
      <w:r w:rsidRPr="00B42C02">
        <w:rPr>
          <w:rFonts w:asciiTheme="minorEastAsia" w:eastAsiaTheme="minorEastAsia" w:hAnsiTheme="minorEastAsia" w:cstheme="minorEastAsia"/>
          <w:kern w:val="0"/>
          <w:sz w:val="28"/>
          <w:szCs w:val="28"/>
          <w:lang w:bidi="ar"/>
        </w:rPr>
        <w:lastRenderedPageBreak/>
        <w:t>所规划选址和项目立项工作，推动项目尽快落地实施。新监所建设要在符合建设标准、满足功能需要，又适度超前的基础上，做到节约集约用地。</w:t>
      </w:r>
    </w:p>
    <w:p w:rsidR="00811F1C" w:rsidRPr="00B42C02" w:rsidRDefault="00B42C02">
      <w:pPr>
        <w:pStyle w:val="3eee"/>
        <w:widowControl/>
        <w:spacing w:line="360" w:lineRule="auto"/>
        <w:ind w:firstLine="560"/>
        <w:rPr>
          <w:rFonts w:ascii="仿宋" w:eastAsia="仿宋" w:hAnsi="仿宋" w:cs="仿宋" w:hint="default"/>
          <w:b/>
          <w:kern w:val="0"/>
          <w:lang w:bidi="ar"/>
        </w:rPr>
      </w:pPr>
      <w:r w:rsidRPr="00B42C02">
        <w:rPr>
          <w:rFonts w:asciiTheme="minorEastAsia" w:eastAsiaTheme="minorEastAsia" w:hAnsiTheme="minorEastAsia" w:cstheme="minorEastAsia"/>
          <w:kern w:val="0"/>
          <w:sz w:val="28"/>
          <w:szCs w:val="28"/>
          <w:lang w:bidi="ar"/>
        </w:rPr>
        <w:t>《关于研究部署“五类车”治理等工作的会议纪要》（穗天府</w:t>
      </w:r>
      <w:proofErr w:type="gramStart"/>
      <w:r w:rsidRPr="00B42C02">
        <w:rPr>
          <w:rFonts w:asciiTheme="minorEastAsia" w:eastAsiaTheme="minorEastAsia" w:hAnsiTheme="minorEastAsia" w:cstheme="minorEastAsia"/>
          <w:kern w:val="0"/>
          <w:sz w:val="28"/>
          <w:szCs w:val="28"/>
          <w:lang w:bidi="ar"/>
        </w:rPr>
        <w:t>区长会纪〔2019〕</w:t>
      </w:r>
      <w:proofErr w:type="gramEnd"/>
      <w:r w:rsidRPr="00B42C02">
        <w:rPr>
          <w:rFonts w:asciiTheme="minorEastAsia" w:eastAsiaTheme="minorEastAsia" w:hAnsiTheme="minorEastAsia" w:cstheme="minorEastAsia"/>
          <w:kern w:val="0"/>
          <w:sz w:val="28"/>
          <w:szCs w:val="28"/>
          <w:lang w:bidi="ar"/>
        </w:rPr>
        <w:t>21 号），由区公安分局会同区</w:t>
      </w:r>
      <w:proofErr w:type="gramStart"/>
      <w:r w:rsidRPr="00B42C02">
        <w:rPr>
          <w:rFonts w:asciiTheme="minorEastAsia" w:eastAsiaTheme="minorEastAsia" w:hAnsiTheme="minorEastAsia" w:cstheme="minorEastAsia"/>
          <w:kern w:val="0"/>
          <w:sz w:val="28"/>
          <w:szCs w:val="28"/>
          <w:lang w:bidi="ar"/>
        </w:rPr>
        <w:t>规</w:t>
      </w:r>
      <w:proofErr w:type="gramEnd"/>
      <w:r w:rsidRPr="00B42C02">
        <w:rPr>
          <w:rFonts w:asciiTheme="minorEastAsia" w:eastAsiaTheme="minorEastAsia" w:hAnsiTheme="minorEastAsia" w:cstheme="minorEastAsia"/>
          <w:kern w:val="0"/>
          <w:sz w:val="28"/>
          <w:szCs w:val="28"/>
          <w:lang w:bidi="ar"/>
        </w:rPr>
        <w:t>自局、区农业农村局、区发展改革局、凤凰街办事处等负责，加快推进天河区新监所规划选址工作。区规划和自然资源分局要加快绘制拟选址地块四至图，摸清地块权属和用地性质，并结合拆迁安置、用地报批需开展的各项工作，</w:t>
      </w:r>
      <w:proofErr w:type="gramStart"/>
      <w:r w:rsidRPr="00B42C02">
        <w:rPr>
          <w:rFonts w:asciiTheme="minorEastAsia" w:eastAsiaTheme="minorEastAsia" w:hAnsiTheme="minorEastAsia" w:cstheme="minorEastAsia"/>
          <w:kern w:val="0"/>
          <w:sz w:val="28"/>
          <w:szCs w:val="28"/>
          <w:lang w:bidi="ar"/>
        </w:rPr>
        <w:t>研判项目</w:t>
      </w:r>
      <w:proofErr w:type="gramEnd"/>
      <w:r w:rsidRPr="00B42C02">
        <w:rPr>
          <w:rFonts w:asciiTheme="minorEastAsia" w:eastAsiaTheme="minorEastAsia" w:hAnsiTheme="minorEastAsia" w:cstheme="minorEastAsia"/>
          <w:kern w:val="0"/>
          <w:sz w:val="28"/>
          <w:szCs w:val="28"/>
          <w:lang w:bidi="ar"/>
        </w:rPr>
        <w:t>实施的可行性、难易程度和所需时间。区公安分局要聘请专业机构，进一步细化新监所建设需求，并结合拟选址地块地形地貌，研究明确项目建设技术路线。</w:t>
      </w:r>
    </w:p>
    <w:p w:rsidR="00811F1C" w:rsidRPr="00B42C02" w:rsidRDefault="00B42C02">
      <w:pPr>
        <w:pStyle w:val="3"/>
      </w:pPr>
      <w:r w:rsidRPr="00B42C02">
        <w:rPr>
          <w:rFonts w:hint="eastAsia"/>
        </w:rPr>
        <w:t>1.1.</w:t>
      </w:r>
      <w:r w:rsidRPr="00B42C02">
        <w:t>6</w:t>
      </w:r>
      <w:r w:rsidRPr="00B42C02">
        <w:rPr>
          <w:rFonts w:hint="eastAsia"/>
        </w:rPr>
        <w:t xml:space="preserve"> </w:t>
      </w:r>
      <w:r w:rsidRPr="00B42C02">
        <w:rPr>
          <w:rFonts w:hint="eastAsia"/>
        </w:rPr>
        <w:t>项目建设内容及规模</w:t>
      </w:r>
      <w:r w:rsidRPr="00B42C02">
        <w:rPr>
          <w:rFonts w:hint="eastAsia"/>
        </w:rPr>
        <w:t xml:space="preserve"> </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项目建设包含看守所和拘留所两大内容，依据《看守所建设标准》（建标</w:t>
      </w:r>
      <w:r w:rsidRPr="00B42C02">
        <w:rPr>
          <w:rFonts w:asciiTheme="minorEastAsia" w:eastAsiaTheme="minorEastAsia" w:hAnsiTheme="minorEastAsia" w:cstheme="minorEastAsia" w:hint="default"/>
          <w:kern w:val="0"/>
          <w:sz w:val="28"/>
          <w:szCs w:val="28"/>
          <w:lang w:bidi="ar"/>
        </w:rPr>
        <w:t>[2013]126</w:t>
      </w:r>
      <w:r w:rsidRPr="00B42C02">
        <w:rPr>
          <w:rFonts w:asciiTheme="minorEastAsia" w:eastAsiaTheme="minorEastAsia" w:hAnsiTheme="minorEastAsia" w:cstheme="minorEastAsia"/>
          <w:kern w:val="0"/>
          <w:sz w:val="28"/>
          <w:szCs w:val="28"/>
          <w:lang w:bidi="ar"/>
        </w:rPr>
        <w:t>号）及《拘留所建设标准》</w:t>
      </w:r>
      <w:r w:rsidRPr="00B42C02">
        <w:rPr>
          <w:rFonts w:asciiTheme="minorEastAsia" w:eastAsiaTheme="minorEastAsia" w:hAnsiTheme="minorEastAsia" w:cstheme="minorEastAsia" w:hint="default"/>
          <w:kern w:val="0"/>
          <w:sz w:val="28"/>
          <w:szCs w:val="28"/>
          <w:lang w:bidi="ar"/>
        </w:rPr>
        <w:t>(</w:t>
      </w:r>
      <w:r w:rsidRPr="00B42C02">
        <w:rPr>
          <w:rFonts w:asciiTheme="minorEastAsia" w:eastAsiaTheme="minorEastAsia" w:hAnsiTheme="minorEastAsia" w:cstheme="minorEastAsia"/>
          <w:kern w:val="0"/>
          <w:sz w:val="28"/>
          <w:szCs w:val="28"/>
          <w:lang w:bidi="ar"/>
        </w:rPr>
        <w:t>建标</w:t>
      </w:r>
      <w:r w:rsidRPr="00B42C02">
        <w:rPr>
          <w:rFonts w:asciiTheme="minorEastAsia" w:eastAsiaTheme="minorEastAsia" w:hAnsiTheme="minorEastAsia" w:cstheme="minorEastAsia" w:hint="default"/>
          <w:kern w:val="0"/>
          <w:sz w:val="28"/>
          <w:szCs w:val="28"/>
          <w:lang w:bidi="ar"/>
        </w:rPr>
        <w:t>102-2008)</w:t>
      </w:r>
      <w:r w:rsidRPr="00B42C02">
        <w:rPr>
          <w:rFonts w:asciiTheme="minorEastAsia" w:eastAsiaTheme="minorEastAsia" w:hAnsiTheme="minorEastAsia" w:cstheme="minorEastAsia"/>
          <w:kern w:val="0"/>
          <w:sz w:val="28"/>
          <w:szCs w:val="28"/>
          <w:lang w:bidi="ar"/>
        </w:rPr>
        <w:t>，结合天河区监管场所现状，看守所设计关押量为</w:t>
      </w:r>
      <w:r w:rsidRPr="00B42C02">
        <w:rPr>
          <w:rFonts w:asciiTheme="minorEastAsia" w:eastAsiaTheme="minorEastAsia" w:hAnsiTheme="minorEastAsia" w:cstheme="minorEastAsia" w:hint="default"/>
          <w:kern w:val="0"/>
          <w:sz w:val="28"/>
          <w:szCs w:val="28"/>
          <w:lang w:bidi="ar"/>
        </w:rPr>
        <w:t>2300</w:t>
      </w:r>
      <w:r w:rsidRPr="00B42C02">
        <w:rPr>
          <w:rFonts w:asciiTheme="minorEastAsia" w:eastAsiaTheme="minorEastAsia" w:hAnsiTheme="minorEastAsia" w:cstheme="minorEastAsia"/>
          <w:kern w:val="0"/>
          <w:sz w:val="28"/>
          <w:szCs w:val="28"/>
          <w:lang w:bidi="ar"/>
        </w:rPr>
        <w:t>人，武警中队编制人员</w:t>
      </w:r>
      <w:r w:rsidRPr="00B42C02">
        <w:rPr>
          <w:rFonts w:asciiTheme="minorEastAsia" w:eastAsiaTheme="minorEastAsia" w:hAnsiTheme="minorEastAsia" w:cstheme="minorEastAsia" w:hint="default"/>
          <w:kern w:val="0"/>
          <w:sz w:val="28"/>
          <w:szCs w:val="28"/>
          <w:lang w:bidi="ar"/>
        </w:rPr>
        <w:t>54</w:t>
      </w:r>
      <w:r w:rsidRPr="00B42C02">
        <w:rPr>
          <w:rFonts w:asciiTheme="minorEastAsia" w:eastAsiaTheme="minorEastAsia" w:hAnsiTheme="minorEastAsia" w:cstheme="minorEastAsia"/>
          <w:kern w:val="0"/>
          <w:sz w:val="28"/>
          <w:szCs w:val="28"/>
          <w:lang w:bidi="ar"/>
        </w:rPr>
        <w:t>人，拘留所设计收</w:t>
      </w:r>
      <w:proofErr w:type="gramStart"/>
      <w:r w:rsidRPr="00B42C02">
        <w:rPr>
          <w:rFonts w:asciiTheme="minorEastAsia" w:eastAsiaTheme="minorEastAsia" w:hAnsiTheme="minorEastAsia" w:cstheme="minorEastAsia"/>
          <w:kern w:val="0"/>
          <w:sz w:val="28"/>
          <w:szCs w:val="28"/>
          <w:lang w:bidi="ar"/>
        </w:rPr>
        <w:t>拘</w:t>
      </w:r>
      <w:proofErr w:type="gramEnd"/>
      <w:r w:rsidRPr="00B42C02">
        <w:rPr>
          <w:rFonts w:asciiTheme="minorEastAsia" w:eastAsiaTheme="minorEastAsia" w:hAnsiTheme="minorEastAsia" w:cstheme="minorEastAsia"/>
          <w:kern w:val="0"/>
          <w:sz w:val="28"/>
          <w:szCs w:val="28"/>
          <w:lang w:bidi="ar"/>
        </w:rPr>
        <w:t>量为</w:t>
      </w:r>
      <w:r w:rsidRPr="00B42C02">
        <w:rPr>
          <w:rFonts w:asciiTheme="minorEastAsia" w:eastAsiaTheme="minorEastAsia" w:hAnsiTheme="minorEastAsia" w:cstheme="minorEastAsia" w:hint="default"/>
          <w:kern w:val="0"/>
          <w:sz w:val="28"/>
          <w:szCs w:val="28"/>
          <w:lang w:bidi="ar"/>
        </w:rPr>
        <w:t>400</w:t>
      </w:r>
      <w:r w:rsidRPr="00B42C02">
        <w:rPr>
          <w:rFonts w:asciiTheme="minorEastAsia" w:eastAsiaTheme="minorEastAsia" w:hAnsiTheme="minorEastAsia" w:cstheme="minorEastAsia"/>
          <w:kern w:val="0"/>
          <w:sz w:val="28"/>
          <w:szCs w:val="28"/>
          <w:lang w:bidi="ar"/>
        </w:rPr>
        <w:t>人。</w:t>
      </w:r>
    </w:p>
    <w:p w:rsidR="00811F1C" w:rsidRPr="00B42C02" w:rsidRDefault="00B42C02">
      <w:pPr>
        <w:widowControl/>
        <w:spacing w:line="360" w:lineRule="auto"/>
        <w:ind w:firstLineChars="200" w:firstLine="560"/>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根据《广州市天河区发展和改革局关于天河区新监管场所建设工程可行性研究报告的复函》（</w:t>
      </w:r>
      <w:proofErr w:type="gramStart"/>
      <w:r w:rsidRPr="00B42C02">
        <w:rPr>
          <w:rFonts w:asciiTheme="minorEastAsia" w:hAnsiTheme="minorEastAsia" w:cstheme="minorEastAsia" w:hint="eastAsia"/>
          <w:kern w:val="0"/>
          <w:sz w:val="28"/>
          <w:szCs w:val="28"/>
          <w:lang w:bidi="ar"/>
        </w:rPr>
        <w:t>穗天发改投批</w:t>
      </w:r>
      <w:proofErr w:type="gramEnd"/>
      <w:r w:rsidRPr="00B42C02">
        <w:rPr>
          <w:rFonts w:asciiTheme="minorEastAsia" w:hAnsiTheme="minorEastAsia" w:cstheme="minorEastAsia" w:hint="eastAsia"/>
          <w:kern w:val="0"/>
          <w:sz w:val="28"/>
          <w:szCs w:val="28"/>
          <w:lang w:bidi="ar"/>
        </w:rPr>
        <w:t>[2023]29号），本项目估算总投资为96420.49 万元，其中：工程费用50725.88 万元，建设用地费38369.58 万元，工程建设其他费用（不含建设用地费）5634.23 万元，预备费用1690.80 万元。</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本项目用地面积67977.42㎡，其中安保用地净用地面积63289.66㎡。项目总建筑面积为88931.24㎡，其中，看守所建筑面积63089㎡，武警营房建筑面积2196.5㎡，拘留所建筑面积8556㎡，架空层建筑面积2400㎡，地下室建筑面积12689.74㎡。本项目主要建设内容包括看守所、武警营房、拘留所、地下室以及道路广场、运动训练场地、绿化、公用工程等配套设施。</w:t>
      </w:r>
    </w:p>
    <w:p w:rsidR="00811F1C" w:rsidRPr="00B42C02" w:rsidRDefault="00B42C02">
      <w:pPr>
        <w:jc w:val="center"/>
        <w:rPr>
          <w:b/>
          <w:bCs/>
          <w:sz w:val="24"/>
          <w:szCs w:val="32"/>
        </w:rPr>
      </w:pPr>
      <w:r w:rsidRPr="00B42C02">
        <w:rPr>
          <w:rFonts w:hint="eastAsia"/>
          <w:b/>
          <w:bCs/>
          <w:sz w:val="24"/>
          <w:szCs w:val="32"/>
        </w:rPr>
        <w:lastRenderedPageBreak/>
        <w:t>表</w:t>
      </w:r>
      <w:r w:rsidRPr="00B42C02">
        <w:rPr>
          <w:rFonts w:hint="eastAsia"/>
          <w:b/>
          <w:bCs/>
          <w:sz w:val="24"/>
          <w:szCs w:val="32"/>
        </w:rPr>
        <w:t>1</w:t>
      </w:r>
      <w:r w:rsidRPr="00B42C02">
        <w:rPr>
          <w:rFonts w:hint="eastAsia"/>
          <w:b/>
          <w:bCs/>
          <w:sz w:val="24"/>
          <w:szCs w:val="32"/>
        </w:rPr>
        <w:t>：主要建设规模指标</w:t>
      </w:r>
    </w:p>
    <w:tbl>
      <w:tblPr>
        <w:tblW w:w="8280" w:type="dxa"/>
        <w:tblInd w:w="91" w:type="dxa"/>
        <w:tblLook w:val="04A0" w:firstRow="1" w:lastRow="0" w:firstColumn="1" w:lastColumn="0" w:noHBand="0" w:noVBand="1"/>
      </w:tblPr>
      <w:tblGrid>
        <w:gridCol w:w="1047"/>
        <w:gridCol w:w="2815"/>
        <w:gridCol w:w="1150"/>
        <w:gridCol w:w="1350"/>
        <w:gridCol w:w="1918"/>
      </w:tblGrid>
      <w:tr w:rsidR="00B42C02" w:rsidRPr="00B42C02">
        <w:trPr>
          <w:trHeight w:val="425"/>
          <w:tblHeader/>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b/>
                <w:bCs/>
                <w:szCs w:val="21"/>
              </w:rPr>
            </w:pPr>
            <w:r w:rsidRPr="00B42C02">
              <w:rPr>
                <w:rFonts w:ascii="宋体" w:eastAsia="宋体" w:hAnsi="宋体" w:cs="宋体" w:hint="eastAsia"/>
                <w:b/>
                <w:bCs/>
                <w:kern w:val="0"/>
                <w:szCs w:val="21"/>
                <w:lang w:bidi="ar"/>
              </w:rPr>
              <w:t>序号</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b/>
                <w:bCs/>
                <w:szCs w:val="21"/>
              </w:rPr>
            </w:pPr>
            <w:r w:rsidRPr="00B42C02">
              <w:rPr>
                <w:rFonts w:ascii="宋体" w:eastAsia="宋体" w:hAnsi="宋体" w:cs="宋体" w:hint="eastAsia"/>
                <w:b/>
                <w:bCs/>
                <w:kern w:val="0"/>
                <w:szCs w:val="21"/>
                <w:lang w:bidi="ar"/>
              </w:rPr>
              <w:t>内容</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b/>
                <w:bCs/>
                <w:szCs w:val="21"/>
              </w:rPr>
            </w:pPr>
            <w:r w:rsidRPr="00B42C02">
              <w:rPr>
                <w:rFonts w:ascii="宋体" w:eastAsia="宋体" w:hAnsi="宋体" w:cs="宋体" w:hint="eastAsia"/>
                <w:b/>
                <w:bCs/>
                <w:kern w:val="0"/>
                <w:szCs w:val="21"/>
                <w:lang w:bidi="ar"/>
              </w:rPr>
              <w:t>单位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b/>
                <w:bCs/>
                <w:szCs w:val="21"/>
              </w:rPr>
            </w:pPr>
            <w:r w:rsidRPr="00B42C02">
              <w:rPr>
                <w:rFonts w:ascii="宋体" w:eastAsia="宋体" w:hAnsi="宋体" w:cs="宋体" w:hint="eastAsia"/>
                <w:b/>
                <w:bCs/>
                <w:kern w:val="0"/>
                <w:szCs w:val="21"/>
                <w:lang w:bidi="ar"/>
              </w:rPr>
              <w:t>指标</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b/>
                <w:bCs/>
                <w:szCs w:val="21"/>
              </w:rPr>
            </w:pPr>
            <w:r w:rsidRPr="00B42C02">
              <w:rPr>
                <w:rFonts w:ascii="宋体" w:eastAsia="宋体" w:hAnsi="宋体" w:cs="宋体" w:hint="eastAsia"/>
                <w:b/>
                <w:bCs/>
                <w:kern w:val="0"/>
                <w:szCs w:val="21"/>
                <w:lang w:bidi="ar"/>
              </w:rPr>
              <w:t>备注</w:t>
            </w: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项目用地面积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67977.42</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b/>
                <w:bCs/>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1.1</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道路用地面积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3854.68</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b/>
                <w:bCs/>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1.2</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环卫用地净用地面积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833.08</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b/>
                <w:bCs/>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1.3</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安保用地净用地面积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63289.66</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建筑基地面积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22710</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绿地面积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16314</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道路广场面积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21745.66</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含地面停车场</w:t>
            </w: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运动及训练场地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2520</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总建筑面积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88931.24</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2.1</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地上建筑面积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76241.5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看守所监区</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31235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执法办案中心</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13962</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综合楼</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7433</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民警</w:t>
            </w:r>
            <w:proofErr w:type="gramStart"/>
            <w:r w:rsidRPr="00B42C02">
              <w:rPr>
                <w:rFonts w:ascii="宋体" w:eastAsia="宋体" w:hAnsi="宋体" w:cs="宋体" w:hint="eastAsia"/>
                <w:kern w:val="0"/>
                <w:szCs w:val="21"/>
                <w:lang w:bidi="ar"/>
              </w:rPr>
              <w:t>生活楼</w:t>
            </w:r>
            <w:proofErr w:type="gram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6188</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后勤</w:t>
            </w:r>
            <w:proofErr w:type="gramStart"/>
            <w:r w:rsidRPr="00B42C02">
              <w:rPr>
                <w:rFonts w:ascii="宋体" w:eastAsia="宋体" w:hAnsi="宋体" w:cs="宋体" w:hint="eastAsia"/>
                <w:kern w:val="0"/>
                <w:szCs w:val="21"/>
                <w:lang w:bidi="ar"/>
              </w:rPr>
              <w:t>保障楼</w:t>
            </w:r>
            <w:proofErr w:type="gram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4211</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武警营房</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2196.5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拘留所</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10956</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含2400㎡架空层</w:t>
            </w: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rsidP="00E92D25">
            <w:pPr>
              <w:widowControl/>
              <w:ind w:firstLineChars="100" w:firstLine="210"/>
              <w:jc w:val="left"/>
              <w:textAlignment w:val="center"/>
              <w:rPr>
                <w:rFonts w:ascii="宋体" w:eastAsia="宋体" w:hAnsi="宋体" w:cs="宋体"/>
                <w:szCs w:val="21"/>
              </w:rPr>
            </w:pPr>
            <w:r w:rsidRPr="00B42C02">
              <w:rPr>
                <w:rFonts w:ascii="宋体" w:eastAsia="宋体" w:hAnsi="宋体" w:cs="宋体" w:hint="eastAsia"/>
                <w:kern w:val="0"/>
                <w:szCs w:val="21"/>
                <w:lang w:bidi="ar"/>
              </w:rPr>
              <w:t>门卫室</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60</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2.2</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地下建筑面积</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12689.74</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3</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proofErr w:type="gramStart"/>
            <w:r w:rsidRPr="00B42C02">
              <w:rPr>
                <w:rFonts w:ascii="宋体" w:eastAsia="宋体" w:hAnsi="宋体" w:cs="宋体" w:hint="eastAsia"/>
                <w:kern w:val="0"/>
                <w:szCs w:val="21"/>
                <w:lang w:bidi="ar"/>
              </w:rPr>
              <w:t>计容建筑面积</w:t>
            </w:r>
            <w:proofErr w:type="gramEnd"/>
            <w:r w:rsidRPr="00B42C02">
              <w:rPr>
                <w:rFonts w:ascii="宋体" w:eastAsia="宋体" w:hAnsi="宋体" w:cs="宋体" w:hint="eastAsia"/>
                <w:kern w:val="0"/>
                <w:szCs w:val="21"/>
                <w:lang w:bidi="ar"/>
              </w:rPr>
              <w:t>(安保用地)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73841.5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4</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容积率（安保用地）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1.17</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5</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绿地率（安保用地）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25.78%</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6</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建筑密度（安保用地）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35.88%</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7</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机动车泊位</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泊</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265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8</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建设周期</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年</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4.5</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9</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建设投资</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 w:val="18"/>
                <w:szCs w:val="18"/>
              </w:rPr>
            </w:pPr>
            <w:r w:rsidRPr="00B42C02">
              <w:rPr>
                <w:rFonts w:ascii="宋体" w:eastAsia="宋体" w:hAnsi="宋体" w:cs="宋体" w:hint="eastAsia"/>
                <w:kern w:val="0"/>
                <w:sz w:val="20"/>
                <w:szCs w:val="20"/>
                <w:lang w:bidi="ar"/>
              </w:rPr>
              <w:t xml:space="preserve">96420.49 </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9.1</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工程费用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 w:val="18"/>
                <w:szCs w:val="18"/>
              </w:rPr>
            </w:pPr>
            <w:r w:rsidRPr="00B42C02">
              <w:rPr>
                <w:rFonts w:ascii="宋体" w:eastAsia="宋体" w:hAnsi="宋体" w:cs="宋体" w:hint="eastAsia"/>
                <w:kern w:val="0"/>
                <w:sz w:val="20"/>
                <w:szCs w:val="20"/>
                <w:lang w:bidi="ar"/>
              </w:rPr>
              <w:t xml:space="preserve">50725.88 </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9.2</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建设用地费</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 w:val="18"/>
                <w:szCs w:val="18"/>
              </w:rPr>
            </w:pPr>
            <w:r w:rsidRPr="00B42C02">
              <w:rPr>
                <w:rFonts w:ascii="宋体" w:eastAsia="宋体" w:hAnsi="宋体" w:cs="宋体" w:hint="eastAsia"/>
                <w:kern w:val="0"/>
                <w:sz w:val="20"/>
                <w:szCs w:val="20"/>
                <w:lang w:bidi="ar"/>
              </w:rPr>
              <w:t xml:space="preserve">38369.58 </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B42C02"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9.3</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工程建设其他费用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 w:val="20"/>
                <w:szCs w:val="20"/>
                <w:lang w:bidi="ar"/>
              </w:rPr>
              <w:t xml:space="preserve">5634.23 </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r w:rsidR="00811F1C" w:rsidRPr="00B42C02">
        <w:trPr>
          <w:trHeight w:val="425"/>
        </w:trPr>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9.4</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left"/>
              <w:textAlignment w:val="center"/>
              <w:rPr>
                <w:rFonts w:ascii="宋体" w:eastAsia="宋体" w:hAnsi="宋体" w:cs="宋体"/>
                <w:szCs w:val="21"/>
              </w:rPr>
            </w:pPr>
            <w:r w:rsidRPr="00B42C02">
              <w:rPr>
                <w:rFonts w:ascii="宋体" w:eastAsia="宋体" w:hAnsi="宋体" w:cs="宋体" w:hint="eastAsia"/>
                <w:kern w:val="0"/>
                <w:szCs w:val="21"/>
                <w:lang w:bidi="ar"/>
              </w:rPr>
              <w:t>预备费</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Cs w:val="21"/>
                <w:lang w:bidi="ar"/>
              </w:rPr>
              <w:t>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B42C02">
            <w:pPr>
              <w:widowControl/>
              <w:jc w:val="center"/>
              <w:textAlignment w:val="center"/>
              <w:rPr>
                <w:rFonts w:ascii="宋体" w:eastAsia="宋体" w:hAnsi="宋体" w:cs="宋体"/>
                <w:szCs w:val="21"/>
              </w:rPr>
            </w:pPr>
            <w:r w:rsidRPr="00B42C02">
              <w:rPr>
                <w:rFonts w:ascii="宋体" w:eastAsia="宋体" w:hAnsi="宋体" w:cs="宋体" w:hint="eastAsia"/>
                <w:kern w:val="0"/>
                <w:sz w:val="20"/>
                <w:szCs w:val="20"/>
                <w:lang w:bidi="ar"/>
              </w:rPr>
              <w:t xml:space="preserve">1690.80 </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F1C" w:rsidRPr="00B42C02" w:rsidRDefault="00811F1C">
            <w:pPr>
              <w:jc w:val="center"/>
              <w:rPr>
                <w:rFonts w:ascii="宋体" w:eastAsia="宋体" w:hAnsi="宋体" w:cs="宋体"/>
                <w:szCs w:val="21"/>
              </w:rPr>
            </w:pPr>
          </w:p>
        </w:tc>
      </w:tr>
    </w:tbl>
    <w:p w:rsidR="00811F1C" w:rsidRPr="00B42C02" w:rsidRDefault="00811F1C">
      <w:pPr>
        <w:pStyle w:val="3eee"/>
        <w:widowControl/>
        <w:spacing w:line="360" w:lineRule="auto"/>
        <w:ind w:firstLineChars="0" w:firstLine="0"/>
        <w:rPr>
          <w:rFonts w:asciiTheme="minorEastAsia" w:eastAsiaTheme="minorEastAsia" w:hAnsiTheme="minorEastAsia" w:cstheme="minorEastAsia" w:hint="default"/>
          <w:kern w:val="0"/>
          <w:sz w:val="28"/>
          <w:szCs w:val="28"/>
          <w:lang w:bidi="ar"/>
        </w:rPr>
      </w:pPr>
    </w:p>
    <w:p w:rsidR="00811F1C" w:rsidRPr="00B42C02" w:rsidRDefault="00B42C02" w:rsidP="00E92D25">
      <w:pPr>
        <w:pStyle w:val="3eee"/>
        <w:widowControl/>
        <w:spacing w:line="240" w:lineRule="auto"/>
        <w:ind w:firstLine="643"/>
        <w:rPr>
          <w:rFonts w:hint="default"/>
          <w:b/>
          <w:sz w:val="32"/>
          <w:szCs w:val="32"/>
          <w:lang w:bidi="ar"/>
        </w:rPr>
      </w:pPr>
      <w:r w:rsidRPr="00B42C02">
        <w:rPr>
          <w:b/>
          <w:sz w:val="32"/>
          <w:szCs w:val="32"/>
          <w:lang w:bidi="ar"/>
        </w:rPr>
        <w:t>1.1.7项目建设依据</w:t>
      </w:r>
    </w:p>
    <w:p w:rsidR="00811F1C" w:rsidRPr="00B42C02" w:rsidRDefault="00B42C02" w:rsidP="00E92D25">
      <w:pPr>
        <w:pStyle w:val="3eee"/>
        <w:ind w:firstLine="643"/>
        <w:rPr>
          <w:rFonts w:hint="default"/>
          <w:b/>
          <w:sz w:val="32"/>
          <w:szCs w:val="32"/>
        </w:rPr>
      </w:pPr>
      <w:bookmarkStart w:id="27" w:name="_Toc332714753"/>
      <w:bookmarkStart w:id="28" w:name="_Toc332720459"/>
      <w:r w:rsidRPr="00B42C02">
        <w:rPr>
          <w:b/>
          <w:sz w:val="32"/>
          <w:szCs w:val="32"/>
        </w:rPr>
        <w:t>一、国家法规与标准</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1、《国家计委办公厅关于出版〈投资项目可行性研究指南（试用版）〉的通知》（计办投资[2002]15号）；</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2、《建设项目经济评价方法与参数》（第三版）</w:t>
      </w:r>
      <w:proofErr w:type="gramStart"/>
      <w:r w:rsidRPr="00B42C02">
        <w:rPr>
          <w:rFonts w:asciiTheme="minorEastAsia" w:eastAsiaTheme="minorEastAsia" w:hAnsiTheme="minorEastAsia" w:cstheme="minorEastAsia"/>
          <w:kern w:val="0"/>
          <w:sz w:val="28"/>
          <w:szCs w:val="28"/>
          <w:lang w:bidi="ar"/>
        </w:rPr>
        <w:t>国家发改委</w:t>
      </w:r>
      <w:proofErr w:type="gramEnd"/>
      <w:r w:rsidRPr="00B42C02">
        <w:rPr>
          <w:rFonts w:asciiTheme="minorEastAsia" w:eastAsiaTheme="minorEastAsia" w:hAnsiTheme="minorEastAsia" w:cstheme="minorEastAsia"/>
          <w:kern w:val="0"/>
          <w:sz w:val="28"/>
          <w:szCs w:val="28"/>
          <w:lang w:bidi="ar"/>
        </w:rPr>
        <w:t>、建设部[2006]；</w:t>
      </w:r>
    </w:p>
    <w:bookmarkEnd w:id="27"/>
    <w:bookmarkEnd w:id="28"/>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3、《中华人民共和国城乡规划法》2008；</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4、《党政机关办公用房建设标准》（</w:t>
      </w:r>
      <w:proofErr w:type="gramStart"/>
      <w:r w:rsidRPr="00B42C02">
        <w:rPr>
          <w:rFonts w:asciiTheme="minorEastAsia" w:eastAsiaTheme="minorEastAsia" w:hAnsiTheme="minorEastAsia" w:cstheme="minorEastAsia"/>
          <w:kern w:val="0"/>
          <w:sz w:val="28"/>
          <w:szCs w:val="28"/>
          <w:lang w:bidi="ar"/>
        </w:rPr>
        <w:t>发改投资</w:t>
      </w:r>
      <w:proofErr w:type="gramEnd"/>
      <w:r w:rsidRPr="00B42C02">
        <w:rPr>
          <w:rFonts w:asciiTheme="minorEastAsia" w:eastAsiaTheme="minorEastAsia" w:hAnsiTheme="minorEastAsia" w:cstheme="minorEastAsia"/>
          <w:kern w:val="0"/>
          <w:sz w:val="28"/>
          <w:szCs w:val="28"/>
          <w:lang w:bidi="ar"/>
        </w:rPr>
        <w:t>〔2014〕2674号）。</w:t>
      </w:r>
    </w:p>
    <w:p w:rsidR="00811F1C" w:rsidRPr="00B42C02" w:rsidRDefault="00B42C02" w:rsidP="00E92D25">
      <w:pPr>
        <w:pStyle w:val="3eee"/>
        <w:ind w:firstLine="643"/>
        <w:rPr>
          <w:rFonts w:hint="default"/>
          <w:b/>
        </w:rPr>
      </w:pPr>
      <w:r w:rsidRPr="00B42C02">
        <w:rPr>
          <w:b/>
          <w:sz w:val="32"/>
          <w:szCs w:val="32"/>
        </w:rPr>
        <w:t>二、地方规划与标准</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1、《广州市城市总体规划》（2011-2020年）；</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2、《广州市土地利用总地规划》（2017-2035年）；</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3、《广州市城市规划管理技术标准与准则》；</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4、《广州市社区公共服务设施设置标准》（修订）2014年。</w:t>
      </w:r>
    </w:p>
    <w:p w:rsidR="00811F1C" w:rsidRPr="00B42C02" w:rsidRDefault="00B42C02" w:rsidP="00E92D25">
      <w:pPr>
        <w:pStyle w:val="3eee"/>
        <w:ind w:firstLine="643"/>
        <w:rPr>
          <w:rFonts w:hint="default"/>
          <w:b/>
          <w:sz w:val="32"/>
          <w:szCs w:val="32"/>
        </w:rPr>
      </w:pPr>
      <w:r w:rsidRPr="00B42C02">
        <w:rPr>
          <w:b/>
          <w:sz w:val="32"/>
          <w:szCs w:val="32"/>
        </w:rPr>
        <w:t>三、相关文件与指引</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1、《看守所建筑设计标准》（GB 51400-2020）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2、《看守所建设标准》（建标〔2013〕126号）</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3、《拘留所建设标准》(建标102-2008)；</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4、《人民法院法庭建设标准》（建标138-2010）；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5、《建筑设计防火规范》（GB 50016）</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6、《建筑照明设计标准》（GB 50034）</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7、《建筑灭火器配置设计规范》（GB 50140）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8、《公共建筑节能设计标准》（GB 50189）</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9、《建筑内部装修设计防火规范》（GB 50222）</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10、《民用建筑供暖通风与空气调节设计规范》（GB 50736）</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11、《周界防范高压电网装置》（GB 25287）</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lastRenderedPageBreak/>
        <w:t>12、《监室门》（GA 526-2010）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13、《讯问椅》（GA 915-2010）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14、《看守所床具》（GA 1010）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15、《防盗安全门通用技术条件》（JB 17565）</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16、《安全防范工程技术标准》（GB 50348-2018）</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17、《全省看守所建设方案编审工作指引》（2022年版）</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18、《广州市公安局关于贯彻落实广东省公安机关执法办案场所办案区设置标准的意见》（穗公法〔2015〕92号）；</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19、《关于印发广东省公安机关执法办案场所办案区设置标准的通知》；</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20、《公安机关业务技术用房建设标准规范》（建标130-2010）；</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21、《广州市公安局关于印发广州市公安机关执法办案场所提档升级工作方案的通知》（穗公法〔2018〕16号）。</w:t>
      </w:r>
    </w:p>
    <w:p w:rsidR="00811F1C" w:rsidRPr="00B42C02" w:rsidRDefault="00B42C02">
      <w:pPr>
        <w:pStyle w:val="3"/>
      </w:pPr>
      <w:r w:rsidRPr="00B42C02">
        <w:rPr>
          <w:rFonts w:hint="eastAsia"/>
        </w:rPr>
        <w:t xml:space="preserve">1.1.8 </w:t>
      </w:r>
      <w:r w:rsidRPr="00B42C02">
        <w:rPr>
          <w:rFonts w:hint="eastAsia"/>
        </w:rPr>
        <w:t>项目选址情况</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项目选址位于华南快速干线与广河高速交界东北方向，天河区渔东路荔枝园街</w:t>
      </w:r>
      <w:r w:rsidRPr="00B42C02">
        <w:rPr>
          <w:rFonts w:asciiTheme="minorEastAsia" w:eastAsiaTheme="minorEastAsia" w:hAnsiTheme="minorEastAsia" w:cstheme="minorEastAsia" w:hint="default"/>
          <w:kern w:val="0"/>
          <w:sz w:val="28"/>
          <w:szCs w:val="28"/>
          <w:lang w:bidi="ar"/>
        </w:rPr>
        <w:t>23</w:t>
      </w:r>
      <w:r w:rsidRPr="00B42C02">
        <w:rPr>
          <w:rFonts w:asciiTheme="minorEastAsia" w:eastAsiaTheme="minorEastAsia" w:hAnsiTheme="minorEastAsia" w:cstheme="minorEastAsia"/>
          <w:kern w:val="0"/>
          <w:sz w:val="28"/>
          <w:szCs w:val="28"/>
          <w:lang w:bidi="ar"/>
        </w:rPr>
        <w:t>号，现状为渔沙坦村集体用地。地块三面被自然山体包围，南面为凤凰工业园，北侧为龙洞凤凰山自然山体。项目总用地面积为</w:t>
      </w:r>
      <w:r w:rsidRPr="00B42C02">
        <w:rPr>
          <w:rFonts w:asciiTheme="minorEastAsia" w:hAnsiTheme="minorEastAsia" w:cstheme="minorEastAsia"/>
          <w:kern w:val="0"/>
          <w:sz w:val="28"/>
          <w:szCs w:val="28"/>
          <w:lang w:bidi="ar"/>
        </w:rPr>
        <w:t>67977.42平方米</w:t>
      </w:r>
      <w:r w:rsidRPr="00B42C02">
        <w:rPr>
          <w:rFonts w:asciiTheme="minorEastAsia" w:eastAsiaTheme="minorEastAsia" w:hAnsiTheme="minorEastAsia" w:cstheme="minorEastAsia"/>
          <w:kern w:val="0"/>
          <w:sz w:val="28"/>
          <w:szCs w:val="28"/>
          <w:lang w:bidi="ar"/>
        </w:rPr>
        <w:t>。</w:t>
      </w:r>
    </w:p>
    <w:p w:rsidR="00811F1C" w:rsidRPr="00B42C02" w:rsidRDefault="00B42C02">
      <w:pPr>
        <w:jc w:val="center"/>
        <w:rPr>
          <w:rFonts w:ascii="宋体" w:eastAsia="宋体" w:hAnsi="宋体" w:cs="宋体"/>
          <w:szCs w:val="21"/>
          <w:lang w:bidi="ar"/>
        </w:rPr>
      </w:pPr>
      <w:r w:rsidRPr="00B42C02">
        <w:rPr>
          <w:rFonts w:ascii="宋体" w:eastAsia="宋体" w:hAnsi="宋体" w:cs="宋体"/>
          <w:noProof/>
          <w:szCs w:val="21"/>
        </w:rPr>
        <w:drawing>
          <wp:inline distT="0" distB="0" distL="114300" distR="114300" wp14:anchorId="4C48D862" wp14:editId="21A2117A">
            <wp:extent cx="4492625" cy="2780030"/>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492625" cy="2780030"/>
                    </a:xfrm>
                    <a:prstGeom prst="rect">
                      <a:avLst/>
                    </a:prstGeom>
                  </pic:spPr>
                </pic:pic>
              </a:graphicData>
            </a:graphic>
          </wp:inline>
        </w:drawing>
      </w:r>
    </w:p>
    <w:p w:rsidR="00811F1C" w:rsidRPr="00B42C02" w:rsidRDefault="00B42C02">
      <w:pPr>
        <w:jc w:val="center"/>
        <w:rPr>
          <w:rFonts w:ascii="宋体" w:eastAsia="宋体" w:hAnsi="Times New Roman" w:cs="Times New Roman"/>
          <w:szCs w:val="21"/>
          <w:lang w:bidi="ar"/>
        </w:rPr>
      </w:pPr>
      <w:r w:rsidRPr="00B42C02">
        <w:rPr>
          <w:rFonts w:ascii="宋体" w:eastAsia="宋体" w:hAnsi="宋体" w:cs="宋体" w:hint="eastAsia"/>
          <w:szCs w:val="21"/>
          <w:lang w:bidi="ar"/>
        </w:rPr>
        <w:t>图</w:t>
      </w:r>
      <w:r w:rsidRPr="00B42C02">
        <w:rPr>
          <w:rFonts w:ascii="宋体" w:eastAsia="宋体" w:hAnsi="Times New Roman" w:cs="Times New Roman" w:hint="eastAsia"/>
          <w:szCs w:val="21"/>
          <w:lang w:bidi="ar"/>
        </w:rPr>
        <w:t>1：项目选址区域交通示意图</w:t>
      </w:r>
    </w:p>
    <w:p w:rsidR="00811F1C" w:rsidRPr="00B42C02" w:rsidRDefault="00B42C02">
      <w:pPr>
        <w:pStyle w:val="Default"/>
        <w:jc w:val="center"/>
        <w:rPr>
          <w:color w:val="auto"/>
        </w:rPr>
      </w:pPr>
      <w:r w:rsidRPr="00B42C02">
        <w:rPr>
          <w:noProof/>
          <w:color w:val="auto"/>
        </w:rPr>
        <w:lastRenderedPageBreak/>
        <w:drawing>
          <wp:inline distT="0" distB="0" distL="114300" distR="114300" wp14:anchorId="6185420C" wp14:editId="5043A033">
            <wp:extent cx="5621020" cy="4668520"/>
            <wp:effectExtent l="0" t="0" r="17780"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5621020" cy="4668520"/>
                    </a:xfrm>
                    <a:prstGeom prst="rect">
                      <a:avLst/>
                    </a:prstGeom>
                    <a:noFill/>
                    <a:ln>
                      <a:noFill/>
                    </a:ln>
                  </pic:spPr>
                </pic:pic>
              </a:graphicData>
            </a:graphic>
          </wp:inline>
        </w:drawing>
      </w:r>
    </w:p>
    <w:p w:rsidR="00811F1C" w:rsidRPr="00B42C02" w:rsidRDefault="00811F1C">
      <w:pPr>
        <w:jc w:val="center"/>
      </w:pPr>
    </w:p>
    <w:p w:rsidR="00811F1C" w:rsidRPr="00B42C02" w:rsidRDefault="00B42C02">
      <w:pPr>
        <w:jc w:val="center"/>
        <w:rPr>
          <w:rFonts w:ascii="宋体" w:eastAsia="宋体" w:hAnsi="Times New Roman" w:cs="Times New Roman"/>
          <w:szCs w:val="21"/>
          <w:lang w:bidi="ar"/>
        </w:rPr>
      </w:pPr>
      <w:r w:rsidRPr="00B42C02">
        <w:rPr>
          <w:noProof/>
        </w:rPr>
        <w:drawing>
          <wp:inline distT="0" distB="0" distL="0" distR="0" wp14:anchorId="4D659633" wp14:editId="4D3FFBEB">
            <wp:extent cx="5655310" cy="36912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655310" cy="3691255"/>
                    </a:xfrm>
                    <a:prstGeom prst="rect">
                      <a:avLst/>
                    </a:prstGeom>
                  </pic:spPr>
                </pic:pic>
              </a:graphicData>
            </a:graphic>
          </wp:inline>
        </w:drawing>
      </w:r>
    </w:p>
    <w:p w:rsidR="00811F1C" w:rsidRPr="00B42C02" w:rsidRDefault="00B42C02">
      <w:pPr>
        <w:pStyle w:val="a8"/>
        <w:spacing w:line="360" w:lineRule="auto"/>
        <w:jc w:val="center"/>
        <w:rPr>
          <w:rFonts w:ascii="宋体" w:eastAsia="宋体" w:hAnsi="Times New Roman" w:cs="Times New Roman"/>
        </w:rPr>
      </w:pPr>
      <w:r w:rsidRPr="00B42C02">
        <w:rPr>
          <w:rFonts w:ascii="宋体" w:eastAsia="宋体" w:hAnsi="宋体" w:cs="宋体" w:hint="eastAsia"/>
          <w:lang w:bidi="ar"/>
        </w:rPr>
        <w:t>图</w:t>
      </w:r>
      <w:r w:rsidRPr="00B42C02">
        <w:rPr>
          <w:rFonts w:ascii="宋体" w:eastAsia="宋体" w:hAnsi="Times New Roman" w:cs="Times New Roman" w:hint="eastAsia"/>
          <w:lang w:bidi="ar"/>
        </w:rPr>
        <w:t>2：项目用地示意图</w:t>
      </w:r>
    </w:p>
    <w:p w:rsidR="00811F1C" w:rsidRPr="00B42C02" w:rsidRDefault="00B42C02">
      <w:pPr>
        <w:spacing w:line="360" w:lineRule="auto"/>
        <w:rPr>
          <w:rFonts w:asciiTheme="minorEastAsia" w:hAnsiTheme="minorEastAsia" w:cstheme="minorEastAsia"/>
          <w:kern w:val="0"/>
          <w:sz w:val="28"/>
          <w:szCs w:val="28"/>
          <w:lang w:bidi="ar"/>
        </w:rPr>
      </w:pPr>
      <w:r w:rsidRPr="00B42C02">
        <w:rPr>
          <w:rFonts w:ascii="宋体" w:eastAsia="宋体" w:hAnsi="宋体" w:cs="宋体"/>
          <w:szCs w:val="21"/>
          <w:lang w:bidi="ar"/>
        </w:rPr>
        <w:lastRenderedPageBreak/>
        <w:t xml:space="preserve">   </w:t>
      </w:r>
      <w:r w:rsidRPr="00B42C02">
        <w:rPr>
          <w:rFonts w:asciiTheme="minorEastAsia" w:hAnsiTheme="minorEastAsia" w:cstheme="minorEastAsia" w:hint="eastAsia"/>
          <w:kern w:val="0"/>
          <w:sz w:val="28"/>
          <w:szCs w:val="28"/>
          <w:lang w:bidi="ar"/>
        </w:rPr>
        <w:t xml:space="preserve">  用地北侧为山体，标高从53.3m到78.2m不等。主要为树木。局部有村民自建房、兰花园等零星建筑。南侧为池塘和树木。被现状荔枝园路分成东西两块，西南侧标高从54.3m到54.9m，东南侧标高从50.8m到51.6m。</w:t>
      </w:r>
    </w:p>
    <w:p w:rsidR="00811F1C" w:rsidRPr="00B42C02" w:rsidRDefault="00B42C02">
      <w:r w:rsidRPr="00B42C02">
        <w:rPr>
          <w:noProof/>
        </w:rPr>
        <w:drawing>
          <wp:inline distT="0" distB="0" distL="114300" distR="114300" wp14:anchorId="2AB03499" wp14:editId="44DE9D56">
            <wp:extent cx="5756910" cy="4681855"/>
            <wp:effectExtent l="0" t="0" r="1524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756910" cy="4681855"/>
                    </a:xfrm>
                    <a:prstGeom prst="rect">
                      <a:avLst/>
                    </a:prstGeom>
                    <a:noFill/>
                    <a:ln>
                      <a:noFill/>
                    </a:ln>
                  </pic:spPr>
                </pic:pic>
              </a:graphicData>
            </a:graphic>
          </wp:inline>
        </w:drawing>
      </w:r>
    </w:p>
    <w:p w:rsidR="00811F1C" w:rsidRPr="00B42C02" w:rsidRDefault="00B42C02">
      <w:pPr>
        <w:pStyle w:val="a8"/>
        <w:spacing w:line="360" w:lineRule="auto"/>
        <w:jc w:val="center"/>
        <w:rPr>
          <w:rFonts w:ascii="宋体" w:eastAsia="宋体" w:hAnsi="Times New Roman" w:cs="Times New Roman"/>
          <w:lang w:bidi="ar"/>
        </w:rPr>
      </w:pPr>
      <w:r w:rsidRPr="00B42C02">
        <w:rPr>
          <w:rFonts w:ascii="宋体" w:eastAsia="宋体" w:hAnsi="宋体" w:cs="宋体" w:hint="eastAsia"/>
          <w:lang w:bidi="ar"/>
        </w:rPr>
        <w:t>图</w:t>
      </w:r>
      <w:r w:rsidRPr="00B42C02">
        <w:rPr>
          <w:rFonts w:ascii="宋体" w:eastAsia="宋体" w:hAnsi="Times New Roman" w:cs="Times New Roman" w:hint="eastAsia"/>
          <w:lang w:bidi="ar"/>
        </w:rPr>
        <w:t>3：场地标高示意图</w:t>
      </w:r>
    </w:p>
    <w:p w:rsidR="00811F1C" w:rsidRPr="00B42C02" w:rsidRDefault="00B42C02">
      <w:pPr>
        <w:pStyle w:val="a8"/>
        <w:spacing w:line="360" w:lineRule="auto"/>
        <w:jc w:val="center"/>
      </w:pPr>
      <w:r w:rsidRPr="00B42C02">
        <w:rPr>
          <w:noProof/>
        </w:rPr>
        <w:lastRenderedPageBreak/>
        <w:drawing>
          <wp:inline distT="0" distB="0" distL="114300" distR="114300" wp14:anchorId="2B46B839" wp14:editId="53161D3A">
            <wp:extent cx="5751830" cy="3258820"/>
            <wp:effectExtent l="0" t="0" r="1270" b="177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751830" cy="3258820"/>
                    </a:xfrm>
                    <a:prstGeom prst="rect">
                      <a:avLst/>
                    </a:prstGeom>
                    <a:noFill/>
                    <a:ln>
                      <a:noFill/>
                    </a:ln>
                  </pic:spPr>
                </pic:pic>
              </a:graphicData>
            </a:graphic>
          </wp:inline>
        </w:drawing>
      </w:r>
    </w:p>
    <w:p w:rsidR="00811F1C" w:rsidRPr="00B42C02" w:rsidRDefault="00B42C02">
      <w:pPr>
        <w:pStyle w:val="a8"/>
        <w:spacing w:line="360" w:lineRule="auto"/>
        <w:jc w:val="center"/>
        <w:rPr>
          <w:rFonts w:ascii="宋体" w:eastAsia="宋体" w:hAnsi="Times New Roman" w:cs="Times New Roman"/>
          <w:lang w:bidi="ar"/>
        </w:rPr>
      </w:pPr>
      <w:r w:rsidRPr="00B42C02">
        <w:rPr>
          <w:rFonts w:ascii="宋体" w:eastAsia="宋体" w:hAnsi="宋体" w:cs="宋体" w:hint="eastAsia"/>
          <w:lang w:bidi="ar"/>
        </w:rPr>
        <w:t>图</w:t>
      </w:r>
      <w:r w:rsidRPr="00B42C02">
        <w:rPr>
          <w:rFonts w:ascii="宋体" w:eastAsia="宋体" w:hAnsi="Times New Roman" w:cs="Times New Roman" w:hint="eastAsia"/>
          <w:lang w:bidi="ar"/>
        </w:rPr>
        <w:t>4：现状建设情况</w:t>
      </w:r>
    </w:p>
    <w:p w:rsidR="00811F1C" w:rsidRPr="00B42C02" w:rsidRDefault="00B42C02">
      <w:pPr>
        <w:pStyle w:val="a8"/>
        <w:spacing w:line="360" w:lineRule="auto"/>
        <w:jc w:val="left"/>
        <w:rPr>
          <w:rFonts w:asciiTheme="minorEastAsia" w:hAnsiTheme="minorEastAsia" w:cstheme="minorEastAsia"/>
          <w:kern w:val="0"/>
          <w:sz w:val="28"/>
          <w:szCs w:val="28"/>
          <w:lang w:bidi="ar"/>
        </w:rPr>
      </w:pPr>
      <w:bookmarkStart w:id="29" w:name="_Toc28982"/>
      <w:bookmarkStart w:id="30" w:name="_Toc1632"/>
      <w:bookmarkStart w:id="31" w:name="_Toc19848"/>
      <w:bookmarkStart w:id="32" w:name="_Toc12034"/>
      <w:bookmarkStart w:id="33" w:name="_Toc15909"/>
      <w:bookmarkStart w:id="34" w:name="_Toc22506"/>
      <w:bookmarkStart w:id="35" w:name="_Toc1975"/>
      <w:bookmarkStart w:id="36" w:name="_Toc30436"/>
      <w:bookmarkStart w:id="37" w:name="_Toc25788"/>
      <w:bookmarkStart w:id="38" w:name="_Toc22112"/>
      <w:bookmarkStart w:id="39" w:name="_Toc19901"/>
      <w:bookmarkStart w:id="40" w:name="_Toc452558303"/>
      <w:bookmarkStart w:id="41" w:name="_Toc452973683"/>
      <w:bookmarkStart w:id="42" w:name="_Toc452558094"/>
      <w:r w:rsidRPr="00B42C02">
        <w:rPr>
          <w:rFonts w:asciiTheme="minorEastAsia" w:hAnsiTheme="minorEastAsia" w:cstheme="minorEastAsia" w:hint="eastAsia"/>
          <w:kern w:val="0"/>
          <w:sz w:val="28"/>
          <w:szCs w:val="28"/>
          <w:lang w:bidi="ar"/>
        </w:rPr>
        <w:t>1.1.9规划条件及用地红线</w:t>
      </w:r>
    </w:p>
    <w:p w:rsidR="00811F1C" w:rsidRPr="00B42C02" w:rsidRDefault="00B42C02">
      <w:pPr>
        <w:pStyle w:val="a8"/>
        <w:spacing w:line="360" w:lineRule="auto"/>
        <w:ind w:firstLineChars="200" w:firstLine="560"/>
        <w:jc w:val="left"/>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根据规划部门核发的建设用地规划条件，本项目总用地面积67977.42平方米，可建设用地面积为64122.74平方米，容积率≤1.17，建筑密度≤36，绿地率≥25，建筑控制高度25米，具体指标详见《广州市建设用地规划条件》</w:t>
      </w:r>
      <w:r w:rsidRPr="00B42C02">
        <w:rPr>
          <w:rFonts w:hint="eastAsia"/>
        </w:rPr>
        <w:t>（</w:t>
      </w:r>
      <w:proofErr w:type="gramStart"/>
      <w:r w:rsidRPr="00B42C02">
        <w:rPr>
          <w:rFonts w:asciiTheme="minorEastAsia" w:hAnsiTheme="minorEastAsia" w:cstheme="minorEastAsia" w:hint="eastAsia"/>
          <w:kern w:val="0"/>
          <w:sz w:val="28"/>
          <w:szCs w:val="28"/>
          <w:lang w:bidi="ar"/>
        </w:rPr>
        <w:t>穗规划</w:t>
      </w:r>
      <w:proofErr w:type="gramEnd"/>
      <w:r w:rsidRPr="00B42C02">
        <w:rPr>
          <w:rFonts w:asciiTheme="minorEastAsia" w:hAnsiTheme="minorEastAsia" w:cstheme="minorEastAsia" w:hint="eastAsia"/>
          <w:kern w:val="0"/>
          <w:sz w:val="28"/>
          <w:szCs w:val="28"/>
          <w:lang w:bidi="ar"/>
        </w:rPr>
        <w:t>资源业务函〔2022〕13295号）</w:t>
      </w:r>
      <w:bookmarkEnd w:id="29"/>
      <w:bookmarkEnd w:id="30"/>
      <w:bookmarkEnd w:id="31"/>
      <w:bookmarkEnd w:id="32"/>
      <w:bookmarkEnd w:id="33"/>
      <w:bookmarkEnd w:id="34"/>
      <w:bookmarkEnd w:id="35"/>
      <w:bookmarkEnd w:id="36"/>
      <w:bookmarkEnd w:id="37"/>
      <w:bookmarkEnd w:id="38"/>
      <w:bookmarkEnd w:id="39"/>
    </w:p>
    <w:bookmarkEnd w:id="40"/>
    <w:bookmarkEnd w:id="41"/>
    <w:bookmarkEnd w:id="42"/>
    <w:p w:rsidR="00811F1C" w:rsidRPr="00B42C02" w:rsidRDefault="00B42C02" w:rsidP="00E92D25">
      <w:pPr>
        <w:pStyle w:val="3eee"/>
        <w:widowControl/>
        <w:spacing w:line="360" w:lineRule="auto"/>
        <w:jc w:val="left"/>
        <w:rPr>
          <w:rFonts w:hint="default"/>
        </w:rPr>
      </w:pPr>
      <w:r w:rsidRPr="00B42C02">
        <w:rPr>
          <w:noProof/>
        </w:rPr>
        <w:lastRenderedPageBreak/>
        <w:drawing>
          <wp:inline distT="0" distB="0" distL="114300" distR="114300" wp14:anchorId="126C0E98" wp14:editId="56788C7F">
            <wp:extent cx="5753735" cy="7558405"/>
            <wp:effectExtent l="0" t="0" r="1841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753735" cy="7558405"/>
                    </a:xfrm>
                    <a:prstGeom prst="rect">
                      <a:avLst/>
                    </a:prstGeom>
                    <a:noFill/>
                    <a:ln>
                      <a:noFill/>
                    </a:ln>
                  </pic:spPr>
                </pic:pic>
              </a:graphicData>
            </a:graphic>
          </wp:inline>
        </w:drawing>
      </w:r>
    </w:p>
    <w:p w:rsidR="00811F1C" w:rsidRPr="00B42C02" w:rsidRDefault="00B42C02" w:rsidP="00E92D25">
      <w:pPr>
        <w:pStyle w:val="3eee"/>
        <w:widowControl/>
        <w:spacing w:line="360" w:lineRule="auto"/>
        <w:jc w:val="left"/>
        <w:rPr>
          <w:rFonts w:asciiTheme="minorEastAsia" w:eastAsiaTheme="minorEastAsia" w:hAnsiTheme="minorEastAsia" w:cstheme="minorEastAsia" w:hint="default"/>
          <w:kern w:val="0"/>
          <w:sz w:val="28"/>
          <w:szCs w:val="28"/>
          <w:lang w:bidi="ar"/>
        </w:rPr>
      </w:pPr>
      <w:r w:rsidRPr="00B42C02">
        <w:rPr>
          <w:noProof/>
        </w:rPr>
        <w:lastRenderedPageBreak/>
        <w:drawing>
          <wp:inline distT="0" distB="0" distL="114300" distR="114300" wp14:anchorId="69B2D593" wp14:editId="0CB868C2">
            <wp:extent cx="5755005" cy="7640320"/>
            <wp:effectExtent l="0" t="0" r="17145" b="177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755005" cy="7640320"/>
                    </a:xfrm>
                    <a:prstGeom prst="rect">
                      <a:avLst/>
                    </a:prstGeom>
                    <a:noFill/>
                    <a:ln>
                      <a:noFill/>
                    </a:ln>
                  </pic:spPr>
                </pic:pic>
              </a:graphicData>
            </a:graphic>
          </wp:inline>
        </w:drawing>
      </w:r>
      <w:r w:rsidRPr="00B42C02">
        <w:rPr>
          <w:noProof/>
        </w:rPr>
        <w:lastRenderedPageBreak/>
        <w:drawing>
          <wp:inline distT="0" distB="0" distL="114300" distR="114300" wp14:anchorId="199793B9" wp14:editId="670AF15A">
            <wp:extent cx="5756910" cy="7626350"/>
            <wp:effectExtent l="0" t="0" r="1524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756910" cy="7626350"/>
                    </a:xfrm>
                    <a:prstGeom prst="rect">
                      <a:avLst/>
                    </a:prstGeom>
                    <a:noFill/>
                    <a:ln>
                      <a:noFill/>
                    </a:ln>
                  </pic:spPr>
                </pic:pic>
              </a:graphicData>
            </a:graphic>
          </wp:inline>
        </w:drawing>
      </w:r>
      <w:r w:rsidRPr="00B42C02">
        <w:rPr>
          <w:noProof/>
        </w:rPr>
        <w:lastRenderedPageBreak/>
        <w:drawing>
          <wp:inline distT="0" distB="0" distL="114300" distR="114300" wp14:anchorId="29D9FF09" wp14:editId="2B19C0FB">
            <wp:extent cx="5755640" cy="7243445"/>
            <wp:effectExtent l="0" t="0" r="16510" b="146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755640" cy="7243445"/>
                    </a:xfrm>
                    <a:prstGeom prst="rect">
                      <a:avLst/>
                    </a:prstGeom>
                    <a:noFill/>
                    <a:ln>
                      <a:noFill/>
                    </a:ln>
                  </pic:spPr>
                </pic:pic>
              </a:graphicData>
            </a:graphic>
          </wp:inline>
        </w:drawing>
      </w:r>
      <w:r w:rsidRPr="00B42C02">
        <w:rPr>
          <w:noProof/>
        </w:rPr>
        <w:lastRenderedPageBreak/>
        <w:drawing>
          <wp:inline distT="0" distB="0" distL="114300" distR="114300" wp14:anchorId="160D2651" wp14:editId="1183AFB2">
            <wp:extent cx="5753735" cy="6932930"/>
            <wp:effectExtent l="0" t="0" r="18415"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5753735" cy="6932930"/>
                    </a:xfrm>
                    <a:prstGeom prst="rect">
                      <a:avLst/>
                    </a:prstGeom>
                    <a:noFill/>
                    <a:ln>
                      <a:noFill/>
                    </a:ln>
                  </pic:spPr>
                </pic:pic>
              </a:graphicData>
            </a:graphic>
          </wp:inline>
        </w:drawing>
      </w:r>
      <w:r w:rsidRPr="00B42C02">
        <w:rPr>
          <w:noProof/>
        </w:rPr>
        <w:lastRenderedPageBreak/>
        <w:drawing>
          <wp:inline distT="0" distB="0" distL="114300" distR="114300" wp14:anchorId="03F7F0F9" wp14:editId="59E42180">
            <wp:extent cx="5759450" cy="6891655"/>
            <wp:effectExtent l="0" t="0" r="12700"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a:stretch>
                      <a:fillRect/>
                    </a:stretch>
                  </pic:blipFill>
                  <pic:spPr>
                    <a:xfrm>
                      <a:off x="0" y="0"/>
                      <a:ext cx="5759450" cy="6891655"/>
                    </a:xfrm>
                    <a:prstGeom prst="rect">
                      <a:avLst/>
                    </a:prstGeom>
                    <a:noFill/>
                    <a:ln>
                      <a:noFill/>
                    </a:ln>
                  </pic:spPr>
                </pic:pic>
              </a:graphicData>
            </a:graphic>
          </wp:inline>
        </w:drawing>
      </w:r>
      <w:r w:rsidRPr="00B42C02">
        <w:rPr>
          <w:noProof/>
        </w:rPr>
        <w:lastRenderedPageBreak/>
        <w:drawing>
          <wp:inline distT="0" distB="0" distL="114300" distR="114300" wp14:anchorId="1FE60950" wp14:editId="5700056C">
            <wp:extent cx="5755005" cy="7275195"/>
            <wp:effectExtent l="0" t="0" r="17145" b="19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a:stretch>
                      <a:fillRect/>
                    </a:stretch>
                  </pic:blipFill>
                  <pic:spPr>
                    <a:xfrm>
                      <a:off x="0" y="0"/>
                      <a:ext cx="5755005" cy="7275195"/>
                    </a:xfrm>
                    <a:prstGeom prst="rect">
                      <a:avLst/>
                    </a:prstGeom>
                    <a:noFill/>
                    <a:ln>
                      <a:noFill/>
                    </a:ln>
                  </pic:spPr>
                </pic:pic>
              </a:graphicData>
            </a:graphic>
          </wp:inline>
        </w:drawing>
      </w:r>
      <w:r w:rsidRPr="00B42C02">
        <w:rPr>
          <w:noProof/>
        </w:rPr>
        <w:lastRenderedPageBreak/>
        <w:drawing>
          <wp:inline distT="0" distB="0" distL="114300" distR="114300" wp14:anchorId="36DCE563" wp14:editId="5358E90C">
            <wp:extent cx="5754370" cy="6824345"/>
            <wp:effectExtent l="0" t="0" r="17780" b="146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2"/>
                    <a:stretch>
                      <a:fillRect/>
                    </a:stretch>
                  </pic:blipFill>
                  <pic:spPr>
                    <a:xfrm>
                      <a:off x="0" y="0"/>
                      <a:ext cx="5754370" cy="6824345"/>
                    </a:xfrm>
                    <a:prstGeom prst="rect">
                      <a:avLst/>
                    </a:prstGeom>
                    <a:noFill/>
                    <a:ln>
                      <a:noFill/>
                    </a:ln>
                  </pic:spPr>
                </pic:pic>
              </a:graphicData>
            </a:graphic>
          </wp:inline>
        </w:drawing>
      </w:r>
      <w:r w:rsidRPr="00B42C02">
        <w:rPr>
          <w:noProof/>
        </w:rPr>
        <w:lastRenderedPageBreak/>
        <w:drawing>
          <wp:inline distT="0" distB="0" distL="114300" distR="114300" wp14:anchorId="14F14249" wp14:editId="0688A498">
            <wp:extent cx="5755005" cy="3983990"/>
            <wp:effectExtent l="0" t="0" r="17145" b="165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3"/>
                    <a:stretch>
                      <a:fillRect/>
                    </a:stretch>
                  </pic:blipFill>
                  <pic:spPr>
                    <a:xfrm>
                      <a:off x="0" y="0"/>
                      <a:ext cx="5755005" cy="3983990"/>
                    </a:xfrm>
                    <a:prstGeom prst="rect">
                      <a:avLst/>
                    </a:prstGeom>
                    <a:noFill/>
                    <a:ln>
                      <a:noFill/>
                    </a:ln>
                  </pic:spPr>
                </pic:pic>
              </a:graphicData>
            </a:graphic>
          </wp:inline>
        </w:drawing>
      </w:r>
    </w:p>
    <w:p w:rsidR="00811F1C" w:rsidRPr="00B42C02" w:rsidRDefault="00811F1C">
      <w:pPr>
        <w:pStyle w:val="Default"/>
        <w:rPr>
          <w:color w:val="auto"/>
        </w:rPr>
      </w:pPr>
    </w:p>
    <w:p w:rsidR="00811F1C" w:rsidRPr="00B42C02" w:rsidRDefault="00B42C02">
      <w:pPr>
        <w:pStyle w:val="20"/>
      </w:pPr>
      <w:bookmarkStart w:id="43" w:name="_Toc29246"/>
      <w:bookmarkStart w:id="44" w:name="_Toc28094"/>
      <w:bookmarkStart w:id="45" w:name="_Toc21211"/>
      <w:bookmarkStart w:id="46" w:name="_Toc12119"/>
      <w:bookmarkStart w:id="47" w:name="_Toc11205"/>
      <w:bookmarkStart w:id="48" w:name="_Toc973"/>
      <w:bookmarkStart w:id="49" w:name="_Toc5787"/>
      <w:bookmarkStart w:id="50" w:name="_Toc6665"/>
      <w:bookmarkStart w:id="51" w:name="_Toc16522"/>
      <w:bookmarkStart w:id="52" w:name="_Toc15139"/>
      <w:bookmarkStart w:id="53" w:name="_Toc21015"/>
      <w:bookmarkStart w:id="54" w:name="_Toc25573"/>
      <w:bookmarkStart w:id="55" w:name="_Toc17419"/>
      <w:bookmarkStart w:id="56" w:name="_Toc21526"/>
      <w:bookmarkStart w:id="57" w:name="_Toc30403"/>
      <w:bookmarkStart w:id="58" w:name="_Toc9129"/>
      <w:r w:rsidRPr="00B42C02">
        <w:rPr>
          <w:rFonts w:hint="eastAsia"/>
        </w:rPr>
        <w:t xml:space="preserve">1.2 </w:t>
      </w:r>
      <w:r w:rsidRPr="00B42C02">
        <w:rPr>
          <w:rFonts w:hint="eastAsia"/>
        </w:rPr>
        <w:t>项目建设条件</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811F1C" w:rsidRPr="00B42C02" w:rsidRDefault="00B42C02">
      <w:pPr>
        <w:pStyle w:val="3"/>
      </w:pPr>
      <w:r w:rsidRPr="00B42C02">
        <w:rPr>
          <w:rFonts w:hint="eastAsia"/>
        </w:rPr>
        <w:t>1</w:t>
      </w:r>
      <w:r w:rsidRPr="00B42C02">
        <w:t>.</w:t>
      </w:r>
      <w:r w:rsidRPr="00B42C02">
        <w:rPr>
          <w:rFonts w:hint="eastAsia"/>
        </w:rPr>
        <w:t>2</w:t>
      </w:r>
      <w:r w:rsidRPr="00B42C02">
        <w:t>.1</w:t>
      </w:r>
      <w:r w:rsidRPr="00B42C02">
        <w:rPr>
          <w:rFonts w:hint="eastAsia"/>
        </w:rPr>
        <w:t>用地现状</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项目地块主要通过南北向的荔枝园街连通，地块南侧现状为凤凰工业区，多为1-2层的厂房。项目地块内部主要包含西南侧的兰花文化园，主要为厂房和养殖花卉大棚；地块东南侧现状为菜地；地块东北侧现状为村民住宅；地块西北侧为园路与林地。</w:t>
      </w:r>
    </w:p>
    <w:p w:rsidR="00811F1C" w:rsidRPr="00B42C02" w:rsidRDefault="00B42C02">
      <w:pPr>
        <w:pStyle w:val="3"/>
      </w:pPr>
      <w:r w:rsidRPr="00B42C02">
        <w:rPr>
          <w:rFonts w:hint="eastAsia"/>
        </w:rPr>
        <w:t>1</w:t>
      </w:r>
      <w:r w:rsidRPr="00B42C02">
        <w:t>.</w:t>
      </w:r>
      <w:r w:rsidRPr="00B42C02">
        <w:rPr>
          <w:rFonts w:hint="eastAsia"/>
        </w:rPr>
        <w:t>2</w:t>
      </w:r>
      <w:r w:rsidRPr="00B42C02">
        <w:t>.</w:t>
      </w:r>
      <w:r w:rsidRPr="00B42C02">
        <w:rPr>
          <w:rFonts w:hint="eastAsia"/>
        </w:rPr>
        <w:t>2</w:t>
      </w:r>
      <w:r w:rsidRPr="00B42C02">
        <w:rPr>
          <w:rFonts w:hint="eastAsia"/>
        </w:rPr>
        <w:t>市政配套</w:t>
      </w:r>
      <w:r w:rsidRPr="00B42C02">
        <w:t>设施</w:t>
      </w:r>
      <w:r w:rsidRPr="00B42C02">
        <w:rPr>
          <w:rFonts w:hint="eastAsia"/>
        </w:rPr>
        <w:t>情况</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1、交通</w:t>
      </w:r>
    </w:p>
    <w:p w:rsidR="00811F1C" w:rsidRPr="00B42C02" w:rsidRDefault="00B42C02">
      <w:pPr>
        <w:pStyle w:val="3eee"/>
        <w:widowControl/>
        <w:spacing w:line="360" w:lineRule="auto"/>
        <w:ind w:firstLine="560"/>
        <w:rPr>
          <w:rFonts w:asciiTheme="minorEastAsia" w:eastAsiaTheme="minorEastAsia" w:hAnsiTheme="minorEastAsia" w:cstheme="minorEastAsia" w:hint="default"/>
          <w:kern w:val="0"/>
          <w:sz w:val="28"/>
          <w:szCs w:val="28"/>
          <w:lang w:bidi="ar"/>
        </w:rPr>
      </w:pPr>
      <w:r w:rsidRPr="00B42C02">
        <w:rPr>
          <w:rFonts w:asciiTheme="minorEastAsia" w:eastAsiaTheme="minorEastAsia" w:hAnsiTheme="minorEastAsia" w:cstheme="minorEastAsia"/>
          <w:kern w:val="0"/>
          <w:sz w:val="28"/>
          <w:szCs w:val="28"/>
          <w:lang w:bidi="ar"/>
        </w:rPr>
        <w:t>本</w:t>
      </w:r>
      <w:proofErr w:type="gramStart"/>
      <w:r w:rsidRPr="00B42C02">
        <w:rPr>
          <w:rFonts w:asciiTheme="minorEastAsia" w:eastAsiaTheme="minorEastAsia" w:hAnsiTheme="minorEastAsia" w:cstheme="minorEastAsia"/>
          <w:kern w:val="0"/>
          <w:sz w:val="28"/>
          <w:szCs w:val="28"/>
          <w:lang w:bidi="ar"/>
        </w:rPr>
        <w:t>项目北</w:t>
      </w:r>
      <w:proofErr w:type="gramEnd"/>
      <w:r w:rsidRPr="00B42C02">
        <w:rPr>
          <w:rFonts w:asciiTheme="minorEastAsia" w:eastAsiaTheme="minorEastAsia" w:hAnsiTheme="minorEastAsia" w:cstheme="minorEastAsia"/>
          <w:kern w:val="0"/>
          <w:sz w:val="28"/>
          <w:szCs w:val="28"/>
          <w:lang w:bidi="ar"/>
        </w:rPr>
        <w:t>距广州新白云机场约20公里，南距珠江新城约12公里，用地南部紧靠渔北路，距离广河高速约1公里。项目周边交通系统相对完善。</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2、供水条件</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地块东侧荔枝园街敷设有给水支管，为现状规划区内供水。现有供水管网不能满足规划后用水需求，随着项目地块和规划路网的开发建设，现</w:t>
      </w:r>
      <w:r w:rsidRPr="00B42C02">
        <w:rPr>
          <w:rFonts w:asciiTheme="minorEastAsia" w:eastAsiaTheme="minorEastAsia" w:hAnsiTheme="minorEastAsia" w:cstheme="minorEastAsia" w:hint="eastAsia"/>
          <w:kern w:val="0"/>
          <w:sz w:val="28"/>
          <w:szCs w:val="28"/>
          <w:lang w:val="en-US" w:bidi="ar"/>
        </w:rPr>
        <w:lastRenderedPageBreak/>
        <w:t>状供水管网需要重新搭建。监管所地块开发建设时需沿南侧规划新建道路同步建设DN300给水管，新建管道需要做好与市政给水管网的接驳工作，接入渔兴路规划DN1600给水干管，可满足地块用水需求。</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3、排水条件</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根据《广州市排水设施设计条件咨询意见》（中排设</w:t>
      </w:r>
      <w:proofErr w:type="gramStart"/>
      <w:r w:rsidRPr="00B42C02">
        <w:rPr>
          <w:rFonts w:asciiTheme="minorEastAsia" w:eastAsiaTheme="minorEastAsia" w:hAnsiTheme="minorEastAsia" w:cstheme="minorEastAsia" w:hint="eastAsia"/>
          <w:kern w:val="0"/>
          <w:sz w:val="28"/>
          <w:szCs w:val="28"/>
          <w:lang w:val="en-US" w:bidi="ar"/>
        </w:rPr>
        <w:t>咨</w:t>
      </w:r>
      <w:proofErr w:type="gramEnd"/>
      <w:r w:rsidRPr="00B42C02">
        <w:rPr>
          <w:rFonts w:asciiTheme="minorEastAsia" w:eastAsiaTheme="minorEastAsia" w:hAnsiTheme="minorEastAsia" w:cstheme="minorEastAsia" w:hint="eastAsia"/>
          <w:kern w:val="0"/>
          <w:sz w:val="28"/>
          <w:szCs w:val="28"/>
          <w:lang w:val="en-US" w:bidi="ar"/>
        </w:rPr>
        <w:t>字〔2022〕82号），项目位于大观污水处理系统服务范围，项目周边公共排水管网现状渔北路现有管径为500污水管，渔兴</w:t>
      </w:r>
      <w:proofErr w:type="gramStart"/>
      <w:r w:rsidRPr="00B42C02">
        <w:rPr>
          <w:rFonts w:asciiTheme="minorEastAsia" w:eastAsiaTheme="minorEastAsia" w:hAnsiTheme="minorEastAsia" w:cstheme="minorEastAsia" w:hint="eastAsia"/>
          <w:kern w:val="0"/>
          <w:sz w:val="28"/>
          <w:szCs w:val="28"/>
          <w:lang w:val="en-US" w:bidi="ar"/>
        </w:rPr>
        <w:t>路现有</w:t>
      </w:r>
      <w:proofErr w:type="gramEnd"/>
      <w:r w:rsidRPr="00B42C02">
        <w:rPr>
          <w:rFonts w:asciiTheme="minorEastAsia" w:eastAsiaTheme="minorEastAsia" w:hAnsiTheme="minorEastAsia" w:cstheme="minorEastAsia" w:hint="eastAsia"/>
          <w:kern w:val="0"/>
          <w:sz w:val="28"/>
          <w:szCs w:val="28"/>
          <w:lang w:val="en-US" w:bidi="ar"/>
        </w:rPr>
        <w:t>管径为1000雨水管。项目污水排向现状渔北路现有管径为500污水管，雨水排向渔兴</w:t>
      </w:r>
      <w:proofErr w:type="gramStart"/>
      <w:r w:rsidRPr="00B42C02">
        <w:rPr>
          <w:rFonts w:asciiTheme="minorEastAsia" w:eastAsiaTheme="minorEastAsia" w:hAnsiTheme="minorEastAsia" w:cstheme="minorEastAsia" w:hint="eastAsia"/>
          <w:kern w:val="0"/>
          <w:sz w:val="28"/>
          <w:szCs w:val="28"/>
          <w:lang w:val="en-US" w:bidi="ar"/>
        </w:rPr>
        <w:t>路现有</w:t>
      </w:r>
      <w:proofErr w:type="gramEnd"/>
      <w:r w:rsidRPr="00B42C02">
        <w:rPr>
          <w:rFonts w:asciiTheme="minorEastAsia" w:eastAsiaTheme="minorEastAsia" w:hAnsiTheme="minorEastAsia" w:cstheme="minorEastAsia" w:hint="eastAsia"/>
          <w:kern w:val="0"/>
          <w:sz w:val="28"/>
          <w:szCs w:val="28"/>
          <w:lang w:val="en-US" w:bidi="ar"/>
        </w:rPr>
        <w:t>管径为1000雨水管。</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4、供气条件</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经咨询，目前天河区渔北路在役D160中压燃气管道，可满足项目地块的用气需求。</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5、供电条件</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地块周边无高压变电站，现状电源由110KV龙洞站和110KV高塘站提供。现状地块西侧沿华南快速干线有110KV和220KV架空电力线缆。根据《天河区城市建设和综合交通体系第十四个五年规划》，控调地块现状周边有220KV麒麟站；规划地块</w:t>
      </w:r>
      <w:proofErr w:type="gramStart"/>
      <w:r w:rsidRPr="00B42C02">
        <w:rPr>
          <w:rFonts w:asciiTheme="minorEastAsia" w:eastAsiaTheme="minorEastAsia" w:hAnsiTheme="minorEastAsia" w:cstheme="minorEastAsia" w:hint="eastAsia"/>
          <w:kern w:val="0"/>
          <w:sz w:val="28"/>
          <w:szCs w:val="28"/>
          <w:lang w:val="en-US" w:bidi="ar"/>
        </w:rPr>
        <w:t>南侧维</w:t>
      </w:r>
      <w:proofErr w:type="gramEnd"/>
      <w:r w:rsidRPr="00B42C02">
        <w:rPr>
          <w:rFonts w:asciiTheme="minorEastAsia" w:eastAsiaTheme="minorEastAsia" w:hAnsiTheme="minorEastAsia" w:cstheme="minorEastAsia" w:hint="eastAsia"/>
          <w:kern w:val="0"/>
          <w:sz w:val="28"/>
          <w:szCs w:val="28"/>
          <w:lang w:val="en-US" w:bidi="ar"/>
        </w:rPr>
        <w:t>家110KV变电站、楼角西110KV变电站、元墩220KV变电站。以上变电站可供应项目地块的用电负荷。</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本项目为双回路供电，且对供电可靠性要求较高，原则上两路电源应具备不同进线方向，</w:t>
      </w:r>
      <w:proofErr w:type="gramStart"/>
      <w:r w:rsidRPr="00B42C02">
        <w:rPr>
          <w:rFonts w:asciiTheme="minorEastAsia" w:eastAsiaTheme="minorEastAsia" w:hAnsiTheme="minorEastAsia" w:cstheme="minorEastAsia" w:hint="eastAsia"/>
          <w:kern w:val="0"/>
          <w:sz w:val="28"/>
          <w:szCs w:val="28"/>
          <w:lang w:val="en-US" w:bidi="ar"/>
        </w:rPr>
        <w:t>估红线</w:t>
      </w:r>
      <w:proofErr w:type="gramEnd"/>
      <w:r w:rsidRPr="00B42C02">
        <w:rPr>
          <w:rFonts w:asciiTheme="minorEastAsia" w:eastAsiaTheme="minorEastAsia" w:hAnsiTheme="minorEastAsia" w:cstheme="minorEastAsia" w:hint="eastAsia"/>
          <w:kern w:val="0"/>
          <w:sz w:val="28"/>
          <w:szCs w:val="28"/>
          <w:lang w:val="en-US" w:bidi="ar"/>
        </w:rPr>
        <w:t>内应至少建设2条不同走向的电力管廊，以降低电缆同走廊敷设引发的安全风险。预留电力走廊必须满足电缆沟2米宽、1.5米深的施工条件，且电力电缆走廊应避开粪池、污水管等有埋深冲突的管线。</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6、通信条件</w:t>
      </w:r>
    </w:p>
    <w:p w:rsidR="00811F1C" w:rsidRPr="00B42C02" w:rsidRDefault="00B42C02">
      <w:pPr>
        <w:pStyle w:val="ac"/>
        <w:spacing w:line="360" w:lineRule="auto"/>
        <w:ind w:left="0" w:firstLineChars="200" w:firstLine="560"/>
        <w:rPr>
          <w:rFonts w:asciiTheme="minorEastAsia" w:eastAsiaTheme="minorEastAsia" w:hAnsiTheme="minorEastAsia" w:cstheme="minorEastAsia"/>
          <w:kern w:val="0"/>
          <w:sz w:val="28"/>
          <w:szCs w:val="28"/>
          <w:lang w:val="en-US" w:bidi="ar"/>
        </w:rPr>
      </w:pPr>
      <w:r w:rsidRPr="00B42C02">
        <w:rPr>
          <w:rFonts w:asciiTheme="minorEastAsia" w:eastAsiaTheme="minorEastAsia" w:hAnsiTheme="minorEastAsia" w:cstheme="minorEastAsia" w:hint="eastAsia"/>
          <w:kern w:val="0"/>
          <w:sz w:val="28"/>
          <w:szCs w:val="28"/>
          <w:lang w:val="en-US" w:bidi="ar"/>
        </w:rPr>
        <w:t>现状地块通信需求由龙洞机楼现状电信设施提供。项目地块西侧华南快速干线已敷设D4通信管，南侧华美路已敷设D12通信管，可为地块通信</w:t>
      </w:r>
      <w:r w:rsidRPr="00B42C02">
        <w:rPr>
          <w:rFonts w:asciiTheme="minorEastAsia" w:eastAsiaTheme="minorEastAsia" w:hAnsiTheme="minorEastAsia" w:cstheme="minorEastAsia" w:hint="eastAsia"/>
          <w:kern w:val="0"/>
          <w:sz w:val="28"/>
          <w:szCs w:val="28"/>
          <w:lang w:val="en-US" w:bidi="ar"/>
        </w:rPr>
        <w:lastRenderedPageBreak/>
        <w:t>需求提供接驳条件。</w:t>
      </w:r>
    </w:p>
    <w:p w:rsidR="00811F1C" w:rsidRPr="00B42C02" w:rsidRDefault="00811F1C">
      <w:pPr>
        <w:jc w:val="center"/>
        <w:rPr>
          <w:lang w:bidi="ar"/>
        </w:rPr>
      </w:pPr>
    </w:p>
    <w:p w:rsidR="00811F1C" w:rsidRPr="00B42C02" w:rsidRDefault="00B42C02">
      <w:pPr>
        <w:pStyle w:val="1"/>
        <w:spacing w:after="360"/>
        <w:jc w:val="center"/>
        <w:rPr>
          <w:rFonts w:ascii="宋体" w:eastAsia="宋体" w:hAnsi="宋体" w:cs="宋体"/>
          <w:szCs w:val="30"/>
        </w:rPr>
      </w:pPr>
      <w:bookmarkStart w:id="59" w:name="_Toc452558322"/>
      <w:bookmarkStart w:id="60" w:name="_Toc23125"/>
      <w:bookmarkStart w:id="61" w:name="_Toc20209"/>
      <w:bookmarkStart w:id="62" w:name="_Toc452558101"/>
      <w:bookmarkStart w:id="63" w:name="_Toc29408"/>
      <w:bookmarkStart w:id="64" w:name="_Toc15552"/>
      <w:bookmarkStart w:id="65" w:name="_Toc1873"/>
      <w:bookmarkStart w:id="66" w:name="_Toc452973709"/>
      <w:bookmarkStart w:id="67" w:name="_Toc29942"/>
      <w:bookmarkStart w:id="68" w:name="_Toc2005"/>
      <w:bookmarkStart w:id="69" w:name="_Toc16651"/>
      <w:bookmarkStart w:id="70" w:name="_Toc14823"/>
      <w:bookmarkStart w:id="71" w:name="_Toc3146"/>
      <w:bookmarkStart w:id="72" w:name="_Toc19547"/>
      <w:bookmarkStart w:id="73" w:name="_Toc21412"/>
      <w:bookmarkStart w:id="74" w:name="_Toc26278"/>
      <w:bookmarkStart w:id="75" w:name="_Toc5169"/>
      <w:bookmarkStart w:id="76" w:name="_Toc2849"/>
      <w:bookmarkStart w:id="77" w:name="_Toc18136"/>
      <w:bookmarkStart w:id="78" w:name="_Toc26066"/>
      <w:bookmarkStart w:id="79" w:name="_Toc28538"/>
      <w:bookmarkStart w:id="80" w:name="_Toc28656"/>
      <w:bookmarkStart w:id="81" w:name="_Toc29786"/>
      <w:bookmarkStart w:id="82" w:name="_Toc32307"/>
      <w:bookmarkStart w:id="83" w:name="_Toc16082"/>
      <w:r w:rsidRPr="00B42C02">
        <w:rPr>
          <w:rFonts w:ascii="宋体" w:eastAsia="宋体" w:hAnsi="宋体" w:cs="宋体" w:hint="eastAsia"/>
        </w:rPr>
        <w:lastRenderedPageBreak/>
        <w:t xml:space="preserve">第二章 </w:t>
      </w:r>
      <w:bookmarkEnd w:id="59"/>
      <w:bookmarkEnd w:id="60"/>
      <w:bookmarkEnd w:id="61"/>
      <w:bookmarkEnd w:id="62"/>
      <w:bookmarkEnd w:id="63"/>
      <w:bookmarkEnd w:id="64"/>
      <w:bookmarkEnd w:id="65"/>
      <w:bookmarkEnd w:id="66"/>
      <w:bookmarkEnd w:id="67"/>
      <w:r w:rsidRPr="00B42C02">
        <w:rPr>
          <w:rFonts w:ascii="宋体" w:eastAsia="宋体" w:hAnsi="宋体" w:cs="宋体" w:hint="eastAsia"/>
        </w:rPr>
        <w:t>设计原则及设计内容</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11F1C" w:rsidRPr="00B42C02" w:rsidRDefault="00B42C02">
      <w:pPr>
        <w:widowControl/>
        <w:spacing w:line="360" w:lineRule="auto"/>
        <w:ind w:firstLineChars="200" w:firstLine="560"/>
        <w:jc w:val="left"/>
        <w:rPr>
          <w:sz w:val="28"/>
          <w:szCs w:val="28"/>
        </w:rPr>
      </w:pPr>
      <w:bookmarkStart w:id="84" w:name="_Toc4198"/>
      <w:bookmarkEnd w:id="83"/>
      <w:r w:rsidRPr="00B42C02">
        <w:rPr>
          <w:rFonts w:hint="eastAsia"/>
          <w:sz w:val="28"/>
          <w:szCs w:val="28"/>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rsidR="00811F1C" w:rsidRPr="00B42C02" w:rsidRDefault="00B42C02">
      <w:pPr>
        <w:pStyle w:val="20"/>
        <w:rPr>
          <w:rFonts w:ascii="宋体" w:eastAsia="宋体" w:hAnsi="宋体" w:cs="宋体"/>
        </w:rPr>
      </w:pPr>
      <w:bookmarkStart w:id="85" w:name="_Toc18789"/>
      <w:bookmarkStart w:id="86" w:name="_Toc452558314"/>
      <w:bookmarkStart w:id="87" w:name="_Toc452558098"/>
      <w:bookmarkStart w:id="88" w:name="_Toc16315"/>
      <w:bookmarkStart w:id="89" w:name="_Toc2602"/>
      <w:bookmarkStart w:id="90" w:name="_Toc28119"/>
      <w:bookmarkStart w:id="91" w:name="_Toc24967"/>
      <w:bookmarkStart w:id="92" w:name="_Toc10311"/>
      <w:bookmarkStart w:id="93" w:name="_Toc8265"/>
      <w:bookmarkStart w:id="94" w:name="_Toc29563"/>
      <w:bookmarkStart w:id="95" w:name="_Toc17096"/>
      <w:bookmarkStart w:id="96" w:name="_Toc23615"/>
      <w:bookmarkStart w:id="97" w:name="_Toc14083"/>
      <w:bookmarkStart w:id="98" w:name="_Toc1803"/>
      <w:bookmarkStart w:id="99" w:name="_Toc930"/>
      <w:bookmarkStart w:id="100" w:name="_Toc23068"/>
      <w:bookmarkStart w:id="101" w:name="_Toc452973701"/>
      <w:bookmarkStart w:id="102" w:name="_Toc31337"/>
      <w:bookmarkStart w:id="103" w:name="_Toc16158"/>
      <w:bookmarkStart w:id="104" w:name="_Toc20506"/>
      <w:bookmarkStart w:id="105" w:name="_Toc12905"/>
      <w:bookmarkStart w:id="106" w:name="_Toc30037"/>
      <w:bookmarkStart w:id="107" w:name="_Toc9975"/>
      <w:bookmarkStart w:id="108" w:name="_Toc2463"/>
      <w:r w:rsidRPr="00B42C02">
        <w:rPr>
          <w:rFonts w:ascii="宋体" w:eastAsia="宋体" w:hAnsi="宋体" w:cs="宋体" w:hint="eastAsia"/>
        </w:rPr>
        <w:t>2.1设计原则</w:t>
      </w:r>
      <w:bookmarkStart w:id="109" w:name="_Toc329351504"/>
      <w:bookmarkStart w:id="110" w:name="_Toc399430872"/>
      <w:bookmarkStart w:id="111" w:name="_Toc33037540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811F1C" w:rsidRPr="00B42C02" w:rsidRDefault="00B42C02">
      <w:pPr>
        <w:pStyle w:val="3"/>
        <w:rPr>
          <w:rFonts w:ascii="宋体" w:hAnsi="宋体" w:cs="宋体"/>
        </w:rPr>
      </w:pPr>
      <w:bookmarkStart w:id="112" w:name="_Toc13357"/>
      <w:bookmarkStart w:id="113" w:name="_Toc452973702"/>
      <w:bookmarkStart w:id="114" w:name="_Toc452558315"/>
      <w:bookmarkEnd w:id="109"/>
      <w:bookmarkEnd w:id="110"/>
      <w:bookmarkEnd w:id="111"/>
      <w:r w:rsidRPr="00B42C02">
        <w:rPr>
          <w:rFonts w:ascii="宋体" w:hAnsi="宋体" w:cs="宋体" w:hint="eastAsia"/>
        </w:rPr>
        <w:t>2.1.1限额设计原则</w:t>
      </w:r>
      <w:bookmarkEnd w:id="112"/>
    </w:p>
    <w:p w:rsidR="00811F1C" w:rsidRPr="00B42C02" w:rsidRDefault="00B42C02">
      <w:pPr>
        <w:widowControl/>
        <w:spacing w:line="360" w:lineRule="auto"/>
        <w:ind w:firstLineChars="200" w:firstLine="560"/>
        <w:jc w:val="left"/>
        <w:rPr>
          <w:sz w:val="28"/>
          <w:szCs w:val="28"/>
        </w:rPr>
      </w:pPr>
      <w:r w:rsidRPr="00B42C02">
        <w:rPr>
          <w:rFonts w:hint="eastAsia"/>
          <w:sz w:val="28"/>
          <w:szCs w:val="28"/>
        </w:rPr>
        <w:t>设计单位应按照政府固定资产投资，坚持估算控制概算、概算控制预算、预算控制决算的原则，执行《广州市政府投资管理条例》、《广州市财政投资评审监督管理办法》做好限额设计。建设规模、建设内容、建设投资数据依据可行性研究报告批复（</w:t>
      </w:r>
      <w:proofErr w:type="gramStart"/>
      <w:r w:rsidRPr="00B42C02">
        <w:rPr>
          <w:rFonts w:hint="eastAsia"/>
          <w:sz w:val="28"/>
          <w:szCs w:val="28"/>
        </w:rPr>
        <w:t>穗天发改投批</w:t>
      </w:r>
      <w:proofErr w:type="gramEnd"/>
      <w:r w:rsidRPr="00B42C02">
        <w:rPr>
          <w:rFonts w:hint="eastAsia"/>
          <w:sz w:val="28"/>
          <w:szCs w:val="28"/>
        </w:rPr>
        <w:t>﹝</w:t>
      </w:r>
      <w:r w:rsidRPr="00B42C02">
        <w:rPr>
          <w:rFonts w:hint="eastAsia"/>
          <w:sz w:val="28"/>
          <w:szCs w:val="28"/>
        </w:rPr>
        <w:t>2023</w:t>
      </w:r>
      <w:r w:rsidRPr="00B42C02">
        <w:rPr>
          <w:rFonts w:hint="eastAsia"/>
          <w:sz w:val="28"/>
          <w:szCs w:val="28"/>
        </w:rPr>
        <w:t>﹞</w:t>
      </w:r>
      <w:r w:rsidRPr="00B42C02">
        <w:rPr>
          <w:rFonts w:hint="eastAsia"/>
          <w:sz w:val="28"/>
          <w:szCs w:val="28"/>
        </w:rPr>
        <w:t>29</w:t>
      </w:r>
      <w:r w:rsidRPr="00B42C02">
        <w:rPr>
          <w:rFonts w:hint="eastAsia"/>
          <w:sz w:val="28"/>
          <w:szCs w:val="28"/>
        </w:rPr>
        <w:t>号）文的数据。</w:t>
      </w:r>
    </w:p>
    <w:p w:rsidR="00811F1C" w:rsidRPr="00B42C02" w:rsidRDefault="00B42C02">
      <w:pPr>
        <w:widowControl/>
        <w:spacing w:line="360" w:lineRule="auto"/>
        <w:ind w:firstLineChars="200" w:firstLine="560"/>
        <w:jc w:val="left"/>
        <w:rPr>
          <w:sz w:val="28"/>
          <w:szCs w:val="28"/>
        </w:rPr>
      </w:pPr>
      <w:r w:rsidRPr="00B42C02">
        <w:rPr>
          <w:rFonts w:hint="eastAsia"/>
          <w:sz w:val="28"/>
          <w:szCs w:val="28"/>
        </w:rPr>
        <w:t>应做到初步设计成果的编制提交要与初步设计概算的编制提交同步进行，施工图设计成果的编制提交要与施工图预算的编制提交同步进行，做到项目立项和可行性研究报告批复的建设事项与勘察设计成果及项目概（预）算编制事项应相互统一。</w:t>
      </w:r>
    </w:p>
    <w:p w:rsidR="00811F1C" w:rsidRPr="00B42C02" w:rsidRDefault="00B42C02">
      <w:pPr>
        <w:widowControl/>
        <w:spacing w:line="360" w:lineRule="auto"/>
        <w:ind w:firstLineChars="200" w:firstLine="560"/>
        <w:jc w:val="left"/>
        <w:rPr>
          <w:sz w:val="28"/>
          <w:szCs w:val="28"/>
        </w:rPr>
      </w:pPr>
      <w:r w:rsidRPr="00B42C02">
        <w:rPr>
          <w:rFonts w:hint="eastAsia"/>
          <w:sz w:val="28"/>
          <w:szCs w:val="28"/>
        </w:rPr>
        <w:t>设计单位应按《广东省建设工程概算编制办法（</w:t>
      </w:r>
      <w:r w:rsidRPr="00B42C02">
        <w:rPr>
          <w:rFonts w:hint="eastAsia"/>
          <w:sz w:val="28"/>
          <w:szCs w:val="28"/>
        </w:rPr>
        <w:t>2014</w:t>
      </w:r>
      <w:r w:rsidRPr="00B42C02">
        <w:rPr>
          <w:rFonts w:hint="eastAsia"/>
          <w:sz w:val="28"/>
          <w:szCs w:val="28"/>
        </w:rPr>
        <w:t>）》编制项目概算书，按其中第</w:t>
      </w:r>
      <w:r w:rsidRPr="00B42C02">
        <w:rPr>
          <w:rFonts w:hint="eastAsia"/>
          <w:sz w:val="28"/>
          <w:szCs w:val="28"/>
        </w:rPr>
        <w:t>3.1.5</w:t>
      </w:r>
      <w:r w:rsidRPr="00B42C02">
        <w:rPr>
          <w:rFonts w:hint="eastAsia"/>
          <w:sz w:val="28"/>
          <w:szCs w:val="28"/>
        </w:rPr>
        <w:t>条规定“建设项目有两个或两个以上的单项工程时，采用三级概算编制形式（即概算文件中要有单项工程综合概算书、单项工程主要经济指标表等）”。</w:t>
      </w:r>
    </w:p>
    <w:p w:rsidR="00811F1C" w:rsidRPr="00B42C02" w:rsidRDefault="00B42C02">
      <w:pPr>
        <w:pStyle w:val="3"/>
        <w:rPr>
          <w:rFonts w:ascii="宋体" w:hAnsi="宋体" w:cs="宋体"/>
        </w:rPr>
      </w:pPr>
      <w:bookmarkStart w:id="115" w:name="_Toc14201"/>
      <w:r w:rsidRPr="00B42C02">
        <w:rPr>
          <w:rFonts w:ascii="宋体" w:hAnsi="宋体" w:cs="宋体" w:hint="eastAsia"/>
        </w:rPr>
        <w:t>2.1.2满足规范标准原则</w:t>
      </w:r>
      <w:bookmarkEnd w:id="113"/>
      <w:bookmarkEnd w:id="114"/>
      <w:bookmarkEnd w:id="115"/>
    </w:p>
    <w:p w:rsidR="00811F1C" w:rsidRPr="00B42C02" w:rsidRDefault="00B42C02">
      <w:pPr>
        <w:pStyle w:val="3eee"/>
        <w:widowControl/>
        <w:spacing w:line="360" w:lineRule="auto"/>
        <w:ind w:firstLine="560"/>
        <w:jc w:val="left"/>
        <w:rPr>
          <w:rFonts w:hint="default"/>
          <w:sz w:val="28"/>
          <w:szCs w:val="28"/>
        </w:rPr>
      </w:pPr>
      <w:r w:rsidRPr="00B42C02">
        <w:rPr>
          <w:sz w:val="28"/>
          <w:szCs w:val="28"/>
        </w:rPr>
        <w:t>应按照</w:t>
      </w:r>
      <w:r w:rsidRPr="00B42C02">
        <w:rPr>
          <w:rFonts w:asciiTheme="minorEastAsia" w:eastAsiaTheme="minorEastAsia" w:hAnsiTheme="minorEastAsia" w:cstheme="minorEastAsia"/>
          <w:kern w:val="0"/>
          <w:sz w:val="28"/>
          <w:szCs w:val="28"/>
          <w:lang w:bidi="ar"/>
        </w:rPr>
        <w:t>《看守所建筑设计标准》（GB 51400-2020）、《看守所建设标准》（建标〔2013〕126号）、《拘留所建设标准》(建标102-2008)、《安全防范工程技术标准》（GB 50348-2018）、《全省看守所建设方案编审工</w:t>
      </w:r>
      <w:r w:rsidRPr="00B42C02">
        <w:rPr>
          <w:rFonts w:asciiTheme="minorEastAsia" w:eastAsiaTheme="minorEastAsia" w:hAnsiTheme="minorEastAsia" w:cstheme="minorEastAsia"/>
          <w:kern w:val="0"/>
          <w:sz w:val="28"/>
          <w:szCs w:val="28"/>
          <w:lang w:bidi="ar"/>
        </w:rPr>
        <w:lastRenderedPageBreak/>
        <w:t>作指引》（2022年版）</w:t>
      </w:r>
      <w:r w:rsidRPr="00B42C02">
        <w:rPr>
          <w:sz w:val="28"/>
          <w:szCs w:val="28"/>
        </w:rPr>
        <w:t>等相关规范的要求，并满足现行国家相关设计的规范标准的要求及设计行业相关技术规范条文的要求，严格执行国家工程建设标准强制性条文。</w:t>
      </w:r>
    </w:p>
    <w:p w:rsidR="00811F1C" w:rsidRPr="00B42C02" w:rsidRDefault="00B42C02">
      <w:pPr>
        <w:pStyle w:val="3"/>
        <w:rPr>
          <w:rFonts w:ascii="宋体" w:hAnsi="宋体" w:cs="宋体"/>
        </w:rPr>
      </w:pPr>
      <w:bookmarkStart w:id="116" w:name="_Toc5698"/>
      <w:bookmarkStart w:id="117" w:name="_Toc452973703"/>
      <w:bookmarkStart w:id="118" w:name="_Toc452558316"/>
      <w:r w:rsidRPr="00B42C02">
        <w:rPr>
          <w:rFonts w:ascii="宋体" w:hAnsi="宋体" w:cs="宋体" w:hint="eastAsia"/>
        </w:rPr>
        <w:t>2.1.</w:t>
      </w:r>
      <w:r w:rsidRPr="00B42C02">
        <w:rPr>
          <w:rFonts w:ascii="宋体" w:hAnsi="宋体" w:cs="宋体"/>
        </w:rPr>
        <w:t>3绿色生态原则</w:t>
      </w:r>
      <w:bookmarkEnd w:id="116"/>
    </w:p>
    <w:p w:rsidR="00811F1C" w:rsidRPr="00B42C02" w:rsidRDefault="00B42C02">
      <w:pPr>
        <w:widowControl/>
        <w:spacing w:line="360" w:lineRule="auto"/>
        <w:ind w:firstLineChars="200" w:firstLine="560"/>
        <w:jc w:val="left"/>
        <w:rPr>
          <w:sz w:val="28"/>
          <w:szCs w:val="28"/>
        </w:rPr>
      </w:pPr>
      <w:r w:rsidRPr="00B42C02">
        <w:rPr>
          <w:sz w:val="28"/>
          <w:szCs w:val="28"/>
        </w:rPr>
        <w:t>在设计全过程深入贯彻习近平生态文明思想，</w:t>
      </w:r>
      <w:proofErr w:type="gramStart"/>
      <w:r w:rsidRPr="00B42C02">
        <w:rPr>
          <w:sz w:val="28"/>
          <w:szCs w:val="28"/>
        </w:rPr>
        <w:t>践行</w:t>
      </w:r>
      <w:proofErr w:type="gramEnd"/>
      <w:r w:rsidRPr="00B42C02">
        <w:rPr>
          <w:sz w:val="28"/>
          <w:szCs w:val="28"/>
        </w:rPr>
        <w:t>绿水青山就是金山银山的发展理念，增强</w:t>
      </w:r>
      <w:r w:rsidRPr="00B42C02">
        <w:rPr>
          <w:rFonts w:hint="eastAsia"/>
          <w:sz w:val="28"/>
          <w:szCs w:val="28"/>
        </w:rPr>
        <w:t>树木保护、</w:t>
      </w:r>
      <w:r w:rsidRPr="00B42C02">
        <w:rPr>
          <w:sz w:val="28"/>
          <w:szCs w:val="28"/>
        </w:rPr>
        <w:t>历史文物保护意识</w:t>
      </w:r>
      <w:r w:rsidRPr="00B42C02">
        <w:rPr>
          <w:rFonts w:hint="eastAsia"/>
          <w:sz w:val="28"/>
          <w:szCs w:val="28"/>
        </w:rPr>
        <w:t>，设计过程中充分考虑保护周边林地、山体的地形地貌</w:t>
      </w:r>
      <w:r w:rsidRPr="00B42C02">
        <w:rPr>
          <w:sz w:val="28"/>
          <w:szCs w:val="28"/>
        </w:rPr>
        <w:t>。绿色建筑实行</w:t>
      </w:r>
      <w:r w:rsidRPr="00B42C02">
        <w:rPr>
          <w:sz w:val="28"/>
          <w:szCs w:val="28"/>
        </w:rPr>
        <w:t>“</w:t>
      </w:r>
      <w:r w:rsidRPr="00B42C02">
        <w:rPr>
          <w:sz w:val="28"/>
          <w:szCs w:val="28"/>
        </w:rPr>
        <w:t>绿色院区、星级建筑</w:t>
      </w:r>
      <w:r w:rsidRPr="00B42C02">
        <w:rPr>
          <w:sz w:val="28"/>
          <w:szCs w:val="28"/>
        </w:rPr>
        <w:t>”</w:t>
      </w:r>
      <w:r w:rsidRPr="00B42C02">
        <w:rPr>
          <w:sz w:val="28"/>
          <w:szCs w:val="28"/>
        </w:rPr>
        <w:t>建设标准。设计标准应充分研究绿色建筑设计内容，建筑及场地设计应对日照、风环境、建筑材料、建筑节能等绿色建筑技术进行充分回应，包括但不限于在集成使用可再生能源、水资源利用、绿色建材、通风采光等方面，遵循被动优先、主动优化的原则，体现生态思想和节能观念以及可持续发展和低碳、环保的理念，满足绿色建筑二星级标准。</w:t>
      </w:r>
    </w:p>
    <w:p w:rsidR="00811F1C" w:rsidRPr="00B42C02" w:rsidRDefault="00B42C02">
      <w:pPr>
        <w:pStyle w:val="3"/>
        <w:rPr>
          <w:rFonts w:ascii="宋体" w:hAnsi="宋体" w:cs="宋体"/>
        </w:rPr>
      </w:pPr>
      <w:bookmarkStart w:id="119" w:name="_Toc17295"/>
      <w:r w:rsidRPr="00B42C02">
        <w:rPr>
          <w:rFonts w:ascii="宋体" w:hAnsi="宋体" w:cs="宋体" w:hint="eastAsia"/>
        </w:rPr>
        <w:t>2.1.4经济合理绿色美观原则</w:t>
      </w:r>
      <w:bookmarkEnd w:id="119"/>
    </w:p>
    <w:p w:rsidR="00811F1C" w:rsidRPr="00B42C02" w:rsidRDefault="00B42C02">
      <w:pPr>
        <w:widowControl/>
        <w:spacing w:line="360" w:lineRule="auto"/>
        <w:ind w:firstLineChars="200" w:firstLine="560"/>
        <w:jc w:val="left"/>
        <w:rPr>
          <w:sz w:val="28"/>
          <w:szCs w:val="28"/>
        </w:rPr>
      </w:pPr>
      <w:r w:rsidRPr="00B42C02">
        <w:rPr>
          <w:rFonts w:hint="eastAsia"/>
          <w:sz w:val="28"/>
          <w:szCs w:val="28"/>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rsidR="00811F1C" w:rsidRPr="00B42C02" w:rsidRDefault="00B42C02">
      <w:pPr>
        <w:pStyle w:val="20"/>
        <w:rPr>
          <w:rFonts w:ascii="宋体" w:eastAsia="宋体" w:hAnsi="宋体" w:cs="宋体"/>
        </w:rPr>
      </w:pPr>
      <w:bookmarkStart w:id="120" w:name="_Toc13739"/>
      <w:bookmarkStart w:id="121" w:name="_Toc452973685"/>
      <w:bookmarkStart w:id="122" w:name="_Toc4032"/>
      <w:bookmarkStart w:id="123" w:name="_Toc28981"/>
      <w:bookmarkStart w:id="124" w:name="_Toc23420"/>
      <w:bookmarkStart w:id="125" w:name="_Toc26185"/>
      <w:bookmarkStart w:id="126" w:name="_Toc24631"/>
      <w:bookmarkStart w:id="127" w:name="_Toc447612385"/>
      <w:bookmarkStart w:id="128" w:name="_Toc2180"/>
      <w:bookmarkStart w:id="129" w:name="_Toc5021"/>
      <w:bookmarkStart w:id="130" w:name="_Toc6179"/>
      <w:bookmarkStart w:id="131" w:name="_Toc21829"/>
      <w:bookmarkStart w:id="132" w:name="_Toc26021"/>
      <w:bookmarkStart w:id="133" w:name="_Toc24355"/>
      <w:bookmarkStart w:id="134" w:name="_Toc452558305"/>
      <w:bookmarkStart w:id="135" w:name="_Toc7277"/>
      <w:bookmarkStart w:id="136" w:name="_Toc5648"/>
      <w:bookmarkStart w:id="137" w:name="_Toc16279"/>
      <w:bookmarkStart w:id="138" w:name="_Toc25015"/>
      <w:bookmarkStart w:id="139" w:name="_Toc447612864"/>
      <w:bookmarkStart w:id="140" w:name="_Toc7667"/>
      <w:bookmarkStart w:id="141" w:name="_Toc12239"/>
      <w:bookmarkStart w:id="142" w:name="_Toc11498"/>
      <w:bookmarkStart w:id="143" w:name="_Toc12940"/>
      <w:bookmarkStart w:id="144" w:name="_Toc31732"/>
      <w:bookmarkEnd w:id="117"/>
      <w:bookmarkEnd w:id="118"/>
      <w:r w:rsidRPr="00B42C02">
        <w:rPr>
          <w:rFonts w:ascii="宋体" w:eastAsia="宋体" w:hAnsi="宋体" w:cs="宋体" w:hint="eastAsia"/>
        </w:rPr>
        <w:t>2.2勘察设计内容</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此部分内容设选项按标准化模式设置，标注“√”的选项即为本项目采用，标注“×”的选项为本项目不采用。</w:t>
      </w:r>
      <w:r w:rsidRPr="00B42C02">
        <w:rPr>
          <w:rFonts w:ascii="宋体" w:hAnsi="宋体" w:cs="宋体" w:hint="eastAsia"/>
          <w:snapToGrid w:val="0"/>
          <w:kern w:val="0"/>
          <w:sz w:val="28"/>
          <w:szCs w:val="28"/>
        </w:rPr>
        <w:t>包括但不限于以下内容：</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w:t>
      </w:r>
      <w:r w:rsidRPr="00B42C02">
        <w:rPr>
          <w:rFonts w:ascii="宋体" w:hAnsi="宋体" w:cs="宋体" w:hint="eastAsia"/>
          <w:snapToGrid w:val="0"/>
          <w:kern w:val="0"/>
          <w:sz w:val="28"/>
          <w:szCs w:val="28"/>
        </w:rPr>
        <w:t>规划用地红线内所涉及建设内容的全部勘察，</w:t>
      </w:r>
      <w:r w:rsidRPr="00B42C02">
        <w:rPr>
          <w:rFonts w:ascii="宋体" w:hAnsi="宋体" w:hint="eastAsia"/>
          <w:snapToGrid w:val="0"/>
          <w:kern w:val="0"/>
          <w:sz w:val="28"/>
          <w:szCs w:val="28"/>
        </w:rPr>
        <w:t>包括但不限于</w:t>
      </w:r>
      <w:r w:rsidRPr="00B42C02">
        <w:rPr>
          <w:rFonts w:ascii="宋体" w:hAnsi="宋体" w:cs="宋体" w:hint="eastAsia"/>
          <w:snapToGrid w:val="0"/>
          <w:kern w:val="0"/>
          <w:sz w:val="28"/>
          <w:szCs w:val="28"/>
        </w:rPr>
        <w:t>岩土工程勘察（初步勘察、详细勘察）；工程测量（含土石方测量、室外道路测量）；工程物探（含管线探测）；</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其中勘察、测量、物探内容详见勘察设计任务书，乙方不得拒绝执行为完成全部工程而须执行的不可或缺的附带工作，甲方保留调整发包范围的权利，以甲方书面委托为主，乙方不得提出异议。</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lastRenderedPageBreak/>
        <w:t>负责协调和配合相关主管部门对相关工作成果进行审批，直至获得批复；负责审核并确认施工过程中土方四方联测成果，参与现场有关勘察及验收会议，配合验收文件的签章工作。并负责协调和配合相关主管部门对相关工作成果进行审批，直至获得批复。</w:t>
      </w:r>
    </w:p>
    <w:p w:rsidR="00811F1C" w:rsidRPr="00B42C02" w:rsidRDefault="00B42C02">
      <w:pPr>
        <w:pStyle w:val="3eee"/>
        <w:widowControl/>
        <w:adjustRightInd w:val="0"/>
        <w:snapToGrid w:val="0"/>
        <w:spacing w:line="360" w:lineRule="auto"/>
        <w:ind w:firstLine="360"/>
        <w:rPr>
          <w:rFonts w:cs="宋体" w:hint="default"/>
          <w:snapToGrid w:val="0"/>
          <w:kern w:val="0"/>
          <w:sz w:val="28"/>
          <w:szCs w:val="28"/>
        </w:rPr>
      </w:pPr>
      <w:r w:rsidRPr="00B42C02">
        <w:rPr>
          <w:rFonts w:cs="宋体"/>
          <w:bCs/>
          <w:snapToGrid w:val="0"/>
          <w:kern w:val="0"/>
          <w:sz w:val="18"/>
          <w:szCs w:val="18"/>
          <w:bdr w:val="single" w:sz="4" w:space="0" w:color="auto"/>
        </w:rPr>
        <w:t>√</w:t>
      </w:r>
      <w:r w:rsidRPr="00B42C02">
        <w:rPr>
          <w:rFonts w:cs="宋体"/>
          <w:snapToGrid w:val="0"/>
          <w:kern w:val="0"/>
        </w:rPr>
        <w:t>（2）</w:t>
      </w:r>
      <w:r w:rsidRPr="00B42C02">
        <w:rPr>
          <w:rFonts w:cs="宋体"/>
          <w:snapToGrid w:val="0"/>
          <w:kern w:val="0"/>
          <w:sz w:val="28"/>
          <w:szCs w:val="28"/>
        </w:rPr>
        <w:t>方案修改及完善：根据《建筑工程设计文件编制深度规定》（2016年版）、《市政公用工程设计文件编制深度规定》（2013年版）、</w:t>
      </w:r>
      <w:r w:rsidRPr="00B42C02">
        <w:rPr>
          <w:rFonts w:asciiTheme="minorEastAsia" w:eastAsiaTheme="minorEastAsia" w:hAnsiTheme="minorEastAsia" w:cstheme="minorEastAsia"/>
          <w:kern w:val="0"/>
          <w:sz w:val="28"/>
          <w:szCs w:val="28"/>
          <w:lang w:bidi="ar"/>
        </w:rPr>
        <w:t>《看守所建筑设计标准》（GB 51400-2020）、《看守所建设标准》（建标〔2013〕126号）、《拘留所建设标准》(建标102-2008)、《安全防范工程技术标准》（GB 50348-2018）、《全省看守所建设方案编审工作指引》（2022年版）等规范</w:t>
      </w:r>
      <w:r w:rsidRPr="00B42C02">
        <w:rPr>
          <w:rFonts w:cs="宋体"/>
          <w:snapToGrid w:val="0"/>
          <w:kern w:val="0"/>
          <w:sz w:val="28"/>
          <w:szCs w:val="28"/>
        </w:rPr>
        <w:t>中关于方案设计应达到的设计深度要求，同时根据专家评审意见、业主单位和相关职能部门提出的修改意见，对发包人选定的设计方案进行修改和完善。</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w:t>
      </w:r>
      <w:r w:rsidRPr="00B42C02">
        <w:rPr>
          <w:rFonts w:ascii="宋体" w:hAnsi="宋体" w:cs="宋体" w:hint="eastAsia"/>
          <w:snapToGrid w:val="0"/>
          <w:kern w:val="0"/>
          <w:sz w:val="28"/>
          <w:szCs w:val="28"/>
        </w:rPr>
        <w:t>建筑工程设计方案审查（即原修建性详细规划设计）的设计：项目范围内</w:t>
      </w:r>
      <w:r w:rsidRPr="00B42C02">
        <w:rPr>
          <w:rFonts w:ascii="宋体" w:hAnsi="宋体" w:cs="宋体" w:hint="eastAsia"/>
          <w:b/>
          <w:snapToGrid w:val="0"/>
          <w:kern w:val="0"/>
          <w:sz w:val="28"/>
          <w:szCs w:val="28"/>
          <w:u w:val="single"/>
        </w:rPr>
        <w:t>（具体以招标人书面要求为准）</w:t>
      </w:r>
      <w:r w:rsidRPr="00B42C02">
        <w:rPr>
          <w:rFonts w:ascii="宋体" w:hAnsi="宋体" w:cs="宋体" w:hint="eastAsia"/>
          <w:snapToGrid w:val="0"/>
          <w:kern w:val="0"/>
          <w:sz w:val="28"/>
          <w:szCs w:val="28"/>
        </w:rPr>
        <w:t>总平面及竖向规划设计、管线综合设计、建筑布局、交通组织、景观绿化、建筑立面、环境节能保护等。</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（4）</w:t>
      </w:r>
      <w:r w:rsidRPr="00B42C02">
        <w:rPr>
          <w:rFonts w:ascii="宋体" w:hAnsi="宋体" w:cs="宋体" w:hint="eastAsia"/>
          <w:snapToGrid w:val="0"/>
          <w:kern w:val="0"/>
          <w:sz w:val="28"/>
          <w:szCs w:val="28"/>
        </w:rPr>
        <w:t>室外市政、园林工程设计：项目用地范围内的室外道路与广场、园林景观绿化、室外管线设施工程（包括给排水系统、消防系统、供电系统、照明系统、通讯接入系统、燃气工程）、停车场、广播音响系统、安全防范监视系统、大屏幕显示系统、标识系统、大门、围墙、雨水调蓄池以及室外各种管线综合平衡设计、软基处理、场地与市政道路临时接驳设计等。</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（5）</w:t>
      </w:r>
      <w:r w:rsidRPr="00B42C02">
        <w:rPr>
          <w:rFonts w:ascii="宋体" w:hAnsi="宋体" w:cs="宋体" w:hint="eastAsia"/>
          <w:snapToGrid w:val="0"/>
          <w:kern w:val="0"/>
          <w:sz w:val="28"/>
          <w:szCs w:val="28"/>
        </w:rPr>
        <w:t>建筑设计：可行性研究报告范围内的建筑设计、室内装修设计（含标识系统）。</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（6）</w:t>
      </w:r>
      <w:r w:rsidRPr="00B42C02">
        <w:rPr>
          <w:rFonts w:ascii="宋体" w:hAnsi="宋体" w:cs="宋体" w:hint="eastAsia"/>
          <w:snapToGrid w:val="0"/>
          <w:kern w:val="0"/>
          <w:sz w:val="28"/>
          <w:szCs w:val="28"/>
        </w:rPr>
        <w:t>结构设计：本项目范围内建筑体的结构设计、基坑支护设计、幕墙、山体边坡支护、结构加固等结构设计等。</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（7）</w:t>
      </w:r>
      <w:r w:rsidRPr="00B42C02">
        <w:rPr>
          <w:rFonts w:ascii="宋体" w:hAnsi="宋体" w:cs="宋体" w:hint="eastAsia"/>
          <w:snapToGrid w:val="0"/>
          <w:kern w:val="0"/>
          <w:sz w:val="28"/>
          <w:szCs w:val="28"/>
        </w:rPr>
        <w:t>电气设计</w:t>
      </w:r>
      <w:r w:rsidRPr="00B42C02">
        <w:rPr>
          <w:rFonts w:ascii="宋体" w:hAnsi="宋体" w:cs="宋体" w:hint="eastAsia"/>
          <w:snapToGrid w:val="0"/>
          <w:kern w:val="0"/>
          <w:sz w:val="28"/>
          <w:szCs w:val="28"/>
          <w:u w:val="single"/>
        </w:rPr>
        <w:t>:含外电接入(需设计接至主管部门指定接入点）</w:t>
      </w:r>
      <w:r w:rsidRPr="00B42C02">
        <w:rPr>
          <w:rFonts w:ascii="宋体" w:hAnsi="宋体" w:cs="宋体" w:hint="eastAsia"/>
          <w:snapToGrid w:val="0"/>
          <w:kern w:val="0"/>
          <w:sz w:val="28"/>
          <w:szCs w:val="28"/>
        </w:rPr>
        <w:t>：永久</w:t>
      </w:r>
      <w:r w:rsidRPr="00B42C02">
        <w:rPr>
          <w:rFonts w:ascii="宋体" w:hAnsi="宋体" w:cs="宋体" w:hint="eastAsia"/>
          <w:snapToGrid w:val="0"/>
          <w:kern w:val="0"/>
          <w:sz w:val="28"/>
          <w:szCs w:val="28"/>
        </w:rPr>
        <w:lastRenderedPageBreak/>
        <w:t>用电(永电设计方案通过供电部门审批及验收）、建筑内部高低压变配电系统、动力、照明配电、火灾自动报警系统、智能化消防应急照明和疏散逃生指示系统、停车位充电桩、发电机组、防雷及接地等，室外配套工程配电和照明工程（含泛光照明），红线内电力等管线平衡等。</w:t>
      </w:r>
    </w:p>
    <w:p w:rsidR="00811F1C" w:rsidRPr="00B42C02" w:rsidRDefault="00B42C02">
      <w:pPr>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（8）</w:t>
      </w:r>
      <w:r w:rsidRPr="00B42C02">
        <w:rPr>
          <w:rFonts w:ascii="宋体" w:hAnsi="宋体" w:cs="宋体" w:hint="eastAsia"/>
          <w:snapToGrid w:val="0"/>
          <w:kern w:val="0"/>
          <w:sz w:val="28"/>
          <w:szCs w:val="28"/>
        </w:rPr>
        <w:t>建筑弱电智能化系统设计（</w:t>
      </w:r>
      <w:r w:rsidRPr="00B42C02">
        <w:rPr>
          <w:rFonts w:ascii="宋体" w:hAnsi="宋体" w:cs="宋体" w:hint="eastAsia"/>
          <w:sz w:val="28"/>
          <w:szCs w:val="28"/>
        </w:rPr>
        <w:t>仅含火灾报警与紧急广播系统，其余智能化系统均纳入信息化立项中实施），</w:t>
      </w:r>
      <w:r w:rsidRPr="00B42C02">
        <w:rPr>
          <w:rFonts w:ascii="宋体" w:hAnsi="宋体" w:cs="宋体" w:hint="eastAsia"/>
          <w:snapToGrid w:val="0"/>
          <w:kern w:val="0"/>
          <w:sz w:val="28"/>
          <w:szCs w:val="28"/>
        </w:rPr>
        <w:t>最终以业主单位智能化需求为准：</w:t>
      </w:r>
    </w:p>
    <w:p w:rsidR="00811F1C" w:rsidRPr="00B42C02" w:rsidRDefault="00B42C02">
      <w:pPr>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（9）</w:t>
      </w:r>
      <w:r w:rsidRPr="00B42C02">
        <w:rPr>
          <w:rFonts w:ascii="宋体" w:hAnsi="宋体" w:cs="宋体" w:hint="eastAsia"/>
          <w:snapToGrid w:val="0"/>
          <w:kern w:val="0"/>
          <w:sz w:val="28"/>
          <w:szCs w:val="28"/>
        </w:rPr>
        <w:t>给排水设计</w:t>
      </w:r>
      <w:r w:rsidRPr="00B42C02">
        <w:rPr>
          <w:rFonts w:ascii="宋体" w:hAnsi="宋体" w:cs="宋体" w:hint="eastAsia"/>
          <w:snapToGrid w:val="0"/>
          <w:kern w:val="0"/>
          <w:sz w:val="28"/>
          <w:szCs w:val="28"/>
          <w:u w:val="single"/>
        </w:rPr>
        <w:t>:含外水接入(需设计接至主管部门指定接入点）</w:t>
      </w:r>
      <w:r w:rsidRPr="00B42C02">
        <w:rPr>
          <w:rFonts w:ascii="宋体" w:hAnsi="宋体" w:cs="宋体" w:hint="eastAsia"/>
          <w:snapToGrid w:val="0"/>
          <w:kern w:val="0"/>
          <w:sz w:val="28"/>
          <w:szCs w:val="28"/>
        </w:rPr>
        <w:t>：临时用水(含报装工作）、永久用水(含报装工作）、室内外给水系统、室内外雨水系统、室内外污水系统、热水系统、直饮水系统、与市政管线接驳等相关设计。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（10）</w:t>
      </w:r>
      <w:r w:rsidRPr="00B42C02">
        <w:rPr>
          <w:rFonts w:ascii="宋体" w:hAnsi="宋体" w:cs="宋体" w:hint="eastAsia"/>
          <w:snapToGrid w:val="0"/>
          <w:kern w:val="0"/>
          <w:sz w:val="28"/>
          <w:szCs w:val="28"/>
        </w:rPr>
        <w:t>空调通风设计：空调通风设计：包括不限于建筑物内部通风系统、建筑物内部空气调节系统、集中供冷供热系统、防烟排烟系统、空调管道抗震等的设计。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（11）</w:t>
      </w:r>
      <w:r w:rsidRPr="00B42C02">
        <w:rPr>
          <w:rFonts w:ascii="宋体" w:hAnsi="宋体" w:cs="宋体" w:hint="eastAsia"/>
          <w:snapToGrid w:val="0"/>
          <w:kern w:val="0"/>
          <w:sz w:val="28"/>
          <w:szCs w:val="28"/>
        </w:rPr>
        <w:t>消防设计：消火栓系统、自动喷淋系统、气体灭火系统、防排烟系统、火灾自动报警及联动控制系统。</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（12）</w:t>
      </w:r>
      <w:r w:rsidRPr="00B42C02">
        <w:rPr>
          <w:rFonts w:ascii="宋体" w:hAnsi="宋体" w:cs="宋体" w:hint="eastAsia"/>
          <w:snapToGrid w:val="0"/>
          <w:kern w:val="0"/>
          <w:sz w:val="28"/>
          <w:szCs w:val="28"/>
        </w:rPr>
        <w:t>燃气系统设计（包括由现有市政燃气</w:t>
      </w:r>
      <w:proofErr w:type="gramStart"/>
      <w:r w:rsidRPr="00B42C02">
        <w:rPr>
          <w:rFonts w:ascii="宋体" w:hAnsi="宋体" w:cs="宋体" w:hint="eastAsia"/>
          <w:snapToGrid w:val="0"/>
          <w:kern w:val="0"/>
          <w:sz w:val="28"/>
          <w:szCs w:val="28"/>
        </w:rPr>
        <w:t>接入口</w:t>
      </w:r>
      <w:proofErr w:type="gramEnd"/>
      <w:r w:rsidRPr="00B42C02">
        <w:rPr>
          <w:rFonts w:ascii="宋体" w:hAnsi="宋体" w:cs="宋体" w:hint="eastAsia"/>
          <w:snapToGrid w:val="0"/>
          <w:kern w:val="0"/>
          <w:sz w:val="28"/>
          <w:szCs w:val="28"/>
        </w:rPr>
        <w:t>开始至红线范围内的室外管网，项目内用气的各单体建筑用气管道设计，含报装工作，协助办理通气手续）。</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（13）</w:t>
      </w:r>
      <w:r w:rsidRPr="00B42C02">
        <w:rPr>
          <w:rFonts w:ascii="宋体" w:hAnsi="宋体" w:cs="宋体" w:hint="eastAsia"/>
          <w:snapToGrid w:val="0"/>
          <w:kern w:val="0"/>
          <w:sz w:val="28"/>
          <w:szCs w:val="28"/>
        </w:rPr>
        <w:t>人防工程设计。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（14）</w:t>
      </w:r>
      <w:r w:rsidRPr="00B42C02">
        <w:rPr>
          <w:rFonts w:ascii="宋体" w:hAnsi="宋体" w:cs="宋体" w:hint="eastAsia"/>
          <w:snapToGrid w:val="0"/>
          <w:kern w:val="0"/>
          <w:sz w:val="28"/>
          <w:szCs w:val="28"/>
        </w:rPr>
        <w:t>电梯工程设计与相关配合。</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w:t>
      </w:r>
      <w:r w:rsidRPr="00B42C02">
        <w:rPr>
          <w:rFonts w:ascii="宋体" w:hAnsi="宋体" w:cs="宋体"/>
          <w:snapToGrid w:val="0"/>
          <w:kern w:val="0"/>
          <w:sz w:val="24"/>
        </w:rPr>
        <w:t>15）</w:t>
      </w:r>
      <w:r w:rsidRPr="00B42C02">
        <w:rPr>
          <w:rFonts w:ascii="宋体" w:hAnsi="宋体" w:cs="宋体" w:hint="eastAsia"/>
          <w:snapToGrid w:val="0"/>
          <w:kern w:val="0"/>
          <w:sz w:val="28"/>
          <w:szCs w:val="28"/>
        </w:rPr>
        <w:t>市政道路专业设计。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w:t>
      </w:r>
      <w:r w:rsidRPr="00B42C02">
        <w:rPr>
          <w:rFonts w:ascii="宋体" w:hAnsi="宋体" w:cs="宋体"/>
          <w:snapToGrid w:val="0"/>
          <w:kern w:val="0"/>
          <w:sz w:val="24"/>
        </w:rPr>
        <w:t>16</w:t>
      </w:r>
      <w:r w:rsidRPr="00B42C02">
        <w:rPr>
          <w:rFonts w:ascii="宋体" w:hAnsi="宋体" w:cs="宋体" w:hint="eastAsia"/>
          <w:snapToGrid w:val="0"/>
          <w:kern w:val="0"/>
          <w:sz w:val="28"/>
          <w:szCs w:val="28"/>
        </w:rPr>
        <w:t>）市政管线专业设计。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（17）</w:t>
      </w:r>
      <w:r w:rsidRPr="00B42C02">
        <w:rPr>
          <w:rFonts w:ascii="宋体" w:hAnsi="宋体" w:cs="宋体" w:hint="eastAsia"/>
          <w:snapToGrid w:val="0"/>
          <w:kern w:val="0"/>
          <w:sz w:val="28"/>
          <w:szCs w:val="28"/>
        </w:rPr>
        <w:t>按照项目的灯光、声学等特殊工艺设计要求进行建筑、结构及其配套设备专业的设计与相关配合。</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（18）</w:t>
      </w:r>
      <w:r w:rsidRPr="00B42C02">
        <w:rPr>
          <w:rFonts w:ascii="宋体" w:hAnsi="宋体" w:cs="宋体" w:hint="eastAsia"/>
          <w:snapToGrid w:val="0"/>
          <w:kern w:val="0"/>
          <w:sz w:val="28"/>
          <w:szCs w:val="28"/>
        </w:rPr>
        <w:t>管线综合平衡设计：各种专业设备、系统的管线在建筑物内、外的路由平衡设计。建筑物内、外的管线综合平衡设计以专篇形式提交。</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lastRenderedPageBreak/>
        <w:t>√</w:t>
      </w:r>
      <w:r w:rsidRPr="00B42C02">
        <w:rPr>
          <w:rFonts w:ascii="宋体" w:hAnsi="宋体" w:cs="宋体" w:hint="eastAsia"/>
          <w:snapToGrid w:val="0"/>
          <w:kern w:val="0"/>
          <w:sz w:val="24"/>
        </w:rPr>
        <w:t>（19）</w:t>
      </w:r>
      <w:r w:rsidRPr="00B42C02">
        <w:rPr>
          <w:rFonts w:ascii="宋体" w:hAnsi="宋体" w:cs="宋体" w:hint="eastAsia"/>
          <w:snapToGrid w:val="0"/>
          <w:kern w:val="0"/>
          <w:sz w:val="28"/>
          <w:szCs w:val="28"/>
        </w:rPr>
        <w:t>设备选型意见：就拟采用的通用机电设备、通用电子设备等的选型于施工图设计开始前向招标人提出书面意见并提供相关设备的技术参数规格书。</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（20）</w:t>
      </w:r>
      <w:r w:rsidRPr="00B42C02">
        <w:rPr>
          <w:rFonts w:ascii="宋体" w:hAnsi="宋体" w:cs="宋体" w:hint="eastAsia"/>
          <w:snapToGrid w:val="0"/>
          <w:kern w:val="0"/>
          <w:sz w:val="28"/>
          <w:szCs w:val="28"/>
        </w:rPr>
        <w:t>建筑节能、绿色建筑设计和申报、验收，以及新技术应用的研究和设计。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（21）</w:t>
      </w:r>
      <w:r w:rsidRPr="00B42C02">
        <w:rPr>
          <w:rFonts w:ascii="宋体" w:hAnsi="宋体" w:cs="宋体" w:hint="eastAsia"/>
          <w:snapToGrid w:val="0"/>
          <w:kern w:val="0"/>
          <w:sz w:val="28"/>
          <w:szCs w:val="28"/>
        </w:rPr>
        <w:t>编制方案设计投资估算。</w:t>
      </w:r>
    </w:p>
    <w:p w:rsidR="00811F1C" w:rsidRPr="00B42C02" w:rsidRDefault="00B42C02">
      <w:pPr>
        <w:adjustRightInd w:val="0"/>
        <w:snapToGrid w:val="0"/>
        <w:spacing w:line="360" w:lineRule="auto"/>
        <w:ind w:firstLineChars="200" w:firstLine="360"/>
        <w:rPr>
          <w:rFonts w:ascii="宋体" w:hAnsi="宋体" w:cs="宋体"/>
          <w:snapToGrid w:val="0"/>
          <w:kern w:val="0"/>
          <w:sz w:val="24"/>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（22）</w:t>
      </w:r>
      <w:r w:rsidRPr="00B42C02">
        <w:rPr>
          <w:rFonts w:ascii="宋体" w:hAnsi="宋体" w:cs="宋体" w:hint="eastAsia"/>
          <w:snapToGrid w:val="0"/>
          <w:kern w:val="0"/>
          <w:sz w:val="28"/>
          <w:szCs w:val="28"/>
        </w:rPr>
        <w:t>编制初步设计概算。</w:t>
      </w:r>
    </w:p>
    <w:p w:rsidR="00811F1C" w:rsidRPr="00B42C02" w:rsidRDefault="00B42C02">
      <w:pPr>
        <w:adjustRightInd w:val="0"/>
        <w:snapToGrid w:val="0"/>
        <w:spacing w:line="360" w:lineRule="auto"/>
        <w:ind w:firstLineChars="200" w:firstLine="360"/>
        <w:rPr>
          <w:rFonts w:ascii="宋体" w:hAnsi="宋体" w:cs="宋体"/>
          <w:snapToGrid w:val="0"/>
          <w:kern w:val="0"/>
          <w:sz w:val="24"/>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（23）</w:t>
      </w:r>
      <w:r w:rsidRPr="00B42C02">
        <w:rPr>
          <w:rFonts w:ascii="宋体" w:hAnsi="宋体" w:cs="宋体" w:hint="eastAsia"/>
          <w:snapToGrid w:val="0"/>
          <w:kern w:val="0"/>
          <w:sz w:val="28"/>
          <w:szCs w:val="28"/>
        </w:rPr>
        <w:t>编制由设计单位发起的设计变更造价文件。</w:t>
      </w:r>
    </w:p>
    <w:p w:rsidR="00811F1C" w:rsidRPr="00B42C02" w:rsidRDefault="00B42C02">
      <w:pPr>
        <w:adjustRightInd w:val="0"/>
        <w:snapToGrid w:val="0"/>
        <w:spacing w:line="360" w:lineRule="auto"/>
        <w:ind w:firstLineChars="200" w:firstLine="360"/>
        <w:rPr>
          <w:rFonts w:ascii="宋体" w:hAnsi="宋体" w:cs="宋体"/>
          <w:snapToGrid w:val="0"/>
          <w:kern w:val="0"/>
          <w:sz w:val="24"/>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（24）</w:t>
      </w:r>
      <w:r w:rsidRPr="00B42C02">
        <w:rPr>
          <w:rFonts w:ascii="宋体" w:hAnsi="宋体" w:cs="宋体" w:hint="eastAsia"/>
          <w:snapToGrid w:val="0"/>
          <w:kern w:val="0"/>
          <w:sz w:val="28"/>
          <w:szCs w:val="28"/>
        </w:rPr>
        <w:t>配合编制施工图预算。</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（25）</w:t>
      </w:r>
      <w:r w:rsidRPr="00B42C02">
        <w:rPr>
          <w:rFonts w:ascii="宋体" w:hAnsi="宋体" w:cs="宋体" w:hint="eastAsia"/>
          <w:snapToGrid w:val="0"/>
          <w:kern w:val="0"/>
          <w:sz w:val="28"/>
          <w:szCs w:val="28"/>
        </w:rPr>
        <w:t>在规划红线范围内，投标人应保证按规划及建筑功能要求、配套设施要求完成本合同工程造价中包含的全部项目的专业专项勘察、设计。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（26）</w:t>
      </w:r>
      <w:r w:rsidRPr="00B42C02">
        <w:rPr>
          <w:rFonts w:ascii="宋体" w:hAnsi="宋体" w:cs="宋体" w:hint="eastAsia"/>
          <w:snapToGrid w:val="0"/>
          <w:kern w:val="0"/>
          <w:sz w:val="28"/>
          <w:szCs w:val="28"/>
        </w:rPr>
        <w:t>对于专项分包勘察、设计文件，须由投标人及专项分包单位人员校核并会签盖章确认。</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（27）</w:t>
      </w:r>
      <w:r w:rsidRPr="00B42C02">
        <w:rPr>
          <w:rFonts w:ascii="宋体" w:hAnsi="宋体" w:cs="宋体" w:hint="eastAsia"/>
          <w:snapToGrid w:val="0"/>
          <w:kern w:val="0"/>
          <w:sz w:val="28"/>
          <w:szCs w:val="28"/>
        </w:rPr>
        <w:t>提供主要设备材料表及技术要求书，配合招标人的招标工作。</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地震评估、环境评估、防雷评估、风洞试验、振动台试验、荷载试验、消防性能化分析及有关专项试验、研究与论证不在投标人设计范畴内，但投标人应配合招标人工作。</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u w:val="single"/>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（28）</w:t>
      </w:r>
      <w:r w:rsidRPr="00B42C02">
        <w:rPr>
          <w:rFonts w:ascii="宋体" w:hAnsi="宋体" w:cs="宋体" w:hint="eastAsia"/>
          <w:snapToGrid w:val="0"/>
          <w:kern w:val="0"/>
          <w:sz w:val="28"/>
          <w:szCs w:val="28"/>
        </w:rPr>
        <w:t>幕墙工程（如有）。</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（29）</w:t>
      </w:r>
      <w:r w:rsidRPr="00B42C02">
        <w:rPr>
          <w:rFonts w:ascii="宋体" w:hAnsi="宋体" w:cs="宋体" w:hint="eastAsia"/>
          <w:sz w:val="28"/>
          <w:szCs w:val="28"/>
        </w:rPr>
        <w:t>环保工程设计（含柴油发电机房）。</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（30）</w:t>
      </w:r>
      <w:r w:rsidRPr="00B42C02">
        <w:rPr>
          <w:rFonts w:ascii="宋体" w:hAnsi="宋体" w:cs="宋体" w:hint="eastAsia"/>
          <w:snapToGrid w:val="0"/>
          <w:kern w:val="0"/>
          <w:sz w:val="28"/>
          <w:szCs w:val="28"/>
        </w:rPr>
        <w:t>防雷设计。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（31）</w:t>
      </w:r>
      <w:r w:rsidRPr="00B42C02">
        <w:rPr>
          <w:rFonts w:ascii="宋体" w:hAnsi="宋体" w:cs="宋体" w:hint="eastAsia"/>
          <w:sz w:val="28"/>
          <w:szCs w:val="28"/>
        </w:rPr>
        <w:t>标识导引系统设计</w:t>
      </w:r>
      <w:r w:rsidRPr="00B42C02">
        <w:rPr>
          <w:rFonts w:ascii="宋体" w:hAnsi="宋体" w:cs="宋体" w:hint="eastAsia"/>
          <w:snapToGrid w:val="0"/>
          <w:kern w:val="0"/>
          <w:sz w:val="28"/>
          <w:szCs w:val="28"/>
        </w:rPr>
        <w:t>。</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（32）</w:t>
      </w:r>
      <w:r w:rsidRPr="00B42C02">
        <w:rPr>
          <w:rFonts w:ascii="宋体" w:hAnsi="宋体" w:cs="宋体" w:hint="eastAsia"/>
          <w:snapToGrid w:val="0"/>
          <w:kern w:val="0"/>
          <w:sz w:val="28"/>
          <w:szCs w:val="28"/>
        </w:rPr>
        <w:t>厨房设计（看守所2个、拘留所2个、武警营房1个、）。</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（33）</w:t>
      </w:r>
      <w:r w:rsidRPr="00B42C02">
        <w:rPr>
          <w:rFonts w:ascii="宋体" w:hAnsi="宋体" w:cs="宋体" w:hint="eastAsia"/>
          <w:snapToGrid w:val="0"/>
          <w:kern w:val="0"/>
          <w:sz w:val="28"/>
          <w:szCs w:val="28"/>
        </w:rPr>
        <w:t>机械停车设计（如有）。</w:t>
      </w:r>
    </w:p>
    <w:p w:rsidR="00811F1C" w:rsidRPr="00B42C02" w:rsidRDefault="00B42C02">
      <w:pPr>
        <w:adjustRightInd w:val="0"/>
        <w:snapToGrid w:val="0"/>
        <w:spacing w:line="360" w:lineRule="auto"/>
        <w:ind w:firstLineChars="200" w:firstLine="360"/>
        <w:rPr>
          <w:rFonts w:ascii="宋体" w:hAnsi="宋体" w:cs="宋体"/>
          <w:bCs/>
          <w:snapToGrid w:val="0"/>
          <w:kern w:val="0"/>
          <w:sz w:val="18"/>
          <w:szCs w:val="18"/>
          <w:bdr w:val="single" w:sz="4" w:space="0" w:color="auto"/>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（34）</w:t>
      </w:r>
      <w:r w:rsidRPr="00B42C02">
        <w:rPr>
          <w:rFonts w:ascii="宋体" w:eastAsia="宋体" w:hAnsi="宋体" w:cs="宋体" w:hint="eastAsia"/>
          <w:snapToGrid w:val="0"/>
          <w:sz w:val="28"/>
          <w:szCs w:val="28"/>
        </w:rPr>
        <w:t>红线范围</w:t>
      </w:r>
      <w:r w:rsidRPr="00B42C02">
        <w:rPr>
          <w:rFonts w:ascii="宋体" w:hAnsi="宋体" w:cs="宋体" w:hint="eastAsia"/>
          <w:snapToGrid w:val="0"/>
          <w:kern w:val="0"/>
          <w:sz w:val="28"/>
          <w:szCs w:val="28"/>
        </w:rPr>
        <w:t>内室内外及用地四周至对外交通组织流线设计。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（35）</w:t>
      </w:r>
      <w:r w:rsidRPr="00B42C02">
        <w:rPr>
          <w:rFonts w:ascii="宋体" w:hAnsi="宋体" w:cs="宋体" w:hint="eastAsia"/>
          <w:snapToGrid w:val="0"/>
          <w:kern w:val="0"/>
          <w:sz w:val="28"/>
          <w:szCs w:val="28"/>
        </w:rPr>
        <w:t>装饰装修设计(含专用场室精装修）。</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（35）</w:t>
      </w:r>
      <w:r w:rsidRPr="00B42C02">
        <w:rPr>
          <w:rFonts w:ascii="宋体" w:hAnsi="宋体" w:cs="宋体" w:hint="eastAsia"/>
          <w:snapToGrid w:val="0"/>
          <w:kern w:val="0"/>
          <w:sz w:val="28"/>
          <w:szCs w:val="28"/>
        </w:rPr>
        <w:t>充电桩设计。</w:t>
      </w:r>
    </w:p>
    <w:p w:rsidR="00811F1C" w:rsidRPr="00B42C02" w:rsidRDefault="00811F1C">
      <w:pPr>
        <w:pStyle w:val="2"/>
      </w:pP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hAnsi="宋体" w:cs="宋体" w:hint="eastAsia"/>
          <w:bCs/>
          <w:snapToGrid w:val="0"/>
          <w:kern w:val="0"/>
          <w:sz w:val="18"/>
          <w:szCs w:val="18"/>
          <w:bdr w:val="single" w:sz="4" w:space="0" w:color="auto"/>
        </w:rPr>
        <w:t>√</w:t>
      </w:r>
      <w:r w:rsidRPr="00B42C02">
        <w:rPr>
          <w:rFonts w:ascii="宋体" w:hAnsi="宋体" w:cs="宋体" w:hint="eastAsia"/>
          <w:snapToGrid w:val="0"/>
          <w:kern w:val="0"/>
          <w:sz w:val="24"/>
        </w:rPr>
        <w:t>（36）</w:t>
      </w:r>
      <w:r w:rsidRPr="00B42C02">
        <w:rPr>
          <w:rFonts w:ascii="宋体" w:hAnsi="宋体" w:cs="宋体" w:hint="eastAsia"/>
          <w:snapToGrid w:val="0"/>
          <w:kern w:val="0"/>
          <w:sz w:val="28"/>
          <w:szCs w:val="28"/>
        </w:rPr>
        <w:t>直饮水、热水系统设计。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4"/>
        </w:rPr>
        <w:t>（37）</w:t>
      </w:r>
      <w:r w:rsidRPr="00B42C02">
        <w:rPr>
          <w:rFonts w:ascii="宋体" w:hAnsi="宋体" w:cs="宋体" w:hint="eastAsia"/>
          <w:snapToGrid w:val="0"/>
          <w:kern w:val="0"/>
          <w:sz w:val="28"/>
          <w:szCs w:val="28"/>
        </w:rPr>
        <w:t>项目前期摸查报告编制（项目建设范围内及周边管线、地上建（构）筑物、交通、市政配套、地形地貌等前期摸查），项目各阶段设计重点、难点分析报告。</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4"/>
        </w:rPr>
        <w:t>（38）</w:t>
      </w:r>
      <w:r w:rsidRPr="00B42C02">
        <w:rPr>
          <w:rFonts w:ascii="宋体" w:hAnsi="宋体" w:cs="宋体" w:hint="eastAsia"/>
          <w:snapToGrid w:val="0"/>
          <w:kern w:val="0"/>
          <w:sz w:val="28"/>
          <w:szCs w:val="28"/>
        </w:rPr>
        <w:t>为了更好地将BIM技术应用在重点公共建设项目的设计阶段、施工阶段、竣工验收及运营阶段的全过程，充分发挥BIM技术应用价值，要求设计单位必须具备BIM技术应用的能力，在工程设计阶段实施BIM技术应用。按照《天河区新监管场所建设工程勘察设计任务书》的要求，履行设计合同中约定的设计阶段BIM技术应用的工作职责。</w:t>
      </w:r>
    </w:p>
    <w:p w:rsidR="00811F1C" w:rsidRPr="00B42C02" w:rsidRDefault="00B42C02">
      <w:pPr>
        <w:adjustRightInd w:val="0"/>
        <w:snapToGrid w:val="0"/>
        <w:spacing w:line="360" w:lineRule="auto"/>
        <w:ind w:firstLineChars="200" w:firstLine="360"/>
        <w:rPr>
          <w:rFonts w:ascii="宋体" w:eastAsia="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eastAsia="宋体" w:hAnsi="宋体" w:cs="宋体" w:hint="eastAsia"/>
          <w:snapToGrid w:val="0"/>
          <w:kern w:val="0"/>
          <w:sz w:val="24"/>
        </w:rPr>
        <w:t>（39）</w:t>
      </w:r>
      <w:r w:rsidRPr="00B42C02">
        <w:rPr>
          <w:rFonts w:ascii="宋体" w:eastAsia="宋体" w:hAnsi="宋体" w:cs="宋体" w:hint="eastAsia"/>
          <w:snapToGrid w:val="0"/>
          <w:kern w:val="0"/>
          <w:sz w:val="28"/>
          <w:szCs w:val="28"/>
        </w:rPr>
        <w:t>海绵城市设计：设计方案需落实海绵城市设计，满足《海绵城市建设评价标准》（GB/T 51345-2018)、《广州市水务局关于深化广州市建设工程项目联审决策建设方案海绵城市专项编制的函》、《广州市海绵城市建设专篇编制要点》、《广州市建设项目海绵城市建设管控指标分类指引（试行）》要求；</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8"/>
          <w:szCs w:val="28"/>
        </w:rPr>
        <w:t>（40）土方平衡设计。场地竖向设计需依据实际地形，本着科学合理、节约投资原则，合理进行场地标高设计。</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8"/>
          <w:szCs w:val="28"/>
        </w:rPr>
        <w:t>（41）场地内现状管线迁改、硬地化拆除等设计。</w:t>
      </w:r>
    </w:p>
    <w:p w:rsidR="00811F1C" w:rsidRPr="00B42C02" w:rsidRDefault="00B42C02">
      <w:pPr>
        <w:tabs>
          <w:tab w:val="left" w:pos="540"/>
        </w:tabs>
        <w:spacing w:before="120" w:after="120" w:line="360" w:lineRule="auto"/>
        <w:ind w:firstLineChars="200" w:firstLine="360"/>
        <w:rPr>
          <w:rFonts w:ascii="宋体" w:eastAsia="宋体" w:hAnsi="宋体" w:cs="宋体"/>
          <w:b/>
          <w:snapToGrid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8"/>
          <w:szCs w:val="28"/>
        </w:rPr>
        <w:t>（</w:t>
      </w:r>
      <w:r w:rsidRPr="00B42C02">
        <w:rPr>
          <w:rFonts w:ascii="宋体" w:eastAsia="宋体" w:hAnsi="宋体" w:cs="宋体" w:hint="eastAsia"/>
          <w:snapToGrid w:val="0"/>
          <w:kern w:val="0"/>
          <w:sz w:val="28"/>
          <w:szCs w:val="28"/>
        </w:rPr>
        <w:t>4</w:t>
      </w:r>
      <w:r w:rsidRPr="00B42C02">
        <w:rPr>
          <w:rFonts w:ascii="宋体" w:hAnsi="宋体" w:cs="宋体" w:hint="eastAsia"/>
          <w:snapToGrid w:val="0"/>
          <w:kern w:val="0"/>
          <w:sz w:val="28"/>
          <w:szCs w:val="28"/>
        </w:rPr>
        <w:t>2</w:t>
      </w:r>
      <w:r w:rsidRPr="00B42C02">
        <w:rPr>
          <w:rFonts w:ascii="宋体" w:eastAsia="宋体" w:hAnsi="宋体" w:cs="宋体" w:hint="eastAsia"/>
          <w:snapToGrid w:val="0"/>
          <w:kern w:val="0"/>
          <w:sz w:val="28"/>
          <w:szCs w:val="28"/>
        </w:rPr>
        <w:t>）有关场地树木保护内容设计：设计单位需在方案</w:t>
      </w:r>
      <w:r w:rsidRPr="00B42C02">
        <w:rPr>
          <w:rFonts w:ascii="宋体" w:hAnsi="宋体" w:cs="宋体" w:hint="eastAsia"/>
          <w:snapToGrid w:val="0"/>
          <w:kern w:val="0"/>
          <w:sz w:val="28"/>
          <w:szCs w:val="28"/>
        </w:rPr>
        <w:t>设计</w:t>
      </w:r>
      <w:r w:rsidRPr="00B42C02">
        <w:rPr>
          <w:rFonts w:ascii="宋体" w:eastAsia="宋体" w:hAnsi="宋体" w:cs="宋体" w:hint="eastAsia"/>
          <w:snapToGrid w:val="0"/>
          <w:kern w:val="0"/>
          <w:sz w:val="28"/>
          <w:szCs w:val="28"/>
        </w:rPr>
        <w:t>、初步设计、施工图各阶段结合树木保护专章内容，统筹考虑项目方案实施的科学、合理性，</w:t>
      </w:r>
      <w:r w:rsidRPr="00B42C02">
        <w:rPr>
          <w:rFonts w:ascii="宋体" w:eastAsia="宋体" w:hAnsi="宋体" w:cs="宋体" w:hint="eastAsia"/>
          <w:b/>
          <w:snapToGrid w:val="0"/>
          <w:sz w:val="28"/>
          <w:szCs w:val="28"/>
        </w:rPr>
        <w:t>满足《广州市绿化条例》（2022修正）、《广州市古树名木迁移管理办法》（穗林业园林</w:t>
      </w:r>
      <w:proofErr w:type="gramStart"/>
      <w:r w:rsidRPr="00B42C02">
        <w:rPr>
          <w:rFonts w:ascii="宋体" w:eastAsia="宋体" w:hAnsi="宋体" w:cs="宋体" w:hint="eastAsia"/>
          <w:b/>
          <w:snapToGrid w:val="0"/>
          <w:sz w:val="28"/>
          <w:szCs w:val="28"/>
        </w:rPr>
        <w:t>规</w:t>
      </w:r>
      <w:proofErr w:type="gramEnd"/>
      <w:r w:rsidRPr="00B42C02">
        <w:rPr>
          <w:rFonts w:ascii="宋体" w:eastAsia="宋体" w:hAnsi="宋体" w:cs="宋体" w:hint="eastAsia"/>
          <w:b/>
          <w:snapToGrid w:val="0"/>
          <w:sz w:val="28"/>
          <w:szCs w:val="28"/>
        </w:rPr>
        <w:t>〔2020〕1号）的要求。</w:t>
      </w:r>
    </w:p>
    <w:p w:rsidR="00811F1C" w:rsidRPr="00B42C02" w:rsidRDefault="00B42C02">
      <w:pPr>
        <w:pStyle w:val="2"/>
        <w:tabs>
          <w:tab w:val="left" w:pos="540"/>
        </w:tabs>
        <w:spacing w:line="480" w:lineRule="auto"/>
        <w:ind w:leftChars="0" w:left="0"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8"/>
          <w:szCs w:val="28"/>
        </w:rPr>
        <w:t>（</w:t>
      </w:r>
      <w:r w:rsidRPr="00B42C02">
        <w:rPr>
          <w:rFonts w:ascii="宋体" w:eastAsia="宋体" w:hAnsi="宋体" w:cs="宋体" w:hint="eastAsia"/>
          <w:snapToGrid w:val="0"/>
          <w:kern w:val="0"/>
          <w:sz w:val="28"/>
          <w:szCs w:val="28"/>
        </w:rPr>
        <w:t>43）</w:t>
      </w:r>
      <w:r w:rsidRPr="00B42C02">
        <w:rPr>
          <w:rFonts w:ascii="宋体" w:hAnsi="宋体" w:cs="宋体" w:hint="eastAsia"/>
          <w:snapToGrid w:val="0"/>
          <w:kern w:val="0"/>
          <w:sz w:val="28"/>
          <w:szCs w:val="28"/>
        </w:rPr>
        <w:t>专业深化设计：设计单位须出具详细的功能需求设计书，明确深化的标准、材料设备的档次，工程量限制、造价限额等。</w:t>
      </w:r>
    </w:p>
    <w:p w:rsidR="00811F1C" w:rsidRPr="00B42C02" w:rsidRDefault="00B42C02">
      <w:pPr>
        <w:adjustRightInd w:val="0"/>
        <w:snapToGrid w:val="0"/>
        <w:spacing w:line="360" w:lineRule="auto"/>
        <w:ind w:firstLineChars="200" w:firstLine="360"/>
        <w:rPr>
          <w:rFonts w:ascii="宋体" w:hAnsi="宋体" w:cs="宋体"/>
          <w:snapToGrid w:val="0"/>
          <w:kern w:val="0"/>
          <w:sz w:val="28"/>
          <w:szCs w:val="28"/>
        </w:rPr>
      </w:pPr>
      <w:r w:rsidRPr="00B42C02">
        <w:rPr>
          <w:rFonts w:ascii="宋体" w:eastAsia="宋体" w:hAnsi="宋体" w:cs="宋体" w:hint="eastAsia"/>
          <w:snapToGrid w:val="0"/>
          <w:kern w:val="0"/>
          <w:sz w:val="18"/>
          <w:szCs w:val="18"/>
          <w:bdr w:val="single" w:sz="4" w:space="0" w:color="auto"/>
        </w:rPr>
        <w:t>√</w:t>
      </w:r>
      <w:r w:rsidRPr="00B42C02">
        <w:rPr>
          <w:rFonts w:ascii="宋体" w:hAnsi="宋体" w:cs="宋体" w:hint="eastAsia"/>
          <w:snapToGrid w:val="0"/>
          <w:kern w:val="0"/>
          <w:sz w:val="24"/>
        </w:rPr>
        <w:t>（44）</w:t>
      </w:r>
      <w:r w:rsidRPr="00B42C02">
        <w:rPr>
          <w:rFonts w:ascii="宋体" w:hAnsi="宋体" w:cs="宋体" w:hint="eastAsia"/>
          <w:snapToGrid w:val="0"/>
          <w:kern w:val="0"/>
          <w:sz w:val="28"/>
          <w:szCs w:val="28"/>
        </w:rPr>
        <w:t>其他：本项目设计任务书中规定的其他设计内容，负责网上填报</w:t>
      </w:r>
      <w:r w:rsidRPr="00B42C02">
        <w:rPr>
          <w:rFonts w:ascii="宋体" w:hAnsi="宋体" w:cs="宋体" w:hint="eastAsia"/>
          <w:snapToGrid w:val="0"/>
          <w:kern w:val="0"/>
          <w:sz w:val="28"/>
          <w:szCs w:val="28"/>
        </w:rPr>
        <w:lastRenderedPageBreak/>
        <w:t>各阶段报建相关资料，并负责纸质报送材料的</w:t>
      </w:r>
      <w:proofErr w:type="gramStart"/>
      <w:r w:rsidRPr="00B42C02">
        <w:rPr>
          <w:rFonts w:ascii="宋体" w:hAnsi="宋体" w:cs="宋体" w:hint="eastAsia"/>
          <w:snapToGrid w:val="0"/>
          <w:kern w:val="0"/>
          <w:sz w:val="28"/>
          <w:szCs w:val="28"/>
        </w:rPr>
        <w:t>整理组卷</w:t>
      </w:r>
      <w:proofErr w:type="gramEnd"/>
      <w:r w:rsidRPr="00B42C02">
        <w:rPr>
          <w:rFonts w:ascii="宋体" w:hAnsi="宋体" w:cs="宋体" w:hint="eastAsia"/>
          <w:snapToGrid w:val="0"/>
          <w:kern w:val="0"/>
          <w:sz w:val="28"/>
          <w:szCs w:val="28"/>
        </w:rPr>
        <w:t>盖章工作。</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勘察设计全过程的勘察、方案设计、建筑工程设计方案审查、初步设计、施工图设计、深化设计、设计变更各阶段各专业的具体设计内容和界面划分以及报批报审配合等服务工作按本项目工程总承包合同执行。</w:t>
      </w:r>
    </w:p>
    <w:p w:rsidR="00811F1C" w:rsidRPr="00B42C02" w:rsidRDefault="00811F1C">
      <w:pPr>
        <w:widowControl/>
        <w:jc w:val="left"/>
        <w:outlineLvl w:val="1"/>
        <w:rPr>
          <w:rStyle w:val="2Char"/>
        </w:rPr>
      </w:pPr>
    </w:p>
    <w:bookmarkEnd w:id="84"/>
    <w:p w:rsidR="00811F1C" w:rsidRPr="00B42C02" w:rsidRDefault="00811F1C">
      <w:pPr>
        <w:pStyle w:val="Default"/>
        <w:rPr>
          <w:rFonts w:ascii="仿宋" w:eastAsia="仿宋" w:hAnsi="仿宋" w:cs="仿宋"/>
          <w:color w:val="auto"/>
          <w:lang w:bidi="ar"/>
        </w:rPr>
      </w:pPr>
    </w:p>
    <w:p w:rsidR="00811F1C" w:rsidRPr="00B42C02" w:rsidRDefault="00B42C02">
      <w:pPr>
        <w:pStyle w:val="1"/>
        <w:spacing w:after="360"/>
        <w:jc w:val="center"/>
        <w:rPr>
          <w:rFonts w:ascii="宋体" w:eastAsia="宋体" w:hAnsi="宋体" w:cs="宋体"/>
          <w:szCs w:val="30"/>
        </w:rPr>
      </w:pPr>
      <w:bookmarkStart w:id="145" w:name="_Toc23594"/>
      <w:bookmarkStart w:id="146" w:name="_Toc31476"/>
      <w:bookmarkStart w:id="147" w:name="_Toc9414"/>
      <w:bookmarkStart w:id="148" w:name="_Toc30577"/>
      <w:bookmarkStart w:id="149" w:name="_Toc23137"/>
      <w:bookmarkStart w:id="150" w:name="_Toc11998"/>
      <w:bookmarkStart w:id="151" w:name="_Toc848"/>
      <w:bookmarkStart w:id="152" w:name="_Toc2361"/>
      <w:bookmarkStart w:id="153" w:name="_Toc15918"/>
      <w:bookmarkStart w:id="154" w:name="_Toc18333"/>
      <w:bookmarkStart w:id="155" w:name="_Toc29711"/>
      <w:bookmarkStart w:id="156" w:name="_Toc26767"/>
      <w:bookmarkStart w:id="157" w:name="_Toc27363"/>
      <w:bookmarkStart w:id="158" w:name="_Toc30491"/>
      <w:bookmarkStart w:id="159" w:name="_Toc3034"/>
      <w:r w:rsidRPr="00B42C02">
        <w:rPr>
          <w:rFonts w:ascii="宋体" w:eastAsia="宋体" w:hAnsi="宋体" w:cs="宋体" w:hint="eastAsia"/>
        </w:rPr>
        <w:lastRenderedPageBreak/>
        <w:t>第三章 勘察设计要求</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811F1C" w:rsidRPr="00B42C02" w:rsidRDefault="00B42C02">
      <w:pPr>
        <w:pStyle w:val="20"/>
        <w:spacing w:before="120" w:after="120"/>
        <w:rPr>
          <w:rFonts w:ascii="宋体" w:eastAsia="宋体" w:hAnsi="宋体" w:cs="宋体"/>
        </w:rPr>
      </w:pPr>
      <w:bookmarkStart w:id="160" w:name="_Toc29144"/>
      <w:bookmarkStart w:id="161" w:name="_Toc18659"/>
      <w:bookmarkStart w:id="162" w:name="_Toc19847"/>
      <w:bookmarkStart w:id="163" w:name="_Toc25159"/>
      <w:bookmarkStart w:id="164" w:name="_Toc16641"/>
      <w:bookmarkStart w:id="165" w:name="_Toc27420"/>
      <w:bookmarkStart w:id="166" w:name="_Toc22152"/>
      <w:bookmarkStart w:id="167" w:name="_Toc5900"/>
      <w:bookmarkStart w:id="168" w:name="_Toc4786"/>
      <w:bookmarkStart w:id="169" w:name="_Toc22130"/>
      <w:bookmarkStart w:id="170" w:name="_Toc16784"/>
      <w:bookmarkStart w:id="171" w:name="_Toc25430"/>
      <w:bookmarkStart w:id="172" w:name="_Toc7792"/>
      <w:bookmarkStart w:id="173" w:name="_Toc22243"/>
      <w:bookmarkStart w:id="174" w:name="_Toc22161"/>
      <w:r w:rsidRPr="00B42C02">
        <w:rPr>
          <w:rFonts w:ascii="宋体" w:eastAsia="宋体" w:hAnsi="宋体" w:cs="宋体" w:hint="eastAsia"/>
        </w:rPr>
        <w:t>3.1勘察设计总体要求</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811F1C" w:rsidRPr="00B42C02" w:rsidRDefault="00B42C02">
      <w:pPr>
        <w:spacing w:line="360" w:lineRule="auto"/>
        <w:ind w:firstLineChars="200" w:firstLine="560"/>
        <w:rPr>
          <w:rFonts w:ascii="宋体" w:hAnsi="宋体" w:cs="宋体"/>
          <w:kern w:val="0"/>
          <w:sz w:val="28"/>
          <w:szCs w:val="28"/>
          <w:lang w:bidi="ar"/>
        </w:rPr>
      </w:pPr>
      <w:r w:rsidRPr="00B42C02">
        <w:rPr>
          <w:rFonts w:ascii="宋体" w:hAnsi="宋体" w:cs="宋体" w:hint="eastAsia"/>
          <w:kern w:val="0"/>
          <w:sz w:val="28"/>
          <w:szCs w:val="28"/>
          <w:lang w:bidi="ar"/>
        </w:rPr>
        <w:t xml:space="preserve"> 本项目作为天河区新监管场所，建成后需满足 2700 人的关押量，其中看守所监区2300人，拘留所400人。房屋建筑及其设备、场地、安全警戒和其他配套设施构成满足看守所和拘留所开展各项工作的需求。 </w:t>
      </w:r>
    </w:p>
    <w:p w:rsidR="00811F1C" w:rsidRPr="00B42C02" w:rsidRDefault="00B42C02">
      <w:pPr>
        <w:spacing w:line="360" w:lineRule="auto"/>
        <w:ind w:firstLineChars="200" w:firstLine="560"/>
        <w:rPr>
          <w:rFonts w:ascii="宋体" w:hAnsi="宋体" w:cs="宋体"/>
          <w:kern w:val="0"/>
          <w:sz w:val="28"/>
          <w:szCs w:val="28"/>
          <w:lang w:bidi="ar"/>
        </w:rPr>
      </w:pPr>
      <w:r w:rsidRPr="00B42C02">
        <w:rPr>
          <w:rFonts w:ascii="宋体" w:hAnsi="宋体" w:cs="宋体" w:hint="eastAsia"/>
          <w:kern w:val="0"/>
          <w:sz w:val="28"/>
          <w:szCs w:val="28"/>
          <w:lang w:bidi="ar"/>
        </w:rPr>
        <w:t>结合项目定位和参考《看守所建设标准》（建标[2013]126 号），</w:t>
      </w:r>
      <w:r w:rsidRPr="00B42C02">
        <w:rPr>
          <w:rFonts w:asciiTheme="minorEastAsia" w:hAnsiTheme="minorEastAsia" w:cstheme="minorEastAsia" w:hint="eastAsia"/>
          <w:kern w:val="0"/>
          <w:sz w:val="28"/>
          <w:szCs w:val="28"/>
          <w:lang w:bidi="ar"/>
        </w:rPr>
        <w:t>《看守所建筑设计标准》（GB 51400-2020）、《全省看守所建设方案编审工作指引》（2022年版）等规范要求</w:t>
      </w:r>
      <w:r w:rsidRPr="00B42C02">
        <w:rPr>
          <w:rFonts w:ascii="宋体" w:hAnsi="宋体" w:cs="宋体" w:hint="eastAsia"/>
          <w:kern w:val="0"/>
          <w:sz w:val="28"/>
          <w:szCs w:val="28"/>
          <w:lang w:bidi="ar"/>
        </w:rPr>
        <w:t xml:space="preserve">合理确定被羁押人用房、办案及管理用房、民警办公及生活用房、检察院和法院用房、附属用房以及武警用房的规模。 </w:t>
      </w:r>
    </w:p>
    <w:p w:rsidR="00811F1C" w:rsidRPr="00B42C02" w:rsidRDefault="00B42C02">
      <w:pPr>
        <w:spacing w:line="360" w:lineRule="auto"/>
        <w:ind w:firstLineChars="200" w:firstLine="560"/>
        <w:rPr>
          <w:rFonts w:ascii="宋体" w:hAnsi="宋体" w:cs="宋体"/>
          <w:kern w:val="0"/>
          <w:sz w:val="28"/>
          <w:szCs w:val="28"/>
          <w:lang w:bidi="ar"/>
        </w:rPr>
      </w:pPr>
      <w:r w:rsidRPr="00B42C02">
        <w:rPr>
          <w:rFonts w:ascii="宋体" w:hAnsi="宋体" w:cs="宋体" w:hint="eastAsia"/>
          <w:kern w:val="0"/>
          <w:sz w:val="28"/>
          <w:szCs w:val="28"/>
          <w:lang w:bidi="ar"/>
        </w:rPr>
        <w:t xml:space="preserve">结合项目定位和参考《广东省公安机关执法办案场所办案区设置标准》、《公安机关业务技术用房建设标准》（建标 130-2010）、《公安机关业务技术用房和办公用房建筑规划设计规范》，合理确定办案中心和物证中心的规模。停车泊位的设置应满足相关规划要求，并满足整个监所使用需求。 </w:t>
      </w:r>
    </w:p>
    <w:p w:rsidR="00811F1C" w:rsidRPr="00B42C02" w:rsidRDefault="00B42C02">
      <w:pPr>
        <w:spacing w:line="360" w:lineRule="auto"/>
        <w:ind w:firstLineChars="200" w:firstLine="560"/>
        <w:rPr>
          <w:rFonts w:ascii="宋体" w:hAnsi="宋体" w:cs="宋体"/>
          <w:kern w:val="0"/>
          <w:sz w:val="28"/>
          <w:szCs w:val="28"/>
          <w:lang w:bidi="ar"/>
        </w:rPr>
      </w:pPr>
      <w:r w:rsidRPr="00B42C02">
        <w:rPr>
          <w:rFonts w:ascii="宋体" w:hAnsi="宋体" w:cs="宋体" w:hint="eastAsia"/>
          <w:kern w:val="0"/>
          <w:sz w:val="28"/>
          <w:szCs w:val="28"/>
          <w:lang w:bidi="ar"/>
        </w:rPr>
        <w:t>结合项目定位和参考《拘留所建设标准》(建标102-2008)确定</w:t>
      </w:r>
      <w:proofErr w:type="gramStart"/>
      <w:r w:rsidRPr="00B42C02">
        <w:rPr>
          <w:rFonts w:ascii="宋体" w:hAnsi="宋体" w:cs="宋体" w:hint="eastAsia"/>
          <w:kern w:val="0"/>
          <w:sz w:val="28"/>
          <w:szCs w:val="28"/>
          <w:lang w:bidi="ar"/>
        </w:rPr>
        <w:t>拘</w:t>
      </w:r>
      <w:proofErr w:type="gramEnd"/>
      <w:r w:rsidRPr="00B42C02">
        <w:rPr>
          <w:rFonts w:ascii="宋体" w:hAnsi="宋体" w:cs="宋体" w:hint="eastAsia"/>
          <w:kern w:val="0"/>
          <w:sz w:val="28"/>
          <w:szCs w:val="28"/>
          <w:lang w:bidi="ar"/>
        </w:rPr>
        <w:t>室、行政管理用房、生活保障用房、文体及教育等用房的规模。</w:t>
      </w:r>
    </w:p>
    <w:p w:rsidR="00811F1C" w:rsidRPr="00B42C02" w:rsidRDefault="00B42C02">
      <w:pPr>
        <w:spacing w:line="360" w:lineRule="auto"/>
        <w:ind w:firstLineChars="200" w:firstLine="560"/>
        <w:rPr>
          <w:rFonts w:ascii="宋体" w:hAnsi="宋体" w:cs="宋体"/>
          <w:kern w:val="0"/>
          <w:sz w:val="28"/>
          <w:szCs w:val="28"/>
        </w:rPr>
      </w:pPr>
      <w:r w:rsidRPr="00B42C02">
        <w:rPr>
          <w:rFonts w:ascii="宋体" w:hAnsi="宋体" w:cs="宋体" w:hint="eastAsia"/>
          <w:kern w:val="0"/>
          <w:sz w:val="28"/>
          <w:szCs w:val="28"/>
        </w:rPr>
        <w:t>勘察设计单位遵循现行法律法规和规范标准，根据可行性研究报告和勘察设计任务书，按照广州市建设相关设计管理要求进行勘察设计工作。项目立项及可行性研究报告批复的建设事项、内容、标准和要求，应与初步设计成果、施工图设计成果以及概（预）算编制的事项、内容等要相统一。初步设计与概算、施工图设计（含技术需求书）与预算要同步完成、同步提交。</w:t>
      </w:r>
    </w:p>
    <w:p w:rsidR="00811F1C" w:rsidRPr="00B42C02" w:rsidRDefault="00B42C02">
      <w:pPr>
        <w:spacing w:line="360" w:lineRule="auto"/>
        <w:ind w:firstLineChars="200" w:firstLine="562"/>
        <w:rPr>
          <w:rFonts w:ascii="宋体" w:hAnsi="宋体" w:cs="宋体"/>
          <w:b/>
          <w:snapToGrid w:val="0"/>
          <w:kern w:val="0"/>
          <w:sz w:val="28"/>
          <w:szCs w:val="28"/>
        </w:rPr>
      </w:pPr>
      <w:r w:rsidRPr="00B42C02">
        <w:rPr>
          <w:rFonts w:ascii="宋体" w:hAnsi="宋体" w:cs="宋体" w:hint="eastAsia"/>
          <w:b/>
          <w:kern w:val="0"/>
          <w:sz w:val="28"/>
          <w:szCs w:val="28"/>
        </w:rPr>
        <w:t>设计单位除了落实可行性研究报告（详见附件1），还需要落实以下3.2-3.4的勘察设计及造价各专业要求，且勘察方案报建设单位审批后方可</w:t>
      </w:r>
      <w:r w:rsidRPr="00B42C02">
        <w:rPr>
          <w:rFonts w:ascii="宋体" w:hAnsi="宋体" w:cs="宋体" w:hint="eastAsia"/>
          <w:b/>
          <w:kern w:val="0"/>
          <w:sz w:val="28"/>
          <w:szCs w:val="28"/>
        </w:rPr>
        <w:lastRenderedPageBreak/>
        <w:t>实施。</w:t>
      </w:r>
    </w:p>
    <w:p w:rsidR="00811F1C" w:rsidRPr="00B42C02" w:rsidRDefault="00B42C02">
      <w:pPr>
        <w:pStyle w:val="20"/>
        <w:spacing w:before="120" w:after="120"/>
        <w:rPr>
          <w:rFonts w:ascii="宋体" w:eastAsia="宋体" w:hAnsi="宋体" w:cs="宋体"/>
        </w:rPr>
      </w:pPr>
      <w:bookmarkStart w:id="175" w:name="_Toc18226"/>
      <w:bookmarkStart w:id="176" w:name="_Toc3100"/>
      <w:bookmarkStart w:id="177" w:name="_Toc32293"/>
      <w:bookmarkStart w:id="178" w:name="_Toc13346"/>
      <w:bookmarkStart w:id="179" w:name="_Toc25063"/>
      <w:bookmarkStart w:id="180" w:name="_Toc10391"/>
      <w:bookmarkStart w:id="181" w:name="_Toc29929"/>
      <w:bookmarkStart w:id="182" w:name="_Toc3832"/>
      <w:bookmarkStart w:id="183" w:name="_Toc24664"/>
      <w:bookmarkStart w:id="184" w:name="_Toc5568"/>
      <w:bookmarkStart w:id="185" w:name="_Toc19136"/>
      <w:bookmarkStart w:id="186" w:name="_Toc2305"/>
      <w:bookmarkStart w:id="187" w:name="_Toc16578"/>
      <w:bookmarkStart w:id="188" w:name="_Toc18634"/>
      <w:bookmarkStart w:id="189" w:name="_Toc29787"/>
      <w:r w:rsidRPr="00B42C02">
        <w:rPr>
          <w:rFonts w:ascii="宋体" w:eastAsia="宋体" w:hAnsi="宋体" w:cs="宋体" w:hint="eastAsia"/>
        </w:rPr>
        <w:t>3.2勘察工作要求</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.2.1岩土工程勘察成果深度要求：</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.2.1.1岩土工程勘察成果包括但不限于以下内容：与本项目相关详细勘察报告、补充勘察报告。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.2.1.2勘探人应结合</w:t>
      </w:r>
      <w:proofErr w:type="gramStart"/>
      <w:r w:rsidRPr="00B42C02">
        <w:rPr>
          <w:rFonts w:ascii="宋体" w:eastAsia="宋体" w:hAnsi="宋体" w:cs="宋体" w:hint="eastAsia"/>
          <w:sz w:val="28"/>
          <w:szCs w:val="28"/>
        </w:rPr>
        <w:t>本任务</w:t>
      </w:r>
      <w:proofErr w:type="gramEnd"/>
      <w:r w:rsidRPr="00B42C02">
        <w:rPr>
          <w:rFonts w:ascii="宋体" w:eastAsia="宋体" w:hAnsi="宋体" w:cs="宋体" w:hint="eastAsia"/>
          <w:sz w:val="28"/>
          <w:szCs w:val="28"/>
        </w:rPr>
        <w:t>书要求以及《岩土工程勘察规范（2009年版）》（GB50021-2001）等标准规范的规定，根据现场勘察作业情况、实验分析情况等，如实编制岩土工程勘察报告，并经相应资格人员校对、审查合格后方可提交给建设单位；</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.2.1.3应全面体现本工程勘探任务要求，全面客观评价本工程地质情况，资料完整、分析科学、数据真实无误、图表清晰、结论有据，并因地制宜地对工程设计与施工提出合理建议；</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.2.1.4岩土工程勘察报告由文字部分和图表部分组成，其中文字部分包括但不限于以下内容：</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1)拟建工程概况、勘察目的、任务要求和依据的技术标准；</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2)勘探点位布置及勘察方法情况，原土取样及实验分析情况；</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场地位置、地形地貌、地质构造、不良地质现象、地层形成条件、水文地质条件（包括水埋藏情况、类型、水位及其变化等），各土层的分布情况以及物理特性、性质指标、强度参数、变形参数、地基承载力的建议值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4)场地的稳定性和适宜性、岩土的均匀性和容许承载力、地下水的影响、地震基本烈度以及由于工程建设可能引起的工程地质问题，适宜的基础形式和有关的计算参数及施工中应注意的事项等。拟采用天然地基或复合地基时，应提供各土层、砂层的压缩模量；拟采用桩基时，确定桩型和持力层，提出桩长、桩径的最佳方案。结合地区经验，预估单桩极限承载</w:t>
      </w:r>
      <w:r w:rsidRPr="00B42C02">
        <w:rPr>
          <w:rFonts w:ascii="宋体" w:eastAsia="宋体" w:hAnsi="宋体" w:cs="宋体" w:hint="eastAsia"/>
          <w:sz w:val="28"/>
          <w:szCs w:val="28"/>
        </w:rPr>
        <w:lastRenderedPageBreak/>
        <w:t>力，当为非嵌岩桩时，估算单桩和群桩的沉降量。提供抗拔承载力计算参数。提出在设计、施工中应注意的问题及建议；</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5)根据场地地震剪切波速实验，判断建筑场地类别，并形成地震剪切波速报告；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6)对岩土利用、整治和改造的方案进行分析论证，提出建议；对工程施工和使用期间可能发生的岩土工程问题进行预测，提出监控和预防措施的建议。</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7)工程需要尚应提供：</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a.深基坑开挖的边坡稳定计算和支护实际所需的岩土技术参数，论证其对周围已有建筑物地下设施的影响；</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b.基坑施工降水的有关技术参数及施工降水方法的建议；</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c.提供防水设计水位和抗浮设计水位。</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3.2.1.5岩土工程勘察报告中的图纸部分，至少包括：</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1)勘探点平面布置图；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2)综合工程地质图或工程地质分区图；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3)工程地质剖面图；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4)地质柱状图或综合地质柱状图；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5)勘探点主要数据一览表；</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6)原位测试和室内试验成果图表</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7)底板</w:t>
      </w:r>
      <w:proofErr w:type="gramStart"/>
      <w:r w:rsidRPr="00B42C02">
        <w:rPr>
          <w:rFonts w:ascii="宋体" w:eastAsia="宋体" w:hAnsi="宋体" w:cs="宋体" w:hint="eastAsia"/>
          <w:sz w:val="28"/>
          <w:szCs w:val="28"/>
        </w:rPr>
        <w:t>下各岩土层</w:t>
      </w:r>
      <w:proofErr w:type="gramEnd"/>
      <w:r w:rsidRPr="00B42C02">
        <w:rPr>
          <w:rFonts w:ascii="宋体" w:eastAsia="宋体" w:hAnsi="宋体" w:cs="宋体" w:hint="eastAsia"/>
          <w:sz w:val="28"/>
          <w:szCs w:val="28"/>
        </w:rPr>
        <w:t>顶面等高线图；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8)各主要土层物理力学性质指标统计、钻探点坐标标高深度、土层试验成果等有关测试图表等；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9)其他各主要土层物理力学性质指标统计、钻探点坐标标高深度、土层试验成果等有关数据图表等；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.2.1.6任务需要时，可提交下列专题报告：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1)岩土工程测试报告；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lastRenderedPageBreak/>
        <w:t>2)岩土工程检验或监测报告；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3)岩土工程事故调查与分析报告；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4)岩土利用、整治或改造方案报告；</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5)有关岩土工程问题的专门技术咨询报告等。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.2.1.7岩土工程勘察报告的文字、术语、代号、符号、数字、计量单位、标点，均应符合国家有关标准的规定。</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.2.2工程测量成果深度要求</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2.2.1开挖前，测量整个区域（包括现状道路及现有绿化、场地）的原始标高，按照10米格网对整个区域进行土石方测量（对于局部地形起伏较大部位需加密测量），测图比例尺为1：500，并标注现状道路、硬地化场地范围、铺设材料及厚度。</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.2.2.2本次测量工作应符合《工程测量标准》（GB50026-2020）、《全球定位系统（GPS）测量规范》（GB/T 18314-2009）及其他现行的有关规范。</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.2.2.3测量方法采用GPS-RTK定位技术进行，通过野外采集数据，手工现场勾绘草图，</w:t>
      </w:r>
      <w:proofErr w:type="gramStart"/>
      <w:r w:rsidRPr="00B42C02">
        <w:rPr>
          <w:rFonts w:ascii="宋体" w:eastAsia="宋体" w:hAnsi="宋体" w:cs="宋体" w:hint="eastAsia"/>
          <w:sz w:val="28"/>
          <w:szCs w:val="28"/>
        </w:rPr>
        <w:t>在内业</w:t>
      </w:r>
      <w:proofErr w:type="gramEnd"/>
      <w:r w:rsidRPr="00B42C02">
        <w:rPr>
          <w:rFonts w:ascii="宋体" w:eastAsia="宋体" w:hAnsi="宋体" w:cs="宋体" w:hint="eastAsia"/>
          <w:sz w:val="28"/>
          <w:szCs w:val="28"/>
        </w:rPr>
        <w:t>中使用专用的地形地籍成</w:t>
      </w:r>
      <w:proofErr w:type="gramStart"/>
      <w:r w:rsidRPr="00B42C02">
        <w:rPr>
          <w:rFonts w:ascii="宋体" w:eastAsia="宋体" w:hAnsi="宋体" w:cs="宋体" w:hint="eastAsia"/>
          <w:sz w:val="28"/>
          <w:szCs w:val="28"/>
        </w:rPr>
        <w:t>图软件</w:t>
      </w:r>
      <w:proofErr w:type="gramEnd"/>
      <w:r w:rsidRPr="00B42C02">
        <w:rPr>
          <w:rFonts w:ascii="宋体" w:eastAsia="宋体" w:hAnsi="宋体" w:cs="宋体" w:hint="eastAsia"/>
          <w:sz w:val="28"/>
          <w:szCs w:val="28"/>
        </w:rPr>
        <w:t>进行编辑绘图。</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.2.2.4数据处理及成图：</w:t>
      </w:r>
      <w:proofErr w:type="gramStart"/>
      <w:r w:rsidRPr="00B42C02">
        <w:rPr>
          <w:rFonts w:ascii="宋体" w:eastAsia="宋体" w:hAnsi="宋体" w:cs="宋体" w:hint="eastAsia"/>
          <w:sz w:val="28"/>
          <w:szCs w:val="28"/>
        </w:rPr>
        <w:t>在内业</w:t>
      </w:r>
      <w:proofErr w:type="gramEnd"/>
      <w:r w:rsidRPr="00B42C02">
        <w:rPr>
          <w:rFonts w:ascii="宋体" w:eastAsia="宋体" w:hAnsi="宋体" w:cs="宋体" w:hint="eastAsia"/>
          <w:sz w:val="28"/>
          <w:szCs w:val="28"/>
        </w:rPr>
        <w:t>工作中，成图编绘符合以下要求：</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1)采用南方CASS软件或其他专业软件成图和土石方计算；</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2)制图投影采用高斯—克吕格正形投影，并根据具体情况自由分幅，坐标格网为Km网；</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3)地形点的高程标注取位至0.01m；</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4)所用图例、符号、注记等均按南方CASS软件或其他专业软件的图式参考采用。</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.2.3工程物探成果深度要求</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.2.3.1地下管线探测范围预估按用地红线外扩15米。</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.2.3.2探测</w:t>
      </w:r>
      <w:proofErr w:type="gramStart"/>
      <w:r w:rsidRPr="00B42C02">
        <w:rPr>
          <w:rFonts w:ascii="宋体" w:eastAsia="宋体" w:hAnsi="宋体" w:cs="宋体" w:hint="eastAsia"/>
          <w:sz w:val="28"/>
          <w:szCs w:val="28"/>
        </w:rPr>
        <w:t>范围内地</w:t>
      </w:r>
      <w:proofErr w:type="gramEnd"/>
      <w:r w:rsidRPr="00B42C02">
        <w:rPr>
          <w:rFonts w:ascii="宋体" w:eastAsia="宋体" w:hAnsi="宋体" w:cs="宋体" w:hint="eastAsia"/>
          <w:sz w:val="28"/>
          <w:szCs w:val="28"/>
        </w:rPr>
        <w:t>下埋藏物状况；查明测区内所有现状、正在施工</w:t>
      </w:r>
      <w:r w:rsidRPr="00B42C02">
        <w:rPr>
          <w:rFonts w:ascii="宋体" w:eastAsia="宋体" w:hAnsi="宋体" w:cs="宋体" w:hint="eastAsia"/>
          <w:sz w:val="28"/>
          <w:szCs w:val="28"/>
        </w:rPr>
        <w:lastRenderedPageBreak/>
        <w:t>的各种地上、地下管线、管沟的平面位置、走向、埋深、规格、材质和权属单位等，包括给水、雨水、污水、电力、电讯（各种通讯光缆）、燃气及其他埋地管线等,包括不限于以下内容：</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1)现状给水管道的管材、管径、管位以及节点的标高、特性；</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2)现状雨水管渠的管材、管径、管位、检查井井底标高、</w:t>
      </w:r>
      <w:proofErr w:type="gramStart"/>
      <w:r w:rsidRPr="00B42C02">
        <w:rPr>
          <w:rFonts w:ascii="宋体" w:eastAsia="宋体" w:hAnsi="宋体" w:cs="宋体" w:hint="eastAsia"/>
          <w:sz w:val="28"/>
          <w:szCs w:val="28"/>
        </w:rPr>
        <w:t>管底标高</w:t>
      </w:r>
      <w:proofErr w:type="gramEnd"/>
      <w:r w:rsidRPr="00B42C02">
        <w:rPr>
          <w:rFonts w:ascii="宋体" w:eastAsia="宋体" w:hAnsi="宋体" w:cs="宋体" w:hint="eastAsia"/>
          <w:sz w:val="28"/>
          <w:szCs w:val="28"/>
        </w:rPr>
        <w:t>；</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3)管道横穿的河沟、过路或路边的渠道需要测出箱涵的断面、顶板厚度、位置坐标、渠底标高、地面标高、流向等；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4)现状污水管道的管材、管径、管位、检查井井底标高、</w:t>
      </w:r>
      <w:proofErr w:type="gramStart"/>
      <w:r w:rsidRPr="00B42C02">
        <w:rPr>
          <w:rFonts w:ascii="宋体" w:eastAsia="宋体" w:hAnsi="宋体" w:cs="宋体" w:hint="eastAsia"/>
          <w:sz w:val="28"/>
          <w:szCs w:val="28"/>
        </w:rPr>
        <w:t>管底标高</w:t>
      </w:r>
      <w:proofErr w:type="gramEnd"/>
      <w:r w:rsidRPr="00B42C02">
        <w:rPr>
          <w:rFonts w:ascii="宋体" w:eastAsia="宋体" w:hAnsi="宋体" w:cs="宋体" w:hint="eastAsia"/>
          <w:sz w:val="28"/>
          <w:szCs w:val="28"/>
        </w:rPr>
        <w:t>；</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5)电气专业地上管线，包括现状路灯、10w、110kv架空线；</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6)电气专业地下管沟，包括现状电缆沟、埋地电缆、通讯井、通讯线；</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7)现状燃气管道的管材、管径、管位、各节点的坐标、地面标高及管外底标高；</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8)查明地上管线，包括架空线路、通信架空线、交通信号灯和公安监控设备等，平面位置、走向、对地净空，杆塔位置、高度、基础尺寸等；</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eastAsia="宋体" w:hAnsi="宋体" w:cs="宋体" w:hint="eastAsia"/>
          <w:sz w:val="28"/>
          <w:szCs w:val="28"/>
        </w:rPr>
        <w:t>9)调查测区内的地下人防巷道和其他地下设施；</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.2.3.3管线图的编绘：管线图的编绘在特制的软件中进行。管线图中管径、断面尺寸、</w:t>
      </w:r>
      <w:proofErr w:type="gramStart"/>
      <w:r w:rsidRPr="00B42C02">
        <w:rPr>
          <w:rFonts w:ascii="宋体" w:eastAsia="宋体" w:hAnsi="宋体" w:cs="宋体" w:hint="eastAsia"/>
          <w:sz w:val="28"/>
          <w:szCs w:val="28"/>
        </w:rPr>
        <w:t>总孔数</w:t>
      </w:r>
      <w:proofErr w:type="gramEnd"/>
      <w:r w:rsidRPr="00B42C02">
        <w:rPr>
          <w:rFonts w:ascii="宋体" w:eastAsia="宋体" w:hAnsi="宋体" w:cs="宋体" w:hint="eastAsia"/>
          <w:sz w:val="28"/>
          <w:szCs w:val="28"/>
        </w:rPr>
        <w:t>／已用孔数、电缆根数只在管线变异处两侧注记。管线注记与地形图中的符号注记重叠时删去地形图中的注记和符号。管线图的图廓</w:t>
      </w:r>
      <w:proofErr w:type="gramStart"/>
      <w:r w:rsidRPr="00B42C02">
        <w:rPr>
          <w:rFonts w:ascii="宋体" w:eastAsia="宋体" w:hAnsi="宋体" w:cs="宋体" w:hint="eastAsia"/>
          <w:sz w:val="28"/>
          <w:szCs w:val="28"/>
        </w:rPr>
        <w:t>整饰</w:t>
      </w:r>
      <w:proofErr w:type="gramEnd"/>
      <w:r w:rsidRPr="00B42C02">
        <w:rPr>
          <w:rFonts w:ascii="宋体" w:eastAsia="宋体" w:hAnsi="宋体" w:cs="宋体" w:hint="eastAsia"/>
          <w:sz w:val="28"/>
          <w:szCs w:val="28"/>
        </w:rPr>
        <w:t>甲方的要求进行。</w:t>
      </w:r>
    </w:p>
    <w:p w:rsidR="00811F1C" w:rsidRPr="00B42C02" w:rsidRDefault="00B42C02">
      <w:pPr>
        <w:spacing w:line="360" w:lineRule="auto"/>
        <w:ind w:firstLineChars="200" w:firstLine="560"/>
        <w:rPr>
          <w:rFonts w:ascii="宋体" w:eastAsia="宋体" w:hAnsi="宋体" w:cs="宋体"/>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2.3.4管线点成果表数据：包括编号；管线埋设方向；管线及设施种类及性质；管线材料；几何尺寸(管径大小或构筑物平面投影尺寸)；埋设深度[包括地面、管(沟、块)底、面、构筑物顶、底面标高等相关数据]；平面坐标；埋设日期；权属或主管单位的名称等。</w:t>
      </w:r>
    </w:p>
    <w:p w:rsidR="00811F1C" w:rsidRPr="00B42C02" w:rsidRDefault="00B42C02">
      <w:pPr>
        <w:spacing w:line="360" w:lineRule="auto"/>
        <w:ind w:firstLineChars="200" w:firstLine="560"/>
        <w:rPr>
          <w:rFonts w:ascii="仿宋" w:eastAsia="仿宋" w:hAnsi="仿宋"/>
          <w:sz w:val="28"/>
          <w:szCs w:val="28"/>
        </w:rPr>
      </w:pPr>
      <w:r w:rsidRPr="00B42C02">
        <w:rPr>
          <w:rFonts w:ascii="宋体" w:hAnsi="宋体" w:cs="宋体" w:hint="eastAsia"/>
          <w:sz w:val="28"/>
          <w:szCs w:val="28"/>
        </w:rPr>
        <w:t>3</w:t>
      </w:r>
      <w:r w:rsidRPr="00B42C02">
        <w:rPr>
          <w:rFonts w:ascii="宋体" w:eastAsia="宋体" w:hAnsi="宋体" w:cs="宋体" w:hint="eastAsia"/>
          <w:sz w:val="28"/>
          <w:szCs w:val="28"/>
        </w:rPr>
        <w:t>.2.3.5包括但不限于以上要求。</w:t>
      </w:r>
    </w:p>
    <w:p w:rsidR="00811F1C" w:rsidRPr="00B42C02" w:rsidRDefault="00B42C02">
      <w:pPr>
        <w:pStyle w:val="20"/>
        <w:spacing w:before="120" w:after="120"/>
        <w:rPr>
          <w:rFonts w:ascii="宋体" w:eastAsia="宋体" w:hAnsi="宋体" w:cs="宋体"/>
        </w:rPr>
      </w:pPr>
      <w:bookmarkStart w:id="190" w:name="_Toc8940"/>
      <w:bookmarkStart w:id="191" w:name="_Toc23415"/>
      <w:bookmarkStart w:id="192" w:name="_Toc542"/>
      <w:bookmarkStart w:id="193" w:name="_Toc19902"/>
      <w:bookmarkStart w:id="194" w:name="_Toc17636"/>
      <w:bookmarkStart w:id="195" w:name="_Toc7881"/>
      <w:bookmarkStart w:id="196" w:name="_Toc13227"/>
      <w:bookmarkStart w:id="197" w:name="_Toc12305"/>
      <w:bookmarkStart w:id="198" w:name="_Toc24687"/>
      <w:bookmarkStart w:id="199" w:name="_Toc30924"/>
      <w:bookmarkStart w:id="200" w:name="_Toc30518"/>
      <w:bookmarkStart w:id="201" w:name="_Toc6822"/>
      <w:bookmarkStart w:id="202" w:name="_Toc13548"/>
      <w:bookmarkStart w:id="203" w:name="_Toc24102"/>
      <w:bookmarkStart w:id="204" w:name="_Toc19652"/>
      <w:bookmarkStart w:id="205" w:name="_Toc12324"/>
      <w:bookmarkStart w:id="206" w:name="_Toc21604"/>
      <w:bookmarkStart w:id="207" w:name="_Toc28432"/>
      <w:bookmarkStart w:id="208" w:name="_Toc4468"/>
      <w:bookmarkStart w:id="209" w:name="_Toc13139"/>
      <w:bookmarkStart w:id="210" w:name="_Toc30420"/>
      <w:r w:rsidRPr="00B42C02">
        <w:rPr>
          <w:rFonts w:ascii="宋体" w:eastAsia="宋体" w:hAnsi="宋体" w:cs="宋体" w:hint="eastAsia"/>
        </w:rPr>
        <w:lastRenderedPageBreak/>
        <w:t>3.3设计工作要求</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各阶段的设计工作除遵照勘察设计合同、可行性研究报告、勘察设计任务书、现行法律法规和规范标准、政府有关部门的规定和审批意见的有关规定等外，还需要做到招标人提出的下列设计要求（包括并不限于）。</w:t>
      </w:r>
    </w:p>
    <w:p w:rsidR="00811F1C" w:rsidRPr="00B42C02" w:rsidRDefault="00B42C02">
      <w:pPr>
        <w:pStyle w:val="3"/>
        <w:rPr>
          <w:rFonts w:ascii="宋体" w:hAnsi="宋体" w:cs="宋体"/>
        </w:rPr>
      </w:pPr>
      <w:bookmarkStart w:id="211" w:name="_Toc15844"/>
      <w:r w:rsidRPr="00B42C02">
        <w:rPr>
          <w:rFonts w:ascii="宋体" w:hAnsi="宋体" w:cs="宋体" w:hint="eastAsia"/>
        </w:rPr>
        <w:t>3.3.1规划及用地布局设计要求</w:t>
      </w:r>
      <w:bookmarkEnd w:id="211"/>
    </w:p>
    <w:p w:rsidR="00811F1C" w:rsidRPr="00B42C02" w:rsidRDefault="00B42C02">
      <w:pPr>
        <w:numPr>
          <w:ilvl w:val="0"/>
          <w:numId w:val="1"/>
        </w:numPr>
        <w:spacing w:line="360" w:lineRule="auto"/>
        <w:ind w:firstLine="560"/>
        <w:rPr>
          <w:rFonts w:ascii="宋体" w:hAnsi="宋体" w:cs="宋体"/>
          <w:sz w:val="28"/>
          <w:szCs w:val="28"/>
        </w:rPr>
      </w:pPr>
      <w:r w:rsidRPr="00B42C02">
        <w:rPr>
          <w:rFonts w:ascii="宋体" w:hAnsi="宋体" w:cs="宋体" w:hint="eastAsia"/>
          <w:sz w:val="28"/>
          <w:szCs w:val="28"/>
        </w:rPr>
        <w:t>总体要求</w:t>
      </w:r>
    </w:p>
    <w:p w:rsidR="00811F1C" w:rsidRPr="00B42C02" w:rsidRDefault="00B42C02">
      <w:pPr>
        <w:numPr>
          <w:ilvl w:val="255"/>
          <w:numId w:val="0"/>
        </w:numPr>
        <w:spacing w:line="360" w:lineRule="auto"/>
        <w:ind w:firstLineChars="200" w:firstLine="560"/>
        <w:rPr>
          <w:rFonts w:ascii="宋体" w:hAnsi="宋体" w:cs="宋体"/>
          <w:sz w:val="28"/>
          <w:szCs w:val="28"/>
        </w:rPr>
      </w:pPr>
      <w:r w:rsidRPr="00B42C02">
        <w:rPr>
          <w:rFonts w:ascii="宋体" w:hAnsi="宋体" w:cs="宋体" w:hint="eastAsia"/>
          <w:sz w:val="28"/>
          <w:szCs w:val="28"/>
        </w:rPr>
        <w:t>落实广州市委十届九次全会《进一步加强城市规划建设管理工作的实施意见》，提高规划的科学性和前瞻性，整体提升空间立体性、平面协调性、风貌整体性和文脉延续性。要求设计单位把竖向设计和管线规划平衡设计落实在方案深化设计阶段。停车场应按广州市有关部门的规定比例建设充电设施或预留充电设施接口。考虑现状地形南北高差大，地势较为复杂，设计方案和施工图设计中充分利用现有地形地貌，合理分配功能用房。</w:t>
      </w:r>
    </w:p>
    <w:p w:rsidR="00811F1C" w:rsidRPr="00B42C02" w:rsidRDefault="00B42C02">
      <w:pPr>
        <w:numPr>
          <w:ilvl w:val="0"/>
          <w:numId w:val="1"/>
        </w:numPr>
        <w:spacing w:line="360" w:lineRule="auto"/>
        <w:ind w:firstLine="560"/>
        <w:rPr>
          <w:rFonts w:ascii="宋体" w:eastAsia="宋体" w:hAnsi="宋体" w:cs="宋体"/>
          <w:sz w:val="28"/>
          <w:szCs w:val="28"/>
          <w:lang w:bidi="ar"/>
        </w:rPr>
      </w:pPr>
      <w:r w:rsidRPr="00B42C02">
        <w:rPr>
          <w:rFonts w:ascii="宋体" w:eastAsia="宋体" w:hAnsi="宋体" w:cs="宋体" w:hint="eastAsia"/>
          <w:sz w:val="28"/>
          <w:szCs w:val="28"/>
          <w:lang w:bidi="ar"/>
        </w:rPr>
        <w:t>看守所</w:t>
      </w:r>
      <w:r w:rsidRPr="00B42C02">
        <w:rPr>
          <w:rFonts w:ascii="宋体" w:eastAsia="宋体" w:hAnsi="宋体" w:cs="宋体"/>
          <w:sz w:val="28"/>
          <w:szCs w:val="28"/>
          <w:lang w:bidi="ar"/>
        </w:rPr>
        <w:t xml:space="preserve"> </w:t>
      </w:r>
      <w:r w:rsidRPr="00B42C02">
        <w:rPr>
          <w:rFonts w:ascii="宋体" w:eastAsia="宋体" w:hAnsi="宋体" w:cs="宋体" w:hint="eastAsia"/>
          <w:sz w:val="28"/>
          <w:szCs w:val="28"/>
          <w:lang w:bidi="ar"/>
        </w:rPr>
        <w:t>平面布局设计要求</w:t>
      </w:r>
    </w:p>
    <w:p w:rsidR="00811F1C" w:rsidRPr="00B42C02" w:rsidRDefault="00B42C02">
      <w:pPr>
        <w:numPr>
          <w:ilvl w:val="255"/>
          <w:numId w:val="0"/>
        </w:numPr>
        <w:spacing w:line="360" w:lineRule="auto"/>
        <w:rPr>
          <w:rFonts w:asciiTheme="minorEastAsia" w:hAnsiTheme="minorEastAsia" w:cstheme="minorEastAsia"/>
          <w:kern w:val="0"/>
          <w:sz w:val="28"/>
          <w:szCs w:val="28"/>
          <w:lang w:bidi="ar"/>
        </w:rPr>
      </w:pPr>
      <w:r w:rsidRPr="00B42C02">
        <w:rPr>
          <w:rFonts w:ascii="宋体" w:eastAsia="宋体" w:hAnsi="宋体" w:cs="宋体" w:hint="eastAsia"/>
          <w:sz w:val="28"/>
          <w:szCs w:val="28"/>
          <w:lang w:bidi="ar"/>
        </w:rPr>
        <w:t xml:space="preserve">     看守所平面布局应满足</w:t>
      </w:r>
      <w:r w:rsidRPr="00B42C02">
        <w:rPr>
          <w:rFonts w:asciiTheme="minorEastAsia" w:hAnsiTheme="minorEastAsia" w:cstheme="minorEastAsia" w:hint="eastAsia"/>
          <w:kern w:val="0"/>
          <w:sz w:val="28"/>
          <w:szCs w:val="28"/>
          <w:lang w:bidi="ar"/>
        </w:rPr>
        <w:t>《看守所建筑设计标准》（GB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）、《全省看守所建设方案编审工作指引》（2022年版）等规范要求，包括但不限于以下内容：</w:t>
      </w:r>
    </w:p>
    <w:p w:rsidR="00811F1C" w:rsidRPr="00B42C02" w:rsidRDefault="00B42C02">
      <w:pPr>
        <w:numPr>
          <w:ilvl w:val="255"/>
          <w:numId w:val="0"/>
        </w:numPr>
        <w:spacing w:line="360" w:lineRule="auto"/>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 xml:space="preserve">    （1）总平面应在符合监管安全、建筑安全的前提下，充分利用地形地貌及日照、采光、通风、景观等自然条件，并应避免极端气候对看守所安全产生的不利影响。监室被羁押人较多，设置通风系统以保证其室内环境符合卫生标准。</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（2）看守所监区应设置在看守所中央部位或较隐蔽、便于警戒的位置，监区</w:t>
      </w:r>
      <w:proofErr w:type="gramStart"/>
      <w:r w:rsidRPr="00B42C02">
        <w:rPr>
          <w:rFonts w:ascii="宋体" w:hAnsi="宋体" w:cs="宋体" w:hint="eastAsia"/>
          <w:sz w:val="28"/>
          <w:szCs w:val="28"/>
          <w:lang w:bidi="ar"/>
        </w:rPr>
        <w:t>宜设置</w:t>
      </w:r>
      <w:proofErr w:type="gramEnd"/>
      <w:r w:rsidRPr="00B42C02">
        <w:rPr>
          <w:rFonts w:ascii="宋体" w:hAnsi="宋体" w:cs="宋体" w:hint="eastAsia"/>
          <w:sz w:val="28"/>
          <w:szCs w:val="28"/>
          <w:lang w:bidi="ar"/>
        </w:rPr>
        <w:t xml:space="preserve">1个出入口，并不得直接面对看守所基地出入口。监区围墙内外应有安全隔离带，围墙内不小于 7m，围墙外不小于 5m。监房之间的间距应符合当地住宅建筑日照的规定，且不少于 10m。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（3）看守所办案区设置应临近监区出入口。</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lastRenderedPageBreak/>
        <w:t xml:space="preserve">(4)看守所接待会见区应设置在监区围墙外，满足看守所安全管理的需要和方便来所人员的进出。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(5)办公区应设置在监区围墙外，并综合考虑停车、道路、绿化等因素合理布置。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(6)生活保障</w:t>
      </w:r>
      <w:proofErr w:type="gramStart"/>
      <w:r w:rsidRPr="00B42C02">
        <w:rPr>
          <w:rFonts w:ascii="宋体" w:hAnsi="宋体" w:cs="宋体" w:hint="eastAsia"/>
          <w:sz w:val="28"/>
          <w:szCs w:val="28"/>
          <w:lang w:bidi="ar"/>
        </w:rPr>
        <w:t>区宜设置</w:t>
      </w:r>
      <w:proofErr w:type="gramEnd"/>
      <w:r w:rsidRPr="00B42C02">
        <w:rPr>
          <w:rFonts w:ascii="宋体" w:hAnsi="宋体" w:cs="宋体" w:hint="eastAsia"/>
          <w:sz w:val="28"/>
          <w:szCs w:val="28"/>
          <w:lang w:bidi="ar"/>
        </w:rPr>
        <w:t xml:space="preserve">在监区围墙外。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(7)武警营区应自成体系，并毗邻看守所监区。 </w:t>
      </w:r>
    </w:p>
    <w:p w:rsidR="00811F1C" w:rsidRPr="00B42C02" w:rsidRDefault="00B42C02">
      <w:pPr>
        <w:numPr>
          <w:ilvl w:val="0"/>
          <w:numId w:val="1"/>
        </w:numPr>
        <w:spacing w:line="360" w:lineRule="auto"/>
        <w:ind w:firstLine="560"/>
        <w:rPr>
          <w:rFonts w:ascii="宋体" w:eastAsia="宋体" w:hAnsi="宋体" w:cs="宋体"/>
          <w:sz w:val="28"/>
          <w:szCs w:val="28"/>
          <w:lang w:bidi="ar"/>
        </w:rPr>
      </w:pPr>
      <w:r w:rsidRPr="00B42C02">
        <w:rPr>
          <w:rFonts w:ascii="宋体" w:hAnsi="宋体" w:cs="宋体" w:hint="eastAsia"/>
          <w:sz w:val="28"/>
          <w:szCs w:val="28"/>
          <w:lang w:bidi="ar"/>
        </w:rPr>
        <w:t>拘留所</w:t>
      </w:r>
      <w:r w:rsidRPr="00B42C02">
        <w:rPr>
          <w:rFonts w:ascii="宋体" w:eastAsia="宋体" w:hAnsi="宋体" w:cs="宋体" w:hint="eastAsia"/>
          <w:sz w:val="28"/>
          <w:szCs w:val="28"/>
          <w:lang w:bidi="ar"/>
        </w:rPr>
        <w:t>平面布局设计要求</w:t>
      </w:r>
    </w:p>
    <w:p w:rsidR="00811F1C" w:rsidRPr="00B42C02" w:rsidRDefault="00B42C02">
      <w:pPr>
        <w:numPr>
          <w:ilvl w:val="255"/>
          <w:numId w:val="0"/>
        </w:numPr>
        <w:spacing w:line="360" w:lineRule="auto"/>
        <w:ind w:firstLineChars="200" w:firstLine="560"/>
        <w:rPr>
          <w:rFonts w:asciiTheme="minorEastAsia" w:hAnsiTheme="minorEastAsia" w:cstheme="minorEastAsia"/>
          <w:kern w:val="0"/>
          <w:sz w:val="28"/>
          <w:szCs w:val="28"/>
          <w:lang w:bidi="ar"/>
        </w:rPr>
      </w:pPr>
      <w:r w:rsidRPr="00B42C02">
        <w:rPr>
          <w:rFonts w:ascii="宋体" w:eastAsia="宋体" w:hAnsi="宋体" w:cs="宋体" w:hint="eastAsia"/>
          <w:sz w:val="28"/>
          <w:szCs w:val="28"/>
          <w:lang w:bidi="ar"/>
        </w:rPr>
        <w:t>拘留所平面布局应满足</w:t>
      </w:r>
      <w:r w:rsidRPr="00B42C02">
        <w:rPr>
          <w:rFonts w:asciiTheme="minorEastAsia" w:hAnsiTheme="minorEastAsia" w:cstheme="minorEastAsia" w:hint="eastAsia"/>
          <w:kern w:val="0"/>
          <w:sz w:val="28"/>
          <w:szCs w:val="28"/>
          <w:lang w:bidi="ar"/>
        </w:rPr>
        <w:t>《拘留所建设标准》(建标102-2008)等规范要求，包括但不限于以下内容：</w:t>
      </w:r>
    </w:p>
    <w:p w:rsidR="00811F1C" w:rsidRPr="00B42C02" w:rsidRDefault="00B42C02">
      <w:pPr>
        <w:numPr>
          <w:ilvl w:val="0"/>
          <w:numId w:val="2"/>
        </w:numPr>
        <w:spacing w:line="360" w:lineRule="auto"/>
        <w:ind w:firstLineChars="200" w:firstLine="560"/>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拘留所建筑布局应充分考虑通风、日照和方便管理、有利安全的要求。拘留所周界应设置围墙。拘留区、</w:t>
      </w:r>
      <w:proofErr w:type="gramStart"/>
      <w:r w:rsidRPr="00B42C02">
        <w:rPr>
          <w:rFonts w:asciiTheme="minorEastAsia" w:hAnsiTheme="minorEastAsia" w:cstheme="minorEastAsia" w:hint="eastAsia"/>
          <w:kern w:val="0"/>
          <w:sz w:val="28"/>
          <w:szCs w:val="28"/>
          <w:lang w:bidi="ar"/>
        </w:rPr>
        <w:t>劳动区</w:t>
      </w:r>
      <w:proofErr w:type="gramEnd"/>
      <w:r w:rsidRPr="00B42C02">
        <w:rPr>
          <w:rFonts w:asciiTheme="minorEastAsia" w:hAnsiTheme="minorEastAsia" w:cstheme="minorEastAsia" w:hint="eastAsia"/>
          <w:kern w:val="0"/>
          <w:sz w:val="28"/>
          <w:szCs w:val="28"/>
          <w:lang w:bidi="ar"/>
        </w:rPr>
        <w:t>的房屋建筑与周界围墙间距不应小于6m。</w:t>
      </w:r>
    </w:p>
    <w:p w:rsidR="00811F1C" w:rsidRPr="00B42C02" w:rsidRDefault="00B42C02">
      <w:pPr>
        <w:numPr>
          <w:ilvl w:val="0"/>
          <w:numId w:val="2"/>
        </w:numPr>
        <w:spacing w:line="360" w:lineRule="auto"/>
        <w:ind w:firstLineChars="200" w:firstLine="560"/>
        <w:rPr>
          <w:rFonts w:asciiTheme="minorEastAsia" w:hAnsiTheme="minorEastAsia" w:cstheme="minorEastAsia"/>
          <w:kern w:val="0"/>
          <w:sz w:val="28"/>
          <w:szCs w:val="28"/>
          <w:lang w:bidi="ar"/>
        </w:rPr>
      </w:pPr>
      <w:r w:rsidRPr="00B42C02">
        <w:rPr>
          <w:rFonts w:asciiTheme="minorEastAsia" w:hAnsiTheme="minorEastAsia" w:cstheme="minorEastAsia" w:hint="eastAsia"/>
          <w:kern w:val="0"/>
          <w:sz w:val="28"/>
          <w:szCs w:val="28"/>
          <w:lang w:bidi="ar"/>
        </w:rPr>
        <w:t>拘留所行政办公区宜置于拘留所的主出入口处，并合理规划办公用房、道路和停车、绿化等场地的布局。</w:t>
      </w:r>
    </w:p>
    <w:p w:rsidR="00811F1C" w:rsidRPr="00B42C02" w:rsidRDefault="00811F1C">
      <w:pPr>
        <w:pStyle w:val="2"/>
      </w:pPr>
    </w:p>
    <w:p w:rsidR="00811F1C" w:rsidRPr="00B42C02" w:rsidRDefault="00B42C02">
      <w:pPr>
        <w:pStyle w:val="3"/>
        <w:rPr>
          <w:rFonts w:ascii="宋体" w:hAnsi="宋体" w:cs="宋体"/>
        </w:rPr>
      </w:pPr>
      <w:bookmarkStart w:id="212" w:name="_Toc22500"/>
      <w:r w:rsidRPr="00B42C02">
        <w:rPr>
          <w:rFonts w:ascii="宋体" w:hAnsi="宋体" w:cs="宋体" w:hint="eastAsia"/>
        </w:rPr>
        <w:t>3.3.2建筑与室内装修设计要求</w:t>
      </w:r>
      <w:bookmarkEnd w:id="212"/>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1、一般性要求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（1）采用绿色建筑</w:t>
      </w:r>
      <w:r w:rsidRPr="00B42C02">
        <w:rPr>
          <w:rFonts w:ascii="宋体" w:hAnsi="宋体" w:cs="宋体" w:hint="eastAsia"/>
          <w:sz w:val="28"/>
          <w:szCs w:val="28"/>
          <w:u w:val="single"/>
        </w:rPr>
        <w:t>2</w:t>
      </w:r>
      <w:r w:rsidRPr="00B42C02">
        <w:rPr>
          <w:rFonts w:ascii="宋体" w:hAnsi="宋体" w:cs="宋体" w:hint="eastAsia"/>
          <w:sz w:val="28"/>
          <w:szCs w:val="28"/>
        </w:rPr>
        <w:t>星级设计，满足《绿色建筑评价标准》（GB/T 50378-2019）的相关规定。</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(2)提倡使用永久性天然材料，不得使用影响安全的挂板作为装饰面板。走廊、过道、楼梯等与室外直接连通的部位，地面不应采用抛光砖等不适合岭南地区返潮、湿滑气候特点的材料。</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（3）建筑设计说明中要求标明所有门均为成品门进场，不采用施工现场制作门。</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（4）重要的建筑、装修材料招标人要求设计方提供实物样板的，实物样板所需费用由设计单位负责。</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（5）装修设计上应体现对成本的经济性与功能适用性控制，材料的选用上尽量体现重点，次要部位选用经济适用的材料。</w:t>
      </w:r>
    </w:p>
    <w:p w:rsidR="00811F1C" w:rsidRPr="00B42C02" w:rsidRDefault="00B42C02">
      <w:p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2、看守所特殊性要求：</w:t>
      </w:r>
    </w:p>
    <w:p w:rsidR="00811F1C" w:rsidRPr="00B42C02" w:rsidRDefault="00B42C02">
      <w:pPr>
        <w:numPr>
          <w:ilvl w:val="255"/>
          <w:numId w:val="0"/>
        </w:numPr>
        <w:spacing w:line="360" w:lineRule="auto"/>
        <w:rPr>
          <w:rFonts w:asciiTheme="minorEastAsia" w:hAnsiTheme="minorEastAsia" w:cstheme="minorEastAsia"/>
          <w:kern w:val="0"/>
          <w:sz w:val="28"/>
          <w:szCs w:val="28"/>
          <w:lang w:bidi="ar"/>
        </w:rPr>
      </w:pPr>
      <w:r w:rsidRPr="00B42C02">
        <w:rPr>
          <w:rFonts w:ascii="宋体" w:eastAsia="宋体" w:hAnsi="宋体" w:cs="宋体" w:hint="eastAsia"/>
          <w:sz w:val="28"/>
          <w:szCs w:val="28"/>
          <w:lang w:bidi="ar"/>
        </w:rPr>
        <w:t xml:space="preserve">    看守所设计应满足</w:t>
      </w:r>
      <w:r w:rsidRPr="00B42C02">
        <w:rPr>
          <w:rFonts w:asciiTheme="minorEastAsia" w:hAnsiTheme="minorEastAsia" w:cstheme="minorEastAsia" w:hint="eastAsia"/>
          <w:kern w:val="0"/>
          <w:sz w:val="28"/>
          <w:szCs w:val="28"/>
          <w:lang w:bidi="ar"/>
        </w:rPr>
        <w:t>《看守所建筑设计标准》（GB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）、《全省看守所建设方案编审工作指引》（2022年版）等规范要求，包括但不限于以下内容：</w:t>
      </w:r>
    </w:p>
    <w:p w:rsidR="00811F1C" w:rsidRPr="00B42C02" w:rsidRDefault="00811F1C">
      <w:pPr>
        <w:pStyle w:val="2"/>
        <w:rPr>
          <w:lang w:bidi="ar"/>
        </w:rPr>
      </w:pP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( 1）看守所监室的墙面、地面及顶棚均应采用不燃或难燃材料，单人监室墙面可采用阻燃型软性材料。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( 2）监室墙体不得采用空心或轻质砌体，外墙砌体厚度应不小于 300mm，内墙砌体厚度应不小于 200mm，砌体强度等级不低于 MU10，且采用强度等级不低于 M5.0 的水泥砂浆满浆砌实。当监室墙体采用钢筋混凝土墙体时，厚度宜为 200mm，混凝土强度等级不低于 C20。 </w:t>
      </w:r>
    </w:p>
    <w:p w:rsidR="00811F1C" w:rsidRPr="00B42C02" w:rsidRDefault="00B42C02">
      <w:pPr>
        <w:spacing w:line="360" w:lineRule="auto"/>
        <w:ind w:firstLineChars="200" w:firstLine="560"/>
        <w:jc w:val="left"/>
        <w:rPr>
          <w:rFonts w:ascii="宋体" w:hAnsi="宋体" w:cs="宋体"/>
          <w:sz w:val="28"/>
          <w:szCs w:val="28"/>
          <w:lang w:bidi="ar"/>
        </w:rPr>
      </w:pPr>
      <w:r w:rsidRPr="00B42C02">
        <w:rPr>
          <w:rFonts w:ascii="宋体" w:hAnsi="宋体" w:cs="宋体" w:hint="eastAsia"/>
          <w:sz w:val="28"/>
          <w:szCs w:val="28"/>
          <w:lang w:bidi="ar"/>
        </w:rPr>
        <w:t>（ 3）监室卫生间应根据关押人数情况，设置至少2个厕位（安装不锈钢材质蹲式大便器）、盥洗池（安装不少于2个水龙头）、直饮水出口、淋浴器；厕所位置、卫生间与铺位之间用600mm高的砖砌</w:t>
      </w:r>
      <w:proofErr w:type="gramStart"/>
      <w:r w:rsidRPr="00B42C02">
        <w:rPr>
          <w:rFonts w:ascii="宋体" w:hAnsi="宋体" w:cs="宋体" w:hint="eastAsia"/>
          <w:sz w:val="28"/>
          <w:szCs w:val="28"/>
          <w:lang w:bidi="ar"/>
        </w:rPr>
        <w:t>隔离墙遮隔</w:t>
      </w:r>
      <w:proofErr w:type="gramEnd"/>
      <w:r w:rsidRPr="00B42C02">
        <w:rPr>
          <w:rFonts w:ascii="宋体" w:hAnsi="宋体" w:cs="宋体" w:hint="eastAsia"/>
          <w:sz w:val="28"/>
          <w:szCs w:val="28"/>
          <w:lang w:bidi="ar"/>
        </w:rPr>
        <w:t>；在监室内卫生间墙上应预留放置毛巾、口杯、脸盆、饭盆的位置；监室内和室外活动场的开关阀门、淋浴器应使用防悬挂设备，所有建筑直角都应做圆弧处理。</w:t>
      </w:r>
    </w:p>
    <w:p w:rsidR="00811F1C" w:rsidRPr="00B42C02" w:rsidRDefault="00B42C02">
      <w:pPr>
        <w:numPr>
          <w:ilvl w:val="255"/>
          <w:numId w:val="0"/>
        </w:num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（4）看守所室外活动场（放风场）顶部应设距地高度不小于 3.20m 的金属防护栅栏，外侧应设金属防护栅栏或实心墙体；当外侧设置金属防护栅栏时，其距地面 0.5mm 以上，3m 以下部分应加装金属网。隔墙突出金属防护栅栏宽度应不小于 300mm；室外活动</w:t>
      </w:r>
      <w:proofErr w:type="gramStart"/>
      <w:r w:rsidRPr="00B42C02">
        <w:rPr>
          <w:rFonts w:ascii="宋体" w:hAnsi="宋体" w:cs="宋体" w:hint="eastAsia"/>
          <w:sz w:val="28"/>
          <w:szCs w:val="28"/>
          <w:lang w:bidi="ar"/>
        </w:rPr>
        <w:t>场宜设置</w:t>
      </w:r>
      <w:proofErr w:type="gramEnd"/>
      <w:r w:rsidRPr="00B42C02">
        <w:rPr>
          <w:rFonts w:ascii="宋体" w:hAnsi="宋体" w:cs="宋体" w:hint="eastAsia"/>
          <w:sz w:val="28"/>
          <w:szCs w:val="28"/>
          <w:lang w:bidi="ar"/>
        </w:rPr>
        <w:t xml:space="preserve">晾衣杆，其距地面高度应不高于 1.2m 或不低于 3m。 </w:t>
      </w:r>
    </w:p>
    <w:p w:rsidR="00811F1C" w:rsidRPr="00B42C02" w:rsidRDefault="00B42C02">
      <w:pPr>
        <w:pStyle w:val="2"/>
        <w:numPr>
          <w:ilvl w:val="255"/>
          <w:numId w:val="0"/>
        </w:num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（5）监室总高度不低于6.9m；监室二层巡视道观察窗采用内倾形式，</w:t>
      </w:r>
      <w:proofErr w:type="gramStart"/>
      <w:r w:rsidRPr="00B42C02">
        <w:rPr>
          <w:rFonts w:ascii="宋体" w:hAnsi="宋体" w:cs="宋体" w:hint="eastAsia"/>
          <w:sz w:val="28"/>
          <w:szCs w:val="28"/>
          <w:lang w:bidi="ar"/>
        </w:rPr>
        <w:t>窗底距巡视</w:t>
      </w:r>
      <w:proofErr w:type="gramEnd"/>
      <w:r w:rsidRPr="00B42C02">
        <w:rPr>
          <w:rFonts w:ascii="宋体" w:hAnsi="宋体" w:cs="宋体" w:hint="eastAsia"/>
          <w:sz w:val="28"/>
          <w:szCs w:val="28"/>
          <w:lang w:bidi="ar"/>
        </w:rPr>
        <w:t>道底不高于0.5m，窗宽不小于3.6m（6m开间），窗高不低于</w:t>
      </w:r>
      <w:r w:rsidRPr="00B42C02">
        <w:rPr>
          <w:rFonts w:ascii="宋体" w:hAnsi="宋体" w:cs="宋体" w:hint="eastAsia"/>
          <w:sz w:val="28"/>
          <w:szCs w:val="28"/>
          <w:lang w:bidi="ar"/>
        </w:rPr>
        <w:lastRenderedPageBreak/>
        <w:t>1.8m；窗户宜采用推拉方式，以开窗时窗户外沿不超出外墙为准。</w:t>
      </w:r>
    </w:p>
    <w:p w:rsidR="00811F1C" w:rsidRPr="00B42C02" w:rsidRDefault="00B42C02">
      <w:pPr>
        <w:spacing w:line="360" w:lineRule="auto"/>
        <w:rPr>
          <w:rFonts w:ascii="宋体" w:hAnsi="宋体" w:cs="宋体"/>
          <w:sz w:val="28"/>
          <w:szCs w:val="28"/>
          <w:lang w:bidi="ar"/>
        </w:rPr>
      </w:pPr>
      <w:r w:rsidRPr="00B42C02">
        <w:rPr>
          <w:rFonts w:ascii="宋体" w:hAnsi="宋体" w:cs="宋体" w:hint="eastAsia"/>
          <w:sz w:val="28"/>
          <w:szCs w:val="28"/>
          <w:lang w:bidi="ar"/>
        </w:rPr>
        <w:t>（6）室外活动场内</w:t>
      </w:r>
      <w:proofErr w:type="gramStart"/>
      <w:r w:rsidRPr="00B42C02">
        <w:rPr>
          <w:rFonts w:ascii="宋体" w:hAnsi="宋体" w:cs="宋体" w:hint="eastAsia"/>
          <w:sz w:val="28"/>
          <w:szCs w:val="28"/>
          <w:lang w:bidi="ar"/>
        </w:rPr>
        <w:t>宜设置</w:t>
      </w:r>
      <w:proofErr w:type="gramEnd"/>
      <w:r w:rsidRPr="00B42C02">
        <w:rPr>
          <w:rFonts w:ascii="宋体" w:hAnsi="宋体" w:cs="宋体" w:hint="eastAsia"/>
          <w:sz w:val="28"/>
          <w:szCs w:val="28"/>
          <w:lang w:bidi="ar"/>
        </w:rPr>
        <w:t>至少2个厕位（安装不锈钢材质蹲式大便器），</w:t>
      </w:r>
      <w:proofErr w:type="gramStart"/>
      <w:r w:rsidRPr="00B42C02">
        <w:rPr>
          <w:rFonts w:ascii="宋体" w:hAnsi="宋体" w:cs="宋体" w:hint="eastAsia"/>
          <w:sz w:val="28"/>
          <w:szCs w:val="28"/>
          <w:lang w:bidi="ar"/>
        </w:rPr>
        <w:t>宜设置</w:t>
      </w:r>
      <w:proofErr w:type="gramEnd"/>
      <w:r w:rsidRPr="00B42C02">
        <w:rPr>
          <w:rFonts w:ascii="宋体" w:hAnsi="宋体" w:cs="宋体" w:hint="eastAsia"/>
          <w:sz w:val="28"/>
          <w:szCs w:val="28"/>
          <w:lang w:bidi="ar"/>
        </w:rPr>
        <w:t>至少1个盥洗池。采用前后结构的室外活动场，相邻隔墙应采用实体砖墙，靠外墙</w:t>
      </w:r>
      <w:proofErr w:type="gramStart"/>
      <w:r w:rsidRPr="00B42C02">
        <w:rPr>
          <w:rFonts w:ascii="宋体" w:hAnsi="宋体" w:cs="宋体" w:hint="eastAsia"/>
          <w:sz w:val="28"/>
          <w:szCs w:val="28"/>
          <w:lang w:bidi="ar"/>
        </w:rPr>
        <w:t>侧宜设置</w:t>
      </w:r>
      <w:proofErr w:type="gramEnd"/>
      <w:r w:rsidRPr="00B42C02">
        <w:rPr>
          <w:rFonts w:ascii="宋体" w:hAnsi="宋体" w:cs="宋体" w:hint="eastAsia"/>
          <w:sz w:val="28"/>
          <w:szCs w:val="28"/>
          <w:lang w:bidi="ar"/>
        </w:rPr>
        <w:t>晒衣架，上面架设外侧宽度为0.4m、内侧宽度为0.8—1m的透明阳光板挡雨篷。</w:t>
      </w:r>
    </w:p>
    <w:p w:rsidR="00811F1C" w:rsidRPr="00B42C02" w:rsidRDefault="00811F1C">
      <w:pPr>
        <w:spacing w:line="360" w:lineRule="auto"/>
        <w:ind w:firstLineChars="400" w:firstLine="1280"/>
        <w:rPr>
          <w:rFonts w:ascii="仿宋_GB2312" w:eastAsia="仿宋_GB2312" w:hAnsi="仿宋_GB2312"/>
          <w:sz w:val="32"/>
        </w:rPr>
      </w:pPr>
    </w:p>
    <w:p w:rsidR="00811F1C" w:rsidRPr="00B42C02" w:rsidRDefault="00B42C02">
      <w:pPr>
        <w:spacing w:line="360" w:lineRule="auto"/>
        <w:rPr>
          <w:rFonts w:ascii="宋体" w:hAnsi="宋体" w:cs="宋体"/>
          <w:sz w:val="28"/>
          <w:szCs w:val="28"/>
          <w:lang w:bidi="ar"/>
        </w:rPr>
      </w:pPr>
      <w:r w:rsidRPr="00B42C02">
        <w:rPr>
          <w:rFonts w:ascii="宋体" w:hAnsi="宋体" w:cs="宋体" w:hint="eastAsia"/>
          <w:sz w:val="28"/>
          <w:szCs w:val="28"/>
          <w:lang w:bidi="ar"/>
        </w:rPr>
        <w:t>（7）监室观察窗、室外活动场的金属防护栅栏竖向材料应采用直径不小于25mm圆钢，净距不应大于120mm；水平材料应采用不小于60mm*10mm扁钢或40mm*60mm*4mm矩形钢管，净距不应大于400mm；扁钢（矩形钢管）应钻孔穿入圆钢，连接处</w:t>
      </w:r>
      <w:proofErr w:type="gramStart"/>
      <w:r w:rsidRPr="00B42C02">
        <w:rPr>
          <w:rFonts w:ascii="宋体" w:hAnsi="宋体" w:cs="宋体" w:hint="eastAsia"/>
          <w:sz w:val="28"/>
          <w:szCs w:val="28"/>
          <w:lang w:bidi="ar"/>
        </w:rPr>
        <w:t>应满焊</w:t>
      </w:r>
      <w:proofErr w:type="gramEnd"/>
      <w:r w:rsidRPr="00B42C02">
        <w:rPr>
          <w:rFonts w:ascii="宋体" w:hAnsi="宋体" w:cs="宋体" w:hint="eastAsia"/>
          <w:sz w:val="28"/>
          <w:szCs w:val="28"/>
          <w:lang w:bidi="ar"/>
        </w:rPr>
        <w:t>。监室门应采用符合公安部《监室门》（GA526—2010）标准的制式门。</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（8）监室内应设置空调（冷风机、新风系统）出风口，空调（冷风机、新风系统）和冷、热水、直饮水等专用管道应预留到位，走暗管，只露出龙头；下水道管口直径应不小于150 mm。</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（9）走廊、两廊、楼梯、</w:t>
      </w:r>
      <w:proofErr w:type="gramStart"/>
      <w:r w:rsidRPr="00B42C02">
        <w:rPr>
          <w:rFonts w:ascii="宋体" w:hAnsi="宋体" w:cs="宋体" w:hint="eastAsia"/>
          <w:sz w:val="28"/>
          <w:szCs w:val="28"/>
          <w:lang w:bidi="ar"/>
        </w:rPr>
        <w:t>阳台等临空</w:t>
      </w:r>
      <w:proofErr w:type="gramEnd"/>
      <w:r w:rsidRPr="00B42C02">
        <w:rPr>
          <w:rFonts w:ascii="宋体" w:hAnsi="宋体" w:cs="宋体" w:hint="eastAsia"/>
          <w:sz w:val="28"/>
          <w:szCs w:val="28"/>
          <w:lang w:bidi="ar"/>
        </w:rPr>
        <w:t xml:space="preserve">部位必须设防护栏杆。路面、楼地面应采用防滑构造做法，室内应装设密闭地漏。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10）无障碍方案：在院内的人行道都应按照规定设定道路纵坡、路口的坡道及提示盲道等。建筑入口、入口平台、候梯厅、电梯轿箱及公共走道等地方均需充分考虑残障人士行动的要求，便于轮椅及拄杖者的通行，公厕设置残障人士轮椅标准厕位。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（11）地下室顶板平均覆土厚度满足景观要求及管网铺设要求。重要景观点、车行道等应结合景观设计进行结构荷载验算，已保证满足荷载要求。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 xml:space="preserve">（12）所有地下室坡道的位置、宽度、数量、剖面和剖面设计，均应满足相关规范和设计要求。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lastRenderedPageBreak/>
        <w:t xml:space="preserve">（13）防火设计综合考虑建筑物内、建筑物间、建筑物与停车场之间的防火间距，防火分区、防火疏散距离等因素，以满足消防审批部门的要求。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（14）各阶段所有提供的效果</w:t>
      </w:r>
      <w:proofErr w:type="gramStart"/>
      <w:r w:rsidRPr="00B42C02">
        <w:rPr>
          <w:rFonts w:ascii="宋体" w:hAnsi="宋体" w:cs="宋体" w:hint="eastAsia"/>
          <w:sz w:val="28"/>
          <w:szCs w:val="28"/>
          <w:lang w:bidi="ar"/>
        </w:rPr>
        <w:t>图必须</w:t>
      </w:r>
      <w:proofErr w:type="gramEnd"/>
      <w:r w:rsidRPr="00B42C02">
        <w:rPr>
          <w:rFonts w:ascii="宋体" w:hAnsi="宋体" w:cs="宋体" w:hint="eastAsia"/>
          <w:sz w:val="28"/>
          <w:szCs w:val="28"/>
          <w:lang w:bidi="ar"/>
        </w:rPr>
        <w:t xml:space="preserve">同时提交 PSD 或 PDF 电子版文件，精度要求：分辨率不低于 4kx4k。 </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（15）设计单位应在方案、初步设计中以单独篇章提交标志标识系统、装饰装修工程、园林景观工程等设计成果。</w:t>
      </w:r>
    </w:p>
    <w:p w:rsidR="00811F1C" w:rsidRPr="00B42C02" w:rsidRDefault="00B42C02">
      <w:pPr>
        <w:pStyle w:val="2"/>
        <w:ind w:firstLineChars="100" w:firstLine="280"/>
      </w:pPr>
      <w:r w:rsidRPr="00B42C02">
        <w:rPr>
          <w:rFonts w:ascii="宋体" w:hAnsi="宋体" w:cs="宋体" w:hint="eastAsia"/>
          <w:sz w:val="28"/>
          <w:szCs w:val="28"/>
          <w:lang w:bidi="ar"/>
        </w:rPr>
        <w:t>注：最终以业主单位使用需求为准。</w:t>
      </w:r>
    </w:p>
    <w:p w:rsidR="00811F1C" w:rsidRPr="00B42C02" w:rsidRDefault="00B42C02">
      <w:pPr>
        <w:spacing w:line="360" w:lineRule="auto"/>
        <w:ind w:firstLineChars="200" w:firstLine="560"/>
        <w:rPr>
          <w:rFonts w:ascii="宋体" w:hAnsi="宋体" w:cs="宋体"/>
          <w:sz w:val="28"/>
          <w:szCs w:val="28"/>
          <w:lang w:bidi="ar"/>
        </w:rPr>
      </w:pPr>
      <w:r w:rsidRPr="00B42C02">
        <w:rPr>
          <w:rFonts w:ascii="宋体" w:hAnsi="宋体" w:cs="宋体" w:hint="eastAsia"/>
          <w:sz w:val="28"/>
          <w:szCs w:val="28"/>
          <w:lang w:bidi="ar"/>
        </w:rPr>
        <w:t>3、拘留所特殊性要求</w:t>
      </w:r>
    </w:p>
    <w:p w:rsidR="00811F1C" w:rsidRPr="00B42C02" w:rsidRDefault="00B42C02">
      <w:pPr>
        <w:numPr>
          <w:ilvl w:val="255"/>
          <w:numId w:val="0"/>
        </w:numPr>
        <w:spacing w:line="360" w:lineRule="auto"/>
        <w:ind w:firstLineChars="200" w:firstLine="560"/>
        <w:rPr>
          <w:rFonts w:asciiTheme="minorEastAsia" w:hAnsiTheme="minorEastAsia" w:cstheme="minorEastAsia"/>
          <w:kern w:val="0"/>
          <w:sz w:val="28"/>
          <w:szCs w:val="28"/>
          <w:lang w:bidi="ar"/>
        </w:rPr>
      </w:pPr>
      <w:r w:rsidRPr="00B42C02">
        <w:rPr>
          <w:rFonts w:ascii="宋体" w:eastAsia="宋体" w:hAnsi="宋体" w:cs="宋体" w:hint="eastAsia"/>
          <w:sz w:val="28"/>
          <w:szCs w:val="28"/>
          <w:lang w:bidi="ar"/>
        </w:rPr>
        <w:t>拘留所设计应满足</w:t>
      </w:r>
      <w:r w:rsidRPr="00B42C02">
        <w:rPr>
          <w:rFonts w:asciiTheme="minorEastAsia" w:hAnsiTheme="minorEastAsia" w:cstheme="minorEastAsia" w:hint="eastAsia"/>
          <w:kern w:val="0"/>
          <w:sz w:val="28"/>
          <w:szCs w:val="28"/>
          <w:lang w:bidi="ar"/>
        </w:rPr>
        <w:t>《拘留所建设标准》(建标102-2008)等规范要求，包括但不限于以下内容：</w:t>
      </w:r>
    </w:p>
    <w:p w:rsidR="00811F1C" w:rsidRPr="00B42C02" w:rsidRDefault="00B42C02">
      <w:pPr>
        <w:pStyle w:val="2"/>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（1）拘留所拘留区、</w:t>
      </w:r>
      <w:proofErr w:type="gramStart"/>
      <w:r w:rsidRPr="00B42C02">
        <w:rPr>
          <w:rFonts w:ascii="宋体" w:eastAsia="宋体" w:hAnsi="宋体" w:cs="宋体" w:hint="eastAsia"/>
          <w:sz w:val="28"/>
          <w:szCs w:val="28"/>
          <w:lang w:bidi="ar"/>
        </w:rPr>
        <w:t>劳动区</w:t>
      </w:r>
      <w:proofErr w:type="gramEnd"/>
      <w:r w:rsidRPr="00B42C02">
        <w:rPr>
          <w:rFonts w:ascii="宋体" w:eastAsia="宋体" w:hAnsi="宋体" w:cs="宋体" w:hint="eastAsia"/>
          <w:sz w:val="28"/>
          <w:szCs w:val="28"/>
          <w:lang w:bidi="ar"/>
        </w:rPr>
        <w:t>围墙高度不应低于5.5m，办公区围墙或通透栅栏高度宜为2.5~3.0m</w:t>
      </w:r>
    </w:p>
    <w:p w:rsidR="00811F1C" w:rsidRPr="00B42C02" w:rsidRDefault="00B42C02">
      <w:pPr>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（2）拘留所拘留区内房屋建筑，宜采用多层建筑，外墙体强度不应小于MU10砌体，厚度不应小于240mm；分隔墙不得采用轻质墙。</w:t>
      </w:r>
    </w:p>
    <w:p w:rsidR="00811F1C" w:rsidRPr="00B42C02" w:rsidRDefault="00B42C02">
      <w:pPr>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（3）拘留所拘留室应通风、采光良好；</w:t>
      </w:r>
      <w:proofErr w:type="gramStart"/>
      <w:r w:rsidRPr="00B42C02">
        <w:rPr>
          <w:rFonts w:ascii="宋体" w:eastAsia="宋体" w:hAnsi="宋体" w:cs="宋体" w:hint="eastAsia"/>
          <w:sz w:val="28"/>
          <w:szCs w:val="28"/>
          <w:lang w:bidi="ar"/>
        </w:rPr>
        <w:t>窗地比</w:t>
      </w:r>
      <w:proofErr w:type="gramEnd"/>
      <w:r w:rsidRPr="00B42C02">
        <w:rPr>
          <w:rFonts w:ascii="宋体" w:eastAsia="宋体" w:hAnsi="宋体" w:cs="宋体" w:hint="eastAsia"/>
          <w:sz w:val="28"/>
          <w:szCs w:val="28"/>
          <w:lang w:bidi="ar"/>
        </w:rPr>
        <w:t>不应小于1：6；拘留所层高不应低于4.0m。</w:t>
      </w:r>
    </w:p>
    <w:p w:rsidR="00811F1C" w:rsidRPr="00B42C02" w:rsidRDefault="00B42C02">
      <w:pPr>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（4）</w:t>
      </w:r>
      <w:proofErr w:type="gramStart"/>
      <w:r w:rsidRPr="00B42C02">
        <w:rPr>
          <w:rFonts w:ascii="宋体" w:eastAsia="宋体" w:hAnsi="宋体" w:cs="宋体" w:hint="eastAsia"/>
          <w:sz w:val="28"/>
          <w:szCs w:val="28"/>
          <w:lang w:bidi="ar"/>
        </w:rPr>
        <w:t>拘留所拘室门宜采用</w:t>
      </w:r>
      <w:proofErr w:type="gramEnd"/>
      <w:r w:rsidRPr="00B42C02">
        <w:rPr>
          <w:rFonts w:ascii="宋体" w:eastAsia="宋体" w:hAnsi="宋体" w:cs="宋体" w:hint="eastAsia"/>
          <w:sz w:val="28"/>
          <w:szCs w:val="28"/>
          <w:lang w:bidi="ar"/>
        </w:rPr>
        <w:t>金属门，门上应留观察窗，通道外侧窗和</w:t>
      </w:r>
      <w:proofErr w:type="gramStart"/>
      <w:r w:rsidRPr="00B42C02">
        <w:rPr>
          <w:rFonts w:ascii="宋体" w:eastAsia="宋体" w:hAnsi="宋体" w:cs="宋体" w:hint="eastAsia"/>
          <w:sz w:val="28"/>
          <w:szCs w:val="28"/>
          <w:lang w:bidi="ar"/>
        </w:rPr>
        <w:t>拘</w:t>
      </w:r>
      <w:proofErr w:type="gramEnd"/>
      <w:r w:rsidRPr="00B42C02">
        <w:rPr>
          <w:rFonts w:ascii="宋体" w:eastAsia="宋体" w:hAnsi="宋体" w:cs="宋体" w:hint="eastAsia"/>
          <w:sz w:val="28"/>
          <w:szCs w:val="28"/>
          <w:lang w:bidi="ar"/>
        </w:rPr>
        <w:t>室采光窗均应设置金属防护栅栏，机械强度不应小于18mm圆钢的强度，横向净距不应大于130mm，纵向净距不应大于400mm。</w:t>
      </w:r>
    </w:p>
    <w:p w:rsidR="00811F1C" w:rsidRPr="00B42C02" w:rsidRDefault="00B42C02">
      <w:pPr>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（5）拘留所应按技防、通信和信息设备安装要求敷设或预埋线路、管道。</w:t>
      </w:r>
      <w:proofErr w:type="gramStart"/>
      <w:r w:rsidRPr="00B42C02">
        <w:rPr>
          <w:rFonts w:ascii="宋体" w:eastAsia="宋体" w:hAnsi="宋体" w:cs="宋体" w:hint="eastAsia"/>
          <w:sz w:val="28"/>
          <w:szCs w:val="28"/>
          <w:lang w:bidi="ar"/>
        </w:rPr>
        <w:t>拘</w:t>
      </w:r>
      <w:proofErr w:type="gramEnd"/>
      <w:r w:rsidRPr="00B42C02">
        <w:rPr>
          <w:rFonts w:ascii="宋体" w:eastAsia="宋体" w:hAnsi="宋体" w:cs="宋体" w:hint="eastAsia"/>
          <w:sz w:val="28"/>
          <w:szCs w:val="28"/>
          <w:lang w:bidi="ar"/>
        </w:rPr>
        <w:t>室供电、给排水管线应采用暗敷。</w:t>
      </w:r>
    </w:p>
    <w:p w:rsidR="00811F1C" w:rsidRPr="00B42C02" w:rsidRDefault="00B42C02">
      <w:pPr>
        <w:numPr>
          <w:ilvl w:val="255"/>
          <w:numId w:val="0"/>
        </w:numPr>
        <w:spacing w:line="360" w:lineRule="auto"/>
        <w:ind w:firstLineChars="200" w:firstLine="560"/>
        <w:rPr>
          <w:rFonts w:ascii="宋体" w:eastAsia="宋体" w:hAnsi="宋体" w:cs="宋体"/>
          <w:sz w:val="28"/>
          <w:szCs w:val="28"/>
          <w:lang w:bidi="ar"/>
        </w:rPr>
      </w:pPr>
      <w:r w:rsidRPr="00B42C02">
        <w:rPr>
          <w:rFonts w:ascii="宋体" w:eastAsia="宋体" w:hAnsi="宋体" w:cs="宋体" w:hint="eastAsia"/>
          <w:sz w:val="28"/>
          <w:szCs w:val="28"/>
          <w:lang w:bidi="ar"/>
        </w:rPr>
        <w:t>（6）拘留所各类用房宜采用自然通风，自然通风条件不具备时应有机械通风换气装置；最热月平均室外气温高于25度的地区，应安装降温设备或预留空调设备的位置。</w:t>
      </w:r>
    </w:p>
    <w:p w:rsidR="00811F1C" w:rsidRPr="00B42C02" w:rsidRDefault="00B42C02">
      <w:pPr>
        <w:pStyle w:val="2"/>
        <w:spacing w:line="360" w:lineRule="auto"/>
        <w:ind w:firstLineChars="100" w:firstLine="280"/>
        <w:rPr>
          <w:rFonts w:ascii="宋体" w:hAnsi="宋体" w:cs="宋体"/>
          <w:sz w:val="28"/>
          <w:szCs w:val="28"/>
          <w:lang w:bidi="ar"/>
        </w:rPr>
      </w:pPr>
      <w:r w:rsidRPr="00B42C02">
        <w:rPr>
          <w:rFonts w:ascii="宋体" w:hAnsi="宋体" w:cs="宋体" w:hint="eastAsia"/>
          <w:sz w:val="28"/>
          <w:szCs w:val="28"/>
          <w:lang w:bidi="ar"/>
        </w:rPr>
        <w:t>注：最终以业主单位使用需求为准。</w:t>
      </w:r>
    </w:p>
    <w:p w:rsidR="00811F1C" w:rsidRPr="00B42C02" w:rsidRDefault="00811F1C">
      <w:pPr>
        <w:pStyle w:val="2"/>
        <w:spacing w:line="360" w:lineRule="auto"/>
        <w:ind w:firstLineChars="100" w:firstLine="280"/>
        <w:rPr>
          <w:rFonts w:ascii="宋体" w:eastAsia="宋体" w:hAnsi="宋体" w:cs="宋体"/>
          <w:sz w:val="28"/>
          <w:szCs w:val="28"/>
          <w:lang w:bidi="ar"/>
        </w:rPr>
      </w:pPr>
    </w:p>
    <w:p w:rsidR="00811F1C" w:rsidRPr="00B42C02" w:rsidRDefault="00B42C02">
      <w:pPr>
        <w:pStyle w:val="3"/>
        <w:rPr>
          <w:rFonts w:ascii="宋体" w:hAnsi="宋体" w:cs="宋体"/>
        </w:rPr>
      </w:pPr>
      <w:bookmarkStart w:id="213" w:name="_Toc24183"/>
      <w:r w:rsidRPr="00B42C02">
        <w:rPr>
          <w:rFonts w:ascii="宋体" w:hAnsi="宋体" w:cs="宋体" w:hint="eastAsia"/>
        </w:rPr>
        <w:t>3.3.3 BIM设计要求</w:t>
      </w:r>
      <w:bookmarkEnd w:id="213"/>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（1）BIM技术应用阶段</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需要完成设计阶段的BIM技术应用服务，包括方案设计阶段、初步设计阶段、施工图设计阶段和施工阶段设计配合服务等应用阶段，将BIM技术与工程实际紧密结合，实现BIM技术落地应用，承担从正向设计全过程设计BIM应用的示范和验证作用，体现BIM技术在项目全生命周期中的应用价值。</w:t>
      </w:r>
    </w:p>
    <w:p w:rsidR="00811F1C" w:rsidRPr="00B42C02" w:rsidRDefault="00B42C02">
      <w:pPr>
        <w:adjustRightInd w:val="0"/>
        <w:snapToGrid w:val="0"/>
        <w:spacing w:line="360" w:lineRule="auto"/>
        <w:ind w:firstLineChars="100" w:firstLine="280"/>
        <w:rPr>
          <w:rFonts w:ascii="宋体" w:hAnsi="宋体" w:cs="宋体"/>
          <w:snapToGrid w:val="0"/>
          <w:kern w:val="0"/>
          <w:sz w:val="28"/>
          <w:szCs w:val="28"/>
        </w:rPr>
      </w:pPr>
      <w:r w:rsidRPr="00B42C02">
        <w:rPr>
          <w:rFonts w:ascii="宋体" w:hAnsi="宋体" w:cs="宋体" w:hint="eastAsia"/>
          <w:snapToGrid w:val="0"/>
          <w:kern w:val="0"/>
          <w:sz w:val="28"/>
          <w:szCs w:val="28"/>
        </w:rPr>
        <w:t>（2）BIM技术应用专业</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包括但不限于建筑设计、结构设计、钢结构设计、幕墙设计、给排水设计、暖通空调设计、强弱电设计、燃气设计、总图设计、户外管网设计、室外配套设计、景观绿化设计、室内外装修设计、人防工程、智能化设计、地基处理工程、基坑支护工程、接入外线工程等计划投资内所有专业的BIM技术应用。</w:t>
      </w:r>
    </w:p>
    <w:p w:rsidR="00811F1C" w:rsidRPr="00B42C02" w:rsidRDefault="00B42C02">
      <w:pPr>
        <w:adjustRightInd w:val="0"/>
        <w:snapToGrid w:val="0"/>
        <w:spacing w:line="360" w:lineRule="auto"/>
        <w:ind w:firstLineChars="100" w:firstLine="280"/>
        <w:rPr>
          <w:rFonts w:ascii="宋体" w:hAnsi="宋体" w:cs="宋体"/>
          <w:snapToGrid w:val="0"/>
          <w:kern w:val="0"/>
          <w:sz w:val="28"/>
          <w:szCs w:val="28"/>
        </w:rPr>
      </w:pPr>
      <w:r w:rsidRPr="00B42C02">
        <w:rPr>
          <w:rFonts w:ascii="宋体" w:hAnsi="宋体" w:cs="宋体" w:hint="eastAsia"/>
          <w:snapToGrid w:val="0"/>
          <w:kern w:val="0"/>
          <w:sz w:val="28"/>
          <w:szCs w:val="28"/>
        </w:rPr>
        <w:t>（3） BIM技术应用内容</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设计单位BIM技术应用工作内容必须满足相关国家、行业及地方发布的相关规范、标准及规程等的规定，并应满足发包人指定的BIM技术应用相关实施标准。BIM技术应用内容包括但不限于下述内容：</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创建设计阶段BIM技术应用阶段及专业的BIM模型，各阶段BIM模型必须满足《建筑工程设计信息模型交付标准》（GB/T51301-2018）深度要求，同时需满足CIM相关标准要求，确保模型信息能对接三维施工图审查平台/系统、三维报建BIM模型标准、工程计量计价的要求（包括但不限于直接提取工程量、导出工程量清单、与造价软件可互为衔接转换等）。建筑单体各专业BIM模型深度要求满足且不低于《建筑工程设计信息模型交付标准》（GB/T51301-2018）的交付协同要求。</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lastRenderedPageBreak/>
        <w:t>设计单位采用BIM可视化汇报各阶段设计成果，包括但不限于效果图、漫游动画、浏览模型等。</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设计单位在方案设计阶段需提供方案BIM模型，模型精细度等级不低于LOD2.0，配合发包人进行方案比选，辅助发包人稳定建设需求。</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设计单位在初步设计阶段和施工图阶段,利用BIM技术进行碰撞检测分析，确保各专业之间无碰撞；利用BIM技术进行管线综合，确保机电管线充分协调，满足施工要求和净空要求，保障使用空间和检修空间。</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设计单位的施工图必须利用BIM技术开展碰撞检测、管线综合和净空分析，并提交相应报告后方可出图。</w:t>
      </w:r>
    </w:p>
    <w:p w:rsidR="00811F1C" w:rsidRPr="00B42C02" w:rsidRDefault="00B42C02">
      <w:pPr>
        <w:numPr>
          <w:ilvl w:val="0"/>
          <w:numId w:val="3"/>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设计单位利用BIM模型进行设计交底以及施工图纸会审工作；审核施工阶段BIM模型维护和更新的合理性；配合并指导施工单位开展施工阶段及竣工验收阶段相关深化工作。</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7. 设计单位必须结合广州市政府对CIM的要求和造价限额设计要求，需配合发包人开展BIM技术应用的报批报建工作（方案联审、规划条件、施工图审查、消防报建审查、竣工验收备案等）。</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8. 设计单位必须结合造价行业管理部门要求，需配合发包人开展BIM技术应用的计量计价相关工作，模型精细度等级不低于LOD3.0。</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9. 设计单位必须参加行发包人主管部门、发包人或发包人委托单位召开的各阶段的BIM和CIM相关协调会议。</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10. 设计单位应用发包人提供的BIM协同与管理平台实现设计管理和施工管理协同。应用BIM协同与管理平台实现设计和施工中的沟通与协调，协助发包人进行全程可视化管理交流服务、重点、难点、节点展示及深化设计复核等工作。</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11. 设计单位配合其它BIM技术应用相关工作（例如工程质量奖项、工程安全管理文明施工奖项、科学技术奖、BIM</w:t>
      </w:r>
      <w:proofErr w:type="gramStart"/>
      <w:r w:rsidRPr="00B42C02">
        <w:rPr>
          <w:rFonts w:ascii="宋体" w:hAnsi="宋体" w:cs="宋体" w:hint="eastAsia"/>
          <w:snapToGrid w:val="0"/>
          <w:kern w:val="0"/>
          <w:sz w:val="28"/>
          <w:szCs w:val="28"/>
        </w:rPr>
        <w:t>宣传汇报</w:t>
      </w:r>
      <w:proofErr w:type="gramEnd"/>
      <w:r w:rsidRPr="00B42C02">
        <w:rPr>
          <w:rFonts w:ascii="宋体" w:hAnsi="宋体" w:cs="宋体" w:hint="eastAsia"/>
          <w:snapToGrid w:val="0"/>
          <w:kern w:val="0"/>
          <w:sz w:val="28"/>
          <w:szCs w:val="28"/>
        </w:rPr>
        <w:t>等）。</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12. 设计单位负责开展BIM技术应用咨询与培训。包括但不限于BIM</w:t>
      </w:r>
      <w:r w:rsidRPr="00B42C02">
        <w:rPr>
          <w:rFonts w:ascii="宋体" w:hAnsi="宋体" w:cs="宋体" w:hint="eastAsia"/>
          <w:snapToGrid w:val="0"/>
          <w:kern w:val="0"/>
          <w:sz w:val="28"/>
          <w:szCs w:val="28"/>
        </w:rPr>
        <w:lastRenderedPageBreak/>
        <w:t>日常应用技术问题咨询；为项目各参建单位提供BIM技术应用短期培训，并提供培训资料。培训内容包括但不限于BIM软硬件基础知识、BIM模型使用知识、BIM标准、BIM技术应用、BIM协同与管理平台使用等。</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（4）BIM技术应用和CIM成果要求</w:t>
      </w:r>
    </w:p>
    <w:p w:rsidR="00811F1C" w:rsidRPr="00B42C02" w:rsidRDefault="00B42C02">
      <w:pPr>
        <w:spacing w:line="360" w:lineRule="auto"/>
        <w:ind w:firstLineChars="150" w:firstLine="420"/>
        <w:rPr>
          <w:rFonts w:ascii="宋体" w:hAnsi="宋体" w:cs="宋体"/>
          <w:snapToGrid w:val="0"/>
          <w:kern w:val="0"/>
          <w:sz w:val="28"/>
          <w:szCs w:val="28"/>
        </w:rPr>
      </w:pPr>
      <w:r w:rsidRPr="00B42C02">
        <w:rPr>
          <w:rFonts w:ascii="宋体" w:hAnsi="宋体" w:cs="宋体" w:hint="eastAsia"/>
          <w:snapToGrid w:val="0"/>
          <w:kern w:val="0"/>
          <w:sz w:val="28"/>
          <w:szCs w:val="28"/>
        </w:rPr>
        <w:t>本项目所有BIM技术应用和CIM相关的成果，必须通过发包人验收通过，最终必须满足行业管理相关审查要求。</w:t>
      </w:r>
    </w:p>
    <w:p w:rsidR="00811F1C" w:rsidRPr="00B42C02" w:rsidRDefault="00B42C02">
      <w:pPr>
        <w:numPr>
          <w:ilvl w:val="0"/>
          <w:numId w:val="4"/>
        </w:num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BIM技术应用团队要求</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napToGrid w:val="0"/>
          <w:kern w:val="0"/>
          <w:sz w:val="28"/>
          <w:szCs w:val="28"/>
        </w:rPr>
        <w:t>设计单位应配置具有BIM技术应用实施能力的设计团队。BIM技术应用实施团队应包含BIM项目负责人、BIM项目技术负责人及项目所需的各专业BIM工程师（包括但不限于土建、机电、造价等专业）、报建负责人。</w:t>
      </w:r>
    </w:p>
    <w:p w:rsidR="00811F1C" w:rsidRPr="00B42C02" w:rsidRDefault="00B42C02">
      <w:pPr>
        <w:pStyle w:val="3"/>
        <w:rPr>
          <w:rFonts w:ascii="宋体" w:hAnsi="宋体" w:cs="宋体"/>
        </w:rPr>
      </w:pPr>
      <w:bookmarkStart w:id="214" w:name="_Toc2040"/>
      <w:r w:rsidRPr="00B42C02">
        <w:rPr>
          <w:rFonts w:ascii="宋体" w:hAnsi="宋体" w:cs="宋体" w:hint="eastAsia"/>
        </w:rPr>
        <w:t>3.3.4结构设计要求</w:t>
      </w:r>
      <w:bookmarkEnd w:id="214"/>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包括设计范围内建筑体的结构设计、基坑支护设计、幕墙等室内外装修工程的结构设计与验算、室外景观与道路广场工程、构筑物的结构设计。</w:t>
      </w:r>
    </w:p>
    <w:p w:rsidR="00811F1C" w:rsidRPr="00B42C02" w:rsidRDefault="00B42C02">
      <w:pPr>
        <w:numPr>
          <w:ilvl w:val="0"/>
          <w:numId w:val="5"/>
        </w:numPr>
        <w:spacing w:line="360" w:lineRule="auto"/>
        <w:ind w:firstLineChars="200" w:firstLine="560"/>
        <w:rPr>
          <w:rFonts w:ascii="宋体" w:hAnsi="宋体" w:cs="宋体"/>
          <w:sz w:val="28"/>
          <w:szCs w:val="28"/>
        </w:rPr>
      </w:pPr>
      <w:r w:rsidRPr="00B42C02">
        <w:rPr>
          <w:rFonts w:ascii="宋体" w:hAnsi="宋体" w:cs="宋体" w:hint="eastAsia"/>
          <w:sz w:val="28"/>
          <w:szCs w:val="28"/>
        </w:rPr>
        <w:t>结构方案遵循国家现行有关标准、规范、</w:t>
      </w:r>
      <w:r w:rsidRPr="00B42C02">
        <w:rPr>
          <w:rFonts w:asciiTheme="minorEastAsia" w:hAnsiTheme="minorEastAsia" w:cstheme="minorEastAsia" w:hint="eastAsia"/>
          <w:kern w:val="0"/>
          <w:sz w:val="28"/>
          <w:szCs w:val="28"/>
          <w:lang w:bidi="ar"/>
        </w:rPr>
        <w:t>《看守所建筑设计标准》（GB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）、《拘留所建设标准》(建标102-2008)、《全省看守所建设方案编审工作指引》（2022年版）等要求进行设计，</w:t>
      </w:r>
      <w:r w:rsidRPr="00B42C02">
        <w:rPr>
          <w:rFonts w:ascii="宋体" w:hAnsi="宋体" w:cs="宋体" w:hint="eastAsia"/>
          <w:sz w:val="28"/>
          <w:szCs w:val="28"/>
        </w:rPr>
        <w:t>并结合工程实际情况，与建筑专业、设备专业紧密结合，做到安全适用、耐久舒适、经济合理、技术先进、确保质量。</w:t>
      </w:r>
    </w:p>
    <w:p w:rsidR="00811F1C" w:rsidRPr="00B42C02" w:rsidRDefault="00B42C02">
      <w:pPr>
        <w:numPr>
          <w:ilvl w:val="0"/>
          <w:numId w:val="5"/>
        </w:numPr>
        <w:spacing w:line="360" w:lineRule="auto"/>
        <w:ind w:firstLineChars="200" w:firstLine="560"/>
        <w:rPr>
          <w:rFonts w:ascii="宋体" w:hAnsi="宋体" w:cs="宋体"/>
          <w:sz w:val="28"/>
          <w:szCs w:val="28"/>
        </w:rPr>
      </w:pPr>
      <w:r w:rsidRPr="00B42C02">
        <w:rPr>
          <w:rFonts w:ascii="宋体" w:hAnsi="宋体" w:cs="宋体" w:hint="eastAsia"/>
          <w:sz w:val="28"/>
          <w:szCs w:val="28"/>
        </w:rPr>
        <w:t>根据场地条件和岩土工程地质条件，结合拟建建筑物的荷载要求，选取合适的基础类型和基坑支护方式。</w:t>
      </w:r>
    </w:p>
    <w:p w:rsidR="00811F1C" w:rsidRPr="00B42C02" w:rsidRDefault="00B42C02">
      <w:pPr>
        <w:pStyle w:val="3"/>
        <w:rPr>
          <w:rFonts w:ascii="宋体" w:hAnsi="宋体" w:cs="宋体"/>
        </w:rPr>
      </w:pPr>
      <w:bookmarkStart w:id="215" w:name="_Toc25335"/>
      <w:r w:rsidRPr="00B42C02">
        <w:rPr>
          <w:rFonts w:ascii="宋体" w:hAnsi="宋体" w:cs="宋体" w:hint="eastAsia"/>
        </w:rPr>
        <w:t>3.3.5室外工程设计要求</w:t>
      </w:r>
      <w:bookmarkEnd w:id="215"/>
    </w:p>
    <w:p w:rsidR="00811F1C" w:rsidRPr="00B42C02" w:rsidRDefault="00B42C02">
      <w:pPr>
        <w:adjustRightInd w:val="0"/>
        <w:snapToGrid w:val="0"/>
        <w:spacing w:line="360" w:lineRule="auto"/>
        <w:ind w:leftChars="200" w:left="420"/>
        <w:rPr>
          <w:rFonts w:ascii="宋体" w:hAnsi="宋体" w:cs="宋体"/>
          <w:sz w:val="28"/>
          <w:szCs w:val="28"/>
        </w:rPr>
      </w:pPr>
      <w:r w:rsidRPr="00B42C02">
        <w:rPr>
          <w:rFonts w:ascii="宋体" w:hAnsi="宋体" w:cs="宋体" w:hint="eastAsia"/>
          <w:sz w:val="28"/>
          <w:szCs w:val="28"/>
        </w:rPr>
        <w:t>1.竖向规划</w:t>
      </w:r>
    </w:p>
    <w:p w:rsidR="00811F1C" w:rsidRPr="00B42C02" w:rsidRDefault="00B42C02">
      <w:pPr>
        <w:adjustRightInd w:val="0"/>
        <w:snapToGrid w:val="0"/>
        <w:spacing w:line="360" w:lineRule="auto"/>
        <w:ind w:firstLineChars="200" w:firstLine="560"/>
        <w:rPr>
          <w:rFonts w:ascii="宋体" w:eastAsia="宋体" w:hAnsi="宋体" w:cs="宋体"/>
          <w:snapToGrid w:val="0"/>
          <w:sz w:val="28"/>
          <w:szCs w:val="28"/>
        </w:rPr>
      </w:pPr>
      <w:r w:rsidRPr="00B42C02">
        <w:rPr>
          <w:rFonts w:ascii="宋体" w:eastAsia="宋体" w:hAnsi="宋体" w:cs="宋体" w:hint="eastAsia"/>
          <w:snapToGrid w:val="0"/>
          <w:sz w:val="28"/>
          <w:szCs w:val="28"/>
        </w:rPr>
        <w:t>本项目竖向规划应满足</w:t>
      </w:r>
      <w:r w:rsidRPr="00B42C02">
        <w:rPr>
          <w:rFonts w:asciiTheme="minorEastAsia" w:hAnsiTheme="minorEastAsia" w:cstheme="minorEastAsia" w:hint="eastAsia"/>
          <w:kern w:val="0"/>
          <w:sz w:val="28"/>
          <w:szCs w:val="28"/>
          <w:lang w:bidi="ar"/>
        </w:rPr>
        <w:t>《看守所建筑设计标准》（GB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）、《拘留所建设标准》(建标</w:t>
      </w:r>
      <w:r w:rsidRPr="00B42C02">
        <w:rPr>
          <w:rFonts w:asciiTheme="minorEastAsia" w:hAnsiTheme="minorEastAsia" w:cstheme="minorEastAsia" w:hint="eastAsia"/>
          <w:kern w:val="0"/>
          <w:sz w:val="28"/>
          <w:szCs w:val="28"/>
          <w:lang w:bidi="ar"/>
        </w:rPr>
        <w:lastRenderedPageBreak/>
        <w:t>102-2008)、《全省看守所建设方案编审工作指引》（2022年版）等规范要求，考虑现状</w:t>
      </w:r>
      <w:r w:rsidRPr="00B42C02">
        <w:rPr>
          <w:rFonts w:ascii="宋体" w:eastAsia="宋体" w:hAnsi="宋体" w:cs="宋体" w:hint="eastAsia"/>
          <w:snapToGrid w:val="0"/>
          <w:sz w:val="28"/>
          <w:szCs w:val="28"/>
        </w:rPr>
        <w:t>用地地形较为复杂，建筑设计竖向布局应充分考虑场地高程变化，尽量减少施工土石方工程量，充分考虑用地周边山体林地对本项目的影响。项目在进行管线布置设计时，各种工程管线不在垂直方向上重叠直埋敷设。当工程管线交叉敷设时自地表面向下的排列顺序建议为电力管线、热力管线、燃气管线、给水管线、雨水排水管线、污水排水管线。地下工程管线竖向布置的净距要求，应满足地下工程管线交叉时最小垂直净距要求。</w:t>
      </w:r>
    </w:p>
    <w:p w:rsidR="00811F1C" w:rsidRPr="00B42C02" w:rsidRDefault="00B42C02">
      <w:pPr>
        <w:adjustRightInd w:val="0"/>
        <w:snapToGrid w:val="0"/>
        <w:spacing w:line="360" w:lineRule="auto"/>
        <w:ind w:leftChars="200" w:left="420"/>
        <w:rPr>
          <w:rFonts w:ascii="宋体" w:hAnsi="宋体" w:cs="宋体"/>
          <w:sz w:val="28"/>
          <w:szCs w:val="28"/>
        </w:rPr>
      </w:pPr>
      <w:r w:rsidRPr="00B42C02">
        <w:rPr>
          <w:rFonts w:ascii="宋体" w:hAnsi="宋体" w:cs="宋体" w:hint="eastAsia"/>
          <w:sz w:val="28"/>
          <w:szCs w:val="28"/>
        </w:rPr>
        <w:t>2.室外广场</w:t>
      </w:r>
    </w:p>
    <w:p w:rsidR="00811F1C" w:rsidRPr="00B42C02" w:rsidRDefault="00B42C02">
      <w:pPr>
        <w:adjustRightInd w:val="0"/>
        <w:snapToGrid w:val="0"/>
        <w:spacing w:line="360" w:lineRule="auto"/>
        <w:ind w:firstLineChars="200" w:firstLine="560"/>
        <w:rPr>
          <w:rFonts w:ascii="宋体" w:hAnsi="宋体" w:cs="宋体"/>
          <w:snapToGrid w:val="0"/>
          <w:sz w:val="28"/>
          <w:szCs w:val="28"/>
        </w:rPr>
      </w:pPr>
      <w:r w:rsidRPr="00B42C02">
        <w:rPr>
          <w:rFonts w:ascii="宋体" w:eastAsia="宋体" w:hAnsi="宋体" w:cs="宋体" w:hint="eastAsia"/>
          <w:snapToGrid w:val="0"/>
          <w:sz w:val="28"/>
          <w:szCs w:val="28"/>
        </w:rPr>
        <w:t>在满足《广州市建设项目海绵城市建设管控指标分类指引（试行）》要求下</w:t>
      </w:r>
      <w:r w:rsidRPr="00B42C02">
        <w:rPr>
          <w:rFonts w:hint="eastAsia"/>
          <w:kern w:val="0"/>
          <w:sz w:val="28"/>
          <w:szCs w:val="28"/>
        </w:rPr>
        <w:t>，</w:t>
      </w:r>
      <w:r w:rsidRPr="00B42C02">
        <w:rPr>
          <w:rFonts w:ascii="宋体" w:hAnsi="宋体" w:cs="宋体" w:hint="eastAsia"/>
          <w:snapToGrid w:val="0"/>
          <w:sz w:val="28"/>
          <w:szCs w:val="28"/>
        </w:rPr>
        <w:t>按《广州市政府投资项目天然石材应用指引》要求设计施工。广场石材铺</w:t>
      </w:r>
      <w:proofErr w:type="gramStart"/>
      <w:r w:rsidRPr="00B42C02">
        <w:rPr>
          <w:rFonts w:ascii="宋体" w:hAnsi="宋体" w:cs="宋体" w:hint="eastAsia"/>
          <w:snapToGrid w:val="0"/>
          <w:sz w:val="28"/>
          <w:szCs w:val="28"/>
        </w:rPr>
        <w:t>贴方案</w:t>
      </w:r>
      <w:proofErr w:type="gramEnd"/>
      <w:r w:rsidRPr="00B42C02">
        <w:rPr>
          <w:rFonts w:ascii="宋体" w:hAnsi="宋体" w:cs="宋体" w:hint="eastAsia"/>
          <w:snapToGrid w:val="0"/>
          <w:sz w:val="28"/>
          <w:szCs w:val="28"/>
        </w:rPr>
        <w:t>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rsidR="00811F1C" w:rsidRPr="00B42C02" w:rsidRDefault="00B42C02">
      <w:pPr>
        <w:pStyle w:val="2"/>
        <w:numPr>
          <w:ilvl w:val="0"/>
          <w:numId w:val="6"/>
        </w:numPr>
        <w:spacing w:line="360" w:lineRule="auto"/>
        <w:rPr>
          <w:rFonts w:ascii="宋体" w:hAnsi="宋体" w:cs="宋体"/>
          <w:snapToGrid w:val="0"/>
          <w:sz w:val="28"/>
          <w:szCs w:val="28"/>
        </w:rPr>
      </w:pPr>
      <w:r w:rsidRPr="00B42C02">
        <w:rPr>
          <w:rFonts w:ascii="宋体" w:hAnsi="宋体" w:cs="宋体" w:hint="eastAsia"/>
          <w:snapToGrid w:val="0"/>
          <w:sz w:val="28"/>
          <w:szCs w:val="28"/>
        </w:rPr>
        <w:t>大门设计要求</w:t>
      </w:r>
    </w:p>
    <w:p w:rsidR="00811F1C" w:rsidRPr="00B42C02" w:rsidRDefault="00B42C02">
      <w:pPr>
        <w:numPr>
          <w:ilvl w:val="255"/>
          <w:numId w:val="0"/>
        </w:numPr>
        <w:spacing w:line="360" w:lineRule="auto"/>
        <w:rPr>
          <w:rFonts w:ascii="宋体" w:hAnsi="宋体" w:cs="宋体"/>
          <w:sz w:val="28"/>
          <w:szCs w:val="28"/>
        </w:rPr>
      </w:pPr>
      <w:r w:rsidRPr="00B42C02">
        <w:rPr>
          <w:rFonts w:hint="eastAsia"/>
        </w:rPr>
        <w:t xml:space="preserve">     </w:t>
      </w:r>
      <w:r w:rsidRPr="00B42C02">
        <w:rPr>
          <w:rFonts w:ascii="宋体" w:hAnsi="宋体" w:cs="宋体" w:hint="eastAsia"/>
          <w:sz w:val="28"/>
          <w:szCs w:val="28"/>
        </w:rPr>
        <w:t>看守所监区出入口应设置人行通道和车行通道。人行通道和车行通道均应设两道门，且电动AB开闭，两道门之间应为封闭通道。其中人行通道应设门禁、安检系统；车行通道两端应设防冲撞装置，通道顶部和地面应设置监控、探测等安检装置。</w:t>
      </w:r>
    </w:p>
    <w:p w:rsidR="00811F1C" w:rsidRPr="00B42C02" w:rsidRDefault="00B42C02">
      <w:pPr>
        <w:numPr>
          <w:ilvl w:val="255"/>
          <w:numId w:val="0"/>
        </w:numPr>
        <w:spacing w:line="360" w:lineRule="auto"/>
        <w:rPr>
          <w:rFonts w:ascii="宋体" w:hAnsi="宋体" w:cs="宋体"/>
          <w:sz w:val="28"/>
          <w:szCs w:val="28"/>
        </w:rPr>
      </w:pPr>
      <w:r w:rsidRPr="00B42C02">
        <w:rPr>
          <w:rFonts w:ascii="宋体" w:hAnsi="宋体" w:cs="宋体" w:hint="eastAsia"/>
          <w:sz w:val="28"/>
          <w:szCs w:val="28"/>
        </w:rPr>
        <w:t xml:space="preserve">    项目所在地块主出入口大门应满足省、市、区公安部门的使用要求。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4.室外管网</w:t>
      </w:r>
    </w:p>
    <w:p w:rsidR="00811F1C" w:rsidRPr="00B42C02" w:rsidRDefault="00B42C02">
      <w:pPr>
        <w:adjustRightInd w:val="0"/>
        <w:snapToGrid w:val="0"/>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红线内室外管网新建工程及管线迁移、改造工程，包括水、电、燃气等的接入与迁移改造工程。</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市政道路照明按《广州市城市道路照明设施移交管理办法》和《广州市照明建设管理中心关于拟移交中心管养道路的照明项目有关要求的函</w:t>
      </w:r>
      <w:r w:rsidRPr="00B42C02">
        <w:rPr>
          <w:rFonts w:ascii="宋体" w:hAnsi="宋体" w:cs="宋体" w:hint="eastAsia"/>
          <w:sz w:val="28"/>
          <w:szCs w:val="28"/>
        </w:rPr>
        <w:lastRenderedPageBreak/>
        <w:t>(穗照明函[2015]44号)》的要求进行设计。</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井盖设施的设计应当执行国家、省、市技术标准和规范，并满足《广州市井盖设施管理办法》、《广州城市道路井盖建设实施指引》的要求。井盖和井壁应当标明井盖设施权属单位名称和报修电话。</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根据《广州市水务局关于推广使用预制装配式排水检查井及限制使用砖砌筑排水检查井的通知》（</w:t>
      </w:r>
      <w:proofErr w:type="gramStart"/>
      <w:r w:rsidRPr="00B42C02">
        <w:rPr>
          <w:rFonts w:ascii="宋体" w:hAnsi="宋体" w:cs="宋体" w:hint="eastAsia"/>
          <w:sz w:val="28"/>
          <w:szCs w:val="28"/>
        </w:rPr>
        <w:t>穗水排水</w:t>
      </w:r>
      <w:proofErr w:type="gramEnd"/>
      <w:r w:rsidRPr="00B42C02">
        <w:rPr>
          <w:rFonts w:ascii="宋体" w:hAnsi="宋体" w:cs="宋体" w:hint="eastAsia"/>
          <w:sz w:val="28"/>
          <w:szCs w:val="28"/>
        </w:rPr>
        <w:t>〔2018〕16号），在本项目新建过程中，应使用预制装配式排水检查井，并根据《关于规范广州市排水检查井井盖盖面标示的通知》，需设置排水井盖。</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室外排水井、水表井、阀门井应采用《国家标准图》中的统一型号,具有防盗、防臭、承重、防震型、防噪、金属防坠井盖，并考虑排水设施。</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燃气设计应符合现行《燃气设计规范》（GB5008-2006）、《建筑设计防火规范》（GB50016-2014）及相关国家规范的要求。燃气设计范围包括由现有市政燃气接入点开始至红线范围内的室外管网，项目内用气的各单体建筑用气管道设计。</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5.室外绿化及绿化迁移</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绿化设计应符合国家相关规范及广州市绿化保护及迁移规定的最新要求。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地块内现状树木如需移除或项目建成后如需回植，最终以与市、区园林行政主管部门沟通确定的移植方案。设计范围内景观园林绿化设计，含室外广场、道路、园林等景观绿化及泛光照明设计，须对本项目的园林景观方案、苗木选用设计进行比选分析，室外苗木采用岭南植物，并应避免掉皮等影响景观现象。</w:t>
      </w:r>
    </w:p>
    <w:p w:rsidR="00811F1C" w:rsidRPr="00B42C02" w:rsidRDefault="00B42C02">
      <w:pPr>
        <w:pStyle w:val="3"/>
      </w:pPr>
      <w:r w:rsidRPr="00B42C02">
        <w:rPr>
          <w:rFonts w:hint="eastAsia"/>
        </w:rPr>
        <w:t xml:space="preserve">3.3.6 </w:t>
      </w:r>
      <w:r w:rsidRPr="00B42C02">
        <w:rPr>
          <w:rFonts w:hint="eastAsia"/>
        </w:rPr>
        <w:t>给排水设计要求</w:t>
      </w:r>
    </w:p>
    <w:p w:rsidR="00811F1C" w:rsidRPr="00B42C02" w:rsidRDefault="00811F1C"/>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给排水设计要满足《广州市建设项目节水设施“三同时”管理暂行办法》、</w:t>
      </w:r>
      <w:r w:rsidRPr="00B42C02">
        <w:rPr>
          <w:rFonts w:asciiTheme="minorEastAsia" w:hAnsiTheme="minorEastAsia" w:cstheme="minorEastAsia" w:hint="eastAsia"/>
          <w:kern w:val="0"/>
          <w:sz w:val="28"/>
          <w:szCs w:val="28"/>
          <w:lang w:bidi="ar"/>
        </w:rPr>
        <w:t>《看守所建筑设计标准》（GB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lastRenderedPageBreak/>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）、《拘留所建设标准》(建标102-2008)、《全省看守所建设方案编审工作指引》（2022年版）等规范</w:t>
      </w:r>
      <w:r w:rsidRPr="00B42C02">
        <w:rPr>
          <w:rFonts w:ascii="宋体" w:hAnsi="宋体" w:cs="宋体" w:hint="eastAsia"/>
          <w:sz w:val="28"/>
          <w:szCs w:val="28"/>
        </w:rPr>
        <w:t>要求，合理采用生活用水器具、生产工艺水回用系统、各类用水设备循环回用系统、再生水回用系统、雨水收集利用系统，自来水计量器具及管材等节水设施，在各阶段设计文件中有节水设计并有专门的节水措施描述。</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给排水系统设计内容包括：外水接入（需接至主管部门指定接入点）、室内外给水系统、室内外雨水系统、室内外污水系统、热水系统、直饮水系统、与市政管线接驳等相关设计。</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给排水系统依据现行相关法律法规及规范设计，给水系统应充分利用市政给水管网压力直接供水及区域集中加压供水系统，不宜在每个单体建筑内另设生活水泵和天面水池。</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给排水设备选型应考虑技术先进、维护方便、经济合理的原则，体现科技、环保、可持续发展的理念。</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给排水系统应采取隔振、隔声及消声、节能节水等措施。</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1.给水系统</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（1）给水工程满足总体规划要求，整体考虑与分片实施，已建成区域与新建区域相结合。</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（2）室外消防用水量及水压由市政给水管网直接提供，地块内消防给水管网应布置成环状管网。</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（3）供水系统需确保供水稳定可靠。生活储水池需保证不小于24小时的设计生活用水量。</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（4）热水系统的设计以及主要设备、零部件的选用要合理，要重点保证热水水量的供应以及系统运行的可靠性、稳定性，减少系统故障导致热水供应不足的隐患。</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(5)看守所给水系统的计算应根据看守所管理的要求，按同时使用百分数计算</w:t>
      </w:r>
      <w:proofErr w:type="gramStart"/>
      <w:r w:rsidRPr="00B42C02">
        <w:rPr>
          <w:rFonts w:ascii="宋体" w:hAnsi="宋体" w:cs="宋体" w:hint="eastAsia"/>
          <w:sz w:val="28"/>
          <w:szCs w:val="28"/>
        </w:rPr>
        <w:t>秒</w:t>
      </w:r>
      <w:proofErr w:type="gramEnd"/>
      <w:r w:rsidRPr="00B42C02">
        <w:rPr>
          <w:rFonts w:ascii="宋体" w:hAnsi="宋体" w:cs="宋体" w:hint="eastAsia"/>
          <w:sz w:val="28"/>
          <w:szCs w:val="28"/>
        </w:rPr>
        <w:t>流量，保证供水的水量及水压要求。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（6）看守所监室内不应使用中水等回用水。</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2.排水系统</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项目采用雨污分流的排水体制，并满足广州市雨水径流控制要求。规划设计充分利用地形、水系进行合理分区。</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室内</w:t>
      </w:r>
      <w:proofErr w:type="gramStart"/>
      <w:r w:rsidRPr="00B42C02">
        <w:rPr>
          <w:rFonts w:ascii="宋体" w:hAnsi="宋体" w:cs="宋体" w:hint="eastAsia"/>
          <w:sz w:val="28"/>
          <w:szCs w:val="28"/>
        </w:rPr>
        <w:t>排水污废分流</w:t>
      </w:r>
      <w:proofErr w:type="gramEnd"/>
      <w:r w:rsidRPr="00B42C02">
        <w:rPr>
          <w:rFonts w:ascii="宋体" w:hAnsi="宋体" w:cs="宋体" w:hint="eastAsia"/>
          <w:sz w:val="28"/>
          <w:szCs w:val="28"/>
        </w:rPr>
        <w:t>，室外排水雨污分流，雨水、污水分别接到市政雨水和污水管网，市政接驳点按《广州市排水设施设计条件咨询意见》接驳。排水需满足《广州市水务管理条例》、《广州市排水管理办法》、《广州市建设项目雨水径流控制管理办法》、《海绵城市建设评价标准》等法规的要求。其中，有害废水需做无害化处理，达到有关污水排放标准后排入市政污水管道；厨房废水经隔油池处理、一般粪便污水需经过化粪池预处理，与生活废水合流汇总后排入市政污水管网，污水排放应遵守国家有关环境保护的规定。</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3.雨水系统</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考虑雨水收集利用，单体建筑雨水管道布置不应对主要外立面产生影响。设有分体空调的房间，其冷凝水应有组织排放，并应间接排放至雨水系统。雨水径流控制应从建设项目全局出发，妥善处理防洪排涝、雨水资源化利用和初雨污染的关系，满足《广州市水务管理条例》、《广州市排水管理办法》、《广州市建设项目雨水径流控制管理办法》等法规的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4.消防系统</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本</w:t>
      </w:r>
      <w:proofErr w:type="gramStart"/>
      <w:r w:rsidRPr="00B42C02">
        <w:rPr>
          <w:rFonts w:ascii="宋体" w:hAnsi="宋体" w:cs="宋体" w:hint="eastAsia"/>
          <w:sz w:val="28"/>
          <w:szCs w:val="28"/>
        </w:rPr>
        <w:t>项目消防</w:t>
      </w:r>
      <w:proofErr w:type="gramEnd"/>
      <w:r w:rsidRPr="00B42C02">
        <w:rPr>
          <w:rFonts w:ascii="宋体" w:hAnsi="宋体" w:cs="宋体" w:hint="eastAsia"/>
          <w:sz w:val="28"/>
          <w:szCs w:val="28"/>
        </w:rPr>
        <w:t>的室外消火栓系统可考虑直接利用市政供水管网，道路应预留供水管线位置，同时配建室外消火栓。</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建筑</w:t>
      </w:r>
      <w:proofErr w:type="gramStart"/>
      <w:r w:rsidRPr="00B42C02">
        <w:rPr>
          <w:rFonts w:ascii="宋体" w:hAnsi="宋体" w:cs="宋体" w:hint="eastAsia"/>
          <w:sz w:val="28"/>
          <w:szCs w:val="28"/>
        </w:rPr>
        <w:t>消防包括</w:t>
      </w:r>
      <w:proofErr w:type="gramEnd"/>
      <w:r w:rsidRPr="00B42C02">
        <w:rPr>
          <w:rFonts w:ascii="宋体" w:hAnsi="宋体" w:cs="宋体" w:hint="eastAsia"/>
          <w:sz w:val="28"/>
          <w:szCs w:val="28"/>
        </w:rPr>
        <w:t>水消防系统；气体灭火系统；灭火器配置；消防</w:t>
      </w:r>
      <w:proofErr w:type="gramStart"/>
      <w:r w:rsidRPr="00B42C02">
        <w:rPr>
          <w:rFonts w:ascii="宋体" w:hAnsi="宋体" w:cs="宋体" w:hint="eastAsia"/>
          <w:sz w:val="28"/>
          <w:szCs w:val="28"/>
        </w:rPr>
        <w:t>防</w:t>
      </w:r>
      <w:proofErr w:type="gramEnd"/>
      <w:r w:rsidRPr="00B42C02">
        <w:rPr>
          <w:rFonts w:ascii="宋体" w:hAnsi="宋体" w:cs="宋体" w:hint="eastAsia"/>
          <w:sz w:val="28"/>
          <w:szCs w:val="28"/>
        </w:rPr>
        <w:t>排烟；安全疏散等相关设计。</w:t>
      </w:r>
    </w:p>
    <w:p w:rsidR="00811F1C" w:rsidRPr="00B42C02" w:rsidRDefault="00B42C02">
      <w:pPr>
        <w:numPr>
          <w:ilvl w:val="0"/>
          <w:numId w:val="6"/>
        </w:numPr>
        <w:adjustRightInd w:val="0"/>
        <w:snapToGrid w:val="0"/>
        <w:spacing w:line="360" w:lineRule="auto"/>
        <w:ind w:leftChars="200" w:left="420"/>
        <w:rPr>
          <w:rFonts w:ascii="宋体" w:hAnsi="宋体" w:cs="宋体"/>
          <w:sz w:val="28"/>
          <w:szCs w:val="28"/>
        </w:rPr>
      </w:pPr>
      <w:r w:rsidRPr="00B42C02">
        <w:rPr>
          <w:rFonts w:ascii="宋体" w:hAnsi="宋体" w:cs="宋体" w:hint="eastAsia"/>
          <w:sz w:val="28"/>
          <w:szCs w:val="28"/>
        </w:rPr>
        <w:t>卫生洁具及管道材料选用：</w:t>
      </w:r>
    </w:p>
    <w:p w:rsidR="00811F1C" w:rsidRPr="00B42C02" w:rsidRDefault="00B42C02">
      <w:pPr>
        <w:numPr>
          <w:ilvl w:val="255"/>
          <w:numId w:val="0"/>
        </w:numPr>
        <w:adjustRightInd w:val="0"/>
        <w:snapToGrid w:val="0"/>
        <w:spacing w:line="360" w:lineRule="auto"/>
        <w:ind w:leftChars="200" w:left="420"/>
        <w:rPr>
          <w:rFonts w:ascii="宋体" w:hAnsi="宋体" w:cs="宋体"/>
          <w:sz w:val="28"/>
          <w:szCs w:val="28"/>
        </w:rPr>
      </w:pPr>
      <w:r w:rsidRPr="00B42C02">
        <w:rPr>
          <w:rFonts w:ascii="宋体" w:hAnsi="宋体" w:cs="宋体" w:hint="eastAsia"/>
          <w:sz w:val="28"/>
          <w:szCs w:val="28"/>
        </w:rPr>
        <w:t>（1）所有卫生洁具应选用国家规定的节水型产品，公共卫生间及对卫生要求较高的位置应选用非接触式卫生洁具，避免交叉感染。</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（2）在满足使用功能的前提下，优先选用国家相关部门推荐的节能、环保型管材。</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（3）看守所管道、阀门和配件应采用不易锈蚀的材质。</w:t>
      </w:r>
    </w:p>
    <w:p w:rsidR="00811F1C" w:rsidRPr="00B42C02" w:rsidRDefault="00B42C02">
      <w:pPr>
        <w:pStyle w:val="3"/>
        <w:rPr>
          <w:rFonts w:ascii="仿宋" w:eastAsia="仿宋" w:hAnsi="仿宋" w:cs="仿宋"/>
          <w:kern w:val="0"/>
          <w:sz w:val="28"/>
          <w:szCs w:val="28"/>
          <w:lang w:bidi="ar"/>
        </w:rPr>
      </w:pPr>
      <w:r w:rsidRPr="00B42C02">
        <w:rPr>
          <w:rStyle w:val="3Char"/>
          <w:rFonts w:hint="eastAsia"/>
          <w:b/>
        </w:rPr>
        <w:t xml:space="preserve">3.3.7 </w:t>
      </w:r>
      <w:r w:rsidRPr="00B42C02">
        <w:rPr>
          <w:rStyle w:val="3Char"/>
          <w:rFonts w:hint="eastAsia"/>
          <w:b/>
        </w:rPr>
        <w:t>电气工程（</w:t>
      </w:r>
      <w:proofErr w:type="gramStart"/>
      <w:r w:rsidRPr="00B42C02">
        <w:rPr>
          <w:rStyle w:val="3Char"/>
          <w:rFonts w:hint="eastAsia"/>
          <w:b/>
        </w:rPr>
        <w:t>含变配电</w:t>
      </w:r>
      <w:proofErr w:type="gramEnd"/>
      <w:r w:rsidRPr="00B42C02">
        <w:rPr>
          <w:rStyle w:val="3Char"/>
          <w:rFonts w:hint="eastAsia"/>
          <w:b/>
        </w:rPr>
        <w:t>）设计要求</w:t>
      </w:r>
      <w:r w:rsidRPr="00B42C02">
        <w:rPr>
          <w:rFonts w:ascii="仿宋" w:eastAsia="仿宋" w:hAnsi="仿宋" w:cs="仿宋" w:hint="eastAsia"/>
          <w:kern w:val="0"/>
          <w:sz w:val="28"/>
          <w:szCs w:val="28"/>
          <w:lang w:bidi="ar"/>
        </w:rPr>
        <w:t xml:space="preserve"> </w:t>
      </w:r>
    </w:p>
    <w:p w:rsidR="00811F1C" w:rsidRPr="00B42C02" w:rsidRDefault="00B42C02">
      <w:pPr>
        <w:spacing w:line="360" w:lineRule="auto"/>
      </w:pPr>
      <w:r w:rsidRPr="00B42C02">
        <w:rPr>
          <w:rFonts w:ascii="仿宋" w:eastAsia="仿宋" w:hAnsi="仿宋" w:cs="仿宋" w:hint="eastAsia"/>
          <w:kern w:val="0"/>
          <w:sz w:val="28"/>
          <w:szCs w:val="28"/>
          <w:lang w:bidi="ar"/>
        </w:rPr>
        <w:t xml:space="preserve">   </w:t>
      </w:r>
      <w:r w:rsidRPr="00B42C02">
        <w:rPr>
          <w:rFonts w:asciiTheme="minorEastAsia" w:hAnsiTheme="minorEastAsia" w:cstheme="minorEastAsia" w:hint="eastAsia"/>
          <w:kern w:val="0"/>
          <w:sz w:val="28"/>
          <w:szCs w:val="28"/>
          <w:lang w:bidi="ar"/>
        </w:rPr>
        <w:t xml:space="preserve"> 电气工程设计应满足《看守所建筑设计标准》（GB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）、《拘留所建设标准》(建标102-2008)、《全省看守所建设方案编审工作指引》（2022年版）等规范</w:t>
      </w:r>
      <w:r w:rsidRPr="00B42C02">
        <w:rPr>
          <w:rFonts w:ascii="宋体" w:hAnsi="宋体" w:cs="宋体" w:hint="eastAsia"/>
          <w:sz w:val="28"/>
          <w:szCs w:val="28"/>
        </w:rPr>
        <w:t>要求，包括但不限于以下内容：</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1.变配电（强电）系统</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（1）一般要求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1）电气设计内容包括：外电接入；高低压变配电系统；自备发电系统（如有需要）；动力配电系统；电气照明系统；防雷接地系统；所需要的电气监控系统；消防、绿建、</w:t>
      </w:r>
      <w:r w:rsidRPr="00B42C02">
        <w:rPr>
          <w:rFonts w:ascii="宋体" w:hAnsi="宋体" w:cs="宋体" w:hint="eastAsia"/>
          <w:sz w:val="28"/>
          <w:szCs w:val="28"/>
          <w:lang w:bidi="ar"/>
        </w:rPr>
        <w:t>预留相应的土建空间（包含配电房和电缆桥架、配电箱的位置的预留），供电房预留充电桩供电变压器的位置</w:t>
      </w:r>
      <w:r w:rsidRPr="00B42C02">
        <w:rPr>
          <w:rFonts w:ascii="宋体" w:hAnsi="宋体" w:cs="宋体" w:hint="eastAsia"/>
          <w:sz w:val="28"/>
          <w:szCs w:val="28"/>
        </w:rPr>
        <w:t>等相关设计。各单体用电负荷等级按照国家相关规范规定执行。</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2）本项目以市电网电力为主要能源，设计时应充分考虑预留用电量和双回路供电。</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（2）看守所电气设计要求</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1）监区大门、周界防范高压电网装置等安全防范系统用电应为一级负荷中特别重要的负荷。</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2）监区周界警卫照明用电，监室、室外活动场、管理巡视通道的警卫照明用电，指挥中心、监控室、岗楼、羁押受理用房照明用电应为一级用电负荷。</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3）被羁押人用房与警察用房的配电箱应分别设置，监房内的配电箱、配线箱应设置在被羁押人不能到达的地方。</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4）被羁押人用房的各种电气</w:t>
      </w:r>
      <w:proofErr w:type="gramStart"/>
      <w:r w:rsidRPr="00B42C02">
        <w:rPr>
          <w:rFonts w:ascii="宋体" w:hAnsi="宋体" w:cs="宋体" w:hint="eastAsia"/>
          <w:sz w:val="28"/>
          <w:szCs w:val="28"/>
        </w:rPr>
        <w:t>线路应暗敷设</w:t>
      </w:r>
      <w:proofErr w:type="gramEnd"/>
      <w:r w:rsidRPr="00B42C02">
        <w:rPr>
          <w:rFonts w:ascii="宋体" w:hAnsi="宋体" w:cs="宋体" w:hint="eastAsia"/>
          <w:sz w:val="28"/>
          <w:szCs w:val="28"/>
        </w:rPr>
        <w:t>，电器设备应安装安全防护罩。</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2.弱电系统</w:t>
      </w:r>
    </w:p>
    <w:p w:rsidR="00811F1C" w:rsidRPr="00B42C02" w:rsidRDefault="00B42C02">
      <w:pPr>
        <w:numPr>
          <w:ilvl w:val="255"/>
          <w:numId w:val="0"/>
        </w:numPr>
        <w:spacing w:line="360" w:lineRule="auto"/>
        <w:ind w:firstLineChars="200" w:firstLine="560"/>
        <w:rPr>
          <w:rFonts w:ascii="宋体" w:hAnsi="宋体" w:cs="宋体"/>
          <w:sz w:val="28"/>
          <w:szCs w:val="28"/>
        </w:rPr>
      </w:pPr>
      <w:r w:rsidRPr="00B42C02">
        <w:rPr>
          <w:rFonts w:ascii="宋体" w:hAnsi="宋体" w:cs="宋体" w:hint="eastAsia"/>
          <w:sz w:val="28"/>
          <w:szCs w:val="28"/>
        </w:rPr>
        <w:t>本项目仅含火灾报警与紧急广播系统，其余智能化系统均纳入信息化立项中实施。</w:t>
      </w:r>
    </w:p>
    <w:p w:rsidR="00811F1C" w:rsidRPr="00B42C02" w:rsidRDefault="00B42C02">
      <w:pPr>
        <w:numPr>
          <w:ilvl w:val="0"/>
          <w:numId w:val="7"/>
        </w:num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室内外照明及照明灯具</w:t>
      </w:r>
    </w:p>
    <w:p w:rsidR="00811F1C" w:rsidRPr="00B42C02" w:rsidRDefault="00B42C02">
      <w:pPr>
        <w:numPr>
          <w:ilvl w:val="255"/>
          <w:numId w:val="0"/>
        </w:num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房间或场所的照明功率密度值不高于现行国家标准《建筑照明设计标准》（GB-50034）规定的目标值；公共场所和部位的照明采用高效光源、高效灯具和低损耗镇流器等附件，并采取节能控制措施。在保证照明质量的前提下尽量减少照明功率密度（LPD）外，采用自动控制照明方式，如随室外天然光的变化自动调节照明照度等。</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选择光源和灯具，要注意考虑实用、经济、美观、节能、易维修保养等方面因素。</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室内照明灯具应采用表面反射系数高、反射曲面适宜的灯罩和发光效率高的节能光源，</w:t>
      </w:r>
      <w:proofErr w:type="gramStart"/>
      <w:r w:rsidRPr="00B42C02">
        <w:rPr>
          <w:rFonts w:ascii="宋体" w:hAnsi="宋体" w:cs="宋体" w:hint="eastAsia"/>
          <w:sz w:val="28"/>
          <w:szCs w:val="28"/>
        </w:rPr>
        <w:t>不</w:t>
      </w:r>
      <w:proofErr w:type="gramEnd"/>
      <w:r w:rsidRPr="00B42C02">
        <w:rPr>
          <w:rFonts w:ascii="宋体" w:hAnsi="宋体" w:cs="宋体" w:hint="eastAsia"/>
          <w:sz w:val="28"/>
          <w:szCs w:val="28"/>
        </w:rPr>
        <w:t>得用裸灯。</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照明、动力电源插座、开关的选型和安装应保证人员使用安全。</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看守所建筑照度标准值除应符合</w:t>
      </w:r>
      <w:r w:rsidRPr="00B42C02">
        <w:rPr>
          <w:rFonts w:asciiTheme="minorEastAsia" w:hAnsiTheme="minorEastAsia" w:cstheme="minorEastAsia" w:hint="eastAsia"/>
          <w:kern w:val="0"/>
          <w:sz w:val="28"/>
          <w:szCs w:val="28"/>
          <w:lang w:bidi="ar"/>
        </w:rPr>
        <w:t>《看守所建筑设计标准》（GB 51400-2020）表6.3.4的规定外，还应符合国家现行标准《建筑照明设计标准》（GB 50034）的规定。</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4.室外照明</w:t>
      </w:r>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宋体" w:hAnsi="宋体" w:cs="宋体" w:hint="eastAsia"/>
          <w:sz w:val="28"/>
          <w:szCs w:val="28"/>
        </w:rPr>
        <w:t>按现行国家、省、市相关标准要求进行设计。</w:t>
      </w:r>
    </w:p>
    <w:p w:rsidR="00811F1C" w:rsidRPr="00B42C02" w:rsidRDefault="00B42C02">
      <w:pPr>
        <w:adjustRightInd w:val="0"/>
        <w:snapToGrid w:val="0"/>
        <w:spacing w:line="360" w:lineRule="auto"/>
        <w:ind w:firstLineChars="200" w:firstLine="560"/>
        <w:rPr>
          <w:rFonts w:ascii="宋体" w:hAnsi="宋体" w:cs="宋体"/>
          <w:sz w:val="28"/>
          <w:szCs w:val="28"/>
          <w:lang w:bidi="ar"/>
        </w:rPr>
      </w:pPr>
      <w:r w:rsidRPr="00B42C02">
        <w:rPr>
          <w:rFonts w:ascii="宋体" w:hAnsi="宋体" w:cs="宋体" w:hint="eastAsia"/>
          <w:sz w:val="28"/>
          <w:szCs w:val="28"/>
        </w:rPr>
        <w:t>照明灯具和光源的选择：广场、室外停车场、周边道路等照明采用LED灯照明。灯具内采用电子镇流器或低损耗电感镇流器并单灯电容补偿。看守所室外照度标准值除应符合</w:t>
      </w:r>
      <w:r w:rsidRPr="00B42C02">
        <w:rPr>
          <w:rFonts w:asciiTheme="minorEastAsia" w:hAnsiTheme="minorEastAsia" w:cstheme="minorEastAsia" w:hint="eastAsia"/>
          <w:kern w:val="0"/>
          <w:sz w:val="28"/>
          <w:szCs w:val="28"/>
          <w:lang w:bidi="ar"/>
        </w:rPr>
        <w:t>《看守所建筑设计标准》（GB 51400-2020）表6.3.4的规定外，还应符合国家现行标准《建筑照明设计标准》（GB 50034）的规定。</w:t>
      </w:r>
    </w:p>
    <w:p w:rsidR="00811F1C" w:rsidRPr="00B42C02" w:rsidRDefault="00B42C02">
      <w:pPr>
        <w:pStyle w:val="3"/>
        <w:rPr>
          <w:rFonts w:ascii="宋体" w:hAnsi="宋体" w:cs="宋体"/>
        </w:rPr>
      </w:pPr>
      <w:bookmarkStart w:id="216" w:name="_Toc27820"/>
      <w:r w:rsidRPr="00B42C02">
        <w:rPr>
          <w:rFonts w:ascii="宋体" w:hAnsi="宋体" w:cs="宋体" w:hint="eastAsia"/>
        </w:rPr>
        <w:lastRenderedPageBreak/>
        <w:t>3.3.8消防工程设计要求</w:t>
      </w:r>
      <w:bookmarkEnd w:id="216"/>
    </w:p>
    <w:p w:rsidR="00811F1C" w:rsidRPr="00B42C02" w:rsidRDefault="00B42C02">
      <w:pPr>
        <w:adjustRightInd w:val="0"/>
        <w:snapToGrid w:val="0"/>
        <w:spacing w:line="360" w:lineRule="auto"/>
        <w:ind w:firstLineChars="200" w:firstLine="560"/>
        <w:rPr>
          <w:rFonts w:ascii="宋体" w:hAnsi="宋体" w:cs="宋体"/>
          <w:sz w:val="28"/>
          <w:szCs w:val="28"/>
        </w:rPr>
      </w:pPr>
      <w:r w:rsidRPr="00B42C02">
        <w:rPr>
          <w:rFonts w:asciiTheme="minorEastAsia" w:hAnsiTheme="minorEastAsia" w:cstheme="minorEastAsia" w:hint="eastAsia"/>
          <w:kern w:val="0"/>
          <w:sz w:val="28"/>
          <w:szCs w:val="28"/>
          <w:lang w:bidi="ar"/>
        </w:rPr>
        <w:t xml:space="preserve"> 消防工程设计应满足《看守所建筑设计标准》（GB 51400-2020）、</w:t>
      </w:r>
      <w:r w:rsidRPr="00B42C02">
        <w:rPr>
          <w:rFonts w:asciiTheme="minorEastAsia" w:hAnsiTheme="minorEastAsia" w:cstheme="minorEastAsia"/>
          <w:kern w:val="0"/>
          <w:sz w:val="28"/>
          <w:szCs w:val="28"/>
          <w:lang w:bidi="ar"/>
        </w:rPr>
        <w:t>《看守所建设标准》</w:t>
      </w:r>
      <w:r w:rsidRPr="00B42C02">
        <w:rPr>
          <w:rFonts w:asciiTheme="minorEastAsia" w:hAnsiTheme="minorEastAsia" w:cstheme="minorEastAsia" w:hint="eastAsia"/>
          <w:kern w:val="0"/>
          <w:sz w:val="28"/>
          <w:szCs w:val="28"/>
          <w:lang w:bidi="ar"/>
        </w:rPr>
        <w:t>（</w:t>
      </w:r>
      <w:r w:rsidRPr="00B42C02">
        <w:rPr>
          <w:rFonts w:asciiTheme="minorEastAsia" w:hAnsiTheme="minorEastAsia" w:cstheme="minorEastAsia"/>
          <w:kern w:val="0"/>
          <w:sz w:val="28"/>
          <w:szCs w:val="28"/>
          <w:lang w:bidi="ar"/>
        </w:rPr>
        <w:t>建标〔2013〕126号</w:t>
      </w:r>
      <w:r w:rsidRPr="00B42C02">
        <w:rPr>
          <w:rFonts w:asciiTheme="minorEastAsia" w:hAnsiTheme="minorEastAsia" w:cstheme="minorEastAsia" w:hint="eastAsia"/>
          <w:kern w:val="0"/>
          <w:sz w:val="28"/>
          <w:szCs w:val="28"/>
          <w:lang w:bidi="ar"/>
        </w:rPr>
        <w:t>）、《拘留所建设标准》(建标102-2008)以及国家现行规范等</w:t>
      </w:r>
      <w:r w:rsidRPr="00B42C02">
        <w:rPr>
          <w:rFonts w:ascii="宋体" w:hAnsi="宋体" w:cs="宋体" w:hint="eastAsia"/>
          <w:sz w:val="28"/>
          <w:szCs w:val="28"/>
        </w:rPr>
        <w:t>要求。新建室内消防水池和泵房，消火栓系统、自动喷淋系统、气体灭火系统、防排烟系统、灭火器具系统等，须进行比选分析。</w:t>
      </w:r>
    </w:p>
    <w:p w:rsidR="00811F1C" w:rsidRPr="00B42C02" w:rsidRDefault="00B42C02">
      <w:pPr>
        <w:pStyle w:val="3"/>
        <w:rPr>
          <w:rFonts w:ascii="宋体" w:hAnsi="宋体" w:cs="宋体"/>
        </w:rPr>
      </w:pPr>
      <w:bookmarkStart w:id="217" w:name="_Toc1450"/>
      <w:r w:rsidRPr="00B42C02">
        <w:rPr>
          <w:rFonts w:ascii="宋体" w:hAnsi="宋体" w:cs="宋体" w:hint="eastAsia"/>
        </w:rPr>
        <w:t>3.3.9燃气工程设计要求</w:t>
      </w:r>
      <w:bookmarkEnd w:id="217"/>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食堂燃气气源采用市政燃气管道供给</w:t>
      </w:r>
      <w:proofErr w:type="gramStart"/>
      <w:r w:rsidRPr="00B42C02">
        <w:rPr>
          <w:rFonts w:asciiTheme="minorEastAsia" w:hAnsiTheme="minorEastAsia" w:cstheme="minorEastAsia"/>
          <w:kern w:val="0"/>
          <w:sz w:val="28"/>
          <w:szCs w:val="28"/>
          <w:lang w:bidi="ar"/>
        </w:rPr>
        <w:t>供项目</w:t>
      </w:r>
      <w:proofErr w:type="gramEnd"/>
      <w:r w:rsidRPr="00B42C02">
        <w:rPr>
          <w:rFonts w:asciiTheme="minorEastAsia" w:hAnsiTheme="minorEastAsia" w:cstheme="minorEastAsia"/>
          <w:kern w:val="0"/>
          <w:sz w:val="28"/>
          <w:szCs w:val="28"/>
          <w:lang w:bidi="ar"/>
        </w:rPr>
        <w:t>使用。</w:t>
      </w:r>
      <w:r w:rsidRPr="00B42C02">
        <w:rPr>
          <w:rFonts w:ascii="宋体" w:hAnsi="宋体" w:cs="宋体" w:hint="eastAsia"/>
          <w:sz w:val="28"/>
          <w:szCs w:val="28"/>
        </w:rPr>
        <w:t>燃气管道与其它管道、道路、构造物等相互间最小距离应符合《城市工程管线综合规划规范》（GB50289-2016）的相关要求。调压柜外观装饰应与周边景观相协调。</w:t>
      </w:r>
    </w:p>
    <w:p w:rsidR="00811F1C" w:rsidRPr="00B42C02" w:rsidRDefault="00B42C02">
      <w:pPr>
        <w:pStyle w:val="3"/>
        <w:rPr>
          <w:rFonts w:ascii="宋体" w:hAnsi="宋体" w:cs="宋体"/>
        </w:rPr>
      </w:pPr>
      <w:bookmarkStart w:id="218" w:name="_Toc21917"/>
      <w:r w:rsidRPr="00B42C02">
        <w:rPr>
          <w:rFonts w:ascii="宋体" w:hAnsi="宋体" w:cs="宋体" w:hint="eastAsia"/>
        </w:rPr>
        <w:t>3.3.10电梯设备设计要求</w:t>
      </w:r>
      <w:bookmarkEnd w:id="218"/>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1.本项目根据工程方案中楼房的层高、层数和建筑面积、功能、人流状况对普通电梯、无障碍电梯、消防电梯、货梯等进行设计选型。</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2.电梯的型号和</w:t>
      </w:r>
      <w:proofErr w:type="gramStart"/>
      <w:r w:rsidRPr="00B42C02">
        <w:rPr>
          <w:rFonts w:ascii="宋体" w:hAnsi="宋体" w:cs="宋体" w:hint="eastAsia"/>
          <w:sz w:val="28"/>
          <w:szCs w:val="28"/>
        </w:rPr>
        <w:t>厢门</w:t>
      </w:r>
      <w:proofErr w:type="gramEnd"/>
      <w:r w:rsidRPr="00B42C02">
        <w:rPr>
          <w:rFonts w:ascii="宋体" w:hAnsi="宋体" w:cs="宋体" w:hint="eastAsia"/>
          <w:sz w:val="28"/>
          <w:szCs w:val="28"/>
        </w:rPr>
        <w:t>材料、结构、上升速度、设置数量，均应配合建筑类型和装饰标准考虑。</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3.结构井道预留需满足多数品牌电梯的安装要求。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4.每个轿厢内均应设置视频监控、五方通话，并将系统</w:t>
      </w:r>
      <w:proofErr w:type="gramStart"/>
      <w:r w:rsidRPr="00B42C02">
        <w:rPr>
          <w:rFonts w:ascii="宋体" w:hAnsi="宋体" w:cs="宋体" w:hint="eastAsia"/>
          <w:sz w:val="28"/>
          <w:szCs w:val="28"/>
        </w:rPr>
        <w:t>接入总</w:t>
      </w:r>
      <w:proofErr w:type="gramEnd"/>
      <w:r w:rsidRPr="00B42C02">
        <w:rPr>
          <w:rFonts w:ascii="宋体" w:hAnsi="宋体" w:cs="宋体" w:hint="eastAsia"/>
          <w:sz w:val="28"/>
          <w:szCs w:val="28"/>
        </w:rPr>
        <w:t>监控中心。</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5.电梯建议选用集成变频驱动、微机控制、模块化系统及先进的自检程序为一体的全电脑控制电梯，同时可以与监控系统接口，实现远程监控功能。以便缩短日后维修时间，节省维修保养费用，使电梯能够适应今后的发展，利于系统的升级换代。</w:t>
      </w:r>
    </w:p>
    <w:p w:rsidR="00811F1C" w:rsidRPr="00B42C02" w:rsidRDefault="00B42C02">
      <w:pPr>
        <w:pStyle w:val="3"/>
        <w:rPr>
          <w:rFonts w:ascii="宋体" w:hAnsi="宋体" w:cs="宋体"/>
        </w:rPr>
      </w:pPr>
      <w:bookmarkStart w:id="219" w:name="_Toc21679"/>
      <w:r w:rsidRPr="00B42C02">
        <w:rPr>
          <w:rFonts w:ascii="宋体" w:hAnsi="宋体" w:cs="宋体" w:hint="eastAsia"/>
        </w:rPr>
        <w:t>3.3.11其它设计要求</w:t>
      </w:r>
      <w:bookmarkEnd w:id="219"/>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（1）项目前期摸查报告编制。报告包含但不限于项目概况、项目现状、周边市政条件、报批报建工作进展、勘察设计工作进展、建设工作界面、</w:t>
      </w:r>
      <w:r w:rsidRPr="00B42C02">
        <w:rPr>
          <w:rFonts w:ascii="宋体" w:hAnsi="宋体" w:cs="宋体" w:hint="eastAsia"/>
          <w:snapToGrid w:val="0"/>
          <w:sz w:val="28"/>
          <w:szCs w:val="28"/>
        </w:rPr>
        <w:lastRenderedPageBreak/>
        <w:t>勘察设计工作计划、存在的问题及相关建议等内容，前期摸查报告需经甲方审核通过后视为完成。</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napToGrid w:val="0"/>
          <w:sz w:val="28"/>
          <w:szCs w:val="28"/>
        </w:rPr>
        <w:t>（2）</w:t>
      </w:r>
      <w:r w:rsidRPr="00B42C02">
        <w:rPr>
          <w:rFonts w:ascii="宋体" w:hAnsi="宋体" w:cs="宋体" w:hint="eastAsia"/>
          <w:sz w:val="28"/>
          <w:szCs w:val="28"/>
        </w:rPr>
        <w:t>幕墙设计：须进行技术方案比选分析。</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（3）</w:t>
      </w:r>
      <w:r w:rsidRPr="00B42C02">
        <w:rPr>
          <w:rFonts w:ascii="宋体" w:hAnsi="宋体" w:cs="宋体" w:hint="eastAsia"/>
          <w:sz w:val="28"/>
          <w:szCs w:val="28"/>
        </w:rPr>
        <w:t>防雷设计，进行技术方案比选分析。</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z w:val="28"/>
          <w:szCs w:val="28"/>
        </w:rPr>
        <w:t>（4）</w:t>
      </w:r>
      <w:r w:rsidRPr="00B42C02">
        <w:rPr>
          <w:rFonts w:ascii="宋体" w:hAnsi="宋体" w:cs="宋体" w:hint="eastAsia"/>
          <w:snapToGrid w:val="0"/>
          <w:sz w:val="28"/>
          <w:szCs w:val="28"/>
        </w:rPr>
        <w:t>建筑节能新技术的应用及设计：进行技术方案比选分析。</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（5）标识导引系统设计（按照任务书或项目承建单位制定的范围进行设计）：设计单位在方案、初步设计中以单独篇章提交标志标识系统设计成果。</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z w:val="28"/>
          <w:szCs w:val="28"/>
        </w:rPr>
        <w:t>（6）管线综合平衡设计：各种专业设备、系统的管线在建筑物内、外的路由平衡设计，进行技术方案比选分析，所有管线不同平面、剖面画出具体定位，画至末端。</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z w:val="28"/>
          <w:szCs w:val="28"/>
        </w:rPr>
        <w:t>（7）</w:t>
      </w:r>
      <w:r w:rsidRPr="00B42C02">
        <w:rPr>
          <w:rFonts w:ascii="宋体" w:hAnsi="宋体" w:cs="宋体" w:hint="eastAsia"/>
          <w:snapToGrid w:val="0"/>
          <w:sz w:val="28"/>
          <w:szCs w:val="28"/>
        </w:rPr>
        <w:t>若采用自主创新、自主知识产权的新型产品，应在项目可行性研究报告报送前，提交专题方案比较论证报告报招标人确认，可行性研究报告中应有明确采购自主创新产品的具体要求。</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（8）会议室（如有）需进行建筑声学设计、灯光、</w:t>
      </w:r>
      <w:proofErr w:type="gramStart"/>
      <w:r w:rsidRPr="00B42C02">
        <w:rPr>
          <w:rFonts w:ascii="宋体" w:hAnsi="宋体" w:cs="宋体" w:hint="eastAsia"/>
          <w:snapToGrid w:val="0"/>
          <w:sz w:val="28"/>
          <w:szCs w:val="28"/>
        </w:rPr>
        <w:t>电扩声</w:t>
      </w:r>
      <w:proofErr w:type="gramEnd"/>
      <w:r w:rsidRPr="00B42C02">
        <w:rPr>
          <w:rFonts w:ascii="宋体" w:hAnsi="宋体" w:cs="宋体" w:hint="eastAsia"/>
          <w:snapToGrid w:val="0"/>
          <w:sz w:val="28"/>
          <w:szCs w:val="28"/>
        </w:rPr>
        <w:t>专项设计。</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（9）无障碍设计。无障碍设施建设应符合相关规范的设计要求，各类活动场地和场室要</w:t>
      </w:r>
      <w:proofErr w:type="gramStart"/>
      <w:r w:rsidRPr="00B42C02">
        <w:rPr>
          <w:rFonts w:ascii="宋体" w:hAnsi="宋体" w:cs="宋体" w:hint="eastAsia"/>
          <w:snapToGrid w:val="0"/>
          <w:sz w:val="28"/>
          <w:szCs w:val="28"/>
        </w:rPr>
        <w:t>方便乘</w:t>
      </w:r>
      <w:proofErr w:type="gramEnd"/>
      <w:r w:rsidRPr="00B42C02">
        <w:rPr>
          <w:rFonts w:ascii="宋体" w:hAnsi="宋体" w:cs="宋体" w:hint="eastAsia"/>
          <w:snapToGrid w:val="0"/>
          <w:sz w:val="28"/>
          <w:szCs w:val="28"/>
        </w:rPr>
        <w:t>轮椅者到达和使用。</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（10）建筑机电抗震设计，依据《建筑机电工程抗震设计规范》（GB50981-2014）的规定，抗震设计烈度为6度及6度以上地区的建筑机电工程必须进行抗震设计。因此，本项目需进行建筑机电工程抗震设计。</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（11）土石方工程，边坡防护、土方平衡设计。应符合《建筑施工土石方工程安全技术规范》（JGJ180-2009）、《建筑边坡工程技术规范》（GB 50330-2013）、《建筑地基处理技术规范》（JGJ79-2012）。</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12）防洪排涝工程，由于本项目位于凤凰山山脚，防洪排涝为保障超过城市防洪标准的洪涝灾害发生时具备应急防涝排涝能力，建议在条件允许的情况下，地下停车库出入口增设闭合挡水槛、防水闸或加设车道顶</w:t>
      </w:r>
      <w:r w:rsidRPr="00B42C02">
        <w:rPr>
          <w:rFonts w:ascii="宋体" w:hAnsi="宋体" w:cs="宋体" w:hint="eastAsia"/>
          <w:snapToGrid w:val="0"/>
          <w:sz w:val="28"/>
          <w:szCs w:val="28"/>
        </w:rPr>
        <w:lastRenderedPageBreak/>
        <w:t>盖。地下室通风口、排水管道设置</w:t>
      </w:r>
      <w:proofErr w:type="gramStart"/>
      <w:r w:rsidRPr="00B42C02">
        <w:rPr>
          <w:rFonts w:ascii="宋体" w:hAnsi="宋体" w:cs="宋体" w:hint="eastAsia"/>
          <w:snapToGrid w:val="0"/>
          <w:sz w:val="28"/>
          <w:szCs w:val="28"/>
        </w:rPr>
        <w:t>防止涝水倒灌</w:t>
      </w:r>
      <w:proofErr w:type="gramEnd"/>
      <w:r w:rsidRPr="00B42C02">
        <w:rPr>
          <w:rFonts w:ascii="宋体" w:hAnsi="宋体" w:cs="宋体" w:hint="eastAsia"/>
          <w:snapToGrid w:val="0"/>
          <w:sz w:val="28"/>
          <w:szCs w:val="28"/>
        </w:rPr>
        <w:t>措施或封堵装置，同时加大地下室集水坑和水泵排水能力。</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13）有关场地树木保护内容设计：设计单位需在方案、初步设计、施工图各阶段结合树木保护专章内容，统筹考虑项目方案实施的科学、合理性，落实“保护优先”的原则，最大限度地减少对绿地的占用和树木的迁移、砍伐。</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（14）地下机动车停车库须进行技术方案比选分析。</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（15）看守所安全技术设施建设应符合《看守所技术建设规范》、《看守所监控系统建设规范》、《安全防范工程技术标准》（GB 50348-2018）、</w:t>
      </w:r>
      <w:r w:rsidRPr="00B42C02">
        <w:rPr>
          <w:rFonts w:asciiTheme="minorEastAsia" w:hAnsiTheme="minorEastAsia" w:cstheme="minorEastAsia" w:hint="eastAsia"/>
          <w:kern w:val="0"/>
          <w:sz w:val="28"/>
          <w:szCs w:val="28"/>
          <w:lang w:bidi="ar"/>
        </w:rPr>
        <w:t>《全省看守所建设方案编审工作指引》（2022年版）</w:t>
      </w:r>
      <w:r w:rsidRPr="00B42C02">
        <w:rPr>
          <w:rFonts w:ascii="宋体" w:hAnsi="宋体" w:cs="宋体" w:hint="eastAsia"/>
          <w:snapToGrid w:val="0"/>
          <w:sz w:val="28"/>
          <w:szCs w:val="28"/>
        </w:rPr>
        <w:t>等规范要求，且看守所、拘留所安全技术设施设计应通过省、市、区公安部门以及武警等部门审批。</w:t>
      </w:r>
    </w:p>
    <w:p w:rsidR="00811F1C" w:rsidRPr="00B42C02" w:rsidRDefault="00811F1C">
      <w:pPr>
        <w:spacing w:line="360" w:lineRule="auto"/>
        <w:ind w:firstLineChars="200" w:firstLine="560"/>
        <w:rPr>
          <w:rFonts w:ascii="宋体" w:hAnsi="宋体" w:cs="宋体"/>
          <w:snapToGrid w:val="0"/>
          <w:sz w:val="28"/>
          <w:szCs w:val="28"/>
        </w:rPr>
      </w:pPr>
    </w:p>
    <w:p w:rsidR="00811F1C" w:rsidRPr="00B42C02" w:rsidRDefault="00811F1C">
      <w:pPr>
        <w:pStyle w:val="2"/>
      </w:pPr>
    </w:p>
    <w:p w:rsidR="00811F1C" w:rsidRPr="00B42C02" w:rsidRDefault="00B42C02">
      <w:pPr>
        <w:pStyle w:val="20"/>
        <w:spacing w:before="120" w:after="120"/>
        <w:rPr>
          <w:rFonts w:ascii="宋体" w:eastAsia="宋体" w:hAnsi="宋体" w:cs="宋体"/>
        </w:rPr>
      </w:pPr>
      <w:bookmarkStart w:id="220" w:name="_Toc20892"/>
      <w:bookmarkStart w:id="221" w:name="_Toc1988"/>
      <w:bookmarkStart w:id="222" w:name="_Toc14720"/>
      <w:bookmarkStart w:id="223" w:name="_Toc15788"/>
      <w:bookmarkStart w:id="224" w:name="_Toc11067"/>
      <w:bookmarkStart w:id="225" w:name="_Toc2984"/>
      <w:bookmarkStart w:id="226" w:name="_Toc17622"/>
      <w:bookmarkStart w:id="227" w:name="_Toc16563"/>
      <w:bookmarkStart w:id="228" w:name="_Toc29570"/>
      <w:bookmarkStart w:id="229" w:name="_Toc32212"/>
      <w:bookmarkStart w:id="230" w:name="_Toc12627"/>
      <w:bookmarkStart w:id="231" w:name="_Toc2216"/>
      <w:bookmarkStart w:id="232" w:name="_Toc27360"/>
      <w:bookmarkStart w:id="233" w:name="_Toc26499"/>
      <w:bookmarkStart w:id="234" w:name="_Toc16274"/>
      <w:bookmarkStart w:id="235" w:name="_Toc8166"/>
      <w:bookmarkStart w:id="236" w:name="_Toc4011"/>
      <w:bookmarkStart w:id="237" w:name="_Toc17841"/>
      <w:r w:rsidRPr="00B42C02">
        <w:rPr>
          <w:rFonts w:ascii="宋体" w:eastAsia="宋体" w:hAnsi="宋体" w:cs="宋体" w:hint="eastAsia"/>
        </w:rPr>
        <w:t>3.4造价工作要求</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11F1C" w:rsidRPr="00B42C02" w:rsidRDefault="00B42C02">
      <w:pPr>
        <w:pStyle w:val="3"/>
        <w:rPr>
          <w:rFonts w:ascii="宋体" w:hAnsi="宋体" w:cs="宋体"/>
          <w:snapToGrid w:val="0"/>
        </w:rPr>
      </w:pPr>
      <w:bookmarkStart w:id="238" w:name="_Toc1890"/>
      <w:r w:rsidRPr="00B42C02">
        <w:rPr>
          <w:rFonts w:ascii="宋体" w:hAnsi="宋体" w:cs="宋体" w:hint="eastAsia"/>
          <w:snapToGrid w:val="0"/>
        </w:rPr>
        <w:t>3.4.1造价文件编制及报审工作</w:t>
      </w:r>
      <w:bookmarkEnd w:id="238"/>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（1）编制合同设计范围内方案估算（按分部分项进行限额控制）、初步设计概算；</w:t>
      </w:r>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（2）负责配合初步设计概算送审工作，概算送审总价不超过可</w:t>
      </w:r>
      <w:proofErr w:type="gramStart"/>
      <w:r w:rsidRPr="00B42C02">
        <w:rPr>
          <w:rFonts w:ascii="宋体" w:hAnsi="宋体" w:cs="宋体" w:hint="eastAsia"/>
          <w:snapToGrid w:val="0"/>
          <w:sz w:val="28"/>
          <w:szCs w:val="28"/>
        </w:rPr>
        <w:t>研</w:t>
      </w:r>
      <w:proofErr w:type="gramEnd"/>
      <w:r w:rsidRPr="00B42C02">
        <w:rPr>
          <w:rFonts w:ascii="宋体" w:hAnsi="宋体" w:cs="宋体" w:hint="eastAsia"/>
          <w:snapToGrid w:val="0"/>
          <w:sz w:val="28"/>
          <w:szCs w:val="28"/>
        </w:rPr>
        <w:t>估算总价，并保证与行政主管部门概算批复的最终总价相比核减率不超过10%；</w:t>
      </w:r>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（3）负责配合预算编制工作</w:t>
      </w:r>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（4）各设计阶段进行各类方案比选时编制造价分析材料，给出造价分析结论；施工阶段，编制设计变更预算及相应造价增减说明。</w:t>
      </w:r>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（5）负责编制由设计单位发起的设计变更的造价文件。</w:t>
      </w:r>
    </w:p>
    <w:p w:rsidR="00811F1C" w:rsidRPr="00B42C02" w:rsidRDefault="00B42C02">
      <w:pPr>
        <w:pStyle w:val="3"/>
        <w:rPr>
          <w:rFonts w:ascii="宋体" w:hAnsi="宋体" w:cs="宋体"/>
          <w:snapToGrid w:val="0"/>
        </w:rPr>
      </w:pPr>
      <w:bookmarkStart w:id="239" w:name="_Toc15023"/>
      <w:r w:rsidRPr="00B42C02">
        <w:rPr>
          <w:rFonts w:ascii="宋体" w:hAnsi="宋体" w:cs="宋体" w:hint="eastAsia"/>
          <w:snapToGrid w:val="0"/>
        </w:rPr>
        <w:lastRenderedPageBreak/>
        <w:t>3.4.2 造价控制要求及工作要求</w:t>
      </w:r>
      <w:bookmarkEnd w:id="239"/>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投标人除按合同要求做好工程投资控制外，还要做到以下要求：</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1．各阶段的造价文件编制需满足对应阶段造价文件深度要求。各阶段造价成果文件误差控制不超过±10%，（概算送审总价不超过可</w:t>
      </w:r>
      <w:proofErr w:type="gramStart"/>
      <w:r w:rsidRPr="00B42C02">
        <w:rPr>
          <w:rFonts w:ascii="宋体" w:hAnsi="宋体" w:cs="宋体" w:hint="eastAsia"/>
          <w:snapToGrid w:val="0"/>
          <w:sz w:val="28"/>
          <w:szCs w:val="28"/>
        </w:rPr>
        <w:t>研</w:t>
      </w:r>
      <w:proofErr w:type="gramEnd"/>
      <w:r w:rsidRPr="00B42C02">
        <w:rPr>
          <w:rFonts w:ascii="宋体" w:hAnsi="宋体" w:cs="宋体" w:hint="eastAsia"/>
          <w:snapToGrid w:val="0"/>
          <w:sz w:val="28"/>
          <w:szCs w:val="28"/>
        </w:rPr>
        <w:t>估算总价，并保证与行政主管部门概算批复的最终总价相比核减率不超过10%）。</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2.投标人须根据</w:t>
      </w:r>
      <w:r w:rsidRPr="00B42C02">
        <w:rPr>
          <w:rFonts w:ascii="宋体" w:hAnsi="宋体" w:cs="宋体" w:hint="eastAsia"/>
          <w:snapToGrid w:val="0"/>
          <w:kern w:val="0"/>
          <w:sz w:val="28"/>
          <w:szCs w:val="28"/>
        </w:rPr>
        <w:t>招标人</w:t>
      </w:r>
      <w:r w:rsidRPr="00B42C02">
        <w:rPr>
          <w:rFonts w:ascii="宋体" w:hAnsi="宋体" w:cs="宋体" w:hint="eastAsia"/>
          <w:snapToGrid w:val="0"/>
          <w:sz w:val="28"/>
          <w:szCs w:val="28"/>
        </w:rPr>
        <w:t>的相关规定和要求进行工程设计概算的编制，概算文件中</w:t>
      </w:r>
      <w:proofErr w:type="gramStart"/>
      <w:r w:rsidRPr="00B42C02">
        <w:rPr>
          <w:rFonts w:ascii="宋体" w:hAnsi="宋体" w:cs="宋体" w:hint="eastAsia"/>
          <w:snapToGrid w:val="0"/>
          <w:sz w:val="28"/>
          <w:szCs w:val="28"/>
        </w:rPr>
        <w:t>的开项必须</w:t>
      </w:r>
      <w:proofErr w:type="gramEnd"/>
      <w:r w:rsidRPr="00B42C02">
        <w:rPr>
          <w:rFonts w:ascii="宋体" w:hAnsi="宋体" w:cs="宋体" w:hint="eastAsia"/>
          <w:snapToGrid w:val="0"/>
          <w:sz w:val="28"/>
          <w:szCs w:val="28"/>
        </w:rPr>
        <w:t>与图纸完全对应和齐全完整，造价指标必须准确，须满足工程投资控制的要求。投标人编制的工程概算须同时满足</w:t>
      </w:r>
      <w:r w:rsidRPr="00B42C02">
        <w:rPr>
          <w:rFonts w:ascii="宋体" w:hAnsi="宋体" w:cs="宋体" w:hint="eastAsia"/>
          <w:snapToGrid w:val="0"/>
          <w:kern w:val="0"/>
          <w:sz w:val="28"/>
          <w:szCs w:val="28"/>
        </w:rPr>
        <w:t>招标人</w:t>
      </w:r>
      <w:r w:rsidRPr="00B42C02">
        <w:rPr>
          <w:rFonts w:ascii="宋体" w:hAnsi="宋体" w:cs="宋体" w:hint="eastAsia"/>
          <w:snapToGrid w:val="0"/>
          <w:sz w:val="28"/>
          <w:szCs w:val="28"/>
        </w:rPr>
        <w:t>信息化管理的相关要求。</w:t>
      </w:r>
    </w:p>
    <w:p w:rsidR="00811F1C" w:rsidRPr="00B42C02" w:rsidRDefault="00811F1C">
      <w:pPr>
        <w:pStyle w:val="Default"/>
        <w:rPr>
          <w:rFonts w:asciiTheme="minorHAnsi" w:eastAsiaTheme="minorEastAsia" w:hAnsiTheme="minorHAnsi" w:cstheme="minorBidi"/>
          <w:color w:val="auto"/>
          <w:lang w:bidi="ar"/>
        </w:rPr>
      </w:pPr>
    </w:p>
    <w:p w:rsidR="00811F1C" w:rsidRPr="00B42C02" w:rsidRDefault="00B42C02">
      <w:pPr>
        <w:pStyle w:val="1"/>
        <w:spacing w:after="360"/>
        <w:jc w:val="center"/>
        <w:rPr>
          <w:rFonts w:ascii="宋体" w:eastAsia="宋体" w:hAnsi="宋体" w:cs="宋体"/>
          <w:sz w:val="24"/>
        </w:rPr>
      </w:pPr>
      <w:bookmarkStart w:id="240" w:name="_Toc9020"/>
      <w:bookmarkStart w:id="241" w:name="_Toc18160"/>
      <w:bookmarkStart w:id="242" w:name="_Toc32409"/>
      <w:bookmarkStart w:id="243" w:name="_Toc5796"/>
      <w:bookmarkStart w:id="244" w:name="_Toc8234"/>
      <w:bookmarkStart w:id="245" w:name="_Toc23380"/>
      <w:bookmarkStart w:id="246" w:name="_Toc32341"/>
      <w:bookmarkStart w:id="247" w:name="_Toc24057"/>
      <w:bookmarkStart w:id="248" w:name="_Toc11569"/>
      <w:bookmarkStart w:id="249" w:name="_Toc3606"/>
      <w:bookmarkStart w:id="250" w:name="_Toc17675"/>
      <w:bookmarkStart w:id="251" w:name="_Toc3022"/>
      <w:bookmarkStart w:id="252" w:name="_Toc11539"/>
      <w:bookmarkStart w:id="253" w:name="_Toc16577"/>
      <w:bookmarkStart w:id="254" w:name="_Toc19241"/>
      <w:bookmarkStart w:id="255" w:name="_Toc26557"/>
      <w:bookmarkStart w:id="256" w:name="_Toc21514"/>
      <w:bookmarkStart w:id="257" w:name="_Toc16897"/>
      <w:bookmarkStart w:id="258" w:name="_Toc29946"/>
      <w:bookmarkStart w:id="259" w:name="_Toc5750"/>
      <w:bookmarkStart w:id="260" w:name="_Toc11176"/>
      <w:r w:rsidRPr="00B42C02">
        <w:rPr>
          <w:rFonts w:ascii="宋体" w:eastAsia="宋体" w:hAnsi="宋体" w:cs="宋体" w:hint="eastAsia"/>
        </w:rPr>
        <w:lastRenderedPageBreak/>
        <w:t>第四章  勘察设计人员组织要求</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811F1C" w:rsidRPr="00B42C02" w:rsidRDefault="00B42C02">
      <w:pPr>
        <w:pStyle w:val="20"/>
        <w:spacing w:before="120" w:after="120"/>
        <w:rPr>
          <w:rFonts w:ascii="宋体" w:eastAsia="宋体" w:hAnsi="宋体" w:cs="宋体"/>
        </w:rPr>
      </w:pPr>
      <w:bookmarkStart w:id="261" w:name="_Toc11472"/>
      <w:bookmarkStart w:id="262" w:name="_Toc18579"/>
      <w:bookmarkStart w:id="263" w:name="_Toc23101"/>
      <w:bookmarkStart w:id="264" w:name="_Toc11705"/>
      <w:bookmarkStart w:id="265" w:name="_Toc8343"/>
      <w:bookmarkStart w:id="266" w:name="_Toc16190"/>
      <w:bookmarkStart w:id="267" w:name="_Toc20329"/>
      <w:bookmarkStart w:id="268" w:name="_Toc14882"/>
      <w:bookmarkStart w:id="269" w:name="_Toc14764"/>
      <w:bookmarkStart w:id="270" w:name="_Toc20411"/>
      <w:bookmarkStart w:id="271" w:name="_Toc15170"/>
      <w:bookmarkStart w:id="272" w:name="_Toc2354"/>
      <w:bookmarkStart w:id="273" w:name="_Toc8424"/>
      <w:bookmarkStart w:id="274" w:name="_Toc25107"/>
      <w:bookmarkStart w:id="275" w:name="_Toc11794"/>
      <w:bookmarkStart w:id="276" w:name="_Toc6508"/>
      <w:bookmarkStart w:id="277" w:name="_Toc19879"/>
      <w:bookmarkStart w:id="278" w:name="_Toc1512"/>
      <w:r w:rsidRPr="00B42C02">
        <w:rPr>
          <w:rFonts w:ascii="宋体" w:eastAsia="宋体" w:hAnsi="宋体" w:cs="宋体" w:hint="eastAsia"/>
        </w:rPr>
        <w:t>4.1设计人员组织管理</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为便于招标人与投标人及时沟通及协调，以保证投标人的设计成果文件能更好地体现招标人的建设意图，投标人应根据招标人的要求，分阶段在指定的地点投入本合同约定的专业人员、设备及设施，实施本合同工程的设计工作。</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投标人应根据项目设计任务及工期要求建立项目组。有关设计人员要求详见表4-1。</w:t>
      </w:r>
    </w:p>
    <w:p w:rsidR="00811F1C" w:rsidRPr="00B42C02" w:rsidRDefault="00B42C02">
      <w:pPr>
        <w:spacing w:line="360" w:lineRule="auto"/>
        <w:ind w:firstLineChars="200" w:firstLine="480"/>
        <w:jc w:val="center"/>
        <w:rPr>
          <w:rFonts w:ascii="宋体" w:hAnsi="宋体" w:cs="宋体"/>
          <w:snapToGrid w:val="0"/>
          <w:sz w:val="24"/>
          <w:szCs w:val="21"/>
        </w:rPr>
      </w:pPr>
      <w:r w:rsidRPr="00B42C02">
        <w:rPr>
          <w:rFonts w:ascii="宋体" w:hAnsi="宋体" w:cs="宋体" w:hint="eastAsia"/>
          <w:snapToGrid w:val="0"/>
          <w:sz w:val="24"/>
          <w:szCs w:val="21"/>
        </w:rPr>
        <w:t>表4-1  主要人员投入要求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5750"/>
        <w:gridCol w:w="1257"/>
      </w:tblGrid>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专业分工</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专业、职称</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最低投入</w:t>
            </w:r>
          </w:p>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人数要求</w:t>
            </w:r>
          </w:p>
        </w:tc>
      </w:tr>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总负责人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设计单位副职领导或以上职务</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rPr>
          <w:trHeight w:val="427"/>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项目负责人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按招标公告要求</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rPr>
          <w:trHeight w:val="427"/>
        </w:trPr>
        <w:tc>
          <w:tcPr>
            <w:tcW w:w="9228" w:type="dxa"/>
            <w:gridSpan w:val="3"/>
            <w:tcBorders>
              <w:top w:val="single" w:sz="4" w:space="0" w:color="auto"/>
              <w:left w:val="single" w:sz="4" w:space="0" w:color="auto"/>
              <w:bottom w:val="single" w:sz="4" w:space="0" w:color="auto"/>
              <w:right w:val="single" w:sz="4" w:space="0" w:color="auto"/>
            </w:tcBorders>
            <w:vAlign w:val="center"/>
          </w:tcPr>
          <w:p w:rsidR="00811F1C" w:rsidRPr="00B42C02" w:rsidRDefault="00B42C02">
            <w:pPr>
              <w:widowControl/>
              <w:spacing w:line="360" w:lineRule="auto"/>
              <w:jc w:val="center"/>
              <w:rPr>
                <w:rFonts w:ascii="宋体" w:eastAsia="宋体" w:hAnsi="宋体" w:cs="宋体"/>
                <w:sz w:val="24"/>
                <w:szCs w:val="21"/>
              </w:rPr>
            </w:pPr>
            <w:r w:rsidRPr="00B42C02">
              <w:rPr>
                <w:rFonts w:ascii="宋体" w:eastAsia="宋体" w:hAnsi="宋体" w:cs="宋体" w:hint="eastAsia"/>
                <w:b/>
                <w:bCs/>
                <w:szCs w:val="21"/>
              </w:rPr>
              <w:t>一、</w:t>
            </w:r>
            <w:r w:rsidRPr="00B42C02">
              <w:rPr>
                <w:rFonts w:ascii="Times New Roman" w:eastAsia="宋体" w:hAnsi="Times New Roman" w:cs="Times New Roman" w:hint="eastAsia"/>
                <w:b/>
                <w:bCs/>
                <w:szCs w:val="21"/>
              </w:rPr>
              <w:t>设计专业人员</w:t>
            </w:r>
          </w:p>
        </w:tc>
      </w:tr>
      <w:tr w:rsidR="00B42C02" w:rsidRPr="00B42C02">
        <w:trPr>
          <w:trHeight w:val="427"/>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建筑专业负责人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一级注册建筑师，本专业高级或以上职称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sz w:val="24"/>
                <w:szCs w:val="21"/>
              </w:rPr>
            </w:pPr>
            <w:r w:rsidRPr="00B42C02">
              <w:rPr>
                <w:rFonts w:ascii="宋体" w:eastAsia="宋体" w:hAnsi="宋体" w:cs="宋体" w:hint="eastAsia"/>
                <w:sz w:val="24"/>
                <w:szCs w:val="21"/>
              </w:rPr>
              <w:t>1</w:t>
            </w:r>
          </w:p>
        </w:tc>
      </w:tr>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结构专业负责人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一级注册结构工程师，本专业高级或以上职称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rPr>
          <w:trHeight w:val="177"/>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暖通专业负责人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注册设备工程师（暖通），本专业高级或以上职称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rPr>
          <w:trHeight w:val="90"/>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园林专业负责人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园林专业高级或以上职称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rPr>
          <w:trHeight w:val="90"/>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电气专业负责人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注册电气工程师，本专业高级或以上职称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给排水专业负责人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注册设备工程师（给排水），本专业高级或以上职称</w:t>
            </w:r>
          </w:p>
        </w:tc>
        <w:tc>
          <w:tcPr>
            <w:tcW w:w="1257" w:type="dxa"/>
            <w:tcBorders>
              <w:top w:val="single" w:sz="4" w:space="0" w:color="auto"/>
              <w:left w:val="single" w:sz="4" w:space="0" w:color="auto"/>
              <w:bottom w:val="single" w:sz="4" w:space="0" w:color="auto"/>
              <w:right w:val="single" w:sz="4" w:space="0" w:color="auto"/>
            </w:tcBorders>
          </w:tcPr>
          <w:p w:rsidR="00811F1C" w:rsidRPr="00B42C02" w:rsidRDefault="00B42C02">
            <w:pPr>
              <w:jc w:val="center"/>
              <w:rPr>
                <w:rFonts w:ascii="宋体" w:eastAsia="宋体" w:hAnsi="宋体" w:cs="宋体"/>
              </w:rPr>
            </w:pPr>
            <w:r w:rsidRPr="00B42C02">
              <w:rPr>
                <w:rFonts w:ascii="宋体" w:eastAsia="宋体" w:hAnsi="宋体" w:cs="宋体" w:hint="eastAsia"/>
                <w:sz w:val="24"/>
                <w:szCs w:val="21"/>
              </w:rPr>
              <w:t>1</w:t>
            </w:r>
          </w:p>
        </w:tc>
      </w:tr>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Calibri" w:hAnsi="宋体" w:cs="宋体"/>
                <w:sz w:val="24"/>
                <w:szCs w:val="21"/>
                <w:lang w:eastAsia="en-US"/>
              </w:rPr>
            </w:pPr>
            <w:r w:rsidRPr="00B42C02">
              <w:rPr>
                <w:rFonts w:ascii="宋体" w:eastAsia="宋体" w:hAnsi="宋体" w:cs="宋体" w:hint="eastAsia"/>
                <w:sz w:val="24"/>
                <w:szCs w:val="21"/>
              </w:rPr>
              <w:t>智能化专业负责人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Calibri" w:hAnsi="宋体" w:cs="宋体"/>
                <w:sz w:val="24"/>
                <w:szCs w:val="21"/>
              </w:rPr>
            </w:pPr>
            <w:r w:rsidRPr="00B42C02">
              <w:rPr>
                <w:rFonts w:ascii="宋体" w:eastAsia="宋体" w:hAnsi="宋体" w:cs="宋体" w:hint="eastAsia"/>
                <w:sz w:val="24"/>
                <w:szCs w:val="21"/>
              </w:rPr>
              <w:t>智能化相关专业高级或以上职称</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Calibri" w:hAnsi="宋体" w:cs="宋体"/>
                <w:sz w:val="24"/>
                <w:szCs w:val="21"/>
                <w:lang w:eastAsia="en-US"/>
              </w:rPr>
            </w:pPr>
            <w:r w:rsidRPr="00B42C02">
              <w:rPr>
                <w:rFonts w:ascii="宋体" w:eastAsia="宋体" w:hAnsi="宋体" w:cs="宋体" w:hint="eastAsia"/>
                <w:sz w:val="24"/>
                <w:szCs w:val="21"/>
              </w:rPr>
              <w:t>1</w:t>
            </w:r>
          </w:p>
        </w:tc>
      </w:tr>
      <w:tr w:rsidR="00B42C02" w:rsidRPr="00B42C02">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BIM项目负责人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获得BIM行业岗位资格证书</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jc w:val="center"/>
              <w:rPr>
                <w:rFonts w:ascii="宋体" w:eastAsia="宋体" w:hAnsi="宋体" w:cs="宋体"/>
                <w:sz w:val="24"/>
                <w:szCs w:val="21"/>
              </w:rPr>
            </w:pPr>
            <w:r w:rsidRPr="00B42C02">
              <w:rPr>
                <w:rFonts w:ascii="宋体" w:eastAsia="宋体" w:hAnsi="宋体" w:cs="宋体" w:hint="eastAsia"/>
                <w:sz w:val="24"/>
                <w:szCs w:val="21"/>
              </w:rPr>
              <w:t>1</w:t>
            </w:r>
          </w:p>
        </w:tc>
      </w:tr>
      <w:tr w:rsidR="00B42C02" w:rsidRPr="00B42C02">
        <w:trPr>
          <w:trHeight w:val="159"/>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sz w:val="24"/>
                <w:szCs w:val="21"/>
              </w:rPr>
              <w:t>造价</w:t>
            </w:r>
            <w:r w:rsidRPr="00B42C02">
              <w:rPr>
                <w:rFonts w:ascii="宋体" w:eastAsia="宋体" w:hAnsi="宋体" w:cs="宋体" w:hint="eastAsia"/>
                <w:sz w:val="24"/>
                <w:szCs w:val="21"/>
              </w:rPr>
              <w:t>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一级注册造价工程师，本专业高级或以上职称</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1</w:t>
            </w:r>
          </w:p>
        </w:tc>
      </w:tr>
      <w:tr w:rsidR="00B42C02" w:rsidRPr="00B42C02">
        <w:trPr>
          <w:trHeight w:val="90"/>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报建负责人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建筑</w:t>
            </w:r>
            <w:r w:rsidRPr="00B42C02">
              <w:rPr>
                <w:rFonts w:ascii="宋体" w:eastAsia="宋体" w:hAnsi="宋体" w:cs="宋体" w:hint="eastAsia"/>
                <w:iCs/>
                <w:sz w:val="24"/>
                <w:szCs w:val="21"/>
              </w:rPr>
              <w:t>工程相关专业</w:t>
            </w:r>
            <w:r w:rsidRPr="00B42C02">
              <w:rPr>
                <w:rFonts w:ascii="宋体" w:eastAsia="宋体" w:hAnsi="宋体" w:cs="宋体" w:hint="eastAsia"/>
                <w:sz w:val="24"/>
                <w:szCs w:val="21"/>
              </w:rPr>
              <w:t xml:space="preserve">高级或以上职称 </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1</w:t>
            </w:r>
          </w:p>
        </w:tc>
      </w:tr>
      <w:tr w:rsidR="00B42C02" w:rsidRPr="00B42C02">
        <w:trPr>
          <w:trHeight w:val="494"/>
        </w:trPr>
        <w:tc>
          <w:tcPr>
            <w:tcW w:w="9228" w:type="dxa"/>
            <w:gridSpan w:val="3"/>
            <w:tcBorders>
              <w:top w:val="single" w:sz="4" w:space="0" w:color="auto"/>
              <w:left w:val="single" w:sz="4" w:space="0" w:color="auto"/>
              <w:bottom w:val="single" w:sz="4" w:space="0" w:color="auto"/>
              <w:right w:val="single" w:sz="4" w:space="0" w:color="auto"/>
            </w:tcBorders>
            <w:vAlign w:val="center"/>
          </w:tcPr>
          <w:p w:rsidR="00811F1C" w:rsidRPr="00B42C02" w:rsidRDefault="00B42C02">
            <w:pPr>
              <w:widowControl/>
              <w:spacing w:line="360" w:lineRule="auto"/>
              <w:jc w:val="center"/>
              <w:rPr>
                <w:rFonts w:ascii="宋体" w:eastAsia="宋体" w:hAnsi="宋体" w:cs="宋体"/>
                <w:sz w:val="24"/>
                <w:szCs w:val="21"/>
              </w:rPr>
            </w:pPr>
            <w:r w:rsidRPr="00B42C02">
              <w:rPr>
                <w:rFonts w:ascii="宋体" w:eastAsia="宋体" w:hAnsi="宋体" w:cs="宋体" w:hint="eastAsia"/>
                <w:b/>
                <w:bCs/>
                <w:szCs w:val="21"/>
              </w:rPr>
              <w:t>二、</w:t>
            </w:r>
            <w:r w:rsidRPr="00B42C02">
              <w:rPr>
                <w:rFonts w:ascii="Times New Roman" w:eastAsia="宋体" w:hAnsi="Times New Roman" w:cs="Times New Roman" w:hint="eastAsia"/>
                <w:b/>
                <w:bCs/>
                <w:szCs w:val="21"/>
              </w:rPr>
              <w:t>勘察专业人员</w:t>
            </w:r>
          </w:p>
        </w:tc>
      </w:tr>
      <w:tr w:rsidR="00B42C02" w:rsidRPr="00B42C02">
        <w:trPr>
          <w:trHeight w:val="494"/>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勘察专业负责人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注册岩土工程师，本专业高级或以上职称</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1</w:t>
            </w:r>
          </w:p>
        </w:tc>
      </w:tr>
      <w:tr w:rsidR="00811F1C" w:rsidRPr="00B42C02">
        <w:trPr>
          <w:trHeight w:val="494"/>
        </w:trPr>
        <w:tc>
          <w:tcPr>
            <w:tcW w:w="2221"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lastRenderedPageBreak/>
              <w:t>勘察现场配合人</w:t>
            </w:r>
          </w:p>
        </w:tc>
        <w:tc>
          <w:tcPr>
            <w:tcW w:w="5750"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注册岩土工程师或工程类相关专业高级（或以上）职称或从事工程类相关专业工作5年及以上的中级职称</w:t>
            </w:r>
          </w:p>
        </w:tc>
        <w:tc>
          <w:tcPr>
            <w:tcW w:w="1257" w:type="dxa"/>
            <w:tcBorders>
              <w:top w:val="single" w:sz="4" w:space="0" w:color="auto"/>
              <w:left w:val="single" w:sz="4" w:space="0" w:color="auto"/>
              <w:bottom w:val="single" w:sz="4" w:space="0" w:color="auto"/>
              <w:right w:val="single" w:sz="4" w:space="0" w:color="auto"/>
            </w:tcBorders>
            <w:vAlign w:val="center"/>
          </w:tcPr>
          <w:p w:rsidR="00811F1C" w:rsidRPr="00B42C02" w:rsidRDefault="00B42C02">
            <w:pPr>
              <w:spacing w:line="360" w:lineRule="auto"/>
              <w:jc w:val="center"/>
              <w:rPr>
                <w:rFonts w:ascii="宋体" w:eastAsia="宋体" w:hAnsi="宋体" w:cs="宋体"/>
                <w:sz w:val="24"/>
                <w:szCs w:val="21"/>
              </w:rPr>
            </w:pPr>
            <w:r w:rsidRPr="00B42C02">
              <w:rPr>
                <w:rFonts w:ascii="宋体" w:eastAsia="宋体" w:hAnsi="宋体" w:cs="宋体" w:hint="eastAsia"/>
                <w:sz w:val="24"/>
                <w:szCs w:val="21"/>
              </w:rPr>
              <w:t>1</w:t>
            </w:r>
          </w:p>
        </w:tc>
      </w:tr>
    </w:tbl>
    <w:p w:rsidR="00811F1C" w:rsidRPr="00B42C02" w:rsidRDefault="00811F1C">
      <w:pPr>
        <w:pStyle w:val="2"/>
      </w:pP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2、在设计高峰或项目承建单位认为有必要时，设计方必须集中力量确保设计进度。</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3、设计单位在明确分工各负其责的基础上，按照招标文件所列要求承诺为本项目合同约定指定的设计总负责人、各专业设计负责人、各专业设计人、报建协调人，并向建设管理单位出具相应的授权文件。</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4、项目设计总负责人，各专业设计负责人应能够胜任所承担任务的设计、组织、计划、协调工作。</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5、须报送项目设计总负责人、各专业设计负责人、其他参与设计工作的人员姓名、年龄、学历、专业、职称、职务、相关经历和主要技术成果以及在本合同约定项目中负责的设计任务等资料。</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6、必须保证参与本项目各设计单位人员的稳定性，不可随意撤换。外地勘察设计单位须在本地设立项目部驻场设计，且短时离开本地须向项目承建单位请假并制定离开后的协调人，否则必须承担相应责任。</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8.项目设计、实施过程中，投标人的设计项目负责人、各专业设负责人及相关专业人员（可按照专业施工进度分专业参加）需参加由招标人组织的方案汇报会、协调会、设计交底会、图纸会审会、每周在施工现场组织召开的设计例会和工程例会、技术问题协调会、看样定板会、设计巡场，及时解决现场技术问题，并按照招标人相应管理制度和办法开展相应工作。</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9、设计单位应安排专人（至少2名）全面配合跟进所有</w:t>
      </w:r>
      <w:proofErr w:type="gramStart"/>
      <w:r w:rsidRPr="00B42C02">
        <w:rPr>
          <w:rFonts w:ascii="宋体" w:hAnsi="宋体" w:cs="宋体" w:hint="eastAsia"/>
          <w:snapToGrid w:val="0"/>
          <w:sz w:val="28"/>
          <w:szCs w:val="28"/>
        </w:rPr>
        <w:t>报审报</w:t>
      </w:r>
      <w:proofErr w:type="gramEnd"/>
      <w:r w:rsidRPr="00B42C02">
        <w:rPr>
          <w:rFonts w:ascii="宋体" w:hAnsi="宋体" w:cs="宋体" w:hint="eastAsia"/>
          <w:snapToGrid w:val="0"/>
          <w:sz w:val="28"/>
          <w:szCs w:val="28"/>
        </w:rPr>
        <w:t>建工作</w:t>
      </w:r>
      <w:r w:rsidRPr="00B42C02">
        <w:rPr>
          <w:rFonts w:ascii="宋体" w:hAnsi="宋体" w:cs="宋体" w:hint="eastAsia"/>
          <w:snapToGrid w:val="0"/>
          <w:sz w:val="28"/>
          <w:szCs w:val="28"/>
        </w:rPr>
        <w:lastRenderedPageBreak/>
        <w:t>（包括提供项目承建单位报审报建及有关外出协调所需的交通便利，办公设备、</w:t>
      </w:r>
      <w:proofErr w:type="gramStart"/>
      <w:r w:rsidRPr="00B42C02">
        <w:rPr>
          <w:rFonts w:ascii="宋体" w:hAnsi="宋体" w:cs="宋体" w:hint="eastAsia"/>
          <w:snapToGrid w:val="0"/>
          <w:sz w:val="28"/>
          <w:szCs w:val="28"/>
        </w:rPr>
        <w:t>加晒加印</w:t>
      </w:r>
      <w:proofErr w:type="gramEnd"/>
      <w:r w:rsidRPr="00B42C02">
        <w:rPr>
          <w:rFonts w:ascii="宋体" w:hAnsi="宋体" w:cs="宋体" w:hint="eastAsia"/>
          <w:snapToGrid w:val="0"/>
          <w:sz w:val="28"/>
          <w:szCs w:val="28"/>
        </w:rPr>
        <w:t>图纸资料等相关报建费用、各阶段的汇报文件和送审文件晒制等费用已包含在勘察设计费中）。</w:t>
      </w:r>
    </w:p>
    <w:p w:rsidR="00811F1C" w:rsidRPr="00B42C02" w:rsidRDefault="00B42C02">
      <w:pPr>
        <w:pStyle w:val="20"/>
        <w:spacing w:before="120" w:after="120"/>
        <w:rPr>
          <w:rFonts w:ascii="宋体" w:eastAsia="宋体" w:hAnsi="宋体" w:cs="宋体"/>
        </w:rPr>
      </w:pPr>
      <w:bookmarkStart w:id="279" w:name="_Toc21725"/>
      <w:bookmarkStart w:id="280" w:name="_Toc22767"/>
      <w:bookmarkStart w:id="281" w:name="_Toc26193"/>
      <w:bookmarkStart w:id="282" w:name="_Toc15742"/>
      <w:bookmarkStart w:id="283" w:name="_Toc4088"/>
      <w:bookmarkStart w:id="284" w:name="_Toc84"/>
      <w:bookmarkStart w:id="285" w:name="_Toc28153"/>
      <w:bookmarkStart w:id="286" w:name="_Toc17765"/>
      <w:bookmarkStart w:id="287" w:name="_Toc27322"/>
      <w:bookmarkStart w:id="288" w:name="_Toc12286"/>
      <w:bookmarkStart w:id="289" w:name="_Toc8454"/>
      <w:bookmarkStart w:id="290" w:name="_Toc25497"/>
      <w:bookmarkStart w:id="291" w:name="_Toc19854"/>
      <w:bookmarkStart w:id="292" w:name="_Toc4392"/>
      <w:bookmarkStart w:id="293" w:name="_Toc27612"/>
      <w:bookmarkStart w:id="294" w:name="_Toc18599"/>
      <w:bookmarkStart w:id="295" w:name="_Toc1853"/>
      <w:bookmarkStart w:id="296" w:name="_Toc11671"/>
      <w:r w:rsidRPr="00B42C02">
        <w:rPr>
          <w:rFonts w:ascii="宋体" w:eastAsia="宋体" w:hAnsi="宋体" w:cs="宋体" w:hint="eastAsia"/>
        </w:rPr>
        <w:t>4.2驻场人员要求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根据建设管理需要，应设立驻场项目组，项目组包括各专业人员至少 1 名以上，按甲方要求负责跟进至现场竣工验收为止。人员要求见表4-2。</w:t>
      </w:r>
    </w:p>
    <w:p w:rsidR="00811F1C" w:rsidRPr="00B42C02" w:rsidRDefault="00B42C02">
      <w:pPr>
        <w:spacing w:line="360" w:lineRule="auto"/>
        <w:ind w:firstLineChars="200" w:firstLine="480"/>
        <w:jc w:val="center"/>
        <w:rPr>
          <w:rFonts w:ascii="宋体" w:hAnsi="宋体" w:cs="宋体"/>
          <w:sz w:val="24"/>
          <w:szCs w:val="21"/>
        </w:rPr>
      </w:pPr>
      <w:r w:rsidRPr="00B42C02">
        <w:rPr>
          <w:rFonts w:ascii="宋体" w:hAnsi="宋体" w:cs="宋体" w:hint="eastAsia"/>
          <w:sz w:val="24"/>
          <w:szCs w:val="21"/>
        </w:rPr>
        <w:t>表4-2驻场人员要求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782"/>
        <w:gridCol w:w="2589"/>
      </w:tblGrid>
      <w:tr w:rsidR="00B42C02" w:rsidRPr="00B42C02">
        <w:tc>
          <w:tcPr>
            <w:tcW w:w="2235" w:type="dxa"/>
            <w:vAlign w:val="center"/>
          </w:tcPr>
          <w:p w:rsidR="00811F1C" w:rsidRPr="00B42C02" w:rsidRDefault="00B42C02">
            <w:pPr>
              <w:spacing w:line="360" w:lineRule="auto"/>
              <w:ind w:firstLineChars="200" w:firstLine="480"/>
              <w:rPr>
                <w:rFonts w:ascii="宋体" w:hAnsi="宋体" w:cs="宋体"/>
                <w:sz w:val="24"/>
                <w:szCs w:val="21"/>
              </w:rPr>
            </w:pPr>
            <w:r w:rsidRPr="00B42C02">
              <w:rPr>
                <w:rFonts w:ascii="宋体" w:hAnsi="宋体" w:cs="宋体" w:hint="eastAsia"/>
                <w:sz w:val="24"/>
                <w:szCs w:val="21"/>
              </w:rPr>
              <w:t>人员分工</w:t>
            </w:r>
          </w:p>
        </w:tc>
        <w:tc>
          <w:tcPr>
            <w:tcW w:w="4782" w:type="dxa"/>
            <w:vAlign w:val="center"/>
          </w:tcPr>
          <w:p w:rsidR="00811F1C" w:rsidRPr="00B42C02" w:rsidRDefault="00B42C02">
            <w:pPr>
              <w:spacing w:line="360" w:lineRule="auto"/>
              <w:ind w:firstLineChars="200" w:firstLine="480"/>
              <w:rPr>
                <w:rFonts w:ascii="宋体" w:hAnsi="宋体" w:cs="宋体"/>
                <w:sz w:val="24"/>
                <w:szCs w:val="21"/>
              </w:rPr>
            </w:pPr>
            <w:r w:rsidRPr="00B42C02">
              <w:rPr>
                <w:rFonts w:ascii="宋体" w:hAnsi="宋体" w:cs="宋体" w:hint="eastAsia"/>
                <w:sz w:val="24"/>
                <w:szCs w:val="21"/>
              </w:rPr>
              <w:t>相关要求</w:t>
            </w:r>
          </w:p>
        </w:tc>
        <w:tc>
          <w:tcPr>
            <w:tcW w:w="2589" w:type="dxa"/>
            <w:vAlign w:val="center"/>
          </w:tcPr>
          <w:p w:rsidR="00811F1C" w:rsidRPr="00B42C02" w:rsidRDefault="00B42C02">
            <w:pPr>
              <w:spacing w:line="360" w:lineRule="auto"/>
              <w:rPr>
                <w:rFonts w:ascii="宋体" w:hAnsi="宋体" w:cs="宋体"/>
                <w:sz w:val="24"/>
                <w:szCs w:val="21"/>
              </w:rPr>
            </w:pPr>
            <w:r w:rsidRPr="00B42C02">
              <w:rPr>
                <w:rFonts w:ascii="宋体" w:hAnsi="宋体" w:cs="宋体" w:hint="eastAsia"/>
                <w:sz w:val="24"/>
                <w:szCs w:val="21"/>
              </w:rPr>
              <w:t>最低投入人数要求</w:t>
            </w:r>
          </w:p>
        </w:tc>
      </w:tr>
      <w:tr w:rsidR="00811F1C" w:rsidRPr="00B42C02">
        <w:tc>
          <w:tcPr>
            <w:tcW w:w="2235" w:type="dxa"/>
            <w:vAlign w:val="center"/>
          </w:tcPr>
          <w:p w:rsidR="00811F1C" w:rsidRPr="00B42C02" w:rsidRDefault="00B42C02">
            <w:pPr>
              <w:jc w:val="center"/>
              <w:rPr>
                <w:rFonts w:ascii="宋体" w:hAnsi="宋体" w:cs="宋体"/>
                <w:sz w:val="24"/>
                <w:szCs w:val="21"/>
              </w:rPr>
            </w:pPr>
            <w:r w:rsidRPr="00B42C02">
              <w:rPr>
                <w:rFonts w:ascii="宋体" w:hAnsi="宋体" w:cs="宋体" w:hint="eastAsia"/>
                <w:sz w:val="24"/>
                <w:szCs w:val="21"/>
              </w:rPr>
              <w:t>现场驻场人员</w:t>
            </w:r>
          </w:p>
        </w:tc>
        <w:tc>
          <w:tcPr>
            <w:tcW w:w="4782" w:type="dxa"/>
            <w:vAlign w:val="center"/>
          </w:tcPr>
          <w:p w:rsidR="00811F1C" w:rsidRPr="00B42C02" w:rsidRDefault="00B42C02">
            <w:pPr>
              <w:rPr>
                <w:rFonts w:ascii="宋体" w:hAnsi="宋体" w:cs="宋体"/>
                <w:i/>
                <w:sz w:val="24"/>
                <w:szCs w:val="21"/>
              </w:rPr>
            </w:pPr>
            <w:r w:rsidRPr="00B42C02">
              <w:rPr>
                <w:rFonts w:ascii="宋体" w:hAnsi="宋体" w:cs="宋体" w:hint="eastAsia"/>
                <w:sz w:val="24"/>
                <w:szCs w:val="21"/>
              </w:rPr>
              <w:t>根据项目进度驻场，具有</w:t>
            </w:r>
            <w:r w:rsidRPr="00B42C02">
              <w:rPr>
                <w:rFonts w:ascii="宋体" w:hAnsi="宋体" w:cs="宋体" w:hint="eastAsia"/>
                <w:sz w:val="24"/>
                <w:szCs w:val="21"/>
                <w:u w:val="single"/>
              </w:rPr>
              <w:t xml:space="preserve"> 建筑、结构、机电等  </w:t>
            </w:r>
            <w:r w:rsidRPr="00B42C02">
              <w:rPr>
                <w:rFonts w:ascii="宋体" w:hAnsi="宋体" w:cs="宋体" w:hint="eastAsia"/>
                <w:sz w:val="24"/>
                <w:szCs w:val="21"/>
              </w:rPr>
              <w:t>相应专业中级或以上技术职称，熟悉BIM模型运用。驻场人员年薪已包含在设计费用中，</w:t>
            </w:r>
            <w:proofErr w:type="gramStart"/>
            <w:r w:rsidRPr="00B42C02">
              <w:rPr>
                <w:rFonts w:ascii="宋体" w:hAnsi="宋体" w:cs="宋体" w:hint="eastAsia"/>
                <w:sz w:val="24"/>
                <w:szCs w:val="21"/>
              </w:rPr>
              <w:t>不</w:t>
            </w:r>
            <w:proofErr w:type="gramEnd"/>
            <w:r w:rsidRPr="00B42C02">
              <w:rPr>
                <w:rFonts w:ascii="宋体" w:hAnsi="宋体" w:cs="宋体" w:hint="eastAsia"/>
                <w:sz w:val="24"/>
                <w:szCs w:val="21"/>
              </w:rPr>
              <w:t>另外计费。</w:t>
            </w:r>
          </w:p>
        </w:tc>
        <w:tc>
          <w:tcPr>
            <w:tcW w:w="2589" w:type="dxa"/>
            <w:vAlign w:val="center"/>
          </w:tcPr>
          <w:p w:rsidR="00811F1C" w:rsidRPr="00B42C02" w:rsidRDefault="00B42C02">
            <w:pPr>
              <w:spacing w:line="360" w:lineRule="auto"/>
              <w:ind w:firstLineChars="200" w:firstLine="480"/>
              <w:rPr>
                <w:rFonts w:ascii="宋体" w:eastAsia="宋体" w:hAnsi="宋体" w:cs="宋体"/>
                <w:i/>
                <w:sz w:val="24"/>
                <w:szCs w:val="21"/>
              </w:rPr>
            </w:pPr>
            <w:r w:rsidRPr="00B42C02">
              <w:rPr>
                <w:rFonts w:ascii="宋体" w:hAnsi="宋体" w:cs="宋体" w:hint="eastAsia"/>
                <w:i/>
                <w:sz w:val="24"/>
                <w:szCs w:val="21"/>
              </w:rPr>
              <w:t>各专业人员1名</w:t>
            </w:r>
          </w:p>
        </w:tc>
      </w:tr>
    </w:tbl>
    <w:p w:rsidR="00811F1C" w:rsidRPr="00B42C02" w:rsidRDefault="00811F1C">
      <w:pPr>
        <w:spacing w:line="360" w:lineRule="auto"/>
        <w:ind w:firstLineChars="200" w:firstLine="560"/>
        <w:rPr>
          <w:rFonts w:ascii="宋体" w:hAnsi="宋体" w:cs="宋体"/>
          <w:snapToGrid w:val="0"/>
          <w:sz w:val="28"/>
          <w:szCs w:val="28"/>
        </w:rPr>
      </w:pP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1、若投标人的设计工作不能满足本项目的质量和进度控制要求，投标人需根据招标人的要求进行驻场设计，各专业设计人和项目负责人员须驻场设计，时间可从签订设计合同开始到竣工验收完成为止。设计单位应配备电脑、彩色打印机、复印机、扫描仪等设备。</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2、乙方需在驻场期间配置一台服务器、一台工作站、一台PC机，安装配套软件、运行及存储本项目数据，项目结束后可撤离，但所存储的数据移交甲方。</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3、乙方驻场人员应满足招标文件及合同条款的相关要求，并全部统一纳入甲方的统一管理，其出勤、休假等考勤由甲方负责。乙方驻场人员只为本合同招标人服务，设计单位不得再安排其参与设计单位的其他工作。</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t>4、乙方驻场人员的名单须在进场前提交甲方审核，乙方驻场设计组的人员数量、专业水平、专业配套以及设备设施须满足设计质量与进度的需要。甲方有权根据实际情况在施工实施的过程中对乙方的驻场人员进行适当调整。</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lastRenderedPageBreak/>
        <w:t>5、乙方应保证驻场人员的稳定性，原则在驻场期间上不得更换，确须更换的应向甲方提出书面报告且征得同意后方可更换。</w:t>
      </w:r>
    </w:p>
    <w:p w:rsidR="00811F1C" w:rsidRPr="00B42C02" w:rsidRDefault="00811F1C">
      <w:pPr>
        <w:spacing w:line="360" w:lineRule="auto"/>
        <w:rPr>
          <w:rFonts w:ascii="宋体" w:hAnsi="宋体" w:cs="宋体"/>
        </w:rPr>
        <w:sectPr w:rsidR="00811F1C" w:rsidRPr="00B42C02">
          <w:headerReference w:type="default" r:id="rId24"/>
          <w:footerReference w:type="default" r:id="rId25"/>
          <w:footnotePr>
            <w:numRestart w:val="eachPage"/>
          </w:footnotePr>
          <w:pgSz w:w="11906" w:h="16838"/>
          <w:pgMar w:top="1418" w:right="1418" w:bottom="1418" w:left="1418" w:header="851" w:footer="992" w:gutter="0"/>
          <w:cols w:space="720"/>
          <w:docGrid w:linePitch="312"/>
        </w:sectPr>
      </w:pPr>
    </w:p>
    <w:p w:rsidR="00811F1C" w:rsidRPr="00B42C02" w:rsidRDefault="00B42C02">
      <w:pPr>
        <w:pStyle w:val="1"/>
        <w:spacing w:after="468"/>
        <w:jc w:val="center"/>
        <w:rPr>
          <w:rFonts w:ascii="宋体" w:eastAsia="宋体" w:hAnsi="宋体" w:cs="宋体"/>
        </w:rPr>
      </w:pPr>
      <w:bookmarkStart w:id="297" w:name="_Toc19544"/>
      <w:bookmarkStart w:id="298" w:name="_Toc7560"/>
      <w:bookmarkStart w:id="299" w:name="_Toc2547"/>
      <w:bookmarkStart w:id="300" w:name="_Toc30205"/>
      <w:bookmarkStart w:id="301" w:name="_Toc29928"/>
      <w:bookmarkStart w:id="302" w:name="_Toc3878"/>
      <w:bookmarkStart w:id="303" w:name="_Toc17958"/>
      <w:bookmarkStart w:id="304" w:name="_Toc32653"/>
      <w:bookmarkStart w:id="305" w:name="_Toc31712"/>
      <w:bookmarkStart w:id="306" w:name="_Toc23079"/>
      <w:bookmarkStart w:id="307" w:name="_Toc23455"/>
      <w:bookmarkStart w:id="308" w:name="_Toc3147"/>
      <w:bookmarkStart w:id="309" w:name="_Toc28064"/>
      <w:bookmarkStart w:id="310" w:name="_Toc15356"/>
      <w:bookmarkStart w:id="311" w:name="_Toc19584"/>
      <w:bookmarkStart w:id="312" w:name="_Toc31336"/>
      <w:bookmarkStart w:id="313" w:name="_Toc29122"/>
      <w:bookmarkStart w:id="314" w:name="_Toc14672"/>
      <w:bookmarkStart w:id="315" w:name="_Toc11168"/>
      <w:bookmarkStart w:id="316" w:name="_Toc18013"/>
      <w:bookmarkStart w:id="317" w:name="_Toc10991"/>
      <w:r w:rsidRPr="00B42C02">
        <w:rPr>
          <w:rFonts w:ascii="宋体" w:eastAsia="宋体" w:hAnsi="宋体" w:cs="宋体" w:hint="eastAsia"/>
        </w:rPr>
        <w:lastRenderedPageBreak/>
        <w:t>第五章 勘察设计成果提交要求</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811F1C" w:rsidRPr="00B42C02" w:rsidRDefault="00B42C02">
      <w:pPr>
        <w:pStyle w:val="20"/>
        <w:rPr>
          <w:rFonts w:ascii="宋体" w:eastAsia="宋体" w:hAnsi="宋体" w:cs="宋体"/>
        </w:rPr>
      </w:pPr>
      <w:bookmarkStart w:id="318" w:name="_Toc28532"/>
      <w:bookmarkStart w:id="319" w:name="_Toc22838"/>
      <w:bookmarkStart w:id="320" w:name="_Toc19689"/>
      <w:bookmarkStart w:id="321" w:name="_Toc6631"/>
      <w:bookmarkStart w:id="322" w:name="_Toc16547"/>
      <w:bookmarkStart w:id="323" w:name="_Toc22967"/>
      <w:bookmarkStart w:id="324" w:name="_Toc31381"/>
      <w:bookmarkStart w:id="325" w:name="_Toc15945"/>
      <w:bookmarkStart w:id="326" w:name="_Toc6860"/>
      <w:bookmarkStart w:id="327" w:name="_Toc1019"/>
      <w:bookmarkStart w:id="328" w:name="_Toc18488"/>
      <w:bookmarkStart w:id="329" w:name="_Toc9166"/>
      <w:bookmarkStart w:id="330" w:name="_Toc8413"/>
      <w:bookmarkStart w:id="331" w:name="_Toc15391"/>
      <w:bookmarkStart w:id="332" w:name="_Toc24636"/>
      <w:bookmarkStart w:id="333" w:name="_Toc1852"/>
      <w:bookmarkStart w:id="334" w:name="_Toc248"/>
      <w:bookmarkStart w:id="335" w:name="_Toc27472"/>
      <w:bookmarkStart w:id="336" w:name="_Toc28928"/>
      <w:bookmarkStart w:id="337" w:name="_Toc23136"/>
      <w:bookmarkStart w:id="338" w:name="_Toc18792"/>
      <w:r w:rsidRPr="00B42C02">
        <w:rPr>
          <w:rFonts w:ascii="宋体" w:eastAsia="宋体" w:hAnsi="宋体" w:cs="宋体" w:hint="eastAsia"/>
        </w:rPr>
        <w:t>5.1通用要求</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811F1C" w:rsidRPr="00B42C02" w:rsidRDefault="00B42C02">
      <w:pPr>
        <w:widowControl/>
        <w:spacing w:line="360" w:lineRule="auto"/>
        <w:ind w:firstLineChars="200" w:firstLine="560"/>
        <w:jc w:val="left"/>
        <w:rPr>
          <w:rFonts w:ascii="宋体" w:hAnsi="宋体" w:cs="宋体"/>
          <w:snapToGrid w:val="0"/>
          <w:sz w:val="28"/>
          <w:szCs w:val="28"/>
        </w:rPr>
      </w:pPr>
      <w:r w:rsidRPr="00B42C02">
        <w:rPr>
          <w:rFonts w:ascii="宋体" w:hAnsi="宋体" w:cs="宋体" w:hint="eastAsia"/>
          <w:snapToGrid w:val="0"/>
          <w:sz w:val="28"/>
          <w:szCs w:val="28"/>
        </w:rPr>
        <w:t>一、设计成果文件要求齐全、完整，内容、深度应符合规定，文字说明、图纸要准确清晰,各阶段设计应达到中华人民共和国建设部颁发的《建筑工程设计文件编制深度规定（2016版）》、《市政公用工程设计文件编制深度规定（2013版）》设计阶段深度。</w:t>
      </w:r>
    </w:p>
    <w:p w:rsidR="00811F1C" w:rsidRPr="00B42C02" w:rsidRDefault="00B42C02">
      <w:pPr>
        <w:widowControl/>
        <w:spacing w:line="360" w:lineRule="auto"/>
        <w:ind w:firstLineChars="200" w:firstLine="560"/>
        <w:jc w:val="left"/>
        <w:rPr>
          <w:rFonts w:ascii="宋体" w:hAnsi="宋体" w:cs="宋体"/>
          <w:snapToGrid w:val="0"/>
          <w:sz w:val="28"/>
          <w:szCs w:val="28"/>
        </w:rPr>
      </w:pPr>
      <w:r w:rsidRPr="00B42C02">
        <w:rPr>
          <w:rFonts w:ascii="宋体" w:hAnsi="宋体" w:cs="宋体" w:hint="eastAsia"/>
          <w:snapToGrid w:val="0"/>
          <w:sz w:val="28"/>
          <w:szCs w:val="28"/>
        </w:rPr>
        <w:t>二、凡是涉及到报批报建图纸文件，均需要按专业主管部门的报审要求，按时报送，并负责通过审批。</w:t>
      </w:r>
    </w:p>
    <w:p w:rsidR="00811F1C" w:rsidRPr="00B42C02" w:rsidRDefault="00B42C02">
      <w:pPr>
        <w:pStyle w:val="20"/>
        <w:rPr>
          <w:rFonts w:ascii="宋体" w:eastAsia="宋体" w:hAnsi="宋体" w:cs="宋体"/>
        </w:rPr>
      </w:pPr>
      <w:bookmarkStart w:id="339" w:name="_Toc24522"/>
      <w:bookmarkStart w:id="340" w:name="_Toc22918"/>
      <w:bookmarkStart w:id="341" w:name="_Toc9147"/>
      <w:bookmarkStart w:id="342" w:name="_Toc19313"/>
      <w:bookmarkStart w:id="343" w:name="_Toc7394"/>
      <w:bookmarkStart w:id="344" w:name="_Toc14249"/>
      <w:bookmarkStart w:id="345" w:name="_Toc24847"/>
      <w:bookmarkStart w:id="346" w:name="_Toc25512"/>
      <w:bookmarkStart w:id="347" w:name="_Toc28468"/>
      <w:bookmarkStart w:id="348" w:name="_Toc28560"/>
      <w:bookmarkStart w:id="349" w:name="_Toc13426"/>
      <w:bookmarkStart w:id="350" w:name="_Toc13827"/>
      <w:bookmarkStart w:id="351" w:name="_Toc17524"/>
      <w:bookmarkStart w:id="352" w:name="_Toc32762"/>
      <w:bookmarkStart w:id="353" w:name="_Toc9979"/>
      <w:bookmarkStart w:id="354" w:name="_Toc9208"/>
      <w:bookmarkStart w:id="355" w:name="_Toc1408"/>
      <w:bookmarkStart w:id="356" w:name="_Toc10468"/>
      <w:bookmarkStart w:id="357" w:name="_Toc21232"/>
      <w:bookmarkStart w:id="358" w:name="_Toc23150"/>
      <w:bookmarkStart w:id="359" w:name="_Toc28257"/>
      <w:r w:rsidRPr="00B42C02">
        <w:rPr>
          <w:rFonts w:ascii="宋体" w:eastAsia="宋体" w:hAnsi="宋体" w:cs="宋体" w:hint="eastAsia"/>
        </w:rPr>
        <w:t>5.2 投标文件编制具体内容和要求</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811F1C" w:rsidRPr="00B42C02" w:rsidRDefault="00B42C02">
      <w:pPr>
        <w:pStyle w:val="3"/>
        <w:rPr>
          <w:rFonts w:ascii="宋体" w:hAnsi="宋体" w:cs="宋体"/>
        </w:rPr>
      </w:pPr>
      <w:bookmarkStart w:id="360" w:name="_Toc22583"/>
      <w:r w:rsidRPr="00B42C02">
        <w:rPr>
          <w:rFonts w:ascii="宋体" w:hAnsi="宋体" w:cs="宋体" w:hint="eastAsia"/>
        </w:rPr>
        <w:t>5.2.1 投标文件需提交设计文件内容</w:t>
      </w:r>
      <w:bookmarkEnd w:id="360"/>
    </w:p>
    <w:p w:rsidR="00811F1C" w:rsidRPr="00B42C02" w:rsidRDefault="00B42C02">
      <w:pPr>
        <w:keepNext/>
        <w:keepLines/>
        <w:spacing w:before="260" w:after="260" w:line="416" w:lineRule="auto"/>
        <w:outlineLvl w:val="2"/>
        <w:rPr>
          <w:rFonts w:ascii="宋体" w:eastAsia="宋体" w:hAnsi="宋体" w:cs="宋体"/>
          <w:b/>
          <w:kern w:val="0"/>
          <w:sz w:val="28"/>
          <w:szCs w:val="28"/>
        </w:rPr>
      </w:pPr>
      <w:r w:rsidRPr="00B42C02">
        <w:rPr>
          <w:rFonts w:ascii="宋体" w:eastAsia="宋体" w:hAnsi="宋体" w:cs="宋体" w:hint="eastAsia"/>
          <w:b/>
          <w:kern w:val="0"/>
          <w:sz w:val="28"/>
          <w:szCs w:val="28"/>
        </w:rPr>
        <w:t>2.1竞标设计文件内容</w:t>
      </w:r>
    </w:p>
    <w:p w:rsidR="00811F1C" w:rsidRPr="00B42C02" w:rsidRDefault="00B42C02">
      <w:pPr>
        <w:widowControl/>
        <w:spacing w:line="360" w:lineRule="auto"/>
        <w:ind w:firstLine="480"/>
        <w:jc w:val="left"/>
        <w:rPr>
          <w:rFonts w:ascii="宋体" w:eastAsia="宋体" w:hAnsi="宋体" w:cs="Courier New"/>
          <w:snapToGrid w:val="0"/>
          <w:sz w:val="28"/>
          <w:szCs w:val="28"/>
        </w:rPr>
      </w:pPr>
      <w:r w:rsidRPr="00B42C02">
        <w:rPr>
          <w:rFonts w:ascii="宋体" w:eastAsia="宋体" w:hAnsi="宋体" w:cs="Courier New" w:hint="eastAsia"/>
          <w:snapToGrid w:val="0"/>
          <w:sz w:val="28"/>
          <w:szCs w:val="28"/>
        </w:rPr>
        <w:t>设计说明书。内容包括：项目概况；现状及存在问题的分析；方案设计理念及推导；设计总说明；相关技术难点说明；其他必要说明；投资估算等。</w:t>
      </w:r>
    </w:p>
    <w:p w:rsidR="00811F1C" w:rsidRPr="00B42C02" w:rsidRDefault="00B42C02">
      <w:pPr>
        <w:widowControl/>
        <w:spacing w:line="360" w:lineRule="auto"/>
        <w:ind w:firstLine="480"/>
        <w:jc w:val="left"/>
        <w:rPr>
          <w:rFonts w:ascii="宋体" w:eastAsia="宋体" w:hAnsi="宋体" w:cs="Courier New"/>
          <w:snapToGrid w:val="0"/>
          <w:sz w:val="28"/>
          <w:szCs w:val="28"/>
        </w:rPr>
      </w:pPr>
      <w:r w:rsidRPr="00B42C02">
        <w:rPr>
          <w:rFonts w:ascii="宋体" w:eastAsia="宋体" w:hAnsi="宋体" w:cs="Courier New" w:hint="eastAsia"/>
          <w:snapToGrid w:val="0"/>
          <w:sz w:val="28"/>
          <w:szCs w:val="28"/>
        </w:rPr>
        <w:t>分区总控管理策划说明。内容应充分阐述投标人对分区总控单位在设计架构中的位置的理解；清晰职责；明确工作内容；根据设计架构明确与其他单位的工作流程。</w:t>
      </w:r>
    </w:p>
    <w:p w:rsidR="00811F1C" w:rsidRPr="00B42C02" w:rsidRDefault="00B42C02">
      <w:pPr>
        <w:widowControl/>
        <w:spacing w:line="360" w:lineRule="auto"/>
        <w:ind w:firstLine="480"/>
        <w:jc w:val="left"/>
        <w:rPr>
          <w:rFonts w:ascii="宋体" w:eastAsia="宋体" w:hAnsi="宋体" w:cs="Courier New"/>
          <w:snapToGrid w:val="0"/>
          <w:sz w:val="28"/>
          <w:szCs w:val="28"/>
        </w:rPr>
      </w:pPr>
      <w:r w:rsidRPr="00B42C02">
        <w:rPr>
          <w:rFonts w:ascii="宋体" w:eastAsia="宋体" w:hAnsi="宋体" w:cs="Courier New" w:hint="eastAsia"/>
          <w:snapToGrid w:val="0"/>
          <w:sz w:val="28"/>
          <w:szCs w:val="28"/>
        </w:rPr>
        <w:t>设计图纸包括效果图、各层总平面图，主要位置剖、立面图，景观节点设计平面图与透视图。</w:t>
      </w:r>
    </w:p>
    <w:p w:rsidR="00811F1C" w:rsidRPr="00B42C02" w:rsidRDefault="00811F1C">
      <w:pPr>
        <w:widowControl/>
        <w:spacing w:line="360" w:lineRule="auto"/>
        <w:ind w:firstLineChars="200" w:firstLine="560"/>
        <w:jc w:val="left"/>
        <w:rPr>
          <w:rFonts w:ascii="宋体" w:hAnsi="宋体" w:cs="宋体"/>
          <w:snapToGrid w:val="0"/>
          <w:sz w:val="28"/>
          <w:szCs w:val="28"/>
        </w:rPr>
      </w:pPr>
    </w:p>
    <w:p w:rsidR="00811F1C" w:rsidRPr="00B42C02" w:rsidRDefault="00B42C02">
      <w:pPr>
        <w:pStyle w:val="3"/>
        <w:rPr>
          <w:rFonts w:ascii="宋体" w:hAnsi="宋体" w:cs="宋体"/>
        </w:rPr>
      </w:pPr>
      <w:bookmarkStart w:id="361" w:name="_Toc16416"/>
      <w:r w:rsidRPr="00B42C02">
        <w:rPr>
          <w:rFonts w:ascii="宋体" w:hAnsi="宋体" w:cs="宋体" w:hint="eastAsia"/>
        </w:rPr>
        <w:lastRenderedPageBreak/>
        <w:t>5.2.2投标文件需提交技术文件成果要求</w:t>
      </w:r>
      <w:bookmarkEnd w:id="361"/>
    </w:p>
    <w:p w:rsidR="00811F1C" w:rsidRPr="00B42C02" w:rsidRDefault="00B42C02">
      <w:pPr>
        <w:widowControl/>
        <w:spacing w:line="360" w:lineRule="auto"/>
        <w:ind w:firstLineChars="200" w:firstLine="560"/>
        <w:jc w:val="left"/>
        <w:rPr>
          <w:rFonts w:ascii="宋体" w:hAnsi="宋体" w:cs="宋体"/>
          <w:snapToGrid w:val="0"/>
          <w:sz w:val="28"/>
          <w:szCs w:val="28"/>
        </w:rPr>
      </w:pPr>
      <w:r w:rsidRPr="00B42C02">
        <w:rPr>
          <w:rFonts w:ascii="宋体" w:hAnsi="宋体" w:cs="宋体" w:hint="eastAsia"/>
          <w:snapToGrid w:val="0"/>
          <w:sz w:val="28"/>
          <w:szCs w:val="28"/>
        </w:rPr>
        <w:t>具体按招标文件要求。</w:t>
      </w:r>
    </w:p>
    <w:p w:rsidR="00811F1C" w:rsidRPr="00B42C02" w:rsidRDefault="00B42C02">
      <w:pPr>
        <w:pStyle w:val="20"/>
        <w:rPr>
          <w:rFonts w:ascii="宋体" w:eastAsia="宋体" w:hAnsi="宋体" w:cs="宋体"/>
        </w:rPr>
      </w:pPr>
      <w:bookmarkStart w:id="362" w:name="_Toc28385"/>
      <w:bookmarkStart w:id="363" w:name="_Toc23356"/>
      <w:bookmarkStart w:id="364" w:name="_Toc12021"/>
      <w:bookmarkStart w:id="365" w:name="_Toc3937"/>
      <w:bookmarkStart w:id="366" w:name="_Toc25193"/>
      <w:bookmarkStart w:id="367" w:name="_Toc22905"/>
      <w:bookmarkStart w:id="368" w:name="_Toc14910"/>
      <w:bookmarkStart w:id="369" w:name="_Toc1212"/>
      <w:bookmarkStart w:id="370" w:name="_Toc26715"/>
      <w:bookmarkStart w:id="371" w:name="_Toc21367"/>
      <w:bookmarkStart w:id="372" w:name="_Toc26141"/>
      <w:bookmarkStart w:id="373" w:name="_Toc1288"/>
      <w:bookmarkStart w:id="374" w:name="_Toc16967"/>
      <w:bookmarkStart w:id="375" w:name="_Toc2474"/>
      <w:bookmarkStart w:id="376" w:name="_Toc22707"/>
      <w:bookmarkStart w:id="377" w:name="_Toc2475"/>
      <w:bookmarkStart w:id="378" w:name="_Toc19536"/>
      <w:bookmarkStart w:id="379" w:name="_Toc14553"/>
      <w:bookmarkStart w:id="380" w:name="_Toc31417"/>
      <w:bookmarkStart w:id="381" w:name="_Toc23464"/>
      <w:bookmarkStart w:id="382" w:name="_Toc23166"/>
      <w:r w:rsidRPr="00B42C02">
        <w:rPr>
          <w:rFonts w:ascii="宋体" w:eastAsia="宋体" w:hAnsi="宋体" w:cs="宋体" w:hint="eastAsia"/>
        </w:rPr>
        <w:t>5.3实施阶段设计成果要求</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811F1C" w:rsidRPr="00B42C02" w:rsidRDefault="00B42C02">
      <w:pPr>
        <w:widowControl/>
        <w:numPr>
          <w:ilvl w:val="255"/>
          <w:numId w:val="0"/>
        </w:numPr>
        <w:spacing w:line="360" w:lineRule="auto"/>
        <w:ind w:firstLineChars="200" w:firstLine="560"/>
        <w:jc w:val="left"/>
        <w:rPr>
          <w:rFonts w:ascii="宋体" w:hAnsi="宋体" w:cs="宋体"/>
          <w:snapToGrid w:val="0"/>
          <w:sz w:val="28"/>
          <w:szCs w:val="28"/>
        </w:rPr>
      </w:pPr>
      <w:r w:rsidRPr="00B42C02">
        <w:rPr>
          <w:rFonts w:ascii="宋体" w:hAnsi="宋体" w:cs="宋体" w:hint="eastAsia"/>
          <w:snapToGrid w:val="0"/>
          <w:sz w:val="28"/>
          <w:szCs w:val="28"/>
        </w:rPr>
        <w:t>1、设计图纸要求（设计图纸包括且不限于以下内容）：要求设计单位在设计阶段全程全部采取BIM设计，并在BIM模型的基础上导出全部图纸。设计图纸包括且不限于以下内容：</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（1）方案设计图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基地区位图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基地现状图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 xml:space="preserve">与周边环境及空间关系分析图 </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交通系统分析图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出入口、联系通道、垂直交通、公共交通设施等分布图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总平面设计图 （建议明确比例）</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各层平面图(电子制图比例为1：200)</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主要剖面和立面图(电子制图比例为1：200)</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主要出入口、广场、下沉空间等重要空间节点效果图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主要空间节点透视图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机电设备系统方案图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信息通信网络传输系统图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综合管线系统方案图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给排水设计图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相关竖向设计图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 xml:space="preserve">景观设计图 </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lastRenderedPageBreak/>
        <w:t>相关分析图和鸟瞰图</w:t>
      </w:r>
    </w:p>
    <w:p w:rsidR="00811F1C" w:rsidRPr="00B42C02" w:rsidRDefault="00B42C02" w:rsidP="00E92D25">
      <w:pPr>
        <w:numPr>
          <w:ilvl w:val="0"/>
          <w:numId w:val="8"/>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项目估算及投资分析报告</w:t>
      </w:r>
    </w:p>
    <w:p w:rsidR="00811F1C" w:rsidRPr="00B42C02" w:rsidRDefault="00B42C02" w:rsidP="00E92D25">
      <w:pPr>
        <w:numPr>
          <w:ilvl w:val="0"/>
          <w:numId w:val="8"/>
        </w:numPr>
        <w:spacing w:line="360" w:lineRule="auto"/>
        <w:ind w:firstLineChars="61" w:firstLine="171"/>
        <w:rPr>
          <w:rFonts w:ascii="宋体" w:hAnsi="宋体" w:cs="宋体"/>
          <w:sz w:val="28"/>
          <w:szCs w:val="28"/>
        </w:rPr>
      </w:pPr>
      <w:r w:rsidRPr="00B42C02">
        <w:rPr>
          <w:rFonts w:ascii="宋体" w:hAnsi="宋体" w:cs="宋体" w:hint="eastAsia"/>
          <w:sz w:val="28"/>
          <w:szCs w:val="28"/>
        </w:rPr>
        <w:t>项目其它设计方案图</w:t>
      </w:r>
    </w:p>
    <w:p w:rsidR="00811F1C" w:rsidRPr="00B42C02" w:rsidRDefault="00B42C02" w:rsidP="00E92D25">
      <w:pPr>
        <w:numPr>
          <w:ilvl w:val="0"/>
          <w:numId w:val="8"/>
        </w:numPr>
        <w:spacing w:line="360" w:lineRule="auto"/>
        <w:ind w:firstLineChars="61" w:firstLine="171"/>
        <w:rPr>
          <w:rFonts w:ascii="宋体" w:hAnsi="宋体" w:cs="宋体"/>
          <w:sz w:val="28"/>
          <w:szCs w:val="28"/>
        </w:rPr>
      </w:pPr>
      <w:r w:rsidRPr="00B42C02">
        <w:rPr>
          <w:rFonts w:ascii="宋体" w:hAnsi="宋体" w:cs="宋体" w:hint="eastAsia"/>
          <w:sz w:val="28"/>
          <w:szCs w:val="28"/>
        </w:rPr>
        <w:t>海绵城市设计专篇</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（2）初步设计及施工图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建筑专业初步设计及施工图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结构专业初步设计及施工图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给排水专业初步设计及施工图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电气及智能化专业初步设计及施工图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暖通专业初步设计及施工图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景观专业初步设计及施工图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项目概算及投资分析报告</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管线综合平衡图</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其它专项设计（如需要）</w:t>
      </w:r>
    </w:p>
    <w:p w:rsidR="00811F1C" w:rsidRPr="00B42C02" w:rsidRDefault="00B42C02" w:rsidP="00E92D25">
      <w:pPr>
        <w:numPr>
          <w:ilvl w:val="0"/>
          <w:numId w:val="9"/>
        </w:numPr>
        <w:spacing w:line="360" w:lineRule="auto"/>
        <w:ind w:leftChars="-1" w:left="-2" w:firstLineChars="237" w:firstLine="664"/>
        <w:rPr>
          <w:rFonts w:ascii="宋体" w:hAnsi="宋体" w:cs="宋体"/>
          <w:sz w:val="28"/>
          <w:szCs w:val="28"/>
        </w:rPr>
      </w:pPr>
      <w:r w:rsidRPr="00B42C02">
        <w:rPr>
          <w:rFonts w:ascii="宋体" w:hAnsi="宋体" w:cs="宋体" w:hint="eastAsia"/>
          <w:sz w:val="28"/>
          <w:szCs w:val="28"/>
        </w:rPr>
        <w:t>海绵城市设计专篇</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2、三维模型</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（1）设计单位在中标后15天内，向甲方提交项目投标设计方案实体模型（大小为：45cm*60cm）。</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（2）设计方案通过确认后30天内提交三维数据模型以及设计方案实体模型（大小为：90cm*120cm）。并有责任协助甲方将其他设计单位提供的三维数据模型进行整合工作。</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（3）BIM技术应用成果交付要求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设计单位提交BIM模型文件满足但不限于以下要求：满足软件版</w:t>
      </w:r>
      <w:r w:rsidRPr="00B42C02">
        <w:rPr>
          <w:rFonts w:ascii="宋体" w:hAnsi="宋体" w:cs="宋体" w:hint="eastAsia"/>
          <w:sz w:val="28"/>
          <w:szCs w:val="28"/>
        </w:rPr>
        <w:lastRenderedPageBreak/>
        <w:t>本要求；满足《建筑信息模型应用统一标准》（GB/T51212-2016）深度要求；各节点和最终提交模型需保证图纸和模型的一致，并经过发包人的审核；提交的BIM模型及相关资料应满足发包人指定的BIM协同与管理平台的提交和使用要求。各阶段BIM应用成果包括但不限于：</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A. BIM技术应用实施方案。</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B. 各阶段BIM专业模型和综合模型，包含方案设计、初步设计，施工图设计原始模型和轻量化模型。交付模型的版本应统一为RVT、NWD格式，轻量化模型采用当前普遍通用的格式。</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方案设计阶段:需提供方案BIM模型，模型精细度等级不低于LOD2.0，配合发包人进行方案比选，辅助发包人稳定建设需求。</w:t>
      </w:r>
    </w:p>
    <w:p w:rsidR="00811F1C" w:rsidRPr="00B42C02" w:rsidRDefault="00B42C02">
      <w:pPr>
        <w:adjustRightInd w:val="0"/>
        <w:snapToGrid w:val="0"/>
        <w:spacing w:line="360" w:lineRule="auto"/>
        <w:ind w:firstLineChars="200" w:firstLine="560"/>
        <w:rPr>
          <w:rFonts w:ascii="宋体" w:hAnsi="宋体" w:cs="宋体"/>
          <w:snapToGrid w:val="0"/>
          <w:kern w:val="0"/>
          <w:sz w:val="28"/>
          <w:szCs w:val="28"/>
        </w:rPr>
      </w:pPr>
      <w:r w:rsidRPr="00B42C02">
        <w:rPr>
          <w:rFonts w:ascii="宋体" w:hAnsi="宋体" w:cs="宋体" w:hint="eastAsia"/>
          <w:sz w:val="28"/>
          <w:szCs w:val="28"/>
        </w:rPr>
        <w:t>初步设计阶段:根据《广东省建筑信息模型应用统一标准》和深度要求，提交初步设计阶段BIM模型，模型精细度等级不低于LOD2.0</w:t>
      </w:r>
      <w:r w:rsidRPr="00B42C02">
        <w:rPr>
          <w:rFonts w:ascii="宋体" w:hAnsi="宋体" w:cs="宋体" w:hint="eastAsia"/>
          <w:snapToGrid w:val="0"/>
          <w:kern w:val="0"/>
          <w:sz w:val="28"/>
          <w:szCs w:val="28"/>
        </w:rPr>
        <w:t>,利用BIM技术进行碰撞检测分析，确保各专业之间无碰撞；利用BIM技术进行管线综合，确保机电管线充分协调，满足施工要求和净空要求，保障使用空间和检修空间。</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napToGrid w:val="0"/>
          <w:kern w:val="0"/>
          <w:sz w:val="28"/>
          <w:szCs w:val="28"/>
        </w:rPr>
        <w:t>施工图设计阶段：提供施工图设计阶段BIM模型，模型精细度等级不低于LOD3.0必须利用BIM技术开展碰撞检测、管线综合和净空分析，并提交相应报告后方可出图。</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C. CIM平台报批报建成果；</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D. BIM技术可视化成果；</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E. BIM技术碰撞分析报告；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F. 预留预埋构件合理性分析报告；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G. BIM技术管线综合图纸；</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H. BIM技术净空分析报告；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I. BIM技术造价应用成果。</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J. BIM技术应用成果交付说明</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设计单位交付物涉及的单位，应采用公制单位。模型单元单位描述以 “mm”为单位，保留整数显示；或以“m”为单位时，保留两位小数。模型单元信息，应至少包含材质、类型名称、元素名称、元素三维几何特征四类信息。所提交的成果需要满足合同要求。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（4）BIM技术造价应用要求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BIM技术应用应满足《广州市城市信息模型（CIM）平台建设试点工作联席会议办公室关于进一步加快推进我市建筑信息模型（BIM）技术应用的通知》（穗建CIM[2019]3号）的应用范围及要求，且建模深度应符合广州市施工图三维数字化设计交付标准及审查等相关规定，施工图三维数字化设计信息模型（BIM）所包含的信息以及交付物应满足造价行业管理部门要求（如造价行业管理部门出台新的要求，则应满足其新的要求），符合工程项目的造价应用等使用需求。具体要求如下（包括但不限于）：</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A.交付文件格式及数量按BIM服务任务书要求。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B.交付模型的版本应统一为××格式××版。交付的模型应包含土建、机电、装饰、幕墙、钢结构等专业模型及整合模型。</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C.交付物涉及的单位，应采用公制单位。模型单元单位描述以 “mm”为单位，保留整数显示；或以“m”为单位时，保留两位小数。</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D.模型定位基点应采用2000 国家大地坐标系(CGCS2000) 的分</w:t>
      </w:r>
      <w:r w:rsidRPr="00B42C02">
        <w:rPr>
          <w:rFonts w:ascii="宋体" w:hAnsi="宋体" w:cs="宋体" w:hint="eastAsia"/>
          <w:sz w:val="28"/>
          <w:szCs w:val="28"/>
        </w:rPr>
        <w:lastRenderedPageBreak/>
        <w:t>带投影坐标系；模型中绝对标高系统应采用1985国家高程基准。模型应统一项目的坐标、方向、</w:t>
      </w:r>
      <w:proofErr w:type="gramStart"/>
      <w:r w:rsidRPr="00B42C02">
        <w:rPr>
          <w:rFonts w:ascii="宋体" w:hAnsi="宋体" w:cs="宋体" w:hint="eastAsia"/>
          <w:sz w:val="28"/>
          <w:szCs w:val="28"/>
        </w:rPr>
        <w:t>轴网及</w:t>
      </w:r>
      <w:proofErr w:type="gramEnd"/>
      <w:r w:rsidRPr="00B42C02">
        <w:rPr>
          <w:rFonts w:ascii="宋体" w:hAnsi="宋体" w:cs="宋体" w:hint="eastAsia"/>
          <w:sz w:val="28"/>
          <w:szCs w:val="28"/>
        </w:rPr>
        <w:t>楼层设置，应以有效的链接关系组装后交付。</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E.模型区域拆分宜以楼层、轴线、功能分区等为基础，可根据实际情况和专业特性进行专属拆分。</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F.模型名称宜由项目编号、项目名称、系统分类组成；工程对象、模型单元、属性的命名，应符合国家及地方相关交付标准中模型单元和属性的规定。</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G.模型单元信息，应至少包含BIM分类编码、材质、类型名称、元素名称、元素三维几何特征五类信息。BIM分类编码：根据相关地方标准的规定。材质：模型单元的主要材质，例如石材、木材、涂料、铝合金、木质、塑钢等。混凝土模型元素应包含材质名称、材质类型，例如：混凝土强度等级C30等。类型名称：描述元素类型，例如：剪力墙、现浇混凝土板 、叠合板、平开门、推拉窗等。元素名称：应符合相关地方标准的规定。元素三维几何特征：施工图三维数字化设计信息模型中具有三维几何特征的元素的属性，应由系统自行读取。例如：几何尺寸、几何定位、几何角度、几何形态等。</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H.模型单元交付深度，应符合国家及地方交付标准的规定。几何表达精度与信息深度应达到地方交付标准，模型的信息输入方应保证所输入数据的准确性与完整性。</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I.应提交模型使用说明文件，内容包含项目基本信息、模型文件的组织方式、模型文件视图使用说明、模型参数设置说明、构件使用说明、编码说明及其他需要说明的事项。</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lastRenderedPageBreak/>
        <w:t>（5）其他</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A.施工图BIM模型移交施工单位进行深化后，由施工单位对过程设计变更更新BIM模型,设计单位进行复核。</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B.现场BIM协调：配合甲方、设计咨询单位对施工单位要求采用BIM技术进行设计交底；组织并参与施工难点分析以及BIM协调会议等。</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C.BIM技术基础应用应包含设计阶段在BIM中增加VR展示技术，在BIM模型基本稳定时提供BIM+VR成果，为甲方提供交互性设计和可视化印象，并指导可视化交底及VR教育体验。依据BIM模型，采用虚拟现实头盔，让建设人员在交互式的三维动态场景中对拟建工程项目实现可视化交底。采购的相关设备权属归招标人所有。</w:t>
      </w:r>
    </w:p>
    <w:p w:rsidR="00811F1C" w:rsidRPr="00B42C02" w:rsidRDefault="00B42C02">
      <w:pPr>
        <w:pStyle w:val="ad"/>
        <w:spacing w:line="600" w:lineRule="exact"/>
        <w:ind w:left="560" w:firstLineChars="0" w:firstLine="0"/>
        <w:rPr>
          <w:rFonts w:hAnsi="宋体" w:cs="宋体" w:hint="default"/>
          <w:kern w:val="2"/>
          <w:sz w:val="28"/>
          <w:szCs w:val="28"/>
        </w:rPr>
      </w:pPr>
      <w:r w:rsidRPr="00B42C02">
        <w:rPr>
          <w:rFonts w:hAnsi="宋体" w:cs="宋体"/>
          <w:kern w:val="2"/>
          <w:sz w:val="28"/>
          <w:szCs w:val="28"/>
        </w:rPr>
        <w:t>VR硬件要求（一套）：</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4536"/>
        <w:gridCol w:w="3179"/>
      </w:tblGrid>
      <w:tr w:rsidR="00B42C02" w:rsidRPr="00B42C02">
        <w:trPr>
          <w:trHeight w:val="626"/>
          <w:jc w:val="center"/>
        </w:trPr>
        <w:tc>
          <w:tcPr>
            <w:tcW w:w="543" w:type="dxa"/>
            <w:vAlign w:val="center"/>
          </w:tcPr>
          <w:p w:rsidR="00811F1C" w:rsidRPr="00B42C02" w:rsidRDefault="00B42C02">
            <w:pPr>
              <w:pStyle w:val="ad"/>
              <w:spacing w:line="600" w:lineRule="exact"/>
              <w:ind w:firstLineChars="0" w:firstLine="0"/>
              <w:rPr>
                <w:rFonts w:hAnsi="宋体" w:cs="宋体" w:hint="default"/>
                <w:kern w:val="2"/>
                <w:sz w:val="28"/>
                <w:szCs w:val="28"/>
              </w:rPr>
            </w:pPr>
            <w:r w:rsidRPr="00B42C02">
              <w:rPr>
                <w:rFonts w:hAnsi="宋体" w:cs="宋体"/>
                <w:kern w:val="2"/>
                <w:sz w:val="28"/>
                <w:szCs w:val="28"/>
              </w:rPr>
              <w:t>VR</w:t>
            </w:r>
          </w:p>
        </w:tc>
        <w:tc>
          <w:tcPr>
            <w:tcW w:w="4536" w:type="dxa"/>
            <w:vAlign w:val="center"/>
          </w:tcPr>
          <w:p w:rsidR="00811F1C" w:rsidRPr="00B42C02" w:rsidRDefault="00B42C02">
            <w:pPr>
              <w:pStyle w:val="ad"/>
              <w:spacing w:line="600" w:lineRule="exact"/>
              <w:ind w:firstLineChars="0" w:firstLine="0"/>
              <w:rPr>
                <w:rFonts w:hAnsi="宋体" w:cs="宋体" w:hint="default"/>
                <w:kern w:val="2"/>
                <w:sz w:val="28"/>
                <w:szCs w:val="28"/>
              </w:rPr>
            </w:pPr>
            <w:r w:rsidRPr="00B42C02">
              <w:rPr>
                <w:rFonts w:hAnsi="宋体" w:cs="宋体"/>
                <w:kern w:val="2"/>
                <w:sz w:val="28"/>
                <w:szCs w:val="28"/>
              </w:rPr>
              <w:t>VR配套台式工作站、头盔一副及相关配件</w:t>
            </w:r>
          </w:p>
        </w:tc>
        <w:tc>
          <w:tcPr>
            <w:tcW w:w="3179" w:type="dxa"/>
            <w:vAlign w:val="center"/>
          </w:tcPr>
          <w:p w:rsidR="00811F1C" w:rsidRPr="00B42C02" w:rsidRDefault="00B42C02">
            <w:pPr>
              <w:pStyle w:val="ad"/>
              <w:spacing w:line="600" w:lineRule="exact"/>
              <w:ind w:firstLineChars="0" w:firstLine="0"/>
              <w:rPr>
                <w:rFonts w:hAnsi="宋体" w:cs="宋体" w:hint="default"/>
                <w:kern w:val="2"/>
                <w:sz w:val="28"/>
                <w:szCs w:val="28"/>
              </w:rPr>
            </w:pPr>
            <w:r w:rsidRPr="00B42C02">
              <w:rPr>
                <w:rFonts w:hAnsi="宋体" w:cs="宋体"/>
                <w:kern w:val="2"/>
                <w:sz w:val="28"/>
                <w:szCs w:val="28"/>
              </w:rPr>
              <w:t>CPU i7，显卡GTX1070（高配）</w:t>
            </w:r>
          </w:p>
        </w:tc>
      </w:tr>
    </w:tbl>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3、工程勘察成果文件（包括但不限于）</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（1）工程可行性研究阶段</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《岩土工程勘察大纲》</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《工程测量大纲》</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1：500数字地形图和1：1000彩色正射影像图</w:t>
      </w:r>
    </w:p>
    <w:p w:rsidR="00811F1C" w:rsidRPr="00B42C02" w:rsidRDefault="00B42C02">
      <w:pPr>
        <w:spacing w:line="360" w:lineRule="auto"/>
        <w:ind w:firstLineChars="150" w:firstLine="420"/>
        <w:rPr>
          <w:rFonts w:ascii="宋体" w:hAnsi="宋体" w:cs="宋体"/>
          <w:sz w:val="28"/>
          <w:szCs w:val="28"/>
        </w:rPr>
      </w:pPr>
      <w:r w:rsidRPr="00B42C02">
        <w:rPr>
          <w:rFonts w:ascii="宋体" w:hAnsi="宋体" w:cs="宋体" w:hint="eastAsia"/>
          <w:sz w:val="28"/>
          <w:szCs w:val="28"/>
        </w:rPr>
        <w:t>（2）初步设计阶段</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《初勘阶段岩土工程勘察技术要求及验收标准》</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《初勘阶段岩土工程勘察大纲》</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《初勘阶段岩土工程勘察报告》</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lastRenderedPageBreak/>
        <w:t>《初测技术要求》</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《工程初测报告》</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《测量技术设计书》</w:t>
      </w:r>
    </w:p>
    <w:p w:rsidR="00811F1C" w:rsidRPr="00B42C02" w:rsidRDefault="00B42C02" w:rsidP="00E92D25">
      <w:pPr>
        <w:spacing w:line="360" w:lineRule="auto"/>
        <w:ind w:firstLineChars="177" w:firstLine="496"/>
        <w:rPr>
          <w:rFonts w:ascii="宋体" w:hAnsi="宋体" w:cs="Courier New"/>
          <w:sz w:val="28"/>
          <w:szCs w:val="28"/>
        </w:rPr>
      </w:pPr>
      <w:r w:rsidRPr="00B42C02">
        <w:rPr>
          <w:rFonts w:ascii="宋体" w:hAnsi="宋体" w:cs="Courier New" w:hint="eastAsia"/>
          <w:sz w:val="28"/>
          <w:szCs w:val="28"/>
        </w:rPr>
        <w:t>《工程测量（含土石方测量、室外道路测量）报告》</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Courier New" w:hint="eastAsia"/>
          <w:sz w:val="28"/>
          <w:szCs w:val="28"/>
        </w:rPr>
        <w:t>《工程物探（含管线探测）报告》</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（3）施工图设计阶段</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《详勘阶段岩土工程勘察技术要求及验收标准》</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《详勘阶段岩土工程勘察大纲》</w:t>
      </w:r>
    </w:p>
    <w:p w:rsidR="00811F1C" w:rsidRPr="00B42C02" w:rsidRDefault="00B42C02" w:rsidP="00E92D25">
      <w:pPr>
        <w:spacing w:line="360" w:lineRule="auto"/>
        <w:ind w:firstLineChars="177" w:firstLine="496"/>
        <w:rPr>
          <w:rFonts w:ascii="宋体" w:hAnsi="宋体" w:cs="宋体"/>
          <w:sz w:val="28"/>
          <w:szCs w:val="28"/>
        </w:rPr>
      </w:pPr>
      <w:r w:rsidRPr="00B42C02">
        <w:rPr>
          <w:rFonts w:ascii="宋体" w:hAnsi="宋体" w:cs="宋体" w:hint="eastAsia"/>
          <w:sz w:val="28"/>
          <w:szCs w:val="28"/>
        </w:rPr>
        <w:t>《详勘阶段岩土工程勘察报告》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《定测技术要求》</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《定测报告》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《地面平面高程控制网复测技术设计书》</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《地面平面高程控制网复测成果》</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《地面平面高程控制网复测报告》</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4、造价成果文件（包括但不限于）</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除按要求提交概算、预算成果外，还需要依据《广州市人民政府关于印发广州市工程建设项目审批制度改革试点实施方案的通知》（穗府[2018]12号）的要求，准备设计图纸等送审资料，并配合行政主管部门的审核工作。</w:t>
      </w:r>
    </w:p>
    <w:p w:rsidR="00811F1C" w:rsidRPr="00B42C02" w:rsidRDefault="00B42C02">
      <w:pPr>
        <w:pStyle w:val="20"/>
        <w:rPr>
          <w:rFonts w:ascii="宋体" w:eastAsia="宋体" w:hAnsi="宋体" w:cs="宋体"/>
        </w:rPr>
      </w:pPr>
      <w:bookmarkStart w:id="383" w:name="_Toc16048"/>
      <w:bookmarkStart w:id="384" w:name="_Toc17540"/>
      <w:bookmarkStart w:id="385" w:name="_Toc19777"/>
      <w:bookmarkStart w:id="386" w:name="_Toc30179"/>
      <w:bookmarkStart w:id="387" w:name="_Toc13358"/>
      <w:bookmarkStart w:id="388" w:name="_Toc7772"/>
      <w:bookmarkStart w:id="389" w:name="_Toc10104"/>
      <w:bookmarkStart w:id="390" w:name="_Toc22371"/>
      <w:bookmarkStart w:id="391" w:name="_Toc19997"/>
      <w:bookmarkStart w:id="392" w:name="_Toc9203"/>
      <w:bookmarkStart w:id="393" w:name="_Toc23307"/>
      <w:bookmarkStart w:id="394" w:name="_Toc8050"/>
      <w:bookmarkStart w:id="395" w:name="_Toc23297"/>
      <w:bookmarkStart w:id="396" w:name="_Toc6315"/>
      <w:bookmarkStart w:id="397" w:name="_Toc11821"/>
      <w:bookmarkStart w:id="398" w:name="_Toc2735"/>
      <w:bookmarkStart w:id="399" w:name="_Toc10647"/>
      <w:bookmarkStart w:id="400" w:name="_Toc5107"/>
      <w:bookmarkStart w:id="401" w:name="_Toc2018"/>
      <w:bookmarkStart w:id="402" w:name="_Toc31081"/>
      <w:bookmarkStart w:id="403" w:name="_Toc4566"/>
      <w:r w:rsidRPr="00B42C02">
        <w:rPr>
          <w:rFonts w:ascii="宋体" w:eastAsia="宋体" w:hAnsi="宋体" w:cs="宋体" w:hint="eastAsia"/>
        </w:rPr>
        <w:t>5.4提交设计资料要求</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1、中标设计单位设计成果文件的提交时间以符合合同约定质量的设计成果文件的提交时间为准。设计成果文件提交的时间及份数如下</w:t>
      </w:r>
    </w:p>
    <w:p w:rsidR="00811F1C" w:rsidRPr="00B42C02" w:rsidRDefault="00B42C02">
      <w:pPr>
        <w:spacing w:line="360" w:lineRule="auto"/>
        <w:ind w:firstLineChars="200" w:firstLine="560"/>
        <w:rPr>
          <w:rFonts w:ascii="宋体" w:hAnsi="宋体" w:cs="宋体"/>
          <w:snapToGrid w:val="0"/>
          <w:sz w:val="28"/>
          <w:szCs w:val="28"/>
        </w:rPr>
      </w:pPr>
      <w:r w:rsidRPr="00B42C02">
        <w:rPr>
          <w:rFonts w:ascii="宋体" w:hAnsi="宋体" w:cs="宋体" w:hint="eastAsia"/>
          <w:snapToGrid w:val="0"/>
          <w:sz w:val="28"/>
          <w:szCs w:val="28"/>
        </w:rPr>
        <w:lastRenderedPageBreak/>
        <w:t>表：设计各阶段提交时间控制表</w:t>
      </w:r>
    </w:p>
    <w:tbl>
      <w:tblPr>
        <w:tblW w:w="9322" w:type="dxa"/>
        <w:tblLayout w:type="fixed"/>
        <w:tblLook w:val="04A0" w:firstRow="1" w:lastRow="0" w:firstColumn="1" w:lastColumn="0" w:noHBand="0" w:noVBand="1"/>
      </w:tblPr>
      <w:tblGrid>
        <w:gridCol w:w="817"/>
        <w:gridCol w:w="1135"/>
        <w:gridCol w:w="2125"/>
        <w:gridCol w:w="1843"/>
        <w:gridCol w:w="1843"/>
        <w:gridCol w:w="1559"/>
      </w:tblGrid>
      <w:tr w:rsidR="00B42C02" w:rsidRPr="000F37FE" w:rsidTr="00930510">
        <w:trPr>
          <w:trHeight w:val="28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rsidP="000F37FE">
            <w:pPr>
              <w:spacing w:line="360" w:lineRule="auto"/>
              <w:jc w:val="center"/>
              <w:rPr>
                <w:rFonts w:ascii="宋体" w:hAnsi="宋体" w:cs="宋体"/>
                <w:szCs w:val="21"/>
              </w:rPr>
            </w:pPr>
            <w:r w:rsidRPr="000F37FE">
              <w:rPr>
                <w:rFonts w:ascii="宋体" w:hAnsi="宋体" w:cs="宋体" w:hint="eastAsia"/>
                <w:szCs w:val="21"/>
              </w:rPr>
              <w:t>序号</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rsidP="000F37FE">
            <w:pPr>
              <w:spacing w:line="360" w:lineRule="auto"/>
              <w:ind w:firstLineChars="200" w:firstLine="420"/>
              <w:jc w:val="center"/>
              <w:rPr>
                <w:rFonts w:ascii="宋体" w:hAnsi="宋体" w:cs="宋体"/>
                <w:szCs w:val="21"/>
              </w:rPr>
            </w:pPr>
            <w:r w:rsidRPr="000F37FE">
              <w:rPr>
                <w:rFonts w:ascii="宋体" w:hAnsi="宋体" w:cs="宋体" w:hint="eastAsia"/>
                <w:szCs w:val="21"/>
              </w:rPr>
              <w:t>资料及文件名称</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rsidP="000F37FE">
            <w:pPr>
              <w:jc w:val="center"/>
              <w:rPr>
                <w:rFonts w:ascii="宋体" w:hAnsi="宋体" w:cs="宋体"/>
                <w:szCs w:val="21"/>
              </w:rPr>
            </w:pPr>
            <w:r w:rsidRPr="000F37FE">
              <w:rPr>
                <w:rFonts w:ascii="宋体" w:hAnsi="宋体" w:cs="宋体" w:hint="eastAsia"/>
                <w:szCs w:val="21"/>
              </w:rPr>
              <w:t>提交日期</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rsidP="000F37FE">
            <w:pPr>
              <w:jc w:val="center"/>
              <w:rPr>
                <w:rFonts w:ascii="宋体" w:hAnsi="宋体" w:cs="宋体"/>
                <w:szCs w:val="21"/>
              </w:rPr>
            </w:pPr>
            <w:r w:rsidRPr="000F37FE">
              <w:rPr>
                <w:rFonts w:ascii="宋体" w:hAnsi="宋体" w:cs="宋体" w:hint="eastAsia"/>
                <w:szCs w:val="21"/>
              </w:rPr>
              <w:t>份数</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rsidP="000F37FE">
            <w:pPr>
              <w:spacing w:line="360" w:lineRule="auto"/>
              <w:ind w:firstLineChars="200" w:firstLine="420"/>
              <w:jc w:val="center"/>
              <w:rPr>
                <w:rFonts w:ascii="宋体" w:hAnsi="宋体" w:cs="宋体"/>
                <w:szCs w:val="21"/>
              </w:rPr>
            </w:pPr>
            <w:r w:rsidRPr="000F37FE">
              <w:rPr>
                <w:rFonts w:ascii="宋体" w:hAnsi="宋体" w:cs="宋体" w:hint="eastAsia"/>
                <w:szCs w:val="21"/>
              </w:rPr>
              <w:t>备注</w:t>
            </w:r>
          </w:p>
        </w:tc>
      </w:tr>
      <w:tr w:rsidR="00B42C02" w:rsidRPr="000F37FE" w:rsidTr="00930510">
        <w:trPr>
          <w:trHeight w:val="28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1</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深化方案设计成果文件（含修</w:t>
            </w:r>
            <w:proofErr w:type="gramStart"/>
            <w:r w:rsidRPr="000F37FE">
              <w:rPr>
                <w:rFonts w:ascii="宋体" w:hAnsi="宋体" w:cs="宋体" w:hint="eastAsia"/>
                <w:szCs w:val="21"/>
              </w:rPr>
              <w:t>规</w:t>
            </w:r>
            <w:proofErr w:type="gramEnd"/>
            <w:r w:rsidRPr="000F37FE">
              <w:rPr>
                <w:rFonts w:ascii="宋体" w:hAnsi="宋体" w:cs="宋体" w:hint="eastAsia"/>
                <w:szCs w:val="21"/>
              </w:rPr>
              <w:t>设计、工程估算、三维数据模型）</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中标后30天内</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6，或按招标人要求提供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28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2</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规划报建相关设计成果文件</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按工作计划</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按报建要求或招标人要求提供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28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3</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方案设计报建相关设计成果文件</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按工作计划</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按报建要求或招标人要求提供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307"/>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4</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初步设计成果文件（含概算）</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深化方案确定后45天内</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10，或按招标人要求提供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roofErr w:type="gramStart"/>
            <w:r w:rsidRPr="000F37FE">
              <w:rPr>
                <w:rFonts w:ascii="宋体" w:hAnsi="宋体" w:cs="宋体" w:hint="eastAsia"/>
                <w:szCs w:val="21"/>
              </w:rPr>
              <w:t>含符合</w:t>
            </w:r>
            <w:proofErr w:type="gramEnd"/>
            <w:r w:rsidRPr="000F37FE">
              <w:rPr>
                <w:rFonts w:ascii="宋体" w:hAnsi="宋体" w:cs="宋体" w:hint="eastAsia"/>
                <w:szCs w:val="21"/>
              </w:rPr>
              <w:t>评审要求的软件版）</w:t>
            </w:r>
          </w:p>
        </w:tc>
      </w:tr>
      <w:tr w:rsidR="00B42C02" w:rsidRPr="000F37FE" w:rsidTr="00930510">
        <w:trPr>
          <w:trHeight w:val="630"/>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5</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b/>
                <w:szCs w:val="21"/>
              </w:rPr>
            </w:pPr>
            <w:r w:rsidRPr="000F37FE">
              <w:rPr>
                <w:rFonts w:ascii="宋体" w:hAnsi="宋体" w:cs="宋体" w:hint="eastAsia"/>
                <w:szCs w:val="21"/>
              </w:rPr>
              <w:t>初步设计阶段相关报建、报批成果文件</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按工作计划</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按报建要求或招标人要求提供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28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6</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施工图设计成果文件（送施工图审查单位审查，含投资分析报告）</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深化方案确定后90天</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20，或按招标人要求提供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投资分析报告20份；电子文档2份</w:t>
            </w:r>
          </w:p>
        </w:tc>
      </w:tr>
      <w:tr w:rsidR="00B42C02" w:rsidRPr="000F37FE" w:rsidTr="00930510">
        <w:trPr>
          <w:trHeight w:val="660"/>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7</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施工图（按施工图审查单位意见修改并审批通过，包括主要材料清单、技术规范要求等文件）</w:t>
            </w:r>
          </w:p>
        </w:tc>
        <w:tc>
          <w:tcPr>
            <w:tcW w:w="2125"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施工报建的成果文件</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按工作计划</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按报建要求或招标人要求提供</w:t>
            </w:r>
          </w:p>
        </w:tc>
        <w:tc>
          <w:tcPr>
            <w:tcW w:w="1559"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840"/>
        </w:trPr>
        <w:tc>
          <w:tcPr>
            <w:tcW w:w="817"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施工图</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深化方案确定后90天</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21，或按招标人要求提供</w:t>
            </w:r>
          </w:p>
        </w:tc>
        <w:tc>
          <w:tcPr>
            <w:tcW w:w="1559"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813"/>
        </w:trPr>
        <w:tc>
          <w:tcPr>
            <w:tcW w:w="817"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完整版施工图</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竣工验收前</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21，或按招标人要求提供</w:t>
            </w:r>
          </w:p>
        </w:tc>
        <w:tc>
          <w:tcPr>
            <w:tcW w:w="1559"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829"/>
        </w:trPr>
        <w:tc>
          <w:tcPr>
            <w:tcW w:w="817"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811F1C" w:rsidRPr="000F37FE" w:rsidRDefault="00811F1C">
            <w:pPr>
              <w:widowControl/>
              <w:jc w:val="left"/>
              <w:rPr>
                <w:rFonts w:ascii="宋体" w:hAnsi="宋体" w:cs="宋体"/>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napToGrid w:val="0"/>
                <w:kern w:val="0"/>
                <w:szCs w:val="21"/>
              </w:rPr>
              <w:t>完整版设计变更</w:t>
            </w:r>
            <w:proofErr w:type="gramStart"/>
            <w:r w:rsidRPr="000F37FE">
              <w:rPr>
                <w:rFonts w:ascii="宋体" w:hAnsi="宋体" w:cs="宋体" w:hint="eastAsia"/>
                <w:snapToGrid w:val="0"/>
                <w:kern w:val="0"/>
                <w:szCs w:val="21"/>
              </w:rPr>
              <w:t>内容台账及</w:t>
            </w:r>
            <w:proofErr w:type="gramEnd"/>
            <w:r w:rsidRPr="000F37FE">
              <w:rPr>
                <w:rFonts w:ascii="宋体" w:hAnsi="宋体" w:cs="宋体" w:hint="eastAsia"/>
                <w:snapToGrid w:val="0"/>
                <w:kern w:val="0"/>
                <w:szCs w:val="21"/>
              </w:rPr>
              <w:t>相关资料</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竣工验收前</w:t>
            </w:r>
          </w:p>
        </w:tc>
        <w:tc>
          <w:tcPr>
            <w:tcW w:w="1843"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按甲方要求提供</w:t>
            </w:r>
          </w:p>
        </w:tc>
        <w:tc>
          <w:tcPr>
            <w:tcW w:w="1559"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r w:rsidR="00B42C02" w:rsidRPr="000F37FE" w:rsidTr="00930510">
        <w:trPr>
          <w:trHeight w:val="525"/>
        </w:trPr>
        <w:tc>
          <w:tcPr>
            <w:tcW w:w="817" w:type="dxa"/>
            <w:tcBorders>
              <w:top w:val="single" w:sz="4" w:space="0" w:color="auto"/>
              <w:left w:val="single" w:sz="4" w:space="0" w:color="auto"/>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8</w:t>
            </w:r>
          </w:p>
        </w:tc>
        <w:tc>
          <w:tcPr>
            <w:tcW w:w="3260" w:type="dxa"/>
            <w:gridSpan w:val="2"/>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总图设计成果文件（包括区域内各相关专业、管线综合、园林景观等内容）</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根据实际情况，按工作计划</w:t>
            </w:r>
          </w:p>
        </w:tc>
        <w:tc>
          <w:tcPr>
            <w:tcW w:w="1843"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按招标人要求提供</w:t>
            </w:r>
          </w:p>
        </w:tc>
        <w:tc>
          <w:tcPr>
            <w:tcW w:w="1559" w:type="dxa"/>
            <w:tcBorders>
              <w:top w:val="single" w:sz="4" w:space="0" w:color="auto"/>
              <w:left w:val="nil"/>
              <w:bottom w:val="single" w:sz="4" w:space="0" w:color="auto"/>
              <w:right w:val="single" w:sz="4" w:space="0" w:color="auto"/>
            </w:tcBorders>
            <w:vAlign w:val="center"/>
          </w:tcPr>
          <w:p w:rsidR="00811F1C" w:rsidRPr="000F37FE" w:rsidRDefault="00B42C02">
            <w:pPr>
              <w:rPr>
                <w:rFonts w:ascii="宋体" w:hAnsi="宋体" w:cs="宋体"/>
                <w:szCs w:val="21"/>
              </w:rPr>
            </w:pPr>
            <w:r w:rsidRPr="000F37FE">
              <w:rPr>
                <w:rFonts w:ascii="宋体" w:hAnsi="宋体" w:cs="宋体" w:hint="eastAsia"/>
                <w:szCs w:val="21"/>
              </w:rPr>
              <w:t>电子文档1份</w:t>
            </w:r>
          </w:p>
        </w:tc>
      </w:tr>
    </w:tbl>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备注：上述各阶段成果提交时间由甲方控制，可根据实际情况调整；各配合阶段（如招标阶段、施工阶段）及设计变更等所需文件份数及时间按合同约定和甲方要求执行。</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2、各阶段所有提供的效果</w:t>
      </w:r>
      <w:proofErr w:type="gramStart"/>
      <w:r w:rsidRPr="00B42C02">
        <w:rPr>
          <w:rFonts w:ascii="宋体" w:hAnsi="宋体" w:cs="宋体" w:hint="eastAsia"/>
          <w:sz w:val="28"/>
          <w:szCs w:val="28"/>
        </w:rPr>
        <w:t>图必须</w:t>
      </w:r>
      <w:proofErr w:type="gramEnd"/>
      <w:r w:rsidRPr="00B42C02">
        <w:rPr>
          <w:rFonts w:ascii="宋体" w:hAnsi="宋体" w:cs="宋体" w:hint="eastAsia"/>
          <w:sz w:val="28"/>
          <w:szCs w:val="28"/>
        </w:rPr>
        <w:t>同时提交PSD或PDF电子版文件，精度要求：分辨率不低于4kx4k。</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3、设计文件除应提供本设计全标段的设计图、设计说明、土方</w:t>
      </w:r>
      <w:r w:rsidRPr="00B42C02">
        <w:rPr>
          <w:rFonts w:ascii="宋体" w:hAnsi="宋体" w:cs="宋体" w:hint="eastAsia"/>
          <w:sz w:val="28"/>
          <w:szCs w:val="28"/>
        </w:rPr>
        <w:lastRenderedPageBreak/>
        <w:t>平衡图、工程项目及数量汇总表外，还应按施工标段分别提供所需设计图纸、工程量清单、招标技术规范、设备资料表和用户需求书（深度要求要达到建设单位提供的范本），以及必要的设计资料、分区示意图和设计计算书。每次交付设计文件和资料时应附带清单。</w:t>
      </w:r>
    </w:p>
    <w:p w:rsidR="00811F1C" w:rsidRPr="00B42C02" w:rsidRDefault="00B42C02">
      <w:pPr>
        <w:spacing w:line="360" w:lineRule="auto"/>
        <w:ind w:firstLineChars="150" w:firstLine="420"/>
        <w:rPr>
          <w:rFonts w:ascii="宋体" w:hAnsi="宋体" w:cs="宋体"/>
          <w:snapToGrid w:val="0"/>
          <w:sz w:val="28"/>
          <w:szCs w:val="28"/>
        </w:rPr>
      </w:pPr>
      <w:r w:rsidRPr="00B42C02">
        <w:rPr>
          <w:rFonts w:ascii="宋体" w:hAnsi="宋体" w:cs="宋体" w:hint="eastAsia"/>
          <w:snapToGrid w:val="0"/>
          <w:sz w:val="28"/>
          <w:szCs w:val="28"/>
        </w:rPr>
        <w:t>4、在规划红线范围内，设计人应保证按规划及建筑功能要求、配套设施要求完成本工程造价中包含的全部项目的专业专项设计。限于专业资质问题不能进行的专项设计（如10千伏高压供电、红线外市政给排水及供电工程、环保工程、燃气工程、幕墙、装修、园林景观、泛光照明等），由设计人报招标人同意后进行分包，专项分包设计费由设计人承担。建筑主体设计单位全面负责管理和协调专业分包单位。专项分包各阶段设计文件中，</w:t>
      </w:r>
      <w:proofErr w:type="gramStart"/>
      <w:r w:rsidRPr="00B42C02">
        <w:rPr>
          <w:rFonts w:ascii="宋体" w:hAnsi="宋体" w:cs="宋体" w:hint="eastAsia"/>
          <w:snapToGrid w:val="0"/>
          <w:sz w:val="28"/>
          <w:szCs w:val="28"/>
        </w:rPr>
        <w:t>须设计</w:t>
      </w:r>
      <w:proofErr w:type="gramEnd"/>
      <w:r w:rsidRPr="00B42C02">
        <w:rPr>
          <w:rFonts w:ascii="宋体" w:hAnsi="宋体" w:cs="宋体" w:hint="eastAsia"/>
          <w:snapToGrid w:val="0"/>
          <w:sz w:val="28"/>
          <w:szCs w:val="28"/>
        </w:rPr>
        <w:t>人校核确认，并由项目负责人及专项分包方人员进行会签、盖章确认（设计图要求含有两个单位的图签，</w:t>
      </w:r>
      <w:proofErr w:type="gramStart"/>
      <w:r w:rsidRPr="00B42C02">
        <w:rPr>
          <w:rFonts w:ascii="宋体" w:hAnsi="宋体" w:cs="宋体" w:hint="eastAsia"/>
          <w:snapToGrid w:val="0"/>
          <w:sz w:val="28"/>
          <w:szCs w:val="28"/>
        </w:rPr>
        <w:t>双图签出图</w:t>
      </w:r>
      <w:proofErr w:type="gramEnd"/>
      <w:r w:rsidRPr="00B42C02">
        <w:rPr>
          <w:rFonts w:ascii="宋体" w:hAnsi="宋体" w:cs="宋体" w:hint="eastAsia"/>
          <w:snapToGrid w:val="0"/>
          <w:sz w:val="28"/>
          <w:szCs w:val="28"/>
        </w:rPr>
        <w:t>）。</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napToGrid w:val="0"/>
          <w:sz w:val="28"/>
          <w:szCs w:val="28"/>
        </w:rPr>
        <w:t>5、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6、中标设计单位按合同约定的时限将设计成果文件或资料交付至本项目建设单位指定的地点，相关费用（包括运输、邮寄、电传、关税等费用）已经含于设计费中。</w:t>
      </w:r>
    </w:p>
    <w:p w:rsidR="00811F1C" w:rsidRPr="00B42C02" w:rsidRDefault="00B42C02">
      <w:pPr>
        <w:spacing w:line="360" w:lineRule="auto"/>
        <w:ind w:firstLineChars="200" w:firstLine="560"/>
        <w:rPr>
          <w:rFonts w:ascii="宋体" w:hAnsi="宋体" w:cs="宋体"/>
          <w:sz w:val="28"/>
          <w:szCs w:val="28"/>
        </w:rPr>
      </w:pPr>
      <w:r w:rsidRPr="00B42C02">
        <w:rPr>
          <w:rFonts w:ascii="宋体" w:hAnsi="宋体" w:cs="宋体" w:hint="eastAsia"/>
          <w:sz w:val="28"/>
          <w:szCs w:val="28"/>
        </w:rPr>
        <w:t>7、在报建过程中需要提供设计成果文件或设计中间资料的电子文档的，中标设计单位应无偿提供。</w:t>
      </w:r>
      <w:r w:rsidRPr="00B42C02">
        <w:rPr>
          <w:rFonts w:ascii="宋体" w:hAnsi="宋体" w:cs="宋体" w:hint="eastAsia"/>
          <w:snapToGrid w:val="0"/>
          <w:kern w:val="0"/>
          <w:sz w:val="28"/>
          <w:szCs w:val="28"/>
        </w:rPr>
        <w:t>报建费用（除行政事业性收费由招标人负责缴纳外）由设计单位负责，</w:t>
      </w:r>
      <w:proofErr w:type="gramStart"/>
      <w:r w:rsidRPr="00B42C02">
        <w:rPr>
          <w:rFonts w:ascii="宋体" w:hAnsi="宋体" w:cs="宋体" w:hint="eastAsia"/>
          <w:snapToGrid w:val="0"/>
          <w:kern w:val="0"/>
          <w:sz w:val="28"/>
          <w:szCs w:val="28"/>
        </w:rPr>
        <w:t>包括加晒加印</w:t>
      </w:r>
      <w:proofErr w:type="gramEnd"/>
      <w:r w:rsidRPr="00B42C02">
        <w:rPr>
          <w:rFonts w:ascii="宋体" w:hAnsi="宋体" w:cs="宋体" w:hint="eastAsia"/>
          <w:snapToGrid w:val="0"/>
          <w:kern w:val="0"/>
          <w:sz w:val="28"/>
          <w:szCs w:val="28"/>
        </w:rPr>
        <w:t>图纸资料、修详</w:t>
      </w:r>
      <w:r w:rsidRPr="00B42C02">
        <w:rPr>
          <w:rFonts w:ascii="宋体" w:hAnsi="宋体" w:cs="宋体" w:hint="eastAsia"/>
          <w:snapToGrid w:val="0"/>
          <w:kern w:val="0"/>
          <w:sz w:val="28"/>
          <w:szCs w:val="28"/>
        </w:rPr>
        <w:lastRenderedPageBreak/>
        <w:t>通、报建通编制等，不再单独计取。各阶段的汇报文件和送审文件晒制费用</w:t>
      </w:r>
      <w:r w:rsidRPr="00B42C02">
        <w:rPr>
          <w:rFonts w:ascii="宋体" w:hAnsi="宋体" w:cs="宋体" w:hint="eastAsia"/>
          <w:sz w:val="28"/>
          <w:szCs w:val="28"/>
        </w:rPr>
        <w:t>以及设计评审有关的合理、必须的费用（包括甲方组织的专家审核）</w:t>
      </w:r>
      <w:r w:rsidRPr="00B42C02">
        <w:rPr>
          <w:rFonts w:ascii="宋体" w:hAnsi="宋体" w:cs="宋体" w:hint="eastAsia"/>
          <w:snapToGrid w:val="0"/>
          <w:kern w:val="0"/>
          <w:sz w:val="28"/>
          <w:szCs w:val="28"/>
        </w:rPr>
        <w:t>包含在设计费中，不再单独计取。</w:t>
      </w:r>
    </w:p>
    <w:p w:rsidR="00811F1C" w:rsidRPr="00B42C02" w:rsidRDefault="00B42C02">
      <w:pPr>
        <w:spacing w:line="360" w:lineRule="auto"/>
        <w:ind w:firstLineChars="200" w:firstLine="560"/>
        <w:jc w:val="left"/>
        <w:rPr>
          <w:rFonts w:ascii="宋体" w:hAnsi="宋体" w:cs="宋体"/>
          <w:sz w:val="28"/>
          <w:szCs w:val="28"/>
        </w:rPr>
      </w:pPr>
      <w:r w:rsidRPr="00B42C02">
        <w:rPr>
          <w:rFonts w:ascii="宋体" w:hAnsi="宋体" w:cs="宋体" w:hint="eastAsia"/>
          <w:sz w:val="28"/>
          <w:szCs w:val="28"/>
        </w:rPr>
        <w:t>8、甲方可根据项目推进情况及重要性，组织相关专家对乙方提供的方案、初步设计（含概算）、施工图设计、深化设计、节能和绿色建筑咨询及评估工作等设计成果进行评审。甲方根据需要召开的各阶段设计成果（含概算）专家评审/审核会的场地费、专家费、交通费、餐费等相关费用已包含在本合同勘察设计收费里，</w:t>
      </w:r>
      <w:proofErr w:type="gramStart"/>
      <w:r w:rsidRPr="00B42C02">
        <w:rPr>
          <w:rFonts w:ascii="宋体" w:hAnsi="宋体" w:cs="宋体" w:hint="eastAsia"/>
          <w:sz w:val="28"/>
          <w:szCs w:val="28"/>
        </w:rPr>
        <w:t>不</w:t>
      </w:r>
      <w:proofErr w:type="gramEnd"/>
      <w:r w:rsidRPr="00B42C02">
        <w:rPr>
          <w:rFonts w:ascii="宋体" w:hAnsi="宋体" w:cs="宋体" w:hint="eastAsia"/>
          <w:sz w:val="28"/>
          <w:szCs w:val="28"/>
        </w:rPr>
        <w:t>另外计取。设计成果（含概算）必须经过乙方内部各专业总工审核（分包的单项设计、概算由乙方统筹负责，所以也要由乙方内部各专业总工审核）、施工图审查单位审查并修改完善后方可提交专家评审/审核会。</w:t>
      </w:r>
    </w:p>
    <w:p w:rsidR="00811F1C" w:rsidRPr="00B42C02" w:rsidRDefault="00B42C02">
      <w:pPr>
        <w:spacing w:line="360" w:lineRule="auto"/>
        <w:ind w:firstLineChars="200" w:firstLine="560"/>
        <w:jc w:val="left"/>
        <w:rPr>
          <w:rFonts w:ascii="宋体" w:hAnsi="宋体" w:cs="宋体"/>
          <w:sz w:val="28"/>
          <w:szCs w:val="28"/>
        </w:rPr>
      </w:pPr>
      <w:r w:rsidRPr="00B42C02">
        <w:rPr>
          <w:rFonts w:ascii="宋体" w:hAnsi="宋体" w:cs="宋体" w:hint="eastAsia"/>
          <w:sz w:val="28"/>
          <w:szCs w:val="28"/>
        </w:rPr>
        <w:t>建筑节能新技术的应用及设计：包括节能、环保、绿色建筑等专项工程设计。乙方必须按照广州市绿色建筑和建筑节能管理规定开展设计工作提交绿色建筑设计专题报告（包括本项目采用绿色二星以上标准进行设计的论证报告及造价分析），确保达到业主要求的星级标准设计，设计费中包含本项目绿色建筑申报过程中所有费用，同时编制实施保障措施。</w:t>
      </w:r>
    </w:p>
    <w:p w:rsidR="00811F1C" w:rsidRPr="00B42C02" w:rsidRDefault="00B42C02" w:rsidP="00930510">
      <w:pPr>
        <w:snapToGrid w:val="0"/>
        <w:spacing w:line="360" w:lineRule="auto"/>
        <w:ind w:firstLineChars="200" w:firstLine="560"/>
        <w:jc w:val="left"/>
        <w:rPr>
          <w:rFonts w:ascii="宋体" w:eastAsia="宋体" w:hAnsi="宋体" w:cs="宋体"/>
          <w:sz w:val="28"/>
          <w:szCs w:val="28"/>
        </w:rPr>
      </w:pPr>
      <w:bookmarkStart w:id="404" w:name="_GoBack"/>
      <w:r w:rsidRPr="00B42C02">
        <w:rPr>
          <w:rFonts w:ascii="宋体" w:hAnsi="宋体" w:cs="宋体" w:hint="eastAsia"/>
          <w:sz w:val="28"/>
          <w:szCs w:val="28"/>
        </w:rPr>
        <w:t>如乙方未能在设计评审的最终意见发出之日起3日内积极响应或逾期未能完成相关设计成果文件的修改完善工作，乙方应按合同条款的相关约定承担违约责任。甲方有权直接按设计评审的最终评审意见实施（但</w:t>
      </w:r>
      <w:proofErr w:type="gramStart"/>
      <w:r w:rsidRPr="00B42C02">
        <w:rPr>
          <w:rFonts w:ascii="宋体" w:hAnsi="宋体" w:cs="宋体" w:hint="eastAsia"/>
          <w:sz w:val="28"/>
          <w:szCs w:val="28"/>
        </w:rPr>
        <w:t>不</w:t>
      </w:r>
      <w:proofErr w:type="gramEnd"/>
      <w:r w:rsidRPr="00B42C02">
        <w:rPr>
          <w:rFonts w:ascii="宋体" w:hAnsi="宋体" w:cs="宋体" w:hint="eastAsia"/>
          <w:sz w:val="28"/>
          <w:szCs w:val="28"/>
        </w:rPr>
        <w:t>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bookmarkEnd w:id="404"/>
    </w:p>
    <w:sectPr w:rsidR="00811F1C" w:rsidRPr="00B42C02">
      <w:pgSz w:w="11906" w:h="16838"/>
      <w:pgMar w:top="10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025" w:rsidRDefault="00B42C02">
      <w:r>
        <w:separator/>
      </w:r>
    </w:p>
  </w:endnote>
  <w:endnote w:type="continuationSeparator" w:id="0">
    <w:p w:rsidR="005E0025" w:rsidRDefault="00B42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C" w:rsidRDefault="00B42C02">
    <w:pPr>
      <w:pStyle w:val="a6"/>
      <w:jc w:val="center"/>
    </w:pPr>
    <w:r>
      <w:rPr>
        <w:noProof/>
      </w:rPr>
      <mc:AlternateContent>
        <mc:Choice Requires="wps">
          <w:drawing>
            <wp:anchor distT="0" distB="0" distL="114300" distR="114300" simplePos="0" relativeHeight="251660288" behindDoc="0" locked="0" layoutInCell="1" allowOverlap="1" wp14:anchorId="54EA5A46" wp14:editId="3D960440">
              <wp:simplePos x="0" y="0"/>
              <wp:positionH relativeFrom="margin">
                <wp:align>center</wp:align>
              </wp:positionH>
              <wp:positionV relativeFrom="paragraph">
                <wp:posOffset>282722955</wp:posOffset>
              </wp:positionV>
              <wp:extent cx="180340" cy="7620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340" cy="76200"/>
                      </a:xfrm>
                      <a:prstGeom prst="rect">
                        <a:avLst/>
                      </a:prstGeom>
                      <a:noFill/>
                      <a:ln>
                        <a:noFill/>
                      </a:ln>
                      <a:effectLst/>
                    </wps:spPr>
                    <wps:txbx>
                      <w:txbxContent>
                        <w:p w:rsidR="00811F1C" w:rsidRDefault="00B42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30510" w:rsidRPr="00930510">
                            <w:rPr>
                              <w:noProof/>
                            </w:rPr>
                            <w:t>66</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22261.65pt;width:14.2pt;height:6pt;flip:x;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" filled="f" stroked="f">
              <v:textbox inset="0,0,0,0">
                <w:txbxContent>
                  <w:p w:rsidR="00811F1C" w:rsidRDefault="00B42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30510" w:rsidRPr="00930510">
                      <w:rPr>
                        <w:noProof/>
                      </w:rPr>
                      <w:t>66</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F2DD667" wp14:editId="5C870E60">
              <wp:simplePos x="0" y="0"/>
              <wp:positionH relativeFrom="margin">
                <wp:align>center</wp:align>
              </wp:positionH>
              <wp:positionV relativeFrom="paragraph">
                <wp:posOffset>0</wp:posOffset>
              </wp:positionV>
              <wp:extent cx="114935"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rsidR="00811F1C" w:rsidRDefault="00B42C02">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930510">
                            <w:rPr>
                              <w:noProof/>
                            </w:rPr>
                            <w:t>66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 o:spid="_x0000_s1027" type="#_x0000_t202" style="position:absolute;left:0;text-align:left;margin-left:0;margin-top:0;width:9.0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" filled="f" stroked="f">
              <v:textbox style="mso-fit-shape-to-text:t" inset="0,0,0,0">
                <w:txbxContent>
                  <w:p w:rsidR="00811F1C" w:rsidRDefault="00B42C02">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930510">
                      <w:rPr>
                        <w:noProof/>
                      </w:rPr>
                      <w:t>66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025" w:rsidRDefault="00B42C02">
      <w:r>
        <w:separator/>
      </w:r>
    </w:p>
  </w:footnote>
  <w:footnote w:type="continuationSeparator" w:id="0">
    <w:p w:rsidR="005E0025" w:rsidRDefault="00B42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C" w:rsidRDefault="00811F1C">
    <w:pPr>
      <w:pStyle w:val="a7"/>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4AE925"/>
    <w:multiLevelType w:val="singleLevel"/>
    <w:tmpl w:val="904AE925"/>
    <w:lvl w:ilvl="0">
      <w:start w:val="3"/>
      <w:numFmt w:val="decimal"/>
      <w:lvlText w:val="%1."/>
      <w:lvlJc w:val="left"/>
      <w:pPr>
        <w:tabs>
          <w:tab w:val="left" w:pos="312"/>
        </w:tabs>
      </w:pPr>
    </w:lvl>
  </w:abstractNum>
  <w:abstractNum w:abstractNumId="1">
    <w:nsid w:val="9EA541A1"/>
    <w:multiLevelType w:val="singleLevel"/>
    <w:tmpl w:val="9EA541A1"/>
    <w:lvl w:ilvl="0">
      <w:start w:val="1"/>
      <w:numFmt w:val="decimal"/>
      <w:suff w:val="nothing"/>
      <w:lvlText w:val="%1、"/>
      <w:lvlJc w:val="left"/>
      <w:pPr>
        <w:ind w:left="70"/>
      </w:pPr>
    </w:lvl>
  </w:abstractNum>
  <w:abstractNum w:abstractNumId="2">
    <w:nsid w:val="A5B5B352"/>
    <w:multiLevelType w:val="singleLevel"/>
    <w:tmpl w:val="A5B5B352"/>
    <w:lvl w:ilvl="0">
      <w:start w:val="1"/>
      <w:numFmt w:val="decimal"/>
      <w:suff w:val="nothing"/>
      <w:lvlText w:val="（%1）"/>
      <w:lvlJc w:val="left"/>
    </w:lvl>
  </w:abstractNum>
  <w:abstractNum w:abstractNumId="3">
    <w:nsid w:val="CFC55B0C"/>
    <w:multiLevelType w:val="singleLevel"/>
    <w:tmpl w:val="CFC55B0C"/>
    <w:lvl w:ilvl="0">
      <w:start w:val="5"/>
      <w:numFmt w:val="decimal"/>
      <w:suff w:val="space"/>
      <w:lvlText w:val="（%1）"/>
      <w:lvlJc w:val="left"/>
    </w:lvl>
  </w:abstractNum>
  <w:abstractNum w:abstractNumId="4">
    <w:nsid w:val="E5DB1FA9"/>
    <w:multiLevelType w:val="singleLevel"/>
    <w:tmpl w:val="E5DB1FA9"/>
    <w:lvl w:ilvl="0">
      <w:start w:val="3"/>
      <w:numFmt w:val="decimal"/>
      <w:lvlText w:val="%1."/>
      <w:lvlJc w:val="left"/>
      <w:pPr>
        <w:tabs>
          <w:tab w:val="left" w:pos="312"/>
        </w:tabs>
      </w:pPr>
    </w:lvl>
  </w:abstractNum>
  <w:abstractNum w:abstractNumId="5">
    <w:nsid w:val="131133FC"/>
    <w:multiLevelType w:val="singleLevel"/>
    <w:tmpl w:val="131133FC"/>
    <w:lvl w:ilvl="0">
      <w:start w:val="1"/>
      <w:numFmt w:val="decimal"/>
      <w:suff w:val="nothing"/>
      <w:lvlText w:val="%1、"/>
      <w:lvlJc w:val="left"/>
    </w:lvl>
  </w:abstractNum>
  <w:abstractNum w:abstractNumId="6">
    <w:nsid w:val="4C49139F"/>
    <w:multiLevelType w:val="singleLevel"/>
    <w:tmpl w:val="4C49139F"/>
    <w:lvl w:ilvl="0">
      <w:start w:val="1"/>
      <w:numFmt w:val="decimal"/>
      <w:suff w:val="space"/>
      <w:lvlText w:val="%1."/>
      <w:lvlJc w:val="left"/>
    </w:lvl>
  </w:abstractNum>
  <w:abstractNum w:abstractNumId="7">
    <w:nsid w:val="707C079E"/>
    <w:multiLevelType w:val="multilevel"/>
    <w:tmpl w:val="707C079E"/>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DDE0DAD"/>
    <w:multiLevelType w:val="multilevel"/>
    <w:tmpl w:val="7DDE0DAD"/>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 w:numId="8">
    <w:abstractNumId w:val="7"/>
    <w:lvlOverride w:ilvl="0">
      <w:startOverride w:val="1"/>
    </w:lvlOverride>
  </w:num>
  <w:num w:numId="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footnotePr>
    <w:numRestart w:val="eachPage"/>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B7F9FB6E"/>
    <w:rsid w:val="C7FA5989"/>
    <w:rsid w:val="DDEFEB0E"/>
    <w:rsid w:val="E8ED8F12"/>
    <w:rsid w:val="FC5F00C0"/>
    <w:rsid w:val="FEF78303"/>
    <w:rsid w:val="FF4F335B"/>
    <w:rsid w:val="000313C0"/>
    <w:rsid w:val="00092131"/>
    <w:rsid w:val="000B734B"/>
    <w:rsid w:val="000F37FE"/>
    <w:rsid w:val="00172A27"/>
    <w:rsid w:val="00197DBA"/>
    <w:rsid w:val="001B4E78"/>
    <w:rsid w:val="00200031"/>
    <w:rsid w:val="00246ABB"/>
    <w:rsid w:val="002F1FE8"/>
    <w:rsid w:val="003A264D"/>
    <w:rsid w:val="003F6E0F"/>
    <w:rsid w:val="004A25CF"/>
    <w:rsid w:val="005126EA"/>
    <w:rsid w:val="005E0025"/>
    <w:rsid w:val="006E6237"/>
    <w:rsid w:val="0076277C"/>
    <w:rsid w:val="00811F1C"/>
    <w:rsid w:val="008A4F1C"/>
    <w:rsid w:val="008C1903"/>
    <w:rsid w:val="008D438A"/>
    <w:rsid w:val="008E3CF7"/>
    <w:rsid w:val="00901C8F"/>
    <w:rsid w:val="00930510"/>
    <w:rsid w:val="009C147F"/>
    <w:rsid w:val="00A43AB8"/>
    <w:rsid w:val="00A8364A"/>
    <w:rsid w:val="00B42C02"/>
    <w:rsid w:val="00B50FC5"/>
    <w:rsid w:val="00BF793A"/>
    <w:rsid w:val="00C21DF4"/>
    <w:rsid w:val="00C9131B"/>
    <w:rsid w:val="00CA306C"/>
    <w:rsid w:val="00CA4654"/>
    <w:rsid w:val="00CD3A64"/>
    <w:rsid w:val="00CD414D"/>
    <w:rsid w:val="00D20390"/>
    <w:rsid w:val="00DB7DE5"/>
    <w:rsid w:val="00E33C69"/>
    <w:rsid w:val="00E42701"/>
    <w:rsid w:val="00E92D25"/>
    <w:rsid w:val="00F51327"/>
    <w:rsid w:val="01773CDD"/>
    <w:rsid w:val="01CB0A57"/>
    <w:rsid w:val="02306F56"/>
    <w:rsid w:val="024D34FB"/>
    <w:rsid w:val="044F1CC7"/>
    <w:rsid w:val="04A87818"/>
    <w:rsid w:val="04D46FB1"/>
    <w:rsid w:val="050D2DA8"/>
    <w:rsid w:val="055A7B75"/>
    <w:rsid w:val="05CD05AD"/>
    <w:rsid w:val="06055C4B"/>
    <w:rsid w:val="06A471DE"/>
    <w:rsid w:val="06D62B92"/>
    <w:rsid w:val="06E00D5F"/>
    <w:rsid w:val="06FF04A9"/>
    <w:rsid w:val="08BC6919"/>
    <w:rsid w:val="09F155A5"/>
    <w:rsid w:val="0B811C1A"/>
    <w:rsid w:val="0B843257"/>
    <w:rsid w:val="0C1176FA"/>
    <w:rsid w:val="0C322BE7"/>
    <w:rsid w:val="0CF33764"/>
    <w:rsid w:val="0EE5389E"/>
    <w:rsid w:val="0F806244"/>
    <w:rsid w:val="1021382F"/>
    <w:rsid w:val="10360D5C"/>
    <w:rsid w:val="106E2EA8"/>
    <w:rsid w:val="11760E5E"/>
    <w:rsid w:val="12BD1ADF"/>
    <w:rsid w:val="12C4205D"/>
    <w:rsid w:val="142340E5"/>
    <w:rsid w:val="155B1B94"/>
    <w:rsid w:val="15640718"/>
    <w:rsid w:val="1624478C"/>
    <w:rsid w:val="173B25C7"/>
    <w:rsid w:val="18E27F82"/>
    <w:rsid w:val="194D35E6"/>
    <w:rsid w:val="19A80EAE"/>
    <w:rsid w:val="1AFD65AC"/>
    <w:rsid w:val="1BEE03F5"/>
    <w:rsid w:val="1C43613F"/>
    <w:rsid w:val="1CF21B14"/>
    <w:rsid w:val="1D555E13"/>
    <w:rsid w:val="1DF85DA9"/>
    <w:rsid w:val="1E28608B"/>
    <w:rsid w:val="1EC21DA9"/>
    <w:rsid w:val="1F605D24"/>
    <w:rsid w:val="1F8010C7"/>
    <w:rsid w:val="1FA00C78"/>
    <w:rsid w:val="20D6619C"/>
    <w:rsid w:val="213D166A"/>
    <w:rsid w:val="215A5020"/>
    <w:rsid w:val="221B259F"/>
    <w:rsid w:val="22A17C53"/>
    <w:rsid w:val="22BB2638"/>
    <w:rsid w:val="237E63E9"/>
    <w:rsid w:val="25224593"/>
    <w:rsid w:val="25A35BF4"/>
    <w:rsid w:val="2641389E"/>
    <w:rsid w:val="270E294A"/>
    <w:rsid w:val="278B69A3"/>
    <w:rsid w:val="289A5522"/>
    <w:rsid w:val="289D05B5"/>
    <w:rsid w:val="28AC09C1"/>
    <w:rsid w:val="2A0362C8"/>
    <w:rsid w:val="2AD771BF"/>
    <w:rsid w:val="2B444C10"/>
    <w:rsid w:val="2D4C0199"/>
    <w:rsid w:val="2DD32277"/>
    <w:rsid w:val="2DD92953"/>
    <w:rsid w:val="30095EF6"/>
    <w:rsid w:val="30352F0B"/>
    <w:rsid w:val="31C76279"/>
    <w:rsid w:val="32527C6D"/>
    <w:rsid w:val="33284F62"/>
    <w:rsid w:val="34F66DAE"/>
    <w:rsid w:val="34F73557"/>
    <w:rsid w:val="3583771C"/>
    <w:rsid w:val="35D202BC"/>
    <w:rsid w:val="35F75FC7"/>
    <w:rsid w:val="3649090C"/>
    <w:rsid w:val="36513E6E"/>
    <w:rsid w:val="3658632C"/>
    <w:rsid w:val="369C6496"/>
    <w:rsid w:val="38B226AD"/>
    <w:rsid w:val="38B75B41"/>
    <w:rsid w:val="38BF4434"/>
    <w:rsid w:val="392538EB"/>
    <w:rsid w:val="39420EB9"/>
    <w:rsid w:val="3A44396B"/>
    <w:rsid w:val="3A737B4C"/>
    <w:rsid w:val="3AB3649E"/>
    <w:rsid w:val="3AF13796"/>
    <w:rsid w:val="3AF63F50"/>
    <w:rsid w:val="3BAC7C11"/>
    <w:rsid w:val="3CC86E1C"/>
    <w:rsid w:val="3D9B73C6"/>
    <w:rsid w:val="3E6F7109"/>
    <w:rsid w:val="3EC84EF3"/>
    <w:rsid w:val="3EE9082E"/>
    <w:rsid w:val="3F7835F9"/>
    <w:rsid w:val="3F79C982"/>
    <w:rsid w:val="3FEB76F6"/>
    <w:rsid w:val="3FEC3B20"/>
    <w:rsid w:val="40FE5324"/>
    <w:rsid w:val="41D94472"/>
    <w:rsid w:val="422F5BD5"/>
    <w:rsid w:val="439D5A2F"/>
    <w:rsid w:val="45C763E4"/>
    <w:rsid w:val="46115A0E"/>
    <w:rsid w:val="46486974"/>
    <w:rsid w:val="47386601"/>
    <w:rsid w:val="47854F26"/>
    <w:rsid w:val="47D51A99"/>
    <w:rsid w:val="47DF167E"/>
    <w:rsid w:val="4860659B"/>
    <w:rsid w:val="48682819"/>
    <w:rsid w:val="48996FD4"/>
    <w:rsid w:val="49321E22"/>
    <w:rsid w:val="49460E8A"/>
    <w:rsid w:val="49EF5BF2"/>
    <w:rsid w:val="4A5C60D3"/>
    <w:rsid w:val="4AE900CC"/>
    <w:rsid w:val="4B2C2696"/>
    <w:rsid w:val="4B2F5DF9"/>
    <w:rsid w:val="4B790D0E"/>
    <w:rsid w:val="4C0B0FE1"/>
    <w:rsid w:val="4C4B5A2D"/>
    <w:rsid w:val="4CB3706D"/>
    <w:rsid w:val="4CD21C0E"/>
    <w:rsid w:val="4D226DF0"/>
    <w:rsid w:val="4D582ABA"/>
    <w:rsid w:val="4F1A7B7B"/>
    <w:rsid w:val="4FA642A4"/>
    <w:rsid w:val="4FF67556"/>
    <w:rsid w:val="50375991"/>
    <w:rsid w:val="544B4656"/>
    <w:rsid w:val="549F2D7F"/>
    <w:rsid w:val="56982A47"/>
    <w:rsid w:val="57194943"/>
    <w:rsid w:val="572F5989"/>
    <w:rsid w:val="58DB31AB"/>
    <w:rsid w:val="58EB1EAE"/>
    <w:rsid w:val="59330E43"/>
    <w:rsid w:val="597343A6"/>
    <w:rsid w:val="59B8179F"/>
    <w:rsid w:val="5A5849BC"/>
    <w:rsid w:val="5AA96DB8"/>
    <w:rsid w:val="5AFD2505"/>
    <w:rsid w:val="5B9B1588"/>
    <w:rsid w:val="5D833D94"/>
    <w:rsid w:val="5E13487B"/>
    <w:rsid w:val="5E6549E0"/>
    <w:rsid w:val="5EFC5E41"/>
    <w:rsid w:val="5F560A35"/>
    <w:rsid w:val="5FF47A74"/>
    <w:rsid w:val="627B59E7"/>
    <w:rsid w:val="627E6858"/>
    <w:rsid w:val="65A038FA"/>
    <w:rsid w:val="66810475"/>
    <w:rsid w:val="67286225"/>
    <w:rsid w:val="679F5894"/>
    <w:rsid w:val="67B95409"/>
    <w:rsid w:val="687D1242"/>
    <w:rsid w:val="68B30A28"/>
    <w:rsid w:val="69DA58F6"/>
    <w:rsid w:val="69F63DC9"/>
    <w:rsid w:val="6A14106A"/>
    <w:rsid w:val="6A8C1244"/>
    <w:rsid w:val="6AF26155"/>
    <w:rsid w:val="6BD25B27"/>
    <w:rsid w:val="6CD85F86"/>
    <w:rsid w:val="6D003952"/>
    <w:rsid w:val="6D4257AD"/>
    <w:rsid w:val="6E0D4736"/>
    <w:rsid w:val="6EEC0D72"/>
    <w:rsid w:val="6FC65CB0"/>
    <w:rsid w:val="6FD779F5"/>
    <w:rsid w:val="6FDE7153"/>
    <w:rsid w:val="708F3E6E"/>
    <w:rsid w:val="718F24B0"/>
    <w:rsid w:val="720F0A10"/>
    <w:rsid w:val="72C179E1"/>
    <w:rsid w:val="73317967"/>
    <w:rsid w:val="73E57914"/>
    <w:rsid w:val="75E47DB5"/>
    <w:rsid w:val="773858B8"/>
    <w:rsid w:val="775F7AF9"/>
    <w:rsid w:val="77632344"/>
    <w:rsid w:val="78284004"/>
    <w:rsid w:val="785E6DCE"/>
    <w:rsid w:val="78AE07F8"/>
    <w:rsid w:val="78D62E4E"/>
    <w:rsid w:val="797D1302"/>
    <w:rsid w:val="79CA75CE"/>
    <w:rsid w:val="7A923736"/>
    <w:rsid w:val="7AB46BEF"/>
    <w:rsid w:val="7ADE1DDD"/>
    <w:rsid w:val="7B963290"/>
    <w:rsid w:val="7BB70B2A"/>
    <w:rsid w:val="7BFE40A9"/>
    <w:rsid w:val="7C5E54A7"/>
    <w:rsid w:val="7F5E2E03"/>
    <w:rsid w:val="7FCC4D20"/>
    <w:rsid w:val="7FF6128C"/>
    <w:rsid w:val="9EDF0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pageBreakBefore/>
      <w:spacing w:afterLines="150" w:after="150" w:line="360" w:lineRule="auto"/>
      <w:outlineLvl w:val="0"/>
    </w:pPr>
    <w:rPr>
      <w:b/>
      <w:kern w:val="44"/>
      <w:sz w:val="44"/>
    </w:rPr>
  </w:style>
  <w:style w:type="paragraph" w:styleId="20">
    <w:name w:val="heading 2"/>
    <w:basedOn w:val="a"/>
    <w:next w:val="a"/>
    <w:link w:val="2Char"/>
    <w:unhideWhenUsed/>
    <w:qFormat/>
    <w:pPr>
      <w:keepNext/>
      <w:keepLines/>
      <w:spacing w:line="360" w:lineRule="auto"/>
      <w:outlineLvl w:val="1"/>
    </w:pPr>
    <w:rPr>
      <w:rFonts w:ascii="Arial" w:eastAsia="黑体" w:hAnsi="Arial"/>
      <w:b/>
      <w:sz w:val="32"/>
    </w:rPr>
  </w:style>
  <w:style w:type="paragraph" w:styleId="3">
    <w:name w:val="heading 3"/>
    <w:basedOn w:val="a"/>
    <w:next w:val="a"/>
    <w:link w:val="3Char"/>
    <w:unhideWhenUsed/>
    <w:qFormat/>
    <w:pPr>
      <w:keepNext/>
      <w:keepLines/>
      <w:spacing w:line="360" w:lineRule="auto"/>
      <w:outlineLvl w:val="2"/>
    </w:pPr>
    <w:rPr>
      <w:rFonts w:ascii="Times New Roman" w:eastAsia="宋体"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qFormat/>
    <w:pPr>
      <w:ind w:leftChars="200" w:left="420"/>
    </w:pPr>
  </w:style>
  <w:style w:type="paragraph" w:styleId="a3">
    <w:name w:val="annotation text"/>
    <w:basedOn w:val="a"/>
    <w:qFormat/>
    <w:pPr>
      <w:jc w:val="left"/>
    </w:pPr>
  </w:style>
  <w:style w:type="paragraph" w:styleId="a4">
    <w:name w:val="Body Text"/>
    <w:basedOn w:val="a"/>
    <w:uiPriority w:val="1"/>
    <w:qFormat/>
    <w:pPr>
      <w:ind w:left="300" w:firstLine="479"/>
    </w:pPr>
    <w:rPr>
      <w:rFonts w:ascii="仿宋" w:eastAsia="仿宋" w:hAnsi="仿宋" w:cs="仿宋"/>
      <w:sz w:val="24"/>
      <w:lang w:val="zh-CN" w:bidi="zh-CN"/>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jc w:val="left"/>
    </w:pPr>
    <w:rPr>
      <w:kern w:val="0"/>
      <w:sz w:val="18"/>
      <w:szCs w:val="18"/>
    </w:rPr>
  </w:style>
  <w:style w:type="paragraph" w:styleId="a7">
    <w:name w:val="header"/>
    <w:basedOn w:val="a"/>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qFormat/>
  </w:style>
  <w:style w:type="paragraph" w:styleId="a8">
    <w:name w:val="Normal (Web)"/>
    <w:basedOn w:val="a"/>
    <w:qFormat/>
    <w:rPr>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a">
    <w:name w:val="page number"/>
    <w:qFormat/>
  </w:style>
  <w:style w:type="character" w:styleId="ab">
    <w:name w:val="annotation reference"/>
    <w:basedOn w:val="a0"/>
    <w:qFormat/>
    <w:rPr>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3Char">
    <w:name w:val="标题 3 Char"/>
    <w:link w:val="3"/>
    <w:qFormat/>
    <w:rPr>
      <w:rFonts w:ascii="Times New Roman" w:eastAsia="宋体" w:hAnsi="Times New Roman" w:cs="Times New Roman" w:hint="default"/>
      <w:b/>
      <w:kern w:val="2"/>
      <w:sz w:val="32"/>
      <w:szCs w:val="32"/>
      <w:lang w:val="en-US" w:eastAsia="zh-CN" w:bidi="ar"/>
    </w:rPr>
  </w:style>
  <w:style w:type="character" w:customStyle="1" w:styleId="2Char">
    <w:name w:val="标题 2 Char"/>
    <w:link w:val="20"/>
    <w:qFormat/>
    <w:rPr>
      <w:rFonts w:ascii="Arial" w:eastAsia="黑体" w:hAnsi="Arial"/>
      <w:b/>
      <w:sz w:val="32"/>
    </w:rPr>
  </w:style>
  <w:style w:type="character" w:customStyle="1" w:styleId="1Char">
    <w:name w:val="标题 1 Char"/>
    <w:link w:val="1"/>
    <w:qFormat/>
    <w:rPr>
      <w:rFonts w:asciiTheme="minorHAnsi" w:eastAsiaTheme="minorEastAsia" w:hAnsiTheme="minorHAnsi"/>
      <w:b/>
      <w:kern w:val="44"/>
      <w:sz w:val="44"/>
    </w:rPr>
  </w:style>
  <w:style w:type="paragraph" w:customStyle="1" w:styleId="3eee">
    <w:name w:val="3eee"/>
    <w:basedOn w:val="a"/>
    <w:qFormat/>
    <w:pPr>
      <w:spacing w:line="440" w:lineRule="exact"/>
      <w:ind w:firstLineChars="200" w:firstLine="480"/>
    </w:pPr>
    <w:rPr>
      <w:rFonts w:ascii="宋体" w:eastAsia="宋体" w:hAnsi="宋体" w:cs="Times New Roman" w:hint="eastAsia"/>
      <w:sz w:val="24"/>
    </w:rPr>
  </w:style>
  <w:style w:type="character" w:customStyle="1" w:styleId="15">
    <w:name w:val="15"/>
    <w:basedOn w:val="a0"/>
    <w:qFormat/>
    <w:rPr>
      <w:rFonts w:ascii="Calibri" w:hAnsi="Calibri" w:cs="Calibri" w:hint="default"/>
    </w:rPr>
  </w:style>
  <w:style w:type="paragraph" w:customStyle="1" w:styleId="085">
    <w:name w:val="样式 首行缩进: 0.85 厘米"/>
    <w:basedOn w:val="a"/>
    <w:qFormat/>
    <w:pPr>
      <w:spacing w:line="360" w:lineRule="auto"/>
      <w:ind w:firstLine="482"/>
    </w:pPr>
    <w:rPr>
      <w:rFonts w:ascii="Times New Roman" w:eastAsia="宋体" w:hAnsi="Times New Roman" w:cs="Times New Roman"/>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0850">
    <w:name w:val="样式 首行缩进:  0.85 厘米"/>
    <w:basedOn w:val="a"/>
    <w:uiPriority w:val="99"/>
    <w:qFormat/>
    <w:pPr>
      <w:spacing w:line="360" w:lineRule="auto"/>
      <w:ind w:firstLine="482"/>
    </w:pPr>
    <w:rPr>
      <w:sz w:val="24"/>
      <w:szCs w:val="20"/>
    </w:rPr>
  </w:style>
  <w:style w:type="paragraph" w:styleId="ac">
    <w:name w:val="List Paragraph"/>
    <w:basedOn w:val="a"/>
    <w:uiPriority w:val="1"/>
    <w:qFormat/>
    <w:pPr>
      <w:ind w:left="300" w:firstLine="479"/>
    </w:pPr>
    <w:rPr>
      <w:rFonts w:ascii="仿宋" w:eastAsia="仿宋" w:hAnsi="仿宋" w:cs="仿宋"/>
      <w:lang w:val="zh-CN" w:bidi="zh-CN"/>
    </w:rPr>
  </w:style>
  <w:style w:type="paragraph" w:customStyle="1" w:styleId="ad">
    <w:name w:val="段"/>
    <w:qFormat/>
    <w:pPr>
      <w:autoSpaceDE w:val="0"/>
      <w:autoSpaceDN w:val="0"/>
      <w:spacing w:line="0" w:lineRule="atLeast"/>
      <w:ind w:firstLineChars="200" w:firstLine="200"/>
      <w:jc w:val="both"/>
    </w:pPr>
    <w:rPr>
      <w:rFonts w:ascii="宋体" w:hint="eastAsia"/>
      <w:sz w:val="21"/>
    </w:rPr>
  </w:style>
  <w:style w:type="character" w:customStyle="1" w:styleId="Char">
    <w:name w:val="批注框文本 Char"/>
    <w:basedOn w:val="a0"/>
    <w:link w:val="a5"/>
    <w:qFormat/>
    <w:rPr>
      <w:rFonts w:asciiTheme="minorHAnsi" w:eastAsiaTheme="minorEastAsia" w:hAnsiTheme="minorHAnsi" w:cstheme="minorBidi"/>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pageBreakBefore/>
      <w:spacing w:afterLines="150" w:after="150" w:line="360" w:lineRule="auto"/>
      <w:outlineLvl w:val="0"/>
    </w:pPr>
    <w:rPr>
      <w:b/>
      <w:kern w:val="44"/>
      <w:sz w:val="44"/>
    </w:rPr>
  </w:style>
  <w:style w:type="paragraph" w:styleId="20">
    <w:name w:val="heading 2"/>
    <w:basedOn w:val="a"/>
    <w:next w:val="a"/>
    <w:link w:val="2Char"/>
    <w:unhideWhenUsed/>
    <w:qFormat/>
    <w:pPr>
      <w:keepNext/>
      <w:keepLines/>
      <w:spacing w:line="360" w:lineRule="auto"/>
      <w:outlineLvl w:val="1"/>
    </w:pPr>
    <w:rPr>
      <w:rFonts w:ascii="Arial" w:eastAsia="黑体" w:hAnsi="Arial"/>
      <w:b/>
      <w:sz w:val="32"/>
    </w:rPr>
  </w:style>
  <w:style w:type="paragraph" w:styleId="3">
    <w:name w:val="heading 3"/>
    <w:basedOn w:val="a"/>
    <w:next w:val="a"/>
    <w:link w:val="3Char"/>
    <w:unhideWhenUsed/>
    <w:qFormat/>
    <w:pPr>
      <w:keepNext/>
      <w:keepLines/>
      <w:spacing w:line="360" w:lineRule="auto"/>
      <w:outlineLvl w:val="2"/>
    </w:pPr>
    <w:rPr>
      <w:rFonts w:ascii="Times New Roman" w:eastAsia="宋体"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qFormat/>
    <w:pPr>
      <w:ind w:leftChars="200" w:left="420"/>
    </w:pPr>
  </w:style>
  <w:style w:type="paragraph" w:styleId="a3">
    <w:name w:val="annotation text"/>
    <w:basedOn w:val="a"/>
    <w:qFormat/>
    <w:pPr>
      <w:jc w:val="left"/>
    </w:pPr>
  </w:style>
  <w:style w:type="paragraph" w:styleId="a4">
    <w:name w:val="Body Text"/>
    <w:basedOn w:val="a"/>
    <w:uiPriority w:val="1"/>
    <w:qFormat/>
    <w:pPr>
      <w:ind w:left="300" w:firstLine="479"/>
    </w:pPr>
    <w:rPr>
      <w:rFonts w:ascii="仿宋" w:eastAsia="仿宋" w:hAnsi="仿宋" w:cs="仿宋"/>
      <w:sz w:val="24"/>
      <w:lang w:val="zh-CN" w:bidi="zh-CN"/>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jc w:val="left"/>
    </w:pPr>
    <w:rPr>
      <w:kern w:val="0"/>
      <w:sz w:val="18"/>
      <w:szCs w:val="18"/>
    </w:rPr>
  </w:style>
  <w:style w:type="paragraph" w:styleId="a7">
    <w:name w:val="header"/>
    <w:basedOn w:val="a"/>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qFormat/>
  </w:style>
  <w:style w:type="paragraph" w:styleId="a8">
    <w:name w:val="Normal (Web)"/>
    <w:basedOn w:val="a"/>
    <w:qFormat/>
    <w:rPr>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a">
    <w:name w:val="page number"/>
    <w:qFormat/>
  </w:style>
  <w:style w:type="character" w:styleId="ab">
    <w:name w:val="annotation reference"/>
    <w:basedOn w:val="a0"/>
    <w:qFormat/>
    <w:rPr>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3Char">
    <w:name w:val="标题 3 Char"/>
    <w:link w:val="3"/>
    <w:qFormat/>
    <w:rPr>
      <w:rFonts w:ascii="Times New Roman" w:eastAsia="宋体" w:hAnsi="Times New Roman" w:cs="Times New Roman" w:hint="default"/>
      <w:b/>
      <w:kern w:val="2"/>
      <w:sz w:val="32"/>
      <w:szCs w:val="32"/>
      <w:lang w:val="en-US" w:eastAsia="zh-CN" w:bidi="ar"/>
    </w:rPr>
  </w:style>
  <w:style w:type="character" w:customStyle="1" w:styleId="2Char">
    <w:name w:val="标题 2 Char"/>
    <w:link w:val="20"/>
    <w:qFormat/>
    <w:rPr>
      <w:rFonts w:ascii="Arial" w:eastAsia="黑体" w:hAnsi="Arial"/>
      <w:b/>
      <w:sz w:val="32"/>
    </w:rPr>
  </w:style>
  <w:style w:type="character" w:customStyle="1" w:styleId="1Char">
    <w:name w:val="标题 1 Char"/>
    <w:link w:val="1"/>
    <w:qFormat/>
    <w:rPr>
      <w:rFonts w:asciiTheme="minorHAnsi" w:eastAsiaTheme="minorEastAsia" w:hAnsiTheme="minorHAnsi"/>
      <w:b/>
      <w:kern w:val="44"/>
      <w:sz w:val="44"/>
    </w:rPr>
  </w:style>
  <w:style w:type="paragraph" w:customStyle="1" w:styleId="3eee">
    <w:name w:val="3eee"/>
    <w:basedOn w:val="a"/>
    <w:qFormat/>
    <w:pPr>
      <w:spacing w:line="440" w:lineRule="exact"/>
      <w:ind w:firstLineChars="200" w:firstLine="480"/>
    </w:pPr>
    <w:rPr>
      <w:rFonts w:ascii="宋体" w:eastAsia="宋体" w:hAnsi="宋体" w:cs="Times New Roman" w:hint="eastAsia"/>
      <w:sz w:val="24"/>
    </w:rPr>
  </w:style>
  <w:style w:type="character" w:customStyle="1" w:styleId="15">
    <w:name w:val="15"/>
    <w:basedOn w:val="a0"/>
    <w:qFormat/>
    <w:rPr>
      <w:rFonts w:ascii="Calibri" w:hAnsi="Calibri" w:cs="Calibri" w:hint="default"/>
    </w:rPr>
  </w:style>
  <w:style w:type="paragraph" w:customStyle="1" w:styleId="085">
    <w:name w:val="样式 首行缩进: 0.85 厘米"/>
    <w:basedOn w:val="a"/>
    <w:qFormat/>
    <w:pPr>
      <w:spacing w:line="360" w:lineRule="auto"/>
      <w:ind w:firstLine="482"/>
    </w:pPr>
    <w:rPr>
      <w:rFonts w:ascii="Times New Roman" w:eastAsia="宋体" w:hAnsi="Times New Roman" w:cs="Times New Roman"/>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0850">
    <w:name w:val="样式 首行缩进:  0.85 厘米"/>
    <w:basedOn w:val="a"/>
    <w:uiPriority w:val="99"/>
    <w:qFormat/>
    <w:pPr>
      <w:spacing w:line="360" w:lineRule="auto"/>
      <w:ind w:firstLine="482"/>
    </w:pPr>
    <w:rPr>
      <w:sz w:val="24"/>
      <w:szCs w:val="20"/>
    </w:rPr>
  </w:style>
  <w:style w:type="paragraph" w:styleId="ac">
    <w:name w:val="List Paragraph"/>
    <w:basedOn w:val="a"/>
    <w:uiPriority w:val="1"/>
    <w:qFormat/>
    <w:pPr>
      <w:ind w:left="300" w:firstLine="479"/>
    </w:pPr>
    <w:rPr>
      <w:rFonts w:ascii="仿宋" w:eastAsia="仿宋" w:hAnsi="仿宋" w:cs="仿宋"/>
      <w:lang w:val="zh-CN" w:bidi="zh-CN"/>
    </w:rPr>
  </w:style>
  <w:style w:type="paragraph" w:customStyle="1" w:styleId="ad">
    <w:name w:val="段"/>
    <w:qFormat/>
    <w:pPr>
      <w:autoSpaceDE w:val="0"/>
      <w:autoSpaceDN w:val="0"/>
      <w:spacing w:line="0" w:lineRule="atLeast"/>
      <w:ind w:firstLineChars="200" w:firstLine="200"/>
      <w:jc w:val="both"/>
    </w:pPr>
    <w:rPr>
      <w:rFonts w:ascii="宋体" w:hint="eastAsia"/>
      <w:sz w:val="21"/>
    </w:rPr>
  </w:style>
  <w:style w:type="character" w:customStyle="1" w:styleId="Char">
    <w:name w:val="批注框文本 Char"/>
    <w:basedOn w:val="a0"/>
    <w:link w:val="a5"/>
    <w:qFormat/>
    <w:rPr>
      <w:rFonts w:asciiTheme="minorHAnsi" w:eastAsiaTheme="minorEastAsia" w:hAnsiTheme="minorHAnsi" w:cstheme="minorBidi"/>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9DB40-7FD3-495F-ADD0-7AFB526F5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66</Pages>
  <Words>28075</Words>
  <Characters>4258</Characters>
  <Application>Microsoft Office Word</Application>
  <DocSecurity>0</DocSecurity>
  <Lines>35</Lines>
  <Paragraphs>64</Paragraphs>
  <ScaleCrop>false</ScaleCrop>
  <Company/>
  <LinksUpToDate>false</LinksUpToDate>
  <CharactersWithSpaces>32269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heq</dc:creator>
  <cp:lastModifiedBy>NTKO</cp:lastModifiedBy>
  <cp:revision>17</cp:revision>
  <dcterms:created xsi:type="dcterms:W3CDTF">2022-04-19T17:58:00Z</dcterms:created>
  <dcterms:modified xsi:type="dcterms:W3CDTF">2023-06-25T07:32:00Z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6EB02F94898741D59CEBAFA1763E3B52</vt:lpwstr>
  </property>
</Properties>
</file>