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auto"/>
        <w:jc w:val="center"/>
        <w:rPr>
          <w:rFonts w:ascii="宋体" w:hAnsi="宋体" w:cs="宋体"/>
          <w:b/>
          <w:kern w:val="0"/>
          <w:sz w:val="44"/>
          <w:szCs w:val="44"/>
        </w:rPr>
      </w:pPr>
    </w:p>
    <w:p>
      <w:pPr>
        <w:spacing w:line="480" w:lineRule="auto"/>
        <w:jc w:val="center"/>
        <w:rPr>
          <w:rFonts w:ascii="宋体" w:hAnsi="宋体" w:cs="宋体"/>
          <w:b/>
          <w:kern w:val="0"/>
          <w:sz w:val="44"/>
          <w:szCs w:val="44"/>
        </w:rPr>
      </w:pPr>
      <w:r>
        <w:rPr>
          <w:rFonts w:hint="eastAsia" w:ascii="宋体" w:hAnsi="宋体" w:cs="宋体"/>
          <w:b/>
          <w:kern w:val="0"/>
          <w:sz w:val="44"/>
          <w:szCs w:val="44"/>
        </w:rPr>
        <w:t>番禺区前锋中部流域第二批排水单元配套公共管网完善及改造工程第三方检测</w:t>
      </w:r>
    </w:p>
    <w:p>
      <w:pPr>
        <w:spacing w:line="480" w:lineRule="auto"/>
        <w:jc w:val="center"/>
        <w:rPr>
          <w:rFonts w:ascii="宋体" w:hAnsi="宋体" w:cs="宋体"/>
          <w:b/>
          <w:kern w:val="0"/>
          <w:sz w:val="44"/>
          <w:szCs w:val="44"/>
        </w:rPr>
      </w:pPr>
    </w:p>
    <w:p>
      <w:pPr>
        <w:rPr>
          <w:rFonts w:ascii="宋体" w:hAnsi="宋体" w:cs="宋体"/>
          <w:sz w:val="28"/>
          <w:szCs w:val="28"/>
        </w:rPr>
      </w:pPr>
    </w:p>
    <w:p>
      <w:pPr>
        <w:rPr>
          <w:rFonts w:ascii="宋体" w:hAnsi="宋体" w:cs="宋体"/>
          <w:sz w:val="28"/>
          <w:szCs w:val="28"/>
        </w:rPr>
      </w:pPr>
    </w:p>
    <w:p>
      <w:pPr>
        <w:pStyle w:val="9"/>
        <w:ind w:firstLine="422"/>
        <w:rPr>
          <w:color w:val="auto"/>
        </w:rPr>
      </w:pPr>
    </w:p>
    <w:p>
      <w:pPr>
        <w:pStyle w:val="9"/>
        <w:ind w:firstLine="422"/>
        <w:rPr>
          <w:color w:val="auto"/>
        </w:rPr>
      </w:pPr>
    </w:p>
    <w:p>
      <w:pPr>
        <w:jc w:val="center"/>
        <w:rPr>
          <w:rFonts w:ascii="宋体" w:hAnsi="宋体" w:cs="宋体"/>
          <w:b/>
          <w:sz w:val="84"/>
          <w:szCs w:val="84"/>
        </w:rPr>
      </w:pPr>
      <w:r>
        <w:rPr>
          <w:rFonts w:hint="eastAsia" w:ascii="宋体" w:hAnsi="宋体" w:cs="宋体"/>
          <w:b/>
          <w:sz w:val="84"/>
          <w:szCs w:val="84"/>
        </w:rPr>
        <w:t>招标文件</w:t>
      </w:r>
    </w:p>
    <w:p>
      <w:pPr>
        <w:rPr>
          <w:rFonts w:ascii="宋体" w:hAnsi="宋体" w:cs="宋体"/>
          <w:sz w:val="28"/>
          <w:szCs w:val="28"/>
        </w:rPr>
      </w:pPr>
    </w:p>
    <w:p>
      <w:pPr>
        <w:pStyle w:val="9"/>
        <w:ind w:firstLine="422"/>
        <w:rPr>
          <w:color w:val="auto"/>
        </w:rPr>
      </w:pPr>
    </w:p>
    <w:p/>
    <w:p>
      <w:pPr>
        <w:pStyle w:val="9"/>
        <w:ind w:firstLine="422"/>
        <w:rPr>
          <w:color w:val="auto"/>
        </w:rPr>
      </w:pPr>
    </w:p>
    <w:p/>
    <w:p>
      <w:pPr>
        <w:rPr>
          <w:rFonts w:ascii="宋体" w:hAnsi="宋体" w:cs="宋体"/>
          <w:sz w:val="28"/>
          <w:szCs w:val="28"/>
        </w:rPr>
      </w:pPr>
    </w:p>
    <w:p>
      <w:pPr>
        <w:pStyle w:val="9"/>
        <w:ind w:firstLine="562"/>
        <w:rPr>
          <w:rFonts w:cs="宋体"/>
          <w:color w:val="auto"/>
          <w:sz w:val="28"/>
          <w:szCs w:val="28"/>
        </w:rPr>
      </w:pPr>
    </w:p>
    <w:p/>
    <w:p>
      <w:pPr>
        <w:ind w:left="2112" w:leftChars="399" w:hanging="1274" w:hangingChars="423"/>
        <w:rPr>
          <w:rFonts w:ascii="宋体" w:hAnsi="宋体" w:cs="宋体"/>
          <w:b/>
          <w:sz w:val="30"/>
          <w:szCs w:val="30"/>
        </w:rPr>
      </w:pPr>
    </w:p>
    <w:p>
      <w:pPr>
        <w:ind w:left="2112" w:leftChars="399" w:hanging="1274" w:hangingChars="423"/>
        <w:rPr>
          <w:rFonts w:ascii="宋体" w:hAnsi="宋体" w:cs="宋体"/>
          <w:b/>
          <w:sz w:val="30"/>
          <w:szCs w:val="30"/>
        </w:rPr>
      </w:pPr>
      <w:r>
        <w:rPr>
          <w:rFonts w:hint="eastAsia" w:ascii="宋体" w:hAnsi="宋体" w:cs="宋体"/>
          <w:b/>
          <w:sz w:val="30"/>
          <w:szCs w:val="30"/>
        </w:rPr>
        <w:t>招 标 人：广州市番禺区水务工程建管中心（广州市番禺</w:t>
      </w:r>
    </w:p>
    <w:p>
      <w:pPr>
        <w:ind w:left="2234" w:leftChars="1064" w:firstLine="229" w:firstLineChars="76"/>
        <w:rPr>
          <w:rFonts w:ascii="宋体" w:hAnsi="宋体" w:cs="宋体"/>
          <w:b/>
          <w:sz w:val="30"/>
          <w:szCs w:val="30"/>
        </w:rPr>
      </w:pPr>
      <w:r>
        <w:rPr>
          <w:rFonts w:hint="eastAsia" w:ascii="宋体" w:hAnsi="宋体" w:cs="宋体"/>
          <w:b/>
          <w:sz w:val="30"/>
          <w:szCs w:val="30"/>
        </w:rPr>
        <w:t>区水旱灾害防御中心）</w:t>
      </w:r>
    </w:p>
    <w:p>
      <w:pPr>
        <w:ind w:firstLine="840" w:firstLineChars="279"/>
        <w:rPr>
          <w:rFonts w:ascii="宋体" w:hAnsi="宋体" w:cs="宋体"/>
          <w:b/>
          <w:sz w:val="30"/>
          <w:szCs w:val="30"/>
        </w:rPr>
      </w:pPr>
      <w:r>
        <w:rPr>
          <w:rFonts w:hint="eastAsia" w:ascii="宋体" w:hAnsi="宋体" w:cs="宋体"/>
          <w:b/>
          <w:sz w:val="30"/>
          <w:szCs w:val="30"/>
        </w:rPr>
        <w:t>招标代理机构：广东建瀚招标采购有限公司</w:t>
      </w:r>
    </w:p>
    <w:p>
      <w:pPr>
        <w:ind w:firstLine="840" w:firstLineChars="279"/>
        <w:rPr>
          <w:rFonts w:ascii="宋体" w:hAnsi="宋体" w:cs="宋体"/>
          <w:b/>
          <w:sz w:val="28"/>
          <w:szCs w:val="28"/>
        </w:rPr>
      </w:pPr>
      <w:r>
        <w:rPr>
          <w:rFonts w:hint="eastAsia" w:ascii="宋体" w:hAnsi="宋体" w:cs="宋体"/>
          <w:b/>
          <w:sz w:val="30"/>
          <w:szCs w:val="30"/>
        </w:rPr>
        <w:t>日        期：2023年   月</w:t>
      </w:r>
    </w:p>
    <w:p>
      <w:pPr>
        <w:jc w:val="center"/>
        <w:rPr>
          <w:rFonts w:ascii="宋体" w:hAnsi="宋体" w:cs="宋体"/>
          <w:b/>
          <w:sz w:val="32"/>
          <w:szCs w:val="32"/>
        </w:rPr>
      </w:pPr>
      <w:r>
        <w:rPr>
          <w:rFonts w:hint="eastAsia" w:ascii="宋体" w:hAnsi="宋体" w:cs="宋体"/>
        </w:rPr>
        <w:br w:type="page"/>
      </w:r>
      <w:r>
        <w:rPr>
          <w:rFonts w:hint="eastAsia" w:ascii="宋体" w:hAnsi="宋体" w:cs="宋体"/>
          <w:b/>
          <w:sz w:val="32"/>
          <w:szCs w:val="32"/>
        </w:rPr>
        <w:t>目  录</w:t>
      </w:r>
    </w:p>
    <w:p>
      <w:pPr>
        <w:pStyle w:val="22"/>
        <w:tabs>
          <w:tab w:val="right" w:leader="dot" w:pos="8306"/>
        </w:tabs>
      </w:pPr>
      <w:r>
        <w:rPr>
          <w:rFonts w:hint="eastAsia" w:ascii="宋体" w:hAnsi="宋体" w:cs="宋体"/>
        </w:rPr>
        <w:fldChar w:fldCharType="begin"/>
      </w:r>
      <w:r>
        <w:rPr>
          <w:rFonts w:hint="eastAsia" w:ascii="宋体" w:hAnsi="宋体" w:cs="宋体"/>
        </w:rPr>
        <w:instrText xml:space="preserve"> TOC \o "1-4" \h \z \u </w:instrText>
      </w:r>
      <w:r>
        <w:rPr>
          <w:rFonts w:hint="eastAsia" w:ascii="宋体" w:hAnsi="宋体" w:cs="宋体"/>
        </w:rPr>
        <w:fldChar w:fldCharType="separate"/>
      </w:r>
      <w:r>
        <w:rPr>
          <w:rFonts w:hint="eastAsia" w:ascii="宋体" w:hAnsi="宋体" w:cs="宋体"/>
        </w:rPr>
        <w:fldChar w:fldCharType="begin"/>
      </w:r>
      <w:r>
        <w:rPr>
          <w:rFonts w:hint="eastAsia" w:ascii="宋体" w:hAnsi="宋体" w:cs="宋体"/>
        </w:rPr>
        <w:instrText xml:space="preserve"> HYPERLINK \l _Toc11440 </w:instrText>
      </w:r>
      <w:r>
        <w:rPr>
          <w:rFonts w:hint="eastAsia" w:ascii="宋体" w:hAnsi="宋体" w:cs="宋体"/>
        </w:rPr>
        <w:fldChar w:fldCharType="separate"/>
      </w:r>
      <w:r>
        <w:rPr>
          <w:rFonts w:hint="eastAsia" w:ascii="宋体" w:hAnsi="宋体" w:cs="宋体"/>
        </w:rPr>
        <w:t>第一卷</w:t>
      </w:r>
      <w:r>
        <w:tab/>
      </w:r>
      <w:r>
        <w:fldChar w:fldCharType="begin"/>
      </w:r>
      <w:r>
        <w:instrText xml:space="preserve"> PAGEREF _Toc11440 \h </w:instrText>
      </w:r>
      <w:r>
        <w:fldChar w:fldCharType="separate"/>
      </w:r>
      <w:r>
        <w:t>4</w:t>
      </w:r>
      <w:r>
        <w:fldChar w:fldCharType="end"/>
      </w:r>
      <w:r>
        <w:rPr>
          <w:rFonts w:hint="eastAsia" w:ascii="宋体" w:hAnsi="宋体" w:cs="宋体"/>
        </w:rPr>
        <w:fldChar w:fldCharType="end"/>
      </w:r>
    </w:p>
    <w:p>
      <w:pPr>
        <w:pStyle w:val="22"/>
        <w:tabs>
          <w:tab w:val="right" w:leader="dot" w:pos="8306"/>
        </w:tabs>
      </w:pPr>
      <w:r>
        <w:rPr>
          <w:rFonts w:hint="eastAsia" w:ascii="宋体" w:hAnsi="宋体" w:cs="宋体"/>
        </w:rPr>
        <w:fldChar w:fldCharType="begin"/>
      </w:r>
      <w:r>
        <w:rPr>
          <w:rFonts w:hint="eastAsia" w:ascii="宋体" w:hAnsi="宋体" w:cs="宋体"/>
        </w:rPr>
        <w:instrText xml:space="preserve"> HYPERLINK \l _Toc22999 </w:instrText>
      </w:r>
      <w:r>
        <w:rPr>
          <w:rFonts w:hint="eastAsia" w:ascii="宋体" w:hAnsi="宋体" w:cs="宋体"/>
        </w:rPr>
        <w:fldChar w:fldCharType="separate"/>
      </w:r>
      <w:r>
        <w:rPr>
          <w:rFonts w:hint="eastAsia" w:ascii="宋体" w:hAnsi="宋体" w:cs="宋体"/>
        </w:rPr>
        <w:t>第一章 招标公告（适用于公开招标）</w:t>
      </w:r>
      <w:r>
        <w:tab/>
      </w:r>
      <w:r>
        <w:fldChar w:fldCharType="begin"/>
      </w:r>
      <w:r>
        <w:instrText xml:space="preserve"> PAGEREF _Toc22999 \h </w:instrText>
      </w:r>
      <w:r>
        <w:fldChar w:fldCharType="separate"/>
      </w:r>
      <w:r>
        <w:t>5</w:t>
      </w:r>
      <w:r>
        <w:fldChar w:fldCharType="end"/>
      </w:r>
      <w:r>
        <w:rPr>
          <w:rFonts w:hint="eastAsia" w:ascii="宋体" w:hAnsi="宋体" w:cs="宋体"/>
        </w:rPr>
        <w:fldChar w:fldCharType="end"/>
      </w:r>
    </w:p>
    <w:p>
      <w:pPr>
        <w:pStyle w:val="22"/>
        <w:tabs>
          <w:tab w:val="right" w:leader="dot" w:pos="8306"/>
        </w:tabs>
      </w:pPr>
      <w:r>
        <w:rPr>
          <w:rFonts w:hint="eastAsia" w:ascii="宋体" w:hAnsi="宋体" w:cs="宋体"/>
        </w:rPr>
        <w:fldChar w:fldCharType="begin"/>
      </w:r>
      <w:r>
        <w:rPr>
          <w:rFonts w:hint="eastAsia" w:ascii="宋体" w:hAnsi="宋体" w:cs="宋体"/>
        </w:rPr>
        <w:instrText xml:space="preserve"> HYPERLINK \l _Toc32540 </w:instrText>
      </w:r>
      <w:r>
        <w:rPr>
          <w:rFonts w:hint="eastAsia" w:ascii="宋体" w:hAnsi="宋体" w:cs="宋体"/>
        </w:rPr>
        <w:fldChar w:fldCharType="separate"/>
      </w:r>
      <w:r>
        <w:rPr>
          <w:rFonts w:hint="eastAsia" w:ascii="宋体" w:hAnsi="宋体" w:cs="宋体"/>
        </w:rPr>
        <w:t>第二章 投标人须知</w:t>
      </w:r>
      <w:r>
        <w:tab/>
      </w:r>
      <w:r>
        <w:fldChar w:fldCharType="begin"/>
      </w:r>
      <w:r>
        <w:instrText xml:space="preserve"> PAGEREF _Toc32540 \h </w:instrText>
      </w:r>
      <w:r>
        <w:fldChar w:fldCharType="separate"/>
      </w:r>
      <w:r>
        <w:t>6</w:t>
      </w:r>
      <w:r>
        <w:fldChar w:fldCharType="end"/>
      </w:r>
      <w:r>
        <w:rPr>
          <w:rFonts w:hint="eastAsia" w:ascii="宋体" w:hAnsi="宋体" w:cs="宋体"/>
        </w:rPr>
        <w:fldChar w:fldCharType="end"/>
      </w:r>
    </w:p>
    <w:p>
      <w:pPr>
        <w:pStyle w:val="25"/>
        <w:tabs>
          <w:tab w:val="right" w:leader="dot" w:pos="8306"/>
        </w:tabs>
      </w:pPr>
      <w:r>
        <w:rPr>
          <w:rFonts w:hint="eastAsia" w:ascii="宋体" w:hAnsi="宋体" w:cs="宋体"/>
        </w:rPr>
        <w:fldChar w:fldCharType="begin"/>
      </w:r>
      <w:r>
        <w:rPr>
          <w:rFonts w:hint="eastAsia" w:ascii="宋体" w:hAnsi="宋体" w:cs="宋体"/>
        </w:rPr>
        <w:instrText xml:space="preserve"> HYPERLINK \l _Toc32275 </w:instrText>
      </w:r>
      <w:r>
        <w:rPr>
          <w:rFonts w:hint="eastAsia" w:ascii="宋体" w:hAnsi="宋体" w:cs="宋体"/>
        </w:rPr>
        <w:fldChar w:fldCharType="separate"/>
      </w:r>
      <w:r>
        <w:rPr>
          <w:rFonts w:hint="eastAsia" w:ascii="宋体" w:hAnsi="宋体" w:eastAsia="宋体" w:cs="宋体"/>
        </w:rPr>
        <w:t>投标人须知前附表</w:t>
      </w:r>
      <w:r>
        <w:tab/>
      </w:r>
      <w:r>
        <w:fldChar w:fldCharType="begin"/>
      </w:r>
      <w:r>
        <w:instrText xml:space="preserve"> PAGEREF _Toc32275 \h </w:instrText>
      </w:r>
      <w:r>
        <w:fldChar w:fldCharType="separate"/>
      </w:r>
      <w:r>
        <w:t>6</w:t>
      </w:r>
      <w:r>
        <w:fldChar w:fldCharType="end"/>
      </w:r>
      <w:r>
        <w:rPr>
          <w:rFonts w:hint="eastAsia" w:ascii="宋体" w:hAnsi="宋体" w:cs="宋体"/>
        </w:rPr>
        <w:fldChar w:fldCharType="end"/>
      </w:r>
    </w:p>
    <w:p>
      <w:pPr>
        <w:pStyle w:val="25"/>
        <w:tabs>
          <w:tab w:val="right" w:leader="dot" w:pos="8306"/>
        </w:tabs>
      </w:pPr>
      <w:r>
        <w:rPr>
          <w:rFonts w:hint="eastAsia" w:ascii="宋体" w:hAnsi="宋体" w:cs="宋体"/>
        </w:rPr>
        <w:fldChar w:fldCharType="begin"/>
      </w:r>
      <w:r>
        <w:rPr>
          <w:rFonts w:hint="eastAsia" w:ascii="宋体" w:hAnsi="宋体" w:cs="宋体"/>
        </w:rPr>
        <w:instrText xml:space="preserve"> HYPERLINK \l _Toc11266 </w:instrText>
      </w:r>
      <w:r>
        <w:rPr>
          <w:rFonts w:hint="eastAsia" w:ascii="宋体" w:hAnsi="宋体" w:cs="宋体"/>
        </w:rPr>
        <w:fldChar w:fldCharType="separate"/>
      </w:r>
      <w:r>
        <w:rPr>
          <w:rFonts w:hint="eastAsia" w:ascii="宋体" w:hAnsi="宋体" w:eastAsia="宋体" w:cs="宋体"/>
        </w:rPr>
        <w:t>1. 总则</w:t>
      </w:r>
      <w:r>
        <w:tab/>
      </w:r>
      <w:r>
        <w:fldChar w:fldCharType="begin"/>
      </w:r>
      <w:r>
        <w:instrText xml:space="preserve"> PAGEREF _Toc11266 \h </w:instrText>
      </w:r>
      <w:r>
        <w:fldChar w:fldCharType="separate"/>
      </w:r>
      <w:r>
        <w:t>18</w:t>
      </w:r>
      <w:r>
        <w:fldChar w:fldCharType="end"/>
      </w:r>
      <w:r>
        <w:rPr>
          <w:rFonts w:hint="eastAsia" w:ascii="宋体" w:hAnsi="宋体" w:cs="宋体"/>
        </w:rPr>
        <w:fldChar w:fldCharType="end"/>
      </w:r>
    </w:p>
    <w:p>
      <w:pPr>
        <w:pStyle w:val="15"/>
        <w:tabs>
          <w:tab w:val="right" w:leader="dot" w:pos="8306"/>
        </w:tabs>
      </w:pPr>
      <w:r>
        <w:rPr>
          <w:rFonts w:hint="eastAsia" w:ascii="宋体" w:hAnsi="宋体" w:cs="宋体"/>
        </w:rPr>
        <w:fldChar w:fldCharType="begin"/>
      </w:r>
      <w:r>
        <w:rPr>
          <w:rFonts w:hint="eastAsia" w:ascii="宋体" w:hAnsi="宋体" w:cs="宋体"/>
        </w:rPr>
        <w:instrText xml:space="preserve"> HYPERLINK \l _Toc15159 </w:instrText>
      </w:r>
      <w:r>
        <w:rPr>
          <w:rFonts w:hint="eastAsia" w:ascii="宋体" w:hAnsi="宋体" w:cs="宋体"/>
        </w:rPr>
        <w:fldChar w:fldCharType="separate"/>
      </w:r>
      <w:r>
        <w:rPr>
          <w:rFonts w:hint="eastAsia" w:ascii="宋体" w:hAnsi="宋体" w:cs="宋体"/>
        </w:rPr>
        <w:t>1.1 招标项目概况</w:t>
      </w:r>
      <w:r>
        <w:tab/>
      </w:r>
      <w:r>
        <w:fldChar w:fldCharType="begin"/>
      </w:r>
      <w:r>
        <w:instrText xml:space="preserve"> PAGEREF _Toc15159 \h </w:instrText>
      </w:r>
      <w:r>
        <w:fldChar w:fldCharType="separate"/>
      </w:r>
      <w:r>
        <w:t>18</w:t>
      </w:r>
      <w:r>
        <w:fldChar w:fldCharType="end"/>
      </w:r>
      <w:r>
        <w:rPr>
          <w:rFonts w:hint="eastAsia" w:ascii="宋体" w:hAnsi="宋体" w:cs="宋体"/>
        </w:rPr>
        <w:fldChar w:fldCharType="end"/>
      </w:r>
    </w:p>
    <w:p>
      <w:pPr>
        <w:pStyle w:val="15"/>
        <w:tabs>
          <w:tab w:val="right" w:leader="dot" w:pos="8306"/>
        </w:tabs>
      </w:pPr>
      <w:r>
        <w:rPr>
          <w:rFonts w:hint="eastAsia" w:ascii="宋体" w:hAnsi="宋体" w:cs="宋体"/>
        </w:rPr>
        <w:fldChar w:fldCharType="begin"/>
      </w:r>
      <w:r>
        <w:rPr>
          <w:rFonts w:hint="eastAsia" w:ascii="宋体" w:hAnsi="宋体" w:cs="宋体"/>
        </w:rPr>
        <w:instrText xml:space="preserve"> HYPERLINK \l _Toc6699 </w:instrText>
      </w:r>
      <w:r>
        <w:rPr>
          <w:rFonts w:hint="eastAsia" w:ascii="宋体" w:hAnsi="宋体" w:cs="宋体"/>
        </w:rPr>
        <w:fldChar w:fldCharType="separate"/>
      </w:r>
      <w:r>
        <w:rPr>
          <w:rFonts w:hint="eastAsia" w:ascii="宋体" w:hAnsi="宋体" w:cs="宋体"/>
        </w:rPr>
        <w:t>1.2 招标项目的资金来源和落实情况</w:t>
      </w:r>
      <w:r>
        <w:tab/>
      </w:r>
      <w:r>
        <w:fldChar w:fldCharType="begin"/>
      </w:r>
      <w:r>
        <w:instrText xml:space="preserve"> PAGEREF _Toc6699 \h </w:instrText>
      </w:r>
      <w:r>
        <w:fldChar w:fldCharType="separate"/>
      </w:r>
      <w:r>
        <w:t>18</w:t>
      </w:r>
      <w:r>
        <w:fldChar w:fldCharType="end"/>
      </w:r>
      <w:r>
        <w:rPr>
          <w:rFonts w:hint="eastAsia" w:ascii="宋体" w:hAnsi="宋体" w:cs="宋体"/>
        </w:rPr>
        <w:fldChar w:fldCharType="end"/>
      </w:r>
    </w:p>
    <w:p>
      <w:pPr>
        <w:pStyle w:val="15"/>
        <w:tabs>
          <w:tab w:val="right" w:leader="dot" w:pos="8306"/>
        </w:tabs>
      </w:pPr>
      <w:r>
        <w:rPr>
          <w:rFonts w:hint="eastAsia" w:ascii="宋体" w:hAnsi="宋体" w:cs="宋体"/>
        </w:rPr>
        <w:fldChar w:fldCharType="begin"/>
      </w:r>
      <w:r>
        <w:rPr>
          <w:rFonts w:hint="eastAsia" w:ascii="宋体" w:hAnsi="宋体" w:cs="宋体"/>
        </w:rPr>
        <w:instrText xml:space="preserve"> HYPERLINK \l _Toc6086 </w:instrText>
      </w:r>
      <w:r>
        <w:rPr>
          <w:rFonts w:hint="eastAsia" w:ascii="宋体" w:hAnsi="宋体" w:cs="宋体"/>
        </w:rPr>
        <w:fldChar w:fldCharType="separate"/>
      </w:r>
      <w:r>
        <w:rPr>
          <w:rFonts w:hint="eastAsia" w:ascii="宋体" w:hAnsi="宋体" w:cs="宋体"/>
        </w:rPr>
        <w:t>1.3 招标范围、服务期限和质量标准</w:t>
      </w:r>
      <w:r>
        <w:tab/>
      </w:r>
      <w:r>
        <w:fldChar w:fldCharType="begin"/>
      </w:r>
      <w:r>
        <w:instrText xml:space="preserve"> PAGEREF _Toc6086 \h </w:instrText>
      </w:r>
      <w:r>
        <w:fldChar w:fldCharType="separate"/>
      </w:r>
      <w:r>
        <w:t>18</w:t>
      </w:r>
      <w:r>
        <w:fldChar w:fldCharType="end"/>
      </w:r>
      <w:r>
        <w:rPr>
          <w:rFonts w:hint="eastAsia" w:ascii="宋体" w:hAnsi="宋体" w:cs="宋体"/>
        </w:rPr>
        <w:fldChar w:fldCharType="end"/>
      </w:r>
    </w:p>
    <w:p>
      <w:pPr>
        <w:pStyle w:val="15"/>
        <w:tabs>
          <w:tab w:val="right" w:leader="dot" w:pos="8306"/>
        </w:tabs>
      </w:pPr>
      <w:r>
        <w:rPr>
          <w:rFonts w:hint="eastAsia" w:ascii="宋体" w:hAnsi="宋体" w:cs="宋体"/>
        </w:rPr>
        <w:fldChar w:fldCharType="begin"/>
      </w:r>
      <w:r>
        <w:rPr>
          <w:rFonts w:hint="eastAsia" w:ascii="宋体" w:hAnsi="宋体" w:cs="宋体"/>
        </w:rPr>
        <w:instrText xml:space="preserve"> HYPERLINK \l _Toc20218 </w:instrText>
      </w:r>
      <w:r>
        <w:rPr>
          <w:rFonts w:hint="eastAsia" w:ascii="宋体" w:hAnsi="宋体" w:cs="宋体"/>
        </w:rPr>
        <w:fldChar w:fldCharType="separate"/>
      </w:r>
      <w:r>
        <w:rPr>
          <w:rFonts w:hint="eastAsia" w:ascii="宋体" w:hAnsi="宋体" w:cs="宋体"/>
        </w:rPr>
        <w:t>1.4 投标人资格要求</w:t>
      </w:r>
      <w:r>
        <w:tab/>
      </w:r>
      <w:r>
        <w:fldChar w:fldCharType="begin"/>
      </w:r>
      <w:r>
        <w:instrText xml:space="preserve"> PAGEREF _Toc20218 \h </w:instrText>
      </w:r>
      <w:r>
        <w:fldChar w:fldCharType="separate"/>
      </w:r>
      <w:r>
        <w:t>18</w:t>
      </w:r>
      <w:r>
        <w:fldChar w:fldCharType="end"/>
      </w:r>
      <w:r>
        <w:rPr>
          <w:rFonts w:hint="eastAsia" w:ascii="宋体" w:hAnsi="宋体" w:cs="宋体"/>
        </w:rPr>
        <w:fldChar w:fldCharType="end"/>
      </w:r>
    </w:p>
    <w:p>
      <w:pPr>
        <w:pStyle w:val="15"/>
        <w:tabs>
          <w:tab w:val="right" w:leader="dot" w:pos="8306"/>
        </w:tabs>
      </w:pPr>
      <w:r>
        <w:rPr>
          <w:rFonts w:hint="eastAsia" w:ascii="宋体" w:hAnsi="宋体" w:cs="宋体"/>
        </w:rPr>
        <w:fldChar w:fldCharType="begin"/>
      </w:r>
      <w:r>
        <w:rPr>
          <w:rFonts w:hint="eastAsia" w:ascii="宋体" w:hAnsi="宋体" w:cs="宋体"/>
        </w:rPr>
        <w:instrText xml:space="preserve"> HYPERLINK \l _Toc23297 </w:instrText>
      </w:r>
      <w:r>
        <w:rPr>
          <w:rFonts w:hint="eastAsia" w:ascii="宋体" w:hAnsi="宋体" w:cs="宋体"/>
        </w:rPr>
        <w:fldChar w:fldCharType="separate"/>
      </w:r>
      <w:r>
        <w:rPr>
          <w:rFonts w:hint="eastAsia" w:ascii="宋体" w:hAnsi="宋体" w:cs="宋体"/>
        </w:rPr>
        <w:t>1.5 费用承担</w:t>
      </w:r>
      <w:r>
        <w:tab/>
      </w:r>
      <w:r>
        <w:fldChar w:fldCharType="begin"/>
      </w:r>
      <w:r>
        <w:instrText xml:space="preserve"> PAGEREF _Toc23297 \h </w:instrText>
      </w:r>
      <w:r>
        <w:fldChar w:fldCharType="separate"/>
      </w:r>
      <w:r>
        <w:t>20</w:t>
      </w:r>
      <w:r>
        <w:fldChar w:fldCharType="end"/>
      </w:r>
      <w:r>
        <w:rPr>
          <w:rFonts w:hint="eastAsia" w:ascii="宋体" w:hAnsi="宋体" w:cs="宋体"/>
        </w:rPr>
        <w:fldChar w:fldCharType="end"/>
      </w:r>
    </w:p>
    <w:p>
      <w:pPr>
        <w:pStyle w:val="15"/>
        <w:tabs>
          <w:tab w:val="right" w:leader="dot" w:pos="8306"/>
        </w:tabs>
      </w:pPr>
      <w:r>
        <w:rPr>
          <w:rFonts w:hint="eastAsia" w:ascii="宋体" w:hAnsi="宋体" w:cs="宋体"/>
        </w:rPr>
        <w:fldChar w:fldCharType="begin"/>
      </w:r>
      <w:r>
        <w:rPr>
          <w:rFonts w:hint="eastAsia" w:ascii="宋体" w:hAnsi="宋体" w:cs="宋体"/>
        </w:rPr>
        <w:instrText xml:space="preserve"> HYPERLINK \l _Toc7414 </w:instrText>
      </w:r>
      <w:r>
        <w:rPr>
          <w:rFonts w:hint="eastAsia" w:ascii="宋体" w:hAnsi="宋体" w:cs="宋体"/>
        </w:rPr>
        <w:fldChar w:fldCharType="separate"/>
      </w:r>
      <w:r>
        <w:rPr>
          <w:rFonts w:hint="eastAsia" w:ascii="宋体" w:hAnsi="宋体" w:cs="宋体"/>
        </w:rPr>
        <w:t>1.6 保密</w:t>
      </w:r>
      <w:r>
        <w:tab/>
      </w:r>
      <w:r>
        <w:fldChar w:fldCharType="begin"/>
      </w:r>
      <w:r>
        <w:instrText xml:space="preserve"> PAGEREF _Toc7414 \h </w:instrText>
      </w:r>
      <w:r>
        <w:fldChar w:fldCharType="separate"/>
      </w:r>
      <w:r>
        <w:t>20</w:t>
      </w:r>
      <w:r>
        <w:fldChar w:fldCharType="end"/>
      </w:r>
      <w:r>
        <w:rPr>
          <w:rFonts w:hint="eastAsia" w:ascii="宋体" w:hAnsi="宋体" w:cs="宋体"/>
        </w:rPr>
        <w:fldChar w:fldCharType="end"/>
      </w:r>
    </w:p>
    <w:p>
      <w:pPr>
        <w:pStyle w:val="15"/>
        <w:tabs>
          <w:tab w:val="right" w:leader="dot" w:pos="8306"/>
        </w:tabs>
      </w:pPr>
      <w:r>
        <w:rPr>
          <w:rFonts w:hint="eastAsia" w:ascii="宋体" w:hAnsi="宋体" w:cs="宋体"/>
        </w:rPr>
        <w:fldChar w:fldCharType="begin"/>
      </w:r>
      <w:r>
        <w:rPr>
          <w:rFonts w:hint="eastAsia" w:ascii="宋体" w:hAnsi="宋体" w:cs="宋体"/>
        </w:rPr>
        <w:instrText xml:space="preserve"> HYPERLINK \l _Toc29737 </w:instrText>
      </w:r>
      <w:r>
        <w:rPr>
          <w:rFonts w:hint="eastAsia" w:ascii="宋体" w:hAnsi="宋体" w:cs="宋体"/>
        </w:rPr>
        <w:fldChar w:fldCharType="separate"/>
      </w:r>
      <w:r>
        <w:rPr>
          <w:rFonts w:hint="eastAsia" w:ascii="宋体" w:hAnsi="宋体" w:cs="宋体"/>
        </w:rPr>
        <w:t>1.7 语言文字</w:t>
      </w:r>
      <w:r>
        <w:tab/>
      </w:r>
      <w:r>
        <w:fldChar w:fldCharType="begin"/>
      </w:r>
      <w:r>
        <w:instrText xml:space="preserve"> PAGEREF _Toc29737 \h </w:instrText>
      </w:r>
      <w:r>
        <w:fldChar w:fldCharType="separate"/>
      </w:r>
      <w:r>
        <w:t>20</w:t>
      </w:r>
      <w:r>
        <w:fldChar w:fldCharType="end"/>
      </w:r>
      <w:r>
        <w:rPr>
          <w:rFonts w:hint="eastAsia" w:ascii="宋体" w:hAnsi="宋体" w:cs="宋体"/>
        </w:rPr>
        <w:fldChar w:fldCharType="end"/>
      </w:r>
    </w:p>
    <w:p>
      <w:pPr>
        <w:pStyle w:val="15"/>
        <w:tabs>
          <w:tab w:val="right" w:leader="dot" w:pos="8306"/>
        </w:tabs>
      </w:pPr>
      <w:r>
        <w:rPr>
          <w:rFonts w:hint="eastAsia" w:ascii="宋体" w:hAnsi="宋体" w:cs="宋体"/>
        </w:rPr>
        <w:fldChar w:fldCharType="begin"/>
      </w:r>
      <w:r>
        <w:rPr>
          <w:rFonts w:hint="eastAsia" w:ascii="宋体" w:hAnsi="宋体" w:cs="宋体"/>
        </w:rPr>
        <w:instrText xml:space="preserve"> HYPERLINK \l _Toc27083 </w:instrText>
      </w:r>
      <w:r>
        <w:rPr>
          <w:rFonts w:hint="eastAsia" w:ascii="宋体" w:hAnsi="宋体" w:cs="宋体"/>
        </w:rPr>
        <w:fldChar w:fldCharType="separate"/>
      </w:r>
      <w:r>
        <w:rPr>
          <w:rFonts w:hint="eastAsia" w:ascii="宋体" w:hAnsi="宋体" w:cs="宋体"/>
        </w:rPr>
        <w:t>1.8 计量单位</w:t>
      </w:r>
      <w:r>
        <w:tab/>
      </w:r>
      <w:r>
        <w:fldChar w:fldCharType="begin"/>
      </w:r>
      <w:r>
        <w:instrText xml:space="preserve"> PAGEREF _Toc27083 \h </w:instrText>
      </w:r>
      <w:r>
        <w:fldChar w:fldCharType="separate"/>
      </w:r>
      <w:r>
        <w:t>20</w:t>
      </w:r>
      <w:r>
        <w:fldChar w:fldCharType="end"/>
      </w:r>
      <w:r>
        <w:rPr>
          <w:rFonts w:hint="eastAsia" w:ascii="宋体" w:hAnsi="宋体" w:cs="宋体"/>
        </w:rPr>
        <w:fldChar w:fldCharType="end"/>
      </w:r>
    </w:p>
    <w:p>
      <w:pPr>
        <w:pStyle w:val="15"/>
        <w:tabs>
          <w:tab w:val="right" w:leader="dot" w:pos="8306"/>
        </w:tabs>
      </w:pPr>
      <w:r>
        <w:rPr>
          <w:rFonts w:hint="eastAsia" w:ascii="宋体" w:hAnsi="宋体" w:cs="宋体"/>
        </w:rPr>
        <w:fldChar w:fldCharType="begin"/>
      </w:r>
      <w:r>
        <w:rPr>
          <w:rFonts w:hint="eastAsia" w:ascii="宋体" w:hAnsi="宋体" w:cs="宋体"/>
        </w:rPr>
        <w:instrText xml:space="preserve"> HYPERLINK \l _Toc24550 </w:instrText>
      </w:r>
      <w:r>
        <w:rPr>
          <w:rFonts w:hint="eastAsia" w:ascii="宋体" w:hAnsi="宋体" w:cs="宋体"/>
        </w:rPr>
        <w:fldChar w:fldCharType="separate"/>
      </w:r>
      <w:r>
        <w:rPr>
          <w:rFonts w:hint="eastAsia" w:ascii="宋体" w:hAnsi="宋体" w:cs="宋体"/>
        </w:rPr>
        <w:t>1.9 踏勘现场</w:t>
      </w:r>
      <w:r>
        <w:tab/>
      </w:r>
      <w:r>
        <w:fldChar w:fldCharType="begin"/>
      </w:r>
      <w:r>
        <w:instrText xml:space="preserve"> PAGEREF _Toc24550 \h </w:instrText>
      </w:r>
      <w:r>
        <w:fldChar w:fldCharType="separate"/>
      </w:r>
      <w:r>
        <w:t>20</w:t>
      </w:r>
      <w:r>
        <w:fldChar w:fldCharType="end"/>
      </w:r>
      <w:r>
        <w:rPr>
          <w:rFonts w:hint="eastAsia" w:ascii="宋体" w:hAnsi="宋体" w:cs="宋体"/>
        </w:rPr>
        <w:fldChar w:fldCharType="end"/>
      </w:r>
    </w:p>
    <w:p>
      <w:pPr>
        <w:pStyle w:val="15"/>
        <w:tabs>
          <w:tab w:val="right" w:leader="dot" w:pos="8306"/>
        </w:tabs>
      </w:pPr>
      <w:r>
        <w:rPr>
          <w:rFonts w:hint="eastAsia" w:ascii="宋体" w:hAnsi="宋体" w:cs="宋体"/>
        </w:rPr>
        <w:fldChar w:fldCharType="begin"/>
      </w:r>
      <w:r>
        <w:rPr>
          <w:rFonts w:hint="eastAsia" w:ascii="宋体" w:hAnsi="宋体" w:cs="宋体"/>
        </w:rPr>
        <w:instrText xml:space="preserve"> HYPERLINK \l _Toc24195 </w:instrText>
      </w:r>
      <w:r>
        <w:rPr>
          <w:rFonts w:hint="eastAsia" w:ascii="宋体" w:hAnsi="宋体" w:cs="宋体"/>
        </w:rPr>
        <w:fldChar w:fldCharType="separate"/>
      </w:r>
      <w:r>
        <w:rPr>
          <w:rFonts w:hint="eastAsia" w:ascii="宋体" w:hAnsi="宋体" w:cs="宋体"/>
        </w:rPr>
        <w:t>1.10 投标预备会</w:t>
      </w:r>
      <w:r>
        <w:tab/>
      </w:r>
      <w:r>
        <w:fldChar w:fldCharType="begin"/>
      </w:r>
      <w:r>
        <w:instrText xml:space="preserve"> PAGEREF _Toc24195 \h </w:instrText>
      </w:r>
      <w:r>
        <w:fldChar w:fldCharType="separate"/>
      </w:r>
      <w:r>
        <w:t>20</w:t>
      </w:r>
      <w:r>
        <w:fldChar w:fldCharType="end"/>
      </w:r>
      <w:r>
        <w:rPr>
          <w:rFonts w:hint="eastAsia" w:ascii="宋体" w:hAnsi="宋体" w:cs="宋体"/>
        </w:rPr>
        <w:fldChar w:fldCharType="end"/>
      </w:r>
    </w:p>
    <w:p>
      <w:pPr>
        <w:pStyle w:val="15"/>
        <w:tabs>
          <w:tab w:val="right" w:leader="dot" w:pos="8306"/>
        </w:tabs>
      </w:pPr>
      <w:r>
        <w:rPr>
          <w:rFonts w:hint="eastAsia" w:ascii="宋体" w:hAnsi="宋体" w:cs="宋体"/>
        </w:rPr>
        <w:fldChar w:fldCharType="begin"/>
      </w:r>
      <w:r>
        <w:rPr>
          <w:rFonts w:hint="eastAsia" w:ascii="宋体" w:hAnsi="宋体" w:cs="宋体"/>
        </w:rPr>
        <w:instrText xml:space="preserve"> HYPERLINK \l _Toc19986 </w:instrText>
      </w:r>
      <w:r>
        <w:rPr>
          <w:rFonts w:hint="eastAsia" w:ascii="宋体" w:hAnsi="宋体" w:cs="宋体"/>
        </w:rPr>
        <w:fldChar w:fldCharType="separate"/>
      </w:r>
      <w:r>
        <w:rPr>
          <w:rFonts w:hint="eastAsia" w:ascii="宋体" w:hAnsi="宋体" w:cs="宋体"/>
        </w:rPr>
        <w:t>1.11 分包</w:t>
      </w:r>
      <w:r>
        <w:tab/>
      </w:r>
      <w:r>
        <w:fldChar w:fldCharType="begin"/>
      </w:r>
      <w:r>
        <w:instrText xml:space="preserve"> PAGEREF _Toc19986 \h </w:instrText>
      </w:r>
      <w:r>
        <w:fldChar w:fldCharType="separate"/>
      </w:r>
      <w:r>
        <w:t>21</w:t>
      </w:r>
      <w:r>
        <w:fldChar w:fldCharType="end"/>
      </w:r>
      <w:r>
        <w:rPr>
          <w:rFonts w:hint="eastAsia" w:ascii="宋体" w:hAnsi="宋体" w:cs="宋体"/>
        </w:rPr>
        <w:fldChar w:fldCharType="end"/>
      </w:r>
    </w:p>
    <w:p>
      <w:pPr>
        <w:pStyle w:val="15"/>
        <w:tabs>
          <w:tab w:val="right" w:leader="dot" w:pos="8306"/>
        </w:tabs>
      </w:pPr>
      <w:r>
        <w:rPr>
          <w:rFonts w:hint="eastAsia" w:ascii="宋体" w:hAnsi="宋体" w:cs="宋体"/>
        </w:rPr>
        <w:fldChar w:fldCharType="begin"/>
      </w:r>
      <w:r>
        <w:rPr>
          <w:rFonts w:hint="eastAsia" w:ascii="宋体" w:hAnsi="宋体" w:cs="宋体"/>
        </w:rPr>
        <w:instrText xml:space="preserve"> HYPERLINK \l _Toc21152 </w:instrText>
      </w:r>
      <w:r>
        <w:rPr>
          <w:rFonts w:hint="eastAsia" w:ascii="宋体" w:hAnsi="宋体" w:cs="宋体"/>
        </w:rPr>
        <w:fldChar w:fldCharType="separate"/>
      </w:r>
      <w:r>
        <w:rPr>
          <w:rFonts w:hint="eastAsia" w:ascii="宋体" w:hAnsi="宋体" w:cs="宋体"/>
        </w:rPr>
        <w:t>1.12 响应和偏差</w:t>
      </w:r>
      <w:r>
        <w:tab/>
      </w:r>
      <w:r>
        <w:fldChar w:fldCharType="begin"/>
      </w:r>
      <w:r>
        <w:instrText xml:space="preserve"> PAGEREF _Toc21152 \h </w:instrText>
      </w:r>
      <w:r>
        <w:fldChar w:fldCharType="separate"/>
      </w:r>
      <w:r>
        <w:t>21</w:t>
      </w:r>
      <w:r>
        <w:fldChar w:fldCharType="end"/>
      </w:r>
      <w:r>
        <w:rPr>
          <w:rFonts w:hint="eastAsia" w:ascii="宋体" w:hAnsi="宋体" w:cs="宋体"/>
        </w:rPr>
        <w:fldChar w:fldCharType="end"/>
      </w:r>
    </w:p>
    <w:p>
      <w:pPr>
        <w:pStyle w:val="25"/>
        <w:tabs>
          <w:tab w:val="right" w:leader="dot" w:pos="8306"/>
        </w:tabs>
      </w:pPr>
      <w:r>
        <w:rPr>
          <w:rFonts w:hint="eastAsia" w:ascii="宋体" w:hAnsi="宋体" w:cs="宋体"/>
        </w:rPr>
        <w:fldChar w:fldCharType="begin"/>
      </w:r>
      <w:r>
        <w:rPr>
          <w:rFonts w:hint="eastAsia" w:ascii="宋体" w:hAnsi="宋体" w:cs="宋体"/>
        </w:rPr>
        <w:instrText xml:space="preserve"> HYPERLINK \l _Toc19186 </w:instrText>
      </w:r>
      <w:r>
        <w:rPr>
          <w:rFonts w:hint="eastAsia" w:ascii="宋体" w:hAnsi="宋体" w:cs="宋体"/>
        </w:rPr>
        <w:fldChar w:fldCharType="separate"/>
      </w:r>
      <w:r>
        <w:rPr>
          <w:rFonts w:hint="eastAsia" w:ascii="宋体" w:hAnsi="宋体" w:eastAsia="宋体" w:cs="宋体"/>
        </w:rPr>
        <w:t>2. 招标文件</w:t>
      </w:r>
      <w:r>
        <w:tab/>
      </w:r>
      <w:r>
        <w:fldChar w:fldCharType="begin"/>
      </w:r>
      <w:r>
        <w:instrText xml:space="preserve"> PAGEREF _Toc19186 \h </w:instrText>
      </w:r>
      <w:r>
        <w:fldChar w:fldCharType="separate"/>
      </w:r>
      <w:r>
        <w:t>21</w:t>
      </w:r>
      <w:r>
        <w:fldChar w:fldCharType="end"/>
      </w:r>
      <w:r>
        <w:rPr>
          <w:rFonts w:hint="eastAsia" w:ascii="宋体" w:hAnsi="宋体" w:cs="宋体"/>
        </w:rPr>
        <w:fldChar w:fldCharType="end"/>
      </w:r>
    </w:p>
    <w:p>
      <w:pPr>
        <w:pStyle w:val="15"/>
        <w:tabs>
          <w:tab w:val="right" w:leader="dot" w:pos="8306"/>
        </w:tabs>
      </w:pPr>
      <w:r>
        <w:rPr>
          <w:rFonts w:hint="eastAsia" w:ascii="宋体" w:hAnsi="宋体" w:cs="宋体"/>
        </w:rPr>
        <w:fldChar w:fldCharType="begin"/>
      </w:r>
      <w:r>
        <w:rPr>
          <w:rFonts w:hint="eastAsia" w:ascii="宋体" w:hAnsi="宋体" w:cs="宋体"/>
        </w:rPr>
        <w:instrText xml:space="preserve"> HYPERLINK \l _Toc4346 </w:instrText>
      </w:r>
      <w:r>
        <w:rPr>
          <w:rFonts w:hint="eastAsia" w:ascii="宋体" w:hAnsi="宋体" w:cs="宋体"/>
        </w:rPr>
        <w:fldChar w:fldCharType="separate"/>
      </w:r>
      <w:r>
        <w:rPr>
          <w:rFonts w:hint="eastAsia" w:ascii="宋体" w:hAnsi="宋体" w:cs="宋体"/>
        </w:rPr>
        <w:t>2.1 招标文件的组成</w:t>
      </w:r>
      <w:r>
        <w:tab/>
      </w:r>
      <w:r>
        <w:fldChar w:fldCharType="begin"/>
      </w:r>
      <w:r>
        <w:instrText xml:space="preserve"> PAGEREF _Toc4346 \h </w:instrText>
      </w:r>
      <w:r>
        <w:fldChar w:fldCharType="separate"/>
      </w:r>
      <w:r>
        <w:t>21</w:t>
      </w:r>
      <w:r>
        <w:fldChar w:fldCharType="end"/>
      </w:r>
      <w:r>
        <w:rPr>
          <w:rFonts w:hint="eastAsia" w:ascii="宋体" w:hAnsi="宋体" w:cs="宋体"/>
        </w:rPr>
        <w:fldChar w:fldCharType="end"/>
      </w:r>
    </w:p>
    <w:p>
      <w:pPr>
        <w:pStyle w:val="15"/>
        <w:tabs>
          <w:tab w:val="right" w:leader="dot" w:pos="8306"/>
        </w:tabs>
      </w:pPr>
      <w:r>
        <w:rPr>
          <w:rFonts w:hint="eastAsia" w:ascii="宋体" w:hAnsi="宋体" w:cs="宋体"/>
        </w:rPr>
        <w:fldChar w:fldCharType="begin"/>
      </w:r>
      <w:r>
        <w:rPr>
          <w:rFonts w:hint="eastAsia" w:ascii="宋体" w:hAnsi="宋体" w:cs="宋体"/>
        </w:rPr>
        <w:instrText xml:space="preserve"> HYPERLINK \l _Toc12056 </w:instrText>
      </w:r>
      <w:r>
        <w:rPr>
          <w:rFonts w:hint="eastAsia" w:ascii="宋体" w:hAnsi="宋体" w:cs="宋体"/>
        </w:rPr>
        <w:fldChar w:fldCharType="separate"/>
      </w:r>
      <w:r>
        <w:rPr>
          <w:rFonts w:hint="eastAsia" w:ascii="宋体" w:hAnsi="宋体" w:cs="宋体"/>
        </w:rPr>
        <w:t>2.2 招标文件的澄清</w:t>
      </w:r>
      <w:r>
        <w:tab/>
      </w:r>
      <w:r>
        <w:fldChar w:fldCharType="begin"/>
      </w:r>
      <w:r>
        <w:instrText xml:space="preserve"> PAGEREF _Toc12056 \h </w:instrText>
      </w:r>
      <w:r>
        <w:fldChar w:fldCharType="separate"/>
      </w:r>
      <w:r>
        <w:t>21</w:t>
      </w:r>
      <w:r>
        <w:fldChar w:fldCharType="end"/>
      </w:r>
      <w:r>
        <w:rPr>
          <w:rFonts w:hint="eastAsia" w:ascii="宋体" w:hAnsi="宋体" w:cs="宋体"/>
        </w:rPr>
        <w:fldChar w:fldCharType="end"/>
      </w:r>
    </w:p>
    <w:p>
      <w:pPr>
        <w:pStyle w:val="15"/>
        <w:tabs>
          <w:tab w:val="right" w:leader="dot" w:pos="8306"/>
        </w:tabs>
      </w:pPr>
      <w:r>
        <w:rPr>
          <w:rFonts w:hint="eastAsia" w:ascii="宋体" w:hAnsi="宋体" w:cs="宋体"/>
        </w:rPr>
        <w:fldChar w:fldCharType="begin"/>
      </w:r>
      <w:r>
        <w:rPr>
          <w:rFonts w:hint="eastAsia" w:ascii="宋体" w:hAnsi="宋体" w:cs="宋体"/>
        </w:rPr>
        <w:instrText xml:space="preserve"> HYPERLINK \l _Toc19593 </w:instrText>
      </w:r>
      <w:r>
        <w:rPr>
          <w:rFonts w:hint="eastAsia" w:ascii="宋体" w:hAnsi="宋体" w:cs="宋体"/>
        </w:rPr>
        <w:fldChar w:fldCharType="separate"/>
      </w:r>
      <w:r>
        <w:rPr>
          <w:rFonts w:hint="eastAsia" w:ascii="宋体" w:hAnsi="宋体" w:cs="宋体"/>
        </w:rPr>
        <w:t>2.3 招标文件的修改</w:t>
      </w:r>
      <w:r>
        <w:tab/>
      </w:r>
      <w:r>
        <w:fldChar w:fldCharType="begin"/>
      </w:r>
      <w:r>
        <w:instrText xml:space="preserve"> PAGEREF _Toc19593 \h </w:instrText>
      </w:r>
      <w:r>
        <w:fldChar w:fldCharType="separate"/>
      </w:r>
      <w:r>
        <w:t>22</w:t>
      </w:r>
      <w:r>
        <w:fldChar w:fldCharType="end"/>
      </w:r>
      <w:r>
        <w:rPr>
          <w:rFonts w:hint="eastAsia" w:ascii="宋体" w:hAnsi="宋体" w:cs="宋体"/>
        </w:rPr>
        <w:fldChar w:fldCharType="end"/>
      </w:r>
    </w:p>
    <w:p>
      <w:pPr>
        <w:pStyle w:val="15"/>
        <w:tabs>
          <w:tab w:val="right" w:leader="dot" w:pos="8306"/>
        </w:tabs>
      </w:pPr>
      <w:r>
        <w:rPr>
          <w:rFonts w:hint="eastAsia" w:ascii="宋体" w:hAnsi="宋体" w:cs="宋体"/>
        </w:rPr>
        <w:fldChar w:fldCharType="begin"/>
      </w:r>
      <w:r>
        <w:rPr>
          <w:rFonts w:hint="eastAsia" w:ascii="宋体" w:hAnsi="宋体" w:cs="宋体"/>
        </w:rPr>
        <w:instrText xml:space="preserve"> HYPERLINK \l _Toc29577 </w:instrText>
      </w:r>
      <w:r>
        <w:rPr>
          <w:rFonts w:hint="eastAsia" w:ascii="宋体" w:hAnsi="宋体" w:cs="宋体"/>
        </w:rPr>
        <w:fldChar w:fldCharType="separate"/>
      </w:r>
      <w:r>
        <w:rPr>
          <w:rFonts w:hint="eastAsia" w:ascii="宋体" w:hAnsi="宋体" w:cs="宋体"/>
        </w:rPr>
        <w:t>2.4 招标文件的异议</w:t>
      </w:r>
      <w:r>
        <w:tab/>
      </w:r>
      <w:r>
        <w:fldChar w:fldCharType="begin"/>
      </w:r>
      <w:r>
        <w:instrText xml:space="preserve"> PAGEREF _Toc29577 \h </w:instrText>
      </w:r>
      <w:r>
        <w:fldChar w:fldCharType="separate"/>
      </w:r>
      <w:r>
        <w:t>22</w:t>
      </w:r>
      <w:r>
        <w:fldChar w:fldCharType="end"/>
      </w:r>
      <w:r>
        <w:rPr>
          <w:rFonts w:hint="eastAsia" w:ascii="宋体" w:hAnsi="宋体" w:cs="宋体"/>
        </w:rPr>
        <w:fldChar w:fldCharType="end"/>
      </w:r>
    </w:p>
    <w:p>
      <w:pPr>
        <w:pStyle w:val="25"/>
        <w:tabs>
          <w:tab w:val="right" w:leader="dot" w:pos="8306"/>
        </w:tabs>
      </w:pPr>
      <w:r>
        <w:rPr>
          <w:rFonts w:hint="eastAsia" w:ascii="宋体" w:hAnsi="宋体" w:cs="宋体"/>
        </w:rPr>
        <w:fldChar w:fldCharType="begin"/>
      </w:r>
      <w:r>
        <w:rPr>
          <w:rFonts w:hint="eastAsia" w:ascii="宋体" w:hAnsi="宋体" w:cs="宋体"/>
        </w:rPr>
        <w:instrText xml:space="preserve"> HYPERLINK \l _Toc3203 </w:instrText>
      </w:r>
      <w:r>
        <w:rPr>
          <w:rFonts w:hint="eastAsia" w:ascii="宋体" w:hAnsi="宋体" w:cs="宋体"/>
        </w:rPr>
        <w:fldChar w:fldCharType="separate"/>
      </w:r>
      <w:r>
        <w:rPr>
          <w:rFonts w:hint="eastAsia" w:ascii="宋体" w:hAnsi="宋体" w:eastAsia="宋体" w:cs="宋体"/>
        </w:rPr>
        <w:t>3. 投标文件</w:t>
      </w:r>
      <w:r>
        <w:tab/>
      </w:r>
      <w:r>
        <w:fldChar w:fldCharType="begin"/>
      </w:r>
      <w:r>
        <w:instrText xml:space="preserve"> PAGEREF _Toc3203 \h </w:instrText>
      </w:r>
      <w:r>
        <w:fldChar w:fldCharType="separate"/>
      </w:r>
      <w:r>
        <w:t>22</w:t>
      </w:r>
      <w:r>
        <w:fldChar w:fldCharType="end"/>
      </w:r>
      <w:r>
        <w:rPr>
          <w:rFonts w:hint="eastAsia" w:ascii="宋体" w:hAnsi="宋体" w:cs="宋体"/>
        </w:rPr>
        <w:fldChar w:fldCharType="end"/>
      </w:r>
    </w:p>
    <w:p>
      <w:pPr>
        <w:pStyle w:val="15"/>
        <w:tabs>
          <w:tab w:val="right" w:leader="dot" w:pos="8306"/>
        </w:tabs>
      </w:pPr>
      <w:r>
        <w:rPr>
          <w:rFonts w:hint="eastAsia" w:ascii="宋体" w:hAnsi="宋体" w:cs="宋体"/>
        </w:rPr>
        <w:fldChar w:fldCharType="begin"/>
      </w:r>
      <w:r>
        <w:rPr>
          <w:rFonts w:hint="eastAsia" w:ascii="宋体" w:hAnsi="宋体" w:cs="宋体"/>
        </w:rPr>
        <w:instrText xml:space="preserve"> HYPERLINK \l _Toc13272 </w:instrText>
      </w:r>
      <w:r>
        <w:rPr>
          <w:rFonts w:hint="eastAsia" w:ascii="宋体" w:hAnsi="宋体" w:cs="宋体"/>
        </w:rPr>
        <w:fldChar w:fldCharType="separate"/>
      </w:r>
      <w:r>
        <w:rPr>
          <w:rFonts w:hint="eastAsia" w:ascii="宋体" w:hAnsi="宋体" w:cs="宋体"/>
        </w:rPr>
        <w:t>3.1 投标文件的组成</w:t>
      </w:r>
      <w:r>
        <w:tab/>
      </w:r>
      <w:r>
        <w:fldChar w:fldCharType="begin"/>
      </w:r>
      <w:r>
        <w:instrText xml:space="preserve"> PAGEREF _Toc13272 \h </w:instrText>
      </w:r>
      <w:r>
        <w:fldChar w:fldCharType="separate"/>
      </w:r>
      <w:r>
        <w:t>22</w:t>
      </w:r>
      <w:r>
        <w:fldChar w:fldCharType="end"/>
      </w:r>
      <w:r>
        <w:rPr>
          <w:rFonts w:hint="eastAsia" w:ascii="宋体" w:hAnsi="宋体" w:cs="宋体"/>
        </w:rPr>
        <w:fldChar w:fldCharType="end"/>
      </w:r>
    </w:p>
    <w:p>
      <w:pPr>
        <w:pStyle w:val="15"/>
        <w:tabs>
          <w:tab w:val="right" w:leader="dot" w:pos="8306"/>
        </w:tabs>
      </w:pPr>
      <w:r>
        <w:rPr>
          <w:rFonts w:hint="eastAsia" w:ascii="宋体" w:hAnsi="宋体" w:cs="宋体"/>
        </w:rPr>
        <w:fldChar w:fldCharType="begin"/>
      </w:r>
      <w:r>
        <w:rPr>
          <w:rFonts w:hint="eastAsia" w:ascii="宋体" w:hAnsi="宋体" w:cs="宋体"/>
        </w:rPr>
        <w:instrText xml:space="preserve"> HYPERLINK \l _Toc21115 </w:instrText>
      </w:r>
      <w:r>
        <w:rPr>
          <w:rFonts w:hint="eastAsia" w:ascii="宋体" w:hAnsi="宋体" w:cs="宋体"/>
        </w:rPr>
        <w:fldChar w:fldCharType="separate"/>
      </w:r>
      <w:r>
        <w:rPr>
          <w:rFonts w:hint="eastAsia" w:ascii="宋体" w:hAnsi="宋体" w:cs="宋体"/>
        </w:rPr>
        <w:t>3.2 投标报价</w:t>
      </w:r>
      <w:r>
        <w:tab/>
      </w:r>
      <w:r>
        <w:fldChar w:fldCharType="begin"/>
      </w:r>
      <w:r>
        <w:instrText xml:space="preserve"> PAGEREF _Toc21115 \h </w:instrText>
      </w:r>
      <w:r>
        <w:fldChar w:fldCharType="separate"/>
      </w:r>
      <w:r>
        <w:t>23</w:t>
      </w:r>
      <w:r>
        <w:fldChar w:fldCharType="end"/>
      </w:r>
      <w:r>
        <w:rPr>
          <w:rFonts w:hint="eastAsia" w:ascii="宋体" w:hAnsi="宋体" w:cs="宋体"/>
        </w:rPr>
        <w:fldChar w:fldCharType="end"/>
      </w:r>
    </w:p>
    <w:p>
      <w:pPr>
        <w:pStyle w:val="15"/>
        <w:tabs>
          <w:tab w:val="right" w:leader="dot" w:pos="8306"/>
        </w:tabs>
      </w:pPr>
      <w:r>
        <w:rPr>
          <w:rFonts w:hint="eastAsia" w:ascii="宋体" w:hAnsi="宋体" w:cs="宋体"/>
        </w:rPr>
        <w:fldChar w:fldCharType="begin"/>
      </w:r>
      <w:r>
        <w:rPr>
          <w:rFonts w:hint="eastAsia" w:ascii="宋体" w:hAnsi="宋体" w:cs="宋体"/>
        </w:rPr>
        <w:instrText xml:space="preserve"> HYPERLINK \l _Toc13912 </w:instrText>
      </w:r>
      <w:r>
        <w:rPr>
          <w:rFonts w:hint="eastAsia" w:ascii="宋体" w:hAnsi="宋体" w:cs="宋体"/>
        </w:rPr>
        <w:fldChar w:fldCharType="separate"/>
      </w:r>
      <w:r>
        <w:rPr>
          <w:rFonts w:hint="eastAsia" w:ascii="宋体" w:hAnsi="宋体" w:cs="宋体"/>
        </w:rPr>
        <w:t>3.3 投标有效期</w:t>
      </w:r>
      <w:r>
        <w:tab/>
      </w:r>
      <w:r>
        <w:fldChar w:fldCharType="begin"/>
      </w:r>
      <w:r>
        <w:instrText xml:space="preserve"> PAGEREF _Toc13912 \h </w:instrText>
      </w:r>
      <w:r>
        <w:fldChar w:fldCharType="separate"/>
      </w:r>
      <w:r>
        <w:t>24</w:t>
      </w:r>
      <w:r>
        <w:fldChar w:fldCharType="end"/>
      </w:r>
      <w:r>
        <w:rPr>
          <w:rFonts w:hint="eastAsia" w:ascii="宋体" w:hAnsi="宋体" w:cs="宋体"/>
        </w:rPr>
        <w:fldChar w:fldCharType="end"/>
      </w:r>
    </w:p>
    <w:p>
      <w:pPr>
        <w:pStyle w:val="15"/>
        <w:tabs>
          <w:tab w:val="right" w:leader="dot" w:pos="8306"/>
        </w:tabs>
      </w:pPr>
      <w:r>
        <w:rPr>
          <w:rFonts w:hint="eastAsia" w:ascii="宋体" w:hAnsi="宋体" w:cs="宋体"/>
        </w:rPr>
        <w:fldChar w:fldCharType="begin"/>
      </w:r>
      <w:r>
        <w:rPr>
          <w:rFonts w:hint="eastAsia" w:ascii="宋体" w:hAnsi="宋体" w:cs="宋体"/>
        </w:rPr>
        <w:instrText xml:space="preserve"> HYPERLINK \l _Toc4707 </w:instrText>
      </w:r>
      <w:r>
        <w:rPr>
          <w:rFonts w:hint="eastAsia" w:ascii="宋体" w:hAnsi="宋体" w:cs="宋体"/>
        </w:rPr>
        <w:fldChar w:fldCharType="separate"/>
      </w:r>
      <w:r>
        <w:rPr>
          <w:rFonts w:hint="eastAsia" w:ascii="宋体" w:hAnsi="宋体" w:cs="宋体"/>
          <w:strike/>
          <w:dstrike w:val="0"/>
        </w:rPr>
        <w:t>3.4 投标保证金</w:t>
      </w:r>
      <w:r>
        <w:tab/>
      </w:r>
      <w:r>
        <w:fldChar w:fldCharType="begin"/>
      </w:r>
      <w:r>
        <w:instrText xml:space="preserve"> PAGEREF _Toc4707 \h </w:instrText>
      </w:r>
      <w:r>
        <w:fldChar w:fldCharType="separate"/>
      </w:r>
      <w:r>
        <w:t>24</w:t>
      </w:r>
      <w:r>
        <w:fldChar w:fldCharType="end"/>
      </w:r>
      <w:r>
        <w:rPr>
          <w:rFonts w:hint="eastAsia" w:ascii="宋体" w:hAnsi="宋体" w:cs="宋体"/>
        </w:rPr>
        <w:fldChar w:fldCharType="end"/>
      </w:r>
    </w:p>
    <w:p>
      <w:pPr>
        <w:pStyle w:val="15"/>
        <w:tabs>
          <w:tab w:val="right" w:leader="dot" w:pos="8306"/>
        </w:tabs>
      </w:pPr>
      <w:r>
        <w:rPr>
          <w:rFonts w:hint="eastAsia" w:ascii="宋体" w:hAnsi="宋体" w:cs="宋体"/>
        </w:rPr>
        <w:fldChar w:fldCharType="begin"/>
      </w:r>
      <w:r>
        <w:rPr>
          <w:rFonts w:hint="eastAsia" w:ascii="宋体" w:hAnsi="宋体" w:cs="宋体"/>
        </w:rPr>
        <w:instrText xml:space="preserve"> HYPERLINK \l _Toc21133 </w:instrText>
      </w:r>
      <w:r>
        <w:rPr>
          <w:rFonts w:hint="eastAsia" w:ascii="宋体" w:hAnsi="宋体" w:cs="宋体"/>
        </w:rPr>
        <w:fldChar w:fldCharType="separate"/>
      </w:r>
      <w:r>
        <w:rPr>
          <w:rFonts w:hint="eastAsia" w:ascii="宋体" w:hAnsi="宋体" w:cs="宋体"/>
          <w:strike/>
        </w:rPr>
        <w:t>3.5 资格审查资料（适用于已进行资格预审的）</w:t>
      </w:r>
      <w:r>
        <w:tab/>
      </w:r>
      <w:r>
        <w:fldChar w:fldCharType="begin"/>
      </w:r>
      <w:r>
        <w:instrText xml:space="preserve"> PAGEREF _Toc21133 \h </w:instrText>
      </w:r>
      <w:r>
        <w:fldChar w:fldCharType="separate"/>
      </w:r>
      <w:r>
        <w:t>24</w:t>
      </w:r>
      <w:r>
        <w:fldChar w:fldCharType="end"/>
      </w:r>
      <w:r>
        <w:rPr>
          <w:rFonts w:hint="eastAsia" w:ascii="宋体" w:hAnsi="宋体" w:cs="宋体"/>
        </w:rPr>
        <w:fldChar w:fldCharType="end"/>
      </w:r>
    </w:p>
    <w:p>
      <w:pPr>
        <w:pStyle w:val="15"/>
        <w:tabs>
          <w:tab w:val="right" w:leader="dot" w:pos="8306"/>
        </w:tabs>
      </w:pPr>
      <w:r>
        <w:rPr>
          <w:rFonts w:hint="eastAsia" w:ascii="宋体" w:hAnsi="宋体" w:cs="宋体"/>
        </w:rPr>
        <w:fldChar w:fldCharType="begin"/>
      </w:r>
      <w:r>
        <w:rPr>
          <w:rFonts w:hint="eastAsia" w:ascii="宋体" w:hAnsi="宋体" w:cs="宋体"/>
        </w:rPr>
        <w:instrText xml:space="preserve"> HYPERLINK \l _Toc5017 </w:instrText>
      </w:r>
      <w:r>
        <w:rPr>
          <w:rFonts w:hint="eastAsia" w:ascii="宋体" w:hAnsi="宋体" w:cs="宋体"/>
        </w:rPr>
        <w:fldChar w:fldCharType="separate"/>
      </w:r>
      <w:r>
        <w:rPr>
          <w:rFonts w:hint="eastAsia" w:ascii="宋体" w:hAnsi="宋体" w:cs="宋体"/>
        </w:rPr>
        <w:t>3.5 资格审查资料（适用于未进行资格预审的）</w:t>
      </w:r>
      <w:r>
        <w:tab/>
      </w:r>
      <w:r>
        <w:fldChar w:fldCharType="begin"/>
      </w:r>
      <w:r>
        <w:instrText xml:space="preserve"> PAGEREF _Toc5017 \h </w:instrText>
      </w:r>
      <w:r>
        <w:fldChar w:fldCharType="separate"/>
      </w:r>
      <w:r>
        <w:t>24</w:t>
      </w:r>
      <w:r>
        <w:fldChar w:fldCharType="end"/>
      </w:r>
      <w:r>
        <w:rPr>
          <w:rFonts w:hint="eastAsia" w:ascii="宋体" w:hAnsi="宋体" w:cs="宋体"/>
        </w:rPr>
        <w:fldChar w:fldCharType="end"/>
      </w:r>
    </w:p>
    <w:p>
      <w:pPr>
        <w:pStyle w:val="15"/>
        <w:tabs>
          <w:tab w:val="right" w:leader="dot" w:pos="8306"/>
        </w:tabs>
      </w:pPr>
      <w:r>
        <w:rPr>
          <w:rFonts w:hint="eastAsia" w:ascii="宋体" w:hAnsi="宋体" w:cs="宋体"/>
        </w:rPr>
        <w:fldChar w:fldCharType="begin"/>
      </w:r>
      <w:r>
        <w:rPr>
          <w:rFonts w:hint="eastAsia" w:ascii="宋体" w:hAnsi="宋体" w:cs="宋体"/>
        </w:rPr>
        <w:instrText xml:space="preserve"> HYPERLINK \l _Toc4235 </w:instrText>
      </w:r>
      <w:r>
        <w:rPr>
          <w:rFonts w:hint="eastAsia" w:ascii="宋体" w:hAnsi="宋体" w:cs="宋体"/>
        </w:rPr>
        <w:fldChar w:fldCharType="separate"/>
      </w:r>
      <w:r>
        <w:rPr>
          <w:rFonts w:hint="eastAsia" w:ascii="宋体" w:hAnsi="宋体" w:cs="宋体"/>
        </w:rPr>
        <w:t>3.6 备选投标方案</w:t>
      </w:r>
      <w:r>
        <w:tab/>
      </w:r>
      <w:r>
        <w:fldChar w:fldCharType="begin"/>
      </w:r>
      <w:r>
        <w:instrText xml:space="preserve"> PAGEREF _Toc4235 \h </w:instrText>
      </w:r>
      <w:r>
        <w:fldChar w:fldCharType="separate"/>
      </w:r>
      <w:r>
        <w:t>25</w:t>
      </w:r>
      <w:r>
        <w:fldChar w:fldCharType="end"/>
      </w:r>
      <w:r>
        <w:rPr>
          <w:rFonts w:hint="eastAsia" w:ascii="宋体" w:hAnsi="宋体" w:cs="宋体"/>
        </w:rPr>
        <w:fldChar w:fldCharType="end"/>
      </w:r>
    </w:p>
    <w:p>
      <w:pPr>
        <w:pStyle w:val="15"/>
        <w:tabs>
          <w:tab w:val="right" w:leader="dot" w:pos="8306"/>
        </w:tabs>
      </w:pPr>
      <w:r>
        <w:rPr>
          <w:rFonts w:hint="eastAsia" w:ascii="宋体" w:hAnsi="宋体" w:cs="宋体"/>
        </w:rPr>
        <w:fldChar w:fldCharType="begin"/>
      </w:r>
      <w:r>
        <w:rPr>
          <w:rFonts w:hint="eastAsia" w:ascii="宋体" w:hAnsi="宋体" w:cs="宋体"/>
        </w:rPr>
        <w:instrText xml:space="preserve"> HYPERLINK \l _Toc19304 </w:instrText>
      </w:r>
      <w:r>
        <w:rPr>
          <w:rFonts w:hint="eastAsia" w:ascii="宋体" w:hAnsi="宋体" w:cs="宋体"/>
        </w:rPr>
        <w:fldChar w:fldCharType="separate"/>
      </w:r>
      <w:r>
        <w:rPr>
          <w:rFonts w:hint="eastAsia" w:ascii="宋体" w:hAnsi="宋体" w:cs="宋体"/>
        </w:rPr>
        <w:t>3.7 投标文件的编制</w:t>
      </w:r>
      <w:r>
        <w:tab/>
      </w:r>
      <w:r>
        <w:fldChar w:fldCharType="begin"/>
      </w:r>
      <w:r>
        <w:instrText xml:space="preserve"> PAGEREF _Toc19304 \h </w:instrText>
      </w:r>
      <w:r>
        <w:fldChar w:fldCharType="separate"/>
      </w:r>
      <w:r>
        <w:t>26</w:t>
      </w:r>
      <w:r>
        <w:fldChar w:fldCharType="end"/>
      </w:r>
      <w:r>
        <w:rPr>
          <w:rFonts w:hint="eastAsia" w:ascii="宋体" w:hAnsi="宋体" w:cs="宋体"/>
        </w:rPr>
        <w:fldChar w:fldCharType="end"/>
      </w:r>
    </w:p>
    <w:p>
      <w:pPr>
        <w:pStyle w:val="25"/>
        <w:tabs>
          <w:tab w:val="right" w:leader="dot" w:pos="8306"/>
        </w:tabs>
      </w:pPr>
      <w:r>
        <w:rPr>
          <w:rFonts w:hint="eastAsia" w:ascii="宋体" w:hAnsi="宋体" w:cs="宋体"/>
        </w:rPr>
        <w:fldChar w:fldCharType="begin"/>
      </w:r>
      <w:r>
        <w:rPr>
          <w:rFonts w:hint="eastAsia" w:ascii="宋体" w:hAnsi="宋体" w:cs="宋体"/>
        </w:rPr>
        <w:instrText xml:space="preserve"> HYPERLINK \l _Toc28642 </w:instrText>
      </w:r>
      <w:r>
        <w:rPr>
          <w:rFonts w:hint="eastAsia" w:ascii="宋体" w:hAnsi="宋体" w:cs="宋体"/>
        </w:rPr>
        <w:fldChar w:fldCharType="separate"/>
      </w:r>
      <w:r>
        <w:rPr>
          <w:rFonts w:hint="eastAsia" w:ascii="宋体" w:hAnsi="宋体" w:eastAsia="宋体" w:cs="宋体"/>
        </w:rPr>
        <w:t>4. 投标</w:t>
      </w:r>
      <w:r>
        <w:tab/>
      </w:r>
      <w:r>
        <w:fldChar w:fldCharType="begin"/>
      </w:r>
      <w:r>
        <w:instrText xml:space="preserve"> PAGEREF _Toc28642 \h </w:instrText>
      </w:r>
      <w:r>
        <w:fldChar w:fldCharType="separate"/>
      </w:r>
      <w:r>
        <w:t>26</w:t>
      </w:r>
      <w:r>
        <w:fldChar w:fldCharType="end"/>
      </w:r>
      <w:r>
        <w:rPr>
          <w:rFonts w:hint="eastAsia" w:ascii="宋体" w:hAnsi="宋体" w:cs="宋体"/>
        </w:rPr>
        <w:fldChar w:fldCharType="end"/>
      </w:r>
    </w:p>
    <w:p>
      <w:pPr>
        <w:pStyle w:val="15"/>
        <w:tabs>
          <w:tab w:val="right" w:leader="dot" w:pos="8306"/>
        </w:tabs>
      </w:pPr>
      <w:r>
        <w:rPr>
          <w:rFonts w:hint="eastAsia" w:ascii="宋体" w:hAnsi="宋体" w:cs="宋体"/>
        </w:rPr>
        <w:fldChar w:fldCharType="begin"/>
      </w:r>
      <w:r>
        <w:rPr>
          <w:rFonts w:hint="eastAsia" w:ascii="宋体" w:hAnsi="宋体" w:cs="宋体"/>
        </w:rPr>
        <w:instrText xml:space="preserve"> HYPERLINK \l _Toc1201 </w:instrText>
      </w:r>
      <w:r>
        <w:rPr>
          <w:rFonts w:hint="eastAsia" w:ascii="宋体" w:hAnsi="宋体" w:cs="宋体"/>
        </w:rPr>
        <w:fldChar w:fldCharType="separate"/>
      </w:r>
      <w:r>
        <w:rPr>
          <w:rFonts w:hint="eastAsia" w:ascii="宋体" w:hAnsi="宋体" w:cs="宋体"/>
        </w:rPr>
        <w:t>4.1 投标文件的密封和标记</w:t>
      </w:r>
      <w:r>
        <w:tab/>
      </w:r>
      <w:r>
        <w:fldChar w:fldCharType="begin"/>
      </w:r>
      <w:r>
        <w:instrText xml:space="preserve"> PAGEREF _Toc1201 \h </w:instrText>
      </w:r>
      <w:r>
        <w:fldChar w:fldCharType="separate"/>
      </w:r>
      <w:r>
        <w:t>26</w:t>
      </w:r>
      <w:r>
        <w:fldChar w:fldCharType="end"/>
      </w:r>
      <w:r>
        <w:rPr>
          <w:rFonts w:hint="eastAsia" w:ascii="宋体" w:hAnsi="宋体" w:cs="宋体"/>
        </w:rPr>
        <w:fldChar w:fldCharType="end"/>
      </w:r>
    </w:p>
    <w:p>
      <w:pPr>
        <w:pStyle w:val="15"/>
        <w:tabs>
          <w:tab w:val="right" w:leader="dot" w:pos="8306"/>
        </w:tabs>
      </w:pPr>
      <w:r>
        <w:rPr>
          <w:rFonts w:hint="eastAsia" w:ascii="宋体" w:hAnsi="宋体" w:cs="宋体"/>
        </w:rPr>
        <w:fldChar w:fldCharType="begin"/>
      </w:r>
      <w:r>
        <w:rPr>
          <w:rFonts w:hint="eastAsia" w:ascii="宋体" w:hAnsi="宋体" w:cs="宋体"/>
        </w:rPr>
        <w:instrText xml:space="preserve"> HYPERLINK \l _Toc31552 </w:instrText>
      </w:r>
      <w:r>
        <w:rPr>
          <w:rFonts w:hint="eastAsia" w:ascii="宋体" w:hAnsi="宋体" w:cs="宋体"/>
        </w:rPr>
        <w:fldChar w:fldCharType="separate"/>
      </w:r>
      <w:r>
        <w:rPr>
          <w:rFonts w:hint="eastAsia" w:ascii="宋体" w:hAnsi="宋体" w:cs="宋体"/>
        </w:rPr>
        <w:t>4.2 投标文件的递交</w:t>
      </w:r>
      <w:r>
        <w:tab/>
      </w:r>
      <w:r>
        <w:fldChar w:fldCharType="begin"/>
      </w:r>
      <w:r>
        <w:instrText xml:space="preserve"> PAGEREF _Toc31552 \h </w:instrText>
      </w:r>
      <w:r>
        <w:fldChar w:fldCharType="separate"/>
      </w:r>
      <w:r>
        <w:t>27</w:t>
      </w:r>
      <w:r>
        <w:fldChar w:fldCharType="end"/>
      </w:r>
      <w:r>
        <w:rPr>
          <w:rFonts w:hint="eastAsia" w:ascii="宋体" w:hAnsi="宋体" w:cs="宋体"/>
        </w:rPr>
        <w:fldChar w:fldCharType="end"/>
      </w:r>
    </w:p>
    <w:p>
      <w:pPr>
        <w:pStyle w:val="15"/>
        <w:tabs>
          <w:tab w:val="right" w:leader="dot" w:pos="8306"/>
        </w:tabs>
      </w:pPr>
      <w:r>
        <w:rPr>
          <w:rFonts w:hint="eastAsia" w:ascii="宋体" w:hAnsi="宋体" w:cs="宋体"/>
        </w:rPr>
        <w:fldChar w:fldCharType="begin"/>
      </w:r>
      <w:r>
        <w:rPr>
          <w:rFonts w:hint="eastAsia" w:ascii="宋体" w:hAnsi="宋体" w:cs="宋体"/>
        </w:rPr>
        <w:instrText xml:space="preserve"> HYPERLINK \l _Toc1416 </w:instrText>
      </w:r>
      <w:r>
        <w:rPr>
          <w:rFonts w:hint="eastAsia" w:ascii="宋体" w:hAnsi="宋体" w:cs="宋体"/>
        </w:rPr>
        <w:fldChar w:fldCharType="separate"/>
      </w:r>
      <w:r>
        <w:rPr>
          <w:rFonts w:hint="eastAsia" w:ascii="宋体" w:hAnsi="宋体" w:cs="宋体"/>
        </w:rPr>
        <w:t>4.3 投标文件的修改与撤回</w:t>
      </w:r>
      <w:r>
        <w:tab/>
      </w:r>
      <w:r>
        <w:fldChar w:fldCharType="begin"/>
      </w:r>
      <w:r>
        <w:instrText xml:space="preserve"> PAGEREF _Toc1416 \h </w:instrText>
      </w:r>
      <w:r>
        <w:fldChar w:fldCharType="separate"/>
      </w:r>
      <w:r>
        <w:t>27</w:t>
      </w:r>
      <w:r>
        <w:fldChar w:fldCharType="end"/>
      </w:r>
      <w:r>
        <w:rPr>
          <w:rFonts w:hint="eastAsia" w:ascii="宋体" w:hAnsi="宋体" w:cs="宋体"/>
        </w:rPr>
        <w:fldChar w:fldCharType="end"/>
      </w:r>
    </w:p>
    <w:p>
      <w:pPr>
        <w:pStyle w:val="25"/>
        <w:tabs>
          <w:tab w:val="right" w:leader="dot" w:pos="8306"/>
        </w:tabs>
      </w:pPr>
      <w:r>
        <w:rPr>
          <w:rFonts w:hint="eastAsia" w:ascii="宋体" w:hAnsi="宋体" w:cs="宋体"/>
        </w:rPr>
        <w:fldChar w:fldCharType="begin"/>
      </w:r>
      <w:r>
        <w:rPr>
          <w:rFonts w:hint="eastAsia" w:ascii="宋体" w:hAnsi="宋体" w:cs="宋体"/>
        </w:rPr>
        <w:instrText xml:space="preserve"> HYPERLINK \l _Toc13828 </w:instrText>
      </w:r>
      <w:r>
        <w:rPr>
          <w:rFonts w:hint="eastAsia" w:ascii="宋体" w:hAnsi="宋体" w:cs="宋体"/>
        </w:rPr>
        <w:fldChar w:fldCharType="separate"/>
      </w:r>
      <w:r>
        <w:rPr>
          <w:rFonts w:hint="eastAsia" w:ascii="宋体" w:hAnsi="宋体" w:eastAsia="宋体" w:cs="宋体"/>
        </w:rPr>
        <w:t>5. 开标</w:t>
      </w:r>
      <w:r>
        <w:tab/>
      </w:r>
      <w:r>
        <w:fldChar w:fldCharType="begin"/>
      </w:r>
      <w:r>
        <w:instrText xml:space="preserve"> PAGEREF _Toc13828 \h </w:instrText>
      </w:r>
      <w:r>
        <w:fldChar w:fldCharType="separate"/>
      </w:r>
      <w:r>
        <w:t>28</w:t>
      </w:r>
      <w:r>
        <w:fldChar w:fldCharType="end"/>
      </w:r>
      <w:r>
        <w:rPr>
          <w:rFonts w:hint="eastAsia" w:ascii="宋体" w:hAnsi="宋体" w:cs="宋体"/>
        </w:rPr>
        <w:fldChar w:fldCharType="end"/>
      </w:r>
    </w:p>
    <w:p>
      <w:pPr>
        <w:pStyle w:val="15"/>
        <w:tabs>
          <w:tab w:val="right" w:leader="dot" w:pos="8306"/>
        </w:tabs>
      </w:pPr>
      <w:r>
        <w:rPr>
          <w:rFonts w:hint="eastAsia" w:ascii="宋体" w:hAnsi="宋体" w:cs="宋体"/>
        </w:rPr>
        <w:fldChar w:fldCharType="begin"/>
      </w:r>
      <w:r>
        <w:rPr>
          <w:rFonts w:hint="eastAsia" w:ascii="宋体" w:hAnsi="宋体" w:cs="宋体"/>
        </w:rPr>
        <w:instrText xml:space="preserve"> HYPERLINK \l _Toc11018 </w:instrText>
      </w:r>
      <w:r>
        <w:rPr>
          <w:rFonts w:hint="eastAsia" w:ascii="宋体" w:hAnsi="宋体" w:cs="宋体"/>
        </w:rPr>
        <w:fldChar w:fldCharType="separate"/>
      </w:r>
      <w:r>
        <w:rPr>
          <w:rFonts w:hint="eastAsia" w:ascii="宋体" w:hAnsi="宋体" w:cs="宋体"/>
          <w:strike/>
        </w:rPr>
        <w:t>5.1 开标时间和地点（A）</w:t>
      </w:r>
      <w:r>
        <w:tab/>
      </w:r>
      <w:r>
        <w:fldChar w:fldCharType="begin"/>
      </w:r>
      <w:r>
        <w:instrText xml:space="preserve"> PAGEREF _Toc11018 \h </w:instrText>
      </w:r>
      <w:r>
        <w:fldChar w:fldCharType="separate"/>
      </w:r>
      <w:r>
        <w:t>28</w:t>
      </w:r>
      <w:r>
        <w:fldChar w:fldCharType="end"/>
      </w:r>
      <w:r>
        <w:rPr>
          <w:rFonts w:hint="eastAsia" w:ascii="宋体" w:hAnsi="宋体" w:cs="宋体"/>
        </w:rPr>
        <w:fldChar w:fldCharType="end"/>
      </w:r>
    </w:p>
    <w:p>
      <w:pPr>
        <w:pStyle w:val="15"/>
        <w:tabs>
          <w:tab w:val="right" w:leader="dot" w:pos="8306"/>
        </w:tabs>
      </w:pPr>
      <w:r>
        <w:rPr>
          <w:rFonts w:hint="eastAsia" w:ascii="宋体" w:hAnsi="宋体" w:cs="宋体"/>
        </w:rPr>
        <w:fldChar w:fldCharType="begin"/>
      </w:r>
      <w:r>
        <w:rPr>
          <w:rFonts w:hint="eastAsia" w:ascii="宋体" w:hAnsi="宋体" w:cs="宋体"/>
        </w:rPr>
        <w:instrText xml:space="preserve"> HYPERLINK \l _Toc6972 </w:instrText>
      </w:r>
      <w:r>
        <w:rPr>
          <w:rFonts w:hint="eastAsia" w:ascii="宋体" w:hAnsi="宋体" w:cs="宋体"/>
        </w:rPr>
        <w:fldChar w:fldCharType="separate"/>
      </w:r>
      <w:r>
        <w:rPr>
          <w:rFonts w:hint="eastAsia" w:ascii="宋体" w:hAnsi="宋体" w:cs="宋体"/>
        </w:rPr>
        <w:t>5.1 开标时间和地点（B）</w:t>
      </w:r>
      <w:r>
        <w:tab/>
      </w:r>
      <w:r>
        <w:fldChar w:fldCharType="begin"/>
      </w:r>
      <w:r>
        <w:instrText xml:space="preserve"> PAGEREF _Toc6972 \h </w:instrText>
      </w:r>
      <w:r>
        <w:fldChar w:fldCharType="separate"/>
      </w:r>
      <w:r>
        <w:t>28</w:t>
      </w:r>
      <w:r>
        <w:fldChar w:fldCharType="end"/>
      </w:r>
      <w:r>
        <w:rPr>
          <w:rFonts w:hint="eastAsia" w:ascii="宋体" w:hAnsi="宋体" w:cs="宋体"/>
        </w:rPr>
        <w:fldChar w:fldCharType="end"/>
      </w:r>
    </w:p>
    <w:p>
      <w:pPr>
        <w:pStyle w:val="15"/>
        <w:tabs>
          <w:tab w:val="right" w:leader="dot" w:pos="8306"/>
        </w:tabs>
      </w:pPr>
      <w:r>
        <w:rPr>
          <w:rFonts w:hint="eastAsia" w:ascii="宋体" w:hAnsi="宋体" w:cs="宋体"/>
        </w:rPr>
        <w:fldChar w:fldCharType="begin"/>
      </w:r>
      <w:r>
        <w:rPr>
          <w:rFonts w:hint="eastAsia" w:ascii="宋体" w:hAnsi="宋体" w:cs="宋体"/>
        </w:rPr>
        <w:instrText xml:space="preserve"> HYPERLINK \l _Toc29893 </w:instrText>
      </w:r>
      <w:r>
        <w:rPr>
          <w:rFonts w:hint="eastAsia" w:ascii="宋体" w:hAnsi="宋体" w:cs="宋体"/>
        </w:rPr>
        <w:fldChar w:fldCharType="separate"/>
      </w:r>
      <w:r>
        <w:rPr>
          <w:rFonts w:hint="eastAsia" w:ascii="宋体" w:hAnsi="宋体" w:cs="宋体"/>
        </w:rPr>
        <w:t>5.2 开标程序</w:t>
      </w:r>
      <w:r>
        <w:tab/>
      </w:r>
      <w:r>
        <w:fldChar w:fldCharType="begin"/>
      </w:r>
      <w:r>
        <w:instrText xml:space="preserve"> PAGEREF _Toc29893 \h </w:instrText>
      </w:r>
      <w:r>
        <w:fldChar w:fldCharType="separate"/>
      </w:r>
      <w:r>
        <w:t>28</w:t>
      </w:r>
      <w:r>
        <w:fldChar w:fldCharType="end"/>
      </w:r>
      <w:r>
        <w:rPr>
          <w:rFonts w:hint="eastAsia" w:ascii="宋体" w:hAnsi="宋体" w:cs="宋体"/>
        </w:rPr>
        <w:fldChar w:fldCharType="end"/>
      </w:r>
    </w:p>
    <w:p>
      <w:pPr>
        <w:pStyle w:val="15"/>
        <w:tabs>
          <w:tab w:val="right" w:leader="dot" w:pos="8306"/>
        </w:tabs>
      </w:pPr>
      <w:r>
        <w:rPr>
          <w:rFonts w:hint="eastAsia" w:ascii="宋体" w:hAnsi="宋体" w:cs="宋体"/>
        </w:rPr>
        <w:fldChar w:fldCharType="begin"/>
      </w:r>
      <w:r>
        <w:rPr>
          <w:rFonts w:hint="eastAsia" w:ascii="宋体" w:hAnsi="宋体" w:cs="宋体"/>
        </w:rPr>
        <w:instrText xml:space="preserve"> HYPERLINK \l _Toc25082 </w:instrText>
      </w:r>
      <w:r>
        <w:rPr>
          <w:rFonts w:hint="eastAsia" w:ascii="宋体" w:hAnsi="宋体" w:cs="宋体"/>
        </w:rPr>
        <w:fldChar w:fldCharType="separate"/>
      </w:r>
      <w:r>
        <w:rPr>
          <w:rFonts w:hint="eastAsia" w:ascii="宋体" w:hAnsi="宋体" w:cs="宋体"/>
        </w:rPr>
        <w:t>5.3 开标异议</w:t>
      </w:r>
      <w:r>
        <w:tab/>
      </w:r>
      <w:r>
        <w:fldChar w:fldCharType="begin"/>
      </w:r>
      <w:r>
        <w:instrText xml:space="preserve"> PAGEREF _Toc25082 \h </w:instrText>
      </w:r>
      <w:r>
        <w:fldChar w:fldCharType="separate"/>
      </w:r>
      <w:r>
        <w:t>29</w:t>
      </w:r>
      <w:r>
        <w:fldChar w:fldCharType="end"/>
      </w:r>
      <w:r>
        <w:rPr>
          <w:rFonts w:hint="eastAsia" w:ascii="宋体" w:hAnsi="宋体" w:cs="宋体"/>
        </w:rPr>
        <w:fldChar w:fldCharType="end"/>
      </w:r>
    </w:p>
    <w:p>
      <w:pPr>
        <w:pStyle w:val="25"/>
        <w:tabs>
          <w:tab w:val="right" w:leader="dot" w:pos="8306"/>
        </w:tabs>
      </w:pPr>
      <w:r>
        <w:rPr>
          <w:rFonts w:hint="eastAsia" w:ascii="宋体" w:hAnsi="宋体" w:cs="宋体"/>
        </w:rPr>
        <w:fldChar w:fldCharType="begin"/>
      </w:r>
      <w:r>
        <w:rPr>
          <w:rFonts w:hint="eastAsia" w:ascii="宋体" w:hAnsi="宋体" w:cs="宋体"/>
        </w:rPr>
        <w:instrText xml:space="preserve"> HYPERLINK \l _Toc1117 </w:instrText>
      </w:r>
      <w:r>
        <w:rPr>
          <w:rFonts w:hint="eastAsia" w:ascii="宋体" w:hAnsi="宋体" w:cs="宋体"/>
        </w:rPr>
        <w:fldChar w:fldCharType="separate"/>
      </w:r>
      <w:r>
        <w:rPr>
          <w:rFonts w:hint="eastAsia" w:ascii="宋体" w:hAnsi="宋体" w:eastAsia="宋体" w:cs="宋体"/>
        </w:rPr>
        <w:t>6. 评标</w:t>
      </w:r>
      <w:r>
        <w:tab/>
      </w:r>
      <w:r>
        <w:fldChar w:fldCharType="begin"/>
      </w:r>
      <w:r>
        <w:instrText xml:space="preserve"> PAGEREF _Toc1117 \h </w:instrText>
      </w:r>
      <w:r>
        <w:fldChar w:fldCharType="separate"/>
      </w:r>
      <w:r>
        <w:t>29</w:t>
      </w:r>
      <w:r>
        <w:fldChar w:fldCharType="end"/>
      </w:r>
      <w:r>
        <w:rPr>
          <w:rFonts w:hint="eastAsia" w:ascii="宋体" w:hAnsi="宋体" w:cs="宋体"/>
        </w:rPr>
        <w:fldChar w:fldCharType="end"/>
      </w:r>
    </w:p>
    <w:p>
      <w:pPr>
        <w:pStyle w:val="15"/>
        <w:tabs>
          <w:tab w:val="right" w:leader="dot" w:pos="8306"/>
        </w:tabs>
      </w:pPr>
      <w:r>
        <w:rPr>
          <w:rFonts w:hint="eastAsia" w:ascii="宋体" w:hAnsi="宋体" w:cs="宋体"/>
        </w:rPr>
        <w:fldChar w:fldCharType="begin"/>
      </w:r>
      <w:r>
        <w:rPr>
          <w:rFonts w:hint="eastAsia" w:ascii="宋体" w:hAnsi="宋体" w:cs="宋体"/>
        </w:rPr>
        <w:instrText xml:space="preserve"> HYPERLINK \l _Toc6365 </w:instrText>
      </w:r>
      <w:r>
        <w:rPr>
          <w:rFonts w:hint="eastAsia" w:ascii="宋体" w:hAnsi="宋体" w:cs="宋体"/>
        </w:rPr>
        <w:fldChar w:fldCharType="separate"/>
      </w:r>
      <w:r>
        <w:rPr>
          <w:rFonts w:hint="eastAsia" w:ascii="宋体" w:hAnsi="宋体" w:cs="宋体"/>
        </w:rPr>
        <w:t>6.1 评标委员会</w:t>
      </w:r>
      <w:r>
        <w:tab/>
      </w:r>
      <w:r>
        <w:fldChar w:fldCharType="begin"/>
      </w:r>
      <w:r>
        <w:instrText xml:space="preserve"> PAGEREF _Toc6365 \h </w:instrText>
      </w:r>
      <w:r>
        <w:fldChar w:fldCharType="separate"/>
      </w:r>
      <w:r>
        <w:t>29</w:t>
      </w:r>
      <w:r>
        <w:fldChar w:fldCharType="end"/>
      </w:r>
      <w:r>
        <w:rPr>
          <w:rFonts w:hint="eastAsia" w:ascii="宋体" w:hAnsi="宋体" w:cs="宋体"/>
        </w:rPr>
        <w:fldChar w:fldCharType="end"/>
      </w:r>
    </w:p>
    <w:p>
      <w:pPr>
        <w:pStyle w:val="15"/>
        <w:tabs>
          <w:tab w:val="right" w:leader="dot" w:pos="8306"/>
        </w:tabs>
      </w:pPr>
      <w:r>
        <w:rPr>
          <w:rFonts w:hint="eastAsia" w:ascii="宋体" w:hAnsi="宋体" w:cs="宋体"/>
        </w:rPr>
        <w:fldChar w:fldCharType="begin"/>
      </w:r>
      <w:r>
        <w:rPr>
          <w:rFonts w:hint="eastAsia" w:ascii="宋体" w:hAnsi="宋体" w:cs="宋体"/>
        </w:rPr>
        <w:instrText xml:space="preserve"> HYPERLINK \l _Toc31572 </w:instrText>
      </w:r>
      <w:r>
        <w:rPr>
          <w:rFonts w:hint="eastAsia" w:ascii="宋体" w:hAnsi="宋体" w:cs="宋体"/>
        </w:rPr>
        <w:fldChar w:fldCharType="separate"/>
      </w:r>
      <w:r>
        <w:rPr>
          <w:rFonts w:hint="eastAsia" w:ascii="宋体" w:hAnsi="宋体" w:cs="宋体"/>
        </w:rPr>
        <w:t>6.2 评标原则</w:t>
      </w:r>
      <w:r>
        <w:tab/>
      </w:r>
      <w:r>
        <w:fldChar w:fldCharType="begin"/>
      </w:r>
      <w:r>
        <w:instrText xml:space="preserve"> PAGEREF _Toc31572 \h </w:instrText>
      </w:r>
      <w:r>
        <w:fldChar w:fldCharType="separate"/>
      </w:r>
      <w:r>
        <w:t>30</w:t>
      </w:r>
      <w:r>
        <w:fldChar w:fldCharType="end"/>
      </w:r>
      <w:r>
        <w:rPr>
          <w:rFonts w:hint="eastAsia" w:ascii="宋体" w:hAnsi="宋体" w:cs="宋体"/>
        </w:rPr>
        <w:fldChar w:fldCharType="end"/>
      </w:r>
    </w:p>
    <w:p>
      <w:pPr>
        <w:pStyle w:val="15"/>
        <w:tabs>
          <w:tab w:val="right" w:leader="dot" w:pos="8306"/>
        </w:tabs>
      </w:pPr>
      <w:r>
        <w:rPr>
          <w:rFonts w:hint="eastAsia" w:ascii="宋体" w:hAnsi="宋体" w:cs="宋体"/>
        </w:rPr>
        <w:fldChar w:fldCharType="begin"/>
      </w:r>
      <w:r>
        <w:rPr>
          <w:rFonts w:hint="eastAsia" w:ascii="宋体" w:hAnsi="宋体" w:cs="宋体"/>
        </w:rPr>
        <w:instrText xml:space="preserve"> HYPERLINK \l _Toc31545 </w:instrText>
      </w:r>
      <w:r>
        <w:rPr>
          <w:rFonts w:hint="eastAsia" w:ascii="宋体" w:hAnsi="宋体" w:cs="宋体"/>
        </w:rPr>
        <w:fldChar w:fldCharType="separate"/>
      </w:r>
      <w:r>
        <w:rPr>
          <w:rFonts w:hint="eastAsia" w:ascii="宋体" w:hAnsi="宋体" w:cs="宋体"/>
        </w:rPr>
        <w:t>6.3 评标</w:t>
      </w:r>
      <w:r>
        <w:tab/>
      </w:r>
      <w:r>
        <w:fldChar w:fldCharType="begin"/>
      </w:r>
      <w:r>
        <w:instrText xml:space="preserve"> PAGEREF _Toc31545 \h </w:instrText>
      </w:r>
      <w:r>
        <w:fldChar w:fldCharType="separate"/>
      </w:r>
      <w:r>
        <w:t>30</w:t>
      </w:r>
      <w:r>
        <w:fldChar w:fldCharType="end"/>
      </w:r>
      <w:r>
        <w:rPr>
          <w:rFonts w:hint="eastAsia" w:ascii="宋体" w:hAnsi="宋体" w:cs="宋体"/>
        </w:rPr>
        <w:fldChar w:fldCharType="end"/>
      </w:r>
    </w:p>
    <w:p>
      <w:pPr>
        <w:pStyle w:val="25"/>
        <w:tabs>
          <w:tab w:val="right" w:leader="dot" w:pos="8306"/>
        </w:tabs>
      </w:pPr>
      <w:r>
        <w:rPr>
          <w:rFonts w:hint="eastAsia" w:ascii="宋体" w:hAnsi="宋体" w:cs="宋体"/>
        </w:rPr>
        <w:fldChar w:fldCharType="begin"/>
      </w:r>
      <w:r>
        <w:rPr>
          <w:rFonts w:hint="eastAsia" w:ascii="宋体" w:hAnsi="宋体" w:cs="宋体"/>
        </w:rPr>
        <w:instrText xml:space="preserve"> HYPERLINK \l _Toc12321 </w:instrText>
      </w:r>
      <w:r>
        <w:rPr>
          <w:rFonts w:hint="eastAsia" w:ascii="宋体" w:hAnsi="宋体" w:cs="宋体"/>
        </w:rPr>
        <w:fldChar w:fldCharType="separate"/>
      </w:r>
      <w:r>
        <w:rPr>
          <w:rFonts w:hint="eastAsia" w:ascii="宋体" w:hAnsi="宋体" w:eastAsia="宋体" w:cs="宋体"/>
        </w:rPr>
        <w:t>7. 合同授予</w:t>
      </w:r>
      <w:r>
        <w:tab/>
      </w:r>
      <w:r>
        <w:fldChar w:fldCharType="begin"/>
      </w:r>
      <w:r>
        <w:instrText xml:space="preserve"> PAGEREF _Toc12321 \h </w:instrText>
      </w:r>
      <w:r>
        <w:fldChar w:fldCharType="separate"/>
      </w:r>
      <w:r>
        <w:t>30</w:t>
      </w:r>
      <w:r>
        <w:fldChar w:fldCharType="end"/>
      </w:r>
      <w:r>
        <w:rPr>
          <w:rFonts w:hint="eastAsia" w:ascii="宋体" w:hAnsi="宋体" w:cs="宋体"/>
        </w:rPr>
        <w:fldChar w:fldCharType="end"/>
      </w:r>
    </w:p>
    <w:p>
      <w:pPr>
        <w:pStyle w:val="15"/>
        <w:tabs>
          <w:tab w:val="right" w:leader="dot" w:pos="8306"/>
        </w:tabs>
      </w:pPr>
      <w:r>
        <w:rPr>
          <w:rFonts w:hint="eastAsia" w:ascii="宋体" w:hAnsi="宋体" w:cs="宋体"/>
        </w:rPr>
        <w:fldChar w:fldCharType="begin"/>
      </w:r>
      <w:r>
        <w:rPr>
          <w:rFonts w:hint="eastAsia" w:ascii="宋体" w:hAnsi="宋体" w:cs="宋体"/>
        </w:rPr>
        <w:instrText xml:space="preserve"> HYPERLINK \l _Toc13392 </w:instrText>
      </w:r>
      <w:r>
        <w:rPr>
          <w:rFonts w:hint="eastAsia" w:ascii="宋体" w:hAnsi="宋体" w:cs="宋体"/>
        </w:rPr>
        <w:fldChar w:fldCharType="separate"/>
      </w:r>
      <w:r>
        <w:rPr>
          <w:rFonts w:hint="eastAsia" w:ascii="宋体" w:hAnsi="宋体" w:cs="宋体"/>
        </w:rPr>
        <w:t>7.1 中标候选人公示</w:t>
      </w:r>
      <w:r>
        <w:tab/>
      </w:r>
      <w:r>
        <w:fldChar w:fldCharType="begin"/>
      </w:r>
      <w:r>
        <w:instrText xml:space="preserve"> PAGEREF _Toc13392 \h </w:instrText>
      </w:r>
      <w:r>
        <w:fldChar w:fldCharType="separate"/>
      </w:r>
      <w:r>
        <w:t>30</w:t>
      </w:r>
      <w:r>
        <w:fldChar w:fldCharType="end"/>
      </w:r>
      <w:r>
        <w:rPr>
          <w:rFonts w:hint="eastAsia" w:ascii="宋体" w:hAnsi="宋体" w:cs="宋体"/>
        </w:rPr>
        <w:fldChar w:fldCharType="end"/>
      </w:r>
    </w:p>
    <w:p>
      <w:pPr>
        <w:pStyle w:val="15"/>
        <w:tabs>
          <w:tab w:val="right" w:leader="dot" w:pos="8306"/>
        </w:tabs>
      </w:pPr>
      <w:r>
        <w:rPr>
          <w:rFonts w:hint="eastAsia" w:ascii="宋体" w:hAnsi="宋体" w:cs="宋体"/>
        </w:rPr>
        <w:fldChar w:fldCharType="begin"/>
      </w:r>
      <w:r>
        <w:rPr>
          <w:rFonts w:hint="eastAsia" w:ascii="宋体" w:hAnsi="宋体" w:cs="宋体"/>
        </w:rPr>
        <w:instrText xml:space="preserve"> HYPERLINK \l _Toc15613 </w:instrText>
      </w:r>
      <w:r>
        <w:rPr>
          <w:rFonts w:hint="eastAsia" w:ascii="宋体" w:hAnsi="宋体" w:cs="宋体"/>
        </w:rPr>
        <w:fldChar w:fldCharType="separate"/>
      </w:r>
      <w:r>
        <w:rPr>
          <w:rFonts w:hint="eastAsia" w:ascii="宋体" w:hAnsi="宋体" w:cs="宋体"/>
        </w:rPr>
        <w:t>7.2</w:t>
      </w:r>
      <w:r>
        <w:rPr>
          <w:rFonts w:hint="eastAsia" w:ascii="宋体" w:hAnsi="宋体" w:cs="宋体"/>
          <w:lang w:val="en-US" w:eastAsia="zh-CN"/>
        </w:rPr>
        <w:t xml:space="preserve"> 中标</w:t>
      </w:r>
      <w:r>
        <w:rPr>
          <w:rFonts w:hint="eastAsia" w:ascii="宋体" w:hAnsi="宋体" w:cs="宋体"/>
        </w:rPr>
        <w:t>结果异议</w:t>
      </w:r>
      <w:r>
        <w:tab/>
      </w:r>
      <w:r>
        <w:fldChar w:fldCharType="begin"/>
      </w:r>
      <w:r>
        <w:instrText xml:space="preserve"> PAGEREF _Toc15613 \h </w:instrText>
      </w:r>
      <w:r>
        <w:fldChar w:fldCharType="separate"/>
      </w:r>
      <w:r>
        <w:t>30</w:t>
      </w:r>
      <w:r>
        <w:fldChar w:fldCharType="end"/>
      </w:r>
      <w:r>
        <w:rPr>
          <w:rFonts w:hint="eastAsia" w:ascii="宋体" w:hAnsi="宋体" w:cs="宋体"/>
        </w:rPr>
        <w:fldChar w:fldCharType="end"/>
      </w:r>
    </w:p>
    <w:p>
      <w:pPr>
        <w:pStyle w:val="15"/>
        <w:tabs>
          <w:tab w:val="right" w:leader="dot" w:pos="8306"/>
        </w:tabs>
      </w:pPr>
      <w:r>
        <w:rPr>
          <w:rFonts w:hint="eastAsia" w:ascii="宋体" w:hAnsi="宋体" w:cs="宋体"/>
        </w:rPr>
        <w:fldChar w:fldCharType="begin"/>
      </w:r>
      <w:r>
        <w:rPr>
          <w:rFonts w:hint="eastAsia" w:ascii="宋体" w:hAnsi="宋体" w:cs="宋体"/>
        </w:rPr>
        <w:instrText xml:space="preserve"> HYPERLINK \l _Toc10611 </w:instrText>
      </w:r>
      <w:r>
        <w:rPr>
          <w:rFonts w:hint="eastAsia" w:ascii="宋体" w:hAnsi="宋体" w:cs="宋体"/>
        </w:rPr>
        <w:fldChar w:fldCharType="separate"/>
      </w:r>
      <w:r>
        <w:rPr>
          <w:rFonts w:hint="eastAsia" w:ascii="宋体" w:hAnsi="宋体" w:cs="宋体"/>
        </w:rPr>
        <w:t>7.3 中标候选人履约能力审查</w:t>
      </w:r>
      <w:r>
        <w:tab/>
      </w:r>
      <w:r>
        <w:fldChar w:fldCharType="begin"/>
      </w:r>
      <w:r>
        <w:instrText xml:space="preserve"> PAGEREF _Toc10611 \h </w:instrText>
      </w:r>
      <w:r>
        <w:fldChar w:fldCharType="separate"/>
      </w:r>
      <w:r>
        <w:t>30</w:t>
      </w:r>
      <w:r>
        <w:fldChar w:fldCharType="end"/>
      </w:r>
      <w:r>
        <w:rPr>
          <w:rFonts w:hint="eastAsia" w:ascii="宋体" w:hAnsi="宋体" w:cs="宋体"/>
        </w:rPr>
        <w:fldChar w:fldCharType="end"/>
      </w:r>
    </w:p>
    <w:p>
      <w:pPr>
        <w:pStyle w:val="15"/>
        <w:tabs>
          <w:tab w:val="right" w:leader="dot" w:pos="8306"/>
        </w:tabs>
      </w:pPr>
      <w:r>
        <w:rPr>
          <w:rFonts w:hint="eastAsia" w:ascii="宋体" w:hAnsi="宋体" w:cs="宋体"/>
        </w:rPr>
        <w:fldChar w:fldCharType="begin"/>
      </w:r>
      <w:r>
        <w:rPr>
          <w:rFonts w:hint="eastAsia" w:ascii="宋体" w:hAnsi="宋体" w:cs="宋体"/>
        </w:rPr>
        <w:instrText xml:space="preserve"> HYPERLINK \l _Toc15883 </w:instrText>
      </w:r>
      <w:r>
        <w:rPr>
          <w:rFonts w:hint="eastAsia" w:ascii="宋体" w:hAnsi="宋体" w:cs="宋体"/>
        </w:rPr>
        <w:fldChar w:fldCharType="separate"/>
      </w:r>
      <w:r>
        <w:rPr>
          <w:rFonts w:hint="eastAsia" w:ascii="宋体" w:hAnsi="宋体" w:cs="宋体"/>
        </w:rPr>
        <w:t>7.4 定标</w:t>
      </w:r>
      <w:r>
        <w:tab/>
      </w:r>
      <w:r>
        <w:fldChar w:fldCharType="begin"/>
      </w:r>
      <w:r>
        <w:instrText xml:space="preserve"> PAGEREF _Toc15883 \h </w:instrText>
      </w:r>
      <w:r>
        <w:fldChar w:fldCharType="separate"/>
      </w:r>
      <w:r>
        <w:t>30</w:t>
      </w:r>
      <w:r>
        <w:fldChar w:fldCharType="end"/>
      </w:r>
      <w:r>
        <w:rPr>
          <w:rFonts w:hint="eastAsia" w:ascii="宋体" w:hAnsi="宋体" w:cs="宋体"/>
        </w:rPr>
        <w:fldChar w:fldCharType="end"/>
      </w:r>
    </w:p>
    <w:p>
      <w:pPr>
        <w:pStyle w:val="15"/>
        <w:tabs>
          <w:tab w:val="right" w:leader="dot" w:pos="8306"/>
        </w:tabs>
      </w:pPr>
      <w:r>
        <w:rPr>
          <w:rFonts w:hint="eastAsia" w:ascii="宋体" w:hAnsi="宋体" w:cs="宋体"/>
        </w:rPr>
        <w:fldChar w:fldCharType="begin"/>
      </w:r>
      <w:r>
        <w:rPr>
          <w:rFonts w:hint="eastAsia" w:ascii="宋体" w:hAnsi="宋体" w:cs="宋体"/>
        </w:rPr>
        <w:instrText xml:space="preserve"> HYPERLINK \l _Toc27140 </w:instrText>
      </w:r>
      <w:r>
        <w:rPr>
          <w:rFonts w:hint="eastAsia" w:ascii="宋体" w:hAnsi="宋体" w:cs="宋体"/>
        </w:rPr>
        <w:fldChar w:fldCharType="separate"/>
      </w:r>
      <w:r>
        <w:rPr>
          <w:rFonts w:hint="eastAsia" w:ascii="宋体" w:hAnsi="宋体" w:cs="宋体"/>
        </w:rPr>
        <w:t>7.5 中标通知</w:t>
      </w:r>
      <w:r>
        <w:tab/>
      </w:r>
      <w:r>
        <w:fldChar w:fldCharType="begin"/>
      </w:r>
      <w:r>
        <w:instrText xml:space="preserve"> PAGEREF _Toc27140 \h </w:instrText>
      </w:r>
      <w:r>
        <w:fldChar w:fldCharType="separate"/>
      </w:r>
      <w:r>
        <w:t>31</w:t>
      </w:r>
      <w:r>
        <w:fldChar w:fldCharType="end"/>
      </w:r>
      <w:r>
        <w:rPr>
          <w:rFonts w:hint="eastAsia" w:ascii="宋体" w:hAnsi="宋体" w:cs="宋体"/>
        </w:rPr>
        <w:fldChar w:fldCharType="end"/>
      </w:r>
    </w:p>
    <w:p>
      <w:pPr>
        <w:pStyle w:val="15"/>
        <w:tabs>
          <w:tab w:val="right" w:leader="dot" w:pos="8306"/>
        </w:tabs>
      </w:pPr>
      <w:r>
        <w:rPr>
          <w:rFonts w:hint="eastAsia" w:ascii="宋体" w:hAnsi="宋体" w:cs="宋体"/>
        </w:rPr>
        <w:fldChar w:fldCharType="begin"/>
      </w:r>
      <w:r>
        <w:rPr>
          <w:rFonts w:hint="eastAsia" w:ascii="宋体" w:hAnsi="宋体" w:cs="宋体"/>
        </w:rPr>
        <w:instrText xml:space="preserve"> HYPERLINK \l _Toc453 </w:instrText>
      </w:r>
      <w:r>
        <w:rPr>
          <w:rFonts w:hint="eastAsia" w:ascii="宋体" w:hAnsi="宋体" w:cs="宋体"/>
        </w:rPr>
        <w:fldChar w:fldCharType="separate"/>
      </w:r>
      <w:r>
        <w:rPr>
          <w:rFonts w:hint="eastAsia" w:ascii="宋体" w:hAnsi="宋体" w:cs="宋体"/>
        </w:rPr>
        <w:t>7.6 履约保证金</w:t>
      </w:r>
      <w:r>
        <w:tab/>
      </w:r>
      <w:r>
        <w:fldChar w:fldCharType="begin"/>
      </w:r>
      <w:r>
        <w:instrText xml:space="preserve"> PAGEREF _Toc453 \h </w:instrText>
      </w:r>
      <w:r>
        <w:fldChar w:fldCharType="separate"/>
      </w:r>
      <w:r>
        <w:t>31</w:t>
      </w:r>
      <w:r>
        <w:fldChar w:fldCharType="end"/>
      </w:r>
      <w:r>
        <w:rPr>
          <w:rFonts w:hint="eastAsia" w:ascii="宋体" w:hAnsi="宋体" w:cs="宋体"/>
        </w:rPr>
        <w:fldChar w:fldCharType="end"/>
      </w:r>
    </w:p>
    <w:p>
      <w:pPr>
        <w:pStyle w:val="15"/>
        <w:tabs>
          <w:tab w:val="right" w:leader="dot" w:pos="8306"/>
        </w:tabs>
      </w:pPr>
      <w:r>
        <w:rPr>
          <w:rFonts w:hint="eastAsia" w:ascii="宋体" w:hAnsi="宋体" w:cs="宋体"/>
        </w:rPr>
        <w:fldChar w:fldCharType="begin"/>
      </w:r>
      <w:r>
        <w:rPr>
          <w:rFonts w:hint="eastAsia" w:ascii="宋体" w:hAnsi="宋体" w:cs="宋体"/>
        </w:rPr>
        <w:instrText xml:space="preserve"> HYPERLINK \l _Toc7345 </w:instrText>
      </w:r>
      <w:r>
        <w:rPr>
          <w:rFonts w:hint="eastAsia" w:ascii="宋体" w:hAnsi="宋体" w:cs="宋体"/>
        </w:rPr>
        <w:fldChar w:fldCharType="separate"/>
      </w:r>
      <w:r>
        <w:rPr>
          <w:rFonts w:hint="eastAsia" w:ascii="宋体" w:hAnsi="宋体" w:cs="宋体"/>
        </w:rPr>
        <w:t>7.7 签订合同</w:t>
      </w:r>
      <w:r>
        <w:tab/>
      </w:r>
      <w:r>
        <w:fldChar w:fldCharType="begin"/>
      </w:r>
      <w:r>
        <w:instrText xml:space="preserve"> PAGEREF _Toc7345 \h </w:instrText>
      </w:r>
      <w:r>
        <w:fldChar w:fldCharType="separate"/>
      </w:r>
      <w:r>
        <w:t>31</w:t>
      </w:r>
      <w:r>
        <w:fldChar w:fldCharType="end"/>
      </w:r>
      <w:r>
        <w:rPr>
          <w:rFonts w:hint="eastAsia" w:ascii="宋体" w:hAnsi="宋体" w:cs="宋体"/>
        </w:rPr>
        <w:fldChar w:fldCharType="end"/>
      </w:r>
    </w:p>
    <w:p>
      <w:pPr>
        <w:pStyle w:val="25"/>
        <w:tabs>
          <w:tab w:val="right" w:leader="dot" w:pos="8306"/>
        </w:tabs>
      </w:pPr>
      <w:r>
        <w:rPr>
          <w:rFonts w:hint="eastAsia" w:ascii="宋体" w:hAnsi="宋体" w:cs="宋体"/>
        </w:rPr>
        <w:fldChar w:fldCharType="begin"/>
      </w:r>
      <w:r>
        <w:rPr>
          <w:rFonts w:hint="eastAsia" w:ascii="宋体" w:hAnsi="宋体" w:cs="宋体"/>
        </w:rPr>
        <w:instrText xml:space="preserve"> HYPERLINK \l _Toc17878 </w:instrText>
      </w:r>
      <w:r>
        <w:rPr>
          <w:rFonts w:hint="eastAsia" w:ascii="宋体" w:hAnsi="宋体" w:cs="宋体"/>
        </w:rPr>
        <w:fldChar w:fldCharType="separate"/>
      </w:r>
      <w:r>
        <w:rPr>
          <w:rFonts w:hint="eastAsia" w:ascii="宋体" w:hAnsi="宋体" w:eastAsia="宋体" w:cs="宋体"/>
        </w:rPr>
        <w:t>8. 纪律和监督</w:t>
      </w:r>
      <w:r>
        <w:tab/>
      </w:r>
      <w:r>
        <w:fldChar w:fldCharType="begin"/>
      </w:r>
      <w:r>
        <w:instrText xml:space="preserve"> PAGEREF _Toc17878 \h </w:instrText>
      </w:r>
      <w:r>
        <w:fldChar w:fldCharType="separate"/>
      </w:r>
      <w:r>
        <w:t>31</w:t>
      </w:r>
      <w:r>
        <w:fldChar w:fldCharType="end"/>
      </w:r>
      <w:r>
        <w:rPr>
          <w:rFonts w:hint="eastAsia" w:ascii="宋体" w:hAnsi="宋体" w:cs="宋体"/>
        </w:rPr>
        <w:fldChar w:fldCharType="end"/>
      </w:r>
    </w:p>
    <w:p>
      <w:pPr>
        <w:pStyle w:val="15"/>
        <w:tabs>
          <w:tab w:val="right" w:leader="dot" w:pos="8306"/>
        </w:tabs>
      </w:pPr>
      <w:r>
        <w:rPr>
          <w:rFonts w:hint="eastAsia" w:ascii="宋体" w:hAnsi="宋体" w:cs="宋体"/>
        </w:rPr>
        <w:fldChar w:fldCharType="begin"/>
      </w:r>
      <w:r>
        <w:rPr>
          <w:rFonts w:hint="eastAsia" w:ascii="宋体" w:hAnsi="宋体" w:cs="宋体"/>
        </w:rPr>
        <w:instrText xml:space="preserve"> HYPERLINK \l _Toc15199 </w:instrText>
      </w:r>
      <w:r>
        <w:rPr>
          <w:rFonts w:hint="eastAsia" w:ascii="宋体" w:hAnsi="宋体" w:cs="宋体"/>
        </w:rPr>
        <w:fldChar w:fldCharType="separate"/>
      </w:r>
      <w:r>
        <w:rPr>
          <w:rFonts w:hint="eastAsia" w:ascii="宋体" w:hAnsi="宋体" w:cs="宋体"/>
        </w:rPr>
        <w:t>8.1 对招标人的纪律要求</w:t>
      </w:r>
      <w:r>
        <w:tab/>
      </w:r>
      <w:r>
        <w:fldChar w:fldCharType="begin"/>
      </w:r>
      <w:r>
        <w:instrText xml:space="preserve"> PAGEREF _Toc15199 \h </w:instrText>
      </w:r>
      <w:r>
        <w:fldChar w:fldCharType="separate"/>
      </w:r>
      <w:r>
        <w:t>31</w:t>
      </w:r>
      <w:r>
        <w:fldChar w:fldCharType="end"/>
      </w:r>
      <w:r>
        <w:rPr>
          <w:rFonts w:hint="eastAsia" w:ascii="宋体" w:hAnsi="宋体" w:cs="宋体"/>
        </w:rPr>
        <w:fldChar w:fldCharType="end"/>
      </w:r>
    </w:p>
    <w:p>
      <w:pPr>
        <w:pStyle w:val="15"/>
        <w:tabs>
          <w:tab w:val="right" w:leader="dot" w:pos="8306"/>
        </w:tabs>
      </w:pPr>
      <w:r>
        <w:rPr>
          <w:rFonts w:hint="eastAsia" w:ascii="宋体" w:hAnsi="宋体" w:cs="宋体"/>
        </w:rPr>
        <w:fldChar w:fldCharType="begin"/>
      </w:r>
      <w:r>
        <w:rPr>
          <w:rFonts w:hint="eastAsia" w:ascii="宋体" w:hAnsi="宋体" w:cs="宋体"/>
        </w:rPr>
        <w:instrText xml:space="preserve"> HYPERLINK \l _Toc11211 </w:instrText>
      </w:r>
      <w:r>
        <w:rPr>
          <w:rFonts w:hint="eastAsia" w:ascii="宋体" w:hAnsi="宋体" w:cs="宋体"/>
        </w:rPr>
        <w:fldChar w:fldCharType="separate"/>
      </w:r>
      <w:r>
        <w:rPr>
          <w:rFonts w:hint="eastAsia" w:ascii="宋体" w:hAnsi="宋体" w:cs="宋体"/>
        </w:rPr>
        <w:t>8.2 对投标人的纪律要求</w:t>
      </w:r>
      <w:r>
        <w:tab/>
      </w:r>
      <w:r>
        <w:fldChar w:fldCharType="begin"/>
      </w:r>
      <w:r>
        <w:instrText xml:space="preserve"> PAGEREF _Toc11211 \h </w:instrText>
      </w:r>
      <w:r>
        <w:fldChar w:fldCharType="separate"/>
      </w:r>
      <w:r>
        <w:t>32</w:t>
      </w:r>
      <w:r>
        <w:fldChar w:fldCharType="end"/>
      </w:r>
      <w:r>
        <w:rPr>
          <w:rFonts w:hint="eastAsia" w:ascii="宋体" w:hAnsi="宋体" w:cs="宋体"/>
        </w:rPr>
        <w:fldChar w:fldCharType="end"/>
      </w:r>
    </w:p>
    <w:p>
      <w:pPr>
        <w:pStyle w:val="15"/>
        <w:tabs>
          <w:tab w:val="right" w:leader="dot" w:pos="8306"/>
        </w:tabs>
      </w:pPr>
      <w:r>
        <w:rPr>
          <w:rFonts w:hint="eastAsia" w:ascii="宋体" w:hAnsi="宋体" w:cs="宋体"/>
        </w:rPr>
        <w:fldChar w:fldCharType="begin"/>
      </w:r>
      <w:r>
        <w:rPr>
          <w:rFonts w:hint="eastAsia" w:ascii="宋体" w:hAnsi="宋体" w:cs="宋体"/>
        </w:rPr>
        <w:instrText xml:space="preserve"> HYPERLINK \l _Toc15265 </w:instrText>
      </w:r>
      <w:r>
        <w:rPr>
          <w:rFonts w:hint="eastAsia" w:ascii="宋体" w:hAnsi="宋体" w:cs="宋体"/>
        </w:rPr>
        <w:fldChar w:fldCharType="separate"/>
      </w:r>
      <w:r>
        <w:rPr>
          <w:rFonts w:hint="eastAsia" w:ascii="宋体" w:hAnsi="宋体" w:cs="宋体"/>
        </w:rPr>
        <w:t>8.3 对评标委员会成员的纪律要求</w:t>
      </w:r>
      <w:r>
        <w:tab/>
      </w:r>
      <w:r>
        <w:fldChar w:fldCharType="begin"/>
      </w:r>
      <w:r>
        <w:instrText xml:space="preserve"> PAGEREF _Toc15265 \h </w:instrText>
      </w:r>
      <w:r>
        <w:fldChar w:fldCharType="separate"/>
      </w:r>
      <w:r>
        <w:t>32</w:t>
      </w:r>
      <w:r>
        <w:fldChar w:fldCharType="end"/>
      </w:r>
      <w:r>
        <w:rPr>
          <w:rFonts w:hint="eastAsia" w:ascii="宋体" w:hAnsi="宋体" w:cs="宋体"/>
        </w:rPr>
        <w:fldChar w:fldCharType="end"/>
      </w:r>
    </w:p>
    <w:p>
      <w:pPr>
        <w:pStyle w:val="15"/>
        <w:tabs>
          <w:tab w:val="right" w:leader="dot" w:pos="8306"/>
        </w:tabs>
      </w:pPr>
      <w:r>
        <w:rPr>
          <w:rFonts w:hint="eastAsia" w:ascii="宋体" w:hAnsi="宋体" w:cs="宋体"/>
        </w:rPr>
        <w:fldChar w:fldCharType="begin"/>
      </w:r>
      <w:r>
        <w:rPr>
          <w:rFonts w:hint="eastAsia" w:ascii="宋体" w:hAnsi="宋体" w:cs="宋体"/>
        </w:rPr>
        <w:instrText xml:space="preserve"> HYPERLINK \l _Toc11328 </w:instrText>
      </w:r>
      <w:r>
        <w:rPr>
          <w:rFonts w:hint="eastAsia" w:ascii="宋体" w:hAnsi="宋体" w:cs="宋体"/>
        </w:rPr>
        <w:fldChar w:fldCharType="separate"/>
      </w:r>
      <w:r>
        <w:rPr>
          <w:rFonts w:hint="eastAsia" w:ascii="宋体" w:hAnsi="宋体" w:cs="宋体"/>
        </w:rPr>
        <w:t>8.4 对与评标活动有关的工作人员的纪律要求</w:t>
      </w:r>
      <w:r>
        <w:tab/>
      </w:r>
      <w:r>
        <w:fldChar w:fldCharType="begin"/>
      </w:r>
      <w:r>
        <w:instrText xml:space="preserve"> PAGEREF _Toc11328 \h </w:instrText>
      </w:r>
      <w:r>
        <w:fldChar w:fldCharType="separate"/>
      </w:r>
      <w:r>
        <w:t>32</w:t>
      </w:r>
      <w:r>
        <w:fldChar w:fldCharType="end"/>
      </w:r>
      <w:r>
        <w:rPr>
          <w:rFonts w:hint="eastAsia" w:ascii="宋体" w:hAnsi="宋体" w:cs="宋体"/>
        </w:rPr>
        <w:fldChar w:fldCharType="end"/>
      </w:r>
    </w:p>
    <w:p>
      <w:pPr>
        <w:pStyle w:val="15"/>
        <w:tabs>
          <w:tab w:val="right" w:leader="dot" w:pos="8306"/>
        </w:tabs>
      </w:pPr>
      <w:r>
        <w:rPr>
          <w:rFonts w:hint="eastAsia" w:ascii="宋体" w:hAnsi="宋体" w:cs="宋体"/>
        </w:rPr>
        <w:fldChar w:fldCharType="begin"/>
      </w:r>
      <w:r>
        <w:rPr>
          <w:rFonts w:hint="eastAsia" w:ascii="宋体" w:hAnsi="宋体" w:cs="宋体"/>
        </w:rPr>
        <w:instrText xml:space="preserve"> HYPERLINK \l _Toc28591 </w:instrText>
      </w:r>
      <w:r>
        <w:rPr>
          <w:rFonts w:hint="eastAsia" w:ascii="宋体" w:hAnsi="宋体" w:cs="宋体"/>
        </w:rPr>
        <w:fldChar w:fldCharType="separate"/>
      </w:r>
      <w:r>
        <w:rPr>
          <w:rFonts w:hint="eastAsia" w:ascii="宋体" w:hAnsi="宋体" w:cs="宋体"/>
        </w:rPr>
        <w:t>8.5 投诉</w:t>
      </w:r>
      <w:r>
        <w:tab/>
      </w:r>
      <w:r>
        <w:fldChar w:fldCharType="begin"/>
      </w:r>
      <w:r>
        <w:instrText xml:space="preserve"> PAGEREF _Toc28591 \h </w:instrText>
      </w:r>
      <w:r>
        <w:fldChar w:fldCharType="separate"/>
      </w:r>
      <w:r>
        <w:t>32</w:t>
      </w:r>
      <w:r>
        <w:fldChar w:fldCharType="end"/>
      </w:r>
      <w:r>
        <w:rPr>
          <w:rFonts w:hint="eastAsia" w:ascii="宋体" w:hAnsi="宋体" w:cs="宋体"/>
        </w:rPr>
        <w:fldChar w:fldCharType="end"/>
      </w:r>
    </w:p>
    <w:p>
      <w:pPr>
        <w:pStyle w:val="25"/>
        <w:tabs>
          <w:tab w:val="right" w:leader="dot" w:pos="8306"/>
        </w:tabs>
      </w:pPr>
      <w:r>
        <w:rPr>
          <w:rFonts w:hint="eastAsia" w:ascii="宋体" w:hAnsi="宋体" w:cs="宋体"/>
        </w:rPr>
        <w:fldChar w:fldCharType="begin"/>
      </w:r>
      <w:r>
        <w:rPr>
          <w:rFonts w:hint="eastAsia" w:ascii="宋体" w:hAnsi="宋体" w:cs="宋体"/>
        </w:rPr>
        <w:instrText xml:space="preserve"> HYPERLINK \l _Toc17520 </w:instrText>
      </w:r>
      <w:r>
        <w:rPr>
          <w:rFonts w:hint="eastAsia" w:ascii="宋体" w:hAnsi="宋体" w:cs="宋体"/>
        </w:rPr>
        <w:fldChar w:fldCharType="separate"/>
      </w:r>
      <w:r>
        <w:rPr>
          <w:rFonts w:hint="eastAsia" w:ascii="宋体" w:hAnsi="宋体" w:eastAsia="宋体" w:cs="宋体"/>
        </w:rPr>
        <w:t>9. 是否采用电子招标投标</w:t>
      </w:r>
      <w:r>
        <w:tab/>
      </w:r>
      <w:r>
        <w:fldChar w:fldCharType="begin"/>
      </w:r>
      <w:r>
        <w:instrText xml:space="preserve"> PAGEREF _Toc17520 \h </w:instrText>
      </w:r>
      <w:r>
        <w:fldChar w:fldCharType="separate"/>
      </w:r>
      <w:r>
        <w:t>32</w:t>
      </w:r>
      <w:r>
        <w:fldChar w:fldCharType="end"/>
      </w:r>
      <w:r>
        <w:rPr>
          <w:rFonts w:hint="eastAsia" w:ascii="宋体" w:hAnsi="宋体" w:cs="宋体"/>
        </w:rPr>
        <w:fldChar w:fldCharType="end"/>
      </w:r>
    </w:p>
    <w:p>
      <w:pPr>
        <w:pStyle w:val="25"/>
        <w:tabs>
          <w:tab w:val="right" w:leader="dot" w:pos="8306"/>
        </w:tabs>
      </w:pPr>
      <w:r>
        <w:rPr>
          <w:rFonts w:hint="eastAsia" w:ascii="宋体" w:hAnsi="宋体" w:cs="宋体"/>
        </w:rPr>
        <w:fldChar w:fldCharType="begin"/>
      </w:r>
      <w:r>
        <w:rPr>
          <w:rFonts w:hint="eastAsia" w:ascii="宋体" w:hAnsi="宋体" w:cs="宋体"/>
        </w:rPr>
        <w:instrText xml:space="preserve"> HYPERLINK \l _Toc3121 </w:instrText>
      </w:r>
      <w:r>
        <w:rPr>
          <w:rFonts w:hint="eastAsia" w:ascii="宋体" w:hAnsi="宋体" w:cs="宋体"/>
        </w:rPr>
        <w:fldChar w:fldCharType="separate"/>
      </w:r>
      <w:r>
        <w:rPr>
          <w:rFonts w:hint="eastAsia" w:ascii="宋体" w:hAnsi="宋体" w:eastAsia="宋体" w:cs="宋体"/>
        </w:rPr>
        <w:t>10. 需要补充的其他内容</w:t>
      </w:r>
      <w:r>
        <w:tab/>
      </w:r>
      <w:r>
        <w:fldChar w:fldCharType="begin"/>
      </w:r>
      <w:r>
        <w:instrText xml:space="preserve"> PAGEREF _Toc3121 \h </w:instrText>
      </w:r>
      <w:r>
        <w:fldChar w:fldCharType="separate"/>
      </w:r>
      <w:r>
        <w:t>32</w:t>
      </w:r>
      <w:r>
        <w:fldChar w:fldCharType="end"/>
      </w:r>
      <w:r>
        <w:rPr>
          <w:rFonts w:hint="eastAsia" w:ascii="宋体" w:hAnsi="宋体" w:cs="宋体"/>
        </w:rPr>
        <w:fldChar w:fldCharType="end"/>
      </w:r>
    </w:p>
    <w:p>
      <w:pPr>
        <w:pStyle w:val="25"/>
        <w:tabs>
          <w:tab w:val="right" w:leader="dot" w:pos="8306"/>
        </w:tabs>
      </w:pPr>
      <w:r>
        <w:rPr>
          <w:rFonts w:hint="eastAsia" w:ascii="宋体" w:hAnsi="宋体" w:cs="宋体"/>
        </w:rPr>
        <w:fldChar w:fldCharType="begin"/>
      </w:r>
      <w:r>
        <w:rPr>
          <w:rFonts w:hint="eastAsia" w:ascii="宋体" w:hAnsi="宋体" w:cs="宋体"/>
        </w:rPr>
        <w:instrText xml:space="preserve"> HYPERLINK \l _Toc14677 </w:instrText>
      </w:r>
      <w:r>
        <w:rPr>
          <w:rFonts w:hint="eastAsia" w:ascii="宋体" w:hAnsi="宋体" w:cs="宋体"/>
        </w:rPr>
        <w:fldChar w:fldCharType="separate"/>
      </w:r>
      <w:r>
        <w:rPr>
          <w:rFonts w:hint="eastAsia" w:ascii="宋体" w:hAnsi="宋体" w:eastAsia="宋体" w:cs="宋体"/>
        </w:rPr>
        <w:t>附件一：开标记录表(具体格式以电子招标投标交易平台导出格式为准）</w:t>
      </w:r>
      <w:r>
        <w:tab/>
      </w:r>
      <w:r>
        <w:fldChar w:fldCharType="begin"/>
      </w:r>
      <w:r>
        <w:instrText xml:space="preserve"> PAGEREF _Toc14677 \h </w:instrText>
      </w:r>
      <w:r>
        <w:fldChar w:fldCharType="separate"/>
      </w:r>
      <w:r>
        <w:t>33</w:t>
      </w:r>
      <w:r>
        <w:fldChar w:fldCharType="end"/>
      </w:r>
      <w:r>
        <w:rPr>
          <w:rFonts w:hint="eastAsia" w:ascii="宋体" w:hAnsi="宋体" w:cs="宋体"/>
        </w:rPr>
        <w:fldChar w:fldCharType="end"/>
      </w:r>
    </w:p>
    <w:p>
      <w:pPr>
        <w:pStyle w:val="25"/>
        <w:tabs>
          <w:tab w:val="right" w:leader="dot" w:pos="8306"/>
        </w:tabs>
      </w:pPr>
      <w:r>
        <w:rPr>
          <w:rFonts w:hint="eastAsia" w:ascii="宋体" w:hAnsi="宋体" w:cs="宋体"/>
        </w:rPr>
        <w:fldChar w:fldCharType="begin"/>
      </w:r>
      <w:r>
        <w:rPr>
          <w:rFonts w:hint="eastAsia" w:ascii="宋体" w:hAnsi="宋体" w:cs="宋体"/>
        </w:rPr>
        <w:instrText xml:space="preserve"> HYPERLINK \l _Toc24931 </w:instrText>
      </w:r>
      <w:r>
        <w:rPr>
          <w:rFonts w:hint="eastAsia" w:ascii="宋体" w:hAnsi="宋体" w:cs="宋体"/>
        </w:rPr>
        <w:fldChar w:fldCharType="separate"/>
      </w:r>
      <w:r>
        <w:rPr>
          <w:rFonts w:hint="eastAsia" w:ascii="宋体" w:hAnsi="宋体" w:eastAsia="宋体" w:cs="宋体"/>
        </w:rPr>
        <w:t>附件二：问题澄清通知</w:t>
      </w:r>
      <w:r>
        <w:tab/>
      </w:r>
      <w:r>
        <w:fldChar w:fldCharType="begin"/>
      </w:r>
      <w:r>
        <w:instrText xml:space="preserve"> PAGEREF _Toc24931 \h </w:instrText>
      </w:r>
      <w:r>
        <w:fldChar w:fldCharType="separate"/>
      </w:r>
      <w:r>
        <w:t>34</w:t>
      </w:r>
      <w:r>
        <w:fldChar w:fldCharType="end"/>
      </w:r>
      <w:r>
        <w:rPr>
          <w:rFonts w:hint="eastAsia" w:ascii="宋体" w:hAnsi="宋体" w:cs="宋体"/>
        </w:rPr>
        <w:fldChar w:fldCharType="end"/>
      </w:r>
    </w:p>
    <w:p>
      <w:pPr>
        <w:pStyle w:val="25"/>
        <w:tabs>
          <w:tab w:val="right" w:leader="dot" w:pos="8306"/>
        </w:tabs>
      </w:pPr>
      <w:r>
        <w:rPr>
          <w:rFonts w:hint="eastAsia" w:ascii="宋体" w:hAnsi="宋体" w:cs="宋体"/>
        </w:rPr>
        <w:fldChar w:fldCharType="begin"/>
      </w:r>
      <w:r>
        <w:rPr>
          <w:rFonts w:hint="eastAsia" w:ascii="宋体" w:hAnsi="宋体" w:cs="宋体"/>
        </w:rPr>
        <w:instrText xml:space="preserve"> HYPERLINK \l _Toc25786 </w:instrText>
      </w:r>
      <w:r>
        <w:rPr>
          <w:rFonts w:hint="eastAsia" w:ascii="宋体" w:hAnsi="宋体" w:cs="宋体"/>
        </w:rPr>
        <w:fldChar w:fldCharType="separate"/>
      </w:r>
      <w:r>
        <w:rPr>
          <w:rFonts w:hint="eastAsia" w:ascii="宋体" w:hAnsi="宋体" w:eastAsia="宋体" w:cs="宋体"/>
        </w:rPr>
        <w:t>附件三：问题的澄清</w:t>
      </w:r>
      <w:r>
        <w:tab/>
      </w:r>
      <w:r>
        <w:fldChar w:fldCharType="begin"/>
      </w:r>
      <w:r>
        <w:instrText xml:space="preserve"> PAGEREF _Toc25786 \h </w:instrText>
      </w:r>
      <w:r>
        <w:fldChar w:fldCharType="separate"/>
      </w:r>
      <w:r>
        <w:t>35</w:t>
      </w:r>
      <w:r>
        <w:fldChar w:fldCharType="end"/>
      </w:r>
      <w:r>
        <w:rPr>
          <w:rFonts w:hint="eastAsia" w:ascii="宋体" w:hAnsi="宋体" w:cs="宋体"/>
        </w:rPr>
        <w:fldChar w:fldCharType="end"/>
      </w:r>
    </w:p>
    <w:p>
      <w:pPr>
        <w:pStyle w:val="22"/>
        <w:tabs>
          <w:tab w:val="right" w:leader="dot" w:pos="8306"/>
        </w:tabs>
      </w:pPr>
      <w:r>
        <w:rPr>
          <w:rFonts w:hint="eastAsia" w:ascii="宋体" w:hAnsi="宋体" w:cs="宋体"/>
        </w:rPr>
        <w:fldChar w:fldCharType="begin"/>
      </w:r>
      <w:r>
        <w:rPr>
          <w:rFonts w:hint="eastAsia" w:ascii="宋体" w:hAnsi="宋体" w:cs="宋体"/>
        </w:rPr>
        <w:instrText xml:space="preserve"> HYPERLINK \l _Toc2652 </w:instrText>
      </w:r>
      <w:r>
        <w:rPr>
          <w:rFonts w:hint="eastAsia" w:ascii="宋体" w:hAnsi="宋体" w:cs="宋体"/>
        </w:rPr>
        <w:fldChar w:fldCharType="separate"/>
      </w:r>
      <w:r>
        <w:rPr>
          <w:rFonts w:hint="eastAsia" w:ascii="宋体" w:hAnsi="宋体" w:cs="宋体"/>
        </w:rPr>
        <w:t>第三章 评标办法（综合评估法）</w:t>
      </w:r>
      <w:r>
        <w:tab/>
      </w:r>
      <w:r>
        <w:fldChar w:fldCharType="begin"/>
      </w:r>
      <w:r>
        <w:instrText xml:space="preserve"> PAGEREF _Toc2652 \h </w:instrText>
      </w:r>
      <w:r>
        <w:fldChar w:fldCharType="separate"/>
      </w:r>
      <w:r>
        <w:t>36</w:t>
      </w:r>
      <w:r>
        <w:fldChar w:fldCharType="end"/>
      </w:r>
      <w:r>
        <w:rPr>
          <w:rFonts w:hint="eastAsia" w:ascii="宋体" w:hAnsi="宋体" w:cs="宋体"/>
        </w:rPr>
        <w:fldChar w:fldCharType="end"/>
      </w:r>
    </w:p>
    <w:p>
      <w:pPr>
        <w:pStyle w:val="25"/>
        <w:tabs>
          <w:tab w:val="right" w:leader="dot" w:pos="8306"/>
        </w:tabs>
      </w:pPr>
      <w:r>
        <w:rPr>
          <w:rFonts w:hint="eastAsia" w:ascii="宋体" w:hAnsi="宋体" w:cs="宋体"/>
        </w:rPr>
        <w:fldChar w:fldCharType="begin"/>
      </w:r>
      <w:r>
        <w:rPr>
          <w:rFonts w:hint="eastAsia" w:ascii="宋体" w:hAnsi="宋体" w:cs="宋体"/>
        </w:rPr>
        <w:instrText xml:space="preserve"> HYPERLINK \l _Toc25583 </w:instrText>
      </w:r>
      <w:r>
        <w:rPr>
          <w:rFonts w:hint="eastAsia" w:ascii="宋体" w:hAnsi="宋体" w:cs="宋体"/>
        </w:rPr>
        <w:fldChar w:fldCharType="separate"/>
      </w:r>
      <w:r>
        <w:rPr>
          <w:rFonts w:hint="eastAsia" w:ascii="宋体" w:hAnsi="宋体" w:eastAsia="宋体" w:cs="宋体"/>
        </w:rPr>
        <w:t>评标办法前附表</w:t>
      </w:r>
      <w:r>
        <w:tab/>
      </w:r>
      <w:r>
        <w:fldChar w:fldCharType="begin"/>
      </w:r>
      <w:r>
        <w:instrText xml:space="preserve"> PAGEREF _Toc25583 \h </w:instrText>
      </w:r>
      <w:r>
        <w:fldChar w:fldCharType="separate"/>
      </w:r>
      <w:r>
        <w:t>36</w:t>
      </w:r>
      <w:r>
        <w:fldChar w:fldCharType="end"/>
      </w:r>
      <w:r>
        <w:rPr>
          <w:rFonts w:hint="eastAsia" w:ascii="宋体" w:hAnsi="宋体" w:cs="宋体"/>
        </w:rPr>
        <w:fldChar w:fldCharType="end"/>
      </w:r>
    </w:p>
    <w:p>
      <w:pPr>
        <w:pStyle w:val="25"/>
        <w:tabs>
          <w:tab w:val="right" w:leader="dot" w:pos="8306"/>
        </w:tabs>
      </w:pPr>
      <w:r>
        <w:rPr>
          <w:rFonts w:hint="eastAsia" w:ascii="宋体" w:hAnsi="宋体" w:cs="宋体"/>
        </w:rPr>
        <w:fldChar w:fldCharType="begin"/>
      </w:r>
      <w:r>
        <w:rPr>
          <w:rFonts w:hint="eastAsia" w:ascii="宋体" w:hAnsi="宋体" w:cs="宋体"/>
        </w:rPr>
        <w:instrText xml:space="preserve"> HYPERLINK \l _Toc11131 </w:instrText>
      </w:r>
      <w:r>
        <w:rPr>
          <w:rFonts w:hint="eastAsia" w:ascii="宋体" w:hAnsi="宋体" w:cs="宋体"/>
        </w:rPr>
        <w:fldChar w:fldCharType="separate"/>
      </w:r>
      <w:r>
        <w:rPr>
          <w:rFonts w:hint="eastAsia" w:ascii="宋体" w:hAnsi="宋体" w:eastAsia="宋体" w:cs="宋体"/>
        </w:rPr>
        <w:t>1. 评标方法</w:t>
      </w:r>
      <w:r>
        <w:tab/>
      </w:r>
      <w:r>
        <w:fldChar w:fldCharType="begin"/>
      </w:r>
      <w:r>
        <w:instrText xml:space="preserve"> PAGEREF _Toc11131 \h </w:instrText>
      </w:r>
      <w:r>
        <w:fldChar w:fldCharType="separate"/>
      </w:r>
      <w:r>
        <w:t>42</w:t>
      </w:r>
      <w:r>
        <w:fldChar w:fldCharType="end"/>
      </w:r>
      <w:r>
        <w:rPr>
          <w:rFonts w:hint="eastAsia" w:ascii="宋体" w:hAnsi="宋体" w:cs="宋体"/>
        </w:rPr>
        <w:fldChar w:fldCharType="end"/>
      </w:r>
    </w:p>
    <w:p>
      <w:pPr>
        <w:pStyle w:val="25"/>
        <w:tabs>
          <w:tab w:val="right" w:leader="dot" w:pos="8306"/>
        </w:tabs>
      </w:pPr>
      <w:r>
        <w:rPr>
          <w:rFonts w:hint="eastAsia" w:ascii="宋体" w:hAnsi="宋体" w:cs="宋体"/>
        </w:rPr>
        <w:fldChar w:fldCharType="begin"/>
      </w:r>
      <w:r>
        <w:rPr>
          <w:rFonts w:hint="eastAsia" w:ascii="宋体" w:hAnsi="宋体" w:cs="宋体"/>
        </w:rPr>
        <w:instrText xml:space="preserve"> HYPERLINK \l _Toc31995 </w:instrText>
      </w:r>
      <w:r>
        <w:rPr>
          <w:rFonts w:hint="eastAsia" w:ascii="宋体" w:hAnsi="宋体" w:cs="宋体"/>
        </w:rPr>
        <w:fldChar w:fldCharType="separate"/>
      </w:r>
      <w:r>
        <w:rPr>
          <w:rFonts w:hint="eastAsia" w:ascii="宋体" w:hAnsi="宋体" w:eastAsia="宋体" w:cs="宋体"/>
        </w:rPr>
        <w:t>2. 评审标准</w:t>
      </w:r>
      <w:r>
        <w:tab/>
      </w:r>
      <w:r>
        <w:fldChar w:fldCharType="begin"/>
      </w:r>
      <w:r>
        <w:instrText xml:space="preserve"> PAGEREF _Toc31995 \h </w:instrText>
      </w:r>
      <w:r>
        <w:fldChar w:fldCharType="separate"/>
      </w:r>
      <w:r>
        <w:t>42</w:t>
      </w:r>
      <w:r>
        <w:fldChar w:fldCharType="end"/>
      </w:r>
      <w:r>
        <w:rPr>
          <w:rFonts w:hint="eastAsia" w:ascii="宋体" w:hAnsi="宋体" w:cs="宋体"/>
        </w:rPr>
        <w:fldChar w:fldCharType="end"/>
      </w:r>
    </w:p>
    <w:p>
      <w:pPr>
        <w:pStyle w:val="15"/>
        <w:tabs>
          <w:tab w:val="right" w:leader="dot" w:pos="8306"/>
        </w:tabs>
      </w:pPr>
      <w:r>
        <w:rPr>
          <w:rFonts w:hint="eastAsia" w:ascii="宋体" w:hAnsi="宋体" w:cs="宋体"/>
        </w:rPr>
        <w:fldChar w:fldCharType="begin"/>
      </w:r>
      <w:r>
        <w:rPr>
          <w:rFonts w:hint="eastAsia" w:ascii="宋体" w:hAnsi="宋体" w:cs="宋体"/>
        </w:rPr>
        <w:instrText xml:space="preserve"> HYPERLINK \l _Toc24900 </w:instrText>
      </w:r>
      <w:r>
        <w:rPr>
          <w:rFonts w:hint="eastAsia" w:ascii="宋体" w:hAnsi="宋体" w:cs="宋体"/>
        </w:rPr>
        <w:fldChar w:fldCharType="separate"/>
      </w:r>
      <w:r>
        <w:rPr>
          <w:rFonts w:hint="eastAsia" w:ascii="宋体" w:hAnsi="宋体"/>
        </w:rPr>
        <w:t>2.1 初步评审标准</w:t>
      </w:r>
      <w:r>
        <w:tab/>
      </w:r>
      <w:r>
        <w:fldChar w:fldCharType="begin"/>
      </w:r>
      <w:r>
        <w:instrText xml:space="preserve"> PAGEREF _Toc24900 \h </w:instrText>
      </w:r>
      <w:r>
        <w:fldChar w:fldCharType="separate"/>
      </w:r>
      <w:r>
        <w:t>42</w:t>
      </w:r>
      <w:r>
        <w:fldChar w:fldCharType="end"/>
      </w:r>
      <w:r>
        <w:rPr>
          <w:rFonts w:hint="eastAsia" w:ascii="宋体" w:hAnsi="宋体" w:cs="宋体"/>
        </w:rPr>
        <w:fldChar w:fldCharType="end"/>
      </w:r>
    </w:p>
    <w:p>
      <w:pPr>
        <w:pStyle w:val="15"/>
        <w:tabs>
          <w:tab w:val="right" w:leader="dot" w:pos="8306"/>
        </w:tabs>
      </w:pPr>
      <w:r>
        <w:rPr>
          <w:rFonts w:hint="eastAsia" w:ascii="宋体" w:hAnsi="宋体" w:cs="宋体"/>
        </w:rPr>
        <w:fldChar w:fldCharType="begin"/>
      </w:r>
      <w:r>
        <w:rPr>
          <w:rFonts w:hint="eastAsia" w:ascii="宋体" w:hAnsi="宋体" w:cs="宋体"/>
        </w:rPr>
        <w:instrText xml:space="preserve"> HYPERLINK \l _Toc30334 </w:instrText>
      </w:r>
      <w:r>
        <w:rPr>
          <w:rFonts w:hint="eastAsia" w:ascii="宋体" w:hAnsi="宋体" w:cs="宋体"/>
        </w:rPr>
        <w:fldChar w:fldCharType="separate"/>
      </w:r>
      <w:r>
        <w:rPr>
          <w:rFonts w:hint="eastAsia" w:ascii="宋体" w:hAnsi="宋体"/>
        </w:rPr>
        <w:t>2.2 分值构成与评分标准</w:t>
      </w:r>
      <w:r>
        <w:tab/>
      </w:r>
      <w:r>
        <w:fldChar w:fldCharType="begin"/>
      </w:r>
      <w:r>
        <w:instrText xml:space="preserve"> PAGEREF _Toc30334 \h </w:instrText>
      </w:r>
      <w:r>
        <w:fldChar w:fldCharType="separate"/>
      </w:r>
      <w:r>
        <w:t>42</w:t>
      </w:r>
      <w:r>
        <w:fldChar w:fldCharType="end"/>
      </w:r>
      <w:r>
        <w:rPr>
          <w:rFonts w:hint="eastAsia" w:ascii="宋体" w:hAnsi="宋体" w:cs="宋体"/>
        </w:rPr>
        <w:fldChar w:fldCharType="end"/>
      </w:r>
    </w:p>
    <w:p>
      <w:pPr>
        <w:pStyle w:val="25"/>
        <w:tabs>
          <w:tab w:val="right" w:leader="dot" w:pos="8306"/>
        </w:tabs>
      </w:pPr>
      <w:r>
        <w:rPr>
          <w:rFonts w:hint="eastAsia" w:ascii="宋体" w:hAnsi="宋体" w:cs="宋体"/>
        </w:rPr>
        <w:fldChar w:fldCharType="begin"/>
      </w:r>
      <w:r>
        <w:rPr>
          <w:rFonts w:hint="eastAsia" w:ascii="宋体" w:hAnsi="宋体" w:cs="宋体"/>
        </w:rPr>
        <w:instrText xml:space="preserve"> HYPERLINK \l _Toc19261 </w:instrText>
      </w:r>
      <w:r>
        <w:rPr>
          <w:rFonts w:hint="eastAsia" w:ascii="宋体" w:hAnsi="宋体" w:cs="宋体"/>
        </w:rPr>
        <w:fldChar w:fldCharType="separate"/>
      </w:r>
      <w:r>
        <w:rPr>
          <w:rFonts w:hint="eastAsia" w:ascii="宋体" w:hAnsi="宋体" w:eastAsia="宋体"/>
        </w:rPr>
        <w:t>3. 评标程序</w:t>
      </w:r>
      <w:r>
        <w:tab/>
      </w:r>
      <w:r>
        <w:fldChar w:fldCharType="begin"/>
      </w:r>
      <w:r>
        <w:instrText xml:space="preserve"> PAGEREF _Toc19261 \h </w:instrText>
      </w:r>
      <w:r>
        <w:fldChar w:fldCharType="separate"/>
      </w:r>
      <w:r>
        <w:t>43</w:t>
      </w:r>
      <w:r>
        <w:fldChar w:fldCharType="end"/>
      </w:r>
      <w:r>
        <w:rPr>
          <w:rFonts w:hint="eastAsia" w:ascii="宋体" w:hAnsi="宋体" w:cs="宋体"/>
        </w:rPr>
        <w:fldChar w:fldCharType="end"/>
      </w:r>
    </w:p>
    <w:p>
      <w:pPr>
        <w:pStyle w:val="15"/>
        <w:tabs>
          <w:tab w:val="right" w:leader="dot" w:pos="8306"/>
        </w:tabs>
      </w:pPr>
      <w:r>
        <w:rPr>
          <w:rFonts w:hint="eastAsia" w:ascii="宋体" w:hAnsi="宋体" w:cs="宋体"/>
        </w:rPr>
        <w:fldChar w:fldCharType="begin"/>
      </w:r>
      <w:r>
        <w:rPr>
          <w:rFonts w:hint="eastAsia" w:ascii="宋体" w:hAnsi="宋体" w:cs="宋体"/>
        </w:rPr>
        <w:instrText xml:space="preserve"> HYPERLINK \l _Toc16301 </w:instrText>
      </w:r>
      <w:r>
        <w:rPr>
          <w:rFonts w:hint="eastAsia" w:ascii="宋体" w:hAnsi="宋体" w:cs="宋体"/>
        </w:rPr>
        <w:fldChar w:fldCharType="separate"/>
      </w:r>
      <w:r>
        <w:rPr>
          <w:rFonts w:hint="eastAsia" w:ascii="宋体" w:hAnsi="宋体"/>
        </w:rPr>
        <w:t>3.1 初步评审</w:t>
      </w:r>
      <w:r>
        <w:tab/>
      </w:r>
      <w:r>
        <w:fldChar w:fldCharType="begin"/>
      </w:r>
      <w:r>
        <w:instrText xml:space="preserve"> PAGEREF _Toc16301 \h </w:instrText>
      </w:r>
      <w:r>
        <w:fldChar w:fldCharType="separate"/>
      </w:r>
      <w:r>
        <w:t>43</w:t>
      </w:r>
      <w:r>
        <w:fldChar w:fldCharType="end"/>
      </w:r>
      <w:r>
        <w:rPr>
          <w:rFonts w:hint="eastAsia" w:ascii="宋体" w:hAnsi="宋体" w:cs="宋体"/>
        </w:rPr>
        <w:fldChar w:fldCharType="end"/>
      </w:r>
    </w:p>
    <w:p>
      <w:pPr>
        <w:pStyle w:val="15"/>
        <w:tabs>
          <w:tab w:val="right" w:leader="dot" w:pos="8306"/>
        </w:tabs>
      </w:pPr>
      <w:r>
        <w:rPr>
          <w:rFonts w:hint="eastAsia" w:ascii="宋体" w:hAnsi="宋体" w:cs="宋体"/>
        </w:rPr>
        <w:fldChar w:fldCharType="begin"/>
      </w:r>
      <w:r>
        <w:rPr>
          <w:rFonts w:hint="eastAsia" w:ascii="宋体" w:hAnsi="宋体" w:cs="宋体"/>
        </w:rPr>
        <w:instrText xml:space="preserve"> HYPERLINK \l _Toc14978 </w:instrText>
      </w:r>
      <w:r>
        <w:rPr>
          <w:rFonts w:hint="eastAsia" w:ascii="宋体" w:hAnsi="宋体" w:cs="宋体"/>
        </w:rPr>
        <w:fldChar w:fldCharType="separate"/>
      </w:r>
      <w:r>
        <w:rPr>
          <w:rFonts w:hint="eastAsia" w:ascii="宋体" w:hAnsi="宋体"/>
        </w:rPr>
        <w:t>3.2 详细评审</w:t>
      </w:r>
      <w:r>
        <w:tab/>
      </w:r>
      <w:r>
        <w:fldChar w:fldCharType="begin"/>
      </w:r>
      <w:r>
        <w:instrText xml:space="preserve"> PAGEREF _Toc14978 \h </w:instrText>
      </w:r>
      <w:r>
        <w:fldChar w:fldCharType="separate"/>
      </w:r>
      <w:r>
        <w:t>43</w:t>
      </w:r>
      <w:r>
        <w:fldChar w:fldCharType="end"/>
      </w:r>
      <w:r>
        <w:rPr>
          <w:rFonts w:hint="eastAsia" w:ascii="宋体" w:hAnsi="宋体" w:cs="宋体"/>
        </w:rPr>
        <w:fldChar w:fldCharType="end"/>
      </w:r>
    </w:p>
    <w:p>
      <w:pPr>
        <w:pStyle w:val="15"/>
        <w:tabs>
          <w:tab w:val="right" w:leader="dot" w:pos="8306"/>
        </w:tabs>
      </w:pPr>
      <w:r>
        <w:rPr>
          <w:rFonts w:hint="eastAsia" w:ascii="宋体" w:hAnsi="宋体" w:cs="宋体"/>
        </w:rPr>
        <w:fldChar w:fldCharType="begin"/>
      </w:r>
      <w:r>
        <w:rPr>
          <w:rFonts w:hint="eastAsia" w:ascii="宋体" w:hAnsi="宋体" w:cs="宋体"/>
        </w:rPr>
        <w:instrText xml:space="preserve"> HYPERLINK \l _Toc28933 </w:instrText>
      </w:r>
      <w:r>
        <w:rPr>
          <w:rFonts w:hint="eastAsia" w:ascii="宋体" w:hAnsi="宋体" w:cs="宋体"/>
        </w:rPr>
        <w:fldChar w:fldCharType="separate"/>
      </w:r>
      <w:r>
        <w:rPr>
          <w:rFonts w:hint="eastAsia" w:ascii="宋体" w:hAnsi="宋体"/>
        </w:rPr>
        <w:t>3.3 投标文件的澄清</w:t>
      </w:r>
      <w:r>
        <w:tab/>
      </w:r>
      <w:r>
        <w:fldChar w:fldCharType="begin"/>
      </w:r>
      <w:r>
        <w:instrText xml:space="preserve"> PAGEREF _Toc28933 \h </w:instrText>
      </w:r>
      <w:r>
        <w:fldChar w:fldCharType="separate"/>
      </w:r>
      <w:r>
        <w:t>44</w:t>
      </w:r>
      <w:r>
        <w:fldChar w:fldCharType="end"/>
      </w:r>
      <w:r>
        <w:rPr>
          <w:rFonts w:hint="eastAsia" w:ascii="宋体" w:hAnsi="宋体" w:cs="宋体"/>
        </w:rPr>
        <w:fldChar w:fldCharType="end"/>
      </w:r>
    </w:p>
    <w:p>
      <w:pPr>
        <w:pStyle w:val="15"/>
        <w:tabs>
          <w:tab w:val="right" w:leader="dot" w:pos="8306"/>
        </w:tabs>
      </w:pPr>
      <w:r>
        <w:rPr>
          <w:rFonts w:hint="eastAsia" w:ascii="宋体" w:hAnsi="宋体" w:cs="宋体"/>
        </w:rPr>
        <w:fldChar w:fldCharType="begin"/>
      </w:r>
      <w:r>
        <w:rPr>
          <w:rFonts w:hint="eastAsia" w:ascii="宋体" w:hAnsi="宋体" w:cs="宋体"/>
        </w:rPr>
        <w:instrText xml:space="preserve"> HYPERLINK \l _Toc2602 </w:instrText>
      </w:r>
      <w:r>
        <w:rPr>
          <w:rFonts w:hint="eastAsia" w:ascii="宋体" w:hAnsi="宋体" w:cs="宋体"/>
        </w:rPr>
        <w:fldChar w:fldCharType="separate"/>
      </w:r>
      <w:r>
        <w:rPr>
          <w:rFonts w:hint="eastAsia" w:ascii="宋体" w:hAnsi="宋体" w:cs="宋体"/>
        </w:rPr>
        <w:t>3.4 评标结果</w:t>
      </w:r>
      <w:r>
        <w:tab/>
      </w:r>
      <w:r>
        <w:fldChar w:fldCharType="begin"/>
      </w:r>
      <w:r>
        <w:instrText xml:space="preserve"> PAGEREF _Toc2602 \h </w:instrText>
      </w:r>
      <w:r>
        <w:fldChar w:fldCharType="separate"/>
      </w:r>
      <w:r>
        <w:t>44</w:t>
      </w:r>
      <w:r>
        <w:fldChar w:fldCharType="end"/>
      </w:r>
      <w:r>
        <w:rPr>
          <w:rFonts w:hint="eastAsia" w:ascii="宋体" w:hAnsi="宋体" w:cs="宋体"/>
        </w:rPr>
        <w:fldChar w:fldCharType="end"/>
      </w:r>
    </w:p>
    <w:p>
      <w:pPr>
        <w:pStyle w:val="22"/>
        <w:tabs>
          <w:tab w:val="right" w:leader="dot" w:pos="8306"/>
        </w:tabs>
      </w:pPr>
      <w:r>
        <w:rPr>
          <w:rFonts w:hint="eastAsia" w:ascii="宋体" w:hAnsi="宋体" w:cs="宋体"/>
        </w:rPr>
        <w:fldChar w:fldCharType="begin"/>
      </w:r>
      <w:r>
        <w:rPr>
          <w:rFonts w:hint="eastAsia" w:ascii="宋体" w:hAnsi="宋体" w:cs="宋体"/>
        </w:rPr>
        <w:instrText xml:space="preserve"> HYPERLINK \l _Toc13217 </w:instrText>
      </w:r>
      <w:r>
        <w:rPr>
          <w:rFonts w:hint="eastAsia" w:ascii="宋体" w:hAnsi="宋体" w:cs="宋体"/>
        </w:rPr>
        <w:fldChar w:fldCharType="separate"/>
      </w:r>
      <w:r>
        <w:rPr>
          <w:rFonts w:hint="eastAsia" w:ascii="宋体" w:hAnsi="宋体" w:cs="宋体"/>
        </w:rPr>
        <w:t>第四章 合同条款及格式</w:t>
      </w:r>
      <w:r>
        <w:tab/>
      </w:r>
      <w:r>
        <w:fldChar w:fldCharType="begin"/>
      </w:r>
      <w:r>
        <w:instrText xml:space="preserve"> PAGEREF _Toc13217 \h </w:instrText>
      </w:r>
      <w:r>
        <w:fldChar w:fldCharType="separate"/>
      </w:r>
      <w:r>
        <w:t>45</w:t>
      </w:r>
      <w:r>
        <w:fldChar w:fldCharType="end"/>
      </w:r>
      <w:r>
        <w:rPr>
          <w:rFonts w:hint="eastAsia" w:ascii="宋体" w:hAnsi="宋体" w:cs="宋体"/>
        </w:rPr>
        <w:fldChar w:fldCharType="end"/>
      </w:r>
    </w:p>
    <w:p>
      <w:pPr>
        <w:pStyle w:val="22"/>
        <w:tabs>
          <w:tab w:val="right" w:leader="dot" w:pos="8306"/>
        </w:tabs>
      </w:pPr>
      <w:r>
        <w:rPr>
          <w:rFonts w:hint="eastAsia" w:ascii="宋体" w:hAnsi="宋体" w:cs="宋体"/>
        </w:rPr>
        <w:fldChar w:fldCharType="begin"/>
      </w:r>
      <w:r>
        <w:rPr>
          <w:rFonts w:hint="eastAsia" w:ascii="宋体" w:hAnsi="宋体" w:cs="宋体"/>
        </w:rPr>
        <w:instrText xml:space="preserve"> HYPERLINK \l _Toc6074 </w:instrText>
      </w:r>
      <w:r>
        <w:rPr>
          <w:rFonts w:hint="eastAsia" w:ascii="宋体" w:hAnsi="宋体" w:cs="宋体"/>
        </w:rPr>
        <w:fldChar w:fldCharType="separate"/>
      </w:r>
      <w:r>
        <w:rPr>
          <w:rFonts w:hint="eastAsia" w:ascii="宋体" w:hAnsi="宋体" w:cs="宋体"/>
        </w:rPr>
        <w:t>第五章 投标文件格式</w:t>
      </w:r>
      <w:r>
        <w:tab/>
      </w:r>
      <w:r>
        <w:fldChar w:fldCharType="begin"/>
      </w:r>
      <w:r>
        <w:instrText xml:space="preserve"> PAGEREF _Toc6074 \h </w:instrText>
      </w:r>
      <w:r>
        <w:fldChar w:fldCharType="separate"/>
      </w:r>
      <w:r>
        <w:t>46</w:t>
      </w:r>
      <w:r>
        <w:fldChar w:fldCharType="end"/>
      </w:r>
      <w:r>
        <w:rPr>
          <w:rFonts w:hint="eastAsia" w:ascii="宋体" w:hAnsi="宋体" w:cs="宋体"/>
        </w:rPr>
        <w:fldChar w:fldCharType="end"/>
      </w:r>
    </w:p>
    <w:p>
      <w:pPr>
        <w:pStyle w:val="25"/>
        <w:tabs>
          <w:tab w:val="right" w:leader="dot" w:pos="8306"/>
        </w:tabs>
      </w:pPr>
      <w:r>
        <w:rPr>
          <w:rFonts w:hint="eastAsia" w:ascii="宋体" w:hAnsi="宋体" w:cs="宋体"/>
        </w:rPr>
        <w:fldChar w:fldCharType="begin"/>
      </w:r>
      <w:r>
        <w:rPr>
          <w:rFonts w:hint="eastAsia" w:ascii="宋体" w:hAnsi="宋体" w:cs="宋体"/>
        </w:rPr>
        <w:instrText xml:space="preserve"> HYPERLINK \l _Toc19557 </w:instrText>
      </w:r>
      <w:r>
        <w:rPr>
          <w:rFonts w:hint="eastAsia" w:ascii="宋体" w:hAnsi="宋体" w:cs="宋体"/>
        </w:rPr>
        <w:fldChar w:fldCharType="separate"/>
      </w:r>
      <w:r>
        <w:rPr>
          <w:rFonts w:hint="eastAsia" w:ascii="宋体" w:hAnsi="宋体" w:eastAsia="宋体" w:cs="宋体"/>
        </w:rPr>
        <w:t>目录</w:t>
      </w:r>
      <w:r>
        <w:tab/>
      </w:r>
      <w:r>
        <w:fldChar w:fldCharType="begin"/>
      </w:r>
      <w:r>
        <w:instrText xml:space="preserve"> PAGEREF _Toc19557 \h </w:instrText>
      </w:r>
      <w:r>
        <w:fldChar w:fldCharType="separate"/>
      </w:r>
      <w:r>
        <w:t>48</w:t>
      </w:r>
      <w:r>
        <w:fldChar w:fldCharType="end"/>
      </w:r>
      <w:r>
        <w:rPr>
          <w:rFonts w:hint="eastAsia" w:ascii="宋体" w:hAnsi="宋体" w:cs="宋体"/>
        </w:rPr>
        <w:fldChar w:fldCharType="end"/>
      </w:r>
    </w:p>
    <w:p>
      <w:pPr>
        <w:pStyle w:val="25"/>
        <w:tabs>
          <w:tab w:val="right" w:leader="dot" w:pos="8306"/>
        </w:tabs>
      </w:pPr>
      <w:r>
        <w:rPr>
          <w:rFonts w:hint="eastAsia" w:ascii="宋体" w:hAnsi="宋体" w:cs="宋体"/>
        </w:rPr>
        <w:fldChar w:fldCharType="begin"/>
      </w:r>
      <w:r>
        <w:rPr>
          <w:rFonts w:hint="eastAsia" w:ascii="宋体" w:hAnsi="宋体" w:cs="宋体"/>
        </w:rPr>
        <w:instrText xml:space="preserve"> HYPERLINK \l _Toc17456 </w:instrText>
      </w:r>
      <w:r>
        <w:rPr>
          <w:rFonts w:hint="eastAsia" w:ascii="宋体" w:hAnsi="宋体" w:cs="宋体"/>
        </w:rPr>
        <w:fldChar w:fldCharType="separate"/>
      </w:r>
      <w:r>
        <w:rPr>
          <w:rFonts w:hint="eastAsia" w:ascii="宋体" w:hAnsi="宋体" w:eastAsia="宋体" w:cs="宋体"/>
        </w:rPr>
        <w:t>一、投标函及投标函附录</w:t>
      </w:r>
      <w:r>
        <w:tab/>
      </w:r>
      <w:r>
        <w:fldChar w:fldCharType="begin"/>
      </w:r>
      <w:r>
        <w:instrText xml:space="preserve"> PAGEREF _Toc17456 \h </w:instrText>
      </w:r>
      <w:r>
        <w:fldChar w:fldCharType="separate"/>
      </w:r>
      <w:r>
        <w:t>49</w:t>
      </w:r>
      <w:r>
        <w:fldChar w:fldCharType="end"/>
      </w:r>
      <w:r>
        <w:rPr>
          <w:rFonts w:hint="eastAsia" w:ascii="宋体" w:hAnsi="宋体" w:cs="宋体"/>
        </w:rPr>
        <w:fldChar w:fldCharType="end"/>
      </w:r>
    </w:p>
    <w:p>
      <w:pPr>
        <w:pStyle w:val="25"/>
        <w:tabs>
          <w:tab w:val="right" w:leader="dot" w:pos="8306"/>
        </w:tabs>
      </w:pPr>
      <w:r>
        <w:rPr>
          <w:rFonts w:hint="eastAsia" w:ascii="宋体" w:hAnsi="宋体" w:cs="宋体"/>
        </w:rPr>
        <w:fldChar w:fldCharType="begin"/>
      </w:r>
      <w:r>
        <w:rPr>
          <w:rFonts w:hint="eastAsia" w:ascii="宋体" w:hAnsi="宋体" w:cs="宋体"/>
        </w:rPr>
        <w:instrText xml:space="preserve"> HYPERLINK \l _Toc734 </w:instrText>
      </w:r>
      <w:r>
        <w:rPr>
          <w:rFonts w:hint="eastAsia" w:ascii="宋体" w:hAnsi="宋体" w:cs="宋体"/>
        </w:rPr>
        <w:fldChar w:fldCharType="separate"/>
      </w:r>
      <w:r>
        <w:rPr>
          <w:rFonts w:hint="eastAsia" w:ascii="宋体" w:hAnsi="宋体" w:eastAsia="宋体" w:cs="宋体"/>
        </w:rPr>
        <w:t>二、授权委托书</w:t>
      </w:r>
      <w:r>
        <w:tab/>
      </w:r>
      <w:r>
        <w:fldChar w:fldCharType="begin"/>
      </w:r>
      <w:r>
        <w:instrText xml:space="preserve"> PAGEREF _Toc734 \h </w:instrText>
      </w:r>
      <w:r>
        <w:fldChar w:fldCharType="separate"/>
      </w:r>
      <w:r>
        <w:t>52</w:t>
      </w:r>
      <w:r>
        <w:fldChar w:fldCharType="end"/>
      </w:r>
      <w:r>
        <w:rPr>
          <w:rFonts w:hint="eastAsia" w:ascii="宋体" w:hAnsi="宋体" w:cs="宋体"/>
        </w:rPr>
        <w:fldChar w:fldCharType="end"/>
      </w:r>
    </w:p>
    <w:p>
      <w:pPr>
        <w:pStyle w:val="25"/>
        <w:tabs>
          <w:tab w:val="right" w:leader="dot" w:pos="8306"/>
        </w:tabs>
      </w:pPr>
      <w:r>
        <w:rPr>
          <w:rFonts w:hint="eastAsia" w:ascii="宋体" w:hAnsi="宋体" w:cs="宋体"/>
        </w:rPr>
        <w:fldChar w:fldCharType="begin"/>
      </w:r>
      <w:r>
        <w:rPr>
          <w:rFonts w:hint="eastAsia" w:ascii="宋体" w:hAnsi="宋体" w:cs="宋体"/>
        </w:rPr>
        <w:instrText xml:space="preserve"> HYPERLINK \l _Toc24097 </w:instrText>
      </w:r>
      <w:r>
        <w:rPr>
          <w:rFonts w:hint="eastAsia" w:ascii="宋体" w:hAnsi="宋体" w:cs="宋体"/>
        </w:rPr>
        <w:fldChar w:fldCharType="separate"/>
      </w:r>
      <w:r>
        <w:rPr>
          <w:rFonts w:hint="eastAsia" w:ascii="宋体" w:hAnsi="宋体" w:eastAsia="宋体" w:cs="宋体"/>
          <w:strike/>
          <w:dstrike w:val="0"/>
        </w:rPr>
        <w:t>三、投标保证金</w:t>
      </w:r>
      <w:r>
        <w:tab/>
      </w:r>
      <w:r>
        <w:fldChar w:fldCharType="begin"/>
      </w:r>
      <w:r>
        <w:instrText xml:space="preserve"> PAGEREF _Toc24097 \h </w:instrText>
      </w:r>
      <w:r>
        <w:fldChar w:fldCharType="separate"/>
      </w:r>
      <w:r>
        <w:t>53</w:t>
      </w:r>
      <w:r>
        <w:fldChar w:fldCharType="end"/>
      </w:r>
      <w:r>
        <w:rPr>
          <w:rFonts w:hint="eastAsia" w:ascii="宋体" w:hAnsi="宋体" w:cs="宋体"/>
        </w:rPr>
        <w:fldChar w:fldCharType="end"/>
      </w:r>
    </w:p>
    <w:p>
      <w:pPr>
        <w:pStyle w:val="25"/>
        <w:tabs>
          <w:tab w:val="right" w:leader="dot" w:pos="8306"/>
        </w:tabs>
      </w:pPr>
      <w:r>
        <w:rPr>
          <w:rFonts w:hint="eastAsia" w:ascii="宋体" w:hAnsi="宋体" w:cs="宋体"/>
        </w:rPr>
        <w:fldChar w:fldCharType="begin"/>
      </w:r>
      <w:r>
        <w:rPr>
          <w:rFonts w:hint="eastAsia" w:ascii="宋体" w:hAnsi="宋体" w:cs="宋体"/>
        </w:rPr>
        <w:instrText xml:space="preserve"> HYPERLINK \l _Toc20402 </w:instrText>
      </w:r>
      <w:r>
        <w:rPr>
          <w:rFonts w:hint="eastAsia" w:ascii="宋体" w:hAnsi="宋体" w:cs="宋体"/>
        </w:rPr>
        <w:fldChar w:fldCharType="separate"/>
      </w:r>
      <w:r>
        <w:rPr>
          <w:rFonts w:hint="eastAsia" w:ascii="宋体" w:hAnsi="宋体" w:eastAsia="宋体" w:cs="宋体"/>
          <w:strike w:val="0"/>
          <w:dstrike w:val="0"/>
          <w:lang w:val="en-US" w:eastAsia="zh-CN"/>
        </w:rPr>
        <w:t>三、 联合体协议书（如有）</w:t>
      </w:r>
      <w:r>
        <w:tab/>
      </w:r>
      <w:r>
        <w:fldChar w:fldCharType="begin"/>
      </w:r>
      <w:r>
        <w:instrText xml:space="preserve"> PAGEREF _Toc20402 \h </w:instrText>
      </w:r>
      <w:r>
        <w:fldChar w:fldCharType="separate"/>
      </w:r>
      <w:r>
        <w:t>54</w:t>
      </w:r>
      <w:r>
        <w:fldChar w:fldCharType="end"/>
      </w:r>
      <w:r>
        <w:rPr>
          <w:rFonts w:hint="eastAsia" w:ascii="宋体" w:hAnsi="宋体" w:cs="宋体"/>
        </w:rPr>
        <w:fldChar w:fldCharType="end"/>
      </w:r>
    </w:p>
    <w:p>
      <w:pPr>
        <w:pStyle w:val="25"/>
        <w:tabs>
          <w:tab w:val="right" w:leader="dot" w:pos="8306"/>
        </w:tabs>
      </w:pPr>
      <w:r>
        <w:rPr>
          <w:rFonts w:hint="eastAsia" w:ascii="宋体" w:hAnsi="宋体" w:cs="宋体"/>
        </w:rPr>
        <w:fldChar w:fldCharType="begin"/>
      </w:r>
      <w:r>
        <w:rPr>
          <w:rFonts w:hint="eastAsia" w:ascii="宋体" w:hAnsi="宋体" w:cs="宋体"/>
        </w:rPr>
        <w:instrText xml:space="preserve"> HYPERLINK \l _Toc24100 </w:instrText>
      </w:r>
      <w:r>
        <w:rPr>
          <w:rFonts w:hint="eastAsia" w:ascii="宋体" w:hAnsi="宋体" w:cs="宋体"/>
        </w:rPr>
        <w:fldChar w:fldCharType="separate"/>
      </w:r>
      <w:r>
        <w:rPr>
          <w:rFonts w:hint="eastAsia" w:ascii="宋体" w:hAnsi="宋体" w:eastAsia="宋体" w:cs="宋体"/>
        </w:rPr>
        <w:t>四、资格审查资料</w:t>
      </w:r>
      <w:r>
        <w:tab/>
      </w:r>
      <w:r>
        <w:fldChar w:fldCharType="begin"/>
      </w:r>
      <w:r>
        <w:instrText xml:space="preserve"> PAGEREF _Toc24100 \h </w:instrText>
      </w:r>
      <w:r>
        <w:fldChar w:fldCharType="separate"/>
      </w:r>
      <w:r>
        <w:t>54</w:t>
      </w:r>
      <w:r>
        <w:fldChar w:fldCharType="end"/>
      </w:r>
      <w:r>
        <w:rPr>
          <w:rFonts w:hint="eastAsia" w:ascii="宋体" w:hAnsi="宋体" w:cs="宋体"/>
        </w:rPr>
        <w:fldChar w:fldCharType="end"/>
      </w:r>
    </w:p>
    <w:p>
      <w:pPr>
        <w:pStyle w:val="25"/>
        <w:tabs>
          <w:tab w:val="right" w:leader="dot" w:pos="8306"/>
        </w:tabs>
      </w:pPr>
      <w:r>
        <w:rPr>
          <w:rFonts w:hint="eastAsia" w:ascii="宋体" w:hAnsi="宋体" w:cs="宋体"/>
        </w:rPr>
        <w:fldChar w:fldCharType="begin"/>
      </w:r>
      <w:r>
        <w:rPr>
          <w:rFonts w:hint="eastAsia" w:ascii="宋体" w:hAnsi="宋体" w:cs="宋体"/>
        </w:rPr>
        <w:instrText xml:space="preserve"> HYPERLINK \l _Toc467 </w:instrText>
      </w:r>
      <w:r>
        <w:rPr>
          <w:rFonts w:hint="eastAsia" w:ascii="宋体" w:hAnsi="宋体" w:cs="宋体"/>
        </w:rPr>
        <w:fldChar w:fldCharType="separate"/>
      </w:r>
      <w:r>
        <w:rPr>
          <w:rFonts w:hint="eastAsia" w:ascii="宋体" w:hAnsi="宋体" w:eastAsia="宋体" w:cs="宋体"/>
        </w:rPr>
        <w:t>五、项目检测方案</w:t>
      </w:r>
      <w:r>
        <w:tab/>
      </w:r>
      <w:r>
        <w:fldChar w:fldCharType="begin"/>
      </w:r>
      <w:r>
        <w:instrText xml:space="preserve"> PAGEREF _Toc467 \h </w:instrText>
      </w:r>
      <w:r>
        <w:fldChar w:fldCharType="separate"/>
      </w:r>
      <w:r>
        <w:t>58</w:t>
      </w:r>
      <w:r>
        <w:fldChar w:fldCharType="end"/>
      </w:r>
      <w:r>
        <w:rPr>
          <w:rFonts w:hint="eastAsia" w:ascii="宋体" w:hAnsi="宋体" w:cs="宋体"/>
        </w:rPr>
        <w:fldChar w:fldCharType="end"/>
      </w:r>
    </w:p>
    <w:p>
      <w:pPr>
        <w:pStyle w:val="25"/>
        <w:tabs>
          <w:tab w:val="right" w:leader="dot" w:pos="8306"/>
        </w:tabs>
      </w:pPr>
      <w:r>
        <w:rPr>
          <w:rFonts w:hint="eastAsia" w:ascii="宋体" w:hAnsi="宋体" w:cs="宋体"/>
        </w:rPr>
        <w:fldChar w:fldCharType="begin"/>
      </w:r>
      <w:r>
        <w:rPr>
          <w:rFonts w:hint="eastAsia" w:ascii="宋体" w:hAnsi="宋体" w:cs="宋体"/>
        </w:rPr>
        <w:instrText xml:space="preserve"> HYPERLINK \l _Toc100 </w:instrText>
      </w:r>
      <w:r>
        <w:rPr>
          <w:rFonts w:hint="eastAsia" w:ascii="宋体" w:hAnsi="宋体" w:cs="宋体"/>
        </w:rPr>
        <w:fldChar w:fldCharType="separate"/>
      </w:r>
      <w:r>
        <w:rPr>
          <w:rFonts w:hint="eastAsia" w:ascii="宋体" w:hAnsi="宋体" w:eastAsia="宋体" w:cs="宋体"/>
        </w:rPr>
        <w:t>六、检测能力</w:t>
      </w:r>
      <w:r>
        <w:tab/>
      </w:r>
      <w:r>
        <w:fldChar w:fldCharType="begin"/>
      </w:r>
      <w:r>
        <w:instrText xml:space="preserve"> PAGEREF _Toc100 \h </w:instrText>
      </w:r>
      <w:r>
        <w:fldChar w:fldCharType="separate"/>
      </w:r>
      <w:r>
        <w:t>59</w:t>
      </w:r>
      <w:r>
        <w:fldChar w:fldCharType="end"/>
      </w:r>
      <w:r>
        <w:rPr>
          <w:rFonts w:hint="eastAsia" w:ascii="宋体" w:hAnsi="宋体" w:cs="宋体"/>
        </w:rPr>
        <w:fldChar w:fldCharType="end"/>
      </w:r>
    </w:p>
    <w:p>
      <w:pPr>
        <w:pStyle w:val="25"/>
        <w:tabs>
          <w:tab w:val="right" w:leader="dot" w:pos="8306"/>
        </w:tabs>
      </w:pPr>
      <w:r>
        <w:rPr>
          <w:rFonts w:hint="eastAsia" w:ascii="宋体" w:hAnsi="宋体" w:cs="宋体"/>
        </w:rPr>
        <w:fldChar w:fldCharType="begin"/>
      </w:r>
      <w:r>
        <w:rPr>
          <w:rFonts w:hint="eastAsia" w:ascii="宋体" w:hAnsi="宋体" w:cs="宋体"/>
        </w:rPr>
        <w:instrText xml:space="preserve"> HYPERLINK \l _Toc2193 </w:instrText>
      </w:r>
      <w:r>
        <w:rPr>
          <w:rFonts w:hint="eastAsia" w:ascii="宋体" w:hAnsi="宋体" w:cs="宋体"/>
        </w:rPr>
        <w:fldChar w:fldCharType="separate"/>
      </w:r>
      <w:r>
        <w:rPr>
          <w:rFonts w:hint="eastAsia" w:ascii="宋体" w:hAnsi="宋体" w:eastAsia="宋体" w:cs="宋体"/>
          <w:bCs w:val="0"/>
        </w:rPr>
        <w:t>八、其他资料</w:t>
      </w:r>
      <w:r>
        <w:tab/>
      </w:r>
      <w:r>
        <w:fldChar w:fldCharType="begin"/>
      </w:r>
      <w:r>
        <w:instrText xml:space="preserve"> PAGEREF _Toc2193 \h </w:instrText>
      </w:r>
      <w:r>
        <w:fldChar w:fldCharType="separate"/>
      </w:r>
      <w:r>
        <w:t>66</w:t>
      </w:r>
      <w:r>
        <w:fldChar w:fldCharType="end"/>
      </w:r>
      <w:r>
        <w:rPr>
          <w:rFonts w:hint="eastAsia" w:ascii="宋体" w:hAnsi="宋体" w:cs="宋体"/>
        </w:rPr>
        <w:fldChar w:fldCharType="end"/>
      </w:r>
    </w:p>
    <w:p>
      <w:pPr>
        <w:rPr>
          <w:rFonts w:ascii="宋体" w:hAnsi="宋体" w:cs="宋体"/>
        </w:rPr>
      </w:pPr>
      <w:r>
        <w:rPr>
          <w:rFonts w:hint="eastAsia" w:ascii="宋体" w:hAnsi="宋体" w:cs="宋体"/>
        </w:rPr>
        <w:fldChar w:fldCharType="end"/>
      </w:r>
    </w:p>
    <w:p>
      <w:pPr>
        <w:pStyle w:val="4"/>
        <w:spacing w:beforeLines="20" w:afterLines="20" w:line="360" w:lineRule="auto"/>
        <w:jc w:val="center"/>
        <w:rPr>
          <w:rFonts w:ascii="宋体" w:hAnsi="宋体" w:cs="宋体"/>
        </w:rPr>
      </w:pPr>
      <w:bookmarkStart w:id="0" w:name="_Toc11440"/>
      <w:bookmarkStart w:id="1" w:name="_Toc20642"/>
      <w:bookmarkStart w:id="2" w:name="_Toc6664"/>
      <w:bookmarkStart w:id="3" w:name="_Toc24104524"/>
      <w:r>
        <w:rPr>
          <w:rFonts w:hint="eastAsia" w:ascii="宋体" w:hAnsi="宋体" w:cs="宋体"/>
        </w:rPr>
        <w:t>第一卷</w:t>
      </w:r>
      <w:bookmarkEnd w:id="0"/>
      <w:bookmarkEnd w:id="1"/>
      <w:bookmarkEnd w:id="2"/>
      <w:bookmarkEnd w:id="3"/>
    </w:p>
    <w:p>
      <w:pPr>
        <w:pStyle w:val="4"/>
        <w:spacing w:beforeLines="20" w:afterLines="20" w:line="360" w:lineRule="auto"/>
        <w:jc w:val="center"/>
        <w:rPr>
          <w:rFonts w:ascii="宋体" w:hAnsi="宋体" w:cs="宋体"/>
        </w:rPr>
      </w:pPr>
      <w:r>
        <w:rPr>
          <w:rFonts w:hint="eastAsia" w:ascii="宋体" w:hAnsi="宋体" w:cs="宋体"/>
        </w:rPr>
        <w:br w:type="page"/>
      </w:r>
      <w:bookmarkStart w:id="4" w:name="_Toc3402"/>
      <w:bookmarkStart w:id="5" w:name="_Toc22999"/>
      <w:bookmarkStart w:id="6" w:name="_Toc24104525"/>
      <w:bookmarkStart w:id="7" w:name="_Toc25513"/>
      <w:r>
        <w:rPr>
          <w:rFonts w:hint="eastAsia" w:ascii="宋体" w:hAnsi="宋体" w:cs="宋体"/>
        </w:rPr>
        <w:t>第一章 招标公告（适用于公开招标）</w:t>
      </w:r>
      <w:bookmarkEnd w:id="4"/>
      <w:bookmarkEnd w:id="5"/>
      <w:bookmarkEnd w:id="6"/>
      <w:bookmarkEnd w:id="7"/>
    </w:p>
    <w:p>
      <w:pPr>
        <w:jc w:val="center"/>
        <w:rPr>
          <w:rFonts w:ascii="宋体" w:hAnsi="宋体" w:cs="宋体"/>
          <w:b/>
          <w:sz w:val="32"/>
          <w:szCs w:val="32"/>
        </w:rPr>
      </w:pPr>
      <w:r>
        <w:rPr>
          <w:rFonts w:hint="eastAsia" w:ascii="宋体" w:hAnsi="宋体" w:cs="宋体"/>
          <w:b/>
          <w:sz w:val="32"/>
          <w:szCs w:val="32"/>
        </w:rPr>
        <w:t>（另册）</w:t>
      </w:r>
    </w:p>
    <w:p>
      <w:pPr>
        <w:pStyle w:val="4"/>
        <w:spacing w:beforeLines="20" w:afterLines="20" w:line="360" w:lineRule="auto"/>
        <w:jc w:val="center"/>
        <w:rPr>
          <w:rFonts w:ascii="宋体" w:hAnsi="宋体" w:cs="宋体"/>
        </w:rPr>
      </w:pPr>
      <w:r>
        <w:rPr>
          <w:rFonts w:hint="eastAsia" w:ascii="宋体" w:hAnsi="宋体" w:cs="宋体"/>
        </w:rPr>
        <w:br w:type="page"/>
      </w:r>
      <w:bookmarkStart w:id="8" w:name="_Toc28403"/>
      <w:bookmarkStart w:id="9" w:name="_Toc24104526"/>
      <w:bookmarkStart w:id="10" w:name="_Toc5732"/>
      <w:bookmarkStart w:id="11" w:name="_Toc32540"/>
      <w:r>
        <w:rPr>
          <w:rFonts w:hint="eastAsia" w:ascii="宋体" w:hAnsi="宋体" w:cs="宋体"/>
        </w:rPr>
        <w:t>第二章 投标人须知</w:t>
      </w:r>
      <w:bookmarkEnd w:id="8"/>
      <w:bookmarkEnd w:id="9"/>
      <w:bookmarkEnd w:id="10"/>
      <w:bookmarkEnd w:id="11"/>
    </w:p>
    <w:p>
      <w:pPr>
        <w:pStyle w:val="5"/>
        <w:rPr>
          <w:rFonts w:ascii="宋体" w:hAnsi="宋体" w:eastAsia="宋体" w:cs="宋体"/>
        </w:rPr>
      </w:pPr>
      <w:bookmarkStart w:id="12" w:name="_Toc15337"/>
      <w:bookmarkStart w:id="13" w:name="_Toc30499"/>
      <w:bookmarkStart w:id="14" w:name="_Toc24104527"/>
      <w:bookmarkStart w:id="15" w:name="_Toc32275"/>
      <w:r>
        <w:rPr>
          <w:rFonts w:hint="eastAsia" w:ascii="宋体" w:hAnsi="宋体" w:eastAsia="宋体" w:cs="宋体"/>
        </w:rPr>
        <w:t>投标人须知前附表</w:t>
      </w:r>
      <w:bookmarkEnd w:id="12"/>
      <w:bookmarkEnd w:id="13"/>
      <w:bookmarkEnd w:id="14"/>
      <w:bookmarkEnd w:id="15"/>
    </w:p>
    <w:tbl>
      <w:tblPr>
        <w:tblStyle w:val="31"/>
        <w:tblW w:w="960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88"/>
        <w:gridCol w:w="2455"/>
        <w:gridCol w:w="596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1188" w:type="dxa"/>
          </w:tcPr>
          <w:p>
            <w:pPr>
              <w:spacing w:line="360" w:lineRule="auto"/>
              <w:jc w:val="center"/>
              <w:rPr>
                <w:rFonts w:ascii="宋体" w:hAnsi="宋体" w:cs="宋体"/>
                <w:b/>
                <w:szCs w:val="21"/>
              </w:rPr>
            </w:pPr>
            <w:r>
              <w:rPr>
                <w:rFonts w:hint="eastAsia" w:ascii="宋体" w:hAnsi="宋体" w:cs="宋体"/>
                <w:b/>
                <w:szCs w:val="21"/>
              </w:rPr>
              <w:t>条款号</w:t>
            </w:r>
          </w:p>
        </w:tc>
        <w:tc>
          <w:tcPr>
            <w:tcW w:w="2455" w:type="dxa"/>
          </w:tcPr>
          <w:p>
            <w:pPr>
              <w:spacing w:line="360" w:lineRule="auto"/>
              <w:jc w:val="center"/>
              <w:rPr>
                <w:rFonts w:ascii="宋体" w:hAnsi="宋体" w:cs="宋体"/>
                <w:b/>
                <w:szCs w:val="21"/>
              </w:rPr>
            </w:pPr>
            <w:r>
              <w:rPr>
                <w:rFonts w:hint="eastAsia" w:ascii="宋体" w:hAnsi="宋体" w:cs="宋体"/>
                <w:b/>
                <w:szCs w:val="21"/>
              </w:rPr>
              <w:t>条款名称</w:t>
            </w:r>
          </w:p>
        </w:tc>
        <w:tc>
          <w:tcPr>
            <w:tcW w:w="5963" w:type="dxa"/>
          </w:tcPr>
          <w:p>
            <w:pPr>
              <w:spacing w:line="360" w:lineRule="auto"/>
              <w:jc w:val="center"/>
              <w:rPr>
                <w:rFonts w:ascii="宋体" w:hAnsi="宋体" w:cs="宋体"/>
                <w:b/>
                <w:szCs w:val="21"/>
              </w:rPr>
            </w:pPr>
            <w:r>
              <w:rPr>
                <w:rFonts w:hint="eastAsia" w:ascii="宋体" w:hAnsi="宋体" w:cs="宋体"/>
                <w:b/>
                <w:szCs w:val="21"/>
              </w:rPr>
              <w:t>编列内容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88" w:type="dxa"/>
            <w:vAlign w:val="center"/>
          </w:tcPr>
          <w:p>
            <w:pPr>
              <w:spacing w:line="360" w:lineRule="auto"/>
              <w:jc w:val="center"/>
              <w:rPr>
                <w:rFonts w:ascii="宋体" w:hAnsi="宋体" w:cs="宋体"/>
                <w:szCs w:val="21"/>
              </w:rPr>
            </w:pPr>
            <w:r>
              <w:rPr>
                <w:rFonts w:hint="eastAsia" w:ascii="宋体" w:hAnsi="宋体" w:cs="宋体"/>
                <w:szCs w:val="21"/>
              </w:rPr>
              <w:t>1.1.2</w:t>
            </w:r>
          </w:p>
        </w:tc>
        <w:tc>
          <w:tcPr>
            <w:tcW w:w="2455" w:type="dxa"/>
            <w:vAlign w:val="center"/>
          </w:tcPr>
          <w:p>
            <w:pPr>
              <w:spacing w:line="360" w:lineRule="auto"/>
              <w:jc w:val="center"/>
              <w:rPr>
                <w:rFonts w:ascii="宋体" w:hAnsi="宋体" w:cs="宋体"/>
                <w:szCs w:val="21"/>
              </w:rPr>
            </w:pPr>
            <w:r>
              <w:rPr>
                <w:rFonts w:hint="eastAsia" w:ascii="宋体" w:hAnsi="宋体" w:cs="宋体"/>
                <w:szCs w:val="21"/>
              </w:rPr>
              <w:t>招标人</w:t>
            </w:r>
          </w:p>
        </w:tc>
        <w:tc>
          <w:tcPr>
            <w:tcW w:w="5963" w:type="dxa"/>
            <w:vAlign w:val="center"/>
          </w:tcPr>
          <w:p>
            <w:pPr>
              <w:adjustRightInd w:val="0"/>
              <w:snapToGrid w:val="0"/>
              <w:spacing w:line="360" w:lineRule="auto"/>
              <w:rPr>
                <w:rFonts w:ascii="宋体" w:hAnsi="宋体" w:cs="宋体"/>
                <w:szCs w:val="21"/>
              </w:rPr>
            </w:pPr>
            <w:r>
              <w:rPr>
                <w:rFonts w:hint="eastAsia" w:ascii="宋体" w:hAnsi="宋体" w:cs="宋体"/>
                <w:szCs w:val="21"/>
              </w:rPr>
              <w:t>名称：</w:t>
            </w:r>
            <w:r>
              <w:rPr>
                <w:rFonts w:hint="eastAsia" w:ascii="宋体" w:hAnsi="宋体" w:cs="宋体"/>
                <w:szCs w:val="21"/>
                <w:u w:val="single"/>
                <w:lang w:val="zh-CN"/>
              </w:rPr>
              <w:t>广州市番禺区水务工程建管中心（广州市番禺区水旱灾害防御中心）</w:t>
            </w:r>
          </w:p>
          <w:p>
            <w:pPr>
              <w:adjustRightInd w:val="0"/>
              <w:snapToGrid w:val="0"/>
              <w:spacing w:line="360" w:lineRule="auto"/>
              <w:rPr>
                <w:rFonts w:ascii="宋体" w:hAnsi="宋体" w:cs="宋体"/>
                <w:szCs w:val="21"/>
                <w:u w:val="single"/>
              </w:rPr>
            </w:pPr>
            <w:r>
              <w:rPr>
                <w:rFonts w:hint="eastAsia" w:ascii="宋体" w:hAnsi="宋体" w:cs="宋体"/>
                <w:szCs w:val="21"/>
              </w:rPr>
              <w:t>地址：</w:t>
            </w:r>
            <w:r>
              <w:rPr>
                <w:rFonts w:hint="eastAsia" w:ascii="宋体" w:hAnsi="宋体" w:cs="宋体"/>
                <w:szCs w:val="21"/>
                <w:u w:val="single"/>
              </w:rPr>
              <w:t>广州市番禺区市桥街环城东路20号首二层</w:t>
            </w:r>
          </w:p>
          <w:p>
            <w:pPr>
              <w:adjustRightInd w:val="0"/>
              <w:snapToGrid w:val="0"/>
              <w:spacing w:line="360" w:lineRule="auto"/>
              <w:rPr>
                <w:rFonts w:ascii="宋体" w:hAnsi="宋体" w:cs="宋体"/>
                <w:szCs w:val="21"/>
                <w:u w:val="single"/>
                <w:lang w:val="zh-CN"/>
              </w:rPr>
            </w:pPr>
            <w:r>
              <w:rPr>
                <w:rFonts w:hint="eastAsia" w:ascii="宋体" w:hAnsi="宋体" w:cs="宋体"/>
                <w:szCs w:val="21"/>
                <w:lang w:val="zh-CN"/>
              </w:rPr>
              <w:t>联系人：</w:t>
            </w:r>
            <w:r>
              <w:rPr>
                <w:rFonts w:hint="eastAsia" w:ascii="宋体" w:hAnsi="宋体" w:cs="宋体"/>
                <w:szCs w:val="21"/>
                <w:u w:val="single"/>
                <w:lang w:val="zh-CN"/>
              </w:rPr>
              <w:t>陈工</w:t>
            </w:r>
          </w:p>
          <w:p>
            <w:pPr>
              <w:adjustRightInd w:val="0"/>
              <w:snapToGrid w:val="0"/>
              <w:spacing w:line="360" w:lineRule="auto"/>
              <w:rPr>
                <w:rFonts w:ascii="宋体" w:hAnsi="宋体" w:cs="宋体"/>
                <w:szCs w:val="21"/>
              </w:rPr>
            </w:pPr>
            <w:r>
              <w:rPr>
                <w:rFonts w:hint="eastAsia" w:ascii="宋体" w:hAnsi="宋体" w:cs="宋体"/>
                <w:szCs w:val="21"/>
                <w:lang w:val="zh-CN"/>
              </w:rPr>
              <w:t>电话：</w:t>
            </w:r>
            <w:r>
              <w:rPr>
                <w:rFonts w:hint="eastAsia" w:ascii="宋体" w:hAnsi="宋体" w:cs="宋体"/>
                <w:szCs w:val="21"/>
                <w:u w:val="single"/>
                <w:lang w:val="zh-CN"/>
              </w:rPr>
              <w:t>020-34818331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88" w:type="dxa"/>
            <w:vAlign w:val="center"/>
          </w:tcPr>
          <w:p>
            <w:pPr>
              <w:spacing w:line="360" w:lineRule="auto"/>
              <w:jc w:val="center"/>
              <w:rPr>
                <w:rFonts w:ascii="宋体" w:hAnsi="宋体" w:cs="宋体"/>
                <w:szCs w:val="21"/>
              </w:rPr>
            </w:pPr>
            <w:r>
              <w:rPr>
                <w:rFonts w:hint="eastAsia" w:ascii="宋体" w:hAnsi="宋体" w:cs="宋体"/>
                <w:szCs w:val="21"/>
              </w:rPr>
              <w:t>1.1.3</w:t>
            </w:r>
          </w:p>
        </w:tc>
        <w:tc>
          <w:tcPr>
            <w:tcW w:w="2455" w:type="dxa"/>
            <w:vAlign w:val="center"/>
          </w:tcPr>
          <w:p>
            <w:pPr>
              <w:spacing w:line="360" w:lineRule="auto"/>
              <w:jc w:val="center"/>
              <w:rPr>
                <w:rFonts w:ascii="宋体" w:hAnsi="宋体" w:cs="宋体"/>
                <w:szCs w:val="21"/>
              </w:rPr>
            </w:pPr>
            <w:r>
              <w:rPr>
                <w:rFonts w:hint="eastAsia" w:ascii="宋体" w:hAnsi="宋体" w:cs="宋体"/>
                <w:szCs w:val="21"/>
              </w:rPr>
              <w:t>招标代理机构</w:t>
            </w:r>
          </w:p>
        </w:tc>
        <w:tc>
          <w:tcPr>
            <w:tcW w:w="5963" w:type="dxa"/>
            <w:vAlign w:val="center"/>
          </w:tcPr>
          <w:p>
            <w:pPr>
              <w:spacing w:line="360" w:lineRule="auto"/>
              <w:rPr>
                <w:rFonts w:ascii="宋体" w:hAnsi="宋体" w:cs="宋体"/>
                <w:szCs w:val="21"/>
              </w:rPr>
            </w:pPr>
            <w:r>
              <w:rPr>
                <w:rFonts w:hint="eastAsia" w:ascii="宋体" w:hAnsi="宋体" w:cs="宋体"/>
                <w:szCs w:val="21"/>
              </w:rPr>
              <w:t>名称：</w:t>
            </w:r>
            <w:r>
              <w:rPr>
                <w:rFonts w:hint="eastAsia" w:ascii="宋体" w:hAnsi="宋体" w:cs="宋体"/>
                <w:szCs w:val="21"/>
                <w:u w:val="single"/>
              </w:rPr>
              <w:t>广东建瀚招标采购有限公司</w:t>
            </w:r>
          </w:p>
          <w:p>
            <w:pPr>
              <w:spacing w:line="360" w:lineRule="auto"/>
              <w:rPr>
                <w:rFonts w:ascii="宋体" w:hAnsi="宋体" w:cs="宋体"/>
                <w:szCs w:val="21"/>
              </w:rPr>
            </w:pPr>
            <w:r>
              <w:rPr>
                <w:rFonts w:hint="eastAsia" w:ascii="宋体" w:hAnsi="宋体" w:cs="宋体"/>
                <w:szCs w:val="21"/>
              </w:rPr>
              <w:t>地址：</w:t>
            </w:r>
            <w:r>
              <w:rPr>
                <w:rFonts w:hint="eastAsia" w:ascii="宋体" w:hAnsi="宋体" w:cs="宋体"/>
                <w:szCs w:val="21"/>
                <w:u w:val="single"/>
              </w:rPr>
              <w:t>广州市番禺区南村镇番禺大道北14号313房</w:t>
            </w:r>
          </w:p>
          <w:p>
            <w:pPr>
              <w:spacing w:line="360" w:lineRule="auto"/>
              <w:rPr>
                <w:rFonts w:ascii="宋体" w:hAnsi="宋体" w:cs="宋体"/>
                <w:szCs w:val="21"/>
              </w:rPr>
            </w:pPr>
            <w:r>
              <w:rPr>
                <w:rFonts w:hint="eastAsia" w:ascii="宋体" w:hAnsi="宋体" w:cs="宋体"/>
                <w:szCs w:val="21"/>
              </w:rPr>
              <w:t>联系人：</w:t>
            </w:r>
            <w:r>
              <w:rPr>
                <w:rFonts w:hint="eastAsia" w:ascii="宋体" w:hAnsi="宋体" w:cs="宋体"/>
                <w:szCs w:val="21"/>
                <w:u w:val="single"/>
              </w:rPr>
              <w:t>王工</w:t>
            </w:r>
          </w:p>
          <w:p>
            <w:pPr>
              <w:topLinePunct/>
              <w:spacing w:line="360" w:lineRule="auto"/>
              <w:jc w:val="left"/>
              <w:rPr>
                <w:rFonts w:ascii="宋体" w:hAnsi="宋体" w:cs="宋体"/>
                <w:szCs w:val="21"/>
              </w:rPr>
            </w:pPr>
            <w:r>
              <w:rPr>
                <w:rFonts w:hint="eastAsia" w:ascii="宋体" w:hAnsi="宋体" w:cs="宋体"/>
                <w:szCs w:val="21"/>
              </w:rPr>
              <w:t>电话：</w:t>
            </w:r>
            <w:r>
              <w:rPr>
                <w:rFonts w:ascii="宋体" w:hAnsi="宋体" w:cs="宋体"/>
                <w:szCs w:val="21"/>
                <w:u w:val="single"/>
              </w:rPr>
              <w:t>13126454496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jc w:val="center"/>
        </w:trPr>
        <w:tc>
          <w:tcPr>
            <w:tcW w:w="1188" w:type="dxa"/>
            <w:vAlign w:val="center"/>
          </w:tcPr>
          <w:p>
            <w:pPr>
              <w:jc w:val="center"/>
              <w:rPr>
                <w:rFonts w:ascii="宋体" w:hAnsi="宋体" w:cs="宋体"/>
                <w:szCs w:val="21"/>
              </w:rPr>
            </w:pPr>
            <w:r>
              <w:rPr>
                <w:rFonts w:hint="eastAsia" w:ascii="宋体" w:hAnsi="宋体" w:cs="宋体"/>
                <w:szCs w:val="21"/>
              </w:rPr>
              <w:t>1.1.4</w:t>
            </w:r>
          </w:p>
        </w:tc>
        <w:tc>
          <w:tcPr>
            <w:tcW w:w="2455" w:type="dxa"/>
            <w:vAlign w:val="center"/>
          </w:tcPr>
          <w:p>
            <w:pPr>
              <w:jc w:val="center"/>
              <w:rPr>
                <w:rFonts w:ascii="宋体" w:hAnsi="宋体" w:cs="宋体"/>
                <w:szCs w:val="21"/>
              </w:rPr>
            </w:pPr>
            <w:r>
              <w:rPr>
                <w:rFonts w:hint="eastAsia" w:ascii="宋体" w:hAnsi="宋体" w:cs="宋体"/>
                <w:szCs w:val="21"/>
              </w:rPr>
              <w:t>招标项目名称</w:t>
            </w:r>
          </w:p>
        </w:tc>
        <w:tc>
          <w:tcPr>
            <w:tcW w:w="5963" w:type="dxa"/>
            <w:vAlign w:val="center"/>
          </w:tcPr>
          <w:p>
            <w:pPr>
              <w:spacing w:line="360" w:lineRule="auto"/>
              <w:rPr>
                <w:rFonts w:ascii="宋体" w:hAnsi="宋体" w:cs="宋体"/>
                <w:szCs w:val="21"/>
                <w:u w:val="single"/>
              </w:rPr>
            </w:pPr>
            <w:r>
              <w:rPr>
                <w:rFonts w:hint="eastAsia" w:ascii="宋体" w:hAnsi="宋体" w:cs="宋体"/>
                <w:szCs w:val="21"/>
                <w:u w:val="single"/>
              </w:rPr>
              <w:t>番禺区前锋中部流域第二批排水单元配套公共管网完善及改造工程第三方检测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jc w:val="center"/>
        </w:trPr>
        <w:tc>
          <w:tcPr>
            <w:tcW w:w="1188" w:type="dxa"/>
            <w:vAlign w:val="center"/>
          </w:tcPr>
          <w:p>
            <w:pPr>
              <w:jc w:val="center"/>
              <w:rPr>
                <w:rFonts w:ascii="宋体" w:hAnsi="宋体" w:cs="宋体"/>
                <w:szCs w:val="21"/>
              </w:rPr>
            </w:pPr>
            <w:r>
              <w:rPr>
                <w:rFonts w:hint="eastAsia" w:ascii="宋体" w:hAnsi="宋体" w:cs="宋体"/>
                <w:szCs w:val="21"/>
              </w:rPr>
              <w:t>1.1.5</w:t>
            </w:r>
          </w:p>
        </w:tc>
        <w:tc>
          <w:tcPr>
            <w:tcW w:w="2455" w:type="dxa"/>
            <w:vAlign w:val="center"/>
          </w:tcPr>
          <w:p>
            <w:pPr>
              <w:jc w:val="center"/>
              <w:rPr>
                <w:rFonts w:ascii="宋体" w:hAnsi="宋体" w:cs="宋体"/>
                <w:szCs w:val="21"/>
              </w:rPr>
            </w:pPr>
            <w:r>
              <w:rPr>
                <w:rFonts w:hint="eastAsia" w:ascii="宋体" w:hAnsi="宋体" w:cs="宋体"/>
                <w:szCs w:val="21"/>
              </w:rPr>
              <w:t>项目建设地点</w:t>
            </w:r>
          </w:p>
        </w:tc>
        <w:tc>
          <w:tcPr>
            <w:tcW w:w="5963" w:type="dxa"/>
            <w:vAlign w:val="center"/>
          </w:tcPr>
          <w:p>
            <w:pPr>
              <w:spacing w:line="360" w:lineRule="auto"/>
              <w:rPr>
                <w:rFonts w:ascii="宋体" w:hAnsi="宋体" w:cs="宋体"/>
                <w:szCs w:val="21"/>
                <w:u w:val="single"/>
              </w:rPr>
            </w:pPr>
            <w:r>
              <w:rPr>
                <w:rFonts w:hint="eastAsia" w:ascii="宋体" w:hAnsi="宋体" w:cs="宋体"/>
                <w:szCs w:val="21"/>
                <w:u w:val="single"/>
              </w:rPr>
              <w:t>详见招标公告。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jc w:val="center"/>
        </w:trPr>
        <w:tc>
          <w:tcPr>
            <w:tcW w:w="1188" w:type="dxa"/>
            <w:vAlign w:val="center"/>
          </w:tcPr>
          <w:p>
            <w:pPr>
              <w:jc w:val="center"/>
              <w:rPr>
                <w:rFonts w:ascii="宋体" w:hAnsi="宋体" w:cs="宋体"/>
                <w:szCs w:val="21"/>
              </w:rPr>
            </w:pPr>
            <w:r>
              <w:rPr>
                <w:rFonts w:hint="eastAsia" w:ascii="宋体" w:hAnsi="宋体" w:cs="宋体"/>
                <w:szCs w:val="21"/>
              </w:rPr>
              <w:t>1.1.6</w:t>
            </w:r>
          </w:p>
        </w:tc>
        <w:tc>
          <w:tcPr>
            <w:tcW w:w="2455" w:type="dxa"/>
            <w:vAlign w:val="center"/>
          </w:tcPr>
          <w:p>
            <w:pPr>
              <w:jc w:val="center"/>
              <w:rPr>
                <w:rFonts w:ascii="宋体" w:hAnsi="宋体" w:cs="宋体"/>
                <w:szCs w:val="21"/>
              </w:rPr>
            </w:pPr>
            <w:r>
              <w:rPr>
                <w:rFonts w:hint="eastAsia" w:ascii="宋体" w:hAnsi="宋体" w:cs="宋体"/>
                <w:szCs w:val="21"/>
              </w:rPr>
              <w:t>项目建设规模</w:t>
            </w:r>
          </w:p>
        </w:tc>
        <w:tc>
          <w:tcPr>
            <w:tcW w:w="5963" w:type="dxa"/>
            <w:vAlign w:val="center"/>
          </w:tcPr>
          <w:p>
            <w:pPr>
              <w:spacing w:line="360" w:lineRule="auto"/>
              <w:rPr>
                <w:rFonts w:ascii="宋体" w:hAnsi="宋体" w:cs="宋体"/>
                <w:szCs w:val="21"/>
              </w:rPr>
            </w:pPr>
            <w:r>
              <w:rPr>
                <w:rFonts w:hint="eastAsia" w:ascii="宋体" w:hAnsi="宋体" w:cs="宋体"/>
                <w:szCs w:val="21"/>
                <w:u w:val="single"/>
              </w:rPr>
              <w:t>详见招标公告。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88" w:type="dxa"/>
            <w:vAlign w:val="center"/>
          </w:tcPr>
          <w:p>
            <w:pPr>
              <w:jc w:val="center"/>
              <w:rPr>
                <w:rFonts w:ascii="宋体" w:hAnsi="宋体" w:cs="宋体"/>
                <w:szCs w:val="21"/>
              </w:rPr>
            </w:pPr>
            <w:r>
              <w:rPr>
                <w:rFonts w:hint="eastAsia" w:ascii="宋体" w:hAnsi="宋体" w:cs="宋体"/>
                <w:szCs w:val="21"/>
              </w:rPr>
              <w:t>1.1.7</w:t>
            </w:r>
          </w:p>
        </w:tc>
        <w:tc>
          <w:tcPr>
            <w:tcW w:w="2455" w:type="dxa"/>
            <w:vAlign w:val="center"/>
          </w:tcPr>
          <w:p>
            <w:pPr>
              <w:jc w:val="center"/>
              <w:rPr>
                <w:rFonts w:ascii="宋体" w:hAnsi="宋体" w:cs="宋体"/>
                <w:szCs w:val="21"/>
              </w:rPr>
            </w:pPr>
            <w:r>
              <w:rPr>
                <w:rFonts w:hint="eastAsia" w:ascii="宋体" w:hAnsi="宋体" w:cs="宋体"/>
                <w:szCs w:val="21"/>
              </w:rPr>
              <w:t>工程项目预计开工日期和建设周期</w:t>
            </w:r>
          </w:p>
        </w:tc>
        <w:tc>
          <w:tcPr>
            <w:tcW w:w="5963" w:type="dxa"/>
            <w:vAlign w:val="center"/>
          </w:tcPr>
          <w:p>
            <w:pPr>
              <w:spacing w:line="360" w:lineRule="auto"/>
              <w:rPr>
                <w:rFonts w:ascii="宋体" w:hAnsi="宋体" w:cs="宋体"/>
                <w:szCs w:val="21"/>
              </w:rPr>
            </w:pPr>
            <w:r>
              <w:rPr>
                <w:rFonts w:hint="eastAsia" w:ascii="宋体" w:hAnsi="宋体" w:cs="宋体"/>
                <w:szCs w:val="21"/>
              </w:rPr>
              <w:t>工程项目施工预计开工日期：开工时间以招标人通知为准。</w:t>
            </w:r>
          </w:p>
          <w:p>
            <w:pPr>
              <w:spacing w:line="360" w:lineRule="auto"/>
              <w:rPr>
                <w:rFonts w:ascii="宋体" w:hAnsi="宋体" w:cs="宋体"/>
                <w:szCs w:val="21"/>
              </w:rPr>
            </w:pPr>
            <w:r>
              <w:rPr>
                <w:rFonts w:hint="eastAsia" w:ascii="宋体" w:hAnsi="宋体" w:cs="宋体"/>
                <w:szCs w:val="21"/>
              </w:rPr>
              <w:t>服务期：从中标单位进场至完成所有检测、监测项目且技术成果通过审批，检测监测工作进度必须满足现场施工和招标人的要求。进场日期以招标人通知时间为准。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88" w:type="dxa"/>
            <w:vAlign w:val="center"/>
          </w:tcPr>
          <w:p>
            <w:pPr>
              <w:jc w:val="center"/>
              <w:rPr>
                <w:rFonts w:ascii="宋体" w:hAnsi="宋体" w:cs="宋体"/>
                <w:szCs w:val="21"/>
              </w:rPr>
            </w:pPr>
            <w:r>
              <w:rPr>
                <w:rFonts w:hint="eastAsia" w:ascii="宋体" w:hAnsi="宋体" w:cs="宋体"/>
                <w:szCs w:val="21"/>
              </w:rPr>
              <w:t>1.2.1</w:t>
            </w:r>
          </w:p>
        </w:tc>
        <w:tc>
          <w:tcPr>
            <w:tcW w:w="2455" w:type="dxa"/>
            <w:vAlign w:val="center"/>
          </w:tcPr>
          <w:p>
            <w:pPr>
              <w:jc w:val="center"/>
              <w:rPr>
                <w:rFonts w:ascii="宋体" w:hAnsi="宋体" w:cs="宋体"/>
                <w:szCs w:val="21"/>
              </w:rPr>
            </w:pPr>
            <w:r>
              <w:rPr>
                <w:rFonts w:hint="eastAsia" w:ascii="宋体" w:hAnsi="宋体" w:cs="宋体"/>
                <w:szCs w:val="21"/>
              </w:rPr>
              <w:t>资金来源及比例</w:t>
            </w:r>
          </w:p>
        </w:tc>
        <w:tc>
          <w:tcPr>
            <w:tcW w:w="5963" w:type="dxa"/>
            <w:vAlign w:val="center"/>
          </w:tcPr>
          <w:p>
            <w:pPr>
              <w:spacing w:line="360" w:lineRule="auto"/>
              <w:rPr>
                <w:rFonts w:ascii="宋体" w:hAnsi="宋体" w:cs="宋体"/>
                <w:szCs w:val="21"/>
                <w:u w:val="single"/>
              </w:rPr>
            </w:pPr>
            <w:r>
              <w:rPr>
                <w:rFonts w:hint="eastAsia" w:ascii="宋体" w:hAnsi="宋体" w:cs="宋体"/>
                <w:szCs w:val="21"/>
                <w:u w:val="single"/>
              </w:rPr>
              <w:t>详见招标公告。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88" w:type="dxa"/>
            <w:vAlign w:val="center"/>
          </w:tcPr>
          <w:p>
            <w:pPr>
              <w:jc w:val="center"/>
              <w:rPr>
                <w:rFonts w:ascii="宋体" w:hAnsi="宋体" w:cs="宋体"/>
                <w:szCs w:val="21"/>
              </w:rPr>
            </w:pPr>
            <w:r>
              <w:rPr>
                <w:rFonts w:hint="eastAsia" w:ascii="宋体" w:hAnsi="宋体" w:cs="宋体"/>
                <w:szCs w:val="21"/>
              </w:rPr>
              <w:t>1.2.2</w:t>
            </w:r>
          </w:p>
        </w:tc>
        <w:tc>
          <w:tcPr>
            <w:tcW w:w="2455" w:type="dxa"/>
            <w:vAlign w:val="center"/>
          </w:tcPr>
          <w:p>
            <w:pPr>
              <w:jc w:val="center"/>
              <w:rPr>
                <w:rFonts w:ascii="宋体" w:hAnsi="宋体" w:cs="宋体"/>
                <w:szCs w:val="21"/>
              </w:rPr>
            </w:pPr>
            <w:r>
              <w:rPr>
                <w:rFonts w:hint="eastAsia" w:ascii="宋体" w:hAnsi="宋体" w:cs="宋体"/>
                <w:szCs w:val="21"/>
              </w:rPr>
              <w:t>资金落实情况</w:t>
            </w:r>
          </w:p>
        </w:tc>
        <w:tc>
          <w:tcPr>
            <w:tcW w:w="5963" w:type="dxa"/>
            <w:vAlign w:val="center"/>
          </w:tcPr>
          <w:p>
            <w:pPr>
              <w:spacing w:line="360" w:lineRule="auto"/>
              <w:rPr>
                <w:rFonts w:ascii="宋体" w:hAnsi="宋体" w:cs="宋体"/>
                <w:szCs w:val="21"/>
                <w:u w:val="single"/>
              </w:rPr>
            </w:pPr>
            <w:r>
              <w:rPr>
                <w:rFonts w:hint="eastAsia" w:ascii="宋体" w:hAnsi="宋体" w:cs="宋体"/>
                <w:szCs w:val="21"/>
                <w:u w:val="single"/>
              </w:rPr>
              <w:t>已落实。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88" w:type="dxa"/>
            <w:vAlign w:val="center"/>
          </w:tcPr>
          <w:p>
            <w:pPr>
              <w:jc w:val="center"/>
              <w:rPr>
                <w:rFonts w:ascii="宋体" w:hAnsi="宋体" w:cs="宋体"/>
                <w:szCs w:val="21"/>
              </w:rPr>
            </w:pPr>
            <w:r>
              <w:rPr>
                <w:rFonts w:hint="eastAsia" w:ascii="宋体" w:hAnsi="宋体" w:cs="宋体"/>
                <w:szCs w:val="21"/>
              </w:rPr>
              <w:t>1.3.1</w:t>
            </w:r>
          </w:p>
        </w:tc>
        <w:tc>
          <w:tcPr>
            <w:tcW w:w="2455" w:type="dxa"/>
            <w:vAlign w:val="center"/>
          </w:tcPr>
          <w:p>
            <w:pPr>
              <w:jc w:val="center"/>
              <w:rPr>
                <w:rFonts w:ascii="宋体" w:hAnsi="宋体" w:cs="宋体"/>
                <w:szCs w:val="21"/>
              </w:rPr>
            </w:pPr>
            <w:r>
              <w:rPr>
                <w:rFonts w:hint="eastAsia" w:ascii="宋体" w:hAnsi="宋体" w:cs="宋体"/>
                <w:szCs w:val="21"/>
              </w:rPr>
              <w:t>招标范围</w:t>
            </w:r>
          </w:p>
        </w:tc>
        <w:tc>
          <w:tcPr>
            <w:tcW w:w="5963" w:type="dxa"/>
            <w:vAlign w:val="center"/>
          </w:tcPr>
          <w:p>
            <w:pPr>
              <w:spacing w:line="360" w:lineRule="auto"/>
              <w:rPr>
                <w:rFonts w:ascii="宋体" w:hAnsi="宋体" w:cs="宋体"/>
                <w:szCs w:val="21"/>
              </w:rPr>
            </w:pPr>
            <w:r>
              <w:rPr>
                <w:rFonts w:hint="eastAsia" w:ascii="宋体" w:hAnsi="宋体" w:cs="宋体"/>
                <w:szCs w:val="21"/>
                <w:u w:val="single"/>
              </w:rPr>
              <w:t>详见招标公告。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88" w:type="dxa"/>
            <w:vAlign w:val="center"/>
          </w:tcPr>
          <w:p>
            <w:pPr>
              <w:jc w:val="center"/>
              <w:rPr>
                <w:rFonts w:ascii="宋体" w:hAnsi="宋体" w:cs="宋体"/>
                <w:szCs w:val="21"/>
              </w:rPr>
            </w:pPr>
            <w:r>
              <w:rPr>
                <w:rFonts w:hint="eastAsia" w:ascii="宋体" w:hAnsi="宋体" w:cs="宋体"/>
                <w:szCs w:val="21"/>
              </w:rPr>
              <w:t>1.3.2</w:t>
            </w:r>
          </w:p>
        </w:tc>
        <w:tc>
          <w:tcPr>
            <w:tcW w:w="2455" w:type="dxa"/>
            <w:vAlign w:val="center"/>
          </w:tcPr>
          <w:p>
            <w:pPr>
              <w:jc w:val="center"/>
              <w:rPr>
                <w:rFonts w:ascii="宋体" w:hAnsi="宋体" w:cs="宋体"/>
                <w:szCs w:val="21"/>
              </w:rPr>
            </w:pPr>
            <w:r>
              <w:rPr>
                <w:rFonts w:hint="eastAsia" w:ascii="宋体" w:hAnsi="宋体" w:cs="宋体"/>
                <w:szCs w:val="21"/>
              </w:rPr>
              <w:t>服务期限</w:t>
            </w:r>
          </w:p>
        </w:tc>
        <w:tc>
          <w:tcPr>
            <w:tcW w:w="5963" w:type="dxa"/>
            <w:vAlign w:val="center"/>
          </w:tcPr>
          <w:p>
            <w:pPr>
              <w:spacing w:line="360" w:lineRule="auto"/>
              <w:rPr>
                <w:szCs w:val="21"/>
              </w:rPr>
            </w:pPr>
            <w:r>
              <w:rPr>
                <w:rFonts w:hint="eastAsia" w:ascii="宋体" w:hAnsi="宋体" w:cs="宋体"/>
                <w:szCs w:val="21"/>
              </w:rPr>
              <w:t>本项目的服务期为：从中标单位进场至完成所有检测、监测项目且技术成果通过审批，检测监测工作进度必须满足现场施工和招标人的要求。进场日期以招标人通知时间为准。检测服务工期具体要求见合同。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88" w:type="dxa"/>
            <w:vAlign w:val="center"/>
          </w:tcPr>
          <w:p>
            <w:pPr>
              <w:jc w:val="center"/>
              <w:rPr>
                <w:rFonts w:ascii="宋体" w:hAnsi="宋体" w:cs="宋体"/>
                <w:szCs w:val="21"/>
              </w:rPr>
            </w:pPr>
            <w:r>
              <w:rPr>
                <w:rFonts w:hint="eastAsia" w:ascii="宋体" w:hAnsi="宋体" w:cs="宋体"/>
                <w:szCs w:val="21"/>
              </w:rPr>
              <w:t>1.3.3</w:t>
            </w:r>
          </w:p>
        </w:tc>
        <w:tc>
          <w:tcPr>
            <w:tcW w:w="2455" w:type="dxa"/>
            <w:vAlign w:val="center"/>
          </w:tcPr>
          <w:p>
            <w:pPr>
              <w:jc w:val="center"/>
              <w:rPr>
                <w:rFonts w:ascii="宋体" w:hAnsi="宋体" w:cs="宋体"/>
                <w:szCs w:val="21"/>
              </w:rPr>
            </w:pPr>
            <w:r>
              <w:rPr>
                <w:rFonts w:hint="eastAsia" w:ascii="宋体" w:hAnsi="宋体" w:cs="宋体"/>
                <w:szCs w:val="21"/>
              </w:rPr>
              <w:t>质量标准</w:t>
            </w:r>
          </w:p>
        </w:tc>
        <w:tc>
          <w:tcPr>
            <w:tcW w:w="5963" w:type="dxa"/>
            <w:vAlign w:val="center"/>
          </w:tcPr>
          <w:p>
            <w:pPr>
              <w:spacing w:line="360" w:lineRule="auto"/>
              <w:rPr>
                <w:rFonts w:ascii="宋体" w:hAnsi="宋体" w:cs="宋体"/>
                <w:szCs w:val="21"/>
                <w:u w:val="single"/>
              </w:rPr>
            </w:pPr>
            <w:r>
              <w:rPr>
                <w:rFonts w:hint="eastAsia" w:ascii="宋体" w:hAnsi="宋体" w:cs="宋体"/>
                <w:szCs w:val="21"/>
                <w:u w:val="single"/>
              </w:rPr>
              <w:t>符合国家及省、市有关检测、监测标准。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2" w:hRule="atLeast"/>
          <w:jc w:val="center"/>
        </w:trPr>
        <w:tc>
          <w:tcPr>
            <w:tcW w:w="1188" w:type="dxa"/>
            <w:vAlign w:val="center"/>
          </w:tcPr>
          <w:p>
            <w:pPr>
              <w:spacing w:line="360" w:lineRule="auto"/>
              <w:jc w:val="center"/>
              <w:rPr>
                <w:rFonts w:ascii="宋体" w:hAnsi="宋体" w:cs="宋体"/>
                <w:szCs w:val="21"/>
              </w:rPr>
            </w:pPr>
            <w:r>
              <w:rPr>
                <w:rFonts w:hint="eastAsia" w:ascii="宋体" w:hAnsi="宋体" w:cs="宋体"/>
                <w:szCs w:val="21"/>
              </w:rPr>
              <w:t>1.4.1</w:t>
            </w:r>
          </w:p>
        </w:tc>
        <w:tc>
          <w:tcPr>
            <w:tcW w:w="2455" w:type="dxa"/>
            <w:vAlign w:val="center"/>
          </w:tcPr>
          <w:p>
            <w:pPr>
              <w:spacing w:line="360" w:lineRule="auto"/>
              <w:jc w:val="center"/>
              <w:rPr>
                <w:rFonts w:ascii="宋体" w:hAnsi="宋体" w:cs="宋体"/>
                <w:szCs w:val="21"/>
              </w:rPr>
            </w:pPr>
            <w:r>
              <w:rPr>
                <w:rFonts w:hint="eastAsia" w:ascii="宋体" w:hAnsi="宋体" w:cs="宋体"/>
                <w:szCs w:val="21"/>
              </w:rPr>
              <w:t>投标人资质条件、能力、信誉</w:t>
            </w:r>
          </w:p>
        </w:tc>
        <w:tc>
          <w:tcPr>
            <w:tcW w:w="5963" w:type="dxa"/>
            <w:vAlign w:val="center"/>
          </w:tcPr>
          <w:p>
            <w:pPr>
              <w:spacing w:line="360" w:lineRule="auto"/>
              <w:rPr>
                <w:rFonts w:ascii="宋体" w:hAnsi="宋体" w:cs="宋体"/>
                <w:szCs w:val="21"/>
                <w:u w:val="single"/>
              </w:rPr>
            </w:pPr>
            <w:r>
              <w:rPr>
                <w:rFonts w:hint="eastAsia" w:ascii="宋体" w:hAnsi="宋体" w:cs="宋体"/>
                <w:szCs w:val="21"/>
              </w:rPr>
              <w:t>（1）资质要求：</w:t>
            </w:r>
            <w:r>
              <w:rPr>
                <w:rFonts w:hint="eastAsia" w:ascii="宋体" w:hAnsi="宋体" w:cs="宋体"/>
                <w:szCs w:val="21"/>
                <w:u w:val="single"/>
              </w:rPr>
              <w:t>见招标公告投标人资格要求。</w:t>
            </w:r>
          </w:p>
          <w:p>
            <w:pPr>
              <w:spacing w:line="360" w:lineRule="auto"/>
              <w:rPr>
                <w:rFonts w:ascii="宋体" w:hAnsi="宋体" w:cs="宋体"/>
                <w:szCs w:val="21"/>
                <w:u w:val="single"/>
              </w:rPr>
            </w:pPr>
            <w:r>
              <w:rPr>
                <w:rFonts w:hint="eastAsia" w:ascii="宋体" w:hAnsi="宋体" w:cs="宋体"/>
                <w:szCs w:val="21"/>
              </w:rPr>
              <w:t>（2）财务要求：</w:t>
            </w:r>
            <w:r>
              <w:rPr>
                <w:rFonts w:hint="eastAsia" w:ascii="宋体" w:hAnsi="宋体" w:cs="宋体"/>
                <w:szCs w:val="21"/>
                <w:u w:val="single"/>
              </w:rPr>
              <w:t xml:space="preserve">           /            。</w:t>
            </w:r>
          </w:p>
          <w:p>
            <w:pPr>
              <w:spacing w:line="360" w:lineRule="auto"/>
              <w:rPr>
                <w:rFonts w:ascii="宋体" w:hAnsi="宋体" w:cs="宋体"/>
                <w:szCs w:val="21"/>
              </w:rPr>
            </w:pPr>
            <w:r>
              <w:rPr>
                <w:rFonts w:hint="eastAsia" w:ascii="宋体" w:hAnsi="宋体" w:cs="宋体"/>
                <w:szCs w:val="21"/>
              </w:rPr>
              <w:t>（3）业绩要求：</w:t>
            </w:r>
            <w:r>
              <w:rPr>
                <w:rFonts w:hint="eastAsia" w:ascii="宋体" w:hAnsi="宋体" w:cs="宋体"/>
                <w:szCs w:val="21"/>
                <w:u w:val="single"/>
              </w:rPr>
              <w:t xml:space="preserve">           /            。</w:t>
            </w:r>
          </w:p>
          <w:p>
            <w:pPr>
              <w:spacing w:line="360" w:lineRule="auto"/>
              <w:rPr>
                <w:rFonts w:ascii="宋体" w:hAnsi="宋体" w:cs="宋体"/>
                <w:szCs w:val="21"/>
              </w:rPr>
            </w:pPr>
            <w:r>
              <w:rPr>
                <w:rFonts w:hint="eastAsia" w:ascii="宋体" w:hAnsi="宋体" w:cs="宋体"/>
                <w:szCs w:val="21"/>
              </w:rPr>
              <w:t>（4）信誉要求：</w:t>
            </w:r>
            <w:r>
              <w:rPr>
                <w:rFonts w:hint="eastAsia" w:ascii="宋体" w:hAnsi="宋体" w:cs="宋体"/>
                <w:szCs w:val="21"/>
                <w:u w:val="single"/>
              </w:rPr>
              <w:t xml:space="preserve">           /            。</w:t>
            </w:r>
          </w:p>
          <w:p>
            <w:pPr>
              <w:spacing w:line="360" w:lineRule="auto"/>
              <w:rPr>
                <w:rFonts w:ascii="宋体" w:hAnsi="宋体" w:cs="宋体"/>
                <w:szCs w:val="21"/>
              </w:rPr>
            </w:pPr>
            <w:r>
              <w:rPr>
                <w:rFonts w:hint="eastAsia" w:ascii="宋体" w:hAnsi="宋体" w:cs="宋体"/>
                <w:szCs w:val="21"/>
              </w:rPr>
              <w:t>（5）项目负责人的资格要求：</w:t>
            </w:r>
            <w:r>
              <w:rPr>
                <w:rFonts w:hint="eastAsia" w:ascii="宋体" w:hAnsi="宋体" w:cs="宋体"/>
                <w:szCs w:val="21"/>
                <w:u w:val="single"/>
              </w:rPr>
              <w:t>见招标公告投标人资格要求。</w:t>
            </w:r>
          </w:p>
          <w:p>
            <w:pPr>
              <w:spacing w:line="360" w:lineRule="auto"/>
              <w:rPr>
                <w:rFonts w:ascii="宋体" w:hAnsi="宋体" w:cs="宋体"/>
                <w:szCs w:val="21"/>
              </w:rPr>
            </w:pPr>
            <w:r>
              <w:rPr>
                <w:rFonts w:hint="eastAsia" w:ascii="宋体" w:hAnsi="宋体" w:cs="宋体"/>
                <w:szCs w:val="21"/>
              </w:rPr>
              <w:t>（6）其他主要人员要求：</w:t>
            </w:r>
            <w:r>
              <w:rPr>
                <w:rFonts w:hint="eastAsia" w:ascii="宋体" w:hAnsi="宋体" w:cs="宋体"/>
                <w:szCs w:val="21"/>
                <w:u w:val="single"/>
              </w:rPr>
              <w:t xml:space="preserve">        /       。</w:t>
            </w:r>
          </w:p>
          <w:p>
            <w:pPr>
              <w:spacing w:line="360" w:lineRule="auto"/>
              <w:rPr>
                <w:rFonts w:ascii="宋体" w:hAnsi="宋体" w:cs="宋体"/>
                <w:szCs w:val="21"/>
              </w:rPr>
            </w:pPr>
            <w:r>
              <w:rPr>
                <w:rFonts w:hint="eastAsia" w:ascii="宋体" w:hAnsi="宋体" w:cs="宋体"/>
                <w:szCs w:val="21"/>
              </w:rPr>
              <w:t>（7）试验检测监测仪器设备要求：</w:t>
            </w:r>
            <w:r>
              <w:rPr>
                <w:rFonts w:hint="eastAsia" w:ascii="宋体" w:hAnsi="宋体" w:cs="宋体"/>
                <w:szCs w:val="21"/>
                <w:u w:val="single"/>
              </w:rPr>
              <w:t xml:space="preserve">      /     。</w:t>
            </w:r>
          </w:p>
          <w:p>
            <w:pPr>
              <w:spacing w:line="360" w:lineRule="auto"/>
              <w:rPr>
                <w:rFonts w:ascii="宋体" w:hAnsi="宋体" w:cs="宋体"/>
                <w:szCs w:val="21"/>
              </w:rPr>
            </w:pPr>
            <w:r>
              <w:rPr>
                <w:rFonts w:hint="eastAsia" w:ascii="宋体" w:hAnsi="宋体" w:cs="宋体"/>
                <w:szCs w:val="21"/>
              </w:rPr>
              <w:t>（8）其他要求：</w:t>
            </w:r>
            <w:r>
              <w:rPr>
                <w:rFonts w:hint="eastAsia" w:ascii="宋体" w:hAnsi="宋体" w:cs="宋体"/>
                <w:szCs w:val="21"/>
                <w:u w:val="single"/>
              </w:rPr>
              <w:t>见招标公告投标人资格要求。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88" w:type="dxa"/>
            <w:vAlign w:val="center"/>
          </w:tcPr>
          <w:p>
            <w:pPr>
              <w:spacing w:line="360" w:lineRule="auto"/>
              <w:jc w:val="center"/>
              <w:rPr>
                <w:rFonts w:ascii="宋体" w:hAnsi="宋体" w:cs="宋体"/>
                <w:szCs w:val="21"/>
              </w:rPr>
            </w:pPr>
            <w:r>
              <w:rPr>
                <w:rFonts w:hint="eastAsia" w:ascii="宋体" w:hAnsi="宋体" w:cs="宋体"/>
                <w:szCs w:val="21"/>
              </w:rPr>
              <w:t>1.4.2</w:t>
            </w:r>
          </w:p>
        </w:tc>
        <w:tc>
          <w:tcPr>
            <w:tcW w:w="2455" w:type="dxa"/>
            <w:vAlign w:val="center"/>
          </w:tcPr>
          <w:p>
            <w:pPr>
              <w:spacing w:line="360" w:lineRule="auto"/>
              <w:jc w:val="center"/>
              <w:rPr>
                <w:rFonts w:ascii="宋体" w:hAnsi="宋体" w:cs="宋体"/>
                <w:szCs w:val="21"/>
              </w:rPr>
            </w:pPr>
            <w:r>
              <w:rPr>
                <w:rFonts w:hint="eastAsia" w:ascii="宋体" w:hAnsi="宋体" w:cs="宋体"/>
                <w:szCs w:val="21"/>
              </w:rPr>
              <w:t>是否接受联合体投标</w:t>
            </w:r>
          </w:p>
        </w:tc>
        <w:tc>
          <w:tcPr>
            <w:tcW w:w="5963" w:type="dxa"/>
            <w:vAlign w:val="center"/>
          </w:tcPr>
          <w:p>
            <w:pPr>
              <w:spacing w:line="360" w:lineRule="auto"/>
              <w:rPr>
                <w:rFonts w:ascii="宋体" w:hAnsi="宋体" w:cs="宋体"/>
                <w:szCs w:val="21"/>
              </w:rPr>
            </w:pPr>
            <w:r>
              <w:rPr>
                <w:rFonts w:hint="eastAsia" w:ascii="宋体" w:hAnsi="宋体" w:cs="宋体"/>
                <w:szCs w:val="21"/>
              </w:rPr>
              <w:fldChar w:fldCharType="begin"/>
            </w:r>
            <w:r>
              <w:rPr>
                <w:rFonts w:hint="eastAsia" w:ascii="宋体" w:hAnsi="宋体" w:cs="宋体"/>
                <w:szCs w:val="21"/>
              </w:rPr>
              <w:instrText xml:space="preserve"> eq \o\ac(□)</w:instrText>
            </w:r>
            <w:r>
              <w:rPr>
                <w:rFonts w:hint="eastAsia" w:ascii="宋体" w:hAnsi="宋体" w:cs="宋体"/>
                <w:szCs w:val="21"/>
              </w:rPr>
              <w:fldChar w:fldCharType="end"/>
            </w:r>
            <w:r>
              <w:rPr>
                <w:rFonts w:hint="eastAsia" w:ascii="宋体" w:hAnsi="宋体" w:cs="宋体"/>
                <w:szCs w:val="21"/>
              </w:rPr>
              <w:t>不接受</w:t>
            </w:r>
          </w:p>
          <w:p>
            <w:pPr>
              <w:spacing w:line="360" w:lineRule="auto"/>
              <w:rPr>
                <w:rFonts w:ascii="宋体" w:hAnsi="宋体" w:cs="宋体"/>
                <w:szCs w:val="21"/>
              </w:rPr>
            </w:pPr>
            <w:r>
              <w:rPr>
                <w:rFonts w:hint="eastAsia" w:ascii="宋体" w:hAnsi="宋体" w:cs="宋体"/>
                <w:szCs w:val="21"/>
              </w:rPr>
              <w:fldChar w:fldCharType="begin"/>
            </w:r>
            <w:r>
              <w:rPr>
                <w:rFonts w:hint="eastAsia" w:ascii="宋体" w:hAnsi="宋体" w:cs="宋体"/>
                <w:szCs w:val="21"/>
              </w:rPr>
              <w:instrText xml:space="preserve"> eq \o\ac(□</w:instrText>
            </w:r>
            <w:r>
              <w:rPr>
                <w:rFonts w:hint="eastAsia" w:ascii="宋体" w:hAnsi="宋体" w:cs="宋体"/>
                <w:position w:val="2"/>
                <w:sz w:val="14"/>
                <w:szCs w:val="21"/>
              </w:rPr>
              <w:instrText xml:space="preserve">,</w:instrText>
            </w:r>
            <w:r>
              <w:rPr>
                <w:rFonts w:hint="eastAsia" w:ascii="宋体" w:hAnsi="宋体" w:cs="宋体"/>
                <w:szCs w:val="21"/>
              </w:rPr>
              <w:instrText xml:space="preserve">√)</w:instrText>
            </w:r>
            <w:r>
              <w:rPr>
                <w:rFonts w:hint="eastAsia" w:ascii="宋体" w:hAnsi="宋体" w:cs="宋体"/>
                <w:szCs w:val="21"/>
              </w:rPr>
              <w:fldChar w:fldCharType="end"/>
            </w:r>
            <w:r>
              <w:rPr>
                <w:rFonts w:hint="eastAsia" w:ascii="宋体" w:hAnsi="宋体" w:cs="宋体"/>
                <w:szCs w:val="21"/>
              </w:rPr>
              <w:t>接受，应满足下列要求：</w:t>
            </w:r>
            <w:r>
              <w:rPr>
                <w:rFonts w:hint="eastAsia" w:ascii="宋体" w:hAnsi="宋体" w:cs="宋体"/>
                <w:szCs w:val="21"/>
                <w:u w:val="single"/>
              </w:rPr>
              <w:t xml:space="preserve">见招标公告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2" w:hRule="atLeast"/>
          <w:jc w:val="center"/>
        </w:trPr>
        <w:tc>
          <w:tcPr>
            <w:tcW w:w="1188" w:type="dxa"/>
            <w:vAlign w:val="center"/>
          </w:tcPr>
          <w:p>
            <w:pPr>
              <w:spacing w:line="360" w:lineRule="auto"/>
              <w:jc w:val="center"/>
              <w:rPr>
                <w:rFonts w:ascii="宋体" w:hAnsi="宋体" w:cs="宋体"/>
                <w:szCs w:val="21"/>
              </w:rPr>
            </w:pPr>
            <w:r>
              <w:rPr>
                <w:rFonts w:hint="eastAsia" w:ascii="宋体" w:hAnsi="宋体" w:cs="宋体"/>
                <w:szCs w:val="21"/>
              </w:rPr>
              <w:t>1.4.3</w:t>
            </w:r>
          </w:p>
        </w:tc>
        <w:tc>
          <w:tcPr>
            <w:tcW w:w="2455" w:type="dxa"/>
            <w:vAlign w:val="center"/>
          </w:tcPr>
          <w:p>
            <w:pPr>
              <w:spacing w:line="360" w:lineRule="auto"/>
              <w:jc w:val="center"/>
              <w:rPr>
                <w:rFonts w:ascii="宋体" w:hAnsi="宋体" w:cs="宋体"/>
                <w:szCs w:val="21"/>
              </w:rPr>
            </w:pPr>
            <w:r>
              <w:rPr>
                <w:rFonts w:hint="eastAsia" w:ascii="宋体" w:hAnsi="宋体" w:cs="宋体"/>
                <w:szCs w:val="21"/>
              </w:rPr>
              <w:t>投标人不得存在的其他情形</w:t>
            </w:r>
          </w:p>
        </w:tc>
        <w:tc>
          <w:tcPr>
            <w:tcW w:w="5963" w:type="dxa"/>
            <w:vAlign w:val="center"/>
          </w:tcPr>
          <w:p>
            <w:pPr>
              <w:spacing w:line="360" w:lineRule="auto"/>
              <w:rPr>
                <w:rFonts w:ascii="宋体" w:hAnsi="宋体" w:cs="宋体"/>
                <w:szCs w:val="21"/>
                <w:u w:val="single"/>
              </w:rPr>
            </w:pPr>
            <w:r>
              <w:rPr>
                <w:rFonts w:hint="eastAsia" w:ascii="宋体" w:hAnsi="宋体" w:cs="宋体"/>
                <w:szCs w:val="21"/>
                <w:u w:val="single"/>
              </w:rPr>
              <w:t>（一）为招标人不具有独立法人资格的附属机构（单位）；</w:t>
            </w:r>
          </w:p>
          <w:p>
            <w:pPr>
              <w:spacing w:line="360" w:lineRule="auto"/>
              <w:rPr>
                <w:rFonts w:ascii="宋体" w:hAnsi="宋体" w:cs="宋体"/>
                <w:szCs w:val="21"/>
                <w:u w:val="single"/>
              </w:rPr>
            </w:pPr>
            <w:r>
              <w:rPr>
                <w:rFonts w:hint="eastAsia" w:ascii="宋体" w:hAnsi="宋体" w:cs="宋体"/>
                <w:szCs w:val="21"/>
                <w:u w:val="single"/>
              </w:rPr>
              <w:t>（二）为本标段前期准备提供设计或咨询服务或者与本项目设计人或提供咨询服务的机构存在附属关系的；</w:t>
            </w:r>
          </w:p>
          <w:p>
            <w:pPr>
              <w:pStyle w:val="9"/>
              <w:spacing w:line="360" w:lineRule="auto"/>
              <w:ind w:firstLine="0" w:firstLineChars="0"/>
              <w:rPr>
                <w:b w:val="0"/>
                <w:bCs/>
                <w:color w:val="auto"/>
              </w:rPr>
            </w:pPr>
            <w:r>
              <w:rPr>
                <w:rFonts w:hint="eastAsia" w:cs="宋体"/>
                <w:b w:val="0"/>
                <w:bCs/>
                <w:color w:val="auto"/>
                <w:szCs w:val="21"/>
                <w:u w:val="single"/>
              </w:rPr>
              <w:t>（三）为本标段监理人或者与本标段监理人存在隶属关系或者其他利害关系。</w:t>
            </w:r>
          </w:p>
          <w:p>
            <w:pPr>
              <w:spacing w:line="360" w:lineRule="auto"/>
              <w:rPr>
                <w:rFonts w:ascii="宋体" w:hAnsi="宋体" w:cs="宋体"/>
                <w:szCs w:val="21"/>
                <w:u w:val="single"/>
              </w:rPr>
            </w:pPr>
            <w:r>
              <w:rPr>
                <w:rFonts w:hint="eastAsia" w:ascii="宋体" w:hAnsi="宋体" w:cs="宋体"/>
                <w:szCs w:val="21"/>
                <w:u w:val="single"/>
              </w:rPr>
              <w:t>（四）为本标段的代建人；</w:t>
            </w:r>
          </w:p>
          <w:p>
            <w:pPr>
              <w:spacing w:line="360" w:lineRule="auto"/>
              <w:rPr>
                <w:rFonts w:ascii="宋体" w:hAnsi="宋体" w:cs="宋体"/>
                <w:szCs w:val="21"/>
                <w:u w:val="single"/>
              </w:rPr>
            </w:pPr>
            <w:r>
              <w:rPr>
                <w:rFonts w:hint="eastAsia" w:ascii="宋体" w:hAnsi="宋体" w:cs="宋体"/>
                <w:szCs w:val="21"/>
                <w:u w:val="single"/>
              </w:rPr>
              <w:t>（五）为本标段提供招标代理服务的；</w:t>
            </w:r>
          </w:p>
          <w:p>
            <w:pPr>
              <w:spacing w:line="360" w:lineRule="auto"/>
              <w:rPr>
                <w:rFonts w:ascii="宋体" w:hAnsi="宋体" w:cs="宋体"/>
                <w:szCs w:val="21"/>
                <w:u w:val="single"/>
              </w:rPr>
            </w:pPr>
            <w:r>
              <w:rPr>
                <w:rFonts w:hint="eastAsia" w:ascii="宋体" w:hAnsi="宋体" w:cs="宋体"/>
                <w:szCs w:val="21"/>
                <w:u w:val="single"/>
              </w:rPr>
              <w:t>（六）与本标段的设计人、监理人或代建人或招标代理机构同为一个法定代表人的；</w:t>
            </w:r>
          </w:p>
          <w:p>
            <w:pPr>
              <w:spacing w:line="360" w:lineRule="auto"/>
              <w:rPr>
                <w:rFonts w:ascii="宋体" w:hAnsi="宋体" w:cs="宋体"/>
                <w:szCs w:val="21"/>
                <w:u w:val="single"/>
              </w:rPr>
            </w:pPr>
            <w:r>
              <w:rPr>
                <w:rFonts w:hint="eastAsia" w:ascii="宋体" w:hAnsi="宋体" w:cs="宋体"/>
                <w:szCs w:val="21"/>
                <w:u w:val="single"/>
              </w:rPr>
              <w:t>（七）与本标段的设计人、监理人或代建人或招标代理机构互相控股或参股的；</w:t>
            </w:r>
          </w:p>
          <w:p>
            <w:pPr>
              <w:spacing w:line="360" w:lineRule="auto"/>
              <w:rPr>
                <w:rFonts w:ascii="宋体" w:hAnsi="宋体" w:cs="宋体"/>
                <w:szCs w:val="21"/>
                <w:u w:val="single"/>
              </w:rPr>
            </w:pPr>
            <w:r>
              <w:rPr>
                <w:rFonts w:hint="eastAsia" w:ascii="宋体" w:hAnsi="宋体" w:cs="宋体"/>
                <w:szCs w:val="21"/>
                <w:u w:val="single"/>
              </w:rPr>
              <w:t>（八）与本标段的设计人、监理人或代建人或招标代理机构相互任职或工作的；</w:t>
            </w:r>
          </w:p>
          <w:p>
            <w:pPr>
              <w:spacing w:line="360" w:lineRule="auto"/>
              <w:jc w:val="left"/>
              <w:rPr>
                <w:rFonts w:ascii="宋体" w:hAnsi="宋体" w:cs="宋体"/>
                <w:sz w:val="22"/>
              </w:rPr>
            </w:pPr>
            <w:r>
              <w:rPr>
                <w:rFonts w:hint="eastAsia" w:cs="宋体"/>
                <w:szCs w:val="21"/>
                <w:u w:val="single"/>
              </w:rPr>
              <w:t>（九）</w:t>
            </w:r>
            <w:r>
              <w:rPr>
                <w:rFonts w:hint="eastAsia" w:ascii="宋体" w:hAnsi="宋体" w:cs="宋体"/>
                <w:sz w:val="22"/>
                <w:u w:val="single"/>
              </w:rPr>
              <w:t>与本招标项目的施工承包人以及建筑材料、建筑构配件和设备供应商有隶属关系或者其他利害关系；</w:t>
            </w:r>
          </w:p>
          <w:p>
            <w:pPr>
              <w:spacing w:line="360" w:lineRule="auto"/>
              <w:rPr>
                <w:rFonts w:ascii="宋体" w:hAnsi="宋体" w:cs="宋体"/>
                <w:szCs w:val="21"/>
                <w:u w:val="single"/>
              </w:rPr>
            </w:pPr>
            <w:r>
              <w:rPr>
                <w:rFonts w:hint="eastAsia" w:ascii="宋体" w:hAnsi="宋体" w:cs="宋体"/>
                <w:szCs w:val="21"/>
                <w:u w:val="single"/>
              </w:rPr>
              <w:t>（十）与招标人存在利害关系且可能影响招标公正性；</w:t>
            </w:r>
          </w:p>
          <w:p>
            <w:pPr>
              <w:spacing w:line="360" w:lineRule="auto"/>
              <w:rPr>
                <w:rFonts w:ascii="宋体" w:hAnsi="宋体" w:cs="宋体"/>
                <w:szCs w:val="21"/>
                <w:u w:val="single"/>
              </w:rPr>
            </w:pPr>
            <w:r>
              <w:rPr>
                <w:rFonts w:hint="eastAsia" w:ascii="宋体" w:hAnsi="宋体" w:cs="宋体"/>
                <w:szCs w:val="21"/>
                <w:u w:val="single"/>
              </w:rPr>
              <w:t>（十一）被依法暂停或取消投标资格的；（本项事实应当以根据《中华人民共和国行政处罚法》依法作出并已经生效的行政处罚决定为认定依据。行政处罚决定中已经明确的暂停或取消投标资格的区域范围不包含本标段建设地点的，不受该项规定限制）；</w:t>
            </w:r>
          </w:p>
          <w:p>
            <w:pPr>
              <w:spacing w:line="360" w:lineRule="auto"/>
              <w:rPr>
                <w:rFonts w:ascii="宋体" w:hAnsi="宋体" w:cs="宋体"/>
                <w:szCs w:val="21"/>
                <w:u w:val="single"/>
              </w:rPr>
            </w:pPr>
            <w:r>
              <w:rPr>
                <w:rFonts w:hint="eastAsia" w:ascii="宋体" w:hAnsi="宋体" w:cs="宋体"/>
                <w:szCs w:val="21"/>
                <w:u w:val="single"/>
              </w:rPr>
              <w:t>（十二）被责令停产停业、暂扣或者吊销许可证、暂扣或者吊销执照的（本项事实应当以根据《中华人民共和国行政处罚法》依法作出并已经生效的行政处罚决定为认定依据。）；</w:t>
            </w:r>
          </w:p>
          <w:p>
            <w:pPr>
              <w:spacing w:line="360" w:lineRule="auto"/>
              <w:rPr>
                <w:rFonts w:ascii="宋体" w:hAnsi="宋体" w:cs="宋体"/>
                <w:szCs w:val="21"/>
                <w:u w:val="single"/>
              </w:rPr>
            </w:pPr>
            <w:r>
              <w:rPr>
                <w:rFonts w:hint="eastAsia" w:ascii="宋体" w:hAnsi="宋体" w:cs="宋体"/>
                <w:szCs w:val="21"/>
                <w:u w:val="single"/>
              </w:rPr>
              <w:t>（十三）进入清算程序，或被宣布破产，或其他丧失履约能力的情形；</w:t>
            </w:r>
          </w:p>
          <w:p>
            <w:pPr>
              <w:spacing w:line="360" w:lineRule="auto"/>
              <w:rPr>
                <w:rFonts w:ascii="宋体" w:hAnsi="宋体" w:cs="宋体"/>
                <w:szCs w:val="21"/>
                <w:u w:val="single"/>
              </w:rPr>
            </w:pPr>
            <w:r>
              <w:rPr>
                <w:rFonts w:hint="eastAsia" w:ascii="宋体" w:hAnsi="宋体" w:cs="宋体"/>
                <w:szCs w:val="21"/>
                <w:u w:val="single"/>
              </w:rPr>
              <w:t>（十四）在最近三年内有严重违约或发生重大检测监测质量问题（“严重违约”事实应当以司法机关、仲裁机构出具的认定文件为准。“重大检测监测质量问题”应当以相关行业主管部门的行政处罚决定或者司法机关出具的有关法律文书为准。“最近三年”是指从投标截止时间之日起逆推三年，以相关行业主管部门、司法机关、仲裁机构出具的生效文件的落款时间起计算）；</w:t>
            </w:r>
          </w:p>
          <w:p>
            <w:pPr>
              <w:spacing w:line="360" w:lineRule="auto"/>
              <w:rPr>
                <w:rFonts w:ascii="宋体" w:hAnsi="宋体" w:cs="宋体"/>
                <w:szCs w:val="21"/>
              </w:rPr>
            </w:pPr>
            <w:r>
              <w:rPr>
                <w:rFonts w:hint="eastAsia" w:ascii="宋体" w:hAnsi="宋体" w:cs="宋体"/>
                <w:szCs w:val="21"/>
                <w:u w:val="single"/>
              </w:rPr>
              <w:t>（十五）法律法规规定的其他情形。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88" w:type="dxa"/>
            <w:vAlign w:val="center"/>
          </w:tcPr>
          <w:p>
            <w:pPr>
              <w:spacing w:line="360" w:lineRule="auto"/>
              <w:jc w:val="center"/>
              <w:rPr>
                <w:rFonts w:ascii="宋体" w:hAnsi="宋体" w:cs="宋体"/>
                <w:szCs w:val="21"/>
              </w:rPr>
            </w:pPr>
            <w:r>
              <w:rPr>
                <w:rFonts w:hint="eastAsia" w:ascii="宋体" w:hAnsi="宋体" w:cs="宋体"/>
                <w:szCs w:val="21"/>
              </w:rPr>
              <w:t>1.9.1</w:t>
            </w:r>
          </w:p>
        </w:tc>
        <w:tc>
          <w:tcPr>
            <w:tcW w:w="2455" w:type="dxa"/>
            <w:vAlign w:val="center"/>
          </w:tcPr>
          <w:p>
            <w:pPr>
              <w:spacing w:line="360" w:lineRule="auto"/>
              <w:jc w:val="center"/>
              <w:rPr>
                <w:rFonts w:ascii="宋体" w:hAnsi="宋体" w:cs="宋体"/>
                <w:szCs w:val="21"/>
              </w:rPr>
            </w:pPr>
            <w:r>
              <w:rPr>
                <w:rFonts w:hint="eastAsia" w:ascii="宋体" w:hAnsi="宋体" w:cs="宋体"/>
                <w:szCs w:val="21"/>
              </w:rPr>
              <w:t>踏勘现场</w:t>
            </w:r>
          </w:p>
        </w:tc>
        <w:tc>
          <w:tcPr>
            <w:tcW w:w="5963" w:type="dxa"/>
            <w:vAlign w:val="center"/>
          </w:tcPr>
          <w:p>
            <w:pPr>
              <w:spacing w:line="360" w:lineRule="auto"/>
              <w:rPr>
                <w:rFonts w:ascii="宋体" w:hAnsi="宋体" w:cs="宋体"/>
                <w:szCs w:val="21"/>
                <w:u w:val="single"/>
              </w:rPr>
            </w:pPr>
            <w:r>
              <w:rPr>
                <w:rFonts w:hint="eastAsia" w:ascii="宋体" w:hAnsi="宋体" w:cs="宋体"/>
                <w:szCs w:val="21"/>
              </w:rPr>
              <w:fldChar w:fldCharType="begin"/>
            </w:r>
            <w:r>
              <w:rPr>
                <w:rFonts w:hint="eastAsia" w:ascii="宋体" w:hAnsi="宋体" w:cs="宋体"/>
                <w:szCs w:val="21"/>
              </w:rPr>
              <w:instrText xml:space="preserve"> eq \o\ac(□</w:instrText>
            </w:r>
            <w:r>
              <w:rPr>
                <w:rFonts w:hint="eastAsia" w:ascii="宋体" w:hAnsi="宋体" w:cs="宋体"/>
                <w:position w:val="2"/>
                <w:sz w:val="14"/>
                <w:szCs w:val="21"/>
              </w:rPr>
              <w:instrText xml:space="preserve">,</w:instrText>
            </w:r>
            <w:r>
              <w:rPr>
                <w:rFonts w:hint="eastAsia" w:ascii="宋体" w:hAnsi="宋体" w:cs="宋体"/>
                <w:szCs w:val="21"/>
              </w:rPr>
              <w:instrText xml:space="preserve">√)</w:instrText>
            </w:r>
            <w:r>
              <w:rPr>
                <w:rFonts w:hint="eastAsia" w:ascii="宋体" w:hAnsi="宋体" w:cs="宋体"/>
                <w:szCs w:val="21"/>
              </w:rPr>
              <w:fldChar w:fldCharType="end"/>
            </w:r>
            <w:r>
              <w:rPr>
                <w:rFonts w:hint="eastAsia" w:ascii="宋体" w:hAnsi="宋体" w:cs="宋体"/>
                <w:szCs w:val="21"/>
              </w:rPr>
              <w:t>不组织</w:t>
            </w:r>
            <w:r>
              <w:rPr>
                <w:rFonts w:hint="eastAsia" w:ascii="宋体" w:hAnsi="宋体" w:cs="宋体"/>
                <w:szCs w:val="21"/>
                <w:u w:val="single"/>
              </w:rPr>
              <w:t>，由投标人自行现场勘察。</w:t>
            </w:r>
          </w:p>
          <w:p>
            <w:pPr>
              <w:spacing w:line="360" w:lineRule="auto"/>
              <w:rPr>
                <w:rFonts w:ascii="宋体" w:hAnsi="宋体" w:cs="宋体"/>
                <w:szCs w:val="21"/>
              </w:rPr>
            </w:pPr>
            <w:r>
              <w:rPr>
                <w:rFonts w:hint="eastAsia" w:ascii="宋体" w:hAnsi="宋体" w:cs="宋体"/>
                <w:szCs w:val="21"/>
              </w:rPr>
              <w:t>□组织，踏勘时间：</w:t>
            </w:r>
          </w:p>
          <w:p>
            <w:pPr>
              <w:spacing w:line="360" w:lineRule="auto"/>
              <w:ind w:firstLine="840" w:firstLineChars="400"/>
              <w:rPr>
                <w:rFonts w:ascii="宋体" w:hAnsi="宋体" w:cs="宋体"/>
                <w:szCs w:val="21"/>
              </w:rPr>
            </w:pPr>
            <w:r>
              <w:rPr>
                <w:rFonts w:hint="eastAsia" w:ascii="宋体" w:hAnsi="宋体" w:cs="宋体"/>
                <w:szCs w:val="21"/>
              </w:rPr>
              <w:t>踏勘集中地点：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88" w:type="dxa"/>
            <w:vAlign w:val="center"/>
          </w:tcPr>
          <w:p>
            <w:pPr>
              <w:spacing w:line="360" w:lineRule="auto"/>
              <w:jc w:val="center"/>
              <w:rPr>
                <w:rFonts w:ascii="宋体" w:hAnsi="宋体" w:cs="宋体"/>
                <w:szCs w:val="21"/>
              </w:rPr>
            </w:pPr>
            <w:r>
              <w:rPr>
                <w:rFonts w:hint="eastAsia" w:ascii="宋体" w:hAnsi="宋体" w:cs="宋体"/>
                <w:szCs w:val="21"/>
              </w:rPr>
              <w:t>1.10.1</w:t>
            </w:r>
          </w:p>
        </w:tc>
        <w:tc>
          <w:tcPr>
            <w:tcW w:w="2455" w:type="dxa"/>
            <w:vAlign w:val="center"/>
          </w:tcPr>
          <w:p>
            <w:pPr>
              <w:spacing w:line="360" w:lineRule="auto"/>
              <w:jc w:val="center"/>
              <w:rPr>
                <w:rFonts w:ascii="宋体" w:hAnsi="宋体" w:cs="宋体"/>
                <w:szCs w:val="21"/>
              </w:rPr>
            </w:pPr>
            <w:r>
              <w:rPr>
                <w:rFonts w:hint="eastAsia" w:ascii="宋体" w:hAnsi="宋体" w:cs="宋体"/>
                <w:szCs w:val="21"/>
              </w:rPr>
              <w:t>投标预备会</w:t>
            </w:r>
          </w:p>
        </w:tc>
        <w:tc>
          <w:tcPr>
            <w:tcW w:w="5963" w:type="dxa"/>
            <w:vAlign w:val="center"/>
          </w:tcPr>
          <w:p>
            <w:pPr>
              <w:spacing w:line="360" w:lineRule="auto"/>
              <w:rPr>
                <w:rFonts w:ascii="宋体" w:hAnsi="宋体" w:cs="宋体"/>
                <w:szCs w:val="21"/>
              </w:rPr>
            </w:pPr>
            <w:r>
              <w:rPr>
                <w:rFonts w:hint="eastAsia" w:ascii="宋体" w:hAnsi="宋体" w:cs="宋体"/>
                <w:szCs w:val="21"/>
              </w:rPr>
              <w:fldChar w:fldCharType="begin"/>
            </w:r>
            <w:r>
              <w:rPr>
                <w:rFonts w:hint="eastAsia" w:ascii="宋体" w:hAnsi="宋体" w:cs="宋体"/>
                <w:szCs w:val="21"/>
              </w:rPr>
              <w:instrText xml:space="preserve"> eq \o\ac(□</w:instrText>
            </w:r>
            <w:r>
              <w:rPr>
                <w:rFonts w:hint="eastAsia" w:ascii="宋体" w:hAnsi="宋体" w:cs="宋体"/>
                <w:position w:val="2"/>
                <w:sz w:val="14"/>
                <w:szCs w:val="21"/>
              </w:rPr>
              <w:instrText xml:space="preserve">,</w:instrText>
            </w:r>
            <w:r>
              <w:rPr>
                <w:rFonts w:hint="eastAsia" w:ascii="宋体" w:hAnsi="宋体" w:cs="宋体"/>
                <w:szCs w:val="21"/>
              </w:rPr>
              <w:instrText xml:space="preserve">√)</w:instrText>
            </w:r>
            <w:r>
              <w:rPr>
                <w:rFonts w:hint="eastAsia" w:ascii="宋体" w:hAnsi="宋体" w:cs="宋体"/>
                <w:szCs w:val="21"/>
              </w:rPr>
              <w:fldChar w:fldCharType="end"/>
            </w:r>
            <w:r>
              <w:rPr>
                <w:rFonts w:hint="eastAsia" w:ascii="宋体" w:hAnsi="宋体" w:cs="宋体"/>
                <w:szCs w:val="21"/>
              </w:rPr>
              <w:t>不召开</w:t>
            </w:r>
          </w:p>
          <w:p>
            <w:pPr>
              <w:spacing w:line="360" w:lineRule="auto"/>
              <w:rPr>
                <w:rFonts w:ascii="宋体" w:hAnsi="宋体" w:cs="宋体"/>
                <w:szCs w:val="21"/>
              </w:rPr>
            </w:pPr>
            <w:r>
              <w:rPr>
                <w:rFonts w:hint="eastAsia" w:ascii="宋体" w:hAnsi="宋体" w:cs="宋体"/>
                <w:szCs w:val="21"/>
              </w:rPr>
              <w:t>□召开，召开时间：</w:t>
            </w:r>
          </w:p>
          <w:p>
            <w:pPr>
              <w:spacing w:line="360" w:lineRule="auto"/>
              <w:ind w:firstLine="840" w:firstLineChars="400"/>
              <w:rPr>
                <w:rFonts w:ascii="宋体" w:hAnsi="宋体" w:cs="宋体"/>
                <w:szCs w:val="21"/>
              </w:rPr>
            </w:pPr>
            <w:r>
              <w:rPr>
                <w:rFonts w:hint="eastAsia" w:ascii="宋体" w:hAnsi="宋体" w:cs="宋体"/>
                <w:szCs w:val="21"/>
              </w:rPr>
              <w:t>召开地点：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88" w:type="dxa"/>
            <w:vMerge w:val="restart"/>
            <w:vAlign w:val="center"/>
          </w:tcPr>
          <w:p>
            <w:pPr>
              <w:spacing w:line="360" w:lineRule="auto"/>
              <w:jc w:val="center"/>
              <w:rPr>
                <w:rFonts w:ascii="宋体" w:hAnsi="宋体" w:cs="宋体"/>
                <w:szCs w:val="21"/>
              </w:rPr>
            </w:pPr>
            <w:r>
              <w:rPr>
                <w:rFonts w:hint="eastAsia" w:ascii="宋体" w:hAnsi="宋体" w:cs="宋体"/>
                <w:szCs w:val="21"/>
              </w:rPr>
              <w:t>1.10.2</w:t>
            </w:r>
          </w:p>
        </w:tc>
        <w:tc>
          <w:tcPr>
            <w:tcW w:w="2455" w:type="dxa"/>
            <w:vMerge w:val="restart"/>
            <w:vAlign w:val="center"/>
          </w:tcPr>
          <w:p>
            <w:pPr>
              <w:spacing w:line="360" w:lineRule="auto"/>
              <w:jc w:val="center"/>
              <w:rPr>
                <w:rFonts w:ascii="宋体" w:hAnsi="宋体" w:cs="宋体"/>
                <w:szCs w:val="21"/>
              </w:rPr>
            </w:pPr>
            <w:r>
              <w:rPr>
                <w:rFonts w:hint="eastAsia" w:ascii="宋体" w:hAnsi="宋体" w:cs="宋体"/>
                <w:szCs w:val="21"/>
              </w:rPr>
              <w:t>投标人在投标预备会前提出问题</w:t>
            </w:r>
          </w:p>
        </w:tc>
        <w:tc>
          <w:tcPr>
            <w:tcW w:w="5963" w:type="dxa"/>
            <w:vAlign w:val="center"/>
          </w:tcPr>
          <w:p>
            <w:pPr>
              <w:spacing w:line="360" w:lineRule="auto"/>
              <w:rPr>
                <w:rFonts w:ascii="宋体" w:hAnsi="宋体" w:cs="宋体"/>
                <w:szCs w:val="21"/>
              </w:rPr>
            </w:pPr>
            <w:r>
              <w:rPr>
                <w:rFonts w:hint="eastAsia" w:ascii="宋体" w:hAnsi="宋体" w:cs="宋体"/>
                <w:szCs w:val="21"/>
              </w:rPr>
              <w:t>时间：</w:t>
            </w:r>
            <w:r>
              <w:rPr>
                <w:rFonts w:hint="eastAsia" w:ascii="宋体" w:hAnsi="宋体" w:cs="宋体"/>
                <w:szCs w:val="21"/>
                <w:u w:val="single"/>
              </w:rPr>
              <w:t xml:space="preserve">  /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88" w:type="dxa"/>
            <w:vMerge w:val="continue"/>
            <w:vAlign w:val="center"/>
          </w:tcPr>
          <w:p>
            <w:pPr>
              <w:spacing w:line="360" w:lineRule="auto"/>
              <w:jc w:val="center"/>
              <w:rPr>
                <w:rFonts w:ascii="宋体" w:hAnsi="宋体" w:cs="宋体"/>
                <w:szCs w:val="21"/>
              </w:rPr>
            </w:pPr>
          </w:p>
        </w:tc>
        <w:tc>
          <w:tcPr>
            <w:tcW w:w="2455" w:type="dxa"/>
            <w:vMerge w:val="continue"/>
            <w:vAlign w:val="center"/>
          </w:tcPr>
          <w:p>
            <w:pPr>
              <w:spacing w:line="360" w:lineRule="auto"/>
              <w:jc w:val="center"/>
              <w:rPr>
                <w:rFonts w:ascii="宋体" w:hAnsi="宋体" w:cs="宋体"/>
                <w:szCs w:val="21"/>
              </w:rPr>
            </w:pPr>
          </w:p>
        </w:tc>
        <w:tc>
          <w:tcPr>
            <w:tcW w:w="5963" w:type="dxa"/>
            <w:vAlign w:val="center"/>
          </w:tcPr>
          <w:p>
            <w:pPr>
              <w:spacing w:line="360" w:lineRule="auto"/>
              <w:rPr>
                <w:rFonts w:ascii="宋体" w:hAnsi="宋体" w:cs="宋体"/>
                <w:szCs w:val="21"/>
              </w:rPr>
            </w:pPr>
            <w:r>
              <w:rPr>
                <w:rFonts w:hint="eastAsia" w:ascii="宋体" w:hAnsi="宋体" w:cs="宋体"/>
                <w:szCs w:val="21"/>
              </w:rPr>
              <w:t>形式：</w:t>
            </w:r>
            <w:r>
              <w:rPr>
                <w:rFonts w:hint="eastAsia" w:ascii="宋体" w:hAnsi="宋体" w:cs="宋体"/>
                <w:szCs w:val="21"/>
                <w:u w:val="single"/>
              </w:rPr>
              <w:t xml:space="preserve">  /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88" w:type="dxa"/>
            <w:vAlign w:val="center"/>
          </w:tcPr>
          <w:p>
            <w:pPr>
              <w:jc w:val="center"/>
              <w:rPr>
                <w:rFonts w:ascii="宋体" w:hAnsi="宋体" w:cs="宋体"/>
                <w:szCs w:val="21"/>
              </w:rPr>
            </w:pPr>
            <w:r>
              <w:rPr>
                <w:rFonts w:hint="eastAsia" w:ascii="宋体" w:hAnsi="宋体" w:cs="宋体"/>
                <w:szCs w:val="21"/>
              </w:rPr>
              <w:t>1.10.3</w:t>
            </w:r>
          </w:p>
        </w:tc>
        <w:tc>
          <w:tcPr>
            <w:tcW w:w="2455" w:type="dxa"/>
            <w:vAlign w:val="center"/>
          </w:tcPr>
          <w:p>
            <w:pPr>
              <w:jc w:val="center"/>
              <w:rPr>
                <w:rFonts w:ascii="宋体" w:hAnsi="宋体" w:cs="宋体"/>
                <w:szCs w:val="21"/>
              </w:rPr>
            </w:pPr>
            <w:r>
              <w:rPr>
                <w:rFonts w:hint="eastAsia" w:ascii="宋体" w:hAnsi="宋体" w:cs="宋体"/>
                <w:szCs w:val="21"/>
              </w:rPr>
              <w:t>招标文件澄清发出的形式</w:t>
            </w:r>
          </w:p>
        </w:tc>
        <w:tc>
          <w:tcPr>
            <w:tcW w:w="5963" w:type="dxa"/>
            <w:vAlign w:val="center"/>
          </w:tcPr>
          <w:p>
            <w:pPr>
              <w:spacing w:line="360" w:lineRule="auto"/>
              <w:rPr>
                <w:rFonts w:ascii="宋体" w:hAnsi="宋体" w:cs="宋体"/>
                <w:szCs w:val="21"/>
                <w:u w:val="single"/>
              </w:rPr>
            </w:pPr>
            <w:r>
              <w:rPr>
                <w:rFonts w:hint="eastAsia" w:ascii="宋体" w:hAnsi="宋体" w:cs="宋体"/>
                <w:szCs w:val="21"/>
                <w:u w:val="single"/>
              </w:rPr>
              <w:t xml:space="preserve"> </w:t>
            </w:r>
            <w:r>
              <w:rPr>
                <w:rFonts w:hint="eastAsia" w:ascii="宋体" w:hAnsi="宋体" w:cs="宋体"/>
                <w:szCs w:val="21"/>
              </w:rPr>
              <w:t>在广州公共资源交易中心网站“项目查询(日程安排、答疑纪要)”专区发布，一经在发布，视作已发放给所有投标人。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88" w:type="dxa"/>
            <w:vAlign w:val="center"/>
          </w:tcPr>
          <w:p>
            <w:pPr>
              <w:jc w:val="center"/>
              <w:rPr>
                <w:rFonts w:ascii="宋体" w:hAnsi="宋体" w:cs="宋体"/>
                <w:szCs w:val="21"/>
              </w:rPr>
            </w:pPr>
            <w:r>
              <w:rPr>
                <w:rFonts w:hint="eastAsia" w:ascii="宋体" w:hAnsi="宋体" w:cs="宋体"/>
                <w:szCs w:val="21"/>
              </w:rPr>
              <w:t>1.12.1</w:t>
            </w:r>
          </w:p>
        </w:tc>
        <w:tc>
          <w:tcPr>
            <w:tcW w:w="2455" w:type="dxa"/>
            <w:vAlign w:val="center"/>
          </w:tcPr>
          <w:p>
            <w:pPr>
              <w:jc w:val="center"/>
              <w:rPr>
                <w:rFonts w:ascii="宋体" w:hAnsi="宋体" w:cs="宋体"/>
                <w:szCs w:val="21"/>
              </w:rPr>
            </w:pPr>
            <w:r>
              <w:rPr>
                <w:rFonts w:hint="eastAsia" w:ascii="宋体" w:hAnsi="宋体" w:cs="宋体"/>
                <w:szCs w:val="21"/>
              </w:rPr>
              <w:t>实质性要求和条件</w:t>
            </w:r>
          </w:p>
        </w:tc>
        <w:tc>
          <w:tcPr>
            <w:tcW w:w="5963" w:type="dxa"/>
            <w:vAlign w:val="center"/>
          </w:tcPr>
          <w:p>
            <w:pPr>
              <w:spacing w:line="360" w:lineRule="auto"/>
              <w:rPr>
                <w:rFonts w:ascii="宋体" w:hAnsi="宋体" w:cs="宋体"/>
                <w:szCs w:val="21"/>
              </w:rPr>
            </w:pPr>
            <w:r>
              <w:rPr>
                <w:rFonts w:hint="eastAsia" w:ascii="宋体" w:hAnsi="宋体" w:cs="宋体"/>
                <w:szCs w:val="21"/>
                <w:u w:val="single"/>
              </w:rPr>
              <w:t xml:space="preserve">  /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88" w:type="dxa"/>
            <w:vAlign w:val="center"/>
          </w:tcPr>
          <w:p>
            <w:pPr>
              <w:spacing w:line="360" w:lineRule="auto"/>
              <w:jc w:val="center"/>
              <w:rPr>
                <w:rFonts w:ascii="宋体" w:hAnsi="宋体" w:cs="宋体"/>
                <w:szCs w:val="21"/>
              </w:rPr>
            </w:pPr>
            <w:r>
              <w:rPr>
                <w:rFonts w:hint="eastAsia" w:ascii="宋体" w:hAnsi="宋体" w:cs="宋体"/>
                <w:szCs w:val="21"/>
              </w:rPr>
              <w:t>1.12.3</w:t>
            </w:r>
          </w:p>
        </w:tc>
        <w:tc>
          <w:tcPr>
            <w:tcW w:w="2455" w:type="dxa"/>
            <w:vAlign w:val="center"/>
          </w:tcPr>
          <w:p>
            <w:pPr>
              <w:spacing w:line="360" w:lineRule="auto"/>
              <w:jc w:val="center"/>
              <w:rPr>
                <w:rFonts w:ascii="宋体" w:hAnsi="宋体" w:cs="宋体"/>
                <w:szCs w:val="21"/>
              </w:rPr>
            </w:pPr>
            <w:r>
              <w:rPr>
                <w:rFonts w:hint="eastAsia" w:ascii="宋体" w:hAnsi="宋体" w:cs="宋体"/>
                <w:szCs w:val="21"/>
              </w:rPr>
              <w:t>偏差</w:t>
            </w:r>
          </w:p>
        </w:tc>
        <w:tc>
          <w:tcPr>
            <w:tcW w:w="5963" w:type="dxa"/>
            <w:vAlign w:val="center"/>
          </w:tcPr>
          <w:p>
            <w:pPr>
              <w:spacing w:line="360" w:lineRule="auto"/>
              <w:rPr>
                <w:rFonts w:ascii="宋体" w:hAnsi="宋体" w:cs="宋体"/>
                <w:szCs w:val="21"/>
              </w:rPr>
            </w:pPr>
            <w:r>
              <w:rPr>
                <w:rFonts w:hint="eastAsia" w:ascii="宋体" w:hAnsi="宋体" w:cs="宋体"/>
                <w:szCs w:val="21"/>
              </w:rPr>
              <w:fldChar w:fldCharType="begin"/>
            </w:r>
            <w:r>
              <w:rPr>
                <w:rFonts w:hint="eastAsia" w:ascii="宋体" w:hAnsi="宋体" w:cs="宋体"/>
                <w:szCs w:val="21"/>
              </w:rPr>
              <w:instrText xml:space="preserve"> eq \o\ac(□</w:instrText>
            </w:r>
            <w:r>
              <w:rPr>
                <w:rFonts w:hint="eastAsia" w:ascii="宋体" w:hAnsi="宋体" w:cs="宋体"/>
                <w:position w:val="2"/>
                <w:sz w:val="14"/>
                <w:szCs w:val="21"/>
              </w:rPr>
              <w:instrText xml:space="preserve">,</w:instrText>
            </w:r>
            <w:r>
              <w:rPr>
                <w:rFonts w:hint="eastAsia" w:ascii="宋体" w:hAnsi="宋体" w:cs="宋体"/>
                <w:szCs w:val="21"/>
              </w:rPr>
              <w:instrText xml:space="preserve">√)</w:instrText>
            </w:r>
            <w:r>
              <w:rPr>
                <w:rFonts w:hint="eastAsia" w:ascii="宋体" w:hAnsi="宋体" w:cs="宋体"/>
                <w:szCs w:val="21"/>
              </w:rPr>
              <w:fldChar w:fldCharType="end"/>
            </w:r>
            <w:r>
              <w:rPr>
                <w:rFonts w:hint="eastAsia" w:ascii="宋体" w:hAnsi="宋体" w:cs="宋体"/>
                <w:szCs w:val="21"/>
              </w:rPr>
              <w:t>不允许</w:t>
            </w:r>
          </w:p>
          <w:p>
            <w:pPr>
              <w:spacing w:line="360" w:lineRule="auto"/>
              <w:rPr>
                <w:rFonts w:ascii="宋体" w:hAnsi="宋体" w:cs="宋体"/>
                <w:szCs w:val="21"/>
              </w:rPr>
            </w:pPr>
            <w:r>
              <w:rPr>
                <w:rFonts w:hint="eastAsia" w:ascii="宋体" w:hAnsi="宋体" w:cs="宋体"/>
                <w:szCs w:val="21"/>
              </w:rPr>
              <w:t>□允许，偏差范围：</w:t>
            </w:r>
          </w:p>
          <w:p>
            <w:pPr>
              <w:spacing w:line="360" w:lineRule="auto"/>
              <w:ind w:firstLine="840" w:firstLineChars="400"/>
              <w:rPr>
                <w:rFonts w:ascii="宋体" w:hAnsi="宋体" w:cs="宋体"/>
                <w:szCs w:val="21"/>
              </w:rPr>
            </w:pPr>
            <w:r>
              <w:rPr>
                <w:rFonts w:hint="eastAsia" w:ascii="宋体" w:hAnsi="宋体" w:cs="宋体"/>
                <w:szCs w:val="21"/>
              </w:rPr>
              <w:t>偏差幅度：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88" w:type="dxa"/>
            <w:vAlign w:val="center"/>
          </w:tcPr>
          <w:p>
            <w:pPr>
              <w:spacing w:line="360" w:lineRule="auto"/>
              <w:jc w:val="center"/>
              <w:rPr>
                <w:rFonts w:ascii="宋体" w:hAnsi="宋体" w:cs="宋体"/>
                <w:szCs w:val="21"/>
              </w:rPr>
            </w:pPr>
            <w:r>
              <w:rPr>
                <w:rFonts w:hint="eastAsia" w:ascii="宋体" w:hAnsi="宋体" w:cs="宋体"/>
                <w:szCs w:val="21"/>
              </w:rPr>
              <w:t>2.1</w:t>
            </w:r>
          </w:p>
        </w:tc>
        <w:tc>
          <w:tcPr>
            <w:tcW w:w="2455" w:type="dxa"/>
            <w:vAlign w:val="center"/>
          </w:tcPr>
          <w:p>
            <w:pPr>
              <w:spacing w:line="360" w:lineRule="auto"/>
              <w:jc w:val="center"/>
              <w:rPr>
                <w:rFonts w:ascii="宋体" w:hAnsi="宋体" w:cs="宋体"/>
                <w:szCs w:val="21"/>
              </w:rPr>
            </w:pPr>
            <w:r>
              <w:rPr>
                <w:rFonts w:hint="eastAsia" w:ascii="宋体" w:hAnsi="宋体" w:cs="宋体"/>
                <w:szCs w:val="21"/>
              </w:rPr>
              <w:t>构成招标文件的其他资料</w:t>
            </w:r>
          </w:p>
        </w:tc>
        <w:tc>
          <w:tcPr>
            <w:tcW w:w="5963" w:type="dxa"/>
            <w:vAlign w:val="center"/>
          </w:tcPr>
          <w:p>
            <w:pPr>
              <w:spacing w:line="360" w:lineRule="auto"/>
              <w:rPr>
                <w:rFonts w:ascii="宋体" w:hAnsi="宋体" w:cs="宋体"/>
                <w:szCs w:val="21"/>
              </w:rPr>
            </w:pPr>
            <w:r>
              <w:rPr>
                <w:rFonts w:hint="eastAsia" w:ascii="宋体" w:hAnsi="宋体" w:cs="宋体"/>
                <w:szCs w:val="21"/>
                <w:u w:val="single"/>
              </w:rPr>
              <w:t xml:space="preserve">  /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8" w:hRule="atLeast"/>
          <w:jc w:val="center"/>
        </w:trPr>
        <w:tc>
          <w:tcPr>
            <w:tcW w:w="1188" w:type="dxa"/>
            <w:vAlign w:val="center"/>
          </w:tcPr>
          <w:p>
            <w:pPr>
              <w:spacing w:line="360" w:lineRule="auto"/>
              <w:jc w:val="center"/>
              <w:rPr>
                <w:rFonts w:ascii="宋体" w:hAnsi="宋体" w:cs="宋体"/>
                <w:szCs w:val="21"/>
              </w:rPr>
            </w:pPr>
            <w:r>
              <w:rPr>
                <w:rFonts w:hint="eastAsia" w:ascii="宋体" w:hAnsi="宋体" w:cs="宋体"/>
                <w:szCs w:val="21"/>
              </w:rPr>
              <w:t>2.2.1</w:t>
            </w:r>
          </w:p>
        </w:tc>
        <w:tc>
          <w:tcPr>
            <w:tcW w:w="2455" w:type="dxa"/>
            <w:vAlign w:val="center"/>
          </w:tcPr>
          <w:p>
            <w:pPr>
              <w:spacing w:line="360" w:lineRule="auto"/>
              <w:jc w:val="center"/>
              <w:rPr>
                <w:rFonts w:ascii="宋体" w:hAnsi="宋体" w:cs="宋体"/>
                <w:szCs w:val="21"/>
              </w:rPr>
            </w:pPr>
            <w:r>
              <w:rPr>
                <w:rFonts w:hint="eastAsia" w:ascii="宋体" w:hAnsi="宋体" w:cs="宋体"/>
                <w:szCs w:val="21"/>
              </w:rPr>
              <w:t>投标人要求澄清招标文件</w:t>
            </w:r>
          </w:p>
        </w:tc>
        <w:tc>
          <w:tcPr>
            <w:tcW w:w="5963" w:type="dxa"/>
            <w:vAlign w:val="center"/>
          </w:tcPr>
          <w:p>
            <w:pPr>
              <w:adjustRightInd w:val="0"/>
              <w:snapToGrid w:val="0"/>
              <w:spacing w:line="360" w:lineRule="auto"/>
              <w:rPr>
                <w:rFonts w:ascii="宋体" w:hAnsi="宋体"/>
                <w:szCs w:val="21"/>
              </w:rPr>
            </w:pPr>
            <w:r>
              <w:rPr>
                <w:rFonts w:hint="eastAsia" w:ascii="宋体" w:hAnsi="宋体"/>
                <w:szCs w:val="21"/>
              </w:rPr>
              <w:t>时间：投标人在递交投标文件截止时间</w:t>
            </w:r>
            <w:r>
              <w:rPr>
                <w:rFonts w:ascii="宋体" w:hAnsi="宋体"/>
                <w:szCs w:val="21"/>
              </w:rPr>
              <w:t>1</w:t>
            </w:r>
            <w:r>
              <w:rPr>
                <w:rFonts w:hint="eastAsia" w:ascii="宋体" w:hAnsi="宋体"/>
                <w:szCs w:val="21"/>
              </w:rPr>
              <w:t>8天前提出；</w:t>
            </w:r>
          </w:p>
          <w:p>
            <w:pPr>
              <w:spacing w:line="360" w:lineRule="auto"/>
              <w:jc w:val="left"/>
              <w:rPr>
                <w:rFonts w:ascii="宋体" w:hAnsi="宋体"/>
                <w:szCs w:val="21"/>
              </w:rPr>
            </w:pPr>
            <w:r>
              <w:rPr>
                <w:rFonts w:hint="eastAsia" w:ascii="宋体" w:hAnsi="宋体"/>
                <w:szCs w:val="21"/>
              </w:rPr>
              <w:t>形式：</w:t>
            </w:r>
          </w:p>
          <w:p>
            <w:pPr>
              <w:spacing w:line="360" w:lineRule="auto"/>
              <w:jc w:val="left"/>
              <w:rPr>
                <w:rFonts w:ascii="宋体" w:hAnsi="宋体"/>
                <w:szCs w:val="21"/>
                <w:u w:val="single"/>
              </w:rPr>
            </w:pPr>
            <w:r>
              <w:rPr>
                <w:rFonts w:hint="eastAsia" w:ascii="宋体" w:hAnsi="宋体"/>
                <w:szCs w:val="21"/>
                <w:u w:val="single"/>
              </w:rPr>
              <w:t>1、招标答疑采用网上答疑方式进行。投标人若对招标文件[包括招标图纸、清单、招标控制价（即最高投标限价）]有疑问的，可在规定的时间内通过广州公共资源交易中心网站进入提问区域将问题提交给招标人或招标代理人，提交问题时一律不得署名。</w:t>
            </w:r>
          </w:p>
          <w:p>
            <w:pPr>
              <w:spacing w:line="360" w:lineRule="auto"/>
              <w:jc w:val="left"/>
              <w:rPr>
                <w:rFonts w:ascii="宋体" w:hAnsi="宋体"/>
                <w:szCs w:val="21"/>
                <w:u w:val="single"/>
              </w:rPr>
            </w:pPr>
            <w:r>
              <w:rPr>
                <w:rFonts w:hint="eastAsia" w:ascii="宋体" w:hAnsi="宋体"/>
                <w:szCs w:val="21"/>
                <w:u w:val="single"/>
              </w:rPr>
              <w:t>网上答疑的操作指南为：登陆广州公共资源交易中心网站→进入“我是投标人”→进入“新建设工程交易平台”→进入“我的投标”→进入“招标答疑提问”→通过项目编号或名称找到所需的项目→在上述的答疑时间内点击“答疑提问”进入到提问区域→无记名或匿名提出问题。</w:t>
            </w:r>
          </w:p>
          <w:p>
            <w:pPr>
              <w:spacing w:line="360" w:lineRule="auto"/>
              <w:jc w:val="left"/>
              <w:rPr>
                <w:rFonts w:ascii="宋体" w:hAnsi="宋体"/>
                <w:szCs w:val="21"/>
                <w:u w:val="single"/>
              </w:rPr>
            </w:pPr>
            <w:r>
              <w:rPr>
                <w:rFonts w:hint="eastAsia" w:ascii="宋体" w:hAnsi="宋体"/>
                <w:szCs w:val="21"/>
                <w:u w:val="single"/>
              </w:rPr>
              <w:t>2、投标人应在投标截止时间18日前停止质疑。招标人应在投标截止时间15日前解答投标人对招标文件提出的疑问，形成答疑纪要，方可在广州公共资源交易中心网站“项目查询(日程安排、答疑纪要)”专区发布。</w:t>
            </w:r>
          </w:p>
          <w:p>
            <w:pPr>
              <w:spacing w:line="360" w:lineRule="auto"/>
              <w:rPr>
                <w:rFonts w:ascii="宋体" w:hAnsi="宋体"/>
                <w:szCs w:val="21"/>
                <w:u w:val="single"/>
              </w:rPr>
            </w:pPr>
            <w:r>
              <w:rPr>
                <w:rFonts w:hint="eastAsia" w:ascii="宋体" w:hAnsi="宋体"/>
                <w:szCs w:val="21"/>
                <w:u w:val="single"/>
              </w:rPr>
              <w:t>3、招标答疑纪要一经在广州公共资源交易中心网站发布，视作已发放给所有投标人。</w:t>
            </w:r>
          </w:p>
          <w:p>
            <w:pPr>
              <w:spacing w:line="360" w:lineRule="auto"/>
              <w:rPr>
                <w:rFonts w:ascii="宋体" w:hAnsi="宋体" w:eastAsia="宋体" w:cs="宋体"/>
                <w:kern w:val="2"/>
                <w:sz w:val="21"/>
                <w:szCs w:val="21"/>
                <w:lang w:val="en-US" w:eastAsia="zh-CN" w:bidi="ar-SA"/>
              </w:rPr>
            </w:pPr>
            <w:r>
              <w:rPr>
                <w:rFonts w:hint="eastAsia" w:ascii="宋体" w:hAnsi="宋体"/>
                <w:szCs w:val="21"/>
                <w:u w:val="single"/>
              </w:rPr>
              <w:t>4、招标答疑纪要为招标文件的一部分。投标人可在广州公资源交易中心网站浏览、下载招标答疑纪要。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88" w:type="dxa"/>
            <w:vAlign w:val="center"/>
          </w:tcPr>
          <w:p>
            <w:pPr>
              <w:spacing w:line="360" w:lineRule="auto"/>
              <w:jc w:val="center"/>
              <w:rPr>
                <w:rFonts w:ascii="宋体" w:hAnsi="宋体" w:cs="宋体"/>
                <w:szCs w:val="21"/>
              </w:rPr>
            </w:pPr>
            <w:r>
              <w:rPr>
                <w:rFonts w:hint="eastAsia" w:ascii="宋体" w:hAnsi="宋体" w:cs="宋体"/>
                <w:szCs w:val="21"/>
              </w:rPr>
              <w:t>2.2.2</w:t>
            </w:r>
          </w:p>
        </w:tc>
        <w:tc>
          <w:tcPr>
            <w:tcW w:w="2455" w:type="dxa"/>
            <w:vAlign w:val="center"/>
          </w:tcPr>
          <w:p>
            <w:pPr>
              <w:spacing w:line="360" w:lineRule="auto"/>
              <w:jc w:val="center"/>
              <w:rPr>
                <w:rFonts w:ascii="宋体" w:hAnsi="宋体" w:cs="宋体"/>
                <w:szCs w:val="21"/>
              </w:rPr>
            </w:pPr>
            <w:r>
              <w:rPr>
                <w:rFonts w:hint="eastAsia" w:ascii="宋体" w:hAnsi="宋体" w:cs="宋体"/>
                <w:szCs w:val="21"/>
              </w:rPr>
              <w:t>招标文件澄清发出的形式</w:t>
            </w:r>
          </w:p>
        </w:tc>
        <w:tc>
          <w:tcPr>
            <w:tcW w:w="5963" w:type="dxa"/>
            <w:vAlign w:val="center"/>
          </w:tcPr>
          <w:p>
            <w:pPr>
              <w:spacing w:line="360" w:lineRule="auto"/>
              <w:rPr>
                <w:rFonts w:ascii="宋体" w:hAnsi="宋体" w:cs="宋体"/>
                <w:szCs w:val="21"/>
                <w:u w:val="single"/>
              </w:rPr>
            </w:pPr>
            <w:r>
              <w:rPr>
                <w:rFonts w:hint="eastAsia" w:ascii="宋体" w:hAnsi="宋体"/>
                <w:szCs w:val="21"/>
              </w:rPr>
              <w:t>在递交投标文件截止时间15天前；在广州公共资源交易中心网站“项目查询(日程安排、答疑纪要)”专区公开发布。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88" w:type="dxa"/>
            <w:vMerge w:val="restart"/>
            <w:vAlign w:val="center"/>
          </w:tcPr>
          <w:p>
            <w:pPr>
              <w:spacing w:line="360" w:lineRule="auto"/>
              <w:jc w:val="center"/>
              <w:rPr>
                <w:rFonts w:ascii="宋体" w:hAnsi="宋体" w:cs="宋体"/>
                <w:szCs w:val="21"/>
              </w:rPr>
            </w:pPr>
            <w:r>
              <w:rPr>
                <w:rFonts w:hint="eastAsia" w:ascii="宋体" w:hAnsi="宋体" w:cs="宋体"/>
                <w:szCs w:val="21"/>
              </w:rPr>
              <w:t>2.2.3</w:t>
            </w:r>
          </w:p>
        </w:tc>
        <w:tc>
          <w:tcPr>
            <w:tcW w:w="2455" w:type="dxa"/>
            <w:vMerge w:val="restart"/>
            <w:vAlign w:val="center"/>
          </w:tcPr>
          <w:p>
            <w:pPr>
              <w:spacing w:line="360" w:lineRule="auto"/>
              <w:jc w:val="center"/>
              <w:rPr>
                <w:rFonts w:ascii="宋体" w:hAnsi="宋体" w:cs="宋体"/>
                <w:szCs w:val="21"/>
              </w:rPr>
            </w:pPr>
            <w:r>
              <w:rPr>
                <w:rFonts w:hint="eastAsia" w:ascii="宋体" w:hAnsi="宋体" w:cs="宋体"/>
                <w:szCs w:val="21"/>
              </w:rPr>
              <w:t>投标人确认收到招标文件澄清</w:t>
            </w:r>
          </w:p>
        </w:tc>
        <w:tc>
          <w:tcPr>
            <w:tcW w:w="5963" w:type="dxa"/>
            <w:vAlign w:val="center"/>
          </w:tcPr>
          <w:p>
            <w:pPr>
              <w:spacing w:line="360" w:lineRule="auto"/>
              <w:rPr>
                <w:rFonts w:ascii="宋体" w:hAnsi="宋体" w:cs="宋体"/>
                <w:szCs w:val="21"/>
              </w:rPr>
            </w:pPr>
            <w:r>
              <w:rPr>
                <w:rFonts w:hint="eastAsia" w:ascii="宋体" w:hAnsi="宋体" w:cs="宋体"/>
                <w:szCs w:val="21"/>
              </w:rPr>
              <w:t>时间：</w:t>
            </w:r>
            <w:r>
              <w:rPr>
                <w:rFonts w:hint="eastAsia" w:ascii="宋体" w:hAnsi="宋体" w:cs="宋体"/>
                <w:szCs w:val="21"/>
                <w:u w:val="single"/>
              </w:rPr>
              <w:t>发出即视作收到。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88" w:type="dxa"/>
            <w:vMerge w:val="continue"/>
            <w:vAlign w:val="center"/>
          </w:tcPr>
          <w:p>
            <w:pPr>
              <w:spacing w:line="360" w:lineRule="auto"/>
              <w:jc w:val="center"/>
              <w:rPr>
                <w:rFonts w:ascii="宋体" w:hAnsi="宋体" w:cs="宋体"/>
                <w:szCs w:val="21"/>
              </w:rPr>
            </w:pPr>
          </w:p>
        </w:tc>
        <w:tc>
          <w:tcPr>
            <w:tcW w:w="2455" w:type="dxa"/>
            <w:vMerge w:val="continue"/>
            <w:vAlign w:val="center"/>
          </w:tcPr>
          <w:p>
            <w:pPr>
              <w:spacing w:line="360" w:lineRule="auto"/>
              <w:jc w:val="center"/>
              <w:rPr>
                <w:rFonts w:ascii="宋体" w:hAnsi="宋体" w:cs="宋体"/>
                <w:szCs w:val="21"/>
              </w:rPr>
            </w:pPr>
          </w:p>
        </w:tc>
        <w:tc>
          <w:tcPr>
            <w:tcW w:w="5963" w:type="dxa"/>
            <w:vAlign w:val="center"/>
          </w:tcPr>
          <w:p>
            <w:pPr>
              <w:spacing w:line="360" w:lineRule="auto"/>
              <w:rPr>
                <w:rFonts w:ascii="宋体" w:hAnsi="宋体" w:cs="宋体"/>
                <w:szCs w:val="21"/>
              </w:rPr>
            </w:pPr>
            <w:r>
              <w:rPr>
                <w:rFonts w:hint="eastAsia" w:ascii="宋体" w:hAnsi="宋体"/>
                <w:szCs w:val="21"/>
              </w:rPr>
              <w:t>形式：招标文件澄清（招标答疑纪要）一经在广州公共资源交易中心网站发布，视作已发放给所有投标人。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88" w:type="dxa"/>
            <w:vAlign w:val="center"/>
          </w:tcPr>
          <w:p>
            <w:pPr>
              <w:spacing w:line="360" w:lineRule="auto"/>
              <w:jc w:val="center"/>
              <w:rPr>
                <w:rFonts w:ascii="宋体" w:hAnsi="宋体" w:cs="宋体"/>
                <w:szCs w:val="21"/>
              </w:rPr>
            </w:pPr>
            <w:r>
              <w:rPr>
                <w:rFonts w:hint="eastAsia" w:ascii="宋体" w:hAnsi="宋体" w:cs="宋体"/>
                <w:szCs w:val="21"/>
              </w:rPr>
              <w:t>2.3.1</w:t>
            </w:r>
          </w:p>
        </w:tc>
        <w:tc>
          <w:tcPr>
            <w:tcW w:w="2455" w:type="dxa"/>
            <w:vAlign w:val="center"/>
          </w:tcPr>
          <w:p>
            <w:pPr>
              <w:spacing w:line="360" w:lineRule="auto"/>
              <w:jc w:val="center"/>
              <w:rPr>
                <w:rFonts w:ascii="宋体" w:hAnsi="宋体" w:cs="宋体"/>
                <w:szCs w:val="21"/>
              </w:rPr>
            </w:pPr>
            <w:r>
              <w:rPr>
                <w:rFonts w:hint="eastAsia" w:ascii="宋体" w:hAnsi="宋体" w:cs="宋体"/>
                <w:szCs w:val="21"/>
              </w:rPr>
              <w:t>招标文件修改发出的形式</w:t>
            </w:r>
          </w:p>
        </w:tc>
        <w:tc>
          <w:tcPr>
            <w:tcW w:w="5963" w:type="dxa"/>
            <w:vAlign w:val="center"/>
          </w:tcPr>
          <w:p>
            <w:pPr>
              <w:spacing w:line="360" w:lineRule="auto"/>
              <w:rPr>
                <w:rFonts w:ascii="宋体" w:hAnsi="宋体" w:cs="宋体"/>
                <w:szCs w:val="21"/>
                <w:u w:val="single"/>
              </w:rPr>
            </w:pPr>
            <w:r>
              <w:rPr>
                <w:rFonts w:hint="eastAsia" w:ascii="宋体" w:hAnsi="宋体"/>
                <w:szCs w:val="21"/>
              </w:rPr>
              <w:t>以补充公告或项目答疑澄清的方式在广州公共资源交易中心网站发布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88" w:type="dxa"/>
            <w:vMerge w:val="restart"/>
            <w:vAlign w:val="center"/>
          </w:tcPr>
          <w:p>
            <w:pPr>
              <w:spacing w:line="360" w:lineRule="auto"/>
              <w:jc w:val="center"/>
              <w:rPr>
                <w:rFonts w:ascii="宋体" w:hAnsi="宋体" w:cs="宋体"/>
                <w:szCs w:val="21"/>
              </w:rPr>
            </w:pPr>
            <w:r>
              <w:rPr>
                <w:rFonts w:hint="eastAsia" w:ascii="宋体" w:hAnsi="宋体" w:cs="宋体"/>
                <w:szCs w:val="21"/>
              </w:rPr>
              <w:t>2.3.2</w:t>
            </w:r>
          </w:p>
        </w:tc>
        <w:tc>
          <w:tcPr>
            <w:tcW w:w="2455" w:type="dxa"/>
            <w:vMerge w:val="restart"/>
            <w:vAlign w:val="center"/>
          </w:tcPr>
          <w:p>
            <w:pPr>
              <w:spacing w:line="360" w:lineRule="auto"/>
              <w:jc w:val="center"/>
              <w:rPr>
                <w:rFonts w:ascii="宋体" w:hAnsi="宋体" w:cs="宋体"/>
                <w:szCs w:val="21"/>
              </w:rPr>
            </w:pPr>
            <w:r>
              <w:rPr>
                <w:rFonts w:hint="eastAsia" w:ascii="宋体" w:hAnsi="宋体" w:cs="宋体"/>
                <w:szCs w:val="21"/>
              </w:rPr>
              <w:t>投标人确认收到招标文件修改</w:t>
            </w:r>
          </w:p>
        </w:tc>
        <w:tc>
          <w:tcPr>
            <w:tcW w:w="5963" w:type="dxa"/>
            <w:vAlign w:val="center"/>
          </w:tcPr>
          <w:p>
            <w:pPr>
              <w:spacing w:line="360" w:lineRule="auto"/>
              <w:rPr>
                <w:rFonts w:ascii="宋体" w:hAnsi="宋体" w:cs="宋体"/>
                <w:szCs w:val="21"/>
              </w:rPr>
            </w:pPr>
            <w:r>
              <w:rPr>
                <w:rFonts w:hint="eastAsia" w:ascii="宋体" w:hAnsi="宋体" w:cs="宋体"/>
                <w:szCs w:val="21"/>
              </w:rPr>
              <w:t>时间：</w:t>
            </w:r>
            <w:r>
              <w:rPr>
                <w:rFonts w:hint="eastAsia" w:ascii="宋体" w:hAnsi="宋体" w:cs="宋体"/>
                <w:szCs w:val="21"/>
                <w:u w:val="single"/>
              </w:rPr>
              <w:t>发出即视作收到。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88" w:type="dxa"/>
            <w:vMerge w:val="continue"/>
            <w:vAlign w:val="center"/>
          </w:tcPr>
          <w:p>
            <w:pPr>
              <w:spacing w:line="360" w:lineRule="auto"/>
              <w:jc w:val="center"/>
              <w:rPr>
                <w:rFonts w:ascii="宋体" w:hAnsi="宋体" w:cs="宋体"/>
                <w:szCs w:val="21"/>
              </w:rPr>
            </w:pPr>
          </w:p>
        </w:tc>
        <w:tc>
          <w:tcPr>
            <w:tcW w:w="2455" w:type="dxa"/>
            <w:vMerge w:val="continue"/>
            <w:vAlign w:val="center"/>
          </w:tcPr>
          <w:p>
            <w:pPr>
              <w:spacing w:line="360" w:lineRule="auto"/>
              <w:jc w:val="center"/>
              <w:rPr>
                <w:rFonts w:ascii="宋体" w:hAnsi="宋体" w:cs="宋体"/>
                <w:szCs w:val="21"/>
              </w:rPr>
            </w:pPr>
          </w:p>
        </w:tc>
        <w:tc>
          <w:tcPr>
            <w:tcW w:w="5963" w:type="dxa"/>
            <w:vAlign w:val="center"/>
          </w:tcPr>
          <w:p>
            <w:pPr>
              <w:spacing w:line="360" w:lineRule="auto"/>
              <w:rPr>
                <w:rFonts w:ascii="宋体" w:hAnsi="宋体" w:cs="宋体"/>
                <w:szCs w:val="21"/>
              </w:rPr>
            </w:pPr>
            <w:r>
              <w:rPr>
                <w:rFonts w:hint="eastAsia" w:ascii="宋体" w:hAnsi="宋体"/>
                <w:szCs w:val="21"/>
              </w:rPr>
              <w:t>形式：招标文件修改一经在广州公共资源交易中心网站发布，视作已发放给所有投标人，无需确认。潜在投标人应自行关注招标公告公布的网站公告，招标人不再一一通知。投标人因自身贻误行为导致投标失败的，责任自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88" w:type="dxa"/>
            <w:vAlign w:val="center"/>
          </w:tcPr>
          <w:p>
            <w:pPr>
              <w:jc w:val="center"/>
              <w:rPr>
                <w:rFonts w:ascii="宋体" w:hAnsi="宋体" w:cs="宋体"/>
                <w:szCs w:val="21"/>
              </w:rPr>
            </w:pPr>
            <w:r>
              <w:rPr>
                <w:rFonts w:hint="eastAsia" w:ascii="宋体" w:hAnsi="宋体" w:cs="宋体"/>
                <w:szCs w:val="21"/>
              </w:rPr>
              <w:t>3.1.1</w:t>
            </w:r>
          </w:p>
        </w:tc>
        <w:tc>
          <w:tcPr>
            <w:tcW w:w="2455" w:type="dxa"/>
            <w:vAlign w:val="center"/>
          </w:tcPr>
          <w:p>
            <w:pPr>
              <w:jc w:val="center"/>
              <w:rPr>
                <w:rFonts w:ascii="宋体" w:hAnsi="宋体" w:cs="宋体"/>
                <w:szCs w:val="21"/>
              </w:rPr>
            </w:pPr>
            <w:r>
              <w:rPr>
                <w:rFonts w:hint="eastAsia" w:ascii="宋体" w:hAnsi="宋体" w:cs="宋体"/>
                <w:szCs w:val="21"/>
              </w:rPr>
              <w:t>构成投标文件的其他资料</w:t>
            </w:r>
          </w:p>
        </w:tc>
        <w:tc>
          <w:tcPr>
            <w:tcW w:w="5963" w:type="dxa"/>
            <w:vAlign w:val="center"/>
          </w:tcPr>
          <w:p>
            <w:pPr>
              <w:spacing w:line="360" w:lineRule="auto"/>
              <w:rPr>
                <w:rFonts w:ascii="宋体" w:hAnsi="宋体" w:cs="宋体"/>
                <w:szCs w:val="21"/>
                <w:u w:val="single"/>
              </w:rPr>
            </w:pPr>
            <w:r>
              <w:rPr>
                <w:rFonts w:hint="eastAsia" w:ascii="宋体" w:hAnsi="宋体" w:cs="宋体"/>
                <w:szCs w:val="21"/>
                <w:u w:val="single"/>
              </w:rPr>
              <w:t>满足本项目评审要求的其他资料。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88" w:type="dxa"/>
            <w:vAlign w:val="center"/>
          </w:tcPr>
          <w:p>
            <w:pPr>
              <w:jc w:val="center"/>
              <w:rPr>
                <w:rFonts w:ascii="宋体" w:hAnsi="宋体" w:cs="宋体"/>
                <w:szCs w:val="21"/>
              </w:rPr>
            </w:pPr>
            <w:r>
              <w:rPr>
                <w:rFonts w:hint="eastAsia" w:ascii="宋体" w:hAnsi="宋体" w:cs="宋体"/>
                <w:szCs w:val="21"/>
              </w:rPr>
              <w:t>3.2.1</w:t>
            </w:r>
          </w:p>
        </w:tc>
        <w:tc>
          <w:tcPr>
            <w:tcW w:w="2455" w:type="dxa"/>
            <w:vAlign w:val="center"/>
          </w:tcPr>
          <w:p>
            <w:pPr>
              <w:jc w:val="center"/>
              <w:rPr>
                <w:rFonts w:ascii="宋体" w:hAnsi="宋体" w:cs="宋体"/>
                <w:szCs w:val="21"/>
              </w:rPr>
            </w:pPr>
            <w:r>
              <w:rPr>
                <w:rFonts w:hint="eastAsia" w:ascii="宋体" w:hAnsi="宋体" w:cs="宋体"/>
                <w:szCs w:val="21"/>
              </w:rPr>
              <w:t>增值税税金的计算方法</w:t>
            </w:r>
          </w:p>
        </w:tc>
        <w:tc>
          <w:tcPr>
            <w:tcW w:w="5963" w:type="dxa"/>
            <w:vAlign w:val="center"/>
          </w:tcPr>
          <w:p>
            <w:pPr>
              <w:spacing w:line="360" w:lineRule="auto"/>
              <w:rPr>
                <w:rFonts w:ascii="宋体" w:hAnsi="宋体" w:cs="宋体"/>
                <w:szCs w:val="21"/>
                <w:u w:val="single"/>
              </w:rPr>
            </w:pPr>
            <w:r>
              <w:rPr>
                <w:rFonts w:hint="eastAsia" w:ascii="宋体" w:hAnsi="宋体" w:cs="宋体"/>
                <w:szCs w:val="21"/>
                <w:u w:val="single"/>
              </w:rPr>
              <w:t>一般计税方法。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88" w:type="dxa"/>
            <w:vAlign w:val="center"/>
          </w:tcPr>
          <w:p>
            <w:pPr>
              <w:jc w:val="center"/>
              <w:rPr>
                <w:rFonts w:ascii="宋体" w:hAnsi="宋体" w:cs="宋体"/>
                <w:szCs w:val="21"/>
              </w:rPr>
            </w:pPr>
            <w:r>
              <w:rPr>
                <w:rFonts w:hint="eastAsia" w:ascii="宋体" w:hAnsi="宋体" w:cs="宋体"/>
                <w:szCs w:val="21"/>
              </w:rPr>
              <w:t>3.2.3</w:t>
            </w:r>
          </w:p>
        </w:tc>
        <w:tc>
          <w:tcPr>
            <w:tcW w:w="2455" w:type="dxa"/>
            <w:vAlign w:val="center"/>
          </w:tcPr>
          <w:p>
            <w:pPr>
              <w:jc w:val="center"/>
              <w:rPr>
                <w:rFonts w:ascii="宋体" w:hAnsi="宋体" w:cs="宋体"/>
                <w:szCs w:val="21"/>
              </w:rPr>
            </w:pPr>
            <w:r>
              <w:rPr>
                <w:rFonts w:hint="eastAsia" w:ascii="宋体" w:hAnsi="宋体" w:cs="宋体"/>
                <w:szCs w:val="21"/>
              </w:rPr>
              <w:t>报价方式</w:t>
            </w:r>
          </w:p>
        </w:tc>
        <w:tc>
          <w:tcPr>
            <w:tcW w:w="5963" w:type="dxa"/>
            <w:vAlign w:val="center"/>
          </w:tcPr>
          <w:p>
            <w:pPr>
              <w:spacing w:line="360" w:lineRule="auto"/>
              <w:rPr>
                <w:rFonts w:ascii="宋体" w:hAnsi="宋体" w:cs="宋体"/>
                <w:szCs w:val="21"/>
                <w:u w:val="single"/>
              </w:rPr>
            </w:pPr>
            <w:r>
              <w:rPr>
                <w:rFonts w:hint="eastAsia" w:ascii="宋体" w:hAnsi="宋体" w:cs="宋体"/>
                <w:szCs w:val="21"/>
                <w:u w:val="single"/>
              </w:rPr>
              <w:t>采用固定下浮率报价方式报价，并依据所报投标下浮率（投标下浮率必须为固定数值，并保留小数点后2位，如：X.XX%，不得存在区间值，如X.XX%～Y.YY%）列明投标报价（以元为单位，精确到小数点后2位，第3位四舍五入），工程量按实结算。投标报价包括但不限于人工费、材料费、设备使用费、设备进出场费、检验监测费和损坏修复费（并且包括在建筑物全过程中检测频率不得少于设计文件和规范要求所规定的频率）、检测试验费、检测和监测过程中的安全措施费、机械使用费、报告编写费、各项管理费、中标人所有因工程质量检测应交纳的政府规费、利润、税金、风险费用等，不论实际费用有无发生，亦不论各项费用有无涨落，均不再调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3" w:hRule="atLeast"/>
          <w:jc w:val="center"/>
        </w:trPr>
        <w:tc>
          <w:tcPr>
            <w:tcW w:w="1188" w:type="dxa"/>
            <w:vAlign w:val="center"/>
          </w:tcPr>
          <w:p>
            <w:pPr>
              <w:jc w:val="center"/>
              <w:rPr>
                <w:rFonts w:ascii="宋体" w:hAnsi="宋体" w:cs="宋体"/>
                <w:szCs w:val="21"/>
              </w:rPr>
            </w:pPr>
            <w:r>
              <w:rPr>
                <w:rFonts w:hint="eastAsia" w:ascii="宋体" w:hAnsi="宋体" w:cs="宋体"/>
                <w:szCs w:val="21"/>
              </w:rPr>
              <w:t>3.2.4</w:t>
            </w:r>
          </w:p>
        </w:tc>
        <w:tc>
          <w:tcPr>
            <w:tcW w:w="2455" w:type="dxa"/>
            <w:vAlign w:val="center"/>
          </w:tcPr>
          <w:p>
            <w:pPr>
              <w:jc w:val="center"/>
              <w:rPr>
                <w:rFonts w:ascii="宋体" w:hAnsi="宋体" w:cs="宋体"/>
                <w:szCs w:val="21"/>
              </w:rPr>
            </w:pPr>
            <w:r>
              <w:rPr>
                <w:rFonts w:hint="eastAsia" w:ascii="宋体" w:hAnsi="宋体" w:cs="宋体"/>
                <w:szCs w:val="21"/>
              </w:rPr>
              <w:t>最高投标限价</w:t>
            </w:r>
          </w:p>
        </w:tc>
        <w:tc>
          <w:tcPr>
            <w:tcW w:w="5963" w:type="dxa"/>
            <w:vAlign w:val="center"/>
          </w:tcPr>
          <w:p>
            <w:pPr>
              <w:pStyle w:val="44"/>
              <w:ind w:firstLine="174" w:firstLineChars="83"/>
              <w:rPr>
                <w:rFonts w:ascii="宋体" w:hAnsi="宋体" w:cs="宋体"/>
                <w:sz w:val="21"/>
                <w:szCs w:val="21"/>
              </w:rPr>
            </w:pPr>
            <w:r>
              <w:rPr>
                <w:rFonts w:hint="eastAsia" w:ascii="宋体" w:hAnsi="宋体" w:cs="宋体"/>
                <w:sz w:val="21"/>
                <w:szCs w:val="21"/>
              </w:rPr>
              <w:t>□无</w:t>
            </w:r>
          </w:p>
          <w:p>
            <w:pPr>
              <w:spacing w:line="360" w:lineRule="auto"/>
              <w:jc w:val="left"/>
              <w:rPr>
                <w:rFonts w:ascii="宋体" w:hAnsi="宋体" w:cs="宋体"/>
                <w:sz w:val="24"/>
              </w:rPr>
            </w:pPr>
            <w:r>
              <w:rPr>
                <w:rFonts w:hint="eastAsia" w:ascii="宋体" w:hAnsi="宋体" w:cs="宋体"/>
                <w:sz w:val="21"/>
                <w:szCs w:val="21"/>
              </w:rPr>
              <w:fldChar w:fldCharType="begin"/>
            </w:r>
            <w:r>
              <w:rPr>
                <w:rFonts w:hint="eastAsia" w:ascii="宋体" w:hAnsi="宋体" w:cs="宋体"/>
                <w:sz w:val="21"/>
                <w:szCs w:val="21"/>
              </w:rPr>
              <w:instrText xml:space="preserve"> eq \o\ac(□,√)</w:instrText>
            </w:r>
            <w:r>
              <w:rPr>
                <w:rFonts w:hint="eastAsia" w:ascii="宋体" w:hAnsi="宋体" w:cs="宋体"/>
                <w:sz w:val="21"/>
                <w:szCs w:val="21"/>
              </w:rPr>
              <w:fldChar w:fldCharType="end"/>
            </w:r>
            <w:r>
              <w:rPr>
                <w:rFonts w:hint="eastAsia" w:ascii="宋体" w:hAnsi="宋体" w:cs="宋体"/>
                <w:sz w:val="21"/>
                <w:szCs w:val="21"/>
              </w:rPr>
              <w:t>有，最高投标限价：人民币291.075389万元（检验检测费：244.747414万元，CCTV检测费：46.327975)。</w:t>
            </w:r>
          </w:p>
          <w:p>
            <w:pPr>
              <w:pStyle w:val="44"/>
              <w:ind w:firstLine="0" w:firstLineChars="0"/>
              <w:rPr>
                <w:rFonts w:ascii="宋体" w:hAnsi="宋体" w:cs="宋体"/>
                <w:sz w:val="21"/>
                <w:szCs w:val="21"/>
              </w:rPr>
            </w:pPr>
            <w:r>
              <w:rPr>
                <w:rFonts w:hint="eastAsia" w:ascii="宋体" w:hAnsi="宋体" w:cs="宋体"/>
                <w:sz w:val="21"/>
                <w:szCs w:val="21"/>
              </w:rPr>
              <w:t>注：投标总报价超过投标总报价最高投标限价，或各子项投标报价超过各子项相应最高投标限价时，投标文件将被拒绝。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88" w:type="dxa"/>
            <w:vAlign w:val="center"/>
          </w:tcPr>
          <w:p>
            <w:pPr>
              <w:jc w:val="center"/>
              <w:rPr>
                <w:rFonts w:ascii="宋体" w:hAnsi="宋体" w:cs="宋体"/>
                <w:szCs w:val="21"/>
              </w:rPr>
            </w:pPr>
            <w:r>
              <w:rPr>
                <w:rFonts w:hint="eastAsia" w:ascii="宋体" w:hAnsi="宋体" w:cs="宋体"/>
                <w:szCs w:val="21"/>
              </w:rPr>
              <w:t>3.3.1</w:t>
            </w:r>
          </w:p>
        </w:tc>
        <w:tc>
          <w:tcPr>
            <w:tcW w:w="2455" w:type="dxa"/>
            <w:vAlign w:val="center"/>
          </w:tcPr>
          <w:p>
            <w:pPr>
              <w:jc w:val="center"/>
              <w:rPr>
                <w:rFonts w:ascii="宋体" w:hAnsi="宋体" w:cs="宋体"/>
                <w:szCs w:val="21"/>
              </w:rPr>
            </w:pPr>
            <w:r>
              <w:rPr>
                <w:rFonts w:hint="eastAsia" w:ascii="宋体" w:hAnsi="宋体" w:cs="宋体"/>
                <w:szCs w:val="21"/>
              </w:rPr>
              <w:t>投标有效期</w:t>
            </w:r>
          </w:p>
        </w:tc>
        <w:tc>
          <w:tcPr>
            <w:tcW w:w="5963" w:type="dxa"/>
            <w:vAlign w:val="center"/>
          </w:tcPr>
          <w:p>
            <w:pPr>
              <w:spacing w:line="360" w:lineRule="auto"/>
              <w:rPr>
                <w:rFonts w:ascii="宋体" w:hAnsi="宋体" w:cs="宋体"/>
                <w:szCs w:val="21"/>
                <w:u w:val="single"/>
              </w:rPr>
            </w:pPr>
            <w:r>
              <w:rPr>
                <w:rFonts w:hint="eastAsia" w:ascii="宋体" w:hAnsi="宋体" w:cs="宋体"/>
                <w:szCs w:val="21"/>
                <w:u w:val="single"/>
              </w:rPr>
              <w:t>90日历天（从提交投标截止之日起计算）。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88" w:type="dxa"/>
            <w:vAlign w:val="center"/>
          </w:tcPr>
          <w:p>
            <w:pPr>
              <w:jc w:val="center"/>
              <w:rPr>
                <w:rFonts w:ascii="宋体" w:hAnsi="宋体" w:cs="宋体"/>
                <w:szCs w:val="21"/>
              </w:rPr>
            </w:pPr>
            <w:r>
              <w:rPr>
                <w:rFonts w:hint="eastAsia" w:ascii="宋体" w:hAnsi="宋体" w:cs="宋体"/>
                <w:szCs w:val="21"/>
              </w:rPr>
              <w:t>3.4.1</w:t>
            </w:r>
          </w:p>
        </w:tc>
        <w:tc>
          <w:tcPr>
            <w:tcW w:w="2455" w:type="dxa"/>
            <w:vAlign w:val="center"/>
          </w:tcPr>
          <w:p>
            <w:pPr>
              <w:jc w:val="center"/>
              <w:rPr>
                <w:rFonts w:ascii="宋体" w:hAnsi="宋体" w:cs="宋体"/>
                <w:szCs w:val="21"/>
              </w:rPr>
            </w:pPr>
            <w:r>
              <w:rPr>
                <w:rFonts w:hint="eastAsia" w:ascii="宋体" w:hAnsi="宋体" w:cs="宋体"/>
                <w:szCs w:val="21"/>
              </w:rPr>
              <w:t>投标保证金</w:t>
            </w:r>
          </w:p>
        </w:tc>
        <w:tc>
          <w:tcPr>
            <w:tcW w:w="5963" w:type="dxa"/>
            <w:vAlign w:val="center"/>
          </w:tcPr>
          <w:p>
            <w:pPr>
              <w:spacing w:line="320" w:lineRule="atLeast"/>
              <w:rPr>
                <w:rFonts w:ascii="宋体" w:hAnsi="宋体" w:cs="宋体"/>
                <w:szCs w:val="21"/>
              </w:rPr>
            </w:pPr>
            <w:r>
              <w:rPr>
                <w:rFonts w:hint="eastAsia" w:ascii="宋体" w:hAnsi="宋体" w:cs="宋体"/>
                <w:szCs w:val="21"/>
              </w:rPr>
              <w:t>是否要求投标人递交投标保证金：</w:t>
            </w:r>
          </w:p>
          <w:p>
            <w:pPr>
              <w:spacing w:line="320" w:lineRule="atLeast"/>
              <w:rPr>
                <w:rFonts w:ascii="宋体" w:hAnsi="宋体" w:cs="宋体"/>
                <w:strike/>
                <w:dstrike w:val="0"/>
                <w:szCs w:val="21"/>
              </w:rPr>
            </w:pPr>
            <w:r>
              <w:rPr>
                <w:rFonts w:hint="eastAsia" w:ascii="宋体" w:hAnsi="宋体" w:cs="宋体"/>
                <w:strike/>
                <w:dstrike w:val="0"/>
                <w:szCs w:val="21"/>
              </w:rPr>
              <w:fldChar w:fldCharType="begin"/>
            </w:r>
            <w:r>
              <w:rPr>
                <w:rFonts w:hint="eastAsia" w:ascii="宋体" w:hAnsi="宋体" w:cs="宋体"/>
                <w:strike/>
                <w:dstrike w:val="0"/>
                <w:szCs w:val="21"/>
              </w:rPr>
              <w:instrText xml:space="preserve"> eq \o\ac(□)</w:instrText>
            </w:r>
            <w:r>
              <w:rPr>
                <w:rFonts w:hint="eastAsia" w:ascii="宋体" w:hAnsi="宋体" w:cs="宋体"/>
                <w:strike/>
                <w:dstrike w:val="0"/>
                <w:szCs w:val="21"/>
              </w:rPr>
              <w:fldChar w:fldCharType="end"/>
            </w:r>
            <w:r>
              <w:rPr>
                <w:rFonts w:hint="eastAsia" w:ascii="宋体" w:hAnsi="宋体" w:cs="宋体"/>
                <w:strike/>
                <w:dstrike w:val="0"/>
                <w:szCs w:val="21"/>
              </w:rPr>
              <w:t>要求，投标保证金的形式：</w:t>
            </w:r>
          </w:p>
          <w:p>
            <w:pPr>
              <w:spacing w:line="320" w:lineRule="atLeast"/>
              <w:rPr>
                <w:rFonts w:ascii="宋体" w:hAnsi="宋体" w:cs="宋体"/>
                <w:strike/>
                <w:dstrike w:val="0"/>
                <w:szCs w:val="21"/>
              </w:rPr>
            </w:pPr>
            <w:r>
              <w:rPr>
                <w:rFonts w:hint="eastAsia" w:ascii="宋体" w:hAnsi="宋体" w:cs="宋体"/>
                <w:strike/>
                <w:dstrike w:val="0"/>
                <w:szCs w:val="21"/>
              </w:rPr>
              <w:t>1.广州公共资源交易平台代收；</w:t>
            </w:r>
          </w:p>
          <w:p>
            <w:pPr>
              <w:spacing w:line="320" w:lineRule="atLeast"/>
              <w:rPr>
                <w:rFonts w:ascii="宋体" w:hAnsi="宋体" w:cs="宋体"/>
                <w:strike/>
                <w:dstrike w:val="0"/>
                <w:szCs w:val="21"/>
              </w:rPr>
            </w:pPr>
            <w:r>
              <w:rPr>
                <w:rFonts w:hint="eastAsia" w:ascii="宋体" w:hAnsi="宋体" w:cs="宋体"/>
                <w:strike/>
                <w:dstrike w:val="0"/>
                <w:szCs w:val="21"/>
              </w:rPr>
              <w:t>2.提供银行投标保函(或电子保函)；</w:t>
            </w:r>
          </w:p>
          <w:p>
            <w:pPr>
              <w:spacing w:line="320" w:lineRule="atLeast"/>
              <w:rPr>
                <w:rFonts w:ascii="宋体" w:hAnsi="宋体" w:cs="宋体"/>
                <w:strike/>
                <w:dstrike w:val="0"/>
                <w:szCs w:val="21"/>
              </w:rPr>
            </w:pPr>
            <w:r>
              <w:rPr>
                <w:rFonts w:hint="eastAsia" w:ascii="宋体" w:hAnsi="宋体" w:cs="宋体"/>
                <w:strike/>
                <w:dstrike w:val="0"/>
                <w:szCs w:val="21"/>
              </w:rPr>
              <w:t>3.投标保证保险或专业工程担保公司担保；</w:t>
            </w:r>
          </w:p>
          <w:p>
            <w:pPr>
              <w:spacing w:line="320" w:lineRule="atLeast"/>
              <w:rPr>
                <w:rFonts w:ascii="宋体" w:hAnsi="宋体" w:cs="宋体"/>
                <w:strike/>
                <w:dstrike w:val="0"/>
                <w:szCs w:val="21"/>
              </w:rPr>
            </w:pPr>
            <w:r>
              <w:rPr>
                <w:rFonts w:hint="eastAsia" w:ascii="宋体" w:hAnsi="宋体" w:cs="宋体"/>
                <w:strike/>
                <w:dstrike w:val="0"/>
                <w:szCs w:val="21"/>
              </w:rPr>
              <w:t>缴纳时间：在投标截止前。</w:t>
            </w:r>
          </w:p>
          <w:p>
            <w:pPr>
              <w:spacing w:line="320" w:lineRule="atLeast"/>
              <w:rPr>
                <w:rFonts w:ascii="宋体" w:hAnsi="宋体" w:cs="宋体"/>
                <w:strike/>
                <w:dstrike w:val="0"/>
                <w:szCs w:val="21"/>
              </w:rPr>
            </w:pPr>
            <w:r>
              <w:rPr>
                <w:rFonts w:hint="eastAsia" w:ascii="宋体" w:hAnsi="宋体" w:cs="宋体"/>
                <w:strike/>
                <w:dstrike w:val="0"/>
                <w:szCs w:val="21"/>
              </w:rPr>
              <w:t>投标人如采用银行投标保函或投标保证保险方式或专业担保公司担保递交的，须在投标截止前在电子投标文件中提交加盖投标人印章的银行保函或保证保险扫描件或专业担保公司担保扫描件（无需现场递交原件），且银行保函或保证保险或专业担保公司担保的有效期不得少于投标有效期。受益人需为：广州市番禺区水务工程建管中心（广州市番禺区水旱灾害防御中心）。银行保函或保证保险应由在中国注册的银行或保险公司出具。投标人如采用电子保函方式的，可先选择标信智链（杭州）科技发展有限公司和中国建设银行广州天河支行两个电子保函其中一个接口，进而选择一家开函机构（银行、保险公司或担保公司）申请开立保函，操作指引具体详见《广州公共资源交易中心关于新建设工程交易平台投标保证金有关事宜的通知》。</w:t>
            </w:r>
          </w:p>
          <w:p>
            <w:pPr>
              <w:spacing w:line="320" w:lineRule="atLeast"/>
              <w:rPr>
                <w:strike/>
                <w:dstrike w:val="0"/>
              </w:rPr>
            </w:pPr>
            <w:r>
              <w:rPr>
                <w:rFonts w:hint="eastAsia" w:ascii="宋体" w:hAnsi="宋体" w:cs="宋体"/>
                <w:strike/>
                <w:dstrike w:val="0"/>
                <w:szCs w:val="21"/>
              </w:rPr>
              <w:t>投标保证金的金额：</w:t>
            </w:r>
            <w:r>
              <w:rPr>
                <w:rFonts w:hint="eastAsia" w:ascii="宋体" w:hAnsi="宋体" w:cs="宋体"/>
                <w:strike/>
                <w:dstrike w:val="0"/>
                <w:szCs w:val="21"/>
                <w:u w:val="single"/>
              </w:rPr>
              <w:t xml:space="preserve"> 6</w:t>
            </w:r>
            <w:r>
              <w:rPr>
                <w:rFonts w:hint="eastAsia" w:ascii="宋体" w:hAnsi="宋体" w:cs="宋体"/>
                <w:strike/>
                <w:dstrike w:val="0"/>
                <w:szCs w:val="21"/>
              </w:rPr>
              <w:t xml:space="preserve"> 万元人民币；</w:t>
            </w:r>
          </w:p>
          <w:p>
            <w:pPr>
              <w:spacing w:line="320" w:lineRule="atLeast"/>
              <w:rPr>
                <w:rFonts w:ascii="宋体" w:hAnsi="宋体" w:cs="宋体"/>
                <w:szCs w:val="21"/>
                <w:u w:val="single"/>
              </w:rPr>
            </w:pPr>
            <w:r>
              <w:rPr>
                <w:rFonts w:hint="eastAsia" w:hAnsi="宋体" w:cs="宋体"/>
                <w:szCs w:val="21"/>
              </w:rPr>
              <w:sym w:font="Wingdings 2" w:char="0052"/>
            </w:r>
            <w:r>
              <w:rPr>
                <w:rFonts w:hint="eastAsia" w:hAnsi="宋体" w:cs="宋体"/>
                <w:szCs w:val="21"/>
              </w:rPr>
              <w:t>不要求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88" w:type="dxa"/>
            <w:vAlign w:val="center"/>
          </w:tcPr>
          <w:p>
            <w:pPr>
              <w:jc w:val="center"/>
              <w:rPr>
                <w:rFonts w:ascii="宋体" w:hAnsi="宋体" w:cs="宋体"/>
                <w:szCs w:val="21"/>
              </w:rPr>
            </w:pPr>
            <w:r>
              <w:rPr>
                <w:rFonts w:hint="eastAsia" w:ascii="宋体" w:hAnsi="宋体" w:cs="宋体"/>
                <w:szCs w:val="21"/>
              </w:rPr>
              <w:t>3.4.4</w:t>
            </w:r>
          </w:p>
        </w:tc>
        <w:tc>
          <w:tcPr>
            <w:tcW w:w="2455" w:type="dxa"/>
            <w:vAlign w:val="center"/>
          </w:tcPr>
          <w:p>
            <w:pPr>
              <w:jc w:val="center"/>
              <w:rPr>
                <w:rFonts w:ascii="宋体" w:hAnsi="宋体" w:cs="宋体"/>
                <w:szCs w:val="21"/>
              </w:rPr>
            </w:pPr>
            <w:r>
              <w:rPr>
                <w:rFonts w:hint="eastAsia" w:ascii="宋体" w:hAnsi="宋体" w:cs="宋体"/>
                <w:szCs w:val="21"/>
              </w:rPr>
              <w:t>其他可以不予退还投标保证金的情形</w:t>
            </w:r>
          </w:p>
        </w:tc>
        <w:tc>
          <w:tcPr>
            <w:tcW w:w="5963" w:type="dxa"/>
            <w:vAlign w:val="center"/>
          </w:tcPr>
          <w:p>
            <w:pPr>
              <w:spacing w:line="360" w:lineRule="auto"/>
              <w:rPr>
                <w:rFonts w:ascii="宋体" w:hAnsi="宋体" w:cs="宋体"/>
                <w:szCs w:val="21"/>
              </w:rPr>
            </w:pPr>
            <w:r>
              <w:rPr>
                <w:rFonts w:hint="eastAsia" w:ascii="宋体" w:hAnsi="宋体" w:cs="宋体"/>
                <w:szCs w:val="21"/>
                <w:u w:val="singl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88" w:type="dxa"/>
            <w:vAlign w:val="center"/>
          </w:tcPr>
          <w:p>
            <w:pPr>
              <w:jc w:val="center"/>
              <w:rPr>
                <w:rFonts w:ascii="宋体" w:hAnsi="宋体" w:cs="宋体"/>
                <w:szCs w:val="21"/>
              </w:rPr>
            </w:pPr>
            <w:r>
              <w:rPr>
                <w:rFonts w:hint="eastAsia" w:ascii="宋体" w:hAnsi="宋体" w:cs="宋体"/>
                <w:szCs w:val="21"/>
              </w:rPr>
              <w:t>3.5</w:t>
            </w:r>
          </w:p>
        </w:tc>
        <w:tc>
          <w:tcPr>
            <w:tcW w:w="2455" w:type="dxa"/>
            <w:vAlign w:val="center"/>
          </w:tcPr>
          <w:p>
            <w:pPr>
              <w:jc w:val="center"/>
              <w:rPr>
                <w:rFonts w:ascii="宋体" w:hAnsi="宋体" w:cs="宋体"/>
                <w:szCs w:val="21"/>
              </w:rPr>
            </w:pPr>
            <w:r>
              <w:rPr>
                <w:rFonts w:hint="eastAsia" w:ascii="宋体" w:hAnsi="宋体" w:cs="宋体"/>
                <w:szCs w:val="21"/>
              </w:rPr>
              <w:t>资格审查资料的特殊要求</w:t>
            </w:r>
          </w:p>
        </w:tc>
        <w:tc>
          <w:tcPr>
            <w:tcW w:w="5963" w:type="dxa"/>
            <w:vAlign w:val="center"/>
          </w:tcPr>
          <w:p>
            <w:pPr>
              <w:spacing w:line="360" w:lineRule="auto"/>
              <w:rPr>
                <w:rFonts w:ascii="宋体" w:hAnsi="宋体" w:cs="宋体"/>
                <w:szCs w:val="21"/>
              </w:rPr>
            </w:pPr>
            <w:r>
              <w:rPr>
                <w:rFonts w:hint="eastAsia" w:ascii="宋体" w:hAnsi="宋体" w:cs="宋体"/>
                <w:szCs w:val="21"/>
              </w:rPr>
              <w:fldChar w:fldCharType="begin"/>
            </w:r>
            <w:r>
              <w:rPr>
                <w:rFonts w:hint="eastAsia" w:ascii="宋体" w:hAnsi="宋体" w:cs="宋体"/>
                <w:szCs w:val="21"/>
              </w:rPr>
              <w:instrText xml:space="preserve"> eq \o\ac(□</w:instrText>
            </w:r>
            <w:r>
              <w:rPr>
                <w:rFonts w:hint="eastAsia" w:ascii="宋体" w:hAnsi="宋体" w:cs="宋体"/>
                <w:position w:val="2"/>
                <w:sz w:val="14"/>
                <w:szCs w:val="21"/>
              </w:rPr>
              <w:instrText xml:space="preserve">,</w:instrText>
            </w:r>
            <w:r>
              <w:rPr>
                <w:rFonts w:hint="eastAsia" w:ascii="宋体" w:hAnsi="宋体" w:cs="宋体"/>
                <w:szCs w:val="21"/>
              </w:rPr>
              <w:instrText xml:space="preserve">√)</w:instrText>
            </w:r>
            <w:r>
              <w:rPr>
                <w:rFonts w:hint="eastAsia" w:ascii="宋体" w:hAnsi="宋体" w:cs="宋体"/>
                <w:szCs w:val="21"/>
              </w:rPr>
              <w:fldChar w:fldCharType="end"/>
            </w:r>
            <w:r>
              <w:rPr>
                <w:rFonts w:hint="eastAsia" w:ascii="宋体" w:hAnsi="宋体" w:cs="宋体"/>
                <w:szCs w:val="21"/>
              </w:rPr>
              <w:t>无</w:t>
            </w:r>
          </w:p>
          <w:p>
            <w:pPr>
              <w:spacing w:line="360" w:lineRule="auto"/>
              <w:rPr>
                <w:rFonts w:ascii="宋体" w:hAnsi="宋体" w:cs="宋体"/>
                <w:szCs w:val="21"/>
                <w:u w:val="single"/>
              </w:rPr>
            </w:pPr>
            <w:r>
              <w:rPr>
                <w:rFonts w:hint="eastAsia" w:ascii="宋体" w:hAnsi="宋体" w:cs="宋体"/>
                <w:szCs w:val="21"/>
              </w:rPr>
              <w:t>□有，具体要求：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88" w:type="dxa"/>
            <w:vAlign w:val="center"/>
          </w:tcPr>
          <w:p>
            <w:pPr>
              <w:spacing w:line="360" w:lineRule="auto"/>
              <w:jc w:val="center"/>
              <w:rPr>
                <w:rFonts w:ascii="宋体" w:hAnsi="宋体" w:cs="宋体"/>
                <w:szCs w:val="21"/>
              </w:rPr>
            </w:pPr>
            <w:r>
              <w:rPr>
                <w:rFonts w:hint="eastAsia" w:ascii="宋体" w:hAnsi="宋体" w:cs="宋体"/>
                <w:szCs w:val="21"/>
              </w:rPr>
              <w:t>3.6.1</w:t>
            </w:r>
          </w:p>
        </w:tc>
        <w:tc>
          <w:tcPr>
            <w:tcW w:w="2455" w:type="dxa"/>
            <w:vAlign w:val="center"/>
          </w:tcPr>
          <w:p>
            <w:pPr>
              <w:spacing w:line="360" w:lineRule="auto"/>
              <w:jc w:val="center"/>
              <w:rPr>
                <w:rFonts w:ascii="宋体" w:hAnsi="宋体" w:cs="宋体"/>
                <w:szCs w:val="21"/>
              </w:rPr>
            </w:pPr>
            <w:r>
              <w:rPr>
                <w:rFonts w:hint="eastAsia" w:ascii="宋体" w:hAnsi="宋体" w:cs="宋体"/>
                <w:szCs w:val="21"/>
              </w:rPr>
              <w:t>是否允许递交备选投标方案</w:t>
            </w:r>
          </w:p>
        </w:tc>
        <w:tc>
          <w:tcPr>
            <w:tcW w:w="5963" w:type="dxa"/>
            <w:vAlign w:val="center"/>
          </w:tcPr>
          <w:p>
            <w:pPr>
              <w:spacing w:line="360" w:lineRule="auto"/>
              <w:rPr>
                <w:rFonts w:ascii="宋体" w:hAnsi="宋体" w:cs="宋体"/>
                <w:szCs w:val="21"/>
              </w:rPr>
            </w:pPr>
            <w:r>
              <w:rPr>
                <w:rFonts w:hint="eastAsia" w:ascii="宋体" w:hAnsi="宋体" w:cs="宋体"/>
                <w:szCs w:val="21"/>
              </w:rPr>
              <w:fldChar w:fldCharType="begin"/>
            </w:r>
            <w:r>
              <w:rPr>
                <w:rFonts w:hint="eastAsia" w:ascii="宋体" w:hAnsi="宋体" w:cs="宋体"/>
                <w:szCs w:val="21"/>
              </w:rPr>
              <w:instrText xml:space="preserve"> eq \o\ac(□</w:instrText>
            </w:r>
            <w:r>
              <w:rPr>
                <w:rFonts w:hint="eastAsia" w:ascii="宋体" w:hAnsi="宋体" w:cs="宋体"/>
                <w:position w:val="2"/>
                <w:sz w:val="14"/>
                <w:szCs w:val="21"/>
              </w:rPr>
              <w:instrText xml:space="preserve">,</w:instrText>
            </w:r>
            <w:r>
              <w:rPr>
                <w:rFonts w:hint="eastAsia" w:ascii="宋体" w:hAnsi="宋体" w:cs="宋体"/>
                <w:szCs w:val="21"/>
              </w:rPr>
              <w:instrText xml:space="preserve">√)</w:instrText>
            </w:r>
            <w:r>
              <w:rPr>
                <w:rFonts w:hint="eastAsia" w:ascii="宋体" w:hAnsi="宋体" w:cs="宋体"/>
                <w:szCs w:val="21"/>
              </w:rPr>
              <w:fldChar w:fldCharType="end"/>
            </w:r>
            <w:r>
              <w:rPr>
                <w:rFonts w:hint="eastAsia" w:ascii="宋体" w:hAnsi="宋体" w:cs="宋体"/>
                <w:szCs w:val="21"/>
              </w:rPr>
              <w:t>不允许</w:t>
            </w:r>
          </w:p>
          <w:p>
            <w:pPr>
              <w:spacing w:line="360" w:lineRule="auto"/>
              <w:rPr>
                <w:rFonts w:ascii="宋体" w:hAnsi="宋体" w:cs="宋体"/>
                <w:szCs w:val="21"/>
              </w:rPr>
            </w:pPr>
            <w:r>
              <w:rPr>
                <w:rFonts w:hint="eastAsia" w:ascii="宋体" w:hAnsi="宋体" w:cs="宋体"/>
                <w:szCs w:val="21"/>
              </w:rPr>
              <w:t>□允许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88" w:type="dxa"/>
            <w:vAlign w:val="center"/>
          </w:tcPr>
          <w:p>
            <w:pPr>
              <w:spacing w:line="360" w:lineRule="auto"/>
              <w:jc w:val="center"/>
              <w:rPr>
                <w:rFonts w:ascii="宋体" w:hAnsi="宋体" w:cs="宋体"/>
                <w:szCs w:val="21"/>
              </w:rPr>
            </w:pPr>
            <w:r>
              <w:rPr>
                <w:rFonts w:hint="eastAsia" w:ascii="宋体" w:hAnsi="宋体" w:cs="宋体"/>
                <w:szCs w:val="21"/>
              </w:rPr>
              <w:t>3.7.3A（2）</w:t>
            </w:r>
          </w:p>
        </w:tc>
        <w:tc>
          <w:tcPr>
            <w:tcW w:w="2455" w:type="dxa"/>
            <w:vAlign w:val="center"/>
          </w:tcPr>
          <w:p>
            <w:pPr>
              <w:spacing w:line="360" w:lineRule="auto"/>
              <w:jc w:val="center"/>
              <w:rPr>
                <w:rFonts w:ascii="宋体" w:hAnsi="宋体" w:cs="宋体"/>
                <w:szCs w:val="21"/>
              </w:rPr>
            </w:pPr>
            <w:r>
              <w:rPr>
                <w:rFonts w:hint="eastAsia" w:ascii="宋体" w:hAnsi="宋体" w:cs="宋体"/>
                <w:szCs w:val="21"/>
              </w:rPr>
              <w:t>投标文件副本份数及其他要求</w:t>
            </w:r>
          </w:p>
        </w:tc>
        <w:tc>
          <w:tcPr>
            <w:tcW w:w="5963" w:type="dxa"/>
            <w:vAlign w:val="center"/>
          </w:tcPr>
          <w:p>
            <w:pPr>
              <w:spacing w:line="360" w:lineRule="auto"/>
              <w:rPr>
                <w:rFonts w:ascii="宋体" w:hAnsi="宋体" w:cs="宋体"/>
                <w:szCs w:val="21"/>
              </w:rPr>
            </w:pPr>
            <w:r>
              <w:rPr>
                <w:rFonts w:hint="eastAsia" w:ascii="宋体" w:hAnsi="宋体" w:cs="宋体"/>
                <w:szCs w:val="21"/>
                <w:u w:val="single"/>
              </w:rPr>
              <w:t>本项目不适用。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88" w:type="dxa"/>
            <w:vAlign w:val="center"/>
          </w:tcPr>
          <w:p>
            <w:pPr>
              <w:spacing w:line="360" w:lineRule="auto"/>
              <w:jc w:val="center"/>
              <w:rPr>
                <w:rFonts w:ascii="宋体" w:hAnsi="宋体" w:cs="宋体"/>
                <w:szCs w:val="21"/>
              </w:rPr>
            </w:pPr>
            <w:r>
              <w:rPr>
                <w:rFonts w:hint="eastAsia" w:ascii="宋体" w:hAnsi="宋体" w:cs="宋体"/>
                <w:szCs w:val="21"/>
              </w:rPr>
              <w:t>3.7.3A（3）</w:t>
            </w:r>
          </w:p>
        </w:tc>
        <w:tc>
          <w:tcPr>
            <w:tcW w:w="2455" w:type="dxa"/>
            <w:vAlign w:val="center"/>
          </w:tcPr>
          <w:p>
            <w:pPr>
              <w:spacing w:line="360" w:lineRule="auto"/>
              <w:jc w:val="center"/>
              <w:rPr>
                <w:rFonts w:ascii="宋体" w:hAnsi="宋体" w:cs="宋体"/>
                <w:szCs w:val="21"/>
              </w:rPr>
            </w:pPr>
            <w:r>
              <w:rPr>
                <w:rFonts w:hint="eastAsia" w:ascii="宋体" w:hAnsi="宋体" w:cs="宋体"/>
                <w:szCs w:val="21"/>
              </w:rPr>
              <w:t>投标文件是否需分册装订</w:t>
            </w:r>
          </w:p>
        </w:tc>
        <w:tc>
          <w:tcPr>
            <w:tcW w:w="5963" w:type="dxa"/>
            <w:vAlign w:val="center"/>
          </w:tcPr>
          <w:p>
            <w:pPr>
              <w:spacing w:line="360" w:lineRule="auto"/>
              <w:rPr>
                <w:rFonts w:ascii="宋体" w:hAnsi="宋体" w:cs="宋体"/>
                <w:szCs w:val="21"/>
              </w:rPr>
            </w:pPr>
            <w:r>
              <w:rPr>
                <w:rFonts w:hint="eastAsia" w:ascii="宋体" w:hAnsi="宋体" w:cs="宋体"/>
                <w:szCs w:val="21"/>
                <w:u w:val="single"/>
              </w:rPr>
              <w:t>本项目不适用。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88" w:type="dxa"/>
            <w:vAlign w:val="center"/>
          </w:tcPr>
          <w:p>
            <w:pPr>
              <w:spacing w:line="360" w:lineRule="auto"/>
              <w:jc w:val="center"/>
              <w:rPr>
                <w:rFonts w:ascii="宋体" w:hAnsi="宋体" w:cs="宋体"/>
                <w:szCs w:val="21"/>
              </w:rPr>
            </w:pPr>
            <w:r>
              <w:rPr>
                <w:rFonts w:hint="eastAsia" w:ascii="宋体" w:hAnsi="宋体" w:cs="宋体"/>
                <w:szCs w:val="21"/>
              </w:rPr>
              <w:t>3.7.3（B）</w:t>
            </w:r>
          </w:p>
        </w:tc>
        <w:tc>
          <w:tcPr>
            <w:tcW w:w="2455" w:type="dxa"/>
            <w:vAlign w:val="center"/>
          </w:tcPr>
          <w:p>
            <w:pPr>
              <w:spacing w:line="360" w:lineRule="auto"/>
              <w:jc w:val="center"/>
              <w:rPr>
                <w:rFonts w:ascii="宋体" w:hAnsi="宋体" w:cs="宋体"/>
                <w:szCs w:val="21"/>
              </w:rPr>
            </w:pPr>
            <w:r>
              <w:rPr>
                <w:rFonts w:hint="eastAsia" w:ascii="宋体" w:hAnsi="宋体" w:cs="宋体"/>
                <w:szCs w:val="21"/>
              </w:rPr>
              <w:t>投标文件所附证书证件要求</w:t>
            </w:r>
          </w:p>
        </w:tc>
        <w:tc>
          <w:tcPr>
            <w:tcW w:w="5963" w:type="dxa"/>
            <w:vAlign w:val="center"/>
          </w:tcPr>
          <w:p>
            <w:pPr>
              <w:spacing w:line="360" w:lineRule="auto"/>
              <w:rPr>
                <w:rFonts w:ascii="宋体" w:hAnsi="宋体" w:cs="宋体"/>
                <w:szCs w:val="21"/>
              </w:rPr>
            </w:pPr>
            <w:r>
              <w:rPr>
                <w:rFonts w:hint="eastAsia"/>
                <w:szCs w:val="21"/>
                <w:u w:val="single"/>
              </w:rPr>
              <w:t>证书证件需为原件清晰扫描件，并采用单位数字证书，按照招标文件要求在相应位置加盖电子印章。暂不实施关于采用个人数字证书和加盖个人电子印章的要求。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88" w:type="dxa"/>
            <w:vAlign w:val="center"/>
          </w:tcPr>
          <w:p>
            <w:pPr>
              <w:spacing w:line="360" w:lineRule="auto"/>
              <w:jc w:val="center"/>
              <w:rPr>
                <w:rFonts w:ascii="宋体" w:hAnsi="宋体" w:cs="宋体"/>
                <w:szCs w:val="21"/>
              </w:rPr>
            </w:pPr>
            <w:r>
              <w:rPr>
                <w:rFonts w:hint="eastAsia" w:ascii="宋体" w:hAnsi="宋体" w:cs="宋体"/>
                <w:szCs w:val="21"/>
              </w:rPr>
              <w:t>3.7.3（B）</w:t>
            </w:r>
          </w:p>
        </w:tc>
        <w:tc>
          <w:tcPr>
            <w:tcW w:w="2455" w:type="dxa"/>
            <w:vAlign w:val="center"/>
          </w:tcPr>
          <w:p>
            <w:pPr>
              <w:spacing w:line="360" w:lineRule="auto"/>
              <w:jc w:val="center"/>
              <w:rPr>
                <w:rFonts w:ascii="宋体" w:hAnsi="宋体" w:cs="宋体"/>
                <w:szCs w:val="21"/>
              </w:rPr>
            </w:pPr>
            <w:r>
              <w:rPr>
                <w:rFonts w:hint="eastAsia" w:ascii="宋体" w:hAnsi="宋体" w:cs="宋体"/>
                <w:szCs w:val="21"/>
              </w:rPr>
              <w:t>投标文件签字或盖章要求</w:t>
            </w:r>
          </w:p>
        </w:tc>
        <w:tc>
          <w:tcPr>
            <w:tcW w:w="5963" w:type="dxa"/>
            <w:vAlign w:val="center"/>
          </w:tcPr>
          <w:p>
            <w:pPr>
              <w:spacing w:line="360" w:lineRule="auto"/>
            </w:pPr>
            <w:r>
              <w:rPr>
                <w:rFonts w:hint="eastAsia"/>
              </w:rPr>
              <w:t>（1）投标文件全部采用电子文档，投标文件所附证书证件均为原件清晰扫描件，并采用单位数字证书，按招标文件要求在相应位置加盖电子印章。投标文件中需个人签字或盖章的，应在线下完成后扫描上传。具体操作详见广州公共资源交易中心网站发布的《</w:t>
            </w:r>
            <w:r>
              <w:rPr>
                <w:rFonts w:hint="eastAsia"/>
                <w:lang w:eastAsia="zh-CN"/>
              </w:rPr>
              <w:t>《房屋建筑和市政基础设施工程全流程电子化项目专章》等相关文件</w:t>
            </w:r>
            <w:r>
              <w:rPr>
                <w:rFonts w:hint="eastAsia"/>
              </w:rPr>
              <w:t>（http://www.gzggzy.cn/fwznbszyjsgc/928327.jhtml）。</w:t>
            </w:r>
          </w:p>
          <w:p>
            <w:pPr>
              <w:pStyle w:val="43"/>
              <w:spacing w:line="360" w:lineRule="auto"/>
            </w:pPr>
            <w:r>
              <w:rPr>
                <w:rFonts w:hint="eastAsia"/>
                <w:b/>
                <w:bCs/>
                <w:szCs w:val="24"/>
              </w:rPr>
              <w:t>（2）联合体投标时，除《联合体协议书》（如有）需由联合体各方分别按要求进行签字或盖章外，其他资料若需要签字或盖章的均可由联合体牵头人签字或盖章即可；投标资料封面、其他内容及落款中的“投标人”应填写联合体各方的单位全称【格式示例为：（主）单位全称（成）单位全称】，由联合体牵头人按要求签字或盖章即可。电子签章由联合体牵头人进行签章即可。（格式示例中“（主）”即为联合体牵头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88" w:type="dxa"/>
            <w:vAlign w:val="center"/>
          </w:tcPr>
          <w:p>
            <w:pPr>
              <w:spacing w:line="360" w:lineRule="auto"/>
              <w:jc w:val="center"/>
              <w:rPr>
                <w:rFonts w:ascii="宋体" w:hAnsi="宋体" w:cs="宋体"/>
                <w:szCs w:val="21"/>
              </w:rPr>
            </w:pPr>
            <w:r>
              <w:rPr>
                <w:rFonts w:hint="eastAsia" w:ascii="宋体" w:hAnsi="宋体" w:cs="宋体"/>
                <w:szCs w:val="21"/>
              </w:rPr>
              <w:t>4.1.1（B）</w:t>
            </w:r>
          </w:p>
        </w:tc>
        <w:tc>
          <w:tcPr>
            <w:tcW w:w="2455" w:type="dxa"/>
            <w:vAlign w:val="center"/>
          </w:tcPr>
          <w:p>
            <w:pPr>
              <w:spacing w:line="360" w:lineRule="auto"/>
              <w:jc w:val="center"/>
              <w:rPr>
                <w:rFonts w:ascii="宋体" w:hAnsi="宋体" w:cs="宋体"/>
                <w:szCs w:val="21"/>
              </w:rPr>
            </w:pPr>
            <w:r>
              <w:rPr>
                <w:rFonts w:hint="eastAsia" w:ascii="宋体" w:hAnsi="宋体" w:cs="宋体"/>
                <w:szCs w:val="21"/>
              </w:rPr>
              <w:t>投标文件加密要求</w:t>
            </w:r>
          </w:p>
        </w:tc>
        <w:tc>
          <w:tcPr>
            <w:tcW w:w="5963" w:type="dxa"/>
            <w:vAlign w:val="center"/>
          </w:tcPr>
          <w:p>
            <w:pPr>
              <w:spacing w:line="360" w:lineRule="auto"/>
              <w:rPr>
                <w:rFonts w:ascii="宋体" w:hAnsi="宋体" w:cs="宋体"/>
                <w:szCs w:val="21"/>
                <w:u w:val="single"/>
              </w:rPr>
            </w:pPr>
            <w:r>
              <w:rPr>
                <w:rFonts w:hint="eastAsia" w:hAnsi="宋体"/>
                <w:szCs w:val="21"/>
              </w:rPr>
              <w:t>网上递交的电子投标文件须进行加密。具体操作详见广州公共资源交易中心网站发布的《</w:t>
            </w:r>
            <w:r>
              <w:rPr>
                <w:rFonts w:hint="eastAsia" w:hAnsi="宋体"/>
                <w:szCs w:val="21"/>
                <w:lang w:eastAsia="zh-CN"/>
              </w:rPr>
              <w:t>《房屋建筑和市政基础设施工程全流程电子化项目专章》等相关文件</w:t>
            </w:r>
            <w:r>
              <w:rPr>
                <w:rFonts w:hint="eastAsia" w:hAnsi="宋体"/>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jc w:val="center"/>
        </w:trPr>
        <w:tc>
          <w:tcPr>
            <w:tcW w:w="1188" w:type="dxa"/>
            <w:vAlign w:val="center"/>
          </w:tcPr>
          <w:p>
            <w:pPr>
              <w:spacing w:line="360" w:lineRule="auto"/>
              <w:jc w:val="center"/>
              <w:rPr>
                <w:rFonts w:ascii="宋体" w:hAnsi="宋体" w:cs="宋体"/>
                <w:szCs w:val="21"/>
              </w:rPr>
            </w:pPr>
            <w:r>
              <w:rPr>
                <w:rFonts w:hint="eastAsia" w:ascii="宋体" w:hAnsi="宋体" w:cs="宋体"/>
                <w:szCs w:val="21"/>
              </w:rPr>
              <w:t>4.1.2</w:t>
            </w:r>
          </w:p>
        </w:tc>
        <w:tc>
          <w:tcPr>
            <w:tcW w:w="2455" w:type="dxa"/>
            <w:vAlign w:val="center"/>
          </w:tcPr>
          <w:p>
            <w:pPr>
              <w:spacing w:line="360" w:lineRule="auto"/>
              <w:jc w:val="center"/>
              <w:rPr>
                <w:rFonts w:ascii="宋体" w:hAnsi="宋体" w:cs="宋体"/>
                <w:szCs w:val="21"/>
              </w:rPr>
            </w:pPr>
            <w:r>
              <w:rPr>
                <w:rFonts w:hint="eastAsia" w:ascii="宋体" w:hAnsi="宋体" w:cs="宋体"/>
                <w:szCs w:val="21"/>
              </w:rPr>
              <w:t>封套上应载明的信息</w:t>
            </w:r>
          </w:p>
        </w:tc>
        <w:tc>
          <w:tcPr>
            <w:tcW w:w="5963" w:type="dxa"/>
            <w:vAlign w:val="center"/>
          </w:tcPr>
          <w:p>
            <w:pPr>
              <w:spacing w:line="360" w:lineRule="auto"/>
              <w:rPr>
                <w:rFonts w:ascii="宋体" w:hAnsi="宋体" w:cs="宋体"/>
                <w:b/>
                <w:szCs w:val="21"/>
                <w:u w:val="single"/>
              </w:rPr>
            </w:pPr>
            <w:r>
              <w:rPr>
                <w:rFonts w:hint="eastAsia" w:ascii="宋体" w:hAnsi="宋体" w:cs="宋体"/>
                <w:b/>
                <w:szCs w:val="21"/>
                <w:u w:val="single"/>
              </w:rPr>
              <w:t>如有提交投标文件光盘备用，封套上应注明如下信息：</w:t>
            </w:r>
          </w:p>
          <w:p>
            <w:pPr>
              <w:spacing w:line="360" w:lineRule="auto"/>
              <w:rPr>
                <w:rFonts w:ascii="宋体" w:hAnsi="宋体" w:cs="宋体"/>
                <w:szCs w:val="21"/>
                <w:u w:val="single"/>
              </w:rPr>
            </w:pPr>
            <w:r>
              <w:rPr>
                <w:rFonts w:hint="eastAsia" w:ascii="宋体" w:hAnsi="宋体" w:cs="宋体"/>
                <w:szCs w:val="21"/>
              </w:rPr>
              <w:t>招标人名称：</w:t>
            </w:r>
          </w:p>
          <w:p>
            <w:pPr>
              <w:spacing w:line="360" w:lineRule="auto"/>
              <w:rPr>
                <w:rFonts w:ascii="宋体" w:hAnsi="宋体" w:cs="宋体"/>
                <w:szCs w:val="21"/>
              </w:rPr>
            </w:pPr>
            <w:r>
              <w:rPr>
                <w:rFonts w:hint="eastAsia" w:ascii="宋体" w:hAnsi="宋体" w:cs="宋体"/>
                <w:szCs w:val="21"/>
              </w:rPr>
              <w:t>招标人地址：</w:t>
            </w:r>
          </w:p>
          <w:p>
            <w:pPr>
              <w:spacing w:line="360" w:lineRule="auto"/>
              <w:rPr>
                <w:rFonts w:ascii="宋体" w:hAnsi="宋体" w:cs="宋体"/>
                <w:szCs w:val="21"/>
              </w:rPr>
            </w:pPr>
            <w:r>
              <w:rPr>
                <w:rFonts w:hint="eastAsia" w:ascii="宋体" w:hAnsi="宋体" w:cs="宋体"/>
                <w:szCs w:val="21"/>
                <w:u w:val="single"/>
              </w:rPr>
              <w:t xml:space="preserve">    （项目名称）     </w:t>
            </w:r>
            <w:r>
              <w:rPr>
                <w:rFonts w:hint="eastAsia" w:ascii="宋体" w:hAnsi="宋体" w:cs="宋体"/>
                <w:szCs w:val="21"/>
              </w:rPr>
              <w:t>招标项目投标文件备用光盘</w:t>
            </w:r>
          </w:p>
          <w:p>
            <w:pPr>
              <w:spacing w:line="360" w:lineRule="auto"/>
              <w:rPr>
                <w:rFonts w:ascii="宋体" w:hAnsi="宋体" w:cs="宋体"/>
                <w:szCs w:val="21"/>
                <w:u w:val="single"/>
              </w:rPr>
            </w:pPr>
            <w:r>
              <w:rPr>
                <w:rFonts w:hint="eastAsia" w:ascii="宋体" w:hAnsi="宋体" w:cs="宋体"/>
                <w:szCs w:val="21"/>
              </w:rPr>
              <w:t>招标项目编号：</w:t>
            </w:r>
          </w:p>
          <w:p>
            <w:pPr>
              <w:spacing w:line="360" w:lineRule="auto"/>
              <w:rPr>
                <w:rFonts w:ascii="宋体" w:hAnsi="宋体" w:cs="宋体"/>
                <w:szCs w:val="21"/>
              </w:rPr>
            </w:pPr>
            <w:r>
              <w:rPr>
                <w:rFonts w:hint="eastAsia" w:ascii="宋体" w:hAnsi="宋体" w:cs="宋体"/>
                <w:szCs w:val="21"/>
              </w:rPr>
              <w:t>投标人名称：</w:t>
            </w:r>
          </w:p>
          <w:p>
            <w:pPr>
              <w:spacing w:line="360" w:lineRule="auto"/>
              <w:rPr>
                <w:rFonts w:ascii="宋体" w:hAnsi="宋体" w:cs="宋体"/>
                <w:szCs w:val="21"/>
              </w:rPr>
            </w:pPr>
            <w:r>
              <w:rPr>
                <w:rFonts w:hint="eastAsia" w:ascii="宋体" w:hAnsi="宋体" w:cs="宋体"/>
                <w:szCs w:val="21"/>
              </w:rPr>
              <w:t>投标人地址：</w:t>
            </w:r>
          </w:p>
          <w:p>
            <w:pPr>
              <w:spacing w:line="360" w:lineRule="auto"/>
              <w:rPr>
                <w:rFonts w:ascii="宋体" w:hAnsi="宋体" w:cs="宋体"/>
                <w:szCs w:val="21"/>
                <w:u w:val="single"/>
              </w:rPr>
            </w:pPr>
            <w:r>
              <w:rPr>
                <w:rFonts w:hint="eastAsia" w:ascii="宋体" w:hAnsi="宋体" w:cs="宋体"/>
                <w:szCs w:val="21"/>
              </w:rPr>
              <w:t>在年月日时前不得开启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jc w:val="center"/>
        </w:trPr>
        <w:tc>
          <w:tcPr>
            <w:tcW w:w="1188" w:type="dxa"/>
            <w:vAlign w:val="center"/>
          </w:tcPr>
          <w:p>
            <w:pPr>
              <w:spacing w:line="360" w:lineRule="auto"/>
              <w:jc w:val="center"/>
              <w:rPr>
                <w:rFonts w:ascii="宋体" w:hAnsi="宋体" w:cs="宋体"/>
                <w:szCs w:val="21"/>
              </w:rPr>
            </w:pPr>
            <w:r>
              <w:rPr>
                <w:rFonts w:hint="eastAsia" w:ascii="宋体" w:hAnsi="宋体" w:cs="宋体"/>
                <w:szCs w:val="21"/>
              </w:rPr>
              <w:t>4.2.1</w:t>
            </w:r>
          </w:p>
        </w:tc>
        <w:tc>
          <w:tcPr>
            <w:tcW w:w="2455" w:type="dxa"/>
            <w:vAlign w:val="center"/>
          </w:tcPr>
          <w:p>
            <w:pPr>
              <w:spacing w:line="360" w:lineRule="auto"/>
              <w:jc w:val="center"/>
              <w:rPr>
                <w:rFonts w:ascii="宋体" w:hAnsi="宋体" w:cs="宋体"/>
                <w:szCs w:val="21"/>
              </w:rPr>
            </w:pPr>
            <w:r>
              <w:rPr>
                <w:rFonts w:hint="eastAsia" w:ascii="宋体" w:hAnsi="宋体" w:cs="宋体"/>
                <w:szCs w:val="21"/>
              </w:rPr>
              <w:t>投标截止时间</w:t>
            </w:r>
          </w:p>
        </w:tc>
        <w:tc>
          <w:tcPr>
            <w:tcW w:w="5963" w:type="dxa"/>
            <w:vAlign w:val="center"/>
          </w:tcPr>
          <w:p>
            <w:pPr>
              <w:spacing w:line="360" w:lineRule="auto"/>
              <w:rPr>
                <w:rFonts w:ascii="宋体" w:hAnsi="宋体" w:cs="宋体"/>
                <w:szCs w:val="21"/>
              </w:rPr>
            </w:pPr>
            <w:r>
              <w:rPr>
                <w:rFonts w:hint="eastAsia" w:ascii="宋体" w:hAnsi="宋体" w:cs="宋体"/>
                <w:szCs w:val="21"/>
              </w:rPr>
              <w:t>投标截止时间：年月日时分（北京时间）</w:t>
            </w:r>
          </w:p>
          <w:p>
            <w:pPr>
              <w:pStyle w:val="44"/>
              <w:ind w:firstLine="199" w:firstLineChars="95"/>
              <w:rPr>
                <w:rFonts w:ascii="宋体" w:hAnsi="宋体" w:cs="宋体"/>
                <w:sz w:val="21"/>
                <w:szCs w:val="21"/>
              </w:rPr>
            </w:pPr>
            <w:r>
              <w:rPr>
                <w:rFonts w:hint="eastAsia" w:ascii="宋体" w:hAnsi="宋体" w:cs="宋体"/>
                <w:sz w:val="21"/>
                <w:szCs w:val="21"/>
              </w:rPr>
              <w:t>（详见广州公共资源交易中心网站信息）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jc w:val="center"/>
        </w:trPr>
        <w:tc>
          <w:tcPr>
            <w:tcW w:w="1188" w:type="dxa"/>
            <w:vAlign w:val="center"/>
          </w:tcPr>
          <w:p>
            <w:pPr>
              <w:spacing w:line="360" w:lineRule="auto"/>
              <w:jc w:val="center"/>
              <w:rPr>
                <w:rFonts w:ascii="宋体" w:hAnsi="宋体" w:cs="宋体"/>
                <w:szCs w:val="21"/>
              </w:rPr>
            </w:pPr>
            <w:r>
              <w:rPr>
                <w:rFonts w:hint="eastAsia" w:ascii="宋体" w:hAnsi="宋体" w:cs="宋体"/>
                <w:szCs w:val="21"/>
              </w:rPr>
              <w:t>4.2.2（A）</w:t>
            </w:r>
          </w:p>
        </w:tc>
        <w:tc>
          <w:tcPr>
            <w:tcW w:w="2455" w:type="dxa"/>
            <w:vAlign w:val="center"/>
          </w:tcPr>
          <w:p>
            <w:pPr>
              <w:spacing w:line="360" w:lineRule="auto"/>
              <w:jc w:val="center"/>
              <w:rPr>
                <w:rFonts w:ascii="宋体" w:hAnsi="宋体" w:cs="宋体"/>
                <w:szCs w:val="21"/>
              </w:rPr>
            </w:pPr>
            <w:r>
              <w:rPr>
                <w:rFonts w:hint="eastAsia" w:ascii="宋体" w:hAnsi="宋体" w:cs="宋体"/>
                <w:szCs w:val="21"/>
              </w:rPr>
              <w:t>递交投标文件地点</w:t>
            </w:r>
          </w:p>
        </w:tc>
        <w:tc>
          <w:tcPr>
            <w:tcW w:w="5963" w:type="dxa"/>
            <w:vAlign w:val="center"/>
          </w:tcPr>
          <w:p>
            <w:pPr>
              <w:spacing w:line="360" w:lineRule="auto"/>
              <w:rPr>
                <w:rFonts w:ascii="宋体" w:hAnsi="宋体" w:cs="宋体"/>
                <w:szCs w:val="21"/>
              </w:rPr>
            </w:pPr>
            <w:r>
              <w:rPr>
                <w:rFonts w:hint="eastAsia" w:ascii="宋体" w:hAnsi="宋体" w:cs="宋体"/>
                <w:szCs w:val="21"/>
                <w:u w:val="single"/>
              </w:rPr>
              <w:t>本项目不适用。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9" w:hRule="atLeast"/>
          <w:jc w:val="center"/>
        </w:trPr>
        <w:tc>
          <w:tcPr>
            <w:tcW w:w="1188" w:type="dxa"/>
            <w:vAlign w:val="center"/>
          </w:tcPr>
          <w:p>
            <w:pPr>
              <w:spacing w:line="360" w:lineRule="auto"/>
              <w:jc w:val="center"/>
              <w:rPr>
                <w:rFonts w:ascii="宋体" w:hAnsi="宋体" w:cs="宋体"/>
                <w:szCs w:val="21"/>
              </w:rPr>
            </w:pPr>
            <w:r>
              <w:rPr>
                <w:rFonts w:hint="eastAsia" w:ascii="宋体" w:hAnsi="宋体" w:cs="宋体"/>
                <w:u w:val="single"/>
              </w:rPr>
              <w:t>4.2.2 （B）</w:t>
            </w:r>
          </w:p>
        </w:tc>
        <w:tc>
          <w:tcPr>
            <w:tcW w:w="2455" w:type="dxa"/>
            <w:vAlign w:val="center"/>
          </w:tcPr>
          <w:p>
            <w:pPr>
              <w:spacing w:line="360" w:lineRule="auto"/>
              <w:jc w:val="center"/>
              <w:rPr>
                <w:rFonts w:ascii="宋体" w:hAnsi="宋体" w:cs="宋体"/>
                <w:szCs w:val="21"/>
              </w:rPr>
            </w:pPr>
            <w:r>
              <w:rPr>
                <w:rFonts w:hint="eastAsia" w:ascii="宋体" w:hAnsi="宋体" w:cs="宋体"/>
                <w:szCs w:val="21"/>
                <w:u w:val="single"/>
              </w:rPr>
              <w:t>递交投标文件地点</w:t>
            </w:r>
          </w:p>
        </w:tc>
        <w:tc>
          <w:tcPr>
            <w:tcW w:w="5963" w:type="dxa"/>
            <w:vAlign w:val="center"/>
          </w:tcPr>
          <w:p>
            <w:pPr>
              <w:spacing w:line="360" w:lineRule="auto"/>
              <w:rPr>
                <w:rFonts w:ascii="宋体" w:hAnsi="宋体" w:cs="宋体"/>
                <w:szCs w:val="21"/>
                <w:u w:val="single"/>
              </w:rPr>
            </w:pPr>
            <w:r>
              <w:rPr>
                <w:rFonts w:hint="eastAsia" w:ascii="宋体" w:hAnsi="宋体" w:cs="宋体"/>
                <w:szCs w:val="21"/>
                <w:u w:val="single"/>
              </w:rPr>
              <w:t>1.递交方式：网上递交投标文件。</w:t>
            </w:r>
          </w:p>
          <w:p>
            <w:pPr>
              <w:spacing w:line="360" w:lineRule="auto"/>
              <w:rPr>
                <w:rFonts w:ascii="宋体" w:hAnsi="宋体" w:cs="宋体"/>
                <w:szCs w:val="21"/>
                <w:u w:val="single"/>
              </w:rPr>
            </w:pPr>
            <w:r>
              <w:rPr>
                <w:rFonts w:hint="eastAsia" w:ascii="宋体" w:hAnsi="宋体" w:cs="宋体"/>
                <w:szCs w:val="21"/>
                <w:u w:val="single"/>
              </w:rPr>
              <w:t>2.递交投标文件的起始时间：2023年  月  日  时  分</w:t>
            </w:r>
          </w:p>
          <w:p>
            <w:pPr>
              <w:pStyle w:val="9"/>
              <w:spacing w:line="360" w:lineRule="auto"/>
              <w:ind w:firstLine="1680" w:firstLineChars="800"/>
              <w:rPr>
                <w:color w:val="auto"/>
              </w:rPr>
            </w:pPr>
            <w:r>
              <w:rPr>
                <w:rFonts w:hint="eastAsia" w:cs="宋体"/>
                <w:b w:val="0"/>
                <w:color w:val="auto"/>
                <w:szCs w:val="21"/>
                <w:u w:val="single"/>
              </w:rPr>
              <w:t>截止时间：2023年  月  日  时  分</w:t>
            </w:r>
          </w:p>
          <w:p>
            <w:pPr>
              <w:spacing w:line="360" w:lineRule="auto"/>
              <w:rPr>
                <w:rFonts w:ascii="宋体" w:hAnsi="宋体" w:cs="宋体"/>
                <w:szCs w:val="21"/>
                <w:u w:val="single"/>
              </w:rPr>
            </w:pPr>
            <w:r>
              <w:rPr>
                <w:rFonts w:hint="eastAsia" w:ascii="宋体" w:hAnsi="宋体" w:cs="宋体"/>
                <w:szCs w:val="21"/>
                <w:u w:val="single"/>
              </w:rPr>
              <w:t>3.地点：广州公共资源交易中心网站。</w:t>
            </w:r>
          </w:p>
          <w:p>
            <w:pPr>
              <w:spacing w:line="360" w:lineRule="auto"/>
              <w:rPr>
                <w:rFonts w:ascii="宋体" w:hAnsi="宋体" w:eastAsia="宋体" w:cs="宋体"/>
                <w:kern w:val="2"/>
                <w:sz w:val="21"/>
                <w:szCs w:val="21"/>
                <w:lang w:val="en-US" w:eastAsia="zh-CN" w:bidi="ar-SA"/>
              </w:rPr>
            </w:pPr>
            <w:r>
              <w:rPr>
                <w:rFonts w:hint="eastAsia" w:ascii="宋体" w:hAnsi="宋体" w:cs="宋体"/>
                <w:szCs w:val="21"/>
                <w:u w:val="single"/>
              </w:rPr>
              <w:t>注：上述时间及地点是否有改变，请密切留意招标答疑纪要或补充公告（如有）的相关信息，具体时间及场地安排请各投标人密切留意广州公共资源交易中心公布本项目的日程安排，投标人可登录广州公共资源交易中心网站首页，点击“交易业务-建设工程”专栏中的“项目查询（日程安排、答疑纪要）”，输入项目编号或项目名称查询最新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88" w:type="dxa"/>
            <w:vAlign w:val="center"/>
          </w:tcPr>
          <w:p>
            <w:pPr>
              <w:spacing w:line="360" w:lineRule="auto"/>
              <w:jc w:val="center"/>
              <w:rPr>
                <w:rFonts w:ascii="宋体" w:hAnsi="宋体" w:cs="宋体"/>
                <w:szCs w:val="21"/>
                <w:u w:val="single"/>
              </w:rPr>
            </w:pPr>
            <w:r>
              <w:rPr>
                <w:rFonts w:hint="eastAsia" w:ascii="宋体" w:hAnsi="宋体" w:cs="宋体"/>
                <w:szCs w:val="21"/>
              </w:rPr>
              <w:t>4.2.3</w:t>
            </w:r>
          </w:p>
        </w:tc>
        <w:tc>
          <w:tcPr>
            <w:tcW w:w="2455" w:type="dxa"/>
            <w:vAlign w:val="center"/>
          </w:tcPr>
          <w:p>
            <w:pPr>
              <w:spacing w:line="360" w:lineRule="auto"/>
              <w:jc w:val="center"/>
              <w:rPr>
                <w:rFonts w:ascii="宋体" w:hAnsi="宋体" w:cs="宋体"/>
                <w:szCs w:val="21"/>
                <w:u w:val="single"/>
              </w:rPr>
            </w:pPr>
            <w:r>
              <w:rPr>
                <w:rFonts w:hint="eastAsia" w:ascii="宋体" w:hAnsi="宋体" w:cs="宋体"/>
                <w:szCs w:val="21"/>
              </w:rPr>
              <w:t>投标文件是否退还</w:t>
            </w:r>
          </w:p>
        </w:tc>
        <w:tc>
          <w:tcPr>
            <w:tcW w:w="5963" w:type="dxa"/>
            <w:vAlign w:val="center"/>
          </w:tcPr>
          <w:p>
            <w:pPr>
              <w:spacing w:line="360" w:lineRule="auto"/>
              <w:rPr>
                <w:rFonts w:ascii="宋体" w:hAnsi="宋体" w:cs="宋体"/>
                <w:szCs w:val="21"/>
              </w:rPr>
            </w:pPr>
            <w:r>
              <w:rPr>
                <w:rFonts w:hint="eastAsia" w:ascii="宋体" w:hAnsi="宋体" w:cs="宋体"/>
                <w:szCs w:val="21"/>
              </w:rPr>
              <w:fldChar w:fldCharType="begin"/>
            </w:r>
            <w:r>
              <w:rPr>
                <w:rFonts w:hint="eastAsia" w:ascii="宋体" w:hAnsi="宋体" w:cs="宋体"/>
                <w:szCs w:val="21"/>
              </w:rPr>
              <w:instrText xml:space="preserve"> eq \o\ac(□</w:instrText>
            </w:r>
            <w:r>
              <w:rPr>
                <w:rFonts w:hint="eastAsia" w:ascii="宋体" w:hAnsi="宋体" w:cs="宋体"/>
                <w:position w:val="2"/>
                <w:sz w:val="14"/>
                <w:szCs w:val="21"/>
              </w:rPr>
              <w:instrText xml:space="preserve">,</w:instrText>
            </w:r>
            <w:r>
              <w:rPr>
                <w:rFonts w:hint="eastAsia" w:ascii="宋体" w:hAnsi="宋体" w:cs="宋体"/>
                <w:szCs w:val="21"/>
              </w:rPr>
              <w:instrText xml:space="preserve">√)</w:instrText>
            </w:r>
            <w:r>
              <w:rPr>
                <w:rFonts w:hint="eastAsia" w:ascii="宋体" w:hAnsi="宋体" w:cs="宋体"/>
                <w:szCs w:val="21"/>
              </w:rPr>
              <w:fldChar w:fldCharType="end"/>
            </w:r>
            <w:r>
              <w:rPr>
                <w:rFonts w:hint="eastAsia" w:ascii="宋体" w:hAnsi="宋体" w:cs="宋体"/>
                <w:szCs w:val="21"/>
              </w:rPr>
              <w:t>否</w:t>
            </w:r>
          </w:p>
          <w:p>
            <w:pPr>
              <w:spacing w:line="360" w:lineRule="auto"/>
              <w:rPr>
                <w:rFonts w:ascii="宋体" w:hAnsi="宋体" w:cs="宋体"/>
                <w:szCs w:val="21"/>
              </w:rPr>
            </w:pPr>
            <w:r>
              <w:rPr>
                <w:rFonts w:hint="eastAsia" w:ascii="宋体" w:hAnsi="宋体" w:cs="宋体"/>
                <w:szCs w:val="21"/>
              </w:rPr>
              <w:t>□是，退还时间：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88" w:type="dxa"/>
            <w:vAlign w:val="center"/>
          </w:tcPr>
          <w:p>
            <w:pPr>
              <w:spacing w:line="360" w:lineRule="auto"/>
              <w:jc w:val="center"/>
              <w:rPr>
                <w:rFonts w:ascii="宋体" w:hAnsi="宋体" w:cs="宋体"/>
                <w:szCs w:val="21"/>
              </w:rPr>
            </w:pPr>
            <w:r>
              <w:rPr>
                <w:rFonts w:hint="eastAsia" w:ascii="宋体" w:hAnsi="宋体" w:cs="宋体"/>
                <w:szCs w:val="21"/>
              </w:rPr>
              <w:t>5.1（A）</w:t>
            </w:r>
          </w:p>
        </w:tc>
        <w:tc>
          <w:tcPr>
            <w:tcW w:w="2455" w:type="dxa"/>
            <w:vAlign w:val="center"/>
          </w:tcPr>
          <w:p>
            <w:pPr>
              <w:spacing w:line="360" w:lineRule="auto"/>
              <w:jc w:val="center"/>
              <w:rPr>
                <w:rFonts w:ascii="宋体" w:hAnsi="宋体" w:cs="宋体"/>
                <w:szCs w:val="21"/>
              </w:rPr>
            </w:pPr>
            <w:r>
              <w:rPr>
                <w:rFonts w:hint="eastAsia" w:ascii="宋体" w:hAnsi="宋体" w:cs="宋体"/>
                <w:szCs w:val="21"/>
              </w:rPr>
              <w:t>开标时间和地点</w:t>
            </w:r>
          </w:p>
        </w:tc>
        <w:tc>
          <w:tcPr>
            <w:tcW w:w="5963" w:type="dxa"/>
            <w:vAlign w:val="center"/>
          </w:tcPr>
          <w:p>
            <w:pPr>
              <w:spacing w:line="360" w:lineRule="auto"/>
              <w:rPr>
                <w:rFonts w:hint="eastAsia" w:ascii="宋体" w:hAnsi="宋体" w:eastAsia="宋体" w:cs="宋体"/>
                <w:szCs w:val="21"/>
                <w:lang w:eastAsia="zh-CN"/>
              </w:rPr>
            </w:pPr>
            <w:r>
              <w:rPr>
                <w:rFonts w:hint="eastAsia" w:ascii="宋体" w:hAnsi="宋体" w:cs="宋体"/>
                <w:szCs w:val="21"/>
                <w:u w:val="singl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88" w:type="dxa"/>
            <w:vAlign w:val="center"/>
          </w:tcPr>
          <w:p>
            <w:pPr>
              <w:spacing w:line="360" w:lineRule="auto"/>
              <w:jc w:val="center"/>
              <w:rPr>
                <w:rFonts w:ascii="宋体" w:hAnsi="宋体" w:cs="宋体"/>
                <w:szCs w:val="21"/>
              </w:rPr>
            </w:pPr>
            <w:r>
              <w:rPr>
                <w:rFonts w:hint="eastAsia" w:ascii="宋体" w:hAnsi="宋体" w:cs="宋体"/>
                <w:szCs w:val="21"/>
                <w:u w:val="single"/>
              </w:rPr>
              <w:t>5.1（B）</w:t>
            </w:r>
          </w:p>
        </w:tc>
        <w:tc>
          <w:tcPr>
            <w:tcW w:w="2455" w:type="dxa"/>
            <w:vAlign w:val="center"/>
          </w:tcPr>
          <w:p>
            <w:pPr>
              <w:spacing w:line="360" w:lineRule="auto"/>
              <w:jc w:val="center"/>
              <w:rPr>
                <w:rFonts w:ascii="宋体" w:hAnsi="宋体" w:cs="宋体"/>
                <w:szCs w:val="21"/>
              </w:rPr>
            </w:pPr>
            <w:r>
              <w:rPr>
                <w:rFonts w:hint="eastAsia" w:ascii="宋体" w:hAnsi="宋体" w:cs="宋体"/>
                <w:szCs w:val="21"/>
                <w:u w:val="single"/>
              </w:rPr>
              <w:t>开标时间和地点</w:t>
            </w:r>
          </w:p>
        </w:tc>
        <w:tc>
          <w:tcPr>
            <w:tcW w:w="5963" w:type="dxa"/>
            <w:vAlign w:val="center"/>
          </w:tcPr>
          <w:p>
            <w:pPr>
              <w:snapToGrid w:val="0"/>
              <w:spacing w:line="360" w:lineRule="auto"/>
              <w:rPr>
                <w:rFonts w:ascii="宋体" w:hAnsi="宋体" w:cs="宋体"/>
                <w:szCs w:val="21"/>
              </w:rPr>
            </w:pPr>
            <w:r>
              <w:rPr>
                <w:rFonts w:hint="eastAsia" w:ascii="宋体" w:hAnsi="宋体" w:cs="宋体"/>
                <w:szCs w:val="21"/>
              </w:rPr>
              <w:t>招标人在本章第 4.2.1 项规定的投标截止时间（开标时间），通过电子招标投标交易平台公开开标；开标地点在广州公共资源交易中心番禺交易部（广州市番禺区市桥白沙路101号），详见广州公共资源交易中心公布本项目的日程安排，投标人可登录广州公共资源交易中心网站首页，点击“交易业务-建设工程”专栏中的“项目查询（日程安排、答疑纪要）”，输入项目编号或项目名称查询最新信息。</w:t>
            </w:r>
          </w:p>
          <w:p>
            <w:pPr>
              <w:snapToGrid w:val="0"/>
              <w:spacing w:line="360" w:lineRule="auto"/>
              <w:rPr>
                <w:rFonts w:ascii="宋体" w:hAnsi="宋体" w:cs="宋体"/>
                <w:szCs w:val="21"/>
              </w:rPr>
            </w:pPr>
            <w:r>
              <w:rPr>
                <w:rFonts w:hint="eastAsia" w:ascii="宋体" w:hAnsi="宋体" w:cs="宋体"/>
                <w:szCs w:val="21"/>
              </w:rPr>
              <w:t>开标时，投标人代表有权出席开标会，也可以自主决定不参加开标会，若投标人代表对开标过程提出异议，该投标人代表须同时出示本人身份证原件。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88" w:type="dxa"/>
            <w:vAlign w:val="center"/>
          </w:tcPr>
          <w:p>
            <w:pPr>
              <w:spacing w:line="360" w:lineRule="auto"/>
              <w:jc w:val="center"/>
              <w:rPr>
                <w:rFonts w:ascii="宋体" w:hAnsi="宋体" w:cs="宋体"/>
                <w:szCs w:val="21"/>
                <w:u w:val="single"/>
              </w:rPr>
            </w:pPr>
            <w:r>
              <w:rPr>
                <w:rFonts w:hint="eastAsia" w:ascii="宋体" w:hAnsi="宋体" w:cs="宋体"/>
                <w:szCs w:val="21"/>
                <w:u w:val="single"/>
              </w:rPr>
              <w:t>5.2</w:t>
            </w:r>
          </w:p>
        </w:tc>
        <w:tc>
          <w:tcPr>
            <w:tcW w:w="2455" w:type="dxa"/>
            <w:vAlign w:val="center"/>
          </w:tcPr>
          <w:p>
            <w:pPr>
              <w:spacing w:line="360" w:lineRule="auto"/>
              <w:jc w:val="center"/>
              <w:rPr>
                <w:rFonts w:ascii="宋体" w:hAnsi="宋体" w:cs="宋体"/>
                <w:szCs w:val="21"/>
                <w:u w:val="single"/>
              </w:rPr>
            </w:pPr>
            <w:r>
              <w:rPr>
                <w:rFonts w:hint="eastAsia" w:ascii="宋体" w:hAnsi="宋体" w:cs="宋体"/>
                <w:szCs w:val="21"/>
                <w:u w:val="single"/>
              </w:rPr>
              <w:t>开标程序</w:t>
            </w:r>
          </w:p>
        </w:tc>
        <w:tc>
          <w:tcPr>
            <w:tcW w:w="5963" w:type="dxa"/>
            <w:vAlign w:val="center"/>
          </w:tcPr>
          <w:p>
            <w:pPr>
              <w:adjustRightInd w:val="0"/>
              <w:snapToGrid w:val="0"/>
              <w:spacing w:line="360" w:lineRule="auto"/>
              <w:rPr>
                <w:rFonts w:ascii="宋体" w:hAnsi="宋体"/>
                <w:szCs w:val="21"/>
                <w:u w:val="single"/>
              </w:rPr>
            </w:pPr>
            <w:r>
              <w:rPr>
                <w:rFonts w:hint="eastAsia" w:ascii="宋体" w:hAnsi="宋体"/>
                <w:szCs w:val="21"/>
                <w:u w:val="single"/>
              </w:rPr>
              <w:t>电子招投标项目开标按下列程序进行：</w:t>
            </w:r>
          </w:p>
          <w:p>
            <w:pPr>
              <w:adjustRightInd w:val="0"/>
              <w:snapToGrid w:val="0"/>
              <w:spacing w:line="360" w:lineRule="auto"/>
              <w:rPr>
                <w:rFonts w:ascii="宋体" w:hAnsi="宋体"/>
                <w:szCs w:val="21"/>
                <w:u w:val="single"/>
              </w:rPr>
            </w:pPr>
            <w:r>
              <w:rPr>
                <w:rFonts w:hint="eastAsia" w:ascii="宋体" w:hAnsi="宋体"/>
                <w:szCs w:val="21"/>
                <w:u w:val="single"/>
              </w:rPr>
              <w:t>5.2.1．主持人按下列程序进行开标</w:t>
            </w:r>
          </w:p>
          <w:p>
            <w:pPr>
              <w:adjustRightInd w:val="0"/>
              <w:snapToGrid w:val="0"/>
              <w:spacing w:line="360" w:lineRule="auto"/>
              <w:rPr>
                <w:rFonts w:ascii="宋体" w:hAnsi="宋体"/>
                <w:szCs w:val="21"/>
                <w:u w:val="single"/>
              </w:rPr>
            </w:pPr>
            <w:r>
              <w:rPr>
                <w:rFonts w:hint="eastAsia" w:ascii="宋体" w:hAnsi="宋体"/>
                <w:szCs w:val="21"/>
                <w:u w:val="single"/>
              </w:rPr>
              <w:t>（1）宣布开标纪律；</w:t>
            </w:r>
          </w:p>
          <w:p>
            <w:pPr>
              <w:adjustRightInd w:val="0"/>
              <w:snapToGrid w:val="0"/>
              <w:spacing w:line="360" w:lineRule="auto"/>
              <w:rPr>
                <w:rFonts w:ascii="宋体" w:hAnsi="宋体"/>
                <w:szCs w:val="21"/>
                <w:u w:val="single"/>
              </w:rPr>
            </w:pPr>
            <w:r>
              <w:rPr>
                <w:rFonts w:hint="eastAsia" w:ascii="宋体" w:hAnsi="宋体"/>
                <w:szCs w:val="21"/>
                <w:u w:val="single"/>
              </w:rPr>
              <w:t>（2）公布在投标截止时间前递交投标文件的投标人名称；</w:t>
            </w:r>
          </w:p>
          <w:p>
            <w:pPr>
              <w:adjustRightInd w:val="0"/>
              <w:snapToGrid w:val="0"/>
              <w:spacing w:line="360" w:lineRule="auto"/>
              <w:rPr>
                <w:rFonts w:ascii="宋体" w:hAnsi="宋体"/>
                <w:szCs w:val="21"/>
                <w:u w:val="single"/>
              </w:rPr>
            </w:pPr>
            <w:r>
              <w:rPr>
                <w:rFonts w:hint="eastAsia" w:ascii="宋体" w:hAnsi="宋体"/>
                <w:szCs w:val="21"/>
                <w:u w:val="single"/>
              </w:rPr>
              <w:t>（3）宣布开标人、唱标人、记录人、监标人等有关人员姓名；</w:t>
            </w:r>
          </w:p>
          <w:p>
            <w:pPr>
              <w:adjustRightInd w:val="0"/>
              <w:snapToGrid w:val="0"/>
              <w:spacing w:line="360" w:lineRule="auto"/>
              <w:rPr>
                <w:rFonts w:ascii="宋体" w:hAnsi="宋体"/>
                <w:szCs w:val="21"/>
                <w:u w:val="single"/>
              </w:rPr>
            </w:pPr>
            <w:r>
              <w:rPr>
                <w:rFonts w:hint="eastAsia" w:ascii="宋体" w:hAnsi="宋体"/>
                <w:szCs w:val="21"/>
                <w:u w:val="single"/>
              </w:rPr>
              <w:t>（4）投标人通过电子招标投标交易平台对已递交的电子投标文件进行解密，公布招标项目名称、投标人名称、</w:t>
            </w:r>
            <w:r>
              <w:rPr>
                <w:rFonts w:hint="eastAsia" w:ascii="宋体" w:hAnsi="宋体"/>
                <w:strike/>
                <w:dstrike w:val="0"/>
                <w:szCs w:val="21"/>
                <w:u w:val="single"/>
              </w:rPr>
              <w:t>投标保证金的递交情况</w:t>
            </w:r>
            <w:r>
              <w:rPr>
                <w:rFonts w:hint="eastAsia" w:ascii="宋体" w:hAnsi="宋体"/>
                <w:szCs w:val="21"/>
                <w:u w:val="single"/>
              </w:rPr>
              <w:t>、投标下浮率、投标</w:t>
            </w:r>
            <w:r>
              <w:rPr>
                <w:rFonts w:hint="eastAsia" w:ascii="宋体" w:hAnsi="宋体"/>
                <w:szCs w:val="21"/>
                <w:u w:val="single"/>
                <w:lang w:val="en-US" w:eastAsia="zh-CN"/>
              </w:rPr>
              <w:t>总</w:t>
            </w:r>
            <w:r>
              <w:rPr>
                <w:rFonts w:hint="eastAsia" w:ascii="宋体" w:hAnsi="宋体"/>
                <w:szCs w:val="21"/>
                <w:u w:val="single"/>
              </w:rPr>
              <w:t>报价、服务期限及其他内容，并记录在案；</w:t>
            </w:r>
          </w:p>
          <w:p>
            <w:pPr>
              <w:adjustRightInd w:val="0"/>
              <w:snapToGrid w:val="0"/>
              <w:spacing w:line="360" w:lineRule="auto"/>
              <w:rPr>
                <w:rFonts w:ascii="宋体" w:hAnsi="宋体"/>
                <w:szCs w:val="21"/>
                <w:u w:val="single"/>
              </w:rPr>
            </w:pPr>
            <w:r>
              <w:rPr>
                <w:rFonts w:hint="eastAsia" w:ascii="宋体" w:hAnsi="宋体"/>
                <w:szCs w:val="21"/>
                <w:u w:val="single"/>
              </w:rPr>
              <w:t>（5）投标人代表、招标人代表、监标人、记录人等有关人员在开标记录上签字确认；若有关人员不签字的，不影响开标程序；</w:t>
            </w:r>
          </w:p>
          <w:p>
            <w:pPr>
              <w:adjustRightInd w:val="0"/>
              <w:snapToGrid w:val="0"/>
              <w:spacing w:line="360" w:lineRule="auto"/>
              <w:rPr>
                <w:rFonts w:ascii="宋体" w:hAnsi="宋体"/>
                <w:szCs w:val="21"/>
                <w:u w:val="single"/>
              </w:rPr>
            </w:pPr>
            <w:r>
              <w:rPr>
                <w:rFonts w:hint="eastAsia" w:ascii="宋体" w:hAnsi="宋体"/>
                <w:szCs w:val="21"/>
                <w:u w:val="single"/>
              </w:rPr>
              <w:t>（6）开标结束。</w:t>
            </w:r>
          </w:p>
          <w:p>
            <w:pPr>
              <w:adjustRightInd w:val="0"/>
              <w:snapToGrid w:val="0"/>
              <w:spacing w:line="360" w:lineRule="auto"/>
              <w:rPr>
                <w:rFonts w:ascii="宋体" w:hAnsi="宋体"/>
                <w:szCs w:val="21"/>
                <w:u w:val="single"/>
              </w:rPr>
            </w:pPr>
            <w:r>
              <w:rPr>
                <w:rFonts w:hint="eastAsia" w:ascii="宋体" w:hAnsi="宋体"/>
                <w:szCs w:val="21"/>
                <w:u w:val="single"/>
              </w:rPr>
              <w:t>5.2.2．投标截止时间前未完成投标文件传输的或因投标人之外的原因造成投标文件未解密且未提交备用光盘的，视为投标人撤回其投标文件。因投标人原因造成投标文件未解密或未在投标截止时间后半小时内解密的，视为撤销其投标文件。</w:t>
            </w:r>
          </w:p>
          <w:p>
            <w:pPr>
              <w:spacing w:line="360" w:lineRule="auto"/>
              <w:rPr>
                <w:rFonts w:ascii="宋体" w:hAnsi="宋体" w:cs="宋体"/>
                <w:szCs w:val="21"/>
                <w:u w:val="single"/>
              </w:rPr>
            </w:pPr>
            <w:r>
              <w:rPr>
                <w:rFonts w:hint="eastAsia" w:ascii="宋体" w:hAnsi="宋体"/>
                <w:szCs w:val="21"/>
                <w:u w:val="single"/>
              </w:rPr>
              <w:t>5.2.3．开标时，两个（含两个）以上的投标人加密打包投标文件电脑机器特征码一致的，不参与下一程序，并由评标委员会否决其投标。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88" w:type="dxa"/>
            <w:vAlign w:val="center"/>
          </w:tcPr>
          <w:p>
            <w:pPr>
              <w:spacing w:line="360" w:lineRule="auto"/>
              <w:jc w:val="center"/>
              <w:rPr>
                <w:rFonts w:ascii="宋体" w:hAnsi="宋体" w:cs="宋体"/>
                <w:szCs w:val="21"/>
                <w:u w:val="single"/>
              </w:rPr>
            </w:pPr>
            <w:r>
              <w:rPr>
                <w:rFonts w:hint="eastAsia" w:ascii="宋体" w:hAnsi="宋体" w:cs="宋体"/>
                <w:szCs w:val="21"/>
                <w:u w:val="single"/>
              </w:rPr>
              <w:t>5.3</w:t>
            </w:r>
          </w:p>
        </w:tc>
        <w:tc>
          <w:tcPr>
            <w:tcW w:w="2455" w:type="dxa"/>
            <w:vAlign w:val="center"/>
          </w:tcPr>
          <w:p>
            <w:pPr>
              <w:spacing w:line="360" w:lineRule="auto"/>
              <w:jc w:val="center"/>
              <w:rPr>
                <w:rFonts w:ascii="宋体" w:hAnsi="宋体" w:cs="宋体"/>
                <w:szCs w:val="21"/>
                <w:u w:val="single"/>
              </w:rPr>
            </w:pPr>
            <w:r>
              <w:rPr>
                <w:rFonts w:hint="eastAsia" w:ascii="宋体" w:hAnsi="宋体" w:cs="宋体"/>
                <w:szCs w:val="21"/>
                <w:u w:val="single"/>
              </w:rPr>
              <w:t>开标异议</w:t>
            </w:r>
          </w:p>
        </w:tc>
        <w:tc>
          <w:tcPr>
            <w:tcW w:w="5963" w:type="dxa"/>
            <w:vAlign w:val="center"/>
          </w:tcPr>
          <w:p>
            <w:pPr>
              <w:spacing w:line="360" w:lineRule="auto"/>
              <w:rPr>
                <w:rFonts w:hint="eastAsia" w:ascii="宋体" w:hAnsi="宋体" w:cs="宋体"/>
                <w:u w:val="single"/>
              </w:rPr>
            </w:pPr>
            <w:r>
              <w:rPr>
                <w:rFonts w:hint="eastAsia" w:ascii="宋体" w:hAnsi="宋体" w:cs="宋体"/>
                <w:u w:val="single"/>
              </w:rPr>
              <w:t>5.3.1开标方式采用电子开标和现场开标两种模式，投标人可选择在开标室参与开标或准时在线参加开标，也可不参加开标。参加在线开标的投标人登录交易平台实时查看开标、唱标情况。交易平台生成开标记录并向社会公众公布。</w:t>
            </w:r>
          </w:p>
          <w:p>
            <w:pPr>
              <w:spacing w:line="360" w:lineRule="auto"/>
              <w:rPr>
                <w:rFonts w:hint="eastAsia" w:ascii="宋体" w:hAnsi="宋体" w:cs="宋体"/>
                <w:u w:val="single"/>
              </w:rPr>
            </w:pPr>
            <w:r>
              <w:rPr>
                <w:rFonts w:hint="eastAsia" w:ascii="宋体" w:hAnsi="宋体" w:cs="宋体"/>
                <w:u w:val="single"/>
              </w:rPr>
              <w:t>5.3.2参加现场开标的投标人对开标结果有异议的，应当在开标现场提出，该投标人代表须同时出示本人身份证原件，招标人当场作出答复，并制作记录。</w:t>
            </w:r>
          </w:p>
          <w:p>
            <w:pPr>
              <w:spacing w:line="360" w:lineRule="auto"/>
              <w:rPr>
                <w:rFonts w:hint="eastAsia" w:ascii="宋体" w:hAnsi="宋体" w:cs="宋体"/>
                <w:u w:val="single"/>
              </w:rPr>
            </w:pPr>
            <w:r>
              <w:rPr>
                <w:rFonts w:hint="eastAsia" w:ascii="宋体" w:hAnsi="宋体" w:cs="宋体"/>
                <w:u w:val="single"/>
              </w:rPr>
              <w:t>5.3.3参加在线开标的投标人对开标结果有异议的，应当使用单位数字证书登录交易平台后通过交易平台提出。招标人授权招标代理机构工作人员使用招标代理机构数字证书登录交易平台答复异议，异议答复是招标人真实意思表示。未答复的，开标程序不得结束，投标人若无异议，点击“我没有异议了”按钮即可。</w:t>
            </w:r>
          </w:p>
          <w:p>
            <w:pPr>
              <w:spacing w:line="360" w:lineRule="auto"/>
              <w:rPr>
                <w:rFonts w:ascii="宋体" w:hAnsi="宋体"/>
                <w:szCs w:val="21"/>
                <w:u w:val="single"/>
              </w:rPr>
            </w:pPr>
            <w:r>
              <w:rPr>
                <w:rFonts w:hint="eastAsia" w:ascii="宋体" w:hAnsi="宋体" w:cs="宋体"/>
                <w:u w:val="single"/>
              </w:rPr>
              <w:t>5.3.4投标人未参加开标或在规定的时间内未提出异议的，视为对开标无异议。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88" w:type="dxa"/>
            <w:vAlign w:val="center"/>
          </w:tcPr>
          <w:p>
            <w:pPr>
              <w:spacing w:line="360" w:lineRule="auto"/>
              <w:jc w:val="center"/>
              <w:rPr>
                <w:rFonts w:ascii="宋体" w:hAnsi="宋体" w:cs="宋体"/>
                <w:szCs w:val="21"/>
                <w:u w:val="single"/>
              </w:rPr>
            </w:pPr>
            <w:r>
              <w:rPr>
                <w:rFonts w:hint="eastAsia" w:ascii="宋体" w:hAnsi="宋体" w:cs="宋体"/>
                <w:szCs w:val="21"/>
              </w:rPr>
              <w:t>6.1.1</w:t>
            </w:r>
          </w:p>
        </w:tc>
        <w:tc>
          <w:tcPr>
            <w:tcW w:w="2455" w:type="dxa"/>
            <w:vAlign w:val="center"/>
          </w:tcPr>
          <w:p>
            <w:pPr>
              <w:spacing w:line="360" w:lineRule="auto"/>
              <w:jc w:val="center"/>
              <w:rPr>
                <w:rFonts w:ascii="宋体" w:hAnsi="宋体" w:cs="宋体"/>
                <w:szCs w:val="21"/>
                <w:u w:val="single"/>
              </w:rPr>
            </w:pPr>
            <w:r>
              <w:rPr>
                <w:rFonts w:hint="eastAsia" w:ascii="宋体" w:hAnsi="宋体" w:cs="宋体"/>
                <w:szCs w:val="21"/>
              </w:rPr>
              <w:t>评标委员会的组建</w:t>
            </w:r>
          </w:p>
        </w:tc>
        <w:tc>
          <w:tcPr>
            <w:tcW w:w="5963" w:type="dxa"/>
            <w:vAlign w:val="center"/>
          </w:tcPr>
          <w:p>
            <w:pPr>
              <w:spacing w:line="360" w:lineRule="auto"/>
              <w:rPr>
                <w:rFonts w:ascii="宋体" w:hAnsi="宋体" w:cs="宋体"/>
                <w:szCs w:val="21"/>
                <w:u w:val="single"/>
              </w:rPr>
            </w:pPr>
            <w:r>
              <w:rPr>
                <w:rFonts w:hint="eastAsia" w:ascii="宋体" w:hAnsi="宋体" w:cs="宋体"/>
                <w:szCs w:val="21"/>
                <w:u w:val="single"/>
              </w:rPr>
              <w:t>评标委员会构成：5人。</w:t>
            </w:r>
          </w:p>
          <w:p>
            <w:pPr>
              <w:spacing w:line="360" w:lineRule="auto"/>
              <w:rPr>
                <w:rFonts w:ascii="宋体" w:hAnsi="宋体" w:cs="宋体"/>
                <w:szCs w:val="21"/>
                <w:u w:val="single"/>
              </w:rPr>
            </w:pPr>
            <w:r>
              <w:rPr>
                <w:rFonts w:hint="eastAsia" w:ascii="宋体" w:hAnsi="宋体" w:cs="宋体"/>
                <w:szCs w:val="21"/>
                <w:u w:val="single"/>
              </w:rPr>
              <w:t>其中招标人代表0人，专家5人；</w:t>
            </w:r>
          </w:p>
          <w:p>
            <w:pPr>
              <w:spacing w:line="360" w:lineRule="auto"/>
              <w:rPr>
                <w:rFonts w:ascii="宋体" w:hAnsi="宋体" w:cs="宋体"/>
                <w:szCs w:val="21"/>
                <w:u w:val="single"/>
              </w:rPr>
            </w:pPr>
            <w:r>
              <w:rPr>
                <w:rFonts w:hint="eastAsia" w:ascii="宋体" w:hAnsi="宋体" w:cs="宋体"/>
                <w:szCs w:val="21"/>
                <w:u w:val="single"/>
              </w:rPr>
              <w:t>评标专家确定方式：在广东省综合评标评审专家库中随机抽取。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88" w:type="dxa"/>
            <w:vAlign w:val="center"/>
          </w:tcPr>
          <w:p>
            <w:pPr>
              <w:spacing w:line="360" w:lineRule="auto"/>
              <w:jc w:val="center"/>
              <w:rPr>
                <w:rFonts w:ascii="宋体" w:hAnsi="宋体" w:cs="宋体"/>
                <w:szCs w:val="21"/>
              </w:rPr>
            </w:pPr>
            <w:r>
              <w:rPr>
                <w:rFonts w:hint="eastAsia" w:ascii="宋体" w:hAnsi="宋体" w:cs="宋体"/>
                <w:szCs w:val="21"/>
              </w:rPr>
              <w:t>6.3.2</w:t>
            </w:r>
          </w:p>
        </w:tc>
        <w:tc>
          <w:tcPr>
            <w:tcW w:w="2455" w:type="dxa"/>
            <w:vAlign w:val="center"/>
          </w:tcPr>
          <w:p>
            <w:pPr>
              <w:spacing w:line="360" w:lineRule="auto"/>
              <w:jc w:val="center"/>
              <w:rPr>
                <w:rFonts w:ascii="宋体" w:hAnsi="宋体" w:cs="宋体"/>
                <w:szCs w:val="21"/>
              </w:rPr>
            </w:pPr>
            <w:r>
              <w:rPr>
                <w:rFonts w:hint="eastAsia" w:ascii="宋体" w:hAnsi="宋体" w:cs="宋体"/>
                <w:szCs w:val="21"/>
              </w:rPr>
              <w:t>评标委员会推荐中标候选人的人数</w:t>
            </w:r>
          </w:p>
        </w:tc>
        <w:tc>
          <w:tcPr>
            <w:tcW w:w="5963" w:type="dxa"/>
            <w:vAlign w:val="center"/>
          </w:tcPr>
          <w:p>
            <w:pPr>
              <w:spacing w:line="360" w:lineRule="auto"/>
              <w:rPr>
                <w:rFonts w:ascii="宋体" w:hAnsi="宋体" w:cs="宋体"/>
                <w:szCs w:val="21"/>
              </w:rPr>
            </w:pPr>
            <w:r>
              <w:rPr>
                <w:rFonts w:hint="eastAsia" w:ascii="宋体" w:hAnsi="宋体"/>
                <w:szCs w:val="21"/>
              </w:rPr>
              <w:t>推荐中标候选人</w:t>
            </w:r>
            <w:r>
              <w:rPr>
                <w:rFonts w:hint="eastAsia" w:ascii="宋体" w:hAnsi="宋体"/>
                <w:szCs w:val="21"/>
                <w:u w:val="single"/>
              </w:rPr>
              <w:t>3人。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88" w:type="dxa"/>
            <w:vAlign w:val="center"/>
          </w:tcPr>
          <w:p>
            <w:pPr>
              <w:spacing w:line="360" w:lineRule="auto"/>
              <w:jc w:val="center"/>
              <w:rPr>
                <w:rFonts w:ascii="宋体" w:hAnsi="宋体" w:cs="宋体"/>
                <w:szCs w:val="21"/>
              </w:rPr>
            </w:pPr>
            <w:r>
              <w:rPr>
                <w:rFonts w:hint="eastAsia" w:ascii="宋体" w:hAnsi="宋体" w:cs="宋体"/>
                <w:szCs w:val="21"/>
              </w:rPr>
              <w:t>7.1</w:t>
            </w:r>
          </w:p>
        </w:tc>
        <w:tc>
          <w:tcPr>
            <w:tcW w:w="2455" w:type="dxa"/>
            <w:vAlign w:val="center"/>
          </w:tcPr>
          <w:p>
            <w:pPr>
              <w:spacing w:line="360" w:lineRule="auto"/>
              <w:jc w:val="center"/>
              <w:rPr>
                <w:rFonts w:ascii="宋体" w:hAnsi="宋体" w:cs="宋体"/>
                <w:szCs w:val="21"/>
              </w:rPr>
            </w:pPr>
            <w:r>
              <w:rPr>
                <w:rFonts w:hint="eastAsia" w:ascii="宋体" w:hAnsi="宋体" w:cs="宋体"/>
                <w:szCs w:val="21"/>
              </w:rPr>
              <w:t>中标候选人公示媒介及期限</w:t>
            </w:r>
          </w:p>
        </w:tc>
        <w:tc>
          <w:tcPr>
            <w:tcW w:w="5963" w:type="dxa"/>
            <w:vAlign w:val="center"/>
          </w:tcPr>
          <w:p>
            <w:pPr>
              <w:spacing w:line="360" w:lineRule="auto"/>
              <w:rPr>
                <w:rFonts w:ascii="宋体" w:hAnsi="宋体" w:cs="宋体"/>
                <w:szCs w:val="21"/>
                <w:u w:val="single"/>
              </w:rPr>
            </w:pPr>
            <w:r>
              <w:rPr>
                <w:rFonts w:hint="eastAsia" w:ascii="宋体" w:hAnsi="宋体" w:cs="宋体"/>
                <w:szCs w:val="21"/>
              </w:rPr>
              <w:t>公示媒介：</w:t>
            </w:r>
            <w:r>
              <w:rPr>
                <w:rFonts w:hint="eastAsia" w:ascii="宋体" w:hAnsi="宋体" w:cs="宋体"/>
                <w:szCs w:val="21"/>
                <w:u w:val="single"/>
              </w:rPr>
              <w:t>中国招标投标公共服务平台、广东省招标投标监管网、广州公共资源交易中心网站。</w:t>
            </w:r>
          </w:p>
          <w:p>
            <w:pPr>
              <w:spacing w:line="360" w:lineRule="auto"/>
              <w:rPr>
                <w:rFonts w:ascii="宋体" w:hAnsi="宋体" w:cs="宋体"/>
                <w:szCs w:val="21"/>
                <w:u w:val="single"/>
              </w:rPr>
            </w:pPr>
            <w:r>
              <w:rPr>
                <w:rFonts w:hint="eastAsia" w:ascii="宋体" w:hAnsi="宋体" w:cs="宋体"/>
                <w:szCs w:val="21"/>
              </w:rPr>
              <w:t>公示期限：</w:t>
            </w:r>
            <w:r>
              <w:rPr>
                <w:rFonts w:hint="eastAsia" w:ascii="宋体" w:hAnsi="宋体" w:cs="宋体"/>
                <w:szCs w:val="21"/>
                <w:u w:val="single"/>
              </w:rPr>
              <w:t xml:space="preserve"> 3</w:t>
            </w:r>
            <w:r>
              <w:rPr>
                <w:rFonts w:hint="eastAsia" w:ascii="宋体" w:hAnsi="宋体" w:cs="宋体"/>
                <w:szCs w:val="21"/>
              </w:rPr>
              <w:t>日，公示期限最后一天为工作日。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88" w:type="dxa"/>
            <w:vAlign w:val="center"/>
          </w:tcPr>
          <w:p>
            <w:pPr>
              <w:spacing w:line="360" w:lineRule="auto"/>
              <w:jc w:val="center"/>
              <w:rPr>
                <w:rFonts w:ascii="宋体" w:hAnsi="宋体" w:cs="宋体"/>
                <w:szCs w:val="21"/>
              </w:rPr>
            </w:pPr>
            <w:r>
              <w:rPr>
                <w:rFonts w:hint="eastAsia" w:ascii="宋体" w:hAnsi="宋体" w:cs="宋体"/>
                <w:szCs w:val="21"/>
              </w:rPr>
              <w:t>7.4</w:t>
            </w:r>
          </w:p>
        </w:tc>
        <w:tc>
          <w:tcPr>
            <w:tcW w:w="2455" w:type="dxa"/>
            <w:vAlign w:val="center"/>
          </w:tcPr>
          <w:p>
            <w:pPr>
              <w:spacing w:line="360" w:lineRule="auto"/>
              <w:jc w:val="center"/>
              <w:rPr>
                <w:rFonts w:ascii="宋体" w:hAnsi="宋体" w:cs="宋体"/>
                <w:szCs w:val="21"/>
              </w:rPr>
            </w:pPr>
            <w:r>
              <w:rPr>
                <w:rFonts w:hint="eastAsia" w:ascii="宋体" w:hAnsi="宋体" w:cs="宋体"/>
                <w:szCs w:val="21"/>
              </w:rPr>
              <w:t>是否授权评标委员会确定中标人</w:t>
            </w:r>
          </w:p>
        </w:tc>
        <w:tc>
          <w:tcPr>
            <w:tcW w:w="5963" w:type="dxa"/>
            <w:vAlign w:val="center"/>
          </w:tcPr>
          <w:p>
            <w:pPr>
              <w:pStyle w:val="38"/>
              <w:spacing w:line="360" w:lineRule="auto"/>
              <w:jc w:val="left"/>
              <w:rPr>
                <w:rFonts w:ascii="宋体" w:hAnsi="宋体" w:cs="宋体"/>
                <w:szCs w:val="21"/>
              </w:rPr>
            </w:pPr>
            <w:r>
              <w:rPr>
                <w:rFonts w:hint="eastAsia" w:ascii="宋体" w:hAnsi="宋体" w:cs="宋体"/>
                <w:szCs w:val="21"/>
              </w:rPr>
              <w:t>□是</w:t>
            </w:r>
          </w:p>
          <w:p>
            <w:pPr>
              <w:pStyle w:val="38"/>
              <w:spacing w:line="360" w:lineRule="auto"/>
              <w:jc w:val="left"/>
              <w:rPr>
                <w:rFonts w:ascii="宋体" w:hAnsi="宋体" w:cs="宋体"/>
                <w:szCs w:val="21"/>
              </w:rPr>
            </w:pPr>
            <w:r>
              <w:rPr>
                <w:rFonts w:hint="eastAsia" w:ascii="宋体" w:hAnsi="宋体" w:cs="宋体"/>
                <w:szCs w:val="21"/>
              </w:rPr>
              <w:fldChar w:fldCharType="begin"/>
            </w:r>
            <w:r>
              <w:rPr>
                <w:rFonts w:hint="eastAsia" w:ascii="宋体" w:hAnsi="宋体" w:cs="宋体"/>
                <w:szCs w:val="21"/>
              </w:rPr>
              <w:instrText xml:space="preserve"> eq \o\ac(□</w:instrText>
            </w:r>
            <w:r>
              <w:rPr>
                <w:rFonts w:hint="eastAsia" w:ascii="宋体" w:hAnsi="宋体" w:cs="宋体"/>
                <w:position w:val="2"/>
                <w:sz w:val="14"/>
                <w:szCs w:val="21"/>
              </w:rPr>
              <w:instrText xml:space="preserve">,</w:instrText>
            </w:r>
            <w:r>
              <w:rPr>
                <w:rFonts w:hint="eastAsia" w:ascii="宋体" w:hAnsi="宋体" w:cs="宋体"/>
                <w:szCs w:val="21"/>
              </w:rPr>
              <w:instrText xml:space="preserve">√)</w:instrText>
            </w:r>
            <w:r>
              <w:rPr>
                <w:rFonts w:hint="eastAsia" w:ascii="宋体" w:hAnsi="宋体" w:cs="宋体"/>
                <w:szCs w:val="21"/>
              </w:rPr>
              <w:fldChar w:fldCharType="end"/>
            </w:r>
            <w:r>
              <w:rPr>
                <w:rFonts w:hint="eastAsia" w:ascii="宋体" w:hAnsi="宋体" w:cs="宋体"/>
                <w:szCs w:val="21"/>
              </w:rPr>
              <w:t>否</w:t>
            </w:r>
            <w:r>
              <w:rPr>
                <w:rFonts w:hint="eastAsia" w:ascii="宋体" w:hAnsi="宋体" w:cs="宋体"/>
                <w:b w:val="0"/>
                <w:szCs w:val="21"/>
              </w:rPr>
              <w:t>，</w:t>
            </w:r>
            <w:r>
              <w:rPr>
                <w:rFonts w:hint="eastAsia" w:ascii="宋体" w:hAnsi="宋体" w:cs="宋体"/>
                <w:b w:val="0"/>
                <w:szCs w:val="21"/>
                <w:u w:val="single"/>
              </w:rPr>
              <w:t>由招标人确定评标委员会推荐的排名第一的中标候选人为中标人。如排名第一的中标候选人放弃中标、或因不可抗力提出不能履行合同或者存在违法行为被有关部门依法查处等情形，且其违法行为影响中标结果的，则确定排名第二的中标候选人递上为中标人；如排名第二的中标候选人也发生上述情形的，则确定排名第三的中标候选人为中标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88" w:type="dxa"/>
            <w:vAlign w:val="center"/>
          </w:tcPr>
          <w:p>
            <w:pPr>
              <w:spacing w:line="360" w:lineRule="auto"/>
              <w:jc w:val="center"/>
              <w:rPr>
                <w:rFonts w:ascii="宋体" w:hAnsi="宋体" w:cs="宋体"/>
                <w:szCs w:val="21"/>
              </w:rPr>
            </w:pPr>
            <w:r>
              <w:rPr>
                <w:rFonts w:hint="eastAsia" w:ascii="宋体" w:hAnsi="宋体" w:cs="宋体"/>
                <w:szCs w:val="21"/>
              </w:rPr>
              <w:t>7.6.1</w:t>
            </w:r>
          </w:p>
        </w:tc>
        <w:tc>
          <w:tcPr>
            <w:tcW w:w="2455" w:type="dxa"/>
            <w:vAlign w:val="center"/>
          </w:tcPr>
          <w:p>
            <w:pPr>
              <w:spacing w:line="360" w:lineRule="auto"/>
              <w:jc w:val="center"/>
              <w:rPr>
                <w:rFonts w:ascii="宋体" w:hAnsi="宋体" w:cs="宋体"/>
                <w:szCs w:val="21"/>
              </w:rPr>
            </w:pPr>
            <w:r>
              <w:rPr>
                <w:rFonts w:hint="eastAsia" w:ascii="宋体" w:hAnsi="宋体" w:cs="宋体"/>
                <w:szCs w:val="21"/>
              </w:rPr>
              <w:t>履约保证金</w:t>
            </w:r>
          </w:p>
        </w:tc>
        <w:tc>
          <w:tcPr>
            <w:tcW w:w="5963" w:type="dxa"/>
            <w:vAlign w:val="center"/>
          </w:tcPr>
          <w:p>
            <w:pPr>
              <w:spacing w:line="360" w:lineRule="auto"/>
              <w:rPr>
                <w:rFonts w:ascii="宋体" w:hAnsi="宋体" w:cs="宋体"/>
                <w:szCs w:val="21"/>
              </w:rPr>
            </w:pPr>
            <w:r>
              <w:rPr>
                <w:rFonts w:hint="eastAsia" w:ascii="宋体" w:hAnsi="宋体" w:cs="宋体"/>
                <w:szCs w:val="21"/>
              </w:rPr>
              <w:t>是否要求中标人提交履约保证金：</w:t>
            </w:r>
          </w:p>
          <w:p>
            <w:pPr>
              <w:spacing w:line="360" w:lineRule="auto"/>
              <w:rPr>
                <w:rFonts w:ascii="宋体" w:hAnsi="宋体" w:cs="宋体"/>
                <w:szCs w:val="21"/>
              </w:rPr>
            </w:pPr>
            <w:r>
              <w:rPr>
                <w:rFonts w:hint="eastAsia" w:ascii="宋体" w:hAnsi="宋体" w:cs="宋体"/>
                <w:szCs w:val="21"/>
              </w:rPr>
              <w:fldChar w:fldCharType="begin"/>
            </w:r>
            <w:r>
              <w:rPr>
                <w:rFonts w:hint="eastAsia" w:ascii="宋体" w:hAnsi="宋体" w:cs="宋体"/>
                <w:szCs w:val="21"/>
              </w:rPr>
              <w:instrText xml:space="preserve"> eq \o\ac(□</w:instrText>
            </w:r>
            <w:r>
              <w:rPr>
                <w:rFonts w:hint="eastAsia" w:ascii="宋体" w:hAnsi="宋体" w:cs="宋体"/>
                <w:position w:val="2"/>
                <w:sz w:val="14"/>
                <w:szCs w:val="21"/>
              </w:rPr>
              <w:instrText xml:space="preserve">,</w:instrText>
            </w:r>
            <w:r>
              <w:rPr>
                <w:rFonts w:hint="eastAsia" w:ascii="宋体" w:hAnsi="宋体" w:cs="宋体"/>
                <w:szCs w:val="21"/>
              </w:rPr>
              <w:instrText xml:space="preserve">√)</w:instrText>
            </w:r>
            <w:r>
              <w:rPr>
                <w:rFonts w:hint="eastAsia" w:ascii="宋体" w:hAnsi="宋体" w:cs="宋体"/>
                <w:szCs w:val="21"/>
              </w:rPr>
              <w:fldChar w:fldCharType="end"/>
            </w:r>
            <w:r>
              <w:rPr>
                <w:rFonts w:hint="eastAsia" w:ascii="宋体" w:hAnsi="宋体" w:cs="宋体"/>
                <w:szCs w:val="21"/>
              </w:rPr>
              <w:t>要求，履约担保额度：合同价款的10%。</w:t>
            </w:r>
          </w:p>
          <w:p>
            <w:pPr>
              <w:spacing w:line="360" w:lineRule="auto"/>
              <w:rPr>
                <w:rFonts w:ascii="宋体" w:hAnsi="宋体" w:cs="宋体"/>
                <w:szCs w:val="21"/>
              </w:rPr>
            </w:pPr>
            <w:r>
              <w:rPr>
                <w:rFonts w:hint="eastAsia" w:ascii="宋体" w:hAnsi="宋体" w:cs="宋体"/>
                <w:szCs w:val="21"/>
              </w:rPr>
              <w:t>履约保证金的形式：可选择以下任一方式提交履约担保：</w:t>
            </w:r>
          </w:p>
          <w:p>
            <w:pPr>
              <w:numPr>
                <w:ilvl w:val="0"/>
                <w:numId w:val="1"/>
              </w:numPr>
              <w:spacing w:line="360" w:lineRule="auto"/>
              <w:rPr>
                <w:rFonts w:hint="eastAsia" w:ascii="宋体" w:hAnsi="宋体" w:cs="宋体"/>
                <w:szCs w:val="21"/>
              </w:rPr>
            </w:pPr>
            <w:r>
              <w:rPr>
                <w:rFonts w:hint="eastAsia" w:ascii="宋体" w:hAnsi="宋体" w:cs="宋体"/>
                <w:szCs w:val="21"/>
              </w:rPr>
              <w:t>通过银行转账方式提交；</w:t>
            </w:r>
          </w:p>
          <w:p>
            <w:pPr>
              <w:numPr>
                <w:ilvl w:val="0"/>
                <w:numId w:val="1"/>
              </w:numPr>
              <w:spacing w:line="360" w:lineRule="auto"/>
              <w:rPr>
                <w:rFonts w:hint="default" w:ascii="宋体" w:hAnsi="宋体" w:eastAsia="宋体" w:cs="宋体"/>
                <w:szCs w:val="21"/>
                <w:lang w:val="en-US" w:eastAsia="zh-CN"/>
              </w:rPr>
            </w:pPr>
            <w:r>
              <w:rPr>
                <w:rFonts w:hint="eastAsia" w:ascii="宋体" w:hAnsi="宋体" w:cs="宋体"/>
                <w:szCs w:val="21"/>
                <w:lang w:val="en-US" w:eastAsia="zh-CN"/>
              </w:rPr>
              <w:t>通过保函方式提交的，具体以技术合同对应条款为准。</w:t>
            </w:r>
          </w:p>
          <w:p>
            <w:pPr>
              <w:spacing w:line="360" w:lineRule="auto"/>
              <w:rPr>
                <w:rFonts w:ascii="宋体" w:hAnsi="宋体" w:cs="宋体"/>
                <w:szCs w:val="21"/>
              </w:rPr>
            </w:pPr>
            <w:r>
              <w:rPr>
                <w:rFonts w:hint="eastAsia" w:ascii="宋体" w:hAnsi="宋体" w:cs="宋体"/>
                <w:szCs w:val="21"/>
              </w:rPr>
              <w:fldChar w:fldCharType="begin"/>
            </w:r>
            <w:r>
              <w:rPr>
                <w:rFonts w:hint="eastAsia" w:ascii="宋体" w:hAnsi="宋体" w:cs="宋体"/>
                <w:szCs w:val="21"/>
              </w:rPr>
              <w:instrText xml:space="preserve"> eq \o\ac(□)</w:instrText>
            </w:r>
            <w:r>
              <w:rPr>
                <w:rFonts w:hint="eastAsia" w:ascii="宋体" w:hAnsi="宋体" w:cs="宋体"/>
                <w:szCs w:val="21"/>
              </w:rPr>
              <w:fldChar w:fldCharType="end"/>
            </w:r>
            <w:r>
              <w:rPr>
                <w:rFonts w:hint="eastAsia" w:ascii="宋体" w:hAnsi="宋体" w:cs="宋体"/>
                <w:szCs w:val="21"/>
              </w:rPr>
              <w:t>不要求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88" w:type="dxa"/>
            <w:vAlign w:val="center"/>
          </w:tcPr>
          <w:p>
            <w:pPr>
              <w:spacing w:line="360" w:lineRule="auto"/>
              <w:jc w:val="center"/>
              <w:rPr>
                <w:rFonts w:ascii="宋体" w:hAnsi="宋体" w:cs="宋体"/>
                <w:szCs w:val="21"/>
              </w:rPr>
            </w:pPr>
            <w:r>
              <w:rPr>
                <w:rFonts w:hint="eastAsia" w:ascii="宋体" w:hAnsi="宋体" w:cs="宋体"/>
                <w:szCs w:val="21"/>
              </w:rPr>
              <w:t>9</w:t>
            </w:r>
          </w:p>
        </w:tc>
        <w:tc>
          <w:tcPr>
            <w:tcW w:w="2455" w:type="dxa"/>
            <w:vAlign w:val="center"/>
          </w:tcPr>
          <w:p>
            <w:pPr>
              <w:spacing w:line="360" w:lineRule="auto"/>
              <w:jc w:val="center"/>
              <w:rPr>
                <w:rFonts w:ascii="宋体" w:hAnsi="宋体" w:cs="宋体"/>
                <w:szCs w:val="21"/>
              </w:rPr>
            </w:pPr>
            <w:r>
              <w:rPr>
                <w:rFonts w:hint="eastAsia" w:ascii="宋体" w:hAnsi="宋体" w:cs="宋体"/>
                <w:szCs w:val="21"/>
              </w:rPr>
              <w:t>是否采用电子招标投标</w:t>
            </w:r>
          </w:p>
        </w:tc>
        <w:tc>
          <w:tcPr>
            <w:tcW w:w="5963" w:type="dxa"/>
            <w:vAlign w:val="center"/>
          </w:tcPr>
          <w:p>
            <w:pPr>
              <w:adjustRightInd w:val="0"/>
              <w:snapToGrid w:val="0"/>
              <w:spacing w:line="360" w:lineRule="auto"/>
              <w:rPr>
                <w:rFonts w:ascii="宋体" w:hAnsi="宋体"/>
                <w:szCs w:val="21"/>
              </w:rPr>
            </w:pPr>
            <w:r>
              <w:rPr>
                <w:rFonts w:hint="eastAsia" w:ascii="宋体" w:hAnsi="宋体"/>
                <w:szCs w:val="21"/>
              </w:rPr>
              <w:t>□否</w:t>
            </w:r>
          </w:p>
          <w:p>
            <w:pPr>
              <w:adjustRightInd w:val="0"/>
              <w:snapToGrid w:val="0"/>
              <w:spacing w:line="360" w:lineRule="auto"/>
              <w:rPr>
                <w:rFonts w:ascii="宋体" w:hAnsi="宋体"/>
                <w:szCs w:val="21"/>
              </w:rPr>
            </w:pPr>
            <w:r>
              <w:rPr>
                <w:rFonts w:hint="eastAsia" w:ascii="宋体" w:hAnsi="宋体"/>
                <w:szCs w:val="21"/>
              </w:rPr>
              <w:fldChar w:fldCharType="begin"/>
            </w:r>
            <w:r>
              <w:rPr>
                <w:rFonts w:hint="eastAsia" w:ascii="宋体" w:hAnsi="宋体"/>
                <w:szCs w:val="21"/>
              </w:rPr>
              <w:instrText xml:space="preserve"> EQ \o\ac(□,√)</w:instrText>
            </w:r>
            <w:r>
              <w:rPr>
                <w:rFonts w:hint="eastAsia" w:ascii="宋体" w:hAnsi="宋体"/>
                <w:szCs w:val="21"/>
              </w:rPr>
              <w:fldChar w:fldCharType="end"/>
            </w:r>
            <w:r>
              <w:rPr>
                <w:rFonts w:hint="eastAsia" w:ascii="宋体" w:hAnsi="宋体"/>
                <w:szCs w:val="21"/>
              </w:rPr>
              <w:t>是，具体要求：</w:t>
            </w:r>
          </w:p>
          <w:p>
            <w:pPr>
              <w:adjustRightInd w:val="0"/>
              <w:snapToGrid w:val="0"/>
              <w:spacing w:line="360" w:lineRule="auto"/>
              <w:rPr>
                <w:rFonts w:ascii="宋体" w:hAnsi="宋体"/>
                <w:color w:val="auto"/>
                <w:szCs w:val="21"/>
                <w:highlight w:val="none"/>
              </w:rPr>
            </w:pPr>
            <w:r>
              <w:rPr>
                <w:rFonts w:hint="eastAsia" w:ascii="宋体" w:hAnsi="宋体"/>
                <w:szCs w:val="21"/>
              </w:rPr>
              <w:t>1</w:t>
            </w:r>
            <w:r>
              <w:rPr>
                <w:rFonts w:hint="eastAsia" w:ascii="宋体" w:hAnsi="宋体"/>
                <w:color w:val="auto"/>
                <w:szCs w:val="21"/>
                <w:highlight w:val="none"/>
              </w:rPr>
              <w:t>、具体操作详见广州公共资源交易中心网站最新发布的《</w:t>
            </w:r>
            <w:r>
              <w:rPr>
                <w:rFonts w:hint="eastAsia" w:ascii="宋体" w:hAnsi="宋体"/>
                <w:color w:val="auto"/>
                <w:szCs w:val="21"/>
                <w:highlight w:val="none"/>
                <w:lang w:eastAsia="zh-CN"/>
              </w:rPr>
              <w:t>《房屋建筑和市政基础设施工程全流程电子化项目专章》等相关文件</w:t>
            </w:r>
            <w:r>
              <w:rPr>
                <w:rFonts w:hint="eastAsia" w:ascii="宋体" w:hAnsi="宋体"/>
                <w:color w:val="auto"/>
                <w:szCs w:val="21"/>
                <w:highlight w:val="none"/>
              </w:rPr>
              <w:t>。</w:t>
            </w:r>
          </w:p>
          <w:p>
            <w:pPr>
              <w:adjustRightInd w:val="0"/>
              <w:snapToGrid w:val="0"/>
              <w:spacing w:line="360" w:lineRule="auto"/>
              <w:rPr>
                <w:rFonts w:ascii="宋体" w:hAnsi="宋体"/>
                <w:szCs w:val="21"/>
              </w:rPr>
            </w:pPr>
            <w:r>
              <w:rPr>
                <w:rFonts w:hint="eastAsia" w:ascii="宋体" w:hAnsi="宋体"/>
                <w:color w:val="auto"/>
                <w:szCs w:val="21"/>
                <w:highlight w:val="none"/>
              </w:rPr>
              <w:t>2、提交投标文件光盘</w:t>
            </w:r>
            <w:r>
              <w:rPr>
                <w:rFonts w:hint="eastAsia" w:ascii="宋体" w:hAnsi="宋体"/>
                <w:szCs w:val="21"/>
              </w:rPr>
              <w:t>备用</w:t>
            </w:r>
          </w:p>
          <w:p>
            <w:pPr>
              <w:adjustRightInd w:val="0"/>
              <w:snapToGrid w:val="0"/>
              <w:spacing w:line="360" w:lineRule="auto"/>
              <w:rPr>
                <w:rFonts w:ascii="宋体" w:hAnsi="宋体"/>
                <w:szCs w:val="21"/>
              </w:rPr>
            </w:pPr>
            <w:r>
              <w:rPr>
                <w:rFonts w:hint="eastAsia" w:ascii="宋体" w:hAnsi="宋体"/>
                <w:szCs w:val="21"/>
              </w:rPr>
              <w:t>投标人将按《</w:t>
            </w:r>
            <w:r>
              <w:rPr>
                <w:rFonts w:hint="eastAsia" w:ascii="宋体" w:hAnsi="宋体"/>
                <w:szCs w:val="21"/>
                <w:lang w:eastAsia="zh-CN"/>
              </w:rPr>
              <w:t>《房屋建筑和市政基础设施工程全流程电子化项目专章》等相关文件</w:t>
            </w:r>
            <w:r>
              <w:rPr>
                <w:rFonts w:hint="eastAsia" w:ascii="宋体" w:hAnsi="宋体"/>
                <w:szCs w:val="21"/>
              </w:rPr>
              <w:t>的操作方法制作的非加密的电子投标文件刻入光盘（1份），在规定的时间、地点提交备用。刻录好的投标文件光盘密封在密封袋中，并在封口处加盖投标人单位公章。密封袋上应写明的内容见投标人须知前附表要求4.1.2。现场递交的投标文件光盘不得加密。投标文件光盘无法读取或导入的，则视为未提交备用投标文件光盘。如果投标人没有按规定通过交易平台网上递交电子投标文件的，不再接受现场提交的光盘。投标人也可不提交投标文件光盘(备用)。</w:t>
            </w:r>
          </w:p>
          <w:p>
            <w:pPr>
              <w:adjustRightInd w:val="0"/>
              <w:snapToGrid w:val="0"/>
              <w:spacing w:line="360" w:lineRule="auto"/>
              <w:rPr>
                <w:rFonts w:ascii="宋体" w:hAnsi="宋体"/>
                <w:szCs w:val="21"/>
              </w:rPr>
            </w:pPr>
            <w:r>
              <w:rPr>
                <w:rFonts w:hint="eastAsia" w:ascii="宋体" w:hAnsi="宋体"/>
                <w:szCs w:val="21"/>
              </w:rPr>
              <w:t>3、补救方案</w:t>
            </w:r>
          </w:p>
          <w:p>
            <w:pPr>
              <w:adjustRightInd w:val="0"/>
              <w:snapToGrid w:val="0"/>
              <w:spacing w:line="360" w:lineRule="auto"/>
              <w:rPr>
                <w:rFonts w:ascii="宋体" w:hAnsi="宋体"/>
                <w:szCs w:val="21"/>
              </w:rPr>
            </w:pPr>
            <w:r>
              <w:rPr>
                <w:rFonts w:hint="eastAsia" w:ascii="宋体" w:hAnsi="宋体"/>
                <w:szCs w:val="21"/>
              </w:rPr>
              <w:t>（1）投标文件解密失败的补救方案：</w:t>
            </w:r>
          </w:p>
          <w:p>
            <w:pPr>
              <w:adjustRightInd w:val="0"/>
              <w:snapToGrid w:val="0"/>
              <w:spacing w:line="360" w:lineRule="auto"/>
              <w:rPr>
                <w:rFonts w:ascii="宋体" w:hAnsi="宋体"/>
                <w:szCs w:val="21"/>
              </w:rPr>
            </w:pPr>
            <w:r>
              <w:rPr>
                <w:rFonts w:hint="eastAsia" w:ascii="宋体" w:hAnsi="宋体"/>
                <w:szCs w:val="21"/>
              </w:rPr>
              <w:t>在规定时间内，因投标人之外原因（指网络瘫痪、服务器损坏、交易系统故障短期无法恢复）导致的电子投标文件解密失败，在开标现场读取光盘内容，继续开标程序。评标委员会对其投标文件的评审以光盘内容为准。因投标人之外原因解密失败且未递交电子光盘的，视为撤回投标文件。</w:t>
            </w:r>
          </w:p>
          <w:p>
            <w:pPr>
              <w:adjustRightInd w:val="0"/>
              <w:snapToGrid w:val="0"/>
              <w:spacing w:line="360" w:lineRule="auto"/>
              <w:rPr>
                <w:rFonts w:ascii="宋体" w:hAnsi="宋体"/>
                <w:szCs w:val="21"/>
              </w:rPr>
            </w:pPr>
            <w:r>
              <w:rPr>
                <w:rFonts w:hint="eastAsia" w:ascii="宋体" w:hAnsi="宋体"/>
                <w:szCs w:val="21"/>
              </w:rPr>
              <w:t>（2）评标时突发情况的补救方案</w:t>
            </w:r>
          </w:p>
          <w:p>
            <w:pPr>
              <w:adjustRightInd w:val="0"/>
              <w:snapToGrid w:val="0"/>
              <w:spacing w:line="360" w:lineRule="auto"/>
              <w:rPr>
                <w:rFonts w:ascii="宋体" w:hAnsi="宋体"/>
                <w:szCs w:val="21"/>
              </w:rPr>
            </w:pPr>
            <w:r>
              <w:rPr>
                <w:rFonts w:hint="eastAsia" w:ascii="宋体" w:hAnsi="宋体"/>
                <w:szCs w:val="21"/>
              </w:rPr>
              <w:t>若遇不可抗力发生（如：网络瘫痪、服务器损坏、交易系统故障短期无法恢复等因素），由评标委员会开启现场递交的全部投标文件光盘，并按光盘内容进行评审。</w:t>
            </w:r>
          </w:p>
          <w:p>
            <w:pPr>
              <w:spacing w:line="360" w:lineRule="auto"/>
              <w:rPr>
                <w:rFonts w:ascii="宋体" w:hAnsi="宋体" w:cs="宋体"/>
                <w:szCs w:val="21"/>
              </w:rPr>
            </w:pPr>
            <w:r>
              <w:rPr>
                <w:rFonts w:hint="eastAsia" w:ascii="宋体" w:hAnsi="宋体"/>
                <w:szCs w:val="21"/>
              </w:rPr>
              <w:t>（3）除发生上述情况外，开标评标均以投标人通过交易平台网上递交的电子投标文件为准。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88" w:type="dxa"/>
            <w:vAlign w:val="center"/>
          </w:tcPr>
          <w:p>
            <w:pPr>
              <w:spacing w:line="360" w:lineRule="auto"/>
              <w:jc w:val="center"/>
              <w:rPr>
                <w:rFonts w:ascii="宋体" w:hAnsi="宋体" w:cs="宋体"/>
                <w:szCs w:val="21"/>
              </w:rPr>
            </w:pPr>
            <w:r>
              <w:rPr>
                <w:rFonts w:hint="eastAsia" w:ascii="宋体" w:hAnsi="宋体" w:cs="宋体"/>
                <w:szCs w:val="21"/>
              </w:rPr>
              <w:t>10</w:t>
            </w:r>
          </w:p>
        </w:tc>
        <w:tc>
          <w:tcPr>
            <w:tcW w:w="8418" w:type="dxa"/>
            <w:gridSpan w:val="2"/>
            <w:vAlign w:val="center"/>
          </w:tcPr>
          <w:p>
            <w:pPr>
              <w:spacing w:line="360" w:lineRule="auto"/>
              <w:jc w:val="center"/>
              <w:rPr>
                <w:rFonts w:ascii="宋体" w:hAnsi="宋体" w:cs="宋体"/>
                <w:szCs w:val="21"/>
                <w:u w:val="single"/>
              </w:rPr>
            </w:pPr>
            <w:r>
              <w:rPr>
                <w:rFonts w:hint="eastAsia" w:ascii="宋体" w:hAnsi="宋体" w:cs="宋体"/>
                <w:szCs w:val="21"/>
              </w:rPr>
              <w:t>需要补充的其他内容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1" w:hRule="atLeast"/>
          <w:jc w:val="center"/>
        </w:trPr>
        <w:tc>
          <w:tcPr>
            <w:tcW w:w="1188" w:type="dxa"/>
            <w:vAlign w:val="center"/>
          </w:tcPr>
          <w:p>
            <w:pPr>
              <w:spacing w:line="360" w:lineRule="auto"/>
              <w:jc w:val="center"/>
              <w:rPr>
                <w:rFonts w:ascii="宋体" w:hAnsi="宋体" w:cs="宋体"/>
                <w:szCs w:val="21"/>
                <w:u w:val="single"/>
              </w:rPr>
            </w:pPr>
            <w:r>
              <w:rPr>
                <w:rFonts w:hint="eastAsia" w:ascii="宋体" w:hAnsi="宋体" w:cs="宋体"/>
                <w:szCs w:val="21"/>
                <w:u w:val="single"/>
              </w:rPr>
              <w:t>10.1</w:t>
            </w:r>
          </w:p>
        </w:tc>
        <w:tc>
          <w:tcPr>
            <w:tcW w:w="2455" w:type="dxa"/>
            <w:vAlign w:val="center"/>
          </w:tcPr>
          <w:p>
            <w:pPr>
              <w:spacing w:line="360" w:lineRule="auto"/>
              <w:jc w:val="center"/>
              <w:rPr>
                <w:rFonts w:ascii="宋体" w:hAnsi="宋体" w:eastAsia="宋体" w:cs="宋体"/>
                <w:kern w:val="2"/>
                <w:sz w:val="21"/>
                <w:szCs w:val="21"/>
                <w:lang w:val="en-US" w:eastAsia="zh-CN" w:bidi="ar-SA"/>
              </w:rPr>
            </w:pPr>
            <w:r>
              <w:rPr>
                <w:rFonts w:hint="eastAsia" w:ascii="宋体" w:hAnsi="宋体" w:cs="宋体"/>
                <w:szCs w:val="21"/>
                <w:u w:val="single"/>
              </w:rPr>
              <w:t>招标失败的情形</w:t>
            </w:r>
          </w:p>
        </w:tc>
        <w:tc>
          <w:tcPr>
            <w:tcW w:w="5963" w:type="dxa"/>
            <w:vAlign w:val="center"/>
          </w:tcPr>
          <w:p>
            <w:pPr>
              <w:wordWrap w:val="0"/>
              <w:adjustRightInd w:val="0"/>
              <w:snapToGrid w:val="0"/>
              <w:spacing w:line="360" w:lineRule="auto"/>
              <w:rPr>
                <w:rFonts w:ascii="宋体" w:hAnsi="宋体" w:eastAsia="宋体" w:cs="宋体"/>
                <w:kern w:val="2"/>
                <w:sz w:val="21"/>
                <w:szCs w:val="21"/>
                <w:lang w:val="en-US" w:eastAsia="zh-CN" w:bidi="ar-SA"/>
              </w:rPr>
            </w:pPr>
            <w:r>
              <w:rPr>
                <w:rFonts w:hint="eastAsia" w:ascii="宋体" w:hAnsi="宋体" w:cs="宋体"/>
                <w:szCs w:val="21"/>
                <w:u w:val="single"/>
              </w:rPr>
              <w:t>本项目采用资格后审方式，满足资格审查合格条件或通过初步评审的投标申请人不足3名时为招标失败。招标人分析招标失败原因，修正招标方案，重新组织招标。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84" w:hRule="atLeast"/>
          <w:jc w:val="center"/>
        </w:trPr>
        <w:tc>
          <w:tcPr>
            <w:tcW w:w="1188" w:type="dxa"/>
            <w:vAlign w:val="center"/>
          </w:tcPr>
          <w:p>
            <w:pPr>
              <w:spacing w:line="360" w:lineRule="auto"/>
              <w:jc w:val="center"/>
              <w:rPr>
                <w:rFonts w:ascii="宋体" w:hAnsi="宋体" w:cs="宋体"/>
                <w:szCs w:val="21"/>
                <w:u w:val="single"/>
              </w:rPr>
            </w:pPr>
            <w:r>
              <w:rPr>
                <w:rFonts w:hint="eastAsia" w:ascii="宋体" w:hAnsi="宋体" w:cs="宋体"/>
                <w:szCs w:val="21"/>
                <w:u w:val="single"/>
              </w:rPr>
              <w:t>10.2</w:t>
            </w:r>
          </w:p>
        </w:tc>
        <w:tc>
          <w:tcPr>
            <w:tcW w:w="2455" w:type="dxa"/>
            <w:vAlign w:val="center"/>
          </w:tcPr>
          <w:p>
            <w:pPr>
              <w:spacing w:line="360" w:lineRule="auto"/>
              <w:jc w:val="center"/>
              <w:rPr>
                <w:rFonts w:ascii="宋体" w:hAnsi="宋体" w:eastAsia="宋体" w:cs="宋体"/>
                <w:kern w:val="2"/>
                <w:sz w:val="21"/>
                <w:szCs w:val="21"/>
                <w:u w:val="single"/>
                <w:lang w:val="en-US" w:eastAsia="zh-CN" w:bidi="ar-SA"/>
              </w:rPr>
            </w:pPr>
            <w:r>
              <w:rPr>
                <w:rFonts w:hint="eastAsia" w:ascii="宋体" w:hAnsi="宋体" w:cs="宋体"/>
                <w:szCs w:val="21"/>
                <w:u w:val="single"/>
              </w:rPr>
              <w:t>交易服务费</w:t>
            </w:r>
          </w:p>
        </w:tc>
        <w:tc>
          <w:tcPr>
            <w:tcW w:w="5963" w:type="dxa"/>
            <w:vAlign w:val="center"/>
          </w:tcPr>
          <w:p>
            <w:pPr>
              <w:spacing w:line="360" w:lineRule="auto"/>
              <w:rPr>
                <w:rFonts w:ascii="宋体" w:hAnsi="宋体" w:eastAsia="宋体" w:cs="宋体"/>
                <w:kern w:val="2"/>
                <w:sz w:val="21"/>
                <w:szCs w:val="21"/>
                <w:u w:val="single"/>
                <w:lang w:val="en-US" w:eastAsia="zh-CN" w:bidi="ar-SA"/>
              </w:rPr>
            </w:pPr>
            <w:r>
              <w:rPr>
                <w:rFonts w:hint="eastAsia" w:ascii="宋体" w:hAnsi="宋体" w:cs="宋体"/>
                <w:szCs w:val="21"/>
                <w:u w:val="single"/>
              </w:rPr>
              <w:t>中标人缴交广州公共资源交易中心交易服务费，其费用包含在中标人报价中，由广州公共资源交易中心向中标人开具增值税发票。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7" w:hRule="atLeast"/>
          <w:jc w:val="center"/>
        </w:trPr>
        <w:tc>
          <w:tcPr>
            <w:tcW w:w="1188" w:type="dxa"/>
            <w:vAlign w:val="center"/>
          </w:tcPr>
          <w:p>
            <w:pPr>
              <w:spacing w:line="360" w:lineRule="auto"/>
              <w:jc w:val="center"/>
              <w:rPr>
                <w:rFonts w:ascii="宋体" w:hAnsi="宋体" w:cs="宋体"/>
                <w:szCs w:val="21"/>
                <w:u w:val="single"/>
              </w:rPr>
            </w:pPr>
            <w:r>
              <w:rPr>
                <w:rFonts w:hint="eastAsia" w:ascii="宋体" w:hAnsi="宋体" w:cs="宋体"/>
                <w:szCs w:val="21"/>
                <w:u w:val="single"/>
              </w:rPr>
              <w:t>10.3</w:t>
            </w:r>
          </w:p>
        </w:tc>
        <w:tc>
          <w:tcPr>
            <w:tcW w:w="2455" w:type="dxa"/>
            <w:vAlign w:val="center"/>
          </w:tcPr>
          <w:p>
            <w:pPr>
              <w:spacing w:line="360" w:lineRule="auto"/>
              <w:jc w:val="center"/>
              <w:rPr>
                <w:rFonts w:ascii="宋体" w:hAnsi="宋体" w:eastAsia="宋体" w:cs="宋体"/>
                <w:kern w:val="2"/>
                <w:sz w:val="21"/>
                <w:szCs w:val="21"/>
                <w:u w:val="single"/>
                <w:lang w:val="en-US" w:eastAsia="zh-CN" w:bidi="ar-SA"/>
              </w:rPr>
            </w:pPr>
            <w:r>
              <w:rPr>
                <w:rFonts w:hint="eastAsia" w:ascii="宋体" w:hAnsi="宋体" w:cs="宋体"/>
                <w:szCs w:val="21"/>
                <w:u w:val="single"/>
              </w:rPr>
              <w:t>中标候选人及中标结果公示</w:t>
            </w:r>
          </w:p>
        </w:tc>
        <w:tc>
          <w:tcPr>
            <w:tcW w:w="5963" w:type="dxa"/>
            <w:vAlign w:val="center"/>
          </w:tcPr>
          <w:p>
            <w:pPr>
              <w:numPr>
                <w:ilvl w:val="0"/>
                <w:numId w:val="2"/>
              </w:numPr>
              <w:spacing w:line="360" w:lineRule="auto"/>
              <w:rPr>
                <w:rFonts w:ascii="宋体" w:hAnsi="宋体" w:cs="宋体"/>
                <w:szCs w:val="21"/>
                <w:u w:val="single"/>
              </w:rPr>
            </w:pPr>
            <w:r>
              <w:rPr>
                <w:rFonts w:hint="eastAsia" w:ascii="宋体" w:hAnsi="宋体" w:cs="宋体"/>
                <w:szCs w:val="21"/>
                <w:u w:val="single"/>
              </w:rPr>
              <w:t>在产生中标候选人后，招标人将中标候选人的投标文件商务部分的电子版（报价清单、方案等涉及商业秘密的内容除外）在广州公共资源交易中心网站、广东省招标投标监管网等公开。</w:t>
            </w:r>
          </w:p>
          <w:p>
            <w:pPr>
              <w:spacing w:line="360" w:lineRule="auto"/>
              <w:rPr>
                <w:rFonts w:ascii="宋体" w:hAnsi="宋体" w:eastAsia="宋体" w:cs="宋体"/>
                <w:kern w:val="2"/>
                <w:sz w:val="21"/>
                <w:szCs w:val="21"/>
                <w:u w:val="single"/>
                <w:lang w:val="en-US" w:eastAsia="zh-CN" w:bidi="ar-SA"/>
              </w:rPr>
            </w:pPr>
            <w:r>
              <w:rPr>
                <w:rFonts w:hint="eastAsia" w:ascii="宋体" w:hAnsi="宋体" w:cs="宋体"/>
                <w:szCs w:val="21"/>
                <w:u w:val="single"/>
              </w:rPr>
              <w:t>2、确定中标人后，招标人在广州公共资源交易中心网和广东省招标投标监管网公开中标结果。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88" w:type="dxa"/>
            <w:vAlign w:val="center"/>
          </w:tcPr>
          <w:p>
            <w:pPr>
              <w:spacing w:line="360" w:lineRule="auto"/>
              <w:jc w:val="center"/>
              <w:rPr>
                <w:rFonts w:ascii="宋体" w:hAnsi="宋体" w:cs="宋体"/>
                <w:szCs w:val="21"/>
                <w:u w:val="single"/>
              </w:rPr>
            </w:pPr>
            <w:r>
              <w:rPr>
                <w:rFonts w:hint="eastAsia" w:ascii="宋体" w:hAnsi="宋体" w:cs="宋体"/>
                <w:szCs w:val="21"/>
                <w:u w:val="single"/>
              </w:rPr>
              <w:t>10.4</w:t>
            </w:r>
          </w:p>
        </w:tc>
        <w:tc>
          <w:tcPr>
            <w:tcW w:w="2455" w:type="dxa"/>
            <w:vAlign w:val="center"/>
          </w:tcPr>
          <w:p>
            <w:pPr>
              <w:spacing w:line="360" w:lineRule="auto"/>
              <w:jc w:val="center"/>
              <w:rPr>
                <w:rFonts w:ascii="宋体" w:hAnsi="宋体" w:eastAsia="宋体" w:cs="宋体"/>
                <w:kern w:val="2"/>
                <w:sz w:val="21"/>
                <w:szCs w:val="21"/>
                <w:u w:val="single"/>
                <w:lang w:val="en-US" w:eastAsia="zh-CN" w:bidi="ar-SA"/>
              </w:rPr>
            </w:pPr>
            <w:r>
              <w:rPr>
                <w:rFonts w:hint="eastAsia" w:ascii="宋体" w:hAnsi="宋体" w:cs="宋体"/>
                <w:szCs w:val="21"/>
                <w:u w:val="single"/>
              </w:rPr>
              <w:t>投标文件公开</w:t>
            </w:r>
          </w:p>
        </w:tc>
        <w:tc>
          <w:tcPr>
            <w:tcW w:w="5963" w:type="dxa"/>
            <w:vAlign w:val="center"/>
          </w:tcPr>
          <w:p>
            <w:pPr>
              <w:spacing w:line="360" w:lineRule="auto"/>
              <w:rPr>
                <w:rFonts w:ascii="宋体" w:hAnsi="宋体" w:eastAsia="宋体" w:cs="宋体"/>
                <w:kern w:val="2"/>
                <w:sz w:val="21"/>
                <w:szCs w:val="21"/>
                <w:u w:val="single"/>
                <w:lang w:val="en-US" w:eastAsia="zh-CN" w:bidi="ar-SA"/>
              </w:rPr>
            </w:pPr>
            <w:r>
              <w:rPr>
                <w:rFonts w:hint="eastAsia" w:ascii="宋体" w:hAnsi="宋体" w:cs="宋体"/>
                <w:szCs w:val="21"/>
                <w:u w:val="single"/>
              </w:rPr>
              <w:t>在产生中标候选人后，招标人将中标候选人的投标文件商务部分的电子版（方案等涉及商业秘密的内容除外）在广州公共资源交易中心网站公开。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88" w:type="dxa"/>
            <w:vAlign w:val="center"/>
          </w:tcPr>
          <w:p>
            <w:pPr>
              <w:spacing w:line="360" w:lineRule="auto"/>
              <w:jc w:val="center"/>
              <w:rPr>
                <w:rFonts w:ascii="宋体" w:hAnsi="宋体" w:cs="宋体"/>
                <w:szCs w:val="21"/>
                <w:u w:val="single"/>
              </w:rPr>
            </w:pPr>
            <w:r>
              <w:rPr>
                <w:rFonts w:hint="eastAsia" w:ascii="宋体" w:hAnsi="宋体" w:cs="宋体"/>
                <w:szCs w:val="21"/>
                <w:u w:val="single"/>
              </w:rPr>
              <w:t>10.5</w:t>
            </w:r>
          </w:p>
        </w:tc>
        <w:tc>
          <w:tcPr>
            <w:tcW w:w="2455" w:type="dxa"/>
            <w:vAlign w:val="center"/>
          </w:tcPr>
          <w:p>
            <w:pPr>
              <w:spacing w:line="360" w:lineRule="auto"/>
              <w:jc w:val="center"/>
              <w:rPr>
                <w:rFonts w:ascii="宋体" w:hAnsi="宋体" w:eastAsia="宋体" w:cs="宋体"/>
                <w:kern w:val="2"/>
                <w:sz w:val="21"/>
                <w:szCs w:val="21"/>
                <w:u w:val="single"/>
                <w:lang w:val="en-US" w:eastAsia="zh-CN" w:bidi="ar-SA"/>
              </w:rPr>
            </w:pPr>
            <w:r>
              <w:rPr>
                <w:rFonts w:hint="eastAsia" w:ascii="宋体" w:hAnsi="宋体" w:cs="宋体"/>
                <w:szCs w:val="21"/>
                <w:u w:val="single"/>
              </w:rPr>
              <w:t>补交纸质投标文件</w:t>
            </w:r>
          </w:p>
        </w:tc>
        <w:tc>
          <w:tcPr>
            <w:tcW w:w="5963" w:type="dxa"/>
            <w:vAlign w:val="center"/>
          </w:tcPr>
          <w:p>
            <w:pPr>
              <w:spacing w:line="360" w:lineRule="auto"/>
              <w:rPr>
                <w:rFonts w:ascii="宋体" w:hAnsi="宋体" w:eastAsia="宋体" w:cs="宋体"/>
                <w:kern w:val="2"/>
                <w:sz w:val="21"/>
                <w:szCs w:val="21"/>
                <w:u w:val="single"/>
                <w:lang w:val="en-US" w:eastAsia="zh-CN" w:bidi="ar-SA"/>
              </w:rPr>
            </w:pPr>
            <w:r>
              <w:rPr>
                <w:rFonts w:hint="eastAsia" w:ascii="宋体" w:hAnsi="宋体" w:cs="宋体"/>
                <w:szCs w:val="21"/>
                <w:u w:val="single"/>
              </w:rPr>
              <w:t>中标单位领取中标通知书时，补送</w:t>
            </w:r>
            <w:r>
              <w:rPr>
                <w:rFonts w:hint="eastAsia" w:ascii="宋体" w:hAnsi="宋体" w:cs="宋体"/>
                <w:b/>
                <w:szCs w:val="21"/>
                <w:u w:val="single"/>
              </w:rPr>
              <w:t>一正两副</w:t>
            </w:r>
            <w:r>
              <w:rPr>
                <w:rFonts w:hint="eastAsia" w:ascii="宋体" w:hAnsi="宋体" w:cs="宋体"/>
                <w:szCs w:val="21"/>
                <w:u w:val="single"/>
              </w:rPr>
              <w:t>与交易平台网上递交的电子投标文件一致的</w:t>
            </w:r>
            <w:r>
              <w:rPr>
                <w:rFonts w:hint="eastAsia" w:ascii="宋体" w:hAnsi="宋体" w:cs="宋体"/>
                <w:b/>
                <w:szCs w:val="21"/>
                <w:u w:val="single"/>
              </w:rPr>
              <w:t>书面投标文件（加盖公章）</w:t>
            </w:r>
            <w:r>
              <w:rPr>
                <w:rFonts w:hint="eastAsia" w:ascii="宋体" w:hAnsi="宋体" w:cs="宋体"/>
                <w:szCs w:val="21"/>
                <w:u w:val="single"/>
              </w:rPr>
              <w:t>及一份与书面投标文件一致的用“Microsoft Word ”或“PDF”格式制作的电子文件（光盘）给招标人，相关费用由中标人支付。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88" w:type="dxa"/>
            <w:vAlign w:val="center"/>
          </w:tcPr>
          <w:p>
            <w:pPr>
              <w:spacing w:line="360" w:lineRule="auto"/>
              <w:jc w:val="center"/>
              <w:rPr>
                <w:rFonts w:ascii="宋体" w:hAnsi="宋体" w:cs="宋体"/>
                <w:szCs w:val="21"/>
                <w:u w:val="single"/>
              </w:rPr>
            </w:pPr>
            <w:r>
              <w:rPr>
                <w:rFonts w:hint="eastAsia" w:ascii="宋体" w:hAnsi="宋体" w:cs="宋体"/>
                <w:szCs w:val="21"/>
                <w:u w:val="single"/>
              </w:rPr>
              <w:t>10.6</w:t>
            </w:r>
          </w:p>
        </w:tc>
        <w:tc>
          <w:tcPr>
            <w:tcW w:w="2455" w:type="dxa"/>
            <w:vAlign w:val="center"/>
          </w:tcPr>
          <w:p>
            <w:pPr>
              <w:spacing w:line="360" w:lineRule="auto"/>
              <w:jc w:val="center"/>
              <w:rPr>
                <w:rFonts w:ascii="宋体" w:hAnsi="宋体" w:eastAsia="宋体" w:cs="宋体"/>
                <w:kern w:val="2"/>
                <w:sz w:val="21"/>
                <w:szCs w:val="21"/>
                <w:u w:val="single"/>
                <w:lang w:val="en-US" w:eastAsia="zh-CN" w:bidi="ar-SA"/>
              </w:rPr>
            </w:pPr>
            <w:r>
              <w:rPr>
                <w:rFonts w:hint="eastAsia" w:ascii="宋体" w:hAnsi="宋体" w:cs="宋体"/>
                <w:szCs w:val="21"/>
                <w:u w:val="single"/>
              </w:rPr>
              <w:t>否决投标条款</w:t>
            </w:r>
          </w:p>
        </w:tc>
        <w:tc>
          <w:tcPr>
            <w:tcW w:w="5963" w:type="dxa"/>
            <w:vAlign w:val="center"/>
          </w:tcPr>
          <w:p>
            <w:pPr>
              <w:spacing w:line="360" w:lineRule="auto"/>
              <w:rPr>
                <w:rFonts w:ascii="宋体" w:hAnsi="宋体" w:cs="宋体"/>
                <w:szCs w:val="21"/>
                <w:u w:val="single"/>
              </w:rPr>
            </w:pPr>
            <w:r>
              <w:rPr>
                <w:rFonts w:hint="eastAsia" w:ascii="宋体" w:hAnsi="宋体" w:cs="宋体"/>
                <w:szCs w:val="21"/>
                <w:u w:val="single"/>
              </w:rPr>
              <w:t>否决投标条款：</w:t>
            </w:r>
          </w:p>
          <w:p>
            <w:pPr>
              <w:snapToGrid w:val="0"/>
              <w:spacing w:line="360" w:lineRule="auto"/>
              <w:jc w:val="left"/>
              <w:rPr>
                <w:rFonts w:ascii="宋体" w:hAnsi="宋体" w:cs="宋体"/>
                <w:szCs w:val="21"/>
                <w:u w:val="single"/>
              </w:rPr>
            </w:pPr>
            <w:r>
              <w:rPr>
                <w:rFonts w:hint="eastAsia" w:ascii="宋体" w:hAnsi="宋体" w:cs="宋体"/>
                <w:szCs w:val="21"/>
                <w:u w:val="single"/>
              </w:rPr>
              <w:t>1、未成功提交投标文件或因投标人原因造成投标文件未解密的。</w:t>
            </w:r>
          </w:p>
          <w:p>
            <w:pPr>
              <w:snapToGrid w:val="0"/>
              <w:spacing w:line="360" w:lineRule="auto"/>
              <w:jc w:val="left"/>
              <w:rPr>
                <w:rFonts w:ascii="宋体" w:hAnsi="宋体" w:cs="宋体"/>
                <w:szCs w:val="21"/>
                <w:u w:val="single"/>
              </w:rPr>
            </w:pPr>
            <w:r>
              <w:rPr>
                <w:rFonts w:hint="eastAsia" w:ascii="宋体" w:hAnsi="宋体" w:cs="宋体"/>
                <w:szCs w:val="21"/>
                <w:u w:val="single"/>
              </w:rPr>
              <w:t>2、投标人未按投标文件要求提供附件或未按要求加盖电子印章及签名的，经评标委员会认定后，其投标文件将被否决。</w:t>
            </w:r>
          </w:p>
          <w:p>
            <w:pPr>
              <w:snapToGrid w:val="0"/>
              <w:spacing w:line="360" w:lineRule="auto"/>
              <w:jc w:val="left"/>
              <w:rPr>
                <w:rFonts w:ascii="宋体" w:hAnsi="宋体" w:cs="宋体"/>
                <w:szCs w:val="21"/>
                <w:u w:val="single"/>
              </w:rPr>
            </w:pPr>
            <w:r>
              <w:rPr>
                <w:rFonts w:hint="eastAsia" w:ascii="宋体" w:hAnsi="宋体" w:cs="宋体"/>
                <w:szCs w:val="21"/>
                <w:u w:val="single"/>
              </w:rPr>
              <w:t>3、投标文件中投标报价高于投标最高限价的，其投标文件将被否决。</w:t>
            </w:r>
          </w:p>
          <w:p>
            <w:pPr>
              <w:snapToGrid w:val="0"/>
              <w:spacing w:line="360" w:lineRule="auto"/>
              <w:jc w:val="left"/>
              <w:rPr>
                <w:rFonts w:ascii="宋体" w:hAnsi="宋体" w:cs="宋体"/>
                <w:szCs w:val="21"/>
                <w:u w:val="single"/>
              </w:rPr>
            </w:pPr>
            <w:r>
              <w:rPr>
                <w:rFonts w:hint="eastAsia" w:ascii="宋体" w:hAnsi="宋体" w:cs="宋体"/>
                <w:szCs w:val="21"/>
                <w:u w:val="single"/>
              </w:rPr>
              <w:t>4、按投标报价的算术校核原则及方法调整或修正投标文件的投标报价，调整后的投标报价对投标人起约束作用。如果投标人不接受修正后的报价，则取消其中标资格。</w:t>
            </w:r>
          </w:p>
          <w:p>
            <w:pPr>
              <w:snapToGrid w:val="0"/>
              <w:spacing w:line="360" w:lineRule="auto"/>
              <w:jc w:val="left"/>
              <w:rPr>
                <w:rFonts w:ascii="宋体" w:hAnsi="宋体" w:cs="宋体"/>
                <w:szCs w:val="21"/>
                <w:u w:val="single"/>
              </w:rPr>
            </w:pPr>
            <w:r>
              <w:rPr>
                <w:rFonts w:hint="eastAsia" w:ascii="宋体" w:hAnsi="宋体" w:cs="宋体"/>
                <w:szCs w:val="21"/>
                <w:u w:val="single"/>
              </w:rPr>
              <w:t>5、资审合格后，投标人的资格发生变化而不满足投标人合格条件，在发出中标通知书前，资格问题仍未解决的，招标人将取消其中标资格。</w:t>
            </w:r>
          </w:p>
          <w:p>
            <w:pPr>
              <w:snapToGrid w:val="0"/>
              <w:spacing w:line="360" w:lineRule="auto"/>
              <w:jc w:val="left"/>
              <w:rPr>
                <w:rFonts w:ascii="宋体" w:hAnsi="宋体" w:cs="宋体"/>
                <w:szCs w:val="21"/>
                <w:u w:val="single"/>
              </w:rPr>
            </w:pPr>
            <w:r>
              <w:rPr>
                <w:rFonts w:hint="eastAsia" w:ascii="宋体" w:hAnsi="宋体" w:cs="宋体"/>
                <w:szCs w:val="21"/>
                <w:u w:val="single"/>
              </w:rPr>
              <w:t>6、投标人如在本项目中存在串通投标、弄虚作假、行贿情形的，中标无效，该投标人将被招标人列入黑名单并限制其投标。行政监督部门将对其违法行为进行政处罚并通报。</w:t>
            </w:r>
          </w:p>
          <w:p>
            <w:pPr>
              <w:spacing w:line="360" w:lineRule="auto"/>
              <w:rPr>
                <w:rFonts w:ascii="宋体" w:hAnsi="宋体" w:eastAsia="宋体" w:cs="宋体"/>
                <w:kern w:val="2"/>
                <w:sz w:val="21"/>
                <w:szCs w:val="21"/>
                <w:u w:val="single"/>
                <w:lang w:val="en-US" w:eastAsia="zh-CN" w:bidi="ar-SA"/>
              </w:rPr>
            </w:pPr>
            <w:r>
              <w:rPr>
                <w:rFonts w:hint="eastAsia" w:ascii="宋体" w:hAnsi="宋体" w:cs="宋体"/>
                <w:szCs w:val="21"/>
                <w:u w:val="single"/>
              </w:rPr>
              <w:t>7、投标文件符合列于《评标办法前附表》“形式评审标准”“资格评审标准”“响应性评审标准”中所有情形的，为有效投标文件。任一情形不符合均为无效投标文件，经评标委员会认定后，其投标文件将被否决。</w:t>
            </w:r>
          </w:p>
        </w:tc>
      </w:tr>
    </w:tbl>
    <w:p>
      <w:pPr>
        <w:spacing w:line="360" w:lineRule="auto"/>
        <w:rPr>
          <w:rFonts w:ascii="宋体" w:hAnsi="宋体" w:cs="宋体"/>
        </w:rPr>
      </w:pPr>
    </w:p>
    <w:p>
      <w:pPr>
        <w:pStyle w:val="5"/>
        <w:rPr>
          <w:rFonts w:ascii="宋体" w:hAnsi="宋体" w:eastAsia="宋体" w:cs="宋体"/>
        </w:rPr>
      </w:pPr>
      <w:r>
        <w:rPr>
          <w:rFonts w:hint="eastAsia" w:ascii="宋体" w:hAnsi="宋体" w:eastAsia="宋体" w:cs="宋体"/>
        </w:rPr>
        <w:br w:type="page"/>
      </w:r>
      <w:bookmarkStart w:id="16" w:name="_Toc24104528"/>
      <w:bookmarkStart w:id="17" w:name="_Toc5302"/>
      <w:bookmarkStart w:id="18" w:name="_Toc11266"/>
      <w:bookmarkStart w:id="19" w:name="_Toc12980"/>
      <w:r>
        <w:rPr>
          <w:rFonts w:hint="eastAsia" w:ascii="宋体" w:hAnsi="宋体" w:eastAsia="宋体" w:cs="宋体"/>
        </w:rPr>
        <w:t>1. 总则</w:t>
      </w:r>
      <w:bookmarkEnd w:id="16"/>
      <w:bookmarkEnd w:id="17"/>
      <w:bookmarkEnd w:id="18"/>
      <w:bookmarkEnd w:id="19"/>
    </w:p>
    <w:p>
      <w:pPr>
        <w:pStyle w:val="6"/>
        <w:spacing w:beforeLines="20" w:afterLines="20" w:line="360" w:lineRule="auto"/>
        <w:rPr>
          <w:rFonts w:ascii="宋体" w:hAnsi="宋体" w:cs="宋体"/>
        </w:rPr>
      </w:pPr>
      <w:bookmarkStart w:id="20" w:name="_Toc26288"/>
      <w:bookmarkStart w:id="21" w:name="_Toc12490"/>
      <w:bookmarkStart w:id="22" w:name="_Toc24104529"/>
      <w:bookmarkStart w:id="23" w:name="_Toc15159"/>
      <w:r>
        <w:rPr>
          <w:rFonts w:hint="eastAsia" w:ascii="宋体" w:hAnsi="宋体" w:cs="宋体"/>
        </w:rPr>
        <w:t>1.1 招标项目概况</w:t>
      </w:r>
      <w:bookmarkEnd w:id="20"/>
      <w:bookmarkEnd w:id="21"/>
      <w:bookmarkEnd w:id="22"/>
      <w:bookmarkEnd w:id="23"/>
    </w:p>
    <w:p>
      <w:pPr>
        <w:spacing w:line="360" w:lineRule="auto"/>
        <w:ind w:firstLine="420" w:firstLineChars="200"/>
        <w:rPr>
          <w:rFonts w:ascii="宋体" w:hAnsi="宋体" w:cs="宋体"/>
        </w:rPr>
      </w:pPr>
      <w:r>
        <w:rPr>
          <w:rFonts w:hint="eastAsia" w:ascii="宋体" w:hAnsi="宋体" w:cs="宋体"/>
        </w:rPr>
        <w:t>1.1.1 根据《中华人民共和国招标投标法》、《中华人民共和国招标投标法实施条例》等有关法律、法规和规章的规定，本招标项目已具备招标条件，现对</w:t>
      </w:r>
      <w:r>
        <w:rPr>
          <w:rFonts w:hint="eastAsia" w:ascii="宋体" w:hAnsi="宋体" w:cs="宋体"/>
          <w:u w:val="single"/>
        </w:rPr>
        <w:t>该项目第三方检测</w:t>
      </w:r>
      <w:r>
        <w:rPr>
          <w:rFonts w:hint="eastAsia" w:ascii="宋体" w:hAnsi="宋体" w:cs="宋体"/>
        </w:rPr>
        <w:t>进行招标。</w:t>
      </w:r>
    </w:p>
    <w:p>
      <w:pPr>
        <w:spacing w:line="360" w:lineRule="auto"/>
        <w:ind w:firstLine="420" w:firstLineChars="200"/>
        <w:rPr>
          <w:rFonts w:ascii="宋体" w:hAnsi="宋体" w:cs="宋体"/>
        </w:rPr>
      </w:pPr>
      <w:r>
        <w:rPr>
          <w:rFonts w:hint="eastAsia" w:ascii="宋体" w:hAnsi="宋体" w:cs="宋体"/>
        </w:rPr>
        <w:t>1.1.2 招标人：见投标人须知前附表。</w:t>
      </w:r>
    </w:p>
    <w:p>
      <w:pPr>
        <w:spacing w:line="360" w:lineRule="auto"/>
        <w:ind w:firstLine="420" w:firstLineChars="200"/>
        <w:rPr>
          <w:rFonts w:ascii="宋体" w:hAnsi="宋体" w:cs="宋体"/>
        </w:rPr>
      </w:pPr>
      <w:r>
        <w:rPr>
          <w:rFonts w:hint="eastAsia" w:ascii="宋体" w:hAnsi="宋体" w:cs="宋体"/>
        </w:rPr>
        <w:t>1.1.3 招标代理机构：见投标人须知前附表。</w:t>
      </w:r>
    </w:p>
    <w:p>
      <w:pPr>
        <w:spacing w:line="360" w:lineRule="auto"/>
        <w:ind w:firstLine="420" w:firstLineChars="200"/>
        <w:rPr>
          <w:rFonts w:ascii="宋体" w:hAnsi="宋体" w:cs="宋体"/>
        </w:rPr>
      </w:pPr>
      <w:r>
        <w:rPr>
          <w:rFonts w:hint="eastAsia" w:ascii="宋体" w:hAnsi="宋体" w:cs="宋体"/>
        </w:rPr>
        <w:t>1.1.4 招标项目名称：见投标人须知前附表。</w:t>
      </w:r>
    </w:p>
    <w:p>
      <w:pPr>
        <w:spacing w:line="360" w:lineRule="auto"/>
        <w:ind w:firstLine="420" w:firstLineChars="200"/>
        <w:rPr>
          <w:rFonts w:ascii="宋体" w:hAnsi="宋体" w:cs="宋体"/>
        </w:rPr>
      </w:pPr>
      <w:r>
        <w:rPr>
          <w:rFonts w:hint="eastAsia" w:ascii="宋体" w:hAnsi="宋体" w:cs="宋体"/>
        </w:rPr>
        <w:t>1.1.5 项目建设地点：见投标人须知前附表。</w:t>
      </w:r>
    </w:p>
    <w:p>
      <w:pPr>
        <w:spacing w:line="360" w:lineRule="auto"/>
        <w:ind w:firstLine="420" w:firstLineChars="200"/>
        <w:rPr>
          <w:rFonts w:ascii="宋体" w:hAnsi="宋体" w:cs="宋体"/>
        </w:rPr>
      </w:pPr>
      <w:r>
        <w:rPr>
          <w:rFonts w:hint="eastAsia" w:ascii="宋体" w:hAnsi="宋体" w:cs="宋体"/>
        </w:rPr>
        <w:t>1.1.6 项目建设规模：见投标人须知前附表。</w:t>
      </w:r>
    </w:p>
    <w:p>
      <w:pPr>
        <w:spacing w:line="360" w:lineRule="auto"/>
        <w:ind w:firstLine="420" w:firstLineChars="200"/>
        <w:rPr>
          <w:rFonts w:ascii="宋体" w:hAnsi="宋体" w:cs="宋体"/>
        </w:rPr>
      </w:pPr>
      <w:r>
        <w:rPr>
          <w:rFonts w:hint="eastAsia" w:ascii="宋体" w:hAnsi="宋体" w:cs="宋体"/>
        </w:rPr>
        <w:t>1.1.7 工程项目</w:t>
      </w:r>
      <w:r>
        <w:rPr>
          <w:rFonts w:hint="eastAsia" w:ascii="宋体" w:hAnsi="宋体" w:cs="宋体"/>
          <w:strike/>
          <w:szCs w:val="21"/>
        </w:rPr>
        <w:t>施工</w:t>
      </w:r>
      <w:r>
        <w:rPr>
          <w:rFonts w:hint="eastAsia" w:ascii="宋体" w:hAnsi="宋体" w:cs="宋体"/>
        </w:rPr>
        <w:t>预计开工日期和建设周期：见投标人须知前附表。</w:t>
      </w:r>
    </w:p>
    <w:p>
      <w:pPr>
        <w:pStyle w:val="6"/>
        <w:spacing w:beforeLines="20" w:afterLines="20" w:line="360" w:lineRule="auto"/>
        <w:rPr>
          <w:rFonts w:ascii="宋体" w:hAnsi="宋体" w:cs="宋体"/>
        </w:rPr>
      </w:pPr>
      <w:bookmarkStart w:id="24" w:name="_Toc6699"/>
      <w:bookmarkStart w:id="25" w:name="_Toc1434"/>
      <w:bookmarkStart w:id="26" w:name="_Toc24104530"/>
      <w:bookmarkStart w:id="27" w:name="_Toc18770"/>
      <w:r>
        <w:rPr>
          <w:rFonts w:hint="eastAsia" w:ascii="宋体" w:hAnsi="宋体" w:cs="宋体"/>
        </w:rPr>
        <w:t>1.2 招标项目的资金来源和落实情况</w:t>
      </w:r>
      <w:bookmarkEnd w:id="24"/>
      <w:bookmarkEnd w:id="25"/>
      <w:bookmarkEnd w:id="26"/>
      <w:bookmarkEnd w:id="27"/>
    </w:p>
    <w:p>
      <w:pPr>
        <w:spacing w:line="360" w:lineRule="auto"/>
        <w:ind w:firstLine="420" w:firstLineChars="200"/>
        <w:rPr>
          <w:rFonts w:ascii="宋体" w:hAnsi="宋体" w:cs="宋体"/>
        </w:rPr>
      </w:pPr>
      <w:r>
        <w:rPr>
          <w:rFonts w:hint="eastAsia" w:ascii="宋体" w:hAnsi="宋体" w:cs="宋体"/>
        </w:rPr>
        <w:t>1.2.1 资金来源及比例：见投标人须知前附表。</w:t>
      </w:r>
    </w:p>
    <w:p>
      <w:pPr>
        <w:spacing w:line="360" w:lineRule="auto"/>
        <w:ind w:firstLine="420" w:firstLineChars="200"/>
        <w:rPr>
          <w:rFonts w:ascii="宋体" w:hAnsi="宋体" w:cs="宋体"/>
        </w:rPr>
      </w:pPr>
      <w:r>
        <w:rPr>
          <w:rFonts w:hint="eastAsia" w:ascii="宋体" w:hAnsi="宋体" w:cs="宋体"/>
        </w:rPr>
        <w:t>1.2.2 资金落实情况：见投标人须知前附表。</w:t>
      </w:r>
    </w:p>
    <w:p>
      <w:pPr>
        <w:pStyle w:val="6"/>
        <w:spacing w:beforeLines="20" w:afterLines="20" w:line="360" w:lineRule="auto"/>
        <w:rPr>
          <w:rFonts w:ascii="宋体" w:hAnsi="宋体" w:cs="宋体"/>
        </w:rPr>
      </w:pPr>
      <w:bookmarkStart w:id="28" w:name="_Toc3755"/>
      <w:bookmarkStart w:id="29" w:name="_Toc13729"/>
      <w:bookmarkStart w:id="30" w:name="_Toc24104531"/>
      <w:bookmarkStart w:id="31" w:name="_Toc6086"/>
      <w:r>
        <w:rPr>
          <w:rFonts w:hint="eastAsia" w:ascii="宋体" w:hAnsi="宋体" w:cs="宋体"/>
        </w:rPr>
        <w:t>1.3 招标范围、服务期限和质量标准</w:t>
      </w:r>
      <w:bookmarkEnd w:id="28"/>
      <w:bookmarkEnd w:id="29"/>
      <w:bookmarkEnd w:id="30"/>
      <w:bookmarkEnd w:id="31"/>
    </w:p>
    <w:p>
      <w:pPr>
        <w:spacing w:line="360" w:lineRule="auto"/>
        <w:ind w:firstLine="420" w:firstLineChars="200"/>
        <w:rPr>
          <w:rFonts w:ascii="宋体" w:hAnsi="宋体" w:cs="宋体"/>
        </w:rPr>
      </w:pPr>
      <w:r>
        <w:rPr>
          <w:rFonts w:hint="eastAsia" w:ascii="宋体" w:hAnsi="宋体" w:cs="宋体"/>
        </w:rPr>
        <w:t>1.3.1 招标范围：见投标人须知前附表。</w:t>
      </w:r>
    </w:p>
    <w:p>
      <w:pPr>
        <w:spacing w:line="360" w:lineRule="auto"/>
        <w:ind w:firstLine="420" w:firstLineChars="200"/>
        <w:rPr>
          <w:rFonts w:ascii="宋体" w:hAnsi="宋体" w:cs="宋体"/>
        </w:rPr>
      </w:pPr>
      <w:r>
        <w:rPr>
          <w:rFonts w:hint="eastAsia" w:ascii="宋体" w:hAnsi="宋体" w:cs="宋体"/>
        </w:rPr>
        <w:t>1.3.2 服务期限：见投标人须知前附表。</w:t>
      </w:r>
    </w:p>
    <w:p>
      <w:pPr>
        <w:spacing w:line="360" w:lineRule="auto"/>
        <w:ind w:firstLine="420" w:firstLineChars="200"/>
        <w:rPr>
          <w:rFonts w:ascii="宋体" w:hAnsi="宋体" w:cs="宋体"/>
        </w:rPr>
      </w:pPr>
      <w:r>
        <w:rPr>
          <w:rFonts w:hint="eastAsia" w:ascii="宋体" w:hAnsi="宋体" w:cs="宋体"/>
        </w:rPr>
        <w:t>1.3.3 质量标准：见投标人须知前附表。</w:t>
      </w:r>
    </w:p>
    <w:p>
      <w:pPr>
        <w:pStyle w:val="6"/>
        <w:spacing w:beforeLines="20" w:afterLines="20" w:line="360" w:lineRule="auto"/>
        <w:rPr>
          <w:rFonts w:ascii="宋体" w:hAnsi="宋体" w:cs="宋体"/>
        </w:rPr>
      </w:pPr>
      <w:bookmarkStart w:id="32" w:name="_Toc1816"/>
      <w:bookmarkStart w:id="33" w:name="_Toc20218"/>
      <w:bookmarkStart w:id="34" w:name="_Toc24104532"/>
      <w:bookmarkStart w:id="35" w:name="_Toc21016"/>
      <w:r>
        <w:rPr>
          <w:rFonts w:hint="eastAsia" w:ascii="宋体" w:hAnsi="宋体" w:cs="宋体"/>
        </w:rPr>
        <w:t>1.4 投标人资格要求</w:t>
      </w:r>
      <w:bookmarkEnd w:id="32"/>
      <w:bookmarkEnd w:id="33"/>
      <w:bookmarkEnd w:id="34"/>
      <w:bookmarkEnd w:id="35"/>
    </w:p>
    <w:p>
      <w:pPr>
        <w:spacing w:line="360" w:lineRule="auto"/>
        <w:ind w:firstLine="420" w:firstLineChars="200"/>
        <w:rPr>
          <w:rFonts w:ascii="宋体" w:hAnsi="宋体" w:cs="宋体"/>
        </w:rPr>
      </w:pPr>
      <w:r>
        <w:rPr>
          <w:rFonts w:hint="eastAsia" w:ascii="宋体" w:hAnsi="宋体" w:cs="宋体"/>
        </w:rPr>
        <w:t>1.4.1 投标人应具备承担本招标项目资质条件、能力和信誉：</w:t>
      </w:r>
    </w:p>
    <w:p>
      <w:pPr>
        <w:spacing w:line="360" w:lineRule="auto"/>
        <w:ind w:firstLine="420" w:firstLineChars="200"/>
        <w:rPr>
          <w:rFonts w:ascii="宋体" w:hAnsi="宋体" w:cs="宋体"/>
        </w:rPr>
      </w:pPr>
      <w:r>
        <w:rPr>
          <w:rFonts w:hint="eastAsia" w:ascii="宋体" w:hAnsi="宋体" w:cs="宋体"/>
        </w:rPr>
        <w:t>（1）资质要求：见投标人须知前附表；</w:t>
      </w:r>
    </w:p>
    <w:p>
      <w:pPr>
        <w:spacing w:line="360" w:lineRule="auto"/>
        <w:ind w:firstLine="420" w:firstLineChars="200"/>
        <w:rPr>
          <w:rFonts w:ascii="宋体" w:hAnsi="宋体" w:cs="宋体"/>
        </w:rPr>
      </w:pPr>
      <w:r>
        <w:rPr>
          <w:rFonts w:hint="eastAsia" w:ascii="宋体" w:hAnsi="宋体" w:cs="宋体"/>
        </w:rPr>
        <w:t>（2）财务要求：见投标人须知前附表；</w:t>
      </w:r>
    </w:p>
    <w:p>
      <w:pPr>
        <w:spacing w:line="360" w:lineRule="auto"/>
        <w:ind w:firstLine="420" w:firstLineChars="200"/>
        <w:rPr>
          <w:rFonts w:ascii="宋体" w:hAnsi="宋体" w:cs="宋体"/>
        </w:rPr>
      </w:pPr>
      <w:r>
        <w:rPr>
          <w:rFonts w:hint="eastAsia" w:ascii="宋体" w:hAnsi="宋体" w:cs="宋体"/>
        </w:rPr>
        <w:t>（3）业绩要求：见投标人须知前附表；</w:t>
      </w:r>
    </w:p>
    <w:p>
      <w:pPr>
        <w:spacing w:line="360" w:lineRule="auto"/>
        <w:ind w:firstLine="420" w:firstLineChars="200"/>
        <w:rPr>
          <w:rFonts w:ascii="宋体" w:hAnsi="宋体" w:cs="宋体"/>
        </w:rPr>
      </w:pPr>
      <w:r>
        <w:rPr>
          <w:rFonts w:hint="eastAsia" w:ascii="宋体" w:hAnsi="宋体" w:cs="宋体"/>
        </w:rPr>
        <w:t>（4）信誉要求：见投标人须知前附表；</w:t>
      </w:r>
    </w:p>
    <w:p>
      <w:pPr>
        <w:spacing w:line="360" w:lineRule="auto"/>
        <w:ind w:firstLine="420" w:firstLineChars="200"/>
        <w:rPr>
          <w:rFonts w:ascii="宋体" w:hAnsi="宋体" w:cs="宋体"/>
          <w:u w:val="single"/>
        </w:rPr>
      </w:pPr>
      <w:r>
        <w:rPr>
          <w:rFonts w:hint="eastAsia" w:ascii="宋体" w:hAnsi="宋体" w:cs="宋体"/>
        </w:rPr>
        <w:t>（5）</w:t>
      </w:r>
      <w:r>
        <w:rPr>
          <w:rFonts w:hint="eastAsia" w:ascii="宋体" w:hAnsi="宋体" w:cs="宋体"/>
          <w:szCs w:val="21"/>
          <w:u w:val="single"/>
        </w:rPr>
        <w:t>项目负责人</w:t>
      </w:r>
      <w:r>
        <w:rPr>
          <w:rFonts w:hint="eastAsia" w:ascii="宋体" w:hAnsi="宋体" w:cs="宋体"/>
        </w:rPr>
        <w:t>的资格要求：</w:t>
      </w:r>
      <w:r>
        <w:rPr>
          <w:rFonts w:hint="eastAsia" w:ascii="宋体" w:hAnsi="宋体" w:cs="宋体"/>
          <w:u w:val="single"/>
        </w:rPr>
        <w:t>具体要求见投标人须知前附表；</w:t>
      </w:r>
    </w:p>
    <w:p>
      <w:pPr>
        <w:spacing w:line="360" w:lineRule="auto"/>
        <w:ind w:firstLine="420" w:firstLineChars="200"/>
        <w:rPr>
          <w:rFonts w:ascii="宋体" w:hAnsi="宋体" w:cs="宋体"/>
        </w:rPr>
      </w:pPr>
      <w:r>
        <w:rPr>
          <w:rFonts w:hint="eastAsia" w:ascii="宋体" w:hAnsi="宋体" w:cs="宋体"/>
        </w:rPr>
        <w:t>（6）其他主要人员要求：见投标人须知前附表。</w:t>
      </w:r>
    </w:p>
    <w:p>
      <w:pPr>
        <w:spacing w:line="360" w:lineRule="auto"/>
        <w:ind w:firstLine="420" w:firstLineChars="200"/>
        <w:rPr>
          <w:rFonts w:ascii="宋体" w:hAnsi="宋体" w:cs="宋体"/>
        </w:rPr>
      </w:pPr>
      <w:r>
        <w:rPr>
          <w:rFonts w:hint="eastAsia" w:ascii="宋体" w:hAnsi="宋体" w:cs="宋体"/>
        </w:rPr>
        <w:t>（7）试验检测监测仪器设备要求：见投标人须知前附表。</w:t>
      </w:r>
    </w:p>
    <w:p>
      <w:pPr>
        <w:spacing w:line="360" w:lineRule="auto"/>
        <w:ind w:firstLine="420" w:firstLineChars="200"/>
        <w:rPr>
          <w:rFonts w:ascii="宋体" w:hAnsi="宋体" w:cs="宋体"/>
        </w:rPr>
      </w:pPr>
      <w:r>
        <w:rPr>
          <w:rFonts w:hint="eastAsia" w:ascii="宋体" w:hAnsi="宋体" w:cs="宋体"/>
        </w:rPr>
        <w:t>（8）其他要求：见投标人须知前附表。</w:t>
      </w:r>
    </w:p>
    <w:p>
      <w:pPr>
        <w:spacing w:line="360" w:lineRule="auto"/>
        <w:ind w:firstLine="420" w:firstLineChars="200"/>
        <w:rPr>
          <w:rFonts w:ascii="宋体" w:hAnsi="宋体" w:cs="宋体"/>
        </w:rPr>
      </w:pPr>
      <w:r>
        <w:rPr>
          <w:rFonts w:hint="eastAsia" w:ascii="宋体" w:hAnsi="宋体" w:cs="宋体"/>
        </w:rPr>
        <w:t>需要提交的相关证明材料见本章第 3.5 款的规定。</w:t>
      </w:r>
    </w:p>
    <w:p>
      <w:pPr>
        <w:spacing w:line="360" w:lineRule="auto"/>
        <w:ind w:firstLine="420" w:firstLineChars="200"/>
        <w:rPr>
          <w:rFonts w:ascii="宋体" w:hAnsi="宋体" w:cs="宋体"/>
        </w:rPr>
      </w:pPr>
      <w:r>
        <w:rPr>
          <w:rFonts w:hint="eastAsia" w:ascii="宋体" w:hAnsi="宋体" w:cs="宋体"/>
        </w:rPr>
        <w:t>1.4.2 投标人须知前附表规定接受联合体投标的，联合体除应符合本章第 1.4.1 项和投标人须知前附表的要求外，还应遵守以下规定：</w:t>
      </w:r>
    </w:p>
    <w:p>
      <w:pPr>
        <w:spacing w:line="360" w:lineRule="auto"/>
        <w:ind w:firstLine="420" w:firstLineChars="200"/>
        <w:rPr>
          <w:rFonts w:ascii="宋体" w:hAnsi="宋体" w:cs="宋体"/>
        </w:rPr>
      </w:pPr>
      <w:r>
        <w:rPr>
          <w:rFonts w:hint="eastAsia" w:ascii="宋体" w:hAnsi="宋体" w:cs="宋体"/>
        </w:rPr>
        <w:t>（1）联合体各方应按招标文件提供的格式签订</w:t>
      </w:r>
      <w:r>
        <w:rPr>
          <w:rFonts w:hint="eastAsia" w:ascii="宋体" w:hAnsi="宋体" w:cs="宋体"/>
          <w:lang w:eastAsia="zh-CN"/>
        </w:rPr>
        <w:t>联合体协议书</w:t>
      </w:r>
      <w:r>
        <w:rPr>
          <w:rFonts w:hint="eastAsia" w:ascii="宋体" w:hAnsi="宋体" w:cs="宋体"/>
        </w:rPr>
        <w:t>，明确联合体</w:t>
      </w:r>
      <w:r>
        <w:rPr>
          <w:rFonts w:hint="eastAsia" w:ascii="宋体" w:hAnsi="宋体" w:cs="宋体"/>
          <w:lang w:eastAsia="zh-CN"/>
        </w:rPr>
        <w:t>牵头人</w:t>
      </w:r>
      <w:r>
        <w:rPr>
          <w:rFonts w:hint="eastAsia" w:ascii="宋体" w:hAnsi="宋体" w:cs="宋体"/>
        </w:rPr>
        <w:t>和各方权利义务，并承诺就中标项目向招标人承担连带责任；</w:t>
      </w:r>
    </w:p>
    <w:p>
      <w:pPr>
        <w:spacing w:line="360" w:lineRule="auto"/>
        <w:ind w:firstLine="420" w:firstLineChars="200"/>
        <w:rPr>
          <w:rFonts w:ascii="宋体" w:hAnsi="宋体" w:cs="宋体"/>
        </w:rPr>
      </w:pPr>
      <w:r>
        <w:rPr>
          <w:rFonts w:hint="eastAsia" w:ascii="宋体" w:hAnsi="宋体" w:cs="宋体"/>
        </w:rPr>
        <w:t>（2）由同一专业的单位组成的联合体，按照资质等级较低的单位确定资质等级；</w:t>
      </w:r>
    </w:p>
    <w:p>
      <w:pPr>
        <w:spacing w:line="360" w:lineRule="auto"/>
        <w:ind w:firstLine="420" w:firstLineChars="200"/>
        <w:rPr>
          <w:rFonts w:ascii="宋体" w:hAnsi="宋体" w:cs="宋体"/>
        </w:rPr>
      </w:pPr>
      <w:r>
        <w:rPr>
          <w:rFonts w:hint="eastAsia" w:ascii="宋体" w:hAnsi="宋体" w:cs="宋体"/>
        </w:rPr>
        <w:t>（3）联合体各方不得再以自己名义单独或参加其他联合体在本招标项目中投标，否则各相关投标均无效。</w:t>
      </w:r>
    </w:p>
    <w:p>
      <w:pPr>
        <w:spacing w:line="360" w:lineRule="auto"/>
        <w:ind w:firstLine="420" w:firstLineChars="200"/>
        <w:rPr>
          <w:rFonts w:ascii="宋体" w:hAnsi="宋体" w:cs="宋体"/>
        </w:rPr>
      </w:pPr>
      <w:r>
        <w:rPr>
          <w:rFonts w:hint="eastAsia" w:ascii="宋体" w:hAnsi="宋体" w:cs="宋体"/>
        </w:rPr>
        <w:t>1.4.3 投标人不得存在下列情形之一：</w:t>
      </w:r>
    </w:p>
    <w:p>
      <w:pPr>
        <w:spacing w:line="360" w:lineRule="auto"/>
        <w:ind w:firstLine="420" w:firstLineChars="200"/>
        <w:rPr>
          <w:rFonts w:ascii="宋体" w:hAnsi="宋体" w:cs="宋体"/>
          <w:u w:val="single"/>
        </w:rPr>
      </w:pPr>
      <w:bookmarkStart w:id="36" w:name="_Toc24104533"/>
      <w:bookmarkStart w:id="37" w:name="_Toc31703"/>
      <w:bookmarkStart w:id="38" w:name="_Toc26428"/>
      <w:r>
        <w:rPr>
          <w:rFonts w:hint="eastAsia" w:ascii="宋体" w:hAnsi="宋体" w:cs="宋体"/>
          <w:u w:val="single"/>
        </w:rPr>
        <w:t>（1）</w:t>
      </w:r>
      <w:r>
        <w:rPr>
          <w:rFonts w:hint="eastAsia" w:ascii="宋体" w:hAnsi="宋体" w:cs="宋体"/>
          <w:szCs w:val="21"/>
          <w:u w:val="single"/>
        </w:rPr>
        <w:t>为招标人不具有独立法人资格的附属机构（单位）</w:t>
      </w:r>
      <w:r>
        <w:rPr>
          <w:rFonts w:hint="eastAsia" w:ascii="宋体" w:hAnsi="宋体" w:cs="宋体"/>
          <w:u w:val="single"/>
        </w:rPr>
        <w:t>；</w:t>
      </w:r>
    </w:p>
    <w:p>
      <w:pPr>
        <w:spacing w:line="360" w:lineRule="auto"/>
        <w:ind w:firstLine="420" w:firstLineChars="200"/>
        <w:rPr>
          <w:rFonts w:ascii="宋体" w:hAnsi="宋体" w:cs="宋体"/>
          <w:u w:val="single"/>
        </w:rPr>
      </w:pPr>
      <w:r>
        <w:rPr>
          <w:rFonts w:hint="eastAsia" w:ascii="宋体" w:hAnsi="宋体" w:cs="宋体"/>
          <w:u w:val="single"/>
        </w:rPr>
        <w:t>（2）</w:t>
      </w:r>
      <w:r>
        <w:rPr>
          <w:rFonts w:hint="eastAsia" w:ascii="宋体" w:hAnsi="宋体" w:cs="宋体"/>
          <w:szCs w:val="21"/>
          <w:u w:val="single"/>
        </w:rPr>
        <w:t>为本标段前期准备提供设计或咨询服务或者与本项目设计人或提供咨询服务的机构存在附属关系的</w:t>
      </w:r>
      <w:r>
        <w:rPr>
          <w:rFonts w:hint="eastAsia" w:ascii="宋体" w:hAnsi="宋体" w:cs="宋体"/>
          <w:u w:val="single"/>
        </w:rPr>
        <w:t>；</w:t>
      </w:r>
    </w:p>
    <w:p>
      <w:pPr>
        <w:spacing w:line="360" w:lineRule="auto"/>
        <w:ind w:firstLine="420" w:firstLineChars="200"/>
        <w:rPr>
          <w:rFonts w:cs="宋体"/>
          <w:bCs/>
          <w:szCs w:val="21"/>
          <w:u w:val="single"/>
        </w:rPr>
      </w:pPr>
      <w:r>
        <w:rPr>
          <w:rFonts w:hint="eastAsia" w:ascii="宋体" w:hAnsi="宋体" w:cs="宋体"/>
          <w:u w:val="single"/>
        </w:rPr>
        <w:t>（3）</w:t>
      </w:r>
      <w:r>
        <w:rPr>
          <w:rFonts w:hint="eastAsia" w:cs="宋体"/>
          <w:bCs/>
          <w:szCs w:val="21"/>
          <w:u w:val="single"/>
        </w:rPr>
        <w:t>为本标段监理人或者与本标段监理人存在隶属关系或者其他利害关系。</w:t>
      </w:r>
    </w:p>
    <w:p>
      <w:pPr>
        <w:spacing w:line="360" w:lineRule="auto"/>
        <w:ind w:firstLine="420" w:firstLineChars="200"/>
        <w:rPr>
          <w:rFonts w:ascii="宋体" w:hAnsi="宋体" w:cs="宋体"/>
          <w:u w:val="single"/>
        </w:rPr>
      </w:pPr>
      <w:r>
        <w:rPr>
          <w:rFonts w:hint="eastAsia" w:ascii="宋体" w:hAnsi="宋体" w:cs="宋体"/>
          <w:u w:val="single"/>
        </w:rPr>
        <w:t>（4）</w:t>
      </w:r>
      <w:r>
        <w:rPr>
          <w:rFonts w:hint="eastAsia" w:ascii="宋体" w:hAnsi="宋体" w:cs="宋体"/>
          <w:szCs w:val="21"/>
          <w:u w:val="single"/>
        </w:rPr>
        <w:t>为本标段的代建人</w:t>
      </w:r>
      <w:r>
        <w:rPr>
          <w:rFonts w:hint="eastAsia" w:ascii="宋体" w:hAnsi="宋体" w:cs="宋体"/>
          <w:u w:val="single"/>
        </w:rPr>
        <w:t>；</w:t>
      </w:r>
    </w:p>
    <w:p>
      <w:pPr>
        <w:spacing w:line="360" w:lineRule="auto"/>
        <w:ind w:firstLine="420" w:firstLineChars="200"/>
        <w:rPr>
          <w:rFonts w:ascii="宋体" w:hAnsi="宋体" w:cs="宋体"/>
          <w:u w:val="single"/>
        </w:rPr>
      </w:pPr>
      <w:r>
        <w:rPr>
          <w:rFonts w:hint="eastAsia" w:ascii="宋体" w:hAnsi="宋体" w:cs="宋体"/>
          <w:u w:val="single"/>
        </w:rPr>
        <w:t>（5）</w:t>
      </w:r>
      <w:r>
        <w:rPr>
          <w:rFonts w:hint="eastAsia" w:ascii="宋体" w:hAnsi="宋体" w:cs="宋体"/>
          <w:szCs w:val="21"/>
          <w:u w:val="single"/>
        </w:rPr>
        <w:t>为本标段提供招标代理服务的</w:t>
      </w:r>
      <w:r>
        <w:rPr>
          <w:rFonts w:hint="eastAsia" w:ascii="宋体" w:hAnsi="宋体" w:cs="宋体"/>
          <w:u w:val="single"/>
        </w:rPr>
        <w:t>；</w:t>
      </w:r>
    </w:p>
    <w:p>
      <w:pPr>
        <w:spacing w:line="360" w:lineRule="auto"/>
        <w:ind w:firstLine="420" w:firstLineChars="200"/>
        <w:rPr>
          <w:rFonts w:ascii="宋体" w:hAnsi="宋体" w:cs="宋体"/>
          <w:u w:val="single"/>
        </w:rPr>
      </w:pPr>
      <w:r>
        <w:rPr>
          <w:rFonts w:hint="eastAsia" w:ascii="宋体" w:hAnsi="宋体" w:cs="宋体"/>
          <w:u w:val="single"/>
        </w:rPr>
        <w:t>（6）</w:t>
      </w:r>
      <w:r>
        <w:rPr>
          <w:rFonts w:hint="eastAsia" w:ascii="宋体" w:hAnsi="宋体" w:cs="宋体"/>
          <w:szCs w:val="21"/>
          <w:u w:val="single"/>
        </w:rPr>
        <w:t>与本标段的设计人、监理人或代建人或招标代理机构同为一个法定代表人的</w:t>
      </w:r>
      <w:r>
        <w:rPr>
          <w:rFonts w:hint="eastAsia" w:ascii="宋体" w:hAnsi="宋体" w:cs="宋体"/>
          <w:u w:val="single"/>
        </w:rPr>
        <w:t>；</w:t>
      </w:r>
    </w:p>
    <w:p>
      <w:pPr>
        <w:spacing w:line="360" w:lineRule="auto"/>
        <w:ind w:firstLine="420" w:firstLineChars="200"/>
        <w:rPr>
          <w:rFonts w:ascii="宋体" w:hAnsi="宋体" w:cs="宋体"/>
          <w:u w:val="single"/>
        </w:rPr>
      </w:pPr>
      <w:r>
        <w:rPr>
          <w:rFonts w:hint="eastAsia" w:ascii="宋体" w:hAnsi="宋体" w:cs="宋体"/>
          <w:u w:val="single"/>
        </w:rPr>
        <w:t>（7）</w:t>
      </w:r>
      <w:r>
        <w:rPr>
          <w:rFonts w:hint="eastAsia" w:ascii="宋体" w:hAnsi="宋体" w:cs="宋体"/>
          <w:szCs w:val="21"/>
          <w:u w:val="single"/>
        </w:rPr>
        <w:t>与本标段的设计人、监理人或代建人或招标代理机构互相控股或参股的</w:t>
      </w:r>
      <w:r>
        <w:rPr>
          <w:rFonts w:hint="eastAsia" w:ascii="宋体" w:hAnsi="宋体" w:cs="宋体"/>
          <w:u w:val="single"/>
        </w:rPr>
        <w:t>；</w:t>
      </w:r>
    </w:p>
    <w:p>
      <w:pPr>
        <w:spacing w:line="360" w:lineRule="auto"/>
        <w:ind w:firstLine="420" w:firstLineChars="200"/>
        <w:rPr>
          <w:rFonts w:ascii="宋体" w:hAnsi="宋体" w:cs="宋体"/>
          <w:u w:val="single"/>
        </w:rPr>
      </w:pPr>
      <w:r>
        <w:rPr>
          <w:rFonts w:hint="eastAsia" w:ascii="宋体" w:hAnsi="宋体" w:cs="宋体"/>
          <w:u w:val="single"/>
        </w:rPr>
        <w:t>（8）</w:t>
      </w:r>
      <w:r>
        <w:rPr>
          <w:rFonts w:hint="eastAsia" w:ascii="宋体" w:hAnsi="宋体" w:cs="宋体"/>
          <w:szCs w:val="21"/>
          <w:u w:val="single"/>
        </w:rPr>
        <w:t>与本标段的设计人、监理人或代建人或招标代理机构相互任职或工作的</w:t>
      </w:r>
      <w:r>
        <w:rPr>
          <w:rFonts w:hint="eastAsia" w:ascii="宋体" w:hAnsi="宋体" w:cs="宋体"/>
          <w:u w:val="single"/>
        </w:rPr>
        <w:t>；</w:t>
      </w:r>
    </w:p>
    <w:p>
      <w:pPr>
        <w:spacing w:line="360" w:lineRule="auto"/>
        <w:ind w:firstLine="420" w:firstLineChars="200"/>
        <w:rPr>
          <w:rFonts w:ascii="宋体" w:hAnsi="宋体" w:cs="宋体"/>
          <w:u w:val="single"/>
        </w:rPr>
      </w:pPr>
      <w:r>
        <w:rPr>
          <w:rFonts w:hint="eastAsia" w:ascii="宋体" w:hAnsi="宋体" w:cs="宋体"/>
          <w:u w:val="single"/>
        </w:rPr>
        <w:t>（9）</w:t>
      </w:r>
      <w:r>
        <w:rPr>
          <w:rFonts w:hint="eastAsia" w:ascii="宋体" w:hAnsi="宋体" w:cs="宋体"/>
          <w:sz w:val="22"/>
          <w:u w:val="single"/>
        </w:rPr>
        <w:t>与本招标项目的施工承包人以及建筑材料、建筑构配件和设备供应商有隶属关系或者其他利害关系；</w:t>
      </w:r>
    </w:p>
    <w:p>
      <w:pPr>
        <w:spacing w:line="360" w:lineRule="auto"/>
        <w:ind w:firstLine="420" w:firstLineChars="200"/>
        <w:rPr>
          <w:rFonts w:ascii="宋体" w:hAnsi="宋体" w:cs="宋体"/>
          <w:u w:val="single"/>
        </w:rPr>
      </w:pPr>
      <w:r>
        <w:rPr>
          <w:rFonts w:hint="eastAsia" w:ascii="宋体" w:hAnsi="宋体" w:cs="宋体"/>
          <w:u w:val="single"/>
        </w:rPr>
        <w:t>（10）</w:t>
      </w:r>
      <w:r>
        <w:rPr>
          <w:rFonts w:hint="eastAsia" w:ascii="宋体" w:hAnsi="宋体" w:cs="宋体"/>
          <w:szCs w:val="21"/>
          <w:u w:val="single"/>
        </w:rPr>
        <w:t>与招标人存在利害关系且可能影响招标公正性</w:t>
      </w:r>
      <w:r>
        <w:rPr>
          <w:rFonts w:hint="eastAsia" w:ascii="宋体" w:hAnsi="宋体" w:cs="宋体"/>
          <w:u w:val="single"/>
        </w:rPr>
        <w:t>；</w:t>
      </w:r>
    </w:p>
    <w:p>
      <w:pPr>
        <w:spacing w:line="360" w:lineRule="auto"/>
        <w:ind w:firstLine="420" w:firstLineChars="200"/>
        <w:rPr>
          <w:rFonts w:ascii="宋体" w:hAnsi="宋体" w:cs="宋体"/>
          <w:u w:val="single"/>
        </w:rPr>
      </w:pPr>
      <w:r>
        <w:rPr>
          <w:rFonts w:hint="eastAsia" w:ascii="宋体" w:hAnsi="宋体" w:cs="宋体"/>
          <w:u w:val="single"/>
        </w:rPr>
        <w:t>（11）</w:t>
      </w:r>
      <w:r>
        <w:rPr>
          <w:rFonts w:hint="eastAsia" w:ascii="宋体" w:hAnsi="宋体" w:cs="宋体"/>
          <w:szCs w:val="21"/>
          <w:u w:val="single"/>
        </w:rPr>
        <w:t>被依法暂停或取消投标资格的；（本项事实应当以根据《中华人民共和国行政处罚法》依法作出并已经生效的行政处罚决定为认定依据。行政处罚决定中已经明确的暂停或取消投标资格的区域范围不包含本标段建设地点的，不受该项规定限制）</w:t>
      </w:r>
      <w:r>
        <w:rPr>
          <w:rFonts w:hint="eastAsia" w:ascii="宋体" w:hAnsi="宋体" w:cs="宋体"/>
          <w:u w:val="single"/>
        </w:rPr>
        <w:t>；</w:t>
      </w:r>
    </w:p>
    <w:p>
      <w:pPr>
        <w:spacing w:line="360" w:lineRule="auto"/>
        <w:ind w:firstLine="420" w:firstLineChars="200"/>
        <w:rPr>
          <w:rFonts w:ascii="宋体" w:hAnsi="宋体" w:cs="宋体"/>
          <w:u w:val="single"/>
        </w:rPr>
      </w:pPr>
      <w:r>
        <w:rPr>
          <w:rFonts w:hint="eastAsia" w:ascii="宋体" w:hAnsi="宋体" w:cs="宋体"/>
          <w:u w:val="single"/>
        </w:rPr>
        <w:t>（12）</w:t>
      </w:r>
      <w:r>
        <w:rPr>
          <w:rFonts w:hint="eastAsia" w:ascii="宋体" w:hAnsi="宋体" w:cs="宋体"/>
          <w:szCs w:val="21"/>
          <w:u w:val="single"/>
        </w:rPr>
        <w:t>被责令停产停业、暂扣或者吊销许可证、暂扣或者吊销执照的（本项事实应当以根据《中华人民共和国行政处罚法》依法作出并已经生效的行政处罚决定为认定依据。）</w:t>
      </w:r>
      <w:r>
        <w:rPr>
          <w:rFonts w:hint="eastAsia" w:ascii="宋体" w:hAnsi="宋体" w:cs="宋体"/>
          <w:u w:val="single"/>
        </w:rPr>
        <w:t>；</w:t>
      </w:r>
    </w:p>
    <w:p>
      <w:pPr>
        <w:spacing w:line="360" w:lineRule="auto"/>
        <w:ind w:firstLine="420" w:firstLineChars="200"/>
        <w:rPr>
          <w:rFonts w:ascii="宋体" w:hAnsi="宋体" w:cs="宋体"/>
          <w:u w:val="single"/>
        </w:rPr>
      </w:pPr>
      <w:r>
        <w:rPr>
          <w:rFonts w:hint="eastAsia" w:ascii="宋体" w:hAnsi="宋体" w:cs="宋体"/>
          <w:u w:val="single"/>
        </w:rPr>
        <w:t>（13）</w:t>
      </w:r>
      <w:r>
        <w:rPr>
          <w:rFonts w:hint="eastAsia" w:ascii="宋体" w:hAnsi="宋体" w:cs="宋体"/>
          <w:szCs w:val="21"/>
          <w:u w:val="single"/>
        </w:rPr>
        <w:t>进入清算程序，或被宣布破产，或其他丧失履约能力的情形</w:t>
      </w:r>
      <w:r>
        <w:rPr>
          <w:rFonts w:hint="eastAsia" w:ascii="宋体" w:hAnsi="宋体" w:cs="宋体"/>
          <w:u w:val="single"/>
        </w:rPr>
        <w:t>；</w:t>
      </w:r>
    </w:p>
    <w:p>
      <w:pPr>
        <w:spacing w:line="360" w:lineRule="auto"/>
        <w:ind w:firstLine="420" w:firstLineChars="200"/>
        <w:rPr>
          <w:rFonts w:ascii="宋体" w:hAnsi="宋体" w:cs="宋体"/>
          <w:u w:val="single"/>
        </w:rPr>
      </w:pPr>
      <w:r>
        <w:rPr>
          <w:rFonts w:hint="eastAsia" w:ascii="宋体" w:hAnsi="宋体" w:cs="宋体"/>
          <w:u w:val="single"/>
        </w:rPr>
        <w:t>（14）</w:t>
      </w:r>
      <w:r>
        <w:rPr>
          <w:rFonts w:hint="eastAsia" w:ascii="宋体" w:hAnsi="宋体" w:cs="宋体"/>
          <w:szCs w:val="21"/>
          <w:u w:val="single"/>
        </w:rPr>
        <w:t>在最近三年内有严重违约或发生重大检测监测质量问题（“严重违约”事实应当以司法机关、仲裁机构出具的认定文件为准。“重大检测监测质量问题”应当以相关行业主管部门的行政处罚决定或者司法机关出具的有关法律文书为准。“最近三年”是指从投标截止时间之日起逆推三年，以相关行业主管部门、司法机关、仲裁机构出具的生效文件的落款时间起计算）；</w:t>
      </w:r>
    </w:p>
    <w:p>
      <w:pPr>
        <w:spacing w:line="360" w:lineRule="auto"/>
        <w:ind w:firstLine="420" w:firstLineChars="200"/>
        <w:rPr>
          <w:rFonts w:ascii="宋体" w:hAnsi="宋体" w:cs="宋体"/>
          <w:u w:val="single"/>
        </w:rPr>
      </w:pPr>
      <w:r>
        <w:rPr>
          <w:rFonts w:hint="eastAsia" w:ascii="宋体" w:hAnsi="宋体" w:cs="宋体"/>
          <w:u w:val="single"/>
        </w:rPr>
        <w:t>（15）</w:t>
      </w:r>
      <w:r>
        <w:rPr>
          <w:rFonts w:hint="eastAsia" w:ascii="宋体" w:hAnsi="宋体" w:cs="宋体"/>
          <w:szCs w:val="21"/>
          <w:u w:val="single"/>
        </w:rPr>
        <w:t>法律法规规定的其他情形</w:t>
      </w:r>
      <w:r>
        <w:rPr>
          <w:rFonts w:hint="eastAsia" w:ascii="宋体" w:hAnsi="宋体" w:cs="宋体"/>
          <w:u w:val="single"/>
        </w:rPr>
        <w:t>。</w:t>
      </w:r>
    </w:p>
    <w:p>
      <w:pPr>
        <w:pStyle w:val="6"/>
        <w:spacing w:beforeLines="20" w:afterLines="20" w:line="360" w:lineRule="auto"/>
        <w:rPr>
          <w:rFonts w:ascii="宋体" w:hAnsi="宋体" w:cs="宋体"/>
        </w:rPr>
      </w:pPr>
      <w:bookmarkStart w:id="39" w:name="_Toc23297"/>
      <w:r>
        <w:rPr>
          <w:rFonts w:hint="eastAsia" w:ascii="宋体" w:hAnsi="宋体" w:cs="宋体"/>
        </w:rPr>
        <w:t>1.5 费用承担</w:t>
      </w:r>
      <w:bookmarkEnd w:id="36"/>
      <w:bookmarkEnd w:id="37"/>
      <w:bookmarkEnd w:id="38"/>
      <w:bookmarkEnd w:id="39"/>
    </w:p>
    <w:p>
      <w:pPr>
        <w:spacing w:line="360" w:lineRule="auto"/>
        <w:ind w:firstLine="420" w:firstLineChars="200"/>
        <w:rPr>
          <w:rFonts w:ascii="宋体" w:hAnsi="宋体" w:cs="宋体"/>
        </w:rPr>
      </w:pPr>
      <w:r>
        <w:rPr>
          <w:rFonts w:hint="eastAsia" w:ascii="宋体" w:hAnsi="宋体" w:cs="宋体"/>
        </w:rPr>
        <w:t>投标人准备和参加投标活动发生的费用自理。</w:t>
      </w:r>
    </w:p>
    <w:p>
      <w:pPr>
        <w:pStyle w:val="6"/>
        <w:spacing w:beforeLines="20" w:afterLines="20" w:line="360" w:lineRule="auto"/>
        <w:rPr>
          <w:rFonts w:ascii="宋体" w:hAnsi="宋体" w:cs="宋体"/>
        </w:rPr>
      </w:pPr>
      <w:bookmarkStart w:id="40" w:name="_Toc7414"/>
      <w:bookmarkStart w:id="41" w:name="_Toc24104534"/>
      <w:bookmarkStart w:id="42" w:name="_Toc22328"/>
      <w:bookmarkStart w:id="43" w:name="_Toc7586"/>
      <w:r>
        <w:rPr>
          <w:rFonts w:hint="eastAsia" w:ascii="宋体" w:hAnsi="宋体" w:cs="宋体"/>
        </w:rPr>
        <w:t>1.6 保密</w:t>
      </w:r>
      <w:bookmarkEnd w:id="40"/>
      <w:bookmarkEnd w:id="41"/>
      <w:bookmarkEnd w:id="42"/>
      <w:bookmarkEnd w:id="43"/>
    </w:p>
    <w:p>
      <w:pPr>
        <w:spacing w:line="360" w:lineRule="auto"/>
        <w:ind w:firstLine="420" w:firstLineChars="200"/>
        <w:rPr>
          <w:rFonts w:ascii="宋体" w:hAnsi="宋体" w:cs="宋体"/>
        </w:rPr>
      </w:pPr>
      <w:r>
        <w:rPr>
          <w:rFonts w:hint="eastAsia" w:ascii="宋体" w:hAnsi="宋体" w:cs="宋体"/>
        </w:rPr>
        <w:t>参与招标投标活动的各方应对招标文件和投标文件中的商业和技术等秘密保密，否则应承担相应的法律责任。</w:t>
      </w:r>
    </w:p>
    <w:p>
      <w:pPr>
        <w:pStyle w:val="6"/>
        <w:spacing w:beforeLines="20" w:afterLines="20" w:line="360" w:lineRule="auto"/>
        <w:rPr>
          <w:rFonts w:ascii="宋体" w:hAnsi="宋体" w:cs="宋体"/>
        </w:rPr>
      </w:pPr>
      <w:bookmarkStart w:id="44" w:name="_Toc14510"/>
      <w:bookmarkStart w:id="45" w:name="_Toc24104535"/>
      <w:bookmarkStart w:id="46" w:name="_Toc29737"/>
      <w:bookmarkStart w:id="47" w:name="_Toc23847"/>
      <w:r>
        <w:rPr>
          <w:rFonts w:hint="eastAsia" w:ascii="宋体" w:hAnsi="宋体" w:cs="宋体"/>
        </w:rPr>
        <w:t>1.7 语言文字</w:t>
      </w:r>
      <w:bookmarkEnd w:id="44"/>
      <w:bookmarkEnd w:id="45"/>
      <w:bookmarkEnd w:id="46"/>
      <w:bookmarkEnd w:id="47"/>
    </w:p>
    <w:p>
      <w:pPr>
        <w:spacing w:line="360" w:lineRule="auto"/>
        <w:ind w:firstLine="420" w:firstLineChars="200"/>
        <w:rPr>
          <w:rFonts w:ascii="宋体" w:hAnsi="宋体" w:cs="宋体"/>
        </w:rPr>
      </w:pPr>
      <w:r>
        <w:rPr>
          <w:rFonts w:hint="eastAsia" w:ascii="宋体" w:hAnsi="宋体" w:cs="宋体"/>
        </w:rPr>
        <w:t>招标投标文件使用的语言文字为中文。专用术语使用外文的，应附有中文注释。</w:t>
      </w:r>
    </w:p>
    <w:p>
      <w:pPr>
        <w:pStyle w:val="6"/>
        <w:spacing w:beforeLines="20" w:afterLines="20" w:line="360" w:lineRule="auto"/>
        <w:rPr>
          <w:rFonts w:ascii="宋体" w:hAnsi="宋体" w:cs="宋体"/>
        </w:rPr>
      </w:pPr>
      <w:bookmarkStart w:id="48" w:name="_Toc24104536"/>
      <w:bookmarkStart w:id="49" w:name="_Toc9409"/>
      <w:bookmarkStart w:id="50" w:name="_Toc23894"/>
      <w:bookmarkStart w:id="51" w:name="_Toc27083"/>
      <w:r>
        <w:rPr>
          <w:rFonts w:hint="eastAsia" w:ascii="宋体" w:hAnsi="宋体" w:cs="宋体"/>
        </w:rPr>
        <w:t>1.8 计量单位</w:t>
      </w:r>
      <w:bookmarkEnd w:id="48"/>
      <w:bookmarkEnd w:id="49"/>
      <w:bookmarkEnd w:id="50"/>
      <w:bookmarkEnd w:id="51"/>
    </w:p>
    <w:p>
      <w:pPr>
        <w:spacing w:line="360" w:lineRule="auto"/>
        <w:ind w:firstLine="420" w:firstLineChars="200"/>
        <w:rPr>
          <w:rFonts w:ascii="宋体" w:hAnsi="宋体" w:cs="宋体"/>
        </w:rPr>
      </w:pPr>
      <w:r>
        <w:rPr>
          <w:rFonts w:hint="eastAsia" w:ascii="宋体" w:hAnsi="宋体" w:cs="宋体"/>
        </w:rPr>
        <w:t>所有计量均采用中华人民共和国法定计量单位。</w:t>
      </w:r>
    </w:p>
    <w:p>
      <w:pPr>
        <w:pStyle w:val="6"/>
        <w:spacing w:beforeLines="20" w:afterLines="20" w:line="360" w:lineRule="auto"/>
        <w:rPr>
          <w:rFonts w:ascii="宋体" w:hAnsi="宋体" w:cs="宋体"/>
        </w:rPr>
      </w:pPr>
      <w:bookmarkStart w:id="52" w:name="_Toc22594"/>
      <w:bookmarkStart w:id="53" w:name="_Toc24550"/>
      <w:bookmarkStart w:id="54" w:name="_Toc272"/>
      <w:bookmarkStart w:id="55" w:name="_Toc24104537"/>
      <w:r>
        <w:rPr>
          <w:rFonts w:hint="eastAsia" w:ascii="宋体" w:hAnsi="宋体" w:cs="宋体"/>
        </w:rPr>
        <w:t>1.9 踏勘现场</w:t>
      </w:r>
      <w:bookmarkEnd w:id="52"/>
      <w:bookmarkEnd w:id="53"/>
      <w:bookmarkEnd w:id="54"/>
      <w:bookmarkEnd w:id="55"/>
    </w:p>
    <w:p>
      <w:pPr>
        <w:spacing w:line="360" w:lineRule="auto"/>
        <w:ind w:firstLine="420" w:firstLineChars="200"/>
        <w:rPr>
          <w:rFonts w:ascii="宋体" w:hAnsi="宋体" w:cs="宋体"/>
        </w:rPr>
      </w:pPr>
      <w:r>
        <w:rPr>
          <w:rFonts w:hint="eastAsia" w:ascii="宋体" w:hAnsi="宋体" w:cs="宋体"/>
        </w:rPr>
        <w:t>1.9.1 投标人须知前附表规定组织踏勘现场的，招标人按投标人须知前附表规定的时间、地点组织投标人踏勘项目现场。部分投标人未按时参加踏勘现场的，不影响踏勘现场的正常进行。</w:t>
      </w:r>
    </w:p>
    <w:p>
      <w:pPr>
        <w:spacing w:line="360" w:lineRule="auto"/>
        <w:ind w:firstLine="420" w:firstLineChars="200"/>
        <w:rPr>
          <w:rFonts w:ascii="宋体" w:hAnsi="宋体" w:cs="宋体"/>
        </w:rPr>
      </w:pPr>
      <w:r>
        <w:rPr>
          <w:rFonts w:hint="eastAsia" w:ascii="宋体" w:hAnsi="宋体" w:cs="宋体"/>
        </w:rPr>
        <w:t>1.9.2 投标人踏勘现场发生的费用自理。</w:t>
      </w:r>
    </w:p>
    <w:p>
      <w:pPr>
        <w:spacing w:line="360" w:lineRule="auto"/>
        <w:ind w:firstLine="420" w:firstLineChars="200"/>
        <w:rPr>
          <w:rFonts w:ascii="宋体" w:hAnsi="宋体" w:cs="宋体"/>
        </w:rPr>
      </w:pPr>
      <w:r>
        <w:rPr>
          <w:rFonts w:hint="eastAsia" w:ascii="宋体" w:hAnsi="宋体" w:cs="宋体"/>
        </w:rPr>
        <w:t>1.9.3 除招标人的原因外，投标人自行负责在踏勘现场中所发生的人员伤亡和财产损失。</w:t>
      </w:r>
    </w:p>
    <w:p>
      <w:pPr>
        <w:spacing w:line="360" w:lineRule="auto"/>
        <w:ind w:firstLine="420" w:firstLineChars="200"/>
        <w:rPr>
          <w:rFonts w:ascii="宋体" w:hAnsi="宋体" w:cs="宋体"/>
        </w:rPr>
      </w:pPr>
      <w:r>
        <w:rPr>
          <w:rFonts w:hint="eastAsia" w:ascii="宋体" w:hAnsi="宋体" w:cs="宋体"/>
        </w:rPr>
        <w:t>1.9.4 招标人在踏勘现场中介绍的工程场地和相关的周边环境情况，供投标人在编制投标文件时参考，招标人不对投标人据此作出的判断和决策负责。</w:t>
      </w:r>
    </w:p>
    <w:p>
      <w:pPr>
        <w:pStyle w:val="6"/>
        <w:spacing w:beforeLines="20" w:afterLines="20" w:line="360" w:lineRule="auto"/>
        <w:rPr>
          <w:rFonts w:ascii="宋体" w:hAnsi="宋体" w:cs="宋体"/>
        </w:rPr>
      </w:pPr>
      <w:bookmarkStart w:id="56" w:name="_Toc16895"/>
      <w:bookmarkStart w:id="57" w:name="_Toc24195"/>
      <w:bookmarkStart w:id="58" w:name="_Toc8391"/>
      <w:bookmarkStart w:id="59" w:name="_Toc24104538"/>
      <w:r>
        <w:rPr>
          <w:rFonts w:hint="eastAsia" w:ascii="宋体" w:hAnsi="宋体" w:cs="宋体"/>
        </w:rPr>
        <w:t>1.10 投标预备会</w:t>
      </w:r>
      <w:bookmarkEnd w:id="56"/>
      <w:bookmarkEnd w:id="57"/>
      <w:bookmarkEnd w:id="58"/>
      <w:bookmarkEnd w:id="59"/>
    </w:p>
    <w:p>
      <w:pPr>
        <w:spacing w:line="360" w:lineRule="auto"/>
        <w:ind w:firstLine="420" w:firstLineChars="200"/>
        <w:rPr>
          <w:rFonts w:ascii="宋体" w:hAnsi="宋体" w:cs="宋体"/>
        </w:rPr>
      </w:pPr>
      <w:r>
        <w:rPr>
          <w:rFonts w:hint="eastAsia" w:ascii="宋体" w:hAnsi="宋体" w:cs="宋体"/>
        </w:rPr>
        <w:t>1.10.1  投标人须知前附表规定召开投标预备会的，招标人按投标人须知前附表规定的时间和地点召开投标预备会，澄清投标人提出的问题。</w:t>
      </w:r>
    </w:p>
    <w:p>
      <w:pPr>
        <w:spacing w:line="360" w:lineRule="auto"/>
        <w:ind w:firstLine="420" w:firstLineChars="200"/>
        <w:rPr>
          <w:rFonts w:ascii="宋体" w:hAnsi="宋体" w:cs="宋体"/>
        </w:rPr>
      </w:pPr>
      <w:r>
        <w:rPr>
          <w:rFonts w:hint="eastAsia" w:ascii="宋体" w:hAnsi="宋体" w:cs="宋体"/>
        </w:rPr>
        <w:t>1.10.2  投标人应按投标人须知前附表规定的时间和形式将提出的问题送达招标人，以便招标人在会议期间澄清。</w:t>
      </w:r>
    </w:p>
    <w:p>
      <w:pPr>
        <w:spacing w:line="360" w:lineRule="auto"/>
        <w:ind w:firstLine="420" w:firstLineChars="200"/>
        <w:rPr>
          <w:rFonts w:ascii="宋体" w:hAnsi="宋体" w:cs="宋体"/>
        </w:rPr>
      </w:pPr>
      <w:r>
        <w:rPr>
          <w:rFonts w:hint="eastAsia" w:ascii="宋体" w:hAnsi="宋体" w:cs="宋体"/>
        </w:rPr>
        <w:t>1.10.3  投标预备会后，招标人将对投标人所提问题的澄清，以投标人须知前附表规定的形式通知所有</w:t>
      </w:r>
      <w:r>
        <w:rPr>
          <w:rFonts w:hint="eastAsia" w:ascii="宋体" w:hAnsi="宋体" w:cs="宋体"/>
          <w:strike/>
        </w:rPr>
        <w:t>购买招标文件的</w:t>
      </w:r>
      <w:r>
        <w:rPr>
          <w:rFonts w:hint="eastAsia" w:ascii="宋体" w:hAnsi="宋体" w:cs="宋体"/>
        </w:rPr>
        <w:t>投标人。该澄清内容为招标文件的组成部分。</w:t>
      </w:r>
    </w:p>
    <w:p>
      <w:pPr>
        <w:pStyle w:val="6"/>
        <w:spacing w:beforeLines="20" w:afterLines="20" w:line="360" w:lineRule="auto"/>
        <w:rPr>
          <w:rFonts w:ascii="宋体" w:hAnsi="宋体" w:cs="宋体"/>
        </w:rPr>
      </w:pPr>
      <w:bookmarkStart w:id="60" w:name="_Toc24104539"/>
      <w:bookmarkStart w:id="61" w:name="_Toc22601"/>
      <w:bookmarkStart w:id="62" w:name="_Toc5969"/>
      <w:bookmarkStart w:id="63" w:name="_Toc19986"/>
      <w:r>
        <w:rPr>
          <w:rFonts w:hint="eastAsia" w:ascii="宋体" w:hAnsi="宋体" w:cs="宋体"/>
        </w:rPr>
        <w:t>1.11 分包</w:t>
      </w:r>
      <w:bookmarkEnd w:id="60"/>
      <w:bookmarkEnd w:id="61"/>
      <w:bookmarkEnd w:id="62"/>
      <w:bookmarkEnd w:id="63"/>
    </w:p>
    <w:p>
      <w:pPr>
        <w:spacing w:line="360" w:lineRule="auto"/>
        <w:ind w:firstLine="420" w:firstLineChars="200"/>
        <w:rPr>
          <w:rFonts w:ascii="宋体" w:hAnsi="宋体" w:cs="宋体"/>
        </w:rPr>
      </w:pPr>
      <w:r>
        <w:rPr>
          <w:rFonts w:hint="eastAsia" w:ascii="宋体" w:hAnsi="宋体" w:cs="宋体"/>
        </w:rPr>
        <w:t>本项目严禁违法分包，分包需经招标人同意。</w:t>
      </w:r>
    </w:p>
    <w:p>
      <w:pPr>
        <w:pStyle w:val="6"/>
        <w:spacing w:beforeLines="20" w:afterLines="20" w:line="360" w:lineRule="auto"/>
        <w:rPr>
          <w:rFonts w:ascii="宋体" w:hAnsi="宋体" w:cs="宋体"/>
        </w:rPr>
      </w:pPr>
      <w:bookmarkStart w:id="64" w:name="_Toc21152"/>
      <w:bookmarkStart w:id="65" w:name="_Toc1987"/>
      <w:bookmarkStart w:id="66" w:name="_Toc24104540"/>
      <w:bookmarkStart w:id="67" w:name="_Toc16874"/>
      <w:r>
        <w:rPr>
          <w:rFonts w:hint="eastAsia" w:ascii="宋体" w:hAnsi="宋体" w:cs="宋体"/>
        </w:rPr>
        <w:t>1.12 响应和偏差</w:t>
      </w:r>
      <w:bookmarkEnd w:id="64"/>
      <w:bookmarkEnd w:id="65"/>
      <w:bookmarkEnd w:id="66"/>
      <w:bookmarkEnd w:id="67"/>
    </w:p>
    <w:p>
      <w:pPr>
        <w:spacing w:line="360" w:lineRule="auto"/>
        <w:ind w:firstLine="420" w:firstLineChars="200"/>
        <w:rPr>
          <w:rFonts w:ascii="宋体" w:hAnsi="宋体" w:cs="宋体"/>
        </w:rPr>
      </w:pPr>
      <w:r>
        <w:rPr>
          <w:rFonts w:hint="eastAsia" w:ascii="宋体" w:hAnsi="宋体" w:cs="宋体"/>
        </w:rPr>
        <w:t>1.12.1 投标文件应当对招标文件的实质性要求和条件作出满足性或更有利于招标人的响应，否则，投标人的投标将被否决。实质性要求和条件见投标人须知前附表。</w:t>
      </w:r>
    </w:p>
    <w:p>
      <w:pPr>
        <w:spacing w:line="360" w:lineRule="auto"/>
        <w:ind w:firstLine="420" w:firstLineChars="200"/>
        <w:rPr>
          <w:rFonts w:ascii="宋体" w:hAnsi="宋体" w:cs="宋体"/>
        </w:rPr>
      </w:pPr>
      <w:r>
        <w:rPr>
          <w:rFonts w:hint="eastAsia" w:ascii="宋体" w:hAnsi="宋体" w:cs="宋体"/>
        </w:rPr>
        <w:t>1.12.2 投标人应根据招标文件的要求提供投标</w:t>
      </w:r>
      <w:r>
        <w:rPr>
          <w:rFonts w:hint="eastAsia" w:ascii="宋体" w:hAnsi="宋体"/>
          <w:szCs w:val="21"/>
          <w:u w:val="single"/>
        </w:rPr>
        <w:t>文件</w:t>
      </w:r>
      <w:r>
        <w:rPr>
          <w:rFonts w:hint="eastAsia" w:ascii="宋体" w:hAnsi="宋体" w:cs="宋体"/>
        </w:rPr>
        <w:t>等内容以对招标文件作出响应。</w:t>
      </w:r>
    </w:p>
    <w:p>
      <w:pPr>
        <w:spacing w:line="360" w:lineRule="auto"/>
        <w:ind w:firstLine="420" w:firstLineChars="200"/>
        <w:rPr>
          <w:rFonts w:ascii="宋体" w:hAnsi="宋体" w:cs="宋体"/>
        </w:rPr>
      </w:pPr>
      <w:r>
        <w:rPr>
          <w:rFonts w:hint="eastAsia" w:ascii="宋体" w:hAnsi="宋体" w:cs="宋体"/>
        </w:rPr>
        <w:t>1.12.3 投标人须知前附表允许投标文件偏离招标文件某些要求的，偏差应当符合招标文件规定的偏差范围和幅度。</w:t>
      </w:r>
    </w:p>
    <w:p>
      <w:pPr>
        <w:pStyle w:val="5"/>
        <w:rPr>
          <w:rFonts w:ascii="宋体" w:hAnsi="宋体" w:eastAsia="宋体" w:cs="宋体"/>
        </w:rPr>
      </w:pPr>
      <w:bookmarkStart w:id="68" w:name="_Toc10656"/>
      <w:bookmarkStart w:id="69" w:name="_Toc7113"/>
      <w:bookmarkStart w:id="70" w:name="_Toc24104541"/>
      <w:bookmarkStart w:id="71" w:name="_Toc19186"/>
      <w:r>
        <w:rPr>
          <w:rFonts w:hint="eastAsia" w:ascii="宋体" w:hAnsi="宋体" w:eastAsia="宋体" w:cs="宋体"/>
        </w:rPr>
        <w:t>2. 招标文件</w:t>
      </w:r>
      <w:bookmarkEnd w:id="68"/>
      <w:bookmarkEnd w:id="69"/>
      <w:bookmarkEnd w:id="70"/>
      <w:bookmarkEnd w:id="71"/>
    </w:p>
    <w:p>
      <w:pPr>
        <w:pStyle w:val="6"/>
        <w:spacing w:beforeLines="20" w:afterLines="20" w:line="360" w:lineRule="auto"/>
        <w:rPr>
          <w:rFonts w:ascii="宋体" w:hAnsi="宋体" w:cs="宋体"/>
        </w:rPr>
      </w:pPr>
      <w:bookmarkStart w:id="72" w:name="_Toc4346"/>
      <w:bookmarkStart w:id="73" w:name="_Toc18031"/>
      <w:bookmarkStart w:id="74" w:name="_Toc24104542"/>
      <w:bookmarkStart w:id="75" w:name="_Toc19209"/>
      <w:r>
        <w:rPr>
          <w:rFonts w:hint="eastAsia" w:ascii="宋体" w:hAnsi="宋体" w:cs="宋体"/>
        </w:rPr>
        <w:t>2.1 招标文件的组成</w:t>
      </w:r>
      <w:bookmarkEnd w:id="72"/>
      <w:bookmarkEnd w:id="73"/>
      <w:bookmarkEnd w:id="74"/>
      <w:bookmarkEnd w:id="75"/>
    </w:p>
    <w:p>
      <w:pPr>
        <w:spacing w:line="360" w:lineRule="auto"/>
        <w:ind w:firstLine="420" w:firstLineChars="200"/>
        <w:rPr>
          <w:rFonts w:ascii="宋体" w:hAnsi="宋体" w:cs="宋体"/>
        </w:rPr>
      </w:pPr>
      <w:r>
        <w:rPr>
          <w:rFonts w:hint="eastAsia" w:ascii="宋体" w:hAnsi="宋体" w:cs="宋体"/>
        </w:rPr>
        <w:t>本招标文件包括：</w:t>
      </w:r>
    </w:p>
    <w:p>
      <w:pPr>
        <w:spacing w:line="360" w:lineRule="auto"/>
        <w:ind w:firstLine="420" w:firstLineChars="200"/>
        <w:rPr>
          <w:rFonts w:ascii="宋体" w:hAnsi="宋体" w:cs="宋体"/>
        </w:rPr>
      </w:pPr>
      <w:r>
        <w:rPr>
          <w:rFonts w:hint="eastAsia" w:ascii="宋体" w:hAnsi="宋体" w:cs="宋体"/>
        </w:rPr>
        <w:t>（1）招标公告；</w:t>
      </w:r>
    </w:p>
    <w:p>
      <w:pPr>
        <w:spacing w:line="360" w:lineRule="auto"/>
        <w:ind w:firstLine="420" w:firstLineChars="200"/>
        <w:rPr>
          <w:rFonts w:ascii="宋体" w:hAnsi="宋体" w:cs="宋体"/>
        </w:rPr>
      </w:pPr>
      <w:r>
        <w:rPr>
          <w:rFonts w:hint="eastAsia" w:ascii="宋体" w:hAnsi="宋体" w:cs="宋体"/>
        </w:rPr>
        <w:t>（2）投标人须知；</w:t>
      </w:r>
    </w:p>
    <w:p>
      <w:pPr>
        <w:spacing w:line="360" w:lineRule="auto"/>
        <w:ind w:firstLine="420" w:firstLineChars="200"/>
        <w:rPr>
          <w:rFonts w:ascii="宋体" w:hAnsi="宋体" w:cs="宋体"/>
        </w:rPr>
      </w:pPr>
      <w:r>
        <w:rPr>
          <w:rFonts w:hint="eastAsia" w:ascii="宋体" w:hAnsi="宋体" w:cs="宋体"/>
        </w:rPr>
        <w:t>（3）评标办法；</w:t>
      </w:r>
    </w:p>
    <w:p>
      <w:pPr>
        <w:spacing w:line="360" w:lineRule="auto"/>
        <w:ind w:firstLine="420" w:firstLineChars="200"/>
        <w:rPr>
          <w:rFonts w:ascii="宋体" w:hAnsi="宋体" w:cs="宋体"/>
        </w:rPr>
      </w:pPr>
      <w:r>
        <w:rPr>
          <w:rFonts w:hint="eastAsia" w:ascii="宋体" w:hAnsi="宋体" w:cs="宋体"/>
        </w:rPr>
        <w:t>（4）合同条款及格式（另册）；</w:t>
      </w:r>
    </w:p>
    <w:p>
      <w:pPr>
        <w:spacing w:line="360" w:lineRule="auto"/>
        <w:ind w:firstLine="420" w:firstLineChars="200"/>
        <w:rPr>
          <w:rFonts w:ascii="宋体" w:hAnsi="宋体" w:cs="宋体"/>
        </w:rPr>
      </w:pPr>
      <w:r>
        <w:rPr>
          <w:rFonts w:hint="eastAsia" w:ascii="宋体" w:hAnsi="宋体" w:cs="宋体"/>
        </w:rPr>
        <w:t>（5）投标文件格式；</w:t>
      </w:r>
    </w:p>
    <w:p>
      <w:pPr>
        <w:spacing w:line="360" w:lineRule="auto"/>
        <w:ind w:firstLine="420" w:firstLineChars="200"/>
        <w:rPr>
          <w:rFonts w:ascii="宋体" w:hAnsi="宋体" w:cs="宋体"/>
        </w:rPr>
      </w:pPr>
      <w:r>
        <w:rPr>
          <w:rFonts w:hint="eastAsia" w:ascii="宋体" w:hAnsi="宋体" w:cs="宋体"/>
        </w:rPr>
        <w:t>（6）投标人须知前附表规定的其他资料。</w:t>
      </w:r>
    </w:p>
    <w:p>
      <w:pPr>
        <w:spacing w:line="360" w:lineRule="auto"/>
        <w:ind w:firstLine="420" w:firstLineChars="200"/>
        <w:rPr>
          <w:rFonts w:ascii="宋体" w:hAnsi="宋体" w:cs="宋体"/>
        </w:rPr>
      </w:pPr>
      <w:r>
        <w:rPr>
          <w:rFonts w:hint="eastAsia" w:ascii="宋体" w:hAnsi="宋体" w:cs="宋体"/>
        </w:rPr>
        <w:t>根据本章第 1.10 款、第 2.2 款和第 2.3 款对招标文件所做的澄清、修改，构成招标文件的组成部分。</w:t>
      </w:r>
    </w:p>
    <w:p>
      <w:pPr>
        <w:pStyle w:val="6"/>
        <w:spacing w:beforeLines="20" w:afterLines="20" w:line="360" w:lineRule="auto"/>
        <w:rPr>
          <w:rFonts w:ascii="宋体" w:hAnsi="宋体" w:cs="宋体"/>
        </w:rPr>
      </w:pPr>
      <w:bookmarkStart w:id="76" w:name="_Toc24104543"/>
      <w:bookmarkStart w:id="77" w:name="_Toc17221"/>
      <w:bookmarkStart w:id="78" w:name="_Toc5343"/>
      <w:bookmarkStart w:id="79" w:name="_Toc12056"/>
      <w:r>
        <w:rPr>
          <w:rFonts w:hint="eastAsia" w:ascii="宋体" w:hAnsi="宋体" w:cs="宋体"/>
        </w:rPr>
        <w:t>2.2 招标文件的澄清</w:t>
      </w:r>
      <w:bookmarkEnd w:id="76"/>
      <w:bookmarkEnd w:id="77"/>
      <w:bookmarkEnd w:id="78"/>
      <w:bookmarkEnd w:id="79"/>
    </w:p>
    <w:p>
      <w:pPr>
        <w:spacing w:line="360" w:lineRule="auto"/>
        <w:ind w:firstLine="420" w:firstLineChars="200"/>
        <w:rPr>
          <w:rFonts w:ascii="宋体" w:hAnsi="宋体" w:cs="宋体"/>
        </w:rPr>
      </w:pPr>
      <w:r>
        <w:rPr>
          <w:rFonts w:hint="eastAsia" w:ascii="宋体" w:hAnsi="宋体" w:cs="宋体"/>
        </w:rPr>
        <w:t>2.2.1 投标人应仔细阅读和检查招标文件的全部内容。如发现缺页或附件不全，应及时向招标人提出，以便补齐。如有疑问，应按投标人须知前附表规定的时间和形式将提出的问题送达招标人，要求招标人对招标文件予以澄清。</w:t>
      </w:r>
    </w:p>
    <w:p>
      <w:pPr>
        <w:spacing w:line="360" w:lineRule="auto"/>
        <w:ind w:firstLine="420" w:firstLineChars="200"/>
        <w:rPr>
          <w:rFonts w:ascii="宋体" w:hAnsi="宋体" w:cs="宋体"/>
        </w:rPr>
      </w:pPr>
      <w:r>
        <w:rPr>
          <w:rFonts w:hint="eastAsia" w:ascii="宋体" w:hAnsi="宋体" w:cs="宋体"/>
        </w:rPr>
        <w:t>2.2.2 招标文件的澄清以投标人须知前附表规定的形式发给所有</w:t>
      </w:r>
      <w:r>
        <w:rPr>
          <w:rFonts w:hint="eastAsia" w:ascii="宋体" w:hAnsi="宋体" w:cs="宋体"/>
          <w:strike/>
        </w:rPr>
        <w:t>购买招标文件的</w:t>
      </w:r>
      <w:r>
        <w:rPr>
          <w:rFonts w:hint="eastAsia" w:ascii="宋体" w:hAnsi="宋体" w:cs="宋体"/>
        </w:rPr>
        <w:t>投标人，但不指明澄清问题的来源。澄清发出的时间距本章第 4.2.1 项规定的投标截止时间不足 15 日的，并且澄清内容可能影响投标文件编制的，将相应延长投标截止时间。</w:t>
      </w:r>
    </w:p>
    <w:p>
      <w:pPr>
        <w:spacing w:line="360" w:lineRule="auto"/>
        <w:ind w:firstLine="420" w:firstLineChars="200"/>
        <w:rPr>
          <w:rFonts w:ascii="宋体" w:hAnsi="宋体" w:cs="宋体"/>
        </w:rPr>
      </w:pPr>
      <w:r>
        <w:rPr>
          <w:rFonts w:hint="eastAsia" w:ascii="宋体" w:hAnsi="宋体" w:cs="宋体"/>
        </w:rPr>
        <w:t>2.2.3 投标人在收到澄清后，应按投标人须知前附表规定的时间和形式通知招标人，确认已收到该澄清。</w:t>
      </w:r>
    </w:p>
    <w:p>
      <w:pPr>
        <w:spacing w:line="360" w:lineRule="auto"/>
        <w:ind w:firstLine="420" w:firstLineChars="200"/>
        <w:rPr>
          <w:rFonts w:ascii="宋体" w:hAnsi="宋体" w:cs="宋体"/>
        </w:rPr>
      </w:pPr>
      <w:r>
        <w:rPr>
          <w:rFonts w:hint="eastAsia" w:ascii="宋体" w:hAnsi="宋体" w:cs="宋体"/>
        </w:rPr>
        <w:t>2.2.4 除非招标人认为确有必要答复，否则，招标人有权拒绝回复投标人在本章第 2.2.1 项规定的时间后的任何澄清要求。</w:t>
      </w:r>
    </w:p>
    <w:p>
      <w:pPr>
        <w:pStyle w:val="6"/>
        <w:spacing w:beforeLines="20" w:afterLines="20" w:line="360" w:lineRule="auto"/>
        <w:rPr>
          <w:rFonts w:ascii="宋体" w:hAnsi="宋体" w:cs="宋体"/>
        </w:rPr>
      </w:pPr>
      <w:bookmarkStart w:id="80" w:name="_Toc19593"/>
      <w:bookmarkStart w:id="81" w:name="_Toc24104544"/>
      <w:bookmarkStart w:id="82" w:name="_Toc6373"/>
      <w:bookmarkStart w:id="83" w:name="_Toc27898"/>
      <w:r>
        <w:rPr>
          <w:rFonts w:hint="eastAsia" w:ascii="宋体" w:hAnsi="宋体" w:cs="宋体"/>
        </w:rPr>
        <w:t>2.3 招标文件的修改</w:t>
      </w:r>
      <w:bookmarkEnd w:id="80"/>
      <w:bookmarkEnd w:id="81"/>
      <w:bookmarkEnd w:id="82"/>
      <w:bookmarkEnd w:id="83"/>
    </w:p>
    <w:p>
      <w:pPr>
        <w:spacing w:line="360" w:lineRule="auto"/>
        <w:ind w:firstLine="420" w:firstLineChars="200"/>
        <w:rPr>
          <w:rFonts w:ascii="宋体" w:hAnsi="宋体" w:cs="宋体"/>
        </w:rPr>
      </w:pPr>
      <w:r>
        <w:rPr>
          <w:rFonts w:hint="eastAsia" w:ascii="宋体" w:hAnsi="宋体" w:cs="宋体"/>
        </w:rPr>
        <w:t>2.3.1 招标人以投标人须知前附表规定的形式修改招标文件，并通知所有</w:t>
      </w:r>
      <w:r>
        <w:rPr>
          <w:rFonts w:hint="eastAsia" w:ascii="宋体" w:hAnsi="宋体" w:cs="宋体"/>
          <w:strike/>
        </w:rPr>
        <w:t>已购买招标文件的</w:t>
      </w:r>
      <w:r>
        <w:rPr>
          <w:rFonts w:hint="eastAsia" w:ascii="宋体" w:hAnsi="宋体" w:cs="宋体"/>
        </w:rPr>
        <w:t>投标人。修改招标文件的时间距本章第 4.2.1 项规定的投标截止时间不足 15 日的，并且修改内容可能影响投标文件编制的，将相应延长投标截止时间。</w:t>
      </w:r>
    </w:p>
    <w:p>
      <w:pPr>
        <w:spacing w:line="360" w:lineRule="auto"/>
        <w:ind w:firstLine="420" w:firstLineChars="200"/>
        <w:rPr>
          <w:rFonts w:ascii="宋体" w:hAnsi="宋体" w:cs="宋体"/>
        </w:rPr>
      </w:pPr>
      <w:r>
        <w:rPr>
          <w:rFonts w:hint="eastAsia" w:ascii="宋体" w:hAnsi="宋体" w:cs="宋体"/>
        </w:rPr>
        <w:t xml:space="preserve">2.3.2 </w:t>
      </w:r>
      <w:r>
        <w:rPr>
          <w:rFonts w:hint="eastAsia" w:ascii="宋体" w:hAnsi="宋体" w:cs="宋体"/>
          <w:u w:val="single"/>
        </w:rPr>
        <w:t>招标文件修改一经在广州公共资源交易中心网站发布，视作已发放给所有投标人，无需确认。潜在投标人应自行关注招标公告公布的网站公告，招标人不再一一通知。投标人因自身贻误行为导致投标失败的，责任自负。</w:t>
      </w:r>
    </w:p>
    <w:p>
      <w:pPr>
        <w:pStyle w:val="6"/>
        <w:spacing w:beforeLines="20" w:afterLines="20" w:line="360" w:lineRule="auto"/>
        <w:rPr>
          <w:rFonts w:ascii="宋体" w:hAnsi="宋体" w:cs="宋体"/>
        </w:rPr>
      </w:pPr>
      <w:bookmarkStart w:id="84" w:name="_Toc25863"/>
      <w:bookmarkStart w:id="85" w:name="_Toc29577"/>
      <w:bookmarkStart w:id="86" w:name="_Toc21470"/>
      <w:bookmarkStart w:id="87" w:name="_Toc24104545"/>
      <w:r>
        <w:rPr>
          <w:rFonts w:hint="eastAsia" w:ascii="宋体" w:hAnsi="宋体" w:cs="宋体"/>
        </w:rPr>
        <w:t>2.4 招标文件的异议</w:t>
      </w:r>
      <w:bookmarkEnd w:id="84"/>
      <w:bookmarkEnd w:id="85"/>
      <w:bookmarkEnd w:id="86"/>
      <w:bookmarkEnd w:id="87"/>
    </w:p>
    <w:p>
      <w:pPr>
        <w:spacing w:line="360" w:lineRule="auto"/>
        <w:ind w:firstLine="420" w:firstLineChars="200"/>
        <w:rPr>
          <w:rFonts w:ascii="宋体" w:hAnsi="宋体" w:cs="宋体"/>
        </w:rPr>
      </w:pPr>
      <w:r>
        <w:rPr>
          <w:rFonts w:hint="eastAsia" w:ascii="宋体" w:hAnsi="宋体" w:cs="宋体"/>
        </w:rPr>
        <w:t>投标人或者其他利害关系人对招标文件有异议的，应当在投标截止时间10日前向招标人提出，可以通过线下或线上的形式提出异议。线上提出异议的，应通过交易平台进行提交，招标人授权招标代理机构工作人员使用招标代理机构数字证书登录交易平台答复异议，异议答复是招标人真实意思表示。具体按照交易平台相关指南进行操作。招标人将在收到异议之日起3日内作出答复；作出答复前，将暂停招标投标活动。</w:t>
      </w:r>
    </w:p>
    <w:p>
      <w:pPr>
        <w:pStyle w:val="5"/>
        <w:rPr>
          <w:rFonts w:ascii="宋体" w:hAnsi="宋体" w:eastAsia="宋体" w:cs="宋体"/>
        </w:rPr>
      </w:pPr>
      <w:bookmarkStart w:id="88" w:name="_Toc24104546"/>
      <w:bookmarkStart w:id="89" w:name="_Toc3203"/>
      <w:bookmarkStart w:id="90" w:name="_Toc4038"/>
      <w:bookmarkStart w:id="91" w:name="_Toc17777"/>
      <w:r>
        <w:rPr>
          <w:rFonts w:hint="eastAsia" w:ascii="宋体" w:hAnsi="宋体" w:eastAsia="宋体" w:cs="宋体"/>
        </w:rPr>
        <w:t>3. 投标文件</w:t>
      </w:r>
      <w:bookmarkEnd w:id="88"/>
      <w:bookmarkEnd w:id="89"/>
      <w:bookmarkEnd w:id="90"/>
      <w:bookmarkEnd w:id="91"/>
    </w:p>
    <w:p>
      <w:pPr>
        <w:pStyle w:val="6"/>
        <w:spacing w:beforeLines="20" w:afterLines="20" w:line="360" w:lineRule="auto"/>
        <w:rPr>
          <w:rFonts w:ascii="宋体" w:hAnsi="宋体" w:cs="宋体"/>
        </w:rPr>
      </w:pPr>
      <w:bookmarkStart w:id="92" w:name="_Toc24104547"/>
      <w:bookmarkStart w:id="93" w:name="_Toc13272"/>
      <w:bookmarkStart w:id="94" w:name="_Toc11630"/>
      <w:bookmarkStart w:id="95" w:name="_Toc387"/>
      <w:r>
        <w:rPr>
          <w:rFonts w:hint="eastAsia" w:ascii="宋体" w:hAnsi="宋体" w:cs="宋体"/>
        </w:rPr>
        <w:t>3.1 投标文件的组成</w:t>
      </w:r>
      <w:bookmarkEnd w:id="92"/>
      <w:bookmarkEnd w:id="93"/>
      <w:bookmarkEnd w:id="94"/>
      <w:bookmarkEnd w:id="95"/>
    </w:p>
    <w:p>
      <w:pPr>
        <w:spacing w:line="360" w:lineRule="auto"/>
        <w:ind w:firstLine="420" w:firstLineChars="200"/>
        <w:rPr>
          <w:rFonts w:ascii="宋体" w:hAnsi="宋体" w:cs="宋体"/>
        </w:rPr>
      </w:pPr>
      <w:r>
        <w:rPr>
          <w:rFonts w:hint="eastAsia" w:ascii="宋体" w:hAnsi="宋体" w:cs="宋体"/>
        </w:rPr>
        <w:t>3.1.1 投标文件应包括下列内容：</w:t>
      </w:r>
    </w:p>
    <w:p>
      <w:pPr>
        <w:spacing w:line="360" w:lineRule="auto"/>
        <w:ind w:firstLine="420" w:firstLineChars="200"/>
        <w:rPr>
          <w:rFonts w:ascii="宋体" w:hAnsi="宋体" w:cs="宋体"/>
        </w:rPr>
      </w:pPr>
      <w:r>
        <w:rPr>
          <w:rFonts w:hint="eastAsia" w:ascii="宋体" w:hAnsi="宋体" w:cs="宋体"/>
        </w:rPr>
        <w:t>（1）投标函及投标函附录；</w:t>
      </w:r>
    </w:p>
    <w:p>
      <w:pPr>
        <w:spacing w:line="360" w:lineRule="auto"/>
        <w:ind w:firstLine="420" w:firstLineChars="200"/>
        <w:rPr>
          <w:rFonts w:ascii="宋体" w:hAnsi="宋体" w:cs="宋体"/>
        </w:rPr>
      </w:pPr>
      <w:r>
        <w:rPr>
          <w:rFonts w:hint="eastAsia" w:ascii="宋体" w:hAnsi="宋体" w:cs="宋体"/>
        </w:rPr>
        <w:t>（2）法定代表人身份证明或授权委托书；</w:t>
      </w:r>
    </w:p>
    <w:p>
      <w:pPr>
        <w:spacing w:line="360" w:lineRule="auto"/>
        <w:ind w:firstLine="420" w:firstLineChars="200"/>
        <w:rPr>
          <w:rFonts w:hint="eastAsia" w:ascii="宋体" w:hAnsi="宋体" w:cs="宋体"/>
          <w:strike/>
          <w:dstrike w:val="0"/>
        </w:rPr>
      </w:pPr>
      <w:r>
        <w:rPr>
          <w:rFonts w:hint="eastAsia" w:ascii="宋体" w:hAnsi="宋体" w:cs="宋体"/>
          <w:strike/>
          <w:dstrike w:val="0"/>
        </w:rPr>
        <w:t>（3）投标保证金；</w:t>
      </w:r>
    </w:p>
    <w:p>
      <w:pPr>
        <w:pStyle w:val="2"/>
        <w:rPr>
          <w:rFonts w:hint="default" w:eastAsia="宋体"/>
          <w:strike w:val="0"/>
          <w:lang w:val="en-US" w:eastAsia="zh-CN"/>
        </w:rPr>
      </w:pPr>
      <w:r>
        <w:rPr>
          <w:rFonts w:hint="eastAsia" w:ascii="宋体" w:hAnsi="宋体" w:cs="宋体"/>
          <w:strike w:val="0"/>
          <w:dstrike w:val="0"/>
          <w:lang w:eastAsia="zh-CN"/>
        </w:rPr>
        <w:t>（</w:t>
      </w:r>
      <w:r>
        <w:rPr>
          <w:rFonts w:hint="eastAsia" w:ascii="宋体" w:hAnsi="宋体" w:cs="宋体"/>
          <w:strike w:val="0"/>
          <w:dstrike w:val="0"/>
          <w:lang w:val="en-US" w:eastAsia="zh-CN"/>
        </w:rPr>
        <w:t>3</w:t>
      </w:r>
      <w:r>
        <w:rPr>
          <w:rFonts w:hint="eastAsia" w:ascii="宋体" w:hAnsi="宋体" w:cs="宋体"/>
          <w:strike w:val="0"/>
          <w:dstrike w:val="0"/>
          <w:lang w:eastAsia="zh-CN"/>
        </w:rPr>
        <w:t>）</w:t>
      </w:r>
      <w:r>
        <w:rPr>
          <w:rFonts w:hint="eastAsia" w:ascii="宋体" w:hAnsi="宋体" w:cs="宋体"/>
          <w:strike w:val="0"/>
          <w:dstrike w:val="0"/>
          <w:lang w:val="en-US" w:eastAsia="zh-CN"/>
        </w:rPr>
        <w:t>联合体协议书（如有）；</w:t>
      </w:r>
    </w:p>
    <w:p>
      <w:pPr>
        <w:spacing w:line="360" w:lineRule="auto"/>
        <w:ind w:firstLine="420" w:firstLineChars="200"/>
        <w:rPr>
          <w:rFonts w:ascii="宋体" w:hAnsi="宋体" w:cs="宋体"/>
        </w:rPr>
      </w:pPr>
      <w:r>
        <w:rPr>
          <w:rFonts w:hint="eastAsia" w:ascii="宋体" w:hAnsi="宋体" w:cs="宋体"/>
        </w:rPr>
        <w:t>（4）资格审查资料；</w:t>
      </w:r>
    </w:p>
    <w:p>
      <w:pPr>
        <w:spacing w:line="360" w:lineRule="auto"/>
        <w:ind w:firstLine="420" w:firstLineChars="200"/>
        <w:rPr>
          <w:rFonts w:ascii="宋体" w:hAnsi="宋体" w:cs="宋体"/>
          <w:u w:val="single"/>
        </w:rPr>
      </w:pPr>
      <w:r>
        <w:rPr>
          <w:rFonts w:hint="eastAsia" w:ascii="宋体" w:hAnsi="宋体" w:cs="宋体"/>
        </w:rPr>
        <w:t>（5）</w:t>
      </w:r>
      <w:r>
        <w:rPr>
          <w:rFonts w:hint="eastAsia" w:ascii="宋体" w:hAnsi="宋体" w:cs="宋体"/>
          <w:u w:val="single"/>
        </w:rPr>
        <w:t>项目</w:t>
      </w:r>
      <w:r>
        <w:rPr>
          <w:rFonts w:hint="eastAsia" w:ascii="宋体" w:hAnsi="宋体"/>
          <w:szCs w:val="21"/>
          <w:u w:val="single"/>
        </w:rPr>
        <w:t>检测</w:t>
      </w:r>
      <w:r>
        <w:rPr>
          <w:rFonts w:hint="eastAsia" w:ascii="宋体" w:hAnsi="宋体" w:cs="宋体"/>
          <w:u w:val="single"/>
        </w:rPr>
        <w:t>方案；</w:t>
      </w:r>
    </w:p>
    <w:p>
      <w:pPr>
        <w:spacing w:line="360" w:lineRule="auto"/>
        <w:ind w:firstLine="420" w:firstLineChars="200"/>
        <w:rPr>
          <w:rFonts w:ascii="宋体" w:hAnsi="宋体" w:cs="宋体"/>
        </w:rPr>
      </w:pPr>
      <w:r>
        <w:rPr>
          <w:rFonts w:hint="eastAsia" w:ascii="宋体" w:hAnsi="宋体" w:cs="宋体"/>
        </w:rPr>
        <w:t>（6）</w:t>
      </w:r>
      <w:r>
        <w:rPr>
          <w:rFonts w:hint="eastAsia" w:ascii="宋体" w:hAnsi="宋体" w:cs="宋体"/>
          <w:u w:val="single"/>
        </w:rPr>
        <w:t>检测能力；</w:t>
      </w:r>
    </w:p>
    <w:p>
      <w:pPr>
        <w:spacing w:line="360" w:lineRule="auto"/>
        <w:ind w:firstLine="420" w:firstLineChars="200"/>
        <w:rPr>
          <w:rFonts w:ascii="宋体" w:hAnsi="宋体" w:cs="宋体"/>
        </w:rPr>
      </w:pPr>
      <w:r>
        <w:rPr>
          <w:rFonts w:hint="eastAsia" w:ascii="宋体" w:hAnsi="宋体" w:cs="宋体"/>
        </w:rPr>
        <w:t>（7）</w:t>
      </w:r>
      <w:r>
        <w:rPr>
          <w:rFonts w:hint="eastAsia" w:ascii="宋体" w:hAnsi="宋体" w:cs="宋体"/>
          <w:u w:val="single"/>
        </w:rPr>
        <w:t>投标单位情况介绍：</w:t>
      </w:r>
    </w:p>
    <w:p>
      <w:pPr>
        <w:spacing w:line="360" w:lineRule="auto"/>
        <w:ind w:left="1260" w:leftChars="450" w:hanging="315" w:hangingChars="150"/>
        <w:rPr>
          <w:rFonts w:ascii="宋体" w:hAnsi="宋体" w:cs="宋体"/>
          <w:u w:val="single"/>
        </w:rPr>
      </w:pPr>
      <w:r>
        <w:rPr>
          <w:rFonts w:hint="eastAsia" w:ascii="宋体" w:hAnsi="宋体" w:cs="宋体"/>
          <w:u w:val="single"/>
        </w:rPr>
        <w:t>① 一般情况表；</w:t>
      </w:r>
    </w:p>
    <w:p>
      <w:pPr>
        <w:spacing w:line="360" w:lineRule="auto"/>
        <w:ind w:left="1260" w:leftChars="450" w:hanging="315" w:hangingChars="150"/>
        <w:rPr>
          <w:rFonts w:ascii="宋体" w:hAnsi="宋体" w:cs="宋体"/>
          <w:u w:val="single"/>
        </w:rPr>
      </w:pPr>
      <w:r>
        <w:rPr>
          <w:rFonts w:hint="eastAsia" w:ascii="宋体" w:hAnsi="宋体" w:cs="宋体"/>
          <w:u w:val="single"/>
        </w:rPr>
        <w:t>② 拟委派的项目负责人、技术负责人及投入本项目的主要技术人员一览表；</w:t>
      </w:r>
    </w:p>
    <w:p>
      <w:pPr>
        <w:spacing w:line="360" w:lineRule="auto"/>
        <w:ind w:left="1260" w:leftChars="450" w:hanging="315" w:hangingChars="150"/>
        <w:rPr>
          <w:rFonts w:ascii="宋体" w:hAnsi="宋体" w:cs="宋体"/>
          <w:u w:val="single"/>
        </w:rPr>
      </w:pPr>
      <w:r>
        <w:rPr>
          <w:rFonts w:hint="eastAsia" w:ascii="宋体" w:hAnsi="宋体" w:cs="宋体"/>
          <w:u w:val="single"/>
        </w:rPr>
        <w:t>③ 拟委派的项目负责人、技术负责人及投入本项目的主要技术人员简历表；</w:t>
      </w:r>
    </w:p>
    <w:p>
      <w:pPr>
        <w:spacing w:line="360" w:lineRule="auto"/>
        <w:ind w:left="1260" w:leftChars="450" w:hanging="315" w:hangingChars="150"/>
        <w:rPr>
          <w:rFonts w:ascii="宋体" w:hAnsi="宋体" w:cs="宋体"/>
          <w:u w:val="single"/>
        </w:rPr>
      </w:pPr>
      <w:r>
        <w:rPr>
          <w:rFonts w:hint="eastAsia" w:ascii="宋体" w:hAnsi="宋体" w:cs="宋体"/>
          <w:u w:val="single"/>
        </w:rPr>
        <w:t>④ 投标人2018年1月1日至今承担的类似检测业绩；</w:t>
      </w:r>
    </w:p>
    <w:p>
      <w:pPr>
        <w:spacing w:line="360" w:lineRule="auto"/>
        <w:ind w:left="1260" w:leftChars="450" w:hanging="315" w:hangingChars="150"/>
        <w:rPr>
          <w:rFonts w:ascii="宋体" w:hAnsi="宋体" w:cs="宋体"/>
          <w:u w:val="single"/>
        </w:rPr>
      </w:pPr>
      <w:r>
        <w:rPr>
          <w:rFonts w:hint="eastAsia" w:ascii="宋体" w:hAnsi="宋体" w:cs="宋体"/>
          <w:u w:val="single"/>
        </w:rPr>
        <w:t>⑤ 其他证明企业资信实力、获奖证明资料等扫描件。</w:t>
      </w:r>
    </w:p>
    <w:p>
      <w:pPr>
        <w:spacing w:line="360" w:lineRule="auto"/>
        <w:ind w:firstLine="420" w:firstLineChars="200"/>
        <w:rPr>
          <w:rFonts w:ascii="宋体" w:hAnsi="宋体" w:cs="宋体"/>
        </w:rPr>
      </w:pPr>
      <w:r>
        <w:rPr>
          <w:rFonts w:hint="eastAsia" w:ascii="宋体" w:hAnsi="宋体" w:cs="宋体"/>
        </w:rPr>
        <w:t>（8）其他资料。</w:t>
      </w:r>
    </w:p>
    <w:p>
      <w:pPr>
        <w:spacing w:line="360" w:lineRule="auto"/>
        <w:ind w:firstLine="420" w:firstLineChars="200"/>
        <w:rPr>
          <w:rFonts w:ascii="宋体" w:hAnsi="宋体" w:cs="宋体"/>
        </w:rPr>
      </w:pPr>
      <w:r>
        <w:rPr>
          <w:rFonts w:hint="eastAsia" w:ascii="宋体" w:hAnsi="宋体" w:cs="宋体"/>
        </w:rPr>
        <w:t>投标人在评标过程中作出的符合法律法规和招标文件规定的澄清确认，构成投标文件的组成部分。</w:t>
      </w:r>
    </w:p>
    <w:p>
      <w:pPr>
        <w:spacing w:line="360" w:lineRule="auto"/>
        <w:ind w:firstLine="420" w:firstLineChars="200"/>
        <w:rPr>
          <w:rFonts w:ascii="宋体" w:hAnsi="宋体" w:cs="宋体"/>
        </w:rPr>
      </w:pPr>
      <w:r>
        <w:rPr>
          <w:rFonts w:hint="eastAsia" w:ascii="宋体" w:hAnsi="宋体" w:cs="宋体"/>
        </w:rPr>
        <w:t>3.1.2 投标人须知前附表规定不接受联合体投标的，或投标人没有组成联合体的，投标文件不包括</w:t>
      </w:r>
      <w:r>
        <w:rPr>
          <w:rFonts w:hint="eastAsia" w:ascii="宋体" w:hAnsi="宋体" w:cs="宋体"/>
          <w:lang w:eastAsia="zh-CN"/>
        </w:rPr>
        <w:t>联合体协议书</w:t>
      </w:r>
      <w:r>
        <w:rPr>
          <w:rFonts w:hint="eastAsia" w:ascii="宋体" w:hAnsi="宋体" w:cs="宋体"/>
        </w:rPr>
        <w:t>。</w:t>
      </w:r>
    </w:p>
    <w:p>
      <w:pPr>
        <w:spacing w:line="360" w:lineRule="auto"/>
        <w:ind w:firstLine="420" w:firstLineChars="200"/>
        <w:rPr>
          <w:rFonts w:ascii="宋体" w:hAnsi="宋体" w:cs="宋体"/>
          <w:strike/>
          <w:dstrike w:val="0"/>
        </w:rPr>
      </w:pPr>
      <w:r>
        <w:rPr>
          <w:rFonts w:hint="eastAsia" w:ascii="宋体" w:hAnsi="宋体" w:cs="宋体"/>
          <w:strike/>
          <w:dstrike w:val="0"/>
        </w:rPr>
        <w:t>3.1.3 投标人须知前附表未要求提交投标保证金的，投标文件不包括本章第 3.1.1（3）目所指的投标保证金。</w:t>
      </w:r>
    </w:p>
    <w:p>
      <w:pPr>
        <w:pStyle w:val="6"/>
        <w:spacing w:beforeLines="20" w:afterLines="20" w:line="360" w:lineRule="auto"/>
        <w:rPr>
          <w:rFonts w:ascii="宋体" w:hAnsi="宋体" w:cs="宋体"/>
        </w:rPr>
      </w:pPr>
      <w:bookmarkStart w:id="96" w:name="_Toc21115"/>
      <w:bookmarkStart w:id="97" w:name="_Toc24104548"/>
      <w:bookmarkStart w:id="98" w:name="_Toc5729"/>
      <w:bookmarkStart w:id="99" w:name="_Toc4796"/>
      <w:r>
        <w:rPr>
          <w:rFonts w:hint="eastAsia" w:ascii="宋体" w:hAnsi="宋体" w:cs="宋体"/>
        </w:rPr>
        <w:t>3.2 投标报价</w:t>
      </w:r>
      <w:bookmarkEnd w:id="96"/>
      <w:bookmarkEnd w:id="97"/>
      <w:bookmarkEnd w:id="98"/>
      <w:bookmarkEnd w:id="99"/>
    </w:p>
    <w:p>
      <w:pPr>
        <w:spacing w:line="360" w:lineRule="auto"/>
        <w:ind w:firstLine="420" w:firstLineChars="200"/>
        <w:rPr>
          <w:rFonts w:ascii="宋体" w:hAnsi="宋体" w:cs="宋体"/>
          <w:u w:val="single"/>
        </w:rPr>
      </w:pPr>
      <w:r>
        <w:rPr>
          <w:rFonts w:hint="eastAsia" w:ascii="宋体" w:hAnsi="宋体" w:cs="宋体"/>
        </w:rPr>
        <w:t>3.2.1 投标报价应包括国家规定的增值税税金，除投标人须知前附表另有规定外，增值税税金按一般计税方法计算。投标人应按第五章“投标文件格式”的要求在投标函中进行报价并</w:t>
      </w:r>
      <w:r>
        <w:rPr>
          <w:rFonts w:hint="eastAsia" w:ascii="宋体" w:hAnsi="宋体" w:cs="宋体"/>
          <w:u w:val="single"/>
        </w:rPr>
        <w:t>填报下浮率。</w:t>
      </w:r>
    </w:p>
    <w:p>
      <w:pPr>
        <w:spacing w:line="360" w:lineRule="auto"/>
        <w:ind w:firstLine="420" w:firstLineChars="200"/>
        <w:rPr>
          <w:rFonts w:ascii="宋体" w:hAnsi="宋体" w:cs="宋体"/>
        </w:rPr>
      </w:pPr>
      <w:r>
        <w:rPr>
          <w:rFonts w:hint="eastAsia" w:ascii="宋体" w:hAnsi="宋体" w:cs="宋体"/>
        </w:rPr>
        <w:t>3.2.2 投标人应充分了解该项目的总体情况以及影响投标报价的其他要素。</w:t>
      </w:r>
    </w:p>
    <w:p>
      <w:pPr>
        <w:spacing w:line="360" w:lineRule="auto"/>
        <w:ind w:firstLine="420" w:firstLineChars="200"/>
        <w:rPr>
          <w:rFonts w:ascii="宋体" w:hAnsi="宋体" w:cs="宋体"/>
        </w:rPr>
      </w:pPr>
      <w:r>
        <w:rPr>
          <w:rFonts w:hint="eastAsia" w:ascii="宋体" w:hAnsi="宋体" w:cs="宋体"/>
        </w:rPr>
        <w:t>3.2.3 本项目的报价方式见投标人须知前附表。投标人在投标截止时间填报投标函中的投标总报价，应同时投标函中的相应</w:t>
      </w:r>
      <w:r>
        <w:rPr>
          <w:rFonts w:hint="eastAsia" w:ascii="宋体" w:hAnsi="宋体" w:cs="宋体"/>
          <w:u w:val="single"/>
          <w:lang w:val="en-US" w:eastAsia="zh-CN"/>
        </w:rPr>
        <w:t>投标</w:t>
      </w:r>
      <w:r>
        <w:rPr>
          <w:rFonts w:hint="eastAsia" w:ascii="宋体" w:hAnsi="宋体" w:cs="宋体"/>
          <w:u w:val="single"/>
        </w:rPr>
        <w:t>下浮率</w:t>
      </w:r>
      <w:r>
        <w:rPr>
          <w:rFonts w:hint="eastAsia" w:ascii="宋体" w:hAnsi="宋体" w:cs="宋体"/>
        </w:rPr>
        <w:t>。此修改须符合本章第 4.3 款的有关要求。</w:t>
      </w:r>
    </w:p>
    <w:p>
      <w:pPr>
        <w:spacing w:line="360" w:lineRule="auto"/>
        <w:ind w:firstLine="420" w:firstLineChars="200"/>
        <w:rPr>
          <w:rFonts w:ascii="宋体" w:hAnsi="宋体" w:cs="宋体"/>
        </w:rPr>
      </w:pPr>
      <w:r>
        <w:rPr>
          <w:rFonts w:hint="eastAsia" w:ascii="宋体" w:hAnsi="宋体" w:cs="宋体"/>
        </w:rPr>
        <w:t>3.2.4 招标人设有最高投标限价的，投标人的投标报价不得超过最高投标限价，最高投标限价在投标人须知前附表中载明。</w:t>
      </w:r>
    </w:p>
    <w:p>
      <w:pPr>
        <w:spacing w:line="360" w:lineRule="auto"/>
        <w:ind w:firstLine="420" w:firstLineChars="200"/>
        <w:rPr>
          <w:rFonts w:ascii="宋体" w:hAnsi="宋体" w:cs="宋体"/>
        </w:rPr>
      </w:pPr>
      <w:r>
        <w:rPr>
          <w:rFonts w:hint="eastAsia" w:ascii="宋体" w:hAnsi="宋体" w:cs="宋体"/>
        </w:rPr>
        <w:t>3.2.5 投标报价的其他要求见投标人须知前附表。</w:t>
      </w:r>
    </w:p>
    <w:p>
      <w:pPr>
        <w:pStyle w:val="6"/>
        <w:spacing w:beforeLines="20" w:afterLines="20" w:line="360" w:lineRule="auto"/>
        <w:rPr>
          <w:rFonts w:ascii="宋体" w:hAnsi="宋体" w:cs="宋体"/>
        </w:rPr>
      </w:pPr>
      <w:bookmarkStart w:id="100" w:name="_Toc24104549"/>
      <w:bookmarkStart w:id="101" w:name="_Toc19001"/>
      <w:bookmarkStart w:id="102" w:name="_Toc8247"/>
      <w:bookmarkStart w:id="103" w:name="_Toc13912"/>
      <w:r>
        <w:rPr>
          <w:rFonts w:hint="eastAsia" w:ascii="宋体" w:hAnsi="宋体" w:cs="宋体"/>
        </w:rPr>
        <w:t>3.3 投标有效期</w:t>
      </w:r>
      <w:bookmarkEnd w:id="100"/>
      <w:bookmarkEnd w:id="101"/>
      <w:bookmarkEnd w:id="102"/>
      <w:bookmarkEnd w:id="103"/>
    </w:p>
    <w:p>
      <w:pPr>
        <w:spacing w:line="360" w:lineRule="auto"/>
        <w:ind w:firstLine="420" w:firstLineChars="200"/>
        <w:rPr>
          <w:rFonts w:ascii="宋体" w:hAnsi="宋体" w:cs="宋体"/>
        </w:rPr>
      </w:pPr>
      <w:r>
        <w:rPr>
          <w:rFonts w:hint="eastAsia" w:ascii="宋体" w:hAnsi="宋体" w:cs="宋体"/>
        </w:rPr>
        <w:t>3.3.1 除投标人须知前附表另有规定外，投标有效期为 90 天。</w:t>
      </w:r>
    </w:p>
    <w:p>
      <w:pPr>
        <w:spacing w:line="360" w:lineRule="auto"/>
        <w:ind w:firstLine="420" w:firstLineChars="200"/>
        <w:rPr>
          <w:rFonts w:ascii="宋体" w:hAnsi="宋体" w:cs="宋体"/>
        </w:rPr>
      </w:pPr>
      <w:r>
        <w:rPr>
          <w:rFonts w:hint="eastAsia" w:ascii="宋体" w:hAnsi="宋体" w:cs="宋体"/>
        </w:rPr>
        <w:t>3.3.2 在投标有效期内，投标人撤销投标文件的，应承担招标文件和法律规定的责任。</w:t>
      </w:r>
    </w:p>
    <w:p>
      <w:pPr>
        <w:spacing w:line="360" w:lineRule="auto"/>
        <w:ind w:firstLine="420" w:firstLineChars="200"/>
        <w:rPr>
          <w:rFonts w:ascii="宋体" w:hAnsi="宋体" w:cs="宋体"/>
        </w:rPr>
      </w:pPr>
      <w:r>
        <w:rPr>
          <w:rFonts w:hint="eastAsia" w:ascii="宋体" w:hAnsi="宋体" w:cs="宋体"/>
        </w:rPr>
        <w:t>3.3.3 出现特殊情况需要延长投标有效期的，招标人以书面形式通知所有投标人延长投标有效期。投标人应予以书面答复，同意延长的</w:t>
      </w:r>
      <w:r>
        <w:rPr>
          <w:rFonts w:hint="eastAsia" w:ascii="宋体" w:hAnsi="宋体" w:cs="宋体"/>
          <w:strike/>
          <w:dstrike w:val="0"/>
        </w:rPr>
        <w:t>，应相应延长其投标保证金的有效期</w:t>
      </w:r>
      <w:r>
        <w:rPr>
          <w:rFonts w:hint="eastAsia" w:ascii="宋体" w:hAnsi="宋体" w:cs="宋体"/>
        </w:rPr>
        <w:t>，但不得要求或被允许修改其投标文件；投标人拒绝延长的，其投标失效，</w:t>
      </w:r>
      <w:r>
        <w:rPr>
          <w:rFonts w:hint="eastAsia" w:ascii="宋体" w:hAnsi="宋体" w:cs="宋体"/>
          <w:strike/>
          <w:dstrike w:val="0"/>
        </w:rPr>
        <w:t>但投标人有权收回其投标保证金及以现金或者支票形式递交的投标保证金的银行同期存款利息</w:t>
      </w:r>
      <w:r>
        <w:rPr>
          <w:rFonts w:hint="eastAsia" w:ascii="宋体" w:hAnsi="宋体" w:cs="宋体"/>
        </w:rPr>
        <w:t>。</w:t>
      </w:r>
    </w:p>
    <w:p>
      <w:pPr>
        <w:pStyle w:val="6"/>
        <w:spacing w:beforeLines="20" w:afterLines="20" w:line="360" w:lineRule="auto"/>
        <w:rPr>
          <w:rFonts w:ascii="宋体" w:hAnsi="宋体" w:cs="宋体"/>
          <w:strike/>
          <w:dstrike w:val="0"/>
        </w:rPr>
      </w:pPr>
      <w:bookmarkStart w:id="104" w:name="_Toc24104550"/>
      <w:bookmarkStart w:id="105" w:name="_Toc16389"/>
      <w:bookmarkStart w:id="106" w:name="_Toc1352"/>
      <w:bookmarkStart w:id="107" w:name="_Toc4707"/>
      <w:r>
        <w:rPr>
          <w:rFonts w:hint="eastAsia" w:ascii="宋体" w:hAnsi="宋体" w:cs="宋体"/>
          <w:strike/>
          <w:dstrike w:val="0"/>
        </w:rPr>
        <w:t>3.4 投标保证金</w:t>
      </w:r>
      <w:bookmarkEnd w:id="104"/>
      <w:bookmarkEnd w:id="105"/>
      <w:bookmarkEnd w:id="106"/>
      <w:bookmarkEnd w:id="107"/>
    </w:p>
    <w:p>
      <w:pPr>
        <w:spacing w:line="360" w:lineRule="auto"/>
        <w:ind w:firstLine="420" w:firstLineChars="200"/>
        <w:rPr>
          <w:rFonts w:ascii="宋体" w:hAnsi="宋体" w:cs="宋体"/>
          <w:strike/>
          <w:dstrike w:val="0"/>
        </w:rPr>
      </w:pPr>
      <w:r>
        <w:rPr>
          <w:rFonts w:hint="eastAsia" w:ascii="宋体" w:hAnsi="宋体" w:cs="宋体"/>
          <w:strike/>
          <w:dstrike w:val="0"/>
        </w:rPr>
        <w:t>3.4.1 投标人在递交投标文件的同时，应按投标人须知前附表规定的金额、形式和第五章“投标文件格式”规定的投标保证金格式递交投标保证金，并作为其投标文件的组成部分。境内投标人以现金或者支票形式提交的投标保证金，应当从其基本账户转出并在投标文件中附上基本账户开户证明。</w:t>
      </w:r>
    </w:p>
    <w:p>
      <w:pPr>
        <w:spacing w:line="360" w:lineRule="auto"/>
        <w:ind w:firstLine="420" w:firstLineChars="200"/>
        <w:rPr>
          <w:rFonts w:ascii="宋体" w:hAnsi="宋体" w:cs="宋体"/>
          <w:strike/>
          <w:dstrike w:val="0"/>
        </w:rPr>
      </w:pPr>
      <w:r>
        <w:rPr>
          <w:rFonts w:hint="eastAsia" w:ascii="宋体" w:hAnsi="宋体" w:cs="宋体"/>
          <w:strike/>
          <w:dstrike w:val="0"/>
        </w:rPr>
        <w:t>3.4.2 投标人不按本章第 3.4.1 项要求提交投标保证金的，评标委员会将否决其投标。</w:t>
      </w:r>
    </w:p>
    <w:p>
      <w:pPr>
        <w:spacing w:line="360" w:lineRule="auto"/>
        <w:ind w:firstLine="420" w:firstLineChars="200"/>
        <w:rPr>
          <w:rFonts w:ascii="宋体" w:hAnsi="宋体" w:cs="宋体"/>
          <w:strike/>
          <w:dstrike w:val="0"/>
          <w:u w:val="single"/>
        </w:rPr>
      </w:pPr>
      <w:r>
        <w:rPr>
          <w:rFonts w:hint="eastAsia" w:ascii="宋体" w:hAnsi="宋体" w:cs="宋体"/>
          <w:strike/>
          <w:dstrike w:val="0"/>
        </w:rPr>
        <w:t xml:space="preserve">3.4.3 </w:t>
      </w:r>
      <w:r>
        <w:rPr>
          <w:rFonts w:hint="eastAsia" w:ascii="宋体" w:hAnsi="宋体"/>
          <w:strike/>
          <w:dstrike w:val="0"/>
          <w:u w:val="single"/>
        </w:rPr>
        <w:t>中标候选人以外的投标人的投标保证金在中标通知书发出之日起五日内退还。中标人和其他中标候选人的投标保证金在书面合同订立之日起五日内退还</w:t>
      </w:r>
      <w:r>
        <w:rPr>
          <w:rFonts w:hint="eastAsia" w:ascii="宋体" w:hAnsi="宋体" w:cs="宋体"/>
          <w:strike/>
          <w:dstrike w:val="0"/>
        </w:rPr>
        <w:t>。</w:t>
      </w:r>
    </w:p>
    <w:p>
      <w:pPr>
        <w:spacing w:line="360" w:lineRule="auto"/>
        <w:ind w:firstLine="420" w:firstLineChars="200"/>
        <w:rPr>
          <w:rFonts w:ascii="宋体" w:hAnsi="宋体" w:cs="宋体"/>
          <w:strike/>
          <w:dstrike w:val="0"/>
        </w:rPr>
      </w:pPr>
      <w:r>
        <w:rPr>
          <w:rFonts w:hint="eastAsia" w:ascii="宋体" w:hAnsi="宋体" w:cs="宋体"/>
          <w:strike/>
          <w:dstrike w:val="0"/>
        </w:rPr>
        <w:t>3.4.4 有下列情形之一的，投标保证金将不予退还：</w:t>
      </w:r>
    </w:p>
    <w:p>
      <w:pPr>
        <w:spacing w:line="360" w:lineRule="auto"/>
        <w:ind w:firstLine="420" w:firstLineChars="200"/>
        <w:rPr>
          <w:rFonts w:ascii="宋体" w:hAnsi="宋体" w:cs="宋体"/>
          <w:strike/>
          <w:dstrike w:val="0"/>
        </w:rPr>
      </w:pPr>
      <w:r>
        <w:rPr>
          <w:rFonts w:hint="eastAsia" w:ascii="宋体" w:hAnsi="宋体" w:cs="宋体"/>
          <w:strike/>
          <w:dstrike w:val="0"/>
        </w:rPr>
        <w:t>（1）投标人在投标有效期内撤销投标文件；</w:t>
      </w:r>
    </w:p>
    <w:p>
      <w:pPr>
        <w:spacing w:line="360" w:lineRule="auto"/>
        <w:ind w:firstLine="420" w:firstLineChars="200"/>
        <w:rPr>
          <w:rFonts w:ascii="宋体" w:hAnsi="宋体" w:cs="宋体"/>
          <w:strike/>
          <w:dstrike w:val="0"/>
        </w:rPr>
      </w:pPr>
      <w:r>
        <w:rPr>
          <w:rFonts w:hint="eastAsia" w:ascii="宋体" w:hAnsi="宋体" w:cs="宋体"/>
          <w:strike/>
          <w:dstrike w:val="0"/>
        </w:rPr>
        <w:t>（2）中标人在收到中标通知书后，无正当理由不与招标人订立合同，在签订合同时向招标人提出附加条件，或者不按照招标文件要求提交履约保证金；</w:t>
      </w:r>
    </w:p>
    <w:p>
      <w:pPr>
        <w:spacing w:line="360" w:lineRule="auto"/>
        <w:ind w:firstLine="420" w:firstLineChars="200"/>
        <w:rPr>
          <w:rFonts w:ascii="宋体" w:hAnsi="宋体" w:cs="宋体"/>
          <w:strike/>
          <w:dstrike w:val="0"/>
        </w:rPr>
      </w:pPr>
      <w:r>
        <w:rPr>
          <w:rFonts w:hint="eastAsia" w:ascii="宋体" w:hAnsi="宋体" w:cs="宋体"/>
          <w:strike/>
          <w:dstrike w:val="0"/>
        </w:rPr>
        <w:t>（3）发生投标人须知前附表规定的其他可以不予退还投标保证金的情形。</w:t>
      </w:r>
    </w:p>
    <w:p>
      <w:pPr>
        <w:pStyle w:val="6"/>
        <w:spacing w:beforeLines="20" w:afterLines="20" w:line="360" w:lineRule="auto"/>
        <w:rPr>
          <w:rFonts w:ascii="宋体" w:hAnsi="宋体" w:cs="宋体"/>
          <w:strike/>
        </w:rPr>
      </w:pPr>
      <w:bookmarkStart w:id="108" w:name="_Toc1668"/>
      <w:bookmarkStart w:id="109" w:name="_Toc24104551"/>
      <w:bookmarkStart w:id="110" w:name="_Toc18059"/>
      <w:bookmarkStart w:id="111" w:name="_Toc110594335"/>
      <w:bookmarkStart w:id="112" w:name="_Toc110522878"/>
      <w:bookmarkStart w:id="113" w:name="_Toc21133"/>
      <w:r>
        <w:rPr>
          <w:rFonts w:hint="eastAsia" w:ascii="宋体" w:hAnsi="宋体" w:cs="宋体"/>
          <w:strike/>
        </w:rPr>
        <w:t>3.5 资格审查资料（适用于已进行资格预审的）</w:t>
      </w:r>
      <w:bookmarkEnd w:id="108"/>
      <w:bookmarkEnd w:id="109"/>
      <w:bookmarkEnd w:id="110"/>
      <w:bookmarkEnd w:id="111"/>
      <w:bookmarkEnd w:id="112"/>
      <w:bookmarkEnd w:id="113"/>
    </w:p>
    <w:p>
      <w:pPr>
        <w:spacing w:line="360" w:lineRule="auto"/>
        <w:ind w:firstLine="420" w:firstLineChars="200"/>
        <w:rPr>
          <w:rFonts w:ascii="宋体" w:hAnsi="宋体" w:cs="宋体"/>
          <w:strike/>
        </w:rPr>
      </w:pPr>
      <w:r>
        <w:rPr>
          <w:rFonts w:hint="eastAsia" w:ascii="宋体" w:hAnsi="宋体" w:cs="宋体"/>
          <w:strike/>
        </w:rPr>
        <w:t>投标人在递交投标文件前，发生可能影响其投标资格的新情况的，应更新或补充其在申请资格预审时提供的资料，以证实其各项资格条件仍能继续满足资格预审文件的要求，且没有实质性降低。</w:t>
      </w:r>
    </w:p>
    <w:p>
      <w:pPr>
        <w:pStyle w:val="6"/>
        <w:spacing w:beforeLines="20" w:afterLines="20" w:line="360" w:lineRule="auto"/>
        <w:rPr>
          <w:rFonts w:ascii="宋体" w:hAnsi="宋体" w:cs="宋体"/>
        </w:rPr>
      </w:pPr>
      <w:bookmarkStart w:id="114" w:name="_Toc1303"/>
      <w:bookmarkStart w:id="115" w:name="_Toc24104552"/>
      <w:bookmarkStart w:id="116" w:name="_Toc2311"/>
      <w:bookmarkStart w:id="117" w:name="_Toc5017"/>
      <w:r>
        <w:rPr>
          <w:rFonts w:hint="eastAsia" w:ascii="宋体" w:hAnsi="宋体" w:cs="宋体"/>
        </w:rPr>
        <w:t>3.5 资格审查资料（适用于未进行资格预审的）</w:t>
      </w:r>
      <w:bookmarkEnd w:id="114"/>
      <w:bookmarkEnd w:id="115"/>
      <w:bookmarkEnd w:id="116"/>
      <w:bookmarkEnd w:id="117"/>
    </w:p>
    <w:p>
      <w:pPr>
        <w:spacing w:line="360" w:lineRule="auto"/>
        <w:ind w:firstLine="420" w:firstLineChars="200"/>
        <w:rPr>
          <w:rFonts w:ascii="宋体" w:hAnsi="宋体" w:cs="宋体"/>
        </w:rPr>
      </w:pPr>
      <w:r>
        <w:rPr>
          <w:rFonts w:hint="eastAsia" w:ascii="宋体" w:hAnsi="宋体" w:cs="宋体"/>
        </w:rPr>
        <w:t>除投标人须知前附表另有规定外，投标人应按下列规定提供资格审查资料，以证明其满足本章第 1.4 款规定的资质、财务、业绩、信誉等要求。</w:t>
      </w:r>
    </w:p>
    <w:p>
      <w:pPr>
        <w:spacing w:line="360" w:lineRule="auto"/>
        <w:ind w:firstLine="420" w:firstLineChars="200"/>
        <w:rPr>
          <w:rFonts w:ascii="宋体" w:hAnsi="宋体" w:cs="宋体"/>
          <w:szCs w:val="21"/>
          <w:u w:val="single"/>
        </w:rPr>
      </w:pPr>
      <w:r>
        <w:rPr>
          <w:rFonts w:hint="eastAsia" w:ascii="宋体" w:hAnsi="宋体" w:cs="宋体"/>
          <w:szCs w:val="21"/>
        </w:rPr>
        <w:t>3.5.1</w:t>
      </w:r>
      <w:r>
        <w:rPr>
          <w:rFonts w:hint="eastAsia" w:ascii="宋体" w:hAnsi="宋体" w:cs="宋体"/>
          <w:szCs w:val="21"/>
          <w:u w:val="single"/>
        </w:rPr>
        <w:t>投标人参加投标的意思表达清楚，投标人代表被授权有效；按招标文件第五章所附格式内容要求签署盖章的《投标申请公函》（如为联合体，</w:t>
      </w:r>
      <w:r>
        <w:rPr>
          <w:rFonts w:hint="eastAsia" w:ascii="宋体" w:hAnsi="宋体" w:cs="宋体"/>
          <w:szCs w:val="21"/>
          <w:u w:val="single"/>
          <w:lang w:val="en-US" w:eastAsia="zh-CN"/>
        </w:rPr>
        <w:t>指</w:t>
      </w:r>
      <w:r>
        <w:rPr>
          <w:rFonts w:hint="eastAsia" w:ascii="宋体" w:hAnsi="宋体" w:cs="宋体"/>
          <w:szCs w:val="21"/>
          <w:u w:val="single"/>
        </w:rPr>
        <w:t>联合体牵头人出具即视作符合要求）；</w:t>
      </w:r>
    </w:p>
    <w:p>
      <w:pPr>
        <w:spacing w:line="360" w:lineRule="auto"/>
        <w:ind w:firstLine="420" w:firstLineChars="200"/>
        <w:rPr>
          <w:rFonts w:ascii="宋体" w:hAnsi="宋体" w:cs="宋体"/>
          <w:szCs w:val="21"/>
          <w:u w:val="single"/>
        </w:rPr>
      </w:pPr>
      <w:r>
        <w:rPr>
          <w:rFonts w:hint="eastAsia" w:ascii="宋体" w:hAnsi="宋体" w:cs="宋体"/>
          <w:szCs w:val="21"/>
        </w:rPr>
        <w:t>3.5.2投标人（如为联合体，指联合体各方）</w:t>
      </w:r>
      <w:r>
        <w:rPr>
          <w:rFonts w:hint="eastAsia" w:ascii="宋体" w:hAnsi="宋体"/>
          <w:szCs w:val="21"/>
          <w:u w:val="single"/>
        </w:rPr>
        <w:t>企业营业执照或事业单位登记机构核发的事业单位法人证书；</w:t>
      </w:r>
    </w:p>
    <w:p>
      <w:pPr>
        <w:spacing w:line="360" w:lineRule="auto"/>
        <w:ind w:firstLine="420" w:firstLineChars="200"/>
        <w:rPr>
          <w:rFonts w:ascii="宋体" w:hAnsi="宋体"/>
          <w:szCs w:val="21"/>
          <w:u w:val="single"/>
        </w:rPr>
      </w:pPr>
      <w:r>
        <w:rPr>
          <w:rFonts w:hint="eastAsia" w:ascii="宋体" w:hAnsi="宋体"/>
          <w:szCs w:val="21"/>
        </w:rPr>
        <w:t>3.5.3投标人（如为联合体，指联合体各方）</w:t>
      </w:r>
      <w:r>
        <w:rPr>
          <w:rFonts w:hint="eastAsia" w:ascii="宋体" w:hAnsi="宋体"/>
          <w:szCs w:val="21"/>
          <w:u w:val="single"/>
        </w:rPr>
        <w:t>质量技术监督部门颁发的CMA计量认证合格证书；</w:t>
      </w:r>
    </w:p>
    <w:p>
      <w:pPr>
        <w:spacing w:line="360" w:lineRule="auto"/>
        <w:ind w:firstLine="420" w:firstLineChars="200"/>
        <w:rPr>
          <w:rFonts w:ascii="宋体" w:hAnsi="宋体"/>
          <w:szCs w:val="21"/>
        </w:rPr>
      </w:pPr>
      <w:r>
        <w:rPr>
          <w:rFonts w:hint="eastAsia" w:ascii="宋体" w:hAnsi="宋体"/>
          <w:szCs w:val="21"/>
        </w:rPr>
        <w:t>3.5.4投标人（如为联合体，指联合体各方）建设行政主管部门颁发的建设工程质量检测机构资质证书；</w:t>
      </w:r>
    </w:p>
    <w:p>
      <w:pPr>
        <w:spacing w:line="360" w:lineRule="auto"/>
        <w:ind w:firstLine="420" w:firstLineChars="200"/>
        <w:rPr>
          <w:rFonts w:ascii="宋体" w:hAnsi="宋体"/>
          <w:szCs w:val="21"/>
          <w:u w:val="single"/>
        </w:rPr>
      </w:pPr>
      <w:r>
        <w:rPr>
          <w:rFonts w:hint="eastAsia" w:ascii="宋体" w:hAnsi="宋体"/>
          <w:szCs w:val="21"/>
        </w:rPr>
        <w:t>3.5.5 拟派项目负责人资料，填报项目负责人“拟委派的项目负责人、技术负责人及投入本项目的主要技术人员简历表”并附职称证和近一个月（2023年</w:t>
      </w:r>
      <w:r>
        <w:rPr>
          <w:rFonts w:hint="eastAsia" w:ascii="宋体" w:hAnsi="宋体"/>
          <w:szCs w:val="21"/>
          <w:lang w:val="en-US" w:eastAsia="zh-CN"/>
        </w:rPr>
        <w:t>6</w:t>
      </w:r>
      <w:r>
        <w:rPr>
          <w:rFonts w:hint="eastAsia" w:ascii="宋体" w:hAnsi="宋体"/>
          <w:szCs w:val="21"/>
        </w:rPr>
        <w:t>月）有效的所在投标单位（不含子公司）缴纳的社保证明材料。社保缴纳期限包含疫情防控期的，若当地政府部门允许企业在疫情防控期间缓缴社会保险费的，投标人可提供当地政府部门允许缓缴社保的相关文件作为缴纳社保的证明。中标后需提供投标文件中人员的社保补缴情况相关证明报招标人核实。若发现弄虚作假的，则将其行为纳入不诚信名单，招标人保留上报给行政主管部门的权力。</w:t>
      </w:r>
    </w:p>
    <w:p>
      <w:pPr>
        <w:spacing w:line="360" w:lineRule="auto"/>
        <w:ind w:firstLine="420" w:firstLineChars="200"/>
        <w:rPr>
          <w:rFonts w:hint="eastAsia" w:ascii="宋体" w:hAnsi="宋体" w:cs="宋体"/>
          <w:b w:val="0"/>
          <w:bCs/>
          <w:szCs w:val="21"/>
          <w:u w:val="single"/>
        </w:rPr>
      </w:pPr>
      <w:r>
        <w:rPr>
          <w:rFonts w:hint="eastAsia" w:ascii="宋体" w:hAnsi="宋体" w:eastAsia="宋体" w:cs="宋体"/>
          <w:b w:val="0"/>
          <w:bCs/>
          <w:color w:val="000000"/>
          <w:kern w:val="2"/>
          <w:sz w:val="21"/>
          <w:szCs w:val="21"/>
          <w:u w:val="single"/>
          <w:lang w:val="en-US" w:eastAsia="zh-CN" w:bidi="ar-SA"/>
        </w:rPr>
        <w:t>3.5.</w:t>
      </w:r>
      <w:r>
        <w:rPr>
          <w:rFonts w:hint="eastAsia" w:ascii="宋体" w:hAnsi="宋体" w:cs="宋体"/>
          <w:b w:val="0"/>
          <w:bCs/>
          <w:color w:val="000000"/>
          <w:kern w:val="2"/>
          <w:sz w:val="21"/>
          <w:szCs w:val="21"/>
          <w:u w:val="single"/>
          <w:lang w:val="en-US" w:eastAsia="zh-CN" w:bidi="ar-SA"/>
        </w:rPr>
        <w:t>6</w:t>
      </w:r>
      <w:r>
        <w:rPr>
          <w:rFonts w:hint="eastAsia" w:ascii="宋体" w:hAnsi="宋体" w:cs="宋体"/>
          <w:b w:val="0"/>
          <w:bCs/>
          <w:szCs w:val="21"/>
          <w:u w:val="single"/>
          <w:lang w:eastAsia="zh-CN"/>
        </w:rPr>
        <w:t>《</w:t>
      </w:r>
      <w:r>
        <w:rPr>
          <w:rFonts w:hint="eastAsia" w:ascii="宋体" w:hAnsi="宋体" w:cs="宋体"/>
          <w:b w:val="0"/>
          <w:bCs/>
          <w:szCs w:val="21"/>
          <w:u w:val="single"/>
        </w:rPr>
        <w:t>投标人声明</w:t>
      </w:r>
      <w:r>
        <w:rPr>
          <w:rFonts w:hint="eastAsia" w:ascii="宋体" w:hAnsi="宋体" w:cs="宋体"/>
          <w:b w:val="0"/>
          <w:bCs/>
          <w:szCs w:val="21"/>
          <w:u w:val="single"/>
          <w:lang w:eastAsia="zh-CN"/>
        </w:rPr>
        <w:t>》</w:t>
      </w:r>
      <w:r>
        <w:rPr>
          <w:rFonts w:hint="eastAsia" w:ascii="宋体" w:hAnsi="宋体" w:cs="宋体"/>
          <w:b w:val="0"/>
          <w:bCs/>
          <w:szCs w:val="21"/>
          <w:u w:val="single"/>
        </w:rPr>
        <w:t>（格式见招标公告附件一）；</w:t>
      </w:r>
    </w:p>
    <w:p>
      <w:pPr>
        <w:spacing w:line="360" w:lineRule="auto"/>
        <w:ind w:firstLine="420" w:firstLineChars="0"/>
        <w:rPr>
          <w:rFonts w:hint="eastAsia" w:ascii="宋体" w:hAnsi="宋体" w:cs="宋体"/>
          <w:szCs w:val="21"/>
          <w:u w:val="single"/>
        </w:rPr>
      </w:pPr>
      <w:bookmarkStart w:id="118" w:name="_Toc22156"/>
      <w:bookmarkStart w:id="119" w:name="_Toc1862"/>
      <w:bookmarkStart w:id="120" w:name="_Toc24104553"/>
      <w:r>
        <w:rPr>
          <w:rFonts w:hint="eastAsia" w:ascii="宋体" w:hAnsi="宋体" w:cs="宋体"/>
          <w:szCs w:val="21"/>
          <w:u w:val="single"/>
        </w:rPr>
        <w:t>3.5.</w:t>
      </w:r>
      <w:r>
        <w:rPr>
          <w:rFonts w:hint="eastAsia" w:ascii="宋体" w:hAnsi="宋体" w:cs="宋体"/>
          <w:szCs w:val="21"/>
          <w:u w:val="single"/>
          <w:lang w:val="en-US" w:eastAsia="zh-CN"/>
        </w:rPr>
        <w:t>7</w:t>
      </w:r>
      <w:r>
        <w:rPr>
          <w:rFonts w:hint="eastAsia" w:ascii="宋体" w:hAnsi="宋体" w:cs="宋体"/>
          <w:szCs w:val="21"/>
          <w:u w:val="single"/>
        </w:rPr>
        <w:t>《</w:t>
      </w:r>
      <w:r>
        <w:rPr>
          <w:rFonts w:hint="eastAsia" w:cs="宋体"/>
          <w:szCs w:val="21"/>
          <w:u w:val="single"/>
        </w:rPr>
        <w:t>联合体协议书》</w:t>
      </w:r>
      <w:r>
        <w:rPr>
          <w:rFonts w:hint="eastAsia" w:ascii="宋体" w:hAnsi="宋体" w:cs="宋体"/>
          <w:szCs w:val="21"/>
          <w:u w:val="single"/>
        </w:rPr>
        <w:t>（格式见招标公告附件</w:t>
      </w:r>
      <w:r>
        <w:rPr>
          <w:rFonts w:hint="eastAsia" w:cs="宋体"/>
          <w:szCs w:val="21"/>
          <w:u w:val="single"/>
        </w:rPr>
        <w:t>二</w:t>
      </w:r>
      <w:r>
        <w:rPr>
          <w:rFonts w:hint="eastAsia" w:ascii="宋体" w:hAnsi="宋体" w:cs="宋体"/>
          <w:szCs w:val="21"/>
          <w:u w:val="single"/>
        </w:rPr>
        <w:t>）；</w:t>
      </w:r>
    </w:p>
    <w:p>
      <w:pPr>
        <w:spacing w:line="360" w:lineRule="auto"/>
        <w:ind w:firstLine="420" w:firstLineChars="0"/>
        <w:rPr>
          <w:rFonts w:ascii="宋体" w:hAnsi="宋体" w:cs="宋体"/>
          <w:u w:val="single"/>
        </w:rPr>
      </w:pPr>
      <w:r>
        <w:rPr>
          <w:rFonts w:hint="eastAsia" w:ascii="宋体" w:hAnsi="宋体" w:cs="宋体"/>
          <w:szCs w:val="21"/>
          <w:u w:val="single"/>
        </w:rPr>
        <w:t>3.5.</w:t>
      </w:r>
      <w:r>
        <w:rPr>
          <w:rFonts w:hint="eastAsia" w:ascii="宋体" w:hAnsi="宋体" w:cs="宋体"/>
          <w:szCs w:val="21"/>
          <w:u w:val="single"/>
          <w:lang w:val="en-US" w:eastAsia="zh-CN"/>
        </w:rPr>
        <w:t>8</w:t>
      </w:r>
      <w:r>
        <w:rPr>
          <w:rFonts w:hint="eastAsia" w:ascii="宋体" w:hAnsi="宋体" w:cs="宋体"/>
          <w:szCs w:val="21"/>
          <w:u w:val="single"/>
        </w:rPr>
        <w:t>其他满足投标人资格要求的证明材料（如有）。</w:t>
      </w:r>
    </w:p>
    <w:p>
      <w:pPr>
        <w:pStyle w:val="6"/>
        <w:spacing w:beforeLines="20" w:afterLines="20" w:line="360" w:lineRule="auto"/>
        <w:rPr>
          <w:rFonts w:ascii="宋体" w:hAnsi="宋体" w:cs="宋体"/>
        </w:rPr>
      </w:pPr>
      <w:bookmarkStart w:id="121" w:name="_Toc4235"/>
      <w:r>
        <w:rPr>
          <w:rFonts w:hint="eastAsia" w:ascii="宋体" w:hAnsi="宋体" w:cs="宋体"/>
        </w:rPr>
        <w:t>3.6 备选投标方案</w:t>
      </w:r>
      <w:bookmarkEnd w:id="118"/>
      <w:bookmarkEnd w:id="119"/>
      <w:bookmarkEnd w:id="120"/>
      <w:bookmarkEnd w:id="121"/>
    </w:p>
    <w:p>
      <w:pPr>
        <w:spacing w:line="360" w:lineRule="auto"/>
        <w:ind w:firstLine="420" w:firstLineChars="200"/>
        <w:rPr>
          <w:rFonts w:ascii="宋体" w:hAnsi="宋体" w:cs="宋体"/>
        </w:rPr>
      </w:pPr>
      <w:r>
        <w:rPr>
          <w:rFonts w:hint="eastAsia" w:ascii="宋体" w:hAnsi="宋体" w:cs="宋体"/>
        </w:rPr>
        <w:t>3.6.1 除投标人须知前附表规定允许外，投标人不得递交备选投标方案，否则其投标将被否决。</w:t>
      </w:r>
    </w:p>
    <w:p>
      <w:pPr>
        <w:spacing w:line="360" w:lineRule="auto"/>
        <w:ind w:firstLine="420" w:firstLineChars="200"/>
        <w:rPr>
          <w:rFonts w:ascii="宋体" w:hAnsi="宋体" w:cs="宋体"/>
        </w:rPr>
      </w:pPr>
      <w:r>
        <w:rPr>
          <w:rFonts w:hint="eastAsia" w:ascii="宋体" w:hAnsi="宋体" w:cs="宋体"/>
        </w:rPr>
        <w:t>3.6.2 允许投标人递交备选投标方案的，只有中标人所递交的备选投标方案方可予以考虑。评标委员会认为中标人的备选投标方案优于其按照招标文件要求编制的投标方案的，招标人可以接受该备选投标方案。</w:t>
      </w:r>
    </w:p>
    <w:p>
      <w:pPr>
        <w:spacing w:line="360" w:lineRule="auto"/>
        <w:ind w:firstLine="420" w:firstLineChars="200"/>
        <w:rPr>
          <w:rFonts w:ascii="宋体" w:hAnsi="宋体" w:cs="宋体"/>
        </w:rPr>
      </w:pPr>
      <w:r>
        <w:rPr>
          <w:rFonts w:hint="eastAsia" w:ascii="宋体" w:hAnsi="宋体" w:cs="宋体"/>
        </w:rPr>
        <w:t>3.6.3 投标人提供两个或两个以上投标报价，或者在投标文件中提供一个报价，但同时提供两个或两个以上</w:t>
      </w:r>
      <w:r>
        <w:rPr>
          <w:rFonts w:hint="eastAsia" w:ascii="宋体" w:hAnsi="宋体" w:cs="宋体"/>
          <w:u w:val="single"/>
        </w:rPr>
        <w:t>投标</w:t>
      </w:r>
      <w:r>
        <w:rPr>
          <w:rFonts w:hint="eastAsia" w:ascii="宋体" w:hAnsi="宋体" w:cs="宋体"/>
        </w:rPr>
        <w:t>方案的，视为提供备选方案。</w:t>
      </w:r>
    </w:p>
    <w:p>
      <w:pPr>
        <w:pStyle w:val="6"/>
        <w:spacing w:beforeLines="20" w:afterLines="20" w:line="360" w:lineRule="auto"/>
        <w:rPr>
          <w:rFonts w:ascii="宋体" w:hAnsi="宋体" w:cs="宋体"/>
        </w:rPr>
      </w:pPr>
      <w:bookmarkStart w:id="122" w:name="_Toc24104554"/>
      <w:bookmarkStart w:id="123" w:name="_Toc30658"/>
      <w:bookmarkStart w:id="124" w:name="_Toc19304"/>
      <w:bookmarkStart w:id="125" w:name="_Toc27315"/>
      <w:r>
        <w:rPr>
          <w:rFonts w:hint="eastAsia" w:ascii="宋体" w:hAnsi="宋体" w:cs="宋体"/>
        </w:rPr>
        <w:t>3.7 投标文件的编制</w:t>
      </w:r>
      <w:bookmarkEnd w:id="122"/>
      <w:bookmarkEnd w:id="123"/>
      <w:bookmarkEnd w:id="124"/>
      <w:bookmarkEnd w:id="125"/>
    </w:p>
    <w:p>
      <w:pPr>
        <w:spacing w:line="360" w:lineRule="auto"/>
        <w:ind w:firstLine="420" w:firstLineChars="200"/>
        <w:rPr>
          <w:rFonts w:ascii="宋体" w:hAnsi="宋体" w:cs="宋体"/>
        </w:rPr>
      </w:pPr>
      <w:r>
        <w:rPr>
          <w:rFonts w:hint="eastAsia" w:ascii="宋体" w:hAnsi="宋体" w:cs="宋体"/>
        </w:rPr>
        <w:t>3.7.1 投标文件应按第五章“投标文件格式”进行编写，如有必要，可以增加附页，作为投标文件的组成部分。其中，投标函附录在满足招标文件实质性要求的基础上，可以提出比招标文件要求更有利于招标人的承诺。</w:t>
      </w:r>
    </w:p>
    <w:p>
      <w:pPr>
        <w:spacing w:line="360" w:lineRule="auto"/>
        <w:ind w:firstLine="420" w:firstLineChars="200"/>
        <w:rPr>
          <w:rFonts w:ascii="宋体" w:hAnsi="宋体" w:cs="宋体"/>
        </w:rPr>
      </w:pPr>
      <w:r>
        <w:rPr>
          <w:rFonts w:hint="eastAsia" w:ascii="宋体" w:hAnsi="宋体" w:cs="宋体"/>
        </w:rPr>
        <w:t>3.7.2 投标文件应当对招标文件有关服务期限、投标有效期、</w:t>
      </w:r>
      <w:r>
        <w:rPr>
          <w:rFonts w:hint="eastAsia" w:ascii="宋体" w:hAnsi="宋体" w:cs="宋体"/>
          <w:strike/>
          <w:szCs w:val="21"/>
        </w:rPr>
        <w:t>委托人要求、</w:t>
      </w:r>
      <w:r>
        <w:rPr>
          <w:rFonts w:hint="eastAsia" w:ascii="宋体" w:hAnsi="宋体" w:cs="宋体"/>
        </w:rPr>
        <w:t>招标范围等实质性内容作出响应。</w:t>
      </w:r>
    </w:p>
    <w:p>
      <w:pPr>
        <w:spacing w:line="360" w:lineRule="auto"/>
        <w:ind w:firstLine="420" w:firstLineChars="200"/>
        <w:rPr>
          <w:rFonts w:ascii="宋体" w:hAnsi="宋体" w:cs="宋体"/>
          <w:strike/>
          <w:szCs w:val="21"/>
        </w:rPr>
      </w:pPr>
      <w:r>
        <w:rPr>
          <w:rFonts w:hint="eastAsia" w:ascii="宋体" w:hAnsi="宋体" w:cs="宋体"/>
          <w:strike/>
          <w:szCs w:val="21"/>
        </w:rPr>
        <w:t>3.7.3（A）（1）投标文件应用不褪色的材料书写或打印，投标函、投标函附录及对投标文件的澄清、说明和补正应由投标人的法定代表人或其授权的代理人签字或盖单位章。由投标人的法定代表人签字的，应附法定代表人身份证明，由代理人签字的，应附授权委托书，身份证明或授权委托书应符合第六章“投标文件格式”的要求。投标文件应尽量避免涂改、行间插字或删除。如果出现上述情况，改动之处应由投标人的法定代表人或其授权的代理人签字或盖单位章。</w:t>
      </w:r>
    </w:p>
    <w:p>
      <w:pPr>
        <w:spacing w:line="360" w:lineRule="auto"/>
        <w:ind w:firstLine="420" w:firstLineChars="200"/>
        <w:rPr>
          <w:rFonts w:ascii="宋体" w:hAnsi="宋体" w:cs="宋体"/>
          <w:strike/>
          <w:szCs w:val="21"/>
        </w:rPr>
      </w:pPr>
      <w:r>
        <w:rPr>
          <w:rFonts w:hint="eastAsia" w:ascii="宋体" w:hAnsi="宋体" w:cs="宋体"/>
          <w:strike/>
          <w:szCs w:val="21"/>
        </w:rPr>
        <w:t>（2）投标文件正本一份，副本份数见投标人须知前附表。正本和副本的封面右上角上应清楚地标记“正本”或“副本”的字样。投标人应根据投标人须知前附表要求提供电子版文件。当副本和正本不一致或电子版文件和纸质正本文件不一致时，以纸质正本文件为准。</w:t>
      </w:r>
    </w:p>
    <w:p>
      <w:pPr>
        <w:spacing w:line="360" w:lineRule="auto"/>
        <w:ind w:firstLine="420" w:firstLineChars="200"/>
        <w:rPr>
          <w:rFonts w:ascii="宋体" w:hAnsi="宋体" w:cs="宋体"/>
          <w:strike/>
          <w:szCs w:val="21"/>
        </w:rPr>
      </w:pPr>
      <w:r>
        <w:rPr>
          <w:rFonts w:hint="eastAsia" w:ascii="宋体" w:hAnsi="宋体" w:cs="宋体"/>
          <w:strike/>
          <w:szCs w:val="21"/>
        </w:rPr>
        <w:t>（3）投标文件的正本与副本应分别装订，并编制目录，投标文件需分册装订的，具体分册装订要求见投标人须知前附表规定。</w:t>
      </w:r>
    </w:p>
    <w:p>
      <w:pPr>
        <w:spacing w:line="360" w:lineRule="auto"/>
        <w:ind w:firstLine="420" w:firstLineChars="200"/>
        <w:rPr>
          <w:rFonts w:ascii="宋体" w:hAnsi="宋体" w:cs="宋体"/>
        </w:rPr>
      </w:pPr>
      <w:r>
        <w:rPr>
          <w:rFonts w:hint="eastAsia" w:ascii="宋体" w:hAnsi="宋体" w:cs="宋体"/>
        </w:rPr>
        <w:t>3.7.3（B）投标文件全部采用电子文档，除投标人须知前附表另有规定外，投标文件所附证书证件均为原件扫描件，并采用单位和个人数字证书，按招标文件要求在相应位置加盖电子印章。由投标人的法定代表人签字或加盖电子印章的，应附法定代表人身份证明，由代理人签字或加盖电子印章的，应附由法定代表人签署的授权委托书。签字或盖章的具体要求见投标人须知前附表。</w:t>
      </w:r>
    </w:p>
    <w:p>
      <w:pPr>
        <w:pStyle w:val="5"/>
        <w:rPr>
          <w:rFonts w:ascii="宋体" w:hAnsi="宋体" w:eastAsia="宋体" w:cs="宋体"/>
        </w:rPr>
      </w:pPr>
      <w:bookmarkStart w:id="126" w:name="_Toc24104555"/>
      <w:bookmarkStart w:id="127" w:name="_Toc7162"/>
      <w:bookmarkStart w:id="128" w:name="_Toc22576"/>
      <w:bookmarkStart w:id="129" w:name="_Toc28642"/>
      <w:r>
        <w:rPr>
          <w:rFonts w:hint="eastAsia" w:ascii="宋体" w:hAnsi="宋体" w:eastAsia="宋体" w:cs="宋体"/>
        </w:rPr>
        <w:t>4. 投标</w:t>
      </w:r>
      <w:bookmarkEnd w:id="126"/>
      <w:bookmarkEnd w:id="127"/>
      <w:bookmarkEnd w:id="128"/>
      <w:bookmarkEnd w:id="129"/>
    </w:p>
    <w:p>
      <w:pPr>
        <w:pStyle w:val="6"/>
        <w:spacing w:beforeLines="20" w:afterLines="20" w:line="360" w:lineRule="auto"/>
        <w:rPr>
          <w:rFonts w:ascii="宋体" w:hAnsi="宋体" w:cs="宋体"/>
        </w:rPr>
      </w:pPr>
      <w:bookmarkStart w:id="130" w:name="_Toc24104556"/>
      <w:bookmarkStart w:id="131" w:name="_Toc1201"/>
      <w:bookmarkStart w:id="132" w:name="_Toc1888"/>
      <w:bookmarkStart w:id="133" w:name="_Toc26680"/>
      <w:r>
        <w:rPr>
          <w:rFonts w:hint="eastAsia" w:ascii="宋体" w:hAnsi="宋体" w:cs="宋体"/>
        </w:rPr>
        <w:t>4.1 投标文件的密封和标记</w:t>
      </w:r>
      <w:bookmarkEnd w:id="130"/>
      <w:bookmarkEnd w:id="131"/>
      <w:bookmarkEnd w:id="132"/>
      <w:bookmarkEnd w:id="133"/>
    </w:p>
    <w:p>
      <w:pPr>
        <w:spacing w:line="360" w:lineRule="auto"/>
        <w:ind w:firstLine="420" w:firstLineChars="200"/>
        <w:rPr>
          <w:rFonts w:ascii="宋体" w:hAnsi="宋体" w:cs="宋体"/>
          <w:strike/>
          <w:szCs w:val="21"/>
        </w:rPr>
      </w:pPr>
      <w:r>
        <w:rPr>
          <w:rFonts w:hint="eastAsia" w:ascii="宋体" w:hAnsi="宋体" w:cs="宋体"/>
          <w:strike/>
          <w:szCs w:val="21"/>
        </w:rPr>
        <w:t>4.1.1 （A）投标文件应密封包装，并在封套的封口处加盖投标人单位章或由投标人的法定代表人或其授权的代理人签字。</w:t>
      </w:r>
    </w:p>
    <w:p>
      <w:pPr>
        <w:spacing w:line="360" w:lineRule="auto"/>
        <w:ind w:firstLine="420" w:firstLineChars="200"/>
        <w:rPr>
          <w:rFonts w:ascii="宋体" w:hAnsi="宋体" w:cs="宋体"/>
        </w:rPr>
      </w:pPr>
      <w:r>
        <w:rPr>
          <w:rFonts w:hint="eastAsia" w:ascii="宋体" w:hAnsi="宋体" w:cs="宋体"/>
        </w:rPr>
        <w:t>4.1.1 （B）投标人应当按照招标文件和电子招标投标交易平台的要求加密投标文件，具体要求见投标人须知前附表。</w:t>
      </w:r>
    </w:p>
    <w:p>
      <w:pPr>
        <w:spacing w:line="360" w:lineRule="auto"/>
        <w:ind w:firstLine="420" w:firstLineChars="200"/>
        <w:rPr>
          <w:rFonts w:ascii="宋体" w:hAnsi="宋体" w:cs="宋体"/>
        </w:rPr>
      </w:pPr>
      <w:r>
        <w:rPr>
          <w:rFonts w:hint="eastAsia" w:ascii="宋体" w:hAnsi="宋体" w:cs="宋体"/>
        </w:rPr>
        <w:t>4.1.2 投标文件</w:t>
      </w:r>
      <w:r>
        <w:rPr>
          <w:rFonts w:hint="eastAsia" w:ascii="宋体" w:hAnsi="宋体" w:cs="宋体"/>
          <w:u w:val="single"/>
        </w:rPr>
        <w:t>光盘备用</w:t>
      </w:r>
      <w:r>
        <w:rPr>
          <w:rFonts w:hint="eastAsia" w:ascii="宋体" w:hAnsi="宋体" w:cs="宋体"/>
        </w:rPr>
        <w:t>封套上应写明的内容见投标人须知前附表。</w:t>
      </w:r>
    </w:p>
    <w:p>
      <w:pPr>
        <w:spacing w:line="360" w:lineRule="auto"/>
        <w:ind w:firstLine="420" w:firstLineChars="200"/>
        <w:rPr>
          <w:rFonts w:ascii="宋体" w:hAnsi="宋体" w:cs="宋体"/>
        </w:rPr>
      </w:pPr>
      <w:r>
        <w:rPr>
          <w:rFonts w:hint="eastAsia" w:ascii="宋体" w:hAnsi="宋体" w:cs="宋体"/>
        </w:rPr>
        <w:t>4.1.3 未按本章第 4.1.1 项要求密封的投标文件，招标人将予以拒收。</w:t>
      </w:r>
    </w:p>
    <w:p>
      <w:pPr>
        <w:pStyle w:val="6"/>
        <w:spacing w:beforeLines="20" w:afterLines="20" w:line="360" w:lineRule="auto"/>
        <w:rPr>
          <w:rFonts w:ascii="宋体" w:hAnsi="宋体" w:cs="宋体"/>
        </w:rPr>
      </w:pPr>
      <w:bookmarkStart w:id="134" w:name="_Toc31552"/>
      <w:bookmarkStart w:id="135" w:name="_Toc10113"/>
      <w:bookmarkStart w:id="136" w:name="_Toc5641"/>
      <w:bookmarkStart w:id="137" w:name="_Toc24104557"/>
      <w:r>
        <w:rPr>
          <w:rFonts w:hint="eastAsia" w:ascii="宋体" w:hAnsi="宋体" w:cs="宋体"/>
        </w:rPr>
        <w:t>4.2 投标文件的递交</w:t>
      </w:r>
      <w:bookmarkEnd w:id="134"/>
      <w:bookmarkEnd w:id="135"/>
      <w:bookmarkEnd w:id="136"/>
      <w:bookmarkEnd w:id="137"/>
    </w:p>
    <w:p>
      <w:pPr>
        <w:spacing w:line="360" w:lineRule="auto"/>
        <w:ind w:firstLine="420" w:firstLineChars="200"/>
        <w:rPr>
          <w:rFonts w:ascii="宋体" w:hAnsi="宋体" w:cs="宋体"/>
        </w:rPr>
      </w:pPr>
      <w:r>
        <w:rPr>
          <w:rFonts w:hint="eastAsia" w:ascii="宋体" w:hAnsi="宋体" w:cs="宋体"/>
        </w:rPr>
        <w:t>4.2.1 投标人应在投标人须知前附表规定的投标截止时间前递交投标文件。</w:t>
      </w:r>
    </w:p>
    <w:p>
      <w:pPr>
        <w:spacing w:line="360" w:lineRule="auto"/>
        <w:ind w:firstLine="420" w:firstLineChars="200"/>
        <w:rPr>
          <w:rFonts w:ascii="宋体" w:hAnsi="宋体" w:cs="宋体"/>
          <w:strike/>
          <w:szCs w:val="21"/>
        </w:rPr>
      </w:pPr>
      <w:r>
        <w:rPr>
          <w:rFonts w:hint="eastAsia" w:ascii="宋体" w:hAnsi="宋体" w:cs="宋体"/>
          <w:strike/>
          <w:szCs w:val="21"/>
        </w:rPr>
        <w:t>4.2.2 （A）投标人递交投标文件的地点：见投标人须知前附表。</w:t>
      </w:r>
    </w:p>
    <w:p>
      <w:pPr>
        <w:spacing w:line="360" w:lineRule="auto"/>
        <w:ind w:firstLine="420" w:firstLineChars="200"/>
        <w:rPr>
          <w:rFonts w:ascii="宋体" w:hAnsi="宋体" w:cs="宋体"/>
        </w:rPr>
      </w:pPr>
      <w:r>
        <w:rPr>
          <w:rFonts w:hint="eastAsia" w:ascii="宋体" w:hAnsi="宋体" w:cs="宋体"/>
        </w:rPr>
        <w:t>4.2.2 （B）投标人通过下载招标文件的电子招标投标交易平台递交电子投标文件。</w:t>
      </w:r>
    </w:p>
    <w:p>
      <w:pPr>
        <w:spacing w:line="360" w:lineRule="auto"/>
        <w:ind w:firstLine="420" w:firstLineChars="200"/>
        <w:rPr>
          <w:rFonts w:ascii="宋体" w:hAnsi="宋体" w:cs="宋体"/>
        </w:rPr>
      </w:pPr>
      <w:r>
        <w:rPr>
          <w:rFonts w:hint="eastAsia" w:ascii="宋体" w:hAnsi="宋体" w:cs="宋体"/>
        </w:rPr>
        <w:t>4.2.3 除投标人须知前附表另有规定外，投标人所递交的投标文件不予退还。</w:t>
      </w:r>
    </w:p>
    <w:p>
      <w:pPr>
        <w:spacing w:line="360" w:lineRule="auto"/>
        <w:ind w:firstLine="420" w:firstLineChars="200"/>
        <w:rPr>
          <w:rFonts w:ascii="宋体" w:hAnsi="宋体" w:cs="宋体"/>
          <w:strike/>
          <w:szCs w:val="21"/>
        </w:rPr>
      </w:pPr>
      <w:r>
        <w:rPr>
          <w:rFonts w:hint="eastAsia" w:ascii="宋体" w:hAnsi="宋体" w:cs="宋体"/>
          <w:strike/>
          <w:szCs w:val="21"/>
        </w:rPr>
        <w:t>4.2.4 （A）招标人收到投标文件后，向投标人出具签收凭证。</w:t>
      </w:r>
    </w:p>
    <w:p>
      <w:pPr>
        <w:spacing w:line="360" w:lineRule="auto"/>
        <w:ind w:firstLine="420" w:firstLineChars="200"/>
        <w:rPr>
          <w:rFonts w:ascii="宋体" w:hAnsi="宋体" w:cs="宋体"/>
        </w:rPr>
      </w:pPr>
      <w:r>
        <w:rPr>
          <w:rFonts w:hint="eastAsia" w:ascii="宋体" w:hAnsi="宋体" w:cs="宋体"/>
        </w:rPr>
        <w:t>4.2.4 （B）投标人完成电子投标文件上传后，电子招标投标交易平台即时向投标人发出递交回执通知。递交时间以递交回执通知载明的传输完成时间为准。</w:t>
      </w:r>
    </w:p>
    <w:p>
      <w:pPr>
        <w:spacing w:line="360" w:lineRule="auto"/>
        <w:ind w:firstLine="420" w:firstLineChars="200"/>
        <w:rPr>
          <w:rFonts w:ascii="宋体" w:hAnsi="宋体" w:cs="宋体"/>
        </w:rPr>
      </w:pPr>
      <w:r>
        <w:rPr>
          <w:rFonts w:hint="eastAsia" w:ascii="宋体" w:hAnsi="宋体" w:cs="宋体"/>
          <w:strike/>
          <w:szCs w:val="21"/>
        </w:rPr>
        <w:t>4.2.5 （A）逾期送达的投标文件，招标人将予以拒收。</w:t>
      </w:r>
    </w:p>
    <w:p>
      <w:pPr>
        <w:spacing w:line="360" w:lineRule="auto"/>
        <w:ind w:firstLine="420" w:firstLineChars="200"/>
        <w:rPr>
          <w:rFonts w:ascii="宋体" w:hAnsi="宋体" w:cs="宋体"/>
        </w:rPr>
      </w:pPr>
      <w:r>
        <w:rPr>
          <w:rFonts w:hint="eastAsia" w:ascii="宋体" w:hAnsi="宋体" w:cs="宋体"/>
        </w:rPr>
        <w:t>4.2.5 （B）逾期送达的投标文件，电子招标投标交易平台将予以拒收。</w:t>
      </w:r>
    </w:p>
    <w:p>
      <w:pPr>
        <w:pStyle w:val="6"/>
        <w:spacing w:beforeLines="20" w:afterLines="20" w:line="360" w:lineRule="auto"/>
        <w:rPr>
          <w:rFonts w:ascii="宋体" w:hAnsi="宋体" w:cs="宋体"/>
        </w:rPr>
      </w:pPr>
      <w:bookmarkStart w:id="138" w:name="_Toc24104558"/>
      <w:bookmarkStart w:id="139" w:name="_Toc19406"/>
      <w:bookmarkStart w:id="140" w:name="_Toc20873"/>
      <w:bookmarkStart w:id="141" w:name="_Toc1416"/>
      <w:r>
        <w:rPr>
          <w:rFonts w:hint="eastAsia" w:ascii="宋体" w:hAnsi="宋体" w:cs="宋体"/>
        </w:rPr>
        <w:t>4.3 投标文件的修改与撤回</w:t>
      </w:r>
      <w:bookmarkEnd w:id="138"/>
      <w:bookmarkEnd w:id="139"/>
      <w:bookmarkEnd w:id="140"/>
      <w:bookmarkEnd w:id="141"/>
    </w:p>
    <w:p>
      <w:pPr>
        <w:spacing w:line="360" w:lineRule="auto"/>
        <w:ind w:firstLine="420" w:firstLineChars="200"/>
        <w:rPr>
          <w:rFonts w:ascii="宋体" w:hAnsi="宋体" w:cs="宋体"/>
        </w:rPr>
      </w:pPr>
      <w:r>
        <w:rPr>
          <w:rFonts w:hint="eastAsia" w:ascii="宋体" w:hAnsi="宋体" w:cs="宋体"/>
        </w:rPr>
        <w:t>4.3.1 在本章第 4.2.1 项规定的投标截止时间前，投标人可以修改或撤回已递交的投标文件，但应以书面形式通知招标人。</w:t>
      </w:r>
    </w:p>
    <w:p>
      <w:pPr>
        <w:spacing w:line="360" w:lineRule="auto"/>
        <w:ind w:firstLine="420" w:firstLineChars="200"/>
        <w:rPr>
          <w:rFonts w:ascii="宋体" w:hAnsi="宋体" w:cs="宋体"/>
          <w:strike/>
          <w:szCs w:val="21"/>
        </w:rPr>
      </w:pPr>
      <w:r>
        <w:rPr>
          <w:rFonts w:hint="eastAsia" w:ascii="宋体" w:hAnsi="宋体" w:cs="宋体"/>
          <w:strike/>
          <w:szCs w:val="21"/>
        </w:rPr>
        <w:t>4.3.2 （A）投标人修改或撤回已递交投标文件的书面通知应按照本章第 3.7.3（A）项的要求签字或盖章。招标人收到书面通知后，向投标人出具签收凭证。</w:t>
      </w:r>
    </w:p>
    <w:p>
      <w:pPr>
        <w:spacing w:line="360" w:lineRule="auto"/>
        <w:ind w:firstLine="420" w:firstLineChars="200"/>
        <w:rPr>
          <w:rFonts w:ascii="宋体" w:hAnsi="宋体" w:cs="宋体"/>
        </w:rPr>
      </w:pPr>
      <w:r>
        <w:rPr>
          <w:rFonts w:hint="eastAsia" w:ascii="宋体" w:hAnsi="宋体" w:cs="宋体"/>
        </w:rPr>
        <w:t>4.3.2 （B）投标人修改或撤回已递交投标文件的通知，应按照本章第 3.7.3（B）项的要求加盖电子印章。电子招标投标交易平台收到通知后，及时向投标人发出确认回执通知。</w:t>
      </w:r>
    </w:p>
    <w:p>
      <w:pPr>
        <w:spacing w:line="360" w:lineRule="auto"/>
        <w:ind w:firstLine="420" w:firstLineChars="200"/>
        <w:rPr>
          <w:rFonts w:ascii="宋体" w:hAnsi="宋体" w:cs="宋体"/>
          <w:strike/>
          <w:dstrike w:val="0"/>
        </w:rPr>
      </w:pPr>
      <w:r>
        <w:rPr>
          <w:rFonts w:hint="eastAsia" w:ascii="宋体" w:hAnsi="宋体" w:cs="宋体"/>
          <w:strike/>
          <w:dstrike w:val="0"/>
        </w:rPr>
        <w:t>4.3.3 投标人撤回投标文件的，招标人自收到投标人书面撤回通知之日起 5 日内退还已收取的投标保证金。</w:t>
      </w:r>
    </w:p>
    <w:p>
      <w:pPr>
        <w:spacing w:line="360" w:lineRule="auto"/>
        <w:ind w:firstLine="420" w:firstLineChars="200"/>
        <w:rPr>
          <w:rFonts w:ascii="宋体" w:hAnsi="宋体" w:cs="宋体"/>
        </w:rPr>
      </w:pPr>
      <w:r>
        <w:rPr>
          <w:rFonts w:hint="eastAsia" w:ascii="宋体" w:hAnsi="宋体" w:cs="宋体"/>
        </w:rPr>
        <w:t>4.3.</w:t>
      </w:r>
      <w:r>
        <w:rPr>
          <w:rFonts w:hint="eastAsia" w:ascii="宋体" w:hAnsi="宋体" w:cs="宋体"/>
          <w:lang w:val="en-US" w:eastAsia="zh-CN"/>
        </w:rPr>
        <w:t>3</w:t>
      </w:r>
      <w:r>
        <w:rPr>
          <w:rFonts w:hint="eastAsia" w:ascii="宋体" w:hAnsi="宋体" w:cs="宋体"/>
        </w:rPr>
        <w:t xml:space="preserve"> 修改的内容为投标文件的组成部分。修改的投标文件应按照本章第 3 条、第 4 条的规定进行编制、密封、标记和递交，并标明“修改”字样。</w:t>
      </w:r>
    </w:p>
    <w:p>
      <w:pPr>
        <w:pStyle w:val="5"/>
        <w:rPr>
          <w:rFonts w:ascii="宋体" w:hAnsi="宋体" w:eastAsia="宋体" w:cs="宋体"/>
        </w:rPr>
      </w:pPr>
      <w:bookmarkStart w:id="142" w:name="_Toc13828"/>
      <w:bookmarkStart w:id="143" w:name="_Toc24568"/>
      <w:bookmarkStart w:id="144" w:name="_Toc8688"/>
      <w:bookmarkStart w:id="145" w:name="_Toc24104559"/>
      <w:r>
        <w:rPr>
          <w:rFonts w:hint="eastAsia" w:ascii="宋体" w:hAnsi="宋体" w:eastAsia="宋体" w:cs="宋体"/>
        </w:rPr>
        <w:t>5. 开标</w:t>
      </w:r>
      <w:bookmarkEnd w:id="142"/>
      <w:bookmarkEnd w:id="143"/>
      <w:bookmarkEnd w:id="144"/>
      <w:bookmarkEnd w:id="145"/>
    </w:p>
    <w:p>
      <w:pPr>
        <w:pStyle w:val="6"/>
        <w:spacing w:beforeLines="20" w:afterLines="20" w:line="360" w:lineRule="auto"/>
        <w:rPr>
          <w:rFonts w:ascii="宋体" w:hAnsi="宋体" w:cs="宋体"/>
          <w:strike/>
        </w:rPr>
      </w:pPr>
      <w:bookmarkStart w:id="146" w:name="_Toc110522887"/>
      <w:bookmarkStart w:id="147" w:name="_Toc8998"/>
      <w:bookmarkStart w:id="148" w:name="_Toc11018"/>
      <w:bookmarkStart w:id="149" w:name="_Toc110594344"/>
      <w:bookmarkStart w:id="150" w:name="_Toc649"/>
      <w:bookmarkStart w:id="151" w:name="_Toc24104560"/>
      <w:r>
        <w:rPr>
          <w:rFonts w:hint="eastAsia" w:ascii="宋体" w:hAnsi="宋体" w:cs="宋体"/>
          <w:strike/>
        </w:rPr>
        <w:t>5.1 开标时间和地点（A）</w:t>
      </w:r>
      <w:bookmarkEnd w:id="146"/>
      <w:bookmarkEnd w:id="147"/>
      <w:bookmarkEnd w:id="148"/>
      <w:bookmarkEnd w:id="149"/>
      <w:bookmarkEnd w:id="150"/>
      <w:bookmarkEnd w:id="151"/>
    </w:p>
    <w:p>
      <w:pPr>
        <w:spacing w:line="360" w:lineRule="auto"/>
        <w:ind w:firstLine="420" w:firstLineChars="200"/>
        <w:rPr>
          <w:rFonts w:ascii="宋体" w:hAnsi="宋体" w:cs="宋体"/>
          <w:strike/>
        </w:rPr>
      </w:pPr>
      <w:r>
        <w:rPr>
          <w:rFonts w:hint="eastAsia" w:ascii="宋体" w:hAnsi="宋体" w:cs="宋体"/>
          <w:strike/>
        </w:rPr>
        <w:t>招标人在本章第 4.2.1 项规定的投标截止时间（开标时间）和投标人须知前附表规定的地点公开开标，并邀请所有投标人的法定代表人或其委托代理人准时参加。</w:t>
      </w:r>
    </w:p>
    <w:p>
      <w:pPr>
        <w:pStyle w:val="6"/>
        <w:spacing w:beforeLines="20" w:afterLines="20" w:line="360" w:lineRule="auto"/>
        <w:rPr>
          <w:rFonts w:ascii="宋体" w:hAnsi="宋体" w:cs="宋体"/>
        </w:rPr>
      </w:pPr>
      <w:bookmarkStart w:id="152" w:name="_Toc5860"/>
      <w:bookmarkStart w:id="153" w:name="_Toc24104561"/>
      <w:bookmarkStart w:id="154" w:name="_Toc5867"/>
      <w:bookmarkStart w:id="155" w:name="_Toc6972"/>
      <w:r>
        <w:rPr>
          <w:rFonts w:hint="eastAsia" w:ascii="宋体" w:hAnsi="宋体" w:cs="宋体"/>
        </w:rPr>
        <w:t>5.1 开标时间和地点（B）</w:t>
      </w:r>
      <w:bookmarkEnd w:id="152"/>
      <w:bookmarkEnd w:id="153"/>
      <w:bookmarkEnd w:id="154"/>
      <w:bookmarkEnd w:id="155"/>
    </w:p>
    <w:p>
      <w:pPr>
        <w:spacing w:line="360" w:lineRule="auto"/>
        <w:ind w:firstLine="420" w:firstLineChars="200"/>
        <w:rPr>
          <w:rFonts w:ascii="宋体" w:hAnsi="宋体" w:cs="宋体"/>
          <w:u w:val="single"/>
        </w:rPr>
      </w:pPr>
      <w:r>
        <w:rPr>
          <w:rFonts w:hint="eastAsia" w:ascii="宋体" w:hAnsi="宋体" w:cs="宋体"/>
          <w:u w:val="single"/>
        </w:rPr>
        <w:t>招标人在本章第 4.2.1 项规定的投标截止时间（开标时间），通过电子招标投标交易平台公开开标；开标地点在广州公共资源交易中心番禺交易部（广州市番禺区市桥白沙路101号），详见广州公共资源交易中心公布本项目的日程安排，投标人可登录广州公共资源交易中心网站首页，点击“交易业务-建设工程”专栏中的“项目查询（日程安排、答疑纪要）”，输入项目编号或项目名称查询最新信息。</w:t>
      </w:r>
    </w:p>
    <w:p>
      <w:pPr>
        <w:spacing w:line="360" w:lineRule="auto"/>
        <w:ind w:firstLine="420" w:firstLineChars="200"/>
        <w:rPr>
          <w:rFonts w:ascii="宋体" w:hAnsi="宋体" w:cs="宋体"/>
        </w:rPr>
      </w:pPr>
      <w:r>
        <w:rPr>
          <w:rFonts w:hint="eastAsia" w:ascii="宋体" w:hAnsi="宋体" w:cs="宋体"/>
          <w:u w:val="single"/>
        </w:rPr>
        <w:t>开标时，投标人代表有权出席开标会，也可以自主决定不参加开标会，若投标人代表对开标过程提出异议，该投标人代表须同时出示本人身份证原件。</w:t>
      </w:r>
    </w:p>
    <w:p>
      <w:pPr>
        <w:pStyle w:val="6"/>
        <w:spacing w:beforeLines="20" w:afterLines="20" w:line="360" w:lineRule="auto"/>
        <w:rPr>
          <w:rFonts w:ascii="宋体" w:hAnsi="宋体" w:cs="宋体"/>
        </w:rPr>
      </w:pPr>
      <w:bookmarkStart w:id="156" w:name="_Toc29809"/>
      <w:bookmarkStart w:id="157" w:name="_Toc29893"/>
      <w:bookmarkStart w:id="158" w:name="_Toc24104562"/>
      <w:bookmarkStart w:id="159" w:name="_Toc3834"/>
      <w:r>
        <w:rPr>
          <w:rFonts w:hint="eastAsia" w:ascii="宋体" w:hAnsi="宋体" w:cs="宋体"/>
        </w:rPr>
        <w:t>5.2 开标程序</w:t>
      </w:r>
      <w:bookmarkEnd w:id="156"/>
      <w:bookmarkEnd w:id="157"/>
      <w:bookmarkEnd w:id="158"/>
      <w:bookmarkEnd w:id="159"/>
    </w:p>
    <w:p>
      <w:pPr>
        <w:spacing w:line="360" w:lineRule="auto"/>
        <w:ind w:firstLine="420" w:firstLineChars="200"/>
        <w:rPr>
          <w:rFonts w:ascii="宋体" w:hAnsi="宋体" w:cs="宋体"/>
        </w:rPr>
      </w:pPr>
      <w:r>
        <w:rPr>
          <w:rFonts w:hint="eastAsia" w:ascii="宋体" w:hAnsi="宋体" w:cs="宋体"/>
        </w:rPr>
        <w:t>5.2.1主持人按下列程序进行开标：</w:t>
      </w:r>
    </w:p>
    <w:p>
      <w:pPr>
        <w:spacing w:line="360" w:lineRule="auto"/>
        <w:ind w:firstLine="420" w:firstLineChars="200"/>
        <w:rPr>
          <w:rFonts w:ascii="宋体" w:hAnsi="宋体" w:cs="宋体"/>
        </w:rPr>
      </w:pPr>
      <w:r>
        <w:rPr>
          <w:rFonts w:hint="eastAsia" w:ascii="宋体" w:hAnsi="宋体" w:cs="宋体"/>
        </w:rPr>
        <w:t>（1）宣布开标纪律；</w:t>
      </w:r>
    </w:p>
    <w:p>
      <w:pPr>
        <w:spacing w:line="360" w:lineRule="auto"/>
        <w:ind w:firstLine="420" w:firstLineChars="200"/>
        <w:rPr>
          <w:rFonts w:ascii="宋体" w:hAnsi="宋体" w:cs="宋体"/>
        </w:rPr>
      </w:pPr>
      <w:r>
        <w:rPr>
          <w:rFonts w:hint="eastAsia" w:ascii="宋体" w:hAnsi="宋体" w:cs="宋体"/>
        </w:rPr>
        <w:t>（2）公布在投标截止时间前递交投标文件的投标人名称；</w:t>
      </w:r>
    </w:p>
    <w:p>
      <w:pPr>
        <w:spacing w:line="360" w:lineRule="auto"/>
        <w:ind w:firstLine="420" w:firstLineChars="200"/>
        <w:rPr>
          <w:rFonts w:ascii="宋体" w:hAnsi="宋体" w:cs="宋体"/>
        </w:rPr>
      </w:pPr>
      <w:r>
        <w:rPr>
          <w:rFonts w:hint="eastAsia" w:ascii="宋体" w:hAnsi="宋体" w:cs="宋体"/>
        </w:rPr>
        <w:t>（3）宣布开标人、唱标人、记录人、监标人等有关人员姓名；</w:t>
      </w:r>
    </w:p>
    <w:p>
      <w:pPr>
        <w:spacing w:line="360" w:lineRule="auto"/>
        <w:ind w:firstLine="420" w:firstLineChars="200"/>
        <w:rPr>
          <w:rFonts w:ascii="宋体" w:hAnsi="宋体" w:cs="宋体"/>
        </w:rPr>
      </w:pPr>
      <w:r>
        <w:rPr>
          <w:rFonts w:hint="eastAsia" w:ascii="宋体" w:hAnsi="宋体" w:cs="宋体"/>
        </w:rPr>
        <w:t>（4）（B）投标人通过电子招标投标交易平台对已递交的电子投标文件进行解密，公布招标项目名称、投标人名称、</w:t>
      </w:r>
      <w:r>
        <w:rPr>
          <w:rFonts w:hint="eastAsia" w:ascii="宋体" w:hAnsi="宋体" w:cs="宋体"/>
          <w:strike/>
          <w:dstrike w:val="0"/>
        </w:rPr>
        <w:t>投标保证金的递交情况</w:t>
      </w:r>
      <w:r>
        <w:rPr>
          <w:rFonts w:hint="eastAsia" w:ascii="宋体" w:hAnsi="宋体" w:cs="宋体"/>
        </w:rPr>
        <w:t>、</w:t>
      </w:r>
      <w:r>
        <w:rPr>
          <w:rFonts w:hint="eastAsia" w:ascii="宋体" w:hAnsi="宋体" w:cs="宋体"/>
          <w:u w:val="single"/>
        </w:rPr>
        <w:t>投标下浮率</w:t>
      </w:r>
      <w:r>
        <w:rPr>
          <w:rFonts w:hint="eastAsia" w:ascii="宋体" w:hAnsi="宋体" w:cs="宋体"/>
        </w:rPr>
        <w:t>、投标</w:t>
      </w:r>
      <w:r>
        <w:rPr>
          <w:rFonts w:hint="eastAsia" w:ascii="宋体" w:hAnsi="宋体" w:cs="宋体"/>
          <w:lang w:val="en-US" w:eastAsia="zh-CN"/>
        </w:rPr>
        <w:t>总</w:t>
      </w:r>
      <w:r>
        <w:rPr>
          <w:rFonts w:hint="eastAsia" w:ascii="宋体" w:hAnsi="宋体" w:cs="宋体"/>
        </w:rPr>
        <w:t>报价、服务期限及其他内容，并记录在案；</w:t>
      </w:r>
    </w:p>
    <w:p>
      <w:pPr>
        <w:spacing w:line="360" w:lineRule="auto"/>
        <w:ind w:firstLine="420" w:firstLineChars="200"/>
        <w:rPr>
          <w:rFonts w:ascii="宋体" w:hAnsi="宋体" w:cs="宋体"/>
        </w:rPr>
      </w:pPr>
      <w:r>
        <w:rPr>
          <w:rFonts w:hint="eastAsia" w:ascii="宋体" w:hAnsi="宋体" w:cs="宋体"/>
        </w:rPr>
        <w:t>（5）（B）投标人代表、招标人代表、监标人、记录人等有关人员在开标记录上签字确认；若有关人员不签字的，不影响开标程序；</w:t>
      </w:r>
    </w:p>
    <w:p>
      <w:pPr>
        <w:spacing w:line="360" w:lineRule="auto"/>
        <w:ind w:firstLine="420" w:firstLineChars="200"/>
        <w:rPr>
          <w:rFonts w:ascii="宋体" w:hAnsi="宋体" w:cs="宋体"/>
        </w:rPr>
      </w:pPr>
      <w:r>
        <w:rPr>
          <w:rFonts w:hint="eastAsia" w:ascii="宋体" w:hAnsi="宋体" w:cs="宋体"/>
        </w:rPr>
        <w:t>（6）开标结束。</w:t>
      </w:r>
    </w:p>
    <w:p>
      <w:pPr>
        <w:spacing w:line="360" w:lineRule="auto"/>
        <w:ind w:firstLine="420" w:firstLineChars="200"/>
        <w:rPr>
          <w:rFonts w:ascii="宋体" w:hAnsi="宋体" w:cs="宋体"/>
        </w:rPr>
      </w:pPr>
      <w:r>
        <w:rPr>
          <w:rFonts w:hint="eastAsia" w:ascii="宋体" w:hAnsi="宋体" w:cs="宋体"/>
        </w:rPr>
        <w:t>5.2.2</w:t>
      </w:r>
      <w:r>
        <w:rPr>
          <w:rFonts w:hint="eastAsia" w:ascii="宋体" w:hAnsi="宋体"/>
          <w:szCs w:val="21"/>
          <w:u w:val="single"/>
        </w:rPr>
        <w:t>投标截止时间前未完成投标文件传输的或因投标人之外的原因造成投标文件未解密且未提交备用光盘的，视为投标人撤回其投标文件。因投标人原因造成投标文件未解密或未在投标截止时间后半小时内解密的，视为撤销其投标文件。</w:t>
      </w:r>
    </w:p>
    <w:p>
      <w:pPr>
        <w:spacing w:line="360" w:lineRule="auto"/>
        <w:ind w:firstLine="420" w:firstLineChars="200"/>
        <w:rPr>
          <w:rFonts w:ascii="宋体" w:hAnsi="宋体" w:cs="宋体"/>
        </w:rPr>
      </w:pPr>
      <w:r>
        <w:rPr>
          <w:rFonts w:hint="eastAsia" w:ascii="宋体" w:hAnsi="宋体" w:cs="宋体"/>
        </w:rPr>
        <w:t>5.2.3开标时，两个（含两个）以上的投标人加密打包投标文件电脑机器特征码一致的，不参与下一程序，并由评标委员会否决其投标。</w:t>
      </w:r>
    </w:p>
    <w:p>
      <w:pPr>
        <w:pStyle w:val="6"/>
        <w:spacing w:beforeLines="20" w:afterLines="20" w:line="360" w:lineRule="auto"/>
        <w:rPr>
          <w:rFonts w:ascii="宋体" w:hAnsi="宋体" w:cs="宋体"/>
        </w:rPr>
      </w:pPr>
      <w:bookmarkStart w:id="160" w:name="_Toc7950"/>
      <w:bookmarkStart w:id="161" w:name="_Toc16501"/>
      <w:bookmarkStart w:id="162" w:name="_Toc24104563"/>
      <w:bookmarkStart w:id="163" w:name="_Toc25082"/>
      <w:r>
        <w:rPr>
          <w:rFonts w:hint="eastAsia" w:ascii="宋体" w:hAnsi="宋体" w:cs="宋体"/>
        </w:rPr>
        <w:t>5.3 开标异议</w:t>
      </w:r>
      <w:bookmarkEnd w:id="160"/>
      <w:bookmarkEnd w:id="161"/>
      <w:bookmarkEnd w:id="162"/>
      <w:bookmarkEnd w:id="163"/>
    </w:p>
    <w:p>
      <w:pPr>
        <w:spacing w:line="360" w:lineRule="auto"/>
        <w:ind w:firstLine="480" w:firstLineChars="200"/>
        <w:rPr>
          <w:rFonts w:ascii="宋体" w:hAnsi="宋体"/>
          <w:color w:val="auto"/>
          <w:sz w:val="24"/>
          <w:u w:val="single"/>
        </w:rPr>
      </w:pPr>
      <w:r>
        <w:rPr>
          <w:rFonts w:ascii="宋体" w:hAnsi="宋体"/>
          <w:color w:val="auto"/>
          <w:sz w:val="24"/>
          <w:u w:val="single"/>
        </w:rPr>
        <w:t>5.3.1开标方式采用电子开标和现场开标两种模式，投标人可选择在开标室参与开标或准时在线参加开标，也可不参加开标。参加在线开标的投标人登录交易平台实时查看开标、唱标情况。交易平台生成开标记录并向社会公众公布。</w:t>
      </w:r>
    </w:p>
    <w:p>
      <w:pPr>
        <w:spacing w:line="360" w:lineRule="auto"/>
        <w:ind w:firstLine="480" w:firstLineChars="200"/>
        <w:rPr>
          <w:rFonts w:ascii="宋体" w:hAnsi="宋体"/>
          <w:color w:val="auto"/>
          <w:sz w:val="24"/>
          <w:u w:val="single"/>
        </w:rPr>
      </w:pPr>
      <w:r>
        <w:rPr>
          <w:rFonts w:ascii="宋体" w:hAnsi="宋体"/>
          <w:color w:val="auto"/>
          <w:sz w:val="24"/>
          <w:u w:val="single"/>
        </w:rPr>
        <w:t>5.3.2参加现场开标的投标人对开标结果有异议的，应当在开标现场提出，该投标人代表须同时出示本人身份证原件，招标人当场作出答复，并制作记录。</w:t>
      </w:r>
    </w:p>
    <w:p>
      <w:pPr>
        <w:spacing w:line="360" w:lineRule="auto"/>
        <w:ind w:firstLine="480" w:firstLineChars="200"/>
        <w:rPr>
          <w:rFonts w:ascii="宋体" w:hAnsi="宋体"/>
          <w:color w:val="auto"/>
          <w:sz w:val="24"/>
          <w:u w:val="single"/>
        </w:rPr>
      </w:pPr>
      <w:r>
        <w:rPr>
          <w:rFonts w:ascii="宋体" w:hAnsi="宋体"/>
          <w:color w:val="auto"/>
          <w:sz w:val="24"/>
          <w:u w:val="single"/>
        </w:rPr>
        <w:t>5.3.3参加在线开标的投标人对开标结果有异议的，应当使用单位数字证书登录交易平台后通过交易平台提出。招标人授权招标代理机构工作人员使用招标代理机构数字证书登录交易平台答复异议，异议答复是招标人真实意思表示。未答复的，开标程序不得结束，投标人若无异议，点击“我没有异议了”按钮即可。</w:t>
      </w:r>
    </w:p>
    <w:p>
      <w:pPr>
        <w:spacing w:line="360" w:lineRule="auto"/>
        <w:ind w:firstLine="480" w:firstLineChars="200"/>
        <w:rPr>
          <w:rFonts w:ascii="宋体" w:hAnsi="宋体"/>
          <w:color w:val="auto"/>
          <w:sz w:val="24"/>
          <w:u w:val="single"/>
        </w:rPr>
      </w:pPr>
      <w:r>
        <w:rPr>
          <w:rFonts w:ascii="宋体" w:hAnsi="宋体"/>
          <w:color w:val="auto"/>
          <w:sz w:val="24"/>
          <w:u w:val="single"/>
        </w:rPr>
        <w:t>5.3.4投标人未参加开标或在规定的时间内未提出异议的，视为对开标无异议。</w:t>
      </w:r>
    </w:p>
    <w:p>
      <w:pPr>
        <w:pStyle w:val="5"/>
        <w:rPr>
          <w:rFonts w:ascii="宋体" w:hAnsi="宋体" w:eastAsia="宋体" w:cs="宋体"/>
        </w:rPr>
      </w:pPr>
      <w:bookmarkStart w:id="164" w:name="_Toc23578"/>
      <w:bookmarkStart w:id="165" w:name="_Toc1117"/>
      <w:bookmarkStart w:id="166" w:name="_Toc24104564"/>
      <w:bookmarkStart w:id="167" w:name="_Toc25535"/>
      <w:r>
        <w:rPr>
          <w:rFonts w:hint="eastAsia" w:ascii="宋体" w:hAnsi="宋体" w:eastAsia="宋体" w:cs="宋体"/>
        </w:rPr>
        <w:t>6. 评标</w:t>
      </w:r>
      <w:bookmarkEnd w:id="164"/>
      <w:bookmarkEnd w:id="165"/>
      <w:bookmarkEnd w:id="166"/>
      <w:bookmarkEnd w:id="167"/>
    </w:p>
    <w:p>
      <w:pPr>
        <w:pStyle w:val="6"/>
        <w:spacing w:beforeLines="20" w:afterLines="20" w:line="360" w:lineRule="auto"/>
        <w:rPr>
          <w:rFonts w:ascii="宋体" w:hAnsi="宋体" w:cs="宋体"/>
        </w:rPr>
      </w:pPr>
      <w:bookmarkStart w:id="168" w:name="_Toc992"/>
      <w:bookmarkStart w:id="169" w:name="_Toc6908"/>
      <w:bookmarkStart w:id="170" w:name="_Toc6365"/>
      <w:bookmarkStart w:id="171" w:name="_Toc24104565"/>
      <w:r>
        <w:rPr>
          <w:rFonts w:hint="eastAsia" w:ascii="宋体" w:hAnsi="宋体" w:cs="宋体"/>
        </w:rPr>
        <w:t>6.1 评标委员会</w:t>
      </w:r>
      <w:bookmarkEnd w:id="168"/>
      <w:bookmarkEnd w:id="169"/>
      <w:bookmarkEnd w:id="170"/>
      <w:bookmarkEnd w:id="171"/>
    </w:p>
    <w:p>
      <w:pPr>
        <w:spacing w:line="360" w:lineRule="auto"/>
        <w:ind w:firstLine="420" w:firstLineChars="200"/>
        <w:rPr>
          <w:rFonts w:ascii="宋体" w:hAnsi="宋体" w:cs="宋体"/>
        </w:rPr>
      </w:pPr>
      <w:r>
        <w:rPr>
          <w:rFonts w:hint="eastAsia" w:ascii="宋体" w:hAnsi="宋体" w:cs="宋体"/>
        </w:rPr>
        <w:t>6.1.1 评标由招标人依法组建的评标委员会负责。全部由广东省综合评标评审专家库中随机抽取。评标委员会成员人数见投标人须知前附表。</w:t>
      </w:r>
    </w:p>
    <w:p>
      <w:pPr>
        <w:spacing w:line="360" w:lineRule="auto"/>
        <w:ind w:firstLine="420" w:firstLineChars="200"/>
        <w:rPr>
          <w:rFonts w:ascii="宋体" w:hAnsi="宋体" w:cs="宋体"/>
        </w:rPr>
      </w:pPr>
      <w:r>
        <w:rPr>
          <w:rFonts w:hint="eastAsia" w:ascii="宋体" w:hAnsi="宋体" w:cs="宋体"/>
        </w:rPr>
        <w:t>6.1.2 评标委员会成员有下列情形之一的，应当回避：</w:t>
      </w:r>
    </w:p>
    <w:p>
      <w:pPr>
        <w:spacing w:line="360" w:lineRule="auto"/>
        <w:ind w:firstLine="420" w:firstLineChars="200"/>
        <w:rPr>
          <w:rFonts w:ascii="宋体" w:hAnsi="宋体" w:cs="宋体"/>
        </w:rPr>
      </w:pPr>
      <w:r>
        <w:rPr>
          <w:rFonts w:hint="eastAsia" w:ascii="宋体" w:hAnsi="宋体" w:cs="宋体"/>
        </w:rPr>
        <w:t>（1）投标人或投标人主要负责人的近亲属；</w:t>
      </w:r>
    </w:p>
    <w:p>
      <w:pPr>
        <w:spacing w:line="360" w:lineRule="auto"/>
        <w:ind w:firstLine="420" w:firstLineChars="200"/>
        <w:rPr>
          <w:rFonts w:ascii="宋体" w:hAnsi="宋体" w:cs="宋体"/>
        </w:rPr>
      </w:pPr>
      <w:r>
        <w:rPr>
          <w:rFonts w:hint="eastAsia" w:ascii="宋体" w:hAnsi="宋体" w:cs="宋体"/>
        </w:rPr>
        <w:t>（2）项目主管部门或者行政监督部门的人员；</w:t>
      </w:r>
    </w:p>
    <w:p>
      <w:pPr>
        <w:spacing w:line="360" w:lineRule="auto"/>
        <w:ind w:firstLine="420" w:firstLineChars="200"/>
        <w:rPr>
          <w:rFonts w:ascii="宋体" w:hAnsi="宋体" w:cs="宋体"/>
        </w:rPr>
      </w:pPr>
      <w:r>
        <w:rPr>
          <w:rFonts w:hint="eastAsia" w:ascii="宋体" w:hAnsi="宋体" w:cs="宋体"/>
        </w:rPr>
        <w:t>（3）与投标人有经济利益关系，可能影响对投标公正评审的；</w:t>
      </w:r>
    </w:p>
    <w:p>
      <w:pPr>
        <w:spacing w:line="360" w:lineRule="auto"/>
        <w:ind w:firstLine="420" w:firstLineChars="200"/>
        <w:rPr>
          <w:rFonts w:ascii="宋体" w:hAnsi="宋体" w:cs="宋体"/>
        </w:rPr>
      </w:pPr>
      <w:r>
        <w:rPr>
          <w:rFonts w:hint="eastAsia" w:ascii="宋体" w:hAnsi="宋体" w:cs="宋体"/>
        </w:rPr>
        <w:t>（4）曾因在招标、评标以及其他与招标投标有关活动中从事违法行为而受过行政处罚 或刑事处罚的；</w:t>
      </w:r>
    </w:p>
    <w:p>
      <w:pPr>
        <w:spacing w:line="360" w:lineRule="auto"/>
        <w:ind w:firstLine="420" w:firstLineChars="200"/>
        <w:rPr>
          <w:rFonts w:ascii="宋体" w:hAnsi="宋体" w:cs="宋体"/>
        </w:rPr>
      </w:pPr>
      <w:r>
        <w:rPr>
          <w:rFonts w:hint="eastAsia" w:ascii="宋体" w:hAnsi="宋体" w:cs="宋体"/>
        </w:rPr>
        <w:t>（5）与投标人有其他利害关系。</w:t>
      </w:r>
    </w:p>
    <w:p>
      <w:pPr>
        <w:spacing w:line="360" w:lineRule="auto"/>
        <w:ind w:firstLine="420" w:firstLineChars="200"/>
        <w:rPr>
          <w:rFonts w:ascii="宋体" w:hAnsi="宋体" w:cs="宋体"/>
        </w:rPr>
      </w:pPr>
      <w:r>
        <w:rPr>
          <w:rFonts w:hint="eastAsia" w:ascii="宋体" w:hAnsi="宋体" w:cs="宋体"/>
        </w:rPr>
        <w:t>6.1.3 评标过程中，评标委员会成员有回避事由、擅离职守或者因健康等原因不能继续评标的，招标人有权更换。被更换的评标委员会成员作出的评审结论无效，由更换后的评标委员会成员重新进行评审。</w:t>
      </w:r>
    </w:p>
    <w:p>
      <w:pPr>
        <w:pStyle w:val="6"/>
        <w:spacing w:beforeLines="20" w:afterLines="20" w:line="360" w:lineRule="auto"/>
        <w:rPr>
          <w:rFonts w:ascii="宋体" w:hAnsi="宋体" w:cs="宋体"/>
        </w:rPr>
      </w:pPr>
      <w:bookmarkStart w:id="172" w:name="_Toc31572"/>
      <w:bookmarkStart w:id="173" w:name="_Toc13877"/>
      <w:bookmarkStart w:id="174" w:name="_Toc24104566"/>
      <w:bookmarkStart w:id="175" w:name="_Toc12780"/>
      <w:r>
        <w:rPr>
          <w:rFonts w:hint="eastAsia" w:ascii="宋体" w:hAnsi="宋体" w:cs="宋体"/>
        </w:rPr>
        <w:t>6.2 评标原则</w:t>
      </w:r>
      <w:bookmarkEnd w:id="172"/>
      <w:bookmarkEnd w:id="173"/>
      <w:bookmarkEnd w:id="174"/>
      <w:bookmarkEnd w:id="175"/>
    </w:p>
    <w:p>
      <w:pPr>
        <w:spacing w:line="360" w:lineRule="auto"/>
        <w:ind w:firstLine="420" w:firstLineChars="200"/>
        <w:rPr>
          <w:rFonts w:ascii="宋体" w:hAnsi="宋体" w:cs="宋体"/>
        </w:rPr>
      </w:pPr>
      <w:r>
        <w:rPr>
          <w:rFonts w:hint="eastAsia" w:ascii="宋体" w:hAnsi="宋体" w:cs="宋体"/>
        </w:rPr>
        <w:t>评标活动遵循公平、公正、科学和择优的原则。</w:t>
      </w:r>
    </w:p>
    <w:p>
      <w:pPr>
        <w:pStyle w:val="6"/>
        <w:spacing w:beforeLines="20" w:afterLines="20" w:line="360" w:lineRule="auto"/>
        <w:rPr>
          <w:rFonts w:ascii="宋体" w:hAnsi="宋体" w:cs="宋体"/>
        </w:rPr>
      </w:pPr>
      <w:bookmarkStart w:id="176" w:name="_Toc28446"/>
      <w:bookmarkStart w:id="177" w:name="_Toc31545"/>
      <w:bookmarkStart w:id="178" w:name="_Toc14124"/>
      <w:bookmarkStart w:id="179" w:name="_Toc24104567"/>
      <w:r>
        <w:rPr>
          <w:rFonts w:hint="eastAsia" w:ascii="宋体" w:hAnsi="宋体" w:cs="宋体"/>
        </w:rPr>
        <w:t>6.3 评标</w:t>
      </w:r>
      <w:bookmarkEnd w:id="176"/>
      <w:bookmarkEnd w:id="177"/>
      <w:bookmarkEnd w:id="178"/>
      <w:bookmarkEnd w:id="179"/>
    </w:p>
    <w:p>
      <w:pPr>
        <w:spacing w:line="360" w:lineRule="auto"/>
        <w:ind w:firstLine="420" w:firstLineChars="200"/>
        <w:rPr>
          <w:rFonts w:ascii="宋体" w:hAnsi="宋体" w:cs="宋体"/>
        </w:rPr>
      </w:pPr>
      <w:r>
        <w:rPr>
          <w:rFonts w:hint="eastAsia" w:ascii="宋体" w:hAnsi="宋体" w:cs="宋体"/>
        </w:rPr>
        <w:t>6.3.1 评标委员会按照第三章“评标办法”规定的方法、评审因素、标准和程序对投标文件进行评审。第三章“评标办法”没有规定的方法、评审因素和标准，不作为评标依据。</w:t>
      </w:r>
    </w:p>
    <w:p>
      <w:pPr>
        <w:spacing w:line="360" w:lineRule="auto"/>
        <w:ind w:firstLine="420" w:firstLineChars="200"/>
        <w:rPr>
          <w:rFonts w:ascii="宋体" w:hAnsi="宋体" w:cs="宋体"/>
        </w:rPr>
      </w:pPr>
      <w:r>
        <w:rPr>
          <w:rFonts w:hint="eastAsia" w:ascii="宋体" w:hAnsi="宋体" w:cs="宋体"/>
        </w:rPr>
        <w:t>6.3.2 评标完成后，评标委员会应当向招标人提交书面评标报告和中标候选人名单。评标委员会推荐中标候选人的人数见投标人须知前附表。</w:t>
      </w:r>
    </w:p>
    <w:p>
      <w:pPr>
        <w:pStyle w:val="5"/>
        <w:rPr>
          <w:rFonts w:ascii="宋体" w:hAnsi="宋体" w:eastAsia="宋体" w:cs="宋体"/>
        </w:rPr>
      </w:pPr>
      <w:bookmarkStart w:id="180" w:name="_Toc24104568"/>
      <w:bookmarkStart w:id="181" w:name="_Toc11801"/>
      <w:bookmarkStart w:id="182" w:name="_Toc2354"/>
      <w:bookmarkStart w:id="183" w:name="_Toc12321"/>
      <w:r>
        <w:rPr>
          <w:rFonts w:hint="eastAsia" w:ascii="宋体" w:hAnsi="宋体" w:eastAsia="宋体" w:cs="宋体"/>
        </w:rPr>
        <w:t>7. 合同授予</w:t>
      </w:r>
      <w:bookmarkEnd w:id="180"/>
      <w:bookmarkEnd w:id="181"/>
      <w:bookmarkEnd w:id="182"/>
      <w:bookmarkEnd w:id="183"/>
    </w:p>
    <w:p>
      <w:pPr>
        <w:pStyle w:val="6"/>
        <w:spacing w:beforeLines="20" w:afterLines="20" w:line="360" w:lineRule="auto"/>
        <w:rPr>
          <w:rFonts w:ascii="宋体" w:hAnsi="宋体" w:cs="宋体"/>
        </w:rPr>
      </w:pPr>
      <w:bookmarkStart w:id="184" w:name="_Toc24104569"/>
      <w:bookmarkStart w:id="185" w:name="_Toc32254"/>
      <w:bookmarkStart w:id="186" w:name="_Toc22456"/>
      <w:bookmarkStart w:id="187" w:name="_Toc13392"/>
      <w:r>
        <w:rPr>
          <w:rFonts w:hint="eastAsia" w:ascii="宋体" w:hAnsi="宋体" w:cs="宋体"/>
        </w:rPr>
        <w:t>7.1 中标候选人公示</w:t>
      </w:r>
      <w:bookmarkEnd w:id="184"/>
      <w:bookmarkEnd w:id="185"/>
      <w:bookmarkEnd w:id="186"/>
      <w:bookmarkEnd w:id="187"/>
    </w:p>
    <w:p>
      <w:pPr>
        <w:spacing w:line="360" w:lineRule="auto"/>
        <w:ind w:firstLine="420" w:firstLineChars="200"/>
        <w:rPr>
          <w:rFonts w:hint="eastAsia" w:ascii="宋体" w:hAnsi="宋体" w:cs="宋体"/>
        </w:rPr>
      </w:pPr>
      <w:r>
        <w:rPr>
          <w:rFonts w:hint="eastAsia" w:ascii="宋体" w:hAnsi="宋体" w:cs="宋体"/>
        </w:rPr>
        <w:t>7.1.1招标人在收到评标报告之日起3日内，按照投标人须知前附表规定的公示媒介和期限公示中标候选人，公示期不得少于 3 天，公示期限最后一天为工作日。</w:t>
      </w:r>
    </w:p>
    <w:p>
      <w:pPr>
        <w:spacing w:line="360" w:lineRule="auto"/>
        <w:ind w:firstLine="420" w:firstLineChars="200"/>
        <w:rPr>
          <w:rFonts w:ascii="宋体" w:hAnsi="宋体" w:cs="宋体"/>
        </w:rPr>
      </w:pPr>
      <w:r>
        <w:rPr>
          <w:rFonts w:hint="eastAsia" w:ascii="宋体" w:hAnsi="宋体" w:cs="宋体"/>
        </w:rPr>
        <w:t>7.1.2在产生中标候选人后，招标人将中标候选人的投标文件商务部分文件的所有内容（包括人员、业绩、奖项等资料）在广州公共资源交易中心网和广东省招标投标监管网公开。</w:t>
      </w:r>
    </w:p>
    <w:p>
      <w:pPr>
        <w:pStyle w:val="6"/>
        <w:spacing w:beforeLines="20" w:afterLines="20" w:line="360" w:lineRule="auto"/>
        <w:rPr>
          <w:rFonts w:ascii="宋体" w:hAnsi="宋体" w:cs="宋体"/>
        </w:rPr>
      </w:pPr>
      <w:bookmarkStart w:id="188" w:name="_Toc15613"/>
      <w:bookmarkStart w:id="189" w:name="_Toc24104570"/>
      <w:bookmarkStart w:id="190" w:name="_Toc28273"/>
      <w:bookmarkStart w:id="191" w:name="_Toc31769"/>
      <w:r>
        <w:rPr>
          <w:rFonts w:hint="eastAsia" w:ascii="宋体" w:hAnsi="宋体" w:cs="宋体"/>
        </w:rPr>
        <w:t>7.2</w:t>
      </w:r>
      <w:r>
        <w:rPr>
          <w:rFonts w:hint="eastAsia" w:ascii="宋体" w:hAnsi="宋体" w:cs="宋体"/>
          <w:lang w:val="en-US" w:eastAsia="zh-CN"/>
        </w:rPr>
        <w:t xml:space="preserve"> 中标</w:t>
      </w:r>
      <w:r>
        <w:rPr>
          <w:rFonts w:hint="eastAsia" w:ascii="宋体" w:hAnsi="宋体" w:cs="宋体"/>
        </w:rPr>
        <w:t>结果异议</w:t>
      </w:r>
      <w:bookmarkEnd w:id="188"/>
      <w:bookmarkEnd w:id="189"/>
      <w:bookmarkEnd w:id="190"/>
      <w:bookmarkEnd w:id="191"/>
    </w:p>
    <w:p>
      <w:pPr>
        <w:spacing w:line="360" w:lineRule="auto"/>
        <w:ind w:firstLine="420" w:firstLineChars="200"/>
        <w:rPr>
          <w:rFonts w:ascii="宋体" w:hAnsi="宋体" w:cs="宋体"/>
        </w:rPr>
      </w:pPr>
      <w:r>
        <w:rPr>
          <w:rFonts w:hint="eastAsia" w:ascii="宋体" w:hAnsi="宋体" w:cs="宋体"/>
        </w:rPr>
        <w:t>投标人或者其他利害关系人对评标结果有异议的，应当在中标候选人公示期间提出，可以通过线下或线上的形式提出异议。</w:t>
      </w:r>
      <w:r>
        <w:rPr>
          <w:rFonts w:hint="eastAsia" w:ascii="宋体" w:hAnsi="宋体" w:cs="宋体"/>
          <w:u w:val="single"/>
        </w:rPr>
        <w:t>线上提出异议的，应通过交易平台进行提交</w:t>
      </w:r>
      <w:r>
        <w:rPr>
          <w:rFonts w:hint="eastAsia" w:ascii="宋体" w:hAnsi="宋体" w:cs="宋体"/>
        </w:rPr>
        <w:t>，招标人授权招标代理机构工作人员使用招标代理机构数字证书登录交易平台答复异议，异议答复是招标人真实意思表示。具体按照交易平台相关指南进行操作。招标人将在收到异议之日起3日内作出答复；作出答复前，将暂停招标投标活动。</w:t>
      </w:r>
    </w:p>
    <w:p>
      <w:pPr>
        <w:pStyle w:val="6"/>
        <w:spacing w:beforeLines="20" w:afterLines="20" w:line="360" w:lineRule="auto"/>
        <w:rPr>
          <w:rFonts w:ascii="宋体" w:hAnsi="宋体" w:cs="宋体"/>
        </w:rPr>
      </w:pPr>
      <w:bookmarkStart w:id="192" w:name="_Toc24104571"/>
      <w:bookmarkStart w:id="193" w:name="_Toc16959"/>
      <w:bookmarkStart w:id="194" w:name="_Toc27755"/>
      <w:bookmarkStart w:id="195" w:name="_Toc10611"/>
      <w:r>
        <w:rPr>
          <w:rFonts w:hint="eastAsia" w:ascii="宋体" w:hAnsi="宋体" w:cs="宋体"/>
        </w:rPr>
        <w:t>7.3 中标候选人履约能力审查</w:t>
      </w:r>
      <w:bookmarkEnd w:id="192"/>
      <w:bookmarkEnd w:id="193"/>
      <w:bookmarkEnd w:id="194"/>
      <w:bookmarkEnd w:id="195"/>
    </w:p>
    <w:p>
      <w:pPr>
        <w:spacing w:line="360" w:lineRule="auto"/>
        <w:ind w:firstLine="420" w:firstLineChars="200"/>
        <w:rPr>
          <w:rFonts w:ascii="宋体" w:hAnsi="宋体" w:cs="宋体"/>
        </w:rPr>
      </w:pPr>
      <w:r>
        <w:rPr>
          <w:rFonts w:hint="eastAsia" w:ascii="宋体" w:hAnsi="宋体" w:cs="宋体"/>
        </w:rPr>
        <w:t>中标候选人的经营、财务状况发生较大变化或存在违法行为，招标人认为可能影响其履约 能力的，将在发出中标通知书前提请原评标委员会按照招标文件规定的标准和方法进行审查确认。</w:t>
      </w:r>
    </w:p>
    <w:p>
      <w:pPr>
        <w:pStyle w:val="6"/>
        <w:spacing w:beforeLines="20" w:afterLines="20" w:line="360" w:lineRule="auto"/>
        <w:rPr>
          <w:rFonts w:ascii="宋体" w:hAnsi="宋体" w:cs="宋体"/>
        </w:rPr>
      </w:pPr>
      <w:bookmarkStart w:id="196" w:name="_Toc24104572"/>
      <w:bookmarkStart w:id="197" w:name="_Toc25172"/>
      <w:bookmarkStart w:id="198" w:name="_Toc15883"/>
      <w:bookmarkStart w:id="199" w:name="_Toc32647"/>
      <w:r>
        <w:rPr>
          <w:rFonts w:hint="eastAsia" w:ascii="宋体" w:hAnsi="宋体" w:cs="宋体"/>
        </w:rPr>
        <w:t>7.4 定标</w:t>
      </w:r>
      <w:bookmarkEnd w:id="196"/>
      <w:bookmarkEnd w:id="197"/>
      <w:bookmarkEnd w:id="198"/>
      <w:bookmarkEnd w:id="199"/>
    </w:p>
    <w:p>
      <w:pPr>
        <w:spacing w:line="360" w:lineRule="auto"/>
        <w:ind w:firstLine="420" w:firstLineChars="200"/>
        <w:rPr>
          <w:rFonts w:ascii="宋体" w:hAnsi="宋体" w:cs="宋体"/>
        </w:rPr>
      </w:pPr>
      <w:r>
        <w:rPr>
          <w:rFonts w:hint="eastAsia" w:ascii="宋体" w:hAnsi="宋体" w:cs="宋体"/>
        </w:rPr>
        <w:t>按照投标人须知前附表的规定，招标人或招标人授权的评标委员会依法确定中标人。</w:t>
      </w:r>
    </w:p>
    <w:p>
      <w:pPr>
        <w:pStyle w:val="6"/>
        <w:spacing w:beforeLines="20" w:afterLines="20" w:line="360" w:lineRule="auto"/>
        <w:rPr>
          <w:rFonts w:ascii="宋体" w:hAnsi="宋体" w:cs="宋体"/>
        </w:rPr>
      </w:pPr>
      <w:bookmarkStart w:id="200" w:name="_Toc24104573"/>
      <w:bookmarkStart w:id="201" w:name="_Toc20172"/>
      <w:bookmarkStart w:id="202" w:name="_Toc25769"/>
      <w:bookmarkStart w:id="203" w:name="_Toc27140"/>
      <w:r>
        <w:rPr>
          <w:rFonts w:hint="eastAsia" w:ascii="宋体" w:hAnsi="宋体" w:cs="宋体"/>
        </w:rPr>
        <w:t>7.5 中标通知</w:t>
      </w:r>
      <w:bookmarkEnd w:id="200"/>
      <w:bookmarkEnd w:id="201"/>
      <w:bookmarkEnd w:id="202"/>
      <w:bookmarkEnd w:id="203"/>
    </w:p>
    <w:p>
      <w:pPr>
        <w:spacing w:line="360" w:lineRule="auto"/>
        <w:ind w:firstLine="420" w:firstLineChars="200"/>
        <w:rPr>
          <w:rFonts w:ascii="宋体" w:hAnsi="宋体" w:cs="宋体"/>
        </w:rPr>
      </w:pPr>
      <w:r>
        <w:rPr>
          <w:rFonts w:hint="eastAsia" w:ascii="宋体" w:hAnsi="宋体" w:cs="宋体"/>
        </w:rPr>
        <w:t>在本章第 3.3 款规定的投标有效期内，招标人以书面形式向中标人发出中标通知书，同时将中标结果通知未中标的投标人。</w:t>
      </w:r>
    </w:p>
    <w:p>
      <w:pPr>
        <w:pStyle w:val="6"/>
        <w:spacing w:beforeLines="20" w:afterLines="20" w:line="360" w:lineRule="auto"/>
        <w:rPr>
          <w:rFonts w:ascii="宋体" w:hAnsi="宋体" w:cs="宋体"/>
        </w:rPr>
      </w:pPr>
      <w:bookmarkStart w:id="204" w:name="_Toc14797"/>
      <w:bookmarkStart w:id="205" w:name="_Toc24104574"/>
      <w:bookmarkStart w:id="206" w:name="_Toc1458"/>
      <w:bookmarkStart w:id="207" w:name="_Toc453"/>
      <w:r>
        <w:rPr>
          <w:rFonts w:hint="eastAsia" w:ascii="宋体" w:hAnsi="宋体" w:cs="宋体"/>
        </w:rPr>
        <w:t>7.6 履约保证金</w:t>
      </w:r>
      <w:bookmarkEnd w:id="204"/>
      <w:bookmarkEnd w:id="205"/>
      <w:bookmarkEnd w:id="206"/>
      <w:bookmarkEnd w:id="207"/>
    </w:p>
    <w:p>
      <w:pPr>
        <w:spacing w:line="360" w:lineRule="auto"/>
        <w:ind w:firstLine="420" w:firstLineChars="200"/>
        <w:rPr>
          <w:rFonts w:ascii="宋体" w:hAnsi="宋体" w:cs="宋体"/>
        </w:rPr>
      </w:pPr>
      <w:r>
        <w:rPr>
          <w:rFonts w:hint="eastAsia" w:ascii="宋体" w:hAnsi="宋体" w:cs="宋体"/>
        </w:rPr>
        <w:t>7.6.1 在签订合同前，中标人应按投标人须知前附表规定的形式、金额和招标文件第四章“合同条款及格式”规定的或者事先经过招标人书面认可的履约保证金格式向招标人提交履约保证金。除投标人须知前附表另有规定外，履约保证金为中标合同金额的10%。联合体中标的，其履约保证金以联合体各方或者联合体中</w:t>
      </w:r>
      <w:r>
        <w:rPr>
          <w:rFonts w:hint="eastAsia" w:ascii="宋体" w:hAnsi="宋体" w:cs="宋体"/>
          <w:lang w:eastAsia="zh-CN"/>
        </w:rPr>
        <w:t>牵头人</w:t>
      </w:r>
      <w:r>
        <w:rPr>
          <w:rFonts w:hint="eastAsia" w:ascii="宋体" w:hAnsi="宋体" w:cs="宋体"/>
        </w:rPr>
        <w:t>的名义提交。</w:t>
      </w:r>
    </w:p>
    <w:p>
      <w:pPr>
        <w:spacing w:line="360" w:lineRule="auto"/>
        <w:ind w:firstLine="420" w:firstLineChars="200"/>
        <w:rPr>
          <w:rFonts w:ascii="宋体" w:hAnsi="宋体" w:cs="宋体"/>
          <w:u w:val="single"/>
        </w:rPr>
      </w:pPr>
      <w:r>
        <w:rPr>
          <w:rFonts w:hint="eastAsia" w:ascii="宋体" w:hAnsi="宋体" w:cs="宋体"/>
        </w:rPr>
        <w:t>7.6.2 中标人不能按本章第 7.6.1 项要求提交履约保证金的，视为放弃中标，其</w:t>
      </w:r>
      <w:r>
        <w:rPr>
          <w:rFonts w:hint="eastAsia" w:ascii="宋体" w:hAnsi="宋体" w:cs="宋体"/>
          <w:strike/>
          <w:dstrike w:val="0"/>
        </w:rPr>
        <w:t>投标保证金</w:t>
      </w:r>
      <w:r>
        <w:rPr>
          <w:rFonts w:hint="eastAsia" w:ascii="宋体" w:hAnsi="宋体" w:cs="宋体"/>
        </w:rPr>
        <w:t>不予退还，给招标人造成的损失超过</w:t>
      </w:r>
      <w:r>
        <w:rPr>
          <w:rFonts w:hint="eastAsia" w:ascii="宋体" w:hAnsi="宋体" w:cs="宋体"/>
          <w:strike/>
          <w:dstrike w:val="0"/>
        </w:rPr>
        <w:t>投标保证金</w:t>
      </w:r>
      <w:r>
        <w:rPr>
          <w:rFonts w:hint="eastAsia" w:ascii="宋体" w:hAnsi="宋体" w:cs="宋体"/>
        </w:rPr>
        <w:t>数额的，中标人还应当对超过部分予以赔偿。</w:t>
      </w:r>
    </w:p>
    <w:p>
      <w:pPr>
        <w:pStyle w:val="6"/>
        <w:spacing w:beforeLines="20" w:afterLines="20" w:line="360" w:lineRule="auto"/>
        <w:rPr>
          <w:rFonts w:ascii="宋体" w:hAnsi="宋体" w:cs="宋体"/>
        </w:rPr>
      </w:pPr>
      <w:bookmarkStart w:id="208" w:name="_Toc1220"/>
      <w:bookmarkStart w:id="209" w:name="_Toc24104575"/>
      <w:bookmarkStart w:id="210" w:name="_Toc7345"/>
      <w:bookmarkStart w:id="211" w:name="_Toc19699"/>
      <w:r>
        <w:rPr>
          <w:rFonts w:hint="eastAsia" w:ascii="宋体" w:hAnsi="宋体" w:cs="宋体"/>
        </w:rPr>
        <w:t>7.7 签订合同</w:t>
      </w:r>
      <w:bookmarkEnd w:id="208"/>
      <w:bookmarkEnd w:id="209"/>
      <w:bookmarkEnd w:id="210"/>
      <w:bookmarkEnd w:id="211"/>
    </w:p>
    <w:p>
      <w:pPr>
        <w:spacing w:line="360" w:lineRule="auto"/>
        <w:ind w:firstLine="420" w:firstLineChars="200"/>
        <w:rPr>
          <w:rFonts w:ascii="宋体" w:hAnsi="宋体" w:cs="宋体"/>
          <w:strike w:val="0"/>
          <w:dstrike w:val="0"/>
        </w:rPr>
      </w:pPr>
      <w:r>
        <w:rPr>
          <w:rFonts w:hint="eastAsia" w:ascii="宋体" w:hAnsi="宋体" w:cs="宋体"/>
        </w:rPr>
        <w:t>7.7.1 招标人和中标人应当在中标通知书发出之日起 30 日内，根据招标文件和中标人的投标文件订立书面合同。中标人无正当理由拒签合同，在签订合同时向招标人提出附加条件，或者不按照招标文件要求提交履约保证金的，招标人有权取消其中标资格，其</w:t>
      </w:r>
      <w:r>
        <w:rPr>
          <w:rFonts w:hint="eastAsia" w:ascii="宋体" w:hAnsi="宋体" w:cs="宋体"/>
          <w:strike/>
          <w:dstrike w:val="0"/>
        </w:rPr>
        <w:t>投标保证金</w:t>
      </w:r>
      <w:r>
        <w:rPr>
          <w:rFonts w:hint="eastAsia" w:ascii="宋体" w:hAnsi="宋体" w:cs="宋体"/>
        </w:rPr>
        <w:t>不予退还；给招标人造成的损失超过</w:t>
      </w:r>
      <w:r>
        <w:rPr>
          <w:rFonts w:hint="eastAsia" w:ascii="宋体" w:hAnsi="宋体" w:cs="宋体"/>
          <w:strike/>
          <w:dstrike w:val="0"/>
        </w:rPr>
        <w:t>投标保证金数额的</w:t>
      </w:r>
      <w:r>
        <w:rPr>
          <w:rFonts w:hint="eastAsia" w:ascii="宋体" w:hAnsi="宋体" w:cs="宋体"/>
        </w:rPr>
        <w:t>，中标人还应当</w:t>
      </w:r>
      <w:r>
        <w:rPr>
          <w:rFonts w:hint="eastAsia" w:ascii="宋体" w:hAnsi="宋体" w:cs="宋体"/>
          <w:strike/>
          <w:dstrike w:val="0"/>
        </w:rPr>
        <w:t>对超过部分</w:t>
      </w:r>
      <w:r>
        <w:rPr>
          <w:rFonts w:hint="eastAsia" w:ascii="宋体" w:hAnsi="宋体" w:cs="宋体"/>
          <w:strike w:val="0"/>
          <w:dstrike w:val="0"/>
        </w:rPr>
        <w:t>予以赔偿。</w:t>
      </w:r>
    </w:p>
    <w:p>
      <w:pPr>
        <w:spacing w:line="360" w:lineRule="auto"/>
        <w:ind w:firstLine="420" w:firstLineChars="200"/>
        <w:rPr>
          <w:rFonts w:ascii="宋体" w:hAnsi="宋体" w:cs="宋体"/>
        </w:rPr>
      </w:pPr>
      <w:r>
        <w:rPr>
          <w:rFonts w:hint="eastAsia" w:ascii="宋体" w:hAnsi="宋体" w:cs="宋体"/>
        </w:rPr>
        <w:t>7.7.2 发出中标通知书后，招标人无正当理由拒签合同，或者在签订合同时向中标人提出附加条件的，</w:t>
      </w:r>
      <w:r>
        <w:rPr>
          <w:rFonts w:hint="eastAsia" w:ascii="宋体" w:hAnsi="宋体" w:cs="宋体"/>
          <w:strike/>
          <w:dstrike w:val="0"/>
        </w:rPr>
        <w:t>招标人向中标人退还投标保证金</w:t>
      </w:r>
      <w:r>
        <w:rPr>
          <w:rFonts w:hint="eastAsia" w:ascii="宋体" w:hAnsi="宋体" w:cs="宋体"/>
        </w:rPr>
        <w:t>；给中标人造成损失的，还应当赔偿损失。</w:t>
      </w:r>
    </w:p>
    <w:p>
      <w:pPr>
        <w:spacing w:line="360" w:lineRule="auto"/>
        <w:ind w:firstLine="420" w:firstLineChars="200"/>
        <w:rPr>
          <w:rFonts w:ascii="宋体" w:hAnsi="宋体" w:cs="宋体"/>
        </w:rPr>
      </w:pPr>
      <w:r>
        <w:rPr>
          <w:rFonts w:hint="eastAsia" w:ascii="宋体" w:hAnsi="宋体" w:cs="宋体"/>
        </w:rPr>
        <w:t>7.7.3 联合体中标的，联合体各方应当共同与招标人签订合同，就中标项目向招标人承担连带责任。</w:t>
      </w:r>
    </w:p>
    <w:p>
      <w:pPr>
        <w:pStyle w:val="5"/>
        <w:rPr>
          <w:rFonts w:ascii="宋体" w:hAnsi="宋体" w:eastAsia="宋体" w:cs="宋体"/>
        </w:rPr>
      </w:pPr>
      <w:bookmarkStart w:id="212" w:name="_Toc4656"/>
      <w:bookmarkStart w:id="213" w:name="_Toc24104576"/>
      <w:bookmarkStart w:id="214" w:name="_Toc17878"/>
      <w:bookmarkStart w:id="215" w:name="_Toc15167"/>
      <w:r>
        <w:rPr>
          <w:rFonts w:hint="eastAsia" w:ascii="宋体" w:hAnsi="宋体" w:eastAsia="宋体" w:cs="宋体"/>
        </w:rPr>
        <w:t>8. 纪律和监督</w:t>
      </w:r>
      <w:bookmarkEnd w:id="212"/>
      <w:bookmarkEnd w:id="213"/>
      <w:bookmarkEnd w:id="214"/>
      <w:bookmarkEnd w:id="215"/>
    </w:p>
    <w:p>
      <w:pPr>
        <w:pStyle w:val="6"/>
        <w:spacing w:beforeLines="20" w:afterLines="20" w:line="360" w:lineRule="auto"/>
        <w:rPr>
          <w:rFonts w:ascii="宋体" w:hAnsi="宋体" w:cs="宋体"/>
        </w:rPr>
      </w:pPr>
      <w:bookmarkStart w:id="216" w:name="_Toc6869"/>
      <w:bookmarkStart w:id="217" w:name="_Toc24104577"/>
      <w:bookmarkStart w:id="218" w:name="_Toc10293"/>
      <w:bookmarkStart w:id="219" w:name="_Toc15199"/>
      <w:r>
        <w:rPr>
          <w:rFonts w:hint="eastAsia" w:ascii="宋体" w:hAnsi="宋体" w:cs="宋体"/>
        </w:rPr>
        <w:t>8.1 对招标人的纪律要求</w:t>
      </w:r>
      <w:bookmarkEnd w:id="216"/>
      <w:bookmarkEnd w:id="217"/>
      <w:bookmarkEnd w:id="218"/>
      <w:bookmarkEnd w:id="219"/>
    </w:p>
    <w:p>
      <w:pPr>
        <w:spacing w:line="360" w:lineRule="auto"/>
        <w:ind w:firstLine="420" w:firstLineChars="200"/>
        <w:rPr>
          <w:rFonts w:ascii="宋体" w:hAnsi="宋体" w:cs="宋体"/>
        </w:rPr>
      </w:pPr>
      <w:r>
        <w:rPr>
          <w:rFonts w:hint="eastAsia" w:ascii="宋体" w:hAnsi="宋体" w:cs="宋体"/>
        </w:rPr>
        <w:t>招标人不得泄露招标投标活动中应当保密的情况和资料，不得与投标人串通损害国家利益、社会公共利益或者他人合法权益。</w:t>
      </w:r>
    </w:p>
    <w:p>
      <w:pPr>
        <w:pStyle w:val="6"/>
        <w:spacing w:beforeLines="20" w:afterLines="20" w:line="360" w:lineRule="auto"/>
        <w:rPr>
          <w:rFonts w:ascii="宋体" w:hAnsi="宋体" w:cs="宋体"/>
        </w:rPr>
      </w:pPr>
      <w:bookmarkStart w:id="220" w:name="_Toc22421"/>
      <w:bookmarkStart w:id="221" w:name="_Toc20662"/>
      <w:bookmarkStart w:id="222" w:name="_Toc11211"/>
      <w:bookmarkStart w:id="223" w:name="_Toc24104578"/>
      <w:r>
        <w:rPr>
          <w:rFonts w:hint="eastAsia" w:ascii="宋体" w:hAnsi="宋体" w:cs="宋体"/>
        </w:rPr>
        <w:t>8.2 对投标人的纪律要求</w:t>
      </w:r>
      <w:bookmarkEnd w:id="220"/>
      <w:bookmarkEnd w:id="221"/>
      <w:bookmarkEnd w:id="222"/>
      <w:bookmarkEnd w:id="223"/>
    </w:p>
    <w:p>
      <w:pPr>
        <w:spacing w:line="360" w:lineRule="auto"/>
        <w:ind w:firstLine="420" w:firstLineChars="200"/>
        <w:rPr>
          <w:rFonts w:ascii="宋体" w:hAnsi="宋体" w:cs="宋体"/>
        </w:rPr>
      </w:pPr>
      <w:r>
        <w:rPr>
          <w:rFonts w:hint="eastAsia" w:ascii="宋体" w:hAnsi="宋体" w:cs="宋体"/>
        </w:rPr>
        <w:t>投标人不得相互串通投标或者与招标人串通投标，不得向招标人或者评标委员会成员行贿谋取中标，不得以他人名义投标或者以其他方式弄虚作假骗取中标；投标人不得以任何方式干扰、影响评标工作。</w:t>
      </w:r>
    </w:p>
    <w:p>
      <w:pPr>
        <w:pStyle w:val="6"/>
        <w:spacing w:beforeLines="20" w:afterLines="20" w:line="360" w:lineRule="auto"/>
        <w:rPr>
          <w:rFonts w:ascii="宋体" w:hAnsi="宋体" w:cs="宋体"/>
        </w:rPr>
      </w:pPr>
      <w:bookmarkStart w:id="224" w:name="_Toc15871"/>
      <w:bookmarkStart w:id="225" w:name="_Toc26420"/>
      <w:bookmarkStart w:id="226" w:name="_Toc24104579"/>
      <w:bookmarkStart w:id="227" w:name="_Toc15265"/>
      <w:r>
        <w:rPr>
          <w:rFonts w:hint="eastAsia" w:ascii="宋体" w:hAnsi="宋体" w:cs="宋体"/>
        </w:rPr>
        <w:t>8.3 对评标委员会成员的纪律要求</w:t>
      </w:r>
      <w:bookmarkEnd w:id="224"/>
      <w:bookmarkEnd w:id="225"/>
      <w:bookmarkEnd w:id="226"/>
      <w:bookmarkEnd w:id="227"/>
    </w:p>
    <w:p>
      <w:pPr>
        <w:spacing w:line="360" w:lineRule="auto"/>
        <w:ind w:firstLine="420" w:firstLineChars="200"/>
        <w:rPr>
          <w:rFonts w:ascii="宋体" w:hAnsi="宋体" w:cs="宋体"/>
        </w:rPr>
      </w:pPr>
      <w:r>
        <w:rPr>
          <w:rFonts w:hint="eastAsia" w:ascii="宋体" w:hAnsi="宋体" w:cs="宋体"/>
        </w:rPr>
        <w:t>评标委员会成员不得收受他人的财物或者其他好处，不得向他人透露对投标文件的评审和比较、中标候选人的推荐情况以及评标有关的其他情况。在评标活动中，评标委员会成员应当客观、公正地履行职责，遵守职业道德，不得擅离职守，影响评标程序正常进行，不得使用第三章“评标办法”没有规定的评审因素和标准进行评标。</w:t>
      </w:r>
    </w:p>
    <w:p>
      <w:pPr>
        <w:pStyle w:val="6"/>
        <w:spacing w:beforeLines="20" w:afterLines="20" w:line="360" w:lineRule="auto"/>
        <w:rPr>
          <w:rFonts w:ascii="宋体" w:hAnsi="宋体" w:cs="宋体"/>
        </w:rPr>
      </w:pPr>
      <w:bookmarkStart w:id="228" w:name="_Toc32493"/>
      <w:bookmarkStart w:id="229" w:name="_Toc17580"/>
      <w:bookmarkStart w:id="230" w:name="_Toc24104580"/>
      <w:bookmarkStart w:id="231" w:name="_Toc11328"/>
      <w:r>
        <w:rPr>
          <w:rFonts w:hint="eastAsia" w:ascii="宋体" w:hAnsi="宋体" w:cs="宋体"/>
        </w:rPr>
        <w:t>8.4 对与评标活动有关的工作人员的纪律要求</w:t>
      </w:r>
      <w:bookmarkEnd w:id="228"/>
      <w:bookmarkEnd w:id="229"/>
      <w:bookmarkEnd w:id="230"/>
      <w:bookmarkEnd w:id="231"/>
    </w:p>
    <w:p>
      <w:pPr>
        <w:spacing w:line="360" w:lineRule="auto"/>
        <w:ind w:firstLine="420" w:firstLineChars="200"/>
        <w:rPr>
          <w:rFonts w:ascii="宋体" w:hAnsi="宋体" w:cs="宋体"/>
        </w:rPr>
      </w:pPr>
      <w:r>
        <w:rPr>
          <w:rFonts w:hint="eastAsia" w:ascii="宋体" w:hAnsi="宋体" w:cs="宋体"/>
        </w:rPr>
        <w:t>与评标活动有关的工作人员不得收受他人的财物或者其他好处，不得向他人透露对投标文件的评审和比较、中标候选人的推荐情况以及评标有关的其他情况。在评标活动中，与评标活动有关的工作人员不得擅离职守，影响评标程序正常进行。</w:t>
      </w:r>
    </w:p>
    <w:p>
      <w:pPr>
        <w:pStyle w:val="6"/>
        <w:spacing w:beforeLines="20" w:afterLines="20" w:line="360" w:lineRule="auto"/>
        <w:rPr>
          <w:rFonts w:ascii="宋体" w:hAnsi="宋体" w:cs="宋体"/>
        </w:rPr>
      </w:pPr>
      <w:bookmarkStart w:id="232" w:name="_Toc17319"/>
      <w:bookmarkStart w:id="233" w:name="_Toc5789"/>
      <w:bookmarkStart w:id="234" w:name="_Toc28591"/>
      <w:bookmarkStart w:id="235" w:name="_Toc24104581"/>
      <w:r>
        <w:rPr>
          <w:rFonts w:hint="eastAsia" w:ascii="宋体" w:hAnsi="宋体" w:cs="宋体"/>
        </w:rPr>
        <w:t>8.5 投诉</w:t>
      </w:r>
      <w:bookmarkEnd w:id="232"/>
      <w:bookmarkEnd w:id="233"/>
      <w:bookmarkEnd w:id="234"/>
      <w:bookmarkEnd w:id="235"/>
    </w:p>
    <w:p>
      <w:pPr>
        <w:spacing w:line="360" w:lineRule="auto"/>
        <w:ind w:firstLine="420" w:firstLineChars="200"/>
        <w:rPr>
          <w:rFonts w:ascii="宋体" w:hAnsi="宋体" w:cs="宋体"/>
        </w:rPr>
      </w:pPr>
      <w:r>
        <w:rPr>
          <w:rFonts w:hint="eastAsia" w:ascii="宋体" w:hAnsi="宋体" w:cs="宋体"/>
        </w:rPr>
        <w:t>8.5.1 投标人或者其他利害关系人认为招标投标活动不符合法律、行政法规规定的，可以自知道或者应当知道之日起 10 日内向有关行政监督部门投诉。投诉应当有明确的请求和必要的证明材料。</w:t>
      </w:r>
    </w:p>
    <w:p>
      <w:pPr>
        <w:spacing w:line="360" w:lineRule="auto"/>
        <w:ind w:firstLine="420" w:firstLineChars="200"/>
        <w:rPr>
          <w:rFonts w:ascii="宋体" w:hAnsi="宋体" w:cs="宋体"/>
        </w:rPr>
      </w:pPr>
      <w:r>
        <w:rPr>
          <w:rFonts w:hint="eastAsia" w:ascii="宋体" w:hAnsi="宋体" w:cs="宋体"/>
        </w:rPr>
        <w:t>8.5.2 投标人或者其他利害关系人对招标文件、开标和评标结果提出投诉的，应当按照投标人须知第 2.4 款、第 5.3 款和第 7.2 款的规定先向招标人提出异议。异议答复期间不计算在第 8.5.1项规定的期限内。</w:t>
      </w:r>
    </w:p>
    <w:p>
      <w:pPr>
        <w:pStyle w:val="5"/>
        <w:rPr>
          <w:rFonts w:ascii="宋体" w:hAnsi="宋体" w:eastAsia="宋体" w:cs="宋体"/>
        </w:rPr>
      </w:pPr>
      <w:bookmarkStart w:id="236" w:name="_Toc17520"/>
      <w:bookmarkStart w:id="237" w:name="_Toc14888"/>
      <w:bookmarkStart w:id="238" w:name="_Toc16376"/>
      <w:bookmarkStart w:id="239" w:name="_Toc24104582"/>
      <w:r>
        <w:rPr>
          <w:rFonts w:hint="eastAsia" w:ascii="宋体" w:hAnsi="宋体" w:eastAsia="宋体" w:cs="宋体"/>
        </w:rPr>
        <w:t>9. 是否采用电子招标投标</w:t>
      </w:r>
      <w:bookmarkEnd w:id="236"/>
      <w:bookmarkEnd w:id="237"/>
      <w:bookmarkEnd w:id="238"/>
      <w:bookmarkEnd w:id="239"/>
    </w:p>
    <w:p>
      <w:pPr>
        <w:spacing w:line="360" w:lineRule="auto"/>
        <w:ind w:firstLine="420" w:firstLineChars="200"/>
        <w:rPr>
          <w:rFonts w:ascii="宋体" w:hAnsi="宋体" w:cs="宋体"/>
        </w:rPr>
      </w:pPr>
      <w:r>
        <w:rPr>
          <w:rFonts w:hint="eastAsia" w:ascii="宋体" w:hAnsi="宋体" w:cs="宋体"/>
        </w:rPr>
        <w:t>本招标项目是否采用电子招标投标方式，见投标人须知前附表。</w:t>
      </w:r>
    </w:p>
    <w:p>
      <w:pPr>
        <w:pStyle w:val="5"/>
        <w:rPr>
          <w:rFonts w:ascii="宋体" w:hAnsi="宋体" w:eastAsia="宋体" w:cs="宋体"/>
        </w:rPr>
      </w:pPr>
      <w:bookmarkStart w:id="240" w:name="_Toc14878"/>
      <w:bookmarkStart w:id="241" w:name="_Toc3121"/>
      <w:bookmarkStart w:id="242" w:name="_Toc24826"/>
      <w:bookmarkStart w:id="243" w:name="_Toc24104583"/>
      <w:r>
        <w:rPr>
          <w:rFonts w:hint="eastAsia" w:ascii="宋体" w:hAnsi="宋体" w:eastAsia="宋体" w:cs="宋体"/>
        </w:rPr>
        <w:t>10. 需要补充的其他内容</w:t>
      </w:r>
      <w:bookmarkEnd w:id="240"/>
      <w:bookmarkEnd w:id="241"/>
      <w:bookmarkEnd w:id="242"/>
      <w:bookmarkEnd w:id="243"/>
    </w:p>
    <w:p>
      <w:pPr>
        <w:spacing w:line="360" w:lineRule="auto"/>
        <w:ind w:firstLine="420" w:firstLineChars="200"/>
        <w:rPr>
          <w:rFonts w:ascii="宋体" w:hAnsi="宋体" w:cs="宋体"/>
        </w:rPr>
      </w:pPr>
      <w:r>
        <w:rPr>
          <w:rFonts w:hint="eastAsia" w:ascii="宋体" w:hAnsi="宋体" w:cs="宋体"/>
        </w:rPr>
        <w:t>需要补充的其他内容：见投标人须知前附表。</w:t>
      </w:r>
    </w:p>
    <w:p>
      <w:pPr>
        <w:pStyle w:val="5"/>
        <w:rPr>
          <w:rFonts w:ascii="宋体" w:hAnsi="宋体" w:eastAsia="宋体" w:cs="宋体"/>
        </w:rPr>
      </w:pPr>
      <w:r>
        <w:rPr>
          <w:rFonts w:hint="eastAsia" w:ascii="宋体" w:hAnsi="宋体" w:eastAsia="宋体" w:cs="宋体"/>
        </w:rPr>
        <w:br w:type="page"/>
      </w:r>
      <w:bookmarkStart w:id="244" w:name="_Toc7111"/>
      <w:bookmarkStart w:id="245" w:name="_Toc5738"/>
      <w:bookmarkStart w:id="246" w:name="_Toc24104584"/>
      <w:bookmarkStart w:id="247" w:name="_Toc14677"/>
      <w:r>
        <w:rPr>
          <w:rFonts w:hint="eastAsia" w:ascii="宋体" w:hAnsi="宋体" w:eastAsia="宋体" w:cs="宋体"/>
        </w:rPr>
        <w:t>附件一：开标记录表</w:t>
      </w:r>
      <w:bookmarkEnd w:id="244"/>
      <w:bookmarkEnd w:id="245"/>
      <w:bookmarkEnd w:id="246"/>
      <w:r>
        <w:rPr>
          <w:rFonts w:hint="eastAsia" w:ascii="宋体" w:hAnsi="宋体" w:eastAsia="宋体" w:cs="宋体"/>
        </w:rPr>
        <w:t>(具体格式以电子招标投标交易平台导出格式为准）</w:t>
      </w:r>
      <w:bookmarkEnd w:id="247"/>
    </w:p>
    <w:p>
      <w:pPr>
        <w:spacing w:line="360" w:lineRule="auto"/>
        <w:jc w:val="center"/>
        <w:rPr>
          <w:rFonts w:ascii="宋体" w:hAnsi="宋体" w:cs="宋体"/>
          <w:b/>
          <w:sz w:val="32"/>
          <w:szCs w:val="32"/>
        </w:rPr>
      </w:pPr>
      <w:r>
        <w:rPr>
          <w:rFonts w:hint="eastAsia" w:ascii="宋体" w:hAnsi="宋体" w:cs="宋体"/>
          <w:b/>
          <w:sz w:val="32"/>
          <w:szCs w:val="32"/>
        </w:rPr>
        <w:t>开标记录表</w:t>
      </w:r>
    </w:p>
    <w:p>
      <w:pPr>
        <w:spacing w:line="360" w:lineRule="auto"/>
        <w:jc w:val="right"/>
        <w:rPr>
          <w:rFonts w:ascii="宋体" w:hAnsi="宋体" w:cs="宋体"/>
        </w:rPr>
      </w:pPr>
      <w:r>
        <w:rPr>
          <w:rFonts w:hint="eastAsia" w:ascii="宋体" w:hAnsi="宋体" w:cs="宋体"/>
        </w:rPr>
        <w:t>开标时间：年月日时分</w:t>
      </w:r>
    </w:p>
    <w:tbl>
      <w:tblPr>
        <w:tblStyle w:val="31"/>
        <w:tblW w:w="998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9"/>
        <w:gridCol w:w="801"/>
        <w:gridCol w:w="923"/>
        <w:gridCol w:w="941"/>
        <w:gridCol w:w="800"/>
        <w:gridCol w:w="967"/>
        <w:gridCol w:w="917"/>
        <w:gridCol w:w="1050"/>
        <w:gridCol w:w="1100"/>
        <w:gridCol w:w="866"/>
        <w:gridCol w:w="116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9" w:type="dxa"/>
            <w:vAlign w:val="center"/>
          </w:tcPr>
          <w:p>
            <w:pPr>
              <w:spacing w:line="360" w:lineRule="auto"/>
              <w:jc w:val="center"/>
              <w:rPr>
                <w:rFonts w:ascii="宋体" w:hAnsi="宋体" w:cs="宋体"/>
              </w:rPr>
            </w:pPr>
            <w:r>
              <w:rPr>
                <w:rFonts w:hint="eastAsia" w:ascii="宋体" w:hAnsi="宋体" w:cs="宋体"/>
              </w:rPr>
              <w:t>序号</w:t>
            </w:r>
          </w:p>
        </w:tc>
        <w:tc>
          <w:tcPr>
            <w:tcW w:w="801" w:type="dxa"/>
            <w:vAlign w:val="center"/>
          </w:tcPr>
          <w:p>
            <w:pPr>
              <w:spacing w:line="360" w:lineRule="auto"/>
              <w:jc w:val="center"/>
              <w:rPr>
                <w:rFonts w:ascii="宋体" w:hAnsi="宋体" w:cs="宋体"/>
              </w:rPr>
            </w:pPr>
            <w:r>
              <w:rPr>
                <w:rFonts w:hint="eastAsia" w:ascii="宋体" w:hAnsi="宋体" w:cs="宋体"/>
              </w:rPr>
              <w:t>投标人</w:t>
            </w:r>
          </w:p>
        </w:tc>
        <w:tc>
          <w:tcPr>
            <w:tcW w:w="923" w:type="dxa"/>
            <w:vAlign w:val="center"/>
          </w:tcPr>
          <w:p>
            <w:pPr>
              <w:spacing w:line="360" w:lineRule="auto"/>
              <w:jc w:val="center"/>
              <w:rPr>
                <w:rFonts w:ascii="宋体" w:hAnsi="宋体" w:cs="宋体"/>
              </w:rPr>
            </w:pPr>
            <w:r>
              <w:rPr>
                <w:rFonts w:hint="eastAsia" w:ascii="宋体" w:hAnsi="宋体" w:cs="宋体"/>
                <w:strike/>
                <w:dstrike w:val="0"/>
              </w:rPr>
              <w:t>投标保证金</w:t>
            </w:r>
          </w:p>
        </w:tc>
        <w:tc>
          <w:tcPr>
            <w:tcW w:w="941" w:type="dxa"/>
            <w:vAlign w:val="center"/>
          </w:tcPr>
          <w:p>
            <w:pPr>
              <w:spacing w:line="360" w:lineRule="auto"/>
              <w:jc w:val="center"/>
              <w:rPr>
                <w:rFonts w:ascii="宋体" w:hAnsi="宋体" w:cs="宋体"/>
              </w:rPr>
            </w:pPr>
            <w:r>
              <w:rPr>
                <w:rFonts w:hint="eastAsia" w:ascii="宋体" w:hAnsi="宋体" w:cs="宋体"/>
              </w:rPr>
              <w:t>投标下浮率</w:t>
            </w:r>
          </w:p>
        </w:tc>
        <w:tc>
          <w:tcPr>
            <w:tcW w:w="800" w:type="dxa"/>
            <w:vAlign w:val="center"/>
          </w:tcPr>
          <w:p>
            <w:pPr>
              <w:spacing w:line="360" w:lineRule="auto"/>
              <w:jc w:val="center"/>
              <w:rPr>
                <w:rFonts w:ascii="宋体" w:hAnsi="宋体" w:cs="宋体"/>
              </w:rPr>
            </w:pPr>
            <w:r>
              <w:rPr>
                <w:rFonts w:hint="eastAsia" w:ascii="宋体" w:hAnsi="宋体" w:cs="宋体"/>
              </w:rPr>
              <w:t>投标</w:t>
            </w:r>
            <w:r>
              <w:rPr>
                <w:rFonts w:hint="eastAsia" w:ascii="宋体" w:hAnsi="宋体" w:cs="宋体"/>
                <w:lang w:val="en-US" w:eastAsia="zh-CN"/>
              </w:rPr>
              <w:t>总</w:t>
            </w:r>
            <w:r>
              <w:rPr>
                <w:rFonts w:hint="eastAsia" w:ascii="宋体" w:hAnsi="宋体" w:cs="宋体"/>
              </w:rPr>
              <w:t>报价（元）</w:t>
            </w:r>
          </w:p>
        </w:tc>
        <w:tc>
          <w:tcPr>
            <w:tcW w:w="967" w:type="dxa"/>
            <w:vAlign w:val="center"/>
          </w:tcPr>
          <w:p>
            <w:pPr>
              <w:spacing w:line="360" w:lineRule="auto"/>
              <w:jc w:val="center"/>
              <w:rPr>
                <w:rFonts w:ascii="宋体" w:hAnsi="宋体" w:cs="宋体"/>
              </w:rPr>
            </w:pPr>
            <w:r>
              <w:rPr>
                <w:rFonts w:hint="eastAsia" w:ascii="宋体" w:hAnsi="宋体" w:cs="宋体"/>
                <w:szCs w:val="21"/>
              </w:rPr>
              <w:t>项目负责人</w:t>
            </w:r>
          </w:p>
        </w:tc>
        <w:tc>
          <w:tcPr>
            <w:tcW w:w="917" w:type="dxa"/>
            <w:vAlign w:val="center"/>
          </w:tcPr>
          <w:p>
            <w:pPr>
              <w:spacing w:line="360" w:lineRule="auto"/>
              <w:jc w:val="center"/>
              <w:rPr>
                <w:rFonts w:ascii="宋体" w:hAnsi="宋体" w:cs="宋体"/>
              </w:rPr>
            </w:pPr>
            <w:r>
              <w:rPr>
                <w:rFonts w:hint="eastAsia" w:ascii="宋体" w:hAnsi="宋体" w:cs="宋体"/>
              </w:rPr>
              <w:t>服务期限</w:t>
            </w:r>
          </w:p>
        </w:tc>
        <w:tc>
          <w:tcPr>
            <w:tcW w:w="1050" w:type="dxa"/>
            <w:vAlign w:val="center"/>
          </w:tcPr>
          <w:p>
            <w:pPr>
              <w:spacing w:line="360" w:lineRule="auto"/>
              <w:jc w:val="center"/>
              <w:rPr>
                <w:rFonts w:ascii="宋体" w:hAnsi="宋体" w:cs="宋体"/>
              </w:rPr>
            </w:pPr>
            <w:r>
              <w:rPr>
                <w:rFonts w:hint="eastAsia" w:ascii="宋体" w:hAnsi="宋体" w:cs="宋体"/>
              </w:rPr>
              <w:t>投标文件递交情况</w:t>
            </w:r>
          </w:p>
        </w:tc>
        <w:tc>
          <w:tcPr>
            <w:tcW w:w="1100" w:type="dxa"/>
          </w:tcPr>
          <w:p>
            <w:pPr>
              <w:spacing w:line="360" w:lineRule="auto"/>
              <w:jc w:val="center"/>
              <w:rPr>
                <w:rFonts w:ascii="宋体" w:hAnsi="宋体" w:cs="宋体"/>
              </w:rPr>
            </w:pPr>
            <w:r>
              <w:rPr>
                <w:rFonts w:hint="eastAsia" w:ascii="宋体" w:hAnsi="宋体" w:cs="宋体"/>
              </w:rPr>
              <w:t>投标文件解密情况</w:t>
            </w:r>
          </w:p>
        </w:tc>
        <w:tc>
          <w:tcPr>
            <w:tcW w:w="866" w:type="dxa"/>
            <w:vAlign w:val="center"/>
          </w:tcPr>
          <w:p>
            <w:pPr>
              <w:spacing w:line="360" w:lineRule="auto"/>
              <w:jc w:val="center"/>
              <w:rPr>
                <w:rFonts w:ascii="宋体" w:hAnsi="宋体" w:cs="宋体"/>
              </w:rPr>
            </w:pPr>
            <w:r>
              <w:rPr>
                <w:rFonts w:hint="eastAsia" w:ascii="宋体" w:hAnsi="宋体" w:cs="宋体"/>
              </w:rPr>
              <w:t>备注</w:t>
            </w:r>
          </w:p>
        </w:tc>
        <w:tc>
          <w:tcPr>
            <w:tcW w:w="1163" w:type="dxa"/>
            <w:vAlign w:val="center"/>
          </w:tcPr>
          <w:p>
            <w:pPr>
              <w:spacing w:line="360" w:lineRule="auto"/>
              <w:jc w:val="center"/>
              <w:rPr>
                <w:rFonts w:ascii="宋体" w:hAnsi="宋体" w:cs="宋体"/>
              </w:rPr>
            </w:pPr>
            <w:r>
              <w:rPr>
                <w:rFonts w:hint="eastAsia" w:ascii="宋体" w:hAnsi="宋体" w:cs="宋体"/>
              </w:rPr>
              <w:t>投标人代表签名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9" w:type="dxa"/>
          </w:tcPr>
          <w:p>
            <w:pPr>
              <w:spacing w:line="360" w:lineRule="auto"/>
              <w:rPr>
                <w:rFonts w:ascii="宋体" w:hAnsi="宋体" w:cs="宋体"/>
              </w:rPr>
            </w:pPr>
          </w:p>
        </w:tc>
        <w:tc>
          <w:tcPr>
            <w:tcW w:w="801" w:type="dxa"/>
          </w:tcPr>
          <w:p>
            <w:pPr>
              <w:spacing w:line="360" w:lineRule="auto"/>
              <w:rPr>
                <w:rFonts w:ascii="宋体" w:hAnsi="宋体" w:cs="宋体"/>
              </w:rPr>
            </w:pPr>
          </w:p>
        </w:tc>
        <w:tc>
          <w:tcPr>
            <w:tcW w:w="923" w:type="dxa"/>
          </w:tcPr>
          <w:p>
            <w:pPr>
              <w:spacing w:line="360" w:lineRule="auto"/>
              <w:rPr>
                <w:rFonts w:ascii="宋体" w:hAnsi="宋体" w:cs="宋体"/>
              </w:rPr>
            </w:pPr>
          </w:p>
        </w:tc>
        <w:tc>
          <w:tcPr>
            <w:tcW w:w="941" w:type="dxa"/>
          </w:tcPr>
          <w:p>
            <w:pPr>
              <w:spacing w:line="360" w:lineRule="auto"/>
              <w:rPr>
                <w:rFonts w:ascii="宋体" w:hAnsi="宋体" w:cs="宋体"/>
              </w:rPr>
            </w:pPr>
          </w:p>
        </w:tc>
        <w:tc>
          <w:tcPr>
            <w:tcW w:w="800" w:type="dxa"/>
          </w:tcPr>
          <w:p>
            <w:pPr>
              <w:spacing w:line="360" w:lineRule="auto"/>
              <w:rPr>
                <w:rFonts w:ascii="宋体" w:hAnsi="宋体" w:cs="宋体"/>
              </w:rPr>
            </w:pPr>
          </w:p>
        </w:tc>
        <w:tc>
          <w:tcPr>
            <w:tcW w:w="967" w:type="dxa"/>
          </w:tcPr>
          <w:p>
            <w:pPr>
              <w:spacing w:line="360" w:lineRule="auto"/>
              <w:rPr>
                <w:rFonts w:ascii="宋体" w:hAnsi="宋体" w:cs="宋体"/>
              </w:rPr>
            </w:pPr>
          </w:p>
        </w:tc>
        <w:tc>
          <w:tcPr>
            <w:tcW w:w="917" w:type="dxa"/>
          </w:tcPr>
          <w:p>
            <w:pPr>
              <w:spacing w:line="360" w:lineRule="auto"/>
              <w:rPr>
                <w:rFonts w:ascii="宋体" w:hAnsi="宋体" w:cs="宋体"/>
              </w:rPr>
            </w:pPr>
          </w:p>
        </w:tc>
        <w:tc>
          <w:tcPr>
            <w:tcW w:w="1050" w:type="dxa"/>
          </w:tcPr>
          <w:p>
            <w:pPr>
              <w:spacing w:line="360" w:lineRule="auto"/>
              <w:rPr>
                <w:rFonts w:ascii="宋体" w:hAnsi="宋体" w:cs="宋体"/>
              </w:rPr>
            </w:pPr>
          </w:p>
        </w:tc>
        <w:tc>
          <w:tcPr>
            <w:tcW w:w="1100" w:type="dxa"/>
          </w:tcPr>
          <w:p>
            <w:pPr>
              <w:spacing w:line="360" w:lineRule="auto"/>
              <w:rPr>
                <w:rFonts w:ascii="宋体" w:hAnsi="宋体" w:cs="宋体"/>
              </w:rPr>
            </w:pPr>
          </w:p>
        </w:tc>
        <w:tc>
          <w:tcPr>
            <w:tcW w:w="866" w:type="dxa"/>
          </w:tcPr>
          <w:p>
            <w:pPr>
              <w:spacing w:line="360" w:lineRule="auto"/>
              <w:rPr>
                <w:rFonts w:ascii="宋体" w:hAnsi="宋体" w:cs="宋体"/>
              </w:rPr>
            </w:pPr>
          </w:p>
        </w:tc>
        <w:tc>
          <w:tcPr>
            <w:tcW w:w="1163" w:type="dxa"/>
          </w:tcPr>
          <w:p>
            <w:pPr>
              <w:spacing w:line="360" w:lineRule="auto"/>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9" w:type="dxa"/>
          </w:tcPr>
          <w:p>
            <w:pPr>
              <w:spacing w:line="360" w:lineRule="auto"/>
              <w:rPr>
                <w:rFonts w:ascii="宋体" w:hAnsi="宋体" w:cs="宋体"/>
              </w:rPr>
            </w:pPr>
          </w:p>
        </w:tc>
        <w:tc>
          <w:tcPr>
            <w:tcW w:w="801" w:type="dxa"/>
          </w:tcPr>
          <w:p>
            <w:pPr>
              <w:spacing w:line="360" w:lineRule="auto"/>
              <w:rPr>
                <w:rFonts w:ascii="宋体" w:hAnsi="宋体" w:cs="宋体"/>
              </w:rPr>
            </w:pPr>
          </w:p>
        </w:tc>
        <w:tc>
          <w:tcPr>
            <w:tcW w:w="923" w:type="dxa"/>
          </w:tcPr>
          <w:p>
            <w:pPr>
              <w:spacing w:line="360" w:lineRule="auto"/>
              <w:rPr>
                <w:rFonts w:ascii="宋体" w:hAnsi="宋体" w:cs="宋体"/>
              </w:rPr>
            </w:pPr>
          </w:p>
        </w:tc>
        <w:tc>
          <w:tcPr>
            <w:tcW w:w="941" w:type="dxa"/>
          </w:tcPr>
          <w:p>
            <w:pPr>
              <w:spacing w:line="360" w:lineRule="auto"/>
              <w:rPr>
                <w:rFonts w:ascii="宋体" w:hAnsi="宋体" w:cs="宋体"/>
              </w:rPr>
            </w:pPr>
          </w:p>
        </w:tc>
        <w:tc>
          <w:tcPr>
            <w:tcW w:w="800" w:type="dxa"/>
          </w:tcPr>
          <w:p>
            <w:pPr>
              <w:spacing w:line="360" w:lineRule="auto"/>
              <w:rPr>
                <w:rFonts w:ascii="宋体" w:hAnsi="宋体" w:cs="宋体"/>
              </w:rPr>
            </w:pPr>
          </w:p>
        </w:tc>
        <w:tc>
          <w:tcPr>
            <w:tcW w:w="967" w:type="dxa"/>
          </w:tcPr>
          <w:p>
            <w:pPr>
              <w:spacing w:line="360" w:lineRule="auto"/>
              <w:rPr>
                <w:rFonts w:ascii="宋体" w:hAnsi="宋体" w:cs="宋体"/>
              </w:rPr>
            </w:pPr>
          </w:p>
        </w:tc>
        <w:tc>
          <w:tcPr>
            <w:tcW w:w="917" w:type="dxa"/>
          </w:tcPr>
          <w:p>
            <w:pPr>
              <w:spacing w:line="360" w:lineRule="auto"/>
              <w:rPr>
                <w:rFonts w:ascii="宋体" w:hAnsi="宋体" w:cs="宋体"/>
              </w:rPr>
            </w:pPr>
          </w:p>
        </w:tc>
        <w:tc>
          <w:tcPr>
            <w:tcW w:w="1050" w:type="dxa"/>
          </w:tcPr>
          <w:p>
            <w:pPr>
              <w:spacing w:line="360" w:lineRule="auto"/>
              <w:rPr>
                <w:rFonts w:ascii="宋体" w:hAnsi="宋体" w:cs="宋体"/>
              </w:rPr>
            </w:pPr>
          </w:p>
        </w:tc>
        <w:tc>
          <w:tcPr>
            <w:tcW w:w="1100" w:type="dxa"/>
          </w:tcPr>
          <w:p>
            <w:pPr>
              <w:spacing w:line="360" w:lineRule="auto"/>
              <w:rPr>
                <w:rFonts w:ascii="宋体" w:hAnsi="宋体" w:cs="宋体"/>
              </w:rPr>
            </w:pPr>
          </w:p>
        </w:tc>
        <w:tc>
          <w:tcPr>
            <w:tcW w:w="866" w:type="dxa"/>
          </w:tcPr>
          <w:p>
            <w:pPr>
              <w:spacing w:line="360" w:lineRule="auto"/>
              <w:rPr>
                <w:rFonts w:ascii="宋体" w:hAnsi="宋体" w:cs="宋体"/>
              </w:rPr>
            </w:pPr>
          </w:p>
        </w:tc>
        <w:tc>
          <w:tcPr>
            <w:tcW w:w="1163" w:type="dxa"/>
          </w:tcPr>
          <w:p>
            <w:pPr>
              <w:spacing w:line="360" w:lineRule="auto"/>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9" w:type="dxa"/>
          </w:tcPr>
          <w:p>
            <w:pPr>
              <w:spacing w:line="360" w:lineRule="auto"/>
              <w:rPr>
                <w:rFonts w:ascii="宋体" w:hAnsi="宋体" w:cs="宋体"/>
              </w:rPr>
            </w:pPr>
          </w:p>
        </w:tc>
        <w:tc>
          <w:tcPr>
            <w:tcW w:w="801" w:type="dxa"/>
          </w:tcPr>
          <w:p>
            <w:pPr>
              <w:spacing w:line="360" w:lineRule="auto"/>
              <w:rPr>
                <w:rFonts w:ascii="宋体" w:hAnsi="宋体" w:cs="宋体"/>
              </w:rPr>
            </w:pPr>
          </w:p>
        </w:tc>
        <w:tc>
          <w:tcPr>
            <w:tcW w:w="923" w:type="dxa"/>
          </w:tcPr>
          <w:p>
            <w:pPr>
              <w:spacing w:line="360" w:lineRule="auto"/>
              <w:rPr>
                <w:rFonts w:ascii="宋体" w:hAnsi="宋体" w:cs="宋体"/>
              </w:rPr>
            </w:pPr>
          </w:p>
        </w:tc>
        <w:tc>
          <w:tcPr>
            <w:tcW w:w="941" w:type="dxa"/>
          </w:tcPr>
          <w:p>
            <w:pPr>
              <w:spacing w:line="360" w:lineRule="auto"/>
              <w:rPr>
                <w:rFonts w:ascii="宋体" w:hAnsi="宋体" w:cs="宋体"/>
              </w:rPr>
            </w:pPr>
          </w:p>
        </w:tc>
        <w:tc>
          <w:tcPr>
            <w:tcW w:w="800" w:type="dxa"/>
          </w:tcPr>
          <w:p>
            <w:pPr>
              <w:spacing w:line="360" w:lineRule="auto"/>
              <w:rPr>
                <w:rFonts w:ascii="宋体" w:hAnsi="宋体" w:cs="宋体"/>
              </w:rPr>
            </w:pPr>
          </w:p>
        </w:tc>
        <w:tc>
          <w:tcPr>
            <w:tcW w:w="967" w:type="dxa"/>
          </w:tcPr>
          <w:p>
            <w:pPr>
              <w:spacing w:line="360" w:lineRule="auto"/>
              <w:rPr>
                <w:rFonts w:ascii="宋体" w:hAnsi="宋体" w:cs="宋体"/>
              </w:rPr>
            </w:pPr>
          </w:p>
        </w:tc>
        <w:tc>
          <w:tcPr>
            <w:tcW w:w="917" w:type="dxa"/>
          </w:tcPr>
          <w:p>
            <w:pPr>
              <w:spacing w:line="360" w:lineRule="auto"/>
              <w:rPr>
                <w:rFonts w:ascii="宋体" w:hAnsi="宋体" w:cs="宋体"/>
              </w:rPr>
            </w:pPr>
          </w:p>
        </w:tc>
        <w:tc>
          <w:tcPr>
            <w:tcW w:w="1050" w:type="dxa"/>
          </w:tcPr>
          <w:p>
            <w:pPr>
              <w:spacing w:line="360" w:lineRule="auto"/>
              <w:rPr>
                <w:rFonts w:ascii="宋体" w:hAnsi="宋体" w:cs="宋体"/>
              </w:rPr>
            </w:pPr>
          </w:p>
        </w:tc>
        <w:tc>
          <w:tcPr>
            <w:tcW w:w="1100" w:type="dxa"/>
          </w:tcPr>
          <w:p>
            <w:pPr>
              <w:spacing w:line="360" w:lineRule="auto"/>
              <w:rPr>
                <w:rFonts w:ascii="宋体" w:hAnsi="宋体" w:cs="宋体"/>
              </w:rPr>
            </w:pPr>
          </w:p>
        </w:tc>
        <w:tc>
          <w:tcPr>
            <w:tcW w:w="866" w:type="dxa"/>
          </w:tcPr>
          <w:p>
            <w:pPr>
              <w:spacing w:line="360" w:lineRule="auto"/>
              <w:rPr>
                <w:rFonts w:ascii="宋体" w:hAnsi="宋体" w:cs="宋体"/>
              </w:rPr>
            </w:pPr>
          </w:p>
        </w:tc>
        <w:tc>
          <w:tcPr>
            <w:tcW w:w="1163" w:type="dxa"/>
          </w:tcPr>
          <w:p>
            <w:pPr>
              <w:spacing w:line="360" w:lineRule="auto"/>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9" w:type="dxa"/>
          </w:tcPr>
          <w:p>
            <w:pPr>
              <w:spacing w:line="360" w:lineRule="auto"/>
              <w:rPr>
                <w:rFonts w:ascii="宋体" w:hAnsi="宋体" w:cs="宋体"/>
              </w:rPr>
            </w:pPr>
          </w:p>
        </w:tc>
        <w:tc>
          <w:tcPr>
            <w:tcW w:w="801" w:type="dxa"/>
          </w:tcPr>
          <w:p>
            <w:pPr>
              <w:spacing w:line="360" w:lineRule="auto"/>
              <w:rPr>
                <w:rFonts w:ascii="宋体" w:hAnsi="宋体" w:cs="宋体"/>
              </w:rPr>
            </w:pPr>
          </w:p>
        </w:tc>
        <w:tc>
          <w:tcPr>
            <w:tcW w:w="923" w:type="dxa"/>
          </w:tcPr>
          <w:p>
            <w:pPr>
              <w:spacing w:line="360" w:lineRule="auto"/>
              <w:rPr>
                <w:rFonts w:ascii="宋体" w:hAnsi="宋体" w:cs="宋体"/>
              </w:rPr>
            </w:pPr>
          </w:p>
        </w:tc>
        <w:tc>
          <w:tcPr>
            <w:tcW w:w="941" w:type="dxa"/>
          </w:tcPr>
          <w:p>
            <w:pPr>
              <w:spacing w:line="360" w:lineRule="auto"/>
              <w:rPr>
                <w:rFonts w:ascii="宋体" w:hAnsi="宋体" w:cs="宋体"/>
              </w:rPr>
            </w:pPr>
          </w:p>
        </w:tc>
        <w:tc>
          <w:tcPr>
            <w:tcW w:w="800" w:type="dxa"/>
          </w:tcPr>
          <w:p>
            <w:pPr>
              <w:spacing w:line="360" w:lineRule="auto"/>
              <w:rPr>
                <w:rFonts w:ascii="宋体" w:hAnsi="宋体" w:cs="宋体"/>
              </w:rPr>
            </w:pPr>
          </w:p>
        </w:tc>
        <w:tc>
          <w:tcPr>
            <w:tcW w:w="967" w:type="dxa"/>
          </w:tcPr>
          <w:p>
            <w:pPr>
              <w:spacing w:line="360" w:lineRule="auto"/>
              <w:rPr>
                <w:rFonts w:ascii="宋体" w:hAnsi="宋体" w:cs="宋体"/>
              </w:rPr>
            </w:pPr>
          </w:p>
        </w:tc>
        <w:tc>
          <w:tcPr>
            <w:tcW w:w="917" w:type="dxa"/>
          </w:tcPr>
          <w:p>
            <w:pPr>
              <w:spacing w:line="360" w:lineRule="auto"/>
              <w:rPr>
                <w:rFonts w:ascii="宋体" w:hAnsi="宋体" w:cs="宋体"/>
              </w:rPr>
            </w:pPr>
          </w:p>
        </w:tc>
        <w:tc>
          <w:tcPr>
            <w:tcW w:w="1050" w:type="dxa"/>
          </w:tcPr>
          <w:p>
            <w:pPr>
              <w:spacing w:line="360" w:lineRule="auto"/>
              <w:rPr>
                <w:rFonts w:ascii="宋体" w:hAnsi="宋体" w:cs="宋体"/>
              </w:rPr>
            </w:pPr>
          </w:p>
        </w:tc>
        <w:tc>
          <w:tcPr>
            <w:tcW w:w="1100" w:type="dxa"/>
          </w:tcPr>
          <w:p>
            <w:pPr>
              <w:spacing w:line="360" w:lineRule="auto"/>
              <w:rPr>
                <w:rFonts w:ascii="宋体" w:hAnsi="宋体" w:cs="宋体"/>
              </w:rPr>
            </w:pPr>
          </w:p>
        </w:tc>
        <w:tc>
          <w:tcPr>
            <w:tcW w:w="866" w:type="dxa"/>
          </w:tcPr>
          <w:p>
            <w:pPr>
              <w:spacing w:line="360" w:lineRule="auto"/>
              <w:rPr>
                <w:rFonts w:ascii="宋体" w:hAnsi="宋体" w:cs="宋体"/>
              </w:rPr>
            </w:pPr>
          </w:p>
        </w:tc>
        <w:tc>
          <w:tcPr>
            <w:tcW w:w="1163" w:type="dxa"/>
          </w:tcPr>
          <w:p>
            <w:pPr>
              <w:spacing w:line="360" w:lineRule="auto"/>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9" w:type="dxa"/>
          </w:tcPr>
          <w:p>
            <w:pPr>
              <w:spacing w:line="360" w:lineRule="auto"/>
              <w:rPr>
                <w:rFonts w:ascii="宋体" w:hAnsi="宋体" w:cs="宋体"/>
              </w:rPr>
            </w:pPr>
          </w:p>
        </w:tc>
        <w:tc>
          <w:tcPr>
            <w:tcW w:w="801" w:type="dxa"/>
          </w:tcPr>
          <w:p>
            <w:pPr>
              <w:spacing w:line="360" w:lineRule="auto"/>
              <w:rPr>
                <w:rFonts w:ascii="宋体" w:hAnsi="宋体" w:cs="宋体"/>
              </w:rPr>
            </w:pPr>
          </w:p>
        </w:tc>
        <w:tc>
          <w:tcPr>
            <w:tcW w:w="923" w:type="dxa"/>
          </w:tcPr>
          <w:p>
            <w:pPr>
              <w:spacing w:line="360" w:lineRule="auto"/>
              <w:rPr>
                <w:rFonts w:ascii="宋体" w:hAnsi="宋体" w:cs="宋体"/>
              </w:rPr>
            </w:pPr>
          </w:p>
        </w:tc>
        <w:tc>
          <w:tcPr>
            <w:tcW w:w="941" w:type="dxa"/>
          </w:tcPr>
          <w:p>
            <w:pPr>
              <w:spacing w:line="360" w:lineRule="auto"/>
              <w:rPr>
                <w:rFonts w:ascii="宋体" w:hAnsi="宋体" w:cs="宋体"/>
              </w:rPr>
            </w:pPr>
          </w:p>
        </w:tc>
        <w:tc>
          <w:tcPr>
            <w:tcW w:w="800" w:type="dxa"/>
          </w:tcPr>
          <w:p>
            <w:pPr>
              <w:spacing w:line="360" w:lineRule="auto"/>
              <w:rPr>
                <w:rFonts w:ascii="宋体" w:hAnsi="宋体" w:cs="宋体"/>
              </w:rPr>
            </w:pPr>
          </w:p>
        </w:tc>
        <w:tc>
          <w:tcPr>
            <w:tcW w:w="967" w:type="dxa"/>
          </w:tcPr>
          <w:p>
            <w:pPr>
              <w:spacing w:line="360" w:lineRule="auto"/>
              <w:rPr>
                <w:rFonts w:ascii="宋体" w:hAnsi="宋体" w:cs="宋体"/>
              </w:rPr>
            </w:pPr>
          </w:p>
        </w:tc>
        <w:tc>
          <w:tcPr>
            <w:tcW w:w="917" w:type="dxa"/>
          </w:tcPr>
          <w:p>
            <w:pPr>
              <w:spacing w:line="360" w:lineRule="auto"/>
              <w:rPr>
                <w:rFonts w:ascii="宋体" w:hAnsi="宋体" w:cs="宋体"/>
              </w:rPr>
            </w:pPr>
          </w:p>
        </w:tc>
        <w:tc>
          <w:tcPr>
            <w:tcW w:w="1050" w:type="dxa"/>
          </w:tcPr>
          <w:p>
            <w:pPr>
              <w:spacing w:line="360" w:lineRule="auto"/>
              <w:rPr>
                <w:rFonts w:ascii="宋体" w:hAnsi="宋体" w:cs="宋体"/>
              </w:rPr>
            </w:pPr>
          </w:p>
        </w:tc>
        <w:tc>
          <w:tcPr>
            <w:tcW w:w="1100" w:type="dxa"/>
          </w:tcPr>
          <w:p>
            <w:pPr>
              <w:spacing w:line="360" w:lineRule="auto"/>
              <w:rPr>
                <w:rFonts w:ascii="宋体" w:hAnsi="宋体" w:cs="宋体"/>
              </w:rPr>
            </w:pPr>
          </w:p>
        </w:tc>
        <w:tc>
          <w:tcPr>
            <w:tcW w:w="866" w:type="dxa"/>
          </w:tcPr>
          <w:p>
            <w:pPr>
              <w:spacing w:line="360" w:lineRule="auto"/>
              <w:rPr>
                <w:rFonts w:ascii="宋体" w:hAnsi="宋体" w:cs="宋体"/>
              </w:rPr>
            </w:pPr>
          </w:p>
        </w:tc>
        <w:tc>
          <w:tcPr>
            <w:tcW w:w="1163" w:type="dxa"/>
          </w:tcPr>
          <w:p>
            <w:pPr>
              <w:spacing w:line="360" w:lineRule="auto"/>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9" w:type="dxa"/>
          </w:tcPr>
          <w:p>
            <w:pPr>
              <w:spacing w:line="360" w:lineRule="auto"/>
              <w:rPr>
                <w:rFonts w:ascii="宋体" w:hAnsi="宋体" w:cs="宋体"/>
              </w:rPr>
            </w:pPr>
          </w:p>
        </w:tc>
        <w:tc>
          <w:tcPr>
            <w:tcW w:w="801" w:type="dxa"/>
          </w:tcPr>
          <w:p>
            <w:pPr>
              <w:spacing w:line="360" w:lineRule="auto"/>
              <w:rPr>
                <w:rFonts w:ascii="宋体" w:hAnsi="宋体" w:cs="宋体"/>
              </w:rPr>
            </w:pPr>
          </w:p>
        </w:tc>
        <w:tc>
          <w:tcPr>
            <w:tcW w:w="923" w:type="dxa"/>
          </w:tcPr>
          <w:p>
            <w:pPr>
              <w:spacing w:line="360" w:lineRule="auto"/>
              <w:rPr>
                <w:rFonts w:ascii="宋体" w:hAnsi="宋体" w:cs="宋体"/>
              </w:rPr>
            </w:pPr>
          </w:p>
        </w:tc>
        <w:tc>
          <w:tcPr>
            <w:tcW w:w="941" w:type="dxa"/>
          </w:tcPr>
          <w:p>
            <w:pPr>
              <w:spacing w:line="360" w:lineRule="auto"/>
              <w:rPr>
                <w:rFonts w:ascii="宋体" w:hAnsi="宋体" w:cs="宋体"/>
              </w:rPr>
            </w:pPr>
          </w:p>
        </w:tc>
        <w:tc>
          <w:tcPr>
            <w:tcW w:w="800" w:type="dxa"/>
          </w:tcPr>
          <w:p>
            <w:pPr>
              <w:spacing w:line="360" w:lineRule="auto"/>
              <w:rPr>
                <w:rFonts w:ascii="宋体" w:hAnsi="宋体" w:cs="宋体"/>
              </w:rPr>
            </w:pPr>
          </w:p>
        </w:tc>
        <w:tc>
          <w:tcPr>
            <w:tcW w:w="967" w:type="dxa"/>
          </w:tcPr>
          <w:p>
            <w:pPr>
              <w:spacing w:line="360" w:lineRule="auto"/>
              <w:rPr>
                <w:rFonts w:ascii="宋体" w:hAnsi="宋体" w:cs="宋体"/>
              </w:rPr>
            </w:pPr>
          </w:p>
        </w:tc>
        <w:tc>
          <w:tcPr>
            <w:tcW w:w="917" w:type="dxa"/>
          </w:tcPr>
          <w:p>
            <w:pPr>
              <w:spacing w:line="360" w:lineRule="auto"/>
              <w:rPr>
                <w:rFonts w:ascii="宋体" w:hAnsi="宋体" w:cs="宋体"/>
              </w:rPr>
            </w:pPr>
          </w:p>
        </w:tc>
        <w:tc>
          <w:tcPr>
            <w:tcW w:w="1050" w:type="dxa"/>
          </w:tcPr>
          <w:p>
            <w:pPr>
              <w:spacing w:line="360" w:lineRule="auto"/>
              <w:rPr>
                <w:rFonts w:ascii="宋体" w:hAnsi="宋体" w:cs="宋体"/>
              </w:rPr>
            </w:pPr>
          </w:p>
        </w:tc>
        <w:tc>
          <w:tcPr>
            <w:tcW w:w="1100" w:type="dxa"/>
          </w:tcPr>
          <w:p>
            <w:pPr>
              <w:spacing w:line="360" w:lineRule="auto"/>
              <w:rPr>
                <w:rFonts w:ascii="宋体" w:hAnsi="宋体" w:cs="宋体"/>
              </w:rPr>
            </w:pPr>
          </w:p>
        </w:tc>
        <w:tc>
          <w:tcPr>
            <w:tcW w:w="866" w:type="dxa"/>
          </w:tcPr>
          <w:p>
            <w:pPr>
              <w:spacing w:line="360" w:lineRule="auto"/>
              <w:rPr>
                <w:rFonts w:ascii="宋体" w:hAnsi="宋体" w:cs="宋体"/>
              </w:rPr>
            </w:pPr>
          </w:p>
        </w:tc>
        <w:tc>
          <w:tcPr>
            <w:tcW w:w="1163" w:type="dxa"/>
          </w:tcPr>
          <w:p>
            <w:pPr>
              <w:spacing w:line="360" w:lineRule="auto"/>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9" w:type="dxa"/>
          </w:tcPr>
          <w:p>
            <w:pPr>
              <w:spacing w:line="360" w:lineRule="auto"/>
              <w:rPr>
                <w:rFonts w:ascii="宋体" w:hAnsi="宋体" w:cs="宋体"/>
              </w:rPr>
            </w:pPr>
          </w:p>
        </w:tc>
        <w:tc>
          <w:tcPr>
            <w:tcW w:w="801" w:type="dxa"/>
          </w:tcPr>
          <w:p>
            <w:pPr>
              <w:spacing w:line="360" w:lineRule="auto"/>
              <w:rPr>
                <w:rFonts w:ascii="宋体" w:hAnsi="宋体" w:cs="宋体"/>
              </w:rPr>
            </w:pPr>
          </w:p>
        </w:tc>
        <w:tc>
          <w:tcPr>
            <w:tcW w:w="923" w:type="dxa"/>
          </w:tcPr>
          <w:p>
            <w:pPr>
              <w:spacing w:line="360" w:lineRule="auto"/>
              <w:rPr>
                <w:rFonts w:ascii="宋体" w:hAnsi="宋体" w:cs="宋体"/>
              </w:rPr>
            </w:pPr>
          </w:p>
        </w:tc>
        <w:tc>
          <w:tcPr>
            <w:tcW w:w="941" w:type="dxa"/>
          </w:tcPr>
          <w:p>
            <w:pPr>
              <w:spacing w:line="360" w:lineRule="auto"/>
              <w:rPr>
                <w:rFonts w:ascii="宋体" w:hAnsi="宋体" w:cs="宋体"/>
              </w:rPr>
            </w:pPr>
          </w:p>
        </w:tc>
        <w:tc>
          <w:tcPr>
            <w:tcW w:w="800" w:type="dxa"/>
          </w:tcPr>
          <w:p>
            <w:pPr>
              <w:spacing w:line="360" w:lineRule="auto"/>
              <w:rPr>
                <w:rFonts w:ascii="宋体" w:hAnsi="宋体" w:cs="宋体"/>
              </w:rPr>
            </w:pPr>
          </w:p>
        </w:tc>
        <w:tc>
          <w:tcPr>
            <w:tcW w:w="967" w:type="dxa"/>
          </w:tcPr>
          <w:p>
            <w:pPr>
              <w:spacing w:line="360" w:lineRule="auto"/>
              <w:rPr>
                <w:rFonts w:ascii="宋体" w:hAnsi="宋体" w:cs="宋体"/>
              </w:rPr>
            </w:pPr>
          </w:p>
        </w:tc>
        <w:tc>
          <w:tcPr>
            <w:tcW w:w="917" w:type="dxa"/>
          </w:tcPr>
          <w:p>
            <w:pPr>
              <w:spacing w:line="360" w:lineRule="auto"/>
              <w:rPr>
                <w:rFonts w:ascii="宋体" w:hAnsi="宋体" w:cs="宋体"/>
              </w:rPr>
            </w:pPr>
          </w:p>
        </w:tc>
        <w:tc>
          <w:tcPr>
            <w:tcW w:w="1050" w:type="dxa"/>
          </w:tcPr>
          <w:p>
            <w:pPr>
              <w:spacing w:line="360" w:lineRule="auto"/>
              <w:rPr>
                <w:rFonts w:ascii="宋体" w:hAnsi="宋体" w:cs="宋体"/>
              </w:rPr>
            </w:pPr>
          </w:p>
        </w:tc>
        <w:tc>
          <w:tcPr>
            <w:tcW w:w="1100" w:type="dxa"/>
          </w:tcPr>
          <w:p>
            <w:pPr>
              <w:spacing w:line="360" w:lineRule="auto"/>
              <w:rPr>
                <w:rFonts w:ascii="宋体" w:hAnsi="宋体" w:cs="宋体"/>
              </w:rPr>
            </w:pPr>
          </w:p>
        </w:tc>
        <w:tc>
          <w:tcPr>
            <w:tcW w:w="866" w:type="dxa"/>
          </w:tcPr>
          <w:p>
            <w:pPr>
              <w:spacing w:line="360" w:lineRule="auto"/>
              <w:rPr>
                <w:rFonts w:ascii="宋体" w:hAnsi="宋体" w:cs="宋体"/>
              </w:rPr>
            </w:pPr>
          </w:p>
        </w:tc>
        <w:tc>
          <w:tcPr>
            <w:tcW w:w="1163" w:type="dxa"/>
          </w:tcPr>
          <w:p>
            <w:pPr>
              <w:spacing w:line="360" w:lineRule="auto"/>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9" w:type="dxa"/>
          </w:tcPr>
          <w:p>
            <w:pPr>
              <w:spacing w:line="360" w:lineRule="auto"/>
              <w:rPr>
                <w:rFonts w:ascii="宋体" w:hAnsi="宋体" w:cs="宋体"/>
              </w:rPr>
            </w:pPr>
          </w:p>
        </w:tc>
        <w:tc>
          <w:tcPr>
            <w:tcW w:w="801" w:type="dxa"/>
          </w:tcPr>
          <w:p>
            <w:pPr>
              <w:spacing w:line="360" w:lineRule="auto"/>
              <w:rPr>
                <w:rFonts w:ascii="宋体" w:hAnsi="宋体" w:cs="宋体"/>
              </w:rPr>
            </w:pPr>
          </w:p>
        </w:tc>
        <w:tc>
          <w:tcPr>
            <w:tcW w:w="923" w:type="dxa"/>
          </w:tcPr>
          <w:p>
            <w:pPr>
              <w:spacing w:line="360" w:lineRule="auto"/>
              <w:rPr>
                <w:rFonts w:ascii="宋体" w:hAnsi="宋体" w:cs="宋体"/>
              </w:rPr>
            </w:pPr>
          </w:p>
        </w:tc>
        <w:tc>
          <w:tcPr>
            <w:tcW w:w="941" w:type="dxa"/>
          </w:tcPr>
          <w:p>
            <w:pPr>
              <w:spacing w:line="360" w:lineRule="auto"/>
              <w:rPr>
                <w:rFonts w:ascii="宋体" w:hAnsi="宋体" w:cs="宋体"/>
              </w:rPr>
            </w:pPr>
          </w:p>
        </w:tc>
        <w:tc>
          <w:tcPr>
            <w:tcW w:w="800" w:type="dxa"/>
          </w:tcPr>
          <w:p>
            <w:pPr>
              <w:spacing w:line="360" w:lineRule="auto"/>
              <w:rPr>
                <w:rFonts w:ascii="宋体" w:hAnsi="宋体" w:cs="宋体"/>
              </w:rPr>
            </w:pPr>
          </w:p>
        </w:tc>
        <w:tc>
          <w:tcPr>
            <w:tcW w:w="967" w:type="dxa"/>
          </w:tcPr>
          <w:p>
            <w:pPr>
              <w:spacing w:line="360" w:lineRule="auto"/>
              <w:rPr>
                <w:rFonts w:ascii="宋体" w:hAnsi="宋体" w:cs="宋体"/>
              </w:rPr>
            </w:pPr>
          </w:p>
        </w:tc>
        <w:tc>
          <w:tcPr>
            <w:tcW w:w="917" w:type="dxa"/>
          </w:tcPr>
          <w:p>
            <w:pPr>
              <w:spacing w:line="360" w:lineRule="auto"/>
              <w:rPr>
                <w:rFonts w:ascii="宋体" w:hAnsi="宋体" w:cs="宋体"/>
              </w:rPr>
            </w:pPr>
          </w:p>
        </w:tc>
        <w:tc>
          <w:tcPr>
            <w:tcW w:w="1050" w:type="dxa"/>
          </w:tcPr>
          <w:p>
            <w:pPr>
              <w:spacing w:line="360" w:lineRule="auto"/>
              <w:rPr>
                <w:rFonts w:ascii="宋体" w:hAnsi="宋体" w:cs="宋体"/>
              </w:rPr>
            </w:pPr>
          </w:p>
        </w:tc>
        <w:tc>
          <w:tcPr>
            <w:tcW w:w="1100" w:type="dxa"/>
          </w:tcPr>
          <w:p>
            <w:pPr>
              <w:spacing w:line="360" w:lineRule="auto"/>
              <w:rPr>
                <w:rFonts w:ascii="宋体" w:hAnsi="宋体" w:cs="宋体"/>
              </w:rPr>
            </w:pPr>
          </w:p>
        </w:tc>
        <w:tc>
          <w:tcPr>
            <w:tcW w:w="866" w:type="dxa"/>
          </w:tcPr>
          <w:p>
            <w:pPr>
              <w:spacing w:line="360" w:lineRule="auto"/>
              <w:rPr>
                <w:rFonts w:ascii="宋体" w:hAnsi="宋体" w:cs="宋体"/>
              </w:rPr>
            </w:pPr>
          </w:p>
        </w:tc>
        <w:tc>
          <w:tcPr>
            <w:tcW w:w="1163" w:type="dxa"/>
          </w:tcPr>
          <w:p>
            <w:pPr>
              <w:spacing w:line="360" w:lineRule="auto"/>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9" w:type="dxa"/>
          </w:tcPr>
          <w:p>
            <w:pPr>
              <w:spacing w:line="360" w:lineRule="auto"/>
              <w:rPr>
                <w:rFonts w:ascii="宋体" w:hAnsi="宋体" w:cs="宋体"/>
              </w:rPr>
            </w:pPr>
          </w:p>
        </w:tc>
        <w:tc>
          <w:tcPr>
            <w:tcW w:w="801" w:type="dxa"/>
          </w:tcPr>
          <w:p>
            <w:pPr>
              <w:spacing w:line="360" w:lineRule="auto"/>
              <w:rPr>
                <w:rFonts w:ascii="宋体" w:hAnsi="宋体" w:cs="宋体"/>
              </w:rPr>
            </w:pPr>
          </w:p>
        </w:tc>
        <w:tc>
          <w:tcPr>
            <w:tcW w:w="923" w:type="dxa"/>
          </w:tcPr>
          <w:p>
            <w:pPr>
              <w:spacing w:line="360" w:lineRule="auto"/>
              <w:rPr>
                <w:rFonts w:ascii="宋体" w:hAnsi="宋体" w:cs="宋体"/>
              </w:rPr>
            </w:pPr>
          </w:p>
        </w:tc>
        <w:tc>
          <w:tcPr>
            <w:tcW w:w="941" w:type="dxa"/>
          </w:tcPr>
          <w:p>
            <w:pPr>
              <w:spacing w:line="360" w:lineRule="auto"/>
              <w:rPr>
                <w:rFonts w:ascii="宋体" w:hAnsi="宋体" w:cs="宋体"/>
              </w:rPr>
            </w:pPr>
          </w:p>
        </w:tc>
        <w:tc>
          <w:tcPr>
            <w:tcW w:w="800" w:type="dxa"/>
          </w:tcPr>
          <w:p>
            <w:pPr>
              <w:spacing w:line="360" w:lineRule="auto"/>
              <w:rPr>
                <w:rFonts w:ascii="宋体" w:hAnsi="宋体" w:cs="宋体"/>
              </w:rPr>
            </w:pPr>
          </w:p>
        </w:tc>
        <w:tc>
          <w:tcPr>
            <w:tcW w:w="967" w:type="dxa"/>
          </w:tcPr>
          <w:p>
            <w:pPr>
              <w:spacing w:line="360" w:lineRule="auto"/>
              <w:rPr>
                <w:rFonts w:ascii="宋体" w:hAnsi="宋体" w:cs="宋体"/>
              </w:rPr>
            </w:pPr>
          </w:p>
        </w:tc>
        <w:tc>
          <w:tcPr>
            <w:tcW w:w="917" w:type="dxa"/>
          </w:tcPr>
          <w:p>
            <w:pPr>
              <w:spacing w:line="360" w:lineRule="auto"/>
              <w:rPr>
                <w:rFonts w:ascii="宋体" w:hAnsi="宋体" w:cs="宋体"/>
              </w:rPr>
            </w:pPr>
          </w:p>
        </w:tc>
        <w:tc>
          <w:tcPr>
            <w:tcW w:w="1050" w:type="dxa"/>
          </w:tcPr>
          <w:p>
            <w:pPr>
              <w:spacing w:line="360" w:lineRule="auto"/>
              <w:rPr>
                <w:rFonts w:ascii="宋体" w:hAnsi="宋体" w:cs="宋体"/>
              </w:rPr>
            </w:pPr>
          </w:p>
        </w:tc>
        <w:tc>
          <w:tcPr>
            <w:tcW w:w="1100" w:type="dxa"/>
          </w:tcPr>
          <w:p>
            <w:pPr>
              <w:spacing w:line="360" w:lineRule="auto"/>
              <w:rPr>
                <w:rFonts w:ascii="宋体" w:hAnsi="宋体" w:cs="宋体"/>
              </w:rPr>
            </w:pPr>
          </w:p>
        </w:tc>
        <w:tc>
          <w:tcPr>
            <w:tcW w:w="866" w:type="dxa"/>
          </w:tcPr>
          <w:p>
            <w:pPr>
              <w:spacing w:line="360" w:lineRule="auto"/>
              <w:rPr>
                <w:rFonts w:ascii="宋体" w:hAnsi="宋体" w:cs="宋体"/>
              </w:rPr>
            </w:pPr>
          </w:p>
        </w:tc>
        <w:tc>
          <w:tcPr>
            <w:tcW w:w="1163" w:type="dxa"/>
          </w:tcPr>
          <w:p>
            <w:pPr>
              <w:spacing w:line="360" w:lineRule="auto"/>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9" w:type="dxa"/>
          </w:tcPr>
          <w:p>
            <w:pPr>
              <w:spacing w:line="360" w:lineRule="auto"/>
              <w:rPr>
                <w:rFonts w:ascii="宋体" w:hAnsi="宋体" w:cs="宋体"/>
              </w:rPr>
            </w:pPr>
          </w:p>
        </w:tc>
        <w:tc>
          <w:tcPr>
            <w:tcW w:w="801" w:type="dxa"/>
          </w:tcPr>
          <w:p>
            <w:pPr>
              <w:spacing w:line="360" w:lineRule="auto"/>
              <w:rPr>
                <w:rFonts w:ascii="宋体" w:hAnsi="宋体" w:cs="宋体"/>
              </w:rPr>
            </w:pPr>
          </w:p>
        </w:tc>
        <w:tc>
          <w:tcPr>
            <w:tcW w:w="923" w:type="dxa"/>
          </w:tcPr>
          <w:p>
            <w:pPr>
              <w:spacing w:line="360" w:lineRule="auto"/>
              <w:rPr>
                <w:rFonts w:ascii="宋体" w:hAnsi="宋体" w:cs="宋体"/>
              </w:rPr>
            </w:pPr>
          </w:p>
        </w:tc>
        <w:tc>
          <w:tcPr>
            <w:tcW w:w="941" w:type="dxa"/>
          </w:tcPr>
          <w:p>
            <w:pPr>
              <w:spacing w:line="360" w:lineRule="auto"/>
              <w:rPr>
                <w:rFonts w:ascii="宋体" w:hAnsi="宋体" w:cs="宋体"/>
              </w:rPr>
            </w:pPr>
          </w:p>
        </w:tc>
        <w:tc>
          <w:tcPr>
            <w:tcW w:w="800" w:type="dxa"/>
          </w:tcPr>
          <w:p>
            <w:pPr>
              <w:spacing w:line="360" w:lineRule="auto"/>
              <w:rPr>
                <w:rFonts w:ascii="宋体" w:hAnsi="宋体" w:cs="宋体"/>
              </w:rPr>
            </w:pPr>
          </w:p>
        </w:tc>
        <w:tc>
          <w:tcPr>
            <w:tcW w:w="967" w:type="dxa"/>
          </w:tcPr>
          <w:p>
            <w:pPr>
              <w:spacing w:line="360" w:lineRule="auto"/>
              <w:rPr>
                <w:rFonts w:ascii="宋体" w:hAnsi="宋体" w:cs="宋体"/>
              </w:rPr>
            </w:pPr>
          </w:p>
        </w:tc>
        <w:tc>
          <w:tcPr>
            <w:tcW w:w="917" w:type="dxa"/>
          </w:tcPr>
          <w:p>
            <w:pPr>
              <w:spacing w:line="360" w:lineRule="auto"/>
              <w:rPr>
                <w:rFonts w:ascii="宋体" w:hAnsi="宋体" w:cs="宋体"/>
              </w:rPr>
            </w:pPr>
          </w:p>
        </w:tc>
        <w:tc>
          <w:tcPr>
            <w:tcW w:w="1050" w:type="dxa"/>
          </w:tcPr>
          <w:p>
            <w:pPr>
              <w:spacing w:line="360" w:lineRule="auto"/>
              <w:rPr>
                <w:rFonts w:ascii="宋体" w:hAnsi="宋体" w:cs="宋体"/>
              </w:rPr>
            </w:pPr>
          </w:p>
        </w:tc>
        <w:tc>
          <w:tcPr>
            <w:tcW w:w="1100" w:type="dxa"/>
          </w:tcPr>
          <w:p>
            <w:pPr>
              <w:spacing w:line="360" w:lineRule="auto"/>
              <w:rPr>
                <w:rFonts w:ascii="宋体" w:hAnsi="宋体" w:cs="宋体"/>
              </w:rPr>
            </w:pPr>
          </w:p>
        </w:tc>
        <w:tc>
          <w:tcPr>
            <w:tcW w:w="866" w:type="dxa"/>
          </w:tcPr>
          <w:p>
            <w:pPr>
              <w:spacing w:line="360" w:lineRule="auto"/>
              <w:rPr>
                <w:rFonts w:ascii="宋体" w:hAnsi="宋体" w:cs="宋体"/>
              </w:rPr>
            </w:pPr>
          </w:p>
        </w:tc>
        <w:tc>
          <w:tcPr>
            <w:tcW w:w="1163" w:type="dxa"/>
          </w:tcPr>
          <w:p>
            <w:pPr>
              <w:spacing w:line="360" w:lineRule="auto"/>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9" w:type="dxa"/>
          </w:tcPr>
          <w:p>
            <w:pPr>
              <w:spacing w:line="360" w:lineRule="auto"/>
              <w:rPr>
                <w:rFonts w:ascii="宋体" w:hAnsi="宋体" w:cs="宋体"/>
              </w:rPr>
            </w:pPr>
          </w:p>
        </w:tc>
        <w:tc>
          <w:tcPr>
            <w:tcW w:w="801" w:type="dxa"/>
          </w:tcPr>
          <w:p>
            <w:pPr>
              <w:spacing w:line="360" w:lineRule="auto"/>
              <w:rPr>
                <w:rFonts w:ascii="宋体" w:hAnsi="宋体" w:cs="宋体"/>
              </w:rPr>
            </w:pPr>
          </w:p>
        </w:tc>
        <w:tc>
          <w:tcPr>
            <w:tcW w:w="923" w:type="dxa"/>
          </w:tcPr>
          <w:p>
            <w:pPr>
              <w:spacing w:line="360" w:lineRule="auto"/>
              <w:rPr>
                <w:rFonts w:ascii="宋体" w:hAnsi="宋体" w:cs="宋体"/>
              </w:rPr>
            </w:pPr>
          </w:p>
        </w:tc>
        <w:tc>
          <w:tcPr>
            <w:tcW w:w="941" w:type="dxa"/>
          </w:tcPr>
          <w:p>
            <w:pPr>
              <w:spacing w:line="360" w:lineRule="auto"/>
              <w:rPr>
                <w:rFonts w:ascii="宋体" w:hAnsi="宋体" w:cs="宋体"/>
              </w:rPr>
            </w:pPr>
          </w:p>
        </w:tc>
        <w:tc>
          <w:tcPr>
            <w:tcW w:w="800" w:type="dxa"/>
          </w:tcPr>
          <w:p>
            <w:pPr>
              <w:spacing w:line="360" w:lineRule="auto"/>
              <w:rPr>
                <w:rFonts w:ascii="宋体" w:hAnsi="宋体" w:cs="宋体"/>
              </w:rPr>
            </w:pPr>
          </w:p>
        </w:tc>
        <w:tc>
          <w:tcPr>
            <w:tcW w:w="967" w:type="dxa"/>
          </w:tcPr>
          <w:p>
            <w:pPr>
              <w:spacing w:line="360" w:lineRule="auto"/>
              <w:rPr>
                <w:rFonts w:ascii="宋体" w:hAnsi="宋体" w:cs="宋体"/>
              </w:rPr>
            </w:pPr>
          </w:p>
        </w:tc>
        <w:tc>
          <w:tcPr>
            <w:tcW w:w="917" w:type="dxa"/>
          </w:tcPr>
          <w:p>
            <w:pPr>
              <w:spacing w:line="360" w:lineRule="auto"/>
              <w:rPr>
                <w:rFonts w:ascii="宋体" w:hAnsi="宋体" w:cs="宋体"/>
              </w:rPr>
            </w:pPr>
          </w:p>
        </w:tc>
        <w:tc>
          <w:tcPr>
            <w:tcW w:w="1050" w:type="dxa"/>
          </w:tcPr>
          <w:p>
            <w:pPr>
              <w:spacing w:line="360" w:lineRule="auto"/>
              <w:rPr>
                <w:rFonts w:ascii="宋体" w:hAnsi="宋体" w:cs="宋体"/>
              </w:rPr>
            </w:pPr>
          </w:p>
        </w:tc>
        <w:tc>
          <w:tcPr>
            <w:tcW w:w="1100" w:type="dxa"/>
          </w:tcPr>
          <w:p>
            <w:pPr>
              <w:spacing w:line="360" w:lineRule="auto"/>
              <w:rPr>
                <w:rFonts w:ascii="宋体" w:hAnsi="宋体" w:cs="宋体"/>
              </w:rPr>
            </w:pPr>
          </w:p>
        </w:tc>
        <w:tc>
          <w:tcPr>
            <w:tcW w:w="866" w:type="dxa"/>
          </w:tcPr>
          <w:p>
            <w:pPr>
              <w:spacing w:line="360" w:lineRule="auto"/>
              <w:rPr>
                <w:rFonts w:ascii="宋体" w:hAnsi="宋体" w:cs="宋体"/>
              </w:rPr>
            </w:pPr>
          </w:p>
        </w:tc>
        <w:tc>
          <w:tcPr>
            <w:tcW w:w="1163" w:type="dxa"/>
          </w:tcPr>
          <w:p>
            <w:pPr>
              <w:spacing w:line="360" w:lineRule="auto"/>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83" w:type="dxa"/>
            <w:gridSpan w:val="3"/>
          </w:tcPr>
          <w:p>
            <w:pPr>
              <w:spacing w:line="360" w:lineRule="auto"/>
              <w:rPr>
                <w:rFonts w:ascii="宋体" w:hAnsi="宋体" w:cs="宋体"/>
              </w:rPr>
            </w:pPr>
            <w:r>
              <w:rPr>
                <w:rFonts w:hint="eastAsia" w:ascii="宋体" w:hAnsi="宋体" w:cs="宋体"/>
              </w:rPr>
              <w:t>最高投标限价：</w:t>
            </w:r>
          </w:p>
        </w:tc>
        <w:tc>
          <w:tcPr>
            <w:tcW w:w="6641" w:type="dxa"/>
            <w:gridSpan w:val="7"/>
          </w:tcPr>
          <w:p>
            <w:pPr>
              <w:spacing w:line="360" w:lineRule="auto"/>
              <w:rPr>
                <w:rFonts w:ascii="宋体" w:hAnsi="宋体" w:cs="宋体"/>
              </w:rPr>
            </w:pPr>
          </w:p>
        </w:tc>
        <w:tc>
          <w:tcPr>
            <w:tcW w:w="1163" w:type="dxa"/>
          </w:tcPr>
          <w:p>
            <w:pPr>
              <w:spacing w:line="360" w:lineRule="auto"/>
              <w:rPr>
                <w:rFonts w:ascii="宋体" w:hAnsi="宋体" w:cs="宋体"/>
              </w:rPr>
            </w:pPr>
          </w:p>
        </w:tc>
      </w:tr>
    </w:tbl>
    <w:p>
      <w:pPr>
        <w:spacing w:line="360" w:lineRule="auto"/>
        <w:rPr>
          <w:rFonts w:ascii="宋体" w:hAnsi="宋体" w:cs="宋体"/>
        </w:rPr>
      </w:pPr>
    </w:p>
    <w:p>
      <w:pPr>
        <w:spacing w:line="360" w:lineRule="auto"/>
        <w:rPr>
          <w:rFonts w:ascii="宋体" w:hAnsi="宋体" w:cs="宋体"/>
        </w:rPr>
      </w:pPr>
      <w:r>
        <w:rPr>
          <w:rFonts w:hint="eastAsia" w:ascii="宋体" w:hAnsi="宋体" w:cs="宋体"/>
        </w:rPr>
        <w:t>招标人代表：         记录人：         监标人：</w:t>
      </w:r>
    </w:p>
    <w:p>
      <w:pPr>
        <w:spacing w:line="360" w:lineRule="auto"/>
        <w:ind w:firstLine="420" w:firstLineChars="200"/>
        <w:jc w:val="right"/>
        <w:rPr>
          <w:rFonts w:ascii="宋体" w:hAnsi="宋体" w:cs="宋体"/>
        </w:rPr>
      </w:pPr>
      <w:r>
        <w:rPr>
          <w:rFonts w:hint="eastAsia" w:ascii="宋体" w:hAnsi="宋体" w:cs="宋体"/>
        </w:rPr>
        <w:t>年月日</w:t>
      </w:r>
    </w:p>
    <w:p>
      <w:pPr>
        <w:pStyle w:val="5"/>
        <w:rPr>
          <w:rFonts w:ascii="宋体" w:hAnsi="宋体" w:eastAsia="宋体" w:cs="宋体"/>
        </w:rPr>
      </w:pPr>
      <w:r>
        <w:rPr>
          <w:rFonts w:hint="eastAsia" w:ascii="宋体" w:hAnsi="宋体" w:eastAsia="宋体" w:cs="宋体"/>
        </w:rPr>
        <w:br w:type="page"/>
      </w:r>
      <w:bookmarkStart w:id="248" w:name="_Toc24104585"/>
      <w:bookmarkStart w:id="249" w:name="_Toc13012"/>
      <w:bookmarkStart w:id="250" w:name="_Toc24931"/>
      <w:bookmarkStart w:id="251" w:name="_Toc22830"/>
      <w:r>
        <w:rPr>
          <w:rFonts w:hint="eastAsia" w:ascii="宋体" w:hAnsi="宋体" w:eastAsia="宋体" w:cs="宋体"/>
        </w:rPr>
        <w:t>附件二：问题澄清通知</w:t>
      </w:r>
      <w:bookmarkEnd w:id="248"/>
      <w:bookmarkEnd w:id="249"/>
      <w:bookmarkEnd w:id="250"/>
      <w:bookmarkEnd w:id="251"/>
    </w:p>
    <w:p>
      <w:pPr>
        <w:spacing w:line="360" w:lineRule="auto"/>
        <w:jc w:val="center"/>
        <w:rPr>
          <w:rFonts w:ascii="宋体" w:hAnsi="宋体" w:cs="宋体"/>
          <w:b/>
          <w:sz w:val="32"/>
          <w:szCs w:val="32"/>
        </w:rPr>
      </w:pPr>
      <w:r>
        <w:rPr>
          <w:rFonts w:hint="eastAsia" w:ascii="宋体" w:hAnsi="宋体" w:cs="宋体"/>
          <w:b/>
          <w:sz w:val="32"/>
          <w:szCs w:val="32"/>
        </w:rPr>
        <w:t>问题澄清通知</w:t>
      </w:r>
    </w:p>
    <w:p>
      <w:pPr>
        <w:spacing w:line="360" w:lineRule="auto"/>
        <w:jc w:val="center"/>
        <w:rPr>
          <w:rFonts w:ascii="宋体" w:hAnsi="宋体" w:cs="宋体"/>
          <w:b/>
          <w:sz w:val="32"/>
          <w:szCs w:val="32"/>
        </w:rPr>
      </w:pPr>
      <w:r>
        <w:rPr>
          <w:rFonts w:hint="eastAsia" w:ascii="宋体" w:hAnsi="宋体" w:cs="宋体"/>
          <w:b/>
          <w:sz w:val="32"/>
          <w:szCs w:val="32"/>
        </w:rPr>
        <w:t>（按广州公共资源交易中心的版式为准）</w:t>
      </w:r>
    </w:p>
    <w:p>
      <w:pPr>
        <w:rPr>
          <w:rFonts w:ascii="宋体" w:hAnsi="宋体" w:cs="宋体"/>
        </w:rPr>
      </w:pPr>
    </w:p>
    <w:p>
      <w:pPr>
        <w:pStyle w:val="5"/>
        <w:rPr>
          <w:rFonts w:ascii="宋体" w:hAnsi="宋体" w:eastAsia="宋体" w:cs="宋体"/>
        </w:rPr>
      </w:pPr>
      <w:r>
        <w:rPr>
          <w:rFonts w:hint="eastAsia" w:ascii="宋体" w:hAnsi="宋体" w:eastAsia="宋体" w:cs="宋体"/>
        </w:rPr>
        <w:br w:type="page"/>
      </w:r>
      <w:bookmarkStart w:id="252" w:name="_Toc1371"/>
      <w:bookmarkStart w:id="253" w:name="_Toc29820"/>
      <w:bookmarkStart w:id="254" w:name="_Toc24104586"/>
      <w:bookmarkStart w:id="255" w:name="_Toc25786"/>
      <w:r>
        <w:rPr>
          <w:rFonts w:hint="eastAsia" w:ascii="宋体" w:hAnsi="宋体" w:eastAsia="宋体" w:cs="宋体"/>
        </w:rPr>
        <w:t>附件三：问题的澄清</w:t>
      </w:r>
      <w:bookmarkEnd w:id="252"/>
      <w:bookmarkEnd w:id="253"/>
      <w:bookmarkEnd w:id="254"/>
      <w:bookmarkEnd w:id="255"/>
    </w:p>
    <w:p>
      <w:pPr>
        <w:spacing w:line="360" w:lineRule="auto"/>
        <w:jc w:val="center"/>
        <w:rPr>
          <w:rFonts w:ascii="宋体" w:hAnsi="宋体" w:cs="宋体"/>
          <w:b/>
          <w:sz w:val="32"/>
          <w:szCs w:val="32"/>
        </w:rPr>
      </w:pPr>
      <w:r>
        <w:rPr>
          <w:rFonts w:hint="eastAsia" w:ascii="宋体" w:hAnsi="宋体" w:cs="宋体"/>
          <w:b/>
          <w:sz w:val="32"/>
          <w:szCs w:val="32"/>
        </w:rPr>
        <w:t>问题的澄清</w:t>
      </w:r>
    </w:p>
    <w:p>
      <w:pPr>
        <w:spacing w:line="360" w:lineRule="auto"/>
        <w:jc w:val="center"/>
        <w:rPr>
          <w:rFonts w:ascii="宋体" w:hAnsi="宋体" w:cs="宋体"/>
          <w:b/>
          <w:sz w:val="32"/>
          <w:szCs w:val="32"/>
        </w:rPr>
      </w:pPr>
      <w:bookmarkStart w:id="256" w:name="OLE_LINK1"/>
      <w:r>
        <w:rPr>
          <w:rFonts w:hint="eastAsia" w:ascii="宋体" w:hAnsi="宋体" w:cs="宋体"/>
          <w:b/>
          <w:sz w:val="32"/>
          <w:szCs w:val="32"/>
        </w:rPr>
        <w:t>（按广州公共资源交易中心的版式为准）</w:t>
      </w:r>
    </w:p>
    <w:bookmarkEnd w:id="256"/>
    <w:p>
      <w:pPr>
        <w:rPr>
          <w:rFonts w:ascii="宋体" w:hAnsi="宋体" w:cs="宋体"/>
        </w:rPr>
      </w:pPr>
    </w:p>
    <w:p>
      <w:pPr>
        <w:pStyle w:val="4"/>
        <w:spacing w:beforeLines="20" w:afterLines="20" w:line="360" w:lineRule="auto"/>
        <w:jc w:val="center"/>
        <w:rPr>
          <w:rFonts w:ascii="宋体" w:hAnsi="宋体" w:cs="宋体"/>
        </w:rPr>
      </w:pPr>
      <w:r>
        <w:rPr>
          <w:rFonts w:hint="eastAsia" w:ascii="宋体" w:hAnsi="宋体" w:cs="宋体"/>
        </w:rPr>
        <w:br w:type="page"/>
      </w:r>
      <w:bookmarkStart w:id="257" w:name="_Toc17288"/>
      <w:bookmarkStart w:id="258" w:name="_Toc28956"/>
      <w:bookmarkStart w:id="259" w:name="_Toc24104587"/>
      <w:bookmarkStart w:id="260" w:name="_Toc2652"/>
      <w:r>
        <w:rPr>
          <w:rFonts w:hint="eastAsia" w:ascii="宋体" w:hAnsi="宋体" w:cs="宋体"/>
        </w:rPr>
        <w:t>第三章 评标办法（综合评估法）</w:t>
      </w:r>
      <w:bookmarkEnd w:id="257"/>
      <w:bookmarkEnd w:id="258"/>
      <w:bookmarkEnd w:id="259"/>
      <w:bookmarkEnd w:id="260"/>
    </w:p>
    <w:p>
      <w:pPr>
        <w:pStyle w:val="5"/>
        <w:jc w:val="center"/>
        <w:rPr>
          <w:rFonts w:ascii="宋体" w:hAnsi="宋体" w:eastAsia="宋体" w:cs="宋体"/>
        </w:rPr>
      </w:pPr>
      <w:bookmarkStart w:id="261" w:name="_Toc13293"/>
      <w:bookmarkStart w:id="262" w:name="_Toc25583"/>
      <w:bookmarkStart w:id="263" w:name="_Toc24104588"/>
      <w:bookmarkStart w:id="264" w:name="_Toc24846"/>
      <w:r>
        <w:rPr>
          <w:rFonts w:hint="eastAsia" w:ascii="宋体" w:hAnsi="宋体" w:eastAsia="宋体" w:cs="宋体"/>
        </w:rPr>
        <w:t>评标办法前附表</w:t>
      </w:r>
      <w:bookmarkEnd w:id="261"/>
      <w:bookmarkEnd w:id="262"/>
      <w:bookmarkEnd w:id="263"/>
      <w:bookmarkEnd w:id="264"/>
    </w:p>
    <w:tbl>
      <w:tblPr>
        <w:tblStyle w:val="31"/>
        <w:tblW w:w="1074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0"/>
        <w:gridCol w:w="695"/>
        <w:gridCol w:w="1090"/>
        <w:gridCol w:w="1039"/>
        <w:gridCol w:w="70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0" w:hRule="atLeast"/>
          <w:jc w:val="center"/>
        </w:trPr>
        <w:tc>
          <w:tcPr>
            <w:tcW w:w="1545" w:type="dxa"/>
            <w:gridSpan w:val="2"/>
            <w:vAlign w:val="center"/>
          </w:tcPr>
          <w:p>
            <w:pPr>
              <w:spacing w:line="360" w:lineRule="auto"/>
              <w:jc w:val="center"/>
              <w:rPr>
                <w:rFonts w:ascii="宋体" w:hAnsi="宋体" w:cs="宋体"/>
                <w:b/>
              </w:rPr>
            </w:pPr>
            <w:r>
              <w:rPr>
                <w:rFonts w:hint="eastAsia" w:ascii="宋体" w:hAnsi="宋体" w:cs="宋体"/>
                <w:b/>
              </w:rPr>
              <w:t>条款号</w:t>
            </w:r>
          </w:p>
        </w:tc>
        <w:tc>
          <w:tcPr>
            <w:tcW w:w="2129" w:type="dxa"/>
            <w:gridSpan w:val="2"/>
            <w:vAlign w:val="center"/>
          </w:tcPr>
          <w:p>
            <w:pPr>
              <w:spacing w:line="360" w:lineRule="auto"/>
              <w:jc w:val="center"/>
              <w:rPr>
                <w:rFonts w:ascii="宋体" w:hAnsi="宋体" w:cs="宋体"/>
                <w:b/>
              </w:rPr>
            </w:pPr>
            <w:r>
              <w:rPr>
                <w:rFonts w:hint="eastAsia" w:ascii="宋体" w:hAnsi="宋体" w:cs="宋体"/>
                <w:b/>
              </w:rPr>
              <w:t>评审因素</w:t>
            </w:r>
          </w:p>
        </w:tc>
        <w:tc>
          <w:tcPr>
            <w:tcW w:w="7073" w:type="dxa"/>
            <w:vAlign w:val="center"/>
          </w:tcPr>
          <w:p>
            <w:pPr>
              <w:spacing w:line="360" w:lineRule="auto"/>
              <w:jc w:val="center"/>
              <w:rPr>
                <w:rFonts w:ascii="宋体" w:hAnsi="宋体" w:cs="宋体"/>
                <w:b/>
              </w:rPr>
            </w:pPr>
            <w:r>
              <w:rPr>
                <w:rFonts w:hint="eastAsia" w:ascii="宋体" w:hAnsi="宋体" w:cs="宋体"/>
                <w:b/>
              </w:rPr>
              <w:t>评审标准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0" w:type="dxa"/>
            <w:vAlign w:val="center"/>
          </w:tcPr>
          <w:p>
            <w:pPr>
              <w:spacing w:line="360" w:lineRule="auto"/>
              <w:jc w:val="center"/>
              <w:rPr>
                <w:rFonts w:ascii="宋体" w:hAnsi="宋体" w:cs="宋体"/>
              </w:rPr>
            </w:pPr>
            <w:r>
              <w:rPr>
                <w:rFonts w:hint="eastAsia" w:ascii="宋体" w:hAnsi="宋体" w:cs="宋体"/>
              </w:rPr>
              <w:t>1</w:t>
            </w:r>
          </w:p>
        </w:tc>
        <w:tc>
          <w:tcPr>
            <w:tcW w:w="695" w:type="dxa"/>
            <w:vAlign w:val="center"/>
          </w:tcPr>
          <w:p>
            <w:pPr>
              <w:spacing w:line="360" w:lineRule="auto"/>
              <w:jc w:val="center"/>
              <w:rPr>
                <w:rFonts w:ascii="宋体" w:hAnsi="宋体" w:cs="宋体"/>
              </w:rPr>
            </w:pPr>
            <w:r>
              <w:rPr>
                <w:rFonts w:hint="eastAsia" w:ascii="宋体" w:hAnsi="宋体" w:cs="宋体"/>
              </w:rPr>
              <w:t>评标方法</w:t>
            </w:r>
          </w:p>
        </w:tc>
        <w:tc>
          <w:tcPr>
            <w:tcW w:w="2129" w:type="dxa"/>
            <w:gridSpan w:val="2"/>
            <w:vAlign w:val="center"/>
          </w:tcPr>
          <w:p>
            <w:pPr>
              <w:spacing w:line="360" w:lineRule="auto"/>
              <w:jc w:val="center"/>
              <w:rPr>
                <w:rFonts w:ascii="宋体" w:hAnsi="宋体" w:cs="宋体"/>
              </w:rPr>
            </w:pPr>
            <w:r>
              <w:rPr>
                <w:rFonts w:hint="eastAsia" w:ascii="宋体" w:hAnsi="宋体" w:cs="宋体"/>
              </w:rPr>
              <w:t>中标候选人排序方法</w:t>
            </w:r>
          </w:p>
        </w:tc>
        <w:tc>
          <w:tcPr>
            <w:tcW w:w="7073" w:type="dxa"/>
            <w:vAlign w:val="center"/>
          </w:tcPr>
          <w:p>
            <w:pPr>
              <w:pStyle w:val="29"/>
              <w:ind w:left="0" w:leftChars="0" w:firstLine="0" w:firstLineChars="0"/>
            </w:pPr>
            <w:r>
              <w:rPr>
                <w:rFonts w:hint="eastAsia" w:ascii="宋体" w:hAnsi="宋体" w:cs="宋体"/>
              </w:rPr>
              <w:t>评标委员会对满足招标文件实质性要求的投标文件，按照本章第 2.2 款规定的评分标准进行打分，并按得分由高到低顺序推荐中标候选人，</w:t>
            </w:r>
            <w:r>
              <w:rPr>
                <w:rFonts w:hint="eastAsia"/>
              </w:rPr>
              <w:t>投标人总得分由高到低排序前3名作为第一、第二、第三中标候选人，总得分相同时，则以投标报价得分高的排前；若投标报价得分也相同，则以技术方案得分高的排前；若投标报价得分和技术方案得分均相同，则对具有相同情况的投标人，按中标候选人数量规定，由评标委员会采用记名投票方式，确定中标候选人的排序。</w:t>
            </w:r>
          </w:p>
          <w:p>
            <w:pPr>
              <w:pStyle w:val="29"/>
              <w:spacing w:line="240" w:lineRule="auto"/>
              <w:ind w:left="0" w:leftChars="0" w:firstLine="0" w:firstLineChars="0"/>
            </w:pPr>
            <w:r>
              <w:rPr>
                <w:rFonts w:hint="eastAsia"/>
              </w:rPr>
              <w:t>记名投票方式确定排序的具体步骤为：由评标委员会对出现该情况的投标人采用记名投票的方式确定，按得票数高低进行排序，根据得票数高低确定中标候选人排序。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0" w:type="dxa"/>
            <w:vMerge w:val="restart"/>
            <w:vAlign w:val="center"/>
          </w:tcPr>
          <w:p>
            <w:pPr>
              <w:spacing w:line="360" w:lineRule="auto"/>
              <w:jc w:val="center"/>
              <w:rPr>
                <w:rFonts w:ascii="宋体" w:hAnsi="宋体" w:cs="宋体"/>
              </w:rPr>
            </w:pPr>
            <w:r>
              <w:rPr>
                <w:rFonts w:hint="eastAsia" w:ascii="宋体" w:hAnsi="宋体" w:cs="宋体"/>
              </w:rPr>
              <w:t>2.1.1</w:t>
            </w:r>
          </w:p>
        </w:tc>
        <w:tc>
          <w:tcPr>
            <w:tcW w:w="695" w:type="dxa"/>
            <w:vMerge w:val="restart"/>
            <w:vAlign w:val="center"/>
          </w:tcPr>
          <w:p>
            <w:pPr>
              <w:spacing w:line="360" w:lineRule="auto"/>
              <w:jc w:val="center"/>
              <w:rPr>
                <w:rFonts w:ascii="宋体" w:hAnsi="宋体" w:cs="宋体"/>
              </w:rPr>
            </w:pPr>
            <w:r>
              <w:rPr>
                <w:rFonts w:hint="eastAsia" w:ascii="宋体" w:hAnsi="宋体" w:cs="宋体"/>
              </w:rPr>
              <w:t>形式评审标准</w:t>
            </w:r>
          </w:p>
        </w:tc>
        <w:tc>
          <w:tcPr>
            <w:tcW w:w="2129" w:type="dxa"/>
            <w:gridSpan w:val="2"/>
            <w:vAlign w:val="center"/>
          </w:tcPr>
          <w:p>
            <w:pPr>
              <w:spacing w:line="360" w:lineRule="auto"/>
              <w:jc w:val="center"/>
              <w:rPr>
                <w:rFonts w:ascii="宋体" w:hAnsi="宋体" w:cs="宋体"/>
              </w:rPr>
            </w:pPr>
            <w:r>
              <w:rPr>
                <w:rFonts w:hint="eastAsia" w:ascii="宋体" w:hAnsi="宋体" w:cs="宋体"/>
              </w:rPr>
              <w:t>投标人名称</w:t>
            </w:r>
          </w:p>
        </w:tc>
        <w:tc>
          <w:tcPr>
            <w:tcW w:w="7073" w:type="dxa"/>
            <w:vAlign w:val="center"/>
          </w:tcPr>
          <w:p>
            <w:pPr>
              <w:spacing w:line="360" w:lineRule="auto"/>
              <w:rPr>
                <w:rFonts w:ascii="宋体" w:hAnsi="宋体" w:cs="宋体"/>
              </w:rPr>
            </w:pPr>
            <w:r>
              <w:rPr>
                <w:rFonts w:hint="eastAsia" w:ascii="宋体" w:hAnsi="宋体" w:cs="宋体"/>
              </w:rPr>
              <w:t>与营业执照（或事业单位法人证书）、资质证书一致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0" w:type="dxa"/>
            <w:vMerge w:val="continue"/>
            <w:vAlign w:val="center"/>
          </w:tcPr>
          <w:p>
            <w:pPr>
              <w:spacing w:line="360" w:lineRule="auto"/>
              <w:jc w:val="center"/>
              <w:rPr>
                <w:rFonts w:ascii="宋体" w:hAnsi="宋体" w:cs="宋体"/>
              </w:rPr>
            </w:pPr>
          </w:p>
        </w:tc>
        <w:tc>
          <w:tcPr>
            <w:tcW w:w="695" w:type="dxa"/>
            <w:vMerge w:val="continue"/>
            <w:vAlign w:val="center"/>
          </w:tcPr>
          <w:p>
            <w:pPr>
              <w:spacing w:line="360" w:lineRule="auto"/>
              <w:jc w:val="center"/>
              <w:rPr>
                <w:rFonts w:ascii="宋体" w:hAnsi="宋体" w:cs="宋体"/>
              </w:rPr>
            </w:pPr>
          </w:p>
        </w:tc>
        <w:tc>
          <w:tcPr>
            <w:tcW w:w="2129" w:type="dxa"/>
            <w:gridSpan w:val="2"/>
            <w:vAlign w:val="center"/>
          </w:tcPr>
          <w:p>
            <w:pPr>
              <w:snapToGrid w:val="0"/>
              <w:spacing w:line="360" w:lineRule="auto"/>
              <w:jc w:val="center"/>
              <w:rPr>
                <w:rFonts w:ascii="宋体" w:hAnsi="宋体" w:cs="宋体"/>
              </w:rPr>
            </w:pPr>
            <w:r>
              <w:rPr>
                <w:rFonts w:hint="eastAsia" w:ascii="宋体" w:hAnsi="宋体" w:cs="宋体"/>
              </w:rPr>
              <w:t>投标函及投标函附录签字盖章</w:t>
            </w:r>
          </w:p>
        </w:tc>
        <w:tc>
          <w:tcPr>
            <w:tcW w:w="7073" w:type="dxa"/>
            <w:vAlign w:val="center"/>
          </w:tcPr>
          <w:p>
            <w:pPr>
              <w:snapToGrid w:val="0"/>
              <w:spacing w:line="360" w:lineRule="auto"/>
              <w:rPr>
                <w:rFonts w:ascii="宋体" w:hAnsi="宋体" w:cs="宋体"/>
              </w:rPr>
            </w:pPr>
            <w:r>
              <w:rPr>
                <w:rFonts w:hint="eastAsia" w:ascii="宋体" w:hAnsi="宋体" w:cs="宋体"/>
              </w:rPr>
              <w:t>有法定代表人或其委托代理人签字和加盖单位章。由法定代表人签字的，应附法定代表人身份证明，由代理人签字的，应附授权委托书，法定代表人身份证明或授权委托书应符合第五章“投标文件格式”的规定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0" w:type="dxa"/>
            <w:vMerge w:val="continue"/>
            <w:vAlign w:val="center"/>
          </w:tcPr>
          <w:p>
            <w:pPr>
              <w:spacing w:line="360" w:lineRule="auto"/>
              <w:jc w:val="center"/>
              <w:rPr>
                <w:rFonts w:ascii="宋体" w:hAnsi="宋体" w:cs="宋体"/>
              </w:rPr>
            </w:pPr>
          </w:p>
        </w:tc>
        <w:tc>
          <w:tcPr>
            <w:tcW w:w="695" w:type="dxa"/>
            <w:vMerge w:val="continue"/>
            <w:vAlign w:val="center"/>
          </w:tcPr>
          <w:p>
            <w:pPr>
              <w:spacing w:line="360" w:lineRule="auto"/>
              <w:jc w:val="center"/>
              <w:rPr>
                <w:rFonts w:ascii="宋体" w:hAnsi="宋体" w:cs="宋体"/>
              </w:rPr>
            </w:pPr>
          </w:p>
        </w:tc>
        <w:tc>
          <w:tcPr>
            <w:tcW w:w="2129" w:type="dxa"/>
            <w:gridSpan w:val="2"/>
            <w:vAlign w:val="center"/>
          </w:tcPr>
          <w:p>
            <w:pPr>
              <w:spacing w:line="360" w:lineRule="auto"/>
              <w:jc w:val="center"/>
              <w:rPr>
                <w:rFonts w:ascii="宋体" w:hAnsi="宋体" w:cs="宋体"/>
              </w:rPr>
            </w:pPr>
            <w:r>
              <w:rPr>
                <w:rFonts w:hint="eastAsia" w:ascii="宋体" w:hAnsi="宋体" w:cs="宋体"/>
              </w:rPr>
              <w:t>投标文件格式</w:t>
            </w:r>
          </w:p>
        </w:tc>
        <w:tc>
          <w:tcPr>
            <w:tcW w:w="7073" w:type="dxa"/>
            <w:vAlign w:val="center"/>
          </w:tcPr>
          <w:p>
            <w:pPr>
              <w:spacing w:line="360" w:lineRule="auto"/>
              <w:rPr>
                <w:rFonts w:ascii="宋体" w:hAnsi="宋体" w:cs="宋体"/>
              </w:rPr>
            </w:pPr>
            <w:r>
              <w:rPr>
                <w:rFonts w:hint="eastAsia" w:ascii="宋体" w:hAnsi="宋体"/>
              </w:rPr>
              <w:t>符合第五章“投标文件格式”的规定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0" w:type="dxa"/>
            <w:vMerge w:val="continue"/>
            <w:vAlign w:val="center"/>
          </w:tcPr>
          <w:p>
            <w:pPr>
              <w:spacing w:line="360" w:lineRule="auto"/>
              <w:jc w:val="center"/>
              <w:rPr>
                <w:rFonts w:ascii="宋体" w:hAnsi="宋体" w:cs="宋体"/>
              </w:rPr>
            </w:pPr>
          </w:p>
        </w:tc>
        <w:tc>
          <w:tcPr>
            <w:tcW w:w="695" w:type="dxa"/>
            <w:vMerge w:val="continue"/>
            <w:vAlign w:val="center"/>
          </w:tcPr>
          <w:p>
            <w:pPr>
              <w:spacing w:line="360" w:lineRule="auto"/>
              <w:jc w:val="center"/>
              <w:rPr>
                <w:rFonts w:ascii="宋体" w:hAnsi="宋体" w:cs="宋体"/>
              </w:rPr>
            </w:pPr>
          </w:p>
        </w:tc>
        <w:tc>
          <w:tcPr>
            <w:tcW w:w="2129" w:type="dxa"/>
            <w:gridSpan w:val="2"/>
            <w:vAlign w:val="center"/>
          </w:tcPr>
          <w:p>
            <w:pPr>
              <w:spacing w:line="360" w:lineRule="auto"/>
              <w:jc w:val="center"/>
              <w:rPr>
                <w:rFonts w:ascii="宋体" w:hAnsi="宋体" w:cs="宋体"/>
                <w:strike w:val="0"/>
              </w:rPr>
            </w:pPr>
            <w:r>
              <w:rPr>
                <w:rFonts w:hint="eastAsia" w:ascii="宋体" w:hAnsi="宋体" w:cs="宋体"/>
                <w:strike w:val="0"/>
              </w:rPr>
              <w:t>联合体投标人</w:t>
            </w:r>
          </w:p>
        </w:tc>
        <w:tc>
          <w:tcPr>
            <w:tcW w:w="7073" w:type="dxa"/>
            <w:vAlign w:val="center"/>
          </w:tcPr>
          <w:p>
            <w:pPr>
              <w:spacing w:line="360" w:lineRule="auto"/>
              <w:rPr>
                <w:rFonts w:ascii="宋体" w:hAnsi="宋体" w:cs="宋体"/>
                <w:strike w:val="0"/>
                <w:u w:val="single"/>
              </w:rPr>
            </w:pPr>
            <w:r>
              <w:rPr>
                <w:rFonts w:hint="eastAsia" w:ascii="宋体" w:hAnsi="宋体"/>
                <w:strike w:val="0"/>
              </w:rPr>
              <w:t>符合第二章“投标人须知”第 1.4.2 项规定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0" w:type="dxa"/>
            <w:vMerge w:val="continue"/>
            <w:vAlign w:val="center"/>
          </w:tcPr>
          <w:p>
            <w:pPr>
              <w:spacing w:line="360" w:lineRule="auto"/>
              <w:jc w:val="center"/>
              <w:rPr>
                <w:rFonts w:ascii="宋体" w:hAnsi="宋体" w:cs="宋体"/>
              </w:rPr>
            </w:pPr>
          </w:p>
        </w:tc>
        <w:tc>
          <w:tcPr>
            <w:tcW w:w="695" w:type="dxa"/>
            <w:vMerge w:val="continue"/>
            <w:vAlign w:val="center"/>
          </w:tcPr>
          <w:p>
            <w:pPr>
              <w:spacing w:line="360" w:lineRule="auto"/>
              <w:jc w:val="center"/>
              <w:rPr>
                <w:rFonts w:ascii="宋体" w:hAnsi="宋体" w:cs="宋体"/>
              </w:rPr>
            </w:pPr>
          </w:p>
        </w:tc>
        <w:tc>
          <w:tcPr>
            <w:tcW w:w="2129" w:type="dxa"/>
            <w:gridSpan w:val="2"/>
            <w:vAlign w:val="center"/>
          </w:tcPr>
          <w:p>
            <w:pPr>
              <w:spacing w:line="360" w:lineRule="auto"/>
              <w:jc w:val="center"/>
              <w:rPr>
                <w:rFonts w:ascii="宋体" w:hAnsi="宋体" w:cs="宋体"/>
              </w:rPr>
            </w:pPr>
            <w:r>
              <w:rPr>
                <w:rFonts w:hint="eastAsia" w:ascii="宋体" w:hAnsi="宋体" w:cs="宋体"/>
              </w:rPr>
              <w:t>备选投标方案</w:t>
            </w:r>
          </w:p>
        </w:tc>
        <w:tc>
          <w:tcPr>
            <w:tcW w:w="7073" w:type="dxa"/>
            <w:vAlign w:val="center"/>
          </w:tcPr>
          <w:p>
            <w:pPr>
              <w:spacing w:line="360" w:lineRule="auto"/>
              <w:rPr>
                <w:rFonts w:ascii="宋体" w:hAnsi="宋体" w:cs="宋体"/>
              </w:rPr>
            </w:pPr>
            <w:r>
              <w:rPr>
                <w:rFonts w:hint="eastAsia" w:ascii="宋体" w:hAnsi="宋体" w:cs="宋体"/>
              </w:rPr>
              <w:t>不允许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0" w:type="dxa"/>
            <w:vMerge w:val="continue"/>
            <w:vAlign w:val="center"/>
          </w:tcPr>
          <w:p>
            <w:pPr>
              <w:spacing w:line="360" w:lineRule="auto"/>
              <w:jc w:val="center"/>
              <w:rPr>
                <w:rFonts w:ascii="宋体" w:hAnsi="宋体" w:cs="宋体"/>
              </w:rPr>
            </w:pPr>
          </w:p>
        </w:tc>
        <w:tc>
          <w:tcPr>
            <w:tcW w:w="695" w:type="dxa"/>
            <w:vMerge w:val="continue"/>
            <w:vAlign w:val="center"/>
          </w:tcPr>
          <w:p>
            <w:pPr>
              <w:spacing w:line="360" w:lineRule="auto"/>
              <w:jc w:val="center"/>
              <w:rPr>
                <w:rFonts w:ascii="宋体" w:hAnsi="宋体" w:cs="宋体"/>
              </w:rPr>
            </w:pPr>
          </w:p>
        </w:tc>
        <w:tc>
          <w:tcPr>
            <w:tcW w:w="2129" w:type="dxa"/>
            <w:gridSpan w:val="2"/>
            <w:vAlign w:val="center"/>
          </w:tcPr>
          <w:p>
            <w:pPr>
              <w:spacing w:line="360" w:lineRule="auto"/>
              <w:jc w:val="center"/>
              <w:rPr>
                <w:rFonts w:ascii="宋体" w:hAnsi="宋体" w:cs="宋体"/>
                <w:u w:val="single"/>
              </w:rPr>
            </w:pPr>
            <w:r>
              <w:rPr>
                <w:rFonts w:hint="eastAsia" w:ascii="宋体" w:hAnsi="宋体" w:cs="宋体"/>
              </w:rPr>
              <w:t>投标人机器码</w:t>
            </w:r>
          </w:p>
        </w:tc>
        <w:tc>
          <w:tcPr>
            <w:tcW w:w="7073" w:type="dxa"/>
            <w:vAlign w:val="center"/>
          </w:tcPr>
          <w:p>
            <w:pPr>
              <w:spacing w:line="360" w:lineRule="auto"/>
              <w:rPr>
                <w:rFonts w:ascii="宋体" w:hAnsi="宋体" w:cs="宋体"/>
              </w:rPr>
            </w:pPr>
            <w:r>
              <w:rPr>
                <w:rFonts w:hint="eastAsia" w:ascii="宋体" w:hAnsi="宋体" w:cs="宋体"/>
                <w:u w:val="single"/>
              </w:rPr>
              <w:t>投标人与本项目其他投标人加密打包投标文件电脑机器特征码一致的（以广州公共资源交易中心评标系统的检索信息为准），其投标将被否决。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0" w:type="dxa"/>
            <w:vMerge w:val="restart"/>
            <w:vAlign w:val="center"/>
          </w:tcPr>
          <w:p>
            <w:pPr>
              <w:spacing w:line="360" w:lineRule="auto"/>
              <w:jc w:val="center"/>
              <w:rPr>
                <w:rFonts w:ascii="宋体" w:hAnsi="宋体" w:cs="宋体"/>
              </w:rPr>
            </w:pPr>
            <w:r>
              <w:rPr>
                <w:rFonts w:hint="eastAsia" w:ascii="宋体" w:hAnsi="宋体" w:cs="宋体"/>
              </w:rPr>
              <w:t>2.1.2</w:t>
            </w:r>
          </w:p>
        </w:tc>
        <w:tc>
          <w:tcPr>
            <w:tcW w:w="695" w:type="dxa"/>
            <w:vMerge w:val="restart"/>
            <w:vAlign w:val="center"/>
          </w:tcPr>
          <w:p>
            <w:pPr>
              <w:spacing w:line="360" w:lineRule="auto"/>
              <w:jc w:val="center"/>
              <w:rPr>
                <w:rFonts w:ascii="宋体" w:hAnsi="宋体" w:cs="宋体"/>
              </w:rPr>
            </w:pPr>
            <w:r>
              <w:rPr>
                <w:rFonts w:hint="eastAsia" w:ascii="宋体" w:hAnsi="宋体" w:cs="宋体"/>
              </w:rPr>
              <w:t>资格评审标准</w:t>
            </w:r>
          </w:p>
        </w:tc>
        <w:tc>
          <w:tcPr>
            <w:tcW w:w="2129" w:type="dxa"/>
            <w:gridSpan w:val="2"/>
            <w:vAlign w:val="center"/>
          </w:tcPr>
          <w:p>
            <w:pPr>
              <w:snapToGrid w:val="0"/>
              <w:spacing w:line="360" w:lineRule="auto"/>
              <w:jc w:val="center"/>
              <w:rPr>
                <w:rFonts w:ascii="宋体" w:hAnsi="宋体" w:cs="宋体"/>
              </w:rPr>
            </w:pPr>
            <w:r>
              <w:rPr>
                <w:rFonts w:hint="eastAsia" w:ascii="宋体" w:hAnsi="宋体" w:cs="宋体"/>
              </w:rPr>
              <w:t>营业执照</w:t>
            </w:r>
            <w:r>
              <w:rPr>
                <w:rFonts w:hint="eastAsia" w:ascii="宋体" w:hAnsi="宋体" w:cs="宋体"/>
                <w:u w:val="single"/>
              </w:rPr>
              <w:t>或事业单位法人证书</w:t>
            </w:r>
          </w:p>
        </w:tc>
        <w:tc>
          <w:tcPr>
            <w:tcW w:w="7073" w:type="dxa"/>
            <w:vAlign w:val="center"/>
          </w:tcPr>
          <w:p>
            <w:pPr>
              <w:spacing w:line="360" w:lineRule="auto"/>
              <w:rPr>
                <w:rFonts w:ascii="宋体" w:hAnsi="宋体" w:cs="宋体"/>
              </w:rPr>
            </w:pPr>
            <w:r>
              <w:rPr>
                <w:rFonts w:hint="eastAsia" w:ascii="宋体" w:hAnsi="宋体" w:cs="宋体"/>
              </w:rPr>
              <w:t>符合第二章“投标人须知”第</w:t>
            </w:r>
            <w:r>
              <w:rPr>
                <w:rFonts w:hint="eastAsia" w:ascii="宋体" w:hAnsi="宋体" w:cs="宋体"/>
                <w:u w:val="single"/>
              </w:rPr>
              <w:t xml:space="preserve"> 3.5.2 </w:t>
            </w:r>
            <w:r>
              <w:rPr>
                <w:rFonts w:hint="eastAsia" w:ascii="宋体" w:hAnsi="宋体" w:cs="宋体"/>
              </w:rPr>
              <w:t>项规定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0" w:type="dxa"/>
            <w:vMerge w:val="continue"/>
            <w:vAlign w:val="center"/>
          </w:tcPr>
          <w:p>
            <w:pPr>
              <w:spacing w:line="360" w:lineRule="auto"/>
              <w:jc w:val="center"/>
              <w:rPr>
                <w:rFonts w:ascii="宋体" w:hAnsi="宋体" w:cs="宋体"/>
              </w:rPr>
            </w:pPr>
          </w:p>
        </w:tc>
        <w:tc>
          <w:tcPr>
            <w:tcW w:w="695" w:type="dxa"/>
            <w:vMerge w:val="continue"/>
            <w:vAlign w:val="center"/>
          </w:tcPr>
          <w:p>
            <w:pPr>
              <w:spacing w:line="360" w:lineRule="auto"/>
              <w:jc w:val="center"/>
              <w:rPr>
                <w:rFonts w:ascii="宋体" w:hAnsi="宋体" w:cs="宋体"/>
              </w:rPr>
            </w:pPr>
          </w:p>
        </w:tc>
        <w:tc>
          <w:tcPr>
            <w:tcW w:w="2129" w:type="dxa"/>
            <w:gridSpan w:val="2"/>
            <w:vAlign w:val="center"/>
          </w:tcPr>
          <w:p>
            <w:pPr>
              <w:spacing w:line="360" w:lineRule="auto"/>
              <w:jc w:val="center"/>
              <w:rPr>
                <w:rFonts w:ascii="宋体" w:hAnsi="宋体" w:cs="宋体"/>
              </w:rPr>
            </w:pPr>
            <w:r>
              <w:rPr>
                <w:rFonts w:hint="eastAsia" w:ascii="宋体" w:hAnsi="宋体" w:cs="宋体"/>
              </w:rPr>
              <w:t>资质要求</w:t>
            </w:r>
          </w:p>
        </w:tc>
        <w:tc>
          <w:tcPr>
            <w:tcW w:w="7073" w:type="dxa"/>
            <w:vAlign w:val="center"/>
          </w:tcPr>
          <w:p>
            <w:pPr>
              <w:spacing w:line="360" w:lineRule="auto"/>
              <w:rPr>
                <w:rFonts w:ascii="宋体" w:hAnsi="宋体" w:cs="宋体"/>
              </w:rPr>
            </w:pPr>
            <w:r>
              <w:rPr>
                <w:rFonts w:hint="eastAsia" w:ascii="宋体" w:hAnsi="宋体" w:cs="宋体"/>
              </w:rPr>
              <w:t>符合第二章“投标人须知”第 1.4.1 项规定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0" w:type="dxa"/>
            <w:vMerge w:val="continue"/>
            <w:vAlign w:val="center"/>
          </w:tcPr>
          <w:p>
            <w:pPr>
              <w:spacing w:line="360" w:lineRule="auto"/>
              <w:jc w:val="center"/>
              <w:rPr>
                <w:rFonts w:ascii="宋体" w:hAnsi="宋体" w:cs="宋体"/>
              </w:rPr>
            </w:pPr>
          </w:p>
        </w:tc>
        <w:tc>
          <w:tcPr>
            <w:tcW w:w="695" w:type="dxa"/>
            <w:vMerge w:val="continue"/>
            <w:vAlign w:val="center"/>
          </w:tcPr>
          <w:p>
            <w:pPr>
              <w:spacing w:line="360" w:lineRule="auto"/>
              <w:jc w:val="center"/>
              <w:rPr>
                <w:rFonts w:ascii="宋体" w:hAnsi="宋体" w:cs="宋体"/>
              </w:rPr>
            </w:pPr>
          </w:p>
        </w:tc>
        <w:tc>
          <w:tcPr>
            <w:tcW w:w="2129" w:type="dxa"/>
            <w:gridSpan w:val="2"/>
            <w:vAlign w:val="center"/>
          </w:tcPr>
          <w:p>
            <w:pPr>
              <w:spacing w:line="360" w:lineRule="auto"/>
              <w:jc w:val="center"/>
              <w:rPr>
                <w:rFonts w:ascii="宋体" w:hAnsi="宋体" w:cs="宋体"/>
                <w:strike/>
              </w:rPr>
            </w:pPr>
            <w:r>
              <w:rPr>
                <w:rFonts w:hint="eastAsia" w:ascii="宋体" w:hAnsi="宋体" w:cs="宋体"/>
                <w:strike/>
              </w:rPr>
              <w:t>财务要求</w:t>
            </w:r>
          </w:p>
        </w:tc>
        <w:tc>
          <w:tcPr>
            <w:tcW w:w="7073" w:type="dxa"/>
            <w:vAlign w:val="center"/>
          </w:tcPr>
          <w:p>
            <w:pPr>
              <w:spacing w:line="360" w:lineRule="auto"/>
              <w:rPr>
                <w:rFonts w:ascii="宋体" w:hAnsi="宋体" w:cs="宋体"/>
                <w:strike/>
                <w:u w:val="single"/>
              </w:rPr>
            </w:pPr>
            <w:r>
              <w:rPr>
                <w:rFonts w:hint="eastAsia" w:ascii="宋体" w:hAnsi="宋体" w:cs="宋体"/>
                <w:strike/>
                <w:u w:val="single"/>
              </w:rPr>
              <w:t xml:space="preserve">  /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0" w:type="dxa"/>
            <w:vMerge w:val="continue"/>
            <w:vAlign w:val="center"/>
          </w:tcPr>
          <w:p>
            <w:pPr>
              <w:spacing w:line="360" w:lineRule="auto"/>
              <w:jc w:val="center"/>
              <w:rPr>
                <w:rFonts w:ascii="宋体" w:hAnsi="宋体" w:cs="宋体"/>
              </w:rPr>
            </w:pPr>
          </w:p>
        </w:tc>
        <w:tc>
          <w:tcPr>
            <w:tcW w:w="695" w:type="dxa"/>
            <w:vMerge w:val="continue"/>
            <w:vAlign w:val="center"/>
          </w:tcPr>
          <w:p>
            <w:pPr>
              <w:spacing w:line="360" w:lineRule="auto"/>
              <w:jc w:val="center"/>
              <w:rPr>
                <w:rFonts w:ascii="宋体" w:hAnsi="宋体" w:cs="宋体"/>
              </w:rPr>
            </w:pPr>
          </w:p>
        </w:tc>
        <w:tc>
          <w:tcPr>
            <w:tcW w:w="2129" w:type="dxa"/>
            <w:gridSpan w:val="2"/>
            <w:vAlign w:val="center"/>
          </w:tcPr>
          <w:p>
            <w:pPr>
              <w:spacing w:line="360" w:lineRule="auto"/>
              <w:jc w:val="center"/>
              <w:rPr>
                <w:rFonts w:ascii="宋体" w:hAnsi="宋体" w:cs="宋体"/>
                <w:strike/>
              </w:rPr>
            </w:pPr>
            <w:r>
              <w:rPr>
                <w:rFonts w:hint="eastAsia" w:ascii="宋体" w:hAnsi="宋体" w:cs="宋体"/>
                <w:strike/>
              </w:rPr>
              <w:t>业绩要求</w:t>
            </w:r>
          </w:p>
        </w:tc>
        <w:tc>
          <w:tcPr>
            <w:tcW w:w="7073" w:type="dxa"/>
            <w:vAlign w:val="center"/>
          </w:tcPr>
          <w:p>
            <w:pPr>
              <w:spacing w:line="360" w:lineRule="auto"/>
              <w:rPr>
                <w:rFonts w:ascii="宋体" w:hAnsi="宋体" w:cs="宋体"/>
                <w:strike/>
              </w:rPr>
            </w:pPr>
            <w:r>
              <w:rPr>
                <w:rFonts w:hint="eastAsia" w:ascii="宋体" w:hAnsi="宋体" w:cs="宋体"/>
                <w:strike/>
                <w:u w:val="single"/>
              </w:rPr>
              <w:t xml:space="preserve">  /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0" w:type="dxa"/>
            <w:vMerge w:val="continue"/>
            <w:vAlign w:val="center"/>
          </w:tcPr>
          <w:p>
            <w:pPr>
              <w:spacing w:line="360" w:lineRule="auto"/>
              <w:jc w:val="center"/>
              <w:rPr>
                <w:rFonts w:ascii="宋体" w:hAnsi="宋体" w:cs="宋体"/>
              </w:rPr>
            </w:pPr>
          </w:p>
        </w:tc>
        <w:tc>
          <w:tcPr>
            <w:tcW w:w="695" w:type="dxa"/>
            <w:vMerge w:val="continue"/>
            <w:vAlign w:val="center"/>
          </w:tcPr>
          <w:p>
            <w:pPr>
              <w:spacing w:line="360" w:lineRule="auto"/>
              <w:jc w:val="center"/>
              <w:rPr>
                <w:rFonts w:ascii="宋体" w:hAnsi="宋体" w:cs="宋体"/>
              </w:rPr>
            </w:pPr>
          </w:p>
        </w:tc>
        <w:tc>
          <w:tcPr>
            <w:tcW w:w="2129" w:type="dxa"/>
            <w:gridSpan w:val="2"/>
            <w:vAlign w:val="center"/>
          </w:tcPr>
          <w:p>
            <w:pPr>
              <w:spacing w:line="360" w:lineRule="auto"/>
              <w:jc w:val="center"/>
              <w:rPr>
                <w:rFonts w:ascii="宋体" w:hAnsi="宋体" w:cs="宋体"/>
                <w:strike/>
              </w:rPr>
            </w:pPr>
            <w:r>
              <w:rPr>
                <w:rFonts w:hint="eastAsia" w:ascii="宋体" w:hAnsi="宋体" w:cs="宋体"/>
                <w:strike/>
              </w:rPr>
              <w:t>信誉要求</w:t>
            </w:r>
          </w:p>
        </w:tc>
        <w:tc>
          <w:tcPr>
            <w:tcW w:w="7073" w:type="dxa"/>
            <w:vAlign w:val="center"/>
          </w:tcPr>
          <w:p>
            <w:pPr>
              <w:spacing w:line="360" w:lineRule="auto"/>
              <w:rPr>
                <w:rFonts w:ascii="宋体" w:hAnsi="宋体" w:cs="宋体"/>
                <w:strike/>
              </w:rPr>
            </w:pPr>
            <w:r>
              <w:rPr>
                <w:rFonts w:hint="eastAsia" w:ascii="宋体" w:hAnsi="宋体" w:cs="宋体"/>
                <w:strike/>
                <w:u w:val="single"/>
              </w:rPr>
              <w:t xml:space="preserve">  /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0" w:type="dxa"/>
            <w:vMerge w:val="continue"/>
            <w:vAlign w:val="center"/>
          </w:tcPr>
          <w:p>
            <w:pPr>
              <w:spacing w:line="360" w:lineRule="auto"/>
              <w:jc w:val="center"/>
              <w:rPr>
                <w:rFonts w:ascii="宋体" w:hAnsi="宋体" w:cs="宋体"/>
              </w:rPr>
            </w:pPr>
          </w:p>
        </w:tc>
        <w:tc>
          <w:tcPr>
            <w:tcW w:w="695" w:type="dxa"/>
            <w:vMerge w:val="continue"/>
            <w:vAlign w:val="center"/>
          </w:tcPr>
          <w:p>
            <w:pPr>
              <w:spacing w:line="360" w:lineRule="auto"/>
              <w:jc w:val="center"/>
              <w:rPr>
                <w:rFonts w:ascii="宋体" w:hAnsi="宋体" w:cs="宋体"/>
              </w:rPr>
            </w:pPr>
          </w:p>
        </w:tc>
        <w:tc>
          <w:tcPr>
            <w:tcW w:w="2129" w:type="dxa"/>
            <w:gridSpan w:val="2"/>
            <w:vAlign w:val="center"/>
          </w:tcPr>
          <w:p>
            <w:pPr>
              <w:spacing w:line="360" w:lineRule="auto"/>
              <w:jc w:val="center"/>
              <w:rPr>
                <w:rFonts w:ascii="宋体" w:hAnsi="宋体" w:cs="宋体"/>
              </w:rPr>
            </w:pPr>
            <w:r>
              <w:rPr>
                <w:rFonts w:hint="eastAsia" w:ascii="宋体" w:hAnsi="宋体" w:cs="宋体"/>
                <w:szCs w:val="21"/>
                <w:u w:val="single"/>
              </w:rPr>
              <w:t>项目负责人</w:t>
            </w:r>
          </w:p>
        </w:tc>
        <w:tc>
          <w:tcPr>
            <w:tcW w:w="7073" w:type="dxa"/>
            <w:vAlign w:val="center"/>
          </w:tcPr>
          <w:p>
            <w:pPr>
              <w:spacing w:line="360" w:lineRule="auto"/>
              <w:rPr>
                <w:rFonts w:ascii="宋体" w:hAnsi="宋体" w:cs="宋体"/>
              </w:rPr>
            </w:pPr>
            <w:r>
              <w:rPr>
                <w:rFonts w:hint="eastAsia" w:ascii="宋体" w:hAnsi="宋体" w:cs="宋体"/>
              </w:rPr>
              <w:t>符合第二章“投标人须知”第 1.4.1 项规定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0" w:type="dxa"/>
            <w:vMerge w:val="continue"/>
            <w:vAlign w:val="center"/>
          </w:tcPr>
          <w:p>
            <w:pPr>
              <w:spacing w:line="360" w:lineRule="auto"/>
              <w:jc w:val="center"/>
              <w:rPr>
                <w:rFonts w:ascii="宋体" w:hAnsi="宋体" w:cs="宋体"/>
              </w:rPr>
            </w:pPr>
          </w:p>
        </w:tc>
        <w:tc>
          <w:tcPr>
            <w:tcW w:w="695" w:type="dxa"/>
            <w:vMerge w:val="continue"/>
            <w:vAlign w:val="center"/>
          </w:tcPr>
          <w:p>
            <w:pPr>
              <w:spacing w:line="360" w:lineRule="auto"/>
              <w:jc w:val="center"/>
              <w:rPr>
                <w:rFonts w:ascii="宋体" w:hAnsi="宋体" w:cs="宋体"/>
              </w:rPr>
            </w:pPr>
          </w:p>
        </w:tc>
        <w:tc>
          <w:tcPr>
            <w:tcW w:w="2129" w:type="dxa"/>
            <w:gridSpan w:val="2"/>
            <w:vAlign w:val="center"/>
          </w:tcPr>
          <w:p>
            <w:pPr>
              <w:spacing w:line="360" w:lineRule="auto"/>
              <w:jc w:val="center"/>
              <w:rPr>
                <w:rFonts w:ascii="宋体" w:hAnsi="宋体" w:cs="宋体"/>
                <w:strike/>
              </w:rPr>
            </w:pPr>
            <w:r>
              <w:rPr>
                <w:rFonts w:hint="eastAsia" w:ascii="宋体" w:hAnsi="宋体" w:cs="宋体"/>
                <w:strike/>
              </w:rPr>
              <w:t>其他主要人员</w:t>
            </w:r>
          </w:p>
        </w:tc>
        <w:tc>
          <w:tcPr>
            <w:tcW w:w="7073" w:type="dxa"/>
            <w:vAlign w:val="center"/>
          </w:tcPr>
          <w:p>
            <w:pPr>
              <w:spacing w:line="360" w:lineRule="auto"/>
              <w:rPr>
                <w:rFonts w:ascii="宋体" w:hAnsi="宋体" w:cs="宋体"/>
                <w:strike/>
              </w:rPr>
            </w:pPr>
            <w:r>
              <w:rPr>
                <w:rFonts w:hint="eastAsia" w:ascii="宋体" w:hAnsi="宋体" w:cs="宋体"/>
                <w:strike/>
                <w:u w:val="single"/>
              </w:rPr>
              <w:t xml:space="preserve">  /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0" w:type="dxa"/>
            <w:vMerge w:val="continue"/>
            <w:vAlign w:val="center"/>
          </w:tcPr>
          <w:p>
            <w:pPr>
              <w:spacing w:line="360" w:lineRule="auto"/>
              <w:jc w:val="center"/>
              <w:rPr>
                <w:rFonts w:ascii="宋体" w:hAnsi="宋体" w:cs="宋体"/>
              </w:rPr>
            </w:pPr>
          </w:p>
        </w:tc>
        <w:tc>
          <w:tcPr>
            <w:tcW w:w="695" w:type="dxa"/>
            <w:vMerge w:val="continue"/>
            <w:vAlign w:val="center"/>
          </w:tcPr>
          <w:p>
            <w:pPr>
              <w:spacing w:line="360" w:lineRule="auto"/>
              <w:jc w:val="center"/>
              <w:rPr>
                <w:rFonts w:ascii="宋体" w:hAnsi="宋体" w:cs="宋体"/>
              </w:rPr>
            </w:pPr>
          </w:p>
        </w:tc>
        <w:tc>
          <w:tcPr>
            <w:tcW w:w="2129" w:type="dxa"/>
            <w:gridSpan w:val="2"/>
            <w:vAlign w:val="center"/>
          </w:tcPr>
          <w:p>
            <w:pPr>
              <w:snapToGrid w:val="0"/>
              <w:spacing w:line="360" w:lineRule="auto"/>
              <w:jc w:val="center"/>
              <w:rPr>
                <w:rFonts w:ascii="宋体" w:hAnsi="宋体" w:cs="宋体"/>
                <w:strike/>
              </w:rPr>
            </w:pPr>
            <w:r>
              <w:rPr>
                <w:rFonts w:hint="eastAsia" w:ascii="宋体" w:hAnsi="宋体" w:cs="宋体"/>
                <w:strike/>
              </w:rPr>
              <w:t>试验检测监测仪器设备</w:t>
            </w:r>
          </w:p>
        </w:tc>
        <w:tc>
          <w:tcPr>
            <w:tcW w:w="7073" w:type="dxa"/>
            <w:vAlign w:val="center"/>
          </w:tcPr>
          <w:p>
            <w:pPr>
              <w:snapToGrid w:val="0"/>
              <w:spacing w:line="360" w:lineRule="auto"/>
              <w:rPr>
                <w:rFonts w:ascii="宋体" w:hAnsi="宋体" w:cs="宋体"/>
                <w:strike/>
              </w:rPr>
            </w:pPr>
            <w:r>
              <w:rPr>
                <w:rFonts w:hint="eastAsia" w:ascii="宋体" w:hAnsi="宋体" w:cs="宋体"/>
                <w:strike/>
                <w:u w:val="single"/>
              </w:rPr>
              <w:t xml:space="preserve">  /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0" w:type="dxa"/>
            <w:vMerge w:val="continue"/>
            <w:vAlign w:val="center"/>
          </w:tcPr>
          <w:p>
            <w:pPr>
              <w:spacing w:line="360" w:lineRule="auto"/>
              <w:jc w:val="center"/>
              <w:rPr>
                <w:rFonts w:ascii="宋体" w:hAnsi="宋体" w:cs="宋体"/>
              </w:rPr>
            </w:pPr>
          </w:p>
        </w:tc>
        <w:tc>
          <w:tcPr>
            <w:tcW w:w="695" w:type="dxa"/>
            <w:vMerge w:val="continue"/>
            <w:vAlign w:val="center"/>
          </w:tcPr>
          <w:p>
            <w:pPr>
              <w:spacing w:line="360" w:lineRule="auto"/>
              <w:jc w:val="center"/>
              <w:rPr>
                <w:rFonts w:ascii="宋体" w:hAnsi="宋体" w:cs="宋体"/>
              </w:rPr>
            </w:pPr>
          </w:p>
        </w:tc>
        <w:tc>
          <w:tcPr>
            <w:tcW w:w="2129" w:type="dxa"/>
            <w:gridSpan w:val="2"/>
            <w:vAlign w:val="center"/>
          </w:tcPr>
          <w:p>
            <w:pPr>
              <w:spacing w:line="360" w:lineRule="auto"/>
              <w:jc w:val="center"/>
              <w:rPr>
                <w:rFonts w:ascii="宋体" w:hAnsi="宋体" w:cs="宋体"/>
              </w:rPr>
            </w:pPr>
            <w:r>
              <w:rPr>
                <w:rFonts w:hint="eastAsia" w:ascii="宋体" w:hAnsi="宋体" w:cs="宋体"/>
              </w:rPr>
              <w:t>其他要求</w:t>
            </w:r>
          </w:p>
        </w:tc>
        <w:tc>
          <w:tcPr>
            <w:tcW w:w="7073" w:type="dxa"/>
            <w:vAlign w:val="center"/>
          </w:tcPr>
          <w:p>
            <w:pPr>
              <w:spacing w:line="360" w:lineRule="auto"/>
              <w:rPr>
                <w:rFonts w:ascii="宋体" w:hAnsi="宋体" w:cs="宋体"/>
                <w:u w:val="single"/>
              </w:rPr>
            </w:pPr>
            <w:r>
              <w:rPr>
                <w:rFonts w:hint="eastAsia" w:ascii="宋体" w:hAnsi="宋体" w:cs="宋体"/>
              </w:rPr>
              <w:t>符合第二章“投标人须知”第 1.4.1 项规定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0" w:type="dxa"/>
            <w:vMerge w:val="continue"/>
            <w:vAlign w:val="center"/>
          </w:tcPr>
          <w:p>
            <w:pPr>
              <w:spacing w:line="360" w:lineRule="auto"/>
              <w:jc w:val="center"/>
              <w:rPr>
                <w:rFonts w:ascii="宋体" w:hAnsi="宋体" w:cs="宋体"/>
              </w:rPr>
            </w:pPr>
          </w:p>
        </w:tc>
        <w:tc>
          <w:tcPr>
            <w:tcW w:w="695" w:type="dxa"/>
            <w:vMerge w:val="continue"/>
            <w:vAlign w:val="center"/>
          </w:tcPr>
          <w:p>
            <w:pPr>
              <w:spacing w:line="360" w:lineRule="auto"/>
              <w:jc w:val="center"/>
              <w:rPr>
                <w:rFonts w:ascii="宋体" w:hAnsi="宋体" w:cs="宋体"/>
              </w:rPr>
            </w:pPr>
          </w:p>
        </w:tc>
        <w:tc>
          <w:tcPr>
            <w:tcW w:w="2129" w:type="dxa"/>
            <w:gridSpan w:val="2"/>
            <w:vAlign w:val="center"/>
          </w:tcPr>
          <w:p>
            <w:pPr>
              <w:spacing w:line="360" w:lineRule="auto"/>
              <w:jc w:val="center"/>
              <w:rPr>
                <w:rFonts w:ascii="宋体" w:hAnsi="宋体" w:cs="宋体"/>
              </w:rPr>
            </w:pPr>
            <w:r>
              <w:rPr>
                <w:rFonts w:hint="eastAsia" w:ascii="宋体" w:hAnsi="宋体" w:cs="宋体"/>
              </w:rPr>
              <w:t>联合体投标人</w:t>
            </w:r>
          </w:p>
        </w:tc>
        <w:tc>
          <w:tcPr>
            <w:tcW w:w="7073" w:type="dxa"/>
            <w:vAlign w:val="center"/>
          </w:tcPr>
          <w:p>
            <w:pPr>
              <w:spacing w:line="360" w:lineRule="auto"/>
              <w:rPr>
                <w:rFonts w:ascii="宋体" w:hAnsi="宋体" w:cs="宋体"/>
              </w:rPr>
            </w:pPr>
            <w:r>
              <w:rPr>
                <w:rFonts w:hint="eastAsia" w:ascii="宋体" w:hAnsi="宋体" w:cs="宋体"/>
              </w:rPr>
              <w:t>符合第二章“投标人须知”第 1.4.2 项规定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0" w:type="dxa"/>
            <w:vMerge w:val="continue"/>
            <w:vAlign w:val="center"/>
          </w:tcPr>
          <w:p>
            <w:pPr>
              <w:spacing w:line="360" w:lineRule="auto"/>
              <w:jc w:val="center"/>
              <w:rPr>
                <w:rFonts w:ascii="宋体" w:hAnsi="宋体" w:cs="宋体"/>
              </w:rPr>
            </w:pPr>
          </w:p>
        </w:tc>
        <w:tc>
          <w:tcPr>
            <w:tcW w:w="695" w:type="dxa"/>
            <w:vMerge w:val="continue"/>
            <w:vAlign w:val="center"/>
          </w:tcPr>
          <w:p>
            <w:pPr>
              <w:spacing w:line="360" w:lineRule="auto"/>
              <w:jc w:val="center"/>
              <w:rPr>
                <w:rFonts w:ascii="宋体" w:hAnsi="宋体" w:cs="宋体"/>
              </w:rPr>
            </w:pPr>
          </w:p>
        </w:tc>
        <w:tc>
          <w:tcPr>
            <w:tcW w:w="2129" w:type="dxa"/>
            <w:gridSpan w:val="2"/>
            <w:vAlign w:val="center"/>
          </w:tcPr>
          <w:p>
            <w:pPr>
              <w:spacing w:line="360" w:lineRule="auto"/>
              <w:jc w:val="center"/>
              <w:rPr>
                <w:rFonts w:ascii="宋体" w:hAnsi="宋体" w:cs="宋体"/>
              </w:rPr>
            </w:pPr>
            <w:r>
              <w:rPr>
                <w:rFonts w:hint="eastAsia" w:ascii="宋体" w:hAnsi="宋体" w:cs="宋体"/>
                <w:szCs w:val="21"/>
              </w:rPr>
              <w:t>未被纳入失信联合惩戒黑名单</w:t>
            </w:r>
          </w:p>
        </w:tc>
        <w:tc>
          <w:tcPr>
            <w:tcW w:w="7073" w:type="dxa"/>
            <w:vAlign w:val="center"/>
          </w:tcPr>
          <w:p>
            <w:pPr>
              <w:spacing w:line="360" w:lineRule="auto"/>
              <w:rPr>
                <w:rFonts w:ascii="宋体" w:hAnsi="宋体" w:cs="宋体"/>
              </w:rPr>
            </w:pPr>
            <w:r>
              <w:rPr>
                <w:rFonts w:hint="eastAsia" w:ascii="宋体" w:hAnsi="宋体" w:cs="宋体"/>
                <w:szCs w:val="21"/>
              </w:rPr>
              <w:t>投标人无需提供资料，按广州公共资源交易中心交易系统比对的结果进行评审。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0" w:type="dxa"/>
            <w:vMerge w:val="continue"/>
            <w:vAlign w:val="center"/>
          </w:tcPr>
          <w:p>
            <w:pPr>
              <w:spacing w:line="360" w:lineRule="auto"/>
              <w:jc w:val="center"/>
              <w:rPr>
                <w:rFonts w:ascii="宋体" w:hAnsi="宋体" w:cs="宋体"/>
              </w:rPr>
            </w:pPr>
          </w:p>
        </w:tc>
        <w:tc>
          <w:tcPr>
            <w:tcW w:w="695" w:type="dxa"/>
            <w:vMerge w:val="continue"/>
            <w:vAlign w:val="center"/>
          </w:tcPr>
          <w:p>
            <w:pPr>
              <w:spacing w:line="360" w:lineRule="auto"/>
              <w:jc w:val="center"/>
              <w:rPr>
                <w:rFonts w:ascii="宋体" w:hAnsi="宋体" w:cs="宋体"/>
              </w:rPr>
            </w:pPr>
          </w:p>
        </w:tc>
        <w:tc>
          <w:tcPr>
            <w:tcW w:w="2129" w:type="dxa"/>
            <w:gridSpan w:val="2"/>
            <w:vAlign w:val="center"/>
          </w:tcPr>
          <w:p>
            <w:pPr>
              <w:snapToGrid w:val="0"/>
              <w:spacing w:line="360" w:lineRule="auto"/>
              <w:jc w:val="center"/>
              <w:rPr>
                <w:rFonts w:ascii="宋体" w:hAnsi="宋体" w:cs="宋体"/>
              </w:rPr>
            </w:pPr>
            <w:r>
              <w:rPr>
                <w:rFonts w:hint="eastAsia" w:ascii="宋体" w:hAnsi="宋体" w:cs="宋体"/>
              </w:rPr>
              <w:t>不存在禁止投标的情形</w:t>
            </w:r>
          </w:p>
        </w:tc>
        <w:tc>
          <w:tcPr>
            <w:tcW w:w="7073" w:type="dxa"/>
            <w:vAlign w:val="center"/>
          </w:tcPr>
          <w:p>
            <w:pPr>
              <w:snapToGrid w:val="0"/>
              <w:spacing w:line="360" w:lineRule="auto"/>
              <w:rPr>
                <w:rFonts w:ascii="宋体" w:hAnsi="宋体" w:cs="宋体"/>
              </w:rPr>
            </w:pPr>
            <w:r>
              <w:rPr>
                <w:rFonts w:hint="eastAsia" w:ascii="宋体" w:hAnsi="宋体" w:cs="宋体"/>
              </w:rPr>
              <w:t>不存在第二章“投标人须知”第 1.4.3 项规定的任何一种情形</w:t>
            </w:r>
            <w:r>
              <w:rPr>
                <w:rFonts w:hint="eastAsia" w:ascii="宋体" w:hAnsi="宋体" w:cs="宋体"/>
                <w:u w:val="single"/>
              </w:rPr>
              <w:t>（以《投标人声明》为准）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0" w:type="dxa"/>
            <w:vMerge w:val="restart"/>
            <w:vAlign w:val="center"/>
          </w:tcPr>
          <w:p>
            <w:pPr>
              <w:spacing w:line="360" w:lineRule="auto"/>
              <w:jc w:val="center"/>
              <w:rPr>
                <w:rFonts w:ascii="宋体" w:hAnsi="宋体" w:cs="宋体"/>
              </w:rPr>
            </w:pPr>
            <w:r>
              <w:rPr>
                <w:rFonts w:hint="eastAsia" w:ascii="宋体" w:hAnsi="宋体" w:cs="宋体"/>
              </w:rPr>
              <w:t>2.1.3</w:t>
            </w:r>
          </w:p>
        </w:tc>
        <w:tc>
          <w:tcPr>
            <w:tcW w:w="695" w:type="dxa"/>
            <w:vMerge w:val="restart"/>
            <w:vAlign w:val="center"/>
          </w:tcPr>
          <w:p>
            <w:pPr>
              <w:spacing w:line="360" w:lineRule="auto"/>
              <w:jc w:val="center"/>
              <w:rPr>
                <w:rFonts w:ascii="宋体" w:hAnsi="宋体" w:cs="宋体"/>
              </w:rPr>
            </w:pPr>
            <w:r>
              <w:rPr>
                <w:rFonts w:hint="eastAsia" w:ascii="宋体" w:hAnsi="宋体" w:cs="宋体"/>
              </w:rPr>
              <w:t>响应性评审标准</w:t>
            </w:r>
          </w:p>
        </w:tc>
        <w:tc>
          <w:tcPr>
            <w:tcW w:w="2129" w:type="dxa"/>
            <w:gridSpan w:val="2"/>
            <w:vAlign w:val="center"/>
          </w:tcPr>
          <w:p>
            <w:pPr>
              <w:spacing w:line="360" w:lineRule="auto"/>
              <w:jc w:val="center"/>
              <w:rPr>
                <w:rFonts w:ascii="宋体" w:hAnsi="宋体" w:cs="宋体"/>
                <w:strike/>
                <w:u w:val="single"/>
              </w:rPr>
            </w:pPr>
            <w:r>
              <w:rPr>
                <w:rFonts w:hint="eastAsia" w:ascii="宋体" w:hAnsi="宋体" w:cs="宋体"/>
              </w:rPr>
              <w:t>投标报价</w:t>
            </w:r>
          </w:p>
        </w:tc>
        <w:tc>
          <w:tcPr>
            <w:tcW w:w="7073" w:type="dxa"/>
            <w:vAlign w:val="center"/>
          </w:tcPr>
          <w:p>
            <w:pPr>
              <w:spacing w:line="360" w:lineRule="auto"/>
              <w:rPr>
                <w:rFonts w:ascii="宋体" w:hAnsi="宋体" w:cs="宋体"/>
                <w:strike/>
                <w:u w:val="single"/>
              </w:rPr>
            </w:pPr>
            <w:r>
              <w:rPr>
                <w:rFonts w:hint="eastAsia" w:ascii="宋体" w:hAnsi="宋体" w:cs="宋体"/>
              </w:rPr>
              <w:t>符合第二章“投标人须知”第 3.2 款规定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0" w:type="dxa"/>
            <w:vMerge w:val="continue"/>
            <w:vAlign w:val="center"/>
          </w:tcPr>
          <w:p>
            <w:pPr>
              <w:spacing w:line="360" w:lineRule="auto"/>
              <w:jc w:val="center"/>
              <w:rPr>
                <w:rFonts w:ascii="宋体" w:hAnsi="宋体" w:cs="宋体"/>
              </w:rPr>
            </w:pPr>
          </w:p>
        </w:tc>
        <w:tc>
          <w:tcPr>
            <w:tcW w:w="695" w:type="dxa"/>
            <w:vMerge w:val="continue"/>
            <w:vAlign w:val="center"/>
          </w:tcPr>
          <w:p>
            <w:pPr>
              <w:spacing w:line="360" w:lineRule="auto"/>
              <w:jc w:val="center"/>
              <w:rPr>
                <w:rFonts w:ascii="宋体" w:hAnsi="宋体" w:cs="宋体"/>
              </w:rPr>
            </w:pPr>
          </w:p>
        </w:tc>
        <w:tc>
          <w:tcPr>
            <w:tcW w:w="2129" w:type="dxa"/>
            <w:gridSpan w:val="2"/>
            <w:vAlign w:val="center"/>
          </w:tcPr>
          <w:p>
            <w:pPr>
              <w:spacing w:line="360" w:lineRule="auto"/>
              <w:jc w:val="center"/>
              <w:rPr>
                <w:rFonts w:ascii="宋体" w:hAnsi="宋体" w:cs="宋体"/>
              </w:rPr>
            </w:pPr>
            <w:r>
              <w:rPr>
                <w:rFonts w:hint="eastAsia" w:ascii="宋体" w:hAnsi="宋体" w:cs="宋体"/>
              </w:rPr>
              <w:t>投标内容</w:t>
            </w:r>
          </w:p>
        </w:tc>
        <w:tc>
          <w:tcPr>
            <w:tcW w:w="7073" w:type="dxa"/>
            <w:vAlign w:val="center"/>
          </w:tcPr>
          <w:p>
            <w:pPr>
              <w:spacing w:line="360" w:lineRule="auto"/>
              <w:rPr>
                <w:rFonts w:ascii="宋体" w:hAnsi="宋体" w:cs="宋体"/>
              </w:rPr>
            </w:pPr>
            <w:r>
              <w:rPr>
                <w:rFonts w:hint="eastAsia" w:ascii="宋体" w:hAnsi="宋体" w:cs="宋体"/>
              </w:rPr>
              <w:t>符合第二章“投标人须知”第 1.3.1 项规定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0" w:type="dxa"/>
            <w:vMerge w:val="continue"/>
            <w:vAlign w:val="center"/>
          </w:tcPr>
          <w:p>
            <w:pPr>
              <w:spacing w:line="360" w:lineRule="auto"/>
              <w:jc w:val="center"/>
              <w:rPr>
                <w:rFonts w:ascii="宋体" w:hAnsi="宋体" w:cs="宋体"/>
              </w:rPr>
            </w:pPr>
          </w:p>
        </w:tc>
        <w:tc>
          <w:tcPr>
            <w:tcW w:w="695" w:type="dxa"/>
            <w:vMerge w:val="continue"/>
            <w:vAlign w:val="center"/>
          </w:tcPr>
          <w:p>
            <w:pPr>
              <w:spacing w:line="360" w:lineRule="auto"/>
              <w:jc w:val="center"/>
              <w:rPr>
                <w:rFonts w:ascii="宋体" w:hAnsi="宋体" w:cs="宋体"/>
              </w:rPr>
            </w:pPr>
          </w:p>
        </w:tc>
        <w:tc>
          <w:tcPr>
            <w:tcW w:w="2129" w:type="dxa"/>
            <w:gridSpan w:val="2"/>
            <w:vAlign w:val="center"/>
          </w:tcPr>
          <w:p>
            <w:pPr>
              <w:spacing w:line="360" w:lineRule="auto"/>
              <w:jc w:val="center"/>
              <w:rPr>
                <w:rFonts w:ascii="宋体" w:hAnsi="宋体" w:cs="宋体"/>
              </w:rPr>
            </w:pPr>
            <w:r>
              <w:rPr>
                <w:rFonts w:hint="eastAsia" w:ascii="宋体" w:hAnsi="宋体" w:cs="宋体"/>
              </w:rPr>
              <w:t>服务期限</w:t>
            </w:r>
          </w:p>
        </w:tc>
        <w:tc>
          <w:tcPr>
            <w:tcW w:w="7073" w:type="dxa"/>
            <w:vAlign w:val="center"/>
          </w:tcPr>
          <w:p>
            <w:pPr>
              <w:spacing w:line="360" w:lineRule="auto"/>
              <w:rPr>
                <w:rFonts w:ascii="宋体" w:hAnsi="宋体" w:cs="宋体"/>
              </w:rPr>
            </w:pPr>
            <w:r>
              <w:rPr>
                <w:rFonts w:hint="eastAsia" w:ascii="宋体" w:hAnsi="宋体" w:cs="宋体"/>
              </w:rPr>
              <w:t>符合第二章“投标人须知”第 1.3.2 项规定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0" w:type="dxa"/>
            <w:vMerge w:val="continue"/>
            <w:vAlign w:val="center"/>
          </w:tcPr>
          <w:p>
            <w:pPr>
              <w:spacing w:line="360" w:lineRule="auto"/>
              <w:jc w:val="center"/>
              <w:rPr>
                <w:rFonts w:ascii="宋体" w:hAnsi="宋体" w:cs="宋体"/>
              </w:rPr>
            </w:pPr>
          </w:p>
        </w:tc>
        <w:tc>
          <w:tcPr>
            <w:tcW w:w="695" w:type="dxa"/>
            <w:vMerge w:val="continue"/>
            <w:vAlign w:val="center"/>
          </w:tcPr>
          <w:p>
            <w:pPr>
              <w:spacing w:line="360" w:lineRule="auto"/>
              <w:jc w:val="center"/>
              <w:rPr>
                <w:rFonts w:ascii="宋体" w:hAnsi="宋体" w:cs="宋体"/>
              </w:rPr>
            </w:pPr>
          </w:p>
        </w:tc>
        <w:tc>
          <w:tcPr>
            <w:tcW w:w="2129" w:type="dxa"/>
            <w:gridSpan w:val="2"/>
            <w:vAlign w:val="center"/>
          </w:tcPr>
          <w:p>
            <w:pPr>
              <w:spacing w:line="360" w:lineRule="auto"/>
              <w:jc w:val="center"/>
              <w:rPr>
                <w:rFonts w:ascii="宋体" w:hAnsi="宋体" w:cs="宋体"/>
              </w:rPr>
            </w:pPr>
            <w:r>
              <w:rPr>
                <w:rFonts w:hint="eastAsia" w:ascii="宋体" w:hAnsi="宋体" w:cs="宋体"/>
              </w:rPr>
              <w:t>质量标准</w:t>
            </w:r>
          </w:p>
        </w:tc>
        <w:tc>
          <w:tcPr>
            <w:tcW w:w="7073" w:type="dxa"/>
            <w:vAlign w:val="center"/>
          </w:tcPr>
          <w:p>
            <w:pPr>
              <w:spacing w:line="360" w:lineRule="auto"/>
              <w:rPr>
                <w:rFonts w:ascii="宋体" w:hAnsi="宋体" w:cs="宋体"/>
              </w:rPr>
            </w:pPr>
            <w:r>
              <w:rPr>
                <w:rFonts w:hint="eastAsia" w:ascii="宋体" w:hAnsi="宋体" w:cs="宋体"/>
              </w:rPr>
              <w:t>符合第二章“投标人须知”第 1.3.3 项规定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0" w:type="dxa"/>
            <w:vMerge w:val="continue"/>
            <w:vAlign w:val="center"/>
          </w:tcPr>
          <w:p>
            <w:pPr>
              <w:spacing w:line="360" w:lineRule="auto"/>
              <w:jc w:val="center"/>
              <w:rPr>
                <w:rFonts w:ascii="宋体" w:hAnsi="宋体" w:cs="宋体"/>
              </w:rPr>
            </w:pPr>
          </w:p>
        </w:tc>
        <w:tc>
          <w:tcPr>
            <w:tcW w:w="695" w:type="dxa"/>
            <w:vMerge w:val="continue"/>
            <w:vAlign w:val="center"/>
          </w:tcPr>
          <w:p>
            <w:pPr>
              <w:spacing w:line="360" w:lineRule="auto"/>
              <w:jc w:val="center"/>
              <w:rPr>
                <w:rFonts w:ascii="宋体" w:hAnsi="宋体" w:cs="宋体"/>
              </w:rPr>
            </w:pPr>
          </w:p>
        </w:tc>
        <w:tc>
          <w:tcPr>
            <w:tcW w:w="2129" w:type="dxa"/>
            <w:gridSpan w:val="2"/>
            <w:vAlign w:val="center"/>
          </w:tcPr>
          <w:p>
            <w:pPr>
              <w:spacing w:line="360" w:lineRule="auto"/>
              <w:jc w:val="center"/>
              <w:rPr>
                <w:rFonts w:ascii="宋体" w:hAnsi="宋体" w:cs="宋体"/>
              </w:rPr>
            </w:pPr>
            <w:r>
              <w:rPr>
                <w:rFonts w:hint="eastAsia" w:ascii="宋体" w:hAnsi="宋体" w:cs="宋体"/>
              </w:rPr>
              <w:t>投标有效期</w:t>
            </w:r>
          </w:p>
        </w:tc>
        <w:tc>
          <w:tcPr>
            <w:tcW w:w="7073" w:type="dxa"/>
            <w:vAlign w:val="center"/>
          </w:tcPr>
          <w:p>
            <w:pPr>
              <w:spacing w:line="360" w:lineRule="auto"/>
              <w:rPr>
                <w:rFonts w:ascii="宋体" w:hAnsi="宋体" w:cs="宋体"/>
              </w:rPr>
            </w:pPr>
            <w:r>
              <w:rPr>
                <w:rFonts w:hint="eastAsia" w:ascii="宋体" w:hAnsi="宋体" w:cs="宋体"/>
              </w:rPr>
              <w:t>符合第二章“投标人须知”第 3.3.1 项规定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0" w:type="dxa"/>
            <w:vMerge w:val="continue"/>
            <w:vAlign w:val="center"/>
          </w:tcPr>
          <w:p>
            <w:pPr>
              <w:spacing w:line="360" w:lineRule="auto"/>
              <w:jc w:val="center"/>
              <w:rPr>
                <w:rFonts w:ascii="宋体" w:hAnsi="宋体" w:cs="宋体"/>
              </w:rPr>
            </w:pPr>
          </w:p>
        </w:tc>
        <w:tc>
          <w:tcPr>
            <w:tcW w:w="695" w:type="dxa"/>
            <w:vMerge w:val="continue"/>
            <w:vAlign w:val="center"/>
          </w:tcPr>
          <w:p>
            <w:pPr>
              <w:spacing w:line="360" w:lineRule="auto"/>
              <w:jc w:val="center"/>
              <w:rPr>
                <w:rFonts w:ascii="宋体" w:hAnsi="宋体" w:cs="宋体"/>
              </w:rPr>
            </w:pPr>
          </w:p>
        </w:tc>
        <w:tc>
          <w:tcPr>
            <w:tcW w:w="2129" w:type="dxa"/>
            <w:gridSpan w:val="2"/>
            <w:vAlign w:val="center"/>
          </w:tcPr>
          <w:p>
            <w:pPr>
              <w:spacing w:line="360" w:lineRule="auto"/>
              <w:jc w:val="center"/>
              <w:rPr>
                <w:rFonts w:ascii="宋体" w:hAnsi="宋体" w:cs="宋体"/>
                <w:strike/>
                <w:dstrike w:val="0"/>
              </w:rPr>
            </w:pPr>
            <w:r>
              <w:rPr>
                <w:rFonts w:hint="eastAsia" w:ascii="宋体" w:hAnsi="宋体" w:cs="宋体"/>
                <w:strike/>
                <w:dstrike w:val="0"/>
              </w:rPr>
              <w:t>投标保证金</w:t>
            </w:r>
          </w:p>
        </w:tc>
        <w:tc>
          <w:tcPr>
            <w:tcW w:w="7073" w:type="dxa"/>
            <w:vAlign w:val="center"/>
          </w:tcPr>
          <w:p>
            <w:pPr>
              <w:spacing w:line="360" w:lineRule="auto"/>
              <w:rPr>
                <w:rFonts w:ascii="宋体" w:hAnsi="宋体" w:cs="宋体"/>
                <w:strike/>
                <w:dstrike w:val="0"/>
              </w:rPr>
            </w:pPr>
            <w:r>
              <w:rPr>
                <w:rFonts w:hint="eastAsia" w:ascii="宋体" w:hAnsi="宋体" w:cs="宋体"/>
                <w:strike/>
                <w:dstrike w:val="0"/>
              </w:rPr>
              <w:t>符合第二章“投标人须知”第 3.4.1 项规定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0" w:type="dxa"/>
            <w:vMerge w:val="continue"/>
            <w:vAlign w:val="center"/>
          </w:tcPr>
          <w:p>
            <w:pPr>
              <w:spacing w:line="360" w:lineRule="auto"/>
              <w:jc w:val="center"/>
              <w:rPr>
                <w:rFonts w:ascii="宋体" w:hAnsi="宋体" w:cs="宋体"/>
              </w:rPr>
            </w:pPr>
          </w:p>
        </w:tc>
        <w:tc>
          <w:tcPr>
            <w:tcW w:w="695" w:type="dxa"/>
            <w:vMerge w:val="continue"/>
            <w:vAlign w:val="center"/>
          </w:tcPr>
          <w:p>
            <w:pPr>
              <w:spacing w:line="360" w:lineRule="auto"/>
              <w:jc w:val="center"/>
              <w:rPr>
                <w:rFonts w:ascii="宋体" w:hAnsi="宋体" w:cs="宋体"/>
              </w:rPr>
            </w:pPr>
          </w:p>
        </w:tc>
        <w:tc>
          <w:tcPr>
            <w:tcW w:w="2129" w:type="dxa"/>
            <w:gridSpan w:val="2"/>
            <w:vAlign w:val="center"/>
          </w:tcPr>
          <w:p>
            <w:pPr>
              <w:spacing w:line="360" w:lineRule="auto"/>
              <w:jc w:val="center"/>
              <w:rPr>
                <w:rFonts w:ascii="宋体" w:hAnsi="宋体" w:cs="宋体"/>
                <w:u w:val="single"/>
              </w:rPr>
            </w:pPr>
            <w:r>
              <w:rPr>
                <w:rFonts w:hint="eastAsia" w:ascii="宋体" w:hAnsi="宋体" w:cs="宋体"/>
                <w:u w:val="single"/>
              </w:rPr>
              <w:t>串通投标情形</w:t>
            </w:r>
          </w:p>
        </w:tc>
        <w:tc>
          <w:tcPr>
            <w:tcW w:w="7073" w:type="dxa"/>
            <w:vAlign w:val="center"/>
          </w:tcPr>
          <w:p>
            <w:pPr>
              <w:spacing w:line="360" w:lineRule="auto"/>
              <w:rPr>
                <w:rFonts w:ascii="宋体" w:hAnsi="宋体" w:cs="宋体"/>
                <w:u w:val="single"/>
              </w:rPr>
            </w:pPr>
            <w:r>
              <w:rPr>
                <w:rFonts w:hint="eastAsia" w:ascii="宋体" w:hAnsi="宋体" w:cs="宋体"/>
                <w:u w:val="single"/>
              </w:rPr>
              <w:t>投标人之间不存在《广东省实施〈中华人民共和国招标投标法〉》第十六条所禁止的情形的；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4" w:hRule="atLeast"/>
          <w:jc w:val="center"/>
        </w:trPr>
        <w:tc>
          <w:tcPr>
            <w:tcW w:w="1545" w:type="dxa"/>
            <w:gridSpan w:val="2"/>
            <w:vAlign w:val="center"/>
          </w:tcPr>
          <w:p>
            <w:pPr>
              <w:spacing w:line="360" w:lineRule="auto"/>
              <w:jc w:val="center"/>
              <w:rPr>
                <w:rFonts w:ascii="宋体" w:hAnsi="宋体" w:cs="宋体"/>
                <w:b/>
              </w:rPr>
            </w:pPr>
            <w:r>
              <w:rPr>
                <w:rFonts w:hint="eastAsia" w:ascii="宋体" w:hAnsi="宋体" w:cs="宋体"/>
                <w:b/>
              </w:rPr>
              <w:t>条款号</w:t>
            </w:r>
          </w:p>
        </w:tc>
        <w:tc>
          <w:tcPr>
            <w:tcW w:w="2129" w:type="dxa"/>
            <w:gridSpan w:val="2"/>
            <w:vAlign w:val="center"/>
          </w:tcPr>
          <w:p>
            <w:pPr>
              <w:spacing w:line="360" w:lineRule="auto"/>
              <w:jc w:val="center"/>
              <w:rPr>
                <w:rFonts w:ascii="宋体" w:hAnsi="宋体" w:cs="宋体"/>
                <w:b/>
              </w:rPr>
            </w:pPr>
            <w:r>
              <w:rPr>
                <w:rFonts w:hint="eastAsia" w:ascii="宋体" w:hAnsi="宋体" w:cs="宋体"/>
                <w:b/>
              </w:rPr>
              <w:t>条款内容</w:t>
            </w:r>
          </w:p>
        </w:tc>
        <w:tc>
          <w:tcPr>
            <w:tcW w:w="7073" w:type="dxa"/>
            <w:vAlign w:val="center"/>
          </w:tcPr>
          <w:p>
            <w:pPr>
              <w:spacing w:line="360" w:lineRule="auto"/>
              <w:jc w:val="center"/>
              <w:rPr>
                <w:rFonts w:ascii="宋体" w:hAnsi="宋体" w:cs="宋体"/>
                <w:b/>
              </w:rPr>
            </w:pPr>
            <w:r>
              <w:rPr>
                <w:rFonts w:hint="eastAsia" w:ascii="宋体" w:hAnsi="宋体" w:cs="宋体"/>
                <w:b/>
              </w:rPr>
              <w:t>编列内容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9" w:hRule="atLeast"/>
          <w:jc w:val="center"/>
        </w:trPr>
        <w:tc>
          <w:tcPr>
            <w:tcW w:w="1545" w:type="dxa"/>
            <w:gridSpan w:val="2"/>
            <w:vAlign w:val="center"/>
          </w:tcPr>
          <w:p>
            <w:pPr>
              <w:spacing w:line="360" w:lineRule="auto"/>
              <w:jc w:val="center"/>
              <w:rPr>
                <w:rFonts w:ascii="宋体" w:hAnsi="宋体" w:cs="宋体"/>
              </w:rPr>
            </w:pPr>
            <w:r>
              <w:rPr>
                <w:rFonts w:hint="eastAsia" w:ascii="宋体" w:hAnsi="宋体" w:cs="宋体"/>
              </w:rPr>
              <w:t>2.2.1</w:t>
            </w:r>
          </w:p>
        </w:tc>
        <w:tc>
          <w:tcPr>
            <w:tcW w:w="2129" w:type="dxa"/>
            <w:gridSpan w:val="2"/>
            <w:vAlign w:val="center"/>
          </w:tcPr>
          <w:p>
            <w:pPr>
              <w:spacing w:line="360" w:lineRule="auto"/>
              <w:jc w:val="center"/>
              <w:rPr>
                <w:rFonts w:ascii="宋体" w:hAnsi="宋体" w:cs="宋体"/>
              </w:rPr>
            </w:pPr>
            <w:r>
              <w:rPr>
                <w:rFonts w:hint="eastAsia" w:ascii="宋体" w:hAnsi="宋体" w:cs="宋体"/>
              </w:rPr>
              <w:t>分值构成</w:t>
            </w:r>
          </w:p>
          <w:p>
            <w:pPr>
              <w:spacing w:line="360" w:lineRule="auto"/>
              <w:jc w:val="center"/>
              <w:rPr>
                <w:rFonts w:ascii="宋体" w:hAnsi="宋体" w:cs="宋体"/>
              </w:rPr>
            </w:pPr>
            <w:r>
              <w:rPr>
                <w:rFonts w:hint="eastAsia" w:ascii="宋体" w:hAnsi="宋体" w:cs="宋体"/>
              </w:rPr>
              <w:t>（总分 100 分）</w:t>
            </w:r>
          </w:p>
        </w:tc>
        <w:tc>
          <w:tcPr>
            <w:tcW w:w="7073" w:type="dxa"/>
            <w:vAlign w:val="center"/>
          </w:tcPr>
          <w:p>
            <w:pPr>
              <w:spacing w:line="360" w:lineRule="auto"/>
              <w:rPr>
                <w:rFonts w:ascii="宋体" w:hAnsi="宋体"/>
                <w:u w:val="single"/>
              </w:rPr>
            </w:pPr>
            <w:r>
              <w:rPr>
                <w:rFonts w:hint="eastAsia" w:ascii="宋体" w:hAnsi="宋体"/>
              </w:rPr>
              <w:t>1、企业资信业绩：</w:t>
            </w:r>
            <w:r>
              <w:rPr>
                <w:rFonts w:hint="eastAsia" w:ascii="宋体" w:hAnsi="宋体"/>
                <w:u w:val="single"/>
              </w:rPr>
              <w:t>5</w:t>
            </w:r>
            <w:r>
              <w:rPr>
                <w:rFonts w:ascii="宋体" w:hAnsi="宋体"/>
                <w:u w:val="single"/>
              </w:rPr>
              <w:t>0</w:t>
            </w:r>
            <w:r>
              <w:rPr>
                <w:rFonts w:hint="eastAsia" w:ascii="宋体" w:hAnsi="宋体"/>
                <w:u w:val="single"/>
              </w:rPr>
              <w:t>分</w:t>
            </w:r>
          </w:p>
          <w:p>
            <w:pPr>
              <w:spacing w:line="360" w:lineRule="auto"/>
              <w:rPr>
                <w:rFonts w:ascii="宋体" w:hAnsi="宋体"/>
                <w:u w:val="single"/>
              </w:rPr>
            </w:pPr>
            <w:r>
              <w:rPr>
                <w:rFonts w:hint="eastAsia" w:ascii="宋体" w:hAnsi="宋体"/>
              </w:rPr>
              <w:t>2、技术方案：</w:t>
            </w:r>
            <w:r>
              <w:rPr>
                <w:rFonts w:hint="eastAsia" w:ascii="宋体" w:hAnsi="宋体"/>
                <w:u w:val="single"/>
              </w:rPr>
              <w:t>40分</w:t>
            </w:r>
          </w:p>
          <w:p>
            <w:pPr>
              <w:spacing w:line="360" w:lineRule="auto"/>
              <w:rPr>
                <w:rFonts w:ascii="宋体" w:hAnsi="宋体"/>
                <w:u w:val="single"/>
              </w:rPr>
            </w:pPr>
            <w:r>
              <w:rPr>
                <w:rFonts w:ascii="宋体" w:hAnsi="宋体"/>
              </w:rPr>
              <w:t>3</w:t>
            </w:r>
            <w:r>
              <w:rPr>
                <w:rFonts w:hint="eastAsia" w:ascii="宋体" w:hAnsi="宋体"/>
              </w:rPr>
              <w:t>、投标报价：</w:t>
            </w:r>
            <w:r>
              <w:rPr>
                <w:rFonts w:hint="eastAsia" w:ascii="宋体" w:hAnsi="宋体"/>
                <w:u w:val="single"/>
              </w:rPr>
              <w:t>10分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45" w:type="dxa"/>
            <w:gridSpan w:val="2"/>
            <w:vAlign w:val="center"/>
          </w:tcPr>
          <w:p>
            <w:pPr>
              <w:spacing w:line="360" w:lineRule="auto"/>
              <w:jc w:val="center"/>
              <w:rPr>
                <w:rFonts w:ascii="宋体" w:hAnsi="宋体" w:cs="宋体"/>
              </w:rPr>
            </w:pPr>
            <w:r>
              <w:rPr>
                <w:rFonts w:hint="eastAsia" w:ascii="宋体" w:hAnsi="宋体" w:cs="宋体"/>
              </w:rPr>
              <w:t>2.2.2</w:t>
            </w:r>
          </w:p>
        </w:tc>
        <w:tc>
          <w:tcPr>
            <w:tcW w:w="2129" w:type="dxa"/>
            <w:gridSpan w:val="2"/>
            <w:vAlign w:val="center"/>
          </w:tcPr>
          <w:p>
            <w:pPr>
              <w:spacing w:line="360" w:lineRule="auto"/>
              <w:jc w:val="center"/>
              <w:rPr>
                <w:rFonts w:ascii="宋体" w:hAnsi="宋体" w:cs="宋体"/>
                <w:strike/>
              </w:rPr>
            </w:pPr>
            <w:r>
              <w:rPr>
                <w:rFonts w:hint="eastAsia" w:ascii="宋体" w:hAnsi="宋体" w:cs="宋体"/>
                <w:strike/>
              </w:rPr>
              <w:t>评标基准价计算方法</w:t>
            </w:r>
          </w:p>
        </w:tc>
        <w:tc>
          <w:tcPr>
            <w:tcW w:w="7073" w:type="dxa"/>
            <w:vAlign w:val="center"/>
          </w:tcPr>
          <w:p>
            <w:pPr>
              <w:spacing w:line="360" w:lineRule="auto"/>
              <w:rPr>
                <w:rFonts w:ascii="宋体" w:hAnsi="宋体" w:cs="宋体"/>
                <w:strike/>
                <w:u w:val="single"/>
              </w:rPr>
            </w:pPr>
            <w:r>
              <w:rPr>
                <w:rFonts w:hint="eastAsia" w:ascii="宋体" w:hAnsi="宋体" w:cs="宋体"/>
                <w:strike/>
                <w:u w:val="singl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jc w:val="center"/>
        </w:trPr>
        <w:tc>
          <w:tcPr>
            <w:tcW w:w="1545" w:type="dxa"/>
            <w:gridSpan w:val="2"/>
            <w:vAlign w:val="center"/>
          </w:tcPr>
          <w:p>
            <w:pPr>
              <w:spacing w:line="360" w:lineRule="auto"/>
              <w:jc w:val="center"/>
              <w:rPr>
                <w:rFonts w:ascii="宋体" w:hAnsi="宋体" w:cs="宋体"/>
              </w:rPr>
            </w:pPr>
            <w:r>
              <w:rPr>
                <w:rFonts w:hint="eastAsia" w:ascii="宋体" w:hAnsi="宋体" w:cs="宋体"/>
              </w:rPr>
              <w:t>2.2.3</w:t>
            </w:r>
          </w:p>
        </w:tc>
        <w:tc>
          <w:tcPr>
            <w:tcW w:w="2129" w:type="dxa"/>
            <w:gridSpan w:val="2"/>
            <w:vAlign w:val="center"/>
          </w:tcPr>
          <w:p>
            <w:pPr>
              <w:spacing w:line="360" w:lineRule="auto"/>
              <w:jc w:val="center"/>
              <w:rPr>
                <w:rFonts w:ascii="宋体" w:hAnsi="宋体" w:cs="宋体"/>
                <w:strike/>
              </w:rPr>
            </w:pPr>
            <w:r>
              <w:rPr>
                <w:rFonts w:hint="eastAsia" w:ascii="宋体" w:hAnsi="宋体" w:cs="宋体"/>
                <w:strike/>
              </w:rPr>
              <w:t>投标报价的偏差率 计算公式</w:t>
            </w:r>
          </w:p>
        </w:tc>
        <w:tc>
          <w:tcPr>
            <w:tcW w:w="7073" w:type="dxa"/>
            <w:vAlign w:val="center"/>
          </w:tcPr>
          <w:p>
            <w:pPr>
              <w:spacing w:line="360" w:lineRule="auto"/>
              <w:rPr>
                <w:rFonts w:ascii="宋体" w:hAnsi="宋体" w:cs="宋体"/>
                <w:strike/>
                <w:u w:val="single"/>
              </w:rPr>
            </w:pPr>
            <w:r>
              <w:rPr>
                <w:rFonts w:hint="eastAsia" w:ascii="宋体" w:hAnsi="宋体" w:cs="宋体"/>
                <w:strike/>
                <w:u w:val="singl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jc w:val="center"/>
        </w:trPr>
        <w:tc>
          <w:tcPr>
            <w:tcW w:w="1545" w:type="dxa"/>
            <w:gridSpan w:val="2"/>
            <w:vAlign w:val="center"/>
          </w:tcPr>
          <w:p>
            <w:pPr>
              <w:spacing w:line="360" w:lineRule="auto"/>
              <w:jc w:val="center"/>
              <w:rPr>
                <w:rFonts w:ascii="宋体" w:hAnsi="宋体" w:cs="宋体"/>
                <w:b/>
              </w:rPr>
            </w:pPr>
            <w:r>
              <w:rPr>
                <w:rFonts w:hint="eastAsia" w:ascii="宋体" w:hAnsi="宋体" w:cs="宋体"/>
                <w:b/>
              </w:rPr>
              <w:t>条款号</w:t>
            </w:r>
          </w:p>
        </w:tc>
        <w:tc>
          <w:tcPr>
            <w:tcW w:w="2129" w:type="dxa"/>
            <w:gridSpan w:val="2"/>
            <w:vAlign w:val="center"/>
          </w:tcPr>
          <w:p>
            <w:pPr>
              <w:spacing w:line="360" w:lineRule="auto"/>
              <w:jc w:val="center"/>
              <w:rPr>
                <w:rFonts w:ascii="宋体" w:hAnsi="宋体" w:cs="宋体"/>
                <w:b/>
              </w:rPr>
            </w:pPr>
            <w:r>
              <w:rPr>
                <w:rFonts w:hint="eastAsia" w:ascii="宋体" w:hAnsi="宋体" w:cs="宋体"/>
                <w:b/>
              </w:rPr>
              <w:t>评分因素</w:t>
            </w:r>
          </w:p>
        </w:tc>
        <w:tc>
          <w:tcPr>
            <w:tcW w:w="7073" w:type="dxa"/>
            <w:vAlign w:val="center"/>
          </w:tcPr>
          <w:p>
            <w:pPr>
              <w:spacing w:line="360" w:lineRule="auto"/>
              <w:jc w:val="center"/>
              <w:rPr>
                <w:rFonts w:ascii="宋体" w:hAnsi="宋体" w:cs="宋体"/>
                <w:b/>
              </w:rPr>
            </w:pPr>
            <w:r>
              <w:rPr>
                <w:rFonts w:hint="eastAsia" w:ascii="宋体" w:hAnsi="宋体" w:cs="宋体"/>
                <w:b/>
              </w:rPr>
              <w:t>评分标准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jc w:val="center"/>
        </w:trPr>
        <w:tc>
          <w:tcPr>
            <w:tcW w:w="850" w:type="dxa"/>
            <w:vMerge w:val="restart"/>
            <w:vAlign w:val="center"/>
          </w:tcPr>
          <w:p>
            <w:pPr>
              <w:spacing w:after="180" w:line="360" w:lineRule="auto"/>
              <w:rPr>
                <w:rFonts w:ascii="宋体" w:hAnsi="宋体" w:cs="宋体"/>
                <w:szCs w:val="21"/>
              </w:rPr>
            </w:pPr>
            <w:r>
              <w:rPr>
                <w:rFonts w:hint="eastAsia" w:ascii="宋体" w:hAnsi="宋体" w:cs="宋体"/>
                <w:szCs w:val="21"/>
              </w:rPr>
              <w:t>2.2.4</w:t>
            </w:r>
          </w:p>
          <w:p>
            <w:pPr>
              <w:spacing w:line="360" w:lineRule="auto"/>
              <w:ind w:left="106"/>
              <w:rPr>
                <w:rFonts w:ascii="宋体" w:hAnsi="宋体" w:cs="宋体"/>
                <w:b/>
              </w:rPr>
            </w:pPr>
            <w:r>
              <w:rPr>
                <w:rFonts w:hint="eastAsia" w:ascii="宋体" w:hAnsi="宋体" w:cs="宋体"/>
                <w:szCs w:val="21"/>
              </w:rPr>
              <w:t xml:space="preserve">（1） </w:t>
            </w:r>
          </w:p>
        </w:tc>
        <w:tc>
          <w:tcPr>
            <w:tcW w:w="695" w:type="dxa"/>
            <w:vMerge w:val="restart"/>
            <w:vAlign w:val="center"/>
          </w:tcPr>
          <w:p>
            <w:pPr>
              <w:spacing w:line="360" w:lineRule="auto"/>
              <w:jc w:val="center"/>
              <w:rPr>
                <w:rFonts w:ascii="宋体" w:hAnsi="宋体" w:cs="宋体"/>
                <w:szCs w:val="21"/>
              </w:rPr>
            </w:pPr>
            <w:r>
              <w:rPr>
                <w:rFonts w:hint="eastAsia" w:ascii="宋体" w:hAnsi="宋体" w:cs="宋体"/>
                <w:szCs w:val="21"/>
              </w:rPr>
              <w:t xml:space="preserve">企业资信业绩评分标准 </w:t>
            </w:r>
          </w:p>
          <w:p>
            <w:pPr>
              <w:spacing w:line="360" w:lineRule="auto"/>
              <w:jc w:val="center"/>
              <w:rPr>
                <w:rFonts w:ascii="宋体" w:hAnsi="宋体" w:cs="宋体"/>
                <w:b/>
              </w:rPr>
            </w:pPr>
            <w:r>
              <w:rPr>
                <w:rFonts w:hint="eastAsia" w:ascii="宋体" w:hAnsi="宋体" w:cs="宋体"/>
                <w:szCs w:val="21"/>
              </w:rPr>
              <w:t>（5</w:t>
            </w:r>
            <w:r>
              <w:rPr>
                <w:rFonts w:ascii="宋体" w:hAnsi="宋体" w:cs="宋体"/>
                <w:szCs w:val="21"/>
              </w:rPr>
              <w:t>0</w:t>
            </w:r>
            <w:r>
              <w:rPr>
                <w:rFonts w:hint="eastAsia" w:ascii="宋体" w:hAnsi="宋体" w:cs="宋体"/>
                <w:szCs w:val="21"/>
              </w:rPr>
              <w:t>分）</w:t>
            </w:r>
          </w:p>
        </w:tc>
        <w:tc>
          <w:tcPr>
            <w:tcW w:w="2129" w:type="dxa"/>
            <w:gridSpan w:val="2"/>
            <w:vMerge w:val="restart"/>
            <w:vAlign w:val="center"/>
          </w:tcPr>
          <w:p>
            <w:pPr>
              <w:spacing w:line="360" w:lineRule="auto"/>
              <w:jc w:val="center"/>
              <w:rPr>
                <w:rFonts w:ascii="宋体" w:hAnsi="宋体" w:cs="宋体"/>
                <w:szCs w:val="21"/>
              </w:rPr>
            </w:pPr>
            <w:r>
              <w:rPr>
                <w:rFonts w:hint="eastAsia" w:ascii="宋体" w:hAnsi="宋体" w:cs="宋体"/>
                <w:szCs w:val="21"/>
              </w:rPr>
              <w:t>企业资信</w:t>
            </w:r>
          </w:p>
          <w:p>
            <w:pPr>
              <w:spacing w:line="360" w:lineRule="auto"/>
              <w:jc w:val="center"/>
              <w:rPr>
                <w:rFonts w:ascii="宋体" w:hAnsi="宋体" w:cs="宋体"/>
                <w:szCs w:val="21"/>
              </w:rPr>
            </w:pPr>
            <w:r>
              <w:rPr>
                <w:rFonts w:hint="eastAsia" w:ascii="宋体" w:hAnsi="宋体" w:cs="宋体"/>
                <w:szCs w:val="21"/>
              </w:rPr>
              <w:t>（1</w:t>
            </w:r>
            <w:r>
              <w:rPr>
                <w:rFonts w:hint="eastAsia" w:ascii="宋体" w:hAnsi="宋体" w:cs="宋体"/>
                <w:szCs w:val="21"/>
                <w:lang w:val="en-US" w:eastAsia="zh-CN"/>
              </w:rPr>
              <w:t>4</w:t>
            </w:r>
            <w:r>
              <w:rPr>
                <w:rFonts w:hint="eastAsia" w:ascii="宋体" w:hAnsi="宋体" w:cs="宋体"/>
                <w:szCs w:val="21"/>
              </w:rPr>
              <w:t>分）</w:t>
            </w:r>
          </w:p>
        </w:tc>
        <w:tc>
          <w:tcPr>
            <w:tcW w:w="7073" w:type="dxa"/>
            <w:vAlign w:val="top"/>
          </w:tcPr>
          <w:p>
            <w:pPr>
              <w:pStyle w:val="2"/>
              <w:spacing w:line="360" w:lineRule="auto"/>
              <w:ind w:firstLine="0"/>
              <w:jc w:val="left"/>
              <w:rPr>
                <w:rFonts w:ascii="宋体" w:hAnsi="宋体" w:cs="宋体"/>
                <w:szCs w:val="21"/>
              </w:rPr>
            </w:pPr>
            <w:r>
              <w:rPr>
                <w:rFonts w:hint="eastAsia" w:ascii="宋体" w:hAnsi="宋体" w:cs="宋体"/>
                <w:szCs w:val="21"/>
              </w:rPr>
              <w:t>投标人具有</w:t>
            </w:r>
            <w:r>
              <w:rPr>
                <w:rFonts w:hint="eastAsia" w:ascii="宋体" w:hAnsi="宋体" w:cs="宋体"/>
                <w:szCs w:val="21"/>
                <w:lang w:val="en-US" w:eastAsia="zh-CN"/>
              </w:rPr>
              <w:t>有效期内的</w:t>
            </w:r>
            <w:r>
              <w:rPr>
                <w:rFonts w:hint="eastAsia" w:ascii="宋体" w:hAnsi="宋体" w:cs="宋体"/>
                <w:szCs w:val="21"/>
              </w:rPr>
              <w:t>质量管理体系、环境管理体系、职业健康安全管理体系</w:t>
            </w:r>
            <w:r>
              <w:rPr>
                <w:rFonts w:hint="eastAsia" w:ascii="宋体" w:hAnsi="宋体" w:cs="宋体"/>
                <w:szCs w:val="21"/>
                <w:lang w:eastAsia="zh-CN"/>
              </w:rPr>
              <w:t>、</w:t>
            </w:r>
            <w:r>
              <w:rPr>
                <w:rFonts w:hint="eastAsia" w:ascii="宋体" w:hAnsi="宋体" w:cs="宋体"/>
                <w:szCs w:val="21"/>
                <w:lang w:val="en-US" w:eastAsia="zh-CN"/>
              </w:rPr>
              <w:t>履约能力评价体系认证</w:t>
            </w:r>
            <w:r>
              <w:rPr>
                <w:rFonts w:hint="eastAsia" w:ascii="宋体" w:hAnsi="宋体" w:cs="宋体"/>
                <w:szCs w:val="21"/>
              </w:rPr>
              <w:t>等且在有效期内的，每提供一项</w:t>
            </w:r>
            <w:r>
              <w:rPr>
                <w:rFonts w:hint="eastAsia" w:ascii="宋体" w:hAnsi="宋体" w:cs="宋体"/>
                <w:szCs w:val="21"/>
                <w:lang w:val="en-US" w:eastAsia="zh-CN"/>
              </w:rPr>
              <w:t>得2</w:t>
            </w:r>
            <w:r>
              <w:rPr>
                <w:rFonts w:hint="eastAsia" w:ascii="宋体" w:hAnsi="宋体" w:cs="宋体"/>
                <w:szCs w:val="21"/>
              </w:rPr>
              <w:t>分</w:t>
            </w:r>
            <w:r>
              <w:rPr>
                <w:rFonts w:hint="eastAsia" w:ascii="宋体" w:hAnsi="宋体" w:cs="宋体"/>
                <w:szCs w:val="21"/>
                <w:lang w:eastAsia="zh-CN"/>
              </w:rPr>
              <w:t>；</w:t>
            </w:r>
            <w:r>
              <w:rPr>
                <w:rFonts w:hint="eastAsia" w:ascii="宋体" w:hAnsi="宋体" w:cs="宋体"/>
                <w:szCs w:val="21"/>
                <w:lang w:val="en-US" w:eastAsia="zh-CN"/>
              </w:rPr>
              <w:t>无或其他不得分</w:t>
            </w:r>
            <w:r>
              <w:rPr>
                <w:rFonts w:hint="eastAsia" w:ascii="宋体" w:hAnsi="宋体" w:cs="宋体"/>
                <w:szCs w:val="21"/>
              </w:rPr>
              <w:t>。</w:t>
            </w:r>
          </w:p>
          <w:p>
            <w:pPr>
              <w:pStyle w:val="2"/>
              <w:spacing w:line="360" w:lineRule="auto"/>
              <w:ind w:firstLine="0" w:firstLineChars="0"/>
              <w:jc w:val="left"/>
              <w:rPr>
                <w:rFonts w:ascii="宋体" w:hAnsi="宋体" w:cs="宋体"/>
                <w:szCs w:val="21"/>
              </w:rPr>
            </w:pPr>
            <w:r>
              <w:rPr>
                <w:rFonts w:hint="eastAsia" w:ascii="宋体" w:hAnsi="宋体" w:cs="宋体"/>
                <w:szCs w:val="21"/>
              </w:rPr>
              <w:t>注：本项最高得</w:t>
            </w:r>
            <w:r>
              <w:rPr>
                <w:rFonts w:hint="eastAsia" w:ascii="宋体" w:hAnsi="宋体" w:cs="宋体"/>
                <w:szCs w:val="21"/>
                <w:lang w:val="en-US" w:eastAsia="zh-CN"/>
              </w:rPr>
              <w:t>8</w:t>
            </w:r>
            <w:r>
              <w:rPr>
                <w:rFonts w:hint="eastAsia" w:ascii="宋体" w:hAnsi="宋体" w:cs="宋体"/>
                <w:szCs w:val="21"/>
              </w:rPr>
              <w:t>分。</w:t>
            </w:r>
            <w:r>
              <w:rPr>
                <w:rFonts w:hint="eastAsia" w:ascii="宋体" w:hAnsi="宋体" w:cs="宋体"/>
                <w:szCs w:val="21"/>
                <w:lang w:val="en-US" w:eastAsia="zh-CN"/>
              </w:rPr>
              <w:t>需同时</w:t>
            </w:r>
            <w:r>
              <w:rPr>
                <w:rFonts w:hint="eastAsia" w:ascii="宋体" w:hAnsi="宋体" w:cs="宋体"/>
                <w:szCs w:val="21"/>
              </w:rPr>
              <w:t>提供</w:t>
            </w:r>
            <w:r>
              <w:rPr>
                <w:rFonts w:hint="eastAsia" w:ascii="宋体" w:hAnsi="宋体" w:cs="宋体"/>
                <w:szCs w:val="21"/>
                <w:lang w:val="en-US" w:eastAsia="zh-CN"/>
              </w:rPr>
              <w:t>有效期内的认证证书在“</w:t>
            </w:r>
            <w:r>
              <w:rPr>
                <w:rFonts w:hint="eastAsia" w:ascii="宋体" w:hAnsi="宋体" w:cs="宋体"/>
                <w:szCs w:val="21"/>
              </w:rPr>
              <w:t>全国认证认可信息公共服务平台 (http://cx.cnca.cn/</w:t>
            </w:r>
            <w:r>
              <w:rPr>
                <w:rFonts w:hint="eastAsia" w:ascii="宋体" w:hAnsi="宋体" w:cs="宋体"/>
                <w:szCs w:val="21"/>
                <w:lang w:eastAsia="zh-CN"/>
              </w:rPr>
              <w:t>）</w:t>
            </w:r>
            <w:r>
              <w:rPr>
                <w:rFonts w:hint="eastAsia" w:ascii="宋体" w:hAnsi="宋体" w:cs="宋体"/>
                <w:szCs w:val="21"/>
                <w:lang w:val="en-US" w:eastAsia="zh-CN"/>
              </w:rPr>
              <w:t>公示查询的有效信息，包括投标人名称</w:t>
            </w:r>
            <w:r>
              <w:rPr>
                <w:rFonts w:hint="eastAsia" w:ascii="宋体" w:hAnsi="宋体" w:cs="宋体"/>
                <w:szCs w:val="21"/>
              </w:rPr>
              <w:t>、</w:t>
            </w:r>
            <w:r>
              <w:rPr>
                <w:rFonts w:hint="eastAsia" w:ascii="宋体" w:hAnsi="宋体" w:cs="宋体"/>
                <w:szCs w:val="21"/>
                <w:lang w:val="en-US" w:eastAsia="zh-CN"/>
              </w:rPr>
              <w:t>证书编号</w:t>
            </w:r>
            <w:r>
              <w:rPr>
                <w:rFonts w:hint="eastAsia" w:ascii="宋体" w:hAnsi="宋体" w:cs="宋体"/>
                <w:szCs w:val="21"/>
              </w:rPr>
              <w:t>、</w:t>
            </w:r>
            <w:r>
              <w:rPr>
                <w:rFonts w:hint="eastAsia" w:ascii="宋体" w:hAnsi="宋体" w:cs="宋体"/>
                <w:szCs w:val="21"/>
                <w:lang w:val="en-US" w:eastAsia="zh-CN"/>
              </w:rPr>
              <w:t>认证依据</w:t>
            </w:r>
            <w:r>
              <w:rPr>
                <w:rFonts w:hint="eastAsia" w:ascii="宋体" w:hAnsi="宋体" w:cs="宋体"/>
                <w:szCs w:val="21"/>
              </w:rPr>
              <w:t>、</w:t>
            </w:r>
            <w:r>
              <w:rPr>
                <w:rFonts w:hint="eastAsia" w:ascii="宋体" w:hAnsi="宋体" w:cs="宋体"/>
                <w:szCs w:val="21"/>
                <w:lang w:val="en-US" w:eastAsia="zh-CN"/>
              </w:rPr>
              <w:t>相关认证证书覆盖及相应体系的截图，</w:t>
            </w:r>
            <w:r>
              <w:rPr>
                <w:rFonts w:hint="eastAsia" w:ascii="宋体" w:hAnsi="宋体" w:cs="宋体"/>
                <w:szCs w:val="21"/>
              </w:rPr>
              <w:t>不符合上述条件或未提供上述资料的不得分。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jc w:val="center"/>
        </w:trPr>
        <w:tc>
          <w:tcPr>
            <w:tcW w:w="850" w:type="dxa"/>
            <w:vMerge w:val="continue"/>
            <w:vAlign w:val="center"/>
          </w:tcPr>
          <w:p>
            <w:pPr>
              <w:spacing w:line="360" w:lineRule="auto"/>
              <w:ind w:left="106"/>
              <w:rPr>
                <w:rFonts w:ascii="宋体" w:hAnsi="宋体" w:cs="宋体"/>
                <w:b/>
              </w:rPr>
            </w:pPr>
          </w:p>
        </w:tc>
        <w:tc>
          <w:tcPr>
            <w:tcW w:w="695" w:type="dxa"/>
            <w:vMerge w:val="continue"/>
            <w:vAlign w:val="center"/>
          </w:tcPr>
          <w:p>
            <w:pPr>
              <w:spacing w:line="360" w:lineRule="auto"/>
              <w:jc w:val="center"/>
              <w:rPr>
                <w:rFonts w:ascii="宋体" w:hAnsi="宋体" w:cs="宋体"/>
                <w:b/>
              </w:rPr>
            </w:pPr>
          </w:p>
        </w:tc>
        <w:tc>
          <w:tcPr>
            <w:tcW w:w="2129" w:type="dxa"/>
            <w:gridSpan w:val="2"/>
            <w:vMerge w:val="continue"/>
            <w:vAlign w:val="center"/>
          </w:tcPr>
          <w:p>
            <w:pPr>
              <w:spacing w:line="360" w:lineRule="auto"/>
              <w:jc w:val="center"/>
              <w:rPr>
                <w:rFonts w:ascii="宋体" w:hAnsi="宋体" w:cs="宋体"/>
                <w:szCs w:val="21"/>
              </w:rPr>
            </w:pPr>
          </w:p>
        </w:tc>
        <w:tc>
          <w:tcPr>
            <w:tcW w:w="7073" w:type="dxa"/>
          </w:tcPr>
          <w:p>
            <w:pPr>
              <w:numPr>
                <w:ilvl w:val="255"/>
                <w:numId w:val="0"/>
              </w:numPr>
              <w:tabs>
                <w:tab w:val="left" w:pos="360"/>
              </w:tabs>
              <w:snapToGrid w:val="0"/>
              <w:spacing w:line="360" w:lineRule="auto"/>
              <w:rPr>
                <w:rFonts w:ascii="宋体" w:hAnsi="宋体" w:cs="宋体"/>
                <w:szCs w:val="21"/>
              </w:rPr>
            </w:pPr>
            <w:r>
              <w:rPr>
                <w:rFonts w:hint="eastAsia" w:ascii="宋体" w:hAnsi="宋体" w:cs="宋体"/>
                <w:kern w:val="0"/>
                <w:szCs w:val="21"/>
              </w:rPr>
              <w:t>2018年1月1日至投标截止时间止,</w:t>
            </w:r>
            <w:r>
              <w:rPr>
                <w:rFonts w:hint="eastAsia" w:ascii="宋体" w:hAnsi="宋体" w:cs="宋体"/>
                <w:kern w:val="0"/>
                <w:szCs w:val="21"/>
                <w:lang w:val="en-US" w:eastAsia="zh-CN"/>
              </w:rPr>
              <w:t>投标人</w:t>
            </w:r>
            <w:r>
              <w:rPr>
                <w:rFonts w:hint="eastAsia" w:ascii="宋体" w:hAnsi="宋体" w:cs="宋体"/>
                <w:kern w:val="0"/>
                <w:szCs w:val="21"/>
              </w:rPr>
              <w:t>获得</w:t>
            </w:r>
            <w:r>
              <w:rPr>
                <w:rFonts w:hint="eastAsia" w:ascii="宋体" w:hAnsi="宋体" w:cs="宋体"/>
                <w:kern w:val="0"/>
                <w:szCs w:val="21"/>
                <w:lang w:val="en-US" w:eastAsia="zh-CN"/>
              </w:rPr>
              <w:t>与工程检测类相关</w:t>
            </w:r>
            <w:r>
              <w:rPr>
                <w:rFonts w:hint="default" w:ascii="宋体" w:hAnsi="宋体" w:cs="宋体"/>
                <w:szCs w:val="21"/>
                <w:lang w:val="en-US"/>
              </w:rPr>
              <w:t>实用新型</w:t>
            </w:r>
            <w:r>
              <w:rPr>
                <w:rFonts w:hint="eastAsia" w:ascii="宋体" w:hAnsi="宋体" w:cs="宋体"/>
                <w:szCs w:val="21"/>
                <w:lang w:val="en-US" w:eastAsia="zh-CN"/>
              </w:rPr>
              <w:t>的</w:t>
            </w:r>
            <w:r>
              <w:rPr>
                <w:rFonts w:hint="default" w:ascii="宋体" w:hAnsi="宋体" w:cs="宋体"/>
                <w:szCs w:val="21"/>
                <w:lang w:val="en-US"/>
              </w:rPr>
              <w:t>专利</w:t>
            </w:r>
            <w:r>
              <w:rPr>
                <w:rFonts w:hint="eastAsia" w:ascii="宋体" w:hAnsi="宋体" w:cs="宋体"/>
                <w:szCs w:val="21"/>
                <w:lang w:val="en-US" w:eastAsia="zh-CN"/>
              </w:rPr>
              <w:t>或</w:t>
            </w:r>
            <w:r>
              <w:rPr>
                <w:rFonts w:hint="eastAsia" w:ascii="宋体" w:hAnsi="宋体" w:cs="宋体"/>
                <w:szCs w:val="21"/>
              </w:rPr>
              <w:t>发明专利</w:t>
            </w:r>
            <w:r>
              <w:rPr>
                <w:rFonts w:hint="eastAsia" w:ascii="宋体" w:hAnsi="宋体" w:cs="宋体"/>
                <w:kern w:val="0"/>
                <w:szCs w:val="21"/>
              </w:rPr>
              <w:t>的得</w:t>
            </w:r>
            <w:r>
              <w:rPr>
                <w:rFonts w:ascii="宋体" w:hAnsi="宋体" w:cs="宋体"/>
                <w:kern w:val="0"/>
                <w:szCs w:val="21"/>
              </w:rPr>
              <w:t>3</w:t>
            </w:r>
            <w:r>
              <w:rPr>
                <w:rFonts w:hint="eastAsia" w:ascii="宋体" w:hAnsi="宋体" w:cs="宋体"/>
                <w:kern w:val="0"/>
                <w:szCs w:val="21"/>
              </w:rPr>
              <w:t>分；</w:t>
            </w:r>
            <w:r>
              <w:rPr>
                <w:rFonts w:hint="eastAsia" w:ascii="宋体" w:hAnsi="宋体" w:cs="宋体"/>
                <w:kern w:val="0"/>
                <w:szCs w:val="21"/>
                <w:lang w:val="en-US" w:eastAsia="zh-CN"/>
              </w:rPr>
              <w:t>无或</w:t>
            </w:r>
            <w:r>
              <w:rPr>
                <w:rFonts w:hint="eastAsia" w:ascii="宋体" w:hAnsi="宋体" w:cs="宋体"/>
                <w:szCs w:val="21"/>
              </w:rPr>
              <w:t>其他不得分。</w:t>
            </w:r>
          </w:p>
          <w:p>
            <w:pPr>
              <w:pStyle w:val="2"/>
              <w:spacing w:line="360" w:lineRule="auto"/>
              <w:ind w:firstLine="0"/>
              <w:jc w:val="left"/>
              <w:rPr>
                <w:rStyle w:val="53"/>
                <w:rFonts w:hint="default" w:eastAsia="宋体" w:cs="宋体"/>
                <w:szCs w:val="21"/>
                <w:lang w:val="en-US" w:eastAsia="zh-CN"/>
              </w:rPr>
            </w:pPr>
            <w:r>
              <w:rPr>
                <w:rStyle w:val="53"/>
                <w:rFonts w:hint="eastAsia" w:cs="宋体"/>
                <w:szCs w:val="21"/>
              </w:rPr>
              <w:t>注：</w:t>
            </w:r>
            <w:r>
              <w:rPr>
                <w:rStyle w:val="53"/>
                <w:rFonts w:hint="eastAsia" w:cs="宋体"/>
                <w:szCs w:val="21"/>
                <w:lang w:val="en-US"/>
              </w:rPr>
              <w:t>1.</w:t>
            </w:r>
            <w:r>
              <w:rPr>
                <w:rFonts w:hint="eastAsia" w:cs="宋体"/>
                <w:szCs w:val="21"/>
              </w:rPr>
              <w:t>本项最高得</w:t>
            </w:r>
            <w:r>
              <w:rPr>
                <w:rFonts w:cs="宋体"/>
                <w:szCs w:val="21"/>
              </w:rPr>
              <w:t>3</w:t>
            </w:r>
            <w:r>
              <w:rPr>
                <w:rFonts w:hint="eastAsia" w:cs="宋体"/>
                <w:szCs w:val="21"/>
              </w:rPr>
              <w:t>分。</w:t>
            </w:r>
            <w:r>
              <w:rPr>
                <w:rFonts w:hint="eastAsia" w:ascii="宋体" w:hAnsi="宋体" w:cs="宋体"/>
                <w:szCs w:val="21"/>
                <w:lang w:val="en-US" w:eastAsia="zh-CN"/>
              </w:rPr>
              <w:t>工程检测类相关的</w:t>
            </w:r>
            <w:r>
              <w:rPr>
                <w:rFonts w:hint="default" w:ascii="宋体" w:hAnsi="宋体" w:cs="宋体"/>
                <w:szCs w:val="21"/>
                <w:lang w:val="en-US"/>
              </w:rPr>
              <w:t>实用新型</w:t>
            </w:r>
            <w:r>
              <w:rPr>
                <w:rFonts w:hint="eastAsia" w:ascii="宋体" w:hAnsi="宋体" w:cs="宋体"/>
                <w:szCs w:val="21"/>
                <w:lang w:val="en-US" w:eastAsia="zh-CN"/>
              </w:rPr>
              <w:t>或</w:t>
            </w:r>
            <w:r>
              <w:rPr>
                <w:rFonts w:hint="eastAsia" w:ascii="宋体" w:hAnsi="宋体" w:cs="宋体"/>
                <w:szCs w:val="21"/>
              </w:rPr>
              <w:t>发明</w:t>
            </w:r>
            <w:r>
              <w:rPr>
                <w:rFonts w:hint="eastAsia" w:ascii="宋体" w:hAnsi="宋体" w:cs="宋体"/>
                <w:szCs w:val="21"/>
                <w:lang w:val="en-US" w:eastAsia="zh-CN"/>
              </w:rPr>
              <w:t>包含技术</w:t>
            </w:r>
            <w:r>
              <w:rPr>
                <w:rFonts w:hint="eastAsia" w:ascii="宋体" w:hAnsi="宋体" w:cs="宋体"/>
                <w:szCs w:val="21"/>
              </w:rPr>
              <w:t>、</w:t>
            </w:r>
            <w:r>
              <w:rPr>
                <w:rFonts w:hint="eastAsia" w:ascii="宋体" w:hAnsi="宋体" w:cs="宋体"/>
                <w:szCs w:val="21"/>
                <w:lang w:val="en-US" w:eastAsia="zh-CN"/>
              </w:rPr>
              <w:t>方法</w:t>
            </w:r>
            <w:r>
              <w:rPr>
                <w:rFonts w:hint="eastAsia" w:ascii="宋体" w:hAnsi="宋体" w:cs="宋体"/>
                <w:szCs w:val="21"/>
              </w:rPr>
              <w:t>、</w:t>
            </w:r>
            <w:r>
              <w:rPr>
                <w:rFonts w:hint="eastAsia" w:ascii="宋体" w:hAnsi="宋体" w:cs="宋体"/>
                <w:szCs w:val="21"/>
                <w:lang w:val="en-US" w:eastAsia="zh-CN"/>
              </w:rPr>
              <w:t>产品</w:t>
            </w:r>
            <w:r>
              <w:rPr>
                <w:rFonts w:hint="eastAsia" w:ascii="宋体" w:hAnsi="宋体" w:cs="宋体"/>
                <w:szCs w:val="21"/>
              </w:rPr>
              <w:t>、</w:t>
            </w:r>
            <w:r>
              <w:rPr>
                <w:rFonts w:hint="eastAsia" w:ascii="宋体" w:hAnsi="宋体" w:cs="宋体"/>
                <w:szCs w:val="21"/>
                <w:lang w:val="en-US" w:eastAsia="zh-CN"/>
              </w:rPr>
              <w:t>设备装备</w:t>
            </w:r>
            <w:r>
              <w:rPr>
                <w:rFonts w:hint="eastAsia" w:ascii="宋体" w:hAnsi="宋体" w:cs="宋体"/>
                <w:szCs w:val="21"/>
              </w:rPr>
              <w:t>、</w:t>
            </w:r>
            <w:r>
              <w:rPr>
                <w:rFonts w:hint="eastAsia" w:ascii="宋体" w:hAnsi="宋体" w:cs="宋体"/>
                <w:szCs w:val="21"/>
                <w:lang w:val="en-US" w:eastAsia="zh-CN"/>
              </w:rPr>
              <w:t>运行系统等。</w:t>
            </w:r>
          </w:p>
          <w:p>
            <w:pPr>
              <w:pStyle w:val="2"/>
              <w:spacing w:line="360" w:lineRule="auto"/>
              <w:ind w:firstLine="0"/>
              <w:jc w:val="left"/>
              <w:rPr>
                <w:rFonts w:ascii="宋体" w:hAnsi="宋体" w:cs="宋体"/>
                <w:szCs w:val="21"/>
              </w:rPr>
            </w:pPr>
            <w:r>
              <w:rPr>
                <w:rFonts w:hint="eastAsia" w:cs="宋体"/>
                <w:szCs w:val="21"/>
                <w:lang w:val="en-US" w:eastAsia="zh-CN"/>
              </w:rPr>
              <w:t>2.</w:t>
            </w:r>
            <w:r>
              <w:rPr>
                <w:rFonts w:hint="eastAsia"/>
              </w:rPr>
              <w:t>专利以国家知识产权局网站（http://cpquery.cnipa.gov.cn/）中的“专利检索查询”-“公众查询”可查询的专利为准，时间以授权公告日期为准，投标人</w:t>
            </w:r>
            <w:r>
              <w:rPr>
                <w:rFonts w:hint="eastAsia"/>
                <w:lang w:val="en-US" w:eastAsia="zh-CN"/>
              </w:rPr>
              <w:t>需</w:t>
            </w:r>
            <w:r>
              <w:rPr>
                <w:rFonts w:hint="eastAsia"/>
              </w:rPr>
              <w:t>提交上述网站可反映企业专利类型为“实用新型”或“发明专利”、专利号、授权公告日的查询截图，不符合上述条件或未提供上述资料的不得分。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jc w:val="center"/>
        </w:trPr>
        <w:tc>
          <w:tcPr>
            <w:tcW w:w="850" w:type="dxa"/>
            <w:vMerge w:val="continue"/>
            <w:vAlign w:val="center"/>
          </w:tcPr>
          <w:p>
            <w:pPr>
              <w:spacing w:line="360" w:lineRule="auto"/>
              <w:ind w:left="106"/>
              <w:rPr>
                <w:rFonts w:ascii="宋体" w:hAnsi="宋体" w:cs="宋体"/>
                <w:b/>
              </w:rPr>
            </w:pPr>
          </w:p>
        </w:tc>
        <w:tc>
          <w:tcPr>
            <w:tcW w:w="695" w:type="dxa"/>
            <w:vMerge w:val="continue"/>
            <w:vAlign w:val="center"/>
          </w:tcPr>
          <w:p>
            <w:pPr>
              <w:spacing w:line="360" w:lineRule="auto"/>
              <w:jc w:val="center"/>
              <w:rPr>
                <w:rFonts w:ascii="宋体" w:hAnsi="宋体" w:cs="宋体"/>
                <w:b/>
              </w:rPr>
            </w:pPr>
          </w:p>
        </w:tc>
        <w:tc>
          <w:tcPr>
            <w:tcW w:w="2129" w:type="dxa"/>
            <w:gridSpan w:val="2"/>
            <w:vMerge w:val="continue"/>
            <w:vAlign w:val="center"/>
          </w:tcPr>
          <w:p>
            <w:pPr>
              <w:spacing w:line="360" w:lineRule="auto"/>
              <w:jc w:val="center"/>
              <w:rPr>
                <w:rFonts w:ascii="宋体" w:hAnsi="宋体" w:cs="宋体"/>
                <w:szCs w:val="21"/>
              </w:rPr>
            </w:pPr>
          </w:p>
        </w:tc>
        <w:tc>
          <w:tcPr>
            <w:tcW w:w="7073" w:type="dxa"/>
          </w:tcPr>
          <w:p>
            <w:pPr>
              <w:numPr>
                <w:ilvl w:val="255"/>
                <w:numId w:val="0"/>
              </w:numPr>
              <w:tabs>
                <w:tab w:val="left" w:pos="360"/>
              </w:tabs>
              <w:snapToGrid w:val="0"/>
              <w:spacing w:line="360" w:lineRule="auto"/>
              <w:rPr>
                <w:rFonts w:hint="eastAsia" w:ascii="宋体" w:hAnsi="宋体" w:eastAsia="宋体" w:cs="宋体"/>
                <w:bCs/>
                <w:szCs w:val="21"/>
                <w:lang w:eastAsia="zh-CN"/>
              </w:rPr>
            </w:pPr>
            <w:r>
              <w:rPr>
                <w:rFonts w:hint="eastAsia" w:ascii="宋体" w:hAnsi="宋体" w:cs="宋体"/>
                <w:bCs/>
                <w:szCs w:val="21"/>
              </w:rPr>
              <w:t>投标人主编或参编过省级或以上市政类检测技术标准/规范成果文件的</w:t>
            </w:r>
            <w:r>
              <w:rPr>
                <w:rFonts w:hint="eastAsia" w:ascii="宋体" w:hAnsi="宋体" w:cs="宋体"/>
                <w:kern w:val="0"/>
                <w:szCs w:val="21"/>
              </w:rPr>
              <w:t>得</w:t>
            </w:r>
            <w:r>
              <w:rPr>
                <w:rFonts w:ascii="宋体" w:hAnsi="宋体" w:cs="宋体"/>
                <w:kern w:val="0"/>
                <w:szCs w:val="21"/>
              </w:rPr>
              <w:t>3</w:t>
            </w:r>
            <w:r>
              <w:rPr>
                <w:rFonts w:hint="eastAsia" w:ascii="宋体" w:hAnsi="宋体" w:cs="宋体"/>
                <w:kern w:val="0"/>
                <w:szCs w:val="21"/>
              </w:rPr>
              <w:t>分；</w:t>
            </w:r>
            <w:r>
              <w:rPr>
                <w:rFonts w:hint="eastAsia" w:ascii="宋体" w:hAnsi="宋体" w:cs="宋体"/>
                <w:kern w:val="0"/>
                <w:szCs w:val="21"/>
                <w:lang w:val="en-US" w:eastAsia="zh-CN"/>
              </w:rPr>
              <w:t>无或</w:t>
            </w:r>
            <w:r>
              <w:rPr>
                <w:rFonts w:hint="eastAsia" w:ascii="宋体" w:hAnsi="宋体" w:cs="宋体"/>
                <w:szCs w:val="21"/>
              </w:rPr>
              <w:t>其他不得分</w:t>
            </w:r>
            <w:r>
              <w:rPr>
                <w:rFonts w:hint="eastAsia" w:ascii="宋体" w:hAnsi="宋体" w:cs="宋体"/>
                <w:kern w:val="0"/>
                <w:szCs w:val="21"/>
                <w:lang w:eastAsia="zh-CN"/>
              </w:rPr>
              <w:t>。</w:t>
            </w:r>
          </w:p>
          <w:p>
            <w:pPr>
              <w:pStyle w:val="2"/>
              <w:numPr>
                <w:ilvl w:val="255"/>
                <w:numId w:val="0"/>
              </w:numPr>
              <w:snapToGrid w:val="0"/>
              <w:spacing w:line="360" w:lineRule="auto"/>
              <w:jc w:val="left"/>
              <w:rPr>
                <w:rFonts w:ascii="宋体" w:hAnsi="宋体" w:cs="宋体"/>
                <w:kern w:val="0"/>
                <w:szCs w:val="21"/>
              </w:rPr>
            </w:pPr>
            <w:r>
              <w:rPr>
                <w:rStyle w:val="53"/>
                <w:rFonts w:hint="eastAsia" w:ascii="宋体" w:hAnsi="宋体" w:cs="宋体"/>
                <w:szCs w:val="21"/>
              </w:rPr>
              <w:t>注：</w:t>
            </w:r>
            <w:r>
              <w:rPr>
                <w:rFonts w:hint="eastAsia" w:cs="宋体"/>
                <w:szCs w:val="21"/>
              </w:rPr>
              <w:t>本项最高得</w:t>
            </w:r>
            <w:r>
              <w:rPr>
                <w:rFonts w:cs="宋体"/>
                <w:szCs w:val="21"/>
              </w:rPr>
              <w:t>3</w:t>
            </w:r>
            <w:r>
              <w:rPr>
                <w:rFonts w:hint="eastAsia" w:cs="宋体"/>
                <w:szCs w:val="21"/>
              </w:rPr>
              <w:t>分</w:t>
            </w:r>
            <w:r>
              <w:rPr>
                <w:rFonts w:hint="eastAsia" w:cs="宋体"/>
                <w:szCs w:val="21"/>
                <w:lang w:eastAsia="zh-CN"/>
              </w:rPr>
              <w:t>。</w:t>
            </w:r>
            <w:r>
              <w:rPr>
                <w:rFonts w:hint="eastAsia" w:ascii="宋体" w:hAnsi="宋体" w:cs="宋体"/>
                <w:bCs/>
                <w:szCs w:val="21"/>
              </w:rPr>
              <w:t>投标人需提供以上已出版发行的标准/规范证明材料的关键页，不符合上述条件或未提供上述资料的不得分。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 w:hRule="atLeast"/>
          <w:jc w:val="center"/>
        </w:trPr>
        <w:tc>
          <w:tcPr>
            <w:tcW w:w="850" w:type="dxa"/>
            <w:vMerge w:val="continue"/>
            <w:vAlign w:val="center"/>
          </w:tcPr>
          <w:p>
            <w:pPr>
              <w:spacing w:line="360" w:lineRule="auto"/>
              <w:ind w:left="106"/>
              <w:rPr>
                <w:rFonts w:ascii="宋体" w:hAnsi="宋体" w:cs="宋体"/>
                <w:b/>
              </w:rPr>
            </w:pPr>
          </w:p>
        </w:tc>
        <w:tc>
          <w:tcPr>
            <w:tcW w:w="695" w:type="dxa"/>
            <w:vMerge w:val="continue"/>
            <w:vAlign w:val="center"/>
          </w:tcPr>
          <w:p>
            <w:pPr>
              <w:spacing w:line="360" w:lineRule="auto"/>
              <w:jc w:val="center"/>
              <w:rPr>
                <w:rFonts w:ascii="宋体" w:hAnsi="宋体" w:cs="宋体"/>
                <w:b/>
              </w:rPr>
            </w:pPr>
          </w:p>
        </w:tc>
        <w:tc>
          <w:tcPr>
            <w:tcW w:w="2129" w:type="dxa"/>
            <w:gridSpan w:val="2"/>
            <w:vAlign w:val="center"/>
          </w:tcPr>
          <w:p>
            <w:pPr>
              <w:spacing w:line="360" w:lineRule="auto"/>
              <w:jc w:val="center"/>
              <w:rPr>
                <w:rFonts w:ascii="宋体" w:hAnsi="宋体" w:cs="宋体"/>
                <w:szCs w:val="21"/>
              </w:rPr>
            </w:pPr>
            <w:r>
              <w:rPr>
                <w:rFonts w:hint="eastAsia" w:ascii="宋体" w:hAnsi="宋体" w:cs="宋体"/>
                <w:szCs w:val="21"/>
              </w:rPr>
              <w:t>企业业绩</w:t>
            </w:r>
          </w:p>
          <w:p>
            <w:pPr>
              <w:spacing w:line="360" w:lineRule="auto"/>
              <w:jc w:val="center"/>
              <w:rPr>
                <w:rFonts w:ascii="宋体" w:hAnsi="宋体" w:cs="宋体"/>
                <w:szCs w:val="21"/>
              </w:rPr>
            </w:pPr>
            <w:r>
              <w:rPr>
                <w:rFonts w:hint="eastAsia" w:ascii="宋体" w:hAnsi="宋体" w:cs="宋体"/>
                <w:szCs w:val="21"/>
              </w:rPr>
              <w:t>（1</w:t>
            </w:r>
            <w:r>
              <w:rPr>
                <w:rFonts w:hint="eastAsia" w:ascii="宋体" w:hAnsi="宋体" w:cs="宋体"/>
                <w:szCs w:val="21"/>
                <w:lang w:val="en-US" w:eastAsia="zh-CN"/>
              </w:rPr>
              <w:t>8</w:t>
            </w:r>
            <w:r>
              <w:rPr>
                <w:rFonts w:hint="eastAsia" w:ascii="宋体" w:hAnsi="宋体" w:cs="宋体"/>
                <w:szCs w:val="21"/>
              </w:rPr>
              <w:t>分）</w:t>
            </w:r>
          </w:p>
        </w:tc>
        <w:tc>
          <w:tcPr>
            <w:tcW w:w="7073" w:type="dxa"/>
          </w:tcPr>
          <w:p>
            <w:pPr>
              <w:pStyle w:val="2"/>
              <w:spacing w:line="360" w:lineRule="auto"/>
              <w:ind w:firstLine="0"/>
              <w:jc w:val="left"/>
              <w:rPr>
                <w:rFonts w:ascii="宋体" w:hAnsi="宋体" w:cs="宋体"/>
                <w:szCs w:val="21"/>
              </w:rPr>
            </w:pPr>
            <w:r>
              <w:rPr>
                <w:rFonts w:hint="eastAsia" w:ascii="宋体" w:hAnsi="宋体" w:cs="宋体"/>
                <w:szCs w:val="21"/>
              </w:rPr>
              <w:t>2018年1月1日至今，投标人独立完成过类似工程第三方（对比检测）检测或监督检测项目，每项得3分；</w:t>
            </w:r>
            <w:r>
              <w:rPr>
                <w:rFonts w:hint="eastAsia" w:ascii="宋体" w:hAnsi="宋体" w:cs="宋体"/>
                <w:szCs w:val="21"/>
                <w:lang w:val="en-US" w:eastAsia="zh-CN"/>
              </w:rPr>
              <w:t>无或</w:t>
            </w:r>
            <w:r>
              <w:rPr>
                <w:rFonts w:hint="eastAsia" w:ascii="宋体" w:hAnsi="宋体" w:cs="宋体"/>
                <w:szCs w:val="21"/>
              </w:rPr>
              <w:t>其他不得分。</w:t>
            </w:r>
          </w:p>
          <w:p>
            <w:pPr>
              <w:pStyle w:val="2"/>
              <w:spacing w:line="360" w:lineRule="auto"/>
              <w:ind w:firstLine="0"/>
              <w:jc w:val="left"/>
              <w:rPr>
                <w:rFonts w:ascii="宋体" w:hAnsi="宋体" w:cs="宋体"/>
                <w:szCs w:val="21"/>
              </w:rPr>
            </w:pPr>
            <w:r>
              <w:rPr>
                <w:rFonts w:hint="eastAsia" w:ascii="宋体" w:hAnsi="宋体" w:cs="宋体"/>
                <w:szCs w:val="21"/>
              </w:rPr>
              <w:t>注：本项最高得1</w:t>
            </w:r>
            <w:r>
              <w:rPr>
                <w:rFonts w:hint="eastAsia" w:ascii="宋体" w:hAnsi="宋体" w:cs="宋体"/>
                <w:szCs w:val="21"/>
                <w:lang w:val="en-US" w:eastAsia="zh-CN"/>
              </w:rPr>
              <w:t>8</w:t>
            </w:r>
            <w:r>
              <w:rPr>
                <w:rFonts w:hint="eastAsia" w:ascii="宋体" w:hAnsi="宋体" w:cs="宋体"/>
                <w:szCs w:val="21"/>
              </w:rPr>
              <w:t>分。类似工程是指给水工程或排水工程。</w:t>
            </w:r>
            <w:r>
              <w:rPr>
                <w:rFonts w:hint="eastAsia" w:ascii="宋体" w:hAnsi="宋体" w:cs="宋体"/>
                <w:szCs w:val="21"/>
                <w:lang w:val="en-US" w:eastAsia="zh-CN"/>
              </w:rPr>
              <w:t>同一项目只计算一次得分</w:t>
            </w:r>
            <w:r>
              <w:rPr>
                <w:rFonts w:hint="eastAsia" w:ascii="宋体" w:hAnsi="宋体" w:cs="宋体"/>
                <w:szCs w:val="21"/>
              </w:rPr>
              <w:t>，业绩证明</w:t>
            </w:r>
            <w:r>
              <w:rPr>
                <w:rFonts w:hint="eastAsia" w:ascii="宋体" w:hAnsi="宋体" w:cs="宋体"/>
                <w:szCs w:val="21"/>
                <w:lang w:val="en-US" w:eastAsia="zh-CN"/>
              </w:rPr>
              <w:t>需</w:t>
            </w:r>
            <w:r>
              <w:rPr>
                <w:rFonts w:hint="eastAsia" w:ascii="宋体" w:hAnsi="宋体" w:cs="宋体"/>
                <w:szCs w:val="21"/>
              </w:rPr>
              <w:t>提供中标通知书（或免招标证明）、技术服务合同和检测报告资料等作为证明文件，时间以合同签订时间为准。不符合上述条件或未提供上述资料的不得分。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42" w:hRule="atLeast"/>
          <w:jc w:val="center"/>
        </w:trPr>
        <w:tc>
          <w:tcPr>
            <w:tcW w:w="850" w:type="dxa"/>
            <w:vMerge w:val="continue"/>
            <w:vAlign w:val="center"/>
          </w:tcPr>
          <w:p>
            <w:pPr>
              <w:spacing w:line="360" w:lineRule="auto"/>
              <w:ind w:left="106"/>
              <w:rPr>
                <w:rFonts w:ascii="宋体" w:hAnsi="宋体" w:cs="宋体"/>
                <w:b/>
              </w:rPr>
            </w:pPr>
          </w:p>
        </w:tc>
        <w:tc>
          <w:tcPr>
            <w:tcW w:w="695" w:type="dxa"/>
            <w:vMerge w:val="continue"/>
            <w:vAlign w:val="center"/>
          </w:tcPr>
          <w:p>
            <w:pPr>
              <w:pStyle w:val="2"/>
              <w:spacing w:line="360" w:lineRule="auto"/>
              <w:ind w:firstLine="0"/>
              <w:jc w:val="center"/>
              <w:rPr>
                <w:rFonts w:ascii="宋体" w:hAnsi="宋体" w:cs="宋体"/>
                <w:szCs w:val="21"/>
              </w:rPr>
            </w:pPr>
          </w:p>
        </w:tc>
        <w:tc>
          <w:tcPr>
            <w:tcW w:w="1090" w:type="dxa"/>
            <w:vMerge w:val="restart"/>
            <w:vAlign w:val="center"/>
          </w:tcPr>
          <w:p>
            <w:pPr>
              <w:pStyle w:val="2"/>
              <w:spacing w:line="360" w:lineRule="auto"/>
              <w:ind w:firstLine="0"/>
              <w:jc w:val="center"/>
              <w:rPr>
                <w:rFonts w:ascii="宋体" w:hAnsi="宋体" w:cs="宋体"/>
                <w:szCs w:val="21"/>
              </w:rPr>
            </w:pPr>
          </w:p>
          <w:p>
            <w:pPr>
              <w:pStyle w:val="2"/>
              <w:spacing w:line="360" w:lineRule="auto"/>
              <w:ind w:firstLine="0"/>
              <w:jc w:val="center"/>
              <w:rPr>
                <w:rFonts w:ascii="宋体" w:hAnsi="宋体" w:cs="宋体"/>
                <w:szCs w:val="21"/>
              </w:rPr>
            </w:pPr>
          </w:p>
          <w:p>
            <w:pPr>
              <w:pStyle w:val="2"/>
              <w:spacing w:line="360" w:lineRule="auto"/>
              <w:ind w:firstLine="0"/>
              <w:jc w:val="center"/>
              <w:rPr>
                <w:rFonts w:ascii="宋体" w:hAnsi="宋体" w:cs="宋体"/>
                <w:szCs w:val="21"/>
              </w:rPr>
            </w:pPr>
          </w:p>
          <w:p>
            <w:pPr>
              <w:pStyle w:val="2"/>
              <w:spacing w:line="360" w:lineRule="auto"/>
              <w:ind w:firstLine="0"/>
              <w:jc w:val="center"/>
              <w:rPr>
                <w:rFonts w:ascii="宋体" w:hAnsi="宋体" w:cs="宋体"/>
                <w:szCs w:val="21"/>
              </w:rPr>
            </w:pPr>
          </w:p>
          <w:p>
            <w:pPr>
              <w:pStyle w:val="2"/>
              <w:spacing w:line="360" w:lineRule="auto"/>
              <w:ind w:firstLine="0"/>
              <w:jc w:val="center"/>
              <w:rPr>
                <w:rFonts w:ascii="宋体" w:hAnsi="宋体" w:cs="宋体"/>
                <w:szCs w:val="21"/>
              </w:rPr>
            </w:pPr>
            <w:r>
              <w:rPr>
                <w:rFonts w:hint="eastAsia" w:ascii="宋体" w:hAnsi="宋体" w:cs="宋体"/>
                <w:szCs w:val="21"/>
              </w:rPr>
              <w:t>拟投入人员综合水平</w:t>
            </w:r>
          </w:p>
          <w:p>
            <w:pPr>
              <w:pStyle w:val="2"/>
              <w:spacing w:line="360" w:lineRule="auto"/>
              <w:ind w:firstLine="0"/>
              <w:jc w:val="center"/>
              <w:rPr>
                <w:rFonts w:ascii="宋体" w:hAnsi="宋体" w:cs="宋体"/>
                <w:szCs w:val="21"/>
              </w:rPr>
            </w:pPr>
            <w:r>
              <w:rPr>
                <w:rFonts w:hint="eastAsia" w:ascii="宋体" w:hAnsi="宋体" w:cs="宋体"/>
                <w:szCs w:val="21"/>
              </w:rPr>
              <w:t>（</w:t>
            </w:r>
            <w:r>
              <w:rPr>
                <w:rFonts w:hint="eastAsia" w:ascii="宋体" w:hAnsi="宋体" w:cs="宋体"/>
                <w:szCs w:val="21"/>
                <w:lang w:val="en-US" w:eastAsia="zh-CN"/>
              </w:rPr>
              <w:t>18</w:t>
            </w:r>
            <w:r>
              <w:rPr>
                <w:rFonts w:hint="eastAsia" w:ascii="宋体" w:hAnsi="宋体" w:cs="宋体"/>
                <w:szCs w:val="21"/>
              </w:rPr>
              <w:t>分）</w:t>
            </w:r>
          </w:p>
        </w:tc>
        <w:tc>
          <w:tcPr>
            <w:tcW w:w="1039" w:type="dxa"/>
            <w:vAlign w:val="center"/>
          </w:tcPr>
          <w:p>
            <w:pPr>
              <w:pStyle w:val="2"/>
              <w:spacing w:line="360" w:lineRule="auto"/>
              <w:ind w:firstLine="0"/>
              <w:jc w:val="center"/>
              <w:rPr>
                <w:rFonts w:ascii="宋体" w:hAnsi="宋体" w:cs="宋体"/>
                <w:szCs w:val="21"/>
              </w:rPr>
            </w:pPr>
            <w:r>
              <w:rPr>
                <w:rFonts w:hint="eastAsia" w:ascii="宋体" w:hAnsi="宋体" w:cs="宋体"/>
                <w:szCs w:val="21"/>
              </w:rPr>
              <w:t>项目负责人要求（</w:t>
            </w:r>
            <w:r>
              <w:rPr>
                <w:rFonts w:hint="eastAsia" w:ascii="宋体" w:hAnsi="宋体" w:cs="宋体"/>
                <w:szCs w:val="21"/>
                <w:lang w:val="en-US" w:eastAsia="zh-CN"/>
              </w:rPr>
              <w:t>4</w:t>
            </w:r>
            <w:r>
              <w:rPr>
                <w:rFonts w:hint="eastAsia" w:ascii="宋体" w:hAnsi="宋体" w:cs="宋体"/>
                <w:szCs w:val="21"/>
              </w:rPr>
              <w:t>分）</w:t>
            </w:r>
          </w:p>
        </w:tc>
        <w:tc>
          <w:tcPr>
            <w:tcW w:w="7073" w:type="dxa"/>
          </w:tcPr>
          <w:p>
            <w:pPr>
              <w:pStyle w:val="2"/>
              <w:spacing w:line="360" w:lineRule="auto"/>
              <w:ind w:firstLine="0"/>
              <w:jc w:val="left"/>
              <w:rPr>
                <w:rFonts w:ascii="宋体" w:hAnsi="宋体" w:cs="宋体"/>
                <w:szCs w:val="21"/>
              </w:rPr>
            </w:pPr>
            <w:r>
              <w:rPr>
                <w:rFonts w:hint="eastAsia" w:ascii="宋体" w:hAnsi="宋体" w:cs="宋体"/>
                <w:szCs w:val="21"/>
              </w:rPr>
              <w:t>项目负责人2018年1月1日至今，担任过类似工程第三方（对比检测）检测或监督检测项目的项目负责人的</w:t>
            </w:r>
            <w:r>
              <w:rPr>
                <w:rFonts w:hint="eastAsia" w:ascii="宋体" w:hAnsi="宋体" w:cs="宋体"/>
                <w:szCs w:val="21"/>
                <w:lang w:eastAsia="zh-CN"/>
              </w:rPr>
              <w:t>，</w:t>
            </w:r>
            <w:r>
              <w:rPr>
                <w:rFonts w:hint="eastAsia" w:ascii="宋体" w:hAnsi="宋体" w:cs="宋体"/>
                <w:szCs w:val="21"/>
                <w:lang w:val="en-US" w:eastAsia="zh-CN"/>
              </w:rPr>
              <w:t>每提供一项</w:t>
            </w:r>
            <w:r>
              <w:rPr>
                <w:rFonts w:hint="eastAsia" w:ascii="宋体" w:hAnsi="宋体" w:cs="宋体"/>
                <w:szCs w:val="21"/>
              </w:rPr>
              <w:t>得2分；</w:t>
            </w:r>
            <w:r>
              <w:rPr>
                <w:rFonts w:hint="eastAsia" w:ascii="宋体" w:hAnsi="宋体" w:cs="宋体"/>
                <w:szCs w:val="21"/>
                <w:lang w:val="en-US" w:eastAsia="zh-CN"/>
              </w:rPr>
              <w:t>无或</w:t>
            </w:r>
            <w:r>
              <w:rPr>
                <w:rFonts w:hint="eastAsia" w:ascii="宋体" w:hAnsi="宋体" w:cs="宋体"/>
                <w:szCs w:val="21"/>
              </w:rPr>
              <w:t>其他不得分</w:t>
            </w:r>
            <w:r>
              <w:rPr>
                <w:rFonts w:hint="eastAsia" w:ascii="宋体" w:hAnsi="宋体" w:cs="宋体"/>
                <w:szCs w:val="21"/>
                <w:lang w:val="en-US" w:eastAsia="zh-CN"/>
              </w:rPr>
              <w:t>。</w:t>
            </w:r>
            <w:r>
              <w:rPr>
                <w:rFonts w:hint="eastAsia" w:ascii="宋体" w:hAnsi="宋体" w:cs="宋体"/>
                <w:szCs w:val="21"/>
              </w:rPr>
              <w:t>注：</w:t>
            </w:r>
            <w:r>
              <w:rPr>
                <w:rFonts w:hint="eastAsia" w:ascii="宋体" w:hAnsi="宋体" w:cs="宋体"/>
                <w:szCs w:val="21"/>
                <w:lang w:val="en-US" w:eastAsia="zh-CN"/>
              </w:rPr>
              <w:t>本项最高得4分。</w:t>
            </w:r>
            <w:r>
              <w:rPr>
                <w:rFonts w:hint="eastAsia" w:ascii="宋体" w:hAnsi="宋体" w:cs="宋体"/>
                <w:szCs w:val="21"/>
              </w:rPr>
              <w:t>需</w:t>
            </w:r>
            <w:r>
              <w:rPr>
                <w:rFonts w:hint="eastAsia" w:ascii="宋体" w:hAnsi="宋体" w:cs="宋体"/>
                <w:szCs w:val="21"/>
                <w:lang w:val="en-US" w:eastAsia="zh-CN"/>
              </w:rPr>
              <w:t>同时提供业绩证明、</w:t>
            </w:r>
            <w:r>
              <w:rPr>
                <w:rFonts w:hint="eastAsia" w:ascii="宋体" w:hAnsi="宋体" w:cs="宋体"/>
                <w:szCs w:val="21"/>
              </w:rPr>
              <w:t>投标人为其购买的近一个月</w:t>
            </w:r>
            <w:r>
              <w:rPr>
                <w:rFonts w:hint="eastAsia" w:ascii="宋体" w:hAnsi="宋体" w:cs="宋体"/>
                <w:szCs w:val="21"/>
                <w:lang w:eastAsia="zh-CN"/>
              </w:rPr>
              <w:t>（</w:t>
            </w:r>
            <w:r>
              <w:rPr>
                <w:rFonts w:hint="eastAsia" w:ascii="宋体" w:hAnsi="宋体" w:cs="宋体"/>
                <w:szCs w:val="21"/>
                <w:lang w:val="en-US" w:eastAsia="zh-CN"/>
              </w:rPr>
              <w:t>2023年6月）</w:t>
            </w:r>
            <w:r>
              <w:rPr>
                <w:rFonts w:hint="eastAsia" w:ascii="宋体" w:hAnsi="宋体" w:cs="宋体"/>
                <w:szCs w:val="21"/>
              </w:rPr>
              <w:t>社保证明。类似工程是指给水工程或排水工程。业绩证明</w:t>
            </w:r>
            <w:r>
              <w:rPr>
                <w:rFonts w:hint="eastAsia" w:ascii="宋体" w:hAnsi="宋体" w:cs="宋体"/>
                <w:szCs w:val="21"/>
                <w:lang w:val="en-US" w:eastAsia="zh-CN"/>
              </w:rPr>
              <w:t>需</w:t>
            </w:r>
            <w:r>
              <w:rPr>
                <w:rFonts w:hint="eastAsia" w:ascii="宋体" w:hAnsi="宋体" w:cs="宋体"/>
                <w:szCs w:val="21"/>
              </w:rPr>
              <w:t>提供中标通知书（或免招标证明）、技术服务合同和检测报告资料等作为证明文件，时间以合同签订时间为准。相关证明材料须能证明拟派项目负责人担任相关业绩的项目负责人职务。不符合上述条件或未提供上述资料的不得分</w:t>
            </w:r>
            <w:r>
              <w:rPr>
                <w:rFonts w:hint="eastAsia" w:ascii="宋体" w:hAnsi="宋体" w:cs="宋体"/>
                <w:szCs w:val="21"/>
                <w:lang w:eastAsia="zh-CN"/>
              </w:rPr>
              <w:t>，</w:t>
            </w:r>
            <w:r>
              <w:rPr>
                <w:rFonts w:hint="eastAsia" w:ascii="宋体" w:hAnsi="宋体" w:cs="宋体"/>
                <w:szCs w:val="21"/>
                <w:lang w:val="en-US" w:eastAsia="zh-CN"/>
              </w:rPr>
              <w:t>无有效的社保证明不得分</w:t>
            </w:r>
            <w:r>
              <w:rPr>
                <w:rFonts w:hint="eastAsia" w:ascii="宋体" w:hAnsi="宋体" w:cs="宋体"/>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 w:hRule="atLeast"/>
          <w:jc w:val="center"/>
        </w:trPr>
        <w:tc>
          <w:tcPr>
            <w:tcW w:w="850" w:type="dxa"/>
            <w:vMerge w:val="continue"/>
            <w:vAlign w:val="center"/>
          </w:tcPr>
          <w:p>
            <w:pPr>
              <w:spacing w:line="360" w:lineRule="auto"/>
              <w:ind w:left="106"/>
              <w:rPr>
                <w:rFonts w:ascii="宋体" w:hAnsi="宋体" w:cs="宋体"/>
                <w:b/>
              </w:rPr>
            </w:pPr>
          </w:p>
        </w:tc>
        <w:tc>
          <w:tcPr>
            <w:tcW w:w="695" w:type="dxa"/>
            <w:vMerge w:val="continue"/>
            <w:vAlign w:val="center"/>
          </w:tcPr>
          <w:p>
            <w:pPr>
              <w:adjustRightInd w:val="0"/>
              <w:snapToGrid w:val="0"/>
              <w:spacing w:line="360" w:lineRule="auto"/>
              <w:jc w:val="center"/>
              <w:rPr>
                <w:rFonts w:ascii="宋体" w:hAnsi="宋体" w:cs="宋体"/>
                <w:sz w:val="24"/>
              </w:rPr>
            </w:pPr>
          </w:p>
        </w:tc>
        <w:tc>
          <w:tcPr>
            <w:tcW w:w="1090" w:type="dxa"/>
            <w:vMerge w:val="continue"/>
            <w:vAlign w:val="center"/>
          </w:tcPr>
          <w:p>
            <w:pPr>
              <w:pStyle w:val="2"/>
              <w:spacing w:line="360" w:lineRule="auto"/>
              <w:ind w:firstLine="0"/>
              <w:jc w:val="center"/>
              <w:rPr>
                <w:rFonts w:ascii="宋体" w:hAnsi="宋体" w:cs="宋体"/>
                <w:szCs w:val="21"/>
              </w:rPr>
            </w:pPr>
          </w:p>
        </w:tc>
        <w:tc>
          <w:tcPr>
            <w:tcW w:w="1039" w:type="dxa"/>
            <w:vAlign w:val="center"/>
          </w:tcPr>
          <w:p>
            <w:pPr>
              <w:pStyle w:val="2"/>
              <w:spacing w:line="360" w:lineRule="auto"/>
              <w:ind w:firstLine="0"/>
              <w:jc w:val="center"/>
              <w:rPr>
                <w:rFonts w:ascii="宋体" w:hAnsi="宋体" w:cs="宋体"/>
                <w:szCs w:val="21"/>
              </w:rPr>
            </w:pPr>
            <w:r>
              <w:rPr>
                <w:rFonts w:hint="eastAsia" w:ascii="宋体" w:hAnsi="宋体" w:cs="宋体"/>
                <w:szCs w:val="21"/>
              </w:rPr>
              <w:t>技术负责人要求（</w:t>
            </w:r>
            <w:r>
              <w:rPr>
                <w:rFonts w:hint="eastAsia" w:ascii="宋体" w:hAnsi="宋体" w:cs="宋体"/>
                <w:szCs w:val="21"/>
                <w:lang w:val="en-US" w:eastAsia="zh-CN"/>
              </w:rPr>
              <w:t>4</w:t>
            </w:r>
            <w:r>
              <w:rPr>
                <w:rFonts w:hint="eastAsia" w:ascii="宋体" w:hAnsi="宋体" w:cs="宋体"/>
                <w:szCs w:val="21"/>
              </w:rPr>
              <w:t>分）</w:t>
            </w:r>
          </w:p>
        </w:tc>
        <w:tc>
          <w:tcPr>
            <w:tcW w:w="7073" w:type="dxa"/>
          </w:tcPr>
          <w:p>
            <w:pPr>
              <w:pStyle w:val="2"/>
              <w:spacing w:line="360" w:lineRule="auto"/>
              <w:ind w:firstLine="0"/>
              <w:jc w:val="left"/>
              <w:rPr>
                <w:rFonts w:ascii="宋体" w:hAnsi="宋体" w:cs="宋体"/>
                <w:szCs w:val="21"/>
              </w:rPr>
            </w:pPr>
            <w:r>
              <w:rPr>
                <w:rFonts w:hint="eastAsia" w:ascii="宋体" w:hAnsi="宋体" w:cs="宋体"/>
                <w:szCs w:val="21"/>
              </w:rPr>
              <w:t>1、项目技术负责人具有工程类相关专业高级工程师或以上职称的，得2分；具有工程类相关专业中级工程师职称的，得1分；</w:t>
            </w:r>
            <w:r>
              <w:rPr>
                <w:rFonts w:hint="eastAsia" w:ascii="宋体" w:hAnsi="宋体" w:cs="宋体"/>
                <w:szCs w:val="21"/>
                <w:lang w:val="en-US" w:eastAsia="zh-CN"/>
              </w:rPr>
              <w:t>其他不得分。本项最高得2分</w:t>
            </w:r>
            <w:r>
              <w:rPr>
                <w:rFonts w:hint="eastAsia" w:ascii="宋体" w:hAnsi="宋体" w:cs="宋体"/>
                <w:szCs w:val="21"/>
              </w:rPr>
              <w:t>。</w:t>
            </w:r>
          </w:p>
          <w:p>
            <w:pPr>
              <w:pStyle w:val="2"/>
              <w:spacing w:line="360" w:lineRule="auto"/>
              <w:ind w:firstLine="0"/>
              <w:jc w:val="left"/>
              <w:rPr>
                <w:rFonts w:ascii="宋体" w:hAnsi="宋体" w:cs="宋体"/>
                <w:szCs w:val="21"/>
              </w:rPr>
            </w:pPr>
            <w:r>
              <w:rPr>
                <w:rFonts w:hint="eastAsia" w:ascii="宋体" w:hAnsi="宋体" w:cs="宋体"/>
                <w:szCs w:val="21"/>
              </w:rPr>
              <w:t>2、项目技术负责人</w:t>
            </w:r>
            <w:r>
              <w:rPr>
                <w:rFonts w:hint="eastAsia" w:ascii="宋体" w:hAnsi="宋体" w:cs="宋体"/>
                <w:szCs w:val="21"/>
                <w:lang w:val="en-US" w:eastAsia="zh-CN"/>
              </w:rPr>
              <w:t>2018年1月1日至今，担任类似工程第三方（对比检测）检测或监督检测项目的项目负责人或技术负责人的得2分，其他不得分。</w:t>
            </w:r>
            <w:r>
              <w:rPr>
                <w:rFonts w:hint="eastAsia" w:ascii="宋体" w:hAnsi="宋体" w:cs="宋体"/>
                <w:szCs w:val="21"/>
              </w:rPr>
              <w:t>本项最高得2分。</w:t>
            </w:r>
          </w:p>
          <w:p>
            <w:pPr>
              <w:pStyle w:val="2"/>
              <w:spacing w:line="360" w:lineRule="auto"/>
              <w:ind w:firstLine="0"/>
              <w:jc w:val="left"/>
              <w:rPr>
                <w:rFonts w:ascii="宋体" w:hAnsi="宋体" w:cs="宋体"/>
                <w:szCs w:val="21"/>
              </w:rPr>
            </w:pPr>
            <w:r>
              <w:rPr>
                <w:rFonts w:hint="eastAsia" w:ascii="宋体" w:hAnsi="宋体" w:cs="宋体"/>
                <w:szCs w:val="21"/>
              </w:rPr>
              <w:t>注：本项最高得</w:t>
            </w:r>
            <w:r>
              <w:rPr>
                <w:rFonts w:hint="eastAsia" w:ascii="宋体" w:hAnsi="宋体" w:cs="宋体"/>
                <w:szCs w:val="21"/>
                <w:lang w:val="en-US" w:eastAsia="zh-CN"/>
              </w:rPr>
              <w:t>4</w:t>
            </w:r>
            <w:r>
              <w:rPr>
                <w:rFonts w:hint="eastAsia" w:ascii="宋体" w:hAnsi="宋体" w:cs="宋体"/>
                <w:szCs w:val="21"/>
              </w:rPr>
              <w:t>分。需提供职称证、</w:t>
            </w:r>
            <w:r>
              <w:rPr>
                <w:rFonts w:hint="eastAsia" w:ascii="宋体" w:hAnsi="宋体" w:cs="宋体"/>
                <w:szCs w:val="21"/>
                <w:lang w:val="en-US" w:eastAsia="zh-CN"/>
              </w:rPr>
              <w:t>业绩证明</w:t>
            </w:r>
            <w:r>
              <w:rPr>
                <w:rFonts w:hint="eastAsia" w:ascii="宋体" w:hAnsi="宋体" w:cs="宋体"/>
                <w:szCs w:val="21"/>
              </w:rPr>
              <w:t>、投标人为其购买的近一个月</w:t>
            </w:r>
            <w:r>
              <w:rPr>
                <w:rFonts w:hint="eastAsia" w:ascii="宋体" w:hAnsi="宋体" w:cs="宋体"/>
                <w:szCs w:val="21"/>
                <w:lang w:eastAsia="zh-CN"/>
              </w:rPr>
              <w:t>（</w:t>
            </w:r>
            <w:r>
              <w:rPr>
                <w:rFonts w:hint="eastAsia" w:ascii="宋体" w:hAnsi="宋体" w:cs="宋体"/>
                <w:szCs w:val="21"/>
                <w:lang w:val="en-US" w:eastAsia="zh-CN"/>
              </w:rPr>
              <w:t>2023年6月）</w:t>
            </w:r>
            <w:r>
              <w:rPr>
                <w:rFonts w:hint="eastAsia" w:ascii="宋体" w:hAnsi="宋体" w:cs="宋体"/>
                <w:szCs w:val="21"/>
              </w:rPr>
              <w:t>社保证明。类似工程是指给水工程或排水工程。业绩证</w:t>
            </w:r>
            <w:r>
              <w:rPr>
                <w:rFonts w:hint="eastAsia" w:ascii="宋体" w:hAnsi="宋体" w:cs="宋体"/>
                <w:szCs w:val="21"/>
                <w:lang w:val="en-US" w:eastAsia="zh-CN"/>
              </w:rPr>
              <w:t>明需</w:t>
            </w:r>
            <w:r>
              <w:rPr>
                <w:rFonts w:hint="eastAsia" w:ascii="宋体" w:hAnsi="宋体" w:cs="宋体"/>
                <w:szCs w:val="21"/>
              </w:rPr>
              <w:t>提供中标通知书（或免招标证明）、技术服务合同和检测报告资料等作为证明文件，时间以合同签订时间为准。相关证明材料须能证明拟派项目技术负责人担任相关业绩的项目负责人或技术负责人职务。项目技术负责人与项目负责人不能为同一人，否则项目技术负责人不得分。不符合上述条件或未提供上述资料的不得分</w:t>
            </w:r>
            <w:r>
              <w:rPr>
                <w:rFonts w:hint="eastAsia" w:ascii="宋体" w:hAnsi="宋体" w:cs="宋体"/>
                <w:szCs w:val="21"/>
                <w:lang w:eastAsia="zh-CN"/>
              </w:rPr>
              <w:t>，</w:t>
            </w:r>
            <w:r>
              <w:rPr>
                <w:rFonts w:hint="eastAsia" w:ascii="宋体" w:hAnsi="宋体" w:cs="宋体"/>
                <w:szCs w:val="21"/>
                <w:lang w:val="en-US" w:eastAsia="zh-CN"/>
              </w:rPr>
              <w:t>无有效的社保证明不得分</w:t>
            </w:r>
            <w:r>
              <w:rPr>
                <w:rFonts w:hint="eastAsia" w:ascii="宋体" w:hAnsi="宋体" w:cs="宋体"/>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 w:hRule="atLeast"/>
          <w:jc w:val="center"/>
        </w:trPr>
        <w:tc>
          <w:tcPr>
            <w:tcW w:w="850" w:type="dxa"/>
            <w:vMerge w:val="continue"/>
            <w:vAlign w:val="center"/>
          </w:tcPr>
          <w:p>
            <w:pPr>
              <w:spacing w:line="360" w:lineRule="auto"/>
              <w:ind w:left="106"/>
              <w:rPr>
                <w:rFonts w:ascii="宋体" w:hAnsi="宋体" w:cs="宋体"/>
                <w:b/>
              </w:rPr>
            </w:pPr>
          </w:p>
        </w:tc>
        <w:tc>
          <w:tcPr>
            <w:tcW w:w="695" w:type="dxa"/>
            <w:vMerge w:val="continue"/>
            <w:vAlign w:val="center"/>
          </w:tcPr>
          <w:p>
            <w:pPr>
              <w:adjustRightInd w:val="0"/>
              <w:snapToGrid w:val="0"/>
              <w:spacing w:line="360" w:lineRule="auto"/>
              <w:jc w:val="center"/>
              <w:rPr>
                <w:rFonts w:ascii="宋体" w:hAnsi="宋体" w:cs="宋体"/>
                <w:sz w:val="24"/>
              </w:rPr>
            </w:pPr>
          </w:p>
        </w:tc>
        <w:tc>
          <w:tcPr>
            <w:tcW w:w="1090" w:type="dxa"/>
            <w:vMerge w:val="continue"/>
            <w:vAlign w:val="center"/>
          </w:tcPr>
          <w:p>
            <w:pPr>
              <w:pStyle w:val="2"/>
              <w:spacing w:line="360" w:lineRule="auto"/>
              <w:ind w:firstLine="0"/>
              <w:jc w:val="center"/>
              <w:rPr>
                <w:rFonts w:ascii="宋体" w:hAnsi="宋体" w:cs="宋体"/>
                <w:sz w:val="24"/>
              </w:rPr>
            </w:pPr>
          </w:p>
        </w:tc>
        <w:tc>
          <w:tcPr>
            <w:tcW w:w="1039" w:type="dxa"/>
            <w:vAlign w:val="center"/>
          </w:tcPr>
          <w:p>
            <w:pPr>
              <w:pStyle w:val="2"/>
              <w:spacing w:line="360" w:lineRule="auto"/>
              <w:ind w:firstLine="0"/>
              <w:jc w:val="center"/>
              <w:rPr>
                <w:rFonts w:ascii="宋体" w:hAnsi="宋体" w:cs="宋体"/>
                <w:sz w:val="24"/>
              </w:rPr>
            </w:pPr>
            <w:r>
              <w:rPr>
                <w:rFonts w:hint="eastAsia" w:ascii="宋体" w:hAnsi="宋体" w:cs="宋体"/>
                <w:szCs w:val="21"/>
              </w:rPr>
              <w:t>主要技术人员要求（10分）</w:t>
            </w:r>
          </w:p>
        </w:tc>
        <w:tc>
          <w:tcPr>
            <w:tcW w:w="7073" w:type="dxa"/>
          </w:tcPr>
          <w:p>
            <w:pPr>
              <w:pStyle w:val="2"/>
              <w:spacing w:line="360" w:lineRule="auto"/>
              <w:ind w:firstLine="0"/>
              <w:jc w:val="left"/>
              <w:rPr>
                <w:rFonts w:ascii="宋体" w:hAnsi="宋体" w:cs="宋体"/>
                <w:szCs w:val="21"/>
              </w:rPr>
            </w:pPr>
            <w:r>
              <w:rPr>
                <w:rFonts w:hint="eastAsia" w:ascii="宋体" w:hAnsi="宋体" w:cs="宋体"/>
                <w:szCs w:val="21"/>
              </w:rPr>
              <w:t>投标人有稳定的技术支撑队伍，拟投入本项目技术人员中（项目负责人和项目技术负责人除外）：</w:t>
            </w:r>
          </w:p>
          <w:p>
            <w:pPr>
              <w:pStyle w:val="2"/>
              <w:spacing w:line="360" w:lineRule="auto"/>
              <w:ind w:firstLine="0"/>
              <w:jc w:val="left"/>
              <w:rPr>
                <w:rFonts w:ascii="宋体" w:hAnsi="宋体" w:cs="宋体"/>
                <w:szCs w:val="21"/>
              </w:rPr>
            </w:pPr>
            <w:r>
              <w:rPr>
                <w:rFonts w:hint="eastAsia" w:ascii="宋体" w:hAnsi="宋体" w:cs="宋体"/>
                <w:szCs w:val="21"/>
              </w:rPr>
              <w:t>（1）具</w:t>
            </w:r>
            <w:r>
              <w:rPr>
                <w:rFonts w:hint="eastAsia" w:ascii="宋体" w:hAnsi="宋体" w:cs="宋体"/>
                <w:szCs w:val="21"/>
                <w:lang w:val="en-US" w:eastAsia="zh-CN"/>
              </w:rPr>
              <w:t>试验检测师或检测员证</w:t>
            </w:r>
            <w:r>
              <w:rPr>
                <w:rFonts w:hint="eastAsia" w:ascii="宋体" w:hAnsi="宋体" w:cs="宋体"/>
                <w:szCs w:val="21"/>
              </w:rPr>
              <w:t>15人或以上，得10分；</w:t>
            </w:r>
          </w:p>
          <w:p>
            <w:pPr>
              <w:pStyle w:val="2"/>
              <w:spacing w:line="360" w:lineRule="auto"/>
              <w:ind w:firstLine="0"/>
              <w:jc w:val="left"/>
              <w:rPr>
                <w:rFonts w:ascii="宋体" w:hAnsi="宋体" w:cs="宋体"/>
                <w:szCs w:val="21"/>
              </w:rPr>
            </w:pPr>
            <w:r>
              <w:rPr>
                <w:rFonts w:hint="eastAsia" w:ascii="宋体" w:hAnsi="宋体" w:cs="宋体"/>
                <w:szCs w:val="21"/>
              </w:rPr>
              <w:t>（2）具有</w:t>
            </w:r>
            <w:r>
              <w:rPr>
                <w:rFonts w:hint="eastAsia" w:ascii="宋体" w:hAnsi="宋体" w:cs="宋体"/>
                <w:szCs w:val="21"/>
                <w:lang w:val="en-US" w:eastAsia="zh-CN"/>
              </w:rPr>
              <w:t>试验检测师或检测员证</w:t>
            </w:r>
            <w:r>
              <w:rPr>
                <w:rFonts w:hint="eastAsia" w:ascii="宋体" w:hAnsi="宋体" w:cs="宋体"/>
                <w:szCs w:val="21"/>
              </w:rPr>
              <w:t>11～14人，得7分；</w:t>
            </w:r>
          </w:p>
          <w:p>
            <w:pPr>
              <w:pStyle w:val="2"/>
              <w:spacing w:line="360" w:lineRule="auto"/>
              <w:ind w:firstLine="0"/>
              <w:jc w:val="left"/>
              <w:rPr>
                <w:rFonts w:ascii="宋体" w:hAnsi="宋体" w:cs="宋体"/>
                <w:szCs w:val="21"/>
              </w:rPr>
            </w:pPr>
            <w:r>
              <w:rPr>
                <w:rFonts w:hint="eastAsia" w:ascii="宋体" w:hAnsi="宋体" w:cs="宋体"/>
                <w:szCs w:val="21"/>
              </w:rPr>
              <w:t>（3）具有</w:t>
            </w:r>
            <w:r>
              <w:rPr>
                <w:rFonts w:hint="eastAsia" w:ascii="宋体" w:hAnsi="宋体" w:cs="宋体"/>
                <w:szCs w:val="21"/>
                <w:lang w:val="en-US" w:eastAsia="zh-CN"/>
              </w:rPr>
              <w:t>试验检测师或检测员证</w:t>
            </w:r>
            <w:r>
              <w:rPr>
                <w:rFonts w:hint="eastAsia" w:ascii="宋体" w:hAnsi="宋体" w:cs="宋体"/>
                <w:szCs w:val="21"/>
              </w:rPr>
              <w:t xml:space="preserve">7～10人，得4分； </w:t>
            </w:r>
          </w:p>
          <w:p>
            <w:pPr>
              <w:pStyle w:val="2"/>
              <w:spacing w:line="360" w:lineRule="auto"/>
              <w:ind w:firstLine="0"/>
              <w:jc w:val="left"/>
              <w:rPr>
                <w:rFonts w:ascii="宋体" w:hAnsi="宋体" w:cs="宋体"/>
                <w:szCs w:val="21"/>
              </w:rPr>
            </w:pPr>
            <w:r>
              <w:rPr>
                <w:rFonts w:hint="eastAsia" w:ascii="宋体" w:hAnsi="宋体" w:cs="宋体"/>
                <w:szCs w:val="21"/>
              </w:rPr>
              <w:t>（4）具有</w:t>
            </w:r>
            <w:r>
              <w:rPr>
                <w:rFonts w:hint="eastAsia" w:ascii="宋体" w:hAnsi="宋体" w:cs="宋体"/>
                <w:szCs w:val="21"/>
                <w:lang w:val="en-US" w:eastAsia="zh-CN"/>
              </w:rPr>
              <w:t>试验检测师或检测员证</w:t>
            </w:r>
            <w:r>
              <w:rPr>
                <w:rFonts w:hint="eastAsia" w:ascii="宋体" w:hAnsi="宋体" w:cs="宋体"/>
                <w:szCs w:val="21"/>
              </w:rPr>
              <w:t>6人或以下，得1分。</w:t>
            </w:r>
          </w:p>
          <w:p>
            <w:pPr>
              <w:pStyle w:val="2"/>
              <w:spacing w:line="360" w:lineRule="auto"/>
              <w:ind w:firstLine="0"/>
              <w:jc w:val="left"/>
              <w:rPr>
                <w:rFonts w:ascii="宋体" w:hAnsi="宋体" w:cs="宋体"/>
                <w:szCs w:val="21"/>
              </w:rPr>
            </w:pPr>
            <w:r>
              <w:rPr>
                <w:rFonts w:hint="eastAsia" w:ascii="宋体" w:hAnsi="宋体" w:cs="宋体"/>
                <w:szCs w:val="21"/>
              </w:rPr>
              <w:t>注：本项最高得10分。需</w:t>
            </w:r>
            <w:r>
              <w:rPr>
                <w:rFonts w:hint="eastAsia" w:ascii="宋体" w:hAnsi="宋体" w:cs="宋体"/>
                <w:szCs w:val="21"/>
                <w:lang w:val="en-US" w:eastAsia="zh-CN"/>
              </w:rPr>
              <w:t>同时</w:t>
            </w:r>
            <w:r>
              <w:rPr>
                <w:rFonts w:hint="eastAsia" w:ascii="宋体" w:hAnsi="宋体" w:cs="宋体"/>
                <w:szCs w:val="21"/>
              </w:rPr>
              <w:t>提供上述人员省级或以上培训机构（或行业协会）出具的试验检测师或检测员证及投标人为其购买的近一个月</w:t>
            </w:r>
            <w:r>
              <w:rPr>
                <w:rFonts w:hint="eastAsia" w:ascii="宋体" w:hAnsi="宋体" w:cs="宋体"/>
                <w:szCs w:val="21"/>
                <w:lang w:eastAsia="zh-CN"/>
              </w:rPr>
              <w:t>（</w:t>
            </w:r>
            <w:r>
              <w:rPr>
                <w:rFonts w:hint="eastAsia" w:ascii="宋体" w:hAnsi="宋体" w:cs="宋体"/>
                <w:szCs w:val="21"/>
                <w:lang w:val="en-US" w:eastAsia="zh-CN"/>
              </w:rPr>
              <w:t>2023年6月）</w:t>
            </w:r>
            <w:r>
              <w:rPr>
                <w:rFonts w:hint="eastAsia" w:ascii="宋体" w:hAnsi="宋体" w:cs="宋体"/>
                <w:szCs w:val="21"/>
              </w:rPr>
              <w:t>社保证明</w:t>
            </w:r>
            <w:r>
              <w:rPr>
                <w:rFonts w:hint="eastAsia" w:ascii="宋体" w:hAnsi="宋体" w:cs="宋体"/>
                <w:szCs w:val="21"/>
                <w:lang w:eastAsia="zh-CN"/>
              </w:rPr>
              <w:t>。</w:t>
            </w:r>
            <w:r>
              <w:rPr>
                <w:rFonts w:hint="eastAsia" w:ascii="宋体" w:hAnsi="宋体" w:cs="宋体"/>
                <w:szCs w:val="21"/>
              </w:rPr>
              <w:t>不符合上述条件或未提供上述资料的不得分。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jc w:val="center"/>
        </w:trPr>
        <w:tc>
          <w:tcPr>
            <w:tcW w:w="850" w:type="dxa"/>
            <w:vMerge w:val="restart"/>
            <w:vAlign w:val="center"/>
          </w:tcPr>
          <w:p>
            <w:pPr>
              <w:spacing w:after="180" w:line="360" w:lineRule="auto"/>
              <w:rPr>
                <w:rFonts w:ascii="宋体" w:hAnsi="宋体" w:cs="宋体"/>
                <w:szCs w:val="21"/>
              </w:rPr>
            </w:pPr>
            <w:r>
              <w:rPr>
                <w:rFonts w:hint="eastAsia" w:ascii="宋体" w:hAnsi="宋体" w:cs="宋体"/>
                <w:szCs w:val="21"/>
              </w:rPr>
              <w:t>2.2.4</w:t>
            </w:r>
          </w:p>
          <w:p>
            <w:pPr>
              <w:spacing w:line="360" w:lineRule="auto"/>
              <w:ind w:left="106"/>
              <w:rPr>
                <w:rFonts w:ascii="宋体" w:hAnsi="宋体" w:cs="宋体"/>
                <w:b/>
              </w:rPr>
            </w:pPr>
            <w:r>
              <w:rPr>
                <w:rFonts w:hint="eastAsia" w:ascii="宋体" w:hAnsi="宋体" w:cs="宋体"/>
                <w:szCs w:val="21"/>
              </w:rPr>
              <w:t xml:space="preserve">（2） </w:t>
            </w:r>
          </w:p>
        </w:tc>
        <w:tc>
          <w:tcPr>
            <w:tcW w:w="695" w:type="dxa"/>
            <w:vMerge w:val="restart"/>
            <w:vAlign w:val="center"/>
          </w:tcPr>
          <w:p>
            <w:pPr>
              <w:spacing w:line="360" w:lineRule="auto"/>
              <w:jc w:val="center"/>
              <w:rPr>
                <w:rFonts w:ascii="宋体" w:hAnsi="宋体" w:cs="宋体"/>
                <w:szCs w:val="21"/>
              </w:rPr>
            </w:pPr>
            <w:r>
              <w:rPr>
                <w:rFonts w:hint="eastAsia" w:ascii="宋体" w:hAnsi="宋体" w:cs="宋体"/>
                <w:szCs w:val="21"/>
              </w:rPr>
              <w:t>技术方案评分标准</w:t>
            </w:r>
          </w:p>
          <w:p>
            <w:pPr>
              <w:spacing w:line="360" w:lineRule="auto"/>
              <w:jc w:val="center"/>
              <w:rPr>
                <w:rFonts w:ascii="宋体" w:hAnsi="宋体" w:cs="宋体"/>
                <w:b/>
              </w:rPr>
            </w:pPr>
            <w:r>
              <w:rPr>
                <w:rFonts w:hint="eastAsia" w:ascii="宋体" w:hAnsi="宋体" w:cs="宋体"/>
                <w:szCs w:val="21"/>
              </w:rPr>
              <w:t>（4</w:t>
            </w:r>
            <w:r>
              <w:rPr>
                <w:rFonts w:ascii="宋体" w:hAnsi="宋体" w:cs="宋体"/>
                <w:szCs w:val="21"/>
              </w:rPr>
              <w:t>0</w:t>
            </w:r>
            <w:r>
              <w:rPr>
                <w:rFonts w:hint="eastAsia" w:ascii="宋体" w:hAnsi="宋体" w:cs="宋体"/>
                <w:szCs w:val="21"/>
              </w:rPr>
              <w:t>分）</w:t>
            </w:r>
          </w:p>
        </w:tc>
        <w:tc>
          <w:tcPr>
            <w:tcW w:w="2129" w:type="dxa"/>
            <w:gridSpan w:val="2"/>
            <w:vAlign w:val="center"/>
          </w:tcPr>
          <w:p>
            <w:pPr>
              <w:pStyle w:val="2"/>
              <w:spacing w:line="360" w:lineRule="auto"/>
              <w:ind w:firstLine="0"/>
              <w:jc w:val="center"/>
              <w:rPr>
                <w:rFonts w:hint="eastAsia" w:ascii="宋体" w:hAnsi="宋体" w:cs="宋体"/>
                <w:szCs w:val="21"/>
              </w:rPr>
            </w:pPr>
            <w:r>
              <w:rPr>
                <w:rFonts w:hint="eastAsia" w:ascii="宋体" w:hAnsi="宋体" w:cs="宋体"/>
                <w:szCs w:val="21"/>
              </w:rPr>
              <w:t>项目检测方案</w:t>
            </w:r>
          </w:p>
          <w:p>
            <w:pPr>
              <w:pStyle w:val="2"/>
              <w:spacing w:line="360" w:lineRule="auto"/>
              <w:ind w:firstLine="0"/>
              <w:jc w:val="center"/>
              <w:rPr>
                <w:rFonts w:ascii="宋体" w:hAnsi="宋体" w:cs="宋体"/>
                <w:szCs w:val="21"/>
              </w:rPr>
            </w:pPr>
            <w:r>
              <w:rPr>
                <w:rFonts w:hint="eastAsia" w:ascii="宋体" w:hAnsi="宋体" w:cs="宋体"/>
                <w:szCs w:val="21"/>
              </w:rPr>
              <w:t>（20分）</w:t>
            </w:r>
          </w:p>
        </w:tc>
        <w:tc>
          <w:tcPr>
            <w:tcW w:w="7073" w:type="dxa"/>
          </w:tcPr>
          <w:p>
            <w:pPr>
              <w:pStyle w:val="2"/>
              <w:spacing w:line="360" w:lineRule="auto"/>
              <w:ind w:firstLine="0"/>
              <w:jc w:val="left"/>
              <w:rPr>
                <w:rFonts w:ascii="宋体" w:hAnsi="宋体" w:cs="宋体"/>
                <w:szCs w:val="21"/>
              </w:rPr>
            </w:pPr>
            <w:r>
              <w:rPr>
                <w:rFonts w:hint="eastAsia" w:ascii="宋体" w:hAnsi="宋体" w:cs="宋体"/>
                <w:szCs w:val="21"/>
              </w:rPr>
              <w:t>（1）优：检测方案详细、思路清晰、合理，工作内容切实可行，对采用的检测技术、工艺有深入的表述，对重点难点有先进、合理的解决方案，质量服务保证措施具体可行，可操作性强，通过相关验收，满足工程进度。得15-20分。</w:t>
            </w:r>
          </w:p>
          <w:p>
            <w:pPr>
              <w:pStyle w:val="2"/>
              <w:spacing w:line="360" w:lineRule="auto"/>
              <w:ind w:firstLine="0"/>
              <w:jc w:val="left"/>
              <w:rPr>
                <w:rFonts w:ascii="宋体" w:hAnsi="宋体" w:cs="宋体"/>
                <w:szCs w:val="21"/>
              </w:rPr>
            </w:pPr>
            <w:r>
              <w:rPr>
                <w:rFonts w:hint="eastAsia" w:ascii="宋体" w:hAnsi="宋体" w:cs="宋体"/>
                <w:szCs w:val="21"/>
              </w:rPr>
              <w:t>（2）良：检测方案较详细、思路较清晰、较合理，工作内容可行性一般，对采用的检测技术、工艺有表述，对重点难点有解决方案各项质量服务保证措施和可操作性一般，基本通过相关验收，满足工程进度。得</w:t>
            </w:r>
            <w:r>
              <w:rPr>
                <w:rFonts w:hint="eastAsia" w:ascii="宋体" w:hAnsi="宋体" w:cs="宋体"/>
                <w:szCs w:val="21"/>
                <w:lang w:val="en-US" w:eastAsia="zh-CN"/>
              </w:rPr>
              <w:t>8-14</w:t>
            </w:r>
            <w:bookmarkStart w:id="367" w:name="_GoBack"/>
            <w:bookmarkEnd w:id="367"/>
            <w:r>
              <w:rPr>
                <w:rFonts w:hint="eastAsia" w:ascii="宋体" w:hAnsi="宋体" w:cs="宋体"/>
                <w:szCs w:val="21"/>
              </w:rPr>
              <w:t>分。</w:t>
            </w:r>
          </w:p>
          <w:p>
            <w:pPr>
              <w:pStyle w:val="2"/>
              <w:spacing w:line="360" w:lineRule="auto"/>
              <w:ind w:firstLine="0"/>
              <w:jc w:val="left"/>
              <w:rPr>
                <w:rFonts w:ascii="宋体" w:hAnsi="宋体" w:cs="宋体"/>
                <w:szCs w:val="21"/>
              </w:rPr>
            </w:pPr>
            <w:r>
              <w:rPr>
                <w:rFonts w:hint="eastAsia" w:ascii="宋体" w:hAnsi="宋体" w:cs="宋体"/>
                <w:szCs w:val="21"/>
              </w:rPr>
              <w:t>（3）差：检测方案基本内容阐述缺项，思路混乱、不合理，工作内容可行性较差，对采用的检测技术、工艺无详细表述，对重点难点无解决方案，质量服务保证措施具体不可行，可操作性不强。得0-7分。</w:t>
            </w:r>
          </w:p>
          <w:p>
            <w:pPr>
              <w:pStyle w:val="2"/>
              <w:spacing w:line="360" w:lineRule="auto"/>
              <w:ind w:firstLine="0"/>
              <w:jc w:val="left"/>
              <w:rPr>
                <w:rFonts w:ascii="宋体" w:hAnsi="宋体" w:cs="宋体"/>
                <w:szCs w:val="21"/>
              </w:rPr>
            </w:pPr>
            <w:r>
              <w:rPr>
                <w:rFonts w:hint="eastAsia" w:ascii="宋体" w:hAnsi="宋体" w:cs="宋体"/>
                <w:szCs w:val="21"/>
              </w:rPr>
              <w:t>注：本项最高得20分。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35" w:hRule="atLeast"/>
          <w:jc w:val="center"/>
        </w:trPr>
        <w:tc>
          <w:tcPr>
            <w:tcW w:w="850" w:type="dxa"/>
            <w:vMerge w:val="continue"/>
            <w:vAlign w:val="center"/>
          </w:tcPr>
          <w:p>
            <w:pPr>
              <w:spacing w:line="360" w:lineRule="auto"/>
              <w:ind w:left="106"/>
              <w:rPr>
                <w:rFonts w:ascii="宋体" w:hAnsi="宋体" w:cs="宋体"/>
                <w:b/>
              </w:rPr>
            </w:pPr>
          </w:p>
        </w:tc>
        <w:tc>
          <w:tcPr>
            <w:tcW w:w="695" w:type="dxa"/>
            <w:vMerge w:val="continue"/>
            <w:vAlign w:val="center"/>
          </w:tcPr>
          <w:p>
            <w:pPr>
              <w:spacing w:line="360" w:lineRule="auto"/>
              <w:rPr>
                <w:rFonts w:ascii="宋体" w:hAnsi="宋体" w:cs="宋体"/>
                <w:b/>
              </w:rPr>
            </w:pPr>
          </w:p>
        </w:tc>
        <w:tc>
          <w:tcPr>
            <w:tcW w:w="2129" w:type="dxa"/>
            <w:gridSpan w:val="2"/>
            <w:vAlign w:val="center"/>
          </w:tcPr>
          <w:p>
            <w:pPr>
              <w:pStyle w:val="2"/>
              <w:spacing w:line="360" w:lineRule="auto"/>
              <w:ind w:firstLine="0"/>
              <w:jc w:val="center"/>
              <w:rPr>
                <w:rFonts w:ascii="宋体" w:hAnsi="宋体" w:cs="宋体"/>
                <w:szCs w:val="21"/>
              </w:rPr>
            </w:pPr>
            <w:r>
              <w:rPr>
                <w:rFonts w:hint="eastAsia" w:ascii="宋体" w:hAnsi="宋体" w:cs="宋体"/>
                <w:szCs w:val="21"/>
              </w:rPr>
              <w:t>检测能力</w:t>
            </w:r>
          </w:p>
          <w:p>
            <w:pPr>
              <w:pStyle w:val="2"/>
              <w:spacing w:line="360" w:lineRule="auto"/>
              <w:ind w:firstLine="0"/>
              <w:jc w:val="center"/>
              <w:rPr>
                <w:rFonts w:ascii="宋体" w:hAnsi="宋体" w:cs="宋体"/>
                <w:szCs w:val="21"/>
              </w:rPr>
            </w:pPr>
            <w:r>
              <w:rPr>
                <w:rFonts w:hint="eastAsia" w:ascii="宋体" w:hAnsi="宋体" w:cs="宋体"/>
                <w:szCs w:val="21"/>
              </w:rPr>
              <w:t>（20分）</w:t>
            </w:r>
          </w:p>
        </w:tc>
        <w:tc>
          <w:tcPr>
            <w:tcW w:w="7073" w:type="dxa"/>
          </w:tcPr>
          <w:p>
            <w:pPr>
              <w:pStyle w:val="2"/>
              <w:spacing w:line="360" w:lineRule="auto"/>
              <w:ind w:firstLine="0"/>
              <w:jc w:val="left"/>
              <w:rPr>
                <w:rFonts w:ascii="宋体" w:hAnsi="宋体" w:cs="宋体"/>
                <w:szCs w:val="21"/>
              </w:rPr>
            </w:pPr>
            <w:r>
              <w:rPr>
                <w:rFonts w:hint="eastAsia" w:ascii="宋体" w:hAnsi="宋体" w:cs="宋体"/>
                <w:szCs w:val="21"/>
              </w:rPr>
              <w:t>投标人具备的检测能力(按招标文件第五章“投标文件格式”第六点检测能力《检测能力汇总表》所列的检测项目)的满足情况：</w:t>
            </w:r>
          </w:p>
          <w:p>
            <w:pPr>
              <w:pStyle w:val="2"/>
              <w:spacing w:line="360" w:lineRule="auto"/>
              <w:ind w:firstLine="0"/>
              <w:jc w:val="left"/>
              <w:rPr>
                <w:rFonts w:ascii="宋体" w:hAnsi="宋体" w:cs="宋体"/>
                <w:szCs w:val="21"/>
              </w:rPr>
            </w:pPr>
            <w:r>
              <w:rPr>
                <w:rFonts w:hint="eastAsia" w:ascii="宋体" w:hAnsi="宋体" w:cs="宋体"/>
                <w:szCs w:val="21"/>
              </w:rPr>
              <w:t>（1）满足</w:t>
            </w:r>
            <w:r>
              <w:rPr>
                <w:rFonts w:hint="eastAsia" w:ascii="宋体" w:hAnsi="宋体" w:cs="宋体"/>
                <w:szCs w:val="21"/>
                <w:lang w:val="en-US" w:eastAsia="zh-CN"/>
              </w:rPr>
              <w:t>70</w:t>
            </w:r>
            <w:r>
              <w:rPr>
                <w:rFonts w:hint="eastAsia" w:ascii="宋体" w:hAnsi="宋体" w:cs="宋体"/>
                <w:szCs w:val="21"/>
              </w:rPr>
              <w:t>项或以上的得20分。</w:t>
            </w:r>
          </w:p>
          <w:p>
            <w:pPr>
              <w:pStyle w:val="2"/>
              <w:spacing w:line="360" w:lineRule="auto"/>
              <w:ind w:firstLine="0"/>
              <w:jc w:val="left"/>
              <w:rPr>
                <w:rFonts w:ascii="宋体" w:hAnsi="宋体" w:cs="宋体"/>
                <w:szCs w:val="21"/>
              </w:rPr>
            </w:pPr>
            <w:r>
              <w:rPr>
                <w:rFonts w:hint="eastAsia" w:ascii="宋体" w:hAnsi="宋体" w:cs="宋体"/>
                <w:szCs w:val="21"/>
              </w:rPr>
              <w:t>（2）满足</w:t>
            </w:r>
            <w:r>
              <w:rPr>
                <w:rFonts w:hint="eastAsia" w:ascii="宋体" w:hAnsi="宋体" w:cs="宋体"/>
                <w:szCs w:val="21"/>
                <w:lang w:val="en-US" w:eastAsia="zh-CN"/>
              </w:rPr>
              <w:t>65</w:t>
            </w:r>
            <w:r>
              <w:rPr>
                <w:rFonts w:hint="eastAsia" w:ascii="宋体" w:hAnsi="宋体" w:cs="宋体"/>
                <w:szCs w:val="21"/>
              </w:rPr>
              <w:t>-</w:t>
            </w:r>
            <w:r>
              <w:rPr>
                <w:rFonts w:hint="eastAsia" w:ascii="宋体" w:hAnsi="宋体" w:cs="宋体"/>
                <w:szCs w:val="21"/>
                <w:lang w:val="en-US" w:eastAsia="zh-CN"/>
              </w:rPr>
              <w:t>69</w:t>
            </w:r>
            <w:r>
              <w:rPr>
                <w:rFonts w:hint="eastAsia" w:ascii="宋体" w:hAnsi="宋体" w:cs="宋体"/>
                <w:szCs w:val="21"/>
              </w:rPr>
              <w:t>项的得1</w:t>
            </w:r>
            <w:r>
              <w:rPr>
                <w:rFonts w:hint="eastAsia" w:ascii="宋体" w:hAnsi="宋体" w:cs="宋体"/>
                <w:szCs w:val="21"/>
                <w:lang w:val="en-US" w:eastAsia="zh-CN"/>
              </w:rPr>
              <w:t>6</w:t>
            </w:r>
            <w:r>
              <w:rPr>
                <w:rFonts w:hint="eastAsia" w:ascii="宋体" w:hAnsi="宋体" w:cs="宋体"/>
                <w:szCs w:val="21"/>
              </w:rPr>
              <w:t>分。</w:t>
            </w:r>
          </w:p>
          <w:p>
            <w:pPr>
              <w:pStyle w:val="2"/>
              <w:spacing w:line="360" w:lineRule="auto"/>
              <w:ind w:firstLine="0"/>
              <w:jc w:val="left"/>
              <w:rPr>
                <w:rFonts w:ascii="宋体" w:hAnsi="宋体" w:cs="宋体"/>
                <w:szCs w:val="21"/>
              </w:rPr>
            </w:pPr>
            <w:r>
              <w:rPr>
                <w:rFonts w:hint="eastAsia" w:ascii="宋体" w:hAnsi="宋体" w:cs="宋体"/>
                <w:szCs w:val="21"/>
              </w:rPr>
              <w:t>（3）满足</w:t>
            </w:r>
            <w:r>
              <w:rPr>
                <w:rFonts w:hint="eastAsia" w:ascii="宋体" w:hAnsi="宋体" w:cs="宋体"/>
                <w:szCs w:val="21"/>
                <w:lang w:val="en-US" w:eastAsia="zh-CN"/>
              </w:rPr>
              <w:t>60</w:t>
            </w:r>
            <w:r>
              <w:rPr>
                <w:rFonts w:hint="eastAsia" w:ascii="宋体" w:hAnsi="宋体" w:cs="宋体"/>
                <w:szCs w:val="21"/>
              </w:rPr>
              <w:t>-</w:t>
            </w:r>
            <w:r>
              <w:rPr>
                <w:rFonts w:hint="eastAsia" w:ascii="宋体" w:hAnsi="宋体" w:cs="宋体"/>
                <w:szCs w:val="21"/>
                <w:lang w:val="en-US" w:eastAsia="zh-CN"/>
              </w:rPr>
              <w:t>64</w:t>
            </w:r>
            <w:r>
              <w:rPr>
                <w:rFonts w:hint="eastAsia" w:ascii="宋体" w:hAnsi="宋体" w:cs="宋体"/>
                <w:szCs w:val="21"/>
              </w:rPr>
              <w:t>项的得1</w:t>
            </w:r>
            <w:r>
              <w:rPr>
                <w:rFonts w:hint="eastAsia" w:ascii="宋体" w:hAnsi="宋体" w:cs="宋体"/>
                <w:szCs w:val="21"/>
                <w:lang w:val="en-US" w:eastAsia="zh-CN"/>
              </w:rPr>
              <w:t>2</w:t>
            </w:r>
            <w:r>
              <w:rPr>
                <w:rFonts w:hint="eastAsia" w:ascii="宋体" w:hAnsi="宋体" w:cs="宋体"/>
                <w:szCs w:val="21"/>
              </w:rPr>
              <w:t>分。</w:t>
            </w:r>
          </w:p>
          <w:p>
            <w:pPr>
              <w:pStyle w:val="2"/>
              <w:spacing w:line="360" w:lineRule="auto"/>
              <w:ind w:firstLine="0"/>
              <w:jc w:val="left"/>
              <w:rPr>
                <w:rFonts w:ascii="宋体" w:hAnsi="宋体" w:cs="宋体"/>
                <w:szCs w:val="21"/>
              </w:rPr>
            </w:pPr>
            <w:r>
              <w:rPr>
                <w:rFonts w:hint="eastAsia" w:ascii="宋体" w:hAnsi="宋体" w:cs="宋体"/>
                <w:szCs w:val="21"/>
              </w:rPr>
              <w:t>（</w:t>
            </w:r>
            <w:r>
              <w:rPr>
                <w:rFonts w:hint="eastAsia" w:ascii="宋体" w:hAnsi="宋体" w:cs="宋体"/>
                <w:szCs w:val="21"/>
                <w:lang w:val="en-US" w:eastAsia="zh-CN"/>
              </w:rPr>
              <w:t>4</w:t>
            </w:r>
            <w:r>
              <w:rPr>
                <w:rFonts w:hint="eastAsia" w:ascii="宋体" w:hAnsi="宋体" w:cs="宋体"/>
                <w:szCs w:val="21"/>
              </w:rPr>
              <w:t>）满足</w:t>
            </w:r>
            <w:r>
              <w:rPr>
                <w:rFonts w:hint="eastAsia" w:ascii="宋体" w:hAnsi="宋体" w:cs="宋体"/>
                <w:szCs w:val="21"/>
                <w:lang w:val="en-US" w:eastAsia="zh-CN"/>
              </w:rPr>
              <w:t>55</w:t>
            </w:r>
            <w:r>
              <w:rPr>
                <w:rFonts w:hint="eastAsia" w:ascii="宋体" w:hAnsi="宋体" w:cs="宋体"/>
                <w:szCs w:val="21"/>
              </w:rPr>
              <w:t>-</w:t>
            </w:r>
            <w:r>
              <w:rPr>
                <w:rFonts w:hint="eastAsia" w:ascii="宋体" w:hAnsi="宋体" w:cs="宋体"/>
                <w:szCs w:val="21"/>
                <w:lang w:val="en-US" w:eastAsia="zh-CN"/>
              </w:rPr>
              <w:t xml:space="preserve">59 </w:t>
            </w:r>
            <w:r>
              <w:rPr>
                <w:rFonts w:hint="eastAsia" w:ascii="宋体" w:hAnsi="宋体" w:cs="宋体"/>
                <w:szCs w:val="21"/>
              </w:rPr>
              <w:t>项的得</w:t>
            </w:r>
            <w:r>
              <w:rPr>
                <w:rFonts w:hint="eastAsia" w:ascii="宋体" w:hAnsi="宋体" w:cs="宋体"/>
                <w:szCs w:val="21"/>
                <w:lang w:val="en-US" w:eastAsia="zh-CN"/>
              </w:rPr>
              <w:t>8</w:t>
            </w:r>
            <w:r>
              <w:rPr>
                <w:rFonts w:hint="eastAsia" w:ascii="宋体" w:hAnsi="宋体" w:cs="宋体"/>
                <w:szCs w:val="21"/>
              </w:rPr>
              <w:t>分。</w:t>
            </w:r>
          </w:p>
          <w:p>
            <w:pPr>
              <w:pStyle w:val="2"/>
              <w:spacing w:line="360" w:lineRule="auto"/>
              <w:ind w:firstLine="0"/>
              <w:jc w:val="left"/>
              <w:rPr>
                <w:rFonts w:ascii="宋体" w:hAnsi="宋体" w:cs="宋体"/>
                <w:szCs w:val="21"/>
              </w:rPr>
            </w:pPr>
            <w:r>
              <w:rPr>
                <w:rFonts w:hint="eastAsia" w:ascii="宋体" w:hAnsi="宋体" w:cs="宋体"/>
                <w:szCs w:val="21"/>
              </w:rPr>
              <w:t>（</w:t>
            </w:r>
            <w:r>
              <w:rPr>
                <w:rFonts w:hint="eastAsia" w:ascii="宋体" w:hAnsi="宋体" w:cs="宋体"/>
                <w:szCs w:val="21"/>
                <w:lang w:val="en-US" w:eastAsia="zh-CN"/>
              </w:rPr>
              <w:t>5</w:t>
            </w:r>
            <w:r>
              <w:rPr>
                <w:rFonts w:hint="eastAsia" w:ascii="宋体" w:hAnsi="宋体" w:cs="宋体"/>
                <w:szCs w:val="21"/>
              </w:rPr>
              <w:t>）满足</w:t>
            </w:r>
            <w:r>
              <w:rPr>
                <w:rFonts w:hint="eastAsia" w:ascii="宋体" w:hAnsi="宋体" w:cs="宋体"/>
                <w:szCs w:val="21"/>
                <w:lang w:val="en-US" w:eastAsia="zh-CN"/>
              </w:rPr>
              <w:t>50</w:t>
            </w:r>
            <w:r>
              <w:rPr>
                <w:rFonts w:hint="eastAsia" w:ascii="宋体" w:hAnsi="宋体" w:cs="宋体"/>
                <w:szCs w:val="21"/>
              </w:rPr>
              <w:t>-</w:t>
            </w:r>
            <w:r>
              <w:rPr>
                <w:rFonts w:hint="eastAsia" w:ascii="宋体" w:hAnsi="宋体" w:cs="宋体"/>
                <w:szCs w:val="21"/>
                <w:lang w:val="en-US" w:eastAsia="zh-CN"/>
              </w:rPr>
              <w:t>54</w:t>
            </w:r>
            <w:r>
              <w:rPr>
                <w:rFonts w:hint="eastAsia" w:ascii="宋体" w:hAnsi="宋体" w:cs="宋体"/>
                <w:szCs w:val="21"/>
              </w:rPr>
              <w:t>项的得</w:t>
            </w:r>
            <w:r>
              <w:rPr>
                <w:rFonts w:hint="eastAsia" w:ascii="宋体" w:hAnsi="宋体" w:cs="宋体"/>
                <w:szCs w:val="21"/>
                <w:lang w:val="en-US" w:eastAsia="zh-CN"/>
              </w:rPr>
              <w:t>4</w:t>
            </w:r>
            <w:r>
              <w:rPr>
                <w:rFonts w:hint="eastAsia" w:ascii="宋体" w:hAnsi="宋体" w:cs="宋体"/>
                <w:szCs w:val="21"/>
              </w:rPr>
              <w:t>分。</w:t>
            </w:r>
          </w:p>
          <w:p>
            <w:pPr>
              <w:pStyle w:val="2"/>
              <w:spacing w:line="360" w:lineRule="auto"/>
              <w:ind w:firstLine="0"/>
              <w:jc w:val="left"/>
              <w:rPr>
                <w:rFonts w:ascii="宋体" w:hAnsi="宋体" w:cs="宋体"/>
                <w:szCs w:val="21"/>
              </w:rPr>
            </w:pPr>
            <w:r>
              <w:rPr>
                <w:rFonts w:hint="eastAsia" w:ascii="宋体" w:hAnsi="宋体" w:cs="宋体"/>
                <w:szCs w:val="21"/>
              </w:rPr>
              <w:t>（</w:t>
            </w:r>
            <w:r>
              <w:rPr>
                <w:rFonts w:hint="eastAsia" w:ascii="宋体" w:hAnsi="宋体" w:cs="宋体"/>
                <w:szCs w:val="21"/>
                <w:lang w:val="en-US" w:eastAsia="zh-CN"/>
              </w:rPr>
              <w:t>6</w:t>
            </w:r>
            <w:r>
              <w:rPr>
                <w:rFonts w:hint="eastAsia" w:ascii="宋体" w:hAnsi="宋体" w:cs="宋体"/>
                <w:szCs w:val="21"/>
              </w:rPr>
              <w:t>）满足项目少于</w:t>
            </w:r>
            <w:r>
              <w:rPr>
                <w:rFonts w:hint="eastAsia" w:ascii="宋体" w:hAnsi="宋体" w:cs="宋体"/>
                <w:szCs w:val="21"/>
                <w:lang w:val="en-US" w:eastAsia="zh-CN"/>
              </w:rPr>
              <w:t>50</w:t>
            </w:r>
            <w:r>
              <w:rPr>
                <w:rFonts w:hint="eastAsia" w:ascii="宋体" w:hAnsi="宋体" w:cs="宋体"/>
                <w:szCs w:val="21"/>
              </w:rPr>
              <w:t>项的</w:t>
            </w:r>
            <w:r>
              <w:rPr>
                <w:rFonts w:hint="eastAsia" w:ascii="宋体" w:hAnsi="宋体" w:cs="宋体"/>
                <w:szCs w:val="21"/>
                <w:lang w:val="en-US" w:eastAsia="zh-CN"/>
              </w:rPr>
              <w:t>不</w:t>
            </w:r>
            <w:r>
              <w:rPr>
                <w:rFonts w:hint="eastAsia" w:ascii="宋体" w:hAnsi="宋体" w:cs="宋体"/>
                <w:szCs w:val="21"/>
              </w:rPr>
              <w:t>得</w:t>
            </w:r>
            <w:r>
              <w:rPr>
                <w:rFonts w:hint="eastAsia" w:ascii="宋体" w:hAnsi="宋体" w:cs="宋体"/>
                <w:szCs w:val="21"/>
                <w:lang w:val="en-US" w:eastAsia="zh-CN"/>
              </w:rPr>
              <w:t>分</w:t>
            </w:r>
            <w:r>
              <w:rPr>
                <w:rFonts w:hint="eastAsia" w:ascii="宋体" w:hAnsi="宋体" w:cs="宋体"/>
                <w:szCs w:val="21"/>
              </w:rPr>
              <w:t>。</w:t>
            </w:r>
          </w:p>
          <w:p>
            <w:pPr>
              <w:pStyle w:val="2"/>
              <w:spacing w:line="360" w:lineRule="auto"/>
              <w:ind w:firstLine="0"/>
              <w:jc w:val="left"/>
              <w:rPr>
                <w:rFonts w:ascii="宋体" w:hAnsi="宋体" w:cs="宋体"/>
                <w:szCs w:val="21"/>
              </w:rPr>
            </w:pPr>
            <w:r>
              <w:rPr>
                <w:rFonts w:hint="eastAsia" w:ascii="宋体" w:hAnsi="宋体" w:cs="宋体"/>
                <w:szCs w:val="21"/>
              </w:rPr>
              <w:t>注：</w:t>
            </w:r>
            <w:r>
              <w:rPr>
                <w:rFonts w:hint="eastAsia" w:ascii="宋体" w:hAnsi="宋体" w:cs="宋体"/>
                <w:szCs w:val="21"/>
                <w:lang w:val="en-US" w:eastAsia="zh-CN"/>
              </w:rPr>
              <w:t>本项最高得20分。</w:t>
            </w:r>
            <w:r>
              <w:rPr>
                <w:rFonts w:hint="eastAsia" w:ascii="宋体" w:hAnsi="宋体" w:cs="宋体"/>
                <w:szCs w:val="21"/>
              </w:rPr>
              <w:t>具体参与评分的检测项目按《检测能力汇总表》所列项目，须提供计量认证证书及附表。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jc w:val="center"/>
        </w:trPr>
        <w:tc>
          <w:tcPr>
            <w:tcW w:w="850" w:type="dxa"/>
            <w:vAlign w:val="center"/>
          </w:tcPr>
          <w:p>
            <w:pPr>
              <w:spacing w:after="180" w:line="360" w:lineRule="auto"/>
              <w:rPr>
                <w:rFonts w:ascii="宋体" w:hAnsi="宋体" w:cs="宋体"/>
                <w:szCs w:val="21"/>
              </w:rPr>
            </w:pPr>
            <w:r>
              <w:rPr>
                <w:rFonts w:hint="eastAsia" w:ascii="宋体" w:hAnsi="宋体" w:cs="宋体"/>
                <w:szCs w:val="21"/>
              </w:rPr>
              <w:t>2.2.4</w:t>
            </w:r>
          </w:p>
          <w:p>
            <w:pPr>
              <w:spacing w:after="180" w:line="360" w:lineRule="auto"/>
              <w:rPr>
                <w:rFonts w:ascii="宋体" w:hAnsi="宋体" w:cs="宋体"/>
                <w:szCs w:val="21"/>
              </w:rPr>
            </w:pPr>
            <w:r>
              <w:rPr>
                <w:rFonts w:hint="eastAsia" w:ascii="宋体" w:hAnsi="宋体" w:cs="宋体"/>
                <w:szCs w:val="21"/>
              </w:rPr>
              <w:t xml:space="preserve">（3） </w:t>
            </w:r>
          </w:p>
        </w:tc>
        <w:tc>
          <w:tcPr>
            <w:tcW w:w="695" w:type="dxa"/>
            <w:vAlign w:val="center"/>
          </w:tcPr>
          <w:p>
            <w:pPr>
              <w:pStyle w:val="2"/>
              <w:spacing w:line="360" w:lineRule="auto"/>
              <w:ind w:firstLine="0"/>
              <w:jc w:val="left"/>
              <w:rPr>
                <w:rFonts w:ascii="宋体" w:hAnsi="宋体" w:cs="宋体"/>
                <w:szCs w:val="21"/>
              </w:rPr>
            </w:pPr>
            <w:r>
              <w:rPr>
                <w:rFonts w:hint="eastAsia" w:ascii="宋体" w:hAnsi="宋体" w:cs="宋体"/>
                <w:szCs w:val="21"/>
              </w:rPr>
              <w:t>投标报价评分标准</w:t>
            </w:r>
          </w:p>
          <w:p>
            <w:pPr>
              <w:pStyle w:val="2"/>
              <w:spacing w:line="360" w:lineRule="auto"/>
              <w:ind w:firstLine="0"/>
              <w:jc w:val="left"/>
              <w:rPr>
                <w:rFonts w:ascii="宋体" w:hAnsi="宋体" w:cs="宋体"/>
                <w:szCs w:val="21"/>
              </w:rPr>
            </w:pPr>
            <w:r>
              <w:rPr>
                <w:rFonts w:hint="eastAsia" w:ascii="宋体" w:hAnsi="宋体" w:cs="宋体"/>
                <w:szCs w:val="21"/>
              </w:rPr>
              <w:t>（10分）</w:t>
            </w:r>
          </w:p>
        </w:tc>
        <w:tc>
          <w:tcPr>
            <w:tcW w:w="2129" w:type="dxa"/>
            <w:gridSpan w:val="2"/>
            <w:vAlign w:val="center"/>
          </w:tcPr>
          <w:p>
            <w:pPr>
              <w:pStyle w:val="2"/>
              <w:spacing w:line="360" w:lineRule="auto"/>
              <w:ind w:firstLine="0"/>
              <w:jc w:val="center"/>
              <w:rPr>
                <w:rFonts w:ascii="宋体" w:hAnsi="宋体" w:cs="宋体"/>
                <w:szCs w:val="21"/>
              </w:rPr>
            </w:pPr>
            <w:r>
              <w:rPr>
                <w:rFonts w:hint="eastAsia" w:ascii="宋体" w:hAnsi="宋体" w:cs="宋体"/>
                <w:szCs w:val="21"/>
              </w:rPr>
              <w:t>计算方法</w:t>
            </w:r>
          </w:p>
        </w:tc>
        <w:tc>
          <w:tcPr>
            <w:tcW w:w="7073" w:type="dxa"/>
            <w:vAlign w:val="center"/>
          </w:tcPr>
          <w:p>
            <w:pPr>
              <w:pStyle w:val="2"/>
              <w:spacing w:line="360" w:lineRule="auto"/>
              <w:ind w:firstLine="0"/>
              <w:jc w:val="left"/>
              <w:rPr>
                <w:rFonts w:ascii="宋体" w:hAnsi="宋体" w:cs="宋体"/>
                <w:szCs w:val="21"/>
              </w:rPr>
            </w:pPr>
            <w:r>
              <w:rPr>
                <w:rFonts w:hint="eastAsia" w:ascii="宋体" w:hAnsi="宋体" w:cs="宋体"/>
                <w:szCs w:val="21"/>
              </w:rPr>
              <w:t>1、评标参考价（PC）的计算：若当通过资格审查及有效性审查且投标报</w:t>
            </w:r>
            <w:r>
              <w:rPr>
                <w:rFonts w:hint="eastAsia" w:ascii="宋体" w:hAnsi="宋体" w:cs="宋体"/>
                <w:szCs w:val="21"/>
                <w:lang w:val="en-US" w:eastAsia="zh-CN"/>
              </w:rPr>
              <w:t>价在</w:t>
            </w:r>
            <w:r>
              <w:rPr>
                <w:rFonts w:hint="eastAsia" w:ascii="宋体" w:hAnsi="宋体" w:cs="宋体"/>
                <w:szCs w:val="21"/>
              </w:rPr>
              <w:t>位于[[最高投标限价×80%，最高投标限价]区间的有效投标人大于或等于5名时，去掉一个最高价和一个最低价，取余下有效投标报价的算术平均值作为评标参考价。若通过资格审查及有效性审查且投标报价在位于[最高投标限价×80%，最高投标限价]区间的有效投标人小于5名时，取所有入围的有效投标报价的算术平均值作为评标参考价。若通过资格审查及有效性审查且投标报价在位于[最高投标限价×80%，最高投标限价]区间的有效投标人为零时，所有投标人的报价得分为0分。</w:t>
            </w:r>
          </w:p>
          <w:p>
            <w:pPr>
              <w:pStyle w:val="2"/>
              <w:spacing w:line="360" w:lineRule="auto"/>
              <w:ind w:firstLine="0"/>
              <w:jc w:val="left"/>
              <w:rPr>
                <w:rFonts w:ascii="宋体" w:hAnsi="宋体" w:cs="宋体"/>
                <w:szCs w:val="21"/>
              </w:rPr>
            </w:pPr>
            <w:r>
              <w:rPr>
                <w:rFonts w:hint="eastAsia" w:ascii="宋体" w:hAnsi="宋体" w:cs="宋体"/>
                <w:szCs w:val="21"/>
              </w:rPr>
              <w:t>2、投标报价得分：以评标参考价作为计算各有效投标价得分的基础。当有效投标价（PT）等于评标参考价（PC）时，有效投标价得分I=10分；有效投标价（PT）比评标参考价（PC）上偏差1%减0.5分，下偏差1%减0.5分。最多减至0分止，得分精确到小数点后两位</w:t>
            </w:r>
            <w:r>
              <w:rPr>
                <w:rFonts w:hint="eastAsia" w:ascii="宋体" w:hAnsi="宋体" w:cs="宋体"/>
                <w:szCs w:val="21"/>
                <w:lang w:eastAsia="zh-CN"/>
              </w:rPr>
              <w:t>，</w:t>
            </w:r>
            <w:r>
              <w:rPr>
                <w:rFonts w:hint="eastAsia" w:ascii="宋体" w:hAnsi="宋体" w:cs="宋体"/>
                <w:szCs w:val="21"/>
              </w:rPr>
              <w:t>第三位小数四舍五入。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jc w:val="center"/>
        </w:trPr>
        <w:tc>
          <w:tcPr>
            <w:tcW w:w="10747" w:type="dxa"/>
            <w:gridSpan w:val="5"/>
            <w:vAlign w:val="center"/>
          </w:tcPr>
          <w:p>
            <w:pPr>
              <w:numPr>
                <w:ilvl w:val="0"/>
                <w:numId w:val="3"/>
              </w:numPr>
              <w:spacing w:line="360" w:lineRule="auto"/>
              <w:jc w:val="left"/>
            </w:pPr>
            <w:r>
              <w:rPr>
                <w:rFonts w:hint="eastAsia"/>
              </w:rPr>
              <w:t>注：1、投标人提供的人员社保证明需提供投标截止时间最近一个月（时间为：2023年</w:t>
            </w:r>
            <w:r>
              <w:rPr>
                <w:rFonts w:hint="eastAsia"/>
                <w:lang w:val="en-US" w:eastAsia="zh-CN"/>
              </w:rPr>
              <w:t>6</w:t>
            </w:r>
            <w:r>
              <w:rPr>
                <w:rFonts w:hint="eastAsia"/>
              </w:rPr>
              <w:t>月）在本单位（不含子公司）交纳的社保证明文件，退休返聘人员需提供退休及返聘证明。社保证明文件以加盖社会保险基金管理中心印章的相关资料为准，退休返聘人员需提供退休及返聘证明。当地社会保险基金管理中心允许企业在疫情防控期间缓缴社会保险费的投标人可提供当地社会保险基金管理中心允许缓缴社保的相关文件作为缴纳社保的证明。因当地政府政策规定未能反映本项目投标截止时间最近一个月（时间为：2023年</w:t>
            </w:r>
            <w:r>
              <w:rPr>
                <w:rFonts w:hint="eastAsia"/>
                <w:lang w:val="en-US" w:eastAsia="zh-CN"/>
              </w:rPr>
              <w:t>6</w:t>
            </w:r>
            <w:r>
              <w:rPr>
                <w:rFonts w:hint="eastAsia"/>
              </w:rPr>
              <w:t>月）信息的，投标人须提供当地社会保险基金管理中心的相关文件及本单位最近一个月的社保证明文件作为缴纳社保的证明。中标后需提供投标文件中人员的社保补缴情况相关证明报招标人核实。</w:t>
            </w:r>
          </w:p>
          <w:p>
            <w:pPr>
              <w:numPr>
                <w:ilvl w:val="0"/>
                <w:numId w:val="3"/>
              </w:numPr>
              <w:spacing w:line="360" w:lineRule="auto"/>
              <w:jc w:val="left"/>
              <w:rPr>
                <w:rFonts w:ascii="宋体" w:hAnsi="宋体"/>
                <w:szCs w:val="21"/>
              </w:rPr>
            </w:pPr>
            <w:r>
              <w:rPr>
                <w:rFonts w:hint="eastAsia"/>
              </w:rPr>
              <w:t>投标人的</w:t>
            </w:r>
            <w:r>
              <w:rPr>
                <w:rFonts w:hint="eastAsia"/>
                <w:lang w:val="en-US" w:eastAsia="zh-CN"/>
              </w:rPr>
              <w:t>总</w:t>
            </w:r>
            <w:r>
              <w:rPr>
                <w:rFonts w:hint="eastAsia"/>
              </w:rPr>
              <w:t>得分为各评委的评分去掉一个最高分和一个最低分后计取的算术平均分（分数出现小数点时，保留小数点后二位，第三位小数四舍五入）。</w:t>
            </w:r>
          </w:p>
          <w:p>
            <w:pPr>
              <w:numPr>
                <w:ilvl w:val="0"/>
                <w:numId w:val="3"/>
              </w:numPr>
              <w:jc w:val="left"/>
            </w:pPr>
            <w:r>
              <w:rPr>
                <w:rFonts w:hint="eastAsia" w:ascii="宋体" w:hAnsi="宋体" w:cs="宋体"/>
                <w:szCs w:val="21"/>
              </w:rPr>
              <w:t>若以联合体方式参与投标的，除拟投入本项目技术人员中（项目负责人和项目技术负责人除外）的评分以外，其他均以</w:t>
            </w:r>
            <w:r>
              <w:rPr>
                <w:rFonts w:hint="eastAsia" w:ascii="宋体" w:hAnsi="宋体" w:cs="宋体"/>
                <w:szCs w:val="21"/>
                <w:lang w:eastAsia="zh-CN"/>
              </w:rPr>
              <w:t>牵头人</w:t>
            </w:r>
            <w:r>
              <w:rPr>
                <w:rFonts w:hint="eastAsia" w:ascii="宋体" w:hAnsi="宋体" w:cs="宋体"/>
                <w:szCs w:val="21"/>
              </w:rPr>
              <w:t>为准。</w:t>
            </w:r>
          </w:p>
        </w:tc>
      </w:tr>
    </w:tbl>
    <w:p>
      <w:pPr>
        <w:pStyle w:val="29"/>
        <w:autoSpaceDE w:val="0"/>
        <w:spacing w:after="0"/>
        <w:ind w:left="-200" w:leftChars="0" w:right="-170" w:rightChars="-81" w:firstLine="214" w:firstLineChars="102"/>
        <w:rPr>
          <w:rFonts w:ascii="宋体" w:hAnsi="宋体"/>
        </w:rPr>
      </w:pPr>
    </w:p>
    <w:p>
      <w:pPr>
        <w:pStyle w:val="5"/>
        <w:rPr>
          <w:rFonts w:ascii="宋体" w:hAnsi="宋体" w:eastAsia="宋体" w:cs="宋体"/>
        </w:rPr>
      </w:pPr>
      <w:r>
        <w:rPr>
          <w:rFonts w:hint="eastAsia" w:ascii="宋体" w:hAnsi="宋体" w:eastAsia="宋体" w:cs="宋体"/>
        </w:rPr>
        <w:br w:type="page"/>
      </w:r>
      <w:bookmarkStart w:id="265" w:name="_Toc21611"/>
      <w:bookmarkStart w:id="266" w:name="_Toc11131"/>
      <w:bookmarkStart w:id="267" w:name="_Toc5228"/>
      <w:bookmarkStart w:id="268" w:name="_Toc24104589"/>
      <w:r>
        <w:rPr>
          <w:rFonts w:hint="eastAsia" w:ascii="宋体" w:hAnsi="宋体" w:eastAsia="宋体" w:cs="宋体"/>
        </w:rPr>
        <w:t>1. 评标方法</w:t>
      </w:r>
      <w:bookmarkEnd w:id="265"/>
      <w:bookmarkEnd w:id="266"/>
      <w:bookmarkEnd w:id="267"/>
      <w:bookmarkEnd w:id="268"/>
    </w:p>
    <w:p>
      <w:pPr>
        <w:spacing w:line="360" w:lineRule="auto"/>
        <w:ind w:firstLine="420" w:firstLineChars="200"/>
        <w:rPr>
          <w:rFonts w:ascii="宋体" w:hAnsi="宋体" w:cs="宋体"/>
          <w:u w:val="single"/>
        </w:rPr>
      </w:pPr>
      <w:r>
        <w:rPr>
          <w:rFonts w:hint="eastAsia" w:ascii="宋体" w:hAnsi="宋体" w:cs="宋体"/>
        </w:rPr>
        <w:t>本次评标采用综合评估法。评标委员会对满足招标文件实质性要求的投标文件，按照本章第 2.2 款规定的评分标准进行打分，并按得分由高到低顺序推荐中标候选人，</w:t>
      </w:r>
      <w:r>
        <w:rPr>
          <w:rFonts w:hint="eastAsia"/>
        </w:rPr>
        <w:t>投标人总得分由高到低排序前3名作为第一、第二、第三中标候选人，总得分相同时，则以投标报价得分高的排前；若投标报价得分也相同，则以技术方案得分高的排前；若投标报价得分和技术方案得分均相同，则对具有相同情况的投标人，按中标候选人数量规定，由评标委员会采用记名投票方式，确定中标候选人的排序。</w:t>
      </w:r>
    </w:p>
    <w:p>
      <w:pPr>
        <w:pStyle w:val="29"/>
        <w:spacing w:line="360" w:lineRule="auto"/>
        <w:ind w:left="0" w:leftChars="0"/>
        <w:rPr>
          <w:rFonts w:ascii="宋体" w:hAnsi="宋体" w:cs="宋体"/>
          <w:u w:val="single"/>
        </w:rPr>
      </w:pPr>
      <w:r>
        <w:rPr>
          <w:rFonts w:hint="eastAsia" w:ascii="宋体" w:hAnsi="宋体" w:cs="宋体"/>
          <w:u w:val="single"/>
        </w:rPr>
        <w:t>记名投票方式确定排序的具体步骤为：由评标委员会对出现该情况的的投标人采用记名投票的方式确定，按得票数高低进行排序，根据得票数高低确定中标候选人排序。</w:t>
      </w:r>
    </w:p>
    <w:p>
      <w:pPr>
        <w:pStyle w:val="5"/>
        <w:rPr>
          <w:rFonts w:ascii="宋体" w:hAnsi="宋体" w:eastAsia="宋体" w:cs="宋体"/>
        </w:rPr>
      </w:pPr>
      <w:bookmarkStart w:id="269" w:name="_Toc24104590"/>
      <w:bookmarkStart w:id="270" w:name="_Toc31995"/>
      <w:bookmarkStart w:id="271" w:name="_Toc4785"/>
      <w:bookmarkStart w:id="272" w:name="_Toc1675"/>
      <w:r>
        <w:rPr>
          <w:rFonts w:hint="eastAsia" w:ascii="宋体" w:hAnsi="宋体" w:eastAsia="宋体" w:cs="宋体"/>
        </w:rPr>
        <w:t>2. 评审标准</w:t>
      </w:r>
      <w:bookmarkEnd w:id="269"/>
      <w:bookmarkEnd w:id="270"/>
      <w:bookmarkEnd w:id="271"/>
      <w:bookmarkEnd w:id="272"/>
    </w:p>
    <w:p>
      <w:pPr>
        <w:pStyle w:val="6"/>
        <w:spacing w:beforeLines="20" w:afterLines="20" w:line="360" w:lineRule="auto"/>
        <w:rPr>
          <w:rFonts w:ascii="宋体" w:hAnsi="宋体"/>
        </w:rPr>
      </w:pPr>
      <w:bookmarkStart w:id="273" w:name="_Toc535834499"/>
      <w:bookmarkStart w:id="274" w:name="_Toc2567"/>
      <w:bookmarkStart w:id="275" w:name="_Toc24900"/>
      <w:bookmarkStart w:id="276" w:name="_Toc24104591"/>
      <w:bookmarkStart w:id="277" w:name="_Toc23100"/>
      <w:r>
        <w:rPr>
          <w:rFonts w:hint="eastAsia" w:ascii="宋体" w:hAnsi="宋体"/>
        </w:rPr>
        <w:t>2.1 初步评审标准</w:t>
      </w:r>
      <w:bookmarkEnd w:id="273"/>
      <w:bookmarkEnd w:id="274"/>
      <w:bookmarkEnd w:id="275"/>
      <w:bookmarkEnd w:id="276"/>
      <w:bookmarkEnd w:id="277"/>
    </w:p>
    <w:p>
      <w:pPr>
        <w:spacing w:line="360" w:lineRule="auto"/>
        <w:ind w:firstLine="420" w:firstLineChars="200"/>
        <w:rPr>
          <w:rFonts w:ascii="宋体" w:hAnsi="宋体"/>
        </w:rPr>
      </w:pPr>
      <w:r>
        <w:rPr>
          <w:rFonts w:hint="eastAsia" w:ascii="宋体" w:hAnsi="宋体"/>
        </w:rPr>
        <w:t>2.1.1 形式评审标准：见评标办法前附表。</w:t>
      </w:r>
    </w:p>
    <w:p>
      <w:pPr>
        <w:spacing w:line="360" w:lineRule="auto"/>
        <w:ind w:firstLine="420" w:firstLineChars="200"/>
        <w:rPr>
          <w:rFonts w:ascii="宋体" w:hAnsi="宋体"/>
        </w:rPr>
      </w:pPr>
      <w:r>
        <w:rPr>
          <w:rFonts w:hint="eastAsia" w:ascii="宋体" w:hAnsi="宋体"/>
        </w:rPr>
        <w:t>2.1.2 资格评审标准：见评标办法前附表。</w:t>
      </w:r>
    </w:p>
    <w:p>
      <w:pPr>
        <w:spacing w:line="360" w:lineRule="auto"/>
        <w:ind w:firstLine="420" w:firstLineChars="200"/>
        <w:rPr>
          <w:rFonts w:ascii="宋体" w:hAnsi="宋体"/>
        </w:rPr>
      </w:pPr>
      <w:r>
        <w:rPr>
          <w:rFonts w:hint="eastAsia" w:ascii="宋体" w:hAnsi="宋体"/>
        </w:rPr>
        <w:t>2.1.3 响应性评审标准：见评标办法前附表。</w:t>
      </w:r>
    </w:p>
    <w:p>
      <w:pPr>
        <w:pStyle w:val="6"/>
        <w:spacing w:beforeLines="20" w:afterLines="20" w:line="360" w:lineRule="auto"/>
        <w:rPr>
          <w:rFonts w:ascii="宋体" w:hAnsi="宋体"/>
        </w:rPr>
      </w:pPr>
      <w:bookmarkStart w:id="278" w:name="_Toc535834500"/>
      <w:bookmarkStart w:id="279" w:name="_Toc29693"/>
      <w:bookmarkStart w:id="280" w:name="_Toc30334"/>
      <w:bookmarkStart w:id="281" w:name="_Toc24104592"/>
      <w:bookmarkStart w:id="282" w:name="_Toc23097"/>
      <w:r>
        <w:rPr>
          <w:rFonts w:hint="eastAsia" w:ascii="宋体" w:hAnsi="宋体"/>
        </w:rPr>
        <w:t>2.2 分值构成与评分标准</w:t>
      </w:r>
      <w:bookmarkEnd w:id="278"/>
      <w:bookmarkEnd w:id="279"/>
      <w:bookmarkEnd w:id="280"/>
      <w:bookmarkEnd w:id="281"/>
      <w:bookmarkEnd w:id="282"/>
    </w:p>
    <w:p>
      <w:pPr>
        <w:spacing w:line="360" w:lineRule="auto"/>
        <w:ind w:firstLine="420" w:firstLineChars="200"/>
        <w:rPr>
          <w:rFonts w:ascii="宋体" w:hAnsi="宋体"/>
        </w:rPr>
      </w:pPr>
      <w:r>
        <w:rPr>
          <w:rFonts w:hint="eastAsia" w:ascii="宋体" w:hAnsi="宋体"/>
        </w:rPr>
        <w:t>2.2.1 分值构成</w:t>
      </w:r>
    </w:p>
    <w:p>
      <w:pPr>
        <w:spacing w:line="360" w:lineRule="auto"/>
        <w:ind w:firstLine="420" w:firstLineChars="200"/>
        <w:rPr>
          <w:rFonts w:ascii="宋体" w:hAnsi="宋体"/>
        </w:rPr>
      </w:pPr>
      <w:r>
        <w:rPr>
          <w:rFonts w:hint="eastAsia" w:ascii="宋体" w:hAnsi="宋体"/>
        </w:rPr>
        <w:t>（1）企业资信业绩：见评标办法前附表；</w:t>
      </w:r>
    </w:p>
    <w:p>
      <w:pPr>
        <w:spacing w:line="360" w:lineRule="auto"/>
        <w:ind w:firstLine="420" w:firstLineChars="200"/>
        <w:rPr>
          <w:rFonts w:ascii="宋体" w:hAnsi="宋体"/>
        </w:rPr>
      </w:pPr>
      <w:r>
        <w:rPr>
          <w:rFonts w:hint="eastAsia" w:ascii="宋体" w:hAnsi="宋体"/>
        </w:rPr>
        <w:t>（2）技术方案：见评标办法前附表；</w:t>
      </w:r>
    </w:p>
    <w:p>
      <w:pPr>
        <w:spacing w:line="360" w:lineRule="auto"/>
        <w:ind w:firstLine="420" w:firstLineChars="200"/>
        <w:rPr>
          <w:rFonts w:ascii="宋体" w:hAnsi="宋体"/>
        </w:rPr>
      </w:pPr>
      <w:r>
        <w:rPr>
          <w:rFonts w:hint="eastAsia" w:ascii="宋体" w:hAnsi="宋体"/>
        </w:rPr>
        <w:t>（3）投标报价：见评标办法前附表；</w:t>
      </w:r>
    </w:p>
    <w:p>
      <w:pPr>
        <w:spacing w:line="360" w:lineRule="auto"/>
        <w:ind w:firstLine="420" w:firstLineChars="200"/>
        <w:rPr>
          <w:rFonts w:ascii="宋体" w:hAnsi="宋体"/>
        </w:rPr>
      </w:pPr>
      <w:r>
        <w:rPr>
          <w:rFonts w:hint="eastAsia" w:ascii="宋体" w:hAnsi="宋体"/>
        </w:rPr>
        <w:t>2.2.2 评标基准价计算</w:t>
      </w:r>
    </w:p>
    <w:p>
      <w:pPr>
        <w:spacing w:line="360" w:lineRule="auto"/>
        <w:ind w:firstLine="1050" w:firstLineChars="500"/>
        <w:rPr>
          <w:rFonts w:ascii="宋体" w:hAnsi="宋体"/>
        </w:rPr>
      </w:pPr>
      <w:r>
        <w:rPr>
          <w:rFonts w:hint="eastAsia" w:ascii="宋体" w:hAnsi="宋体"/>
        </w:rPr>
        <w:t>评标基准价计算方法：见评标办法前附表。</w:t>
      </w:r>
    </w:p>
    <w:p>
      <w:pPr>
        <w:spacing w:line="360" w:lineRule="auto"/>
        <w:ind w:firstLine="420" w:firstLineChars="200"/>
        <w:rPr>
          <w:rFonts w:ascii="宋体" w:hAnsi="宋体"/>
        </w:rPr>
      </w:pPr>
      <w:r>
        <w:rPr>
          <w:rFonts w:hint="eastAsia" w:ascii="宋体" w:hAnsi="宋体"/>
        </w:rPr>
        <w:t>2.2.3 投标报价的偏差率计算</w:t>
      </w:r>
    </w:p>
    <w:p>
      <w:pPr>
        <w:spacing w:line="360" w:lineRule="auto"/>
        <w:ind w:firstLine="1050" w:firstLineChars="500"/>
        <w:rPr>
          <w:rFonts w:ascii="宋体" w:hAnsi="宋体"/>
        </w:rPr>
      </w:pPr>
      <w:r>
        <w:rPr>
          <w:rFonts w:hint="eastAsia" w:ascii="宋体" w:hAnsi="宋体"/>
        </w:rPr>
        <w:t>投标报价的偏差率计算公式：见评标办法前附表。</w:t>
      </w:r>
    </w:p>
    <w:p>
      <w:pPr>
        <w:spacing w:line="360" w:lineRule="auto"/>
        <w:ind w:firstLine="420" w:firstLineChars="200"/>
        <w:rPr>
          <w:rFonts w:ascii="宋体" w:hAnsi="宋体"/>
        </w:rPr>
      </w:pPr>
      <w:r>
        <w:rPr>
          <w:rFonts w:hint="eastAsia" w:ascii="宋体" w:hAnsi="宋体"/>
        </w:rPr>
        <w:t>2.2.4 评分标准</w:t>
      </w:r>
    </w:p>
    <w:p>
      <w:pPr>
        <w:spacing w:line="360" w:lineRule="auto"/>
        <w:ind w:firstLine="420" w:firstLineChars="200"/>
        <w:rPr>
          <w:rFonts w:ascii="宋体" w:hAnsi="宋体"/>
        </w:rPr>
      </w:pPr>
      <w:r>
        <w:rPr>
          <w:rFonts w:hint="eastAsia" w:ascii="宋体" w:hAnsi="宋体"/>
        </w:rPr>
        <w:t>（1）企业资信业绩评分标准：见评标办法前附表；</w:t>
      </w:r>
    </w:p>
    <w:p>
      <w:pPr>
        <w:spacing w:line="360" w:lineRule="auto"/>
        <w:ind w:firstLine="420" w:firstLineChars="200"/>
        <w:rPr>
          <w:rFonts w:ascii="宋体" w:hAnsi="宋体"/>
        </w:rPr>
      </w:pPr>
      <w:r>
        <w:rPr>
          <w:rFonts w:hint="eastAsia" w:ascii="宋体" w:hAnsi="宋体"/>
        </w:rPr>
        <w:t>（2）技术方案评分标准：见评标办法前附表；</w:t>
      </w:r>
    </w:p>
    <w:p>
      <w:pPr>
        <w:spacing w:line="360" w:lineRule="auto"/>
        <w:ind w:firstLine="420" w:firstLineChars="200"/>
        <w:rPr>
          <w:rFonts w:ascii="宋体" w:hAnsi="宋体"/>
        </w:rPr>
      </w:pPr>
      <w:r>
        <w:rPr>
          <w:rFonts w:hint="eastAsia" w:ascii="宋体" w:hAnsi="宋体"/>
        </w:rPr>
        <w:t>（3）投标报价评分标准：见评标办法前附表；</w:t>
      </w:r>
    </w:p>
    <w:p>
      <w:pPr>
        <w:pStyle w:val="5"/>
        <w:rPr>
          <w:rFonts w:ascii="宋体" w:hAnsi="宋体" w:eastAsia="宋体"/>
        </w:rPr>
      </w:pPr>
      <w:bookmarkStart w:id="283" w:name="_Toc19261"/>
      <w:bookmarkStart w:id="284" w:name="_Toc535834501"/>
      <w:bookmarkStart w:id="285" w:name="_Toc32091"/>
      <w:bookmarkStart w:id="286" w:name="_Toc24104593"/>
      <w:bookmarkStart w:id="287" w:name="_Toc4880"/>
      <w:r>
        <w:rPr>
          <w:rFonts w:hint="eastAsia" w:ascii="宋体" w:hAnsi="宋体" w:eastAsia="宋体"/>
        </w:rPr>
        <w:t>3. 评标程序</w:t>
      </w:r>
      <w:bookmarkEnd w:id="283"/>
      <w:bookmarkEnd w:id="284"/>
      <w:bookmarkEnd w:id="285"/>
      <w:bookmarkEnd w:id="286"/>
      <w:bookmarkEnd w:id="287"/>
    </w:p>
    <w:p>
      <w:pPr>
        <w:pStyle w:val="6"/>
        <w:spacing w:beforeLines="20" w:afterLines="20" w:line="360" w:lineRule="auto"/>
        <w:rPr>
          <w:rFonts w:ascii="宋体" w:hAnsi="宋体"/>
        </w:rPr>
      </w:pPr>
      <w:bookmarkStart w:id="288" w:name="_Toc535834502"/>
      <w:bookmarkStart w:id="289" w:name="_Toc16301"/>
      <w:bookmarkStart w:id="290" w:name="_Toc12390"/>
      <w:bookmarkStart w:id="291" w:name="_Toc24104594"/>
      <w:bookmarkStart w:id="292" w:name="_Toc30169"/>
      <w:r>
        <w:rPr>
          <w:rFonts w:hint="eastAsia" w:ascii="宋体" w:hAnsi="宋体"/>
        </w:rPr>
        <w:t>3.1 初步评审</w:t>
      </w:r>
      <w:bookmarkEnd w:id="288"/>
      <w:bookmarkEnd w:id="289"/>
      <w:bookmarkEnd w:id="290"/>
      <w:bookmarkEnd w:id="291"/>
      <w:bookmarkEnd w:id="292"/>
    </w:p>
    <w:p>
      <w:pPr>
        <w:spacing w:line="360" w:lineRule="auto"/>
        <w:ind w:firstLine="420" w:firstLineChars="200"/>
        <w:rPr>
          <w:rFonts w:ascii="宋体" w:hAnsi="宋体"/>
          <w:szCs w:val="21"/>
        </w:rPr>
      </w:pPr>
      <w:r>
        <w:rPr>
          <w:rFonts w:hint="eastAsia" w:ascii="宋体" w:hAnsi="宋体"/>
          <w:szCs w:val="21"/>
        </w:rPr>
        <w:t>3.1.1 评标委员会可以要求投标人提交第二章“投标人须知”规定的有关证明和证件的原件，以便核验。评标委员会依据本章第 2.1 款规定的标准对投标文件进行初步评审。有一项不符合评审标准的，评标委员会应当否决其投标。</w:t>
      </w:r>
    </w:p>
    <w:p>
      <w:pPr>
        <w:spacing w:line="360" w:lineRule="auto"/>
        <w:ind w:firstLine="420" w:firstLineChars="200"/>
        <w:rPr>
          <w:rFonts w:ascii="宋体" w:hAnsi="宋体"/>
          <w:szCs w:val="21"/>
        </w:rPr>
      </w:pPr>
      <w:r>
        <w:rPr>
          <w:rFonts w:hint="eastAsia" w:ascii="宋体" w:hAnsi="宋体"/>
          <w:szCs w:val="21"/>
        </w:rPr>
        <w:t>3.1.2 投标人有以下情形之一的，评标委员会应当否决其投标：</w:t>
      </w:r>
    </w:p>
    <w:p>
      <w:pPr>
        <w:spacing w:line="360" w:lineRule="auto"/>
        <w:ind w:firstLine="420" w:firstLineChars="200"/>
        <w:rPr>
          <w:rFonts w:ascii="宋体" w:hAnsi="宋体"/>
          <w:szCs w:val="21"/>
        </w:rPr>
      </w:pPr>
      <w:r>
        <w:rPr>
          <w:rFonts w:hint="eastAsia" w:ascii="宋体" w:hAnsi="宋体"/>
          <w:szCs w:val="21"/>
        </w:rPr>
        <w:t>（1）投标文件没有对招标文件的实质性要求和条件做出响应，或者对招标文件的偏差超出招标文件规定的偏差范围或最高项数；</w:t>
      </w:r>
    </w:p>
    <w:p>
      <w:pPr>
        <w:spacing w:line="360" w:lineRule="auto"/>
        <w:ind w:firstLine="420" w:firstLineChars="200"/>
        <w:rPr>
          <w:rFonts w:ascii="宋体" w:hAnsi="宋体"/>
          <w:szCs w:val="21"/>
        </w:rPr>
      </w:pPr>
      <w:r>
        <w:rPr>
          <w:rFonts w:hint="eastAsia" w:ascii="宋体" w:hAnsi="宋体"/>
          <w:szCs w:val="21"/>
        </w:rPr>
        <w:t>（2）有串通投标、弄虚作假、行贿等违法行为。</w:t>
      </w:r>
    </w:p>
    <w:p>
      <w:pPr>
        <w:spacing w:line="360" w:lineRule="auto"/>
        <w:ind w:firstLine="420" w:firstLineChars="200"/>
        <w:rPr>
          <w:rFonts w:ascii="宋体" w:hAnsi="宋体"/>
          <w:szCs w:val="21"/>
        </w:rPr>
      </w:pPr>
      <w:r>
        <w:rPr>
          <w:rFonts w:hint="eastAsia" w:ascii="宋体" w:hAnsi="宋体"/>
          <w:szCs w:val="21"/>
        </w:rPr>
        <w:t>3.1.3 投标报价有算术错误及其他错误的，评标委员会按以下原则要求投标人对投标报价进行修正，并要求投标人书面澄清确认。投标人拒不澄清确认的，评标委员会应当否决其投标：</w:t>
      </w:r>
    </w:p>
    <w:p>
      <w:pPr>
        <w:spacing w:line="360" w:lineRule="auto"/>
        <w:ind w:firstLine="420" w:firstLineChars="200"/>
        <w:rPr>
          <w:rFonts w:ascii="宋体" w:hAnsi="宋体"/>
          <w:szCs w:val="21"/>
        </w:rPr>
      </w:pPr>
      <w:r>
        <w:rPr>
          <w:rFonts w:hint="eastAsia" w:ascii="宋体" w:hAnsi="宋体"/>
          <w:szCs w:val="21"/>
        </w:rPr>
        <w:t>（1）投标文件中的大写金额与小写金额不一致的，以大写金额为准；</w:t>
      </w:r>
    </w:p>
    <w:p>
      <w:pPr>
        <w:spacing w:line="360" w:lineRule="auto"/>
        <w:ind w:firstLine="420" w:firstLineChars="200"/>
        <w:rPr>
          <w:rFonts w:ascii="宋体" w:hAnsi="宋体"/>
          <w:szCs w:val="21"/>
        </w:rPr>
      </w:pPr>
      <w:r>
        <w:rPr>
          <w:rFonts w:hint="eastAsia" w:ascii="宋体" w:hAnsi="宋体"/>
          <w:szCs w:val="21"/>
        </w:rPr>
        <w:t>（2）总价金额与单价金额不一致的，以单价金额为准，但单价金额小数点有明显错误的除外。</w:t>
      </w:r>
    </w:p>
    <w:p>
      <w:pPr>
        <w:spacing w:line="360" w:lineRule="auto"/>
        <w:ind w:firstLine="420" w:firstLineChars="200"/>
        <w:rPr>
          <w:rFonts w:hint="eastAsia" w:ascii="宋体" w:hAnsi="宋体" w:eastAsia="宋体"/>
          <w:szCs w:val="21"/>
          <w:lang w:eastAsia="zh-CN"/>
        </w:rPr>
      </w:pPr>
      <w:r>
        <w:rPr>
          <w:rFonts w:hint="eastAsia" w:ascii="宋体" w:hAnsi="宋体"/>
          <w:szCs w:val="21"/>
        </w:rPr>
        <w:t>（3）总价金额与投标下浮率计算结果不一致的，以投标下浮率为准，但投标下浮率小数点有明显错误的除外</w:t>
      </w:r>
      <w:r>
        <w:rPr>
          <w:rFonts w:hint="eastAsia" w:ascii="宋体" w:hAnsi="宋体"/>
          <w:szCs w:val="21"/>
          <w:lang w:eastAsia="zh-CN"/>
        </w:rPr>
        <w:t>。</w:t>
      </w:r>
    </w:p>
    <w:p>
      <w:pPr>
        <w:spacing w:line="360" w:lineRule="auto"/>
        <w:ind w:firstLine="420" w:firstLineChars="200"/>
        <w:rPr>
          <w:u w:val="single"/>
        </w:rPr>
      </w:pPr>
      <w:r>
        <w:rPr>
          <w:rFonts w:hint="eastAsia" w:ascii="宋体" w:hAnsi="宋体"/>
          <w:szCs w:val="21"/>
          <w:u w:val="single"/>
        </w:rPr>
        <w:t>3.1.4 只有通过初步评审的投标人才能进入下一阶段详细评审。当通过初步评审的有效投标人不足三名时，招标失败。在进行形式评审、资格评审、响应性评审过程中，若评委意见不一致时，则按少数服从多数的原则，决定该投标人是否通过相应阶段的评审，进入下一阶段评审。</w:t>
      </w:r>
    </w:p>
    <w:p>
      <w:pPr>
        <w:spacing w:line="360" w:lineRule="auto"/>
        <w:ind w:firstLine="420" w:firstLineChars="200"/>
        <w:rPr>
          <w:rFonts w:ascii="宋体" w:hAnsi="宋体"/>
          <w:szCs w:val="21"/>
        </w:rPr>
      </w:pPr>
    </w:p>
    <w:p>
      <w:pPr>
        <w:pStyle w:val="6"/>
        <w:spacing w:beforeLines="20" w:afterLines="20" w:line="360" w:lineRule="auto"/>
        <w:rPr>
          <w:rFonts w:ascii="宋体" w:hAnsi="宋体"/>
        </w:rPr>
      </w:pPr>
      <w:bookmarkStart w:id="293" w:name="_Toc535834503"/>
      <w:bookmarkStart w:id="294" w:name="_Toc24104595"/>
      <w:bookmarkStart w:id="295" w:name="_Toc29799"/>
      <w:bookmarkStart w:id="296" w:name="_Toc14978"/>
      <w:bookmarkStart w:id="297" w:name="_Toc17695"/>
      <w:r>
        <w:rPr>
          <w:rFonts w:hint="eastAsia" w:ascii="宋体" w:hAnsi="宋体"/>
        </w:rPr>
        <w:t>3.2 详细评审</w:t>
      </w:r>
      <w:bookmarkEnd w:id="293"/>
      <w:bookmarkEnd w:id="294"/>
      <w:bookmarkEnd w:id="295"/>
      <w:bookmarkEnd w:id="296"/>
      <w:bookmarkEnd w:id="297"/>
    </w:p>
    <w:p>
      <w:pPr>
        <w:spacing w:line="360" w:lineRule="auto"/>
        <w:ind w:firstLine="420" w:firstLineChars="200"/>
        <w:rPr>
          <w:rFonts w:ascii="宋体" w:hAnsi="宋体"/>
        </w:rPr>
      </w:pPr>
      <w:r>
        <w:rPr>
          <w:rFonts w:hint="eastAsia" w:ascii="宋体" w:hAnsi="宋体"/>
        </w:rPr>
        <w:t>3.2.1 评标委员会按本章第 2.2 款规定的量化因素和分值进行打分，并计算出综合评估得分。</w:t>
      </w:r>
    </w:p>
    <w:p>
      <w:pPr>
        <w:spacing w:line="360" w:lineRule="auto"/>
        <w:ind w:firstLine="422" w:firstLineChars="200"/>
        <w:rPr>
          <w:rFonts w:ascii="宋体" w:hAnsi="宋体"/>
          <w:b/>
          <w:bCs/>
        </w:rPr>
      </w:pPr>
      <w:r>
        <w:rPr>
          <w:rFonts w:hint="eastAsia" w:ascii="宋体" w:hAnsi="宋体"/>
          <w:b/>
          <w:bCs/>
        </w:rPr>
        <w:t>（1）按本章第 2.2.4（1）目规定的评审因素和分值对企业资信业绩计算出得分A；</w:t>
      </w:r>
    </w:p>
    <w:p>
      <w:pPr>
        <w:spacing w:line="360" w:lineRule="auto"/>
        <w:ind w:firstLine="422" w:firstLineChars="200"/>
        <w:rPr>
          <w:rFonts w:ascii="宋体" w:hAnsi="宋体"/>
          <w:b/>
          <w:bCs/>
        </w:rPr>
      </w:pPr>
      <w:r>
        <w:rPr>
          <w:rFonts w:hint="eastAsia" w:ascii="宋体" w:hAnsi="宋体"/>
          <w:b/>
          <w:bCs/>
        </w:rPr>
        <w:t>（2）按本章第 2.2.4（2）目规定的评审因素和分值对技术方案计算出得分B；</w:t>
      </w:r>
    </w:p>
    <w:p>
      <w:pPr>
        <w:spacing w:line="360" w:lineRule="auto"/>
        <w:ind w:firstLine="422" w:firstLineChars="200"/>
        <w:rPr>
          <w:rFonts w:ascii="宋体" w:hAnsi="宋体"/>
        </w:rPr>
      </w:pPr>
      <w:r>
        <w:rPr>
          <w:rFonts w:hint="eastAsia" w:ascii="宋体" w:hAnsi="宋体"/>
          <w:b/>
          <w:bCs/>
        </w:rPr>
        <w:t>（3）按本章第 2.2.4（3）目规定的评审因素和分值对投标报价计算出得分C；</w:t>
      </w:r>
    </w:p>
    <w:p>
      <w:pPr>
        <w:spacing w:line="360" w:lineRule="auto"/>
        <w:ind w:firstLine="420" w:firstLineChars="200"/>
        <w:rPr>
          <w:rFonts w:ascii="宋体" w:hAnsi="宋体"/>
        </w:rPr>
      </w:pPr>
      <w:r>
        <w:rPr>
          <w:rFonts w:hint="eastAsia" w:ascii="宋体" w:hAnsi="宋体"/>
        </w:rPr>
        <w:t>3.2.2 评分分值计算保留小数点后两位，小数点后第三位“四舍五入”。</w:t>
      </w:r>
    </w:p>
    <w:p>
      <w:pPr>
        <w:spacing w:line="360" w:lineRule="auto"/>
        <w:ind w:firstLine="420" w:firstLineChars="200"/>
        <w:rPr>
          <w:rFonts w:ascii="宋体" w:hAnsi="宋体"/>
        </w:rPr>
      </w:pPr>
      <w:r>
        <w:rPr>
          <w:rFonts w:hint="eastAsia" w:ascii="宋体" w:hAnsi="宋体"/>
        </w:rPr>
        <w:t>3.2.3 投标人</w:t>
      </w:r>
      <w:r>
        <w:rPr>
          <w:rFonts w:hint="eastAsia" w:ascii="宋体" w:hAnsi="宋体"/>
          <w:lang w:val="en-US" w:eastAsia="zh-CN"/>
        </w:rPr>
        <w:t>总</w:t>
      </w:r>
      <w:r>
        <w:rPr>
          <w:rFonts w:hint="eastAsia" w:ascii="宋体" w:hAnsi="宋体"/>
        </w:rPr>
        <w:t>得分=A+B+C。</w:t>
      </w:r>
    </w:p>
    <w:p>
      <w:pPr>
        <w:spacing w:line="360" w:lineRule="auto"/>
        <w:ind w:firstLine="420" w:firstLineChars="200"/>
        <w:rPr>
          <w:rFonts w:ascii="宋体" w:hAnsi="宋体"/>
        </w:rPr>
      </w:pPr>
      <w:r>
        <w:rPr>
          <w:rFonts w:hint="eastAsia" w:ascii="宋体" w:hAnsi="宋体"/>
        </w:rPr>
        <w:t>3.2.4 评标委员会发现投标人的报价明显低于其他投标报价，使得其投标报价可能低于其个别成本的，应当要求该投标人作出书面说明并提供相应的证明材料。投标人不能合理说明或者不能提供相应证明材料的，评标委员会应当认定该投标人以低于成本报价竞标，并否决其投标。</w:t>
      </w:r>
    </w:p>
    <w:p>
      <w:pPr>
        <w:pStyle w:val="6"/>
        <w:spacing w:beforeLines="20" w:afterLines="20" w:line="360" w:lineRule="auto"/>
        <w:rPr>
          <w:rFonts w:ascii="宋体" w:hAnsi="宋体"/>
        </w:rPr>
      </w:pPr>
      <w:bookmarkStart w:id="298" w:name="_Toc28933"/>
      <w:bookmarkStart w:id="299" w:name="_Toc20921"/>
      <w:bookmarkStart w:id="300" w:name="_Toc24104596"/>
      <w:bookmarkStart w:id="301" w:name="_Toc535834504"/>
      <w:bookmarkStart w:id="302" w:name="_Toc29004"/>
      <w:r>
        <w:rPr>
          <w:rFonts w:hint="eastAsia" w:ascii="宋体" w:hAnsi="宋体"/>
        </w:rPr>
        <w:t>3.3 投标文件的澄清</w:t>
      </w:r>
      <w:bookmarkEnd w:id="298"/>
      <w:bookmarkEnd w:id="299"/>
      <w:bookmarkEnd w:id="300"/>
      <w:bookmarkEnd w:id="301"/>
      <w:bookmarkEnd w:id="302"/>
    </w:p>
    <w:p>
      <w:pPr>
        <w:spacing w:line="360" w:lineRule="auto"/>
        <w:ind w:firstLine="420" w:firstLineChars="200"/>
        <w:rPr>
          <w:rFonts w:ascii="宋体" w:hAnsi="宋体"/>
        </w:rPr>
      </w:pPr>
      <w:r>
        <w:rPr>
          <w:rFonts w:hint="eastAsia" w:ascii="宋体" w:hAnsi="宋体"/>
        </w:rPr>
        <w:t>3.3.1 在评标过程中，评标委员会可以书面形式要求投标人对投标文件中含义不明确、对同类问题表述不一致或者有明显文字和计算错误的内容作必要的澄清、说明或补正。澄清、说明或补正应以书面方式进行。评标委员会不接受投标人主动提出的澄清、说明或补正。</w:t>
      </w:r>
    </w:p>
    <w:p>
      <w:pPr>
        <w:spacing w:line="360" w:lineRule="auto"/>
        <w:ind w:firstLine="420" w:firstLineChars="200"/>
        <w:rPr>
          <w:rFonts w:ascii="宋体" w:hAnsi="宋体"/>
        </w:rPr>
      </w:pPr>
      <w:r>
        <w:rPr>
          <w:rFonts w:hint="eastAsia" w:ascii="宋体" w:hAnsi="宋体"/>
        </w:rPr>
        <w:t>3.3.2 澄清、说明或补正不得超出投标文件的范围且不得改变投标文件的实质性内容，并构成投标文件的组成部分。</w:t>
      </w:r>
    </w:p>
    <w:p>
      <w:pPr>
        <w:spacing w:line="360" w:lineRule="auto"/>
        <w:ind w:firstLine="420" w:firstLineChars="200"/>
        <w:rPr>
          <w:rFonts w:ascii="宋体" w:hAnsi="宋体"/>
        </w:rPr>
      </w:pPr>
      <w:r>
        <w:rPr>
          <w:rFonts w:hint="eastAsia" w:ascii="宋体" w:hAnsi="宋体"/>
        </w:rPr>
        <w:t>3.3.3 评标委员会对投标人提交的澄清、说明或补正有疑问的，可以要求投标人进一步澄清、说明或补正，直至满足评标委员会的要求。</w:t>
      </w:r>
    </w:p>
    <w:p>
      <w:pPr>
        <w:pStyle w:val="6"/>
        <w:spacing w:beforeLines="20" w:afterLines="20" w:line="360" w:lineRule="auto"/>
        <w:rPr>
          <w:rFonts w:ascii="宋体" w:hAnsi="宋体" w:cs="宋体"/>
        </w:rPr>
      </w:pPr>
      <w:bookmarkStart w:id="303" w:name="_Toc24104597"/>
      <w:bookmarkStart w:id="304" w:name="_Toc2602"/>
      <w:bookmarkStart w:id="305" w:name="_Toc2323"/>
      <w:bookmarkStart w:id="306" w:name="_Toc3735"/>
      <w:r>
        <w:rPr>
          <w:rFonts w:hint="eastAsia" w:ascii="宋体" w:hAnsi="宋体" w:cs="宋体"/>
        </w:rPr>
        <w:t>3.4 评标结果</w:t>
      </w:r>
      <w:bookmarkEnd w:id="303"/>
      <w:bookmarkEnd w:id="304"/>
      <w:bookmarkEnd w:id="305"/>
      <w:bookmarkEnd w:id="306"/>
    </w:p>
    <w:p>
      <w:pPr>
        <w:spacing w:line="360" w:lineRule="auto"/>
        <w:ind w:firstLine="420" w:firstLineChars="200"/>
        <w:rPr>
          <w:rFonts w:ascii="宋体" w:hAnsi="宋体" w:cs="宋体"/>
        </w:rPr>
      </w:pPr>
      <w:r>
        <w:rPr>
          <w:rFonts w:hint="eastAsia" w:ascii="宋体" w:hAnsi="宋体" w:cs="宋体"/>
        </w:rPr>
        <w:t>3.4.1 除第二章“投标人须知”前附表授权直接确定中标人外，评标委员会按照得分由高到低的顺序推荐中标候选人，并标明排序。</w:t>
      </w:r>
    </w:p>
    <w:p>
      <w:pPr>
        <w:spacing w:line="360" w:lineRule="auto"/>
        <w:ind w:firstLine="420" w:firstLineChars="200"/>
        <w:rPr>
          <w:rFonts w:ascii="宋体" w:hAnsi="宋体" w:cs="宋体"/>
        </w:rPr>
      </w:pPr>
      <w:r>
        <w:rPr>
          <w:rFonts w:hint="eastAsia" w:ascii="宋体" w:hAnsi="宋体" w:cs="宋体"/>
        </w:rPr>
        <w:t>3.4.2 评标委员会完成评标后，应当向招标人提交书面评标报告和中标候选人名单。</w:t>
      </w:r>
    </w:p>
    <w:p>
      <w:pPr>
        <w:spacing w:line="360" w:lineRule="auto"/>
        <w:ind w:firstLine="420" w:firstLineChars="200"/>
        <w:rPr>
          <w:rFonts w:ascii="宋体" w:hAnsi="宋体" w:cs="宋体"/>
        </w:rPr>
      </w:pPr>
    </w:p>
    <w:p>
      <w:pPr>
        <w:pStyle w:val="4"/>
        <w:spacing w:beforeLines="20" w:afterLines="20" w:line="360" w:lineRule="auto"/>
        <w:jc w:val="center"/>
        <w:rPr>
          <w:rFonts w:ascii="宋体" w:hAnsi="宋体" w:cs="宋体"/>
        </w:rPr>
      </w:pPr>
      <w:r>
        <w:rPr>
          <w:rFonts w:hint="eastAsia" w:ascii="宋体" w:hAnsi="宋体" w:cs="宋体"/>
        </w:rPr>
        <w:br w:type="page"/>
      </w:r>
      <w:bookmarkStart w:id="307" w:name="_Toc31271"/>
      <w:bookmarkStart w:id="308" w:name="_Toc24104598"/>
      <w:bookmarkStart w:id="309" w:name="_Toc13217"/>
      <w:bookmarkStart w:id="310" w:name="_Toc6858"/>
      <w:r>
        <w:rPr>
          <w:rFonts w:hint="eastAsia" w:ascii="宋体" w:hAnsi="宋体" w:cs="宋体"/>
        </w:rPr>
        <w:t>第四章 合同条款及格式</w:t>
      </w:r>
      <w:bookmarkEnd w:id="307"/>
      <w:bookmarkEnd w:id="308"/>
      <w:bookmarkEnd w:id="309"/>
      <w:bookmarkEnd w:id="310"/>
    </w:p>
    <w:p>
      <w:pPr>
        <w:jc w:val="center"/>
        <w:rPr>
          <w:rFonts w:ascii="宋体" w:hAnsi="宋体" w:cs="宋体"/>
          <w:b/>
          <w:sz w:val="32"/>
          <w:szCs w:val="32"/>
        </w:rPr>
      </w:pPr>
      <w:r>
        <w:rPr>
          <w:rFonts w:hint="eastAsia" w:ascii="宋体" w:hAnsi="宋体" w:cs="宋体"/>
          <w:b/>
          <w:sz w:val="32"/>
          <w:szCs w:val="32"/>
        </w:rPr>
        <w:t>（另册）</w:t>
      </w:r>
    </w:p>
    <w:p>
      <w:pPr>
        <w:rPr>
          <w:rFonts w:ascii="宋体" w:hAnsi="宋体" w:cs="宋体"/>
        </w:rPr>
      </w:pPr>
    </w:p>
    <w:p>
      <w:pPr>
        <w:rPr>
          <w:rFonts w:ascii="宋体" w:hAnsi="宋体" w:cs="宋体"/>
        </w:rPr>
      </w:pPr>
    </w:p>
    <w:p>
      <w:pPr>
        <w:spacing w:line="360" w:lineRule="auto"/>
        <w:ind w:firstLine="420" w:firstLineChars="200"/>
        <w:rPr>
          <w:rFonts w:ascii="宋体" w:hAnsi="宋体" w:cs="宋体"/>
        </w:rPr>
      </w:pPr>
      <w:r>
        <w:rPr>
          <w:rFonts w:hint="eastAsia" w:ascii="宋体" w:hAnsi="宋体" w:cs="宋体"/>
        </w:rPr>
        <w:br w:type="page"/>
      </w:r>
    </w:p>
    <w:p>
      <w:pPr>
        <w:pStyle w:val="4"/>
        <w:spacing w:beforeLines="20" w:afterLines="20" w:line="360" w:lineRule="auto"/>
        <w:jc w:val="center"/>
        <w:rPr>
          <w:rFonts w:ascii="宋体" w:hAnsi="宋体" w:cs="宋体"/>
        </w:rPr>
      </w:pPr>
      <w:bookmarkStart w:id="311" w:name="_Toc20810"/>
      <w:bookmarkStart w:id="312" w:name="_Toc6074"/>
      <w:bookmarkStart w:id="313" w:name="_Toc677"/>
      <w:bookmarkStart w:id="314" w:name="_Toc24104602"/>
      <w:r>
        <w:rPr>
          <w:rFonts w:hint="eastAsia" w:ascii="宋体" w:hAnsi="宋体" w:cs="宋体"/>
        </w:rPr>
        <w:t>第五章 投标文件格式</w:t>
      </w:r>
      <w:bookmarkEnd w:id="311"/>
      <w:bookmarkEnd w:id="312"/>
      <w:bookmarkEnd w:id="313"/>
      <w:bookmarkEnd w:id="314"/>
    </w:p>
    <w:p>
      <w:pPr>
        <w:spacing w:line="360" w:lineRule="auto"/>
        <w:ind w:firstLine="420" w:firstLineChars="200"/>
        <w:rPr>
          <w:rFonts w:ascii="宋体" w:hAnsi="宋体" w:cs="宋体"/>
        </w:rPr>
      </w:pPr>
      <w:r>
        <w:rPr>
          <w:rFonts w:hint="eastAsia" w:ascii="宋体" w:hAnsi="宋体" w:cs="宋体"/>
        </w:rPr>
        <w:br w:type="page"/>
      </w:r>
    </w:p>
    <w:p>
      <w:pPr>
        <w:spacing w:line="360" w:lineRule="auto"/>
        <w:jc w:val="center"/>
        <w:rPr>
          <w:rFonts w:ascii="宋体" w:hAnsi="宋体" w:cs="宋体"/>
          <w:b/>
          <w:bCs/>
          <w:sz w:val="28"/>
          <w:szCs w:val="28"/>
        </w:rPr>
      </w:pPr>
    </w:p>
    <w:p>
      <w:pPr>
        <w:spacing w:line="360" w:lineRule="auto"/>
        <w:jc w:val="center"/>
        <w:rPr>
          <w:rFonts w:ascii="宋体" w:hAnsi="宋体" w:cs="宋体"/>
          <w:b/>
          <w:bCs/>
          <w:sz w:val="28"/>
          <w:szCs w:val="28"/>
        </w:rPr>
      </w:pPr>
    </w:p>
    <w:p>
      <w:pPr>
        <w:spacing w:line="360" w:lineRule="auto"/>
        <w:jc w:val="center"/>
        <w:rPr>
          <w:rFonts w:ascii="宋体" w:hAnsi="宋体" w:cs="宋体"/>
          <w:b/>
          <w:sz w:val="28"/>
          <w:szCs w:val="28"/>
          <w:u w:val="single"/>
        </w:rPr>
      </w:pPr>
      <w:r>
        <w:rPr>
          <w:rFonts w:hint="eastAsia" w:ascii="宋体" w:hAnsi="宋体" w:cs="宋体"/>
          <w:b/>
          <w:bCs/>
          <w:sz w:val="28"/>
          <w:szCs w:val="28"/>
        </w:rPr>
        <w:t>番禺区前锋中部流域第二批排水单元配套公共管网完善及改造工程第三方检测</w:t>
      </w:r>
    </w:p>
    <w:p>
      <w:pPr>
        <w:spacing w:line="360" w:lineRule="auto"/>
        <w:ind w:firstLine="420" w:firstLineChars="200"/>
        <w:rPr>
          <w:rFonts w:ascii="宋体" w:hAnsi="宋体" w:cs="宋体"/>
        </w:rPr>
      </w:pPr>
    </w:p>
    <w:p>
      <w:pPr>
        <w:pStyle w:val="9"/>
        <w:ind w:firstLine="422"/>
      </w:pPr>
    </w:p>
    <w:p/>
    <w:p>
      <w:pPr>
        <w:pStyle w:val="44"/>
        <w:ind w:firstLine="480"/>
        <w:rPr>
          <w:rFonts w:ascii="宋体" w:hAnsi="宋体" w:cs="宋体"/>
        </w:rPr>
      </w:pPr>
    </w:p>
    <w:p>
      <w:pPr>
        <w:pStyle w:val="44"/>
        <w:ind w:firstLine="480"/>
        <w:rPr>
          <w:rFonts w:ascii="宋体" w:hAnsi="宋体" w:cs="宋体"/>
        </w:rPr>
      </w:pPr>
    </w:p>
    <w:p>
      <w:pPr>
        <w:spacing w:line="360" w:lineRule="auto"/>
        <w:jc w:val="center"/>
        <w:rPr>
          <w:rFonts w:ascii="宋体" w:hAnsi="宋体" w:cs="宋体"/>
          <w:b/>
          <w:sz w:val="52"/>
          <w:szCs w:val="52"/>
        </w:rPr>
      </w:pPr>
      <w:r>
        <w:rPr>
          <w:rFonts w:hint="eastAsia" w:ascii="宋体" w:hAnsi="宋体" w:cs="宋体"/>
          <w:b/>
          <w:sz w:val="52"/>
          <w:szCs w:val="52"/>
        </w:rPr>
        <w:t>投 标 文 件</w:t>
      </w:r>
    </w:p>
    <w:p>
      <w:pPr>
        <w:spacing w:line="360" w:lineRule="auto"/>
        <w:ind w:firstLine="420" w:firstLineChars="200"/>
        <w:rPr>
          <w:rFonts w:ascii="宋体" w:hAnsi="宋体" w:cs="宋体"/>
        </w:rPr>
      </w:pPr>
    </w:p>
    <w:p>
      <w:pPr>
        <w:spacing w:line="360" w:lineRule="auto"/>
        <w:ind w:firstLine="420" w:firstLineChars="200"/>
        <w:rPr>
          <w:rFonts w:ascii="宋体" w:hAnsi="宋体" w:cs="宋体"/>
        </w:rPr>
      </w:pPr>
    </w:p>
    <w:p>
      <w:pPr>
        <w:spacing w:line="360" w:lineRule="auto"/>
        <w:ind w:firstLine="420" w:firstLineChars="200"/>
        <w:rPr>
          <w:rFonts w:ascii="宋体" w:hAnsi="宋体" w:cs="宋体"/>
        </w:rPr>
      </w:pPr>
    </w:p>
    <w:p>
      <w:pPr>
        <w:spacing w:line="360" w:lineRule="auto"/>
        <w:ind w:firstLine="420" w:firstLineChars="200"/>
        <w:rPr>
          <w:rFonts w:ascii="宋体" w:hAnsi="宋体" w:cs="宋体"/>
        </w:rPr>
      </w:pPr>
    </w:p>
    <w:p>
      <w:pPr>
        <w:spacing w:line="360" w:lineRule="auto"/>
        <w:ind w:firstLine="420" w:firstLineChars="200"/>
        <w:rPr>
          <w:rFonts w:ascii="宋体" w:hAnsi="宋体" w:cs="宋体"/>
        </w:rPr>
      </w:pPr>
    </w:p>
    <w:p>
      <w:pPr>
        <w:spacing w:line="360" w:lineRule="auto"/>
        <w:ind w:firstLine="420" w:firstLineChars="200"/>
        <w:rPr>
          <w:rFonts w:ascii="宋体" w:hAnsi="宋体" w:cs="宋体"/>
        </w:rPr>
      </w:pPr>
    </w:p>
    <w:p>
      <w:pPr>
        <w:spacing w:line="360" w:lineRule="auto"/>
        <w:ind w:firstLine="602" w:firstLineChars="200"/>
        <w:rPr>
          <w:rFonts w:ascii="宋体" w:hAnsi="宋体" w:cs="宋体"/>
          <w:b/>
          <w:sz w:val="30"/>
          <w:szCs w:val="30"/>
        </w:rPr>
      </w:pPr>
      <w:r>
        <w:rPr>
          <w:rFonts w:hint="eastAsia" w:ascii="宋体" w:hAnsi="宋体" w:cs="宋体"/>
          <w:b/>
          <w:sz w:val="30"/>
          <w:szCs w:val="30"/>
        </w:rPr>
        <w:t>投标人：（盖单位章）</w:t>
      </w:r>
    </w:p>
    <w:p>
      <w:pPr>
        <w:spacing w:line="360" w:lineRule="auto"/>
        <w:ind w:firstLine="602" w:firstLineChars="200"/>
        <w:rPr>
          <w:rFonts w:ascii="宋体" w:hAnsi="宋体" w:cs="宋体"/>
          <w:b/>
          <w:sz w:val="30"/>
          <w:szCs w:val="30"/>
        </w:rPr>
      </w:pPr>
      <w:r>
        <w:rPr>
          <w:rFonts w:hint="eastAsia" w:ascii="宋体" w:hAnsi="宋体" w:cs="宋体"/>
          <w:b/>
          <w:sz w:val="30"/>
          <w:szCs w:val="30"/>
        </w:rPr>
        <w:t>法定代表人或其委托代理人：（签字）</w:t>
      </w:r>
    </w:p>
    <w:p>
      <w:pPr>
        <w:spacing w:line="360" w:lineRule="auto"/>
        <w:ind w:firstLine="2861" w:firstLineChars="950"/>
        <w:rPr>
          <w:rFonts w:ascii="宋体" w:hAnsi="宋体" w:cs="宋体"/>
          <w:b/>
          <w:sz w:val="32"/>
          <w:szCs w:val="32"/>
        </w:rPr>
      </w:pPr>
      <w:r>
        <w:rPr>
          <w:rFonts w:hint="eastAsia" w:ascii="宋体" w:hAnsi="宋体" w:cs="宋体"/>
          <w:b/>
          <w:sz w:val="30"/>
          <w:szCs w:val="30"/>
        </w:rPr>
        <w:t>年月日</w:t>
      </w:r>
    </w:p>
    <w:p>
      <w:pPr>
        <w:pStyle w:val="5"/>
        <w:jc w:val="center"/>
        <w:rPr>
          <w:rFonts w:ascii="宋体" w:hAnsi="宋体" w:eastAsia="宋体" w:cs="宋体"/>
        </w:rPr>
      </w:pPr>
      <w:bookmarkStart w:id="315" w:name="_Toc22165"/>
      <w:bookmarkStart w:id="316" w:name="_Toc24104603"/>
      <w:bookmarkStart w:id="317" w:name="_Toc18813"/>
      <w:r>
        <w:rPr>
          <w:rFonts w:hint="eastAsia" w:ascii="宋体" w:hAnsi="宋体" w:eastAsia="宋体" w:cs="宋体"/>
        </w:rPr>
        <w:br w:type="page"/>
      </w:r>
      <w:bookmarkStart w:id="318" w:name="_Toc19557"/>
      <w:bookmarkStart w:id="319" w:name="_Toc25973"/>
      <w:r>
        <w:rPr>
          <w:rFonts w:hint="eastAsia" w:ascii="宋体" w:hAnsi="宋体" w:eastAsia="宋体" w:cs="宋体"/>
        </w:rPr>
        <w:t>目录</w:t>
      </w:r>
      <w:bookmarkEnd w:id="315"/>
      <w:bookmarkEnd w:id="316"/>
      <w:bookmarkEnd w:id="317"/>
      <w:bookmarkEnd w:id="318"/>
      <w:bookmarkEnd w:id="319"/>
    </w:p>
    <w:p>
      <w:pPr>
        <w:spacing w:line="360" w:lineRule="auto"/>
        <w:ind w:firstLine="480" w:firstLineChars="200"/>
        <w:rPr>
          <w:rFonts w:ascii="宋体" w:hAnsi="宋体" w:cs="宋体"/>
          <w:sz w:val="24"/>
        </w:rPr>
      </w:pPr>
      <w:r>
        <w:rPr>
          <w:rFonts w:hint="eastAsia" w:ascii="宋体" w:hAnsi="宋体" w:cs="宋体"/>
          <w:sz w:val="24"/>
        </w:rPr>
        <w:t>一、投标函及投标函附录</w:t>
      </w:r>
    </w:p>
    <w:p>
      <w:pPr>
        <w:spacing w:line="360" w:lineRule="auto"/>
        <w:ind w:firstLine="480" w:firstLineChars="200"/>
        <w:rPr>
          <w:rFonts w:ascii="宋体" w:hAnsi="宋体" w:cs="宋体"/>
          <w:sz w:val="24"/>
        </w:rPr>
      </w:pPr>
      <w:r>
        <w:rPr>
          <w:rFonts w:hint="eastAsia" w:ascii="宋体" w:hAnsi="宋体" w:cs="宋体"/>
          <w:sz w:val="24"/>
        </w:rPr>
        <w:t>二、法定代表人身份证明或授权委托书</w:t>
      </w:r>
    </w:p>
    <w:p>
      <w:pPr>
        <w:spacing w:line="360" w:lineRule="auto"/>
        <w:ind w:firstLine="480" w:firstLineChars="200"/>
        <w:rPr>
          <w:rFonts w:hint="eastAsia" w:ascii="宋体" w:hAnsi="宋体" w:cs="宋体"/>
          <w:strike/>
          <w:dstrike w:val="0"/>
          <w:sz w:val="24"/>
        </w:rPr>
      </w:pPr>
      <w:r>
        <w:rPr>
          <w:rFonts w:hint="eastAsia" w:ascii="宋体" w:hAnsi="宋体" w:cs="宋体"/>
          <w:strike/>
          <w:dstrike w:val="0"/>
          <w:sz w:val="24"/>
        </w:rPr>
        <w:t>三、投标保证金</w:t>
      </w:r>
    </w:p>
    <w:p>
      <w:pPr>
        <w:pStyle w:val="2"/>
        <w:rPr>
          <w:rFonts w:hint="eastAsia" w:eastAsia="宋体"/>
          <w:strike w:val="0"/>
          <w:lang w:val="en-US" w:eastAsia="zh-CN"/>
        </w:rPr>
      </w:pPr>
      <w:r>
        <w:rPr>
          <w:rFonts w:hint="eastAsia" w:ascii="宋体" w:hAnsi="宋体" w:cs="宋体"/>
          <w:strike w:val="0"/>
          <w:dstrike w:val="0"/>
          <w:sz w:val="24"/>
          <w:lang w:val="en-US" w:eastAsia="zh-CN"/>
        </w:rPr>
        <w:t>三、《联合体协议书》（如有）</w:t>
      </w:r>
    </w:p>
    <w:p>
      <w:pPr>
        <w:spacing w:line="360" w:lineRule="auto"/>
        <w:ind w:firstLine="480" w:firstLineChars="200"/>
        <w:rPr>
          <w:rFonts w:ascii="宋体" w:hAnsi="宋体" w:cs="宋体"/>
          <w:sz w:val="24"/>
        </w:rPr>
      </w:pPr>
      <w:r>
        <w:rPr>
          <w:rFonts w:hint="eastAsia" w:ascii="宋体" w:hAnsi="宋体" w:cs="宋体"/>
          <w:sz w:val="24"/>
        </w:rPr>
        <w:t>四、资格审查资料</w:t>
      </w:r>
    </w:p>
    <w:p>
      <w:pPr>
        <w:spacing w:line="360" w:lineRule="auto"/>
        <w:ind w:firstLine="480" w:firstLineChars="200"/>
        <w:rPr>
          <w:rFonts w:ascii="宋体" w:hAnsi="宋体" w:cs="宋体"/>
          <w:sz w:val="24"/>
        </w:rPr>
      </w:pPr>
      <w:r>
        <w:rPr>
          <w:rFonts w:hint="eastAsia" w:ascii="宋体" w:hAnsi="宋体" w:cs="宋体"/>
          <w:sz w:val="24"/>
        </w:rPr>
        <w:t>五、项目检测方案</w:t>
      </w:r>
    </w:p>
    <w:p>
      <w:pPr>
        <w:spacing w:line="360" w:lineRule="auto"/>
        <w:ind w:firstLine="480" w:firstLineChars="200"/>
        <w:rPr>
          <w:rFonts w:ascii="宋体" w:hAnsi="宋体" w:cs="宋体"/>
          <w:sz w:val="24"/>
        </w:rPr>
      </w:pPr>
      <w:r>
        <w:rPr>
          <w:rFonts w:hint="eastAsia" w:ascii="宋体" w:hAnsi="宋体" w:cs="宋体"/>
          <w:sz w:val="24"/>
        </w:rPr>
        <w:t>六、检测能力</w:t>
      </w:r>
    </w:p>
    <w:p>
      <w:pPr>
        <w:spacing w:line="360" w:lineRule="auto"/>
        <w:ind w:firstLine="480" w:firstLineChars="200"/>
        <w:rPr>
          <w:rFonts w:ascii="宋体" w:hAnsi="宋体" w:cs="宋体"/>
          <w:sz w:val="24"/>
        </w:rPr>
      </w:pPr>
      <w:r>
        <w:rPr>
          <w:rFonts w:hint="eastAsia" w:ascii="宋体" w:hAnsi="宋体" w:cs="宋体"/>
          <w:sz w:val="24"/>
        </w:rPr>
        <w:t>七、投标单位情况介绍</w:t>
      </w:r>
    </w:p>
    <w:p>
      <w:pPr>
        <w:spacing w:line="360" w:lineRule="auto"/>
        <w:ind w:left="1305" w:leftChars="450" w:hanging="360" w:hangingChars="150"/>
        <w:rPr>
          <w:rFonts w:ascii="宋体" w:hAnsi="宋体" w:cs="宋体"/>
          <w:sz w:val="24"/>
        </w:rPr>
      </w:pPr>
      <w:r>
        <w:rPr>
          <w:rFonts w:hint="eastAsia" w:ascii="宋体" w:hAnsi="宋体" w:cs="宋体"/>
          <w:sz w:val="24"/>
        </w:rPr>
        <w:t>① 一般情况表</w:t>
      </w:r>
    </w:p>
    <w:p>
      <w:pPr>
        <w:spacing w:line="360" w:lineRule="auto"/>
        <w:ind w:left="1305" w:leftChars="450" w:hanging="360" w:hangingChars="150"/>
        <w:rPr>
          <w:rFonts w:ascii="宋体" w:hAnsi="宋体" w:cs="宋体"/>
          <w:sz w:val="24"/>
        </w:rPr>
      </w:pPr>
      <w:r>
        <w:rPr>
          <w:rFonts w:hint="eastAsia" w:ascii="宋体" w:hAnsi="宋体" w:cs="宋体"/>
          <w:sz w:val="24"/>
        </w:rPr>
        <w:t>② 拟委派的项目负责人、技术负责人及投入本项目的主要技术人员一览表</w:t>
      </w:r>
    </w:p>
    <w:p>
      <w:pPr>
        <w:spacing w:line="360" w:lineRule="auto"/>
        <w:ind w:left="1305" w:leftChars="450" w:hanging="360" w:hangingChars="150"/>
        <w:rPr>
          <w:rFonts w:ascii="宋体" w:hAnsi="宋体" w:cs="宋体"/>
          <w:sz w:val="24"/>
        </w:rPr>
      </w:pPr>
      <w:r>
        <w:rPr>
          <w:rFonts w:hint="eastAsia" w:ascii="宋体" w:hAnsi="宋体" w:cs="宋体"/>
          <w:sz w:val="24"/>
        </w:rPr>
        <w:t>③ 拟委派的项目负责人、技术负责人及投入本项目的主要技术人员简历表</w:t>
      </w:r>
    </w:p>
    <w:p>
      <w:pPr>
        <w:spacing w:line="360" w:lineRule="auto"/>
        <w:ind w:left="1305" w:leftChars="450" w:hanging="360" w:hangingChars="150"/>
        <w:rPr>
          <w:rFonts w:ascii="宋体" w:hAnsi="宋体" w:cs="宋体"/>
          <w:sz w:val="24"/>
        </w:rPr>
      </w:pPr>
      <w:r>
        <w:rPr>
          <w:rFonts w:hint="eastAsia" w:ascii="宋体" w:hAnsi="宋体" w:cs="宋体"/>
          <w:sz w:val="24"/>
        </w:rPr>
        <w:t>④ 投标人2018年1月1日至今承担的类似检测业绩</w:t>
      </w:r>
    </w:p>
    <w:p>
      <w:pPr>
        <w:spacing w:line="360" w:lineRule="auto"/>
        <w:ind w:firstLine="960" w:firstLineChars="400"/>
        <w:rPr>
          <w:rFonts w:ascii="宋体" w:hAnsi="宋体" w:cs="宋体"/>
          <w:sz w:val="24"/>
        </w:rPr>
      </w:pPr>
      <w:r>
        <w:rPr>
          <w:rFonts w:hint="eastAsia" w:ascii="宋体" w:hAnsi="宋体" w:cs="宋体"/>
          <w:sz w:val="24"/>
        </w:rPr>
        <w:t>⑤ 其他证明企业资信实力、获奖证明资料等扫描件</w:t>
      </w:r>
    </w:p>
    <w:p>
      <w:pPr>
        <w:spacing w:line="360" w:lineRule="auto"/>
        <w:ind w:firstLine="480" w:firstLineChars="200"/>
        <w:rPr>
          <w:rFonts w:ascii="宋体" w:hAnsi="宋体" w:cs="宋体"/>
          <w:sz w:val="24"/>
        </w:rPr>
      </w:pPr>
      <w:r>
        <w:rPr>
          <w:rFonts w:hint="eastAsia" w:ascii="宋体" w:hAnsi="宋体" w:cs="宋体"/>
          <w:sz w:val="24"/>
        </w:rPr>
        <w:t>八、其他资料</w:t>
      </w:r>
    </w:p>
    <w:p>
      <w:pPr>
        <w:pStyle w:val="5"/>
        <w:jc w:val="center"/>
        <w:rPr>
          <w:rFonts w:ascii="宋体" w:hAnsi="宋体" w:eastAsia="宋体" w:cs="宋体"/>
        </w:rPr>
      </w:pPr>
      <w:r>
        <w:rPr>
          <w:rFonts w:hint="eastAsia" w:ascii="宋体" w:hAnsi="宋体" w:eastAsia="宋体" w:cs="宋体"/>
        </w:rPr>
        <w:br w:type="page"/>
      </w:r>
      <w:bookmarkStart w:id="320" w:name="_Toc24104604"/>
      <w:bookmarkStart w:id="321" w:name="_Toc15280"/>
      <w:bookmarkStart w:id="322" w:name="_Toc3836"/>
      <w:bookmarkStart w:id="323" w:name="_Toc17456"/>
      <w:r>
        <w:rPr>
          <w:rFonts w:hint="eastAsia" w:ascii="宋体" w:hAnsi="宋体" w:eastAsia="宋体" w:cs="宋体"/>
        </w:rPr>
        <w:t>一、投标函及投标函附录</w:t>
      </w:r>
      <w:bookmarkEnd w:id="320"/>
      <w:bookmarkEnd w:id="321"/>
      <w:bookmarkEnd w:id="322"/>
      <w:bookmarkEnd w:id="323"/>
    </w:p>
    <w:p>
      <w:pPr>
        <w:pStyle w:val="6"/>
        <w:spacing w:beforeLines="20" w:afterLines="20" w:line="360" w:lineRule="auto"/>
        <w:jc w:val="center"/>
        <w:rPr>
          <w:rFonts w:ascii="宋体" w:hAnsi="宋体" w:cs="宋体"/>
        </w:rPr>
      </w:pPr>
      <w:bookmarkStart w:id="324" w:name="_Toc27302"/>
      <w:bookmarkStart w:id="325" w:name="_Toc12633"/>
      <w:bookmarkStart w:id="326" w:name="_Toc9227"/>
      <w:bookmarkStart w:id="327" w:name="_Toc24104605"/>
      <w:bookmarkStart w:id="328" w:name="_Toc3175"/>
      <w:r>
        <w:rPr>
          <w:rFonts w:hint="eastAsia" w:ascii="宋体" w:hAnsi="宋体" w:cs="宋体"/>
        </w:rPr>
        <w:t>（一）投标函</w:t>
      </w:r>
      <w:bookmarkEnd w:id="324"/>
      <w:bookmarkEnd w:id="325"/>
      <w:bookmarkEnd w:id="326"/>
      <w:bookmarkEnd w:id="327"/>
      <w:bookmarkEnd w:id="328"/>
    </w:p>
    <w:p>
      <w:pPr>
        <w:snapToGrid w:val="0"/>
        <w:spacing w:line="340" w:lineRule="exact"/>
        <w:rPr>
          <w:rFonts w:ascii="宋体" w:hAnsi="宋体" w:cs="宋体"/>
        </w:rPr>
      </w:pPr>
      <w:r>
        <w:rPr>
          <w:rFonts w:hint="eastAsia" w:ascii="宋体" w:hAnsi="宋体" w:cs="宋体"/>
          <w:szCs w:val="21"/>
        </w:rPr>
        <w:t>致：</w:t>
      </w:r>
      <w:r>
        <w:rPr>
          <w:rFonts w:hint="eastAsia" w:ascii="宋体" w:hAnsi="宋体" w:cs="宋体"/>
        </w:rPr>
        <w:t>（招标人名称）</w:t>
      </w:r>
    </w:p>
    <w:p>
      <w:pPr>
        <w:numPr>
          <w:ilvl w:val="0"/>
          <w:numId w:val="4"/>
        </w:numPr>
        <w:tabs>
          <w:tab w:val="left" w:pos="0"/>
          <w:tab w:val="clear" w:pos="1185"/>
        </w:tabs>
        <w:spacing w:line="440" w:lineRule="exact"/>
        <w:ind w:left="0" w:firstLine="420"/>
        <w:jc w:val="left"/>
        <w:rPr>
          <w:rFonts w:ascii="宋体" w:hAnsi="宋体"/>
          <w:szCs w:val="21"/>
        </w:rPr>
      </w:pPr>
      <w:r>
        <w:rPr>
          <w:rFonts w:hint="eastAsia" w:ascii="宋体" w:hAnsi="宋体"/>
          <w:szCs w:val="21"/>
        </w:rPr>
        <w:t>在研究了项目招标文件和考察了工程现场后，我方愿意按人民币</w:t>
      </w:r>
      <w:r>
        <w:rPr>
          <w:rFonts w:hint="eastAsia" w:ascii="宋体" w:hAnsi="宋体"/>
          <w:szCs w:val="21"/>
          <w:u w:val="single"/>
        </w:rPr>
        <w:t xml:space="preserve">       元（</w:t>
      </w:r>
      <w:r>
        <w:rPr>
          <w:rFonts w:hint="eastAsia" w:ascii="宋体" w:hAnsi="宋体"/>
          <w:kern w:val="0"/>
          <w:szCs w:val="21"/>
          <w:u w:val="single"/>
        </w:rPr>
        <w:t>大写：</w:t>
      </w:r>
      <w:r>
        <w:rPr>
          <w:rFonts w:hint="eastAsia" w:ascii="宋体" w:hAnsi="宋体"/>
          <w:szCs w:val="21"/>
          <w:u w:val="single"/>
        </w:rPr>
        <w:t xml:space="preserve">          ）的投标总报价，</w:t>
      </w:r>
      <w:r>
        <w:rPr>
          <w:rFonts w:hint="eastAsia" w:ascii="宋体" w:hAnsi="宋体"/>
          <w:szCs w:val="21"/>
          <w:u w:val="single"/>
          <w:lang w:val="en-US" w:eastAsia="zh-CN"/>
        </w:rPr>
        <w:t>投标</w:t>
      </w:r>
      <w:r>
        <w:rPr>
          <w:rFonts w:hint="eastAsia" w:ascii="宋体" w:hAnsi="宋体"/>
          <w:szCs w:val="21"/>
          <w:u w:val="single"/>
        </w:rPr>
        <w:t>下浮率为     %</w:t>
      </w:r>
      <w:r>
        <w:rPr>
          <w:rFonts w:hint="eastAsia" w:ascii="宋体" w:hAnsi="宋体"/>
          <w:kern w:val="0"/>
          <w:szCs w:val="21"/>
        </w:rPr>
        <w:t>，</w:t>
      </w:r>
      <w:r>
        <w:rPr>
          <w:rFonts w:hint="eastAsia" w:ascii="宋体" w:hAnsi="宋体"/>
          <w:szCs w:val="21"/>
        </w:rPr>
        <w:t>遵照招标文件的要求承担本项目的检测服务任务。</w:t>
      </w:r>
    </w:p>
    <w:p>
      <w:pPr>
        <w:numPr>
          <w:ilvl w:val="0"/>
          <w:numId w:val="4"/>
        </w:numPr>
        <w:tabs>
          <w:tab w:val="left" w:pos="0"/>
          <w:tab w:val="clear" w:pos="1185"/>
        </w:tabs>
        <w:spacing w:line="440" w:lineRule="exact"/>
        <w:ind w:left="0" w:firstLine="420"/>
        <w:jc w:val="left"/>
        <w:rPr>
          <w:rFonts w:ascii="宋体" w:hAnsi="宋体"/>
          <w:szCs w:val="21"/>
        </w:rPr>
      </w:pPr>
      <w:r>
        <w:rPr>
          <w:rFonts w:hint="eastAsia" w:ascii="宋体" w:hAnsi="宋体"/>
          <w:szCs w:val="21"/>
        </w:rPr>
        <w:t>我方同意在从递交投标文件之日起90天的投标文件有效期内严格遵守本投标书的各项承诺。在此期限届满之前，本投标书始终将对我方具有约束力，并随时接受中标。</w:t>
      </w:r>
    </w:p>
    <w:p>
      <w:pPr>
        <w:numPr>
          <w:ilvl w:val="0"/>
          <w:numId w:val="4"/>
        </w:numPr>
        <w:tabs>
          <w:tab w:val="left" w:pos="0"/>
          <w:tab w:val="clear" w:pos="1185"/>
        </w:tabs>
        <w:spacing w:line="440" w:lineRule="exact"/>
        <w:ind w:left="0" w:firstLine="465"/>
        <w:jc w:val="left"/>
        <w:rPr>
          <w:rFonts w:ascii="宋体" w:hAnsi="宋体"/>
          <w:szCs w:val="21"/>
        </w:rPr>
      </w:pPr>
      <w:r>
        <w:rPr>
          <w:rFonts w:hint="eastAsia" w:ascii="宋体" w:hAnsi="宋体"/>
          <w:szCs w:val="21"/>
        </w:rPr>
        <w:t>在检测服务合同协议书正式签署生效之前，本投标书连同贵方的中标通知书将构成贵我双方之间共同遵守的文件，对双方具有约束力。</w:t>
      </w:r>
    </w:p>
    <w:p>
      <w:pPr>
        <w:numPr>
          <w:ilvl w:val="0"/>
          <w:numId w:val="4"/>
        </w:numPr>
        <w:tabs>
          <w:tab w:val="left" w:pos="0"/>
          <w:tab w:val="clear" w:pos="1185"/>
        </w:tabs>
        <w:spacing w:line="440" w:lineRule="exact"/>
        <w:ind w:left="0" w:firstLine="420"/>
        <w:jc w:val="left"/>
        <w:rPr>
          <w:rFonts w:ascii="宋体" w:hAnsi="宋体"/>
          <w:szCs w:val="21"/>
        </w:rPr>
      </w:pPr>
      <w:r>
        <w:rPr>
          <w:rFonts w:hint="eastAsia" w:ascii="宋体" w:hAnsi="宋体"/>
          <w:szCs w:val="21"/>
        </w:rPr>
        <w:t>我方理解，贵方不一定接受最低标价的投标或贵方接到的其他任何投标。同时也理解，贵方不负担我方的任何投标费用。</w:t>
      </w:r>
    </w:p>
    <w:p>
      <w:pPr>
        <w:numPr>
          <w:ilvl w:val="0"/>
          <w:numId w:val="4"/>
        </w:numPr>
        <w:tabs>
          <w:tab w:val="left" w:pos="0"/>
          <w:tab w:val="clear" w:pos="1185"/>
        </w:tabs>
        <w:spacing w:line="440" w:lineRule="exact"/>
        <w:ind w:left="0" w:firstLine="465"/>
        <w:jc w:val="left"/>
        <w:rPr>
          <w:rFonts w:ascii="宋体" w:hAnsi="宋体"/>
          <w:szCs w:val="21"/>
        </w:rPr>
      </w:pPr>
      <w:r>
        <w:rPr>
          <w:rFonts w:hint="eastAsia" w:ascii="宋体" w:hAnsi="宋体"/>
          <w:szCs w:val="21"/>
        </w:rPr>
        <w:t>如果贵方接受我方的投标，我方承诺严格执行招标文件中检测单位的责任与义务；检测合同的生效、终止、变更、暂停与中止；检测服务的费用与支付；检测单位的违约；争端的解决等合同条款。</w:t>
      </w:r>
    </w:p>
    <w:p>
      <w:pPr>
        <w:spacing w:line="440" w:lineRule="exact"/>
        <w:ind w:firstLine="422" w:firstLineChars="200"/>
        <w:rPr>
          <w:rFonts w:ascii="宋体" w:hAnsi="宋体"/>
          <w:b/>
          <w:bCs/>
          <w:szCs w:val="21"/>
        </w:rPr>
      </w:pPr>
    </w:p>
    <w:p>
      <w:pPr>
        <w:spacing w:line="440" w:lineRule="exact"/>
        <w:ind w:firstLine="422" w:firstLineChars="200"/>
        <w:rPr>
          <w:rFonts w:ascii="宋体" w:hAnsi="宋体"/>
          <w:b/>
          <w:bCs/>
          <w:szCs w:val="21"/>
        </w:rPr>
      </w:pPr>
      <w:r>
        <w:rPr>
          <w:rFonts w:hint="eastAsia" w:ascii="宋体" w:hAnsi="宋体"/>
          <w:b/>
          <w:bCs/>
          <w:szCs w:val="21"/>
        </w:rPr>
        <w:t>投标人：（</w:t>
      </w:r>
      <w:r>
        <w:rPr>
          <w:rFonts w:hint="eastAsia" w:ascii="宋体" w:hAnsi="宋体"/>
          <w:b/>
          <w:bCs/>
          <w:szCs w:val="21"/>
          <w:u w:val="single"/>
        </w:rPr>
        <w:t xml:space="preserve">全称）（盖章）  </w:t>
      </w:r>
    </w:p>
    <w:p>
      <w:pPr>
        <w:spacing w:line="440" w:lineRule="exact"/>
        <w:ind w:firstLine="422" w:firstLineChars="200"/>
        <w:jc w:val="left"/>
        <w:rPr>
          <w:rFonts w:ascii="宋体" w:hAnsi="宋体"/>
          <w:szCs w:val="21"/>
        </w:rPr>
      </w:pPr>
      <w:r>
        <w:rPr>
          <w:rFonts w:hint="eastAsia" w:ascii="宋体" w:hAnsi="宋体"/>
          <w:b/>
          <w:bCs/>
          <w:szCs w:val="21"/>
        </w:rPr>
        <w:t>法定代表人或其授权的代理人：</w:t>
      </w:r>
      <w:r>
        <w:rPr>
          <w:rFonts w:hint="eastAsia" w:ascii="宋体" w:hAnsi="宋体"/>
          <w:b/>
          <w:bCs/>
          <w:szCs w:val="21"/>
          <w:u w:val="single"/>
        </w:rPr>
        <w:t>（签字）</w:t>
      </w:r>
    </w:p>
    <w:p>
      <w:pPr>
        <w:spacing w:line="440" w:lineRule="exact"/>
        <w:ind w:firstLine="422" w:firstLineChars="200"/>
        <w:rPr>
          <w:rFonts w:ascii="宋体" w:hAnsi="宋体"/>
          <w:b/>
          <w:bCs/>
          <w:szCs w:val="21"/>
          <w:u w:val="single"/>
        </w:rPr>
      </w:pPr>
      <w:r>
        <w:rPr>
          <w:rFonts w:hint="eastAsia" w:ascii="宋体" w:hAnsi="宋体"/>
          <w:b/>
          <w:bCs/>
          <w:szCs w:val="21"/>
        </w:rPr>
        <w:t>投标人地址：</w:t>
      </w:r>
    </w:p>
    <w:p>
      <w:pPr>
        <w:spacing w:line="440" w:lineRule="exact"/>
        <w:ind w:firstLine="422" w:firstLineChars="200"/>
        <w:rPr>
          <w:rFonts w:ascii="宋体" w:hAnsi="宋体"/>
          <w:b/>
          <w:bCs/>
          <w:szCs w:val="21"/>
        </w:rPr>
      </w:pPr>
      <w:r>
        <w:rPr>
          <w:rFonts w:hint="eastAsia" w:ascii="宋体" w:hAnsi="宋体"/>
          <w:b/>
          <w:bCs/>
          <w:szCs w:val="21"/>
        </w:rPr>
        <w:t>邮政编码：</w:t>
      </w:r>
    </w:p>
    <w:p>
      <w:pPr>
        <w:spacing w:line="440" w:lineRule="exact"/>
        <w:ind w:firstLine="422" w:firstLineChars="200"/>
        <w:rPr>
          <w:rFonts w:ascii="宋体" w:hAnsi="宋体"/>
          <w:b/>
          <w:bCs/>
          <w:szCs w:val="21"/>
        </w:rPr>
      </w:pPr>
      <w:r>
        <w:rPr>
          <w:rFonts w:hint="eastAsia" w:ascii="宋体" w:hAnsi="宋体"/>
          <w:b/>
          <w:bCs/>
          <w:szCs w:val="21"/>
        </w:rPr>
        <w:t>电   话：</w:t>
      </w:r>
    </w:p>
    <w:p>
      <w:pPr>
        <w:ind w:firstLine="422" w:firstLineChars="200"/>
        <w:jc w:val="left"/>
        <w:rPr>
          <w:rFonts w:hint="eastAsia" w:ascii="宋体" w:hAnsi="宋体"/>
          <w:b/>
          <w:bCs/>
          <w:szCs w:val="21"/>
          <w:u w:val="single"/>
        </w:rPr>
      </w:pPr>
      <w:r>
        <w:rPr>
          <w:rFonts w:hint="eastAsia" w:ascii="宋体" w:hAnsi="宋体"/>
          <w:b/>
          <w:bCs/>
          <w:szCs w:val="21"/>
        </w:rPr>
        <w:t>日   期：</w:t>
      </w:r>
      <w:r>
        <w:rPr>
          <w:rFonts w:hint="eastAsia" w:ascii="宋体" w:hAnsi="宋体"/>
          <w:b/>
          <w:bCs/>
          <w:szCs w:val="21"/>
          <w:u w:val="single"/>
        </w:rPr>
        <w:t xml:space="preserve">     年     月    日</w:t>
      </w:r>
    </w:p>
    <w:p>
      <w:pPr>
        <w:pStyle w:val="9"/>
      </w:pPr>
    </w:p>
    <w:p>
      <w:pPr>
        <w:jc w:val="left"/>
        <w:rPr>
          <w:b/>
          <w:bCs/>
          <w:sz w:val="28"/>
          <w:szCs w:val="28"/>
        </w:rPr>
      </w:pPr>
      <w:r>
        <w:rPr>
          <w:rFonts w:hint="eastAsia" w:ascii="宋体" w:hAnsi="宋体" w:eastAsia="宋体" w:cs="宋体"/>
          <w:sz w:val="21"/>
          <w:szCs w:val="21"/>
        </w:rPr>
        <w:t>注：联合体投标时，可由联合体牵头人法定代表人（或授权委托人）签字或盖章，由联合体牵头人单位盖章。</w:t>
      </w:r>
      <w:r>
        <w:rPr>
          <w:rFonts w:hint="eastAsia" w:ascii="宋体" w:hAnsi="宋体"/>
          <w:b/>
          <w:bCs/>
          <w:szCs w:val="21"/>
          <w:u w:val="single"/>
        </w:rPr>
        <w:br w:type="page"/>
      </w:r>
      <w:r>
        <w:rPr>
          <w:rFonts w:hint="eastAsia"/>
          <w:b/>
          <w:bCs/>
          <w:sz w:val="28"/>
          <w:szCs w:val="28"/>
        </w:rPr>
        <w:t>投标函附录一</w:t>
      </w:r>
    </w:p>
    <w:p>
      <w:pPr>
        <w:jc w:val="center"/>
        <w:rPr>
          <w:rFonts w:ascii="宋体" w:hAnsi="宋体"/>
          <w:b/>
          <w:sz w:val="36"/>
          <w:szCs w:val="36"/>
        </w:rPr>
      </w:pPr>
      <w:r>
        <w:rPr>
          <w:rFonts w:ascii="宋体" w:hAnsi="宋体"/>
          <w:b/>
          <w:sz w:val="36"/>
          <w:szCs w:val="36"/>
        </w:rPr>
        <w:t>投标函附录</w:t>
      </w:r>
      <w:r>
        <w:rPr>
          <w:rFonts w:hint="eastAsia" w:ascii="宋体" w:hAnsi="宋体"/>
          <w:b/>
          <w:sz w:val="36"/>
          <w:szCs w:val="36"/>
        </w:rPr>
        <w:t>一</w:t>
      </w:r>
    </w:p>
    <w:tbl>
      <w:tblPr>
        <w:tblStyle w:val="31"/>
        <w:tblpPr w:leftFromText="180" w:rightFromText="180" w:vertAnchor="text" w:horzAnchor="margin" w:tblpXSpec="center" w:tblpY="218"/>
        <w:tblW w:w="91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18"/>
        <w:gridCol w:w="2585"/>
        <w:gridCol w:w="1275"/>
        <w:gridCol w:w="340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trPr>
        <w:tc>
          <w:tcPr>
            <w:tcW w:w="4503" w:type="dxa"/>
            <w:gridSpan w:val="2"/>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rFonts w:ascii="宋体" w:hAnsi="宋体" w:cs="宋体"/>
                <w:bCs/>
                <w:sz w:val="24"/>
                <w:lang w:val="zh-CN"/>
              </w:rPr>
            </w:pPr>
            <w:r>
              <w:rPr>
                <w:rFonts w:hint="eastAsia" w:ascii="宋体" w:hAnsi="宋体" w:cs="宋体"/>
                <w:sz w:val="24"/>
                <w:lang w:val="zh-CN"/>
              </w:rPr>
              <w:t>项目名称</w:t>
            </w:r>
          </w:p>
        </w:tc>
        <w:tc>
          <w:tcPr>
            <w:tcW w:w="4677" w:type="dxa"/>
            <w:gridSpan w:val="2"/>
            <w:tcBorders>
              <w:top w:val="single" w:color="auto" w:sz="4" w:space="0"/>
              <w:left w:val="single" w:color="auto" w:sz="4" w:space="0"/>
              <w:bottom w:val="single" w:color="auto" w:sz="4" w:space="0"/>
              <w:right w:val="single" w:color="auto" w:sz="4" w:space="0"/>
            </w:tcBorders>
          </w:tcPr>
          <w:p>
            <w:pPr>
              <w:autoSpaceDE w:val="0"/>
              <w:autoSpaceDN w:val="0"/>
              <w:adjustRightInd w:val="0"/>
              <w:jc w:val="center"/>
              <w:rPr>
                <w:rFonts w:ascii="宋体" w:hAnsi="宋体" w:cs="宋体"/>
                <w:bCs/>
                <w:sz w:val="24"/>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trPr>
        <w:tc>
          <w:tcPr>
            <w:tcW w:w="4503" w:type="dxa"/>
            <w:gridSpan w:val="2"/>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rFonts w:ascii="宋体" w:hAnsi="宋体" w:cs="宋体"/>
                <w:sz w:val="24"/>
                <w:lang w:val="zh-CN"/>
              </w:rPr>
            </w:pPr>
            <w:r>
              <w:rPr>
                <w:rFonts w:hint="eastAsia" w:ascii="宋体" w:hAnsi="宋体" w:cs="宋体"/>
                <w:sz w:val="24"/>
                <w:lang w:val="zh-CN"/>
              </w:rPr>
              <w:t>投标下浮率</w:t>
            </w:r>
          </w:p>
        </w:tc>
        <w:tc>
          <w:tcPr>
            <w:tcW w:w="4677" w:type="dxa"/>
            <w:gridSpan w:val="2"/>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rPr>
                <w:rFonts w:ascii="宋体" w:hAnsi="宋体"/>
                <w:sz w:val="24"/>
              </w:rPr>
            </w:pPr>
            <w:r>
              <w:rPr>
                <w:rFonts w:hint="eastAsia" w:ascii="宋体" w:hAnsi="宋体"/>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trPr>
        <w:tc>
          <w:tcPr>
            <w:tcW w:w="4503" w:type="dxa"/>
            <w:gridSpan w:val="2"/>
            <w:vMerge w:val="restart"/>
            <w:tcBorders>
              <w:top w:val="single" w:color="auto" w:sz="4" w:space="0"/>
              <w:left w:val="single" w:color="auto" w:sz="4" w:space="0"/>
              <w:right w:val="single" w:color="auto" w:sz="4" w:space="0"/>
            </w:tcBorders>
            <w:vAlign w:val="center"/>
          </w:tcPr>
          <w:p>
            <w:pPr>
              <w:autoSpaceDE w:val="0"/>
              <w:autoSpaceDN w:val="0"/>
              <w:adjustRightInd w:val="0"/>
              <w:jc w:val="center"/>
              <w:rPr>
                <w:rFonts w:ascii="宋体" w:hAnsi="宋体" w:cs="宋体"/>
                <w:sz w:val="24"/>
                <w:lang w:val="zh-CN"/>
              </w:rPr>
            </w:pPr>
            <w:r>
              <w:rPr>
                <w:rFonts w:hint="eastAsia" w:ascii="宋体" w:hAnsi="宋体" w:cs="宋体"/>
                <w:sz w:val="24"/>
                <w:lang w:val="zh-CN"/>
              </w:rPr>
              <w:t>投标总报价</w:t>
            </w:r>
          </w:p>
        </w:tc>
        <w:tc>
          <w:tcPr>
            <w:tcW w:w="4677" w:type="dxa"/>
            <w:gridSpan w:val="2"/>
            <w:tcBorders>
              <w:top w:val="single" w:color="auto" w:sz="4" w:space="0"/>
              <w:left w:val="single" w:color="auto" w:sz="4" w:space="0"/>
              <w:right w:val="single" w:color="auto" w:sz="4" w:space="0"/>
            </w:tcBorders>
            <w:vAlign w:val="center"/>
          </w:tcPr>
          <w:p>
            <w:pPr>
              <w:autoSpaceDE w:val="0"/>
              <w:autoSpaceDN w:val="0"/>
              <w:adjustRightInd w:val="0"/>
              <w:rPr>
                <w:rFonts w:ascii="宋体" w:hAnsi="宋体"/>
                <w:sz w:val="24"/>
              </w:rPr>
            </w:pPr>
            <w:r>
              <w:rPr>
                <w:rFonts w:hint="eastAsia" w:ascii="宋体" w:hAnsi="宋体"/>
                <w:sz w:val="24"/>
              </w:rPr>
              <w:t>大写：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6" w:hRule="atLeast"/>
        </w:trPr>
        <w:tc>
          <w:tcPr>
            <w:tcW w:w="4503" w:type="dxa"/>
            <w:gridSpan w:val="2"/>
            <w:vMerge w:val="continue"/>
            <w:tcBorders>
              <w:left w:val="single" w:color="auto" w:sz="4" w:space="0"/>
              <w:bottom w:val="single" w:color="auto" w:sz="4" w:space="0"/>
              <w:right w:val="single" w:color="auto" w:sz="4" w:space="0"/>
            </w:tcBorders>
            <w:vAlign w:val="center"/>
          </w:tcPr>
          <w:p>
            <w:pPr>
              <w:jc w:val="center"/>
              <w:rPr>
                <w:rFonts w:ascii="宋体" w:hAnsi="宋体" w:cs="宋体"/>
                <w:bCs/>
                <w:sz w:val="24"/>
                <w:lang w:val="zh-CN"/>
              </w:rPr>
            </w:pPr>
          </w:p>
        </w:tc>
        <w:tc>
          <w:tcPr>
            <w:tcW w:w="4677" w:type="dxa"/>
            <w:gridSpan w:val="2"/>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rPr>
                <w:rFonts w:ascii="宋体" w:hAnsi="宋体" w:cs="宋体"/>
                <w:bCs/>
                <w:sz w:val="24"/>
                <w:lang w:val="zh-CN"/>
              </w:rPr>
            </w:pPr>
            <w:r>
              <w:rPr>
                <w:rFonts w:hint="eastAsia" w:ascii="宋体" w:hAnsi="宋体"/>
                <w:sz w:val="24"/>
              </w:rPr>
              <w:t>小写：元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6" w:hRule="atLeast"/>
        </w:trPr>
        <w:tc>
          <w:tcPr>
            <w:tcW w:w="1918" w:type="dxa"/>
            <w:vMerge w:val="restart"/>
            <w:tcBorders>
              <w:left w:val="single" w:color="auto" w:sz="4" w:space="0"/>
              <w:right w:val="single" w:color="auto" w:sz="4" w:space="0"/>
            </w:tcBorders>
            <w:vAlign w:val="center"/>
          </w:tcPr>
          <w:p>
            <w:pPr>
              <w:jc w:val="center"/>
              <w:rPr>
                <w:rFonts w:hint="eastAsia" w:ascii="宋体" w:hAnsi="宋体" w:eastAsia="宋体" w:cs="宋体"/>
                <w:bCs/>
                <w:sz w:val="24"/>
                <w:lang w:val="en-US" w:eastAsia="zh-CN"/>
              </w:rPr>
            </w:pPr>
            <w:r>
              <w:rPr>
                <w:rFonts w:hint="eastAsia" w:ascii="宋体" w:hAnsi="宋体" w:cs="宋体"/>
                <w:bCs/>
                <w:sz w:val="24"/>
                <w:lang w:val="en-US" w:eastAsia="zh-CN"/>
              </w:rPr>
              <w:t>其中</w:t>
            </w:r>
          </w:p>
        </w:tc>
        <w:tc>
          <w:tcPr>
            <w:tcW w:w="2585" w:type="dxa"/>
            <w:vMerge w:val="restart"/>
            <w:tcBorders>
              <w:left w:val="single" w:color="auto" w:sz="4" w:space="0"/>
              <w:right w:val="single" w:color="auto" w:sz="4" w:space="0"/>
            </w:tcBorders>
            <w:vAlign w:val="center"/>
          </w:tcPr>
          <w:p>
            <w:pPr>
              <w:jc w:val="center"/>
              <w:rPr>
                <w:rFonts w:hint="default" w:ascii="宋体" w:hAnsi="宋体" w:cs="宋体"/>
                <w:bCs/>
                <w:sz w:val="24"/>
                <w:lang w:val="en-US" w:eastAsia="zh-CN"/>
              </w:rPr>
            </w:pPr>
            <w:r>
              <w:rPr>
                <w:rFonts w:hint="eastAsia" w:ascii="宋体" w:hAnsi="宋体" w:cs="宋体"/>
                <w:bCs/>
                <w:sz w:val="24"/>
                <w:lang w:val="en-US" w:eastAsia="zh-CN"/>
              </w:rPr>
              <w:t>检测检验费</w:t>
            </w:r>
          </w:p>
        </w:tc>
        <w:tc>
          <w:tcPr>
            <w:tcW w:w="4677" w:type="dxa"/>
            <w:gridSpan w:val="2"/>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rPr>
                <w:rFonts w:hint="eastAsia" w:ascii="宋体" w:hAnsi="宋体" w:eastAsia="宋体" w:cs="Times New Roman"/>
                <w:kern w:val="2"/>
                <w:sz w:val="24"/>
                <w:szCs w:val="24"/>
                <w:lang w:val="en-US" w:eastAsia="zh-CN" w:bidi="ar-SA"/>
              </w:rPr>
            </w:pPr>
            <w:r>
              <w:rPr>
                <w:rFonts w:hint="eastAsia" w:ascii="宋体" w:hAnsi="宋体"/>
                <w:sz w:val="24"/>
              </w:rPr>
              <w:t>大写：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6" w:hRule="atLeast"/>
        </w:trPr>
        <w:tc>
          <w:tcPr>
            <w:tcW w:w="1918" w:type="dxa"/>
            <w:vMerge w:val="continue"/>
            <w:tcBorders>
              <w:left w:val="single" w:color="auto" w:sz="4" w:space="0"/>
              <w:right w:val="single" w:color="auto" w:sz="4" w:space="0"/>
            </w:tcBorders>
            <w:vAlign w:val="center"/>
          </w:tcPr>
          <w:p>
            <w:pPr>
              <w:jc w:val="center"/>
              <w:rPr>
                <w:rFonts w:ascii="宋体" w:hAnsi="宋体" w:cs="宋体"/>
                <w:bCs/>
                <w:sz w:val="24"/>
                <w:lang w:val="zh-CN"/>
              </w:rPr>
            </w:pPr>
          </w:p>
        </w:tc>
        <w:tc>
          <w:tcPr>
            <w:tcW w:w="2585" w:type="dxa"/>
            <w:vMerge w:val="continue"/>
            <w:tcBorders>
              <w:left w:val="single" w:color="auto" w:sz="4" w:space="0"/>
              <w:right w:val="single" w:color="auto" w:sz="4" w:space="0"/>
            </w:tcBorders>
            <w:vAlign w:val="center"/>
          </w:tcPr>
          <w:p>
            <w:pPr>
              <w:jc w:val="center"/>
              <w:rPr>
                <w:rFonts w:ascii="宋体" w:hAnsi="宋体" w:cs="宋体"/>
                <w:bCs/>
                <w:sz w:val="24"/>
                <w:lang w:val="zh-CN"/>
              </w:rPr>
            </w:pPr>
          </w:p>
        </w:tc>
        <w:tc>
          <w:tcPr>
            <w:tcW w:w="4677" w:type="dxa"/>
            <w:gridSpan w:val="2"/>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rPr>
                <w:rFonts w:hint="eastAsia" w:ascii="宋体" w:hAnsi="宋体" w:eastAsia="宋体" w:cs="宋体"/>
                <w:bCs/>
                <w:kern w:val="2"/>
                <w:sz w:val="24"/>
                <w:szCs w:val="24"/>
                <w:lang w:val="zh-CN" w:eastAsia="zh-CN" w:bidi="ar-SA"/>
              </w:rPr>
            </w:pPr>
            <w:r>
              <w:rPr>
                <w:rFonts w:hint="eastAsia" w:ascii="宋体" w:hAnsi="宋体"/>
                <w:sz w:val="24"/>
              </w:rPr>
              <w:t>小写：元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6" w:hRule="atLeast"/>
        </w:trPr>
        <w:tc>
          <w:tcPr>
            <w:tcW w:w="1918" w:type="dxa"/>
            <w:vMerge w:val="continue"/>
            <w:tcBorders>
              <w:left w:val="single" w:color="auto" w:sz="4" w:space="0"/>
              <w:right w:val="single" w:color="auto" w:sz="4" w:space="0"/>
            </w:tcBorders>
            <w:vAlign w:val="center"/>
          </w:tcPr>
          <w:p>
            <w:pPr>
              <w:jc w:val="center"/>
              <w:rPr>
                <w:rFonts w:ascii="宋体" w:hAnsi="宋体" w:cs="宋体"/>
                <w:bCs/>
                <w:sz w:val="24"/>
                <w:lang w:val="zh-CN"/>
              </w:rPr>
            </w:pPr>
          </w:p>
        </w:tc>
        <w:tc>
          <w:tcPr>
            <w:tcW w:w="2585" w:type="dxa"/>
            <w:vMerge w:val="restart"/>
            <w:tcBorders>
              <w:left w:val="single" w:color="auto" w:sz="4" w:space="0"/>
              <w:right w:val="single" w:color="auto" w:sz="4" w:space="0"/>
            </w:tcBorders>
            <w:vAlign w:val="center"/>
          </w:tcPr>
          <w:p>
            <w:pPr>
              <w:jc w:val="center"/>
              <w:rPr>
                <w:rFonts w:ascii="宋体" w:hAnsi="宋体" w:cs="宋体"/>
                <w:bCs/>
                <w:sz w:val="24"/>
                <w:lang w:val="zh-CN"/>
              </w:rPr>
            </w:pPr>
            <w:r>
              <w:rPr>
                <w:rFonts w:hint="eastAsia" w:ascii="宋体" w:hAnsi="宋体" w:cs="宋体"/>
                <w:bCs/>
                <w:sz w:val="24"/>
                <w:lang w:val="zh-CN"/>
              </w:rPr>
              <w:t>CCTV检测费</w:t>
            </w:r>
          </w:p>
        </w:tc>
        <w:tc>
          <w:tcPr>
            <w:tcW w:w="4677" w:type="dxa"/>
            <w:gridSpan w:val="2"/>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rPr>
                <w:rFonts w:hint="eastAsia" w:ascii="宋体" w:hAnsi="宋体" w:eastAsia="宋体" w:cs="Times New Roman"/>
                <w:kern w:val="2"/>
                <w:sz w:val="24"/>
                <w:szCs w:val="24"/>
                <w:lang w:val="en-US" w:eastAsia="zh-CN" w:bidi="ar-SA"/>
              </w:rPr>
            </w:pPr>
            <w:r>
              <w:rPr>
                <w:rFonts w:hint="eastAsia" w:ascii="宋体" w:hAnsi="宋体"/>
                <w:sz w:val="24"/>
              </w:rPr>
              <w:t>大写：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6" w:hRule="atLeast"/>
        </w:trPr>
        <w:tc>
          <w:tcPr>
            <w:tcW w:w="1918" w:type="dxa"/>
            <w:vMerge w:val="continue"/>
            <w:tcBorders>
              <w:left w:val="single" w:color="auto" w:sz="4" w:space="0"/>
              <w:bottom w:val="single" w:color="auto" w:sz="4" w:space="0"/>
              <w:right w:val="single" w:color="auto" w:sz="4" w:space="0"/>
            </w:tcBorders>
            <w:vAlign w:val="center"/>
          </w:tcPr>
          <w:p>
            <w:pPr>
              <w:jc w:val="center"/>
              <w:rPr>
                <w:rFonts w:ascii="宋体" w:hAnsi="宋体" w:cs="宋体"/>
                <w:bCs/>
                <w:sz w:val="24"/>
                <w:lang w:val="zh-CN"/>
              </w:rPr>
            </w:pPr>
          </w:p>
        </w:tc>
        <w:tc>
          <w:tcPr>
            <w:tcW w:w="2585" w:type="dxa"/>
            <w:vMerge w:val="continue"/>
            <w:tcBorders>
              <w:left w:val="single" w:color="auto" w:sz="4" w:space="0"/>
              <w:bottom w:val="single" w:color="auto" w:sz="4" w:space="0"/>
              <w:right w:val="single" w:color="auto" w:sz="4" w:space="0"/>
            </w:tcBorders>
            <w:vAlign w:val="center"/>
          </w:tcPr>
          <w:p>
            <w:pPr>
              <w:jc w:val="center"/>
              <w:rPr>
                <w:rFonts w:ascii="宋体" w:hAnsi="宋体" w:cs="宋体"/>
                <w:bCs/>
                <w:sz w:val="24"/>
                <w:lang w:val="zh-CN"/>
              </w:rPr>
            </w:pPr>
          </w:p>
        </w:tc>
        <w:tc>
          <w:tcPr>
            <w:tcW w:w="4677" w:type="dxa"/>
            <w:gridSpan w:val="2"/>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rPr>
                <w:rFonts w:hint="eastAsia" w:ascii="宋体" w:hAnsi="宋体" w:eastAsia="宋体" w:cs="宋体"/>
                <w:bCs/>
                <w:kern w:val="2"/>
                <w:sz w:val="24"/>
                <w:szCs w:val="24"/>
                <w:lang w:val="zh-CN" w:eastAsia="zh-CN" w:bidi="ar-SA"/>
              </w:rPr>
            </w:pPr>
            <w:r>
              <w:rPr>
                <w:rFonts w:hint="eastAsia" w:ascii="宋体" w:hAnsi="宋体"/>
                <w:sz w:val="24"/>
              </w:rPr>
              <w:t>小写：元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4503" w:type="dxa"/>
            <w:gridSpan w:val="2"/>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sz w:val="24"/>
                <w:lang w:val="en-US" w:eastAsia="zh-CN"/>
              </w:rPr>
            </w:pPr>
            <w:r>
              <w:rPr>
                <w:rFonts w:hint="eastAsia" w:ascii="宋体" w:hAnsi="宋体" w:cs="宋体"/>
                <w:sz w:val="24"/>
                <w:lang w:val="zh-CN"/>
              </w:rPr>
              <w:t>服务</w:t>
            </w:r>
            <w:r>
              <w:rPr>
                <w:rFonts w:hint="eastAsia" w:ascii="宋体" w:hAnsi="宋体" w:cs="宋体"/>
                <w:sz w:val="24"/>
                <w:lang w:val="en-US" w:eastAsia="zh-CN"/>
              </w:rPr>
              <w:t>期限</w:t>
            </w:r>
          </w:p>
        </w:tc>
        <w:tc>
          <w:tcPr>
            <w:tcW w:w="4677"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24"/>
                <w:lang w:val="zh-CN"/>
              </w:rPr>
            </w:pPr>
            <w:r>
              <w:rPr>
                <w:rFonts w:hint="eastAsia" w:ascii="宋体" w:hAnsi="宋体" w:cs="宋体"/>
                <w:sz w:val="24"/>
                <w:lang w:val="zh-CN"/>
              </w:rPr>
              <w:t>按招标文件要求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4503"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24"/>
                <w:lang w:val="zh-CN"/>
              </w:rPr>
            </w:pPr>
            <w:r>
              <w:rPr>
                <w:rFonts w:hint="eastAsia" w:ascii="宋体" w:hAnsi="宋体" w:cs="宋体"/>
                <w:sz w:val="24"/>
                <w:lang w:val="zh-CN"/>
              </w:rPr>
              <w:t>质量标准</w:t>
            </w:r>
          </w:p>
        </w:tc>
        <w:tc>
          <w:tcPr>
            <w:tcW w:w="4677"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24"/>
                <w:lang w:val="zh-CN"/>
              </w:rPr>
            </w:pPr>
            <w:r>
              <w:rPr>
                <w:rFonts w:hint="eastAsia" w:ascii="宋体" w:hAnsi="宋体" w:cs="宋体"/>
                <w:sz w:val="24"/>
                <w:lang w:val="zh-CN"/>
              </w:rPr>
              <w:t>按招标文件要求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trPr>
        <w:tc>
          <w:tcPr>
            <w:tcW w:w="4503"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rPr>
            </w:pPr>
            <w:r>
              <w:rPr>
                <w:rFonts w:hint="eastAsia" w:ascii="宋体" w:hAnsi="宋体"/>
                <w:sz w:val="24"/>
              </w:rPr>
              <w:t>CMA计量认证合格证书号</w:t>
            </w:r>
          </w:p>
        </w:tc>
        <w:tc>
          <w:tcPr>
            <w:tcW w:w="4677" w:type="dxa"/>
            <w:gridSpan w:val="2"/>
            <w:tcBorders>
              <w:top w:val="single" w:color="auto" w:sz="4" w:space="0"/>
              <w:left w:val="single" w:color="auto" w:sz="4" w:space="0"/>
              <w:bottom w:val="single" w:color="auto" w:sz="4" w:space="0"/>
              <w:right w:val="single" w:color="auto" w:sz="4" w:space="0"/>
            </w:tcBorders>
          </w:tcPr>
          <w:p>
            <w:pPr>
              <w:autoSpaceDE w:val="0"/>
              <w:autoSpaceDN w:val="0"/>
              <w:adjustRightInd w:val="0"/>
              <w:jc w:val="center"/>
              <w:rPr>
                <w:rFonts w:ascii="宋体" w:hAnsi="宋体" w:cs="宋体"/>
                <w:bCs/>
                <w:sz w:val="24"/>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trPr>
        <w:tc>
          <w:tcPr>
            <w:tcW w:w="4503" w:type="dxa"/>
            <w:gridSpan w:val="2"/>
            <w:vMerge w:val="restart"/>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rFonts w:ascii="宋体" w:hAnsi="宋体" w:cs="宋体"/>
                <w:bCs/>
                <w:sz w:val="24"/>
                <w:lang w:val="zh-CN"/>
              </w:rPr>
            </w:pPr>
            <w:r>
              <w:rPr>
                <w:rFonts w:hint="eastAsia" w:ascii="宋体" w:hAnsi="宋体" w:cs="宋体"/>
                <w:sz w:val="24"/>
                <w:lang w:val="zh-CN"/>
              </w:rPr>
              <w:t>委派的项目负责人</w:t>
            </w:r>
          </w:p>
        </w:tc>
        <w:tc>
          <w:tcPr>
            <w:tcW w:w="127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rPr>
            </w:pPr>
            <w:r>
              <w:rPr>
                <w:rFonts w:hint="eastAsia" w:ascii="宋体" w:hAnsi="宋体"/>
                <w:sz w:val="24"/>
              </w:rPr>
              <w:t>姓    名</w:t>
            </w:r>
          </w:p>
        </w:tc>
        <w:tc>
          <w:tcPr>
            <w:tcW w:w="3402" w:type="dxa"/>
            <w:tcBorders>
              <w:top w:val="single" w:color="auto" w:sz="4" w:space="0"/>
              <w:left w:val="single" w:color="auto" w:sz="4" w:space="0"/>
              <w:bottom w:val="single" w:color="auto" w:sz="4" w:space="0"/>
              <w:right w:val="single" w:color="auto" w:sz="4" w:space="0"/>
            </w:tcBorders>
          </w:tcPr>
          <w:p>
            <w:pPr>
              <w:autoSpaceDE w:val="0"/>
              <w:autoSpaceDN w:val="0"/>
              <w:adjustRightInd w:val="0"/>
              <w:jc w:val="center"/>
              <w:rPr>
                <w:rFonts w:ascii="宋体" w:hAnsi="宋体" w:cs="宋体"/>
                <w:b/>
                <w:bCs/>
                <w:sz w:val="24"/>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trPr>
        <w:tc>
          <w:tcPr>
            <w:tcW w:w="4503" w:type="dxa"/>
            <w:gridSpan w:val="2"/>
            <w:vMerge w:val="continue"/>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 w:val="24"/>
                <w:lang w:val="zh-CN"/>
              </w:rPr>
            </w:pPr>
          </w:p>
        </w:tc>
        <w:tc>
          <w:tcPr>
            <w:tcW w:w="127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rPr>
            </w:pPr>
            <w:r>
              <w:rPr>
                <w:rFonts w:hint="eastAsia" w:ascii="宋体" w:hAnsi="宋体"/>
                <w:sz w:val="24"/>
              </w:rPr>
              <w:t>证书编号</w:t>
            </w:r>
          </w:p>
        </w:tc>
        <w:tc>
          <w:tcPr>
            <w:tcW w:w="3402" w:type="dxa"/>
            <w:tcBorders>
              <w:top w:val="single" w:color="auto" w:sz="4" w:space="0"/>
              <w:left w:val="single" w:color="auto" w:sz="4" w:space="0"/>
              <w:bottom w:val="single" w:color="auto" w:sz="4" w:space="0"/>
              <w:right w:val="single" w:color="auto" w:sz="4" w:space="0"/>
            </w:tcBorders>
          </w:tcPr>
          <w:p>
            <w:pPr>
              <w:autoSpaceDE w:val="0"/>
              <w:autoSpaceDN w:val="0"/>
              <w:adjustRightInd w:val="0"/>
              <w:jc w:val="center"/>
              <w:rPr>
                <w:rFonts w:ascii="宋体" w:hAnsi="宋体" w:cs="宋体"/>
                <w:b/>
                <w:bCs/>
                <w:sz w:val="24"/>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2" w:hRule="atLeast"/>
        </w:trPr>
        <w:tc>
          <w:tcPr>
            <w:tcW w:w="4503"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 w:val="24"/>
                <w:lang w:val="zh-CN"/>
              </w:rPr>
            </w:pPr>
            <w:r>
              <w:rPr>
                <w:rFonts w:hint="eastAsia" w:ascii="宋体" w:hAnsi="宋体" w:cs="宋体"/>
                <w:bCs/>
                <w:sz w:val="24"/>
                <w:lang w:val="zh-CN"/>
              </w:rPr>
              <w:t>投标有效期</w:t>
            </w:r>
          </w:p>
        </w:tc>
        <w:tc>
          <w:tcPr>
            <w:tcW w:w="4677" w:type="dxa"/>
            <w:gridSpan w:val="2"/>
            <w:tcBorders>
              <w:top w:val="single" w:color="auto" w:sz="4" w:space="0"/>
              <w:left w:val="single" w:color="auto" w:sz="4" w:space="0"/>
              <w:bottom w:val="single" w:color="auto" w:sz="4" w:space="0"/>
              <w:right w:val="single" w:color="auto" w:sz="4" w:space="0"/>
            </w:tcBorders>
          </w:tcPr>
          <w:p>
            <w:pPr>
              <w:jc w:val="center"/>
              <w:rPr>
                <w:rFonts w:ascii="宋体" w:hAnsi="宋体" w:cs="宋体"/>
                <w:b/>
                <w:bCs/>
                <w:sz w:val="24"/>
                <w:lang w:val="zh-CN"/>
              </w:rPr>
            </w:pPr>
          </w:p>
        </w:tc>
      </w:tr>
    </w:tbl>
    <w:p>
      <w:pPr>
        <w:spacing w:after="177"/>
        <w:jc w:val="right"/>
        <w:rPr>
          <w:rFonts w:ascii="宋体" w:hAnsi="宋体" w:cs="宋体"/>
          <w:sz w:val="24"/>
        </w:rPr>
      </w:pPr>
    </w:p>
    <w:p>
      <w:pPr>
        <w:spacing w:after="177"/>
        <w:jc w:val="right"/>
        <w:rPr>
          <w:rFonts w:ascii="宋体" w:hAnsi="宋体"/>
          <w:sz w:val="24"/>
        </w:rPr>
      </w:pPr>
      <w:r>
        <w:rPr>
          <w:rFonts w:ascii="宋体" w:hAnsi="宋体" w:cs="宋体"/>
          <w:sz w:val="24"/>
        </w:rPr>
        <w:t>投标人：（盖单位章）</w:t>
      </w:r>
    </w:p>
    <w:p>
      <w:pPr>
        <w:tabs>
          <w:tab w:val="left" w:pos="960"/>
        </w:tabs>
        <w:spacing w:line="360" w:lineRule="auto"/>
        <w:rPr>
          <w:rFonts w:ascii="宋体" w:hAnsi="宋体"/>
          <w:b/>
          <w:sz w:val="30"/>
          <w:szCs w:val="30"/>
        </w:rPr>
      </w:pPr>
      <w:r>
        <w:rPr>
          <w:rFonts w:ascii="宋体" w:hAnsi="宋体" w:cs="宋体"/>
          <w:sz w:val="24"/>
        </w:rPr>
        <w:t>法定代表人或其委托代理人：（签字）</w:t>
      </w:r>
    </w:p>
    <w:p>
      <w:pPr>
        <w:tabs>
          <w:tab w:val="left" w:pos="960"/>
        </w:tabs>
        <w:spacing w:line="360" w:lineRule="auto"/>
        <w:jc w:val="right"/>
        <w:rPr>
          <w:rFonts w:ascii="宋体" w:hAnsi="宋体" w:cs="宋体"/>
          <w:sz w:val="24"/>
        </w:rPr>
      </w:pPr>
      <w:r>
        <w:rPr>
          <w:rFonts w:ascii="宋体" w:hAnsi="宋体" w:cs="宋体"/>
          <w:sz w:val="24"/>
        </w:rPr>
        <w:t>年月日</w:t>
      </w:r>
    </w:p>
    <w:p>
      <w:pPr>
        <w:tabs>
          <w:tab w:val="left" w:pos="960"/>
        </w:tabs>
        <w:spacing w:line="360" w:lineRule="auto"/>
        <w:jc w:val="right"/>
        <w:rPr>
          <w:rFonts w:ascii="宋体" w:hAnsi="宋体" w:cs="宋体"/>
          <w:sz w:val="24"/>
        </w:rPr>
      </w:pPr>
    </w:p>
    <w:p>
      <w:pPr>
        <w:spacing w:line="360" w:lineRule="exact"/>
        <w:ind w:firstLine="4935" w:firstLineChars="2350"/>
        <w:rPr>
          <w:rFonts w:ascii="宋体" w:hAnsi="宋体" w:cs="宋体"/>
        </w:rPr>
      </w:pPr>
    </w:p>
    <w:p>
      <w:pPr>
        <w:pStyle w:val="5"/>
        <w:jc w:val="left"/>
        <w:rPr>
          <w:rFonts w:ascii="宋体" w:hAnsi="宋体" w:eastAsia="宋体" w:cs="宋体"/>
        </w:rPr>
      </w:pPr>
      <w:bookmarkStart w:id="329" w:name="_Toc27250"/>
      <w:r>
        <w:rPr>
          <w:rFonts w:hint="eastAsia" w:ascii="宋体" w:hAnsi="宋体" w:eastAsia="宋体" w:cs="宋体"/>
          <w:sz w:val="21"/>
          <w:szCs w:val="21"/>
        </w:rPr>
        <w:t>注：联合体投标时，可由联合体牵头人法定代表人（或授权委托人）签字或盖章，由联合体牵头人单位盖章。</w:t>
      </w:r>
      <w:r>
        <w:rPr>
          <w:rFonts w:hint="eastAsia" w:ascii="宋体" w:hAnsi="宋体" w:eastAsia="宋体" w:cs="宋体"/>
        </w:rPr>
        <w:br w:type="page"/>
      </w:r>
      <w:bookmarkStart w:id="330" w:name="_Toc24104607"/>
      <w:bookmarkStart w:id="331" w:name="_Toc13253"/>
      <w:bookmarkStart w:id="332" w:name="_Toc4595"/>
      <w:r>
        <w:rPr>
          <w:rFonts w:hint="eastAsia" w:ascii="宋体" w:hAnsi="宋体" w:eastAsia="宋体" w:cs="宋体"/>
        </w:rPr>
        <w:t>二、法定代表人身份证明</w:t>
      </w:r>
      <w:bookmarkEnd w:id="329"/>
      <w:bookmarkEnd w:id="330"/>
      <w:bookmarkEnd w:id="331"/>
      <w:bookmarkEnd w:id="332"/>
    </w:p>
    <w:p>
      <w:pPr>
        <w:spacing w:line="360" w:lineRule="auto"/>
        <w:ind w:firstLine="420" w:firstLineChars="200"/>
        <w:rPr>
          <w:rFonts w:ascii="宋体" w:hAnsi="宋体" w:cs="宋体"/>
        </w:rPr>
      </w:pPr>
    </w:p>
    <w:p>
      <w:pPr>
        <w:spacing w:line="360" w:lineRule="auto"/>
        <w:ind w:firstLine="420" w:firstLineChars="200"/>
        <w:rPr>
          <w:rFonts w:ascii="宋体" w:hAnsi="宋体" w:cs="宋体"/>
        </w:rPr>
      </w:pPr>
    </w:p>
    <w:p>
      <w:pPr>
        <w:spacing w:line="360" w:lineRule="auto"/>
        <w:ind w:firstLine="420" w:firstLineChars="200"/>
        <w:rPr>
          <w:rFonts w:ascii="宋体" w:hAnsi="宋体" w:cs="宋体"/>
        </w:rPr>
      </w:pPr>
      <w:r>
        <w:rPr>
          <w:rFonts w:hint="eastAsia" w:ascii="宋体" w:hAnsi="宋体" w:cs="宋体"/>
        </w:rPr>
        <w:t>投标人名称：</w:t>
      </w:r>
    </w:p>
    <w:p>
      <w:pPr>
        <w:spacing w:line="360" w:lineRule="auto"/>
        <w:ind w:firstLine="420" w:firstLineChars="200"/>
        <w:rPr>
          <w:rFonts w:ascii="宋体" w:hAnsi="宋体" w:cs="宋体"/>
        </w:rPr>
      </w:pPr>
      <w:r>
        <w:rPr>
          <w:rFonts w:hint="eastAsia" w:ascii="宋体" w:hAnsi="宋体" w:cs="宋体"/>
        </w:rPr>
        <w:t>姓名：性别：年龄：职务：</w:t>
      </w:r>
    </w:p>
    <w:p>
      <w:pPr>
        <w:spacing w:line="360" w:lineRule="auto"/>
        <w:ind w:firstLine="420" w:firstLineChars="200"/>
        <w:rPr>
          <w:rFonts w:ascii="宋体" w:hAnsi="宋体" w:cs="宋体"/>
        </w:rPr>
      </w:pPr>
      <w:r>
        <w:rPr>
          <w:rFonts w:hint="eastAsia" w:ascii="宋体" w:hAnsi="宋体" w:cs="宋体"/>
        </w:rPr>
        <w:t>是（投标人名称）的法定代表人。</w:t>
      </w:r>
    </w:p>
    <w:p>
      <w:pPr>
        <w:spacing w:line="360" w:lineRule="auto"/>
        <w:ind w:firstLine="840" w:firstLineChars="400"/>
        <w:rPr>
          <w:rFonts w:ascii="宋体" w:hAnsi="宋体" w:cs="宋体"/>
        </w:rPr>
      </w:pPr>
      <w:r>
        <w:rPr>
          <w:rFonts w:hint="eastAsia" w:ascii="宋体" w:hAnsi="宋体" w:cs="宋体"/>
        </w:rPr>
        <w:t>特此证明。</w:t>
      </w:r>
    </w:p>
    <w:p>
      <w:pPr>
        <w:spacing w:line="360" w:lineRule="auto"/>
        <w:ind w:firstLine="420" w:firstLineChars="200"/>
        <w:rPr>
          <w:rFonts w:ascii="宋体" w:hAnsi="宋体" w:cs="宋体"/>
        </w:rPr>
      </w:pPr>
    </w:p>
    <w:p>
      <w:pPr>
        <w:spacing w:line="360" w:lineRule="auto"/>
        <w:ind w:firstLine="420" w:firstLineChars="200"/>
        <w:rPr>
          <w:rFonts w:hint="eastAsia" w:ascii="宋体" w:hAnsi="宋体" w:eastAsia="宋体" w:cs="宋体"/>
          <w:lang w:eastAsia="zh-CN"/>
        </w:rPr>
      </w:pPr>
      <w:r>
        <w:rPr>
          <w:rFonts w:hint="eastAsia" w:ascii="宋体" w:hAnsi="宋体" w:cs="宋体"/>
        </w:rPr>
        <w:t>附：法定代表人身份证</w:t>
      </w:r>
      <w:r>
        <w:rPr>
          <w:rFonts w:hint="eastAsia" w:ascii="宋体" w:hAnsi="宋体" w:cs="宋体"/>
          <w:lang w:eastAsia="zh-CN"/>
        </w:rPr>
        <w:t>。</w:t>
      </w:r>
    </w:p>
    <w:p>
      <w:pPr>
        <w:spacing w:line="360" w:lineRule="auto"/>
        <w:ind w:firstLine="420" w:firstLineChars="200"/>
        <w:rPr>
          <w:rFonts w:ascii="宋体" w:hAnsi="宋体" w:cs="宋体"/>
        </w:rPr>
      </w:pPr>
    </w:p>
    <w:p>
      <w:pPr>
        <w:spacing w:line="360" w:lineRule="auto"/>
        <w:ind w:firstLine="420" w:firstLineChars="200"/>
        <w:rPr>
          <w:rFonts w:ascii="宋体" w:hAnsi="宋体" w:cs="宋体"/>
        </w:rPr>
      </w:pPr>
      <w:r>
        <w:rPr>
          <w:rFonts w:hint="eastAsia" w:ascii="宋体" w:hAnsi="宋体" w:cs="宋体"/>
        </w:rPr>
        <w:t>注：本身份证明需由投标人加盖单位公章。</w:t>
      </w:r>
    </w:p>
    <w:p>
      <w:pPr>
        <w:spacing w:line="360" w:lineRule="auto"/>
        <w:ind w:firstLine="420" w:firstLineChars="200"/>
        <w:rPr>
          <w:rFonts w:ascii="宋体" w:hAnsi="宋体" w:cs="宋体"/>
        </w:rPr>
      </w:pPr>
    </w:p>
    <w:p>
      <w:pPr>
        <w:spacing w:line="360" w:lineRule="auto"/>
        <w:ind w:firstLine="420" w:firstLineChars="200"/>
        <w:rPr>
          <w:rFonts w:ascii="宋体" w:hAnsi="宋体" w:cs="宋体"/>
        </w:rPr>
      </w:pPr>
    </w:p>
    <w:p>
      <w:pPr>
        <w:spacing w:line="360" w:lineRule="auto"/>
        <w:ind w:firstLine="420" w:firstLineChars="200"/>
        <w:rPr>
          <w:rFonts w:ascii="宋体" w:hAnsi="宋体" w:cs="宋体"/>
        </w:rPr>
      </w:pPr>
    </w:p>
    <w:p>
      <w:pPr>
        <w:spacing w:line="360" w:lineRule="exact"/>
        <w:ind w:firstLine="3465" w:firstLineChars="1650"/>
        <w:rPr>
          <w:rFonts w:ascii="宋体" w:hAnsi="宋体" w:cs="宋体"/>
        </w:rPr>
      </w:pPr>
      <w:r>
        <w:rPr>
          <w:rFonts w:hint="eastAsia" w:ascii="宋体" w:hAnsi="宋体" w:cs="宋体"/>
        </w:rPr>
        <w:t>投 标 人：（盖单位章）</w:t>
      </w:r>
    </w:p>
    <w:p>
      <w:pPr>
        <w:spacing w:line="360" w:lineRule="exact"/>
        <w:ind w:firstLine="4305" w:firstLineChars="2050"/>
        <w:rPr>
          <w:rFonts w:ascii="宋体" w:hAnsi="宋体" w:cs="宋体"/>
        </w:rPr>
      </w:pPr>
    </w:p>
    <w:p>
      <w:pPr>
        <w:spacing w:line="360" w:lineRule="exact"/>
        <w:ind w:firstLine="4305" w:firstLineChars="2050"/>
        <w:rPr>
          <w:rFonts w:ascii="宋体" w:hAnsi="宋体" w:cs="宋体"/>
        </w:rPr>
      </w:pPr>
      <w:r>
        <w:rPr>
          <w:rFonts w:hint="eastAsia" w:ascii="宋体" w:hAnsi="宋体" w:cs="宋体"/>
        </w:rPr>
        <w:t>年  月  日</w:t>
      </w:r>
    </w:p>
    <w:p>
      <w:pPr>
        <w:pStyle w:val="5"/>
        <w:jc w:val="center"/>
        <w:rPr>
          <w:rFonts w:ascii="宋体" w:hAnsi="宋体" w:eastAsia="宋体" w:cs="宋体"/>
        </w:rPr>
      </w:pPr>
      <w:r>
        <w:rPr>
          <w:rFonts w:hint="eastAsia" w:ascii="宋体" w:hAnsi="宋体" w:eastAsia="宋体" w:cs="宋体"/>
        </w:rPr>
        <w:br w:type="page"/>
      </w:r>
      <w:bookmarkStart w:id="333" w:name="_Toc734"/>
      <w:bookmarkStart w:id="334" w:name="_Toc25388"/>
      <w:bookmarkStart w:id="335" w:name="_Toc14793"/>
      <w:bookmarkStart w:id="336" w:name="_Toc24104608"/>
      <w:r>
        <w:rPr>
          <w:rFonts w:hint="eastAsia" w:ascii="宋体" w:hAnsi="宋体" w:eastAsia="宋体" w:cs="宋体"/>
        </w:rPr>
        <w:t>二、授权委托书</w:t>
      </w:r>
      <w:bookmarkEnd w:id="333"/>
      <w:bookmarkEnd w:id="334"/>
      <w:bookmarkEnd w:id="335"/>
      <w:bookmarkEnd w:id="336"/>
    </w:p>
    <w:p>
      <w:pPr>
        <w:spacing w:line="360" w:lineRule="auto"/>
        <w:ind w:firstLine="420" w:firstLineChars="200"/>
        <w:rPr>
          <w:rFonts w:ascii="宋体" w:hAnsi="宋体" w:cs="宋体"/>
        </w:rPr>
      </w:pPr>
    </w:p>
    <w:p>
      <w:pPr>
        <w:spacing w:line="360" w:lineRule="auto"/>
        <w:ind w:firstLine="420" w:firstLineChars="200"/>
        <w:rPr>
          <w:rFonts w:ascii="宋体" w:hAnsi="宋体" w:cs="宋体"/>
        </w:rPr>
      </w:pPr>
      <w:r>
        <w:rPr>
          <w:rFonts w:hint="eastAsia" w:ascii="宋体" w:hAnsi="宋体" w:cs="宋体"/>
        </w:rPr>
        <w:t>本人（姓名）是（投标人名称）的法定代表人，现委托（姓名）为我方代理人。代理人根据授权，以我方名义签署、澄清确认、递交、撤回、修改</w:t>
      </w:r>
      <w:r>
        <w:rPr>
          <w:rFonts w:hint="eastAsia" w:ascii="宋体" w:hAnsi="宋体" w:cs="宋体"/>
          <w:u w:val="single"/>
        </w:rPr>
        <w:t xml:space="preserve">               （项目名称）            </w:t>
      </w:r>
      <w:r>
        <w:rPr>
          <w:rFonts w:hint="eastAsia" w:ascii="宋体" w:hAnsi="宋体" w:cs="宋体"/>
        </w:rPr>
        <w:t>招标项目投标文件、签订合同和处理有关事宜，其法律后果由我方承担。</w:t>
      </w:r>
    </w:p>
    <w:p>
      <w:pPr>
        <w:spacing w:line="360" w:lineRule="auto"/>
        <w:rPr>
          <w:rFonts w:ascii="宋体" w:hAnsi="宋体" w:cs="宋体"/>
        </w:rPr>
      </w:pPr>
      <w:r>
        <w:rPr>
          <w:rFonts w:hint="eastAsia" w:ascii="宋体" w:hAnsi="宋体" w:cs="宋体"/>
        </w:rPr>
        <w:t>委托期限：。</w:t>
      </w:r>
    </w:p>
    <w:p>
      <w:pPr>
        <w:spacing w:line="360" w:lineRule="auto"/>
        <w:ind w:firstLine="420" w:firstLineChars="200"/>
        <w:rPr>
          <w:rFonts w:ascii="宋体" w:hAnsi="宋体" w:cs="宋体"/>
        </w:rPr>
      </w:pPr>
      <w:r>
        <w:rPr>
          <w:rFonts w:hint="eastAsia" w:ascii="宋体" w:hAnsi="宋体" w:cs="宋体"/>
        </w:rPr>
        <w:t>代理人无转委托权。</w:t>
      </w:r>
    </w:p>
    <w:p>
      <w:pPr>
        <w:spacing w:line="360" w:lineRule="auto"/>
        <w:ind w:firstLine="420" w:firstLineChars="200"/>
        <w:rPr>
          <w:rFonts w:ascii="宋体" w:hAnsi="宋体" w:cs="宋体"/>
        </w:rPr>
      </w:pPr>
    </w:p>
    <w:p>
      <w:pPr>
        <w:spacing w:line="360" w:lineRule="auto"/>
        <w:ind w:firstLine="420" w:firstLineChars="200"/>
        <w:rPr>
          <w:rFonts w:ascii="宋体" w:hAnsi="宋体" w:cs="宋体"/>
        </w:rPr>
      </w:pPr>
    </w:p>
    <w:p>
      <w:pPr>
        <w:spacing w:line="360" w:lineRule="auto"/>
        <w:rPr>
          <w:rFonts w:ascii="宋体" w:hAnsi="宋体" w:cs="宋体"/>
        </w:rPr>
      </w:pPr>
      <w:r>
        <w:rPr>
          <w:rFonts w:hint="eastAsia" w:ascii="宋体" w:hAnsi="宋体" w:cs="宋体"/>
        </w:rPr>
        <w:t>附：法定代表人身份证及委托代理人身份证</w:t>
      </w:r>
    </w:p>
    <w:p>
      <w:pPr>
        <w:spacing w:line="360" w:lineRule="auto"/>
        <w:ind w:firstLine="420" w:firstLineChars="200"/>
        <w:rPr>
          <w:rFonts w:ascii="宋体" w:hAnsi="宋体" w:cs="宋体"/>
        </w:rPr>
      </w:pPr>
    </w:p>
    <w:p>
      <w:pPr>
        <w:spacing w:line="360" w:lineRule="auto"/>
        <w:rPr>
          <w:rFonts w:ascii="宋体" w:hAnsi="宋体" w:cs="宋体"/>
        </w:rPr>
      </w:pPr>
      <w:r>
        <w:rPr>
          <w:rFonts w:hint="eastAsia" w:ascii="宋体" w:hAnsi="宋体" w:cs="宋体"/>
        </w:rPr>
        <w:t>注：本授权委托书需由投标人加盖单位公章并由其法定代表人和委托代理人签字。</w:t>
      </w:r>
    </w:p>
    <w:p>
      <w:pPr>
        <w:spacing w:line="360" w:lineRule="auto"/>
        <w:ind w:firstLine="420" w:firstLineChars="200"/>
        <w:rPr>
          <w:rFonts w:ascii="宋体" w:hAnsi="宋体" w:cs="宋体"/>
        </w:rPr>
      </w:pPr>
    </w:p>
    <w:p>
      <w:pPr>
        <w:spacing w:line="360" w:lineRule="auto"/>
        <w:ind w:firstLine="420" w:firstLineChars="200"/>
        <w:rPr>
          <w:rFonts w:ascii="宋体" w:hAnsi="宋体" w:cs="宋体"/>
        </w:rPr>
      </w:pPr>
    </w:p>
    <w:p>
      <w:pPr>
        <w:spacing w:line="360" w:lineRule="auto"/>
        <w:ind w:firstLine="2730" w:firstLineChars="1300"/>
        <w:rPr>
          <w:rFonts w:ascii="宋体" w:hAnsi="宋体" w:cs="宋体"/>
        </w:rPr>
      </w:pPr>
      <w:r>
        <w:rPr>
          <w:rFonts w:hint="eastAsia" w:ascii="宋体" w:hAnsi="宋体" w:cs="宋体"/>
        </w:rPr>
        <w:t>投  标  人：（盖单位章）</w:t>
      </w:r>
    </w:p>
    <w:p>
      <w:pPr>
        <w:spacing w:line="360" w:lineRule="auto"/>
        <w:rPr>
          <w:rFonts w:ascii="宋体" w:hAnsi="宋体" w:cs="宋体"/>
        </w:rPr>
      </w:pPr>
    </w:p>
    <w:p>
      <w:pPr>
        <w:spacing w:line="360" w:lineRule="auto"/>
        <w:ind w:firstLine="2730" w:firstLineChars="1300"/>
        <w:rPr>
          <w:rFonts w:ascii="宋体" w:hAnsi="宋体" w:cs="宋体"/>
        </w:rPr>
      </w:pPr>
      <w:r>
        <w:rPr>
          <w:rFonts w:hint="eastAsia" w:ascii="宋体" w:hAnsi="宋体" w:cs="宋体"/>
        </w:rPr>
        <w:t>法定代表人：（签字）</w:t>
      </w:r>
    </w:p>
    <w:p>
      <w:pPr>
        <w:spacing w:line="360" w:lineRule="auto"/>
        <w:ind w:firstLine="420" w:firstLineChars="200"/>
        <w:rPr>
          <w:rFonts w:ascii="宋体" w:hAnsi="宋体" w:cs="宋体"/>
        </w:rPr>
      </w:pPr>
    </w:p>
    <w:p>
      <w:pPr>
        <w:spacing w:line="360" w:lineRule="auto"/>
        <w:ind w:firstLine="2730" w:firstLineChars="1300"/>
        <w:rPr>
          <w:rFonts w:ascii="宋体" w:hAnsi="宋体" w:cs="宋体"/>
        </w:rPr>
      </w:pPr>
      <w:r>
        <w:rPr>
          <w:rFonts w:hint="eastAsia" w:ascii="宋体" w:hAnsi="宋体" w:cs="宋体"/>
        </w:rPr>
        <w:t>身份证号码：</w:t>
      </w:r>
    </w:p>
    <w:p>
      <w:pPr>
        <w:spacing w:line="360" w:lineRule="auto"/>
        <w:rPr>
          <w:rFonts w:ascii="宋体" w:hAnsi="宋体" w:cs="宋体"/>
        </w:rPr>
      </w:pPr>
    </w:p>
    <w:p>
      <w:pPr>
        <w:spacing w:line="360" w:lineRule="auto"/>
        <w:ind w:firstLine="2730" w:firstLineChars="1300"/>
        <w:rPr>
          <w:rFonts w:ascii="宋体" w:hAnsi="宋体" w:cs="宋体"/>
        </w:rPr>
      </w:pPr>
      <w:r>
        <w:rPr>
          <w:rFonts w:hint="eastAsia" w:ascii="宋体" w:hAnsi="宋体" w:cs="宋体"/>
        </w:rPr>
        <w:t>委托代理人：（签字）</w:t>
      </w:r>
    </w:p>
    <w:p>
      <w:pPr>
        <w:spacing w:line="360" w:lineRule="auto"/>
        <w:rPr>
          <w:rFonts w:ascii="宋体" w:hAnsi="宋体" w:cs="宋体"/>
        </w:rPr>
      </w:pPr>
    </w:p>
    <w:p>
      <w:pPr>
        <w:spacing w:line="360" w:lineRule="auto"/>
        <w:ind w:firstLine="2730" w:firstLineChars="1300"/>
        <w:rPr>
          <w:rFonts w:ascii="宋体" w:hAnsi="宋体" w:cs="宋体"/>
        </w:rPr>
      </w:pPr>
      <w:r>
        <w:rPr>
          <w:rFonts w:hint="eastAsia" w:ascii="宋体" w:hAnsi="宋体" w:cs="宋体"/>
        </w:rPr>
        <w:t>身份证号码：</w:t>
      </w:r>
    </w:p>
    <w:p>
      <w:pPr>
        <w:spacing w:line="360" w:lineRule="auto"/>
        <w:ind w:firstLine="420" w:firstLineChars="200"/>
        <w:rPr>
          <w:rFonts w:ascii="宋体" w:hAnsi="宋体" w:cs="宋体"/>
        </w:rPr>
      </w:pPr>
    </w:p>
    <w:p>
      <w:pPr>
        <w:spacing w:line="360" w:lineRule="auto"/>
        <w:ind w:firstLine="5670" w:firstLineChars="2700"/>
        <w:rPr>
          <w:rFonts w:ascii="宋体" w:hAnsi="宋体" w:cs="宋体"/>
        </w:rPr>
      </w:pPr>
      <w:r>
        <w:rPr>
          <w:rFonts w:hint="eastAsia" w:ascii="宋体" w:hAnsi="宋体" w:cs="宋体"/>
        </w:rPr>
        <w:t>年  月  日</w:t>
      </w:r>
    </w:p>
    <w:p>
      <w:pPr>
        <w:snapToGrid w:val="0"/>
        <w:spacing w:line="360" w:lineRule="auto"/>
        <w:rPr>
          <w:rFonts w:ascii="宋体" w:hAnsi="宋体" w:cs="宋体"/>
          <w:b/>
          <w:strike/>
          <w:u w:val="single"/>
        </w:rPr>
      </w:pPr>
    </w:p>
    <w:p>
      <w:pPr>
        <w:pStyle w:val="5"/>
        <w:jc w:val="center"/>
        <w:rPr>
          <w:rFonts w:ascii="宋体" w:hAnsi="宋体" w:eastAsia="宋体" w:cs="宋体"/>
          <w:strike/>
          <w:dstrike w:val="0"/>
        </w:rPr>
      </w:pPr>
      <w:r>
        <w:rPr>
          <w:rFonts w:hint="eastAsia" w:ascii="宋体" w:hAnsi="宋体" w:eastAsia="宋体" w:cs="宋体"/>
        </w:rPr>
        <w:br w:type="page"/>
      </w:r>
      <w:bookmarkStart w:id="337" w:name="_Toc24097"/>
      <w:bookmarkStart w:id="338" w:name="_Toc24104609"/>
      <w:bookmarkStart w:id="339" w:name="_Toc25934"/>
      <w:bookmarkStart w:id="340" w:name="_Toc6922"/>
      <w:r>
        <w:rPr>
          <w:rFonts w:hint="eastAsia" w:ascii="宋体" w:hAnsi="宋体" w:eastAsia="宋体" w:cs="宋体"/>
          <w:strike/>
          <w:dstrike w:val="0"/>
        </w:rPr>
        <w:t>三、投标保证金</w:t>
      </w:r>
      <w:bookmarkEnd w:id="337"/>
      <w:bookmarkEnd w:id="338"/>
      <w:bookmarkEnd w:id="339"/>
      <w:bookmarkEnd w:id="340"/>
    </w:p>
    <w:p>
      <w:pPr>
        <w:widowControl/>
        <w:spacing w:line="360" w:lineRule="auto"/>
        <w:ind w:firstLine="420" w:firstLineChars="200"/>
        <w:jc w:val="left"/>
        <w:rPr>
          <w:strike/>
          <w:dstrike w:val="0"/>
          <w:szCs w:val="21"/>
        </w:rPr>
      </w:pPr>
      <w:r>
        <w:rPr>
          <w:rFonts w:hint="eastAsia" w:ascii="宋体" w:hAnsi="宋体"/>
          <w:strike/>
          <w:dstrike w:val="0"/>
          <w:szCs w:val="21"/>
        </w:rPr>
        <w:t>由广州公共资源交易中心代收投标保证金，其缴纳情况以广州公共资源交易中心数据库记录的信息为准。（详见本招标文件第二章投标人须知前附表3.4.1）</w:t>
      </w:r>
    </w:p>
    <w:p>
      <w:pPr>
        <w:rPr>
          <w:rFonts w:hint="eastAsia" w:ascii="宋体" w:hAnsi="宋体" w:eastAsia="宋体" w:cs="宋体"/>
          <w:strike w:val="0"/>
          <w:dstrike w:val="0"/>
        </w:rPr>
      </w:pPr>
      <w:r>
        <w:rPr>
          <w:rFonts w:hint="eastAsia" w:ascii="宋体" w:hAnsi="宋体" w:eastAsia="宋体" w:cs="宋体"/>
          <w:strike w:val="0"/>
          <w:dstrike w:val="0"/>
        </w:rPr>
        <w:br w:type="page"/>
      </w:r>
    </w:p>
    <w:p>
      <w:pPr>
        <w:pStyle w:val="5"/>
        <w:numPr>
          <w:ilvl w:val="0"/>
          <w:numId w:val="5"/>
        </w:numPr>
        <w:jc w:val="center"/>
        <w:rPr>
          <w:rFonts w:hint="eastAsia" w:ascii="宋体" w:hAnsi="宋体" w:eastAsia="宋体" w:cs="宋体"/>
          <w:strike w:val="0"/>
          <w:dstrike w:val="0"/>
          <w:lang w:val="en-US" w:eastAsia="zh-CN"/>
        </w:rPr>
      </w:pPr>
      <w:bookmarkStart w:id="341" w:name="_Toc20402"/>
      <w:r>
        <w:rPr>
          <w:rFonts w:hint="eastAsia" w:ascii="宋体" w:hAnsi="宋体" w:eastAsia="宋体" w:cs="宋体"/>
          <w:strike w:val="0"/>
          <w:dstrike w:val="0"/>
          <w:lang w:val="en-US" w:eastAsia="zh-CN"/>
        </w:rPr>
        <w:t>联合体协议书（如有）</w:t>
      </w:r>
      <w:bookmarkEnd w:id="341"/>
    </w:p>
    <w:p>
      <w:pPr>
        <w:pStyle w:val="5"/>
        <w:numPr>
          <w:ilvl w:val="0"/>
          <w:numId w:val="0"/>
        </w:numPr>
        <w:jc w:val="center"/>
        <w:rPr>
          <w:rFonts w:ascii="宋体" w:hAnsi="宋体" w:eastAsia="宋体" w:cs="宋体"/>
        </w:rPr>
      </w:pPr>
      <w:bookmarkStart w:id="342" w:name="_Toc24100"/>
      <w:r>
        <w:rPr>
          <w:rFonts w:hint="eastAsia" w:ascii="宋体" w:hAnsi="宋体" w:eastAsia="宋体" w:cs="宋体"/>
          <w:lang w:val="en-US" w:eastAsia="zh-CN"/>
        </w:rPr>
        <w:t>（格式详见招标公告）</w:t>
      </w:r>
      <w:r>
        <w:rPr>
          <w:rFonts w:hint="eastAsia" w:ascii="宋体" w:hAnsi="宋体" w:eastAsia="宋体" w:cs="宋体"/>
        </w:rPr>
        <w:br w:type="page"/>
      </w:r>
      <w:bookmarkStart w:id="343" w:name="_Toc24104611"/>
      <w:bookmarkStart w:id="344" w:name="_Toc2086"/>
      <w:bookmarkStart w:id="345" w:name="_Toc14956"/>
      <w:r>
        <w:rPr>
          <w:rFonts w:hint="eastAsia" w:ascii="宋体" w:hAnsi="宋体" w:eastAsia="宋体" w:cs="宋体"/>
        </w:rPr>
        <w:t>四、资格审查资料</w:t>
      </w:r>
      <w:bookmarkEnd w:id="342"/>
      <w:bookmarkEnd w:id="343"/>
      <w:bookmarkEnd w:id="344"/>
      <w:bookmarkEnd w:id="345"/>
    </w:p>
    <w:tbl>
      <w:tblPr>
        <w:tblStyle w:val="3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1"/>
        <w:gridCol w:w="6046"/>
        <w:gridCol w:w="14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1" w:hRule="atLeast"/>
          <w:jc w:val="center"/>
        </w:trPr>
        <w:tc>
          <w:tcPr>
            <w:tcW w:w="941"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cs="宋体"/>
                <w:b/>
                <w:bCs/>
              </w:rPr>
            </w:pPr>
            <w:r>
              <w:rPr>
                <w:rFonts w:hint="eastAsia" w:ascii="宋体" w:hAnsi="宋体" w:cs="宋体"/>
                <w:b/>
                <w:bCs/>
              </w:rPr>
              <w:t>序号</w:t>
            </w:r>
          </w:p>
        </w:tc>
        <w:tc>
          <w:tcPr>
            <w:tcW w:w="6046" w:type="dxa"/>
            <w:tcBorders>
              <w:top w:val="single" w:color="auto" w:sz="4" w:space="0"/>
              <w:left w:val="nil"/>
              <w:bottom w:val="single" w:color="auto" w:sz="4" w:space="0"/>
              <w:right w:val="single" w:color="auto" w:sz="4" w:space="0"/>
            </w:tcBorders>
            <w:vAlign w:val="center"/>
          </w:tcPr>
          <w:p>
            <w:pPr>
              <w:snapToGrid w:val="0"/>
              <w:jc w:val="center"/>
              <w:rPr>
                <w:rFonts w:ascii="宋体" w:hAnsi="宋体" w:cs="宋体"/>
                <w:b/>
                <w:bCs/>
              </w:rPr>
            </w:pPr>
            <w:r>
              <w:rPr>
                <w:rFonts w:hint="eastAsia" w:ascii="宋体" w:hAnsi="宋体" w:cs="宋体"/>
                <w:b/>
                <w:bCs/>
              </w:rPr>
              <w:t>审查内容</w:t>
            </w:r>
          </w:p>
        </w:tc>
        <w:tc>
          <w:tcPr>
            <w:tcW w:w="1482" w:type="dxa"/>
            <w:tcBorders>
              <w:top w:val="single" w:color="auto" w:sz="4" w:space="0"/>
              <w:left w:val="nil"/>
              <w:bottom w:val="single" w:color="auto" w:sz="4" w:space="0"/>
              <w:right w:val="single" w:color="auto" w:sz="4" w:space="0"/>
            </w:tcBorders>
            <w:vAlign w:val="center"/>
          </w:tcPr>
          <w:p>
            <w:pPr>
              <w:snapToGrid w:val="0"/>
              <w:jc w:val="center"/>
              <w:rPr>
                <w:rFonts w:ascii="宋体" w:hAnsi="宋体" w:cs="宋体"/>
                <w:b/>
                <w:bCs/>
              </w:rPr>
            </w:pPr>
            <w:r>
              <w:rPr>
                <w:rFonts w:hint="eastAsia" w:ascii="宋体" w:hAnsi="宋体" w:cs="宋体"/>
                <w:b/>
                <w:bCs/>
              </w:rPr>
              <w:t>页码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 w:hRule="atLeast"/>
          <w:jc w:val="center"/>
        </w:trPr>
        <w:tc>
          <w:tcPr>
            <w:tcW w:w="941"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cs="宋体"/>
              </w:rPr>
            </w:pPr>
            <w:r>
              <w:rPr>
                <w:rFonts w:hint="eastAsia" w:ascii="宋体" w:hAnsi="宋体" w:cs="宋体"/>
              </w:rPr>
              <w:t>1</w:t>
            </w:r>
          </w:p>
        </w:tc>
        <w:tc>
          <w:tcPr>
            <w:tcW w:w="6046" w:type="dxa"/>
            <w:tcBorders>
              <w:top w:val="single" w:color="auto" w:sz="4" w:space="0"/>
              <w:left w:val="nil"/>
              <w:bottom w:val="single" w:color="auto" w:sz="4" w:space="0"/>
              <w:right w:val="single" w:color="auto" w:sz="4" w:space="0"/>
            </w:tcBorders>
            <w:vAlign w:val="center"/>
          </w:tcPr>
          <w:p>
            <w:pPr>
              <w:snapToGrid w:val="0"/>
              <w:rPr>
                <w:rFonts w:ascii="宋体" w:hAnsi="宋体" w:cs="宋体"/>
              </w:rPr>
            </w:pPr>
            <w:r>
              <w:rPr>
                <w:rFonts w:hint="eastAsia" w:ascii="宋体" w:hAnsi="宋体" w:cs="宋体"/>
              </w:rPr>
              <w:t>投标人参加投标的意思表达清楚，投标人代表被授权有效；按招标文件第五章所附格式内容要求签署盖章的《投标申请公函》（如为联合体，</w:t>
            </w:r>
            <w:r>
              <w:rPr>
                <w:rFonts w:hint="eastAsia" w:ascii="宋体" w:hAnsi="宋体" w:cs="宋体"/>
                <w:lang w:val="en-US" w:eastAsia="zh-CN"/>
              </w:rPr>
              <w:t>指</w:t>
            </w:r>
            <w:r>
              <w:rPr>
                <w:rFonts w:hint="eastAsia" w:ascii="宋体" w:hAnsi="宋体" w:cs="宋体"/>
              </w:rPr>
              <w:t>联合体牵头人出具即视作符合要求）；</w:t>
            </w:r>
          </w:p>
        </w:tc>
        <w:tc>
          <w:tcPr>
            <w:tcW w:w="1482" w:type="dxa"/>
            <w:tcBorders>
              <w:top w:val="single" w:color="auto" w:sz="4" w:space="0"/>
              <w:left w:val="nil"/>
              <w:bottom w:val="single" w:color="auto" w:sz="4" w:space="0"/>
              <w:right w:val="single" w:color="auto" w:sz="4" w:space="0"/>
            </w:tcBorders>
            <w:vAlign w:val="center"/>
          </w:tcPr>
          <w:p>
            <w:pPr>
              <w:snapToGrid w:val="0"/>
              <w:jc w:val="center"/>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 w:hRule="atLeast"/>
          <w:jc w:val="center"/>
        </w:trPr>
        <w:tc>
          <w:tcPr>
            <w:tcW w:w="941"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cs="宋体"/>
              </w:rPr>
            </w:pPr>
            <w:r>
              <w:rPr>
                <w:rFonts w:hint="eastAsia" w:ascii="宋体" w:hAnsi="宋体" w:cs="宋体"/>
              </w:rPr>
              <w:t>2</w:t>
            </w:r>
          </w:p>
        </w:tc>
        <w:tc>
          <w:tcPr>
            <w:tcW w:w="6046" w:type="dxa"/>
            <w:tcBorders>
              <w:top w:val="single" w:color="auto" w:sz="4" w:space="0"/>
              <w:left w:val="nil"/>
              <w:bottom w:val="single" w:color="auto" w:sz="4" w:space="0"/>
              <w:right w:val="single" w:color="auto" w:sz="4" w:space="0"/>
            </w:tcBorders>
            <w:vAlign w:val="center"/>
          </w:tcPr>
          <w:p>
            <w:pPr>
              <w:snapToGrid w:val="0"/>
              <w:rPr>
                <w:rFonts w:ascii="宋体" w:hAnsi="宋体" w:cs="宋体"/>
              </w:rPr>
            </w:pPr>
            <w:r>
              <w:rPr>
                <w:rFonts w:hint="eastAsia" w:ascii="宋体" w:hAnsi="宋体"/>
              </w:rPr>
              <w:t>投标人（如为联合体，</w:t>
            </w:r>
            <w:r>
              <w:rPr>
                <w:rFonts w:hint="eastAsia" w:ascii="宋体" w:hAnsi="宋体"/>
                <w:lang w:val="en-US" w:eastAsia="zh-CN"/>
              </w:rPr>
              <w:t>指</w:t>
            </w:r>
            <w:r>
              <w:rPr>
                <w:rFonts w:hint="eastAsia" w:ascii="宋体" w:hAnsi="宋体"/>
              </w:rPr>
              <w:t>联合体各方）企业营业执照或事业单位登记机构核发的事业单位法人证书；</w:t>
            </w:r>
          </w:p>
        </w:tc>
        <w:tc>
          <w:tcPr>
            <w:tcW w:w="1482" w:type="dxa"/>
            <w:tcBorders>
              <w:top w:val="single" w:color="auto" w:sz="4" w:space="0"/>
              <w:left w:val="nil"/>
              <w:bottom w:val="single" w:color="auto" w:sz="4" w:space="0"/>
              <w:right w:val="single" w:color="auto" w:sz="4" w:space="0"/>
            </w:tcBorders>
            <w:vAlign w:val="center"/>
          </w:tcPr>
          <w:p>
            <w:pPr>
              <w:snapToGrid w:val="0"/>
              <w:jc w:val="center"/>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jc w:val="center"/>
        </w:trPr>
        <w:tc>
          <w:tcPr>
            <w:tcW w:w="941"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cs="宋体"/>
              </w:rPr>
            </w:pPr>
            <w:r>
              <w:rPr>
                <w:rFonts w:hint="eastAsia" w:ascii="宋体" w:hAnsi="宋体" w:cs="宋体"/>
              </w:rPr>
              <w:t>3</w:t>
            </w:r>
          </w:p>
        </w:tc>
        <w:tc>
          <w:tcPr>
            <w:tcW w:w="6046" w:type="dxa"/>
            <w:tcBorders>
              <w:top w:val="single" w:color="auto" w:sz="4" w:space="0"/>
              <w:left w:val="nil"/>
              <w:bottom w:val="single" w:color="auto" w:sz="4" w:space="0"/>
              <w:right w:val="single" w:color="auto" w:sz="4" w:space="0"/>
            </w:tcBorders>
            <w:vAlign w:val="center"/>
          </w:tcPr>
          <w:p>
            <w:pPr>
              <w:snapToGrid w:val="0"/>
              <w:rPr>
                <w:rFonts w:ascii="宋体" w:hAnsi="宋体" w:cs="宋体"/>
              </w:rPr>
            </w:pPr>
            <w:r>
              <w:rPr>
                <w:rFonts w:hint="eastAsia" w:ascii="宋体" w:hAnsi="宋体"/>
                <w:szCs w:val="21"/>
                <w:u w:val="single"/>
              </w:rPr>
              <w:t>投标人（如为联合体，</w:t>
            </w:r>
            <w:r>
              <w:rPr>
                <w:rFonts w:hint="eastAsia" w:ascii="宋体" w:hAnsi="宋体"/>
                <w:szCs w:val="21"/>
                <w:u w:val="single"/>
                <w:lang w:val="en-US" w:eastAsia="zh-CN"/>
              </w:rPr>
              <w:t>指</w:t>
            </w:r>
            <w:r>
              <w:rPr>
                <w:rFonts w:hint="eastAsia" w:ascii="宋体" w:hAnsi="宋体"/>
                <w:szCs w:val="21"/>
                <w:u w:val="single"/>
              </w:rPr>
              <w:t>联合体各方）质量技术监督部门颁发的CMA计量认证合格证书；</w:t>
            </w:r>
          </w:p>
        </w:tc>
        <w:tc>
          <w:tcPr>
            <w:tcW w:w="1482" w:type="dxa"/>
            <w:tcBorders>
              <w:top w:val="single" w:color="auto" w:sz="4" w:space="0"/>
              <w:left w:val="nil"/>
              <w:bottom w:val="single" w:color="auto" w:sz="4" w:space="0"/>
              <w:right w:val="single" w:color="auto" w:sz="4" w:space="0"/>
            </w:tcBorders>
            <w:vAlign w:val="center"/>
          </w:tcPr>
          <w:p>
            <w:pPr>
              <w:snapToGrid w:val="0"/>
              <w:jc w:val="center"/>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 w:hRule="atLeast"/>
          <w:jc w:val="center"/>
        </w:trPr>
        <w:tc>
          <w:tcPr>
            <w:tcW w:w="941"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cs="宋体"/>
              </w:rPr>
            </w:pPr>
            <w:r>
              <w:rPr>
                <w:rFonts w:hint="eastAsia" w:ascii="宋体" w:hAnsi="宋体" w:cs="宋体"/>
              </w:rPr>
              <w:t>4</w:t>
            </w:r>
          </w:p>
        </w:tc>
        <w:tc>
          <w:tcPr>
            <w:tcW w:w="6046" w:type="dxa"/>
            <w:tcBorders>
              <w:top w:val="single" w:color="auto" w:sz="4" w:space="0"/>
              <w:left w:val="nil"/>
              <w:bottom w:val="single" w:color="auto" w:sz="4" w:space="0"/>
              <w:right w:val="single" w:color="auto" w:sz="4" w:space="0"/>
            </w:tcBorders>
            <w:vAlign w:val="center"/>
          </w:tcPr>
          <w:p>
            <w:pPr>
              <w:snapToGrid w:val="0"/>
              <w:rPr>
                <w:rFonts w:ascii="宋体" w:hAnsi="宋体" w:cs="宋体"/>
              </w:rPr>
            </w:pPr>
            <w:r>
              <w:rPr>
                <w:rFonts w:hint="eastAsia" w:ascii="宋体" w:hAnsi="宋体"/>
                <w:szCs w:val="21"/>
                <w:u w:val="single"/>
              </w:rPr>
              <w:t>投标人（如为联合体，</w:t>
            </w:r>
            <w:r>
              <w:rPr>
                <w:rFonts w:hint="eastAsia" w:ascii="宋体" w:hAnsi="宋体"/>
                <w:szCs w:val="21"/>
                <w:u w:val="single"/>
                <w:lang w:val="en-US" w:eastAsia="zh-CN"/>
              </w:rPr>
              <w:t>指</w:t>
            </w:r>
            <w:r>
              <w:rPr>
                <w:rFonts w:hint="eastAsia" w:ascii="宋体" w:hAnsi="宋体"/>
                <w:szCs w:val="21"/>
                <w:u w:val="single"/>
              </w:rPr>
              <w:t>联合体各方）建设行政主管部门颁发的建设工程质量检测机构资质证书</w:t>
            </w:r>
            <w:r>
              <w:rPr>
                <w:rFonts w:hint="eastAsia" w:ascii="宋体" w:hAnsi="宋体" w:cs="宋体"/>
              </w:rPr>
              <w:t>；</w:t>
            </w:r>
          </w:p>
        </w:tc>
        <w:tc>
          <w:tcPr>
            <w:tcW w:w="1482" w:type="dxa"/>
            <w:tcBorders>
              <w:top w:val="single" w:color="auto" w:sz="4" w:space="0"/>
              <w:left w:val="nil"/>
              <w:bottom w:val="single" w:color="auto" w:sz="4" w:space="0"/>
              <w:right w:val="single" w:color="auto" w:sz="4" w:space="0"/>
            </w:tcBorders>
            <w:vAlign w:val="center"/>
          </w:tcPr>
          <w:p>
            <w:pPr>
              <w:snapToGrid w:val="0"/>
              <w:jc w:val="center"/>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 w:hRule="atLeast"/>
          <w:jc w:val="center"/>
        </w:trPr>
        <w:tc>
          <w:tcPr>
            <w:tcW w:w="941"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cs="宋体"/>
              </w:rPr>
            </w:pPr>
            <w:r>
              <w:rPr>
                <w:rFonts w:hint="eastAsia" w:ascii="宋体" w:hAnsi="宋体" w:cs="宋体"/>
              </w:rPr>
              <w:t>5</w:t>
            </w:r>
          </w:p>
        </w:tc>
        <w:tc>
          <w:tcPr>
            <w:tcW w:w="6046" w:type="dxa"/>
            <w:tcBorders>
              <w:top w:val="single" w:color="auto" w:sz="4" w:space="0"/>
              <w:left w:val="nil"/>
              <w:bottom w:val="single" w:color="auto" w:sz="4" w:space="0"/>
              <w:right w:val="single" w:color="auto" w:sz="4" w:space="0"/>
            </w:tcBorders>
            <w:vAlign w:val="center"/>
          </w:tcPr>
          <w:p>
            <w:pPr>
              <w:snapToGrid w:val="0"/>
              <w:rPr>
                <w:rFonts w:ascii="宋体" w:hAnsi="宋体" w:cs="宋体"/>
              </w:rPr>
            </w:pPr>
            <w:r>
              <w:rPr>
                <w:rFonts w:hint="eastAsia" w:ascii="宋体" w:hAnsi="宋体"/>
                <w:szCs w:val="21"/>
              </w:rPr>
              <w:t>拟派项目负责人资料，填报项目负责人“拟委派的项目负责人、技术负责人及投入本项目的主要技术人员简历表”并附职称证和近一个月（2023年</w:t>
            </w:r>
            <w:r>
              <w:rPr>
                <w:rFonts w:hint="eastAsia" w:ascii="宋体" w:hAnsi="宋体"/>
                <w:szCs w:val="21"/>
                <w:lang w:val="en-US" w:eastAsia="zh-CN"/>
              </w:rPr>
              <w:t>6</w:t>
            </w:r>
            <w:r>
              <w:rPr>
                <w:rFonts w:hint="eastAsia" w:ascii="宋体" w:hAnsi="宋体"/>
                <w:szCs w:val="21"/>
              </w:rPr>
              <w:t>月）有效的所在投标单位（不含子公司）缴纳的社保证明材料。社保缴纳期限包含疫情防控期的，若当地政府部门允许企业在疫情防控期间缓缴社会保险费的，投标人可提供当地政府部门允许缓缴社保的相关文件作为缴纳社保的证明。中标后需提供投标文件中人员的社保补缴情况相关证明报招标人核实。若发现弄虚作假的，则将其行为纳入不诚信名单，招标人保留上报给行政主管部门的权力。</w:t>
            </w:r>
          </w:p>
        </w:tc>
        <w:tc>
          <w:tcPr>
            <w:tcW w:w="1482" w:type="dxa"/>
            <w:tcBorders>
              <w:top w:val="single" w:color="auto" w:sz="4" w:space="0"/>
              <w:left w:val="nil"/>
              <w:bottom w:val="single" w:color="auto" w:sz="4" w:space="0"/>
              <w:right w:val="single" w:color="auto" w:sz="4" w:space="0"/>
            </w:tcBorders>
            <w:vAlign w:val="center"/>
          </w:tcPr>
          <w:p>
            <w:pPr>
              <w:snapToGrid w:val="0"/>
              <w:jc w:val="center"/>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 w:hRule="atLeast"/>
          <w:jc w:val="center"/>
        </w:trPr>
        <w:tc>
          <w:tcPr>
            <w:tcW w:w="941"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cs="宋体"/>
              </w:rPr>
            </w:pPr>
            <w:r>
              <w:rPr>
                <w:rFonts w:hint="eastAsia" w:ascii="宋体" w:hAnsi="宋体" w:cs="宋体"/>
              </w:rPr>
              <w:t>6</w:t>
            </w:r>
          </w:p>
        </w:tc>
        <w:tc>
          <w:tcPr>
            <w:tcW w:w="6046" w:type="dxa"/>
            <w:tcBorders>
              <w:top w:val="single" w:color="auto" w:sz="4" w:space="0"/>
              <w:left w:val="nil"/>
              <w:bottom w:val="single" w:color="auto" w:sz="4" w:space="0"/>
              <w:right w:val="single" w:color="auto" w:sz="4" w:space="0"/>
            </w:tcBorders>
            <w:vAlign w:val="center"/>
          </w:tcPr>
          <w:p>
            <w:pPr>
              <w:snapToGrid w:val="0"/>
              <w:rPr>
                <w:rFonts w:ascii="宋体" w:hAnsi="宋体" w:cs="宋体"/>
              </w:rPr>
            </w:pPr>
            <w:r>
              <w:rPr>
                <w:rFonts w:hint="eastAsia" w:ascii="宋体" w:hAnsi="宋体" w:cs="宋体"/>
              </w:rPr>
              <w:t>《投标人声明》；</w:t>
            </w:r>
          </w:p>
        </w:tc>
        <w:tc>
          <w:tcPr>
            <w:tcW w:w="1482" w:type="dxa"/>
            <w:tcBorders>
              <w:top w:val="single" w:color="auto" w:sz="4" w:space="0"/>
              <w:left w:val="nil"/>
              <w:bottom w:val="single" w:color="auto" w:sz="4" w:space="0"/>
              <w:right w:val="single" w:color="auto" w:sz="4" w:space="0"/>
            </w:tcBorders>
            <w:vAlign w:val="center"/>
          </w:tcPr>
          <w:p>
            <w:pPr>
              <w:snapToGrid w:val="0"/>
              <w:jc w:val="center"/>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 w:hRule="atLeast"/>
          <w:jc w:val="center"/>
        </w:trPr>
        <w:tc>
          <w:tcPr>
            <w:tcW w:w="941"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cs="宋体"/>
              </w:rPr>
            </w:pPr>
            <w:r>
              <w:rPr>
                <w:rFonts w:hint="eastAsia" w:ascii="宋体" w:hAnsi="宋体" w:cs="宋体"/>
              </w:rPr>
              <w:t>7</w:t>
            </w:r>
          </w:p>
        </w:tc>
        <w:tc>
          <w:tcPr>
            <w:tcW w:w="6046" w:type="dxa"/>
            <w:tcBorders>
              <w:top w:val="single" w:color="auto" w:sz="4" w:space="0"/>
              <w:left w:val="nil"/>
              <w:bottom w:val="single" w:color="auto" w:sz="4" w:space="0"/>
              <w:right w:val="single" w:color="auto" w:sz="4" w:space="0"/>
            </w:tcBorders>
            <w:vAlign w:val="center"/>
          </w:tcPr>
          <w:p>
            <w:pPr>
              <w:snapToGrid w:val="0"/>
              <w:rPr>
                <w:rFonts w:ascii="宋体" w:hAnsi="宋体" w:cs="宋体"/>
              </w:rPr>
            </w:pPr>
            <w:r>
              <w:rPr>
                <w:rFonts w:hint="eastAsia" w:ascii="宋体" w:hAnsi="宋体" w:cs="宋体"/>
              </w:rPr>
              <w:t>其他满足投标人资格要求的证明材料（如有）。</w:t>
            </w:r>
          </w:p>
        </w:tc>
        <w:tc>
          <w:tcPr>
            <w:tcW w:w="1482" w:type="dxa"/>
            <w:tcBorders>
              <w:top w:val="single" w:color="auto" w:sz="4" w:space="0"/>
              <w:left w:val="nil"/>
              <w:bottom w:val="single" w:color="auto" w:sz="4" w:space="0"/>
              <w:right w:val="single" w:color="auto" w:sz="4" w:space="0"/>
            </w:tcBorders>
            <w:vAlign w:val="center"/>
          </w:tcPr>
          <w:p>
            <w:pPr>
              <w:snapToGrid w:val="0"/>
              <w:jc w:val="center"/>
              <w:rPr>
                <w:rFonts w:ascii="宋体" w:hAnsi="宋体" w:cs="宋体"/>
              </w:rPr>
            </w:pPr>
          </w:p>
        </w:tc>
      </w:tr>
    </w:tbl>
    <w:p>
      <w:pPr>
        <w:rPr>
          <w:rFonts w:ascii="宋体" w:hAnsi="宋体" w:cs="宋体"/>
        </w:rPr>
      </w:pPr>
      <w:r>
        <w:rPr>
          <w:rFonts w:hint="eastAsia" w:ascii="宋体" w:hAnsi="宋体" w:cs="宋体"/>
        </w:rPr>
        <w:t>注：资格审查详细资料附于本表后，并标明页码。</w:t>
      </w:r>
    </w:p>
    <w:p>
      <w:pPr>
        <w:rPr>
          <w:rFonts w:ascii="宋体" w:hAnsi="宋体" w:cs="宋体"/>
        </w:rPr>
      </w:pPr>
    </w:p>
    <w:p>
      <w:pPr>
        <w:rPr>
          <w:rFonts w:ascii="宋体" w:hAnsi="宋体" w:cs="宋体"/>
        </w:rPr>
      </w:pPr>
    </w:p>
    <w:p>
      <w:pPr>
        <w:rPr>
          <w:rFonts w:ascii="宋体" w:hAnsi="宋体" w:cs="宋体"/>
          <w:b/>
          <w:sz w:val="28"/>
          <w:szCs w:val="28"/>
        </w:rPr>
      </w:pPr>
      <w:r>
        <w:rPr>
          <w:rFonts w:hint="eastAsia" w:ascii="宋体" w:hAnsi="宋体" w:cs="宋体"/>
          <w:b/>
          <w:sz w:val="28"/>
          <w:szCs w:val="28"/>
        </w:rPr>
        <w:br w:type="page"/>
      </w:r>
      <w:r>
        <w:rPr>
          <w:rFonts w:hint="eastAsia" w:ascii="宋体" w:hAnsi="宋体" w:cs="宋体"/>
          <w:b/>
          <w:sz w:val="28"/>
          <w:szCs w:val="28"/>
        </w:rPr>
        <w:t>（1）投标申请公函（格式）</w:t>
      </w:r>
    </w:p>
    <w:p>
      <w:pPr>
        <w:widowControl/>
        <w:spacing w:line="360" w:lineRule="auto"/>
        <w:jc w:val="left"/>
        <w:rPr>
          <w:rFonts w:ascii="宋体" w:hAnsi="宋体" w:cs="宋体"/>
          <w:kern w:val="0"/>
          <w:sz w:val="24"/>
        </w:rPr>
      </w:pPr>
    </w:p>
    <w:p>
      <w:pPr>
        <w:widowControl/>
        <w:spacing w:line="360" w:lineRule="auto"/>
        <w:jc w:val="center"/>
        <w:rPr>
          <w:rFonts w:ascii="宋体" w:hAnsi="宋体" w:cs="宋体"/>
          <w:kern w:val="0"/>
          <w:sz w:val="24"/>
        </w:rPr>
      </w:pPr>
      <w:r>
        <w:rPr>
          <w:rFonts w:hint="eastAsia" w:ascii="宋体" w:hAnsi="宋体" w:cs="宋体"/>
          <w:b/>
          <w:sz w:val="32"/>
          <w:szCs w:val="32"/>
        </w:rPr>
        <w:t>投标申请公函</w:t>
      </w:r>
    </w:p>
    <w:p>
      <w:pPr>
        <w:widowControl/>
        <w:spacing w:line="360" w:lineRule="auto"/>
        <w:jc w:val="left"/>
        <w:rPr>
          <w:rFonts w:ascii="宋体" w:hAnsi="宋体" w:cs="宋体"/>
          <w:kern w:val="0"/>
          <w:szCs w:val="21"/>
        </w:rPr>
      </w:pPr>
      <w:r>
        <w:rPr>
          <w:rFonts w:hint="eastAsia" w:ascii="宋体" w:hAnsi="宋体" w:cs="宋体"/>
          <w:kern w:val="0"/>
          <w:szCs w:val="21"/>
        </w:rPr>
        <w:t>致：</w:t>
      </w:r>
      <w:r>
        <w:rPr>
          <w:rFonts w:hint="eastAsia" w:ascii="宋体" w:hAnsi="宋体" w:cs="宋体"/>
          <w:kern w:val="0"/>
          <w:szCs w:val="21"/>
          <w:u w:val="single"/>
        </w:rPr>
        <w:t xml:space="preserve">      （招标人）           </w:t>
      </w:r>
      <w:r>
        <w:rPr>
          <w:rFonts w:hint="eastAsia" w:ascii="宋体" w:hAnsi="宋体" w:cs="宋体"/>
          <w:kern w:val="0"/>
          <w:szCs w:val="21"/>
        </w:rPr>
        <w:t>：</w:t>
      </w:r>
    </w:p>
    <w:p>
      <w:pPr>
        <w:widowControl/>
        <w:spacing w:line="360" w:lineRule="auto"/>
        <w:ind w:firstLine="540"/>
        <w:jc w:val="left"/>
        <w:rPr>
          <w:rFonts w:ascii="宋体" w:hAnsi="宋体" w:cs="宋体"/>
          <w:kern w:val="0"/>
          <w:szCs w:val="21"/>
        </w:rPr>
      </w:pPr>
      <w:r>
        <w:rPr>
          <w:rFonts w:hint="eastAsia" w:ascii="宋体" w:hAnsi="宋体" w:cs="宋体"/>
          <w:kern w:val="0"/>
          <w:szCs w:val="21"/>
        </w:rPr>
        <w:t>按照《</w:t>
      </w:r>
      <w:r>
        <w:rPr>
          <w:rFonts w:hint="eastAsia" w:ascii="宋体" w:hAnsi="宋体" w:cs="宋体"/>
          <w:kern w:val="0"/>
          <w:szCs w:val="21"/>
          <w:u w:val="single"/>
        </w:rPr>
        <w:t xml:space="preserve">               （项目名称）招标公告</w:t>
      </w:r>
      <w:r>
        <w:rPr>
          <w:rFonts w:hint="eastAsia" w:ascii="宋体" w:hAnsi="宋体" w:cs="宋体"/>
          <w:kern w:val="0"/>
          <w:szCs w:val="21"/>
        </w:rPr>
        <w:t>》对资格审查文件的要求，我们递交有关资格审查的资料文件，以便贵单位审查我们参加</w:t>
      </w:r>
      <w:r>
        <w:rPr>
          <w:rFonts w:hint="eastAsia" w:ascii="宋体" w:hAnsi="宋体" w:cs="宋体"/>
          <w:kern w:val="0"/>
          <w:szCs w:val="21"/>
          <w:u w:val="single"/>
        </w:rPr>
        <w:t xml:space="preserve">         （项目名称）</w:t>
      </w:r>
      <w:r>
        <w:rPr>
          <w:rFonts w:hint="eastAsia" w:ascii="宋体" w:hAnsi="宋体" w:cs="宋体"/>
          <w:kern w:val="0"/>
          <w:szCs w:val="21"/>
        </w:rPr>
        <w:t>的投标资格。</w:t>
      </w:r>
    </w:p>
    <w:p>
      <w:pPr>
        <w:widowControl/>
        <w:spacing w:line="360" w:lineRule="auto"/>
        <w:ind w:firstLine="540"/>
        <w:jc w:val="left"/>
        <w:rPr>
          <w:rFonts w:ascii="宋体" w:hAnsi="宋体" w:cs="宋体"/>
          <w:kern w:val="0"/>
          <w:szCs w:val="21"/>
        </w:rPr>
      </w:pPr>
      <w:r>
        <w:rPr>
          <w:rFonts w:hint="eastAsia" w:ascii="宋体" w:hAnsi="宋体" w:cs="宋体"/>
          <w:kern w:val="0"/>
          <w:szCs w:val="21"/>
        </w:rPr>
        <w:t>此申请是</w:t>
      </w:r>
      <w:r>
        <w:rPr>
          <w:rFonts w:hint="eastAsia" w:ascii="宋体" w:hAnsi="宋体" w:cs="宋体"/>
          <w:kern w:val="0"/>
          <w:szCs w:val="21"/>
          <w:u w:val="single"/>
        </w:rPr>
        <w:t xml:space="preserve">                （</w:t>
      </w:r>
      <w:r>
        <w:rPr>
          <w:rFonts w:hint="eastAsia" w:ascii="宋体" w:hAnsi="宋体" w:cs="宋体"/>
          <w:kern w:val="0"/>
          <w:szCs w:val="21"/>
        </w:rPr>
        <w:t>单位名称）以</w:t>
      </w:r>
      <w:r>
        <w:rPr>
          <w:rFonts w:hint="eastAsia" w:ascii="宋体" w:hAnsi="宋体" w:cs="宋体"/>
          <w:kern w:val="0"/>
          <w:szCs w:val="21"/>
          <w:u w:val="single"/>
        </w:rPr>
        <w:t xml:space="preserve">         （</w:t>
      </w:r>
      <w:r>
        <w:rPr>
          <w:rFonts w:hint="eastAsia" w:ascii="宋体" w:hAnsi="宋体" w:cs="宋体"/>
          <w:kern w:val="0"/>
          <w:szCs w:val="21"/>
        </w:rPr>
        <w:t>人名）为全权代表身份递交的。</w:t>
      </w:r>
    </w:p>
    <w:p>
      <w:pPr>
        <w:widowControl/>
        <w:spacing w:line="360" w:lineRule="auto"/>
        <w:ind w:firstLine="420" w:firstLineChars="200"/>
        <w:jc w:val="left"/>
        <w:rPr>
          <w:rFonts w:ascii="宋体" w:hAnsi="宋体" w:cs="宋体"/>
          <w:kern w:val="0"/>
          <w:szCs w:val="21"/>
        </w:rPr>
      </w:pPr>
      <w:r>
        <w:rPr>
          <w:rFonts w:hint="eastAsia" w:ascii="宋体" w:hAnsi="宋体" w:cs="宋体"/>
          <w:kern w:val="0"/>
          <w:szCs w:val="21"/>
        </w:rPr>
        <w:t>我们保证所有提交的资料是真实可靠的，并为提交资料的真实性负有相应的法律责任。</w:t>
      </w:r>
    </w:p>
    <w:p>
      <w:pPr>
        <w:widowControl/>
        <w:spacing w:line="360" w:lineRule="auto"/>
        <w:ind w:firstLine="420" w:firstLineChars="200"/>
        <w:jc w:val="left"/>
        <w:rPr>
          <w:rFonts w:ascii="宋体" w:hAnsi="宋体" w:cs="宋体"/>
          <w:kern w:val="0"/>
          <w:szCs w:val="21"/>
        </w:rPr>
      </w:pPr>
      <w:r>
        <w:rPr>
          <w:rFonts w:hint="eastAsia" w:ascii="宋体" w:hAnsi="宋体" w:cs="宋体"/>
          <w:kern w:val="0"/>
          <w:szCs w:val="21"/>
        </w:rPr>
        <w:t>我们理解招标人有权拒绝任何申请，而无需由招标人承担任何责任。</w:t>
      </w:r>
    </w:p>
    <w:p>
      <w:pPr>
        <w:widowControl/>
        <w:spacing w:line="360" w:lineRule="auto"/>
        <w:ind w:firstLine="645"/>
        <w:jc w:val="left"/>
        <w:rPr>
          <w:rFonts w:ascii="宋体" w:hAnsi="宋体" w:cs="宋体"/>
          <w:kern w:val="0"/>
          <w:sz w:val="24"/>
        </w:rPr>
      </w:pPr>
    </w:p>
    <w:p>
      <w:pPr>
        <w:widowControl/>
        <w:spacing w:line="360" w:lineRule="auto"/>
        <w:ind w:firstLine="645"/>
        <w:jc w:val="left"/>
        <w:rPr>
          <w:rFonts w:ascii="宋体" w:hAnsi="宋体" w:cs="宋体"/>
          <w:kern w:val="0"/>
          <w:sz w:val="24"/>
        </w:rPr>
      </w:pPr>
    </w:p>
    <w:p>
      <w:pPr>
        <w:widowControl/>
        <w:spacing w:line="360" w:lineRule="auto"/>
        <w:ind w:firstLine="645"/>
        <w:jc w:val="left"/>
        <w:rPr>
          <w:rFonts w:ascii="宋体" w:hAnsi="宋体" w:cs="宋体"/>
          <w:kern w:val="0"/>
          <w:sz w:val="24"/>
        </w:rPr>
      </w:pPr>
    </w:p>
    <w:p>
      <w:pPr>
        <w:spacing w:line="360" w:lineRule="exact"/>
        <w:ind w:firstLine="2835" w:firstLineChars="1350"/>
        <w:rPr>
          <w:rFonts w:ascii="宋体" w:hAnsi="宋体" w:cs="宋体"/>
        </w:rPr>
      </w:pPr>
      <w:r>
        <w:rPr>
          <w:rFonts w:hint="eastAsia" w:ascii="宋体" w:hAnsi="宋体" w:cs="宋体"/>
        </w:rPr>
        <w:t>投 标 人：（盖单位章）</w:t>
      </w:r>
    </w:p>
    <w:p>
      <w:pPr>
        <w:spacing w:line="360" w:lineRule="exact"/>
        <w:ind w:firstLine="2835" w:firstLineChars="1350"/>
        <w:rPr>
          <w:rFonts w:ascii="宋体" w:hAnsi="宋体" w:cs="宋体"/>
        </w:rPr>
      </w:pPr>
      <w:r>
        <w:rPr>
          <w:rFonts w:hint="eastAsia" w:ascii="宋体" w:hAnsi="宋体" w:cs="宋体"/>
        </w:rPr>
        <w:t>法定代表人或其委托代理人：（签字）</w:t>
      </w:r>
    </w:p>
    <w:p>
      <w:pPr>
        <w:spacing w:line="360" w:lineRule="exact"/>
        <w:ind w:firstLine="4935" w:firstLineChars="2350"/>
        <w:rPr>
          <w:rFonts w:ascii="宋体" w:hAnsi="宋体" w:cs="宋体"/>
        </w:rPr>
      </w:pPr>
      <w:r>
        <w:rPr>
          <w:rFonts w:hint="eastAsia" w:ascii="宋体" w:hAnsi="宋体" w:cs="宋体"/>
        </w:rPr>
        <w:t>年月日</w:t>
      </w:r>
    </w:p>
    <w:p>
      <w:pPr>
        <w:rPr>
          <w:rFonts w:hint="eastAsia" w:ascii="宋体" w:hAnsi="宋体" w:eastAsia="宋体" w:cs="宋体"/>
          <w:sz w:val="21"/>
          <w:szCs w:val="21"/>
        </w:rPr>
      </w:pPr>
    </w:p>
    <w:p>
      <w:pPr>
        <w:rPr>
          <w:rFonts w:ascii="宋体" w:hAnsi="宋体" w:cs="宋体"/>
          <w:b/>
          <w:sz w:val="28"/>
          <w:szCs w:val="28"/>
        </w:rPr>
      </w:pPr>
      <w:r>
        <w:rPr>
          <w:rFonts w:hint="eastAsia" w:ascii="宋体" w:hAnsi="宋体" w:eastAsia="宋体" w:cs="宋体"/>
          <w:b/>
          <w:bCs/>
          <w:sz w:val="21"/>
          <w:szCs w:val="21"/>
        </w:rPr>
        <w:t>注：联合体投标时，可由联合体牵头人法定代表人（或授权委托人）签字或盖章，由联合体牵头人单位盖章。</w:t>
      </w:r>
      <w:r>
        <w:rPr>
          <w:rFonts w:hint="eastAsia" w:ascii="宋体" w:hAnsi="宋体" w:cs="宋体"/>
        </w:rPr>
        <w:br w:type="page"/>
      </w:r>
      <w:r>
        <w:rPr>
          <w:rFonts w:hint="eastAsia" w:ascii="宋体" w:hAnsi="宋体" w:cs="宋体"/>
          <w:b/>
          <w:sz w:val="28"/>
          <w:szCs w:val="28"/>
        </w:rPr>
        <w:t>（2）投标人声明（格式）</w:t>
      </w:r>
    </w:p>
    <w:p>
      <w:pPr>
        <w:jc w:val="center"/>
        <w:rPr>
          <w:rFonts w:ascii="宋体" w:hAnsi="宋体" w:cs="宋体"/>
        </w:rPr>
      </w:pPr>
      <w:r>
        <w:rPr>
          <w:rFonts w:hint="eastAsia" w:ascii="宋体" w:hAnsi="宋体" w:cs="宋体"/>
          <w:b/>
          <w:sz w:val="28"/>
          <w:szCs w:val="28"/>
        </w:rPr>
        <w:t>（格式见招标公告）</w:t>
      </w:r>
    </w:p>
    <w:p>
      <w:pPr>
        <w:rPr>
          <w:rFonts w:ascii="宋体" w:hAnsi="宋体" w:cs="宋体"/>
        </w:rPr>
      </w:pPr>
    </w:p>
    <w:p>
      <w:pPr>
        <w:rPr>
          <w:rFonts w:ascii="宋体" w:hAnsi="宋体" w:cs="宋体"/>
        </w:rPr>
      </w:pPr>
    </w:p>
    <w:p>
      <w:pPr>
        <w:rPr>
          <w:rFonts w:ascii="宋体" w:hAnsi="宋体" w:cs="宋体"/>
        </w:rPr>
      </w:pPr>
    </w:p>
    <w:p>
      <w:pPr>
        <w:rPr>
          <w:rFonts w:ascii="宋体" w:hAnsi="宋体" w:cs="宋体"/>
        </w:rPr>
      </w:pPr>
    </w:p>
    <w:p>
      <w:pPr>
        <w:rPr>
          <w:rFonts w:ascii="宋体" w:hAnsi="宋体" w:cs="宋体"/>
        </w:rPr>
      </w:pPr>
    </w:p>
    <w:p>
      <w:pPr>
        <w:rPr>
          <w:rFonts w:ascii="宋体" w:hAnsi="宋体" w:cs="宋体"/>
          <w:b/>
          <w:sz w:val="28"/>
          <w:szCs w:val="28"/>
        </w:rPr>
      </w:pPr>
    </w:p>
    <w:p>
      <w:pPr>
        <w:pStyle w:val="5"/>
        <w:jc w:val="center"/>
        <w:rPr>
          <w:rFonts w:ascii="宋体" w:hAnsi="宋体" w:eastAsia="宋体" w:cs="宋体"/>
        </w:rPr>
      </w:pPr>
      <w:r>
        <w:rPr>
          <w:rFonts w:hint="eastAsia" w:ascii="宋体" w:hAnsi="宋体" w:eastAsia="宋体" w:cs="宋体"/>
        </w:rPr>
        <w:br w:type="page"/>
      </w:r>
      <w:bookmarkStart w:id="346" w:name="_Toc8484"/>
      <w:bookmarkStart w:id="347" w:name="_Toc24104612"/>
      <w:bookmarkStart w:id="348" w:name="_Toc7620"/>
      <w:bookmarkStart w:id="349" w:name="_Toc467"/>
      <w:r>
        <w:rPr>
          <w:rFonts w:hint="eastAsia" w:ascii="宋体" w:hAnsi="宋体" w:eastAsia="宋体" w:cs="宋体"/>
        </w:rPr>
        <w:t>五、</w:t>
      </w:r>
      <w:bookmarkEnd w:id="346"/>
      <w:bookmarkEnd w:id="347"/>
      <w:bookmarkEnd w:id="348"/>
      <w:r>
        <w:rPr>
          <w:rFonts w:hint="eastAsia" w:ascii="宋体" w:hAnsi="宋体" w:eastAsia="宋体" w:cs="宋体"/>
        </w:rPr>
        <w:t>项目检测方案</w:t>
      </w:r>
      <w:bookmarkEnd w:id="349"/>
    </w:p>
    <w:p>
      <w:pPr>
        <w:jc w:val="center"/>
        <w:rPr>
          <w:rFonts w:ascii="宋体" w:hAnsi="宋体" w:cs="宋体"/>
          <w:b/>
          <w:sz w:val="28"/>
          <w:szCs w:val="28"/>
        </w:rPr>
      </w:pPr>
      <w:r>
        <w:rPr>
          <w:rFonts w:hint="eastAsia" w:ascii="宋体" w:hAnsi="宋体" w:cs="宋体"/>
          <w:b/>
          <w:sz w:val="28"/>
          <w:szCs w:val="28"/>
        </w:rPr>
        <w:t>（格式自定）</w:t>
      </w:r>
    </w:p>
    <w:p>
      <w:pPr>
        <w:spacing w:line="360" w:lineRule="auto"/>
        <w:ind w:firstLine="420" w:firstLineChars="200"/>
        <w:rPr>
          <w:rFonts w:ascii="宋体" w:hAnsi="宋体" w:cs="宋体"/>
        </w:rPr>
      </w:pPr>
    </w:p>
    <w:p>
      <w:pPr>
        <w:pStyle w:val="5"/>
        <w:jc w:val="center"/>
        <w:rPr>
          <w:rFonts w:ascii="宋体" w:hAnsi="宋体" w:eastAsia="宋体" w:cs="宋体"/>
        </w:rPr>
      </w:pPr>
      <w:r>
        <w:rPr>
          <w:rFonts w:hint="eastAsia" w:ascii="宋体" w:hAnsi="宋体" w:eastAsia="宋体" w:cs="宋体"/>
        </w:rPr>
        <w:br w:type="page"/>
      </w:r>
      <w:bookmarkStart w:id="350" w:name="_Toc100"/>
      <w:r>
        <w:rPr>
          <w:rFonts w:hint="eastAsia" w:ascii="宋体" w:hAnsi="宋体" w:eastAsia="宋体" w:cs="宋体"/>
        </w:rPr>
        <w:t>六、检测能力</w:t>
      </w:r>
      <w:bookmarkEnd w:id="350"/>
    </w:p>
    <w:p>
      <w:pPr>
        <w:jc w:val="center"/>
        <w:rPr>
          <w:rFonts w:ascii="宋体" w:hAnsi="宋体"/>
          <w:b/>
          <w:bCs/>
          <w:position w:val="12"/>
          <w:sz w:val="32"/>
          <w:szCs w:val="32"/>
        </w:rPr>
      </w:pPr>
      <w:bookmarkStart w:id="351" w:name="_Toc533334237"/>
      <w:bookmarkStart w:id="352" w:name="_Toc532390645"/>
      <w:bookmarkStart w:id="353" w:name="_Toc20161"/>
      <w:bookmarkStart w:id="354" w:name="_Toc528170367"/>
      <w:r>
        <w:rPr>
          <w:rFonts w:hint="eastAsia" w:ascii="宋体" w:hAnsi="宋体"/>
          <w:b/>
          <w:bCs/>
          <w:position w:val="12"/>
          <w:sz w:val="28"/>
          <w:szCs w:val="28"/>
        </w:rPr>
        <w:t>检测能力汇总表</w:t>
      </w:r>
    </w:p>
    <w:bookmarkEnd w:id="351"/>
    <w:bookmarkEnd w:id="352"/>
    <w:bookmarkEnd w:id="353"/>
    <w:bookmarkEnd w:id="354"/>
    <w:tbl>
      <w:tblPr>
        <w:tblStyle w:val="31"/>
        <w:tblW w:w="9962" w:type="dxa"/>
        <w:jc w:val="center"/>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Layout w:type="fixed"/>
        <w:tblCellMar>
          <w:top w:w="0" w:type="dxa"/>
          <w:left w:w="108" w:type="dxa"/>
          <w:bottom w:w="0" w:type="dxa"/>
          <w:right w:w="108" w:type="dxa"/>
        </w:tblCellMar>
      </w:tblPr>
      <w:tblGrid>
        <w:gridCol w:w="556"/>
        <w:gridCol w:w="2818"/>
        <w:gridCol w:w="1690"/>
        <w:gridCol w:w="1658"/>
        <w:gridCol w:w="1074"/>
        <w:gridCol w:w="915"/>
        <w:gridCol w:w="1251"/>
      </w:tblGrid>
      <w:tr>
        <w:tblPrEx>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CellMar>
            <w:top w:w="0" w:type="dxa"/>
            <w:left w:w="108" w:type="dxa"/>
            <w:bottom w:w="0" w:type="dxa"/>
            <w:right w:w="108" w:type="dxa"/>
          </w:tblCellMar>
        </w:tblPrEx>
        <w:trPr>
          <w:trHeight w:val="439" w:hRule="atLeast"/>
          <w:tblHeader/>
          <w:jc w:val="center"/>
        </w:trPr>
        <w:tc>
          <w:tcPr>
            <w:tcW w:w="556" w:type="dxa"/>
            <w:vMerge w:val="restart"/>
            <w:tcBorders>
              <w:top w:val="single" w:color="auto" w:sz="2" w:space="0"/>
              <w:left w:val="single" w:color="auto" w:sz="2" w:space="0"/>
              <w:bottom w:val="single" w:color="auto" w:sz="6" w:space="0"/>
              <w:right w:val="single" w:color="auto" w:sz="6" w:space="0"/>
            </w:tcBorders>
            <w:noWrap w:val="0"/>
            <w:vAlign w:val="center"/>
          </w:tcPr>
          <w:p>
            <w:pPr>
              <w:jc w:val="center"/>
              <w:rPr>
                <w:rFonts w:ascii="宋体" w:hAnsi="宋体"/>
                <w:szCs w:val="21"/>
              </w:rPr>
            </w:pPr>
            <w:r>
              <w:rPr>
                <w:rFonts w:hint="eastAsia" w:ascii="宋体" w:hAnsi="宋体"/>
                <w:szCs w:val="21"/>
              </w:rPr>
              <w:t>序号</w:t>
            </w:r>
          </w:p>
        </w:tc>
        <w:tc>
          <w:tcPr>
            <w:tcW w:w="2818" w:type="dxa"/>
            <w:vMerge w:val="restart"/>
            <w:tcBorders>
              <w:top w:val="single" w:color="auto" w:sz="2" w:space="0"/>
              <w:left w:val="single" w:color="auto" w:sz="6" w:space="0"/>
              <w:bottom w:val="single" w:color="auto" w:sz="6" w:space="0"/>
              <w:right w:val="single" w:color="auto" w:sz="6" w:space="0"/>
            </w:tcBorders>
            <w:noWrap w:val="0"/>
            <w:vAlign w:val="center"/>
          </w:tcPr>
          <w:p>
            <w:pPr>
              <w:jc w:val="center"/>
              <w:rPr>
                <w:rFonts w:ascii="宋体" w:hAnsi="宋体"/>
                <w:szCs w:val="21"/>
              </w:rPr>
            </w:pPr>
            <w:r>
              <w:rPr>
                <w:rFonts w:hint="eastAsia" w:ascii="宋体" w:hAnsi="宋体"/>
                <w:spacing w:val="-6"/>
                <w:szCs w:val="21"/>
              </w:rPr>
              <w:t>检测项目</w:t>
            </w:r>
          </w:p>
        </w:tc>
        <w:tc>
          <w:tcPr>
            <w:tcW w:w="5337" w:type="dxa"/>
            <w:gridSpan w:val="4"/>
            <w:tcBorders>
              <w:top w:val="single" w:color="auto" w:sz="2" w:space="0"/>
              <w:left w:val="single" w:color="auto" w:sz="6" w:space="0"/>
              <w:bottom w:val="single" w:color="auto" w:sz="6" w:space="0"/>
              <w:right w:val="single" w:color="auto" w:sz="6" w:space="0"/>
            </w:tcBorders>
            <w:noWrap w:val="0"/>
            <w:vAlign w:val="center"/>
          </w:tcPr>
          <w:p>
            <w:pPr>
              <w:jc w:val="center"/>
              <w:rPr>
                <w:rFonts w:ascii="宋体" w:hAnsi="宋体"/>
                <w:szCs w:val="21"/>
              </w:rPr>
            </w:pPr>
            <w:r>
              <w:rPr>
                <w:rFonts w:hint="eastAsia" w:ascii="宋体" w:hAnsi="宋体"/>
                <w:szCs w:val="21"/>
              </w:rPr>
              <w:t>资质认定计量认证证书对应关系</w:t>
            </w:r>
          </w:p>
        </w:tc>
        <w:tc>
          <w:tcPr>
            <w:tcW w:w="1251" w:type="dxa"/>
            <w:vMerge w:val="restart"/>
            <w:tcBorders>
              <w:top w:val="single" w:color="auto" w:sz="2" w:space="0"/>
              <w:left w:val="single" w:color="auto" w:sz="6" w:space="0"/>
              <w:bottom w:val="single" w:color="auto" w:sz="6" w:space="0"/>
              <w:right w:val="single" w:color="auto" w:sz="2" w:space="0"/>
            </w:tcBorders>
            <w:noWrap w:val="0"/>
            <w:vAlign w:val="center"/>
          </w:tcPr>
          <w:p>
            <w:pPr>
              <w:jc w:val="center"/>
              <w:rPr>
                <w:rFonts w:ascii="宋体" w:hAnsi="宋体"/>
                <w:szCs w:val="21"/>
              </w:rPr>
            </w:pPr>
            <w:r>
              <w:rPr>
                <w:rFonts w:hint="eastAsia" w:ascii="宋体" w:hAnsi="宋体"/>
                <w:szCs w:val="21"/>
              </w:rPr>
              <w:t>备注</w:t>
            </w:r>
          </w:p>
        </w:tc>
      </w:tr>
      <w:tr>
        <w:tblPrEx>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CellMar>
            <w:top w:w="0" w:type="dxa"/>
            <w:left w:w="108" w:type="dxa"/>
            <w:bottom w:w="0" w:type="dxa"/>
            <w:right w:w="108" w:type="dxa"/>
          </w:tblCellMar>
        </w:tblPrEx>
        <w:trPr>
          <w:tblHeader/>
          <w:jc w:val="center"/>
        </w:trPr>
        <w:tc>
          <w:tcPr>
            <w:tcW w:w="556" w:type="dxa"/>
            <w:vMerge w:val="continue"/>
            <w:tcBorders>
              <w:top w:val="single" w:color="auto" w:sz="6" w:space="0"/>
              <w:left w:val="single" w:color="auto" w:sz="2" w:space="0"/>
              <w:bottom w:val="single" w:color="auto" w:sz="6" w:space="0"/>
              <w:right w:val="single" w:color="auto" w:sz="6" w:space="0"/>
            </w:tcBorders>
            <w:noWrap w:val="0"/>
            <w:vAlign w:val="center"/>
          </w:tcPr>
          <w:p>
            <w:pPr>
              <w:jc w:val="center"/>
              <w:rPr>
                <w:rFonts w:ascii="宋体" w:hAnsi="宋体"/>
                <w:szCs w:val="21"/>
              </w:rPr>
            </w:pPr>
          </w:p>
        </w:tc>
        <w:tc>
          <w:tcPr>
            <w:tcW w:w="2818" w:type="dxa"/>
            <w:vMerge w:val="continue"/>
            <w:tcBorders>
              <w:top w:val="single" w:color="auto" w:sz="6" w:space="0"/>
              <w:left w:val="single" w:color="auto" w:sz="6" w:space="0"/>
              <w:bottom w:val="single" w:color="auto" w:sz="6" w:space="0"/>
              <w:right w:val="single" w:color="auto" w:sz="6" w:space="0"/>
            </w:tcBorders>
            <w:noWrap w:val="0"/>
            <w:vAlign w:val="center"/>
          </w:tcPr>
          <w:p>
            <w:pPr>
              <w:jc w:val="center"/>
              <w:rPr>
                <w:rFonts w:ascii="宋体" w:hAnsi="宋体"/>
                <w:szCs w:val="21"/>
              </w:rPr>
            </w:pPr>
          </w:p>
        </w:tc>
        <w:tc>
          <w:tcPr>
            <w:tcW w:w="1690" w:type="dxa"/>
            <w:tcBorders>
              <w:top w:val="single" w:color="auto" w:sz="6" w:space="0"/>
              <w:left w:val="single" w:color="auto" w:sz="6" w:space="0"/>
              <w:bottom w:val="single" w:color="auto" w:sz="6" w:space="0"/>
              <w:right w:val="single" w:color="auto" w:sz="6" w:space="0"/>
            </w:tcBorders>
            <w:noWrap w:val="0"/>
            <w:vAlign w:val="center"/>
          </w:tcPr>
          <w:p>
            <w:pPr>
              <w:jc w:val="center"/>
              <w:rPr>
                <w:rFonts w:ascii="宋体" w:hAnsi="宋体"/>
                <w:szCs w:val="21"/>
              </w:rPr>
            </w:pPr>
            <w:r>
              <w:rPr>
                <w:rFonts w:hint="eastAsia" w:ascii="宋体" w:hAnsi="宋体"/>
                <w:szCs w:val="21"/>
              </w:rPr>
              <w:t>对应计量认证证书附表中的序号或条款</w:t>
            </w:r>
          </w:p>
        </w:tc>
        <w:tc>
          <w:tcPr>
            <w:tcW w:w="1658" w:type="dxa"/>
            <w:tcBorders>
              <w:top w:val="single" w:color="auto" w:sz="6" w:space="0"/>
              <w:left w:val="single" w:color="auto" w:sz="6" w:space="0"/>
              <w:bottom w:val="single" w:color="auto" w:sz="6" w:space="0"/>
              <w:right w:val="single" w:color="auto" w:sz="6" w:space="0"/>
            </w:tcBorders>
            <w:noWrap w:val="0"/>
            <w:vAlign w:val="center"/>
          </w:tcPr>
          <w:p>
            <w:pPr>
              <w:jc w:val="center"/>
              <w:rPr>
                <w:rFonts w:ascii="宋体" w:hAnsi="宋体"/>
                <w:szCs w:val="21"/>
              </w:rPr>
            </w:pPr>
            <w:r>
              <w:rPr>
                <w:rFonts w:hint="eastAsia" w:ascii="宋体" w:hAnsi="宋体"/>
                <w:szCs w:val="21"/>
              </w:rPr>
              <w:t>计量认证证书附表中的对应名称</w:t>
            </w:r>
          </w:p>
        </w:tc>
        <w:tc>
          <w:tcPr>
            <w:tcW w:w="1074" w:type="dxa"/>
            <w:tcBorders>
              <w:top w:val="single" w:color="auto" w:sz="6" w:space="0"/>
              <w:left w:val="single" w:color="auto" w:sz="6" w:space="0"/>
              <w:bottom w:val="single" w:color="auto" w:sz="6" w:space="0"/>
              <w:right w:val="single" w:color="auto" w:sz="2" w:space="0"/>
            </w:tcBorders>
            <w:noWrap w:val="0"/>
            <w:vAlign w:val="center"/>
          </w:tcPr>
          <w:p>
            <w:pPr>
              <w:jc w:val="center"/>
              <w:rPr>
                <w:rFonts w:ascii="宋体" w:hAnsi="宋体"/>
                <w:szCs w:val="21"/>
              </w:rPr>
            </w:pPr>
            <w:r>
              <w:rPr>
                <w:rFonts w:hint="eastAsia" w:ascii="宋体" w:hAnsi="宋体"/>
                <w:szCs w:val="21"/>
              </w:rPr>
              <w:t>相关说明</w:t>
            </w:r>
          </w:p>
        </w:tc>
        <w:tc>
          <w:tcPr>
            <w:tcW w:w="915" w:type="dxa"/>
            <w:tcBorders>
              <w:top w:val="single" w:color="auto" w:sz="6" w:space="0"/>
              <w:left w:val="single" w:color="auto" w:sz="2" w:space="0"/>
              <w:bottom w:val="single" w:color="auto" w:sz="6" w:space="0"/>
              <w:right w:val="single" w:color="auto" w:sz="6" w:space="0"/>
            </w:tcBorders>
            <w:noWrap w:val="0"/>
            <w:vAlign w:val="center"/>
          </w:tcPr>
          <w:p>
            <w:pPr>
              <w:jc w:val="center"/>
              <w:rPr>
                <w:rFonts w:ascii="宋体" w:hAnsi="宋体"/>
                <w:szCs w:val="21"/>
              </w:rPr>
            </w:pPr>
            <w:r>
              <w:rPr>
                <w:rFonts w:hint="eastAsia" w:ascii="宋体" w:hAnsi="宋体"/>
                <w:szCs w:val="21"/>
              </w:rPr>
              <w:t>是否满足要求</w:t>
            </w:r>
          </w:p>
        </w:tc>
        <w:tc>
          <w:tcPr>
            <w:tcW w:w="1251" w:type="dxa"/>
            <w:vMerge w:val="continue"/>
            <w:tcBorders>
              <w:top w:val="single" w:color="auto" w:sz="6" w:space="0"/>
              <w:left w:val="single" w:color="auto" w:sz="6" w:space="0"/>
              <w:bottom w:val="single" w:color="auto" w:sz="6" w:space="0"/>
              <w:right w:val="single" w:color="auto" w:sz="2" w:space="0"/>
            </w:tcBorders>
            <w:noWrap w:val="0"/>
            <w:vAlign w:val="center"/>
          </w:tcPr>
          <w:p>
            <w:pPr>
              <w:rPr>
                <w:rFonts w:ascii="宋体" w:hAnsi="宋体"/>
                <w:szCs w:val="21"/>
              </w:rPr>
            </w:pPr>
          </w:p>
        </w:tc>
      </w:tr>
      <w:tr>
        <w:tblPrEx>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CellMar>
            <w:top w:w="0" w:type="dxa"/>
            <w:left w:w="108" w:type="dxa"/>
            <w:bottom w:w="0" w:type="dxa"/>
            <w:right w:w="108" w:type="dxa"/>
          </w:tblCellMar>
        </w:tblPrEx>
        <w:trPr>
          <w:jc w:val="center"/>
        </w:trPr>
        <w:tc>
          <w:tcPr>
            <w:tcW w:w="556" w:type="dxa"/>
            <w:tcBorders>
              <w:top w:val="single" w:color="auto" w:sz="6" w:space="0"/>
              <w:left w:val="single" w:color="auto" w:sz="2" w:space="0"/>
              <w:bottom w:val="single" w:color="auto" w:sz="6" w:space="0"/>
              <w:right w:val="single" w:color="auto" w:sz="6" w:space="0"/>
            </w:tcBorders>
            <w:noWrap w:val="0"/>
            <w:vAlign w:val="center"/>
          </w:tcPr>
          <w:p>
            <w:pPr>
              <w:jc w:val="center"/>
              <w:rPr>
                <w:rFonts w:ascii="宋体" w:hAnsi="宋体"/>
                <w:szCs w:val="21"/>
              </w:rPr>
            </w:pPr>
            <w:r>
              <w:rPr>
                <w:rFonts w:hint="eastAsia" w:ascii="宋体" w:hAnsi="宋体"/>
                <w:szCs w:val="21"/>
              </w:rPr>
              <w:t>1</w:t>
            </w:r>
          </w:p>
        </w:tc>
        <w:tc>
          <w:tcPr>
            <w:tcW w:w="2818" w:type="dxa"/>
            <w:tcBorders>
              <w:top w:val="single" w:color="auto" w:sz="6" w:space="0"/>
              <w:left w:val="single" w:color="auto" w:sz="6" w:space="0"/>
              <w:bottom w:val="single" w:color="auto" w:sz="6" w:space="0"/>
              <w:right w:val="single" w:color="auto" w:sz="6" w:space="0"/>
            </w:tcBorders>
            <w:noWrap w:val="0"/>
            <w:vAlign w:val="center"/>
          </w:tcPr>
          <w:p>
            <w:pPr>
              <w:rPr>
                <w:rFonts w:ascii="宋体" w:hAnsi="宋体"/>
                <w:szCs w:val="21"/>
              </w:rPr>
            </w:pPr>
            <w:r>
              <w:rPr>
                <w:rFonts w:ascii="宋体" w:hAnsi="宋体"/>
                <w:szCs w:val="21"/>
              </w:rPr>
              <w:t>标准贯入试验</w:t>
            </w:r>
          </w:p>
        </w:tc>
        <w:tc>
          <w:tcPr>
            <w:tcW w:w="1690" w:type="dxa"/>
            <w:tcBorders>
              <w:top w:val="single" w:color="auto" w:sz="6" w:space="0"/>
              <w:left w:val="single" w:color="auto" w:sz="6" w:space="0"/>
              <w:bottom w:val="single" w:color="auto" w:sz="6" w:space="0"/>
              <w:right w:val="single" w:color="auto" w:sz="6" w:space="0"/>
            </w:tcBorders>
            <w:noWrap w:val="0"/>
            <w:vAlign w:val="center"/>
          </w:tcPr>
          <w:p>
            <w:pPr>
              <w:spacing w:line="280" w:lineRule="exact"/>
              <w:jc w:val="center"/>
              <w:rPr>
                <w:rFonts w:ascii="宋体" w:hAnsi="宋体"/>
                <w:spacing w:val="-6"/>
                <w:szCs w:val="21"/>
              </w:rPr>
            </w:pPr>
          </w:p>
        </w:tc>
        <w:tc>
          <w:tcPr>
            <w:tcW w:w="1658" w:type="dxa"/>
            <w:tcBorders>
              <w:top w:val="single" w:color="auto" w:sz="6" w:space="0"/>
              <w:left w:val="single" w:color="auto" w:sz="6" w:space="0"/>
              <w:bottom w:val="single" w:color="auto" w:sz="6" w:space="0"/>
              <w:right w:val="single" w:color="auto" w:sz="6" w:space="0"/>
            </w:tcBorders>
            <w:noWrap w:val="0"/>
            <w:vAlign w:val="center"/>
          </w:tcPr>
          <w:p>
            <w:pPr>
              <w:spacing w:line="280" w:lineRule="exact"/>
              <w:jc w:val="center"/>
              <w:rPr>
                <w:rFonts w:ascii="宋体" w:hAnsi="宋体"/>
                <w:spacing w:val="-6"/>
                <w:szCs w:val="21"/>
              </w:rPr>
            </w:pPr>
          </w:p>
        </w:tc>
        <w:tc>
          <w:tcPr>
            <w:tcW w:w="1074" w:type="dxa"/>
            <w:tcBorders>
              <w:top w:val="single" w:color="auto" w:sz="6" w:space="0"/>
              <w:left w:val="single" w:color="auto" w:sz="6" w:space="0"/>
              <w:bottom w:val="single" w:color="auto" w:sz="6" w:space="0"/>
              <w:right w:val="single" w:color="auto" w:sz="2" w:space="0"/>
            </w:tcBorders>
            <w:noWrap w:val="0"/>
            <w:vAlign w:val="center"/>
          </w:tcPr>
          <w:p>
            <w:pPr>
              <w:spacing w:line="280" w:lineRule="exact"/>
              <w:jc w:val="center"/>
              <w:rPr>
                <w:rFonts w:ascii="宋体" w:hAnsi="宋体"/>
                <w:spacing w:val="-6"/>
                <w:szCs w:val="21"/>
              </w:rPr>
            </w:pPr>
          </w:p>
        </w:tc>
        <w:tc>
          <w:tcPr>
            <w:tcW w:w="915" w:type="dxa"/>
            <w:tcBorders>
              <w:top w:val="single" w:color="auto" w:sz="6" w:space="0"/>
              <w:left w:val="single" w:color="auto" w:sz="2" w:space="0"/>
              <w:bottom w:val="single" w:color="auto" w:sz="6" w:space="0"/>
              <w:right w:val="single" w:color="auto" w:sz="6" w:space="0"/>
            </w:tcBorders>
            <w:noWrap w:val="0"/>
            <w:vAlign w:val="center"/>
          </w:tcPr>
          <w:p>
            <w:pPr>
              <w:spacing w:line="280" w:lineRule="exact"/>
              <w:jc w:val="center"/>
              <w:rPr>
                <w:rFonts w:ascii="宋体" w:hAnsi="宋体"/>
                <w:spacing w:val="-6"/>
                <w:szCs w:val="21"/>
              </w:rPr>
            </w:pPr>
          </w:p>
        </w:tc>
        <w:tc>
          <w:tcPr>
            <w:tcW w:w="1251" w:type="dxa"/>
            <w:tcBorders>
              <w:top w:val="single" w:color="auto" w:sz="6" w:space="0"/>
              <w:left w:val="single" w:color="auto" w:sz="6" w:space="0"/>
              <w:bottom w:val="single" w:color="auto" w:sz="6" w:space="0"/>
              <w:right w:val="single" w:color="auto" w:sz="2" w:space="0"/>
            </w:tcBorders>
            <w:noWrap w:val="0"/>
            <w:vAlign w:val="center"/>
          </w:tcPr>
          <w:p>
            <w:pPr>
              <w:spacing w:line="280" w:lineRule="exact"/>
              <w:rPr>
                <w:rFonts w:ascii="宋体" w:hAnsi="宋体"/>
                <w:spacing w:val="-6"/>
                <w:szCs w:val="21"/>
              </w:rPr>
            </w:pPr>
          </w:p>
        </w:tc>
      </w:tr>
      <w:tr>
        <w:tblPrEx>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CellMar>
            <w:top w:w="0" w:type="dxa"/>
            <w:left w:w="108" w:type="dxa"/>
            <w:bottom w:w="0" w:type="dxa"/>
            <w:right w:w="108" w:type="dxa"/>
          </w:tblCellMar>
        </w:tblPrEx>
        <w:trPr>
          <w:jc w:val="center"/>
        </w:trPr>
        <w:tc>
          <w:tcPr>
            <w:tcW w:w="556" w:type="dxa"/>
            <w:tcBorders>
              <w:top w:val="single" w:color="auto" w:sz="6" w:space="0"/>
              <w:left w:val="single" w:color="auto" w:sz="2" w:space="0"/>
              <w:bottom w:val="single" w:color="auto" w:sz="6" w:space="0"/>
              <w:right w:val="single" w:color="auto" w:sz="6" w:space="0"/>
            </w:tcBorders>
            <w:noWrap w:val="0"/>
            <w:vAlign w:val="center"/>
          </w:tcPr>
          <w:p>
            <w:pPr>
              <w:jc w:val="center"/>
              <w:rPr>
                <w:rFonts w:ascii="宋体" w:hAnsi="宋体"/>
                <w:szCs w:val="21"/>
              </w:rPr>
            </w:pPr>
            <w:r>
              <w:rPr>
                <w:rFonts w:hint="eastAsia" w:ascii="宋体" w:hAnsi="宋体"/>
                <w:szCs w:val="21"/>
              </w:rPr>
              <w:t>2</w:t>
            </w:r>
          </w:p>
        </w:tc>
        <w:tc>
          <w:tcPr>
            <w:tcW w:w="2818" w:type="dxa"/>
            <w:tcBorders>
              <w:top w:val="single" w:color="auto" w:sz="6" w:space="0"/>
              <w:left w:val="single" w:color="auto" w:sz="6" w:space="0"/>
              <w:bottom w:val="single" w:color="auto" w:sz="6" w:space="0"/>
              <w:right w:val="single" w:color="auto" w:sz="6" w:space="0"/>
            </w:tcBorders>
            <w:noWrap w:val="0"/>
            <w:vAlign w:val="center"/>
          </w:tcPr>
          <w:p>
            <w:pPr>
              <w:rPr>
                <w:rFonts w:ascii="宋体" w:hAnsi="宋体"/>
                <w:spacing w:val="-6"/>
                <w:szCs w:val="21"/>
              </w:rPr>
            </w:pPr>
            <w:r>
              <w:rPr>
                <w:rFonts w:ascii="宋体" w:hAnsi="宋体"/>
                <w:spacing w:val="-6"/>
                <w:szCs w:val="21"/>
              </w:rPr>
              <w:t>平板荷载</w:t>
            </w:r>
          </w:p>
        </w:tc>
        <w:tc>
          <w:tcPr>
            <w:tcW w:w="1690" w:type="dxa"/>
            <w:tcBorders>
              <w:top w:val="single" w:color="auto" w:sz="6" w:space="0"/>
              <w:left w:val="single" w:color="auto" w:sz="6" w:space="0"/>
              <w:bottom w:val="single" w:color="auto" w:sz="6" w:space="0"/>
              <w:right w:val="single" w:color="auto" w:sz="6" w:space="0"/>
            </w:tcBorders>
            <w:noWrap w:val="0"/>
            <w:vAlign w:val="center"/>
          </w:tcPr>
          <w:p>
            <w:pPr>
              <w:spacing w:line="280" w:lineRule="exact"/>
              <w:jc w:val="center"/>
              <w:rPr>
                <w:rFonts w:ascii="宋体" w:hAnsi="宋体"/>
                <w:spacing w:val="-6"/>
                <w:szCs w:val="21"/>
              </w:rPr>
            </w:pPr>
          </w:p>
        </w:tc>
        <w:tc>
          <w:tcPr>
            <w:tcW w:w="1658" w:type="dxa"/>
            <w:tcBorders>
              <w:top w:val="single" w:color="auto" w:sz="6" w:space="0"/>
              <w:left w:val="single" w:color="auto" w:sz="6" w:space="0"/>
              <w:bottom w:val="single" w:color="auto" w:sz="6" w:space="0"/>
              <w:right w:val="single" w:color="auto" w:sz="6" w:space="0"/>
            </w:tcBorders>
            <w:noWrap w:val="0"/>
            <w:vAlign w:val="center"/>
          </w:tcPr>
          <w:p>
            <w:pPr>
              <w:spacing w:line="280" w:lineRule="exact"/>
              <w:jc w:val="left"/>
              <w:rPr>
                <w:rFonts w:ascii="宋体" w:hAnsi="宋体"/>
                <w:spacing w:val="-6"/>
                <w:szCs w:val="21"/>
              </w:rPr>
            </w:pPr>
          </w:p>
        </w:tc>
        <w:tc>
          <w:tcPr>
            <w:tcW w:w="1074" w:type="dxa"/>
            <w:tcBorders>
              <w:top w:val="single" w:color="auto" w:sz="6" w:space="0"/>
              <w:left w:val="single" w:color="auto" w:sz="6" w:space="0"/>
              <w:bottom w:val="single" w:color="auto" w:sz="6" w:space="0"/>
              <w:right w:val="single" w:color="auto" w:sz="2" w:space="0"/>
            </w:tcBorders>
            <w:noWrap w:val="0"/>
            <w:vAlign w:val="center"/>
          </w:tcPr>
          <w:p>
            <w:pPr>
              <w:spacing w:line="280" w:lineRule="exact"/>
              <w:jc w:val="center"/>
              <w:rPr>
                <w:rFonts w:ascii="宋体" w:hAnsi="宋体"/>
                <w:spacing w:val="-6"/>
                <w:szCs w:val="21"/>
              </w:rPr>
            </w:pPr>
          </w:p>
        </w:tc>
        <w:tc>
          <w:tcPr>
            <w:tcW w:w="915" w:type="dxa"/>
            <w:tcBorders>
              <w:top w:val="single" w:color="auto" w:sz="6" w:space="0"/>
              <w:left w:val="single" w:color="auto" w:sz="2" w:space="0"/>
              <w:bottom w:val="single" w:color="auto" w:sz="6" w:space="0"/>
              <w:right w:val="single" w:color="auto" w:sz="6" w:space="0"/>
            </w:tcBorders>
            <w:noWrap w:val="0"/>
            <w:vAlign w:val="center"/>
          </w:tcPr>
          <w:p>
            <w:pPr>
              <w:spacing w:line="280" w:lineRule="exact"/>
              <w:jc w:val="center"/>
              <w:rPr>
                <w:rFonts w:ascii="宋体" w:hAnsi="宋体"/>
                <w:spacing w:val="-6"/>
                <w:szCs w:val="21"/>
              </w:rPr>
            </w:pPr>
          </w:p>
        </w:tc>
        <w:tc>
          <w:tcPr>
            <w:tcW w:w="1251" w:type="dxa"/>
            <w:tcBorders>
              <w:top w:val="single" w:color="auto" w:sz="6" w:space="0"/>
              <w:left w:val="single" w:color="auto" w:sz="6" w:space="0"/>
              <w:bottom w:val="single" w:color="auto" w:sz="6" w:space="0"/>
              <w:right w:val="single" w:color="auto" w:sz="2" w:space="0"/>
            </w:tcBorders>
            <w:noWrap w:val="0"/>
            <w:vAlign w:val="center"/>
          </w:tcPr>
          <w:p>
            <w:pPr>
              <w:spacing w:line="280" w:lineRule="exact"/>
              <w:rPr>
                <w:rFonts w:ascii="宋体" w:hAnsi="宋体"/>
                <w:spacing w:val="-6"/>
                <w:szCs w:val="21"/>
              </w:rPr>
            </w:pPr>
          </w:p>
        </w:tc>
      </w:tr>
      <w:tr>
        <w:tblPrEx>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CellMar>
            <w:top w:w="0" w:type="dxa"/>
            <w:left w:w="108" w:type="dxa"/>
            <w:bottom w:w="0" w:type="dxa"/>
            <w:right w:w="108" w:type="dxa"/>
          </w:tblCellMar>
        </w:tblPrEx>
        <w:trPr>
          <w:jc w:val="center"/>
        </w:trPr>
        <w:tc>
          <w:tcPr>
            <w:tcW w:w="556" w:type="dxa"/>
            <w:tcBorders>
              <w:top w:val="single" w:color="auto" w:sz="6" w:space="0"/>
              <w:left w:val="single" w:color="auto" w:sz="2" w:space="0"/>
              <w:bottom w:val="single" w:color="auto" w:sz="6" w:space="0"/>
              <w:right w:val="single" w:color="auto" w:sz="6" w:space="0"/>
            </w:tcBorders>
            <w:noWrap w:val="0"/>
            <w:vAlign w:val="center"/>
          </w:tcPr>
          <w:p>
            <w:pPr>
              <w:jc w:val="center"/>
              <w:rPr>
                <w:rFonts w:ascii="宋体" w:hAnsi="宋体"/>
                <w:szCs w:val="21"/>
              </w:rPr>
            </w:pPr>
            <w:r>
              <w:rPr>
                <w:rFonts w:hint="eastAsia" w:ascii="宋体" w:hAnsi="宋体"/>
                <w:szCs w:val="21"/>
              </w:rPr>
              <w:t>3</w:t>
            </w:r>
          </w:p>
        </w:tc>
        <w:tc>
          <w:tcPr>
            <w:tcW w:w="2818" w:type="dxa"/>
            <w:tcBorders>
              <w:top w:val="single" w:color="auto" w:sz="6" w:space="0"/>
              <w:left w:val="single" w:color="auto" w:sz="6" w:space="0"/>
              <w:bottom w:val="single" w:color="auto" w:sz="6" w:space="0"/>
              <w:right w:val="single" w:color="auto" w:sz="6" w:space="0"/>
            </w:tcBorders>
            <w:noWrap w:val="0"/>
            <w:vAlign w:val="center"/>
          </w:tcPr>
          <w:p>
            <w:pPr>
              <w:rPr>
                <w:rFonts w:ascii="宋体" w:hAnsi="宋体"/>
                <w:spacing w:val="-6"/>
                <w:szCs w:val="21"/>
              </w:rPr>
            </w:pPr>
            <w:r>
              <w:rPr>
                <w:rFonts w:ascii="宋体" w:hAnsi="宋体"/>
                <w:spacing w:val="-6"/>
                <w:szCs w:val="21"/>
              </w:rPr>
              <w:t>低应变</w:t>
            </w:r>
          </w:p>
        </w:tc>
        <w:tc>
          <w:tcPr>
            <w:tcW w:w="1690" w:type="dxa"/>
            <w:tcBorders>
              <w:top w:val="single" w:color="auto" w:sz="6" w:space="0"/>
              <w:left w:val="single" w:color="auto" w:sz="6" w:space="0"/>
              <w:bottom w:val="single" w:color="auto" w:sz="6" w:space="0"/>
              <w:right w:val="single" w:color="auto" w:sz="6" w:space="0"/>
            </w:tcBorders>
            <w:noWrap w:val="0"/>
            <w:vAlign w:val="center"/>
          </w:tcPr>
          <w:p>
            <w:pPr>
              <w:spacing w:line="280" w:lineRule="exact"/>
              <w:jc w:val="center"/>
              <w:rPr>
                <w:rFonts w:ascii="宋体" w:hAnsi="宋体"/>
                <w:spacing w:val="-6"/>
                <w:szCs w:val="21"/>
              </w:rPr>
            </w:pPr>
          </w:p>
        </w:tc>
        <w:tc>
          <w:tcPr>
            <w:tcW w:w="1658" w:type="dxa"/>
            <w:tcBorders>
              <w:top w:val="single" w:color="auto" w:sz="6" w:space="0"/>
              <w:left w:val="single" w:color="auto" w:sz="6" w:space="0"/>
              <w:bottom w:val="single" w:color="auto" w:sz="6" w:space="0"/>
              <w:right w:val="single" w:color="auto" w:sz="6" w:space="0"/>
            </w:tcBorders>
            <w:noWrap w:val="0"/>
            <w:vAlign w:val="center"/>
          </w:tcPr>
          <w:p>
            <w:pPr>
              <w:widowControl/>
              <w:jc w:val="left"/>
              <w:rPr>
                <w:rFonts w:ascii="宋体" w:hAnsi="宋体"/>
                <w:spacing w:val="-6"/>
                <w:szCs w:val="21"/>
              </w:rPr>
            </w:pPr>
          </w:p>
        </w:tc>
        <w:tc>
          <w:tcPr>
            <w:tcW w:w="1074" w:type="dxa"/>
            <w:tcBorders>
              <w:top w:val="single" w:color="auto" w:sz="6" w:space="0"/>
              <w:left w:val="single" w:color="auto" w:sz="6" w:space="0"/>
              <w:bottom w:val="single" w:color="auto" w:sz="6" w:space="0"/>
              <w:right w:val="single" w:color="auto" w:sz="2" w:space="0"/>
            </w:tcBorders>
            <w:noWrap w:val="0"/>
            <w:vAlign w:val="center"/>
          </w:tcPr>
          <w:p>
            <w:pPr>
              <w:spacing w:line="280" w:lineRule="exact"/>
              <w:jc w:val="center"/>
              <w:rPr>
                <w:rFonts w:ascii="宋体" w:hAnsi="宋体"/>
                <w:spacing w:val="-6"/>
                <w:szCs w:val="21"/>
              </w:rPr>
            </w:pPr>
          </w:p>
        </w:tc>
        <w:tc>
          <w:tcPr>
            <w:tcW w:w="915" w:type="dxa"/>
            <w:tcBorders>
              <w:top w:val="single" w:color="auto" w:sz="6" w:space="0"/>
              <w:left w:val="single" w:color="auto" w:sz="2" w:space="0"/>
              <w:bottom w:val="single" w:color="auto" w:sz="6" w:space="0"/>
              <w:right w:val="single" w:color="auto" w:sz="6" w:space="0"/>
            </w:tcBorders>
            <w:noWrap w:val="0"/>
            <w:vAlign w:val="center"/>
          </w:tcPr>
          <w:p>
            <w:pPr>
              <w:spacing w:line="280" w:lineRule="exact"/>
              <w:jc w:val="center"/>
              <w:rPr>
                <w:rFonts w:ascii="宋体" w:hAnsi="宋体"/>
                <w:spacing w:val="-6"/>
                <w:szCs w:val="21"/>
              </w:rPr>
            </w:pPr>
          </w:p>
        </w:tc>
        <w:tc>
          <w:tcPr>
            <w:tcW w:w="1251" w:type="dxa"/>
            <w:tcBorders>
              <w:top w:val="single" w:color="auto" w:sz="6" w:space="0"/>
              <w:left w:val="single" w:color="auto" w:sz="6" w:space="0"/>
              <w:bottom w:val="single" w:color="auto" w:sz="6" w:space="0"/>
              <w:right w:val="single" w:color="auto" w:sz="2" w:space="0"/>
            </w:tcBorders>
            <w:noWrap w:val="0"/>
            <w:vAlign w:val="center"/>
          </w:tcPr>
          <w:p>
            <w:pPr>
              <w:spacing w:line="280" w:lineRule="exact"/>
              <w:rPr>
                <w:rFonts w:ascii="宋体" w:hAnsi="宋体"/>
                <w:spacing w:val="-6"/>
                <w:szCs w:val="21"/>
              </w:rPr>
            </w:pPr>
          </w:p>
        </w:tc>
      </w:tr>
      <w:tr>
        <w:tblPrEx>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CellMar>
            <w:top w:w="0" w:type="dxa"/>
            <w:left w:w="108" w:type="dxa"/>
            <w:bottom w:w="0" w:type="dxa"/>
            <w:right w:w="108" w:type="dxa"/>
          </w:tblCellMar>
        </w:tblPrEx>
        <w:trPr>
          <w:jc w:val="center"/>
        </w:trPr>
        <w:tc>
          <w:tcPr>
            <w:tcW w:w="556" w:type="dxa"/>
            <w:tcBorders>
              <w:top w:val="single" w:color="auto" w:sz="6" w:space="0"/>
              <w:left w:val="single" w:color="auto" w:sz="2" w:space="0"/>
              <w:bottom w:val="single" w:color="auto" w:sz="6" w:space="0"/>
              <w:right w:val="single" w:color="auto" w:sz="6" w:space="0"/>
            </w:tcBorders>
            <w:noWrap w:val="0"/>
            <w:vAlign w:val="center"/>
          </w:tcPr>
          <w:p>
            <w:pPr>
              <w:jc w:val="center"/>
              <w:rPr>
                <w:rFonts w:ascii="宋体" w:hAnsi="宋体"/>
                <w:szCs w:val="21"/>
              </w:rPr>
            </w:pPr>
            <w:r>
              <w:rPr>
                <w:rFonts w:hint="eastAsia" w:ascii="宋体" w:hAnsi="宋体"/>
                <w:szCs w:val="21"/>
              </w:rPr>
              <w:t>4</w:t>
            </w:r>
          </w:p>
        </w:tc>
        <w:tc>
          <w:tcPr>
            <w:tcW w:w="2818" w:type="dxa"/>
            <w:tcBorders>
              <w:top w:val="single" w:color="auto" w:sz="6" w:space="0"/>
              <w:left w:val="single" w:color="auto" w:sz="6" w:space="0"/>
              <w:bottom w:val="single" w:color="auto" w:sz="6" w:space="0"/>
              <w:right w:val="single" w:color="auto" w:sz="6" w:space="0"/>
            </w:tcBorders>
            <w:noWrap w:val="0"/>
            <w:vAlign w:val="center"/>
          </w:tcPr>
          <w:p>
            <w:pPr>
              <w:rPr>
                <w:rFonts w:ascii="宋体" w:hAnsi="宋体"/>
                <w:spacing w:val="-6"/>
                <w:szCs w:val="21"/>
              </w:rPr>
            </w:pPr>
            <w:r>
              <w:rPr>
                <w:rFonts w:ascii="宋体" w:hAnsi="宋体"/>
                <w:spacing w:val="-6"/>
                <w:szCs w:val="21"/>
              </w:rPr>
              <w:t>竖向抗压静载</w:t>
            </w:r>
          </w:p>
        </w:tc>
        <w:tc>
          <w:tcPr>
            <w:tcW w:w="1690" w:type="dxa"/>
            <w:tcBorders>
              <w:top w:val="single" w:color="auto" w:sz="6" w:space="0"/>
              <w:left w:val="single" w:color="auto" w:sz="6" w:space="0"/>
              <w:bottom w:val="single" w:color="auto" w:sz="6" w:space="0"/>
              <w:right w:val="single" w:color="auto" w:sz="6" w:space="0"/>
            </w:tcBorders>
            <w:noWrap w:val="0"/>
            <w:vAlign w:val="center"/>
          </w:tcPr>
          <w:p>
            <w:pPr>
              <w:spacing w:line="280" w:lineRule="exact"/>
              <w:jc w:val="center"/>
              <w:rPr>
                <w:rFonts w:ascii="宋体" w:hAnsi="宋体"/>
                <w:spacing w:val="-6"/>
                <w:szCs w:val="21"/>
              </w:rPr>
            </w:pPr>
          </w:p>
        </w:tc>
        <w:tc>
          <w:tcPr>
            <w:tcW w:w="1658" w:type="dxa"/>
            <w:tcBorders>
              <w:top w:val="single" w:color="auto" w:sz="6" w:space="0"/>
              <w:left w:val="single" w:color="auto" w:sz="6" w:space="0"/>
              <w:bottom w:val="single" w:color="auto" w:sz="6" w:space="0"/>
              <w:right w:val="single" w:color="auto" w:sz="6" w:space="0"/>
            </w:tcBorders>
            <w:noWrap w:val="0"/>
            <w:vAlign w:val="center"/>
          </w:tcPr>
          <w:p>
            <w:pPr>
              <w:widowControl/>
              <w:jc w:val="left"/>
              <w:rPr>
                <w:rFonts w:ascii="宋体" w:hAnsi="宋体"/>
                <w:spacing w:val="-6"/>
                <w:szCs w:val="21"/>
              </w:rPr>
            </w:pPr>
          </w:p>
        </w:tc>
        <w:tc>
          <w:tcPr>
            <w:tcW w:w="1074" w:type="dxa"/>
            <w:tcBorders>
              <w:top w:val="single" w:color="auto" w:sz="6" w:space="0"/>
              <w:left w:val="single" w:color="auto" w:sz="6" w:space="0"/>
              <w:bottom w:val="single" w:color="auto" w:sz="6" w:space="0"/>
              <w:right w:val="single" w:color="auto" w:sz="2" w:space="0"/>
            </w:tcBorders>
            <w:noWrap w:val="0"/>
            <w:vAlign w:val="center"/>
          </w:tcPr>
          <w:p>
            <w:pPr>
              <w:spacing w:line="280" w:lineRule="exact"/>
              <w:jc w:val="center"/>
              <w:rPr>
                <w:rFonts w:ascii="宋体" w:hAnsi="宋体"/>
                <w:spacing w:val="-6"/>
                <w:szCs w:val="21"/>
              </w:rPr>
            </w:pPr>
          </w:p>
        </w:tc>
        <w:tc>
          <w:tcPr>
            <w:tcW w:w="915" w:type="dxa"/>
            <w:tcBorders>
              <w:top w:val="single" w:color="auto" w:sz="6" w:space="0"/>
              <w:left w:val="single" w:color="auto" w:sz="2" w:space="0"/>
              <w:bottom w:val="single" w:color="auto" w:sz="6" w:space="0"/>
              <w:right w:val="single" w:color="auto" w:sz="6" w:space="0"/>
            </w:tcBorders>
            <w:noWrap w:val="0"/>
            <w:vAlign w:val="center"/>
          </w:tcPr>
          <w:p>
            <w:pPr>
              <w:spacing w:line="280" w:lineRule="exact"/>
              <w:jc w:val="center"/>
              <w:rPr>
                <w:rFonts w:ascii="宋体" w:hAnsi="宋体"/>
                <w:spacing w:val="-6"/>
                <w:szCs w:val="21"/>
              </w:rPr>
            </w:pPr>
          </w:p>
        </w:tc>
        <w:tc>
          <w:tcPr>
            <w:tcW w:w="1251" w:type="dxa"/>
            <w:tcBorders>
              <w:top w:val="single" w:color="auto" w:sz="6" w:space="0"/>
              <w:left w:val="single" w:color="auto" w:sz="6" w:space="0"/>
              <w:bottom w:val="single" w:color="auto" w:sz="6" w:space="0"/>
              <w:right w:val="single" w:color="auto" w:sz="2" w:space="0"/>
            </w:tcBorders>
            <w:noWrap w:val="0"/>
            <w:vAlign w:val="center"/>
          </w:tcPr>
          <w:p>
            <w:pPr>
              <w:spacing w:line="280" w:lineRule="exact"/>
              <w:rPr>
                <w:rFonts w:ascii="宋体" w:hAnsi="宋体"/>
                <w:spacing w:val="-6"/>
                <w:szCs w:val="21"/>
              </w:rPr>
            </w:pPr>
          </w:p>
        </w:tc>
      </w:tr>
      <w:tr>
        <w:tblPrEx>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CellMar>
            <w:top w:w="0" w:type="dxa"/>
            <w:left w:w="108" w:type="dxa"/>
            <w:bottom w:w="0" w:type="dxa"/>
            <w:right w:w="108" w:type="dxa"/>
          </w:tblCellMar>
        </w:tblPrEx>
        <w:trPr>
          <w:jc w:val="center"/>
        </w:trPr>
        <w:tc>
          <w:tcPr>
            <w:tcW w:w="556" w:type="dxa"/>
            <w:tcBorders>
              <w:top w:val="single" w:color="auto" w:sz="6" w:space="0"/>
              <w:left w:val="single" w:color="auto" w:sz="2" w:space="0"/>
              <w:bottom w:val="single" w:color="auto" w:sz="6" w:space="0"/>
              <w:right w:val="single" w:color="auto" w:sz="6" w:space="0"/>
            </w:tcBorders>
            <w:noWrap w:val="0"/>
            <w:vAlign w:val="center"/>
          </w:tcPr>
          <w:p>
            <w:pPr>
              <w:jc w:val="center"/>
              <w:rPr>
                <w:rFonts w:ascii="宋体" w:hAnsi="宋体"/>
                <w:szCs w:val="21"/>
              </w:rPr>
            </w:pPr>
            <w:r>
              <w:rPr>
                <w:rFonts w:hint="eastAsia" w:ascii="宋体" w:hAnsi="宋体"/>
                <w:szCs w:val="21"/>
              </w:rPr>
              <w:t>5</w:t>
            </w:r>
          </w:p>
        </w:tc>
        <w:tc>
          <w:tcPr>
            <w:tcW w:w="2818" w:type="dxa"/>
            <w:tcBorders>
              <w:top w:val="single" w:color="auto" w:sz="6" w:space="0"/>
              <w:left w:val="single" w:color="auto" w:sz="6" w:space="0"/>
              <w:bottom w:val="single" w:color="auto" w:sz="6" w:space="0"/>
              <w:right w:val="single" w:color="auto" w:sz="6" w:space="0"/>
            </w:tcBorders>
            <w:noWrap w:val="0"/>
            <w:vAlign w:val="center"/>
          </w:tcPr>
          <w:p>
            <w:pPr>
              <w:rPr>
                <w:rFonts w:ascii="宋体" w:hAnsi="宋体"/>
                <w:spacing w:val="-6"/>
                <w:szCs w:val="21"/>
              </w:rPr>
            </w:pPr>
            <w:r>
              <w:rPr>
                <w:rFonts w:hint="eastAsia" w:ascii="宋体" w:hAnsi="宋体"/>
                <w:spacing w:val="-6"/>
                <w:szCs w:val="21"/>
              </w:rPr>
              <w:t>高应变</w:t>
            </w:r>
          </w:p>
        </w:tc>
        <w:tc>
          <w:tcPr>
            <w:tcW w:w="1690" w:type="dxa"/>
            <w:tcBorders>
              <w:top w:val="single" w:color="auto" w:sz="6" w:space="0"/>
              <w:left w:val="single" w:color="auto" w:sz="6" w:space="0"/>
              <w:bottom w:val="single" w:color="auto" w:sz="6" w:space="0"/>
              <w:right w:val="single" w:color="auto" w:sz="6" w:space="0"/>
            </w:tcBorders>
            <w:noWrap w:val="0"/>
            <w:vAlign w:val="center"/>
          </w:tcPr>
          <w:p>
            <w:pPr>
              <w:spacing w:line="280" w:lineRule="exact"/>
              <w:jc w:val="center"/>
              <w:rPr>
                <w:rFonts w:ascii="宋体" w:hAnsi="宋体"/>
                <w:spacing w:val="-6"/>
                <w:szCs w:val="21"/>
              </w:rPr>
            </w:pPr>
          </w:p>
        </w:tc>
        <w:tc>
          <w:tcPr>
            <w:tcW w:w="1658" w:type="dxa"/>
            <w:tcBorders>
              <w:top w:val="single" w:color="auto" w:sz="6" w:space="0"/>
              <w:left w:val="single" w:color="auto" w:sz="6" w:space="0"/>
              <w:bottom w:val="single" w:color="auto" w:sz="6" w:space="0"/>
              <w:right w:val="single" w:color="auto" w:sz="6" w:space="0"/>
            </w:tcBorders>
            <w:noWrap w:val="0"/>
            <w:vAlign w:val="center"/>
          </w:tcPr>
          <w:p>
            <w:pPr>
              <w:spacing w:line="280" w:lineRule="exact"/>
              <w:jc w:val="left"/>
              <w:rPr>
                <w:rFonts w:ascii="宋体" w:hAnsi="宋体"/>
                <w:spacing w:val="-6"/>
                <w:szCs w:val="21"/>
              </w:rPr>
            </w:pPr>
          </w:p>
        </w:tc>
        <w:tc>
          <w:tcPr>
            <w:tcW w:w="1074" w:type="dxa"/>
            <w:tcBorders>
              <w:top w:val="single" w:color="auto" w:sz="6" w:space="0"/>
              <w:left w:val="single" w:color="auto" w:sz="6" w:space="0"/>
              <w:bottom w:val="single" w:color="auto" w:sz="6" w:space="0"/>
              <w:right w:val="single" w:color="auto" w:sz="2" w:space="0"/>
            </w:tcBorders>
            <w:noWrap w:val="0"/>
            <w:vAlign w:val="center"/>
          </w:tcPr>
          <w:p>
            <w:pPr>
              <w:spacing w:line="280" w:lineRule="exact"/>
              <w:jc w:val="center"/>
              <w:rPr>
                <w:rFonts w:ascii="宋体" w:hAnsi="宋体"/>
                <w:spacing w:val="-6"/>
                <w:szCs w:val="21"/>
              </w:rPr>
            </w:pPr>
          </w:p>
        </w:tc>
        <w:tc>
          <w:tcPr>
            <w:tcW w:w="915" w:type="dxa"/>
            <w:tcBorders>
              <w:top w:val="single" w:color="auto" w:sz="6" w:space="0"/>
              <w:left w:val="single" w:color="auto" w:sz="2" w:space="0"/>
              <w:bottom w:val="single" w:color="auto" w:sz="6" w:space="0"/>
              <w:right w:val="single" w:color="auto" w:sz="6" w:space="0"/>
            </w:tcBorders>
            <w:noWrap w:val="0"/>
            <w:vAlign w:val="center"/>
          </w:tcPr>
          <w:p>
            <w:pPr>
              <w:spacing w:line="280" w:lineRule="exact"/>
              <w:jc w:val="center"/>
              <w:rPr>
                <w:rFonts w:ascii="宋体" w:hAnsi="宋体"/>
                <w:spacing w:val="-6"/>
                <w:szCs w:val="21"/>
              </w:rPr>
            </w:pPr>
          </w:p>
        </w:tc>
        <w:tc>
          <w:tcPr>
            <w:tcW w:w="1251" w:type="dxa"/>
            <w:tcBorders>
              <w:top w:val="single" w:color="auto" w:sz="6" w:space="0"/>
              <w:left w:val="single" w:color="auto" w:sz="6" w:space="0"/>
              <w:bottom w:val="single" w:color="auto" w:sz="6" w:space="0"/>
              <w:right w:val="single" w:color="auto" w:sz="2" w:space="0"/>
            </w:tcBorders>
            <w:noWrap w:val="0"/>
            <w:vAlign w:val="center"/>
          </w:tcPr>
          <w:p>
            <w:pPr>
              <w:spacing w:line="280" w:lineRule="exact"/>
              <w:rPr>
                <w:rFonts w:ascii="宋体" w:hAnsi="宋体"/>
                <w:spacing w:val="-6"/>
                <w:szCs w:val="21"/>
              </w:rPr>
            </w:pPr>
          </w:p>
        </w:tc>
      </w:tr>
      <w:tr>
        <w:tblPrEx>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CellMar>
            <w:top w:w="0" w:type="dxa"/>
            <w:left w:w="108" w:type="dxa"/>
            <w:bottom w:w="0" w:type="dxa"/>
            <w:right w:w="108" w:type="dxa"/>
          </w:tblCellMar>
        </w:tblPrEx>
        <w:trPr>
          <w:jc w:val="center"/>
        </w:trPr>
        <w:tc>
          <w:tcPr>
            <w:tcW w:w="556" w:type="dxa"/>
            <w:tcBorders>
              <w:top w:val="single" w:color="auto" w:sz="6" w:space="0"/>
              <w:left w:val="single" w:color="auto" w:sz="2" w:space="0"/>
              <w:bottom w:val="single" w:color="auto" w:sz="6" w:space="0"/>
              <w:right w:val="single" w:color="auto" w:sz="6" w:space="0"/>
            </w:tcBorders>
            <w:noWrap w:val="0"/>
            <w:vAlign w:val="center"/>
          </w:tcPr>
          <w:p>
            <w:pPr>
              <w:jc w:val="center"/>
              <w:rPr>
                <w:rFonts w:ascii="宋体" w:hAnsi="宋体"/>
                <w:szCs w:val="21"/>
              </w:rPr>
            </w:pPr>
            <w:r>
              <w:rPr>
                <w:rFonts w:hint="eastAsia" w:ascii="宋体" w:hAnsi="宋体"/>
                <w:szCs w:val="21"/>
              </w:rPr>
              <w:t>6</w:t>
            </w:r>
          </w:p>
        </w:tc>
        <w:tc>
          <w:tcPr>
            <w:tcW w:w="2818" w:type="dxa"/>
            <w:tcBorders>
              <w:top w:val="single" w:color="auto" w:sz="6" w:space="0"/>
              <w:left w:val="single" w:color="auto" w:sz="6" w:space="0"/>
              <w:bottom w:val="single" w:color="auto" w:sz="6" w:space="0"/>
              <w:right w:val="single" w:color="auto" w:sz="6" w:space="0"/>
            </w:tcBorders>
            <w:noWrap w:val="0"/>
            <w:vAlign w:val="center"/>
          </w:tcPr>
          <w:p>
            <w:pPr>
              <w:rPr>
                <w:rFonts w:hAnsi="宋体"/>
              </w:rPr>
            </w:pPr>
            <w:r>
              <w:rPr>
                <w:rFonts w:hint="eastAsia" w:hAnsi="宋体"/>
              </w:rPr>
              <w:t>锚固质量(锚杆杆体入孔长度、锚杆注浆饱满度)</w:t>
            </w:r>
          </w:p>
        </w:tc>
        <w:tc>
          <w:tcPr>
            <w:tcW w:w="1690" w:type="dxa"/>
            <w:tcBorders>
              <w:top w:val="single" w:color="auto" w:sz="6" w:space="0"/>
              <w:left w:val="single" w:color="auto" w:sz="6" w:space="0"/>
              <w:bottom w:val="single" w:color="auto" w:sz="6" w:space="0"/>
              <w:right w:val="single" w:color="auto" w:sz="6" w:space="0"/>
            </w:tcBorders>
            <w:noWrap w:val="0"/>
            <w:vAlign w:val="center"/>
          </w:tcPr>
          <w:p>
            <w:pPr>
              <w:spacing w:line="280" w:lineRule="exact"/>
              <w:jc w:val="center"/>
              <w:rPr>
                <w:rFonts w:ascii="宋体" w:hAnsi="宋体"/>
                <w:spacing w:val="-6"/>
                <w:szCs w:val="21"/>
              </w:rPr>
            </w:pPr>
          </w:p>
        </w:tc>
        <w:tc>
          <w:tcPr>
            <w:tcW w:w="1658" w:type="dxa"/>
            <w:tcBorders>
              <w:top w:val="single" w:color="auto" w:sz="6" w:space="0"/>
              <w:left w:val="single" w:color="auto" w:sz="6" w:space="0"/>
              <w:bottom w:val="single" w:color="auto" w:sz="6" w:space="0"/>
              <w:right w:val="single" w:color="auto" w:sz="6" w:space="0"/>
            </w:tcBorders>
            <w:noWrap w:val="0"/>
            <w:vAlign w:val="center"/>
          </w:tcPr>
          <w:p>
            <w:pPr>
              <w:spacing w:line="280" w:lineRule="exact"/>
              <w:jc w:val="left"/>
              <w:rPr>
                <w:rFonts w:ascii="宋体" w:hAnsi="宋体"/>
                <w:spacing w:val="-6"/>
                <w:szCs w:val="21"/>
              </w:rPr>
            </w:pPr>
          </w:p>
        </w:tc>
        <w:tc>
          <w:tcPr>
            <w:tcW w:w="1074" w:type="dxa"/>
            <w:tcBorders>
              <w:top w:val="single" w:color="auto" w:sz="6" w:space="0"/>
              <w:left w:val="single" w:color="auto" w:sz="6" w:space="0"/>
              <w:bottom w:val="single" w:color="auto" w:sz="6" w:space="0"/>
              <w:right w:val="single" w:color="auto" w:sz="2" w:space="0"/>
            </w:tcBorders>
            <w:noWrap w:val="0"/>
            <w:vAlign w:val="center"/>
          </w:tcPr>
          <w:p>
            <w:pPr>
              <w:spacing w:line="280" w:lineRule="exact"/>
              <w:jc w:val="center"/>
              <w:rPr>
                <w:rFonts w:ascii="宋体" w:hAnsi="宋体"/>
                <w:spacing w:val="-6"/>
                <w:szCs w:val="21"/>
              </w:rPr>
            </w:pPr>
          </w:p>
        </w:tc>
        <w:tc>
          <w:tcPr>
            <w:tcW w:w="915" w:type="dxa"/>
            <w:tcBorders>
              <w:top w:val="single" w:color="auto" w:sz="6" w:space="0"/>
              <w:left w:val="single" w:color="auto" w:sz="2" w:space="0"/>
              <w:bottom w:val="single" w:color="auto" w:sz="6" w:space="0"/>
              <w:right w:val="single" w:color="auto" w:sz="6" w:space="0"/>
            </w:tcBorders>
            <w:noWrap w:val="0"/>
            <w:vAlign w:val="center"/>
          </w:tcPr>
          <w:p>
            <w:pPr>
              <w:spacing w:line="280" w:lineRule="exact"/>
              <w:jc w:val="center"/>
              <w:rPr>
                <w:rFonts w:ascii="宋体" w:hAnsi="宋体"/>
                <w:spacing w:val="-6"/>
                <w:szCs w:val="21"/>
              </w:rPr>
            </w:pPr>
          </w:p>
        </w:tc>
        <w:tc>
          <w:tcPr>
            <w:tcW w:w="1251" w:type="dxa"/>
            <w:tcBorders>
              <w:top w:val="single" w:color="auto" w:sz="6" w:space="0"/>
              <w:left w:val="single" w:color="auto" w:sz="6" w:space="0"/>
              <w:bottom w:val="single" w:color="auto" w:sz="6" w:space="0"/>
              <w:right w:val="single" w:color="auto" w:sz="2" w:space="0"/>
            </w:tcBorders>
            <w:noWrap w:val="0"/>
            <w:vAlign w:val="center"/>
          </w:tcPr>
          <w:p>
            <w:pPr>
              <w:spacing w:line="280" w:lineRule="exact"/>
              <w:rPr>
                <w:rFonts w:ascii="宋体" w:hAnsi="宋体"/>
                <w:spacing w:val="-6"/>
                <w:szCs w:val="21"/>
              </w:rPr>
            </w:pPr>
          </w:p>
        </w:tc>
      </w:tr>
      <w:tr>
        <w:tblPrEx>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CellMar>
            <w:top w:w="0" w:type="dxa"/>
            <w:left w:w="108" w:type="dxa"/>
            <w:bottom w:w="0" w:type="dxa"/>
            <w:right w:w="108" w:type="dxa"/>
          </w:tblCellMar>
        </w:tblPrEx>
        <w:trPr>
          <w:jc w:val="center"/>
        </w:trPr>
        <w:tc>
          <w:tcPr>
            <w:tcW w:w="556" w:type="dxa"/>
            <w:tcBorders>
              <w:top w:val="single" w:color="auto" w:sz="6" w:space="0"/>
              <w:left w:val="single" w:color="auto" w:sz="2" w:space="0"/>
              <w:bottom w:val="single" w:color="auto" w:sz="6" w:space="0"/>
              <w:right w:val="single" w:color="auto" w:sz="6" w:space="0"/>
            </w:tcBorders>
            <w:noWrap w:val="0"/>
            <w:vAlign w:val="center"/>
          </w:tcPr>
          <w:p>
            <w:pPr>
              <w:jc w:val="center"/>
              <w:rPr>
                <w:rFonts w:ascii="宋体" w:hAnsi="宋体"/>
                <w:szCs w:val="21"/>
              </w:rPr>
            </w:pPr>
            <w:r>
              <w:rPr>
                <w:rFonts w:hint="eastAsia" w:ascii="宋体" w:hAnsi="宋体"/>
                <w:szCs w:val="21"/>
              </w:rPr>
              <w:t>7</w:t>
            </w:r>
          </w:p>
        </w:tc>
        <w:tc>
          <w:tcPr>
            <w:tcW w:w="2818" w:type="dxa"/>
            <w:tcBorders>
              <w:top w:val="single" w:color="auto" w:sz="6" w:space="0"/>
              <w:left w:val="single" w:color="auto" w:sz="6" w:space="0"/>
              <w:bottom w:val="single" w:color="auto" w:sz="6" w:space="0"/>
              <w:right w:val="single" w:color="auto" w:sz="6" w:space="0"/>
            </w:tcBorders>
            <w:noWrap w:val="0"/>
            <w:vAlign w:val="center"/>
          </w:tcPr>
          <w:p>
            <w:pPr>
              <w:spacing w:line="280" w:lineRule="exact"/>
              <w:rPr>
                <w:rFonts w:ascii="宋体" w:hAnsi="宋体"/>
                <w:spacing w:val="-6"/>
                <w:szCs w:val="21"/>
              </w:rPr>
            </w:pPr>
            <w:r>
              <w:rPr>
                <w:rFonts w:hint="eastAsia" w:ascii="宋体" w:hAnsi="宋体"/>
                <w:spacing w:val="-6"/>
                <w:szCs w:val="21"/>
              </w:rPr>
              <w:t>竖向抗拔静载</w:t>
            </w:r>
          </w:p>
        </w:tc>
        <w:tc>
          <w:tcPr>
            <w:tcW w:w="1690" w:type="dxa"/>
            <w:tcBorders>
              <w:top w:val="single" w:color="auto" w:sz="6" w:space="0"/>
              <w:left w:val="single" w:color="auto" w:sz="6" w:space="0"/>
              <w:bottom w:val="single" w:color="auto" w:sz="6" w:space="0"/>
              <w:right w:val="single" w:color="auto" w:sz="6" w:space="0"/>
            </w:tcBorders>
            <w:noWrap w:val="0"/>
            <w:vAlign w:val="center"/>
          </w:tcPr>
          <w:p>
            <w:pPr>
              <w:spacing w:line="280" w:lineRule="exact"/>
              <w:jc w:val="center"/>
              <w:rPr>
                <w:rFonts w:ascii="宋体" w:hAnsi="宋体"/>
                <w:spacing w:val="-6"/>
                <w:szCs w:val="21"/>
              </w:rPr>
            </w:pPr>
          </w:p>
        </w:tc>
        <w:tc>
          <w:tcPr>
            <w:tcW w:w="1658" w:type="dxa"/>
            <w:tcBorders>
              <w:top w:val="single" w:color="auto" w:sz="6" w:space="0"/>
              <w:left w:val="single" w:color="auto" w:sz="6" w:space="0"/>
              <w:bottom w:val="single" w:color="auto" w:sz="6" w:space="0"/>
              <w:right w:val="single" w:color="auto" w:sz="6" w:space="0"/>
            </w:tcBorders>
            <w:noWrap w:val="0"/>
            <w:vAlign w:val="center"/>
          </w:tcPr>
          <w:p>
            <w:pPr>
              <w:spacing w:line="280" w:lineRule="exact"/>
              <w:jc w:val="left"/>
              <w:rPr>
                <w:rFonts w:ascii="宋体" w:hAnsi="宋体"/>
                <w:spacing w:val="-6"/>
                <w:szCs w:val="21"/>
              </w:rPr>
            </w:pPr>
          </w:p>
        </w:tc>
        <w:tc>
          <w:tcPr>
            <w:tcW w:w="1074" w:type="dxa"/>
            <w:tcBorders>
              <w:top w:val="single" w:color="auto" w:sz="6" w:space="0"/>
              <w:left w:val="single" w:color="auto" w:sz="6" w:space="0"/>
              <w:bottom w:val="single" w:color="auto" w:sz="6" w:space="0"/>
              <w:right w:val="single" w:color="auto" w:sz="2" w:space="0"/>
            </w:tcBorders>
            <w:noWrap w:val="0"/>
            <w:vAlign w:val="center"/>
          </w:tcPr>
          <w:p>
            <w:pPr>
              <w:spacing w:line="280" w:lineRule="exact"/>
              <w:jc w:val="center"/>
              <w:rPr>
                <w:rFonts w:ascii="宋体" w:hAnsi="宋体"/>
                <w:spacing w:val="-6"/>
                <w:szCs w:val="21"/>
              </w:rPr>
            </w:pPr>
          </w:p>
        </w:tc>
        <w:tc>
          <w:tcPr>
            <w:tcW w:w="915" w:type="dxa"/>
            <w:tcBorders>
              <w:top w:val="single" w:color="auto" w:sz="6" w:space="0"/>
              <w:left w:val="single" w:color="auto" w:sz="2" w:space="0"/>
              <w:bottom w:val="single" w:color="auto" w:sz="6" w:space="0"/>
              <w:right w:val="single" w:color="auto" w:sz="6" w:space="0"/>
            </w:tcBorders>
            <w:noWrap w:val="0"/>
            <w:vAlign w:val="center"/>
          </w:tcPr>
          <w:p>
            <w:pPr>
              <w:spacing w:line="280" w:lineRule="exact"/>
              <w:jc w:val="center"/>
              <w:rPr>
                <w:rFonts w:ascii="宋体" w:hAnsi="宋体"/>
                <w:spacing w:val="-6"/>
                <w:szCs w:val="21"/>
              </w:rPr>
            </w:pPr>
          </w:p>
        </w:tc>
        <w:tc>
          <w:tcPr>
            <w:tcW w:w="1251" w:type="dxa"/>
            <w:tcBorders>
              <w:top w:val="single" w:color="auto" w:sz="6" w:space="0"/>
              <w:left w:val="single" w:color="auto" w:sz="6" w:space="0"/>
              <w:bottom w:val="single" w:color="auto" w:sz="6" w:space="0"/>
              <w:right w:val="single" w:color="auto" w:sz="2" w:space="0"/>
            </w:tcBorders>
            <w:noWrap w:val="0"/>
            <w:vAlign w:val="center"/>
          </w:tcPr>
          <w:p>
            <w:pPr>
              <w:spacing w:line="280" w:lineRule="exact"/>
              <w:rPr>
                <w:rFonts w:ascii="宋体" w:hAnsi="宋体"/>
                <w:spacing w:val="-6"/>
                <w:szCs w:val="21"/>
              </w:rPr>
            </w:pPr>
          </w:p>
        </w:tc>
      </w:tr>
      <w:tr>
        <w:tblPrEx>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CellMar>
            <w:top w:w="0" w:type="dxa"/>
            <w:left w:w="108" w:type="dxa"/>
            <w:bottom w:w="0" w:type="dxa"/>
            <w:right w:w="108" w:type="dxa"/>
          </w:tblCellMar>
        </w:tblPrEx>
        <w:trPr>
          <w:jc w:val="center"/>
        </w:trPr>
        <w:tc>
          <w:tcPr>
            <w:tcW w:w="556" w:type="dxa"/>
            <w:tcBorders>
              <w:top w:val="single" w:color="auto" w:sz="6" w:space="0"/>
              <w:left w:val="single" w:color="auto" w:sz="2" w:space="0"/>
              <w:bottom w:val="single" w:color="auto" w:sz="6" w:space="0"/>
              <w:right w:val="single" w:color="auto" w:sz="6" w:space="0"/>
            </w:tcBorders>
            <w:noWrap w:val="0"/>
            <w:vAlign w:val="center"/>
          </w:tcPr>
          <w:p>
            <w:pPr>
              <w:jc w:val="center"/>
              <w:rPr>
                <w:rFonts w:ascii="宋体" w:hAnsi="宋体"/>
                <w:szCs w:val="21"/>
              </w:rPr>
            </w:pPr>
            <w:r>
              <w:rPr>
                <w:rFonts w:hint="eastAsia" w:ascii="宋体" w:hAnsi="宋体"/>
                <w:szCs w:val="21"/>
              </w:rPr>
              <w:t>8</w:t>
            </w:r>
          </w:p>
        </w:tc>
        <w:tc>
          <w:tcPr>
            <w:tcW w:w="2818" w:type="dxa"/>
            <w:tcBorders>
              <w:top w:val="single" w:color="auto" w:sz="6" w:space="0"/>
              <w:left w:val="single" w:color="auto" w:sz="6" w:space="0"/>
              <w:bottom w:val="single" w:color="auto" w:sz="6" w:space="0"/>
              <w:right w:val="single" w:color="auto" w:sz="6" w:space="0"/>
            </w:tcBorders>
            <w:noWrap w:val="0"/>
            <w:vAlign w:val="center"/>
          </w:tcPr>
          <w:p>
            <w:pPr>
              <w:rPr>
                <w:rFonts w:ascii="宋体" w:hAnsi="宋体"/>
                <w:spacing w:val="-6"/>
                <w:szCs w:val="21"/>
              </w:rPr>
            </w:pPr>
            <w:r>
              <w:rPr>
                <w:rFonts w:ascii="宋体" w:hAnsi="宋体"/>
                <w:spacing w:val="-6"/>
                <w:szCs w:val="21"/>
              </w:rPr>
              <w:t>声波透射</w:t>
            </w:r>
          </w:p>
        </w:tc>
        <w:tc>
          <w:tcPr>
            <w:tcW w:w="1690" w:type="dxa"/>
            <w:tcBorders>
              <w:top w:val="single" w:color="auto" w:sz="6" w:space="0"/>
              <w:left w:val="single" w:color="auto" w:sz="6" w:space="0"/>
              <w:bottom w:val="single" w:color="auto" w:sz="6" w:space="0"/>
              <w:right w:val="single" w:color="auto" w:sz="6" w:space="0"/>
            </w:tcBorders>
            <w:noWrap w:val="0"/>
            <w:vAlign w:val="center"/>
          </w:tcPr>
          <w:p>
            <w:pPr>
              <w:spacing w:line="280" w:lineRule="exact"/>
              <w:jc w:val="center"/>
              <w:rPr>
                <w:rFonts w:ascii="宋体" w:hAnsi="宋体"/>
                <w:spacing w:val="-6"/>
                <w:szCs w:val="21"/>
              </w:rPr>
            </w:pPr>
          </w:p>
        </w:tc>
        <w:tc>
          <w:tcPr>
            <w:tcW w:w="1658" w:type="dxa"/>
            <w:tcBorders>
              <w:top w:val="single" w:color="auto" w:sz="6" w:space="0"/>
              <w:left w:val="single" w:color="auto" w:sz="6" w:space="0"/>
              <w:bottom w:val="single" w:color="auto" w:sz="6" w:space="0"/>
              <w:right w:val="single" w:color="auto" w:sz="6" w:space="0"/>
            </w:tcBorders>
            <w:noWrap w:val="0"/>
            <w:vAlign w:val="center"/>
          </w:tcPr>
          <w:p>
            <w:pPr>
              <w:spacing w:line="280" w:lineRule="exact"/>
              <w:jc w:val="left"/>
              <w:rPr>
                <w:rFonts w:ascii="宋体" w:hAnsi="宋体"/>
                <w:spacing w:val="-6"/>
                <w:szCs w:val="21"/>
              </w:rPr>
            </w:pPr>
          </w:p>
        </w:tc>
        <w:tc>
          <w:tcPr>
            <w:tcW w:w="1074" w:type="dxa"/>
            <w:tcBorders>
              <w:top w:val="single" w:color="auto" w:sz="6" w:space="0"/>
              <w:left w:val="single" w:color="auto" w:sz="6" w:space="0"/>
              <w:bottom w:val="single" w:color="auto" w:sz="6" w:space="0"/>
              <w:right w:val="single" w:color="auto" w:sz="2" w:space="0"/>
            </w:tcBorders>
            <w:noWrap w:val="0"/>
            <w:vAlign w:val="center"/>
          </w:tcPr>
          <w:p>
            <w:pPr>
              <w:spacing w:line="280" w:lineRule="exact"/>
              <w:jc w:val="center"/>
              <w:rPr>
                <w:rFonts w:ascii="宋体" w:hAnsi="宋体"/>
                <w:spacing w:val="-6"/>
                <w:szCs w:val="21"/>
              </w:rPr>
            </w:pPr>
          </w:p>
        </w:tc>
        <w:tc>
          <w:tcPr>
            <w:tcW w:w="915" w:type="dxa"/>
            <w:tcBorders>
              <w:top w:val="single" w:color="auto" w:sz="6" w:space="0"/>
              <w:left w:val="single" w:color="auto" w:sz="2" w:space="0"/>
              <w:bottom w:val="single" w:color="auto" w:sz="6" w:space="0"/>
              <w:right w:val="single" w:color="auto" w:sz="6" w:space="0"/>
            </w:tcBorders>
            <w:noWrap w:val="0"/>
            <w:vAlign w:val="center"/>
          </w:tcPr>
          <w:p>
            <w:pPr>
              <w:spacing w:line="280" w:lineRule="exact"/>
              <w:jc w:val="center"/>
              <w:rPr>
                <w:rFonts w:ascii="宋体" w:hAnsi="宋体"/>
                <w:spacing w:val="-6"/>
                <w:szCs w:val="21"/>
              </w:rPr>
            </w:pPr>
          </w:p>
        </w:tc>
        <w:tc>
          <w:tcPr>
            <w:tcW w:w="1251" w:type="dxa"/>
            <w:tcBorders>
              <w:top w:val="single" w:color="auto" w:sz="6" w:space="0"/>
              <w:left w:val="single" w:color="auto" w:sz="6" w:space="0"/>
              <w:bottom w:val="single" w:color="auto" w:sz="6" w:space="0"/>
              <w:right w:val="single" w:color="auto" w:sz="2" w:space="0"/>
            </w:tcBorders>
            <w:noWrap w:val="0"/>
            <w:vAlign w:val="center"/>
          </w:tcPr>
          <w:p>
            <w:pPr>
              <w:spacing w:line="280" w:lineRule="exact"/>
              <w:rPr>
                <w:rFonts w:ascii="宋体" w:hAnsi="宋体"/>
                <w:spacing w:val="-6"/>
                <w:szCs w:val="21"/>
              </w:rPr>
            </w:pPr>
          </w:p>
        </w:tc>
      </w:tr>
      <w:tr>
        <w:tblPrEx>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CellMar>
            <w:top w:w="0" w:type="dxa"/>
            <w:left w:w="108" w:type="dxa"/>
            <w:bottom w:w="0" w:type="dxa"/>
            <w:right w:w="108" w:type="dxa"/>
          </w:tblCellMar>
        </w:tblPrEx>
        <w:trPr>
          <w:jc w:val="center"/>
        </w:trPr>
        <w:tc>
          <w:tcPr>
            <w:tcW w:w="556" w:type="dxa"/>
            <w:tcBorders>
              <w:top w:val="single" w:color="auto" w:sz="6" w:space="0"/>
              <w:left w:val="single" w:color="auto" w:sz="2" w:space="0"/>
              <w:bottom w:val="single" w:color="auto" w:sz="6" w:space="0"/>
              <w:right w:val="single" w:color="auto" w:sz="6" w:space="0"/>
            </w:tcBorders>
            <w:noWrap w:val="0"/>
            <w:vAlign w:val="center"/>
          </w:tcPr>
          <w:p>
            <w:pPr>
              <w:jc w:val="center"/>
              <w:rPr>
                <w:rFonts w:ascii="宋体" w:hAnsi="宋体"/>
                <w:szCs w:val="21"/>
              </w:rPr>
            </w:pPr>
            <w:r>
              <w:rPr>
                <w:rFonts w:hint="eastAsia" w:ascii="宋体" w:hAnsi="宋体"/>
                <w:szCs w:val="21"/>
              </w:rPr>
              <w:t>9</w:t>
            </w:r>
          </w:p>
        </w:tc>
        <w:tc>
          <w:tcPr>
            <w:tcW w:w="2818" w:type="dxa"/>
            <w:tcBorders>
              <w:top w:val="single" w:color="auto" w:sz="6" w:space="0"/>
              <w:left w:val="single" w:color="auto" w:sz="6" w:space="0"/>
              <w:bottom w:val="single" w:color="auto" w:sz="6" w:space="0"/>
              <w:right w:val="single" w:color="auto" w:sz="6" w:space="0"/>
            </w:tcBorders>
            <w:noWrap w:val="0"/>
            <w:vAlign w:val="center"/>
          </w:tcPr>
          <w:p>
            <w:pPr>
              <w:rPr>
                <w:rFonts w:ascii="宋体" w:hAnsi="宋体"/>
                <w:spacing w:val="-6"/>
                <w:szCs w:val="21"/>
              </w:rPr>
            </w:pPr>
            <w:r>
              <w:rPr>
                <w:rFonts w:ascii="宋体" w:hAnsi="宋体"/>
                <w:spacing w:val="-6"/>
                <w:szCs w:val="21"/>
              </w:rPr>
              <w:t>钻芯法</w:t>
            </w:r>
          </w:p>
        </w:tc>
        <w:tc>
          <w:tcPr>
            <w:tcW w:w="1690" w:type="dxa"/>
            <w:tcBorders>
              <w:top w:val="single" w:color="auto" w:sz="6" w:space="0"/>
              <w:left w:val="single" w:color="auto" w:sz="6" w:space="0"/>
              <w:bottom w:val="single" w:color="auto" w:sz="6" w:space="0"/>
              <w:right w:val="single" w:color="auto" w:sz="6" w:space="0"/>
            </w:tcBorders>
            <w:noWrap w:val="0"/>
            <w:vAlign w:val="center"/>
          </w:tcPr>
          <w:p>
            <w:pPr>
              <w:spacing w:line="280" w:lineRule="exact"/>
              <w:jc w:val="center"/>
              <w:rPr>
                <w:rFonts w:ascii="宋体" w:hAnsi="宋体"/>
                <w:spacing w:val="-6"/>
                <w:szCs w:val="21"/>
              </w:rPr>
            </w:pPr>
          </w:p>
        </w:tc>
        <w:tc>
          <w:tcPr>
            <w:tcW w:w="1658" w:type="dxa"/>
            <w:tcBorders>
              <w:top w:val="single" w:color="auto" w:sz="6" w:space="0"/>
              <w:left w:val="single" w:color="auto" w:sz="6" w:space="0"/>
              <w:bottom w:val="single" w:color="auto" w:sz="6" w:space="0"/>
              <w:right w:val="single" w:color="auto" w:sz="6" w:space="0"/>
            </w:tcBorders>
            <w:noWrap w:val="0"/>
            <w:vAlign w:val="center"/>
          </w:tcPr>
          <w:p>
            <w:pPr>
              <w:spacing w:line="280" w:lineRule="exact"/>
              <w:jc w:val="left"/>
              <w:rPr>
                <w:rFonts w:ascii="宋体" w:hAnsi="宋体"/>
                <w:spacing w:val="-6"/>
                <w:szCs w:val="21"/>
              </w:rPr>
            </w:pPr>
          </w:p>
        </w:tc>
        <w:tc>
          <w:tcPr>
            <w:tcW w:w="1074" w:type="dxa"/>
            <w:tcBorders>
              <w:top w:val="single" w:color="auto" w:sz="6" w:space="0"/>
              <w:left w:val="single" w:color="auto" w:sz="6" w:space="0"/>
              <w:bottom w:val="single" w:color="auto" w:sz="6" w:space="0"/>
              <w:right w:val="single" w:color="auto" w:sz="2" w:space="0"/>
            </w:tcBorders>
            <w:noWrap w:val="0"/>
            <w:vAlign w:val="center"/>
          </w:tcPr>
          <w:p>
            <w:pPr>
              <w:spacing w:line="280" w:lineRule="exact"/>
              <w:jc w:val="center"/>
              <w:rPr>
                <w:rFonts w:ascii="宋体" w:hAnsi="宋体"/>
                <w:spacing w:val="-6"/>
                <w:szCs w:val="21"/>
              </w:rPr>
            </w:pPr>
          </w:p>
        </w:tc>
        <w:tc>
          <w:tcPr>
            <w:tcW w:w="915" w:type="dxa"/>
            <w:tcBorders>
              <w:top w:val="single" w:color="auto" w:sz="6" w:space="0"/>
              <w:left w:val="single" w:color="auto" w:sz="2" w:space="0"/>
              <w:bottom w:val="single" w:color="auto" w:sz="6" w:space="0"/>
              <w:right w:val="single" w:color="auto" w:sz="6" w:space="0"/>
            </w:tcBorders>
            <w:noWrap w:val="0"/>
            <w:vAlign w:val="center"/>
          </w:tcPr>
          <w:p>
            <w:pPr>
              <w:spacing w:line="280" w:lineRule="exact"/>
              <w:jc w:val="center"/>
              <w:rPr>
                <w:rFonts w:ascii="宋体" w:hAnsi="宋体"/>
                <w:spacing w:val="-6"/>
                <w:szCs w:val="21"/>
              </w:rPr>
            </w:pPr>
          </w:p>
        </w:tc>
        <w:tc>
          <w:tcPr>
            <w:tcW w:w="1251" w:type="dxa"/>
            <w:tcBorders>
              <w:top w:val="single" w:color="auto" w:sz="6" w:space="0"/>
              <w:left w:val="single" w:color="auto" w:sz="6" w:space="0"/>
              <w:bottom w:val="single" w:color="auto" w:sz="6" w:space="0"/>
              <w:right w:val="single" w:color="auto" w:sz="2" w:space="0"/>
            </w:tcBorders>
            <w:noWrap w:val="0"/>
            <w:vAlign w:val="center"/>
          </w:tcPr>
          <w:p>
            <w:pPr>
              <w:spacing w:line="280" w:lineRule="exact"/>
              <w:rPr>
                <w:rFonts w:ascii="宋体" w:hAnsi="宋体"/>
                <w:spacing w:val="-6"/>
                <w:szCs w:val="21"/>
              </w:rPr>
            </w:pPr>
          </w:p>
        </w:tc>
      </w:tr>
      <w:tr>
        <w:tblPrEx>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CellMar>
            <w:top w:w="0" w:type="dxa"/>
            <w:left w:w="108" w:type="dxa"/>
            <w:bottom w:w="0" w:type="dxa"/>
            <w:right w:w="108" w:type="dxa"/>
          </w:tblCellMar>
        </w:tblPrEx>
        <w:trPr>
          <w:jc w:val="center"/>
        </w:trPr>
        <w:tc>
          <w:tcPr>
            <w:tcW w:w="556" w:type="dxa"/>
            <w:tcBorders>
              <w:top w:val="single" w:color="auto" w:sz="6" w:space="0"/>
              <w:left w:val="single" w:color="auto" w:sz="2" w:space="0"/>
              <w:bottom w:val="single" w:color="auto" w:sz="6" w:space="0"/>
              <w:right w:val="single" w:color="auto" w:sz="6" w:space="0"/>
            </w:tcBorders>
            <w:noWrap w:val="0"/>
            <w:vAlign w:val="center"/>
          </w:tcPr>
          <w:p>
            <w:pPr>
              <w:jc w:val="center"/>
              <w:rPr>
                <w:rFonts w:ascii="宋体" w:hAnsi="宋体"/>
                <w:szCs w:val="21"/>
              </w:rPr>
            </w:pPr>
            <w:r>
              <w:rPr>
                <w:rFonts w:hint="eastAsia" w:ascii="宋体" w:hAnsi="宋体"/>
                <w:szCs w:val="21"/>
              </w:rPr>
              <w:t>10</w:t>
            </w:r>
          </w:p>
        </w:tc>
        <w:tc>
          <w:tcPr>
            <w:tcW w:w="2818" w:type="dxa"/>
            <w:tcBorders>
              <w:top w:val="single" w:color="auto" w:sz="6" w:space="0"/>
              <w:left w:val="single" w:color="auto" w:sz="6" w:space="0"/>
              <w:bottom w:val="single" w:color="auto" w:sz="6" w:space="0"/>
              <w:right w:val="single" w:color="auto" w:sz="6" w:space="0"/>
            </w:tcBorders>
            <w:noWrap w:val="0"/>
            <w:vAlign w:val="center"/>
          </w:tcPr>
          <w:p>
            <w:pPr>
              <w:rPr>
                <w:rFonts w:ascii="宋体" w:hAnsi="宋体"/>
                <w:spacing w:val="-6"/>
                <w:szCs w:val="21"/>
              </w:rPr>
            </w:pPr>
            <w:r>
              <w:rPr>
                <w:rFonts w:ascii="宋体" w:hAnsi="宋体"/>
                <w:spacing w:val="-6"/>
                <w:szCs w:val="21"/>
              </w:rPr>
              <w:t>轻型触探</w:t>
            </w:r>
          </w:p>
        </w:tc>
        <w:tc>
          <w:tcPr>
            <w:tcW w:w="1690" w:type="dxa"/>
            <w:tcBorders>
              <w:top w:val="single" w:color="auto" w:sz="6" w:space="0"/>
              <w:left w:val="single" w:color="auto" w:sz="6" w:space="0"/>
              <w:bottom w:val="single" w:color="auto" w:sz="6" w:space="0"/>
              <w:right w:val="single" w:color="auto" w:sz="6" w:space="0"/>
            </w:tcBorders>
            <w:noWrap w:val="0"/>
            <w:vAlign w:val="center"/>
          </w:tcPr>
          <w:p>
            <w:pPr>
              <w:spacing w:line="280" w:lineRule="exact"/>
              <w:jc w:val="center"/>
              <w:rPr>
                <w:rFonts w:ascii="宋体" w:hAnsi="宋体"/>
                <w:spacing w:val="-6"/>
                <w:szCs w:val="21"/>
              </w:rPr>
            </w:pPr>
          </w:p>
        </w:tc>
        <w:tc>
          <w:tcPr>
            <w:tcW w:w="1658" w:type="dxa"/>
            <w:tcBorders>
              <w:top w:val="single" w:color="auto" w:sz="6" w:space="0"/>
              <w:left w:val="single" w:color="auto" w:sz="6" w:space="0"/>
              <w:bottom w:val="single" w:color="auto" w:sz="6" w:space="0"/>
              <w:right w:val="single" w:color="auto" w:sz="6" w:space="0"/>
            </w:tcBorders>
            <w:noWrap w:val="0"/>
            <w:vAlign w:val="center"/>
          </w:tcPr>
          <w:p>
            <w:pPr>
              <w:spacing w:line="280" w:lineRule="exact"/>
              <w:jc w:val="left"/>
              <w:rPr>
                <w:rFonts w:ascii="宋体" w:hAnsi="宋体"/>
                <w:spacing w:val="-6"/>
                <w:szCs w:val="21"/>
              </w:rPr>
            </w:pPr>
          </w:p>
        </w:tc>
        <w:tc>
          <w:tcPr>
            <w:tcW w:w="1074" w:type="dxa"/>
            <w:tcBorders>
              <w:top w:val="single" w:color="auto" w:sz="6" w:space="0"/>
              <w:left w:val="single" w:color="auto" w:sz="6" w:space="0"/>
              <w:bottom w:val="single" w:color="auto" w:sz="6" w:space="0"/>
              <w:right w:val="single" w:color="auto" w:sz="2" w:space="0"/>
            </w:tcBorders>
            <w:noWrap w:val="0"/>
            <w:vAlign w:val="center"/>
          </w:tcPr>
          <w:p>
            <w:pPr>
              <w:spacing w:line="280" w:lineRule="exact"/>
              <w:jc w:val="center"/>
              <w:rPr>
                <w:rFonts w:ascii="宋体" w:hAnsi="宋体"/>
                <w:spacing w:val="-6"/>
                <w:szCs w:val="21"/>
              </w:rPr>
            </w:pPr>
          </w:p>
        </w:tc>
        <w:tc>
          <w:tcPr>
            <w:tcW w:w="915" w:type="dxa"/>
            <w:tcBorders>
              <w:top w:val="single" w:color="auto" w:sz="6" w:space="0"/>
              <w:left w:val="single" w:color="auto" w:sz="2" w:space="0"/>
              <w:bottom w:val="single" w:color="auto" w:sz="6" w:space="0"/>
              <w:right w:val="single" w:color="auto" w:sz="6" w:space="0"/>
            </w:tcBorders>
            <w:noWrap w:val="0"/>
            <w:vAlign w:val="center"/>
          </w:tcPr>
          <w:p>
            <w:pPr>
              <w:spacing w:line="280" w:lineRule="exact"/>
              <w:jc w:val="center"/>
              <w:rPr>
                <w:rFonts w:ascii="宋体" w:hAnsi="宋体"/>
                <w:spacing w:val="-6"/>
                <w:szCs w:val="21"/>
              </w:rPr>
            </w:pPr>
          </w:p>
        </w:tc>
        <w:tc>
          <w:tcPr>
            <w:tcW w:w="1251" w:type="dxa"/>
            <w:tcBorders>
              <w:top w:val="single" w:color="auto" w:sz="6" w:space="0"/>
              <w:left w:val="single" w:color="auto" w:sz="6" w:space="0"/>
              <w:bottom w:val="single" w:color="auto" w:sz="6" w:space="0"/>
              <w:right w:val="single" w:color="auto" w:sz="2" w:space="0"/>
            </w:tcBorders>
            <w:noWrap w:val="0"/>
            <w:vAlign w:val="center"/>
          </w:tcPr>
          <w:p>
            <w:pPr>
              <w:spacing w:line="280" w:lineRule="exact"/>
              <w:rPr>
                <w:rFonts w:ascii="宋体" w:hAnsi="宋体"/>
                <w:spacing w:val="-6"/>
                <w:szCs w:val="21"/>
              </w:rPr>
            </w:pPr>
          </w:p>
        </w:tc>
      </w:tr>
      <w:tr>
        <w:tblPrEx>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CellMar>
            <w:top w:w="0" w:type="dxa"/>
            <w:left w:w="108" w:type="dxa"/>
            <w:bottom w:w="0" w:type="dxa"/>
            <w:right w:w="108" w:type="dxa"/>
          </w:tblCellMar>
        </w:tblPrEx>
        <w:trPr>
          <w:trHeight w:val="90" w:hRule="atLeast"/>
          <w:jc w:val="center"/>
        </w:trPr>
        <w:tc>
          <w:tcPr>
            <w:tcW w:w="556" w:type="dxa"/>
            <w:tcBorders>
              <w:top w:val="single" w:color="auto" w:sz="6" w:space="0"/>
              <w:left w:val="single" w:color="auto" w:sz="2" w:space="0"/>
              <w:bottom w:val="single" w:color="auto" w:sz="6" w:space="0"/>
              <w:right w:val="single" w:color="auto" w:sz="6" w:space="0"/>
            </w:tcBorders>
            <w:noWrap w:val="0"/>
            <w:vAlign w:val="center"/>
          </w:tcPr>
          <w:p>
            <w:pPr>
              <w:jc w:val="center"/>
              <w:rPr>
                <w:rFonts w:ascii="宋体" w:hAnsi="宋体"/>
                <w:szCs w:val="21"/>
              </w:rPr>
            </w:pPr>
            <w:r>
              <w:rPr>
                <w:rFonts w:hint="eastAsia" w:ascii="宋体" w:hAnsi="宋体"/>
                <w:szCs w:val="21"/>
              </w:rPr>
              <w:t>11</w:t>
            </w:r>
          </w:p>
        </w:tc>
        <w:tc>
          <w:tcPr>
            <w:tcW w:w="2818" w:type="dxa"/>
            <w:tcBorders>
              <w:top w:val="single" w:color="auto" w:sz="6" w:space="0"/>
              <w:left w:val="single" w:color="auto" w:sz="6" w:space="0"/>
              <w:bottom w:val="single" w:color="auto" w:sz="6" w:space="0"/>
              <w:right w:val="single" w:color="auto" w:sz="6" w:space="0"/>
            </w:tcBorders>
            <w:noWrap w:val="0"/>
            <w:vAlign w:val="center"/>
          </w:tcPr>
          <w:p>
            <w:pPr>
              <w:rPr>
                <w:rFonts w:ascii="宋体" w:hAnsi="宋体"/>
                <w:szCs w:val="21"/>
              </w:rPr>
            </w:pPr>
            <w:r>
              <w:rPr>
                <w:rFonts w:ascii="宋体" w:hAnsi="宋体"/>
                <w:szCs w:val="21"/>
              </w:rPr>
              <w:t>重型触探</w:t>
            </w:r>
          </w:p>
        </w:tc>
        <w:tc>
          <w:tcPr>
            <w:tcW w:w="1690" w:type="dxa"/>
            <w:tcBorders>
              <w:top w:val="single" w:color="auto" w:sz="6" w:space="0"/>
              <w:left w:val="single" w:color="auto" w:sz="6" w:space="0"/>
              <w:bottom w:val="single" w:color="auto" w:sz="6" w:space="0"/>
              <w:right w:val="single" w:color="auto" w:sz="6" w:space="0"/>
            </w:tcBorders>
            <w:noWrap w:val="0"/>
            <w:vAlign w:val="center"/>
          </w:tcPr>
          <w:p>
            <w:pPr>
              <w:spacing w:line="280" w:lineRule="exact"/>
              <w:jc w:val="center"/>
              <w:rPr>
                <w:rFonts w:ascii="宋体" w:hAnsi="宋体"/>
                <w:spacing w:val="-6"/>
                <w:szCs w:val="21"/>
              </w:rPr>
            </w:pPr>
          </w:p>
        </w:tc>
        <w:tc>
          <w:tcPr>
            <w:tcW w:w="1658" w:type="dxa"/>
            <w:tcBorders>
              <w:top w:val="single" w:color="auto" w:sz="6" w:space="0"/>
              <w:left w:val="single" w:color="auto" w:sz="6" w:space="0"/>
              <w:bottom w:val="single" w:color="auto" w:sz="6" w:space="0"/>
              <w:right w:val="single" w:color="auto" w:sz="6" w:space="0"/>
            </w:tcBorders>
            <w:noWrap w:val="0"/>
            <w:vAlign w:val="center"/>
          </w:tcPr>
          <w:p>
            <w:pPr>
              <w:spacing w:line="280" w:lineRule="exact"/>
              <w:jc w:val="left"/>
              <w:rPr>
                <w:rFonts w:ascii="宋体" w:hAnsi="宋体"/>
                <w:spacing w:val="-6"/>
                <w:szCs w:val="21"/>
              </w:rPr>
            </w:pPr>
          </w:p>
        </w:tc>
        <w:tc>
          <w:tcPr>
            <w:tcW w:w="1074" w:type="dxa"/>
            <w:tcBorders>
              <w:top w:val="single" w:color="auto" w:sz="6" w:space="0"/>
              <w:left w:val="single" w:color="auto" w:sz="6" w:space="0"/>
              <w:bottom w:val="single" w:color="auto" w:sz="6" w:space="0"/>
              <w:right w:val="single" w:color="auto" w:sz="2" w:space="0"/>
            </w:tcBorders>
            <w:noWrap w:val="0"/>
            <w:vAlign w:val="center"/>
          </w:tcPr>
          <w:p>
            <w:pPr>
              <w:spacing w:line="280" w:lineRule="exact"/>
              <w:jc w:val="center"/>
              <w:rPr>
                <w:rFonts w:ascii="宋体" w:hAnsi="宋体"/>
                <w:spacing w:val="-6"/>
                <w:szCs w:val="21"/>
              </w:rPr>
            </w:pPr>
          </w:p>
        </w:tc>
        <w:tc>
          <w:tcPr>
            <w:tcW w:w="915" w:type="dxa"/>
            <w:tcBorders>
              <w:top w:val="single" w:color="auto" w:sz="6" w:space="0"/>
              <w:left w:val="single" w:color="auto" w:sz="2" w:space="0"/>
              <w:bottom w:val="single" w:color="auto" w:sz="6" w:space="0"/>
              <w:right w:val="single" w:color="auto" w:sz="6" w:space="0"/>
            </w:tcBorders>
            <w:noWrap w:val="0"/>
            <w:vAlign w:val="center"/>
          </w:tcPr>
          <w:p>
            <w:pPr>
              <w:spacing w:line="280" w:lineRule="exact"/>
              <w:jc w:val="center"/>
              <w:rPr>
                <w:rFonts w:ascii="宋体" w:hAnsi="宋体"/>
                <w:spacing w:val="-6"/>
                <w:szCs w:val="21"/>
              </w:rPr>
            </w:pPr>
          </w:p>
        </w:tc>
        <w:tc>
          <w:tcPr>
            <w:tcW w:w="1251" w:type="dxa"/>
            <w:tcBorders>
              <w:top w:val="single" w:color="auto" w:sz="6" w:space="0"/>
              <w:left w:val="single" w:color="auto" w:sz="6" w:space="0"/>
              <w:bottom w:val="single" w:color="auto" w:sz="6" w:space="0"/>
              <w:right w:val="single" w:color="auto" w:sz="2" w:space="0"/>
            </w:tcBorders>
            <w:noWrap w:val="0"/>
            <w:vAlign w:val="center"/>
          </w:tcPr>
          <w:p>
            <w:pPr>
              <w:spacing w:line="280" w:lineRule="exact"/>
              <w:rPr>
                <w:rFonts w:ascii="宋体" w:hAnsi="宋体"/>
                <w:spacing w:val="-6"/>
                <w:szCs w:val="21"/>
              </w:rPr>
            </w:pPr>
          </w:p>
        </w:tc>
      </w:tr>
      <w:tr>
        <w:tblPrEx>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CellMar>
            <w:top w:w="0" w:type="dxa"/>
            <w:left w:w="108" w:type="dxa"/>
            <w:bottom w:w="0" w:type="dxa"/>
            <w:right w:w="108" w:type="dxa"/>
          </w:tblCellMar>
        </w:tblPrEx>
        <w:trPr>
          <w:jc w:val="center"/>
        </w:trPr>
        <w:tc>
          <w:tcPr>
            <w:tcW w:w="556" w:type="dxa"/>
            <w:tcBorders>
              <w:top w:val="single" w:color="auto" w:sz="6" w:space="0"/>
              <w:left w:val="single" w:color="auto" w:sz="2" w:space="0"/>
              <w:bottom w:val="single" w:color="auto" w:sz="6" w:space="0"/>
              <w:right w:val="single" w:color="auto" w:sz="6" w:space="0"/>
            </w:tcBorders>
            <w:noWrap w:val="0"/>
            <w:vAlign w:val="center"/>
          </w:tcPr>
          <w:p>
            <w:pPr>
              <w:jc w:val="center"/>
              <w:rPr>
                <w:rFonts w:ascii="宋体" w:hAnsi="宋体"/>
                <w:szCs w:val="21"/>
              </w:rPr>
            </w:pPr>
            <w:r>
              <w:rPr>
                <w:rFonts w:hint="eastAsia" w:ascii="宋体" w:hAnsi="宋体"/>
                <w:szCs w:val="21"/>
              </w:rPr>
              <w:t>12</w:t>
            </w:r>
          </w:p>
        </w:tc>
        <w:tc>
          <w:tcPr>
            <w:tcW w:w="2818" w:type="dxa"/>
            <w:tcBorders>
              <w:top w:val="single" w:color="auto" w:sz="6" w:space="0"/>
              <w:left w:val="single" w:color="auto" w:sz="6" w:space="0"/>
              <w:bottom w:val="single" w:color="auto" w:sz="6" w:space="0"/>
              <w:right w:val="single" w:color="auto" w:sz="6" w:space="0"/>
            </w:tcBorders>
            <w:noWrap w:val="0"/>
            <w:vAlign w:val="center"/>
          </w:tcPr>
          <w:p>
            <w:pPr>
              <w:rPr>
                <w:rFonts w:ascii="宋体" w:hAnsi="宋体"/>
                <w:szCs w:val="21"/>
              </w:rPr>
            </w:pPr>
            <w:r>
              <w:rPr>
                <w:rFonts w:ascii="宋体" w:hAnsi="宋体"/>
                <w:szCs w:val="21"/>
              </w:rPr>
              <w:t>土钉抗拔</w:t>
            </w:r>
          </w:p>
        </w:tc>
        <w:tc>
          <w:tcPr>
            <w:tcW w:w="1690" w:type="dxa"/>
            <w:tcBorders>
              <w:top w:val="single" w:color="auto" w:sz="6" w:space="0"/>
              <w:left w:val="single" w:color="auto" w:sz="6" w:space="0"/>
              <w:bottom w:val="single" w:color="auto" w:sz="6" w:space="0"/>
              <w:right w:val="single" w:color="auto" w:sz="6" w:space="0"/>
            </w:tcBorders>
            <w:noWrap w:val="0"/>
            <w:vAlign w:val="center"/>
          </w:tcPr>
          <w:p>
            <w:pPr>
              <w:spacing w:line="280" w:lineRule="exact"/>
              <w:jc w:val="center"/>
              <w:rPr>
                <w:rFonts w:ascii="宋体" w:hAnsi="宋体"/>
                <w:spacing w:val="-6"/>
                <w:szCs w:val="21"/>
              </w:rPr>
            </w:pPr>
          </w:p>
        </w:tc>
        <w:tc>
          <w:tcPr>
            <w:tcW w:w="1658" w:type="dxa"/>
            <w:tcBorders>
              <w:top w:val="single" w:color="auto" w:sz="6" w:space="0"/>
              <w:left w:val="single" w:color="auto" w:sz="6" w:space="0"/>
              <w:bottom w:val="single" w:color="auto" w:sz="6" w:space="0"/>
              <w:right w:val="single" w:color="auto" w:sz="6" w:space="0"/>
            </w:tcBorders>
            <w:noWrap w:val="0"/>
            <w:vAlign w:val="center"/>
          </w:tcPr>
          <w:p>
            <w:pPr>
              <w:spacing w:line="280" w:lineRule="exact"/>
              <w:jc w:val="left"/>
              <w:rPr>
                <w:rFonts w:ascii="宋体" w:hAnsi="宋体"/>
                <w:spacing w:val="-6"/>
                <w:szCs w:val="21"/>
              </w:rPr>
            </w:pPr>
          </w:p>
        </w:tc>
        <w:tc>
          <w:tcPr>
            <w:tcW w:w="1074" w:type="dxa"/>
            <w:tcBorders>
              <w:top w:val="single" w:color="auto" w:sz="6" w:space="0"/>
              <w:left w:val="single" w:color="auto" w:sz="6" w:space="0"/>
              <w:bottom w:val="single" w:color="auto" w:sz="6" w:space="0"/>
              <w:right w:val="single" w:color="auto" w:sz="2" w:space="0"/>
            </w:tcBorders>
            <w:noWrap w:val="0"/>
            <w:vAlign w:val="center"/>
          </w:tcPr>
          <w:p>
            <w:pPr>
              <w:spacing w:line="280" w:lineRule="exact"/>
              <w:jc w:val="center"/>
              <w:rPr>
                <w:rFonts w:ascii="宋体" w:hAnsi="宋体"/>
                <w:spacing w:val="-6"/>
                <w:szCs w:val="21"/>
              </w:rPr>
            </w:pPr>
          </w:p>
        </w:tc>
        <w:tc>
          <w:tcPr>
            <w:tcW w:w="915" w:type="dxa"/>
            <w:tcBorders>
              <w:top w:val="single" w:color="auto" w:sz="6" w:space="0"/>
              <w:left w:val="single" w:color="auto" w:sz="2" w:space="0"/>
              <w:bottom w:val="single" w:color="auto" w:sz="6" w:space="0"/>
              <w:right w:val="single" w:color="auto" w:sz="6" w:space="0"/>
            </w:tcBorders>
            <w:noWrap w:val="0"/>
            <w:vAlign w:val="center"/>
          </w:tcPr>
          <w:p>
            <w:pPr>
              <w:spacing w:line="280" w:lineRule="exact"/>
              <w:jc w:val="center"/>
              <w:rPr>
                <w:rFonts w:ascii="宋体" w:hAnsi="宋体"/>
                <w:spacing w:val="-6"/>
                <w:szCs w:val="21"/>
              </w:rPr>
            </w:pPr>
          </w:p>
        </w:tc>
        <w:tc>
          <w:tcPr>
            <w:tcW w:w="1251" w:type="dxa"/>
            <w:tcBorders>
              <w:top w:val="single" w:color="auto" w:sz="6" w:space="0"/>
              <w:left w:val="single" w:color="auto" w:sz="6" w:space="0"/>
              <w:bottom w:val="single" w:color="auto" w:sz="6" w:space="0"/>
              <w:right w:val="single" w:color="auto" w:sz="2" w:space="0"/>
            </w:tcBorders>
            <w:noWrap w:val="0"/>
            <w:vAlign w:val="center"/>
          </w:tcPr>
          <w:p>
            <w:pPr>
              <w:spacing w:line="280" w:lineRule="exact"/>
              <w:rPr>
                <w:rFonts w:ascii="宋体" w:hAnsi="宋体"/>
                <w:spacing w:val="-6"/>
                <w:szCs w:val="21"/>
              </w:rPr>
            </w:pPr>
          </w:p>
        </w:tc>
      </w:tr>
      <w:tr>
        <w:tblPrEx>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CellMar>
            <w:top w:w="0" w:type="dxa"/>
            <w:left w:w="108" w:type="dxa"/>
            <w:bottom w:w="0" w:type="dxa"/>
            <w:right w:w="108" w:type="dxa"/>
          </w:tblCellMar>
        </w:tblPrEx>
        <w:trPr>
          <w:jc w:val="center"/>
        </w:trPr>
        <w:tc>
          <w:tcPr>
            <w:tcW w:w="556" w:type="dxa"/>
            <w:tcBorders>
              <w:top w:val="single" w:color="auto" w:sz="6" w:space="0"/>
              <w:left w:val="single" w:color="auto" w:sz="2" w:space="0"/>
              <w:bottom w:val="single" w:color="auto" w:sz="6" w:space="0"/>
              <w:right w:val="single" w:color="auto" w:sz="6" w:space="0"/>
            </w:tcBorders>
            <w:noWrap w:val="0"/>
            <w:vAlign w:val="center"/>
          </w:tcPr>
          <w:p>
            <w:pPr>
              <w:jc w:val="center"/>
              <w:rPr>
                <w:rFonts w:ascii="宋体" w:hAnsi="宋体"/>
                <w:szCs w:val="21"/>
              </w:rPr>
            </w:pPr>
            <w:r>
              <w:rPr>
                <w:rFonts w:hint="eastAsia" w:ascii="宋体" w:hAnsi="宋体"/>
                <w:szCs w:val="21"/>
              </w:rPr>
              <w:t>13</w:t>
            </w:r>
          </w:p>
        </w:tc>
        <w:tc>
          <w:tcPr>
            <w:tcW w:w="2818" w:type="dxa"/>
            <w:tcBorders>
              <w:top w:val="single" w:color="auto" w:sz="6" w:space="0"/>
              <w:left w:val="single" w:color="auto" w:sz="6" w:space="0"/>
              <w:bottom w:val="single" w:color="auto" w:sz="6" w:space="0"/>
              <w:right w:val="single" w:color="auto" w:sz="6" w:space="0"/>
            </w:tcBorders>
            <w:noWrap w:val="0"/>
            <w:vAlign w:val="center"/>
          </w:tcPr>
          <w:p>
            <w:pPr>
              <w:rPr>
                <w:rFonts w:ascii="宋体" w:hAnsi="宋体"/>
                <w:szCs w:val="21"/>
              </w:rPr>
            </w:pPr>
            <w:r>
              <w:rPr>
                <w:rFonts w:ascii="宋体" w:hAnsi="宋体"/>
                <w:szCs w:val="21"/>
              </w:rPr>
              <w:t>回弹法</w:t>
            </w:r>
          </w:p>
        </w:tc>
        <w:tc>
          <w:tcPr>
            <w:tcW w:w="1690" w:type="dxa"/>
            <w:tcBorders>
              <w:top w:val="single" w:color="auto" w:sz="6" w:space="0"/>
              <w:left w:val="single" w:color="auto" w:sz="6" w:space="0"/>
              <w:bottom w:val="single" w:color="auto" w:sz="6" w:space="0"/>
              <w:right w:val="single" w:color="auto" w:sz="6" w:space="0"/>
            </w:tcBorders>
            <w:noWrap w:val="0"/>
            <w:vAlign w:val="center"/>
          </w:tcPr>
          <w:p>
            <w:pPr>
              <w:spacing w:line="280" w:lineRule="exact"/>
              <w:jc w:val="center"/>
              <w:rPr>
                <w:rFonts w:ascii="宋体" w:hAnsi="宋体"/>
                <w:spacing w:val="-6"/>
                <w:szCs w:val="21"/>
              </w:rPr>
            </w:pPr>
          </w:p>
        </w:tc>
        <w:tc>
          <w:tcPr>
            <w:tcW w:w="1658" w:type="dxa"/>
            <w:tcBorders>
              <w:top w:val="single" w:color="auto" w:sz="6" w:space="0"/>
              <w:left w:val="single" w:color="auto" w:sz="6" w:space="0"/>
              <w:bottom w:val="single" w:color="auto" w:sz="6" w:space="0"/>
              <w:right w:val="single" w:color="auto" w:sz="6" w:space="0"/>
            </w:tcBorders>
            <w:noWrap w:val="0"/>
            <w:vAlign w:val="center"/>
          </w:tcPr>
          <w:p>
            <w:pPr>
              <w:widowControl/>
              <w:jc w:val="left"/>
              <w:rPr>
                <w:rFonts w:ascii="宋体" w:hAnsi="宋体"/>
                <w:spacing w:val="-6"/>
                <w:szCs w:val="21"/>
              </w:rPr>
            </w:pPr>
          </w:p>
        </w:tc>
        <w:tc>
          <w:tcPr>
            <w:tcW w:w="1074" w:type="dxa"/>
            <w:tcBorders>
              <w:top w:val="single" w:color="auto" w:sz="6" w:space="0"/>
              <w:left w:val="single" w:color="auto" w:sz="6" w:space="0"/>
              <w:bottom w:val="single" w:color="auto" w:sz="6" w:space="0"/>
              <w:right w:val="single" w:color="auto" w:sz="2" w:space="0"/>
            </w:tcBorders>
            <w:noWrap w:val="0"/>
            <w:vAlign w:val="center"/>
          </w:tcPr>
          <w:p>
            <w:pPr>
              <w:spacing w:line="280" w:lineRule="exact"/>
              <w:jc w:val="center"/>
              <w:rPr>
                <w:rFonts w:ascii="宋体" w:hAnsi="宋体"/>
                <w:spacing w:val="-6"/>
                <w:szCs w:val="21"/>
              </w:rPr>
            </w:pPr>
          </w:p>
        </w:tc>
        <w:tc>
          <w:tcPr>
            <w:tcW w:w="915" w:type="dxa"/>
            <w:tcBorders>
              <w:top w:val="single" w:color="auto" w:sz="6" w:space="0"/>
              <w:left w:val="single" w:color="auto" w:sz="2" w:space="0"/>
              <w:bottom w:val="single" w:color="auto" w:sz="6" w:space="0"/>
              <w:right w:val="single" w:color="auto" w:sz="6" w:space="0"/>
            </w:tcBorders>
            <w:noWrap w:val="0"/>
            <w:vAlign w:val="center"/>
          </w:tcPr>
          <w:p>
            <w:pPr>
              <w:spacing w:line="280" w:lineRule="exact"/>
              <w:jc w:val="center"/>
              <w:rPr>
                <w:rFonts w:ascii="宋体" w:hAnsi="宋体"/>
                <w:spacing w:val="-6"/>
                <w:szCs w:val="21"/>
              </w:rPr>
            </w:pPr>
          </w:p>
        </w:tc>
        <w:tc>
          <w:tcPr>
            <w:tcW w:w="1251" w:type="dxa"/>
            <w:tcBorders>
              <w:top w:val="single" w:color="auto" w:sz="6" w:space="0"/>
              <w:left w:val="single" w:color="auto" w:sz="6" w:space="0"/>
              <w:bottom w:val="single" w:color="auto" w:sz="6" w:space="0"/>
              <w:right w:val="single" w:color="auto" w:sz="2" w:space="0"/>
            </w:tcBorders>
            <w:noWrap w:val="0"/>
            <w:vAlign w:val="center"/>
          </w:tcPr>
          <w:p>
            <w:pPr>
              <w:spacing w:line="280" w:lineRule="exact"/>
              <w:rPr>
                <w:rFonts w:ascii="宋体" w:hAnsi="宋体"/>
                <w:spacing w:val="-6"/>
                <w:szCs w:val="21"/>
              </w:rPr>
            </w:pPr>
          </w:p>
        </w:tc>
      </w:tr>
      <w:tr>
        <w:tblPrEx>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CellMar>
            <w:top w:w="0" w:type="dxa"/>
            <w:left w:w="108" w:type="dxa"/>
            <w:bottom w:w="0" w:type="dxa"/>
            <w:right w:w="108" w:type="dxa"/>
          </w:tblCellMar>
        </w:tblPrEx>
        <w:trPr>
          <w:jc w:val="center"/>
        </w:trPr>
        <w:tc>
          <w:tcPr>
            <w:tcW w:w="556" w:type="dxa"/>
            <w:tcBorders>
              <w:top w:val="single" w:color="auto" w:sz="6" w:space="0"/>
              <w:left w:val="single" w:color="auto" w:sz="2" w:space="0"/>
              <w:bottom w:val="single" w:color="auto" w:sz="6" w:space="0"/>
              <w:right w:val="single" w:color="auto" w:sz="6" w:space="0"/>
            </w:tcBorders>
            <w:noWrap w:val="0"/>
            <w:vAlign w:val="center"/>
          </w:tcPr>
          <w:p>
            <w:pPr>
              <w:jc w:val="center"/>
              <w:rPr>
                <w:rFonts w:ascii="宋体" w:hAnsi="宋体"/>
                <w:szCs w:val="21"/>
              </w:rPr>
            </w:pPr>
            <w:r>
              <w:rPr>
                <w:rFonts w:hint="eastAsia" w:ascii="宋体" w:hAnsi="宋体"/>
                <w:szCs w:val="21"/>
              </w:rPr>
              <w:t>14</w:t>
            </w:r>
          </w:p>
        </w:tc>
        <w:tc>
          <w:tcPr>
            <w:tcW w:w="2818" w:type="dxa"/>
            <w:tcBorders>
              <w:top w:val="single" w:color="auto" w:sz="6" w:space="0"/>
              <w:left w:val="single" w:color="auto" w:sz="6" w:space="0"/>
              <w:bottom w:val="single" w:color="auto" w:sz="6" w:space="0"/>
              <w:right w:val="single" w:color="auto" w:sz="6" w:space="0"/>
            </w:tcBorders>
            <w:noWrap w:val="0"/>
            <w:vAlign w:val="center"/>
          </w:tcPr>
          <w:p>
            <w:pPr>
              <w:rPr>
                <w:rFonts w:ascii="宋体" w:hAnsi="宋体"/>
                <w:szCs w:val="21"/>
              </w:rPr>
            </w:pPr>
            <w:r>
              <w:rPr>
                <w:rFonts w:ascii="宋体" w:hAnsi="宋体"/>
                <w:szCs w:val="21"/>
              </w:rPr>
              <w:t>混凝土氯离子含量</w:t>
            </w:r>
          </w:p>
        </w:tc>
        <w:tc>
          <w:tcPr>
            <w:tcW w:w="1690" w:type="dxa"/>
            <w:tcBorders>
              <w:top w:val="single" w:color="auto" w:sz="6" w:space="0"/>
              <w:left w:val="single" w:color="auto" w:sz="6" w:space="0"/>
              <w:bottom w:val="single" w:color="auto" w:sz="6" w:space="0"/>
              <w:right w:val="single" w:color="auto" w:sz="6" w:space="0"/>
            </w:tcBorders>
            <w:noWrap w:val="0"/>
            <w:vAlign w:val="center"/>
          </w:tcPr>
          <w:p>
            <w:pPr>
              <w:spacing w:line="280" w:lineRule="exact"/>
              <w:jc w:val="center"/>
              <w:rPr>
                <w:rFonts w:ascii="宋体" w:hAnsi="宋体"/>
                <w:spacing w:val="-6"/>
                <w:szCs w:val="21"/>
              </w:rPr>
            </w:pPr>
          </w:p>
        </w:tc>
        <w:tc>
          <w:tcPr>
            <w:tcW w:w="1658" w:type="dxa"/>
            <w:tcBorders>
              <w:top w:val="single" w:color="auto" w:sz="6" w:space="0"/>
              <w:left w:val="single" w:color="auto" w:sz="6" w:space="0"/>
              <w:bottom w:val="single" w:color="auto" w:sz="6" w:space="0"/>
              <w:right w:val="single" w:color="auto" w:sz="6" w:space="0"/>
            </w:tcBorders>
            <w:noWrap w:val="0"/>
            <w:vAlign w:val="center"/>
          </w:tcPr>
          <w:p>
            <w:pPr>
              <w:widowControl/>
              <w:jc w:val="left"/>
              <w:rPr>
                <w:rFonts w:ascii="宋体" w:hAnsi="宋体"/>
                <w:spacing w:val="-6"/>
                <w:szCs w:val="21"/>
              </w:rPr>
            </w:pPr>
          </w:p>
        </w:tc>
        <w:tc>
          <w:tcPr>
            <w:tcW w:w="1074" w:type="dxa"/>
            <w:tcBorders>
              <w:top w:val="single" w:color="auto" w:sz="6" w:space="0"/>
              <w:left w:val="single" w:color="auto" w:sz="6" w:space="0"/>
              <w:bottom w:val="single" w:color="auto" w:sz="6" w:space="0"/>
              <w:right w:val="single" w:color="auto" w:sz="2" w:space="0"/>
            </w:tcBorders>
            <w:noWrap w:val="0"/>
            <w:vAlign w:val="center"/>
          </w:tcPr>
          <w:p>
            <w:pPr>
              <w:spacing w:line="280" w:lineRule="exact"/>
              <w:jc w:val="center"/>
              <w:rPr>
                <w:rFonts w:ascii="宋体" w:hAnsi="宋体"/>
                <w:spacing w:val="-6"/>
                <w:szCs w:val="21"/>
              </w:rPr>
            </w:pPr>
          </w:p>
        </w:tc>
        <w:tc>
          <w:tcPr>
            <w:tcW w:w="915" w:type="dxa"/>
            <w:tcBorders>
              <w:top w:val="single" w:color="auto" w:sz="6" w:space="0"/>
              <w:left w:val="single" w:color="auto" w:sz="2" w:space="0"/>
              <w:bottom w:val="single" w:color="auto" w:sz="6" w:space="0"/>
              <w:right w:val="single" w:color="auto" w:sz="6" w:space="0"/>
            </w:tcBorders>
            <w:noWrap w:val="0"/>
            <w:vAlign w:val="center"/>
          </w:tcPr>
          <w:p>
            <w:pPr>
              <w:spacing w:line="280" w:lineRule="exact"/>
              <w:jc w:val="center"/>
              <w:rPr>
                <w:rFonts w:ascii="宋体" w:hAnsi="宋体"/>
                <w:spacing w:val="-6"/>
                <w:szCs w:val="21"/>
              </w:rPr>
            </w:pPr>
          </w:p>
        </w:tc>
        <w:tc>
          <w:tcPr>
            <w:tcW w:w="1251" w:type="dxa"/>
            <w:tcBorders>
              <w:top w:val="single" w:color="auto" w:sz="6" w:space="0"/>
              <w:left w:val="single" w:color="auto" w:sz="6" w:space="0"/>
              <w:bottom w:val="single" w:color="auto" w:sz="6" w:space="0"/>
              <w:right w:val="single" w:color="auto" w:sz="2" w:space="0"/>
            </w:tcBorders>
            <w:noWrap w:val="0"/>
            <w:vAlign w:val="center"/>
          </w:tcPr>
          <w:p>
            <w:pPr>
              <w:spacing w:line="280" w:lineRule="exact"/>
              <w:rPr>
                <w:rFonts w:ascii="宋体" w:hAnsi="宋体"/>
                <w:spacing w:val="-6"/>
                <w:szCs w:val="21"/>
              </w:rPr>
            </w:pPr>
          </w:p>
        </w:tc>
      </w:tr>
      <w:tr>
        <w:tblPrEx>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CellMar>
            <w:top w:w="0" w:type="dxa"/>
            <w:left w:w="108" w:type="dxa"/>
            <w:bottom w:w="0" w:type="dxa"/>
            <w:right w:w="108" w:type="dxa"/>
          </w:tblCellMar>
        </w:tblPrEx>
        <w:trPr>
          <w:jc w:val="center"/>
        </w:trPr>
        <w:tc>
          <w:tcPr>
            <w:tcW w:w="556" w:type="dxa"/>
            <w:tcBorders>
              <w:top w:val="single" w:color="auto" w:sz="6" w:space="0"/>
              <w:left w:val="single" w:color="auto" w:sz="2" w:space="0"/>
              <w:bottom w:val="single" w:color="auto" w:sz="6" w:space="0"/>
              <w:right w:val="single" w:color="auto" w:sz="6" w:space="0"/>
            </w:tcBorders>
            <w:noWrap w:val="0"/>
            <w:vAlign w:val="center"/>
          </w:tcPr>
          <w:p>
            <w:pPr>
              <w:jc w:val="center"/>
              <w:rPr>
                <w:rFonts w:ascii="宋体" w:hAnsi="宋体"/>
                <w:szCs w:val="21"/>
              </w:rPr>
            </w:pPr>
            <w:r>
              <w:rPr>
                <w:rFonts w:hint="eastAsia" w:ascii="宋体" w:hAnsi="宋体"/>
                <w:szCs w:val="21"/>
              </w:rPr>
              <w:t>15</w:t>
            </w:r>
          </w:p>
        </w:tc>
        <w:tc>
          <w:tcPr>
            <w:tcW w:w="2818" w:type="dxa"/>
            <w:tcBorders>
              <w:top w:val="single" w:color="auto" w:sz="6" w:space="0"/>
              <w:left w:val="single" w:color="auto" w:sz="6" w:space="0"/>
              <w:bottom w:val="single" w:color="auto" w:sz="6" w:space="0"/>
              <w:right w:val="single" w:color="auto" w:sz="6" w:space="0"/>
            </w:tcBorders>
            <w:noWrap w:val="0"/>
            <w:vAlign w:val="center"/>
          </w:tcPr>
          <w:p>
            <w:pPr>
              <w:rPr>
                <w:rFonts w:ascii="宋体" w:hAnsi="宋体"/>
                <w:szCs w:val="21"/>
              </w:rPr>
            </w:pPr>
            <w:r>
              <w:rPr>
                <w:rFonts w:ascii="宋体" w:hAnsi="宋体"/>
                <w:szCs w:val="21"/>
              </w:rPr>
              <w:t>结构尺寸</w:t>
            </w:r>
          </w:p>
        </w:tc>
        <w:tc>
          <w:tcPr>
            <w:tcW w:w="1690" w:type="dxa"/>
            <w:tcBorders>
              <w:top w:val="single" w:color="auto" w:sz="6" w:space="0"/>
              <w:left w:val="single" w:color="auto" w:sz="6" w:space="0"/>
              <w:bottom w:val="single" w:color="auto" w:sz="6" w:space="0"/>
              <w:right w:val="single" w:color="auto" w:sz="6" w:space="0"/>
            </w:tcBorders>
            <w:noWrap w:val="0"/>
            <w:vAlign w:val="center"/>
          </w:tcPr>
          <w:p>
            <w:pPr>
              <w:spacing w:line="280" w:lineRule="exact"/>
              <w:jc w:val="center"/>
              <w:rPr>
                <w:rFonts w:ascii="宋体" w:hAnsi="宋体"/>
                <w:spacing w:val="-6"/>
                <w:szCs w:val="21"/>
              </w:rPr>
            </w:pPr>
          </w:p>
        </w:tc>
        <w:tc>
          <w:tcPr>
            <w:tcW w:w="1658" w:type="dxa"/>
            <w:tcBorders>
              <w:top w:val="single" w:color="auto" w:sz="6" w:space="0"/>
              <w:left w:val="single" w:color="auto" w:sz="6" w:space="0"/>
              <w:bottom w:val="single" w:color="auto" w:sz="6" w:space="0"/>
              <w:right w:val="single" w:color="auto" w:sz="6" w:space="0"/>
            </w:tcBorders>
            <w:noWrap w:val="0"/>
            <w:vAlign w:val="center"/>
          </w:tcPr>
          <w:p>
            <w:pPr>
              <w:spacing w:line="280" w:lineRule="exact"/>
              <w:jc w:val="left"/>
              <w:rPr>
                <w:rFonts w:ascii="宋体" w:hAnsi="宋体"/>
                <w:spacing w:val="-6"/>
                <w:szCs w:val="21"/>
              </w:rPr>
            </w:pPr>
          </w:p>
        </w:tc>
        <w:tc>
          <w:tcPr>
            <w:tcW w:w="1074" w:type="dxa"/>
            <w:tcBorders>
              <w:top w:val="single" w:color="auto" w:sz="6" w:space="0"/>
              <w:left w:val="single" w:color="auto" w:sz="6" w:space="0"/>
              <w:bottom w:val="single" w:color="auto" w:sz="6" w:space="0"/>
              <w:right w:val="single" w:color="auto" w:sz="2" w:space="0"/>
            </w:tcBorders>
            <w:noWrap w:val="0"/>
            <w:vAlign w:val="center"/>
          </w:tcPr>
          <w:p>
            <w:pPr>
              <w:spacing w:line="280" w:lineRule="exact"/>
              <w:jc w:val="center"/>
              <w:rPr>
                <w:rFonts w:ascii="宋体" w:hAnsi="宋体"/>
                <w:spacing w:val="-6"/>
                <w:szCs w:val="21"/>
              </w:rPr>
            </w:pPr>
          </w:p>
        </w:tc>
        <w:tc>
          <w:tcPr>
            <w:tcW w:w="915" w:type="dxa"/>
            <w:tcBorders>
              <w:top w:val="single" w:color="auto" w:sz="6" w:space="0"/>
              <w:left w:val="single" w:color="auto" w:sz="2" w:space="0"/>
              <w:bottom w:val="single" w:color="auto" w:sz="6" w:space="0"/>
              <w:right w:val="single" w:color="auto" w:sz="6" w:space="0"/>
            </w:tcBorders>
            <w:noWrap w:val="0"/>
            <w:vAlign w:val="center"/>
          </w:tcPr>
          <w:p>
            <w:pPr>
              <w:spacing w:line="280" w:lineRule="exact"/>
              <w:jc w:val="center"/>
              <w:rPr>
                <w:rFonts w:ascii="宋体" w:hAnsi="宋体"/>
                <w:spacing w:val="-6"/>
                <w:szCs w:val="21"/>
              </w:rPr>
            </w:pPr>
          </w:p>
        </w:tc>
        <w:tc>
          <w:tcPr>
            <w:tcW w:w="1251" w:type="dxa"/>
            <w:tcBorders>
              <w:top w:val="single" w:color="auto" w:sz="6" w:space="0"/>
              <w:left w:val="single" w:color="auto" w:sz="6" w:space="0"/>
              <w:bottom w:val="single" w:color="auto" w:sz="6" w:space="0"/>
              <w:right w:val="single" w:color="auto" w:sz="2" w:space="0"/>
            </w:tcBorders>
            <w:noWrap w:val="0"/>
            <w:vAlign w:val="center"/>
          </w:tcPr>
          <w:p>
            <w:pPr>
              <w:spacing w:line="280" w:lineRule="exact"/>
              <w:rPr>
                <w:rFonts w:ascii="宋体" w:hAnsi="宋体"/>
                <w:spacing w:val="-6"/>
                <w:szCs w:val="21"/>
              </w:rPr>
            </w:pPr>
          </w:p>
        </w:tc>
      </w:tr>
      <w:tr>
        <w:tblPrEx>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CellMar>
            <w:top w:w="0" w:type="dxa"/>
            <w:left w:w="108" w:type="dxa"/>
            <w:bottom w:w="0" w:type="dxa"/>
            <w:right w:w="108" w:type="dxa"/>
          </w:tblCellMar>
        </w:tblPrEx>
        <w:trPr>
          <w:jc w:val="center"/>
        </w:trPr>
        <w:tc>
          <w:tcPr>
            <w:tcW w:w="556" w:type="dxa"/>
            <w:tcBorders>
              <w:top w:val="single" w:color="auto" w:sz="6" w:space="0"/>
              <w:left w:val="single" w:color="auto" w:sz="2" w:space="0"/>
              <w:bottom w:val="single" w:color="auto" w:sz="6" w:space="0"/>
              <w:right w:val="single" w:color="auto" w:sz="6" w:space="0"/>
            </w:tcBorders>
            <w:noWrap w:val="0"/>
            <w:vAlign w:val="center"/>
          </w:tcPr>
          <w:p>
            <w:pPr>
              <w:jc w:val="center"/>
              <w:rPr>
                <w:rFonts w:ascii="宋体" w:hAnsi="宋体"/>
                <w:szCs w:val="21"/>
              </w:rPr>
            </w:pPr>
            <w:r>
              <w:rPr>
                <w:rFonts w:hint="eastAsia" w:ascii="宋体" w:hAnsi="宋体"/>
                <w:szCs w:val="21"/>
              </w:rPr>
              <w:t>16</w:t>
            </w:r>
          </w:p>
        </w:tc>
        <w:tc>
          <w:tcPr>
            <w:tcW w:w="2818" w:type="dxa"/>
            <w:tcBorders>
              <w:top w:val="single" w:color="auto" w:sz="6" w:space="0"/>
              <w:left w:val="single" w:color="auto" w:sz="6" w:space="0"/>
              <w:bottom w:val="single" w:color="auto" w:sz="6" w:space="0"/>
              <w:right w:val="single" w:color="auto" w:sz="6" w:space="0"/>
            </w:tcBorders>
            <w:noWrap w:val="0"/>
            <w:vAlign w:val="center"/>
          </w:tcPr>
          <w:p>
            <w:pPr>
              <w:rPr>
                <w:rFonts w:ascii="宋体" w:hAnsi="宋体"/>
                <w:szCs w:val="21"/>
              </w:rPr>
            </w:pPr>
            <w:r>
              <w:rPr>
                <w:rFonts w:ascii="宋体" w:hAnsi="宋体"/>
                <w:szCs w:val="21"/>
              </w:rPr>
              <w:t>钢筋保护层厚度</w:t>
            </w:r>
          </w:p>
        </w:tc>
        <w:tc>
          <w:tcPr>
            <w:tcW w:w="1690" w:type="dxa"/>
            <w:tcBorders>
              <w:top w:val="single" w:color="auto" w:sz="6" w:space="0"/>
              <w:left w:val="single" w:color="auto" w:sz="6" w:space="0"/>
              <w:bottom w:val="single" w:color="auto" w:sz="6" w:space="0"/>
              <w:right w:val="single" w:color="auto" w:sz="6" w:space="0"/>
            </w:tcBorders>
            <w:noWrap w:val="0"/>
            <w:vAlign w:val="center"/>
          </w:tcPr>
          <w:p>
            <w:pPr>
              <w:spacing w:line="280" w:lineRule="exact"/>
              <w:jc w:val="center"/>
              <w:rPr>
                <w:rFonts w:ascii="宋体" w:hAnsi="宋体"/>
                <w:spacing w:val="-6"/>
                <w:szCs w:val="21"/>
              </w:rPr>
            </w:pPr>
          </w:p>
        </w:tc>
        <w:tc>
          <w:tcPr>
            <w:tcW w:w="1658" w:type="dxa"/>
            <w:tcBorders>
              <w:top w:val="single" w:color="auto" w:sz="6" w:space="0"/>
              <w:left w:val="single" w:color="auto" w:sz="6" w:space="0"/>
              <w:bottom w:val="single" w:color="auto" w:sz="6" w:space="0"/>
              <w:right w:val="single" w:color="auto" w:sz="6" w:space="0"/>
            </w:tcBorders>
            <w:noWrap w:val="0"/>
            <w:vAlign w:val="center"/>
          </w:tcPr>
          <w:p>
            <w:pPr>
              <w:spacing w:line="280" w:lineRule="exact"/>
              <w:jc w:val="left"/>
              <w:rPr>
                <w:rFonts w:ascii="宋体" w:hAnsi="宋体"/>
                <w:spacing w:val="-6"/>
                <w:szCs w:val="21"/>
              </w:rPr>
            </w:pPr>
          </w:p>
        </w:tc>
        <w:tc>
          <w:tcPr>
            <w:tcW w:w="1074" w:type="dxa"/>
            <w:tcBorders>
              <w:top w:val="single" w:color="auto" w:sz="6" w:space="0"/>
              <w:left w:val="single" w:color="auto" w:sz="6" w:space="0"/>
              <w:bottom w:val="single" w:color="auto" w:sz="6" w:space="0"/>
              <w:right w:val="single" w:color="auto" w:sz="2" w:space="0"/>
            </w:tcBorders>
            <w:noWrap w:val="0"/>
            <w:vAlign w:val="center"/>
          </w:tcPr>
          <w:p>
            <w:pPr>
              <w:spacing w:line="280" w:lineRule="exact"/>
              <w:jc w:val="center"/>
              <w:rPr>
                <w:rFonts w:ascii="宋体" w:hAnsi="宋体"/>
                <w:spacing w:val="-6"/>
                <w:szCs w:val="21"/>
              </w:rPr>
            </w:pPr>
          </w:p>
        </w:tc>
        <w:tc>
          <w:tcPr>
            <w:tcW w:w="915" w:type="dxa"/>
            <w:tcBorders>
              <w:top w:val="single" w:color="auto" w:sz="6" w:space="0"/>
              <w:left w:val="single" w:color="auto" w:sz="2" w:space="0"/>
              <w:bottom w:val="single" w:color="auto" w:sz="6" w:space="0"/>
              <w:right w:val="single" w:color="auto" w:sz="6" w:space="0"/>
            </w:tcBorders>
            <w:noWrap w:val="0"/>
            <w:vAlign w:val="center"/>
          </w:tcPr>
          <w:p>
            <w:pPr>
              <w:spacing w:line="280" w:lineRule="exact"/>
              <w:jc w:val="center"/>
              <w:rPr>
                <w:rFonts w:ascii="宋体" w:hAnsi="宋体"/>
                <w:spacing w:val="-6"/>
                <w:szCs w:val="21"/>
              </w:rPr>
            </w:pPr>
          </w:p>
        </w:tc>
        <w:tc>
          <w:tcPr>
            <w:tcW w:w="1251" w:type="dxa"/>
            <w:tcBorders>
              <w:top w:val="single" w:color="auto" w:sz="6" w:space="0"/>
              <w:left w:val="single" w:color="auto" w:sz="6" w:space="0"/>
              <w:bottom w:val="single" w:color="auto" w:sz="6" w:space="0"/>
              <w:right w:val="single" w:color="auto" w:sz="2" w:space="0"/>
            </w:tcBorders>
            <w:noWrap w:val="0"/>
            <w:vAlign w:val="center"/>
          </w:tcPr>
          <w:p>
            <w:pPr>
              <w:spacing w:line="280" w:lineRule="exact"/>
              <w:rPr>
                <w:rFonts w:ascii="宋体" w:hAnsi="宋体"/>
                <w:spacing w:val="-6"/>
                <w:szCs w:val="21"/>
              </w:rPr>
            </w:pPr>
          </w:p>
        </w:tc>
      </w:tr>
      <w:tr>
        <w:tblPrEx>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CellMar>
            <w:top w:w="0" w:type="dxa"/>
            <w:left w:w="108" w:type="dxa"/>
            <w:bottom w:w="0" w:type="dxa"/>
            <w:right w:w="108" w:type="dxa"/>
          </w:tblCellMar>
        </w:tblPrEx>
        <w:trPr>
          <w:jc w:val="center"/>
        </w:trPr>
        <w:tc>
          <w:tcPr>
            <w:tcW w:w="556" w:type="dxa"/>
            <w:tcBorders>
              <w:top w:val="single" w:color="auto" w:sz="6" w:space="0"/>
              <w:left w:val="single" w:color="auto" w:sz="2" w:space="0"/>
              <w:bottom w:val="single" w:color="auto" w:sz="6" w:space="0"/>
              <w:right w:val="single" w:color="auto" w:sz="6" w:space="0"/>
            </w:tcBorders>
            <w:noWrap w:val="0"/>
            <w:vAlign w:val="center"/>
          </w:tcPr>
          <w:p>
            <w:pPr>
              <w:jc w:val="center"/>
              <w:rPr>
                <w:rFonts w:ascii="宋体" w:hAnsi="宋体"/>
                <w:szCs w:val="21"/>
              </w:rPr>
            </w:pPr>
            <w:r>
              <w:rPr>
                <w:rFonts w:hint="eastAsia" w:ascii="宋体" w:hAnsi="宋体"/>
                <w:szCs w:val="21"/>
              </w:rPr>
              <w:t>17</w:t>
            </w:r>
          </w:p>
        </w:tc>
        <w:tc>
          <w:tcPr>
            <w:tcW w:w="2818" w:type="dxa"/>
            <w:tcBorders>
              <w:top w:val="single" w:color="auto" w:sz="6" w:space="0"/>
              <w:left w:val="single" w:color="auto" w:sz="6" w:space="0"/>
              <w:bottom w:val="single" w:color="auto" w:sz="6" w:space="0"/>
              <w:right w:val="single" w:color="auto" w:sz="6" w:space="0"/>
            </w:tcBorders>
            <w:noWrap w:val="0"/>
            <w:vAlign w:val="center"/>
          </w:tcPr>
          <w:p>
            <w:pPr>
              <w:rPr>
                <w:rFonts w:ascii="宋体" w:hAnsi="宋体"/>
                <w:szCs w:val="21"/>
              </w:rPr>
            </w:pPr>
            <w:r>
              <w:rPr>
                <w:rFonts w:ascii="宋体" w:hAnsi="宋体"/>
                <w:szCs w:val="21"/>
              </w:rPr>
              <w:t>钢筋间距</w:t>
            </w:r>
          </w:p>
        </w:tc>
        <w:tc>
          <w:tcPr>
            <w:tcW w:w="1690" w:type="dxa"/>
            <w:tcBorders>
              <w:top w:val="single" w:color="auto" w:sz="6" w:space="0"/>
              <w:left w:val="single" w:color="auto" w:sz="6" w:space="0"/>
              <w:bottom w:val="single" w:color="auto" w:sz="6" w:space="0"/>
              <w:right w:val="single" w:color="auto" w:sz="6" w:space="0"/>
            </w:tcBorders>
            <w:noWrap w:val="0"/>
            <w:vAlign w:val="center"/>
          </w:tcPr>
          <w:p>
            <w:pPr>
              <w:spacing w:line="280" w:lineRule="exact"/>
              <w:jc w:val="center"/>
              <w:rPr>
                <w:rFonts w:ascii="宋体" w:hAnsi="宋体"/>
                <w:spacing w:val="-6"/>
                <w:szCs w:val="21"/>
              </w:rPr>
            </w:pPr>
          </w:p>
        </w:tc>
        <w:tc>
          <w:tcPr>
            <w:tcW w:w="1658" w:type="dxa"/>
            <w:tcBorders>
              <w:top w:val="single" w:color="auto" w:sz="6" w:space="0"/>
              <w:left w:val="single" w:color="auto" w:sz="6" w:space="0"/>
              <w:bottom w:val="single" w:color="auto" w:sz="6" w:space="0"/>
              <w:right w:val="single" w:color="auto" w:sz="6" w:space="0"/>
            </w:tcBorders>
            <w:noWrap w:val="0"/>
            <w:vAlign w:val="center"/>
          </w:tcPr>
          <w:p>
            <w:pPr>
              <w:spacing w:line="280" w:lineRule="exact"/>
              <w:jc w:val="left"/>
              <w:rPr>
                <w:rFonts w:ascii="宋体" w:hAnsi="宋体"/>
                <w:spacing w:val="-6"/>
                <w:szCs w:val="21"/>
              </w:rPr>
            </w:pPr>
          </w:p>
        </w:tc>
        <w:tc>
          <w:tcPr>
            <w:tcW w:w="1074" w:type="dxa"/>
            <w:tcBorders>
              <w:top w:val="single" w:color="auto" w:sz="6" w:space="0"/>
              <w:left w:val="single" w:color="auto" w:sz="6" w:space="0"/>
              <w:bottom w:val="single" w:color="auto" w:sz="6" w:space="0"/>
              <w:right w:val="single" w:color="auto" w:sz="2" w:space="0"/>
            </w:tcBorders>
            <w:noWrap w:val="0"/>
            <w:vAlign w:val="center"/>
          </w:tcPr>
          <w:p>
            <w:pPr>
              <w:spacing w:line="280" w:lineRule="exact"/>
              <w:jc w:val="center"/>
              <w:rPr>
                <w:rFonts w:ascii="宋体" w:hAnsi="宋体"/>
                <w:spacing w:val="-6"/>
                <w:szCs w:val="21"/>
              </w:rPr>
            </w:pPr>
          </w:p>
        </w:tc>
        <w:tc>
          <w:tcPr>
            <w:tcW w:w="915" w:type="dxa"/>
            <w:tcBorders>
              <w:top w:val="single" w:color="auto" w:sz="6" w:space="0"/>
              <w:left w:val="single" w:color="auto" w:sz="2" w:space="0"/>
              <w:bottom w:val="single" w:color="auto" w:sz="6" w:space="0"/>
              <w:right w:val="single" w:color="auto" w:sz="6" w:space="0"/>
            </w:tcBorders>
            <w:noWrap w:val="0"/>
            <w:vAlign w:val="center"/>
          </w:tcPr>
          <w:p>
            <w:pPr>
              <w:spacing w:line="280" w:lineRule="exact"/>
              <w:jc w:val="center"/>
              <w:rPr>
                <w:rFonts w:ascii="宋体" w:hAnsi="宋体"/>
                <w:spacing w:val="-6"/>
                <w:szCs w:val="21"/>
              </w:rPr>
            </w:pPr>
          </w:p>
        </w:tc>
        <w:tc>
          <w:tcPr>
            <w:tcW w:w="1251" w:type="dxa"/>
            <w:tcBorders>
              <w:top w:val="single" w:color="auto" w:sz="6" w:space="0"/>
              <w:left w:val="single" w:color="auto" w:sz="6" w:space="0"/>
              <w:bottom w:val="single" w:color="auto" w:sz="6" w:space="0"/>
              <w:right w:val="single" w:color="auto" w:sz="2" w:space="0"/>
            </w:tcBorders>
            <w:noWrap w:val="0"/>
            <w:vAlign w:val="center"/>
          </w:tcPr>
          <w:p>
            <w:pPr>
              <w:spacing w:line="280" w:lineRule="exact"/>
              <w:rPr>
                <w:rFonts w:ascii="宋体" w:hAnsi="宋体"/>
                <w:spacing w:val="-6"/>
                <w:szCs w:val="21"/>
              </w:rPr>
            </w:pPr>
          </w:p>
        </w:tc>
      </w:tr>
      <w:tr>
        <w:tblPrEx>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CellMar>
            <w:top w:w="0" w:type="dxa"/>
            <w:left w:w="108" w:type="dxa"/>
            <w:bottom w:w="0" w:type="dxa"/>
            <w:right w:w="108" w:type="dxa"/>
          </w:tblCellMar>
        </w:tblPrEx>
        <w:trPr>
          <w:jc w:val="center"/>
        </w:trPr>
        <w:tc>
          <w:tcPr>
            <w:tcW w:w="556" w:type="dxa"/>
            <w:tcBorders>
              <w:top w:val="single" w:color="auto" w:sz="6" w:space="0"/>
              <w:left w:val="single" w:color="auto" w:sz="2" w:space="0"/>
              <w:bottom w:val="single" w:color="auto" w:sz="6" w:space="0"/>
              <w:right w:val="single" w:color="auto" w:sz="6" w:space="0"/>
            </w:tcBorders>
            <w:noWrap w:val="0"/>
            <w:vAlign w:val="center"/>
          </w:tcPr>
          <w:p>
            <w:pPr>
              <w:jc w:val="center"/>
              <w:rPr>
                <w:rFonts w:ascii="宋体" w:hAnsi="宋体"/>
                <w:szCs w:val="21"/>
              </w:rPr>
            </w:pPr>
            <w:r>
              <w:rPr>
                <w:rFonts w:hint="eastAsia" w:ascii="宋体" w:hAnsi="宋体"/>
                <w:szCs w:val="21"/>
              </w:rPr>
              <w:t>18</w:t>
            </w:r>
          </w:p>
        </w:tc>
        <w:tc>
          <w:tcPr>
            <w:tcW w:w="2818" w:type="dxa"/>
            <w:tcBorders>
              <w:top w:val="single" w:color="auto" w:sz="6" w:space="0"/>
              <w:left w:val="single" w:color="auto" w:sz="6" w:space="0"/>
              <w:bottom w:val="single" w:color="auto" w:sz="6" w:space="0"/>
              <w:right w:val="single" w:color="auto" w:sz="6" w:space="0"/>
            </w:tcBorders>
            <w:noWrap w:val="0"/>
            <w:vAlign w:val="center"/>
          </w:tcPr>
          <w:p>
            <w:pPr>
              <w:rPr>
                <w:rFonts w:ascii="宋体" w:hAnsi="宋体"/>
                <w:szCs w:val="21"/>
              </w:rPr>
            </w:pPr>
            <w:r>
              <w:rPr>
                <w:rFonts w:ascii="宋体" w:hAnsi="宋体"/>
                <w:szCs w:val="21"/>
              </w:rPr>
              <w:t>满水试验</w:t>
            </w:r>
          </w:p>
        </w:tc>
        <w:tc>
          <w:tcPr>
            <w:tcW w:w="1690" w:type="dxa"/>
            <w:tcBorders>
              <w:top w:val="single" w:color="auto" w:sz="6" w:space="0"/>
              <w:left w:val="single" w:color="auto" w:sz="6" w:space="0"/>
              <w:bottom w:val="single" w:color="auto" w:sz="6" w:space="0"/>
              <w:right w:val="single" w:color="auto" w:sz="6" w:space="0"/>
            </w:tcBorders>
            <w:noWrap w:val="0"/>
            <w:vAlign w:val="center"/>
          </w:tcPr>
          <w:p>
            <w:pPr>
              <w:spacing w:line="280" w:lineRule="exact"/>
              <w:jc w:val="center"/>
              <w:rPr>
                <w:rFonts w:ascii="宋体" w:hAnsi="宋体"/>
                <w:spacing w:val="-6"/>
                <w:szCs w:val="21"/>
              </w:rPr>
            </w:pPr>
          </w:p>
        </w:tc>
        <w:tc>
          <w:tcPr>
            <w:tcW w:w="1658" w:type="dxa"/>
            <w:tcBorders>
              <w:top w:val="single" w:color="auto" w:sz="6" w:space="0"/>
              <w:left w:val="single" w:color="auto" w:sz="6" w:space="0"/>
              <w:bottom w:val="single" w:color="auto" w:sz="6" w:space="0"/>
              <w:right w:val="single" w:color="auto" w:sz="6" w:space="0"/>
            </w:tcBorders>
            <w:noWrap w:val="0"/>
            <w:vAlign w:val="center"/>
          </w:tcPr>
          <w:p>
            <w:pPr>
              <w:spacing w:line="280" w:lineRule="exact"/>
              <w:jc w:val="left"/>
              <w:rPr>
                <w:rFonts w:ascii="宋体" w:hAnsi="宋体"/>
                <w:spacing w:val="-6"/>
                <w:szCs w:val="21"/>
              </w:rPr>
            </w:pPr>
          </w:p>
        </w:tc>
        <w:tc>
          <w:tcPr>
            <w:tcW w:w="1074" w:type="dxa"/>
            <w:tcBorders>
              <w:top w:val="single" w:color="auto" w:sz="6" w:space="0"/>
              <w:left w:val="single" w:color="auto" w:sz="6" w:space="0"/>
              <w:bottom w:val="single" w:color="auto" w:sz="6" w:space="0"/>
              <w:right w:val="single" w:color="auto" w:sz="2" w:space="0"/>
            </w:tcBorders>
            <w:noWrap w:val="0"/>
            <w:vAlign w:val="center"/>
          </w:tcPr>
          <w:p>
            <w:pPr>
              <w:spacing w:line="280" w:lineRule="exact"/>
              <w:jc w:val="center"/>
              <w:rPr>
                <w:rFonts w:ascii="宋体" w:hAnsi="宋体"/>
                <w:spacing w:val="-6"/>
                <w:szCs w:val="21"/>
              </w:rPr>
            </w:pPr>
          </w:p>
        </w:tc>
        <w:tc>
          <w:tcPr>
            <w:tcW w:w="915" w:type="dxa"/>
            <w:tcBorders>
              <w:top w:val="single" w:color="auto" w:sz="6" w:space="0"/>
              <w:left w:val="single" w:color="auto" w:sz="2" w:space="0"/>
              <w:bottom w:val="single" w:color="auto" w:sz="6" w:space="0"/>
              <w:right w:val="single" w:color="auto" w:sz="6" w:space="0"/>
            </w:tcBorders>
            <w:noWrap w:val="0"/>
            <w:vAlign w:val="center"/>
          </w:tcPr>
          <w:p>
            <w:pPr>
              <w:spacing w:line="280" w:lineRule="exact"/>
              <w:jc w:val="center"/>
              <w:rPr>
                <w:rFonts w:ascii="宋体" w:hAnsi="宋体"/>
                <w:spacing w:val="-6"/>
                <w:szCs w:val="21"/>
              </w:rPr>
            </w:pPr>
          </w:p>
        </w:tc>
        <w:tc>
          <w:tcPr>
            <w:tcW w:w="1251" w:type="dxa"/>
            <w:tcBorders>
              <w:top w:val="single" w:color="auto" w:sz="6" w:space="0"/>
              <w:left w:val="single" w:color="auto" w:sz="6" w:space="0"/>
              <w:bottom w:val="single" w:color="auto" w:sz="6" w:space="0"/>
              <w:right w:val="single" w:color="auto" w:sz="2" w:space="0"/>
            </w:tcBorders>
            <w:noWrap w:val="0"/>
            <w:vAlign w:val="center"/>
          </w:tcPr>
          <w:p>
            <w:pPr>
              <w:spacing w:line="280" w:lineRule="exact"/>
              <w:rPr>
                <w:rFonts w:ascii="宋体" w:hAnsi="宋体"/>
                <w:spacing w:val="-6"/>
                <w:szCs w:val="21"/>
              </w:rPr>
            </w:pPr>
          </w:p>
        </w:tc>
      </w:tr>
      <w:tr>
        <w:tblPrEx>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CellMar>
            <w:top w:w="0" w:type="dxa"/>
            <w:left w:w="108" w:type="dxa"/>
            <w:bottom w:w="0" w:type="dxa"/>
            <w:right w:w="108" w:type="dxa"/>
          </w:tblCellMar>
        </w:tblPrEx>
        <w:trPr>
          <w:jc w:val="center"/>
        </w:trPr>
        <w:tc>
          <w:tcPr>
            <w:tcW w:w="556" w:type="dxa"/>
            <w:tcBorders>
              <w:top w:val="single" w:color="auto" w:sz="6" w:space="0"/>
              <w:left w:val="single" w:color="auto" w:sz="2" w:space="0"/>
              <w:bottom w:val="single" w:color="auto" w:sz="6" w:space="0"/>
              <w:right w:val="single" w:color="auto" w:sz="6" w:space="0"/>
            </w:tcBorders>
            <w:noWrap w:val="0"/>
            <w:vAlign w:val="center"/>
          </w:tcPr>
          <w:p>
            <w:pPr>
              <w:jc w:val="center"/>
              <w:rPr>
                <w:rFonts w:ascii="宋体" w:hAnsi="宋体"/>
                <w:szCs w:val="21"/>
              </w:rPr>
            </w:pPr>
            <w:r>
              <w:rPr>
                <w:rFonts w:hint="eastAsia" w:ascii="宋体" w:hAnsi="宋体"/>
                <w:szCs w:val="21"/>
              </w:rPr>
              <w:t>19</w:t>
            </w:r>
          </w:p>
        </w:tc>
        <w:tc>
          <w:tcPr>
            <w:tcW w:w="2818" w:type="dxa"/>
            <w:tcBorders>
              <w:top w:val="single" w:color="auto" w:sz="6" w:space="0"/>
              <w:left w:val="single" w:color="auto" w:sz="6" w:space="0"/>
              <w:bottom w:val="single" w:color="auto" w:sz="6" w:space="0"/>
              <w:right w:val="single" w:color="auto" w:sz="6" w:space="0"/>
            </w:tcBorders>
            <w:noWrap w:val="0"/>
            <w:vAlign w:val="center"/>
          </w:tcPr>
          <w:p>
            <w:pPr>
              <w:rPr>
                <w:rFonts w:ascii="宋体" w:hAnsi="宋体"/>
                <w:szCs w:val="21"/>
              </w:rPr>
            </w:pPr>
            <w:r>
              <w:rPr>
                <w:rFonts w:hint="eastAsia" w:hAnsi="宋体"/>
              </w:rPr>
              <w:t>锚</w:t>
            </w:r>
            <w:r>
              <w:rPr>
                <w:rFonts w:hAnsi="宋体"/>
              </w:rPr>
              <w:t>索锚固力（</w:t>
            </w:r>
            <w:r>
              <w:rPr>
                <w:rFonts w:ascii="宋体" w:hAnsi="宋体"/>
                <w:szCs w:val="21"/>
              </w:rPr>
              <w:t>植筋抗拔）</w:t>
            </w:r>
          </w:p>
        </w:tc>
        <w:tc>
          <w:tcPr>
            <w:tcW w:w="1690" w:type="dxa"/>
            <w:tcBorders>
              <w:top w:val="single" w:color="auto" w:sz="6" w:space="0"/>
              <w:left w:val="single" w:color="auto" w:sz="6" w:space="0"/>
              <w:bottom w:val="single" w:color="auto" w:sz="6" w:space="0"/>
              <w:right w:val="single" w:color="auto" w:sz="6" w:space="0"/>
            </w:tcBorders>
            <w:noWrap w:val="0"/>
            <w:vAlign w:val="center"/>
          </w:tcPr>
          <w:p>
            <w:pPr>
              <w:spacing w:line="280" w:lineRule="exact"/>
              <w:jc w:val="center"/>
              <w:rPr>
                <w:rFonts w:ascii="宋体" w:hAnsi="宋体"/>
                <w:spacing w:val="-6"/>
                <w:szCs w:val="21"/>
              </w:rPr>
            </w:pPr>
          </w:p>
        </w:tc>
        <w:tc>
          <w:tcPr>
            <w:tcW w:w="1658" w:type="dxa"/>
            <w:tcBorders>
              <w:top w:val="single" w:color="auto" w:sz="6" w:space="0"/>
              <w:left w:val="single" w:color="auto" w:sz="6" w:space="0"/>
              <w:bottom w:val="single" w:color="auto" w:sz="6" w:space="0"/>
              <w:right w:val="single" w:color="auto" w:sz="6" w:space="0"/>
            </w:tcBorders>
            <w:noWrap w:val="0"/>
            <w:vAlign w:val="center"/>
          </w:tcPr>
          <w:p>
            <w:pPr>
              <w:spacing w:line="280" w:lineRule="exact"/>
              <w:jc w:val="left"/>
              <w:rPr>
                <w:rFonts w:ascii="宋体" w:hAnsi="宋体"/>
                <w:spacing w:val="-6"/>
                <w:szCs w:val="21"/>
              </w:rPr>
            </w:pPr>
          </w:p>
        </w:tc>
        <w:tc>
          <w:tcPr>
            <w:tcW w:w="1074" w:type="dxa"/>
            <w:tcBorders>
              <w:top w:val="single" w:color="auto" w:sz="6" w:space="0"/>
              <w:left w:val="single" w:color="auto" w:sz="6" w:space="0"/>
              <w:bottom w:val="single" w:color="auto" w:sz="6" w:space="0"/>
              <w:right w:val="single" w:color="auto" w:sz="2" w:space="0"/>
            </w:tcBorders>
            <w:noWrap w:val="0"/>
            <w:vAlign w:val="center"/>
          </w:tcPr>
          <w:p>
            <w:pPr>
              <w:spacing w:line="280" w:lineRule="exact"/>
              <w:jc w:val="center"/>
              <w:rPr>
                <w:rFonts w:ascii="宋体" w:hAnsi="宋体"/>
                <w:spacing w:val="-6"/>
                <w:szCs w:val="21"/>
              </w:rPr>
            </w:pPr>
          </w:p>
        </w:tc>
        <w:tc>
          <w:tcPr>
            <w:tcW w:w="915" w:type="dxa"/>
            <w:tcBorders>
              <w:top w:val="single" w:color="auto" w:sz="6" w:space="0"/>
              <w:left w:val="single" w:color="auto" w:sz="2" w:space="0"/>
              <w:bottom w:val="single" w:color="auto" w:sz="6" w:space="0"/>
              <w:right w:val="single" w:color="auto" w:sz="6" w:space="0"/>
            </w:tcBorders>
            <w:noWrap w:val="0"/>
            <w:vAlign w:val="center"/>
          </w:tcPr>
          <w:p>
            <w:pPr>
              <w:spacing w:line="280" w:lineRule="exact"/>
              <w:jc w:val="center"/>
              <w:rPr>
                <w:rFonts w:ascii="宋体" w:hAnsi="宋体"/>
                <w:spacing w:val="-6"/>
                <w:szCs w:val="21"/>
              </w:rPr>
            </w:pPr>
          </w:p>
        </w:tc>
        <w:tc>
          <w:tcPr>
            <w:tcW w:w="1251" w:type="dxa"/>
            <w:tcBorders>
              <w:top w:val="single" w:color="auto" w:sz="6" w:space="0"/>
              <w:left w:val="single" w:color="auto" w:sz="6" w:space="0"/>
              <w:bottom w:val="single" w:color="auto" w:sz="6" w:space="0"/>
              <w:right w:val="single" w:color="auto" w:sz="2" w:space="0"/>
            </w:tcBorders>
            <w:noWrap w:val="0"/>
            <w:vAlign w:val="center"/>
          </w:tcPr>
          <w:p>
            <w:pPr>
              <w:spacing w:line="280" w:lineRule="exact"/>
              <w:rPr>
                <w:rFonts w:ascii="宋体" w:hAnsi="宋体"/>
                <w:spacing w:val="-6"/>
                <w:szCs w:val="21"/>
              </w:rPr>
            </w:pPr>
          </w:p>
        </w:tc>
      </w:tr>
      <w:tr>
        <w:tblPrEx>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CellMar>
            <w:top w:w="0" w:type="dxa"/>
            <w:left w:w="108" w:type="dxa"/>
            <w:bottom w:w="0" w:type="dxa"/>
            <w:right w:w="108" w:type="dxa"/>
          </w:tblCellMar>
        </w:tblPrEx>
        <w:trPr>
          <w:jc w:val="center"/>
        </w:trPr>
        <w:tc>
          <w:tcPr>
            <w:tcW w:w="556" w:type="dxa"/>
            <w:tcBorders>
              <w:top w:val="single" w:color="auto" w:sz="6" w:space="0"/>
              <w:left w:val="single" w:color="auto" w:sz="2" w:space="0"/>
              <w:bottom w:val="single" w:color="auto" w:sz="6" w:space="0"/>
              <w:right w:val="single" w:color="auto" w:sz="6" w:space="0"/>
            </w:tcBorders>
            <w:noWrap w:val="0"/>
            <w:vAlign w:val="center"/>
          </w:tcPr>
          <w:p>
            <w:pPr>
              <w:jc w:val="center"/>
              <w:rPr>
                <w:rFonts w:ascii="宋体" w:hAnsi="宋体"/>
                <w:szCs w:val="21"/>
              </w:rPr>
            </w:pPr>
            <w:r>
              <w:rPr>
                <w:rFonts w:hint="eastAsia" w:ascii="宋体" w:hAnsi="宋体"/>
                <w:szCs w:val="21"/>
              </w:rPr>
              <w:t>20</w:t>
            </w:r>
          </w:p>
        </w:tc>
        <w:tc>
          <w:tcPr>
            <w:tcW w:w="2818" w:type="dxa"/>
            <w:tcBorders>
              <w:top w:val="single" w:color="auto" w:sz="6" w:space="0"/>
              <w:left w:val="single" w:color="auto" w:sz="6" w:space="0"/>
              <w:bottom w:val="single" w:color="auto" w:sz="6" w:space="0"/>
              <w:right w:val="single" w:color="auto" w:sz="6" w:space="0"/>
            </w:tcBorders>
            <w:noWrap w:val="0"/>
            <w:vAlign w:val="center"/>
          </w:tcPr>
          <w:p>
            <w:pPr>
              <w:rPr>
                <w:rFonts w:ascii="宋体" w:hAnsi="宋体"/>
                <w:szCs w:val="21"/>
              </w:rPr>
            </w:pPr>
            <w:r>
              <w:rPr>
                <w:rFonts w:ascii="宋体" w:hAnsi="宋体"/>
                <w:szCs w:val="21"/>
              </w:rPr>
              <w:t>墙柱混凝土强度</w:t>
            </w:r>
            <w:r>
              <w:rPr>
                <w:rFonts w:hint="eastAsia" w:ascii="宋体" w:hAnsi="宋体"/>
                <w:szCs w:val="21"/>
              </w:rPr>
              <w:t>（钻芯法）</w:t>
            </w:r>
          </w:p>
        </w:tc>
        <w:tc>
          <w:tcPr>
            <w:tcW w:w="1690" w:type="dxa"/>
            <w:tcBorders>
              <w:top w:val="single" w:color="auto" w:sz="6" w:space="0"/>
              <w:left w:val="single" w:color="auto" w:sz="6" w:space="0"/>
              <w:bottom w:val="single" w:color="auto" w:sz="6" w:space="0"/>
              <w:right w:val="single" w:color="auto" w:sz="6" w:space="0"/>
            </w:tcBorders>
            <w:noWrap w:val="0"/>
            <w:vAlign w:val="center"/>
          </w:tcPr>
          <w:p>
            <w:pPr>
              <w:spacing w:line="280" w:lineRule="exact"/>
              <w:jc w:val="center"/>
              <w:rPr>
                <w:rFonts w:ascii="宋体" w:hAnsi="宋体"/>
                <w:spacing w:val="-6"/>
                <w:szCs w:val="21"/>
              </w:rPr>
            </w:pPr>
          </w:p>
        </w:tc>
        <w:tc>
          <w:tcPr>
            <w:tcW w:w="1658" w:type="dxa"/>
            <w:tcBorders>
              <w:top w:val="single" w:color="auto" w:sz="6" w:space="0"/>
              <w:left w:val="single" w:color="auto" w:sz="6" w:space="0"/>
              <w:bottom w:val="single" w:color="auto" w:sz="6" w:space="0"/>
              <w:right w:val="single" w:color="auto" w:sz="6" w:space="0"/>
            </w:tcBorders>
            <w:noWrap w:val="0"/>
            <w:vAlign w:val="center"/>
          </w:tcPr>
          <w:p>
            <w:pPr>
              <w:spacing w:line="280" w:lineRule="exact"/>
              <w:jc w:val="left"/>
              <w:rPr>
                <w:rFonts w:ascii="宋体" w:hAnsi="宋体"/>
                <w:spacing w:val="-6"/>
                <w:szCs w:val="21"/>
              </w:rPr>
            </w:pPr>
          </w:p>
        </w:tc>
        <w:tc>
          <w:tcPr>
            <w:tcW w:w="1074" w:type="dxa"/>
            <w:tcBorders>
              <w:top w:val="single" w:color="auto" w:sz="6" w:space="0"/>
              <w:left w:val="single" w:color="auto" w:sz="6" w:space="0"/>
              <w:bottom w:val="single" w:color="auto" w:sz="6" w:space="0"/>
              <w:right w:val="single" w:color="auto" w:sz="2" w:space="0"/>
            </w:tcBorders>
            <w:noWrap w:val="0"/>
            <w:vAlign w:val="center"/>
          </w:tcPr>
          <w:p>
            <w:pPr>
              <w:spacing w:line="280" w:lineRule="exact"/>
              <w:jc w:val="center"/>
              <w:rPr>
                <w:rFonts w:ascii="宋体" w:hAnsi="宋体"/>
                <w:spacing w:val="-6"/>
                <w:szCs w:val="21"/>
              </w:rPr>
            </w:pPr>
          </w:p>
        </w:tc>
        <w:tc>
          <w:tcPr>
            <w:tcW w:w="915" w:type="dxa"/>
            <w:tcBorders>
              <w:top w:val="single" w:color="auto" w:sz="6" w:space="0"/>
              <w:left w:val="single" w:color="auto" w:sz="2" w:space="0"/>
              <w:bottom w:val="single" w:color="auto" w:sz="6" w:space="0"/>
              <w:right w:val="single" w:color="auto" w:sz="6" w:space="0"/>
            </w:tcBorders>
            <w:noWrap w:val="0"/>
            <w:vAlign w:val="center"/>
          </w:tcPr>
          <w:p>
            <w:pPr>
              <w:spacing w:line="280" w:lineRule="exact"/>
              <w:jc w:val="center"/>
              <w:rPr>
                <w:rFonts w:ascii="宋体" w:hAnsi="宋体"/>
                <w:spacing w:val="-6"/>
                <w:szCs w:val="21"/>
              </w:rPr>
            </w:pPr>
          </w:p>
        </w:tc>
        <w:tc>
          <w:tcPr>
            <w:tcW w:w="1251" w:type="dxa"/>
            <w:tcBorders>
              <w:top w:val="single" w:color="auto" w:sz="6" w:space="0"/>
              <w:left w:val="single" w:color="auto" w:sz="6" w:space="0"/>
              <w:bottom w:val="single" w:color="auto" w:sz="6" w:space="0"/>
              <w:right w:val="single" w:color="auto" w:sz="2" w:space="0"/>
            </w:tcBorders>
            <w:noWrap w:val="0"/>
            <w:vAlign w:val="center"/>
          </w:tcPr>
          <w:p>
            <w:pPr>
              <w:spacing w:line="280" w:lineRule="exact"/>
              <w:rPr>
                <w:rFonts w:ascii="宋体" w:hAnsi="宋体"/>
                <w:spacing w:val="-6"/>
                <w:szCs w:val="21"/>
              </w:rPr>
            </w:pPr>
          </w:p>
        </w:tc>
      </w:tr>
      <w:tr>
        <w:tblPrEx>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CellMar>
            <w:top w:w="0" w:type="dxa"/>
            <w:left w:w="108" w:type="dxa"/>
            <w:bottom w:w="0" w:type="dxa"/>
            <w:right w:w="108" w:type="dxa"/>
          </w:tblCellMar>
        </w:tblPrEx>
        <w:trPr>
          <w:trHeight w:val="90" w:hRule="atLeast"/>
          <w:jc w:val="center"/>
        </w:trPr>
        <w:tc>
          <w:tcPr>
            <w:tcW w:w="556" w:type="dxa"/>
            <w:tcBorders>
              <w:top w:val="single" w:color="auto" w:sz="6" w:space="0"/>
              <w:left w:val="single" w:color="auto" w:sz="2" w:space="0"/>
              <w:bottom w:val="single" w:color="auto" w:sz="6" w:space="0"/>
              <w:right w:val="single" w:color="auto" w:sz="6" w:space="0"/>
            </w:tcBorders>
            <w:noWrap w:val="0"/>
            <w:vAlign w:val="center"/>
          </w:tcPr>
          <w:p>
            <w:pPr>
              <w:jc w:val="center"/>
              <w:rPr>
                <w:rFonts w:ascii="宋体" w:hAnsi="宋体"/>
                <w:szCs w:val="21"/>
              </w:rPr>
            </w:pPr>
            <w:r>
              <w:rPr>
                <w:rFonts w:hint="eastAsia" w:ascii="宋体" w:hAnsi="宋体"/>
                <w:szCs w:val="21"/>
              </w:rPr>
              <w:t>21</w:t>
            </w:r>
          </w:p>
        </w:tc>
        <w:tc>
          <w:tcPr>
            <w:tcW w:w="2818" w:type="dxa"/>
            <w:tcBorders>
              <w:top w:val="single" w:color="auto" w:sz="6" w:space="0"/>
              <w:left w:val="single" w:color="auto" w:sz="6" w:space="0"/>
              <w:bottom w:val="single" w:color="auto" w:sz="6" w:space="0"/>
              <w:right w:val="single" w:color="auto" w:sz="6" w:space="0"/>
            </w:tcBorders>
            <w:noWrap w:val="0"/>
            <w:vAlign w:val="center"/>
          </w:tcPr>
          <w:p>
            <w:pPr>
              <w:rPr>
                <w:rFonts w:ascii="宋体" w:hAnsi="宋体"/>
                <w:szCs w:val="21"/>
              </w:rPr>
            </w:pPr>
            <w:r>
              <w:rPr>
                <w:rFonts w:hint="eastAsia" w:ascii="宋体" w:hAnsi="宋体"/>
                <w:spacing w:val="-6"/>
                <w:szCs w:val="21"/>
              </w:rPr>
              <w:t>外墙抹灰砂浆粘结强度</w:t>
            </w:r>
          </w:p>
        </w:tc>
        <w:tc>
          <w:tcPr>
            <w:tcW w:w="1690" w:type="dxa"/>
            <w:tcBorders>
              <w:top w:val="single" w:color="auto" w:sz="6" w:space="0"/>
              <w:left w:val="single" w:color="auto" w:sz="6" w:space="0"/>
              <w:bottom w:val="single" w:color="auto" w:sz="6" w:space="0"/>
              <w:right w:val="single" w:color="auto" w:sz="6" w:space="0"/>
            </w:tcBorders>
            <w:noWrap w:val="0"/>
            <w:vAlign w:val="center"/>
          </w:tcPr>
          <w:p>
            <w:pPr>
              <w:spacing w:line="280" w:lineRule="exact"/>
              <w:jc w:val="center"/>
              <w:rPr>
                <w:rFonts w:ascii="宋体" w:hAnsi="宋体"/>
                <w:spacing w:val="-6"/>
                <w:szCs w:val="21"/>
              </w:rPr>
            </w:pPr>
          </w:p>
        </w:tc>
        <w:tc>
          <w:tcPr>
            <w:tcW w:w="1658" w:type="dxa"/>
            <w:tcBorders>
              <w:top w:val="single" w:color="auto" w:sz="6" w:space="0"/>
              <w:left w:val="single" w:color="auto" w:sz="6" w:space="0"/>
              <w:bottom w:val="single" w:color="auto" w:sz="6" w:space="0"/>
              <w:right w:val="single" w:color="auto" w:sz="6" w:space="0"/>
            </w:tcBorders>
            <w:noWrap w:val="0"/>
            <w:vAlign w:val="center"/>
          </w:tcPr>
          <w:p>
            <w:pPr>
              <w:spacing w:line="280" w:lineRule="exact"/>
              <w:jc w:val="left"/>
              <w:rPr>
                <w:rFonts w:ascii="宋体" w:hAnsi="宋体"/>
                <w:spacing w:val="-6"/>
                <w:szCs w:val="21"/>
              </w:rPr>
            </w:pPr>
          </w:p>
        </w:tc>
        <w:tc>
          <w:tcPr>
            <w:tcW w:w="1074" w:type="dxa"/>
            <w:tcBorders>
              <w:top w:val="single" w:color="auto" w:sz="6" w:space="0"/>
              <w:left w:val="single" w:color="auto" w:sz="6" w:space="0"/>
              <w:bottom w:val="single" w:color="auto" w:sz="6" w:space="0"/>
              <w:right w:val="single" w:color="auto" w:sz="2" w:space="0"/>
            </w:tcBorders>
            <w:noWrap w:val="0"/>
            <w:vAlign w:val="center"/>
          </w:tcPr>
          <w:p>
            <w:pPr>
              <w:spacing w:line="280" w:lineRule="exact"/>
              <w:jc w:val="center"/>
              <w:rPr>
                <w:rFonts w:ascii="宋体" w:hAnsi="宋体"/>
                <w:spacing w:val="-6"/>
                <w:szCs w:val="21"/>
              </w:rPr>
            </w:pPr>
          </w:p>
        </w:tc>
        <w:tc>
          <w:tcPr>
            <w:tcW w:w="915" w:type="dxa"/>
            <w:tcBorders>
              <w:top w:val="single" w:color="auto" w:sz="6" w:space="0"/>
              <w:left w:val="single" w:color="auto" w:sz="2" w:space="0"/>
              <w:bottom w:val="single" w:color="auto" w:sz="6" w:space="0"/>
              <w:right w:val="single" w:color="auto" w:sz="6" w:space="0"/>
            </w:tcBorders>
            <w:noWrap w:val="0"/>
            <w:vAlign w:val="center"/>
          </w:tcPr>
          <w:p>
            <w:pPr>
              <w:spacing w:line="280" w:lineRule="exact"/>
              <w:jc w:val="center"/>
              <w:rPr>
                <w:rFonts w:ascii="宋体" w:hAnsi="宋体"/>
                <w:spacing w:val="-6"/>
                <w:szCs w:val="21"/>
              </w:rPr>
            </w:pPr>
          </w:p>
        </w:tc>
        <w:tc>
          <w:tcPr>
            <w:tcW w:w="1251" w:type="dxa"/>
            <w:tcBorders>
              <w:top w:val="single" w:color="auto" w:sz="6" w:space="0"/>
              <w:left w:val="single" w:color="auto" w:sz="6" w:space="0"/>
              <w:bottom w:val="single" w:color="auto" w:sz="6" w:space="0"/>
              <w:right w:val="single" w:color="auto" w:sz="2" w:space="0"/>
            </w:tcBorders>
            <w:noWrap w:val="0"/>
            <w:vAlign w:val="center"/>
          </w:tcPr>
          <w:p>
            <w:pPr>
              <w:spacing w:line="280" w:lineRule="exact"/>
              <w:rPr>
                <w:rFonts w:ascii="宋体" w:hAnsi="宋体"/>
                <w:spacing w:val="-6"/>
                <w:szCs w:val="21"/>
              </w:rPr>
            </w:pPr>
          </w:p>
        </w:tc>
      </w:tr>
      <w:tr>
        <w:tblPrEx>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CellMar>
            <w:top w:w="0" w:type="dxa"/>
            <w:left w:w="108" w:type="dxa"/>
            <w:bottom w:w="0" w:type="dxa"/>
            <w:right w:w="108" w:type="dxa"/>
          </w:tblCellMar>
        </w:tblPrEx>
        <w:trPr>
          <w:jc w:val="center"/>
        </w:trPr>
        <w:tc>
          <w:tcPr>
            <w:tcW w:w="556" w:type="dxa"/>
            <w:tcBorders>
              <w:top w:val="single" w:color="auto" w:sz="6" w:space="0"/>
              <w:left w:val="single" w:color="auto" w:sz="2" w:space="0"/>
              <w:bottom w:val="single" w:color="auto" w:sz="6" w:space="0"/>
              <w:right w:val="single" w:color="auto" w:sz="6" w:space="0"/>
            </w:tcBorders>
            <w:noWrap w:val="0"/>
            <w:vAlign w:val="center"/>
          </w:tcPr>
          <w:p>
            <w:pPr>
              <w:jc w:val="center"/>
              <w:rPr>
                <w:rFonts w:ascii="宋体" w:hAnsi="宋体"/>
                <w:szCs w:val="21"/>
              </w:rPr>
            </w:pPr>
            <w:r>
              <w:rPr>
                <w:rFonts w:hint="eastAsia" w:ascii="宋体" w:hAnsi="宋体"/>
                <w:szCs w:val="21"/>
              </w:rPr>
              <w:t>22</w:t>
            </w:r>
          </w:p>
        </w:tc>
        <w:tc>
          <w:tcPr>
            <w:tcW w:w="2818" w:type="dxa"/>
            <w:tcBorders>
              <w:top w:val="single" w:color="auto" w:sz="6" w:space="0"/>
              <w:left w:val="single" w:color="auto" w:sz="6" w:space="0"/>
              <w:bottom w:val="single" w:color="auto" w:sz="6" w:space="0"/>
              <w:right w:val="single" w:color="auto" w:sz="6" w:space="0"/>
            </w:tcBorders>
            <w:noWrap w:val="0"/>
            <w:vAlign w:val="center"/>
          </w:tcPr>
          <w:p>
            <w:pPr>
              <w:spacing w:line="360" w:lineRule="exact"/>
              <w:rPr>
                <w:rFonts w:ascii="宋体" w:hAnsi="宋体"/>
                <w:szCs w:val="21"/>
              </w:rPr>
            </w:pPr>
            <w:r>
              <w:rPr>
                <w:rFonts w:hint="eastAsia" w:ascii="宋体" w:hAnsi="宋体"/>
                <w:szCs w:val="21"/>
              </w:rPr>
              <w:t>加气混凝土砌块</w:t>
            </w:r>
          </w:p>
        </w:tc>
        <w:tc>
          <w:tcPr>
            <w:tcW w:w="1690" w:type="dxa"/>
            <w:tcBorders>
              <w:top w:val="single" w:color="auto" w:sz="6" w:space="0"/>
              <w:left w:val="single" w:color="auto" w:sz="6" w:space="0"/>
              <w:bottom w:val="single" w:color="auto" w:sz="6" w:space="0"/>
              <w:right w:val="single" w:color="auto" w:sz="6" w:space="0"/>
            </w:tcBorders>
            <w:noWrap w:val="0"/>
            <w:vAlign w:val="center"/>
          </w:tcPr>
          <w:p>
            <w:pPr>
              <w:spacing w:line="280" w:lineRule="exact"/>
              <w:jc w:val="center"/>
              <w:rPr>
                <w:rFonts w:ascii="宋体" w:hAnsi="宋体"/>
                <w:spacing w:val="-6"/>
                <w:szCs w:val="21"/>
              </w:rPr>
            </w:pPr>
          </w:p>
        </w:tc>
        <w:tc>
          <w:tcPr>
            <w:tcW w:w="1658" w:type="dxa"/>
            <w:tcBorders>
              <w:top w:val="single" w:color="auto" w:sz="6" w:space="0"/>
              <w:left w:val="single" w:color="auto" w:sz="6" w:space="0"/>
              <w:bottom w:val="single" w:color="auto" w:sz="6" w:space="0"/>
              <w:right w:val="single" w:color="auto" w:sz="6" w:space="0"/>
            </w:tcBorders>
            <w:noWrap w:val="0"/>
            <w:vAlign w:val="center"/>
          </w:tcPr>
          <w:p>
            <w:pPr>
              <w:spacing w:line="280" w:lineRule="exact"/>
              <w:jc w:val="left"/>
              <w:rPr>
                <w:rFonts w:ascii="宋体" w:hAnsi="宋体"/>
                <w:spacing w:val="-6"/>
                <w:szCs w:val="21"/>
              </w:rPr>
            </w:pPr>
          </w:p>
        </w:tc>
        <w:tc>
          <w:tcPr>
            <w:tcW w:w="1074" w:type="dxa"/>
            <w:tcBorders>
              <w:top w:val="single" w:color="auto" w:sz="6" w:space="0"/>
              <w:left w:val="single" w:color="auto" w:sz="6" w:space="0"/>
              <w:bottom w:val="single" w:color="auto" w:sz="6" w:space="0"/>
              <w:right w:val="single" w:color="auto" w:sz="2" w:space="0"/>
            </w:tcBorders>
            <w:noWrap w:val="0"/>
            <w:vAlign w:val="center"/>
          </w:tcPr>
          <w:p>
            <w:pPr>
              <w:spacing w:line="280" w:lineRule="exact"/>
              <w:jc w:val="center"/>
              <w:rPr>
                <w:rFonts w:ascii="宋体" w:hAnsi="宋体"/>
                <w:spacing w:val="-6"/>
                <w:szCs w:val="21"/>
              </w:rPr>
            </w:pPr>
          </w:p>
        </w:tc>
        <w:tc>
          <w:tcPr>
            <w:tcW w:w="915" w:type="dxa"/>
            <w:tcBorders>
              <w:top w:val="single" w:color="auto" w:sz="6" w:space="0"/>
              <w:left w:val="single" w:color="auto" w:sz="2" w:space="0"/>
              <w:bottom w:val="single" w:color="auto" w:sz="6" w:space="0"/>
              <w:right w:val="single" w:color="auto" w:sz="6" w:space="0"/>
            </w:tcBorders>
            <w:noWrap w:val="0"/>
            <w:vAlign w:val="center"/>
          </w:tcPr>
          <w:p>
            <w:pPr>
              <w:spacing w:line="280" w:lineRule="exact"/>
              <w:jc w:val="center"/>
              <w:rPr>
                <w:rFonts w:ascii="宋体" w:hAnsi="宋体"/>
                <w:spacing w:val="-6"/>
                <w:szCs w:val="21"/>
              </w:rPr>
            </w:pPr>
          </w:p>
        </w:tc>
        <w:tc>
          <w:tcPr>
            <w:tcW w:w="1251" w:type="dxa"/>
            <w:tcBorders>
              <w:top w:val="single" w:color="auto" w:sz="6" w:space="0"/>
              <w:left w:val="single" w:color="auto" w:sz="6" w:space="0"/>
              <w:bottom w:val="single" w:color="auto" w:sz="6" w:space="0"/>
              <w:right w:val="single" w:color="auto" w:sz="2" w:space="0"/>
            </w:tcBorders>
            <w:noWrap w:val="0"/>
            <w:vAlign w:val="center"/>
          </w:tcPr>
          <w:p>
            <w:pPr>
              <w:spacing w:line="280" w:lineRule="exact"/>
              <w:rPr>
                <w:rFonts w:ascii="宋体" w:hAnsi="宋体"/>
                <w:spacing w:val="-6"/>
                <w:szCs w:val="21"/>
              </w:rPr>
            </w:pPr>
          </w:p>
        </w:tc>
      </w:tr>
      <w:tr>
        <w:tblPrEx>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CellMar>
            <w:top w:w="0" w:type="dxa"/>
            <w:left w:w="108" w:type="dxa"/>
            <w:bottom w:w="0" w:type="dxa"/>
            <w:right w:w="108" w:type="dxa"/>
          </w:tblCellMar>
        </w:tblPrEx>
        <w:trPr>
          <w:jc w:val="center"/>
        </w:trPr>
        <w:tc>
          <w:tcPr>
            <w:tcW w:w="556" w:type="dxa"/>
            <w:tcBorders>
              <w:top w:val="single" w:color="auto" w:sz="6" w:space="0"/>
              <w:left w:val="single" w:color="auto" w:sz="2" w:space="0"/>
              <w:bottom w:val="single" w:color="auto" w:sz="6" w:space="0"/>
              <w:right w:val="single" w:color="auto" w:sz="6" w:space="0"/>
            </w:tcBorders>
            <w:noWrap w:val="0"/>
            <w:vAlign w:val="center"/>
          </w:tcPr>
          <w:p>
            <w:pPr>
              <w:jc w:val="center"/>
              <w:rPr>
                <w:rFonts w:ascii="宋体" w:hAnsi="宋体"/>
                <w:szCs w:val="21"/>
              </w:rPr>
            </w:pPr>
            <w:r>
              <w:rPr>
                <w:rFonts w:hint="eastAsia" w:ascii="宋体" w:hAnsi="宋体"/>
                <w:szCs w:val="21"/>
              </w:rPr>
              <w:t>23</w:t>
            </w:r>
          </w:p>
        </w:tc>
        <w:tc>
          <w:tcPr>
            <w:tcW w:w="2818" w:type="dxa"/>
            <w:tcBorders>
              <w:top w:val="single" w:color="auto" w:sz="6" w:space="0"/>
              <w:left w:val="single" w:color="auto" w:sz="6" w:space="0"/>
              <w:bottom w:val="single" w:color="auto" w:sz="6" w:space="0"/>
              <w:right w:val="single" w:color="auto" w:sz="6" w:space="0"/>
            </w:tcBorders>
            <w:noWrap w:val="0"/>
            <w:vAlign w:val="center"/>
          </w:tcPr>
          <w:p>
            <w:pPr>
              <w:spacing w:line="360" w:lineRule="exact"/>
              <w:rPr>
                <w:rFonts w:ascii="宋体" w:hAnsi="宋体"/>
                <w:szCs w:val="21"/>
              </w:rPr>
            </w:pPr>
            <w:r>
              <w:rPr>
                <w:rFonts w:hint="eastAsia" w:ascii="宋体" w:hAnsi="宋体"/>
                <w:szCs w:val="21"/>
              </w:rPr>
              <w:t>外加剂</w:t>
            </w:r>
          </w:p>
        </w:tc>
        <w:tc>
          <w:tcPr>
            <w:tcW w:w="1690" w:type="dxa"/>
            <w:tcBorders>
              <w:top w:val="single" w:color="auto" w:sz="6" w:space="0"/>
              <w:left w:val="single" w:color="auto" w:sz="6" w:space="0"/>
              <w:bottom w:val="single" w:color="auto" w:sz="6" w:space="0"/>
              <w:right w:val="single" w:color="auto" w:sz="6" w:space="0"/>
            </w:tcBorders>
            <w:noWrap w:val="0"/>
            <w:vAlign w:val="center"/>
          </w:tcPr>
          <w:p>
            <w:pPr>
              <w:spacing w:line="280" w:lineRule="exact"/>
              <w:jc w:val="center"/>
              <w:rPr>
                <w:rFonts w:ascii="宋体" w:hAnsi="宋体"/>
                <w:spacing w:val="-6"/>
                <w:szCs w:val="21"/>
              </w:rPr>
            </w:pPr>
          </w:p>
        </w:tc>
        <w:tc>
          <w:tcPr>
            <w:tcW w:w="1658" w:type="dxa"/>
            <w:tcBorders>
              <w:top w:val="single" w:color="auto" w:sz="6" w:space="0"/>
              <w:left w:val="single" w:color="auto" w:sz="6" w:space="0"/>
              <w:bottom w:val="single" w:color="auto" w:sz="6" w:space="0"/>
              <w:right w:val="single" w:color="auto" w:sz="6" w:space="0"/>
            </w:tcBorders>
            <w:noWrap w:val="0"/>
            <w:vAlign w:val="center"/>
          </w:tcPr>
          <w:p>
            <w:pPr>
              <w:spacing w:line="280" w:lineRule="exact"/>
              <w:jc w:val="left"/>
              <w:rPr>
                <w:rFonts w:ascii="宋体" w:hAnsi="宋体"/>
                <w:spacing w:val="-6"/>
                <w:szCs w:val="21"/>
              </w:rPr>
            </w:pPr>
          </w:p>
        </w:tc>
        <w:tc>
          <w:tcPr>
            <w:tcW w:w="1074" w:type="dxa"/>
            <w:tcBorders>
              <w:top w:val="single" w:color="auto" w:sz="6" w:space="0"/>
              <w:left w:val="single" w:color="auto" w:sz="6" w:space="0"/>
              <w:bottom w:val="single" w:color="auto" w:sz="6" w:space="0"/>
              <w:right w:val="single" w:color="auto" w:sz="2" w:space="0"/>
            </w:tcBorders>
            <w:noWrap w:val="0"/>
            <w:vAlign w:val="center"/>
          </w:tcPr>
          <w:p>
            <w:pPr>
              <w:spacing w:line="280" w:lineRule="exact"/>
              <w:jc w:val="center"/>
              <w:rPr>
                <w:rFonts w:ascii="宋体" w:hAnsi="宋体"/>
                <w:spacing w:val="-6"/>
                <w:szCs w:val="21"/>
              </w:rPr>
            </w:pPr>
          </w:p>
        </w:tc>
        <w:tc>
          <w:tcPr>
            <w:tcW w:w="915" w:type="dxa"/>
            <w:tcBorders>
              <w:top w:val="single" w:color="auto" w:sz="6" w:space="0"/>
              <w:left w:val="single" w:color="auto" w:sz="2" w:space="0"/>
              <w:bottom w:val="single" w:color="auto" w:sz="6" w:space="0"/>
              <w:right w:val="single" w:color="auto" w:sz="6" w:space="0"/>
            </w:tcBorders>
            <w:noWrap w:val="0"/>
            <w:vAlign w:val="center"/>
          </w:tcPr>
          <w:p>
            <w:pPr>
              <w:spacing w:line="280" w:lineRule="exact"/>
              <w:jc w:val="center"/>
              <w:rPr>
                <w:rFonts w:ascii="宋体" w:hAnsi="宋体"/>
                <w:spacing w:val="-6"/>
                <w:szCs w:val="21"/>
              </w:rPr>
            </w:pPr>
          </w:p>
        </w:tc>
        <w:tc>
          <w:tcPr>
            <w:tcW w:w="1251" w:type="dxa"/>
            <w:tcBorders>
              <w:top w:val="single" w:color="auto" w:sz="6" w:space="0"/>
              <w:left w:val="single" w:color="auto" w:sz="6" w:space="0"/>
              <w:bottom w:val="single" w:color="auto" w:sz="6" w:space="0"/>
              <w:right w:val="single" w:color="auto" w:sz="2" w:space="0"/>
            </w:tcBorders>
            <w:noWrap w:val="0"/>
            <w:vAlign w:val="center"/>
          </w:tcPr>
          <w:p>
            <w:pPr>
              <w:spacing w:line="280" w:lineRule="exact"/>
              <w:rPr>
                <w:rFonts w:ascii="宋体" w:hAnsi="宋体"/>
                <w:spacing w:val="-6"/>
                <w:szCs w:val="21"/>
              </w:rPr>
            </w:pPr>
          </w:p>
        </w:tc>
      </w:tr>
      <w:tr>
        <w:tblPrEx>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CellMar>
            <w:top w:w="0" w:type="dxa"/>
            <w:left w:w="108" w:type="dxa"/>
            <w:bottom w:w="0" w:type="dxa"/>
            <w:right w:w="108" w:type="dxa"/>
          </w:tblCellMar>
        </w:tblPrEx>
        <w:trPr>
          <w:jc w:val="center"/>
        </w:trPr>
        <w:tc>
          <w:tcPr>
            <w:tcW w:w="556" w:type="dxa"/>
            <w:tcBorders>
              <w:top w:val="single" w:color="auto" w:sz="6" w:space="0"/>
              <w:left w:val="single" w:color="auto" w:sz="2" w:space="0"/>
              <w:bottom w:val="single" w:color="auto" w:sz="6" w:space="0"/>
              <w:right w:val="single" w:color="auto" w:sz="6" w:space="0"/>
            </w:tcBorders>
            <w:noWrap w:val="0"/>
            <w:vAlign w:val="center"/>
          </w:tcPr>
          <w:p>
            <w:pPr>
              <w:jc w:val="center"/>
              <w:rPr>
                <w:rFonts w:ascii="宋体" w:hAnsi="宋体"/>
                <w:szCs w:val="21"/>
              </w:rPr>
            </w:pPr>
            <w:r>
              <w:rPr>
                <w:rFonts w:hint="eastAsia" w:ascii="宋体" w:hAnsi="宋体"/>
                <w:szCs w:val="21"/>
              </w:rPr>
              <w:t>24</w:t>
            </w:r>
          </w:p>
        </w:tc>
        <w:tc>
          <w:tcPr>
            <w:tcW w:w="2818" w:type="dxa"/>
            <w:tcBorders>
              <w:top w:val="single" w:color="auto" w:sz="6" w:space="0"/>
              <w:left w:val="single" w:color="auto" w:sz="6" w:space="0"/>
              <w:bottom w:val="single" w:color="auto" w:sz="6" w:space="0"/>
              <w:right w:val="single" w:color="auto" w:sz="6" w:space="0"/>
            </w:tcBorders>
            <w:noWrap w:val="0"/>
            <w:vAlign w:val="center"/>
          </w:tcPr>
          <w:p>
            <w:pPr>
              <w:spacing w:line="360" w:lineRule="exact"/>
              <w:rPr>
                <w:rFonts w:ascii="宋体" w:hAnsi="宋体"/>
                <w:szCs w:val="21"/>
              </w:rPr>
            </w:pPr>
            <w:r>
              <w:rPr>
                <w:rFonts w:hint="eastAsia" w:ascii="宋体" w:hAnsi="宋体"/>
                <w:szCs w:val="21"/>
              </w:rPr>
              <w:t>水泥</w:t>
            </w:r>
          </w:p>
        </w:tc>
        <w:tc>
          <w:tcPr>
            <w:tcW w:w="1690" w:type="dxa"/>
            <w:tcBorders>
              <w:top w:val="single" w:color="auto" w:sz="6" w:space="0"/>
              <w:left w:val="single" w:color="auto" w:sz="6" w:space="0"/>
              <w:bottom w:val="single" w:color="auto" w:sz="6" w:space="0"/>
              <w:right w:val="single" w:color="auto" w:sz="6" w:space="0"/>
            </w:tcBorders>
            <w:noWrap w:val="0"/>
            <w:vAlign w:val="center"/>
          </w:tcPr>
          <w:p>
            <w:pPr>
              <w:spacing w:line="280" w:lineRule="exact"/>
              <w:jc w:val="center"/>
              <w:rPr>
                <w:rFonts w:ascii="宋体" w:hAnsi="宋体"/>
                <w:spacing w:val="-6"/>
                <w:szCs w:val="21"/>
              </w:rPr>
            </w:pPr>
          </w:p>
        </w:tc>
        <w:tc>
          <w:tcPr>
            <w:tcW w:w="1658" w:type="dxa"/>
            <w:tcBorders>
              <w:top w:val="single" w:color="auto" w:sz="6" w:space="0"/>
              <w:left w:val="single" w:color="auto" w:sz="6" w:space="0"/>
              <w:bottom w:val="single" w:color="auto" w:sz="6" w:space="0"/>
              <w:right w:val="single" w:color="auto" w:sz="6" w:space="0"/>
            </w:tcBorders>
            <w:noWrap w:val="0"/>
            <w:vAlign w:val="center"/>
          </w:tcPr>
          <w:p>
            <w:pPr>
              <w:spacing w:line="280" w:lineRule="exact"/>
              <w:jc w:val="left"/>
              <w:rPr>
                <w:rFonts w:ascii="宋体" w:hAnsi="宋体"/>
                <w:spacing w:val="-6"/>
                <w:szCs w:val="21"/>
              </w:rPr>
            </w:pPr>
          </w:p>
        </w:tc>
        <w:tc>
          <w:tcPr>
            <w:tcW w:w="1074" w:type="dxa"/>
            <w:tcBorders>
              <w:top w:val="single" w:color="auto" w:sz="6" w:space="0"/>
              <w:left w:val="single" w:color="auto" w:sz="6" w:space="0"/>
              <w:bottom w:val="single" w:color="auto" w:sz="6" w:space="0"/>
              <w:right w:val="single" w:color="auto" w:sz="2" w:space="0"/>
            </w:tcBorders>
            <w:noWrap w:val="0"/>
            <w:vAlign w:val="center"/>
          </w:tcPr>
          <w:p>
            <w:pPr>
              <w:spacing w:line="280" w:lineRule="exact"/>
              <w:jc w:val="center"/>
              <w:rPr>
                <w:rFonts w:ascii="宋体" w:hAnsi="宋体"/>
                <w:spacing w:val="-6"/>
                <w:szCs w:val="21"/>
              </w:rPr>
            </w:pPr>
          </w:p>
        </w:tc>
        <w:tc>
          <w:tcPr>
            <w:tcW w:w="915" w:type="dxa"/>
            <w:tcBorders>
              <w:top w:val="single" w:color="auto" w:sz="6" w:space="0"/>
              <w:left w:val="single" w:color="auto" w:sz="2" w:space="0"/>
              <w:bottom w:val="single" w:color="auto" w:sz="6" w:space="0"/>
              <w:right w:val="single" w:color="auto" w:sz="6" w:space="0"/>
            </w:tcBorders>
            <w:noWrap w:val="0"/>
            <w:vAlign w:val="center"/>
          </w:tcPr>
          <w:p>
            <w:pPr>
              <w:spacing w:line="280" w:lineRule="exact"/>
              <w:jc w:val="center"/>
              <w:rPr>
                <w:rFonts w:ascii="宋体" w:hAnsi="宋体"/>
                <w:spacing w:val="-6"/>
                <w:szCs w:val="21"/>
              </w:rPr>
            </w:pPr>
          </w:p>
        </w:tc>
        <w:tc>
          <w:tcPr>
            <w:tcW w:w="1251" w:type="dxa"/>
            <w:tcBorders>
              <w:top w:val="single" w:color="auto" w:sz="6" w:space="0"/>
              <w:left w:val="single" w:color="auto" w:sz="6" w:space="0"/>
              <w:bottom w:val="single" w:color="auto" w:sz="6" w:space="0"/>
              <w:right w:val="single" w:color="auto" w:sz="2" w:space="0"/>
            </w:tcBorders>
            <w:noWrap w:val="0"/>
            <w:vAlign w:val="center"/>
          </w:tcPr>
          <w:p>
            <w:pPr>
              <w:spacing w:line="280" w:lineRule="exact"/>
              <w:rPr>
                <w:rFonts w:ascii="宋体" w:hAnsi="宋体"/>
                <w:spacing w:val="-6"/>
                <w:szCs w:val="21"/>
              </w:rPr>
            </w:pPr>
          </w:p>
        </w:tc>
      </w:tr>
      <w:tr>
        <w:tblPrEx>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CellMar>
            <w:top w:w="0" w:type="dxa"/>
            <w:left w:w="108" w:type="dxa"/>
            <w:bottom w:w="0" w:type="dxa"/>
            <w:right w:w="108" w:type="dxa"/>
          </w:tblCellMar>
        </w:tblPrEx>
        <w:trPr>
          <w:jc w:val="center"/>
        </w:trPr>
        <w:tc>
          <w:tcPr>
            <w:tcW w:w="556" w:type="dxa"/>
            <w:tcBorders>
              <w:top w:val="single" w:color="auto" w:sz="6" w:space="0"/>
              <w:left w:val="single" w:color="auto" w:sz="2" w:space="0"/>
              <w:bottom w:val="single" w:color="auto" w:sz="6" w:space="0"/>
              <w:right w:val="single" w:color="auto" w:sz="6" w:space="0"/>
            </w:tcBorders>
            <w:noWrap w:val="0"/>
            <w:vAlign w:val="center"/>
          </w:tcPr>
          <w:p>
            <w:pPr>
              <w:jc w:val="center"/>
              <w:rPr>
                <w:rFonts w:ascii="宋体" w:hAnsi="宋体"/>
                <w:szCs w:val="21"/>
              </w:rPr>
            </w:pPr>
            <w:r>
              <w:rPr>
                <w:rFonts w:hint="eastAsia" w:ascii="宋体" w:hAnsi="宋体"/>
                <w:szCs w:val="21"/>
              </w:rPr>
              <w:t>25</w:t>
            </w:r>
          </w:p>
        </w:tc>
        <w:tc>
          <w:tcPr>
            <w:tcW w:w="2818" w:type="dxa"/>
            <w:tcBorders>
              <w:top w:val="single" w:color="auto" w:sz="6" w:space="0"/>
              <w:left w:val="single" w:color="auto" w:sz="6" w:space="0"/>
              <w:bottom w:val="single" w:color="auto" w:sz="6" w:space="0"/>
              <w:right w:val="single" w:color="auto" w:sz="6" w:space="0"/>
            </w:tcBorders>
            <w:noWrap w:val="0"/>
            <w:vAlign w:val="center"/>
          </w:tcPr>
          <w:p>
            <w:pPr>
              <w:spacing w:line="360" w:lineRule="exact"/>
              <w:rPr>
                <w:rFonts w:ascii="宋体" w:hAnsi="宋体"/>
                <w:szCs w:val="21"/>
              </w:rPr>
            </w:pPr>
            <w:r>
              <w:rPr>
                <w:rFonts w:hint="eastAsia" w:ascii="宋体" w:hAnsi="宋体"/>
                <w:szCs w:val="21"/>
              </w:rPr>
              <w:t>岩石岩体（单轴抗压强度）</w:t>
            </w:r>
          </w:p>
        </w:tc>
        <w:tc>
          <w:tcPr>
            <w:tcW w:w="1690" w:type="dxa"/>
            <w:tcBorders>
              <w:top w:val="single" w:color="auto" w:sz="6" w:space="0"/>
              <w:left w:val="single" w:color="auto" w:sz="6" w:space="0"/>
              <w:bottom w:val="single" w:color="auto" w:sz="6" w:space="0"/>
              <w:right w:val="single" w:color="auto" w:sz="6" w:space="0"/>
            </w:tcBorders>
            <w:noWrap w:val="0"/>
            <w:vAlign w:val="center"/>
          </w:tcPr>
          <w:p>
            <w:pPr>
              <w:spacing w:line="280" w:lineRule="exact"/>
              <w:jc w:val="center"/>
              <w:rPr>
                <w:rFonts w:ascii="宋体" w:hAnsi="宋体"/>
                <w:spacing w:val="-6"/>
                <w:szCs w:val="21"/>
              </w:rPr>
            </w:pPr>
          </w:p>
        </w:tc>
        <w:tc>
          <w:tcPr>
            <w:tcW w:w="1658" w:type="dxa"/>
            <w:tcBorders>
              <w:top w:val="single" w:color="auto" w:sz="6" w:space="0"/>
              <w:left w:val="single" w:color="auto" w:sz="6" w:space="0"/>
              <w:bottom w:val="single" w:color="auto" w:sz="6" w:space="0"/>
              <w:right w:val="single" w:color="auto" w:sz="6" w:space="0"/>
            </w:tcBorders>
            <w:noWrap w:val="0"/>
            <w:vAlign w:val="center"/>
          </w:tcPr>
          <w:p>
            <w:pPr>
              <w:spacing w:line="280" w:lineRule="exact"/>
              <w:jc w:val="left"/>
              <w:rPr>
                <w:rFonts w:ascii="宋体" w:hAnsi="宋体"/>
                <w:spacing w:val="-6"/>
                <w:szCs w:val="21"/>
              </w:rPr>
            </w:pPr>
          </w:p>
        </w:tc>
        <w:tc>
          <w:tcPr>
            <w:tcW w:w="1074" w:type="dxa"/>
            <w:tcBorders>
              <w:top w:val="single" w:color="auto" w:sz="6" w:space="0"/>
              <w:left w:val="single" w:color="auto" w:sz="6" w:space="0"/>
              <w:bottom w:val="single" w:color="auto" w:sz="6" w:space="0"/>
              <w:right w:val="single" w:color="auto" w:sz="2" w:space="0"/>
            </w:tcBorders>
            <w:noWrap w:val="0"/>
            <w:vAlign w:val="center"/>
          </w:tcPr>
          <w:p>
            <w:pPr>
              <w:spacing w:line="280" w:lineRule="exact"/>
              <w:jc w:val="center"/>
              <w:rPr>
                <w:rFonts w:ascii="宋体" w:hAnsi="宋体"/>
                <w:spacing w:val="-6"/>
                <w:szCs w:val="21"/>
              </w:rPr>
            </w:pPr>
          </w:p>
        </w:tc>
        <w:tc>
          <w:tcPr>
            <w:tcW w:w="915" w:type="dxa"/>
            <w:tcBorders>
              <w:top w:val="single" w:color="auto" w:sz="6" w:space="0"/>
              <w:left w:val="single" w:color="auto" w:sz="2" w:space="0"/>
              <w:bottom w:val="single" w:color="auto" w:sz="6" w:space="0"/>
              <w:right w:val="single" w:color="auto" w:sz="6" w:space="0"/>
            </w:tcBorders>
            <w:noWrap w:val="0"/>
            <w:vAlign w:val="center"/>
          </w:tcPr>
          <w:p>
            <w:pPr>
              <w:spacing w:line="280" w:lineRule="exact"/>
              <w:jc w:val="center"/>
              <w:rPr>
                <w:rFonts w:ascii="宋体" w:hAnsi="宋体"/>
                <w:spacing w:val="-6"/>
                <w:szCs w:val="21"/>
              </w:rPr>
            </w:pPr>
          </w:p>
        </w:tc>
        <w:tc>
          <w:tcPr>
            <w:tcW w:w="1251" w:type="dxa"/>
            <w:tcBorders>
              <w:top w:val="single" w:color="auto" w:sz="6" w:space="0"/>
              <w:left w:val="single" w:color="auto" w:sz="6" w:space="0"/>
              <w:bottom w:val="single" w:color="auto" w:sz="6" w:space="0"/>
              <w:right w:val="single" w:color="auto" w:sz="2" w:space="0"/>
            </w:tcBorders>
            <w:noWrap w:val="0"/>
            <w:vAlign w:val="center"/>
          </w:tcPr>
          <w:p>
            <w:pPr>
              <w:spacing w:line="280" w:lineRule="exact"/>
              <w:rPr>
                <w:rFonts w:ascii="宋体" w:hAnsi="宋体"/>
                <w:spacing w:val="-6"/>
                <w:szCs w:val="21"/>
              </w:rPr>
            </w:pPr>
          </w:p>
        </w:tc>
      </w:tr>
      <w:tr>
        <w:tblPrEx>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CellMar>
            <w:top w:w="0" w:type="dxa"/>
            <w:left w:w="108" w:type="dxa"/>
            <w:bottom w:w="0" w:type="dxa"/>
            <w:right w:w="108" w:type="dxa"/>
          </w:tblCellMar>
        </w:tblPrEx>
        <w:trPr>
          <w:jc w:val="center"/>
        </w:trPr>
        <w:tc>
          <w:tcPr>
            <w:tcW w:w="556" w:type="dxa"/>
            <w:tcBorders>
              <w:top w:val="single" w:color="auto" w:sz="6" w:space="0"/>
              <w:left w:val="single" w:color="auto" w:sz="2" w:space="0"/>
              <w:bottom w:val="single" w:color="auto" w:sz="6" w:space="0"/>
              <w:right w:val="single" w:color="auto" w:sz="6" w:space="0"/>
            </w:tcBorders>
            <w:noWrap w:val="0"/>
            <w:vAlign w:val="center"/>
          </w:tcPr>
          <w:p>
            <w:pPr>
              <w:jc w:val="center"/>
              <w:rPr>
                <w:rFonts w:ascii="宋体" w:hAnsi="宋体"/>
                <w:szCs w:val="21"/>
              </w:rPr>
            </w:pPr>
            <w:r>
              <w:rPr>
                <w:rFonts w:hint="eastAsia" w:ascii="宋体" w:hAnsi="宋体"/>
                <w:szCs w:val="21"/>
              </w:rPr>
              <w:t>26</w:t>
            </w:r>
          </w:p>
        </w:tc>
        <w:tc>
          <w:tcPr>
            <w:tcW w:w="2818" w:type="dxa"/>
            <w:tcBorders>
              <w:top w:val="single" w:color="auto" w:sz="6" w:space="0"/>
              <w:left w:val="single" w:color="auto" w:sz="6" w:space="0"/>
              <w:bottom w:val="single" w:color="auto" w:sz="6" w:space="0"/>
              <w:right w:val="single" w:color="auto" w:sz="6" w:space="0"/>
            </w:tcBorders>
            <w:noWrap w:val="0"/>
            <w:vAlign w:val="center"/>
          </w:tcPr>
          <w:p>
            <w:pPr>
              <w:rPr>
                <w:rFonts w:ascii="宋体" w:hAnsi="宋体"/>
                <w:spacing w:val="-6"/>
                <w:szCs w:val="21"/>
              </w:rPr>
            </w:pPr>
            <w:r>
              <w:rPr>
                <w:rFonts w:ascii="宋体" w:hAnsi="宋体"/>
                <w:szCs w:val="21"/>
              </w:rPr>
              <w:t>灰砂砖</w:t>
            </w:r>
          </w:p>
        </w:tc>
        <w:tc>
          <w:tcPr>
            <w:tcW w:w="1690" w:type="dxa"/>
            <w:tcBorders>
              <w:top w:val="single" w:color="auto" w:sz="6" w:space="0"/>
              <w:left w:val="single" w:color="auto" w:sz="6" w:space="0"/>
              <w:bottom w:val="single" w:color="auto" w:sz="6" w:space="0"/>
              <w:right w:val="single" w:color="auto" w:sz="6" w:space="0"/>
            </w:tcBorders>
            <w:noWrap w:val="0"/>
            <w:vAlign w:val="center"/>
          </w:tcPr>
          <w:p>
            <w:pPr>
              <w:spacing w:line="280" w:lineRule="exact"/>
              <w:jc w:val="center"/>
              <w:rPr>
                <w:rFonts w:ascii="宋体" w:hAnsi="宋体"/>
                <w:spacing w:val="-6"/>
                <w:szCs w:val="21"/>
              </w:rPr>
            </w:pPr>
          </w:p>
        </w:tc>
        <w:tc>
          <w:tcPr>
            <w:tcW w:w="1658" w:type="dxa"/>
            <w:tcBorders>
              <w:top w:val="single" w:color="auto" w:sz="6" w:space="0"/>
              <w:left w:val="single" w:color="auto" w:sz="6" w:space="0"/>
              <w:bottom w:val="single" w:color="auto" w:sz="6" w:space="0"/>
              <w:right w:val="single" w:color="auto" w:sz="6" w:space="0"/>
            </w:tcBorders>
            <w:noWrap w:val="0"/>
            <w:vAlign w:val="center"/>
          </w:tcPr>
          <w:p>
            <w:pPr>
              <w:spacing w:line="280" w:lineRule="exact"/>
              <w:jc w:val="left"/>
              <w:rPr>
                <w:rFonts w:ascii="宋体" w:hAnsi="宋体"/>
                <w:spacing w:val="-6"/>
                <w:szCs w:val="21"/>
              </w:rPr>
            </w:pPr>
          </w:p>
        </w:tc>
        <w:tc>
          <w:tcPr>
            <w:tcW w:w="1074" w:type="dxa"/>
            <w:tcBorders>
              <w:top w:val="single" w:color="auto" w:sz="6" w:space="0"/>
              <w:left w:val="single" w:color="auto" w:sz="6" w:space="0"/>
              <w:bottom w:val="single" w:color="auto" w:sz="6" w:space="0"/>
              <w:right w:val="single" w:color="auto" w:sz="2" w:space="0"/>
            </w:tcBorders>
            <w:noWrap w:val="0"/>
            <w:vAlign w:val="center"/>
          </w:tcPr>
          <w:p>
            <w:pPr>
              <w:spacing w:line="280" w:lineRule="exact"/>
              <w:jc w:val="center"/>
              <w:rPr>
                <w:rFonts w:ascii="宋体" w:hAnsi="宋体"/>
                <w:spacing w:val="-6"/>
                <w:szCs w:val="21"/>
              </w:rPr>
            </w:pPr>
          </w:p>
        </w:tc>
        <w:tc>
          <w:tcPr>
            <w:tcW w:w="915" w:type="dxa"/>
            <w:tcBorders>
              <w:top w:val="single" w:color="auto" w:sz="6" w:space="0"/>
              <w:left w:val="single" w:color="auto" w:sz="2" w:space="0"/>
              <w:bottom w:val="single" w:color="auto" w:sz="6" w:space="0"/>
              <w:right w:val="single" w:color="auto" w:sz="6" w:space="0"/>
            </w:tcBorders>
            <w:noWrap w:val="0"/>
            <w:vAlign w:val="center"/>
          </w:tcPr>
          <w:p>
            <w:pPr>
              <w:spacing w:line="280" w:lineRule="exact"/>
              <w:jc w:val="center"/>
              <w:rPr>
                <w:rFonts w:ascii="宋体" w:hAnsi="宋体"/>
                <w:spacing w:val="-6"/>
                <w:szCs w:val="21"/>
              </w:rPr>
            </w:pPr>
          </w:p>
        </w:tc>
        <w:tc>
          <w:tcPr>
            <w:tcW w:w="1251" w:type="dxa"/>
            <w:tcBorders>
              <w:top w:val="single" w:color="auto" w:sz="6" w:space="0"/>
              <w:left w:val="single" w:color="auto" w:sz="6" w:space="0"/>
              <w:bottom w:val="single" w:color="auto" w:sz="6" w:space="0"/>
              <w:right w:val="single" w:color="auto" w:sz="2" w:space="0"/>
            </w:tcBorders>
            <w:noWrap w:val="0"/>
            <w:vAlign w:val="center"/>
          </w:tcPr>
          <w:p>
            <w:pPr>
              <w:spacing w:line="280" w:lineRule="exact"/>
              <w:rPr>
                <w:rFonts w:ascii="宋体" w:hAnsi="宋体"/>
                <w:spacing w:val="-6"/>
                <w:szCs w:val="21"/>
              </w:rPr>
            </w:pPr>
          </w:p>
        </w:tc>
      </w:tr>
      <w:tr>
        <w:tblPrEx>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CellMar>
            <w:top w:w="0" w:type="dxa"/>
            <w:left w:w="108" w:type="dxa"/>
            <w:bottom w:w="0" w:type="dxa"/>
            <w:right w:w="108" w:type="dxa"/>
          </w:tblCellMar>
        </w:tblPrEx>
        <w:trPr>
          <w:jc w:val="center"/>
        </w:trPr>
        <w:tc>
          <w:tcPr>
            <w:tcW w:w="556" w:type="dxa"/>
            <w:tcBorders>
              <w:top w:val="single" w:color="auto" w:sz="6" w:space="0"/>
              <w:left w:val="single" w:color="auto" w:sz="2" w:space="0"/>
              <w:bottom w:val="single" w:color="auto" w:sz="6" w:space="0"/>
              <w:right w:val="single" w:color="auto" w:sz="6" w:space="0"/>
            </w:tcBorders>
            <w:noWrap w:val="0"/>
            <w:vAlign w:val="center"/>
          </w:tcPr>
          <w:p>
            <w:pPr>
              <w:jc w:val="center"/>
              <w:rPr>
                <w:rFonts w:ascii="宋体" w:hAnsi="宋体"/>
                <w:szCs w:val="21"/>
              </w:rPr>
            </w:pPr>
            <w:r>
              <w:rPr>
                <w:rFonts w:hint="eastAsia" w:ascii="宋体" w:hAnsi="宋体"/>
                <w:szCs w:val="21"/>
              </w:rPr>
              <w:t>27</w:t>
            </w:r>
          </w:p>
        </w:tc>
        <w:tc>
          <w:tcPr>
            <w:tcW w:w="2818" w:type="dxa"/>
            <w:tcBorders>
              <w:top w:val="single" w:color="auto" w:sz="6" w:space="0"/>
              <w:left w:val="single" w:color="auto" w:sz="6" w:space="0"/>
              <w:bottom w:val="single" w:color="auto" w:sz="6" w:space="0"/>
              <w:right w:val="single" w:color="auto" w:sz="6" w:space="0"/>
            </w:tcBorders>
            <w:noWrap w:val="0"/>
            <w:vAlign w:val="center"/>
          </w:tcPr>
          <w:p>
            <w:pPr>
              <w:rPr>
                <w:rFonts w:ascii="宋体" w:hAnsi="宋体"/>
                <w:szCs w:val="21"/>
              </w:rPr>
            </w:pPr>
            <w:r>
              <w:rPr>
                <w:rFonts w:ascii="宋体" w:hAnsi="宋体"/>
                <w:szCs w:val="21"/>
              </w:rPr>
              <w:t>砂浆配合比</w:t>
            </w:r>
          </w:p>
        </w:tc>
        <w:tc>
          <w:tcPr>
            <w:tcW w:w="1690" w:type="dxa"/>
            <w:tcBorders>
              <w:top w:val="single" w:color="auto" w:sz="6" w:space="0"/>
              <w:left w:val="single" w:color="auto" w:sz="6" w:space="0"/>
              <w:bottom w:val="single" w:color="auto" w:sz="6" w:space="0"/>
              <w:right w:val="single" w:color="auto" w:sz="6" w:space="0"/>
            </w:tcBorders>
            <w:noWrap w:val="0"/>
            <w:vAlign w:val="center"/>
          </w:tcPr>
          <w:p>
            <w:pPr>
              <w:jc w:val="center"/>
              <w:rPr>
                <w:rFonts w:ascii="宋体" w:hAnsi="宋体"/>
                <w:spacing w:val="-6"/>
                <w:szCs w:val="21"/>
              </w:rPr>
            </w:pPr>
          </w:p>
        </w:tc>
        <w:tc>
          <w:tcPr>
            <w:tcW w:w="1658" w:type="dxa"/>
            <w:tcBorders>
              <w:top w:val="single" w:color="auto" w:sz="6" w:space="0"/>
              <w:left w:val="single" w:color="auto" w:sz="6" w:space="0"/>
              <w:bottom w:val="single" w:color="auto" w:sz="6" w:space="0"/>
              <w:right w:val="single" w:color="auto" w:sz="6" w:space="0"/>
            </w:tcBorders>
            <w:noWrap w:val="0"/>
            <w:vAlign w:val="center"/>
          </w:tcPr>
          <w:p>
            <w:pPr>
              <w:jc w:val="left"/>
              <w:rPr>
                <w:rFonts w:ascii="宋体" w:hAnsi="宋体"/>
                <w:spacing w:val="-6"/>
                <w:szCs w:val="21"/>
              </w:rPr>
            </w:pPr>
          </w:p>
        </w:tc>
        <w:tc>
          <w:tcPr>
            <w:tcW w:w="1074" w:type="dxa"/>
            <w:tcBorders>
              <w:top w:val="single" w:color="auto" w:sz="6" w:space="0"/>
              <w:left w:val="single" w:color="auto" w:sz="6" w:space="0"/>
              <w:bottom w:val="single" w:color="auto" w:sz="6" w:space="0"/>
              <w:right w:val="single" w:color="auto" w:sz="2" w:space="0"/>
            </w:tcBorders>
            <w:noWrap w:val="0"/>
            <w:vAlign w:val="center"/>
          </w:tcPr>
          <w:p>
            <w:pPr>
              <w:jc w:val="center"/>
              <w:rPr>
                <w:rFonts w:ascii="宋体" w:hAnsi="宋体"/>
                <w:spacing w:val="-6"/>
                <w:szCs w:val="21"/>
              </w:rPr>
            </w:pPr>
          </w:p>
        </w:tc>
        <w:tc>
          <w:tcPr>
            <w:tcW w:w="915" w:type="dxa"/>
            <w:tcBorders>
              <w:top w:val="single" w:color="auto" w:sz="6" w:space="0"/>
              <w:left w:val="single" w:color="auto" w:sz="2" w:space="0"/>
              <w:bottom w:val="single" w:color="auto" w:sz="6" w:space="0"/>
              <w:right w:val="single" w:color="auto" w:sz="6" w:space="0"/>
            </w:tcBorders>
            <w:noWrap w:val="0"/>
            <w:vAlign w:val="center"/>
          </w:tcPr>
          <w:p>
            <w:pPr>
              <w:jc w:val="center"/>
              <w:rPr>
                <w:rFonts w:ascii="宋体" w:hAnsi="宋体"/>
                <w:spacing w:val="-6"/>
                <w:szCs w:val="21"/>
              </w:rPr>
            </w:pPr>
          </w:p>
        </w:tc>
        <w:tc>
          <w:tcPr>
            <w:tcW w:w="1251" w:type="dxa"/>
            <w:tcBorders>
              <w:top w:val="single" w:color="auto" w:sz="6" w:space="0"/>
              <w:left w:val="single" w:color="auto" w:sz="6" w:space="0"/>
              <w:bottom w:val="single" w:color="auto" w:sz="6" w:space="0"/>
              <w:right w:val="single" w:color="auto" w:sz="2" w:space="0"/>
            </w:tcBorders>
            <w:noWrap w:val="0"/>
            <w:vAlign w:val="center"/>
          </w:tcPr>
          <w:p>
            <w:pPr>
              <w:rPr>
                <w:rFonts w:ascii="宋体" w:hAnsi="宋体"/>
                <w:spacing w:val="-6"/>
                <w:szCs w:val="21"/>
              </w:rPr>
            </w:pPr>
          </w:p>
        </w:tc>
      </w:tr>
      <w:tr>
        <w:tblPrEx>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CellMar>
            <w:top w:w="0" w:type="dxa"/>
            <w:left w:w="108" w:type="dxa"/>
            <w:bottom w:w="0" w:type="dxa"/>
            <w:right w:w="108" w:type="dxa"/>
          </w:tblCellMar>
        </w:tblPrEx>
        <w:trPr>
          <w:jc w:val="center"/>
        </w:trPr>
        <w:tc>
          <w:tcPr>
            <w:tcW w:w="556" w:type="dxa"/>
            <w:tcBorders>
              <w:top w:val="single" w:color="auto" w:sz="6" w:space="0"/>
              <w:left w:val="single" w:color="auto" w:sz="2" w:space="0"/>
              <w:bottom w:val="single" w:color="auto" w:sz="6" w:space="0"/>
              <w:right w:val="single" w:color="auto" w:sz="6" w:space="0"/>
            </w:tcBorders>
            <w:noWrap w:val="0"/>
            <w:vAlign w:val="center"/>
          </w:tcPr>
          <w:p>
            <w:pPr>
              <w:jc w:val="center"/>
              <w:rPr>
                <w:rFonts w:ascii="宋体" w:hAnsi="宋体"/>
                <w:szCs w:val="21"/>
              </w:rPr>
            </w:pPr>
            <w:r>
              <w:rPr>
                <w:rFonts w:hint="eastAsia" w:ascii="宋体" w:hAnsi="宋体"/>
                <w:szCs w:val="21"/>
              </w:rPr>
              <w:t>28</w:t>
            </w:r>
          </w:p>
        </w:tc>
        <w:tc>
          <w:tcPr>
            <w:tcW w:w="2818" w:type="dxa"/>
            <w:tcBorders>
              <w:top w:val="single" w:color="auto" w:sz="6" w:space="0"/>
              <w:left w:val="single" w:color="auto" w:sz="6" w:space="0"/>
              <w:bottom w:val="single" w:color="auto" w:sz="6" w:space="0"/>
              <w:right w:val="single" w:color="auto" w:sz="6" w:space="0"/>
            </w:tcBorders>
            <w:noWrap w:val="0"/>
            <w:vAlign w:val="center"/>
          </w:tcPr>
          <w:p>
            <w:pPr>
              <w:rPr>
                <w:rFonts w:ascii="宋体" w:hAnsi="宋体"/>
                <w:szCs w:val="21"/>
              </w:rPr>
            </w:pPr>
            <w:r>
              <w:rPr>
                <w:rFonts w:ascii="宋体" w:hAnsi="宋体"/>
                <w:szCs w:val="21"/>
              </w:rPr>
              <w:t>砂浆抗压</w:t>
            </w:r>
          </w:p>
        </w:tc>
        <w:tc>
          <w:tcPr>
            <w:tcW w:w="1690" w:type="dxa"/>
            <w:tcBorders>
              <w:top w:val="single" w:color="auto" w:sz="6" w:space="0"/>
              <w:left w:val="single" w:color="auto" w:sz="6" w:space="0"/>
              <w:bottom w:val="single" w:color="auto" w:sz="6" w:space="0"/>
              <w:right w:val="single" w:color="auto" w:sz="6" w:space="0"/>
            </w:tcBorders>
            <w:noWrap w:val="0"/>
            <w:vAlign w:val="center"/>
          </w:tcPr>
          <w:p>
            <w:pPr>
              <w:spacing w:line="280" w:lineRule="exact"/>
              <w:jc w:val="center"/>
              <w:rPr>
                <w:rFonts w:ascii="宋体" w:hAnsi="宋体"/>
                <w:spacing w:val="-6"/>
                <w:szCs w:val="21"/>
              </w:rPr>
            </w:pPr>
          </w:p>
        </w:tc>
        <w:tc>
          <w:tcPr>
            <w:tcW w:w="1658" w:type="dxa"/>
            <w:tcBorders>
              <w:top w:val="single" w:color="auto" w:sz="6" w:space="0"/>
              <w:left w:val="single" w:color="auto" w:sz="6" w:space="0"/>
              <w:bottom w:val="single" w:color="auto" w:sz="6" w:space="0"/>
              <w:right w:val="single" w:color="auto" w:sz="6" w:space="0"/>
            </w:tcBorders>
            <w:noWrap w:val="0"/>
            <w:vAlign w:val="center"/>
          </w:tcPr>
          <w:p>
            <w:pPr>
              <w:spacing w:line="280" w:lineRule="exact"/>
              <w:jc w:val="left"/>
              <w:rPr>
                <w:rFonts w:ascii="宋体" w:hAnsi="宋体"/>
                <w:spacing w:val="-6"/>
                <w:szCs w:val="21"/>
              </w:rPr>
            </w:pPr>
          </w:p>
        </w:tc>
        <w:tc>
          <w:tcPr>
            <w:tcW w:w="1074" w:type="dxa"/>
            <w:tcBorders>
              <w:top w:val="single" w:color="auto" w:sz="6" w:space="0"/>
              <w:left w:val="single" w:color="auto" w:sz="6" w:space="0"/>
              <w:bottom w:val="single" w:color="auto" w:sz="6" w:space="0"/>
              <w:right w:val="single" w:color="auto" w:sz="2" w:space="0"/>
            </w:tcBorders>
            <w:noWrap w:val="0"/>
            <w:vAlign w:val="center"/>
          </w:tcPr>
          <w:p>
            <w:pPr>
              <w:spacing w:line="280" w:lineRule="exact"/>
              <w:jc w:val="center"/>
              <w:rPr>
                <w:rFonts w:ascii="宋体" w:hAnsi="宋体"/>
                <w:spacing w:val="-6"/>
                <w:szCs w:val="21"/>
              </w:rPr>
            </w:pPr>
          </w:p>
        </w:tc>
        <w:tc>
          <w:tcPr>
            <w:tcW w:w="915" w:type="dxa"/>
            <w:tcBorders>
              <w:top w:val="single" w:color="auto" w:sz="6" w:space="0"/>
              <w:left w:val="single" w:color="auto" w:sz="2" w:space="0"/>
              <w:bottom w:val="single" w:color="auto" w:sz="6" w:space="0"/>
              <w:right w:val="single" w:color="auto" w:sz="6" w:space="0"/>
            </w:tcBorders>
            <w:noWrap w:val="0"/>
            <w:vAlign w:val="center"/>
          </w:tcPr>
          <w:p>
            <w:pPr>
              <w:spacing w:line="280" w:lineRule="exact"/>
              <w:jc w:val="center"/>
              <w:rPr>
                <w:rFonts w:ascii="宋体" w:hAnsi="宋体"/>
                <w:spacing w:val="-6"/>
                <w:szCs w:val="21"/>
              </w:rPr>
            </w:pPr>
          </w:p>
        </w:tc>
        <w:tc>
          <w:tcPr>
            <w:tcW w:w="1251" w:type="dxa"/>
            <w:tcBorders>
              <w:top w:val="single" w:color="auto" w:sz="6" w:space="0"/>
              <w:left w:val="single" w:color="auto" w:sz="6" w:space="0"/>
              <w:bottom w:val="single" w:color="auto" w:sz="6" w:space="0"/>
              <w:right w:val="single" w:color="auto" w:sz="2" w:space="0"/>
            </w:tcBorders>
            <w:noWrap w:val="0"/>
            <w:vAlign w:val="center"/>
          </w:tcPr>
          <w:p>
            <w:pPr>
              <w:spacing w:line="280" w:lineRule="exact"/>
              <w:rPr>
                <w:rFonts w:ascii="宋体" w:hAnsi="宋体"/>
                <w:spacing w:val="-6"/>
                <w:szCs w:val="21"/>
              </w:rPr>
            </w:pPr>
          </w:p>
        </w:tc>
      </w:tr>
      <w:tr>
        <w:tblPrEx>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CellMar>
            <w:top w:w="0" w:type="dxa"/>
            <w:left w:w="108" w:type="dxa"/>
            <w:bottom w:w="0" w:type="dxa"/>
            <w:right w:w="108" w:type="dxa"/>
          </w:tblCellMar>
        </w:tblPrEx>
        <w:trPr>
          <w:trHeight w:val="127" w:hRule="atLeast"/>
          <w:jc w:val="center"/>
        </w:trPr>
        <w:tc>
          <w:tcPr>
            <w:tcW w:w="556" w:type="dxa"/>
            <w:tcBorders>
              <w:top w:val="single" w:color="auto" w:sz="6" w:space="0"/>
              <w:left w:val="single" w:color="auto" w:sz="2" w:space="0"/>
              <w:bottom w:val="single" w:color="auto" w:sz="6" w:space="0"/>
              <w:right w:val="single" w:color="auto" w:sz="6" w:space="0"/>
            </w:tcBorders>
            <w:noWrap w:val="0"/>
            <w:vAlign w:val="center"/>
          </w:tcPr>
          <w:p>
            <w:pPr>
              <w:jc w:val="center"/>
              <w:rPr>
                <w:rFonts w:ascii="宋体" w:hAnsi="宋体"/>
                <w:szCs w:val="21"/>
              </w:rPr>
            </w:pPr>
            <w:r>
              <w:rPr>
                <w:rFonts w:hint="eastAsia" w:ascii="宋体" w:hAnsi="宋体"/>
                <w:szCs w:val="21"/>
              </w:rPr>
              <w:t>29</w:t>
            </w:r>
          </w:p>
        </w:tc>
        <w:tc>
          <w:tcPr>
            <w:tcW w:w="2818" w:type="dxa"/>
            <w:tcBorders>
              <w:top w:val="single" w:color="auto" w:sz="6" w:space="0"/>
              <w:left w:val="single" w:color="auto" w:sz="6" w:space="0"/>
              <w:bottom w:val="single" w:color="auto" w:sz="6" w:space="0"/>
              <w:right w:val="single" w:color="auto" w:sz="6" w:space="0"/>
            </w:tcBorders>
            <w:noWrap w:val="0"/>
            <w:vAlign w:val="center"/>
          </w:tcPr>
          <w:p>
            <w:pPr>
              <w:rPr>
                <w:rFonts w:ascii="宋体" w:hAnsi="宋体"/>
                <w:szCs w:val="21"/>
              </w:rPr>
            </w:pPr>
            <w:r>
              <w:rPr>
                <w:rFonts w:ascii="宋体" w:hAnsi="宋体"/>
                <w:szCs w:val="21"/>
              </w:rPr>
              <w:t>钢塑复合管</w:t>
            </w:r>
            <w:r>
              <w:rPr>
                <w:rFonts w:hint="eastAsia" w:ascii="宋体" w:hAnsi="宋体"/>
                <w:szCs w:val="21"/>
              </w:rPr>
              <w:t>（压扁性能）</w:t>
            </w:r>
          </w:p>
        </w:tc>
        <w:tc>
          <w:tcPr>
            <w:tcW w:w="1690" w:type="dxa"/>
            <w:tcBorders>
              <w:top w:val="single" w:color="auto" w:sz="6" w:space="0"/>
              <w:left w:val="single" w:color="auto" w:sz="6" w:space="0"/>
              <w:bottom w:val="single" w:color="auto" w:sz="6" w:space="0"/>
              <w:right w:val="single" w:color="auto" w:sz="6" w:space="0"/>
            </w:tcBorders>
            <w:noWrap w:val="0"/>
            <w:vAlign w:val="center"/>
          </w:tcPr>
          <w:p>
            <w:pPr>
              <w:spacing w:line="280" w:lineRule="exact"/>
              <w:jc w:val="center"/>
              <w:rPr>
                <w:rFonts w:ascii="宋体" w:hAnsi="宋体"/>
                <w:spacing w:val="-6"/>
                <w:szCs w:val="21"/>
              </w:rPr>
            </w:pPr>
          </w:p>
        </w:tc>
        <w:tc>
          <w:tcPr>
            <w:tcW w:w="1658" w:type="dxa"/>
            <w:tcBorders>
              <w:top w:val="single" w:color="auto" w:sz="6" w:space="0"/>
              <w:left w:val="single" w:color="auto" w:sz="6" w:space="0"/>
              <w:bottom w:val="single" w:color="auto" w:sz="6" w:space="0"/>
              <w:right w:val="single" w:color="auto" w:sz="6" w:space="0"/>
            </w:tcBorders>
            <w:noWrap w:val="0"/>
            <w:vAlign w:val="center"/>
          </w:tcPr>
          <w:p>
            <w:pPr>
              <w:spacing w:line="280" w:lineRule="exact"/>
              <w:jc w:val="left"/>
              <w:rPr>
                <w:rFonts w:ascii="宋体" w:hAnsi="宋体"/>
                <w:spacing w:val="-6"/>
                <w:szCs w:val="21"/>
              </w:rPr>
            </w:pPr>
          </w:p>
        </w:tc>
        <w:tc>
          <w:tcPr>
            <w:tcW w:w="1074" w:type="dxa"/>
            <w:tcBorders>
              <w:top w:val="single" w:color="auto" w:sz="6" w:space="0"/>
              <w:left w:val="single" w:color="auto" w:sz="6" w:space="0"/>
              <w:bottom w:val="single" w:color="auto" w:sz="6" w:space="0"/>
              <w:right w:val="single" w:color="auto" w:sz="2" w:space="0"/>
            </w:tcBorders>
            <w:noWrap w:val="0"/>
            <w:vAlign w:val="center"/>
          </w:tcPr>
          <w:p>
            <w:pPr>
              <w:spacing w:line="280" w:lineRule="exact"/>
              <w:jc w:val="center"/>
              <w:rPr>
                <w:rFonts w:ascii="宋体" w:hAnsi="宋体"/>
                <w:spacing w:val="-6"/>
                <w:szCs w:val="21"/>
              </w:rPr>
            </w:pPr>
          </w:p>
        </w:tc>
        <w:tc>
          <w:tcPr>
            <w:tcW w:w="915" w:type="dxa"/>
            <w:tcBorders>
              <w:top w:val="single" w:color="auto" w:sz="6" w:space="0"/>
              <w:left w:val="single" w:color="auto" w:sz="2" w:space="0"/>
              <w:bottom w:val="single" w:color="auto" w:sz="6" w:space="0"/>
              <w:right w:val="single" w:color="auto" w:sz="6" w:space="0"/>
            </w:tcBorders>
            <w:noWrap w:val="0"/>
            <w:vAlign w:val="center"/>
          </w:tcPr>
          <w:p>
            <w:pPr>
              <w:spacing w:line="280" w:lineRule="exact"/>
              <w:jc w:val="center"/>
              <w:rPr>
                <w:rFonts w:ascii="宋体" w:hAnsi="宋体"/>
                <w:spacing w:val="-6"/>
                <w:szCs w:val="21"/>
              </w:rPr>
            </w:pPr>
          </w:p>
        </w:tc>
        <w:tc>
          <w:tcPr>
            <w:tcW w:w="1251" w:type="dxa"/>
            <w:tcBorders>
              <w:top w:val="single" w:color="auto" w:sz="6" w:space="0"/>
              <w:left w:val="single" w:color="auto" w:sz="6" w:space="0"/>
              <w:bottom w:val="single" w:color="auto" w:sz="6" w:space="0"/>
              <w:right w:val="single" w:color="auto" w:sz="2" w:space="0"/>
            </w:tcBorders>
            <w:noWrap w:val="0"/>
            <w:vAlign w:val="center"/>
          </w:tcPr>
          <w:p>
            <w:pPr>
              <w:spacing w:line="280" w:lineRule="exact"/>
              <w:rPr>
                <w:rFonts w:ascii="宋体" w:hAnsi="宋体"/>
                <w:spacing w:val="-6"/>
                <w:szCs w:val="21"/>
              </w:rPr>
            </w:pPr>
          </w:p>
        </w:tc>
      </w:tr>
      <w:tr>
        <w:tblPrEx>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CellMar>
            <w:top w:w="0" w:type="dxa"/>
            <w:left w:w="108" w:type="dxa"/>
            <w:bottom w:w="0" w:type="dxa"/>
            <w:right w:w="108" w:type="dxa"/>
          </w:tblCellMar>
        </w:tblPrEx>
        <w:trPr>
          <w:trHeight w:val="127" w:hRule="atLeast"/>
          <w:jc w:val="center"/>
        </w:trPr>
        <w:tc>
          <w:tcPr>
            <w:tcW w:w="556" w:type="dxa"/>
            <w:tcBorders>
              <w:top w:val="single" w:color="auto" w:sz="6" w:space="0"/>
              <w:left w:val="single" w:color="auto" w:sz="2" w:space="0"/>
              <w:bottom w:val="single" w:color="auto" w:sz="6" w:space="0"/>
              <w:right w:val="single" w:color="auto" w:sz="6" w:space="0"/>
            </w:tcBorders>
            <w:noWrap w:val="0"/>
            <w:vAlign w:val="center"/>
          </w:tcPr>
          <w:p>
            <w:pPr>
              <w:jc w:val="center"/>
              <w:rPr>
                <w:rFonts w:ascii="宋体" w:hAnsi="宋体"/>
                <w:szCs w:val="21"/>
              </w:rPr>
            </w:pPr>
            <w:r>
              <w:rPr>
                <w:rFonts w:hint="eastAsia" w:ascii="宋体" w:hAnsi="宋体"/>
                <w:szCs w:val="21"/>
              </w:rPr>
              <w:t>30</w:t>
            </w:r>
          </w:p>
        </w:tc>
        <w:tc>
          <w:tcPr>
            <w:tcW w:w="2818" w:type="dxa"/>
            <w:tcBorders>
              <w:top w:val="single" w:color="auto" w:sz="6" w:space="0"/>
              <w:left w:val="single" w:color="auto" w:sz="6" w:space="0"/>
              <w:bottom w:val="single" w:color="auto" w:sz="6" w:space="0"/>
              <w:right w:val="single" w:color="auto" w:sz="6" w:space="0"/>
            </w:tcBorders>
            <w:noWrap w:val="0"/>
            <w:vAlign w:val="center"/>
          </w:tcPr>
          <w:p>
            <w:pPr>
              <w:rPr>
                <w:rFonts w:ascii="宋体" w:hAnsi="宋体"/>
                <w:szCs w:val="21"/>
              </w:rPr>
            </w:pPr>
            <w:r>
              <w:rPr>
                <w:rFonts w:ascii="宋体" w:hAnsi="宋体"/>
                <w:szCs w:val="21"/>
              </w:rPr>
              <w:t>钢筋原材</w:t>
            </w:r>
          </w:p>
        </w:tc>
        <w:tc>
          <w:tcPr>
            <w:tcW w:w="1690" w:type="dxa"/>
            <w:tcBorders>
              <w:top w:val="single" w:color="auto" w:sz="6" w:space="0"/>
              <w:left w:val="single" w:color="auto" w:sz="6" w:space="0"/>
              <w:bottom w:val="single" w:color="auto" w:sz="6" w:space="0"/>
              <w:right w:val="single" w:color="auto" w:sz="6" w:space="0"/>
            </w:tcBorders>
            <w:noWrap w:val="0"/>
            <w:vAlign w:val="center"/>
          </w:tcPr>
          <w:p>
            <w:pPr>
              <w:spacing w:line="280" w:lineRule="exact"/>
              <w:jc w:val="center"/>
              <w:rPr>
                <w:rFonts w:ascii="宋体" w:hAnsi="宋体"/>
                <w:spacing w:val="-6"/>
                <w:szCs w:val="21"/>
              </w:rPr>
            </w:pPr>
          </w:p>
        </w:tc>
        <w:tc>
          <w:tcPr>
            <w:tcW w:w="1658" w:type="dxa"/>
            <w:tcBorders>
              <w:top w:val="single" w:color="auto" w:sz="6" w:space="0"/>
              <w:left w:val="single" w:color="auto" w:sz="6" w:space="0"/>
              <w:bottom w:val="single" w:color="auto" w:sz="6" w:space="0"/>
              <w:right w:val="single" w:color="auto" w:sz="6" w:space="0"/>
            </w:tcBorders>
            <w:noWrap w:val="0"/>
            <w:vAlign w:val="center"/>
          </w:tcPr>
          <w:p>
            <w:pPr>
              <w:spacing w:line="280" w:lineRule="exact"/>
              <w:jc w:val="left"/>
              <w:rPr>
                <w:rFonts w:ascii="宋体" w:hAnsi="宋体"/>
                <w:spacing w:val="-6"/>
                <w:szCs w:val="21"/>
              </w:rPr>
            </w:pPr>
          </w:p>
        </w:tc>
        <w:tc>
          <w:tcPr>
            <w:tcW w:w="1074" w:type="dxa"/>
            <w:tcBorders>
              <w:top w:val="single" w:color="auto" w:sz="6" w:space="0"/>
              <w:left w:val="single" w:color="auto" w:sz="6" w:space="0"/>
              <w:bottom w:val="single" w:color="auto" w:sz="6" w:space="0"/>
              <w:right w:val="single" w:color="auto" w:sz="2" w:space="0"/>
            </w:tcBorders>
            <w:noWrap w:val="0"/>
            <w:vAlign w:val="center"/>
          </w:tcPr>
          <w:p>
            <w:pPr>
              <w:spacing w:line="280" w:lineRule="exact"/>
              <w:jc w:val="center"/>
              <w:rPr>
                <w:rFonts w:ascii="宋体" w:hAnsi="宋体"/>
                <w:spacing w:val="-6"/>
                <w:szCs w:val="21"/>
              </w:rPr>
            </w:pPr>
          </w:p>
        </w:tc>
        <w:tc>
          <w:tcPr>
            <w:tcW w:w="915" w:type="dxa"/>
            <w:tcBorders>
              <w:top w:val="single" w:color="auto" w:sz="6" w:space="0"/>
              <w:left w:val="single" w:color="auto" w:sz="2" w:space="0"/>
              <w:bottom w:val="single" w:color="auto" w:sz="6" w:space="0"/>
              <w:right w:val="single" w:color="auto" w:sz="6" w:space="0"/>
            </w:tcBorders>
            <w:noWrap w:val="0"/>
            <w:vAlign w:val="center"/>
          </w:tcPr>
          <w:p>
            <w:pPr>
              <w:spacing w:line="280" w:lineRule="exact"/>
              <w:jc w:val="center"/>
              <w:rPr>
                <w:rFonts w:ascii="宋体" w:hAnsi="宋体"/>
                <w:spacing w:val="-6"/>
                <w:szCs w:val="21"/>
              </w:rPr>
            </w:pPr>
          </w:p>
        </w:tc>
        <w:tc>
          <w:tcPr>
            <w:tcW w:w="1251" w:type="dxa"/>
            <w:tcBorders>
              <w:top w:val="single" w:color="auto" w:sz="6" w:space="0"/>
              <w:left w:val="single" w:color="auto" w:sz="6" w:space="0"/>
              <w:bottom w:val="single" w:color="auto" w:sz="6" w:space="0"/>
              <w:right w:val="single" w:color="auto" w:sz="2" w:space="0"/>
            </w:tcBorders>
            <w:noWrap w:val="0"/>
            <w:vAlign w:val="center"/>
          </w:tcPr>
          <w:p>
            <w:pPr>
              <w:spacing w:line="280" w:lineRule="exact"/>
              <w:rPr>
                <w:rFonts w:ascii="宋体" w:hAnsi="宋体"/>
                <w:spacing w:val="-6"/>
                <w:szCs w:val="21"/>
              </w:rPr>
            </w:pPr>
          </w:p>
        </w:tc>
      </w:tr>
      <w:tr>
        <w:tblPrEx>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CellMar>
            <w:top w:w="0" w:type="dxa"/>
            <w:left w:w="108" w:type="dxa"/>
            <w:bottom w:w="0" w:type="dxa"/>
            <w:right w:w="108" w:type="dxa"/>
          </w:tblCellMar>
        </w:tblPrEx>
        <w:trPr>
          <w:trHeight w:val="127" w:hRule="atLeast"/>
          <w:jc w:val="center"/>
        </w:trPr>
        <w:tc>
          <w:tcPr>
            <w:tcW w:w="556" w:type="dxa"/>
            <w:tcBorders>
              <w:top w:val="single" w:color="auto" w:sz="6" w:space="0"/>
              <w:left w:val="single" w:color="auto" w:sz="2" w:space="0"/>
              <w:bottom w:val="single" w:color="auto" w:sz="6" w:space="0"/>
              <w:right w:val="single" w:color="auto" w:sz="6" w:space="0"/>
            </w:tcBorders>
            <w:noWrap w:val="0"/>
            <w:vAlign w:val="center"/>
          </w:tcPr>
          <w:p>
            <w:pPr>
              <w:jc w:val="center"/>
              <w:rPr>
                <w:rFonts w:ascii="宋体" w:hAnsi="宋体"/>
                <w:szCs w:val="21"/>
              </w:rPr>
            </w:pPr>
            <w:r>
              <w:rPr>
                <w:rFonts w:hint="eastAsia" w:ascii="宋体" w:hAnsi="宋体"/>
                <w:szCs w:val="21"/>
              </w:rPr>
              <w:t>31</w:t>
            </w:r>
          </w:p>
        </w:tc>
        <w:tc>
          <w:tcPr>
            <w:tcW w:w="2818" w:type="dxa"/>
            <w:tcBorders>
              <w:top w:val="single" w:color="auto" w:sz="6" w:space="0"/>
              <w:left w:val="single" w:color="auto" w:sz="6" w:space="0"/>
              <w:bottom w:val="single" w:color="auto" w:sz="6" w:space="0"/>
              <w:right w:val="single" w:color="auto" w:sz="6" w:space="0"/>
            </w:tcBorders>
            <w:noWrap w:val="0"/>
            <w:vAlign w:val="center"/>
          </w:tcPr>
          <w:p>
            <w:pPr>
              <w:spacing w:line="240" w:lineRule="exact"/>
              <w:rPr>
                <w:rFonts w:ascii="宋体" w:hAnsi="宋体"/>
                <w:spacing w:val="-6"/>
                <w:szCs w:val="21"/>
              </w:rPr>
            </w:pPr>
            <w:r>
              <w:rPr>
                <w:rFonts w:ascii="宋体" w:hAnsi="宋体"/>
                <w:spacing w:val="-6"/>
                <w:szCs w:val="21"/>
              </w:rPr>
              <w:t>球墨铸铁管</w:t>
            </w:r>
            <w:r>
              <w:rPr>
                <w:rFonts w:hint="eastAsia" w:ascii="宋体" w:hAnsi="宋体"/>
                <w:spacing w:val="-6"/>
                <w:szCs w:val="21"/>
              </w:rPr>
              <w:t>（硬度）</w:t>
            </w:r>
          </w:p>
        </w:tc>
        <w:tc>
          <w:tcPr>
            <w:tcW w:w="1690" w:type="dxa"/>
            <w:tcBorders>
              <w:top w:val="single" w:color="auto" w:sz="6" w:space="0"/>
              <w:left w:val="single" w:color="auto" w:sz="6" w:space="0"/>
              <w:bottom w:val="single" w:color="auto" w:sz="6" w:space="0"/>
              <w:right w:val="single" w:color="auto" w:sz="6" w:space="0"/>
            </w:tcBorders>
            <w:noWrap w:val="0"/>
            <w:vAlign w:val="center"/>
          </w:tcPr>
          <w:p>
            <w:pPr>
              <w:spacing w:line="280" w:lineRule="exact"/>
              <w:jc w:val="center"/>
              <w:rPr>
                <w:rFonts w:ascii="宋体" w:hAnsi="宋体"/>
                <w:spacing w:val="-6"/>
                <w:szCs w:val="21"/>
              </w:rPr>
            </w:pPr>
          </w:p>
        </w:tc>
        <w:tc>
          <w:tcPr>
            <w:tcW w:w="1658" w:type="dxa"/>
            <w:tcBorders>
              <w:top w:val="single" w:color="auto" w:sz="6" w:space="0"/>
              <w:left w:val="single" w:color="auto" w:sz="6" w:space="0"/>
              <w:bottom w:val="single" w:color="auto" w:sz="6" w:space="0"/>
              <w:right w:val="single" w:color="auto" w:sz="6" w:space="0"/>
            </w:tcBorders>
            <w:noWrap w:val="0"/>
            <w:vAlign w:val="center"/>
          </w:tcPr>
          <w:p>
            <w:pPr>
              <w:spacing w:line="280" w:lineRule="exact"/>
              <w:jc w:val="left"/>
              <w:rPr>
                <w:rFonts w:ascii="宋体" w:hAnsi="宋体"/>
                <w:spacing w:val="-6"/>
                <w:szCs w:val="21"/>
              </w:rPr>
            </w:pPr>
          </w:p>
        </w:tc>
        <w:tc>
          <w:tcPr>
            <w:tcW w:w="1074" w:type="dxa"/>
            <w:tcBorders>
              <w:top w:val="single" w:color="auto" w:sz="6" w:space="0"/>
              <w:left w:val="single" w:color="auto" w:sz="6" w:space="0"/>
              <w:bottom w:val="single" w:color="auto" w:sz="6" w:space="0"/>
              <w:right w:val="single" w:color="auto" w:sz="2" w:space="0"/>
            </w:tcBorders>
            <w:noWrap w:val="0"/>
            <w:vAlign w:val="center"/>
          </w:tcPr>
          <w:p>
            <w:pPr>
              <w:spacing w:line="280" w:lineRule="exact"/>
              <w:jc w:val="center"/>
              <w:rPr>
                <w:rFonts w:ascii="宋体" w:hAnsi="宋体"/>
                <w:spacing w:val="-6"/>
                <w:szCs w:val="21"/>
              </w:rPr>
            </w:pPr>
          </w:p>
        </w:tc>
        <w:tc>
          <w:tcPr>
            <w:tcW w:w="915" w:type="dxa"/>
            <w:tcBorders>
              <w:top w:val="single" w:color="auto" w:sz="6" w:space="0"/>
              <w:left w:val="single" w:color="auto" w:sz="2" w:space="0"/>
              <w:bottom w:val="single" w:color="auto" w:sz="6" w:space="0"/>
              <w:right w:val="single" w:color="auto" w:sz="6" w:space="0"/>
            </w:tcBorders>
            <w:noWrap w:val="0"/>
            <w:vAlign w:val="center"/>
          </w:tcPr>
          <w:p>
            <w:pPr>
              <w:spacing w:line="280" w:lineRule="exact"/>
              <w:jc w:val="center"/>
              <w:rPr>
                <w:rFonts w:ascii="宋体" w:hAnsi="宋体"/>
                <w:spacing w:val="-6"/>
                <w:szCs w:val="21"/>
              </w:rPr>
            </w:pPr>
          </w:p>
        </w:tc>
        <w:tc>
          <w:tcPr>
            <w:tcW w:w="1251" w:type="dxa"/>
            <w:tcBorders>
              <w:top w:val="single" w:color="auto" w:sz="6" w:space="0"/>
              <w:left w:val="single" w:color="auto" w:sz="6" w:space="0"/>
              <w:bottom w:val="single" w:color="auto" w:sz="6" w:space="0"/>
              <w:right w:val="single" w:color="auto" w:sz="2" w:space="0"/>
            </w:tcBorders>
            <w:noWrap w:val="0"/>
            <w:vAlign w:val="center"/>
          </w:tcPr>
          <w:p>
            <w:pPr>
              <w:spacing w:line="280" w:lineRule="exact"/>
              <w:rPr>
                <w:rFonts w:ascii="宋体" w:hAnsi="宋体"/>
                <w:spacing w:val="-6"/>
                <w:szCs w:val="21"/>
              </w:rPr>
            </w:pPr>
          </w:p>
        </w:tc>
      </w:tr>
      <w:tr>
        <w:tblPrEx>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CellMar>
            <w:top w:w="0" w:type="dxa"/>
            <w:left w:w="108" w:type="dxa"/>
            <w:bottom w:w="0" w:type="dxa"/>
            <w:right w:w="108" w:type="dxa"/>
          </w:tblCellMar>
        </w:tblPrEx>
        <w:trPr>
          <w:trHeight w:val="127" w:hRule="atLeast"/>
          <w:jc w:val="center"/>
        </w:trPr>
        <w:tc>
          <w:tcPr>
            <w:tcW w:w="556" w:type="dxa"/>
            <w:tcBorders>
              <w:top w:val="single" w:color="auto" w:sz="6" w:space="0"/>
              <w:left w:val="single" w:color="auto" w:sz="2" w:space="0"/>
              <w:bottom w:val="single" w:color="auto" w:sz="6" w:space="0"/>
              <w:right w:val="single" w:color="auto" w:sz="6" w:space="0"/>
            </w:tcBorders>
            <w:noWrap w:val="0"/>
            <w:vAlign w:val="center"/>
          </w:tcPr>
          <w:p>
            <w:pPr>
              <w:jc w:val="center"/>
              <w:rPr>
                <w:rFonts w:ascii="宋体" w:hAnsi="宋体"/>
                <w:szCs w:val="21"/>
              </w:rPr>
            </w:pPr>
            <w:r>
              <w:rPr>
                <w:rFonts w:hint="eastAsia" w:ascii="宋体" w:hAnsi="宋体"/>
                <w:szCs w:val="21"/>
              </w:rPr>
              <w:t>32</w:t>
            </w:r>
          </w:p>
        </w:tc>
        <w:tc>
          <w:tcPr>
            <w:tcW w:w="2818" w:type="dxa"/>
            <w:tcBorders>
              <w:top w:val="single" w:color="auto" w:sz="6" w:space="0"/>
              <w:left w:val="single" w:color="auto" w:sz="6" w:space="0"/>
              <w:bottom w:val="single" w:color="auto" w:sz="6" w:space="0"/>
              <w:right w:val="single" w:color="auto" w:sz="6" w:space="0"/>
            </w:tcBorders>
            <w:noWrap w:val="0"/>
            <w:vAlign w:val="center"/>
          </w:tcPr>
          <w:p>
            <w:pPr>
              <w:spacing w:line="240" w:lineRule="exact"/>
              <w:rPr>
                <w:rFonts w:ascii="宋体" w:hAnsi="宋体"/>
                <w:spacing w:val="-6"/>
                <w:szCs w:val="21"/>
              </w:rPr>
            </w:pPr>
            <w:r>
              <w:rPr>
                <w:rFonts w:ascii="宋体" w:hAnsi="宋体"/>
                <w:spacing w:val="-6"/>
                <w:szCs w:val="21"/>
              </w:rPr>
              <w:t>钢筋焊接</w:t>
            </w:r>
          </w:p>
        </w:tc>
        <w:tc>
          <w:tcPr>
            <w:tcW w:w="1690" w:type="dxa"/>
            <w:tcBorders>
              <w:top w:val="single" w:color="auto" w:sz="6" w:space="0"/>
              <w:left w:val="single" w:color="auto" w:sz="6" w:space="0"/>
              <w:bottom w:val="single" w:color="auto" w:sz="6" w:space="0"/>
              <w:right w:val="single" w:color="auto" w:sz="6" w:space="0"/>
            </w:tcBorders>
            <w:noWrap w:val="0"/>
            <w:vAlign w:val="center"/>
          </w:tcPr>
          <w:p>
            <w:pPr>
              <w:spacing w:line="280" w:lineRule="exact"/>
              <w:jc w:val="center"/>
              <w:rPr>
                <w:rFonts w:ascii="宋体" w:hAnsi="宋体"/>
                <w:spacing w:val="-6"/>
                <w:szCs w:val="21"/>
              </w:rPr>
            </w:pPr>
          </w:p>
        </w:tc>
        <w:tc>
          <w:tcPr>
            <w:tcW w:w="1658" w:type="dxa"/>
            <w:tcBorders>
              <w:top w:val="single" w:color="auto" w:sz="6" w:space="0"/>
              <w:left w:val="single" w:color="auto" w:sz="6" w:space="0"/>
              <w:bottom w:val="single" w:color="auto" w:sz="6" w:space="0"/>
              <w:right w:val="single" w:color="auto" w:sz="6" w:space="0"/>
            </w:tcBorders>
            <w:noWrap w:val="0"/>
            <w:vAlign w:val="center"/>
          </w:tcPr>
          <w:p>
            <w:pPr>
              <w:spacing w:line="280" w:lineRule="exact"/>
              <w:jc w:val="left"/>
              <w:rPr>
                <w:rFonts w:ascii="宋体" w:hAnsi="宋体"/>
                <w:spacing w:val="-6"/>
                <w:szCs w:val="21"/>
              </w:rPr>
            </w:pPr>
          </w:p>
        </w:tc>
        <w:tc>
          <w:tcPr>
            <w:tcW w:w="1074" w:type="dxa"/>
            <w:tcBorders>
              <w:top w:val="single" w:color="auto" w:sz="6" w:space="0"/>
              <w:left w:val="single" w:color="auto" w:sz="6" w:space="0"/>
              <w:bottom w:val="single" w:color="auto" w:sz="6" w:space="0"/>
              <w:right w:val="single" w:color="auto" w:sz="2" w:space="0"/>
            </w:tcBorders>
            <w:noWrap w:val="0"/>
            <w:vAlign w:val="center"/>
          </w:tcPr>
          <w:p>
            <w:pPr>
              <w:spacing w:line="280" w:lineRule="exact"/>
              <w:jc w:val="center"/>
              <w:rPr>
                <w:rFonts w:ascii="宋体" w:hAnsi="宋体"/>
                <w:spacing w:val="-6"/>
                <w:szCs w:val="21"/>
              </w:rPr>
            </w:pPr>
          </w:p>
        </w:tc>
        <w:tc>
          <w:tcPr>
            <w:tcW w:w="915" w:type="dxa"/>
            <w:tcBorders>
              <w:top w:val="single" w:color="auto" w:sz="6" w:space="0"/>
              <w:left w:val="single" w:color="auto" w:sz="2" w:space="0"/>
              <w:bottom w:val="single" w:color="auto" w:sz="6" w:space="0"/>
              <w:right w:val="single" w:color="auto" w:sz="6" w:space="0"/>
            </w:tcBorders>
            <w:noWrap w:val="0"/>
            <w:vAlign w:val="center"/>
          </w:tcPr>
          <w:p>
            <w:pPr>
              <w:spacing w:line="280" w:lineRule="exact"/>
              <w:jc w:val="center"/>
              <w:rPr>
                <w:rFonts w:ascii="宋体" w:hAnsi="宋体"/>
                <w:spacing w:val="-6"/>
                <w:szCs w:val="21"/>
              </w:rPr>
            </w:pPr>
          </w:p>
        </w:tc>
        <w:tc>
          <w:tcPr>
            <w:tcW w:w="1251" w:type="dxa"/>
            <w:tcBorders>
              <w:top w:val="single" w:color="auto" w:sz="6" w:space="0"/>
              <w:left w:val="single" w:color="auto" w:sz="6" w:space="0"/>
              <w:bottom w:val="single" w:color="auto" w:sz="6" w:space="0"/>
              <w:right w:val="single" w:color="auto" w:sz="2" w:space="0"/>
            </w:tcBorders>
            <w:noWrap w:val="0"/>
            <w:vAlign w:val="center"/>
          </w:tcPr>
          <w:p>
            <w:pPr>
              <w:spacing w:line="280" w:lineRule="exact"/>
              <w:rPr>
                <w:rFonts w:ascii="宋体" w:hAnsi="宋体"/>
                <w:spacing w:val="-6"/>
                <w:szCs w:val="21"/>
              </w:rPr>
            </w:pPr>
          </w:p>
        </w:tc>
      </w:tr>
      <w:tr>
        <w:tblPrEx>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CellMar>
            <w:top w:w="0" w:type="dxa"/>
            <w:left w:w="108" w:type="dxa"/>
            <w:bottom w:w="0" w:type="dxa"/>
            <w:right w:w="108" w:type="dxa"/>
          </w:tblCellMar>
        </w:tblPrEx>
        <w:trPr>
          <w:trHeight w:val="127" w:hRule="atLeast"/>
          <w:jc w:val="center"/>
        </w:trPr>
        <w:tc>
          <w:tcPr>
            <w:tcW w:w="556" w:type="dxa"/>
            <w:tcBorders>
              <w:top w:val="single" w:color="auto" w:sz="6" w:space="0"/>
              <w:left w:val="single" w:color="auto" w:sz="2" w:space="0"/>
              <w:bottom w:val="single" w:color="auto" w:sz="6" w:space="0"/>
              <w:right w:val="single" w:color="auto" w:sz="6" w:space="0"/>
            </w:tcBorders>
            <w:noWrap w:val="0"/>
            <w:vAlign w:val="center"/>
          </w:tcPr>
          <w:p>
            <w:pPr>
              <w:jc w:val="center"/>
              <w:rPr>
                <w:rFonts w:ascii="宋体" w:hAnsi="宋体"/>
                <w:szCs w:val="21"/>
              </w:rPr>
            </w:pPr>
            <w:r>
              <w:rPr>
                <w:rFonts w:hint="eastAsia" w:ascii="宋体" w:hAnsi="宋体"/>
                <w:szCs w:val="21"/>
              </w:rPr>
              <w:t>33</w:t>
            </w:r>
          </w:p>
        </w:tc>
        <w:tc>
          <w:tcPr>
            <w:tcW w:w="2818" w:type="dxa"/>
            <w:tcBorders>
              <w:top w:val="single" w:color="auto" w:sz="6" w:space="0"/>
              <w:left w:val="single" w:color="auto" w:sz="6" w:space="0"/>
              <w:bottom w:val="single" w:color="auto" w:sz="6" w:space="0"/>
              <w:right w:val="single" w:color="auto" w:sz="6" w:space="0"/>
            </w:tcBorders>
            <w:noWrap w:val="0"/>
            <w:vAlign w:val="center"/>
          </w:tcPr>
          <w:p>
            <w:pPr>
              <w:spacing w:line="240" w:lineRule="exact"/>
              <w:rPr>
                <w:rFonts w:ascii="宋体" w:hAnsi="宋体"/>
                <w:szCs w:val="21"/>
              </w:rPr>
            </w:pPr>
            <w:r>
              <w:rPr>
                <w:rFonts w:ascii="宋体" w:hAnsi="宋体"/>
                <w:szCs w:val="21"/>
              </w:rPr>
              <w:t>钢管原材</w:t>
            </w:r>
            <w:r>
              <w:rPr>
                <w:rFonts w:hint="eastAsia" w:ascii="宋体" w:hAnsi="宋体"/>
                <w:szCs w:val="21"/>
              </w:rPr>
              <w:t>（抗拉强度、屈服强度、断后伸长率）</w:t>
            </w:r>
          </w:p>
        </w:tc>
        <w:tc>
          <w:tcPr>
            <w:tcW w:w="1690" w:type="dxa"/>
            <w:tcBorders>
              <w:top w:val="single" w:color="auto" w:sz="6" w:space="0"/>
              <w:left w:val="single" w:color="auto" w:sz="6" w:space="0"/>
              <w:bottom w:val="single" w:color="auto" w:sz="6" w:space="0"/>
              <w:right w:val="single" w:color="auto" w:sz="6" w:space="0"/>
            </w:tcBorders>
            <w:noWrap w:val="0"/>
            <w:vAlign w:val="center"/>
          </w:tcPr>
          <w:p>
            <w:pPr>
              <w:spacing w:line="280" w:lineRule="exact"/>
              <w:jc w:val="center"/>
              <w:rPr>
                <w:rFonts w:ascii="宋体" w:hAnsi="宋体"/>
                <w:spacing w:val="-6"/>
                <w:szCs w:val="21"/>
              </w:rPr>
            </w:pPr>
          </w:p>
        </w:tc>
        <w:tc>
          <w:tcPr>
            <w:tcW w:w="1658" w:type="dxa"/>
            <w:tcBorders>
              <w:top w:val="single" w:color="auto" w:sz="6" w:space="0"/>
              <w:left w:val="single" w:color="auto" w:sz="6" w:space="0"/>
              <w:bottom w:val="single" w:color="auto" w:sz="6" w:space="0"/>
              <w:right w:val="single" w:color="auto" w:sz="6" w:space="0"/>
            </w:tcBorders>
            <w:noWrap w:val="0"/>
            <w:vAlign w:val="center"/>
          </w:tcPr>
          <w:p>
            <w:pPr>
              <w:spacing w:line="280" w:lineRule="exact"/>
              <w:jc w:val="left"/>
              <w:rPr>
                <w:rFonts w:ascii="宋体" w:hAnsi="宋体"/>
                <w:spacing w:val="-6"/>
                <w:szCs w:val="21"/>
              </w:rPr>
            </w:pPr>
          </w:p>
        </w:tc>
        <w:tc>
          <w:tcPr>
            <w:tcW w:w="1074" w:type="dxa"/>
            <w:tcBorders>
              <w:top w:val="single" w:color="auto" w:sz="6" w:space="0"/>
              <w:left w:val="single" w:color="auto" w:sz="6" w:space="0"/>
              <w:bottom w:val="single" w:color="auto" w:sz="6" w:space="0"/>
              <w:right w:val="single" w:color="auto" w:sz="2" w:space="0"/>
            </w:tcBorders>
            <w:noWrap w:val="0"/>
            <w:vAlign w:val="center"/>
          </w:tcPr>
          <w:p>
            <w:pPr>
              <w:spacing w:line="280" w:lineRule="exact"/>
              <w:jc w:val="center"/>
              <w:rPr>
                <w:rFonts w:ascii="宋体" w:hAnsi="宋体"/>
                <w:spacing w:val="-6"/>
                <w:szCs w:val="21"/>
              </w:rPr>
            </w:pPr>
          </w:p>
        </w:tc>
        <w:tc>
          <w:tcPr>
            <w:tcW w:w="915" w:type="dxa"/>
            <w:tcBorders>
              <w:top w:val="single" w:color="auto" w:sz="6" w:space="0"/>
              <w:left w:val="single" w:color="auto" w:sz="2" w:space="0"/>
              <w:bottom w:val="single" w:color="auto" w:sz="6" w:space="0"/>
              <w:right w:val="single" w:color="auto" w:sz="6" w:space="0"/>
            </w:tcBorders>
            <w:noWrap w:val="0"/>
            <w:vAlign w:val="center"/>
          </w:tcPr>
          <w:p>
            <w:pPr>
              <w:spacing w:line="280" w:lineRule="exact"/>
              <w:jc w:val="center"/>
              <w:rPr>
                <w:rFonts w:ascii="宋体" w:hAnsi="宋体"/>
                <w:spacing w:val="-6"/>
                <w:szCs w:val="21"/>
              </w:rPr>
            </w:pPr>
          </w:p>
        </w:tc>
        <w:tc>
          <w:tcPr>
            <w:tcW w:w="1251" w:type="dxa"/>
            <w:tcBorders>
              <w:top w:val="single" w:color="auto" w:sz="6" w:space="0"/>
              <w:left w:val="single" w:color="auto" w:sz="6" w:space="0"/>
              <w:bottom w:val="single" w:color="auto" w:sz="6" w:space="0"/>
              <w:right w:val="single" w:color="auto" w:sz="2" w:space="0"/>
            </w:tcBorders>
            <w:noWrap w:val="0"/>
            <w:vAlign w:val="center"/>
          </w:tcPr>
          <w:p>
            <w:pPr>
              <w:spacing w:line="280" w:lineRule="exact"/>
              <w:rPr>
                <w:rFonts w:ascii="宋体" w:hAnsi="宋体"/>
                <w:spacing w:val="-6"/>
                <w:szCs w:val="21"/>
              </w:rPr>
            </w:pPr>
          </w:p>
        </w:tc>
      </w:tr>
      <w:tr>
        <w:tblPrEx>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CellMar>
            <w:top w:w="0" w:type="dxa"/>
            <w:left w:w="108" w:type="dxa"/>
            <w:bottom w:w="0" w:type="dxa"/>
            <w:right w:w="108" w:type="dxa"/>
          </w:tblCellMar>
        </w:tblPrEx>
        <w:trPr>
          <w:trHeight w:val="127" w:hRule="atLeast"/>
          <w:jc w:val="center"/>
        </w:trPr>
        <w:tc>
          <w:tcPr>
            <w:tcW w:w="556" w:type="dxa"/>
            <w:tcBorders>
              <w:top w:val="single" w:color="auto" w:sz="6" w:space="0"/>
              <w:left w:val="single" w:color="auto" w:sz="2" w:space="0"/>
              <w:bottom w:val="single" w:color="auto" w:sz="6" w:space="0"/>
              <w:right w:val="single" w:color="auto" w:sz="6" w:space="0"/>
            </w:tcBorders>
            <w:noWrap w:val="0"/>
            <w:vAlign w:val="center"/>
          </w:tcPr>
          <w:p>
            <w:pPr>
              <w:jc w:val="center"/>
              <w:rPr>
                <w:rFonts w:ascii="宋体" w:hAnsi="宋体"/>
                <w:szCs w:val="21"/>
              </w:rPr>
            </w:pPr>
            <w:r>
              <w:rPr>
                <w:rFonts w:hint="eastAsia" w:ascii="宋体" w:hAnsi="宋体"/>
                <w:szCs w:val="21"/>
              </w:rPr>
              <w:t>34</w:t>
            </w:r>
          </w:p>
        </w:tc>
        <w:tc>
          <w:tcPr>
            <w:tcW w:w="2818" w:type="dxa"/>
            <w:tcBorders>
              <w:top w:val="single" w:color="auto" w:sz="6" w:space="0"/>
              <w:left w:val="single" w:color="auto" w:sz="6" w:space="0"/>
              <w:bottom w:val="single" w:color="auto" w:sz="6" w:space="0"/>
              <w:right w:val="single" w:color="auto" w:sz="6" w:space="0"/>
            </w:tcBorders>
            <w:noWrap w:val="0"/>
            <w:vAlign w:val="center"/>
          </w:tcPr>
          <w:p>
            <w:pPr>
              <w:spacing w:line="240" w:lineRule="exact"/>
              <w:rPr>
                <w:rFonts w:ascii="宋体" w:hAnsi="宋体"/>
                <w:spacing w:val="-6"/>
                <w:szCs w:val="21"/>
              </w:rPr>
            </w:pPr>
            <w:r>
              <w:rPr>
                <w:rFonts w:ascii="宋体" w:hAnsi="宋体"/>
                <w:spacing w:val="-6"/>
                <w:szCs w:val="21"/>
              </w:rPr>
              <w:t>混凝土配合比</w:t>
            </w:r>
          </w:p>
        </w:tc>
        <w:tc>
          <w:tcPr>
            <w:tcW w:w="1690" w:type="dxa"/>
            <w:tcBorders>
              <w:top w:val="single" w:color="auto" w:sz="6" w:space="0"/>
              <w:left w:val="single" w:color="auto" w:sz="6" w:space="0"/>
              <w:bottom w:val="single" w:color="auto" w:sz="6" w:space="0"/>
              <w:right w:val="single" w:color="auto" w:sz="6" w:space="0"/>
            </w:tcBorders>
            <w:noWrap w:val="0"/>
            <w:vAlign w:val="center"/>
          </w:tcPr>
          <w:p>
            <w:pPr>
              <w:spacing w:line="280" w:lineRule="exact"/>
              <w:jc w:val="center"/>
              <w:rPr>
                <w:rFonts w:ascii="宋体" w:hAnsi="宋体"/>
                <w:spacing w:val="-6"/>
                <w:szCs w:val="21"/>
              </w:rPr>
            </w:pPr>
          </w:p>
        </w:tc>
        <w:tc>
          <w:tcPr>
            <w:tcW w:w="1658" w:type="dxa"/>
            <w:tcBorders>
              <w:top w:val="single" w:color="auto" w:sz="6" w:space="0"/>
              <w:left w:val="single" w:color="auto" w:sz="6" w:space="0"/>
              <w:bottom w:val="single" w:color="auto" w:sz="6" w:space="0"/>
              <w:right w:val="single" w:color="auto" w:sz="6" w:space="0"/>
            </w:tcBorders>
            <w:noWrap w:val="0"/>
            <w:vAlign w:val="center"/>
          </w:tcPr>
          <w:p>
            <w:pPr>
              <w:spacing w:line="280" w:lineRule="exact"/>
              <w:jc w:val="left"/>
              <w:rPr>
                <w:rFonts w:ascii="宋体" w:hAnsi="宋体"/>
                <w:spacing w:val="-6"/>
                <w:szCs w:val="21"/>
              </w:rPr>
            </w:pPr>
          </w:p>
        </w:tc>
        <w:tc>
          <w:tcPr>
            <w:tcW w:w="1074" w:type="dxa"/>
            <w:tcBorders>
              <w:top w:val="single" w:color="auto" w:sz="6" w:space="0"/>
              <w:left w:val="single" w:color="auto" w:sz="6" w:space="0"/>
              <w:bottom w:val="single" w:color="auto" w:sz="6" w:space="0"/>
              <w:right w:val="single" w:color="auto" w:sz="2" w:space="0"/>
            </w:tcBorders>
            <w:noWrap w:val="0"/>
            <w:vAlign w:val="center"/>
          </w:tcPr>
          <w:p>
            <w:pPr>
              <w:spacing w:line="280" w:lineRule="exact"/>
              <w:jc w:val="center"/>
              <w:rPr>
                <w:rFonts w:ascii="宋体" w:hAnsi="宋体"/>
                <w:spacing w:val="-6"/>
                <w:szCs w:val="21"/>
              </w:rPr>
            </w:pPr>
          </w:p>
        </w:tc>
        <w:tc>
          <w:tcPr>
            <w:tcW w:w="915" w:type="dxa"/>
            <w:tcBorders>
              <w:top w:val="single" w:color="auto" w:sz="6" w:space="0"/>
              <w:left w:val="single" w:color="auto" w:sz="2" w:space="0"/>
              <w:bottom w:val="single" w:color="auto" w:sz="6" w:space="0"/>
              <w:right w:val="single" w:color="auto" w:sz="6" w:space="0"/>
            </w:tcBorders>
            <w:noWrap w:val="0"/>
            <w:vAlign w:val="center"/>
          </w:tcPr>
          <w:p>
            <w:pPr>
              <w:spacing w:line="280" w:lineRule="exact"/>
              <w:jc w:val="center"/>
              <w:rPr>
                <w:rFonts w:ascii="宋体" w:hAnsi="宋体"/>
                <w:spacing w:val="-6"/>
                <w:szCs w:val="21"/>
              </w:rPr>
            </w:pPr>
          </w:p>
        </w:tc>
        <w:tc>
          <w:tcPr>
            <w:tcW w:w="1251" w:type="dxa"/>
            <w:tcBorders>
              <w:top w:val="single" w:color="auto" w:sz="6" w:space="0"/>
              <w:left w:val="single" w:color="auto" w:sz="6" w:space="0"/>
              <w:bottom w:val="single" w:color="auto" w:sz="6" w:space="0"/>
              <w:right w:val="single" w:color="auto" w:sz="2" w:space="0"/>
            </w:tcBorders>
            <w:noWrap w:val="0"/>
            <w:vAlign w:val="center"/>
          </w:tcPr>
          <w:p>
            <w:pPr>
              <w:spacing w:line="280" w:lineRule="exact"/>
              <w:rPr>
                <w:rFonts w:ascii="宋体" w:hAnsi="宋体"/>
                <w:spacing w:val="-6"/>
                <w:szCs w:val="21"/>
              </w:rPr>
            </w:pPr>
          </w:p>
        </w:tc>
      </w:tr>
      <w:tr>
        <w:tblPrEx>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CellMar>
            <w:top w:w="0" w:type="dxa"/>
            <w:left w:w="108" w:type="dxa"/>
            <w:bottom w:w="0" w:type="dxa"/>
            <w:right w:w="108" w:type="dxa"/>
          </w:tblCellMar>
        </w:tblPrEx>
        <w:trPr>
          <w:trHeight w:val="90" w:hRule="atLeast"/>
          <w:jc w:val="center"/>
        </w:trPr>
        <w:tc>
          <w:tcPr>
            <w:tcW w:w="556" w:type="dxa"/>
            <w:tcBorders>
              <w:top w:val="single" w:color="auto" w:sz="6" w:space="0"/>
              <w:left w:val="single" w:color="auto" w:sz="2" w:space="0"/>
              <w:bottom w:val="single" w:color="auto" w:sz="6" w:space="0"/>
              <w:right w:val="single" w:color="auto" w:sz="6" w:space="0"/>
            </w:tcBorders>
            <w:noWrap w:val="0"/>
            <w:vAlign w:val="center"/>
          </w:tcPr>
          <w:p>
            <w:pPr>
              <w:jc w:val="center"/>
              <w:rPr>
                <w:rFonts w:ascii="宋体" w:hAnsi="宋体"/>
                <w:szCs w:val="21"/>
              </w:rPr>
            </w:pPr>
            <w:r>
              <w:rPr>
                <w:rFonts w:hint="eastAsia" w:ascii="宋体" w:hAnsi="宋体"/>
                <w:szCs w:val="21"/>
              </w:rPr>
              <w:t>35</w:t>
            </w:r>
          </w:p>
        </w:tc>
        <w:tc>
          <w:tcPr>
            <w:tcW w:w="2818" w:type="dxa"/>
            <w:tcBorders>
              <w:top w:val="single" w:color="auto" w:sz="6" w:space="0"/>
              <w:left w:val="single" w:color="auto" w:sz="6" w:space="0"/>
              <w:bottom w:val="single" w:color="auto" w:sz="6" w:space="0"/>
              <w:right w:val="single" w:color="auto" w:sz="6" w:space="0"/>
            </w:tcBorders>
            <w:noWrap w:val="0"/>
            <w:vAlign w:val="center"/>
          </w:tcPr>
          <w:p>
            <w:pPr>
              <w:rPr>
                <w:rFonts w:ascii="宋体" w:hAnsi="宋体"/>
                <w:spacing w:val="-6"/>
                <w:szCs w:val="21"/>
              </w:rPr>
            </w:pPr>
            <w:r>
              <w:rPr>
                <w:rFonts w:hint="eastAsia" w:ascii="宋体" w:hAnsi="宋体"/>
                <w:szCs w:val="21"/>
              </w:rPr>
              <w:t>混凝土(抗压强度)</w:t>
            </w:r>
          </w:p>
        </w:tc>
        <w:tc>
          <w:tcPr>
            <w:tcW w:w="1690" w:type="dxa"/>
            <w:tcBorders>
              <w:top w:val="single" w:color="auto" w:sz="6" w:space="0"/>
              <w:left w:val="single" w:color="auto" w:sz="6" w:space="0"/>
              <w:bottom w:val="single" w:color="auto" w:sz="6" w:space="0"/>
              <w:right w:val="single" w:color="auto" w:sz="6" w:space="0"/>
            </w:tcBorders>
            <w:noWrap w:val="0"/>
            <w:vAlign w:val="center"/>
          </w:tcPr>
          <w:p>
            <w:pPr>
              <w:spacing w:line="280" w:lineRule="exact"/>
              <w:jc w:val="center"/>
              <w:rPr>
                <w:rFonts w:ascii="宋体" w:hAnsi="宋体"/>
                <w:spacing w:val="-6"/>
                <w:szCs w:val="21"/>
              </w:rPr>
            </w:pPr>
          </w:p>
        </w:tc>
        <w:tc>
          <w:tcPr>
            <w:tcW w:w="1658" w:type="dxa"/>
            <w:tcBorders>
              <w:top w:val="single" w:color="auto" w:sz="6" w:space="0"/>
              <w:left w:val="single" w:color="auto" w:sz="6" w:space="0"/>
              <w:bottom w:val="single" w:color="auto" w:sz="6" w:space="0"/>
              <w:right w:val="single" w:color="auto" w:sz="6" w:space="0"/>
            </w:tcBorders>
            <w:noWrap w:val="0"/>
            <w:vAlign w:val="center"/>
          </w:tcPr>
          <w:p>
            <w:pPr>
              <w:spacing w:line="280" w:lineRule="exact"/>
              <w:jc w:val="left"/>
              <w:rPr>
                <w:rFonts w:ascii="宋体" w:hAnsi="宋体"/>
                <w:spacing w:val="-6"/>
                <w:szCs w:val="21"/>
              </w:rPr>
            </w:pPr>
          </w:p>
        </w:tc>
        <w:tc>
          <w:tcPr>
            <w:tcW w:w="1074" w:type="dxa"/>
            <w:tcBorders>
              <w:top w:val="single" w:color="auto" w:sz="6" w:space="0"/>
              <w:left w:val="single" w:color="auto" w:sz="6" w:space="0"/>
              <w:bottom w:val="single" w:color="auto" w:sz="6" w:space="0"/>
              <w:right w:val="single" w:color="auto" w:sz="2" w:space="0"/>
            </w:tcBorders>
            <w:noWrap w:val="0"/>
            <w:vAlign w:val="center"/>
          </w:tcPr>
          <w:p>
            <w:pPr>
              <w:spacing w:line="280" w:lineRule="exact"/>
              <w:jc w:val="center"/>
              <w:rPr>
                <w:rFonts w:ascii="宋体" w:hAnsi="宋体"/>
                <w:spacing w:val="-6"/>
                <w:szCs w:val="21"/>
              </w:rPr>
            </w:pPr>
          </w:p>
        </w:tc>
        <w:tc>
          <w:tcPr>
            <w:tcW w:w="915" w:type="dxa"/>
            <w:tcBorders>
              <w:top w:val="single" w:color="auto" w:sz="6" w:space="0"/>
              <w:left w:val="single" w:color="auto" w:sz="2" w:space="0"/>
              <w:bottom w:val="single" w:color="auto" w:sz="6" w:space="0"/>
              <w:right w:val="single" w:color="auto" w:sz="6" w:space="0"/>
            </w:tcBorders>
            <w:noWrap w:val="0"/>
            <w:vAlign w:val="center"/>
          </w:tcPr>
          <w:p>
            <w:pPr>
              <w:spacing w:line="280" w:lineRule="exact"/>
              <w:jc w:val="center"/>
              <w:rPr>
                <w:rFonts w:ascii="宋体" w:hAnsi="宋体"/>
                <w:spacing w:val="-6"/>
                <w:szCs w:val="21"/>
              </w:rPr>
            </w:pPr>
          </w:p>
        </w:tc>
        <w:tc>
          <w:tcPr>
            <w:tcW w:w="1251" w:type="dxa"/>
            <w:tcBorders>
              <w:top w:val="single" w:color="auto" w:sz="6" w:space="0"/>
              <w:left w:val="single" w:color="auto" w:sz="6" w:space="0"/>
              <w:bottom w:val="single" w:color="auto" w:sz="6" w:space="0"/>
              <w:right w:val="single" w:color="auto" w:sz="2" w:space="0"/>
            </w:tcBorders>
            <w:noWrap w:val="0"/>
            <w:vAlign w:val="center"/>
          </w:tcPr>
          <w:p>
            <w:pPr>
              <w:spacing w:line="280" w:lineRule="exact"/>
              <w:rPr>
                <w:rFonts w:ascii="宋体" w:hAnsi="宋体"/>
                <w:spacing w:val="-6"/>
                <w:szCs w:val="21"/>
              </w:rPr>
            </w:pPr>
          </w:p>
        </w:tc>
      </w:tr>
      <w:tr>
        <w:tblPrEx>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CellMar>
            <w:top w:w="0" w:type="dxa"/>
            <w:left w:w="108" w:type="dxa"/>
            <w:bottom w:w="0" w:type="dxa"/>
            <w:right w:w="108" w:type="dxa"/>
          </w:tblCellMar>
        </w:tblPrEx>
        <w:trPr>
          <w:trHeight w:val="127" w:hRule="atLeast"/>
          <w:jc w:val="center"/>
        </w:trPr>
        <w:tc>
          <w:tcPr>
            <w:tcW w:w="556" w:type="dxa"/>
            <w:tcBorders>
              <w:top w:val="single" w:color="auto" w:sz="6" w:space="0"/>
              <w:left w:val="single" w:color="auto" w:sz="2" w:space="0"/>
              <w:bottom w:val="single" w:color="auto" w:sz="6" w:space="0"/>
              <w:right w:val="single" w:color="auto" w:sz="6" w:space="0"/>
            </w:tcBorders>
            <w:noWrap w:val="0"/>
            <w:vAlign w:val="center"/>
          </w:tcPr>
          <w:p>
            <w:pPr>
              <w:jc w:val="center"/>
              <w:rPr>
                <w:rFonts w:ascii="宋体" w:hAnsi="宋体"/>
                <w:szCs w:val="21"/>
              </w:rPr>
            </w:pPr>
            <w:r>
              <w:rPr>
                <w:rFonts w:hint="eastAsia" w:ascii="宋体" w:hAnsi="宋体"/>
                <w:szCs w:val="21"/>
              </w:rPr>
              <w:t>36</w:t>
            </w:r>
          </w:p>
        </w:tc>
        <w:tc>
          <w:tcPr>
            <w:tcW w:w="2818" w:type="dxa"/>
            <w:tcBorders>
              <w:top w:val="single" w:color="auto" w:sz="6" w:space="0"/>
              <w:left w:val="single" w:color="auto" w:sz="6" w:space="0"/>
              <w:bottom w:val="single" w:color="auto" w:sz="6" w:space="0"/>
              <w:right w:val="single" w:color="auto" w:sz="6" w:space="0"/>
            </w:tcBorders>
            <w:noWrap w:val="0"/>
            <w:vAlign w:val="center"/>
          </w:tcPr>
          <w:p>
            <w:pPr>
              <w:rPr>
                <w:rFonts w:ascii="宋体" w:hAnsi="宋体"/>
                <w:spacing w:val="-6"/>
                <w:szCs w:val="21"/>
              </w:rPr>
            </w:pPr>
            <w:r>
              <w:rPr>
                <w:rFonts w:hint="eastAsia" w:ascii="宋体" w:hAnsi="宋体"/>
                <w:szCs w:val="21"/>
              </w:rPr>
              <w:t>混凝土(抗折强度)</w:t>
            </w:r>
          </w:p>
        </w:tc>
        <w:tc>
          <w:tcPr>
            <w:tcW w:w="1690" w:type="dxa"/>
            <w:tcBorders>
              <w:top w:val="single" w:color="auto" w:sz="6" w:space="0"/>
              <w:left w:val="single" w:color="auto" w:sz="6" w:space="0"/>
              <w:bottom w:val="single" w:color="auto" w:sz="6" w:space="0"/>
              <w:right w:val="single" w:color="auto" w:sz="6" w:space="0"/>
            </w:tcBorders>
            <w:noWrap w:val="0"/>
            <w:vAlign w:val="center"/>
          </w:tcPr>
          <w:p>
            <w:pPr>
              <w:spacing w:line="280" w:lineRule="exact"/>
              <w:jc w:val="center"/>
              <w:rPr>
                <w:rFonts w:ascii="宋体" w:hAnsi="宋体"/>
                <w:spacing w:val="-6"/>
                <w:szCs w:val="21"/>
              </w:rPr>
            </w:pPr>
          </w:p>
        </w:tc>
        <w:tc>
          <w:tcPr>
            <w:tcW w:w="1658" w:type="dxa"/>
            <w:tcBorders>
              <w:top w:val="single" w:color="auto" w:sz="6" w:space="0"/>
              <w:left w:val="single" w:color="auto" w:sz="6" w:space="0"/>
              <w:bottom w:val="single" w:color="auto" w:sz="6" w:space="0"/>
              <w:right w:val="single" w:color="auto" w:sz="6" w:space="0"/>
            </w:tcBorders>
            <w:noWrap w:val="0"/>
            <w:vAlign w:val="center"/>
          </w:tcPr>
          <w:p>
            <w:pPr>
              <w:spacing w:line="280" w:lineRule="exact"/>
              <w:jc w:val="left"/>
              <w:rPr>
                <w:rFonts w:ascii="宋体" w:hAnsi="宋体"/>
                <w:spacing w:val="-6"/>
                <w:szCs w:val="21"/>
              </w:rPr>
            </w:pPr>
          </w:p>
        </w:tc>
        <w:tc>
          <w:tcPr>
            <w:tcW w:w="1074" w:type="dxa"/>
            <w:tcBorders>
              <w:top w:val="single" w:color="auto" w:sz="6" w:space="0"/>
              <w:left w:val="single" w:color="auto" w:sz="6" w:space="0"/>
              <w:bottom w:val="single" w:color="auto" w:sz="6" w:space="0"/>
              <w:right w:val="single" w:color="auto" w:sz="2" w:space="0"/>
            </w:tcBorders>
            <w:noWrap w:val="0"/>
            <w:vAlign w:val="center"/>
          </w:tcPr>
          <w:p>
            <w:pPr>
              <w:spacing w:line="280" w:lineRule="exact"/>
              <w:jc w:val="center"/>
              <w:rPr>
                <w:rFonts w:ascii="宋体" w:hAnsi="宋体"/>
                <w:spacing w:val="-6"/>
                <w:szCs w:val="21"/>
              </w:rPr>
            </w:pPr>
          </w:p>
        </w:tc>
        <w:tc>
          <w:tcPr>
            <w:tcW w:w="915" w:type="dxa"/>
            <w:tcBorders>
              <w:top w:val="single" w:color="auto" w:sz="6" w:space="0"/>
              <w:left w:val="single" w:color="auto" w:sz="2" w:space="0"/>
              <w:bottom w:val="single" w:color="auto" w:sz="6" w:space="0"/>
              <w:right w:val="single" w:color="auto" w:sz="6" w:space="0"/>
            </w:tcBorders>
            <w:noWrap w:val="0"/>
            <w:vAlign w:val="center"/>
          </w:tcPr>
          <w:p>
            <w:pPr>
              <w:spacing w:line="280" w:lineRule="exact"/>
              <w:jc w:val="center"/>
              <w:rPr>
                <w:rFonts w:ascii="宋体" w:hAnsi="宋体"/>
                <w:spacing w:val="-6"/>
                <w:szCs w:val="21"/>
              </w:rPr>
            </w:pPr>
          </w:p>
        </w:tc>
        <w:tc>
          <w:tcPr>
            <w:tcW w:w="1251" w:type="dxa"/>
            <w:tcBorders>
              <w:top w:val="single" w:color="auto" w:sz="6" w:space="0"/>
              <w:left w:val="single" w:color="auto" w:sz="6" w:space="0"/>
              <w:bottom w:val="single" w:color="auto" w:sz="6" w:space="0"/>
              <w:right w:val="single" w:color="auto" w:sz="2" w:space="0"/>
            </w:tcBorders>
            <w:noWrap w:val="0"/>
            <w:vAlign w:val="center"/>
          </w:tcPr>
          <w:p>
            <w:pPr>
              <w:spacing w:line="280" w:lineRule="exact"/>
              <w:rPr>
                <w:rFonts w:ascii="宋体" w:hAnsi="宋体"/>
                <w:spacing w:val="-6"/>
                <w:szCs w:val="21"/>
              </w:rPr>
            </w:pPr>
          </w:p>
        </w:tc>
      </w:tr>
      <w:tr>
        <w:tblPrEx>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CellMar>
            <w:top w:w="0" w:type="dxa"/>
            <w:left w:w="108" w:type="dxa"/>
            <w:bottom w:w="0" w:type="dxa"/>
            <w:right w:w="108" w:type="dxa"/>
          </w:tblCellMar>
        </w:tblPrEx>
        <w:trPr>
          <w:trHeight w:val="127" w:hRule="atLeast"/>
          <w:jc w:val="center"/>
        </w:trPr>
        <w:tc>
          <w:tcPr>
            <w:tcW w:w="556" w:type="dxa"/>
            <w:tcBorders>
              <w:top w:val="single" w:color="auto" w:sz="6" w:space="0"/>
              <w:left w:val="single" w:color="auto" w:sz="2" w:space="0"/>
              <w:bottom w:val="single" w:color="auto" w:sz="6" w:space="0"/>
              <w:right w:val="single" w:color="auto" w:sz="6" w:space="0"/>
            </w:tcBorders>
            <w:noWrap w:val="0"/>
            <w:vAlign w:val="center"/>
          </w:tcPr>
          <w:p>
            <w:pPr>
              <w:jc w:val="center"/>
              <w:rPr>
                <w:rFonts w:ascii="宋体" w:hAnsi="宋体"/>
                <w:szCs w:val="21"/>
              </w:rPr>
            </w:pPr>
            <w:r>
              <w:rPr>
                <w:rFonts w:hint="eastAsia" w:ascii="宋体" w:hAnsi="宋体"/>
                <w:szCs w:val="21"/>
              </w:rPr>
              <w:t>37</w:t>
            </w:r>
          </w:p>
        </w:tc>
        <w:tc>
          <w:tcPr>
            <w:tcW w:w="2818" w:type="dxa"/>
            <w:tcBorders>
              <w:top w:val="single" w:color="auto" w:sz="6" w:space="0"/>
              <w:left w:val="single" w:color="auto" w:sz="6" w:space="0"/>
              <w:bottom w:val="single" w:color="auto" w:sz="6" w:space="0"/>
              <w:right w:val="single" w:color="auto" w:sz="6" w:space="0"/>
            </w:tcBorders>
            <w:noWrap w:val="0"/>
            <w:vAlign w:val="center"/>
          </w:tcPr>
          <w:p>
            <w:pPr>
              <w:rPr>
                <w:rFonts w:ascii="宋体" w:hAnsi="宋体"/>
                <w:szCs w:val="21"/>
              </w:rPr>
            </w:pPr>
            <w:r>
              <w:rPr>
                <w:rFonts w:ascii="宋体" w:hAnsi="宋体"/>
                <w:szCs w:val="21"/>
              </w:rPr>
              <w:t>混凝土抗渗</w:t>
            </w:r>
          </w:p>
        </w:tc>
        <w:tc>
          <w:tcPr>
            <w:tcW w:w="1690" w:type="dxa"/>
            <w:tcBorders>
              <w:top w:val="single" w:color="auto" w:sz="6" w:space="0"/>
              <w:left w:val="single" w:color="auto" w:sz="6" w:space="0"/>
              <w:bottom w:val="single" w:color="auto" w:sz="6" w:space="0"/>
              <w:right w:val="single" w:color="auto" w:sz="6" w:space="0"/>
            </w:tcBorders>
            <w:noWrap w:val="0"/>
            <w:vAlign w:val="center"/>
          </w:tcPr>
          <w:p>
            <w:pPr>
              <w:spacing w:line="280" w:lineRule="exact"/>
              <w:jc w:val="center"/>
              <w:rPr>
                <w:rFonts w:ascii="宋体" w:hAnsi="宋体"/>
                <w:spacing w:val="-6"/>
                <w:szCs w:val="21"/>
              </w:rPr>
            </w:pPr>
          </w:p>
        </w:tc>
        <w:tc>
          <w:tcPr>
            <w:tcW w:w="1658" w:type="dxa"/>
            <w:tcBorders>
              <w:top w:val="single" w:color="auto" w:sz="6" w:space="0"/>
              <w:left w:val="single" w:color="auto" w:sz="6" w:space="0"/>
              <w:bottom w:val="single" w:color="auto" w:sz="6" w:space="0"/>
              <w:right w:val="single" w:color="auto" w:sz="6" w:space="0"/>
            </w:tcBorders>
            <w:noWrap w:val="0"/>
            <w:vAlign w:val="center"/>
          </w:tcPr>
          <w:p>
            <w:pPr>
              <w:spacing w:line="280" w:lineRule="exact"/>
              <w:jc w:val="left"/>
              <w:rPr>
                <w:rFonts w:ascii="宋体" w:hAnsi="宋体"/>
                <w:spacing w:val="-6"/>
                <w:szCs w:val="21"/>
              </w:rPr>
            </w:pPr>
          </w:p>
        </w:tc>
        <w:tc>
          <w:tcPr>
            <w:tcW w:w="1074" w:type="dxa"/>
            <w:tcBorders>
              <w:top w:val="single" w:color="auto" w:sz="6" w:space="0"/>
              <w:left w:val="single" w:color="auto" w:sz="6" w:space="0"/>
              <w:bottom w:val="single" w:color="auto" w:sz="6" w:space="0"/>
              <w:right w:val="single" w:color="auto" w:sz="2" w:space="0"/>
            </w:tcBorders>
            <w:noWrap w:val="0"/>
            <w:vAlign w:val="center"/>
          </w:tcPr>
          <w:p>
            <w:pPr>
              <w:spacing w:line="280" w:lineRule="exact"/>
              <w:jc w:val="center"/>
              <w:rPr>
                <w:rFonts w:ascii="宋体" w:hAnsi="宋体"/>
                <w:spacing w:val="-6"/>
                <w:szCs w:val="21"/>
              </w:rPr>
            </w:pPr>
          </w:p>
        </w:tc>
        <w:tc>
          <w:tcPr>
            <w:tcW w:w="915" w:type="dxa"/>
            <w:tcBorders>
              <w:top w:val="single" w:color="auto" w:sz="6" w:space="0"/>
              <w:left w:val="single" w:color="auto" w:sz="2" w:space="0"/>
              <w:bottom w:val="single" w:color="auto" w:sz="6" w:space="0"/>
              <w:right w:val="single" w:color="auto" w:sz="6" w:space="0"/>
            </w:tcBorders>
            <w:noWrap w:val="0"/>
            <w:vAlign w:val="center"/>
          </w:tcPr>
          <w:p>
            <w:pPr>
              <w:spacing w:line="280" w:lineRule="exact"/>
              <w:jc w:val="center"/>
              <w:rPr>
                <w:rFonts w:ascii="宋体" w:hAnsi="宋体"/>
                <w:spacing w:val="-6"/>
                <w:szCs w:val="21"/>
              </w:rPr>
            </w:pPr>
          </w:p>
        </w:tc>
        <w:tc>
          <w:tcPr>
            <w:tcW w:w="1251" w:type="dxa"/>
            <w:tcBorders>
              <w:top w:val="single" w:color="auto" w:sz="6" w:space="0"/>
              <w:left w:val="single" w:color="auto" w:sz="6" w:space="0"/>
              <w:bottom w:val="single" w:color="auto" w:sz="6" w:space="0"/>
              <w:right w:val="single" w:color="auto" w:sz="2" w:space="0"/>
            </w:tcBorders>
            <w:noWrap w:val="0"/>
            <w:vAlign w:val="center"/>
          </w:tcPr>
          <w:p>
            <w:pPr>
              <w:spacing w:line="280" w:lineRule="exact"/>
              <w:rPr>
                <w:rFonts w:ascii="宋体" w:hAnsi="宋体"/>
                <w:spacing w:val="-6"/>
                <w:szCs w:val="21"/>
              </w:rPr>
            </w:pPr>
          </w:p>
        </w:tc>
      </w:tr>
      <w:tr>
        <w:tblPrEx>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CellMar>
            <w:top w:w="0" w:type="dxa"/>
            <w:left w:w="108" w:type="dxa"/>
            <w:bottom w:w="0" w:type="dxa"/>
            <w:right w:w="108" w:type="dxa"/>
          </w:tblCellMar>
        </w:tblPrEx>
        <w:trPr>
          <w:trHeight w:val="127" w:hRule="atLeast"/>
          <w:jc w:val="center"/>
        </w:trPr>
        <w:tc>
          <w:tcPr>
            <w:tcW w:w="556" w:type="dxa"/>
            <w:tcBorders>
              <w:top w:val="single" w:color="auto" w:sz="6" w:space="0"/>
              <w:left w:val="single" w:color="auto" w:sz="2" w:space="0"/>
              <w:bottom w:val="single" w:color="auto" w:sz="6" w:space="0"/>
              <w:right w:val="single" w:color="auto" w:sz="6" w:space="0"/>
            </w:tcBorders>
            <w:noWrap w:val="0"/>
            <w:vAlign w:val="center"/>
          </w:tcPr>
          <w:p>
            <w:pPr>
              <w:jc w:val="center"/>
              <w:rPr>
                <w:rFonts w:ascii="宋体" w:hAnsi="宋体"/>
                <w:szCs w:val="21"/>
              </w:rPr>
            </w:pPr>
            <w:r>
              <w:rPr>
                <w:rFonts w:hint="eastAsia" w:ascii="宋体" w:hAnsi="宋体"/>
                <w:szCs w:val="21"/>
              </w:rPr>
              <w:t>38</w:t>
            </w:r>
          </w:p>
        </w:tc>
        <w:tc>
          <w:tcPr>
            <w:tcW w:w="2818" w:type="dxa"/>
            <w:tcBorders>
              <w:top w:val="single" w:color="auto" w:sz="6" w:space="0"/>
              <w:left w:val="single" w:color="auto" w:sz="6" w:space="0"/>
              <w:bottom w:val="single" w:color="auto" w:sz="6" w:space="0"/>
              <w:right w:val="single" w:color="auto" w:sz="6" w:space="0"/>
            </w:tcBorders>
            <w:noWrap w:val="0"/>
            <w:vAlign w:val="center"/>
          </w:tcPr>
          <w:p>
            <w:pPr>
              <w:rPr>
                <w:rFonts w:ascii="宋体" w:hAnsi="宋体"/>
                <w:szCs w:val="21"/>
              </w:rPr>
            </w:pPr>
            <w:r>
              <w:rPr>
                <w:rFonts w:ascii="宋体" w:hAnsi="宋体"/>
                <w:szCs w:val="21"/>
              </w:rPr>
              <w:t>水泥土配合比</w:t>
            </w:r>
          </w:p>
        </w:tc>
        <w:tc>
          <w:tcPr>
            <w:tcW w:w="1690" w:type="dxa"/>
            <w:tcBorders>
              <w:top w:val="single" w:color="auto" w:sz="6" w:space="0"/>
              <w:left w:val="single" w:color="auto" w:sz="6" w:space="0"/>
              <w:bottom w:val="single" w:color="auto" w:sz="6" w:space="0"/>
              <w:right w:val="single" w:color="auto" w:sz="6" w:space="0"/>
            </w:tcBorders>
            <w:noWrap w:val="0"/>
            <w:vAlign w:val="center"/>
          </w:tcPr>
          <w:p>
            <w:pPr>
              <w:spacing w:line="280" w:lineRule="exact"/>
              <w:jc w:val="center"/>
              <w:rPr>
                <w:rFonts w:ascii="宋体" w:hAnsi="宋体"/>
                <w:spacing w:val="-6"/>
                <w:szCs w:val="21"/>
              </w:rPr>
            </w:pPr>
          </w:p>
        </w:tc>
        <w:tc>
          <w:tcPr>
            <w:tcW w:w="1658" w:type="dxa"/>
            <w:tcBorders>
              <w:top w:val="single" w:color="auto" w:sz="6" w:space="0"/>
              <w:left w:val="single" w:color="auto" w:sz="6" w:space="0"/>
              <w:bottom w:val="single" w:color="auto" w:sz="6" w:space="0"/>
              <w:right w:val="single" w:color="auto" w:sz="6" w:space="0"/>
            </w:tcBorders>
            <w:noWrap w:val="0"/>
            <w:vAlign w:val="center"/>
          </w:tcPr>
          <w:p>
            <w:pPr>
              <w:spacing w:line="280" w:lineRule="exact"/>
              <w:jc w:val="left"/>
              <w:rPr>
                <w:rFonts w:ascii="宋体" w:hAnsi="宋体"/>
                <w:spacing w:val="-6"/>
                <w:szCs w:val="21"/>
              </w:rPr>
            </w:pPr>
          </w:p>
        </w:tc>
        <w:tc>
          <w:tcPr>
            <w:tcW w:w="1074" w:type="dxa"/>
            <w:tcBorders>
              <w:top w:val="single" w:color="auto" w:sz="6" w:space="0"/>
              <w:left w:val="single" w:color="auto" w:sz="6" w:space="0"/>
              <w:bottom w:val="single" w:color="auto" w:sz="6" w:space="0"/>
              <w:right w:val="single" w:color="auto" w:sz="2" w:space="0"/>
            </w:tcBorders>
            <w:noWrap w:val="0"/>
            <w:vAlign w:val="center"/>
          </w:tcPr>
          <w:p>
            <w:pPr>
              <w:spacing w:line="280" w:lineRule="exact"/>
              <w:jc w:val="center"/>
              <w:rPr>
                <w:rFonts w:ascii="宋体" w:hAnsi="宋体"/>
                <w:spacing w:val="-6"/>
                <w:szCs w:val="21"/>
              </w:rPr>
            </w:pPr>
          </w:p>
        </w:tc>
        <w:tc>
          <w:tcPr>
            <w:tcW w:w="915" w:type="dxa"/>
            <w:tcBorders>
              <w:top w:val="single" w:color="auto" w:sz="6" w:space="0"/>
              <w:left w:val="single" w:color="auto" w:sz="2" w:space="0"/>
              <w:bottom w:val="single" w:color="auto" w:sz="6" w:space="0"/>
              <w:right w:val="single" w:color="auto" w:sz="6" w:space="0"/>
            </w:tcBorders>
            <w:noWrap w:val="0"/>
            <w:vAlign w:val="center"/>
          </w:tcPr>
          <w:p>
            <w:pPr>
              <w:spacing w:line="280" w:lineRule="exact"/>
              <w:jc w:val="center"/>
              <w:rPr>
                <w:rFonts w:ascii="宋体" w:hAnsi="宋体"/>
                <w:spacing w:val="-6"/>
                <w:szCs w:val="21"/>
              </w:rPr>
            </w:pPr>
          </w:p>
        </w:tc>
        <w:tc>
          <w:tcPr>
            <w:tcW w:w="1251" w:type="dxa"/>
            <w:tcBorders>
              <w:top w:val="single" w:color="auto" w:sz="6" w:space="0"/>
              <w:left w:val="single" w:color="auto" w:sz="6" w:space="0"/>
              <w:bottom w:val="single" w:color="auto" w:sz="6" w:space="0"/>
              <w:right w:val="single" w:color="auto" w:sz="2" w:space="0"/>
            </w:tcBorders>
            <w:noWrap w:val="0"/>
            <w:vAlign w:val="center"/>
          </w:tcPr>
          <w:p>
            <w:pPr>
              <w:spacing w:line="280" w:lineRule="exact"/>
              <w:rPr>
                <w:rFonts w:ascii="宋体" w:hAnsi="宋体"/>
                <w:spacing w:val="-6"/>
                <w:szCs w:val="21"/>
              </w:rPr>
            </w:pPr>
          </w:p>
        </w:tc>
      </w:tr>
      <w:tr>
        <w:tblPrEx>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CellMar>
            <w:top w:w="0" w:type="dxa"/>
            <w:left w:w="108" w:type="dxa"/>
            <w:bottom w:w="0" w:type="dxa"/>
            <w:right w:w="108" w:type="dxa"/>
          </w:tblCellMar>
        </w:tblPrEx>
        <w:trPr>
          <w:trHeight w:val="90" w:hRule="atLeast"/>
          <w:jc w:val="center"/>
        </w:trPr>
        <w:tc>
          <w:tcPr>
            <w:tcW w:w="556" w:type="dxa"/>
            <w:tcBorders>
              <w:top w:val="single" w:color="auto" w:sz="6" w:space="0"/>
              <w:left w:val="single" w:color="auto" w:sz="2" w:space="0"/>
              <w:bottom w:val="single" w:color="auto" w:sz="6" w:space="0"/>
              <w:right w:val="single" w:color="auto" w:sz="6" w:space="0"/>
            </w:tcBorders>
            <w:noWrap w:val="0"/>
            <w:vAlign w:val="center"/>
          </w:tcPr>
          <w:p>
            <w:pPr>
              <w:jc w:val="center"/>
              <w:rPr>
                <w:rFonts w:ascii="宋体" w:hAnsi="宋体"/>
                <w:szCs w:val="21"/>
              </w:rPr>
            </w:pPr>
            <w:r>
              <w:rPr>
                <w:rFonts w:hint="eastAsia" w:ascii="宋体" w:hAnsi="宋体"/>
                <w:szCs w:val="21"/>
              </w:rPr>
              <w:t>39</w:t>
            </w:r>
          </w:p>
        </w:tc>
        <w:tc>
          <w:tcPr>
            <w:tcW w:w="2818" w:type="dxa"/>
            <w:tcBorders>
              <w:top w:val="single" w:color="auto" w:sz="6" w:space="0"/>
              <w:left w:val="single" w:color="auto" w:sz="6" w:space="0"/>
              <w:bottom w:val="single" w:color="auto" w:sz="6" w:space="0"/>
              <w:right w:val="single" w:color="auto" w:sz="6" w:space="0"/>
            </w:tcBorders>
            <w:noWrap w:val="0"/>
            <w:vAlign w:val="center"/>
          </w:tcPr>
          <w:p>
            <w:pPr>
              <w:rPr>
                <w:rFonts w:ascii="宋体" w:hAnsi="宋体"/>
                <w:szCs w:val="21"/>
              </w:rPr>
            </w:pPr>
            <w:r>
              <w:rPr>
                <w:rFonts w:ascii="宋体" w:hAnsi="宋体"/>
                <w:szCs w:val="21"/>
              </w:rPr>
              <w:t>橡胶圈</w:t>
            </w:r>
          </w:p>
        </w:tc>
        <w:tc>
          <w:tcPr>
            <w:tcW w:w="1690" w:type="dxa"/>
            <w:tcBorders>
              <w:top w:val="single" w:color="auto" w:sz="6" w:space="0"/>
              <w:left w:val="single" w:color="auto" w:sz="6" w:space="0"/>
              <w:bottom w:val="single" w:color="auto" w:sz="6" w:space="0"/>
              <w:right w:val="single" w:color="auto" w:sz="6" w:space="0"/>
            </w:tcBorders>
            <w:noWrap w:val="0"/>
            <w:vAlign w:val="center"/>
          </w:tcPr>
          <w:p>
            <w:pPr>
              <w:spacing w:line="280" w:lineRule="exact"/>
              <w:jc w:val="center"/>
              <w:rPr>
                <w:rFonts w:ascii="宋体" w:hAnsi="宋体"/>
                <w:spacing w:val="-6"/>
                <w:szCs w:val="21"/>
              </w:rPr>
            </w:pPr>
          </w:p>
        </w:tc>
        <w:tc>
          <w:tcPr>
            <w:tcW w:w="1658" w:type="dxa"/>
            <w:tcBorders>
              <w:top w:val="single" w:color="auto" w:sz="6" w:space="0"/>
              <w:left w:val="single" w:color="auto" w:sz="6" w:space="0"/>
              <w:bottom w:val="single" w:color="auto" w:sz="6" w:space="0"/>
              <w:right w:val="single" w:color="auto" w:sz="6" w:space="0"/>
            </w:tcBorders>
            <w:noWrap w:val="0"/>
            <w:vAlign w:val="center"/>
          </w:tcPr>
          <w:p>
            <w:pPr>
              <w:spacing w:line="280" w:lineRule="exact"/>
              <w:jc w:val="left"/>
              <w:rPr>
                <w:rFonts w:ascii="宋体" w:hAnsi="宋体"/>
                <w:spacing w:val="-6"/>
                <w:szCs w:val="21"/>
              </w:rPr>
            </w:pPr>
          </w:p>
        </w:tc>
        <w:tc>
          <w:tcPr>
            <w:tcW w:w="1074" w:type="dxa"/>
            <w:tcBorders>
              <w:top w:val="single" w:color="auto" w:sz="6" w:space="0"/>
              <w:left w:val="single" w:color="auto" w:sz="6" w:space="0"/>
              <w:bottom w:val="single" w:color="auto" w:sz="6" w:space="0"/>
              <w:right w:val="single" w:color="auto" w:sz="2" w:space="0"/>
            </w:tcBorders>
            <w:noWrap w:val="0"/>
            <w:vAlign w:val="center"/>
          </w:tcPr>
          <w:p>
            <w:pPr>
              <w:spacing w:line="280" w:lineRule="exact"/>
              <w:jc w:val="center"/>
              <w:rPr>
                <w:rFonts w:ascii="宋体" w:hAnsi="宋体"/>
                <w:spacing w:val="-6"/>
                <w:szCs w:val="21"/>
              </w:rPr>
            </w:pPr>
          </w:p>
        </w:tc>
        <w:tc>
          <w:tcPr>
            <w:tcW w:w="915" w:type="dxa"/>
            <w:tcBorders>
              <w:top w:val="single" w:color="auto" w:sz="6" w:space="0"/>
              <w:left w:val="single" w:color="auto" w:sz="2" w:space="0"/>
              <w:bottom w:val="single" w:color="auto" w:sz="6" w:space="0"/>
              <w:right w:val="single" w:color="auto" w:sz="6" w:space="0"/>
            </w:tcBorders>
            <w:noWrap w:val="0"/>
            <w:vAlign w:val="center"/>
          </w:tcPr>
          <w:p>
            <w:pPr>
              <w:spacing w:line="280" w:lineRule="exact"/>
              <w:jc w:val="center"/>
              <w:rPr>
                <w:rFonts w:ascii="宋体" w:hAnsi="宋体"/>
                <w:spacing w:val="-6"/>
                <w:szCs w:val="21"/>
              </w:rPr>
            </w:pPr>
          </w:p>
        </w:tc>
        <w:tc>
          <w:tcPr>
            <w:tcW w:w="1251" w:type="dxa"/>
            <w:tcBorders>
              <w:top w:val="single" w:color="auto" w:sz="6" w:space="0"/>
              <w:left w:val="single" w:color="auto" w:sz="6" w:space="0"/>
              <w:bottom w:val="single" w:color="auto" w:sz="6" w:space="0"/>
              <w:right w:val="single" w:color="auto" w:sz="2" w:space="0"/>
            </w:tcBorders>
            <w:noWrap w:val="0"/>
            <w:vAlign w:val="center"/>
          </w:tcPr>
          <w:p>
            <w:pPr>
              <w:spacing w:line="280" w:lineRule="exact"/>
              <w:rPr>
                <w:rFonts w:ascii="宋体" w:hAnsi="宋体"/>
                <w:spacing w:val="-6"/>
                <w:szCs w:val="21"/>
              </w:rPr>
            </w:pPr>
          </w:p>
        </w:tc>
      </w:tr>
      <w:tr>
        <w:tblPrEx>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CellMar>
            <w:top w:w="0" w:type="dxa"/>
            <w:left w:w="108" w:type="dxa"/>
            <w:bottom w:w="0" w:type="dxa"/>
            <w:right w:w="108" w:type="dxa"/>
          </w:tblCellMar>
        </w:tblPrEx>
        <w:trPr>
          <w:trHeight w:val="127" w:hRule="atLeast"/>
          <w:jc w:val="center"/>
        </w:trPr>
        <w:tc>
          <w:tcPr>
            <w:tcW w:w="556" w:type="dxa"/>
            <w:tcBorders>
              <w:top w:val="single" w:color="auto" w:sz="6" w:space="0"/>
              <w:left w:val="single" w:color="auto" w:sz="2" w:space="0"/>
              <w:bottom w:val="single" w:color="auto" w:sz="6" w:space="0"/>
              <w:right w:val="single" w:color="auto" w:sz="6" w:space="0"/>
            </w:tcBorders>
            <w:noWrap w:val="0"/>
            <w:vAlign w:val="center"/>
          </w:tcPr>
          <w:p>
            <w:pPr>
              <w:jc w:val="center"/>
              <w:rPr>
                <w:rFonts w:ascii="宋体" w:hAnsi="宋体"/>
                <w:szCs w:val="21"/>
              </w:rPr>
            </w:pPr>
            <w:r>
              <w:rPr>
                <w:rFonts w:hint="eastAsia" w:ascii="宋体" w:hAnsi="宋体"/>
                <w:szCs w:val="21"/>
              </w:rPr>
              <w:t>40</w:t>
            </w:r>
          </w:p>
        </w:tc>
        <w:tc>
          <w:tcPr>
            <w:tcW w:w="2818" w:type="dxa"/>
            <w:tcBorders>
              <w:top w:val="single" w:color="auto" w:sz="6" w:space="0"/>
              <w:left w:val="single" w:color="auto" w:sz="6" w:space="0"/>
              <w:bottom w:val="single" w:color="auto" w:sz="6" w:space="0"/>
              <w:right w:val="single" w:color="auto" w:sz="6" w:space="0"/>
            </w:tcBorders>
            <w:noWrap w:val="0"/>
            <w:vAlign w:val="center"/>
          </w:tcPr>
          <w:p>
            <w:pPr>
              <w:rPr>
                <w:rFonts w:ascii="宋体" w:hAnsi="宋体"/>
                <w:szCs w:val="21"/>
              </w:rPr>
            </w:pPr>
            <w:r>
              <w:rPr>
                <w:rFonts w:ascii="宋体" w:hAnsi="宋体"/>
                <w:szCs w:val="21"/>
              </w:rPr>
              <w:t>排水管</w:t>
            </w:r>
          </w:p>
        </w:tc>
        <w:tc>
          <w:tcPr>
            <w:tcW w:w="1690" w:type="dxa"/>
            <w:tcBorders>
              <w:top w:val="single" w:color="auto" w:sz="6" w:space="0"/>
              <w:left w:val="single" w:color="auto" w:sz="6" w:space="0"/>
              <w:bottom w:val="single" w:color="auto" w:sz="6" w:space="0"/>
              <w:right w:val="single" w:color="auto" w:sz="6" w:space="0"/>
            </w:tcBorders>
            <w:noWrap w:val="0"/>
            <w:vAlign w:val="center"/>
          </w:tcPr>
          <w:p>
            <w:pPr>
              <w:spacing w:line="280" w:lineRule="exact"/>
              <w:jc w:val="center"/>
              <w:rPr>
                <w:rFonts w:ascii="宋体" w:hAnsi="宋体"/>
                <w:spacing w:val="-6"/>
                <w:szCs w:val="21"/>
              </w:rPr>
            </w:pPr>
          </w:p>
        </w:tc>
        <w:tc>
          <w:tcPr>
            <w:tcW w:w="1658" w:type="dxa"/>
            <w:tcBorders>
              <w:top w:val="single" w:color="auto" w:sz="6" w:space="0"/>
              <w:left w:val="single" w:color="auto" w:sz="6" w:space="0"/>
              <w:bottom w:val="single" w:color="auto" w:sz="6" w:space="0"/>
              <w:right w:val="single" w:color="auto" w:sz="6" w:space="0"/>
            </w:tcBorders>
            <w:noWrap w:val="0"/>
            <w:vAlign w:val="center"/>
          </w:tcPr>
          <w:p>
            <w:pPr>
              <w:widowControl/>
              <w:jc w:val="left"/>
              <w:rPr>
                <w:rFonts w:ascii="宋体" w:hAnsi="宋体"/>
                <w:spacing w:val="-6"/>
                <w:szCs w:val="21"/>
              </w:rPr>
            </w:pPr>
          </w:p>
        </w:tc>
        <w:tc>
          <w:tcPr>
            <w:tcW w:w="1074" w:type="dxa"/>
            <w:tcBorders>
              <w:top w:val="single" w:color="auto" w:sz="6" w:space="0"/>
              <w:left w:val="single" w:color="auto" w:sz="6" w:space="0"/>
              <w:bottom w:val="single" w:color="auto" w:sz="6" w:space="0"/>
              <w:right w:val="single" w:color="auto" w:sz="2" w:space="0"/>
            </w:tcBorders>
            <w:noWrap w:val="0"/>
            <w:vAlign w:val="center"/>
          </w:tcPr>
          <w:p>
            <w:pPr>
              <w:spacing w:line="280" w:lineRule="exact"/>
              <w:jc w:val="center"/>
              <w:rPr>
                <w:rFonts w:ascii="宋体" w:hAnsi="宋体"/>
                <w:spacing w:val="-6"/>
                <w:szCs w:val="21"/>
              </w:rPr>
            </w:pPr>
          </w:p>
        </w:tc>
        <w:tc>
          <w:tcPr>
            <w:tcW w:w="915" w:type="dxa"/>
            <w:tcBorders>
              <w:top w:val="single" w:color="auto" w:sz="6" w:space="0"/>
              <w:left w:val="single" w:color="auto" w:sz="2" w:space="0"/>
              <w:bottom w:val="single" w:color="auto" w:sz="6" w:space="0"/>
              <w:right w:val="single" w:color="auto" w:sz="6" w:space="0"/>
            </w:tcBorders>
            <w:noWrap w:val="0"/>
            <w:vAlign w:val="center"/>
          </w:tcPr>
          <w:p>
            <w:pPr>
              <w:spacing w:line="280" w:lineRule="exact"/>
              <w:jc w:val="center"/>
              <w:rPr>
                <w:rFonts w:ascii="宋体" w:hAnsi="宋体"/>
                <w:spacing w:val="-6"/>
                <w:szCs w:val="21"/>
              </w:rPr>
            </w:pPr>
          </w:p>
        </w:tc>
        <w:tc>
          <w:tcPr>
            <w:tcW w:w="1251" w:type="dxa"/>
            <w:tcBorders>
              <w:top w:val="single" w:color="auto" w:sz="6" w:space="0"/>
              <w:left w:val="single" w:color="auto" w:sz="6" w:space="0"/>
              <w:bottom w:val="single" w:color="auto" w:sz="6" w:space="0"/>
              <w:right w:val="single" w:color="auto" w:sz="2" w:space="0"/>
            </w:tcBorders>
            <w:noWrap w:val="0"/>
            <w:vAlign w:val="center"/>
          </w:tcPr>
          <w:p>
            <w:pPr>
              <w:spacing w:line="280" w:lineRule="exact"/>
              <w:rPr>
                <w:rFonts w:ascii="宋体" w:hAnsi="宋体"/>
                <w:spacing w:val="-6"/>
                <w:szCs w:val="21"/>
              </w:rPr>
            </w:pPr>
          </w:p>
        </w:tc>
      </w:tr>
      <w:tr>
        <w:tblPrEx>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CellMar>
            <w:top w:w="0" w:type="dxa"/>
            <w:left w:w="108" w:type="dxa"/>
            <w:bottom w:w="0" w:type="dxa"/>
            <w:right w:w="108" w:type="dxa"/>
          </w:tblCellMar>
        </w:tblPrEx>
        <w:trPr>
          <w:trHeight w:val="127" w:hRule="atLeast"/>
          <w:jc w:val="center"/>
        </w:trPr>
        <w:tc>
          <w:tcPr>
            <w:tcW w:w="556" w:type="dxa"/>
            <w:tcBorders>
              <w:top w:val="single" w:color="auto" w:sz="6" w:space="0"/>
              <w:left w:val="single" w:color="auto" w:sz="2" w:space="0"/>
              <w:bottom w:val="single" w:color="auto" w:sz="6" w:space="0"/>
              <w:right w:val="single" w:color="auto" w:sz="6" w:space="0"/>
            </w:tcBorders>
            <w:noWrap w:val="0"/>
            <w:vAlign w:val="center"/>
          </w:tcPr>
          <w:p>
            <w:pPr>
              <w:jc w:val="center"/>
              <w:rPr>
                <w:rFonts w:ascii="宋体" w:hAnsi="宋体"/>
                <w:szCs w:val="21"/>
              </w:rPr>
            </w:pPr>
            <w:r>
              <w:rPr>
                <w:rFonts w:hint="eastAsia" w:ascii="宋体" w:hAnsi="宋体"/>
                <w:szCs w:val="21"/>
              </w:rPr>
              <w:t>41</w:t>
            </w:r>
          </w:p>
        </w:tc>
        <w:tc>
          <w:tcPr>
            <w:tcW w:w="2818" w:type="dxa"/>
            <w:tcBorders>
              <w:top w:val="single" w:color="auto" w:sz="6" w:space="0"/>
              <w:left w:val="single" w:color="auto" w:sz="6" w:space="0"/>
              <w:bottom w:val="single" w:color="auto" w:sz="6" w:space="0"/>
              <w:right w:val="single" w:color="auto" w:sz="6" w:space="0"/>
            </w:tcBorders>
            <w:noWrap w:val="0"/>
            <w:vAlign w:val="center"/>
          </w:tcPr>
          <w:p>
            <w:pPr>
              <w:spacing w:line="360" w:lineRule="exact"/>
              <w:rPr>
                <w:rFonts w:ascii="宋体" w:hAnsi="宋体"/>
                <w:szCs w:val="21"/>
              </w:rPr>
            </w:pPr>
            <w:r>
              <w:rPr>
                <w:rFonts w:ascii="宋体" w:hAnsi="宋体"/>
                <w:szCs w:val="21"/>
              </w:rPr>
              <w:t>压实度</w:t>
            </w:r>
          </w:p>
        </w:tc>
        <w:tc>
          <w:tcPr>
            <w:tcW w:w="1690" w:type="dxa"/>
            <w:tcBorders>
              <w:top w:val="single" w:color="auto" w:sz="6" w:space="0"/>
              <w:left w:val="single" w:color="auto" w:sz="6" w:space="0"/>
              <w:bottom w:val="single" w:color="auto" w:sz="6" w:space="0"/>
              <w:right w:val="single" w:color="auto" w:sz="6" w:space="0"/>
            </w:tcBorders>
            <w:noWrap w:val="0"/>
            <w:vAlign w:val="center"/>
          </w:tcPr>
          <w:p>
            <w:pPr>
              <w:spacing w:line="280" w:lineRule="exact"/>
              <w:jc w:val="center"/>
              <w:rPr>
                <w:rFonts w:ascii="宋体" w:hAnsi="宋体"/>
                <w:spacing w:val="-6"/>
                <w:szCs w:val="21"/>
              </w:rPr>
            </w:pPr>
          </w:p>
        </w:tc>
        <w:tc>
          <w:tcPr>
            <w:tcW w:w="1658" w:type="dxa"/>
            <w:tcBorders>
              <w:top w:val="single" w:color="auto" w:sz="6" w:space="0"/>
              <w:left w:val="single" w:color="auto" w:sz="6" w:space="0"/>
              <w:bottom w:val="single" w:color="auto" w:sz="6" w:space="0"/>
              <w:right w:val="single" w:color="auto" w:sz="6" w:space="0"/>
            </w:tcBorders>
            <w:noWrap w:val="0"/>
            <w:vAlign w:val="center"/>
          </w:tcPr>
          <w:p>
            <w:pPr>
              <w:spacing w:line="280" w:lineRule="exact"/>
              <w:jc w:val="left"/>
              <w:rPr>
                <w:rFonts w:ascii="宋体" w:hAnsi="宋体"/>
                <w:spacing w:val="-6"/>
                <w:szCs w:val="21"/>
              </w:rPr>
            </w:pPr>
          </w:p>
        </w:tc>
        <w:tc>
          <w:tcPr>
            <w:tcW w:w="1074" w:type="dxa"/>
            <w:tcBorders>
              <w:top w:val="single" w:color="auto" w:sz="6" w:space="0"/>
              <w:left w:val="single" w:color="auto" w:sz="6" w:space="0"/>
              <w:bottom w:val="single" w:color="auto" w:sz="6" w:space="0"/>
              <w:right w:val="single" w:color="auto" w:sz="2" w:space="0"/>
            </w:tcBorders>
            <w:noWrap w:val="0"/>
            <w:vAlign w:val="center"/>
          </w:tcPr>
          <w:p>
            <w:pPr>
              <w:spacing w:line="280" w:lineRule="exact"/>
              <w:jc w:val="center"/>
              <w:rPr>
                <w:rFonts w:ascii="宋体" w:hAnsi="宋体"/>
                <w:spacing w:val="-6"/>
                <w:szCs w:val="21"/>
              </w:rPr>
            </w:pPr>
          </w:p>
        </w:tc>
        <w:tc>
          <w:tcPr>
            <w:tcW w:w="915" w:type="dxa"/>
            <w:tcBorders>
              <w:top w:val="single" w:color="auto" w:sz="6" w:space="0"/>
              <w:left w:val="single" w:color="auto" w:sz="2" w:space="0"/>
              <w:bottom w:val="single" w:color="auto" w:sz="6" w:space="0"/>
              <w:right w:val="single" w:color="auto" w:sz="6" w:space="0"/>
            </w:tcBorders>
            <w:noWrap w:val="0"/>
            <w:vAlign w:val="center"/>
          </w:tcPr>
          <w:p>
            <w:pPr>
              <w:spacing w:line="280" w:lineRule="exact"/>
              <w:jc w:val="center"/>
              <w:rPr>
                <w:rFonts w:ascii="宋体" w:hAnsi="宋体"/>
                <w:spacing w:val="-6"/>
                <w:szCs w:val="21"/>
              </w:rPr>
            </w:pPr>
          </w:p>
        </w:tc>
        <w:tc>
          <w:tcPr>
            <w:tcW w:w="1251" w:type="dxa"/>
            <w:tcBorders>
              <w:top w:val="single" w:color="auto" w:sz="6" w:space="0"/>
              <w:left w:val="single" w:color="auto" w:sz="6" w:space="0"/>
              <w:bottom w:val="single" w:color="auto" w:sz="6" w:space="0"/>
              <w:right w:val="single" w:color="auto" w:sz="2" w:space="0"/>
            </w:tcBorders>
            <w:noWrap w:val="0"/>
            <w:vAlign w:val="center"/>
          </w:tcPr>
          <w:p>
            <w:pPr>
              <w:spacing w:line="280" w:lineRule="exact"/>
              <w:rPr>
                <w:rFonts w:ascii="宋体" w:hAnsi="宋体"/>
                <w:spacing w:val="-6"/>
                <w:szCs w:val="21"/>
              </w:rPr>
            </w:pPr>
          </w:p>
        </w:tc>
      </w:tr>
      <w:tr>
        <w:tblPrEx>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CellMar>
            <w:top w:w="0" w:type="dxa"/>
            <w:left w:w="108" w:type="dxa"/>
            <w:bottom w:w="0" w:type="dxa"/>
            <w:right w:w="108" w:type="dxa"/>
          </w:tblCellMar>
        </w:tblPrEx>
        <w:trPr>
          <w:trHeight w:val="127" w:hRule="atLeast"/>
          <w:jc w:val="center"/>
        </w:trPr>
        <w:tc>
          <w:tcPr>
            <w:tcW w:w="556" w:type="dxa"/>
            <w:tcBorders>
              <w:top w:val="single" w:color="auto" w:sz="6" w:space="0"/>
              <w:left w:val="single" w:color="auto" w:sz="2" w:space="0"/>
              <w:bottom w:val="single" w:color="auto" w:sz="6" w:space="0"/>
              <w:right w:val="single" w:color="auto" w:sz="6" w:space="0"/>
            </w:tcBorders>
            <w:noWrap w:val="0"/>
            <w:vAlign w:val="center"/>
          </w:tcPr>
          <w:p>
            <w:pPr>
              <w:jc w:val="center"/>
              <w:rPr>
                <w:rFonts w:ascii="宋体" w:hAnsi="宋体"/>
                <w:szCs w:val="21"/>
              </w:rPr>
            </w:pPr>
            <w:r>
              <w:rPr>
                <w:rFonts w:hint="eastAsia" w:ascii="宋体" w:hAnsi="宋体"/>
                <w:szCs w:val="21"/>
              </w:rPr>
              <w:t>42</w:t>
            </w:r>
          </w:p>
        </w:tc>
        <w:tc>
          <w:tcPr>
            <w:tcW w:w="2818" w:type="dxa"/>
            <w:tcBorders>
              <w:top w:val="single" w:color="auto" w:sz="6" w:space="0"/>
              <w:left w:val="single" w:color="auto" w:sz="6" w:space="0"/>
              <w:bottom w:val="single" w:color="auto" w:sz="6" w:space="0"/>
              <w:right w:val="single" w:color="auto" w:sz="6" w:space="0"/>
            </w:tcBorders>
            <w:noWrap w:val="0"/>
            <w:vAlign w:val="center"/>
          </w:tcPr>
          <w:p>
            <w:pPr>
              <w:spacing w:line="360" w:lineRule="exact"/>
              <w:rPr>
                <w:rFonts w:ascii="宋体" w:hAnsi="宋体"/>
                <w:szCs w:val="21"/>
              </w:rPr>
            </w:pPr>
            <w:r>
              <w:rPr>
                <w:rFonts w:ascii="宋体" w:hAnsi="宋体"/>
                <w:szCs w:val="21"/>
              </w:rPr>
              <w:t>管道闭水</w:t>
            </w:r>
          </w:p>
        </w:tc>
        <w:tc>
          <w:tcPr>
            <w:tcW w:w="1690" w:type="dxa"/>
            <w:tcBorders>
              <w:top w:val="single" w:color="auto" w:sz="6" w:space="0"/>
              <w:left w:val="single" w:color="auto" w:sz="6" w:space="0"/>
              <w:bottom w:val="single" w:color="auto" w:sz="6" w:space="0"/>
              <w:right w:val="single" w:color="auto" w:sz="6" w:space="0"/>
            </w:tcBorders>
            <w:noWrap w:val="0"/>
            <w:vAlign w:val="center"/>
          </w:tcPr>
          <w:p>
            <w:pPr>
              <w:spacing w:line="280" w:lineRule="exact"/>
              <w:jc w:val="center"/>
              <w:rPr>
                <w:rFonts w:ascii="宋体" w:hAnsi="宋体"/>
                <w:spacing w:val="-6"/>
                <w:szCs w:val="21"/>
              </w:rPr>
            </w:pPr>
          </w:p>
        </w:tc>
        <w:tc>
          <w:tcPr>
            <w:tcW w:w="1658" w:type="dxa"/>
            <w:tcBorders>
              <w:top w:val="single" w:color="auto" w:sz="6" w:space="0"/>
              <w:left w:val="single" w:color="auto" w:sz="6" w:space="0"/>
              <w:bottom w:val="single" w:color="auto" w:sz="6" w:space="0"/>
              <w:right w:val="single" w:color="auto" w:sz="6" w:space="0"/>
            </w:tcBorders>
            <w:noWrap w:val="0"/>
            <w:vAlign w:val="center"/>
          </w:tcPr>
          <w:p>
            <w:pPr>
              <w:spacing w:line="280" w:lineRule="exact"/>
              <w:jc w:val="left"/>
              <w:rPr>
                <w:rFonts w:ascii="宋体" w:hAnsi="宋体"/>
                <w:spacing w:val="-6"/>
                <w:szCs w:val="21"/>
              </w:rPr>
            </w:pPr>
          </w:p>
        </w:tc>
        <w:tc>
          <w:tcPr>
            <w:tcW w:w="1074" w:type="dxa"/>
            <w:tcBorders>
              <w:top w:val="single" w:color="auto" w:sz="6" w:space="0"/>
              <w:left w:val="single" w:color="auto" w:sz="6" w:space="0"/>
              <w:bottom w:val="single" w:color="auto" w:sz="6" w:space="0"/>
              <w:right w:val="single" w:color="auto" w:sz="2" w:space="0"/>
            </w:tcBorders>
            <w:noWrap w:val="0"/>
            <w:vAlign w:val="center"/>
          </w:tcPr>
          <w:p>
            <w:pPr>
              <w:spacing w:line="280" w:lineRule="exact"/>
              <w:jc w:val="center"/>
              <w:rPr>
                <w:rFonts w:ascii="宋体" w:hAnsi="宋体"/>
                <w:spacing w:val="-6"/>
                <w:szCs w:val="21"/>
              </w:rPr>
            </w:pPr>
          </w:p>
        </w:tc>
        <w:tc>
          <w:tcPr>
            <w:tcW w:w="915" w:type="dxa"/>
            <w:tcBorders>
              <w:top w:val="single" w:color="auto" w:sz="6" w:space="0"/>
              <w:left w:val="single" w:color="auto" w:sz="2" w:space="0"/>
              <w:bottom w:val="single" w:color="auto" w:sz="6" w:space="0"/>
              <w:right w:val="single" w:color="auto" w:sz="6" w:space="0"/>
            </w:tcBorders>
            <w:noWrap w:val="0"/>
            <w:vAlign w:val="center"/>
          </w:tcPr>
          <w:p>
            <w:pPr>
              <w:spacing w:line="280" w:lineRule="exact"/>
              <w:jc w:val="center"/>
              <w:rPr>
                <w:rFonts w:ascii="宋体" w:hAnsi="宋体"/>
                <w:spacing w:val="-6"/>
                <w:szCs w:val="21"/>
              </w:rPr>
            </w:pPr>
          </w:p>
        </w:tc>
        <w:tc>
          <w:tcPr>
            <w:tcW w:w="1251" w:type="dxa"/>
            <w:tcBorders>
              <w:top w:val="single" w:color="auto" w:sz="6" w:space="0"/>
              <w:left w:val="single" w:color="auto" w:sz="6" w:space="0"/>
              <w:bottom w:val="single" w:color="auto" w:sz="6" w:space="0"/>
              <w:right w:val="single" w:color="auto" w:sz="2" w:space="0"/>
            </w:tcBorders>
            <w:noWrap w:val="0"/>
            <w:vAlign w:val="center"/>
          </w:tcPr>
          <w:p>
            <w:pPr>
              <w:spacing w:line="280" w:lineRule="exact"/>
              <w:rPr>
                <w:rFonts w:ascii="宋体" w:hAnsi="宋体"/>
                <w:spacing w:val="-6"/>
                <w:szCs w:val="21"/>
              </w:rPr>
            </w:pPr>
          </w:p>
        </w:tc>
      </w:tr>
      <w:tr>
        <w:tblPrEx>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CellMar>
            <w:top w:w="0" w:type="dxa"/>
            <w:left w:w="108" w:type="dxa"/>
            <w:bottom w:w="0" w:type="dxa"/>
            <w:right w:w="108" w:type="dxa"/>
          </w:tblCellMar>
        </w:tblPrEx>
        <w:trPr>
          <w:trHeight w:val="127" w:hRule="atLeast"/>
          <w:jc w:val="center"/>
        </w:trPr>
        <w:tc>
          <w:tcPr>
            <w:tcW w:w="556" w:type="dxa"/>
            <w:tcBorders>
              <w:top w:val="single" w:color="auto" w:sz="6" w:space="0"/>
              <w:left w:val="single" w:color="auto" w:sz="2" w:space="0"/>
              <w:bottom w:val="single" w:color="auto" w:sz="6" w:space="0"/>
              <w:right w:val="single" w:color="auto" w:sz="6" w:space="0"/>
            </w:tcBorders>
            <w:noWrap w:val="0"/>
            <w:vAlign w:val="center"/>
          </w:tcPr>
          <w:p>
            <w:pPr>
              <w:jc w:val="center"/>
              <w:rPr>
                <w:rFonts w:ascii="宋体" w:hAnsi="宋体"/>
                <w:szCs w:val="21"/>
              </w:rPr>
            </w:pPr>
            <w:r>
              <w:rPr>
                <w:rFonts w:hint="eastAsia" w:ascii="宋体" w:hAnsi="宋体"/>
                <w:szCs w:val="21"/>
              </w:rPr>
              <w:t>43</w:t>
            </w:r>
          </w:p>
        </w:tc>
        <w:tc>
          <w:tcPr>
            <w:tcW w:w="2818" w:type="dxa"/>
            <w:tcBorders>
              <w:top w:val="single" w:color="auto" w:sz="6" w:space="0"/>
              <w:left w:val="single" w:color="auto" w:sz="6" w:space="0"/>
              <w:bottom w:val="single" w:color="auto" w:sz="6" w:space="0"/>
              <w:right w:val="single" w:color="auto" w:sz="6" w:space="0"/>
            </w:tcBorders>
            <w:noWrap w:val="0"/>
            <w:vAlign w:val="center"/>
          </w:tcPr>
          <w:p>
            <w:pPr>
              <w:spacing w:line="360" w:lineRule="exact"/>
              <w:rPr>
                <w:rFonts w:ascii="宋体" w:hAnsi="宋体"/>
                <w:szCs w:val="21"/>
              </w:rPr>
            </w:pPr>
            <w:r>
              <w:rPr>
                <w:rFonts w:hint="eastAsia" w:ascii="宋体" w:hAnsi="宋体"/>
                <w:szCs w:val="21"/>
              </w:rPr>
              <w:t>管道CCTV</w:t>
            </w:r>
          </w:p>
        </w:tc>
        <w:tc>
          <w:tcPr>
            <w:tcW w:w="1690" w:type="dxa"/>
            <w:tcBorders>
              <w:top w:val="single" w:color="auto" w:sz="6" w:space="0"/>
              <w:left w:val="single" w:color="auto" w:sz="6" w:space="0"/>
              <w:bottom w:val="single" w:color="auto" w:sz="6" w:space="0"/>
              <w:right w:val="single" w:color="auto" w:sz="6" w:space="0"/>
            </w:tcBorders>
            <w:noWrap w:val="0"/>
            <w:vAlign w:val="center"/>
          </w:tcPr>
          <w:p>
            <w:pPr>
              <w:spacing w:line="280" w:lineRule="exact"/>
              <w:jc w:val="center"/>
              <w:rPr>
                <w:rFonts w:ascii="宋体" w:hAnsi="宋体"/>
                <w:spacing w:val="-6"/>
                <w:szCs w:val="21"/>
              </w:rPr>
            </w:pPr>
          </w:p>
        </w:tc>
        <w:tc>
          <w:tcPr>
            <w:tcW w:w="1658" w:type="dxa"/>
            <w:tcBorders>
              <w:top w:val="single" w:color="auto" w:sz="6" w:space="0"/>
              <w:left w:val="single" w:color="auto" w:sz="6" w:space="0"/>
              <w:bottom w:val="single" w:color="auto" w:sz="6" w:space="0"/>
              <w:right w:val="single" w:color="auto" w:sz="6" w:space="0"/>
            </w:tcBorders>
            <w:noWrap w:val="0"/>
            <w:vAlign w:val="center"/>
          </w:tcPr>
          <w:p>
            <w:pPr>
              <w:spacing w:line="280" w:lineRule="exact"/>
              <w:jc w:val="left"/>
              <w:rPr>
                <w:rFonts w:ascii="宋体" w:hAnsi="宋体"/>
                <w:spacing w:val="-6"/>
                <w:szCs w:val="21"/>
              </w:rPr>
            </w:pPr>
          </w:p>
        </w:tc>
        <w:tc>
          <w:tcPr>
            <w:tcW w:w="1074" w:type="dxa"/>
            <w:tcBorders>
              <w:top w:val="single" w:color="auto" w:sz="6" w:space="0"/>
              <w:left w:val="single" w:color="auto" w:sz="6" w:space="0"/>
              <w:bottom w:val="single" w:color="auto" w:sz="6" w:space="0"/>
              <w:right w:val="single" w:color="auto" w:sz="2" w:space="0"/>
            </w:tcBorders>
            <w:noWrap w:val="0"/>
            <w:vAlign w:val="center"/>
          </w:tcPr>
          <w:p>
            <w:pPr>
              <w:spacing w:line="280" w:lineRule="exact"/>
              <w:jc w:val="center"/>
              <w:rPr>
                <w:rFonts w:ascii="宋体" w:hAnsi="宋体"/>
                <w:spacing w:val="-6"/>
                <w:szCs w:val="21"/>
              </w:rPr>
            </w:pPr>
          </w:p>
        </w:tc>
        <w:tc>
          <w:tcPr>
            <w:tcW w:w="915" w:type="dxa"/>
            <w:tcBorders>
              <w:top w:val="single" w:color="auto" w:sz="6" w:space="0"/>
              <w:left w:val="single" w:color="auto" w:sz="2" w:space="0"/>
              <w:bottom w:val="single" w:color="auto" w:sz="6" w:space="0"/>
              <w:right w:val="single" w:color="auto" w:sz="6" w:space="0"/>
            </w:tcBorders>
            <w:noWrap w:val="0"/>
            <w:vAlign w:val="center"/>
          </w:tcPr>
          <w:p>
            <w:pPr>
              <w:spacing w:line="280" w:lineRule="exact"/>
              <w:jc w:val="center"/>
              <w:rPr>
                <w:rFonts w:ascii="宋体" w:hAnsi="宋体"/>
                <w:spacing w:val="-6"/>
                <w:szCs w:val="21"/>
              </w:rPr>
            </w:pPr>
          </w:p>
        </w:tc>
        <w:tc>
          <w:tcPr>
            <w:tcW w:w="1251" w:type="dxa"/>
            <w:tcBorders>
              <w:top w:val="single" w:color="auto" w:sz="6" w:space="0"/>
              <w:left w:val="single" w:color="auto" w:sz="6" w:space="0"/>
              <w:bottom w:val="single" w:color="auto" w:sz="6" w:space="0"/>
              <w:right w:val="single" w:color="auto" w:sz="2" w:space="0"/>
            </w:tcBorders>
            <w:noWrap w:val="0"/>
            <w:vAlign w:val="center"/>
          </w:tcPr>
          <w:p>
            <w:pPr>
              <w:spacing w:line="280" w:lineRule="exact"/>
              <w:rPr>
                <w:rFonts w:ascii="宋体" w:hAnsi="宋体"/>
                <w:spacing w:val="-6"/>
                <w:szCs w:val="21"/>
              </w:rPr>
            </w:pPr>
          </w:p>
        </w:tc>
      </w:tr>
      <w:tr>
        <w:tblPrEx>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CellMar>
            <w:top w:w="0" w:type="dxa"/>
            <w:left w:w="108" w:type="dxa"/>
            <w:bottom w:w="0" w:type="dxa"/>
            <w:right w:w="108" w:type="dxa"/>
          </w:tblCellMar>
        </w:tblPrEx>
        <w:trPr>
          <w:trHeight w:val="127" w:hRule="atLeast"/>
          <w:jc w:val="center"/>
        </w:trPr>
        <w:tc>
          <w:tcPr>
            <w:tcW w:w="556" w:type="dxa"/>
            <w:tcBorders>
              <w:top w:val="single" w:color="auto" w:sz="6" w:space="0"/>
              <w:left w:val="single" w:color="auto" w:sz="2" w:space="0"/>
              <w:bottom w:val="single" w:color="auto" w:sz="6" w:space="0"/>
              <w:right w:val="single" w:color="auto" w:sz="6" w:space="0"/>
            </w:tcBorders>
            <w:noWrap w:val="0"/>
            <w:vAlign w:val="center"/>
          </w:tcPr>
          <w:p>
            <w:pPr>
              <w:jc w:val="center"/>
              <w:rPr>
                <w:rFonts w:ascii="宋体" w:hAnsi="宋体"/>
                <w:szCs w:val="21"/>
              </w:rPr>
            </w:pPr>
            <w:r>
              <w:rPr>
                <w:rFonts w:hint="eastAsia" w:ascii="宋体" w:hAnsi="宋体"/>
                <w:szCs w:val="21"/>
              </w:rPr>
              <w:t>44</w:t>
            </w:r>
          </w:p>
        </w:tc>
        <w:tc>
          <w:tcPr>
            <w:tcW w:w="2818" w:type="dxa"/>
            <w:tcBorders>
              <w:top w:val="single" w:color="auto" w:sz="6" w:space="0"/>
              <w:left w:val="single" w:color="auto" w:sz="6" w:space="0"/>
              <w:bottom w:val="single" w:color="auto" w:sz="6" w:space="0"/>
              <w:right w:val="single" w:color="auto" w:sz="6" w:space="0"/>
            </w:tcBorders>
            <w:noWrap w:val="0"/>
            <w:vAlign w:val="center"/>
          </w:tcPr>
          <w:p>
            <w:pPr>
              <w:spacing w:line="360" w:lineRule="exact"/>
              <w:rPr>
                <w:rFonts w:ascii="宋体" w:hAnsi="宋体"/>
                <w:szCs w:val="21"/>
              </w:rPr>
            </w:pPr>
            <w:r>
              <w:rPr>
                <w:rFonts w:hint="eastAsia" w:ascii="宋体" w:hAnsi="宋体"/>
                <w:szCs w:val="21"/>
              </w:rPr>
              <w:t>超声波探伤</w:t>
            </w:r>
          </w:p>
        </w:tc>
        <w:tc>
          <w:tcPr>
            <w:tcW w:w="1690" w:type="dxa"/>
            <w:tcBorders>
              <w:top w:val="single" w:color="auto" w:sz="6" w:space="0"/>
              <w:left w:val="single" w:color="auto" w:sz="6" w:space="0"/>
              <w:bottom w:val="single" w:color="auto" w:sz="6" w:space="0"/>
              <w:right w:val="single" w:color="auto" w:sz="6" w:space="0"/>
            </w:tcBorders>
            <w:noWrap w:val="0"/>
            <w:vAlign w:val="center"/>
          </w:tcPr>
          <w:p>
            <w:pPr>
              <w:spacing w:line="280" w:lineRule="exact"/>
              <w:jc w:val="center"/>
              <w:rPr>
                <w:rFonts w:ascii="宋体" w:hAnsi="宋体"/>
                <w:spacing w:val="-6"/>
                <w:szCs w:val="21"/>
              </w:rPr>
            </w:pPr>
          </w:p>
        </w:tc>
        <w:tc>
          <w:tcPr>
            <w:tcW w:w="1658" w:type="dxa"/>
            <w:tcBorders>
              <w:top w:val="single" w:color="auto" w:sz="6" w:space="0"/>
              <w:left w:val="single" w:color="auto" w:sz="6" w:space="0"/>
              <w:bottom w:val="single" w:color="auto" w:sz="6" w:space="0"/>
              <w:right w:val="single" w:color="auto" w:sz="6" w:space="0"/>
            </w:tcBorders>
            <w:noWrap w:val="0"/>
            <w:vAlign w:val="center"/>
          </w:tcPr>
          <w:p>
            <w:pPr>
              <w:spacing w:line="280" w:lineRule="exact"/>
              <w:jc w:val="left"/>
              <w:rPr>
                <w:rFonts w:ascii="宋体" w:hAnsi="宋体"/>
                <w:spacing w:val="-6"/>
                <w:szCs w:val="21"/>
              </w:rPr>
            </w:pPr>
          </w:p>
        </w:tc>
        <w:tc>
          <w:tcPr>
            <w:tcW w:w="1074" w:type="dxa"/>
            <w:tcBorders>
              <w:top w:val="single" w:color="auto" w:sz="6" w:space="0"/>
              <w:left w:val="single" w:color="auto" w:sz="6" w:space="0"/>
              <w:bottom w:val="single" w:color="auto" w:sz="6" w:space="0"/>
              <w:right w:val="single" w:color="auto" w:sz="2" w:space="0"/>
            </w:tcBorders>
            <w:noWrap w:val="0"/>
            <w:vAlign w:val="center"/>
          </w:tcPr>
          <w:p>
            <w:pPr>
              <w:spacing w:line="280" w:lineRule="exact"/>
              <w:jc w:val="center"/>
              <w:rPr>
                <w:rFonts w:ascii="宋体" w:hAnsi="宋体"/>
                <w:spacing w:val="-6"/>
                <w:szCs w:val="21"/>
              </w:rPr>
            </w:pPr>
          </w:p>
        </w:tc>
        <w:tc>
          <w:tcPr>
            <w:tcW w:w="915" w:type="dxa"/>
            <w:tcBorders>
              <w:top w:val="single" w:color="auto" w:sz="6" w:space="0"/>
              <w:left w:val="single" w:color="auto" w:sz="2" w:space="0"/>
              <w:bottom w:val="single" w:color="auto" w:sz="6" w:space="0"/>
              <w:right w:val="single" w:color="auto" w:sz="6" w:space="0"/>
            </w:tcBorders>
            <w:noWrap w:val="0"/>
            <w:vAlign w:val="center"/>
          </w:tcPr>
          <w:p>
            <w:pPr>
              <w:spacing w:line="280" w:lineRule="exact"/>
              <w:jc w:val="center"/>
              <w:rPr>
                <w:rFonts w:ascii="宋体" w:hAnsi="宋体"/>
                <w:spacing w:val="-6"/>
                <w:szCs w:val="21"/>
              </w:rPr>
            </w:pPr>
          </w:p>
        </w:tc>
        <w:tc>
          <w:tcPr>
            <w:tcW w:w="1251" w:type="dxa"/>
            <w:tcBorders>
              <w:top w:val="single" w:color="auto" w:sz="6" w:space="0"/>
              <w:left w:val="single" w:color="auto" w:sz="6" w:space="0"/>
              <w:bottom w:val="single" w:color="auto" w:sz="6" w:space="0"/>
              <w:right w:val="single" w:color="auto" w:sz="2" w:space="0"/>
            </w:tcBorders>
            <w:noWrap w:val="0"/>
            <w:vAlign w:val="center"/>
          </w:tcPr>
          <w:p>
            <w:pPr>
              <w:spacing w:line="280" w:lineRule="exact"/>
              <w:rPr>
                <w:rFonts w:ascii="宋体" w:hAnsi="宋体"/>
                <w:spacing w:val="-6"/>
                <w:szCs w:val="21"/>
              </w:rPr>
            </w:pPr>
          </w:p>
        </w:tc>
      </w:tr>
      <w:tr>
        <w:tblPrEx>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CellMar>
            <w:top w:w="0" w:type="dxa"/>
            <w:left w:w="108" w:type="dxa"/>
            <w:bottom w:w="0" w:type="dxa"/>
            <w:right w:w="108" w:type="dxa"/>
          </w:tblCellMar>
        </w:tblPrEx>
        <w:trPr>
          <w:trHeight w:val="127" w:hRule="atLeast"/>
          <w:jc w:val="center"/>
        </w:trPr>
        <w:tc>
          <w:tcPr>
            <w:tcW w:w="556" w:type="dxa"/>
            <w:tcBorders>
              <w:top w:val="single" w:color="auto" w:sz="6" w:space="0"/>
              <w:left w:val="single" w:color="auto" w:sz="2" w:space="0"/>
              <w:bottom w:val="single" w:color="auto" w:sz="6" w:space="0"/>
              <w:right w:val="single" w:color="auto" w:sz="6" w:space="0"/>
            </w:tcBorders>
            <w:noWrap w:val="0"/>
            <w:vAlign w:val="center"/>
          </w:tcPr>
          <w:p>
            <w:pPr>
              <w:jc w:val="center"/>
              <w:rPr>
                <w:rFonts w:ascii="宋体" w:hAnsi="宋体"/>
                <w:szCs w:val="21"/>
              </w:rPr>
            </w:pPr>
            <w:r>
              <w:rPr>
                <w:rFonts w:hint="eastAsia" w:ascii="宋体" w:hAnsi="宋体"/>
                <w:szCs w:val="21"/>
              </w:rPr>
              <w:t>45</w:t>
            </w:r>
          </w:p>
        </w:tc>
        <w:tc>
          <w:tcPr>
            <w:tcW w:w="2818" w:type="dxa"/>
            <w:tcBorders>
              <w:top w:val="single" w:color="auto" w:sz="6" w:space="0"/>
              <w:left w:val="single" w:color="auto" w:sz="6" w:space="0"/>
              <w:bottom w:val="single" w:color="auto" w:sz="6" w:space="0"/>
              <w:right w:val="single" w:color="auto" w:sz="6" w:space="0"/>
            </w:tcBorders>
            <w:noWrap w:val="0"/>
            <w:vAlign w:val="center"/>
          </w:tcPr>
          <w:p>
            <w:pPr>
              <w:spacing w:line="360" w:lineRule="exact"/>
              <w:rPr>
                <w:rFonts w:ascii="宋体" w:hAnsi="宋体"/>
                <w:szCs w:val="21"/>
              </w:rPr>
            </w:pPr>
            <w:r>
              <w:rPr>
                <w:rFonts w:hint="eastAsia" w:ascii="宋体" w:hAnsi="宋体"/>
                <w:szCs w:val="21"/>
              </w:rPr>
              <w:t>X光射线探伤</w:t>
            </w:r>
          </w:p>
        </w:tc>
        <w:tc>
          <w:tcPr>
            <w:tcW w:w="1690" w:type="dxa"/>
            <w:tcBorders>
              <w:top w:val="single" w:color="auto" w:sz="6" w:space="0"/>
              <w:left w:val="single" w:color="auto" w:sz="6" w:space="0"/>
              <w:bottom w:val="single" w:color="auto" w:sz="6" w:space="0"/>
              <w:right w:val="single" w:color="auto" w:sz="6" w:space="0"/>
            </w:tcBorders>
            <w:noWrap w:val="0"/>
            <w:vAlign w:val="center"/>
          </w:tcPr>
          <w:p>
            <w:pPr>
              <w:spacing w:line="280" w:lineRule="exact"/>
              <w:jc w:val="center"/>
              <w:rPr>
                <w:rFonts w:ascii="宋体" w:hAnsi="宋体"/>
                <w:spacing w:val="-6"/>
                <w:szCs w:val="21"/>
              </w:rPr>
            </w:pPr>
          </w:p>
        </w:tc>
        <w:tc>
          <w:tcPr>
            <w:tcW w:w="1658" w:type="dxa"/>
            <w:tcBorders>
              <w:top w:val="single" w:color="auto" w:sz="6" w:space="0"/>
              <w:left w:val="single" w:color="auto" w:sz="6" w:space="0"/>
              <w:bottom w:val="single" w:color="auto" w:sz="6" w:space="0"/>
              <w:right w:val="single" w:color="auto" w:sz="6" w:space="0"/>
            </w:tcBorders>
            <w:noWrap w:val="0"/>
            <w:vAlign w:val="center"/>
          </w:tcPr>
          <w:p>
            <w:pPr>
              <w:spacing w:line="280" w:lineRule="exact"/>
              <w:jc w:val="left"/>
              <w:rPr>
                <w:rFonts w:ascii="宋体" w:hAnsi="宋体"/>
                <w:spacing w:val="-6"/>
                <w:szCs w:val="21"/>
              </w:rPr>
            </w:pPr>
          </w:p>
        </w:tc>
        <w:tc>
          <w:tcPr>
            <w:tcW w:w="1074" w:type="dxa"/>
            <w:tcBorders>
              <w:top w:val="single" w:color="auto" w:sz="6" w:space="0"/>
              <w:left w:val="single" w:color="auto" w:sz="6" w:space="0"/>
              <w:bottom w:val="single" w:color="auto" w:sz="6" w:space="0"/>
              <w:right w:val="single" w:color="auto" w:sz="2" w:space="0"/>
            </w:tcBorders>
            <w:noWrap w:val="0"/>
            <w:vAlign w:val="center"/>
          </w:tcPr>
          <w:p>
            <w:pPr>
              <w:spacing w:line="280" w:lineRule="exact"/>
              <w:jc w:val="center"/>
              <w:rPr>
                <w:rFonts w:ascii="宋体" w:hAnsi="宋体"/>
                <w:spacing w:val="-6"/>
                <w:szCs w:val="21"/>
              </w:rPr>
            </w:pPr>
          </w:p>
        </w:tc>
        <w:tc>
          <w:tcPr>
            <w:tcW w:w="915" w:type="dxa"/>
            <w:tcBorders>
              <w:top w:val="single" w:color="auto" w:sz="6" w:space="0"/>
              <w:left w:val="single" w:color="auto" w:sz="2" w:space="0"/>
              <w:bottom w:val="single" w:color="auto" w:sz="6" w:space="0"/>
              <w:right w:val="single" w:color="auto" w:sz="6" w:space="0"/>
            </w:tcBorders>
            <w:noWrap w:val="0"/>
            <w:vAlign w:val="center"/>
          </w:tcPr>
          <w:p>
            <w:pPr>
              <w:spacing w:line="280" w:lineRule="exact"/>
              <w:jc w:val="center"/>
              <w:rPr>
                <w:rFonts w:ascii="宋体" w:hAnsi="宋体"/>
                <w:spacing w:val="-6"/>
                <w:szCs w:val="21"/>
              </w:rPr>
            </w:pPr>
          </w:p>
        </w:tc>
        <w:tc>
          <w:tcPr>
            <w:tcW w:w="1251" w:type="dxa"/>
            <w:tcBorders>
              <w:top w:val="single" w:color="auto" w:sz="6" w:space="0"/>
              <w:left w:val="single" w:color="auto" w:sz="6" w:space="0"/>
              <w:bottom w:val="single" w:color="auto" w:sz="6" w:space="0"/>
              <w:right w:val="single" w:color="auto" w:sz="2" w:space="0"/>
            </w:tcBorders>
            <w:noWrap w:val="0"/>
            <w:vAlign w:val="center"/>
          </w:tcPr>
          <w:p>
            <w:pPr>
              <w:spacing w:line="280" w:lineRule="exact"/>
              <w:rPr>
                <w:rFonts w:ascii="宋体" w:hAnsi="宋体"/>
                <w:spacing w:val="-6"/>
                <w:szCs w:val="21"/>
              </w:rPr>
            </w:pPr>
          </w:p>
        </w:tc>
      </w:tr>
      <w:tr>
        <w:tblPrEx>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CellMar>
            <w:top w:w="0" w:type="dxa"/>
            <w:left w:w="108" w:type="dxa"/>
            <w:bottom w:w="0" w:type="dxa"/>
            <w:right w:w="108" w:type="dxa"/>
          </w:tblCellMar>
        </w:tblPrEx>
        <w:trPr>
          <w:trHeight w:val="127" w:hRule="atLeast"/>
          <w:jc w:val="center"/>
        </w:trPr>
        <w:tc>
          <w:tcPr>
            <w:tcW w:w="556" w:type="dxa"/>
            <w:tcBorders>
              <w:top w:val="single" w:color="auto" w:sz="6" w:space="0"/>
              <w:left w:val="single" w:color="auto" w:sz="2" w:space="0"/>
              <w:bottom w:val="single" w:color="auto" w:sz="6" w:space="0"/>
              <w:right w:val="single" w:color="auto" w:sz="6" w:space="0"/>
            </w:tcBorders>
            <w:noWrap w:val="0"/>
            <w:vAlign w:val="center"/>
          </w:tcPr>
          <w:p>
            <w:pPr>
              <w:jc w:val="center"/>
              <w:rPr>
                <w:rFonts w:ascii="宋体" w:hAnsi="宋体"/>
                <w:szCs w:val="21"/>
              </w:rPr>
            </w:pPr>
            <w:r>
              <w:rPr>
                <w:rFonts w:hint="eastAsia" w:ascii="宋体" w:hAnsi="宋体"/>
                <w:szCs w:val="21"/>
              </w:rPr>
              <w:t>46</w:t>
            </w:r>
          </w:p>
        </w:tc>
        <w:tc>
          <w:tcPr>
            <w:tcW w:w="2818" w:type="dxa"/>
            <w:tcBorders>
              <w:top w:val="single" w:color="auto" w:sz="6" w:space="0"/>
              <w:left w:val="single" w:color="auto" w:sz="6" w:space="0"/>
              <w:bottom w:val="single" w:color="auto" w:sz="6" w:space="0"/>
              <w:right w:val="single" w:color="auto" w:sz="6" w:space="0"/>
            </w:tcBorders>
            <w:noWrap w:val="0"/>
            <w:vAlign w:val="center"/>
          </w:tcPr>
          <w:p>
            <w:pPr>
              <w:spacing w:line="360" w:lineRule="exact"/>
              <w:rPr>
                <w:rFonts w:ascii="宋体" w:hAnsi="宋体"/>
                <w:szCs w:val="21"/>
              </w:rPr>
            </w:pPr>
            <w:r>
              <w:rPr>
                <w:rFonts w:ascii="宋体" w:hAnsi="宋体"/>
                <w:szCs w:val="21"/>
              </w:rPr>
              <w:t>涂层厚度</w:t>
            </w:r>
          </w:p>
        </w:tc>
        <w:tc>
          <w:tcPr>
            <w:tcW w:w="1690" w:type="dxa"/>
            <w:tcBorders>
              <w:top w:val="single" w:color="auto" w:sz="6" w:space="0"/>
              <w:left w:val="single" w:color="auto" w:sz="6" w:space="0"/>
              <w:bottom w:val="single" w:color="auto" w:sz="6" w:space="0"/>
              <w:right w:val="single" w:color="auto" w:sz="6" w:space="0"/>
            </w:tcBorders>
            <w:noWrap w:val="0"/>
            <w:vAlign w:val="center"/>
          </w:tcPr>
          <w:p>
            <w:pPr>
              <w:spacing w:line="280" w:lineRule="exact"/>
              <w:jc w:val="center"/>
              <w:rPr>
                <w:rFonts w:ascii="宋体" w:hAnsi="宋体"/>
                <w:spacing w:val="-6"/>
                <w:szCs w:val="21"/>
              </w:rPr>
            </w:pPr>
          </w:p>
        </w:tc>
        <w:tc>
          <w:tcPr>
            <w:tcW w:w="1658" w:type="dxa"/>
            <w:tcBorders>
              <w:top w:val="single" w:color="auto" w:sz="6" w:space="0"/>
              <w:left w:val="single" w:color="auto" w:sz="6" w:space="0"/>
              <w:bottom w:val="single" w:color="auto" w:sz="6" w:space="0"/>
              <w:right w:val="single" w:color="auto" w:sz="6" w:space="0"/>
            </w:tcBorders>
            <w:noWrap w:val="0"/>
            <w:vAlign w:val="center"/>
          </w:tcPr>
          <w:p>
            <w:pPr>
              <w:spacing w:line="280" w:lineRule="exact"/>
              <w:jc w:val="left"/>
              <w:rPr>
                <w:rFonts w:ascii="宋体" w:hAnsi="宋体"/>
                <w:spacing w:val="-6"/>
                <w:szCs w:val="21"/>
              </w:rPr>
            </w:pPr>
          </w:p>
        </w:tc>
        <w:tc>
          <w:tcPr>
            <w:tcW w:w="1074" w:type="dxa"/>
            <w:tcBorders>
              <w:top w:val="single" w:color="auto" w:sz="6" w:space="0"/>
              <w:left w:val="single" w:color="auto" w:sz="6" w:space="0"/>
              <w:bottom w:val="single" w:color="auto" w:sz="6" w:space="0"/>
              <w:right w:val="single" w:color="auto" w:sz="2" w:space="0"/>
            </w:tcBorders>
            <w:noWrap w:val="0"/>
            <w:vAlign w:val="center"/>
          </w:tcPr>
          <w:p>
            <w:pPr>
              <w:spacing w:line="280" w:lineRule="exact"/>
              <w:jc w:val="center"/>
              <w:rPr>
                <w:rFonts w:ascii="宋体" w:hAnsi="宋体"/>
                <w:spacing w:val="-6"/>
                <w:szCs w:val="21"/>
              </w:rPr>
            </w:pPr>
          </w:p>
        </w:tc>
        <w:tc>
          <w:tcPr>
            <w:tcW w:w="915" w:type="dxa"/>
            <w:tcBorders>
              <w:top w:val="single" w:color="auto" w:sz="6" w:space="0"/>
              <w:left w:val="single" w:color="auto" w:sz="2" w:space="0"/>
              <w:bottom w:val="single" w:color="auto" w:sz="6" w:space="0"/>
              <w:right w:val="single" w:color="auto" w:sz="6" w:space="0"/>
            </w:tcBorders>
            <w:noWrap w:val="0"/>
            <w:vAlign w:val="center"/>
          </w:tcPr>
          <w:p>
            <w:pPr>
              <w:spacing w:line="280" w:lineRule="exact"/>
              <w:jc w:val="center"/>
              <w:rPr>
                <w:rFonts w:ascii="宋体" w:hAnsi="宋体"/>
                <w:spacing w:val="-6"/>
                <w:szCs w:val="21"/>
              </w:rPr>
            </w:pPr>
          </w:p>
        </w:tc>
        <w:tc>
          <w:tcPr>
            <w:tcW w:w="1251" w:type="dxa"/>
            <w:tcBorders>
              <w:top w:val="single" w:color="auto" w:sz="6" w:space="0"/>
              <w:left w:val="single" w:color="auto" w:sz="6" w:space="0"/>
              <w:bottom w:val="single" w:color="auto" w:sz="6" w:space="0"/>
              <w:right w:val="single" w:color="auto" w:sz="2" w:space="0"/>
            </w:tcBorders>
            <w:noWrap w:val="0"/>
            <w:vAlign w:val="center"/>
          </w:tcPr>
          <w:p>
            <w:pPr>
              <w:spacing w:line="280" w:lineRule="exact"/>
              <w:rPr>
                <w:rFonts w:ascii="宋体" w:hAnsi="宋体"/>
                <w:spacing w:val="-6"/>
                <w:szCs w:val="21"/>
              </w:rPr>
            </w:pPr>
          </w:p>
        </w:tc>
      </w:tr>
      <w:tr>
        <w:tblPrEx>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CellMar>
            <w:top w:w="0" w:type="dxa"/>
            <w:left w:w="108" w:type="dxa"/>
            <w:bottom w:w="0" w:type="dxa"/>
            <w:right w:w="108" w:type="dxa"/>
          </w:tblCellMar>
        </w:tblPrEx>
        <w:trPr>
          <w:trHeight w:val="127" w:hRule="atLeast"/>
          <w:jc w:val="center"/>
        </w:trPr>
        <w:tc>
          <w:tcPr>
            <w:tcW w:w="556" w:type="dxa"/>
            <w:tcBorders>
              <w:top w:val="single" w:color="auto" w:sz="6" w:space="0"/>
              <w:left w:val="single" w:color="auto" w:sz="2" w:space="0"/>
              <w:bottom w:val="single" w:color="auto" w:sz="6" w:space="0"/>
              <w:right w:val="single" w:color="auto" w:sz="6" w:space="0"/>
            </w:tcBorders>
            <w:noWrap w:val="0"/>
            <w:vAlign w:val="center"/>
          </w:tcPr>
          <w:p>
            <w:pPr>
              <w:jc w:val="center"/>
              <w:rPr>
                <w:rFonts w:ascii="宋体" w:hAnsi="宋体"/>
                <w:szCs w:val="21"/>
              </w:rPr>
            </w:pPr>
            <w:r>
              <w:rPr>
                <w:rFonts w:hint="eastAsia" w:ascii="宋体" w:hAnsi="宋体"/>
                <w:szCs w:val="21"/>
              </w:rPr>
              <w:t>47</w:t>
            </w:r>
          </w:p>
        </w:tc>
        <w:tc>
          <w:tcPr>
            <w:tcW w:w="2818" w:type="dxa"/>
            <w:tcBorders>
              <w:top w:val="single" w:color="auto" w:sz="6" w:space="0"/>
              <w:left w:val="single" w:color="auto" w:sz="6" w:space="0"/>
              <w:bottom w:val="single" w:color="auto" w:sz="6" w:space="0"/>
              <w:right w:val="single" w:color="auto" w:sz="6" w:space="0"/>
            </w:tcBorders>
            <w:noWrap w:val="0"/>
            <w:vAlign w:val="center"/>
          </w:tcPr>
          <w:p>
            <w:pPr>
              <w:spacing w:line="360" w:lineRule="exact"/>
              <w:rPr>
                <w:rFonts w:ascii="宋体" w:hAnsi="宋体"/>
                <w:szCs w:val="21"/>
              </w:rPr>
            </w:pPr>
            <w:r>
              <w:rPr>
                <w:rFonts w:ascii="宋体" w:hAnsi="宋体"/>
                <w:szCs w:val="21"/>
              </w:rPr>
              <w:t>水压试验</w:t>
            </w:r>
          </w:p>
        </w:tc>
        <w:tc>
          <w:tcPr>
            <w:tcW w:w="1690" w:type="dxa"/>
            <w:tcBorders>
              <w:top w:val="single" w:color="auto" w:sz="6" w:space="0"/>
              <w:left w:val="single" w:color="auto" w:sz="6" w:space="0"/>
              <w:bottom w:val="single" w:color="auto" w:sz="6" w:space="0"/>
              <w:right w:val="single" w:color="auto" w:sz="6" w:space="0"/>
            </w:tcBorders>
            <w:noWrap w:val="0"/>
            <w:vAlign w:val="center"/>
          </w:tcPr>
          <w:p>
            <w:pPr>
              <w:spacing w:line="280" w:lineRule="exact"/>
              <w:jc w:val="center"/>
              <w:rPr>
                <w:rFonts w:ascii="宋体" w:hAnsi="宋体"/>
                <w:spacing w:val="-6"/>
                <w:szCs w:val="21"/>
              </w:rPr>
            </w:pPr>
          </w:p>
        </w:tc>
        <w:tc>
          <w:tcPr>
            <w:tcW w:w="1658" w:type="dxa"/>
            <w:tcBorders>
              <w:top w:val="single" w:color="auto" w:sz="6" w:space="0"/>
              <w:left w:val="single" w:color="auto" w:sz="6" w:space="0"/>
              <w:bottom w:val="single" w:color="auto" w:sz="6" w:space="0"/>
              <w:right w:val="single" w:color="auto" w:sz="6" w:space="0"/>
            </w:tcBorders>
            <w:noWrap w:val="0"/>
            <w:vAlign w:val="center"/>
          </w:tcPr>
          <w:p>
            <w:pPr>
              <w:spacing w:line="280" w:lineRule="exact"/>
              <w:jc w:val="left"/>
              <w:rPr>
                <w:rFonts w:ascii="宋体" w:hAnsi="宋体"/>
                <w:spacing w:val="-6"/>
                <w:szCs w:val="21"/>
              </w:rPr>
            </w:pPr>
          </w:p>
        </w:tc>
        <w:tc>
          <w:tcPr>
            <w:tcW w:w="1074" w:type="dxa"/>
            <w:tcBorders>
              <w:top w:val="single" w:color="auto" w:sz="6" w:space="0"/>
              <w:left w:val="single" w:color="auto" w:sz="6" w:space="0"/>
              <w:bottom w:val="single" w:color="auto" w:sz="6" w:space="0"/>
              <w:right w:val="single" w:color="auto" w:sz="2" w:space="0"/>
            </w:tcBorders>
            <w:noWrap w:val="0"/>
            <w:vAlign w:val="center"/>
          </w:tcPr>
          <w:p>
            <w:pPr>
              <w:spacing w:line="280" w:lineRule="exact"/>
              <w:jc w:val="center"/>
              <w:rPr>
                <w:rFonts w:ascii="宋体" w:hAnsi="宋体"/>
                <w:spacing w:val="-6"/>
                <w:szCs w:val="21"/>
              </w:rPr>
            </w:pPr>
          </w:p>
        </w:tc>
        <w:tc>
          <w:tcPr>
            <w:tcW w:w="915" w:type="dxa"/>
            <w:tcBorders>
              <w:top w:val="single" w:color="auto" w:sz="6" w:space="0"/>
              <w:left w:val="single" w:color="auto" w:sz="2" w:space="0"/>
              <w:bottom w:val="single" w:color="auto" w:sz="6" w:space="0"/>
              <w:right w:val="single" w:color="auto" w:sz="6" w:space="0"/>
            </w:tcBorders>
            <w:noWrap w:val="0"/>
            <w:vAlign w:val="center"/>
          </w:tcPr>
          <w:p>
            <w:pPr>
              <w:spacing w:line="280" w:lineRule="exact"/>
              <w:jc w:val="center"/>
              <w:rPr>
                <w:rFonts w:ascii="宋体" w:hAnsi="宋体"/>
                <w:spacing w:val="-6"/>
                <w:szCs w:val="21"/>
              </w:rPr>
            </w:pPr>
          </w:p>
        </w:tc>
        <w:tc>
          <w:tcPr>
            <w:tcW w:w="1251" w:type="dxa"/>
            <w:tcBorders>
              <w:top w:val="single" w:color="auto" w:sz="6" w:space="0"/>
              <w:left w:val="single" w:color="auto" w:sz="6" w:space="0"/>
              <w:bottom w:val="single" w:color="auto" w:sz="6" w:space="0"/>
              <w:right w:val="single" w:color="auto" w:sz="2" w:space="0"/>
            </w:tcBorders>
            <w:noWrap w:val="0"/>
            <w:vAlign w:val="center"/>
          </w:tcPr>
          <w:p>
            <w:pPr>
              <w:spacing w:line="280" w:lineRule="exact"/>
              <w:rPr>
                <w:rFonts w:ascii="宋体" w:hAnsi="宋体"/>
                <w:spacing w:val="-6"/>
                <w:szCs w:val="21"/>
              </w:rPr>
            </w:pPr>
          </w:p>
        </w:tc>
      </w:tr>
      <w:tr>
        <w:tblPrEx>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CellMar>
            <w:top w:w="0" w:type="dxa"/>
            <w:left w:w="108" w:type="dxa"/>
            <w:bottom w:w="0" w:type="dxa"/>
            <w:right w:w="108" w:type="dxa"/>
          </w:tblCellMar>
        </w:tblPrEx>
        <w:trPr>
          <w:trHeight w:val="127" w:hRule="atLeast"/>
          <w:jc w:val="center"/>
        </w:trPr>
        <w:tc>
          <w:tcPr>
            <w:tcW w:w="556" w:type="dxa"/>
            <w:tcBorders>
              <w:top w:val="single" w:color="auto" w:sz="6" w:space="0"/>
              <w:left w:val="single" w:color="auto" w:sz="2" w:space="0"/>
              <w:bottom w:val="single" w:color="auto" w:sz="6" w:space="0"/>
              <w:right w:val="single" w:color="auto" w:sz="6" w:space="0"/>
            </w:tcBorders>
            <w:noWrap w:val="0"/>
            <w:vAlign w:val="center"/>
          </w:tcPr>
          <w:p>
            <w:pPr>
              <w:jc w:val="center"/>
              <w:rPr>
                <w:rFonts w:ascii="宋体" w:hAnsi="宋体"/>
                <w:szCs w:val="21"/>
              </w:rPr>
            </w:pPr>
            <w:r>
              <w:rPr>
                <w:rFonts w:hint="eastAsia" w:ascii="宋体" w:hAnsi="宋体"/>
                <w:szCs w:val="21"/>
              </w:rPr>
              <w:t>48</w:t>
            </w:r>
          </w:p>
        </w:tc>
        <w:tc>
          <w:tcPr>
            <w:tcW w:w="2818" w:type="dxa"/>
            <w:tcBorders>
              <w:top w:val="single" w:color="auto" w:sz="6" w:space="0"/>
              <w:left w:val="single" w:color="auto" w:sz="6" w:space="0"/>
              <w:bottom w:val="single" w:color="auto" w:sz="6" w:space="0"/>
              <w:right w:val="single" w:color="auto" w:sz="6" w:space="0"/>
            </w:tcBorders>
            <w:noWrap w:val="0"/>
            <w:vAlign w:val="center"/>
          </w:tcPr>
          <w:p>
            <w:pPr>
              <w:spacing w:line="360" w:lineRule="exact"/>
              <w:rPr>
                <w:rFonts w:ascii="宋体" w:hAnsi="宋体"/>
                <w:szCs w:val="21"/>
              </w:rPr>
            </w:pPr>
            <w:r>
              <w:rPr>
                <w:rFonts w:ascii="宋体" w:hAnsi="宋体"/>
                <w:szCs w:val="21"/>
              </w:rPr>
              <w:t>土工击实</w:t>
            </w:r>
          </w:p>
        </w:tc>
        <w:tc>
          <w:tcPr>
            <w:tcW w:w="1690" w:type="dxa"/>
            <w:tcBorders>
              <w:top w:val="single" w:color="auto" w:sz="6" w:space="0"/>
              <w:left w:val="single" w:color="auto" w:sz="6" w:space="0"/>
              <w:bottom w:val="single" w:color="auto" w:sz="6" w:space="0"/>
              <w:right w:val="single" w:color="auto" w:sz="6" w:space="0"/>
            </w:tcBorders>
            <w:noWrap w:val="0"/>
            <w:vAlign w:val="center"/>
          </w:tcPr>
          <w:p>
            <w:pPr>
              <w:spacing w:line="280" w:lineRule="exact"/>
              <w:jc w:val="center"/>
              <w:rPr>
                <w:rFonts w:ascii="宋体" w:hAnsi="宋体"/>
                <w:spacing w:val="-6"/>
                <w:szCs w:val="21"/>
              </w:rPr>
            </w:pPr>
          </w:p>
        </w:tc>
        <w:tc>
          <w:tcPr>
            <w:tcW w:w="1658" w:type="dxa"/>
            <w:tcBorders>
              <w:top w:val="single" w:color="auto" w:sz="6" w:space="0"/>
              <w:left w:val="single" w:color="auto" w:sz="6" w:space="0"/>
              <w:bottom w:val="single" w:color="auto" w:sz="6" w:space="0"/>
              <w:right w:val="single" w:color="auto" w:sz="6" w:space="0"/>
            </w:tcBorders>
            <w:noWrap w:val="0"/>
            <w:vAlign w:val="center"/>
          </w:tcPr>
          <w:p>
            <w:pPr>
              <w:spacing w:line="280" w:lineRule="exact"/>
              <w:jc w:val="left"/>
              <w:rPr>
                <w:rFonts w:ascii="宋体" w:hAnsi="宋体"/>
                <w:spacing w:val="-6"/>
                <w:szCs w:val="21"/>
              </w:rPr>
            </w:pPr>
          </w:p>
        </w:tc>
        <w:tc>
          <w:tcPr>
            <w:tcW w:w="1074" w:type="dxa"/>
            <w:tcBorders>
              <w:top w:val="single" w:color="auto" w:sz="6" w:space="0"/>
              <w:left w:val="single" w:color="auto" w:sz="6" w:space="0"/>
              <w:bottom w:val="single" w:color="auto" w:sz="6" w:space="0"/>
              <w:right w:val="single" w:color="auto" w:sz="2" w:space="0"/>
            </w:tcBorders>
            <w:noWrap w:val="0"/>
            <w:vAlign w:val="center"/>
          </w:tcPr>
          <w:p>
            <w:pPr>
              <w:spacing w:line="280" w:lineRule="exact"/>
              <w:jc w:val="center"/>
              <w:rPr>
                <w:rFonts w:ascii="宋体" w:hAnsi="宋体"/>
                <w:spacing w:val="-6"/>
                <w:szCs w:val="21"/>
              </w:rPr>
            </w:pPr>
          </w:p>
        </w:tc>
        <w:tc>
          <w:tcPr>
            <w:tcW w:w="915" w:type="dxa"/>
            <w:tcBorders>
              <w:top w:val="single" w:color="auto" w:sz="6" w:space="0"/>
              <w:left w:val="single" w:color="auto" w:sz="2" w:space="0"/>
              <w:bottom w:val="single" w:color="auto" w:sz="6" w:space="0"/>
              <w:right w:val="single" w:color="auto" w:sz="6" w:space="0"/>
            </w:tcBorders>
            <w:noWrap w:val="0"/>
            <w:vAlign w:val="center"/>
          </w:tcPr>
          <w:p>
            <w:pPr>
              <w:spacing w:line="280" w:lineRule="exact"/>
              <w:jc w:val="center"/>
              <w:rPr>
                <w:rFonts w:ascii="宋体" w:hAnsi="宋体"/>
                <w:spacing w:val="-6"/>
                <w:szCs w:val="21"/>
              </w:rPr>
            </w:pPr>
          </w:p>
        </w:tc>
        <w:tc>
          <w:tcPr>
            <w:tcW w:w="1251" w:type="dxa"/>
            <w:tcBorders>
              <w:top w:val="single" w:color="auto" w:sz="6" w:space="0"/>
              <w:left w:val="single" w:color="auto" w:sz="6" w:space="0"/>
              <w:bottom w:val="single" w:color="auto" w:sz="6" w:space="0"/>
              <w:right w:val="single" w:color="auto" w:sz="2" w:space="0"/>
            </w:tcBorders>
            <w:noWrap w:val="0"/>
            <w:vAlign w:val="center"/>
          </w:tcPr>
          <w:p>
            <w:pPr>
              <w:spacing w:line="280" w:lineRule="exact"/>
              <w:rPr>
                <w:rFonts w:ascii="宋体" w:hAnsi="宋体"/>
                <w:spacing w:val="-6"/>
                <w:szCs w:val="21"/>
              </w:rPr>
            </w:pPr>
          </w:p>
        </w:tc>
      </w:tr>
      <w:tr>
        <w:tblPrEx>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CellMar>
            <w:top w:w="0" w:type="dxa"/>
            <w:left w:w="108" w:type="dxa"/>
            <w:bottom w:w="0" w:type="dxa"/>
            <w:right w:w="108" w:type="dxa"/>
          </w:tblCellMar>
        </w:tblPrEx>
        <w:trPr>
          <w:trHeight w:val="127" w:hRule="atLeast"/>
          <w:jc w:val="center"/>
        </w:trPr>
        <w:tc>
          <w:tcPr>
            <w:tcW w:w="556" w:type="dxa"/>
            <w:tcBorders>
              <w:top w:val="single" w:color="auto" w:sz="6" w:space="0"/>
              <w:left w:val="single" w:color="auto" w:sz="2" w:space="0"/>
              <w:bottom w:val="single" w:color="auto" w:sz="6" w:space="0"/>
              <w:right w:val="single" w:color="auto" w:sz="6" w:space="0"/>
            </w:tcBorders>
            <w:noWrap w:val="0"/>
            <w:vAlign w:val="center"/>
          </w:tcPr>
          <w:p>
            <w:pPr>
              <w:jc w:val="center"/>
              <w:rPr>
                <w:rFonts w:ascii="宋体" w:hAnsi="宋体"/>
                <w:szCs w:val="21"/>
              </w:rPr>
            </w:pPr>
            <w:r>
              <w:rPr>
                <w:rFonts w:hint="eastAsia" w:ascii="宋体" w:hAnsi="宋体"/>
                <w:szCs w:val="21"/>
              </w:rPr>
              <w:t>49</w:t>
            </w:r>
          </w:p>
        </w:tc>
        <w:tc>
          <w:tcPr>
            <w:tcW w:w="2818" w:type="dxa"/>
            <w:tcBorders>
              <w:top w:val="single" w:color="auto" w:sz="6" w:space="0"/>
              <w:left w:val="single" w:color="auto" w:sz="6" w:space="0"/>
              <w:bottom w:val="single" w:color="auto" w:sz="6" w:space="0"/>
              <w:right w:val="single" w:color="auto" w:sz="6" w:space="0"/>
            </w:tcBorders>
            <w:noWrap w:val="0"/>
            <w:vAlign w:val="center"/>
          </w:tcPr>
          <w:p>
            <w:pPr>
              <w:spacing w:line="360" w:lineRule="exact"/>
              <w:rPr>
                <w:rFonts w:ascii="宋体" w:hAnsi="宋体"/>
                <w:szCs w:val="21"/>
              </w:rPr>
            </w:pPr>
            <w:r>
              <w:rPr>
                <w:rFonts w:ascii="宋体" w:hAnsi="宋体"/>
                <w:szCs w:val="21"/>
              </w:rPr>
              <w:t>砂相对密度</w:t>
            </w:r>
          </w:p>
        </w:tc>
        <w:tc>
          <w:tcPr>
            <w:tcW w:w="1690" w:type="dxa"/>
            <w:tcBorders>
              <w:top w:val="single" w:color="auto" w:sz="6" w:space="0"/>
              <w:left w:val="single" w:color="auto" w:sz="6" w:space="0"/>
              <w:bottom w:val="single" w:color="auto" w:sz="6" w:space="0"/>
              <w:right w:val="single" w:color="auto" w:sz="6" w:space="0"/>
            </w:tcBorders>
            <w:noWrap w:val="0"/>
            <w:vAlign w:val="center"/>
          </w:tcPr>
          <w:p>
            <w:pPr>
              <w:spacing w:line="280" w:lineRule="exact"/>
              <w:jc w:val="center"/>
              <w:rPr>
                <w:rFonts w:ascii="宋体" w:hAnsi="宋体"/>
                <w:spacing w:val="-6"/>
                <w:szCs w:val="21"/>
              </w:rPr>
            </w:pPr>
          </w:p>
        </w:tc>
        <w:tc>
          <w:tcPr>
            <w:tcW w:w="1658" w:type="dxa"/>
            <w:tcBorders>
              <w:top w:val="single" w:color="auto" w:sz="6" w:space="0"/>
              <w:left w:val="single" w:color="auto" w:sz="6" w:space="0"/>
              <w:bottom w:val="single" w:color="auto" w:sz="6" w:space="0"/>
              <w:right w:val="single" w:color="auto" w:sz="6" w:space="0"/>
            </w:tcBorders>
            <w:noWrap w:val="0"/>
            <w:vAlign w:val="center"/>
          </w:tcPr>
          <w:p>
            <w:pPr>
              <w:spacing w:line="280" w:lineRule="exact"/>
              <w:jc w:val="left"/>
              <w:rPr>
                <w:rFonts w:ascii="宋体" w:hAnsi="宋体"/>
                <w:spacing w:val="-6"/>
                <w:szCs w:val="21"/>
              </w:rPr>
            </w:pPr>
          </w:p>
        </w:tc>
        <w:tc>
          <w:tcPr>
            <w:tcW w:w="1074" w:type="dxa"/>
            <w:tcBorders>
              <w:top w:val="single" w:color="auto" w:sz="6" w:space="0"/>
              <w:left w:val="single" w:color="auto" w:sz="6" w:space="0"/>
              <w:bottom w:val="single" w:color="auto" w:sz="6" w:space="0"/>
              <w:right w:val="single" w:color="auto" w:sz="2" w:space="0"/>
            </w:tcBorders>
            <w:noWrap w:val="0"/>
            <w:vAlign w:val="center"/>
          </w:tcPr>
          <w:p>
            <w:pPr>
              <w:spacing w:line="280" w:lineRule="exact"/>
              <w:jc w:val="center"/>
              <w:rPr>
                <w:rFonts w:ascii="宋体" w:hAnsi="宋体"/>
                <w:spacing w:val="-6"/>
                <w:szCs w:val="21"/>
              </w:rPr>
            </w:pPr>
          </w:p>
        </w:tc>
        <w:tc>
          <w:tcPr>
            <w:tcW w:w="915" w:type="dxa"/>
            <w:tcBorders>
              <w:top w:val="single" w:color="auto" w:sz="6" w:space="0"/>
              <w:left w:val="single" w:color="auto" w:sz="2" w:space="0"/>
              <w:bottom w:val="single" w:color="auto" w:sz="6" w:space="0"/>
              <w:right w:val="single" w:color="auto" w:sz="6" w:space="0"/>
            </w:tcBorders>
            <w:noWrap w:val="0"/>
            <w:vAlign w:val="center"/>
          </w:tcPr>
          <w:p>
            <w:pPr>
              <w:spacing w:line="280" w:lineRule="exact"/>
              <w:jc w:val="center"/>
              <w:rPr>
                <w:rFonts w:ascii="宋体" w:hAnsi="宋体"/>
                <w:spacing w:val="-6"/>
                <w:szCs w:val="21"/>
              </w:rPr>
            </w:pPr>
          </w:p>
        </w:tc>
        <w:tc>
          <w:tcPr>
            <w:tcW w:w="1251" w:type="dxa"/>
            <w:tcBorders>
              <w:top w:val="single" w:color="auto" w:sz="6" w:space="0"/>
              <w:left w:val="single" w:color="auto" w:sz="6" w:space="0"/>
              <w:bottom w:val="single" w:color="auto" w:sz="6" w:space="0"/>
              <w:right w:val="single" w:color="auto" w:sz="2" w:space="0"/>
            </w:tcBorders>
            <w:noWrap w:val="0"/>
            <w:vAlign w:val="center"/>
          </w:tcPr>
          <w:p>
            <w:pPr>
              <w:spacing w:line="280" w:lineRule="exact"/>
              <w:rPr>
                <w:rFonts w:ascii="宋体" w:hAnsi="宋体"/>
                <w:spacing w:val="-6"/>
                <w:szCs w:val="21"/>
              </w:rPr>
            </w:pPr>
          </w:p>
        </w:tc>
      </w:tr>
      <w:tr>
        <w:tblPrEx>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CellMar>
            <w:top w:w="0" w:type="dxa"/>
            <w:left w:w="108" w:type="dxa"/>
            <w:bottom w:w="0" w:type="dxa"/>
            <w:right w:w="108" w:type="dxa"/>
          </w:tblCellMar>
        </w:tblPrEx>
        <w:trPr>
          <w:trHeight w:val="127" w:hRule="atLeast"/>
          <w:jc w:val="center"/>
        </w:trPr>
        <w:tc>
          <w:tcPr>
            <w:tcW w:w="556" w:type="dxa"/>
            <w:tcBorders>
              <w:top w:val="single" w:color="auto" w:sz="6" w:space="0"/>
              <w:left w:val="single" w:color="auto" w:sz="2" w:space="0"/>
              <w:bottom w:val="single" w:color="auto" w:sz="6" w:space="0"/>
              <w:right w:val="single" w:color="auto" w:sz="6" w:space="0"/>
            </w:tcBorders>
            <w:noWrap w:val="0"/>
            <w:vAlign w:val="center"/>
          </w:tcPr>
          <w:p>
            <w:pPr>
              <w:jc w:val="center"/>
              <w:rPr>
                <w:rFonts w:ascii="宋体" w:hAnsi="宋体"/>
                <w:szCs w:val="21"/>
              </w:rPr>
            </w:pPr>
            <w:r>
              <w:rPr>
                <w:rFonts w:hint="eastAsia" w:ascii="宋体" w:hAnsi="宋体"/>
                <w:szCs w:val="21"/>
              </w:rPr>
              <w:t>50</w:t>
            </w:r>
          </w:p>
        </w:tc>
        <w:tc>
          <w:tcPr>
            <w:tcW w:w="2818" w:type="dxa"/>
            <w:tcBorders>
              <w:top w:val="single" w:color="auto" w:sz="6" w:space="0"/>
              <w:left w:val="single" w:color="auto" w:sz="6" w:space="0"/>
              <w:bottom w:val="single" w:color="auto" w:sz="6" w:space="0"/>
              <w:right w:val="single" w:color="auto" w:sz="6" w:space="0"/>
            </w:tcBorders>
            <w:noWrap w:val="0"/>
            <w:vAlign w:val="center"/>
          </w:tcPr>
          <w:p>
            <w:pPr>
              <w:spacing w:line="360" w:lineRule="exact"/>
              <w:rPr>
                <w:rFonts w:ascii="宋体" w:hAnsi="宋体"/>
                <w:szCs w:val="21"/>
              </w:rPr>
            </w:pPr>
            <w:r>
              <w:rPr>
                <w:rFonts w:hint="eastAsia" w:ascii="宋体" w:hAnsi="宋体"/>
                <w:szCs w:val="21"/>
              </w:rPr>
              <w:t>粗集料(碎石)</w:t>
            </w:r>
          </w:p>
        </w:tc>
        <w:tc>
          <w:tcPr>
            <w:tcW w:w="1690" w:type="dxa"/>
            <w:tcBorders>
              <w:top w:val="single" w:color="auto" w:sz="6" w:space="0"/>
              <w:left w:val="single" w:color="auto" w:sz="6" w:space="0"/>
              <w:bottom w:val="single" w:color="auto" w:sz="6" w:space="0"/>
              <w:right w:val="single" w:color="auto" w:sz="6" w:space="0"/>
            </w:tcBorders>
            <w:noWrap w:val="0"/>
            <w:vAlign w:val="center"/>
          </w:tcPr>
          <w:p>
            <w:pPr>
              <w:spacing w:line="280" w:lineRule="exact"/>
              <w:jc w:val="center"/>
              <w:rPr>
                <w:rFonts w:ascii="宋体" w:hAnsi="宋体"/>
                <w:spacing w:val="-6"/>
                <w:szCs w:val="21"/>
              </w:rPr>
            </w:pPr>
          </w:p>
        </w:tc>
        <w:tc>
          <w:tcPr>
            <w:tcW w:w="1658" w:type="dxa"/>
            <w:tcBorders>
              <w:top w:val="single" w:color="auto" w:sz="6" w:space="0"/>
              <w:left w:val="single" w:color="auto" w:sz="6" w:space="0"/>
              <w:bottom w:val="single" w:color="auto" w:sz="6" w:space="0"/>
              <w:right w:val="single" w:color="auto" w:sz="6" w:space="0"/>
            </w:tcBorders>
            <w:noWrap w:val="0"/>
            <w:vAlign w:val="center"/>
          </w:tcPr>
          <w:p>
            <w:pPr>
              <w:spacing w:line="280" w:lineRule="exact"/>
              <w:jc w:val="left"/>
              <w:rPr>
                <w:rFonts w:ascii="宋体" w:hAnsi="宋体"/>
                <w:spacing w:val="-6"/>
                <w:szCs w:val="21"/>
              </w:rPr>
            </w:pPr>
          </w:p>
        </w:tc>
        <w:tc>
          <w:tcPr>
            <w:tcW w:w="1074" w:type="dxa"/>
            <w:tcBorders>
              <w:top w:val="single" w:color="auto" w:sz="6" w:space="0"/>
              <w:left w:val="single" w:color="auto" w:sz="6" w:space="0"/>
              <w:bottom w:val="single" w:color="auto" w:sz="6" w:space="0"/>
              <w:right w:val="single" w:color="auto" w:sz="2" w:space="0"/>
            </w:tcBorders>
            <w:noWrap w:val="0"/>
            <w:vAlign w:val="center"/>
          </w:tcPr>
          <w:p>
            <w:pPr>
              <w:spacing w:line="280" w:lineRule="exact"/>
              <w:jc w:val="center"/>
              <w:rPr>
                <w:rFonts w:ascii="宋体" w:hAnsi="宋体"/>
                <w:spacing w:val="-6"/>
                <w:szCs w:val="21"/>
              </w:rPr>
            </w:pPr>
          </w:p>
        </w:tc>
        <w:tc>
          <w:tcPr>
            <w:tcW w:w="915" w:type="dxa"/>
            <w:tcBorders>
              <w:top w:val="single" w:color="auto" w:sz="6" w:space="0"/>
              <w:left w:val="single" w:color="auto" w:sz="2" w:space="0"/>
              <w:bottom w:val="single" w:color="auto" w:sz="6" w:space="0"/>
              <w:right w:val="single" w:color="auto" w:sz="6" w:space="0"/>
            </w:tcBorders>
            <w:noWrap w:val="0"/>
            <w:vAlign w:val="center"/>
          </w:tcPr>
          <w:p>
            <w:pPr>
              <w:spacing w:line="280" w:lineRule="exact"/>
              <w:jc w:val="center"/>
              <w:rPr>
                <w:rFonts w:ascii="宋体" w:hAnsi="宋体"/>
                <w:spacing w:val="-6"/>
                <w:szCs w:val="21"/>
              </w:rPr>
            </w:pPr>
          </w:p>
        </w:tc>
        <w:tc>
          <w:tcPr>
            <w:tcW w:w="1251" w:type="dxa"/>
            <w:tcBorders>
              <w:top w:val="single" w:color="auto" w:sz="6" w:space="0"/>
              <w:left w:val="single" w:color="auto" w:sz="6" w:space="0"/>
              <w:bottom w:val="single" w:color="auto" w:sz="6" w:space="0"/>
              <w:right w:val="single" w:color="auto" w:sz="2" w:space="0"/>
            </w:tcBorders>
            <w:noWrap w:val="0"/>
            <w:vAlign w:val="center"/>
          </w:tcPr>
          <w:p>
            <w:pPr>
              <w:spacing w:line="280" w:lineRule="exact"/>
              <w:rPr>
                <w:rFonts w:ascii="宋体" w:hAnsi="宋体"/>
                <w:spacing w:val="-6"/>
                <w:szCs w:val="21"/>
              </w:rPr>
            </w:pPr>
          </w:p>
        </w:tc>
      </w:tr>
      <w:tr>
        <w:tblPrEx>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CellMar>
            <w:top w:w="0" w:type="dxa"/>
            <w:left w:w="108" w:type="dxa"/>
            <w:bottom w:w="0" w:type="dxa"/>
            <w:right w:w="108" w:type="dxa"/>
          </w:tblCellMar>
        </w:tblPrEx>
        <w:trPr>
          <w:trHeight w:val="127" w:hRule="atLeast"/>
          <w:jc w:val="center"/>
        </w:trPr>
        <w:tc>
          <w:tcPr>
            <w:tcW w:w="556" w:type="dxa"/>
            <w:tcBorders>
              <w:top w:val="single" w:color="auto" w:sz="6" w:space="0"/>
              <w:left w:val="single" w:color="auto" w:sz="2" w:space="0"/>
              <w:bottom w:val="single" w:color="auto" w:sz="6" w:space="0"/>
              <w:right w:val="single" w:color="auto" w:sz="6" w:space="0"/>
            </w:tcBorders>
            <w:noWrap w:val="0"/>
            <w:vAlign w:val="center"/>
          </w:tcPr>
          <w:p>
            <w:pPr>
              <w:jc w:val="center"/>
              <w:rPr>
                <w:rFonts w:ascii="宋体" w:hAnsi="宋体"/>
                <w:szCs w:val="21"/>
              </w:rPr>
            </w:pPr>
            <w:r>
              <w:rPr>
                <w:rFonts w:hint="eastAsia" w:ascii="宋体" w:hAnsi="宋体"/>
                <w:szCs w:val="21"/>
              </w:rPr>
              <w:t>51</w:t>
            </w:r>
          </w:p>
        </w:tc>
        <w:tc>
          <w:tcPr>
            <w:tcW w:w="2818" w:type="dxa"/>
            <w:tcBorders>
              <w:top w:val="single" w:color="auto" w:sz="6" w:space="0"/>
              <w:left w:val="single" w:color="auto" w:sz="6" w:space="0"/>
              <w:bottom w:val="single" w:color="auto" w:sz="6" w:space="0"/>
              <w:right w:val="single" w:color="auto" w:sz="6" w:space="0"/>
            </w:tcBorders>
            <w:noWrap w:val="0"/>
            <w:vAlign w:val="center"/>
          </w:tcPr>
          <w:p>
            <w:pPr>
              <w:spacing w:line="360" w:lineRule="exact"/>
              <w:rPr>
                <w:rFonts w:ascii="宋体" w:hAnsi="宋体"/>
                <w:szCs w:val="21"/>
              </w:rPr>
            </w:pPr>
            <w:r>
              <w:rPr>
                <w:rFonts w:ascii="宋体" w:hAnsi="宋体"/>
                <w:szCs w:val="21"/>
              </w:rPr>
              <w:t>细集料</w:t>
            </w:r>
            <w:r>
              <w:rPr>
                <w:rFonts w:hint="eastAsia" w:ascii="宋体" w:hAnsi="宋体"/>
                <w:szCs w:val="21"/>
              </w:rPr>
              <w:t>(砂)</w:t>
            </w:r>
          </w:p>
        </w:tc>
        <w:tc>
          <w:tcPr>
            <w:tcW w:w="1690" w:type="dxa"/>
            <w:tcBorders>
              <w:top w:val="single" w:color="auto" w:sz="6" w:space="0"/>
              <w:left w:val="single" w:color="auto" w:sz="6" w:space="0"/>
              <w:bottom w:val="single" w:color="auto" w:sz="6" w:space="0"/>
              <w:right w:val="single" w:color="auto" w:sz="6" w:space="0"/>
            </w:tcBorders>
            <w:noWrap w:val="0"/>
            <w:vAlign w:val="center"/>
          </w:tcPr>
          <w:p>
            <w:pPr>
              <w:spacing w:line="280" w:lineRule="exact"/>
              <w:jc w:val="center"/>
              <w:rPr>
                <w:rFonts w:ascii="宋体" w:hAnsi="宋体"/>
                <w:spacing w:val="-6"/>
                <w:szCs w:val="21"/>
              </w:rPr>
            </w:pPr>
          </w:p>
        </w:tc>
        <w:tc>
          <w:tcPr>
            <w:tcW w:w="1658" w:type="dxa"/>
            <w:tcBorders>
              <w:top w:val="single" w:color="auto" w:sz="6" w:space="0"/>
              <w:left w:val="single" w:color="auto" w:sz="6" w:space="0"/>
              <w:bottom w:val="single" w:color="auto" w:sz="6" w:space="0"/>
              <w:right w:val="single" w:color="auto" w:sz="6" w:space="0"/>
            </w:tcBorders>
            <w:noWrap w:val="0"/>
            <w:vAlign w:val="center"/>
          </w:tcPr>
          <w:p>
            <w:pPr>
              <w:spacing w:line="280" w:lineRule="exact"/>
              <w:jc w:val="left"/>
              <w:rPr>
                <w:rFonts w:ascii="宋体" w:hAnsi="宋体"/>
                <w:spacing w:val="-6"/>
                <w:szCs w:val="21"/>
              </w:rPr>
            </w:pPr>
          </w:p>
        </w:tc>
        <w:tc>
          <w:tcPr>
            <w:tcW w:w="1074" w:type="dxa"/>
            <w:tcBorders>
              <w:top w:val="single" w:color="auto" w:sz="6" w:space="0"/>
              <w:left w:val="single" w:color="auto" w:sz="6" w:space="0"/>
              <w:bottom w:val="single" w:color="auto" w:sz="6" w:space="0"/>
              <w:right w:val="single" w:color="auto" w:sz="2" w:space="0"/>
            </w:tcBorders>
            <w:noWrap w:val="0"/>
            <w:vAlign w:val="center"/>
          </w:tcPr>
          <w:p>
            <w:pPr>
              <w:spacing w:line="280" w:lineRule="exact"/>
              <w:jc w:val="center"/>
              <w:rPr>
                <w:rFonts w:ascii="宋体" w:hAnsi="宋体"/>
                <w:spacing w:val="-6"/>
                <w:szCs w:val="21"/>
              </w:rPr>
            </w:pPr>
          </w:p>
        </w:tc>
        <w:tc>
          <w:tcPr>
            <w:tcW w:w="915" w:type="dxa"/>
            <w:tcBorders>
              <w:top w:val="single" w:color="auto" w:sz="6" w:space="0"/>
              <w:left w:val="single" w:color="auto" w:sz="2" w:space="0"/>
              <w:bottom w:val="single" w:color="auto" w:sz="6" w:space="0"/>
              <w:right w:val="single" w:color="auto" w:sz="6" w:space="0"/>
            </w:tcBorders>
            <w:noWrap w:val="0"/>
            <w:vAlign w:val="center"/>
          </w:tcPr>
          <w:p>
            <w:pPr>
              <w:spacing w:line="280" w:lineRule="exact"/>
              <w:jc w:val="center"/>
              <w:rPr>
                <w:rFonts w:ascii="宋体" w:hAnsi="宋体"/>
                <w:spacing w:val="-6"/>
                <w:szCs w:val="21"/>
              </w:rPr>
            </w:pPr>
          </w:p>
        </w:tc>
        <w:tc>
          <w:tcPr>
            <w:tcW w:w="1251" w:type="dxa"/>
            <w:tcBorders>
              <w:top w:val="single" w:color="auto" w:sz="6" w:space="0"/>
              <w:left w:val="single" w:color="auto" w:sz="6" w:space="0"/>
              <w:bottom w:val="single" w:color="auto" w:sz="6" w:space="0"/>
              <w:right w:val="single" w:color="auto" w:sz="2" w:space="0"/>
            </w:tcBorders>
            <w:noWrap w:val="0"/>
            <w:vAlign w:val="center"/>
          </w:tcPr>
          <w:p>
            <w:pPr>
              <w:spacing w:line="280" w:lineRule="exact"/>
              <w:rPr>
                <w:rFonts w:ascii="宋体" w:hAnsi="宋体"/>
                <w:spacing w:val="-6"/>
                <w:szCs w:val="21"/>
              </w:rPr>
            </w:pPr>
          </w:p>
        </w:tc>
      </w:tr>
      <w:tr>
        <w:tblPrEx>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CellMar>
            <w:top w:w="0" w:type="dxa"/>
            <w:left w:w="108" w:type="dxa"/>
            <w:bottom w:w="0" w:type="dxa"/>
            <w:right w:w="108" w:type="dxa"/>
          </w:tblCellMar>
        </w:tblPrEx>
        <w:trPr>
          <w:trHeight w:val="127" w:hRule="atLeast"/>
          <w:jc w:val="center"/>
        </w:trPr>
        <w:tc>
          <w:tcPr>
            <w:tcW w:w="556" w:type="dxa"/>
            <w:tcBorders>
              <w:top w:val="single" w:color="auto" w:sz="6" w:space="0"/>
              <w:left w:val="single" w:color="auto" w:sz="2" w:space="0"/>
              <w:bottom w:val="single" w:color="auto" w:sz="6" w:space="0"/>
              <w:right w:val="single" w:color="auto" w:sz="6" w:space="0"/>
            </w:tcBorders>
            <w:noWrap w:val="0"/>
            <w:vAlign w:val="center"/>
          </w:tcPr>
          <w:p>
            <w:pPr>
              <w:jc w:val="center"/>
              <w:rPr>
                <w:rFonts w:ascii="宋体" w:hAnsi="宋体"/>
                <w:szCs w:val="21"/>
              </w:rPr>
            </w:pPr>
            <w:r>
              <w:rPr>
                <w:rFonts w:hint="eastAsia" w:ascii="宋体" w:hAnsi="宋体"/>
                <w:szCs w:val="21"/>
              </w:rPr>
              <w:t>52</w:t>
            </w:r>
          </w:p>
        </w:tc>
        <w:tc>
          <w:tcPr>
            <w:tcW w:w="2818" w:type="dxa"/>
            <w:tcBorders>
              <w:top w:val="single" w:color="auto" w:sz="6" w:space="0"/>
              <w:left w:val="single" w:color="auto" w:sz="6" w:space="0"/>
              <w:bottom w:val="single" w:color="auto" w:sz="6" w:space="0"/>
              <w:right w:val="single" w:color="auto" w:sz="6" w:space="0"/>
            </w:tcBorders>
            <w:noWrap w:val="0"/>
            <w:vAlign w:val="center"/>
          </w:tcPr>
          <w:p>
            <w:pPr>
              <w:spacing w:line="360" w:lineRule="exact"/>
              <w:rPr>
                <w:rFonts w:ascii="宋体" w:hAnsi="宋体"/>
                <w:szCs w:val="21"/>
              </w:rPr>
            </w:pPr>
            <w:r>
              <w:rPr>
                <w:rFonts w:hint="eastAsia" w:ascii="宋体" w:hAnsi="宋体"/>
                <w:szCs w:val="21"/>
              </w:rPr>
              <w:t>pvc管</w:t>
            </w:r>
          </w:p>
        </w:tc>
        <w:tc>
          <w:tcPr>
            <w:tcW w:w="1690" w:type="dxa"/>
            <w:tcBorders>
              <w:top w:val="single" w:color="auto" w:sz="6" w:space="0"/>
              <w:left w:val="single" w:color="auto" w:sz="6" w:space="0"/>
              <w:bottom w:val="single" w:color="auto" w:sz="6" w:space="0"/>
              <w:right w:val="single" w:color="auto" w:sz="6" w:space="0"/>
            </w:tcBorders>
            <w:noWrap w:val="0"/>
            <w:vAlign w:val="center"/>
          </w:tcPr>
          <w:p>
            <w:pPr>
              <w:spacing w:line="280" w:lineRule="exact"/>
              <w:jc w:val="center"/>
              <w:rPr>
                <w:rFonts w:ascii="宋体" w:hAnsi="宋体"/>
                <w:spacing w:val="-6"/>
                <w:szCs w:val="21"/>
              </w:rPr>
            </w:pPr>
          </w:p>
        </w:tc>
        <w:tc>
          <w:tcPr>
            <w:tcW w:w="1658" w:type="dxa"/>
            <w:tcBorders>
              <w:top w:val="single" w:color="auto" w:sz="6" w:space="0"/>
              <w:left w:val="single" w:color="auto" w:sz="6" w:space="0"/>
              <w:bottom w:val="single" w:color="auto" w:sz="6" w:space="0"/>
              <w:right w:val="single" w:color="auto" w:sz="6" w:space="0"/>
            </w:tcBorders>
            <w:noWrap w:val="0"/>
            <w:vAlign w:val="center"/>
          </w:tcPr>
          <w:p>
            <w:pPr>
              <w:widowControl/>
              <w:jc w:val="left"/>
              <w:rPr>
                <w:rFonts w:ascii="宋体" w:hAnsi="宋体"/>
                <w:spacing w:val="-6"/>
                <w:szCs w:val="21"/>
              </w:rPr>
            </w:pPr>
          </w:p>
        </w:tc>
        <w:tc>
          <w:tcPr>
            <w:tcW w:w="1074" w:type="dxa"/>
            <w:tcBorders>
              <w:top w:val="single" w:color="auto" w:sz="6" w:space="0"/>
              <w:left w:val="single" w:color="auto" w:sz="6" w:space="0"/>
              <w:bottom w:val="single" w:color="auto" w:sz="6" w:space="0"/>
              <w:right w:val="single" w:color="auto" w:sz="2" w:space="0"/>
            </w:tcBorders>
            <w:noWrap w:val="0"/>
            <w:vAlign w:val="center"/>
          </w:tcPr>
          <w:p>
            <w:pPr>
              <w:spacing w:line="280" w:lineRule="exact"/>
              <w:jc w:val="center"/>
              <w:rPr>
                <w:rFonts w:ascii="宋体" w:hAnsi="宋体"/>
                <w:spacing w:val="-6"/>
                <w:szCs w:val="21"/>
              </w:rPr>
            </w:pPr>
          </w:p>
        </w:tc>
        <w:tc>
          <w:tcPr>
            <w:tcW w:w="915" w:type="dxa"/>
            <w:tcBorders>
              <w:top w:val="single" w:color="auto" w:sz="6" w:space="0"/>
              <w:left w:val="single" w:color="auto" w:sz="2" w:space="0"/>
              <w:bottom w:val="single" w:color="auto" w:sz="6" w:space="0"/>
              <w:right w:val="single" w:color="auto" w:sz="6" w:space="0"/>
            </w:tcBorders>
            <w:noWrap w:val="0"/>
            <w:vAlign w:val="center"/>
          </w:tcPr>
          <w:p>
            <w:pPr>
              <w:spacing w:line="280" w:lineRule="exact"/>
              <w:jc w:val="center"/>
              <w:rPr>
                <w:rFonts w:ascii="宋体" w:hAnsi="宋体"/>
                <w:spacing w:val="-6"/>
                <w:szCs w:val="21"/>
              </w:rPr>
            </w:pPr>
          </w:p>
        </w:tc>
        <w:tc>
          <w:tcPr>
            <w:tcW w:w="1251" w:type="dxa"/>
            <w:tcBorders>
              <w:top w:val="single" w:color="auto" w:sz="6" w:space="0"/>
              <w:left w:val="single" w:color="auto" w:sz="6" w:space="0"/>
              <w:bottom w:val="single" w:color="auto" w:sz="6" w:space="0"/>
              <w:right w:val="single" w:color="auto" w:sz="2" w:space="0"/>
            </w:tcBorders>
            <w:noWrap w:val="0"/>
            <w:vAlign w:val="center"/>
          </w:tcPr>
          <w:p>
            <w:pPr>
              <w:spacing w:line="280" w:lineRule="exact"/>
              <w:rPr>
                <w:rFonts w:ascii="宋体" w:hAnsi="宋体"/>
                <w:spacing w:val="-6"/>
                <w:szCs w:val="21"/>
              </w:rPr>
            </w:pPr>
          </w:p>
        </w:tc>
      </w:tr>
      <w:tr>
        <w:tblPrEx>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CellMar>
            <w:top w:w="0" w:type="dxa"/>
            <w:left w:w="108" w:type="dxa"/>
            <w:bottom w:w="0" w:type="dxa"/>
            <w:right w:w="108" w:type="dxa"/>
          </w:tblCellMar>
        </w:tblPrEx>
        <w:trPr>
          <w:trHeight w:val="127" w:hRule="atLeast"/>
          <w:jc w:val="center"/>
        </w:trPr>
        <w:tc>
          <w:tcPr>
            <w:tcW w:w="556" w:type="dxa"/>
            <w:tcBorders>
              <w:top w:val="single" w:color="auto" w:sz="6" w:space="0"/>
              <w:left w:val="single" w:color="auto" w:sz="2" w:space="0"/>
              <w:bottom w:val="single" w:color="auto" w:sz="6" w:space="0"/>
              <w:right w:val="single" w:color="auto" w:sz="6" w:space="0"/>
            </w:tcBorders>
            <w:noWrap w:val="0"/>
            <w:vAlign w:val="center"/>
          </w:tcPr>
          <w:p>
            <w:pPr>
              <w:jc w:val="center"/>
              <w:rPr>
                <w:rFonts w:ascii="宋体" w:hAnsi="宋体"/>
                <w:szCs w:val="21"/>
              </w:rPr>
            </w:pPr>
            <w:r>
              <w:rPr>
                <w:rFonts w:hint="eastAsia" w:ascii="宋体" w:hAnsi="宋体"/>
                <w:szCs w:val="21"/>
              </w:rPr>
              <w:t>53</w:t>
            </w:r>
          </w:p>
        </w:tc>
        <w:tc>
          <w:tcPr>
            <w:tcW w:w="2818" w:type="dxa"/>
            <w:tcBorders>
              <w:top w:val="single" w:color="auto" w:sz="6" w:space="0"/>
              <w:left w:val="single" w:color="auto" w:sz="6" w:space="0"/>
              <w:bottom w:val="single" w:color="auto" w:sz="6" w:space="0"/>
              <w:right w:val="single" w:color="auto" w:sz="6" w:space="0"/>
            </w:tcBorders>
            <w:noWrap w:val="0"/>
            <w:vAlign w:val="center"/>
          </w:tcPr>
          <w:p>
            <w:pPr>
              <w:spacing w:line="360" w:lineRule="exact"/>
              <w:rPr>
                <w:rFonts w:ascii="宋体" w:hAnsi="宋体"/>
                <w:szCs w:val="21"/>
              </w:rPr>
            </w:pPr>
            <w:r>
              <w:rPr>
                <w:rFonts w:hint="eastAsia" w:ascii="宋体" w:hAnsi="宋体"/>
                <w:szCs w:val="21"/>
              </w:rPr>
              <w:t>PE管</w:t>
            </w:r>
          </w:p>
        </w:tc>
        <w:tc>
          <w:tcPr>
            <w:tcW w:w="1690" w:type="dxa"/>
            <w:tcBorders>
              <w:top w:val="single" w:color="auto" w:sz="6" w:space="0"/>
              <w:left w:val="single" w:color="auto" w:sz="6" w:space="0"/>
              <w:bottom w:val="single" w:color="auto" w:sz="6" w:space="0"/>
              <w:right w:val="single" w:color="auto" w:sz="6" w:space="0"/>
            </w:tcBorders>
            <w:noWrap w:val="0"/>
            <w:vAlign w:val="center"/>
          </w:tcPr>
          <w:p>
            <w:pPr>
              <w:spacing w:line="280" w:lineRule="exact"/>
              <w:jc w:val="center"/>
              <w:rPr>
                <w:rFonts w:ascii="宋体" w:hAnsi="宋体"/>
                <w:spacing w:val="-6"/>
                <w:szCs w:val="21"/>
              </w:rPr>
            </w:pPr>
          </w:p>
        </w:tc>
        <w:tc>
          <w:tcPr>
            <w:tcW w:w="1658" w:type="dxa"/>
            <w:tcBorders>
              <w:top w:val="single" w:color="auto" w:sz="6" w:space="0"/>
              <w:left w:val="single" w:color="auto" w:sz="6" w:space="0"/>
              <w:bottom w:val="single" w:color="auto" w:sz="6" w:space="0"/>
              <w:right w:val="single" w:color="auto" w:sz="6" w:space="0"/>
            </w:tcBorders>
            <w:noWrap w:val="0"/>
            <w:vAlign w:val="center"/>
          </w:tcPr>
          <w:p>
            <w:pPr>
              <w:spacing w:line="280" w:lineRule="exact"/>
              <w:jc w:val="left"/>
              <w:rPr>
                <w:rFonts w:ascii="宋体" w:hAnsi="宋体"/>
                <w:spacing w:val="-6"/>
                <w:szCs w:val="21"/>
              </w:rPr>
            </w:pPr>
          </w:p>
        </w:tc>
        <w:tc>
          <w:tcPr>
            <w:tcW w:w="1074" w:type="dxa"/>
            <w:tcBorders>
              <w:top w:val="single" w:color="auto" w:sz="6" w:space="0"/>
              <w:left w:val="single" w:color="auto" w:sz="6" w:space="0"/>
              <w:bottom w:val="single" w:color="auto" w:sz="6" w:space="0"/>
              <w:right w:val="single" w:color="auto" w:sz="2" w:space="0"/>
            </w:tcBorders>
            <w:noWrap w:val="0"/>
            <w:vAlign w:val="center"/>
          </w:tcPr>
          <w:p>
            <w:pPr>
              <w:spacing w:line="280" w:lineRule="exact"/>
              <w:jc w:val="center"/>
              <w:rPr>
                <w:rFonts w:ascii="宋体" w:hAnsi="宋体"/>
                <w:spacing w:val="-6"/>
                <w:szCs w:val="21"/>
              </w:rPr>
            </w:pPr>
          </w:p>
        </w:tc>
        <w:tc>
          <w:tcPr>
            <w:tcW w:w="915" w:type="dxa"/>
            <w:tcBorders>
              <w:top w:val="single" w:color="auto" w:sz="6" w:space="0"/>
              <w:left w:val="single" w:color="auto" w:sz="2" w:space="0"/>
              <w:bottom w:val="single" w:color="auto" w:sz="6" w:space="0"/>
              <w:right w:val="single" w:color="auto" w:sz="6" w:space="0"/>
            </w:tcBorders>
            <w:noWrap w:val="0"/>
            <w:vAlign w:val="center"/>
          </w:tcPr>
          <w:p>
            <w:pPr>
              <w:spacing w:line="280" w:lineRule="exact"/>
              <w:jc w:val="center"/>
              <w:rPr>
                <w:rFonts w:ascii="宋体" w:hAnsi="宋体"/>
                <w:spacing w:val="-6"/>
                <w:szCs w:val="21"/>
              </w:rPr>
            </w:pPr>
          </w:p>
        </w:tc>
        <w:tc>
          <w:tcPr>
            <w:tcW w:w="1251" w:type="dxa"/>
            <w:tcBorders>
              <w:top w:val="single" w:color="auto" w:sz="6" w:space="0"/>
              <w:left w:val="single" w:color="auto" w:sz="6" w:space="0"/>
              <w:bottom w:val="single" w:color="auto" w:sz="6" w:space="0"/>
              <w:right w:val="single" w:color="auto" w:sz="2" w:space="0"/>
            </w:tcBorders>
            <w:noWrap w:val="0"/>
            <w:vAlign w:val="center"/>
          </w:tcPr>
          <w:p>
            <w:pPr>
              <w:spacing w:line="280" w:lineRule="exact"/>
              <w:rPr>
                <w:rFonts w:ascii="宋体" w:hAnsi="宋体"/>
                <w:spacing w:val="-6"/>
                <w:szCs w:val="21"/>
              </w:rPr>
            </w:pPr>
          </w:p>
        </w:tc>
      </w:tr>
      <w:tr>
        <w:tblPrEx>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CellMar>
            <w:top w:w="0" w:type="dxa"/>
            <w:left w:w="108" w:type="dxa"/>
            <w:bottom w:w="0" w:type="dxa"/>
            <w:right w:w="108" w:type="dxa"/>
          </w:tblCellMar>
        </w:tblPrEx>
        <w:trPr>
          <w:trHeight w:val="405" w:hRule="atLeast"/>
          <w:jc w:val="center"/>
        </w:trPr>
        <w:tc>
          <w:tcPr>
            <w:tcW w:w="556" w:type="dxa"/>
            <w:tcBorders>
              <w:top w:val="single" w:color="auto" w:sz="6" w:space="0"/>
              <w:left w:val="single" w:color="auto" w:sz="2" w:space="0"/>
              <w:bottom w:val="single" w:color="auto" w:sz="6" w:space="0"/>
              <w:right w:val="single" w:color="auto" w:sz="6" w:space="0"/>
            </w:tcBorders>
            <w:noWrap w:val="0"/>
            <w:vAlign w:val="center"/>
          </w:tcPr>
          <w:p>
            <w:pPr>
              <w:jc w:val="center"/>
              <w:rPr>
                <w:rFonts w:ascii="宋体" w:hAnsi="宋体"/>
                <w:szCs w:val="21"/>
              </w:rPr>
            </w:pPr>
            <w:r>
              <w:rPr>
                <w:rFonts w:hint="eastAsia" w:ascii="宋体" w:hAnsi="宋体"/>
                <w:szCs w:val="21"/>
              </w:rPr>
              <w:t>54</w:t>
            </w:r>
          </w:p>
        </w:tc>
        <w:tc>
          <w:tcPr>
            <w:tcW w:w="2818" w:type="dxa"/>
            <w:tcBorders>
              <w:top w:val="single" w:color="auto" w:sz="6" w:space="0"/>
              <w:left w:val="single" w:color="auto" w:sz="6" w:space="0"/>
              <w:bottom w:val="single" w:color="auto" w:sz="6" w:space="0"/>
              <w:right w:val="single" w:color="auto" w:sz="6" w:space="0"/>
            </w:tcBorders>
            <w:noWrap w:val="0"/>
            <w:vAlign w:val="center"/>
          </w:tcPr>
          <w:p>
            <w:pPr>
              <w:spacing w:line="360" w:lineRule="exact"/>
              <w:rPr>
                <w:rFonts w:ascii="宋体" w:hAnsi="宋体"/>
                <w:szCs w:val="21"/>
              </w:rPr>
            </w:pPr>
            <w:r>
              <w:rPr>
                <w:rFonts w:hint="eastAsia" w:ascii="宋体" w:hAnsi="宋体"/>
                <w:szCs w:val="21"/>
              </w:rPr>
              <w:t>防腐涂料</w:t>
            </w:r>
          </w:p>
        </w:tc>
        <w:tc>
          <w:tcPr>
            <w:tcW w:w="1690" w:type="dxa"/>
            <w:tcBorders>
              <w:top w:val="single" w:color="auto" w:sz="6" w:space="0"/>
              <w:left w:val="single" w:color="auto" w:sz="6" w:space="0"/>
              <w:bottom w:val="single" w:color="auto" w:sz="6" w:space="0"/>
              <w:right w:val="single" w:color="auto" w:sz="6" w:space="0"/>
            </w:tcBorders>
            <w:noWrap w:val="0"/>
            <w:vAlign w:val="center"/>
          </w:tcPr>
          <w:p>
            <w:pPr>
              <w:spacing w:line="280" w:lineRule="exact"/>
              <w:jc w:val="center"/>
              <w:rPr>
                <w:rFonts w:ascii="宋体" w:hAnsi="宋体"/>
                <w:spacing w:val="-6"/>
                <w:szCs w:val="21"/>
              </w:rPr>
            </w:pPr>
          </w:p>
        </w:tc>
        <w:tc>
          <w:tcPr>
            <w:tcW w:w="1658" w:type="dxa"/>
            <w:tcBorders>
              <w:top w:val="single" w:color="auto" w:sz="6" w:space="0"/>
              <w:left w:val="single" w:color="auto" w:sz="6" w:space="0"/>
              <w:bottom w:val="single" w:color="auto" w:sz="6" w:space="0"/>
              <w:right w:val="single" w:color="auto" w:sz="6" w:space="0"/>
            </w:tcBorders>
            <w:noWrap w:val="0"/>
            <w:vAlign w:val="center"/>
          </w:tcPr>
          <w:p>
            <w:pPr>
              <w:spacing w:line="280" w:lineRule="exact"/>
              <w:jc w:val="left"/>
              <w:rPr>
                <w:rFonts w:ascii="宋体" w:hAnsi="宋体"/>
                <w:spacing w:val="-6"/>
                <w:szCs w:val="21"/>
              </w:rPr>
            </w:pPr>
          </w:p>
        </w:tc>
        <w:tc>
          <w:tcPr>
            <w:tcW w:w="1074" w:type="dxa"/>
            <w:tcBorders>
              <w:top w:val="single" w:color="auto" w:sz="6" w:space="0"/>
              <w:left w:val="single" w:color="auto" w:sz="6" w:space="0"/>
              <w:bottom w:val="single" w:color="auto" w:sz="6" w:space="0"/>
              <w:right w:val="single" w:color="auto" w:sz="2" w:space="0"/>
            </w:tcBorders>
            <w:noWrap w:val="0"/>
            <w:vAlign w:val="center"/>
          </w:tcPr>
          <w:p>
            <w:pPr>
              <w:spacing w:line="280" w:lineRule="exact"/>
              <w:jc w:val="center"/>
              <w:rPr>
                <w:rFonts w:ascii="宋体" w:hAnsi="宋体"/>
                <w:spacing w:val="-6"/>
                <w:szCs w:val="21"/>
              </w:rPr>
            </w:pPr>
          </w:p>
        </w:tc>
        <w:tc>
          <w:tcPr>
            <w:tcW w:w="915" w:type="dxa"/>
            <w:tcBorders>
              <w:top w:val="single" w:color="auto" w:sz="6" w:space="0"/>
              <w:left w:val="single" w:color="auto" w:sz="2" w:space="0"/>
              <w:bottom w:val="single" w:color="auto" w:sz="6" w:space="0"/>
              <w:right w:val="single" w:color="auto" w:sz="6" w:space="0"/>
            </w:tcBorders>
            <w:noWrap w:val="0"/>
            <w:vAlign w:val="center"/>
          </w:tcPr>
          <w:p>
            <w:pPr>
              <w:spacing w:line="280" w:lineRule="exact"/>
              <w:jc w:val="center"/>
              <w:rPr>
                <w:rFonts w:ascii="宋体" w:hAnsi="宋体"/>
                <w:spacing w:val="-6"/>
                <w:szCs w:val="21"/>
              </w:rPr>
            </w:pPr>
          </w:p>
        </w:tc>
        <w:tc>
          <w:tcPr>
            <w:tcW w:w="1251" w:type="dxa"/>
            <w:tcBorders>
              <w:top w:val="single" w:color="auto" w:sz="6" w:space="0"/>
              <w:left w:val="single" w:color="auto" w:sz="6" w:space="0"/>
              <w:bottom w:val="single" w:color="auto" w:sz="6" w:space="0"/>
              <w:right w:val="single" w:color="auto" w:sz="2" w:space="0"/>
            </w:tcBorders>
            <w:noWrap w:val="0"/>
            <w:vAlign w:val="center"/>
          </w:tcPr>
          <w:p>
            <w:pPr>
              <w:spacing w:line="280" w:lineRule="exact"/>
              <w:rPr>
                <w:rFonts w:ascii="宋体" w:hAnsi="宋体"/>
                <w:spacing w:val="-6"/>
                <w:szCs w:val="21"/>
              </w:rPr>
            </w:pPr>
          </w:p>
        </w:tc>
      </w:tr>
      <w:tr>
        <w:tblPrEx>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CellMar>
            <w:top w:w="0" w:type="dxa"/>
            <w:left w:w="108" w:type="dxa"/>
            <w:bottom w:w="0" w:type="dxa"/>
            <w:right w:w="108" w:type="dxa"/>
          </w:tblCellMar>
        </w:tblPrEx>
        <w:trPr>
          <w:trHeight w:val="127" w:hRule="atLeast"/>
          <w:jc w:val="center"/>
        </w:trPr>
        <w:tc>
          <w:tcPr>
            <w:tcW w:w="556" w:type="dxa"/>
            <w:tcBorders>
              <w:top w:val="single" w:color="auto" w:sz="6" w:space="0"/>
              <w:left w:val="single" w:color="auto" w:sz="2" w:space="0"/>
              <w:bottom w:val="single" w:color="auto" w:sz="6" w:space="0"/>
              <w:right w:val="single" w:color="auto" w:sz="6" w:space="0"/>
            </w:tcBorders>
            <w:noWrap w:val="0"/>
            <w:vAlign w:val="center"/>
          </w:tcPr>
          <w:p>
            <w:pPr>
              <w:jc w:val="center"/>
              <w:rPr>
                <w:rFonts w:ascii="宋体" w:hAnsi="宋体"/>
                <w:szCs w:val="21"/>
              </w:rPr>
            </w:pPr>
            <w:r>
              <w:rPr>
                <w:rFonts w:hint="eastAsia" w:ascii="宋体" w:hAnsi="宋体"/>
                <w:szCs w:val="21"/>
              </w:rPr>
              <w:t>55</w:t>
            </w:r>
          </w:p>
        </w:tc>
        <w:tc>
          <w:tcPr>
            <w:tcW w:w="2818" w:type="dxa"/>
            <w:tcBorders>
              <w:top w:val="single" w:color="auto" w:sz="6" w:space="0"/>
              <w:left w:val="single" w:color="auto" w:sz="6" w:space="0"/>
              <w:bottom w:val="single" w:color="auto" w:sz="6" w:space="0"/>
              <w:right w:val="single" w:color="auto" w:sz="6" w:space="0"/>
            </w:tcBorders>
            <w:noWrap w:val="0"/>
            <w:vAlign w:val="center"/>
          </w:tcPr>
          <w:p>
            <w:pPr>
              <w:spacing w:line="360" w:lineRule="exact"/>
              <w:rPr>
                <w:rFonts w:ascii="宋体" w:hAnsi="宋体"/>
                <w:szCs w:val="21"/>
              </w:rPr>
            </w:pPr>
            <w:r>
              <w:rPr>
                <w:rFonts w:hint="eastAsia" w:ascii="宋体" w:hAnsi="宋体"/>
                <w:szCs w:val="21"/>
              </w:rPr>
              <w:t>土工合成材料</w:t>
            </w:r>
          </w:p>
        </w:tc>
        <w:tc>
          <w:tcPr>
            <w:tcW w:w="1690" w:type="dxa"/>
            <w:tcBorders>
              <w:top w:val="single" w:color="auto" w:sz="6" w:space="0"/>
              <w:left w:val="single" w:color="auto" w:sz="6" w:space="0"/>
              <w:bottom w:val="single" w:color="auto" w:sz="6" w:space="0"/>
              <w:right w:val="single" w:color="auto" w:sz="6" w:space="0"/>
            </w:tcBorders>
            <w:noWrap w:val="0"/>
            <w:vAlign w:val="center"/>
          </w:tcPr>
          <w:p>
            <w:pPr>
              <w:spacing w:line="280" w:lineRule="exact"/>
              <w:jc w:val="center"/>
              <w:rPr>
                <w:rFonts w:ascii="宋体" w:hAnsi="宋体"/>
                <w:spacing w:val="-6"/>
                <w:szCs w:val="21"/>
              </w:rPr>
            </w:pPr>
          </w:p>
        </w:tc>
        <w:tc>
          <w:tcPr>
            <w:tcW w:w="1658" w:type="dxa"/>
            <w:tcBorders>
              <w:top w:val="single" w:color="auto" w:sz="6" w:space="0"/>
              <w:left w:val="single" w:color="auto" w:sz="6" w:space="0"/>
              <w:bottom w:val="single" w:color="auto" w:sz="6" w:space="0"/>
              <w:right w:val="single" w:color="auto" w:sz="6" w:space="0"/>
            </w:tcBorders>
            <w:noWrap w:val="0"/>
            <w:vAlign w:val="center"/>
          </w:tcPr>
          <w:p>
            <w:pPr>
              <w:spacing w:line="280" w:lineRule="exact"/>
              <w:jc w:val="left"/>
              <w:rPr>
                <w:rFonts w:ascii="宋体" w:hAnsi="宋体"/>
                <w:spacing w:val="-6"/>
                <w:szCs w:val="21"/>
              </w:rPr>
            </w:pPr>
          </w:p>
        </w:tc>
        <w:tc>
          <w:tcPr>
            <w:tcW w:w="1074" w:type="dxa"/>
            <w:tcBorders>
              <w:top w:val="single" w:color="auto" w:sz="6" w:space="0"/>
              <w:left w:val="single" w:color="auto" w:sz="6" w:space="0"/>
              <w:bottom w:val="single" w:color="auto" w:sz="6" w:space="0"/>
              <w:right w:val="single" w:color="auto" w:sz="2" w:space="0"/>
            </w:tcBorders>
            <w:noWrap w:val="0"/>
            <w:vAlign w:val="center"/>
          </w:tcPr>
          <w:p>
            <w:pPr>
              <w:spacing w:line="280" w:lineRule="exact"/>
              <w:jc w:val="center"/>
              <w:rPr>
                <w:rFonts w:ascii="宋体" w:hAnsi="宋体"/>
                <w:spacing w:val="-6"/>
                <w:szCs w:val="21"/>
              </w:rPr>
            </w:pPr>
          </w:p>
        </w:tc>
        <w:tc>
          <w:tcPr>
            <w:tcW w:w="915" w:type="dxa"/>
            <w:tcBorders>
              <w:top w:val="single" w:color="auto" w:sz="6" w:space="0"/>
              <w:left w:val="single" w:color="auto" w:sz="2" w:space="0"/>
              <w:bottom w:val="single" w:color="auto" w:sz="6" w:space="0"/>
              <w:right w:val="single" w:color="auto" w:sz="6" w:space="0"/>
            </w:tcBorders>
            <w:noWrap w:val="0"/>
            <w:vAlign w:val="center"/>
          </w:tcPr>
          <w:p>
            <w:pPr>
              <w:spacing w:line="280" w:lineRule="exact"/>
              <w:jc w:val="center"/>
              <w:rPr>
                <w:rFonts w:ascii="宋体" w:hAnsi="宋体"/>
                <w:spacing w:val="-6"/>
                <w:szCs w:val="21"/>
              </w:rPr>
            </w:pPr>
          </w:p>
        </w:tc>
        <w:tc>
          <w:tcPr>
            <w:tcW w:w="1251" w:type="dxa"/>
            <w:tcBorders>
              <w:top w:val="single" w:color="auto" w:sz="6" w:space="0"/>
              <w:left w:val="single" w:color="auto" w:sz="6" w:space="0"/>
              <w:bottom w:val="single" w:color="auto" w:sz="6" w:space="0"/>
              <w:right w:val="single" w:color="auto" w:sz="2" w:space="0"/>
            </w:tcBorders>
            <w:noWrap w:val="0"/>
            <w:vAlign w:val="center"/>
          </w:tcPr>
          <w:p>
            <w:pPr>
              <w:spacing w:line="280" w:lineRule="exact"/>
              <w:rPr>
                <w:rFonts w:ascii="宋体" w:hAnsi="宋体"/>
                <w:spacing w:val="-6"/>
                <w:szCs w:val="21"/>
              </w:rPr>
            </w:pPr>
          </w:p>
        </w:tc>
      </w:tr>
      <w:tr>
        <w:tblPrEx>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CellMar>
            <w:top w:w="0" w:type="dxa"/>
            <w:left w:w="108" w:type="dxa"/>
            <w:bottom w:w="0" w:type="dxa"/>
            <w:right w:w="108" w:type="dxa"/>
          </w:tblCellMar>
        </w:tblPrEx>
        <w:trPr>
          <w:trHeight w:val="127" w:hRule="atLeast"/>
          <w:jc w:val="center"/>
        </w:trPr>
        <w:tc>
          <w:tcPr>
            <w:tcW w:w="556" w:type="dxa"/>
            <w:tcBorders>
              <w:top w:val="single" w:color="auto" w:sz="6" w:space="0"/>
              <w:left w:val="single" w:color="auto" w:sz="2" w:space="0"/>
              <w:bottom w:val="single" w:color="auto" w:sz="6" w:space="0"/>
              <w:right w:val="single" w:color="auto" w:sz="6" w:space="0"/>
            </w:tcBorders>
            <w:noWrap w:val="0"/>
            <w:vAlign w:val="center"/>
          </w:tcPr>
          <w:p>
            <w:pPr>
              <w:jc w:val="center"/>
              <w:rPr>
                <w:rFonts w:ascii="宋体" w:hAnsi="宋体"/>
                <w:szCs w:val="21"/>
              </w:rPr>
            </w:pPr>
            <w:r>
              <w:rPr>
                <w:rFonts w:hint="eastAsia" w:ascii="宋体" w:hAnsi="宋体"/>
                <w:szCs w:val="21"/>
              </w:rPr>
              <w:t>56</w:t>
            </w:r>
          </w:p>
        </w:tc>
        <w:tc>
          <w:tcPr>
            <w:tcW w:w="2818" w:type="dxa"/>
            <w:tcBorders>
              <w:top w:val="single" w:color="auto" w:sz="6" w:space="0"/>
              <w:left w:val="single" w:color="auto" w:sz="6" w:space="0"/>
              <w:bottom w:val="single" w:color="auto" w:sz="6" w:space="0"/>
              <w:right w:val="single" w:color="auto" w:sz="6" w:space="0"/>
            </w:tcBorders>
            <w:noWrap w:val="0"/>
            <w:vAlign w:val="center"/>
          </w:tcPr>
          <w:p>
            <w:pPr>
              <w:spacing w:line="360" w:lineRule="exact"/>
              <w:rPr>
                <w:rFonts w:ascii="宋体" w:hAnsi="宋体"/>
                <w:szCs w:val="21"/>
              </w:rPr>
            </w:pPr>
            <w:r>
              <w:rPr>
                <w:rFonts w:hint="eastAsia" w:ascii="宋体" w:hAnsi="宋体"/>
                <w:szCs w:val="21"/>
              </w:rPr>
              <w:t>HDPE管</w:t>
            </w:r>
          </w:p>
        </w:tc>
        <w:tc>
          <w:tcPr>
            <w:tcW w:w="1690" w:type="dxa"/>
            <w:tcBorders>
              <w:top w:val="single" w:color="auto" w:sz="6" w:space="0"/>
              <w:left w:val="single" w:color="auto" w:sz="6" w:space="0"/>
              <w:bottom w:val="single" w:color="auto" w:sz="6" w:space="0"/>
              <w:right w:val="single" w:color="auto" w:sz="6" w:space="0"/>
            </w:tcBorders>
            <w:noWrap w:val="0"/>
            <w:vAlign w:val="center"/>
          </w:tcPr>
          <w:p>
            <w:pPr>
              <w:spacing w:line="280" w:lineRule="exact"/>
              <w:jc w:val="center"/>
              <w:rPr>
                <w:rFonts w:ascii="宋体" w:hAnsi="宋体"/>
                <w:spacing w:val="-6"/>
                <w:szCs w:val="21"/>
              </w:rPr>
            </w:pPr>
          </w:p>
        </w:tc>
        <w:tc>
          <w:tcPr>
            <w:tcW w:w="1658" w:type="dxa"/>
            <w:tcBorders>
              <w:top w:val="single" w:color="auto" w:sz="6" w:space="0"/>
              <w:left w:val="single" w:color="auto" w:sz="6" w:space="0"/>
              <w:bottom w:val="single" w:color="auto" w:sz="6" w:space="0"/>
              <w:right w:val="single" w:color="auto" w:sz="6" w:space="0"/>
            </w:tcBorders>
            <w:noWrap w:val="0"/>
            <w:vAlign w:val="center"/>
          </w:tcPr>
          <w:p>
            <w:pPr>
              <w:spacing w:line="280" w:lineRule="exact"/>
              <w:jc w:val="left"/>
              <w:rPr>
                <w:rFonts w:ascii="宋体" w:hAnsi="宋体"/>
                <w:spacing w:val="-6"/>
                <w:szCs w:val="21"/>
              </w:rPr>
            </w:pPr>
          </w:p>
        </w:tc>
        <w:tc>
          <w:tcPr>
            <w:tcW w:w="1074" w:type="dxa"/>
            <w:tcBorders>
              <w:top w:val="single" w:color="auto" w:sz="6" w:space="0"/>
              <w:left w:val="single" w:color="auto" w:sz="6" w:space="0"/>
              <w:bottom w:val="single" w:color="auto" w:sz="6" w:space="0"/>
              <w:right w:val="single" w:color="auto" w:sz="2" w:space="0"/>
            </w:tcBorders>
            <w:noWrap w:val="0"/>
            <w:vAlign w:val="center"/>
          </w:tcPr>
          <w:p>
            <w:pPr>
              <w:spacing w:line="280" w:lineRule="exact"/>
              <w:jc w:val="center"/>
              <w:rPr>
                <w:rFonts w:ascii="宋体" w:hAnsi="宋体"/>
                <w:spacing w:val="-6"/>
                <w:szCs w:val="21"/>
              </w:rPr>
            </w:pPr>
          </w:p>
        </w:tc>
        <w:tc>
          <w:tcPr>
            <w:tcW w:w="915" w:type="dxa"/>
            <w:tcBorders>
              <w:top w:val="single" w:color="auto" w:sz="6" w:space="0"/>
              <w:left w:val="single" w:color="auto" w:sz="2" w:space="0"/>
              <w:bottom w:val="single" w:color="auto" w:sz="6" w:space="0"/>
              <w:right w:val="single" w:color="auto" w:sz="6" w:space="0"/>
            </w:tcBorders>
            <w:noWrap w:val="0"/>
            <w:vAlign w:val="center"/>
          </w:tcPr>
          <w:p>
            <w:pPr>
              <w:spacing w:line="280" w:lineRule="exact"/>
              <w:jc w:val="center"/>
              <w:rPr>
                <w:rFonts w:ascii="宋体" w:hAnsi="宋体"/>
                <w:spacing w:val="-6"/>
                <w:szCs w:val="21"/>
              </w:rPr>
            </w:pPr>
          </w:p>
        </w:tc>
        <w:tc>
          <w:tcPr>
            <w:tcW w:w="1251" w:type="dxa"/>
            <w:tcBorders>
              <w:top w:val="single" w:color="auto" w:sz="6" w:space="0"/>
              <w:left w:val="single" w:color="auto" w:sz="6" w:space="0"/>
              <w:bottom w:val="single" w:color="auto" w:sz="6" w:space="0"/>
              <w:right w:val="single" w:color="auto" w:sz="2" w:space="0"/>
            </w:tcBorders>
            <w:noWrap w:val="0"/>
            <w:vAlign w:val="center"/>
          </w:tcPr>
          <w:p>
            <w:pPr>
              <w:spacing w:line="280" w:lineRule="exact"/>
              <w:rPr>
                <w:rFonts w:ascii="宋体" w:hAnsi="宋体"/>
                <w:spacing w:val="-6"/>
                <w:szCs w:val="21"/>
              </w:rPr>
            </w:pPr>
          </w:p>
        </w:tc>
      </w:tr>
      <w:tr>
        <w:tblPrEx>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CellMar>
            <w:top w:w="0" w:type="dxa"/>
            <w:left w:w="108" w:type="dxa"/>
            <w:bottom w:w="0" w:type="dxa"/>
            <w:right w:w="108" w:type="dxa"/>
          </w:tblCellMar>
        </w:tblPrEx>
        <w:trPr>
          <w:trHeight w:val="127" w:hRule="atLeast"/>
          <w:jc w:val="center"/>
        </w:trPr>
        <w:tc>
          <w:tcPr>
            <w:tcW w:w="556" w:type="dxa"/>
            <w:tcBorders>
              <w:top w:val="single" w:color="auto" w:sz="6" w:space="0"/>
              <w:left w:val="single" w:color="auto" w:sz="2" w:space="0"/>
              <w:bottom w:val="single" w:color="auto" w:sz="6" w:space="0"/>
              <w:right w:val="single" w:color="auto" w:sz="6" w:space="0"/>
            </w:tcBorders>
            <w:noWrap w:val="0"/>
            <w:vAlign w:val="center"/>
          </w:tcPr>
          <w:p>
            <w:pPr>
              <w:jc w:val="center"/>
              <w:rPr>
                <w:rFonts w:ascii="宋体" w:hAnsi="宋体"/>
                <w:szCs w:val="21"/>
              </w:rPr>
            </w:pPr>
            <w:r>
              <w:rPr>
                <w:rFonts w:hint="eastAsia" w:ascii="宋体" w:hAnsi="宋体"/>
                <w:szCs w:val="21"/>
              </w:rPr>
              <w:t>57</w:t>
            </w:r>
          </w:p>
        </w:tc>
        <w:tc>
          <w:tcPr>
            <w:tcW w:w="2818" w:type="dxa"/>
            <w:tcBorders>
              <w:top w:val="single" w:color="auto" w:sz="6" w:space="0"/>
              <w:left w:val="single" w:color="auto" w:sz="6" w:space="0"/>
              <w:bottom w:val="single" w:color="auto" w:sz="6" w:space="0"/>
              <w:right w:val="single" w:color="auto" w:sz="6" w:space="0"/>
            </w:tcBorders>
            <w:noWrap w:val="0"/>
            <w:vAlign w:val="center"/>
          </w:tcPr>
          <w:p>
            <w:pPr>
              <w:spacing w:line="360" w:lineRule="exact"/>
              <w:rPr>
                <w:rFonts w:ascii="宋体" w:hAnsi="宋体"/>
                <w:szCs w:val="21"/>
              </w:rPr>
            </w:pPr>
            <w:r>
              <w:rPr>
                <w:rFonts w:hint="eastAsia" w:ascii="宋体" w:hAnsi="宋体"/>
                <w:szCs w:val="21"/>
              </w:rPr>
              <w:t>钢管防腐层厚度</w:t>
            </w:r>
          </w:p>
        </w:tc>
        <w:tc>
          <w:tcPr>
            <w:tcW w:w="1690" w:type="dxa"/>
            <w:tcBorders>
              <w:top w:val="single" w:color="auto" w:sz="6" w:space="0"/>
              <w:left w:val="single" w:color="auto" w:sz="6" w:space="0"/>
              <w:bottom w:val="single" w:color="auto" w:sz="6" w:space="0"/>
              <w:right w:val="single" w:color="auto" w:sz="6" w:space="0"/>
            </w:tcBorders>
            <w:noWrap w:val="0"/>
            <w:vAlign w:val="center"/>
          </w:tcPr>
          <w:p>
            <w:pPr>
              <w:spacing w:line="280" w:lineRule="exact"/>
              <w:jc w:val="center"/>
              <w:rPr>
                <w:rFonts w:ascii="宋体" w:hAnsi="宋体"/>
                <w:spacing w:val="-6"/>
                <w:szCs w:val="21"/>
              </w:rPr>
            </w:pPr>
          </w:p>
        </w:tc>
        <w:tc>
          <w:tcPr>
            <w:tcW w:w="1658" w:type="dxa"/>
            <w:tcBorders>
              <w:top w:val="single" w:color="auto" w:sz="6" w:space="0"/>
              <w:left w:val="single" w:color="auto" w:sz="6" w:space="0"/>
              <w:bottom w:val="single" w:color="auto" w:sz="6" w:space="0"/>
              <w:right w:val="single" w:color="auto" w:sz="6" w:space="0"/>
            </w:tcBorders>
            <w:noWrap w:val="0"/>
            <w:vAlign w:val="center"/>
          </w:tcPr>
          <w:p>
            <w:pPr>
              <w:spacing w:line="280" w:lineRule="exact"/>
              <w:jc w:val="left"/>
              <w:rPr>
                <w:rFonts w:ascii="宋体" w:hAnsi="宋体"/>
                <w:spacing w:val="-6"/>
                <w:szCs w:val="21"/>
              </w:rPr>
            </w:pPr>
          </w:p>
        </w:tc>
        <w:tc>
          <w:tcPr>
            <w:tcW w:w="1074" w:type="dxa"/>
            <w:tcBorders>
              <w:top w:val="single" w:color="auto" w:sz="6" w:space="0"/>
              <w:left w:val="single" w:color="auto" w:sz="6" w:space="0"/>
              <w:bottom w:val="single" w:color="auto" w:sz="6" w:space="0"/>
              <w:right w:val="single" w:color="auto" w:sz="2" w:space="0"/>
            </w:tcBorders>
            <w:noWrap w:val="0"/>
            <w:vAlign w:val="center"/>
          </w:tcPr>
          <w:p>
            <w:pPr>
              <w:spacing w:line="280" w:lineRule="exact"/>
              <w:jc w:val="center"/>
              <w:rPr>
                <w:rFonts w:ascii="宋体" w:hAnsi="宋体"/>
                <w:spacing w:val="-6"/>
                <w:szCs w:val="21"/>
              </w:rPr>
            </w:pPr>
          </w:p>
        </w:tc>
        <w:tc>
          <w:tcPr>
            <w:tcW w:w="915" w:type="dxa"/>
            <w:tcBorders>
              <w:top w:val="single" w:color="auto" w:sz="6" w:space="0"/>
              <w:left w:val="single" w:color="auto" w:sz="2" w:space="0"/>
              <w:bottom w:val="single" w:color="auto" w:sz="6" w:space="0"/>
              <w:right w:val="single" w:color="auto" w:sz="6" w:space="0"/>
            </w:tcBorders>
            <w:noWrap w:val="0"/>
            <w:vAlign w:val="center"/>
          </w:tcPr>
          <w:p>
            <w:pPr>
              <w:spacing w:line="280" w:lineRule="exact"/>
              <w:jc w:val="center"/>
              <w:rPr>
                <w:rFonts w:ascii="宋体" w:hAnsi="宋体"/>
                <w:spacing w:val="-6"/>
                <w:szCs w:val="21"/>
              </w:rPr>
            </w:pPr>
          </w:p>
        </w:tc>
        <w:tc>
          <w:tcPr>
            <w:tcW w:w="1251" w:type="dxa"/>
            <w:tcBorders>
              <w:top w:val="single" w:color="auto" w:sz="6" w:space="0"/>
              <w:left w:val="single" w:color="auto" w:sz="6" w:space="0"/>
              <w:bottom w:val="single" w:color="auto" w:sz="6" w:space="0"/>
              <w:right w:val="single" w:color="auto" w:sz="2" w:space="0"/>
            </w:tcBorders>
            <w:noWrap w:val="0"/>
            <w:vAlign w:val="center"/>
          </w:tcPr>
          <w:p>
            <w:pPr>
              <w:spacing w:line="280" w:lineRule="exact"/>
              <w:rPr>
                <w:rFonts w:ascii="宋体" w:hAnsi="宋体"/>
                <w:spacing w:val="-6"/>
                <w:szCs w:val="21"/>
              </w:rPr>
            </w:pPr>
          </w:p>
        </w:tc>
      </w:tr>
      <w:tr>
        <w:tblPrEx>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CellMar>
            <w:top w:w="0" w:type="dxa"/>
            <w:left w:w="108" w:type="dxa"/>
            <w:bottom w:w="0" w:type="dxa"/>
            <w:right w:w="108" w:type="dxa"/>
          </w:tblCellMar>
        </w:tblPrEx>
        <w:trPr>
          <w:trHeight w:val="127" w:hRule="atLeast"/>
          <w:jc w:val="center"/>
        </w:trPr>
        <w:tc>
          <w:tcPr>
            <w:tcW w:w="556" w:type="dxa"/>
            <w:tcBorders>
              <w:top w:val="single" w:color="auto" w:sz="6" w:space="0"/>
              <w:left w:val="single" w:color="auto" w:sz="2" w:space="0"/>
              <w:bottom w:val="single" w:color="auto" w:sz="6" w:space="0"/>
              <w:right w:val="single" w:color="auto" w:sz="6" w:space="0"/>
            </w:tcBorders>
            <w:noWrap w:val="0"/>
            <w:vAlign w:val="center"/>
          </w:tcPr>
          <w:p>
            <w:pPr>
              <w:jc w:val="center"/>
              <w:rPr>
                <w:rFonts w:ascii="宋体" w:hAnsi="宋体"/>
                <w:szCs w:val="21"/>
              </w:rPr>
            </w:pPr>
            <w:r>
              <w:rPr>
                <w:rFonts w:hint="eastAsia" w:ascii="宋体" w:hAnsi="宋体"/>
                <w:szCs w:val="21"/>
              </w:rPr>
              <w:t>58</w:t>
            </w:r>
          </w:p>
        </w:tc>
        <w:tc>
          <w:tcPr>
            <w:tcW w:w="2818" w:type="dxa"/>
            <w:tcBorders>
              <w:top w:val="single" w:color="auto" w:sz="6" w:space="0"/>
              <w:left w:val="single" w:color="auto" w:sz="6" w:space="0"/>
              <w:bottom w:val="single" w:color="auto" w:sz="6" w:space="0"/>
              <w:right w:val="single" w:color="auto" w:sz="6" w:space="0"/>
            </w:tcBorders>
            <w:noWrap w:val="0"/>
            <w:vAlign w:val="center"/>
          </w:tcPr>
          <w:p>
            <w:pPr>
              <w:widowControl/>
              <w:jc w:val="left"/>
              <w:rPr>
                <w:rFonts w:ascii="宋体" w:hAnsi="宋体"/>
                <w:szCs w:val="21"/>
              </w:rPr>
            </w:pPr>
            <w:r>
              <w:rPr>
                <w:rFonts w:hint="eastAsia" w:ascii="宋体" w:hAnsi="宋体"/>
                <w:szCs w:val="21"/>
              </w:rPr>
              <w:t>井盖</w:t>
            </w:r>
          </w:p>
        </w:tc>
        <w:tc>
          <w:tcPr>
            <w:tcW w:w="1690" w:type="dxa"/>
            <w:tcBorders>
              <w:top w:val="single" w:color="auto" w:sz="6" w:space="0"/>
              <w:left w:val="single" w:color="auto" w:sz="6" w:space="0"/>
              <w:bottom w:val="single" w:color="auto" w:sz="6" w:space="0"/>
              <w:right w:val="single" w:color="auto" w:sz="6" w:space="0"/>
            </w:tcBorders>
            <w:noWrap w:val="0"/>
            <w:vAlign w:val="center"/>
          </w:tcPr>
          <w:p>
            <w:pPr>
              <w:spacing w:line="280" w:lineRule="exact"/>
              <w:jc w:val="center"/>
              <w:rPr>
                <w:rFonts w:ascii="宋体" w:hAnsi="宋体"/>
                <w:spacing w:val="-6"/>
                <w:szCs w:val="21"/>
              </w:rPr>
            </w:pPr>
          </w:p>
        </w:tc>
        <w:tc>
          <w:tcPr>
            <w:tcW w:w="1658" w:type="dxa"/>
            <w:tcBorders>
              <w:top w:val="single" w:color="auto" w:sz="6" w:space="0"/>
              <w:left w:val="single" w:color="auto" w:sz="6" w:space="0"/>
              <w:bottom w:val="single" w:color="auto" w:sz="6" w:space="0"/>
              <w:right w:val="single" w:color="auto" w:sz="6" w:space="0"/>
            </w:tcBorders>
            <w:noWrap w:val="0"/>
            <w:vAlign w:val="center"/>
          </w:tcPr>
          <w:p>
            <w:pPr>
              <w:spacing w:line="280" w:lineRule="exact"/>
              <w:jc w:val="left"/>
              <w:rPr>
                <w:rFonts w:ascii="宋体" w:hAnsi="宋体"/>
                <w:spacing w:val="-6"/>
                <w:szCs w:val="21"/>
              </w:rPr>
            </w:pPr>
          </w:p>
        </w:tc>
        <w:tc>
          <w:tcPr>
            <w:tcW w:w="1074" w:type="dxa"/>
            <w:tcBorders>
              <w:top w:val="single" w:color="auto" w:sz="6" w:space="0"/>
              <w:left w:val="single" w:color="auto" w:sz="6" w:space="0"/>
              <w:bottom w:val="single" w:color="auto" w:sz="6" w:space="0"/>
              <w:right w:val="single" w:color="auto" w:sz="2" w:space="0"/>
            </w:tcBorders>
            <w:noWrap w:val="0"/>
            <w:vAlign w:val="center"/>
          </w:tcPr>
          <w:p>
            <w:pPr>
              <w:spacing w:line="280" w:lineRule="exact"/>
              <w:jc w:val="center"/>
              <w:rPr>
                <w:rFonts w:ascii="宋体" w:hAnsi="宋体"/>
                <w:spacing w:val="-6"/>
                <w:szCs w:val="21"/>
              </w:rPr>
            </w:pPr>
          </w:p>
        </w:tc>
        <w:tc>
          <w:tcPr>
            <w:tcW w:w="915" w:type="dxa"/>
            <w:tcBorders>
              <w:top w:val="single" w:color="auto" w:sz="6" w:space="0"/>
              <w:left w:val="single" w:color="auto" w:sz="2" w:space="0"/>
              <w:bottom w:val="single" w:color="auto" w:sz="6" w:space="0"/>
              <w:right w:val="single" w:color="auto" w:sz="6" w:space="0"/>
            </w:tcBorders>
            <w:noWrap w:val="0"/>
            <w:vAlign w:val="center"/>
          </w:tcPr>
          <w:p>
            <w:pPr>
              <w:spacing w:line="280" w:lineRule="exact"/>
              <w:jc w:val="center"/>
              <w:rPr>
                <w:rFonts w:ascii="宋体" w:hAnsi="宋体"/>
                <w:spacing w:val="-6"/>
                <w:szCs w:val="21"/>
              </w:rPr>
            </w:pPr>
          </w:p>
        </w:tc>
        <w:tc>
          <w:tcPr>
            <w:tcW w:w="1251" w:type="dxa"/>
            <w:tcBorders>
              <w:top w:val="single" w:color="auto" w:sz="6" w:space="0"/>
              <w:left w:val="single" w:color="auto" w:sz="6" w:space="0"/>
              <w:bottom w:val="single" w:color="auto" w:sz="6" w:space="0"/>
              <w:right w:val="single" w:color="auto" w:sz="2" w:space="0"/>
            </w:tcBorders>
            <w:noWrap w:val="0"/>
            <w:vAlign w:val="center"/>
          </w:tcPr>
          <w:p>
            <w:pPr>
              <w:spacing w:line="280" w:lineRule="exact"/>
              <w:rPr>
                <w:rFonts w:ascii="宋体" w:hAnsi="宋体"/>
                <w:spacing w:val="-6"/>
                <w:szCs w:val="21"/>
              </w:rPr>
            </w:pPr>
          </w:p>
        </w:tc>
      </w:tr>
      <w:tr>
        <w:tblPrEx>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CellMar>
            <w:top w:w="0" w:type="dxa"/>
            <w:left w:w="108" w:type="dxa"/>
            <w:bottom w:w="0" w:type="dxa"/>
            <w:right w:w="108" w:type="dxa"/>
          </w:tblCellMar>
        </w:tblPrEx>
        <w:trPr>
          <w:trHeight w:val="127" w:hRule="atLeast"/>
          <w:jc w:val="center"/>
        </w:trPr>
        <w:tc>
          <w:tcPr>
            <w:tcW w:w="556" w:type="dxa"/>
            <w:tcBorders>
              <w:top w:val="single" w:color="auto" w:sz="6" w:space="0"/>
              <w:left w:val="single" w:color="auto" w:sz="2" w:space="0"/>
              <w:bottom w:val="single" w:color="auto" w:sz="6" w:space="0"/>
              <w:right w:val="single" w:color="auto" w:sz="6" w:space="0"/>
            </w:tcBorders>
            <w:noWrap w:val="0"/>
            <w:vAlign w:val="center"/>
          </w:tcPr>
          <w:p>
            <w:pPr>
              <w:jc w:val="center"/>
              <w:rPr>
                <w:rFonts w:ascii="宋体" w:hAnsi="宋体"/>
                <w:szCs w:val="21"/>
              </w:rPr>
            </w:pPr>
            <w:r>
              <w:rPr>
                <w:rFonts w:hint="eastAsia" w:ascii="宋体" w:hAnsi="宋体"/>
                <w:szCs w:val="21"/>
              </w:rPr>
              <w:t>59</w:t>
            </w:r>
          </w:p>
        </w:tc>
        <w:tc>
          <w:tcPr>
            <w:tcW w:w="2818" w:type="dxa"/>
            <w:tcBorders>
              <w:top w:val="single" w:color="auto" w:sz="6" w:space="0"/>
              <w:left w:val="single" w:color="auto" w:sz="6" w:space="0"/>
              <w:bottom w:val="single" w:color="auto" w:sz="6" w:space="0"/>
              <w:right w:val="single" w:color="auto" w:sz="6" w:space="0"/>
            </w:tcBorders>
            <w:noWrap w:val="0"/>
            <w:vAlign w:val="center"/>
          </w:tcPr>
          <w:p>
            <w:pPr>
              <w:spacing w:line="360" w:lineRule="exact"/>
              <w:rPr>
                <w:rFonts w:ascii="宋体" w:hAnsi="宋体"/>
                <w:szCs w:val="21"/>
              </w:rPr>
            </w:pPr>
            <w:r>
              <w:rPr>
                <w:rFonts w:hint="eastAsia" w:ascii="宋体" w:hAnsi="宋体"/>
                <w:szCs w:val="21"/>
              </w:rPr>
              <w:t>预制混凝土井</w:t>
            </w:r>
          </w:p>
        </w:tc>
        <w:tc>
          <w:tcPr>
            <w:tcW w:w="1690" w:type="dxa"/>
            <w:tcBorders>
              <w:top w:val="single" w:color="auto" w:sz="6" w:space="0"/>
              <w:left w:val="single" w:color="auto" w:sz="6" w:space="0"/>
              <w:bottom w:val="single" w:color="auto" w:sz="6" w:space="0"/>
              <w:right w:val="single" w:color="auto" w:sz="6" w:space="0"/>
            </w:tcBorders>
            <w:noWrap w:val="0"/>
            <w:vAlign w:val="center"/>
          </w:tcPr>
          <w:p>
            <w:pPr>
              <w:spacing w:line="280" w:lineRule="exact"/>
              <w:jc w:val="center"/>
              <w:rPr>
                <w:rFonts w:ascii="宋体" w:hAnsi="宋体"/>
                <w:spacing w:val="-6"/>
                <w:szCs w:val="21"/>
              </w:rPr>
            </w:pPr>
          </w:p>
        </w:tc>
        <w:tc>
          <w:tcPr>
            <w:tcW w:w="1658" w:type="dxa"/>
            <w:tcBorders>
              <w:top w:val="single" w:color="auto" w:sz="6" w:space="0"/>
              <w:left w:val="single" w:color="auto" w:sz="6" w:space="0"/>
              <w:bottom w:val="single" w:color="auto" w:sz="6" w:space="0"/>
              <w:right w:val="single" w:color="auto" w:sz="6" w:space="0"/>
            </w:tcBorders>
            <w:noWrap w:val="0"/>
            <w:vAlign w:val="center"/>
          </w:tcPr>
          <w:p>
            <w:pPr>
              <w:spacing w:line="280" w:lineRule="exact"/>
              <w:jc w:val="left"/>
              <w:rPr>
                <w:rFonts w:ascii="宋体" w:hAnsi="宋体"/>
                <w:spacing w:val="-6"/>
                <w:szCs w:val="21"/>
              </w:rPr>
            </w:pPr>
          </w:p>
        </w:tc>
        <w:tc>
          <w:tcPr>
            <w:tcW w:w="1074" w:type="dxa"/>
            <w:tcBorders>
              <w:top w:val="single" w:color="auto" w:sz="6" w:space="0"/>
              <w:left w:val="single" w:color="auto" w:sz="6" w:space="0"/>
              <w:bottom w:val="single" w:color="auto" w:sz="6" w:space="0"/>
              <w:right w:val="single" w:color="auto" w:sz="2" w:space="0"/>
            </w:tcBorders>
            <w:noWrap w:val="0"/>
            <w:vAlign w:val="center"/>
          </w:tcPr>
          <w:p>
            <w:pPr>
              <w:spacing w:line="280" w:lineRule="exact"/>
              <w:jc w:val="center"/>
              <w:rPr>
                <w:rFonts w:ascii="宋体" w:hAnsi="宋体"/>
                <w:spacing w:val="-6"/>
                <w:szCs w:val="21"/>
              </w:rPr>
            </w:pPr>
          </w:p>
        </w:tc>
        <w:tc>
          <w:tcPr>
            <w:tcW w:w="915" w:type="dxa"/>
            <w:tcBorders>
              <w:top w:val="single" w:color="auto" w:sz="6" w:space="0"/>
              <w:left w:val="single" w:color="auto" w:sz="2" w:space="0"/>
              <w:bottom w:val="single" w:color="auto" w:sz="6" w:space="0"/>
              <w:right w:val="single" w:color="auto" w:sz="6" w:space="0"/>
            </w:tcBorders>
            <w:noWrap w:val="0"/>
            <w:vAlign w:val="center"/>
          </w:tcPr>
          <w:p>
            <w:pPr>
              <w:spacing w:line="280" w:lineRule="exact"/>
              <w:jc w:val="center"/>
              <w:rPr>
                <w:rFonts w:ascii="宋体" w:hAnsi="宋体"/>
                <w:spacing w:val="-6"/>
                <w:szCs w:val="21"/>
              </w:rPr>
            </w:pPr>
          </w:p>
        </w:tc>
        <w:tc>
          <w:tcPr>
            <w:tcW w:w="1251" w:type="dxa"/>
            <w:tcBorders>
              <w:top w:val="single" w:color="auto" w:sz="6" w:space="0"/>
              <w:left w:val="single" w:color="auto" w:sz="6" w:space="0"/>
              <w:bottom w:val="single" w:color="auto" w:sz="6" w:space="0"/>
              <w:right w:val="single" w:color="auto" w:sz="2" w:space="0"/>
            </w:tcBorders>
            <w:noWrap w:val="0"/>
            <w:vAlign w:val="center"/>
          </w:tcPr>
          <w:p>
            <w:pPr>
              <w:spacing w:line="280" w:lineRule="exact"/>
              <w:rPr>
                <w:rFonts w:ascii="宋体" w:hAnsi="宋体"/>
                <w:spacing w:val="-6"/>
                <w:szCs w:val="21"/>
              </w:rPr>
            </w:pPr>
          </w:p>
        </w:tc>
      </w:tr>
      <w:tr>
        <w:tblPrEx>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CellMar>
            <w:top w:w="0" w:type="dxa"/>
            <w:left w:w="108" w:type="dxa"/>
            <w:bottom w:w="0" w:type="dxa"/>
            <w:right w:w="108" w:type="dxa"/>
          </w:tblCellMar>
        </w:tblPrEx>
        <w:trPr>
          <w:trHeight w:val="127" w:hRule="atLeast"/>
          <w:jc w:val="center"/>
        </w:trPr>
        <w:tc>
          <w:tcPr>
            <w:tcW w:w="556" w:type="dxa"/>
            <w:tcBorders>
              <w:top w:val="single" w:color="auto" w:sz="6" w:space="0"/>
              <w:left w:val="single" w:color="auto" w:sz="2" w:space="0"/>
              <w:bottom w:val="single" w:color="auto" w:sz="6" w:space="0"/>
              <w:right w:val="single" w:color="auto" w:sz="6" w:space="0"/>
            </w:tcBorders>
            <w:noWrap w:val="0"/>
            <w:vAlign w:val="center"/>
          </w:tcPr>
          <w:p>
            <w:pPr>
              <w:jc w:val="center"/>
              <w:rPr>
                <w:rFonts w:ascii="宋体" w:hAnsi="宋体"/>
                <w:szCs w:val="21"/>
              </w:rPr>
            </w:pPr>
            <w:r>
              <w:rPr>
                <w:rFonts w:hint="eastAsia" w:ascii="宋体" w:hAnsi="宋体"/>
                <w:szCs w:val="21"/>
              </w:rPr>
              <w:t>60</w:t>
            </w:r>
          </w:p>
        </w:tc>
        <w:tc>
          <w:tcPr>
            <w:tcW w:w="2818" w:type="dxa"/>
            <w:tcBorders>
              <w:top w:val="single" w:color="auto" w:sz="6" w:space="0"/>
              <w:left w:val="single" w:color="auto" w:sz="6" w:space="0"/>
              <w:bottom w:val="single" w:color="auto" w:sz="6" w:space="0"/>
              <w:right w:val="single" w:color="auto" w:sz="6" w:space="0"/>
            </w:tcBorders>
            <w:noWrap w:val="0"/>
            <w:vAlign w:val="center"/>
          </w:tcPr>
          <w:p>
            <w:pPr>
              <w:spacing w:line="360" w:lineRule="exact"/>
              <w:rPr>
                <w:rFonts w:ascii="宋体" w:hAnsi="宋体"/>
                <w:szCs w:val="21"/>
              </w:rPr>
            </w:pPr>
            <w:r>
              <w:rPr>
                <w:rFonts w:hint="eastAsia" w:ascii="宋体" w:hAnsi="宋体"/>
                <w:szCs w:val="21"/>
              </w:rPr>
              <w:t>路面砖</w:t>
            </w:r>
          </w:p>
        </w:tc>
        <w:tc>
          <w:tcPr>
            <w:tcW w:w="1690" w:type="dxa"/>
            <w:tcBorders>
              <w:top w:val="single" w:color="auto" w:sz="6" w:space="0"/>
              <w:left w:val="single" w:color="auto" w:sz="6" w:space="0"/>
              <w:bottom w:val="single" w:color="auto" w:sz="6" w:space="0"/>
              <w:right w:val="single" w:color="auto" w:sz="6" w:space="0"/>
            </w:tcBorders>
            <w:noWrap w:val="0"/>
            <w:vAlign w:val="center"/>
          </w:tcPr>
          <w:p>
            <w:pPr>
              <w:spacing w:line="280" w:lineRule="exact"/>
              <w:jc w:val="center"/>
              <w:rPr>
                <w:rFonts w:ascii="宋体" w:hAnsi="宋体"/>
                <w:spacing w:val="-6"/>
                <w:szCs w:val="21"/>
              </w:rPr>
            </w:pPr>
          </w:p>
        </w:tc>
        <w:tc>
          <w:tcPr>
            <w:tcW w:w="1658" w:type="dxa"/>
            <w:tcBorders>
              <w:top w:val="single" w:color="auto" w:sz="6" w:space="0"/>
              <w:left w:val="single" w:color="auto" w:sz="6" w:space="0"/>
              <w:bottom w:val="single" w:color="auto" w:sz="6" w:space="0"/>
              <w:right w:val="single" w:color="auto" w:sz="6" w:space="0"/>
            </w:tcBorders>
            <w:noWrap w:val="0"/>
            <w:vAlign w:val="center"/>
          </w:tcPr>
          <w:p>
            <w:pPr>
              <w:spacing w:line="280" w:lineRule="exact"/>
              <w:jc w:val="left"/>
              <w:rPr>
                <w:rFonts w:ascii="宋体" w:hAnsi="宋体"/>
                <w:spacing w:val="-6"/>
                <w:szCs w:val="21"/>
              </w:rPr>
            </w:pPr>
          </w:p>
        </w:tc>
        <w:tc>
          <w:tcPr>
            <w:tcW w:w="1074" w:type="dxa"/>
            <w:tcBorders>
              <w:top w:val="single" w:color="auto" w:sz="6" w:space="0"/>
              <w:left w:val="single" w:color="auto" w:sz="6" w:space="0"/>
              <w:bottom w:val="single" w:color="auto" w:sz="6" w:space="0"/>
              <w:right w:val="single" w:color="auto" w:sz="2" w:space="0"/>
            </w:tcBorders>
            <w:noWrap w:val="0"/>
            <w:vAlign w:val="center"/>
          </w:tcPr>
          <w:p>
            <w:pPr>
              <w:spacing w:line="280" w:lineRule="exact"/>
              <w:jc w:val="center"/>
              <w:rPr>
                <w:rFonts w:ascii="宋体" w:hAnsi="宋体"/>
                <w:spacing w:val="-6"/>
                <w:szCs w:val="21"/>
              </w:rPr>
            </w:pPr>
          </w:p>
        </w:tc>
        <w:tc>
          <w:tcPr>
            <w:tcW w:w="915" w:type="dxa"/>
            <w:tcBorders>
              <w:top w:val="single" w:color="auto" w:sz="6" w:space="0"/>
              <w:left w:val="single" w:color="auto" w:sz="2" w:space="0"/>
              <w:bottom w:val="single" w:color="auto" w:sz="6" w:space="0"/>
              <w:right w:val="single" w:color="auto" w:sz="6" w:space="0"/>
            </w:tcBorders>
            <w:noWrap w:val="0"/>
            <w:vAlign w:val="center"/>
          </w:tcPr>
          <w:p>
            <w:pPr>
              <w:spacing w:line="280" w:lineRule="exact"/>
              <w:jc w:val="center"/>
              <w:rPr>
                <w:rFonts w:ascii="宋体" w:hAnsi="宋体"/>
                <w:spacing w:val="-6"/>
                <w:szCs w:val="21"/>
              </w:rPr>
            </w:pPr>
          </w:p>
        </w:tc>
        <w:tc>
          <w:tcPr>
            <w:tcW w:w="1251" w:type="dxa"/>
            <w:tcBorders>
              <w:top w:val="single" w:color="auto" w:sz="6" w:space="0"/>
              <w:left w:val="single" w:color="auto" w:sz="6" w:space="0"/>
              <w:bottom w:val="single" w:color="auto" w:sz="6" w:space="0"/>
              <w:right w:val="single" w:color="auto" w:sz="2" w:space="0"/>
            </w:tcBorders>
            <w:noWrap w:val="0"/>
            <w:vAlign w:val="center"/>
          </w:tcPr>
          <w:p>
            <w:pPr>
              <w:spacing w:line="280" w:lineRule="exact"/>
              <w:rPr>
                <w:rFonts w:ascii="宋体" w:hAnsi="宋体"/>
                <w:spacing w:val="-6"/>
                <w:szCs w:val="21"/>
              </w:rPr>
            </w:pPr>
          </w:p>
        </w:tc>
      </w:tr>
      <w:tr>
        <w:tblPrEx>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CellMar>
            <w:top w:w="0" w:type="dxa"/>
            <w:left w:w="108" w:type="dxa"/>
            <w:bottom w:w="0" w:type="dxa"/>
            <w:right w:w="108" w:type="dxa"/>
          </w:tblCellMar>
        </w:tblPrEx>
        <w:trPr>
          <w:trHeight w:val="127" w:hRule="atLeast"/>
          <w:jc w:val="center"/>
        </w:trPr>
        <w:tc>
          <w:tcPr>
            <w:tcW w:w="556" w:type="dxa"/>
            <w:tcBorders>
              <w:top w:val="single" w:color="auto" w:sz="6" w:space="0"/>
              <w:left w:val="single" w:color="auto" w:sz="2" w:space="0"/>
              <w:bottom w:val="single" w:color="auto" w:sz="6" w:space="0"/>
              <w:right w:val="single" w:color="auto" w:sz="6" w:space="0"/>
            </w:tcBorders>
            <w:noWrap w:val="0"/>
            <w:vAlign w:val="center"/>
          </w:tcPr>
          <w:p>
            <w:pPr>
              <w:jc w:val="center"/>
              <w:rPr>
                <w:rFonts w:ascii="宋体" w:hAnsi="宋体"/>
                <w:szCs w:val="21"/>
              </w:rPr>
            </w:pPr>
            <w:r>
              <w:rPr>
                <w:rFonts w:hint="eastAsia" w:ascii="宋体" w:hAnsi="宋体"/>
                <w:szCs w:val="21"/>
              </w:rPr>
              <w:t>61</w:t>
            </w:r>
          </w:p>
        </w:tc>
        <w:tc>
          <w:tcPr>
            <w:tcW w:w="2818" w:type="dxa"/>
            <w:tcBorders>
              <w:top w:val="single" w:color="auto" w:sz="6" w:space="0"/>
              <w:left w:val="single" w:color="auto" w:sz="6" w:space="0"/>
              <w:bottom w:val="single" w:color="auto" w:sz="6" w:space="0"/>
              <w:right w:val="single" w:color="auto" w:sz="6" w:space="0"/>
            </w:tcBorders>
            <w:noWrap w:val="0"/>
            <w:vAlign w:val="center"/>
          </w:tcPr>
          <w:p>
            <w:pPr>
              <w:spacing w:line="360" w:lineRule="exact"/>
              <w:rPr>
                <w:rFonts w:ascii="宋体" w:hAnsi="宋体"/>
                <w:szCs w:val="21"/>
              </w:rPr>
            </w:pPr>
            <w:r>
              <w:rPr>
                <w:rFonts w:hint="eastAsia" w:ascii="宋体" w:hAnsi="宋体"/>
                <w:szCs w:val="21"/>
              </w:rPr>
              <w:t>路缘石</w:t>
            </w:r>
          </w:p>
        </w:tc>
        <w:tc>
          <w:tcPr>
            <w:tcW w:w="1690" w:type="dxa"/>
            <w:tcBorders>
              <w:top w:val="single" w:color="auto" w:sz="6" w:space="0"/>
              <w:left w:val="single" w:color="auto" w:sz="6" w:space="0"/>
              <w:bottom w:val="single" w:color="auto" w:sz="6" w:space="0"/>
              <w:right w:val="single" w:color="auto" w:sz="6" w:space="0"/>
            </w:tcBorders>
            <w:noWrap w:val="0"/>
            <w:vAlign w:val="center"/>
          </w:tcPr>
          <w:p>
            <w:pPr>
              <w:spacing w:line="280" w:lineRule="exact"/>
              <w:jc w:val="center"/>
              <w:rPr>
                <w:rFonts w:ascii="宋体" w:hAnsi="宋体"/>
                <w:spacing w:val="-6"/>
                <w:szCs w:val="21"/>
              </w:rPr>
            </w:pPr>
          </w:p>
        </w:tc>
        <w:tc>
          <w:tcPr>
            <w:tcW w:w="1658" w:type="dxa"/>
            <w:tcBorders>
              <w:top w:val="single" w:color="auto" w:sz="6" w:space="0"/>
              <w:left w:val="single" w:color="auto" w:sz="6" w:space="0"/>
              <w:bottom w:val="single" w:color="auto" w:sz="6" w:space="0"/>
              <w:right w:val="single" w:color="auto" w:sz="6" w:space="0"/>
            </w:tcBorders>
            <w:noWrap w:val="0"/>
            <w:vAlign w:val="center"/>
          </w:tcPr>
          <w:p>
            <w:pPr>
              <w:spacing w:line="280" w:lineRule="exact"/>
              <w:jc w:val="left"/>
              <w:rPr>
                <w:rFonts w:ascii="宋体" w:hAnsi="宋体"/>
                <w:spacing w:val="-6"/>
                <w:szCs w:val="21"/>
              </w:rPr>
            </w:pPr>
          </w:p>
        </w:tc>
        <w:tc>
          <w:tcPr>
            <w:tcW w:w="1074" w:type="dxa"/>
            <w:tcBorders>
              <w:top w:val="single" w:color="auto" w:sz="6" w:space="0"/>
              <w:left w:val="single" w:color="auto" w:sz="6" w:space="0"/>
              <w:bottom w:val="single" w:color="auto" w:sz="6" w:space="0"/>
              <w:right w:val="single" w:color="auto" w:sz="2" w:space="0"/>
            </w:tcBorders>
            <w:noWrap w:val="0"/>
            <w:vAlign w:val="center"/>
          </w:tcPr>
          <w:p>
            <w:pPr>
              <w:spacing w:line="280" w:lineRule="exact"/>
              <w:jc w:val="center"/>
              <w:rPr>
                <w:rFonts w:ascii="宋体" w:hAnsi="宋体"/>
                <w:spacing w:val="-6"/>
                <w:szCs w:val="21"/>
              </w:rPr>
            </w:pPr>
          </w:p>
        </w:tc>
        <w:tc>
          <w:tcPr>
            <w:tcW w:w="915" w:type="dxa"/>
            <w:tcBorders>
              <w:top w:val="single" w:color="auto" w:sz="6" w:space="0"/>
              <w:left w:val="single" w:color="auto" w:sz="2" w:space="0"/>
              <w:bottom w:val="single" w:color="auto" w:sz="6" w:space="0"/>
              <w:right w:val="single" w:color="auto" w:sz="6" w:space="0"/>
            </w:tcBorders>
            <w:noWrap w:val="0"/>
            <w:vAlign w:val="center"/>
          </w:tcPr>
          <w:p>
            <w:pPr>
              <w:spacing w:line="280" w:lineRule="exact"/>
              <w:jc w:val="center"/>
              <w:rPr>
                <w:rFonts w:ascii="宋体" w:hAnsi="宋体"/>
                <w:spacing w:val="-6"/>
                <w:szCs w:val="21"/>
              </w:rPr>
            </w:pPr>
          </w:p>
        </w:tc>
        <w:tc>
          <w:tcPr>
            <w:tcW w:w="1251" w:type="dxa"/>
            <w:tcBorders>
              <w:top w:val="single" w:color="auto" w:sz="6" w:space="0"/>
              <w:left w:val="single" w:color="auto" w:sz="6" w:space="0"/>
              <w:bottom w:val="single" w:color="auto" w:sz="6" w:space="0"/>
              <w:right w:val="single" w:color="auto" w:sz="2" w:space="0"/>
            </w:tcBorders>
            <w:noWrap w:val="0"/>
            <w:vAlign w:val="center"/>
          </w:tcPr>
          <w:p>
            <w:pPr>
              <w:spacing w:line="280" w:lineRule="exact"/>
              <w:rPr>
                <w:rFonts w:ascii="宋体" w:hAnsi="宋体"/>
                <w:spacing w:val="-6"/>
                <w:szCs w:val="21"/>
              </w:rPr>
            </w:pPr>
          </w:p>
        </w:tc>
      </w:tr>
      <w:tr>
        <w:tblPrEx>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CellMar>
            <w:top w:w="0" w:type="dxa"/>
            <w:left w:w="108" w:type="dxa"/>
            <w:bottom w:w="0" w:type="dxa"/>
            <w:right w:w="108" w:type="dxa"/>
          </w:tblCellMar>
        </w:tblPrEx>
        <w:trPr>
          <w:trHeight w:val="127" w:hRule="atLeast"/>
          <w:jc w:val="center"/>
        </w:trPr>
        <w:tc>
          <w:tcPr>
            <w:tcW w:w="556" w:type="dxa"/>
            <w:tcBorders>
              <w:top w:val="single" w:color="auto" w:sz="6" w:space="0"/>
              <w:left w:val="single" w:color="auto" w:sz="2" w:space="0"/>
              <w:bottom w:val="single" w:color="auto" w:sz="6" w:space="0"/>
              <w:right w:val="single" w:color="auto" w:sz="6" w:space="0"/>
            </w:tcBorders>
            <w:noWrap w:val="0"/>
            <w:vAlign w:val="center"/>
          </w:tcPr>
          <w:p>
            <w:pPr>
              <w:jc w:val="center"/>
              <w:rPr>
                <w:rFonts w:hint="eastAsia" w:ascii="宋体" w:hAnsi="宋体" w:eastAsia="宋体"/>
                <w:szCs w:val="21"/>
                <w:lang w:eastAsia="zh-CN"/>
              </w:rPr>
            </w:pPr>
            <w:r>
              <w:rPr>
                <w:rFonts w:hint="eastAsia" w:ascii="宋体" w:hAnsi="宋体"/>
                <w:szCs w:val="21"/>
              </w:rPr>
              <w:t>6</w:t>
            </w:r>
            <w:r>
              <w:rPr>
                <w:rFonts w:hint="eastAsia" w:ascii="宋体" w:hAnsi="宋体"/>
                <w:szCs w:val="21"/>
                <w:lang w:val="en-US" w:eastAsia="zh-CN"/>
              </w:rPr>
              <w:t>2</w:t>
            </w:r>
          </w:p>
        </w:tc>
        <w:tc>
          <w:tcPr>
            <w:tcW w:w="2818" w:type="dxa"/>
            <w:tcBorders>
              <w:top w:val="single" w:color="auto" w:sz="6" w:space="0"/>
              <w:left w:val="single" w:color="auto" w:sz="6" w:space="0"/>
              <w:bottom w:val="single" w:color="auto" w:sz="6" w:space="0"/>
              <w:right w:val="single" w:color="auto" w:sz="6" w:space="0"/>
            </w:tcBorders>
            <w:noWrap w:val="0"/>
            <w:vAlign w:val="center"/>
          </w:tcPr>
          <w:p>
            <w:pPr>
              <w:spacing w:line="240" w:lineRule="exact"/>
              <w:rPr>
                <w:rFonts w:ascii="宋体" w:hAnsi="宋体"/>
                <w:szCs w:val="21"/>
              </w:rPr>
            </w:pPr>
            <w:r>
              <w:rPr>
                <w:rFonts w:hint="eastAsia" w:ascii="宋体" w:hAnsi="宋体"/>
                <w:szCs w:val="21"/>
              </w:rPr>
              <w:t>电气设备（电压）</w:t>
            </w:r>
          </w:p>
        </w:tc>
        <w:tc>
          <w:tcPr>
            <w:tcW w:w="1690" w:type="dxa"/>
            <w:tcBorders>
              <w:top w:val="single" w:color="auto" w:sz="6" w:space="0"/>
              <w:left w:val="single" w:color="auto" w:sz="6" w:space="0"/>
              <w:bottom w:val="single" w:color="auto" w:sz="6" w:space="0"/>
              <w:right w:val="single" w:color="auto" w:sz="6" w:space="0"/>
            </w:tcBorders>
            <w:noWrap w:val="0"/>
            <w:vAlign w:val="top"/>
          </w:tcPr>
          <w:p>
            <w:pPr>
              <w:spacing w:line="280" w:lineRule="exact"/>
              <w:jc w:val="center"/>
              <w:rPr>
                <w:rFonts w:ascii="宋体" w:hAnsi="宋体"/>
                <w:spacing w:val="-6"/>
                <w:szCs w:val="21"/>
              </w:rPr>
            </w:pPr>
          </w:p>
        </w:tc>
        <w:tc>
          <w:tcPr>
            <w:tcW w:w="1658" w:type="dxa"/>
            <w:tcBorders>
              <w:top w:val="single" w:color="auto" w:sz="6" w:space="0"/>
              <w:left w:val="single" w:color="auto" w:sz="6" w:space="0"/>
              <w:bottom w:val="single" w:color="auto" w:sz="6" w:space="0"/>
              <w:right w:val="single" w:color="auto" w:sz="6" w:space="0"/>
            </w:tcBorders>
            <w:noWrap w:val="0"/>
            <w:vAlign w:val="top"/>
          </w:tcPr>
          <w:p>
            <w:pPr>
              <w:spacing w:line="280" w:lineRule="exact"/>
              <w:jc w:val="left"/>
              <w:rPr>
                <w:rFonts w:ascii="宋体" w:hAnsi="宋体"/>
                <w:spacing w:val="-6"/>
                <w:szCs w:val="21"/>
              </w:rPr>
            </w:pPr>
          </w:p>
        </w:tc>
        <w:tc>
          <w:tcPr>
            <w:tcW w:w="1074" w:type="dxa"/>
            <w:tcBorders>
              <w:top w:val="single" w:color="auto" w:sz="6" w:space="0"/>
              <w:left w:val="single" w:color="auto" w:sz="6" w:space="0"/>
              <w:bottom w:val="single" w:color="auto" w:sz="6" w:space="0"/>
              <w:right w:val="single" w:color="auto" w:sz="2" w:space="0"/>
            </w:tcBorders>
            <w:noWrap w:val="0"/>
            <w:vAlign w:val="top"/>
          </w:tcPr>
          <w:p>
            <w:pPr>
              <w:spacing w:line="280" w:lineRule="exact"/>
              <w:jc w:val="center"/>
              <w:rPr>
                <w:rFonts w:ascii="宋体" w:hAnsi="宋体"/>
                <w:spacing w:val="-6"/>
                <w:szCs w:val="21"/>
              </w:rPr>
            </w:pPr>
          </w:p>
        </w:tc>
        <w:tc>
          <w:tcPr>
            <w:tcW w:w="915" w:type="dxa"/>
            <w:tcBorders>
              <w:top w:val="single" w:color="auto" w:sz="6" w:space="0"/>
              <w:left w:val="single" w:color="auto" w:sz="2" w:space="0"/>
              <w:bottom w:val="single" w:color="auto" w:sz="6" w:space="0"/>
              <w:right w:val="single" w:color="auto" w:sz="6" w:space="0"/>
            </w:tcBorders>
            <w:noWrap w:val="0"/>
            <w:vAlign w:val="top"/>
          </w:tcPr>
          <w:p>
            <w:pPr>
              <w:spacing w:line="280" w:lineRule="exact"/>
              <w:jc w:val="center"/>
              <w:rPr>
                <w:rFonts w:ascii="宋体" w:hAnsi="宋体"/>
                <w:spacing w:val="-6"/>
                <w:szCs w:val="21"/>
              </w:rPr>
            </w:pPr>
          </w:p>
        </w:tc>
        <w:tc>
          <w:tcPr>
            <w:tcW w:w="1251" w:type="dxa"/>
            <w:tcBorders>
              <w:top w:val="single" w:color="auto" w:sz="6" w:space="0"/>
              <w:left w:val="single" w:color="auto" w:sz="6" w:space="0"/>
              <w:bottom w:val="single" w:color="auto" w:sz="6" w:space="0"/>
              <w:right w:val="single" w:color="auto" w:sz="2" w:space="0"/>
            </w:tcBorders>
            <w:noWrap w:val="0"/>
            <w:vAlign w:val="top"/>
          </w:tcPr>
          <w:p>
            <w:pPr>
              <w:spacing w:line="280" w:lineRule="exact"/>
              <w:rPr>
                <w:rFonts w:ascii="宋体" w:hAnsi="宋体"/>
                <w:spacing w:val="-6"/>
                <w:szCs w:val="21"/>
              </w:rPr>
            </w:pPr>
          </w:p>
        </w:tc>
      </w:tr>
      <w:tr>
        <w:tblPrEx>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CellMar>
            <w:top w:w="0" w:type="dxa"/>
            <w:left w:w="108" w:type="dxa"/>
            <w:bottom w:w="0" w:type="dxa"/>
            <w:right w:w="108" w:type="dxa"/>
          </w:tblCellMar>
        </w:tblPrEx>
        <w:trPr>
          <w:trHeight w:val="127" w:hRule="atLeast"/>
          <w:jc w:val="center"/>
        </w:trPr>
        <w:tc>
          <w:tcPr>
            <w:tcW w:w="556" w:type="dxa"/>
            <w:tcBorders>
              <w:top w:val="single" w:color="auto" w:sz="6" w:space="0"/>
              <w:left w:val="single" w:color="auto" w:sz="2" w:space="0"/>
              <w:bottom w:val="single" w:color="auto" w:sz="6" w:space="0"/>
              <w:right w:val="single" w:color="auto" w:sz="6" w:space="0"/>
            </w:tcBorders>
            <w:noWrap w:val="0"/>
            <w:vAlign w:val="center"/>
          </w:tcPr>
          <w:p>
            <w:pPr>
              <w:jc w:val="center"/>
              <w:rPr>
                <w:rFonts w:hint="eastAsia" w:ascii="宋体" w:hAnsi="宋体" w:eastAsia="宋体"/>
                <w:szCs w:val="21"/>
                <w:lang w:eastAsia="zh-CN"/>
              </w:rPr>
            </w:pPr>
            <w:r>
              <w:rPr>
                <w:rFonts w:hint="eastAsia" w:ascii="宋体" w:hAnsi="宋体"/>
                <w:szCs w:val="21"/>
              </w:rPr>
              <w:t>6</w:t>
            </w:r>
            <w:r>
              <w:rPr>
                <w:rFonts w:hint="eastAsia" w:ascii="宋体" w:hAnsi="宋体"/>
                <w:szCs w:val="21"/>
                <w:lang w:val="en-US" w:eastAsia="zh-CN"/>
              </w:rPr>
              <w:t>3</w:t>
            </w:r>
          </w:p>
        </w:tc>
        <w:tc>
          <w:tcPr>
            <w:tcW w:w="2818" w:type="dxa"/>
            <w:tcBorders>
              <w:top w:val="single" w:color="auto" w:sz="6" w:space="0"/>
              <w:left w:val="single" w:color="auto" w:sz="6" w:space="0"/>
              <w:bottom w:val="single" w:color="auto" w:sz="6" w:space="0"/>
              <w:right w:val="single" w:color="auto" w:sz="6" w:space="0"/>
            </w:tcBorders>
            <w:noWrap w:val="0"/>
            <w:vAlign w:val="center"/>
          </w:tcPr>
          <w:p>
            <w:pPr>
              <w:spacing w:line="240" w:lineRule="exact"/>
              <w:rPr>
                <w:rFonts w:ascii="宋体" w:hAnsi="宋体"/>
                <w:szCs w:val="21"/>
              </w:rPr>
            </w:pPr>
            <w:r>
              <w:rPr>
                <w:rFonts w:hint="eastAsia" w:ascii="宋体" w:hAnsi="宋体"/>
                <w:szCs w:val="21"/>
              </w:rPr>
              <w:t>电气设备（电阻）</w:t>
            </w:r>
          </w:p>
        </w:tc>
        <w:tc>
          <w:tcPr>
            <w:tcW w:w="1690" w:type="dxa"/>
            <w:tcBorders>
              <w:top w:val="single" w:color="auto" w:sz="6" w:space="0"/>
              <w:left w:val="single" w:color="auto" w:sz="6" w:space="0"/>
              <w:bottom w:val="single" w:color="auto" w:sz="6" w:space="0"/>
              <w:right w:val="single" w:color="auto" w:sz="6" w:space="0"/>
            </w:tcBorders>
            <w:noWrap w:val="0"/>
            <w:vAlign w:val="top"/>
          </w:tcPr>
          <w:p>
            <w:pPr>
              <w:spacing w:line="280" w:lineRule="exact"/>
              <w:jc w:val="center"/>
              <w:rPr>
                <w:rFonts w:ascii="宋体" w:hAnsi="宋体"/>
                <w:spacing w:val="-6"/>
                <w:szCs w:val="21"/>
              </w:rPr>
            </w:pPr>
          </w:p>
        </w:tc>
        <w:tc>
          <w:tcPr>
            <w:tcW w:w="1658" w:type="dxa"/>
            <w:tcBorders>
              <w:top w:val="single" w:color="auto" w:sz="6" w:space="0"/>
              <w:left w:val="single" w:color="auto" w:sz="6" w:space="0"/>
              <w:bottom w:val="single" w:color="auto" w:sz="6" w:space="0"/>
              <w:right w:val="single" w:color="auto" w:sz="6" w:space="0"/>
            </w:tcBorders>
            <w:noWrap w:val="0"/>
            <w:vAlign w:val="top"/>
          </w:tcPr>
          <w:p>
            <w:pPr>
              <w:spacing w:line="280" w:lineRule="exact"/>
              <w:jc w:val="left"/>
              <w:rPr>
                <w:rFonts w:ascii="宋体" w:hAnsi="宋体"/>
                <w:spacing w:val="-6"/>
                <w:szCs w:val="21"/>
              </w:rPr>
            </w:pPr>
          </w:p>
        </w:tc>
        <w:tc>
          <w:tcPr>
            <w:tcW w:w="1074" w:type="dxa"/>
            <w:tcBorders>
              <w:top w:val="single" w:color="auto" w:sz="6" w:space="0"/>
              <w:left w:val="single" w:color="auto" w:sz="6" w:space="0"/>
              <w:bottom w:val="single" w:color="auto" w:sz="6" w:space="0"/>
              <w:right w:val="single" w:color="auto" w:sz="2" w:space="0"/>
            </w:tcBorders>
            <w:noWrap w:val="0"/>
            <w:vAlign w:val="top"/>
          </w:tcPr>
          <w:p>
            <w:pPr>
              <w:spacing w:line="280" w:lineRule="exact"/>
              <w:jc w:val="center"/>
              <w:rPr>
                <w:rFonts w:ascii="宋体" w:hAnsi="宋体"/>
                <w:spacing w:val="-6"/>
                <w:szCs w:val="21"/>
              </w:rPr>
            </w:pPr>
          </w:p>
        </w:tc>
        <w:tc>
          <w:tcPr>
            <w:tcW w:w="915" w:type="dxa"/>
            <w:tcBorders>
              <w:top w:val="single" w:color="auto" w:sz="6" w:space="0"/>
              <w:left w:val="single" w:color="auto" w:sz="2" w:space="0"/>
              <w:bottom w:val="single" w:color="auto" w:sz="6" w:space="0"/>
              <w:right w:val="single" w:color="auto" w:sz="6" w:space="0"/>
            </w:tcBorders>
            <w:noWrap w:val="0"/>
            <w:vAlign w:val="top"/>
          </w:tcPr>
          <w:p>
            <w:pPr>
              <w:spacing w:line="280" w:lineRule="exact"/>
              <w:jc w:val="center"/>
              <w:rPr>
                <w:rFonts w:ascii="宋体" w:hAnsi="宋体"/>
                <w:spacing w:val="-6"/>
                <w:szCs w:val="21"/>
              </w:rPr>
            </w:pPr>
          </w:p>
        </w:tc>
        <w:tc>
          <w:tcPr>
            <w:tcW w:w="1251" w:type="dxa"/>
            <w:tcBorders>
              <w:top w:val="single" w:color="auto" w:sz="6" w:space="0"/>
              <w:left w:val="single" w:color="auto" w:sz="6" w:space="0"/>
              <w:bottom w:val="single" w:color="auto" w:sz="6" w:space="0"/>
              <w:right w:val="single" w:color="auto" w:sz="2" w:space="0"/>
            </w:tcBorders>
            <w:noWrap w:val="0"/>
            <w:vAlign w:val="top"/>
          </w:tcPr>
          <w:p>
            <w:pPr>
              <w:spacing w:line="280" w:lineRule="exact"/>
              <w:rPr>
                <w:rFonts w:ascii="宋体" w:hAnsi="宋体"/>
                <w:spacing w:val="-6"/>
                <w:szCs w:val="21"/>
              </w:rPr>
            </w:pPr>
          </w:p>
        </w:tc>
      </w:tr>
      <w:tr>
        <w:tblPrEx>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CellMar>
            <w:top w:w="0" w:type="dxa"/>
            <w:left w:w="108" w:type="dxa"/>
            <w:bottom w:w="0" w:type="dxa"/>
            <w:right w:w="108" w:type="dxa"/>
          </w:tblCellMar>
        </w:tblPrEx>
        <w:trPr>
          <w:trHeight w:val="127" w:hRule="atLeast"/>
          <w:jc w:val="center"/>
        </w:trPr>
        <w:tc>
          <w:tcPr>
            <w:tcW w:w="556" w:type="dxa"/>
            <w:tcBorders>
              <w:top w:val="single" w:color="auto" w:sz="6" w:space="0"/>
              <w:left w:val="single" w:color="auto" w:sz="2" w:space="0"/>
              <w:bottom w:val="single" w:color="auto" w:sz="6" w:space="0"/>
              <w:right w:val="single" w:color="auto" w:sz="6" w:space="0"/>
            </w:tcBorders>
            <w:noWrap w:val="0"/>
            <w:vAlign w:val="center"/>
          </w:tcPr>
          <w:p>
            <w:pPr>
              <w:jc w:val="center"/>
              <w:rPr>
                <w:rFonts w:hint="eastAsia" w:ascii="宋体" w:hAnsi="宋体" w:eastAsia="宋体"/>
                <w:szCs w:val="21"/>
                <w:lang w:eastAsia="zh-CN"/>
              </w:rPr>
            </w:pPr>
            <w:r>
              <w:rPr>
                <w:rFonts w:hint="eastAsia" w:ascii="宋体" w:hAnsi="宋体"/>
                <w:szCs w:val="21"/>
              </w:rPr>
              <w:t>6</w:t>
            </w:r>
            <w:r>
              <w:rPr>
                <w:rFonts w:hint="eastAsia" w:ascii="宋体" w:hAnsi="宋体"/>
                <w:szCs w:val="21"/>
                <w:lang w:val="en-US" w:eastAsia="zh-CN"/>
              </w:rPr>
              <w:t>4</w:t>
            </w:r>
          </w:p>
        </w:tc>
        <w:tc>
          <w:tcPr>
            <w:tcW w:w="2818" w:type="dxa"/>
            <w:tcBorders>
              <w:top w:val="single" w:color="auto" w:sz="6" w:space="0"/>
              <w:left w:val="single" w:color="auto" w:sz="6" w:space="0"/>
              <w:bottom w:val="single" w:color="auto" w:sz="6" w:space="0"/>
              <w:right w:val="single" w:color="auto" w:sz="6" w:space="0"/>
            </w:tcBorders>
            <w:noWrap w:val="0"/>
            <w:vAlign w:val="center"/>
          </w:tcPr>
          <w:p>
            <w:pPr>
              <w:spacing w:line="240" w:lineRule="exact"/>
              <w:rPr>
                <w:rFonts w:ascii="宋体" w:hAnsi="宋体"/>
                <w:szCs w:val="21"/>
              </w:rPr>
            </w:pPr>
            <w:r>
              <w:rPr>
                <w:rFonts w:hint="eastAsia" w:ascii="宋体" w:hAnsi="宋体"/>
                <w:szCs w:val="21"/>
              </w:rPr>
              <w:t>电气设备（励磁特性）</w:t>
            </w:r>
          </w:p>
        </w:tc>
        <w:tc>
          <w:tcPr>
            <w:tcW w:w="1690" w:type="dxa"/>
            <w:tcBorders>
              <w:top w:val="single" w:color="auto" w:sz="6" w:space="0"/>
              <w:left w:val="single" w:color="auto" w:sz="6" w:space="0"/>
              <w:bottom w:val="single" w:color="auto" w:sz="6" w:space="0"/>
              <w:right w:val="single" w:color="auto" w:sz="6" w:space="0"/>
            </w:tcBorders>
            <w:noWrap w:val="0"/>
            <w:vAlign w:val="top"/>
          </w:tcPr>
          <w:p>
            <w:pPr>
              <w:spacing w:line="280" w:lineRule="exact"/>
              <w:jc w:val="center"/>
              <w:rPr>
                <w:rFonts w:ascii="宋体" w:hAnsi="宋体"/>
                <w:spacing w:val="-6"/>
                <w:szCs w:val="21"/>
              </w:rPr>
            </w:pPr>
          </w:p>
        </w:tc>
        <w:tc>
          <w:tcPr>
            <w:tcW w:w="1658" w:type="dxa"/>
            <w:tcBorders>
              <w:top w:val="single" w:color="auto" w:sz="6" w:space="0"/>
              <w:left w:val="single" w:color="auto" w:sz="6" w:space="0"/>
              <w:bottom w:val="single" w:color="auto" w:sz="6" w:space="0"/>
              <w:right w:val="single" w:color="auto" w:sz="6" w:space="0"/>
            </w:tcBorders>
            <w:noWrap w:val="0"/>
            <w:vAlign w:val="top"/>
          </w:tcPr>
          <w:p>
            <w:pPr>
              <w:spacing w:line="280" w:lineRule="exact"/>
              <w:jc w:val="left"/>
              <w:rPr>
                <w:rFonts w:ascii="宋体" w:hAnsi="宋体"/>
                <w:spacing w:val="-6"/>
                <w:szCs w:val="21"/>
              </w:rPr>
            </w:pPr>
          </w:p>
        </w:tc>
        <w:tc>
          <w:tcPr>
            <w:tcW w:w="1074" w:type="dxa"/>
            <w:tcBorders>
              <w:top w:val="single" w:color="auto" w:sz="6" w:space="0"/>
              <w:left w:val="single" w:color="auto" w:sz="6" w:space="0"/>
              <w:bottom w:val="single" w:color="auto" w:sz="6" w:space="0"/>
              <w:right w:val="single" w:color="auto" w:sz="2" w:space="0"/>
            </w:tcBorders>
            <w:noWrap w:val="0"/>
            <w:vAlign w:val="top"/>
          </w:tcPr>
          <w:p>
            <w:pPr>
              <w:spacing w:line="280" w:lineRule="exact"/>
              <w:jc w:val="center"/>
              <w:rPr>
                <w:rFonts w:ascii="宋体" w:hAnsi="宋体"/>
                <w:spacing w:val="-6"/>
                <w:szCs w:val="21"/>
              </w:rPr>
            </w:pPr>
          </w:p>
        </w:tc>
        <w:tc>
          <w:tcPr>
            <w:tcW w:w="915" w:type="dxa"/>
            <w:tcBorders>
              <w:top w:val="single" w:color="auto" w:sz="6" w:space="0"/>
              <w:left w:val="single" w:color="auto" w:sz="2" w:space="0"/>
              <w:bottom w:val="single" w:color="auto" w:sz="6" w:space="0"/>
              <w:right w:val="single" w:color="auto" w:sz="6" w:space="0"/>
            </w:tcBorders>
            <w:noWrap w:val="0"/>
            <w:vAlign w:val="top"/>
          </w:tcPr>
          <w:p>
            <w:pPr>
              <w:spacing w:line="280" w:lineRule="exact"/>
              <w:jc w:val="center"/>
              <w:rPr>
                <w:rFonts w:ascii="宋体" w:hAnsi="宋体"/>
                <w:spacing w:val="-6"/>
                <w:szCs w:val="21"/>
              </w:rPr>
            </w:pPr>
          </w:p>
        </w:tc>
        <w:tc>
          <w:tcPr>
            <w:tcW w:w="1251" w:type="dxa"/>
            <w:tcBorders>
              <w:top w:val="single" w:color="auto" w:sz="6" w:space="0"/>
              <w:left w:val="single" w:color="auto" w:sz="6" w:space="0"/>
              <w:bottom w:val="single" w:color="auto" w:sz="6" w:space="0"/>
              <w:right w:val="single" w:color="auto" w:sz="2" w:space="0"/>
            </w:tcBorders>
            <w:noWrap w:val="0"/>
            <w:vAlign w:val="top"/>
          </w:tcPr>
          <w:p>
            <w:pPr>
              <w:spacing w:line="280" w:lineRule="exact"/>
              <w:rPr>
                <w:rFonts w:ascii="宋体" w:hAnsi="宋体"/>
                <w:spacing w:val="-6"/>
                <w:szCs w:val="21"/>
              </w:rPr>
            </w:pPr>
          </w:p>
        </w:tc>
      </w:tr>
      <w:tr>
        <w:tblPrEx>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CellMar>
            <w:top w:w="0" w:type="dxa"/>
            <w:left w:w="108" w:type="dxa"/>
            <w:bottom w:w="0" w:type="dxa"/>
            <w:right w:w="108" w:type="dxa"/>
          </w:tblCellMar>
        </w:tblPrEx>
        <w:trPr>
          <w:trHeight w:val="127" w:hRule="atLeast"/>
          <w:jc w:val="center"/>
        </w:trPr>
        <w:tc>
          <w:tcPr>
            <w:tcW w:w="556" w:type="dxa"/>
            <w:tcBorders>
              <w:top w:val="single" w:color="auto" w:sz="6" w:space="0"/>
              <w:left w:val="single" w:color="auto" w:sz="2" w:space="0"/>
              <w:bottom w:val="single" w:color="auto" w:sz="6" w:space="0"/>
              <w:right w:val="single" w:color="auto" w:sz="6" w:space="0"/>
            </w:tcBorders>
            <w:noWrap w:val="0"/>
            <w:vAlign w:val="center"/>
          </w:tcPr>
          <w:p>
            <w:pPr>
              <w:jc w:val="center"/>
              <w:rPr>
                <w:rFonts w:hint="default" w:ascii="宋体" w:hAnsi="宋体" w:eastAsia="宋体"/>
                <w:szCs w:val="21"/>
                <w:lang w:val="en-US" w:eastAsia="zh-CN"/>
              </w:rPr>
            </w:pPr>
            <w:r>
              <w:rPr>
                <w:rFonts w:hint="eastAsia" w:ascii="宋体" w:hAnsi="宋体"/>
                <w:szCs w:val="21"/>
                <w:lang w:val="en-US" w:eastAsia="zh-CN"/>
              </w:rPr>
              <w:t>65</w:t>
            </w:r>
          </w:p>
        </w:tc>
        <w:tc>
          <w:tcPr>
            <w:tcW w:w="2818" w:type="dxa"/>
            <w:tcBorders>
              <w:top w:val="single" w:color="auto" w:sz="6" w:space="0"/>
              <w:left w:val="single" w:color="auto" w:sz="6" w:space="0"/>
              <w:bottom w:val="single" w:color="auto" w:sz="6" w:space="0"/>
              <w:right w:val="single" w:color="auto" w:sz="6" w:space="0"/>
            </w:tcBorders>
            <w:noWrap w:val="0"/>
            <w:vAlign w:val="center"/>
          </w:tcPr>
          <w:p>
            <w:pPr>
              <w:spacing w:line="240" w:lineRule="exact"/>
              <w:rPr>
                <w:rFonts w:ascii="宋体" w:hAnsi="宋体"/>
                <w:szCs w:val="21"/>
              </w:rPr>
            </w:pPr>
            <w:r>
              <w:rPr>
                <w:rFonts w:hint="eastAsia" w:ascii="宋体" w:hAnsi="宋体"/>
                <w:szCs w:val="21"/>
              </w:rPr>
              <w:t>波纹管抗渗漏性能</w:t>
            </w:r>
          </w:p>
        </w:tc>
        <w:tc>
          <w:tcPr>
            <w:tcW w:w="1690" w:type="dxa"/>
            <w:tcBorders>
              <w:top w:val="single" w:color="auto" w:sz="6" w:space="0"/>
              <w:left w:val="single" w:color="auto" w:sz="6" w:space="0"/>
              <w:bottom w:val="single" w:color="auto" w:sz="6" w:space="0"/>
              <w:right w:val="single" w:color="auto" w:sz="6" w:space="0"/>
            </w:tcBorders>
            <w:noWrap w:val="0"/>
            <w:vAlign w:val="top"/>
          </w:tcPr>
          <w:p>
            <w:pPr>
              <w:spacing w:line="280" w:lineRule="exact"/>
              <w:jc w:val="center"/>
              <w:rPr>
                <w:rFonts w:ascii="宋体" w:hAnsi="宋体"/>
                <w:spacing w:val="-6"/>
                <w:szCs w:val="21"/>
              </w:rPr>
            </w:pPr>
          </w:p>
        </w:tc>
        <w:tc>
          <w:tcPr>
            <w:tcW w:w="1658" w:type="dxa"/>
            <w:tcBorders>
              <w:top w:val="single" w:color="auto" w:sz="6" w:space="0"/>
              <w:left w:val="single" w:color="auto" w:sz="6" w:space="0"/>
              <w:bottom w:val="single" w:color="auto" w:sz="6" w:space="0"/>
              <w:right w:val="single" w:color="auto" w:sz="6" w:space="0"/>
            </w:tcBorders>
            <w:noWrap w:val="0"/>
            <w:vAlign w:val="top"/>
          </w:tcPr>
          <w:p>
            <w:pPr>
              <w:spacing w:line="280" w:lineRule="exact"/>
              <w:jc w:val="left"/>
              <w:rPr>
                <w:rFonts w:ascii="宋体" w:hAnsi="宋体"/>
                <w:spacing w:val="-6"/>
                <w:szCs w:val="21"/>
              </w:rPr>
            </w:pPr>
          </w:p>
        </w:tc>
        <w:tc>
          <w:tcPr>
            <w:tcW w:w="1074" w:type="dxa"/>
            <w:tcBorders>
              <w:top w:val="single" w:color="auto" w:sz="6" w:space="0"/>
              <w:left w:val="single" w:color="auto" w:sz="6" w:space="0"/>
              <w:bottom w:val="single" w:color="auto" w:sz="6" w:space="0"/>
              <w:right w:val="single" w:color="auto" w:sz="2" w:space="0"/>
            </w:tcBorders>
            <w:noWrap w:val="0"/>
            <w:vAlign w:val="top"/>
          </w:tcPr>
          <w:p>
            <w:pPr>
              <w:spacing w:line="280" w:lineRule="exact"/>
              <w:jc w:val="center"/>
              <w:rPr>
                <w:rFonts w:ascii="宋体" w:hAnsi="宋体"/>
                <w:spacing w:val="-6"/>
                <w:szCs w:val="21"/>
              </w:rPr>
            </w:pPr>
          </w:p>
        </w:tc>
        <w:tc>
          <w:tcPr>
            <w:tcW w:w="915" w:type="dxa"/>
            <w:tcBorders>
              <w:top w:val="single" w:color="auto" w:sz="6" w:space="0"/>
              <w:left w:val="single" w:color="auto" w:sz="2" w:space="0"/>
              <w:bottom w:val="single" w:color="auto" w:sz="6" w:space="0"/>
              <w:right w:val="single" w:color="auto" w:sz="6" w:space="0"/>
            </w:tcBorders>
            <w:noWrap w:val="0"/>
            <w:vAlign w:val="top"/>
          </w:tcPr>
          <w:p>
            <w:pPr>
              <w:spacing w:line="280" w:lineRule="exact"/>
              <w:jc w:val="center"/>
              <w:rPr>
                <w:rFonts w:ascii="宋体" w:hAnsi="宋体"/>
                <w:spacing w:val="-6"/>
                <w:szCs w:val="21"/>
              </w:rPr>
            </w:pPr>
          </w:p>
        </w:tc>
        <w:tc>
          <w:tcPr>
            <w:tcW w:w="1251" w:type="dxa"/>
            <w:tcBorders>
              <w:top w:val="single" w:color="auto" w:sz="6" w:space="0"/>
              <w:left w:val="single" w:color="auto" w:sz="6" w:space="0"/>
              <w:bottom w:val="single" w:color="auto" w:sz="6" w:space="0"/>
              <w:right w:val="single" w:color="auto" w:sz="2" w:space="0"/>
            </w:tcBorders>
            <w:noWrap w:val="0"/>
            <w:vAlign w:val="top"/>
          </w:tcPr>
          <w:p>
            <w:pPr>
              <w:spacing w:line="280" w:lineRule="exact"/>
              <w:rPr>
                <w:rFonts w:ascii="宋体" w:hAnsi="宋体"/>
                <w:spacing w:val="-6"/>
                <w:szCs w:val="21"/>
              </w:rPr>
            </w:pPr>
          </w:p>
        </w:tc>
      </w:tr>
      <w:tr>
        <w:tblPrEx>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CellMar>
            <w:top w:w="0" w:type="dxa"/>
            <w:left w:w="108" w:type="dxa"/>
            <w:bottom w:w="0" w:type="dxa"/>
            <w:right w:w="108" w:type="dxa"/>
          </w:tblCellMar>
        </w:tblPrEx>
        <w:trPr>
          <w:trHeight w:val="127" w:hRule="atLeast"/>
          <w:jc w:val="center"/>
        </w:trPr>
        <w:tc>
          <w:tcPr>
            <w:tcW w:w="556" w:type="dxa"/>
            <w:noWrap w:val="0"/>
            <w:vAlign w:val="center"/>
          </w:tcPr>
          <w:p>
            <w:pPr>
              <w:jc w:val="center"/>
              <w:rPr>
                <w:rFonts w:hint="default" w:ascii="宋体" w:hAnsi="宋体" w:eastAsia="宋体"/>
                <w:szCs w:val="21"/>
                <w:lang w:val="en-US" w:eastAsia="zh-CN"/>
              </w:rPr>
            </w:pPr>
            <w:r>
              <w:rPr>
                <w:rFonts w:hint="eastAsia" w:ascii="宋体" w:hAnsi="宋体"/>
                <w:szCs w:val="21"/>
                <w:lang w:val="en-US" w:eastAsia="zh-CN"/>
              </w:rPr>
              <w:t>66</w:t>
            </w:r>
          </w:p>
        </w:tc>
        <w:tc>
          <w:tcPr>
            <w:tcW w:w="2818" w:type="dxa"/>
            <w:noWrap w:val="0"/>
            <w:vAlign w:val="center"/>
          </w:tcPr>
          <w:p>
            <w:pPr>
              <w:spacing w:line="360" w:lineRule="exact"/>
              <w:rPr>
                <w:rFonts w:ascii="宋体" w:hAnsi="宋体"/>
                <w:szCs w:val="21"/>
              </w:rPr>
            </w:pPr>
            <w:r>
              <w:rPr>
                <w:rFonts w:hint="eastAsia" w:ascii="宋体" w:hAnsi="宋体"/>
                <w:szCs w:val="21"/>
              </w:rPr>
              <w:t>建筑物位移观测（水平位移）</w:t>
            </w:r>
          </w:p>
        </w:tc>
        <w:tc>
          <w:tcPr>
            <w:tcW w:w="1690" w:type="dxa"/>
            <w:noWrap w:val="0"/>
            <w:vAlign w:val="top"/>
          </w:tcPr>
          <w:p>
            <w:pPr>
              <w:spacing w:line="280" w:lineRule="exact"/>
              <w:jc w:val="center"/>
              <w:rPr>
                <w:rFonts w:ascii="宋体" w:hAnsi="宋体"/>
                <w:spacing w:val="-6"/>
                <w:szCs w:val="21"/>
              </w:rPr>
            </w:pPr>
          </w:p>
        </w:tc>
        <w:tc>
          <w:tcPr>
            <w:tcW w:w="1658" w:type="dxa"/>
            <w:noWrap w:val="0"/>
            <w:vAlign w:val="top"/>
          </w:tcPr>
          <w:p>
            <w:pPr>
              <w:spacing w:line="280" w:lineRule="exact"/>
              <w:jc w:val="left"/>
              <w:rPr>
                <w:rFonts w:ascii="宋体" w:hAnsi="宋体"/>
                <w:spacing w:val="-6"/>
                <w:szCs w:val="21"/>
              </w:rPr>
            </w:pPr>
          </w:p>
        </w:tc>
        <w:tc>
          <w:tcPr>
            <w:tcW w:w="1074" w:type="dxa"/>
            <w:noWrap w:val="0"/>
            <w:vAlign w:val="top"/>
          </w:tcPr>
          <w:p>
            <w:pPr>
              <w:spacing w:line="280" w:lineRule="exact"/>
              <w:jc w:val="center"/>
              <w:rPr>
                <w:rFonts w:ascii="宋体" w:hAnsi="宋体"/>
                <w:spacing w:val="-6"/>
                <w:szCs w:val="21"/>
              </w:rPr>
            </w:pPr>
          </w:p>
        </w:tc>
        <w:tc>
          <w:tcPr>
            <w:tcW w:w="915" w:type="dxa"/>
            <w:noWrap w:val="0"/>
            <w:vAlign w:val="top"/>
          </w:tcPr>
          <w:p>
            <w:pPr>
              <w:spacing w:line="280" w:lineRule="exact"/>
              <w:jc w:val="center"/>
              <w:rPr>
                <w:rFonts w:ascii="宋体" w:hAnsi="宋体"/>
                <w:spacing w:val="-6"/>
                <w:szCs w:val="21"/>
              </w:rPr>
            </w:pPr>
          </w:p>
        </w:tc>
        <w:tc>
          <w:tcPr>
            <w:tcW w:w="1251" w:type="dxa"/>
            <w:noWrap w:val="0"/>
            <w:vAlign w:val="top"/>
          </w:tcPr>
          <w:p>
            <w:pPr>
              <w:spacing w:line="280" w:lineRule="exact"/>
              <w:rPr>
                <w:rFonts w:ascii="宋体" w:hAnsi="宋体"/>
                <w:spacing w:val="-6"/>
                <w:szCs w:val="21"/>
              </w:rPr>
            </w:pPr>
          </w:p>
        </w:tc>
      </w:tr>
      <w:tr>
        <w:tblPrEx>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CellMar>
            <w:top w:w="0" w:type="dxa"/>
            <w:left w:w="108" w:type="dxa"/>
            <w:bottom w:w="0" w:type="dxa"/>
            <w:right w:w="108" w:type="dxa"/>
          </w:tblCellMar>
        </w:tblPrEx>
        <w:trPr>
          <w:trHeight w:val="127" w:hRule="atLeast"/>
          <w:jc w:val="center"/>
        </w:trPr>
        <w:tc>
          <w:tcPr>
            <w:tcW w:w="556" w:type="dxa"/>
            <w:noWrap w:val="0"/>
            <w:vAlign w:val="center"/>
          </w:tcPr>
          <w:p>
            <w:pPr>
              <w:jc w:val="center"/>
              <w:rPr>
                <w:rFonts w:hint="default" w:ascii="宋体" w:hAnsi="宋体" w:eastAsia="宋体"/>
                <w:szCs w:val="21"/>
                <w:lang w:val="en-US" w:eastAsia="zh-CN"/>
              </w:rPr>
            </w:pPr>
            <w:r>
              <w:rPr>
                <w:rFonts w:hint="eastAsia" w:ascii="宋体" w:hAnsi="宋体"/>
                <w:szCs w:val="21"/>
                <w:lang w:val="en-US" w:eastAsia="zh-CN"/>
              </w:rPr>
              <w:t>67</w:t>
            </w:r>
          </w:p>
        </w:tc>
        <w:tc>
          <w:tcPr>
            <w:tcW w:w="2818" w:type="dxa"/>
            <w:noWrap w:val="0"/>
            <w:vAlign w:val="center"/>
          </w:tcPr>
          <w:p>
            <w:pPr>
              <w:spacing w:line="360" w:lineRule="exact"/>
              <w:rPr>
                <w:rFonts w:ascii="宋体" w:hAnsi="宋体"/>
                <w:szCs w:val="21"/>
              </w:rPr>
            </w:pPr>
            <w:r>
              <w:rPr>
                <w:rFonts w:hint="eastAsia" w:ascii="宋体" w:hAnsi="宋体"/>
                <w:szCs w:val="21"/>
              </w:rPr>
              <w:t>建筑物位移观测（垂直位移）</w:t>
            </w:r>
          </w:p>
        </w:tc>
        <w:tc>
          <w:tcPr>
            <w:tcW w:w="1690" w:type="dxa"/>
            <w:noWrap w:val="0"/>
            <w:vAlign w:val="top"/>
          </w:tcPr>
          <w:p>
            <w:pPr>
              <w:spacing w:line="280" w:lineRule="exact"/>
              <w:jc w:val="center"/>
              <w:rPr>
                <w:rFonts w:ascii="宋体" w:hAnsi="宋体"/>
                <w:spacing w:val="-6"/>
                <w:szCs w:val="21"/>
              </w:rPr>
            </w:pPr>
          </w:p>
        </w:tc>
        <w:tc>
          <w:tcPr>
            <w:tcW w:w="1658" w:type="dxa"/>
            <w:noWrap w:val="0"/>
            <w:vAlign w:val="top"/>
          </w:tcPr>
          <w:p>
            <w:pPr>
              <w:spacing w:line="280" w:lineRule="exact"/>
              <w:jc w:val="left"/>
              <w:rPr>
                <w:rFonts w:ascii="宋体" w:hAnsi="宋体"/>
                <w:spacing w:val="-6"/>
                <w:szCs w:val="21"/>
              </w:rPr>
            </w:pPr>
          </w:p>
        </w:tc>
        <w:tc>
          <w:tcPr>
            <w:tcW w:w="1074" w:type="dxa"/>
            <w:noWrap w:val="0"/>
            <w:vAlign w:val="top"/>
          </w:tcPr>
          <w:p>
            <w:pPr>
              <w:spacing w:line="280" w:lineRule="exact"/>
              <w:jc w:val="center"/>
              <w:rPr>
                <w:rFonts w:ascii="宋体" w:hAnsi="宋体"/>
                <w:spacing w:val="-6"/>
                <w:szCs w:val="21"/>
              </w:rPr>
            </w:pPr>
          </w:p>
        </w:tc>
        <w:tc>
          <w:tcPr>
            <w:tcW w:w="915" w:type="dxa"/>
            <w:noWrap w:val="0"/>
            <w:vAlign w:val="top"/>
          </w:tcPr>
          <w:p>
            <w:pPr>
              <w:spacing w:line="280" w:lineRule="exact"/>
              <w:jc w:val="center"/>
              <w:rPr>
                <w:rFonts w:ascii="宋体" w:hAnsi="宋体"/>
                <w:spacing w:val="-6"/>
                <w:szCs w:val="21"/>
              </w:rPr>
            </w:pPr>
          </w:p>
        </w:tc>
        <w:tc>
          <w:tcPr>
            <w:tcW w:w="1251" w:type="dxa"/>
            <w:noWrap w:val="0"/>
            <w:vAlign w:val="top"/>
          </w:tcPr>
          <w:p>
            <w:pPr>
              <w:spacing w:line="280" w:lineRule="exact"/>
              <w:rPr>
                <w:rFonts w:ascii="宋体" w:hAnsi="宋体"/>
                <w:spacing w:val="-6"/>
                <w:szCs w:val="21"/>
              </w:rPr>
            </w:pPr>
          </w:p>
        </w:tc>
      </w:tr>
      <w:tr>
        <w:tblPrEx>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CellMar>
            <w:top w:w="0" w:type="dxa"/>
            <w:left w:w="108" w:type="dxa"/>
            <w:bottom w:w="0" w:type="dxa"/>
            <w:right w:w="108" w:type="dxa"/>
          </w:tblCellMar>
        </w:tblPrEx>
        <w:trPr>
          <w:trHeight w:val="127" w:hRule="atLeast"/>
          <w:jc w:val="center"/>
        </w:trPr>
        <w:tc>
          <w:tcPr>
            <w:tcW w:w="556" w:type="dxa"/>
            <w:noWrap w:val="0"/>
            <w:vAlign w:val="center"/>
          </w:tcPr>
          <w:p>
            <w:pPr>
              <w:jc w:val="center"/>
              <w:rPr>
                <w:rFonts w:hint="default" w:ascii="宋体" w:hAnsi="宋体" w:eastAsia="宋体"/>
                <w:szCs w:val="21"/>
                <w:lang w:val="en-US" w:eastAsia="zh-CN"/>
              </w:rPr>
            </w:pPr>
            <w:r>
              <w:rPr>
                <w:rFonts w:hint="eastAsia" w:ascii="宋体" w:hAnsi="宋体"/>
                <w:szCs w:val="21"/>
                <w:lang w:val="en-US" w:eastAsia="zh-CN"/>
              </w:rPr>
              <w:t>68</w:t>
            </w:r>
          </w:p>
        </w:tc>
        <w:tc>
          <w:tcPr>
            <w:tcW w:w="2818" w:type="dxa"/>
            <w:noWrap w:val="0"/>
            <w:vAlign w:val="center"/>
          </w:tcPr>
          <w:p>
            <w:pPr>
              <w:spacing w:line="360" w:lineRule="exact"/>
              <w:rPr>
                <w:rFonts w:ascii="宋体" w:hAnsi="宋体"/>
                <w:szCs w:val="21"/>
              </w:rPr>
            </w:pPr>
            <w:r>
              <w:rPr>
                <w:rFonts w:hint="eastAsia" w:ascii="宋体" w:hAnsi="宋体"/>
                <w:szCs w:val="21"/>
              </w:rPr>
              <w:t>量测（土压力）</w:t>
            </w:r>
          </w:p>
        </w:tc>
        <w:tc>
          <w:tcPr>
            <w:tcW w:w="1690" w:type="dxa"/>
            <w:noWrap w:val="0"/>
            <w:vAlign w:val="top"/>
          </w:tcPr>
          <w:p>
            <w:pPr>
              <w:spacing w:line="280" w:lineRule="exact"/>
              <w:jc w:val="center"/>
              <w:rPr>
                <w:rFonts w:ascii="宋体" w:hAnsi="宋体"/>
                <w:spacing w:val="-6"/>
                <w:szCs w:val="21"/>
              </w:rPr>
            </w:pPr>
          </w:p>
        </w:tc>
        <w:tc>
          <w:tcPr>
            <w:tcW w:w="1658" w:type="dxa"/>
            <w:noWrap w:val="0"/>
            <w:vAlign w:val="top"/>
          </w:tcPr>
          <w:p>
            <w:pPr>
              <w:spacing w:line="280" w:lineRule="exact"/>
              <w:jc w:val="left"/>
              <w:rPr>
                <w:rFonts w:ascii="宋体" w:hAnsi="宋体"/>
                <w:spacing w:val="-6"/>
                <w:szCs w:val="21"/>
              </w:rPr>
            </w:pPr>
          </w:p>
        </w:tc>
        <w:tc>
          <w:tcPr>
            <w:tcW w:w="1074" w:type="dxa"/>
            <w:noWrap w:val="0"/>
            <w:vAlign w:val="top"/>
          </w:tcPr>
          <w:p>
            <w:pPr>
              <w:spacing w:line="280" w:lineRule="exact"/>
              <w:jc w:val="center"/>
              <w:rPr>
                <w:rFonts w:ascii="宋体" w:hAnsi="宋体"/>
                <w:spacing w:val="-6"/>
                <w:szCs w:val="21"/>
              </w:rPr>
            </w:pPr>
          </w:p>
        </w:tc>
        <w:tc>
          <w:tcPr>
            <w:tcW w:w="915" w:type="dxa"/>
            <w:noWrap w:val="0"/>
            <w:vAlign w:val="top"/>
          </w:tcPr>
          <w:p>
            <w:pPr>
              <w:spacing w:line="280" w:lineRule="exact"/>
              <w:jc w:val="center"/>
              <w:rPr>
                <w:rFonts w:ascii="宋体" w:hAnsi="宋体"/>
                <w:spacing w:val="-6"/>
                <w:szCs w:val="21"/>
              </w:rPr>
            </w:pPr>
          </w:p>
        </w:tc>
        <w:tc>
          <w:tcPr>
            <w:tcW w:w="1251" w:type="dxa"/>
            <w:noWrap w:val="0"/>
            <w:vAlign w:val="top"/>
          </w:tcPr>
          <w:p>
            <w:pPr>
              <w:spacing w:line="280" w:lineRule="exact"/>
              <w:rPr>
                <w:rFonts w:ascii="宋体" w:hAnsi="宋体"/>
                <w:spacing w:val="-6"/>
                <w:szCs w:val="21"/>
              </w:rPr>
            </w:pPr>
          </w:p>
        </w:tc>
      </w:tr>
      <w:tr>
        <w:tblPrEx>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CellMar>
            <w:top w:w="0" w:type="dxa"/>
            <w:left w:w="108" w:type="dxa"/>
            <w:bottom w:w="0" w:type="dxa"/>
            <w:right w:w="108" w:type="dxa"/>
          </w:tblCellMar>
        </w:tblPrEx>
        <w:trPr>
          <w:trHeight w:val="127" w:hRule="atLeast"/>
          <w:jc w:val="center"/>
        </w:trPr>
        <w:tc>
          <w:tcPr>
            <w:tcW w:w="556" w:type="dxa"/>
            <w:noWrap w:val="0"/>
            <w:vAlign w:val="center"/>
          </w:tcPr>
          <w:p>
            <w:pPr>
              <w:jc w:val="center"/>
              <w:rPr>
                <w:rFonts w:hint="eastAsia" w:ascii="宋体" w:hAnsi="宋体" w:eastAsia="宋体"/>
                <w:szCs w:val="21"/>
                <w:lang w:eastAsia="zh-CN"/>
              </w:rPr>
            </w:pPr>
            <w:r>
              <w:rPr>
                <w:rFonts w:hint="eastAsia" w:ascii="宋体" w:hAnsi="宋体"/>
                <w:szCs w:val="21"/>
                <w:lang w:val="en-US" w:eastAsia="zh-CN"/>
              </w:rPr>
              <w:t>69</w:t>
            </w:r>
          </w:p>
        </w:tc>
        <w:tc>
          <w:tcPr>
            <w:tcW w:w="2818" w:type="dxa"/>
            <w:noWrap w:val="0"/>
            <w:vAlign w:val="center"/>
          </w:tcPr>
          <w:p>
            <w:pPr>
              <w:spacing w:line="360" w:lineRule="exact"/>
              <w:rPr>
                <w:rFonts w:ascii="宋体" w:hAnsi="宋体"/>
                <w:szCs w:val="21"/>
              </w:rPr>
            </w:pPr>
            <w:r>
              <w:rPr>
                <w:rFonts w:hint="eastAsia" w:ascii="宋体" w:hAnsi="宋体"/>
                <w:szCs w:val="21"/>
              </w:rPr>
              <w:t>量测（测斜）</w:t>
            </w:r>
          </w:p>
        </w:tc>
        <w:tc>
          <w:tcPr>
            <w:tcW w:w="1690" w:type="dxa"/>
            <w:noWrap w:val="0"/>
            <w:vAlign w:val="top"/>
          </w:tcPr>
          <w:p>
            <w:pPr>
              <w:spacing w:line="280" w:lineRule="exact"/>
              <w:jc w:val="center"/>
              <w:rPr>
                <w:rFonts w:ascii="宋体" w:hAnsi="宋体"/>
                <w:spacing w:val="-6"/>
                <w:szCs w:val="21"/>
              </w:rPr>
            </w:pPr>
          </w:p>
        </w:tc>
        <w:tc>
          <w:tcPr>
            <w:tcW w:w="1658" w:type="dxa"/>
            <w:noWrap w:val="0"/>
            <w:vAlign w:val="top"/>
          </w:tcPr>
          <w:p>
            <w:pPr>
              <w:spacing w:line="280" w:lineRule="exact"/>
              <w:jc w:val="left"/>
              <w:rPr>
                <w:rFonts w:ascii="宋体" w:hAnsi="宋体"/>
                <w:spacing w:val="-6"/>
                <w:szCs w:val="21"/>
              </w:rPr>
            </w:pPr>
          </w:p>
        </w:tc>
        <w:tc>
          <w:tcPr>
            <w:tcW w:w="1074" w:type="dxa"/>
            <w:noWrap w:val="0"/>
            <w:vAlign w:val="top"/>
          </w:tcPr>
          <w:p>
            <w:pPr>
              <w:spacing w:line="280" w:lineRule="exact"/>
              <w:jc w:val="center"/>
              <w:rPr>
                <w:rFonts w:ascii="宋体" w:hAnsi="宋体"/>
                <w:spacing w:val="-6"/>
                <w:szCs w:val="21"/>
              </w:rPr>
            </w:pPr>
          </w:p>
        </w:tc>
        <w:tc>
          <w:tcPr>
            <w:tcW w:w="915" w:type="dxa"/>
            <w:noWrap w:val="0"/>
            <w:vAlign w:val="top"/>
          </w:tcPr>
          <w:p>
            <w:pPr>
              <w:spacing w:line="280" w:lineRule="exact"/>
              <w:jc w:val="center"/>
              <w:rPr>
                <w:rFonts w:ascii="宋体" w:hAnsi="宋体"/>
                <w:spacing w:val="-6"/>
                <w:szCs w:val="21"/>
              </w:rPr>
            </w:pPr>
          </w:p>
        </w:tc>
        <w:tc>
          <w:tcPr>
            <w:tcW w:w="1251" w:type="dxa"/>
            <w:noWrap w:val="0"/>
            <w:vAlign w:val="top"/>
          </w:tcPr>
          <w:p>
            <w:pPr>
              <w:spacing w:line="280" w:lineRule="exact"/>
              <w:rPr>
                <w:rFonts w:ascii="宋体" w:hAnsi="宋体"/>
                <w:spacing w:val="-6"/>
                <w:szCs w:val="21"/>
              </w:rPr>
            </w:pPr>
          </w:p>
        </w:tc>
      </w:tr>
      <w:tr>
        <w:tblPrEx>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CellMar>
            <w:top w:w="0" w:type="dxa"/>
            <w:left w:w="108" w:type="dxa"/>
            <w:bottom w:w="0" w:type="dxa"/>
            <w:right w:w="108" w:type="dxa"/>
          </w:tblCellMar>
        </w:tblPrEx>
        <w:trPr>
          <w:trHeight w:val="127" w:hRule="atLeast"/>
          <w:jc w:val="center"/>
        </w:trPr>
        <w:tc>
          <w:tcPr>
            <w:tcW w:w="556" w:type="dxa"/>
            <w:noWrap w:val="0"/>
            <w:vAlign w:val="center"/>
          </w:tcPr>
          <w:p>
            <w:pPr>
              <w:jc w:val="center"/>
              <w:rPr>
                <w:rFonts w:ascii="宋体" w:hAnsi="宋体"/>
                <w:szCs w:val="21"/>
              </w:rPr>
            </w:pPr>
            <w:r>
              <w:rPr>
                <w:rFonts w:hint="eastAsia" w:ascii="宋体" w:hAnsi="宋体"/>
                <w:szCs w:val="21"/>
                <w:lang w:val="en-US" w:eastAsia="zh-CN"/>
              </w:rPr>
              <w:t>7</w:t>
            </w:r>
            <w:r>
              <w:rPr>
                <w:rFonts w:hint="eastAsia" w:ascii="宋体" w:hAnsi="宋体"/>
                <w:szCs w:val="21"/>
              </w:rPr>
              <w:t>0</w:t>
            </w:r>
          </w:p>
        </w:tc>
        <w:tc>
          <w:tcPr>
            <w:tcW w:w="2818" w:type="dxa"/>
            <w:noWrap w:val="0"/>
            <w:vAlign w:val="center"/>
          </w:tcPr>
          <w:p>
            <w:pPr>
              <w:rPr>
                <w:rFonts w:ascii="宋体" w:hAnsi="宋体"/>
                <w:szCs w:val="21"/>
              </w:rPr>
            </w:pPr>
            <w:r>
              <w:rPr>
                <w:rFonts w:hint="eastAsia" w:ascii="宋体" w:hAnsi="宋体"/>
                <w:szCs w:val="21"/>
              </w:rPr>
              <w:t>总磷</w:t>
            </w:r>
          </w:p>
        </w:tc>
        <w:tc>
          <w:tcPr>
            <w:tcW w:w="1690" w:type="dxa"/>
            <w:noWrap w:val="0"/>
            <w:vAlign w:val="top"/>
          </w:tcPr>
          <w:p>
            <w:pPr>
              <w:spacing w:line="280" w:lineRule="exact"/>
              <w:jc w:val="center"/>
              <w:rPr>
                <w:rFonts w:ascii="宋体" w:hAnsi="宋体"/>
                <w:spacing w:val="-6"/>
                <w:szCs w:val="21"/>
              </w:rPr>
            </w:pPr>
          </w:p>
        </w:tc>
        <w:tc>
          <w:tcPr>
            <w:tcW w:w="1658" w:type="dxa"/>
            <w:noWrap w:val="0"/>
            <w:vAlign w:val="top"/>
          </w:tcPr>
          <w:p>
            <w:pPr>
              <w:spacing w:line="280" w:lineRule="exact"/>
              <w:jc w:val="left"/>
              <w:rPr>
                <w:rFonts w:ascii="宋体" w:hAnsi="宋体"/>
                <w:spacing w:val="-6"/>
                <w:szCs w:val="21"/>
              </w:rPr>
            </w:pPr>
          </w:p>
        </w:tc>
        <w:tc>
          <w:tcPr>
            <w:tcW w:w="1074" w:type="dxa"/>
            <w:noWrap w:val="0"/>
            <w:vAlign w:val="top"/>
          </w:tcPr>
          <w:p>
            <w:pPr>
              <w:spacing w:line="280" w:lineRule="exact"/>
              <w:jc w:val="center"/>
              <w:rPr>
                <w:rFonts w:ascii="宋体" w:hAnsi="宋体"/>
                <w:spacing w:val="-6"/>
                <w:szCs w:val="21"/>
              </w:rPr>
            </w:pPr>
          </w:p>
        </w:tc>
        <w:tc>
          <w:tcPr>
            <w:tcW w:w="915" w:type="dxa"/>
            <w:noWrap w:val="0"/>
            <w:vAlign w:val="top"/>
          </w:tcPr>
          <w:p>
            <w:pPr>
              <w:spacing w:line="280" w:lineRule="exact"/>
              <w:jc w:val="center"/>
              <w:rPr>
                <w:rFonts w:ascii="宋体" w:hAnsi="宋体"/>
                <w:spacing w:val="-6"/>
                <w:szCs w:val="21"/>
              </w:rPr>
            </w:pPr>
          </w:p>
        </w:tc>
        <w:tc>
          <w:tcPr>
            <w:tcW w:w="1251" w:type="dxa"/>
            <w:noWrap w:val="0"/>
            <w:vAlign w:val="top"/>
          </w:tcPr>
          <w:p>
            <w:pPr>
              <w:spacing w:line="280" w:lineRule="exact"/>
              <w:rPr>
                <w:rFonts w:ascii="宋体" w:hAnsi="宋体"/>
                <w:spacing w:val="-6"/>
                <w:szCs w:val="21"/>
              </w:rPr>
            </w:pPr>
          </w:p>
        </w:tc>
      </w:tr>
      <w:tr>
        <w:tblPrEx>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CellMar>
            <w:top w:w="0" w:type="dxa"/>
            <w:left w:w="108" w:type="dxa"/>
            <w:bottom w:w="0" w:type="dxa"/>
            <w:right w:w="108" w:type="dxa"/>
          </w:tblCellMar>
        </w:tblPrEx>
        <w:trPr>
          <w:trHeight w:val="127" w:hRule="atLeast"/>
          <w:jc w:val="center"/>
        </w:trPr>
        <w:tc>
          <w:tcPr>
            <w:tcW w:w="556" w:type="dxa"/>
            <w:noWrap w:val="0"/>
            <w:vAlign w:val="center"/>
          </w:tcPr>
          <w:p>
            <w:pPr>
              <w:jc w:val="center"/>
              <w:rPr>
                <w:rFonts w:ascii="宋体" w:hAnsi="宋体"/>
                <w:szCs w:val="21"/>
              </w:rPr>
            </w:pPr>
            <w:r>
              <w:rPr>
                <w:rFonts w:hint="eastAsia" w:ascii="宋体" w:hAnsi="宋体"/>
                <w:szCs w:val="21"/>
                <w:lang w:val="en-US" w:eastAsia="zh-CN"/>
              </w:rPr>
              <w:t>7</w:t>
            </w:r>
            <w:r>
              <w:rPr>
                <w:rFonts w:hint="eastAsia" w:ascii="宋体" w:hAnsi="宋体"/>
                <w:szCs w:val="21"/>
              </w:rPr>
              <w:t>1</w:t>
            </w:r>
          </w:p>
        </w:tc>
        <w:tc>
          <w:tcPr>
            <w:tcW w:w="2818" w:type="dxa"/>
            <w:noWrap w:val="0"/>
            <w:vAlign w:val="center"/>
          </w:tcPr>
          <w:p>
            <w:pPr>
              <w:rPr>
                <w:rFonts w:ascii="宋体" w:hAnsi="宋体"/>
                <w:szCs w:val="21"/>
              </w:rPr>
            </w:pPr>
            <w:r>
              <w:rPr>
                <w:rFonts w:hint="eastAsia" w:ascii="宋体" w:hAnsi="宋体"/>
                <w:szCs w:val="21"/>
              </w:rPr>
              <w:t>氨氮</w:t>
            </w:r>
          </w:p>
        </w:tc>
        <w:tc>
          <w:tcPr>
            <w:tcW w:w="1690" w:type="dxa"/>
            <w:noWrap w:val="0"/>
            <w:vAlign w:val="top"/>
          </w:tcPr>
          <w:p>
            <w:pPr>
              <w:spacing w:line="280" w:lineRule="exact"/>
              <w:jc w:val="center"/>
              <w:rPr>
                <w:rFonts w:ascii="宋体" w:hAnsi="宋体"/>
                <w:spacing w:val="-6"/>
                <w:szCs w:val="21"/>
              </w:rPr>
            </w:pPr>
          </w:p>
        </w:tc>
        <w:tc>
          <w:tcPr>
            <w:tcW w:w="1658" w:type="dxa"/>
            <w:noWrap w:val="0"/>
            <w:vAlign w:val="top"/>
          </w:tcPr>
          <w:p>
            <w:pPr>
              <w:spacing w:line="280" w:lineRule="exact"/>
              <w:jc w:val="left"/>
              <w:rPr>
                <w:rFonts w:ascii="宋体" w:hAnsi="宋体"/>
                <w:spacing w:val="-6"/>
                <w:szCs w:val="21"/>
              </w:rPr>
            </w:pPr>
          </w:p>
        </w:tc>
        <w:tc>
          <w:tcPr>
            <w:tcW w:w="1074" w:type="dxa"/>
            <w:noWrap w:val="0"/>
            <w:vAlign w:val="top"/>
          </w:tcPr>
          <w:p>
            <w:pPr>
              <w:spacing w:line="280" w:lineRule="exact"/>
              <w:jc w:val="center"/>
              <w:rPr>
                <w:rFonts w:ascii="宋体" w:hAnsi="宋体"/>
                <w:spacing w:val="-6"/>
                <w:szCs w:val="21"/>
              </w:rPr>
            </w:pPr>
          </w:p>
        </w:tc>
        <w:tc>
          <w:tcPr>
            <w:tcW w:w="915" w:type="dxa"/>
            <w:noWrap w:val="0"/>
            <w:vAlign w:val="top"/>
          </w:tcPr>
          <w:p>
            <w:pPr>
              <w:spacing w:line="280" w:lineRule="exact"/>
              <w:jc w:val="center"/>
              <w:rPr>
                <w:rFonts w:ascii="宋体" w:hAnsi="宋体"/>
                <w:spacing w:val="-6"/>
                <w:szCs w:val="21"/>
              </w:rPr>
            </w:pPr>
          </w:p>
        </w:tc>
        <w:tc>
          <w:tcPr>
            <w:tcW w:w="1251" w:type="dxa"/>
            <w:noWrap w:val="0"/>
            <w:vAlign w:val="top"/>
          </w:tcPr>
          <w:p>
            <w:pPr>
              <w:spacing w:line="280" w:lineRule="exact"/>
              <w:rPr>
                <w:rFonts w:ascii="宋体" w:hAnsi="宋体"/>
                <w:spacing w:val="-6"/>
                <w:szCs w:val="21"/>
              </w:rPr>
            </w:pPr>
          </w:p>
        </w:tc>
      </w:tr>
      <w:tr>
        <w:tblPrEx>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CellMar>
            <w:top w:w="0" w:type="dxa"/>
            <w:left w:w="108" w:type="dxa"/>
            <w:bottom w:w="0" w:type="dxa"/>
            <w:right w:w="108" w:type="dxa"/>
          </w:tblCellMar>
        </w:tblPrEx>
        <w:trPr>
          <w:trHeight w:val="127" w:hRule="atLeast"/>
          <w:jc w:val="center"/>
        </w:trPr>
        <w:tc>
          <w:tcPr>
            <w:tcW w:w="556" w:type="dxa"/>
            <w:noWrap w:val="0"/>
            <w:vAlign w:val="center"/>
          </w:tcPr>
          <w:p>
            <w:pPr>
              <w:jc w:val="center"/>
              <w:rPr>
                <w:rFonts w:ascii="宋体" w:hAnsi="宋体"/>
                <w:szCs w:val="21"/>
              </w:rPr>
            </w:pPr>
            <w:r>
              <w:rPr>
                <w:rFonts w:hint="eastAsia" w:ascii="宋体" w:hAnsi="宋体"/>
                <w:szCs w:val="21"/>
                <w:lang w:val="en-US" w:eastAsia="zh-CN"/>
              </w:rPr>
              <w:t>7</w:t>
            </w:r>
            <w:r>
              <w:rPr>
                <w:rFonts w:hint="eastAsia" w:ascii="宋体" w:hAnsi="宋体"/>
                <w:szCs w:val="21"/>
              </w:rPr>
              <w:t>2</w:t>
            </w:r>
          </w:p>
        </w:tc>
        <w:tc>
          <w:tcPr>
            <w:tcW w:w="2818" w:type="dxa"/>
            <w:noWrap w:val="0"/>
            <w:vAlign w:val="center"/>
          </w:tcPr>
          <w:p>
            <w:pPr>
              <w:rPr>
                <w:rFonts w:ascii="宋体" w:hAnsi="宋体"/>
                <w:szCs w:val="21"/>
              </w:rPr>
            </w:pPr>
            <w:r>
              <w:rPr>
                <w:rFonts w:hint="eastAsia" w:ascii="宋体" w:hAnsi="宋体"/>
                <w:szCs w:val="21"/>
              </w:rPr>
              <w:t>化学需氧量</w:t>
            </w:r>
          </w:p>
        </w:tc>
        <w:tc>
          <w:tcPr>
            <w:tcW w:w="1690" w:type="dxa"/>
            <w:noWrap w:val="0"/>
            <w:vAlign w:val="top"/>
          </w:tcPr>
          <w:p>
            <w:pPr>
              <w:spacing w:line="280" w:lineRule="exact"/>
              <w:jc w:val="center"/>
              <w:rPr>
                <w:rFonts w:ascii="宋体" w:hAnsi="宋体"/>
                <w:spacing w:val="-6"/>
                <w:szCs w:val="21"/>
              </w:rPr>
            </w:pPr>
          </w:p>
        </w:tc>
        <w:tc>
          <w:tcPr>
            <w:tcW w:w="1658" w:type="dxa"/>
            <w:noWrap w:val="0"/>
            <w:vAlign w:val="top"/>
          </w:tcPr>
          <w:p>
            <w:pPr>
              <w:spacing w:line="280" w:lineRule="exact"/>
              <w:jc w:val="left"/>
              <w:rPr>
                <w:rFonts w:ascii="宋体" w:hAnsi="宋体"/>
                <w:spacing w:val="-6"/>
                <w:szCs w:val="21"/>
              </w:rPr>
            </w:pPr>
          </w:p>
        </w:tc>
        <w:tc>
          <w:tcPr>
            <w:tcW w:w="1074" w:type="dxa"/>
            <w:noWrap w:val="0"/>
            <w:vAlign w:val="top"/>
          </w:tcPr>
          <w:p>
            <w:pPr>
              <w:spacing w:line="280" w:lineRule="exact"/>
              <w:jc w:val="center"/>
              <w:rPr>
                <w:rFonts w:ascii="宋体" w:hAnsi="宋体"/>
                <w:spacing w:val="-6"/>
                <w:szCs w:val="21"/>
              </w:rPr>
            </w:pPr>
          </w:p>
        </w:tc>
        <w:tc>
          <w:tcPr>
            <w:tcW w:w="915" w:type="dxa"/>
            <w:noWrap w:val="0"/>
            <w:vAlign w:val="top"/>
          </w:tcPr>
          <w:p>
            <w:pPr>
              <w:spacing w:line="280" w:lineRule="exact"/>
              <w:jc w:val="center"/>
              <w:rPr>
                <w:rFonts w:ascii="宋体" w:hAnsi="宋体"/>
                <w:spacing w:val="-6"/>
                <w:szCs w:val="21"/>
              </w:rPr>
            </w:pPr>
          </w:p>
        </w:tc>
        <w:tc>
          <w:tcPr>
            <w:tcW w:w="1251" w:type="dxa"/>
            <w:noWrap w:val="0"/>
            <w:vAlign w:val="top"/>
          </w:tcPr>
          <w:p>
            <w:pPr>
              <w:spacing w:line="280" w:lineRule="exact"/>
              <w:rPr>
                <w:rFonts w:ascii="宋体" w:hAnsi="宋体"/>
                <w:spacing w:val="-6"/>
                <w:szCs w:val="21"/>
              </w:rPr>
            </w:pPr>
          </w:p>
        </w:tc>
      </w:tr>
      <w:tr>
        <w:tblPrEx>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CellMar>
            <w:top w:w="0" w:type="dxa"/>
            <w:left w:w="108" w:type="dxa"/>
            <w:bottom w:w="0" w:type="dxa"/>
            <w:right w:w="108" w:type="dxa"/>
          </w:tblCellMar>
        </w:tblPrEx>
        <w:trPr>
          <w:trHeight w:val="127" w:hRule="atLeast"/>
          <w:jc w:val="center"/>
        </w:trPr>
        <w:tc>
          <w:tcPr>
            <w:tcW w:w="556" w:type="dxa"/>
            <w:noWrap w:val="0"/>
            <w:vAlign w:val="center"/>
          </w:tcPr>
          <w:p>
            <w:pPr>
              <w:jc w:val="center"/>
              <w:rPr>
                <w:rFonts w:ascii="宋体" w:hAnsi="宋体"/>
                <w:szCs w:val="21"/>
              </w:rPr>
            </w:pPr>
            <w:r>
              <w:rPr>
                <w:rFonts w:hint="eastAsia" w:ascii="宋体" w:hAnsi="宋体"/>
                <w:szCs w:val="21"/>
                <w:lang w:val="en-US" w:eastAsia="zh-CN"/>
              </w:rPr>
              <w:t>7</w:t>
            </w:r>
            <w:r>
              <w:rPr>
                <w:rFonts w:hint="eastAsia" w:ascii="宋体" w:hAnsi="宋体"/>
                <w:szCs w:val="21"/>
              </w:rPr>
              <w:t>3</w:t>
            </w:r>
          </w:p>
        </w:tc>
        <w:tc>
          <w:tcPr>
            <w:tcW w:w="2818" w:type="dxa"/>
            <w:noWrap w:val="0"/>
            <w:vAlign w:val="center"/>
          </w:tcPr>
          <w:p>
            <w:pPr>
              <w:rPr>
                <w:rFonts w:ascii="宋体" w:hAnsi="宋体"/>
                <w:szCs w:val="21"/>
              </w:rPr>
            </w:pPr>
            <w:r>
              <w:rPr>
                <w:rFonts w:hint="eastAsia" w:ascii="宋体" w:hAnsi="宋体"/>
                <w:szCs w:val="21"/>
              </w:rPr>
              <w:t>BOD5</w:t>
            </w:r>
          </w:p>
        </w:tc>
        <w:tc>
          <w:tcPr>
            <w:tcW w:w="1690" w:type="dxa"/>
            <w:noWrap w:val="0"/>
            <w:vAlign w:val="top"/>
          </w:tcPr>
          <w:p>
            <w:pPr>
              <w:spacing w:line="280" w:lineRule="exact"/>
              <w:jc w:val="center"/>
              <w:rPr>
                <w:rFonts w:ascii="宋体" w:hAnsi="宋体"/>
                <w:spacing w:val="-6"/>
                <w:szCs w:val="21"/>
              </w:rPr>
            </w:pPr>
          </w:p>
        </w:tc>
        <w:tc>
          <w:tcPr>
            <w:tcW w:w="1658" w:type="dxa"/>
            <w:noWrap w:val="0"/>
            <w:vAlign w:val="top"/>
          </w:tcPr>
          <w:p>
            <w:pPr>
              <w:spacing w:line="280" w:lineRule="exact"/>
              <w:jc w:val="left"/>
              <w:rPr>
                <w:rFonts w:ascii="宋体" w:hAnsi="宋体"/>
                <w:spacing w:val="-6"/>
                <w:szCs w:val="21"/>
              </w:rPr>
            </w:pPr>
          </w:p>
        </w:tc>
        <w:tc>
          <w:tcPr>
            <w:tcW w:w="1074" w:type="dxa"/>
            <w:noWrap w:val="0"/>
            <w:vAlign w:val="top"/>
          </w:tcPr>
          <w:p>
            <w:pPr>
              <w:spacing w:line="280" w:lineRule="exact"/>
              <w:jc w:val="center"/>
              <w:rPr>
                <w:rFonts w:ascii="宋体" w:hAnsi="宋体"/>
                <w:spacing w:val="-6"/>
                <w:szCs w:val="21"/>
              </w:rPr>
            </w:pPr>
          </w:p>
        </w:tc>
        <w:tc>
          <w:tcPr>
            <w:tcW w:w="915" w:type="dxa"/>
            <w:noWrap w:val="0"/>
            <w:vAlign w:val="top"/>
          </w:tcPr>
          <w:p>
            <w:pPr>
              <w:spacing w:line="280" w:lineRule="exact"/>
              <w:jc w:val="center"/>
              <w:rPr>
                <w:rFonts w:ascii="宋体" w:hAnsi="宋体"/>
                <w:spacing w:val="-6"/>
                <w:szCs w:val="21"/>
              </w:rPr>
            </w:pPr>
          </w:p>
        </w:tc>
        <w:tc>
          <w:tcPr>
            <w:tcW w:w="1251" w:type="dxa"/>
            <w:noWrap w:val="0"/>
            <w:vAlign w:val="top"/>
          </w:tcPr>
          <w:p>
            <w:pPr>
              <w:spacing w:line="280" w:lineRule="exact"/>
              <w:rPr>
                <w:rFonts w:ascii="宋体" w:hAnsi="宋体"/>
                <w:spacing w:val="-6"/>
                <w:szCs w:val="21"/>
              </w:rPr>
            </w:pPr>
          </w:p>
        </w:tc>
      </w:tr>
      <w:tr>
        <w:tblPrEx>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CellMar>
            <w:top w:w="0" w:type="dxa"/>
            <w:left w:w="108" w:type="dxa"/>
            <w:bottom w:w="0" w:type="dxa"/>
            <w:right w:w="108" w:type="dxa"/>
          </w:tblCellMar>
        </w:tblPrEx>
        <w:trPr>
          <w:trHeight w:val="127" w:hRule="atLeast"/>
          <w:jc w:val="center"/>
        </w:trPr>
        <w:tc>
          <w:tcPr>
            <w:tcW w:w="556" w:type="dxa"/>
            <w:noWrap w:val="0"/>
            <w:vAlign w:val="center"/>
          </w:tcPr>
          <w:p>
            <w:pPr>
              <w:jc w:val="center"/>
              <w:rPr>
                <w:rFonts w:ascii="宋体" w:hAnsi="宋体"/>
                <w:szCs w:val="21"/>
              </w:rPr>
            </w:pPr>
            <w:r>
              <w:rPr>
                <w:rFonts w:hint="eastAsia" w:ascii="宋体" w:hAnsi="宋体"/>
                <w:szCs w:val="21"/>
                <w:lang w:val="en-US" w:eastAsia="zh-CN"/>
              </w:rPr>
              <w:t>7</w:t>
            </w:r>
            <w:r>
              <w:rPr>
                <w:rFonts w:hint="eastAsia" w:ascii="宋体" w:hAnsi="宋体"/>
                <w:szCs w:val="21"/>
              </w:rPr>
              <w:t>4</w:t>
            </w:r>
          </w:p>
        </w:tc>
        <w:tc>
          <w:tcPr>
            <w:tcW w:w="2818" w:type="dxa"/>
            <w:noWrap w:val="0"/>
            <w:vAlign w:val="center"/>
          </w:tcPr>
          <w:p>
            <w:pPr>
              <w:rPr>
                <w:rFonts w:ascii="宋体" w:hAnsi="宋体"/>
                <w:szCs w:val="21"/>
              </w:rPr>
            </w:pPr>
            <w:r>
              <w:rPr>
                <w:rFonts w:hint="eastAsia" w:ascii="宋体" w:hAnsi="宋体"/>
                <w:szCs w:val="21"/>
              </w:rPr>
              <w:t>总氮</w:t>
            </w:r>
          </w:p>
        </w:tc>
        <w:tc>
          <w:tcPr>
            <w:tcW w:w="1690" w:type="dxa"/>
            <w:noWrap w:val="0"/>
            <w:vAlign w:val="top"/>
          </w:tcPr>
          <w:p>
            <w:pPr>
              <w:spacing w:line="280" w:lineRule="exact"/>
              <w:jc w:val="center"/>
              <w:rPr>
                <w:rFonts w:ascii="宋体" w:hAnsi="宋体"/>
                <w:spacing w:val="-6"/>
                <w:szCs w:val="21"/>
              </w:rPr>
            </w:pPr>
          </w:p>
        </w:tc>
        <w:tc>
          <w:tcPr>
            <w:tcW w:w="1658" w:type="dxa"/>
            <w:noWrap w:val="0"/>
            <w:vAlign w:val="top"/>
          </w:tcPr>
          <w:p>
            <w:pPr>
              <w:spacing w:line="280" w:lineRule="exact"/>
              <w:jc w:val="left"/>
              <w:rPr>
                <w:rFonts w:ascii="宋体" w:hAnsi="宋体"/>
                <w:spacing w:val="-6"/>
                <w:szCs w:val="21"/>
              </w:rPr>
            </w:pPr>
          </w:p>
        </w:tc>
        <w:tc>
          <w:tcPr>
            <w:tcW w:w="1074" w:type="dxa"/>
            <w:noWrap w:val="0"/>
            <w:vAlign w:val="top"/>
          </w:tcPr>
          <w:p>
            <w:pPr>
              <w:spacing w:line="280" w:lineRule="exact"/>
              <w:jc w:val="center"/>
              <w:rPr>
                <w:rFonts w:ascii="宋体" w:hAnsi="宋体"/>
                <w:spacing w:val="-6"/>
                <w:szCs w:val="21"/>
              </w:rPr>
            </w:pPr>
          </w:p>
        </w:tc>
        <w:tc>
          <w:tcPr>
            <w:tcW w:w="915" w:type="dxa"/>
            <w:noWrap w:val="0"/>
            <w:vAlign w:val="top"/>
          </w:tcPr>
          <w:p>
            <w:pPr>
              <w:spacing w:line="280" w:lineRule="exact"/>
              <w:jc w:val="center"/>
              <w:rPr>
                <w:rFonts w:ascii="宋体" w:hAnsi="宋体"/>
                <w:spacing w:val="-6"/>
                <w:szCs w:val="21"/>
              </w:rPr>
            </w:pPr>
          </w:p>
        </w:tc>
        <w:tc>
          <w:tcPr>
            <w:tcW w:w="1251" w:type="dxa"/>
            <w:noWrap w:val="0"/>
            <w:vAlign w:val="top"/>
          </w:tcPr>
          <w:p>
            <w:pPr>
              <w:spacing w:line="280" w:lineRule="exact"/>
              <w:rPr>
                <w:rFonts w:ascii="宋体" w:hAnsi="宋体"/>
                <w:spacing w:val="-6"/>
                <w:szCs w:val="21"/>
              </w:rPr>
            </w:pPr>
          </w:p>
        </w:tc>
      </w:tr>
      <w:tr>
        <w:tblPrEx>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CellMar>
            <w:top w:w="0" w:type="dxa"/>
            <w:left w:w="108" w:type="dxa"/>
            <w:bottom w:w="0" w:type="dxa"/>
            <w:right w:w="108" w:type="dxa"/>
          </w:tblCellMar>
        </w:tblPrEx>
        <w:trPr>
          <w:trHeight w:val="127" w:hRule="atLeast"/>
          <w:jc w:val="center"/>
        </w:trPr>
        <w:tc>
          <w:tcPr>
            <w:tcW w:w="556" w:type="dxa"/>
            <w:noWrap w:val="0"/>
            <w:vAlign w:val="center"/>
          </w:tcPr>
          <w:p>
            <w:pPr>
              <w:jc w:val="center"/>
              <w:rPr>
                <w:rFonts w:ascii="宋体" w:hAnsi="宋体"/>
                <w:szCs w:val="21"/>
              </w:rPr>
            </w:pPr>
            <w:r>
              <w:rPr>
                <w:rFonts w:hint="eastAsia" w:ascii="宋体" w:hAnsi="宋体"/>
                <w:szCs w:val="21"/>
                <w:lang w:val="en-US" w:eastAsia="zh-CN"/>
              </w:rPr>
              <w:t>7</w:t>
            </w:r>
            <w:r>
              <w:rPr>
                <w:rFonts w:hint="eastAsia" w:ascii="宋体" w:hAnsi="宋体"/>
                <w:szCs w:val="21"/>
              </w:rPr>
              <w:t>5</w:t>
            </w:r>
          </w:p>
        </w:tc>
        <w:tc>
          <w:tcPr>
            <w:tcW w:w="2818" w:type="dxa"/>
            <w:noWrap w:val="0"/>
            <w:vAlign w:val="center"/>
          </w:tcPr>
          <w:p>
            <w:pPr>
              <w:rPr>
                <w:rFonts w:ascii="宋体" w:hAnsi="宋体"/>
                <w:szCs w:val="21"/>
              </w:rPr>
            </w:pPr>
            <w:r>
              <w:rPr>
                <w:rFonts w:hint="eastAsia" w:ascii="宋体" w:hAnsi="宋体"/>
                <w:szCs w:val="21"/>
              </w:rPr>
              <w:t>ph</w:t>
            </w:r>
          </w:p>
        </w:tc>
        <w:tc>
          <w:tcPr>
            <w:tcW w:w="1690" w:type="dxa"/>
            <w:noWrap w:val="0"/>
            <w:vAlign w:val="top"/>
          </w:tcPr>
          <w:p>
            <w:pPr>
              <w:spacing w:line="280" w:lineRule="exact"/>
              <w:jc w:val="center"/>
              <w:rPr>
                <w:rFonts w:ascii="宋体" w:hAnsi="宋体"/>
                <w:spacing w:val="-6"/>
                <w:szCs w:val="21"/>
              </w:rPr>
            </w:pPr>
          </w:p>
        </w:tc>
        <w:tc>
          <w:tcPr>
            <w:tcW w:w="1658" w:type="dxa"/>
            <w:noWrap w:val="0"/>
            <w:vAlign w:val="top"/>
          </w:tcPr>
          <w:p>
            <w:pPr>
              <w:spacing w:line="280" w:lineRule="exact"/>
              <w:jc w:val="left"/>
              <w:rPr>
                <w:rFonts w:ascii="宋体" w:hAnsi="宋体"/>
                <w:spacing w:val="-6"/>
                <w:szCs w:val="21"/>
              </w:rPr>
            </w:pPr>
          </w:p>
        </w:tc>
        <w:tc>
          <w:tcPr>
            <w:tcW w:w="1074" w:type="dxa"/>
            <w:noWrap w:val="0"/>
            <w:vAlign w:val="top"/>
          </w:tcPr>
          <w:p>
            <w:pPr>
              <w:spacing w:line="280" w:lineRule="exact"/>
              <w:jc w:val="center"/>
              <w:rPr>
                <w:rFonts w:ascii="宋体" w:hAnsi="宋体"/>
                <w:spacing w:val="-6"/>
                <w:szCs w:val="21"/>
              </w:rPr>
            </w:pPr>
          </w:p>
        </w:tc>
        <w:tc>
          <w:tcPr>
            <w:tcW w:w="915" w:type="dxa"/>
            <w:noWrap w:val="0"/>
            <w:vAlign w:val="top"/>
          </w:tcPr>
          <w:p>
            <w:pPr>
              <w:spacing w:line="280" w:lineRule="exact"/>
              <w:jc w:val="center"/>
              <w:rPr>
                <w:rFonts w:ascii="宋体" w:hAnsi="宋体"/>
                <w:spacing w:val="-6"/>
                <w:szCs w:val="21"/>
              </w:rPr>
            </w:pPr>
          </w:p>
        </w:tc>
        <w:tc>
          <w:tcPr>
            <w:tcW w:w="1251" w:type="dxa"/>
            <w:noWrap w:val="0"/>
            <w:vAlign w:val="top"/>
          </w:tcPr>
          <w:p>
            <w:pPr>
              <w:spacing w:line="280" w:lineRule="exact"/>
              <w:rPr>
                <w:rFonts w:ascii="宋体" w:hAnsi="宋体"/>
                <w:spacing w:val="-6"/>
                <w:szCs w:val="21"/>
              </w:rPr>
            </w:pPr>
          </w:p>
        </w:tc>
      </w:tr>
      <w:tr>
        <w:tblPrEx>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CellMar>
            <w:top w:w="0" w:type="dxa"/>
            <w:left w:w="108" w:type="dxa"/>
            <w:bottom w:w="0" w:type="dxa"/>
            <w:right w:w="108" w:type="dxa"/>
          </w:tblCellMar>
        </w:tblPrEx>
        <w:trPr>
          <w:trHeight w:val="127" w:hRule="atLeast"/>
          <w:jc w:val="center"/>
        </w:trPr>
        <w:tc>
          <w:tcPr>
            <w:tcW w:w="556" w:type="dxa"/>
            <w:noWrap w:val="0"/>
            <w:vAlign w:val="center"/>
          </w:tcPr>
          <w:p>
            <w:pPr>
              <w:jc w:val="center"/>
              <w:rPr>
                <w:rFonts w:ascii="宋体" w:hAnsi="宋体"/>
                <w:szCs w:val="21"/>
              </w:rPr>
            </w:pPr>
            <w:r>
              <w:rPr>
                <w:rFonts w:hint="eastAsia" w:ascii="宋体" w:hAnsi="宋体"/>
                <w:szCs w:val="21"/>
                <w:lang w:val="en-US" w:eastAsia="zh-CN"/>
              </w:rPr>
              <w:t>7</w:t>
            </w:r>
            <w:r>
              <w:rPr>
                <w:rFonts w:hint="eastAsia" w:ascii="宋体" w:hAnsi="宋体"/>
                <w:szCs w:val="21"/>
              </w:rPr>
              <w:t>6</w:t>
            </w:r>
          </w:p>
        </w:tc>
        <w:tc>
          <w:tcPr>
            <w:tcW w:w="2818" w:type="dxa"/>
            <w:noWrap w:val="0"/>
            <w:vAlign w:val="center"/>
          </w:tcPr>
          <w:p>
            <w:pPr>
              <w:rPr>
                <w:rFonts w:ascii="宋体" w:hAnsi="宋体"/>
                <w:szCs w:val="21"/>
              </w:rPr>
            </w:pPr>
            <w:r>
              <w:rPr>
                <w:rFonts w:hint="eastAsia" w:ascii="宋体" w:hAnsi="宋体"/>
                <w:szCs w:val="21"/>
              </w:rPr>
              <w:t>透水铺砖渗透系数</w:t>
            </w:r>
          </w:p>
        </w:tc>
        <w:tc>
          <w:tcPr>
            <w:tcW w:w="1690" w:type="dxa"/>
            <w:noWrap w:val="0"/>
            <w:vAlign w:val="top"/>
          </w:tcPr>
          <w:p>
            <w:pPr>
              <w:spacing w:line="280" w:lineRule="exact"/>
              <w:jc w:val="center"/>
              <w:rPr>
                <w:rFonts w:ascii="宋体" w:hAnsi="宋体"/>
                <w:spacing w:val="-6"/>
                <w:szCs w:val="21"/>
              </w:rPr>
            </w:pPr>
          </w:p>
        </w:tc>
        <w:tc>
          <w:tcPr>
            <w:tcW w:w="1658" w:type="dxa"/>
            <w:noWrap w:val="0"/>
            <w:vAlign w:val="top"/>
          </w:tcPr>
          <w:p>
            <w:pPr>
              <w:spacing w:line="280" w:lineRule="exact"/>
              <w:jc w:val="left"/>
              <w:rPr>
                <w:rFonts w:ascii="宋体" w:hAnsi="宋体"/>
                <w:spacing w:val="-6"/>
                <w:szCs w:val="21"/>
              </w:rPr>
            </w:pPr>
          </w:p>
        </w:tc>
        <w:tc>
          <w:tcPr>
            <w:tcW w:w="1074" w:type="dxa"/>
            <w:noWrap w:val="0"/>
            <w:vAlign w:val="top"/>
          </w:tcPr>
          <w:p>
            <w:pPr>
              <w:spacing w:line="280" w:lineRule="exact"/>
              <w:jc w:val="center"/>
              <w:rPr>
                <w:rFonts w:ascii="宋体" w:hAnsi="宋体"/>
                <w:spacing w:val="-6"/>
                <w:szCs w:val="21"/>
              </w:rPr>
            </w:pPr>
          </w:p>
        </w:tc>
        <w:tc>
          <w:tcPr>
            <w:tcW w:w="915" w:type="dxa"/>
            <w:noWrap w:val="0"/>
            <w:vAlign w:val="top"/>
          </w:tcPr>
          <w:p>
            <w:pPr>
              <w:spacing w:line="280" w:lineRule="exact"/>
              <w:jc w:val="center"/>
              <w:rPr>
                <w:rFonts w:ascii="宋体" w:hAnsi="宋体"/>
                <w:spacing w:val="-6"/>
                <w:szCs w:val="21"/>
              </w:rPr>
            </w:pPr>
          </w:p>
        </w:tc>
        <w:tc>
          <w:tcPr>
            <w:tcW w:w="1251" w:type="dxa"/>
            <w:noWrap w:val="0"/>
            <w:vAlign w:val="top"/>
          </w:tcPr>
          <w:p>
            <w:pPr>
              <w:spacing w:line="280" w:lineRule="exact"/>
              <w:rPr>
                <w:rFonts w:ascii="宋体" w:hAnsi="宋体"/>
                <w:spacing w:val="-6"/>
                <w:szCs w:val="21"/>
              </w:rPr>
            </w:pPr>
          </w:p>
        </w:tc>
      </w:tr>
      <w:tr>
        <w:tblPrEx>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CellMar>
            <w:top w:w="0" w:type="dxa"/>
            <w:left w:w="108" w:type="dxa"/>
            <w:bottom w:w="0" w:type="dxa"/>
            <w:right w:w="108" w:type="dxa"/>
          </w:tblCellMar>
        </w:tblPrEx>
        <w:trPr>
          <w:trHeight w:val="127" w:hRule="atLeast"/>
          <w:jc w:val="center"/>
        </w:trPr>
        <w:tc>
          <w:tcPr>
            <w:tcW w:w="556" w:type="dxa"/>
            <w:noWrap w:val="0"/>
            <w:vAlign w:val="center"/>
          </w:tcPr>
          <w:p>
            <w:pPr>
              <w:jc w:val="center"/>
              <w:rPr>
                <w:rFonts w:ascii="宋体" w:hAnsi="宋体"/>
                <w:szCs w:val="21"/>
              </w:rPr>
            </w:pPr>
            <w:r>
              <w:rPr>
                <w:rFonts w:hint="eastAsia" w:ascii="宋体" w:hAnsi="宋体"/>
                <w:szCs w:val="21"/>
                <w:lang w:val="en-US" w:eastAsia="zh-CN"/>
              </w:rPr>
              <w:t>7</w:t>
            </w:r>
            <w:r>
              <w:rPr>
                <w:rFonts w:hint="eastAsia" w:ascii="宋体" w:hAnsi="宋体"/>
                <w:szCs w:val="21"/>
              </w:rPr>
              <w:t>7</w:t>
            </w:r>
          </w:p>
        </w:tc>
        <w:tc>
          <w:tcPr>
            <w:tcW w:w="2818" w:type="dxa"/>
            <w:noWrap w:val="0"/>
            <w:vAlign w:val="center"/>
          </w:tcPr>
          <w:p>
            <w:pPr>
              <w:rPr>
                <w:rFonts w:ascii="宋体" w:hAnsi="宋体"/>
                <w:szCs w:val="21"/>
              </w:rPr>
            </w:pPr>
            <w:r>
              <w:rPr>
                <w:rFonts w:hint="eastAsia" w:ascii="宋体" w:hAnsi="宋体"/>
                <w:szCs w:val="21"/>
              </w:rPr>
              <w:t>混凝土管内水压力</w:t>
            </w:r>
          </w:p>
        </w:tc>
        <w:tc>
          <w:tcPr>
            <w:tcW w:w="1690" w:type="dxa"/>
            <w:noWrap w:val="0"/>
            <w:vAlign w:val="top"/>
          </w:tcPr>
          <w:p>
            <w:pPr>
              <w:spacing w:line="280" w:lineRule="exact"/>
              <w:jc w:val="center"/>
              <w:rPr>
                <w:rFonts w:ascii="宋体" w:hAnsi="宋体"/>
                <w:spacing w:val="-6"/>
                <w:szCs w:val="21"/>
              </w:rPr>
            </w:pPr>
          </w:p>
        </w:tc>
        <w:tc>
          <w:tcPr>
            <w:tcW w:w="1658" w:type="dxa"/>
            <w:noWrap w:val="0"/>
            <w:vAlign w:val="top"/>
          </w:tcPr>
          <w:p>
            <w:pPr>
              <w:spacing w:line="280" w:lineRule="exact"/>
              <w:jc w:val="left"/>
              <w:rPr>
                <w:rFonts w:ascii="宋体" w:hAnsi="宋体"/>
                <w:spacing w:val="-6"/>
                <w:szCs w:val="21"/>
              </w:rPr>
            </w:pPr>
          </w:p>
        </w:tc>
        <w:tc>
          <w:tcPr>
            <w:tcW w:w="1074" w:type="dxa"/>
            <w:noWrap w:val="0"/>
            <w:vAlign w:val="top"/>
          </w:tcPr>
          <w:p>
            <w:pPr>
              <w:spacing w:line="280" w:lineRule="exact"/>
              <w:jc w:val="center"/>
              <w:rPr>
                <w:rFonts w:ascii="宋体" w:hAnsi="宋体"/>
                <w:spacing w:val="-6"/>
                <w:szCs w:val="21"/>
              </w:rPr>
            </w:pPr>
          </w:p>
        </w:tc>
        <w:tc>
          <w:tcPr>
            <w:tcW w:w="915" w:type="dxa"/>
            <w:noWrap w:val="0"/>
            <w:vAlign w:val="top"/>
          </w:tcPr>
          <w:p>
            <w:pPr>
              <w:spacing w:line="280" w:lineRule="exact"/>
              <w:jc w:val="center"/>
              <w:rPr>
                <w:rFonts w:ascii="宋体" w:hAnsi="宋体"/>
                <w:spacing w:val="-6"/>
                <w:szCs w:val="21"/>
              </w:rPr>
            </w:pPr>
          </w:p>
        </w:tc>
        <w:tc>
          <w:tcPr>
            <w:tcW w:w="1251" w:type="dxa"/>
            <w:noWrap w:val="0"/>
            <w:vAlign w:val="top"/>
          </w:tcPr>
          <w:p>
            <w:pPr>
              <w:spacing w:line="280" w:lineRule="exact"/>
              <w:rPr>
                <w:rFonts w:ascii="宋体" w:hAnsi="宋体"/>
                <w:spacing w:val="-6"/>
                <w:szCs w:val="21"/>
              </w:rPr>
            </w:pPr>
          </w:p>
        </w:tc>
      </w:tr>
      <w:tr>
        <w:tblPrEx>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CellMar>
            <w:top w:w="0" w:type="dxa"/>
            <w:left w:w="108" w:type="dxa"/>
            <w:bottom w:w="0" w:type="dxa"/>
            <w:right w:w="108" w:type="dxa"/>
          </w:tblCellMar>
        </w:tblPrEx>
        <w:trPr>
          <w:trHeight w:val="127" w:hRule="atLeast"/>
          <w:jc w:val="center"/>
        </w:trPr>
        <w:tc>
          <w:tcPr>
            <w:tcW w:w="556" w:type="dxa"/>
            <w:noWrap w:val="0"/>
            <w:vAlign w:val="center"/>
          </w:tcPr>
          <w:p>
            <w:pPr>
              <w:jc w:val="center"/>
              <w:rPr>
                <w:rFonts w:ascii="宋体" w:hAnsi="宋体"/>
                <w:szCs w:val="21"/>
              </w:rPr>
            </w:pPr>
            <w:r>
              <w:rPr>
                <w:rFonts w:hint="eastAsia" w:ascii="宋体" w:hAnsi="宋体"/>
                <w:szCs w:val="21"/>
                <w:lang w:val="en-US" w:eastAsia="zh-CN"/>
              </w:rPr>
              <w:t>7</w:t>
            </w:r>
            <w:r>
              <w:rPr>
                <w:rFonts w:hint="eastAsia" w:ascii="宋体" w:hAnsi="宋体"/>
                <w:szCs w:val="21"/>
              </w:rPr>
              <w:t>8</w:t>
            </w:r>
          </w:p>
        </w:tc>
        <w:tc>
          <w:tcPr>
            <w:tcW w:w="2818" w:type="dxa"/>
            <w:noWrap w:val="0"/>
            <w:vAlign w:val="center"/>
          </w:tcPr>
          <w:p>
            <w:pPr>
              <w:rPr>
                <w:rFonts w:ascii="宋体" w:hAnsi="宋体"/>
                <w:szCs w:val="21"/>
              </w:rPr>
            </w:pPr>
            <w:r>
              <w:rPr>
                <w:rFonts w:hint="eastAsia" w:ascii="宋体" w:hAnsi="宋体"/>
                <w:szCs w:val="21"/>
              </w:rPr>
              <w:t>工程管网（流槽宽度）</w:t>
            </w:r>
          </w:p>
        </w:tc>
        <w:tc>
          <w:tcPr>
            <w:tcW w:w="1690" w:type="dxa"/>
            <w:noWrap w:val="0"/>
            <w:vAlign w:val="top"/>
          </w:tcPr>
          <w:p>
            <w:pPr>
              <w:spacing w:line="280" w:lineRule="exact"/>
              <w:jc w:val="center"/>
              <w:rPr>
                <w:rFonts w:ascii="宋体" w:hAnsi="宋体"/>
                <w:spacing w:val="-6"/>
                <w:szCs w:val="21"/>
              </w:rPr>
            </w:pPr>
          </w:p>
        </w:tc>
        <w:tc>
          <w:tcPr>
            <w:tcW w:w="1658" w:type="dxa"/>
            <w:noWrap w:val="0"/>
            <w:vAlign w:val="top"/>
          </w:tcPr>
          <w:p>
            <w:pPr>
              <w:spacing w:line="280" w:lineRule="exact"/>
              <w:jc w:val="left"/>
              <w:rPr>
                <w:rFonts w:ascii="宋体" w:hAnsi="宋体"/>
                <w:spacing w:val="-6"/>
                <w:szCs w:val="21"/>
              </w:rPr>
            </w:pPr>
          </w:p>
        </w:tc>
        <w:tc>
          <w:tcPr>
            <w:tcW w:w="1074" w:type="dxa"/>
            <w:noWrap w:val="0"/>
            <w:vAlign w:val="top"/>
          </w:tcPr>
          <w:p>
            <w:pPr>
              <w:spacing w:line="280" w:lineRule="exact"/>
              <w:jc w:val="center"/>
              <w:rPr>
                <w:rFonts w:ascii="宋体" w:hAnsi="宋体"/>
                <w:spacing w:val="-6"/>
                <w:szCs w:val="21"/>
              </w:rPr>
            </w:pPr>
          </w:p>
        </w:tc>
        <w:tc>
          <w:tcPr>
            <w:tcW w:w="915" w:type="dxa"/>
            <w:noWrap w:val="0"/>
            <w:vAlign w:val="top"/>
          </w:tcPr>
          <w:p>
            <w:pPr>
              <w:spacing w:line="280" w:lineRule="exact"/>
              <w:jc w:val="center"/>
              <w:rPr>
                <w:rFonts w:ascii="宋体" w:hAnsi="宋体"/>
                <w:spacing w:val="-6"/>
                <w:szCs w:val="21"/>
              </w:rPr>
            </w:pPr>
          </w:p>
        </w:tc>
        <w:tc>
          <w:tcPr>
            <w:tcW w:w="1251" w:type="dxa"/>
            <w:noWrap w:val="0"/>
            <w:vAlign w:val="top"/>
          </w:tcPr>
          <w:p>
            <w:pPr>
              <w:spacing w:line="280" w:lineRule="exact"/>
              <w:rPr>
                <w:rFonts w:ascii="宋体" w:hAnsi="宋体"/>
                <w:spacing w:val="-6"/>
                <w:szCs w:val="21"/>
              </w:rPr>
            </w:pPr>
          </w:p>
        </w:tc>
      </w:tr>
      <w:tr>
        <w:tblPrEx>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CellMar>
            <w:top w:w="0" w:type="dxa"/>
            <w:left w:w="108" w:type="dxa"/>
            <w:bottom w:w="0" w:type="dxa"/>
            <w:right w:w="108" w:type="dxa"/>
          </w:tblCellMar>
        </w:tblPrEx>
        <w:trPr>
          <w:trHeight w:val="127" w:hRule="atLeast"/>
          <w:jc w:val="center"/>
        </w:trPr>
        <w:tc>
          <w:tcPr>
            <w:tcW w:w="556" w:type="dxa"/>
            <w:noWrap w:val="0"/>
            <w:vAlign w:val="center"/>
          </w:tcPr>
          <w:p>
            <w:pPr>
              <w:jc w:val="center"/>
              <w:rPr>
                <w:rFonts w:ascii="宋体" w:hAnsi="宋体"/>
                <w:szCs w:val="21"/>
              </w:rPr>
            </w:pPr>
            <w:r>
              <w:rPr>
                <w:rFonts w:hint="eastAsia" w:ascii="宋体" w:hAnsi="宋体"/>
                <w:szCs w:val="21"/>
                <w:lang w:val="en-US" w:eastAsia="zh-CN"/>
              </w:rPr>
              <w:t>7</w:t>
            </w:r>
            <w:r>
              <w:rPr>
                <w:rFonts w:hint="eastAsia" w:ascii="宋体" w:hAnsi="宋体"/>
                <w:szCs w:val="21"/>
              </w:rPr>
              <w:t>9</w:t>
            </w:r>
          </w:p>
        </w:tc>
        <w:tc>
          <w:tcPr>
            <w:tcW w:w="2818" w:type="dxa"/>
            <w:noWrap w:val="0"/>
            <w:vAlign w:val="center"/>
          </w:tcPr>
          <w:p>
            <w:pPr>
              <w:rPr>
                <w:rFonts w:ascii="宋体" w:hAnsi="宋体"/>
                <w:szCs w:val="21"/>
              </w:rPr>
            </w:pPr>
            <w:r>
              <w:rPr>
                <w:rFonts w:hint="eastAsia" w:ascii="宋体" w:hAnsi="宋体"/>
                <w:szCs w:val="21"/>
              </w:rPr>
              <w:t>工程管网（平面轴线位置）</w:t>
            </w:r>
          </w:p>
        </w:tc>
        <w:tc>
          <w:tcPr>
            <w:tcW w:w="1690" w:type="dxa"/>
            <w:noWrap w:val="0"/>
            <w:vAlign w:val="top"/>
          </w:tcPr>
          <w:p>
            <w:pPr>
              <w:spacing w:line="280" w:lineRule="exact"/>
              <w:jc w:val="center"/>
              <w:rPr>
                <w:rFonts w:ascii="宋体" w:hAnsi="宋体"/>
                <w:spacing w:val="-6"/>
                <w:szCs w:val="21"/>
              </w:rPr>
            </w:pPr>
          </w:p>
        </w:tc>
        <w:tc>
          <w:tcPr>
            <w:tcW w:w="1658" w:type="dxa"/>
            <w:noWrap w:val="0"/>
            <w:vAlign w:val="top"/>
          </w:tcPr>
          <w:p>
            <w:pPr>
              <w:spacing w:line="280" w:lineRule="exact"/>
              <w:jc w:val="left"/>
              <w:rPr>
                <w:rFonts w:ascii="宋体" w:hAnsi="宋体"/>
                <w:spacing w:val="-6"/>
                <w:szCs w:val="21"/>
              </w:rPr>
            </w:pPr>
          </w:p>
        </w:tc>
        <w:tc>
          <w:tcPr>
            <w:tcW w:w="1074" w:type="dxa"/>
            <w:noWrap w:val="0"/>
            <w:vAlign w:val="top"/>
          </w:tcPr>
          <w:p>
            <w:pPr>
              <w:spacing w:line="280" w:lineRule="exact"/>
              <w:jc w:val="center"/>
              <w:rPr>
                <w:rFonts w:ascii="宋体" w:hAnsi="宋体"/>
                <w:spacing w:val="-6"/>
                <w:szCs w:val="21"/>
              </w:rPr>
            </w:pPr>
          </w:p>
        </w:tc>
        <w:tc>
          <w:tcPr>
            <w:tcW w:w="915" w:type="dxa"/>
            <w:noWrap w:val="0"/>
            <w:vAlign w:val="top"/>
          </w:tcPr>
          <w:p>
            <w:pPr>
              <w:spacing w:line="280" w:lineRule="exact"/>
              <w:jc w:val="center"/>
              <w:rPr>
                <w:rFonts w:ascii="宋体" w:hAnsi="宋体"/>
                <w:spacing w:val="-6"/>
                <w:szCs w:val="21"/>
              </w:rPr>
            </w:pPr>
          </w:p>
        </w:tc>
        <w:tc>
          <w:tcPr>
            <w:tcW w:w="1251" w:type="dxa"/>
            <w:noWrap w:val="0"/>
            <w:vAlign w:val="top"/>
          </w:tcPr>
          <w:p>
            <w:pPr>
              <w:spacing w:line="280" w:lineRule="exact"/>
              <w:rPr>
                <w:rFonts w:ascii="宋体" w:hAnsi="宋体"/>
                <w:spacing w:val="-6"/>
                <w:szCs w:val="21"/>
              </w:rPr>
            </w:pPr>
          </w:p>
        </w:tc>
      </w:tr>
      <w:tr>
        <w:tblPrEx>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CellMar>
            <w:top w:w="0" w:type="dxa"/>
            <w:left w:w="108" w:type="dxa"/>
            <w:bottom w:w="0" w:type="dxa"/>
            <w:right w:w="108" w:type="dxa"/>
          </w:tblCellMar>
        </w:tblPrEx>
        <w:trPr>
          <w:trHeight w:val="127" w:hRule="atLeast"/>
          <w:jc w:val="center"/>
        </w:trPr>
        <w:tc>
          <w:tcPr>
            <w:tcW w:w="556" w:type="dxa"/>
            <w:noWrap w:val="0"/>
            <w:vAlign w:val="center"/>
          </w:tcPr>
          <w:p>
            <w:pPr>
              <w:jc w:val="center"/>
              <w:rPr>
                <w:rFonts w:ascii="宋体" w:hAnsi="宋体"/>
                <w:szCs w:val="21"/>
              </w:rPr>
            </w:pPr>
            <w:r>
              <w:rPr>
                <w:rFonts w:hint="eastAsia" w:ascii="宋体" w:hAnsi="宋体"/>
                <w:szCs w:val="21"/>
                <w:lang w:val="en-US" w:eastAsia="zh-CN"/>
              </w:rPr>
              <w:t>8</w:t>
            </w:r>
            <w:r>
              <w:rPr>
                <w:rFonts w:hint="eastAsia" w:ascii="宋体" w:hAnsi="宋体"/>
                <w:szCs w:val="21"/>
              </w:rPr>
              <w:t>0</w:t>
            </w:r>
          </w:p>
        </w:tc>
        <w:tc>
          <w:tcPr>
            <w:tcW w:w="2818" w:type="dxa"/>
            <w:noWrap w:val="0"/>
            <w:vAlign w:val="center"/>
          </w:tcPr>
          <w:p>
            <w:pPr>
              <w:rPr>
                <w:rFonts w:ascii="宋体" w:hAnsi="宋体"/>
                <w:szCs w:val="21"/>
              </w:rPr>
            </w:pPr>
            <w:r>
              <w:rPr>
                <w:rFonts w:hint="eastAsia" w:ascii="宋体" w:hAnsi="宋体"/>
                <w:szCs w:val="21"/>
              </w:rPr>
              <w:t>管道坡度</w:t>
            </w:r>
          </w:p>
        </w:tc>
        <w:tc>
          <w:tcPr>
            <w:tcW w:w="1690" w:type="dxa"/>
            <w:noWrap w:val="0"/>
            <w:vAlign w:val="top"/>
          </w:tcPr>
          <w:p>
            <w:pPr>
              <w:spacing w:line="280" w:lineRule="exact"/>
              <w:jc w:val="center"/>
              <w:rPr>
                <w:rFonts w:ascii="宋体" w:hAnsi="宋体"/>
                <w:spacing w:val="-6"/>
                <w:szCs w:val="21"/>
              </w:rPr>
            </w:pPr>
          </w:p>
        </w:tc>
        <w:tc>
          <w:tcPr>
            <w:tcW w:w="1658" w:type="dxa"/>
            <w:noWrap w:val="0"/>
            <w:vAlign w:val="top"/>
          </w:tcPr>
          <w:p>
            <w:pPr>
              <w:spacing w:line="280" w:lineRule="exact"/>
              <w:jc w:val="left"/>
              <w:rPr>
                <w:rFonts w:ascii="宋体" w:hAnsi="宋体"/>
                <w:spacing w:val="-6"/>
                <w:szCs w:val="21"/>
              </w:rPr>
            </w:pPr>
          </w:p>
        </w:tc>
        <w:tc>
          <w:tcPr>
            <w:tcW w:w="1074" w:type="dxa"/>
            <w:noWrap w:val="0"/>
            <w:vAlign w:val="top"/>
          </w:tcPr>
          <w:p>
            <w:pPr>
              <w:spacing w:line="280" w:lineRule="exact"/>
              <w:jc w:val="center"/>
              <w:rPr>
                <w:rFonts w:ascii="宋体" w:hAnsi="宋体"/>
                <w:spacing w:val="-6"/>
                <w:szCs w:val="21"/>
              </w:rPr>
            </w:pPr>
          </w:p>
        </w:tc>
        <w:tc>
          <w:tcPr>
            <w:tcW w:w="915" w:type="dxa"/>
            <w:noWrap w:val="0"/>
            <w:vAlign w:val="top"/>
          </w:tcPr>
          <w:p>
            <w:pPr>
              <w:spacing w:line="280" w:lineRule="exact"/>
              <w:jc w:val="center"/>
              <w:rPr>
                <w:rFonts w:ascii="宋体" w:hAnsi="宋体"/>
                <w:spacing w:val="-6"/>
                <w:szCs w:val="21"/>
              </w:rPr>
            </w:pPr>
          </w:p>
        </w:tc>
        <w:tc>
          <w:tcPr>
            <w:tcW w:w="1251" w:type="dxa"/>
            <w:noWrap w:val="0"/>
            <w:vAlign w:val="top"/>
          </w:tcPr>
          <w:p>
            <w:pPr>
              <w:spacing w:line="280" w:lineRule="exact"/>
              <w:rPr>
                <w:rFonts w:ascii="宋体" w:hAnsi="宋体"/>
                <w:spacing w:val="-6"/>
                <w:szCs w:val="21"/>
              </w:rPr>
            </w:pPr>
          </w:p>
        </w:tc>
      </w:tr>
    </w:tbl>
    <w:p>
      <w:r>
        <w:rPr>
          <w:rFonts w:hint="eastAsia"/>
        </w:rPr>
        <w:t>备注：此表是为了评标需要，在工程施工过程中可能存在增减或调整的，中标单位必须认真对新增的检测项目完成检测工作，以防漏项。</w:t>
      </w:r>
    </w:p>
    <w:p>
      <w:pPr>
        <w:pStyle w:val="16"/>
        <w:numPr>
          <w:ilvl w:val="255"/>
          <w:numId w:val="0"/>
        </w:numPr>
        <w:spacing w:line="360" w:lineRule="auto"/>
        <w:jc w:val="center"/>
        <w:rPr>
          <w:rFonts w:hAnsi="宋体" w:cs="宋体"/>
        </w:rPr>
      </w:pPr>
      <w:r>
        <w:rPr>
          <w:rFonts w:hint="eastAsia" w:hAnsi="宋体" w:cs="仿宋_GB2312"/>
          <w:szCs w:val="21"/>
        </w:rPr>
        <w:br w:type="page"/>
      </w:r>
      <w:bookmarkStart w:id="355" w:name="_Toc29664"/>
      <w:bookmarkStart w:id="356" w:name="_Toc24104613"/>
      <w:bookmarkStart w:id="357" w:name="_Toc19559"/>
      <w:r>
        <w:rPr>
          <w:rFonts w:hint="eastAsia" w:ascii="宋体" w:hAnsi="宋体" w:eastAsia="宋体" w:cs="宋体"/>
          <w:b/>
          <w:bCs w:val="0"/>
          <w:kern w:val="2"/>
          <w:sz w:val="32"/>
          <w:szCs w:val="32"/>
          <w:lang w:val="en-US" w:eastAsia="zh-CN" w:bidi="ar-SA"/>
        </w:rPr>
        <w:t>七、投标单位情况介绍</w:t>
      </w:r>
      <w:bookmarkEnd w:id="355"/>
      <w:bookmarkEnd w:id="356"/>
      <w:bookmarkEnd w:id="357"/>
    </w:p>
    <w:p>
      <w:pPr>
        <w:pStyle w:val="16"/>
        <w:numPr>
          <w:ilvl w:val="255"/>
          <w:numId w:val="0"/>
        </w:numPr>
        <w:spacing w:line="360" w:lineRule="auto"/>
        <w:jc w:val="center"/>
        <w:rPr>
          <w:rFonts w:hAnsi="宋体" w:cs="宋体"/>
          <w:b/>
          <w:sz w:val="24"/>
          <w:szCs w:val="24"/>
        </w:rPr>
      </w:pPr>
      <w:r>
        <w:rPr>
          <w:rFonts w:hint="eastAsia" w:hAnsi="宋体" w:cs="宋体"/>
          <w:b/>
          <w:sz w:val="24"/>
          <w:szCs w:val="24"/>
        </w:rPr>
        <w:t>（</w:t>
      </w:r>
      <w:r>
        <w:rPr>
          <w:rFonts w:hAnsi="宋体" w:cs="宋体"/>
          <w:b/>
          <w:sz w:val="24"/>
          <w:szCs w:val="24"/>
        </w:rPr>
        <w:t>1）一般情况表</w:t>
      </w:r>
    </w:p>
    <w:tbl>
      <w:tblPr>
        <w:tblStyle w:val="31"/>
        <w:tblpPr w:leftFromText="180" w:rightFromText="180" w:vertAnchor="text" w:horzAnchor="page" w:tblpXSpec="center" w:tblpY="467"/>
        <w:tblW w:w="0" w:type="auto"/>
        <w:jc w:val="center"/>
        <w:tblLayout w:type="fixed"/>
        <w:tblCellMar>
          <w:top w:w="0" w:type="dxa"/>
          <w:left w:w="108" w:type="dxa"/>
          <w:bottom w:w="46" w:type="dxa"/>
          <w:right w:w="43" w:type="dxa"/>
        </w:tblCellMar>
      </w:tblPr>
      <w:tblGrid>
        <w:gridCol w:w="2235"/>
        <w:gridCol w:w="898"/>
        <w:gridCol w:w="1027"/>
        <w:gridCol w:w="1287"/>
        <w:gridCol w:w="415"/>
        <w:gridCol w:w="871"/>
        <w:gridCol w:w="828"/>
        <w:gridCol w:w="286"/>
        <w:gridCol w:w="1229"/>
      </w:tblGrid>
      <w:tr>
        <w:tblPrEx>
          <w:tblCellMar>
            <w:top w:w="0" w:type="dxa"/>
            <w:left w:w="108" w:type="dxa"/>
            <w:bottom w:w="46" w:type="dxa"/>
            <w:right w:w="43" w:type="dxa"/>
          </w:tblCellMar>
        </w:tblPrEx>
        <w:trPr>
          <w:trHeight w:val="451" w:hRule="atLeast"/>
          <w:jc w:val="center"/>
        </w:trPr>
        <w:tc>
          <w:tcPr>
            <w:tcW w:w="2235" w:type="dxa"/>
            <w:tcBorders>
              <w:top w:val="single" w:color="000000" w:sz="4" w:space="0"/>
              <w:left w:val="single" w:color="000000" w:sz="4" w:space="0"/>
              <w:bottom w:val="single" w:color="000000" w:sz="4" w:space="0"/>
              <w:right w:val="single" w:color="000000" w:sz="4" w:space="0"/>
            </w:tcBorders>
            <w:vAlign w:val="bottom"/>
          </w:tcPr>
          <w:p>
            <w:pPr>
              <w:ind w:right="62"/>
              <w:jc w:val="center"/>
              <w:rPr>
                <w:rFonts w:ascii="宋体" w:hAnsi="宋体"/>
                <w:szCs w:val="21"/>
              </w:rPr>
            </w:pPr>
            <w:r>
              <w:rPr>
                <w:rFonts w:ascii="宋体" w:hAnsi="宋体" w:cs="宋体"/>
                <w:szCs w:val="21"/>
              </w:rPr>
              <w:t>投标人名称</w:t>
            </w:r>
          </w:p>
        </w:tc>
        <w:tc>
          <w:tcPr>
            <w:tcW w:w="898" w:type="dxa"/>
            <w:tcBorders>
              <w:top w:val="single" w:color="000000" w:sz="4" w:space="0"/>
              <w:left w:val="single" w:color="000000" w:sz="4" w:space="0"/>
              <w:bottom w:val="single" w:color="000000" w:sz="4" w:space="0"/>
              <w:right w:val="nil"/>
            </w:tcBorders>
          </w:tcPr>
          <w:p>
            <w:pPr>
              <w:rPr>
                <w:rFonts w:ascii="宋体" w:hAnsi="宋体"/>
                <w:szCs w:val="21"/>
              </w:rPr>
            </w:pPr>
          </w:p>
        </w:tc>
        <w:tc>
          <w:tcPr>
            <w:tcW w:w="5943" w:type="dxa"/>
            <w:gridSpan w:val="7"/>
            <w:tcBorders>
              <w:top w:val="single" w:color="000000" w:sz="4" w:space="0"/>
              <w:left w:val="nil"/>
              <w:bottom w:val="single" w:color="000000" w:sz="4" w:space="0"/>
              <w:right w:val="single" w:color="000000" w:sz="4" w:space="0"/>
            </w:tcBorders>
            <w:vAlign w:val="bottom"/>
          </w:tcPr>
          <w:p>
            <w:pPr>
              <w:ind w:left="2415"/>
              <w:rPr>
                <w:rFonts w:ascii="宋体" w:hAnsi="宋体"/>
                <w:szCs w:val="21"/>
              </w:rPr>
            </w:pPr>
          </w:p>
        </w:tc>
      </w:tr>
      <w:tr>
        <w:tblPrEx>
          <w:tblCellMar>
            <w:top w:w="0" w:type="dxa"/>
            <w:left w:w="108" w:type="dxa"/>
            <w:bottom w:w="46" w:type="dxa"/>
            <w:right w:w="43" w:type="dxa"/>
          </w:tblCellMar>
        </w:tblPrEx>
        <w:trPr>
          <w:trHeight w:val="449" w:hRule="atLeast"/>
          <w:jc w:val="center"/>
        </w:trPr>
        <w:tc>
          <w:tcPr>
            <w:tcW w:w="2235" w:type="dxa"/>
            <w:tcBorders>
              <w:top w:val="single" w:color="000000" w:sz="4" w:space="0"/>
              <w:left w:val="single" w:color="000000" w:sz="4" w:space="0"/>
              <w:bottom w:val="single" w:color="000000" w:sz="4" w:space="0"/>
              <w:right w:val="single" w:color="000000" w:sz="4" w:space="0"/>
            </w:tcBorders>
            <w:vAlign w:val="bottom"/>
          </w:tcPr>
          <w:p>
            <w:pPr>
              <w:ind w:right="62"/>
              <w:jc w:val="center"/>
              <w:rPr>
                <w:rFonts w:ascii="宋体" w:hAnsi="宋体"/>
                <w:szCs w:val="21"/>
              </w:rPr>
            </w:pPr>
            <w:r>
              <w:rPr>
                <w:rFonts w:ascii="宋体" w:hAnsi="宋体" w:cs="宋体"/>
                <w:szCs w:val="21"/>
              </w:rPr>
              <w:t>注册地址</w:t>
            </w:r>
          </w:p>
        </w:tc>
        <w:tc>
          <w:tcPr>
            <w:tcW w:w="898" w:type="dxa"/>
            <w:tcBorders>
              <w:top w:val="single" w:color="000000" w:sz="4" w:space="0"/>
              <w:left w:val="single" w:color="000000" w:sz="4" w:space="0"/>
              <w:bottom w:val="single" w:color="000000" w:sz="4" w:space="0"/>
              <w:right w:val="nil"/>
            </w:tcBorders>
          </w:tcPr>
          <w:p>
            <w:pPr>
              <w:rPr>
                <w:rFonts w:ascii="宋体" w:hAnsi="宋体"/>
                <w:szCs w:val="21"/>
              </w:rPr>
            </w:pPr>
          </w:p>
        </w:tc>
        <w:tc>
          <w:tcPr>
            <w:tcW w:w="2314" w:type="dxa"/>
            <w:gridSpan w:val="2"/>
            <w:tcBorders>
              <w:top w:val="single" w:color="000000" w:sz="4" w:space="0"/>
              <w:left w:val="nil"/>
              <w:bottom w:val="single" w:color="000000" w:sz="4" w:space="0"/>
              <w:right w:val="single" w:color="000000" w:sz="4" w:space="0"/>
            </w:tcBorders>
            <w:vAlign w:val="bottom"/>
          </w:tcPr>
          <w:p>
            <w:pPr>
              <w:ind w:left="600"/>
              <w:rPr>
                <w:rFonts w:ascii="宋体" w:hAnsi="宋体"/>
                <w:szCs w:val="21"/>
              </w:rPr>
            </w:pPr>
          </w:p>
        </w:tc>
        <w:tc>
          <w:tcPr>
            <w:tcW w:w="1286" w:type="dxa"/>
            <w:gridSpan w:val="2"/>
            <w:tcBorders>
              <w:top w:val="single" w:color="000000" w:sz="4" w:space="0"/>
              <w:left w:val="single" w:color="000000" w:sz="4" w:space="0"/>
              <w:bottom w:val="single" w:color="000000" w:sz="4" w:space="0"/>
              <w:right w:val="single" w:color="000000" w:sz="4" w:space="0"/>
            </w:tcBorders>
            <w:vAlign w:val="bottom"/>
          </w:tcPr>
          <w:p>
            <w:pPr>
              <w:ind w:left="115"/>
              <w:rPr>
                <w:rFonts w:ascii="宋体" w:hAnsi="宋体"/>
                <w:szCs w:val="21"/>
              </w:rPr>
            </w:pPr>
            <w:r>
              <w:rPr>
                <w:rFonts w:ascii="宋体" w:hAnsi="宋体" w:cs="宋体"/>
                <w:szCs w:val="21"/>
              </w:rPr>
              <w:t>邮政编码</w:t>
            </w:r>
          </w:p>
        </w:tc>
        <w:tc>
          <w:tcPr>
            <w:tcW w:w="2343" w:type="dxa"/>
            <w:gridSpan w:val="3"/>
            <w:tcBorders>
              <w:top w:val="single" w:color="000000" w:sz="4" w:space="0"/>
              <w:left w:val="single" w:color="000000" w:sz="4" w:space="0"/>
              <w:bottom w:val="single" w:color="000000" w:sz="4" w:space="0"/>
              <w:right w:val="single" w:color="000000" w:sz="4" w:space="0"/>
            </w:tcBorders>
            <w:vAlign w:val="bottom"/>
          </w:tcPr>
          <w:p>
            <w:pPr>
              <w:ind w:right="13"/>
              <w:jc w:val="center"/>
              <w:rPr>
                <w:rFonts w:ascii="宋体" w:hAnsi="宋体"/>
                <w:szCs w:val="21"/>
              </w:rPr>
            </w:pPr>
          </w:p>
        </w:tc>
      </w:tr>
      <w:tr>
        <w:tblPrEx>
          <w:tblCellMar>
            <w:top w:w="0" w:type="dxa"/>
            <w:left w:w="108" w:type="dxa"/>
            <w:bottom w:w="46" w:type="dxa"/>
            <w:right w:w="43" w:type="dxa"/>
          </w:tblCellMar>
        </w:tblPrEx>
        <w:trPr>
          <w:trHeight w:val="451" w:hRule="atLeast"/>
          <w:jc w:val="center"/>
        </w:trPr>
        <w:tc>
          <w:tcPr>
            <w:tcW w:w="2235" w:type="dxa"/>
            <w:vMerge w:val="restart"/>
            <w:tcBorders>
              <w:top w:val="single" w:color="000000" w:sz="4" w:space="0"/>
              <w:left w:val="single" w:color="000000" w:sz="4" w:space="0"/>
              <w:bottom w:val="single" w:color="000000" w:sz="4" w:space="0"/>
              <w:right w:val="single" w:color="000000" w:sz="4" w:space="0"/>
            </w:tcBorders>
            <w:vAlign w:val="center"/>
          </w:tcPr>
          <w:p>
            <w:pPr>
              <w:ind w:right="62"/>
              <w:jc w:val="center"/>
              <w:rPr>
                <w:rFonts w:ascii="宋体" w:hAnsi="宋体"/>
                <w:szCs w:val="21"/>
              </w:rPr>
            </w:pPr>
            <w:r>
              <w:rPr>
                <w:rFonts w:ascii="宋体" w:hAnsi="宋体" w:cs="宋体"/>
                <w:szCs w:val="21"/>
              </w:rPr>
              <w:t>联系方式</w:t>
            </w:r>
          </w:p>
        </w:tc>
        <w:tc>
          <w:tcPr>
            <w:tcW w:w="898" w:type="dxa"/>
            <w:tcBorders>
              <w:top w:val="single" w:color="000000" w:sz="4" w:space="0"/>
              <w:left w:val="single" w:color="000000" w:sz="4" w:space="0"/>
              <w:bottom w:val="single" w:color="000000" w:sz="4" w:space="0"/>
              <w:right w:val="single" w:color="000000" w:sz="4" w:space="0"/>
            </w:tcBorders>
            <w:vAlign w:val="bottom"/>
          </w:tcPr>
          <w:p>
            <w:pPr>
              <w:ind w:left="24"/>
              <w:rPr>
                <w:rFonts w:ascii="宋体" w:hAnsi="宋体"/>
                <w:szCs w:val="21"/>
              </w:rPr>
            </w:pPr>
            <w:r>
              <w:rPr>
                <w:rFonts w:ascii="宋体" w:hAnsi="宋体" w:cs="宋体"/>
                <w:szCs w:val="21"/>
              </w:rPr>
              <w:t>联系人</w:t>
            </w:r>
          </w:p>
        </w:tc>
        <w:tc>
          <w:tcPr>
            <w:tcW w:w="2314" w:type="dxa"/>
            <w:gridSpan w:val="2"/>
            <w:tcBorders>
              <w:top w:val="single" w:color="000000" w:sz="4" w:space="0"/>
              <w:left w:val="single" w:color="000000" w:sz="4" w:space="0"/>
              <w:bottom w:val="single" w:color="000000" w:sz="4" w:space="0"/>
              <w:right w:val="single" w:color="000000" w:sz="4" w:space="0"/>
            </w:tcBorders>
            <w:vAlign w:val="bottom"/>
          </w:tcPr>
          <w:p>
            <w:pPr>
              <w:ind w:right="12"/>
              <w:jc w:val="center"/>
              <w:rPr>
                <w:rFonts w:ascii="宋体" w:hAnsi="宋体"/>
                <w:szCs w:val="21"/>
              </w:rPr>
            </w:pPr>
          </w:p>
        </w:tc>
        <w:tc>
          <w:tcPr>
            <w:tcW w:w="1286" w:type="dxa"/>
            <w:gridSpan w:val="2"/>
            <w:tcBorders>
              <w:top w:val="single" w:color="000000" w:sz="4" w:space="0"/>
              <w:left w:val="single" w:color="000000" w:sz="4" w:space="0"/>
              <w:bottom w:val="single" w:color="000000" w:sz="4" w:space="0"/>
              <w:right w:val="single" w:color="000000" w:sz="4" w:space="0"/>
            </w:tcBorders>
            <w:vAlign w:val="bottom"/>
          </w:tcPr>
          <w:p>
            <w:pPr>
              <w:ind w:right="65"/>
              <w:jc w:val="center"/>
              <w:rPr>
                <w:rFonts w:ascii="宋体" w:hAnsi="宋体"/>
                <w:szCs w:val="21"/>
              </w:rPr>
            </w:pPr>
            <w:r>
              <w:rPr>
                <w:rFonts w:ascii="宋体" w:hAnsi="宋体" w:cs="宋体"/>
                <w:szCs w:val="21"/>
              </w:rPr>
              <w:t>电话</w:t>
            </w:r>
          </w:p>
        </w:tc>
        <w:tc>
          <w:tcPr>
            <w:tcW w:w="2343" w:type="dxa"/>
            <w:gridSpan w:val="3"/>
            <w:tcBorders>
              <w:top w:val="single" w:color="000000" w:sz="4" w:space="0"/>
              <w:left w:val="single" w:color="000000" w:sz="4" w:space="0"/>
              <w:bottom w:val="single" w:color="000000" w:sz="4" w:space="0"/>
              <w:right w:val="single" w:color="000000" w:sz="4" w:space="0"/>
            </w:tcBorders>
            <w:vAlign w:val="bottom"/>
          </w:tcPr>
          <w:p>
            <w:pPr>
              <w:ind w:right="13"/>
              <w:jc w:val="center"/>
              <w:rPr>
                <w:rFonts w:ascii="宋体" w:hAnsi="宋体"/>
                <w:szCs w:val="21"/>
              </w:rPr>
            </w:pPr>
          </w:p>
        </w:tc>
      </w:tr>
      <w:tr>
        <w:tblPrEx>
          <w:tblCellMar>
            <w:top w:w="0" w:type="dxa"/>
            <w:left w:w="108" w:type="dxa"/>
            <w:bottom w:w="46" w:type="dxa"/>
            <w:right w:w="43" w:type="dxa"/>
          </w:tblCellMar>
        </w:tblPrEx>
        <w:trPr>
          <w:trHeight w:val="449" w:hRule="atLeast"/>
          <w:jc w:val="center"/>
        </w:trPr>
        <w:tc>
          <w:tcPr>
            <w:tcW w:w="2235" w:type="dxa"/>
            <w:vMerge w:val="continue"/>
            <w:tcBorders>
              <w:top w:val="nil"/>
              <w:left w:val="single" w:color="000000" w:sz="4" w:space="0"/>
              <w:bottom w:val="single" w:color="000000" w:sz="4" w:space="0"/>
              <w:right w:val="single" w:color="000000" w:sz="4" w:space="0"/>
            </w:tcBorders>
          </w:tcPr>
          <w:p>
            <w:pPr>
              <w:rPr>
                <w:rFonts w:ascii="宋体" w:hAnsi="宋体"/>
                <w:szCs w:val="21"/>
              </w:rPr>
            </w:pPr>
          </w:p>
        </w:tc>
        <w:tc>
          <w:tcPr>
            <w:tcW w:w="898" w:type="dxa"/>
            <w:tcBorders>
              <w:top w:val="single" w:color="000000" w:sz="4" w:space="0"/>
              <w:left w:val="single" w:color="000000" w:sz="4" w:space="0"/>
              <w:bottom w:val="single" w:color="000000" w:sz="4" w:space="0"/>
              <w:right w:val="single" w:color="000000" w:sz="4" w:space="0"/>
            </w:tcBorders>
            <w:vAlign w:val="bottom"/>
          </w:tcPr>
          <w:p>
            <w:pPr>
              <w:ind w:left="24"/>
              <w:rPr>
                <w:rFonts w:ascii="宋体" w:hAnsi="宋体"/>
                <w:szCs w:val="21"/>
              </w:rPr>
            </w:pPr>
            <w:r>
              <w:rPr>
                <w:rFonts w:ascii="宋体" w:hAnsi="宋体" w:cs="宋体"/>
                <w:szCs w:val="21"/>
              </w:rPr>
              <w:t>传真</w:t>
            </w:r>
          </w:p>
        </w:tc>
        <w:tc>
          <w:tcPr>
            <w:tcW w:w="2314" w:type="dxa"/>
            <w:gridSpan w:val="2"/>
            <w:tcBorders>
              <w:top w:val="single" w:color="000000" w:sz="4" w:space="0"/>
              <w:left w:val="single" w:color="000000" w:sz="4" w:space="0"/>
              <w:bottom w:val="single" w:color="000000" w:sz="4" w:space="0"/>
              <w:right w:val="single" w:color="000000" w:sz="4" w:space="0"/>
            </w:tcBorders>
            <w:vAlign w:val="bottom"/>
          </w:tcPr>
          <w:p>
            <w:pPr>
              <w:ind w:right="12"/>
              <w:jc w:val="center"/>
              <w:rPr>
                <w:rFonts w:ascii="宋体" w:hAnsi="宋体"/>
                <w:szCs w:val="21"/>
              </w:rPr>
            </w:pPr>
          </w:p>
        </w:tc>
        <w:tc>
          <w:tcPr>
            <w:tcW w:w="1286" w:type="dxa"/>
            <w:gridSpan w:val="2"/>
            <w:tcBorders>
              <w:top w:val="single" w:color="000000" w:sz="4" w:space="0"/>
              <w:left w:val="single" w:color="000000" w:sz="4" w:space="0"/>
              <w:bottom w:val="single" w:color="000000" w:sz="4" w:space="0"/>
              <w:right w:val="single" w:color="000000" w:sz="4" w:space="0"/>
            </w:tcBorders>
            <w:vAlign w:val="bottom"/>
          </w:tcPr>
          <w:p>
            <w:pPr>
              <w:ind w:right="65"/>
              <w:jc w:val="center"/>
              <w:rPr>
                <w:rFonts w:ascii="宋体" w:hAnsi="宋体"/>
                <w:szCs w:val="21"/>
              </w:rPr>
            </w:pPr>
            <w:r>
              <w:rPr>
                <w:rFonts w:ascii="宋体" w:hAnsi="宋体" w:cs="宋体"/>
                <w:szCs w:val="21"/>
              </w:rPr>
              <w:t>网址</w:t>
            </w:r>
          </w:p>
        </w:tc>
        <w:tc>
          <w:tcPr>
            <w:tcW w:w="2343" w:type="dxa"/>
            <w:gridSpan w:val="3"/>
            <w:tcBorders>
              <w:top w:val="single" w:color="000000" w:sz="4" w:space="0"/>
              <w:left w:val="single" w:color="000000" w:sz="4" w:space="0"/>
              <w:bottom w:val="single" w:color="000000" w:sz="4" w:space="0"/>
              <w:right w:val="single" w:color="000000" w:sz="4" w:space="0"/>
            </w:tcBorders>
            <w:vAlign w:val="bottom"/>
          </w:tcPr>
          <w:p>
            <w:pPr>
              <w:ind w:right="13"/>
              <w:jc w:val="center"/>
              <w:rPr>
                <w:rFonts w:ascii="宋体" w:hAnsi="宋体"/>
                <w:szCs w:val="21"/>
              </w:rPr>
            </w:pPr>
          </w:p>
        </w:tc>
      </w:tr>
      <w:tr>
        <w:tblPrEx>
          <w:tblCellMar>
            <w:top w:w="0" w:type="dxa"/>
            <w:left w:w="108" w:type="dxa"/>
            <w:bottom w:w="46" w:type="dxa"/>
            <w:right w:w="43" w:type="dxa"/>
          </w:tblCellMar>
        </w:tblPrEx>
        <w:trPr>
          <w:trHeight w:val="451" w:hRule="atLeast"/>
          <w:jc w:val="center"/>
        </w:trPr>
        <w:tc>
          <w:tcPr>
            <w:tcW w:w="2235" w:type="dxa"/>
            <w:tcBorders>
              <w:top w:val="single" w:color="000000" w:sz="4" w:space="0"/>
              <w:left w:val="single" w:color="000000" w:sz="4" w:space="0"/>
              <w:bottom w:val="single" w:color="000000" w:sz="4" w:space="0"/>
              <w:right w:val="single" w:color="000000" w:sz="4" w:space="0"/>
            </w:tcBorders>
            <w:vAlign w:val="bottom"/>
          </w:tcPr>
          <w:p>
            <w:pPr>
              <w:ind w:right="62"/>
              <w:jc w:val="center"/>
              <w:rPr>
                <w:rFonts w:ascii="宋体" w:hAnsi="宋体"/>
                <w:szCs w:val="21"/>
              </w:rPr>
            </w:pPr>
            <w:r>
              <w:rPr>
                <w:rFonts w:ascii="宋体" w:hAnsi="宋体" w:cs="宋体"/>
                <w:szCs w:val="21"/>
              </w:rPr>
              <w:t>法定代表人</w:t>
            </w:r>
          </w:p>
        </w:tc>
        <w:tc>
          <w:tcPr>
            <w:tcW w:w="898" w:type="dxa"/>
            <w:tcBorders>
              <w:top w:val="single" w:color="000000" w:sz="4" w:space="0"/>
              <w:left w:val="single" w:color="000000" w:sz="4" w:space="0"/>
              <w:bottom w:val="single" w:color="000000" w:sz="4" w:space="0"/>
              <w:right w:val="single" w:color="000000" w:sz="4" w:space="0"/>
            </w:tcBorders>
            <w:vAlign w:val="bottom"/>
          </w:tcPr>
          <w:p>
            <w:pPr>
              <w:ind w:left="130"/>
              <w:rPr>
                <w:rFonts w:ascii="宋体" w:hAnsi="宋体"/>
                <w:szCs w:val="21"/>
              </w:rPr>
            </w:pPr>
            <w:r>
              <w:rPr>
                <w:rFonts w:ascii="宋体" w:hAnsi="宋体" w:cs="宋体"/>
                <w:szCs w:val="21"/>
              </w:rPr>
              <w:t>姓名</w:t>
            </w:r>
          </w:p>
        </w:tc>
        <w:tc>
          <w:tcPr>
            <w:tcW w:w="1027" w:type="dxa"/>
            <w:tcBorders>
              <w:top w:val="single" w:color="000000" w:sz="4" w:space="0"/>
              <w:left w:val="single" w:color="000000" w:sz="4" w:space="0"/>
              <w:bottom w:val="single" w:color="000000" w:sz="4" w:space="0"/>
              <w:right w:val="single" w:color="000000" w:sz="4" w:space="0"/>
            </w:tcBorders>
            <w:vAlign w:val="bottom"/>
          </w:tcPr>
          <w:p>
            <w:pPr>
              <w:ind w:right="12"/>
              <w:jc w:val="center"/>
              <w:rPr>
                <w:rFonts w:ascii="宋体" w:hAnsi="宋体"/>
                <w:szCs w:val="21"/>
              </w:rPr>
            </w:pPr>
          </w:p>
        </w:tc>
        <w:tc>
          <w:tcPr>
            <w:tcW w:w="1287" w:type="dxa"/>
            <w:tcBorders>
              <w:top w:val="single" w:color="000000" w:sz="4" w:space="0"/>
              <w:left w:val="single" w:color="000000" w:sz="4" w:space="0"/>
              <w:bottom w:val="single" w:color="000000" w:sz="4" w:space="0"/>
              <w:right w:val="single" w:color="000000" w:sz="4" w:space="0"/>
            </w:tcBorders>
            <w:vAlign w:val="bottom"/>
          </w:tcPr>
          <w:p>
            <w:pPr>
              <w:ind w:left="115"/>
              <w:rPr>
                <w:rFonts w:ascii="宋体" w:hAnsi="宋体"/>
                <w:szCs w:val="21"/>
              </w:rPr>
            </w:pPr>
            <w:r>
              <w:rPr>
                <w:rFonts w:ascii="宋体" w:hAnsi="宋体" w:cs="宋体"/>
                <w:szCs w:val="21"/>
              </w:rPr>
              <w:t>技术职称</w:t>
            </w:r>
          </w:p>
        </w:tc>
        <w:tc>
          <w:tcPr>
            <w:tcW w:w="1286" w:type="dxa"/>
            <w:gridSpan w:val="2"/>
            <w:tcBorders>
              <w:top w:val="single" w:color="000000" w:sz="4" w:space="0"/>
              <w:left w:val="single" w:color="000000" w:sz="4" w:space="0"/>
              <w:bottom w:val="single" w:color="000000" w:sz="4" w:space="0"/>
              <w:right w:val="single" w:color="000000" w:sz="4" w:space="0"/>
            </w:tcBorders>
            <w:vAlign w:val="bottom"/>
          </w:tcPr>
          <w:p>
            <w:pPr>
              <w:ind w:right="12"/>
              <w:jc w:val="center"/>
              <w:rPr>
                <w:rFonts w:ascii="宋体" w:hAnsi="宋体"/>
                <w:szCs w:val="21"/>
              </w:rPr>
            </w:pPr>
          </w:p>
        </w:tc>
        <w:tc>
          <w:tcPr>
            <w:tcW w:w="1114" w:type="dxa"/>
            <w:gridSpan w:val="2"/>
            <w:tcBorders>
              <w:top w:val="single" w:color="000000" w:sz="4" w:space="0"/>
              <w:left w:val="single" w:color="000000" w:sz="4" w:space="0"/>
              <w:bottom w:val="single" w:color="000000" w:sz="4" w:space="0"/>
              <w:right w:val="single" w:color="000000" w:sz="4" w:space="0"/>
            </w:tcBorders>
            <w:vAlign w:val="bottom"/>
          </w:tcPr>
          <w:p>
            <w:pPr>
              <w:ind w:right="65"/>
              <w:jc w:val="center"/>
              <w:rPr>
                <w:rFonts w:ascii="宋体" w:hAnsi="宋体"/>
                <w:szCs w:val="21"/>
              </w:rPr>
            </w:pPr>
            <w:r>
              <w:rPr>
                <w:rFonts w:ascii="宋体" w:hAnsi="宋体" w:cs="宋体"/>
                <w:szCs w:val="21"/>
              </w:rPr>
              <w:t>电话</w:t>
            </w:r>
          </w:p>
        </w:tc>
        <w:tc>
          <w:tcPr>
            <w:tcW w:w="1229" w:type="dxa"/>
            <w:tcBorders>
              <w:top w:val="single" w:color="000000" w:sz="4" w:space="0"/>
              <w:left w:val="single" w:color="000000" w:sz="4" w:space="0"/>
              <w:bottom w:val="single" w:color="000000" w:sz="4" w:space="0"/>
              <w:right w:val="single" w:color="000000" w:sz="4" w:space="0"/>
            </w:tcBorders>
            <w:vAlign w:val="bottom"/>
          </w:tcPr>
          <w:p>
            <w:pPr>
              <w:ind w:right="11"/>
              <w:jc w:val="center"/>
              <w:rPr>
                <w:rFonts w:ascii="宋体" w:hAnsi="宋体"/>
                <w:szCs w:val="21"/>
              </w:rPr>
            </w:pPr>
          </w:p>
        </w:tc>
      </w:tr>
      <w:tr>
        <w:tblPrEx>
          <w:tblCellMar>
            <w:top w:w="0" w:type="dxa"/>
            <w:left w:w="108" w:type="dxa"/>
            <w:bottom w:w="46" w:type="dxa"/>
            <w:right w:w="43" w:type="dxa"/>
          </w:tblCellMar>
        </w:tblPrEx>
        <w:trPr>
          <w:trHeight w:val="449" w:hRule="atLeast"/>
          <w:jc w:val="center"/>
        </w:trPr>
        <w:tc>
          <w:tcPr>
            <w:tcW w:w="2235" w:type="dxa"/>
            <w:tcBorders>
              <w:top w:val="single" w:color="000000" w:sz="4" w:space="0"/>
              <w:left w:val="single" w:color="000000" w:sz="4" w:space="0"/>
              <w:bottom w:val="single" w:color="000000" w:sz="4" w:space="0"/>
              <w:right w:val="single" w:color="000000" w:sz="4" w:space="0"/>
            </w:tcBorders>
            <w:vAlign w:val="bottom"/>
          </w:tcPr>
          <w:p>
            <w:pPr>
              <w:ind w:right="62"/>
              <w:jc w:val="center"/>
              <w:rPr>
                <w:rFonts w:ascii="宋体" w:hAnsi="宋体"/>
                <w:szCs w:val="21"/>
              </w:rPr>
            </w:pPr>
            <w:r>
              <w:rPr>
                <w:rFonts w:ascii="宋体" w:hAnsi="宋体" w:cs="宋体"/>
                <w:szCs w:val="21"/>
              </w:rPr>
              <w:t>技术负责人</w:t>
            </w:r>
          </w:p>
        </w:tc>
        <w:tc>
          <w:tcPr>
            <w:tcW w:w="898" w:type="dxa"/>
            <w:tcBorders>
              <w:top w:val="single" w:color="000000" w:sz="4" w:space="0"/>
              <w:left w:val="single" w:color="000000" w:sz="4" w:space="0"/>
              <w:bottom w:val="single" w:color="000000" w:sz="4" w:space="0"/>
              <w:right w:val="single" w:color="000000" w:sz="4" w:space="0"/>
            </w:tcBorders>
            <w:vAlign w:val="bottom"/>
          </w:tcPr>
          <w:p>
            <w:pPr>
              <w:ind w:left="130"/>
              <w:rPr>
                <w:rFonts w:ascii="宋体" w:hAnsi="宋体"/>
                <w:szCs w:val="21"/>
              </w:rPr>
            </w:pPr>
            <w:r>
              <w:rPr>
                <w:rFonts w:ascii="宋体" w:hAnsi="宋体" w:cs="宋体"/>
                <w:szCs w:val="21"/>
              </w:rPr>
              <w:t>姓名</w:t>
            </w:r>
          </w:p>
        </w:tc>
        <w:tc>
          <w:tcPr>
            <w:tcW w:w="1027" w:type="dxa"/>
            <w:tcBorders>
              <w:top w:val="single" w:color="000000" w:sz="4" w:space="0"/>
              <w:left w:val="single" w:color="000000" w:sz="4" w:space="0"/>
              <w:bottom w:val="single" w:color="000000" w:sz="4" w:space="0"/>
              <w:right w:val="single" w:color="000000" w:sz="4" w:space="0"/>
            </w:tcBorders>
            <w:vAlign w:val="bottom"/>
          </w:tcPr>
          <w:p>
            <w:pPr>
              <w:ind w:right="12"/>
              <w:jc w:val="center"/>
              <w:rPr>
                <w:rFonts w:ascii="宋体" w:hAnsi="宋体"/>
                <w:szCs w:val="21"/>
              </w:rPr>
            </w:pPr>
          </w:p>
        </w:tc>
        <w:tc>
          <w:tcPr>
            <w:tcW w:w="1287" w:type="dxa"/>
            <w:tcBorders>
              <w:top w:val="single" w:color="000000" w:sz="4" w:space="0"/>
              <w:left w:val="single" w:color="000000" w:sz="4" w:space="0"/>
              <w:bottom w:val="single" w:color="000000" w:sz="4" w:space="0"/>
              <w:right w:val="single" w:color="000000" w:sz="4" w:space="0"/>
            </w:tcBorders>
            <w:vAlign w:val="bottom"/>
          </w:tcPr>
          <w:p>
            <w:pPr>
              <w:ind w:left="115"/>
              <w:rPr>
                <w:rFonts w:ascii="宋体" w:hAnsi="宋体"/>
                <w:szCs w:val="21"/>
              </w:rPr>
            </w:pPr>
            <w:r>
              <w:rPr>
                <w:rFonts w:ascii="宋体" w:hAnsi="宋体" w:cs="宋体"/>
                <w:szCs w:val="21"/>
              </w:rPr>
              <w:t>技术职称</w:t>
            </w:r>
          </w:p>
        </w:tc>
        <w:tc>
          <w:tcPr>
            <w:tcW w:w="1286" w:type="dxa"/>
            <w:gridSpan w:val="2"/>
            <w:tcBorders>
              <w:top w:val="single" w:color="000000" w:sz="4" w:space="0"/>
              <w:left w:val="single" w:color="000000" w:sz="4" w:space="0"/>
              <w:bottom w:val="single" w:color="000000" w:sz="4" w:space="0"/>
              <w:right w:val="single" w:color="000000" w:sz="4" w:space="0"/>
            </w:tcBorders>
            <w:vAlign w:val="bottom"/>
          </w:tcPr>
          <w:p>
            <w:pPr>
              <w:ind w:right="12"/>
              <w:jc w:val="center"/>
              <w:rPr>
                <w:rFonts w:ascii="宋体" w:hAnsi="宋体"/>
                <w:szCs w:val="21"/>
              </w:rPr>
            </w:pPr>
          </w:p>
        </w:tc>
        <w:tc>
          <w:tcPr>
            <w:tcW w:w="1114" w:type="dxa"/>
            <w:gridSpan w:val="2"/>
            <w:tcBorders>
              <w:top w:val="single" w:color="000000" w:sz="4" w:space="0"/>
              <w:left w:val="single" w:color="000000" w:sz="4" w:space="0"/>
              <w:bottom w:val="single" w:color="000000" w:sz="4" w:space="0"/>
              <w:right w:val="single" w:color="000000" w:sz="4" w:space="0"/>
            </w:tcBorders>
            <w:vAlign w:val="bottom"/>
          </w:tcPr>
          <w:p>
            <w:pPr>
              <w:ind w:right="65"/>
              <w:jc w:val="center"/>
              <w:rPr>
                <w:rFonts w:ascii="宋体" w:hAnsi="宋体"/>
                <w:szCs w:val="21"/>
              </w:rPr>
            </w:pPr>
            <w:r>
              <w:rPr>
                <w:rFonts w:ascii="宋体" w:hAnsi="宋体" w:cs="宋体"/>
                <w:szCs w:val="21"/>
              </w:rPr>
              <w:t>电话</w:t>
            </w:r>
          </w:p>
        </w:tc>
        <w:tc>
          <w:tcPr>
            <w:tcW w:w="1229" w:type="dxa"/>
            <w:tcBorders>
              <w:top w:val="single" w:color="000000" w:sz="4" w:space="0"/>
              <w:left w:val="single" w:color="000000" w:sz="4" w:space="0"/>
              <w:bottom w:val="single" w:color="000000" w:sz="4" w:space="0"/>
              <w:right w:val="single" w:color="000000" w:sz="4" w:space="0"/>
            </w:tcBorders>
            <w:vAlign w:val="bottom"/>
          </w:tcPr>
          <w:p>
            <w:pPr>
              <w:ind w:right="11"/>
              <w:jc w:val="center"/>
              <w:rPr>
                <w:rFonts w:ascii="宋体" w:hAnsi="宋体"/>
                <w:szCs w:val="21"/>
              </w:rPr>
            </w:pPr>
          </w:p>
        </w:tc>
      </w:tr>
      <w:tr>
        <w:tblPrEx>
          <w:tblCellMar>
            <w:top w:w="0" w:type="dxa"/>
            <w:left w:w="108" w:type="dxa"/>
            <w:bottom w:w="46" w:type="dxa"/>
            <w:right w:w="43" w:type="dxa"/>
          </w:tblCellMar>
        </w:tblPrEx>
        <w:trPr>
          <w:trHeight w:val="451" w:hRule="atLeast"/>
          <w:jc w:val="center"/>
        </w:trPr>
        <w:tc>
          <w:tcPr>
            <w:tcW w:w="2235" w:type="dxa"/>
            <w:tcBorders>
              <w:top w:val="single" w:color="000000" w:sz="4" w:space="0"/>
              <w:left w:val="single" w:color="000000" w:sz="4" w:space="0"/>
              <w:bottom w:val="single" w:color="000000" w:sz="4" w:space="0"/>
              <w:right w:val="single" w:color="000000" w:sz="4" w:space="0"/>
            </w:tcBorders>
            <w:vAlign w:val="bottom"/>
          </w:tcPr>
          <w:p>
            <w:pPr>
              <w:ind w:left="74"/>
              <w:rPr>
                <w:rFonts w:ascii="宋体" w:hAnsi="宋体"/>
                <w:szCs w:val="21"/>
              </w:rPr>
            </w:pPr>
            <w:r>
              <w:rPr>
                <w:rFonts w:ascii="宋体" w:hAnsi="宋体" w:cs="宋体"/>
                <w:szCs w:val="21"/>
              </w:rPr>
              <w:t>企业资质证书</w:t>
            </w:r>
          </w:p>
        </w:tc>
        <w:tc>
          <w:tcPr>
            <w:tcW w:w="898" w:type="dxa"/>
            <w:tcBorders>
              <w:top w:val="single" w:color="000000" w:sz="4" w:space="0"/>
              <w:left w:val="single" w:color="000000" w:sz="4" w:space="0"/>
              <w:bottom w:val="single" w:color="000000" w:sz="4" w:space="0"/>
              <w:right w:val="nil"/>
            </w:tcBorders>
          </w:tcPr>
          <w:p>
            <w:pPr>
              <w:rPr>
                <w:rFonts w:ascii="宋体" w:hAnsi="宋体"/>
                <w:szCs w:val="21"/>
              </w:rPr>
            </w:pPr>
          </w:p>
        </w:tc>
        <w:tc>
          <w:tcPr>
            <w:tcW w:w="5943" w:type="dxa"/>
            <w:gridSpan w:val="7"/>
            <w:tcBorders>
              <w:top w:val="single" w:color="000000" w:sz="4" w:space="0"/>
              <w:left w:val="nil"/>
              <w:bottom w:val="single" w:color="000000" w:sz="4" w:space="0"/>
              <w:right w:val="single" w:color="000000" w:sz="4" w:space="0"/>
            </w:tcBorders>
            <w:vAlign w:val="bottom"/>
          </w:tcPr>
          <w:p>
            <w:pPr>
              <w:ind w:left="53"/>
              <w:rPr>
                <w:rFonts w:ascii="宋体" w:hAnsi="宋体"/>
                <w:szCs w:val="21"/>
              </w:rPr>
            </w:pPr>
            <w:r>
              <w:rPr>
                <w:rFonts w:ascii="宋体" w:hAnsi="宋体" w:cs="宋体"/>
                <w:szCs w:val="21"/>
              </w:rPr>
              <w:t>类型：等级：证书号：</w:t>
            </w:r>
          </w:p>
        </w:tc>
      </w:tr>
      <w:tr>
        <w:tblPrEx>
          <w:tblCellMar>
            <w:top w:w="0" w:type="dxa"/>
            <w:left w:w="108" w:type="dxa"/>
            <w:bottom w:w="46" w:type="dxa"/>
            <w:right w:w="43" w:type="dxa"/>
          </w:tblCellMar>
        </w:tblPrEx>
        <w:trPr>
          <w:trHeight w:val="890" w:hRule="atLeast"/>
          <w:jc w:val="center"/>
        </w:trPr>
        <w:tc>
          <w:tcPr>
            <w:tcW w:w="2235" w:type="dxa"/>
            <w:tcBorders>
              <w:top w:val="single" w:color="000000" w:sz="4" w:space="0"/>
              <w:left w:val="single" w:color="000000" w:sz="4" w:space="0"/>
              <w:bottom w:val="single" w:color="000000" w:sz="4" w:space="0"/>
              <w:right w:val="single" w:color="000000" w:sz="4" w:space="0"/>
            </w:tcBorders>
            <w:vAlign w:val="bottom"/>
          </w:tcPr>
          <w:p>
            <w:pPr>
              <w:spacing w:after="149"/>
              <w:ind w:left="74"/>
              <w:rPr>
                <w:rFonts w:ascii="宋体" w:hAnsi="宋体"/>
                <w:szCs w:val="21"/>
              </w:rPr>
            </w:pPr>
            <w:r>
              <w:rPr>
                <w:rFonts w:ascii="宋体" w:hAnsi="宋体" w:cs="宋体"/>
                <w:szCs w:val="21"/>
              </w:rPr>
              <w:t>质量管理体系证书</w:t>
            </w:r>
          </w:p>
          <w:p>
            <w:pPr>
              <w:ind w:right="168"/>
              <w:jc w:val="center"/>
              <w:rPr>
                <w:rFonts w:ascii="宋体" w:hAnsi="宋体"/>
                <w:szCs w:val="21"/>
              </w:rPr>
            </w:pPr>
            <w:r>
              <w:rPr>
                <w:rFonts w:ascii="宋体" w:hAnsi="宋体" w:cs="宋体"/>
                <w:szCs w:val="21"/>
              </w:rPr>
              <w:t>（如有）</w:t>
            </w:r>
          </w:p>
        </w:tc>
        <w:tc>
          <w:tcPr>
            <w:tcW w:w="898" w:type="dxa"/>
            <w:tcBorders>
              <w:top w:val="single" w:color="000000" w:sz="4" w:space="0"/>
              <w:left w:val="single" w:color="000000" w:sz="4" w:space="0"/>
              <w:bottom w:val="single" w:color="000000" w:sz="4" w:space="0"/>
              <w:right w:val="nil"/>
            </w:tcBorders>
          </w:tcPr>
          <w:p>
            <w:pPr>
              <w:rPr>
                <w:rFonts w:ascii="宋体" w:hAnsi="宋体"/>
                <w:szCs w:val="21"/>
              </w:rPr>
            </w:pPr>
          </w:p>
        </w:tc>
        <w:tc>
          <w:tcPr>
            <w:tcW w:w="5943" w:type="dxa"/>
            <w:gridSpan w:val="7"/>
            <w:tcBorders>
              <w:top w:val="single" w:color="000000" w:sz="4" w:space="0"/>
              <w:left w:val="nil"/>
              <w:bottom w:val="single" w:color="000000" w:sz="4" w:space="0"/>
              <w:right w:val="single" w:color="000000" w:sz="4" w:space="0"/>
            </w:tcBorders>
            <w:vAlign w:val="bottom"/>
          </w:tcPr>
          <w:p>
            <w:pPr>
              <w:ind w:left="53"/>
              <w:rPr>
                <w:rFonts w:ascii="宋体" w:hAnsi="宋体"/>
                <w:szCs w:val="21"/>
              </w:rPr>
            </w:pPr>
            <w:r>
              <w:rPr>
                <w:rFonts w:ascii="宋体" w:hAnsi="宋体" w:cs="宋体"/>
                <w:szCs w:val="21"/>
              </w:rPr>
              <w:t>类型：等级：证书号：</w:t>
            </w:r>
          </w:p>
        </w:tc>
      </w:tr>
      <w:tr>
        <w:tblPrEx>
          <w:tblCellMar>
            <w:top w:w="0" w:type="dxa"/>
            <w:left w:w="108" w:type="dxa"/>
            <w:bottom w:w="46" w:type="dxa"/>
            <w:right w:w="43" w:type="dxa"/>
          </w:tblCellMar>
        </w:tblPrEx>
        <w:trPr>
          <w:trHeight w:val="856" w:hRule="atLeast"/>
          <w:jc w:val="center"/>
        </w:trPr>
        <w:tc>
          <w:tcPr>
            <w:tcW w:w="2235" w:type="dxa"/>
            <w:tcBorders>
              <w:top w:val="single" w:color="000000" w:sz="4" w:space="0"/>
              <w:left w:val="single" w:color="000000" w:sz="4" w:space="0"/>
              <w:bottom w:val="single" w:color="000000" w:sz="4" w:space="0"/>
              <w:right w:val="single" w:color="000000" w:sz="4" w:space="0"/>
            </w:tcBorders>
            <w:vAlign w:val="bottom"/>
          </w:tcPr>
          <w:p>
            <w:pPr>
              <w:ind w:right="62"/>
              <w:jc w:val="center"/>
              <w:rPr>
                <w:rFonts w:ascii="宋体" w:hAnsi="宋体"/>
                <w:szCs w:val="21"/>
              </w:rPr>
            </w:pPr>
            <w:r>
              <w:rPr>
                <w:rFonts w:hint="eastAsia" w:ascii="宋体" w:hAnsi="宋体" w:cs="宋体"/>
                <w:szCs w:val="21"/>
              </w:rPr>
              <w:t>事业单位法人证书号或</w:t>
            </w:r>
            <w:r>
              <w:rPr>
                <w:rFonts w:ascii="宋体" w:hAnsi="宋体" w:cs="宋体"/>
                <w:szCs w:val="21"/>
              </w:rPr>
              <w:t>营业执照号</w:t>
            </w:r>
          </w:p>
        </w:tc>
        <w:tc>
          <w:tcPr>
            <w:tcW w:w="898" w:type="dxa"/>
            <w:tcBorders>
              <w:top w:val="single" w:color="000000" w:sz="4" w:space="0"/>
              <w:left w:val="single" w:color="000000" w:sz="4" w:space="0"/>
              <w:bottom w:val="single" w:color="000000" w:sz="4" w:space="0"/>
              <w:right w:val="nil"/>
            </w:tcBorders>
          </w:tcPr>
          <w:p>
            <w:pPr>
              <w:rPr>
                <w:rFonts w:ascii="宋体" w:hAnsi="宋体"/>
                <w:szCs w:val="21"/>
              </w:rPr>
            </w:pPr>
          </w:p>
        </w:tc>
        <w:tc>
          <w:tcPr>
            <w:tcW w:w="2314" w:type="dxa"/>
            <w:gridSpan w:val="2"/>
            <w:tcBorders>
              <w:top w:val="single" w:color="000000" w:sz="4" w:space="0"/>
              <w:left w:val="nil"/>
              <w:bottom w:val="single" w:color="000000" w:sz="4" w:space="0"/>
              <w:right w:val="single" w:color="000000" w:sz="4" w:space="0"/>
            </w:tcBorders>
            <w:vAlign w:val="bottom"/>
          </w:tcPr>
          <w:p>
            <w:pPr>
              <w:ind w:left="600"/>
              <w:rPr>
                <w:rFonts w:ascii="宋体" w:hAnsi="宋体"/>
                <w:szCs w:val="21"/>
              </w:rPr>
            </w:pPr>
          </w:p>
        </w:tc>
        <w:tc>
          <w:tcPr>
            <w:tcW w:w="3629" w:type="dxa"/>
            <w:gridSpan w:val="5"/>
            <w:tcBorders>
              <w:top w:val="single" w:color="000000" w:sz="4" w:space="0"/>
              <w:left w:val="single" w:color="000000" w:sz="4" w:space="0"/>
              <w:bottom w:val="single" w:color="000000" w:sz="4" w:space="0"/>
              <w:right w:val="single" w:color="000000" w:sz="4" w:space="0"/>
            </w:tcBorders>
            <w:vAlign w:val="bottom"/>
          </w:tcPr>
          <w:p>
            <w:pPr>
              <w:ind w:right="65"/>
              <w:jc w:val="center"/>
              <w:rPr>
                <w:rFonts w:ascii="宋体" w:hAnsi="宋体"/>
                <w:szCs w:val="21"/>
              </w:rPr>
            </w:pPr>
            <w:r>
              <w:rPr>
                <w:rFonts w:ascii="宋体" w:hAnsi="宋体" w:cs="宋体"/>
                <w:szCs w:val="21"/>
              </w:rPr>
              <w:t>员工总人数：</w:t>
            </w:r>
          </w:p>
        </w:tc>
      </w:tr>
      <w:tr>
        <w:tblPrEx>
          <w:tblCellMar>
            <w:top w:w="0" w:type="dxa"/>
            <w:left w:w="108" w:type="dxa"/>
            <w:bottom w:w="46" w:type="dxa"/>
            <w:right w:w="43" w:type="dxa"/>
          </w:tblCellMar>
        </w:tblPrEx>
        <w:trPr>
          <w:trHeight w:val="451" w:hRule="atLeast"/>
          <w:jc w:val="center"/>
        </w:trPr>
        <w:tc>
          <w:tcPr>
            <w:tcW w:w="2235" w:type="dxa"/>
            <w:tcBorders>
              <w:top w:val="single" w:color="000000" w:sz="4" w:space="0"/>
              <w:left w:val="single" w:color="000000" w:sz="4" w:space="0"/>
              <w:bottom w:val="single" w:color="000000" w:sz="4" w:space="0"/>
              <w:right w:val="single" w:color="000000" w:sz="4" w:space="0"/>
            </w:tcBorders>
            <w:vAlign w:val="bottom"/>
          </w:tcPr>
          <w:p>
            <w:pPr>
              <w:ind w:right="62"/>
              <w:jc w:val="center"/>
              <w:rPr>
                <w:rFonts w:ascii="宋体" w:hAnsi="宋体"/>
                <w:szCs w:val="21"/>
              </w:rPr>
            </w:pPr>
            <w:r>
              <w:rPr>
                <w:rFonts w:ascii="宋体" w:hAnsi="宋体" w:cs="宋体"/>
                <w:szCs w:val="21"/>
              </w:rPr>
              <w:t>注册资本</w:t>
            </w:r>
          </w:p>
        </w:tc>
        <w:tc>
          <w:tcPr>
            <w:tcW w:w="898" w:type="dxa"/>
            <w:tcBorders>
              <w:top w:val="single" w:color="000000" w:sz="4" w:space="0"/>
              <w:left w:val="single" w:color="000000" w:sz="4" w:space="0"/>
              <w:bottom w:val="single" w:color="000000" w:sz="4" w:space="0"/>
              <w:right w:val="nil"/>
            </w:tcBorders>
          </w:tcPr>
          <w:p>
            <w:pPr>
              <w:rPr>
                <w:rFonts w:ascii="宋体" w:hAnsi="宋体"/>
                <w:szCs w:val="21"/>
              </w:rPr>
            </w:pPr>
          </w:p>
        </w:tc>
        <w:tc>
          <w:tcPr>
            <w:tcW w:w="2314" w:type="dxa"/>
            <w:gridSpan w:val="2"/>
            <w:tcBorders>
              <w:top w:val="single" w:color="000000" w:sz="4" w:space="0"/>
              <w:left w:val="nil"/>
              <w:bottom w:val="single" w:color="000000" w:sz="4" w:space="0"/>
              <w:right w:val="single" w:color="000000" w:sz="4" w:space="0"/>
            </w:tcBorders>
            <w:vAlign w:val="bottom"/>
          </w:tcPr>
          <w:p>
            <w:pPr>
              <w:ind w:left="600"/>
              <w:rPr>
                <w:rFonts w:ascii="宋体" w:hAnsi="宋体"/>
                <w:szCs w:val="21"/>
              </w:rPr>
            </w:pPr>
          </w:p>
        </w:tc>
        <w:tc>
          <w:tcPr>
            <w:tcW w:w="415" w:type="dxa"/>
            <w:vMerge w:val="restart"/>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szCs w:val="21"/>
              </w:rPr>
            </w:pPr>
            <w:r>
              <w:rPr>
                <w:rFonts w:ascii="宋体" w:hAnsi="宋体" w:cs="宋体"/>
                <w:szCs w:val="21"/>
              </w:rPr>
              <w:t>其中</w:t>
            </w:r>
          </w:p>
        </w:tc>
        <w:tc>
          <w:tcPr>
            <w:tcW w:w="1699" w:type="dxa"/>
            <w:gridSpan w:val="2"/>
            <w:tcBorders>
              <w:top w:val="single" w:color="000000" w:sz="4" w:space="0"/>
              <w:left w:val="single" w:color="000000" w:sz="4" w:space="0"/>
              <w:bottom w:val="single" w:color="000000" w:sz="4" w:space="0"/>
              <w:right w:val="single" w:color="000000" w:sz="4" w:space="0"/>
            </w:tcBorders>
            <w:vAlign w:val="bottom"/>
          </w:tcPr>
          <w:p>
            <w:pPr>
              <w:ind w:left="113"/>
              <w:rPr>
                <w:rFonts w:ascii="宋体" w:hAnsi="宋体"/>
                <w:szCs w:val="21"/>
              </w:rPr>
            </w:pPr>
            <w:r>
              <w:rPr>
                <w:rFonts w:ascii="宋体" w:hAnsi="宋体" w:cs="宋体"/>
                <w:szCs w:val="21"/>
              </w:rPr>
              <w:t>高级职称人员</w:t>
            </w:r>
          </w:p>
        </w:tc>
        <w:tc>
          <w:tcPr>
            <w:tcW w:w="1515" w:type="dxa"/>
            <w:gridSpan w:val="2"/>
            <w:tcBorders>
              <w:top w:val="single" w:color="000000" w:sz="4" w:space="0"/>
              <w:left w:val="single" w:color="000000" w:sz="4" w:space="0"/>
              <w:bottom w:val="single" w:color="000000" w:sz="4" w:space="0"/>
              <w:right w:val="single" w:color="000000" w:sz="4" w:space="0"/>
            </w:tcBorders>
            <w:vAlign w:val="bottom"/>
          </w:tcPr>
          <w:p>
            <w:pPr>
              <w:ind w:right="14"/>
              <w:jc w:val="center"/>
              <w:rPr>
                <w:rFonts w:ascii="宋体" w:hAnsi="宋体"/>
                <w:szCs w:val="21"/>
              </w:rPr>
            </w:pPr>
          </w:p>
        </w:tc>
      </w:tr>
      <w:tr>
        <w:tblPrEx>
          <w:tblCellMar>
            <w:top w:w="0" w:type="dxa"/>
            <w:left w:w="108" w:type="dxa"/>
            <w:bottom w:w="46" w:type="dxa"/>
            <w:right w:w="43" w:type="dxa"/>
          </w:tblCellMar>
        </w:tblPrEx>
        <w:trPr>
          <w:trHeight w:val="449" w:hRule="atLeast"/>
          <w:jc w:val="center"/>
        </w:trPr>
        <w:tc>
          <w:tcPr>
            <w:tcW w:w="2235" w:type="dxa"/>
            <w:tcBorders>
              <w:top w:val="single" w:color="000000" w:sz="4" w:space="0"/>
              <w:left w:val="single" w:color="000000" w:sz="4" w:space="0"/>
              <w:bottom w:val="single" w:color="000000" w:sz="4" w:space="0"/>
              <w:right w:val="single" w:color="000000" w:sz="4" w:space="0"/>
            </w:tcBorders>
            <w:vAlign w:val="bottom"/>
          </w:tcPr>
          <w:p>
            <w:pPr>
              <w:ind w:right="62"/>
              <w:jc w:val="center"/>
              <w:rPr>
                <w:rFonts w:ascii="宋体" w:hAnsi="宋体"/>
                <w:szCs w:val="21"/>
              </w:rPr>
            </w:pPr>
            <w:r>
              <w:rPr>
                <w:rFonts w:ascii="宋体" w:hAnsi="宋体" w:cs="宋体"/>
                <w:szCs w:val="21"/>
              </w:rPr>
              <w:t>成立日期</w:t>
            </w:r>
          </w:p>
        </w:tc>
        <w:tc>
          <w:tcPr>
            <w:tcW w:w="898" w:type="dxa"/>
            <w:tcBorders>
              <w:top w:val="single" w:color="000000" w:sz="4" w:space="0"/>
              <w:left w:val="single" w:color="000000" w:sz="4" w:space="0"/>
              <w:bottom w:val="single" w:color="000000" w:sz="4" w:space="0"/>
              <w:right w:val="nil"/>
            </w:tcBorders>
          </w:tcPr>
          <w:p>
            <w:pPr>
              <w:rPr>
                <w:rFonts w:ascii="宋体" w:hAnsi="宋体"/>
                <w:szCs w:val="21"/>
              </w:rPr>
            </w:pPr>
          </w:p>
        </w:tc>
        <w:tc>
          <w:tcPr>
            <w:tcW w:w="2314" w:type="dxa"/>
            <w:gridSpan w:val="2"/>
            <w:tcBorders>
              <w:top w:val="single" w:color="000000" w:sz="4" w:space="0"/>
              <w:left w:val="nil"/>
              <w:bottom w:val="single" w:color="000000" w:sz="4" w:space="0"/>
              <w:right w:val="single" w:color="000000" w:sz="4" w:space="0"/>
            </w:tcBorders>
            <w:vAlign w:val="bottom"/>
          </w:tcPr>
          <w:p>
            <w:pPr>
              <w:ind w:left="600"/>
              <w:rPr>
                <w:rFonts w:ascii="宋体" w:hAnsi="宋体"/>
                <w:szCs w:val="21"/>
              </w:rPr>
            </w:pPr>
          </w:p>
        </w:tc>
        <w:tc>
          <w:tcPr>
            <w:tcW w:w="415" w:type="dxa"/>
            <w:vMerge w:val="continue"/>
            <w:tcBorders>
              <w:top w:val="nil"/>
              <w:left w:val="single" w:color="000000" w:sz="4" w:space="0"/>
              <w:bottom w:val="nil"/>
              <w:right w:val="single" w:color="000000" w:sz="4" w:space="0"/>
            </w:tcBorders>
          </w:tcPr>
          <w:p>
            <w:pPr>
              <w:rPr>
                <w:rFonts w:ascii="宋体" w:hAnsi="宋体"/>
                <w:szCs w:val="21"/>
              </w:rPr>
            </w:pPr>
          </w:p>
        </w:tc>
        <w:tc>
          <w:tcPr>
            <w:tcW w:w="1699" w:type="dxa"/>
            <w:gridSpan w:val="2"/>
            <w:tcBorders>
              <w:top w:val="single" w:color="000000" w:sz="4" w:space="0"/>
              <w:left w:val="single" w:color="000000" w:sz="4" w:space="0"/>
              <w:bottom w:val="single" w:color="000000" w:sz="4" w:space="0"/>
              <w:right w:val="single" w:color="000000" w:sz="4" w:space="0"/>
            </w:tcBorders>
            <w:vAlign w:val="bottom"/>
          </w:tcPr>
          <w:p>
            <w:pPr>
              <w:ind w:left="113"/>
              <w:rPr>
                <w:rFonts w:ascii="宋体" w:hAnsi="宋体"/>
                <w:szCs w:val="21"/>
              </w:rPr>
            </w:pPr>
            <w:r>
              <w:rPr>
                <w:rFonts w:ascii="宋体" w:hAnsi="宋体" w:cs="宋体"/>
                <w:szCs w:val="21"/>
              </w:rPr>
              <w:t>中级职称人员</w:t>
            </w:r>
          </w:p>
        </w:tc>
        <w:tc>
          <w:tcPr>
            <w:tcW w:w="1515" w:type="dxa"/>
            <w:gridSpan w:val="2"/>
            <w:tcBorders>
              <w:top w:val="single" w:color="000000" w:sz="4" w:space="0"/>
              <w:left w:val="single" w:color="000000" w:sz="4" w:space="0"/>
              <w:bottom w:val="single" w:color="000000" w:sz="4" w:space="0"/>
              <w:right w:val="single" w:color="000000" w:sz="4" w:space="0"/>
            </w:tcBorders>
            <w:vAlign w:val="bottom"/>
          </w:tcPr>
          <w:p>
            <w:pPr>
              <w:ind w:right="14"/>
              <w:jc w:val="center"/>
              <w:rPr>
                <w:rFonts w:ascii="宋体" w:hAnsi="宋体"/>
                <w:szCs w:val="21"/>
              </w:rPr>
            </w:pPr>
          </w:p>
        </w:tc>
      </w:tr>
      <w:tr>
        <w:tblPrEx>
          <w:tblCellMar>
            <w:top w:w="0" w:type="dxa"/>
            <w:left w:w="108" w:type="dxa"/>
            <w:bottom w:w="46" w:type="dxa"/>
            <w:right w:w="43" w:type="dxa"/>
          </w:tblCellMar>
        </w:tblPrEx>
        <w:trPr>
          <w:trHeight w:val="451" w:hRule="atLeast"/>
          <w:jc w:val="center"/>
        </w:trPr>
        <w:tc>
          <w:tcPr>
            <w:tcW w:w="2235" w:type="dxa"/>
            <w:tcBorders>
              <w:top w:val="single" w:color="000000" w:sz="4" w:space="0"/>
              <w:left w:val="single" w:color="000000" w:sz="4" w:space="0"/>
              <w:bottom w:val="single" w:color="000000" w:sz="4" w:space="0"/>
              <w:right w:val="single" w:color="000000" w:sz="4" w:space="0"/>
            </w:tcBorders>
            <w:vAlign w:val="bottom"/>
          </w:tcPr>
          <w:p>
            <w:pPr>
              <w:ind w:left="74"/>
              <w:rPr>
                <w:rFonts w:ascii="宋体" w:hAnsi="宋体"/>
                <w:szCs w:val="21"/>
              </w:rPr>
            </w:pPr>
            <w:r>
              <w:rPr>
                <w:rFonts w:ascii="宋体" w:hAnsi="宋体" w:cs="宋体"/>
                <w:szCs w:val="21"/>
              </w:rPr>
              <w:t>基本账户开户银行</w:t>
            </w:r>
          </w:p>
        </w:tc>
        <w:tc>
          <w:tcPr>
            <w:tcW w:w="898" w:type="dxa"/>
            <w:tcBorders>
              <w:top w:val="single" w:color="000000" w:sz="4" w:space="0"/>
              <w:left w:val="single" w:color="000000" w:sz="4" w:space="0"/>
              <w:bottom w:val="single" w:color="000000" w:sz="4" w:space="0"/>
              <w:right w:val="nil"/>
            </w:tcBorders>
          </w:tcPr>
          <w:p>
            <w:pPr>
              <w:rPr>
                <w:rFonts w:ascii="宋体" w:hAnsi="宋体"/>
                <w:szCs w:val="21"/>
              </w:rPr>
            </w:pPr>
          </w:p>
        </w:tc>
        <w:tc>
          <w:tcPr>
            <w:tcW w:w="2314" w:type="dxa"/>
            <w:gridSpan w:val="2"/>
            <w:tcBorders>
              <w:top w:val="single" w:color="000000" w:sz="4" w:space="0"/>
              <w:left w:val="nil"/>
              <w:bottom w:val="single" w:color="000000" w:sz="4" w:space="0"/>
              <w:right w:val="single" w:color="000000" w:sz="4" w:space="0"/>
            </w:tcBorders>
            <w:vAlign w:val="bottom"/>
          </w:tcPr>
          <w:p>
            <w:pPr>
              <w:ind w:left="600"/>
              <w:rPr>
                <w:rFonts w:ascii="宋体" w:hAnsi="宋体"/>
                <w:szCs w:val="21"/>
              </w:rPr>
            </w:pPr>
          </w:p>
        </w:tc>
        <w:tc>
          <w:tcPr>
            <w:tcW w:w="415" w:type="dxa"/>
            <w:vMerge w:val="continue"/>
            <w:tcBorders>
              <w:top w:val="nil"/>
              <w:left w:val="single" w:color="000000" w:sz="4" w:space="0"/>
              <w:bottom w:val="nil"/>
              <w:right w:val="single" w:color="000000" w:sz="4" w:space="0"/>
            </w:tcBorders>
          </w:tcPr>
          <w:p>
            <w:pPr>
              <w:rPr>
                <w:rFonts w:ascii="宋体" w:hAnsi="宋体"/>
                <w:szCs w:val="21"/>
              </w:rPr>
            </w:pPr>
          </w:p>
        </w:tc>
        <w:tc>
          <w:tcPr>
            <w:tcW w:w="1699" w:type="dxa"/>
            <w:gridSpan w:val="2"/>
            <w:tcBorders>
              <w:top w:val="single" w:color="000000" w:sz="4" w:space="0"/>
              <w:left w:val="single" w:color="000000" w:sz="4" w:space="0"/>
              <w:bottom w:val="single" w:color="000000" w:sz="4" w:space="0"/>
              <w:right w:val="single" w:color="000000" w:sz="4" w:space="0"/>
            </w:tcBorders>
            <w:vAlign w:val="bottom"/>
          </w:tcPr>
          <w:p>
            <w:pPr>
              <w:ind w:left="113"/>
              <w:rPr>
                <w:rFonts w:ascii="宋体" w:hAnsi="宋体"/>
                <w:szCs w:val="21"/>
              </w:rPr>
            </w:pPr>
            <w:r>
              <w:rPr>
                <w:rFonts w:ascii="宋体" w:hAnsi="宋体" w:cs="宋体"/>
                <w:szCs w:val="21"/>
              </w:rPr>
              <w:t>技术人员数量</w:t>
            </w:r>
          </w:p>
        </w:tc>
        <w:tc>
          <w:tcPr>
            <w:tcW w:w="1515" w:type="dxa"/>
            <w:gridSpan w:val="2"/>
            <w:tcBorders>
              <w:top w:val="single" w:color="000000" w:sz="4" w:space="0"/>
              <w:left w:val="single" w:color="000000" w:sz="4" w:space="0"/>
              <w:bottom w:val="single" w:color="000000" w:sz="4" w:space="0"/>
              <w:right w:val="single" w:color="000000" w:sz="4" w:space="0"/>
            </w:tcBorders>
            <w:vAlign w:val="bottom"/>
          </w:tcPr>
          <w:p>
            <w:pPr>
              <w:ind w:right="14"/>
              <w:jc w:val="center"/>
              <w:rPr>
                <w:rFonts w:ascii="宋体" w:hAnsi="宋体"/>
                <w:szCs w:val="21"/>
              </w:rPr>
            </w:pPr>
          </w:p>
        </w:tc>
      </w:tr>
      <w:tr>
        <w:tblPrEx>
          <w:tblCellMar>
            <w:top w:w="0" w:type="dxa"/>
            <w:left w:w="108" w:type="dxa"/>
            <w:bottom w:w="46" w:type="dxa"/>
            <w:right w:w="43" w:type="dxa"/>
          </w:tblCellMar>
        </w:tblPrEx>
        <w:trPr>
          <w:trHeight w:val="449" w:hRule="atLeast"/>
          <w:jc w:val="center"/>
        </w:trPr>
        <w:tc>
          <w:tcPr>
            <w:tcW w:w="2235" w:type="dxa"/>
            <w:tcBorders>
              <w:top w:val="single" w:color="000000" w:sz="4" w:space="0"/>
              <w:left w:val="single" w:color="000000" w:sz="4" w:space="0"/>
              <w:bottom w:val="single" w:color="000000" w:sz="4" w:space="0"/>
              <w:right w:val="single" w:color="000000" w:sz="4" w:space="0"/>
            </w:tcBorders>
            <w:vAlign w:val="bottom"/>
          </w:tcPr>
          <w:p>
            <w:pPr>
              <w:ind w:left="74"/>
              <w:rPr>
                <w:rFonts w:ascii="宋体" w:hAnsi="宋体"/>
                <w:szCs w:val="21"/>
              </w:rPr>
            </w:pPr>
            <w:r>
              <w:rPr>
                <w:rFonts w:ascii="宋体" w:hAnsi="宋体" w:cs="宋体"/>
                <w:szCs w:val="21"/>
              </w:rPr>
              <w:t>基本账户银行账号</w:t>
            </w:r>
          </w:p>
        </w:tc>
        <w:tc>
          <w:tcPr>
            <w:tcW w:w="898" w:type="dxa"/>
            <w:tcBorders>
              <w:top w:val="single" w:color="000000" w:sz="4" w:space="0"/>
              <w:left w:val="single" w:color="000000" w:sz="4" w:space="0"/>
              <w:bottom w:val="single" w:color="000000" w:sz="4" w:space="0"/>
              <w:right w:val="nil"/>
            </w:tcBorders>
          </w:tcPr>
          <w:p>
            <w:pPr>
              <w:rPr>
                <w:rFonts w:ascii="宋体" w:hAnsi="宋体"/>
                <w:szCs w:val="21"/>
              </w:rPr>
            </w:pPr>
          </w:p>
        </w:tc>
        <w:tc>
          <w:tcPr>
            <w:tcW w:w="2314" w:type="dxa"/>
            <w:gridSpan w:val="2"/>
            <w:tcBorders>
              <w:top w:val="single" w:color="000000" w:sz="4" w:space="0"/>
              <w:left w:val="nil"/>
              <w:bottom w:val="single" w:color="000000" w:sz="4" w:space="0"/>
              <w:right w:val="single" w:color="000000" w:sz="4" w:space="0"/>
            </w:tcBorders>
            <w:vAlign w:val="bottom"/>
          </w:tcPr>
          <w:p>
            <w:pPr>
              <w:ind w:left="600"/>
              <w:rPr>
                <w:rFonts w:ascii="宋体" w:hAnsi="宋体"/>
                <w:szCs w:val="21"/>
              </w:rPr>
            </w:pPr>
          </w:p>
        </w:tc>
        <w:tc>
          <w:tcPr>
            <w:tcW w:w="415" w:type="dxa"/>
            <w:vMerge w:val="continue"/>
            <w:tcBorders>
              <w:top w:val="nil"/>
              <w:left w:val="single" w:color="000000" w:sz="4" w:space="0"/>
              <w:bottom w:val="single" w:color="000000" w:sz="4" w:space="0"/>
              <w:right w:val="single" w:color="000000" w:sz="4" w:space="0"/>
            </w:tcBorders>
          </w:tcPr>
          <w:p>
            <w:pPr>
              <w:rPr>
                <w:rFonts w:ascii="宋体" w:hAnsi="宋体"/>
                <w:szCs w:val="21"/>
              </w:rPr>
            </w:pPr>
          </w:p>
        </w:tc>
        <w:tc>
          <w:tcPr>
            <w:tcW w:w="1699" w:type="dxa"/>
            <w:gridSpan w:val="2"/>
            <w:tcBorders>
              <w:top w:val="single" w:color="000000" w:sz="4" w:space="0"/>
              <w:left w:val="single" w:color="000000" w:sz="4" w:space="0"/>
              <w:bottom w:val="single" w:color="000000" w:sz="4" w:space="0"/>
              <w:right w:val="single" w:color="000000" w:sz="4" w:space="0"/>
            </w:tcBorders>
            <w:vAlign w:val="bottom"/>
          </w:tcPr>
          <w:p>
            <w:pPr>
              <w:ind w:left="113"/>
              <w:rPr>
                <w:rFonts w:ascii="宋体" w:hAnsi="宋体"/>
                <w:szCs w:val="21"/>
              </w:rPr>
            </w:pPr>
            <w:r>
              <w:rPr>
                <w:rFonts w:ascii="宋体" w:hAnsi="宋体" w:cs="宋体"/>
                <w:szCs w:val="21"/>
              </w:rPr>
              <w:t>各类注册人员</w:t>
            </w:r>
          </w:p>
        </w:tc>
        <w:tc>
          <w:tcPr>
            <w:tcW w:w="1515" w:type="dxa"/>
            <w:gridSpan w:val="2"/>
            <w:tcBorders>
              <w:top w:val="single" w:color="000000" w:sz="4" w:space="0"/>
              <w:left w:val="single" w:color="000000" w:sz="4" w:space="0"/>
              <w:bottom w:val="single" w:color="000000" w:sz="4" w:space="0"/>
              <w:right w:val="single" w:color="000000" w:sz="4" w:space="0"/>
            </w:tcBorders>
            <w:vAlign w:val="bottom"/>
          </w:tcPr>
          <w:p>
            <w:pPr>
              <w:ind w:right="14"/>
              <w:jc w:val="center"/>
              <w:rPr>
                <w:rFonts w:ascii="宋体" w:hAnsi="宋体"/>
                <w:szCs w:val="21"/>
              </w:rPr>
            </w:pPr>
          </w:p>
        </w:tc>
      </w:tr>
      <w:tr>
        <w:tblPrEx>
          <w:tblCellMar>
            <w:top w:w="0" w:type="dxa"/>
            <w:left w:w="108" w:type="dxa"/>
            <w:bottom w:w="46" w:type="dxa"/>
            <w:right w:w="43" w:type="dxa"/>
          </w:tblCellMar>
        </w:tblPrEx>
        <w:trPr>
          <w:trHeight w:val="451" w:hRule="atLeast"/>
          <w:jc w:val="center"/>
        </w:trPr>
        <w:tc>
          <w:tcPr>
            <w:tcW w:w="2235" w:type="dxa"/>
            <w:tcBorders>
              <w:top w:val="single" w:color="000000" w:sz="4" w:space="0"/>
              <w:left w:val="single" w:color="000000" w:sz="4" w:space="0"/>
              <w:bottom w:val="single" w:color="000000" w:sz="4" w:space="0"/>
              <w:right w:val="single" w:color="000000" w:sz="4" w:space="0"/>
            </w:tcBorders>
            <w:vAlign w:val="bottom"/>
          </w:tcPr>
          <w:p>
            <w:pPr>
              <w:ind w:left="149"/>
              <w:jc w:val="center"/>
              <w:rPr>
                <w:rFonts w:ascii="宋体" w:hAnsi="宋体"/>
                <w:szCs w:val="21"/>
              </w:rPr>
            </w:pPr>
            <w:r>
              <w:rPr>
                <w:rFonts w:ascii="宋体" w:hAnsi="宋体" w:cs="宋体"/>
                <w:szCs w:val="21"/>
              </w:rPr>
              <w:t>经营范围</w:t>
            </w:r>
          </w:p>
        </w:tc>
        <w:tc>
          <w:tcPr>
            <w:tcW w:w="898" w:type="dxa"/>
            <w:tcBorders>
              <w:top w:val="single" w:color="000000" w:sz="4" w:space="0"/>
              <w:left w:val="single" w:color="000000" w:sz="4" w:space="0"/>
              <w:bottom w:val="single" w:color="000000" w:sz="4" w:space="0"/>
              <w:right w:val="nil"/>
            </w:tcBorders>
          </w:tcPr>
          <w:p>
            <w:pPr>
              <w:rPr>
                <w:rFonts w:ascii="宋体" w:hAnsi="宋体"/>
                <w:szCs w:val="21"/>
              </w:rPr>
            </w:pPr>
          </w:p>
        </w:tc>
        <w:tc>
          <w:tcPr>
            <w:tcW w:w="5943" w:type="dxa"/>
            <w:gridSpan w:val="7"/>
            <w:tcBorders>
              <w:top w:val="single" w:color="000000" w:sz="4" w:space="0"/>
              <w:left w:val="nil"/>
              <w:bottom w:val="single" w:color="000000" w:sz="4" w:space="0"/>
              <w:right w:val="single" w:color="000000" w:sz="4" w:space="0"/>
            </w:tcBorders>
            <w:vAlign w:val="bottom"/>
          </w:tcPr>
          <w:p>
            <w:pPr>
              <w:ind w:left="2415"/>
              <w:rPr>
                <w:rFonts w:ascii="宋体" w:hAnsi="宋体"/>
                <w:szCs w:val="21"/>
              </w:rPr>
            </w:pPr>
          </w:p>
        </w:tc>
      </w:tr>
      <w:tr>
        <w:tblPrEx>
          <w:tblCellMar>
            <w:top w:w="0" w:type="dxa"/>
            <w:left w:w="108" w:type="dxa"/>
            <w:bottom w:w="46" w:type="dxa"/>
            <w:right w:w="43" w:type="dxa"/>
          </w:tblCellMar>
        </w:tblPrEx>
        <w:trPr>
          <w:trHeight w:val="449" w:hRule="atLeast"/>
          <w:jc w:val="center"/>
        </w:trPr>
        <w:tc>
          <w:tcPr>
            <w:tcW w:w="2235" w:type="dxa"/>
            <w:tcBorders>
              <w:top w:val="single" w:color="000000" w:sz="4" w:space="0"/>
              <w:left w:val="single" w:color="000000" w:sz="4" w:space="0"/>
              <w:bottom w:val="single" w:color="000000" w:sz="4" w:space="0"/>
              <w:right w:val="single" w:color="000000" w:sz="4" w:space="0"/>
            </w:tcBorders>
            <w:vAlign w:val="bottom"/>
          </w:tcPr>
          <w:p>
            <w:pPr>
              <w:ind w:right="60"/>
              <w:jc w:val="center"/>
              <w:rPr>
                <w:rFonts w:ascii="宋体" w:hAnsi="宋体"/>
                <w:szCs w:val="21"/>
              </w:rPr>
            </w:pPr>
            <w:r>
              <w:rPr>
                <w:rFonts w:ascii="宋体" w:hAnsi="宋体" w:cs="宋体"/>
                <w:szCs w:val="21"/>
              </w:rPr>
              <w:t>备注</w:t>
            </w:r>
          </w:p>
        </w:tc>
        <w:tc>
          <w:tcPr>
            <w:tcW w:w="898" w:type="dxa"/>
            <w:tcBorders>
              <w:top w:val="single" w:color="000000" w:sz="4" w:space="0"/>
              <w:left w:val="single" w:color="000000" w:sz="4" w:space="0"/>
              <w:bottom w:val="single" w:color="000000" w:sz="4" w:space="0"/>
              <w:right w:val="nil"/>
            </w:tcBorders>
          </w:tcPr>
          <w:p>
            <w:pPr>
              <w:rPr>
                <w:rFonts w:ascii="宋体" w:hAnsi="宋体"/>
                <w:szCs w:val="21"/>
              </w:rPr>
            </w:pPr>
          </w:p>
        </w:tc>
        <w:tc>
          <w:tcPr>
            <w:tcW w:w="5943" w:type="dxa"/>
            <w:gridSpan w:val="7"/>
            <w:tcBorders>
              <w:top w:val="single" w:color="000000" w:sz="4" w:space="0"/>
              <w:left w:val="nil"/>
              <w:bottom w:val="single" w:color="000000" w:sz="4" w:space="0"/>
              <w:right w:val="single" w:color="000000" w:sz="4" w:space="0"/>
            </w:tcBorders>
            <w:vAlign w:val="bottom"/>
          </w:tcPr>
          <w:p>
            <w:pPr>
              <w:ind w:left="2415"/>
              <w:rPr>
                <w:rFonts w:ascii="宋体" w:hAnsi="宋体"/>
                <w:szCs w:val="21"/>
              </w:rPr>
            </w:pPr>
          </w:p>
        </w:tc>
      </w:tr>
    </w:tbl>
    <w:p>
      <w:pPr>
        <w:spacing w:line="360" w:lineRule="auto"/>
        <w:ind w:firstLine="422" w:firstLineChars="200"/>
        <w:rPr>
          <w:rFonts w:ascii="宋体" w:hAnsi="宋体" w:cs="宋体"/>
          <w:b/>
          <w:u w:val="single"/>
        </w:rPr>
      </w:pPr>
      <w:r>
        <w:rPr>
          <w:rFonts w:hint="eastAsia" w:ascii="宋体" w:hAnsi="宋体" w:cs="宋体"/>
          <w:b/>
          <w:u w:val="single"/>
        </w:rPr>
        <w:t>注：联系人栏应填写两个人的联系方式以便联系。联合体投标的应分别填写此表。</w:t>
      </w:r>
    </w:p>
    <w:p>
      <w:pPr>
        <w:pStyle w:val="16"/>
        <w:spacing w:line="360" w:lineRule="auto"/>
        <w:rPr>
          <w:rFonts w:hAnsi="宋体" w:cs="宋体"/>
        </w:rPr>
      </w:pPr>
      <w:r>
        <w:rPr>
          <w:rFonts w:hint="eastAsia" w:hAnsi="宋体" w:cs="宋体"/>
          <w:b/>
          <w:sz w:val="24"/>
        </w:rPr>
        <w:br w:type="page"/>
      </w:r>
    </w:p>
    <w:p>
      <w:pPr>
        <w:jc w:val="center"/>
        <w:rPr>
          <w:rFonts w:ascii="宋体" w:hAnsi="宋体" w:cs="宋体"/>
          <w:b/>
          <w:sz w:val="24"/>
        </w:rPr>
      </w:pPr>
      <w:r>
        <w:rPr>
          <w:rFonts w:hint="eastAsia" w:ascii="宋体" w:hAnsi="宋体" w:cs="宋体"/>
          <w:b/>
          <w:sz w:val="24"/>
        </w:rPr>
        <w:t>（2）拟委派的项目负责人、技术负责人及投入本项目的主要技术人员一览表</w:t>
      </w:r>
    </w:p>
    <w:p>
      <w:pPr>
        <w:pStyle w:val="16"/>
        <w:adjustRightInd w:val="0"/>
        <w:snapToGrid w:val="0"/>
        <w:spacing w:line="240" w:lineRule="exact"/>
        <w:jc w:val="center"/>
        <w:rPr>
          <w:rFonts w:hAnsi="宋体" w:cs="宋体"/>
          <w:b/>
          <w:sz w:val="30"/>
        </w:rPr>
      </w:pPr>
    </w:p>
    <w:tbl>
      <w:tblPr>
        <w:tblStyle w:val="3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0"/>
        <w:gridCol w:w="1420"/>
        <w:gridCol w:w="1080"/>
        <w:gridCol w:w="1080"/>
        <w:gridCol w:w="1492"/>
        <w:gridCol w:w="33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740" w:type="dxa"/>
            <w:vAlign w:val="center"/>
          </w:tcPr>
          <w:p>
            <w:pPr>
              <w:jc w:val="center"/>
              <w:rPr>
                <w:rFonts w:ascii="宋体" w:hAnsi="宋体" w:cs="宋体"/>
                <w:b/>
                <w:sz w:val="24"/>
              </w:rPr>
            </w:pPr>
            <w:r>
              <w:rPr>
                <w:rFonts w:hint="eastAsia" w:ascii="宋体" w:hAnsi="宋体" w:cs="宋体"/>
                <w:b/>
                <w:sz w:val="24"/>
              </w:rPr>
              <w:t>序号</w:t>
            </w:r>
          </w:p>
        </w:tc>
        <w:tc>
          <w:tcPr>
            <w:tcW w:w="1420" w:type="dxa"/>
            <w:vAlign w:val="center"/>
          </w:tcPr>
          <w:p>
            <w:pPr>
              <w:jc w:val="center"/>
              <w:rPr>
                <w:rFonts w:ascii="宋体" w:hAnsi="宋体" w:cs="宋体"/>
                <w:b/>
                <w:sz w:val="24"/>
              </w:rPr>
            </w:pPr>
            <w:r>
              <w:rPr>
                <w:rFonts w:hint="eastAsia" w:ascii="宋体" w:hAnsi="宋体" w:cs="宋体"/>
                <w:b/>
                <w:sz w:val="24"/>
              </w:rPr>
              <w:t>姓名</w:t>
            </w:r>
          </w:p>
        </w:tc>
        <w:tc>
          <w:tcPr>
            <w:tcW w:w="1080" w:type="dxa"/>
            <w:vAlign w:val="center"/>
          </w:tcPr>
          <w:p>
            <w:pPr>
              <w:jc w:val="center"/>
              <w:rPr>
                <w:rFonts w:ascii="宋体" w:hAnsi="宋体" w:cs="宋体"/>
                <w:b/>
                <w:sz w:val="24"/>
              </w:rPr>
            </w:pPr>
            <w:r>
              <w:rPr>
                <w:rFonts w:hint="eastAsia" w:ascii="宋体" w:hAnsi="宋体" w:cs="宋体"/>
                <w:b/>
                <w:sz w:val="24"/>
              </w:rPr>
              <w:t>专业</w:t>
            </w:r>
          </w:p>
        </w:tc>
        <w:tc>
          <w:tcPr>
            <w:tcW w:w="1080" w:type="dxa"/>
            <w:vAlign w:val="center"/>
          </w:tcPr>
          <w:p>
            <w:pPr>
              <w:jc w:val="center"/>
              <w:rPr>
                <w:rFonts w:ascii="宋体" w:hAnsi="宋体" w:cs="宋体"/>
                <w:b/>
                <w:sz w:val="24"/>
              </w:rPr>
            </w:pPr>
            <w:r>
              <w:rPr>
                <w:rFonts w:hint="eastAsia" w:ascii="宋体" w:hAnsi="宋体" w:cs="宋体"/>
                <w:b/>
                <w:sz w:val="24"/>
              </w:rPr>
              <w:t>职称</w:t>
            </w:r>
          </w:p>
        </w:tc>
        <w:tc>
          <w:tcPr>
            <w:tcW w:w="1492" w:type="dxa"/>
            <w:vAlign w:val="center"/>
          </w:tcPr>
          <w:p>
            <w:pPr>
              <w:jc w:val="center"/>
              <w:rPr>
                <w:rFonts w:ascii="宋体" w:hAnsi="宋体" w:cs="宋体"/>
                <w:b/>
                <w:sz w:val="24"/>
              </w:rPr>
            </w:pPr>
            <w:r>
              <w:rPr>
                <w:rFonts w:hint="eastAsia" w:ascii="宋体" w:hAnsi="宋体" w:cs="宋体"/>
                <w:b/>
                <w:sz w:val="24"/>
              </w:rPr>
              <w:t>在本项目拟担任职务</w:t>
            </w:r>
          </w:p>
        </w:tc>
        <w:tc>
          <w:tcPr>
            <w:tcW w:w="3323" w:type="dxa"/>
            <w:vAlign w:val="center"/>
          </w:tcPr>
          <w:p>
            <w:pPr>
              <w:jc w:val="center"/>
              <w:rPr>
                <w:rFonts w:ascii="宋体" w:hAnsi="宋体" w:cs="宋体"/>
                <w:b/>
                <w:sz w:val="24"/>
              </w:rPr>
            </w:pPr>
            <w:r>
              <w:rPr>
                <w:rFonts w:hint="eastAsia" w:ascii="宋体" w:hAnsi="宋体" w:cs="宋体"/>
                <w:b/>
                <w:sz w:val="24"/>
              </w:rPr>
              <w:t>备注</w:t>
            </w:r>
          </w:p>
          <w:p>
            <w:pPr>
              <w:jc w:val="center"/>
              <w:rPr>
                <w:rFonts w:ascii="宋体" w:hAnsi="宋体" w:cs="宋体"/>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40" w:type="dxa"/>
            <w:vAlign w:val="center"/>
          </w:tcPr>
          <w:p>
            <w:pPr>
              <w:jc w:val="center"/>
              <w:rPr>
                <w:rFonts w:ascii="宋体" w:hAnsi="宋体" w:cs="宋体"/>
                <w:sz w:val="24"/>
              </w:rPr>
            </w:pPr>
            <w:r>
              <w:rPr>
                <w:rFonts w:hint="eastAsia" w:ascii="宋体" w:hAnsi="宋体" w:cs="宋体"/>
                <w:sz w:val="24"/>
              </w:rPr>
              <w:t>1</w:t>
            </w:r>
          </w:p>
        </w:tc>
        <w:tc>
          <w:tcPr>
            <w:tcW w:w="1420" w:type="dxa"/>
            <w:vAlign w:val="center"/>
          </w:tcPr>
          <w:p>
            <w:pPr>
              <w:jc w:val="center"/>
              <w:rPr>
                <w:rFonts w:ascii="宋体" w:hAnsi="宋体" w:cs="宋体"/>
                <w:b/>
                <w:sz w:val="24"/>
              </w:rPr>
            </w:pPr>
          </w:p>
        </w:tc>
        <w:tc>
          <w:tcPr>
            <w:tcW w:w="1080" w:type="dxa"/>
            <w:vAlign w:val="center"/>
          </w:tcPr>
          <w:p>
            <w:pPr>
              <w:jc w:val="center"/>
              <w:rPr>
                <w:rFonts w:ascii="宋体" w:hAnsi="宋体" w:cs="宋体"/>
                <w:b/>
                <w:sz w:val="24"/>
              </w:rPr>
            </w:pPr>
          </w:p>
        </w:tc>
        <w:tc>
          <w:tcPr>
            <w:tcW w:w="1080" w:type="dxa"/>
            <w:vAlign w:val="center"/>
          </w:tcPr>
          <w:p>
            <w:pPr>
              <w:jc w:val="center"/>
              <w:rPr>
                <w:rFonts w:ascii="宋体" w:hAnsi="宋体" w:cs="宋体"/>
                <w:b/>
                <w:sz w:val="24"/>
              </w:rPr>
            </w:pPr>
          </w:p>
        </w:tc>
        <w:tc>
          <w:tcPr>
            <w:tcW w:w="1492" w:type="dxa"/>
            <w:vAlign w:val="center"/>
          </w:tcPr>
          <w:p>
            <w:pPr>
              <w:jc w:val="center"/>
              <w:rPr>
                <w:rFonts w:ascii="宋体" w:hAnsi="宋体" w:cs="宋体"/>
                <w:b/>
                <w:sz w:val="24"/>
              </w:rPr>
            </w:pPr>
          </w:p>
        </w:tc>
        <w:tc>
          <w:tcPr>
            <w:tcW w:w="3323" w:type="dxa"/>
            <w:vAlign w:val="center"/>
          </w:tcPr>
          <w:p>
            <w:pPr>
              <w:jc w:val="center"/>
              <w:rPr>
                <w:rFonts w:ascii="宋体" w:hAnsi="宋体" w:cs="宋体"/>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40" w:type="dxa"/>
            <w:vAlign w:val="center"/>
          </w:tcPr>
          <w:p>
            <w:pPr>
              <w:jc w:val="center"/>
              <w:rPr>
                <w:rFonts w:ascii="宋体" w:hAnsi="宋体" w:cs="宋体"/>
                <w:sz w:val="24"/>
              </w:rPr>
            </w:pPr>
            <w:r>
              <w:rPr>
                <w:rFonts w:hint="eastAsia" w:ascii="宋体" w:hAnsi="宋体" w:cs="宋体"/>
                <w:sz w:val="24"/>
              </w:rPr>
              <w:t>2</w:t>
            </w:r>
          </w:p>
        </w:tc>
        <w:tc>
          <w:tcPr>
            <w:tcW w:w="1420" w:type="dxa"/>
            <w:vAlign w:val="center"/>
          </w:tcPr>
          <w:p>
            <w:pPr>
              <w:jc w:val="center"/>
              <w:rPr>
                <w:rFonts w:ascii="宋体" w:hAnsi="宋体" w:cs="宋体"/>
                <w:b/>
                <w:sz w:val="24"/>
              </w:rPr>
            </w:pPr>
          </w:p>
        </w:tc>
        <w:tc>
          <w:tcPr>
            <w:tcW w:w="1080" w:type="dxa"/>
            <w:vAlign w:val="center"/>
          </w:tcPr>
          <w:p>
            <w:pPr>
              <w:jc w:val="center"/>
              <w:rPr>
                <w:rFonts w:ascii="宋体" w:hAnsi="宋体" w:cs="宋体"/>
                <w:b/>
                <w:sz w:val="24"/>
              </w:rPr>
            </w:pPr>
          </w:p>
        </w:tc>
        <w:tc>
          <w:tcPr>
            <w:tcW w:w="1080" w:type="dxa"/>
            <w:vAlign w:val="center"/>
          </w:tcPr>
          <w:p>
            <w:pPr>
              <w:jc w:val="center"/>
              <w:rPr>
                <w:rFonts w:ascii="宋体" w:hAnsi="宋体" w:cs="宋体"/>
                <w:b/>
                <w:sz w:val="24"/>
              </w:rPr>
            </w:pPr>
          </w:p>
        </w:tc>
        <w:tc>
          <w:tcPr>
            <w:tcW w:w="1492" w:type="dxa"/>
            <w:vAlign w:val="center"/>
          </w:tcPr>
          <w:p>
            <w:pPr>
              <w:jc w:val="center"/>
              <w:rPr>
                <w:rFonts w:ascii="宋体" w:hAnsi="宋体" w:cs="宋体"/>
                <w:b/>
                <w:sz w:val="24"/>
              </w:rPr>
            </w:pPr>
          </w:p>
        </w:tc>
        <w:tc>
          <w:tcPr>
            <w:tcW w:w="3323" w:type="dxa"/>
            <w:vAlign w:val="center"/>
          </w:tcPr>
          <w:p>
            <w:pPr>
              <w:jc w:val="center"/>
              <w:rPr>
                <w:rFonts w:ascii="宋体" w:hAnsi="宋体" w:cs="宋体"/>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4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24"/>
              </w:rPr>
            </w:pPr>
            <w:r>
              <w:rPr>
                <w:rFonts w:hint="eastAsia" w:ascii="宋体" w:hAnsi="宋体" w:cs="宋体"/>
                <w:sz w:val="24"/>
              </w:rPr>
              <w:t>3</w:t>
            </w:r>
          </w:p>
        </w:tc>
        <w:tc>
          <w:tcPr>
            <w:tcW w:w="1420" w:type="dxa"/>
            <w:tcBorders>
              <w:top w:val="single" w:color="auto" w:sz="4" w:space="0"/>
              <w:left w:val="single" w:color="auto" w:sz="4" w:space="0"/>
              <w:bottom w:val="single" w:color="auto" w:sz="4" w:space="0"/>
            </w:tcBorders>
            <w:vAlign w:val="center"/>
          </w:tcPr>
          <w:p>
            <w:pPr>
              <w:jc w:val="center"/>
              <w:rPr>
                <w:rFonts w:ascii="宋体" w:hAnsi="宋体" w:cs="宋体"/>
                <w:b/>
                <w:sz w:val="24"/>
              </w:rPr>
            </w:pPr>
          </w:p>
        </w:tc>
        <w:tc>
          <w:tcPr>
            <w:tcW w:w="1080" w:type="dxa"/>
            <w:vAlign w:val="center"/>
          </w:tcPr>
          <w:p>
            <w:pPr>
              <w:jc w:val="center"/>
              <w:rPr>
                <w:rFonts w:ascii="宋体" w:hAnsi="宋体" w:cs="宋体"/>
                <w:b/>
                <w:sz w:val="24"/>
              </w:rPr>
            </w:pPr>
          </w:p>
        </w:tc>
        <w:tc>
          <w:tcPr>
            <w:tcW w:w="1080" w:type="dxa"/>
            <w:vAlign w:val="center"/>
          </w:tcPr>
          <w:p>
            <w:pPr>
              <w:jc w:val="center"/>
              <w:rPr>
                <w:rFonts w:ascii="宋体" w:hAnsi="宋体" w:cs="宋体"/>
                <w:b/>
                <w:sz w:val="24"/>
              </w:rPr>
            </w:pPr>
          </w:p>
        </w:tc>
        <w:tc>
          <w:tcPr>
            <w:tcW w:w="1492" w:type="dxa"/>
            <w:vAlign w:val="center"/>
          </w:tcPr>
          <w:p>
            <w:pPr>
              <w:jc w:val="center"/>
              <w:rPr>
                <w:rFonts w:ascii="宋体" w:hAnsi="宋体" w:cs="宋体"/>
                <w:b/>
                <w:sz w:val="24"/>
              </w:rPr>
            </w:pPr>
          </w:p>
        </w:tc>
        <w:tc>
          <w:tcPr>
            <w:tcW w:w="3323" w:type="dxa"/>
            <w:vAlign w:val="center"/>
          </w:tcPr>
          <w:p>
            <w:pPr>
              <w:jc w:val="center"/>
              <w:rPr>
                <w:rFonts w:ascii="宋体" w:hAnsi="宋体" w:cs="宋体"/>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4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24"/>
              </w:rPr>
            </w:pPr>
            <w:r>
              <w:rPr>
                <w:rFonts w:hint="eastAsia" w:ascii="宋体" w:hAnsi="宋体" w:cs="宋体"/>
                <w:sz w:val="24"/>
              </w:rPr>
              <w:t>4</w:t>
            </w:r>
          </w:p>
        </w:tc>
        <w:tc>
          <w:tcPr>
            <w:tcW w:w="1420" w:type="dxa"/>
            <w:tcBorders>
              <w:top w:val="single" w:color="auto" w:sz="4" w:space="0"/>
              <w:left w:val="single" w:color="auto" w:sz="4" w:space="0"/>
              <w:bottom w:val="single" w:color="auto" w:sz="4" w:space="0"/>
            </w:tcBorders>
            <w:vAlign w:val="center"/>
          </w:tcPr>
          <w:p>
            <w:pPr>
              <w:jc w:val="center"/>
              <w:rPr>
                <w:rFonts w:ascii="宋体" w:hAnsi="宋体" w:cs="宋体"/>
                <w:b/>
                <w:sz w:val="24"/>
              </w:rPr>
            </w:pPr>
          </w:p>
        </w:tc>
        <w:tc>
          <w:tcPr>
            <w:tcW w:w="1080" w:type="dxa"/>
            <w:vAlign w:val="center"/>
          </w:tcPr>
          <w:p>
            <w:pPr>
              <w:jc w:val="center"/>
              <w:rPr>
                <w:rFonts w:ascii="宋体" w:hAnsi="宋体" w:cs="宋体"/>
                <w:b/>
                <w:sz w:val="24"/>
              </w:rPr>
            </w:pPr>
          </w:p>
        </w:tc>
        <w:tc>
          <w:tcPr>
            <w:tcW w:w="1080" w:type="dxa"/>
            <w:vAlign w:val="center"/>
          </w:tcPr>
          <w:p>
            <w:pPr>
              <w:jc w:val="center"/>
              <w:rPr>
                <w:rFonts w:ascii="宋体" w:hAnsi="宋体" w:cs="宋体"/>
                <w:b/>
                <w:sz w:val="24"/>
              </w:rPr>
            </w:pPr>
          </w:p>
        </w:tc>
        <w:tc>
          <w:tcPr>
            <w:tcW w:w="1492" w:type="dxa"/>
            <w:vAlign w:val="center"/>
          </w:tcPr>
          <w:p>
            <w:pPr>
              <w:jc w:val="center"/>
              <w:rPr>
                <w:rFonts w:ascii="宋体" w:hAnsi="宋体" w:cs="宋体"/>
                <w:b/>
                <w:sz w:val="24"/>
              </w:rPr>
            </w:pPr>
          </w:p>
        </w:tc>
        <w:tc>
          <w:tcPr>
            <w:tcW w:w="3323" w:type="dxa"/>
            <w:vAlign w:val="center"/>
          </w:tcPr>
          <w:p>
            <w:pPr>
              <w:jc w:val="center"/>
              <w:rPr>
                <w:rFonts w:ascii="宋体" w:hAnsi="宋体" w:cs="宋体"/>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4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24"/>
              </w:rPr>
            </w:pPr>
            <w:r>
              <w:rPr>
                <w:rFonts w:hint="eastAsia" w:ascii="宋体" w:hAnsi="宋体" w:cs="宋体"/>
                <w:sz w:val="24"/>
              </w:rPr>
              <w:t>5</w:t>
            </w:r>
          </w:p>
        </w:tc>
        <w:tc>
          <w:tcPr>
            <w:tcW w:w="1420" w:type="dxa"/>
            <w:tcBorders>
              <w:top w:val="single" w:color="auto" w:sz="4" w:space="0"/>
              <w:left w:val="single" w:color="auto" w:sz="4" w:space="0"/>
              <w:bottom w:val="single" w:color="auto" w:sz="4" w:space="0"/>
            </w:tcBorders>
            <w:vAlign w:val="center"/>
          </w:tcPr>
          <w:p>
            <w:pPr>
              <w:jc w:val="center"/>
              <w:rPr>
                <w:rFonts w:ascii="宋体" w:hAnsi="宋体" w:cs="宋体"/>
                <w:b/>
                <w:sz w:val="24"/>
              </w:rPr>
            </w:pPr>
          </w:p>
        </w:tc>
        <w:tc>
          <w:tcPr>
            <w:tcW w:w="1080" w:type="dxa"/>
            <w:vAlign w:val="center"/>
          </w:tcPr>
          <w:p>
            <w:pPr>
              <w:jc w:val="center"/>
              <w:rPr>
                <w:rFonts w:ascii="宋体" w:hAnsi="宋体" w:cs="宋体"/>
                <w:b/>
                <w:sz w:val="24"/>
              </w:rPr>
            </w:pPr>
          </w:p>
        </w:tc>
        <w:tc>
          <w:tcPr>
            <w:tcW w:w="1080" w:type="dxa"/>
            <w:vAlign w:val="center"/>
          </w:tcPr>
          <w:p>
            <w:pPr>
              <w:jc w:val="center"/>
              <w:rPr>
                <w:rFonts w:ascii="宋体" w:hAnsi="宋体" w:cs="宋体"/>
                <w:b/>
                <w:sz w:val="24"/>
              </w:rPr>
            </w:pPr>
          </w:p>
        </w:tc>
        <w:tc>
          <w:tcPr>
            <w:tcW w:w="1492" w:type="dxa"/>
            <w:vAlign w:val="center"/>
          </w:tcPr>
          <w:p>
            <w:pPr>
              <w:jc w:val="center"/>
              <w:rPr>
                <w:rFonts w:ascii="宋体" w:hAnsi="宋体" w:cs="宋体"/>
                <w:b/>
                <w:sz w:val="24"/>
              </w:rPr>
            </w:pPr>
          </w:p>
        </w:tc>
        <w:tc>
          <w:tcPr>
            <w:tcW w:w="3323" w:type="dxa"/>
            <w:vAlign w:val="center"/>
          </w:tcPr>
          <w:p>
            <w:pPr>
              <w:jc w:val="center"/>
              <w:rPr>
                <w:rFonts w:ascii="宋体" w:hAnsi="宋体" w:cs="宋体"/>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4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24"/>
              </w:rPr>
            </w:pPr>
            <w:r>
              <w:rPr>
                <w:rFonts w:hint="eastAsia" w:ascii="宋体" w:hAnsi="宋体" w:cs="宋体"/>
                <w:sz w:val="24"/>
              </w:rPr>
              <w:t>……</w:t>
            </w:r>
          </w:p>
        </w:tc>
        <w:tc>
          <w:tcPr>
            <w:tcW w:w="1420" w:type="dxa"/>
            <w:tcBorders>
              <w:top w:val="single" w:color="auto" w:sz="4" w:space="0"/>
              <w:left w:val="single" w:color="auto" w:sz="4" w:space="0"/>
              <w:bottom w:val="single" w:color="auto" w:sz="4" w:space="0"/>
            </w:tcBorders>
            <w:vAlign w:val="center"/>
          </w:tcPr>
          <w:p>
            <w:pPr>
              <w:jc w:val="center"/>
              <w:rPr>
                <w:rFonts w:ascii="宋体" w:hAnsi="宋体" w:cs="宋体"/>
                <w:b/>
                <w:sz w:val="24"/>
              </w:rPr>
            </w:pPr>
          </w:p>
        </w:tc>
        <w:tc>
          <w:tcPr>
            <w:tcW w:w="1080" w:type="dxa"/>
            <w:vAlign w:val="center"/>
          </w:tcPr>
          <w:p>
            <w:pPr>
              <w:jc w:val="center"/>
              <w:rPr>
                <w:rFonts w:ascii="宋体" w:hAnsi="宋体" w:cs="宋体"/>
                <w:b/>
                <w:sz w:val="24"/>
              </w:rPr>
            </w:pPr>
          </w:p>
        </w:tc>
        <w:tc>
          <w:tcPr>
            <w:tcW w:w="1080" w:type="dxa"/>
            <w:vAlign w:val="center"/>
          </w:tcPr>
          <w:p>
            <w:pPr>
              <w:jc w:val="center"/>
              <w:rPr>
                <w:rFonts w:ascii="宋体" w:hAnsi="宋体" w:cs="宋体"/>
                <w:b/>
                <w:sz w:val="24"/>
              </w:rPr>
            </w:pPr>
          </w:p>
        </w:tc>
        <w:tc>
          <w:tcPr>
            <w:tcW w:w="1492" w:type="dxa"/>
            <w:vAlign w:val="center"/>
          </w:tcPr>
          <w:p>
            <w:pPr>
              <w:jc w:val="center"/>
              <w:rPr>
                <w:rFonts w:ascii="宋体" w:hAnsi="宋体" w:cs="宋体"/>
                <w:b/>
                <w:sz w:val="24"/>
              </w:rPr>
            </w:pPr>
          </w:p>
        </w:tc>
        <w:tc>
          <w:tcPr>
            <w:tcW w:w="3323" w:type="dxa"/>
            <w:vAlign w:val="center"/>
          </w:tcPr>
          <w:p>
            <w:pPr>
              <w:jc w:val="center"/>
              <w:rPr>
                <w:rFonts w:ascii="宋体" w:hAnsi="宋体" w:cs="宋体"/>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08" w:hRule="atLeast"/>
          <w:jc w:val="center"/>
        </w:trPr>
        <w:tc>
          <w:tcPr>
            <w:tcW w:w="9135" w:type="dxa"/>
            <w:gridSpan w:val="6"/>
            <w:tcBorders>
              <w:top w:val="single" w:color="auto" w:sz="4" w:space="0"/>
              <w:left w:val="single" w:color="auto" w:sz="4" w:space="0"/>
              <w:bottom w:val="single" w:color="auto" w:sz="4" w:space="0"/>
            </w:tcBorders>
            <w:vAlign w:val="center"/>
          </w:tcPr>
          <w:p>
            <w:pPr>
              <w:spacing w:line="360" w:lineRule="auto"/>
              <w:ind w:firstLine="420" w:firstLineChars="200"/>
              <w:rPr>
                <w:rFonts w:ascii="宋体" w:hAnsi="宋体" w:cs="宋体"/>
                <w:szCs w:val="21"/>
              </w:rPr>
            </w:pPr>
            <w:r>
              <w:rPr>
                <w:rFonts w:hint="eastAsia" w:ascii="宋体" w:hAnsi="宋体" w:cs="宋体"/>
                <w:szCs w:val="21"/>
              </w:rPr>
              <w:t>我单位</w:t>
            </w:r>
            <w:r>
              <w:rPr>
                <w:rFonts w:hint="eastAsia" w:ascii="宋体" w:hAnsi="宋体" w:cs="宋体"/>
                <w:szCs w:val="21"/>
                <w:u w:val="single"/>
              </w:rPr>
              <w:t xml:space="preserve">   （投标人名称）    </w:t>
            </w:r>
            <w:r>
              <w:rPr>
                <w:rFonts w:hint="eastAsia" w:ascii="宋体" w:hAnsi="宋体" w:cs="宋体"/>
                <w:szCs w:val="21"/>
              </w:rPr>
              <w:t>承诺，我方一旦中标，本表所列的所有人员保证全部、按时、实际投入本项目工作，未经招标人允许不得缺少或调整，否则视为我方违约，招标人有权视情节追究我方违约责任，直至终止合同，我方愿意赔偿由此引起的一切损失。</w:t>
            </w:r>
          </w:p>
          <w:p>
            <w:pPr>
              <w:spacing w:line="360" w:lineRule="auto"/>
              <w:ind w:firstLine="420" w:firstLineChars="200"/>
              <w:rPr>
                <w:rFonts w:ascii="宋体" w:hAnsi="宋体" w:cs="宋体"/>
                <w:szCs w:val="21"/>
              </w:rPr>
            </w:pPr>
          </w:p>
          <w:p>
            <w:pPr>
              <w:spacing w:line="360" w:lineRule="exact"/>
              <w:ind w:firstLine="2835" w:firstLineChars="1350"/>
              <w:jc w:val="right"/>
              <w:rPr>
                <w:rFonts w:ascii="宋体" w:hAnsi="宋体" w:cs="宋体"/>
              </w:rPr>
            </w:pPr>
            <w:r>
              <w:rPr>
                <w:rFonts w:hint="eastAsia" w:ascii="宋体" w:hAnsi="宋体" w:cs="宋体"/>
              </w:rPr>
              <w:t>投 标 人：（盖单位章）</w:t>
            </w:r>
          </w:p>
          <w:p>
            <w:pPr>
              <w:spacing w:line="360" w:lineRule="exact"/>
              <w:ind w:firstLine="2835" w:firstLineChars="1350"/>
              <w:jc w:val="right"/>
              <w:rPr>
                <w:rFonts w:ascii="宋体" w:hAnsi="宋体" w:cs="宋体"/>
              </w:rPr>
            </w:pPr>
            <w:r>
              <w:rPr>
                <w:rFonts w:hint="eastAsia" w:ascii="宋体" w:hAnsi="宋体" w:cs="宋体"/>
              </w:rPr>
              <w:t>法定代表人或其委托代理人：（签字）</w:t>
            </w:r>
          </w:p>
          <w:p>
            <w:pPr>
              <w:jc w:val="right"/>
              <w:rPr>
                <w:rFonts w:ascii="宋体" w:hAnsi="宋体" w:cs="宋体"/>
              </w:rPr>
            </w:pPr>
            <w:r>
              <w:rPr>
                <w:rFonts w:hint="eastAsia" w:ascii="宋体" w:hAnsi="宋体" w:cs="宋体"/>
              </w:rPr>
              <w:t>年月日</w:t>
            </w:r>
          </w:p>
        </w:tc>
      </w:tr>
    </w:tbl>
    <w:p>
      <w:pPr>
        <w:rPr>
          <w:rFonts w:ascii="宋体" w:hAnsi="宋体" w:cs="宋体"/>
        </w:rPr>
      </w:pPr>
    </w:p>
    <w:p>
      <w:pPr>
        <w:pStyle w:val="16"/>
        <w:adjustRightInd w:val="0"/>
        <w:snapToGrid w:val="0"/>
        <w:spacing w:line="360" w:lineRule="auto"/>
        <w:rPr>
          <w:rFonts w:hAnsi="宋体" w:cs="宋体"/>
          <w:b/>
          <w:sz w:val="24"/>
        </w:rPr>
      </w:pPr>
      <w:r>
        <w:rPr>
          <w:rFonts w:hint="eastAsia" w:hAnsi="宋体" w:cs="宋体"/>
        </w:rPr>
        <w:br w:type="page"/>
      </w:r>
      <w:r>
        <w:rPr>
          <w:rFonts w:hint="eastAsia" w:hAnsi="宋体" w:cs="宋体"/>
          <w:b/>
          <w:sz w:val="24"/>
        </w:rPr>
        <w:t>（3）拟委派的项目负责人、技术负责人及投入本项目的主要技术人员简历表</w:t>
      </w:r>
    </w:p>
    <w:tbl>
      <w:tblPr>
        <w:tblStyle w:val="31"/>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420"/>
        <w:gridCol w:w="1208"/>
        <w:gridCol w:w="212"/>
        <w:gridCol w:w="1588"/>
        <w:gridCol w:w="900"/>
        <w:gridCol w:w="352"/>
        <w:gridCol w:w="1628"/>
        <w:gridCol w:w="540"/>
        <w:gridCol w:w="1440"/>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01" w:hRule="atLeast"/>
          <w:jc w:val="center"/>
        </w:trPr>
        <w:tc>
          <w:tcPr>
            <w:tcW w:w="9288" w:type="dxa"/>
            <w:gridSpan w:val="9"/>
            <w:vAlign w:val="center"/>
          </w:tcPr>
          <w:p>
            <w:pPr>
              <w:ind w:firstLine="480"/>
              <w:jc w:val="center"/>
              <w:rPr>
                <w:rFonts w:ascii="宋体" w:hAnsi="宋体" w:cs="宋体"/>
                <w:b/>
                <w:szCs w:val="21"/>
              </w:rPr>
            </w:pPr>
            <w:r>
              <w:rPr>
                <w:rFonts w:hint="eastAsia" w:ascii="宋体" w:hAnsi="宋体" w:cs="宋体"/>
                <w:b/>
                <w:szCs w:val="21"/>
              </w:rPr>
              <w:t>1.一般情况</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420" w:type="dxa"/>
            <w:vAlign w:val="center"/>
          </w:tcPr>
          <w:p>
            <w:pPr>
              <w:jc w:val="center"/>
              <w:rPr>
                <w:rFonts w:ascii="宋体" w:hAnsi="宋体" w:cs="宋体"/>
                <w:szCs w:val="21"/>
              </w:rPr>
            </w:pPr>
            <w:r>
              <w:rPr>
                <w:rFonts w:hint="eastAsia" w:ascii="宋体" w:hAnsi="宋体" w:cs="宋体"/>
                <w:szCs w:val="21"/>
              </w:rPr>
              <w:t>姓 名</w:t>
            </w:r>
          </w:p>
        </w:tc>
        <w:tc>
          <w:tcPr>
            <w:tcW w:w="1208" w:type="dxa"/>
            <w:vAlign w:val="center"/>
          </w:tcPr>
          <w:p>
            <w:pPr>
              <w:ind w:firstLine="480"/>
              <w:rPr>
                <w:rFonts w:ascii="宋体" w:hAnsi="宋体" w:cs="宋体"/>
                <w:szCs w:val="21"/>
              </w:rPr>
            </w:pPr>
          </w:p>
        </w:tc>
        <w:tc>
          <w:tcPr>
            <w:tcW w:w="1800" w:type="dxa"/>
            <w:gridSpan w:val="2"/>
            <w:vAlign w:val="center"/>
          </w:tcPr>
          <w:p>
            <w:pPr>
              <w:jc w:val="center"/>
              <w:rPr>
                <w:rFonts w:ascii="宋体" w:hAnsi="宋体" w:cs="宋体"/>
                <w:szCs w:val="21"/>
              </w:rPr>
            </w:pPr>
            <w:r>
              <w:rPr>
                <w:rFonts w:hint="eastAsia" w:ascii="宋体" w:hAnsi="宋体" w:cs="宋体"/>
                <w:szCs w:val="21"/>
              </w:rPr>
              <w:t>性 别</w:t>
            </w:r>
          </w:p>
        </w:tc>
        <w:tc>
          <w:tcPr>
            <w:tcW w:w="1252" w:type="dxa"/>
            <w:gridSpan w:val="2"/>
            <w:vAlign w:val="center"/>
          </w:tcPr>
          <w:p>
            <w:pPr>
              <w:jc w:val="center"/>
              <w:rPr>
                <w:rFonts w:ascii="宋体" w:hAnsi="宋体" w:cs="宋体"/>
                <w:szCs w:val="21"/>
              </w:rPr>
            </w:pPr>
          </w:p>
        </w:tc>
        <w:tc>
          <w:tcPr>
            <w:tcW w:w="2168" w:type="dxa"/>
            <w:gridSpan w:val="2"/>
            <w:vAlign w:val="center"/>
          </w:tcPr>
          <w:p>
            <w:pPr>
              <w:jc w:val="center"/>
              <w:rPr>
                <w:rFonts w:ascii="宋体" w:hAnsi="宋体" w:cs="宋体"/>
                <w:szCs w:val="21"/>
              </w:rPr>
            </w:pPr>
            <w:r>
              <w:rPr>
                <w:rFonts w:hint="eastAsia" w:ascii="宋体" w:hAnsi="宋体" w:cs="宋体"/>
                <w:szCs w:val="21"/>
              </w:rPr>
              <w:t>年 龄</w:t>
            </w:r>
          </w:p>
        </w:tc>
        <w:tc>
          <w:tcPr>
            <w:tcW w:w="1440" w:type="dxa"/>
            <w:vAlign w:val="center"/>
          </w:tcPr>
          <w:p>
            <w:pPr>
              <w:ind w:firstLine="420"/>
              <w:rPr>
                <w:rFonts w:ascii="宋体" w:hAnsi="宋体" w:cs="宋体"/>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03" w:hRule="atLeast"/>
          <w:jc w:val="center"/>
        </w:trPr>
        <w:tc>
          <w:tcPr>
            <w:tcW w:w="1420" w:type="dxa"/>
            <w:vAlign w:val="center"/>
          </w:tcPr>
          <w:p>
            <w:pPr>
              <w:jc w:val="center"/>
              <w:rPr>
                <w:rFonts w:ascii="宋体" w:hAnsi="宋体" w:cs="宋体"/>
                <w:szCs w:val="21"/>
              </w:rPr>
            </w:pPr>
            <w:r>
              <w:rPr>
                <w:rFonts w:hint="eastAsia" w:ascii="宋体" w:hAnsi="宋体" w:cs="宋体"/>
                <w:szCs w:val="21"/>
              </w:rPr>
              <w:t>专 业</w:t>
            </w:r>
          </w:p>
        </w:tc>
        <w:tc>
          <w:tcPr>
            <w:tcW w:w="1208" w:type="dxa"/>
            <w:vAlign w:val="center"/>
          </w:tcPr>
          <w:p>
            <w:pPr>
              <w:ind w:firstLine="480"/>
              <w:rPr>
                <w:rFonts w:ascii="宋体" w:hAnsi="宋体" w:cs="宋体"/>
                <w:szCs w:val="21"/>
              </w:rPr>
            </w:pPr>
          </w:p>
        </w:tc>
        <w:tc>
          <w:tcPr>
            <w:tcW w:w="1800" w:type="dxa"/>
            <w:gridSpan w:val="2"/>
            <w:vAlign w:val="center"/>
          </w:tcPr>
          <w:p>
            <w:pPr>
              <w:jc w:val="center"/>
              <w:rPr>
                <w:rFonts w:ascii="宋体" w:hAnsi="宋体" w:cs="宋体"/>
                <w:szCs w:val="21"/>
              </w:rPr>
            </w:pPr>
            <w:r>
              <w:rPr>
                <w:rFonts w:hint="eastAsia" w:ascii="宋体" w:hAnsi="宋体" w:cs="宋体"/>
                <w:szCs w:val="21"/>
              </w:rPr>
              <w:t>最高学历</w:t>
            </w:r>
          </w:p>
        </w:tc>
        <w:tc>
          <w:tcPr>
            <w:tcW w:w="1252" w:type="dxa"/>
            <w:gridSpan w:val="2"/>
            <w:vAlign w:val="center"/>
          </w:tcPr>
          <w:p>
            <w:pPr>
              <w:jc w:val="center"/>
              <w:rPr>
                <w:rFonts w:ascii="宋体" w:hAnsi="宋体" w:cs="宋体"/>
                <w:szCs w:val="21"/>
              </w:rPr>
            </w:pPr>
          </w:p>
        </w:tc>
        <w:tc>
          <w:tcPr>
            <w:tcW w:w="2168" w:type="dxa"/>
            <w:gridSpan w:val="2"/>
            <w:vAlign w:val="center"/>
          </w:tcPr>
          <w:p>
            <w:pPr>
              <w:jc w:val="center"/>
              <w:rPr>
                <w:rFonts w:ascii="宋体" w:hAnsi="宋体" w:cs="宋体"/>
                <w:szCs w:val="21"/>
              </w:rPr>
            </w:pPr>
            <w:r>
              <w:rPr>
                <w:rFonts w:hint="eastAsia" w:ascii="宋体" w:hAnsi="宋体" w:cs="宋体"/>
                <w:szCs w:val="21"/>
              </w:rPr>
              <w:t>从事试验检测</w:t>
            </w:r>
          </w:p>
          <w:p>
            <w:pPr>
              <w:jc w:val="center"/>
              <w:rPr>
                <w:rFonts w:ascii="宋体" w:hAnsi="宋体" w:cs="宋体"/>
                <w:szCs w:val="21"/>
              </w:rPr>
            </w:pPr>
            <w:r>
              <w:rPr>
                <w:rFonts w:hint="eastAsia" w:ascii="宋体" w:hAnsi="宋体" w:cs="宋体"/>
                <w:szCs w:val="21"/>
              </w:rPr>
              <w:t>工作时间</w:t>
            </w:r>
          </w:p>
        </w:tc>
        <w:tc>
          <w:tcPr>
            <w:tcW w:w="1440" w:type="dxa"/>
            <w:vAlign w:val="center"/>
          </w:tcPr>
          <w:p>
            <w:pPr>
              <w:ind w:firstLine="420"/>
              <w:rPr>
                <w:rFonts w:ascii="宋体" w:hAnsi="宋体" w:cs="宋体"/>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10" w:hRule="atLeast"/>
          <w:jc w:val="center"/>
        </w:trPr>
        <w:tc>
          <w:tcPr>
            <w:tcW w:w="1420" w:type="dxa"/>
            <w:vAlign w:val="center"/>
          </w:tcPr>
          <w:p>
            <w:pPr>
              <w:jc w:val="center"/>
              <w:rPr>
                <w:rFonts w:ascii="宋体" w:hAnsi="宋体" w:cs="宋体"/>
                <w:szCs w:val="21"/>
              </w:rPr>
            </w:pPr>
            <w:r>
              <w:rPr>
                <w:rFonts w:hint="eastAsia" w:ascii="宋体" w:hAnsi="宋体" w:cs="宋体"/>
                <w:szCs w:val="21"/>
              </w:rPr>
              <w:t>技术职称</w:t>
            </w:r>
          </w:p>
        </w:tc>
        <w:tc>
          <w:tcPr>
            <w:tcW w:w="1208" w:type="dxa"/>
            <w:vAlign w:val="center"/>
          </w:tcPr>
          <w:p>
            <w:pPr>
              <w:ind w:firstLine="480"/>
              <w:rPr>
                <w:rFonts w:ascii="宋体" w:hAnsi="宋体" w:cs="宋体"/>
                <w:szCs w:val="21"/>
              </w:rPr>
            </w:pPr>
          </w:p>
        </w:tc>
        <w:tc>
          <w:tcPr>
            <w:tcW w:w="1800" w:type="dxa"/>
            <w:gridSpan w:val="2"/>
            <w:vAlign w:val="center"/>
          </w:tcPr>
          <w:p>
            <w:pPr>
              <w:jc w:val="center"/>
              <w:rPr>
                <w:rFonts w:ascii="宋体" w:hAnsi="宋体" w:cs="宋体"/>
                <w:szCs w:val="21"/>
              </w:rPr>
            </w:pPr>
            <w:r>
              <w:rPr>
                <w:rFonts w:hint="eastAsia" w:ascii="宋体" w:hAnsi="宋体" w:cs="宋体"/>
                <w:szCs w:val="21"/>
              </w:rPr>
              <w:t>现任职务</w:t>
            </w:r>
          </w:p>
        </w:tc>
        <w:tc>
          <w:tcPr>
            <w:tcW w:w="1252" w:type="dxa"/>
            <w:gridSpan w:val="2"/>
            <w:vAlign w:val="center"/>
          </w:tcPr>
          <w:p>
            <w:pPr>
              <w:jc w:val="center"/>
              <w:rPr>
                <w:rFonts w:ascii="宋体" w:hAnsi="宋体" w:cs="宋体"/>
                <w:szCs w:val="21"/>
              </w:rPr>
            </w:pPr>
          </w:p>
        </w:tc>
        <w:tc>
          <w:tcPr>
            <w:tcW w:w="2168" w:type="dxa"/>
            <w:gridSpan w:val="2"/>
            <w:vAlign w:val="center"/>
          </w:tcPr>
          <w:p>
            <w:pPr>
              <w:jc w:val="center"/>
              <w:rPr>
                <w:rFonts w:ascii="宋体" w:hAnsi="宋体" w:cs="宋体"/>
                <w:szCs w:val="21"/>
              </w:rPr>
            </w:pPr>
            <w:r>
              <w:rPr>
                <w:rFonts w:hint="eastAsia" w:ascii="宋体" w:hAnsi="宋体" w:cs="宋体"/>
                <w:szCs w:val="21"/>
              </w:rPr>
              <w:t>拟在本项目任职</w:t>
            </w:r>
          </w:p>
        </w:tc>
        <w:tc>
          <w:tcPr>
            <w:tcW w:w="1440" w:type="dxa"/>
            <w:vAlign w:val="center"/>
          </w:tcPr>
          <w:p>
            <w:pPr>
              <w:ind w:firstLine="420"/>
              <w:rPr>
                <w:rFonts w:ascii="宋体" w:hAnsi="宋体" w:cs="宋体"/>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18" w:hRule="atLeast"/>
          <w:jc w:val="center"/>
        </w:trPr>
        <w:tc>
          <w:tcPr>
            <w:tcW w:w="1420" w:type="dxa"/>
            <w:vAlign w:val="center"/>
          </w:tcPr>
          <w:p>
            <w:pPr>
              <w:jc w:val="center"/>
              <w:rPr>
                <w:rFonts w:ascii="宋体" w:hAnsi="宋体" w:cs="宋体"/>
                <w:szCs w:val="21"/>
              </w:rPr>
            </w:pPr>
            <w:r>
              <w:rPr>
                <w:rFonts w:hint="eastAsia" w:ascii="宋体" w:hAnsi="宋体" w:cs="宋体"/>
                <w:szCs w:val="21"/>
              </w:rPr>
              <w:t>毕业院校</w:t>
            </w:r>
          </w:p>
        </w:tc>
        <w:tc>
          <w:tcPr>
            <w:tcW w:w="7868" w:type="dxa"/>
            <w:gridSpan w:val="8"/>
            <w:vAlign w:val="center"/>
          </w:tcPr>
          <w:p>
            <w:pPr>
              <w:ind w:firstLine="420"/>
              <w:rPr>
                <w:rFonts w:ascii="宋体" w:hAnsi="宋体" w:cs="宋体"/>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12" w:hRule="atLeast"/>
          <w:jc w:val="center"/>
        </w:trPr>
        <w:tc>
          <w:tcPr>
            <w:tcW w:w="9288" w:type="dxa"/>
            <w:gridSpan w:val="9"/>
            <w:vAlign w:val="center"/>
          </w:tcPr>
          <w:p>
            <w:pPr>
              <w:ind w:firstLine="480"/>
              <w:jc w:val="center"/>
              <w:rPr>
                <w:rFonts w:ascii="宋体" w:hAnsi="宋体" w:cs="宋体"/>
                <w:b/>
                <w:szCs w:val="21"/>
              </w:rPr>
            </w:pPr>
            <w:r>
              <w:rPr>
                <w:rFonts w:hint="eastAsia" w:ascii="宋体" w:hAnsi="宋体" w:cs="宋体"/>
                <w:b/>
                <w:szCs w:val="21"/>
              </w:rPr>
              <w:t>2.个人工作经历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924" w:hRule="atLeast"/>
          <w:jc w:val="center"/>
        </w:trPr>
        <w:tc>
          <w:tcPr>
            <w:tcW w:w="1420" w:type="dxa"/>
            <w:vAlign w:val="center"/>
          </w:tcPr>
          <w:p>
            <w:pPr>
              <w:jc w:val="center"/>
              <w:rPr>
                <w:rFonts w:ascii="宋体" w:hAnsi="宋体" w:cs="宋体"/>
                <w:szCs w:val="21"/>
              </w:rPr>
            </w:pPr>
            <w:r>
              <w:rPr>
                <w:rFonts w:hint="eastAsia" w:ascii="宋体" w:hAnsi="宋体" w:cs="宋体"/>
                <w:szCs w:val="21"/>
              </w:rPr>
              <w:t>时 间</w:t>
            </w:r>
          </w:p>
        </w:tc>
        <w:tc>
          <w:tcPr>
            <w:tcW w:w="1420" w:type="dxa"/>
            <w:gridSpan w:val="2"/>
            <w:vAlign w:val="center"/>
          </w:tcPr>
          <w:p>
            <w:pPr>
              <w:jc w:val="center"/>
              <w:rPr>
                <w:rFonts w:ascii="宋体" w:hAnsi="宋体" w:cs="宋体"/>
                <w:szCs w:val="21"/>
              </w:rPr>
            </w:pPr>
            <w:r>
              <w:rPr>
                <w:rFonts w:hint="eastAsia" w:ascii="宋体" w:hAnsi="宋体" w:cs="宋体"/>
                <w:szCs w:val="21"/>
              </w:rPr>
              <w:t>工作单位</w:t>
            </w:r>
          </w:p>
        </w:tc>
        <w:tc>
          <w:tcPr>
            <w:tcW w:w="2488" w:type="dxa"/>
            <w:gridSpan w:val="2"/>
            <w:vAlign w:val="center"/>
          </w:tcPr>
          <w:p>
            <w:pPr>
              <w:jc w:val="center"/>
              <w:rPr>
                <w:rFonts w:ascii="宋体" w:hAnsi="宋体" w:cs="宋体"/>
                <w:szCs w:val="21"/>
              </w:rPr>
            </w:pPr>
            <w:r>
              <w:rPr>
                <w:rFonts w:hint="eastAsia" w:ascii="宋体" w:hAnsi="宋体" w:cs="宋体"/>
                <w:szCs w:val="21"/>
              </w:rPr>
              <w:t>在该项目任职</w:t>
            </w:r>
          </w:p>
        </w:tc>
        <w:tc>
          <w:tcPr>
            <w:tcW w:w="1980" w:type="dxa"/>
            <w:gridSpan w:val="2"/>
            <w:vAlign w:val="center"/>
          </w:tcPr>
          <w:p>
            <w:pPr>
              <w:jc w:val="center"/>
              <w:rPr>
                <w:rFonts w:ascii="宋体" w:hAnsi="宋体" w:cs="宋体"/>
                <w:szCs w:val="21"/>
              </w:rPr>
            </w:pPr>
            <w:r>
              <w:rPr>
                <w:rFonts w:hint="eastAsia" w:ascii="宋体" w:hAnsi="宋体" w:cs="宋体"/>
                <w:szCs w:val="21"/>
              </w:rPr>
              <w:t>负责过的</w:t>
            </w:r>
          </w:p>
          <w:p>
            <w:pPr>
              <w:jc w:val="center"/>
              <w:rPr>
                <w:rFonts w:ascii="宋体" w:hAnsi="宋体" w:cs="宋体"/>
                <w:szCs w:val="21"/>
              </w:rPr>
            </w:pPr>
            <w:r>
              <w:rPr>
                <w:rFonts w:hint="eastAsia" w:ascii="宋体" w:hAnsi="宋体" w:cs="宋体"/>
                <w:szCs w:val="21"/>
              </w:rPr>
              <w:t>主要项目</w:t>
            </w:r>
          </w:p>
        </w:tc>
        <w:tc>
          <w:tcPr>
            <w:tcW w:w="1980" w:type="dxa"/>
            <w:gridSpan w:val="2"/>
            <w:vAlign w:val="center"/>
          </w:tcPr>
          <w:p>
            <w:pPr>
              <w:jc w:val="center"/>
              <w:rPr>
                <w:rFonts w:ascii="宋体" w:hAnsi="宋体" w:cs="宋体"/>
                <w:szCs w:val="21"/>
              </w:rPr>
            </w:pPr>
            <w:r>
              <w:rPr>
                <w:rFonts w:hint="eastAsia" w:ascii="宋体" w:hAnsi="宋体" w:cs="宋体"/>
                <w:szCs w:val="21"/>
              </w:rPr>
              <w:t>工作内容</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821" w:hRule="atLeast"/>
          <w:jc w:val="center"/>
        </w:trPr>
        <w:tc>
          <w:tcPr>
            <w:tcW w:w="1420" w:type="dxa"/>
            <w:vAlign w:val="center"/>
          </w:tcPr>
          <w:p>
            <w:pPr>
              <w:ind w:firstLine="480"/>
              <w:jc w:val="center"/>
              <w:rPr>
                <w:rFonts w:ascii="宋体" w:hAnsi="宋体" w:cs="宋体"/>
                <w:szCs w:val="21"/>
              </w:rPr>
            </w:pPr>
          </w:p>
        </w:tc>
        <w:tc>
          <w:tcPr>
            <w:tcW w:w="1420" w:type="dxa"/>
            <w:gridSpan w:val="2"/>
            <w:vAlign w:val="center"/>
          </w:tcPr>
          <w:p>
            <w:pPr>
              <w:ind w:firstLine="480"/>
              <w:jc w:val="center"/>
              <w:rPr>
                <w:rFonts w:ascii="宋体" w:hAnsi="宋体" w:cs="宋体"/>
                <w:szCs w:val="21"/>
              </w:rPr>
            </w:pPr>
          </w:p>
        </w:tc>
        <w:tc>
          <w:tcPr>
            <w:tcW w:w="2488" w:type="dxa"/>
            <w:gridSpan w:val="2"/>
            <w:vAlign w:val="center"/>
          </w:tcPr>
          <w:p>
            <w:pPr>
              <w:ind w:firstLine="480"/>
              <w:jc w:val="center"/>
              <w:rPr>
                <w:rFonts w:ascii="宋体" w:hAnsi="宋体" w:cs="宋体"/>
                <w:szCs w:val="21"/>
              </w:rPr>
            </w:pPr>
          </w:p>
        </w:tc>
        <w:tc>
          <w:tcPr>
            <w:tcW w:w="1980" w:type="dxa"/>
            <w:gridSpan w:val="2"/>
            <w:vAlign w:val="center"/>
          </w:tcPr>
          <w:p>
            <w:pPr>
              <w:ind w:firstLine="480"/>
              <w:jc w:val="center"/>
              <w:rPr>
                <w:rFonts w:ascii="宋体" w:hAnsi="宋体" w:cs="宋体"/>
                <w:szCs w:val="21"/>
              </w:rPr>
            </w:pPr>
          </w:p>
        </w:tc>
        <w:tc>
          <w:tcPr>
            <w:tcW w:w="1980" w:type="dxa"/>
            <w:gridSpan w:val="2"/>
            <w:vAlign w:val="center"/>
          </w:tcPr>
          <w:p>
            <w:pPr>
              <w:ind w:firstLine="480"/>
              <w:jc w:val="center"/>
              <w:rPr>
                <w:rFonts w:ascii="宋体" w:hAnsi="宋体" w:cs="宋体"/>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918" w:hRule="atLeast"/>
          <w:jc w:val="center"/>
        </w:trPr>
        <w:tc>
          <w:tcPr>
            <w:tcW w:w="1420" w:type="dxa"/>
            <w:vAlign w:val="center"/>
          </w:tcPr>
          <w:p>
            <w:pPr>
              <w:ind w:firstLine="480"/>
              <w:jc w:val="center"/>
              <w:rPr>
                <w:rFonts w:ascii="宋体" w:hAnsi="宋体" w:cs="宋体"/>
                <w:szCs w:val="21"/>
              </w:rPr>
            </w:pPr>
          </w:p>
        </w:tc>
        <w:tc>
          <w:tcPr>
            <w:tcW w:w="1420" w:type="dxa"/>
            <w:gridSpan w:val="2"/>
            <w:vAlign w:val="center"/>
          </w:tcPr>
          <w:p>
            <w:pPr>
              <w:ind w:firstLine="480"/>
              <w:jc w:val="center"/>
              <w:rPr>
                <w:rFonts w:ascii="宋体" w:hAnsi="宋体" w:cs="宋体"/>
                <w:szCs w:val="21"/>
              </w:rPr>
            </w:pPr>
          </w:p>
        </w:tc>
        <w:tc>
          <w:tcPr>
            <w:tcW w:w="2488" w:type="dxa"/>
            <w:gridSpan w:val="2"/>
            <w:vAlign w:val="center"/>
          </w:tcPr>
          <w:p>
            <w:pPr>
              <w:ind w:firstLine="480"/>
              <w:jc w:val="center"/>
              <w:rPr>
                <w:rFonts w:ascii="宋体" w:hAnsi="宋体" w:cs="宋体"/>
                <w:szCs w:val="21"/>
              </w:rPr>
            </w:pPr>
          </w:p>
        </w:tc>
        <w:tc>
          <w:tcPr>
            <w:tcW w:w="1980" w:type="dxa"/>
            <w:gridSpan w:val="2"/>
            <w:vAlign w:val="center"/>
          </w:tcPr>
          <w:p>
            <w:pPr>
              <w:ind w:firstLine="480"/>
              <w:jc w:val="center"/>
              <w:rPr>
                <w:rFonts w:ascii="宋体" w:hAnsi="宋体" w:cs="宋体"/>
                <w:szCs w:val="21"/>
              </w:rPr>
            </w:pPr>
          </w:p>
        </w:tc>
        <w:tc>
          <w:tcPr>
            <w:tcW w:w="1980" w:type="dxa"/>
            <w:gridSpan w:val="2"/>
            <w:vAlign w:val="center"/>
          </w:tcPr>
          <w:p>
            <w:pPr>
              <w:ind w:firstLine="480"/>
              <w:jc w:val="center"/>
              <w:rPr>
                <w:rFonts w:ascii="宋体" w:hAnsi="宋体" w:cs="宋体"/>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930" w:hRule="atLeast"/>
          <w:jc w:val="center"/>
        </w:trPr>
        <w:tc>
          <w:tcPr>
            <w:tcW w:w="1420" w:type="dxa"/>
            <w:vAlign w:val="center"/>
          </w:tcPr>
          <w:p>
            <w:pPr>
              <w:ind w:firstLine="480"/>
              <w:jc w:val="center"/>
              <w:rPr>
                <w:rFonts w:ascii="宋体" w:hAnsi="宋体" w:cs="宋体"/>
                <w:szCs w:val="21"/>
              </w:rPr>
            </w:pPr>
          </w:p>
        </w:tc>
        <w:tc>
          <w:tcPr>
            <w:tcW w:w="1420" w:type="dxa"/>
            <w:gridSpan w:val="2"/>
            <w:vAlign w:val="center"/>
          </w:tcPr>
          <w:p>
            <w:pPr>
              <w:ind w:firstLine="480"/>
              <w:jc w:val="center"/>
              <w:rPr>
                <w:rFonts w:ascii="宋体" w:hAnsi="宋体" w:cs="宋体"/>
                <w:szCs w:val="21"/>
              </w:rPr>
            </w:pPr>
          </w:p>
        </w:tc>
        <w:tc>
          <w:tcPr>
            <w:tcW w:w="2488" w:type="dxa"/>
            <w:gridSpan w:val="2"/>
            <w:vAlign w:val="center"/>
          </w:tcPr>
          <w:p>
            <w:pPr>
              <w:ind w:firstLine="480"/>
              <w:jc w:val="center"/>
              <w:rPr>
                <w:rFonts w:ascii="宋体" w:hAnsi="宋体" w:cs="宋体"/>
                <w:szCs w:val="21"/>
              </w:rPr>
            </w:pPr>
          </w:p>
        </w:tc>
        <w:tc>
          <w:tcPr>
            <w:tcW w:w="1980" w:type="dxa"/>
            <w:gridSpan w:val="2"/>
            <w:vAlign w:val="center"/>
          </w:tcPr>
          <w:p>
            <w:pPr>
              <w:ind w:firstLine="480"/>
              <w:jc w:val="center"/>
              <w:rPr>
                <w:rFonts w:ascii="宋体" w:hAnsi="宋体" w:cs="宋体"/>
                <w:szCs w:val="21"/>
              </w:rPr>
            </w:pPr>
          </w:p>
        </w:tc>
        <w:tc>
          <w:tcPr>
            <w:tcW w:w="1980" w:type="dxa"/>
            <w:gridSpan w:val="2"/>
            <w:vAlign w:val="center"/>
          </w:tcPr>
          <w:p>
            <w:pPr>
              <w:ind w:firstLine="480"/>
              <w:jc w:val="center"/>
              <w:rPr>
                <w:rFonts w:ascii="宋体" w:hAnsi="宋体" w:cs="宋体"/>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599" w:hRule="atLeast"/>
          <w:jc w:val="center"/>
        </w:trPr>
        <w:tc>
          <w:tcPr>
            <w:tcW w:w="9288" w:type="dxa"/>
            <w:gridSpan w:val="9"/>
          </w:tcPr>
          <w:p>
            <w:pPr>
              <w:ind w:firstLine="480"/>
              <w:rPr>
                <w:rFonts w:ascii="宋体" w:hAnsi="宋体" w:cs="宋体"/>
                <w:szCs w:val="21"/>
              </w:rPr>
            </w:pPr>
            <w:r>
              <w:rPr>
                <w:rFonts w:hint="eastAsia" w:ascii="宋体" w:hAnsi="宋体" w:cs="宋体"/>
                <w:szCs w:val="21"/>
              </w:rPr>
              <w:t>个人能力综述：</w:t>
            </w:r>
          </w:p>
        </w:tc>
      </w:tr>
    </w:tbl>
    <w:p>
      <w:pPr>
        <w:ind w:left="840" w:right="-13" w:hanging="840" w:hangingChars="400"/>
        <w:rPr>
          <w:rFonts w:ascii="宋体" w:hAnsi="宋体" w:cs="宋体"/>
        </w:rPr>
      </w:pPr>
      <w:r>
        <w:rPr>
          <w:rFonts w:hint="eastAsia" w:ascii="宋体" w:hAnsi="宋体" w:cs="宋体"/>
        </w:rPr>
        <w:t>注：1、按招标文件附上相关人员身份证、（如有）、上岗证（如有）证等证明材料扫描件并盖公章。</w:t>
      </w:r>
    </w:p>
    <w:p>
      <w:pPr>
        <w:ind w:left="840" w:right="-13" w:hanging="840" w:hangingChars="400"/>
        <w:rPr>
          <w:rFonts w:ascii="宋体" w:hAnsi="宋体" w:cs="宋体"/>
        </w:rPr>
      </w:pPr>
      <w:r>
        <w:rPr>
          <w:rFonts w:hint="eastAsia" w:ascii="宋体" w:hAnsi="宋体" w:cs="宋体"/>
        </w:rPr>
        <w:t xml:space="preserve">    2、拟投入人员简历不够填写，可另编页增写。</w:t>
      </w:r>
    </w:p>
    <w:p>
      <w:pPr>
        <w:spacing w:line="360" w:lineRule="auto"/>
        <w:ind w:left="292" w:leftChars="-162" w:right="-11" w:hanging="632" w:hangingChars="301"/>
        <w:rPr>
          <w:rFonts w:hAnsi="宋体" w:cs="宋体"/>
          <w:b/>
          <w:sz w:val="24"/>
        </w:rPr>
      </w:pPr>
      <w:r>
        <w:rPr>
          <w:rFonts w:hint="eastAsia" w:hAnsi="宋体" w:cs="宋体"/>
        </w:rPr>
        <w:br w:type="page"/>
      </w:r>
    </w:p>
    <w:p>
      <w:pPr>
        <w:pStyle w:val="16"/>
        <w:adjustRightInd w:val="0"/>
        <w:snapToGrid w:val="0"/>
        <w:spacing w:line="360" w:lineRule="auto"/>
        <w:jc w:val="center"/>
        <w:rPr>
          <w:rFonts w:hAnsi="宋体" w:cs="宋体"/>
          <w:b/>
          <w:sz w:val="24"/>
        </w:rPr>
      </w:pPr>
      <w:r>
        <w:rPr>
          <w:rFonts w:hint="eastAsia" w:hAnsi="宋体" w:cs="宋体"/>
          <w:b/>
          <w:sz w:val="24"/>
        </w:rPr>
        <w:t>（4）投标人2018年1月1日至今承担的类似检测业绩</w:t>
      </w:r>
    </w:p>
    <w:p>
      <w:pPr>
        <w:pStyle w:val="16"/>
        <w:adjustRightInd w:val="0"/>
        <w:snapToGrid w:val="0"/>
        <w:spacing w:line="240" w:lineRule="exact"/>
        <w:jc w:val="center"/>
        <w:rPr>
          <w:rFonts w:hAnsi="宋体" w:cs="宋体"/>
          <w:b/>
          <w:sz w:val="30"/>
        </w:rPr>
      </w:pPr>
    </w:p>
    <w:tbl>
      <w:tblPr>
        <w:tblStyle w:val="31"/>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761"/>
        <w:gridCol w:w="1980"/>
        <w:gridCol w:w="1980"/>
        <w:gridCol w:w="3240"/>
        <w:gridCol w:w="1507"/>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61" w:type="dxa"/>
            <w:vAlign w:val="center"/>
          </w:tcPr>
          <w:p>
            <w:pPr>
              <w:jc w:val="center"/>
              <w:rPr>
                <w:rFonts w:ascii="宋体" w:hAnsi="宋体" w:cs="宋体"/>
                <w:b/>
              </w:rPr>
            </w:pPr>
            <w:r>
              <w:rPr>
                <w:rFonts w:hint="eastAsia" w:ascii="宋体" w:hAnsi="宋体" w:cs="宋体"/>
                <w:b/>
              </w:rPr>
              <w:t>序号</w:t>
            </w:r>
          </w:p>
        </w:tc>
        <w:tc>
          <w:tcPr>
            <w:tcW w:w="1980" w:type="dxa"/>
            <w:vAlign w:val="center"/>
          </w:tcPr>
          <w:p>
            <w:pPr>
              <w:jc w:val="center"/>
              <w:rPr>
                <w:rFonts w:ascii="宋体" w:hAnsi="宋体" w:cs="宋体"/>
                <w:b/>
              </w:rPr>
            </w:pPr>
            <w:r>
              <w:rPr>
                <w:rFonts w:hint="eastAsia" w:ascii="宋体" w:hAnsi="宋体" w:cs="宋体"/>
                <w:b/>
              </w:rPr>
              <w:t>项目名称</w:t>
            </w:r>
          </w:p>
        </w:tc>
        <w:tc>
          <w:tcPr>
            <w:tcW w:w="1980" w:type="dxa"/>
            <w:vAlign w:val="center"/>
          </w:tcPr>
          <w:p>
            <w:pPr>
              <w:ind w:left="149" w:hanging="149"/>
              <w:jc w:val="center"/>
              <w:rPr>
                <w:rFonts w:ascii="宋体" w:hAnsi="宋体" w:cs="宋体"/>
                <w:b/>
              </w:rPr>
            </w:pPr>
            <w:r>
              <w:rPr>
                <w:rFonts w:hint="eastAsia" w:ascii="宋体" w:hAnsi="宋体" w:cs="宋体"/>
                <w:b/>
              </w:rPr>
              <w:t>工程概况</w:t>
            </w:r>
          </w:p>
        </w:tc>
        <w:tc>
          <w:tcPr>
            <w:tcW w:w="3240" w:type="dxa"/>
            <w:vAlign w:val="center"/>
          </w:tcPr>
          <w:p>
            <w:pPr>
              <w:jc w:val="center"/>
              <w:rPr>
                <w:rFonts w:ascii="宋体" w:hAnsi="宋体" w:cs="宋体"/>
                <w:b/>
              </w:rPr>
            </w:pPr>
            <w:r>
              <w:rPr>
                <w:rFonts w:hint="eastAsia" w:ascii="宋体" w:hAnsi="宋体" w:cs="宋体"/>
                <w:b/>
              </w:rPr>
              <w:t>试验检测项目内容</w:t>
            </w:r>
          </w:p>
        </w:tc>
        <w:tc>
          <w:tcPr>
            <w:tcW w:w="1507" w:type="dxa"/>
            <w:vAlign w:val="center"/>
          </w:tcPr>
          <w:p>
            <w:pPr>
              <w:jc w:val="center"/>
              <w:rPr>
                <w:rFonts w:ascii="宋体" w:hAnsi="宋体" w:cs="宋体"/>
                <w:b/>
              </w:rPr>
            </w:pPr>
            <w:r>
              <w:rPr>
                <w:rFonts w:hint="eastAsia" w:ascii="宋体" w:hAnsi="宋体" w:cs="宋体"/>
                <w:b/>
              </w:rPr>
              <w:t>业主名称、</w:t>
            </w:r>
          </w:p>
          <w:p>
            <w:pPr>
              <w:jc w:val="center"/>
              <w:rPr>
                <w:rFonts w:ascii="宋体" w:hAnsi="宋体" w:cs="宋体"/>
                <w:b/>
              </w:rPr>
            </w:pPr>
            <w:r>
              <w:rPr>
                <w:rFonts w:hint="eastAsia" w:ascii="宋体" w:hAnsi="宋体" w:cs="宋体"/>
                <w:b/>
              </w:rPr>
              <w:t>地址、电话</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07" w:hRule="atLeast"/>
          <w:jc w:val="center"/>
        </w:trPr>
        <w:tc>
          <w:tcPr>
            <w:tcW w:w="761" w:type="dxa"/>
          </w:tcPr>
          <w:p>
            <w:pPr>
              <w:rPr>
                <w:rFonts w:ascii="宋体" w:hAnsi="宋体" w:cs="宋体"/>
              </w:rPr>
            </w:pPr>
          </w:p>
        </w:tc>
        <w:tc>
          <w:tcPr>
            <w:tcW w:w="1980" w:type="dxa"/>
            <w:vAlign w:val="center"/>
          </w:tcPr>
          <w:p>
            <w:pPr>
              <w:rPr>
                <w:rFonts w:ascii="宋体" w:hAnsi="宋体" w:cs="宋体"/>
              </w:rPr>
            </w:pPr>
          </w:p>
        </w:tc>
        <w:tc>
          <w:tcPr>
            <w:tcW w:w="1980" w:type="dxa"/>
            <w:vAlign w:val="center"/>
          </w:tcPr>
          <w:p>
            <w:pPr>
              <w:jc w:val="center"/>
              <w:rPr>
                <w:rFonts w:ascii="宋体" w:hAnsi="宋体" w:cs="宋体"/>
              </w:rPr>
            </w:pPr>
          </w:p>
        </w:tc>
        <w:tc>
          <w:tcPr>
            <w:tcW w:w="3240" w:type="dxa"/>
            <w:vAlign w:val="center"/>
          </w:tcPr>
          <w:p>
            <w:pPr>
              <w:jc w:val="center"/>
              <w:rPr>
                <w:rFonts w:ascii="宋体" w:hAnsi="宋体" w:cs="宋体"/>
              </w:rPr>
            </w:pPr>
          </w:p>
        </w:tc>
        <w:tc>
          <w:tcPr>
            <w:tcW w:w="1507" w:type="dxa"/>
            <w:vAlign w:val="center"/>
          </w:tcPr>
          <w:p>
            <w:pPr>
              <w:jc w:val="center"/>
              <w:rPr>
                <w:rFonts w:ascii="宋体" w:hAnsi="宋体" w:cs="宋体"/>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15" w:hRule="atLeast"/>
          <w:jc w:val="center"/>
        </w:trPr>
        <w:tc>
          <w:tcPr>
            <w:tcW w:w="761" w:type="dxa"/>
          </w:tcPr>
          <w:p>
            <w:pPr>
              <w:rPr>
                <w:rFonts w:ascii="宋体" w:hAnsi="宋体" w:cs="宋体"/>
              </w:rPr>
            </w:pPr>
          </w:p>
        </w:tc>
        <w:tc>
          <w:tcPr>
            <w:tcW w:w="1980" w:type="dxa"/>
            <w:vAlign w:val="center"/>
          </w:tcPr>
          <w:p>
            <w:pPr>
              <w:rPr>
                <w:rFonts w:ascii="宋体" w:hAnsi="宋体" w:cs="宋体"/>
              </w:rPr>
            </w:pPr>
          </w:p>
        </w:tc>
        <w:tc>
          <w:tcPr>
            <w:tcW w:w="1980" w:type="dxa"/>
            <w:vAlign w:val="center"/>
          </w:tcPr>
          <w:p>
            <w:pPr>
              <w:jc w:val="center"/>
              <w:rPr>
                <w:rFonts w:ascii="宋体" w:hAnsi="宋体" w:cs="宋体"/>
              </w:rPr>
            </w:pPr>
          </w:p>
        </w:tc>
        <w:tc>
          <w:tcPr>
            <w:tcW w:w="3240" w:type="dxa"/>
            <w:vAlign w:val="center"/>
          </w:tcPr>
          <w:p>
            <w:pPr>
              <w:jc w:val="center"/>
              <w:rPr>
                <w:rFonts w:ascii="宋体" w:hAnsi="宋体" w:cs="宋体"/>
              </w:rPr>
            </w:pPr>
          </w:p>
        </w:tc>
        <w:tc>
          <w:tcPr>
            <w:tcW w:w="1507" w:type="dxa"/>
            <w:vAlign w:val="center"/>
          </w:tcPr>
          <w:p>
            <w:pPr>
              <w:jc w:val="center"/>
              <w:rPr>
                <w:rFonts w:ascii="宋体" w:hAnsi="宋体" w:cs="宋体"/>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08" w:hRule="atLeast"/>
          <w:jc w:val="center"/>
        </w:trPr>
        <w:tc>
          <w:tcPr>
            <w:tcW w:w="761" w:type="dxa"/>
          </w:tcPr>
          <w:p>
            <w:pPr>
              <w:rPr>
                <w:rFonts w:ascii="宋体" w:hAnsi="宋体" w:cs="宋体"/>
              </w:rPr>
            </w:pPr>
          </w:p>
        </w:tc>
        <w:tc>
          <w:tcPr>
            <w:tcW w:w="1980" w:type="dxa"/>
            <w:vAlign w:val="center"/>
          </w:tcPr>
          <w:p>
            <w:pPr>
              <w:rPr>
                <w:rFonts w:ascii="宋体" w:hAnsi="宋体" w:cs="宋体"/>
              </w:rPr>
            </w:pPr>
          </w:p>
        </w:tc>
        <w:tc>
          <w:tcPr>
            <w:tcW w:w="1980" w:type="dxa"/>
            <w:vAlign w:val="center"/>
          </w:tcPr>
          <w:p>
            <w:pPr>
              <w:jc w:val="center"/>
              <w:rPr>
                <w:rFonts w:ascii="宋体" w:hAnsi="宋体" w:cs="宋体"/>
              </w:rPr>
            </w:pPr>
          </w:p>
        </w:tc>
        <w:tc>
          <w:tcPr>
            <w:tcW w:w="3240" w:type="dxa"/>
            <w:vAlign w:val="center"/>
          </w:tcPr>
          <w:p>
            <w:pPr>
              <w:jc w:val="center"/>
              <w:rPr>
                <w:rFonts w:ascii="宋体" w:hAnsi="宋体" w:cs="宋体"/>
              </w:rPr>
            </w:pPr>
          </w:p>
        </w:tc>
        <w:tc>
          <w:tcPr>
            <w:tcW w:w="1507" w:type="dxa"/>
            <w:vAlign w:val="center"/>
          </w:tcPr>
          <w:p>
            <w:pPr>
              <w:jc w:val="center"/>
              <w:rPr>
                <w:rFonts w:ascii="宋体" w:hAnsi="宋体" w:cs="宋体"/>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761" w:type="dxa"/>
          </w:tcPr>
          <w:p>
            <w:pPr>
              <w:rPr>
                <w:rFonts w:ascii="宋体" w:hAnsi="宋体" w:cs="宋体"/>
              </w:rPr>
            </w:pPr>
          </w:p>
        </w:tc>
        <w:tc>
          <w:tcPr>
            <w:tcW w:w="1980" w:type="dxa"/>
            <w:vAlign w:val="center"/>
          </w:tcPr>
          <w:p>
            <w:pPr>
              <w:rPr>
                <w:rFonts w:ascii="宋体" w:hAnsi="宋体" w:cs="宋体"/>
              </w:rPr>
            </w:pPr>
          </w:p>
        </w:tc>
        <w:tc>
          <w:tcPr>
            <w:tcW w:w="1980" w:type="dxa"/>
            <w:vAlign w:val="center"/>
          </w:tcPr>
          <w:p>
            <w:pPr>
              <w:jc w:val="center"/>
              <w:rPr>
                <w:rFonts w:ascii="宋体" w:hAnsi="宋体" w:cs="宋体"/>
              </w:rPr>
            </w:pPr>
          </w:p>
        </w:tc>
        <w:tc>
          <w:tcPr>
            <w:tcW w:w="3240" w:type="dxa"/>
            <w:vAlign w:val="center"/>
          </w:tcPr>
          <w:p>
            <w:pPr>
              <w:jc w:val="center"/>
              <w:rPr>
                <w:rFonts w:ascii="宋体" w:hAnsi="宋体" w:cs="宋体"/>
              </w:rPr>
            </w:pPr>
          </w:p>
        </w:tc>
        <w:tc>
          <w:tcPr>
            <w:tcW w:w="1507" w:type="dxa"/>
            <w:vAlign w:val="center"/>
          </w:tcPr>
          <w:p>
            <w:pPr>
              <w:jc w:val="center"/>
              <w:rPr>
                <w:rFonts w:ascii="宋体" w:hAnsi="宋体" w:cs="宋体"/>
              </w:rPr>
            </w:pPr>
          </w:p>
        </w:tc>
      </w:tr>
    </w:tbl>
    <w:p>
      <w:pPr>
        <w:spacing w:line="360" w:lineRule="auto"/>
        <w:ind w:left="-378" w:leftChars="-180"/>
        <w:rPr>
          <w:rFonts w:ascii="宋体" w:hAnsi="宋体" w:cs="宋体"/>
        </w:rPr>
      </w:pPr>
      <w:r>
        <w:rPr>
          <w:rFonts w:hint="eastAsia" w:ascii="宋体" w:hAnsi="宋体" w:cs="宋体"/>
        </w:rPr>
        <w:t>注： 按评标办法前附表要求有效证明材料。</w:t>
      </w:r>
    </w:p>
    <w:p>
      <w:pPr>
        <w:rPr>
          <w:rFonts w:ascii="宋体" w:hAnsi="宋体" w:cs="宋体"/>
        </w:rPr>
      </w:pPr>
    </w:p>
    <w:p>
      <w:pPr>
        <w:pStyle w:val="5"/>
        <w:jc w:val="center"/>
        <w:rPr>
          <w:rFonts w:ascii="宋体" w:hAnsi="宋体" w:eastAsia="宋体" w:cs="宋体"/>
        </w:rPr>
      </w:pPr>
      <w:bookmarkStart w:id="358" w:name="_Toc110594394"/>
      <w:bookmarkStart w:id="359" w:name="_Toc18631"/>
      <w:bookmarkStart w:id="360" w:name="_Toc965"/>
      <w:bookmarkStart w:id="361" w:name="_Toc1133"/>
      <w:bookmarkStart w:id="362" w:name="_Toc110522937"/>
      <w:bookmarkStart w:id="363" w:name="_Toc24104614"/>
      <w:bookmarkStart w:id="364" w:name="_Toc1617"/>
      <w:bookmarkStart w:id="365" w:name="_Toc7128"/>
      <w:r>
        <w:rPr>
          <w:rFonts w:hint="eastAsia" w:ascii="宋体" w:hAnsi="宋体" w:eastAsia="宋体" w:cs="宋体"/>
          <w:bCs w:val="0"/>
          <w:sz w:val="24"/>
          <w:szCs w:val="20"/>
        </w:rPr>
        <w:t>（5） 其他证明企业资信实力、获奖证明资料等扫描件。</w:t>
      </w:r>
      <w:bookmarkEnd w:id="358"/>
      <w:bookmarkEnd w:id="359"/>
      <w:bookmarkEnd w:id="360"/>
      <w:bookmarkEnd w:id="361"/>
      <w:bookmarkEnd w:id="362"/>
    </w:p>
    <w:p>
      <w:pPr>
        <w:pStyle w:val="5"/>
        <w:jc w:val="center"/>
        <w:rPr>
          <w:rFonts w:ascii="宋体" w:hAnsi="宋体" w:eastAsia="宋体" w:cs="宋体"/>
        </w:rPr>
      </w:pPr>
    </w:p>
    <w:p/>
    <w:p>
      <w:pPr>
        <w:pStyle w:val="29"/>
      </w:pPr>
    </w:p>
    <w:p>
      <w:pPr>
        <w:pStyle w:val="29"/>
      </w:pPr>
    </w:p>
    <w:p>
      <w:pPr>
        <w:pStyle w:val="29"/>
      </w:pPr>
    </w:p>
    <w:p>
      <w:pPr>
        <w:pStyle w:val="29"/>
      </w:pPr>
    </w:p>
    <w:p>
      <w:pPr>
        <w:pStyle w:val="29"/>
      </w:pPr>
    </w:p>
    <w:p>
      <w:pPr>
        <w:pStyle w:val="29"/>
      </w:pPr>
    </w:p>
    <w:p>
      <w:pPr>
        <w:pStyle w:val="29"/>
      </w:pPr>
    </w:p>
    <w:p>
      <w:pPr>
        <w:pStyle w:val="29"/>
      </w:pPr>
    </w:p>
    <w:p>
      <w:pPr>
        <w:pStyle w:val="29"/>
      </w:pPr>
    </w:p>
    <w:p>
      <w:pPr>
        <w:pStyle w:val="29"/>
      </w:pPr>
    </w:p>
    <w:p>
      <w:pPr>
        <w:pStyle w:val="29"/>
      </w:pPr>
    </w:p>
    <w:p>
      <w:pPr>
        <w:pStyle w:val="29"/>
      </w:pPr>
    </w:p>
    <w:p>
      <w:pPr>
        <w:pStyle w:val="29"/>
      </w:pPr>
    </w:p>
    <w:p>
      <w:pPr>
        <w:pStyle w:val="29"/>
      </w:pPr>
    </w:p>
    <w:p>
      <w:pPr>
        <w:pStyle w:val="5"/>
        <w:jc w:val="center"/>
        <w:rPr>
          <w:rFonts w:ascii="宋体" w:hAnsi="宋体" w:eastAsia="宋体" w:cs="宋体"/>
        </w:rPr>
      </w:pPr>
      <w:bookmarkStart w:id="366" w:name="_Toc2193"/>
      <w:r>
        <w:rPr>
          <w:rFonts w:hint="eastAsia" w:ascii="宋体" w:hAnsi="宋体" w:eastAsia="宋体" w:cs="宋体"/>
          <w:bCs w:val="0"/>
        </w:rPr>
        <w:t>八、其他资料</w:t>
      </w:r>
      <w:bookmarkEnd w:id="363"/>
      <w:bookmarkEnd w:id="364"/>
      <w:bookmarkEnd w:id="365"/>
      <w:bookmarkEnd w:id="366"/>
    </w:p>
    <w:p>
      <w:pPr>
        <w:jc w:val="center"/>
        <w:rPr>
          <w:rFonts w:ascii="宋体" w:hAnsi="宋体" w:cs="宋体"/>
          <w:b/>
          <w:sz w:val="28"/>
          <w:szCs w:val="28"/>
        </w:rPr>
      </w:pPr>
      <w:r>
        <w:rPr>
          <w:rFonts w:hint="eastAsia" w:ascii="宋体" w:hAnsi="宋体" w:cs="宋体"/>
          <w:b/>
          <w:sz w:val="28"/>
          <w:szCs w:val="28"/>
        </w:rPr>
        <w:t>（如有）</w:t>
      </w:r>
    </w:p>
    <w:p>
      <w:pPr>
        <w:jc w:val="left"/>
        <w:rPr>
          <w:rFonts w:ascii="宋体" w:hAnsi="宋体" w:cs="宋体"/>
          <w:b/>
          <w:sz w:val="28"/>
          <w:szCs w:val="28"/>
        </w:rPr>
      </w:pPr>
    </w:p>
    <w:p>
      <w:pPr>
        <w:spacing w:line="360" w:lineRule="auto"/>
        <w:jc w:val="center"/>
        <w:rPr>
          <w:rFonts w:ascii="宋体" w:hAnsi="宋体" w:cs="宋体"/>
          <w:b/>
          <w:sz w:val="28"/>
          <w:szCs w:val="28"/>
        </w:rPr>
      </w:pPr>
    </w:p>
    <w:p/>
    <w:sectPr>
      <w:footerReference r:id="rId3"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Helvetica">
    <w:panose1 w:val="020B0504020202030204"/>
    <w:charset w:val="00"/>
    <w:family w:val="swiss"/>
    <w:pitch w:val="default"/>
    <w:sig w:usb0="00000007" w:usb1="00000000" w:usb2="00000000" w:usb3="00000000" w:csb0="00000093" w:csb1="00000000"/>
  </w:font>
  <w:font w:name="Tahoma">
    <w:panose1 w:val="020B0604030504040204"/>
    <w:charset w:val="00"/>
    <w:family w:val="swiss"/>
    <w:pitch w:val="default"/>
    <w:sig w:usb0="E1002EFF" w:usb1="C000605B" w:usb2="00000029" w:usb3="00000000" w:csb0="200101FF" w:csb1="20280000"/>
  </w:font>
  <w:font w:name="仿宋_GB2312">
    <w:altName w:val="仿宋"/>
    <w:panose1 w:val="02010609030101010101"/>
    <w:charset w:val="86"/>
    <w:family w:val="modern"/>
    <w:pitch w:val="default"/>
    <w:sig w:usb0="00000000" w:usb1="00000000" w:usb2="00000000" w:usb3="00000000" w:csb0="00040000" w:csb1="00000000"/>
  </w:font>
  <w:font w:name="Calisto MT">
    <w:panose1 w:val="02040603050505030304"/>
    <w:charset w:val="00"/>
    <w:family w:val="roman"/>
    <w:pitch w:val="default"/>
    <w:sig w:usb0="00000003" w:usb1="00000000" w:usb2="00000000" w:usb3="00000000" w:csb0="20000001" w:csb1="00000000"/>
  </w:font>
  <w:font w:name="Wingdings 2">
    <w:panose1 w:val="05020102010507070707"/>
    <w:charset w:val="00"/>
    <w:family w:val="auto"/>
    <w:pitch w:val="default"/>
    <w:sig w:usb0="00000000" w:usb1="00000000" w:usb2="00000000" w:usb3="00000000" w:csb0="8000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jc w:val="center"/>
    </w:pPr>
    <w:r>
      <w:rPr>
        <w:kern w:val="0"/>
        <w:szCs w:val="21"/>
      </w:rPr>
      <w:t xml:space="preserve">- </w:t>
    </w:r>
    <w:r>
      <w:rPr>
        <w:kern w:val="0"/>
        <w:szCs w:val="21"/>
      </w:rPr>
      <w:fldChar w:fldCharType="begin"/>
    </w:r>
    <w:r>
      <w:rPr>
        <w:kern w:val="0"/>
        <w:szCs w:val="21"/>
      </w:rPr>
      <w:instrText xml:space="preserve"> PAGE </w:instrText>
    </w:r>
    <w:r>
      <w:rPr>
        <w:kern w:val="0"/>
        <w:szCs w:val="21"/>
      </w:rPr>
      <w:fldChar w:fldCharType="separate"/>
    </w:r>
    <w:r>
      <w:rPr>
        <w:kern w:val="0"/>
        <w:szCs w:val="21"/>
      </w:rPr>
      <w:t>24</w:t>
    </w:r>
    <w:r>
      <w:rPr>
        <w:kern w:val="0"/>
        <w:szCs w:val="21"/>
      </w:rPr>
      <w:fldChar w:fldCharType="end"/>
    </w:r>
    <w:r>
      <w:rPr>
        <w:kern w:val="0"/>
        <w:szCs w:val="21"/>
      </w:rPr>
      <w:t xml:space="preserve"> -</w: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FB3CEE7"/>
    <w:multiLevelType w:val="singleLevel"/>
    <w:tmpl w:val="AFB3CEE7"/>
    <w:lvl w:ilvl="0" w:tentative="0">
      <w:start w:val="1"/>
      <w:numFmt w:val="decimal"/>
      <w:suff w:val="nothing"/>
      <w:lvlText w:val="（%1）"/>
      <w:lvlJc w:val="left"/>
    </w:lvl>
  </w:abstractNum>
  <w:abstractNum w:abstractNumId="1">
    <w:nsid w:val="F878BA4C"/>
    <w:multiLevelType w:val="singleLevel"/>
    <w:tmpl w:val="F878BA4C"/>
    <w:lvl w:ilvl="0" w:tentative="0">
      <w:start w:val="1"/>
      <w:numFmt w:val="decimal"/>
      <w:suff w:val="nothing"/>
      <w:lvlText w:val="%1、"/>
      <w:lvlJc w:val="left"/>
      <w:rPr>
        <w:u w:val="single"/>
      </w:rPr>
    </w:lvl>
  </w:abstractNum>
  <w:abstractNum w:abstractNumId="2">
    <w:nsid w:val="00000010"/>
    <w:multiLevelType w:val="multilevel"/>
    <w:tmpl w:val="00000010"/>
    <w:lvl w:ilvl="0" w:tentative="0">
      <w:start w:val="1"/>
      <w:numFmt w:val="decimal"/>
      <w:lvlText w:val="%1、"/>
      <w:lvlJc w:val="left"/>
      <w:pPr>
        <w:tabs>
          <w:tab w:val="left" w:pos="1185"/>
        </w:tabs>
        <w:ind w:left="1185" w:hanging="720"/>
      </w:pPr>
      <w:rPr>
        <w:rFonts w:hint="eastAsia"/>
      </w:rPr>
    </w:lvl>
    <w:lvl w:ilvl="1" w:tentative="0">
      <w:start w:val="1"/>
      <w:numFmt w:val="lowerLetter"/>
      <w:lvlText w:val="%2)"/>
      <w:lvlJc w:val="left"/>
      <w:pPr>
        <w:tabs>
          <w:tab w:val="left" w:pos="1305"/>
        </w:tabs>
        <w:ind w:left="1305" w:hanging="420"/>
      </w:pPr>
    </w:lvl>
    <w:lvl w:ilvl="2" w:tentative="0">
      <w:start w:val="1"/>
      <w:numFmt w:val="lowerRoman"/>
      <w:lvlText w:val="%3."/>
      <w:lvlJc w:val="right"/>
      <w:pPr>
        <w:tabs>
          <w:tab w:val="left" w:pos="1725"/>
        </w:tabs>
        <w:ind w:left="1725" w:hanging="420"/>
      </w:pPr>
    </w:lvl>
    <w:lvl w:ilvl="3" w:tentative="0">
      <w:start w:val="1"/>
      <w:numFmt w:val="decimal"/>
      <w:lvlText w:val="%4."/>
      <w:lvlJc w:val="left"/>
      <w:pPr>
        <w:tabs>
          <w:tab w:val="left" w:pos="2145"/>
        </w:tabs>
        <w:ind w:left="2145" w:hanging="420"/>
      </w:pPr>
    </w:lvl>
    <w:lvl w:ilvl="4" w:tentative="0">
      <w:start w:val="1"/>
      <w:numFmt w:val="lowerLetter"/>
      <w:lvlText w:val="%5)"/>
      <w:lvlJc w:val="left"/>
      <w:pPr>
        <w:tabs>
          <w:tab w:val="left" w:pos="2565"/>
        </w:tabs>
        <w:ind w:left="2565" w:hanging="420"/>
      </w:pPr>
    </w:lvl>
    <w:lvl w:ilvl="5" w:tentative="0">
      <w:start w:val="1"/>
      <w:numFmt w:val="lowerRoman"/>
      <w:lvlText w:val="%6."/>
      <w:lvlJc w:val="right"/>
      <w:pPr>
        <w:tabs>
          <w:tab w:val="left" w:pos="2985"/>
        </w:tabs>
        <w:ind w:left="2985" w:hanging="420"/>
      </w:pPr>
    </w:lvl>
    <w:lvl w:ilvl="6" w:tentative="0">
      <w:start w:val="1"/>
      <w:numFmt w:val="decimal"/>
      <w:lvlText w:val="%7."/>
      <w:lvlJc w:val="left"/>
      <w:pPr>
        <w:tabs>
          <w:tab w:val="left" w:pos="3405"/>
        </w:tabs>
        <w:ind w:left="3405" w:hanging="420"/>
      </w:pPr>
    </w:lvl>
    <w:lvl w:ilvl="7" w:tentative="0">
      <w:start w:val="1"/>
      <w:numFmt w:val="lowerLetter"/>
      <w:lvlText w:val="%8)"/>
      <w:lvlJc w:val="left"/>
      <w:pPr>
        <w:tabs>
          <w:tab w:val="left" w:pos="3825"/>
        </w:tabs>
        <w:ind w:left="3825" w:hanging="420"/>
      </w:pPr>
    </w:lvl>
    <w:lvl w:ilvl="8" w:tentative="0">
      <w:start w:val="1"/>
      <w:numFmt w:val="lowerRoman"/>
      <w:lvlText w:val="%9."/>
      <w:lvlJc w:val="right"/>
      <w:pPr>
        <w:tabs>
          <w:tab w:val="left" w:pos="4245"/>
        </w:tabs>
        <w:ind w:left="4245" w:hanging="420"/>
      </w:pPr>
    </w:lvl>
  </w:abstractNum>
  <w:abstractNum w:abstractNumId="3">
    <w:nsid w:val="14E25923"/>
    <w:multiLevelType w:val="multilevel"/>
    <w:tmpl w:val="14E25923"/>
    <w:lvl w:ilvl="0" w:tentative="0">
      <w:start w:val="1"/>
      <w:numFmt w:val="decimal"/>
      <w:lvlText w:val="%1、"/>
      <w:lvlJc w:val="left"/>
      <w:pPr>
        <w:ind w:left="360" w:hanging="360"/>
      </w:pPr>
      <w:rPr>
        <w:rFonts w:ascii="宋体" w:hAnsi="宋体" w:eastAsia="宋体" w:cs="宋体"/>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2FAB3DD1"/>
    <w:multiLevelType w:val="singleLevel"/>
    <w:tmpl w:val="2FAB3DD1"/>
    <w:lvl w:ilvl="0" w:tentative="0">
      <w:start w:val="3"/>
      <w:numFmt w:val="chineseCounting"/>
      <w:suff w:val="nothing"/>
      <w:lvlText w:val="%1、"/>
      <w:lvlJc w:val="left"/>
      <w:rPr>
        <w:rFonts w:hint="eastAsia"/>
      </w:rPr>
    </w:lvl>
  </w:abstractNum>
  <w:num w:numId="1">
    <w:abstractNumId w:val="0"/>
  </w:num>
  <w:num w:numId="2">
    <w:abstractNumId w:val="1"/>
  </w:num>
  <w:num w:numId="3">
    <w:abstractNumId w:val="3"/>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1"/>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RmNGZhMWIwNTM3YWY2YzIyNDYxNDc0YzQ4MTIzY2UifQ=="/>
  </w:docVars>
  <w:rsids>
    <w:rsidRoot w:val="00E03282"/>
    <w:rsid w:val="00001D61"/>
    <w:rsid w:val="00002BA1"/>
    <w:rsid w:val="000037D9"/>
    <w:rsid w:val="00007477"/>
    <w:rsid w:val="00014329"/>
    <w:rsid w:val="00014646"/>
    <w:rsid w:val="000151DA"/>
    <w:rsid w:val="00016B16"/>
    <w:rsid w:val="00017FF8"/>
    <w:rsid w:val="000204D4"/>
    <w:rsid w:val="0002291F"/>
    <w:rsid w:val="00023448"/>
    <w:rsid w:val="000246F5"/>
    <w:rsid w:val="00025A06"/>
    <w:rsid w:val="00026650"/>
    <w:rsid w:val="00031321"/>
    <w:rsid w:val="00031AA6"/>
    <w:rsid w:val="0003223F"/>
    <w:rsid w:val="00032524"/>
    <w:rsid w:val="0003711C"/>
    <w:rsid w:val="000477ED"/>
    <w:rsid w:val="0005014E"/>
    <w:rsid w:val="0005794A"/>
    <w:rsid w:val="00066724"/>
    <w:rsid w:val="00073233"/>
    <w:rsid w:val="000740BC"/>
    <w:rsid w:val="00081477"/>
    <w:rsid w:val="00083D79"/>
    <w:rsid w:val="000845E6"/>
    <w:rsid w:val="000A176E"/>
    <w:rsid w:val="000A20F3"/>
    <w:rsid w:val="000A289A"/>
    <w:rsid w:val="000A34BD"/>
    <w:rsid w:val="000A5397"/>
    <w:rsid w:val="000B16EB"/>
    <w:rsid w:val="000B7EC2"/>
    <w:rsid w:val="000C1627"/>
    <w:rsid w:val="000C21F9"/>
    <w:rsid w:val="000D73C1"/>
    <w:rsid w:val="000E00AF"/>
    <w:rsid w:val="000E7F06"/>
    <w:rsid w:val="000F3FA0"/>
    <w:rsid w:val="000F47FC"/>
    <w:rsid w:val="000F48FB"/>
    <w:rsid w:val="000F5919"/>
    <w:rsid w:val="000F7DDE"/>
    <w:rsid w:val="00100626"/>
    <w:rsid w:val="0010117B"/>
    <w:rsid w:val="001020BB"/>
    <w:rsid w:val="00103863"/>
    <w:rsid w:val="00104661"/>
    <w:rsid w:val="001059F7"/>
    <w:rsid w:val="001102DD"/>
    <w:rsid w:val="0011126D"/>
    <w:rsid w:val="00113352"/>
    <w:rsid w:val="001169DC"/>
    <w:rsid w:val="00122E30"/>
    <w:rsid w:val="001238FC"/>
    <w:rsid w:val="00130897"/>
    <w:rsid w:val="00133834"/>
    <w:rsid w:val="001350AC"/>
    <w:rsid w:val="00141720"/>
    <w:rsid w:val="00141FE7"/>
    <w:rsid w:val="00144AA8"/>
    <w:rsid w:val="00145BFF"/>
    <w:rsid w:val="00151715"/>
    <w:rsid w:val="0015173D"/>
    <w:rsid w:val="001624D4"/>
    <w:rsid w:val="00165009"/>
    <w:rsid w:val="00165A93"/>
    <w:rsid w:val="0017211F"/>
    <w:rsid w:val="001747A7"/>
    <w:rsid w:val="00176FE3"/>
    <w:rsid w:val="00180D9C"/>
    <w:rsid w:val="00181945"/>
    <w:rsid w:val="00182920"/>
    <w:rsid w:val="0018542A"/>
    <w:rsid w:val="00186300"/>
    <w:rsid w:val="0019256A"/>
    <w:rsid w:val="001936F7"/>
    <w:rsid w:val="00193C64"/>
    <w:rsid w:val="00197F49"/>
    <w:rsid w:val="001A558C"/>
    <w:rsid w:val="001B423E"/>
    <w:rsid w:val="001B590E"/>
    <w:rsid w:val="001D2F93"/>
    <w:rsid w:val="001D62B5"/>
    <w:rsid w:val="001F510F"/>
    <w:rsid w:val="001F624A"/>
    <w:rsid w:val="001F76E3"/>
    <w:rsid w:val="00207D2F"/>
    <w:rsid w:val="00211607"/>
    <w:rsid w:val="00223ECA"/>
    <w:rsid w:val="002275E6"/>
    <w:rsid w:val="002301FD"/>
    <w:rsid w:val="00232836"/>
    <w:rsid w:val="00235319"/>
    <w:rsid w:val="0024030C"/>
    <w:rsid w:val="00247387"/>
    <w:rsid w:val="00253633"/>
    <w:rsid w:val="002546E2"/>
    <w:rsid w:val="002546F6"/>
    <w:rsid w:val="0026336E"/>
    <w:rsid w:val="00266201"/>
    <w:rsid w:val="00274A98"/>
    <w:rsid w:val="00275F30"/>
    <w:rsid w:val="00282C14"/>
    <w:rsid w:val="002876AE"/>
    <w:rsid w:val="002A18D9"/>
    <w:rsid w:val="002A285B"/>
    <w:rsid w:val="002A6481"/>
    <w:rsid w:val="002A6610"/>
    <w:rsid w:val="002B4074"/>
    <w:rsid w:val="002C000A"/>
    <w:rsid w:val="002C15BE"/>
    <w:rsid w:val="002D1128"/>
    <w:rsid w:val="002D261F"/>
    <w:rsid w:val="002D2B10"/>
    <w:rsid w:val="002D3F91"/>
    <w:rsid w:val="002D52E7"/>
    <w:rsid w:val="002F05F2"/>
    <w:rsid w:val="002F10FB"/>
    <w:rsid w:val="002F4914"/>
    <w:rsid w:val="002F4CB3"/>
    <w:rsid w:val="003005A0"/>
    <w:rsid w:val="0030160B"/>
    <w:rsid w:val="003048DA"/>
    <w:rsid w:val="00307663"/>
    <w:rsid w:val="0031188D"/>
    <w:rsid w:val="00322199"/>
    <w:rsid w:val="00327A2E"/>
    <w:rsid w:val="00330BA0"/>
    <w:rsid w:val="00332750"/>
    <w:rsid w:val="0034167C"/>
    <w:rsid w:val="0034348D"/>
    <w:rsid w:val="0034399D"/>
    <w:rsid w:val="00352A3C"/>
    <w:rsid w:val="00356CF0"/>
    <w:rsid w:val="00361428"/>
    <w:rsid w:val="003632ED"/>
    <w:rsid w:val="00364357"/>
    <w:rsid w:val="003648D8"/>
    <w:rsid w:val="00366BC7"/>
    <w:rsid w:val="0037069F"/>
    <w:rsid w:val="00370D31"/>
    <w:rsid w:val="00374149"/>
    <w:rsid w:val="003759DF"/>
    <w:rsid w:val="0038737A"/>
    <w:rsid w:val="003904EF"/>
    <w:rsid w:val="00390847"/>
    <w:rsid w:val="00390D39"/>
    <w:rsid w:val="00395198"/>
    <w:rsid w:val="003B3683"/>
    <w:rsid w:val="003B3937"/>
    <w:rsid w:val="003C7DEF"/>
    <w:rsid w:val="003D0D40"/>
    <w:rsid w:val="003D3C4E"/>
    <w:rsid w:val="003D3EFB"/>
    <w:rsid w:val="003E0D97"/>
    <w:rsid w:val="003E1D0B"/>
    <w:rsid w:val="003E48B9"/>
    <w:rsid w:val="003E518D"/>
    <w:rsid w:val="003E5193"/>
    <w:rsid w:val="003F3832"/>
    <w:rsid w:val="003F664F"/>
    <w:rsid w:val="003F6854"/>
    <w:rsid w:val="004014BD"/>
    <w:rsid w:val="004063F6"/>
    <w:rsid w:val="00407066"/>
    <w:rsid w:val="00412058"/>
    <w:rsid w:val="00417527"/>
    <w:rsid w:val="00430EE6"/>
    <w:rsid w:val="00432AAA"/>
    <w:rsid w:val="00432B23"/>
    <w:rsid w:val="004334BC"/>
    <w:rsid w:val="00435151"/>
    <w:rsid w:val="004356B3"/>
    <w:rsid w:val="00437D85"/>
    <w:rsid w:val="00443240"/>
    <w:rsid w:val="004437FF"/>
    <w:rsid w:val="00443F5C"/>
    <w:rsid w:val="00446CB0"/>
    <w:rsid w:val="004477F2"/>
    <w:rsid w:val="00465A48"/>
    <w:rsid w:val="00466FC4"/>
    <w:rsid w:val="00467E15"/>
    <w:rsid w:val="00481930"/>
    <w:rsid w:val="0048314D"/>
    <w:rsid w:val="00490D9C"/>
    <w:rsid w:val="004930B5"/>
    <w:rsid w:val="00493204"/>
    <w:rsid w:val="004935D6"/>
    <w:rsid w:val="00493FC2"/>
    <w:rsid w:val="00495321"/>
    <w:rsid w:val="00497E07"/>
    <w:rsid w:val="004A23DD"/>
    <w:rsid w:val="004A2676"/>
    <w:rsid w:val="004A5D10"/>
    <w:rsid w:val="004B0738"/>
    <w:rsid w:val="004B518E"/>
    <w:rsid w:val="004B5E84"/>
    <w:rsid w:val="004B6F17"/>
    <w:rsid w:val="004C3CEA"/>
    <w:rsid w:val="004D0247"/>
    <w:rsid w:val="004D12A7"/>
    <w:rsid w:val="004D3A08"/>
    <w:rsid w:val="004D7F52"/>
    <w:rsid w:val="004E3686"/>
    <w:rsid w:val="004E4709"/>
    <w:rsid w:val="004F702E"/>
    <w:rsid w:val="004F7B97"/>
    <w:rsid w:val="005008E4"/>
    <w:rsid w:val="00504617"/>
    <w:rsid w:val="00517E2C"/>
    <w:rsid w:val="0052084A"/>
    <w:rsid w:val="00520B28"/>
    <w:rsid w:val="005249B2"/>
    <w:rsid w:val="00525BA3"/>
    <w:rsid w:val="00525EBD"/>
    <w:rsid w:val="00531967"/>
    <w:rsid w:val="00535A15"/>
    <w:rsid w:val="00540117"/>
    <w:rsid w:val="00542539"/>
    <w:rsid w:val="005436D1"/>
    <w:rsid w:val="00551F19"/>
    <w:rsid w:val="00554C69"/>
    <w:rsid w:val="00557D71"/>
    <w:rsid w:val="00562F87"/>
    <w:rsid w:val="005644C6"/>
    <w:rsid w:val="00564D7C"/>
    <w:rsid w:val="00565F9D"/>
    <w:rsid w:val="00574C92"/>
    <w:rsid w:val="00583073"/>
    <w:rsid w:val="005836A1"/>
    <w:rsid w:val="00585396"/>
    <w:rsid w:val="005861CD"/>
    <w:rsid w:val="00587881"/>
    <w:rsid w:val="005878AD"/>
    <w:rsid w:val="00591CA5"/>
    <w:rsid w:val="00594901"/>
    <w:rsid w:val="00594D31"/>
    <w:rsid w:val="00595661"/>
    <w:rsid w:val="00595CF0"/>
    <w:rsid w:val="00596E4F"/>
    <w:rsid w:val="00597736"/>
    <w:rsid w:val="00597900"/>
    <w:rsid w:val="005B29B3"/>
    <w:rsid w:val="005B4663"/>
    <w:rsid w:val="005B5D01"/>
    <w:rsid w:val="005B7A95"/>
    <w:rsid w:val="005C61CE"/>
    <w:rsid w:val="005D15B4"/>
    <w:rsid w:val="005D27D3"/>
    <w:rsid w:val="005D7964"/>
    <w:rsid w:val="005D7C5D"/>
    <w:rsid w:val="005E16F0"/>
    <w:rsid w:val="005E25A2"/>
    <w:rsid w:val="005E2BE2"/>
    <w:rsid w:val="005E4F64"/>
    <w:rsid w:val="005F3510"/>
    <w:rsid w:val="005F6692"/>
    <w:rsid w:val="00602469"/>
    <w:rsid w:val="0060264C"/>
    <w:rsid w:val="00605467"/>
    <w:rsid w:val="00606156"/>
    <w:rsid w:val="00610EF4"/>
    <w:rsid w:val="006127D6"/>
    <w:rsid w:val="006137C1"/>
    <w:rsid w:val="006163A4"/>
    <w:rsid w:val="00622D51"/>
    <w:rsid w:val="00622F26"/>
    <w:rsid w:val="0062481C"/>
    <w:rsid w:val="00627192"/>
    <w:rsid w:val="006271C5"/>
    <w:rsid w:val="00627BD6"/>
    <w:rsid w:val="0063156A"/>
    <w:rsid w:val="00632D3E"/>
    <w:rsid w:val="00636B42"/>
    <w:rsid w:val="00643706"/>
    <w:rsid w:val="00644DB3"/>
    <w:rsid w:val="0065283B"/>
    <w:rsid w:val="006543E5"/>
    <w:rsid w:val="00654DDE"/>
    <w:rsid w:val="0065514D"/>
    <w:rsid w:val="00655A78"/>
    <w:rsid w:val="00660B7A"/>
    <w:rsid w:val="006655FE"/>
    <w:rsid w:val="0066611C"/>
    <w:rsid w:val="00671DBB"/>
    <w:rsid w:val="00673881"/>
    <w:rsid w:val="00674649"/>
    <w:rsid w:val="00675638"/>
    <w:rsid w:val="006763E5"/>
    <w:rsid w:val="0067732C"/>
    <w:rsid w:val="006854F1"/>
    <w:rsid w:val="00694922"/>
    <w:rsid w:val="00696AD4"/>
    <w:rsid w:val="006A444E"/>
    <w:rsid w:val="006A49AF"/>
    <w:rsid w:val="006A4C4A"/>
    <w:rsid w:val="006B21EA"/>
    <w:rsid w:val="006B372C"/>
    <w:rsid w:val="006C0C6B"/>
    <w:rsid w:val="006C218E"/>
    <w:rsid w:val="006C795D"/>
    <w:rsid w:val="006D0779"/>
    <w:rsid w:val="006D32A0"/>
    <w:rsid w:val="006D350F"/>
    <w:rsid w:val="006D6654"/>
    <w:rsid w:val="006D74BA"/>
    <w:rsid w:val="006D7B7A"/>
    <w:rsid w:val="006E302C"/>
    <w:rsid w:val="006E36D3"/>
    <w:rsid w:val="006E3DFF"/>
    <w:rsid w:val="006E43DA"/>
    <w:rsid w:val="006E52DA"/>
    <w:rsid w:val="006E5BAB"/>
    <w:rsid w:val="006F2000"/>
    <w:rsid w:val="006F6DB7"/>
    <w:rsid w:val="007000E1"/>
    <w:rsid w:val="00700E6B"/>
    <w:rsid w:val="00701520"/>
    <w:rsid w:val="007017C5"/>
    <w:rsid w:val="00711A1F"/>
    <w:rsid w:val="00712A34"/>
    <w:rsid w:val="00722969"/>
    <w:rsid w:val="0072435E"/>
    <w:rsid w:val="00726A04"/>
    <w:rsid w:val="00732CF7"/>
    <w:rsid w:val="00733FC2"/>
    <w:rsid w:val="00750B3E"/>
    <w:rsid w:val="00753E67"/>
    <w:rsid w:val="0076125E"/>
    <w:rsid w:val="00761E5D"/>
    <w:rsid w:val="007643BF"/>
    <w:rsid w:val="007701BF"/>
    <w:rsid w:val="00790501"/>
    <w:rsid w:val="007919CC"/>
    <w:rsid w:val="00793C46"/>
    <w:rsid w:val="007A1B08"/>
    <w:rsid w:val="007A276D"/>
    <w:rsid w:val="007A2CCA"/>
    <w:rsid w:val="007A4696"/>
    <w:rsid w:val="007A766A"/>
    <w:rsid w:val="007B0296"/>
    <w:rsid w:val="007B18B7"/>
    <w:rsid w:val="007B2CCF"/>
    <w:rsid w:val="007C3DA5"/>
    <w:rsid w:val="007C7910"/>
    <w:rsid w:val="007D0059"/>
    <w:rsid w:val="007D071E"/>
    <w:rsid w:val="007D07C0"/>
    <w:rsid w:val="007D09BC"/>
    <w:rsid w:val="007D37AD"/>
    <w:rsid w:val="007E0649"/>
    <w:rsid w:val="007E072E"/>
    <w:rsid w:val="007E6906"/>
    <w:rsid w:val="007E7AC2"/>
    <w:rsid w:val="007F3640"/>
    <w:rsid w:val="007F5BDD"/>
    <w:rsid w:val="00803EA2"/>
    <w:rsid w:val="008044D7"/>
    <w:rsid w:val="00804802"/>
    <w:rsid w:val="00804A4F"/>
    <w:rsid w:val="00806CD9"/>
    <w:rsid w:val="00811F3C"/>
    <w:rsid w:val="00812E53"/>
    <w:rsid w:val="00822D9E"/>
    <w:rsid w:val="00823259"/>
    <w:rsid w:val="0082539D"/>
    <w:rsid w:val="0082544F"/>
    <w:rsid w:val="00827B66"/>
    <w:rsid w:val="00833540"/>
    <w:rsid w:val="008346C7"/>
    <w:rsid w:val="00837D9E"/>
    <w:rsid w:val="00840A09"/>
    <w:rsid w:val="008412D1"/>
    <w:rsid w:val="008430BA"/>
    <w:rsid w:val="00843BF6"/>
    <w:rsid w:val="00847A16"/>
    <w:rsid w:val="00847E07"/>
    <w:rsid w:val="00850B18"/>
    <w:rsid w:val="00852572"/>
    <w:rsid w:val="00853774"/>
    <w:rsid w:val="008546FC"/>
    <w:rsid w:val="0085661F"/>
    <w:rsid w:val="0085676A"/>
    <w:rsid w:val="00857DAE"/>
    <w:rsid w:val="00860A09"/>
    <w:rsid w:val="008622EA"/>
    <w:rsid w:val="00862A3B"/>
    <w:rsid w:val="00863EA1"/>
    <w:rsid w:val="00865C91"/>
    <w:rsid w:val="0088409B"/>
    <w:rsid w:val="008845DC"/>
    <w:rsid w:val="00884DD9"/>
    <w:rsid w:val="0088585B"/>
    <w:rsid w:val="008867D6"/>
    <w:rsid w:val="00886BC0"/>
    <w:rsid w:val="00891697"/>
    <w:rsid w:val="0089703E"/>
    <w:rsid w:val="008A455A"/>
    <w:rsid w:val="008B09A3"/>
    <w:rsid w:val="008B1567"/>
    <w:rsid w:val="008B3A3F"/>
    <w:rsid w:val="008B430D"/>
    <w:rsid w:val="008C043D"/>
    <w:rsid w:val="008C1134"/>
    <w:rsid w:val="008C1761"/>
    <w:rsid w:val="008C17C5"/>
    <w:rsid w:val="008C4AB3"/>
    <w:rsid w:val="008D1A7E"/>
    <w:rsid w:val="008D26F9"/>
    <w:rsid w:val="008D64C3"/>
    <w:rsid w:val="008D675B"/>
    <w:rsid w:val="008E1E3C"/>
    <w:rsid w:val="008F20B9"/>
    <w:rsid w:val="00902615"/>
    <w:rsid w:val="009042A4"/>
    <w:rsid w:val="0091191F"/>
    <w:rsid w:val="00912A34"/>
    <w:rsid w:val="00913B58"/>
    <w:rsid w:val="00914956"/>
    <w:rsid w:val="00914D86"/>
    <w:rsid w:val="00925BC6"/>
    <w:rsid w:val="009307D7"/>
    <w:rsid w:val="0093186C"/>
    <w:rsid w:val="00942C19"/>
    <w:rsid w:val="00943019"/>
    <w:rsid w:val="00946CCE"/>
    <w:rsid w:val="00947920"/>
    <w:rsid w:val="00957918"/>
    <w:rsid w:val="009617B4"/>
    <w:rsid w:val="0096427F"/>
    <w:rsid w:val="009648CA"/>
    <w:rsid w:val="0096598F"/>
    <w:rsid w:val="0096738F"/>
    <w:rsid w:val="00967C31"/>
    <w:rsid w:val="00967FC0"/>
    <w:rsid w:val="00972094"/>
    <w:rsid w:val="00975664"/>
    <w:rsid w:val="009809CD"/>
    <w:rsid w:val="009809FB"/>
    <w:rsid w:val="00980DF1"/>
    <w:rsid w:val="0098538A"/>
    <w:rsid w:val="00985C33"/>
    <w:rsid w:val="00985E36"/>
    <w:rsid w:val="00986087"/>
    <w:rsid w:val="00995CBE"/>
    <w:rsid w:val="00996975"/>
    <w:rsid w:val="00997F04"/>
    <w:rsid w:val="009A263C"/>
    <w:rsid w:val="009A36E4"/>
    <w:rsid w:val="009A4000"/>
    <w:rsid w:val="009B15BF"/>
    <w:rsid w:val="009B5084"/>
    <w:rsid w:val="009B5D3B"/>
    <w:rsid w:val="009C7575"/>
    <w:rsid w:val="009D04C0"/>
    <w:rsid w:val="009D6866"/>
    <w:rsid w:val="009E10BB"/>
    <w:rsid w:val="009E2E1E"/>
    <w:rsid w:val="009E51CA"/>
    <w:rsid w:val="009F0B8B"/>
    <w:rsid w:val="009F1C17"/>
    <w:rsid w:val="009F2F58"/>
    <w:rsid w:val="009F469D"/>
    <w:rsid w:val="009F4E4E"/>
    <w:rsid w:val="009F5FF6"/>
    <w:rsid w:val="009F62EB"/>
    <w:rsid w:val="00A01E0B"/>
    <w:rsid w:val="00A067D4"/>
    <w:rsid w:val="00A072D6"/>
    <w:rsid w:val="00A116EC"/>
    <w:rsid w:val="00A13DF1"/>
    <w:rsid w:val="00A16F4A"/>
    <w:rsid w:val="00A20D8C"/>
    <w:rsid w:val="00A25E2F"/>
    <w:rsid w:val="00A31FB1"/>
    <w:rsid w:val="00A33A3E"/>
    <w:rsid w:val="00A36486"/>
    <w:rsid w:val="00A44040"/>
    <w:rsid w:val="00A44E85"/>
    <w:rsid w:val="00A4557C"/>
    <w:rsid w:val="00A519F1"/>
    <w:rsid w:val="00A51B80"/>
    <w:rsid w:val="00A534DB"/>
    <w:rsid w:val="00A627AC"/>
    <w:rsid w:val="00A62A7B"/>
    <w:rsid w:val="00A64EED"/>
    <w:rsid w:val="00A66436"/>
    <w:rsid w:val="00A6644F"/>
    <w:rsid w:val="00A67371"/>
    <w:rsid w:val="00A67A02"/>
    <w:rsid w:val="00A7099D"/>
    <w:rsid w:val="00A72661"/>
    <w:rsid w:val="00A773C0"/>
    <w:rsid w:val="00A828B7"/>
    <w:rsid w:val="00A82922"/>
    <w:rsid w:val="00A844BE"/>
    <w:rsid w:val="00A87B8B"/>
    <w:rsid w:val="00A90116"/>
    <w:rsid w:val="00A91EB0"/>
    <w:rsid w:val="00A93B13"/>
    <w:rsid w:val="00A94BED"/>
    <w:rsid w:val="00A94C09"/>
    <w:rsid w:val="00A95AD6"/>
    <w:rsid w:val="00AA3733"/>
    <w:rsid w:val="00AA3994"/>
    <w:rsid w:val="00AA5D53"/>
    <w:rsid w:val="00AB3D16"/>
    <w:rsid w:val="00AB601B"/>
    <w:rsid w:val="00AC1D5C"/>
    <w:rsid w:val="00AC40A1"/>
    <w:rsid w:val="00AD29B4"/>
    <w:rsid w:val="00AD30CF"/>
    <w:rsid w:val="00AD6BA7"/>
    <w:rsid w:val="00AE02E8"/>
    <w:rsid w:val="00AE1E67"/>
    <w:rsid w:val="00AE2670"/>
    <w:rsid w:val="00AE2794"/>
    <w:rsid w:val="00AE2DD2"/>
    <w:rsid w:val="00AE34AD"/>
    <w:rsid w:val="00AF28ED"/>
    <w:rsid w:val="00AF46C4"/>
    <w:rsid w:val="00AF4A97"/>
    <w:rsid w:val="00AF4E15"/>
    <w:rsid w:val="00AF72C3"/>
    <w:rsid w:val="00AF761D"/>
    <w:rsid w:val="00B056DE"/>
    <w:rsid w:val="00B05946"/>
    <w:rsid w:val="00B1197E"/>
    <w:rsid w:val="00B13E6D"/>
    <w:rsid w:val="00B1672C"/>
    <w:rsid w:val="00B169EE"/>
    <w:rsid w:val="00B17128"/>
    <w:rsid w:val="00B174A9"/>
    <w:rsid w:val="00B21B21"/>
    <w:rsid w:val="00B246C6"/>
    <w:rsid w:val="00B24BA2"/>
    <w:rsid w:val="00B359CE"/>
    <w:rsid w:val="00B36472"/>
    <w:rsid w:val="00B368E0"/>
    <w:rsid w:val="00B3695F"/>
    <w:rsid w:val="00B37EAC"/>
    <w:rsid w:val="00B401A2"/>
    <w:rsid w:val="00B404FB"/>
    <w:rsid w:val="00B44F44"/>
    <w:rsid w:val="00B51113"/>
    <w:rsid w:val="00B51A5A"/>
    <w:rsid w:val="00B529FB"/>
    <w:rsid w:val="00B60E03"/>
    <w:rsid w:val="00B63E0B"/>
    <w:rsid w:val="00B652B5"/>
    <w:rsid w:val="00B67390"/>
    <w:rsid w:val="00B7253B"/>
    <w:rsid w:val="00B72B25"/>
    <w:rsid w:val="00B7394E"/>
    <w:rsid w:val="00B77FE4"/>
    <w:rsid w:val="00B83C6F"/>
    <w:rsid w:val="00B901D5"/>
    <w:rsid w:val="00B90B99"/>
    <w:rsid w:val="00BA34C9"/>
    <w:rsid w:val="00BA40CB"/>
    <w:rsid w:val="00BA73AD"/>
    <w:rsid w:val="00BA7A76"/>
    <w:rsid w:val="00BA7CC1"/>
    <w:rsid w:val="00BB3E0F"/>
    <w:rsid w:val="00BB4DC8"/>
    <w:rsid w:val="00BB624E"/>
    <w:rsid w:val="00BB7349"/>
    <w:rsid w:val="00BC1047"/>
    <w:rsid w:val="00BC388F"/>
    <w:rsid w:val="00BC476F"/>
    <w:rsid w:val="00BC7234"/>
    <w:rsid w:val="00BC77E6"/>
    <w:rsid w:val="00BD45C1"/>
    <w:rsid w:val="00BD4697"/>
    <w:rsid w:val="00BE42EA"/>
    <w:rsid w:val="00BE674E"/>
    <w:rsid w:val="00BE753A"/>
    <w:rsid w:val="00BF0604"/>
    <w:rsid w:val="00BF2EC1"/>
    <w:rsid w:val="00BF3454"/>
    <w:rsid w:val="00BF6180"/>
    <w:rsid w:val="00BF631D"/>
    <w:rsid w:val="00C0653E"/>
    <w:rsid w:val="00C07EF7"/>
    <w:rsid w:val="00C1110A"/>
    <w:rsid w:val="00C1432D"/>
    <w:rsid w:val="00C203A6"/>
    <w:rsid w:val="00C20C07"/>
    <w:rsid w:val="00C25AD2"/>
    <w:rsid w:val="00C2670E"/>
    <w:rsid w:val="00C26BB8"/>
    <w:rsid w:val="00C400A4"/>
    <w:rsid w:val="00C44FAF"/>
    <w:rsid w:val="00C45ECF"/>
    <w:rsid w:val="00C53CC5"/>
    <w:rsid w:val="00C55B16"/>
    <w:rsid w:val="00C609F5"/>
    <w:rsid w:val="00C70827"/>
    <w:rsid w:val="00C728C2"/>
    <w:rsid w:val="00C74DA6"/>
    <w:rsid w:val="00C75BC7"/>
    <w:rsid w:val="00C84C45"/>
    <w:rsid w:val="00C9626F"/>
    <w:rsid w:val="00CA648C"/>
    <w:rsid w:val="00CA6A5F"/>
    <w:rsid w:val="00CB006F"/>
    <w:rsid w:val="00CB2E85"/>
    <w:rsid w:val="00CB4AFB"/>
    <w:rsid w:val="00CB6223"/>
    <w:rsid w:val="00CC41DC"/>
    <w:rsid w:val="00CC7971"/>
    <w:rsid w:val="00CD3026"/>
    <w:rsid w:val="00CD48AF"/>
    <w:rsid w:val="00CD5069"/>
    <w:rsid w:val="00CD73C8"/>
    <w:rsid w:val="00CE429C"/>
    <w:rsid w:val="00CE488B"/>
    <w:rsid w:val="00CE59F0"/>
    <w:rsid w:val="00CF00C5"/>
    <w:rsid w:val="00CF1ABF"/>
    <w:rsid w:val="00CF6B5D"/>
    <w:rsid w:val="00D064F9"/>
    <w:rsid w:val="00D14F68"/>
    <w:rsid w:val="00D16323"/>
    <w:rsid w:val="00D164EC"/>
    <w:rsid w:val="00D22848"/>
    <w:rsid w:val="00D252A6"/>
    <w:rsid w:val="00D25F19"/>
    <w:rsid w:val="00D26146"/>
    <w:rsid w:val="00D267EF"/>
    <w:rsid w:val="00D27E47"/>
    <w:rsid w:val="00D34656"/>
    <w:rsid w:val="00D354F9"/>
    <w:rsid w:val="00D35FA7"/>
    <w:rsid w:val="00D37E51"/>
    <w:rsid w:val="00D434DC"/>
    <w:rsid w:val="00D437B2"/>
    <w:rsid w:val="00D519FD"/>
    <w:rsid w:val="00D56CAF"/>
    <w:rsid w:val="00D601C2"/>
    <w:rsid w:val="00D63D22"/>
    <w:rsid w:val="00D67EEA"/>
    <w:rsid w:val="00D738FE"/>
    <w:rsid w:val="00D75BC6"/>
    <w:rsid w:val="00D7610B"/>
    <w:rsid w:val="00D77840"/>
    <w:rsid w:val="00D85BB1"/>
    <w:rsid w:val="00D9258F"/>
    <w:rsid w:val="00D930E0"/>
    <w:rsid w:val="00D959AF"/>
    <w:rsid w:val="00D95F9A"/>
    <w:rsid w:val="00DA0B2E"/>
    <w:rsid w:val="00DA1EED"/>
    <w:rsid w:val="00DA4B81"/>
    <w:rsid w:val="00DB1D46"/>
    <w:rsid w:val="00DC26EB"/>
    <w:rsid w:val="00DD21BB"/>
    <w:rsid w:val="00DD2D73"/>
    <w:rsid w:val="00DD36F2"/>
    <w:rsid w:val="00DD3ACD"/>
    <w:rsid w:val="00DD63FF"/>
    <w:rsid w:val="00DE4CD5"/>
    <w:rsid w:val="00DF0762"/>
    <w:rsid w:val="00DF3019"/>
    <w:rsid w:val="00DF3FA8"/>
    <w:rsid w:val="00DF43FF"/>
    <w:rsid w:val="00DF5A42"/>
    <w:rsid w:val="00E03282"/>
    <w:rsid w:val="00E06C2E"/>
    <w:rsid w:val="00E13281"/>
    <w:rsid w:val="00E13873"/>
    <w:rsid w:val="00E14D3B"/>
    <w:rsid w:val="00E17821"/>
    <w:rsid w:val="00E275A8"/>
    <w:rsid w:val="00E27BB7"/>
    <w:rsid w:val="00E312FE"/>
    <w:rsid w:val="00E32E89"/>
    <w:rsid w:val="00E35205"/>
    <w:rsid w:val="00E42307"/>
    <w:rsid w:val="00E50A72"/>
    <w:rsid w:val="00E5214E"/>
    <w:rsid w:val="00E61D40"/>
    <w:rsid w:val="00E63EEB"/>
    <w:rsid w:val="00E70DF9"/>
    <w:rsid w:val="00E77259"/>
    <w:rsid w:val="00E8485C"/>
    <w:rsid w:val="00E86C4D"/>
    <w:rsid w:val="00E9223A"/>
    <w:rsid w:val="00E92692"/>
    <w:rsid w:val="00EA07CE"/>
    <w:rsid w:val="00EB05EC"/>
    <w:rsid w:val="00EB435E"/>
    <w:rsid w:val="00EB6444"/>
    <w:rsid w:val="00EC0A5C"/>
    <w:rsid w:val="00EC1BF8"/>
    <w:rsid w:val="00EC36E2"/>
    <w:rsid w:val="00EC5844"/>
    <w:rsid w:val="00EC7F57"/>
    <w:rsid w:val="00ED1905"/>
    <w:rsid w:val="00ED2C3D"/>
    <w:rsid w:val="00ED6536"/>
    <w:rsid w:val="00EE0044"/>
    <w:rsid w:val="00EE48DF"/>
    <w:rsid w:val="00EE6376"/>
    <w:rsid w:val="00EF354B"/>
    <w:rsid w:val="00EF38B3"/>
    <w:rsid w:val="00EF7E7D"/>
    <w:rsid w:val="00F00F6E"/>
    <w:rsid w:val="00F05AFE"/>
    <w:rsid w:val="00F06F08"/>
    <w:rsid w:val="00F13ACE"/>
    <w:rsid w:val="00F23681"/>
    <w:rsid w:val="00F24369"/>
    <w:rsid w:val="00F35233"/>
    <w:rsid w:val="00F35439"/>
    <w:rsid w:val="00F357D9"/>
    <w:rsid w:val="00F44435"/>
    <w:rsid w:val="00F538F6"/>
    <w:rsid w:val="00F55AC6"/>
    <w:rsid w:val="00F60647"/>
    <w:rsid w:val="00F618AE"/>
    <w:rsid w:val="00F65A2B"/>
    <w:rsid w:val="00F72FA9"/>
    <w:rsid w:val="00F74811"/>
    <w:rsid w:val="00F82CD0"/>
    <w:rsid w:val="00F84CE1"/>
    <w:rsid w:val="00F87190"/>
    <w:rsid w:val="00F96A64"/>
    <w:rsid w:val="00FA1EF1"/>
    <w:rsid w:val="00FA6475"/>
    <w:rsid w:val="00FA6AC9"/>
    <w:rsid w:val="00FA7DBD"/>
    <w:rsid w:val="00FB044C"/>
    <w:rsid w:val="00FB0D16"/>
    <w:rsid w:val="00FB388D"/>
    <w:rsid w:val="00FB4512"/>
    <w:rsid w:val="00FC5659"/>
    <w:rsid w:val="00FC599B"/>
    <w:rsid w:val="00FC6252"/>
    <w:rsid w:val="00FD50EF"/>
    <w:rsid w:val="00FE101B"/>
    <w:rsid w:val="00FE7F3F"/>
    <w:rsid w:val="00FF11F5"/>
    <w:rsid w:val="00FF6FD3"/>
    <w:rsid w:val="01536131"/>
    <w:rsid w:val="01F733EB"/>
    <w:rsid w:val="020629BD"/>
    <w:rsid w:val="02857418"/>
    <w:rsid w:val="02D17C29"/>
    <w:rsid w:val="03416810"/>
    <w:rsid w:val="03441B64"/>
    <w:rsid w:val="034E0D3B"/>
    <w:rsid w:val="04C85E88"/>
    <w:rsid w:val="053C307B"/>
    <w:rsid w:val="060C3947"/>
    <w:rsid w:val="061F57B1"/>
    <w:rsid w:val="07226AC9"/>
    <w:rsid w:val="073B2475"/>
    <w:rsid w:val="075B2AF6"/>
    <w:rsid w:val="079E2271"/>
    <w:rsid w:val="07A30A0A"/>
    <w:rsid w:val="08685F4B"/>
    <w:rsid w:val="08D01A92"/>
    <w:rsid w:val="091B6929"/>
    <w:rsid w:val="09933EE8"/>
    <w:rsid w:val="0A015458"/>
    <w:rsid w:val="0AC75DE0"/>
    <w:rsid w:val="0ADD2810"/>
    <w:rsid w:val="0AEC592C"/>
    <w:rsid w:val="0B946B92"/>
    <w:rsid w:val="0BDB2646"/>
    <w:rsid w:val="0BFF7C89"/>
    <w:rsid w:val="0C330954"/>
    <w:rsid w:val="0CAD038C"/>
    <w:rsid w:val="0D1E0797"/>
    <w:rsid w:val="0D1F3322"/>
    <w:rsid w:val="0D34487C"/>
    <w:rsid w:val="0D481196"/>
    <w:rsid w:val="0D5D70D7"/>
    <w:rsid w:val="0DB81A96"/>
    <w:rsid w:val="0E0C745E"/>
    <w:rsid w:val="0E135665"/>
    <w:rsid w:val="0E593682"/>
    <w:rsid w:val="0E686F94"/>
    <w:rsid w:val="0EAD31D7"/>
    <w:rsid w:val="0F307653"/>
    <w:rsid w:val="0FB51D4D"/>
    <w:rsid w:val="10613A0A"/>
    <w:rsid w:val="10841B04"/>
    <w:rsid w:val="10A32E74"/>
    <w:rsid w:val="10E80AC3"/>
    <w:rsid w:val="10F221A7"/>
    <w:rsid w:val="110971D4"/>
    <w:rsid w:val="11517207"/>
    <w:rsid w:val="116655F0"/>
    <w:rsid w:val="1185333C"/>
    <w:rsid w:val="11AE1162"/>
    <w:rsid w:val="12077F9B"/>
    <w:rsid w:val="12141BCA"/>
    <w:rsid w:val="12285F13"/>
    <w:rsid w:val="140F3E4E"/>
    <w:rsid w:val="1464081A"/>
    <w:rsid w:val="15522961"/>
    <w:rsid w:val="15BC6886"/>
    <w:rsid w:val="15C95BF0"/>
    <w:rsid w:val="15FD0F00"/>
    <w:rsid w:val="16747D39"/>
    <w:rsid w:val="16C25E5D"/>
    <w:rsid w:val="16C87A3E"/>
    <w:rsid w:val="17503021"/>
    <w:rsid w:val="17E75B39"/>
    <w:rsid w:val="18111B82"/>
    <w:rsid w:val="18752B2C"/>
    <w:rsid w:val="18876269"/>
    <w:rsid w:val="18D86AC4"/>
    <w:rsid w:val="1975635A"/>
    <w:rsid w:val="1A45071C"/>
    <w:rsid w:val="1B0C4237"/>
    <w:rsid w:val="1B3B4748"/>
    <w:rsid w:val="1B43118A"/>
    <w:rsid w:val="1B674733"/>
    <w:rsid w:val="1BDC0F37"/>
    <w:rsid w:val="1C4F046E"/>
    <w:rsid w:val="1D17360B"/>
    <w:rsid w:val="1D5F7707"/>
    <w:rsid w:val="1D917409"/>
    <w:rsid w:val="1D963CA3"/>
    <w:rsid w:val="1DB775F0"/>
    <w:rsid w:val="1E185CF2"/>
    <w:rsid w:val="1E930BB9"/>
    <w:rsid w:val="1EC954B5"/>
    <w:rsid w:val="1F0C2434"/>
    <w:rsid w:val="1F2B2EC5"/>
    <w:rsid w:val="1F830FE6"/>
    <w:rsid w:val="1FD30EDB"/>
    <w:rsid w:val="20D56E5C"/>
    <w:rsid w:val="20ED4746"/>
    <w:rsid w:val="213D0B5D"/>
    <w:rsid w:val="213D2B1F"/>
    <w:rsid w:val="2148258B"/>
    <w:rsid w:val="21504C10"/>
    <w:rsid w:val="215D070C"/>
    <w:rsid w:val="21807CBC"/>
    <w:rsid w:val="21B00E93"/>
    <w:rsid w:val="21D36D31"/>
    <w:rsid w:val="21EB161C"/>
    <w:rsid w:val="2234331B"/>
    <w:rsid w:val="227C76F3"/>
    <w:rsid w:val="22934188"/>
    <w:rsid w:val="22CC6291"/>
    <w:rsid w:val="22F62F57"/>
    <w:rsid w:val="262220F8"/>
    <w:rsid w:val="26555AAA"/>
    <w:rsid w:val="272F01F7"/>
    <w:rsid w:val="27DE3507"/>
    <w:rsid w:val="285035F7"/>
    <w:rsid w:val="28517AE5"/>
    <w:rsid w:val="286D6ADA"/>
    <w:rsid w:val="292435A0"/>
    <w:rsid w:val="29283150"/>
    <w:rsid w:val="29396854"/>
    <w:rsid w:val="29B83E00"/>
    <w:rsid w:val="2A1114D3"/>
    <w:rsid w:val="2AC041F0"/>
    <w:rsid w:val="2AE57664"/>
    <w:rsid w:val="2B5F5FA5"/>
    <w:rsid w:val="2B791F6E"/>
    <w:rsid w:val="2C01143B"/>
    <w:rsid w:val="2C0D6314"/>
    <w:rsid w:val="2C2A3B67"/>
    <w:rsid w:val="2C4B5C53"/>
    <w:rsid w:val="2C7F4B02"/>
    <w:rsid w:val="2CB453EF"/>
    <w:rsid w:val="2CB5612A"/>
    <w:rsid w:val="2D0E4F03"/>
    <w:rsid w:val="2D55109F"/>
    <w:rsid w:val="2F2C0A13"/>
    <w:rsid w:val="2F3C1B3B"/>
    <w:rsid w:val="2FC13C64"/>
    <w:rsid w:val="304545E8"/>
    <w:rsid w:val="3061119A"/>
    <w:rsid w:val="307922D8"/>
    <w:rsid w:val="317D6B5C"/>
    <w:rsid w:val="319C532E"/>
    <w:rsid w:val="31FE7C0B"/>
    <w:rsid w:val="32464991"/>
    <w:rsid w:val="33064FB5"/>
    <w:rsid w:val="33451DC2"/>
    <w:rsid w:val="336D60E3"/>
    <w:rsid w:val="33876508"/>
    <w:rsid w:val="33896EE1"/>
    <w:rsid w:val="33C60259"/>
    <w:rsid w:val="33D463AE"/>
    <w:rsid w:val="33DC54DB"/>
    <w:rsid w:val="33DC5738"/>
    <w:rsid w:val="3401282F"/>
    <w:rsid w:val="35101762"/>
    <w:rsid w:val="35144C7C"/>
    <w:rsid w:val="35207985"/>
    <w:rsid w:val="35D77067"/>
    <w:rsid w:val="35DF5E2C"/>
    <w:rsid w:val="368270E9"/>
    <w:rsid w:val="379806D7"/>
    <w:rsid w:val="38B22A88"/>
    <w:rsid w:val="39F57598"/>
    <w:rsid w:val="3A154F16"/>
    <w:rsid w:val="3A3271EB"/>
    <w:rsid w:val="3A6211C1"/>
    <w:rsid w:val="3A6C6948"/>
    <w:rsid w:val="3A852BA4"/>
    <w:rsid w:val="3AF869D4"/>
    <w:rsid w:val="3B003FB0"/>
    <w:rsid w:val="3B1E4267"/>
    <w:rsid w:val="3B640692"/>
    <w:rsid w:val="3B811CEB"/>
    <w:rsid w:val="3B9238D5"/>
    <w:rsid w:val="3BC94089"/>
    <w:rsid w:val="3BD57167"/>
    <w:rsid w:val="3CAD10B8"/>
    <w:rsid w:val="3CCA4E21"/>
    <w:rsid w:val="3CCD7CC2"/>
    <w:rsid w:val="3CFF1645"/>
    <w:rsid w:val="3D311A21"/>
    <w:rsid w:val="3D6A31AC"/>
    <w:rsid w:val="3DC63F3C"/>
    <w:rsid w:val="3DDA0A65"/>
    <w:rsid w:val="3E3402D5"/>
    <w:rsid w:val="3E9272D2"/>
    <w:rsid w:val="3ED10DB0"/>
    <w:rsid w:val="3EE427D9"/>
    <w:rsid w:val="3EEB5E0E"/>
    <w:rsid w:val="3F8049A0"/>
    <w:rsid w:val="3FA84653"/>
    <w:rsid w:val="3FDC3062"/>
    <w:rsid w:val="40151EBB"/>
    <w:rsid w:val="40C02FD4"/>
    <w:rsid w:val="4146356D"/>
    <w:rsid w:val="41AF268F"/>
    <w:rsid w:val="420A04AF"/>
    <w:rsid w:val="421A703C"/>
    <w:rsid w:val="424B706B"/>
    <w:rsid w:val="429951C9"/>
    <w:rsid w:val="43694FC5"/>
    <w:rsid w:val="43827494"/>
    <w:rsid w:val="43D95D01"/>
    <w:rsid w:val="43DD57D9"/>
    <w:rsid w:val="43FF490C"/>
    <w:rsid w:val="440F78AB"/>
    <w:rsid w:val="44307631"/>
    <w:rsid w:val="4454435C"/>
    <w:rsid w:val="44796AD5"/>
    <w:rsid w:val="452423D3"/>
    <w:rsid w:val="4553683C"/>
    <w:rsid w:val="455A055B"/>
    <w:rsid w:val="45AA51C5"/>
    <w:rsid w:val="45B748BD"/>
    <w:rsid w:val="45BE5E52"/>
    <w:rsid w:val="45DE34DA"/>
    <w:rsid w:val="47860CF3"/>
    <w:rsid w:val="48090EA2"/>
    <w:rsid w:val="486362B1"/>
    <w:rsid w:val="48AE1753"/>
    <w:rsid w:val="49832DC8"/>
    <w:rsid w:val="49CD1053"/>
    <w:rsid w:val="49F23E6D"/>
    <w:rsid w:val="4A3B66FC"/>
    <w:rsid w:val="4ABF7A2B"/>
    <w:rsid w:val="4ACF51F2"/>
    <w:rsid w:val="4AD63F3E"/>
    <w:rsid w:val="4B11183E"/>
    <w:rsid w:val="4B8B43BC"/>
    <w:rsid w:val="4BB33236"/>
    <w:rsid w:val="4C2B0CC6"/>
    <w:rsid w:val="4C2F00EC"/>
    <w:rsid w:val="4D226A51"/>
    <w:rsid w:val="4D4C4590"/>
    <w:rsid w:val="4D6E1127"/>
    <w:rsid w:val="4D9203BD"/>
    <w:rsid w:val="4D94591E"/>
    <w:rsid w:val="4DB26547"/>
    <w:rsid w:val="4DEE2AE4"/>
    <w:rsid w:val="4E36529F"/>
    <w:rsid w:val="4E99104D"/>
    <w:rsid w:val="4EC878C6"/>
    <w:rsid w:val="4F2F3285"/>
    <w:rsid w:val="4F320167"/>
    <w:rsid w:val="4F477F24"/>
    <w:rsid w:val="4F820D24"/>
    <w:rsid w:val="507831CB"/>
    <w:rsid w:val="513904C9"/>
    <w:rsid w:val="51CC3A37"/>
    <w:rsid w:val="51D524D5"/>
    <w:rsid w:val="521902EE"/>
    <w:rsid w:val="523452B1"/>
    <w:rsid w:val="52B12D79"/>
    <w:rsid w:val="53734044"/>
    <w:rsid w:val="53B107B9"/>
    <w:rsid w:val="54AC7FFE"/>
    <w:rsid w:val="55237168"/>
    <w:rsid w:val="552B7BD4"/>
    <w:rsid w:val="55E51F1B"/>
    <w:rsid w:val="55E57861"/>
    <w:rsid w:val="564231F4"/>
    <w:rsid w:val="56A7407F"/>
    <w:rsid w:val="56D226F9"/>
    <w:rsid w:val="5714072F"/>
    <w:rsid w:val="573D4981"/>
    <w:rsid w:val="579738B4"/>
    <w:rsid w:val="57DC710D"/>
    <w:rsid w:val="58201A8F"/>
    <w:rsid w:val="58BB5A18"/>
    <w:rsid w:val="591C016F"/>
    <w:rsid w:val="5956630D"/>
    <w:rsid w:val="596C49D0"/>
    <w:rsid w:val="596F4029"/>
    <w:rsid w:val="59B1748D"/>
    <w:rsid w:val="59DF3FE0"/>
    <w:rsid w:val="5A3A419A"/>
    <w:rsid w:val="5A557A06"/>
    <w:rsid w:val="5A6965A3"/>
    <w:rsid w:val="5A717838"/>
    <w:rsid w:val="5A991A29"/>
    <w:rsid w:val="5AB52CFC"/>
    <w:rsid w:val="5ACD7689"/>
    <w:rsid w:val="5B6634E0"/>
    <w:rsid w:val="5B90598C"/>
    <w:rsid w:val="5C231121"/>
    <w:rsid w:val="5C53111F"/>
    <w:rsid w:val="5C9F2A65"/>
    <w:rsid w:val="5CA877D2"/>
    <w:rsid w:val="5CB0530D"/>
    <w:rsid w:val="5CC53A2C"/>
    <w:rsid w:val="5CCE57E1"/>
    <w:rsid w:val="5D070BA5"/>
    <w:rsid w:val="5D075B6F"/>
    <w:rsid w:val="5D3E506B"/>
    <w:rsid w:val="5D731DB2"/>
    <w:rsid w:val="5DCB1951"/>
    <w:rsid w:val="5DD54BFB"/>
    <w:rsid w:val="5E126452"/>
    <w:rsid w:val="5E370F97"/>
    <w:rsid w:val="5E3D49CC"/>
    <w:rsid w:val="5E8A0B26"/>
    <w:rsid w:val="5EE5310E"/>
    <w:rsid w:val="5F4F3D71"/>
    <w:rsid w:val="5F6046EE"/>
    <w:rsid w:val="5F7356FD"/>
    <w:rsid w:val="5FF6569E"/>
    <w:rsid w:val="5FFE0D8E"/>
    <w:rsid w:val="602D0A71"/>
    <w:rsid w:val="607F6F3D"/>
    <w:rsid w:val="60F509D3"/>
    <w:rsid w:val="60F77C04"/>
    <w:rsid w:val="61203587"/>
    <w:rsid w:val="61224E7A"/>
    <w:rsid w:val="61457983"/>
    <w:rsid w:val="61CB676A"/>
    <w:rsid w:val="61F14394"/>
    <w:rsid w:val="61F47A98"/>
    <w:rsid w:val="623E4639"/>
    <w:rsid w:val="624E47A4"/>
    <w:rsid w:val="629B43A1"/>
    <w:rsid w:val="62BC3EA2"/>
    <w:rsid w:val="6341504A"/>
    <w:rsid w:val="642121E5"/>
    <w:rsid w:val="64DE659A"/>
    <w:rsid w:val="65371000"/>
    <w:rsid w:val="65E9231B"/>
    <w:rsid w:val="66970382"/>
    <w:rsid w:val="66F33E26"/>
    <w:rsid w:val="6780588C"/>
    <w:rsid w:val="67D8653C"/>
    <w:rsid w:val="683E7826"/>
    <w:rsid w:val="688212DC"/>
    <w:rsid w:val="68830542"/>
    <w:rsid w:val="68897A31"/>
    <w:rsid w:val="689B1C26"/>
    <w:rsid w:val="68C161FA"/>
    <w:rsid w:val="69126FBB"/>
    <w:rsid w:val="691D5301"/>
    <w:rsid w:val="6969647C"/>
    <w:rsid w:val="69CB127D"/>
    <w:rsid w:val="69DD411C"/>
    <w:rsid w:val="6AA9734A"/>
    <w:rsid w:val="6ACF38BE"/>
    <w:rsid w:val="6B2F5212"/>
    <w:rsid w:val="6BE27BA1"/>
    <w:rsid w:val="6C5F50C1"/>
    <w:rsid w:val="6C9E637F"/>
    <w:rsid w:val="6D064B23"/>
    <w:rsid w:val="6D9C5C5B"/>
    <w:rsid w:val="6DB707DA"/>
    <w:rsid w:val="6DCE3B16"/>
    <w:rsid w:val="6DD46F86"/>
    <w:rsid w:val="6E8E4DD0"/>
    <w:rsid w:val="6E9D3265"/>
    <w:rsid w:val="6EA14158"/>
    <w:rsid w:val="6EBC7231"/>
    <w:rsid w:val="6EEA6497"/>
    <w:rsid w:val="6F1E2F5B"/>
    <w:rsid w:val="6F2F44F2"/>
    <w:rsid w:val="706241C5"/>
    <w:rsid w:val="70BE5C9D"/>
    <w:rsid w:val="70F51AD3"/>
    <w:rsid w:val="71063D7E"/>
    <w:rsid w:val="71403085"/>
    <w:rsid w:val="71551BD5"/>
    <w:rsid w:val="716A5A4C"/>
    <w:rsid w:val="71FE7E88"/>
    <w:rsid w:val="7283095E"/>
    <w:rsid w:val="72B56DCF"/>
    <w:rsid w:val="72C75D75"/>
    <w:rsid w:val="72CF6C83"/>
    <w:rsid w:val="73144946"/>
    <w:rsid w:val="74244F8E"/>
    <w:rsid w:val="744F17E9"/>
    <w:rsid w:val="75023E22"/>
    <w:rsid w:val="755172CC"/>
    <w:rsid w:val="75883BEA"/>
    <w:rsid w:val="75E072E4"/>
    <w:rsid w:val="75FC3383"/>
    <w:rsid w:val="76096800"/>
    <w:rsid w:val="76415CBD"/>
    <w:rsid w:val="767C3758"/>
    <w:rsid w:val="76CE2093"/>
    <w:rsid w:val="77667263"/>
    <w:rsid w:val="77A15916"/>
    <w:rsid w:val="780939C8"/>
    <w:rsid w:val="78B12492"/>
    <w:rsid w:val="78B41256"/>
    <w:rsid w:val="79120C36"/>
    <w:rsid w:val="79141BF9"/>
    <w:rsid w:val="793676B2"/>
    <w:rsid w:val="79751067"/>
    <w:rsid w:val="79D077BF"/>
    <w:rsid w:val="79D7256E"/>
    <w:rsid w:val="7A0143D6"/>
    <w:rsid w:val="7AF82684"/>
    <w:rsid w:val="7B85524E"/>
    <w:rsid w:val="7C4E4AEA"/>
    <w:rsid w:val="7CD019C7"/>
    <w:rsid w:val="7D465A7E"/>
    <w:rsid w:val="7D470616"/>
    <w:rsid w:val="7D4B207F"/>
    <w:rsid w:val="7D66043F"/>
    <w:rsid w:val="7D7E1968"/>
    <w:rsid w:val="7DAA3C71"/>
    <w:rsid w:val="7EC7690F"/>
    <w:rsid w:val="7F3124E8"/>
    <w:rsid w:val="7F920BAE"/>
    <w:rsid w:val="7F9E09E1"/>
    <w:rsid w:val="7FEF76A5"/>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nhideWhenUsed="0" w:uiPriority="0" w:semiHidden="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unhideWhenUsed="0" w:uiPriority="0" w:semiHidden="0" w:name="Normal Indent"/>
    <w:lsdException w:unhideWhenUsed="0" w:uiPriority="0" w:semiHidden="0" w:name="footnote text"/>
    <w:lsdException w:qFormat="1" w:unhideWhenUsed="0" w:uiPriority="99"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qFormat="1" w:unhideWhenUsed="0" w:uiPriority="99"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iPriority="0" w:semiHidden="0" w:name="Body Text First Indent 2"/>
    <w:lsdException w:qFormat="1" w:unhideWhenUsed="0" w:uiPriority="0" w:semiHidden="0" w:name="Note Heading"/>
    <w:lsdException w:unhideWhenUsed="0" w:uiPriority="0" w:semiHidden="0" w:name="Body Text 2"/>
    <w:lsdException w:qFormat="1"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1"/>
    <w:basedOn w:val="1"/>
    <w:next w:val="1"/>
    <w:qFormat/>
    <w:uiPriority w:val="0"/>
    <w:pPr>
      <w:keepNext/>
      <w:keepLines/>
      <w:spacing w:before="340" w:after="330" w:line="578" w:lineRule="auto"/>
      <w:outlineLvl w:val="0"/>
    </w:pPr>
    <w:rPr>
      <w:b/>
      <w:bCs/>
      <w:kern w:val="44"/>
      <w:sz w:val="44"/>
      <w:szCs w:val="44"/>
    </w:rPr>
  </w:style>
  <w:style w:type="paragraph" w:styleId="5">
    <w:name w:val="heading 2"/>
    <w:basedOn w:val="1"/>
    <w:next w:val="1"/>
    <w:qFormat/>
    <w:uiPriority w:val="0"/>
    <w:pPr>
      <w:keepNext/>
      <w:keepLines/>
      <w:spacing w:before="260" w:after="260" w:line="416" w:lineRule="auto"/>
      <w:outlineLvl w:val="1"/>
    </w:pPr>
    <w:rPr>
      <w:rFonts w:ascii="Arial" w:hAnsi="Arial" w:eastAsia="黑体"/>
      <w:b/>
      <w:bCs/>
      <w:sz w:val="32"/>
      <w:szCs w:val="32"/>
    </w:rPr>
  </w:style>
  <w:style w:type="paragraph" w:styleId="6">
    <w:name w:val="heading 3"/>
    <w:basedOn w:val="1"/>
    <w:next w:val="1"/>
    <w:qFormat/>
    <w:uiPriority w:val="0"/>
    <w:pPr>
      <w:keepNext/>
      <w:keepLines/>
      <w:spacing w:before="260" w:after="260" w:line="416" w:lineRule="auto"/>
      <w:outlineLvl w:val="2"/>
    </w:pPr>
    <w:rPr>
      <w:b/>
      <w:bCs/>
      <w:sz w:val="32"/>
      <w:szCs w:val="32"/>
    </w:rPr>
  </w:style>
  <w:style w:type="paragraph" w:styleId="7">
    <w:name w:val="heading 7"/>
    <w:basedOn w:val="1"/>
    <w:next w:val="1"/>
    <w:link w:val="39"/>
    <w:qFormat/>
    <w:uiPriority w:val="0"/>
    <w:pPr>
      <w:keepNext/>
      <w:keepLines/>
      <w:spacing w:before="240" w:after="64" w:line="320" w:lineRule="auto"/>
      <w:outlineLvl w:val="6"/>
    </w:pPr>
    <w:rPr>
      <w:b/>
      <w:bCs/>
      <w:sz w:val="24"/>
    </w:rPr>
  </w:style>
  <w:style w:type="character" w:default="1" w:styleId="33">
    <w:name w:val="Default Paragraph Font"/>
    <w:semiHidden/>
    <w:unhideWhenUsed/>
    <w:qFormat/>
    <w:uiPriority w:val="1"/>
  </w:style>
  <w:style w:type="table" w:default="1" w:styleId="31">
    <w:name w:val="Normal Table"/>
    <w:semiHidden/>
    <w:unhideWhenUsed/>
    <w:qFormat/>
    <w:uiPriority w:val="99"/>
    <w:tblPr>
      <w:tblCellMar>
        <w:top w:w="0" w:type="dxa"/>
        <w:left w:w="108" w:type="dxa"/>
        <w:bottom w:w="0" w:type="dxa"/>
        <w:right w:w="108" w:type="dxa"/>
      </w:tblCellMar>
    </w:tblPr>
  </w:style>
  <w:style w:type="paragraph" w:styleId="2">
    <w:name w:val="Body Text First Indent"/>
    <w:basedOn w:val="3"/>
    <w:link w:val="42"/>
    <w:qFormat/>
    <w:uiPriority w:val="0"/>
    <w:pPr>
      <w:spacing w:line="312" w:lineRule="auto"/>
      <w:ind w:firstLine="420"/>
    </w:pPr>
  </w:style>
  <w:style w:type="paragraph" w:styleId="3">
    <w:name w:val="Body Text"/>
    <w:basedOn w:val="1"/>
    <w:next w:val="1"/>
    <w:qFormat/>
    <w:uiPriority w:val="0"/>
    <w:pPr>
      <w:spacing w:after="120"/>
    </w:pPr>
  </w:style>
  <w:style w:type="paragraph" w:styleId="8">
    <w:name w:val="toc 7"/>
    <w:basedOn w:val="1"/>
    <w:next w:val="1"/>
    <w:unhideWhenUsed/>
    <w:qFormat/>
    <w:uiPriority w:val="39"/>
    <w:pPr>
      <w:ind w:left="2520" w:leftChars="1200"/>
    </w:pPr>
    <w:rPr>
      <w:rFonts w:ascii="Calibri" w:hAnsi="Calibri"/>
      <w:szCs w:val="22"/>
    </w:rPr>
  </w:style>
  <w:style w:type="paragraph" w:styleId="9">
    <w:name w:val="Note Heading"/>
    <w:basedOn w:val="1"/>
    <w:next w:val="1"/>
    <w:qFormat/>
    <w:uiPriority w:val="0"/>
    <w:pPr>
      <w:snapToGrid w:val="0"/>
      <w:spacing w:line="320" w:lineRule="exact"/>
      <w:ind w:firstLine="413" w:firstLineChars="200"/>
    </w:pPr>
    <w:rPr>
      <w:rFonts w:ascii="宋体" w:hAnsi="宋体"/>
      <w:b/>
      <w:color w:val="000000"/>
    </w:rPr>
  </w:style>
  <w:style w:type="paragraph" w:styleId="10">
    <w:name w:val="annotation text"/>
    <w:basedOn w:val="1"/>
    <w:link w:val="40"/>
    <w:semiHidden/>
    <w:qFormat/>
    <w:uiPriority w:val="99"/>
    <w:pPr>
      <w:jc w:val="left"/>
    </w:pPr>
  </w:style>
  <w:style w:type="paragraph" w:styleId="11">
    <w:name w:val="Body Text 3"/>
    <w:basedOn w:val="1"/>
    <w:qFormat/>
    <w:uiPriority w:val="0"/>
    <w:pPr>
      <w:spacing w:after="120"/>
    </w:pPr>
    <w:rPr>
      <w:sz w:val="16"/>
      <w:szCs w:val="16"/>
    </w:rPr>
  </w:style>
  <w:style w:type="paragraph" w:styleId="12">
    <w:name w:val="Body Text Indent"/>
    <w:basedOn w:val="1"/>
    <w:next w:val="13"/>
    <w:unhideWhenUsed/>
    <w:qFormat/>
    <w:uiPriority w:val="0"/>
    <w:pPr>
      <w:spacing w:after="120"/>
      <w:ind w:left="420" w:leftChars="200"/>
    </w:pPr>
  </w:style>
  <w:style w:type="paragraph" w:styleId="13">
    <w:name w:val="envelope return"/>
    <w:basedOn w:val="1"/>
    <w:qFormat/>
    <w:uiPriority w:val="0"/>
    <w:pPr>
      <w:snapToGrid w:val="0"/>
    </w:pPr>
    <w:rPr>
      <w:rFonts w:ascii="Arial" w:hAnsi="Arial"/>
    </w:rPr>
  </w:style>
  <w:style w:type="paragraph" w:styleId="14">
    <w:name w:val="toc 5"/>
    <w:basedOn w:val="1"/>
    <w:next w:val="1"/>
    <w:unhideWhenUsed/>
    <w:qFormat/>
    <w:uiPriority w:val="39"/>
    <w:pPr>
      <w:ind w:left="1680" w:leftChars="800"/>
    </w:pPr>
    <w:rPr>
      <w:rFonts w:ascii="Calibri" w:hAnsi="Calibri"/>
      <w:szCs w:val="22"/>
    </w:rPr>
  </w:style>
  <w:style w:type="paragraph" w:styleId="15">
    <w:name w:val="toc 3"/>
    <w:basedOn w:val="1"/>
    <w:next w:val="1"/>
    <w:qFormat/>
    <w:uiPriority w:val="39"/>
    <w:pPr>
      <w:ind w:left="840" w:leftChars="400"/>
    </w:pPr>
  </w:style>
  <w:style w:type="paragraph" w:styleId="16">
    <w:name w:val="Plain Text"/>
    <w:basedOn w:val="1"/>
    <w:link w:val="41"/>
    <w:qFormat/>
    <w:uiPriority w:val="0"/>
    <w:rPr>
      <w:rFonts w:ascii="宋体" w:hAnsi="Courier New"/>
      <w:szCs w:val="20"/>
    </w:rPr>
  </w:style>
  <w:style w:type="paragraph" w:styleId="17">
    <w:name w:val="toc 8"/>
    <w:basedOn w:val="1"/>
    <w:next w:val="1"/>
    <w:unhideWhenUsed/>
    <w:qFormat/>
    <w:uiPriority w:val="39"/>
    <w:pPr>
      <w:ind w:left="2940" w:leftChars="1400"/>
    </w:pPr>
    <w:rPr>
      <w:rFonts w:ascii="Calibri" w:hAnsi="Calibri"/>
      <w:szCs w:val="22"/>
    </w:rPr>
  </w:style>
  <w:style w:type="paragraph" w:styleId="18">
    <w:name w:val="Date"/>
    <w:basedOn w:val="1"/>
    <w:next w:val="1"/>
    <w:qFormat/>
    <w:uiPriority w:val="0"/>
    <w:pPr>
      <w:ind w:left="100" w:leftChars="2500"/>
    </w:pPr>
  </w:style>
  <w:style w:type="paragraph" w:styleId="19">
    <w:name w:val="Balloon Text"/>
    <w:basedOn w:val="1"/>
    <w:semiHidden/>
    <w:qFormat/>
    <w:uiPriority w:val="0"/>
    <w:rPr>
      <w:sz w:val="18"/>
      <w:szCs w:val="18"/>
    </w:rPr>
  </w:style>
  <w:style w:type="paragraph" w:styleId="20">
    <w:name w:val="footer"/>
    <w:basedOn w:val="1"/>
    <w:qFormat/>
    <w:uiPriority w:val="0"/>
    <w:pPr>
      <w:tabs>
        <w:tab w:val="center" w:pos="4153"/>
        <w:tab w:val="right" w:pos="8306"/>
      </w:tabs>
      <w:snapToGrid w:val="0"/>
      <w:jc w:val="left"/>
    </w:pPr>
    <w:rPr>
      <w:sz w:val="18"/>
      <w:szCs w:val="18"/>
    </w:rPr>
  </w:style>
  <w:style w:type="paragraph" w:styleId="21">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22">
    <w:name w:val="toc 1"/>
    <w:basedOn w:val="1"/>
    <w:next w:val="1"/>
    <w:qFormat/>
    <w:uiPriority w:val="39"/>
  </w:style>
  <w:style w:type="paragraph" w:styleId="23">
    <w:name w:val="toc 4"/>
    <w:basedOn w:val="1"/>
    <w:next w:val="1"/>
    <w:unhideWhenUsed/>
    <w:qFormat/>
    <w:uiPriority w:val="39"/>
    <w:pPr>
      <w:ind w:left="1260" w:leftChars="600"/>
    </w:pPr>
    <w:rPr>
      <w:rFonts w:ascii="Calibri" w:hAnsi="Calibri"/>
      <w:szCs w:val="22"/>
    </w:rPr>
  </w:style>
  <w:style w:type="paragraph" w:styleId="24">
    <w:name w:val="toc 6"/>
    <w:basedOn w:val="1"/>
    <w:next w:val="1"/>
    <w:unhideWhenUsed/>
    <w:qFormat/>
    <w:uiPriority w:val="39"/>
    <w:pPr>
      <w:ind w:left="2100" w:leftChars="1000"/>
    </w:pPr>
    <w:rPr>
      <w:rFonts w:ascii="Calibri" w:hAnsi="Calibri"/>
      <w:szCs w:val="22"/>
    </w:rPr>
  </w:style>
  <w:style w:type="paragraph" w:styleId="25">
    <w:name w:val="toc 2"/>
    <w:basedOn w:val="1"/>
    <w:next w:val="1"/>
    <w:qFormat/>
    <w:uiPriority w:val="39"/>
    <w:pPr>
      <w:ind w:left="420" w:leftChars="200"/>
    </w:pPr>
  </w:style>
  <w:style w:type="paragraph" w:styleId="26">
    <w:name w:val="toc 9"/>
    <w:basedOn w:val="1"/>
    <w:next w:val="1"/>
    <w:unhideWhenUsed/>
    <w:qFormat/>
    <w:uiPriority w:val="39"/>
    <w:pPr>
      <w:ind w:left="3360" w:leftChars="1600"/>
    </w:pPr>
    <w:rPr>
      <w:rFonts w:ascii="Calibri" w:hAnsi="Calibri"/>
      <w:szCs w:val="22"/>
    </w:rPr>
  </w:style>
  <w:style w:type="paragraph" w:styleId="27">
    <w:name w:val="Normal (Web)"/>
    <w:basedOn w:val="1"/>
    <w:qFormat/>
    <w:uiPriority w:val="0"/>
    <w:pPr>
      <w:spacing w:after="113" w:line="225" w:lineRule="atLeast"/>
    </w:pPr>
    <w:rPr>
      <w:rFonts w:ascii="Helvetica" w:hAnsi="Helvetica" w:cs="宋体"/>
      <w:kern w:val="0"/>
      <w:sz w:val="16"/>
      <w:szCs w:val="16"/>
    </w:rPr>
  </w:style>
  <w:style w:type="paragraph" w:styleId="28">
    <w:name w:val="annotation subject"/>
    <w:basedOn w:val="10"/>
    <w:next w:val="10"/>
    <w:semiHidden/>
    <w:qFormat/>
    <w:uiPriority w:val="0"/>
    <w:rPr>
      <w:b/>
      <w:bCs/>
    </w:rPr>
  </w:style>
  <w:style w:type="paragraph" w:styleId="29">
    <w:name w:val="Body Text First Indent 2"/>
    <w:basedOn w:val="12"/>
    <w:next w:val="30"/>
    <w:unhideWhenUsed/>
    <w:qFormat/>
    <w:uiPriority w:val="0"/>
    <w:pPr>
      <w:spacing w:line="256" w:lineRule="auto"/>
      <w:ind w:firstLine="420" w:firstLineChars="200"/>
    </w:pPr>
  </w:style>
  <w:style w:type="paragraph" w:customStyle="1" w:styleId="30">
    <w:name w:val="样式 正文首行缩进 2 + Arial"/>
    <w:basedOn w:val="1"/>
    <w:next w:val="1"/>
    <w:qFormat/>
    <w:uiPriority w:val="0"/>
    <w:pPr>
      <w:spacing w:before="100" w:beforeAutospacing="1" w:after="120" w:line="320" w:lineRule="atLeast"/>
      <w:ind w:firstLine="200" w:firstLineChars="200"/>
    </w:pPr>
    <w:rPr>
      <w:rFonts w:ascii="Arial" w:hAnsi="Arial" w:cs="Arial"/>
    </w:rPr>
  </w:style>
  <w:style w:type="table" w:styleId="32">
    <w:name w:val="Table Grid"/>
    <w:basedOn w:val="31"/>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4">
    <w:name w:val="page number"/>
    <w:qFormat/>
    <w:uiPriority w:val="0"/>
  </w:style>
  <w:style w:type="character" w:styleId="35">
    <w:name w:val="FollowedHyperlink"/>
    <w:qFormat/>
    <w:uiPriority w:val="0"/>
    <w:rPr>
      <w:color w:val="800080"/>
      <w:u w:val="single"/>
    </w:rPr>
  </w:style>
  <w:style w:type="character" w:styleId="36">
    <w:name w:val="Hyperlink"/>
    <w:qFormat/>
    <w:uiPriority w:val="99"/>
    <w:rPr>
      <w:color w:val="0000FF"/>
      <w:u w:val="single"/>
    </w:rPr>
  </w:style>
  <w:style w:type="character" w:styleId="37">
    <w:name w:val="annotation reference"/>
    <w:semiHidden/>
    <w:qFormat/>
    <w:uiPriority w:val="99"/>
    <w:rPr>
      <w:sz w:val="21"/>
      <w:szCs w:val="21"/>
    </w:rPr>
  </w:style>
  <w:style w:type="paragraph" w:customStyle="1" w:styleId="38">
    <w:name w:val="样式 宋体 行距: 1.5 倍行距"/>
    <w:basedOn w:val="1"/>
    <w:qFormat/>
    <w:uiPriority w:val="0"/>
    <w:pPr>
      <w:jc w:val="center"/>
    </w:pPr>
    <w:rPr>
      <w:rFonts w:ascii="Calibri" w:hAnsi="Calibri"/>
      <w:b/>
    </w:rPr>
  </w:style>
  <w:style w:type="character" w:customStyle="1" w:styleId="39">
    <w:name w:val="标题 7 Char"/>
    <w:link w:val="7"/>
    <w:semiHidden/>
    <w:qFormat/>
    <w:uiPriority w:val="0"/>
    <w:rPr>
      <w:b/>
      <w:bCs/>
      <w:kern w:val="2"/>
      <w:sz w:val="24"/>
      <w:szCs w:val="24"/>
    </w:rPr>
  </w:style>
  <w:style w:type="character" w:customStyle="1" w:styleId="40">
    <w:name w:val="批注文字 Char"/>
    <w:link w:val="10"/>
    <w:semiHidden/>
    <w:qFormat/>
    <w:uiPriority w:val="99"/>
    <w:rPr>
      <w:kern w:val="2"/>
      <w:sz w:val="21"/>
      <w:szCs w:val="24"/>
    </w:rPr>
  </w:style>
  <w:style w:type="character" w:customStyle="1" w:styleId="41">
    <w:name w:val="纯文本 Char"/>
    <w:link w:val="16"/>
    <w:qFormat/>
    <w:uiPriority w:val="0"/>
    <w:rPr>
      <w:rFonts w:ascii="宋体" w:hAnsi="Courier New"/>
      <w:kern w:val="2"/>
      <w:sz w:val="21"/>
      <w:lang w:bidi="ar-SA"/>
    </w:rPr>
  </w:style>
  <w:style w:type="character" w:customStyle="1" w:styleId="42">
    <w:name w:val="正文首行缩进 Char"/>
    <w:link w:val="2"/>
    <w:qFormat/>
    <w:uiPriority w:val="0"/>
    <w:rPr>
      <w:kern w:val="2"/>
      <w:sz w:val="21"/>
      <w:szCs w:val="24"/>
    </w:rPr>
  </w:style>
  <w:style w:type="paragraph" w:customStyle="1" w:styleId="43">
    <w:name w:val="_Style 3"/>
    <w:qFormat/>
    <w:uiPriority w:val="1"/>
    <w:pPr>
      <w:widowControl w:val="0"/>
      <w:jc w:val="both"/>
    </w:pPr>
    <w:rPr>
      <w:rFonts w:ascii="Times New Roman" w:hAnsi="Times New Roman" w:eastAsia="宋体" w:cs="Times New Roman"/>
      <w:kern w:val="2"/>
      <w:sz w:val="21"/>
      <w:szCs w:val="22"/>
      <w:lang w:val="en-US" w:eastAsia="zh-CN" w:bidi="ar-SA"/>
    </w:rPr>
  </w:style>
  <w:style w:type="paragraph" w:customStyle="1" w:styleId="44">
    <w:name w:val="正文缩进1"/>
    <w:basedOn w:val="45"/>
    <w:qFormat/>
    <w:uiPriority w:val="0"/>
    <w:pPr>
      <w:spacing w:line="360" w:lineRule="auto"/>
      <w:ind w:firstLine="200" w:firstLineChars="200"/>
      <w:jc w:val="both"/>
    </w:pPr>
    <w:rPr>
      <w:rFonts w:ascii="Times New Roman" w:hAnsi="Times New Roman"/>
      <w:szCs w:val="22"/>
    </w:rPr>
  </w:style>
  <w:style w:type="paragraph" w:customStyle="1" w:styleId="45">
    <w:name w:val="正文1"/>
    <w:basedOn w:val="1"/>
    <w:qFormat/>
    <w:uiPriority w:val="0"/>
    <w:pPr>
      <w:adjustRightInd w:val="0"/>
      <w:spacing w:line="240" w:lineRule="atLeast"/>
      <w:jc w:val="center"/>
      <w:textAlignment w:val="baseline"/>
    </w:pPr>
    <w:rPr>
      <w:rFonts w:ascii="Tahoma" w:hAnsi="Tahoma"/>
      <w:sz w:val="24"/>
    </w:rPr>
  </w:style>
  <w:style w:type="paragraph" w:customStyle="1" w:styleId="46">
    <w:name w:val="_Style 11"/>
    <w:basedOn w:val="1"/>
    <w:qFormat/>
    <w:uiPriority w:val="0"/>
    <w:rPr>
      <w:sz w:val="30"/>
    </w:rPr>
  </w:style>
  <w:style w:type="paragraph" w:styleId="47">
    <w:name w:val="List Paragraph"/>
    <w:basedOn w:val="1"/>
    <w:qFormat/>
    <w:uiPriority w:val="99"/>
    <w:pPr>
      <w:ind w:firstLine="420" w:firstLineChars="200"/>
    </w:pPr>
  </w:style>
  <w:style w:type="paragraph" w:customStyle="1" w:styleId="48">
    <w:name w:val="_Style 50"/>
    <w:basedOn w:val="1"/>
    <w:qFormat/>
    <w:uiPriority w:val="0"/>
    <w:rPr>
      <w:sz w:val="30"/>
    </w:rPr>
  </w:style>
  <w:style w:type="paragraph" w:customStyle="1" w:styleId="49">
    <w:name w:val="_Style 44"/>
    <w:unhideWhenUsed/>
    <w:qFormat/>
    <w:uiPriority w:val="99"/>
    <w:rPr>
      <w:rFonts w:ascii="Times New Roman" w:hAnsi="Times New Roman" w:eastAsia="宋体" w:cs="Times New Roman"/>
      <w:kern w:val="2"/>
      <w:sz w:val="21"/>
      <w:szCs w:val="24"/>
      <w:lang w:val="en-US" w:eastAsia="zh-CN" w:bidi="ar-SA"/>
    </w:rPr>
  </w:style>
  <w:style w:type="paragraph" w:customStyle="1" w:styleId="50">
    <w:name w:val="正文 New New New New New New New New New New New New New New New New New New New New New New New New New New New New New New New New New New New New New New New New New New New New New New New New New New New New New"/>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51">
    <w:name w:val="样式 宋体 小四 行距: 1.5 倍行距"/>
    <w:basedOn w:val="1"/>
    <w:qFormat/>
    <w:uiPriority w:val="0"/>
    <w:rPr>
      <w:rFonts w:ascii="宋体" w:hAnsi="宋体" w:cs="宋体"/>
      <w:sz w:val="28"/>
    </w:rPr>
  </w:style>
  <w:style w:type="paragraph" w:customStyle="1" w:styleId="52">
    <w:name w:val="_Style 21"/>
    <w:basedOn w:val="1"/>
    <w:next w:val="2"/>
    <w:qFormat/>
    <w:uiPriority w:val="0"/>
    <w:pPr>
      <w:spacing w:line="312" w:lineRule="auto"/>
      <w:ind w:firstLine="420"/>
    </w:pPr>
  </w:style>
  <w:style w:type="character" w:customStyle="1" w:styleId="53">
    <w:name w:val="NormalCharacter"/>
    <w:qFormat/>
    <w:uiPriority w:val="0"/>
    <w:rPr>
      <w:kern w:val="2"/>
      <w:sz w:val="21"/>
      <w:szCs w:val="22"/>
      <w:lang w:val="en-US" w:eastAsia="zh-CN" w:bidi="ar-SA"/>
    </w:rPr>
  </w:style>
  <w:style w:type="paragraph" w:customStyle="1" w:styleId="54">
    <w:name w:val="修订1"/>
    <w:hidden/>
    <w:semiHidden/>
    <w:qFormat/>
    <w:uiPriority w:val="99"/>
    <w:rPr>
      <w:rFonts w:ascii="Times New Roman" w:hAnsi="Times New Roman" w:eastAsia="宋体" w:cs="Times New Roman"/>
      <w:kern w:val="2"/>
      <w:sz w:val="21"/>
      <w:szCs w:val="24"/>
      <w:lang w:val="en-US" w:eastAsia="zh-CN" w:bidi="ar-SA"/>
    </w:rPr>
  </w:style>
  <w:style w:type="paragraph" w:customStyle="1" w:styleId="55">
    <w:name w:val="修订2"/>
    <w:hidden/>
    <w:semiHidden/>
    <w:qFormat/>
    <w:uiPriority w:val="99"/>
    <w:rPr>
      <w:rFonts w:ascii="Times New Roman" w:hAnsi="Times New Roman" w:eastAsia="宋体" w:cs="Times New Roman"/>
      <w:kern w:val="2"/>
      <w:sz w:val="21"/>
      <w:szCs w:val="24"/>
      <w:lang w:val="en-US" w:eastAsia="zh-CN" w:bidi="ar-SA"/>
    </w:rPr>
  </w:style>
  <w:style w:type="paragraph" w:customStyle="1" w:styleId="56">
    <w:name w:val="公文正文"/>
    <w:qFormat/>
    <w:uiPriority w:val="0"/>
    <w:pPr>
      <w:widowControl w:val="0"/>
      <w:spacing w:line="360" w:lineRule="auto"/>
      <w:ind w:firstLine="629"/>
      <w:jc w:val="both"/>
    </w:pPr>
    <w:rPr>
      <w:rFonts w:ascii="仿宋_GB2312" w:hAnsi="Calisto MT" w:eastAsia="仿宋_GB2312" w:cs="Times New Roman"/>
      <w:color w:val="000000"/>
      <w:sz w:val="32"/>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微软中国</Company>
  <Pages>66</Pages>
  <Words>27566</Words>
  <Characters>29249</Characters>
  <Lines>90</Lines>
  <Paragraphs>73</Paragraphs>
  <TotalTime>73</TotalTime>
  <ScaleCrop>false</ScaleCrop>
  <LinksUpToDate>false</LinksUpToDate>
  <CharactersWithSpaces>30419</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2023-01-17T13:29:00Z</dcterms:created>
  <dc:creator>JF</dc:creator>
  <cp:lastModifiedBy>.</cp:lastModifiedBy>
  <cp:lastPrinted>2023-06-26T06:10:52Z</cp:lastPrinted>
  <dcterms:modified xsi:type="dcterms:W3CDTF">2023-06-26T08:01:41Z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182C7E6A8E2A4DB094EF7D78213C379E_13</vt:lpwstr>
  </property>
</Properties>
</file>