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 w:line="276" w:lineRule="auto"/>
        <w:jc w:val="center"/>
        <w:rPr>
          <w:rFonts w:asciiTheme="minorEastAsia" w:hAnsiTheme="minorEastAsia" w:eastAsiaTheme="minorEastAsia"/>
          <w:b/>
          <w:kern w:val="2"/>
          <w:sz w:val="40"/>
          <w:szCs w:val="60"/>
          <w:lang w:eastAsia="zh-CN"/>
        </w:rPr>
      </w:pPr>
    </w:p>
    <w:p>
      <w:pPr>
        <w:spacing w:before="2" w:line="276" w:lineRule="auto"/>
        <w:jc w:val="center"/>
        <w:rPr>
          <w:rFonts w:asciiTheme="minorEastAsia" w:hAnsiTheme="minorEastAsia" w:eastAsiaTheme="minorEastAsia"/>
          <w:b/>
          <w:kern w:val="2"/>
          <w:sz w:val="40"/>
          <w:szCs w:val="60"/>
          <w:lang w:eastAsia="zh-CN"/>
        </w:rPr>
      </w:pPr>
    </w:p>
    <w:p>
      <w:pPr>
        <w:spacing w:before="2" w:line="276" w:lineRule="auto"/>
        <w:jc w:val="center"/>
        <w:rPr>
          <w:rFonts w:asciiTheme="minorEastAsia" w:hAnsiTheme="minorEastAsia" w:eastAsiaTheme="minorEastAsia"/>
          <w:b/>
          <w:kern w:val="2"/>
          <w:sz w:val="40"/>
          <w:szCs w:val="60"/>
          <w:lang w:eastAsia="zh-CN"/>
        </w:rPr>
      </w:pPr>
    </w:p>
    <w:p>
      <w:pPr>
        <w:spacing w:before="2" w:line="276" w:lineRule="auto"/>
        <w:jc w:val="center"/>
        <w:rPr>
          <w:rFonts w:asciiTheme="minorEastAsia" w:hAnsiTheme="minorEastAsia" w:eastAsiaTheme="minorEastAsia"/>
          <w:b/>
          <w:kern w:val="2"/>
          <w:sz w:val="52"/>
          <w:szCs w:val="52"/>
          <w:lang w:eastAsia="zh-CN"/>
        </w:rPr>
      </w:pPr>
      <w:r>
        <w:rPr>
          <w:rFonts w:hint="eastAsia" w:asciiTheme="minorEastAsia" w:hAnsiTheme="minorEastAsia" w:eastAsiaTheme="minorEastAsia"/>
          <w:b/>
          <w:kern w:val="2"/>
          <w:sz w:val="52"/>
          <w:szCs w:val="52"/>
          <w:lang w:eastAsia="zh-CN"/>
        </w:rPr>
        <w:t>动力电池梯次利用项目勘察设计</w:t>
      </w:r>
    </w:p>
    <w:p>
      <w:pPr>
        <w:rPr>
          <w:rFonts w:cs="宋体" w:asciiTheme="minorEastAsia" w:hAnsiTheme="minorEastAsia" w:eastAsiaTheme="minorEastAsia"/>
          <w:b/>
          <w:bCs/>
          <w:sz w:val="20"/>
          <w:szCs w:val="20"/>
          <w:lang w:eastAsia="zh-CN"/>
        </w:rPr>
      </w:pPr>
    </w:p>
    <w:p>
      <w:pPr>
        <w:rPr>
          <w:rFonts w:cs="宋体" w:asciiTheme="minorEastAsia" w:hAnsiTheme="minorEastAsia" w:eastAsiaTheme="minorEastAsia"/>
          <w:b/>
          <w:bCs/>
          <w:sz w:val="20"/>
          <w:szCs w:val="20"/>
          <w:lang w:eastAsia="zh-CN"/>
        </w:rPr>
      </w:pPr>
    </w:p>
    <w:p>
      <w:pPr>
        <w:rPr>
          <w:rFonts w:cs="宋体" w:asciiTheme="minorEastAsia" w:hAnsiTheme="minorEastAsia" w:eastAsiaTheme="minorEastAsia"/>
          <w:b/>
          <w:bCs/>
          <w:sz w:val="20"/>
          <w:szCs w:val="20"/>
          <w:lang w:eastAsia="zh-CN"/>
        </w:rPr>
      </w:pPr>
    </w:p>
    <w:p>
      <w:pPr>
        <w:rPr>
          <w:rFonts w:cs="宋体" w:asciiTheme="minorEastAsia" w:hAnsiTheme="minorEastAsia" w:eastAsiaTheme="minorEastAsia"/>
          <w:b/>
          <w:bCs/>
          <w:sz w:val="20"/>
          <w:szCs w:val="20"/>
          <w:lang w:eastAsia="zh-CN"/>
        </w:rPr>
      </w:pPr>
    </w:p>
    <w:p>
      <w:pPr>
        <w:rPr>
          <w:rFonts w:cs="宋体" w:asciiTheme="minorEastAsia" w:hAnsiTheme="minorEastAsia" w:eastAsiaTheme="minorEastAsia"/>
          <w:b/>
          <w:bCs/>
          <w:sz w:val="20"/>
          <w:szCs w:val="20"/>
          <w:lang w:eastAsia="zh-CN"/>
        </w:rPr>
      </w:pPr>
    </w:p>
    <w:p>
      <w:pPr>
        <w:jc w:val="center"/>
        <w:rPr>
          <w:rFonts w:asciiTheme="minorEastAsia" w:hAnsiTheme="minorEastAsia" w:eastAsiaTheme="minorEastAsia"/>
          <w:b/>
          <w:kern w:val="2"/>
          <w:sz w:val="96"/>
          <w:szCs w:val="84"/>
          <w:lang w:eastAsia="zh-CN"/>
        </w:rPr>
      </w:pPr>
    </w:p>
    <w:p>
      <w:pPr>
        <w:jc w:val="center"/>
        <w:rPr>
          <w:rFonts w:asciiTheme="minorEastAsia" w:hAnsiTheme="minorEastAsia" w:eastAsiaTheme="minorEastAsia"/>
          <w:b/>
          <w:kern w:val="2"/>
          <w:sz w:val="96"/>
          <w:szCs w:val="84"/>
          <w:lang w:eastAsia="zh-CN"/>
        </w:rPr>
      </w:pPr>
      <w:r>
        <w:rPr>
          <w:rFonts w:asciiTheme="minorEastAsia" w:hAnsiTheme="minorEastAsia" w:eastAsiaTheme="minorEastAsia"/>
          <w:b/>
          <w:kern w:val="2"/>
          <w:sz w:val="96"/>
          <w:szCs w:val="84"/>
          <w:lang w:eastAsia="zh-CN"/>
        </w:rPr>
        <w:t>招标文件</w:t>
      </w:r>
    </w:p>
    <w:p>
      <w:pPr>
        <w:rPr>
          <w:rFonts w:cs="宋体" w:asciiTheme="minorEastAsia" w:hAnsiTheme="minorEastAsia" w:eastAsiaTheme="minorEastAsia"/>
          <w:sz w:val="44"/>
          <w:szCs w:val="44"/>
          <w:lang w:eastAsia="zh-CN"/>
        </w:rPr>
      </w:pPr>
    </w:p>
    <w:p>
      <w:pPr>
        <w:rPr>
          <w:rFonts w:cs="宋体" w:asciiTheme="minorEastAsia" w:hAnsiTheme="minorEastAsia" w:eastAsiaTheme="minorEastAsia"/>
          <w:sz w:val="44"/>
          <w:szCs w:val="44"/>
          <w:lang w:eastAsia="zh-CN"/>
        </w:rPr>
      </w:pPr>
    </w:p>
    <w:p>
      <w:pPr>
        <w:rPr>
          <w:rFonts w:cs="宋体" w:asciiTheme="minorEastAsia" w:hAnsiTheme="minorEastAsia" w:eastAsiaTheme="minorEastAsia"/>
          <w:sz w:val="44"/>
          <w:szCs w:val="44"/>
          <w:lang w:eastAsia="zh-CN"/>
        </w:rPr>
      </w:pPr>
    </w:p>
    <w:p>
      <w:pPr>
        <w:rPr>
          <w:rFonts w:cs="宋体" w:asciiTheme="minorEastAsia" w:hAnsiTheme="minorEastAsia" w:eastAsiaTheme="minorEastAsia"/>
          <w:sz w:val="44"/>
          <w:szCs w:val="44"/>
          <w:lang w:eastAsia="zh-CN"/>
        </w:rPr>
      </w:pPr>
    </w:p>
    <w:p>
      <w:pPr>
        <w:rPr>
          <w:rFonts w:cs="宋体" w:asciiTheme="minorEastAsia" w:hAnsiTheme="minorEastAsia" w:eastAsiaTheme="minorEastAsia"/>
          <w:sz w:val="44"/>
          <w:szCs w:val="44"/>
          <w:lang w:eastAsia="zh-CN"/>
        </w:rPr>
      </w:pPr>
    </w:p>
    <w:p>
      <w:pPr>
        <w:spacing w:before="8"/>
        <w:rPr>
          <w:rFonts w:cs="宋体" w:asciiTheme="minorEastAsia" w:hAnsiTheme="minorEastAsia" w:eastAsiaTheme="minorEastAsia"/>
          <w:sz w:val="33"/>
          <w:szCs w:val="33"/>
          <w:lang w:eastAsia="zh-CN"/>
        </w:rPr>
      </w:pPr>
    </w:p>
    <w:p>
      <w:pPr>
        <w:spacing w:before="8"/>
        <w:rPr>
          <w:rFonts w:cs="宋体" w:asciiTheme="minorEastAsia" w:hAnsiTheme="minorEastAsia" w:eastAsiaTheme="minorEastAsia"/>
          <w:sz w:val="33"/>
          <w:szCs w:val="33"/>
          <w:lang w:eastAsia="zh-CN"/>
        </w:rPr>
      </w:pPr>
    </w:p>
    <w:p>
      <w:pPr>
        <w:spacing w:line="360" w:lineRule="auto"/>
        <w:ind w:firstLine="964" w:firstLineChars="300"/>
        <w:rPr>
          <w:rFonts w:cs="宋体" w:asciiTheme="minorEastAsia" w:hAnsiTheme="minorEastAsia" w:eastAsiaTheme="minorEastAsia"/>
          <w:b/>
          <w:sz w:val="32"/>
          <w:szCs w:val="32"/>
          <w:lang w:eastAsia="zh-CN"/>
        </w:rPr>
      </w:pPr>
      <w:r>
        <w:rPr>
          <w:rFonts w:hint="eastAsia" w:cs="宋体" w:asciiTheme="minorEastAsia" w:hAnsiTheme="minorEastAsia" w:eastAsiaTheme="minorEastAsia"/>
          <w:b/>
          <w:sz w:val="32"/>
          <w:szCs w:val="32"/>
          <w:lang w:eastAsia="zh-CN"/>
        </w:rPr>
        <w:t>招   标   人：广州环投恒创科技有限公司</w:t>
      </w:r>
    </w:p>
    <w:p>
      <w:pPr>
        <w:spacing w:line="360" w:lineRule="auto"/>
        <w:ind w:firstLine="964" w:firstLineChars="300"/>
        <w:rPr>
          <w:rFonts w:cs="宋体" w:asciiTheme="minorEastAsia" w:hAnsiTheme="minorEastAsia" w:eastAsiaTheme="minorEastAsia"/>
          <w:b/>
          <w:sz w:val="32"/>
          <w:szCs w:val="32"/>
          <w:lang w:eastAsia="zh-CN"/>
        </w:rPr>
      </w:pPr>
      <w:r>
        <w:rPr>
          <w:rFonts w:hint="eastAsia" w:cs="宋体" w:asciiTheme="minorEastAsia" w:hAnsiTheme="minorEastAsia" w:eastAsiaTheme="minorEastAsia"/>
          <w:b/>
          <w:sz w:val="32"/>
          <w:szCs w:val="32"/>
          <w:lang w:eastAsia="zh-CN"/>
        </w:rPr>
        <w:t>招标代理机构：广州建筑工程监理有限公司</w:t>
      </w:r>
    </w:p>
    <w:p>
      <w:pPr>
        <w:tabs>
          <w:tab w:val="left" w:pos="561"/>
          <w:tab w:val="center" w:pos="4513"/>
          <w:tab w:val="left" w:pos="5723"/>
        </w:tabs>
        <w:spacing w:line="360" w:lineRule="auto"/>
        <w:ind w:firstLine="964" w:firstLineChars="300"/>
        <w:jc w:val="both"/>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日        期：202</w:t>
      </w:r>
      <w:r>
        <w:rPr>
          <w:rFonts w:hint="eastAsia" w:cs="宋体" w:asciiTheme="minorEastAsia" w:hAnsiTheme="minorEastAsia" w:eastAsiaTheme="minorEastAsia"/>
          <w:b/>
          <w:sz w:val="32"/>
          <w:szCs w:val="32"/>
          <w:lang w:eastAsia="zh-CN"/>
        </w:rPr>
        <w:t>3</w:t>
      </w:r>
      <w:r>
        <w:rPr>
          <w:rFonts w:hint="eastAsia" w:cs="宋体" w:asciiTheme="minorEastAsia" w:hAnsiTheme="minorEastAsia" w:eastAsiaTheme="minorEastAsia"/>
          <w:b/>
          <w:sz w:val="32"/>
          <w:szCs w:val="32"/>
        </w:rPr>
        <w:t>年</w:t>
      </w:r>
      <w:r>
        <w:rPr>
          <w:rFonts w:hint="eastAsia" w:cs="宋体" w:asciiTheme="minorEastAsia" w:hAnsiTheme="minorEastAsia" w:eastAsiaTheme="minorEastAsia"/>
          <w:b/>
          <w:sz w:val="32"/>
          <w:szCs w:val="32"/>
          <w:lang w:val="en-US" w:eastAsia="zh-CN"/>
        </w:rPr>
        <w:t>6</w:t>
      </w:r>
      <w:r>
        <w:rPr>
          <w:rFonts w:hint="eastAsia" w:cs="宋体" w:asciiTheme="minorEastAsia" w:hAnsiTheme="minorEastAsia" w:eastAsiaTheme="minorEastAsia"/>
          <w:b/>
          <w:sz w:val="32"/>
          <w:szCs w:val="32"/>
        </w:rPr>
        <w:t>月</w:t>
      </w:r>
    </w:p>
    <w:p>
      <w:pPr>
        <w:jc w:val="center"/>
        <w:rPr>
          <w:rFonts w:cs="宋体" w:asciiTheme="minorEastAsia" w:hAnsiTheme="minorEastAsia" w:eastAsiaTheme="minorEastAsia"/>
          <w:b/>
          <w:bCs/>
          <w:sz w:val="28"/>
          <w:szCs w:val="28"/>
          <w:lang w:eastAsia="zh-CN"/>
        </w:rPr>
        <w:sectPr>
          <w:footerReference r:id="rId3" w:type="default"/>
          <w:pgSz w:w="11905" w:h="16838"/>
          <w:pgMar w:top="1440" w:right="1440" w:bottom="1440" w:left="1440" w:header="0" w:footer="918" w:gutter="0"/>
          <w:cols w:space="720" w:num="1"/>
        </w:sectPr>
      </w:pPr>
    </w:p>
    <w:p>
      <w:pPr>
        <w:jc w:val="center"/>
        <w:rPr>
          <w:rFonts w:asciiTheme="minorEastAsia" w:hAnsiTheme="minorEastAsia" w:eastAsiaTheme="minorEastAsia"/>
          <w:sz w:val="24"/>
          <w:szCs w:val="24"/>
        </w:rPr>
      </w:pPr>
      <w:r>
        <w:rPr>
          <w:rFonts w:cs="宋体" w:asciiTheme="minorEastAsia" w:hAnsiTheme="minorEastAsia" w:eastAsiaTheme="minorEastAsia"/>
          <w:b/>
          <w:bCs/>
          <w:sz w:val="28"/>
          <w:szCs w:val="28"/>
          <w:lang w:eastAsia="zh-CN"/>
        </w:rPr>
        <w:t>目</w:t>
      </w:r>
      <w:r>
        <w:rPr>
          <w:rFonts w:cs="宋体" w:asciiTheme="minorEastAsia" w:hAnsiTheme="minorEastAsia" w:eastAsiaTheme="minorEastAsia"/>
          <w:b/>
          <w:bCs/>
          <w:sz w:val="28"/>
          <w:szCs w:val="28"/>
          <w:lang w:eastAsia="zh-CN"/>
        </w:rPr>
        <w:tab/>
      </w:r>
      <w:r>
        <w:rPr>
          <w:rFonts w:cs="宋体" w:asciiTheme="minorEastAsia" w:hAnsiTheme="minorEastAsia" w:eastAsiaTheme="minorEastAsia"/>
          <w:b/>
          <w:bCs/>
          <w:sz w:val="28"/>
          <w:szCs w:val="28"/>
          <w:lang w:eastAsia="zh-CN"/>
        </w:rPr>
        <w:t>录</w:t>
      </w:r>
      <w:r>
        <w:rPr>
          <w:rFonts w:cs="宋体" w:asciiTheme="minorEastAsia" w:hAnsiTheme="minorEastAsia" w:eastAsiaTheme="minorEastAsia"/>
          <w:sz w:val="24"/>
          <w:szCs w:val="24"/>
          <w:lang w:eastAsia="zh-CN"/>
        </w:rPr>
        <w:fldChar w:fldCharType="begin"/>
      </w:r>
      <w:r>
        <w:rPr>
          <w:rFonts w:cs="宋体" w:asciiTheme="minorEastAsia" w:hAnsiTheme="minorEastAsia" w:eastAsiaTheme="minorEastAsia"/>
          <w:sz w:val="24"/>
          <w:szCs w:val="24"/>
          <w:lang w:eastAsia="zh-CN"/>
        </w:rPr>
        <w:instrText xml:space="preserve"> TOC \o "1-3" \h \z \u </w:instrText>
      </w:r>
      <w:r>
        <w:rPr>
          <w:rFonts w:cs="宋体" w:asciiTheme="minorEastAsia" w:hAnsiTheme="minorEastAsia" w:eastAsiaTheme="minorEastAsia"/>
          <w:sz w:val="24"/>
          <w:szCs w:val="24"/>
          <w:lang w:eastAsia="zh-CN"/>
        </w:rPr>
        <w:fldChar w:fldCharType="separate"/>
      </w:r>
    </w:p>
    <w:p>
      <w:pPr>
        <w:pStyle w:val="19"/>
        <w:tabs>
          <w:tab w:val="right" w:leader="dot" w:pos="9350"/>
        </w:tabs>
        <w:spacing w:line="360" w:lineRule="auto"/>
        <w:rPr>
          <w:rFonts w:asciiTheme="minorEastAsia" w:hAnsiTheme="minorEastAsia" w:eastAsiaTheme="minorEastAsia"/>
          <w:kern w:val="2"/>
          <w:sz w:val="24"/>
          <w:szCs w:val="24"/>
          <w:lang w:eastAsia="zh-CN"/>
        </w:rPr>
      </w:pPr>
      <w:r>
        <w:fldChar w:fldCharType="begin"/>
      </w:r>
      <w:r>
        <w:instrText xml:space="preserve"> HYPERLINK \l "_Toc25152728" </w:instrText>
      </w:r>
      <w:r>
        <w:fldChar w:fldCharType="separate"/>
      </w:r>
      <w:r>
        <w:rPr>
          <w:rStyle w:val="33"/>
          <w:rFonts w:hint="default" w:asciiTheme="minorEastAsia" w:hAnsiTheme="minorEastAsia" w:eastAsiaTheme="minorEastAsia"/>
          <w:color w:val="auto"/>
          <w:sz w:val="24"/>
          <w:szCs w:val="24"/>
          <w:lang w:eastAsia="zh-CN"/>
        </w:rPr>
        <w:t>第一卷</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_Toc25152728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350"/>
        </w:tabs>
        <w:spacing w:line="360" w:lineRule="auto"/>
        <w:rPr>
          <w:rFonts w:asciiTheme="minorEastAsia" w:hAnsiTheme="minorEastAsia" w:eastAsiaTheme="minorEastAsia"/>
          <w:kern w:val="2"/>
          <w:sz w:val="24"/>
          <w:szCs w:val="24"/>
          <w:lang w:eastAsia="zh-CN"/>
        </w:rPr>
      </w:pPr>
      <w:r>
        <w:fldChar w:fldCharType="begin"/>
      </w:r>
      <w:r>
        <w:instrText xml:space="preserve"> HYPERLINK \l "_Toc25152729" </w:instrText>
      </w:r>
      <w:r>
        <w:fldChar w:fldCharType="separate"/>
      </w:r>
      <w:r>
        <w:rPr>
          <w:rStyle w:val="33"/>
          <w:rFonts w:hint="default" w:asciiTheme="minorEastAsia" w:hAnsiTheme="minorEastAsia" w:eastAsiaTheme="minorEastAsia"/>
          <w:color w:val="auto"/>
          <w:sz w:val="24"/>
          <w:szCs w:val="24"/>
          <w:lang w:eastAsia="zh-CN"/>
        </w:rPr>
        <w:t>第一章  招标公告</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_Toc25152729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350"/>
        </w:tabs>
        <w:spacing w:line="360" w:lineRule="auto"/>
        <w:rPr>
          <w:rFonts w:asciiTheme="minorEastAsia" w:hAnsiTheme="minorEastAsia" w:eastAsiaTheme="minorEastAsia"/>
          <w:kern w:val="2"/>
          <w:sz w:val="24"/>
          <w:szCs w:val="24"/>
          <w:lang w:eastAsia="zh-CN"/>
        </w:rPr>
      </w:pPr>
      <w:r>
        <w:fldChar w:fldCharType="begin"/>
      </w:r>
      <w:r>
        <w:instrText xml:space="preserve"> HYPERLINK \l "_Toc25152730" </w:instrText>
      </w:r>
      <w:r>
        <w:fldChar w:fldCharType="separate"/>
      </w:r>
      <w:r>
        <w:rPr>
          <w:rStyle w:val="33"/>
          <w:rFonts w:hint="default" w:asciiTheme="minorEastAsia" w:hAnsiTheme="minorEastAsia" w:eastAsiaTheme="minorEastAsia"/>
          <w:color w:val="auto"/>
          <w:sz w:val="24"/>
          <w:szCs w:val="24"/>
          <w:lang w:eastAsia="zh-CN"/>
        </w:rPr>
        <w:t>第二章  投标人须知</w:t>
      </w:r>
      <w:r>
        <w:rPr>
          <w:rFonts w:asciiTheme="minorEastAsia" w:hAnsiTheme="minorEastAsia" w:eastAsiaTheme="minorEastAsia"/>
          <w:sz w:val="24"/>
          <w:szCs w:val="24"/>
        </w:rPr>
        <w:tab/>
      </w:r>
      <w:r>
        <w:rPr>
          <w:rFonts w:hint="eastAsia"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"_Toc25152731" </w:instrText>
      </w:r>
      <w:r>
        <w:fldChar w:fldCharType="separate"/>
      </w:r>
      <w:r>
        <w:rPr>
          <w:rStyle w:val="33"/>
          <w:rFonts w:hint="default" w:asciiTheme="minorEastAsia" w:hAnsiTheme="minorEastAsia" w:eastAsiaTheme="minorEastAsia"/>
          <w:color w:val="auto"/>
          <w:sz w:val="24"/>
          <w:szCs w:val="24"/>
          <w:lang w:eastAsia="zh-CN"/>
        </w:rPr>
        <w:t>投标人须知前附表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_Toc25152731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"_Toc25152732" </w:instrText>
      </w:r>
      <w:r>
        <w:fldChar w:fldCharType="separate"/>
      </w:r>
      <w:r>
        <w:rPr>
          <w:rStyle w:val="33"/>
          <w:rFonts w:hint="default" w:asciiTheme="minorEastAsia" w:hAnsiTheme="minorEastAsia" w:eastAsiaTheme="minorEastAsia"/>
          <w:color w:val="auto"/>
          <w:sz w:val="24"/>
          <w:szCs w:val="24"/>
        </w:rPr>
        <w:t>1. 总则</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_Toc25152732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"_Toc25152733" </w:instrText>
      </w:r>
      <w:r>
        <w:fldChar w:fldCharType="separate"/>
      </w:r>
      <w:r>
        <w:rPr>
          <w:rStyle w:val="33"/>
          <w:rFonts w:hint="default" w:asciiTheme="minorEastAsia" w:hAnsiTheme="minorEastAsia" w:eastAsiaTheme="minorEastAsia"/>
          <w:color w:val="auto"/>
          <w:sz w:val="24"/>
          <w:szCs w:val="24"/>
        </w:rPr>
        <w:t>2. 招标文件</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_Toc25152733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"_Toc25152734" </w:instrText>
      </w:r>
      <w:r>
        <w:fldChar w:fldCharType="separate"/>
      </w:r>
      <w:r>
        <w:rPr>
          <w:rStyle w:val="33"/>
          <w:rFonts w:hint="default" w:asciiTheme="minorEastAsia" w:hAnsiTheme="minorEastAsia" w:eastAsiaTheme="minorEastAsia"/>
          <w:color w:val="auto"/>
          <w:sz w:val="24"/>
          <w:szCs w:val="24"/>
        </w:rPr>
        <w:t>3. 投标文件</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_Toc25152734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"_Toc25152735" </w:instrText>
      </w:r>
      <w:r>
        <w:fldChar w:fldCharType="separate"/>
      </w:r>
      <w:r>
        <w:rPr>
          <w:rStyle w:val="33"/>
          <w:rFonts w:hint="default" w:asciiTheme="minorEastAsia" w:hAnsiTheme="minorEastAsia" w:eastAsiaTheme="minorEastAsia"/>
          <w:color w:val="auto"/>
          <w:sz w:val="24"/>
          <w:szCs w:val="24"/>
        </w:rPr>
        <w:t>4. 投标</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_Toc25152735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"_Toc25152736" </w:instrText>
      </w:r>
      <w:r>
        <w:fldChar w:fldCharType="separate"/>
      </w:r>
      <w:r>
        <w:rPr>
          <w:rStyle w:val="33"/>
          <w:rFonts w:hint="default" w:asciiTheme="minorEastAsia" w:hAnsiTheme="minorEastAsia" w:eastAsiaTheme="minorEastAsia"/>
          <w:color w:val="auto"/>
          <w:sz w:val="24"/>
          <w:szCs w:val="24"/>
        </w:rPr>
        <w:t>5. 开标</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_Toc25152736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"_Toc25152737" </w:instrText>
      </w:r>
      <w:r>
        <w:fldChar w:fldCharType="separate"/>
      </w:r>
      <w:r>
        <w:rPr>
          <w:rStyle w:val="33"/>
          <w:rFonts w:hint="default" w:asciiTheme="minorEastAsia" w:hAnsiTheme="minorEastAsia" w:eastAsiaTheme="minorEastAsia"/>
          <w:color w:val="auto"/>
          <w:sz w:val="24"/>
          <w:szCs w:val="24"/>
        </w:rPr>
        <w:t>6. 评标</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_Toc25152737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"_Toc25152738" </w:instrText>
      </w:r>
      <w:r>
        <w:fldChar w:fldCharType="separate"/>
      </w:r>
      <w:r>
        <w:rPr>
          <w:rStyle w:val="33"/>
          <w:rFonts w:hint="default" w:asciiTheme="minorEastAsia" w:hAnsiTheme="minorEastAsia" w:eastAsiaTheme="minorEastAsia"/>
          <w:color w:val="auto"/>
          <w:sz w:val="24"/>
          <w:szCs w:val="24"/>
        </w:rPr>
        <w:t>7. 合同授予</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_Toc25152738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"_Toc25152739" </w:instrText>
      </w:r>
      <w:r>
        <w:fldChar w:fldCharType="separate"/>
      </w:r>
      <w:r>
        <w:rPr>
          <w:rStyle w:val="33"/>
          <w:rFonts w:hint="default" w:asciiTheme="minorEastAsia" w:hAnsiTheme="minorEastAsia" w:eastAsiaTheme="minorEastAsia"/>
          <w:color w:val="auto"/>
          <w:sz w:val="24"/>
          <w:szCs w:val="24"/>
        </w:rPr>
        <w:t>8.纪律和监督</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_Toc25152739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34</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"_Toc25152740" </w:instrText>
      </w:r>
      <w:r>
        <w:fldChar w:fldCharType="separate"/>
      </w:r>
      <w:r>
        <w:rPr>
          <w:rStyle w:val="33"/>
          <w:rFonts w:hint="default" w:asciiTheme="minorEastAsia" w:hAnsiTheme="minorEastAsia" w:eastAsiaTheme="minorEastAsia"/>
          <w:color w:val="auto"/>
          <w:sz w:val="24"/>
          <w:szCs w:val="24"/>
          <w:lang w:eastAsia="zh-CN"/>
        </w:rPr>
        <w:t>9. 是否采用电子招标投标</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_Toc25152740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"_Toc25152741" </w:instrText>
      </w:r>
      <w:r>
        <w:fldChar w:fldCharType="separate"/>
      </w:r>
      <w:r>
        <w:rPr>
          <w:rStyle w:val="33"/>
          <w:rFonts w:hint="default" w:asciiTheme="minorEastAsia" w:hAnsiTheme="minorEastAsia" w:eastAsiaTheme="minorEastAsia"/>
          <w:color w:val="auto"/>
          <w:sz w:val="24"/>
          <w:szCs w:val="24"/>
        </w:rPr>
        <w:t>10. 需要补充的其他内容</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_Toc25152741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350"/>
        </w:tabs>
        <w:spacing w:line="360" w:lineRule="auto"/>
        <w:rPr>
          <w:rFonts w:asciiTheme="minorEastAsia" w:hAnsiTheme="minorEastAsia" w:eastAsiaTheme="minorEastAsia"/>
          <w:kern w:val="2"/>
          <w:sz w:val="24"/>
          <w:szCs w:val="24"/>
          <w:lang w:eastAsia="zh-CN"/>
        </w:rPr>
      </w:pPr>
      <w:r>
        <w:fldChar w:fldCharType="begin"/>
      </w:r>
      <w:r>
        <w:instrText xml:space="preserve"> HYPERLINK \l "_Toc25152742" </w:instrText>
      </w:r>
      <w:r>
        <w:fldChar w:fldCharType="separate"/>
      </w:r>
      <w:r>
        <w:rPr>
          <w:rStyle w:val="33"/>
          <w:rFonts w:hint="default" w:asciiTheme="minorEastAsia" w:hAnsiTheme="minorEastAsia" w:eastAsiaTheme="minorEastAsia"/>
          <w:color w:val="auto"/>
          <w:spacing w:val="2"/>
          <w:sz w:val="24"/>
          <w:szCs w:val="24"/>
          <w:lang w:eastAsia="zh-CN"/>
        </w:rPr>
        <w:t>第三章评标办法（综合评估法）</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_Toc25152742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"_Toc25152743" </w:instrText>
      </w:r>
      <w:r>
        <w:fldChar w:fldCharType="separate"/>
      </w:r>
      <w:r>
        <w:rPr>
          <w:rStyle w:val="33"/>
          <w:rFonts w:hint="default" w:asciiTheme="minorEastAsia" w:hAnsiTheme="minorEastAsia" w:eastAsiaTheme="minorEastAsia"/>
          <w:color w:val="auto"/>
          <w:sz w:val="24"/>
          <w:szCs w:val="24"/>
        </w:rPr>
        <w:t>评标办法前附表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_Toc25152743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"_Toc25152744" </w:instrText>
      </w:r>
      <w:r>
        <w:fldChar w:fldCharType="separate"/>
      </w:r>
      <w:r>
        <w:rPr>
          <w:rStyle w:val="33"/>
          <w:rFonts w:hint="default" w:asciiTheme="minorEastAsia" w:hAnsiTheme="minorEastAsia" w:eastAsiaTheme="minorEastAsia"/>
          <w:color w:val="auto"/>
          <w:sz w:val="24"/>
          <w:szCs w:val="24"/>
        </w:rPr>
        <w:t>1. 评标方法</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_Toc25152744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"_Toc25152745" </w:instrText>
      </w:r>
      <w:r>
        <w:fldChar w:fldCharType="separate"/>
      </w:r>
      <w:r>
        <w:rPr>
          <w:rStyle w:val="33"/>
          <w:rFonts w:hint="default" w:asciiTheme="minorEastAsia" w:hAnsiTheme="minorEastAsia" w:eastAsiaTheme="minorEastAsia"/>
          <w:color w:val="auto"/>
          <w:sz w:val="24"/>
          <w:szCs w:val="24"/>
        </w:rPr>
        <w:t>2. 评审标准</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_Toc25152745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48</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2"/>
        <w:tabs>
          <w:tab w:val="right" w:leader="dot" w:pos="9350"/>
        </w:tabs>
        <w:spacing w:line="360" w:lineRule="auto"/>
        <w:ind w:left="0"/>
        <w:rPr>
          <w:rFonts w:asciiTheme="minorEastAsia" w:hAnsiTheme="minorEastAsia" w:eastAsiaTheme="minorEastAsia"/>
          <w:kern w:val="2"/>
          <w:sz w:val="24"/>
          <w:szCs w:val="24"/>
          <w:lang w:eastAsia="zh-CN"/>
        </w:rPr>
      </w:pPr>
      <w:r>
        <w:fldChar w:fldCharType="begin"/>
      </w:r>
      <w:r>
        <w:instrText xml:space="preserve"> HYPERLINK \l "_Toc25152746" </w:instrText>
      </w:r>
      <w:r>
        <w:fldChar w:fldCharType="separate"/>
      </w:r>
      <w:r>
        <w:rPr>
          <w:rStyle w:val="33"/>
          <w:rFonts w:hint="default" w:asciiTheme="minorEastAsia" w:hAnsiTheme="minorEastAsia" w:eastAsiaTheme="minorEastAsia"/>
          <w:color w:val="auto"/>
          <w:sz w:val="24"/>
          <w:szCs w:val="24"/>
        </w:rPr>
        <w:t>3. 评标程序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_Toc25152746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350"/>
        </w:tabs>
        <w:spacing w:line="360" w:lineRule="auto"/>
        <w:rPr>
          <w:rFonts w:asciiTheme="minorEastAsia" w:hAnsiTheme="minorEastAsia" w:eastAsiaTheme="minorEastAsia"/>
          <w:kern w:val="2"/>
          <w:sz w:val="24"/>
          <w:szCs w:val="24"/>
          <w:lang w:eastAsia="zh-CN"/>
        </w:rPr>
      </w:pPr>
      <w:r>
        <w:fldChar w:fldCharType="begin"/>
      </w:r>
      <w:r>
        <w:instrText xml:space="preserve"> HYPERLINK \l "_Toc25152747" </w:instrText>
      </w:r>
      <w:r>
        <w:fldChar w:fldCharType="separate"/>
      </w:r>
      <w:r>
        <w:rPr>
          <w:rStyle w:val="33"/>
          <w:rFonts w:hint="default" w:asciiTheme="minorEastAsia" w:hAnsiTheme="minorEastAsia" w:eastAsiaTheme="minorEastAsia"/>
          <w:color w:val="auto"/>
          <w:sz w:val="24"/>
          <w:szCs w:val="24"/>
          <w:lang w:eastAsia="zh-CN"/>
        </w:rPr>
        <w:t>第四章  合同条款及格式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_Toc25152747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52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350"/>
        </w:tabs>
        <w:spacing w:line="360" w:lineRule="auto"/>
        <w:rPr>
          <w:rFonts w:asciiTheme="minorEastAsia" w:hAnsiTheme="minorEastAsia" w:eastAsiaTheme="minorEastAsia"/>
          <w:kern w:val="2"/>
          <w:sz w:val="24"/>
          <w:szCs w:val="24"/>
          <w:lang w:eastAsia="zh-CN"/>
        </w:rPr>
      </w:pPr>
      <w:r>
        <w:fldChar w:fldCharType="begin"/>
      </w:r>
      <w:r>
        <w:instrText xml:space="preserve"> HYPERLINK \l "_Toc25152748" </w:instrText>
      </w:r>
      <w:r>
        <w:fldChar w:fldCharType="separate"/>
      </w:r>
      <w:r>
        <w:rPr>
          <w:rStyle w:val="33"/>
          <w:rFonts w:hint="default" w:asciiTheme="minorEastAsia" w:hAnsiTheme="minorEastAsia" w:eastAsiaTheme="minorEastAsia"/>
          <w:color w:val="auto"/>
          <w:sz w:val="24"/>
          <w:szCs w:val="24"/>
          <w:lang w:eastAsia="zh-CN"/>
        </w:rPr>
        <w:t>第二</w:t>
      </w:r>
      <w:bookmarkStart w:id="0" w:name="_Hlt60074167"/>
      <w:r>
        <w:rPr>
          <w:rStyle w:val="33"/>
          <w:rFonts w:hint="default" w:asciiTheme="minorEastAsia" w:hAnsiTheme="minorEastAsia" w:eastAsiaTheme="minorEastAsia"/>
          <w:color w:val="auto"/>
          <w:sz w:val="24"/>
          <w:szCs w:val="24"/>
          <w:lang w:eastAsia="zh-CN"/>
        </w:rPr>
        <w:t>卷</w:t>
      </w:r>
      <w:bookmarkEnd w:id="0"/>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_Toc25152748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53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350"/>
        </w:tabs>
        <w:spacing w:line="360" w:lineRule="auto"/>
        <w:rPr>
          <w:rFonts w:asciiTheme="minorEastAsia" w:hAnsiTheme="minorEastAsia" w:eastAsiaTheme="minorEastAsia"/>
          <w:kern w:val="2"/>
          <w:sz w:val="24"/>
          <w:szCs w:val="24"/>
          <w:lang w:eastAsia="zh-CN"/>
        </w:rPr>
      </w:pPr>
      <w:r>
        <w:fldChar w:fldCharType="begin"/>
      </w:r>
      <w:r>
        <w:instrText xml:space="preserve"> HYPERLINK \l "_Toc25152749" </w:instrText>
      </w:r>
      <w:r>
        <w:fldChar w:fldCharType="separate"/>
      </w:r>
      <w:r>
        <w:rPr>
          <w:rStyle w:val="33"/>
          <w:rFonts w:hint="default" w:asciiTheme="minorEastAsia" w:hAnsiTheme="minorEastAsia" w:eastAsiaTheme="minorEastAsia"/>
          <w:color w:val="auto"/>
          <w:sz w:val="24"/>
          <w:szCs w:val="24"/>
          <w:lang w:eastAsia="zh-CN"/>
        </w:rPr>
        <w:t>第五章  勘察设计任务书</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_Toc25152749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54</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350"/>
        </w:tabs>
        <w:spacing w:line="360" w:lineRule="auto"/>
        <w:rPr>
          <w:rFonts w:asciiTheme="minorEastAsia" w:hAnsiTheme="minorEastAsia" w:eastAsiaTheme="minorEastAsia"/>
          <w:kern w:val="2"/>
          <w:sz w:val="24"/>
          <w:szCs w:val="24"/>
          <w:lang w:eastAsia="zh-CN"/>
        </w:rPr>
      </w:pPr>
      <w:r>
        <w:fldChar w:fldCharType="begin"/>
      </w:r>
      <w:r>
        <w:instrText xml:space="preserve"> HYPERLINK \l "_Toc25152751" </w:instrText>
      </w:r>
      <w:r>
        <w:fldChar w:fldCharType="separate"/>
      </w:r>
      <w:r>
        <w:rPr>
          <w:rStyle w:val="33"/>
          <w:rFonts w:hint="default" w:asciiTheme="minorEastAsia" w:hAnsiTheme="minorEastAsia" w:eastAsiaTheme="minorEastAsia"/>
          <w:color w:val="auto"/>
          <w:sz w:val="24"/>
          <w:szCs w:val="24"/>
          <w:lang w:eastAsia="zh-CN"/>
        </w:rPr>
        <w:t>第三卷</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_Toc25152751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55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350"/>
        </w:tabs>
        <w:spacing w:line="360" w:lineRule="auto"/>
        <w:rPr>
          <w:rFonts w:asciiTheme="minorEastAsia" w:hAnsiTheme="minorEastAsia" w:eastAsiaTheme="minorEastAsia"/>
          <w:kern w:val="2"/>
          <w:sz w:val="24"/>
          <w:szCs w:val="24"/>
          <w:lang w:eastAsia="zh-CN"/>
        </w:rPr>
      </w:pPr>
      <w:r>
        <w:fldChar w:fldCharType="begin"/>
      </w:r>
      <w:r>
        <w:instrText xml:space="preserve"> HYPERLINK \l "_Toc25152752" </w:instrText>
      </w:r>
      <w:r>
        <w:fldChar w:fldCharType="separate"/>
      </w:r>
      <w:r>
        <w:rPr>
          <w:rStyle w:val="33"/>
          <w:rFonts w:hint="default" w:asciiTheme="minorEastAsia" w:hAnsiTheme="minorEastAsia" w:eastAsiaTheme="minorEastAsia"/>
          <w:color w:val="auto"/>
          <w:sz w:val="24"/>
          <w:szCs w:val="24"/>
          <w:lang w:eastAsia="zh-CN"/>
        </w:rPr>
        <w:t>第六章  投标文件格式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_Toc25152752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56</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tabs>
          <w:tab w:val="left" w:pos="561"/>
        </w:tabs>
        <w:spacing w:line="360" w:lineRule="auto"/>
        <w:jc w:val="center"/>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fldChar w:fldCharType="end"/>
      </w:r>
    </w:p>
    <w:p>
      <w:pPr>
        <w:rPr>
          <w:rFonts w:cs="宋体" w:asciiTheme="minorEastAsia" w:hAnsiTheme="minorEastAsia" w:eastAsiaTheme="minorEastAsia"/>
          <w:sz w:val="20"/>
          <w:szCs w:val="20"/>
          <w:lang w:eastAsia="zh-CN"/>
        </w:rPr>
      </w:pPr>
      <w:r>
        <w:rPr>
          <w:rFonts w:cs="宋体" w:asciiTheme="minorEastAsia" w:hAnsiTheme="minorEastAsia" w:eastAsiaTheme="minorEastAsia"/>
          <w:sz w:val="24"/>
          <w:szCs w:val="24"/>
          <w:lang w:eastAsia="zh-CN"/>
        </w:rPr>
        <w:br w:type="page"/>
      </w:r>
      <w:bookmarkStart w:id="1" w:name="_Toc25137978"/>
      <w:bookmarkStart w:id="2" w:name="_Toc25152728"/>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pStyle w:val="3"/>
        <w:spacing w:line="738" w:lineRule="exact"/>
        <w:ind w:right="3"/>
        <w:jc w:val="center"/>
        <w:rPr>
          <w:rFonts w:asciiTheme="minorEastAsia" w:hAnsiTheme="minorEastAsia" w:eastAsiaTheme="minorEastAsia"/>
          <w:lang w:eastAsia="zh-CN"/>
        </w:rPr>
      </w:pPr>
      <w:r>
        <w:rPr>
          <w:rFonts w:asciiTheme="minorEastAsia" w:hAnsiTheme="minorEastAsia" w:eastAsiaTheme="minorEastAsia"/>
          <w:lang w:eastAsia="zh-CN"/>
        </w:rPr>
        <w:t>第一卷</w:t>
      </w:r>
      <w:bookmarkEnd w:id="1"/>
      <w:bookmarkEnd w:id="2"/>
    </w:p>
    <w:p>
      <w:pPr>
        <w:tabs>
          <w:tab w:val="left" w:pos="561"/>
        </w:tabs>
        <w:spacing w:line="360" w:lineRule="auto"/>
        <w:jc w:val="center"/>
        <w:rPr>
          <w:rFonts w:asciiTheme="minorEastAsia" w:hAnsiTheme="minorEastAsia" w:eastAsiaTheme="minorEastAsia"/>
          <w:lang w:eastAsia="zh-CN"/>
        </w:rPr>
      </w:pPr>
      <w:r>
        <w:rPr>
          <w:rFonts w:asciiTheme="minorEastAsia" w:hAnsiTheme="minorEastAsia" w:eastAsiaTheme="minorEastAsia"/>
          <w:lang w:eastAsia="zh-CN"/>
        </w:rPr>
        <w:br w:type="page"/>
      </w:r>
    </w:p>
    <w:p>
      <w:pPr>
        <w:pStyle w:val="3"/>
        <w:jc w:val="center"/>
        <w:rPr>
          <w:rFonts w:asciiTheme="minorEastAsia" w:hAnsiTheme="minorEastAsia" w:eastAsiaTheme="minorEastAsia"/>
          <w:lang w:eastAsia="zh-CN"/>
        </w:rPr>
      </w:pPr>
      <w:bookmarkStart w:id="3" w:name="_Toc25152729"/>
      <w:bookmarkStart w:id="4" w:name="_Toc25137979"/>
      <w:r>
        <w:rPr>
          <w:rFonts w:asciiTheme="minorEastAsia" w:hAnsiTheme="minorEastAsia" w:eastAsiaTheme="minorEastAsia"/>
          <w:lang w:eastAsia="zh-CN"/>
        </w:rPr>
        <w:t>第一章招标公告</w:t>
      </w:r>
      <w:bookmarkEnd w:id="3"/>
      <w:bookmarkEnd w:id="4"/>
    </w:p>
    <w:p>
      <w:pPr>
        <w:widowControl/>
        <w:spacing w:line="360" w:lineRule="auto"/>
        <w:jc w:val="center"/>
        <w:rPr>
          <w:rFonts w:asciiTheme="minorEastAsia" w:hAnsiTheme="minorEastAsia" w:eastAsiaTheme="minorEastAsia"/>
          <w:sz w:val="24"/>
          <w:szCs w:val="24"/>
          <w:lang w:eastAsia="zh-CN"/>
        </w:rPr>
      </w:pPr>
    </w:p>
    <w:p>
      <w:pPr>
        <w:pStyle w:val="3"/>
        <w:jc w:val="center"/>
        <w:rPr>
          <w:rFonts w:asciiTheme="minorEastAsia" w:hAnsiTheme="minorEastAsia" w:eastAsiaTheme="minorEastAsia"/>
          <w:lang w:eastAsia="zh-CN"/>
        </w:rPr>
      </w:pPr>
      <w:r>
        <w:rPr>
          <w:rFonts w:hint="eastAsia" w:asciiTheme="minorEastAsia" w:hAnsiTheme="minorEastAsia" w:eastAsiaTheme="minorEastAsia"/>
          <w:sz w:val="24"/>
          <w:szCs w:val="24"/>
          <w:lang w:eastAsia="zh-CN"/>
        </w:rPr>
        <w:t>(另册)</w:t>
      </w:r>
      <w:r>
        <w:rPr>
          <w:rFonts w:asciiTheme="minorEastAsia" w:hAnsiTheme="minorEastAsia" w:eastAsiaTheme="minorEastAsia"/>
          <w:sz w:val="24"/>
          <w:szCs w:val="24"/>
          <w:lang w:eastAsia="zh-CN"/>
        </w:rPr>
        <w:br w:type="page"/>
      </w:r>
      <w:r>
        <w:rPr>
          <w:rFonts w:asciiTheme="minorEastAsia" w:hAnsiTheme="minorEastAsia" w:eastAsiaTheme="minorEastAsia"/>
          <w:lang w:eastAsia="zh-CN"/>
        </w:rPr>
        <w:t>第二章投标人须知</w:t>
      </w:r>
    </w:p>
    <w:p>
      <w:pPr>
        <w:pStyle w:val="5"/>
        <w:ind w:left="0"/>
        <w:rPr>
          <w:rFonts w:asciiTheme="minorEastAsia" w:hAnsiTheme="minorEastAsia" w:eastAsiaTheme="minorEastAsia"/>
          <w:lang w:eastAsia="zh-CN"/>
        </w:rPr>
      </w:pPr>
    </w:p>
    <w:p>
      <w:pPr>
        <w:pStyle w:val="5"/>
        <w:ind w:left="0"/>
        <w:jc w:val="center"/>
        <w:rPr>
          <w:rFonts w:cs="Microsoft JhengHei" w:asciiTheme="minorEastAsia" w:hAnsiTheme="minorEastAsia" w:eastAsiaTheme="minorEastAsia"/>
          <w:b w:val="0"/>
          <w:bCs w:val="0"/>
          <w:sz w:val="20"/>
          <w:szCs w:val="20"/>
          <w:lang w:eastAsia="zh-CN"/>
        </w:rPr>
      </w:pPr>
      <w:bookmarkStart w:id="5" w:name="_Toc25152731"/>
      <w:bookmarkStart w:id="6" w:name="_Toc25137981"/>
      <w:r>
        <w:rPr>
          <w:rFonts w:asciiTheme="minorEastAsia" w:hAnsiTheme="minorEastAsia" w:eastAsiaTheme="minorEastAsia"/>
          <w:lang w:eastAsia="zh-CN"/>
        </w:rPr>
        <w:t>投标人须知前附表</w:t>
      </w:r>
      <w:bookmarkEnd w:id="5"/>
      <w:bookmarkEnd w:id="6"/>
    </w:p>
    <w:p>
      <w:pPr>
        <w:spacing w:before="12"/>
        <w:rPr>
          <w:rFonts w:cs="Microsoft JhengHei" w:asciiTheme="minorEastAsia" w:hAnsiTheme="minorEastAsia" w:eastAsiaTheme="minorEastAsia"/>
          <w:b/>
          <w:bCs/>
          <w:sz w:val="12"/>
          <w:szCs w:val="12"/>
          <w:lang w:eastAsia="zh-CN"/>
        </w:rPr>
      </w:pPr>
    </w:p>
    <w:tbl>
      <w:tblPr>
        <w:tblStyle w:val="27"/>
        <w:tblW w:w="9077" w:type="dxa"/>
        <w:tblInd w:w="-5" w:type="dxa"/>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Layout w:type="fixed"/>
        <w:tblCellMar>
          <w:top w:w="0" w:type="dxa"/>
          <w:left w:w="0" w:type="dxa"/>
          <w:bottom w:w="0" w:type="dxa"/>
          <w:right w:w="0" w:type="dxa"/>
        </w:tblCellMar>
      </w:tblPr>
      <w:tblGrid>
        <w:gridCol w:w="999"/>
        <w:gridCol w:w="1545"/>
        <w:gridCol w:w="6533"/>
      </w:tblGrid>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EFEFE"/>
            <w:vAlign w:val="center"/>
          </w:tcPr>
          <w:p>
            <w:pPr>
              <w:pStyle w:val="65"/>
              <w:spacing w:line="360" w:lineRule="auto"/>
              <w:jc w:val="center"/>
              <w:rPr>
                <w:rFonts w:cs="Microsoft JhengHei" w:asciiTheme="minorEastAsia" w:hAnsiTheme="minorEastAsia" w:eastAsiaTheme="minorEastAsia"/>
                <w:b/>
                <w:color w:val="000000"/>
                <w:sz w:val="21"/>
                <w:szCs w:val="21"/>
              </w:rPr>
            </w:pPr>
            <w:r>
              <w:rPr>
                <w:rFonts w:cs="Microsoft JhengHei" w:asciiTheme="minorEastAsia" w:hAnsiTheme="minorEastAsia" w:eastAsiaTheme="minorEastAsia"/>
                <w:b/>
                <w:color w:val="000000"/>
                <w:sz w:val="21"/>
                <w:szCs w:val="21"/>
              </w:rPr>
              <w:t>条款号</w:t>
            </w:r>
          </w:p>
        </w:tc>
        <w:tc>
          <w:tcPr>
            <w:tcW w:w="1545" w:type="dxa"/>
            <w:shd w:val="clear" w:color="auto" w:fill="FEFEFE"/>
            <w:vAlign w:val="center"/>
          </w:tcPr>
          <w:p>
            <w:pPr>
              <w:pStyle w:val="65"/>
              <w:spacing w:line="360" w:lineRule="auto"/>
              <w:jc w:val="center"/>
              <w:rPr>
                <w:rFonts w:cs="Microsoft JhengHei" w:asciiTheme="minorEastAsia" w:hAnsiTheme="minorEastAsia" w:eastAsiaTheme="minorEastAsia"/>
                <w:color w:val="000000"/>
                <w:sz w:val="21"/>
                <w:szCs w:val="21"/>
              </w:rPr>
            </w:pPr>
            <w:r>
              <w:rPr>
                <w:rFonts w:cs="Microsoft JhengHei" w:asciiTheme="minorEastAsia" w:hAnsiTheme="minorEastAsia" w:eastAsiaTheme="minorEastAsia"/>
                <w:b/>
                <w:bCs/>
                <w:color w:val="000000"/>
                <w:sz w:val="21"/>
                <w:szCs w:val="21"/>
              </w:rPr>
              <w:t>条款名称</w:t>
            </w:r>
          </w:p>
        </w:tc>
        <w:tc>
          <w:tcPr>
            <w:tcW w:w="6533" w:type="dxa"/>
            <w:shd w:val="clear" w:color="auto" w:fill="FEFEFE"/>
            <w:vAlign w:val="center"/>
          </w:tcPr>
          <w:p>
            <w:pPr>
              <w:pStyle w:val="65"/>
              <w:spacing w:line="360" w:lineRule="auto"/>
              <w:jc w:val="center"/>
              <w:rPr>
                <w:rFonts w:cs="Microsoft JhengHei" w:asciiTheme="minorEastAsia" w:hAnsiTheme="minorEastAsia" w:eastAsiaTheme="minorEastAsia"/>
                <w:color w:val="000000"/>
                <w:sz w:val="21"/>
                <w:szCs w:val="21"/>
              </w:rPr>
            </w:pPr>
            <w:r>
              <w:rPr>
                <w:rFonts w:cs="Microsoft JhengHei" w:asciiTheme="minorEastAsia" w:hAnsiTheme="minorEastAsia" w:eastAsiaTheme="minorEastAsia"/>
                <w:b/>
                <w:bCs/>
                <w:color w:val="000000"/>
                <w:sz w:val="21"/>
                <w:szCs w:val="21"/>
              </w:rPr>
              <w:t>编列内容</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90" w:hRule="atLeast"/>
        </w:trPr>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招标人</w:t>
            </w:r>
          </w:p>
        </w:tc>
        <w:tc>
          <w:tcPr>
            <w:tcW w:w="6533" w:type="dxa"/>
            <w:shd w:val="clear" w:color="auto" w:fill="FFFFFF" w:themeFill="background1"/>
            <w:vAlign w:val="center"/>
          </w:tcPr>
          <w:p>
            <w:pPr>
              <w:autoSpaceDE w:val="0"/>
              <w:autoSpaceDN w:val="0"/>
              <w:adjustRightInd w:val="0"/>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名称：广州环投恒创科技有限公司</w:t>
            </w:r>
          </w:p>
          <w:p>
            <w:pPr>
              <w:autoSpaceDE w:val="0"/>
              <w:autoSpaceDN w:val="0"/>
              <w:adjustRightInd w:val="0"/>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地址：广州市越秀区流花路121号南塔11楼</w:t>
            </w:r>
          </w:p>
          <w:p>
            <w:pPr>
              <w:autoSpaceDE w:val="0"/>
              <w:autoSpaceDN w:val="0"/>
              <w:adjustRightInd w:val="0"/>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联系人：朱工</w:t>
            </w:r>
          </w:p>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电话：020-85806340</w:t>
            </w:r>
          </w:p>
          <w:p>
            <w:pPr>
              <w:pStyle w:val="65"/>
              <w:spacing w:line="360" w:lineRule="auto"/>
              <w:jc w:val="both"/>
              <w:rPr>
                <w:rFonts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电子邮箱：</w:t>
            </w:r>
            <w:r>
              <w:rPr>
                <w:rFonts w:hint="eastAsia"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1.1.3</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招标代理机构</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名称：广州建筑工程监理有限公司</w:t>
            </w:r>
          </w:p>
          <w:p>
            <w:pPr>
              <w:pStyle w:val="65"/>
              <w:spacing w:line="360" w:lineRule="auto"/>
              <w:jc w:val="both"/>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地址：广州市越秀区广卫路4号18楼</w:t>
            </w:r>
          </w:p>
          <w:p>
            <w:pPr>
              <w:pStyle w:val="65"/>
              <w:spacing w:line="360" w:lineRule="auto"/>
              <w:jc w:val="both"/>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联系人：吴工</w:t>
            </w:r>
          </w:p>
          <w:p>
            <w:pPr>
              <w:pStyle w:val="65"/>
              <w:spacing w:line="360" w:lineRule="auto"/>
              <w:jc w:val="both"/>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电话：020-61101333-1868</w:t>
            </w:r>
          </w:p>
          <w:p>
            <w:pPr>
              <w:pStyle w:val="65"/>
              <w:spacing w:line="360" w:lineRule="auto"/>
              <w:jc w:val="both"/>
              <w:rPr>
                <w:rFonts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电子邮箱：</w:t>
            </w:r>
            <w:r>
              <w:rPr>
                <w:rFonts w:hint="eastAsia" w:cs="宋体"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1.1.4</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招标项目名称</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动力电池梯次利用项目勘察设计</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1.1.5</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项目建设地点</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详见招标公告</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1.1.6</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项目建设规模</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eastAsia="zh-CN"/>
              </w:rPr>
              <w:t>详见招标公告</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1.1.7</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项目投资估算</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eastAsia="zh-CN"/>
              </w:rPr>
              <w:t>详见招标公告</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资金来源及比例</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企业自筹资金，100%</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资金落实情况</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已落实</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招标范围</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eastAsia="zh-CN"/>
              </w:rPr>
              <w:t>详见招标公告</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u w:val="single"/>
                <w:lang w:eastAsia="zh-CN"/>
              </w:rPr>
              <w:t>勘察设计</w:t>
            </w:r>
            <w:r>
              <w:rPr>
                <w:rFonts w:cs="宋体" w:asciiTheme="minorEastAsia" w:hAnsiTheme="minorEastAsia" w:eastAsiaTheme="minorEastAsia"/>
                <w:color w:val="000000"/>
                <w:sz w:val="21"/>
                <w:szCs w:val="21"/>
              </w:rPr>
              <w:t>服务期限</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eastAsia="zh-CN"/>
              </w:rPr>
              <w:t>详见招标公告</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1.3.3</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质量标准</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勘察设计质量须满足发包人要求及国家相关规范和合同要求。</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投标人资质条件、能力、信誉</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详见招标公告第3条。</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1.4.2</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是否接受联合体投标</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不接受</w:t>
            </w:r>
          </w:p>
          <w:p>
            <w:pPr>
              <w:pStyle w:val="65"/>
              <w:spacing w:line="360" w:lineRule="auto"/>
              <w:jc w:val="both"/>
              <w:rPr>
                <w:rFonts w:cs="宋体"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接受，应满足下列要求：</w:t>
            </w:r>
            <w:r>
              <w:rPr>
                <w:rFonts w:hint="eastAsia" w:asciiTheme="minorEastAsia" w:hAnsiTheme="minorEastAsia" w:eastAsiaTheme="minorEastAsia"/>
                <w:color w:val="000000"/>
                <w:sz w:val="21"/>
                <w:szCs w:val="21"/>
                <w:lang w:eastAsia="zh-CN"/>
              </w:rPr>
              <w:t>详见招标公告</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1.4.3</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投标人不得存在的其他情形</w:t>
            </w:r>
          </w:p>
        </w:tc>
        <w:tc>
          <w:tcPr>
            <w:tcW w:w="6533" w:type="dxa"/>
            <w:shd w:val="clear" w:color="auto" w:fill="FFFFFF" w:themeFill="background1"/>
            <w:vAlign w:val="center"/>
          </w:tcPr>
          <w:p>
            <w:pPr>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（1）为招标人不具有独立法人资格的附属机构（单位）；</w:t>
            </w:r>
          </w:p>
          <w:p>
            <w:pPr>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（2）与招标人存在利害关系且可能影响招标公正性；</w:t>
            </w:r>
          </w:p>
          <w:p>
            <w:pPr>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（3）与本招标项目的其他投标人为同一个单位负责人；</w:t>
            </w:r>
          </w:p>
          <w:p>
            <w:pPr>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（4）与本招标项目的其他投标人存在控股、管理关系；</w:t>
            </w:r>
          </w:p>
          <w:p>
            <w:pPr>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（5）为本招标项目的代建人；</w:t>
            </w:r>
          </w:p>
          <w:p>
            <w:pPr>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（6）为本招标项目的招标代理机构；</w:t>
            </w:r>
          </w:p>
          <w:p>
            <w:pPr>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（7）与本招标项目的代建人或招标代理机构同为一个法定代表人；</w:t>
            </w:r>
          </w:p>
          <w:p>
            <w:pPr>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（8）与本招标项目的代建人或招标代理机构存在控股或参股关系；</w:t>
            </w:r>
          </w:p>
          <w:p>
            <w:pPr>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（9）被依法暂停或者取消投标资格；（</w:t>
            </w:r>
            <w:r>
              <w:rPr>
                <w:rFonts w:hint="eastAsia" w:cs="宋体" w:asciiTheme="minorEastAsia" w:hAnsiTheme="minorEastAsia" w:eastAsiaTheme="minorEastAsia"/>
                <w:sz w:val="21"/>
                <w:szCs w:val="21"/>
                <w:lang w:val="zh-CN" w:eastAsia="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cs="宋体" w:asciiTheme="minorEastAsia" w:hAnsiTheme="minorEastAsia" w:eastAsiaTheme="minorEastAsia"/>
                <w:sz w:val="21"/>
                <w:szCs w:val="21"/>
                <w:lang w:eastAsia="zh-CN"/>
              </w:rPr>
              <w:t>）</w:t>
            </w:r>
          </w:p>
          <w:p>
            <w:pPr>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（10）被责令停产停业、暂扣或者吊销许可证、暂扣或者吊销执照；（</w:t>
            </w:r>
            <w:r>
              <w:rPr>
                <w:rFonts w:hint="eastAsia" w:cs="宋体" w:asciiTheme="minorEastAsia" w:hAnsiTheme="minorEastAsia" w:eastAsiaTheme="minorEastAsia"/>
                <w:sz w:val="21"/>
                <w:szCs w:val="21"/>
                <w:lang w:val="zh-CN" w:eastAsia="zh-CN"/>
              </w:rPr>
              <w:t>本项事实应当以根据《中华人民共和国行政处罚法》依法作出并已经生效的行政处罚决定为认定依据。</w:t>
            </w:r>
            <w:r>
              <w:rPr>
                <w:rFonts w:hint="eastAsia" w:cs="宋体" w:asciiTheme="minorEastAsia" w:hAnsiTheme="minorEastAsia" w:eastAsiaTheme="minorEastAsia"/>
                <w:sz w:val="21"/>
                <w:szCs w:val="21"/>
                <w:lang w:eastAsia="zh-CN"/>
              </w:rPr>
              <w:t>）；</w:t>
            </w:r>
          </w:p>
          <w:p>
            <w:pPr>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（11）进入清算程序，或被宣告破产，或其他丧失履约能力的情形；</w:t>
            </w:r>
          </w:p>
          <w:p>
            <w:pPr>
              <w:spacing w:line="360" w:lineRule="auto"/>
              <w:rPr>
                <w:rFonts w:asciiTheme="minorEastAsia" w:hAnsiTheme="minorEastAsia" w:eastAsiaTheme="minorEastAsia"/>
                <w:color w:val="000000"/>
                <w:sz w:val="21"/>
                <w:szCs w:val="21"/>
                <w:lang w:eastAsia="zh-CN"/>
              </w:rPr>
            </w:pPr>
            <w:r>
              <w:rPr>
                <w:rFonts w:hint="eastAsia" w:cs="宋体" w:asciiTheme="minorEastAsia" w:hAnsiTheme="minorEastAsia" w:eastAsiaTheme="minorEastAsia"/>
                <w:sz w:val="21"/>
                <w:szCs w:val="21"/>
                <w:lang w:eastAsia="zh-CN"/>
              </w:rPr>
              <w:t>（12）在最近三年内发生重大设计质量问题（</w:t>
            </w:r>
            <w:r>
              <w:rPr>
                <w:rFonts w:cs="Calibri" w:asciiTheme="minorEastAsia" w:hAnsiTheme="minorEastAsia" w:eastAsiaTheme="minorEastAsia"/>
                <w:sz w:val="21"/>
                <w:szCs w:val="21"/>
                <w:lang w:eastAsia="zh-CN"/>
              </w:rPr>
              <w:t>“</w:t>
            </w:r>
            <w:r>
              <w:rPr>
                <w:rFonts w:hint="eastAsia" w:cs="宋体" w:asciiTheme="minorEastAsia" w:hAnsiTheme="minorEastAsia" w:eastAsiaTheme="minorEastAsia"/>
                <w:sz w:val="21"/>
                <w:szCs w:val="21"/>
                <w:lang w:eastAsia="zh-CN"/>
              </w:rPr>
              <w:t>重大设计质量问题</w:t>
            </w:r>
            <w:r>
              <w:rPr>
                <w:rFonts w:cs="Calibri" w:asciiTheme="minorEastAsia" w:hAnsiTheme="minorEastAsia" w:eastAsiaTheme="minorEastAsia"/>
                <w:sz w:val="21"/>
                <w:szCs w:val="21"/>
                <w:lang w:eastAsia="zh-CN"/>
              </w:rPr>
              <w:t>”</w:t>
            </w:r>
            <w:r>
              <w:rPr>
                <w:rFonts w:hint="eastAsia" w:cs="宋体" w:asciiTheme="minorEastAsia" w:hAnsiTheme="minorEastAsia" w:eastAsiaTheme="minorEastAsia"/>
                <w:sz w:val="21"/>
                <w:szCs w:val="21"/>
                <w:lang w:eastAsia="zh-CN"/>
              </w:rPr>
              <w:t>应当以相关行业主管部门的行政处罚决定或者司法机关出具的有关法律文书为准。</w:t>
            </w:r>
            <w:r>
              <w:rPr>
                <w:rFonts w:cs="Calibri" w:asciiTheme="minorEastAsia" w:hAnsiTheme="minorEastAsia" w:eastAsiaTheme="minorEastAsia"/>
                <w:sz w:val="21"/>
                <w:szCs w:val="21"/>
                <w:lang w:eastAsia="zh-CN"/>
              </w:rPr>
              <w:t>“</w:t>
            </w:r>
            <w:r>
              <w:rPr>
                <w:rFonts w:hint="eastAsia" w:cs="宋体" w:asciiTheme="minorEastAsia" w:hAnsiTheme="minorEastAsia" w:eastAsiaTheme="minorEastAsia"/>
                <w:sz w:val="21"/>
                <w:szCs w:val="21"/>
                <w:lang w:eastAsia="zh-CN"/>
              </w:rPr>
              <w:t>最近三年</w:t>
            </w:r>
            <w:r>
              <w:rPr>
                <w:rFonts w:cs="Calibri" w:asciiTheme="minorEastAsia" w:hAnsiTheme="minorEastAsia" w:eastAsiaTheme="minorEastAsia"/>
                <w:sz w:val="21"/>
                <w:szCs w:val="21"/>
                <w:lang w:eastAsia="zh-CN"/>
              </w:rPr>
              <w:t>”</w:t>
            </w:r>
            <w:r>
              <w:rPr>
                <w:rFonts w:hint="eastAsia" w:cs="宋体" w:asciiTheme="minorEastAsia" w:hAnsiTheme="minorEastAsia" w:eastAsiaTheme="minorEastAsia"/>
                <w:sz w:val="21"/>
                <w:szCs w:val="21"/>
                <w:lang w:eastAsia="zh-CN"/>
              </w:rPr>
              <w:t>是指从投标截止时间之日起逆推三年，以相关行业主管部门、司法机关、仲裁机构出具的生效文件的落款时间起计算）</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1.9.1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踏勘现场</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不组织</w:t>
            </w:r>
          </w:p>
          <w:p>
            <w:pPr>
              <w:pStyle w:val="65"/>
              <w:spacing w:line="360" w:lineRule="auto"/>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补充说明如下：</w:t>
            </w:r>
          </w:p>
          <w:p>
            <w:pPr>
              <w:pStyle w:val="65"/>
              <w:spacing w:line="360" w:lineRule="auto"/>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pPr>
              <w:pStyle w:val="65"/>
              <w:spacing w:line="360" w:lineRule="auto"/>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65"/>
              <w:spacing w:line="360" w:lineRule="auto"/>
              <w:jc w:val="both"/>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□组织，踏勘时间：</w:t>
            </w:r>
          </w:p>
          <w:p>
            <w:pPr>
              <w:pStyle w:val="65"/>
              <w:spacing w:line="360" w:lineRule="auto"/>
              <w:jc w:val="both"/>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踏勘集中地点：</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1.10.1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投标预备会</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不召开</w:t>
            </w:r>
          </w:p>
          <w:p>
            <w:pPr>
              <w:pStyle w:val="65"/>
              <w:spacing w:line="360" w:lineRule="auto"/>
              <w:jc w:val="both"/>
              <w:rPr>
                <w:rFonts w:cs="宋体"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召开，召开时间：</w:t>
            </w:r>
          </w:p>
          <w:p>
            <w:pPr>
              <w:pStyle w:val="65"/>
              <w:spacing w:line="360" w:lineRule="auto"/>
              <w:jc w:val="both"/>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召开地点：</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vMerge w:val="restart"/>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1.10.2</w:t>
            </w:r>
          </w:p>
        </w:tc>
        <w:tc>
          <w:tcPr>
            <w:tcW w:w="1545" w:type="dxa"/>
            <w:vMerge w:val="restart"/>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投标人在投标预备会前提出问题</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rPr>
              <w:t>时间：</w:t>
            </w:r>
            <w:r>
              <w:rPr>
                <w:rFonts w:hint="eastAsia" w:cs="宋体"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vMerge w:val="continue"/>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p>
        </w:tc>
        <w:tc>
          <w:tcPr>
            <w:tcW w:w="1545" w:type="dxa"/>
            <w:vMerge w:val="continue"/>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rPr>
              <w:t>形式：</w:t>
            </w:r>
            <w:r>
              <w:rPr>
                <w:rFonts w:hint="eastAsia" w:cs="宋体"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1.10.3</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招标文件澄清发出的形式</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见投标人须知前附表第2.2.2款。</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分包</w:t>
            </w:r>
          </w:p>
        </w:tc>
        <w:tc>
          <w:tcPr>
            <w:tcW w:w="6533" w:type="dxa"/>
            <w:shd w:val="clear" w:color="auto" w:fill="FFFFFF" w:themeFill="background1"/>
            <w:vAlign w:val="center"/>
          </w:tcPr>
          <w:p>
            <w:pPr>
              <w:autoSpaceDE w:val="0"/>
              <w:autoSpaceDN w:val="0"/>
              <w:adjustRightInd w:val="0"/>
              <w:spacing w:line="360" w:lineRule="auto"/>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lang w:eastAsia="zh-CN"/>
              </w:rPr>
              <w:t>不允许</w:t>
            </w:r>
          </w:p>
          <w:p>
            <w:pPr>
              <w:autoSpaceDE w:val="0"/>
              <w:autoSpaceDN w:val="0"/>
              <w:adjustRightInd w:val="0"/>
              <w:spacing w:line="360" w:lineRule="auto"/>
              <w:rPr>
                <w:rFonts w:asciiTheme="minorEastAsia" w:hAnsiTheme="minorEastAsia" w:eastAsiaTheme="minorEastAsia"/>
                <w:color w:val="000000"/>
                <w:spacing w:val="-2"/>
                <w:sz w:val="21"/>
                <w:szCs w:val="21"/>
                <w:lang w:eastAsia="zh-CN"/>
              </w:rPr>
            </w:pPr>
            <w:r>
              <w:rPr>
                <w:rFonts w:hint="eastAsia" w:cs="Arial"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lang w:eastAsia="zh-CN"/>
              </w:rPr>
              <w:t>允许，</w:t>
            </w:r>
            <w:r>
              <w:rPr>
                <w:rFonts w:hint="eastAsia" w:asciiTheme="minorEastAsia" w:hAnsiTheme="minorEastAsia" w:eastAsiaTheme="minorEastAsia"/>
                <w:color w:val="000000"/>
                <w:spacing w:val="-2"/>
                <w:sz w:val="21"/>
                <w:szCs w:val="21"/>
                <w:lang w:eastAsia="zh-CN"/>
              </w:rPr>
              <w:t>分</w:t>
            </w:r>
            <w:r>
              <w:rPr>
                <w:rFonts w:hint="eastAsia" w:asciiTheme="minorEastAsia" w:hAnsiTheme="minorEastAsia" w:eastAsiaTheme="minorEastAsia"/>
                <w:color w:val="000000"/>
                <w:sz w:val="21"/>
                <w:szCs w:val="21"/>
                <w:lang w:eastAsia="zh-CN"/>
              </w:rPr>
              <w:t>包</w:t>
            </w:r>
            <w:r>
              <w:rPr>
                <w:rFonts w:hint="eastAsia" w:asciiTheme="minorEastAsia" w:hAnsiTheme="minorEastAsia" w:eastAsiaTheme="minorEastAsia"/>
                <w:color w:val="000000"/>
                <w:spacing w:val="-2"/>
                <w:sz w:val="21"/>
                <w:szCs w:val="21"/>
                <w:lang w:eastAsia="zh-CN"/>
              </w:rPr>
              <w:t>内</w:t>
            </w:r>
            <w:r>
              <w:rPr>
                <w:rFonts w:hint="eastAsia" w:asciiTheme="minorEastAsia" w:hAnsiTheme="minorEastAsia" w:eastAsiaTheme="minorEastAsia"/>
                <w:color w:val="000000"/>
                <w:sz w:val="21"/>
                <w:szCs w:val="21"/>
                <w:lang w:eastAsia="zh-CN"/>
              </w:rPr>
              <w:t>容</w:t>
            </w:r>
            <w:r>
              <w:rPr>
                <w:rFonts w:hint="eastAsia" w:asciiTheme="minorEastAsia" w:hAnsiTheme="minorEastAsia" w:eastAsiaTheme="minorEastAsia"/>
                <w:color w:val="000000"/>
                <w:spacing w:val="-2"/>
                <w:sz w:val="21"/>
                <w:szCs w:val="21"/>
                <w:lang w:eastAsia="zh-CN"/>
              </w:rPr>
              <w:t>要</w:t>
            </w:r>
            <w:r>
              <w:rPr>
                <w:rFonts w:hint="eastAsia" w:asciiTheme="minorEastAsia" w:hAnsiTheme="minorEastAsia" w:eastAsiaTheme="minorEastAsia"/>
                <w:color w:val="000000"/>
                <w:sz w:val="21"/>
                <w:szCs w:val="21"/>
                <w:lang w:eastAsia="zh-CN"/>
              </w:rPr>
              <w:t>求：除主体、关键性工作外的其它工作，分包必须报招标人审核同意</w:t>
            </w:r>
            <w:r>
              <w:rPr>
                <w:rFonts w:hint="eastAsia" w:asciiTheme="minorEastAsia" w:hAnsiTheme="minorEastAsia" w:eastAsiaTheme="minorEastAsia"/>
                <w:color w:val="000000"/>
                <w:spacing w:val="-2"/>
                <w:sz w:val="21"/>
                <w:szCs w:val="21"/>
                <w:lang w:eastAsia="zh-CN"/>
              </w:rPr>
              <w:t>。</w:t>
            </w:r>
          </w:p>
          <w:p>
            <w:pPr>
              <w:autoSpaceDE w:val="0"/>
              <w:autoSpaceDN w:val="0"/>
              <w:adjustRightInd w:val="0"/>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分包</w:t>
            </w:r>
            <w:r>
              <w:rPr>
                <w:rFonts w:hint="eastAsia" w:asciiTheme="minorEastAsia" w:hAnsiTheme="minorEastAsia" w:eastAsiaTheme="minorEastAsia"/>
                <w:color w:val="000000"/>
                <w:spacing w:val="-2"/>
                <w:sz w:val="21"/>
                <w:szCs w:val="21"/>
                <w:lang w:eastAsia="zh-CN"/>
              </w:rPr>
              <w:t>金</w:t>
            </w:r>
            <w:r>
              <w:rPr>
                <w:rFonts w:hint="eastAsia" w:asciiTheme="minorEastAsia" w:hAnsiTheme="minorEastAsia" w:eastAsiaTheme="minorEastAsia"/>
                <w:color w:val="000000"/>
                <w:sz w:val="21"/>
                <w:szCs w:val="21"/>
                <w:lang w:eastAsia="zh-CN"/>
              </w:rPr>
              <w:t>额</w:t>
            </w:r>
            <w:r>
              <w:rPr>
                <w:rFonts w:hint="eastAsia" w:asciiTheme="minorEastAsia" w:hAnsiTheme="minorEastAsia" w:eastAsiaTheme="minorEastAsia"/>
                <w:color w:val="000000"/>
                <w:spacing w:val="-2"/>
                <w:sz w:val="21"/>
                <w:szCs w:val="21"/>
                <w:lang w:eastAsia="zh-CN"/>
              </w:rPr>
              <w:t>要</w:t>
            </w:r>
            <w:r>
              <w:rPr>
                <w:rFonts w:hint="eastAsia" w:asciiTheme="minorEastAsia" w:hAnsiTheme="minorEastAsia" w:eastAsiaTheme="minorEastAsia"/>
                <w:color w:val="000000"/>
                <w:sz w:val="21"/>
                <w:szCs w:val="21"/>
                <w:lang w:eastAsia="zh-CN"/>
              </w:rPr>
              <w:t>求：</w:t>
            </w:r>
            <w:r>
              <w:rPr>
                <w:rFonts w:hint="eastAsia" w:asciiTheme="minorEastAsia" w:hAnsiTheme="minorEastAsia" w:eastAsiaTheme="minorEastAsia"/>
                <w:color w:val="000000"/>
                <w:sz w:val="21"/>
                <w:szCs w:val="21"/>
                <w:u w:val="single"/>
                <w:lang w:eastAsia="zh-CN"/>
              </w:rPr>
              <w:t>/</w:t>
            </w:r>
          </w:p>
          <w:p>
            <w:pPr>
              <w:pStyle w:val="65"/>
              <w:spacing w:line="360" w:lineRule="auto"/>
              <w:jc w:val="both"/>
              <w:rPr>
                <w:rFonts w:cs="宋体"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对分</w:t>
            </w:r>
            <w:r>
              <w:rPr>
                <w:rFonts w:hint="eastAsia" w:asciiTheme="minorEastAsia" w:hAnsiTheme="minorEastAsia" w:eastAsiaTheme="minorEastAsia"/>
                <w:color w:val="000000"/>
                <w:spacing w:val="-2"/>
                <w:sz w:val="21"/>
                <w:szCs w:val="21"/>
                <w:lang w:eastAsia="zh-CN"/>
              </w:rPr>
              <w:t>包</w:t>
            </w:r>
            <w:r>
              <w:rPr>
                <w:rFonts w:hint="eastAsia" w:asciiTheme="minorEastAsia" w:hAnsiTheme="minorEastAsia" w:eastAsiaTheme="minorEastAsia"/>
                <w:color w:val="000000"/>
                <w:sz w:val="21"/>
                <w:szCs w:val="21"/>
                <w:lang w:eastAsia="zh-CN"/>
              </w:rPr>
              <w:t>人</w:t>
            </w:r>
            <w:r>
              <w:rPr>
                <w:rFonts w:hint="eastAsia" w:asciiTheme="minorEastAsia" w:hAnsiTheme="minorEastAsia" w:eastAsiaTheme="minorEastAsia"/>
                <w:color w:val="000000"/>
                <w:spacing w:val="-2"/>
                <w:sz w:val="21"/>
                <w:szCs w:val="21"/>
                <w:lang w:eastAsia="zh-CN"/>
              </w:rPr>
              <w:t>的</w:t>
            </w:r>
            <w:r>
              <w:rPr>
                <w:rFonts w:hint="eastAsia" w:asciiTheme="minorEastAsia" w:hAnsiTheme="minorEastAsia" w:eastAsiaTheme="minorEastAsia"/>
                <w:color w:val="000000"/>
                <w:sz w:val="21"/>
                <w:szCs w:val="21"/>
                <w:lang w:eastAsia="zh-CN"/>
              </w:rPr>
              <w:t>资</w:t>
            </w:r>
            <w:r>
              <w:rPr>
                <w:rFonts w:hint="eastAsia" w:asciiTheme="minorEastAsia" w:hAnsiTheme="minorEastAsia" w:eastAsiaTheme="minorEastAsia"/>
                <w:color w:val="000000"/>
                <w:spacing w:val="-2"/>
                <w:sz w:val="21"/>
                <w:szCs w:val="21"/>
                <w:lang w:eastAsia="zh-CN"/>
              </w:rPr>
              <w:t>质</w:t>
            </w:r>
            <w:r>
              <w:rPr>
                <w:rFonts w:hint="eastAsia" w:asciiTheme="minorEastAsia" w:hAnsiTheme="minorEastAsia" w:eastAsiaTheme="minorEastAsia"/>
                <w:color w:val="000000"/>
                <w:sz w:val="21"/>
                <w:szCs w:val="21"/>
                <w:lang w:eastAsia="zh-CN"/>
              </w:rPr>
              <w:t>要</w:t>
            </w:r>
            <w:r>
              <w:rPr>
                <w:rFonts w:hint="eastAsia" w:asciiTheme="minorEastAsia" w:hAnsiTheme="minorEastAsia" w:eastAsiaTheme="minorEastAsia"/>
                <w:color w:val="000000"/>
                <w:spacing w:val="-2"/>
                <w:sz w:val="21"/>
                <w:szCs w:val="21"/>
                <w:lang w:eastAsia="zh-CN"/>
              </w:rPr>
              <w:t>求</w:t>
            </w:r>
            <w:r>
              <w:rPr>
                <w:rFonts w:hint="eastAsia"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u w:val="single"/>
                <w:lang w:eastAsia="zh-CN"/>
              </w:rPr>
              <w:t>按国家规定</w:t>
            </w:r>
            <w:r>
              <w:rPr>
                <w:rFonts w:hint="eastAsia"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实质性要求和条件</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1.12.3</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偏差</w:t>
            </w:r>
          </w:p>
        </w:tc>
        <w:tc>
          <w:tcPr>
            <w:tcW w:w="6533" w:type="dxa"/>
            <w:shd w:val="clear" w:color="auto" w:fill="FFFFFF" w:themeFill="background1"/>
            <w:vAlign w:val="center"/>
          </w:tcPr>
          <w:p>
            <w:pPr>
              <w:autoSpaceDE w:val="0"/>
              <w:autoSpaceDN w:val="0"/>
              <w:adjustRightInd w:val="0"/>
              <w:spacing w:line="360" w:lineRule="auto"/>
              <w:rPr>
                <w:rFonts w:asciiTheme="minorEastAsia" w:hAnsiTheme="minorEastAsia" w:eastAsiaTheme="minorEastAsia"/>
                <w:color w:val="000000"/>
                <w:sz w:val="21"/>
                <w:szCs w:val="21"/>
                <w:lang w:eastAsia="zh-CN"/>
              </w:rPr>
            </w:pPr>
            <w:r>
              <w:rPr>
                <w:rFonts w:hint="eastAsia" w:cs="Arial"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lang w:eastAsia="zh-CN"/>
              </w:rPr>
              <w:t>不允许</w:t>
            </w:r>
          </w:p>
          <w:p>
            <w:pPr>
              <w:autoSpaceDE w:val="0"/>
              <w:autoSpaceDN w:val="0"/>
              <w:adjustRightInd w:val="0"/>
              <w:spacing w:line="360" w:lineRule="auto"/>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lang w:eastAsia="zh-CN"/>
              </w:rPr>
              <w:t>允许，偏差范围：</w:t>
            </w:r>
          </w:p>
          <w:p>
            <w:pPr>
              <w:pStyle w:val="65"/>
              <w:spacing w:line="360" w:lineRule="auto"/>
              <w:jc w:val="both"/>
              <w:rPr>
                <w:rFonts w:cs="宋体"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rPr>
              <w:t>偏差幅度：</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构成招标文件的其他资料</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417" w:hRule="atLeast"/>
        </w:trPr>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2.2.1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投标人要求澄清招标文件</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u w:val="single"/>
                <w:lang w:eastAsia="zh-CN"/>
              </w:rPr>
              <w:t>时间：在提交投标文件截止时间</w:t>
            </w:r>
            <w:r>
              <w:rPr>
                <w:rFonts w:asciiTheme="minorEastAsia" w:hAnsiTheme="minorEastAsia" w:eastAsiaTheme="minorEastAsia"/>
                <w:color w:val="000000"/>
                <w:sz w:val="21"/>
                <w:szCs w:val="21"/>
                <w:u w:val="single"/>
                <w:lang w:eastAsia="zh-CN"/>
              </w:rPr>
              <w:t>18</w:t>
            </w:r>
            <w:r>
              <w:rPr>
                <w:rFonts w:hint="eastAsia" w:asciiTheme="minorEastAsia" w:hAnsiTheme="minorEastAsia" w:eastAsiaTheme="minorEastAsia"/>
                <w:color w:val="000000"/>
                <w:sz w:val="21"/>
                <w:szCs w:val="21"/>
                <w:u w:val="single"/>
                <w:lang w:eastAsia="zh-CN"/>
              </w:rPr>
              <w:t>天前提出。</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u w:val="single"/>
                <w:lang w:eastAsia="zh-CN"/>
              </w:rPr>
              <w:t>形式：投标人的疑问通过广州交易集团有限公司（广州公共资源交易中心）数字交易平台提交。按照广州交易集团有限公司（广州公共资源交易中心）数字交易平台关于全流程电子化项目的相关指南进行操作，详见：《房屋建筑和市政基础设施工程全流程电子化项目专章》(http://www.gzggzy.cn/fwznbszyjsgc/808820.jhtml)。提问一律不得署名。</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2.2.2</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招标文件澄清发出的形式</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u w:val="single"/>
                <w:lang w:eastAsia="zh-CN"/>
              </w:rPr>
              <w:t>招标人应在递交投标文件截止时间</w:t>
            </w:r>
            <w:r>
              <w:rPr>
                <w:rFonts w:asciiTheme="minorEastAsia" w:hAnsiTheme="minorEastAsia" w:eastAsiaTheme="minorEastAsia"/>
                <w:color w:val="000000"/>
                <w:sz w:val="21"/>
                <w:szCs w:val="21"/>
                <w:u w:val="single"/>
                <w:lang w:eastAsia="zh-CN"/>
              </w:rPr>
              <w:t>15</w:t>
            </w:r>
            <w:r>
              <w:rPr>
                <w:rFonts w:hint="eastAsia" w:asciiTheme="minorEastAsia" w:hAnsiTheme="minorEastAsia" w:eastAsiaTheme="minorEastAsia"/>
                <w:color w:val="000000"/>
                <w:sz w:val="21"/>
                <w:szCs w:val="21"/>
                <w:u w:val="single"/>
                <w:lang w:eastAsia="zh-CN"/>
              </w:rPr>
              <w:t>日前将招标文件澄清文件在广州交易集团有限公司（广州公共资源交易中心）网站“项目查询(日程安排、答疑纪要)”专区发布（http://www.gzggzy.cn/xmcxjsgc/index.jhtml）。不足</w:t>
            </w:r>
            <w:r>
              <w:rPr>
                <w:rFonts w:asciiTheme="minorEastAsia" w:hAnsiTheme="minorEastAsia" w:eastAsiaTheme="minorEastAsia"/>
                <w:color w:val="000000"/>
                <w:sz w:val="21"/>
                <w:szCs w:val="21"/>
                <w:u w:val="single"/>
                <w:lang w:eastAsia="zh-CN"/>
              </w:rPr>
              <w:t>15</w:t>
            </w:r>
            <w:r>
              <w:rPr>
                <w:rFonts w:hint="eastAsia" w:asciiTheme="minorEastAsia" w:hAnsiTheme="minorEastAsia" w:eastAsiaTheme="minorEastAsia"/>
                <w:color w:val="000000"/>
                <w:sz w:val="21"/>
                <w:szCs w:val="21"/>
                <w:u w:val="single"/>
                <w:lang w:eastAsia="zh-CN"/>
              </w:rPr>
              <w:t>日的，招标人应当顺延投标文件的截止时间。</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1996" w:hRule="atLeast"/>
        </w:trPr>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2.2.3</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投标人确认收到招标文件澄清</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u w:val="single"/>
                <w:lang w:eastAsia="zh-CN"/>
              </w:rPr>
              <w:t>招标文件的澄清或修改在广州交易集团有限公司（广州公共资源交易中心）网站“项目查询(日程安排、答疑纪要)”专区网上公开发布（http://www.gzggzy.cn/xmcxjsgc/index.jhtml），发出即视作收到，以广州交易集团有限公司（广州公共资源交易中心）网站发布时间作为送达时间。无需投标人确认。投标人应自行关注，招标人不再一一通知。招标文件的澄清或修改内容作为招标文件的组成部分，具有约束作用。</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2.3.1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招标文件修改发出的形式</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u w:val="single"/>
                <w:lang w:eastAsia="zh-CN"/>
              </w:rPr>
              <w:t>以补充公告或项目答疑澄清的方式在广州交易集团有限公司</w:t>
            </w:r>
            <w:r>
              <w:rPr>
                <w:rFonts w:hint="eastAsia" w:cs="宋体" w:asciiTheme="minorEastAsia" w:hAnsiTheme="minorEastAsia" w:eastAsiaTheme="minorEastAsia"/>
                <w:color w:val="000000"/>
                <w:sz w:val="21"/>
                <w:szCs w:val="21"/>
                <w:u w:val="single"/>
                <w:lang w:eastAsia="zh-CN"/>
              </w:rPr>
              <w:t>（广州公共资源交易中心）网站</w:t>
            </w:r>
            <w:r>
              <w:rPr>
                <w:rFonts w:hint="eastAsia" w:asciiTheme="minorEastAsia" w:hAnsiTheme="minorEastAsia" w:eastAsiaTheme="minorEastAsia"/>
                <w:color w:val="000000"/>
                <w:sz w:val="21"/>
                <w:szCs w:val="21"/>
                <w:u w:val="single"/>
                <w:lang w:eastAsia="zh-CN"/>
              </w:rPr>
              <w:t>发布。</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1669" w:hRule="atLeast"/>
        </w:trPr>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2.3.2</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投标人确认收到招标文件修改</w:t>
            </w:r>
          </w:p>
        </w:tc>
        <w:tc>
          <w:tcPr>
            <w:tcW w:w="6533" w:type="dxa"/>
            <w:shd w:val="clear" w:color="auto" w:fill="FFFFFF" w:themeFill="background1"/>
            <w:vAlign w:val="center"/>
          </w:tcPr>
          <w:p>
            <w:pPr>
              <w:spacing w:line="360" w:lineRule="auto"/>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u w:val="single"/>
                <w:lang w:eastAsia="zh-CN"/>
              </w:rPr>
              <w:t>招标文件的澄清或修改在</w:t>
            </w:r>
            <w:r>
              <w:rPr>
                <w:rFonts w:hint="eastAsia" w:asciiTheme="minorEastAsia" w:hAnsiTheme="minorEastAsia" w:eastAsiaTheme="minorEastAsia"/>
                <w:color w:val="000000"/>
                <w:sz w:val="21"/>
                <w:szCs w:val="21"/>
                <w:u w:val="single"/>
                <w:lang w:eastAsia="zh-CN"/>
              </w:rPr>
              <w:t>广州交易集团有限公司</w:t>
            </w:r>
            <w:r>
              <w:rPr>
                <w:rFonts w:hint="eastAsia" w:cs="宋体" w:asciiTheme="minorEastAsia" w:hAnsiTheme="minorEastAsia" w:eastAsiaTheme="minorEastAsia"/>
                <w:color w:val="000000"/>
                <w:sz w:val="21"/>
                <w:szCs w:val="21"/>
                <w:u w:val="single"/>
                <w:lang w:eastAsia="zh-CN"/>
              </w:rPr>
              <w:t>（广州公共资源交易中心）网站“项目查询(日程安排、答疑纪要)”专区网上公开发布（http://www.gzggzy.cn/xmcxjsgc/index.jhtml），发出即视作收到，以广州公共资源交易中心数字交易平台网站发布时间作为送达时间。无需投标人确认。投标人应自行关注，招标人不再一一通知。招标文件的澄清或修改内容作为招标文件的组成部分，具有约束作用</w:t>
            </w:r>
            <w:r>
              <w:rPr>
                <w:rFonts w:hint="eastAsia" w:cs="宋体"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3.1.1</w:t>
            </w:r>
          </w:p>
        </w:tc>
        <w:tc>
          <w:tcPr>
            <w:tcW w:w="1545"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构成投标文件的其他资料</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asciiTheme="minorEastAsia" w:hAnsiTheme="minorEastAsia" w:eastAsiaTheme="minorEastAsia"/>
                <w:color w:val="000000"/>
                <w:sz w:val="21"/>
                <w:szCs w:val="21"/>
                <w:lang w:eastAsia="zh-CN"/>
              </w:rPr>
              <w:t>1</w:t>
            </w:r>
            <w:r>
              <w:rPr>
                <w:rFonts w:hint="eastAsia" w:asciiTheme="minorEastAsia" w:hAnsiTheme="minorEastAsia" w:eastAsiaTheme="minorEastAsia"/>
                <w:color w:val="000000"/>
                <w:sz w:val="21"/>
                <w:szCs w:val="21"/>
                <w:lang w:eastAsia="zh-CN"/>
              </w:rPr>
              <w:t>）按本招标文件规定需提交的其它所有资料；</w:t>
            </w:r>
          </w:p>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asciiTheme="minorEastAsia" w:hAnsiTheme="minorEastAsia" w:eastAsiaTheme="minorEastAsia"/>
                <w:color w:val="000000"/>
                <w:sz w:val="21"/>
                <w:szCs w:val="21"/>
                <w:lang w:eastAsia="zh-CN"/>
              </w:rPr>
              <w:t>2</w:t>
            </w:r>
            <w:r>
              <w:rPr>
                <w:rFonts w:hint="eastAsia" w:asciiTheme="minorEastAsia" w:hAnsiTheme="minorEastAsia" w:eastAsiaTheme="minorEastAsia"/>
                <w:color w:val="000000"/>
                <w:sz w:val="21"/>
                <w:szCs w:val="21"/>
                <w:lang w:eastAsia="zh-CN"/>
              </w:rPr>
              <w:t>）投标人认为需要提交的其他资料。</w:t>
            </w:r>
          </w:p>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注：①投标人提交的投标文件必须按照招标文件所提供的投标文件格式的要求如实填写（表格可以按同样格式扩展、缩小，内容项目不能变化）。</w:t>
            </w:r>
          </w:p>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②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pPr>
              <w:spacing w:line="360" w:lineRule="auto"/>
              <w:rPr>
                <w:rFonts w:cs="宋体" w:asciiTheme="minorEastAsia" w:hAnsiTheme="minorEastAsia" w:eastAsiaTheme="minorEastAsia"/>
                <w:b/>
                <w:color w:val="000000"/>
                <w:sz w:val="21"/>
                <w:szCs w:val="21"/>
                <w:lang w:eastAsia="zh-CN"/>
              </w:rPr>
            </w:pPr>
            <w:r>
              <w:rPr>
                <w:rFonts w:hint="eastAsia" w:asciiTheme="minorEastAsia" w:hAnsiTheme="minorEastAsia" w:eastAsiaTheme="minorEastAsia"/>
                <w:color w:val="000000"/>
                <w:sz w:val="21"/>
                <w:szCs w:val="21"/>
                <w:lang w:eastAsia="zh-CN"/>
              </w:rPr>
              <w:t>③每个投标人报送一个投标方案，投标文件应达到招标文件规定的深度，满足评审需要。不响应招标文件要求的投标文件可能被拒绝，责任由投标人自负。</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3.1.4</w:t>
            </w:r>
          </w:p>
          <w:p>
            <w:pPr>
              <w:spacing w:line="360" w:lineRule="auto"/>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（增加）</w:t>
            </w:r>
          </w:p>
        </w:tc>
        <w:tc>
          <w:tcPr>
            <w:tcW w:w="1545"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保密要求</w:t>
            </w:r>
          </w:p>
        </w:tc>
        <w:tc>
          <w:tcPr>
            <w:tcW w:w="6533" w:type="dxa"/>
            <w:shd w:val="clear" w:color="auto" w:fill="FFFFFF" w:themeFill="background1"/>
            <w:vAlign w:val="center"/>
          </w:tcPr>
          <w:p>
            <w:pPr>
              <w:spacing w:line="360" w:lineRule="auto"/>
              <w:rPr>
                <w:rFonts w:asciiTheme="minorEastAsia" w:hAnsiTheme="minorEastAsia" w:eastAsiaTheme="minorEastAsia"/>
                <w:b/>
                <w:color w:val="000000"/>
                <w:sz w:val="21"/>
                <w:szCs w:val="21"/>
                <w:lang w:eastAsia="zh-CN"/>
              </w:rPr>
            </w:pPr>
            <w:r>
              <w:rPr>
                <w:rFonts w:hint="eastAsia" w:asciiTheme="minorEastAsia" w:hAnsiTheme="minorEastAsia" w:eastAsiaTheme="minorEastAsia"/>
                <w:b/>
                <w:color w:val="000000"/>
                <w:sz w:val="21"/>
                <w:szCs w:val="21"/>
                <w:lang w:eastAsia="zh-CN"/>
              </w:rPr>
              <w:t>投标人不得在</w:t>
            </w:r>
            <w:r>
              <w:rPr>
                <w:rFonts w:hint="eastAsia" w:cs="宋体" w:asciiTheme="minorEastAsia" w:hAnsiTheme="minorEastAsia" w:eastAsiaTheme="minorEastAsia"/>
                <w:b/>
                <w:color w:val="000000"/>
                <w:sz w:val="21"/>
                <w:szCs w:val="21"/>
                <w:lang w:eastAsia="zh-CN"/>
              </w:rPr>
              <w:t>技术文件</w:t>
            </w:r>
            <w:r>
              <w:rPr>
                <w:rFonts w:hint="eastAsia" w:cs="宋体" w:asciiTheme="minorEastAsia" w:hAnsiTheme="minorEastAsia" w:eastAsiaTheme="minorEastAsia"/>
                <w:b/>
                <w:color w:val="000000"/>
                <w:spacing w:val="-2"/>
                <w:sz w:val="21"/>
                <w:szCs w:val="21"/>
                <w:lang w:eastAsia="zh-CN"/>
              </w:rPr>
              <w:t>（含勘察设计</w:t>
            </w:r>
            <w:r>
              <w:rPr>
                <w:rFonts w:cs="宋体" w:asciiTheme="minorEastAsia" w:hAnsiTheme="minorEastAsia" w:eastAsiaTheme="minorEastAsia"/>
                <w:b/>
                <w:color w:val="000000"/>
                <w:spacing w:val="-2"/>
                <w:sz w:val="21"/>
                <w:szCs w:val="21"/>
                <w:lang w:eastAsia="zh-CN"/>
              </w:rPr>
              <w:t>方案部分</w:t>
            </w:r>
            <w:r>
              <w:rPr>
                <w:rFonts w:hint="eastAsia" w:cs="宋体" w:asciiTheme="minorEastAsia" w:hAnsiTheme="minorEastAsia" w:eastAsiaTheme="minorEastAsia"/>
                <w:b/>
                <w:color w:val="000000"/>
                <w:spacing w:val="-2"/>
                <w:sz w:val="21"/>
                <w:szCs w:val="21"/>
                <w:lang w:eastAsia="zh-CN"/>
              </w:rPr>
              <w:t>）</w:t>
            </w:r>
            <w:r>
              <w:rPr>
                <w:rFonts w:hint="eastAsia" w:asciiTheme="minorEastAsia" w:hAnsiTheme="minorEastAsia" w:eastAsiaTheme="minorEastAsia"/>
                <w:b/>
                <w:color w:val="000000"/>
                <w:sz w:val="21"/>
                <w:szCs w:val="21"/>
                <w:lang w:eastAsia="zh-CN"/>
              </w:rPr>
              <w:t>上标注或做任何可以辨认投标人及专业技术人员身份的名称、印章、商标、图形等记认符号。</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3.2.1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增值税税金的计算方法</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3.2.3</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报价方式</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按招标文件第六章投标文件格式进行报价</w:t>
            </w:r>
            <w:r>
              <w:rPr>
                <w:rFonts w:hint="eastAsia" w:asciiTheme="minorEastAsia" w:hAnsiTheme="minorEastAsia" w:eastAsiaTheme="minorEastAsia"/>
                <w:color w:val="000000"/>
                <w:sz w:val="21"/>
                <w:szCs w:val="21"/>
                <w:u w:val="single"/>
                <w:lang w:eastAsia="zh-CN"/>
              </w:rPr>
              <w:t>，并按招标文件有关要求盖单位电子印章上传。</w:t>
            </w:r>
            <w:r>
              <w:rPr>
                <w:rFonts w:hint="eastAsia" w:asciiTheme="minorEastAsia" w:hAnsiTheme="minorEastAsia" w:eastAsiaTheme="minorEastAsia"/>
                <w:color w:val="000000"/>
                <w:sz w:val="21"/>
                <w:szCs w:val="21"/>
                <w:lang w:eastAsia="zh-CN"/>
              </w:rPr>
              <w:t>投标人根据自身企业实力自行报价。设计费报价为投标人完成本标段工程所有工作及履行合同的成本、利润、税金及风险等。</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1844" w:hRule="atLeast"/>
        </w:trPr>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3.2.4</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最高投标限价</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无</w:t>
            </w:r>
          </w:p>
          <w:p>
            <w:pPr>
              <w:pStyle w:val="65"/>
              <w:spacing w:line="360" w:lineRule="auto"/>
              <w:jc w:val="both"/>
              <w:rPr>
                <w:rFonts w:cs="宋体" w:asciiTheme="minorEastAsia" w:hAnsiTheme="minorEastAsia" w:eastAsiaTheme="minorEastAsia"/>
                <w:b/>
                <w:color w:val="000000"/>
                <w:sz w:val="21"/>
                <w:szCs w:val="21"/>
                <w:u w:val="single"/>
                <w:lang w:eastAsia="zh-CN"/>
              </w:rPr>
            </w:pPr>
            <w:r>
              <w:rPr>
                <w:rFonts w:hint="eastAsia"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有，最高投标限价：</w:t>
            </w:r>
            <w:r>
              <w:rPr>
                <w:rFonts w:hint="eastAsia" w:cs="宋体" w:asciiTheme="minorEastAsia" w:hAnsiTheme="minorEastAsia" w:eastAsiaTheme="minorEastAsia"/>
                <w:b/>
                <w:color w:val="000000"/>
                <w:sz w:val="21"/>
                <w:szCs w:val="21"/>
                <w:u w:val="single"/>
                <w:lang w:val="en-US" w:eastAsia="zh-CN"/>
              </w:rPr>
              <w:t>180</w:t>
            </w:r>
            <w:r>
              <w:rPr>
                <w:rFonts w:hint="eastAsia" w:cs="宋体" w:asciiTheme="minorEastAsia" w:hAnsiTheme="minorEastAsia" w:eastAsiaTheme="minorEastAsia"/>
                <w:b/>
                <w:color w:val="000000"/>
                <w:sz w:val="21"/>
                <w:szCs w:val="21"/>
                <w:u w:val="single"/>
                <w:lang w:eastAsia="zh-CN"/>
              </w:rPr>
              <w:t>万元，其中工程设计费最高投标限价</w:t>
            </w:r>
            <w:r>
              <w:rPr>
                <w:rFonts w:hint="eastAsia" w:cs="宋体" w:asciiTheme="minorEastAsia" w:hAnsiTheme="minorEastAsia" w:eastAsiaTheme="minorEastAsia"/>
                <w:b/>
                <w:color w:val="000000"/>
                <w:sz w:val="21"/>
                <w:szCs w:val="21"/>
                <w:u w:val="single"/>
                <w:lang w:val="en-US" w:eastAsia="zh-CN"/>
              </w:rPr>
              <w:t>150</w:t>
            </w:r>
            <w:r>
              <w:rPr>
                <w:rFonts w:hint="eastAsia" w:cs="宋体" w:asciiTheme="minorEastAsia" w:hAnsiTheme="minorEastAsia" w:eastAsiaTheme="minorEastAsia"/>
                <w:b/>
                <w:color w:val="000000"/>
                <w:sz w:val="21"/>
                <w:szCs w:val="21"/>
                <w:u w:val="single"/>
                <w:lang w:eastAsia="zh-CN"/>
              </w:rPr>
              <w:t xml:space="preserve"> 万元；工程勘察费最高投标限价为</w:t>
            </w:r>
            <w:r>
              <w:rPr>
                <w:rFonts w:hint="eastAsia" w:cs="宋体" w:asciiTheme="minorEastAsia" w:hAnsiTheme="minorEastAsia" w:eastAsiaTheme="minorEastAsia"/>
                <w:b/>
                <w:color w:val="000000"/>
                <w:sz w:val="21"/>
                <w:szCs w:val="21"/>
                <w:u w:val="single"/>
                <w:lang w:val="en-US" w:eastAsia="zh-CN"/>
              </w:rPr>
              <w:t>30</w:t>
            </w:r>
            <w:r>
              <w:rPr>
                <w:rFonts w:hint="eastAsia" w:cs="宋体" w:asciiTheme="minorEastAsia" w:hAnsiTheme="minorEastAsia" w:eastAsiaTheme="minorEastAsia"/>
                <w:b/>
                <w:color w:val="000000"/>
                <w:sz w:val="21"/>
                <w:szCs w:val="21"/>
                <w:u w:val="single"/>
                <w:lang w:eastAsia="zh-CN"/>
              </w:rPr>
              <w:t>万元。</w:t>
            </w:r>
          </w:p>
          <w:p>
            <w:pPr>
              <w:pStyle w:val="65"/>
              <w:spacing w:line="360" w:lineRule="auto"/>
              <w:jc w:val="both"/>
              <w:rPr>
                <w:rFonts w:cs="宋体" w:asciiTheme="minorEastAsia" w:hAnsiTheme="minorEastAsia" w:eastAsiaTheme="minorEastAsia"/>
                <w:b/>
                <w:color w:val="000000"/>
                <w:sz w:val="21"/>
                <w:szCs w:val="21"/>
                <w:u w:val="single"/>
                <w:lang w:eastAsia="zh-CN"/>
              </w:rPr>
            </w:pPr>
            <w:r>
              <w:rPr>
                <w:rFonts w:hint="eastAsia" w:cs="宋体" w:asciiTheme="minorEastAsia" w:hAnsiTheme="minorEastAsia" w:eastAsiaTheme="minorEastAsia"/>
                <w:b/>
                <w:color w:val="000000"/>
                <w:sz w:val="21"/>
                <w:szCs w:val="21"/>
                <w:u w:val="single"/>
                <w:lang w:eastAsia="zh-CN"/>
              </w:rPr>
              <w:t>注：①投标报价不参与投标竞争，结算方式按照合同约定的相应条款执行。</w:t>
            </w:r>
          </w:p>
          <w:p>
            <w:pPr>
              <w:pStyle w:val="65"/>
              <w:spacing w:line="360" w:lineRule="auto"/>
              <w:jc w:val="both"/>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b/>
                <w:bCs/>
                <w:color w:val="000000"/>
                <w:sz w:val="21"/>
                <w:szCs w:val="21"/>
                <w:u w:val="single"/>
                <w:lang w:eastAsia="zh-CN"/>
              </w:rPr>
              <w:t>②报价由投标人根据招标文件要求以及企业自身情况填报，投标报价不得高于本项目最高投标限价及分项最高投标限价，否则由评标委员会作废标处理。</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3.2.5</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投标报价的其他要求</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u w:val="single"/>
                <w:lang w:eastAsia="zh-CN"/>
              </w:rPr>
              <w:t>投标人必须详细审阅全部招标文件及设计任务书等,充分考虑职责和义务,全面地理解招标文件对投标报价的要求,并按招标人提出的条件及内容进行报价。</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3.3.1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投标有效期</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120日历天（从投标截止之日算起）</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3.4.1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投标保证金</w:t>
            </w:r>
          </w:p>
        </w:tc>
        <w:tc>
          <w:tcPr>
            <w:tcW w:w="6533" w:type="dxa"/>
            <w:shd w:val="clear" w:color="auto" w:fill="FFFFFF" w:themeFill="background1"/>
            <w:vAlign w:val="center"/>
          </w:tcPr>
          <w:p>
            <w:pPr>
              <w:autoSpaceDE w:val="0"/>
              <w:autoSpaceDN w:val="0"/>
              <w:adjustRightInd w:val="0"/>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是否</w:t>
            </w:r>
            <w:r>
              <w:rPr>
                <w:rFonts w:hint="eastAsia" w:asciiTheme="minorEastAsia" w:hAnsiTheme="minorEastAsia" w:eastAsiaTheme="minorEastAsia"/>
                <w:color w:val="000000"/>
                <w:spacing w:val="-2"/>
                <w:sz w:val="21"/>
                <w:szCs w:val="21"/>
                <w:lang w:eastAsia="zh-CN"/>
              </w:rPr>
              <w:t>要</w:t>
            </w:r>
            <w:r>
              <w:rPr>
                <w:rFonts w:hint="eastAsia" w:asciiTheme="minorEastAsia" w:hAnsiTheme="minorEastAsia" w:eastAsiaTheme="minorEastAsia"/>
                <w:color w:val="000000"/>
                <w:sz w:val="21"/>
                <w:szCs w:val="21"/>
                <w:lang w:eastAsia="zh-CN"/>
              </w:rPr>
              <w:t>求</w:t>
            </w:r>
            <w:r>
              <w:rPr>
                <w:rFonts w:hint="eastAsia" w:asciiTheme="minorEastAsia" w:hAnsiTheme="minorEastAsia" w:eastAsiaTheme="minorEastAsia"/>
                <w:color w:val="000000"/>
                <w:spacing w:val="-2"/>
                <w:sz w:val="21"/>
                <w:szCs w:val="21"/>
                <w:lang w:eastAsia="zh-CN"/>
              </w:rPr>
              <w:t>投</w:t>
            </w:r>
            <w:r>
              <w:rPr>
                <w:rFonts w:hint="eastAsia" w:asciiTheme="minorEastAsia" w:hAnsiTheme="minorEastAsia" w:eastAsiaTheme="minorEastAsia"/>
                <w:color w:val="000000"/>
                <w:sz w:val="21"/>
                <w:szCs w:val="21"/>
                <w:lang w:eastAsia="zh-CN"/>
              </w:rPr>
              <w:t>标</w:t>
            </w:r>
            <w:r>
              <w:rPr>
                <w:rFonts w:hint="eastAsia" w:asciiTheme="minorEastAsia" w:hAnsiTheme="minorEastAsia" w:eastAsiaTheme="minorEastAsia"/>
                <w:color w:val="000000"/>
                <w:spacing w:val="-2"/>
                <w:sz w:val="21"/>
                <w:szCs w:val="21"/>
                <w:lang w:eastAsia="zh-CN"/>
              </w:rPr>
              <w:t>人</w:t>
            </w:r>
            <w:r>
              <w:rPr>
                <w:rFonts w:hint="eastAsia" w:asciiTheme="minorEastAsia" w:hAnsiTheme="minorEastAsia" w:eastAsiaTheme="minorEastAsia"/>
                <w:color w:val="000000"/>
                <w:sz w:val="21"/>
                <w:szCs w:val="21"/>
                <w:lang w:eastAsia="zh-CN"/>
              </w:rPr>
              <w:t>递</w:t>
            </w:r>
            <w:r>
              <w:rPr>
                <w:rFonts w:hint="eastAsia" w:asciiTheme="minorEastAsia" w:hAnsiTheme="minorEastAsia" w:eastAsiaTheme="minorEastAsia"/>
                <w:color w:val="000000"/>
                <w:spacing w:val="-2"/>
                <w:sz w:val="21"/>
                <w:szCs w:val="21"/>
                <w:lang w:eastAsia="zh-CN"/>
              </w:rPr>
              <w:t>交</w:t>
            </w:r>
            <w:r>
              <w:rPr>
                <w:rFonts w:hint="eastAsia" w:asciiTheme="minorEastAsia" w:hAnsiTheme="minorEastAsia" w:eastAsiaTheme="minorEastAsia"/>
                <w:color w:val="000000"/>
                <w:sz w:val="21"/>
                <w:szCs w:val="21"/>
                <w:lang w:eastAsia="zh-CN"/>
              </w:rPr>
              <w:t>投</w:t>
            </w:r>
            <w:r>
              <w:rPr>
                <w:rFonts w:hint="eastAsia" w:asciiTheme="minorEastAsia" w:hAnsiTheme="minorEastAsia" w:eastAsiaTheme="minorEastAsia"/>
                <w:color w:val="000000"/>
                <w:spacing w:val="-2"/>
                <w:sz w:val="21"/>
                <w:szCs w:val="21"/>
                <w:lang w:eastAsia="zh-CN"/>
              </w:rPr>
              <w:t>标</w:t>
            </w:r>
            <w:r>
              <w:rPr>
                <w:rFonts w:hint="eastAsia" w:asciiTheme="minorEastAsia" w:hAnsiTheme="minorEastAsia" w:eastAsiaTheme="minorEastAsia"/>
                <w:color w:val="000000"/>
                <w:sz w:val="21"/>
                <w:szCs w:val="21"/>
                <w:lang w:eastAsia="zh-CN"/>
              </w:rPr>
              <w:t>保证</w:t>
            </w:r>
            <w:r>
              <w:rPr>
                <w:rFonts w:hint="eastAsia" w:asciiTheme="minorEastAsia" w:hAnsiTheme="minorEastAsia" w:eastAsiaTheme="minorEastAsia"/>
                <w:color w:val="000000"/>
                <w:spacing w:val="-2"/>
                <w:sz w:val="21"/>
                <w:szCs w:val="21"/>
                <w:lang w:eastAsia="zh-CN"/>
              </w:rPr>
              <w:t>金</w:t>
            </w:r>
            <w:r>
              <w:rPr>
                <w:rFonts w:hint="eastAsia" w:asciiTheme="minorEastAsia" w:hAnsiTheme="minorEastAsia" w:eastAsiaTheme="minorEastAsia"/>
                <w:color w:val="000000"/>
                <w:sz w:val="21"/>
                <w:szCs w:val="21"/>
                <w:lang w:eastAsia="zh-CN"/>
              </w:rPr>
              <w:t>：</w:t>
            </w:r>
          </w:p>
          <w:p>
            <w:pPr>
              <w:autoSpaceDE w:val="0"/>
              <w:autoSpaceDN w:val="0"/>
              <w:adjustRightInd w:val="0"/>
              <w:spacing w:line="360" w:lineRule="auto"/>
              <w:rPr>
                <w:rFonts w:asciiTheme="minorEastAsia" w:hAnsiTheme="minorEastAsia" w:eastAsiaTheme="minorEastAsia"/>
                <w:b/>
                <w:color w:val="000000"/>
                <w:sz w:val="21"/>
                <w:szCs w:val="21"/>
                <w:u w:val="single"/>
                <w:lang w:eastAsia="zh-CN"/>
              </w:rPr>
            </w:pPr>
            <w:r>
              <w:rPr>
                <w:rFonts w:hint="eastAsia" w:cs="Arial"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lang w:eastAsia="zh-CN"/>
              </w:rPr>
              <w:t>要求，</w:t>
            </w:r>
            <w:r>
              <w:rPr>
                <w:rFonts w:hint="eastAsia" w:asciiTheme="minorEastAsia" w:hAnsiTheme="minorEastAsia" w:eastAsiaTheme="minorEastAsia"/>
                <w:color w:val="000000"/>
                <w:spacing w:val="-2"/>
                <w:sz w:val="21"/>
                <w:szCs w:val="21"/>
                <w:lang w:eastAsia="zh-CN"/>
              </w:rPr>
              <w:t>投</w:t>
            </w:r>
            <w:r>
              <w:rPr>
                <w:rFonts w:hint="eastAsia" w:asciiTheme="minorEastAsia" w:hAnsiTheme="minorEastAsia" w:eastAsiaTheme="minorEastAsia"/>
                <w:color w:val="000000"/>
                <w:sz w:val="21"/>
                <w:szCs w:val="21"/>
                <w:lang w:eastAsia="zh-CN"/>
              </w:rPr>
              <w:t>标</w:t>
            </w:r>
            <w:r>
              <w:rPr>
                <w:rFonts w:hint="eastAsia" w:asciiTheme="minorEastAsia" w:hAnsiTheme="minorEastAsia" w:eastAsiaTheme="minorEastAsia"/>
                <w:color w:val="000000"/>
                <w:spacing w:val="-2"/>
                <w:sz w:val="21"/>
                <w:szCs w:val="21"/>
                <w:lang w:eastAsia="zh-CN"/>
              </w:rPr>
              <w:t>保</w:t>
            </w:r>
            <w:r>
              <w:rPr>
                <w:rFonts w:hint="eastAsia" w:asciiTheme="minorEastAsia" w:hAnsiTheme="minorEastAsia" w:eastAsiaTheme="minorEastAsia"/>
                <w:color w:val="000000"/>
                <w:sz w:val="21"/>
                <w:szCs w:val="21"/>
                <w:lang w:eastAsia="zh-CN"/>
              </w:rPr>
              <w:t>证</w:t>
            </w:r>
            <w:r>
              <w:rPr>
                <w:rFonts w:hint="eastAsia" w:asciiTheme="minorEastAsia" w:hAnsiTheme="minorEastAsia" w:eastAsiaTheme="minorEastAsia"/>
                <w:color w:val="000000"/>
                <w:spacing w:val="-2"/>
                <w:sz w:val="21"/>
                <w:szCs w:val="21"/>
                <w:lang w:eastAsia="zh-CN"/>
              </w:rPr>
              <w:t>金</w:t>
            </w:r>
            <w:r>
              <w:rPr>
                <w:rFonts w:hint="eastAsia" w:asciiTheme="minorEastAsia" w:hAnsiTheme="minorEastAsia" w:eastAsiaTheme="minorEastAsia"/>
                <w:color w:val="000000"/>
                <w:sz w:val="21"/>
                <w:szCs w:val="21"/>
                <w:lang w:eastAsia="zh-CN"/>
              </w:rPr>
              <w:t>的</w:t>
            </w:r>
            <w:r>
              <w:rPr>
                <w:rFonts w:hint="eastAsia" w:asciiTheme="minorEastAsia" w:hAnsiTheme="minorEastAsia" w:eastAsiaTheme="minorEastAsia"/>
                <w:color w:val="000000"/>
                <w:spacing w:val="-2"/>
                <w:sz w:val="21"/>
                <w:szCs w:val="21"/>
                <w:lang w:eastAsia="zh-CN"/>
              </w:rPr>
              <w:t>形</w:t>
            </w:r>
            <w:r>
              <w:rPr>
                <w:rFonts w:hint="eastAsia" w:asciiTheme="minorEastAsia" w:hAnsiTheme="minorEastAsia" w:eastAsiaTheme="minorEastAsia"/>
                <w:color w:val="000000"/>
                <w:sz w:val="21"/>
                <w:szCs w:val="21"/>
                <w:lang w:eastAsia="zh-CN"/>
              </w:rPr>
              <w:t>式：</w:t>
            </w:r>
            <w:r>
              <w:rPr>
                <w:rFonts w:hint="eastAsia" w:asciiTheme="minorEastAsia" w:hAnsiTheme="minorEastAsia" w:eastAsiaTheme="minorEastAsia"/>
                <w:b/>
                <w:color w:val="000000"/>
                <w:sz w:val="21"/>
                <w:szCs w:val="21"/>
                <w:u w:val="single"/>
                <w:lang w:eastAsia="zh-CN"/>
              </w:rPr>
              <w:t>投标保证金可采用现金、支票、转账、投标保证保险、投标保函（银行或专业担保公司出具）等的形式，须在递交投标文件截止时间前完成缴纳。</w:t>
            </w:r>
          </w:p>
          <w:p>
            <w:pPr>
              <w:spacing w:line="360" w:lineRule="auto"/>
              <w:rPr>
                <w:rFonts w:cs="宋体" w:asciiTheme="minorEastAsia" w:hAnsiTheme="minorEastAsia" w:eastAsiaTheme="minorEastAsia"/>
                <w:bCs/>
                <w:color w:val="000000"/>
                <w:sz w:val="21"/>
                <w:szCs w:val="21"/>
                <w:u w:val="single"/>
                <w:lang w:eastAsia="zh-CN"/>
              </w:rPr>
            </w:pPr>
            <w:r>
              <w:rPr>
                <w:rFonts w:hint="eastAsia" w:cs="宋体" w:asciiTheme="minorEastAsia" w:hAnsiTheme="minorEastAsia" w:eastAsiaTheme="minorEastAsia"/>
                <w:bCs/>
                <w:color w:val="000000"/>
                <w:sz w:val="21"/>
                <w:szCs w:val="21"/>
                <w:u w:val="single"/>
                <w:lang w:eastAsia="zh-CN"/>
              </w:rPr>
              <w:t>（1）如采用转账、现金或者支票形式提交的，投标保证金从投标人基本账户递交，由广州交易集团有限公司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w:t>
            </w:r>
            <w:r>
              <w:rPr>
                <w:rFonts w:hint="eastAsia" w:cs="宋体" w:asciiTheme="minorEastAsia" w:hAnsiTheme="minorEastAsia" w:eastAsiaTheme="minorEastAsia"/>
                <w:color w:val="000000"/>
                <w:sz w:val="21"/>
                <w:szCs w:val="21"/>
                <w:u w:val="single"/>
                <w:lang w:eastAsia="zh-CN"/>
              </w:rPr>
              <w:t>(咨询电话：020-28866000)</w:t>
            </w:r>
            <w:r>
              <w:rPr>
                <w:rFonts w:hint="eastAsia" w:cs="宋体" w:asciiTheme="minorEastAsia" w:hAnsiTheme="minorEastAsia" w:eastAsiaTheme="minorEastAsia"/>
                <w:bCs/>
                <w:color w:val="000000"/>
                <w:sz w:val="21"/>
                <w:szCs w:val="21"/>
                <w:u w:val="single"/>
                <w:lang w:eastAsia="zh-CN"/>
              </w:rPr>
              <w:t>。</w:t>
            </w:r>
          </w:p>
          <w:p>
            <w:pPr>
              <w:spacing w:line="360" w:lineRule="auto"/>
              <w:rPr>
                <w:rFonts w:cs="宋体" w:asciiTheme="minorEastAsia" w:hAnsiTheme="minorEastAsia" w:eastAsiaTheme="minorEastAsia"/>
                <w:bCs/>
                <w:color w:val="000000"/>
                <w:sz w:val="21"/>
                <w:szCs w:val="21"/>
                <w:u w:val="single"/>
                <w:lang w:eastAsia="zh-CN"/>
              </w:rPr>
            </w:pPr>
            <w:r>
              <w:rPr>
                <w:rFonts w:hint="eastAsia" w:cs="宋体" w:asciiTheme="minorEastAsia" w:hAnsiTheme="minorEastAsia" w:eastAsiaTheme="minorEastAsia"/>
                <w:bCs/>
                <w:color w:val="000000"/>
                <w:sz w:val="21"/>
                <w:szCs w:val="21"/>
                <w:u w:val="single"/>
                <w:lang w:eastAsia="zh-CN"/>
              </w:rPr>
              <w:t>（2）如采用保函（纸质版）（格式按招标文件要求及承诺书）或保险等形式提交的，银行保函需开具给招标人（保险受益人须为招标人），银行保函有效期不少于投标有效期。保证保险需开具给招标人（受益人也必须是招标人），保证保险有效期</w:t>
            </w:r>
            <w:r>
              <w:rPr>
                <w:rFonts w:hint="eastAsia" w:cs="宋体" w:asciiTheme="minorEastAsia" w:hAnsiTheme="minorEastAsia" w:eastAsiaTheme="minorEastAsia"/>
                <w:color w:val="000000"/>
                <w:sz w:val="21"/>
                <w:szCs w:val="21"/>
                <w:u w:val="single"/>
                <w:lang w:eastAsia="zh-CN"/>
              </w:rPr>
              <w:t>应长于或等于投标有效期</w:t>
            </w:r>
            <w:r>
              <w:rPr>
                <w:rFonts w:hint="eastAsia" w:cs="宋体" w:asciiTheme="minorEastAsia" w:hAnsiTheme="minorEastAsia" w:eastAsiaTheme="minorEastAsia"/>
                <w:bCs/>
                <w:color w:val="000000"/>
                <w:sz w:val="21"/>
                <w:szCs w:val="21"/>
                <w:u w:val="single"/>
                <w:lang w:eastAsia="zh-CN"/>
              </w:rPr>
              <w:t>。在开标前不强制要求提交纸质原件，但投标人应在投标文件中提交投标保函或投标保证保险扫描件并加盖投标人电子印章，完成评标后，由中标候选人在中标候选人公示前向招标代理单位提交纸质原件并在网上公示。如投标人选择在开标前提交纸质原件的，可在投标截止时间前单独密封递交至开标室。如采用投标保函，投标保函格式（含投标保函承诺书）必须按招标人提供的格式出具。建议开标现场提供投标保函、投标保证保险复印件开标。</w:t>
            </w:r>
          </w:p>
          <w:p>
            <w:pPr>
              <w:spacing w:line="360" w:lineRule="auto"/>
              <w:rPr>
                <w:rFonts w:cs="宋体" w:asciiTheme="minorEastAsia" w:hAnsiTheme="minorEastAsia" w:eastAsiaTheme="minorEastAsia"/>
                <w:bCs/>
                <w:color w:val="000000"/>
                <w:sz w:val="21"/>
                <w:szCs w:val="21"/>
                <w:u w:val="single"/>
                <w:lang w:eastAsia="zh-CN"/>
              </w:rPr>
            </w:pPr>
            <w:r>
              <w:rPr>
                <w:rFonts w:hint="eastAsia" w:cs="宋体" w:asciiTheme="minorEastAsia" w:hAnsiTheme="minorEastAsia" w:eastAsiaTheme="minorEastAsia"/>
                <w:bCs/>
                <w:color w:val="000000"/>
                <w:sz w:val="21"/>
                <w:szCs w:val="21"/>
                <w:u w:val="single"/>
                <w:lang w:eastAsia="zh-CN"/>
              </w:rPr>
              <w:t>（3）本项目允许递交电子保函，具体操作详见广州交易集团有限公司（广州公共资源交易中心）电子保函操作指引（</w:t>
            </w:r>
            <w:r>
              <w:rPr>
                <w:rFonts w:cs="宋体" w:asciiTheme="minorEastAsia" w:hAnsiTheme="minorEastAsia" w:eastAsiaTheme="minorEastAsia"/>
                <w:bCs/>
                <w:color w:val="000000"/>
                <w:sz w:val="21"/>
                <w:szCs w:val="21"/>
                <w:u w:val="single"/>
                <w:lang w:eastAsia="zh-CN"/>
              </w:rPr>
              <w:t>http://ggzy.gz.gov.cn/fwznxtbzczsc/699986.jhtml</w:t>
            </w:r>
            <w:r>
              <w:rPr>
                <w:rFonts w:hint="eastAsia" w:cs="宋体" w:asciiTheme="minorEastAsia" w:hAnsiTheme="minorEastAsia" w:eastAsiaTheme="minorEastAsia"/>
                <w:bCs/>
                <w:color w:val="000000"/>
                <w:sz w:val="21"/>
                <w:szCs w:val="21"/>
                <w:u w:val="single"/>
                <w:lang w:eastAsia="zh-CN"/>
              </w:rPr>
              <w:t>）。缴纳情况以开标时广州公共资源交易中心网站查询为准。</w:t>
            </w:r>
          </w:p>
          <w:p>
            <w:pPr>
              <w:autoSpaceDE w:val="0"/>
              <w:autoSpaceDN w:val="0"/>
              <w:adjustRightInd w:val="0"/>
              <w:spacing w:line="360" w:lineRule="auto"/>
              <w:rPr>
                <w:rFonts w:asciiTheme="minorEastAsia" w:hAnsiTheme="minorEastAsia" w:eastAsiaTheme="minorEastAsia"/>
                <w:color w:val="000000"/>
                <w:sz w:val="21"/>
                <w:szCs w:val="21"/>
                <w:lang w:eastAsia="zh-CN"/>
              </w:rPr>
            </w:pPr>
            <w:r>
              <w:rPr>
                <w:rFonts w:hint="eastAsia" w:cs="宋体" w:asciiTheme="minorEastAsia" w:hAnsiTheme="minorEastAsia" w:eastAsiaTheme="minorEastAsia"/>
                <w:bCs/>
                <w:color w:val="000000"/>
                <w:sz w:val="21"/>
                <w:szCs w:val="21"/>
                <w:u w:val="single"/>
                <w:lang w:eastAsia="zh-CN"/>
              </w:rPr>
              <w:t>（4）开标时，对于未能按要求交纳投标保证金的投标人，招标人将视为不响应招标文件而否决其投标，责任由投标人自负。</w:t>
            </w:r>
          </w:p>
          <w:p>
            <w:pPr>
              <w:autoSpaceDE w:val="0"/>
              <w:autoSpaceDN w:val="0"/>
              <w:adjustRightInd w:val="0"/>
              <w:spacing w:line="360" w:lineRule="auto"/>
              <w:rPr>
                <w:rFonts w:asciiTheme="minorEastAsia" w:hAnsiTheme="minorEastAsia" w:eastAsiaTheme="minorEastAsia"/>
                <w:b/>
                <w:color w:val="000000"/>
                <w:sz w:val="21"/>
                <w:szCs w:val="21"/>
                <w:u w:val="single"/>
                <w:lang w:eastAsia="zh-CN"/>
              </w:rPr>
            </w:pPr>
            <w:r>
              <w:rPr>
                <w:rFonts w:hint="eastAsia" w:asciiTheme="minorEastAsia" w:hAnsiTheme="minorEastAsia" w:eastAsiaTheme="minorEastAsia"/>
                <w:color w:val="000000"/>
                <w:sz w:val="21"/>
                <w:szCs w:val="21"/>
                <w:lang w:eastAsia="zh-CN"/>
              </w:rPr>
              <w:t>投标</w:t>
            </w:r>
            <w:r>
              <w:rPr>
                <w:rFonts w:hint="eastAsia" w:asciiTheme="minorEastAsia" w:hAnsiTheme="minorEastAsia" w:eastAsiaTheme="minorEastAsia"/>
                <w:color w:val="000000"/>
                <w:spacing w:val="-2"/>
                <w:sz w:val="21"/>
                <w:szCs w:val="21"/>
                <w:lang w:eastAsia="zh-CN"/>
              </w:rPr>
              <w:t>保</w:t>
            </w:r>
            <w:r>
              <w:rPr>
                <w:rFonts w:hint="eastAsia" w:asciiTheme="minorEastAsia" w:hAnsiTheme="minorEastAsia" w:eastAsiaTheme="minorEastAsia"/>
                <w:color w:val="000000"/>
                <w:sz w:val="21"/>
                <w:szCs w:val="21"/>
                <w:lang w:eastAsia="zh-CN"/>
              </w:rPr>
              <w:t>证</w:t>
            </w:r>
            <w:r>
              <w:rPr>
                <w:rFonts w:hint="eastAsia" w:asciiTheme="minorEastAsia" w:hAnsiTheme="minorEastAsia" w:eastAsiaTheme="minorEastAsia"/>
                <w:color w:val="000000"/>
                <w:spacing w:val="-2"/>
                <w:sz w:val="21"/>
                <w:szCs w:val="21"/>
                <w:lang w:eastAsia="zh-CN"/>
              </w:rPr>
              <w:t>金</w:t>
            </w:r>
            <w:r>
              <w:rPr>
                <w:rFonts w:hint="eastAsia" w:asciiTheme="minorEastAsia" w:hAnsiTheme="minorEastAsia" w:eastAsiaTheme="minorEastAsia"/>
                <w:color w:val="000000"/>
                <w:sz w:val="21"/>
                <w:szCs w:val="21"/>
                <w:lang w:eastAsia="zh-CN"/>
              </w:rPr>
              <w:t>的</w:t>
            </w:r>
            <w:r>
              <w:rPr>
                <w:rFonts w:hint="eastAsia" w:asciiTheme="minorEastAsia" w:hAnsiTheme="minorEastAsia" w:eastAsiaTheme="minorEastAsia"/>
                <w:color w:val="000000"/>
                <w:spacing w:val="-2"/>
                <w:sz w:val="21"/>
                <w:szCs w:val="21"/>
                <w:lang w:eastAsia="zh-CN"/>
              </w:rPr>
              <w:t>金</w:t>
            </w:r>
            <w:r>
              <w:rPr>
                <w:rFonts w:hint="eastAsia" w:asciiTheme="minorEastAsia" w:hAnsiTheme="minorEastAsia" w:eastAsiaTheme="minorEastAsia"/>
                <w:color w:val="000000"/>
                <w:sz w:val="21"/>
                <w:szCs w:val="21"/>
                <w:lang w:eastAsia="zh-CN"/>
              </w:rPr>
              <w:t>额：</w:t>
            </w:r>
            <w:r>
              <w:rPr>
                <w:rFonts w:hint="eastAsia" w:asciiTheme="minorEastAsia" w:hAnsiTheme="minorEastAsia" w:eastAsiaTheme="minorEastAsia"/>
                <w:b/>
                <w:color w:val="000000"/>
                <w:sz w:val="21"/>
                <w:szCs w:val="21"/>
                <w:u w:val="single"/>
                <w:lang w:val="en-US" w:eastAsia="zh-CN"/>
              </w:rPr>
              <w:t>3</w:t>
            </w:r>
            <w:r>
              <w:rPr>
                <w:rFonts w:hint="eastAsia" w:asciiTheme="minorEastAsia" w:hAnsiTheme="minorEastAsia" w:eastAsiaTheme="minorEastAsia"/>
                <w:b/>
                <w:color w:val="000000"/>
                <w:sz w:val="21"/>
                <w:szCs w:val="21"/>
                <w:u w:val="single"/>
                <w:lang w:eastAsia="zh-CN"/>
              </w:rPr>
              <w:t>万元人民币。</w:t>
            </w:r>
          </w:p>
          <w:p>
            <w:pPr>
              <w:topLinePunct/>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pacing w:val="-1"/>
                <w:sz w:val="21"/>
                <w:szCs w:val="21"/>
                <w:lang w:eastAsia="zh-CN"/>
              </w:rPr>
              <w:t>□</w:t>
            </w:r>
            <w:r>
              <w:rPr>
                <w:rFonts w:hint="eastAsia" w:asciiTheme="minorEastAsia" w:hAnsiTheme="minorEastAsia" w:eastAsiaTheme="minorEastAsia"/>
                <w:color w:val="000000"/>
                <w:sz w:val="21"/>
                <w:szCs w:val="21"/>
                <w:lang w:eastAsia="zh-CN"/>
              </w:rPr>
              <w:t>不要求</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rPr>
              <w:t>3.4.4</w:t>
            </w:r>
            <w:r>
              <w:rPr>
                <w:rFonts w:hint="eastAsia" w:asciiTheme="minorEastAsia" w:hAnsiTheme="minorEastAsia" w:eastAsiaTheme="minorEastAsia"/>
                <w:color w:val="000000"/>
                <w:sz w:val="21"/>
                <w:szCs w:val="21"/>
                <w:lang w:eastAsia="zh-CN"/>
              </w:rPr>
              <w:t>（3）</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其他可以不予退还投标保证金的情形</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u w:val="single"/>
                <w:lang w:eastAsia="zh-CN"/>
              </w:rPr>
              <w:t>没有其它可以不予退还</w:t>
            </w:r>
            <w:r>
              <w:rPr>
                <w:rFonts w:cs="宋体" w:asciiTheme="minorEastAsia" w:hAnsiTheme="minorEastAsia" w:eastAsiaTheme="minorEastAsia"/>
                <w:color w:val="000000"/>
                <w:sz w:val="21"/>
                <w:szCs w:val="21"/>
                <w:lang w:eastAsia="zh-CN"/>
              </w:rPr>
              <w:t>投标保证金的情形</w:t>
            </w:r>
            <w:r>
              <w:rPr>
                <w:rFonts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3.5</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资格审查资料的特殊要求</w:t>
            </w:r>
          </w:p>
        </w:tc>
        <w:tc>
          <w:tcPr>
            <w:tcW w:w="6533" w:type="dxa"/>
            <w:shd w:val="clear" w:color="auto" w:fill="FFFFFF" w:themeFill="background1"/>
            <w:vAlign w:val="center"/>
          </w:tcPr>
          <w:p>
            <w:pPr>
              <w:topLinePunct/>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■无</w:t>
            </w:r>
          </w:p>
          <w:p>
            <w:pPr>
              <w:topLinePunct/>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pacing w:val="-1"/>
                <w:sz w:val="21"/>
                <w:szCs w:val="21"/>
                <w:lang w:eastAsia="zh-CN"/>
              </w:rPr>
              <w:t>□</w:t>
            </w:r>
            <w:r>
              <w:rPr>
                <w:rFonts w:hint="eastAsia" w:asciiTheme="minorEastAsia" w:hAnsiTheme="minorEastAsia" w:eastAsiaTheme="minorEastAsia"/>
                <w:color w:val="000000"/>
                <w:sz w:val="21"/>
                <w:szCs w:val="21"/>
                <w:lang w:eastAsia="zh-CN"/>
              </w:rPr>
              <w:t>有。</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3.5.2</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近年财务状况的年份要求</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3.5.3</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近年完成的类似项目情况的时间要求</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3.5.5</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近年发生的诉讼及仲裁情况的时间要求</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3.6.1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是否允许递交备选投标方案</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w:t>
            </w:r>
            <w:r>
              <w:rPr>
                <w:rFonts w:cs="宋体" w:asciiTheme="minorEastAsia" w:hAnsiTheme="minorEastAsia" w:eastAsiaTheme="minorEastAsia"/>
                <w:color w:val="000000"/>
                <w:sz w:val="21"/>
                <w:szCs w:val="21"/>
              </w:rPr>
              <w:t>不允许</w:t>
            </w:r>
          </w:p>
          <w:p>
            <w:pPr>
              <w:pStyle w:val="65"/>
              <w:spacing w:line="360" w:lineRule="auto"/>
              <w:jc w:val="both"/>
              <w:rPr>
                <w:rFonts w:cs="宋体" w:asciiTheme="minorEastAsia" w:hAnsiTheme="minorEastAsia" w:eastAsiaTheme="minorEastAsia"/>
                <w:color w:val="000000"/>
                <w:sz w:val="21"/>
                <w:szCs w:val="21"/>
              </w:rPr>
            </w:pPr>
            <w:r>
              <w:rPr>
                <w:rFonts w:asciiTheme="minorEastAsia" w:hAnsiTheme="minorEastAsia" w:eastAsiaTheme="minorEastAsia"/>
                <w:color w:val="000000"/>
                <w:sz w:val="21"/>
                <w:szCs w:val="21"/>
              </w:rPr>
              <w:t>□</w:t>
            </w:r>
            <w:r>
              <w:rPr>
                <w:rFonts w:cs="宋体" w:asciiTheme="minorEastAsia" w:hAnsiTheme="minorEastAsia" w:eastAsiaTheme="minorEastAsia"/>
                <w:color w:val="000000"/>
                <w:sz w:val="21"/>
                <w:szCs w:val="21"/>
              </w:rPr>
              <w:t>允许</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3.7.3</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A</w:t>
            </w:r>
            <w:r>
              <w:rPr>
                <w:rFonts w:hint="eastAsia" w:asciiTheme="minorEastAsia" w:hAnsiTheme="minorEastAsia" w:eastAsiaTheme="minorEastAsia"/>
                <w:color w:val="000000"/>
                <w:sz w:val="21"/>
                <w:szCs w:val="21"/>
              </w:rPr>
              <w:t>）</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w:t>
            </w:r>
          </w:p>
        </w:tc>
        <w:tc>
          <w:tcPr>
            <w:tcW w:w="6533" w:type="dxa"/>
            <w:shd w:val="clear" w:color="auto" w:fill="FFFFFF" w:themeFill="background1"/>
            <w:vAlign w:val="center"/>
          </w:tcPr>
          <w:p>
            <w:pPr>
              <w:pStyle w:val="65"/>
              <w:spacing w:line="360" w:lineRule="auto"/>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eastAsia="zh-CN"/>
              </w:rPr>
              <w:t>删除。</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3.7.3（B）</w:t>
            </w:r>
          </w:p>
        </w:tc>
        <w:tc>
          <w:tcPr>
            <w:tcW w:w="1545"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投标文件所附证书证件要求</w:t>
            </w:r>
          </w:p>
        </w:tc>
        <w:tc>
          <w:tcPr>
            <w:tcW w:w="6533" w:type="dxa"/>
            <w:shd w:val="clear" w:color="auto" w:fill="FFFFFF" w:themeFill="background1"/>
            <w:vAlign w:val="center"/>
          </w:tcPr>
          <w:p>
            <w:pPr>
              <w:pStyle w:val="10"/>
              <w:topLinePunct/>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证书证件需为清晰扫描件，并采用单位数字证书，按照招标文件要求在相应位置加盖电子印章。</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snapToGrid w:val="0"/>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3.7.3（B）</w:t>
            </w:r>
          </w:p>
        </w:tc>
        <w:tc>
          <w:tcPr>
            <w:tcW w:w="1545" w:type="dxa"/>
            <w:shd w:val="clear" w:color="auto" w:fill="FFFFFF" w:themeFill="background1"/>
            <w:vAlign w:val="center"/>
          </w:tcPr>
          <w:p>
            <w:pPr>
              <w:snapToGrid w:val="0"/>
              <w:spacing w:line="360" w:lineRule="auto"/>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投标文件</w:t>
            </w:r>
            <w:r>
              <w:rPr>
                <w:rFonts w:hint="eastAsia" w:asciiTheme="minorEastAsia" w:hAnsiTheme="minorEastAsia" w:eastAsiaTheme="minorEastAsia"/>
                <w:color w:val="000000"/>
                <w:sz w:val="21"/>
                <w:szCs w:val="21"/>
                <w:lang w:eastAsia="zh-CN"/>
              </w:rPr>
              <w:t>签字</w:t>
            </w:r>
            <w:r>
              <w:rPr>
                <w:rFonts w:asciiTheme="minorEastAsia" w:hAnsiTheme="minorEastAsia" w:eastAsiaTheme="minorEastAsia"/>
                <w:color w:val="000000"/>
                <w:sz w:val="21"/>
                <w:szCs w:val="21"/>
                <w:lang w:eastAsia="zh-CN"/>
              </w:rPr>
              <w:t>或盖章要求</w:t>
            </w:r>
          </w:p>
        </w:tc>
        <w:tc>
          <w:tcPr>
            <w:tcW w:w="6533" w:type="dxa"/>
            <w:shd w:val="clear" w:color="auto" w:fill="FFFFFF" w:themeFill="background1"/>
            <w:vAlign w:val="center"/>
          </w:tcPr>
          <w:p>
            <w:pPr>
              <w:pStyle w:val="10"/>
              <w:topLinePunct/>
              <w:snapToGrid w:val="0"/>
              <w:spacing w:line="360" w:lineRule="auto"/>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u w:val="single"/>
                <w:lang w:eastAsia="zh-CN"/>
              </w:rPr>
              <w:t>投标文件中需法定代表人、代理人签字或加盖电子印章的，应加盖个人电子印章或在线下完成后扫描上传。投标文件按招标文件要求加盖单位电子印章，具体操作详见《房屋建筑和市政基础设施工程全流程电子化项目专章》(http://www.gzggzy.cn/fwznbszyjsgc/808820.jhtml)。联合体投标时，除《联合体共同投标协议书》必须联合体各方分别按要求进行签字（或盖章）、盖单位公章外，其他内容及落款中的“投标人”应填写联合体各方的单位全称【格式为：(主)XXXX公司(成)XXXX公司】，可仅由联合体牵头人盖单位公章、签字(或盖章)，视作符合要求。</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snapToGrid w:val="0"/>
              <w:spacing w:line="360" w:lineRule="auto"/>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3.7.4</w:t>
            </w:r>
          </w:p>
          <w:p>
            <w:pPr>
              <w:snapToGrid w:val="0"/>
              <w:spacing w:line="360" w:lineRule="auto"/>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（增加）</w:t>
            </w:r>
          </w:p>
        </w:tc>
        <w:tc>
          <w:tcPr>
            <w:tcW w:w="1545" w:type="dxa"/>
            <w:shd w:val="clear" w:color="auto" w:fill="FFFFFF" w:themeFill="background1"/>
            <w:vAlign w:val="center"/>
          </w:tcPr>
          <w:p>
            <w:pPr>
              <w:snapToGrid w:val="0"/>
              <w:spacing w:line="360" w:lineRule="auto"/>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暗标的具体要求</w:t>
            </w:r>
          </w:p>
        </w:tc>
        <w:tc>
          <w:tcPr>
            <w:tcW w:w="6533" w:type="dxa"/>
            <w:shd w:val="clear" w:color="auto" w:fill="FFFFFF" w:themeFill="background1"/>
            <w:vAlign w:val="center"/>
          </w:tcPr>
          <w:p>
            <w:pPr>
              <w:pStyle w:val="10"/>
              <w:topLinePunct/>
              <w:snapToGrid w:val="0"/>
              <w:spacing w:line="360" w:lineRule="auto"/>
              <w:rPr>
                <w:rFonts w:asciiTheme="minorEastAsia" w:hAnsiTheme="minorEastAsia" w:eastAsiaTheme="minorEastAsia"/>
                <w:color w:val="000000"/>
                <w:sz w:val="21"/>
                <w:szCs w:val="21"/>
                <w:u w:val="single"/>
                <w:lang w:eastAsia="zh-CN"/>
              </w:rPr>
            </w:pPr>
            <w:r>
              <w:rPr>
                <w:rFonts w:hint="eastAsia" w:cs="宋体" w:asciiTheme="minorEastAsia" w:hAnsiTheme="minorEastAsia" w:eastAsiaTheme="minorEastAsia"/>
                <w:color w:val="000000"/>
                <w:sz w:val="21"/>
                <w:szCs w:val="21"/>
                <w:lang w:eastAsia="zh-CN"/>
              </w:rPr>
              <w:t>投标人不得在技术文件（含勘察设计方案部分）上标注或做任何可以辨认投标人及专业技术人员身份的名称、印章、商标、图形等记认符号。</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snapToGrid w:val="0"/>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4.1.1</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A</w:t>
            </w:r>
            <w:r>
              <w:rPr>
                <w:rFonts w:hint="eastAsia" w:asciiTheme="minorEastAsia" w:hAnsiTheme="minorEastAsia" w:eastAsiaTheme="minorEastAsia"/>
                <w:color w:val="000000"/>
                <w:sz w:val="21"/>
                <w:szCs w:val="21"/>
              </w:rPr>
              <w:t>）</w:t>
            </w:r>
          </w:p>
        </w:tc>
        <w:tc>
          <w:tcPr>
            <w:tcW w:w="1545" w:type="dxa"/>
            <w:shd w:val="clear" w:color="auto" w:fill="FFFFFF" w:themeFill="background1"/>
            <w:vAlign w:val="center"/>
          </w:tcPr>
          <w:p>
            <w:pPr>
              <w:snapToGrid w:val="0"/>
              <w:spacing w:line="360" w:lineRule="auto"/>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w:t>
            </w:r>
          </w:p>
        </w:tc>
        <w:tc>
          <w:tcPr>
            <w:tcW w:w="6533" w:type="dxa"/>
            <w:shd w:val="clear" w:color="auto" w:fill="FFFFFF" w:themeFill="background1"/>
            <w:vAlign w:val="center"/>
          </w:tcPr>
          <w:p>
            <w:pPr>
              <w:pStyle w:val="10"/>
              <w:topLinePunct/>
              <w:snapToGrid w:val="0"/>
              <w:spacing w:line="360" w:lineRule="auto"/>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u w:val="single"/>
                <w:lang w:eastAsia="zh-CN"/>
              </w:rPr>
              <w:t>删除。</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4.1.1（B）</w:t>
            </w:r>
          </w:p>
        </w:tc>
        <w:tc>
          <w:tcPr>
            <w:tcW w:w="1545"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投标文件加密要求</w:t>
            </w:r>
          </w:p>
        </w:tc>
        <w:tc>
          <w:tcPr>
            <w:tcW w:w="6533" w:type="dxa"/>
            <w:shd w:val="clear" w:color="auto" w:fill="FFFFFF" w:themeFill="background1"/>
            <w:vAlign w:val="center"/>
          </w:tcPr>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网上递交的电子投标文件须进行加密。未按要求加密的投标文件，交易平台将予以拒收。</w:t>
            </w:r>
            <w:r>
              <w:rPr>
                <w:rFonts w:hint="eastAsia" w:cs="宋体" w:asciiTheme="minorEastAsia" w:hAnsiTheme="minorEastAsia" w:eastAsiaTheme="minorEastAsia"/>
                <w:color w:val="000000"/>
                <w:sz w:val="21"/>
                <w:szCs w:val="21"/>
                <w:u w:val="single"/>
                <w:lang w:eastAsia="zh-CN"/>
              </w:rPr>
              <w:t>具体操作详见《房屋建筑和市政基础设施工程全流程电子化项目专章》</w:t>
            </w:r>
            <w:r>
              <w:rPr>
                <w:rFonts w:hint="eastAsia" w:asciiTheme="minorEastAsia" w:hAnsiTheme="minorEastAsia" w:eastAsiaTheme="minorEastAsia"/>
                <w:color w:val="000000"/>
                <w:sz w:val="21"/>
                <w:szCs w:val="21"/>
                <w:u w:val="single"/>
                <w:lang w:eastAsia="zh-CN"/>
              </w:rPr>
              <w:t>(http://www.gzggzy.cn/fwznbszyjsgc/808820.jhtml)</w:t>
            </w:r>
            <w:r>
              <w:rPr>
                <w:rFonts w:hint="eastAsia"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4.1.2</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b/>
                <w:color w:val="000000"/>
                <w:sz w:val="21"/>
                <w:szCs w:val="21"/>
              </w:rPr>
            </w:pPr>
            <w:r>
              <w:rPr>
                <w:rFonts w:cs="宋体" w:asciiTheme="minorEastAsia" w:hAnsiTheme="minorEastAsia" w:eastAsiaTheme="minorEastAsia"/>
                <w:b/>
                <w:color w:val="000000"/>
                <w:sz w:val="21"/>
                <w:szCs w:val="21"/>
              </w:rPr>
              <w:t>封套上应载明的信息</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eastAsia="zh-CN"/>
              </w:rPr>
              <w:t>对递交的备用投标文件电子光盘及保密信封要求封装。</w:t>
            </w:r>
          </w:p>
          <w:p>
            <w:pPr>
              <w:pStyle w:val="65"/>
              <w:spacing w:line="360" w:lineRule="auto"/>
              <w:jc w:val="both"/>
              <w:rPr>
                <w:rFonts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eastAsia="zh-CN"/>
              </w:rPr>
              <w:t>（1）资信（商务）文件封套上应载明：</w:t>
            </w:r>
          </w:p>
          <w:p>
            <w:pPr>
              <w:pStyle w:val="65"/>
              <w:spacing w:line="360" w:lineRule="auto"/>
              <w:jc w:val="both"/>
              <w:rPr>
                <w:rFonts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eastAsia="zh-CN"/>
              </w:rPr>
              <w:t>招标人名称：</w:t>
            </w:r>
          </w:p>
          <w:p>
            <w:pPr>
              <w:pStyle w:val="65"/>
              <w:tabs>
                <w:tab w:val="left" w:pos="1157"/>
              </w:tabs>
              <w:spacing w:line="360" w:lineRule="auto"/>
              <w:jc w:val="both"/>
              <w:rPr>
                <w:rFonts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u w:val="single"/>
                <w:lang w:eastAsia="zh-CN"/>
              </w:rPr>
              <w:t xml:space="preserve">     （项目名称）        </w:t>
            </w:r>
            <w:r>
              <w:rPr>
                <w:rFonts w:hint="eastAsia" w:cs="宋体" w:asciiTheme="minorEastAsia" w:hAnsiTheme="minorEastAsia" w:eastAsiaTheme="minorEastAsia"/>
                <w:b/>
                <w:color w:val="000000"/>
                <w:sz w:val="21"/>
                <w:szCs w:val="21"/>
                <w:lang w:eastAsia="zh-CN"/>
              </w:rPr>
              <w:t>资信（商务）</w:t>
            </w:r>
            <w:r>
              <w:rPr>
                <w:rFonts w:cs="宋体" w:asciiTheme="minorEastAsia" w:hAnsiTheme="minorEastAsia" w:eastAsiaTheme="minorEastAsia"/>
                <w:b/>
                <w:color w:val="000000"/>
                <w:sz w:val="21"/>
                <w:szCs w:val="21"/>
                <w:lang w:eastAsia="zh-CN"/>
              </w:rPr>
              <w:t>文件</w:t>
            </w:r>
          </w:p>
          <w:p>
            <w:pPr>
              <w:pStyle w:val="65"/>
              <w:tabs>
                <w:tab w:val="left" w:pos="1157"/>
              </w:tabs>
              <w:spacing w:line="360" w:lineRule="auto"/>
              <w:jc w:val="both"/>
              <w:rPr>
                <w:rFonts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eastAsia="zh-CN"/>
              </w:rPr>
              <w:t>投标人名称：</w:t>
            </w:r>
          </w:p>
          <w:p>
            <w:pPr>
              <w:pStyle w:val="65"/>
              <w:spacing w:line="360" w:lineRule="auto"/>
              <w:jc w:val="both"/>
              <w:rPr>
                <w:rFonts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eastAsia="zh-CN"/>
              </w:rPr>
              <w:t>（2）勘察设计方案（技术）文件封套上应载明：</w:t>
            </w:r>
          </w:p>
          <w:p>
            <w:pPr>
              <w:pStyle w:val="65"/>
              <w:spacing w:line="360" w:lineRule="auto"/>
              <w:jc w:val="both"/>
              <w:rPr>
                <w:rFonts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eastAsia="zh-CN"/>
              </w:rPr>
              <w:t>招标人名称：</w:t>
            </w:r>
          </w:p>
          <w:p>
            <w:pPr>
              <w:pStyle w:val="65"/>
              <w:tabs>
                <w:tab w:val="left" w:pos="734"/>
                <w:tab w:val="left" w:pos="1365"/>
                <w:tab w:val="left" w:pos="1994"/>
                <w:tab w:val="left" w:pos="2623"/>
              </w:tabs>
              <w:spacing w:line="360" w:lineRule="auto"/>
              <w:jc w:val="both"/>
              <w:rPr>
                <w:rFonts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u w:val="single"/>
                <w:lang w:eastAsia="zh-CN"/>
              </w:rPr>
              <w:t xml:space="preserve">     （项目名称）        </w:t>
            </w:r>
            <w:r>
              <w:rPr>
                <w:rFonts w:hint="eastAsia" w:cs="宋体" w:asciiTheme="minorEastAsia" w:hAnsiTheme="minorEastAsia" w:eastAsiaTheme="minorEastAsia"/>
                <w:b/>
                <w:color w:val="000000"/>
                <w:sz w:val="21"/>
                <w:szCs w:val="21"/>
                <w:lang w:eastAsia="zh-CN"/>
              </w:rPr>
              <w:t>勘察设计方案（技术）</w:t>
            </w:r>
            <w:r>
              <w:rPr>
                <w:rFonts w:cs="宋体" w:asciiTheme="minorEastAsia" w:hAnsiTheme="minorEastAsia" w:eastAsiaTheme="minorEastAsia"/>
                <w:b/>
                <w:color w:val="000000"/>
                <w:sz w:val="21"/>
                <w:szCs w:val="21"/>
                <w:lang w:eastAsia="zh-CN"/>
              </w:rPr>
              <w:t>文件</w:t>
            </w:r>
          </w:p>
          <w:p>
            <w:pPr>
              <w:pStyle w:val="65"/>
              <w:spacing w:line="360" w:lineRule="auto"/>
              <w:jc w:val="both"/>
              <w:rPr>
                <w:rFonts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eastAsia="zh-CN"/>
              </w:rPr>
              <w:t>（3）保密信封封套上应载明：</w:t>
            </w:r>
          </w:p>
          <w:p>
            <w:pPr>
              <w:pStyle w:val="65"/>
              <w:spacing w:line="360" w:lineRule="auto"/>
              <w:jc w:val="both"/>
              <w:rPr>
                <w:rFonts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eastAsia="zh-CN"/>
              </w:rPr>
              <w:t>招标人名称：</w:t>
            </w:r>
          </w:p>
          <w:p>
            <w:pPr>
              <w:pStyle w:val="65"/>
              <w:tabs>
                <w:tab w:val="left" w:pos="734"/>
                <w:tab w:val="left" w:pos="1365"/>
                <w:tab w:val="left" w:pos="1994"/>
                <w:tab w:val="left" w:pos="2623"/>
              </w:tabs>
              <w:spacing w:line="360" w:lineRule="auto"/>
              <w:jc w:val="both"/>
              <w:rPr>
                <w:rFonts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u w:val="single"/>
                <w:lang w:eastAsia="zh-CN"/>
              </w:rPr>
              <w:t xml:space="preserve">     （项目名称）        </w:t>
            </w:r>
            <w:r>
              <w:rPr>
                <w:rFonts w:hint="eastAsia" w:cs="宋体" w:asciiTheme="minorEastAsia" w:hAnsiTheme="minorEastAsia" w:eastAsiaTheme="minorEastAsia"/>
                <w:b/>
                <w:color w:val="000000"/>
                <w:sz w:val="21"/>
                <w:szCs w:val="21"/>
                <w:lang w:eastAsia="zh-CN"/>
              </w:rPr>
              <w:t>保密信封</w:t>
            </w:r>
          </w:p>
          <w:p>
            <w:pPr>
              <w:pStyle w:val="65"/>
              <w:tabs>
                <w:tab w:val="left" w:pos="734"/>
                <w:tab w:val="left" w:pos="1365"/>
                <w:tab w:val="left" w:pos="1994"/>
                <w:tab w:val="left" w:pos="2623"/>
              </w:tabs>
              <w:spacing w:line="360" w:lineRule="auto"/>
              <w:jc w:val="both"/>
              <w:rPr>
                <w:rFonts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eastAsia="zh-CN"/>
              </w:rPr>
              <w:t>注：如提交技术方案文件备用光盘及保密信封的，封面及封口不需要盖章。</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4.2.1</w:t>
            </w:r>
          </w:p>
        </w:tc>
        <w:tc>
          <w:tcPr>
            <w:tcW w:w="1545"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投标截止时间</w:t>
            </w:r>
          </w:p>
        </w:tc>
        <w:tc>
          <w:tcPr>
            <w:tcW w:w="6533" w:type="dxa"/>
            <w:shd w:val="clear" w:color="auto" w:fill="FFFFFF" w:themeFill="background1"/>
            <w:vAlign w:val="center"/>
          </w:tcPr>
          <w:p>
            <w:pPr>
              <w:pStyle w:val="65"/>
              <w:spacing w:line="360" w:lineRule="auto"/>
              <w:rPr>
                <w:rFonts w:asciiTheme="minorEastAsia" w:hAnsiTheme="minorEastAsia" w:eastAsiaTheme="minorEastAsia"/>
                <w:color w:val="000000"/>
                <w:sz w:val="21"/>
                <w:szCs w:val="21"/>
                <w:u w:val="single"/>
                <w:lang w:eastAsia="zh-CN"/>
              </w:rPr>
            </w:pPr>
            <w:r>
              <w:rPr>
                <w:rFonts w:asciiTheme="minorEastAsia" w:hAnsiTheme="minorEastAsia" w:eastAsiaTheme="minorEastAsia"/>
                <w:color w:val="000000"/>
                <w:sz w:val="21"/>
                <w:szCs w:val="21"/>
                <w:u w:val="single"/>
                <w:lang w:eastAsia="zh-CN"/>
              </w:rPr>
              <w:t>20</w:t>
            </w:r>
            <w:r>
              <w:rPr>
                <w:rFonts w:hint="eastAsia" w:asciiTheme="minorEastAsia" w:hAnsiTheme="minorEastAsia" w:eastAsiaTheme="minorEastAsia"/>
                <w:color w:val="000000"/>
                <w:sz w:val="21"/>
                <w:szCs w:val="21"/>
                <w:u w:val="single"/>
                <w:lang w:eastAsia="zh-CN"/>
              </w:rPr>
              <w:t>23年月日 时  分。</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详见广州交易集团有限公司（广州公共资源交易中心）网站信息。具体时间可以到广州交易集团有限公司（广州公共资源交易中心）网站“建设工程→项目查询（日程安排、答疑纪要）”输入本项目编号或项目名称进行查询，网址http://www.gzggzy.cn/xmcxjsgc/index.jhtml。</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4.2.2（A）</w:t>
            </w:r>
          </w:p>
        </w:tc>
        <w:tc>
          <w:tcPr>
            <w:tcW w:w="1545"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递交投标文件地点</w:t>
            </w:r>
          </w:p>
        </w:tc>
        <w:tc>
          <w:tcPr>
            <w:tcW w:w="6533" w:type="dxa"/>
            <w:shd w:val="clear" w:color="auto" w:fill="FFFFFF" w:themeFill="background1"/>
            <w:vAlign w:val="center"/>
          </w:tcPr>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删除</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4.2.2（</w:t>
            </w:r>
            <w:r>
              <w:rPr>
                <w:rFonts w:hint="eastAsia" w:asciiTheme="minorEastAsia" w:hAnsiTheme="minorEastAsia" w:eastAsiaTheme="minorEastAsia"/>
                <w:color w:val="000000"/>
                <w:sz w:val="21"/>
                <w:szCs w:val="21"/>
                <w:lang w:eastAsia="zh-CN"/>
              </w:rPr>
              <w:t>B</w:t>
            </w:r>
            <w:r>
              <w:rPr>
                <w:rFonts w:asciiTheme="minorEastAsia" w:hAnsiTheme="minorEastAsia" w:eastAsiaTheme="minorEastAsia"/>
                <w:color w:val="000000"/>
                <w:sz w:val="21"/>
                <w:szCs w:val="21"/>
              </w:rPr>
              <w:t>）</w:t>
            </w:r>
          </w:p>
        </w:tc>
        <w:tc>
          <w:tcPr>
            <w:tcW w:w="1545"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rPr>
              <w:t>递交投标文件</w:t>
            </w:r>
          </w:p>
        </w:tc>
        <w:tc>
          <w:tcPr>
            <w:tcW w:w="6533" w:type="dxa"/>
            <w:shd w:val="clear" w:color="auto" w:fill="FFFFFF" w:themeFill="background1"/>
            <w:vAlign w:val="center"/>
          </w:tcPr>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1、投标人登录广州交易集团有限公司（广州公共资源交易中心）平台递交电子投标文件。具体操作详见《房屋建筑和市政基础设施工程全流程电子化项目专章》(http://www.gzggzy.cn/fwznbszyjsgc/808820.jhtml)</w:t>
            </w:r>
          </w:p>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2、投标人完成电子投标文件上传后，交易平台即时向投标人发出递交回执通知。递交时间以递交回执通知载明的传输完成时间为准。</w:t>
            </w:r>
          </w:p>
          <w:p>
            <w:pPr>
              <w:pStyle w:val="65"/>
              <w:spacing w:line="360" w:lineRule="auto"/>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3、如按招标公告要求需要提交投标文件光盘（备用），备用光盘不得加密。如使用投标文件光盘（备用）时无法读取或导入的，则视为未提交投标文件。</w:t>
            </w:r>
          </w:p>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4、逾期送达的投标文件，交易平台将予以拒收。</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4.2.3</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投标文件是否退还</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否</w:t>
            </w:r>
          </w:p>
          <w:p>
            <w:pPr>
              <w:pStyle w:val="65"/>
              <w:spacing w:line="360" w:lineRule="auto"/>
              <w:jc w:val="both"/>
              <w:rPr>
                <w:rFonts w:cs="宋体"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是，退还时间：</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4.2.4</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A</w:t>
            </w:r>
            <w:r>
              <w:rPr>
                <w:rFonts w:hint="eastAsia" w:asciiTheme="minorEastAsia" w:hAnsiTheme="minorEastAsia" w:eastAsiaTheme="minorEastAsia"/>
                <w:color w:val="000000"/>
                <w:sz w:val="21"/>
                <w:szCs w:val="21"/>
              </w:rPr>
              <w:t>）</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w:t>
            </w:r>
          </w:p>
        </w:tc>
        <w:tc>
          <w:tcPr>
            <w:tcW w:w="6533" w:type="dxa"/>
            <w:shd w:val="clear" w:color="auto" w:fill="FFFFFF" w:themeFill="background1"/>
            <w:vAlign w:val="center"/>
          </w:tcPr>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删除。</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4.2.5</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A</w:t>
            </w:r>
            <w:r>
              <w:rPr>
                <w:rFonts w:hint="eastAsia" w:asciiTheme="minorEastAsia" w:hAnsiTheme="minorEastAsia" w:eastAsiaTheme="minorEastAsia"/>
                <w:color w:val="000000"/>
                <w:sz w:val="21"/>
                <w:szCs w:val="21"/>
              </w:rPr>
              <w:t>）</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w:t>
            </w:r>
          </w:p>
        </w:tc>
        <w:tc>
          <w:tcPr>
            <w:tcW w:w="6533" w:type="dxa"/>
            <w:shd w:val="clear" w:color="auto" w:fill="FFFFFF" w:themeFill="background1"/>
            <w:vAlign w:val="center"/>
          </w:tcPr>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删除。</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4.2.6（</w:t>
            </w:r>
            <w:r>
              <w:rPr>
                <w:rFonts w:hint="eastAsia" w:asciiTheme="minorEastAsia" w:hAnsiTheme="minorEastAsia" w:eastAsiaTheme="minorEastAsia"/>
                <w:color w:val="000000"/>
                <w:sz w:val="21"/>
                <w:szCs w:val="21"/>
                <w:lang w:eastAsia="zh-CN"/>
              </w:rPr>
              <w:t>增加</w:t>
            </w:r>
            <w:r>
              <w:rPr>
                <w:rFonts w:asciiTheme="minorEastAsia" w:hAnsiTheme="minorEastAsia" w:eastAsiaTheme="minorEastAsia"/>
                <w:color w:val="000000"/>
                <w:sz w:val="21"/>
                <w:szCs w:val="21"/>
              </w:rPr>
              <w:t>）</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投标时间</w:t>
            </w:r>
          </w:p>
        </w:tc>
        <w:tc>
          <w:tcPr>
            <w:tcW w:w="6533" w:type="dxa"/>
            <w:shd w:val="clear" w:color="auto" w:fill="FFFFFF" w:themeFill="background1"/>
            <w:vAlign w:val="center"/>
          </w:tcPr>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1、投标截止时间自本工程招标公告发布之日起计。</w:t>
            </w:r>
          </w:p>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2、具体投标截止时间以招标人（招标代理机构）的最新通知为准，请各投标人留意广州交易集团有限公司（广州公共资源交易中心）网站发布的本工程相关信息。</w:t>
            </w:r>
          </w:p>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3、到投标截止时间止，招标人收到的投标文件少于</w:t>
            </w:r>
            <w:r>
              <w:rPr>
                <w:rFonts w:asciiTheme="minorEastAsia" w:hAnsiTheme="minorEastAsia" w:eastAsiaTheme="minorEastAsia"/>
                <w:color w:val="000000"/>
                <w:sz w:val="21"/>
                <w:szCs w:val="21"/>
                <w:lang w:eastAsia="zh-CN"/>
              </w:rPr>
              <w:t>3</w:t>
            </w:r>
            <w:r>
              <w:rPr>
                <w:rFonts w:hint="eastAsia" w:asciiTheme="minorEastAsia" w:hAnsiTheme="minorEastAsia" w:eastAsiaTheme="minorEastAsia"/>
                <w:color w:val="000000"/>
                <w:sz w:val="21"/>
                <w:szCs w:val="21"/>
                <w:lang w:eastAsia="zh-CN"/>
              </w:rPr>
              <w:t>家的，招标人将重新组织招标。</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888" w:hRule="atLeast"/>
        </w:trPr>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rPr>
              <w:t>4.3</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投标文件的修改与撤回</w:t>
            </w:r>
          </w:p>
        </w:tc>
        <w:tc>
          <w:tcPr>
            <w:tcW w:w="6533" w:type="dxa"/>
            <w:shd w:val="clear" w:color="auto" w:fill="FFFFFF" w:themeFill="background1"/>
            <w:vAlign w:val="center"/>
          </w:tcPr>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xml:space="preserve">4.3.1 </w:t>
            </w:r>
            <w:r>
              <w:rPr>
                <w:rFonts w:asciiTheme="minorEastAsia" w:hAnsiTheme="minorEastAsia" w:eastAsiaTheme="minorEastAsia"/>
                <w:color w:val="000000"/>
                <w:sz w:val="21"/>
                <w:szCs w:val="21"/>
                <w:lang w:eastAsia="zh-CN"/>
              </w:rPr>
              <w:t>在</w:t>
            </w:r>
            <w:r>
              <w:rPr>
                <w:rFonts w:hint="eastAsia" w:asciiTheme="minorEastAsia" w:hAnsiTheme="minorEastAsia" w:eastAsiaTheme="minorEastAsia"/>
                <w:color w:val="000000"/>
                <w:sz w:val="21"/>
                <w:szCs w:val="21"/>
                <w:lang w:eastAsia="zh-CN"/>
              </w:rPr>
              <w:t>4.2.1</w:t>
            </w:r>
            <w:r>
              <w:rPr>
                <w:rFonts w:asciiTheme="minorEastAsia" w:hAnsiTheme="minorEastAsia" w:eastAsiaTheme="minorEastAsia"/>
                <w:color w:val="000000"/>
                <w:sz w:val="21"/>
                <w:szCs w:val="21"/>
                <w:lang w:eastAsia="zh-CN"/>
              </w:rPr>
              <w:t>定的投标截止时间前，投标人可以修改或撤回已递交的投标文件。</w:t>
            </w:r>
          </w:p>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4.3.2（B） 投标人修改或撤回已递交投标文件的通知，应按照投标人须知前附表第3.7.3（B）项的要求加盖电子印章。电子招标投标交易平台收到通知后，即时向投标人发出确认回执通知。</w:t>
            </w:r>
          </w:p>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4.3.3投标人撤回投标文件的，招标人自收到投标人书面撤回通知之日起 5日内退还已收取的投标保证金。</w:t>
            </w:r>
          </w:p>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4.3.4 修改的内容为投标文件的组成部分。修改的投标文件应按投标人须知前附表第</w:t>
            </w:r>
            <w:r>
              <w:rPr>
                <w:rFonts w:asciiTheme="minorEastAsia" w:hAnsiTheme="minorEastAsia" w:eastAsiaTheme="minorEastAsia"/>
                <w:color w:val="000000"/>
                <w:sz w:val="21"/>
                <w:szCs w:val="21"/>
                <w:lang w:eastAsia="zh-CN"/>
              </w:rPr>
              <w:t>4.2.2（</w:t>
            </w:r>
            <w:r>
              <w:rPr>
                <w:rFonts w:hint="eastAsia" w:asciiTheme="minorEastAsia" w:hAnsiTheme="minorEastAsia" w:eastAsiaTheme="minorEastAsia"/>
                <w:color w:val="000000"/>
                <w:sz w:val="21"/>
                <w:szCs w:val="21"/>
                <w:lang w:eastAsia="zh-CN"/>
              </w:rPr>
              <w:t>B</w:t>
            </w:r>
            <w:r>
              <w:rPr>
                <w:rFonts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lang w:eastAsia="zh-CN"/>
              </w:rPr>
              <w:t>的规定执行。</w:t>
            </w:r>
          </w:p>
          <w:p>
            <w:pPr>
              <w:pStyle w:val="65"/>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4.3.5（增加）在投标截止时间后，投标人不得补充、修改或更换投标文件。</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asciiTheme="minorEastAsia" w:hAnsiTheme="minorEastAsia" w:eastAsiaTheme="minorEastAsia"/>
                <w:color w:val="000000"/>
                <w:sz w:val="21"/>
                <w:szCs w:val="21"/>
              </w:rPr>
              <w:t>5.1</w:t>
            </w:r>
            <w:r>
              <w:rPr>
                <w:rFonts w:cs="宋体" w:asciiTheme="minorEastAsia" w:hAnsiTheme="minorEastAsia" w:eastAsiaTheme="minorEastAsia"/>
                <w:color w:val="000000"/>
                <w:sz w:val="21"/>
                <w:szCs w:val="21"/>
              </w:rPr>
              <w:t>（</w:t>
            </w:r>
            <w:r>
              <w:rPr>
                <w:rFonts w:asciiTheme="minorEastAsia" w:hAnsiTheme="minorEastAsia" w:eastAsiaTheme="minorEastAsia"/>
                <w:color w:val="000000"/>
                <w:sz w:val="21"/>
                <w:szCs w:val="21"/>
              </w:rPr>
              <w:t>A</w:t>
            </w:r>
            <w:r>
              <w:rPr>
                <w:rFonts w:cs="宋体" w:asciiTheme="minorEastAsia" w:hAnsiTheme="minorEastAsia" w:eastAsiaTheme="minorEastAsia"/>
                <w:color w:val="000000"/>
                <w:sz w:val="21"/>
                <w:szCs w:val="21"/>
              </w:rPr>
              <w:t>）</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开标时间和地点</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删除。</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5.1</w:t>
            </w:r>
            <w:r>
              <w:rPr>
                <w:rFonts w:hint="eastAsia" w:asciiTheme="minorEastAsia" w:hAnsiTheme="minorEastAsia" w:eastAsiaTheme="minorEastAsia"/>
                <w:color w:val="000000"/>
                <w:sz w:val="21"/>
                <w:szCs w:val="21"/>
              </w:rPr>
              <w:t>（B）</w:t>
            </w:r>
          </w:p>
        </w:tc>
        <w:tc>
          <w:tcPr>
            <w:tcW w:w="1545"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开标时间和地点</w:t>
            </w:r>
          </w:p>
        </w:tc>
        <w:tc>
          <w:tcPr>
            <w:tcW w:w="6533" w:type="dxa"/>
            <w:shd w:val="clear" w:color="auto" w:fill="FFFFFF" w:themeFill="background1"/>
            <w:vAlign w:val="center"/>
          </w:tcPr>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开标时间：同投标截止时间</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开标地点：具体时间和地点可以到广州交易集团有限公司（广州公共资源交易中心）网站“建设工程→项目查询（日程安排、答疑纪要）”输入本项目编号或项目名称进行查询，网址http://www.gzggzy.cn/xmcxjsgc/index.jhtml。</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5.2（</w:t>
            </w:r>
            <w:r>
              <w:rPr>
                <w:rFonts w:hint="eastAsia" w:asciiTheme="minorEastAsia" w:hAnsiTheme="minorEastAsia" w:eastAsiaTheme="minorEastAsia"/>
                <w:color w:val="000000"/>
                <w:sz w:val="21"/>
                <w:szCs w:val="21"/>
                <w:lang w:eastAsia="zh-CN"/>
              </w:rPr>
              <w:t>B</w:t>
            </w:r>
            <w:r>
              <w:rPr>
                <w:rFonts w:asciiTheme="minorEastAsia" w:hAnsiTheme="minorEastAsia" w:eastAsiaTheme="minorEastAsia"/>
                <w:color w:val="000000"/>
                <w:sz w:val="21"/>
                <w:szCs w:val="21"/>
              </w:rPr>
              <w:t>）</w:t>
            </w:r>
          </w:p>
        </w:tc>
        <w:tc>
          <w:tcPr>
            <w:tcW w:w="1545"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开标程序</w:t>
            </w:r>
          </w:p>
        </w:tc>
        <w:tc>
          <w:tcPr>
            <w:tcW w:w="6533" w:type="dxa"/>
            <w:shd w:val="clear" w:color="auto" w:fill="FFFFFF" w:themeFill="background1"/>
            <w:vAlign w:val="center"/>
          </w:tcPr>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主持人按下列程序进行开标：</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（1）宣布开标纪律；</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（2）招标代理（招标人）登录交易平台-数字开标系统，公布在投标截止时间前递交投标文件的投标人名称；</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（3）宣布开标人、唱标人、记录人、监标人等有关人员姓名；</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（4）（B）投标人登录交易平台-数字开标系统，输入CA密码对已递交的电子投标文件进行解密，所有投标人需要在招标时设定的投标文件解密截止时间内进行解密，投标文件解密截止时间后不能再进行解密操作；</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xml:space="preserve">    所有投标人都已解密完成，或到了投标文件解密截止时间后，招标代理（招标人）可进行“招标人解密操作”，解密操作同样需要进行CA验证；</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xml:space="preserve">    投标人、招标代理（招标人）完成解密后，招标代理开启电子唱标，公布招标项目名称、投标人名称、投标保证金的递交情况、投标报价、服务期限及其他内容，并记录在案；</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xml:space="preserve">    唱标结束后，招标代理须开启“开始异议”，开启后，投标人若需要提问的可在15分钟内进行提问，招标代理（招标人）需要回答所有的投标人提问或等待15分钟才能结束异议，若所有投标人都回复了“无异议”，招标代理（招标人）可提前结束异议；投标人未参加开标或在规定的时间内未提出异议的，视为对开标无异议。</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（5）（B）唱标环节结束后，招标代理、投标人都可以同时查看到“开标报表”；投标人代表、招标人代表、监标人、记录人等有关人员在开标记录上签字确认；若有关人员不签字的，不影响开标程序；</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（6）开标结束。</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5.2.2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5.2.3开标时，两个（含两个）以上的投标人加密打包投标文件电脑机器特征码一致的，不参与下一程序，并由评标委员会否决其投标。</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5.3.4技术文件开标时不得开启，在评标时由广州公共资源交易中心交易平台随机编号后开启，交由评标委员会进行评审。编号所对应的投标人在投票结束前不得告知评标委员会、交易平台工作人员、招标人或招标代理机构。</w:t>
            </w:r>
          </w:p>
          <w:p>
            <w:pPr>
              <w:pStyle w:val="65"/>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注:开标方式采用电子开标和现场开标两种模式，投标人可选择在开标室参与开标或准时在线参加开标，也可不参加开标。参加在线开标的投标人登录广州公共资源交易中心交易平台实时查看开标、唱标情况。广州公共资源交易中心交易平台生成开标记录并向社会公众公布。</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评标委员会的组建</w:t>
            </w:r>
          </w:p>
        </w:tc>
        <w:tc>
          <w:tcPr>
            <w:tcW w:w="6533" w:type="dxa"/>
            <w:shd w:val="clear" w:color="auto" w:fill="FFFFFF" w:themeFill="background1"/>
            <w:vAlign w:val="center"/>
          </w:tcPr>
          <w:p>
            <w:pPr>
              <w:pStyle w:val="65"/>
              <w:tabs>
                <w:tab w:val="left" w:pos="2309"/>
                <w:tab w:val="left" w:pos="2729"/>
                <w:tab w:val="left" w:pos="3826"/>
              </w:tabs>
              <w:spacing w:line="360" w:lineRule="auto"/>
              <w:jc w:val="both"/>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pacing w:val="-2"/>
                <w:sz w:val="21"/>
                <w:szCs w:val="21"/>
                <w:lang w:eastAsia="zh-CN"/>
              </w:rPr>
              <w:t>评标委员会构成：</w:t>
            </w:r>
            <w:r>
              <w:rPr>
                <w:rFonts w:hint="eastAsia" w:cs="宋体" w:asciiTheme="minorEastAsia" w:hAnsiTheme="minorEastAsia" w:eastAsiaTheme="minorEastAsia"/>
                <w:color w:val="000000"/>
                <w:sz w:val="21"/>
                <w:szCs w:val="21"/>
                <w:lang w:eastAsia="zh-CN"/>
              </w:rPr>
              <w:t>由招标人依法组建</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6.3.2</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评标委员会推荐中标候选人的人数</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推荐3名中标候选人。</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中标候选人公示媒介及期限</w:t>
            </w:r>
          </w:p>
        </w:tc>
        <w:tc>
          <w:tcPr>
            <w:tcW w:w="6533" w:type="dxa"/>
            <w:shd w:val="clear" w:color="auto" w:fill="FFFFFF" w:themeFill="background1"/>
            <w:vAlign w:val="center"/>
          </w:tcPr>
          <w:p>
            <w:pPr>
              <w:pStyle w:val="65"/>
              <w:tabs>
                <w:tab w:val="left" w:pos="2100"/>
              </w:tabs>
              <w:spacing w:line="360" w:lineRule="auto"/>
              <w:jc w:val="both"/>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公示媒介：</w:t>
            </w:r>
            <w:r>
              <w:rPr>
                <w:rFonts w:hint="eastAsia" w:cs="宋体" w:asciiTheme="minorEastAsia" w:hAnsiTheme="minorEastAsia" w:eastAsiaTheme="minorEastAsia"/>
                <w:color w:val="000000"/>
                <w:sz w:val="21"/>
                <w:szCs w:val="21"/>
                <w:lang w:eastAsia="zh-CN"/>
              </w:rPr>
              <w:t>中国招标投标公共服务平台、广东省招标投标监管网、广州交易集团有限公司（广州公共资源交易中心）网站</w:t>
            </w:r>
          </w:p>
          <w:p>
            <w:pPr>
              <w:pStyle w:val="65"/>
              <w:tabs>
                <w:tab w:val="left" w:pos="2100"/>
              </w:tabs>
              <w:spacing w:line="360" w:lineRule="auto"/>
              <w:jc w:val="both"/>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pacing w:val="-2"/>
                <w:sz w:val="21"/>
                <w:szCs w:val="21"/>
                <w:lang w:eastAsia="zh-CN"/>
              </w:rPr>
              <w:t>公示期限：</w:t>
            </w:r>
            <w:r>
              <w:rPr>
                <w:rFonts w:hint="eastAsia" w:asciiTheme="minorEastAsia" w:hAnsiTheme="minorEastAsia" w:eastAsiaTheme="minorEastAsia"/>
                <w:color w:val="000000"/>
                <w:spacing w:val="-2"/>
                <w:sz w:val="21"/>
                <w:szCs w:val="21"/>
                <w:u w:val="single" w:color="000000"/>
                <w:lang w:eastAsia="zh-CN"/>
              </w:rPr>
              <w:t>3</w:t>
            </w:r>
            <w:r>
              <w:rPr>
                <w:rFonts w:cs="宋体" w:asciiTheme="minorEastAsia" w:hAnsiTheme="minorEastAsia" w:eastAsiaTheme="minorEastAsia"/>
                <w:color w:val="000000"/>
                <w:sz w:val="21"/>
                <w:szCs w:val="21"/>
                <w:lang w:eastAsia="zh-CN"/>
              </w:rPr>
              <w:t>日</w:t>
            </w:r>
          </w:p>
          <w:p>
            <w:pPr>
              <w:pStyle w:val="65"/>
              <w:tabs>
                <w:tab w:val="left" w:pos="2100"/>
              </w:tabs>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eastAsia="zh-CN"/>
              </w:rPr>
              <w:t>投标人或其他利害关系人对评标结果有异议的，应当在中标候选人公示期间提出，可以通过线下或线上的形式提出异议。线上提交的，应通过交易平台进行，招标人也应通过交易平台答复线上提交的异议。</w:t>
            </w:r>
            <w:r>
              <w:rPr>
                <w:rFonts w:hint="eastAsia" w:cs="宋体" w:asciiTheme="minorEastAsia" w:hAnsiTheme="minorEastAsia" w:eastAsiaTheme="minorEastAsia"/>
                <w:color w:val="000000"/>
                <w:sz w:val="21"/>
                <w:szCs w:val="21"/>
              </w:rPr>
              <w:t>作出答复前，应当暂停招标投标活动。</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7.4</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是否授权评标委员会确定中标人</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是</w:t>
            </w:r>
          </w:p>
          <w:p>
            <w:pPr>
              <w:pStyle w:val="65"/>
              <w:spacing w:line="360" w:lineRule="auto"/>
              <w:jc w:val="both"/>
              <w:rPr>
                <w:rFonts w:cs="宋体"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否</w:t>
            </w:r>
            <w:r>
              <w:rPr>
                <w:rFonts w:hint="eastAsia" w:cs="宋体" w:asciiTheme="minorEastAsia" w:hAnsiTheme="minorEastAsia" w:eastAsiaTheme="minorEastAsia"/>
                <w:color w:val="000000"/>
                <w:sz w:val="21"/>
                <w:szCs w:val="21"/>
                <w:lang w:eastAsia="zh-CN"/>
              </w:rPr>
              <w:t>：</w:t>
            </w:r>
          </w:p>
          <w:p>
            <w:pPr>
              <w:pStyle w:val="65"/>
              <w:spacing w:line="360" w:lineRule="auto"/>
              <w:jc w:val="both"/>
              <w:rPr>
                <w:rFonts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w:t>
            </w:r>
            <w:r>
              <w:rPr>
                <w:rFonts w:asciiTheme="minorEastAsia" w:hAnsiTheme="minorEastAsia" w:eastAsiaTheme="minorEastAsia"/>
                <w:color w:val="000000"/>
                <w:sz w:val="21"/>
                <w:szCs w:val="21"/>
                <w:lang w:eastAsia="zh-CN"/>
              </w:rPr>
              <w:t>1</w:t>
            </w:r>
            <w:r>
              <w:rPr>
                <w:rFonts w:hint="eastAsia" w:cs="宋体" w:asciiTheme="minorEastAsia" w:hAnsiTheme="minorEastAsia" w:eastAsiaTheme="minorEastAsia"/>
                <w:color w:val="000000"/>
                <w:sz w:val="21"/>
                <w:szCs w:val="21"/>
                <w:lang w:eastAsia="zh-CN"/>
              </w:rPr>
              <w:t>）由招标人根据评标委员会提交的评标报告，最终审定中标人。</w:t>
            </w:r>
          </w:p>
          <w:p>
            <w:pPr>
              <w:pStyle w:val="65"/>
              <w:spacing w:line="360" w:lineRule="auto"/>
              <w:jc w:val="both"/>
              <w:rPr>
                <w:rFonts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w:t>
            </w:r>
            <w:r>
              <w:rPr>
                <w:rFonts w:asciiTheme="minorEastAsia" w:hAnsiTheme="minorEastAsia" w:eastAsiaTheme="minorEastAsia"/>
                <w:color w:val="000000"/>
                <w:sz w:val="21"/>
                <w:szCs w:val="21"/>
                <w:lang w:eastAsia="zh-CN"/>
              </w:rPr>
              <w:t>2</w:t>
            </w:r>
            <w:r>
              <w:rPr>
                <w:rFonts w:hint="eastAsia" w:cs="宋体" w:asciiTheme="minorEastAsia" w:hAnsiTheme="minorEastAsia" w:eastAsiaTheme="minorEastAsia"/>
                <w:color w:val="000000"/>
                <w:sz w:val="21"/>
                <w:szCs w:val="21"/>
                <w:lang w:eastAsia="zh-CN"/>
              </w:rPr>
              <w:t>）依法必须进行公开招标的项目，招标人应当确定排名第一的中标候选人为中标人。</w:t>
            </w:r>
          </w:p>
          <w:p>
            <w:pPr>
              <w:pStyle w:val="65"/>
              <w:spacing w:line="360" w:lineRule="auto"/>
              <w:jc w:val="both"/>
              <w:rPr>
                <w:rFonts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w:t>
            </w:r>
            <w:r>
              <w:rPr>
                <w:rFonts w:asciiTheme="minorEastAsia" w:hAnsiTheme="minorEastAsia" w:eastAsiaTheme="minorEastAsia"/>
                <w:color w:val="000000"/>
                <w:sz w:val="21"/>
                <w:szCs w:val="21"/>
                <w:lang w:eastAsia="zh-CN"/>
              </w:rPr>
              <w:t>3</w:t>
            </w:r>
            <w:r>
              <w:rPr>
                <w:rFonts w:hint="eastAsia" w:cs="宋体" w:asciiTheme="minorEastAsia" w:hAnsiTheme="minorEastAsia" w:eastAsiaTheme="minorEastAsia"/>
                <w:color w:val="000000"/>
                <w:sz w:val="21"/>
                <w:szCs w:val="21"/>
                <w:lang w:eastAsia="zh-CN"/>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7.6</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技术成果经济补偿</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不补偿</w:t>
            </w:r>
          </w:p>
          <w:p>
            <w:pPr>
              <w:pStyle w:val="65"/>
              <w:spacing w:line="360" w:lineRule="auto"/>
              <w:jc w:val="both"/>
              <w:rPr>
                <w:rFonts w:cs="宋体"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补偿，补偿标准：</w:t>
            </w:r>
            <w:r>
              <w:rPr>
                <w:rFonts w:hint="eastAsia" w:cs="宋体" w:asciiTheme="minorEastAsia" w:hAnsiTheme="minorEastAsia" w:eastAsiaTheme="minorEastAsia"/>
                <w:color w:val="000000"/>
                <w:sz w:val="21"/>
                <w:szCs w:val="21"/>
                <w:lang w:eastAsia="zh-CN"/>
              </w:rPr>
              <w:t>详见招标公告</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7.7.1</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履约保证金</w:t>
            </w:r>
          </w:p>
        </w:tc>
        <w:tc>
          <w:tcPr>
            <w:tcW w:w="6533" w:type="dxa"/>
            <w:shd w:val="clear" w:color="auto" w:fill="FFFFFF" w:themeFill="background1"/>
            <w:vAlign w:val="center"/>
          </w:tcPr>
          <w:p>
            <w:pPr>
              <w:pStyle w:val="65"/>
              <w:kinsoku w:val="0"/>
              <w:overflowPunct w:val="0"/>
              <w:spacing w:line="360" w:lineRule="auto"/>
              <w:jc w:val="both"/>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是否要求中标人提交履约保证金：中标合同金额的10%</w:t>
            </w:r>
          </w:p>
          <w:p>
            <w:pPr>
              <w:pStyle w:val="65"/>
              <w:kinsoku w:val="0"/>
              <w:overflowPunct w:val="0"/>
              <w:spacing w:line="360" w:lineRule="auto"/>
              <w:jc w:val="both"/>
              <w:rPr>
                <w:rFonts w:cs="宋体"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lang w:eastAsia="zh-CN"/>
              </w:rPr>
              <w:t>要求</w:t>
            </w:r>
          </w:p>
          <w:p>
            <w:pPr>
              <w:pStyle w:val="65"/>
              <w:kinsoku w:val="0"/>
              <w:overflowPunct w:val="0"/>
              <w:spacing w:line="360" w:lineRule="auto"/>
              <w:jc w:val="both"/>
              <w:rPr>
                <w:rFonts w:cs="宋体"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不要求</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1790" w:hRule="atLeast"/>
        </w:trPr>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lang w:eastAsia="zh-CN"/>
              </w:rPr>
            </w:pPr>
            <w:r>
              <w:rPr>
                <w:rFonts w:cs="宋体" w:asciiTheme="minorEastAsia" w:hAnsiTheme="minorEastAsia" w:eastAsiaTheme="minorEastAsia"/>
                <w:color w:val="000000"/>
                <w:sz w:val="21"/>
                <w:szCs w:val="21"/>
                <w:lang w:eastAsia="zh-CN"/>
              </w:rPr>
              <w:t>是否采用电子招标投标</w:t>
            </w:r>
          </w:p>
        </w:tc>
        <w:tc>
          <w:tcPr>
            <w:tcW w:w="6533" w:type="dxa"/>
            <w:shd w:val="clear" w:color="auto" w:fill="FFFFFF" w:themeFill="background1"/>
            <w:vAlign w:val="center"/>
          </w:tcPr>
          <w:p>
            <w:pPr>
              <w:pStyle w:val="65"/>
              <w:spacing w:line="360" w:lineRule="auto"/>
              <w:jc w:val="both"/>
              <w:rPr>
                <w:rFonts w:cs="宋体"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否</w:t>
            </w:r>
          </w:p>
          <w:p>
            <w:pPr>
              <w:pStyle w:val="65"/>
              <w:spacing w:line="360" w:lineRule="auto"/>
              <w:jc w:val="both"/>
              <w:rPr>
                <w:rFonts w:cs="宋体"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cs="宋体" w:asciiTheme="minorEastAsia" w:hAnsiTheme="minorEastAsia" w:eastAsiaTheme="minorEastAsia"/>
                <w:color w:val="000000"/>
                <w:sz w:val="21"/>
                <w:szCs w:val="21"/>
                <w:lang w:eastAsia="zh-CN"/>
              </w:rPr>
              <w:t>是，具体要求：</w:t>
            </w:r>
          </w:p>
          <w:p>
            <w:pPr>
              <w:spacing w:line="360" w:lineRule="auto"/>
              <w:rPr>
                <w:rFonts w:cs="宋体" w:asciiTheme="minorEastAsia" w:hAnsiTheme="minorEastAsia" w:eastAsiaTheme="minorEastAsia"/>
                <w:color w:val="000000"/>
                <w:sz w:val="21"/>
                <w:szCs w:val="21"/>
                <w:lang w:eastAsia="zh-CN"/>
              </w:rPr>
            </w:pPr>
            <w:r>
              <w:rPr>
                <w:rFonts w:hint="eastAsia" w:cs="Courier New" w:asciiTheme="minorEastAsia" w:hAnsiTheme="minorEastAsia" w:eastAsiaTheme="minorEastAsia"/>
                <w:color w:val="000000"/>
                <w:sz w:val="21"/>
                <w:szCs w:val="21"/>
                <w:u w:val="single"/>
                <w:lang w:eastAsia="zh-CN"/>
              </w:rPr>
              <w:t>1、</w:t>
            </w:r>
            <w:r>
              <w:rPr>
                <w:rFonts w:hint="eastAsia" w:asciiTheme="minorEastAsia" w:hAnsiTheme="minorEastAsia" w:eastAsiaTheme="minorEastAsia"/>
                <w:color w:val="000000"/>
                <w:sz w:val="21"/>
                <w:szCs w:val="21"/>
                <w:u w:val="single"/>
                <w:lang w:eastAsia="zh-CN"/>
              </w:rPr>
              <w:t>具体操作详见《房屋建筑和市政基础设施工程全流程电子化项目专章》（http://www.gzggzy.cn/fwznbszyjsgc/808820.jhtml）。</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973" w:hRule="atLeast"/>
        </w:trPr>
        <w:tc>
          <w:tcPr>
            <w:tcW w:w="999" w:type="dxa"/>
            <w:shd w:val="clear" w:color="auto" w:fill="FFFFFF" w:themeFill="background1"/>
            <w:vAlign w:val="center"/>
          </w:tcPr>
          <w:p>
            <w:pPr>
              <w:pStyle w:val="65"/>
              <w:spacing w:line="360"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w:t>
            </w:r>
          </w:p>
        </w:tc>
        <w:tc>
          <w:tcPr>
            <w:tcW w:w="1545" w:type="dxa"/>
            <w:shd w:val="clear" w:color="auto" w:fill="FFFFFF" w:themeFill="background1"/>
            <w:vAlign w:val="center"/>
          </w:tcPr>
          <w:p>
            <w:pPr>
              <w:pStyle w:val="65"/>
              <w:spacing w:line="360" w:lineRule="auto"/>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需要补充的其他内容</w:t>
            </w:r>
          </w:p>
        </w:tc>
        <w:tc>
          <w:tcPr>
            <w:tcW w:w="6533" w:type="dxa"/>
            <w:shd w:val="clear" w:color="auto" w:fill="FFFFFF" w:themeFill="background1"/>
            <w:vAlign w:val="center"/>
          </w:tcPr>
          <w:p>
            <w:pPr>
              <w:spacing w:line="360" w:lineRule="auto"/>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10.1</w:t>
            </w:r>
          </w:p>
        </w:tc>
        <w:tc>
          <w:tcPr>
            <w:tcW w:w="1545"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特别提示</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u w:val="single"/>
                <w:lang w:eastAsia="zh-CN"/>
              </w:rPr>
              <w:t>投标人在本项目招标人的工程项目中存在下列行为的，将被拒绝</w:t>
            </w:r>
            <w:r>
              <w:rPr>
                <w:rFonts w:asciiTheme="minorEastAsia" w:hAnsiTheme="minorEastAsia" w:eastAsiaTheme="minorEastAsia"/>
                <w:color w:val="000000"/>
                <w:sz w:val="21"/>
                <w:szCs w:val="21"/>
                <w:u w:val="single"/>
                <w:lang w:eastAsia="zh-CN"/>
              </w:rPr>
              <w:t>2</w:t>
            </w:r>
            <w:r>
              <w:rPr>
                <w:rFonts w:hint="eastAsia" w:asciiTheme="minorEastAsia" w:hAnsiTheme="minorEastAsia" w:eastAsiaTheme="minorEastAsia"/>
                <w:color w:val="000000"/>
                <w:sz w:val="21"/>
                <w:szCs w:val="21"/>
                <w:u w:val="single"/>
                <w:lang w:eastAsia="zh-CN"/>
              </w:rPr>
              <w:t>年内参与招标人后续工程投标。（注：拒绝投标时限由招标人视严重程度确定，最低三个月起，自招标人发出通知之日起计）：</w:t>
            </w:r>
          </w:p>
          <w:p>
            <w:pPr>
              <w:spacing w:line="360" w:lineRule="auto"/>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u w:val="single"/>
                <w:lang w:eastAsia="zh-CN"/>
              </w:rPr>
              <w:t>（</w:t>
            </w:r>
            <w:r>
              <w:rPr>
                <w:rFonts w:asciiTheme="minorEastAsia" w:hAnsiTheme="minorEastAsia" w:eastAsiaTheme="minorEastAsia"/>
                <w:color w:val="000000"/>
                <w:sz w:val="21"/>
                <w:szCs w:val="21"/>
                <w:u w:val="single"/>
                <w:lang w:eastAsia="zh-CN"/>
              </w:rPr>
              <w:t>1</w:t>
            </w:r>
            <w:r>
              <w:rPr>
                <w:rFonts w:hint="eastAsia" w:asciiTheme="minorEastAsia" w:hAnsiTheme="minorEastAsia" w:eastAsiaTheme="minorEastAsia"/>
                <w:color w:val="000000"/>
                <w:sz w:val="21"/>
                <w:szCs w:val="21"/>
                <w:u w:val="single"/>
                <w:lang w:eastAsia="zh-CN"/>
              </w:rPr>
              <w:t>）将中标工程转包或者违法分包的；</w:t>
            </w:r>
          </w:p>
          <w:p>
            <w:pPr>
              <w:spacing w:line="360" w:lineRule="auto"/>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u w:val="single"/>
                <w:lang w:eastAsia="zh-CN"/>
              </w:rPr>
              <w:t>（</w:t>
            </w:r>
            <w:r>
              <w:rPr>
                <w:rFonts w:asciiTheme="minorEastAsia" w:hAnsiTheme="minorEastAsia" w:eastAsiaTheme="minorEastAsia"/>
                <w:color w:val="000000"/>
                <w:sz w:val="21"/>
                <w:szCs w:val="21"/>
                <w:u w:val="single"/>
                <w:lang w:eastAsia="zh-CN"/>
              </w:rPr>
              <w:t>2</w:t>
            </w:r>
            <w:r>
              <w:rPr>
                <w:rFonts w:hint="eastAsia" w:asciiTheme="minorEastAsia" w:hAnsiTheme="minorEastAsia" w:eastAsiaTheme="minorEastAsia"/>
                <w:color w:val="000000"/>
                <w:sz w:val="21"/>
                <w:szCs w:val="21"/>
                <w:u w:val="single"/>
                <w:lang w:eastAsia="zh-CN"/>
              </w:rPr>
              <w:t>）在中标工程中不执行质量、安全生产相关规定的，造成质量或安全事故的；</w:t>
            </w:r>
          </w:p>
          <w:p>
            <w:pPr>
              <w:spacing w:line="360" w:lineRule="auto"/>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u w:val="single"/>
                <w:lang w:eastAsia="zh-CN"/>
              </w:rPr>
              <w:t>（</w:t>
            </w:r>
            <w:r>
              <w:rPr>
                <w:rFonts w:asciiTheme="minorEastAsia" w:hAnsiTheme="minorEastAsia" w:eastAsiaTheme="minorEastAsia"/>
                <w:color w:val="000000"/>
                <w:sz w:val="21"/>
                <w:szCs w:val="21"/>
                <w:u w:val="single"/>
                <w:lang w:eastAsia="zh-CN"/>
              </w:rPr>
              <w:t>3</w:t>
            </w:r>
            <w:r>
              <w:rPr>
                <w:rFonts w:hint="eastAsia" w:asciiTheme="minorEastAsia" w:hAnsiTheme="minorEastAsia" w:eastAsiaTheme="minorEastAsia"/>
                <w:color w:val="000000"/>
                <w:sz w:val="21"/>
                <w:szCs w:val="21"/>
                <w:u w:val="single"/>
                <w:lang w:eastAsia="zh-CN"/>
              </w:rPr>
              <w:t>）存在围标或串标情形的；</w:t>
            </w:r>
          </w:p>
          <w:p>
            <w:pPr>
              <w:spacing w:line="360" w:lineRule="auto"/>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u w:val="single"/>
                <w:lang w:eastAsia="zh-CN"/>
              </w:rPr>
              <w:t>（</w:t>
            </w:r>
            <w:r>
              <w:rPr>
                <w:rFonts w:asciiTheme="minorEastAsia" w:hAnsiTheme="minorEastAsia" w:eastAsiaTheme="minorEastAsia"/>
                <w:color w:val="000000"/>
                <w:sz w:val="21"/>
                <w:szCs w:val="21"/>
                <w:u w:val="single"/>
                <w:lang w:eastAsia="zh-CN"/>
              </w:rPr>
              <w:t>4</w:t>
            </w:r>
            <w:r>
              <w:rPr>
                <w:rFonts w:hint="eastAsia" w:asciiTheme="minorEastAsia" w:hAnsiTheme="minorEastAsia" w:eastAsiaTheme="minorEastAsia"/>
                <w:color w:val="000000"/>
                <w:sz w:val="21"/>
                <w:szCs w:val="21"/>
                <w:u w:val="single"/>
                <w:lang w:eastAsia="zh-CN"/>
              </w:rPr>
              <w:t>）存在弄虚作假骗取中标、行贿情形的；</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u w:val="single"/>
                <w:lang w:eastAsia="zh-CN"/>
              </w:rPr>
              <w:t>（</w:t>
            </w:r>
            <w:r>
              <w:rPr>
                <w:rFonts w:asciiTheme="minorEastAsia" w:hAnsiTheme="minorEastAsia" w:eastAsiaTheme="minorEastAsia"/>
                <w:color w:val="000000"/>
                <w:sz w:val="21"/>
                <w:szCs w:val="21"/>
                <w:u w:val="single"/>
                <w:lang w:eastAsia="zh-CN"/>
              </w:rPr>
              <w:t>5</w:t>
            </w:r>
            <w:r>
              <w:rPr>
                <w:rFonts w:hint="eastAsia" w:asciiTheme="minorEastAsia" w:hAnsiTheme="minorEastAsia" w:eastAsiaTheme="minorEastAsia"/>
                <w:color w:val="000000"/>
                <w:sz w:val="21"/>
                <w:szCs w:val="21"/>
                <w:u w:val="single"/>
                <w:lang w:eastAsia="zh-CN"/>
              </w:rPr>
              <w:t>）存在因过错行为被生效法律文书认定承担违约或侵权责任的</w:t>
            </w:r>
            <w:r>
              <w:rPr>
                <w:rFonts w:hint="eastAsia" w:asciiTheme="minorEastAsia" w:hAnsiTheme="minorEastAsia" w:eastAsiaTheme="minorEastAsia"/>
                <w:color w:val="000000"/>
                <w:sz w:val="21"/>
                <w:szCs w:val="21"/>
                <w:lang w:eastAsia="zh-CN"/>
              </w:rPr>
              <w:t>。</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763" w:hRule="atLeast"/>
        </w:trPr>
        <w:tc>
          <w:tcPr>
            <w:tcW w:w="999"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10.3</w:t>
            </w:r>
          </w:p>
        </w:tc>
        <w:tc>
          <w:tcPr>
            <w:tcW w:w="1545"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招标失败的情形</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本项目采用资格后审方式，成功递交投标文件或满足资格审查合格条件或通过初步评审的投标申请人不足</w:t>
            </w:r>
            <w:r>
              <w:rPr>
                <w:rFonts w:asciiTheme="minorEastAsia" w:hAnsiTheme="minorEastAsia" w:eastAsiaTheme="minorEastAsia"/>
                <w:color w:val="000000"/>
                <w:sz w:val="21"/>
                <w:szCs w:val="21"/>
                <w:lang w:eastAsia="zh-CN"/>
              </w:rPr>
              <w:t>3</w:t>
            </w:r>
            <w:r>
              <w:rPr>
                <w:rFonts w:hint="eastAsia" w:asciiTheme="minorEastAsia" w:hAnsiTheme="minorEastAsia" w:eastAsiaTheme="minorEastAsia"/>
                <w:color w:val="000000"/>
                <w:sz w:val="21"/>
                <w:szCs w:val="21"/>
                <w:lang w:eastAsia="zh-CN"/>
              </w:rPr>
              <w:t>名时为招标失败。招标人分析招标失败原因，修正招标方案，重新组织招标。</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67" w:hRule="atLeast"/>
        </w:trPr>
        <w:tc>
          <w:tcPr>
            <w:tcW w:w="999"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10.4</w:t>
            </w:r>
          </w:p>
        </w:tc>
        <w:tc>
          <w:tcPr>
            <w:tcW w:w="1545"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招标人拒绝接收其投标文件情况</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在投标截止期后逾期上传递交</w:t>
            </w:r>
            <w:r>
              <w:rPr>
                <w:rFonts w:asciiTheme="minorEastAsia" w:hAnsiTheme="minorEastAsia" w:eastAsiaTheme="minorEastAsia"/>
                <w:color w:val="000000"/>
                <w:sz w:val="21"/>
                <w:szCs w:val="21"/>
                <w:lang w:eastAsia="zh-CN"/>
              </w:rPr>
              <w:t>电子</w:t>
            </w:r>
            <w:r>
              <w:rPr>
                <w:rFonts w:hint="eastAsia" w:asciiTheme="minorEastAsia" w:hAnsiTheme="minorEastAsia" w:eastAsiaTheme="minorEastAsia"/>
                <w:color w:val="000000"/>
                <w:sz w:val="21"/>
                <w:szCs w:val="21"/>
                <w:lang w:eastAsia="zh-CN"/>
              </w:rPr>
              <w:t>投标文件的；</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10.5</w:t>
            </w:r>
          </w:p>
        </w:tc>
        <w:tc>
          <w:tcPr>
            <w:tcW w:w="1545"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投标文件公开</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pacing w:val="-2"/>
                <w:sz w:val="21"/>
                <w:szCs w:val="21"/>
                <w:u w:val="single"/>
                <w:lang w:eastAsia="zh-CN"/>
              </w:rPr>
              <w:t>在产生中标候选人后，招标人将中标候选人的投标文件商务部分文件的所有内容（包括人员、业绩、奖项等资料）在广州交易集团有限公司（广州公共资源交易中心）网站等法定媒介公开。</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10.6</w:t>
            </w:r>
          </w:p>
        </w:tc>
        <w:tc>
          <w:tcPr>
            <w:tcW w:w="1545"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其他</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1、招标公告、招标文件、答疑纪要等招标资料全部发布在广州交易集团有限公司（广州公共资源交易中心）网站，由投标人自行下载查阅。</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投标截止时间、开标时间和地点：发布在广州交易集团有限公司（广州公共资源交易中心）网站（具体在网站主页“建设工程→项目查询（日程安排、答疑纪要）”输入本项目编号或项目名称进行查询，网址http://www.gzggzy.cn/xmcxjsgc/index.jhtml。）。</w:t>
            </w:r>
          </w:p>
          <w:p>
            <w:pPr>
              <w:autoSpaceDE w:val="0"/>
              <w:autoSpaceDN w:val="0"/>
              <w:adjustRightInd w:val="0"/>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3、中标后，中标单位须提交与交易平台上传电子投标文件完全一致的纸质投标文件（</w:t>
            </w:r>
            <w:r>
              <w:rPr>
                <w:rFonts w:asciiTheme="minorEastAsia" w:hAnsiTheme="minorEastAsia" w:eastAsiaTheme="minorEastAsia"/>
                <w:color w:val="000000"/>
                <w:sz w:val="21"/>
                <w:szCs w:val="21"/>
                <w:lang w:eastAsia="zh-CN"/>
              </w:rPr>
              <w:t>1</w:t>
            </w:r>
            <w:r>
              <w:rPr>
                <w:rFonts w:hint="eastAsia" w:asciiTheme="minorEastAsia" w:hAnsiTheme="minorEastAsia" w:eastAsiaTheme="minorEastAsia"/>
                <w:color w:val="000000"/>
                <w:sz w:val="21"/>
                <w:szCs w:val="21"/>
                <w:lang w:eastAsia="zh-CN"/>
              </w:rPr>
              <w:t>正</w:t>
            </w:r>
            <w:r>
              <w:rPr>
                <w:rFonts w:asciiTheme="minorEastAsia" w:hAnsiTheme="minorEastAsia" w:eastAsiaTheme="minorEastAsia"/>
                <w:color w:val="000000"/>
                <w:sz w:val="21"/>
                <w:szCs w:val="21"/>
                <w:lang w:eastAsia="zh-CN"/>
              </w:rPr>
              <w:t>2</w:t>
            </w:r>
            <w:r>
              <w:rPr>
                <w:rFonts w:hint="eastAsia" w:asciiTheme="minorEastAsia" w:hAnsiTheme="minorEastAsia" w:eastAsiaTheme="minorEastAsia"/>
                <w:color w:val="000000"/>
                <w:sz w:val="21"/>
                <w:szCs w:val="21"/>
                <w:lang w:eastAsia="zh-CN"/>
              </w:rPr>
              <w:t>副，加盖公章）给招标单位。</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10.7</w:t>
            </w:r>
          </w:p>
        </w:tc>
        <w:tc>
          <w:tcPr>
            <w:tcW w:w="1545"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电子招标投标解密失败及突发状况的补救</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u w:val="single"/>
                <w:lang w:eastAsia="zh-CN"/>
              </w:rPr>
            </w:pPr>
            <w:r>
              <w:rPr>
                <w:rFonts w:asciiTheme="minorEastAsia" w:hAnsiTheme="minorEastAsia" w:eastAsiaTheme="minorEastAsia"/>
                <w:color w:val="000000"/>
                <w:sz w:val="21"/>
                <w:szCs w:val="21"/>
                <w:lang w:eastAsia="zh-CN"/>
              </w:rPr>
              <w:t>1</w:t>
            </w:r>
            <w:r>
              <w:rPr>
                <w:rFonts w:hint="eastAsia" w:asciiTheme="minorEastAsia" w:hAnsiTheme="minorEastAsia" w:eastAsiaTheme="minorEastAsia"/>
                <w:color w:val="000000"/>
                <w:sz w:val="21"/>
                <w:szCs w:val="21"/>
                <w:lang w:eastAsia="zh-CN"/>
              </w:rPr>
              <w:t>、提交投标文件光盘备用：</w:t>
            </w:r>
            <w:r>
              <w:rPr>
                <w:rFonts w:hint="eastAsia" w:asciiTheme="minorEastAsia" w:hAnsiTheme="minorEastAsia" w:eastAsiaTheme="minorEastAsia"/>
                <w:color w:val="000000"/>
                <w:sz w:val="21"/>
                <w:szCs w:val="21"/>
                <w:u w:val="single"/>
                <w:lang w:eastAsia="zh-CN"/>
              </w:rPr>
              <w:t>投标人可制作非加密的商务文件光盘、技术文件光盘各</w:t>
            </w:r>
            <w:r>
              <w:rPr>
                <w:rFonts w:asciiTheme="minorEastAsia" w:hAnsiTheme="minorEastAsia" w:eastAsiaTheme="minorEastAsia"/>
                <w:color w:val="000000"/>
                <w:sz w:val="21"/>
                <w:szCs w:val="21"/>
                <w:u w:val="single"/>
                <w:lang w:eastAsia="zh-CN"/>
              </w:rPr>
              <w:t>1</w:t>
            </w:r>
            <w:r>
              <w:rPr>
                <w:rFonts w:hint="eastAsia" w:asciiTheme="minorEastAsia" w:hAnsiTheme="minorEastAsia" w:eastAsiaTheme="minorEastAsia"/>
                <w:color w:val="000000"/>
                <w:sz w:val="21"/>
                <w:szCs w:val="21"/>
                <w:u w:val="single"/>
                <w:lang w:eastAsia="zh-CN"/>
              </w:rPr>
              <w:t>个及制作保密信封（</w:t>
            </w:r>
            <w:r>
              <w:rPr>
                <w:rFonts w:asciiTheme="minorEastAsia" w:hAnsiTheme="minorEastAsia" w:eastAsiaTheme="minorEastAsia"/>
                <w:color w:val="000000"/>
                <w:sz w:val="21"/>
                <w:szCs w:val="21"/>
                <w:u w:val="single"/>
                <w:lang w:eastAsia="zh-CN"/>
              </w:rPr>
              <w:t>1</w:t>
            </w:r>
            <w:r>
              <w:rPr>
                <w:rFonts w:hint="eastAsia" w:asciiTheme="minorEastAsia" w:hAnsiTheme="minorEastAsia" w:eastAsiaTheme="minorEastAsia"/>
                <w:color w:val="000000"/>
                <w:sz w:val="21"/>
                <w:szCs w:val="21"/>
                <w:u w:val="single"/>
                <w:lang w:eastAsia="zh-CN"/>
              </w:rPr>
              <w:t>个），在招标公告规定的时间、地点提交备用。刻录好的投标文件光盘及保密信封密封在密封袋中。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及开启保密信封。投标人也可不提交投标文件光盘（备用）及保密信封。</w:t>
            </w:r>
          </w:p>
          <w:p>
            <w:pPr>
              <w:spacing w:line="360" w:lineRule="auto"/>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2</w:t>
            </w:r>
            <w:r>
              <w:rPr>
                <w:rFonts w:hint="eastAsia" w:asciiTheme="minorEastAsia" w:hAnsiTheme="minorEastAsia" w:eastAsiaTheme="minorEastAsia"/>
                <w:color w:val="000000"/>
                <w:sz w:val="21"/>
                <w:szCs w:val="21"/>
                <w:lang w:eastAsia="zh-CN"/>
              </w:rPr>
              <w:t>、补救方案</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asciiTheme="minorEastAsia" w:hAnsiTheme="minorEastAsia" w:eastAsiaTheme="minorEastAsia"/>
                <w:color w:val="000000"/>
                <w:sz w:val="21"/>
                <w:szCs w:val="21"/>
                <w:lang w:eastAsia="zh-CN"/>
              </w:rPr>
              <w:t>1</w:t>
            </w:r>
            <w:r>
              <w:rPr>
                <w:rFonts w:hint="eastAsia" w:asciiTheme="minorEastAsia" w:hAnsiTheme="minorEastAsia" w:eastAsiaTheme="minorEastAsia"/>
                <w:color w:val="000000"/>
                <w:sz w:val="21"/>
                <w:szCs w:val="21"/>
                <w:lang w:eastAsia="zh-CN"/>
              </w:rPr>
              <w:t>）投标文件解密失败的补救方案：</w:t>
            </w:r>
          </w:p>
          <w:p>
            <w:pPr>
              <w:spacing w:line="360" w:lineRule="auto"/>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u w:val="single"/>
                <w:lang w:eastAsia="zh-CN"/>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asciiTheme="minorEastAsia" w:hAnsiTheme="minorEastAsia" w:eastAsiaTheme="minorEastAsia"/>
                <w:color w:val="000000"/>
                <w:sz w:val="21"/>
                <w:szCs w:val="21"/>
                <w:lang w:eastAsia="zh-CN"/>
              </w:rPr>
              <w:t>2</w:t>
            </w:r>
            <w:r>
              <w:rPr>
                <w:rFonts w:hint="eastAsia" w:asciiTheme="minorEastAsia" w:hAnsiTheme="minorEastAsia" w:eastAsiaTheme="minorEastAsia"/>
                <w:color w:val="000000"/>
                <w:sz w:val="21"/>
                <w:szCs w:val="21"/>
                <w:lang w:eastAsia="zh-CN"/>
              </w:rPr>
              <w:t>）评标时突发情况的补救方案</w:t>
            </w:r>
            <w:r>
              <w:rPr>
                <w:rFonts w:asciiTheme="minorEastAsia" w:hAnsiTheme="minorEastAsia" w:eastAsiaTheme="minorEastAsia"/>
                <w:color w:val="000000"/>
                <w:sz w:val="21"/>
                <w:szCs w:val="21"/>
                <w:lang w:eastAsia="zh-CN"/>
              </w:rPr>
              <w:t>:</w:t>
            </w:r>
          </w:p>
          <w:p>
            <w:pPr>
              <w:spacing w:line="360" w:lineRule="auto"/>
              <w:rPr>
                <w:rFonts w:asciiTheme="minorEastAsia" w:hAnsiTheme="minorEastAsia" w:eastAsiaTheme="minorEastAsia"/>
                <w:color w:val="000000"/>
                <w:sz w:val="21"/>
                <w:szCs w:val="21"/>
                <w:u w:val="single"/>
                <w:lang w:eastAsia="zh-CN"/>
              </w:rPr>
            </w:pPr>
            <w:r>
              <w:rPr>
                <w:rFonts w:hint="eastAsia" w:asciiTheme="minorEastAsia" w:hAnsiTheme="minorEastAsia" w:eastAsiaTheme="minorEastAsia"/>
                <w:color w:val="000000"/>
                <w:sz w:val="21"/>
                <w:szCs w:val="21"/>
                <w:u w:val="single"/>
                <w:lang w:eastAsia="zh-CN"/>
              </w:rPr>
              <w:t>若遇不可抗力发生（如：网络瘫痪、服务器损坏、交易系统故障短期无法恢复等因素），由评标委员会开启现场递交的全部投标文件光盘，并按光盘内容进行评审。投标人未递交投标文件光盘（备用）的，视为撤回投标文件。</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w:t>
            </w:r>
            <w:r>
              <w:rPr>
                <w:rFonts w:asciiTheme="minorEastAsia" w:hAnsiTheme="minorEastAsia" w:eastAsiaTheme="minorEastAsia"/>
                <w:color w:val="000000"/>
                <w:sz w:val="21"/>
                <w:szCs w:val="21"/>
                <w:lang w:eastAsia="zh-CN"/>
              </w:rPr>
              <w:t>3</w:t>
            </w:r>
            <w:r>
              <w:rPr>
                <w:rFonts w:hint="eastAsia"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u w:val="single"/>
                <w:lang w:eastAsia="zh-CN"/>
              </w:rPr>
              <w:t>除发生上述情况外，开标评标均以投标人通过交易平台网上递交的电子投标文件为准。</w:t>
            </w:r>
          </w:p>
        </w:tc>
      </w:tr>
      <w:tr>
        <w:tblPrEx>
          <w:tblBorders>
            <w:top w:val="single" w:color="7F7F7F" w:themeColor="background1" w:themeShade="80" w:sz="12" w:space="0"/>
            <w:left w:val="single" w:color="7F7F7F" w:themeColor="background1" w:themeShade="80" w:sz="12" w:space="0"/>
            <w:bottom w:val="single" w:color="7F7F7F" w:themeColor="background1" w:themeShade="80" w:sz="12" w:space="0"/>
            <w:right w:val="single" w:color="7F7F7F" w:themeColor="background1" w:themeShade="80" w:sz="12"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c>
          <w:tcPr>
            <w:tcW w:w="999"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10.8</w:t>
            </w:r>
          </w:p>
        </w:tc>
        <w:tc>
          <w:tcPr>
            <w:tcW w:w="1545" w:type="dxa"/>
            <w:shd w:val="clear" w:color="auto" w:fill="FFFFFF" w:themeFill="background1"/>
            <w:vAlign w:val="center"/>
          </w:tcPr>
          <w:p>
            <w:pPr>
              <w:spacing w:line="360" w:lineRule="auto"/>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否决投标</w:t>
            </w:r>
          </w:p>
        </w:tc>
        <w:tc>
          <w:tcPr>
            <w:tcW w:w="6533" w:type="dxa"/>
            <w:shd w:val="clear" w:color="auto" w:fill="FFFFFF" w:themeFill="background1"/>
            <w:vAlign w:val="center"/>
          </w:tcPr>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10.8.1</w:t>
            </w:r>
            <w:r>
              <w:rPr>
                <w:rFonts w:hint="eastAsia" w:cs="宋体" w:asciiTheme="minorEastAsia" w:hAnsiTheme="minorEastAsia" w:eastAsiaTheme="minorEastAsia"/>
                <w:color w:val="000000"/>
                <w:sz w:val="21"/>
                <w:szCs w:val="21"/>
                <w:lang w:eastAsia="zh-CN"/>
              </w:rPr>
              <w:t>投标人有下列情况之一的，评标委员会应当否决其投标：</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r>
              <w:rPr>
                <w:rFonts w:hint="eastAsia" w:cs="宋体" w:asciiTheme="minorEastAsia" w:hAnsiTheme="minorEastAsia" w:eastAsiaTheme="minorEastAsia"/>
                <w:color w:val="000000"/>
                <w:sz w:val="21"/>
                <w:szCs w:val="21"/>
                <w:lang w:eastAsia="zh-CN"/>
              </w:rPr>
              <w:t>投标人与招标人、评标委员会成员或者其他投标人串通投标；</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r>
              <w:rPr>
                <w:rFonts w:hint="eastAsia" w:cs="宋体" w:asciiTheme="minorEastAsia" w:hAnsiTheme="minorEastAsia" w:eastAsiaTheme="minorEastAsia"/>
                <w:color w:val="000000"/>
                <w:sz w:val="21"/>
                <w:szCs w:val="21"/>
                <w:lang w:eastAsia="zh-CN"/>
              </w:rPr>
              <w:t>投标人之间存在《广东省实施</w:t>
            </w:r>
            <w:r>
              <w:rPr>
                <w:rFonts w:asciiTheme="minorEastAsia" w:hAnsiTheme="minorEastAsia" w:eastAsiaTheme="minorEastAsia"/>
                <w:color w:val="000000"/>
                <w:sz w:val="21"/>
                <w:szCs w:val="21"/>
                <w:lang w:eastAsia="zh-CN"/>
              </w:rPr>
              <w:t>&lt;</w:t>
            </w:r>
            <w:r>
              <w:rPr>
                <w:rFonts w:hint="eastAsia" w:cs="宋体" w:asciiTheme="minorEastAsia" w:hAnsiTheme="minorEastAsia" w:eastAsiaTheme="minorEastAsia"/>
                <w:color w:val="000000"/>
                <w:sz w:val="21"/>
                <w:szCs w:val="21"/>
                <w:lang w:eastAsia="zh-CN"/>
              </w:rPr>
              <w:t>中华人民共和国招标投标法</w:t>
            </w:r>
            <w:r>
              <w:rPr>
                <w:rFonts w:asciiTheme="minorEastAsia" w:hAnsiTheme="minorEastAsia" w:eastAsiaTheme="minorEastAsia"/>
                <w:color w:val="000000"/>
                <w:sz w:val="21"/>
                <w:szCs w:val="21"/>
                <w:lang w:eastAsia="zh-CN"/>
              </w:rPr>
              <w:t>&gt;</w:t>
            </w:r>
            <w:r>
              <w:rPr>
                <w:rFonts w:hint="eastAsia" w:asciiTheme="minorEastAsia" w:hAnsiTheme="minorEastAsia" w:eastAsiaTheme="minorEastAsia"/>
                <w:color w:val="000000"/>
                <w:sz w:val="21"/>
                <w:szCs w:val="21"/>
                <w:lang w:eastAsia="zh-CN"/>
              </w:rPr>
              <w:t>办法（2</w:t>
            </w:r>
            <w:r>
              <w:rPr>
                <w:rFonts w:asciiTheme="minorEastAsia" w:hAnsiTheme="minorEastAsia" w:eastAsiaTheme="minorEastAsia"/>
                <w:color w:val="000000"/>
                <w:sz w:val="21"/>
                <w:szCs w:val="21"/>
                <w:lang w:eastAsia="zh-CN"/>
              </w:rPr>
              <w:t>018</w:t>
            </w:r>
            <w:r>
              <w:rPr>
                <w:rFonts w:hint="eastAsia" w:asciiTheme="minorEastAsia" w:hAnsiTheme="minorEastAsia" w:eastAsiaTheme="minorEastAsia"/>
                <w:color w:val="000000"/>
                <w:sz w:val="21"/>
                <w:szCs w:val="21"/>
                <w:lang w:eastAsia="zh-CN"/>
              </w:rPr>
              <w:t>修订）</w:t>
            </w:r>
            <w:r>
              <w:rPr>
                <w:rFonts w:hint="eastAsia" w:cs="宋体" w:asciiTheme="minorEastAsia" w:hAnsiTheme="minorEastAsia" w:eastAsiaTheme="minorEastAsia"/>
                <w:color w:val="000000"/>
                <w:sz w:val="21"/>
                <w:szCs w:val="21"/>
                <w:lang w:eastAsia="zh-CN"/>
              </w:rPr>
              <w:t>》第十六条所禁止的情形的；</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10.8.2</w:t>
            </w:r>
            <w:r>
              <w:rPr>
                <w:rFonts w:hint="eastAsia" w:cs="宋体" w:asciiTheme="minorEastAsia" w:hAnsiTheme="minorEastAsia" w:eastAsiaTheme="minorEastAsia"/>
                <w:color w:val="000000"/>
                <w:sz w:val="21"/>
                <w:szCs w:val="21"/>
                <w:lang w:eastAsia="zh-CN"/>
              </w:rPr>
              <w:t>有下列情况之一的，评标委员会应当否决其投标：</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r>
              <w:rPr>
                <w:rFonts w:hint="eastAsia" w:cs="宋体" w:asciiTheme="minorEastAsia" w:hAnsiTheme="minorEastAsia" w:eastAsiaTheme="minorEastAsia"/>
                <w:color w:val="000000"/>
                <w:sz w:val="21"/>
                <w:szCs w:val="21"/>
                <w:lang w:eastAsia="zh-CN"/>
              </w:rPr>
              <w:t>《投标书》无</w:t>
            </w:r>
            <w:r>
              <w:rPr>
                <w:rFonts w:cs="宋体" w:asciiTheme="minorEastAsia" w:hAnsiTheme="minorEastAsia" w:eastAsiaTheme="minorEastAsia"/>
                <w:color w:val="000000"/>
                <w:spacing w:val="10"/>
                <w:sz w:val="21"/>
                <w:szCs w:val="21"/>
                <w:lang w:eastAsia="zh-CN"/>
              </w:rPr>
              <w:t>法定代表人</w:t>
            </w:r>
            <w:r>
              <w:rPr>
                <w:rFonts w:hint="eastAsia" w:cs="宋体" w:asciiTheme="minorEastAsia" w:hAnsiTheme="minorEastAsia" w:eastAsiaTheme="minorEastAsia"/>
                <w:color w:val="000000"/>
                <w:spacing w:val="10"/>
                <w:sz w:val="21"/>
                <w:szCs w:val="21"/>
                <w:lang w:eastAsia="zh-CN"/>
              </w:rPr>
              <w:t>、</w:t>
            </w:r>
            <w:r>
              <w:rPr>
                <w:rFonts w:cs="宋体" w:asciiTheme="minorEastAsia" w:hAnsiTheme="minorEastAsia" w:eastAsiaTheme="minorEastAsia"/>
                <w:color w:val="000000"/>
                <w:spacing w:val="10"/>
                <w:sz w:val="21"/>
                <w:szCs w:val="21"/>
                <w:lang w:eastAsia="zh-CN"/>
              </w:rPr>
              <w:t>委托代理人</w:t>
            </w:r>
            <w:r>
              <w:rPr>
                <w:rFonts w:hint="eastAsia" w:cs="宋体" w:asciiTheme="minorEastAsia" w:hAnsiTheme="minorEastAsia" w:eastAsiaTheme="minorEastAsia"/>
                <w:color w:val="000000"/>
                <w:spacing w:val="10"/>
                <w:sz w:val="21"/>
                <w:szCs w:val="21"/>
                <w:lang w:eastAsia="zh-CN"/>
              </w:rPr>
              <w:t>及项目负责人签字</w:t>
            </w:r>
            <w:r>
              <w:rPr>
                <w:rFonts w:hint="eastAsia" w:cs="宋体" w:asciiTheme="minorEastAsia" w:hAnsiTheme="minorEastAsia" w:eastAsiaTheme="minorEastAsia"/>
                <w:b/>
                <w:color w:val="000000"/>
                <w:spacing w:val="10"/>
                <w:sz w:val="21"/>
                <w:szCs w:val="21"/>
                <w:u w:val="single"/>
                <w:lang w:eastAsia="zh-CN"/>
              </w:rPr>
              <w:t>（或盖章）</w:t>
            </w:r>
            <w:r>
              <w:rPr>
                <w:rFonts w:cs="宋体" w:asciiTheme="minorEastAsia" w:hAnsiTheme="minorEastAsia" w:eastAsiaTheme="minorEastAsia"/>
                <w:color w:val="000000"/>
                <w:spacing w:val="10"/>
                <w:sz w:val="21"/>
                <w:szCs w:val="21"/>
                <w:lang w:eastAsia="zh-CN"/>
              </w:rPr>
              <w:t>及加盖单位</w:t>
            </w:r>
            <w:r>
              <w:rPr>
                <w:rFonts w:hint="eastAsia" w:asciiTheme="minorEastAsia" w:hAnsiTheme="minorEastAsia" w:eastAsiaTheme="minorEastAsia"/>
                <w:color w:val="000000"/>
                <w:sz w:val="21"/>
                <w:szCs w:val="21"/>
                <w:u w:val="single"/>
                <w:lang w:eastAsia="zh-CN"/>
              </w:rPr>
              <w:t>公章</w:t>
            </w:r>
            <w:r>
              <w:rPr>
                <w:rFonts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lang w:eastAsia="zh-CN"/>
              </w:rPr>
              <w:t>；</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r>
              <w:rPr>
                <w:rFonts w:hint="eastAsia" w:cs="宋体" w:asciiTheme="minorEastAsia" w:hAnsiTheme="minorEastAsia" w:eastAsiaTheme="minorEastAsia"/>
                <w:color w:val="000000"/>
                <w:sz w:val="21"/>
                <w:szCs w:val="21"/>
                <w:lang w:eastAsia="zh-CN"/>
              </w:rPr>
              <w:t>《投标书》包含有招标人不能接受的偏差，并且投标人拒绝书面撤回偏差；</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w:t>
            </w:r>
            <w:r>
              <w:rPr>
                <w:rFonts w:hint="eastAsia" w:cs="宋体" w:asciiTheme="minorEastAsia" w:hAnsiTheme="minorEastAsia" w:eastAsiaTheme="minorEastAsia"/>
                <w:color w:val="000000"/>
                <w:sz w:val="21"/>
                <w:szCs w:val="21"/>
                <w:lang w:eastAsia="zh-CN"/>
              </w:rPr>
              <w:t>《投标人声明》未按规定格式填写或未加盖投标人</w:t>
            </w:r>
            <w:r>
              <w:rPr>
                <w:rFonts w:hint="eastAsia" w:asciiTheme="minorEastAsia" w:hAnsiTheme="minorEastAsia" w:eastAsiaTheme="minorEastAsia"/>
                <w:color w:val="000000"/>
                <w:sz w:val="21"/>
                <w:szCs w:val="21"/>
                <w:u w:val="single"/>
                <w:lang w:eastAsia="zh-CN"/>
              </w:rPr>
              <w:t>公章</w:t>
            </w:r>
            <w:r>
              <w:rPr>
                <w:rFonts w:hint="eastAsia" w:cs="宋体" w:asciiTheme="minorEastAsia" w:hAnsiTheme="minorEastAsia" w:eastAsiaTheme="minorEastAsia"/>
                <w:color w:val="000000"/>
                <w:sz w:val="21"/>
                <w:szCs w:val="21"/>
                <w:lang w:eastAsia="zh-CN"/>
              </w:rPr>
              <w:t>；</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10.8.3</w:t>
            </w:r>
            <w:r>
              <w:rPr>
                <w:rFonts w:hint="eastAsia" w:cs="宋体" w:asciiTheme="minorEastAsia" w:hAnsiTheme="minorEastAsia" w:eastAsiaTheme="minorEastAsia"/>
                <w:color w:val="000000"/>
                <w:sz w:val="21"/>
                <w:szCs w:val="21"/>
                <w:lang w:eastAsia="zh-CN"/>
              </w:rPr>
              <w:t>投标文件有下列情况之一的，评标委员会应当否决其投标：</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r>
              <w:rPr>
                <w:rFonts w:hint="eastAsia" w:cs="宋体" w:asciiTheme="minorEastAsia" w:hAnsiTheme="minorEastAsia" w:eastAsiaTheme="minorEastAsia"/>
                <w:color w:val="000000"/>
                <w:sz w:val="21"/>
                <w:szCs w:val="21"/>
                <w:lang w:eastAsia="zh-CN"/>
              </w:rPr>
              <w:t>投标人与本项目其他投标人加密打包投标文件电脑机器特征码一致的；</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r>
              <w:rPr>
                <w:rFonts w:hint="eastAsia" w:cs="宋体" w:asciiTheme="minorEastAsia" w:hAnsiTheme="minorEastAsia" w:eastAsiaTheme="minorEastAsia"/>
                <w:color w:val="000000"/>
                <w:sz w:val="21"/>
                <w:szCs w:val="21"/>
                <w:lang w:eastAsia="zh-CN"/>
              </w:rPr>
              <w:t>投标人在设计方案（规定为暗标部分）内标注名称、印章、商标、图形等记认符号，使人辨认出投标人或其专业技术人员的身份；</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w:t>
            </w:r>
            <w:r>
              <w:rPr>
                <w:rFonts w:hint="eastAsia" w:cs="宋体" w:asciiTheme="minorEastAsia" w:hAnsiTheme="minorEastAsia" w:eastAsiaTheme="minorEastAsia"/>
                <w:color w:val="000000"/>
                <w:sz w:val="21"/>
                <w:szCs w:val="21"/>
                <w:lang w:eastAsia="zh-CN"/>
              </w:rPr>
              <w:t>投标人之间存在《广东省实施</w:t>
            </w:r>
            <w:r>
              <w:rPr>
                <w:rFonts w:asciiTheme="minorEastAsia" w:hAnsiTheme="minorEastAsia" w:eastAsiaTheme="minorEastAsia"/>
                <w:color w:val="000000"/>
                <w:sz w:val="21"/>
                <w:szCs w:val="21"/>
                <w:lang w:eastAsia="zh-CN"/>
              </w:rPr>
              <w:t>&lt;</w:t>
            </w:r>
            <w:r>
              <w:rPr>
                <w:rFonts w:hint="eastAsia" w:cs="宋体" w:asciiTheme="minorEastAsia" w:hAnsiTheme="minorEastAsia" w:eastAsiaTheme="minorEastAsia"/>
                <w:color w:val="000000"/>
                <w:sz w:val="21"/>
                <w:szCs w:val="21"/>
                <w:lang w:eastAsia="zh-CN"/>
              </w:rPr>
              <w:t>中华人民共和国招标投标法</w:t>
            </w:r>
            <w:r>
              <w:rPr>
                <w:rFonts w:asciiTheme="minorEastAsia" w:hAnsiTheme="minorEastAsia" w:eastAsiaTheme="minorEastAsia"/>
                <w:color w:val="000000"/>
                <w:sz w:val="21"/>
                <w:szCs w:val="21"/>
                <w:lang w:eastAsia="zh-CN"/>
              </w:rPr>
              <w:t>&gt;</w:t>
            </w:r>
            <w:r>
              <w:rPr>
                <w:rFonts w:hint="eastAsia" w:asciiTheme="minorEastAsia" w:hAnsiTheme="minorEastAsia" w:eastAsiaTheme="minorEastAsia"/>
                <w:color w:val="000000"/>
                <w:sz w:val="21"/>
                <w:szCs w:val="21"/>
                <w:lang w:eastAsia="zh-CN"/>
              </w:rPr>
              <w:t>办法（2</w:t>
            </w:r>
            <w:r>
              <w:rPr>
                <w:rFonts w:asciiTheme="minorEastAsia" w:hAnsiTheme="minorEastAsia" w:eastAsiaTheme="minorEastAsia"/>
                <w:color w:val="000000"/>
                <w:sz w:val="21"/>
                <w:szCs w:val="21"/>
                <w:lang w:eastAsia="zh-CN"/>
              </w:rPr>
              <w:t>018</w:t>
            </w:r>
            <w:r>
              <w:rPr>
                <w:rFonts w:hint="eastAsia" w:asciiTheme="minorEastAsia" w:hAnsiTheme="minorEastAsia" w:eastAsiaTheme="minorEastAsia"/>
                <w:color w:val="000000"/>
                <w:sz w:val="21"/>
                <w:szCs w:val="21"/>
                <w:lang w:eastAsia="zh-CN"/>
              </w:rPr>
              <w:t>修订）</w:t>
            </w:r>
            <w:r>
              <w:rPr>
                <w:rFonts w:hint="eastAsia" w:cs="宋体" w:asciiTheme="minorEastAsia" w:hAnsiTheme="minorEastAsia" w:eastAsiaTheme="minorEastAsia"/>
                <w:color w:val="000000"/>
                <w:sz w:val="21"/>
                <w:szCs w:val="21"/>
                <w:lang w:eastAsia="zh-CN"/>
              </w:rPr>
              <w:t>》第十六条所禁止的情形的；</w:t>
            </w:r>
          </w:p>
          <w:p>
            <w:pPr>
              <w:spacing w:line="360" w:lineRule="auto"/>
              <w:rPr>
                <w:rFonts w:cs="宋体"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w:t>
            </w:r>
            <w:r>
              <w:rPr>
                <w:rFonts w:hint="eastAsia" w:cs="宋体" w:asciiTheme="minorEastAsia" w:hAnsiTheme="minorEastAsia" w:eastAsiaTheme="minorEastAsia"/>
                <w:color w:val="000000"/>
                <w:sz w:val="21"/>
                <w:szCs w:val="21"/>
                <w:lang w:eastAsia="zh-CN"/>
              </w:rPr>
              <w:t>投标报价高于最高投标限价的；</w:t>
            </w:r>
          </w:p>
          <w:p>
            <w:pPr>
              <w:spacing w:line="360" w:lineRule="auto"/>
              <w:rPr>
                <w:rFonts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（5）投标人未递交投标保证金的。</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10.8.4</w:t>
            </w:r>
            <w:r>
              <w:rPr>
                <w:rFonts w:hint="eastAsia" w:cs="宋体" w:asciiTheme="minorEastAsia" w:hAnsiTheme="minorEastAsia" w:eastAsiaTheme="minorEastAsia"/>
                <w:color w:val="000000"/>
                <w:sz w:val="21"/>
                <w:szCs w:val="21"/>
                <w:lang w:eastAsia="zh-CN"/>
              </w:rPr>
              <w:t>投标人有下列情况之一的，视为串通投标：</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r>
              <w:rPr>
                <w:rFonts w:hint="eastAsia" w:cs="宋体" w:asciiTheme="minorEastAsia" w:hAnsiTheme="minorEastAsia" w:eastAsiaTheme="minorEastAsia"/>
                <w:color w:val="000000"/>
                <w:sz w:val="21"/>
                <w:szCs w:val="21"/>
                <w:lang w:eastAsia="zh-CN"/>
              </w:rPr>
              <w:t>递交投标文件前，投标人私下向招标人或其雇员出示或告知投标文件内容；</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r>
              <w:rPr>
                <w:rFonts w:hint="eastAsia" w:cs="宋体" w:asciiTheme="minorEastAsia" w:hAnsiTheme="minorEastAsia" w:eastAsiaTheme="minorEastAsia"/>
                <w:color w:val="000000"/>
                <w:sz w:val="21"/>
                <w:szCs w:val="21"/>
                <w:lang w:eastAsia="zh-CN"/>
              </w:rPr>
              <w:t>评标表决结束前，投标人私下向评标委员会成员出示或告知投标文件内容；</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w:t>
            </w:r>
            <w:r>
              <w:rPr>
                <w:rFonts w:hint="eastAsia" w:cs="宋体" w:asciiTheme="minorEastAsia" w:hAnsiTheme="minorEastAsia" w:eastAsiaTheme="minorEastAsia"/>
                <w:color w:val="000000"/>
                <w:sz w:val="21"/>
                <w:szCs w:val="21"/>
                <w:lang w:eastAsia="zh-CN"/>
              </w:rPr>
              <w:t>评标结果揭晓前，投标人与招标人就投标价格、投标方案等实质性内容进行谈判。</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10.8.5</w:t>
            </w:r>
            <w:r>
              <w:rPr>
                <w:rFonts w:hint="eastAsia" w:cs="宋体" w:asciiTheme="minorEastAsia" w:hAnsiTheme="minorEastAsia" w:eastAsiaTheme="minorEastAsia"/>
                <w:color w:val="000000"/>
                <w:sz w:val="21"/>
                <w:szCs w:val="21"/>
                <w:lang w:eastAsia="zh-CN"/>
              </w:rPr>
              <w:t>发生下列情形之一的，招标人应当重新组织招标：</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r>
              <w:rPr>
                <w:rFonts w:hint="eastAsia" w:cs="宋体" w:asciiTheme="minorEastAsia" w:hAnsiTheme="minorEastAsia" w:eastAsiaTheme="minorEastAsia"/>
                <w:color w:val="000000"/>
                <w:sz w:val="21"/>
                <w:szCs w:val="21"/>
                <w:lang w:eastAsia="zh-CN"/>
              </w:rPr>
              <w:t>递交投标文件或通过资格审查的投标人不足三人；</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r>
              <w:rPr>
                <w:rFonts w:hint="eastAsia" w:cs="宋体" w:asciiTheme="minorEastAsia" w:hAnsiTheme="minorEastAsia" w:eastAsiaTheme="minorEastAsia"/>
                <w:color w:val="000000"/>
                <w:sz w:val="21"/>
                <w:szCs w:val="21"/>
                <w:lang w:eastAsia="zh-CN"/>
              </w:rPr>
              <w:t>所有投标被否决，或者经评议有效投标的投标人少于三人；</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w:t>
            </w:r>
            <w:r>
              <w:rPr>
                <w:rFonts w:hint="eastAsia" w:cs="宋体" w:asciiTheme="minorEastAsia" w:hAnsiTheme="minorEastAsia" w:eastAsiaTheme="minorEastAsia"/>
                <w:color w:val="000000"/>
                <w:sz w:val="21"/>
                <w:szCs w:val="21"/>
                <w:lang w:eastAsia="zh-CN"/>
              </w:rPr>
              <w:t>经项目审批部门会同行业主管部门裁定招标投标结果无效；</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10.8.6</w:t>
            </w:r>
            <w:r>
              <w:rPr>
                <w:rFonts w:hint="eastAsia" w:cs="宋体" w:asciiTheme="minorEastAsia" w:hAnsiTheme="minorEastAsia" w:eastAsiaTheme="minorEastAsia"/>
                <w:color w:val="000000"/>
                <w:sz w:val="21"/>
                <w:szCs w:val="21"/>
                <w:lang w:eastAsia="zh-CN"/>
              </w:rPr>
              <w:t>否决投标的决定由评标委员会作出，其他投标人无权干涉。</w:t>
            </w:r>
          </w:p>
          <w:p>
            <w:pPr>
              <w:spacing w:line="360"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10.8.7</w:t>
            </w:r>
            <w:r>
              <w:rPr>
                <w:rFonts w:hint="eastAsia" w:cs="宋体" w:asciiTheme="minorEastAsia" w:hAnsiTheme="minorEastAsia" w:eastAsiaTheme="minorEastAsia"/>
                <w:color w:val="000000"/>
                <w:sz w:val="21"/>
                <w:szCs w:val="21"/>
                <w:lang w:eastAsia="zh-CN"/>
              </w:rPr>
              <w:t>投标文件如果隐瞒不符合评审标准的事实，一切法律责任由投标人承担。</w:t>
            </w:r>
          </w:p>
        </w:tc>
      </w:tr>
    </w:tbl>
    <w:p>
      <w:pPr>
        <w:pStyle w:val="5"/>
        <w:spacing w:line="443" w:lineRule="exact"/>
        <w:ind w:right="44"/>
        <w:rPr>
          <w:rFonts w:asciiTheme="minorEastAsia" w:hAnsiTheme="minorEastAsia" w:eastAsiaTheme="minorEastAsia"/>
          <w:lang w:eastAsia="zh-CN"/>
        </w:rPr>
      </w:pPr>
    </w:p>
    <w:p>
      <w:pPr>
        <w:spacing w:line="360" w:lineRule="auto"/>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5"/>
        <w:spacing w:line="443" w:lineRule="exact"/>
        <w:ind w:right="44"/>
        <w:rPr>
          <w:rFonts w:asciiTheme="minorEastAsia" w:hAnsiTheme="minorEastAsia" w:eastAsiaTheme="minorEastAsia"/>
          <w:b w:val="0"/>
          <w:bCs w:val="0"/>
          <w:lang w:eastAsia="zh-CN"/>
        </w:rPr>
      </w:pPr>
      <w:bookmarkStart w:id="7" w:name="_Toc25152732"/>
      <w:bookmarkStart w:id="8" w:name="_Toc25137982"/>
      <w:r>
        <w:rPr>
          <w:rFonts w:asciiTheme="minorEastAsia" w:hAnsiTheme="minorEastAsia" w:eastAsiaTheme="minorEastAsia"/>
          <w:lang w:eastAsia="zh-CN"/>
        </w:rPr>
        <w:t>1. 总则</w:t>
      </w:r>
      <w:bookmarkEnd w:id="7"/>
      <w:bookmarkEnd w:id="8"/>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1.1招标项目概况</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1.1.1</w:t>
      </w:r>
      <w:r>
        <w:rPr>
          <w:rFonts w:asciiTheme="minorEastAsia" w:hAnsiTheme="minorEastAsia" w:eastAsiaTheme="minorEastAsia"/>
          <w:spacing w:val="-8"/>
          <w:sz w:val="24"/>
          <w:szCs w:val="24"/>
          <w:lang w:eastAsia="zh-CN"/>
        </w:rPr>
        <w:t>根据《中华人民共和国招标投标法》、《中华人民共和国招标投标法实施条例》等有关</w:t>
      </w:r>
      <w:r>
        <w:rPr>
          <w:rFonts w:asciiTheme="minorEastAsia" w:hAnsiTheme="minorEastAsia" w:eastAsiaTheme="minorEastAsia"/>
          <w:sz w:val="24"/>
          <w:szCs w:val="24"/>
          <w:lang w:eastAsia="zh-CN"/>
        </w:rPr>
        <w:t>法律、法规和规章的规定，本招标项目已具备招标条件，现对</w:t>
      </w:r>
      <w:r>
        <w:rPr>
          <w:rFonts w:hint="eastAsia" w:cs="宋体" w:asciiTheme="minorEastAsia" w:hAnsiTheme="minorEastAsia" w:eastAsiaTheme="minorEastAsia"/>
          <w:sz w:val="24"/>
          <w:szCs w:val="24"/>
          <w:u w:val="single"/>
          <w:lang w:eastAsia="zh-CN"/>
        </w:rPr>
        <w:t>动力电池梯次利用项目勘察设计</w:t>
      </w:r>
      <w:r>
        <w:rPr>
          <w:rFonts w:asciiTheme="minorEastAsia" w:hAnsiTheme="minorEastAsia" w:eastAsiaTheme="minorEastAsia"/>
          <w:sz w:val="24"/>
          <w:szCs w:val="24"/>
          <w:lang w:eastAsia="zh-CN"/>
        </w:rPr>
        <w:t>进行招标。</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1.1.2招标人：见投标人须知前附表。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1.1.3招标代理机构：见投标人须知前附表。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1.1.4招标项目名称：见投标人须知前附表。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1.1.5项目建设地点：见投标人须知前附表。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1.1.6项目建设规模：见投标人须知前附表。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1.1.7项目投资估算：见投标人须知前附表。</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1.2招标项目的资金来源和落实情况</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1.2.1资金来源及比例：见投标人须知前附表。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1.2.2资金落实情况：见投标人须知前附表。</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1.3招标范围、</w:t>
      </w:r>
      <w:r>
        <w:rPr>
          <w:rFonts w:hint="eastAsia" w:asciiTheme="minorEastAsia" w:hAnsiTheme="minorEastAsia" w:eastAsiaTheme="minorEastAsia"/>
          <w:b/>
          <w:bCs/>
          <w:u w:val="single"/>
          <w:lang w:eastAsia="zh-CN"/>
        </w:rPr>
        <w:t>勘察设计</w:t>
      </w:r>
      <w:r>
        <w:rPr>
          <w:rFonts w:asciiTheme="minorEastAsia" w:hAnsiTheme="minorEastAsia" w:eastAsiaTheme="minorEastAsia"/>
          <w:b/>
          <w:bCs/>
          <w:lang w:eastAsia="zh-CN"/>
        </w:rPr>
        <w:t>服务期限和质量标准</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1.3.1招标范围：见投标人须知前附表。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1.3.2</w:t>
      </w:r>
      <w:r>
        <w:rPr>
          <w:rFonts w:hint="eastAsia" w:asciiTheme="minorEastAsia" w:hAnsiTheme="minorEastAsia" w:eastAsiaTheme="minorEastAsia"/>
          <w:sz w:val="24"/>
          <w:szCs w:val="24"/>
          <w:u w:val="single"/>
          <w:lang w:eastAsia="zh-CN"/>
        </w:rPr>
        <w:t>勘察设计</w:t>
      </w:r>
      <w:r>
        <w:rPr>
          <w:rFonts w:asciiTheme="minorEastAsia" w:hAnsiTheme="minorEastAsia" w:eastAsiaTheme="minorEastAsia"/>
          <w:sz w:val="24"/>
          <w:szCs w:val="24"/>
          <w:lang w:eastAsia="zh-CN"/>
        </w:rPr>
        <w:t>服务期限：见投标人须知前附表。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1.3.3质量标准：见投标人须知前附表。</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1.4投标人资格要求</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1.4.1投标人应具备承担本招标项目资质条件、能力和信誉：</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（1）资质要求：见投标人须知前附表；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（2）财务要求：见投标人须知前附表；</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（3）业绩要求：见投标人须知前附表；</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z w:val="24"/>
          <w:szCs w:val="24"/>
          <w:lang w:eastAsia="zh-CN"/>
        </w:rPr>
        <w:t>（4）信誉要求：见投标人须知前附表；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（5）项目负责人的资格要求：</w:t>
      </w:r>
      <w:r>
        <w:rPr>
          <w:rFonts w:asciiTheme="minorEastAsia" w:hAnsiTheme="minorEastAsia" w:eastAsiaTheme="minorEastAsia"/>
          <w:strike/>
          <w:sz w:val="24"/>
          <w:szCs w:val="24"/>
          <w:lang w:eastAsia="zh-CN"/>
        </w:rPr>
        <w:t>应当具备工程设计类注册执业资格（如有），</w:t>
      </w:r>
      <w:r>
        <w:rPr>
          <w:rFonts w:asciiTheme="minorEastAsia" w:hAnsiTheme="minorEastAsia" w:eastAsiaTheme="minorEastAsia"/>
          <w:sz w:val="24"/>
          <w:szCs w:val="24"/>
          <w:lang w:eastAsia="zh-CN"/>
        </w:rPr>
        <w:t>具体要求见投标人须知前附表；</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（6）其他主要人员要求：见投标人须知前附表。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w:t>
      </w:r>
      <w:r>
        <w:rPr>
          <w:rFonts w:asciiTheme="minorEastAsia" w:hAnsiTheme="minorEastAsia" w:eastAsiaTheme="minorEastAsia"/>
          <w:sz w:val="24"/>
          <w:szCs w:val="24"/>
          <w:lang w:eastAsia="zh-CN"/>
        </w:rPr>
        <w:t>其他要求：见投标人须知前附表。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需要提交的相关证明材料见本章第3.5款的规定。</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1.4.2 投标人须知前附表规定接受联合体投标的，联合体除应符合本章第1.4.1项和投标人须知前附表的要求外，还应遵守以下规定：</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（1）联合体各方应按招标文件提供的格式签订联合体协议书，明确联合体牵头人和各方权利义务，并承诺就中标项目向招标人承担连带责任；</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（2）由同一专业的单位组成的联合体，按照资质等级较低的单位确定资质等级；</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（3）联合体各方不得再以自己名义单独或参加其他联合体在本招标项目中投标，否则各相关投标均无效。</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1.4.3投标人不得存在下列情形之一：</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）为招标人不具有独立法人资格的附属机构（单位）；</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）与招标人存在利害关系且可能影响招标公正性；</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）与本招标项目的其他投标人为同一个单位负责人；</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）与本招标项目的其他投标人存在控股、管理关系；</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）为本招标项目的代建人；</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）为本招标项目的招标代理机构；</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）与本招标项目的代建人或招标代理机构同为一个法定代表人；</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）与本招标项目的代建人或招标代理机构存在控股或参股关系；</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9</w:t>
      </w:r>
      <w:r>
        <w:rPr>
          <w:rFonts w:hint="eastAsia" w:asciiTheme="minorEastAsia" w:hAnsiTheme="minorEastAsia" w:eastAsiaTheme="minorEastAsia"/>
          <w:sz w:val="24"/>
          <w:szCs w:val="24"/>
          <w:lang w:eastAsia="zh-CN"/>
        </w:rPr>
        <w:t>）被依法暂停或者取消投标资格；</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10</w:t>
      </w:r>
      <w:r>
        <w:rPr>
          <w:rFonts w:hint="eastAsia" w:asciiTheme="minorEastAsia" w:hAnsiTheme="minorEastAsia" w:eastAsiaTheme="minorEastAsia"/>
          <w:sz w:val="24"/>
          <w:szCs w:val="24"/>
          <w:lang w:eastAsia="zh-CN"/>
        </w:rPr>
        <w:t>）被责令停产停业、暂扣或者吊销许可证、暂扣或者吊销执照；</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11</w:t>
      </w:r>
      <w:r>
        <w:rPr>
          <w:rFonts w:hint="eastAsia" w:asciiTheme="minorEastAsia" w:hAnsiTheme="minorEastAsia" w:eastAsiaTheme="minorEastAsia"/>
          <w:sz w:val="24"/>
          <w:szCs w:val="24"/>
          <w:lang w:eastAsia="zh-CN"/>
        </w:rPr>
        <w:t>）进入清算程序，或被宣告破产，或其他丧失履约能力的情形；</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12</w:t>
      </w:r>
      <w:r>
        <w:rPr>
          <w:rFonts w:hint="eastAsia" w:asciiTheme="minorEastAsia" w:hAnsiTheme="minorEastAsia" w:eastAsiaTheme="minorEastAsia"/>
          <w:sz w:val="24"/>
          <w:szCs w:val="24"/>
          <w:lang w:eastAsia="zh-CN"/>
        </w:rPr>
        <w:t>）在最近三年内发生重大勘察设计质量问题（以相关行业主管部门的行政处罚决定或司法机关出具的有关法律文书为准）；</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13</w:t>
      </w:r>
      <w:r>
        <w:rPr>
          <w:rFonts w:hint="eastAsia" w:asciiTheme="minorEastAsia" w:hAnsiTheme="minorEastAsia" w:eastAsiaTheme="minorEastAsia"/>
          <w:sz w:val="24"/>
          <w:szCs w:val="24"/>
          <w:lang w:eastAsia="zh-CN"/>
        </w:rPr>
        <w:t>）被工商行政管理机关在全国企业信用信息公示系统中列入严重违法失信企业名单；</w:t>
      </w:r>
    </w:p>
    <w:p>
      <w:pPr>
        <w:pStyle w:val="2"/>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）被最高人民法院在</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信用中国</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网站（</w:t>
      </w:r>
      <w:r>
        <w:rPr>
          <w:rFonts w:asciiTheme="minorEastAsia" w:hAnsiTheme="minorEastAsia" w:eastAsiaTheme="minorEastAsia"/>
          <w:sz w:val="24"/>
          <w:szCs w:val="24"/>
          <w:lang w:eastAsia="zh-CN"/>
        </w:rPr>
        <w:t>www.creditchina.gov.cn</w:t>
      </w:r>
      <w:r>
        <w:rPr>
          <w:rFonts w:hint="eastAsia" w:asciiTheme="minorEastAsia" w:hAnsiTheme="minorEastAsia" w:eastAsiaTheme="minorEastAsia"/>
          <w:sz w:val="24"/>
          <w:szCs w:val="24"/>
          <w:lang w:eastAsia="zh-CN"/>
        </w:rPr>
        <w:t>）或各级信用信息共享平台中列入失信被执行人名单；</w:t>
      </w:r>
    </w:p>
    <w:p>
      <w:pPr>
        <w:pStyle w:val="2"/>
        <w:spacing w:line="360" w:lineRule="auto"/>
        <w:ind w:left="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15</w:t>
      </w:r>
      <w:r>
        <w:rPr>
          <w:rFonts w:hint="eastAsia" w:asciiTheme="minorEastAsia" w:hAnsiTheme="minorEastAsia" w:eastAsiaTheme="minorEastAsia"/>
          <w:sz w:val="24"/>
          <w:szCs w:val="24"/>
          <w:lang w:eastAsia="zh-CN"/>
        </w:rPr>
        <w:t>）在近三年内投标人或其法定代表人、拟委任的项目负责人有行贿犯罪行为的。</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1.5费用承担</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投标人准备和参加投标活动发生的费用自理。</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1.6保密</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参与招标投标活动的各方应对招标文件和投标文件中的商业和技术等秘密保密，否则应承担相应的法律责任。</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1.7语言文字</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招标投标文件使用的语言文字为中文。专用术语使用外文的，应附有中文注释。</w:t>
      </w:r>
    </w:p>
    <w:p>
      <w:pPr>
        <w:pStyle w:val="2"/>
        <w:spacing w:line="360" w:lineRule="auto"/>
        <w:ind w:left="0" w:firstLine="480" w:firstLineChars="200"/>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1.8计量单位</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所有计量均采用中华人民共和国法定计量单位。</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1.9踏勘现场</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不组织</w:t>
      </w:r>
      <w:r>
        <w:rPr>
          <w:rFonts w:cs="宋体" w:asciiTheme="minorEastAsia" w:hAnsiTheme="minorEastAsia" w:eastAsiaTheme="minorEastAsia"/>
          <w:sz w:val="24"/>
          <w:szCs w:val="24"/>
          <w:u w:val="single"/>
          <w:lang w:eastAsia="zh-CN"/>
        </w:rPr>
        <w:t>踏勘现场。</w:t>
      </w:r>
      <w:r>
        <w:rPr>
          <w:rFonts w:hint="eastAsia" w:cs="宋体" w:asciiTheme="minorEastAsia" w:hAnsiTheme="minorEastAsia" w:eastAsiaTheme="minorEastAsia"/>
          <w:sz w:val="24"/>
          <w:szCs w:val="24"/>
          <w:u w:val="single"/>
          <w:lang w:eastAsia="zh-CN"/>
        </w:rPr>
        <w:t>补充说明如下：</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1</w:t>
      </w:r>
      <w:r>
        <w:rPr>
          <w:rFonts w:hint="eastAsia" w:cs="宋体" w:asciiTheme="minorEastAsia" w:hAnsiTheme="minorEastAsia" w:eastAsiaTheme="minorEastAsia"/>
          <w:sz w:val="24"/>
          <w:szCs w:val="24"/>
          <w:u w:val="single"/>
          <w:lang w:eastAsia="zh-CN"/>
        </w:rPr>
        <w:t>）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2</w:t>
      </w:r>
      <w:r>
        <w:rPr>
          <w:rFonts w:hint="eastAsia" w:cs="宋体" w:asciiTheme="minorEastAsia" w:hAnsiTheme="minorEastAsia" w:eastAsiaTheme="minorEastAsia"/>
          <w:sz w:val="24"/>
          <w:szCs w:val="24"/>
          <w:u w:val="single"/>
          <w:lang w:eastAsia="zh-CN"/>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3</w:t>
      </w:r>
      <w:r>
        <w:rPr>
          <w:rFonts w:hint="eastAsia" w:cs="宋体" w:asciiTheme="minorEastAsia" w:hAnsiTheme="minorEastAsia" w:eastAsiaTheme="minorEastAsia"/>
          <w:sz w:val="24"/>
          <w:szCs w:val="24"/>
          <w:u w:val="single"/>
          <w:lang w:eastAsia="zh-CN"/>
        </w:rPr>
        <w:t>）由招标人提供的资料和数据，只是为了使投标人能够利用招标人现有的资料。招标人对投标人由此而作出的推论、解释和结论概不负责。</w:t>
      </w:r>
    </w:p>
    <w:p>
      <w:pPr>
        <w:pStyle w:val="2"/>
        <w:spacing w:line="360" w:lineRule="auto"/>
        <w:ind w:left="0" w:firstLine="480" w:firstLineChars="20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4</w:t>
      </w:r>
      <w:r>
        <w:rPr>
          <w:rFonts w:hint="eastAsia" w:cs="宋体" w:asciiTheme="minorEastAsia" w:hAnsiTheme="minorEastAsia" w:eastAsiaTheme="minorEastAsia"/>
          <w:sz w:val="24"/>
          <w:szCs w:val="24"/>
          <w:u w:val="single"/>
          <w:lang w:eastAsia="zh-CN"/>
        </w:rPr>
        <w:t>）不论投标结果如何，投标人应承担其投标文件编制与递交所涉及的一切费用，招标人对上述费用不负任何责任。</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1.9.1投标人须知前附表规定组织踏勘现场的，招标人按投标人须知前附表规定的时间、地点组织投标人踏勘项目现场。部分投标人未按时参加踏勘现场的，不影响踏勘现场的正常进行。</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1.9.2投标人踏勘现场发生的费用自理。</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1.9.3除招标人的原因外，投标人自行负责在踏勘现场中所发生的人员伤亡和财产损失。</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trike/>
          <w:sz w:val="24"/>
          <w:szCs w:val="24"/>
          <w:lang w:eastAsia="zh-CN"/>
        </w:rPr>
        <w:t>1.9.4招标人在踏勘现场中介绍的工程场地和相关的周边环境情况，供投标人在编制投标文件时参考，招标人不对投标人据此作出的判断和决策负责。</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1.10投标预备会</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z w:val="24"/>
          <w:szCs w:val="24"/>
          <w:lang w:eastAsia="zh-CN"/>
        </w:rPr>
        <w:t>1.10.1不召开。</w:t>
      </w:r>
      <w:r>
        <w:rPr>
          <w:rFonts w:asciiTheme="minorEastAsia" w:hAnsiTheme="minorEastAsia" w:eastAsiaTheme="minorEastAsia"/>
          <w:strike/>
          <w:sz w:val="24"/>
          <w:szCs w:val="24"/>
          <w:lang w:eastAsia="zh-CN"/>
        </w:rPr>
        <w:t>投标人须知前附表规定召开投标预备会的，招标人按投标人须知前附表规定的时间和地点召开投标预备会，澄清投标人提出的问题。</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1.10.2投标人应按投标人须知前附表规定的时间和形式将提出的问题送达招标人，以便招标人在会议期间澄清。</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1.10.3</w:t>
      </w:r>
      <w:r>
        <w:rPr>
          <w:rFonts w:asciiTheme="minorEastAsia" w:hAnsiTheme="minorEastAsia" w:eastAsiaTheme="minorEastAsia"/>
          <w:strike/>
          <w:sz w:val="24"/>
          <w:szCs w:val="24"/>
          <w:lang w:eastAsia="zh-CN"/>
        </w:rPr>
        <w:t>投标预备会后，</w:t>
      </w:r>
      <w:r>
        <w:rPr>
          <w:rFonts w:asciiTheme="minorEastAsia" w:hAnsiTheme="minorEastAsia" w:eastAsiaTheme="minorEastAsia"/>
          <w:sz w:val="24"/>
          <w:szCs w:val="24"/>
          <w:lang w:eastAsia="zh-CN"/>
        </w:rPr>
        <w:t>招标人将对投标人所提问题的澄清，以投标人须知前附表规定的形式通知所有购买招标文件的投标人。该澄清内容为招标文件的组成部分。</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1.11分包</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1.11.1投标人拟在中标后将中标项目的非主体、非关键性</w:t>
      </w:r>
      <w:r>
        <w:rPr>
          <w:rFonts w:hint="eastAsia" w:asciiTheme="minorEastAsia" w:hAnsiTheme="minorEastAsia" w:eastAsiaTheme="minorEastAsia"/>
          <w:sz w:val="24"/>
          <w:szCs w:val="24"/>
          <w:u w:val="single"/>
          <w:lang w:eastAsia="zh-CN"/>
        </w:rPr>
        <w:t>勘察</w:t>
      </w:r>
      <w:r>
        <w:rPr>
          <w:rFonts w:asciiTheme="minorEastAsia" w:hAnsiTheme="minorEastAsia" w:eastAsiaTheme="minorEastAsia"/>
          <w:sz w:val="24"/>
          <w:szCs w:val="24"/>
          <w:u w:val="single"/>
          <w:lang w:eastAsia="zh-CN"/>
        </w:rPr>
        <w:t>设计</w:t>
      </w:r>
      <w:r>
        <w:rPr>
          <w:rFonts w:asciiTheme="minorEastAsia" w:hAnsiTheme="minorEastAsia" w:eastAsiaTheme="minorEastAsia"/>
          <w:sz w:val="24"/>
          <w:szCs w:val="24"/>
          <w:lang w:eastAsia="zh-CN"/>
        </w:rPr>
        <w:t>工作进行分包的，应符合投标人须知前附表规定的分包内容、分包金额和资质要求等限制性条件，除投标人须知前附表规定的非主体、非关键性</w:t>
      </w:r>
      <w:r>
        <w:rPr>
          <w:rFonts w:hint="eastAsia" w:asciiTheme="minorEastAsia" w:hAnsiTheme="minorEastAsia" w:eastAsiaTheme="minorEastAsia"/>
          <w:sz w:val="24"/>
          <w:szCs w:val="24"/>
          <w:u w:val="single"/>
          <w:lang w:eastAsia="zh-CN"/>
        </w:rPr>
        <w:t>勘察</w:t>
      </w:r>
      <w:r>
        <w:rPr>
          <w:rFonts w:asciiTheme="minorEastAsia" w:hAnsiTheme="minorEastAsia" w:eastAsiaTheme="minorEastAsia"/>
          <w:sz w:val="24"/>
          <w:szCs w:val="24"/>
          <w:u w:val="single"/>
          <w:lang w:eastAsia="zh-CN"/>
        </w:rPr>
        <w:t>设计</w:t>
      </w:r>
      <w:r>
        <w:rPr>
          <w:rFonts w:asciiTheme="minorEastAsia" w:hAnsiTheme="minorEastAsia" w:eastAsiaTheme="minorEastAsia"/>
          <w:sz w:val="24"/>
          <w:szCs w:val="24"/>
          <w:lang w:eastAsia="zh-CN"/>
        </w:rPr>
        <w:t>工作外，其他工作不得分包。</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1.11.2中标人不得向他人转让中标项目，接受分包的人不得再次分包。中标人应当就分包项目向招标人负责，接受分包的人就分包项目承担连带责任。</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1.12响应和偏差</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1.12.1投标文件应当对招标文件的实质性要求和条件作出满足性或更有利于招标人的响应，否则，投标人的投标将被否决。实质性要求和条件见投标人须知前附表。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1.12.2投标人应根据招标文件的要求提供投标</w:t>
      </w:r>
      <w:r>
        <w:rPr>
          <w:rFonts w:hint="eastAsia" w:asciiTheme="minorEastAsia" w:hAnsiTheme="minorEastAsia" w:eastAsiaTheme="minorEastAsia"/>
          <w:sz w:val="24"/>
          <w:szCs w:val="24"/>
          <w:u w:val="single"/>
          <w:lang w:eastAsia="zh-CN"/>
        </w:rPr>
        <w:t>勘察</w:t>
      </w:r>
      <w:r>
        <w:rPr>
          <w:rFonts w:asciiTheme="minorEastAsia" w:hAnsiTheme="minorEastAsia" w:eastAsiaTheme="minorEastAsia"/>
          <w:sz w:val="24"/>
          <w:szCs w:val="24"/>
          <w:u w:val="single"/>
          <w:lang w:eastAsia="zh-CN"/>
        </w:rPr>
        <w:t>设计</w:t>
      </w:r>
      <w:r>
        <w:rPr>
          <w:rFonts w:asciiTheme="minorEastAsia" w:hAnsiTheme="minorEastAsia" w:eastAsiaTheme="minorEastAsia"/>
          <w:sz w:val="24"/>
          <w:szCs w:val="24"/>
          <w:lang w:eastAsia="zh-CN"/>
        </w:rPr>
        <w:t>方案等内容以对招标文件作出响应。</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1.12.3投标人须知前附表允许投标文件偏离招标文件某些要求的，偏差应当符合招标文件规定的偏差范围和幅度。</w:t>
      </w:r>
    </w:p>
    <w:p>
      <w:pPr>
        <w:spacing w:line="360" w:lineRule="auto"/>
        <w:rPr>
          <w:rFonts w:asciiTheme="minorEastAsia" w:hAnsiTheme="minorEastAsia" w:eastAsiaTheme="minorEastAsia"/>
          <w:sz w:val="24"/>
          <w:szCs w:val="24"/>
          <w:lang w:eastAsia="zh-CN"/>
        </w:rPr>
      </w:pPr>
      <w:bookmarkStart w:id="9" w:name="_Toc25137983"/>
    </w:p>
    <w:p>
      <w:pPr>
        <w:pStyle w:val="5"/>
        <w:spacing w:line="443" w:lineRule="exact"/>
        <w:ind w:right="44"/>
        <w:rPr>
          <w:rFonts w:asciiTheme="minorEastAsia" w:hAnsiTheme="minorEastAsia" w:eastAsiaTheme="minorEastAsia"/>
          <w:lang w:eastAsia="zh-CN"/>
        </w:rPr>
      </w:pPr>
      <w:bookmarkStart w:id="10" w:name="_Toc25152733"/>
      <w:r>
        <w:rPr>
          <w:rFonts w:asciiTheme="minorEastAsia" w:hAnsiTheme="minorEastAsia" w:eastAsiaTheme="minorEastAsia"/>
          <w:lang w:eastAsia="zh-CN"/>
        </w:rPr>
        <w:t>2. 招标文件</w:t>
      </w:r>
      <w:bookmarkEnd w:id="9"/>
      <w:bookmarkEnd w:id="10"/>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2.1招标文件的组成</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本招标文件包括：</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（1）招标公告</w:t>
      </w:r>
      <w:r>
        <w:rPr>
          <w:rFonts w:asciiTheme="minorEastAsia" w:hAnsiTheme="minorEastAsia" w:eastAsiaTheme="minorEastAsia"/>
          <w:strike/>
          <w:sz w:val="24"/>
          <w:szCs w:val="24"/>
          <w:lang w:eastAsia="zh-CN"/>
        </w:rPr>
        <w:t>（或投标邀请书）</w:t>
      </w:r>
      <w:r>
        <w:rPr>
          <w:rFonts w:asciiTheme="minorEastAsia" w:hAnsiTheme="minorEastAsia" w:eastAsiaTheme="minorEastAsia"/>
          <w:sz w:val="24"/>
          <w:szCs w:val="24"/>
          <w:lang w:eastAsia="zh-CN"/>
        </w:rPr>
        <w:t>；</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（2）投标人须知；</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（3）评标办法；</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（4）合同条款及格式；</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（5）发包人要求；</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（6）投标文件格式；</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（7）投标人须知前附表规定的其他资料。</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根据本章第1.10款、第2.2款和第2.3款对招标文件所作的澄清、修改，构成招标文件的组成部分。</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2.2招标文件的澄清</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2.2.3投标人在收到澄清后，应按投标人须知前附表规定的时间和形式通知招标人，确认已收到该澄清。</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2.2.4 除非招标人认为确有必要答复，否则，招标人有权拒绝回复投标人在本章第 2.2.1项规定的时间后的任何澄清要求。</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2.3招标文件的修改</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2.3.1招标人以投标人须知前附表规定的形式修改招标文件，并通知所有</w:t>
      </w:r>
      <w:r>
        <w:rPr>
          <w:rFonts w:asciiTheme="minorEastAsia" w:hAnsiTheme="minorEastAsia" w:eastAsiaTheme="minorEastAsia"/>
          <w:strike/>
          <w:sz w:val="24"/>
          <w:szCs w:val="24"/>
          <w:lang w:eastAsia="zh-CN"/>
        </w:rPr>
        <w:t>已购买招标文件的</w:t>
      </w:r>
      <w:r>
        <w:rPr>
          <w:rFonts w:asciiTheme="minorEastAsia" w:hAnsiTheme="minorEastAsia" w:eastAsiaTheme="minorEastAsia"/>
          <w:sz w:val="24"/>
          <w:szCs w:val="24"/>
          <w:lang w:eastAsia="zh-CN"/>
        </w:rPr>
        <w:t>投标人。修改招标文件的时间距本章第4.2.1项规定的投标截止时间不足15日的，并且修改内容可能影响投标文件编制的，将相应延长投标截止时间。</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2.3.2投标人收到修改内容后，应按投标人须知前附表规定的时间和形式通知招标人，确认已收到该修改。</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2.4招标文件的异议</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投标人或者其他利害关系人对招标文件有异议的，应当在投标截止时间10日前以书面形式提出。招标人将在收到异议之日起3日内作出答复；作出答复前，将暂停招标投标活动。</w:t>
      </w:r>
    </w:p>
    <w:p>
      <w:pPr>
        <w:spacing w:line="360" w:lineRule="auto"/>
        <w:rPr>
          <w:rFonts w:asciiTheme="minorEastAsia" w:hAnsiTheme="minorEastAsia" w:eastAsiaTheme="minorEastAsia"/>
          <w:sz w:val="24"/>
          <w:szCs w:val="24"/>
          <w:lang w:eastAsia="zh-CN"/>
        </w:rPr>
      </w:pPr>
      <w:bookmarkStart w:id="11" w:name="_Toc25137984"/>
    </w:p>
    <w:p>
      <w:pPr>
        <w:pStyle w:val="5"/>
        <w:spacing w:line="443" w:lineRule="exact"/>
        <w:ind w:right="44"/>
        <w:rPr>
          <w:rFonts w:asciiTheme="minorEastAsia" w:hAnsiTheme="minorEastAsia" w:eastAsiaTheme="minorEastAsia"/>
          <w:lang w:eastAsia="zh-CN"/>
        </w:rPr>
      </w:pPr>
      <w:bookmarkStart w:id="12" w:name="_Toc25152734"/>
      <w:r>
        <w:rPr>
          <w:rFonts w:asciiTheme="minorEastAsia" w:hAnsiTheme="minorEastAsia" w:eastAsiaTheme="minorEastAsia"/>
          <w:lang w:eastAsia="zh-CN"/>
        </w:rPr>
        <w:t>3. 投标文件</w:t>
      </w:r>
      <w:bookmarkEnd w:id="11"/>
      <w:bookmarkEnd w:id="12"/>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3.1投标文件的组成</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3.1.1 </w:t>
      </w:r>
      <w:r>
        <w:rPr>
          <w:rFonts w:hint="eastAsia" w:cs="宋体" w:asciiTheme="minorEastAsia" w:hAnsiTheme="minorEastAsia" w:eastAsiaTheme="minorEastAsia"/>
          <w:sz w:val="24"/>
          <w:szCs w:val="24"/>
          <w:lang w:eastAsia="zh-CN"/>
        </w:rPr>
        <w:t>投标文件应包括下列内容：</w:t>
      </w:r>
    </w:p>
    <w:p>
      <w:pPr>
        <w:pStyle w:val="2"/>
        <w:spacing w:line="360" w:lineRule="auto"/>
        <w:ind w:left="0" w:firstLine="480" w:firstLineChars="200"/>
        <w:rPr>
          <w:rFonts w:asciiTheme="minorEastAsia" w:hAnsiTheme="minorEastAsia" w:eastAsiaTheme="minorEastAsia"/>
          <w:strike/>
          <w:sz w:val="24"/>
          <w:szCs w:val="24"/>
          <w:lang w:eastAsia="zh-CN"/>
        </w:rPr>
      </w:pPr>
      <w:r>
        <w:rPr>
          <w:rFonts w:hint="eastAsia" w:cs="宋体" w:asciiTheme="minorEastAsia" w:hAnsiTheme="minorEastAsia" w:eastAsiaTheme="minorEastAsia"/>
          <w:strike/>
          <w:sz w:val="24"/>
          <w:szCs w:val="24"/>
          <w:lang w:eastAsia="zh-CN"/>
        </w:rPr>
        <w:t>（</w:t>
      </w:r>
      <w:r>
        <w:rPr>
          <w:rFonts w:asciiTheme="minorEastAsia" w:hAnsiTheme="minorEastAsia" w:eastAsiaTheme="minorEastAsia"/>
          <w:strike/>
          <w:sz w:val="24"/>
          <w:szCs w:val="24"/>
          <w:lang w:eastAsia="zh-CN"/>
        </w:rPr>
        <w:t>1</w:t>
      </w:r>
      <w:r>
        <w:rPr>
          <w:rFonts w:hint="eastAsia" w:cs="宋体" w:asciiTheme="minorEastAsia" w:hAnsiTheme="minorEastAsia" w:eastAsiaTheme="minorEastAsia"/>
          <w:strike/>
          <w:sz w:val="24"/>
          <w:szCs w:val="24"/>
          <w:lang w:eastAsia="zh-CN"/>
        </w:rPr>
        <w:t>）投标函及投标函附录；</w:t>
      </w:r>
    </w:p>
    <w:p>
      <w:pPr>
        <w:pStyle w:val="2"/>
        <w:spacing w:line="360" w:lineRule="auto"/>
        <w:ind w:left="0" w:firstLine="480" w:firstLineChars="200"/>
        <w:rPr>
          <w:rFonts w:asciiTheme="minorEastAsia" w:hAnsiTheme="minorEastAsia" w:eastAsiaTheme="minorEastAsia"/>
          <w:strike/>
          <w:sz w:val="24"/>
          <w:szCs w:val="24"/>
          <w:lang w:eastAsia="zh-CN"/>
        </w:rPr>
      </w:pPr>
      <w:r>
        <w:rPr>
          <w:rFonts w:hint="eastAsia" w:cs="宋体" w:asciiTheme="minorEastAsia" w:hAnsiTheme="minorEastAsia" w:eastAsiaTheme="minorEastAsia"/>
          <w:strike/>
          <w:sz w:val="24"/>
          <w:szCs w:val="24"/>
          <w:lang w:eastAsia="zh-CN"/>
        </w:rPr>
        <w:t>（</w:t>
      </w:r>
      <w:r>
        <w:rPr>
          <w:rFonts w:asciiTheme="minorEastAsia" w:hAnsiTheme="minorEastAsia" w:eastAsiaTheme="minorEastAsia"/>
          <w:strike/>
          <w:sz w:val="24"/>
          <w:szCs w:val="24"/>
          <w:lang w:eastAsia="zh-CN"/>
        </w:rPr>
        <w:t>2</w:t>
      </w:r>
      <w:r>
        <w:rPr>
          <w:rFonts w:hint="eastAsia" w:cs="宋体" w:asciiTheme="minorEastAsia" w:hAnsiTheme="minorEastAsia" w:eastAsiaTheme="minorEastAsia"/>
          <w:strike/>
          <w:sz w:val="24"/>
          <w:szCs w:val="24"/>
          <w:lang w:eastAsia="zh-CN"/>
        </w:rPr>
        <w:t>）法定代表人身份证明或附有法定代表人身份证明的授权委托书；</w:t>
      </w:r>
    </w:p>
    <w:p>
      <w:pPr>
        <w:pStyle w:val="2"/>
        <w:spacing w:line="360" w:lineRule="auto"/>
        <w:ind w:left="0" w:firstLine="480" w:firstLineChars="200"/>
        <w:rPr>
          <w:rFonts w:asciiTheme="minorEastAsia" w:hAnsiTheme="minorEastAsia" w:eastAsiaTheme="minorEastAsia"/>
          <w:strike/>
          <w:sz w:val="24"/>
          <w:szCs w:val="24"/>
          <w:lang w:eastAsia="zh-CN"/>
        </w:rPr>
      </w:pPr>
      <w:r>
        <w:rPr>
          <w:rFonts w:hint="eastAsia" w:cs="宋体" w:asciiTheme="minorEastAsia" w:hAnsiTheme="minorEastAsia" w:eastAsiaTheme="minorEastAsia"/>
          <w:strike/>
          <w:sz w:val="24"/>
          <w:szCs w:val="24"/>
          <w:lang w:eastAsia="zh-CN"/>
        </w:rPr>
        <w:t>（</w:t>
      </w:r>
      <w:r>
        <w:rPr>
          <w:rFonts w:asciiTheme="minorEastAsia" w:hAnsiTheme="minorEastAsia" w:eastAsiaTheme="minorEastAsia"/>
          <w:strike/>
          <w:sz w:val="24"/>
          <w:szCs w:val="24"/>
          <w:lang w:eastAsia="zh-CN"/>
        </w:rPr>
        <w:t>3</w:t>
      </w:r>
      <w:r>
        <w:rPr>
          <w:rFonts w:hint="eastAsia" w:cs="宋体" w:asciiTheme="minorEastAsia" w:hAnsiTheme="minorEastAsia" w:eastAsiaTheme="minorEastAsia"/>
          <w:strike/>
          <w:sz w:val="24"/>
          <w:szCs w:val="24"/>
          <w:lang w:eastAsia="zh-CN"/>
        </w:rPr>
        <w:t>）联合体协议书；</w:t>
      </w:r>
    </w:p>
    <w:p>
      <w:pPr>
        <w:pStyle w:val="2"/>
        <w:spacing w:line="360" w:lineRule="auto"/>
        <w:ind w:left="0" w:firstLine="480" w:firstLineChars="200"/>
        <w:rPr>
          <w:rFonts w:asciiTheme="minorEastAsia" w:hAnsiTheme="minorEastAsia" w:eastAsiaTheme="minorEastAsia"/>
          <w:strike/>
          <w:sz w:val="24"/>
          <w:szCs w:val="24"/>
          <w:lang w:eastAsia="zh-CN"/>
        </w:rPr>
      </w:pPr>
      <w:r>
        <w:rPr>
          <w:rFonts w:hint="eastAsia" w:cs="宋体" w:asciiTheme="minorEastAsia" w:hAnsiTheme="minorEastAsia" w:eastAsiaTheme="minorEastAsia"/>
          <w:strike/>
          <w:sz w:val="24"/>
          <w:szCs w:val="24"/>
          <w:lang w:eastAsia="zh-CN"/>
        </w:rPr>
        <w:t>（</w:t>
      </w:r>
      <w:r>
        <w:rPr>
          <w:rFonts w:asciiTheme="minorEastAsia" w:hAnsiTheme="minorEastAsia" w:eastAsiaTheme="minorEastAsia"/>
          <w:strike/>
          <w:sz w:val="24"/>
          <w:szCs w:val="24"/>
          <w:lang w:eastAsia="zh-CN"/>
        </w:rPr>
        <w:t>4</w:t>
      </w:r>
      <w:r>
        <w:rPr>
          <w:rFonts w:hint="eastAsia" w:cs="宋体" w:asciiTheme="minorEastAsia" w:hAnsiTheme="minorEastAsia" w:eastAsiaTheme="minorEastAsia"/>
          <w:strike/>
          <w:sz w:val="24"/>
          <w:szCs w:val="24"/>
          <w:lang w:eastAsia="zh-CN"/>
        </w:rPr>
        <w:t>）投标保证金；</w:t>
      </w:r>
    </w:p>
    <w:p>
      <w:pPr>
        <w:pStyle w:val="2"/>
        <w:spacing w:line="360" w:lineRule="auto"/>
        <w:ind w:left="0" w:firstLine="480" w:firstLineChars="200"/>
        <w:rPr>
          <w:rFonts w:cs="宋体" w:asciiTheme="minorEastAsia" w:hAnsiTheme="minorEastAsia" w:eastAsiaTheme="minorEastAsia"/>
          <w:strike/>
          <w:sz w:val="24"/>
          <w:szCs w:val="24"/>
          <w:lang w:eastAsia="zh-CN"/>
        </w:rPr>
      </w:pPr>
      <w:r>
        <w:rPr>
          <w:rFonts w:cs="宋体" w:asciiTheme="minorEastAsia" w:hAnsiTheme="minorEastAsia" w:eastAsiaTheme="minorEastAsia"/>
          <w:strike/>
          <w:sz w:val="24"/>
          <w:szCs w:val="24"/>
          <w:lang w:eastAsia="zh-CN"/>
        </w:rPr>
        <w:t>（5）设计费用清单；</w:t>
      </w:r>
    </w:p>
    <w:p>
      <w:pPr>
        <w:pStyle w:val="2"/>
        <w:spacing w:line="360" w:lineRule="auto"/>
        <w:ind w:left="0" w:firstLine="480" w:firstLineChars="200"/>
        <w:rPr>
          <w:rFonts w:cs="宋体" w:asciiTheme="minorEastAsia" w:hAnsiTheme="minorEastAsia" w:eastAsiaTheme="minorEastAsia"/>
          <w:strike/>
          <w:sz w:val="24"/>
          <w:szCs w:val="24"/>
          <w:lang w:eastAsia="zh-CN"/>
        </w:rPr>
      </w:pPr>
      <w:r>
        <w:rPr>
          <w:rFonts w:cs="宋体" w:asciiTheme="minorEastAsia" w:hAnsiTheme="minorEastAsia" w:eastAsiaTheme="minorEastAsia"/>
          <w:strike/>
          <w:sz w:val="24"/>
          <w:szCs w:val="24"/>
          <w:lang w:eastAsia="zh-CN"/>
        </w:rPr>
        <w:t>（6）资格审查资料；</w:t>
      </w:r>
    </w:p>
    <w:p>
      <w:pPr>
        <w:pStyle w:val="2"/>
        <w:spacing w:line="360" w:lineRule="auto"/>
        <w:ind w:left="0" w:firstLine="480" w:firstLineChars="200"/>
        <w:rPr>
          <w:rFonts w:cs="宋体" w:asciiTheme="minorEastAsia" w:hAnsiTheme="minorEastAsia" w:eastAsiaTheme="minorEastAsia"/>
          <w:strike/>
          <w:sz w:val="24"/>
          <w:szCs w:val="24"/>
          <w:lang w:eastAsia="zh-CN"/>
        </w:rPr>
      </w:pPr>
      <w:r>
        <w:rPr>
          <w:rFonts w:cs="宋体" w:asciiTheme="minorEastAsia" w:hAnsiTheme="minorEastAsia" w:eastAsiaTheme="minorEastAsia"/>
          <w:strike/>
          <w:sz w:val="24"/>
          <w:szCs w:val="24"/>
          <w:lang w:eastAsia="zh-CN"/>
        </w:rPr>
        <w:t>（7）</w:t>
      </w:r>
      <w:r>
        <w:rPr>
          <w:rFonts w:hint="eastAsia" w:cs="宋体" w:asciiTheme="minorEastAsia" w:hAnsiTheme="minorEastAsia" w:eastAsiaTheme="minorEastAsia"/>
          <w:strike/>
          <w:sz w:val="24"/>
          <w:szCs w:val="24"/>
          <w:lang w:eastAsia="zh-CN"/>
        </w:rPr>
        <w:t>设计</w:t>
      </w:r>
      <w:r>
        <w:rPr>
          <w:rFonts w:cs="宋体" w:asciiTheme="minorEastAsia" w:hAnsiTheme="minorEastAsia" w:eastAsiaTheme="minorEastAsia"/>
          <w:strike/>
          <w:sz w:val="24"/>
          <w:szCs w:val="24"/>
          <w:lang w:eastAsia="zh-CN"/>
        </w:rPr>
        <w:t>方案；</w:t>
      </w:r>
    </w:p>
    <w:p>
      <w:pPr>
        <w:pStyle w:val="2"/>
        <w:spacing w:line="360" w:lineRule="auto"/>
        <w:ind w:left="0"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trike/>
          <w:sz w:val="24"/>
          <w:szCs w:val="24"/>
          <w:lang w:eastAsia="zh-CN"/>
        </w:rPr>
        <w:t xml:space="preserve">（8）投标人须知前附表规定的其他资料。 </w:t>
      </w:r>
    </w:p>
    <w:p>
      <w:pPr>
        <w:pStyle w:val="2"/>
        <w:spacing w:line="360" w:lineRule="auto"/>
        <w:ind w:left="0" w:firstLine="482" w:firstLineChars="200"/>
        <w:rPr>
          <w:rFonts w:cs="宋体" w:asciiTheme="minorEastAsia" w:hAnsiTheme="minorEastAsia" w:eastAsiaTheme="minorEastAsia"/>
          <w:b/>
          <w:sz w:val="24"/>
          <w:szCs w:val="24"/>
          <w:u w:val="single"/>
          <w:lang w:eastAsia="zh-CN"/>
        </w:rPr>
      </w:pPr>
      <w:r>
        <w:rPr>
          <w:rFonts w:hint="eastAsia" w:cs="宋体" w:asciiTheme="minorEastAsia" w:hAnsiTheme="minorEastAsia" w:eastAsiaTheme="minorEastAsia"/>
          <w:b/>
          <w:sz w:val="24"/>
          <w:szCs w:val="24"/>
          <w:u w:val="single"/>
          <w:lang w:eastAsia="zh-CN"/>
        </w:rPr>
        <w:t>投标文件由商务文件（含资格审查部分、资信业绩部分）、技术文件（含勘察设计方案部分）两个部分组成。各部分投标文件应分别编制。设计投标文件编制要求详见第六章投标文件格式“勘察设计投标文件编制要求”。构成投标文件的其它资料见投标人须知前附表。</w:t>
      </w:r>
    </w:p>
    <w:p>
      <w:pPr>
        <w:pStyle w:val="2"/>
        <w:spacing w:line="360" w:lineRule="auto"/>
        <w:ind w:firstLine="482" w:firstLineChars="200"/>
        <w:rPr>
          <w:rFonts w:cs="宋体" w:asciiTheme="minorEastAsia" w:hAnsiTheme="minorEastAsia" w:eastAsiaTheme="minorEastAsia"/>
          <w:b/>
          <w:sz w:val="24"/>
          <w:szCs w:val="24"/>
          <w:u w:val="single"/>
          <w:lang w:eastAsia="zh-CN"/>
        </w:rPr>
      </w:pPr>
      <w:r>
        <w:rPr>
          <w:rFonts w:hint="eastAsia" w:cs="宋体" w:asciiTheme="minorEastAsia" w:hAnsiTheme="minorEastAsia" w:eastAsiaTheme="minorEastAsia"/>
          <w:b/>
          <w:sz w:val="24"/>
          <w:szCs w:val="24"/>
          <w:u w:val="single"/>
          <w:lang w:eastAsia="zh-CN"/>
        </w:rPr>
        <w:t>注：技术文件（含勘察设计方案部分）为暗标。技术标中不能辨认出投标人或其专业技术人员的身份。不在勘察设计方案上标注或做任何可以辨认投标人及专业技术人员身份的名称、印章、商标、图形等记认符号。</w:t>
      </w:r>
    </w:p>
    <w:p>
      <w:pPr>
        <w:pStyle w:val="2"/>
        <w:spacing w:line="360" w:lineRule="auto"/>
        <w:ind w:left="0" w:firstLine="480" w:firstLineChars="200"/>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投标人在评标过程中作出的符合法律法规和招标文件规定的澄清确认，构成投标文件的组成部分。</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3.1.2投标人须知前附表规定不接受联合体投标的，或投标人没有组成联合体的，投标文件不包括本章第3.1.1（3）目所指的联合体协议书。</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3.1.3 投标人须知前附表未要求提交投标保证金的，投标文件不包括本章第 3.1.1（4）所指的投标保证金。</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3.1.4 （增加）保密要求：见投标人须知前附表。</w:t>
      </w: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3.2投标报价</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lang w:eastAsia="zh-CN"/>
        </w:rPr>
        <w:t>3.2.1投标报价应包括国家规定的增值税税金，除投标人须知前附表另有规定外，增值税税金按一般计税方法计算。投标人应按第六章“投标文件格式”的要求在投标函中进行报价并填写</w:t>
      </w:r>
      <w:r>
        <w:rPr>
          <w:rFonts w:hint="eastAsia" w:asciiTheme="minorEastAsia" w:hAnsiTheme="minorEastAsia" w:eastAsiaTheme="minorEastAsia"/>
          <w:sz w:val="24"/>
          <w:szCs w:val="24"/>
          <w:u w:val="single"/>
          <w:lang w:eastAsia="zh-CN"/>
        </w:rPr>
        <w:t>勘察设计</w:t>
      </w:r>
      <w:r>
        <w:rPr>
          <w:rFonts w:asciiTheme="minorEastAsia" w:hAnsiTheme="minorEastAsia" w:eastAsiaTheme="minorEastAsia"/>
          <w:sz w:val="24"/>
          <w:szCs w:val="24"/>
          <w:lang w:eastAsia="zh-CN"/>
        </w:rPr>
        <w:t>费用清单。</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3.2.2投标人应充分了解该项目的总体情况以及影响投标报价的其他要素。</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3.2.3本项目的报价方式见投标人须知前附表。</w:t>
      </w:r>
      <w:r>
        <w:rPr>
          <w:rFonts w:asciiTheme="minorEastAsia" w:hAnsiTheme="minorEastAsia" w:eastAsiaTheme="minorEastAsia"/>
          <w:strike/>
          <w:sz w:val="24"/>
          <w:szCs w:val="24"/>
          <w:lang w:eastAsia="zh-CN"/>
        </w:rPr>
        <w:t>投标人在投标截止时间前修改投标函中的投标报价总额，应同时修改投标文件“设计费用清单”中的相应报价。此修改须符合本章第 4.3 款的有关要求。</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3.2.4招标人设有最高投标限价的，投标人的投标报价不得超过最高投标限价，最高投标限价在投标人须知前附表中载明。</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3.2.5投标报价的其他要求见投标人须知前附表。</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3.3投标有效期</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3.3.1除投标人须知前附表另有规定外，投标有效期为</w:t>
      </w:r>
      <w:r>
        <w:rPr>
          <w:rFonts w:hint="eastAsia" w:asciiTheme="minorEastAsia" w:hAnsiTheme="minorEastAsia" w:eastAsiaTheme="minorEastAsia"/>
          <w:sz w:val="24"/>
          <w:szCs w:val="24"/>
          <w:u w:val="single"/>
          <w:lang w:eastAsia="zh-CN"/>
        </w:rPr>
        <w:t>120</w:t>
      </w:r>
      <w:r>
        <w:rPr>
          <w:rFonts w:asciiTheme="minorEastAsia" w:hAnsiTheme="minorEastAsia" w:eastAsiaTheme="minorEastAsia"/>
          <w:sz w:val="24"/>
          <w:szCs w:val="24"/>
          <w:lang w:eastAsia="zh-CN"/>
        </w:rPr>
        <w:t>天。</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3.3.2在投标有效期内，投标人撤销投标文件的，应承担招标文件和法律规定的责任。</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3.4投标保证金</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3.4.1投标人在递交投标文件的同时，应按投标人须知前附表规定的金额、形式</w:t>
      </w:r>
      <w:r>
        <w:rPr>
          <w:rFonts w:asciiTheme="minorEastAsia" w:hAnsiTheme="minorEastAsia" w:eastAsiaTheme="minorEastAsia"/>
          <w:strike/>
          <w:sz w:val="24"/>
          <w:szCs w:val="24"/>
          <w:lang w:eastAsia="zh-CN"/>
        </w:rPr>
        <w:t>和第六章“投标文件格式”规定的投标保证金格式</w:t>
      </w:r>
      <w:r>
        <w:rPr>
          <w:rFonts w:asciiTheme="minorEastAsia" w:hAnsiTheme="minorEastAsia" w:eastAsiaTheme="minorEastAsia"/>
          <w:sz w:val="24"/>
          <w:szCs w:val="24"/>
          <w:lang w:eastAsia="zh-CN"/>
        </w:rPr>
        <w:t>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3.4.2投标人不按本章第 3.4.1项要求提交投标保证金的，评标委员会将否决其投标。</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lang w:eastAsia="zh-CN"/>
        </w:rPr>
        <w:t>3.4.3 招标人最迟将在与中标人签订合同后 5日内，</w:t>
      </w:r>
      <w:r>
        <w:rPr>
          <w:rFonts w:hint="eastAsia" w:asciiTheme="minorEastAsia" w:hAnsiTheme="minorEastAsia" w:eastAsiaTheme="minorEastAsia"/>
          <w:sz w:val="24"/>
          <w:szCs w:val="24"/>
          <w:lang w:eastAsia="zh-CN"/>
        </w:rPr>
        <w:t>向未中标的投标人和中标人退还投标保证金。投标保证金以现金或者支票形式递交的，还应退还银行同期存款利息。</w:t>
      </w:r>
      <w:r>
        <w:rPr>
          <w:rFonts w:hint="eastAsia" w:asciiTheme="minorEastAsia" w:hAnsiTheme="minorEastAsia" w:eastAsiaTheme="minorEastAsia"/>
          <w:sz w:val="24"/>
          <w:szCs w:val="24"/>
          <w:u w:val="single"/>
          <w:lang w:eastAsia="zh-CN"/>
        </w:rPr>
        <w:t>如出现异议或投诉，则投标有效期自动延长至异议或投诉处理结束。在提交投标文件截止时间后到招标文件规定的投标有效期终止之前，投标人不得补充、修改或者撤销其投标文件，否则其保证金将不予退还。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招标文件内关于投标保证金的退还与不予退还的规定仍然适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3.4.4有下列情形之一的，投标保证金将不予退还：</w:t>
      </w:r>
    </w:p>
    <w:p>
      <w:pPr>
        <w:pStyle w:val="2"/>
        <w:numPr>
          <w:ilvl w:val="0"/>
          <w:numId w:val="1"/>
        </w:numPr>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投标人在投标有效期内撤销投标文件；</w:t>
      </w:r>
    </w:p>
    <w:p>
      <w:pPr>
        <w:pStyle w:val="2"/>
        <w:numPr>
          <w:ilvl w:val="0"/>
          <w:numId w:val="2"/>
        </w:numPr>
        <w:spacing w:line="360" w:lineRule="auto"/>
        <w:ind w:left="0"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中标人拒不领取中标通知书，或者在收到中标通知书后，在规定期限内无正当理由不与招标人订立合同，或者在签订合同时向招标人提出附加条件，或者不按照招标文件或合同要求提交履约担保的；</w:t>
      </w:r>
    </w:p>
    <w:p>
      <w:pPr>
        <w:pStyle w:val="2"/>
        <w:numPr>
          <w:ilvl w:val="0"/>
          <w:numId w:val="3"/>
        </w:numPr>
        <w:spacing w:line="360" w:lineRule="auto"/>
        <w:ind w:left="0"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存在串通投标、围标情况的；</w:t>
      </w:r>
    </w:p>
    <w:p>
      <w:pPr>
        <w:pStyle w:val="2"/>
        <w:numPr>
          <w:ilvl w:val="0"/>
          <w:numId w:val="4"/>
        </w:numPr>
        <w:spacing w:line="360" w:lineRule="auto"/>
        <w:ind w:left="0"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投标人以他人名义投标或者允许他人挂靠投标或借用本公司名义投标的；</w:t>
      </w:r>
    </w:p>
    <w:p>
      <w:pPr>
        <w:pStyle w:val="2"/>
        <w:numPr>
          <w:ilvl w:val="0"/>
          <w:numId w:val="5"/>
        </w:numPr>
        <w:spacing w:line="360" w:lineRule="auto"/>
        <w:ind w:left="0"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提供虚假投标文件、虚假承诺</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声明</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保证或者以其他方式弄虚作假的；</w:t>
      </w:r>
    </w:p>
    <w:p>
      <w:pPr>
        <w:pStyle w:val="2"/>
        <w:spacing w:line="360" w:lineRule="auto"/>
        <w:ind w:left="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）法律或者本招标文件规定的其他情形</w:t>
      </w:r>
      <w:r>
        <w:rPr>
          <w:rFonts w:asciiTheme="minorEastAsia" w:hAnsiTheme="minorEastAsia" w:eastAsiaTheme="minorEastAsia"/>
          <w:sz w:val="24"/>
          <w:szCs w:val="24"/>
          <w:lang w:eastAsia="zh-CN"/>
        </w:rPr>
        <w:t>。</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strike/>
          <w:lang w:eastAsia="zh-CN"/>
        </w:rPr>
      </w:pPr>
      <w:r>
        <w:rPr>
          <w:rFonts w:asciiTheme="minorEastAsia" w:hAnsiTheme="minorEastAsia" w:eastAsiaTheme="minorEastAsia"/>
          <w:b/>
          <w:bCs/>
          <w:strike/>
          <w:lang w:eastAsia="zh-CN"/>
        </w:rPr>
        <w:t>3.5资格审查资料（适用于已进行资格预审的）</w:t>
      </w:r>
    </w:p>
    <w:p>
      <w:pPr>
        <w:spacing w:line="360" w:lineRule="auto"/>
        <w:rPr>
          <w:rFonts w:asciiTheme="minorEastAsia" w:hAnsiTheme="minorEastAsia" w:eastAsiaTheme="minorEastAsia"/>
          <w:strike/>
          <w:sz w:val="24"/>
          <w:szCs w:val="24"/>
          <w:lang w:eastAsia="zh-CN"/>
        </w:rPr>
      </w:pP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3.5资格审查资料（适用于未进行资格预审的）</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除投标人须知前附表另有规定外，投标人应按下列规定提供资格审查资料，以证明其满足本章第1.4款规定的资质</w:t>
      </w:r>
      <w:r>
        <w:rPr>
          <w:rFonts w:asciiTheme="minorEastAsia" w:hAnsiTheme="minorEastAsia" w:eastAsiaTheme="minorEastAsia"/>
          <w:strike/>
          <w:sz w:val="24"/>
          <w:szCs w:val="24"/>
          <w:lang w:eastAsia="zh-CN"/>
        </w:rPr>
        <w:t>、财务、业绩、</w:t>
      </w:r>
      <w:r>
        <w:rPr>
          <w:rFonts w:asciiTheme="minorEastAsia" w:hAnsiTheme="minorEastAsia" w:eastAsiaTheme="minorEastAsia"/>
          <w:sz w:val="24"/>
          <w:szCs w:val="24"/>
          <w:lang w:eastAsia="zh-CN"/>
        </w:rPr>
        <w:t>信誉等要求。</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3.5.1</w:t>
      </w:r>
      <w:r>
        <w:rPr>
          <w:rFonts w:asciiTheme="minorEastAsia" w:hAnsiTheme="minorEastAsia" w:eastAsiaTheme="minorEastAsia"/>
          <w:strike/>
          <w:sz w:val="24"/>
          <w:szCs w:val="24"/>
          <w:lang w:eastAsia="zh-CN"/>
        </w:rPr>
        <w:t>“投标人基本情况表”应附</w:t>
      </w:r>
      <w:r>
        <w:rPr>
          <w:rFonts w:asciiTheme="minorEastAsia" w:hAnsiTheme="minorEastAsia" w:eastAsiaTheme="minorEastAsia"/>
          <w:sz w:val="24"/>
          <w:szCs w:val="24"/>
          <w:lang w:eastAsia="zh-CN"/>
        </w:rPr>
        <w:t>投标人营业执照和组织机构代码证的</w:t>
      </w:r>
      <w:r>
        <w:rPr>
          <w:rFonts w:hint="eastAsia" w:asciiTheme="minorEastAsia" w:hAnsiTheme="minorEastAsia" w:eastAsiaTheme="minorEastAsia"/>
          <w:sz w:val="24"/>
          <w:szCs w:val="24"/>
          <w:lang w:eastAsia="zh-CN"/>
        </w:rPr>
        <w:t>扫描</w:t>
      </w:r>
      <w:r>
        <w:rPr>
          <w:rFonts w:asciiTheme="minorEastAsia" w:hAnsiTheme="minorEastAsia" w:eastAsiaTheme="minorEastAsia"/>
          <w:sz w:val="24"/>
          <w:szCs w:val="24"/>
          <w:lang w:eastAsia="zh-CN"/>
        </w:rPr>
        <w:t>件（按照“三证合一”或“五证合一”登记制度进行登记的，可仅提供营业执照</w:t>
      </w:r>
      <w:r>
        <w:rPr>
          <w:rFonts w:hint="eastAsia" w:asciiTheme="minorEastAsia" w:hAnsiTheme="minorEastAsia" w:eastAsiaTheme="minorEastAsia"/>
          <w:sz w:val="24"/>
          <w:szCs w:val="24"/>
          <w:lang w:eastAsia="zh-CN"/>
        </w:rPr>
        <w:t>扫描</w:t>
      </w:r>
      <w:r>
        <w:rPr>
          <w:rFonts w:asciiTheme="minorEastAsia" w:hAnsiTheme="minorEastAsia" w:eastAsiaTheme="minorEastAsia"/>
          <w:sz w:val="24"/>
          <w:szCs w:val="24"/>
          <w:lang w:eastAsia="zh-CN"/>
        </w:rPr>
        <w:t>件</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香港企业参加投标的，提供在香港进行商业登记的证明文书</w:t>
      </w:r>
      <w:r>
        <w:rPr>
          <w:rFonts w:hint="eastAsia" w:asciiTheme="minorEastAsia" w:hAnsiTheme="minorEastAsia" w:eastAsiaTheme="minorEastAsia"/>
          <w:sz w:val="24"/>
          <w:szCs w:val="24"/>
          <w:lang w:eastAsia="zh-CN"/>
        </w:rPr>
        <w:t>扫描件</w:t>
      </w:r>
      <w:r>
        <w:rPr>
          <w:rFonts w:asciiTheme="minorEastAsia" w:hAnsiTheme="minorEastAsia" w:eastAsiaTheme="minorEastAsia"/>
          <w:sz w:val="24"/>
          <w:szCs w:val="24"/>
          <w:lang w:eastAsia="zh-CN"/>
        </w:rPr>
        <w:t>）、投标人资质证书副本</w:t>
      </w:r>
      <w:r>
        <w:rPr>
          <w:rFonts w:hint="eastAsia" w:asciiTheme="minorEastAsia" w:hAnsiTheme="minorEastAsia" w:eastAsiaTheme="minorEastAsia"/>
          <w:sz w:val="24"/>
          <w:szCs w:val="24"/>
          <w:lang w:eastAsia="zh-CN"/>
        </w:rPr>
        <w:t>（香港企业参加投标的，提供在广东省住房和城乡建设主管部门备案且备案的业务范围满足本项目要求的相关备案资料）</w:t>
      </w:r>
      <w:r>
        <w:rPr>
          <w:rFonts w:asciiTheme="minorEastAsia" w:hAnsiTheme="minorEastAsia" w:eastAsiaTheme="minorEastAsia"/>
          <w:sz w:val="24"/>
          <w:szCs w:val="24"/>
          <w:lang w:eastAsia="zh-CN"/>
        </w:rPr>
        <w:t>等材料的</w:t>
      </w:r>
      <w:r>
        <w:rPr>
          <w:rFonts w:hint="eastAsia" w:asciiTheme="minorEastAsia" w:hAnsiTheme="minorEastAsia" w:eastAsiaTheme="minorEastAsia"/>
          <w:sz w:val="24"/>
          <w:szCs w:val="24"/>
          <w:lang w:eastAsia="zh-CN"/>
        </w:rPr>
        <w:t>扫描</w:t>
      </w:r>
      <w:r>
        <w:rPr>
          <w:rFonts w:asciiTheme="minorEastAsia" w:hAnsiTheme="minorEastAsia" w:eastAsiaTheme="minorEastAsia"/>
          <w:sz w:val="24"/>
          <w:szCs w:val="24"/>
          <w:lang w:eastAsia="zh-CN"/>
        </w:rPr>
        <w:t>件。</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3.5.2“近年财务状况表”应附经会计师事务所或审计机构审计的财务会计报表，包括资产负债表、现金流量表、利润表和财务情况说明书的</w:t>
      </w:r>
      <w:r>
        <w:rPr>
          <w:rFonts w:hint="eastAsia" w:asciiTheme="minorEastAsia" w:hAnsiTheme="minorEastAsia" w:eastAsiaTheme="minorEastAsia"/>
          <w:strike/>
          <w:sz w:val="24"/>
          <w:szCs w:val="24"/>
          <w:lang w:eastAsia="zh-CN"/>
        </w:rPr>
        <w:t>扫描</w:t>
      </w:r>
      <w:r>
        <w:rPr>
          <w:rFonts w:asciiTheme="minorEastAsia" w:hAnsiTheme="minorEastAsia" w:eastAsiaTheme="minorEastAsia"/>
          <w:strike/>
          <w:sz w:val="24"/>
          <w:szCs w:val="24"/>
          <w:lang w:eastAsia="zh-CN"/>
        </w:rPr>
        <w:t>件，具体年份要求见投标人须知前附表。投标人的成立时间少于投标人须知前附表规定年份的，应提供成立以来的财务状况表。</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3.5.3“近年完成的类似设计项目情况表”应附中标通知书和（或）合同协议书、发包人出具的证明文件；具体时间要求见投标人须知前附表，每张表格只填写一个项目，并标明序号。</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3.5.4“正在设计和新承接的项目情况表”应附中标通知书和（或）合同协议书</w:t>
      </w:r>
      <w:r>
        <w:rPr>
          <w:rFonts w:hint="eastAsia" w:asciiTheme="minorEastAsia" w:hAnsiTheme="minorEastAsia" w:eastAsiaTheme="minorEastAsia"/>
          <w:strike/>
          <w:sz w:val="24"/>
          <w:szCs w:val="24"/>
          <w:lang w:eastAsia="zh-CN"/>
        </w:rPr>
        <w:t>扫描</w:t>
      </w:r>
      <w:r>
        <w:rPr>
          <w:rFonts w:asciiTheme="minorEastAsia" w:hAnsiTheme="minorEastAsia" w:eastAsiaTheme="minorEastAsia"/>
          <w:strike/>
          <w:sz w:val="24"/>
          <w:szCs w:val="24"/>
          <w:lang w:eastAsia="zh-CN"/>
        </w:rPr>
        <w:t>件。每张表格只填写一个项目，并标明序号。</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3.5.5“近年发生的诉讼及仲裁情况”应说明投标人败诉的设计合同的相关情况，并附法院或仲裁机构作出的判决、裁决等有关法律文书</w:t>
      </w:r>
      <w:r>
        <w:rPr>
          <w:rFonts w:hint="eastAsia" w:asciiTheme="minorEastAsia" w:hAnsiTheme="minorEastAsia" w:eastAsiaTheme="minorEastAsia"/>
          <w:strike/>
          <w:sz w:val="24"/>
          <w:szCs w:val="24"/>
          <w:lang w:eastAsia="zh-CN"/>
        </w:rPr>
        <w:t>扫描</w:t>
      </w:r>
      <w:r>
        <w:rPr>
          <w:rFonts w:asciiTheme="minorEastAsia" w:hAnsiTheme="minorEastAsia" w:eastAsiaTheme="minorEastAsia"/>
          <w:strike/>
          <w:sz w:val="24"/>
          <w:szCs w:val="24"/>
          <w:lang w:eastAsia="zh-CN"/>
        </w:rPr>
        <w:t>件，具体时间要求见投标人须知前附表。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trike/>
          <w:sz w:val="24"/>
          <w:szCs w:val="24"/>
          <w:lang w:eastAsia="zh-CN"/>
        </w:rPr>
        <w:t>3.5.6“拟委任的主要人员汇总表”应填报满足本章第 1.4.1项规定的项目负责人和其他主要人员的相关信息。“主要人员简历表”中项目负责人应附身份证、学历证、职称证、执业资格证书和社保缴费证明</w:t>
      </w:r>
      <w:r>
        <w:rPr>
          <w:rFonts w:hint="eastAsia" w:asciiTheme="minorEastAsia" w:hAnsiTheme="minorEastAsia" w:eastAsiaTheme="minorEastAsia"/>
          <w:strike/>
          <w:sz w:val="24"/>
          <w:szCs w:val="24"/>
          <w:lang w:eastAsia="zh-CN"/>
        </w:rPr>
        <w:t>扫描</w:t>
      </w:r>
      <w:r>
        <w:rPr>
          <w:rFonts w:asciiTheme="minorEastAsia" w:hAnsiTheme="minorEastAsia" w:eastAsiaTheme="minorEastAsia"/>
          <w:strike/>
          <w:sz w:val="24"/>
          <w:szCs w:val="24"/>
          <w:lang w:eastAsia="zh-CN"/>
        </w:rPr>
        <w:t>件，管理过的项目业绩须附合同协议书</w:t>
      </w:r>
      <w:r>
        <w:rPr>
          <w:rFonts w:hint="eastAsia" w:asciiTheme="minorEastAsia" w:hAnsiTheme="minorEastAsia" w:eastAsiaTheme="minorEastAsia"/>
          <w:strike/>
          <w:sz w:val="24"/>
          <w:szCs w:val="24"/>
          <w:lang w:eastAsia="zh-CN"/>
        </w:rPr>
        <w:t>扫描</w:t>
      </w:r>
      <w:r>
        <w:rPr>
          <w:rFonts w:asciiTheme="minorEastAsia" w:hAnsiTheme="minorEastAsia" w:eastAsiaTheme="minorEastAsia"/>
          <w:strike/>
          <w:sz w:val="24"/>
          <w:szCs w:val="24"/>
          <w:lang w:eastAsia="zh-CN"/>
        </w:rPr>
        <w:t>件；其他主要人员应附身份证、学历证、职称证、有关证书和社保缴费证明</w:t>
      </w:r>
      <w:r>
        <w:rPr>
          <w:rFonts w:hint="eastAsia" w:asciiTheme="minorEastAsia" w:hAnsiTheme="minorEastAsia" w:eastAsiaTheme="minorEastAsia"/>
          <w:strike/>
          <w:sz w:val="24"/>
          <w:szCs w:val="24"/>
          <w:lang w:eastAsia="zh-CN"/>
        </w:rPr>
        <w:t>扫描</w:t>
      </w:r>
      <w:r>
        <w:rPr>
          <w:rFonts w:asciiTheme="minorEastAsia" w:hAnsiTheme="minorEastAsia" w:eastAsiaTheme="minorEastAsia"/>
          <w:strike/>
          <w:sz w:val="24"/>
          <w:szCs w:val="24"/>
          <w:lang w:eastAsia="zh-CN"/>
        </w:rPr>
        <w:t>件。</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3.5.7投标人须知前附表规定接受联合体投标的，本章第3.5.1项至第3.5.6项规定的表格和资料应包括联合体各方相关情况。</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3.6备选投标方案</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不允许递交备选投标方案。</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3.6.1除投标人须知前附表规定允许外，投标人不得递交备选投标方案，否则其投标将被否决。</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trike/>
          <w:sz w:val="24"/>
          <w:szCs w:val="24"/>
          <w:lang w:eastAsia="zh-CN"/>
        </w:rPr>
        <w:t>3.6.3投标人提供两个或两个以上投标报价，或者在投标文件中提供一个报价，但同时提供两个或两个以上</w:t>
      </w:r>
      <w:r>
        <w:rPr>
          <w:rFonts w:hint="eastAsia" w:asciiTheme="minorEastAsia" w:hAnsiTheme="minorEastAsia" w:eastAsiaTheme="minorEastAsia"/>
          <w:strike/>
          <w:sz w:val="24"/>
          <w:szCs w:val="24"/>
          <w:lang w:eastAsia="zh-CN"/>
        </w:rPr>
        <w:t>设计</w:t>
      </w:r>
      <w:r>
        <w:rPr>
          <w:rFonts w:asciiTheme="minorEastAsia" w:hAnsiTheme="minorEastAsia" w:eastAsiaTheme="minorEastAsia"/>
          <w:strike/>
          <w:sz w:val="24"/>
          <w:szCs w:val="24"/>
          <w:lang w:eastAsia="zh-CN"/>
        </w:rPr>
        <w:t>方案的，视为提供备选方案。</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3.7投标文件的编制</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3.7.2投标文件应当对招标文件有关</w:t>
      </w:r>
      <w:r>
        <w:rPr>
          <w:rFonts w:hint="eastAsia" w:asciiTheme="minorEastAsia" w:hAnsiTheme="minorEastAsia" w:eastAsiaTheme="minorEastAsia"/>
          <w:sz w:val="24"/>
          <w:szCs w:val="24"/>
          <w:u w:val="single"/>
          <w:lang w:eastAsia="zh-CN"/>
        </w:rPr>
        <w:t>勘察设计</w:t>
      </w:r>
      <w:r>
        <w:rPr>
          <w:rFonts w:asciiTheme="minorEastAsia" w:hAnsiTheme="minorEastAsia" w:eastAsiaTheme="minorEastAsia"/>
          <w:sz w:val="24"/>
          <w:szCs w:val="24"/>
          <w:lang w:eastAsia="zh-CN"/>
        </w:rPr>
        <w:t>服务期限、投标有效期、发包人要求、招标范围等实质性内容作出响应。</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3.7.3（A）（1）投标文件应用不褪色的材料书写或打印，投标函、投标函附录及对投标文件的澄清、说明和补正应由投标人的法定代表人或其授权的代理人签字或</w:t>
      </w:r>
      <w:r>
        <w:rPr>
          <w:rFonts w:hint="eastAsia" w:asciiTheme="minorEastAsia" w:hAnsiTheme="minorEastAsia" w:eastAsiaTheme="minorEastAsia"/>
          <w:strike/>
          <w:sz w:val="24"/>
          <w:szCs w:val="24"/>
          <w:lang w:eastAsia="zh-CN"/>
        </w:rPr>
        <w:t>盖单位公章</w:t>
      </w:r>
      <w:r>
        <w:rPr>
          <w:rFonts w:asciiTheme="minorEastAsia" w:hAnsiTheme="minorEastAsia" w:eastAsiaTheme="minorEastAsia"/>
          <w:strike/>
          <w:sz w:val="24"/>
          <w:szCs w:val="24"/>
          <w:lang w:eastAsia="zh-CN"/>
        </w:rPr>
        <w:t>。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w:t>
      </w:r>
      <w:r>
        <w:rPr>
          <w:rFonts w:hint="eastAsia" w:asciiTheme="minorEastAsia" w:hAnsiTheme="minorEastAsia" w:eastAsiaTheme="minorEastAsia"/>
          <w:strike/>
          <w:sz w:val="24"/>
          <w:szCs w:val="24"/>
          <w:lang w:eastAsia="zh-CN"/>
        </w:rPr>
        <w:t>盖单位公章</w:t>
      </w:r>
      <w:r>
        <w:rPr>
          <w:rFonts w:asciiTheme="minorEastAsia" w:hAnsiTheme="minorEastAsia" w:eastAsiaTheme="minorEastAsia"/>
          <w:strike/>
          <w:sz w:val="24"/>
          <w:szCs w:val="24"/>
          <w:lang w:eastAsia="zh-CN"/>
        </w:rPr>
        <w:t>。</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（3）投标文件的正本与副本应分别装订，并编制目录，投标文件需分册装订的，具体分册装订要求见投标人须知前附表规定。</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3.7.3（B）投标文件全部采用电子文档，除投标人须知前附表另有规定外，投标文件所附证书证件均为</w:t>
      </w:r>
      <w:r>
        <w:rPr>
          <w:rFonts w:hint="eastAsia" w:asciiTheme="minorEastAsia" w:hAnsiTheme="minorEastAsia" w:eastAsiaTheme="minorEastAsia"/>
          <w:sz w:val="24"/>
          <w:szCs w:val="24"/>
          <w:lang w:eastAsia="zh-CN"/>
        </w:rPr>
        <w:t>清晰</w:t>
      </w:r>
      <w:r>
        <w:rPr>
          <w:rFonts w:asciiTheme="minorEastAsia" w:hAnsiTheme="minorEastAsia" w:eastAsiaTheme="minorEastAsia"/>
          <w:sz w:val="24"/>
          <w:szCs w:val="24"/>
          <w:lang w:eastAsia="zh-CN"/>
        </w:rPr>
        <w:t>扫描件，并采用单位和个人数字证书，按招标文件要求在相应位置加盖电子印章</w:t>
      </w:r>
      <w:r>
        <w:rPr>
          <w:rFonts w:hint="eastAsia" w:asciiTheme="minorEastAsia" w:hAnsiTheme="minorEastAsia" w:eastAsiaTheme="minorEastAsia"/>
          <w:b/>
          <w:sz w:val="24"/>
          <w:szCs w:val="24"/>
          <w:u w:val="single"/>
          <w:lang w:eastAsia="zh-CN"/>
        </w:rPr>
        <w:t>（技术文件除外）</w:t>
      </w:r>
      <w:r>
        <w:rPr>
          <w:rFonts w:asciiTheme="minorEastAsia" w:hAnsiTheme="minorEastAsia" w:eastAsiaTheme="minorEastAsia"/>
          <w:sz w:val="24"/>
          <w:szCs w:val="24"/>
          <w:lang w:eastAsia="zh-CN"/>
        </w:rPr>
        <w:t>。由投标人的法定代表人</w:t>
      </w:r>
      <w:r>
        <w:rPr>
          <w:rFonts w:hint="eastAsia" w:asciiTheme="minorEastAsia" w:hAnsiTheme="minorEastAsia" w:eastAsiaTheme="minorEastAsia"/>
          <w:sz w:val="24"/>
          <w:szCs w:val="24"/>
          <w:lang w:eastAsia="zh-CN"/>
        </w:rPr>
        <w:t>签字（</w:t>
      </w:r>
      <w:r>
        <w:rPr>
          <w:rFonts w:asciiTheme="minorEastAsia" w:hAnsiTheme="minorEastAsia" w:eastAsiaTheme="minorEastAsia"/>
          <w:sz w:val="24"/>
          <w:szCs w:val="24"/>
          <w:lang w:eastAsia="zh-CN"/>
        </w:rPr>
        <w:t>或</w:t>
      </w:r>
      <w:r>
        <w:rPr>
          <w:rFonts w:hint="eastAsia" w:asciiTheme="minorEastAsia" w:hAnsiTheme="minorEastAsia" w:eastAsiaTheme="minorEastAsia"/>
          <w:sz w:val="24"/>
          <w:szCs w:val="24"/>
          <w:lang w:eastAsia="zh-CN"/>
        </w:rPr>
        <w:t>盖章）</w:t>
      </w:r>
      <w:r>
        <w:rPr>
          <w:rFonts w:asciiTheme="minorEastAsia" w:hAnsiTheme="minorEastAsia" w:eastAsiaTheme="minorEastAsia"/>
          <w:sz w:val="24"/>
          <w:szCs w:val="24"/>
          <w:lang w:eastAsia="zh-CN"/>
        </w:rPr>
        <w:t>的，应附法定代表人身份证明，由代理人</w:t>
      </w:r>
      <w:r>
        <w:rPr>
          <w:rFonts w:hint="eastAsia" w:asciiTheme="minorEastAsia" w:hAnsiTheme="minorEastAsia" w:eastAsiaTheme="minorEastAsia"/>
          <w:sz w:val="24"/>
          <w:szCs w:val="24"/>
          <w:lang w:eastAsia="zh-CN"/>
        </w:rPr>
        <w:t>签字（</w:t>
      </w:r>
      <w:r>
        <w:rPr>
          <w:rFonts w:asciiTheme="minorEastAsia" w:hAnsiTheme="minorEastAsia" w:eastAsiaTheme="minorEastAsia"/>
          <w:sz w:val="24"/>
          <w:szCs w:val="24"/>
          <w:lang w:eastAsia="zh-CN"/>
        </w:rPr>
        <w:t>或</w:t>
      </w:r>
      <w:r>
        <w:rPr>
          <w:rFonts w:hint="eastAsia" w:asciiTheme="minorEastAsia" w:hAnsiTheme="minorEastAsia" w:eastAsiaTheme="minorEastAsia"/>
          <w:sz w:val="24"/>
          <w:szCs w:val="24"/>
          <w:lang w:eastAsia="zh-CN"/>
        </w:rPr>
        <w:t>盖章）</w:t>
      </w:r>
      <w:r>
        <w:rPr>
          <w:rFonts w:asciiTheme="minorEastAsia" w:hAnsiTheme="minorEastAsia" w:eastAsiaTheme="minorEastAsia"/>
          <w:sz w:val="24"/>
          <w:szCs w:val="24"/>
          <w:lang w:eastAsia="zh-CN"/>
        </w:rPr>
        <w:t>的，应附由法定代表人签署的授权委托书。</w:t>
      </w:r>
      <w:r>
        <w:rPr>
          <w:rFonts w:hint="eastAsia" w:asciiTheme="minorEastAsia" w:hAnsiTheme="minorEastAsia" w:eastAsiaTheme="minorEastAsia"/>
          <w:sz w:val="24"/>
          <w:szCs w:val="24"/>
          <w:lang w:eastAsia="zh-CN"/>
        </w:rPr>
        <w:t>签字</w:t>
      </w:r>
      <w:r>
        <w:rPr>
          <w:rFonts w:asciiTheme="minorEastAsia" w:hAnsiTheme="minorEastAsia" w:eastAsiaTheme="minorEastAsia"/>
          <w:sz w:val="24"/>
          <w:szCs w:val="24"/>
          <w:lang w:eastAsia="zh-CN"/>
        </w:rPr>
        <w:t>或盖章的具体要求见投标人须知前附表。</w:t>
      </w:r>
    </w:p>
    <w:p>
      <w:pPr>
        <w:spacing w:line="360" w:lineRule="auto"/>
        <w:rPr>
          <w:rFonts w:asciiTheme="minorEastAsia" w:hAnsiTheme="minorEastAsia" w:eastAsiaTheme="minorEastAsia"/>
          <w:sz w:val="24"/>
          <w:szCs w:val="24"/>
          <w:u w:val="single"/>
          <w:lang w:eastAsia="zh-CN"/>
        </w:rPr>
      </w:pPr>
      <w:bookmarkStart w:id="13" w:name="_Toc25137985"/>
      <w:r>
        <w:rPr>
          <w:rFonts w:hint="eastAsia" w:asciiTheme="minorEastAsia" w:hAnsiTheme="minorEastAsia" w:eastAsiaTheme="minorEastAsia"/>
          <w:sz w:val="24"/>
          <w:szCs w:val="24"/>
          <w:u w:val="single"/>
          <w:lang w:eastAsia="zh-CN"/>
        </w:rPr>
        <w:t xml:space="preserve">  3.7.4（增加）暗标的具体要求：投标人不得在技术文件（含勘察设计方案部分）上标注或做任何可以辨认投标人及专业技术人员身份的名称、印章、商标、图形等记认符号。</w:t>
      </w:r>
    </w:p>
    <w:p>
      <w:pPr>
        <w:pStyle w:val="5"/>
        <w:spacing w:line="443" w:lineRule="exact"/>
        <w:ind w:right="44"/>
        <w:rPr>
          <w:rFonts w:asciiTheme="minorEastAsia" w:hAnsiTheme="minorEastAsia" w:eastAsiaTheme="minorEastAsia"/>
          <w:lang w:eastAsia="zh-CN"/>
        </w:rPr>
      </w:pPr>
      <w:bookmarkStart w:id="14" w:name="_Toc25152735"/>
      <w:r>
        <w:rPr>
          <w:rFonts w:asciiTheme="minorEastAsia" w:hAnsiTheme="minorEastAsia" w:eastAsiaTheme="minorEastAsia"/>
          <w:lang w:eastAsia="zh-CN"/>
        </w:rPr>
        <w:t>4. 投标</w:t>
      </w:r>
      <w:bookmarkEnd w:id="13"/>
      <w:bookmarkEnd w:id="14"/>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4.1投标文件的密封和标记</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4.1.1（A）投标文件应密封包装，并在封套的封口处加盖投标人单位章或由投标人的法定代表人或其授权的代理人签字。</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4.1.1（B）投标人应当按照招标文件和电子招标投标交易平台的要求加密投标文件，具体要求见投标人须知前附表。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4.1.2投标文件</w:t>
      </w:r>
      <w:r>
        <w:rPr>
          <w:rFonts w:hint="eastAsia" w:asciiTheme="minorEastAsia" w:hAnsiTheme="minorEastAsia" w:eastAsiaTheme="minorEastAsia"/>
          <w:b/>
          <w:sz w:val="24"/>
          <w:szCs w:val="24"/>
          <w:u w:val="single"/>
          <w:lang w:eastAsia="zh-CN"/>
        </w:rPr>
        <w:t>备用光盘</w:t>
      </w:r>
      <w:r>
        <w:rPr>
          <w:rFonts w:asciiTheme="minorEastAsia" w:hAnsiTheme="minorEastAsia" w:eastAsiaTheme="minorEastAsia"/>
          <w:sz w:val="24"/>
          <w:szCs w:val="24"/>
          <w:lang w:eastAsia="zh-CN"/>
        </w:rPr>
        <w:t>封套上应写明的内容见投标人须知前附表。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4.1.3未按本章第 4.1.1项要求密封的投标文件，招标人将予以拒收。</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4.2投标文件的递交</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4.2.1投标人应在投标人须知前附表规定的投标截止时间前递交投标文件。</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4.2.2（A）投标人递交投标文件的地点：见投标人须知前附表。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4.2.2（B）投标人通过下载招标文件的电子招标投标交易平台递交电子投标文件。</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4.2.3除投标人须知前附表另有规定外，投标人所递交的投标文件不予退还。</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4.2.4（A）招标人收到投标文件后，向投标人出具签收凭证。</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4.2.4（B）投标人完成电子投标文件上传后，电子招标投标交易平台即时向投标人发出递交回执通知。递交时间以递交回执通知载明的传输完成时间为准。</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4.2.5（A）逾期送达的投标文件，招标人将予以拒收。</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4.2.5（B）逾期送达的投标文件，电子招标投标交易平台将予以拒收。</w:t>
      </w:r>
    </w:p>
    <w:p>
      <w:pPr>
        <w:pStyle w:val="2"/>
        <w:spacing w:line="360" w:lineRule="auto"/>
        <w:ind w:left="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4.2.6（增加）投标时间：具体说明见</w:t>
      </w:r>
      <w:r>
        <w:rPr>
          <w:rFonts w:asciiTheme="minorEastAsia" w:hAnsiTheme="minorEastAsia" w:eastAsiaTheme="minorEastAsia"/>
          <w:sz w:val="24"/>
          <w:szCs w:val="24"/>
          <w:u w:val="single"/>
          <w:lang w:eastAsia="zh-CN"/>
        </w:rPr>
        <w:t>投标人须知前附表</w:t>
      </w:r>
      <w:r>
        <w:rPr>
          <w:rFonts w:hint="eastAsia" w:asciiTheme="minorEastAsia" w:hAnsiTheme="minorEastAsia" w:eastAsiaTheme="minorEastAsia"/>
          <w:sz w:val="24"/>
          <w:szCs w:val="24"/>
          <w:u w:val="single"/>
          <w:lang w:eastAsia="zh-CN"/>
        </w:rPr>
        <w:t>。</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4.3投标文件的修改与撤回</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4.3.1</w:t>
      </w:r>
      <w:r>
        <w:rPr>
          <w:rFonts w:asciiTheme="minorEastAsia" w:hAnsiTheme="minorEastAsia" w:eastAsiaTheme="minorEastAsia"/>
          <w:sz w:val="24"/>
          <w:szCs w:val="24"/>
          <w:u w:val="single"/>
          <w:lang w:eastAsia="zh-CN"/>
        </w:rPr>
        <w:t>在本章第 4.2.1项规定的投标截止时间前，投标人可以修改或撤回已递交的投标文件。</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4.3.2（A）投标人修改或撤回已递交投标文件的书面通知应按照本章第3.7.3（A）项的要求签字或盖章。招标人收到书面通知后，向投标人出具签收凭证。</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lang w:eastAsia="zh-CN"/>
        </w:rPr>
        <w:t>4.3.2</w:t>
      </w:r>
      <w:r>
        <w:rPr>
          <w:rFonts w:hint="eastAsia" w:asciiTheme="minorEastAsia" w:hAnsiTheme="minorEastAsia" w:eastAsiaTheme="minorEastAsia"/>
          <w:sz w:val="24"/>
          <w:szCs w:val="24"/>
          <w:u w:val="single"/>
          <w:lang w:eastAsia="zh-CN"/>
        </w:rPr>
        <w:t>投标人修改或撤回已递交投标文件的通知，应按照投标人须知前附表第3.7.3（B）项的要求加盖电子印章。电子招标投标交易平台收到通知后，即时向投标人发出确认回执通知。</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4.3.3投标人撤回投标文件的，招标人自收到投标人书面撤回通知之日起 5日内退还已收取的投标保证金。</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lang w:eastAsia="zh-CN"/>
        </w:rPr>
        <w:t>4.3.4</w:t>
      </w:r>
      <w:r>
        <w:rPr>
          <w:rFonts w:hint="eastAsia" w:asciiTheme="minorEastAsia" w:hAnsiTheme="minorEastAsia" w:eastAsiaTheme="minorEastAsia"/>
          <w:sz w:val="24"/>
          <w:szCs w:val="24"/>
          <w:u w:val="single"/>
          <w:lang w:eastAsia="zh-CN"/>
        </w:rPr>
        <w:t>修改的内容为投标文件的组成部分。修改的投标文件应按投标人须知前附表第4.2.2（B）的规定执行。</w:t>
      </w:r>
    </w:p>
    <w:p>
      <w:pPr>
        <w:pStyle w:val="2"/>
        <w:spacing w:line="360" w:lineRule="auto"/>
        <w:ind w:left="0" w:firstLine="480" w:firstLineChars="200"/>
        <w:rPr>
          <w:rFonts w:asciiTheme="minorEastAsia" w:hAnsiTheme="minorEastAsia" w:eastAsiaTheme="minorEastAsia"/>
          <w:sz w:val="24"/>
          <w:szCs w:val="24"/>
          <w:u w:val="single"/>
          <w:lang w:eastAsia="zh-CN"/>
        </w:rPr>
      </w:pPr>
      <w:bookmarkStart w:id="15" w:name="_Toc25137986"/>
      <w:r>
        <w:rPr>
          <w:rFonts w:hint="eastAsia" w:asciiTheme="minorEastAsia" w:hAnsiTheme="minorEastAsia" w:eastAsiaTheme="minorEastAsia"/>
          <w:sz w:val="24"/>
          <w:szCs w:val="24"/>
          <w:u w:val="single"/>
          <w:lang w:eastAsia="zh-CN"/>
        </w:rPr>
        <w:t>4.3.5（增加）在投标截止时间后，投标人不得补充、修改或更换投标文件。</w:t>
      </w:r>
    </w:p>
    <w:p>
      <w:pPr>
        <w:pStyle w:val="5"/>
        <w:spacing w:line="443" w:lineRule="exact"/>
        <w:ind w:right="44"/>
        <w:rPr>
          <w:rFonts w:asciiTheme="minorEastAsia" w:hAnsiTheme="minorEastAsia" w:eastAsiaTheme="minorEastAsia"/>
          <w:lang w:eastAsia="zh-CN"/>
        </w:rPr>
      </w:pPr>
      <w:bookmarkStart w:id="16" w:name="_Toc25152736"/>
      <w:r>
        <w:rPr>
          <w:rFonts w:asciiTheme="minorEastAsia" w:hAnsiTheme="minorEastAsia" w:eastAsiaTheme="minorEastAsia"/>
          <w:lang w:eastAsia="zh-CN"/>
        </w:rPr>
        <w:t>5. 开标</w:t>
      </w:r>
      <w:bookmarkEnd w:id="15"/>
      <w:bookmarkEnd w:id="16"/>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strike/>
          <w:lang w:eastAsia="zh-CN"/>
        </w:rPr>
      </w:pPr>
      <w:r>
        <w:rPr>
          <w:rFonts w:asciiTheme="minorEastAsia" w:hAnsiTheme="minorEastAsia" w:eastAsiaTheme="minorEastAsia"/>
          <w:b/>
          <w:bCs/>
          <w:strike/>
          <w:lang w:eastAsia="zh-CN"/>
        </w:rPr>
        <w:t>5.1开标时间和地点（A）</w:t>
      </w:r>
    </w:p>
    <w:p>
      <w:pPr>
        <w:spacing w:line="360" w:lineRule="auto"/>
        <w:rPr>
          <w:rFonts w:asciiTheme="minorEastAsia" w:hAnsiTheme="minorEastAsia" w:eastAsiaTheme="minorEastAsia"/>
          <w:strike/>
          <w:sz w:val="24"/>
          <w:szCs w:val="24"/>
          <w:lang w:eastAsia="zh-CN"/>
        </w:rPr>
      </w:pP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招标人在本章第 4.2.1项规定的投标截止时间（开标时间）和投标人须知前附表规定的地点公开开标，并邀请所有投标人的法定代表人或其委托代理人准时参加。</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5.1开标时间和地点（B）</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招标人在本章第 4.2.1项规定的投标截止时间（开标时间）,通过电子招标投标交易平台公开开标，所有投标人的法定代表人或其委托代理人应当准时参加</w:t>
      </w:r>
      <w:r>
        <w:rPr>
          <w:rFonts w:hint="eastAsia" w:asciiTheme="minorEastAsia" w:hAnsiTheme="minorEastAsia" w:eastAsiaTheme="minorEastAsia"/>
          <w:sz w:val="24"/>
          <w:szCs w:val="24"/>
          <w:u w:val="single"/>
          <w:lang w:eastAsia="zh-CN"/>
        </w:rPr>
        <w:t>，也可不参加</w:t>
      </w:r>
      <w:r>
        <w:rPr>
          <w:rFonts w:asciiTheme="minorEastAsia" w:hAnsiTheme="minorEastAsia" w:eastAsiaTheme="minorEastAsia"/>
          <w:sz w:val="24"/>
          <w:szCs w:val="24"/>
          <w:lang w:eastAsia="zh-CN"/>
        </w:rPr>
        <w:t>。</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5.2开标程序</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5</w:t>
      </w:r>
      <w:r>
        <w:rPr>
          <w:rFonts w:asciiTheme="minorEastAsia" w:hAnsiTheme="minorEastAsia" w:eastAsiaTheme="minorEastAsia"/>
          <w:sz w:val="24"/>
          <w:szCs w:val="24"/>
          <w:u w:val="single"/>
          <w:lang w:eastAsia="zh-CN"/>
        </w:rPr>
        <w:t>.2.1主持人按下列程序进行开标：</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1</w:t>
      </w:r>
      <w:r>
        <w:rPr>
          <w:rFonts w:hint="eastAsia" w:asciiTheme="minorEastAsia" w:hAnsiTheme="minorEastAsia" w:eastAsiaTheme="minorEastAsia"/>
          <w:sz w:val="24"/>
          <w:szCs w:val="24"/>
          <w:u w:val="single"/>
          <w:lang w:eastAsia="zh-CN"/>
        </w:rPr>
        <w:t>）宣布开标纪律；</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2</w:t>
      </w:r>
      <w:r>
        <w:rPr>
          <w:rFonts w:hint="eastAsia" w:asciiTheme="minorEastAsia" w:hAnsiTheme="minorEastAsia" w:eastAsiaTheme="minorEastAsia"/>
          <w:sz w:val="24"/>
          <w:szCs w:val="24"/>
          <w:u w:val="single"/>
          <w:lang w:eastAsia="zh-CN"/>
        </w:rPr>
        <w:t>）招标代理（招标人）登录交易平台</w:t>
      </w:r>
      <w:r>
        <w:rPr>
          <w:rFonts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eastAsia="zh-CN"/>
        </w:rPr>
        <w:t>数字开标系统，公布在投标截止时间前递交投标文件的投标人名称；</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3</w:t>
      </w:r>
      <w:r>
        <w:rPr>
          <w:rFonts w:hint="eastAsia" w:asciiTheme="minorEastAsia" w:hAnsiTheme="minorEastAsia" w:eastAsiaTheme="minorEastAsia"/>
          <w:sz w:val="24"/>
          <w:szCs w:val="24"/>
          <w:u w:val="single"/>
          <w:lang w:eastAsia="zh-CN"/>
        </w:rPr>
        <w:t>）宣布开标人、唱标人、记录人、监标人等有关人员姓名；</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4</w:t>
      </w:r>
      <w:r>
        <w:rPr>
          <w:rFonts w:hint="eastAsia"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B</w:t>
      </w:r>
      <w:r>
        <w:rPr>
          <w:rFonts w:hint="eastAsia" w:asciiTheme="minorEastAsia" w:hAnsiTheme="minorEastAsia" w:eastAsiaTheme="minorEastAsia"/>
          <w:sz w:val="24"/>
          <w:szCs w:val="24"/>
          <w:u w:val="single"/>
          <w:lang w:eastAsia="zh-CN"/>
        </w:rPr>
        <w:t>）投标人登录交易平台</w:t>
      </w:r>
      <w:r>
        <w:rPr>
          <w:rFonts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eastAsia="zh-CN"/>
        </w:rPr>
        <w:t>数字开标系统，输入</w:t>
      </w:r>
      <w:r>
        <w:rPr>
          <w:rFonts w:asciiTheme="minorEastAsia" w:hAnsiTheme="minorEastAsia" w:eastAsiaTheme="minorEastAsia"/>
          <w:sz w:val="24"/>
          <w:szCs w:val="24"/>
          <w:u w:val="single"/>
          <w:lang w:eastAsia="zh-CN"/>
        </w:rPr>
        <w:t>CA</w:t>
      </w:r>
      <w:r>
        <w:rPr>
          <w:rFonts w:hint="eastAsia" w:asciiTheme="minorEastAsia" w:hAnsiTheme="minorEastAsia" w:eastAsiaTheme="minorEastAsia"/>
          <w:sz w:val="24"/>
          <w:szCs w:val="24"/>
          <w:u w:val="single"/>
          <w:lang w:eastAsia="zh-CN"/>
        </w:rPr>
        <w:t>密码对已递交的电子投标文件进行解密，所有投标人需要在招标时设定的投标文件解密截止时间内进行解密，投标文件解密截止时间后不能再进行解密操作；</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所有投标人都已解密完成，或到了投标文件解密截止时间后，招标代理（招标人）可进行</w:t>
      </w:r>
      <w:r>
        <w:rPr>
          <w:rFonts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eastAsia="zh-CN"/>
        </w:rPr>
        <w:t>招标人解密操作</w:t>
      </w:r>
      <w:r>
        <w:rPr>
          <w:rFonts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eastAsia="zh-CN"/>
        </w:rPr>
        <w:t>，解密操作同样需要进行</w:t>
      </w:r>
      <w:r>
        <w:rPr>
          <w:rFonts w:asciiTheme="minorEastAsia" w:hAnsiTheme="minorEastAsia" w:eastAsiaTheme="minorEastAsia"/>
          <w:sz w:val="24"/>
          <w:szCs w:val="24"/>
          <w:u w:val="single"/>
          <w:lang w:eastAsia="zh-CN"/>
        </w:rPr>
        <w:t>CA</w:t>
      </w:r>
      <w:r>
        <w:rPr>
          <w:rFonts w:hint="eastAsia" w:asciiTheme="minorEastAsia" w:hAnsiTheme="minorEastAsia" w:eastAsiaTheme="minorEastAsia"/>
          <w:sz w:val="24"/>
          <w:szCs w:val="24"/>
          <w:u w:val="single"/>
          <w:lang w:eastAsia="zh-CN"/>
        </w:rPr>
        <w:t>验证；</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投标人、招标代理（招标人）完成解密后，招标代理开启电子唱标，公布招标项目名称、投标人名称、投标保证金的递交情况、投标报价、服务期限及其他内容，并记录在案；</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唱标结束后，招标代理须开启</w:t>
      </w:r>
      <w:r>
        <w:rPr>
          <w:rFonts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eastAsia="zh-CN"/>
        </w:rPr>
        <w:t>开始异议</w:t>
      </w:r>
      <w:r>
        <w:rPr>
          <w:rFonts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eastAsia="zh-CN"/>
        </w:rPr>
        <w:t>，开启后，投标人若需要提问的可在</w:t>
      </w:r>
      <w:r>
        <w:rPr>
          <w:rFonts w:asciiTheme="minorEastAsia" w:hAnsiTheme="minorEastAsia" w:eastAsiaTheme="minorEastAsia"/>
          <w:sz w:val="24"/>
          <w:szCs w:val="24"/>
          <w:u w:val="single"/>
          <w:lang w:eastAsia="zh-CN"/>
        </w:rPr>
        <w:t>15</w:t>
      </w:r>
      <w:r>
        <w:rPr>
          <w:rFonts w:hint="eastAsia" w:asciiTheme="minorEastAsia" w:hAnsiTheme="minorEastAsia" w:eastAsiaTheme="minorEastAsia"/>
          <w:sz w:val="24"/>
          <w:szCs w:val="24"/>
          <w:u w:val="single"/>
          <w:lang w:eastAsia="zh-CN"/>
        </w:rPr>
        <w:t>分钟内进行提问，招标代理（招标人）需要回答所有的投标人提问或等待</w:t>
      </w:r>
      <w:r>
        <w:rPr>
          <w:rFonts w:asciiTheme="minorEastAsia" w:hAnsiTheme="minorEastAsia" w:eastAsiaTheme="minorEastAsia"/>
          <w:sz w:val="24"/>
          <w:szCs w:val="24"/>
          <w:u w:val="single"/>
          <w:lang w:eastAsia="zh-CN"/>
        </w:rPr>
        <w:t>15</w:t>
      </w:r>
      <w:r>
        <w:rPr>
          <w:rFonts w:hint="eastAsia" w:asciiTheme="minorEastAsia" w:hAnsiTheme="minorEastAsia" w:eastAsiaTheme="minorEastAsia"/>
          <w:sz w:val="24"/>
          <w:szCs w:val="24"/>
          <w:u w:val="single"/>
          <w:lang w:eastAsia="zh-CN"/>
        </w:rPr>
        <w:t>分钟才能结束异议，若所有投标人都回复了</w:t>
      </w:r>
      <w:r>
        <w:rPr>
          <w:rFonts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eastAsia="zh-CN"/>
        </w:rPr>
        <w:t>无异议</w:t>
      </w:r>
      <w:r>
        <w:rPr>
          <w:rFonts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eastAsia="zh-CN"/>
        </w:rPr>
        <w:t>，招标代理（招标人）可提前结束异议；投标人未参加开标或在规定的时间内未提出异议的，视为对开标无异议。</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5</w:t>
      </w:r>
      <w:r>
        <w:rPr>
          <w:rFonts w:hint="eastAsia"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B</w:t>
      </w:r>
      <w:r>
        <w:rPr>
          <w:rFonts w:hint="eastAsia" w:asciiTheme="minorEastAsia" w:hAnsiTheme="minorEastAsia" w:eastAsiaTheme="minorEastAsia"/>
          <w:sz w:val="24"/>
          <w:szCs w:val="24"/>
          <w:u w:val="single"/>
          <w:lang w:eastAsia="zh-CN"/>
        </w:rPr>
        <w:t>）唱标环节结束后，招标代理、投标人都可以同时查看到</w:t>
      </w:r>
      <w:r>
        <w:rPr>
          <w:rFonts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eastAsia="zh-CN"/>
        </w:rPr>
        <w:t>开标报表</w:t>
      </w:r>
      <w:r>
        <w:rPr>
          <w:rFonts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eastAsia="zh-CN"/>
        </w:rPr>
        <w:t>；投标人代表、招标人代表、监标人、记录人等有关人员在开标记录上签字确认；若有关人员不签字的，不影响开标程序；</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6</w:t>
      </w:r>
      <w:r>
        <w:rPr>
          <w:rFonts w:hint="eastAsia" w:asciiTheme="minorEastAsia" w:hAnsiTheme="minorEastAsia" w:eastAsiaTheme="minorEastAsia"/>
          <w:sz w:val="24"/>
          <w:szCs w:val="24"/>
          <w:u w:val="single"/>
          <w:lang w:eastAsia="zh-CN"/>
        </w:rPr>
        <w:t>）开标结束。</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u w:val="single"/>
          <w:lang w:eastAsia="zh-CN"/>
        </w:rPr>
        <w:t>5.2.2</w:t>
      </w:r>
      <w:r>
        <w:rPr>
          <w:rFonts w:hint="eastAsia" w:asciiTheme="minorEastAsia" w:hAnsiTheme="minorEastAsia" w:eastAsiaTheme="minorEastAsia"/>
          <w:sz w:val="24"/>
          <w:szCs w:val="24"/>
          <w:u w:val="single"/>
          <w:lang w:eastAsia="zh-CN"/>
        </w:rPr>
        <w:t>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u w:val="single"/>
          <w:lang w:eastAsia="zh-CN"/>
        </w:rPr>
        <w:t>5.2.3</w:t>
      </w:r>
      <w:r>
        <w:rPr>
          <w:rFonts w:hint="eastAsia" w:asciiTheme="minorEastAsia" w:hAnsiTheme="minorEastAsia" w:eastAsiaTheme="minorEastAsia"/>
          <w:sz w:val="24"/>
          <w:szCs w:val="24"/>
          <w:u w:val="single"/>
          <w:lang w:eastAsia="zh-CN"/>
        </w:rPr>
        <w:t>开标时，两个（含两个）以上的投标人加密打包投标文件电脑机器特征码一致的，不参与下一程序，并由评标委员会否决其投标。</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5.</w:t>
      </w:r>
      <w:r>
        <w:rPr>
          <w:rFonts w:asciiTheme="minorEastAsia" w:hAnsiTheme="minorEastAsia" w:eastAsiaTheme="minorEastAsia"/>
          <w:sz w:val="24"/>
          <w:szCs w:val="24"/>
          <w:u w:val="single"/>
          <w:lang w:eastAsia="zh-CN"/>
        </w:rPr>
        <w:t>2</w:t>
      </w:r>
      <w:r>
        <w:rPr>
          <w:rFonts w:hint="eastAsia" w:asciiTheme="minorEastAsia" w:hAnsiTheme="minorEastAsia" w:eastAsiaTheme="minorEastAsia"/>
          <w:sz w:val="24"/>
          <w:szCs w:val="24"/>
          <w:u w:val="single"/>
          <w:lang w:eastAsia="zh-CN"/>
        </w:rPr>
        <w:t>.4技术文件开标时不得开启，在评标时由广州公共资源交易中心交易平台随机编号后开启，交由评标委员会进行评审。编号所对应的投标人在投票结束前不得告知评标委员会、交易平台工作人员、招标人或招标代理机构。</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注:开标方式采用电子开标和现场开标两种模式，投标人可选择在开标室参与开标或准时在线参加开标，也可不参加开标。参加在线开标的投标人登录广州公共资源交易中心交易平台实时查看开标、唱标情况。广州公共资源交易中心交易平台生成开标记录并向社会公众公布。</w:t>
      </w:r>
    </w:p>
    <w:p>
      <w:pPr>
        <w:pStyle w:val="2"/>
        <w:spacing w:line="360" w:lineRule="auto"/>
        <w:ind w:left="0" w:firstLine="480" w:firstLineChars="200"/>
        <w:rPr>
          <w:rFonts w:asciiTheme="minorEastAsia" w:hAnsiTheme="minorEastAsia" w:eastAsiaTheme="minorEastAsia"/>
          <w:strike/>
          <w:sz w:val="24"/>
          <w:szCs w:val="24"/>
          <w:u w:val="single"/>
          <w:lang w:eastAsia="zh-CN"/>
        </w:rPr>
      </w:pPr>
      <w:r>
        <w:rPr>
          <w:rFonts w:asciiTheme="minorEastAsia" w:hAnsiTheme="minorEastAsia" w:eastAsiaTheme="minorEastAsia"/>
          <w:strike/>
          <w:sz w:val="24"/>
          <w:szCs w:val="24"/>
          <w:u w:val="single"/>
          <w:lang w:eastAsia="zh-CN"/>
        </w:rPr>
        <w:t>（1）宣布开标纪律；</w:t>
      </w:r>
    </w:p>
    <w:p>
      <w:pPr>
        <w:pStyle w:val="2"/>
        <w:spacing w:line="360" w:lineRule="auto"/>
        <w:ind w:left="0" w:firstLine="480" w:firstLineChars="200"/>
        <w:rPr>
          <w:rFonts w:asciiTheme="minorEastAsia" w:hAnsiTheme="minorEastAsia" w:eastAsiaTheme="minorEastAsia"/>
          <w:strike/>
          <w:sz w:val="24"/>
          <w:szCs w:val="24"/>
          <w:u w:val="single"/>
          <w:lang w:eastAsia="zh-CN"/>
        </w:rPr>
      </w:pPr>
      <w:r>
        <w:rPr>
          <w:rFonts w:asciiTheme="minorEastAsia" w:hAnsiTheme="minorEastAsia" w:eastAsiaTheme="minorEastAsia"/>
          <w:strike/>
          <w:sz w:val="24"/>
          <w:szCs w:val="24"/>
          <w:u w:val="single"/>
          <w:lang w:eastAsia="zh-CN"/>
        </w:rPr>
        <w:t>（2）公布在投标截止时间前递交投标文件的投标人名称；</w:t>
      </w:r>
    </w:p>
    <w:p>
      <w:pPr>
        <w:pStyle w:val="2"/>
        <w:spacing w:line="360" w:lineRule="auto"/>
        <w:ind w:left="0" w:firstLine="480" w:firstLineChars="200"/>
        <w:rPr>
          <w:rFonts w:asciiTheme="minorEastAsia" w:hAnsiTheme="minorEastAsia" w:eastAsiaTheme="minorEastAsia"/>
          <w:strike/>
          <w:sz w:val="24"/>
          <w:szCs w:val="24"/>
          <w:u w:val="single"/>
          <w:lang w:eastAsia="zh-CN"/>
        </w:rPr>
      </w:pPr>
      <w:r>
        <w:rPr>
          <w:rFonts w:asciiTheme="minorEastAsia" w:hAnsiTheme="minorEastAsia" w:eastAsiaTheme="minorEastAsia"/>
          <w:strike/>
          <w:sz w:val="24"/>
          <w:szCs w:val="24"/>
          <w:u w:val="single"/>
          <w:lang w:eastAsia="zh-CN"/>
        </w:rPr>
        <w:t>（3）宣布开标人、唱标人、记录人、监标人等有关人员姓名；</w:t>
      </w:r>
    </w:p>
    <w:p>
      <w:pPr>
        <w:pStyle w:val="2"/>
        <w:spacing w:line="360" w:lineRule="auto"/>
        <w:ind w:left="0" w:firstLine="480" w:firstLineChars="200"/>
        <w:rPr>
          <w:rFonts w:asciiTheme="minorEastAsia" w:hAnsiTheme="minorEastAsia" w:eastAsiaTheme="minorEastAsia"/>
          <w:strike/>
          <w:sz w:val="24"/>
          <w:szCs w:val="24"/>
          <w:u w:val="single"/>
          <w:lang w:eastAsia="zh-CN"/>
        </w:rPr>
      </w:pPr>
      <w:r>
        <w:rPr>
          <w:rFonts w:asciiTheme="minorEastAsia" w:hAnsiTheme="minorEastAsia" w:eastAsiaTheme="minorEastAsia"/>
          <w:strike/>
          <w:sz w:val="24"/>
          <w:szCs w:val="24"/>
          <w:u w:val="single"/>
          <w:lang w:eastAsia="zh-CN"/>
        </w:rPr>
        <w:t>（4）（A）检查投标文件的密封情况，按照投标人须知前附表规定的开标顺序当众开标，公布招标项目名称、投标人名称、投标保证金的递交情况、投标报价、设计服务期限及其他内容，并记录在案；</w:t>
      </w:r>
    </w:p>
    <w:p>
      <w:pPr>
        <w:pStyle w:val="2"/>
        <w:spacing w:line="360" w:lineRule="auto"/>
        <w:ind w:left="0" w:firstLine="480" w:firstLineChars="200"/>
        <w:rPr>
          <w:rFonts w:asciiTheme="minorEastAsia" w:hAnsiTheme="minorEastAsia" w:eastAsiaTheme="minorEastAsia"/>
          <w:strike/>
          <w:sz w:val="24"/>
          <w:szCs w:val="24"/>
          <w:u w:val="single"/>
          <w:lang w:eastAsia="zh-CN"/>
        </w:rPr>
      </w:pPr>
      <w:r>
        <w:rPr>
          <w:rFonts w:asciiTheme="minorEastAsia" w:hAnsiTheme="minorEastAsia" w:eastAsiaTheme="minorEastAsia"/>
          <w:strike/>
          <w:sz w:val="24"/>
          <w:szCs w:val="24"/>
          <w:u w:val="single"/>
          <w:lang w:eastAsia="zh-CN"/>
        </w:rPr>
        <w:t>（4）（B）投标人通过电子招标投标交易平台对已递交的电子投标文件进行解密，公布招标项目名称、投标人名称、投标保证金的递交情况、投标报价、设计服务期限及其他内容，并记录在案；</w:t>
      </w:r>
    </w:p>
    <w:p>
      <w:pPr>
        <w:pStyle w:val="2"/>
        <w:spacing w:line="360" w:lineRule="auto"/>
        <w:ind w:left="0" w:firstLine="480" w:firstLineChars="200"/>
        <w:rPr>
          <w:rFonts w:asciiTheme="minorEastAsia" w:hAnsiTheme="minorEastAsia" w:eastAsiaTheme="minorEastAsia"/>
          <w:strike/>
          <w:sz w:val="24"/>
          <w:szCs w:val="24"/>
          <w:u w:val="single"/>
          <w:lang w:eastAsia="zh-CN"/>
        </w:rPr>
      </w:pPr>
      <w:r>
        <w:rPr>
          <w:rFonts w:asciiTheme="minorEastAsia" w:hAnsiTheme="minorEastAsia" w:eastAsiaTheme="minorEastAsia"/>
          <w:strike/>
          <w:sz w:val="24"/>
          <w:szCs w:val="24"/>
          <w:u w:val="single"/>
          <w:lang w:eastAsia="zh-CN"/>
        </w:rPr>
        <w:t>（5）（A）投标人代表、招标人代表、监标人、记录人等有关人员在开标记录上签字确认；</w:t>
      </w:r>
    </w:p>
    <w:p>
      <w:pPr>
        <w:pStyle w:val="2"/>
        <w:spacing w:line="360" w:lineRule="auto"/>
        <w:ind w:left="0" w:firstLine="480" w:firstLineChars="200"/>
        <w:rPr>
          <w:rFonts w:asciiTheme="minorEastAsia" w:hAnsiTheme="minorEastAsia" w:eastAsiaTheme="minorEastAsia"/>
          <w:strike/>
          <w:sz w:val="24"/>
          <w:szCs w:val="24"/>
          <w:u w:val="single"/>
          <w:lang w:eastAsia="zh-CN"/>
        </w:rPr>
      </w:pPr>
      <w:r>
        <w:rPr>
          <w:rFonts w:asciiTheme="minorEastAsia" w:hAnsiTheme="minorEastAsia" w:eastAsiaTheme="minorEastAsia"/>
          <w:strike/>
          <w:sz w:val="24"/>
          <w:szCs w:val="24"/>
          <w:u w:val="single"/>
          <w:lang w:eastAsia="zh-CN"/>
        </w:rPr>
        <w:t>（5）（B）投标人代表、招标人代表、监标人、记录人等有关人员使用本人的电子印章在开标记录上签字确认；</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trike/>
          <w:sz w:val="24"/>
          <w:szCs w:val="24"/>
          <w:u w:val="single"/>
          <w:lang w:eastAsia="zh-CN"/>
        </w:rPr>
        <w:t>（6）开标结束。</w:t>
      </w:r>
    </w:p>
    <w:p>
      <w:pPr>
        <w:spacing w:line="360" w:lineRule="auto"/>
        <w:rPr>
          <w:rFonts w:asciiTheme="minorEastAsia" w:hAnsiTheme="minorEastAsia" w:eastAsiaTheme="minorEastAsia"/>
          <w:sz w:val="24"/>
          <w:szCs w:val="24"/>
          <w:u w:val="single"/>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5.3开标异议</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投标人对开标有异议的，应当在开标现场提出，招标人当场作出答复，并制作记录。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rPr>
          <w:rFonts w:asciiTheme="minorEastAsia" w:hAnsiTheme="minorEastAsia" w:eastAsiaTheme="minorEastAsia"/>
          <w:sz w:val="24"/>
          <w:szCs w:val="24"/>
          <w:lang w:eastAsia="zh-CN"/>
        </w:rPr>
      </w:pPr>
      <w:bookmarkStart w:id="17" w:name="_Toc25137987"/>
    </w:p>
    <w:p>
      <w:pPr>
        <w:pStyle w:val="5"/>
        <w:spacing w:line="443" w:lineRule="exact"/>
        <w:ind w:right="44"/>
        <w:rPr>
          <w:rFonts w:asciiTheme="minorEastAsia" w:hAnsiTheme="minorEastAsia" w:eastAsiaTheme="minorEastAsia"/>
          <w:lang w:eastAsia="zh-CN"/>
        </w:rPr>
      </w:pPr>
      <w:bookmarkStart w:id="18" w:name="_Toc25152737"/>
      <w:r>
        <w:rPr>
          <w:rFonts w:asciiTheme="minorEastAsia" w:hAnsiTheme="minorEastAsia" w:eastAsiaTheme="minorEastAsia"/>
          <w:lang w:eastAsia="zh-CN"/>
        </w:rPr>
        <w:t>6. 评标</w:t>
      </w:r>
      <w:bookmarkEnd w:id="17"/>
      <w:bookmarkEnd w:id="18"/>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6.1评标委员会</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6.1.2评标委员会成员有下列情形之一的，应当回避：</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（1）投标人或投标人主要负责人的近亲属；</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（2）项目主管部门或者行政监督部门的人员；</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（3）与投标人有经济利益关系，可能影响对投标公正评审的；</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（4）曾因在招标、评标以及其他与招标投标有关活动中从事违法行为而受过行政处罚或刑事处罚的；</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（5）与投标人有其他利害关系。</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6.2评标原则</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评标活动遵循公平、公正、科学和择优的原则。</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6.3评标</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6.3.1评标委员会按照第三章“评标办法”规定的方法、评审因素、标准和程序对投标文件进行评审。第三章“评标办法”没有规定的方法、评审因素和标准，不作为评标依据。</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6.3.2评标完成后，评标委员会应当向招标人提交书面评标报告和中标候选人名单。评标委员会推荐中标候选人的人数见投标人须知前附表。</w:t>
      </w:r>
    </w:p>
    <w:p>
      <w:pPr>
        <w:spacing w:line="360" w:lineRule="auto"/>
        <w:rPr>
          <w:rFonts w:asciiTheme="minorEastAsia" w:hAnsiTheme="minorEastAsia" w:eastAsiaTheme="minorEastAsia"/>
          <w:sz w:val="24"/>
          <w:szCs w:val="24"/>
          <w:lang w:eastAsia="zh-CN"/>
        </w:rPr>
      </w:pPr>
      <w:bookmarkStart w:id="19" w:name="_Toc25137988"/>
    </w:p>
    <w:p>
      <w:pPr>
        <w:pStyle w:val="5"/>
        <w:spacing w:line="443" w:lineRule="exact"/>
        <w:ind w:right="44"/>
        <w:rPr>
          <w:rFonts w:asciiTheme="minorEastAsia" w:hAnsiTheme="minorEastAsia" w:eastAsiaTheme="minorEastAsia"/>
          <w:lang w:eastAsia="zh-CN"/>
        </w:rPr>
      </w:pPr>
      <w:bookmarkStart w:id="20" w:name="_Toc25152738"/>
      <w:r>
        <w:rPr>
          <w:rFonts w:asciiTheme="minorEastAsia" w:hAnsiTheme="minorEastAsia" w:eastAsiaTheme="minorEastAsia"/>
          <w:lang w:eastAsia="zh-CN"/>
        </w:rPr>
        <w:t>7. 合同授予</w:t>
      </w:r>
      <w:bookmarkEnd w:id="19"/>
      <w:bookmarkEnd w:id="20"/>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7.1中标候选人公示</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招标人在收到评标报告之日起 3日内，按照投标人须知前附表规定的公示媒介和期限公示中标候选人，公示期不得少于3天。</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在产生中标候选人后，招标人将中标候选人的投标文件商务部分文件的所有内容（包括人员、业绩、奖项等资料）在广州交易集团有限公司（广州公共资源交易中心）网站等法定媒介公开。</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7.2评标结果异议</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投标人或者其他利害关系人对评标结果有异议的，应当在中标候选人公示期间提出。招标人将在收到异议之日起3日内作出答复；作出答复前，将暂停招标投标活动。</w:t>
      </w: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7.3中标候选人履约能力审查</w:t>
      </w:r>
    </w:p>
    <w:p>
      <w:pPr>
        <w:pStyle w:val="2"/>
        <w:spacing w:line="360" w:lineRule="auto"/>
        <w:ind w:left="0" w:firstLine="480" w:firstLineChars="200"/>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7.4定标</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按照投标人须知前附表的规定，招标人或招标人授权的评标委员会依法确定中标人。</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7.5中标通知</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在本章第 3.3款规定的投标有效期内，招标人以书面形式向中标人发出中标通知书，同时将中标结果通知未中标的投标人。</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7.6技术成果经济补偿</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z w:val="24"/>
          <w:szCs w:val="24"/>
          <w:lang w:eastAsia="zh-CN"/>
        </w:rPr>
        <w:t>招标人对符合招标文件规定的未中标人的技术成果进行补偿的，招标人将按投标人须知前附表规定的标准给予经济补偿，未中标人在投标文件中声明放弃技术成果经济补偿费的除外。</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7.7履约保证金</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lang w:eastAsia="zh-CN"/>
        </w:rPr>
        <w:t>7.7.1</w:t>
      </w:r>
      <w:r>
        <w:rPr>
          <w:rFonts w:hint="eastAsia" w:asciiTheme="minorEastAsia" w:hAnsiTheme="minorEastAsia" w:eastAsiaTheme="minorEastAsia"/>
          <w:sz w:val="24"/>
          <w:szCs w:val="24"/>
          <w:u w:val="single"/>
          <w:lang w:eastAsia="zh-CN"/>
        </w:rPr>
        <w:t>本项目要求中标人递交履约保证金。</w:t>
      </w:r>
      <w:r>
        <w:rPr>
          <w:rFonts w:hint="eastAsia" w:cs="宋体" w:asciiTheme="minorEastAsia" w:hAnsiTheme="minorEastAsia" w:eastAsiaTheme="minorEastAsia"/>
          <w:sz w:val="24"/>
          <w:szCs w:val="24"/>
          <w:u w:val="single"/>
          <w:lang w:eastAsia="zh-CN"/>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7.7.2中标人不能按本章第 7.7.1项要求提交履约保证金的，视为放弃中标，其投标保证金不予退还，给招标人造成的损失超过投标保证金数额的，中标人还应当对超过部分予以赔偿。</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7.8签订合同</w:t>
      </w:r>
    </w:p>
    <w:p>
      <w:pPr>
        <w:pStyle w:val="2"/>
        <w:spacing w:line="360" w:lineRule="auto"/>
        <w:ind w:left="0" w:firstLine="480" w:firstLineChars="200"/>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7.8.1招标人和中标人应当在中标通知书发出之日起 30日内，根据招标文件和中标人的投标文件订立书面合同。中标人无正当理由拒签合同，在签订合同时向招标人提出附加条件，</w:t>
      </w:r>
      <w:r>
        <w:rPr>
          <w:rFonts w:asciiTheme="minorEastAsia" w:hAnsiTheme="minorEastAsia" w:eastAsiaTheme="minorEastAsia"/>
          <w:strike/>
          <w:sz w:val="24"/>
          <w:szCs w:val="24"/>
          <w:lang w:eastAsia="zh-CN"/>
        </w:rPr>
        <w:t>或者不按照招标文件要求提交履约保证金的</w:t>
      </w:r>
      <w:r>
        <w:rPr>
          <w:rFonts w:asciiTheme="minorEastAsia" w:hAnsiTheme="minorEastAsia" w:eastAsiaTheme="minorEastAsia"/>
          <w:sz w:val="24"/>
          <w:szCs w:val="24"/>
          <w:lang w:eastAsia="zh-CN"/>
        </w:rPr>
        <w:t>，招标人有权取消其中标资格，其投标保证金不予退还；给招标人造成的损失超过投标保证金数额的，中标人还应当对超过部分予以赔偿。</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7.8.2发出中标通知书后，招标人无正当理由拒签合同，或者在签订合同时向中标人提出附加条件的，招标人向中标人退还投标保证金；给中标人造成损失的，还应当赔偿损失。</w:t>
      </w:r>
    </w:p>
    <w:p>
      <w:pPr>
        <w:pStyle w:val="2"/>
        <w:spacing w:line="360" w:lineRule="auto"/>
        <w:ind w:left="0" w:firstLine="480" w:firstLineChars="200"/>
        <w:rPr>
          <w:rFonts w:cs="宋体"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7.8.3</w:t>
      </w:r>
      <w:bookmarkStart w:id="21" w:name="_Toc25137989"/>
      <w:r>
        <w:rPr>
          <w:rFonts w:hint="eastAsia" w:cs="宋体" w:asciiTheme="minorEastAsia" w:hAnsiTheme="minorEastAsia" w:eastAsiaTheme="minorEastAsia"/>
          <w:sz w:val="24"/>
          <w:szCs w:val="24"/>
          <w:lang w:eastAsia="zh-CN"/>
        </w:rPr>
        <w:t>联合体中标的，联合体各方应当共同与招标人签订合同，就中标项目向招标人承担连带责任。</w:t>
      </w:r>
    </w:p>
    <w:p>
      <w:pPr>
        <w:pStyle w:val="2"/>
        <w:spacing w:line="360" w:lineRule="auto"/>
        <w:ind w:left="0" w:firstLine="480" w:firstLineChars="200"/>
        <w:rPr>
          <w:rFonts w:asciiTheme="minorEastAsia" w:hAnsiTheme="minorEastAsia" w:eastAsiaTheme="minorEastAsia"/>
          <w:sz w:val="24"/>
          <w:szCs w:val="24"/>
          <w:lang w:eastAsia="zh-CN"/>
        </w:rPr>
      </w:pPr>
    </w:p>
    <w:p>
      <w:pPr>
        <w:pStyle w:val="5"/>
        <w:spacing w:line="443" w:lineRule="exact"/>
        <w:ind w:right="44"/>
        <w:rPr>
          <w:rFonts w:asciiTheme="minorEastAsia" w:hAnsiTheme="minorEastAsia" w:eastAsiaTheme="minorEastAsia"/>
          <w:lang w:eastAsia="zh-CN"/>
        </w:rPr>
      </w:pPr>
      <w:bookmarkStart w:id="22" w:name="_Toc25152739"/>
      <w:r>
        <w:rPr>
          <w:rFonts w:asciiTheme="minorEastAsia" w:hAnsiTheme="minorEastAsia" w:eastAsiaTheme="minorEastAsia"/>
          <w:lang w:eastAsia="zh-CN"/>
        </w:rPr>
        <w:t>8.纪律和监督</w:t>
      </w:r>
      <w:bookmarkEnd w:id="21"/>
      <w:bookmarkEnd w:id="22"/>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8.1对招标人的纪律要求</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招标人不得泄露招标投标活动中应当保密的情况和资料，不得与投标人串通损害国家利益、社会公共利益或者他人合法权益。</w:t>
      </w: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8.2对投标人的纪律要求</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8.3对评标委员会成员的纪律要求</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8.4对与评标活动有关的工作人员的纪律要求</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8.5投诉</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8.5.1投标人或者其他利害关系人认为招标投标活动不符合法律、行政法规规定的，可以自知道或者应当知道之日起10日内向有关行政监督部门投诉。投诉应当有明确的请求和必要的证明材料。</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8.5.2投标人或者其他利害关系人对招标文件、开标和评标结果提出投诉的，应当按照投标人须知第2.4款、第5.3款和第7.2款的规定先向招标人提出异议。异议答复期间不计算在第8.5.1项规定的期限内。</w:t>
      </w:r>
    </w:p>
    <w:p>
      <w:pPr>
        <w:spacing w:line="360" w:lineRule="auto"/>
        <w:rPr>
          <w:rFonts w:asciiTheme="minorEastAsia" w:hAnsiTheme="minorEastAsia" w:eastAsiaTheme="minorEastAsia"/>
          <w:sz w:val="24"/>
          <w:szCs w:val="24"/>
          <w:lang w:eastAsia="zh-CN"/>
        </w:rPr>
      </w:pPr>
      <w:bookmarkStart w:id="23" w:name="_Toc25137990"/>
    </w:p>
    <w:p>
      <w:pPr>
        <w:pStyle w:val="5"/>
        <w:spacing w:line="443" w:lineRule="exact"/>
        <w:ind w:right="44"/>
        <w:rPr>
          <w:rFonts w:asciiTheme="minorEastAsia" w:hAnsiTheme="minorEastAsia" w:eastAsiaTheme="minorEastAsia"/>
          <w:lang w:eastAsia="zh-CN"/>
        </w:rPr>
      </w:pPr>
      <w:bookmarkStart w:id="24" w:name="_Toc25152740"/>
      <w:r>
        <w:rPr>
          <w:rFonts w:asciiTheme="minorEastAsia" w:hAnsiTheme="minorEastAsia" w:eastAsiaTheme="minorEastAsia"/>
          <w:lang w:eastAsia="zh-CN"/>
        </w:rPr>
        <w:t>9. 是否采用电子招标投标</w:t>
      </w:r>
      <w:bookmarkEnd w:id="23"/>
      <w:bookmarkEnd w:id="24"/>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本招标项目是否采用电子招标投标方式，见投标人须知前附表。</w:t>
      </w:r>
    </w:p>
    <w:p>
      <w:pPr>
        <w:spacing w:line="360" w:lineRule="auto"/>
        <w:rPr>
          <w:rFonts w:asciiTheme="minorEastAsia" w:hAnsiTheme="minorEastAsia" w:eastAsiaTheme="minorEastAsia"/>
          <w:sz w:val="24"/>
          <w:szCs w:val="24"/>
          <w:lang w:eastAsia="zh-CN"/>
        </w:rPr>
      </w:pPr>
      <w:bookmarkStart w:id="25" w:name="_Toc25137991"/>
    </w:p>
    <w:p>
      <w:pPr>
        <w:pStyle w:val="5"/>
        <w:spacing w:line="443" w:lineRule="exact"/>
        <w:ind w:right="44"/>
        <w:rPr>
          <w:rFonts w:asciiTheme="minorEastAsia" w:hAnsiTheme="minorEastAsia" w:eastAsiaTheme="minorEastAsia"/>
          <w:lang w:eastAsia="zh-CN"/>
        </w:rPr>
      </w:pPr>
      <w:bookmarkStart w:id="26" w:name="_Toc25152741"/>
      <w:r>
        <w:rPr>
          <w:rFonts w:asciiTheme="minorEastAsia" w:hAnsiTheme="minorEastAsia" w:eastAsiaTheme="minorEastAsia"/>
          <w:lang w:eastAsia="zh-CN"/>
        </w:rPr>
        <w:t>10. 需要补充的其他内容</w:t>
      </w:r>
      <w:bookmarkEnd w:id="25"/>
      <w:bookmarkEnd w:id="26"/>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需要补充的其他内容：见投标人须知前附表。</w:t>
      </w:r>
    </w:p>
    <w:p>
      <w:pPr>
        <w:pStyle w:val="2"/>
        <w:spacing w:line="360" w:lineRule="auto"/>
        <w:ind w:left="0" w:firstLine="480" w:firstLineChars="200"/>
        <w:rPr>
          <w:rFonts w:asciiTheme="minorEastAsia" w:hAnsiTheme="minorEastAsia" w:eastAsiaTheme="minorEastAsia"/>
          <w:sz w:val="24"/>
          <w:szCs w:val="24"/>
          <w:lang w:eastAsia="zh-CN"/>
        </w:rPr>
        <w:sectPr>
          <w:footerReference r:id="rId4" w:type="default"/>
          <w:pgSz w:w="11905" w:h="16838"/>
          <w:pgMar w:top="1440" w:right="1440" w:bottom="1440" w:left="1440" w:header="0" w:footer="918" w:gutter="0"/>
          <w:pgNumType w:start="1"/>
          <w:cols w:space="720" w:num="1"/>
        </w:sectPr>
      </w:pPr>
    </w:p>
    <w:p>
      <w:pPr>
        <w:pStyle w:val="6"/>
        <w:spacing w:line="363" w:lineRule="exact"/>
        <w:ind w:left="357"/>
        <w:rPr>
          <w:rFonts w:asciiTheme="minorEastAsia" w:hAnsiTheme="minorEastAsia" w:eastAsiaTheme="minorEastAsia"/>
          <w:b/>
          <w:bCs/>
          <w:lang w:eastAsia="zh-CN"/>
        </w:rPr>
      </w:pPr>
      <w:r>
        <w:rPr>
          <w:rFonts w:asciiTheme="minorEastAsia" w:hAnsiTheme="minorEastAsia" w:eastAsiaTheme="minorEastAsia"/>
          <w:b/>
          <w:bCs/>
          <w:lang w:eastAsia="zh-CN"/>
        </w:rPr>
        <w:t>附件一：开标记录表</w:t>
      </w:r>
    </w:p>
    <w:p>
      <w:pPr>
        <w:rPr>
          <w:rFonts w:cs="宋体" w:asciiTheme="minorEastAsia" w:hAnsiTheme="minorEastAsia" w:eastAsiaTheme="minorEastAsia"/>
          <w:sz w:val="20"/>
          <w:szCs w:val="20"/>
          <w:lang w:eastAsia="zh-CN"/>
        </w:rPr>
      </w:pPr>
    </w:p>
    <w:p>
      <w:pPr>
        <w:spacing w:before="9"/>
        <w:rPr>
          <w:rFonts w:cs="宋体" w:asciiTheme="minorEastAsia" w:hAnsiTheme="minorEastAsia" w:eastAsiaTheme="minorEastAsia"/>
          <w:sz w:val="23"/>
          <w:szCs w:val="23"/>
          <w:lang w:eastAsia="zh-CN"/>
        </w:rPr>
      </w:pPr>
    </w:p>
    <w:p>
      <w:pPr>
        <w:spacing w:before="14"/>
        <w:ind w:left="3238" w:right="3137"/>
        <w:jc w:val="center"/>
        <w:rPr>
          <w:rFonts w:cs="宋体" w:asciiTheme="minorEastAsia" w:hAnsiTheme="minorEastAsia" w:eastAsiaTheme="minorEastAsia"/>
          <w:b/>
          <w:bCs/>
          <w:sz w:val="28"/>
          <w:szCs w:val="28"/>
          <w:lang w:eastAsia="zh-CN"/>
        </w:rPr>
      </w:pPr>
      <w:r>
        <w:rPr>
          <w:rFonts w:cs="宋体" w:asciiTheme="minorEastAsia" w:hAnsiTheme="minorEastAsia" w:eastAsiaTheme="minorEastAsia"/>
          <w:b/>
          <w:bCs/>
          <w:sz w:val="28"/>
          <w:szCs w:val="28"/>
          <w:lang w:eastAsia="zh-CN"/>
        </w:rPr>
        <w:t>开标记录表</w:t>
      </w:r>
    </w:p>
    <w:p>
      <w:pPr>
        <w:pStyle w:val="2"/>
        <w:tabs>
          <w:tab w:val="left" w:pos="3614"/>
          <w:tab w:val="left" w:pos="4768"/>
          <w:tab w:val="left" w:pos="5923"/>
          <w:tab w:val="left" w:pos="7078"/>
          <w:tab w:val="left" w:pos="8233"/>
        </w:tabs>
        <w:ind w:left="0"/>
        <w:rPr>
          <w:rFonts w:asciiTheme="minorEastAsia" w:hAnsiTheme="minorEastAsia" w:eastAsiaTheme="minorEastAsia"/>
        </w:rPr>
      </w:pPr>
      <w:r>
        <w:rPr>
          <w:rFonts w:asciiTheme="minorEastAsia" w:hAnsiTheme="minorEastAsia" w:eastAsiaTheme="minorEastAsia"/>
          <w:spacing w:val="-1"/>
        </w:rPr>
        <w:t>开标时间：</w:t>
      </w:r>
      <w:r>
        <w:rPr>
          <w:rFonts w:asciiTheme="minorEastAsia" w:hAnsiTheme="minorEastAsia" w:eastAsiaTheme="minorEastAsia"/>
          <w:spacing w:val="-1"/>
          <w:u w:val="single" w:color="000000"/>
        </w:rPr>
        <w:tab/>
      </w:r>
      <w:r>
        <w:rPr>
          <w:rFonts w:asciiTheme="minorEastAsia" w:hAnsiTheme="minorEastAsia" w:eastAsiaTheme="minorEastAsia"/>
        </w:rPr>
        <w:t>年</w:t>
      </w:r>
      <w:r>
        <w:rPr>
          <w:rFonts w:asciiTheme="minorEastAsia" w:hAnsiTheme="minorEastAsia" w:eastAsiaTheme="minorEastAsia"/>
          <w:u w:val="single" w:color="000000"/>
        </w:rPr>
        <w:tab/>
      </w:r>
      <w:r>
        <w:rPr>
          <w:rFonts w:asciiTheme="minorEastAsia" w:hAnsiTheme="minorEastAsia" w:eastAsiaTheme="minorEastAsia"/>
        </w:rPr>
        <w:t>月</w:t>
      </w:r>
      <w:r>
        <w:rPr>
          <w:rFonts w:asciiTheme="minorEastAsia" w:hAnsiTheme="minorEastAsia" w:eastAsiaTheme="minorEastAsia"/>
          <w:u w:val="single" w:color="000000"/>
        </w:rPr>
        <w:tab/>
      </w:r>
      <w:r>
        <w:rPr>
          <w:rFonts w:asciiTheme="minorEastAsia" w:hAnsiTheme="minorEastAsia" w:eastAsiaTheme="minorEastAsia"/>
        </w:rPr>
        <w:t>日</w:t>
      </w:r>
      <w:r>
        <w:rPr>
          <w:rFonts w:asciiTheme="minorEastAsia" w:hAnsiTheme="minorEastAsia" w:eastAsiaTheme="minorEastAsia"/>
          <w:u w:val="single" w:color="000000"/>
        </w:rPr>
        <w:tab/>
      </w:r>
      <w:r>
        <w:rPr>
          <w:rFonts w:asciiTheme="minorEastAsia" w:hAnsiTheme="minorEastAsia" w:eastAsiaTheme="minorEastAsia"/>
        </w:rPr>
        <w:t>时</w:t>
      </w:r>
      <w:r>
        <w:rPr>
          <w:rFonts w:asciiTheme="minorEastAsia" w:hAnsiTheme="minorEastAsia" w:eastAsiaTheme="minorEastAsia"/>
          <w:u w:val="single" w:color="000000"/>
        </w:rPr>
        <w:tab/>
      </w:r>
      <w:r>
        <w:rPr>
          <w:rFonts w:asciiTheme="minorEastAsia" w:hAnsiTheme="minorEastAsia" w:eastAsiaTheme="minorEastAsia"/>
        </w:rPr>
        <w:t>分</w:t>
      </w:r>
    </w:p>
    <w:p>
      <w:pPr>
        <w:spacing w:before="2"/>
        <w:rPr>
          <w:rFonts w:cs="宋体" w:asciiTheme="minorEastAsia" w:hAnsiTheme="minorEastAsia" w:eastAsiaTheme="minorEastAsia"/>
          <w:sz w:val="13"/>
          <w:szCs w:val="13"/>
        </w:rPr>
      </w:pPr>
    </w:p>
    <w:tbl>
      <w:tblPr>
        <w:tblStyle w:val="27"/>
        <w:tblW w:w="8997" w:type="dxa"/>
        <w:tblInd w:w="0" w:type="dxa"/>
        <w:tblLayout w:type="fixed"/>
        <w:tblCellMar>
          <w:top w:w="0" w:type="dxa"/>
          <w:left w:w="0" w:type="dxa"/>
          <w:bottom w:w="0" w:type="dxa"/>
          <w:right w:w="0" w:type="dxa"/>
        </w:tblCellMar>
      </w:tblPr>
      <w:tblGrid>
        <w:gridCol w:w="794"/>
        <w:gridCol w:w="786"/>
        <w:gridCol w:w="533"/>
        <w:gridCol w:w="817"/>
        <w:gridCol w:w="883"/>
        <w:gridCol w:w="984"/>
        <w:gridCol w:w="1116"/>
        <w:gridCol w:w="1100"/>
        <w:gridCol w:w="650"/>
        <w:gridCol w:w="684"/>
        <w:gridCol w:w="650"/>
      </w:tblGrid>
      <w:tr>
        <w:tblPrEx>
          <w:tblCellMar>
            <w:top w:w="0" w:type="dxa"/>
            <w:left w:w="0" w:type="dxa"/>
            <w:bottom w:w="0" w:type="dxa"/>
            <w:right w:w="0" w:type="dxa"/>
          </w:tblCellMar>
        </w:tblPrEx>
        <w:trPr>
          <w:trHeight w:val="1010" w:hRule="exact"/>
        </w:trPr>
        <w:tc>
          <w:tcPr>
            <w:tcW w:w="79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78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投标人</w:t>
            </w:r>
          </w:p>
        </w:tc>
        <w:tc>
          <w:tcPr>
            <w:tcW w:w="533"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宋体" w:asciiTheme="minorEastAsia" w:hAnsiTheme="minorEastAsia" w:eastAsiaTheme="minorEastAsia"/>
                <w:szCs w:val="21"/>
              </w:rPr>
            </w:pPr>
            <w:r>
              <w:rPr>
                <w:rFonts w:hint="eastAsia" w:cs="宋体" w:asciiTheme="minorEastAsia" w:hAnsiTheme="minorEastAsia" w:eastAsiaTheme="minorEastAsia"/>
                <w:szCs w:val="21"/>
              </w:rPr>
              <w:t>密封情况</w:t>
            </w: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投标保证金</w:t>
            </w:r>
          </w:p>
        </w:tc>
        <w:tc>
          <w:tcPr>
            <w:tcW w:w="883"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投标总报价（元）</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工程勘察费用（元）</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工程设计费用（元）</w:t>
            </w:r>
          </w:p>
        </w:tc>
        <w:tc>
          <w:tcPr>
            <w:tcW w:w="1100"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宋体" w:asciiTheme="minorEastAsia" w:hAnsiTheme="minorEastAsia" w:eastAsiaTheme="minorEastAsia"/>
                <w:szCs w:val="21"/>
              </w:rPr>
            </w:pPr>
            <w:r>
              <w:rPr>
                <w:rFonts w:hint="eastAsia" w:cs="宋体" w:asciiTheme="minorEastAsia" w:hAnsiTheme="minorEastAsia" w:eastAsiaTheme="minorEastAsia"/>
                <w:szCs w:val="21"/>
              </w:rPr>
              <w:t>勘察设计服务期限</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项目负责人</w:t>
            </w:r>
          </w:p>
        </w:tc>
        <w:tc>
          <w:tcPr>
            <w:tcW w:w="68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投标人代表签字</w:t>
            </w:r>
          </w:p>
        </w:tc>
      </w:tr>
      <w:tr>
        <w:tblPrEx>
          <w:tblCellMar>
            <w:top w:w="0" w:type="dxa"/>
            <w:left w:w="0" w:type="dxa"/>
            <w:bottom w:w="0" w:type="dxa"/>
            <w:right w:w="0" w:type="dxa"/>
          </w:tblCellMar>
        </w:tblPrEx>
        <w:trPr>
          <w:trHeight w:val="509"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511"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509"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511"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509"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511"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509"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511"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511"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511"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509" w:hRule="exact"/>
        </w:trPr>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1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r>
        <w:tblPrEx>
          <w:tblCellMar>
            <w:top w:w="0" w:type="dxa"/>
            <w:left w:w="0" w:type="dxa"/>
            <w:bottom w:w="0" w:type="dxa"/>
            <w:right w:w="0" w:type="dxa"/>
          </w:tblCellMar>
        </w:tblPrEx>
        <w:trPr>
          <w:trHeight w:val="509" w:hRule="exact"/>
        </w:trPr>
        <w:tc>
          <w:tcPr>
            <w:tcW w:w="211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szCs w:val="21"/>
              </w:rPr>
              <w:t>最高投标限价：</w:t>
            </w:r>
          </w:p>
        </w:tc>
        <w:tc>
          <w:tcPr>
            <w:tcW w:w="490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c>
          <w:tcPr>
            <w:tcW w:w="6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Cs w:val="21"/>
              </w:rPr>
            </w:pPr>
          </w:p>
        </w:tc>
      </w:tr>
    </w:tbl>
    <w:p>
      <w:pPr>
        <w:rPr>
          <w:rFonts w:cs="宋体" w:asciiTheme="minorEastAsia" w:hAnsiTheme="minorEastAsia" w:eastAsiaTheme="minorEastAsia"/>
          <w:sz w:val="20"/>
          <w:szCs w:val="20"/>
        </w:rPr>
      </w:pPr>
    </w:p>
    <w:p>
      <w:pPr>
        <w:rPr>
          <w:rFonts w:cs="宋体" w:asciiTheme="minorEastAsia" w:hAnsiTheme="minorEastAsia" w:eastAsiaTheme="minorEastAsia"/>
          <w:sz w:val="20"/>
          <w:szCs w:val="20"/>
        </w:rPr>
      </w:pPr>
    </w:p>
    <w:p>
      <w:pPr>
        <w:pStyle w:val="2"/>
        <w:tabs>
          <w:tab w:val="left" w:pos="2264"/>
          <w:tab w:val="left" w:pos="3057"/>
          <w:tab w:val="left" w:pos="4679"/>
          <w:tab w:val="left" w:pos="5366"/>
          <w:tab w:val="left" w:pos="6989"/>
        </w:tabs>
        <w:ind w:left="0"/>
        <w:rPr>
          <w:rFonts w:asciiTheme="minorEastAsia" w:hAnsiTheme="minorEastAsia" w:eastAsiaTheme="minorEastAsia"/>
          <w:lang w:eastAsia="zh-CN"/>
        </w:rPr>
      </w:pPr>
      <w:r>
        <w:rPr>
          <w:rFonts w:asciiTheme="minorEastAsia" w:hAnsiTheme="minorEastAsia" w:eastAsiaTheme="minorEastAsia"/>
          <w:spacing w:val="-2"/>
          <w:lang w:eastAsia="zh-CN"/>
        </w:rPr>
        <w:t>招标人代表：</w:t>
      </w:r>
      <w:r>
        <w:rPr>
          <w:rFonts w:asciiTheme="minorEastAsia" w:hAnsiTheme="minorEastAsia" w:eastAsiaTheme="minorEastAsia"/>
          <w:spacing w:val="-2"/>
          <w:u w:val="single" w:color="000000"/>
          <w:lang w:eastAsia="zh-CN"/>
        </w:rPr>
        <w:tab/>
      </w:r>
      <w:r>
        <w:rPr>
          <w:rFonts w:asciiTheme="minorEastAsia" w:hAnsiTheme="minorEastAsia" w:eastAsiaTheme="minorEastAsia"/>
          <w:spacing w:val="-2"/>
          <w:lang w:eastAsia="zh-CN"/>
        </w:rPr>
        <w:tab/>
      </w:r>
      <w:r>
        <w:rPr>
          <w:rFonts w:asciiTheme="minorEastAsia" w:hAnsiTheme="minorEastAsia" w:eastAsiaTheme="minorEastAsia"/>
          <w:spacing w:val="-2"/>
          <w:lang w:eastAsia="zh-CN"/>
        </w:rPr>
        <w:t>记录人：</w:t>
      </w:r>
      <w:r>
        <w:rPr>
          <w:rFonts w:asciiTheme="minorEastAsia" w:hAnsiTheme="minorEastAsia" w:eastAsiaTheme="minorEastAsia"/>
          <w:spacing w:val="-2"/>
          <w:u w:val="single" w:color="000000"/>
          <w:lang w:eastAsia="zh-CN"/>
        </w:rPr>
        <w:tab/>
      </w:r>
      <w:r>
        <w:rPr>
          <w:rFonts w:asciiTheme="minorEastAsia" w:hAnsiTheme="minorEastAsia" w:eastAsiaTheme="minorEastAsia"/>
          <w:spacing w:val="-2"/>
          <w:lang w:eastAsia="zh-CN"/>
        </w:rPr>
        <w:tab/>
      </w:r>
      <w:r>
        <w:rPr>
          <w:rFonts w:asciiTheme="minorEastAsia" w:hAnsiTheme="minorEastAsia" w:eastAsiaTheme="minorEastAsia"/>
          <w:spacing w:val="-2"/>
          <w:lang w:eastAsia="zh-CN"/>
        </w:rPr>
        <w:t>监标人：</w:t>
      </w:r>
      <w:r>
        <w:rPr>
          <w:rFonts w:asciiTheme="minorEastAsia" w:hAnsiTheme="minorEastAsia" w:eastAsiaTheme="minorEastAsia"/>
          <w:u w:val="single" w:color="000000"/>
          <w:lang w:eastAsia="zh-CN"/>
        </w:rPr>
        <w:tab/>
      </w:r>
    </w:p>
    <w:p>
      <w:pPr>
        <w:rPr>
          <w:rFonts w:asciiTheme="minorEastAsia" w:hAnsiTheme="minorEastAsia" w:eastAsiaTheme="minorEastAsia"/>
          <w:sz w:val="27"/>
          <w:szCs w:val="27"/>
          <w:lang w:eastAsia="zh-CN"/>
        </w:rPr>
      </w:pPr>
    </w:p>
    <w:p>
      <w:pPr>
        <w:pStyle w:val="2"/>
        <w:tabs>
          <w:tab w:val="left" w:pos="736"/>
          <w:tab w:val="left" w:pos="1682"/>
          <w:tab w:val="left" w:pos="2626"/>
        </w:tabs>
        <w:ind w:left="0"/>
        <w:jc w:val="right"/>
        <w:rPr>
          <w:rFonts w:asciiTheme="minorEastAsia" w:hAnsiTheme="minorEastAsia" w:eastAsiaTheme="minorEastAsia"/>
          <w:lang w:eastAsia="zh-CN"/>
        </w:rPr>
      </w:pPr>
      <w:r>
        <w:rPr>
          <w:rFonts w:asciiTheme="minorEastAsia" w:hAnsiTheme="minorEastAsia" w:eastAsiaTheme="minorEastAsia"/>
          <w:u w:val="single" w:color="000000"/>
          <w:lang w:eastAsia="zh-CN"/>
        </w:rPr>
        <w:tab/>
      </w:r>
      <w:r>
        <w:rPr>
          <w:rFonts w:asciiTheme="minorEastAsia" w:hAnsiTheme="minorEastAsia" w:eastAsiaTheme="minorEastAsia"/>
          <w:lang w:eastAsia="zh-CN"/>
        </w:rPr>
        <w:t>年</w:t>
      </w:r>
      <w:r>
        <w:rPr>
          <w:rFonts w:asciiTheme="minorEastAsia" w:hAnsiTheme="minorEastAsia" w:eastAsiaTheme="minorEastAsia"/>
          <w:u w:val="single" w:color="000000"/>
          <w:lang w:eastAsia="zh-CN"/>
        </w:rPr>
        <w:tab/>
      </w:r>
      <w:r>
        <w:rPr>
          <w:rFonts w:asciiTheme="minorEastAsia" w:hAnsiTheme="minorEastAsia" w:eastAsiaTheme="minorEastAsia"/>
          <w:spacing w:val="-3"/>
          <w:lang w:eastAsia="zh-CN"/>
        </w:rPr>
        <w:t>月</w:t>
      </w:r>
      <w:r>
        <w:rPr>
          <w:rFonts w:asciiTheme="minorEastAsia" w:hAnsiTheme="minorEastAsia" w:eastAsiaTheme="minorEastAsia"/>
          <w:spacing w:val="-3"/>
          <w:u w:val="single" w:color="000000"/>
          <w:lang w:eastAsia="zh-CN"/>
        </w:rPr>
        <w:tab/>
      </w:r>
      <w:r>
        <w:rPr>
          <w:rFonts w:asciiTheme="minorEastAsia" w:hAnsiTheme="minorEastAsia" w:eastAsiaTheme="minorEastAsia"/>
          <w:lang w:eastAsia="zh-CN"/>
        </w:rPr>
        <w:t>日</w:t>
      </w:r>
    </w:p>
    <w:p>
      <w:pPr>
        <w:pStyle w:val="2"/>
        <w:tabs>
          <w:tab w:val="left" w:pos="736"/>
          <w:tab w:val="left" w:pos="1682"/>
          <w:tab w:val="left" w:pos="2626"/>
        </w:tabs>
        <w:ind w:left="0"/>
        <w:rPr>
          <w:rFonts w:asciiTheme="minorEastAsia" w:hAnsiTheme="minorEastAsia" w:eastAsiaTheme="minorEastAsia"/>
          <w:b/>
          <w:u w:val="single"/>
          <w:lang w:eastAsia="zh-CN"/>
        </w:rPr>
      </w:pPr>
      <w:r>
        <w:rPr>
          <w:rFonts w:hint="eastAsia" w:asciiTheme="minorEastAsia" w:hAnsiTheme="minorEastAsia" w:eastAsiaTheme="minorEastAsia"/>
          <w:b/>
          <w:u w:val="single"/>
          <w:lang w:eastAsia="zh-CN"/>
        </w:rPr>
        <w:t>本表仅供参考，具体以开标时的开标记录表为准。</w:t>
      </w:r>
    </w:p>
    <w:p>
      <w:pPr>
        <w:pStyle w:val="6"/>
        <w:spacing w:line="363" w:lineRule="exact"/>
        <w:ind w:left="357"/>
        <w:rPr>
          <w:rFonts w:asciiTheme="minorEastAsia" w:hAnsiTheme="minorEastAsia" w:eastAsiaTheme="minorEastAsia"/>
          <w:b/>
          <w:bCs/>
          <w:lang w:eastAsia="zh-CN"/>
        </w:rPr>
      </w:pPr>
      <w:r>
        <w:rPr>
          <w:rFonts w:asciiTheme="minorEastAsia" w:hAnsiTheme="minorEastAsia" w:eastAsiaTheme="minorEastAsia"/>
          <w:lang w:eastAsia="zh-CN"/>
        </w:rPr>
        <w:br w:type="page"/>
      </w:r>
      <w:r>
        <w:rPr>
          <w:rFonts w:asciiTheme="minorEastAsia" w:hAnsiTheme="minorEastAsia" w:eastAsiaTheme="minorEastAsia"/>
          <w:b/>
          <w:bCs/>
          <w:lang w:eastAsia="zh-CN"/>
        </w:rPr>
        <w:t>附件二：问题澄清通知</w:t>
      </w: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spacing w:before="4"/>
        <w:rPr>
          <w:rFonts w:cs="宋体" w:asciiTheme="minorEastAsia" w:hAnsiTheme="minorEastAsia" w:eastAsiaTheme="minorEastAsia"/>
          <w:sz w:val="17"/>
          <w:szCs w:val="17"/>
          <w:lang w:eastAsia="zh-CN"/>
        </w:rPr>
      </w:pPr>
    </w:p>
    <w:p>
      <w:pPr>
        <w:spacing w:before="14"/>
        <w:ind w:right="13"/>
        <w:jc w:val="center"/>
        <w:rPr>
          <w:rFonts w:cs="宋体" w:asciiTheme="minorEastAsia" w:hAnsiTheme="minorEastAsia" w:eastAsiaTheme="minorEastAsia"/>
          <w:sz w:val="28"/>
          <w:szCs w:val="28"/>
          <w:lang w:eastAsia="zh-CN"/>
        </w:rPr>
      </w:pPr>
      <w:r>
        <w:rPr>
          <w:rFonts w:cs="宋体" w:asciiTheme="minorEastAsia" w:hAnsiTheme="minorEastAsia" w:eastAsiaTheme="minorEastAsia"/>
          <w:b/>
          <w:bCs/>
          <w:sz w:val="28"/>
          <w:szCs w:val="28"/>
          <w:lang w:eastAsia="zh-CN"/>
        </w:rPr>
        <w:t>问题澄清通知</w:t>
      </w:r>
    </w:p>
    <w:p>
      <w:pPr>
        <w:pStyle w:val="2"/>
        <w:tabs>
          <w:tab w:val="left" w:pos="5671"/>
          <w:tab w:val="left" w:pos="6617"/>
          <w:tab w:val="left" w:pos="7560"/>
        </w:tabs>
        <w:ind w:left="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（按广州公共资源交易中心格式）</w:t>
      </w:r>
    </w:p>
    <w:p>
      <w:pPr>
        <w:pStyle w:val="6"/>
        <w:spacing w:line="363" w:lineRule="exact"/>
        <w:ind w:left="357"/>
        <w:rPr>
          <w:rFonts w:asciiTheme="minorEastAsia" w:hAnsiTheme="minorEastAsia" w:eastAsiaTheme="minorEastAsia"/>
          <w:b/>
          <w:bCs/>
          <w:lang w:eastAsia="zh-CN"/>
        </w:rPr>
      </w:pPr>
      <w:r>
        <w:rPr>
          <w:rFonts w:asciiTheme="minorEastAsia" w:hAnsiTheme="minorEastAsia" w:eastAsiaTheme="minorEastAsia"/>
          <w:sz w:val="24"/>
          <w:szCs w:val="24"/>
          <w:lang w:eastAsia="zh-CN"/>
        </w:rPr>
        <w:br w:type="page"/>
      </w:r>
      <w:r>
        <w:rPr>
          <w:rFonts w:asciiTheme="minorEastAsia" w:hAnsiTheme="minorEastAsia" w:eastAsiaTheme="minorEastAsia"/>
          <w:b/>
          <w:bCs/>
          <w:lang w:eastAsia="zh-CN"/>
        </w:rPr>
        <w:t>附件三：问题的澄清</w:t>
      </w: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spacing w:before="168"/>
        <w:ind w:right="16"/>
        <w:jc w:val="center"/>
        <w:rPr>
          <w:rFonts w:cs="宋体" w:asciiTheme="minorEastAsia" w:hAnsiTheme="minorEastAsia" w:eastAsiaTheme="minorEastAsia"/>
          <w:b/>
          <w:bCs/>
          <w:sz w:val="28"/>
          <w:szCs w:val="28"/>
          <w:lang w:eastAsia="zh-CN"/>
        </w:rPr>
      </w:pPr>
      <w:r>
        <w:rPr>
          <w:rFonts w:cs="宋体" w:asciiTheme="minorEastAsia" w:hAnsiTheme="minorEastAsia" w:eastAsiaTheme="minorEastAsia"/>
          <w:b/>
          <w:bCs/>
          <w:sz w:val="28"/>
          <w:szCs w:val="28"/>
          <w:lang w:eastAsia="zh-CN"/>
        </w:rPr>
        <w:t>问题的澄清</w:t>
      </w:r>
    </w:p>
    <w:p>
      <w:pPr>
        <w:pStyle w:val="2"/>
        <w:tabs>
          <w:tab w:val="left" w:pos="5671"/>
          <w:tab w:val="left" w:pos="6617"/>
          <w:tab w:val="left" w:pos="7560"/>
        </w:tabs>
        <w:ind w:left="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（按广州公共资源交易中心格式）</w:t>
      </w:r>
    </w:p>
    <w:p>
      <w:pPr>
        <w:pStyle w:val="6"/>
        <w:spacing w:line="363" w:lineRule="exact"/>
        <w:ind w:left="357"/>
        <w:rPr>
          <w:rFonts w:asciiTheme="minorEastAsia" w:hAnsiTheme="minorEastAsia" w:eastAsiaTheme="minorEastAsia"/>
          <w:b/>
          <w:bCs/>
          <w:lang w:eastAsia="zh-CN"/>
        </w:rPr>
      </w:pPr>
      <w:r>
        <w:rPr>
          <w:rFonts w:asciiTheme="minorEastAsia" w:hAnsiTheme="minorEastAsia" w:eastAsiaTheme="minorEastAsia"/>
          <w:sz w:val="24"/>
          <w:szCs w:val="24"/>
          <w:lang w:eastAsia="zh-CN"/>
        </w:rPr>
        <w:br w:type="page"/>
      </w:r>
      <w:r>
        <w:rPr>
          <w:rFonts w:asciiTheme="minorEastAsia" w:hAnsiTheme="minorEastAsia" w:eastAsiaTheme="minorEastAsia"/>
          <w:b/>
          <w:bCs/>
          <w:lang w:eastAsia="zh-CN"/>
        </w:rPr>
        <w:t>附件四：中标通知书</w:t>
      </w: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pStyle w:val="2"/>
        <w:tabs>
          <w:tab w:val="left" w:pos="5671"/>
          <w:tab w:val="left" w:pos="6617"/>
          <w:tab w:val="left" w:pos="7560"/>
        </w:tabs>
        <w:ind w:left="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（按广州公共资源交易中心格式）</w:t>
      </w:r>
    </w:p>
    <w:p>
      <w:pPr>
        <w:pStyle w:val="6"/>
        <w:spacing w:line="363" w:lineRule="exact"/>
        <w:ind w:left="357"/>
        <w:rPr>
          <w:rFonts w:asciiTheme="minorEastAsia" w:hAnsiTheme="minorEastAsia" w:eastAsiaTheme="minorEastAsia"/>
          <w:b/>
          <w:bCs/>
          <w:lang w:eastAsia="zh-CN"/>
        </w:rPr>
      </w:pPr>
      <w:r>
        <w:rPr>
          <w:rFonts w:asciiTheme="minorEastAsia" w:hAnsiTheme="minorEastAsia" w:eastAsiaTheme="minorEastAsia"/>
          <w:sz w:val="24"/>
          <w:szCs w:val="24"/>
          <w:lang w:eastAsia="zh-CN"/>
        </w:rPr>
        <w:br w:type="page"/>
      </w:r>
      <w:r>
        <w:rPr>
          <w:rFonts w:asciiTheme="minorEastAsia" w:hAnsiTheme="minorEastAsia" w:eastAsiaTheme="minorEastAsia"/>
          <w:b/>
          <w:bCs/>
          <w:lang w:eastAsia="zh-CN"/>
        </w:rPr>
        <w:t>附件五：中标结果通知书</w:t>
      </w: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spacing w:before="168"/>
        <w:ind w:right="16"/>
        <w:jc w:val="center"/>
        <w:rPr>
          <w:rFonts w:cs="宋体" w:asciiTheme="minorEastAsia" w:hAnsiTheme="minorEastAsia" w:eastAsiaTheme="minorEastAsia"/>
          <w:b/>
          <w:bCs/>
          <w:sz w:val="28"/>
          <w:szCs w:val="28"/>
          <w:lang w:eastAsia="zh-CN"/>
        </w:rPr>
      </w:pPr>
      <w:r>
        <w:rPr>
          <w:rFonts w:cs="宋体" w:asciiTheme="minorEastAsia" w:hAnsiTheme="minorEastAsia" w:eastAsiaTheme="minorEastAsia"/>
          <w:b/>
          <w:bCs/>
          <w:sz w:val="28"/>
          <w:szCs w:val="28"/>
          <w:lang w:eastAsia="zh-CN"/>
        </w:rPr>
        <w:t>中标结果通知书</w:t>
      </w:r>
    </w:p>
    <w:p>
      <w:pPr>
        <w:pStyle w:val="2"/>
        <w:tabs>
          <w:tab w:val="left" w:pos="5671"/>
          <w:tab w:val="left" w:pos="6617"/>
          <w:tab w:val="left" w:pos="7560"/>
        </w:tabs>
        <w:ind w:left="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（按广州公共资源交易中心格式）</w:t>
      </w:r>
    </w:p>
    <w:p>
      <w:pPr>
        <w:pStyle w:val="6"/>
        <w:spacing w:line="363" w:lineRule="exact"/>
        <w:ind w:left="357"/>
        <w:rPr>
          <w:rFonts w:asciiTheme="minorEastAsia" w:hAnsiTheme="minorEastAsia" w:eastAsiaTheme="minorEastAsia"/>
          <w:b/>
          <w:bCs/>
          <w:lang w:eastAsia="zh-CN"/>
        </w:rPr>
      </w:pPr>
      <w:r>
        <w:rPr>
          <w:rFonts w:asciiTheme="minorEastAsia" w:hAnsiTheme="minorEastAsia" w:eastAsiaTheme="minorEastAsia"/>
          <w:sz w:val="24"/>
          <w:szCs w:val="24"/>
          <w:lang w:eastAsia="zh-CN"/>
        </w:rPr>
        <w:br w:type="page"/>
      </w:r>
      <w:r>
        <w:rPr>
          <w:rFonts w:asciiTheme="minorEastAsia" w:hAnsiTheme="minorEastAsia" w:eastAsiaTheme="minorEastAsia"/>
          <w:b/>
          <w:bCs/>
          <w:lang w:eastAsia="zh-CN"/>
        </w:rPr>
        <w:t>附件六：确认通知</w:t>
      </w: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spacing w:before="168"/>
        <w:ind w:right="17"/>
        <w:jc w:val="center"/>
        <w:rPr>
          <w:rFonts w:cs="宋体" w:asciiTheme="minorEastAsia" w:hAnsiTheme="minorEastAsia" w:eastAsiaTheme="minorEastAsia"/>
          <w:sz w:val="28"/>
          <w:szCs w:val="28"/>
          <w:lang w:eastAsia="zh-CN"/>
        </w:rPr>
      </w:pPr>
      <w:r>
        <w:rPr>
          <w:rFonts w:cs="宋体" w:asciiTheme="minorEastAsia" w:hAnsiTheme="minorEastAsia" w:eastAsiaTheme="minorEastAsia"/>
          <w:b/>
          <w:bCs/>
          <w:sz w:val="28"/>
          <w:szCs w:val="28"/>
          <w:lang w:eastAsia="zh-CN"/>
        </w:rPr>
        <w:t>确认通知</w:t>
      </w:r>
    </w:p>
    <w:p>
      <w:pPr>
        <w:pStyle w:val="2"/>
        <w:tabs>
          <w:tab w:val="left" w:pos="5671"/>
          <w:tab w:val="left" w:pos="6617"/>
          <w:tab w:val="left" w:pos="7560"/>
        </w:tabs>
        <w:ind w:left="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（按广州公共资源交易中心格式）</w:t>
      </w:r>
    </w:p>
    <w:p>
      <w:pPr>
        <w:pStyle w:val="3"/>
        <w:jc w:val="center"/>
        <w:rPr>
          <w:rFonts w:asciiTheme="minorEastAsia" w:hAnsiTheme="minorEastAsia" w:eastAsiaTheme="minorEastAsia"/>
          <w:lang w:eastAsia="zh-CN"/>
        </w:rPr>
      </w:pPr>
      <w:r>
        <w:rPr>
          <w:rFonts w:asciiTheme="minorEastAsia" w:hAnsiTheme="minorEastAsia" w:eastAsiaTheme="minorEastAsia"/>
          <w:sz w:val="24"/>
          <w:szCs w:val="24"/>
          <w:lang w:eastAsia="zh-CN"/>
        </w:rPr>
        <w:br w:type="page"/>
      </w:r>
      <w:bookmarkStart w:id="27" w:name="_Toc25152742"/>
      <w:bookmarkStart w:id="28" w:name="_Toc25137992"/>
      <w:r>
        <w:rPr>
          <w:rFonts w:asciiTheme="minorEastAsia" w:hAnsiTheme="minorEastAsia" w:eastAsiaTheme="minorEastAsia"/>
          <w:lang w:eastAsia="zh-CN"/>
        </w:rPr>
        <w:t>第三章评标办法（综合评估法）</w:t>
      </w:r>
      <w:bookmarkEnd w:id="27"/>
      <w:bookmarkEnd w:id="28"/>
    </w:p>
    <w:p>
      <w:pPr>
        <w:spacing w:before="2"/>
        <w:rPr>
          <w:rFonts w:cs="Microsoft JhengHei" w:asciiTheme="minorEastAsia" w:hAnsiTheme="minorEastAsia" w:eastAsiaTheme="minorEastAsia"/>
          <w:b/>
          <w:bCs/>
          <w:sz w:val="57"/>
          <w:szCs w:val="57"/>
          <w:lang w:eastAsia="zh-CN"/>
        </w:rPr>
      </w:pPr>
    </w:p>
    <w:p>
      <w:pPr>
        <w:pStyle w:val="5"/>
        <w:ind w:left="120"/>
        <w:jc w:val="center"/>
        <w:rPr>
          <w:rFonts w:asciiTheme="minorEastAsia" w:hAnsiTheme="minorEastAsia" w:eastAsiaTheme="minorEastAsia"/>
          <w:lang w:eastAsia="zh-CN"/>
        </w:rPr>
      </w:pPr>
      <w:bookmarkStart w:id="29" w:name="_Toc25137993"/>
      <w:bookmarkStart w:id="30" w:name="_Toc25152743"/>
      <w:r>
        <w:rPr>
          <w:rFonts w:asciiTheme="minorEastAsia" w:hAnsiTheme="minorEastAsia" w:eastAsiaTheme="minorEastAsia"/>
        </w:rPr>
        <w:t>评标办法前附表</w:t>
      </w:r>
      <w:bookmarkEnd w:id="29"/>
      <w:bookmarkEnd w:id="30"/>
    </w:p>
    <w:tbl>
      <w:tblPr>
        <w:tblStyle w:val="27"/>
        <w:tblW w:w="9361" w:type="dxa"/>
        <w:tblInd w:w="-5" w:type="dxa"/>
        <w:tblLayout w:type="fixed"/>
        <w:tblCellMar>
          <w:top w:w="0" w:type="dxa"/>
          <w:left w:w="0" w:type="dxa"/>
          <w:bottom w:w="0" w:type="dxa"/>
          <w:right w:w="0" w:type="dxa"/>
        </w:tblCellMar>
      </w:tblPr>
      <w:tblGrid>
        <w:gridCol w:w="535"/>
        <w:gridCol w:w="790"/>
        <w:gridCol w:w="1941"/>
        <w:gridCol w:w="6095"/>
      </w:tblGrid>
      <w:tr>
        <w:tblPrEx>
          <w:tblCellMar>
            <w:top w:w="0" w:type="dxa"/>
            <w:left w:w="0" w:type="dxa"/>
            <w:bottom w:w="0" w:type="dxa"/>
            <w:right w:w="0" w:type="dxa"/>
          </w:tblCellMar>
        </w:tblPrEx>
        <w:tc>
          <w:tcPr>
            <w:tcW w:w="1325"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Microsoft JhengHei" w:asciiTheme="minorEastAsia" w:hAnsiTheme="minorEastAsia" w:eastAsiaTheme="minorEastAsia"/>
                <w:sz w:val="21"/>
                <w:szCs w:val="21"/>
              </w:rPr>
            </w:pPr>
            <w:r>
              <w:rPr>
                <w:rFonts w:cs="Microsoft JhengHei" w:asciiTheme="minorEastAsia" w:hAnsiTheme="minorEastAsia" w:eastAsiaTheme="minorEastAsia"/>
                <w:b/>
                <w:bCs/>
                <w:sz w:val="21"/>
                <w:szCs w:val="21"/>
              </w:rPr>
              <w:t>条款号</w:t>
            </w: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Microsoft JhengHei" w:asciiTheme="minorEastAsia" w:hAnsiTheme="minorEastAsia" w:eastAsiaTheme="minorEastAsia"/>
                <w:sz w:val="21"/>
                <w:szCs w:val="21"/>
              </w:rPr>
            </w:pPr>
            <w:r>
              <w:rPr>
                <w:rFonts w:cs="Microsoft JhengHei" w:asciiTheme="minorEastAsia" w:hAnsiTheme="minorEastAsia" w:eastAsiaTheme="minorEastAsia"/>
                <w:b/>
                <w:bCs/>
                <w:sz w:val="21"/>
                <w:szCs w:val="21"/>
              </w:rPr>
              <w:t>评审因素</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Microsoft JhengHei" w:asciiTheme="minorEastAsia" w:hAnsiTheme="minorEastAsia" w:eastAsiaTheme="minorEastAsia"/>
                <w:sz w:val="21"/>
                <w:szCs w:val="21"/>
              </w:rPr>
            </w:pPr>
            <w:r>
              <w:rPr>
                <w:rFonts w:cs="Microsoft JhengHei" w:asciiTheme="minorEastAsia" w:hAnsiTheme="minorEastAsia" w:eastAsiaTheme="minorEastAsia"/>
                <w:b/>
                <w:bCs/>
                <w:sz w:val="21"/>
                <w:szCs w:val="21"/>
              </w:rPr>
              <w:t>评审标准</w:t>
            </w:r>
          </w:p>
        </w:tc>
      </w:tr>
      <w:tr>
        <w:tblPrEx>
          <w:tblCellMar>
            <w:top w:w="0" w:type="dxa"/>
            <w:left w:w="0" w:type="dxa"/>
            <w:bottom w:w="0" w:type="dxa"/>
            <w:right w:w="0" w:type="dxa"/>
          </w:tblCellMar>
        </w:tblPrEx>
        <w:tc>
          <w:tcPr>
            <w:tcW w:w="53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评标方法</w:t>
            </w: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中标候选人排序方法</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u w:val="single"/>
                <w:lang w:eastAsia="zh-CN"/>
              </w:rPr>
              <w:t>本次评标采用综合评估法。评标委员会对满足招标文件实质性要求的投标文件，按照本章规定的评分标准进行打分，并按得分由高到低顺序推荐前三名作为中标候选人，综合评分相等的，以勘察设计方案得分高的优先；勘察设计方案得分也相等的，以资信业绩得分高的优先；如果资信业绩得分也相等，则由评标委员会采用记名投票的方式，确定中标候选人的排序。</w:t>
            </w:r>
          </w:p>
        </w:tc>
      </w:tr>
      <w:tr>
        <w:tblPrEx>
          <w:tblCellMar>
            <w:top w:w="0" w:type="dxa"/>
            <w:left w:w="0" w:type="dxa"/>
            <w:bottom w:w="0" w:type="dxa"/>
            <w:right w:w="0" w:type="dxa"/>
          </w:tblCellMar>
        </w:tblPrEx>
        <w:tc>
          <w:tcPr>
            <w:tcW w:w="535" w:type="dxa"/>
            <w:vMerge w:val="restart"/>
            <w:tcBorders>
              <w:top w:val="single" w:color="000000" w:sz="4" w:space="0"/>
              <w:left w:val="single" w:color="000000" w:sz="4" w:space="0"/>
              <w:right w:val="single" w:color="000000" w:sz="4" w:space="0"/>
            </w:tcBorders>
            <w:vAlign w:val="center"/>
          </w:tcPr>
          <w:p>
            <w:pPr>
              <w:pStyle w:val="65"/>
              <w:spacing w:line="36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2.1.1</w:t>
            </w:r>
          </w:p>
        </w:tc>
        <w:tc>
          <w:tcPr>
            <w:tcW w:w="790" w:type="dxa"/>
            <w:vMerge w:val="restart"/>
            <w:tcBorders>
              <w:top w:val="single" w:color="000000" w:sz="4" w:space="0"/>
              <w:left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形式评审标准</w:t>
            </w: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投标人名称</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与营业执照、资质证书一致</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lang w:eastAsia="zh-CN"/>
              </w:rPr>
            </w:pPr>
            <w:r>
              <w:rPr>
                <w:rFonts w:cs="宋体" w:asciiTheme="minorEastAsia" w:hAnsiTheme="minorEastAsia" w:eastAsiaTheme="minorEastAsia"/>
                <w:spacing w:val="-2"/>
                <w:sz w:val="21"/>
                <w:szCs w:val="21"/>
                <w:lang w:eastAsia="zh-CN"/>
              </w:rPr>
              <w:t>投标</w:t>
            </w:r>
            <w:r>
              <w:rPr>
                <w:rFonts w:hint="eastAsia" w:cs="宋体" w:asciiTheme="minorEastAsia" w:hAnsiTheme="minorEastAsia" w:eastAsiaTheme="minorEastAsia"/>
                <w:spacing w:val="-2"/>
                <w:sz w:val="21"/>
                <w:szCs w:val="21"/>
                <w:lang w:eastAsia="zh-CN"/>
              </w:rPr>
              <w:t>书签字</w:t>
            </w:r>
            <w:r>
              <w:rPr>
                <w:rFonts w:cs="宋体" w:asciiTheme="minorEastAsia" w:hAnsiTheme="minorEastAsia" w:eastAsiaTheme="minorEastAsia"/>
                <w:sz w:val="21"/>
                <w:szCs w:val="21"/>
                <w:lang w:eastAsia="zh-CN"/>
              </w:rPr>
              <w:t>盖章</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hint="eastAsia" w:cs="宋体" w:asciiTheme="minorEastAsia" w:hAnsiTheme="minorEastAsia" w:eastAsiaTheme="minorEastAsia"/>
                <w:spacing w:val="10"/>
                <w:sz w:val="21"/>
                <w:szCs w:val="21"/>
                <w:lang w:eastAsia="zh-CN"/>
              </w:rPr>
              <w:t>有法定代表人或其委托代理人签字或加盖单位章。由法定代表人签字的，应附法定代表人身份证明，由代理人签字的，应附授权委托书，身份证明或授权委托书应符合第六章“投标文件格式”。</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投标书</w:t>
            </w:r>
            <w:r>
              <w:rPr>
                <w:rFonts w:cs="宋体" w:asciiTheme="minorEastAsia" w:hAnsiTheme="minorEastAsia" w:eastAsiaTheme="minorEastAsia"/>
                <w:sz w:val="21"/>
                <w:szCs w:val="21"/>
              </w:rPr>
              <w:t>投标文件格式</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投标书格式</w:t>
            </w:r>
            <w:r>
              <w:rPr>
                <w:rFonts w:cs="宋体" w:asciiTheme="minorEastAsia" w:hAnsiTheme="minorEastAsia" w:eastAsiaTheme="minorEastAsia"/>
                <w:sz w:val="21"/>
                <w:szCs w:val="21"/>
                <w:lang w:eastAsia="zh-CN"/>
              </w:rPr>
              <w:t>符合第六章</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投标文件格式</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的规定</w:t>
            </w:r>
          </w:p>
        </w:tc>
      </w:tr>
      <w:tr>
        <w:tblPrEx>
          <w:tblCellMar>
            <w:top w:w="0" w:type="dxa"/>
            <w:left w:w="0" w:type="dxa"/>
            <w:bottom w:w="0" w:type="dxa"/>
            <w:right w:w="0" w:type="dxa"/>
          </w:tblCellMar>
        </w:tblPrEx>
        <w:tc>
          <w:tcPr>
            <w:tcW w:w="535" w:type="dxa"/>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联合体投标人</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联合体投标的，递交《联合体共同投标协议书》，明确各方承担连带责任，并明确联合体牵头人。</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备选投标方案</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不允许。</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投标人机器码</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投标人与本项目其他投标人加密打包投标文件电脑机器特征码一致的（以广州交易集团有限公司（广州公共资源交易中心）评标系统的检索信息为准）将被否决。</w:t>
            </w:r>
          </w:p>
        </w:tc>
      </w:tr>
      <w:tr>
        <w:tblPrEx>
          <w:tblCellMar>
            <w:top w:w="0" w:type="dxa"/>
            <w:left w:w="0" w:type="dxa"/>
            <w:bottom w:w="0" w:type="dxa"/>
            <w:right w:w="0" w:type="dxa"/>
          </w:tblCellMar>
        </w:tblPrEx>
        <w:tc>
          <w:tcPr>
            <w:tcW w:w="535" w:type="dxa"/>
            <w:vMerge w:val="restart"/>
            <w:tcBorders>
              <w:top w:val="single" w:color="000000" w:sz="4" w:space="0"/>
              <w:left w:val="single" w:color="000000" w:sz="4" w:space="0"/>
              <w:right w:val="single" w:color="000000" w:sz="4" w:space="0"/>
            </w:tcBorders>
            <w:vAlign w:val="center"/>
          </w:tcPr>
          <w:p>
            <w:pPr>
              <w:pStyle w:val="65"/>
              <w:spacing w:line="36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2.1.2</w:t>
            </w:r>
          </w:p>
        </w:tc>
        <w:tc>
          <w:tcPr>
            <w:tcW w:w="790" w:type="dxa"/>
            <w:vMerge w:val="restart"/>
            <w:tcBorders>
              <w:top w:val="single" w:color="000000" w:sz="4" w:space="0"/>
              <w:left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资格评审标准</w:t>
            </w: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合同履约纠纷</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与招标人过去</w:t>
            </w:r>
            <w:r>
              <w:rPr>
                <w:rFonts w:cs="宋体" w:asciiTheme="minorEastAsia" w:hAnsiTheme="minorEastAsia" w:eastAsiaTheme="minorEastAsia"/>
                <w:sz w:val="21"/>
                <w:szCs w:val="21"/>
                <w:lang w:eastAsia="zh-CN"/>
              </w:rPr>
              <w:t>3</w:t>
            </w:r>
            <w:r>
              <w:rPr>
                <w:rFonts w:hint="eastAsia" w:cs="宋体" w:asciiTheme="minorEastAsia" w:hAnsiTheme="minorEastAsia" w:eastAsiaTheme="minorEastAsia"/>
                <w:sz w:val="21"/>
                <w:szCs w:val="21"/>
                <w:lang w:eastAsia="zh-CN"/>
              </w:rPr>
              <w:t>年内无合同履约纠纷，没有不得参加投标的情形。（以投标人提供的《投标人声明》为评审依据）。</w:t>
            </w:r>
          </w:p>
        </w:tc>
      </w:tr>
      <w:tr>
        <w:tblPrEx>
          <w:tblCellMar>
            <w:top w:w="0" w:type="dxa"/>
            <w:left w:w="0" w:type="dxa"/>
            <w:bottom w:w="0" w:type="dxa"/>
            <w:right w:w="0" w:type="dxa"/>
          </w:tblCellMar>
        </w:tblPrEx>
        <w:tc>
          <w:tcPr>
            <w:tcW w:w="535" w:type="dxa"/>
            <w:vMerge w:val="continue"/>
            <w:tcBorders>
              <w:top w:val="single" w:color="000000" w:sz="4" w:space="0"/>
              <w:left w:val="single" w:color="000000" w:sz="4" w:space="0"/>
              <w:right w:val="single" w:color="000000" w:sz="4" w:space="0"/>
            </w:tcBorders>
            <w:vAlign w:val="center"/>
          </w:tcPr>
          <w:p>
            <w:pPr>
              <w:pStyle w:val="65"/>
              <w:spacing w:line="360" w:lineRule="auto"/>
              <w:jc w:val="center"/>
              <w:rPr>
                <w:rFonts w:asciiTheme="minorEastAsia" w:hAnsiTheme="minorEastAsia" w:eastAsiaTheme="minorEastAsia"/>
                <w:sz w:val="21"/>
                <w:szCs w:val="21"/>
                <w:lang w:eastAsia="zh-CN"/>
              </w:rPr>
            </w:pPr>
          </w:p>
        </w:tc>
        <w:tc>
          <w:tcPr>
            <w:tcW w:w="790" w:type="dxa"/>
            <w:vMerge w:val="continue"/>
            <w:tcBorders>
              <w:top w:val="single" w:color="000000" w:sz="4" w:space="0"/>
              <w:left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资质要求</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符合第二章</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投标人须知</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第</w:t>
            </w:r>
            <w:r>
              <w:rPr>
                <w:rFonts w:asciiTheme="minorEastAsia" w:hAnsiTheme="minorEastAsia" w:eastAsiaTheme="minorEastAsia"/>
                <w:sz w:val="21"/>
                <w:szCs w:val="21"/>
                <w:lang w:eastAsia="zh-CN"/>
              </w:rPr>
              <w:t>1.4.1</w:t>
            </w:r>
            <w:r>
              <w:rPr>
                <w:rFonts w:cs="宋体" w:asciiTheme="minorEastAsia" w:hAnsiTheme="minorEastAsia" w:eastAsiaTheme="minorEastAsia"/>
                <w:sz w:val="21"/>
                <w:szCs w:val="21"/>
                <w:lang w:eastAsia="zh-CN"/>
              </w:rPr>
              <w:t>项规定</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外国或香港、澳门、台湾的企业</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外国或澳门、台湾的设计企业必须选择一家符合上述条件（第3.2.2条要求的国内投标人）进行合作设计。香港企业如不单独参加投标，也必须选择一家符合上述条件（第3.2.2条要求的国内投标人）进行合作设计；需提供合作设计协议书（本招标公告附件一）。</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信用档案</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投标人（如为联合体，则联合体各方）已在广州市住建行业信用管理平台建立企业信用档案，拟委派的项目负责人须是本企业信用档案中的在册人员。</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项目负责人</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符合第二章</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投标人须知</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第</w:t>
            </w:r>
            <w:r>
              <w:rPr>
                <w:rFonts w:asciiTheme="minorEastAsia" w:hAnsiTheme="minorEastAsia" w:eastAsiaTheme="minorEastAsia"/>
                <w:sz w:val="21"/>
                <w:szCs w:val="21"/>
                <w:lang w:eastAsia="zh-CN"/>
              </w:rPr>
              <w:t>1.4.1</w:t>
            </w:r>
            <w:r>
              <w:rPr>
                <w:rFonts w:cs="宋体" w:asciiTheme="minorEastAsia" w:hAnsiTheme="minorEastAsia" w:eastAsiaTheme="minorEastAsia"/>
                <w:sz w:val="21"/>
                <w:szCs w:val="21"/>
                <w:lang w:eastAsia="zh-CN"/>
              </w:rPr>
              <w:t>项规定</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信誉要求</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276"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未被纳入失信联合惩戒名单且被限制参加建设工程投标的（不包含限制参加财政投资工程或政府投资工程的投标）。</w:t>
            </w:r>
          </w:p>
          <w:p>
            <w:pPr>
              <w:pStyle w:val="65"/>
              <w:spacing w:line="276"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注：因联合惩戒措施表述存在细微差别，惩戒措施与上文不完全一致但措施内容相同的，也应属于被限制参与相关项目的投标。</w:t>
            </w:r>
          </w:p>
        </w:tc>
      </w:tr>
      <w:tr>
        <w:tblPrEx>
          <w:tblCellMar>
            <w:top w:w="0" w:type="dxa"/>
            <w:left w:w="0" w:type="dxa"/>
            <w:bottom w:w="0" w:type="dxa"/>
            <w:right w:w="0" w:type="dxa"/>
          </w:tblCellMar>
        </w:tblPrEx>
        <w:trPr>
          <w:trHeight w:val="503" w:hRule="atLeast"/>
        </w:trPr>
        <w:tc>
          <w:tcPr>
            <w:tcW w:w="535" w:type="dxa"/>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联合体投标人</w:t>
            </w:r>
          </w:p>
        </w:tc>
        <w:tc>
          <w:tcPr>
            <w:tcW w:w="6095" w:type="dxa"/>
            <w:tcBorders>
              <w:top w:val="single" w:color="000000" w:sz="4" w:space="0"/>
              <w:left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联合体投标的，递交《联合体共同投标协议书》。且满足招标公告3.6的规定。</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不存在禁止投标的情形</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不存在第二章</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投标人须知</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第</w:t>
            </w:r>
            <w:r>
              <w:rPr>
                <w:rFonts w:asciiTheme="minorEastAsia" w:hAnsiTheme="minorEastAsia" w:eastAsiaTheme="minorEastAsia"/>
                <w:sz w:val="21"/>
                <w:szCs w:val="21"/>
                <w:lang w:eastAsia="zh-CN"/>
              </w:rPr>
              <w:t>1.4.3</w:t>
            </w:r>
            <w:r>
              <w:rPr>
                <w:rFonts w:cs="宋体" w:asciiTheme="minorEastAsia" w:hAnsiTheme="minorEastAsia" w:eastAsiaTheme="minorEastAsia"/>
                <w:sz w:val="21"/>
                <w:szCs w:val="21"/>
                <w:lang w:eastAsia="zh-CN"/>
              </w:rPr>
              <w:t>项规定的任何一种情形</w:t>
            </w:r>
            <w:r>
              <w:rPr>
                <w:rFonts w:hint="eastAsia" w:cs="宋体" w:asciiTheme="minorEastAsia" w:hAnsiTheme="minorEastAsia" w:eastAsiaTheme="minorEastAsia"/>
                <w:sz w:val="21"/>
                <w:szCs w:val="21"/>
                <w:lang w:eastAsia="zh-CN"/>
              </w:rPr>
              <w:t>（以投标人提供的《投标人声明》为评审依据）。</w:t>
            </w:r>
          </w:p>
        </w:tc>
      </w:tr>
      <w:tr>
        <w:tblPrEx>
          <w:tblCellMar>
            <w:top w:w="0" w:type="dxa"/>
            <w:left w:w="0" w:type="dxa"/>
            <w:bottom w:w="0" w:type="dxa"/>
            <w:right w:w="0" w:type="dxa"/>
          </w:tblCellMar>
        </w:tblPrEx>
        <w:tc>
          <w:tcPr>
            <w:tcW w:w="535" w:type="dxa"/>
            <w:vMerge w:val="restart"/>
            <w:tcBorders>
              <w:top w:val="single" w:color="auto" w:sz="4" w:space="0"/>
              <w:left w:val="single" w:color="000000" w:sz="4" w:space="0"/>
              <w:right w:val="single" w:color="000000" w:sz="4" w:space="0"/>
            </w:tcBorders>
            <w:vAlign w:val="center"/>
          </w:tcPr>
          <w:p>
            <w:pPr>
              <w:pStyle w:val="65"/>
              <w:spacing w:line="36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2.1.3</w:t>
            </w:r>
          </w:p>
        </w:tc>
        <w:tc>
          <w:tcPr>
            <w:tcW w:w="790" w:type="dxa"/>
            <w:vMerge w:val="restart"/>
            <w:tcBorders>
              <w:top w:val="single" w:color="auto" w:sz="4" w:space="0"/>
              <w:left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响应性评审标准</w:t>
            </w: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投标报价</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符合第二章</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投标人须知</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第</w:t>
            </w:r>
            <w:r>
              <w:rPr>
                <w:rFonts w:asciiTheme="minorEastAsia" w:hAnsiTheme="minorEastAsia" w:eastAsiaTheme="minorEastAsia"/>
                <w:sz w:val="21"/>
                <w:szCs w:val="21"/>
                <w:lang w:eastAsia="zh-CN"/>
              </w:rPr>
              <w:t>3.2</w:t>
            </w:r>
            <w:r>
              <w:rPr>
                <w:rFonts w:hint="eastAsia" w:cs="宋体" w:asciiTheme="minorEastAsia" w:hAnsiTheme="minorEastAsia" w:eastAsiaTheme="minorEastAsia"/>
                <w:sz w:val="21"/>
                <w:szCs w:val="21"/>
                <w:u w:val="dotted"/>
                <w:lang w:eastAsia="zh-CN"/>
              </w:rPr>
              <w:t>项</w:t>
            </w:r>
            <w:r>
              <w:rPr>
                <w:rFonts w:cs="宋体" w:asciiTheme="minorEastAsia" w:hAnsiTheme="minorEastAsia" w:eastAsiaTheme="minorEastAsia"/>
                <w:sz w:val="21"/>
                <w:szCs w:val="21"/>
                <w:lang w:eastAsia="zh-CN"/>
              </w:rPr>
              <w:t>规定</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勘察设计</w:t>
            </w:r>
            <w:r>
              <w:rPr>
                <w:rFonts w:cs="宋体" w:asciiTheme="minorEastAsia" w:hAnsiTheme="minorEastAsia" w:eastAsiaTheme="minorEastAsia"/>
                <w:sz w:val="21"/>
                <w:szCs w:val="21"/>
              </w:rPr>
              <w:t>服务期限</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符合第二章</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投标人须知</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第</w:t>
            </w:r>
            <w:r>
              <w:rPr>
                <w:rFonts w:asciiTheme="minorEastAsia" w:hAnsiTheme="minorEastAsia" w:eastAsiaTheme="minorEastAsia"/>
                <w:sz w:val="21"/>
                <w:szCs w:val="21"/>
                <w:lang w:eastAsia="zh-CN"/>
              </w:rPr>
              <w:t>1.3.2</w:t>
            </w:r>
            <w:r>
              <w:rPr>
                <w:rFonts w:cs="宋体" w:asciiTheme="minorEastAsia" w:hAnsiTheme="minorEastAsia" w:eastAsiaTheme="minorEastAsia"/>
                <w:sz w:val="21"/>
                <w:szCs w:val="21"/>
                <w:lang w:eastAsia="zh-CN"/>
              </w:rPr>
              <w:t>项规定</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质量标准</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符合第二章</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投标人须知</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第</w:t>
            </w:r>
            <w:r>
              <w:rPr>
                <w:rFonts w:asciiTheme="minorEastAsia" w:hAnsiTheme="minorEastAsia" w:eastAsiaTheme="minorEastAsia"/>
                <w:sz w:val="21"/>
                <w:szCs w:val="21"/>
                <w:lang w:eastAsia="zh-CN"/>
              </w:rPr>
              <w:t>1.3.3</w:t>
            </w:r>
            <w:r>
              <w:rPr>
                <w:rFonts w:cs="宋体" w:asciiTheme="minorEastAsia" w:hAnsiTheme="minorEastAsia" w:eastAsiaTheme="minorEastAsia"/>
                <w:sz w:val="21"/>
                <w:szCs w:val="21"/>
                <w:lang w:eastAsia="zh-CN"/>
              </w:rPr>
              <w:t>项规定</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投标有效期</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符合第二章</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投标人须知</w:t>
            </w:r>
            <w:r>
              <w:rPr>
                <w:rFonts w:asciiTheme="minorEastAsia" w:hAnsiTheme="minorEastAsia" w:eastAsiaTheme="minorEastAsia"/>
                <w:sz w:val="21"/>
                <w:szCs w:val="21"/>
                <w:lang w:eastAsia="zh-CN"/>
              </w:rPr>
              <w:t>”</w:t>
            </w:r>
            <w:r>
              <w:rPr>
                <w:rFonts w:cs="宋体" w:asciiTheme="minorEastAsia" w:hAnsiTheme="minorEastAsia" w:eastAsiaTheme="minorEastAsia"/>
                <w:sz w:val="21"/>
                <w:szCs w:val="21"/>
                <w:lang w:eastAsia="zh-CN"/>
              </w:rPr>
              <w:t>第</w:t>
            </w:r>
            <w:r>
              <w:rPr>
                <w:rFonts w:asciiTheme="minorEastAsia" w:hAnsiTheme="minorEastAsia" w:eastAsiaTheme="minorEastAsia"/>
                <w:sz w:val="21"/>
                <w:szCs w:val="21"/>
                <w:lang w:eastAsia="zh-CN"/>
              </w:rPr>
              <w:t>3.3.1</w:t>
            </w:r>
            <w:r>
              <w:rPr>
                <w:rFonts w:cs="宋体" w:asciiTheme="minorEastAsia" w:hAnsiTheme="minorEastAsia" w:eastAsiaTheme="minorEastAsia"/>
                <w:sz w:val="21"/>
                <w:szCs w:val="21"/>
                <w:lang w:eastAsia="zh-CN"/>
              </w:rPr>
              <w:t>项规定</w:t>
            </w:r>
          </w:p>
        </w:tc>
      </w:tr>
      <w:tr>
        <w:tblPrEx>
          <w:tblCellMar>
            <w:top w:w="0" w:type="dxa"/>
            <w:left w:w="0" w:type="dxa"/>
            <w:bottom w:w="0" w:type="dxa"/>
            <w:right w:w="0" w:type="dxa"/>
          </w:tblCellMar>
        </w:tblPrEx>
        <w:tc>
          <w:tcPr>
            <w:tcW w:w="535"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投标保证金</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both"/>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符合第二章“投标人须知”第</w:t>
            </w:r>
            <w:r>
              <w:rPr>
                <w:rFonts w:cs="宋体" w:asciiTheme="minorEastAsia" w:hAnsiTheme="minorEastAsia" w:eastAsiaTheme="minorEastAsia"/>
                <w:sz w:val="21"/>
                <w:szCs w:val="21"/>
                <w:lang w:eastAsia="zh-CN"/>
              </w:rPr>
              <w:t>3.4.1</w:t>
            </w:r>
            <w:r>
              <w:rPr>
                <w:rFonts w:hint="eastAsia" w:cs="宋体" w:asciiTheme="minorEastAsia" w:hAnsiTheme="minorEastAsia" w:eastAsiaTheme="minorEastAsia"/>
                <w:sz w:val="21"/>
                <w:szCs w:val="21"/>
                <w:lang w:eastAsia="zh-CN"/>
              </w:rPr>
              <w:t>项规定</w:t>
            </w:r>
          </w:p>
        </w:tc>
      </w:tr>
      <w:tr>
        <w:tblPrEx>
          <w:tblCellMar>
            <w:top w:w="0" w:type="dxa"/>
            <w:left w:w="0" w:type="dxa"/>
            <w:bottom w:w="0" w:type="dxa"/>
            <w:right w:w="0" w:type="dxa"/>
          </w:tblCellMar>
        </w:tblPrEx>
        <w:tc>
          <w:tcPr>
            <w:tcW w:w="535" w:type="dxa"/>
            <w:vMerge w:val="continue"/>
            <w:tcBorders>
              <w:left w:val="single" w:color="000000" w:sz="4" w:space="0"/>
              <w:bottom w:val="single" w:color="auto"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790" w:type="dxa"/>
            <w:vMerge w:val="continue"/>
            <w:tcBorders>
              <w:left w:val="single" w:color="000000" w:sz="4" w:space="0"/>
              <w:bottom w:val="single" w:color="auto"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串通投标情形</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不存在串通投标情形（串通投标情形以《中华人民共和国招标投标法实施条例》的规定为准）。</w:t>
            </w:r>
          </w:p>
        </w:tc>
      </w:tr>
      <w:tr>
        <w:tblPrEx>
          <w:tblCellMar>
            <w:top w:w="0" w:type="dxa"/>
            <w:left w:w="0" w:type="dxa"/>
            <w:bottom w:w="0" w:type="dxa"/>
            <w:right w:w="0" w:type="dxa"/>
          </w:tblCellMar>
        </w:tblPrEx>
        <w:tc>
          <w:tcPr>
            <w:tcW w:w="535" w:type="dxa"/>
            <w:tcBorders>
              <w:top w:val="single" w:color="auto" w:sz="4" w:space="0"/>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2.1.4</w:t>
            </w:r>
          </w:p>
        </w:tc>
        <w:tc>
          <w:tcPr>
            <w:tcW w:w="790" w:type="dxa"/>
            <w:tcBorders>
              <w:top w:val="single" w:color="auto" w:sz="4" w:space="0"/>
              <w:left w:val="single" w:color="000000" w:sz="4" w:space="0"/>
              <w:right w:val="single" w:color="000000" w:sz="4" w:space="0"/>
            </w:tcBorders>
            <w:vAlign w:val="center"/>
          </w:tcPr>
          <w:p>
            <w:pPr>
              <w:spacing w:line="360" w:lineRule="auto"/>
              <w:jc w:val="center"/>
              <w:rPr>
                <w:rFonts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响应性评审标准（</w:t>
            </w:r>
            <w:r>
              <w:rPr>
                <w:rFonts w:hint="eastAsia" w:cs="宋体" w:asciiTheme="minorEastAsia" w:hAnsiTheme="minorEastAsia" w:eastAsiaTheme="minorEastAsia"/>
                <w:sz w:val="21"/>
                <w:szCs w:val="21"/>
                <w:lang w:eastAsia="zh-CN"/>
              </w:rPr>
              <w:t>技术标暗标）</w:t>
            </w: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技术</w:t>
            </w:r>
            <w:r>
              <w:rPr>
                <w:rFonts w:hint="eastAsia" w:cs="宋体" w:asciiTheme="minorEastAsia" w:hAnsiTheme="minorEastAsia" w:eastAsiaTheme="minorEastAsia"/>
                <w:sz w:val="21"/>
                <w:szCs w:val="21"/>
                <w:lang w:eastAsia="zh-CN"/>
              </w:rPr>
              <w:t>文件</w:t>
            </w:r>
            <w:r>
              <w:rPr>
                <w:rFonts w:hint="eastAsia" w:cs="宋体" w:asciiTheme="minorEastAsia" w:hAnsiTheme="minorEastAsia" w:eastAsiaTheme="minorEastAsia"/>
                <w:sz w:val="21"/>
                <w:szCs w:val="21"/>
              </w:rPr>
              <w:t>暗标要求</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技术标中未能辨认出投标人或其专业技术人员的身份。未在设计方案上标注或做任何可以辨认投标人及专业技术人员身份的名称、印章、商标、图形等记认符号。</w:t>
            </w:r>
          </w:p>
        </w:tc>
      </w:tr>
      <w:tr>
        <w:tblPrEx>
          <w:tblCellMar>
            <w:top w:w="0" w:type="dxa"/>
            <w:left w:w="0" w:type="dxa"/>
            <w:bottom w:w="0" w:type="dxa"/>
            <w:right w:w="0" w:type="dxa"/>
          </w:tblCellMar>
        </w:tblPrEx>
        <w:tc>
          <w:tcPr>
            <w:tcW w:w="1325"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Microsoft JhengHei" w:asciiTheme="minorEastAsia" w:hAnsiTheme="minorEastAsia" w:eastAsiaTheme="minorEastAsia"/>
                <w:sz w:val="21"/>
                <w:szCs w:val="21"/>
              </w:rPr>
            </w:pPr>
            <w:r>
              <w:rPr>
                <w:rFonts w:cs="Microsoft JhengHei" w:asciiTheme="minorEastAsia" w:hAnsiTheme="minorEastAsia" w:eastAsiaTheme="minorEastAsia"/>
                <w:b/>
                <w:bCs/>
                <w:sz w:val="21"/>
                <w:szCs w:val="21"/>
              </w:rPr>
              <w:t>条款号</w:t>
            </w: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Microsoft JhengHei" w:asciiTheme="minorEastAsia" w:hAnsiTheme="minorEastAsia" w:eastAsiaTheme="minorEastAsia"/>
                <w:sz w:val="21"/>
                <w:szCs w:val="21"/>
              </w:rPr>
            </w:pPr>
            <w:r>
              <w:rPr>
                <w:rFonts w:cs="Microsoft JhengHei" w:asciiTheme="minorEastAsia" w:hAnsiTheme="minorEastAsia" w:eastAsiaTheme="minorEastAsia"/>
                <w:b/>
                <w:bCs/>
                <w:sz w:val="21"/>
                <w:szCs w:val="21"/>
              </w:rPr>
              <w:t>条款内容</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Microsoft JhengHei" w:asciiTheme="minorEastAsia" w:hAnsiTheme="minorEastAsia" w:eastAsiaTheme="minorEastAsia"/>
                <w:sz w:val="21"/>
                <w:szCs w:val="21"/>
              </w:rPr>
            </w:pPr>
            <w:r>
              <w:rPr>
                <w:rFonts w:cs="Microsoft JhengHei" w:asciiTheme="minorEastAsia" w:hAnsiTheme="minorEastAsia" w:eastAsiaTheme="minorEastAsia"/>
                <w:b/>
                <w:bCs/>
                <w:sz w:val="21"/>
                <w:szCs w:val="21"/>
              </w:rPr>
              <w:t>编列内容</w:t>
            </w:r>
          </w:p>
        </w:tc>
      </w:tr>
      <w:tr>
        <w:tblPrEx>
          <w:tblCellMar>
            <w:top w:w="0" w:type="dxa"/>
            <w:left w:w="0" w:type="dxa"/>
            <w:bottom w:w="0" w:type="dxa"/>
            <w:right w:w="0" w:type="dxa"/>
          </w:tblCellMar>
        </w:tblPrEx>
        <w:tc>
          <w:tcPr>
            <w:tcW w:w="1325"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2.2.1</w:t>
            </w: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分值构成</w:t>
            </w:r>
          </w:p>
          <w:p>
            <w:pPr>
              <w:pStyle w:val="65"/>
              <w:spacing w:line="36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w:t>
            </w:r>
            <w:r>
              <w:rPr>
                <w:rFonts w:cs="宋体" w:asciiTheme="minorEastAsia" w:hAnsiTheme="minorEastAsia" w:eastAsiaTheme="minorEastAsia"/>
                <w:sz w:val="21"/>
                <w:szCs w:val="21"/>
              </w:rPr>
              <w:t>总分</w:t>
            </w:r>
            <w:r>
              <w:rPr>
                <w:rFonts w:asciiTheme="minorEastAsia" w:hAnsiTheme="minorEastAsia" w:eastAsiaTheme="minorEastAsia"/>
                <w:sz w:val="21"/>
                <w:szCs w:val="21"/>
              </w:rPr>
              <w:t>100</w:t>
            </w:r>
            <w:r>
              <w:rPr>
                <w:rFonts w:cs="宋体" w:asciiTheme="minorEastAsia" w:hAnsiTheme="minorEastAsia" w:eastAsiaTheme="minorEastAsia"/>
                <w:sz w:val="21"/>
                <w:szCs w:val="21"/>
              </w:rPr>
              <w:t>分</w:t>
            </w:r>
            <w:r>
              <w:rPr>
                <w:rFonts w:asciiTheme="minorEastAsia" w:hAnsiTheme="minorEastAsia" w:eastAsiaTheme="minorEastAsia"/>
                <w:sz w:val="21"/>
                <w:szCs w:val="21"/>
              </w:rPr>
              <w:t>)</w:t>
            </w:r>
          </w:p>
        </w:tc>
        <w:tc>
          <w:tcPr>
            <w:tcW w:w="6095" w:type="dxa"/>
            <w:tcBorders>
              <w:top w:val="single" w:color="000000" w:sz="4" w:space="0"/>
              <w:left w:val="single" w:color="000000" w:sz="4" w:space="0"/>
              <w:bottom w:val="single" w:color="000000" w:sz="4" w:space="0"/>
              <w:right w:val="single" w:color="000000" w:sz="4" w:space="0"/>
            </w:tcBorders>
            <w:vAlign w:val="center"/>
          </w:tcPr>
          <w:p>
            <w:pPr>
              <w:pStyle w:val="65"/>
              <w:tabs>
                <w:tab w:val="left" w:pos="2309"/>
              </w:tabs>
              <w:spacing w:line="360" w:lineRule="auto"/>
              <w:ind w:right="110" w:rightChars="50"/>
              <w:jc w:val="both"/>
              <w:rPr>
                <w:rFonts w:cs="宋体" w:asciiTheme="minorEastAsia" w:hAnsiTheme="minorEastAsia" w:eastAsiaTheme="minorEastAsia"/>
                <w:bCs/>
                <w:sz w:val="21"/>
                <w:szCs w:val="21"/>
                <w:u w:val="single"/>
                <w:lang w:eastAsia="zh-CN"/>
              </w:rPr>
            </w:pPr>
            <w:r>
              <w:rPr>
                <w:rFonts w:hint="eastAsia" w:cs="宋体" w:asciiTheme="minorEastAsia" w:hAnsiTheme="minorEastAsia" w:eastAsiaTheme="minorEastAsia"/>
                <w:bCs/>
                <w:sz w:val="21"/>
                <w:szCs w:val="21"/>
                <w:u w:val="single"/>
                <w:lang w:eastAsia="zh-CN"/>
              </w:rPr>
              <w:t>资信部分：1</w:t>
            </w:r>
            <w:r>
              <w:rPr>
                <w:rFonts w:cs="宋体" w:asciiTheme="minorEastAsia" w:hAnsiTheme="minorEastAsia" w:eastAsiaTheme="minorEastAsia"/>
                <w:bCs/>
                <w:sz w:val="21"/>
                <w:szCs w:val="21"/>
                <w:u w:val="single"/>
                <w:lang w:eastAsia="zh-CN"/>
              </w:rPr>
              <w:t>00</w:t>
            </w:r>
            <w:r>
              <w:rPr>
                <w:rFonts w:hint="eastAsia" w:cs="宋体" w:asciiTheme="minorEastAsia" w:hAnsiTheme="minorEastAsia" w:eastAsiaTheme="minorEastAsia"/>
                <w:bCs/>
                <w:sz w:val="21"/>
                <w:szCs w:val="21"/>
                <w:u w:val="single"/>
                <w:lang w:eastAsia="zh-CN"/>
              </w:rPr>
              <w:t>分。</w:t>
            </w:r>
          </w:p>
          <w:p>
            <w:pPr>
              <w:pStyle w:val="65"/>
              <w:tabs>
                <w:tab w:val="left" w:pos="2309"/>
              </w:tabs>
              <w:spacing w:line="360" w:lineRule="auto"/>
              <w:ind w:right="110" w:rightChars="50"/>
              <w:jc w:val="both"/>
              <w:rPr>
                <w:rFonts w:cs="宋体" w:asciiTheme="minorEastAsia" w:hAnsiTheme="minorEastAsia" w:eastAsiaTheme="minorEastAsia"/>
                <w:sz w:val="21"/>
                <w:szCs w:val="21"/>
                <w:u w:val="single"/>
                <w:lang w:eastAsia="zh-CN"/>
              </w:rPr>
            </w:pPr>
            <w:r>
              <w:rPr>
                <w:rFonts w:hint="eastAsia" w:cs="宋体" w:asciiTheme="minorEastAsia" w:hAnsiTheme="minorEastAsia" w:eastAsiaTheme="minorEastAsia"/>
                <w:sz w:val="21"/>
                <w:szCs w:val="21"/>
                <w:u w:val="single"/>
                <w:lang w:eastAsia="zh-CN"/>
              </w:rPr>
              <w:t>勘察设计方案部分：100分。</w:t>
            </w:r>
          </w:p>
          <w:p>
            <w:pPr>
              <w:pStyle w:val="65"/>
              <w:spacing w:line="360" w:lineRule="auto"/>
              <w:rPr>
                <w:rFonts w:cs="宋体" w:asciiTheme="minorEastAsia" w:hAnsiTheme="minorEastAsia" w:eastAsiaTheme="minorEastAsia"/>
                <w:sz w:val="21"/>
                <w:szCs w:val="21"/>
                <w:u w:val="single"/>
                <w:lang w:eastAsia="zh-CN"/>
              </w:rPr>
            </w:pPr>
            <w:r>
              <w:rPr>
                <w:rFonts w:hint="eastAsia" w:cs="宋体" w:asciiTheme="minorEastAsia" w:hAnsiTheme="minorEastAsia" w:eastAsiaTheme="minorEastAsia"/>
                <w:b/>
                <w:sz w:val="21"/>
                <w:szCs w:val="21"/>
                <w:u w:val="single"/>
                <w:lang w:eastAsia="zh-CN"/>
              </w:rPr>
              <w:t>投标人的综合得分（满分100分）＝资信部分得分（100分）×资信部分权重（30%）+勘察设计方案部分得分（100分）×勘察设计方案部分权重（70%）</w:t>
            </w:r>
          </w:p>
        </w:tc>
      </w:tr>
      <w:tr>
        <w:tblPrEx>
          <w:tblCellMar>
            <w:top w:w="0" w:type="dxa"/>
            <w:left w:w="0" w:type="dxa"/>
            <w:bottom w:w="0" w:type="dxa"/>
            <w:right w:w="0" w:type="dxa"/>
          </w:tblCellMar>
        </w:tblPrEx>
        <w:trPr>
          <w:trHeight w:val="447" w:hRule="atLeast"/>
        </w:trPr>
        <w:tc>
          <w:tcPr>
            <w:tcW w:w="1325"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2.2.2</w:t>
            </w: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评标基准价计算方法</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w:t>
            </w:r>
          </w:p>
        </w:tc>
      </w:tr>
      <w:tr>
        <w:tblPrEx>
          <w:tblCellMar>
            <w:top w:w="0" w:type="dxa"/>
            <w:left w:w="0" w:type="dxa"/>
            <w:bottom w:w="0" w:type="dxa"/>
            <w:right w:w="0" w:type="dxa"/>
          </w:tblCellMar>
        </w:tblPrEx>
        <w:trPr>
          <w:trHeight w:val="90" w:hRule="atLeast"/>
        </w:trPr>
        <w:tc>
          <w:tcPr>
            <w:tcW w:w="1325"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2.2.3</w:t>
            </w: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投标报价的偏差率计算公式</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w:t>
            </w:r>
          </w:p>
        </w:tc>
      </w:tr>
      <w:tr>
        <w:tblPrEx>
          <w:tblCellMar>
            <w:top w:w="0" w:type="dxa"/>
            <w:left w:w="0" w:type="dxa"/>
            <w:bottom w:w="0" w:type="dxa"/>
            <w:right w:w="0" w:type="dxa"/>
          </w:tblCellMar>
        </w:tblPrEx>
        <w:trPr>
          <w:trHeight w:val="1181" w:hRule="atLeast"/>
        </w:trPr>
        <w:tc>
          <w:tcPr>
            <w:tcW w:w="1325"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2.2.4（1）</w:t>
            </w: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lang w:eastAsia="zh-CN"/>
              </w:rPr>
            </w:pPr>
            <w:r>
              <w:rPr>
                <w:rFonts w:cs="宋体" w:asciiTheme="minorEastAsia" w:hAnsiTheme="minorEastAsia" w:eastAsiaTheme="minorEastAsia"/>
                <w:sz w:val="21"/>
                <w:szCs w:val="21"/>
                <w:lang w:eastAsia="zh-CN"/>
              </w:rPr>
              <w:t>商务文件（资信业绩评分标准）</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见后附件一</w:t>
            </w:r>
          </w:p>
        </w:tc>
      </w:tr>
      <w:tr>
        <w:tblPrEx>
          <w:tblCellMar>
            <w:top w:w="0" w:type="dxa"/>
            <w:left w:w="0" w:type="dxa"/>
            <w:bottom w:w="0" w:type="dxa"/>
            <w:right w:w="0" w:type="dxa"/>
          </w:tblCellMar>
        </w:tblPrEx>
        <w:trPr>
          <w:trHeight w:val="1181" w:hRule="atLeast"/>
        </w:trPr>
        <w:tc>
          <w:tcPr>
            <w:tcW w:w="1325"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t>2.2.4（2）</w:t>
            </w:r>
          </w:p>
        </w:tc>
        <w:tc>
          <w:tcPr>
            <w:tcW w:w="1941" w:type="dxa"/>
            <w:tcBorders>
              <w:top w:val="single" w:color="000000" w:sz="4" w:space="0"/>
              <w:left w:val="single" w:color="000000" w:sz="4" w:space="0"/>
              <w:bottom w:val="single" w:color="000000" w:sz="4" w:space="0"/>
              <w:right w:val="single" w:color="000000" w:sz="4" w:space="0"/>
            </w:tcBorders>
            <w:vAlign w:val="center"/>
          </w:tcPr>
          <w:p>
            <w:pPr>
              <w:pStyle w:val="65"/>
              <w:spacing w:line="360" w:lineRule="auto"/>
              <w:jc w:val="center"/>
              <w:rPr>
                <w:rFonts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勘察设计方案评分标准</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见后附件二</w:t>
            </w:r>
          </w:p>
        </w:tc>
      </w:tr>
    </w:tbl>
    <w:p>
      <w:pPr>
        <w:pStyle w:val="23"/>
        <w:jc w:val="both"/>
        <w:outlineLvl w:val="1"/>
        <w:rPr>
          <w:rFonts w:asciiTheme="minorEastAsia" w:hAnsiTheme="minorEastAsia" w:eastAsiaTheme="minorEastAsia"/>
          <w:sz w:val="21"/>
          <w:szCs w:val="21"/>
          <w:lang w:eastAsia="zh-CN"/>
        </w:rPr>
        <w:sectPr>
          <w:footerReference r:id="rId5" w:type="default"/>
          <w:pgSz w:w="11905" w:h="16838"/>
          <w:pgMar w:top="1440" w:right="1440" w:bottom="1440" w:left="1440" w:header="0" w:footer="918" w:gutter="0"/>
          <w:cols w:space="720" w:num="1"/>
        </w:sectPr>
      </w:pPr>
      <w:bookmarkStart w:id="31" w:name="_Toc25993"/>
      <w:bookmarkStart w:id="32" w:name="_Toc9468"/>
      <w:bookmarkStart w:id="33" w:name="_Toc9162"/>
      <w:bookmarkStart w:id="34" w:name="_Toc29988"/>
      <w:bookmarkStart w:id="35" w:name="_Toc16548"/>
      <w:bookmarkStart w:id="36" w:name="_Toc25137994"/>
      <w:bookmarkStart w:id="37" w:name="_Toc25152744"/>
    </w:p>
    <w:p>
      <w:pPr>
        <w:pStyle w:val="23"/>
        <w:jc w:val="both"/>
        <w:outlineLvl w:val="1"/>
        <w:rPr>
          <w:rFonts w:cs="宋体" w:asciiTheme="minorEastAsia" w:hAnsiTheme="minorEastAsia" w:eastAsiaTheme="minorEastAsia"/>
          <w:lang w:eastAsia="zh-CN"/>
        </w:rPr>
      </w:pPr>
      <w:r>
        <w:rPr>
          <w:rFonts w:hint="eastAsia" w:cs="宋体" w:asciiTheme="minorEastAsia" w:hAnsiTheme="minorEastAsia" w:eastAsiaTheme="minorEastAsia"/>
          <w:lang w:eastAsia="zh-CN"/>
        </w:rPr>
        <w:t>附件一：资信文件综合评分表</w:t>
      </w:r>
      <w:bookmarkEnd w:id="31"/>
      <w:bookmarkEnd w:id="32"/>
      <w:bookmarkEnd w:id="33"/>
      <w:bookmarkEnd w:id="34"/>
      <w:bookmarkEnd w:id="35"/>
    </w:p>
    <w:p>
      <w:pPr>
        <w:pStyle w:val="23"/>
        <w:outlineLvl w:val="9"/>
        <w:rPr>
          <w:rFonts w:cs="宋体" w:asciiTheme="minorEastAsia" w:hAnsiTheme="minorEastAsia" w:eastAsiaTheme="minorEastAsia"/>
          <w:sz w:val="22"/>
          <w:szCs w:val="22"/>
        </w:rPr>
      </w:pPr>
      <w:bookmarkStart w:id="38" w:name="_Toc23693"/>
      <w:bookmarkStart w:id="39" w:name="_Toc63065933"/>
      <w:bookmarkStart w:id="40" w:name="_Toc22326"/>
      <w:bookmarkStart w:id="41" w:name="_Toc4683"/>
      <w:bookmarkStart w:id="42" w:name="_Toc2977"/>
      <w:bookmarkStart w:id="43" w:name="_Toc3879"/>
      <w:bookmarkStart w:id="44" w:name="_Toc16527"/>
      <w:r>
        <w:rPr>
          <w:rFonts w:hint="eastAsia" w:cs="宋体" w:asciiTheme="minorEastAsia" w:hAnsiTheme="minorEastAsia" w:eastAsiaTheme="minorEastAsia"/>
          <w:lang w:eastAsia="zh-CN"/>
        </w:rPr>
        <w:t>资信文件综合评分表</w:t>
      </w:r>
      <w:bookmarkEnd w:id="38"/>
      <w:bookmarkEnd w:id="39"/>
      <w:bookmarkEnd w:id="40"/>
      <w:bookmarkEnd w:id="41"/>
      <w:bookmarkEnd w:id="42"/>
      <w:bookmarkEnd w:id="43"/>
      <w:bookmarkEnd w:id="44"/>
      <w:bookmarkStart w:id="45" w:name="_Toc63065942"/>
    </w:p>
    <w:p>
      <w:pPr>
        <w:spacing w:line="132" w:lineRule="exact"/>
        <w:rPr>
          <w:rFonts w:asciiTheme="minorEastAsia" w:hAnsiTheme="minorEastAsia" w:eastAsiaTheme="minorEastAsia"/>
        </w:rPr>
      </w:pPr>
    </w:p>
    <w:tbl>
      <w:tblPr>
        <w:tblStyle w:val="27"/>
        <w:tblW w:w="94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108" w:type="dxa"/>
          <w:bottom w:w="28" w:type="dxa"/>
          <w:right w:w="108" w:type="dxa"/>
        </w:tblCellMar>
      </w:tblPr>
      <w:tblGrid>
        <w:gridCol w:w="694"/>
        <w:gridCol w:w="1058"/>
        <w:gridCol w:w="908"/>
        <w:gridCol w:w="6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c>
          <w:tcPr>
            <w:tcW w:w="694" w:type="dxa"/>
            <w:vAlign w:val="center"/>
          </w:tcPr>
          <w:p>
            <w:pPr>
              <w:jc w:val="center"/>
              <w:rPr>
                <w:rFonts w:ascii="宋体" w:hAnsi="宋体" w:eastAsia="宋体" w:cs="宋体"/>
                <w:b/>
                <w:color w:val="000000"/>
                <w:sz w:val="18"/>
                <w:szCs w:val="18"/>
              </w:rPr>
            </w:pPr>
            <w:r>
              <w:rPr>
                <w:rFonts w:hint="eastAsia" w:ascii="宋体" w:hAnsi="宋体" w:eastAsia="宋体" w:cs="宋体"/>
                <w:b/>
                <w:color w:val="000000"/>
                <w:sz w:val="18"/>
                <w:szCs w:val="18"/>
              </w:rPr>
              <w:t>序号</w:t>
            </w:r>
          </w:p>
        </w:tc>
        <w:tc>
          <w:tcPr>
            <w:tcW w:w="1058" w:type="dxa"/>
            <w:vAlign w:val="center"/>
          </w:tcPr>
          <w:p>
            <w:pPr>
              <w:jc w:val="center"/>
              <w:rPr>
                <w:rFonts w:ascii="宋体" w:hAnsi="宋体" w:eastAsia="宋体" w:cs="宋体"/>
                <w:b/>
                <w:color w:val="000000"/>
                <w:sz w:val="18"/>
                <w:szCs w:val="18"/>
              </w:rPr>
            </w:pPr>
            <w:r>
              <w:rPr>
                <w:rFonts w:hint="eastAsia" w:ascii="宋体" w:hAnsi="宋体" w:eastAsia="宋体" w:cs="宋体"/>
                <w:b/>
                <w:color w:val="000000"/>
                <w:sz w:val="18"/>
                <w:szCs w:val="18"/>
              </w:rPr>
              <w:t>评审内容</w:t>
            </w:r>
          </w:p>
        </w:tc>
        <w:tc>
          <w:tcPr>
            <w:tcW w:w="908" w:type="dxa"/>
            <w:vAlign w:val="center"/>
          </w:tcPr>
          <w:p>
            <w:pPr>
              <w:jc w:val="center"/>
              <w:rPr>
                <w:rFonts w:ascii="宋体" w:hAnsi="宋体" w:eastAsia="宋体" w:cs="宋体"/>
                <w:b/>
                <w:color w:val="000000"/>
                <w:sz w:val="18"/>
                <w:szCs w:val="18"/>
              </w:rPr>
            </w:pPr>
            <w:r>
              <w:rPr>
                <w:rFonts w:hint="eastAsia" w:ascii="宋体" w:hAnsi="宋体" w:eastAsia="宋体" w:cs="宋体"/>
                <w:b/>
                <w:color w:val="000000"/>
                <w:sz w:val="18"/>
                <w:szCs w:val="18"/>
              </w:rPr>
              <w:t>分值</w:t>
            </w:r>
          </w:p>
        </w:tc>
        <w:tc>
          <w:tcPr>
            <w:tcW w:w="6795" w:type="dxa"/>
            <w:vAlign w:val="center"/>
          </w:tcPr>
          <w:p>
            <w:pPr>
              <w:jc w:val="center"/>
              <w:rPr>
                <w:rFonts w:ascii="宋体" w:hAnsi="宋体" w:eastAsia="宋体" w:cs="宋体"/>
                <w:b/>
                <w:color w:val="000000"/>
                <w:sz w:val="18"/>
                <w:szCs w:val="18"/>
              </w:rPr>
            </w:pPr>
            <w:r>
              <w:rPr>
                <w:rFonts w:hint="eastAsia" w:ascii="宋体" w:hAnsi="宋体" w:eastAsia="宋体" w:cs="宋体"/>
                <w:b/>
                <w:color w:val="000000"/>
                <w:sz w:val="18"/>
                <w:szCs w:val="18"/>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c>
          <w:tcPr>
            <w:tcW w:w="694" w:type="dxa"/>
            <w:vMerge w:val="restart"/>
            <w:vAlign w:val="center"/>
          </w:tcPr>
          <w:p>
            <w:pPr>
              <w:jc w:val="center"/>
              <w:rPr>
                <w:rFonts w:ascii="宋体" w:hAnsi="宋体" w:eastAsia="宋体" w:cs="宋体"/>
                <w:b/>
                <w:color w:val="000000"/>
                <w:sz w:val="18"/>
                <w:szCs w:val="18"/>
                <w:lang w:eastAsia="zh-CN"/>
              </w:rPr>
            </w:pPr>
            <w:r>
              <w:rPr>
                <w:rFonts w:hint="eastAsia" w:ascii="宋体" w:hAnsi="宋体" w:eastAsia="宋体" w:cs="宋体"/>
                <w:b/>
                <w:color w:val="000000"/>
                <w:sz w:val="18"/>
                <w:szCs w:val="18"/>
                <w:lang w:eastAsia="zh-CN"/>
              </w:rPr>
              <w:t>一</w:t>
            </w:r>
          </w:p>
        </w:tc>
        <w:tc>
          <w:tcPr>
            <w:tcW w:w="1058" w:type="dxa"/>
            <w:vAlign w:val="center"/>
          </w:tcPr>
          <w:p>
            <w:pPr>
              <w:autoSpaceDE w:val="0"/>
              <w:autoSpaceDN w:val="0"/>
              <w:adjustRightInd w:val="0"/>
              <w:jc w:val="center"/>
              <w:rPr>
                <w:rFonts w:ascii="宋体" w:hAnsi="宋体" w:eastAsia="宋体" w:cs="宋体"/>
                <w:bCs/>
                <w:color w:val="000000"/>
                <w:sz w:val="18"/>
                <w:szCs w:val="18"/>
                <w:lang w:eastAsia="zh-CN"/>
              </w:rPr>
            </w:pPr>
            <w:r>
              <w:rPr>
                <w:rFonts w:hint="eastAsia" w:ascii="宋体" w:hAnsi="宋体" w:eastAsia="宋体" w:cs="宋体"/>
                <w:color w:val="000000"/>
                <w:sz w:val="18"/>
                <w:szCs w:val="18"/>
              </w:rPr>
              <w:t>企业业绩</w:t>
            </w:r>
          </w:p>
        </w:tc>
        <w:tc>
          <w:tcPr>
            <w:tcW w:w="908" w:type="dxa"/>
            <w:vAlign w:val="center"/>
          </w:tcPr>
          <w:p>
            <w:pPr>
              <w:autoSpaceDE w:val="0"/>
              <w:autoSpaceDN w:val="0"/>
              <w:adjustRightInd w:val="0"/>
              <w:jc w:val="center"/>
              <w:rPr>
                <w:rFonts w:ascii="宋体" w:hAnsi="宋体" w:eastAsia="宋体" w:cs="宋体"/>
                <w:bCs/>
                <w:color w:val="000000"/>
                <w:sz w:val="18"/>
                <w:szCs w:val="18"/>
                <w:lang w:eastAsia="zh-CN"/>
              </w:rPr>
            </w:pPr>
            <w:r>
              <w:rPr>
                <w:rFonts w:ascii="宋体" w:hAnsi="宋体" w:eastAsia="宋体" w:cs="宋体"/>
                <w:color w:val="000000"/>
                <w:sz w:val="18"/>
                <w:szCs w:val="18"/>
                <w:lang w:eastAsia="zh-CN"/>
              </w:rPr>
              <w:t>30</w:t>
            </w:r>
          </w:p>
        </w:tc>
        <w:tc>
          <w:tcPr>
            <w:tcW w:w="6795" w:type="dxa"/>
            <w:vAlign w:val="center"/>
          </w:tcPr>
          <w:p>
            <w:pPr>
              <w:widowControl/>
              <w:adjustRightInd w:val="0"/>
              <w:spacing w:line="360" w:lineRule="exact"/>
              <w:textAlignment w:val="baseline"/>
              <w:rPr>
                <w:rFonts w:ascii="宋体" w:hAnsi="宋体" w:eastAsia="宋体" w:cs="宋体"/>
                <w:color w:val="000000"/>
                <w:sz w:val="18"/>
                <w:szCs w:val="18"/>
                <w:lang w:eastAsia="zh-CN"/>
              </w:rPr>
            </w:pPr>
            <w:r>
              <w:rPr>
                <w:rFonts w:hint="eastAsia" w:ascii="宋体" w:hAnsi="宋体" w:eastAsia="宋体" w:cs="宋体"/>
                <w:color w:val="000000"/>
                <w:sz w:val="18"/>
                <w:szCs w:val="18"/>
                <w:lang w:val="zh-CN" w:eastAsia="zh-CN"/>
              </w:rPr>
              <w:t>投标人（若为联合体投标的，则为联合体设计方）业绩情况</w:t>
            </w:r>
            <w:r>
              <w:rPr>
                <w:rFonts w:hint="eastAsia" w:ascii="宋体" w:hAnsi="宋体" w:eastAsia="宋体" w:cs="宋体"/>
                <w:color w:val="000000"/>
                <w:sz w:val="18"/>
                <w:szCs w:val="18"/>
                <w:lang w:eastAsia="zh-CN"/>
              </w:rPr>
              <w:t>：</w:t>
            </w:r>
          </w:p>
          <w:p>
            <w:pPr>
              <w:widowControl/>
              <w:adjustRightInd w:val="0"/>
              <w:spacing w:line="360" w:lineRule="exact"/>
              <w:textAlignment w:val="baseline"/>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2018年</w:t>
            </w:r>
            <w:r>
              <w:rPr>
                <w:rFonts w:ascii="宋体" w:hAnsi="宋体" w:eastAsia="宋体" w:cs="宋体"/>
                <w:color w:val="000000"/>
                <w:sz w:val="18"/>
                <w:szCs w:val="18"/>
                <w:lang w:eastAsia="zh-CN"/>
              </w:rPr>
              <w:t>1</w:t>
            </w:r>
            <w:r>
              <w:rPr>
                <w:rFonts w:hint="eastAsia" w:ascii="宋体" w:hAnsi="宋体" w:eastAsia="宋体" w:cs="宋体"/>
                <w:color w:val="000000"/>
                <w:sz w:val="18"/>
                <w:szCs w:val="18"/>
                <w:lang w:eastAsia="zh-CN"/>
              </w:rPr>
              <w:t>月</w:t>
            </w:r>
            <w:r>
              <w:rPr>
                <w:rFonts w:ascii="宋体" w:hAnsi="宋体" w:eastAsia="宋体" w:cs="宋体"/>
                <w:color w:val="000000"/>
                <w:sz w:val="18"/>
                <w:szCs w:val="18"/>
                <w:lang w:eastAsia="zh-CN"/>
              </w:rPr>
              <w:t>1</w:t>
            </w:r>
            <w:r>
              <w:rPr>
                <w:rFonts w:hint="eastAsia" w:ascii="宋体" w:hAnsi="宋体" w:eastAsia="宋体" w:cs="宋体"/>
                <w:color w:val="000000"/>
                <w:sz w:val="18"/>
                <w:szCs w:val="18"/>
                <w:lang w:eastAsia="zh-CN"/>
              </w:rPr>
              <w:t>日至今（以设计合同签订日期为准）承接过建筑工程设计项目业绩且单个合同金额</w:t>
            </w:r>
            <w:r>
              <w:rPr>
                <w:rFonts w:hint="eastAsia" w:ascii="宋体" w:hAnsi="宋体" w:eastAsia="宋体" w:cs="宋体"/>
                <w:color w:val="000000"/>
                <w:sz w:val="18"/>
                <w:szCs w:val="18"/>
                <w:lang w:val="en-US" w:eastAsia="zh-CN"/>
              </w:rPr>
              <w:t>1</w:t>
            </w:r>
            <w:r>
              <w:rPr>
                <w:rFonts w:ascii="宋体" w:hAnsi="宋体" w:eastAsia="宋体" w:cs="宋体"/>
                <w:color w:val="000000"/>
                <w:sz w:val="18"/>
                <w:szCs w:val="18"/>
                <w:lang w:eastAsia="zh-CN"/>
              </w:rPr>
              <w:t>50.00</w:t>
            </w:r>
            <w:r>
              <w:rPr>
                <w:rFonts w:hint="eastAsia" w:ascii="宋体" w:hAnsi="宋体" w:eastAsia="宋体" w:cs="宋体"/>
                <w:color w:val="000000"/>
                <w:sz w:val="18"/>
                <w:szCs w:val="18"/>
                <w:lang w:eastAsia="zh-CN"/>
              </w:rPr>
              <w:t>万元或以上的，每个得5分，最多得30分。</w:t>
            </w:r>
          </w:p>
          <w:p>
            <w:pPr>
              <w:widowControl/>
              <w:adjustRightInd w:val="0"/>
              <w:spacing w:line="360" w:lineRule="exact"/>
              <w:textAlignment w:val="baseline"/>
              <w:rPr>
                <w:rFonts w:ascii="宋体" w:hAnsi="宋体" w:eastAsia="宋体" w:cs="宋体"/>
                <w:bCs/>
                <w:color w:val="000000"/>
                <w:sz w:val="18"/>
                <w:szCs w:val="18"/>
                <w:lang w:eastAsia="zh-CN"/>
              </w:rPr>
            </w:pPr>
            <w:r>
              <w:rPr>
                <w:rFonts w:hint="eastAsia" w:ascii="宋体" w:hAnsi="宋体" w:eastAsia="宋体" w:cs="宋体"/>
                <w:b/>
                <w:color w:val="000000"/>
                <w:sz w:val="18"/>
                <w:szCs w:val="18"/>
                <w:lang w:eastAsia="zh-CN"/>
              </w:rPr>
              <w:t>注：需提供设计合同扫描件加盖投标人电子印章。金额以设计合同为准，若设计合同没有金额，须出具项目业主单位出具金额的说明材料作为补充，否则不予认可。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c>
          <w:tcPr>
            <w:tcW w:w="694" w:type="dxa"/>
            <w:vMerge w:val="continue"/>
            <w:vAlign w:val="center"/>
          </w:tcPr>
          <w:p>
            <w:pPr>
              <w:jc w:val="center"/>
              <w:rPr>
                <w:rFonts w:ascii="宋体" w:hAnsi="宋体" w:eastAsia="宋体" w:cs="宋体"/>
                <w:b/>
                <w:color w:val="000000"/>
                <w:sz w:val="18"/>
                <w:szCs w:val="18"/>
                <w:lang w:eastAsia="zh-CN"/>
              </w:rPr>
            </w:pPr>
          </w:p>
        </w:tc>
        <w:tc>
          <w:tcPr>
            <w:tcW w:w="1058" w:type="dxa"/>
            <w:vAlign w:val="center"/>
          </w:tcPr>
          <w:p>
            <w:pPr>
              <w:autoSpaceDE w:val="0"/>
              <w:autoSpaceDN w:val="0"/>
              <w:adjustRightInd w:val="0"/>
              <w:jc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企业获奖</w:t>
            </w:r>
          </w:p>
        </w:tc>
        <w:tc>
          <w:tcPr>
            <w:tcW w:w="908" w:type="dxa"/>
            <w:vAlign w:val="center"/>
          </w:tcPr>
          <w:p>
            <w:pPr>
              <w:autoSpaceDE w:val="0"/>
              <w:autoSpaceDN w:val="0"/>
              <w:adjustRightInd w:val="0"/>
              <w:jc w:val="center"/>
              <w:rPr>
                <w:rFonts w:ascii="宋体" w:hAnsi="宋体" w:eastAsia="宋体" w:cs="宋体"/>
                <w:color w:val="000000"/>
                <w:sz w:val="18"/>
                <w:szCs w:val="18"/>
                <w:lang w:eastAsia="zh-CN"/>
              </w:rPr>
            </w:pPr>
            <w:r>
              <w:rPr>
                <w:rFonts w:ascii="宋体" w:hAnsi="宋体" w:eastAsia="宋体" w:cs="宋体"/>
                <w:color w:val="000000"/>
                <w:sz w:val="18"/>
                <w:szCs w:val="18"/>
                <w:lang w:eastAsia="zh-CN"/>
              </w:rPr>
              <w:t>10</w:t>
            </w:r>
          </w:p>
        </w:tc>
        <w:tc>
          <w:tcPr>
            <w:tcW w:w="6795" w:type="dxa"/>
            <w:vAlign w:val="center"/>
          </w:tcPr>
          <w:p>
            <w:pPr>
              <w:widowControl/>
              <w:adjustRightInd w:val="0"/>
              <w:spacing w:line="360" w:lineRule="exact"/>
              <w:textAlignment w:val="baseline"/>
              <w:rPr>
                <w:rFonts w:ascii="宋体" w:hAnsi="宋体" w:eastAsia="宋体" w:cs="宋体"/>
                <w:color w:val="000000"/>
                <w:sz w:val="18"/>
                <w:szCs w:val="18"/>
                <w:lang w:val="zh-CN" w:eastAsia="zh-CN"/>
              </w:rPr>
            </w:pPr>
            <w:r>
              <w:rPr>
                <w:rFonts w:hint="eastAsia" w:ascii="宋体" w:hAnsi="宋体" w:eastAsia="宋体" w:cs="宋体"/>
                <w:color w:val="000000"/>
                <w:sz w:val="18"/>
                <w:szCs w:val="18"/>
                <w:lang w:val="zh-CN" w:eastAsia="zh-CN"/>
              </w:rPr>
              <w:t>投标人（若为联合体投标的，则为联合体设计方）自2018年</w:t>
            </w:r>
            <w:r>
              <w:rPr>
                <w:rFonts w:ascii="宋体" w:hAnsi="宋体" w:eastAsia="宋体" w:cs="宋体"/>
                <w:color w:val="000000"/>
                <w:sz w:val="18"/>
                <w:szCs w:val="18"/>
                <w:lang w:val="zh-CN" w:eastAsia="zh-CN"/>
              </w:rPr>
              <w:t>1</w:t>
            </w:r>
            <w:r>
              <w:rPr>
                <w:rFonts w:hint="eastAsia" w:ascii="宋体" w:hAnsi="宋体" w:eastAsia="宋体" w:cs="宋体"/>
                <w:color w:val="000000"/>
                <w:sz w:val="18"/>
                <w:szCs w:val="18"/>
                <w:lang w:val="zh-CN" w:eastAsia="zh-CN"/>
              </w:rPr>
              <w:t>月</w:t>
            </w:r>
            <w:r>
              <w:rPr>
                <w:rFonts w:ascii="宋体" w:hAnsi="宋体" w:eastAsia="宋体" w:cs="宋体"/>
                <w:color w:val="000000"/>
                <w:sz w:val="18"/>
                <w:szCs w:val="18"/>
                <w:lang w:val="zh-CN" w:eastAsia="zh-CN"/>
              </w:rPr>
              <w:t>1</w:t>
            </w:r>
            <w:r>
              <w:rPr>
                <w:rFonts w:hint="eastAsia" w:ascii="宋体" w:hAnsi="宋体" w:eastAsia="宋体" w:cs="宋体"/>
                <w:color w:val="000000"/>
                <w:sz w:val="18"/>
                <w:szCs w:val="18"/>
                <w:lang w:val="zh-CN" w:eastAsia="zh-CN"/>
              </w:rPr>
              <w:t>日至今建筑工程设计项目：获国家级奖项的，每项得</w:t>
            </w:r>
            <w:r>
              <w:rPr>
                <w:rFonts w:ascii="宋体" w:hAnsi="宋体" w:eastAsia="宋体" w:cs="宋体"/>
                <w:color w:val="000000"/>
                <w:sz w:val="18"/>
                <w:szCs w:val="18"/>
                <w:lang w:val="zh-CN" w:eastAsia="zh-CN"/>
              </w:rPr>
              <w:t>3</w:t>
            </w:r>
            <w:r>
              <w:rPr>
                <w:rFonts w:hint="eastAsia" w:ascii="宋体" w:hAnsi="宋体" w:eastAsia="宋体" w:cs="宋体"/>
                <w:color w:val="000000"/>
                <w:sz w:val="18"/>
                <w:szCs w:val="18"/>
                <w:lang w:val="zh-CN" w:eastAsia="zh-CN"/>
              </w:rPr>
              <w:t>分；获省级奖项的，每项得</w:t>
            </w:r>
            <w:r>
              <w:rPr>
                <w:rFonts w:ascii="宋体" w:hAnsi="宋体" w:eastAsia="宋体" w:cs="宋体"/>
                <w:color w:val="000000"/>
                <w:sz w:val="18"/>
                <w:szCs w:val="18"/>
                <w:lang w:val="zh-CN" w:eastAsia="zh-CN"/>
              </w:rPr>
              <w:t>2</w:t>
            </w:r>
            <w:r>
              <w:rPr>
                <w:rFonts w:hint="eastAsia" w:ascii="宋体" w:hAnsi="宋体" w:eastAsia="宋体" w:cs="宋体"/>
                <w:color w:val="000000"/>
                <w:sz w:val="18"/>
                <w:szCs w:val="18"/>
                <w:lang w:val="zh-CN" w:eastAsia="zh-CN"/>
              </w:rPr>
              <w:t>分；获市级（含副省级）奖项的，每项得</w:t>
            </w:r>
            <w:r>
              <w:rPr>
                <w:rFonts w:ascii="宋体" w:hAnsi="宋体" w:eastAsia="宋体" w:cs="宋体"/>
                <w:color w:val="000000"/>
                <w:sz w:val="18"/>
                <w:szCs w:val="18"/>
                <w:lang w:val="zh-CN" w:eastAsia="zh-CN"/>
              </w:rPr>
              <w:t>1</w:t>
            </w:r>
            <w:r>
              <w:rPr>
                <w:rFonts w:hint="eastAsia" w:ascii="宋体" w:hAnsi="宋体" w:eastAsia="宋体" w:cs="宋体"/>
                <w:color w:val="000000"/>
                <w:sz w:val="18"/>
                <w:szCs w:val="18"/>
                <w:lang w:val="zh-CN" w:eastAsia="zh-CN"/>
              </w:rPr>
              <w:t>分。累计最多得</w:t>
            </w:r>
            <w:r>
              <w:rPr>
                <w:rFonts w:ascii="宋体" w:hAnsi="宋体" w:eastAsia="宋体" w:cs="宋体"/>
                <w:color w:val="000000"/>
                <w:sz w:val="18"/>
                <w:szCs w:val="18"/>
                <w:lang w:val="zh-CN" w:eastAsia="zh-CN"/>
              </w:rPr>
              <w:t>10</w:t>
            </w:r>
            <w:r>
              <w:rPr>
                <w:rFonts w:hint="eastAsia" w:ascii="宋体" w:hAnsi="宋体" w:eastAsia="宋体" w:cs="宋体"/>
                <w:color w:val="000000"/>
                <w:sz w:val="18"/>
                <w:szCs w:val="18"/>
                <w:lang w:val="zh-CN" w:eastAsia="zh-CN"/>
              </w:rPr>
              <w:t>分。</w:t>
            </w:r>
          </w:p>
          <w:p>
            <w:pPr>
              <w:widowControl/>
              <w:adjustRightInd w:val="0"/>
              <w:spacing w:line="360" w:lineRule="exact"/>
              <w:textAlignment w:val="baseline"/>
              <w:rPr>
                <w:rFonts w:ascii="宋体" w:hAnsi="宋体" w:eastAsia="宋体" w:cs="宋体"/>
                <w:b/>
                <w:color w:val="000000"/>
                <w:sz w:val="18"/>
                <w:szCs w:val="18"/>
                <w:lang w:val="zh-CN" w:eastAsia="zh-CN"/>
              </w:rPr>
            </w:pPr>
            <w:r>
              <w:rPr>
                <w:rFonts w:ascii="宋体" w:hAnsi="宋体" w:eastAsia="宋体" w:cs="宋体"/>
                <w:b/>
                <w:color w:val="000000"/>
                <w:sz w:val="18"/>
                <w:szCs w:val="18"/>
                <w:lang w:val="zh-CN" w:eastAsia="zh-CN"/>
              </w:rPr>
              <w:t>注</w:t>
            </w:r>
            <w:r>
              <w:rPr>
                <w:rFonts w:hint="eastAsia" w:ascii="宋体" w:hAnsi="宋体" w:eastAsia="宋体" w:cs="宋体"/>
                <w:b/>
                <w:color w:val="000000"/>
                <w:sz w:val="18"/>
                <w:szCs w:val="18"/>
                <w:lang w:val="zh-CN" w:eastAsia="zh-CN"/>
              </w:rPr>
              <w:t>：同一项目获得多项奖按所对应的最高级别只计算一次，不累计得分；</w:t>
            </w:r>
            <w:r>
              <w:rPr>
                <w:rFonts w:ascii="宋体" w:hAnsi="宋体" w:eastAsia="宋体" w:cs="宋体"/>
                <w:b/>
                <w:color w:val="000000"/>
                <w:sz w:val="18"/>
                <w:szCs w:val="18"/>
                <w:lang w:val="zh-CN" w:eastAsia="zh-CN"/>
              </w:rPr>
              <w:t>需提供获奖证书扫描件</w:t>
            </w:r>
            <w:r>
              <w:rPr>
                <w:rFonts w:hint="eastAsia" w:ascii="宋体" w:hAnsi="宋体" w:eastAsia="宋体" w:cs="宋体"/>
                <w:b/>
                <w:color w:val="000000"/>
                <w:sz w:val="18"/>
                <w:szCs w:val="18"/>
                <w:lang w:val="zh-CN" w:eastAsia="zh-CN"/>
              </w:rPr>
              <w:t>加盖投标人电子印章，时间以获奖证书上的颁发日期为准。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c>
          <w:tcPr>
            <w:tcW w:w="694" w:type="dxa"/>
            <w:vMerge w:val="restart"/>
            <w:vAlign w:val="center"/>
          </w:tcPr>
          <w:p>
            <w:pPr>
              <w:jc w:val="center"/>
              <w:rPr>
                <w:rFonts w:ascii="宋体" w:hAnsi="宋体" w:eastAsia="宋体" w:cs="宋体"/>
                <w:b/>
                <w:color w:val="000000"/>
                <w:sz w:val="18"/>
                <w:szCs w:val="18"/>
                <w:lang w:eastAsia="zh-CN"/>
              </w:rPr>
            </w:pPr>
            <w:r>
              <w:rPr>
                <w:rFonts w:hint="eastAsia" w:ascii="宋体" w:hAnsi="宋体" w:eastAsia="宋体" w:cs="宋体"/>
                <w:b/>
                <w:color w:val="000000"/>
                <w:sz w:val="18"/>
                <w:szCs w:val="18"/>
                <w:lang w:eastAsia="zh-CN"/>
              </w:rPr>
              <w:t>二</w:t>
            </w:r>
          </w:p>
        </w:tc>
        <w:tc>
          <w:tcPr>
            <w:tcW w:w="1058" w:type="dxa"/>
            <w:vMerge w:val="restart"/>
            <w:vAlign w:val="center"/>
          </w:tcPr>
          <w:p>
            <w:pPr>
              <w:autoSpaceDE w:val="0"/>
              <w:autoSpaceDN w:val="0"/>
              <w:adjustRightInd w:val="0"/>
              <w:jc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人员配备及技术水平</w:t>
            </w:r>
          </w:p>
        </w:tc>
        <w:tc>
          <w:tcPr>
            <w:tcW w:w="908" w:type="dxa"/>
            <w:vAlign w:val="center"/>
          </w:tcPr>
          <w:p>
            <w:pPr>
              <w:autoSpaceDE w:val="0"/>
              <w:autoSpaceDN w:val="0"/>
              <w:adjustRightInd w:val="0"/>
              <w:jc w:val="center"/>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w:t>
            </w:r>
            <w:r>
              <w:rPr>
                <w:rFonts w:ascii="宋体" w:hAnsi="宋体" w:eastAsia="宋体" w:cs="宋体"/>
                <w:color w:val="000000"/>
                <w:sz w:val="18"/>
                <w:szCs w:val="18"/>
                <w:lang w:eastAsia="zh-CN"/>
              </w:rPr>
              <w:t>0</w:t>
            </w:r>
          </w:p>
        </w:tc>
        <w:tc>
          <w:tcPr>
            <w:tcW w:w="6795" w:type="dxa"/>
            <w:vAlign w:val="center"/>
          </w:tcPr>
          <w:p>
            <w:pPr>
              <w:widowControl/>
              <w:adjustRightInd w:val="0"/>
              <w:spacing w:line="360" w:lineRule="exact"/>
              <w:textAlignment w:val="baseline"/>
              <w:rPr>
                <w:rFonts w:ascii="宋体" w:hAnsi="宋体" w:eastAsia="宋体" w:cs="宋体"/>
                <w:b/>
                <w:color w:val="000000"/>
                <w:sz w:val="18"/>
                <w:szCs w:val="18"/>
                <w:lang w:eastAsia="zh-CN"/>
              </w:rPr>
            </w:pPr>
            <w:r>
              <w:rPr>
                <w:rFonts w:hint="eastAsia" w:ascii="宋体" w:hAnsi="宋体" w:eastAsia="宋体" w:cs="宋体"/>
                <w:b/>
                <w:color w:val="000000"/>
                <w:sz w:val="18"/>
                <w:szCs w:val="18"/>
                <w:lang w:eastAsia="zh-CN"/>
              </w:rPr>
              <w:t>项目负责人:</w:t>
            </w:r>
          </w:p>
          <w:p>
            <w:pPr>
              <w:widowControl/>
              <w:adjustRightInd w:val="0"/>
              <w:spacing w:line="360" w:lineRule="exact"/>
              <w:jc w:val="both"/>
              <w:textAlignment w:val="baseline"/>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投标人（若为联合体投标的，则为联合体设计方）：</w:t>
            </w:r>
          </w:p>
          <w:p>
            <w:pPr>
              <w:widowControl/>
              <w:adjustRightInd w:val="0"/>
              <w:spacing w:line="360" w:lineRule="exact"/>
              <w:jc w:val="both"/>
              <w:textAlignment w:val="baseline"/>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（1）拟派项目负责人具备建筑相关专业高级工程师（或副高级工程师）或以上级别职称</w:t>
            </w:r>
            <w:r>
              <w:rPr>
                <w:rFonts w:ascii="宋体" w:hAnsi="宋体" w:eastAsia="宋体" w:cs="宋体"/>
                <w:b/>
                <w:bCs/>
                <w:color w:val="000000"/>
                <w:sz w:val="18"/>
                <w:szCs w:val="18"/>
                <w:lang w:eastAsia="zh-CN"/>
              </w:rPr>
              <w:t>10</w:t>
            </w:r>
            <w:r>
              <w:rPr>
                <w:rFonts w:hint="eastAsia" w:ascii="宋体" w:hAnsi="宋体" w:eastAsia="宋体" w:cs="宋体"/>
                <w:b/>
                <w:bCs/>
                <w:color w:val="000000"/>
                <w:sz w:val="18"/>
                <w:szCs w:val="18"/>
                <w:lang w:eastAsia="zh-CN"/>
              </w:rPr>
              <w:t>年（含</w:t>
            </w:r>
            <w:r>
              <w:rPr>
                <w:rFonts w:ascii="宋体" w:hAnsi="宋体" w:eastAsia="宋体" w:cs="宋体"/>
                <w:b/>
                <w:bCs/>
                <w:color w:val="000000"/>
                <w:sz w:val="18"/>
                <w:szCs w:val="18"/>
                <w:lang w:eastAsia="zh-CN"/>
              </w:rPr>
              <w:t>10</w:t>
            </w:r>
            <w:r>
              <w:rPr>
                <w:rFonts w:hint="eastAsia" w:ascii="宋体" w:hAnsi="宋体" w:eastAsia="宋体" w:cs="宋体"/>
                <w:b/>
                <w:bCs/>
                <w:color w:val="000000"/>
                <w:sz w:val="18"/>
                <w:szCs w:val="18"/>
                <w:lang w:eastAsia="zh-CN"/>
              </w:rPr>
              <w:t>年）</w:t>
            </w:r>
            <w:r>
              <w:rPr>
                <w:rFonts w:hint="eastAsia" w:ascii="宋体" w:hAnsi="宋体" w:eastAsia="宋体" w:cs="宋体"/>
                <w:color w:val="000000"/>
                <w:sz w:val="18"/>
                <w:szCs w:val="18"/>
                <w:lang w:eastAsia="zh-CN"/>
              </w:rPr>
              <w:t>以上得</w:t>
            </w:r>
            <w:r>
              <w:rPr>
                <w:rFonts w:ascii="宋体" w:hAnsi="宋体" w:eastAsia="宋体" w:cs="宋体"/>
                <w:color w:val="000000"/>
                <w:sz w:val="18"/>
                <w:szCs w:val="18"/>
                <w:lang w:eastAsia="zh-CN"/>
              </w:rPr>
              <w:t>5</w:t>
            </w:r>
            <w:r>
              <w:rPr>
                <w:rFonts w:hint="eastAsia" w:ascii="宋体" w:hAnsi="宋体" w:eastAsia="宋体" w:cs="宋体"/>
                <w:color w:val="000000"/>
                <w:sz w:val="18"/>
                <w:szCs w:val="18"/>
                <w:lang w:eastAsia="zh-CN"/>
              </w:rPr>
              <w:t>分；具备建筑相关专业高级工程师（或副高级工程师）或以上级别职称</w:t>
            </w:r>
            <w:r>
              <w:rPr>
                <w:rFonts w:ascii="宋体" w:hAnsi="宋体" w:eastAsia="宋体" w:cs="宋体"/>
                <w:color w:val="000000"/>
                <w:sz w:val="18"/>
                <w:szCs w:val="18"/>
                <w:lang w:eastAsia="zh-CN"/>
              </w:rPr>
              <w:t>10</w:t>
            </w:r>
            <w:r>
              <w:rPr>
                <w:rFonts w:hint="eastAsia" w:ascii="宋体" w:hAnsi="宋体" w:eastAsia="宋体" w:cs="宋体"/>
                <w:color w:val="000000"/>
                <w:sz w:val="18"/>
                <w:szCs w:val="18"/>
                <w:lang w:eastAsia="zh-CN"/>
              </w:rPr>
              <w:t>年（不含</w:t>
            </w:r>
            <w:r>
              <w:rPr>
                <w:rFonts w:ascii="宋体" w:hAnsi="宋体" w:eastAsia="宋体" w:cs="宋体"/>
                <w:color w:val="000000"/>
                <w:sz w:val="18"/>
                <w:szCs w:val="18"/>
                <w:lang w:eastAsia="zh-CN"/>
              </w:rPr>
              <w:t>10</w:t>
            </w:r>
            <w:r>
              <w:rPr>
                <w:rFonts w:hint="eastAsia" w:ascii="宋体" w:hAnsi="宋体" w:eastAsia="宋体" w:cs="宋体"/>
                <w:color w:val="000000"/>
                <w:sz w:val="18"/>
                <w:szCs w:val="18"/>
                <w:lang w:eastAsia="zh-CN"/>
              </w:rPr>
              <w:t>年）以下得</w:t>
            </w:r>
            <w:r>
              <w:rPr>
                <w:rFonts w:ascii="宋体" w:hAnsi="宋体" w:eastAsia="宋体" w:cs="宋体"/>
                <w:color w:val="000000"/>
                <w:sz w:val="18"/>
                <w:szCs w:val="18"/>
                <w:lang w:eastAsia="zh-CN"/>
              </w:rPr>
              <w:t>3</w:t>
            </w:r>
            <w:r>
              <w:rPr>
                <w:rFonts w:hint="eastAsia" w:ascii="宋体" w:hAnsi="宋体" w:eastAsia="宋体" w:cs="宋体"/>
                <w:color w:val="000000"/>
                <w:sz w:val="18"/>
                <w:szCs w:val="18"/>
                <w:lang w:eastAsia="zh-CN"/>
              </w:rPr>
              <w:t>分。其它不得分。</w:t>
            </w:r>
          </w:p>
          <w:p>
            <w:pPr>
              <w:widowControl/>
              <w:adjustRightInd w:val="0"/>
              <w:jc w:val="both"/>
              <w:textAlignment w:val="baseline"/>
              <w:rPr>
                <w:rFonts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注：提供职称证书扫描件。否则不得分。职称年限以职称证发证时间起开始计算至投标截止时间为止。</w:t>
            </w:r>
          </w:p>
          <w:p>
            <w:pPr>
              <w:widowControl/>
              <w:adjustRightInd w:val="0"/>
              <w:spacing w:line="360" w:lineRule="exact"/>
              <w:jc w:val="both"/>
              <w:textAlignment w:val="baseline"/>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（2）拟派项目负责人工作年限：工作年限</w:t>
            </w:r>
            <w:r>
              <w:rPr>
                <w:rFonts w:ascii="宋体" w:hAnsi="宋体" w:eastAsia="宋体" w:cs="宋体"/>
                <w:color w:val="000000"/>
                <w:sz w:val="18"/>
                <w:szCs w:val="18"/>
                <w:lang w:eastAsia="zh-CN"/>
              </w:rPr>
              <w:t>15</w:t>
            </w:r>
            <w:r>
              <w:rPr>
                <w:rFonts w:hint="eastAsia" w:ascii="宋体" w:hAnsi="宋体" w:eastAsia="宋体" w:cs="宋体"/>
                <w:color w:val="000000"/>
                <w:sz w:val="18"/>
                <w:szCs w:val="18"/>
                <w:lang w:eastAsia="zh-CN"/>
              </w:rPr>
              <w:t>年（含）或以上的得5分；工作年限</w:t>
            </w:r>
            <w:r>
              <w:rPr>
                <w:rFonts w:ascii="宋体" w:hAnsi="宋体" w:eastAsia="宋体" w:cs="宋体"/>
                <w:color w:val="000000"/>
                <w:sz w:val="18"/>
                <w:szCs w:val="18"/>
                <w:lang w:eastAsia="zh-CN"/>
              </w:rPr>
              <w:t>15</w:t>
            </w:r>
            <w:r>
              <w:rPr>
                <w:rFonts w:hint="eastAsia" w:ascii="宋体" w:hAnsi="宋体" w:eastAsia="宋体" w:cs="宋体"/>
                <w:color w:val="000000"/>
                <w:sz w:val="18"/>
                <w:szCs w:val="18"/>
                <w:lang w:eastAsia="zh-CN"/>
              </w:rPr>
              <w:t>年（不含）以下-</w:t>
            </w:r>
            <w:r>
              <w:rPr>
                <w:rFonts w:ascii="宋体" w:hAnsi="宋体" w:eastAsia="宋体" w:cs="宋体"/>
                <w:color w:val="000000"/>
                <w:sz w:val="18"/>
                <w:szCs w:val="18"/>
                <w:lang w:eastAsia="zh-CN"/>
              </w:rPr>
              <w:t>10</w:t>
            </w:r>
            <w:r>
              <w:rPr>
                <w:rFonts w:hint="eastAsia" w:ascii="宋体" w:hAnsi="宋体" w:eastAsia="宋体" w:cs="宋体"/>
                <w:color w:val="000000"/>
                <w:sz w:val="18"/>
                <w:szCs w:val="18"/>
                <w:lang w:eastAsia="zh-CN"/>
              </w:rPr>
              <w:t>年（含）得</w:t>
            </w:r>
            <w:r>
              <w:rPr>
                <w:rFonts w:ascii="宋体" w:hAnsi="宋体" w:eastAsia="宋体" w:cs="宋体"/>
                <w:color w:val="000000"/>
                <w:sz w:val="18"/>
                <w:szCs w:val="18"/>
                <w:lang w:eastAsia="zh-CN"/>
              </w:rPr>
              <w:t>3</w:t>
            </w:r>
            <w:r>
              <w:rPr>
                <w:rFonts w:hint="eastAsia" w:ascii="宋体" w:hAnsi="宋体" w:eastAsia="宋体" w:cs="宋体"/>
                <w:color w:val="000000"/>
                <w:sz w:val="18"/>
                <w:szCs w:val="18"/>
                <w:lang w:eastAsia="zh-CN"/>
              </w:rPr>
              <w:t>分；工作年限</w:t>
            </w:r>
            <w:r>
              <w:rPr>
                <w:rFonts w:ascii="宋体" w:hAnsi="宋体" w:eastAsia="宋体" w:cs="宋体"/>
                <w:color w:val="000000"/>
                <w:sz w:val="18"/>
                <w:szCs w:val="18"/>
                <w:lang w:eastAsia="zh-CN"/>
              </w:rPr>
              <w:t>10</w:t>
            </w:r>
            <w:r>
              <w:rPr>
                <w:rFonts w:hint="eastAsia" w:ascii="宋体" w:hAnsi="宋体" w:eastAsia="宋体" w:cs="宋体"/>
                <w:color w:val="000000"/>
                <w:sz w:val="18"/>
                <w:szCs w:val="18"/>
                <w:lang w:eastAsia="zh-CN"/>
              </w:rPr>
              <w:t>年（不含）以下的，得1分。</w:t>
            </w:r>
          </w:p>
          <w:p>
            <w:pPr>
              <w:widowControl/>
              <w:adjustRightInd w:val="0"/>
              <w:jc w:val="both"/>
              <w:textAlignment w:val="baseline"/>
              <w:rPr>
                <w:rFonts w:ascii="宋体" w:hAnsi="宋体" w:eastAsia="宋体" w:cs="宋体"/>
                <w:color w:val="000000"/>
                <w:sz w:val="18"/>
                <w:szCs w:val="18"/>
                <w:lang w:eastAsia="zh-CN"/>
              </w:rPr>
            </w:pPr>
            <w:r>
              <w:rPr>
                <w:rFonts w:hint="eastAsia" w:ascii="宋体" w:hAnsi="宋体" w:eastAsia="宋体" w:cs="宋体"/>
                <w:b/>
                <w:bCs/>
                <w:color w:val="000000"/>
                <w:sz w:val="18"/>
                <w:szCs w:val="18"/>
                <w:lang w:eastAsia="zh-CN"/>
              </w:rPr>
              <w:t>注：提供毕业证扫描件。否则不得分。工作年限以毕业时间起开始计算至投标截止时间为止。</w:t>
            </w:r>
          </w:p>
          <w:p>
            <w:pPr>
              <w:widowControl/>
              <w:adjustRightInd w:val="0"/>
              <w:spacing w:line="360" w:lineRule="exact"/>
              <w:jc w:val="both"/>
              <w:textAlignment w:val="baseline"/>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（3）拟派项目负责人的业绩：</w:t>
            </w:r>
          </w:p>
          <w:p>
            <w:pPr>
              <w:widowControl/>
              <w:adjustRightInd w:val="0"/>
              <w:spacing w:line="360" w:lineRule="exact"/>
              <w:jc w:val="both"/>
              <w:textAlignment w:val="baseline"/>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项目负责人从2018年</w:t>
            </w:r>
            <w:r>
              <w:rPr>
                <w:rFonts w:ascii="宋体" w:hAnsi="宋体" w:eastAsia="宋体" w:cs="宋体"/>
                <w:color w:val="000000"/>
                <w:sz w:val="18"/>
                <w:szCs w:val="18"/>
                <w:lang w:eastAsia="zh-CN"/>
              </w:rPr>
              <w:t>1</w:t>
            </w:r>
            <w:r>
              <w:rPr>
                <w:rFonts w:hint="eastAsia" w:ascii="宋体" w:hAnsi="宋体" w:eastAsia="宋体" w:cs="宋体"/>
                <w:color w:val="000000"/>
                <w:sz w:val="18"/>
                <w:szCs w:val="18"/>
                <w:lang w:eastAsia="zh-CN"/>
              </w:rPr>
              <w:t>月</w:t>
            </w:r>
            <w:r>
              <w:rPr>
                <w:rFonts w:ascii="宋体" w:hAnsi="宋体" w:eastAsia="宋体" w:cs="宋体"/>
                <w:color w:val="000000"/>
                <w:sz w:val="18"/>
                <w:szCs w:val="18"/>
                <w:lang w:eastAsia="zh-CN"/>
              </w:rPr>
              <w:t>1</w:t>
            </w:r>
            <w:r>
              <w:rPr>
                <w:rFonts w:hint="eastAsia" w:ascii="宋体" w:hAnsi="宋体" w:eastAsia="宋体" w:cs="宋体"/>
                <w:color w:val="000000"/>
                <w:sz w:val="18"/>
                <w:szCs w:val="18"/>
                <w:lang w:eastAsia="zh-CN"/>
              </w:rPr>
              <w:t>日至今（以设计合同签订日期为准）业绩情况：承担过建筑工程设计项目业绩且在该项目业绩中担任项目（或设计）负责人工作的，每个业绩得</w:t>
            </w:r>
            <w:r>
              <w:rPr>
                <w:rFonts w:ascii="宋体" w:hAnsi="宋体" w:eastAsia="宋体" w:cs="宋体"/>
                <w:color w:val="000000"/>
                <w:sz w:val="18"/>
                <w:szCs w:val="18"/>
                <w:lang w:eastAsia="zh-CN"/>
              </w:rPr>
              <w:t>5</w:t>
            </w:r>
            <w:r>
              <w:rPr>
                <w:rFonts w:hint="eastAsia" w:ascii="宋体" w:hAnsi="宋体" w:eastAsia="宋体" w:cs="宋体"/>
                <w:color w:val="000000"/>
                <w:sz w:val="18"/>
                <w:szCs w:val="18"/>
                <w:lang w:eastAsia="zh-CN"/>
              </w:rPr>
              <w:t>分。</w:t>
            </w:r>
          </w:p>
          <w:p>
            <w:pPr>
              <w:widowControl/>
              <w:adjustRightInd w:val="0"/>
              <w:spacing w:line="360" w:lineRule="exact"/>
              <w:jc w:val="both"/>
              <w:textAlignment w:val="baseline"/>
              <w:rPr>
                <w:rFonts w:ascii="宋体" w:hAnsi="宋体" w:eastAsia="宋体" w:cs="宋体"/>
                <w:color w:val="000000"/>
                <w:sz w:val="18"/>
                <w:szCs w:val="18"/>
                <w:lang w:val="zh-CN" w:eastAsia="zh-CN"/>
              </w:rPr>
            </w:pPr>
            <w:r>
              <w:rPr>
                <w:rFonts w:hint="eastAsia" w:ascii="宋体" w:hAnsi="宋体" w:eastAsia="宋体" w:cs="宋体"/>
                <w:b/>
                <w:bCs/>
                <w:color w:val="000000"/>
                <w:sz w:val="18"/>
                <w:szCs w:val="18"/>
                <w:lang w:eastAsia="zh-CN"/>
              </w:rPr>
              <w:t>注：本小项（3）累计最高得</w:t>
            </w:r>
            <w:r>
              <w:rPr>
                <w:rFonts w:ascii="宋体" w:hAnsi="宋体" w:eastAsia="宋体" w:cs="宋体"/>
                <w:b/>
                <w:bCs/>
                <w:color w:val="000000"/>
                <w:sz w:val="18"/>
                <w:szCs w:val="18"/>
                <w:lang w:eastAsia="zh-CN"/>
              </w:rPr>
              <w:t>10</w:t>
            </w:r>
            <w:r>
              <w:rPr>
                <w:rFonts w:hint="eastAsia" w:ascii="宋体" w:hAnsi="宋体" w:eastAsia="宋体" w:cs="宋体"/>
                <w:b/>
                <w:bCs/>
                <w:color w:val="000000"/>
                <w:sz w:val="18"/>
                <w:szCs w:val="18"/>
                <w:lang w:eastAsia="zh-CN"/>
              </w:rPr>
              <w:t>分，同一项目业绩不重复得分，按最高获得分计算分值。提供设计合同扫描件和全国建筑市场监管公共服务平台(四库一平台)网站查询截图。项目负责人的业绩以四库一平台查询为准，否则不得分。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c>
          <w:tcPr>
            <w:tcW w:w="694" w:type="dxa"/>
            <w:vMerge w:val="continue"/>
            <w:vAlign w:val="center"/>
          </w:tcPr>
          <w:p>
            <w:pPr>
              <w:jc w:val="center"/>
              <w:rPr>
                <w:rFonts w:ascii="宋体" w:hAnsi="宋体" w:eastAsia="宋体" w:cs="宋体"/>
                <w:b/>
                <w:color w:val="000000"/>
                <w:sz w:val="18"/>
                <w:szCs w:val="18"/>
                <w:lang w:eastAsia="zh-CN"/>
              </w:rPr>
            </w:pPr>
          </w:p>
        </w:tc>
        <w:tc>
          <w:tcPr>
            <w:tcW w:w="1058" w:type="dxa"/>
            <w:vMerge w:val="continue"/>
            <w:vAlign w:val="center"/>
          </w:tcPr>
          <w:p>
            <w:pPr>
              <w:autoSpaceDE w:val="0"/>
              <w:autoSpaceDN w:val="0"/>
              <w:adjustRightInd w:val="0"/>
              <w:jc w:val="center"/>
              <w:rPr>
                <w:rFonts w:ascii="宋体" w:hAnsi="宋体" w:eastAsia="宋体" w:cs="宋体"/>
                <w:color w:val="000000"/>
                <w:sz w:val="18"/>
                <w:szCs w:val="18"/>
                <w:lang w:eastAsia="zh-CN"/>
              </w:rPr>
            </w:pPr>
          </w:p>
        </w:tc>
        <w:tc>
          <w:tcPr>
            <w:tcW w:w="908" w:type="dxa"/>
            <w:vAlign w:val="center"/>
          </w:tcPr>
          <w:p>
            <w:pPr>
              <w:autoSpaceDE w:val="0"/>
              <w:autoSpaceDN w:val="0"/>
              <w:adjustRightInd w:val="0"/>
              <w:jc w:val="center"/>
              <w:rPr>
                <w:rFonts w:ascii="宋体" w:hAnsi="宋体" w:eastAsia="宋体" w:cs="宋体"/>
                <w:color w:val="000000"/>
                <w:sz w:val="18"/>
                <w:szCs w:val="18"/>
                <w:lang w:eastAsia="zh-CN"/>
              </w:rPr>
            </w:pPr>
            <w:r>
              <w:rPr>
                <w:rFonts w:ascii="宋体" w:hAnsi="宋体" w:eastAsia="宋体" w:cs="宋体"/>
                <w:color w:val="000000"/>
                <w:sz w:val="18"/>
                <w:szCs w:val="18"/>
                <w:lang w:eastAsia="zh-CN"/>
              </w:rPr>
              <w:t>40</w:t>
            </w:r>
          </w:p>
        </w:tc>
        <w:tc>
          <w:tcPr>
            <w:tcW w:w="6795" w:type="dxa"/>
            <w:vAlign w:val="center"/>
          </w:tcPr>
          <w:p>
            <w:pPr>
              <w:widowControl/>
              <w:adjustRightInd w:val="0"/>
              <w:spacing w:line="360" w:lineRule="exact"/>
              <w:textAlignment w:val="baseline"/>
              <w:rPr>
                <w:rFonts w:ascii="宋体" w:hAnsi="宋体" w:eastAsia="宋体" w:cs="宋体"/>
                <w:b/>
                <w:color w:val="000000"/>
                <w:sz w:val="18"/>
                <w:szCs w:val="18"/>
                <w:lang w:eastAsia="zh-CN"/>
              </w:rPr>
            </w:pPr>
            <w:r>
              <w:rPr>
                <w:rFonts w:hint="eastAsia" w:ascii="宋体" w:hAnsi="宋体" w:eastAsia="宋体" w:cs="宋体"/>
                <w:b/>
                <w:color w:val="000000"/>
                <w:sz w:val="18"/>
                <w:szCs w:val="18"/>
                <w:lang w:eastAsia="zh-CN"/>
              </w:rPr>
              <w:t>1</w:t>
            </w:r>
            <w:r>
              <w:rPr>
                <w:rFonts w:ascii="宋体" w:hAnsi="宋体" w:eastAsia="宋体" w:cs="宋体"/>
                <w:b/>
                <w:color w:val="000000"/>
                <w:sz w:val="18"/>
                <w:szCs w:val="18"/>
                <w:lang w:eastAsia="zh-CN"/>
              </w:rPr>
              <w:t>.</w:t>
            </w:r>
            <w:r>
              <w:rPr>
                <w:rFonts w:hint="eastAsia" w:ascii="宋体" w:hAnsi="宋体" w:eastAsia="宋体" w:cs="宋体"/>
                <w:b/>
                <w:color w:val="000000"/>
                <w:sz w:val="18"/>
                <w:szCs w:val="18"/>
                <w:lang w:eastAsia="zh-CN"/>
              </w:rPr>
              <w:t>主要人员投入基本要求（</w:t>
            </w:r>
            <w:r>
              <w:rPr>
                <w:rFonts w:ascii="宋体" w:hAnsi="宋体" w:eastAsia="宋体" w:cs="宋体"/>
                <w:b/>
                <w:color w:val="000000"/>
                <w:sz w:val="18"/>
                <w:szCs w:val="18"/>
                <w:lang w:eastAsia="zh-CN"/>
              </w:rPr>
              <w:t>15分</w:t>
            </w:r>
            <w:r>
              <w:rPr>
                <w:rFonts w:hint="eastAsia" w:ascii="宋体" w:hAnsi="宋体" w:eastAsia="宋体" w:cs="宋体"/>
                <w:b/>
                <w:color w:val="000000"/>
                <w:sz w:val="18"/>
                <w:szCs w:val="18"/>
                <w:lang w:eastAsia="zh-CN"/>
              </w:rPr>
              <w:t>）:</w:t>
            </w:r>
          </w:p>
          <w:p>
            <w:pPr>
              <w:adjustRightInd w:val="0"/>
              <w:spacing w:line="360" w:lineRule="exact"/>
              <w:textAlignment w:val="baseline"/>
              <w:rPr>
                <w:rFonts w:ascii="宋体" w:hAnsi="宋体" w:eastAsia="宋体" w:cs="宋体"/>
                <w:color w:val="000000"/>
                <w:sz w:val="18"/>
                <w:szCs w:val="18"/>
                <w:lang w:eastAsia="zh-CN"/>
              </w:rPr>
            </w:pPr>
            <w:r>
              <w:rPr>
                <w:rFonts w:hint="eastAsia" w:ascii="宋体" w:hAnsi="宋体" w:eastAsia="宋体" w:cs="宋体"/>
                <w:color w:val="000000"/>
                <w:sz w:val="18"/>
                <w:szCs w:val="18"/>
                <w:lang w:eastAsia="zh-CN"/>
              </w:rPr>
              <w:t>团队人员配备情况：满足本项目 “主要人员投入基本要求”的要求，得</w:t>
            </w:r>
            <w:r>
              <w:rPr>
                <w:rFonts w:ascii="宋体" w:hAnsi="宋体" w:eastAsia="宋体" w:cs="宋体"/>
                <w:color w:val="000000"/>
                <w:sz w:val="18"/>
                <w:szCs w:val="18"/>
                <w:lang w:eastAsia="zh-CN"/>
              </w:rPr>
              <w:t>15</w:t>
            </w:r>
            <w:r>
              <w:rPr>
                <w:rFonts w:hint="eastAsia" w:ascii="宋体" w:hAnsi="宋体" w:eastAsia="宋体" w:cs="宋体"/>
                <w:color w:val="000000"/>
                <w:sz w:val="18"/>
                <w:szCs w:val="18"/>
                <w:lang w:eastAsia="zh-CN"/>
              </w:rPr>
              <w:t>分；如不满足则此项不得分；</w:t>
            </w:r>
          </w:p>
          <w:p>
            <w:pPr>
              <w:widowControl/>
              <w:adjustRightInd w:val="0"/>
              <w:spacing w:line="360" w:lineRule="exact"/>
              <w:textAlignment w:val="baseline"/>
              <w:rPr>
                <w:rFonts w:ascii="宋体" w:hAnsi="宋体" w:eastAsia="宋体" w:cs="宋体"/>
                <w:b/>
                <w:color w:val="000000"/>
                <w:sz w:val="18"/>
                <w:szCs w:val="18"/>
                <w:lang w:eastAsia="zh-CN"/>
              </w:rPr>
            </w:pPr>
            <w:r>
              <w:rPr>
                <w:rFonts w:hint="eastAsia" w:ascii="宋体" w:hAnsi="宋体" w:eastAsia="宋体" w:cs="宋体"/>
                <w:b/>
                <w:color w:val="000000"/>
                <w:sz w:val="18"/>
                <w:szCs w:val="18"/>
                <w:lang w:eastAsia="zh-CN"/>
              </w:rPr>
              <w:t>2</w:t>
            </w:r>
            <w:r>
              <w:rPr>
                <w:rFonts w:ascii="宋体" w:hAnsi="宋体" w:eastAsia="宋体" w:cs="宋体"/>
                <w:b/>
                <w:color w:val="000000"/>
                <w:sz w:val="18"/>
                <w:szCs w:val="18"/>
                <w:lang w:eastAsia="zh-CN"/>
              </w:rPr>
              <w:t>.</w:t>
            </w:r>
            <w:r>
              <w:rPr>
                <w:rFonts w:hint="eastAsia" w:ascii="宋体" w:hAnsi="宋体" w:eastAsia="宋体" w:cs="宋体"/>
                <w:b/>
                <w:color w:val="000000"/>
                <w:sz w:val="18"/>
                <w:szCs w:val="18"/>
                <w:lang w:eastAsia="zh-CN"/>
              </w:rPr>
              <w:t>各专业负责人的职称进行评审（</w:t>
            </w:r>
            <w:r>
              <w:rPr>
                <w:rFonts w:ascii="宋体" w:hAnsi="宋体" w:eastAsia="宋体" w:cs="宋体"/>
                <w:b/>
                <w:color w:val="000000"/>
                <w:sz w:val="18"/>
                <w:szCs w:val="18"/>
                <w:lang w:eastAsia="zh-CN"/>
              </w:rPr>
              <w:t>25分</w:t>
            </w:r>
            <w:r>
              <w:rPr>
                <w:rFonts w:hint="eastAsia" w:ascii="宋体" w:hAnsi="宋体" w:eastAsia="宋体" w:cs="宋体"/>
                <w:b/>
                <w:color w:val="000000"/>
                <w:sz w:val="18"/>
                <w:szCs w:val="18"/>
                <w:lang w:eastAsia="zh-CN"/>
              </w:rPr>
              <w:t>）：</w:t>
            </w:r>
          </w:p>
          <w:p>
            <w:pPr>
              <w:widowControl/>
              <w:adjustRightInd w:val="0"/>
              <w:spacing w:line="360" w:lineRule="auto"/>
              <w:textAlignment w:val="baseline"/>
              <w:rPr>
                <w:rFonts w:ascii="宋体" w:hAnsi="宋体" w:eastAsia="宋体" w:cs="宋体"/>
                <w:bCs/>
                <w:color w:val="000000"/>
                <w:sz w:val="18"/>
                <w:szCs w:val="18"/>
                <w:lang w:eastAsia="zh-CN"/>
              </w:rPr>
            </w:pPr>
            <w:r>
              <w:rPr>
                <w:rFonts w:hint="eastAsia" w:ascii="宋体" w:hAnsi="宋体" w:eastAsia="宋体" w:cs="宋体"/>
                <w:bCs/>
                <w:color w:val="000000"/>
                <w:sz w:val="18"/>
                <w:szCs w:val="18"/>
                <w:lang w:eastAsia="zh-CN"/>
              </w:rPr>
              <w:t>（1）建筑专业负责人：具备建筑相关专业高级（或副高级）工程师职称或以上级别职称得</w:t>
            </w:r>
            <w:r>
              <w:rPr>
                <w:rFonts w:ascii="宋体" w:hAnsi="宋体" w:eastAsia="宋体" w:cs="宋体"/>
                <w:bCs/>
                <w:color w:val="000000"/>
                <w:sz w:val="18"/>
                <w:szCs w:val="18"/>
                <w:lang w:eastAsia="zh-CN"/>
              </w:rPr>
              <w:t>4</w:t>
            </w:r>
            <w:r>
              <w:rPr>
                <w:rFonts w:hint="eastAsia" w:ascii="宋体" w:hAnsi="宋体" w:eastAsia="宋体" w:cs="宋体"/>
                <w:bCs/>
                <w:color w:val="000000"/>
                <w:sz w:val="18"/>
                <w:szCs w:val="18"/>
                <w:lang w:eastAsia="zh-CN"/>
              </w:rPr>
              <w:t>分；具备建筑相关专业工程师职称得</w:t>
            </w:r>
            <w:r>
              <w:rPr>
                <w:rFonts w:ascii="宋体" w:hAnsi="宋体" w:eastAsia="宋体" w:cs="宋体"/>
                <w:bCs/>
                <w:color w:val="000000"/>
                <w:sz w:val="18"/>
                <w:szCs w:val="18"/>
                <w:lang w:eastAsia="zh-CN"/>
              </w:rPr>
              <w:t>2</w:t>
            </w:r>
            <w:r>
              <w:rPr>
                <w:rFonts w:hint="eastAsia" w:ascii="宋体" w:hAnsi="宋体" w:eastAsia="宋体" w:cs="宋体"/>
                <w:bCs/>
                <w:color w:val="000000"/>
                <w:sz w:val="18"/>
                <w:szCs w:val="18"/>
                <w:lang w:eastAsia="zh-CN"/>
              </w:rPr>
              <w:t>分；最多得</w:t>
            </w:r>
            <w:r>
              <w:rPr>
                <w:rFonts w:ascii="宋体" w:hAnsi="宋体" w:eastAsia="宋体" w:cs="宋体"/>
                <w:bCs/>
                <w:color w:val="000000"/>
                <w:sz w:val="18"/>
                <w:szCs w:val="18"/>
                <w:lang w:eastAsia="zh-CN"/>
              </w:rPr>
              <w:t>4</w:t>
            </w:r>
            <w:r>
              <w:rPr>
                <w:rFonts w:hint="eastAsia" w:ascii="宋体" w:hAnsi="宋体" w:eastAsia="宋体" w:cs="宋体"/>
                <w:bCs/>
                <w:color w:val="000000"/>
                <w:sz w:val="18"/>
                <w:szCs w:val="18"/>
                <w:lang w:eastAsia="zh-CN"/>
              </w:rPr>
              <w:t>分。</w:t>
            </w:r>
          </w:p>
          <w:p>
            <w:pPr>
              <w:widowControl/>
              <w:adjustRightInd w:val="0"/>
              <w:spacing w:line="360" w:lineRule="auto"/>
              <w:textAlignment w:val="baseline"/>
              <w:rPr>
                <w:rFonts w:ascii="宋体" w:hAnsi="宋体" w:eastAsia="宋体" w:cs="宋体"/>
                <w:bCs/>
                <w:color w:val="000000"/>
                <w:sz w:val="18"/>
                <w:szCs w:val="18"/>
                <w:lang w:eastAsia="zh-CN"/>
              </w:rPr>
            </w:pPr>
            <w:r>
              <w:rPr>
                <w:rFonts w:hint="eastAsia" w:ascii="宋体" w:hAnsi="宋体" w:eastAsia="宋体" w:cs="宋体"/>
                <w:bCs/>
                <w:color w:val="000000"/>
                <w:sz w:val="18"/>
                <w:szCs w:val="18"/>
                <w:lang w:eastAsia="zh-CN"/>
              </w:rPr>
              <w:t>（2）结构专业负责人：具备结构相关专业高级（或副高级）工程师职称或以上级别职称得</w:t>
            </w:r>
            <w:r>
              <w:rPr>
                <w:rFonts w:ascii="宋体" w:hAnsi="宋体" w:eastAsia="宋体" w:cs="宋体"/>
                <w:bCs/>
                <w:color w:val="000000"/>
                <w:sz w:val="18"/>
                <w:szCs w:val="18"/>
                <w:lang w:eastAsia="zh-CN"/>
              </w:rPr>
              <w:t>3.5</w:t>
            </w:r>
            <w:r>
              <w:rPr>
                <w:rFonts w:hint="eastAsia" w:ascii="宋体" w:hAnsi="宋体" w:eastAsia="宋体" w:cs="宋体"/>
                <w:bCs/>
                <w:color w:val="000000"/>
                <w:sz w:val="18"/>
                <w:szCs w:val="18"/>
                <w:lang w:eastAsia="zh-CN"/>
              </w:rPr>
              <w:t>分；具备结构相关专业工程师职称得</w:t>
            </w:r>
            <w:r>
              <w:rPr>
                <w:rFonts w:ascii="宋体" w:hAnsi="宋体" w:eastAsia="宋体" w:cs="宋体"/>
                <w:bCs/>
                <w:color w:val="000000"/>
                <w:sz w:val="18"/>
                <w:szCs w:val="18"/>
                <w:lang w:eastAsia="zh-CN"/>
              </w:rPr>
              <w:t>2</w:t>
            </w:r>
            <w:r>
              <w:rPr>
                <w:rFonts w:hint="eastAsia" w:ascii="宋体" w:hAnsi="宋体" w:eastAsia="宋体" w:cs="宋体"/>
                <w:bCs/>
                <w:color w:val="000000"/>
                <w:sz w:val="18"/>
                <w:szCs w:val="18"/>
                <w:lang w:eastAsia="zh-CN"/>
              </w:rPr>
              <w:t>分；最多得</w:t>
            </w:r>
            <w:r>
              <w:rPr>
                <w:rFonts w:ascii="宋体" w:hAnsi="宋体" w:eastAsia="宋体" w:cs="宋体"/>
                <w:bCs/>
                <w:color w:val="000000"/>
                <w:sz w:val="18"/>
                <w:szCs w:val="18"/>
                <w:lang w:eastAsia="zh-CN"/>
              </w:rPr>
              <w:t>3.5</w:t>
            </w:r>
            <w:r>
              <w:rPr>
                <w:rFonts w:hint="eastAsia" w:ascii="宋体" w:hAnsi="宋体" w:eastAsia="宋体" w:cs="宋体"/>
                <w:bCs/>
                <w:color w:val="000000"/>
                <w:sz w:val="18"/>
                <w:szCs w:val="18"/>
                <w:lang w:eastAsia="zh-CN"/>
              </w:rPr>
              <w:t>分。</w:t>
            </w:r>
          </w:p>
          <w:p>
            <w:pPr>
              <w:widowControl/>
              <w:adjustRightInd w:val="0"/>
              <w:spacing w:line="360" w:lineRule="auto"/>
              <w:textAlignment w:val="baseline"/>
              <w:rPr>
                <w:rFonts w:ascii="宋体" w:hAnsi="宋体" w:eastAsia="宋体" w:cs="宋体"/>
                <w:bCs/>
                <w:color w:val="000000"/>
                <w:sz w:val="18"/>
                <w:szCs w:val="18"/>
                <w:lang w:eastAsia="zh-CN"/>
              </w:rPr>
            </w:pPr>
            <w:r>
              <w:rPr>
                <w:rFonts w:hint="eastAsia" w:ascii="宋体" w:hAnsi="宋体" w:eastAsia="宋体" w:cs="宋体"/>
                <w:bCs/>
                <w:color w:val="000000"/>
                <w:sz w:val="18"/>
                <w:szCs w:val="18"/>
                <w:lang w:eastAsia="zh-CN"/>
              </w:rPr>
              <w:t>（3）给水排水专业负责人：具备给排水相关专业高级（或副高级）工程师职称或以上级别职称得</w:t>
            </w:r>
            <w:r>
              <w:rPr>
                <w:rFonts w:ascii="宋体" w:hAnsi="宋体" w:eastAsia="宋体" w:cs="宋体"/>
                <w:bCs/>
                <w:color w:val="000000"/>
                <w:sz w:val="18"/>
                <w:szCs w:val="18"/>
                <w:lang w:eastAsia="zh-CN"/>
              </w:rPr>
              <w:t>3.5</w:t>
            </w:r>
            <w:r>
              <w:rPr>
                <w:rFonts w:hint="eastAsia" w:ascii="宋体" w:hAnsi="宋体" w:eastAsia="宋体" w:cs="宋体"/>
                <w:bCs/>
                <w:color w:val="000000"/>
                <w:sz w:val="18"/>
                <w:szCs w:val="18"/>
                <w:lang w:eastAsia="zh-CN"/>
              </w:rPr>
              <w:t>分；具备给排水相关专业工程师职称得</w:t>
            </w:r>
            <w:r>
              <w:rPr>
                <w:rFonts w:ascii="宋体" w:hAnsi="宋体" w:eastAsia="宋体" w:cs="宋体"/>
                <w:bCs/>
                <w:color w:val="000000"/>
                <w:sz w:val="18"/>
                <w:szCs w:val="18"/>
                <w:lang w:eastAsia="zh-CN"/>
              </w:rPr>
              <w:t>2</w:t>
            </w:r>
            <w:r>
              <w:rPr>
                <w:rFonts w:hint="eastAsia" w:ascii="宋体" w:hAnsi="宋体" w:eastAsia="宋体" w:cs="宋体"/>
                <w:bCs/>
                <w:color w:val="000000"/>
                <w:sz w:val="18"/>
                <w:szCs w:val="18"/>
                <w:lang w:eastAsia="zh-CN"/>
              </w:rPr>
              <w:t>分；最多得</w:t>
            </w:r>
            <w:r>
              <w:rPr>
                <w:rFonts w:ascii="宋体" w:hAnsi="宋体" w:eastAsia="宋体" w:cs="宋体"/>
                <w:bCs/>
                <w:color w:val="000000"/>
                <w:sz w:val="18"/>
                <w:szCs w:val="18"/>
                <w:lang w:eastAsia="zh-CN"/>
              </w:rPr>
              <w:t>3.5</w:t>
            </w:r>
            <w:r>
              <w:rPr>
                <w:rFonts w:hint="eastAsia" w:ascii="宋体" w:hAnsi="宋体" w:eastAsia="宋体" w:cs="宋体"/>
                <w:bCs/>
                <w:color w:val="000000"/>
                <w:sz w:val="18"/>
                <w:szCs w:val="18"/>
                <w:lang w:eastAsia="zh-CN"/>
              </w:rPr>
              <w:t>分。</w:t>
            </w:r>
          </w:p>
          <w:p>
            <w:pPr>
              <w:widowControl/>
              <w:adjustRightInd w:val="0"/>
              <w:spacing w:line="360" w:lineRule="auto"/>
              <w:textAlignment w:val="baseline"/>
              <w:rPr>
                <w:rFonts w:ascii="宋体" w:hAnsi="宋体" w:eastAsia="宋体" w:cs="宋体"/>
                <w:bCs/>
                <w:color w:val="000000"/>
                <w:sz w:val="18"/>
                <w:szCs w:val="18"/>
                <w:lang w:eastAsia="zh-CN"/>
              </w:rPr>
            </w:pPr>
            <w:r>
              <w:rPr>
                <w:rFonts w:hint="eastAsia" w:ascii="宋体" w:hAnsi="宋体" w:eastAsia="宋体" w:cs="宋体"/>
                <w:bCs/>
                <w:color w:val="000000"/>
                <w:sz w:val="18"/>
                <w:szCs w:val="18"/>
                <w:lang w:eastAsia="zh-CN"/>
              </w:rPr>
              <w:t>（4）电气专业负责人：具备电气相关专业高级（或副高级）工程师职称或以上级别职称得</w:t>
            </w:r>
            <w:r>
              <w:rPr>
                <w:rFonts w:ascii="宋体" w:hAnsi="宋体" w:eastAsia="宋体" w:cs="宋体"/>
                <w:bCs/>
                <w:color w:val="000000"/>
                <w:sz w:val="18"/>
                <w:szCs w:val="18"/>
                <w:lang w:eastAsia="zh-CN"/>
              </w:rPr>
              <w:t>3.5</w:t>
            </w:r>
            <w:r>
              <w:rPr>
                <w:rFonts w:hint="eastAsia" w:ascii="宋体" w:hAnsi="宋体" w:eastAsia="宋体" w:cs="宋体"/>
                <w:bCs/>
                <w:color w:val="000000"/>
                <w:sz w:val="18"/>
                <w:szCs w:val="18"/>
                <w:lang w:eastAsia="zh-CN"/>
              </w:rPr>
              <w:t>分；具备电气相关专业工程师职称得</w:t>
            </w:r>
            <w:r>
              <w:rPr>
                <w:rFonts w:ascii="宋体" w:hAnsi="宋体" w:eastAsia="宋体" w:cs="宋体"/>
                <w:bCs/>
                <w:color w:val="000000"/>
                <w:sz w:val="18"/>
                <w:szCs w:val="18"/>
                <w:lang w:eastAsia="zh-CN"/>
              </w:rPr>
              <w:t>2</w:t>
            </w:r>
            <w:r>
              <w:rPr>
                <w:rFonts w:hint="eastAsia" w:ascii="宋体" w:hAnsi="宋体" w:eastAsia="宋体" w:cs="宋体"/>
                <w:bCs/>
                <w:color w:val="000000"/>
                <w:sz w:val="18"/>
                <w:szCs w:val="18"/>
                <w:lang w:eastAsia="zh-CN"/>
              </w:rPr>
              <w:t>分；最多得</w:t>
            </w:r>
            <w:r>
              <w:rPr>
                <w:rFonts w:ascii="宋体" w:hAnsi="宋体" w:eastAsia="宋体" w:cs="宋体"/>
                <w:bCs/>
                <w:color w:val="000000"/>
                <w:sz w:val="18"/>
                <w:szCs w:val="18"/>
                <w:lang w:eastAsia="zh-CN"/>
              </w:rPr>
              <w:t>3.5</w:t>
            </w:r>
            <w:r>
              <w:rPr>
                <w:rFonts w:hint="eastAsia" w:ascii="宋体" w:hAnsi="宋体" w:eastAsia="宋体" w:cs="宋体"/>
                <w:bCs/>
                <w:color w:val="000000"/>
                <w:sz w:val="18"/>
                <w:szCs w:val="18"/>
                <w:lang w:eastAsia="zh-CN"/>
              </w:rPr>
              <w:t>分。</w:t>
            </w:r>
          </w:p>
          <w:p>
            <w:pPr>
              <w:widowControl/>
              <w:adjustRightInd w:val="0"/>
              <w:spacing w:line="360" w:lineRule="auto"/>
              <w:textAlignment w:val="baseline"/>
              <w:rPr>
                <w:rFonts w:ascii="宋体" w:hAnsi="宋体" w:eastAsia="宋体" w:cs="宋体"/>
                <w:bCs/>
                <w:color w:val="000000"/>
                <w:sz w:val="18"/>
                <w:szCs w:val="18"/>
                <w:lang w:eastAsia="zh-CN"/>
              </w:rPr>
            </w:pPr>
            <w:r>
              <w:rPr>
                <w:rFonts w:hint="eastAsia" w:ascii="宋体" w:hAnsi="宋体" w:eastAsia="宋体" w:cs="宋体"/>
                <w:bCs/>
                <w:color w:val="000000"/>
                <w:sz w:val="18"/>
                <w:szCs w:val="18"/>
                <w:lang w:eastAsia="zh-CN"/>
              </w:rPr>
              <w:t>（5）暖通专业负责人：具备暖通空调相关专业高级（或副高级）工程师职称或以上级别职称得</w:t>
            </w:r>
            <w:r>
              <w:rPr>
                <w:rFonts w:ascii="宋体" w:hAnsi="宋体" w:eastAsia="宋体" w:cs="宋体"/>
                <w:bCs/>
                <w:color w:val="000000"/>
                <w:sz w:val="18"/>
                <w:szCs w:val="18"/>
                <w:lang w:eastAsia="zh-CN"/>
              </w:rPr>
              <w:t>3.5</w:t>
            </w:r>
            <w:r>
              <w:rPr>
                <w:rFonts w:hint="eastAsia" w:ascii="宋体" w:hAnsi="宋体" w:eastAsia="宋体" w:cs="宋体"/>
                <w:bCs/>
                <w:color w:val="000000"/>
                <w:sz w:val="18"/>
                <w:szCs w:val="18"/>
                <w:lang w:eastAsia="zh-CN"/>
              </w:rPr>
              <w:t>分；具备暖通空调相关专业工程师职称得</w:t>
            </w:r>
            <w:r>
              <w:rPr>
                <w:rFonts w:ascii="宋体" w:hAnsi="宋体" w:eastAsia="宋体" w:cs="宋体"/>
                <w:bCs/>
                <w:color w:val="000000"/>
                <w:sz w:val="18"/>
                <w:szCs w:val="18"/>
                <w:lang w:eastAsia="zh-CN"/>
              </w:rPr>
              <w:t>2</w:t>
            </w:r>
            <w:r>
              <w:rPr>
                <w:rFonts w:hint="eastAsia" w:ascii="宋体" w:hAnsi="宋体" w:eastAsia="宋体" w:cs="宋体"/>
                <w:bCs/>
                <w:color w:val="000000"/>
                <w:sz w:val="18"/>
                <w:szCs w:val="18"/>
                <w:lang w:eastAsia="zh-CN"/>
              </w:rPr>
              <w:t>分；最多得</w:t>
            </w:r>
            <w:r>
              <w:rPr>
                <w:rFonts w:ascii="宋体" w:hAnsi="宋体" w:eastAsia="宋体" w:cs="宋体"/>
                <w:bCs/>
                <w:color w:val="000000"/>
                <w:sz w:val="18"/>
                <w:szCs w:val="18"/>
                <w:lang w:eastAsia="zh-CN"/>
              </w:rPr>
              <w:t>3.5</w:t>
            </w:r>
            <w:r>
              <w:rPr>
                <w:rFonts w:hint="eastAsia" w:ascii="宋体" w:hAnsi="宋体" w:eastAsia="宋体" w:cs="宋体"/>
                <w:bCs/>
                <w:color w:val="000000"/>
                <w:sz w:val="18"/>
                <w:szCs w:val="18"/>
                <w:lang w:eastAsia="zh-CN"/>
              </w:rPr>
              <w:t>分。</w:t>
            </w:r>
          </w:p>
          <w:p>
            <w:pPr>
              <w:widowControl/>
              <w:adjustRightInd w:val="0"/>
              <w:spacing w:line="360" w:lineRule="auto"/>
              <w:textAlignment w:val="baseline"/>
              <w:rPr>
                <w:rFonts w:ascii="宋体" w:hAnsi="宋体" w:eastAsia="宋体" w:cs="宋体"/>
                <w:bCs/>
                <w:color w:val="000000"/>
                <w:sz w:val="18"/>
                <w:szCs w:val="18"/>
                <w:lang w:eastAsia="zh-CN"/>
              </w:rPr>
            </w:pPr>
            <w:r>
              <w:rPr>
                <w:rFonts w:hint="eastAsia" w:ascii="宋体" w:hAnsi="宋体" w:eastAsia="宋体" w:cs="宋体"/>
                <w:bCs/>
                <w:color w:val="000000"/>
                <w:sz w:val="18"/>
                <w:szCs w:val="18"/>
                <w:lang w:eastAsia="zh-CN"/>
              </w:rPr>
              <w:t>（</w:t>
            </w:r>
            <w:r>
              <w:rPr>
                <w:rFonts w:ascii="宋体" w:hAnsi="宋体" w:eastAsia="宋体" w:cs="宋体"/>
                <w:bCs/>
                <w:color w:val="000000"/>
                <w:sz w:val="18"/>
                <w:szCs w:val="18"/>
                <w:lang w:eastAsia="zh-CN"/>
              </w:rPr>
              <w:t>6</w:t>
            </w:r>
            <w:r>
              <w:rPr>
                <w:rFonts w:hint="eastAsia" w:ascii="宋体" w:hAnsi="宋体" w:eastAsia="宋体" w:cs="宋体"/>
                <w:bCs/>
                <w:color w:val="000000"/>
                <w:sz w:val="18"/>
                <w:szCs w:val="18"/>
                <w:lang w:eastAsia="zh-CN"/>
              </w:rPr>
              <w:t>）岩土专业负责人：具备岩土相关专业高级（或副高级）工程师职称或以上级别职称得</w:t>
            </w:r>
            <w:r>
              <w:rPr>
                <w:rFonts w:ascii="宋体" w:hAnsi="宋体" w:eastAsia="宋体" w:cs="宋体"/>
                <w:bCs/>
                <w:color w:val="000000"/>
                <w:sz w:val="18"/>
                <w:szCs w:val="18"/>
                <w:lang w:eastAsia="zh-CN"/>
              </w:rPr>
              <w:t>3.5</w:t>
            </w:r>
            <w:r>
              <w:rPr>
                <w:rFonts w:hint="eastAsia" w:ascii="宋体" w:hAnsi="宋体" w:eastAsia="宋体" w:cs="宋体"/>
                <w:bCs/>
                <w:color w:val="000000"/>
                <w:sz w:val="18"/>
                <w:szCs w:val="18"/>
                <w:lang w:eastAsia="zh-CN"/>
              </w:rPr>
              <w:t>分；具备岩土相关专业工程师职称得</w:t>
            </w:r>
            <w:r>
              <w:rPr>
                <w:rFonts w:ascii="宋体" w:hAnsi="宋体" w:eastAsia="宋体" w:cs="宋体"/>
                <w:bCs/>
                <w:color w:val="000000"/>
                <w:sz w:val="18"/>
                <w:szCs w:val="18"/>
                <w:lang w:eastAsia="zh-CN"/>
              </w:rPr>
              <w:t>2</w:t>
            </w:r>
            <w:r>
              <w:rPr>
                <w:rFonts w:hint="eastAsia" w:ascii="宋体" w:hAnsi="宋体" w:eastAsia="宋体" w:cs="宋体"/>
                <w:bCs/>
                <w:color w:val="000000"/>
                <w:sz w:val="18"/>
                <w:szCs w:val="18"/>
                <w:lang w:eastAsia="zh-CN"/>
              </w:rPr>
              <w:t>分；最多得</w:t>
            </w:r>
            <w:r>
              <w:rPr>
                <w:rFonts w:ascii="宋体" w:hAnsi="宋体" w:eastAsia="宋体" w:cs="宋体"/>
                <w:bCs/>
                <w:color w:val="000000"/>
                <w:sz w:val="18"/>
                <w:szCs w:val="18"/>
                <w:lang w:eastAsia="zh-CN"/>
              </w:rPr>
              <w:t>3.5</w:t>
            </w:r>
            <w:r>
              <w:rPr>
                <w:rFonts w:hint="eastAsia" w:ascii="宋体" w:hAnsi="宋体" w:eastAsia="宋体" w:cs="宋体"/>
                <w:bCs/>
                <w:color w:val="000000"/>
                <w:sz w:val="18"/>
                <w:szCs w:val="18"/>
                <w:lang w:eastAsia="zh-CN"/>
              </w:rPr>
              <w:t>分。</w:t>
            </w:r>
          </w:p>
          <w:p>
            <w:pPr>
              <w:widowControl/>
              <w:adjustRightInd w:val="0"/>
              <w:spacing w:line="360" w:lineRule="auto"/>
              <w:textAlignment w:val="baseline"/>
              <w:rPr>
                <w:rFonts w:ascii="宋体" w:hAnsi="宋体" w:eastAsia="宋体" w:cs="宋体"/>
                <w:bCs/>
                <w:color w:val="000000"/>
                <w:sz w:val="18"/>
                <w:szCs w:val="18"/>
                <w:lang w:eastAsia="zh-CN"/>
              </w:rPr>
            </w:pPr>
            <w:r>
              <w:rPr>
                <w:rFonts w:hint="eastAsia" w:ascii="宋体" w:hAnsi="宋体" w:eastAsia="宋体" w:cs="宋体"/>
                <w:bCs/>
                <w:color w:val="000000"/>
                <w:sz w:val="18"/>
                <w:szCs w:val="18"/>
                <w:lang w:eastAsia="zh-CN"/>
              </w:rPr>
              <w:t>（</w:t>
            </w:r>
            <w:r>
              <w:rPr>
                <w:rFonts w:ascii="宋体" w:hAnsi="宋体" w:eastAsia="宋体" w:cs="宋体"/>
                <w:bCs/>
                <w:color w:val="000000"/>
                <w:sz w:val="18"/>
                <w:szCs w:val="18"/>
                <w:lang w:eastAsia="zh-CN"/>
              </w:rPr>
              <w:t>7</w:t>
            </w:r>
            <w:r>
              <w:rPr>
                <w:rFonts w:hint="eastAsia" w:ascii="宋体" w:hAnsi="宋体" w:eastAsia="宋体" w:cs="宋体"/>
                <w:bCs/>
                <w:color w:val="000000"/>
                <w:sz w:val="18"/>
                <w:szCs w:val="18"/>
                <w:lang w:eastAsia="zh-CN"/>
              </w:rPr>
              <w:t>）造价专业负责人：具备造价或建筑经济相关专业高级（或副高级）工程师职称或以上级别职称得</w:t>
            </w:r>
            <w:r>
              <w:rPr>
                <w:rFonts w:ascii="宋体" w:hAnsi="宋体" w:eastAsia="宋体" w:cs="宋体"/>
                <w:bCs/>
                <w:color w:val="000000"/>
                <w:sz w:val="18"/>
                <w:szCs w:val="18"/>
                <w:lang w:eastAsia="zh-CN"/>
              </w:rPr>
              <w:t>3.5</w:t>
            </w:r>
            <w:r>
              <w:rPr>
                <w:rFonts w:hint="eastAsia" w:ascii="宋体" w:hAnsi="宋体" w:eastAsia="宋体" w:cs="宋体"/>
                <w:bCs/>
                <w:color w:val="000000"/>
                <w:sz w:val="18"/>
                <w:szCs w:val="18"/>
                <w:lang w:eastAsia="zh-CN"/>
              </w:rPr>
              <w:t>分；具备造价或建筑经济相关专业工程师职称得</w:t>
            </w:r>
            <w:r>
              <w:rPr>
                <w:rFonts w:ascii="宋体" w:hAnsi="宋体" w:eastAsia="宋体" w:cs="宋体"/>
                <w:bCs/>
                <w:color w:val="000000"/>
                <w:sz w:val="18"/>
                <w:szCs w:val="18"/>
                <w:lang w:eastAsia="zh-CN"/>
              </w:rPr>
              <w:t>2</w:t>
            </w:r>
            <w:r>
              <w:rPr>
                <w:rFonts w:hint="eastAsia" w:ascii="宋体" w:hAnsi="宋体" w:eastAsia="宋体" w:cs="宋体"/>
                <w:bCs/>
                <w:color w:val="000000"/>
                <w:sz w:val="18"/>
                <w:szCs w:val="18"/>
                <w:lang w:eastAsia="zh-CN"/>
              </w:rPr>
              <w:t>分；最多得</w:t>
            </w:r>
            <w:r>
              <w:rPr>
                <w:rFonts w:ascii="宋体" w:hAnsi="宋体" w:eastAsia="宋体" w:cs="宋体"/>
                <w:bCs/>
                <w:color w:val="000000"/>
                <w:sz w:val="18"/>
                <w:szCs w:val="18"/>
                <w:lang w:eastAsia="zh-CN"/>
              </w:rPr>
              <w:t>3.5</w:t>
            </w:r>
            <w:r>
              <w:rPr>
                <w:rFonts w:hint="eastAsia" w:ascii="宋体" w:hAnsi="宋体" w:eastAsia="宋体" w:cs="宋体"/>
                <w:bCs/>
                <w:color w:val="000000"/>
                <w:sz w:val="18"/>
                <w:szCs w:val="18"/>
                <w:lang w:eastAsia="zh-CN"/>
              </w:rPr>
              <w:t>分。</w:t>
            </w:r>
          </w:p>
          <w:p>
            <w:pPr>
              <w:adjustRightInd w:val="0"/>
              <w:spacing w:line="360" w:lineRule="exact"/>
              <w:textAlignment w:val="baseline"/>
              <w:rPr>
                <w:rFonts w:ascii="宋体" w:hAnsi="宋体" w:eastAsia="宋体" w:cs="宋体"/>
                <w:color w:val="000000"/>
                <w:sz w:val="18"/>
                <w:szCs w:val="18"/>
                <w:lang w:eastAsia="zh-CN"/>
              </w:rPr>
            </w:pPr>
            <w:r>
              <w:rPr>
                <w:rFonts w:hint="eastAsia" w:ascii="宋体" w:hAnsi="宋体" w:eastAsia="宋体" w:cs="宋体"/>
                <w:b/>
                <w:color w:val="000000"/>
                <w:sz w:val="18"/>
                <w:szCs w:val="18"/>
                <w:lang w:eastAsia="zh-CN"/>
              </w:rPr>
              <w:t>注：（</w:t>
            </w:r>
            <w:r>
              <w:rPr>
                <w:rFonts w:ascii="宋体" w:hAnsi="宋体" w:eastAsia="宋体" w:cs="宋体"/>
                <w:b/>
                <w:color w:val="000000"/>
                <w:sz w:val="18"/>
                <w:szCs w:val="18"/>
                <w:lang w:eastAsia="zh-CN"/>
              </w:rPr>
              <w:t>1</w:t>
            </w:r>
            <w:r>
              <w:rPr>
                <w:rFonts w:hint="eastAsia" w:ascii="宋体" w:hAnsi="宋体" w:eastAsia="宋体" w:cs="宋体"/>
                <w:b/>
                <w:color w:val="000000"/>
                <w:sz w:val="18"/>
                <w:szCs w:val="18"/>
                <w:lang w:eastAsia="zh-CN"/>
              </w:rPr>
              <w:t>）需提供各专业负责人职称证书扫描件；</w:t>
            </w:r>
            <w:r>
              <w:rPr>
                <w:rFonts w:hint="eastAsia" w:ascii="宋体" w:hAnsi="宋体" w:eastAsia="宋体" w:cs="宋体"/>
                <w:color w:val="000000"/>
                <w:sz w:val="18"/>
                <w:szCs w:val="18"/>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c>
          <w:tcPr>
            <w:tcW w:w="1752" w:type="dxa"/>
            <w:gridSpan w:val="2"/>
            <w:vAlign w:val="center"/>
          </w:tcPr>
          <w:p>
            <w:pPr>
              <w:jc w:val="center"/>
              <w:rPr>
                <w:rFonts w:ascii="宋体" w:hAnsi="宋体" w:eastAsia="宋体" w:cs="宋体"/>
                <w:b/>
                <w:color w:val="000000"/>
                <w:sz w:val="18"/>
                <w:szCs w:val="18"/>
              </w:rPr>
            </w:pPr>
            <w:r>
              <w:rPr>
                <w:rFonts w:hint="eastAsia" w:ascii="宋体" w:hAnsi="宋体" w:eastAsia="宋体" w:cs="宋体"/>
                <w:b/>
                <w:color w:val="000000"/>
                <w:sz w:val="18"/>
                <w:szCs w:val="18"/>
              </w:rPr>
              <w:t>合计</w:t>
            </w:r>
          </w:p>
        </w:tc>
        <w:tc>
          <w:tcPr>
            <w:tcW w:w="908" w:type="dxa"/>
            <w:vAlign w:val="center"/>
          </w:tcPr>
          <w:p>
            <w:pPr>
              <w:jc w:val="center"/>
              <w:rPr>
                <w:rFonts w:ascii="宋体" w:hAnsi="宋体" w:eastAsia="宋体" w:cs="宋体"/>
                <w:b/>
                <w:color w:val="000000"/>
                <w:sz w:val="18"/>
                <w:szCs w:val="18"/>
              </w:rPr>
            </w:pPr>
            <w:r>
              <w:rPr>
                <w:rFonts w:hint="eastAsia" w:ascii="宋体" w:hAnsi="宋体" w:eastAsia="宋体" w:cs="宋体"/>
                <w:b/>
                <w:color w:val="000000"/>
                <w:sz w:val="18"/>
                <w:szCs w:val="18"/>
              </w:rPr>
              <w:t>100</w:t>
            </w:r>
          </w:p>
        </w:tc>
        <w:tc>
          <w:tcPr>
            <w:tcW w:w="6795" w:type="dxa"/>
            <w:vAlign w:val="center"/>
          </w:tcPr>
          <w:p>
            <w:pPr>
              <w:jc w:val="center"/>
              <w:rPr>
                <w:rFonts w:ascii="宋体" w:hAnsi="宋体" w:eastAsia="宋体" w:cs="宋体"/>
                <w:bCs/>
                <w:color w:val="000000"/>
                <w:sz w:val="18"/>
                <w:szCs w:val="18"/>
                <w:lang w:eastAsia="zh-CN"/>
              </w:rPr>
            </w:pPr>
            <w:r>
              <w:rPr>
                <w:rFonts w:hint="eastAsia" w:ascii="宋体" w:hAnsi="宋体" w:eastAsia="宋体" w:cs="宋体"/>
                <w:bCs/>
                <w:color w:val="000000"/>
                <w:sz w:val="18"/>
                <w:szCs w:val="18"/>
                <w:lang w:eastAsia="zh-CN"/>
              </w:rPr>
              <w:t>/</w:t>
            </w:r>
          </w:p>
        </w:tc>
      </w:tr>
    </w:tbl>
    <w:p>
      <w:pPr>
        <w:spacing w:line="360" w:lineRule="auto"/>
        <w:rPr>
          <w:rFonts w:ascii="宋体" w:hAnsi="宋体" w:eastAsia="宋体"/>
          <w:color w:val="000000"/>
          <w:lang w:eastAsia="zh-CN"/>
        </w:rPr>
      </w:pPr>
      <w:r>
        <w:rPr>
          <w:rFonts w:ascii="宋体" w:hAnsi="宋体" w:eastAsia="宋体"/>
          <w:color w:val="000000"/>
          <w:lang w:eastAsia="zh-CN"/>
        </w:rPr>
        <w:t>注</w:t>
      </w:r>
      <w:r>
        <w:rPr>
          <w:rFonts w:hint="eastAsia" w:ascii="宋体" w:hAnsi="宋体" w:eastAsia="宋体"/>
          <w:color w:val="000000"/>
          <w:lang w:eastAsia="zh-CN"/>
        </w:rPr>
        <w:t xml:space="preserve">： </w:t>
      </w:r>
      <w:r>
        <w:rPr>
          <w:rFonts w:ascii="宋体" w:hAnsi="宋体" w:eastAsia="宋体"/>
          <w:color w:val="000000"/>
          <w:lang w:eastAsia="zh-CN"/>
        </w:rPr>
        <w:t>1.</w:t>
      </w:r>
      <w:r>
        <w:rPr>
          <w:rFonts w:hint="eastAsia" w:ascii="宋体" w:hAnsi="宋体" w:eastAsia="宋体"/>
          <w:color w:val="000000"/>
          <w:lang w:eastAsia="zh-CN"/>
        </w:rPr>
        <w:t>“人员配备及技术水平”投标人若为联合体投标，除岩土专业负责人由负责岩土工程勘察工作任务方提供，其余人员则为联合体设计方提供；人员配备及技术水平各类人员不得兼任，每专业仅计算一人得分，一个专业配置多人仅计算第一人得分。</w:t>
      </w:r>
    </w:p>
    <w:p>
      <w:pPr>
        <w:spacing w:line="360" w:lineRule="auto"/>
        <w:rPr>
          <w:rFonts w:ascii="宋体" w:hAnsi="宋体" w:eastAsia="宋体"/>
          <w:color w:val="000000"/>
          <w:lang w:eastAsia="zh-CN"/>
        </w:rPr>
      </w:pPr>
      <w:r>
        <w:rPr>
          <w:rFonts w:ascii="宋体" w:hAnsi="宋体" w:eastAsia="宋体"/>
          <w:color w:val="000000"/>
          <w:lang w:eastAsia="zh-CN"/>
        </w:rPr>
        <w:t>2.</w:t>
      </w:r>
      <w:r>
        <w:rPr>
          <w:rFonts w:hint="eastAsia" w:ascii="宋体" w:hAnsi="宋体" w:eastAsia="宋体"/>
          <w:color w:val="000000"/>
          <w:lang w:eastAsia="zh-CN"/>
        </w:rPr>
        <w:t>企业获奖：国家级设计奖项是指由住建部颁发的全国优秀工程勘察设计奖、中国勘察设计协会</w:t>
      </w:r>
      <w:r>
        <w:rPr>
          <w:rFonts w:hint="eastAsia" w:ascii="Calibri" w:hAnsi="Calibri" w:eastAsia="宋体"/>
          <w:kern w:val="2"/>
          <w:sz w:val="21"/>
          <w:szCs w:val="24"/>
          <w:lang w:eastAsia="zh-CN"/>
        </w:rPr>
        <w:t>、</w:t>
      </w:r>
      <w:r>
        <w:rPr>
          <w:rFonts w:hint="eastAsia" w:ascii="宋体" w:hAnsi="宋体" w:eastAsia="宋体"/>
          <w:color w:val="000000"/>
          <w:kern w:val="0"/>
          <w:sz w:val="22"/>
          <w:szCs w:val="22"/>
          <w:lang w:eastAsia="zh-CN"/>
        </w:rPr>
        <w:t>国家级行业主管部门及其授权的行业协会</w:t>
      </w:r>
      <w:r>
        <w:rPr>
          <w:rFonts w:hint="eastAsia" w:ascii="宋体" w:hAnsi="宋体" w:eastAsia="宋体"/>
          <w:color w:val="000000"/>
          <w:lang w:eastAsia="zh-CN"/>
        </w:rPr>
        <w:t>颁发的全国优秀工程勘察设计行业奖或行业优秀勘察设计奖、国务院颁发的国家科学技术奖、住建部的华夏建设科学技术奖励委员会颁发的华夏建设科学技术奖。工程类设计奖项还包括省级、市级（含副省级）行政主管部门或省级、市级（含副省级）工程勘察设计行业协会颁发的省级、市级（含副省级）优秀勘察设计奖；省级、市级（含副省级）人民政府颁发的省、市级（含副省级）科学技术奖。国家级（国家科学技术奖、全国优秀工程勘察设计奖）分值、行业级（华夏建设科学技术奖、全国优秀工程勘察设计行业奖）分值＞省级（省科学技术奖、省优秀工程勘察设计奖）分值</w:t>
      </w:r>
      <w:r>
        <w:rPr>
          <w:rFonts w:ascii="宋体" w:hAnsi="宋体" w:eastAsia="宋体"/>
          <w:color w:val="000000"/>
          <w:lang w:eastAsia="zh-CN"/>
        </w:rPr>
        <w:t>&gt;</w:t>
      </w:r>
      <w:r>
        <w:rPr>
          <w:rFonts w:hint="eastAsia" w:ascii="宋体" w:hAnsi="宋体" w:eastAsia="宋体"/>
          <w:color w:val="000000"/>
          <w:lang w:eastAsia="zh-CN"/>
        </w:rPr>
        <w:t>市级和副省级（市科学技术奖、市工程勘察设计奖）分值。</w:t>
      </w:r>
    </w:p>
    <w:p>
      <w:pPr>
        <w:spacing w:line="360" w:lineRule="auto"/>
        <w:rPr>
          <w:rFonts w:ascii="宋体" w:hAnsi="宋体" w:eastAsia="宋体"/>
          <w:color w:val="000000"/>
          <w:lang w:eastAsia="zh-CN"/>
        </w:rPr>
      </w:pPr>
      <w:r>
        <w:rPr>
          <w:rFonts w:hint="eastAsia" w:ascii="宋体" w:hAnsi="宋体" w:eastAsia="宋体"/>
          <w:color w:val="000000"/>
          <w:lang w:eastAsia="zh-CN"/>
        </w:rPr>
        <w:t>3</w:t>
      </w:r>
      <w:r>
        <w:rPr>
          <w:rFonts w:ascii="宋体" w:hAnsi="宋体" w:eastAsia="宋体"/>
          <w:color w:val="000000"/>
          <w:lang w:eastAsia="zh-CN"/>
        </w:rPr>
        <w:t>.</w:t>
      </w:r>
      <w:r>
        <w:rPr>
          <w:rFonts w:hint="eastAsia" w:ascii="宋体" w:hAnsi="宋体" w:eastAsia="宋体"/>
          <w:color w:val="000000"/>
          <w:lang w:eastAsia="zh-CN"/>
        </w:rPr>
        <w:t>投标人的得分为各评委评分的算术平均值（保留小数点后二位，第三位小数四舍五入）。</w:t>
      </w:r>
    </w:p>
    <w:p>
      <w:pPr>
        <w:spacing w:line="360" w:lineRule="auto"/>
        <w:rPr>
          <w:rFonts w:ascii="宋体" w:hAnsi="宋体" w:eastAsia="宋体" w:cs="宋体"/>
          <w:color w:val="000000"/>
          <w:lang w:eastAsia="zh-CN"/>
        </w:rPr>
      </w:pPr>
      <w:r>
        <w:rPr>
          <w:rFonts w:hint="eastAsia" w:ascii="宋体" w:hAnsi="宋体" w:eastAsia="宋体"/>
          <w:color w:val="000000"/>
          <w:lang w:eastAsia="zh-CN"/>
        </w:rPr>
        <w:t>4</w:t>
      </w:r>
      <w:r>
        <w:rPr>
          <w:rFonts w:ascii="宋体" w:hAnsi="宋体" w:eastAsia="宋体"/>
          <w:color w:val="000000"/>
          <w:lang w:eastAsia="zh-CN"/>
        </w:rPr>
        <w:t>.</w:t>
      </w:r>
      <w:r>
        <w:rPr>
          <w:rFonts w:hint="eastAsia" w:ascii="宋体" w:hAnsi="宋体" w:eastAsia="宋体" w:cs="宋体"/>
          <w:color w:val="000000"/>
          <w:lang w:eastAsia="zh-CN"/>
        </w:rPr>
        <w:t>投标人必须提供人员近一个月（</w:t>
      </w:r>
      <w:r>
        <w:rPr>
          <w:rFonts w:ascii="宋体" w:hAnsi="宋体" w:eastAsia="宋体" w:cs="宋体"/>
          <w:color w:val="000000"/>
          <w:lang w:eastAsia="zh-CN"/>
        </w:rPr>
        <w:t>202</w:t>
      </w:r>
      <w:r>
        <w:rPr>
          <w:rFonts w:hint="eastAsia" w:ascii="宋体" w:hAnsi="宋体" w:eastAsia="宋体" w:cs="宋体"/>
          <w:color w:val="000000"/>
          <w:lang w:eastAsia="zh-CN"/>
        </w:rPr>
        <w:t>3年5月）在投标单位（含分公司）缴纳社保证明材料并加盖投标人印章</w:t>
      </w:r>
      <w:r>
        <w:rPr>
          <w:rFonts w:hint="eastAsia" w:ascii="宋体" w:hAnsi="宋体" w:eastAsia="宋体"/>
          <w:color w:val="000000"/>
          <w:lang w:eastAsia="zh-CN"/>
        </w:rPr>
        <w:t>。</w:t>
      </w:r>
    </w:p>
    <w:p>
      <w:pPr>
        <w:spacing w:line="360" w:lineRule="auto"/>
        <w:jc w:val="center"/>
        <w:rPr>
          <w:rFonts w:ascii="宋体" w:hAnsi="宋体" w:eastAsia="宋体" w:cs="Courier New"/>
          <w:snapToGrid w:val="0"/>
          <w:color w:val="000000"/>
          <w:kern w:val="2"/>
          <w:sz w:val="24"/>
          <w:szCs w:val="21"/>
          <w:lang w:eastAsia="zh-CN"/>
        </w:rPr>
      </w:pPr>
      <w:r>
        <w:rPr>
          <w:rFonts w:ascii="宋体" w:hAnsi="宋体" w:eastAsia="宋体" w:cs="Courier New"/>
          <w:snapToGrid w:val="0"/>
          <w:color w:val="000000"/>
          <w:kern w:val="2"/>
          <w:sz w:val="24"/>
          <w:szCs w:val="21"/>
          <w:lang w:eastAsia="zh-CN"/>
        </w:rPr>
        <w:br w:type="page"/>
      </w:r>
      <w:r>
        <w:rPr>
          <w:rFonts w:hint="eastAsia" w:ascii="宋体" w:hAnsi="宋体" w:eastAsia="宋体" w:cs="Courier New"/>
          <w:snapToGrid w:val="0"/>
          <w:color w:val="000000"/>
          <w:kern w:val="2"/>
          <w:sz w:val="24"/>
          <w:szCs w:val="21"/>
          <w:lang w:eastAsia="zh-CN"/>
        </w:rPr>
        <w:t>主要人员投入基本要求</w:t>
      </w:r>
    </w:p>
    <w:tbl>
      <w:tblPr>
        <w:tblStyle w:val="27"/>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158"/>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专业分工</w:t>
            </w:r>
          </w:p>
        </w:tc>
        <w:tc>
          <w:tcPr>
            <w:tcW w:w="3158" w:type="dxa"/>
            <w:tcBorders>
              <w:top w:val="single" w:color="auto" w:sz="4" w:space="0"/>
              <w:left w:val="single" w:color="auto" w:sz="4" w:space="0"/>
              <w:bottom w:val="single" w:color="auto" w:sz="4" w:space="0"/>
              <w:right w:val="single" w:color="auto" w:sz="4" w:space="0"/>
            </w:tcBorders>
            <w:vAlign w:val="center"/>
          </w:tcPr>
          <w:p>
            <w:pPr>
              <w:spacing w:line="360" w:lineRule="auto"/>
              <w:ind w:left="-2" w:leftChars="-21" w:hanging="44" w:hangingChars="21"/>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资历要求</w:t>
            </w:r>
          </w:p>
        </w:tc>
        <w:tc>
          <w:tcPr>
            <w:tcW w:w="2643" w:type="dxa"/>
            <w:tcBorders>
              <w:top w:val="single" w:color="auto" w:sz="4" w:space="0"/>
              <w:left w:val="single" w:color="auto" w:sz="4" w:space="0"/>
              <w:bottom w:val="single" w:color="auto" w:sz="4" w:space="0"/>
              <w:right w:val="single" w:color="auto" w:sz="4" w:space="0"/>
            </w:tcBorders>
            <w:vAlign w:val="center"/>
          </w:tcPr>
          <w:p>
            <w:pPr>
              <w:spacing w:line="360" w:lineRule="auto"/>
              <w:ind w:left="-5" w:leftChars="-47" w:hanging="98" w:hangingChars="47"/>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最低投入人数要求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项目负责人（若为联合体投标的，则为联合体设计方提供）</w:t>
            </w:r>
          </w:p>
        </w:tc>
        <w:tc>
          <w:tcPr>
            <w:tcW w:w="31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按招标公告要求</w:t>
            </w:r>
          </w:p>
        </w:tc>
        <w:tc>
          <w:tcPr>
            <w:tcW w:w="2643" w:type="dxa"/>
            <w:tcBorders>
              <w:top w:val="single" w:color="auto" w:sz="4" w:space="0"/>
              <w:left w:val="single" w:color="auto" w:sz="4" w:space="0"/>
              <w:bottom w:val="single" w:color="auto" w:sz="4" w:space="0"/>
              <w:right w:val="single" w:color="auto" w:sz="4" w:space="0"/>
            </w:tcBorders>
            <w:vAlign w:val="center"/>
          </w:tcPr>
          <w:p>
            <w:pPr>
              <w:spacing w:line="360" w:lineRule="auto"/>
              <w:ind w:left="-5" w:leftChars="-47" w:hanging="98" w:hangingChars="47"/>
              <w:jc w:val="center"/>
              <w:rPr>
                <w:rFonts w:ascii="宋体" w:hAnsi="宋体" w:eastAsia="宋体"/>
                <w:color w:val="000000"/>
                <w:sz w:val="21"/>
                <w:szCs w:val="21"/>
                <w:lang w:eastAsia="zh-CN"/>
              </w:rPr>
            </w:pPr>
            <w:r>
              <w:rPr>
                <w:rFonts w:hint="eastAsia" w:ascii="宋体" w:hAnsi="宋体" w:eastAsia="宋体" w:cs="Courier New"/>
                <w:color w:val="000000"/>
                <w:sz w:val="21"/>
                <w:szCs w:val="21"/>
                <w:lang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建筑专业负责人（若为联合体投标的，则为联合体设计方提供）</w:t>
            </w:r>
          </w:p>
        </w:tc>
        <w:tc>
          <w:tcPr>
            <w:tcW w:w="3158" w:type="dxa"/>
            <w:tcBorders>
              <w:top w:val="single" w:color="auto" w:sz="4" w:space="0"/>
              <w:left w:val="single" w:color="auto" w:sz="4" w:space="0"/>
              <w:bottom w:val="single" w:color="auto" w:sz="4" w:space="0"/>
              <w:right w:val="single" w:color="auto" w:sz="4" w:space="0"/>
            </w:tcBorders>
            <w:vAlign w:val="center"/>
          </w:tcPr>
          <w:p>
            <w:pPr>
              <w:spacing w:line="360" w:lineRule="auto"/>
              <w:ind w:left="-2" w:leftChars="-21" w:hanging="44" w:hangingChars="21"/>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一级注册建筑师</w:t>
            </w:r>
          </w:p>
        </w:tc>
        <w:tc>
          <w:tcPr>
            <w:tcW w:w="2643" w:type="dxa"/>
            <w:tcBorders>
              <w:top w:val="single" w:color="auto" w:sz="4" w:space="0"/>
              <w:left w:val="single" w:color="auto" w:sz="4" w:space="0"/>
              <w:bottom w:val="single" w:color="auto" w:sz="4" w:space="0"/>
              <w:right w:val="single" w:color="auto" w:sz="4" w:space="0"/>
            </w:tcBorders>
            <w:vAlign w:val="center"/>
          </w:tcPr>
          <w:p>
            <w:pPr>
              <w:spacing w:line="360" w:lineRule="auto"/>
              <w:ind w:left="-5" w:leftChars="-47" w:hanging="98" w:hangingChars="47"/>
              <w:jc w:val="center"/>
              <w:rPr>
                <w:rFonts w:ascii="宋体" w:hAnsi="宋体" w:eastAsia="宋体"/>
                <w:color w:val="000000"/>
                <w:sz w:val="21"/>
                <w:szCs w:val="21"/>
                <w:lang w:eastAsia="zh-CN"/>
              </w:rPr>
            </w:pPr>
            <w:r>
              <w:rPr>
                <w:rFonts w:hint="eastAsia" w:ascii="宋体" w:hAnsi="宋体" w:eastAsia="宋体" w:cs="Courier New"/>
                <w:color w:val="000000"/>
                <w:sz w:val="21"/>
                <w:szCs w:val="21"/>
                <w:lang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结构专业负责人（若为联合体投标的，则为联合体设计方提供）</w:t>
            </w:r>
          </w:p>
        </w:tc>
        <w:tc>
          <w:tcPr>
            <w:tcW w:w="3158" w:type="dxa"/>
            <w:tcBorders>
              <w:top w:val="single" w:color="auto" w:sz="4" w:space="0"/>
              <w:left w:val="single" w:color="auto" w:sz="4" w:space="0"/>
              <w:bottom w:val="single" w:color="auto" w:sz="4" w:space="0"/>
              <w:right w:val="single" w:color="auto" w:sz="4" w:space="0"/>
            </w:tcBorders>
            <w:vAlign w:val="center"/>
          </w:tcPr>
          <w:p>
            <w:pPr>
              <w:spacing w:line="360" w:lineRule="auto"/>
              <w:ind w:left="-2" w:leftChars="-21" w:hanging="44" w:hangingChars="21"/>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一级注册结构工程师</w:t>
            </w:r>
          </w:p>
        </w:tc>
        <w:tc>
          <w:tcPr>
            <w:tcW w:w="2643" w:type="dxa"/>
            <w:tcBorders>
              <w:top w:val="single" w:color="auto" w:sz="4" w:space="0"/>
              <w:left w:val="single" w:color="auto" w:sz="4" w:space="0"/>
              <w:bottom w:val="single" w:color="auto" w:sz="4" w:space="0"/>
              <w:right w:val="single" w:color="auto" w:sz="4" w:space="0"/>
            </w:tcBorders>
            <w:vAlign w:val="center"/>
          </w:tcPr>
          <w:p>
            <w:pPr>
              <w:spacing w:line="360" w:lineRule="auto"/>
              <w:ind w:left="-5" w:leftChars="-47" w:hanging="98" w:hangingChars="47"/>
              <w:jc w:val="center"/>
              <w:rPr>
                <w:rFonts w:ascii="宋体" w:hAnsi="宋体" w:eastAsia="宋体"/>
                <w:color w:val="000000"/>
                <w:sz w:val="21"/>
                <w:szCs w:val="21"/>
                <w:lang w:eastAsia="zh-CN"/>
              </w:rPr>
            </w:pPr>
            <w:r>
              <w:rPr>
                <w:rFonts w:hint="eastAsia" w:ascii="宋体" w:hAnsi="宋体" w:eastAsia="宋体" w:cs="Courier New"/>
                <w:color w:val="000000"/>
                <w:sz w:val="21"/>
                <w:szCs w:val="21"/>
                <w:lang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给排水专业负责人（若为联合体投标的，则为联合体设计方提供）</w:t>
            </w:r>
          </w:p>
        </w:tc>
        <w:tc>
          <w:tcPr>
            <w:tcW w:w="3158" w:type="dxa"/>
            <w:tcBorders>
              <w:top w:val="single" w:color="auto" w:sz="4" w:space="0"/>
              <w:left w:val="single" w:color="auto" w:sz="4" w:space="0"/>
              <w:bottom w:val="single" w:color="auto" w:sz="4" w:space="0"/>
              <w:right w:val="single" w:color="auto" w:sz="4" w:space="0"/>
            </w:tcBorders>
            <w:vAlign w:val="center"/>
          </w:tcPr>
          <w:p>
            <w:pPr>
              <w:spacing w:line="360" w:lineRule="auto"/>
              <w:ind w:left="-2" w:leftChars="-21" w:hanging="44" w:hangingChars="21"/>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注册设备工程师（给排水）</w:t>
            </w:r>
          </w:p>
        </w:tc>
        <w:tc>
          <w:tcPr>
            <w:tcW w:w="2643" w:type="dxa"/>
            <w:tcBorders>
              <w:top w:val="single" w:color="auto" w:sz="4" w:space="0"/>
              <w:left w:val="single" w:color="auto" w:sz="4" w:space="0"/>
              <w:bottom w:val="single" w:color="auto" w:sz="4" w:space="0"/>
              <w:right w:val="single" w:color="auto" w:sz="4" w:space="0"/>
            </w:tcBorders>
            <w:vAlign w:val="center"/>
          </w:tcPr>
          <w:p>
            <w:pPr>
              <w:spacing w:line="360" w:lineRule="auto"/>
              <w:ind w:left="-5" w:leftChars="-47" w:hanging="98" w:hangingChars="47"/>
              <w:jc w:val="center"/>
              <w:rPr>
                <w:rFonts w:ascii="宋体" w:hAnsi="宋体" w:eastAsia="宋体"/>
                <w:color w:val="000000"/>
                <w:sz w:val="21"/>
                <w:szCs w:val="21"/>
                <w:lang w:eastAsia="zh-CN"/>
              </w:rPr>
            </w:pPr>
            <w:r>
              <w:rPr>
                <w:rFonts w:hint="eastAsia" w:ascii="宋体" w:hAnsi="宋体" w:eastAsia="宋体" w:cs="Courier New"/>
                <w:color w:val="000000"/>
                <w:sz w:val="21"/>
                <w:szCs w:val="21"/>
                <w:lang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电气专业负责人（若为联合体投标的，则为联合体设计方提供）</w:t>
            </w:r>
          </w:p>
        </w:tc>
        <w:tc>
          <w:tcPr>
            <w:tcW w:w="3158" w:type="dxa"/>
            <w:tcBorders>
              <w:top w:val="single" w:color="auto" w:sz="4" w:space="0"/>
              <w:left w:val="single" w:color="auto" w:sz="4" w:space="0"/>
              <w:bottom w:val="single" w:color="auto" w:sz="4" w:space="0"/>
              <w:right w:val="single" w:color="auto" w:sz="4" w:space="0"/>
            </w:tcBorders>
            <w:vAlign w:val="center"/>
          </w:tcPr>
          <w:p>
            <w:pPr>
              <w:spacing w:line="360" w:lineRule="auto"/>
              <w:ind w:left="-2" w:leftChars="-21" w:hanging="44" w:hangingChars="21"/>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注册电气工程师</w:t>
            </w:r>
          </w:p>
        </w:tc>
        <w:tc>
          <w:tcPr>
            <w:tcW w:w="2643" w:type="dxa"/>
            <w:tcBorders>
              <w:top w:val="single" w:color="auto" w:sz="4" w:space="0"/>
              <w:left w:val="single" w:color="auto" w:sz="4" w:space="0"/>
              <w:bottom w:val="single" w:color="auto" w:sz="4" w:space="0"/>
              <w:right w:val="single" w:color="auto" w:sz="4" w:space="0"/>
            </w:tcBorders>
            <w:vAlign w:val="center"/>
          </w:tcPr>
          <w:p>
            <w:pPr>
              <w:spacing w:line="360" w:lineRule="auto"/>
              <w:ind w:left="-5" w:leftChars="-47" w:hanging="98" w:hangingChars="47"/>
              <w:jc w:val="center"/>
              <w:rPr>
                <w:rFonts w:ascii="宋体" w:hAnsi="宋体" w:eastAsia="宋体"/>
                <w:color w:val="000000"/>
                <w:sz w:val="21"/>
                <w:szCs w:val="21"/>
                <w:lang w:eastAsia="zh-CN"/>
              </w:rPr>
            </w:pPr>
            <w:r>
              <w:rPr>
                <w:rFonts w:hint="eastAsia" w:ascii="宋体" w:hAnsi="宋体" w:eastAsia="宋体" w:cs="Courier New"/>
                <w:color w:val="000000"/>
                <w:sz w:val="21"/>
                <w:szCs w:val="21"/>
                <w:lang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暖通专业负责人（若为联合体投标的，则为联合体设计方提供）</w:t>
            </w:r>
          </w:p>
        </w:tc>
        <w:tc>
          <w:tcPr>
            <w:tcW w:w="3158" w:type="dxa"/>
            <w:tcBorders>
              <w:top w:val="single" w:color="auto" w:sz="4" w:space="0"/>
              <w:left w:val="single" w:color="auto" w:sz="4" w:space="0"/>
              <w:bottom w:val="single" w:color="auto" w:sz="4" w:space="0"/>
              <w:right w:val="single" w:color="auto" w:sz="4" w:space="0"/>
            </w:tcBorders>
            <w:vAlign w:val="center"/>
          </w:tcPr>
          <w:p>
            <w:pPr>
              <w:spacing w:line="360" w:lineRule="auto"/>
              <w:ind w:left="-2" w:leftChars="-21" w:hanging="44" w:hangingChars="21"/>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注册设备工程师（暖通）</w:t>
            </w:r>
          </w:p>
        </w:tc>
        <w:tc>
          <w:tcPr>
            <w:tcW w:w="2643" w:type="dxa"/>
            <w:tcBorders>
              <w:top w:val="single" w:color="auto" w:sz="4" w:space="0"/>
              <w:left w:val="single" w:color="auto" w:sz="4" w:space="0"/>
              <w:bottom w:val="single" w:color="auto" w:sz="4" w:space="0"/>
              <w:right w:val="single" w:color="auto" w:sz="4" w:space="0"/>
            </w:tcBorders>
            <w:vAlign w:val="center"/>
          </w:tcPr>
          <w:p>
            <w:pPr>
              <w:spacing w:line="360" w:lineRule="auto"/>
              <w:ind w:left="-5" w:leftChars="-47" w:hanging="98" w:hangingChars="47"/>
              <w:jc w:val="center"/>
              <w:rPr>
                <w:rFonts w:ascii="宋体" w:hAnsi="宋体" w:eastAsia="宋体"/>
                <w:color w:val="000000"/>
                <w:sz w:val="21"/>
                <w:szCs w:val="21"/>
                <w:lang w:eastAsia="zh-CN"/>
              </w:rPr>
            </w:pPr>
            <w:r>
              <w:rPr>
                <w:rFonts w:hint="eastAsia" w:ascii="宋体" w:hAnsi="宋体" w:eastAsia="宋体" w:cs="Courier New"/>
                <w:color w:val="000000"/>
                <w:sz w:val="21"/>
                <w:szCs w:val="21"/>
                <w:lang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Courier New"/>
                <w:color w:val="000000"/>
                <w:sz w:val="21"/>
                <w:szCs w:val="21"/>
                <w:lang w:eastAsia="zh-CN"/>
              </w:rPr>
            </w:pPr>
            <w:r>
              <w:rPr>
                <w:rFonts w:hint="eastAsia" w:ascii="宋体" w:hAnsi="宋体" w:eastAsia="宋体" w:cs="宋体"/>
                <w:bCs/>
                <w:color w:val="000000"/>
                <w:sz w:val="21"/>
                <w:szCs w:val="21"/>
                <w:lang w:eastAsia="zh-CN"/>
              </w:rPr>
              <w:t>岩土专业负责人（若为联合体投标的，则为联合体成员方提供）</w:t>
            </w:r>
          </w:p>
        </w:tc>
        <w:tc>
          <w:tcPr>
            <w:tcW w:w="3158" w:type="dxa"/>
            <w:tcBorders>
              <w:top w:val="single" w:color="auto" w:sz="4" w:space="0"/>
              <w:left w:val="single" w:color="auto" w:sz="4" w:space="0"/>
              <w:bottom w:val="single" w:color="auto" w:sz="4" w:space="0"/>
              <w:right w:val="single" w:color="auto" w:sz="4" w:space="0"/>
            </w:tcBorders>
            <w:vAlign w:val="center"/>
          </w:tcPr>
          <w:p>
            <w:pPr>
              <w:spacing w:line="360" w:lineRule="auto"/>
              <w:ind w:left="-2" w:leftChars="-21" w:hanging="44" w:hangingChars="21"/>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注册土木工程师（岩土）</w:t>
            </w:r>
          </w:p>
        </w:tc>
        <w:tc>
          <w:tcPr>
            <w:tcW w:w="2643" w:type="dxa"/>
            <w:tcBorders>
              <w:top w:val="single" w:color="auto" w:sz="4" w:space="0"/>
              <w:left w:val="single" w:color="auto" w:sz="4" w:space="0"/>
              <w:bottom w:val="single" w:color="auto" w:sz="4" w:space="0"/>
              <w:right w:val="single" w:color="auto" w:sz="4" w:space="0"/>
            </w:tcBorders>
            <w:vAlign w:val="center"/>
          </w:tcPr>
          <w:p>
            <w:pPr>
              <w:spacing w:line="360" w:lineRule="auto"/>
              <w:ind w:left="-5" w:leftChars="-47" w:hanging="98" w:hangingChars="47"/>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造价专业负责人（若为联合体投标的，则为联合体设计方提供）</w:t>
            </w:r>
          </w:p>
        </w:tc>
        <w:tc>
          <w:tcPr>
            <w:tcW w:w="3158" w:type="dxa"/>
            <w:tcBorders>
              <w:top w:val="single" w:color="auto" w:sz="4" w:space="0"/>
              <w:left w:val="single" w:color="auto" w:sz="4" w:space="0"/>
              <w:bottom w:val="single" w:color="auto" w:sz="4" w:space="0"/>
              <w:right w:val="single" w:color="auto" w:sz="4" w:space="0"/>
            </w:tcBorders>
            <w:vAlign w:val="center"/>
          </w:tcPr>
          <w:p>
            <w:pPr>
              <w:spacing w:line="360" w:lineRule="auto"/>
              <w:ind w:left="-2" w:leftChars="-21" w:hanging="44" w:hangingChars="21"/>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shd w:val="clear" w:color="auto" w:fill="FFFFFF"/>
                <w:lang w:val="zh-TW" w:eastAsia="zh-CN"/>
              </w:rPr>
              <w:t>一级注册</w:t>
            </w:r>
            <w:r>
              <w:rPr>
                <w:rFonts w:hint="eastAsia" w:ascii="宋体" w:hAnsi="宋体" w:eastAsia="宋体" w:cs="Courier New"/>
                <w:color w:val="000000"/>
                <w:sz w:val="21"/>
                <w:szCs w:val="21"/>
                <w:lang w:eastAsia="zh-CN" w:bidi="ar"/>
              </w:rPr>
              <w:t>造价工程师</w:t>
            </w:r>
          </w:p>
        </w:tc>
        <w:tc>
          <w:tcPr>
            <w:tcW w:w="2643" w:type="dxa"/>
            <w:tcBorders>
              <w:top w:val="single" w:color="auto" w:sz="4" w:space="0"/>
              <w:left w:val="single" w:color="auto" w:sz="4" w:space="0"/>
              <w:bottom w:val="single" w:color="auto" w:sz="4" w:space="0"/>
              <w:right w:val="single" w:color="auto" w:sz="4" w:space="0"/>
            </w:tcBorders>
            <w:vAlign w:val="center"/>
          </w:tcPr>
          <w:p>
            <w:pPr>
              <w:spacing w:line="360" w:lineRule="auto"/>
              <w:ind w:left="-5" w:leftChars="-47" w:hanging="98" w:hangingChars="47"/>
              <w:jc w:val="center"/>
              <w:rPr>
                <w:rFonts w:ascii="宋体" w:hAnsi="宋体" w:eastAsia="宋体" w:cs="Courier New"/>
                <w:color w:val="000000"/>
                <w:sz w:val="21"/>
                <w:szCs w:val="21"/>
                <w:lang w:eastAsia="zh-CN"/>
              </w:rPr>
            </w:pPr>
            <w:r>
              <w:rPr>
                <w:rFonts w:hint="eastAsia" w:ascii="宋体" w:hAnsi="宋体" w:eastAsia="宋体" w:cs="Courier New"/>
                <w:color w:val="000000"/>
                <w:sz w:val="21"/>
                <w:szCs w:val="21"/>
                <w:lang w:eastAsia="zh-CN"/>
              </w:rPr>
              <w:t>1人</w:t>
            </w:r>
          </w:p>
        </w:tc>
      </w:tr>
    </w:tbl>
    <w:p>
      <w:pPr>
        <w:spacing w:line="360" w:lineRule="auto"/>
        <w:rPr>
          <w:rFonts w:ascii="宋体" w:hAnsi="宋体"/>
          <w:color w:val="000000"/>
          <w:lang w:eastAsia="zh-CN"/>
        </w:rPr>
      </w:pPr>
      <w:r>
        <w:rPr>
          <w:rFonts w:hint="eastAsia" w:ascii="宋体" w:hAnsi="宋体" w:eastAsia="宋体" w:cs="宋体"/>
          <w:color w:val="000000"/>
          <w:lang w:eastAsia="zh-CN"/>
        </w:rPr>
        <w:t>注：（1）项目负责人、专业负责人注册执业证书须在投标人单位注册,注册师执业证书包括备案的业务范围相当于各专业负责人注册执业资格的香港专业人士，上述项目负责人及专业负责人不得兼任，每专业仅计算一人得分，一个专业配置多人仅计算第一人得分。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r>
        <w:rPr>
          <w:rFonts w:ascii="宋体" w:hAnsi="宋体" w:eastAsia="宋体" w:cs="宋体"/>
          <w:color w:val="000000"/>
          <w:lang w:eastAsia="zh-CN"/>
        </w:rPr>
        <w:t>2</w:t>
      </w:r>
      <w:r>
        <w:rPr>
          <w:rFonts w:hint="eastAsia" w:ascii="宋体" w:hAnsi="宋体" w:eastAsia="宋体" w:cs="宋体"/>
          <w:color w:val="000000"/>
          <w:lang w:eastAsia="zh-CN"/>
        </w:rPr>
        <w:t>）需提供项目负责人、各专业负责人相对应的专业注册师执业证书扫描件；</w:t>
      </w:r>
    </w:p>
    <w:p>
      <w:pPr>
        <w:spacing w:before="237" w:line="220" w:lineRule="auto"/>
        <w:ind w:left="307"/>
        <w:rPr>
          <w:rFonts w:asciiTheme="minorEastAsia" w:hAnsiTheme="minorEastAsia" w:eastAsiaTheme="minorEastAsia"/>
          <w:lang w:eastAsia="zh-CN"/>
        </w:rPr>
        <w:sectPr>
          <w:footerReference r:id="rId6" w:type="default"/>
          <w:pgSz w:w="11905" w:h="16838"/>
          <w:pgMar w:top="1440" w:right="1800" w:bottom="1440" w:left="1800" w:header="0" w:footer="935" w:gutter="0"/>
          <w:cols w:space="720" w:num="1"/>
        </w:sectPr>
      </w:pPr>
      <w:r>
        <w:rPr>
          <w:rFonts w:cs="宋体" w:asciiTheme="minorEastAsia" w:hAnsiTheme="minorEastAsia" w:eastAsiaTheme="minorEastAsia"/>
          <w:spacing w:val="-4"/>
          <w:lang w:eastAsia="zh-CN"/>
        </w:rPr>
        <w:t xml:space="preserve">评委签名：                   </w:t>
      </w:r>
      <w:r>
        <w:rPr>
          <w:rFonts w:cs="宋体" w:asciiTheme="minorEastAsia" w:hAnsiTheme="minorEastAsia" w:eastAsiaTheme="minorEastAsia"/>
          <w:spacing w:val="-2"/>
          <w:lang w:eastAsia="zh-CN"/>
        </w:rPr>
        <w:t xml:space="preserve">               日期：        年    月    日</w:t>
      </w:r>
    </w:p>
    <w:p>
      <w:pPr>
        <w:pStyle w:val="23"/>
        <w:jc w:val="both"/>
        <w:outlineLvl w:val="1"/>
        <w:rPr>
          <w:rFonts w:cs="宋体" w:asciiTheme="minorEastAsia" w:hAnsiTheme="minorEastAsia" w:eastAsiaTheme="minorEastAsia"/>
          <w:lang w:eastAsia="zh-CN"/>
        </w:rPr>
      </w:pPr>
      <w:bookmarkStart w:id="46" w:name="_Toc14684"/>
      <w:bookmarkStart w:id="47" w:name="_Toc2901"/>
      <w:bookmarkStart w:id="48" w:name="_Toc11133"/>
      <w:bookmarkStart w:id="49" w:name="_Toc18545"/>
      <w:bookmarkStart w:id="50" w:name="_Toc20317"/>
      <w:r>
        <w:rPr>
          <w:rFonts w:hint="eastAsia" w:cs="宋体" w:asciiTheme="minorEastAsia" w:hAnsiTheme="minorEastAsia" w:eastAsiaTheme="minorEastAsia"/>
          <w:lang w:eastAsia="zh-CN"/>
        </w:rPr>
        <w:t>附件二：勘察设计方案文件综合评分表</w:t>
      </w:r>
      <w:bookmarkEnd w:id="45"/>
      <w:bookmarkEnd w:id="46"/>
      <w:bookmarkEnd w:id="47"/>
      <w:bookmarkEnd w:id="48"/>
      <w:bookmarkEnd w:id="49"/>
      <w:bookmarkEnd w:id="50"/>
    </w:p>
    <w:p>
      <w:pPr>
        <w:spacing w:before="240" w:after="60"/>
        <w:jc w:val="center"/>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勘察设计方案文件综合评分表</w:t>
      </w:r>
    </w:p>
    <w:p>
      <w:pPr>
        <w:rPr>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项目名称：</w:t>
      </w:r>
    </w:p>
    <w:tbl>
      <w:tblPr>
        <w:tblStyle w:val="27"/>
        <w:tblW w:w="9037" w:type="dxa"/>
        <w:tblInd w:w="-5" w:type="dxa"/>
        <w:tblLayout w:type="fixed"/>
        <w:tblCellMar>
          <w:top w:w="0" w:type="dxa"/>
          <w:left w:w="0" w:type="dxa"/>
          <w:bottom w:w="0" w:type="dxa"/>
          <w:right w:w="0" w:type="dxa"/>
        </w:tblCellMar>
      </w:tblPr>
      <w:tblGrid>
        <w:gridCol w:w="625"/>
        <w:gridCol w:w="905"/>
        <w:gridCol w:w="2031"/>
        <w:gridCol w:w="5476"/>
      </w:tblGrid>
      <w:tr>
        <w:tblPrEx>
          <w:tblCellMar>
            <w:top w:w="0" w:type="dxa"/>
            <w:left w:w="0" w:type="dxa"/>
            <w:bottom w:w="0" w:type="dxa"/>
            <w:right w:w="0" w:type="dxa"/>
          </w:tblCellMar>
        </w:tblPrEx>
        <w:trPr>
          <w:trHeight w:val="1037" w:hRule="atLeast"/>
        </w:trPr>
        <w:tc>
          <w:tcPr>
            <w:tcW w:w="625" w:type="dxa"/>
            <w:vMerge w:val="restart"/>
            <w:tcBorders>
              <w:top w:val="single" w:color="000000" w:sz="4" w:space="0"/>
              <w:left w:val="single" w:color="000000" w:sz="4" w:space="0"/>
              <w:right w:val="single" w:color="000000" w:sz="4" w:space="0"/>
            </w:tcBorders>
            <w:vAlign w:val="center"/>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2.2.4（2）</w:t>
            </w:r>
          </w:p>
        </w:tc>
        <w:tc>
          <w:tcPr>
            <w:tcW w:w="905" w:type="dxa"/>
            <w:vMerge w:val="restart"/>
            <w:tcBorders>
              <w:top w:val="single" w:color="000000" w:sz="4" w:space="0"/>
              <w:left w:val="single" w:color="000000" w:sz="4" w:space="0"/>
              <w:right w:val="single" w:color="000000" w:sz="4" w:space="0"/>
            </w:tcBorders>
            <w:vAlign w:val="center"/>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技术文件（勘察设计方案）评分标准</w:t>
            </w: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（100分）</w:t>
            </w:r>
          </w:p>
        </w:tc>
        <w:tc>
          <w:tcPr>
            <w:tcW w:w="2031"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规划设计</w:t>
            </w: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（5分）</w:t>
            </w:r>
          </w:p>
        </w:tc>
        <w:tc>
          <w:tcPr>
            <w:tcW w:w="5476" w:type="dxa"/>
            <w:tcBorders>
              <w:top w:val="single" w:color="000000" w:sz="4" w:space="0"/>
              <w:left w:val="single" w:color="000000" w:sz="4" w:space="0"/>
              <w:bottom w:val="single" w:color="000000" w:sz="4" w:space="0"/>
              <w:right w:val="single" w:color="000000" w:sz="4" w:space="0"/>
            </w:tcBorders>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[优] 充分考虑地域环境条件，规划理念创新；规划指标要求：容积率≥3；建筑退距满足广州市城乡规划技术规定。得5分。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[良] 较充分考虑地域环境条件，规划理念合理；规划指标要求：容积率≥2；建筑退距满足广州市城乡规划技术规定。得3分。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[一般] 有考虑地域环境条件，规划理念一般；规划指标要求：容积率≥2；建筑退距满足广州市城乡规划技术规定。得1分。</w:t>
            </w:r>
          </w:p>
        </w:tc>
      </w:tr>
      <w:tr>
        <w:tblPrEx>
          <w:tblCellMar>
            <w:top w:w="0" w:type="dxa"/>
            <w:left w:w="0" w:type="dxa"/>
            <w:bottom w:w="0" w:type="dxa"/>
            <w:right w:w="0" w:type="dxa"/>
          </w:tblCellMar>
        </w:tblPrEx>
        <w:trPr>
          <w:trHeight w:val="416" w:hRule="atLeast"/>
        </w:trPr>
        <w:tc>
          <w:tcPr>
            <w:tcW w:w="625" w:type="dxa"/>
            <w:vMerge w:val="continue"/>
            <w:tcBorders>
              <w:left w:val="single" w:color="000000" w:sz="4" w:space="0"/>
              <w:right w:val="single" w:color="000000" w:sz="4" w:space="0"/>
            </w:tcBorders>
            <w:vAlign w:val="center"/>
          </w:tcPr>
          <w:p>
            <w:pPr>
              <w:rPr>
                <w:rFonts w:cs="宋体" w:asciiTheme="minorEastAsia" w:hAnsiTheme="minorEastAsia" w:eastAsiaTheme="minorEastAsia"/>
                <w:lang w:eastAsia="zh-CN"/>
              </w:rPr>
            </w:pPr>
          </w:p>
        </w:tc>
        <w:tc>
          <w:tcPr>
            <w:tcW w:w="905" w:type="dxa"/>
            <w:vMerge w:val="continue"/>
            <w:tcBorders>
              <w:left w:val="single" w:color="000000" w:sz="4" w:space="0"/>
              <w:right w:val="single" w:color="000000" w:sz="4" w:space="0"/>
            </w:tcBorders>
            <w:vAlign w:val="center"/>
          </w:tcPr>
          <w:p>
            <w:pPr>
              <w:rPr>
                <w:rFonts w:cs="宋体" w:asciiTheme="minorEastAsia" w:hAnsiTheme="minorEastAsia" w:eastAsiaTheme="minorEastAsia"/>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总平面布局</w:t>
            </w: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（30分）</w:t>
            </w:r>
          </w:p>
        </w:tc>
        <w:tc>
          <w:tcPr>
            <w:tcW w:w="5476" w:type="dxa"/>
            <w:tcBorders>
              <w:top w:val="single" w:color="000000" w:sz="4" w:space="0"/>
              <w:left w:val="single" w:color="000000" w:sz="4" w:space="0"/>
              <w:bottom w:val="single" w:color="000000" w:sz="4" w:space="0"/>
              <w:right w:val="single" w:color="000000" w:sz="4" w:space="0"/>
            </w:tcBorders>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[优] 总平面布局合理，与周边环境相辅相成，与南侧代征绿地统筹设计；各栋建筑功能明确，考虑远期发展。人流组织合理、货物运输及装卸场地设置合理。出入口数量和位置合理，机动车（非机动车）停车满足广州市停车配建指标，设全地面停车（不设机械停车位）。消防通道、消防间距、登高面设置满足消防规范，考虑日照和视觉卫生影响，楼栋之间最小间距不小于20米。得30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[良] 总平面布局基本合理，与周边环境相辅相成，与南侧代征绿地统筹设计；各栋建筑功能基本明确，考虑远期发展。人流组织基本合理、货物运输及装卸场地设置基本合理。出入口数量和位置基本合理，机动车（非机动车）停车满足广州市停车配建指标，设全地面停车（部分设机械停车位）。消防通道、消防间距、登高面设置满足消防规范，考虑日照和视觉卫生影响，楼栋之间最小间距不小于20米。得20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[一般] 总平面布局一般；各栋建筑功能一般。人流组织一般、货物运输及装卸场地设置一般。出入口数量和位置一般，机动车（非机动车）停车满足广州市停车配建指标，设地下停车。消防通道、消防间距、登高面设置满足消防规范，考虑日照和视觉卫生影响，楼栋之间最小间距不小于20米。得10分。</w:t>
            </w:r>
          </w:p>
        </w:tc>
      </w:tr>
      <w:tr>
        <w:tblPrEx>
          <w:tblCellMar>
            <w:top w:w="0" w:type="dxa"/>
            <w:left w:w="0" w:type="dxa"/>
            <w:bottom w:w="0" w:type="dxa"/>
            <w:right w:w="0" w:type="dxa"/>
          </w:tblCellMar>
        </w:tblPrEx>
        <w:trPr>
          <w:trHeight w:val="983" w:hRule="atLeast"/>
        </w:trPr>
        <w:tc>
          <w:tcPr>
            <w:tcW w:w="625" w:type="dxa"/>
            <w:vMerge w:val="continue"/>
            <w:tcBorders>
              <w:top w:val="single" w:color="000000" w:sz="4" w:space="0"/>
              <w:left w:val="single" w:color="000000" w:sz="4" w:space="0"/>
              <w:right w:val="single" w:color="000000" w:sz="4" w:space="0"/>
            </w:tcBorders>
            <w:vAlign w:val="center"/>
          </w:tcPr>
          <w:p>
            <w:pPr>
              <w:rPr>
                <w:rFonts w:cs="宋体" w:asciiTheme="minorEastAsia" w:hAnsiTheme="minorEastAsia" w:eastAsiaTheme="minorEastAsia"/>
                <w:lang w:eastAsia="zh-CN"/>
              </w:rPr>
            </w:pPr>
          </w:p>
        </w:tc>
        <w:tc>
          <w:tcPr>
            <w:tcW w:w="905" w:type="dxa"/>
            <w:vMerge w:val="continue"/>
            <w:tcBorders>
              <w:top w:val="single" w:color="000000" w:sz="4" w:space="0"/>
              <w:left w:val="single" w:color="000000" w:sz="4" w:space="0"/>
              <w:right w:val="single" w:color="000000" w:sz="4" w:space="0"/>
            </w:tcBorders>
            <w:vAlign w:val="center"/>
          </w:tcPr>
          <w:p>
            <w:pPr>
              <w:rPr>
                <w:rFonts w:cs="宋体" w:asciiTheme="minorEastAsia" w:hAnsiTheme="minorEastAsia" w:eastAsiaTheme="minorEastAsia"/>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单体布局</w:t>
            </w: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（20分）</w:t>
            </w:r>
          </w:p>
        </w:tc>
        <w:tc>
          <w:tcPr>
            <w:tcW w:w="5476" w:type="dxa"/>
            <w:tcBorders>
              <w:top w:val="single" w:color="000000" w:sz="4" w:space="0"/>
              <w:left w:val="single" w:color="000000" w:sz="4" w:space="0"/>
              <w:bottom w:val="single" w:color="000000" w:sz="4" w:space="0"/>
              <w:right w:val="single" w:color="000000" w:sz="4" w:space="0"/>
            </w:tcBorders>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[优] 符合拟定要求（参照设计任务书），厂房满足电池梯次利用车间生产要求；厂房/仓库满足远期发展需求；倒班休息和办公出入口分开设置，各楼栋水平和竖向交通合理；参观流线合理，简洁。得20分。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[良] 符合拟定要求（参照设计任务书），厂房基本满足电池梯次利用车间生产要求；厂房/仓库基本满足远期发展需求；倒班休息和办公出入口分开设置，各楼栋水平和竖向交通基本合理；参观流线基本合理。得15分。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[一般] 符合拟定要求（参照设计任务书），厂房一般满足电池梯次利用车间生产要求；厂房/仓库一般满足远期发展需求；倒班休息和办公出入口分开设置，各楼栋水平和竖向交通一般；参观流线一般。得10分。</w:t>
            </w:r>
          </w:p>
          <w:p>
            <w:pPr>
              <w:rPr>
                <w:rFonts w:cs="宋体" w:asciiTheme="minorEastAsia" w:hAnsiTheme="minorEastAsia" w:eastAsiaTheme="minorEastAsia"/>
                <w:lang w:eastAsia="zh-CN"/>
              </w:rPr>
            </w:pPr>
          </w:p>
        </w:tc>
      </w:tr>
      <w:tr>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pPr>
              <w:rPr>
                <w:rFonts w:cs="宋体" w:asciiTheme="minorEastAsia" w:hAnsiTheme="minorEastAsia" w:eastAsiaTheme="minorEastAsia"/>
                <w:lang w:eastAsia="zh-CN"/>
              </w:rPr>
            </w:pPr>
          </w:p>
        </w:tc>
        <w:tc>
          <w:tcPr>
            <w:tcW w:w="905" w:type="dxa"/>
            <w:vMerge w:val="continue"/>
            <w:tcBorders>
              <w:left w:val="single" w:color="000000" w:sz="4" w:space="0"/>
              <w:right w:val="single" w:color="000000" w:sz="4" w:space="0"/>
            </w:tcBorders>
            <w:vAlign w:val="center"/>
          </w:tcPr>
          <w:p>
            <w:pPr>
              <w:rPr>
                <w:rFonts w:cs="宋体" w:asciiTheme="minorEastAsia" w:hAnsiTheme="minorEastAsia" w:eastAsiaTheme="minorEastAsia"/>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建筑造型</w:t>
            </w: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（20分）</w:t>
            </w:r>
          </w:p>
        </w:tc>
        <w:tc>
          <w:tcPr>
            <w:tcW w:w="5476" w:type="dxa"/>
            <w:tcBorders>
              <w:top w:val="single" w:color="000000" w:sz="4" w:space="0"/>
              <w:left w:val="single" w:color="000000" w:sz="4" w:space="0"/>
              <w:bottom w:val="single" w:color="000000" w:sz="4" w:space="0"/>
              <w:right w:val="single" w:color="000000" w:sz="4" w:space="0"/>
            </w:tcBorders>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[优] 出入口标志显著，有特色；建筑风格服从区域整体定位，体现现代风格，立面造型力求简洁明快，与周边现有园区相协调。得20分。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[良] 出入口标志较明显，较有特色；建筑风格服从区域整体定位，体现现代风格，与周边现有园区相协调。得15分。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[一般] 出入口标志一般，无特色；建筑风格服从区域整体定位，与周边现有园区相协调。得10分。</w:t>
            </w:r>
          </w:p>
          <w:p>
            <w:pPr>
              <w:rPr>
                <w:rFonts w:cs="宋体" w:asciiTheme="minorEastAsia" w:hAnsiTheme="minorEastAsia" w:eastAsiaTheme="minorEastAsia"/>
                <w:lang w:eastAsia="zh-CN"/>
              </w:rPr>
            </w:pPr>
          </w:p>
        </w:tc>
      </w:tr>
      <w:tr>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pPr>
              <w:rPr>
                <w:rFonts w:cs="宋体" w:asciiTheme="minorEastAsia" w:hAnsiTheme="minorEastAsia" w:eastAsiaTheme="minorEastAsia"/>
                <w:lang w:eastAsia="zh-CN"/>
              </w:rPr>
            </w:pPr>
          </w:p>
        </w:tc>
        <w:tc>
          <w:tcPr>
            <w:tcW w:w="905" w:type="dxa"/>
            <w:vMerge w:val="continue"/>
            <w:tcBorders>
              <w:left w:val="single" w:color="000000" w:sz="4" w:space="0"/>
              <w:right w:val="single" w:color="000000" w:sz="4" w:space="0"/>
            </w:tcBorders>
            <w:vAlign w:val="center"/>
          </w:tcPr>
          <w:p>
            <w:pPr>
              <w:rPr>
                <w:rFonts w:cs="宋体" w:asciiTheme="minorEastAsia" w:hAnsiTheme="minorEastAsia" w:eastAsiaTheme="minorEastAsia"/>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梯次利用车间布局合理性</w:t>
            </w: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（10分）</w:t>
            </w:r>
          </w:p>
        </w:tc>
        <w:tc>
          <w:tcPr>
            <w:tcW w:w="5476" w:type="dxa"/>
            <w:tcBorders>
              <w:top w:val="single" w:color="000000" w:sz="4" w:space="0"/>
              <w:left w:val="single" w:color="000000" w:sz="4" w:space="0"/>
              <w:bottom w:val="single" w:color="000000" w:sz="4" w:space="0"/>
              <w:right w:val="single" w:color="000000" w:sz="4" w:space="0"/>
            </w:tcBorders>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[优] 车间布局合理，物流出入口与总平面布置协调性强。得10分。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[良] 车间布局基本合理，物流出入口与总平面布置协调性良好。得8分。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[一般] 车间布局一般，物流出入口与总平面布置协调性一般。得5分。</w:t>
            </w:r>
          </w:p>
        </w:tc>
      </w:tr>
      <w:tr>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pPr>
              <w:rPr>
                <w:rFonts w:cs="宋体" w:asciiTheme="minorEastAsia" w:hAnsiTheme="minorEastAsia" w:eastAsiaTheme="minorEastAsia"/>
                <w:lang w:eastAsia="zh-CN"/>
              </w:rPr>
            </w:pPr>
          </w:p>
        </w:tc>
        <w:tc>
          <w:tcPr>
            <w:tcW w:w="905" w:type="dxa"/>
            <w:vMerge w:val="continue"/>
            <w:tcBorders>
              <w:left w:val="single" w:color="000000" w:sz="4" w:space="0"/>
              <w:right w:val="single" w:color="000000" w:sz="4" w:space="0"/>
            </w:tcBorders>
            <w:vAlign w:val="center"/>
          </w:tcPr>
          <w:p>
            <w:pPr>
              <w:rPr>
                <w:rFonts w:cs="宋体" w:asciiTheme="minorEastAsia" w:hAnsiTheme="minorEastAsia" w:eastAsiaTheme="minorEastAsia"/>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其他</w:t>
            </w: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（10分）</w:t>
            </w:r>
          </w:p>
        </w:tc>
        <w:tc>
          <w:tcPr>
            <w:tcW w:w="5476" w:type="dxa"/>
            <w:tcBorders>
              <w:top w:val="single" w:color="000000" w:sz="4" w:space="0"/>
              <w:left w:val="single" w:color="000000" w:sz="4" w:space="0"/>
              <w:bottom w:val="single" w:color="000000" w:sz="4" w:space="0"/>
              <w:right w:val="single" w:color="000000" w:sz="4" w:space="0"/>
            </w:tcBorders>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[优] 各专业说明详细清晰，设计原则符合国家规范和标准；设计深度要求符合；节能、绿色建筑、海绵城市和装配式的描述及应用合理，得10分。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[良] 各专业说明基本详细，设计原则符合国家规范和标准；设计深度要求符合；节能、绿色建筑、海绵城市和装配式的描述及应用基本合理，得8分。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[一般] 各专业说明一般，设计原则符合国家规范和标准；设计深度要求符合；节能、绿色建筑、海绵城市和装配式的描述及应用一般，得5分。</w:t>
            </w:r>
          </w:p>
        </w:tc>
      </w:tr>
      <w:tr>
        <w:tblPrEx>
          <w:tblCellMar>
            <w:top w:w="0" w:type="dxa"/>
            <w:left w:w="0" w:type="dxa"/>
            <w:bottom w:w="0" w:type="dxa"/>
            <w:right w:w="0" w:type="dxa"/>
          </w:tblCellMar>
        </w:tblPrEx>
        <w:tc>
          <w:tcPr>
            <w:tcW w:w="625" w:type="dxa"/>
            <w:vMerge w:val="continue"/>
            <w:tcBorders>
              <w:left w:val="single" w:color="000000" w:sz="4" w:space="0"/>
              <w:right w:val="single" w:color="000000" w:sz="4" w:space="0"/>
            </w:tcBorders>
            <w:vAlign w:val="center"/>
          </w:tcPr>
          <w:p>
            <w:pPr>
              <w:rPr>
                <w:rFonts w:cs="宋体" w:asciiTheme="minorEastAsia" w:hAnsiTheme="minorEastAsia" w:eastAsiaTheme="minorEastAsia"/>
                <w:lang w:eastAsia="zh-CN"/>
              </w:rPr>
            </w:pPr>
          </w:p>
        </w:tc>
        <w:tc>
          <w:tcPr>
            <w:tcW w:w="905" w:type="dxa"/>
            <w:vMerge w:val="continue"/>
            <w:tcBorders>
              <w:left w:val="single" w:color="000000" w:sz="4" w:space="0"/>
              <w:right w:val="single" w:color="000000" w:sz="4" w:space="0"/>
            </w:tcBorders>
            <w:vAlign w:val="center"/>
          </w:tcPr>
          <w:p>
            <w:pPr>
              <w:rPr>
                <w:rFonts w:cs="宋体" w:asciiTheme="minorEastAsia" w:hAnsiTheme="minorEastAsia" w:eastAsiaTheme="minorEastAsia"/>
                <w:lang w:eastAsia="zh-CN"/>
              </w:rPr>
            </w:pPr>
          </w:p>
        </w:tc>
        <w:tc>
          <w:tcPr>
            <w:tcW w:w="2031"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投资估算</w:t>
            </w: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（5分）</w:t>
            </w:r>
          </w:p>
        </w:tc>
        <w:tc>
          <w:tcPr>
            <w:tcW w:w="5476" w:type="dxa"/>
            <w:tcBorders>
              <w:top w:val="single" w:color="000000" w:sz="4" w:space="0"/>
              <w:left w:val="single" w:color="000000" w:sz="4" w:space="0"/>
              <w:bottom w:val="single" w:color="000000" w:sz="4" w:space="0"/>
              <w:right w:val="single" w:color="000000" w:sz="4" w:space="0"/>
            </w:tcBorders>
          </w:tcPr>
          <w:p>
            <w:pPr>
              <w:rPr>
                <w:rFonts w:cs="宋体" w:asciiTheme="minorEastAsia" w:hAnsiTheme="minorEastAsia" w:eastAsiaTheme="minorEastAsia"/>
                <w:lang w:eastAsia="zh-CN"/>
              </w:rPr>
            </w:pPr>
            <w:bookmarkStart w:id="140" w:name="_GoBack"/>
            <w:r>
              <w:rPr>
                <w:rFonts w:hint="eastAsia" w:cs="宋体" w:asciiTheme="minorEastAsia" w:hAnsiTheme="minorEastAsia" w:eastAsiaTheme="minorEastAsia"/>
                <w:lang w:eastAsia="zh-CN"/>
              </w:rPr>
              <w:t>[优] 估算编制全面，技术经济指标合理。得5分。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[良] 估算编制基本全面，技术经济指标基本合理。得3分。</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[一般] 估算编制一般，技术经济指标一般。得1分。</w:t>
            </w:r>
            <w:bookmarkEnd w:id="140"/>
          </w:p>
        </w:tc>
      </w:tr>
    </w:tbl>
    <w:p>
      <w:pPr>
        <w:rPr>
          <w:rFonts w:cs="宋体" w:asciiTheme="minorEastAsia" w:hAnsiTheme="minorEastAsia" w:eastAsiaTheme="minorEastAsia"/>
          <w:lang w:eastAsia="zh-CN"/>
        </w:rPr>
      </w:pPr>
      <w:r>
        <w:rPr>
          <w:rFonts w:hint="eastAsia" w:cs="宋体" w:asciiTheme="minorEastAsia" w:hAnsiTheme="minorEastAsia" w:eastAsiaTheme="minorEastAsia"/>
          <w:lang w:eastAsia="zh-CN"/>
        </w:rPr>
        <w:t>注：本表按百分制评分，投标人的得分为各评委评分的算术平均值（保留小数点后二位，第三位小数四舍五入）</w:t>
      </w:r>
    </w:p>
    <w:p>
      <w:pPr>
        <w:rPr>
          <w:rFonts w:asciiTheme="minorEastAsia" w:hAnsiTheme="minorEastAsia" w:eastAsiaTheme="minorEastAsia"/>
          <w:lang w:eastAsia="zh-CN"/>
        </w:rPr>
      </w:pPr>
    </w:p>
    <w:p>
      <w:pPr>
        <w:pStyle w:val="5"/>
        <w:spacing w:line="443" w:lineRule="exact"/>
        <w:ind w:right="44"/>
        <w:rPr>
          <w:rFonts w:asciiTheme="minorEastAsia" w:hAnsiTheme="minorEastAsia" w:eastAsiaTheme="minorEastAsia"/>
          <w:lang w:eastAsia="zh-CN"/>
        </w:rPr>
      </w:pPr>
      <w:r>
        <w:rPr>
          <w:rFonts w:hint="eastAsia" w:cs="宋体" w:asciiTheme="minorEastAsia" w:hAnsiTheme="minorEastAsia" w:eastAsiaTheme="minorEastAsia"/>
          <w:highlight w:val="yellow"/>
          <w:lang w:eastAsia="zh-CN"/>
        </w:rPr>
        <w:br w:type="page"/>
      </w:r>
      <w:r>
        <w:rPr>
          <w:rFonts w:asciiTheme="minorEastAsia" w:hAnsiTheme="minorEastAsia" w:eastAsiaTheme="minorEastAsia"/>
          <w:lang w:eastAsia="zh-CN"/>
        </w:rPr>
        <w:t>1. 评标方法</w:t>
      </w:r>
      <w:bookmarkEnd w:id="36"/>
      <w:bookmarkEnd w:id="37"/>
    </w:p>
    <w:p>
      <w:pPr>
        <w:spacing w:line="360" w:lineRule="auto"/>
        <w:rPr>
          <w:rFonts w:asciiTheme="minorEastAsia" w:hAnsiTheme="minorEastAsia" w:eastAsiaTheme="minorEastAsia"/>
          <w:sz w:val="24"/>
          <w:szCs w:val="24"/>
          <w:lang w:eastAsia="zh-CN"/>
        </w:rPr>
      </w:pPr>
    </w:p>
    <w:p>
      <w:pPr>
        <w:pStyle w:val="9"/>
        <w:spacing w:line="360" w:lineRule="auto"/>
        <w:ind w:firstLine="424" w:firstLineChars="177"/>
        <w:rPr>
          <w:rFonts w:asciiTheme="minorEastAsia" w:hAnsiTheme="minorEastAsia" w:eastAsiaTheme="minorEastAsia"/>
          <w:sz w:val="24"/>
          <w:szCs w:val="24"/>
          <w:u w:val="single"/>
          <w:lang w:eastAsia="zh-CN"/>
        </w:rPr>
      </w:pPr>
      <w:bookmarkStart w:id="51" w:name="_Toc25137995"/>
      <w:r>
        <w:rPr>
          <w:rFonts w:hint="eastAsia" w:asciiTheme="minorEastAsia" w:hAnsiTheme="minorEastAsia" w:eastAsiaTheme="minorEastAsia"/>
          <w:sz w:val="24"/>
          <w:szCs w:val="24"/>
          <w:u w:val="single"/>
          <w:lang w:eastAsia="zh-CN"/>
        </w:rPr>
        <w:t>本次评标采用综合评估法。评标委员会对满足招标文件实质性要求的投标文件，按照本章规定的评分标准进行打分，并按得分由高到低顺序推荐前三名作为中标候选人，综合评分相等的，以勘察设计方案得分高的优先；勘察设计方案得分也相等的，以资信业绩得分高的优先；如果资信业绩得分也相等，则由评标委员会采用记名投票的方式，确定中标候选人的排序。</w:t>
      </w:r>
    </w:p>
    <w:p>
      <w:pPr>
        <w:pStyle w:val="5"/>
        <w:spacing w:line="443" w:lineRule="exact"/>
        <w:ind w:right="44"/>
        <w:rPr>
          <w:rFonts w:asciiTheme="minorEastAsia" w:hAnsiTheme="minorEastAsia" w:eastAsiaTheme="minorEastAsia"/>
          <w:lang w:eastAsia="zh-CN"/>
        </w:rPr>
      </w:pPr>
      <w:bookmarkStart w:id="52" w:name="_Toc25152745"/>
      <w:r>
        <w:rPr>
          <w:rFonts w:asciiTheme="minorEastAsia" w:hAnsiTheme="minorEastAsia" w:eastAsiaTheme="minorEastAsia"/>
          <w:lang w:eastAsia="zh-CN"/>
        </w:rPr>
        <w:t>2. 评审标准</w:t>
      </w:r>
      <w:bookmarkEnd w:id="51"/>
      <w:bookmarkEnd w:id="52"/>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2.1初步评审标准</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2.1.1形式评审标准：见评标办法前附表。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2.1.2资格评审标准：见评标办法前附表。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2.1.3响应性评审标准：见评标办法前附表。</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lang w:eastAsia="zh-CN"/>
        </w:rPr>
      </w:pPr>
      <w:r>
        <w:rPr>
          <w:rFonts w:asciiTheme="minorEastAsia" w:hAnsiTheme="minorEastAsia" w:eastAsiaTheme="minorEastAsia"/>
          <w:lang w:eastAsia="zh-CN"/>
        </w:rPr>
        <w:t>2.2分值构成与评分标准</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2.2.1 分值构成</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商务文件（资信业绩）</w:t>
      </w:r>
      <w:r>
        <w:rPr>
          <w:rFonts w:asciiTheme="minorEastAsia" w:hAnsiTheme="minorEastAsia" w:eastAsiaTheme="minorEastAsia"/>
          <w:sz w:val="24"/>
          <w:szCs w:val="24"/>
          <w:lang w:eastAsia="zh-CN"/>
        </w:rPr>
        <w:t>部分：见评标办法前附表；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u w:val="single"/>
          <w:lang w:eastAsia="zh-CN"/>
        </w:rPr>
        <w:t>技术文件（勘察设计方案</w:t>
      </w:r>
      <w:r>
        <w:rPr>
          <w:rFonts w:asciiTheme="minorEastAsia" w:hAnsiTheme="minorEastAsia" w:eastAsiaTheme="minorEastAsia"/>
          <w:sz w:val="24"/>
          <w:szCs w:val="24"/>
          <w:u w:val="single"/>
          <w:lang w:eastAsia="zh-CN"/>
        </w:rPr>
        <w:t>)</w:t>
      </w:r>
      <w:r>
        <w:rPr>
          <w:rFonts w:asciiTheme="minorEastAsia" w:hAnsiTheme="minorEastAsia" w:eastAsiaTheme="minorEastAsia"/>
          <w:sz w:val="24"/>
          <w:szCs w:val="24"/>
          <w:lang w:eastAsia="zh-CN"/>
        </w:rPr>
        <w:t>部分：见评标办法前附表；</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（3）投标报价：见评标办法前附表；</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（4）其他评分因素：见评标办法前附表。</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u w:val="single"/>
          <w:lang w:eastAsia="zh-CN"/>
        </w:rPr>
        <w:t>2.2.2评标基准价计算</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u w:val="single"/>
          <w:lang w:eastAsia="zh-CN"/>
        </w:rPr>
        <w:t>评标基准价计算方法：见评标办法前附表。</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u w:val="single"/>
          <w:lang w:eastAsia="zh-CN"/>
        </w:rPr>
        <w:t>2.2.3投标报价的偏差率计算</w:t>
      </w:r>
    </w:p>
    <w:p>
      <w:pPr>
        <w:pStyle w:val="2"/>
        <w:spacing w:line="360" w:lineRule="auto"/>
        <w:ind w:left="0"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u w:val="single"/>
          <w:lang w:eastAsia="zh-CN"/>
        </w:rPr>
        <w:t>投标报价的偏差率计算公式：见评标办法前附表。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2.2.4评分标准</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商务文件（资信业绩）</w:t>
      </w:r>
      <w:r>
        <w:rPr>
          <w:rFonts w:asciiTheme="minorEastAsia" w:hAnsiTheme="minorEastAsia" w:eastAsiaTheme="minorEastAsia"/>
          <w:sz w:val="24"/>
          <w:szCs w:val="24"/>
          <w:lang w:eastAsia="zh-CN"/>
        </w:rPr>
        <w:t>评分标准：见评标办法前附表；</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u w:val="single"/>
          <w:lang w:eastAsia="zh-CN"/>
        </w:rPr>
        <w:t>技术文件（勘察设计方案</w:t>
      </w:r>
      <w:r>
        <w:rPr>
          <w:rFonts w:asciiTheme="minorEastAsia" w:hAnsiTheme="minorEastAsia" w:eastAsiaTheme="minorEastAsia"/>
          <w:sz w:val="24"/>
          <w:szCs w:val="24"/>
          <w:u w:val="single"/>
          <w:lang w:eastAsia="zh-CN"/>
        </w:rPr>
        <w:t>)</w:t>
      </w:r>
      <w:r>
        <w:rPr>
          <w:rFonts w:asciiTheme="minorEastAsia" w:hAnsiTheme="minorEastAsia" w:eastAsiaTheme="minorEastAsia"/>
          <w:sz w:val="24"/>
          <w:szCs w:val="24"/>
          <w:lang w:eastAsia="zh-CN"/>
        </w:rPr>
        <w:t>评分标准：见评标办法前附表；</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（3）投标报价评分标准：见评标办法前附表；</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（4）其他因素评分标准：见评标办法前附表。</w:t>
      </w:r>
    </w:p>
    <w:p>
      <w:pPr>
        <w:spacing w:line="360" w:lineRule="auto"/>
        <w:rPr>
          <w:rFonts w:asciiTheme="minorEastAsia" w:hAnsiTheme="minorEastAsia" w:eastAsiaTheme="minorEastAsia"/>
          <w:sz w:val="24"/>
          <w:szCs w:val="24"/>
          <w:lang w:eastAsia="zh-CN"/>
        </w:rPr>
      </w:pPr>
      <w:bookmarkStart w:id="53" w:name="_Toc25137996"/>
    </w:p>
    <w:p>
      <w:pPr>
        <w:pStyle w:val="5"/>
        <w:spacing w:line="443" w:lineRule="exact"/>
        <w:ind w:right="44"/>
        <w:rPr>
          <w:rFonts w:asciiTheme="minorEastAsia" w:hAnsiTheme="minorEastAsia" w:eastAsiaTheme="minorEastAsia"/>
          <w:lang w:eastAsia="zh-CN"/>
        </w:rPr>
      </w:pPr>
      <w:bookmarkStart w:id="54" w:name="_Toc25152746"/>
      <w:r>
        <w:rPr>
          <w:rFonts w:asciiTheme="minorEastAsia" w:hAnsiTheme="minorEastAsia" w:eastAsiaTheme="minorEastAsia"/>
          <w:lang w:eastAsia="zh-CN"/>
        </w:rPr>
        <w:t>3. 评标程序</w:t>
      </w:r>
      <w:bookmarkEnd w:id="53"/>
      <w:bookmarkEnd w:id="54"/>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3.1 初步评审</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3.1.1评标委员会可以要求投标人提交第二章“投标人须知”规定的有关证明和证件的原件，以便核验。评标委员会依据本章第 2.1款规定的标准对投标文件进行初步评审。有一项不符合评审标准的，评标委员会应当否决其投标。</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3.1.2投标人有以下情形之一的，评标委员会应当否决其投标：</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（1）投标文件没有对招标文件的实质性要求和条件作出响应，或者对招标文件的偏差超出招标文件规定的偏差范围或最高项数；</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（2）有串通投标、弄虚作假、行贿等违法行为。</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3.1.3投标报价有算术错误及其他错误的，评标委员会按以下原则要求投标人对投标报价进行修正，并要求投标人书面澄清确认。投标人拒不澄清确认的，评标委员会应当否决其投标：</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（1）投标文件中的大写金额与小写金额不一致的，以大写金额为准；</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（2）总价金额与单价金额不一致的，以单价金额为准，但单价金额小数点有明显错误的除外。</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资格审查或不得直接否决投标。</w:t>
      </w: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3.2 详细评审</w:t>
      </w:r>
    </w:p>
    <w:p>
      <w:pPr>
        <w:spacing w:line="360" w:lineRule="auto"/>
        <w:rPr>
          <w:rFonts w:asciiTheme="minorEastAsia" w:hAnsiTheme="minorEastAsia" w:eastAsiaTheme="minorEastAsia"/>
          <w:sz w:val="24"/>
          <w:szCs w:val="24"/>
          <w:lang w:eastAsia="zh-CN"/>
        </w:rPr>
      </w:pPr>
    </w:p>
    <w:p>
      <w:pPr>
        <w:pStyle w:val="2"/>
        <w:spacing w:line="360" w:lineRule="auto"/>
        <w:ind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u w:val="single"/>
          <w:lang w:eastAsia="zh-CN"/>
        </w:rPr>
        <w:t>3.2.1</w:t>
      </w:r>
      <w:r>
        <w:rPr>
          <w:rFonts w:hint="eastAsia" w:cs="宋体" w:asciiTheme="minorEastAsia" w:hAnsiTheme="minorEastAsia" w:eastAsiaTheme="minorEastAsia"/>
          <w:sz w:val="24"/>
          <w:szCs w:val="24"/>
          <w:u w:val="single"/>
          <w:lang w:eastAsia="zh-CN"/>
        </w:rPr>
        <w:t>评标委员会按本章第</w:t>
      </w:r>
      <w:r>
        <w:rPr>
          <w:rFonts w:asciiTheme="minorEastAsia" w:hAnsiTheme="minorEastAsia" w:eastAsiaTheme="minorEastAsia"/>
          <w:sz w:val="24"/>
          <w:szCs w:val="24"/>
          <w:u w:val="single"/>
          <w:lang w:eastAsia="zh-CN"/>
        </w:rPr>
        <w:t xml:space="preserve"> 2.2</w:t>
      </w:r>
      <w:r>
        <w:rPr>
          <w:rFonts w:hint="eastAsia" w:cs="宋体" w:asciiTheme="minorEastAsia" w:hAnsiTheme="minorEastAsia" w:eastAsiaTheme="minorEastAsia"/>
          <w:sz w:val="24"/>
          <w:szCs w:val="24"/>
          <w:u w:val="single"/>
          <w:lang w:eastAsia="zh-CN"/>
        </w:rPr>
        <w:t>款规定的量化因素和分值进行打分，并计算出综合评估得分。</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1</w:t>
      </w:r>
      <w:r>
        <w:rPr>
          <w:rFonts w:hint="eastAsia" w:cs="宋体" w:asciiTheme="minorEastAsia" w:hAnsiTheme="minorEastAsia" w:eastAsiaTheme="minorEastAsia"/>
          <w:sz w:val="24"/>
          <w:szCs w:val="24"/>
          <w:u w:val="single"/>
          <w:lang w:eastAsia="zh-CN"/>
        </w:rPr>
        <w:t>）按本章第</w:t>
      </w:r>
      <w:r>
        <w:rPr>
          <w:rFonts w:asciiTheme="minorEastAsia" w:hAnsiTheme="minorEastAsia" w:eastAsiaTheme="minorEastAsia"/>
          <w:sz w:val="24"/>
          <w:szCs w:val="24"/>
          <w:u w:val="single"/>
          <w:lang w:eastAsia="zh-CN"/>
        </w:rPr>
        <w:t>2.2.4</w:t>
      </w:r>
      <w:r>
        <w:rPr>
          <w:rFonts w:hint="eastAsia" w:cs="宋体"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1</w:t>
      </w:r>
      <w:r>
        <w:rPr>
          <w:rFonts w:hint="eastAsia" w:cs="宋体" w:asciiTheme="minorEastAsia" w:hAnsiTheme="minorEastAsia" w:eastAsiaTheme="minorEastAsia"/>
          <w:sz w:val="24"/>
          <w:szCs w:val="24"/>
          <w:u w:val="single"/>
          <w:lang w:eastAsia="zh-CN"/>
        </w:rPr>
        <w:t>）目规定的评审因素和分值对商务文件（资信业绩）评分计算出得分</w:t>
      </w:r>
      <w:r>
        <w:rPr>
          <w:rFonts w:asciiTheme="minorEastAsia" w:hAnsiTheme="minorEastAsia" w:eastAsiaTheme="minorEastAsia"/>
          <w:sz w:val="24"/>
          <w:szCs w:val="24"/>
          <w:u w:val="single"/>
          <w:lang w:eastAsia="zh-CN"/>
        </w:rPr>
        <w:t>A</w:t>
      </w:r>
      <w:r>
        <w:rPr>
          <w:rFonts w:hint="eastAsia" w:cs="宋体" w:asciiTheme="minorEastAsia" w:hAnsiTheme="minorEastAsia" w:eastAsiaTheme="minorEastAsia"/>
          <w:sz w:val="24"/>
          <w:szCs w:val="24"/>
          <w:u w:val="single"/>
          <w:lang w:eastAsia="zh-CN"/>
        </w:rPr>
        <w:t>；</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2</w:t>
      </w:r>
      <w:r>
        <w:rPr>
          <w:rFonts w:hint="eastAsia" w:cs="宋体" w:asciiTheme="minorEastAsia" w:hAnsiTheme="minorEastAsia" w:eastAsiaTheme="minorEastAsia"/>
          <w:sz w:val="24"/>
          <w:szCs w:val="24"/>
          <w:u w:val="single"/>
          <w:lang w:eastAsia="zh-CN"/>
        </w:rPr>
        <w:t>）按照本章第</w:t>
      </w:r>
      <w:r>
        <w:rPr>
          <w:rFonts w:asciiTheme="minorEastAsia" w:hAnsiTheme="minorEastAsia" w:eastAsiaTheme="minorEastAsia"/>
          <w:sz w:val="24"/>
          <w:szCs w:val="24"/>
          <w:u w:val="single"/>
          <w:lang w:eastAsia="zh-CN"/>
        </w:rPr>
        <w:t>2.1.4</w:t>
      </w:r>
      <w:r>
        <w:rPr>
          <w:rFonts w:hint="eastAsia" w:cs="宋体" w:asciiTheme="minorEastAsia" w:hAnsiTheme="minorEastAsia" w:eastAsiaTheme="minorEastAsia"/>
          <w:sz w:val="24"/>
          <w:szCs w:val="24"/>
          <w:u w:val="single"/>
          <w:lang w:eastAsia="zh-CN"/>
        </w:rPr>
        <w:t>目规定的标准对技术部分进行响应性（技术标暗标）评审；</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3</w:t>
      </w:r>
      <w:r>
        <w:rPr>
          <w:rFonts w:hint="eastAsia" w:cs="宋体" w:asciiTheme="minorEastAsia" w:hAnsiTheme="minorEastAsia" w:eastAsiaTheme="minorEastAsia"/>
          <w:sz w:val="24"/>
          <w:szCs w:val="24"/>
          <w:u w:val="single"/>
          <w:lang w:eastAsia="zh-CN"/>
        </w:rPr>
        <w:t>）按本章第</w:t>
      </w:r>
      <w:r>
        <w:rPr>
          <w:rFonts w:asciiTheme="minorEastAsia" w:hAnsiTheme="minorEastAsia" w:eastAsiaTheme="minorEastAsia"/>
          <w:sz w:val="24"/>
          <w:szCs w:val="24"/>
          <w:u w:val="single"/>
          <w:lang w:eastAsia="zh-CN"/>
        </w:rPr>
        <w:t>2.2.4</w:t>
      </w:r>
      <w:r>
        <w:rPr>
          <w:rFonts w:hint="eastAsia" w:cs="宋体"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2</w:t>
      </w:r>
      <w:r>
        <w:rPr>
          <w:rFonts w:hint="eastAsia" w:cs="宋体" w:asciiTheme="minorEastAsia" w:hAnsiTheme="minorEastAsia" w:eastAsiaTheme="minorEastAsia"/>
          <w:sz w:val="24"/>
          <w:szCs w:val="24"/>
          <w:u w:val="single"/>
          <w:lang w:eastAsia="zh-CN"/>
        </w:rPr>
        <w:t>）目规定的评审因素和分值对</w:t>
      </w:r>
      <w:r>
        <w:rPr>
          <w:rFonts w:hint="eastAsia" w:asciiTheme="minorEastAsia" w:hAnsiTheme="minorEastAsia" w:eastAsiaTheme="minorEastAsia"/>
          <w:sz w:val="24"/>
          <w:szCs w:val="24"/>
          <w:u w:val="single"/>
          <w:lang w:eastAsia="zh-CN"/>
        </w:rPr>
        <w:t>技术文件（勘察设计方案</w:t>
      </w:r>
      <w:r>
        <w:rPr>
          <w:rFonts w:asciiTheme="minorEastAsia" w:hAnsiTheme="minorEastAsia" w:eastAsiaTheme="minorEastAsia"/>
          <w:sz w:val="24"/>
          <w:szCs w:val="24"/>
          <w:u w:val="single"/>
          <w:lang w:eastAsia="zh-CN"/>
        </w:rPr>
        <w:t>)</w:t>
      </w:r>
      <w:r>
        <w:rPr>
          <w:rFonts w:hint="eastAsia" w:cs="宋体" w:asciiTheme="minorEastAsia" w:hAnsiTheme="minorEastAsia" w:eastAsiaTheme="minorEastAsia"/>
          <w:sz w:val="24"/>
          <w:szCs w:val="24"/>
          <w:u w:val="single"/>
          <w:lang w:eastAsia="zh-CN"/>
        </w:rPr>
        <w:t>评分计算出得分</w:t>
      </w:r>
      <w:r>
        <w:rPr>
          <w:rFonts w:asciiTheme="minorEastAsia" w:hAnsiTheme="minorEastAsia" w:eastAsiaTheme="minorEastAsia"/>
          <w:sz w:val="24"/>
          <w:szCs w:val="24"/>
          <w:u w:val="single"/>
          <w:lang w:eastAsia="zh-CN"/>
        </w:rPr>
        <w:t>B</w:t>
      </w:r>
      <w:r>
        <w:rPr>
          <w:rFonts w:hint="eastAsia" w:cs="宋体" w:asciiTheme="minorEastAsia" w:hAnsiTheme="minorEastAsia" w:eastAsiaTheme="minorEastAsia"/>
          <w:sz w:val="24"/>
          <w:szCs w:val="24"/>
          <w:u w:val="single"/>
          <w:lang w:eastAsia="zh-CN"/>
        </w:rPr>
        <w:t>；</w:t>
      </w:r>
    </w:p>
    <w:p>
      <w:pPr>
        <w:pStyle w:val="2"/>
        <w:spacing w:line="360" w:lineRule="auto"/>
        <w:ind w:firstLine="480" w:firstLineChars="200"/>
        <w:rPr>
          <w:rFonts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4</w:t>
      </w:r>
      <w:r>
        <w:rPr>
          <w:rFonts w:hint="eastAsia" w:cs="宋体" w:asciiTheme="minorEastAsia" w:hAnsiTheme="minorEastAsia" w:eastAsiaTheme="minorEastAsia"/>
          <w:sz w:val="24"/>
          <w:szCs w:val="24"/>
          <w:u w:val="single"/>
          <w:lang w:eastAsia="zh-CN"/>
        </w:rPr>
        <w:t>）评标委员会揭晓投标人身份。</w:t>
      </w:r>
    </w:p>
    <w:p>
      <w:pPr>
        <w:pStyle w:val="2"/>
        <w:spacing w:line="360" w:lineRule="auto"/>
        <w:ind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u w:val="single"/>
          <w:lang w:eastAsia="zh-CN"/>
        </w:rPr>
        <w:t>3.2.2</w:t>
      </w:r>
      <w:r>
        <w:rPr>
          <w:rFonts w:hint="eastAsia" w:cs="宋体" w:asciiTheme="minorEastAsia" w:hAnsiTheme="minorEastAsia" w:eastAsiaTheme="minorEastAsia"/>
          <w:sz w:val="24"/>
          <w:szCs w:val="24"/>
          <w:u w:val="single"/>
          <w:lang w:eastAsia="zh-CN"/>
        </w:rPr>
        <w:t>评分分值计算保留小数点后两位，小数点后第三位</w:t>
      </w:r>
      <w:r>
        <w:rPr>
          <w:rFonts w:cs="Calibri" w:asciiTheme="minorEastAsia" w:hAnsiTheme="minorEastAsia" w:eastAsiaTheme="minorEastAsia"/>
          <w:sz w:val="24"/>
          <w:szCs w:val="24"/>
          <w:u w:val="single"/>
          <w:lang w:eastAsia="zh-CN"/>
        </w:rPr>
        <w:t>“</w:t>
      </w:r>
      <w:r>
        <w:rPr>
          <w:rFonts w:hint="eastAsia" w:cs="宋体" w:asciiTheme="minorEastAsia" w:hAnsiTheme="minorEastAsia" w:eastAsiaTheme="minorEastAsia"/>
          <w:sz w:val="24"/>
          <w:szCs w:val="24"/>
          <w:u w:val="single"/>
          <w:lang w:eastAsia="zh-CN"/>
        </w:rPr>
        <w:t>四舍五入</w:t>
      </w:r>
      <w:r>
        <w:rPr>
          <w:rFonts w:cs="Calibri" w:asciiTheme="minorEastAsia" w:hAnsiTheme="minorEastAsia" w:eastAsiaTheme="minorEastAsia"/>
          <w:sz w:val="24"/>
          <w:szCs w:val="24"/>
          <w:u w:val="single"/>
          <w:lang w:eastAsia="zh-CN"/>
        </w:rPr>
        <w:t>”</w:t>
      </w:r>
      <w:r>
        <w:rPr>
          <w:rFonts w:hint="eastAsia" w:cs="宋体" w:asciiTheme="minorEastAsia" w:hAnsiTheme="minorEastAsia" w:eastAsiaTheme="minorEastAsia"/>
          <w:sz w:val="24"/>
          <w:szCs w:val="24"/>
          <w:u w:val="single"/>
          <w:lang w:eastAsia="zh-CN"/>
        </w:rPr>
        <w:t>。</w:t>
      </w:r>
    </w:p>
    <w:p>
      <w:pPr>
        <w:pStyle w:val="2"/>
        <w:spacing w:line="360" w:lineRule="auto"/>
        <w:ind w:firstLine="480" w:firstLineChars="20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u w:val="single"/>
          <w:lang w:eastAsia="zh-CN"/>
        </w:rPr>
        <w:t>3.2.3</w:t>
      </w:r>
      <w:r>
        <w:rPr>
          <w:rFonts w:hint="eastAsia" w:cs="宋体" w:asciiTheme="minorEastAsia" w:hAnsiTheme="minorEastAsia" w:eastAsiaTheme="minorEastAsia"/>
          <w:sz w:val="24"/>
          <w:szCs w:val="24"/>
          <w:u w:val="single"/>
          <w:lang w:eastAsia="zh-CN"/>
        </w:rPr>
        <w:t>权重分配：商务文件（资信业绩部分）权重为</w:t>
      </w:r>
      <w:r>
        <w:rPr>
          <w:rFonts w:hint="eastAsia" w:asciiTheme="minorEastAsia" w:hAnsiTheme="minorEastAsia" w:eastAsiaTheme="minorEastAsia"/>
          <w:sz w:val="24"/>
          <w:szCs w:val="24"/>
          <w:u w:val="single"/>
          <w:lang w:eastAsia="zh-CN"/>
        </w:rPr>
        <w:t>30</w:t>
      </w:r>
      <w:r>
        <w:rPr>
          <w:rFonts w:hint="eastAsia" w:cs="宋体" w:asciiTheme="minorEastAsia" w:hAnsiTheme="minorEastAsia" w:eastAsiaTheme="minorEastAsia"/>
          <w:sz w:val="24"/>
          <w:szCs w:val="24"/>
          <w:u w:val="single"/>
          <w:lang w:eastAsia="zh-CN"/>
        </w:rPr>
        <w:t>％、技术文件（勘察设计方案部分）权重为</w:t>
      </w:r>
      <w:r>
        <w:rPr>
          <w:rFonts w:asciiTheme="minorEastAsia" w:hAnsiTheme="minorEastAsia" w:eastAsiaTheme="minorEastAsia"/>
          <w:sz w:val="24"/>
          <w:szCs w:val="24"/>
          <w:u w:val="single"/>
          <w:lang w:eastAsia="zh-CN"/>
        </w:rPr>
        <w:t>70</w:t>
      </w:r>
      <w:r>
        <w:rPr>
          <w:rFonts w:hint="eastAsia" w:cs="宋体" w:asciiTheme="minorEastAsia" w:hAnsiTheme="minorEastAsia" w:eastAsiaTheme="minorEastAsia"/>
          <w:sz w:val="24"/>
          <w:szCs w:val="24"/>
          <w:u w:val="single"/>
          <w:lang w:eastAsia="zh-CN"/>
        </w:rPr>
        <w:t>％。</w:t>
      </w:r>
    </w:p>
    <w:p>
      <w:pPr>
        <w:pStyle w:val="2"/>
        <w:spacing w:line="360" w:lineRule="auto"/>
        <w:ind w:left="0" w:firstLine="480" w:firstLineChars="20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投标人的综合得分（满分</w:t>
      </w:r>
      <w:r>
        <w:rPr>
          <w:rFonts w:asciiTheme="minorEastAsia" w:hAnsiTheme="minorEastAsia" w:eastAsiaTheme="minorEastAsia"/>
          <w:sz w:val="24"/>
          <w:szCs w:val="24"/>
          <w:u w:val="single"/>
          <w:lang w:eastAsia="zh-CN"/>
        </w:rPr>
        <w:t>100</w:t>
      </w:r>
      <w:r>
        <w:rPr>
          <w:rFonts w:hint="eastAsia" w:cs="宋体" w:asciiTheme="minorEastAsia" w:hAnsiTheme="minorEastAsia" w:eastAsiaTheme="minorEastAsia"/>
          <w:sz w:val="24"/>
          <w:szCs w:val="24"/>
          <w:u w:val="single"/>
          <w:lang w:eastAsia="zh-CN"/>
        </w:rPr>
        <w:t>分）＝商务文件得分（资信业绩部分）</w:t>
      </w:r>
      <w:r>
        <w:rPr>
          <w:rFonts w:asciiTheme="minorEastAsia" w:hAnsiTheme="minorEastAsia" w:eastAsiaTheme="minorEastAsia"/>
          <w:sz w:val="24"/>
          <w:szCs w:val="24"/>
          <w:u w:val="single"/>
          <w:lang w:eastAsia="zh-CN"/>
        </w:rPr>
        <w:t>A×</w:t>
      </w:r>
      <w:r>
        <w:rPr>
          <w:rFonts w:hint="eastAsia" w:asciiTheme="minorEastAsia" w:hAnsiTheme="minorEastAsia" w:eastAsiaTheme="minorEastAsia"/>
          <w:sz w:val="24"/>
          <w:szCs w:val="24"/>
          <w:u w:val="single"/>
          <w:lang w:eastAsia="zh-CN"/>
        </w:rPr>
        <w:t>30</w:t>
      </w:r>
      <w:r>
        <w:rPr>
          <w:rFonts w:hint="eastAsia" w:cs="宋体" w:asciiTheme="minorEastAsia" w:hAnsiTheme="minorEastAsia" w:eastAsiaTheme="minorEastAsia"/>
          <w:sz w:val="24"/>
          <w:szCs w:val="24"/>
          <w:u w:val="single"/>
          <w:lang w:eastAsia="zh-CN"/>
        </w:rPr>
        <w:t>％</w:t>
      </w:r>
      <w:r>
        <w:rPr>
          <w:rFonts w:asciiTheme="minorEastAsia" w:hAnsiTheme="minorEastAsia" w:eastAsiaTheme="minorEastAsia"/>
          <w:sz w:val="24"/>
          <w:szCs w:val="24"/>
          <w:u w:val="single"/>
          <w:lang w:eastAsia="zh-CN"/>
        </w:rPr>
        <w:t>+</w:t>
      </w:r>
      <w:r>
        <w:rPr>
          <w:rFonts w:hint="eastAsia" w:cs="宋体" w:asciiTheme="minorEastAsia" w:hAnsiTheme="minorEastAsia" w:eastAsiaTheme="minorEastAsia"/>
          <w:sz w:val="24"/>
          <w:szCs w:val="24"/>
          <w:u w:val="single"/>
          <w:lang w:eastAsia="zh-CN"/>
        </w:rPr>
        <w:t>技术文件得分（勘察设计方案部分）</w:t>
      </w:r>
      <w:r>
        <w:rPr>
          <w:rFonts w:asciiTheme="minorEastAsia" w:hAnsiTheme="minorEastAsia" w:eastAsiaTheme="minorEastAsia"/>
          <w:sz w:val="24"/>
          <w:szCs w:val="24"/>
          <w:u w:val="single"/>
          <w:lang w:eastAsia="zh-CN"/>
        </w:rPr>
        <w:t>B×70</w:t>
      </w:r>
      <w:r>
        <w:rPr>
          <w:rFonts w:hint="eastAsia" w:cs="宋体" w:asciiTheme="minorEastAsia" w:hAnsiTheme="minorEastAsia" w:eastAsiaTheme="minorEastAsia"/>
          <w:sz w:val="24"/>
          <w:szCs w:val="24"/>
          <w:u w:val="single"/>
          <w:lang w:eastAsia="zh-CN"/>
        </w:rPr>
        <w:t>％</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3.2.1评标委员会按本章第 2.2款规定的量化因素和分值进行打分，并计算出综合评估得分。</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（1）按本章第2.2.4（1）目规定的评审因素和分值对资信业绩部分计算出得分A；</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（2）按本章第2.2.4（2）目规定的评审因素和分值对</w:t>
      </w:r>
      <w:r>
        <w:rPr>
          <w:rFonts w:hint="eastAsia" w:asciiTheme="minorEastAsia" w:hAnsiTheme="minorEastAsia" w:eastAsiaTheme="minorEastAsia"/>
          <w:strike/>
          <w:sz w:val="24"/>
          <w:szCs w:val="24"/>
          <w:lang w:eastAsia="zh-CN"/>
        </w:rPr>
        <w:t>设计</w:t>
      </w:r>
      <w:r>
        <w:rPr>
          <w:rFonts w:asciiTheme="minorEastAsia" w:hAnsiTheme="minorEastAsia" w:eastAsiaTheme="minorEastAsia"/>
          <w:strike/>
          <w:sz w:val="24"/>
          <w:szCs w:val="24"/>
          <w:lang w:eastAsia="zh-CN"/>
        </w:rPr>
        <w:t>方案部分计算出得分B；</w:t>
      </w:r>
    </w:p>
    <w:p>
      <w:pPr>
        <w:pStyle w:val="2"/>
        <w:spacing w:line="360" w:lineRule="auto"/>
        <w:ind w:left="0"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（3）按本章第2.2.4（3）目规定的评审因素和分值对投标报价计算出得分C；</w:t>
      </w:r>
    </w:p>
    <w:p>
      <w:pPr>
        <w:pStyle w:val="2"/>
        <w:spacing w:line="360" w:lineRule="auto"/>
        <w:ind w:left="1"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（4）按本章第2.2.4（4）目规定的评审因素和分值对其他部分计算出得分D。</w:t>
      </w:r>
    </w:p>
    <w:p>
      <w:pPr>
        <w:pStyle w:val="2"/>
        <w:spacing w:line="360" w:lineRule="auto"/>
        <w:ind w:left="1" w:firstLine="480" w:firstLineChars="200"/>
        <w:rPr>
          <w:rFonts w:asciiTheme="minorEastAsia" w:hAnsiTheme="minorEastAsia" w:eastAsiaTheme="minorEastAsia"/>
          <w:strike/>
          <w:sz w:val="24"/>
          <w:szCs w:val="24"/>
          <w:lang w:eastAsia="zh-CN"/>
        </w:rPr>
      </w:pPr>
      <w:r>
        <w:rPr>
          <w:rFonts w:asciiTheme="minorEastAsia" w:hAnsiTheme="minorEastAsia" w:eastAsiaTheme="minorEastAsia"/>
          <w:strike/>
          <w:sz w:val="24"/>
          <w:szCs w:val="24"/>
          <w:lang w:eastAsia="zh-CN"/>
        </w:rPr>
        <w:t>3.2.2评分分值计算保留小数点后两位，小数点后第三位“四舍五入”。</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trike/>
          <w:sz w:val="24"/>
          <w:szCs w:val="24"/>
          <w:lang w:eastAsia="zh-CN"/>
        </w:rPr>
        <w:t>3.2.3投标人得分=A+B+C+D。</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3.3  投标文件的澄清</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3.3.2澄清、说明或补正不得超出投标文件的范围且不得改变投标文件的实质性内容，并构成投标文件的组成部分。</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3.3.3评标委员会对投标人提交的澄清、说明或补正有疑问的，可以要求投标人进一步澄清、说明或补正，直至满足评标委员会的要求。</w:t>
      </w:r>
    </w:p>
    <w:p>
      <w:pPr>
        <w:spacing w:line="360" w:lineRule="auto"/>
        <w:rPr>
          <w:rFonts w:asciiTheme="minorEastAsia" w:hAnsiTheme="minorEastAsia" w:eastAsiaTheme="minorEastAsia"/>
          <w:sz w:val="24"/>
          <w:szCs w:val="24"/>
          <w:lang w:eastAsia="zh-CN"/>
        </w:rPr>
      </w:pPr>
    </w:p>
    <w:p>
      <w:pPr>
        <w:pStyle w:val="6"/>
        <w:ind w:right="44"/>
        <w:rPr>
          <w:rFonts w:asciiTheme="minorEastAsia" w:hAnsiTheme="minorEastAsia" w:eastAsiaTheme="minorEastAsia"/>
          <w:b/>
          <w:bCs/>
          <w:lang w:eastAsia="zh-CN"/>
        </w:rPr>
      </w:pPr>
      <w:r>
        <w:rPr>
          <w:rFonts w:asciiTheme="minorEastAsia" w:hAnsiTheme="minorEastAsia" w:eastAsiaTheme="minorEastAsia"/>
          <w:b/>
          <w:bCs/>
          <w:lang w:eastAsia="zh-CN"/>
        </w:rPr>
        <w:t>3.4 评标结果</w:t>
      </w:r>
    </w:p>
    <w:p>
      <w:pPr>
        <w:spacing w:line="360" w:lineRule="auto"/>
        <w:rPr>
          <w:rFonts w:asciiTheme="minorEastAsia" w:hAnsiTheme="minorEastAsia" w:eastAsiaTheme="minorEastAsia"/>
          <w:sz w:val="24"/>
          <w:szCs w:val="24"/>
          <w:lang w:eastAsia="zh-CN"/>
        </w:rPr>
      </w:pP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3.4.1除第二章“投标人须知”前附表授权直接确定中标人外，评标委员会按照得分由高到低的顺序推荐中标候选人，并标明排序。</w:t>
      </w:r>
    </w:p>
    <w:p>
      <w:pPr>
        <w:pStyle w:val="2"/>
        <w:spacing w:line="360" w:lineRule="auto"/>
        <w:ind w:left="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3.4.2评标委员会完成评标后，应当向招标人提交书面评标报告和中标候选人名单。</w:t>
      </w:r>
      <w:bookmarkStart w:id="55" w:name="_Toc25137997"/>
    </w:p>
    <w:p>
      <w:pPr>
        <w:pStyle w:val="3"/>
        <w:jc w:val="center"/>
        <w:rPr>
          <w:rFonts w:asciiTheme="minorEastAsia" w:hAnsiTheme="minorEastAsia" w:eastAsiaTheme="minorEastAsia"/>
          <w:lang w:eastAsia="zh-CN"/>
        </w:rPr>
      </w:pPr>
      <w:r>
        <w:rPr>
          <w:rFonts w:asciiTheme="minorEastAsia" w:hAnsiTheme="minorEastAsia" w:eastAsiaTheme="minorEastAsia"/>
          <w:lang w:eastAsia="zh-CN"/>
        </w:rPr>
        <w:br w:type="page"/>
      </w:r>
      <w:bookmarkStart w:id="56" w:name="_Toc25152747"/>
      <w:r>
        <w:rPr>
          <w:rFonts w:asciiTheme="minorEastAsia" w:hAnsiTheme="minorEastAsia" w:eastAsiaTheme="minorEastAsia"/>
          <w:lang w:eastAsia="zh-CN"/>
        </w:rPr>
        <w:t>第四章合同条款及格式</w:t>
      </w:r>
      <w:bookmarkEnd w:id="55"/>
      <w:bookmarkEnd w:id="56"/>
    </w:p>
    <w:p>
      <w:pPr>
        <w:pStyle w:val="2"/>
        <w:ind w:left="0"/>
        <w:jc w:val="center"/>
        <w:rPr>
          <w:rFonts w:asciiTheme="minorEastAsia" w:hAnsiTheme="minorEastAsia" w:eastAsiaTheme="minorEastAsia"/>
          <w:spacing w:val="-1"/>
          <w:lang w:eastAsia="zh-CN"/>
        </w:rPr>
      </w:pPr>
    </w:p>
    <w:p>
      <w:pPr>
        <w:pStyle w:val="2"/>
        <w:ind w:left="0"/>
        <w:jc w:val="center"/>
        <w:rPr>
          <w:rFonts w:asciiTheme="minorEastAsia" w:hAnsiTheme="minorEastAsia" w:eastAsiaTheme="minorEastAsia"/>
          <w:lang w:eastAsia="zh-CN"/>
        </w:rPr>
      </w:pPr>
      <w:r>
        <w:rPr>
          <w:rFonts w:hint="eastAsia" w:asciiTheme="minorEastAsia" w:hAnsiTheme="minorEastAsia" w:eastAsiaTheme="minorEastAsia"/>
          <w:spacing w:val="-1"/>
          <w:lang w:eastAsia="zh-CN"/>
        </w:rPr>
        <w:t>（另册）</w:t>
      </w:r>
    </w:p>
    <w:p>
      <w:pPr>
        <w:rPr>
          <w:rFonts w:cs="宋体" w:asciiTheme="minorEastAsia" w:hAnsiTheme="minorEastAsia" w:eastAsiaTheme="minorEastAsia"/>
          <w:sz w:val="20"/>
          <w:szCs w:val="20"/>
          <w:lang w:eastAsia="zh-CN"/>
        </w:rPr>
      </w:pPr>
      <w:r>
        <w:rPr>
          <w:rFonts w:cs="宋体" w:asciiTheme="minorEastAsia" w:hAnsiTheme="minorEastAsia" w:eastAsiaTheme="minorEastAsia"/>
          <w:sz w:val="20"/>
          <w:szCs w:val="20"/>
          <w:lang w:eastAsia="zh-CN"/>
        </w:rPr>
        <w:br w:type="page"/>
      </w: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rPr>
          <w:rFonts w:cs="宋体" w:asciiTheme="minorEastAsia" w:hAnsiTheme="minorEastAsia" w:eastAsiaTheme="minorEastAsia"/>
          <w:sz w:val="20"/>
          <w:szCs w:val="20"/>
          <w:lang w:eastAsia="zh-CN"/>
        </w:rPr>
      </w:pPr>
    </w:p>
    <w:p>
      <w:pPr>
        <w:pStyle w:val="3"/>
        <w:spacing w:line="738" w:lineRule="exact"/>
        <w:ind w:right="3"/>
        <w:jc w:val="center"/>
        <w:rPr>
          <w:rFonts w:asciiTheme="minorEastAsia" w:hAnsiTheme="minorEastAsia" w:eastAsiaTheme="minorEastAsia"/>
          <w:b w:val="0"/>
          <w:bCs w:val="0"/>
          <w:lang w:eastAsia="zh-CN"/>
        </w:rPr>
      </w:pPr>
      <w:bookmarkStart w:id="57" w:name="_Toc25138016"/>
      <w:bookmarkStart w:id="58" w:name="_Toc25152748"/>
      <w:r>
        <w:rPr>
          <w:rFonts w:asciiTheme="minorEastAsia" w:hAnsiTheme="minorEastAsia" w:eastAsiaTheme="minorEastAsia"/>
          <w:lang w:eastAsia="zh-CN"/>
        </w:rPr>
        <w:t>第二卷</w:t>
      </w:r>
      <w:bookmarkEnd w:id="57"/>
      <w:bookmarkEnd w:id="58"/>
    </w:p>
    <w:p>
      <w:pPr>
        <w:spacing w:line="738" w:lineRule="exact"/>
        <w:jc w:val="center"/>
        <w:rPr>
          <w:rFonts w:asciiTheme="minorEastAsia" w:hAnsiTheme="minorEastAsia" w:eastAsiaTheme="minorEastAsia"/>
          <w:lang w:eastAsia="zh-CN"/>
        </w:rPr>
        <w:sectPr>
          <w:pgSz w:w="11905" w:h="16838"/>
          <w:pgMar w:top="1440" w:right="1440" w:bottom="1440" w:left="1440" w:header="0" w:footer="918" w:gutter="0"/>
          <w:cols w:space="720" w:num="1"/>
        </w:sectPr>
      </w:pPr>
    </w:p>
    <w:p>
      <w:pPr>
        <w:rPr>
          <w:rFonts w:cs="Microsoft JhengHei" w:asciiTheme="minorEastAsia" w:hAnsiTheme="minorEastAsia" w:eastAsiaTheme="minorEastAsia"/>
          <w:b/>
          <w:bCs/>
          <w:sz w:val="20"/>
          <w:szCs w:val="20"/>
          <w:lang w:eastAsia="zh-CN"/>
        </w:rPr>
      </w:pPr>
    </w:p>
    <w:p>
      <w:pPr>
        <w:spacing w:before="3"/>
        <w:rPr>
          <w:rFonts w:cs="Microsoft JhengHei" w:asciiTheme="minorEastAsia" w:hAnsiTheme="minorEastAsia" w:eastAsiaTheme="minorEastAsia"/>
          <w:b/>
          <w:bCs/>
          <w:sz w:val="19"/>
          <w:szCs w:val="19"/>
          <w:lang w:eastAsia="zh-CN"/>
        </w:rPr>
      </w:pPr>
    </w:p>
    <w:p>
      <w:pPr>
        <w:pStyle w:val="3"/>
        <w:jc w:val="center"/>
        <w:rPr>
          <w:rFonts w:asciiTheme="minorEastAsia" w:hAnsiTheme="minorEastAsia" w:eastAsiaTheme="minorEastAsia"/>
          <w:lang w:eastAsia="zh-CN"/>
        </w:rPr>
      </w:pPr>
      <w:bookmarkStart w:id="59" w:name="_Toc25138017"/>
      <w:bookmarkStart w:id="60" w:name="_Toc25152749"/>
      <w:r>
        <w:rPr>
          <w:rFonts w:asciiTheme="minorEastAsia" w:hAnsiTheme="minorEastAsia" w:eastAsiaTheme="minorEastAsia"/>
          <w:lang w:eastAsia="zh-CN"/>
        </w:rPr>
        <w:t>第五章</w:t>
      </w:r>
      <w:bookmarkEnd w:id="59"/>
      <w:r>
        <w:rPr>
          <w:rFonts w:hint="eastAsia" w:asciiTheme="minorEastAsia" w:hAnsiTheme="minorEastAsia" w:eastAsiaTheme="minorEastAsia"/>
          <w:lang w:eastAsia="zh-CN"/>
        </w:rPr>
        <w:t>勘察设计任务书</w:t>
      </w:r>
      <w:bookmarkEnd w:id="60"/>
    </w:p>
    <w:p>
      <w:pPr>
        <w:pStyle w:val="3"/>
        <w:spacing w:line="360" w:lineRule="auto"/>
        <w:ind w:left="0"/>
        <w:jc w:val="center"/>
        <w:rPr>
          <w:rFonts w:asciiTheme="minorEastAsia" w:hAnsiTheme="minorEastAsia" w:eastAsiaTheme="minorEastAsia"/>
          <w:sz w:val="24"/>
          <w:szCs w:val="24"/>
          <w:lang w:eastAsia="zh-CN"/>
        </w:rPr>
      </w:pPr>
    </w:p>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（另册）</w:t>
      </w:r>
    </w:p>
    <w:p>
      <w:pPr>
        <w:jc w:val="center"/>
        <w:rPr>
          <w:rFonts w:asciiTheme="minorEastAsia" w:hAnsiTheme="minorEastAsia" w:eastAsiaTheme="minorEastAsia"/>
          <w:sz w:val="20"/>
          <w:szCs w:val="20"/>
          <w:lang w:eastAsia="zh-CN"/>
        </w:rPr>
      </w:pPr>
      <w:r>
        <w:rPr>
          <w:rFonts w:asciiTheme="minorEastAsia" w:hAnsiTheme="minorEastAsia" w:eastAsiaTheme="minorEastAsia"/>
          <w:sz w:val="24"/>
          <w:szCs w:val="24"/>
          <w:lang w:eastAsia="zh-CN"/>
        </w:rPr>
        <w:br w:type="page"/>
      </w:r>
    </w:p>
    <w:p>
      <w:pPr>
        <w:widowControl/>
        <w:spacing w:line="360" w:lineRule="auto"/>
        <w:jc w:val="both"/>
        <w:rPr>
          <w:rFonts w:asciiTheme="minorEastAsia" w:hAnsiTheme="minorEastAsia" w:eastAsiaTheme="minorEastAsia"/>
          <w:sz w:val="20"/>
          <w:szCs w:val="20"/>
          <w:lang w:eastAsia="zh-CN"/>
        </w:rPr>
      </w:pPr>
    </w:p>
    <w:p>
      <w:pPr>
        <w:rPr>
          <w:rFonts w:asciiTheme="minorEastAsia" w:hAnsiTheme="minorEastAsia" w:eastAsiaTheme="minorEastAsia"/>
          <w:sz w:val="20"/>
          <w:szCs w:val="20"/>
          <w:lang w:eastAsia="zh-CN"/>
        </w:rPr>
      </w:pPr>
    </w:p>
    <w:p>
      <w:pPr>
        <w:rPr>
          <w:rFonts w:asciiTheme="minorEastAsia" w:hAnsiTheme="minorEastAsia" w:eastAsiaTheme="minorEastAsia"/>
          <w:sz w:val="20"/>
          <w:szCs w:val="20"/>
          <w:lang w:eastAsia="zh-CN"/>
        </w:rPr>
      </w:pPr>
    </w:p>
    <w:p>
      <w:pPr>
        <w:rPr>
          <w:rFonts w:asciiTheme="minorEastAsia" w:hAnsiTheme="minorEastAsia" w:eastAsiaTheme="minorEastAsia"/>
          <w:sz w:val="20"/>
          <w:szCs w:val="20"/>
          <w:lang w:eastAsia="zh-CN"/>
        </w:rPr>
      </w:pPr>
    </w:p>
    <w:p>
      <w:pPr>
        <w:spacing w:before="8"/>
        <w:rPr>
          <w:rFonts w:asciiTheme="minorEastAsia" w:hAnsiTheme="minorEastAsia" w:eastAsiaTheme="minorEastAsia"/>
          <w:sz w:val="26"/>
          <w:szCs w:val="26"/>
          <w:lang w:eastAsia="zh-CN"/>
        </w:rPr>
      </w:pPr>
    </w:p>
    <w:p>
      <w:pPr>
        <w:pStyle w:val="3"/>
        <w:spacing w:line="589" w:lineRule="exact"/>
        <w:ind w:right="3"/>
        <w:jc w:val="center"/>
        <w:rPr>
          <w:rFonts w:asciiTheme="minorEastAsia" w:hAnsiTheme="minorEastAsia" w:eastAsiaTheme="minorEastAsia"/>
          <w:b w:val="0"/>
          <w:bCs w:val="0"/>
          <w:lang w:eastAsia="zh-CN"/>
        </w:rPr>
      </w:pPr>
      <w:bookmarkStart w:id="61" w:name="_Toc25138019"/>
      <w:bookmarkStart w:id="62" w:name="_Toc25152751"/>
      <w:r>
        <w:rPr>
          <w:rFonts w:asciiTheme="minorEastAsia" w:hAnsiTheme="minorEastAsia" w:eastAsiaTheme="minorEastAsia"/>
          <w:lang w:eastAsia="zh-CN"/>
        </w:rPr>
        <w:t>第三卷</w:t>
      </w:r>
      <w:bookmarkEnd w:id="61"/>
      <w:bookmarkEnd w:id="62"/>
    </w:p>
    <w:p>
      <w:pPr>
        <w:spacing w:line="589" w:lineRule="exact"/>
        <w:jc w:val="center"/>
        <w:rPr>
          <w:rFonts w:asciiTheme="minorEastAsia" w:hAnsiTheme="minorEastAsia" w:eastAsiaTheme="minorEastAsia"/>
          <w:lang w:eastAsia="zh-CN"/>
        </w:rPr>
        <w:sectPr>
          <w:footerReference r:id="rId8" w:type="first"/>
          <w:footerReference r:id="rId7" w:type="default"/>
          <w:pgSz w:w="11905" w:h="16838"/>
          <w:pgMar w:top="1440" w:right="1440" w:bottom="1440" w:left="1440" w:header="0" w:footer="918" w:gutter="0"/>
          <w:cols w:space="720" w:num="1"/>
          <w:docGrid w:linePitch="299" w:charSpace="0"/>
        </w:sectPr>
      </w:pPr>
    </w:p>
    <w:p>
      <w:pPr>
        <w:pStyle w:val="3"/>
        <w:jc w:val="center"/>
        <w:rPr>
          <w:rFonts w:asciiTheme="minorEastAsia" w:hAnsiTheme="minorEastAsia" w:eastAsiaTheme="minorEastAsia"/>
          <w:lang w:eastAsia="zh-CN"/>
        </w:rPr>
      </w:pPr>
      <w:bookmarkStart w:id="63" w:name="_Toc25152752"/>
      <w:bookmarkStart w:id="64" w:name="_Toc25138020"/>
      <w:r>
        <w:rPr>
          <w:rFonts w:asciiTheme="minorEastAsia" w:hAnsiTheme="minorEastAsia" w:eastAsiaTheme="minorEastAsia"/>
          <w:lang w:eastAsia="zh-CN"/>
        </w:rPr>
        <w:t>第六章投标文件格式</w:t>
      </w:r>
      <w:bookmarkEnd w:id="63"/>
      <w:bookmarkEnd w:id="64"/>
    </w:p>
    <w:p>
      <w:pPr>
        <w:rPr>
          <w:rFonts w:asciiTheme="minorEastAsia" w:hAnsiTheme="minorEastAsia" w:eastAsiaTheme="minorEastAsia"/>
          <w:lang w:eastAsia="zh-CN"/>
        </w:rPr>
      </w:pPr>
    </w:p>
    <w:p>
      <w:pPr>
        <w:pStyle w:val="3"/>
        <w:jc w:val="center"/>
        <w:rPr>
          <w:rFonts w:asciiTheme="minorEastAsia" w:hAnsiTheme="minorEastAsia" w:eastAsiaTheme="minorEastAsia"/>
          <w:lang w:eastAsia="zh-CN"/>
        </w:rPr>
        <w:sectPr>
          <w:pgSz w:w="11905" w:h="16838"/>
          <w:pgMar w:top="1440" w:right="1440" w:bottom="1440" w:left="1440" w:header="0" w:footer="918" w:gutter="0"/>
          <w:cols w:space="720" w:num="1"/>
        </w:sectPr>
      </w:pPr>
    </w:p>
    <w:p>
      <w:pPr>
        <w:pStyle w:val="5"/>
        <w:jc w:val="center"/>
        <w:rPr>
          <w:rFonts w:cs="宋体" w:asciiTheme="minorEastAsia" w:hAnsiTheme="minorEastAsia" w:eastAsiaTheme="minorEastAsia"/>
          <w:lang w:eastAsia="zh-CN"/>
        </w:rPr>
      </w:pPr>
      <w:bookmarkStart w:id="65" w:name="_Toc25138022"/>
      <w:bookmarkStart w:id="66" w:name="_Toc25152753"/>
      <w:bookmarkStart w:id="67" w:name="_Toc25072139"/>
      <w:bookmarkStart w:id="68" w:name="_Toc25151932"/>
      <w:r>
        <w:rPr>
          <w:rFonts w:hint="eastAsia" w:asciiTheme="minorEastAsia" w:hAnsiTheme="minorEastAsia" w:eastAsiaTheme="minorEastAsia"/>
          <w:lang w:eastAsia="zh-CN"/>
        </w:rPr>
        <w:t>勘察设计投标文件编制要求</w:t>
      </w:r>
    </w:p>
    <w:p>
      <w:pPr>
        <w:pStyle w:val="62"/>
        <w:spacing w:line="360" w:lineRule="auto"/>
        <w:rPr>
          <w:rFonts w:cs="宋体" w:asciiTheme="minorEastAsia" w:hAnsiTheme="minorEastAsia" w:eastAsiaTheme="minorEastAsia"/>
          <w:b/>
          <w:bCs/>
          <w:sz w:val="24"/>
          <w:szCs w:val="24"/>
          <w:u w:val="single"/>
          <w:lang w:eastAsia="zh-CN"/>
        </w:rPr>
      </w:pPr>
      <w:r>
        <w:rPr>
          <w:rFonts w:hint="eastAsia" w:cs="宋体" w:asciiTheme="minorEastAsia" w:hAnsiTheme="minorEastAsia" w:eastAsiaTheme="minorEastAsia"/>
          <w:b/>
          <w:bCs/>
          <w:sz w:val="24"/>
          <w:szCs w:val="24"/>
          <w:u w:val="single"/>
          <w:lang w:eastAsia="zh-CN"/>
        </w:rPr>
        <w:t>1.1投标文件</w:t>
      </w:r>
    </w:p>
    <w:p>
      <w:pPr>
        <w:spacing w:line="360" w:lineRule="auto"/>
        <w:ind w:left="821" w:hanging="820" w:hangingChars="342"/>
        <w:jc w:val="both"/>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1.1.1  投标文件由资信文件（含资格审查文件）和勘察设计方案文件（暗标）两部分组成。各部分投标文件应分别编制。资信文件（含资格审查文件）和勘察设计方案文件两部分组成的总页数不限，勘察设计方案电子文档（上传系统文件）大小不超过500M。</w:t>
      </w:r>
    </w:p>
    <w:p>
      <w:pPr>
        <w:spacing w:line="360" w:lineRule="auto"/>
        <w:ind w:left="821" w:hanging="820" w:hangingChars="342"/>
        <w:jc w:val="both"/>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pPr>
        <w:spacing w:line="360" w:lineRule="auto"/>
        <w:ind w:left="821" w:hanging="820" w:hangingChars="342"/>
        <w:jc w:val="both"/>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1.1.3  每个投标人报送一个投标方案，投标文件应达到招标文件规定的深度，满足评审需要。不响应招标文件要求的投标文件可能被拒绝，后果由投标人自负自行承担。</w:t>
      </w:r>
    </w:p>
    <w:p>
      <w:pPr>
        <w:spacing w:line="360" w:lineRule="auto"/>
        <w:rPr>
          <w:rFonts w:cs="宋体" w:asciiTheme="minorEastAsia" w:hAnsiTheme="minorEastAsia" w:eastAsiaTheme="minorEastAsia"/>
          <w:sz w:val="24"/>
          <w:szCs w:val="24"/>
          <w:lang w:eastAsia="zh-CN"/>
        </w:rPr>
      </w:pPr>
    </w:p>
    <w:p>
      <w:pPr>
        <w:spacing w:line="360" w:lineRule="auto"/>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b/>
          <w:bCs/>
          <w:sz w:val="24"/>
          <w:szCs w:val="24"/>
          <w:u w:val="single"/>
          <w:lang w:eastAsia="zh-CN"/>
        </w:rPr>
        <w:t>1.2  资信文件（含资格审查文件）编制要求</w:t>
      </w:r>
    </w:p>
    <w:p>
      <w:pPr>
        <w:spacing w:line="360" w:lineRule="auto"/>
        <w:rPr>
          <w:rFonts w:cs="宋体" w:asciiTheme="minorEastAsia" w:hAnsiTheme="minorEastAsia" w:eastAsiaTheme="minorEastAsia"/>
          <w:b/>
          <w:bCs/>
          <w:sz w:val="24"/>
          <w:szCs w:val="24"/>
          <w:u w:val="single"/>
          <w:lang w:eastAsia="zh-CN"/>
        </w:rPr>
      </w:pPr>
      <w:r>
        <w:rPr>
          <w:rFonts w:hint="eastAsia" w:cs="宋体" w:asciiTheme="minorEastAsia" w:hAnsiTheme="minorEastAsia" w:eastAsiaTheme="minorEastAsia"/>
          <w:b/>
          <w:bCs/>
          <w:sz w:val="24"/>
          <w:szCs w:val="24"/>
          <w:u w:val="single"/>
          <w:lang w:eastAsia="zh-CN"/>
        </w:rPr>
        <w:t>1.2.1 资信文件（含资格审查文件）由下列资料组成：</w:t>
      </w:r>
    </w:p>
    <w:p>
      <w:pPr>
        <w:spacing w:line="360" w:lineRule="auto"/>
        <w:ind w:left="653" w:leftChars="297" w:firstLine="14" w:firstLineChars="6"/>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（1）封面：写明</w:t>
      </w:r>
      <w:r>
        <w:rPr>
          <w:rFonts w:hint="eastAsia" w:cs="宋体" w:asciiTheme="minorEastAsia" w:hAnsiTheme="minorEastAsia" w:eastAsiaTheme="minorEastAsia"/>
          <w:b/>
          <w:bCs/>
          <w:sz w:val="24"/>
          <w:szCs w:val="24"/>
          <w:u w:val="single"/>
          <w:lang w:eastAsia="zh-CN"/>
        </w:rPr>
        <w:t>“动力电池梯次利用项目勘察设计资信文件（含资格审查文件）”字样、投标人单位及  年  月  日；</w:t>
      </w:r>
    </w:p>
    <w:p>
      <w:pPr>
        <w:spacing w:line="360" w:lineRule="auto"/>
        <w:ind w:left="653" w:leftChars="297" w:firstLine="14" w:firstLineChars="6"/>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（2）目录；</w:t>
      </w:r>
    </w:p>
    <w:p>
      <w:pPr>
        <w:spacing w:line="360" w:lineRule="auto"/>
        <w:ind w:left="653" w:leftChars="297" w:firstLine="14" w:firstLineChars="6"/>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（3）填妥并签字（或盖章）、盖单位公章的《投标书》（见格式一）；</w:t>
      </w:r>
    </w:p>
    <w:p>
      <w:pPr>
        <w:spacing w:line="360" w:lineRule="auto"/>
        <w:ind w:left="653" w:leftChars="297" w:firstLine="14" w:firstLineChars="6"/>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（4）法定代表人身份证明及授权委托书（如有）（见格式二）；</w:t>
      </w:r>
    </w:p>
    <w:p>
      <w:pPr>
        <w:spacing w:line="360" w:lineRule="auto"/>
        <w:ind w:left="653" w:leftChars="297" w:firstLine="14" w:firstLineChars="6"/>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（5）填妥并签字（或盖章）、盖单位公章的《联合体共同投标协议书》（联合体投标人提供）（见格式三）；</w:t>
      </w:r>
    </w:p>
    <w:p>
      <w:pPr>
        <w:spacing w:line="360" w:lineRule="auto"/>
        <w:ind w:left="653" w:leftChars="297" w:firstLine="14" w:firstLineChars="6"/>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（6）填妥并签字（或盖章）、盖单位公章的《合作设计协议书》（外国或澳门、台湾的设计企业提供和香港不单独参加投标的设计企业提供）（见格式四）；</w:t>
      </w:r>
    </w:p>
    <w:p>
      <w:pPr>
        <w:spacing w:line="360" w:lineRule="auto"/>
        <w:ind w:left="653" w:leftChars="297" w:firstLine="14" w:firstLineChars="6"/>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（7）企业营业执照副本（香港企业参加投标的，提供在香港进行商业登记的证明文书）；</w:t>
      </w:r>
    </w:p>
    <w:p>
      <w:pPr>
        <w:spacing w:line="360" w:lineRule="auto"/>
        <w:ind w:left="653" w:leftChars="297" w:firstLine="14" w:firstLineChars="6"/>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（8）企业资质证书副本（香港企业参加投标的，提供在广东省住房和城乡建设主管部门备案且备案的业务范围满足本项目要求的相关备案资料）；</w:t>
      </w:r>
    </w:p>
    <w:p>
      <w:pPr>
        <w:spacing w:line="360" w:lineRule="auto"/>
        <w:ind w:left="667" w:leftChars="303"/>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（9）拟派项目负责人注册执业证书、职称证等资历证明材料；</w:t>
      </w:r>
    </w:p>
    <w:p>
      <w:pPr>
        <w:spacing w:line="360" w:lineRule="auto"/>
        <w:ind w:left="667" w:leftChars="303"/>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（10）填妥并签字（或盖章）、盖单位电子印章的《投标人声明》（见格式五）；</w:t>
      </w:r>
    </w:p>
    <w:p>
      <w:pPr>
        <w:spacing w:line="360" w:lineRule="auto"/>
        <w:ind w:left="667" w:leftChars="303"/>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（11）满足第二章《投标人须知前附表》条款号1.4.1“投标人资质条件、能力、信誉”的其他资料；</w:t>
      </w:r>
    </w:p>
    <w:p>
      <w:pPr>
        <w:spacing w:line="360" w:lineRule="auto"/>
        <w:ind w:left="667" w:leftChars="303"/>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（12）工程勘察设计费计算表（见格式六）；</w:t>
      </w:r>
    </w:p>
    <w:p>
      <w:pPr>
        <w:spacing w:line="360" w:lineRule="auto"/>
        <w:ind w:left="667" w:leftChars="303"/>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13）为本项目拟投入的技术力量。主要包括项目负责人及各专业负责人的资格、设计经历及业务能力，主要设计人员的资格、设计经历及业务能力，参加本项目人员配置情况等，对资格及经历等内容必须附上有关的证明材料，并能保证材料的真实性（见格式七）；</w:t>
      </w:r>
    </w:p>
    <w:p>
      <w:pPr>
        <w:spacing w:line="360" w:lineRule="auto"/>
        <w:ind w:left="667" w:leftChars="303"/>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（14）企业类似工程业绩及获奖证明材料（见格式八）；</w:t>
      </w:r>
    </w:p>
    <w:p>
      <w:pPr>
        <w:spacing w:line="360" w:lineRule="auto"/>
        <w:ind w:left="667" w:leftChars="303"/>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（15）投标人认为有必要提供的其他资料（见格式九）。</w:t>
      </w:r>
    </w:p>
    <w:p>
      <w:pPr>
        <w:spacing w:line="360" w:lineRule="auto"/>
        <w:ind w:left="667" w:leftChars="303"/>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（16）电子备用光盘1套（一套WORD格式的电子版资信文件（含资格审查文件））。</w:t>
      </w:r>
    </w:p>
    <w:p>
      <w:pPr>
        <w:spacing w:line="360" w:lineRule="auto"/>
        <w:rPr>
          <w:rFonts w:cs="宋体" w:asciiTheme="minorEastAsia" w:hAnsiTheme="minorEastAsia" w:eastAsiaTheme="minorEastAsia"/>
          <w:sz w:val="24"/>
          <w:szCs w:val="24"/>
          <w:u w:val="single"/>
          <w:lang w:eastAsia="zh-CN"/>
        </w:rPr>
      </w:pPr>
    </w:p>
    <w:p>
      <w:pPr>
        <w:spacing w:line="360" w:lineRule="auto"/>
        <w:ind w:left="480" w:hanging="480" w:hangingChars="200"/>
        <w:jc w:val="both"/>
        <w:rPr>
          <w:rFonts w:cs="宋体" w:asciiTheme="minorEastAsia" w:hAnsiTheme="minorEastAsia" w:eastAsiaTheme="minorEastAsia"/>
          <w:b/>
          <w:bCs/>
          <w:sz w:val="24"/>
          <w:szCs w:val="24"/>
          <w:u w:val="single"/>
          <w:lang w:eastAsia="zh-CN"/>
        </w:rPr>
      </w:pPr>
      <w:r>
        <w:rPr>
          <w:rFonts w:hint="eastAsia" w:cs="宋体" w:asciiTheme="minorEastAsia" w:hAnsiTheme="minorEastAsia" w:eastAsiaTheme="minorEastAsia"/>
          <w:sz w:val="24"/>
          <w:szCs w:val="24"/>
          <w:u w:val="single"/>
          <w:lang w:eastAsia="zh-CN"/>
        </w:rPr>
        <w:t>1.2.2</w:t>
      </w:r>
      <w:r>
        <w:rPr>
          <w:rFonts w:hint="eastAsia" w:cs="宋体" w:asciiTheme="minorEastAsia" w:hAnsiTheme="minorEastAsia" w:eastAsiaTheme="minorEastAsia"/>
          <w:b/>
          <w:bCs/>
          <w:sz w:val="24"/>
          <w:szCs w:val="24"/>
          <w:u w:val="single"/>
          <w:lang w:eastAsia="zh-CN"/>
        </w:rPr>
        <w:t>接收投标文件备用光盘时，如果包封上没有按规定密封并加写标志，招标人将不承担投标文件错放或提前开封的责任，由此造成的提前开封的投标文件，招标人予以拒绝，并退还给投标人。</w:t>
      </w:r>
    </w:p>
    <w:p>
      <w:pPr>
        <w:spacing w:line="360" w:lineRule="auto"/>
        <w:ind w:left="600" w:hanging="600" w:hangingChars="250"/>
        <w:rPr>
          <w:rFonts w:cs="宋体" w:asciiTheme="minorEastAsia" w:hAnsiTheme="minorEastAsia" w:eastAsiaTheme="minorEastAsia"/>
          <w:sz w:val="24"/>
          <w:szCs w:val="24"/>
          <w:lang w:eastAsia="zh-CN"/>
        </w:rPr>
      </w:pPr>
    </w:p>
    <w:p>
      <w:pPr>
        <w:spacing w:line="360" w:lineRule="auto"/>
        <w:ind w:left="600" w:hanging="600" w:hangingChars="25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1.2.3</w:t>
      </w:r>
      <w:r>
        <w:rPr>
          <w:rFonts w:hint="eastAsia" w:cs="宋体" w:asciiTheme="minorEastAsia" w:hAnsiTheme="minorEastAsia" w:eastAsiaTheme="minorEastAsia"/>
          <w:b/>
          <w:bCs/>
          <w:sz w:val="24"/>
          <w:szCs w:val="24"/>
          <w:u w:val="single"/>
          <w:lang w:eastAsia="zh-CN"/>
        </w:rPr>
        <w:t>资信投标文件的签署要求：按格式要求签字（或盖章）、盖单位电子印章。</w:t>
      </w:r>
    </w:p>
    <w:p>
      <w:pPr>
        <w:spacing w:line="360" w:lineRule="auto"/>
        <w:rPr>
          <w:rFonts w:cs="宋体" w:asciiTheme="minorEastAsia" w:hAnsiTheme="minorEastAsia" w:eastAsiaTheme="minorEastAsia"/>
          <w:b/>
          <w:bCs/>
          <w:sz w:val="24"/>
          <w:szCs w:val="24"/>
          <w:lang w:eastAsia="zh-CN"/>
        </w:rPr>
      </w:pPr>
    </w:p>
    <w:p>
      <w:pPr>
        <w:spacing w:line="360" w:lineRule="auto"/>
        <w:rPr>
          <w:rFonts w:cs="宋体" w:asciiTheme="minorEastAsia" w:hAnsiTheme="minorEastAsia" w:eastAsiaTheme="minorEastAsia"/>
          <w:b/>
          <w:bCs/>
          <w:sz w:val="24"/>
          <w:szCs w:val="24"/>
          <w:u w:val="single"/>
          <w:lang w:eastAsia="zh-CN"/>
        </w:rPr>
      </w:pPr>
      <w:r>
        <w:rPr>
          <w:rFonts w:hint="eastAsia" w:cs="宋体" w:asciiTheme="minorEastAsia" w:hAnsiTheme="minorEastAsia" w:eastAsiaTheme="minorEastAsia"/>
          <w:b/>
          <w:bCs/>
          <w:sz w:val="24"/>
          <w:szCs w:val="24"/>
          <w:u w:val="single"/>
          <w:lang w:eastAsia="zh-CN"/>
        </w:rPr>
        <w:t>1.3勘察设计方案文件编制要求（暗标，电子文档上传不超500M）</w:t>
      </w:r>
    </w:p>
    <w:p>
      <w:pPr>
        <w:spacing w:line="360" w:lineRule="auto"/>
        <w:rPr>
          <w:rFonts w:cs="宋体" w:asciiTheme="minorEastAsia" w:hAnsiTheme="minorEastAsia" w:eastAsiaTheme="minorEastAsia"/>
          <w:sz w:val="24"/>
          <w:szCs w:val="24"/>
          <w:u w:val="single"/>
          <w:lang w:eastAsia="zh-CN"/>
        </w:rPr>
      </w:pPr>
      <w:bookmarkStart w:id="69" w:name="_Toc50035950"/>
      <w:bookmarkStart w:id="70" w:name="_Toc50480831"/>
      <w:r>
        <w:rPr>
          <w:rFonts w:hint="eastAsia" w:cs="宋体" w:asciiTheme="minorEastAsia" w:hAnsiTheme="minorEastAsia" w:eastAsiaTheme="minorEastAsia"/>
          <w:b/>
          <w:sz w:val="24"/>
          <w:szCs w:val="24"/>
          <w:u w:val="single"/>
          <w:lang w:eastAsia="zh-CN"/>
        </w:rPr>
        <w:t>1.3.1 勘察</w:t>
      </w:r>
      <w:r>
        <w:rPr>
          <w:rFonts w:hint="eastAsia" w:cs="宋体" w:asciiTheme="minorEastAsia" w:hAnsiTheme="minorEastAsia" w:eastAsiaTheme="minorEastAsia"/>
          <w:b/>
          <w:bCs/>
          <w:sz w:val="24"/>
          <w:szCs w:val="24"/>
          <w:u w:val="single"/>
          <w:lang w:eastAsia="zh-CN"/>
        </w:rPr>
        <w:t>设计方案文件由下列资料组成：</w:t>
      </w:r>
      <w:bookmarkEnd w:id="69"/>
      <w:bookmarkEnd w:id="70"/>
    </w:p>
    <w:p>
      <w:pPr>
        <w:spacing w:line="360" w:lineRule="auto"/>
        <w:ind w:firstLine="648" w:firstLineChars="27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(a) 满足评审要求的电子文档（上传电子系统）。</w:t>
      </w:r>
    </w:p>
    <w:p>
      <w:pPr>
        <w:spacing w:line="360" w:lineRule="auto"/>
        <w:ind w:firstLine="648" w:firstLineChars="27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(b) 展示图纸（上传电子系统）。</w:t>
      </w:r>
    </w:p>
    <w:p>
      <w:pPr>
        <w:spacing w:line="360" w:lineRule="auto"/>
        <w:ind w:firstLine="648" w:firstLineChars="27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u w:val="single"/>
          <w:lang w:eastAsia="zh-CN"/>
        </w:rPr>
        <w:t>(c) 计算机文件。</w:t>
      </w:r>
    </w:p>
    <w:p>
      <w:pPr>
        <w:spacing w:line="360" w:lineRule="auto"/>
        <w:ind w:firstLine="720" w:firstLineChars="300"/>
        <w:rPr>
          <w:rFonts w:cs="宋体" w:asciiTheme="minorEastAsia" w:hAnsiTheme="minorEastAsia" w:eastAsiaTheme="minorEastAsia"/>
          <w:sz w:val="24"/>
          <w:szCs w:val="24"/>
          <w:u w:val="single"/>
          <w:lang w:eastAsia="zh-CN"/>
        </w:rPr>
      </w:pPr>
    </w:p>
    <w:p>
      <w:pPr>
        <w:spacing w:line="360" w:lineRule="auto"/>
        <w:rPr>
          <w:rFonts w:cs="宋体" w:asciiTheme="minorEastAsia" w:hAnsiTheme="minorEastAsia" w:eastAsiaTheme="minorEastAsia"/>
          <w:sz w:val="24"/>
          <w:szCs w:val="24"/>
          <w:u w:val="single"/>
          <w:lang w:eastAsia="zh-CN"/>
        </w:rPr>
      </w:pPr>
      <w:bookmarkStart w:id="71" w:name="_Toc50480832"/>
      <w:bookmarkStart w:id="72" w:name="_Toc50035951"/>
      <w:r>
        <w:rPr>
          <w:rFonts w:hint="eastAsia" w:cs="宋体" w:asciiTheme="minorEastAsia" w:hAnsiTheme="minorEastAsia" w:eastAsiaTheme="minorEastAsia"/>
          <w:b/>
          <w:sz w:val="24"/>
          <w:szCs w:val="24"/>
          <w:u w:val="single"/>
          <w:lang w:eastAsia="zh-CN"/>
        </w:rPr>
        <w:t xml:space="preserve">1.3.2 </w:t>
      </w:r>
      <w:r>
        <w:rPr>
          <w:rFonts w:hint="eastAsia" w:cs="宋体" w:asciiTheme="minorEastAsia" w:hAnsiTheme="minorEastAsia" w:eastAsiaTheme="minorEastAsia"/>
          <w:b/>
          <w:bCs/>
          <w:sz w:val="24"/>
          <w:szCs w:val="24"/>
          <w:u w:val="single"/>
          <w:lang w:eastAsia="zh-CN"/>
        </w:rPr>
        <w:t>保密要求</w:t>
      </w:r>
      <w:bookmarkEnd w:id="71"/>
      <w:bookmarkEnd w:id="72"/>
    </w:p>
    <w:p>
      <w:pPr>
        <w:spacing w:line="360" w:lineRule="auto"/>
        <w:ind w:left="592" w:leftChars="269"/>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勘察设计方案文件必须隐匿投标人及专业技术人员的名称，投标人不得在勘察设计方案文件的勘察设计方案、计算机文件、展示图纸上标注或做任何可以辨认投标人及专业技术人员身份的名称、印章、商标、图形等。</w:t>
      </w:r>
    </w:p>
    <w:p>
      <w:pPr>
        <w:pStyle w:val="26"/>
        <w:spacing w:line="360" w:lineRule="auto"/>
        <w:ind w:left="440" w:firstLine="480"/>
        <w:rPr>
          <w:rFonts w:cs="宋体" w:asciiTheme="minorEastAsia" w:hAnsiTheme="minorEastAsia" w:eastAsiaTheme="minorEastAsia"/>
          <w:sz w:val="24"/>
          <w:lang w:eastAsia="zh-CN"/>
        </w:rPr>
      </w:pPr>
    </w:p>
    <w:p>
      <w:pPr>
        <w:spacing w:line="360" w:lineRule="auto"/>
        <w:rPr>
          <w:rFonts w:cs="宋体" w:asciiTheme="minorEastAsia" w:hAnsiTheme="minorEastAsia" w:eastAsiaTheme="minorEastAsia"/>
          <w:b/>
          <w:bCs/>
          <w:sz w:val="24"/>
          <w:szCs w:val="24"/>
          <w:u w:val="single"/>
          <w:lang w:eastAsia="zh-CN"/>
        </w:rPr>
      </w:pPr>
      <w:bookmarkStart w:id="73" w:name="_Toc50480834"/>
      <w:bookmarkStart w:id="74" w:name="_Toc50035953"/>
      <w:r>
        <w:rPr>
          <w:rFonts w:hint="eastAsia" w:cs="宋体" w:asciiTheme="minorEastAsia" w:hAnsiTheme="minorEastAsia" w:eastAsiaTheme="minorEastAsia"/>
          <w:b/>
          <w:sz w:val="24"/>
          <w:szCs w:val="24"/>
          <w:u w:val="single"/>
          <w:lang w:eastAsia="zh-CN"/>
        </w:rPr>
        <w:t xml:space="preserve">1.3.3 </w:t>
      </w:r>
      <w:r>
        <w:rPr>
          <w:rFonts w:hint="eastAsia" w:cs="宋体" w:asciiTheme="minorEastAsia" w:hAnsiTheme="minorEastAsia" w:eastAsiaTheme="minorEastAsia"/>
          <w:b/>
          <w:bCs/>
          <w:sz w:val="24"/>
          <w:szCs w:val="24"/>
          <w:u w:val="single"/>
          <w:lang w:eastAsia="zh-CN"/>
        </w:rPr>
        <w:t>电子文档（暗标，不得标注名称、印章、商标、图形等记认符号，使人辨认出投标人或其专业技术人员的身份，上传系统）</w:t>
      </w:r>
      <w:bookmarkEnd w:id="73"/>
      <w:bookmarkEnd w:id="74"/>
    </w:p>
    <w:p>
      <w:pPr>
        <w:spacing w:line="360" w:lineRule="auto"/>
        <w:ind w:left="737" w:leftChars="171" w:hanging="361" w:hangingChars="150"/>
        <w:rPr>
          <w:rFonts w:cs="宋体" w:asciiTheme="minorEastAsia" w:hAnsiTheme="minorEastAsia" w:eastAsiaTheme="minorEastAsia"/>
          <w:b/>
          <w:bCs/>
          <w:sz w:val="24"/>
          <w:szCs w:val="24"/>
          <w:u w:val="single"/>
          <w:lang w:eastAsia="zh-CN"/>
        </w:rPr>
      </w:pPr>
      <w:r>
        <w:rPr>
          <w:rFonts w:hint="eastAsia" w:cs="宋体" w:asciiTheme="minorEastAsia" w:hAnsiTheme="minorEastAsia" w:eastAsiaTheme="minorEastAsia"/>
          <w:b/>
          <w:bCs/>
          <w:sz w:val="24"/>
          <w:szCs w:val="24"/>
          <w:u w:val="single"/>
          <w:lang w:eastAsia="zh-CN"/>
        </w:rPr>
        <w:t>（1）勘察设计方案编制内容：</w:t>
      </w:r>
    </w:p>
    <w:p>
      <w:pPr>
        <w:spacing w:line="360" w:lineRule="auto"/>
        <w:ind w:firstLine="480" w:firstLineChars="20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(a) 封面：写明项目名称、编制年月。</w:t>
      </w:r>
    </w:p>
    <w:p>
      <w:pPr>
        <w:spacing w:line="360" w:lineRule="auto"/>
        <w:ind w:firstLine="480" w:firstLineChars="20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(b)目录。</w:t>
      </w:r>
    </w:p>
    <w:p>
      <w:pPr>
        <w:spacing w:line="360" w:lineRule="auto"/>
        <w:ind w:firstLine="480" w:firstLineChars="200"/>
        <w:rPr>
          <w:rFonts w:cs="宋体" w:asciiTheme="minorEastAsia" w:hAnsiTheme="minorEastAsia" w:eastAsiaTheme="minorEastAsia"/>
          <w:bCs/>
          <w:sz w:val="24"/>
          <w:szCs w:val="24"/>
          <w:u w:val="single"/>
          <w:lang w:eastAsia="zh-CN"/>
        </w:rPr>
      </w:pPr>
      <w:r>
        <w:rPr>
          <w:rFonts w:hint="eastAsia" w:cs="宋体" w:asciiTheme="minorEastAsia" w:hAnsiTheme="minorEastAsia" w:eastAsiaTheme="minorEastAsia"/>
          <w:sz w:val="24"/>
          <w:szCs w:val="24"/>
          <w:u w:val="single"/>
          <w:lang w:eastAsia="zh-CN"/>
        </w:rPr>
        <w:t>(c)勘察设计</w:t>
      </w:r>
      <w:r>
        <w:rPr>
          <w:rFonts w:hint="eastAsia" w:cs="宋体" w:asciiTheme="minorEastAsia" w:hAnsiTheme="minorEastAsia" w:eastAsiaTheme="minorEastAsia"/>
          <w:bCs/>
          <w:sz w:val="24"/>
          <w:szCs w:val="24"/>
          <w:u w:val="single"/>
          <w:lang w:eastAsia="zh-CN"/>
        </w:rPr>
        <w:t>文件：</w:t>
      </w:r>
    </w:p>
    <w:p>
      <w:pPr>
        <w:pStyle w:val="54"/>
        <w:spacing w:line="360" w:lineRule="auto"/>
        <w:ind w:firstLine="480" w:firstLineChars="200"/>
        <w:rPr>
          <w:rFonts w:asciiTheme="minorEastAsia" w:hAnsiTheme="minorEastAsia" w:eastAsiaTheme="minorEastAsia"/>
          <w:color w:val="auto"/>
          <w:u w:val="single"/>
        </w:rPr>
      </w:pPr>
      <w:r>
        <w:rPr>
          <w:rFonts w:hint="eastAsia" w:asciiTheme="minorEastAsia" w:hAnsiTheme="minorEastAsia" w:eastAsiaTheme="minorEastAsia"/>
          <w:u w:val="single"/>
        </w:rPr>
        <w:t>(c)-1 勘察设计说明书，内容包括：</w:t>
      </w:r>
      <w:r>
        <w:rPr>
          <w:rFonts w:hint="eastAsia" w:asciiTheme="minorEastAsia" w:hAnsiTheme="minorEastAsia" w:eastAsiaTheme="minorEastAsia"/>
          <w:color w:val="auto"/>
          <w:u w:val="single"/>
        </w:rPr>
        <w:t>项目概况；现状及存在问题的分析；方案勘察设计理念；勘察设计总说明等其他必要说明；投资估算等</w:t>
      </w:r>
      <w:r>
        <w:rPr>
          <w:rFonts w:hint="eastAsia" w:asciiTheme="minorEastAsia" w:hAnsiTheme="minorEastAsia" w:eastAsiaTheme="minorEastAsia"/>
          <w:u w:val="single"/>
        </w:rPr>
        <w:t>。</w:t>
      </w:r>
    </w:p>
    <w:p>
      <w:pPr>
        <w:spacing w:line="360" w:lineRule="auto"/>
        <w:ind w:firstLine="720" w:firstLineChars="30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(c)-2勘察设计方案及相关图纸：（勘察设计图纸应充分考虑可实施性）。</w:t>
      </w:r>
    </w:p>
    <w:p>
      <w:pPr>
        <w:spacing w:line="360" w:lineRule="auto"/>
        <w:ind w:firstLine="720" w:firstLineChars="30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——效果图、总平面图；</w:t>
      </w:r>
    </w:p>
    <w:p>
      <w:pPr>
        <w:spacing w:line="360" w:lineRule="auto"/>
        <w:ind w:firstLine="720" w:firstLineChars="300"/>
        <w:rPr>
          <w:rFonts w:asciiTheme="minorEastAsia" w:hAnsiTheme="minorEastAsia" w:eastAsiaTheme="minorEastAsia"/>
          <w:lang w:eastAsia="zh-CN"/>
        </w:rPr>
      </w:pPr>
      <w:r>
        <w:rPr>
          <w:rFonts w:hint="eastAsia" w:cs="宋体" w:asciiTheme="minorEastAsia" w:hAnsiTheme="minorEastAsia" w:eastAsiaTheme="minorEastAsia"/>
          <w:sz w:val="24"/>
          <w:szCs w:val="24"/>
          <w:u w:val="single"/>
          <w:lang w:eastAsia="zh-CN"/>
        </w:rPr>
        <w:t>——其他投标人认为应该补充的图纸。</w:t>
      </w:r>
    </w:p>
    <w:p>
      <w:pPr>
        <w:spacing w:line="360" w:lineRule="auto"/>
        <w:ind w:firstLine="720" w:firstLineChars="30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(c)-3《工期计划表》（方案设计、初步设计、施工图设计的总工时和工期）。</w:t>
      </w:r>
    </w:p>
    <w:p>
      <w:pPr>
        <w:spacing w:line="360" w:lineRule="auto"/>
        <w:ind w:firstLine="720" w:firstLineChars="30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(c)-4投标人提出的建议、工程创新和替代方案（如果有）；</w:t>
      </w:r>
    </w:p>
    <w:p>
      <w:pPr>
        <w:spacing w:line="360" w:lineRule="auto"/>
        <w:ind w:firstLine="720" w:firstLineChars="30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(c)-5完成本项目的难点，保障工期、质量的主要措施；</w:t>
      </w:r>
    </w:p>
    <w:p>
      <w:pPr>
        <w:spacing w:line="360" w:lineRule="auto"/>
        <w:ind w:firstLine="720" w:firstLineChars="30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(c)-6投标人认为有必要提供的其他资料。</w:t>
      </w:r>
    </w:p>
    <w:p>
      <w:pPr>
        <w:spacing w:line="360" w:lineRule="auto"/>
        <w:ind w:firstLine="720" w:firstLineChars="300"/>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(c)-7投资估算及施工工期参考意见。</w:t>
      </w:r>
    </w:p>
    <w:p>
      <w:pPr>
        <w:spacing w:line="360" w:lineRule="auto"/>
        <w:ind w:left="737" w:leftChars="171" w:hanging="361" w:hangingChars="150"/>
        <w:rPr>
          <w:rFonts w:cs="宋体" w:asciiTheme="minorEastAsia" w:hAnsiTheme="minorEastAsia" w:eastAsiaTheme="minorEastAsia"/>
          <w:b/>
          <w:bCs/>
          <w:sz w:val="24"/>
          <w:szCs w:val="24"/>
          <w:u w:val="single"/>
          <w:lang w:eastAsia="zh-CN"/>
        </w:rPr>
      </w:pPr>
    </w:p>
    <w:p>
      <w:pPr>
        <w:spacing w:line="360" w:lineRule="auto"/>
        <w:rPr>
          <w:rFonts w:cs="宋体" w:asciiTheme="minorEastAsia" w:hAnsiTheme="minorEastAsia" w:eastAsiaTheme="minorEastAsia"/>
          <w:b/>
          <w:bCs/>
          <w:sz w:val="24"/>
          <w:szCs w:val="24"/>
          <w:u w:val="single"/>
          <w:lang w:eastAsia="zh-CN"/>
        </w:rPr>
      </w:pPr>
      <w:bookmarkStart w:id="75" w:name="_Toc50480835"/>
      <w:bookmarkStart w:id="76" w:name="_Toc50035954"/>
      <w:r>
        <w:rPr>
          <w:rFonts w:hint="eastAsia" w:cs="宋体" w:asciiTheme="minorEastAsia" w:hAnsiTheme="minorEastAsia" w:eastAsiaTheme="minorEastAsia"/>
          <w:b/>
          <w:sz w:val="24"/>
          <w:szCs w:val="24"/>
          <w:u w:val="single"/>
          <w:lang w:eastAsia="zh-CN"/>
        </w:rPr>
        <w:t xml:space="preserve">1.3.4 </w:t>
      </w:r>
      <w:r>
        <w:rPr>
          <w:rFonts w:hint="eastAsia" w:cs="宋体" w:asciiTheme="minorEastAsia" w:hAnsiTheme="minorEastAsia" w:eastAsiaTheme="minorEastAsia"/>
          <w:b/>
          <w:bCs/>
          <w:sz w:val="24"/>
          <w:szCs w:val="24"/>
          <w:u w:val="single"/>
          <w:lang w:eastAsia="zh-CN"/>
        </w:rPr>
        <w:t>技术方案文件备用光盘（暗标，不得标注名称、印章、商标、图形等记认符号，使人辨认出投标人或其专业技术人员的身份）</w:t>
      </w:r>
      <w:bookmarkEnd w:id="75"/>
      <w:bookmarkEnd w:id="76"/>
      <w:r>
        <w:rPr>
          <w:rFonts w:hint="eastAsia" w:cs="宋体" w:asciiTheme="minorEastAsia" w:hAnsiTheme="minorEastAsia" w:eastAsiaTheme="minorEastAsia"/>
          <w:b/>
          <w:bCs/>
          <w:sz w:val="24"/>
          <w:szCs w:val="24"/>
          <w:u w:val="single"/>
          <w:lang w:eastAsia="zh-CN"/>
        </w:rPr>
        <w:t>及揭晓文件光盘</w:t>
      </w:r>
    </w:p>
    <w:p>
      <w:pPr>
        <w:spacing w:line="360" w:lineRule="auto"/>
        <w:ind w:left="831" w:leftChars="114" w:hanging="580" w:hangingChars="242"/>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（1）技术方案文件备用光盘1套包括以下内容：</w:t>
      </w:r>
    </w:p>
    <w:p>
      <w:pPr>
        <w:spacing w:line="360" w:lineRule="auto"/>
        <w:ind w:left="821" w:hanging="820" w:hangingChars="342"/>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 xml:space="preserve">       (a) 一套PDF格式或PPT格式制作的电子版文本文件；</w:t>
      </w:r>
    </w:p>
    <w:p>
      <w:pPr>
        <w:spacing w:line="360" w:lineRule="auto"/>
        <w:ind w:left="821" w:hanging="820" w:hangingChars="342"/>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 xml:space="preserve">       (b) 一套WORD格式的电子版文本文件； </w:t>
      </w:r>
    </w:p>
    <w:p>
      <w:pPr>
        <w:spacing w:line="360" w:lineRule="auto"/>
        <w:ind w:left="821" w:hanging="820" w:hangingChars="342"/>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 xml:space="preserve">       (c) </w:t>
      </w:r>
      <w:r>
        <w:rPr>
          <w:rFonts w:hint="eastAsia" w:cs="宋体" w:asciiTheme="minorEastAsia" w:hAnsiTheme="minorEastAsia" w:eastAsiaTheme="minorEastAsia"/>
          <w:sz w:val="24"/>
          <w:szCs w:val="24"/>
          <w:u w:val="single"/>
          <w:lang w:eastAsia="zh-CN"/>
        </w:rPr>
        <w:t>一套PDF格式或JPG格式的展示图纸电子版文本文件</w:t>
      </w:r>
      <w:r>
        <w:rPr>
          <w:rFonts w:hint="eastAsia" w:cs="宋体" w:asciiTheme="minorEastAsia" w:hAnsiTheme="minorEastAsia" w:eastAsiaTheme="minorEastAsia"/>
          <w:sz w:val="24"/>
          <w:szCs w:val="24"/>
          <w:lang w:eastAsia="zh-CN"/>
        </w:rPr>
        <w:t>；</w:t>
      </w:r>
    </w:p>
    <w:p>
      <w:pPr>
        <w:spacing w:line="360" w:lineRule="auto"/>
        <w:ind w:left="831" w:leftChars="114" w:hanging="580" w:hangingChars="242"/>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（2）揭晓文件光盘1套包括以下内容：</w:t>
      </w:r>
    </w:p>
    <w:p>
      <w:pPr>
        <w:spacing w:line="360" w:lineRule="auto"/>
        <w:ind w:left="821" w:hanging="820" w:hangingChars="342"/>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 xml:space="preserve">       (a) 一张用于识别投标方案的JPG格式的图型文件（加盖单位电子印章）；</w:t>
      </w:r>
    </w:p>
    <w:p>
      <w:pPr>
        <w:spacing w:line="360" w:lineRule="auto"/>
        <w:ind w:left="299" w:leftChars="135" w:hanging="2"/>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（3）技术文件备用光盘及揭晓文件光盘密封及包装要求按《投标人须知前附表》条款号4.1.2“封套上应载明的信息”的要求。</w:t>
      </w:r>
    </w:p>
    <w:p>
      <w:pPr>
        <w:pStyle w:val="21"/>
        <w:rPr>
          <w:rFonts w:asciiTheme="minorEastAsia" w:hAnsiTheme="minorEastAsia" w:eastAsiaTheme="minorEastAsia"/>
          <w:lang w:eastAsia="zh-CN"/>
        </w:rPr>
      </w:pPr>
    </w:p>
    <w:p>
      <w:pPr>
        <w:spacing w:line="360" w:lineRule="auto"/>
        <w:rPr>
          <w:rFonts w:cs="宋体" w:asciiTheme="minorEastAsia" w:hAnsiTheme="minorEastAsia" w:eastAsiaTheme="minorEastAsia"/>
          <w:b/>
          <w:bCs/>
          <w:sz w:val="24"/>
          <w:szCs w:val="24"/>
          <w:u w:val="single"/>
          <w:lang w:eastAsia="zh-CN"/>
        </w:rPr>
      </w:pPr>
      <w:r>
        <w:rPr>
          <w:rFonts w:hint="eastAsia" w:cs="宋体" w:asciiTheme="minorEastAsia" w:hAnsiTheme="minorEastAsia" w:eastAsiaTheme="minorEastAsia"/>
          <w:b/>
          <w:sz w:val="24"/>
          <w:szCs w:val="24"/>
          <w:u w:val="single"/>
          <w:lang w:eastAsia="zh-CN"/>
        </w:rPr>
        <w:t xml:space="preserve">1.3.5 </w:t>
      </w:r>
      <w:r>
        <w:rPr>
          <w:rFonts w:hint="eastAsia" w:cs="宋体" w:asciiTheme="minorEastAsia" w:hAnsiTheme="minorEastAsia" w:eastAsiaTheme="minorEastAsia"/>
          <w:b/>
          <w:bCs/>
          <w:sz w:val="24"/>
          <w:szCs w:val="24"/>
          <w:u w:val="single"/>
          <w:lang w:eastAsia="zh-CN"/>
        </w:rPr>
        <w:t>展示图纸（暗标，不得标注名称、印章、商标、图形等记认符号，使人辨认出投标人或其专业技术人员的身份）</w:t>
      </w:r>
    </w:p>
    <w:p>
      <w:pPr>
        <w:spacing w:line="360" w:lineRule="auto"/>
        <w:ind w:left="442" w:leftChars="201"/>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勘察设计方案展示图纸制作一套，不宜超5幅，内容为能反映设计意图的主要图纸，可以水平或垂直展示，图纸规格为不限（但必须清晰），图纸比例由投标人根据视觉效果自行决定。</w:t>
      </w:r>
    </w:p>
    <w:p>
      <w:pPr>
        <w:spacing w:line="360" w:lineRule="auto"/>
        <w:rPr>
          <w:rFonts w:cs="宋体" w:asciiTheme="minorEastAsia" w:hAnsiTheme="minorEastAsia" w:eastAsiaTheme="minorEastAsia"/>
          <w:sz w:val="24"/>
          <w:szCs w:val="24"/>
          <w:lang w:eastAsia="zh-CN"/>
        </w:rPr>
      </w:pPr>
    </w:p>
    <w:p>
      <w:pPr>
        <w:spacing w:line="360" w:lineRule="auto"/>
        <w:rPr>
          <w:rFonts w:cs="宋体" w:asciiTheme="minorEastAsia" w:hAnsiTheme="minorEastAsia" w:eastAsiaTheme="minorEastAsia"/>
          <w:b/>
          <w:bCs/>
          <w:sz w:val="24"/>
          <w:szCs w:val="24"/>
          <w:u w:val="single"/>
          <w:lang w:eastAsia="zh-CN"/>
        </w:rPr>
      </w:pPr>
      <w:r>
        <w:rPr>
          <w:rFonts w:hint="eastAsia" w:cs="宋体" w:asciiTheme="minorEastAsia" w:hAnsiTheme="minorEastAsia" w:eastAsiaTheme="minorEastAsia"/>
          <w:b/>
          <w:bCs/>
          <w:sz w:val="24"/>
          <w:szCs w:val="24"/>
          <w:u w:val="single"/>
          <w:lang w:eastAsia="zh-CN"/>
        </w:rPr>
        <w:t>1.4深度要求</w:t>
      </w:r>
    </w:p>
    <w:p>
      <w:pPr>
        <w:spacing w:line="360" w:lineRule="auto"/>
        <w:ind w:left="444" w:leftChars="201" w:hanging="2"/>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u w:val="single"/>
          <w:lang w:eastAsia="zh-CN"/>
        </w:rPr>
        <w:t>(a) 建筑工程设计投标文件宜达到建设部《建筑工程设计文件编制深度规定》（2016年版）相应设计阶段的要求。</w:t>
      </w:r>
    </w:p>
    <w:p>
      <w:pPr>
        <w:spacing w:line="360" w:lineRule="auto"/>
        <w:ind w:left="446" w:leftChars="202" w:hanging="2"/>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u w:val="single"/>
          <w:lang w:eastAsia="zh-CN"/>
        </w:rPr>
        <w:t>(b) 设计独特具有独创性的节点位置，应该提供示意图。</w:t>
      </w:r>
    </w:p>
    <w:p>
      <w:pPr>
        <w:autoSpaceDE w:val="0"/>
        <w:autoSpaceDN w:val="0"/>
        <w:adjustRightInd w:val="0"/>
        <w:spacing w:line="466" w:lineRule="exact"/>
        <w:ind w:right="-20"/>
        <w:outlineLvl w:val="0"/>
        <w:rPr>
          <w:rFonts w:cs="宋体" w:asciiTheme="minorEastAsia" w:hAnsiTheme="minorEastAsia" w:eastAsiaTheme="minorEastAsia"/>
          <w:sz w:val="20"/>
          <w:szCs w:val="20"/>
          <w:lang w:eastAsia="zh-CN"/>
        </w:rPr>
      </w:pPr>
      <w:r>
        <w:rPr>
          <w:rFonts w:hint="eastAsia" w:cs="宋体" w:asciiTheme="minorEastAsia" w:hAnsiTheme="minorEastAsia" w:eastAsiaTheme="minorEastAsia"/>
          <w:lang w:eastAsia="zh-CN"/>
        </w:rPr>
        <w:br w:type="page"/>
      </w:r>
      <w:bookmarkStart w:id="77" w:name="_Toc29803"/>
      <w:bookmarkStart w:id="78" w:name="_Toc50480837"/>
      <w:bookmarkStart w:id="79" w:name="_Toc23081"/>
      <w:bookmarkStart w:id="80" w:name="_Toc7530"/>
      <w:bookmarkStart w:id="81" w:name="_Toc15467"/>
      <w:bookmarkStart w:id="82" w:name="_Toc63065953"/>
      <w:bookmarkStart w:id="83" w:name="_Toc25069"/>
      <w:bookmarkStart w:id="84" w:name="_Toc25152757"/>
      <w:bookmarkStart w:id="85" w:name="_Toc25151936"/>
      <w:r>
        <w:rPr>
          <w:rFonts w:hint="eastAsia" w:cs="宋体" w:asciiTheme="minorEastAsia" w:hAnsiTheme="minorEastAsia" w:eastAsiaTheme="minorEastAsia"/>
          <w:spacing w:val="2"/>
          <w:position w:val="-1"/>
          <w:sz w:val="32"/>
          <w:szCs w:val="32"/>
          <w:lang w:eastAsia="zh-CN"/>
        </w:rPr>
        <w:t>格式一：投标书</w:t>
      </w:r>
      <w:bookmarkEnd w:id="77"/>
      <w:bookmarkEnd w:id="78"/>
      <w:bookmarkEnd w:id="79"/>
      <w:bookmarkEnd w:id="80"/>
      <w:bookmarkEnd w:id="81"/>
      <w:bookmarkEnd w:id="82"/>
      <w:bookmarkEnd w:id="83"/>
    </w:p>
    <w:p>
      <w:pPr>
        <w:spacing w:line="360" w:lineRule="auto"/>
        <w:jc w:val="center"/>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b/>
          <w:bCs/>
          <w:spacing w:val="2"/>
          <w:position w:val="-1"/>
          <w:sz w:val="32"/>
          <w:szCs w:val="32"/>
          <w:lang w:eastAsia="zh-CN"/>
        </w:rPr>
        <w:t>投标书</w:t>
      </w:r>
    </w:p>
    <w:p>
      <w:pPr>
        <w:spacing w:line="360" w:lineRule="auto"/>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项目名称：</w:t>
      </w:r>
      <w:r>
        <w:rPr>
          <w:rFonts w:hint="eastAsia" w:cs="宋体" w:asciiTheme="minorEastAsia" w:hAnsiTheme="minorEastAsia" w:eastAsiaTheme="minorEastAsia"/>
          <w:kern w:val="2"/>
          <w:sz w:val="24"/>
          <w:szCs w:val="24"/>
          <w:u w:val="single"/>
          <w:lang w:eastAsia="zh-CN"/>
        </w:rPr>
        <w:t xml:space="preserve">动力电池梯次利用项目勘察设计 </w:t>
      </w:r>
    </w:p>
    <w:p>
      <w:pPr>
        <w:jc w:val="both"/>
        <w:rPr>
          <w:rFonts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致：</w:t>
      </w:r>
      <w:r>
        <w:rPr>
          <w:rFonts w:hint="eastAsia" w:asciiTheme="minorEastAsia" w:hAnsiTheme="minorEastAsia" w:eastAsiaTheme="minorEastAsia"/>
          <w:kern w:val="2"/>
          <w:sz w:val="24"/>
          <w:szCs w:val="28"/>
          <w:u w:val="single"/>
          <w:lang w:eastAsia="zh-CN"/>
        </w:rPr>
        <w:t>广州环投恒创科技有限公司</w:t>
      </w:r>
      <w:r>
        <w:rPr>
          <w:rFonts w:hint="eastAsia" w:asciiTheme="minorEastAsia" w:hAnsiTheme="minorEastAsia" w:eastAsiaTheme="minorEastAsia"/>
          <w:kern w:val="2"/>
          <w:sz w:val="24"/>
          <w:szCs w:val="24"/>
          <w:u w:val="single"/>
          <w:lang w:eastAsia="zh-CN"/>
        </w:rPr>
        <w:t>、广州建筑工程监理有限公司</w:t>
      </w:r>
      <w:r>
        <w:rPr>
          <w:rFonts w:hint="eastAsia" w:cs="宋体" w:asciiTheme="minorEastAsia" w:hAnsiTheme="minorEastAsia" w:eastAsiaTheme="minorEastAsia"/>
          <w:kern w:val="2"/>
          <w:sz w:val="24"/>
          <w:szCs w:val="24"/>
          <w:lang w:eastAsia="zh-CN"/>
        </w:rPr>
        <w:t>（招标人、招标代理机构名称）</w:t>
      </w:r>
    </w:p>
    <w:p>
      <w:pPr>
        <w:ind w:firstLine="480" w:firstLineChars="200"/>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 xml:space="preserve">  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勘察设计费报价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pPr>
        <w:ind w:firstLine="480" w:firstLineChars="200"/>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ind w:firstLine="480" w:firstLineChars="200"/>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我方认同招标文件规定的评审规则，遵守评标委员会的裁决结果，并且不会采取妨碍项目进展的行为。我方理解你方没有必须接受你方可能收到的最低标或任何投标的义务。</w:t>
      </w:r>
    </w:p>
    <w:p>
      <w:pPr>
        <w:ind w:firstLine="480" w:firstLineChars="200"/>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如果我方中标，我方将提供规定的履约担保，将在合同规定的日期开工，并在竣工时间内，按照上述文件完成项目。</w:t>
      </w:r>
    </w:p>
    <w:p>
      <w:pPr>
        <w:ind w:firstLine="480" w:firstLineChars="200"/>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除非制订正式合同协议书并生效，本投标书以及你方中标通知书，应构成你我双方间具有约束力的合同。</w:t>
      </w:r>
    </w:p>
    <w:p>
      <w:pPr>
        <w:ind w:firstLine="480" w:firstLineChars="200"/>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本投标书同时作为法人证明书或法人授权委托书。</w:t>
      </w:r>
    </w:p>
    <w:p>
      <w:pPr>
        <w:jc w:val="both"/>
        <w:rPr>
          <w:rFonts w:cs="宋体" w:asciiTheme="minorEastAsia" w:hAnsiTheme="minorEastAsia" w:eastAsiaTheme="minorEastAsia"/>
          <w:kern w:val="2"/>
          <w:sz w:val="24"/>
          <w:szCs w:val="24"/>
          <w:lang w:eastAsia="zh-CN"/>
        </w:rPr>
      </w:pPr>
    </w:p>
    <w:p>
      <w:pPr>
        <w:ind w:firstLine="403"/>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投标人：（盖章）</w:t>
      </w:r>
    </w:p>
    <w:p>
      <w:pPr>
        <w:ind w:firstLine="403"/>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法定代表人：（签字或盖章）</w:t>
      </w:r>
    </w:p>
    <w:p>
      <w:pPr>
        <w:ind w:firstLine="403"/>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委托代理人：（签字或盖章）</w:t>
      </w:r>
    </w:p>
    <w:p>
      <w:pPr>
        <w:ind w:firstLine="403"/>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项目负责人：（签字或盖章）</w:t>
      </w:r>
    </w:p>
    <w:p>
      <w:pPr>
        <w:ind w:firstLine="403"/>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地址：</w:t>
      </w:r>
    </w:p>
    <w:p>
      <w:pPr>
        <w:ind w:firstLine="403"/>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邮政编码：</w:t>
      </w:r>
    </w:p>
    <w:p>
      <w:pPr>
        <w:ind w:firstLine="403"/>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电话/传真：</w:t>
      </w:r>
      <w:r>
        <w:rPr>
          <w:rFonts w:hint="eastAsia" w:cs="宋体" w:asciiTheme="minorEastAsia" w:hAnsiTheme="minorEastAsia" w:eastAsiaTheme="minorEastAsia"/>
          <w:kern w:val="2"/>
          <w:sz w:val="24"/>
          <w:szCs w:val="24"/>
          <w:u w:val="single"/>
          <w:lang w:eastAsia="zh-CN"/>
        </w:rPr>
        <w:t xml:space="preserve">                    /FAX              </w:t>
      </w:r>
    </w:p>
    <w:p>
      <w:pPr>
        <w:ind w:firstLine="403"/>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电子邮箱：</w:t>
      </w:r>
    </w:p>
    <w:p>
      <w:pPr>
        <w:ind w:firstLine="403"/>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开户银行名称、帐号：</w:t>
      </w:r>
    </w:p>
    <w:p>
      <w:pPr>
        <w:ind w:firstLine="403"/>
        <w:jc w:val="both"/>
        <w:rPr>
          <w:rFonts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lang w:eastAsia="zh-CN"/>
        </w:rPr>
        <w:t>开户行地址/电话：</w:t>
      </w:r>
    </w:p>
    <w:p>
      <w:pPr>
        <w:jc w:val="both"/>
        <w:rPr>
          <w:rFonts w:cs="宋体" w:asciiTheme="minorEastAsia" w:hAnsiTheme="minorEastAsia" w:eastAsiaTheme="minorEastAsia"/>
          <w:kern w:val="2"/>
          <w:sz w:val="24"/>
          <w:szCs w:val="24"/>
          <w:lang w:eastAsia="zh-CN"/>
        </w:rPr>
      </w:pPr>
    </w:p>
    <w:p>
      <w:pPr>
        <w:spacing w:line="360" w:lineRule="auto"/>
        <w:rPr>
          <w:rFonts w:cs="宋体" w:asciiTheme="minorEastAsia" w:hAnsiTheme="minorEastAsia" w:eastAsiaTheme="minorEastAsia"/>
          <w:b/>
          <w:sz w:val="24"/>
          <w:szCs w:val="24"/>
          <w:u w:val="single"/>
          <w:lang w:eastAsia="zh-CN"/>
        </w:rPr>
      </w:pPr>
      <w:r>
        <w:rPr>
          <w:rFonts w:hint="eastAsia" w:cs="宋体" w:asciiTheme="minorEastAsia" w:hAnsiTheme="minorEastAsia" w:eastAsiaTheme="minorEastAsia"/>
          <w:kern w:val="2"/>
          <w:sz w:val="24"/>
          <w:szCs w:val="24"/>
          <w:lang w:eastAsia="zh-CN"/>
        </w:rPr>
        <w:t>日期：       年    月    日</w:t>
      </w:r>
    </w:p>
    <w:p>
      <w:pPr>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sz w:val="24"/>
          <w:szCs w:val="24"/>
          <w:u w:val="single"/>
          <w:lang w:eastAsia="zh-CN"/>
        </w:rPr>
        <w:t>（注：如联合体投标人，由联合体牵头人出具即可。</w:t>
      </w:r>
      <w:r>
        <w:rPr>
          <w:rFonts w:hint="eastAsia" w:cs="宋体" w:asciiTheme="minorEastAsia" w:hAnsiTheme="minorEastAsia" w:eastAsiaTheme="minorEastAsia"/>
          <w:b/>
          <w:sz w:val="24"/>
          <w:szCs w:val="24"/>
          <w:u w:val="single"/>
        </w:rPr>
        <w:t>）</w:t>
      </w:r>
      <w:r>
        <w:rPr>
          <w:rFonts w:hint="eastAsia" w:cs="宋体" w:asciiTheme="minorEastAsia" w:hAnsiTheme="minorEastAsia" w:eastAsiaTheme="minorEastAsia"/>
        </w:rPr>
        <w:br w:type="page"/>
      </w:r>
      <w:r>
        <w:rPr>
          <w:rFonts w:hint="eastAsia" w:cs="宋体" w:asciiTheme="minorEastAsia" w:hAnsiTheme="minorEastAsia" w:eastAsiaTheme="minorEastAsia"/>
          <w:b/>
          <w:bCs/>
          <w:sz w:val="32"/>
          <w:szCs w:val="32"/>
        </w:rPr>
        <w:t>投标书附录</w:t>
      </w:r>
    </w:p>
    <w:p>
      <w:pPr>
        <w:rPr>
          <w:rFonts w:cs="宋体" w:asciiTheme="minorEastAsia" w:hAnsiTheme="minorEastAsia" w:eastAsiaTheme="minorEastAsia"/>
        </w:rPr>
      </w:pPr>
    </w:p>
    <w:p>
      <w:pPr>
        <w:rPr>
          <w:rFonts w:cs="宋体" w:asciiTheme="minorEastAsia" w:hAnsiTheme="minorEastAsia" w:eastAsiaTheme="minorEastAsia"/>
          <w:sz w:val="23"/>
          <w:szCs w:val="23"/>
        </w:rPr>
      </w:pPr>
    </w:p>
    <w:tbl>
      <w:tblPr>
        <w:tblStyle w:val="27"/>
        <w:tblW w:w="8830" w:type="dxa"/>
        <w:jc w:val="center"/>
        <w:tblLayout w:type="fixed"/>
        <w:tblCellMar>
          <w:top w:w="0" w:type="dxa"/>
          <w:left w:w="0" w:type="dxa"/>
          <w:bottom w:w="0" w:type="dxa"/>
          <w:right w:w="0" w:type="dxa"/>
        </w:tblCellMar>
      </w:tblPr>
      <w:tblGrid>
        <w:gridCol w:w="1275"/>
        <w:gridCol w:w="2889"/>
        <w:gridCol w:w="2799"/>
        <w:gridCol w:w="1867"/>
      </w:tblGrid>
      <w:tr>
        <w:tblPrEx>
          <w:tblCellMar>
            <w:top w:w="0" w:type="dxa"/>
            <w:left w:w="0" w:type="dxa"/>
            <w:bottom w:w="0" w:type="dxa"/>
            <w:right w:w="0" w:type="dxa"/>
          </w:tblCellMar>
        </w:tblPrEx>
        <w:trPr>
          <w:trHeight w:val="538" w:hRule="atLeast"/>
          <w:jc w:val="center"/>
        </w:trPr>
        <w:tc>
          <w:tcPr>
            <w:tcW w:w="1275" w:type="dxa"/>
            <w:tcBorders>
              <w:top w:val="single" w:color="000000" w:sz="4" w:space="0"/>
              <w:left w:val="single" w:color="000000" w:sz="4" w:space="0"/>
              <w:bottom w:val="single" w:color="000000" w:sz="4" w:space="0"/>
              <w:right w:val="single" w:color="000000" w:sz="4" w:space="0"/>
            </w:tcBorders>
          </w:tcPr>
          <w:p>
            <w:pPr>
              <w:pStyle w:val="65"/>
              <w:kinsoku w:val="0"/>
              <w:overflowPunct w:val="0"/>
              <w:spacing w:before="92"/>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2889" w:type="dxa"/>
            <w:tcBorders>
              <w:top w:val="single" w:color="000000" w:sz="4" w:space="0"/>
              <w:left w:val="nil"/>
              <w:bottom w:val="single" w:color="000000" w:sz="4" w:space="0"/>
              <w:right w:val="single" w:color="000000" w:sz="4" w:space="0"/>
            </w:tcBorders>
          </w:tcPr>
          <w:p>
            <w:pPr>
              <w:pStyle w:val="65"/>
              <w:kinsoku w:val="0"/>
              <w:overflowPunct w:val="0"/>
              <w:spacing w:before="92"/>
              <w:ind w:left="65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条款名称</w:t>
            </w:r>
          </w:p>
        </w:tc>
        <w:tc>
          <w:tcPr>
            <w:tcW w:w="2799" w:type="dxa"/>
            <w:tcBorders>
              <w:top w:val="single" w:color="000000" w:sz="4" w:space="0"/>
              <w:left w:val="nil"/>
              <w:bottom w:val="single" w:color="000000" w:sz="4" w:space="0"/>
              <w:right w:val="single" w:color="000000" w:sz="4" w:space="0"/>
            </w:tcBorders>
          </w:tcPr>
          <w:p>
            <w:pPr>
              <w:pStyle w:val="65"/>
              <w:kinsoku w:val="0"/>
              <w:overflowPunct w:val="0"/>
              <w:spacing w:before="92"/>
              <w:ind w:left="70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约定内容</w:t>
            </w:r>
          </w:p>
        </w:tc>
        <w:tc>
          <w:tcPr>
            <w:tcW w:w="1867" w:type="dxa"/>
            <w:tcBorders>
              <w:top w:val="single" w:color="000000" w:sz="4" w:space="0"/>
              <w:left w:val="nil"/>
              <w:bottom w:val="single" w:color="000000" w:sz="4" w:space="0"/>
              <w:right w:val="single" w:color="000000" w:sz="4" w:space="0"/>
            </w:tcBorders>
          </w:tcPr>
          <w:p>
            <w:pPr>
              <w:pStyle w:val="65"/>
              <w:kinsoku w:val="0"/>
              <w:overflowPunct w:val="0"/>
              <w:spacing w:before="92"/>
              <w:ind w:right="3"/>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tc>
      </w:tr>
      <w:tr>
        <w:tblPrEx>
          <w:tblCellMar>
            <w:top w:w="0" w:type="dxa"/>
            <w:left w:w="0" w:type="dxa"/>
            <w:bottom w:w="0" w:type="dxa"/>
            <w:right w:w="0" w:type="dxa"/>
          </w:tblCellMar>
        </w:tblPrEx>
        <w:trPr>
          <w:trHeight w:val="451"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93"/>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2889" w:type="dxa"/>
            <w:tcBorders>
              <w:top w:val="single" w:color="000000" w:sz="4" w:space="0"/>
              <w:left w:val="nil"/>
              <w:bottom w:val="single" w:color="000000" w:sz="4" w:space="0"/>
              <w:right w:val="single" w:color="000000" w:sz="4" w:space="0"/>
            </w:tcBorders>
            <w:vAlign w:val="center"/>
          </w:tcPr>
          <w:p>
            <w:pPr>
              <w:pStyle w:val="65"/>
              <w:kinsoku w:val="0"/>
              <w:overflowPunct w:val="0"/>
              <w:spacing w:before="106"/>
              <w:ind w:left="548"/>
              <w:rPr>
                <w:rFonts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项目负责人</w:t>
            </w:r>
          </w:p>
        </w:tc>
        <w:tc>
          <w:tcPr>
            <w:tcW w:w="2799" w:type="dxa"/>
            <w:tcBorders>
              <w:top w:val="single" w:color="000000" w:sz="4" w:space="0"/>
              <w:left w:val="nil"/>
              <w:bottom w:val="single" w:color="000000" w:sz="4" w:space="0"/>
              <w:right w:val="single" w:color="000000" w:sz="4" w:space="0"/>
            </w:tcBorders>
            <w:vAlign w:val="center"/>
          </w:tcPr>
          <w:p>
            <w:pPr>
              <w:ind w:left="-7" w:leftChars="-3" w:firstLine="184" w:firstLineChars="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姓名：</w:t>
            </w:r>
          </w:p>
        </w:tc>
        <w:tc>
          <w:tcPr>
            <w:tcW w:w="1867" w:type="dxa"/>
            <w:tcBorders>
              <w:top w:val="single" w:color="000000" w:sz="4" w:space="0"/>
              <w:left w:val="nil"/>
              <w:bottom w:val="single" w:color="000000" w:sz="4" w:space="0"/>
              <w:right w:val="single" w:color="000000" w:sz="4" w:space="0"/>
            </w:tcBorders>
          </w:tcPr>
          <w:p>
            <w:pPr>
              <w:rPr>
                <w:rFonts w:cs="宋体" w:asciiTheme="minorEastAsia" w:hAnsiTheme="minorEastAsia" w:eastAsiaTheme="minorEastAsia"/>
                <w:sz w:val="24"/>
                <w:szCs w:val="24"/>
              </w:rPr>
            </w:pPr>
          </w:p>
        </w:tc>
      </w:tr>
      <w:tr>
        <w:tblPrEx>
          <w:tblCellMar>
            <w:top w:w="0" w:type="dxa"/>
            <w:left w:w="0" w:type="dxa"/>
            <w:bottom w:w="0" w:type="dxa"/>
            <w:right w:w="0" w:type="dxa"/>
          </w:tblCellMar>
        </w:tblPrEx>
        <w:trPr>
          <w:trHeight w:val="449"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91"/>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2889" w:type="dxa"/>
            <w:tcBorders>
              <w:top w:val="single" w:color="000000" w:sz="4" w:space="0"/>
              <w:left w:val="nil"/>
              <w:bottom w:val="single" w:color="000000" w:sz="4" w:space="0"/>
              <w:right w:val="single" w:color="000000" w:sz="4" w:space="0"/>
            </w:tcBorders>
            <w:vAlign w:val="center"/>
          </w:tcPr>
          <w:p>
            <w:pPr>
              <w:pStyle w:val="65"/>
              <w:kinsoku w:val="0"/>
              <w:overflowPunct w:val="0"/>
              <w:spacing w:before="106"/>
              <w:ind w:left="548"/>
              <w:rPr>
                <w:rFonts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投标内容</w:t>
            </w:r>
          </w:p>
        </w:tc>
        <w:tc>
          <w:tcPr>
            <w:tcW w:w="2799" w:type="dxa"/>
            <w:tcBorders>
              <w:top w:val="single" w:color="000000" w:sz="4" w:space="0"/>
              <w:left w:val="nil"/>
              <w:bottom w:val="single" w:color="000000" w:sz="4" w:space="0"/>
              <w:right w:val="single" w:color="000000" w:sz="4" w:space="0"/>
            </w:tcBorders>
            <w:vAlign w:val="center"/>
          </w:tcPr>
          <w:p>
            <w:pPr>
              <w:ind w:left="-7" w:leftChars="-3" w:firstLine="184" w:firstLineChars="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按招标文件要求</w:t>
            </w:r>
          </w:p>
        </w:tc>
        <w:tc>
          <w:tcPr>
            <w:tcW w:w="1867" w:type="dxa"/>
            <w:tcBorders>
              <w:top w:val="single" w:color="000000" w:sz="4" w:space="0"/>
              <w:left w:val="nil"/>
              <w:bottom w:val="single" w:color="000000" w:sz="4" w:space="0"/>
              <w:right w:val="single" w:color="000000" w:sz="4" w:space="0"/>
            </w:tcBorders>
          </w:tcPr>
          <w:p>
            <w:pPr>
              <w:rPr>
                <w:rFonts w:cs="宋体" w:asciiTheme="minorEastAsia" w:hAnsiTheme="minorEastAsia" w:eastAsiaTheme="minorEastAsia"/>
                <w:sz w:val="24"/>
                <w:szCs w:val="24"/>
              </w:rPr>
            </w:pPr>
          </w:p>
        </w:tc>
      </w:tr>
      <w:tr>
        <w:tblPrEx>
          <w:tblCellMar>
            <w:top w:w="0" w:type="dxa"/>
            <w:left w:w="0" w:type="dxa"/>
            <w:bottom w:w="0" w:type="dxa"/>
            <w:right w:w="0" w:type="dxa"/>
          </w:tblCellMar>
        </w:tblPrEx>
        <w:trPr>
          <w:trHeight w:val="451"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93"/>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2889" w:type="dxa"/>
            <w:tcBorders>
              <w:top w:val="single" w:color="000000" w:sz="4" w:space="0"/>
              <w:left w:val="nil"/>
              <w:bottom w:val="single" w:color="000000" w:sz="4" w:space="0"/>
              <w:right w:val="single" w:color="000000" w:sz="4" w:space="0"/>
            </w:tcBorders>
            <w:vAlign w:val="center"/>
          </w:tcPr>
          <w:p>
            <w:pPr>
              <w:pStyle w:val="65"/>
              <w:kinsoku w:val="0"/>
              <w:overflowPunct w:val="0"/>
              <w:spacing w:before="106"/>
              <w:ind w:left="548"/>
              <w:rPr>
                <w:rFonts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lang w:eastAsia="zh-CN"/>
              </w:rPr>
              <w:t>勘察设计</w:t>
            </w:r>
            <w:r>
              <w:rPr>
                <w:rFonts w:hint="eastAsia" w:cs="宋体" w:asciiTheme="minorEastAsia" w:hAnsiTheme="minorEastAsia" w:eastAsiaTheme="minorEastAsia"/>
                <w:spacing w:val="-1"/>
                <w:sz w:val="24"/>
                <w:szCs w:val="24"/>
              </w:rPr>
              <w:t>服务期限</w:t>
            </w:r>
          </w:p>
        </w:tc>
        <w:tc>
          <w:tcPr>
            <w:tcW w:w="2799" w:type="dxa"/>
            <w:tcBorders>
              <w:top w:val="single" w:color="000000" w:sz="4" w:space="0"/>
              <w:left w:val="nil"/>
              <w:bottom w:val="single" w:color="000000" w:sz="4" w:space="0"/>
              <w:right w:val="single" w:color="000000" w:sz="4" w:space="0"/>
            </w:tcBorders>
            <w:vAlign w:val="center"/>
          </w:tcPr>
          <w:p>
            <w:pPr>
              <w:ind w:left="-7" w:leftChars="-3" w:firstLine="184" w:firstLineChars="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按招标文件要求</w:t>
            </w:r>
          </w:p>
        </w:tc>
        <w:tc>
          <w:tcPr>
            <w:tcW w:w="1867" w:type="dxa"/>
            <w:tcBorders>
              <w:top w:val="single" w:color="000000" w:sz="4" w:space="0"/>
              <w:left w:val="nil"/>
              <w:bottom w:val="single" w:color="000000" w:sz="4" w:space="0"/>
              <w:right w:val="single" w:color="000000" w:sz="4" w:space="0"/>
            </w:tcBorders>
          </w:tcPr>
          <w:p>
            <w:pPr>
              <w:rPr>
                <w:rFonts w:cs="宋体" w:asciiTheme="minorEastAsia" w:hAnsiTheme="minorEastAsia" w:eastAsiaTheme="minorEastAsia"/>
                <w:sz w:val="24"/>
                <w:szCs w:val="24"/>
              </w:rPr>
            </w:pPr>
          </w:p>
        </w:tc>
      </w:tr>
      <w:tr>
        <w:tblPrEx>
          <w:tblCellMar>
            <w:top w:w="0" w:type="dxa"/>
            <w:left w:w="0" w:type="dxa"/>
            <w:bottom w:w="0" w:type="dxa"/>
            <w:right w:w="0" w:type="dxa"/>
          </w:tblCellMar>
        </w:tblPrEx>
        <w:trPr>
          <w:trHeight w:val="449"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2889" w:type="dxa"/>
            <w:tcBorders>
              <w:top w:val="single" w:color="000000" w:sz="4" w:space="0"/>
              <w:left w:val="nil"/>
              <w:bottom w:val="single" w:color="000000" w:sz="4" w:space="0"/>
              <w:right w:val="single" w:color="000000" w:sz="4" w:space="0"/>
            </w:tcBorders>
            <w:vAlign w:val="center"/>
          </w:tcPr>
          <w:p>
            <w:pPr>
              <w:pStyle w:val="65"/>
              <w:kinsoku w:val="0"/>
              <w:overflowPunct w:val="0"/>
              <w:spacing w:before="106"/>
              <w:ind w:left="548"/>
              <w:rPr>
                <w:rFonts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质量标准</w:t>
            </w:r>
          </w:p>
        </w:tc>
        <w:tc>
          <w:tcPr>
            <w:tcW w:w="2799" w:type="dxa"/>
            <w:tcBorders>
              <w:top w:val="single" w:color="000000" w:sz="4" w:space="0"/>
              <w:left w:val="nil"/>
              <w:bottom w:val="single" w:color="000000" w:sz="4" w:space="0"/>
              <w:right w:val="single" w:color="000000" w:sz="4" w:space="0"/>
            </w:tcBorders>
            <w:vAlign w:val="center"/>
          </w:tcPr>
          <w:p>
            <w:pPr>
              <w:ind w:left="-7" w:leftChars="-3" w:firstLine="184" w:firstLineChars="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按招标文件要求</w:t>
            </w:r>
          </w:p>
        </w:tc>
        <w:tc>
          <w:tcPr>
            <w:tcW w:w="1867" w:type="dxa"/>
            <w:tcBorders>
              <w:top w:val="single" w:color="000000" w:sz="4" w:space="0"/>
              <w:left w:val="nil"/>
              <w:bottom w:val="single" w:color="000000" w:sz="4" w:space="0"/>
              <w:right w:val="single" w:color="000000" w:sz="4" w:space="0"/>
            </w:tcBorders>
          </w:tcPr>
          <w:p>
            <w:pPr>
              <w:spacing w:before="106"/>
              <w:ind w:left="548"/>
              <w:rPr>
                <w:rFonts w:cs="宋体" w:asciiTheme="minorEastAsia" w:hAnsiTheme="minorEastAsia" w:eastAsiaTheme="minorEastAsia"/>
                <w:sz w:val="24"/>
                <w:szCs w:val="24"/>
              </w:rPr>
            </w:pPr>
          </w:p>
        </w:tc>
      </w:tr>
      <w:tr>
        <w:tblPrEx>
          <w:tblCellMar>
            <w:top w:w="0" w:type="dxa"/>
            <w:left w:w="0" w:type="dxa"/>
            <w:bottom w:w="0" w:type="dxa"/>
            <w:right w:w="0" w:type="dxa"/>
          </w:tblCellMar>
        </w:tblPrEx>
        <w:trPr>
          <w:trHeight w:val="451"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line="234"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2889" w:type="dxa"/>
            <w:tcBorders>
              <w:top w:val="single" w:color="000000" w:sz="4" w:space="0"/>
              <w:left w:val="nil"/>
              <w:bottom w:val="single" w:color="000000" w:sz="4" w:space="0"/>
              <w:right w:val="single" w:color="000000" w:sz="4" w:space="0"/>
            </w:tcBorders>
            <w:vAlign w:val="center"/>
          </w:tcPr>
          <w:p>
            <w:pPr>
              <w:pStyle w:val="65"/>
              <w:kinsoku w:val="0"/>
              <w:overflowPunct w:val="0"/>
              <w:spacing w:before="106"/>
              <w:ind w:left="548"/>
              <w:rPr>
                <w:rFonts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投标有效期</w:t>
            </w:r>
          </w:p>
        </w:tc>
        <w:tc>
          <w:tcPr>
            <w:tcW w:w="2799" w:type="dxa"/>
            <w:tcBorders>
              <w:top w:val="single" w:color="000000" w:sz="4" w:space="0"/>
              <w:left w:val="nil"/>
              <w:bottom w:val="single" w:color="000000" w:sz="4" w:space="0"/>
              <w:right w:val="single" w:color="000000" w:sz="4" w:space="0"/>
            </w:tcBorders>
            <w:vAlign w:val="center"/>
          </w:tcPr>
          <w:p>
            <w:pPr>
              <w:ind w:left="-7" w:leftChars="-3" w:firstLine="184" w:firstLineChars="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按招标文件要求</w:t>
            </w:r>
          </w:p>
        </w:tc>
        <w:tc>
          <w:tcPr>
            <w:tcW w:w="1867" w:type="dxa"/>
            <w:tcBorders>
              <w:top w:val="single" w:color="000000" w:sz="4" w:space="0"/>
              <w:left w:val="nil"/>
              <w:bottom w:val="single" w:color="000000" w:sz="4" w:space="0"/>
              <w:right w:val="single" w:color="000000" w:sz="4" w:space="0"/>
            </w:tcBorders>
          </w:tcPr>
          <w:p>
            <w:pPr>
              <w:rPr>
                <w:rFonts w:cs="宋体" w:asciiTheme="minorEastAsia" w:hAnsiTheme="minorEastAsia" w:eastAsiaTheme="minorEastAsia"/>
                <w:sz w:val="24"/>
                <w:szCs w:val="24"/>
              </w:rPr>
            </w:pPr>
          </w:p>
        </w:tc>
      </w:tr>
    </w:tbl>
    <w:p>
      <w:pPr>
        <w:pStyle w:val="2"/>
        <w:pBdr>
          <w:top w:val="single" w:color="auto" w:sz="4" w:space="0"/>
        </w:pBdr>
        <w:kinsoku w:val="0"/>
        <w:overflowPunct w:val="0"/>
        <w:spacing w:before="6"/>
        <w:rPr>
          <w:rFonts w:cs="宋体" w:asciiTheme="minorEastAsia" w:hAnsiTheme="minorEastAsia" w:eastAsiaTheme="minorEastAsia"/>
          <w:sz w:val="20"/>
          <w:szCs w:val="20"/>
        </w:rPr>
      </w:pPr>
    </w:p>
    <w:p>
      <w:pPr>
        <w:pStyle w:val="2"/>
        <w:pBdr>
          <w:top w:val="single" w:color="auto" w:sz="4" w:space="0"/>
        </w:pBdr>
        <w:kinsoku w:val="0"/>
        <w:overflowPunct w:val="0"/>
        <w:spacing w:before="6"/>
        <w:rPr>
          <w:rFonts w:cs="宋体" w:asciiTheme="minorEastAsia" w:hAnsiTheme="minorEastAsia" w:eastAsiaTheme="minorEastAsia"/>
          <w:sz w:val="20"/>
          <w:szCs w:val="20"/>
        </w:rPr>
      </w:pPr>
    </w:p>
    <w:p>
      <w:pPr>
        <w:pStyle w:val="2"/>
        <w:pBdr>
          <w:top w:val="single" w:color="auto" w:sz="4" w:space="0"/>
        </w:pBdr>
        <w:kinsoku w:val="0"/>
        <w:overflowPunct w:val="0"/>
        <w:spacing w:before="6"/>
        <w:rPr>
          <w:rFonts w:cs="宋体" w:asciiTheme="minorEastAsia" w:hAnsiTheme="minorEastAsia" w:eastAsiaTheme="minorEastAsia"/>
          <w:spacing w:val="-1"/>
          <w:sz w:val="24"/>
          <w:szCs w:val="24"/>
          <w:lang w:eastAsia="zh-CN"/>
        </w:rPr>
      </w:pPr>
      <w:r>
        <w:rPr>
          <w:rFonts w:hint="eastAsia" w:cs="宋体" w:asciiTheme="minorEastAsia" w:hAnsiTheme="minorEastAsia" w:eastAsiaTheme="minorEastAsia"/>
          <w:sz w:val="24"/>
          <w:szCs w:val="24"/>
          <w:lang w:eastAsia="zh-CN"/>
        </w:rPr>
        <w:t>投 标</w:t>
      </w:r>
      <w:r>
        <w:rPr>
          <w:rFonts w:hint="eastAsia" w:cs="宋体" w:asciiTheme="minorEastAsia" w:hAnsiTheme="minorEastAsia" w:eastAsiaTheme="minorEastAsia"/>
          <w:spacing w:val="-2"/>
          <w:sz w:val="24"/>
          <w:szCs w:val="24"/>
          <w:lang w:eastAsia="zh-CN"/>
        </w:rPr>
        <w:t xml:space="preserve"> 人：</w:t>
      </w:r>
      <w:r>
        <w:rPr>
          <w:rFonts w:hint="eastAsia" w:cs="宋体" w:asciiTheme="minorEastAsia" w:hAnsiTheme="minorEastAsia" w:eastAsiaTheme="minorEastAsia"/>
          <w:spacing w:val="-2"/>
          <w:sz w:val="24"/>
          <w:szCs w:val="24"/>
          <w:u w:val="single"/>
          <w:lang w:eastAsia="zh-CN"/>
        </w:rPr>
        <w:tab/>
      </w:r>
      <w:r>
        <w:rPr>
          <w:rFonts w:hint="eastAsia" w:cs="宋体" w:asciiTheme="minorEastAsia" w:hAnsiTheme="minorEastAsia" w:eastAsiaTheme="minorEastAsia"/>
          <w:spacing w:val="-1"/>
          <w:sz w:val="24"/>
          <w:szCs w:val="24"/>
          <w:lang w:eastAsia="zh-CN"/>
        </w:rPr>
        <w:t>（盖单位公章）</w:t>
      </w:r>
    </w:p>
    <w:p>
      <w:pPr>
        <w:pStyle w:val="2"/>
        <w:pBdr>
          <w:top w:val="single" w:color="auto" w:sz="4" w:space="0"/>
        </w:pBdr>
        <w:kinsoku w:val="0"/>
        <w:overflowPunct w:val="0"/>
        <w:spacing w:before="6"/>
        <w:rPr>
          <w:rFonts w:cs="宋体" w:asciiTheme="minorEastAsia" w:hAnsiTheme="minorEastAsia" w:eastAsiaTheme="minorEastAsia"/>
          <w:b/>
          <w:sz w:val="24"/>
          <w:szCs w:val="24"/>
          <w:lang w:eastAsia="zh-CN"/>
        </w:rPr>
      </w:pPr>
    </w:p>
    <w:p>
      <w:pPr>
        <w:spacing w:line="360" w:lineRule="auto"/>
        <w:rPr>
          <w:rFonts w:cs="宋体" w:asciiTheme="minorEastAsia" w:hAnsiTheme="minorEastAsia" w:eastAsiaTheme="minorEastAsia"/>
          <w:bCs/>
          <w:sz w:val="24"/>
          <w:szCs w:val="24"/>
          <w:lang w:eastAsia="zh-CN"/>
        </w:rPr>
      </w:pPr>
      <w:r>
        <w:rPr>
          <w:rFonts w:hint="eastAsia" w:cs="宋体" w:asciiTheme="minorEastAsia" w:hAnsiTheme="minorEastAsia" w:eastAsiaTheme="minorEastAsia"/>
          <w:bCs/>
          <w:sz w:val="24"/>
          <w:szCs w:val="24"/>
          <w:lang w:eastAsia="zh-CN"/>
        </w:rPr>
        <w:t>法定代表人或其委托代理人：</w:t>
      </w:r>
      <w:r>
        <w:rPr>
          <w:rFonts w:hint="eastAsia" w:cs="宋体" w:asciiTheme="minorEastAsia" w:hAnsiTheme="minorEastAsia" w:eastAsiaTheme="minorEastAsia"/>
          <w:bCs/>
          <w:sz w:val="24"/>
          <w:szCs w:val="24"/>
          <w:u w:val="single"/>
          <w:lang w:eastAsia="zh-CN"/>
        </w:rPr>
        <w:tab/>
      </w:r>
      <w:r>
        <w:rPr>
          <w:rFonts w:hint="eastAsia" w:cs="宋体" w:asciiTheme="minorEastAsia" w:hAnsiTheme="minorEastAsia" w:eastAsiaTheme="minorEastAsia"/>
          <w:bCs/>
          <w:sz w:val="24"/>
          <w:szCs w:val="24"/>
          <w:lang w:eastAsia="zh-CN"/>
        </w:rPr>
        <w:t>（签字或盖章）</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年</w:t>
      </w:r>
      <w:r>
        <w:rPr>
          <w:rFonts w:hint="eastAsia" w:cs="宋体" w:asciiTheme="minorEastAsia" w:hAnsiTheme="minorEastAsia" w:eastAsiaTheme="minorEastAsia"/>
          <w:sz w:val="24"/>
          <w:szCs w:val="24"/>
          <w:u w:val="single"/>
          <w:lang w:eastAsia="zh-CN"/>
        </w:rPr>
        <w:tab/>
      </w:r>
      <w:r>
        <w:rPr>
          <w:rFonts w:hint="eastAsia" w:cs="宋体" w:asciiTheme="minorEastAsia" w:hAnsiTheme="minorEastAsia" w:eastAsiaTheme="minorEastAsia"/>
          <w:sz w:val="24"/>
          <w:szCs w:val="24"/>
          <w:lang w:eastAsia="zh-CN"/>
        </w:rPr>
        <w:t>月</w:t>
      </w:r>
      <w:r>
        <w:rPr>
          <w:rFonts w:hint="eastAsia" w:cs="宋体" w:asciiTheme="minorEastAsia" w:hAnsiTheme="minorEastAsia" w:eastAsiaTheme="minorEastAsia"/>
          <w:sz w:val="24"/>
          <w:szCs w:val="24"/>
          <w:u w:val="single"/>
          <w:lang w:eastAsia="zh-CN"/>
        </w:rPr>
        <w:tab/>
      </w:r>
      <w:r>
        <w:rPr>
          <w:rFonts w:hint="eastAsia" w:cs="宋体" w:asciiTheme="minorEastAsia" w:hAnsiTheme="minorEastAsia" w:eastAsiaTheme="minorEastAsia"/>
          <w:sz w:val="24"/>
          <w:szCs w:val="24"/>
          <w:lang w:eastAsia="zh-CN"/>
        </w:rPr>
        <w:t>日</w:t>
      </w:r>
    </w:p>
    <w:p>
      <w:pPr>
        <w:spacing w:line="360" w:lineRule="auto"/>
        <w:rPr>
          <w:rFonts w:cs="宋体" w:asciiTheme="minorEastAsia" w:hAnsiTheme="minorEastAsia" w:eastAsiaTheme="minorEastAsia"/>
          <w:lang w:eastAsia="zh-CN"/>
        </w:rPr>
      </w:pPr>
    </w:p>
    <w:p>
      <w:pPr>
        <w:rPr>
          <w:rFonts w:cs="宋体" w:asciiTheme="minorEastAsia" w:hAnsiTheme="minorEastAsia" w:eastAsiaTheme="minorEastAsia"/>
          <w:lang w:eastAsia="zh-CN"/>
        </w:rPr>
      </w:pPr>
      <w:r>
        <w:rPr>
          <w:rFonts w:hint="eastAsia" w:cs="宋体" w:asciiTheme="minorEastAsia" w:hAnsiTheme="minorEastAsia" w:eastAsiaTheme="minorEastAsia"/>
          <w:b/>
          <w:sz w:val="24"/>
          <w:u w:val="single"/>
          <w:lang w:eastAsia="zh-CN"/>
        </w:rPr>
        <w:t>（注：如联合体投标人，由联合体牵头人出具即可。）</w:t>
      </w:r>
    </w:p>
    <w:p>
      <w:pPr>
        <w:pStyle w:val="26"/>
        <w:ind w:left="0" w:leftChars="0" w:firstLine="0" w:firstLineChars="0"/>
        <w:jc w:val="both"/>
        <w:rPr>
          <w:rFonts w:cs="宋体" w:asciiTheme="minorEastAsia" w:hAnsiTheme="minorEastAsia" w:eastAsiaTheme="minorEastAsia"/>
          <w:lang w:eastAsia="zh-CN"/>
        </w:rPr>
      </w:pPr>
    </w:p>
    <w:p>
      <w:pPr>
        <w:rPr>
          <w:rFonts w:cs="宋体" w:asciiTheme="minorEastAsia" w:hAnsiTheme="minorEastAsia" w:eastAsiaTheme="minorEastAsia"/>
          <w:lang w:eastAsia="zh-CN"/>
        </w:rPr>
      </w:pPr>
    </w:p>
    <w:p>
      <w:pPr>
        <w:pStyle w:val="26"/>
        <w:ind w:left="440" w:firstLine="400"/>
        <w:rPr>
          <w:rFonts w:cs="宋体" w:asciiTheme="minorEastAsia" w:hAnsiTheme="minorEastAsia" w:eastAsiaTheme="minorEastAsia"/>
          <w:lang w:eastAsia="zh-CN"/>
        </w:rPr>
      </w:pPr>
    </w:p>
    <w:p>
      <w:pPr>
        <w:autoSpaceDE w:val="0"/>
        <w:autoSpaceDN w:val="0"/>
        <w:adjustRightInd w:val="0"/>
        <w:spacing w:line="466" w:lineRule="exact"/>
        <w:ind w:right="-20"/>
        <w:outlineLvl w:val="0"/>
        <w:rPr>
          <w:rFonts w:cs="宋体" w:asciiTheme="minorEastAsia" w:hAnsiTheme="minorEastAsia" w:eastAsiaTheme="minorEastAsia"/>
          <w:position w:val="-1"/>
          <w:sz w:val="32"/>
          <w:szCs w:val="32"/>
          <w:lang w:eastAsia="zh-CN"/>
        </w:rPr>
      </w:pPr>
      <w:r>
        <w:rPr>
          <w:rFonts w:hint="eastAsia" w:cs="宋体" w:asciiTheme="minorEastAsia" w:hAnsiTheme="minorEastAsia" w:eastAsiaTheme="minorEastAsia"/>
          <w:lang w:eastAsia="zh-CN"/>
        </w:rPr>
        <w:br w:type="page"/>
      </w:r>
      <w:bookmarkStart w:id="86" w:name="_Toc20145"/>
      <w:bookmarkStart w:id="87" w:name="_Toc5055"/>
      <w:bookmarkStart w:id="88" w:name="_Toc63065954"/>
      <w:bookmarkStart w:id="89" w:name="_Toc50480838"/>
      <w:bookmarkStart w:id="90" w:name="_Toc1968"/>
      <w:bookmarkStart w:id="91" w:name="_Toc20037"/>
      <w:bookmarkStart w:id="92" w:name="_Toc16894"/>
      <w:r>
        <w:rPr>
          <w:rFonts w:hint="eastAsia" w:cs="宋体" w:asciiTheme="minorEastAsia" w:hAnsiTheme="minorEastAsia" w:eastAsiaTheme="minorEastAsia"/>
          <w:spacing w:val="2"/>
          <w:position w:val="-1"/>
          <w:sz w:val="32"/>
          <w:szCs w:val="32"/>
          <w:lang w:eastAsia="zh-CN"/>
        </w:rPr>
        <w:t>格式二：法定代表人身份证明及授权委托书</w:t>
      </w:r>
      <w:bookmarkEnd w:id="86"/>
      <w:bookmarkEnd w:id="87"/>
      <w:bookmarkEnd w:id="88"/>
      <w:bookmarkEnd w:id="89"/>
      <w:bookmarkEnd w:id="90"/>
      <w:bookmarkEnd w:id="91"/>
      <w:bookmarkEnd w:id="92"/>
    </w:p>
    <w:p>
      <w:pPr>
        <w:spacing w:line="360" w:lineRule="auto"/>
        <w:jc w:val="center"/>
        <w:rPr>
          <w:rFonts w:cs="宋体" w:asciiTheme="minorEastAsia" w:hAnsiTheme="minorEastAsia" w:eastAsiaTheme="minorEastAsia"/>
          <w:b/>
          <w:kern w:val="1"/>
          <w:sz w:val="28"/>
          <w:lang w:eastAsia="zh-CN"/>
        </w:rPr>
      </w:pPr>
      <w:r>
        <w:rPr>
          <w:rFonts w:hint="eastAsia" w:cs="宋体" w:asciiTheme="minorEastAsia" w:hAnsiTheme="minorEastAsia" w:eastAsiaTheme="minorEastAsia"/>
          <w:b/>
          <w:kern w:val="1"/>
          <w:sz w:val="28"/>
          <w:lang w:eastAsia="zh-CN"/>
        </w:rPr>
        <w:t>法定代表人身份证明书</w:t>
      </w:r>
    </w:p>
    <w:p>
      <w:pPr>
        <w:spacing w:line="360" w:lineRule="auto"/>
        <w:jc w:val="right"/>
        <w:rPr>
          <w:rFonts w:cs="宋体" w:asciiTheme="minorEastAsia" w:hAnsiTheme="minorEastAsia" w:eastAsiaTheme="minorEastAsia"/>
          <w:kern w:val="1"/>
          <w:szCs w:val="21"/>
          <w:lang w:eastAsia="zh-CN"/>
        </w:rPr>
      </w:pPr>
      <w:r>
        <w:rPr>
          <w:rFonts w:hint="eastAsia" w:cs="宋体" w:asciiTheme="minorEastAsia" w:hAnsiTheme="minorEastAsia" w:eastAsiaTheme="minorEastAsia"/>
          <w:kern w:val="1"/>
          <w:szCs w:val="21"/>
          <w:lang w:eastAsia="zh-CN"/>
        </w:rPr>
        <w:t>（　 ）第　号</w:t>
      </w:r>
    </w:p>
    <w:tbl>
      <w:tblPr>
        <w:tblStyle w:val="27"/>
        <w:tblW w:w="9455" w:type="dxa"/>
        <w:tblInd w:w="0" w:type="dxa"/>
        <w:tblLayout w:type="fixed"/>
        <w:tblCellMar>
          <w:top w:w="0" w:type="dxa"/>
          <w:left w:w="108" w:type="dxa"/>
          <w:bottom w:w="0" w:type="dxa"/>
          <w:right w:w="108" w:type="dxa"/>
        </w:tblCellMar>
      </w:tblPr>
      <w:tblGrid>
        <w:gridCol w:w="9455"/>
      </w:tblGrid>
      <w:tr>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pPr>
              <w:spacing w:line="360" w:lineRule="auto"/>
              <w:rPr>
                <w:rFonts w:cs="宋体" w:asciiTheme="minorEastAsia" w:hAnsiTheme="minorEastAsia" w:eastAsiaTheme="minorEastAsia"/>
                <w:kern w:val="1"/>
                <w:sz w:val="24"/>
                <w:szCs w:val="24"/>
                <w:u w:val="single"/>
                <w:lang w:eastAsia="zh-CN"/>
              </w:rPr>
            </w:pPr>
          </w:p>
          <w:p>
            <w:pPr>
              <w:spacing w:line="360" w:lineRule="auto"/>
              <w:rPr>
                <w:rFonts w:cs="宋体" w:asciiTheme="minorEastAsia" w:hAnsiTheme="minorEastAsia" w:eastAsiaTheme="minorEastAsia"/>
                <w:kern w:val="1"/>
                <w:sz w:val="24"/>
                <w:szCs w:val="24"/>
                <w:lang w:eastAsia="zh-CN"/>
              </w:rPr>
            </w:pPr>
            <w:r>
              <w:rPr>
                <w:rFonts w:hint="eastAsia" w:cs="宋体" w:asciiTheme="minorEastAsia" w:hAnsiTheme="minorEastAsia" w:eastAsiaTheme="minorEastAsia"/>
                <w:kern w:val="1"/>
                <w:sz w:val="24"/>
                <w:szCs w:val="24"/>
                <w:lang w:eastAsia="zh-CN"/>
              </w:rPr>
              <w:t xml:space="preserve"> 　　</w:t>
            </w:r>
            <w:r>
              <w:rPr>
                <w:rFonts w:hint="eastAsia" w:cs="宋体" w:asciiTheme="minorEastAsia" w:hAnsiTheme="minorEastAsia" w:eastAsiaTheme="minorEastAsia"/>
                <w:kern w:val="1"/>
                <w:sz w:val="24"/>
                <w:szCs w:val="24"/>
                <w:u w:val="single"/>
                <w:lang w:eastAsia="zh-CN"/>
              </w:rPr>
              <w:t>　　　　</w:t>
            </w:r>
            <w:r>
              <w:rPr>
                <w:rFonts w:hint="eastAsia" w:cs="宋体" w:asciiTheme="minorEastAsia" w:hAnsiTheme="minorEastAsia" w:eastAsiaTheme="minorEastAsia"/>
                <w:kern w:val="1"/>
                <w:sz w:val="24"/>
                <w:szCs w:val="24"/>
                <w:lang w:eastAsia="zh-CN"/>
              </w:rPr>
              <w:t>现任我单位</w:t>
            </w:r>
            <w:r>
              <w:rPr>
                <w:rFonts w:hint="eastAsia" w:cs="宋体" w:asciiTheme="minorEastAsia" w:hAnsiTheme="minorEastAsia" w:eastAsiaTheme="minorEastAsia"/>
                <w:kern w:val="1"/>
                <w:sz w:val="24"/>
                <w:szCs w:val="24"/>
                <w:u w:val="single"/>
                <w:lang w:eastAsia="zh-CN"/>
              </w:rPr>
              <w:t>　　　　　</w:t>
            </w:r>
            <w:r>
              <w:rPr>
                <w:rFonts w:hint="eastAsia" w:cs="宋体" w:asciiTheme="minorEastAsia" w:hAnsiTheme="minorEastAsia" w:eastAsiaTheme="minorEastAsia"/>
                <w:kern w:val="1"/>
                <w:sz w:val="24"/>
                <w:szCs w:val="24"/>
                <w:lang w:eastAsia="zh-CN"/>
              </w:rPr>
              <w:t>职务，为法定代表人（负责人），特此证明。</w:t>
            </w:r>
          </w:p>
          <w:p>
            <w:pPr>
              <w:spacing w:line="360" w:lineRule="auto"/>
              <w:rPr>
                <w:rFonts w:cs="宋体" w:asciiTheme="minorEastAsia" w:hAnsiTheme="minorEastAsia" w:eastAsiaTheme="minorEastAsia"/>
                <w:kern w:val="1"/>
                <w:sz w:val="24"/>
                <w:szCs w:val="24"/>
                <w:u w:val="single"/>
                <w:lang w:eastAsia="zh-CN"/>
              </w:rPr>
            </w:pPr>
            <w:r>
              <w:rPr>
                <w:rFonts w:hint="eastAsia" w:cs="宋体" w:asciiTheme="minorEastAsia" w:hAnsiTheme="minorEastAsia" w:eastAsiaTheme="minorEastAsia"/>
                <w:kern w:val="1"/>
                <w:sz w:val="24"/>
                <w:szCs w:val="24"/>
                <w:lang w:eastAsia="zh-CN"/>
              </w:rPr>
              <w:t xml:space="preserve">有效期限： </w:t>
            </w:r>
            <w:r>
              <w:rPr>
                <w:rFonts w:hint="eastAsia" w:cs="宋体" w:asciiTheme="minorEastAsia" w:hAnsiTheme="minorEastAsia" w:eastAsiaTheme="minorEastAsia"/>
                <w:kern w:val="1"/>
                <w:sz w:val="24"/>
                <w:szCs w:val="24"/>
                <w:u w:val="single"/>
                <w:lang w:eastAsia="zh-CN"/>
              </w:rPr>
              <w:t>　　　　　　　　　　</w:t>
            </w:r>
          </w:p>
          <w:p>
            <w:pPr>
              <w:spacing w:line="360" w:lineRule="auto"/>
              <w:rPr>
                <w:rFonts w:cs="宋体" w:asciiTheme="minorEastAsia" w:hAnsiTheme="minorEastAsia" w:eastAsiaTheme="minorEastAsia"/>
                <w:kern w:val="1"/>
                <w:sz w:val="24"/>
                <w:szCs w:val="24"/>
                <w:u w:val="single"/>
                <w:lang w:eastAsia="zh-CN"/>
              </w:rPr>
            </w:pPr>
            <w:r>
              <w:rPr>
                <w:rFonts w:hint="eastAsia" w:cs="宋体" w:asciiTheme="minorEastAsia" w:hAnsiTheme="minorEastAsia" w:eastAsiaTheme="minorEastAsia"/>
                <w:kern w:val="1"/>
                <w:sz w:val="24"/>
                <w:szCs w:val="24"/>
                <w:lang w:eastAsia="zh-CN"/>
              </w:rPr>
              <w:t>附：法定代表人（负责人）性别：</w:t>
            </w:r>
            <w:r>
              <w:rPr>
                <w:rFonts w:hint="eastAsia" w:cs="宋体" w:asciiTheme="minorEastAsia" w:hAnsiTheme="minorEastAsia" w:eastAsiaTheme="minorEastAsia"/>
                <w:kern w:val="1"/>
                <w:sz w:val="24"/>
                <w:szCs w:val="24"/>
                <w:u w:val="single"/>
                <w:lang w:eastAsia="zh-CN"/>
              </w:rPr>
              <w:t>　　</w:t>
            </w:r>
            <w:r>
              <w:rPr>
                <w:rFonts w:hint="eastAsia" w:cs="宋体" w:asciiTheme="minorEastAsia" w:hAnsiTheme="minorEastAsia" w:eastAsiaTheme="minorEastAsia"/>
                <w:kern w:val="1"/>
                <w:sz w:val="24"/>
                <w:szCs w:val="24"/>
                <w:lang w:eastAsia="zh-CN"/>
              </w:rPr>
              <w:t>年龄：</w:t>
            </w:r>
            <w:r>
              <w:rPr>
                <w:rFonts w:hint="eastAsia" w:cs="宋体" w:asciiTheme="minorEastAsia" w:hAnsiTheme="minorEastAsia" w:eastAsiaTheme="minorEastAsia"/>
                <w:kern w:val="1"/>
                <w:sz w:val="24"/>
                <w:szCs w:val="24"/>
                <w:u w:val="single"/>
                <w:lang w:eastAsia="zh-CN"/>
              </w:rPr>
              <w:t>　　</w:t>
            </w:r>
            <w:r>
              <w:rPr>
                <w:rFonts w:hint="eastAsia" w:cs="宋体" w:asciiTheme="minorEastAsia" w:hAnsiTheme="minorEastAsia" w:eastAsiaTheme="minorEastAsia"/>
                <w:kern w:val="1"/>
                <w:sz w:val="24"/>
                <w:szCs w:val="24"/>
                <w:lang w:eastAsia="zh-CN"/>
              </w:rPr>
              <w:t>身份证号码：</w:t>
            </w:r>
            <w:r>
              <w:rPr>
                <w:rFonts w:hint="eastAsia" w:cs="宋体" w:asciiTheme="minorEastAsia" w:hAnsiTheme="minorEastAsia" w:eastAsiaTheme="minorEastAsia"/>
                <w:kern w:val="1"/>
                <w:sz w:val="24"/>
                <w:szCs w:val="24"/>
                <w:u w:val="single"/>
                <w:lang w:eastAsia="zh-CN"/>
              </w:rPr>
              <w:t>　　　　　　　　　　</w:t>
            </w:r>
          </w:p>
          <w:p>
            <w:pPr>
              <w:spacing w:line="360" w:lineRule="auto"/>
              <w:rPr>
                <w:rFonts w:cs="宋体" w:asciiTheme="minorEastAsia" w:hAnsiTheme="minorEastAsia" w:eastAsiaTheme="minorEastAsia"/>
                <w:kern w:val="1"/>
                <w:sz w:val="24"/>
                <w:szCs w:val="24"/>
                <w:u w:val="single"/>
                <w:lang w:eastAsia="zh-CN"/>
              </w:rPr>
            </w:pPr>
            <w:r>
              <w:rPr>
                <w:rFonts w:hint="eastAsia" w:cs="宋体" w:asciiTheme="minorEastAsia" w:hAnsiTheme="minorEastAsia" w:eastAsiaTheme="minorEastAsia"/>
                <w:kern w:val="1"/>
                <w:sz w:val="24"/>
                <w:szCs w:val="24"/>
                <w:lang w:eastAsia="zh-CN"/>
              </w:rPr>
              <w:t>注册号码：</w:t>
            </w:r>
            <w:r>
              <w:rPr>
                <w:rFonts w:hint="eastAsia" w:cs="宋体" w:asciiTheme="minorEastAsia" w:hAnsiTheme="minorEastAsia" w:eastAsiaTheme="minorEastAsia"/>
                <w:kern w:val="1"/>
                <w:sz w:val="24"/>
                <w:szCs w:val="24"/>
                <w:u w:val="single"/>
                <w:lang w:eastAsia="zh-CN"/>
              </w:rPr>
              <w:t>　　　　　　　　　　</w:t>
            </w:r>
            <w:r>
              <w:rPr>
                <w:rFonts w:hint="eastAsia" w:cs="宋体" w:asciiTheme="minorEastAsia" w:hAnsiTheme="minorEastAsia" w:eastAsiaTheme="minorEastAsia"/>
                <w:kern w:val="1"/>
                <w:sz w:val="24"/>
                <w:szCs w:val="24"/>
                <w:lang w:eastAsia="zh-CN"/>
              </w:rPr>
              <w:t>企业类型：</w:t>
            </w:r>
            <w:r>
              <w:rPr>
                <w:rFonts w:hint="eastAsia" w:cs="宋体" w:asciiTheme="minorEastAsia" w:hAnsiTheme="minorEastAsia" w:eastAsiaTheme="minorEastAsia"/>
                <w:kern w:val="1"/>
                <w:sz w:val="24"/>
                <w:szCs w:val="24"/>
                <w:u w:val="single"/>
                <w:lang w:eastAsia="zh-CN"/>
              </w:rPr>
              <w:t>　　　　　　　　　　</w:t>
            </w:r>
          </w:p>
          <w:p>
            <w:pPr>
              <w:spacing w:line="360" w:lineRule="auto"/>
              <w:rPr>
                <w:rFonts w:cs="宋体" w:asciiTheme="minorEastAsia" w:hAnsiTheme="minorEastAsia" w:eastAsiaTheme="minorEastAsia"/>
                <w:kern w:val="1"/>
                <w:sz w:val="24"/>
                <w:szCs w:val="24"/>
                <w:u w:val="single"/>
                <w:lang w:eastAsia="zh-CN"/>
              </w:rPr>
            </w:pPr>
            <w:r>
              <w:rPr>
                <w:rFonts w:hint="eastAsia" w:cs="宋体" w:asciiTheme="minorEastAsia" w:hAnsiTheme="minorEastAsia" w:eastAsiaTheme="minorEastAsia"/>
                <w:kern w:val="1"/>
                <w:sz w:val="24"/>
                <w:szCs w:val="24"/>
                <w:lang w:eastAsia="zh-CN"/>
              </w:rPr>
              <w:t>经营范围：</w:t>
            </w:r>
            <w:r>
              <w:rPr>
                <w:rFonts w:hint="eastAsia" w:cs="宋体" w:asciiTheme="minorEastAsia" w:hAnsiTheme="minorEastAsia" w:eastAsiaTheme="minorEastAsia"/>
                <w:kern w:val="1"/>
                <w:sz w:val="24"/>
                <w:szCs w:val="24"/>
                <w:u w:val="single"/>
                <w:lang w:eastAsia="zh-CN"/>
              </w:rPr>
              <w:t xml:space="preserve">　　　　　　　　　　                                                 </w:t>
            </w:r>
          </w:p>
          <w:p>
            <w:pPr>
              <w:spacing w:line="360" w:lineRule="auto"/>
              <w:rPr>
                <w:rFonts w:cs="宋体" w:asciiTheme="minorEastAsia" w:hAnsiTheme="minorEastAsia" w:eastAsiaTheme="minorEastAsia"/>
                <w:kern w:val="1"/>
                <w:sz w:val="24"/>
                <w:szCs w:val="24"/>
                <w:lang w:eastAsia="zh-CN"/>
              </w:rPr>
            </w:pPr>
            <w:r>
              <w:rPr>
                <w:rFonts w:hint="eastAsia" w:cs="宋体" w:asciiTheme="minorEastAsia" w:hAnsiTheme="minorEastAsia" w:eastAsiaTheme="minorEastAsia"/>
                <w:kern w:val="1"/>
                <w:sz w:val="24"/>
                <w:szCs w:val="24"/>
                <w:u w:val="single"/>
                <w:lang w:eastAsia="zh-CN"/>
              </w:rPr>
              <w:t>　　　　　　　　　　　　　　　　</w:t>
            </w:r>
            <w:r>
              <w:rPr>
                <w:rFonts w:hint="eastAsia" w:cs="宋体" w:asciiTheme="minorEastAsia" w:hAnsiTheme="minorEastAsia" w:eastAsiaTheme="minorEastAsia"/>
                <w:kern w:val="1"/>
                <w:sz w:val="24"/>
                <w:szCs w:val="24"/>
                <w:lang w:eastAsia="zh-CN"/>
              </w:rPr>
              <w:t>单位：</w:t>
            </w:r>
            <w:r>
              <w:rPr>
                <w:rFonts w:hint="eastAsia" w:cs="宋体" w:asciiTheme="minorEastAsia" w:hAnsiTheme="minorEastAsia" w:eastAsiaTheme="minorEastAsia"/>
                <w:kern w:val="1"/>
                <w:sz w:val="24"/>
                <w:szCs w:val="24"/>
                <w:u w:val="single"/>
                <w:lang w:eastAsia="zh-CN"/>
              </w:rPr>
              <w:t>　　　　　　</w:t>
            </w:r>
            <w:r>
              <w:rPr>
                <w:rFonts w:hint="eastAsia" w:cs="宋体" w:asciiTheme="minorEastAsia" w:hAnsiTheme="minorEastAsia" w:eastAsiaTheme="minorEastAsia"/>
                <w:spacing w:val="-1"/>
                <w:sz w:val="24"/>
                <w:szCs w:val="24"/>
                <w:lang w:eastAsia="zh-CN"/>
              </w:rPr>
              <w:t>（盖单位公章）</w:t>
            </w:r>
          </w:p>
          <w:p>
            <w:pPr>
              <w:spacing w:line="360" w:lineRule="auto"/>
              <w:rPr>
                <w:rFonts w:cs="宋体" w:asciiTheme="minorEastAsia" w:hAnsiTheme="minorEastAsia" w:eastAsiaTheme="minorEastAsia"/>
                <w:kern w:val="1"/>
                <w:szCs w:val="21"/>
                <w:u w:val="single"/>
              </w:rPr>
            </w:pPr>
            <w:r>
              <w:rPr>
                <w:rFonts w:hint="eastAsia" w:cs="宋体" w:asciiTheme="minorEastAsia" w:hAnsiTheme="minorEastAsia" w:eastAsiaTheme="minorEastAsia"/>
                <w:kern w:val="1"/>
                <w:sz w:val="24"/>
                <w:szCs w:val="24"/>
                <w:u w:val="single"/>
                <w:lang w:eastAsia="zh-CN"/>
              </w:rPr>
              <w:t>　　　　　　　　　　　　　　　　</w:t>
            </w:r>
            <w:r>
              <w:rPr>
                <w:rFonts w:hint="eastAsia" w:cs="宋体" w:asciiTheme="minorEastAsia" w:hAnsiTheme="minorEastAsia" w:eastAsiaTheme="minorEastAsia"/>
                <w:kern w:val="1"/>
                <w:sz w:val="24"/>
                <w:szCs w:val="24"/>
                <w:lang w:eastAsia="zh-CN"/>
              </w:rPr>
              <w:t xml:space="preserve">　　　　　    </w:t>
            </w:r>
            <w:r>
              <w:rPr>
                <w:rFonts w:hint="eastAsia" w:cs="宋体" w:asciiTheme="minorEastAsia" w:hAnsiTheme="minorEastAsia" w:eastAsiaTheme="minorEastAsia"/>
                <w:kern w:val="1"/>
                <w:sz w:val="24"/>
                <w:szCs w:val="24"/>
              </w:rPr>
              <w:t>年　月　　日</w:t>
            </w:r>
          </w:p>
        </w:tc>
      </w:tr>
    </w:tbl>
    <w:p>
      <w:pPr>
        <w:spacing w:line="360" w:lineRule="auto"/>
        <w:rPr>
          <w:rFonts w:cs="宋体" w:asciiTheme="minorEastAsia" w:hAnsiTheme="minorEastAsia" w:eastAsiaTheme="minorEastAsia"/>
          <w:kern w:val="1"/>
          <w:szCs w:val="21"/>
          <w:lang w:eastAsia="zh-CN"/>
        </w:rPr>
      </w:pPr>
      <w:r>
        <w:rPr>
          <w:rFonts w:hint="eastAsia" w:cs="宋体" w:asciiTheme="minorEastAsia" w:hAnsiTheme="minorEastAsia" w:eastAsiaTheme="minorEastAsia"/>
          <w:kern w:val="1"/>
          <w:szCs w:val="21"/>
          <w:lang w:eastAsia="zh-CN"/>
        </w:rPr>
        <w:t>注：1、法定代表人证明书也可以采用工商行政管理局统一印制的格式。</w:t>
      </w:r>
    </w:p>
    <w:p>
      <w:pPr>
        <w:spacing w:line="360" w:lineRule="auto"/>
        <w:rPr>
          <w:rFonts w:cs="宋体" w:asciiTheme="minorEastAsia" w:hAnsiTheme="minorEastAsia" w:eastAsiaTheme="minorEastAsia"/>
          <w:kern w:val="1"/>
          <w:szCs w:val="21"/>
          <w:lang w:eastAsia="zh-CN"/>
        </w:rPr>
      </w:pPr>
      <w:r>
        <w:rPr>
          <w:rFonts w:hint="eastAsia" w:cs="宋体" w:asciiTheme="minorEastAsia" w:hAnsiTheme="minorEastAsia" w:eastAsiaTheme="minorEastAsia"/>
          <w:kern w:val="1"/>
          <w:szCs w:val="21"/>
          <w:lang w:eastAsia="zh-CN"/>
        </w:rPr>
        <w:t>2、联合体投标的，本证明书由联合体牵头人出具。</w:t>
      </w:r>
    </w:p>
    <w:p>
      <w:pPr>
        <w:spacing w:line="360" w:lineRule="auto"/>
        <w:rPr>
          <w:rFonts w:cs="宋体" w:asciiTheme="minorEastAsia" w:hAnsiTheme="minorEastAsia" w:eastAsiaTheme="minorEastAsia"/>
          <w:kern w:val="1"/>
          <w:szCs w:val="21"/>
          <w:lang w:eastAsia="zh-CN"/>
        </w:rPr>
      </w:pPr>
      <w:r>
        <w:rPr>
          <w:rFonts w:hint="eastAsia" w:cs="宋体" w:asciiTheme="minorEastAsia" w:hAnsiTheme="minorEastAsia" w:eastAsiaTheme="minorEastAsia"/>
          <w:kern w:val="1"/>
          <w:szCs w:val="21"/>
          <w:lang w:eastAsia="zh-CN"/>
        </w:rPr>
        <w:t>3、附法定代表人身份证扫描件（盖单位公章）。</w:t>
      </w:r>
    </w:p>
    <w:p>
      <w:pPr>
        <w:spacing w:line="360" w:lineRule="auto"/>
        <w:jc w:val="center"/>
        <w:rPr>
          <w:rFonts w:cs="宋体" w:asciiTheme="minorEastAsia" w:hAnsiTheme="minorEastAsia" w:eastAsiaTheme="minorEastAsia"/>
          <w:b/>
          <w:kern w:val="1"/>
          <w:sz w:val="24"/>
          <w:lang w:eastAsia="zh-CN"/>
        </w:rPr>
      </w:pPr>
      <w:r>
        <w:rPr>
          <w:rFonts w:hint="eastAsia" w:cs="宋体" w:asciiTheme="minorEastAsia" w:hAnsiTheme="minorEastAsia" w:eastAsiaTheme="minorEastAsia"/>
          <w:b/>
          <w:kern w:val="1"/>
          <w:sz w:val="24"/>
          <w:lang w:eastAsia="zh-CN"/>
        </w:rPr>
        <w:t>法定代表人授权委托书</w:t>
      </w:r>
    </w:p>
    <w:p>
      <w:pPr>
        <w:spacing w:line="360" w:lineRule="auto"/>
        <w:jc w:val="right"/>
        <w:rPr>
          <w:rFonts w:cs="宋体" w:asciiTheme="minorEastAsia" w:hAnsiTheme="minorEastAsia" w:eastAsiaTheme="minorEastAsia"/>
          <w:kern w:val="1"/>
          <w:szCs w:val="21"/>
          <w:lang w:eastAsia="zh-CN"/>
        </w:rPr>
      </w:pPr>
      <w:r>
        <w:rPr>
          <w:rFonts w:hint="eastAsia" w:cs="宋体" w:asciiTheme="minorEastAsia" w:hAnsiTheme="minorEastAsia" w:eastAsiaTheme="minorEastAsia"/>
          <w:kern w:val="1"/>
          <w:szCs w:val="21"/>
          <w:lang w:eastAsia="zh-CN"/>
        </w:rPr>
        <w:t>（　 ）第　号</w:t>
      </w:r>
    </w:p>
    <w:tbl>
      <w:tblPr>
        <w:tblStyle w:val="27"/>
        <w:tblW w:w="9243" w:type="dxa"/>
        <w:tblInd w:w="0" w:type="dxa"/>
        <w:tblLayout w:type="fixed"/>
        <w:tblCellMar>
          <w:top w:w="0" w:type="dxa"/>
          <w:left w:w="108" w:type="dxa"/>
          <w:bottom w:w="0" w:type="dxa"/>
          <w:right w:w="108" w:type="dxa"/>
        </w:tblCellMar>
      </w:tblPr>
      <w:tblGrid>
        <w:gridCol w:w="9243"/>
      </w:tblGrid>
      <w:tr>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pPr>
              <w:spacing w:line="360" w:lineRule="auto"/>
              <w:ind w:firstLine="480"/>
              <w:rPr>
                <w:rFonts w:cs="宋体" w:asciiTheme="minorEastAsia" w:hAnsiTheme="minorEastAsia" w:eastAsiaTheme="minorEastAsia"/>
                <w:kern w:val="1"/>
                <w:sz w:val="24"/>
                <w:szCs w:val="24"/>
                <w:u w:val="single"/>
                <w:lang w:eastAsia="zh-CN"/>
              </w:rPr>
            </w:pPr>
            <w:r>
              <w:rPr>
                <w:rFonts w:hint="eastAsia" w:cs="宋体" w:asciiTheme="minorEastAsia" w:hAnsiTheme="minorEastAsia" w:eastAsiaTheme="minorEastAsia"/>
                <w:kern w:val="1"/>
                <w:sz w:val="24"/>
                <w:szCs w:val="24"/>
                <w:lang w:eastAsia="zh-CN"/>
              </w:rPr>
              <w:t>兹授权为我方委托代理人，其权限是：</w:t>
            </w:r>
            <w:r>
              <w:rPr>
                <w:rFonts w:hint="eastAsia" w:cs="宋体" w:asciiTheme="minorEastAsia" w:hAnsiTheme="minorEastAsia" w:eastAsiaTheme="minorEastAsia"/>
                <w:kern w:val="1"/>
                <w:sz w:val="24"/>
                <w:szCs w:val="24"/>
                <w:u w:val="single"/>
                <w:lang w:eastAsia="zh-CN"/>
              </w:rPr>
              <w:t>　　　　                        　　　　　　</w:t>
            </w:r>
          </w:p>
          <w:p>
            <w:pPr>
              <w:spacing w:line="360" w:lineRule="auto"/>
              <w:rPr>
                <w:rFonts w:cs="宋体" w:asciiTheme="minorEastAsia" w:hAnsiTheme="minorEastAsia" w:eastAsiaTheme="minorEastAsia"/>
                <w:kern w:val="1"/>
                <w:sz w:val="24"/>
                <w:szCs w:val="24"/>
                <w:u w:val="single"/>
                <w:lang w:eastAsia="zh-CN"/>
              </w:rPr>
            </w:pPr>
            <w:r>
              <w:rPr>
                <w:rFonts w:hint="eastAsia" w:cs="宋体" w:asciiTheme="minorEastAsia" w:hAnsiTheme="minorEastAsia" w:eastAsiaTheme="minorEastAsia"/>
                <w:kern w:val="1"/>
                <w:sz w:val="24"/>
                <w:szCs w:val="24"/>
                <w:u w:val="single"/>
                <w:lang w:eastAsia="zh-CN"/>
              </w:rPr>
              <w:t>　　　　　　　                                                               　　　</w:t>
            </w:r>
          </w:p>
          <w:p>
            <w:pPr>
              <w:spacing w:line="360" w:lineRule="auto"/>
              <w:rPr>
                <w:rFonts w:cs="宋体" w:asciiTheme="minorEastAsia" w:hAnsiTheme="minorEastAsia" w:eastAsiaTheme="minorEastAsia"/>
                <w:kern w:val="1"/>
                <w:sz w:val="24"/>
                <w:szCs w:val="24"/>
                <w:u w:val="single"/>
                <w:lang w:eastAsia="zh-CN"/>
              </w:rPr>
            </w:pPr>
            <w:r>
              <w:rPr>
                <w:rFonts w:hint="eastAsia" w:cs="宋体" w:asciiTheme="minorEastAsia" w:hAnsiTheme="minorEastAsia" w:eastAsiaTheme="minorEastAsia"/>
                <w:kern w:val="1"/>
                <w:sz w:val="24"/>
                <w:szCs w:val="24"/>
                <w:lang w:eastAsia="zh-CN"/>
              </w:rPr>
              <w:t>有效期限：</w:t>
            </w:r>
            <w:r>
              <w:rPr>
                <w:rFonts w:hint="eastAsia" w:cs="宋体" w:asciiTheme="minorEastAsia" w:hAnsiTheme="minorEastAsia" w:eastAsiaTheme="minorEastAsia"/>
                <w:kern w:val="1"/>
                <w:sz w:val="24"/>
                <w:szCs w:val="24"/>
                <w:u w:val="single"/>
                <w:lang w:eastAsia="zh-CN"/>
              </w:rPr>
              <w:t>　　　　　　　　　　</w:t>
            </w:r>
          </w:p>
          <w:p>
            <w:pPr>
              <w:spacing w:line="360" w:lineRule="auto"/>
              <w:rPr>
                <w:rFonts w:cs="宋体" w:asciiTheme="minorEastAsia" w:hAnsiTheme="minorEastAsia" w:eastAsiaTheme="minorEastAsia"/>
                <w:kern w:val="1"/>
                <w:sz w:val="24"/>
                <w:szCs w:val="24"/>
                <w:lang w:eastAsia="zh-CN"/>
              </w:rPr>
            </w:pPr>
            <w:r>
              <w:rPr>
                <w:rFonts w:hint="eastAsia" w:cs="宋体" w:asciiTheme="minorEastAsia" w:hAnsiTheme="minorEastAsia" w:eastAsiaTheme="minorEastAsia"/>
                <w:kern w:val="1"/>
                <w:sz w:val="24"/>
                <w:szCs w:val="24"/>
                <w:lang w:eastAsia="zh-CN"/>
              </w:rPr>
              <w:t>附：代理人性别：年龄： 身份证号码：</w:t>
            </w:r>
            <w:r>
              <w:rPr>
                <w:rFonts w:hint="eastAsia" w:cs="宋体" w:asciiTheme="minorEastAsia" w:hAnsiTheme="minorEastAsia" w:eastAsiaTheme="minorEastAsia"/>
                <w:kern w:val="1"/>
                <w:sz w:val="24"/>
                <w:szCs w:val="24"/>
                <w:u w:val="single"/>
                <w:lang w:eastAsia="zh-CN"/>
              </w:rPr>
              <w:t>　　　　　　　　　　</w:t>
            </w:r>
          </w:p>
          <w:p>
            <w:pPr>
              <w:spacing w:line="360" w:lineRule="auto"/>
              <w:rPr>
                <w:rFonts w:cs="宋体" w:asciiTheme="minorEastAsia" w:hAnsiTheme="minorEastAsia" w:eastAsiaTheme="minorEastAsia"/>
                <w:kern w:val="1"/>
                <w:sz w:val="24"/>
                <w:szCs w:val="24"/>
                <w:u w:val="single"/>
                <w:lang w:eastAsia="zh-CN"/>
              </w:rPr>
            </w:pPr>
            <w:r>
              <w:rPr>
                <w:rFonts w:hint="eastAsia" w:cs="宋体" w:asciiTheme="minorEastAsia" w:hAnsiTheme="minorEastAsia" w:eastAsiaTheme="minorEastAsia"/>
                <w:kern w:val="1"/>
                <w:sz w:val="24"/>
                <w:szCs w:val="24"/>
                <w:lang w:eastAsia="zh-CN"/>
              </w:rPr>
              <w:t xml:space="preserve">注册号码： </w:t>
            </w:r>
            <w:r>
              <w:rPr>
                <w:rFonts w:hint="eastAsia" w:cs="宋体" w:asciiTheme="minorEastAsia" w:hAnsiTheme="minorEastAsia" w:eastAsiaTheme="minorEastAsia"/>
                <w:kern w:val="1"/>
                <w:sz w:val="24"/>
                <w:szCs w:val="24"/>
                <w:u w:val="single"/>
                <w:lang w:eastAsia="zh-CN"/>
              </w:rPr>
              <w:t>　　　　　　　　　　</w:t>
            </w:r>
            <w:r>
              <w:rPr>
                <w:rFonts w:hint="eastAsia" w:cs="宋体" w:asciiTheme="minorEastAsia" w:hAnsiTheme="minorEastAsia" w:eastAsiaTheme="minorEastAsia"/>
                <w:kern w:val="1"/>
                <w:sz w:val="24"/>
                <w:szCs w:val="24"/>
                <w:lang w:eastAsia="zh-CN"/>
              </w:rPr>
              <w:t xml:space="preserve">  企业类型：</w:t>
            </w:r>
            <w:r>
              <w:rPr>
                <w:rFonts w:hint="eastAsia" w:cs="宋体" w:asciiTheme="minorEastAsia" w:hAnsiTheme="minorEastAsia" w:eastAsiaTheme="minorEastAsia"/>
                <w:kern w:val="1"/>
                <w:sz w:val="24"/>
                <w:szCs w:val="24"/>
                <w:u w:val="single"/>
                <w:lang w:eastAsia="zh-CN"/>
              </w:rPr>
              <w:t>　　　　　　　　　　</w:t>
            </w:r>
          </w:p>
          <w:p>
            <w:pPr>
              <w:spacing w:line="360" w:lineRule="auto"/>
              <w:rPr>
                <w:rFonts w:cs="宋体" w:asciiTheme="minorEastAsia" w:hAnsiTheme="minorEastAsia" w:eastAsiaTheme="minorEastAsia"/>
                <w:kern w:val="1"/>
                <w:sz w:val="24"/>
                <w:szCs w:val="24"/>
                <w:u w:val="single"/>
                <w:lang w:eastAsia="zh-CN"/>
              </w:rPr>
            </w:pPr>
            <w:r>
              <w:rPr>
                <w:rFonts w:hint="eastAsia" w:cs="宋体" w:asciiTheme="minorEastAsia" w:hAnsiTheme="minorEastAsia" w:eastAsiaTheme="minorEastAsia"/>
                <w:kern w:val="1"/>
                <w:sz w:val="24"/>
                <w:szCs w:val="24"/>
                <w:lang w:eastAsia="zh-CN"/>
              </w:rPr>
              <w:t>经营范围：</w:t>
            </w:r>
            <w:r>
              <w:rPr>
                <w:rFonts w:hint="eastAsia" w:cs="宋体" w:asciiTheme="minorEastAsia" w:hAnsiTheme="minorEastAsia" w:eastAsiaTheme="minorEastAsia"/>
                <w:kern w:val="1"/>
                <w:sz w:val="24"/>
                <w:szCs w:val="24"/>
                <w:u w:val="single"/>
                <w:lang w:eastAsia="zh-CN"/>
              </w:rPr>
              <w:t>　　　　　　　　                                        　　</w:t>
            </w:r>
          </w:p>
          <w:p>
            <w:pPr>
              <w:spacing w:line="360" w:lineRule="auto"/>
              <w:rPr>
                <w:rFonts w:cs="宋体" w:asciiTheme="minorEastAsia" w:hAnsiTheme="minorEastAsia" w:eastAsiaTheme="minorEastAsia"/>
                <w:kern w:val="1"/>
                <w:sz w:val="24"/>
                <w:szCs w:val="24"/>
                <w:lang w:eastAsia="zh-CN"/>
              </w:rPr>
            </w:pPr>
            <w:r>
              <w:rPr>
                <w:rFonts w:hint="eastAsia" w:cs="宋体" w:asciiTheme="minorEastAsia" w:hAnsiTheme="minorEastAsia" w:eastAsiaTheme="minorEastAsia"/>
                <w:kern w:val="1"/>
                <w:sz w:val="24"/>
                <w:szCs w:val="24"/>
                <w:lang w:eastAsia="zh-CN"/>
              </w:rPr>
              <w:t>法定代表人（负责人）：</w:t>
            </w:r>
            <w:r>
              <w:rPr>
                <w:rFonts w:hint="eastAsia" w:cs="宋体" w:asciiTheme="minorEastAsia" w:hAnsiTheme="minorEastAsia" w:eastAsiaTheme="minorEastAsia"/>
                <w:kern w:val="1"/>
                <w:sz w:val="24"/>
                <w:szCs w:val="24"/>
                <w:u w:val="single"/>
                <w:lang w:eastAsia="zh-CN"/>
              </w:rPr>
              <w:t>　　　　　　　　　　</w:t>
            </w:r>
            <w:r>
              <w:rPr>
                <w:rFonts w:hint="eastAsia" w:cs="宋体" w:asciiTheme="minorEastAsia" w:hAnsiTheme="minorEastAsia" w:eastAsiaTheme="minorEastAsia"/>
                <w:kern w:val="1"/>
                <w:sz w:val="24"/>
                <w:szCs w:val="24"/>
                <w:lang w:eastAsia="zh-CN"/>
              </w:rPr>
              <w:t>（签字或盖章）</w:t>
            </w:r>
          </w:p>
          <w:p>
            <w:pPr>
              <w:spacing w:line="360" w:lineRule="auto"/>
              <w:rPr>
                <w:rFonts w:cs="宋体" w:asciiTheme="minorEastAsia" w:hAnsiTheme="minorEastAsia" w:eastAsiaTheme="minorEastAsia"/>
                <w:kern w:val="1"/>
                <w:sz w:val="24"/>
                <w:szCs w:val="24"/>
                <w:lang w:eastAsia="zh-CN"/>
              </w:rPr>
            </w:pPr>
            <w:r>
              <w:rPr>
                <w:rFonts w:hint="eastAsia" w:cs="宋体" w:asciiTheme="minorEastAsia" w:hAnsiTheme="minorEastAsia" w:eastAsiaTheme="minorEastAsia"/>
                <w:kern w:val="1"/>
                <w:sz w:val="24"/>
                <w:szCs w:val="24"/>
                <w:lang w:eastAsia="zh-CN"/>
              </w:rPr>
              <w:t>授权单位：</w:t>
            </w:r>
            <w:r>
              <w:rPr>
                <w:rFonts w:hint="eastAsia" w:cs="宋体" w:asciiTheme="minorEastAsia" w:hAnsiTheme="minorEastAsia" w:eastAsiaTheme="minorEastAsia"/>
                <w:kern w:val="1"/>
                <w:sz w:val="24"/>
                <w:szCs w:val="24"/>
                <w:u w:val="single"/>
                <w:lang w:eastAsia="zh-CN"/>
              </w:rPr>
              <w:t>　　　　　　　　　　</w:t>
            </w:r>
            <w:r>
              <w:rPr>
                <w:rFonts w:hint="eastAsia" w:cs="宋体" w:asciiTheme="minorEastAsia" w:hAnsiTheme="minorEastAsia" w:eastAsiaTheme="minorEastAsia"/>
                <w:spacing w:val="-1"/>
                <w:sz w:val="24"/>
                <w:szCs w:val="24"/>
                <w:lang w:eastAsia="zh-CN"/>
              </w:rPr>
              <w:t>（盖单位公章）</w:t>
            </w:r>
          </w:p>
          <w:p>
            <w:pPr>
              <w:spacing w:line="360" w:lineRule="auto"/>
              <w:rPr>
                <w:rFonts w:cs="宋体" w:asciiTheme="minorEastAsia" w:hAnsiTheme="minorEastAsia" w:eastAsiaTheme="minorEastAsia"/>
                <w:kern w:val="1"/>
                <w:szCs w:val="21"/>
              </w:rPr>
            </w:pPr>
            <w:r>
              <w:rPr>
                <w:rFonts w:hint="eastAsia" w:cs="宋体" w:asciiTheme="minorEastAsia" w:hAnsiTheme="minorEastAsia" w:eastAsiaTheme="minorEastAsia"/>
                <w:kern w:val="1"/>
                <w:sz w:val="24"/>
                <w:szCs w:val="24"/>
              </w:rPr>
              <w:t>年  月   日</w:t>
            </w:r>
          </w:p>
        </w:tc>
      </w:tr>
    </w:tbl>
    <w:p>
      <w:pPr>
        <w:spacing w:line="360" w:lineRule="auto"/>
        <w:rPr>
          <w:rFonts w:cs="宋体" w:asciiTheme="minorEastAsia" w:hAnsiTheme="minorEastAsia" w:eastAsiaTheme="minorEastAsia"/>
          <w:kern w:val="1"/>
          <w:szCs w:val="21"/>
          <w:lang w:eastAsia="zh-CN"/>
        </w:rPr>
      </w:pPr>
      <w:r>
        <w:rPr>
          <w:rFonts w:hint="eastAsia" w:cs="宋体" w:asciiTheme="minorEastAsia" w:hAnsiTheme="minorEastAsia" w:eastAsiaTheme="minorEastAsia"/>
          <w:kern w:val="1"/>
          <w:szCs w:val="21"/>
          <w:lang w:eastAsia="zh-CN"/>
        </w:rPr>
        <w:t>注：1、法定代表人授权委托书也可以采用工商行政管理局统一印制的格式。</w:t>
      </w:r>
    </w:p>
    <w:p>
      <w:pPr>
        <w:numPr>
          <w:ilvl w:val="0"/>
          <w:numId w:val="6"/>
        </w:numPr>
        <w:spacing w:line="360" w:lineRule="auto"/>
        <w:ind w:firstLine="480"/>
        <w:rPr>
          <w:rFonts w:cs="宋体" w:asciiTheme="minorEastAsia" w:hAnsiTheme="minorEastAsia" w:eastAsiaTheme="minorEastAsia"/>
          <w:kern w:val="1"/>
          <w:szCs w:val="21"/>
          <w:lang w:eastAsia="zh-CN"/>
        </w:rPr>
      </w:pPr>
      <w:r>
        <w:rPr>
          <w:rFonts w:hint="eastAsia" w:cs="宋体" w:asciiTheme="minorEastAsia" w:hAnsiTheme="minorEastAsia" w:eastAsiaTheme="minorEastAsia"/>
          <w:kern w:val="1"/>
          <w:szCs w:val="21"/>
          <w:lang w:eastAsia="zh-CN"/>
        </w:rPr>
        <w:t>联合体投标的，本授权书由联合体牵头人出具，并由联合体牵头人签字(或盖章)、盖单位公章即可。</w:t>
      </w:r>
    </w:p>
    <w:p>
      <w:pPr>
        <w:numPr>
          <w:ilvl w:val="0"/>
          <w:numId w:val="6"/>
        </w:numPr>
        <w:spacing w:line="360" w:lineRule="auto"/>
        <w:ind w:firstLine="480"/>
        <w:rPr>
          <w:rFonts w:cs="宋体" w:asciiTheme="minorEastAsia" w:hAnsiTheme="minorEastAsia" w:eastAsiaTheme="minorEastAsia"/>
          <w:kern w:val="1"/>
          <w:szCs w:val="21"/>
          <w:lang w:eastAsia="zh-CN"/>
        </w:rPr>
      </w:pPr>
      <w:r>
        <w:rPr>
          <w:rFonts w:hint="eastAsia" w:cs="宋体" w:asciiTheme="minorEastAsia" w:hAnsiTheme="minorEastAsia" w:eastAsiaTheme="minorEastAsia"/>
          <w:kern w:val="1"/>
          <w:szCs w:val="21"/>
          <w:lang w:eastAsia="zh-CN"/>
        </w:rPr>
        <w:t>附委托代理人身份证扫描件（盖单位公章）</w:t>
      </w:r>
      <w:bookmarkStart w:id="93" w:name="_Toc20371"/>
      <w:bookmarkStart w:id="94" w:name="_Toc28970"/>
      <w:bookmarkStart w:id="95" w:name="_Toc2263"/>
      <w:bookmarkStart w:id="96" w:name="_Toc16505"/>
      <w:bookmarkStart w:id="97" w:name="_Toc30940"/>
      <w:r>
        <w:rPr>
          <w:rFonts w:hint="eastAsia" w:cs="宋体" w:asciiTheme="minorEastAsia" w:hAnsiTheme="minorEastAsia" w:eastAsiaTheme="minorEastAsia"/>
          <w:kern w:val="1"/>
          <w:szCs w:val="21"/>
          <w:lang w:eastAsia="zh-CN"/>
        </w:rPr>
        <w:t>。</w:t>
      </w:r>
    </w:p>
    <w:p>
      <w:pPr>
        <w:pStyle w:val="26"/>
        <w:ind w:left="0" w:leftChars="0" w:firstLine="400"/>
        <w:rPr>
          <w:rFonts w:cs="宋体" w:asciiTheme="minorEastAsia" w:hAnsiTheme="minorEastAsia" w:eastAsiaTheme="minorEastAsia"/>
          <w:lang w:eastAsia="zh-CN"/>
        </w:rPr>
        <w:sectPr>
          <w:headerReference r:id="rId9" w:type="default"/>
          <w:footerReference r:id="rId10" w:type="default"/>
          <w:pgSz w:w="11905" w:h="16838"/>
          <w:pgMar w:top="1440" w:right="1440" w:bottom="1440" w:left="1440" w:header="0" w:footer="918" w:gutter="0"/>
          <w:cols w:space="720" w:num="1"/>
        </w:sectPr>
      </w:pPr>
    </w:p>
    <w:p>
      <w:pPr>
        <w:spacing w:line="360" w:lineRule="auto"/>
        <w:ind w:left="440"/>
        <w:rPr>
          <w:rFonts w:cs="宋体" w:asciiTheme="minorEastAsia" w:hAnsiTheme="minorEastAsia" w:eastAsiaTheme="minorEastAsia"/>
          <w:spacing w:val="2"/>
          <w:position w:val="-1"/>
          <w:sz w:val="32"/>
          <w:szCs w:val="32"/>
          <w:lang w:eastAsia="zh-CN"/>
        </w:rPr>
      </w:pPr>
      <w:r>
        <w:rPr>
          <w:rFonts w:hint="eastAsia" w:cs="宋体" w:asciiTheme="minorEastAsia" w:hAnsiTheme="minorEastAsia" w:eastAsiaTheme="minorEastAsia"/>
          <w:spacing w:val="2"/>
          <w:position w:val="-1"/>
          <w:sz w:val="32"/>
          <w:szCs w:val="32"/>
          <w:lang w:eastAsia="zh-CN"/>
        </w:rPr>
        <w:t>格式三：联合体共同投标协议</w:t>
      </w:r>
    </w:p>
    <w:p>
      <w:pPr>
        <w:autoSpaceDE w:val="0"/>
        <w:autoSpaceDN w:val="0"/>
        <w:adjustRightInd w:val="0"/>
        <w:spacing w:line="360" w:lineRule="auto"/>
        <w:ind w:right="-20" w:firstLine="1606" w:firstLineChars="500"/>
        <w:jc w:val="both"/>
        <w:rPr>
          <w:rFonts w:asciiTheme="minorEastAsia" w:hAnsiTheme="minorEastAsia" w:eastAsiaTheme="minorEastAsia"/>
          <w:lang w:eastAsia="zh-CN"/>
        </w:rPr>
      </w:pPr>
      <w:r>
        <w:rPr>
          <w:rFonts w:hint="eastAsia" w:cs="宋体" w:asciiTheme="minorEastAsia" w:hAnsiTheme="minorEastAsia" w:eastAsiaTheme="minorEastAsia"/>
          <w:b/>
          <w:bCs/>
          <w:sz w:val="32"/>
          <w:szCs w:val="32"/>
          <w:lang w:eastAsia="zh-CN"/>
        </w:rPr>
        <w:t>（格式按本项目招标公告附件二）</w:t>
      </w:r>
    </w:p>
    <w:p>
      <w:pPr>
        <w:rPr>
          <w:rFonts w:asciiTheme="minorEastAsia" w:hAnsiTheme="minorEastAsia" w:eastAsiaTheme="minorEastAsia"/>
          <w:lang w:eastAsia="zh-CN"/>
        </w:rPr>
        <w:sectPr>
          <w:headerReference r:id="rId11" w:type="default"/>
          <w:footerReference r:id="rId12" w:type="default"/>
          <w:pgSz w:w="11905" w:h="16838"/>
          <w:pgMar w:top="1440" w:right="1440" w:bottom="1440" w:left="1440" w:header="0" w:footer="918" w:gutter="0"/>
          <w:cols w:space="720" w:num="1"/>
        </w:sectPr>
      </w:pPr>
    </w:p>
    <w:p>
      <w:pPr>
        <w:pStyle w:val="13"/>
        <w:spacing w:line="360" w:lineRule="auto"/>
        <w:ind w:left="142"/>
        <w:rPr>
          <w:rFonts w:cs="宋体" w:asciiTheme="minorEastAsia" w:hAnsiTheme="minorEastAsia" w:eastAsiaTheme="minorEastAsia"/>
          <w:spacing w:val="2"/>
          <w:position w:val="-1"/>
          <w:sz w:val="32"/>
          <w:szCs w:val="32"/>
          <w:lang w:eastAsia="zh-CN"/>
        </w:rPr>
      </w:pPr>
      <w:r>
        <w:rPr>
          <w:rFonts w:hint="eastAsia" w:cs="宋体" w:asciiTheme="minorEastAsia" w:hAnsiTheme="minorEastAsia" w:eastAsiaTheme="minorEastAsia"/>
          <w:spacing w:val="2"/>
          <w:position w:val="-1"/>
          <w:sz w:val="32"/>
          <w:szCs w:val="32"/>
          <w:lang w:eastAsia="zh-CN"/>
        </w:rPr>
        <w:t>格式四：合作设计协议书</w:t>
      </w:r>
      <w:bookmarkEnd w:id="93"/>
      <w:bookmarkEnd w:id="94"/>
      <w:bookmarkEnd w:id="95"/>
      <w:bookmarkEnd w:id="96"/>
      <w:bookmarkEnd w:id="97"/>
    </w:p>
    <w:p>
      <w:pPr>
        <w:autoSpaceDE w:val="0"/>
        <w:autoSpaceDN w:val="0"/>
        <w:adjustRightInd w:val="0"/>
        <w:spacing w:line="360" w:lineRule="auto"/>
        <w:ind w:right="-20"/>
        <w:jc w:val="center"/>
        <w:rPr>
          <w:rFonts w:cs="宋体" w:asciiTheme="minorEastAsia" w:hAnsiTheme="minorEastAsia" w:eastAsiaTheme="minorEastAsia"/>
          <w:kern w:val="21"/>
          <w:sz w:val="24"/>
          <w:szCs w:val="24"/>
          <w:lang w:eastAsia="zh-CN"/>
        </w:rPr>
      </w:pPr>
      <w:r>
        <w:rPr>
          <w:rFonts w:hint="eastAsia" w:cs="宋体" w:asciiTheme="minorEastAsia" w:hAnsiTheme="minorEastAsia" w:eastAsiaTheme="minorEastAsia"/>
          <w:b/>
          <w:bCs/>
          <w:sz w:val="32"/>
          <w:szCs w:val="32"/>
          <w:lang w:eastAsia="zh-CN"/>
        </w:rPr>
        <w:t>（格式按本项目招标公告附件一）</w:t>
      </w: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p>
    <w:p>
      <w:pPr>
        <w:autoSpaceDE w:val="0"/>
        <w:autoSpaceDN w:val="0"/>
        <w:adjustRightInd w:val="0"/>
        <w:spacing w:line="466" w:lineRule="exact"/>
        <w:ind w:right="-20"/>
        <w:outlineLvl w:val="0"/>
        <w:rPr>
          <w:rFonts w:cs="宋体" w:asciiTheme="minorEastAsia" w:hAnsiTheme="minorEastAsia" w:eastAsiaTheme="minorEastAsia"/>
          <w:spacing w:val="2"/>
          <w:position w:val="-1"/>
          <w:sz w:val="32"/>
          <w:szCs w:val="32"/>
          <w:lang w:eastAsia="zh-CN"/>
        </w:rPr>
      </w:pPr>
      <w:r>
        <w:rPr>
          <w:rFonts w:hint="eastAsia" w:cs="宋体" w:asciiTheme="minorEastAsia" w:hAnsiTheme="minorEastAsia" w:eastAsiaTheme="minorEastAsia"/>
          <w:lang w:eastAsia="zh-CN"/>
        </w:rPr>
        <w:br w:type="page"/>
      </w:r>
      <w:bookmarkStart w:id="98" w:name="_Toc26689"/>
      <w:bookmarkStart w:id="99" w:name="_Toc63065956"/>
      <w:bookmarkStart w:id="100" w:name="_Toc2599"/>
      <w:bookmarkStart w:id="101" w:name="_Toc13822"/>
      <w:bookmarkStart w:id="102" w:name="_Toc11077"/>
      <w:bookmarkStart w:id="103" w:name="_Toc50480840"/>
      <w:bookmarkStart w:id="104" w:name="_Toc4622"/>
      <w:r>
        <w:rPr>
          <w:rFonts w:hint="eastAsia" w:cs="宋体" w:asciiTheme="minorEastAsia" w:hAnsiTheme="minorEastAsia" w:eastAsiaTheme="minorEastAsia"/>
          <w:spacing w:val="2"/>
          <w:position w:val="-1"/>
          <w:sz w:val="32"/>
          <w:szCs w:val="32"/>
          <w:lang w:eastAsia="zh-CN"/>
        </w:rPr>
        <w:t>格式五：投标人声明</w:t>
      </w:r>
      <w:bookmarkEnd w:id="98"/>
      <w:bookmarkEnd w:id="99"/>
      <w:bookmarkEnd w:id="100"/>
      <w:bookmarkEnd w:id="101"/>
      <w:bookmarkEnd w:id="102"/>
      <w:bookmarkEnd w:id="103"/>
      <w:bookmarkEnd w:id="104"/>
    </w:p>
    <w:p>
      <w:pPr>
        <w:autoSpaceDE w:val="0"/>
        <w:autoSpaceDN w:val="0"/>
        <w:adjustRightInd w:val="0"/>
        <w:spacing w:line="200" w:lineRule="exact"/>
        <w:rPr>
          <w:rFonts w:cs="宋体" w:asciiTheme="minorEastAsia" w:hAnsiTheme="minorEastAsia" w:eastAsiaTheme="minorEastAsia"/>
          <w:sz w:val="20"/>
          <w:szCs w:val="20"/>
          <w:lang w:eastAsia="zh-CN"/>
        </w:rPr>
      </w:pPr>
    </w:p>
    <w:p>
      <w:pPr>
        <w:jc w:val="center"/>
        <w:rPr>
          <w:rFonts w:ascii="宋体" w:hAnsi="宋体" w:eastAsia="宋体"/>
          <w:b/>
          <w:bCs/>
          <w:color w:val="000000"/>
          <w:sz w:val="32"/>
          <w:szCs w:val="32"/>
          <w:lang w:eastAsia="zh-CN"/>
        </w:rPr>
      </w:pPr>
      <w:r>
        <w:rPr>
          <w:rFonts w:hint="eastAsia" w:ascii="宋体" w:hAnsi="宋体" w:eastAsia="宋体"/>
          <w:b/>
          <w:bCs/>
          <w:color w:val="000000"/>
          <w:sz w:val="32"/>
          <w:szCs w:val="32"/>
          <w:lang w:eastAsia="zh-CN"/>
        </w:rPr>
        <w:t>投标人声明</w:t>
      </w:r>
    </w:p>
    <w:p>
      <w:pPr>
        <w:spacing w:line="400" w:lineRule="exact"/>
        <w:ind w:firstLine="629"/>
        <w:jc w:val="both"/>
        <w:rPr>
          <w:rFonts w:ascii="宋体" w:hAnsi="宋体" w:eastAsia="宋体"/>
          <w:color w:val="000000"/>
          <w:sz w:val="24"/>
          <w:szCs w:val="24"/>
          <w:lang w:eastAsia="zh-CN"/>
        </w:rPr>
      </w:pPr>
    </w:p>
    <w:p>
      <w:pPr>
        <w:spacing w:line="360" w:lineRule="auto"/>
        <w:jc w:val="both"/>
        <w:rPr>
          <w:rFonts w:ascii="宋体" w:hAnsi="宋体" w:eastAsia="宋体"/>
          <w:color w:val="000000"/>
          <w:sz w:val="24"/>
          <w:szCs w:val="24"/>
          <w:lang w:eastAsia="zh-CN"/>
        </w:rPr>
      </w:pPr>
      <w:r>
        <w:rPr>
          <w:rFonts w:hint="eastAsia" w:ascii="宋体" w:hAnsi="宋体" w:eastAsia="宋体"/>
          <w:color w:val="000000"/>
          <w:sz w:val="24"/>
          <w:szCs w:val="24"/>
          <w:lang w:eastAsia="zh-CN"/>
        </w:rPr>
        <w:t>广州市住房和城乡建设局、本招标项目招标人及招标监管机构：</w:t>
      </w:r>
    </w:p>
    <w:p>
      <w:pPr>
        <w:spacing w:line="360" w:lineRule="auto"/>
        <w:ind w:firstLine="480" w:firstLineChars="200"/>
        <w:jc w:val="both"/>
        <w:rPr>
          <w:rFonts w:ascii="宋体" w:hAnsi="宋体" w:eastAsia="宋体"/>
          <w:color w:val="000000"/>
          <w:sz w:val="24"/>
          <w:szCs w:val="24"/>
          <w:lang w:eastAsia="zh-CN"/>
        </w:rPr>
      </w:pPr>
      <w:r>
        <w:rPr>
          <w:rFonts w:hint="eastAsia" w:ascii="宋体" w:hAnsi="宋体" w:eastAsia="宋体"/>
          <w:color w:val="000000"/>
          <w:sz w:val="24"/>
          <w:szCs w:val="24"/>
          <w:lang w:eastAsia="zh-CN"/>
        </w:rPr>
        <w:t>本公司就参加</w:t>
      </w:r>
      <w:r>
        <w:rPr>
          <w:rFonts w:hint="eastAsia" w:ascii="宋体" w:hAnsi="宋体" w:eastAsia="宋体"/>
          <w:color w:val="000000"/>
          <w:sz w:val="24"/>
          <w:szCs w:val="24"/>
          <w:u w:val="single"/>
          <w:lang w:eastAsia="zh-CN"/>
        </w:rPr>
        <w:t xml:space="preserve">              </w:t>
      </w:r>
      <w:r>
        <w:rPr>
          <w:rFonts w:hint="eastAsia" w:ascii="宋体" w:hAnsi="宋体" w:eastAsia="宋体"/>
          <w:color w:val="000000"/>
          <w:sz w:val="24"/>
          <w:szCs w:val="24"/>
          <w:lang w:eastAsia="zh-CN"/>
        </w:rPr>
        <w:t>投标工作，作出郑重声明：</w:t>
      </w:r>
    </w:p>
    <w:p>
      <w:pPr>
        <w:spacing w:line="360" w:lineRule="auto"/>
        <w:ind w:firstLine="480" w:firstLineChars="200"/>
        <w:jc w:val="both"/>
        <w:rPr>
          <w:rFonts w:ascii="宋体" w:hAnsi="宋体" w:eastAsia="宋体"/>
          <w:color w:val="000000"/>
          <w:sz w:val="24"/>
          <w:szCs w:val="24"/>
          <w:lang w:eastAsia="zh-CN"/>
        </w:rPr>
      </w:pPr>
      <w:r>
        <w:rPr>
          <w:rFonts w:hint="eastAsia" w:ascii="宋体" w:hAnsi="宋体" w:eastAsia="宋体"/>
          <w:color w:val="000000"/>
          <w:sz w:val="24"/>
          <w:szCs w:val="24"/>
          <w:lang w:eastAsia="zh-CN"/>
        </w:rPr>
        <w:t>一、本公司保证投标文件及其后提供的一切材料都是真实的。如我司成为本项目中标候选人，我司同意并授权招标人将我司投标文件商务部分文件的人员、业绩、奖项等资料进行公开。</w:t>
      </w:r>
    </w:p>
    <w:p>
      <w:pPr>
        <w:spacing w:line="360" w:lineRule="auto"/>
        <w:ind w:firstLine="480" w:firstLineChars="200"/>
        <w:jc w:val="both"/>
        <w:rPr>
          <w:rFonts w:ascii="宋体" w:hAnsi="宋体" w:eastAsia="宋体"/>
          <w:color w:val="000000"/>
          <w:sz w:val="24"/>
          <w:szCs w:val="24"/>
          <w:lang w:eastAsia="zh-CN"/>
        </w:rPr>
      </w:pPr>
      <w:r>
        <w:rPr>
          <w:rFonts w:hint="eastAsia" w:ascii="宋体" w:hAnsi="宋体" w:eastAsia="宋体"/>
          <w:color w:val="000000"/>
          <w:sz w:val="24"/>
          <w:szCs w:val="24"/>
          <w:lang w:eastAsia="zh-CN"/>
        </w:rPr>
        <w:t>二、本公司保证不与其他单位围标、串标，不出让投标资格，不向招标人或评标委员会成员行贿。</w:t>
      </w:r>
    </w:p>
    <w:p>
      <w:pPr>
        <w:spacing w:line="360" w:lineRule="auto"/>
        <w:ind w:firstLine="480" w:firstLineChars="200"/>
        <w:jc w:val="both"/>
        <w:rPr>
          <w:rFonts w:ascii="宋体" w:hAnsi="宋体" w:eastAsia="宋体"/>
          <w:color w:val="000000"/>
          <w:sz w:val="24"/>
          <w:szCs w:val="24"/>
          <w:lang w:eastAsia="zh-CN"/>
        </w:rPr>
      </w:pPr>
      <w:r>
        <w:rPr>
          <w:rFonts w:hint="eastAsia" w:ascii="宋体" w:hAnsi="宋体" w:eastAsia="宋体"/>
          <w:color w:val="000000"/>
          <w:sz w:val="24"/>
          <w:szCs w:val="24"/>
          <w:lang w:eastAsia="zh-CN"/>
        </w:rPr>
        <w:t>三、本公司不存在招标文件第二章投标人须知第</w:t>
      </w:r>
      <w:r>
        <w:rPr>
          <w:rFonts w:ascii="宋体" w:hAnsi="宋体" w:eastAsia="宋体"/>
          <w:color w:val="000000"/>
          <w:sz w:val="24"/>
          <w:szCs w:val="24"/>
          <w:lang w:eastAsia="zh-CN"/>
        </w:rPr>
        <w:t>1.4.3</w:t>
      </w:r>
      <w:r>
        <w:rPr>
          <w:rFonts w:hint="eastAsia" w:ascii="宋体" w:hAnsi="宋体" w:eastAsia="宋体"/>
          <w:color w:val="000000"/>
          <w:sz w:val="24"/>
          <w:szCs w:val="24"/>
          <w:lang w:eastAsia="zh-CN"/>
        </w:rPr>
        <w:t>项所规定的任何一种情形。没有处于被本地建设行政主管部门取消投标资格的处罚期内。与招标人过去</w:t>
      </w:r>
      <w:r>
        <w:rPr>
          <w:rFonts w:ascii="宋体" w:hAnsi="宋体" w:eastAsia="宋体"/>
          <w:color w:val="000000"/>
          <w:sz w:val="24"/>
          <w:szCs w:val="24"/>
          <w:lang w:eastAsia="zh-CN"/>
        </w:rPr>
        <w:t>3</w:t>
      </w:r>
      <w:r>
        <w:rPr>
          <w:rFonts w:hint="eastAsia" w:ascii="宋体" w:hAnsi="宋体" w:eastAsia="宋体"/>
          <w:color w:val="000000"/>
          <w:sz w:val="24"/>
          <w:szCs w:val="24"/>
          <w:lang w:eastAsia="zh-CN"/>
        </w:rPr>
        <w:t>年内无合同履约纠纷。</w:t>
      </w:r>
    </w:p>
    <w:p>
      <w:pPr>
        <w:spacing w:line="360" w:lineRule="auto"/>
        <w:ind w:firstLine="480" w:firstLineChars="200"/>
        <w:jc w:val="both"/>
        <w:rPr>
          <w:rFonts w:ascii="宋体" w:hAnsi="宋体" w:eastAsia="宋体"/>
          <w:color w:val="000000"/>
          <w:sz w:val="24"/>
          <w:szCs w:val="24"/>
          <w:lang w:eastAsia="zh-CN"/>
        </w:rPr>
      </w:pPr>
      <w:r>
        <w:rPr>
          <w:rFonts w:hint="eastAsia" w:ascii="宋体" w:hAnsi="宋体" w:eastAsia="宋体"/>
          <w:color w:val="000000"/>
          <w:sz w:val="24"/>
          <w:szCs w:val="24"/>
          <w:lang w:eastAsia="zh-CN"/>
        </w:rPr>
        <w:t>四、本公司及其有隶属关系的机构，没有参加本项目招标文件的编写工作；本公司与本次招标的招标代理机构没有隶属关系或其他利害关系；</w:t>
      </w:r>
    </w:p>
    <w:p>
      <w:pPr>
        <w:spacing w:line="360" w:lineRule="auto"/>
        <w:ind w:firstLine="480" w:firstLineChars="200"/>
        <w:jc w:val="both"/>
        <w:rPr>
          <w:rFonts w:ascii="宋体" w:hAnsi="宋体" w:eastAsia="宋体"/>
          <w:color w:val="000000"/>
          <w:sz w:val="24"/>
          <w:szCs w:val="24"/>
          <w:lang w:eastAsia="zh-CN"/>
        </w:rPr>
      </w:pPr>
      <w:r>
        <w:rPr>
          <w:rFonts w:hint="eastAsia" w:ascii="宋体" w:hAnsi="宋体" w:eastAsia="宋体"/>
          <w:color w:val="000000"/>
          <w:sz w:val="24"/>
          <w:szCs w:val="24"/>
          <w:lang w:eastAsia="zh-CN"/>
        </w:rPr>
        <w:t>五、本公司承诺，中标后严格执行安全生产相关管理规定。我单位已充分了解本项目的投资规模、建设内容、建设标准及相关风险，如中标，我单位保证按照招标文件规定的投资控制要求、质量要求、工期要求完成设计项目。</w:t>
      </w:r>
    </w:p>
    <w:p>
      <w:pPr>
        <w:spacing w:line="360" w:lineRule="auto"/>
        <w:ind w:firstLine="482" w:firstLineChars="200"/>
        <w:jc w:val="both"/>
        <w:rPr>
          <w:rFonts w:ascii="宋体" w:hAnsi="宋体" w:eastAsia="宋体"/>
          <w:b/>
          <w:color w:val="000000"/>
          <w:sz w:val="24"/>
          <w:szCs w:val="24"/>
          <w:lang w:eastAsia="zh-CN"/>
        </w:rPr>
      </w:pPr>
      <w:r>
        <w:rPr>
          <w:rFonts w:hint="eastAsia" w:ascii="宋体" w:hAnsi="宋体" w:eastAsia="宋体"/>
          <w:b/>
          <w:color w:val="000000"/>
          <w:sz w:val="24"/>
          <w:szCs w:val="24"/>
          <w:lang w:eastAsia="zh-CN"/>
        </w:rPr>
        <w:t>六、与本公司单位负责人为同一人或者与本公司存在控股、管理关系的其他单位包括：</w:t>
      </w:r>
      <w:r>
        <w:rPr>
          <w:rFonts w:ascii="宋体" w:hAnsi="宋体" w:eastAsia="宋体"/>
          <w:b/>
          <w:color w:val="000000"/>
          <w:sz w:val="24"/>
          <w:szCs w:val="24"/>
          <w:u w:val="single"/>
          <w:lang w:eastAsia="zh-CN"/>
        </w:rPr>
        <w:t xml:space="preserve">     </w:t>
      </w:r>
      <w:r>
        <w:rPr>
          <w:rFonts w:hint="eastAsia" w:ascii="宋体" w:hAnsi="宋体" w:eastAsia="宋体"/>
          <w:b/>
          <w:color w:val="000000"/>
          <w:sz w:val="24"/>
          <w:szCs w:val="24"/>
          <w:lang w:eastAsia="zh-CN"/>
        </w:rPr>
        <w:t>。（注：本条由投标人如实填写，如有，应列出全部满足招标公告资质要求的相关单位的名称；如无，则填写</w:t>
      </w:r>
      <w:r>
        <w:rPr>
          <w:rFonts w:ascii="宋体" w:hAnsi="宋体" w:eastAsia="宋体"/>
          <w:b/>
          <w:color w:val="000000"/>
          <w:sz w:val="24"/>
          <w:szCs w:val="24"/>
          <w:lang w:eastAsia="zh-CN"/>
        </w:rPr>
        <w:t>“</w:t>
      </w:r>
      <w:r>
        <w:rPr>
          <w:rFonts w:hint="eastAsia" w:ascii="宋体" w:hAnsi="宋体" w:eastAsia="宋体"/>
          <w:b/>
          <w:color w:val="000000"/>
          <w:sz w:val="24"/>
          <w:szCs w:val="24"/>
          <w:lang w:eastAsia="zh-CN"/>
        </w:rPr>
        <w:t>无</w:t>
      </w:r>
      <w:r>
        <w:rPr>
          <w:rFonts w:ascii="宋体" w:hAnsi="宋体" w:eastAsia="宋体"/>
          <w:b/>
          <w:color w:val="000000"/>
          <w:sz w:val="24"/>
          <w:szCs w:val="24"/>
          <w:lang w:eastAsia="zh-CN"/>
        </w:rPr>
        <w:t>”</w:t>
      </w:r>
      <w:r>
        <w:rPr>
          <w:rFonts w:hint="eastAsia" w:ascii="宋体" w:hAnsi="宋体" w:eastAsia="宋体"/>
          <w:b/>
          <w:color w:val="000000"/>
          <w:sz w:val="24"/>
          <w:szCs w:val="24"/>
          <w:lang w:eastAsia="zh-CN"/>
        </w:rPr>
        <w:t>。）</w:t>
      </w:r>
    </w:p>
    <w:p>
      <w:pPr>
        <w:spacing w:line="360" w:lineRule="auto"/>
        <w:ind w:firstLine="480" w:firstLineChars="200"/>
        <w:jc w:val="both"/>
        <w:rPr>
          <w:rFonts w:ascii="宋体" w:hAnsi="宋体" w:eastAsia="宋体"/>
          <w:color w:val="000000"/>
          <w:sz w:val="24"/>
          <w:szCs w:val="24"/>
          <w:lang w:eastAsia="zh-CN"/>
        </w:rPr>
      </w:pPr>
      <w:r>
        <w:rPr>
          <w:rFonts w:hint="eastAsia" w:ascii="宋体" w:hAnsi="宋体" w:eastAsia="宋体"/>
          <w:color w:val="000000"/>
          <w:sz w:val="24"/>
          <w:szCs w:val="24"/>
          <w:lang w:eastAsia="zh-CN"/>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w:t>
      </w:r>
      <w:r>
        <w:rPr>
          <w:rFonts w:ascii="宋体" w:hAnsi="宋体" w:eastAsia="宋体"/>
          <w:color w:val="000000"/>
          <w:sz w:val="24"/>
          <w:szCs w:val="24"/>
          <w:lang w:eastAsia="zh-CN"/>
        </w:rPr>
        <w:t>“</w:t>
      </w:r>
      <w:r>
        <w:rPr>
          <w:rFonts w:hint="eastAsia" w:ascii="宋体" w:hAnsi="宋体" w:eastAsia="宋体"/>
          <w:color w:val="000000"/>
          <w:sz w:val="24"/>
          <w:szCs w:val="24"/>
          <w:lang w:eastAsia="zh-CN"/>
        </w:rPr>
        <w:t>挂证</w:t>
      </w:r>
      <w:r>
        <w:rPr>
          <w:rFonts w:ascii="宋体" w:hAnsi="宋体" w:eastAsia="宋体"/>
          <w:color w:val="000000"/>
          <w:sz w:val="24"/>
          <w:szCs w:val="24"/>
          <w:lang w:eastAsia="zh-CN"/>
        </w:rPr>
        <w:t>”</w:t>
      </w:r>
      <w:r>
        <w:rPr>
          <w:rFonts w:hint="eastAsia" w:ascii="宋体" w:hAnsi="宋体" w:eastAsia="宋体"/>
          <w:color w:val="000000"/>
          <w:sz w:val="24"/>
          <w:szCs w:val="24"/>
          <w:lang w:eastAsia="zh-CN"/>
        </w:rPr>
        <w:t>违法违规行为。</w:t>
      </w:r>
    </w:p>
    <w:p>
      <w:pPr>
        <w:spacing w:line="360" w:lineRule="auto"/>
        <w:ind w:firstLine="480" w:firstLineChars="200"/>
        <w:jc w:val="both"/>
        <w:rPr>
          <w:rFonts w:ascii="宋体" w:hAnsi="宋体" w:eastAsia="宋体"/>
          <w:color w:val="000000"/>
          <w:sz w:val="24"/>
          <w:szCs w:val="24"/>
          <w:lang w:eastAsia="zh-CN"/>
        </w:rPr>
      </w:pPr>
      <w:r>
        <w:rPr>
          <w:rFonts w:hint="eastAsia" w:ascii="宋体" w:hAnsi="宋体" w:eastAsia="宋体"/>
          <w:color w:val="000000"/>
          <w:sz w:val="24"/>
          <w:szCs w:val="24"/>
          <w:lang w:eastAsia="zh-CN"/>
        </w:rPr>
        <w:t>八、本公司违反上述保证，或本声明陈述与事实不符，经查实，本公司愿意接受公开通报，记录不良行为，承担由此带来的法律后果。其中，本声明陈述与事实不符的，属于弄虚作假骗取中标，将依法接受监管部门的处罚。</w:t>
      </w:r>
    </w:p>
    <w:p>
      <w:pPr>
        <w:spacing w:line="360" w:lineRule="auto"/>
        <w:rPr>
          <w:rFonts w:ascii="宋体" w:hAnsi="宋体" w:eastAsia="宋体"/>
          <w:color w:val="000000"/>
          <w:sz w:val="24"/>
          <w:szCs w:val="24"/>
          <w:lang w:eastAsia="zh-CN"/>
        </w:rPr>
      </w:pPr>
    </w:p>
    <w:p>
      <w:pPr>
        <w:spacing w:line="360" w:lineRule="auto"/>
        <w:rPr>
          <w:rFonts w:ascii="宋体" w:hAnsi="宋体" w:eastAsia="宋体"/>
          <w:color w:val="000000"/>
          <w:sz w:val="24"/>
          <w:szCs w:val="24"/>
          <w:lang w:eastAsia="zh-CN"/>
        </w:rPr>
      </w:pPr>
    </w:p>
    <w:p>
      <w:pPr>
        <w:spacing w:line="360" w:lineRule="auto"/>
        <w:jc w:val="both"/>
        <w:rPr>
          <w:rFonts w:ascii="宋体" w:hAnsi="宋体" w:eastAsia="宋体"/>
          <w:color w:val="000000"/>
          <w:sz w:val="24"/>
          <w:szCs w:val="24"/>
          <w:lang w:eastAsia="zh-CN"/>
        </w:rPr>
      </w:pPr>
      <w:r>
        <w:rPr>
          <w:rFonts w:hint="eastAsia" w:ascii="宋体" w:hAnsi="宋体" w:eastAsia="宋体"/>
          <w:color w:val="000000"/>
          <w:sz w:val="24"/>
          <w:szCs w:val="24"/>
          <w:lang w:eastAsia="zh-CN"/>
        </w:rPr>
        <w:t>特此声明。</w:t>
      </w:r>
    </w:p>
    <w:p>
      <w:pPr>
        <w:spacing w:line="360" w:lineRule="auto"/>
        <w:jc w:val="both"/>
        <w:rPr>
          <w:rFonts w:ascii="宋体" w:hAnsi="宋体" w:eastAsia="宋体"/>
          <w:color w:val="000000"/>
          <w:sz w:val="24"/>
          <w:szCs w:val="24"/>
          <w:lang w:eastAsia="zh-CN"/>
        </w:rPr>
      </w:pPr>
    </w:p>
    <w:p>
      <w:pPr>
        <w:kinsoku w:val="0"/>
        <w:overflowPunct w:val="0"/>
        <w:spacing w:line="360" w:lineRule="auto"/>
        <w:ind w:firstLine="2891" w:firstLineChars="1200"/>
        <w:rPr>
          <w:rFonts w:ascii="宋体" w:hAnsi="宋体" w:eastAsia="宋体"/>
          <w:b/>
          <w:color w:val="000000"/>
          <w:sz w:val="24"/>
          <w:szCs w:val="24"/>
          <w:lang w:eastAsia="zh-CN"/>
        </w:rPr>
      </w:pPr>
      <w:r>
        <w:rPr>
          <w:rFonts w:hint="eastAsia" w:ascii="宋体" w:hAnsi="宋体" w:eastAsia="宋体"/>
          <w:b/>
          <w:color w:val="000000"/>
          <w:sz w:val="24"/>
          <w:szCs w:val="24"/>
          <w:lang w:eastAsia="zh-CN"/>
        </w:rPr>
        <w:t>投标</w:t>
      </w:r>
      <w:r>
        <w:rPr>
          <w:rFonts w:hint="eastAsia" w:ascii="宋体" w:hAnsi="宋体" w:eastAsia="宋体"/>
          <w:b/>
          <w:color w:val="000000"/>
          <w:spacing w:val="-2"/>
          <w:sz w:val="24"/>
          <w:szCs w:val="24"/>
          <w:lang w:eastAsia="zh-CN"/>
        </w:rPr>
        <w:t>人：</w:t>
      </w:r>
      <w:r>
        <w:rPr>
          <w:rFonts w:hint="eastAsia" w:ascii="宋体" w:hAnsi="宋体" w:eastAsia="宋体"/>
          <w:b/>
          <w:color w:val="000000"/>
          <w:spacing w:val="-2"/>
          <w:sz w:val="24"/>
          <w:szCs w:val="24"/>
          <w:u w:val="single"/>
          <w:lang w:eastAsia="zh-CN"/>
        </w:rPr>
        <w:t xml:space="preserve">      </w:t>
      </w:r>
      <w:r>
        <w:rPr>
          <w:rFonts w:hint="eastAsia" w:ascii="宋体" w:hAnsi="宋体" w:eastAsia="宋体"/>
          <w:b/>
          <w:color w:val="000000"/>
          <w:spacing w:val="-1"/>
          <w:sz w:val="24"/>
          <w:szCs w:val="24"/>
          <w:lang w:eastAsia="zh-CN"/>
        </w:rPr>
        <w:t>（盖单位章）</w:t>
      </w:r>
    </w:p>
    <w:p>
      <w:pPr>
        <w:spacing w:line="360" w:lineRule="auto"/>
        <w:ind w:firstLine="2891" w:firstLineChars="1200"/>
        <w:rPr>
          <w:rFonts w:ascii="宋体" w:hAnsi="宋体" w:eastAsia="宋体"/>
          <w:b/>
          <w:bCs/>
          <w:color w:val="000000"/>
          <w:sz w:val="24"/>
          <w:szCs w:val="24"/>
          <w:lang w:eastAsia="zh-CN"/>
        </w:rPr>
      </w:pPr>
      <w:r>
        <w:rPr>
          <w:rFonts w:hint="eastAsia" w:ascii="宋体" w:hAnsi="宋体" w:eastAsia="宋体"/>
          <w:b/>
          <w:bCs/>
          <w:color w:val="000000"/>
          <w:sz w:val="24"/>
          <w:szCs w:val="24"/>
          <w:lang w:eastAsia="zh-CN"/>
        </w:rPr>
        <w:t>法定代表人或其委托代理人：</w:t>
      </w:r>
      <w:r>
        <w:rPr>
          <w:rFonts w:hint="eastAsia" w:ascii="宋体" w:hAnsi="宋体" w:eastAsia="宋体"/>
          <w:b/>
          <w:bCs/>
          <w:color w:val="000000"/>
          <w:sz w:val="24"/>
          <w:szCs w:val="24"/>
          <w:u w:val="single"/>
          <w:lang w:eastAsia="zh-CN"/>
        </w:rPr>
        <w:t xml:space="preserve">     </w:t>
      </w:r>
      <w:r>
        <w:rPr>
          <w:rFonts w:hint="eastAsia" w:ascii="宋体" w:hAnsi="宋体" w:eastAsia="宋体"/>
          <w:b/>
          <w:bCs/>
          <w:color w:val="000000"/>
          <w:sz w:val="24"/>
          <w:szCs w:val="24"/>
          <w:lang w:eastAsia="zh-CN"/>
        </w:rPr>
        <w:t>（签字或盖章）</w:t>
      </w:r>
    </w:p>
    <w:p>
      <w:pPr>
        <w:spacing w:line="360" w:lineRule="auto"/>
        <w:ind w:firstLine="2891" w:firstLineChars="1200"/>
        <w:rPr>
          <w:rFonts w:ascii="宋体" w:hAnsi="宋体" w:eastAsia="宋体"/>
          <w:color w:val="000000"/>
          <w:sz w:val="24"/>
          <w:szCs w:val="24"/>
          <w:lang w:eastAsia="zh-CN"/>
        </w:rPr>
      </w:pPr>
      <w:r>
        <w:rPr>
          <w:rFonts w:hint="eastAsia" w:ascii="宋体" w:hAnsi="宋体" w:eastAsia="宋体"/>
          <w:b/>
          <w:color w:val="000000"/>
          <w:sz w:val="24"/>
          <w:szCs w:val="24"/>
          <w:u w:val="single"/>
          <w:lang w:eastAsia="zh-CN"/>
        </w:rPr>
        <w:t xml:space="preserve">     </w:t>
      </w:r>
      <w:r>
        <w:rPr>
          <w:rFonts w:hint="eastAsia" w:ascii="宋体" w:hAnsi="宋体" w:eastAsia="宋体"/>
          <w:b/>
          <w:color w:val="000000"/>
          <w:sz w:val="24"/>
          <w:szCs w:val="24"/>
          <w:lang w:eastAsia="zh-CN"/>
        </w:rPr>
        <w:t>年</w:t>
      </w:r>
      <w:r>
        <w:rPr>
          <w:rFonts w:hint="eastAsia" w:ascii="宋体" w:hAnsi="宋体" w:eastAsia="宋体"/>
          <w:b/>
          <w:color w:val="000000"/>
          <w:sz w:val="24"/>
          <w:szCs w:val="24"/>
          <w:u w:val="single"/>
          <w:lang w:eastAsia="zh-CN"/>
        </w:rPr>
        <w:t xml:space="preserve">   </w:t>
      </w:r>
      <w:r>
        <w:rPr>
          <w:rFonts w:hint="eastAsia" w:ascii="宋体" w:hAnsi="宋体" w:eastAsia="宋体"/>
          <w:b/>
          <w:color w:val="000000"/>
          <w:sz w:val="24"/>
          <w:szCs w:val="24"/>
          <w:lang w:eastAsia="zh-CN"/>
        </w:rPr>
        <w:t xml:space="preserve">月 </w:t>
      </w:r>
      <w:r>
        <w:rPr>
          <w:rFonts w:ascii="宋体" w:hAnsi="宋体" w:eastAsia="宋体"/>
          <w:b/>
          <w:color w:val="000000"/>
          <w:sz w:val="24"/>
          <w:szCs w:val="24"/>
          <w:u w:val="single"/>
          <w:lang w:eastAsia="zh-CN"/>
        </w:rPr>
        <w:tab/>
      </w:r>
      <w:r>
        <w:rPr>
          <w:rFonts w:hint="eastAsia" w:ascii="宋体" w:hAnsi="宋体" w:eastAsia="宋体"/>
          <w:b/>
          <w:color w:val="000000"/>
          <w:sz w:val="24"/>
          <w:szCs w:val="24"/>
          <w:lang w:eastAsia="zh-CN"/>
        </w:rPr>
        <w:t>日</w:t>
      </w:r>
    </w:p>
    <w:p>
      <w:pPr>
        <w:rPr>
          <w:rFonts w:cs="宋体" w:asciiTheme="minorEastAsia" w:hAnsiTheme="minorEastAsia" w:eastAsiaTheme="minorEastAsia"/>
          <w:szCs w:val="21"/>
          <w:lang w:eastAsia="zh-CN"/>
        </w:rPr>
      </w:pPr>
    </w:p>
    <w:p>
      <w:pPr>
        <w:rPr>
          <w:rFonts w:cs="宋体" w:asciiTheme="minorEastAsia" w:hAnsiTheme="minorEastAsia" w:eastAsiaTheme="minorEastAsia"/>
          <w:lang w:eastAsia="zh-CN"/>
        </w:rPr>
      </w:pPr>
    </w:p>
    <w:p>
      <w:pPr>
        <w:rPr>
          <w:rFonts w:cs="宋体" w:asciiTheme="minorEastAsia" w:hAnsiTheme="minorEastAsia" w:eastAsiaTheme="minorEastAsia"/>
          <w:lang w:eastAsia="zh-CN"/>
        </w:rPr>
      </w:pPr>
    </w:p>
    <w:p>
      <w:pPr>
        <w:autoSpaceDE w:val="0"/>
        <w:autoSpaceDN w:val="0"/>
        <w:adjustRightInd w:val="0"/>
        <w:spacing w:line="466" w:lineRule="exact"/>
        <w:ind w:right="-20"/>
        <w:outlineLvl w:val="0"/>
        <w:rPr>
          <w:rFonts w:cs="宋体" w:asciiTheme="minorEastAsia" w:hAnsiTheme="minorEastAsia" w:eastAsiaTheme="minorEastAsia"/>
          <w:spacing w:val="2"/>
          <w:position w:val="-1"/>
          <w:sz w:val="32"/>
          <w:szCs w:val="32"/>
          <w:lang w:eastAsia="zh-CN"/>
        </w:rPr>
      </w:pPr>
      <w:r>
        <w:rPr>
          <w:rFonts w:hint="eastAsia" w:cs="宋体" w:asciiTheme="minorEastAsia" w:hAnsiTheme="minorEastAsia" w:eastAsiaTheme="minorEastAsia"/>
          <w:b/>
          <w:sz w:val="24"/>
          <w:u w:val="single"/>
          <w:lang w:eastAsia="zh-CN"/>
        </w:rPr>
        <w:t>（注：如联合体投标人，由联合体牵头人出具即可。）</w:t>
      </w:r>
      <w:r>
        <w:rPr>
          <w:rFonts w:hint="eastAsia" w:cs="宋体" w:asciiTheme="minorEastAsia" w:hAnsiTheme="minorEastAsia" w:eastAsiaTheme="minorEastAsia"/>
          <w:lang w:eastAsia="zh-CN"/>
        </w:rPr>
        <w:br w:type="page"/>
      </w:r>
      <w:bookmarkStart w:id="105" w:name="_Toc16687"/>
      <w:bookmarkStart w:id="106" w:name="_Toc13966"/>
      <w:bookmarkStart w:id="107" w:name="_Toc2905"/>
      <w:bookmarkStart w:id="108" w:name="_Toc11468"/>
      <w:bookmarkStart w:id="109" w:name="_Toc63065957"/>
      <w:bookmarkStart w:id="110" w:name="_Toc17649"/>
      <w:bookmarkStart w:id="111" w:name="_Toc50480841"/>
      <w:r>
        <w:rPr>
          <w:rFonts w:hint="eastAsia" w:cs="宋体" w:asciiTheme="minorEastAsia" w:hAnsiTheme="minorEastAsia" w:eastAsiaTheme="minorEastAsia"/>
          <w:spacing w:val="2"/>
          <w:position w:val="-1"/>
          <w:sz w:val="32"/>
          <w:szCs w:val="32"/>
          <w:lang w:eastAsia="zh-CN"/>
        </w:rPr>
        <w:t>格式六：工程勘察设计费报价汇总表</w:t>
      </w:r>
      <w:bookmarkEnd w:id="105"/>
      <w:bookmarkEnd w:id="106"/>
      <w:bookmarkEnd w:id="107"/>
      <w:bookmarkEnd w:id="108"/>
      <w:bookmarkEnd w:id="109"/>
      <w:bookmarkEnd w:id="110"/>
      <w:bookmarkEnd w:id="111"/>
    </w:p>
    <w:p>
      <w:pPr>
        <w:autoSpaceDE w:val="0"/>
        <w:autoSpaceDN w:val="0"/>
        <w:adjustRightInd w:val="0"/>
        <w:spacing w:before="7" w:line="110" w:lineRule="exact"/>
        <w:rPr>
          <w:rFonts w:cs="宋体" w:asciiTheme="minorEastAsia" w:hAnsiTheme="minorEastAsia" w:eastAsiaTheme="minorEastAsia"/>
          <w:sz w:val="11"/>
          <w:szCs w:val="11"/>
          <w:lang w:eastAsia="zh-CN"/>
        </w:rPr>
      </w:pPr>
    </w:p>
    <w:p>
      <w:pPr>
        <w:jc w:val="center"/>
        <w:rPr>
          <w:rFonts w:cs="宋体" w:asciiTheme="minorEastAsia" w:hAnsiTheme="minorEastAsia" w:eastAsiaTheme="minorEastAsia"/>
          <w:b/>
          <w:bCs/>
          <w:sz w:val="32"/>
          <w:szCs w:val="32"/>
          <w:lang w:eastAsia="zh-CN"/>
        </w:rPr>
      </w:pPr>
      <w:bookmarkStart w:id="112" w:name="_Toc26466"/>
      <w:bookmarkStart w:id="113" w:name="_Toc7869"/>
      <w:bookmarkStart w:id="114" w:name="_Toc27122"/>
      <w:bookmarkStart w:id="115" w:name="_Toc25590"/>
      <w:r>
        <w:rPr>
          <w:rFonts w:hint="eastAsia" w:cs="宋体" w:asciiTheme="minorEastAsia" w:hAnsiTheme="minorEastAsia" w:eastAsiaTheme="minorEastAsia"/>
          <w:b/>
          <w:bCs/>
          <w:sz w:val="32"/>
          <w:szCs w:val="32"/>
          <w:lang w:eastAsia="zh-CN"/>
        </w:rPr>
        <w:t>工程勘察设计费报价汇总表</w:t>
      </w:r>
    </w:p>
    <w:tbl>
      <w:tblPr>
        <w:tblStyle w:val="27"/>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80"/>
        <w:gridCol w:w="1644"/>
        <w:gridCol w:w="1969"/>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6" w:type="dxa"/>
            <w:vAlign w:val="center"/>
          </w:tcPr>
          <w:p>
            <w:pPr>
              <w:spacing w:line="288"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序号</w:t>
            </w:r>
          </w:p>
        </w:tc>
        <w:tc>
          <w:tcPr>
            <w:tcW w:w="1780" w:type="dxa"/>
            <w:vAlign w:val="center"/>
          </w:tcPr>
          <w:p>
            <w:pPr>
              <w:spacing w:line="288"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计费项目</w:t>
            </w:r>
          </w:p>
        </w:tc>
        <w:tc>
          <w:tcPr>
            <w:tcW w:w="1644" w:type="dxa"/>
            <w:vAlign w:val="center"/>
          </w:tcPr>
          <w:p>
            <w:pPr>
              <w:spacing w:line="288"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金额（元）</w:t>
            </w:r>
          </w:p>
        </w:tc>
        <w:tc>
          <w:tcPr>
            <w:tcW w:w="1969" w:type="dxa"/>
            <w:vAlign w:val="center"/>
          </w:tcPr>
          <w:p>
            <w:pPr>
              <w:spacing w:line="288" w:lineRule="auto"/>
              <w:jc w:val="center"/>
              <w:rPr>
                <w:rFonts w:cs="宋体" w:asciiTheme="minorEastAsia" w:hAnsiTheme="minorEastAsia" w:eastAsiaTheme="minorEastAsia"/>
                <w:b/>
                <w:szCs w:val="21"/>
                <w:lang w:eastAsia="zh-CN"/>
              </w:rPr>
            </w:pPr>
            <w:r>
              <w:rPr>
                <w:rFonts w:hint="eastAsia" w:cs="宋体" w:asciiTheme="minorEastAsia" w:hAnsiTheme="minorEastAsia" w:eastAsiaTheme="minorEastAsia"/>
                <w:b/>
                <w:szCs w:val="21"/>
                <w:lang w:eastAsia="zh-CN"/>
              </w:rPr>
              <w:t>投标下浮率（%）</w:t>
            </w:r>
          </w:p>
        </w:tc>
        <w:tc>
          <w:tcPr>
            <w:tcW w:w="3082" w:type="dxa"/>
            <w:vAlign w:val="center"/>
          </w:tcPr>
          <w:p>
            <w:pPr>
              <w:spacing w:line="288"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6" w:type="dxa"/>
            <w:vAlign w:val="center"/>
          </w:tcPr>
          <w:p>
            <w:pPr>
              <w:spacing w:line="288"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780" w:type="dxa"/>
            <w:vAlign w:val="center"/>
          </w:tcPr>
          <w:p>
            <w:pPr>
              <w:spacing w:line="288" w:lineRule="auto"/>
              <w:rPr>
                <w:rFonts w:cs="宋体" w:asciiTheme="minorEastAsia" w:hAnsiTheme="minorEastAsia" w:eastAsiaTheme="minorEastAsia"/>
                <w:szCs w:val="21"/>
              </w:rPr>
            </w:pPr>
            <w:r>
              <w:rPr>
                <w:rFonts w:hint="eastAsia" w:cs="宋体" w:asciiTheme="minorEastAsia" w:hAnsiTheme="minorEastAsia" w:eastAsiaTheme="minorEastAsia"/>
                <w:szCs w:val="21"/>
              </w:rPr>
              <w:t>工程设计费投标报价</w:t>
            </w:r>
          </w:p>
        </w:tc>
        <w:tc>
          <w:tcPr>
            <w:tcW w:w="1644" w:type="dxa"/>
            <w:vAlign w:val="center"/>
          </w:tcPr>
          <w:p>
            <w:pPr>
              <w:spacing w:line="288" w:lineRule="auto"/>
              <w:rPr>
                <w:rFonts w:cs="宋体" w:asciiTheme="minorEastAsia" w:hAnsiTheme="minorEastAsia" w:eastAsiaTheme="minorEastAsia"/>
                <w:szCs w:val="21"/>
              </w:rPr>
            </w:pPr>
          </w:p>
        </w:tc>
        <w:tc>
          <w:tcPr>
            <w:tcW w:w="1969" w:type="dxa"/>
            <w:vAlign w:val="center"/>
          </w:tcPr>
          <w:p>
            <w:pPr>
              <w:spacing w:line="288" w:lineRule="auto"/>
              <w:jc w:val="center"/>
              <w:rPr>
                <w:rFonts w:cs="宋体" w:asciiTheme="minorEastAsia" w:hAnsiTheme="minorEastAsia" w:eastAsiaTheme="minorEastAsia"/>
                <w:szCs w:val="21"/>
              </w:rPr>
            </w:pPr>
          </w:p>
        </w:tc>
        <w:tc>
          <w:tcPr>
            <w:tcW w:w="3082" w:type="dxa"/>
            <w:vAlign w:val="center"/>
          </w:tcPr>
          <w:p>
            <w:pPr>
              <w:spacing w:line="288" w:lineRule="auto"/>
              <w:rPr>
                <w:rFonts w:cs="宋体" w:asciiTheme="minorEastAsia" w:hAnsiTheme="minorEastAsia" w:eastAsiaTheme="minorEastAsia"/>
                <w:b/>
                <w:szCs w:val="21"/>
                <w:lang w:eastAsia="zh-CN"/>
              </w:rPr>
            </w:pPr>
            <w:r>
              <w:rPr>
                <w:rFonts w:hint="eastAsia" w:cs="宋体" w:asciiTheme="minorEastAsia" w:hAnsiTheme="minorEastAsia" w:eastAsiaTheme="minorEastAsia"/>
                <w:szCs w:val="21"/>
                <w:lang w:eastAsia="zh-CN"/>
              </w:rPr>
              <w:t>工程设计费</w:t>
            </w:r>
            <w:r>
              <w:rPr>
                <w:rFonts w:hint="eastAsia" w:cs="宋体" w:asciiTheme="minorEastAsia" w:hAnsiTheme="minorEastAsia" w:eastAsiaTheme="minorEastAsia"/>
                <w:bCs/>
                <w:szCs w:val="21"/>
                <w:lang w:eastAsia="zh-CN"/>
              </w:rPr>
              <w:t>报价金额不得超过最高投标限价</w:t>
            </w:r>
            <w:r>
              <w:rPr>
                <w:rFonts w:hint="eastAsia" w:cs="宋体" w:asciiTheme="minorEastAsia" w:hAnsiTheme="minorEastAsia" w:eastAsiaTheme="minorEastAsia"/>
                <w:u w:val="single"/>
                <w:lang w:eastAsia="zh-CN"/>
              </w:rPr>
              <w:t xml:space="preserve"> </w:t>
            </w:r>
            <w:r>
              <w:rPr>
                <w:rFonts w:hint="eastAsia" w:cs="宋体" w:asciiTheme="minorEastAsia" w:hAnsiTheme="minorEastAsia" w:eastAsiaTheme="minorEastAsia"/>
                <w:bCs/>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6" w:type="dxa"/>
            <w:vAlign w:val="center"/>
          </w:tcPr>
          <w:p>
            <w:pPr>
              <w:spacing w:line="288" w:lineRule="auto"/>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780" w:type="dxa"/>
            <w:vAlign w:val="center"/>
          </w:tcPr>
          <w:p>
            <w:pPr>
              <w:spacing w:line="288" w:lineRule="auto"/>
              <w:rPr>
                <w:rFonts w:cs="宋体" w:asciiTheme="minorEastAsia" w:hAnsiTheme="minorEastAsia" w:eastAsiaTheme="minorEastAsia"/>
                <w:szCs w:val="21"/>
              </w:rPr>
            </w:pPr>
            <w:r>
              <w:rPr>
                <w:rFonts w:hint="eastAsia" w:cs="宋体" w:asciiTheme="minorEastAsia" w:hAnsiTheme="minorEastAsia" w:eastAsiaTheme="minorEastAsia"/>
                <w:szCs w:val="21"/>
              </w:rPr>
              <w:t>工程勘察费投标报价</w:t>
            </w:r>
          </w:p>
        </w:tc>
        <w:tc>
          <w:tcPr>
            <w:tcW w:w="1644" w:type="dxa"/>
            <w:vAlign w:val="center"/>
          </w:tcPr>
          <w:p>
            <w:pPr>
              <w:spacing w:line="288" w:lineRule="auto"/>
              <w:rPr>
                <w:rFonts w:cs="宋体" w:asciiTheme="minorEastAsia" w:hAnsiTheme="minorEastAsia" w:eastAsiaTheme="minorEastAsia"/>
                <w:szCs w:val="21"/>
              </w:rPr>
            </w:pPr>
          </w:p>
        </w:tc>
        <w:tc>
          <w:tcPr>
            <w:tcW w:w="1969" w:type="dxa"/>
            <w:vAlign w:val="center"/>
          </w:tcPr>
          <w:p>
            <w:pPr>
              <w:spacing w:line="288" w:lineRule="auto"/>
              <w:jc w:val="center"/>
              <w:rPr>
                <w:rFonts w:cs="宋体" w:asciiTheme="minorEastAsia" w:hAnsiTheme="minorEastAsia" w:eastAsiaTheme="minorEastAsia"/>
                <w:szCs w:val="21"/>
              </w:rPr>
            </w:pPr>
          </w:p>
        </w:tc>
        <w:tc>
          <w:tcPr>
            <w:tcW w:w="3082" w:type="dxa"/>
            <w:vAlign w:val="center"/>
          </w:tcPr>
          <w:p>
            <w:pPr>
              <w:spacing w:line="288" w:lineRule="auto"/>
              <w:rPr>
                <w:rFonts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工程勘察费</w:t>
            </w:r>
            <w:r>
              <w:rPr>
                <w:rFonts w:hint="eastAsia" w:cs="宋体" w:asciiTheme="minorEastAsia" w:hAnsiTheme="minorEastAsia" w:eastAsiaTheme="minorEastAsia"/>
                <w:bCs/>
                <w:szCs w:val="21"/>
                <w:lang w:eastAsia="zh-CN"/>
              </w:rPr>
              <w:t>不得超过最高投标限价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6" w:type="dxa"/>
            <w:vAlign w:val="center"/>
          </w:tcPr>
          <w:p>
            <w:pPr>
              <w:spacing w:line="288"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780" w:type="dxa"/>
            <w:vAlign w:val="center"/>
          </w:tcPr>
          <w:p>
            <w:pPr>
              <w:spacing w:line="288" w:lineRule="auto"/>
              <w:rPr>
                <w:rFonts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工程勘察设计费投标总报价</w:t>
            </w:r>
          </w:p>
        </w:tc>
        <w:tc>
          <w:tcPr>
            <w:tcW w:w="1644" w:type="dxa"/>
            <w:vAlign w:val="center"/>
          </w:tcPr>
          <w:p>
            <w:pPr>
              <w:spacing w:line="288" w:lineRule="auto"/>
              <w:rPr>
                <w:rFonts w:cs="宋体" w:asciiTheme="minorEastAsia" w:hAnsiTheme="minorEastAsia" w:eastAsiaTheme="minorEastAsia"/>
                <w:szCs w:val="21"/>
                <w:lang w:eastAsia="zh-CN"/>
              </w:rPr>
            </w:pPr>
          </w:p>
        </w:tc>
        <w:tc>
          <w:tcPr>
            <w:tcW w:w="1969" w:type="dxa"/>
            <w:vAlign w:val="center"/>
          </w:tcPr>
          <w:p>
            <w:pPr>
              <w:spacing w:line="288" w:lineRule="auto"/>
              <w:jc w:val="center"/>
              <w:rPr>
                <w:rFonts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w:t>
            </w:r>
          </w:p>
        </w:tc>
        <w:tc>
          <w:tcPr>
            <w:tcW w:w="3082" w:type="dxa"/>
            <w:vAlign w:val="center"/>
          </w:tcPr>
          <w:p>
            <w:pPr>
              <w:spacing w:line="288" w:lineRule="auto"/>
              <w:rPr>
                <w:rFonts w:cs="宋体" w:asciiTheme="minorEastAsia" w:hAnsiTheme="minorEastAsia" w:eastAsiaTheme="minorEastAsia"/>
                <w:bCs/>
                <w:szCs w:val="21"/>
                <w:lang w:eastAsia="zh-CN"/>
              </w:rPr>
            </w:pPr>
            <w:r>
              <w:rPr>
                <w:rFonts w:hint="eastAsia" w:cs="宋体" w:asciiTheme="minorEastAsia" w:hAnsiTheme="minorEastAsia" w:eastAsiaTheme="minorEastAsia"/>
                <w:bCs/>
                <w:szCs w:val="21"/>
                <w:lang w:eastAsia="zh-CN"/>
              </w:rPr>
              <w:t>（3）=（1）+（2），对应报价金额不得超过最高投标限价</w:t>
            </w:r>
            <w:r>
              <w:rPr>
                <w:rFonts w:hint="eastAsia" w:cs="宋体" w:asciiTheme="minorEastAsia" w:hAnsiTheme="minorEastAsia" w:eastAsiaTheme="minorEastAsia"/>
                <w:bCs/>
                <w:szCs w:val="21"/>
                <w:u w:val="single"/>
                <w:lang w:eastAsia="zh-CN"/>
              </w:rPr>
              <w:t xml:space="preserve"> </w:t>
            </w:r>
            <w:r>
              <w:rPr>
                <w:rFonts w:hint="eastAsia" w:cs="宋体" w:asciiTheme="minorEastAsia" w:hAnsiTheme="minorEastAsia" w:eastAsiaTheme="minorEastAsia"/>
                <w:bCs/>
                <w:szCs w:val="21"/>
                <w:lang w:eastAsia="zh-CN"/>
              </w:rPr>
              <w:t>万元</w:t>
            </w:r>
            <w:r>
              <w:rPr>
                <w:rFonts w:hint="eastAsia" w:cs="宋体" w:asciiTheme="minorEastAsia" w:hAnsiTheme="minorEastAsia" w:eastAsiaTheme="minorEastAsia"/>
                <w:lang w:eastAsia="zh-CN"/>
              </w:rPr>
              <w:t>。</w:t>
            </w:r>
          </w:p>
        </w:tc>
      </w:tr>
    </w:tbl>
    <w:p>
      <w:pPr>
        <w:spacing w:line="360" w:lineRule="auto"/>
        <w:rPr>
          <w:rFonts w:cs="宋体" w:asciiTheme="minorEastAsia" w:hAnsiTheme="minorEastAsia" w:eastAsiaTheme="minorEastAsia"/>
          <w:szCs w:val="21"/>
          <w:lang w:eastAsia="zh-CN"/>
        </w:rPr>
      </w:pPr>
      <w:r>
        <w:rPr>
          <w:rFonts w:hint="eastAsia" w:cs="宋体" w:asciiTheme="minorEastAsia" w:hAnsiTheme="minorEastAsia" w:eastAsiaTheme="minorEastAsia"/>
          <w:b/>
          <w:lang w:eastAsia="zh-CN"/>
        </w:rPr>
        <w:t>注：</w:t>
      </w:r>
      <w:r>
        <w:rPr>
          <w:rFonts w:hint="eastAsia" w:cs="宋体" w:asciiTheme="minorEastAsia" w:hAnsiTheme="minorEastAsia" w:eastAsiaTheme="minorEastAsia"/>
          <w:lang w:eastAsia="zh-CN"/>
        </w:rPr>
        <w:t>1、“（3）工程勘察设计费投标总报价”不得超过</w:t>
      </w:r>
      <w:r>
        <w:rPr>
          <w:rFonts w:hint="eastAsia" w:cs="宋体" w:asciiTheme="minorEastAsia" w:hAnsiTheme="minorEastAsia" w:eastAsiaTheme="minorEastAsia"/>
          <w:szCs w:val="21"/>
          <w:lang w:eastAsia="zh-CN"/>
        </w:rPr>
        <w:t>最高投标限价</w:t>
      </w:r>
      <w:r>
        <w:rPr>
          <w:rFonts w:hint="eastAsia" w:cs="宋体" w:asciiTheme="minorEastAsia" w:hAnsiTheme="minorEastAsia" w:eastAsiaTheme="minorEastAsia"/>
          <w:szCs w:val="21"/>
          <w:u w:val="single"/>
          <w:lang w:eastAsia="zh-CN"/>
        </w:rPr>
        <w:t xml:space="preserve"> </w:t>
      </w:r>
      <w:r>
        <w:rPr>
          <w:rFonts w:hint="eastAsia" w:cs="宋体" w:asciiTheme="minorEastAsia" w:hAnsiTheme="minorEastAsia" w:eastAsiaTheme="minorEastAsia"/>
          <w:bCs/>
          <w:szCs w:val="21"/>
          <w:lang w:eastAsia="zh-CN"/>
        </w:rPr>
        <w:t>万元</w:t>
      </w:r>
      <w:r>
        <w:rPr>
          <w:rFonts w:hint="eastAsia" w:cs="宋体" w:asciiTheme="minorEastAsia" w:hAnsiTheme="minorEastAsia" w:eastAsiaTheme="minorEastAsia"/>
          <w:szCs w:val="21"/>
          <w:lang w:eastAsia="zh-CN"/>
        </w:rPr>
        <w:t>，其中：“（1）工程设计费投标报价”不得超过最高投标限价</w:t>
      </w:r>
      <w:r>
        <w:rPr>
          <w:rFonts w:hint="eastAsia" w:cs="宋体" w:asciiTheme="minorEastAsia" w:hAnsiTheme="minorEastAsia" w:eastAsiaTheme="minorEastAsia"/>
          <w:u w:val="single"/>
          <w:lang w:eastAsia="zh-CN"/>
        </w:rPr>
        <w:t xml:space="preserve"> </w:t>
      </w:r>
      <w:r>
        <w:rPr>
          <w:rFonts w:hint="eastAsia" w:cs="宋体" w:asciiTheme="minorEastAsia" w:hAnsiTheme="minorEastAsia" w:eastAsiaTheme="minorEastAsia"/>
          <w:bCs/>
          <w:szCs w:val="21"/>
          <w:lang w:eastAsia="zh-CN"/>
        </w:rPr>
        <w:t>万元</w:t>
      </w:r>
      <w:r>
        <w:rPr>
          <w:rFonts w:hint="eastAsia" w:cs="宋体" w:asciiTheme="minorEastAsia" w:hAnsiTheme="minorEastAsia" w:eastAsiaTheme="minorEastAsia"/>
          <w:szCs w:val="21"/>
          <w:lang w:eastAsia="zh-CN"/>
        </w:rPr>
        <w:t>， “（2）工程勘察费投标报价”不得超过最高投标限价</w:t>
      </w:r>
      <w:r>
        <w:rPr>
          <w:rFonts w:hint="eastAsia" w:cs="宋体" w:asciiTheme="minorEastAsia" w:hAnsiTheme="minorEastAsia" w:eastAsiaTheme="minorEastAsia"/>
          <w:u w:val="single"/>
          <w:lang w:eastAsia="zh-CN"/>
        </w:rPr>
        <w:t xml:space="preserve"> </w:t>
      </w:r>
      <w:r>
        <w:rPr>
          <w:rFonts w:hint="eastAsia" w:cs="宋体" w:asciiTheme="minorEastAsia" w:hAnsiTheme="minorEastAsia" w:eastAsiaTheme="minorEastAsia"/>
          <w:bCs/>
          <w:szCs w:val="21"/>
          <w:lang w:eastAsia="zh-CN"/>
        </w:rPr>
        <w:t>万元</w:t>
      </w:r>
      <w:r>
        <w:rPr>
          <w:rFonts w:hint="eastAsia" w:cs="宋体" w:asciiTheme="minorEastAsia" w:hAnsiTheme="minorEastAsia" w:eastAsiaTheme="minorEastAsia"/>
          <w:szCs w:val="21"/>
          <w:lang w:eastAsia="zh-CN"/>
        </w:rPr>
        <w:t>。</w:t>
      </w:r>
    </w:p>
    <w:p>
      <w:pPr>
        <w:spacing w:line="360" w:lineRule="auto"/>
        <w:ind w:firstLine="440" w:firstLineChars="200"/>
        <w:rPr>
          <w:rFonts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2、经算术复核的投标人报价与其投标报价不一致时，按就低不就高原则确定其最终报价。如修正后的投标报价超出相应的最高投标限价，则由评标委员作废标处理。</w:t>
      </w:r>
    </w:p>
    <w:p>
      <w:pPr>
        <w:spacing w:line="360" w:lineRule="auto"/>
        <w:ind w:firstLine="440" w:firstLineChars="200"/>
        <w:rPr>
          <w:rFonts w:cs="宋体" w:asciiTheme="minorEastAsia" w:hAnsiTheme="minorEastAsia" w:eastAsiaTheme="minorEastAsia"/>
          <w:b/>
          <w:bCs/>
          <w:sz w:val="24"/>
          <w:lang w:eastAsia="zh-CN"/>
        </w:rPr>
      </w:pPr>
      <w:r>
        <w:rPr>
          <w:rFonts w:hint="eastAsia" w:cs="宋体" w:asciiTheme="minorEastAsia" w:hAnsiTheme="minorEastAsia" w:eastAsiaTheme="minorEastAsia"/>
          <w:szCs w:val="21"/>
          <w:lang w:eastAsia="zh-CN"/>
        </w:rPr>
        <w:t>3、按上述修正错误的原则及方法调整或修正投标文件的投标报价，调整后的投标报价对投标人起约束作用。如果投标人不接受修正后的报价，则取消其中标资格。</w:t>
      </w:r>
    </w:p>
    <w:bookmarkEnd w:id="112"/>
    <w:bookmarkEnd w:id="113"/>
    <w:bookmarkEnd w:id="114"/>
    <w:bookmarkEnd w:id="115"/>
    <w:p>
      <w:pPr>
        <w:spacing w:line="360" w:lineRule="auto"/>
        <w:ind w:firstLine="482" w:firstLineChars="200"/>
        <w:rPr>
          <w:rFonts w:cs="宋体" w:asciiTheme="minorEastAsia" w:hAnsiTheme="minorEastAsia" w:eastAsiaTheme="minorEastAsia"/>
          <w:b/>
          <w:bCs/>
          <w:sz w:val="24"/>
          <w:lang w:eastAsia="zh-CN"/>
        </w:rPr>
      </w:pPr>
    </w:p>
    <w:p>
      <w:pPr>
        <w:ind w:firstLine="440" w:firstLineChars="200"/>
        <w:rPr>
          <w:rFonts w:cs="宋体" w:asciiTheme="minorEastAsia" w:hAnsiTheme="minorEastAsia" w:eastAsiaTheme="minorEastAsia"/>
          <w:lang w:eastAsia="zh-CN"/>
        </w:rPr>
      </w:pPr>
    </w:p>
    <w:p>
      <w:pPr>
        <w:rPr>
          <w:rFonts w:cs="宋体" w:asciiTheme="minorEastAsia" w:hAnsiTheme="minorEastAsia" w:eastAsiaTheme="minorEastAsia"/>
          <w:bCs/>
          <w:lang w:eastAsia="zh-CN"/>
        </w:rPr>
      </w:pPr>
    </w:p>
    <w:p>
      <w:pPr>
        <w:spacing w:line="360" w:lineRule="auto"/>
        <w:ind w:firstLine="643" w:firstLineChars="200"/>
        <w:rPr>
          <w:rFonts w:cs="宋体" w:asciiTheme="minorEastAsia" w:hAnsiTheme="minorEastAsia" w:eastAsiaTheme="minorEastAsia"/>
          <w:spacing w:val="2"/>
          <w:position w:val="-1"/>
          <w:sz w:val="32"/>
          <w:szCs w:val="32"/>
          <w:lang w:eastAsia="zh-CN"/>
        </w:rPr>
      </w:pPr>
      <w:r>
        <w:rPr>
          <w:rFonts w:hint="eastAsia" w:cs="宋体" w:asciiTheme="minorEastAsia" w:hAnsiTheme="minorEastAsia" w:eastAsiaTheme="minorEastAsia"/>
          <w:b/>
          <w:bCs/>
          <w:sz w:val="32"/>
          <w:lang w:eastAsia="zh-CN"/>
        </w:rPr>
        <w:br w:type="page"/>
      </w:r>
      <w:bookmarkStart w:id="116" w:name="_Toc7762"/>
      <w:bookmarkStart w:id="117" w:name="_Toc6484"/>
      <w:bookmarkStart w:id="118" w:name="_Toc63065958"/>
      <w:bookmarkStart w:id="119" w:name="_Toc15478"/>
      <w:bookmarkStart w:id="120" w:name="_Toc50480842"/>
      <w:bookmarkStart w:id="121" w:name="_Toc20968"/>
      <w:bookmarkStart w:id="122" w:name="_Toc22955"/>
      <w:r>
        <w:rPr>
          <w:rFonts w:hint="eastAsia" w:cs="宋体" w:asciiTheme="minorEastAsia" w:hAnsiTheme="minorEastAsia" w:eastAsiaTheme="minorEastAsia"/>
          <w:spacing w:val="2"/>
          <w:position w:val="-1"/>
          <w:sz w:val="32"/>
          <w:szCs w:val="32"/>
          <w:lang w:eastAsia="zh-CN"/>
        </w:rPr>
        <w:t>格式七：本项目拟投入的人员基本情况及主要人员简历表</w:t>
      </w:r>
      <w:bookmarkEnd w:id="116"/>
      <w:bookmarkEnd w:id="117"/>
      <w:bookmarkEnd w:id="118"/>
      <w:bookmarkEnd w:id="119"/>
      <w:bookmarkEnd w:id="120"/>
      <w:bookmarkEnd w:id="121"/>
      <w:bookmarkEnd w:id="122"/>
    </w:p>
    <w:p>
      <w:pPr>
        <w:jc w:val="center"/>
        <w:outlineLvl w:val="0"/>
        <w:rPr>
          <w:rFonts w:cs="宋体" w:asciiTheme="minorEastAsia" w:hAnsiTheme="minorEastAsia" w:eastAsiaTheme="minorEastAsia"/>
          <w:b/>
          <w:sz w:val="32"/>
          <w:szCs w:val="32"/>
          <w:lang w:eastAsia="zh-CN"/>
        </w:rPr>
      </w:pPr>
      <w:bookmarkStart w:id="123" w:name="_Toc44943466"/>
      <w:r>
        <w:rPr>
          <w:rFonts w:hint="eastAsia" w:cs="宋体" w:asciiTheme="minorEastAsia" w:hAnsiTheme="minorEastAsia" w:eastAsiaTheme="minorEastAsia"/>
          <w:b/>
          <w:sz w:val="32"/>
          <w:szCs w:val="32"/>
          <w:lang w:eastAsia="zh-CN"/>
        </w:rPr>
        <w:t>本项目拟投入的人员基本情况表</w:t>
      </w:r>
      <w:bookmarkEnd w:id="123"/>
    </w:p>
    <w:tbl>
      <w:tblPr>
        <w:tblStyle w:val="27"/>
        <w:tblW w:w="7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人员安排</w:t>
            </w:r>
          </w:p>
        </w:tc>
        <w:tc>
          <w:tcPr>
            <w:tcW w:w="1204"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姓 名</w:t>
            </w:r>
          </w:p>
        </w:tc>
        <w:tc>
          <w:tcPr>
            <w:tcW w:w="1166"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年龄</w:t>
            </w:r>
          </w:p>
        </w:tc>
        <w:tc>
          <w:tcPr>
            <w:tcW w:w="1203" w:type="dxa"/>
            <w:vAlign w:val="center"/>
          </w:tcPr>
          <w:p>
            <w:pPr>
              <w:jc w:val="center"/>
              <w:rPr>
                <w:rFonts w:cs="宋体" w:asciiTheme="minorEastAsia" w:hAnsiTheme="minorEastAsia" w:eastAsiaTheme="minorEastAsia"/>
              </w:rPr>
            </w:pPr>
            <w:r>
              <w:rPr>
                <w:rFonts w:hint="eastAsia" w:cs="宋体" w:asciiTheme="minorEastAsia" w:hAnsiTheme="minorEastAsia" w:eastAsiaTheme="minorEastAsia"/>
              </w:rPr>
              <w:t>职称专业</w:t>
            </w:r>
          </w:p>
        </w:tc>
        <w:tc>
          <w:tcPr>
            <w:tcW w:w="2278" w:type="dxa"/>
            <w:vAlign w:val="center"/>
          </w:tcPr>
          <w:p>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已完成类似</w:t>
            </w:r>
            <w:r>
              <w:rPr>
                <w:rFonts w:hint="eastAsia" w:cs="宋体" w:asciiTheme="minorEastAsia" w:hAnsiTheme="minorEastAsia" w:eastAsiaTheme="minorEastAsia"/>
                <w:szCs w:val="21"/>
                <w:lang w:eastAsia="zh-CN"/>
              </w:rPr>
              <w:t>勘察</w:t>
            </w:r>
            <w:r>
              <w:rPr>
                <w:rFonts w:hint="eastAsia" w:cs="宋体" w:asciiTheme="minorEastAsia" w:hAnsiTheme="minorEastAsia" w:eastAsiaTheme="minorEastAsia"/>
                <w:lang w:eastAsia="zh-CN"/>
              </w:rPr>
              <w:t>设计业绩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vAlign w:val="center"/>
          </w:tcPr>
          <w:p>
            <w:pPr>
              <w:rPr>
                <w:rFonts w:cs="宋体" w:asciiTheme="minorEastAsia" w:hAnsiTheme="minorEastAsia" w:eastAsiaTheme="minorEastAsia"/>
              </w:rPr>
            </w:pPr>
            <w:r>
              <w:rPr>
                <w:rFonts w:hint="eastAsia" w:cs="宋体" w:asciiTheme="minorEastAsia" w:hAnsiTheme="minorEastAsia" w:eastAsiaTheme="minorEastAsia"/>
              </w:rPr>
              <w:t>项目负责人</w:t>
            </w:r>
          </w:p>
        </w:tc>
        <w:tc>
          <w:tcPr>
            <w:tcW w:w="1204" w:type="dxa"/>
            <w:vAlign w:val="center"/>
          </w:tcPr>
          <w:p>
            <w:pPr>
              <w:rPr>
                <w:rFonts w:cs="宋体" w:asciiTheme="minorEastAsia" w:hAnsiTheme="minorEastAsia" w:eastAsiaTheme="minorEastAsia"/>
              </w:rPr>
            </w:pPr>
          </w:p>
        </w:tc>
        <w:tc>
          <w:tcPr>
            <w:tcW w:w="1166" w:type="dxa"/>
            <w:vAlign w:val="center"/>
          </w:tcPr>
          <w:p>
            <w:pPr>
              <w:rPr>
                <w:rFonts w:cs="宋体" w:asciiTheme="minorEastAsia" w:hAnsiTheme="minorEastAsia" w:eastAsiaTheme="minorEastAsia"/>
              </w:rPr>
            </w:pPr>
          </w:p>
        </w:tc>
        <w:tc>
          <w:tcPr>
            <w:tcW w:w="1203" w:type="dxa"/>
            <w:vAlign w:val="center"/>
          </w:tcPr>
          <w:p>
            <w:pPr>
              <w:rPr>
                <w:rFonts w:cs="宋体" w:asciiTheme="minorEastAsia" w:hAnsiTheme="minorEastAsia" w:eastAsiaTheme="minorEastAsia"/>
              </w:rPr>
            </w:pPr>
          </w:p>
        </w:tc>
        <w:tc>
          <w:tcPr>
            <w:tcW w:w="2278" w:type="dxa"/>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vAlign w:val="center"/>
          </w:tcPr>
          <w:p>
            <w:pPr>
              <w:rPr>
                <w:rFonts w:cs="宋体" w:asciiTheme="minorEastAsia" w:hAnsiTheme="minorEastAsia" w:eastAsiaTheme="minorEastAsia"/>
              </w:rPr>
            </w:pPr>
            <w:r>
              <w:rPr>
                <w:rFonts w:hint="eastAsia" w:cs="宋体" w:asciiTheme="minorEastAsia" w:hAnsiTheme="minorEastAsia" w:eastAsiaTheme="minorEastAsia"/>
                <w:b/>
              </w:rPr>
              <w:t>…</w:t>
            </w:r>
          </w:p>
        </w:tc>
        <w:tc>
          <w:tcPr>
            <w:tcW w:w="1204" w:type="dxa"/>
            <w:vAlign w:val="center"/>
          </w:tcPr>
          <w:p>
            <w:pPr>
              <w:rPr>
                <w:rFonts w:cs="宋体" w:asciiTheme="minorEastAsia" w:hAnsiTheme="minorEastAsia" w:eastAsiaTheme="minorEastAsia"/>
              </w:rPr>
            </w:pPr>
          </w:p>
        </w:tc>
        <w:tc>
          <w:tcPr>
            <w:tcW w:w="1166" w:type="dxa"/>
            <w:vAlign w:val="center"/>
          </w:tcPr>
          <w:p>
            <w:pPr>
              <w:rPr>
                <w:rFonts w:cs="宋体" w:asciiTheme="minorEastAsia" w:hAnsiTheme="minorEastAsia" w:eastAsiaTheme="minorEastAsia"/>
              </w:rPr>
            </w:pPr>
          </w:p>
        </w:tc>
        <w:tc>
          <w:tcPr>
            <w:tcW w:w="1203" w:type="dxa"/>
            <w:vAlign w:val="center"/>
          </w:tcPr>
          <w:p>
            <w:pPr>
              <w:rPr>
                <w:rFonts w:cs="宋体" w:asciiTheme="minorEastAsia" w:hAnsiTheme="minorEastAsia" w:eastAsiaTheme="minorEastAsia"/>
              </w:rPr>
            </w:pPr>
          </w:p>
        </w:tc>
        <w:tc>
          <w:tcPr>
            <w:tcW w:w="2278" w:type="dxa"/>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vAlign w:val="center"/>
          </w:tcPr>
          <w:p>
            <w:pPr>
              <w:rPr>
                <w:rFonts w:cs="宋体" w:asciiTheme="minorEastAsia" w:hAnsiTheme="minorEastAsia" w:eastAsiaTheme="minorEastAsia"/>
              </w:rPr>
            </w:pPr>
            <w:r>
              <w:rPr>
                <w:rFonts w:hint="eastAsia" w:cs="宋体" w:asciiTheme="minorEastAsia" w:hAnsiTheme="minorEastAsia" w:eastAsiaTheme="minorEastAsia"/>
                <w:b/>
              </w:rPr>
              <w:t>…</w:t>
            </w:r>
          </w:p>
        </w:tc>
        <w:tc>
          <w:tcPr>
            <w:tcW w:w="1204" w:type="dxa"/>
            <w:vAlign w:val="center"/>
          </w:tcPr>
          <w:p>
            <w:pPr>
              <w:rPr>
                <w:rFonts w:cs="宋体" w:asciiTheme="minorEastAsia" w:hAnsiTheme="minorEastAsia" w:eastAsiaTheme="minorEastAsia"/>
              </w:rPr>
            </w:pPr>
          </w:p>
        </w:tc>
        <w:tc>
          <w:tcPr>
            <w:tcW w:w="1166" w:type="dxa"/>
            <w:vAlign w:val="center"/>
          </w:tcPr>
          <w:p>
            <w:pPr>
              <w:rPr>
                <w:rFonts w:cs="宋体" w:asciiTheme="minorEastAsia" w:hAnsiTheme="minorEastAsia" w:eastAsiaTheme="minorEastAsia"/>
              </w:rPr>
            </w:pPr>
          </w:p>
        </w:tc>
        <w:tc>
          <w:tcPr>
            <w:tcW w:w="1203" w:type="dxa"/>
            <w:vAlign w:val="center"/>
          </w:tcPr>
          <w:p>
            <w:pPr>
              <w:rPr>
                <w:rFonts w:cs="宋体" w:asciiTheme="minorEastAsia" w:hAnsiTheme="minorEastAsia" w:eastAsiaTheme="minorEastAsia"/>
              </w:rPr>
            </w:pPr>
          </w:p>
        </w:tc>
        <w:tc>
          <w:tcPr>
            <w:tcW w:w="2278" w:type="dxa"/>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vAlign w:val="center"/>
          </w:tcPr>
          <w:p>
            <w:pPr>
              <w:rPr>
                <w:rFonts w:cs="宋体" w:asciiTheme="minorEastAsia" w:hAnsiTheme="minorEastAsia" w:eastAsiaTheme="minorEastAsia"/>
              </w:rPr>
            </w:pPr>
            <w:r>
              <w:rPr>
                <w:rFonts w:hint="eastAsia" w:cs="宋体" w:asciiTheme="minorEastAsia" w:hAnsiTheme="minorEastAsia" w:eastAsiaTheme="minorEastAsia"/>
                <w:b/>
              </w:rPr>
              <w:t>…</w:t>
            </w:r>
          </w:p>
        </w:tc>
        <w:tc>
          <w:tcPr>
            <w:tcW w:w="1204" w:type="dxa"/>
            <w:vAlign w:val="center"/>
          </w:tcPr>
          <w:p>
            <w:pPr>
              <w:rPr>
                <w:rFonts w:cs="宋体" w:asciiTheme="minorEastAsia" w:hAnsiTheme="minorEastAsia" w:eastAsiaTheme="minorEastAsia"/>
              </w:rPr>
            </w:pPr>
          </w:p>
        </w:tc>
        <w:tc>
          <w:tcPr>
            <w:tcW w:w="1166" w:type="dxa"/>
            <w:vAlign w:val="center"/>
          </w:tcPr>
          <w:p>
            <w:pPr>
              <w:rPr>
                <w:rFonts w:cs="宋体" w:asciiTheme="minorEastAsia" w:hAnsiTheme="minorEastAsia" w:eastAsiaTheme="minorEastAsia"/>
              </w:rPr>
            </w:pPr>
          </w:p>
        </w:tc>
        <w:tc>
          <w:tcPr>
            <w:tcW w:w="1203" w:type="dxa"/>
            <w:vAlign w:val="center"/>
          </w:tcPr>
          <w:p>
            <w:pPr>
              <w:rPr>
                <w:rFonts w:cs="宋体" w:asciiTheme="minorEastAsia" w:hAnsiTheme="minorEastAsia" w:eastAsiaTheme="minorEastAsia"/>
              </w:rPr>
            </w:pPr>
          </w:p>
        </w:tc>
        <w:tc>
          <w:tcPr>
            <w:tcW w:w="2278" w:type="dxa"/>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vAlign w:val="center"/>
          </w:tcPr>
          <w:p>
            <w:pPr>
              <w:rPr>
                <w:rFonts w:cs="宋体" w:asciiTheme="minorEastAsia" w:hAnsiTheme="minorEastAsia" w:eastAsiaTheme="minorEastAsia"/>
              </w:rPr>
            </w:pPr>
            <w:r>
              <w:rPr>
                <w:rFonts w:hint="eastAsia" w:cs="宋体" w:asciiTheme="minorEastAsia" w:hAnsiTheme="minorEastAsia" w:eastAsiaTheme="minorEastAsia"/>
                <w:b/>
              </w:rPr>
              <w:t>…</w:t>
            </w:r>
          </w:p>
        </w:tc>
        <w:tc>
          <w:tcPr>
            <w:tcW w:w="1204" w:type="dxa"/>
            <w:vAlign w:val="center"/>
          </w:tcPr>
          <w:p>
            <w:pPr>
              <w:rPr>
                <w:rFonts w:cs="宋体" w:asciiTheme="minorEastAsia" w:hAnsiTheme="minorEastAsia" w:eastAsiaTheme="minorEastAsia"/>
              </w:rPr>
            </w:pPr>
          </w:p>
        </w:tc>
        <w:tc>
          <w:tcPr>
            <w:tcW w:w="1166" w:type="dxa"/>
            <w:vAlign w:val="center"/>
          </w:tcPr>
          <w:p>
            <w:pPr>
              <w:rPr>
                <w:rFonts w:cs="宋体" w:asciiTheme="minorEastAsia" w:hAnsiTheme="minorEastAsia" w:eastAsiaTheme="minorEastAsia"/>
              </w:rPr>
            </w:pPr>
          </w:p>
        </w:tc>
        <w:tc>
          <w:tcPr>
            <w:tcW w:w="1203" w:type="dxa"/>
            <w:vAlign w:val="center"/>
          </w:tcPr>
          <w:p>
            <w:pPr>
              <w:rPr>
                <w:rFonts w:cs="宋体" w:asciiTheme="minorEastAsia" w:hAnsiTheme="minorEastAsia" w:eastAsiaTheme="minorEastAsia"/>
              </w:rPr>
            </w:pPr>
          </w:p>
        </w:tc>
        <w:tc>
          <w:tcPr>
            <w:tcW w:w="2278" w:type="dxa"/>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vAlign w:val="center"/>
          </w:tcPr>
          <w:p>
            <w:pPr>
              <w:rPr>
                <w:rFonts w:cs="宋体" w:asciiTheme="minorEastAsia" w:hAnsiTheme="minorEastAsia" w:eastAsiaTheme="minorEastAsia"/>
              </w:rPr>
            </w:pPr>
            <w:r>
              <w:rPr>
                <w:rFonts w:hint="eastAsia" w:cs="宋体" w:asciiTheme="minorEastAsia" w:hAnsiTheme="minorEastAsia" w:eastAsiaTheme="minorEastAsia"/>
                <w:b/>
              </w:rPr>
              <w:t>…</w:t>
            </w:r>
          </w:p>
        </w:tc>
        <w:tc>
          <w:tcPr>
            <w:tcW w:w="1204" w:type="dxa"/>
            <w:vAlign w:val="center"/>
          </w:tcPr>
          <w:p>
            <w:pPr>
              <w:rPr>
                <w:rFonts w:cs="宋体" w:asciiTheme="minorEastAsia" w:hAnsiTheme="minorEastAsia" w:eastAsiaTheme="minorEastAsia"/>
              </w:rPr>
            </w:pPr>
          </w:p>
        </w:tc>
        <w:tc>
          <w:tcPr>
            <w:tcW w:w="1166" w:type="dxa"/>
            <w:vAlign w:val="center"/>
          </w:tcPr>
          <w:p>
            <w:pPr>
              <w:rPr>
                <w:rFonts w:cs="宋体" w:asciiTheme="minorEastAsia" w:hAnsiTheme="minorEastAsia" w:eastAsiaTheme="minorEastAsia"/>
              </w:rPr>
            </w:pPr>
          </w:p>
        </w:tc>
        <w:tc>
          <w:tcPr>
            <w:tcW w:w="1203" w:type="dxa"/>
            <w:vAlign w:val="center"/>
          </w:tcPr>
          <w:p>
            <w:pPr>
              <w:rPr>
                <w:rFonts w:cs="宋体" w:asciiTheme="minorEastAsia" w:hAnsiTheme="minorEastAsia" w:eastAsiaTheme="minorEastAsia"/>
              </w:rPr>
            </w:pPr>
          </w:p>
        </w:tc>
        <w:tc>
          <w:tcPr>
            <w:tcW w:w="2278" w:type="dxa"/>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vAlign w:val="center"/>
          </w:tcPr>
          <w:p>
            <w:pPr>
              <w:rPr>
                <w:rFonts w:cs="宋体" w:asciiTheme="minorEastAsia" w:hAnsiTheme="minorEastAsia" w:eastAsiaTheme="minorEastAsia"/>
              </w:rPr>
            </w:pPr>
            <w:r>
              <w:rPr>
                <w:rFonts w:hint="eastAsia" w:cs="宋体" w:asciiTheme="minorEastAsia" w:hAnsiTheme="minorEastAsia" w:eastAsiaTheme="minorEastAsia"/>
                <w:b/>
              </w:rPr>
              <w:t>…</w:t>
            </w:r>
          </w:p>
        </w:tc>
        <w:tc>
          <w:tcPr>
            <w:tcW w:w="1204" w:type="dxa"/>
            <w:vAlign w:val="center"/>
          </w:tcPr>
          <w:p>
            <w:pPr>
              <w:rPr>
                <w:rFonts w:cs="宋体" w:asciiTheme="minorEastAsia" w:hAnsiTheme="minorEastAsia" w:eastAsiaTheme="minorEastAsia"/>
              </w:rPr>
            </w:pPr>
          </w:p>
        </w:tc>
        <w:tc>
          <w:tcPr>
            <w:tcW w:w="1166" w:type="dxa"/>
            <w:vAlign w:val="center"/>
          </w:tcPr>
          <w:p>
            <w:pPr>
              <w:rPr>
                <w:rFonts w:cs="宋体" w:asciiTheme="minorEastAsia" w:hAnsiTheme="minorEastAsia" w:eastAsiaTheme="minorEastAsia"/>
              </w:rPr>
            </w:pPr>
          </w:p>
        </w:tc>
        <w:tc>
          <w:tcPr>
            <w:tcW w:w="1203" w:type="dxa"/>
            <w:vAlign w:val="center"/>
          </w:tcPr>
          <w:p>
            <w:pPr>
              <w:rPr>
                <w:rFonts w:cs="宋体" w:asciiTheme="minorEastAsia" w:hAnsiTheme="minorEastAsia" w:eastAsiaTheme="minorEastAsia"/>
              </w:rPr>
            </w:pPr>
          </w:p>
        </w:tc>
        <w:tc>
          <w:tcPr>
            <w:tcW w:w="2278" w:type="dxa"/>
            <w:vAlign w:val="center"/>
          </w:tcPr>
          <w:p>
            <w:pPr>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vAlign w:val="center"/>
          </w:tcPr>
          <w:p>
            <w:pPr>
              <w:rPr>
                <w:rFonts w:cs="宋体" w:asciiTheme="minorEastAsia" w:hAnsiTheme="minorEastAsia" w:eastAsiaTheme="minorEastAsia"/>
                <w:b/>
              </w:rPr>
            </w:pPr>
            <w:r>
              <w:rPr>
                <w:rFonts w:hint="eastAsia" w:cs="宋体" w:asciiTheme="minorEastAsia" w:hAnsiTheme="minorEastAsia" w:eastAsiaTheme="minorEastAsia"/>
                <w:b/>
              </w:rPr>
              <w:t>…</w:t>
            </w:r>
          </w:p>
        </w:tc>
        <w:tc>
          <w:tcPr>
            <w:tcW w:w="1204" w:type="dxa"/>
            <w:vAlign w:val="center"/>
          </w:tcPr>
          <w:p>
            <w:pPr>
              <w:rPr>
                <w:rFonts w:cs="宋体" w:asciiTheme="minorEastAsia" w:hAnsiTheme="minorEastAsia" w:eastAsiaTheme="minorEastAsia"/>
              </w:rPr>
            </w:pPr>
          </w:p>
        </w:tc>
        <w:tc>
          <w:tcPr>
            <w:tcW w:w="1166" w:type="dxa"/>
            <w:vAlign w:val="center"/>
          </w:tcPr>
          <w:p>
            <w:pPr>
              <w:rPr>
                <w:rFonts w:cs="宋体" w:asciiTheme="minorEastAsia" w:hAnsiTheme="minorEastAsia" w:eastAsiaTheme="minorEastAsia"/>
              </w:rPr>
            </w:pPr>
          </w:p>
        </w:tc>
        <w:tc>
          <w:tcPr>
            <w:tcW w:w="1203" w:type="dxa"/>
            <w:vAlign w:val="center"/>
          </w:tcPr>
          <w:p>
            <w:pPr>
              <w:rPr>
                <w:rFonts w:cs="宋体" w:asciiTheme="minorEastAsia" w:hAnsiTheme="minorEastAsia" w:eastAsiaTheme="minorEastAsia"/>
              </w:rPr>
            </w:pPr>
          </w:p>
        </w:tc>
        <w:tc>
          <w:tcPr>
            <w:tcW w:w="2278" w:type="dxa"/>
            <w:vAlign w:val="center"/>
          </w:tcPr>
          <w:p>
            <w:pPr>
              <w:rPr>
                <w:rFonts w:cs="宋体" w:asciiTheme="minorEastAsia" w:hAnsiTheme="minorEastAsia" w:eastAsiaTheme="minorEastAsia"/>
              </w:rPr>
            </w:pPr>
          </w:p>
        </w:tc>
      </w:tr>
    </w:tbl>
    <w:p>
      <w:pPr>
        <w:rPr>
          <w:rFonts w:cs="宋体" w:asciiTheme="minorEastAsia" w:hAnsiTheme="minorEastAsia" w:eastAsiaTheme="minorEastAsia"/>
          <w:szCs w:val="21"/>
        </w:rPr>
      </w:pPr>
    </w:p>
    <w:p>
      <w:pPr>
        <w:spacing w:line="360" w:lineRule="exact"/>
        <w:rPr>
          <w:rFonts w:cs="宋体" w:asciiTheme="minorEastAsia" w:hAnsiTheme="minorEastAsia" w:eastAsiaTheme="minorEastAsia"/>
          <w:lang w:eastAsia="zh-CN"/>
        </w:rPr>
      </w:pPr>
      <w:r>
        <w:rPr>
          <w:rFonts w:hint="eastAsia" w:cs="宋体" w:asciiTheme="minorEastAsia" w:hAnsiTheme="minorEastAsia" w:eastAsiaTheme="minorEastAsia"/>
          <w:lang w:eastAsia="zh-CN"/>
        </w:rPr>
        <w:t>备注：①投标人应根据招标文件要求和招标项目的实际需要，列出项目负责人</w:t>
      </w:r>
      <w:r>
        <w:rPr>
          <w:rFonts w:hint="eastAsia" w:cs="宋体" w:asciiTheme="minorEastAsia" w:hAnsiTheme="minorEastAsia" w:eastAsiaTheme="minorEastAsia"/>
          <w:szCs w:val="21"/>
          <w:lang w:eastAsia="zh-CN"/>
        </w:rPr>
        <w:t>及</w:t>
      </w:r>
      <w:r>
        <w:rPr>
          <w:rFonts w:hint="eastAsia" w:cs="宋体" w:asciiTheme="minorEastAsia" w:hAnsiTheme="minorEastAsia" w:eastAsiaTheme="minorEastAsia"/>
          <w:lang w:eastAsia="zh-CN"/>
        </w:rPr>
        <w:t>各专业负责人。</w:t>
      </w:r>
    </w:p>
    <w:p>
      <w:pPr>
        <w:spacing w:line="360" w:lineRule="exact"/>
        <w:ind w:firstLine="440" w:firstLineChars="200"/>
        <w:rPr>
          <w:rFonts w:cs="宋体" w:asciiTheme="minorEastAsia" w:hAnsiTheme="minorEastAsia" w:eastAsiaTheme="minorEastAsia"/>
          <w:lang w:eastAsia="zh-CN"/>
        </w:rPr>
      </w:pPr>
      <w:r>
        <w:rPr>
          <w:rFonts w:hint="eastAsia" w:cs="宋体" w:asciiTheme="minorEastAsia" w:hAnsiTheme="minorEastAsia" w:eastAsiaTheme="minorEastAsia"/>
          <w:lang w:eastAsia="zh-CN"/>
        </w:rPr>
        <w:t>②投标人应按本表所列的项目负责人</w:t>
      </w:r>
      <w:r>
        <w:rPr>
          <w:rFonts w:hint="eastAsia" w:cs="宋体" w:asciiTheme="minorEastAsia" w:hAnsiTheme="minorEastAsia" w:eastAsiaTheme="minorEastAsia"/>
          <w:szCs w:val="21"/>
          <w:lang w:eastAsia="zh-CN"/>
        </w:rPr>
        <w:t>及各</w:t>
      </w:r>
      <w:r>
        <w:rPr>
          <w:rFonts w:hint="eastAsia" w:cs="宋体" w:asciiTheme="minorEastAsia" w:hAnsiTheme="minorEastAsia" w:eastAsiaTheme="minorEastAsia"/>
          <w:lang w:eastAsia="zh-CN"/>
        </w:rPr>
        <w:t>专业负责人填写资历表。</w:t>
      </w:r>
    </w:p>
    <w:p>
      <w:pPr>
        <w:spacing w:line="360" w:lineRule="exact"/>
        <w:ind w:firstLine="440" w:firstLineChars="200"/>
        <w:rPr>
          <w:rFonts w:cs="宋体" w:asciiTheme="minorEastAsia" w:hAnsiTheme="minorEastAsia" w:eastAsiaTheme="minorEastAsia"/>
          <w:lang w:eastAsia="zh-CN"/>
        </w:rPr>
      </w:pPr>
      <w:r>
        <w:rPr>
          <w:rFonts w:hint="eastAsia" w:cs="宋体" w:asciiTheme="minorEastAsia" w:hAnsiTheme="minorEastAsia" w:eastAsiaTheme="minorEastAsia"/>
          <w:lang w:eastAsia="zh-CN"/>
        </w:rPr>
        <w:t>③</w:t>
      </w:r>
      <w:r>
        <w:rPr>
          <w:rFonts w:hint="eastAsia" w:cs="宋体" w:asciiTheme="minorEastAsia" w:hAnsiTheme="minorEastAsia" w:eastAsiaTheme="minorEastAsia"/>
          <w:szCs w:val="21"/>
          <w:lang w:eastAsia="zh-CN"/>
        </w:rPr>
        <w:t>以上投入本项目的人员（包含项目负责人及各专业负责人）需按商务部分评分标准提供相关证明资料，包括：身份证、注册证、职称证扫描件。须提供投标截止时间近1个月（即2023年5月）的有效社保证明；</w:t>
      </w:r>
    </w:p>
    <w:p>
      <w:pPr>
        <w:jc w:val="center"/>
        <w:rPr>
          <w:rFonts w:cs="宋体" w:asciiTheme="minorEastAsia" w:hAnsiTheme="minorEastAsia" w:eastAsiaTheme="minorEastAsia"/>
          <w:sz w:val="32"/>
          <w:szCs w:val="40"/>
        </w:rPr>
      </w:pPr>
      <w:r>
        <w:rPr>
          <w:rFonts w:hint="eastAsia" w:cs="宋体" w:asciiTheme="minorEastAsia" w:hAnsiTheme="minorEastAsia" w:eastAsiaTheme="minorEastAsia"/>
          <w:spacing w:val="-3"/>
          <w:sz w:val="32"/>
          <w:szCs w:val="40"/>
          <w:lang w:eastAsia="zh-CN"/>
        </w:rPr>
        <w:br w:type="page"/>
      </w:r>
      <w:r>
        <w:rPr>
          <w:rFonts w:hint="eastAsia" w:cs="宋体" w:asciiTheme="minorEastAsia" w:hAnsiTheme="minorEastAsia" w:eastAsiaTheme="minorEastAsia"/>
          <w:spacing w:val="-3"/>
          <w:sz w:val="32"/>
          <w:szCs w:val="40"/>
        </w:rPr>
        <w:t>主</w:t>
      </w:r>
      <w:r>
        <w:rPr>
          <w:rFonts w:hint="eastAsia" w:cs="宋体" w:asciiTheme="minorEastAsia" w:hAnsiTheme="minorEastAsia" w:eastAsiaTheme="minorEastAsia"/>
          <w:sz w:val="32"/>
          <w:szCs w:val="40"/>
        </w:rPr>
        <w:t>要人</w:t>
      </w:r>
      <w:r>
        <w:rPr>
          <w:rFonts w:hint="eastAsia" w:cs="宋体" w:asciiTheme="minorEastAsia" w:hAnsiTheme="minorEastAsia" w:eastAsiaTheme="minorEastAsia"/>
          <w:spacing w:val="-3"/>
          <w:sz w:val="32"/>
          <w:szCs w:val="40"/>
        </w:rPr>
        <w:t>员简</w:t>
      </w:r>
      <w:r>
        <w:rPr>
          <w:rFonts w:hint="eastAsia" w:cs="宋体" w:asciiTheme="minorEastAsia" w:hAnsiTheme="minorEastAsia" w:eastAsiaTheme="minorEastAsia"/>
          <w:sz w:val="32"/>
          <w:szCs w:val="40"/>
        </w:rPr>
        <w:t>历表</w:t>
      </w:r>
    </w:p>
    <w:p>
      <w:pPr>
        <w:autoSpaceDE w:val="0"/>
        <w:autoSpaceDN w:val="0"/>
        <w:adjustRightInd w:val="0"/>
        <w:spacing w:before="9" w:line="190" w:lineRule="exact"/>
        <w:rPr>
          <w:rFonts w:cs="宋体" w:asciiTheme="minorEastAsia" w:hAnsiTheme="minorEastAsia" w:eastAsiaTheme="minorEastAsia"/>
          <w:sz w:val="20"/>
          <w:szCs w:val="20"/>
        </w:rPr>
      </w:pPr>
    </w:p>
    <w:tbl>
      <w:tblPr>
        <w:tblStyle w:val="27"/>
        <w:tblW w:w="8521" w:type="dxa"/>
        <w:tblInd w:w="253"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9" w:line="260" w:lineRule="exact"/>
              <w:rPr>
                <w:rFonts w:cs="宋体" w:asciiTheme="minorEastAsia" w:hAnsiTheme="minorEastAsia" w:eastAsiaTheme="minorEastAsia"/>
                <w:sz w:val="26"/>
                <w:szCs w:val="26"/>
              </w:rPr>
            </w:pPr>
          </w:p>
          <w:p>
            <w:pPr>
              <w:autoSpaceDE w:val="0"/>
              <w:autoSpaceDN w:val="0"/>
              <w:adjustRightInd w:val="0"/>
              <w:ind w:left="273" w:right="-20"/>
              <w:rPr>
                <w:rFonts w:cs="宋体" w:asciiTheme="minorEastAsia" w:hAnsiTheme="minorEastAsia" w:eastAsiaTheme="minorEastAsia"/>
                <w:sz w:val="24"/>
              </w:rPr>
            </w:pPr>
            <w:r>
              <w:rPr>
                <w:rFonts w:hint="eastAsia" w:cs="宋体" w:asciiTheme="minorEastAsia" w:hAnsiTheme="minorEastAsia" w:eastAsiaTheme="minorEastAsia"/>
              </w:rPr>
              <w:t>姓</w:t>
            </w:r>
            <w:r>
              <w:rPr>
                <w:rFonts w:hint="eastAsia" w:cs="宋体" w:asciiTheme="minorEastAsia" w:hAnsiTheme="minorEastAsia" w:eastAsiaTheme="minorEastAsia"/>
              </w:rPr>
              <w:tab/>
            </w:r>
            <w:r>
              <w:rPr>
                <w:rFonts w:hint="eastAsia" w:cs="宋体" w:asciiTheme="minorEastAsia" w:hAnsiTheme="minorEastAsia" w:eastAsiaTheme="minorEastAsia"/>
              </w:rPr>
              <w:t>名</w:t>
            </w:r>
          </w:p>
        </w:tc>
        <w:tc>
          <w:tcPr>
            <w:tcW w:w="1050"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957" w:type="dxa"/>
            <w:tcBorders>
              <w:top w:val="single" w:color="000000" w:sz="4" w:space="0"/>
              <w:left w:val="nil"/>
              <w:bottom w:val="single" w:color="000000" w:sz="4" w:space="0"/>
              <w:right w:val="single" w:color="000000" w:sz="4" w:space="0"/>
            </w:tcBorders>
          </w:tcPr>
          <w:p>
            <w:pPr>
              <w:autoSpaceDE w:val="0"/>
              <w:autoSpaceDN w:val="0"/>
              <w:adjustRightInd w:val="0"/>
              <w:spacing w:before="9" w:line="260" w:lineRule="exact"/>
              <w:rPr>
                <w:rFonts w:cs="宋体" w:asciiTheme="minorEastAsia" w:hAnsiTheme="minorEastAsia" w:eastAsiaTheme="minorEastAsia"/>
                <w:sz w:val="26"/>
                <w:szCs w:val="26"/>
              </w:rPr>
            </w:pPr>
          </w:p>
          <w:p>
            <w:pPr>
              <w:autoSpaceDE w:val="0"/>
              <w:autoSpaceDN w:val="0"/>
              <w:adjustRightInd w:val="0"/>
              <w:ind w:left="263" w:right="-20"/>
              <w:rPr>
                <w:rFonts w:cs="宋体" w:asciiTheme="minorEastAsia" w:hAnsiTheme="minorEastAsia" w:eastAsiaTheme="minorEastAsia"/>
                <w:sz w:val="24"/>
              </w:rPr>
            </w:pPr>
            <w:r>
              <w:rPr>
                <w:rFonts w:hint="eastAsia" w:cs="宋体" w:asciiTheme="minorEastAsia" w:hAnsiTheme="minorEastAsia" w:eastAsiaTheme="minorEastAsia"/>
              </w:rPr>
              <w:t>年龄</w:t>
            </w:r>
          </w:p>
        </w:tc>
        <w:tc>
          <w:tcPr>
            <w:tcW w:w="1066" w:type="dxa"/>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2367" w:type="dxa"/>
            <w:gridSpan w:val="3"/>
            <w:tcBorders>
              <w:top w:val="single" w:color="000000" w:sz="4" w:space="0"/>
              <w:left w:val="nil"/>
              <w:bottom w:val="single" w:color="000000" w:sz="4" w:space="0"/>
              <w:right w:val="single" w:color="000000" w:sz="4" w:space="0"/>
            </w:tcBorders>
          </w:tcPr>
          <w:p>
            <w:pPr>
              <w:autoSpaceDE w:val="0"/>
              <w:autoSpaceDN w:val="0"/>
              <w:adjustRightInd w:val="0"/>
              <w:spacing w:before="2" w:line="440" w:lineRule="exact"/>
              <w:ind w:left="652" w:right="50" w:hanging="523"/>
              <w:rPr>
                <w:rFonts w:cs="宋体" w:asciiTheme="minorEastAsia" w:hAnsiTheme="minorEastAsia" w:eastAsiaTheme="minorEastAsia"/>
                <w:sz w:val="24"/>
                <w:lang w:eastAsia="zh-CN"/>
              </w:rPr>
            </w:pPr>
            <w:r>
              <w:rPr>
                <w:rFonts w:hint="eastAsia" w:cs="宋体" w:asciiTheme="minorEastAsia" w:hAnsiTheme="minorEastAsia" w:eastAsiaTheme="minorEastAsia"/>
                <w:lang w:eastAsia="zh-CN"/>
              </w:rPr>
              <w:t>执业</w:t>
            </w:r>
            <w:r>
              <w:rPr>
                <w:rFonts w:hint="eastAsia" w:cs="宋体" w:asciiTheme="minorEastAsia" w:hAnsiTheme="minorEastAsia" w:eastAsiaTheme="minorEastAsia"/>
                <w:spacing w:val="-2"/>
                <w:lang w:eastAsia="zh-CN"/>
              </w:rPr>
              <w:t>资</w:t>
            </w:r>
            <w:r>
              <w:rPr>
                <w:rFonts w:hint="eastAsia" w:cs="宋体" w:asciiTheme="minorEastAsia" w:hAnsiTheme="minorEastAsia" w:eastAsiaTheme="minorEastAsia"/>
                <w:lang w:eastAsia="zh-CN"/>
              </w:rPr>
              <w:t>格</w:t>
            </w:r>
            <w:r>
              <w:rPr>
                <w:rFonts w:hint="eastAsia" w:cs="宋体" w:asciiTheme="minorEastAsia" w:hAnsiTheme="minorEastAsia" w:eastAsiaTheme="minorEastAsia"/>
                <w:spacing w:val="-2"/>
                <w:lang w:eastAsia="zh-CN"/>
              </w:rPr>
              <w:t>证</w:t>
            </w:r>
            <w:r>
              <w:rPr>
                <w:rFonts w:hint="eastAsia" w:cs="宋体" w:asciiTheme="minorEastAsia" w:hAnsiTheme="minorEastAsia" w:eastAsiaTheme="minorEastAsia"/>
                <w:lang w:eastAsia="zh-CN"/>
              </w:rPr>
              <w:t>书</w:t>
            </w:r>
            <w:r>
              <w:rPr>
                <w:rFonts w:hint="eastAsia" w:cs="宋体" w:asciiTheme="minorEastAsia" w:hAnsiTheme="minorEastAsia" w:eastAsiaTheme="minorEastAsia"/>
                <w:spacing w:val="-2"/>
                <w:lang w:eastAsia="zh-CN"/>
              </w:rPr>
              <w:t>（</w:t>
            </w:r>
            <w:r>
              <w:rPr>
                <w:rFonts w:hint="eastAsia" w:cs="宋体" w:asciiTheme="minorEastAsia" w:hAnsiTheme="minorEastAsia" w:eastAsiaTheme="minorEastAsia"/>
                <w:lang w:eastAsia="zh-CN"/>
              </w:rPr>
              <w:t>或</w:t>
            </w:r>
            <w:r>
              <w:rPr>
                <w:rFonts w:hint="eastAsia" w:cs="宋体" w:asciiTheme="minorEastAsia" w:hAnsiTheme="minorEastAsia" w:eastAsiaTheme="minorEastAsia"/>
                <w:spacing w:val="-2"/>
                <w:lang w:eastAsia="zh-CN"/>
              </w:rPr>
              <w:t>上</w:t>
            </w:r>
            <w:r>
              <w:rPr>
                <w:rFonts w:hint="eastAsia" w:cs="宋体" w:asciiTheme="minorEastAsia" w:hAnsiTheme="minorEastAsia" w:eastAsiaTheme="minorEastAsia"/>
                <w:lang w:eastAsia="zh-CN"/>
              </w:rPr>
              <w:t>岗证书</w:t>
            </w:r>
            <w:r>
              <w:rPr>
                <w:rFonts w:hint="eastAsia" w:cs="宋体" w:asciiTheme="minorEastAsia" w:hAnsiTheme="minorEastAsia" w:eastAsiaTheme="minorEastAsia"/>
                <w:spacing w:val="-2"/>
                <w:lang w:eastAsia="zh-CN"/>
              </w:rPr>
              <w:t>）</w:t>
            </w:r>
            <w:r>
              <w:rPr>
                <w:rFonts w:hint="eastAsia" w:cs="宋体" w:asciiTheme="minorEastAsia" w:hAnsiTheme="minorEastAsia" w:eastAsiaTheme="minorEastAsia"/>
                <w:lang w:eastAsia="zh-CN"/>
              </w:rPr>
              <w:t>名称</w:t>
            </w:r>
          </w:p>
        </w:tc>
        <w:tc>
          <w:tcPr>
            <w:tcW w:w="1896" w:type="dxa"/>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lang w:eastAsia="zh-CN"/>
              </w:rPr>
            </w:pPr>
          </w:p>
        </w:tc>
      </w:tr>
      <w:tr>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3" w:line="170" w:lineRule="exact"/>
              <w:rPr>
                <w:rFonts w:cs="宋体" w:asciiTheme="minorEastAsia" w:hAnsiTheme="minorEastAsia" w:eastAsiaTheme="minorEastAsia"/>
                <w:sz w:val="17"/>
                <w:szCs w:val="17"/>
                <w:lang w:eastAsia="zh-CN"/>
              </w:rPr>
            </w:pPr>
          </w:p>
          <w:p>
            <w:pPr>
              <w:autoSpaceDE w:val="0"/>
              <w:autoSpaceDN w:val="0"/>
              <w:adjustRightInd w:val="0"/>
              <w:ind w:left="273" w:right="-20"/>
              <w:rPr>
                <w:rFonts w:cs="宋体" w:asciiTheme="minorEastAsia" w:hAnsiTheme="minorEastAsia" w:eastAsiaTheme="minorEastAsia"/>
                <w:sz w:val="24"/>
              </w:rPr>
            </w:pPr>
            <w:r>
              <w:rPr>
                <w:rFonts w:hint="eastAsia" w:cs="宋体" w:asciiTheme="minorEastAsia" w:hAnsiTheme="minorEastAsia" w:eastAsiaTheme="minorEastAsia"/>
              </w:rPr>
              <w:t>职</w:t>
            </w:r>
            <w:r>
              <w:rPr>
                <w:rFonts w:hint="eastAsia" w:cs="宋体" w:asciiTheme="minorEastAsia" w:hAnsiTheme="minorEastAsia" w:eastAsiaTheme="minorEastAsia"/>
              </w:rPr>
              <w:tab/>
            </w:r>
            <w:r>
              <w:rPr>
                <w:rFonts w:hint="eastAsia" w:cs="宋体" w:asciiTheme="minorEastAsia" w:hAnsiTheme="minorEastAsia" w:eastAsiaTheme="minorEastAsia"/>
              </w:rPr>
              <w:t>称</w:t>
            </w:r>
          </w:p>
        </w:tc>
        <w:tc>
          <w:tcPr>
            <w:tcW w:w="1050"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957" w:type="dxa"/>
            <w:tcBorders>
              <w:top w:val="single" w:color="000000" w:sz="4" w:space="0"/>
              <w:left w:val="nil"/>
              <w:bottom w:val="single" w:color="000000" w:sz="4" w:space="0"/>
              <w:right w:val="single" w:color="000000" w:sz="4" w:space="0"/>
            </w:tcBorders>
          </w:tcPr>
          <w:p>
            <w:pPr>
              <w:autoSpaceDE w:val="0"/>
              <w:autoSpaceDN w:val="0"/>
              <w:adjustRightInd w:val="0"/>
              <w:spacing w:before="3" w:line="170" w:lineRule="exact"/>
              <w:rPr>
                <w:rFonts w:cs="宋体" w:asciiTheme="minorEastAsia" w:hAnsiTheme="minorEastAsia" w:eastAsiaTheme="minorEastAsia"/>
                <w:sz w:val="17"/>
                <w:szCs w:val="17"/>
              </w:rPr>
            </w:pPr>
          </w:p>
          <w:p>
            <w:pPr>
              <w:autoSpaceDE w:val="0"/>
              <w:autoSpaceDN w:val="0"/>
              <w:adjustRightInd w:val="0"/>
              <w:ind w:left="263" w:right="-20"/>
              <w:rPr>
                <w:rFonts w:cs="宋体" w:asciiTheme="minorEastAsia" w:hAnsiTheme="minorEastAsia" w:eastAsiaTheme="minorEastAsia"/>
                <w:sz w:val="24"/>
              </w:rPr>
            </w:pPr>
            <w:r>
              <w:rPr>
                <w:rFonts w:hint="eastAsia" w:cs="宋体" w:asciiTheme="minorEastAsia" w:hAnsiTheme="minorEastAsia" w:eastAsiaTheme="minorEastAsia"/>
              </w:rPr>
              <w:t>学历</w:t>
            </w:r>
          </w:p>
        </w:tc>
        <w:tc>
          <w:tcPr>
            <w:tcW w:w="1066" w:type="dxa"/>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2367" w:type="dxa"/>
            <w:gridSpan w:val="3"/>
            <w:tcBorders>
              <w:top w:val="single" w:color="000000" w:sz="4" w:space="0"/>
              <w:left w:val="nil"/>
              <w:bottom w:val="single" w:color="000000" w:sz="4" w:space="0"/>
              <w:right w:val="single" w:color="000000" w:sz="4" w:space="0"/>
            </w:tcBorders>
          </w:tcPr>
          <w:p>
            <w:pPr>
              <w:autoSpaceDE w:val="0"/>
              <w:autoSpaceDN w:val="0"/>
              <w:adjustRightInd w:val="0"/>
              <w:spacing w:before="3" w:line="170" w:lineRule="exact"/>
              <w:rPr>
                <w:rFonts w:cs="宋体" w:asciiTheme="minorEastAsia" w:hAnsiTheme="minorEastAsia" w:eastAsiaTheme="minorEastAsia"/>
                <w:sz w:val="17"/>
                <w:szCs w:val="17"/>
              </w:rPr>
            </w:pPr>
          </w:p>
          <w:p>
            <w:pPr>
              <w:autoSpaceDE w:val="0"/>
              <w:autoSpaceDN w:val="0"/>
              <w:adjustRightInd w:val="0"/>
              <w:ind w:left="443" w:right="-20"/>
              <w:rPr>
                <w:rFonts w:cs="宋体" w:asciiTheme="minorEastAsia" w:hAnsiTheme="minorEastAsia" w:eastAsiaTheme="minorEastAsia"/>
                <w:sz w:val="24"/>
              </w:rPr>
            </w:pPr>
            <w:r>
              <w:rPr>
                <w:rFonts w:hint="eastAsia" w:cs="宋体" w:asciiTheme="minorEastAsia" w:hAnsiTheme="minorEastAsia" w:eastAsiaTheme="minorEastAsia"/>
              </w:rPr>
              <w:t>拟在</w:t>
            </w:r>
            <w:r>
              <w:rPr>
                <w:rFonts w:hint="eastAsia" w:cs="宋体" w:asciiTheme="minorEastAsia" w:hAnsiTheme="minorEastAsia" w:eastAsiaTheme="minorEastAsia"/>
                <w:spacing w:val="-2"/>
              </w:rPr>
              <w:t>本</w:t>
            </w:r>
            <w:r>
              <w:rPr>
                <w:rFonts w:hint="eastAsia" w:cs="宋体" w:asciiTheme="minorEastAsia" w:hAnsiTheme="minorEastAsia" w:eastAsiaTheme="minorEastAsia"/>
              </w:rPr>
              <w:t>项</w:t>
            </w:r>
            <w:r>
              <w:rPr>
                <w:rFonts w:hint="eastAsia" w:cs="宋体" w:asciiTheme="minorEastAsia" w:hAnsiTheme="minorEastAsia" w:eastAsiaTheme="minorEastAsia"/>
                <w:spacing w:val="-2"/>
              </w:rPr>
              <w:t>目</w:t>
            </w:r>
            <w:r>
              <w:rPr>
                <w:rFonts w:hint="eastAsia" w:cs="宋体" w:asciiTheme="minorEastAsia" w:hAnsiTheme="minorEastAsia" w:eastAsiaTheme="minorEastAsia"/>
              </w:rPr>
              <w:t>任职</w:t>
            </w:r>
          </w:p>
        </w:tc>
        <w:tc>
          <w:tcPr>
            <w:tcW w:w="1896" w:type="dxa"/>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r>
      <w:tr>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6" w:line="170" w:lineRule="exact"/>
              <w:rPr>
                <w:rFonts w:cs="宋体" w:asciiTheme="minorEastAsia" w:hAnsiTheme="minorEastAsia" w:eastAsiaTheme="minorEastAsia"/>
                <w:sz w:val="17"/>
                <w:szCs w:val="17"/>
              </w:rPr>
            </w:pPr>
          </w:p>
          <w:p>
            <w:pPr>
              <w:autoSpaceDE w:val="0"/>
              <w:autoSpaceDN w:val="0"/>
              <w:adjustRightInd w:val="0"/>
              <w:ind w:left="167" w:right="-20"/>
              <w:rPr>
                <w:rFonts w:cs="宋体" w:asciiTheme="minorEastAsia" w:hAnsiTheme="minorEastAsia" w:eastAsiaTheme="minorEastAsia"/>
                <w:sz w:val="24"/>
              </w:rPr>
            </w:pPr>
            <w:r>
              <w:rPr>
                <w:rFonts w:hint="eastAsia" w:cs="宋体" w:asciiTheme="minorEastAsia" w:hAnsiTheme="minorEastAsia" w:eastAsiaTheme="minorEastAsia"/>
              </w:rPr>
              <w:t>工作</w:t>
            </w:r>
            <w:r>
              <w:rPr>
                <w:rFonts w:hint="eastAsia" w:cs="宋体" w:asciiTheme="minorEastAsia" w:hAnsiTheme="minorEastAsia" w:eastAsiaTheme="minorEastAsia"/>
                <w:spacing w:val="-2"/>
              </w:rPr>
              <w:t>年</w:t>
            </w:r>
            <w:r>
              <w:rPr>
                <w:rFonts w:hint="eastAsia" w:cs="宋体" w:asciiTheme="minorEastAsia" w:hAnsiTheme="minorEastAsia" w:eastAsiaTheme="minorEastAsia"/>
              </w:rPr>
              <w:t>限</w:t>
            </w:r>
          </w:p>
        </w:tc>
        <w:tc>
          <w:tcPr>
            <w:tcW w:w="3073"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2367" w:type="dxa"/>
            <w:gridSpan w:val="3"/>
            <w:tcBorders>
              <w:top w:val="single" w:color="000000" w:sz="4" w:space="0"/>
              <w:left w:val="nil"/>
              <w:bottom w:val="single" w:color="000000" w:sz="4" w:space="0"/>
              <w:right w:val="single" w:color="000000" w:sz="4" w:space="0"/>
            </w:tcBorders>
          </w:tcPr>
          <w:p>
            <w:pPr>
              <w:autoSpaceDE w:val="0"/>
              <w:autoSpaceDN w:val="0"/>
              <w:adjustRightInd w:val="0"/>
              <w:spacing w:before="6" w:line="170" w:lineRule="exact"/>
              <w:rPr>
                <w:rFonts w:cs="宋体" w:asciiTheme="minorEastAsia" w:hAnsiTheme="minorEastAsia" w:eastAsiaTheme="minorEastAsia"/>
                <w:sz w:val="17"/>
                <w:szCs w:val="17"/>
                <w:lang w:eastAsia="zh-CN"/>
              </w:rPr>
            </w:pPr>
          </w:p>
          <w:p>
            <w:pPr>
              <w:autoSpaceDE w:val="0"/>
              <w:autoSpaceDN w:val="0"/>
              <w:adjustRightInd w:val="0"/>
              <w:ind w:left="337" w:right="-20"/>
              <w:rPr>
                <w:rFonts w:cs="宋体" w:asciiTheme="minorEastAsia" w:hAnsiTheme="minorEastAsia" w:eastAsiaTheme="minorEastAsia"/>
                <w:sz w:val="24"/>
                <w:lang w:eastAsia="zh-CN"/>
              </w:rPr>
            </w:pPr>
            <w:r>
              <w:rPr>
                <w:rFonts w:hint="eastAsia" w:cs="宋体" w:asciiTheme="minorEastAsia" w:hAnsiTheme="minorEastAsia" w:eastAsiaTheme="minorEastAsia"/>
                <w:lang w:eastAsia="zh-CN"/>
              </w:rPr>
              <w:t>从事</w:t>
            </w:r>
            <w:r>
              <w:rPr>
                <w:rFonts w:hint="eastAsia" w:cs="宋体" w:asciiTheme="minorEastAsia" w:hAnsiTheme="minorEastAsia" w:eastAsiaTheme="minorEastAsia"/>
                <w:spacing w:val="-2"/>
                <w:lang w:eastAsia="zh-CN"/>
              </w:rPr>
              <w:t>勘察或设计工</w:t>
            </w:r>
            <w:r>
              <w:rPr>
                <w:rFonts w:hint="eastAsia" w:cs="宋体" w:asciiTheme="minorEastAsia" w:hAnsiTheme="minorEastAsia" w:eastAsiaTheme="minorEastAsia"/>
                <w:lang w:eastAsia="zh-CN"/>
              </w:rPr>
              <w:t>作</w:t>
            </w:r>
            <w:r>
              <w:rPr>
                <w:rFonts w:hint="eastAsia" w:cs="宋体" w:asciiTheme="minorEastAsia" w:hAnsiTheme="minorEastAsia" w:eastAsiaTheme="minorEastAsia"/>
                <w:spacing w:val="-2"/>
                <w:lang w:eastAsia="zh-CN"/>
              </w:rPr>
              <w:t>年</w:t>
            </w:r>
            <w:r>
              <w:rPr>
                <w:rFonts w:hint="eastAsia" w:cs="宋体" w:asciiTheme="minorEastAsia" w:hAnsiTheme="minorEastAsia" w:eastAsiaTheme="minorEastAsia"/>
                <w:lang w:eastAsia="zh-CN"/>
              </w:rPr>
              <w:t>限</w:t>
            </w:r>
          </w:p>
        </w:tc>
        <w:tc>
          <w:tcPr>
            <w:tcW w:w="1896" w:type="dxa"/>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lang w:eastAsia="zh-CN"/>
              </w:rPr>
            </w:pPr>
          </w:p>
        </w:tc>
      </w:tr>
      <w:tr>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8" w:line="170" w:lineRule="exact"/>
              <w:rPr>
                <w:rFonts w:cs="宋体" w:asciiTheme="minorEastAsia" w:hAnsiTheme="minorEastAsia" w:eastAsiaTheme="minorEastAsia"/>
                <w:sz w:val="17"/>
                <w:szCs w:val="17"/>
                <w:lang w:eastAsia="zh-CN"/>
              </w:rPr>
            </w:pPr>
          </w:p>
          <w:p>
            <w:pPr>
              <w:autoSpaceDE w:val="0"/>
              <w:autoSpaceDN w:val="0"/>
              <w:adjustRightInd w:val="0"/>
              <w:ind w:left="167" w:right="-20"/>
              <w:rPr>
                <w:rFonts w:cs="宋体" w:asciiTheme="minorEastAsia" w:hAnsiTheme="minorEastAsia" w:eastAsiaTheme="minorEastAsia"/>
                <w:sz w:val="24"/>
              </w:rPr>
            </w:pPr>
            <w:r>
              <w:rPr>
                <w:rFonts w:hint="eastAsia" w:cs="宋体" w:asciiTheme="minorEastAsia" w:hAnsiTheme="minorEastAsia" w:eastAsiaTheme="minorEastAsia"/>
              </w:rPr>
              <w:t>毕业</w:t>
            </w:r>
            <w:r>
              <w:rPr>
                <w:rFonts w:hint="eastAsia" w:cs="宋体" w:asciiTheme="minorEastAsia" w:hAnsiTheme="minorEastAsia" w:eastAsiaTheme="minorEastAsia"/>
                <w:spacing w:val="-2"/>
              </w:rPr>
              <w:t>学</w:t>
            </w:r>
            <w:r>
              <w:rPr>
                <w:rFonts w:hint="eastAsia" w:cs="宋体" w:asciiTheme="minorEastAsia" w:hAnsiTheme="minorEastAsia" w:eastAsiaTheme="minorEastAsia"/>
              </w:rPr>
              <w:t>校</w:t>
            </w:r>
          </w:p>
        </w:tc>
        <w:tc>
          <w:tcPr>
            <w:tcW w:w="7336" w:type="dxa"/>
            <w:gridSpan w:val="8"/>
            <w:tcBorders>
              <w:top w:val="single" w:color="000000" w:sz="4" w:space="0"/>
              <w:left w:val="nil"/>
              <w:bottom w:val="single" w:color="000000" w:sz="4" w:space="0"/>
              <w:right w:val="single" w:color="000000" w:sz="4" w:space="0"/>
            </w:tcBorders>
          </w:tcPr>
          <w:p>
            <w:pPr>
              <w:autoSpaceDE w:val="0"/>
              <w:autoSpaceDN w:val="0"/>
              <w:adjustRightInd w:val="0"/>
              <w:spacing w:before="8" w:line="170" w:lineRule="exact"/>
              <w:rPr>
                <w:rFonts w:cs="宋体" w:asciiTheme="minorEastAsia" w:hAnsiTheme="minorEastAsia" w:eastAsiaTheme="minorEastAsia"/>
                <w:sz w:val="17"/>
                <w:szCs w:val="17"/>
              </w:rPr>
            </w:pPr>
          </w:p>
          <w:p>
            <w:pPr>
              <w:autoSpaceDE w:val="0"/>
              <w:autoSpaceDN w:val="0"/>
              <w:adjustRightInd w:val="0"/>
              <w:ind w:left="1257" w:right="-20"/>
              <w:rPr>
                <w:rFonts w:cs="宋体" w:asciiTheme="minorEastAsia" w:hAnsiTheme="minorEastAsia" w:eastAsiaTheme="minorEastAsia"/>
                <w:sz w:val="24"/>
              </w:rPr>
            </w:pPr>
            <w:r>
              <w:rPr>
                <w:rFonts w:hint="eastAsia" w:cs="宋体" w:asciiTheme="minorEastAsia" w:hAnsiTheme="minorEastAsia" w:eastAsiaTheme="minorEastAsia"/>
              </w:rPr>
              <w:t>年毕</w:t>
            </w:r>
            <w:r>
              <w:rPr>
                <w:rFonts w:hint="eastAsia" w:cs="宋体" w:asciiTheme="minorEastAsia" w:hAnsiTheme="minorEastAsia" w:eastAsiaTheme="minorEastAsia"/>
                <w:spacing w:val="-2"/>
              </w:rPr>
              <w:t>业</w:t>
            </w:r>
            <w:r>
              <w:rPr>
                <w:rFonts w:hint="eastAsia" w:cs="宋体" w:asciiTheme="minorEastAsia" w:hAnsiTheme="minorEastAsia" w:eastAsiaTheme="minorEastAsia"/>
              </w:rPr>
              <w:t>于</w:t>
            </w:r>
            <w:r>
              <w:rPr>
                <w:rFonts w:hint="eastAsia" w:cs="宋体" w:asciiTheme="minorEastAsia" w:hAnsiTheme="minorEastAsia" w:eastAsiaTheme="minorEastAsia"/>
              </w:rPr>
              <w:tab/>
            </w:r>
            <w:r>
              <w:rPr>
                <w:rFonts w:hint="eastAsia" w:cs="宋体" w:asciiTheme="minorEastAsia" w:hAnsiTheme="minorEastAsia" w:eastAsiaTheme="minorEastAsia"/>
                <w:spacing w:val="-2"/>
              </w:rPr>
              <w:t>学</w:t>
            </w:r>
            <w:r>
              <w:rPr>
                <w:rFonts w:hint="eastAsia" w:cs="宋体" w:asciiTheme="minorEastAsia" w:hAnsiTheme="minorEastAsia" w:eastAsiaTheme="minorEastAsia"/>
              </w:rPr>
              <w:t>校</w:t>
            </w:r>
            <w:r>
              <w:rPr>
                <w:rFonts w:hint="eastAsia" w:cs="宋体" w:asciiTheme="minorEastAsia" w:hAnsiTheme="minorEastAsia" w:eastAsiaTheme="minorEastAsia"/>
              </w:rPr>
              <w:tab/>
            </w:r>
            <w:r>
              <w:rPr>
                <w:rFonts w:hint="eastAsia" w:cs="宋体" w:asciiTheme="minorEastAsia" w:hAnsiTheme="minorEastAsia" w:eastAsiaTheme="minorEastAsia"/>
              </w:rPr>
              <w:t>专业</w:t>
            </w:r>
          </w:p>
        </w:tc>
      </w:tr>
      <w:tr>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1" w:line="170" w:lineRule="exact"/>
              <w:rPr>
                <w:rFonts w:cs="宋体" w:asciiTheme="minorEastAsia" w:hAnsiTheme="minorEastAsia" w:eastAsiaTheme="minorEastAsia"/>
                <w:sz w:val="17"/>
                <w:szCs w:val="17"/>
              </w:rPr>
            </w:pPr>
          </w:p>
          <w:p>
            <w:pPr>
              <w:autoSpaceDE w:val="0"/>
              <w:autoSpaceDN w:val="0"/>
              <w:adjustRightInd w:val="0"/>
              <w:ind w:left="102" w:right="-20"/>
              <w:rPr>
                <w:rFonts w:cs="宋体" w:asciiTheme="minorEastAsia" w:hAnsiTheme="minorEastAsia" w:eastAsiaTheme="minorEastAsia"/>
                <w:sz w:val="24"/>
              </w:rPr>
            </w:pPr>
            <w:r>
              <w:rPr>
                <w:rFonts w:hint="eastAsia" w:cs="宋体" w:asciiTheme="minorEastAsia" w:hAnsiTheme="minorEastAsia" w:eastAsiaTheme="minorEastAsia"/>
              </w:rPr>
              <w:t>主要</w:t>
            </w:r>
            <w:r>
              <w:rPr>
                <w:rFonts w:hint="eastAsia" w:cs="宋体" w:asciiTheme="minorEastAsia" w:hAnsiTheme="minorEastAsia" w:eastAsiaTheme="minorEastAsia"/>
                <w:spacing w:val="-2"/>
              </w:rPr>
              <w:t>工</w:t>
            </w:r>
            <w:r>
              <w:rPr>
                <w:rFonts w:hint="eastAsia" w:cs="宋体" w:asciiTheme="minorEastAsia" w:hAnsiTheme="minorEastAsia" w:eastAsiaTheme="minorEastAsia"/>
              </w:rPr>
              <w:t>作</w:t>
            </w:r>
            <w:r>
              <w:rPr>
                <w:rFonts w:hint="eastAsia" w:cs="宋体" w:asciiTheme="minorEastAsia" w:hAnsiTheme="minorEastAsia" w:eastAsiaTheme="minorEastAsia"/>
                <w:spacing w:val="-2"/>
              </w:rPr>
              <w:t>经</w:t>
            </w:r>
            <w:r>
              <w:rPr>
                <w:rFonts w:hint="eastAsia" w:cs="宋体" w:asciiTheme="minorEastAsia" w:hAnsiTheme="minorEastAsia" w:eastAsiaTheme="minorEastAsia"/>
              </w:rPr>
              <w:t>历</w:t>
            </w:r>
          </w:p>
        </w:tc>
      </w:tr>
      <w:tr>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before="3" w:line="180" w:lineRule="exact"/>
              <w:rPr>
                <w:rFonts w:cs="宋体" w:asciiTheme="minorEastAsia" w:hAnsiTheme="minorEastAsia" w:eastAsiaTheme="minorEastAsia"/>
                <w:sz w:val="18"/>
                <w:szCs w:val="18"/>
              </w:rPr>
            </w:pPr>
          </w:p>
          <w:p>
            <w:pPr>
              <w:autoSpaceDE w:val="0"/>
              <w:autoSpaceDN w:val="0"/>
              <w:adjustRightInd w:val="0"/>
              <w:ind w:left="450" w:right="-20"/>
              <w:rPr>
                <w:rFonts w:cs="宋体" w:asciiTheme="minorEastAsia" w:hAnsiTheme="minorEastAsia" w:eastAsiaTheme="minorEastAsia"/>
                <w:sz w:val="24"/>
              </w:rPr>
            </w:pPr>
            <w:r>
              <w:rPr>
                <w:rFonts w:hint="eastAsia" w:cs="宋体" w:asciiTheme="minorEastAsia" w:hAnsiTheme="minorEastAsia" w:eastAsiaTheme="minorEastAsia"/>
              </w:rPr>
              <w:t>时</w:t>
            </w:r>
            <w:r>
              <w:rPr>
                <w:rFonts w:hint="eastAsia" w:cs="宋体" w:asciiTheme="minorEastAsia" w:hAnsiTheme="minorEastAsia" w:eastAsiaTheme="minorEastAsia"/>
              </w:rPr>
              <w:tab/>
            </w:r>
            <w:r>
              <w:rPr>
                <w:rFonts w:hint="eastAsia" w:cs="宋体" w:asciiTheme="minorEastAsia" w:hAnsiTheme="minorEastAsia" w:eastAsiaTheme="minorEastAsia"/>
              </w:rPr>
              <w:t>间</w:t>
            </w:r>
          </w:p>
        </w:tc>
        <w:tc>
          <w:tcPr>
            <w:tcW w:w="3421" w:type="dxa"/>
            <w:gridSpan w:val="4"/>
            <w:tcBorders>
              <w:top w:val="single" w:color="000000" w:sz="4" w:space="0"/>
              <w:left w:val="nil"/>
              <w:bottom w:val="single" w:color="000000" w:sz="4" w:space="0"/>
              <w:right w:val="single" w:color="000000" w:sz="4" w:space="0"/>
            </w:tcBorders>
          </w:tcPr>
          <w:p>
            <w:pPr>
              <w:autoSpaceDE w:val="0"/>
              <w:autoSpaceDN w:val="0"/>
              <w:adjustRightInd w:val="0"/>
              <w:spacing w:before="3" w:line="180" w:lineRule="exact"/>
              <w:rPr>
                <w:rFonts w:cs="宋体" w:asciiTheme="minorEastAsia" w:hAnsiTheme="minorEastAsia" w:eastAsiaTheme="minorEastAsia"/>
                <w:sz w:val="18"/>
                <w:szCs w:val="18"/>
              </w:rPr>
            </w:pPr>
          </w:p>
          <w:p>
            <w:pPr>
              <w:autoSpaceDE w:val="0"/>
              <w:autoSpaceDN w:val="0"/>
              <w:adjustRightInd w:val="0"/>
              <w:ind w:left="864" w:right="-20"/>
              <w:rPr>
                <w:rFonts w:cs="宋体" w:asciiTheme="minorEastAsia" w:hAnsiTheme="minorEastAsia" w:eastAsiaTheme="minorEastAsia"/>
                <w:sz w:val="24"/>
              </w:rPr>
            </w:pPr>
            <w:r>
              <w:rPr>
                <w:rFonts w:hint="eastAsia" w:cs="宋体" w:asciiTheme="minorEastAsia" w:hAnsiTheme="minorEastAsia" w:eastAsiaTheme="minorEastAsia"/>
              </w:rPr>
              <w:t>参加</w:t>
            </w:r>
            <w:r>
              <w:rPr>
                <w:rFonts w:hint="eastAsia" w:cs="宋体" w:asciiTheme="minorEastAsia" w:hAnsiTheme="minorEastAsia" w:eastAsiaTheme="minorEastAsia"/>
                <w:spacing w:val="-2"/>
              </w:rPr>
              <w:t>过</w:t>
            </w:r>
            <w:r>
              <w:rPr>
                <w:rFonts w:hint="eastAsia" w:cs="宋体" w:asciiTheme="minorEastAsia" w:hAnsiTheme="minorEastAsia" w:eastAsiaTheme="minorEastAsia"/>
              </w:rPr>
              <w:t>的</w:t>
            </w:r>
            <w:r>
              <w:rPr>
                <w:rFonts w:hint="eastAsia" w:cs="宋体" w:asciiTheme="minorEastAsia" w:hAnsiTheme="minorEastAsia" w:eastAsiaTheme="minorEastAsia"/>
                <w:spacing w:val="-2"/>
              </w:rPr>
              <w:t>类</w:t>
            </w:r>
            <w:r>
              <w:rPr>
                <w:rFonts w:hint="eastAsia" w:cs="宋体" w:asciiTheme="minorEastAsia" w:hAnsiTheme="minorEastAsia" w:eastAsiaTheme="minorEastAsia"/>
              </w:rPr>
              <w:t>似</w:t>
            </w:r>
            <w:r>
              <w:rPr>
                <w:rFonts w:hint="eastAsia" w:cs="宋体" w:asciiTheme="minorEastAsia" w:hAnsiTheme="minorEastAsia" w:eastAsiaTheme="minorEastAsia"/>
                <w:spacing w:val="-2"/>
              </w:rPr>
              <w:t>项</w:t>
            </w:r>
            <w:r>
              <w:rPr>
                <w:rFonts w:hint="eastAsia" w:cs="宋体" w:asciiTheme="minorEastAsia" w:hAnsiTheme="minorEastAsia" w:eastAsiaTheme="minorEastAsia"/>
              </w:rPr>
              <w:t>目</w:t>
            </w:r>
          </w:p>
        </w:tc>
        <w:tc>
          <w:tcPr>
            <w:tcW w:w="1260" w:type="dxa"/>
            <w:tcBorders>
              <w:top w:val="single" w:color="000000" w:sz="4" w:space="0"/>
              <w:left w:val="nil"/>
              <w:bottom w:val="single" w:color="000000" w:sz="4" w:space="0"/>
              <w:right w:val="single" w:color="000000" w:sz="4" w:space="0"/>
            </w:tcBorders>
          </w:tcPr>
          <w:p>
            <w:pPr>
              <w:autoSpaceDE w:val="0"/>
              <w:autoSpaceDN w:val="0"/>
              <w:adjustRightInd w:val="0"/>
              <w:spacing w:before="3" w:line="180" w:lineRule="exact"/>
              <w:rPr>
                <w:rFonts w:cs="宋体" w:asciiTheme="minorEastAsia" w:hAnsiTheme="minorEastAsia" w:eastAsiaTheme="minorEastAsia"/>
                <w:sz w:val="18"/>
                <w:szCs w:val="18"/>
              </w:rPr>
            </w:pPr>
          </w:p>
          <w:p>
            <w:pPr>
              <w:autoSpaceDE w:val="0"/>
              <w:autoSpaceDN w:val="0"/>
              <w:adjustRightInd w:val="0"/>
              <w:ind w:left="203" w:right="-20"/>
              <w:rPr>
                <w:rFonts w:cs="宋体" w:asciiTheme="minorEastAsia" w:hAnsiTheme="minorEastAsia" w:eastAsiaTheme="minorEastAsia"/>
                <w:sz w:val="24"/>
              </w:rPr>
            </w:pPr>
            <w:r>
              <w:rPr>
                <w:rFonts w:hint="eastAsia" w:cs="宋体" w:asciiTheme="minorEastAsia" w:hAnsiTheme="minorEastAsia" w:eastAsiaTheme="minorEastAsia"/>
              </w:rPr>
              <w:t>担任</w:t>
            </w:r>
            <w:r>
              <w:rPr>
                <w:rFonts w:hint="eastAsia" w:cs="宋体" w:asciiTheme="minorEastAsia" w:hAnsiTheme="minorEastAsia" w:eastAsiaTheme="minorEastAsia"/>
                <w:spacing w:val="-2"/>
              </w:rPr>
              <w:t>职</w:t>
            </w:r>
            <w:r>
              <w:rPr>
                <w:rFonts w:hint="eastAsia" w:cs="宋体" w:asciiTheme="minorEastAsia" w:hAnsiTheme="minorEastAsia" w:eastAsiaTheme="minorEastAsia"/>
              </w:rPr>
              <w:t>务</w:t>
            </w:r>
          </w:p>
        </w:tc>
        <w:tc>
          <w:tcPr>
            <w:tcW w:w="2297" w:type="dxa"/>
            <w:gridSpan w:val="2"/>
            <w:tcBorders>
              <w:top w:val="single" w:color="000000" w:sz="4" w:space="0"/>
              <w:left w:val="nil"/>
              <w:bottom w:val="single" w:color="000000" w:sz="4" w:space="0"/>
              <w:right w:val="single" w:color="000000" w:sz="4" w:space="0"/>
            </w:tcBorders>
          </w:tcPr>
          <w:p>
            <w:pPr>
              <w:autoSpaceDE w:val="0"/>
              <w:autoSpaceDN w:val="0"/>
              <w:adjustRightInd w:val="0"/>
              <w:spacing w:before="3" w:line="180" w:lineRule="exact"/>
              <w:rPr>
                <w:rFonts w:cs="宋体" w:asciiTheme="minorEastAsia" w:hAnsiTheme="minorEastAsia" w:eastAsiaTheme="minorEastAsia"/>
                <w:sz w:val="18"/>
                <w:szCs w:val="18"/>
              </w:rPr>
            </w:pPr>
          </w:p>
          <w:p>
            <w:pPr>
              <w:autoSpaceDE w:val="0"/>
              <w:autoSpaceDN w:val="0"/>
              <w:adjustRightInd w:val="0"/>
              <w:ind w:left="301" w:right="-20"/>
              <w:rPr>
                <w:rFonts w:cs="宋体" w:asciiTheme="minorEastAsia" w:hAnsiTheme="minorEastAsia" w:eastAsiaTheme="minorEastAsia"/>
                <w:sz w:val="24"/>
              </w:rPr>
            </w:pPr>
            <w:r>
              <w:rPr>
                <w:rFonts w:hint="eastAsia" w:cs="宋体" w:asciiTheme="minorEastAsia" w:hAnsiTheme="minorEastAsia" w:eastAsiaTheme="minorEastAsia"/>
              </w:rPr>
              <w:t>发包</w:t>
            </w:r>
            <w:r>
              <w:rPr>
                <w:rFonts w:hint="eastAsia" w:cs="宋体" w:asciiTheme="minorEastAsia" w:hAnsiTheme="minorEastAsia" w:eastAsiaTheme="minorEastAsia"/>
                <w:spacing w:val="-2"/>
              </w:rPr>
              <w:t>人</w:t>
            </w:r>
            <w:r>
              <w:rPr>
                <w:rFonts w:hint="eastAsia" w:cs="宋体" w:asciiTheme="minorEastAsia" w:hAnsiTheme="minorEastAsia" w:eastAsiaTheme="minorEastAsia"/>
              </w:rPr>
              <w:t>及</w:t>
            </w:r>
            <w:r>
              <w:rPr>
                <w:rFonts w:hint="eastAsia" w:cs="宋体" w:asciiTheme="minorEastAsia" w:hAnsiTheme="minorEastAsia" w:eastAsiaTheme="minorEastAsia"/>
                <w:spacing w:val="-2"/>
              </w:rPr>
              <w:t>联</w:t>
            </w:r>
            <w:r>
              <w:rPr>
                <w:rFonts w:hint="eastAsia" w:cs="宋体" w:asciiTheme="minorEastAsia" w:hAnsiTheme="minorEastAsia" w:eastAsiaTheme="minorEastAsia"/>
              </w:rPr>
              <w:t>系</w:t>
            </w:r>
            <w:r>
              <w:rPr>
                <w:rFonts w:hint="eastAsia" w:cs="宋体" w:asciiTheme="minorEastAsia" w:hAnsiTheme="minorEastAsia" w:eastAsiaTheme="minorEastAsia"/>
                <w:spacing w:val="-2"/>
              </w:rPr>
              <w:t>电</w:t>
            </w:r>
            <w:r>
              <w:rPr>
                <w:rFonts w:hint="eastAsia" w:cs="宋体" w:asciiTheme="minorEastAsia" w:hAnsiTheme="minorEastAsia" w:eastAsiaTheme="minorEastAsia"/>
              </w:rPr>
              <w:t>话</w:t>
            </w:r>
          </w:p>
        </w:tc>
      </w:tr>
      <w:tr>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3421"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1260" w:type="dxa"/>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2297"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r>
      <w:tr>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3421"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1260" w:type="dxa"/>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2297"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r>
      <w:tr>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3421"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1260" w:type="dxa"/>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2297"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r>
      <w:tr>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3421"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1260" w:type="dxa"/>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2297"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r>
      <w:tr>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3421"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1260" w:type="dxa"/>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2297"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r>
      <w:tr>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3421"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1260" w:type="dxa"/>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2297"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r>
      <w:tr>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3421" w:type="dxa"/>
            <w:gridSpan w:val="4"/>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1260" w:type="dxa"/>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c>
          <w:tcPr>
            <w:tcW w:w="2297" w:type="dxa"/>
            <w:gridSpan w:val="2"/>
            <w:tcBorders>
              <w:top w:val="single" w:color="000000" w:sz="4" w:space="0"/>
              <w:left w:val="nil"/>
              <w:bottom w:val="single" w:color="000000" w:sz="4" w:space="0"/>
              <w:right w:val="single" w:color="000000" w:sz="4" w:space="0"/>
            </w:tcBorders>
          </w:tcPr>
          <w:p>
            <w:pPr>
              <w:autoSpaceDE w:val="0"/>
              <w:autoSpaceDN w:val="0"/>
              <w:adjustRightInd w:val="0"/>
              <w:rPr>
                <w:rFonts w:cs="宋体" w:asciiTheme="minorEastAsia" w:hAnsiTheme="minorEastAsia" w:eastAsiaTheme="minorEastAsia"/>
                <w:sz w:val="24"/>
              </w:rPr>
            </w:pPr>
          </w:p>
        </w:tc>
      </w:tr>
    </w:tbl>
    <w:p>
      <w:pPr>
        <w:autoSpaceDE w:val="0"/>
        <w:autoSpaceDN w:val="0"/>
        <w:adjustRightInd w:val="0"/>
        <w:spacing w:line="110" w:lineRule="exact"/>
        <w:rPr>
          <w:rFonts w:cs="宋体" w:asciiTheme="minorEastAsia" w:hAnsiTheme="minorEastAsia" w:eastAsiaTheme="minorEastAsia"/>
          <w:sz w:val="11"/>
          <w:szCs w:val="11"/>
        </w:rPr>
      </w:pPr>
    </w:p>
    <w:p>
      <w:pPr>
        <w:autoSpaceDE w:val="0"/>
        <w:autoSpaceDN w:val="0"/>
        <w:adjustRightInd w:val="0"/>
        <w:spacing w:line="296" w:lineRule="exact"/>
        <w:ind w:left="100" w:right="-20"/>
        <w:rPr>
          <w:rFonts w:cs="宋体" w:asciiTheme="minorEastAsia" w:hAnsiTheme="minorEastAsia" w:eastAsiaTheme="minorEastAsia"/>
          <w:szCs w:val="21"/>
          <w:lang w:eastAsia="zh-CN"/>
        </w:rPr>
      </w:pPr>
      <w:r>
        <w:rPr>
          <w:rFonts w:hint="eastAsia" w:cs="宋体" w:asciiTheme="minorEastAsia" w:hAnsiTheme="minorEastAsia" w:eastAsiaTheme="minorEastAsia"/>
          <w:lang w:eastAsia="zh-CN"/>
        </w:rPr>
        <w:t>注：</w:t>
      </w:r>
      <w:r>
        <w:rPr>
          <w:rFonts w:hint="eastAsia" w:cs="宋体" w:asciiTheme="minorEastAsia" w:hAnsiTheme="minorEastAsia" w:eastAsiaTheme="minorEastAsia"/>
          <w:spacing w:val="-2"/>
          <w:lang w:eastAsia="zh-CN"/>
        </w:rPr>
        <w:t>投</w:t>
      </w:r>
      <w:r>
        <w:rPr>
          <w:rFonts w:hint="eastAsia" w:cs="宋体" w:asciiTheme="minorEastAsia" w:hAnsiTheme="minorEastAsia" w:eastAsiaTheme="minorEastAsia"/>
          <w:lang w:eastAsia="zh-CN"/>
        </w:rPr>
        <w:t>标</w:t>
      </w:r>
      <w:r>
        <w:rPr>
          <w:rFonts w:hint="eastAsia" w:cs="宋体" w:asciiTheme="minorEastAsia" w:hAnsiTheme="minorEastAsia" w:eastAsiaTheme="minorEastAsia"/>
          <w:spacing w:val="-2"/>
          <w:lang w:eastAsia="zh-CN"/>
        </w:rPr>
        <w:t>人</w:t>
      </w:r>
      <w:r>
        <w:rPr>
          <w:rFonts w:hint="eastAsia" w:cs="宋体" w:asciiTheme="minorEastAsia" w:hAnsiTheme="minorEastAsia" w:eastAsiaTheme="minorEastAsia"/>
          <w:lang w:eastAsia="zh-CN"/>
        </w:rPr>
        <w:t>应</w:t>
      </w:r>
      <w:r>
        <w:rPr>
          <w:rFonts w:hint="eastAsia" w:cs="宋体" w:asciiTheme="minorEastAsia" w:hAnsiTheme="minorEastAsia" w:eastAsiaTheme="minorEastAsia"/>
          <w:spacing w:val="-2"/>
          <w:lang w:eastAsia="zh-CN"/>
        </w:rPr>
        <w:t>根</w:t>
      </w:r>
      <w:r>
        <w:rPr>
          <w:rFonts w:hint="eastAsia" w:cs="宋体" w:asciiTheme="minorEastAsia" w:hAnsiTheme="minorEastAsia" w:eastAsiaTheme="minorEastAsia"/>
          <w:lang w:eastAsia="zh-CN"/>
        </w:rPr>
        <w:t>据资信文件综合评分表的</w:t>
      </w:r>
      <w:r>
        <w:rPr>
          <w:rFonts w:hint="eastAsia" w:cs="宋体" w:asciiTheme="minorEastAsia" w:hAnsiTheme="minorEastAsia" w:eastAsiaTheme="minorEastAsia"/>
          <w:spacing w:val="-2"/>
          <w:lang w:eastAsia="zh-CN"/>
        </w:rPr>
        <w:t>要</w:t>
      </w:r>
      <w:r>
        <w:rPr>
          <w:rFonts w:hint="eastAsia" w:cs="宋体" w:asciiTheme="minorEastAsia" w:hAnsiTheme="minorEastAsia" w:eastAsiaTheme="minorEastAsia"/>
          <w:lang w:eastAsia="zh-CN"/>
        </w:rPr>
        <w:t>求</w:t>
      </w:r>
      <w:r>
        <w:rPr>
          <w:rFonts w:hint="eastAsia" w:cs="宋体" w:asciiTheme="minorEastAsia" w:hAnsiTheme="minorEastAsia" w:eastAsiaTheme="minorEastAsia"/>
          <w:spacing w:val="-2"/>
          <w:lang w:eastAsia="zh-CN"/>
        </w:rPr>
        <w:t>在本</w:t>
      </w:r>
      <w:r>
        <w:rPr>
          <w:rFonts w:hint="eastAsia" w:cs="宋体" w:asciiTheme="minorEastAsia" w:hAnsiTheme="minorEastAsia" w:eastAsiaTheme="minorEastAsia"/>
          <w:lang w:eastAsia="zh-CN"/>
        </w:rPr>
        <w:t>表后</w:t>
      </w:r>
      <w:r>
        <w:rPr>
          <w:rFonts w:hint="eastAsia" w:cs="宋体" w:asciiTheme="minorEastAsia" w:hAnsiTheme="minorEastAsia" w:eastAsiaTheme="minorEastAsia"/>
          <w:spacing w:val="-2"/>
          <w:lang w:eastAsia="zh-CN"/>
        </w:rPr>
        <w:t>附</w:t>
      </w:r>
      <w:r>
        <w:rPr>
          <w:rFonts w:hint="eastAsia" w:cs="宋体" w:asciiTheme="minorEastAsia" w:hAnsiTheme="minorEastAsia" w:eastAsiaTheme="minorEastAsia"/>
          <w:lang w:eastAsia="zh-CN"/>
        </w:rPr>
        <w:t>相</w:t>
      </w:r>
      <w:r>
        <w:rPr>
          <w:rFonts w:hint="eastAsia" w:cs="宋体" w:asciiTheme="minorEastAsia" w:hAnsiTheme="minorEastAsia" w:eastAsiaTheme="minorEastAsia"/>
          <w:spacing w:val="-2"/>
          <w:lang w:eastAsia="zh-CN"/>
        </w:rPr>
        <w:t>关</w:t>
      </w:r>
      <w:r>
        <w:rPr>
          <w:rFonts w:hint="eastAsia" w:cs="宋体" w:asciiTheme="minorEastAsia" w:hAnsiTheme="minorEastAsia" w:eastAsiaTheme="minorEastAsia"/>
          <w:lang w:eastAsia="zh-CN"/>
        </w:rPr>
        <w:t>证</w:t>
      </w:r>
      <w:r>
        <w:rPr>
          <w:rFonts w:hint="eastAsia" w:cs="宋体" w:asciiTheme="minorEastAsia" w:hAnsiTheme="minorEastAsia" w:eastAsiaTheme="minorEastAsia"/>
          <w:spacing w:val="-2"/>
          <w:lang w:eastAsia="zh-CN"/>
        </w:rPr>
        <w:t>明</w:t>
      </w:r>
      <w:r>
        <w:rPr>
          <w:rFonts w:hint="eastAsia" w:cs="宋体" w:asciiTheme="minorEastAsia" w:hAnsiTheme="minorEastAsia" w:eastAsiaTheme="minorEastAsia"/>
          <w:lang w:eastAsia="zh-CN"/>
        </w:rPr>
        <w:t>材</w:t>
      </w:r>
      <w:r>
        <w:rPr>
          <w:rFonts w:hint="eastAsia" w:cs="宋体" w:asciiTheme="minorEastAsia" w:hAnsiTheme="minorEastAsia" w:eastAsiaTheme="minorEastAsia"/>
          <w:spacing w:val="-2"/>
          <w:lang w:eastAsia="zh-CN"/>
        </w:rPr>
        <w:t>料扫描件</w:t>
      </w:r>
      <w:r>
        <w:rPr>
          <w:rFonts w:hint="eastAsia" w:cs="宋体" w:asciiTheme="minorEastAsia" w:hAnsiTheme="minorEastAsia" w:eastAsiaTheme="minorEastAsia"/>
          <w:lang w:eastAsia="zh-CN"/>
        </w:rPr>
        <w:t>。</w:t>
      </w:r>
    </w:p>
    <w:p>
      <w:pPr>
        <w:autoSpaceDE w:val="0"/>
        <w:autoSpaceDN w:val="0"/>
        <w:adjustRightInd w:val="0"/>
        <w:spacing w:line="466" w:lineRule="exact"/>
        <w:ind w:right="-20"/>
        <w:outlineLvl w:val="0"/>
        <w:rPr>
          <w:rFonts w:cs="宋体" w:asciiTheme="minorEastAsia" w:hAnsiTheme="minorEastAsia" w:eastAsiaTheme="minorEastAsia"/>
          <w:spacing w:val="2"/>
          <w:position w:val="-1"/>
          <w:sz w:val="32"/>
          <w:szCs w:val="32"/>
          <w:lang w:eastAsia="zh-CN"/>
        </w:rPr>
      </w:pPr>
      <w:r>
        <w:rPr>
          <w:rFonts w:hint="eastAsia" w:cs="宋体" w:asciiTheme="minorEastAsia" w:hAnsiTheme="minorEastAsia" w:eastAsiaTheme="minorEastAsia"/>
          <w:lang w:eastAsia="zh-CN"/>
        </w:rPr>
        <w:br w:type="page"/>
      </w:r>
      <w:bookmarkStart w:id="124" w:name="_Toc63065959"/>
      <w:bookmarkStart w:id="125" w:name="_Toc50480843"/>
      <w:bookmarkStart w:id="126" w:name="_Toc21476"/>
      <w:bookmarkStart w:id="127" w:name="_Toc4547"/>
      <w:bookmarkStart w:id="128" w:name="_Toc2976"/>
      <w:bookmarkStart w:id="129" w:name="_Toc32478"/>
      <w:bookmarkStart w:id="130" w:name="_Toc2853"/>
      <w:r>
        <w:rPr>
          <w:rFonts w:hint="eastAsia" w:cs="宋体" w:asciiTheme="minorEastAsia" w:hAnsiTheme="minorEastAsia" w:eastAsiaTheme="minorEastAsia"/>
          <w:spacing w:val="2"/>
          <w:position w:val="-1"/>
          <w:sz w:val="32"/>
          <w:szCs w:val="32"/>
          <w:lang w:eastAsia="zh-CN"/>
        </w:rPr>
        <w:t>格式八：</w:t>
      </w:r>
      <w:bookmarkEnd w:id="124"/>
      <w:bookmarkEnd w:id="125"/>
      <w:bookmarkEnd w:id="126"/>
      <w:bookmarkEnd w:id="127"/>
      <w:bookmarkEnd w:id="128"/>
      <w:bookmarkEnd w:id="129"/>
      <w:bookmarkEnd w:id="130"/>
      <w:r>
        <w:rPr>
          <w:rFonts w:hint="eastAsia" w:cs="宋体" w:asciiTheme="minorEastAsia" w:hAnsiTheme="minorEastAsia" w:eastAsiaTheme="minorEastAsia"/>
          <w:spacing w:val="2"/>
          <w:position w:val="-1"/>
          <w:sz w:val="32"/>
          <w:szCs w:val="32"/>
          <w:lang w:eastAsia="zh-CN"/>
        </w:rPr>
        <w:t>企业类似工程业绩及获奖证明材料</w:t>
      </w:r>
    </w:p>
    <w:p>
      <w:pPr>
        <w:jc w:val="center"/>
        <w:rPr>
          <w:rFonts w:cs="宋体" w:asciiTheme="minorEastAsia" w:hAnsiTheme="minorEastAsia" w:eastAsiaTheme="minorEastAsia"/>
          <w:spacing w:val="2"/>
          <w:position w:val="-1"/>
          <w:sz w:val="32"/>
          <w:szCs w:val="32"/>
          <w:lang w:eastAsia="zh-CN"/>
        </w:rPr>
      </w:pPr>
    </w:p>
    <w:p>
      <w:pPr>
        <w:jc w:val="center"/>
        <w:rPr>
          <w:rFonts w:cs="宋体" w:asciiTheme="minorEastAsia" w:hAnsiTheme="minorEastAsia" w:eastAsiaTheme="minorEastAsia"/>
          <w:spacing w:val="2"/>
          <w:position w:val="-1"/>
          <w:sz w:val="32"/>
          <w:szCs w:val="32"/>
          <w:lang w:eastAsia="zh-CN"/>
        </w:rPr>
      </w:pPr>
      <w:r>
        <w:rPr>
          <w:rFonts w:hint="eastAsia" w:cs="宋体" w:asciiTheme="minorEastAsia" w:hAnsiTheme="minorEastAsia" w:eastAsiaTheme="minorEastAsia"/>
          <w:spacing w:val="2"/>
          <w:position w:val="-1"/>
          <w:sz w:val="32"/>
          <w:szCs w:val="32"/>
          <w:lang w:eastAsia="zh-CN"/>
        </w:rPr>
        <w:t>企业类似工程业绩及获奖证明材料</w:t>
      </w:r>
    </w:p>
    <w:p>
      <w:pPr>
        <w:jc w:val="center"/>
        <w:rPr>
          <w:rFonts w:cs="宋体" w:asciiTheme="minorEastAsia" w:hAnsiTheme="minorEastAsia" w:eastAsiaTheme="minorEastAsia"/>
          <w:spacing w:val="2"/>
          <w:position w:val="-1"/>
          <w:sz w:val="32"/>
          <w:szCs w:val="32"/>
          <w:lang w:eastAsia="zh-CN"/>
        </w:rPr>
      </w:pPr>
    </w:p>
    <w:tbl>
      <w:tblPr>
        <w:tblStyle w:val="2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6"/>
        <w:gridCol w:w="1706"/>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rPr>
              <w:t>合同签订时间</w:t>
            </w: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rPr>
              <w:t>项目概况</w:t>
            </w: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rPr>
              <w:t>业主单位</w:t>
            </w: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rPr>
              <w:t>完成情况</w:t>
            </w: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c>
          <w:tcPr>
            <w:tcW w:w="170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Cs w:val="21"/>
              </w:rPr>
            </w:pPr>
          </w:p>
        </w:tc>
      </w:tr>
    </w:tbl>
    <w:p>
      <w:pPr>
        <w:autoSpaceDE w:val="0"/>
        <w:autoSpaceDN w:val="0"/>
        <w:adjustRightInd w:val="0"/>
        <w:spacing w:line="296" w:lineRule="exact"/>
        <w:ind w:left="100" w:right="-20"/>
        <w:rPr>
          <w:rFonts w:cs="宋体" w:asciiTheme="minorEastAsia" w:hAnsiTheme="minorEastAsia" w:eastAsiaTheme="minorEastAsia"/>
          <w:szCs w:val="21"/>
          <w:lang w:eastAsia="zh-CN"/>
        </w:rPr>
      </w:pPr>
      <w:r>
        <w:rPr>
          <w:rFonts w:hint="eastAsia" w:cs="宋体" w:asciiTheme="minorEastAsia" w:hAnsiTheme="minorEastAsia" w:eastAsiaTheme="minorEastAsia"/>
          <w:lang w:eastAsia="zh-CN"/>
        </w:rPr>
        <w:t>注：</w:t>
      </w:r>
      <w:r>
        <w:rPr>
          <w:rFonts w:hint="eastAsia" w:cs="宋体" w:asciiTheme="minorEastAsia" w:hAnsiTheme="minorEastAsia" w:eastAsiaTheme="minorEastAsia"/>
          <w:spacing w:val="-2"/>
          <w:lang w:eastAsia="zh-CN"/>
        </w:rPr>
        <w:t>投</w:t>
      </w:r>
      <w:r>
        <w:rPr>
          <w:rFonts w:hint="eastAsia" w:cs="宋体" w:asciiTheme="minorEastAsia" w:hAnsiTheme="minorEastAsia" w:eastAsiaTheme="minorEastAsia"/>
          <w:lang w:eastAsia="zh-CN"/>
        </w:rPr>
        <w:t>标</w:t>
      </w:r>
      <w:r>
        <w:rPr>
          <w:rFonts w:hint="eastAsia" w:cs="宋体" w:asciiTheme="minorEastAsia" w:hAnsiTheme="minorEastAsia" w:eastAsiaTheme="minorEastAsia"/>
          <w:spacing w:val="-2"/>
          <w:lang w:eastAsia="zh-CN"/>
        </w:rPr>
        <w:t>人</w:t>
      </w:r>
      <w:r>
        <w:rPr>
          <w:rFonts w:hint="eastAsia" w:cs="宋体" w:asciiTheme="minorEastAsia" w:hAnsiTheme="minorEastAsia" w:eastAsiaTheme="minorEastAsia"/>
          <w:lang w:eastAsia="zh-CN"/>
        </w:rPr>
        <w:t>应</w:t>
      </w:r>
      <w:r>
        <w:rPr>
          <w:rFonts w:hint="eastAsia" w:cs="宋体" w:asciiTheme="minorEastAsia" w:hAnsiTheme="minorEastAsia" w:eastAsiaTheme="minorEastAsia"/>
          <w:spacing w:val="-2"/>
          <w:lang w:eastAsia="zh-CN"/>
        </w:rPr>
        <w:t>根</w:t>
      </w:r>
      <w:r>
        <w:rPr>
          <w:rFonts w:hint="eastAsia" w:cs="宋体" w:asciiTheme="minorEastAsia" w:hAnsiTheme="minorEastAsia" w:eastAsiaTheme="minorEastAsia"/>
          <w:lang w:eastAsia="zh-CN"/>
        </w:rPr>
        <w:t>据资信文件综合评分表的</w:t>
      </w:r>
      <w:r>
        <w:rPr>
          <w:rFonts w:hint="eastAsia" w:cs="宋体" w:asciiTheme="minorEastAsia" w:hAnsiTheme="minorEastAsia" w:eastAsiaTheme="minorEastAsia"/>
          <w:spacing w:val="-2"/>
          <w:lang w:eastAsia="zh-CN"/>
        </w:rPr>
        <w:t>要</w:t>
      </w:r>
      <w:r>
        <w:rPr>
          <w:rFonts w:hint="eastAsia" w:cs="宋体" w:asciiTheme="minorEastAsia" w:hAnsiTheme="minorEastAsia" w:eastAsiaTheme="minorEastAsia"/>
          <w:lang w:eastAsia="zh-CN"/>
        </w:rPr>
        <w:t>求</w:t>
      </w:r>
      <w:r>
        <w:rPr>
          <w:rFonts w:hint="eastAsia" w:cs="宋体" w:asciiTheme="minorEastAsia" w:hAnsiTheme="minorEastAsia" w:eastAsiaTheme="minorEastAsia"/>
          <w:spacing w:val="-2"/>
          <w:lang w:eastAsia="zh-CN"/>
        </w:rPr>
        <w:t>在本</w:t>
      </w:r>
      <w:r>
        <w:rPr>
          <w:rFonts w:hint="eastAsia" w:cs="宋体" w:asciiTheme="minorEastAsia" w:hAnsiTheme="minorEastAsia" w:eastAsiaTheme="minorEastAsia"/>
          <w:lang w:eastAsia="zh-CN"/>
        </w:rPr>
        <w:t>表后</w:t>
      </w:r>
      <w:r>
        <w:rPr>
          <w:rFonts w:hint="eastAsia" w:cs="宋体" w:asciiTheme="minorEastAsia" w:hAnsiTheme="minorEastAsia" w:eastAsiaTheme="minorEastAsia"/>
          <w:spacing w:val="-2"/>
          <w:lang w:eastAsia="zh-CN"/>
        </w:rPr>
        <w:t>附</w:t>
      </w:r>
      <w:r>
        <w:rPr>
          <w:rFonts w:hint="eastAsia" w:cs="宋体" w:asciiTheme="minorEastAsia" w:hAnsiTheme="minorEastAsia" w:eastAsiaTheme="minorEastAsia"/>
          <w:lang w:eastAsia="zh-CN"/>
        </w:rPr>
        <w:t>相</w:t>
      </w:r>
      <w:r>
        <w:rPr>
          <w:rFonts w:hint="eastAsia" w:cs="宋体" w:asciiTheme="minorEastAsia" w:hAnsiTheme="minorEastAsia" w:eastAsiaTheme="minorEastAsia"/>
          <w:spacing w:val="-2"/>
          <w:lang w:eastAsia="zh-CN"/>
        </w:rPr>
        <w:t>关</w:t>
      </w:r>
      <w:r>
        <w:rPr>
          <w:rFonts w:hint="eastAsia" w:cs="宋体" w:asciiTheme="minorEastAsia" w:hAnsiTheme="minorEastAsia" w:eastAsiaTheme="minorEastAsia"/>
          <w:lang w:eastAsia="zh-CN"/>
        </w:rPr>
        <w:t>证</w:t>
      </w:r>
      <w:r>
        <w:rPr>
          <w:rFonts w:hint="eastAsia" w:cs="宋体" w:asciiTheme="minorEastAsia" w:hAnsiTheme="minorEastAsia" w:eastAsiaTheme="minorEastAsia"/>
          <w:spacing w:val="-2"/>
          <w:lang w:eastAsia="zh-CN"/>
        </w:rPr>
        <w:t>明</w:t>
      </w:r>
      <w:r>
        <w:rPr>
          <w:rFonts w:hint="eastAsia" w:cs="宋体" w:asciiTheme="minorEastAsia" w:hAnsiTheme="minorEastAsia" w:eastAsiaTheme="minorEastAsia"/>
          <w:lang w:eastAsia="zh-CN"/>
        </w:rPr>
        <w:t>材</w:t>
      </w:r>
      <w:r>
        <w:rPr>
          <w:rFonts w:hint="eastAsia" w:cs="宋体" w:asciiTheme="minorEastAsia" w:hAnsiTheme="minorEastAsia" w:eastAsiaTheme="minorEastAsia"/>
          <w:spacing w:val="-2"/>
          <w:lang w:eastAsia="zh-CN"/>
        </w:rPr>
        <w:t>料扫描件</w:t>
      </w:r>
      <w:r>
        <w:rPr>
          <w:rFonts w:hint="eastAsia" w:cs="宋体" w:asciiTheme="minorEastAsia" w:hAnsiTheme="minorEastAsia" w:eastAsiaTheme="minorEastAsia"/>
          <w:lang w:eastAsia="zh-CN"/>
        </w:rPr>
        <w:t>。</w:t>
      </w:r>
    </w:p>
    <w:p>
      <w:pPr>
        <w:autoSpaceDE w:val="0"/>
        <w:autoSpaceDN w:val="0"/>
        <w:adjustRightInd w:val="0"/>
        <w:spacing w:line="466" w:lineRule="exact"/>
        <w:ind w:right="-20"/>
        <w:outlineLvl w:val="0"/>
        <w:rPr>
          <w:rFonts w:cs="宋体" w:asciiTheme="minorEastAsia" w:hAnsiTheme="minorEastAsia" w:eastAsiaTheme="minorEastAsia"/>
          <w:spacing w:val="2"/>
          <w:position w:val="-1"/>
          <w:sz w:val="32"/>
          <w:szCs w:val="32"/>
          <w:lang w:eastAsia="zh-CN"/>
        </w:rPr>
      </w:pPr>
      <w:r>
        <w:rPr>
          <w:rFonts w:hint="eastAsia" w:cs="宋体" w:asciiTheme="minorEastAsia" w:hAnsiTheme="minorEastAsia" w:eastAsiaTheme="minorEastAsia"/>
          <w:u w:val="single"/>
          <w:lang w:eastAsia="zh-CN"/>
        </w:rPr>
        <w:br w:type="page"/>
      </w:r>
      <w:bookmarkStart w:id="131" w:name="_Toc23909"/>
      <w:bookmarkStart w:id="132" w:name="_Toc26792"/>
      <w:bookmarkStart w:id="133" w:name="_Toc50480844"/>
      <w:bookmarkStart w:id="134" w:name="_Toc20875"/>
      <w:bookmarkStart w:id="135" w:name="_Toc63065960"/>
      <w:bookmarkStart w:id="136" w:name="_Toc20661"/>
      <w:bookmarkStart w:id="137" w:name="_Toc9444"/>
      <w:r>
        <w:rPr>
          <w:rFonts w:hint="eastAsia" w:cs="宋体" w:asciiTheme="minorEastAsia" w:hAnsiTheme="minorEastAsia" w:eastAsiaTheme="minorEastAsia"/>
          <w:spacing w:val="2"/>
          <w:position w:val="-1"/>
          <w:sz w:val="32"/>
          <w:szCs w:val="32"/>
          <w:lang w:eastAsia="zh-CN"/>
        </w:rPr>
        <w:t>格式九：投标人认为有必要提供的其他资料</w:t>
      </w:r>
      <w:bookmarkEnd w:id="131"/>
      <w:bookmarkEnd w:id="132"/>
      <w:bookmarkEnd w:id="133"/>
      <w:bookmarkEnd w:id="134"/>
      <w:bookmarkEnd w:id="135"/>
      <w:bookmarkEnd w:id="136"/>
      <w:bookmarkEnd w:id="137"/>
    </w:p>
    <w:p>
      <w:pPr>
        <w:pStyle w:val="70"/>
        <w:ind w:left="1480" w:hanging="640"/>
        <w:rPr>
          <w:rFonts w:cs="宋体" w:asciiTheme="minorEastAsia" w:hAnsiTheme="minorEastAsia" w:eastAsiaTheme="minorEastAsia"/>
          <w:sz w:val="32"/>
          <w:szCs w:val="32"/>
          <w:lang w:eastAsia="zh-CN"/>
        </w:rPr>
      </w:pPr>
    </w:p>
    <w:p>
      <w:pPr>
        <w:pStyle w:val="70"/>
        <w:tabs>
          <w:tab w:val="left" w:pos="1320"/>
        </w:tabs>
        <w:jc w:val="left"/>
        <w:rPr>
          <w:rFonts w:cs="宋体" w:asciiTheme="minorEastAsia" w:hAnsiTheme="minorEastAsia" w:eastAsiaTheme="minorEastAsia"/>
          <w:lang w:eastAsia="zh-CN"/>
        </w:rPr>
      </w:pPr>
      <w:r>
        <w:rPr>
          <w:rFonts w:hint="eastAsia" w:cs="宋体" w:asciiTheme="minorEastAsia" w:hAnsiTheme="minorEastAsia" w:eastAsiaTheme="minorEastAsia"/>
          <w:b w:val="0"/>
          <w:snapToGrid/>
          <w:spacing w:val="0"/>
          <w:kern w:val="2"/>
          <w:sz w:val="21"/>
          <w:szCs w:val="24"/>
          <w:lang w:eastAsia="zh-CN"/>
        </w:rPr>
        <w:t>（投标人认为需要提供的其他资料，自行编辑提供，包括但不限于投标保证金等相关满足资审及评审的证明资料）</w:t>
      </w:r>
      <w:bookmarkStart w:id="138" w:name="_Toc50480845"/>
      <w:bookmarkEnd w:id="138"/>
      <w:bookmarkStart w:id="139" w:name="_Toc63065961"/>
      <w:bookmarkEnd w:id="139"/>
    </w:p>
    <w:bookmarkEnd w:id="84"/>
    <w:bookmarkEnd w:id="85"/>
    <w:p>
      <w:pPr>
        <w:spacing w:line="360" w:lineRule="auto"/>
        <w:rPr>
          <w:rFonts w:cs="宋体" w:asciiTheme="minorEastAsia" w:hAnsiTheme="minorEastAsia" w:eastAsiaTheme="minorEastAsia"/>
          <w:lang w:eastAsia="zh-CN"/>
        </w:rPr>
      </w:pPr>
    </w:p>
    <w:bookmarkEnd w:id="65"/>
    <w:bookmarkEnd w:id="66"/>
    <w:bookmarkEnd w:id="67"/>
    <w:bookmarkEnd w:id="68"/>
    <w:p>
      <w:pPr>
        <w:pStyle w:val="5"/>
        <w:spacing w:line="360" w:lineRule="auto"/>
        <w:ind w:left="0"/>
        <w:rPr>
          <w:rFonts w:asciiTheme="minorEastAsia" w:hAnsiTheme="minorEastAsia" w:eastAsiaTheme="minorEastAsia"/>
          <w:lang w:eastAsia="zh-CN"/>
        </w:rPr>
      </w:pPr>
    </w:p>
    <w:sectPr>
      <w:footerReference r:id="rId15" w:type="first"/>
      <w:headerReference r:id="rId13" w:type="default"/>
      <w:footerReference r:id="rId14" w:type="default"/>
      <w:pgSz w:w="11905" w:h="16838"/>
      <w:pgMar w:top="1440" w:right="1440" w:bottom="1440" w:left="1440" w:header="0" w:footer="9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82</w:t>
    </w:r>
    <w:r>
      <w:rPr>
        <w:lang w:val="zh-CN"/>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Text Box 3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jc w:val="center"/>
                          </w:pPr>
                          <w:r>
                            <w:fldChar w:fldCharType="begin"/>
                          </w:r>
                          <w:r>
                            <w:instrText xml:space="preserve"> PAGE   \* MERGEFORMAT </w:instrText>
                          </w:r>
                          <w:r>
                            <w:fldChar w:fldCharType="separate"/>
                          </w:r>
                          <w:r>
                            <w:rPr>
                              <w:lang w:val="zh-CN"/>
                            </w:rPr>
                            <w:t>35</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3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BSThZl+wEAAAEEAAAOAAAAAAAAAAEAIAAAAB8BAABkcnMvZTJvRG9jLnhtbFBL&#10;BQYAAAAABgAGAFkBAACMBQ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rPr>
                        <w:lang w:val="zh-CN"/>
                      </w:rPr>
                      <w:t>35</w:t>
                    </w:r>
                    <w:r>
                      <w:rPr>
                        <w:lang w:val="zh-CN"/>
                      </w:rPr>
                      <w:fldChar w:fldCharType="end"/>
                    </w:r>
                  </w:p>
                </w:txbxContent>
              </v:textbox>
            </v:shape>
          </w:pict>
        </mc:Fallback>
      </mc:AlternateContent>
    </w:r>
  </w:p>
  <w:p>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Text Box 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jc w:val="center"/>
                          </w:pPr>
                          <w:r>
                            <w:fldChar w:fldCharType="begin"/>
                          </w:r>
                          <w:r>
                            <w:instrText xml:space="preserve"> PAGE   \* MERGEFORMAT </w:instrText>
                          </w:r>
                          <w:r>
                            <w:fldChar w:fldCharType="separate"/>
                          </w:r>
                          <w:r>
                            <w:rPr>
                              <w:lang w:val="zh-CN"/>
                            </w:rPr>
                            <w:t>44</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3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DxWeiA+wEAAAIEAAAOAAAAAAAAAAEAIAAAAB8BAABkcnMvZTJvRG9jLnhtbFBL&#10;BQYAAAAABgAGAFkBAACMBQ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rPr>
                        <w:lang w:val="zh-CN"/>
                      </w:rPr>
                      <w:t>44</w:t>
                    </w:r>
                    <w:r>
                      <w:rPr>
                        <w:lang w:val="zh-CN"/>
                      </w:rPr>
                      <w:fldChar w:fldCharType="end"/>
                    </w:r>
                  </w:p>
                </w:txbxContent>
              </v:textbox>
            </v:shape>
          </w:pict>
        </mc:Fallback>
      </mc:AlternateContent>
    </w:r>
  </w:p>
  <w:p>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eastAsia="Times New Roman"/>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3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34"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KV1Pr6AQAAAg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TVnVhhq+JMaAvsEA1utoz298wVlPTrK&#10;CwOd09Akqd7dg/zpmYW7VtiDukWEvlWiJnp5fJk9ezri+AhS9V+hpjriGCABDQ2a6B25wQidWnO+&#10;tCZykbFkvv64IoqSrvJVvl5fpwqimB879OGzAsNiUHKkzidwcbr3IZIRxZwSa1nY665L3e/sXweU&#10;GE8S+ch3ZB6GapjMqKA+kwyEcZjoK1HQAv7irKdBKrmlf8NZ98WSEXHm5gDnoJoDYSU9LHngbAzv&#10;wjibR4f60BLubPUtmbXXSUh0deQwsaTRSPqmMY6z93yfsv583e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OKV1Pr6AQAAAgQAAA4AAAAAAAAAAQAgAAAAHwEAAGRycy9lMm9Eb2MueG1sUEsF&#10;BgAAAAAGAAYAWQEAAIs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jc w:val="center"/>
                          </w:pPr>
                          <w:r>
                            <w:fldChar w:fldCharType="begin"/>
                          </w:r>
                          <w:r>
                            <w:instrText xml:space="preserve"> PAGE   \* MERGEFORMAT </w:instrText>
                          </w:r>
                          <w:r>
                            <w:fldChar w:fldCharType="separate"/>
                          </w:r>
                          <w:r>
                            <w:rPr>
                              <w:lang w:val="zh-CN"/>
                            </w:rPr>
                            <w:t>56</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JogZ7j6AQAAAgQAAA4AAAAAAAAAAQAgAAAAHwEAAGRycy9lMm9Eb2MueG1sUEsF&#10;BgAAAAAGAAYAWQEAAIsFA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rPr>
                        <w:lang w:val="zh-CN"/>
                      </w:rPr>
                      <w:t>56</w:t>
                    </w:r>
                    <w:r>
                      <w:rPr>
                        <w:lang w:val="zh-CN"/>
                      </w:rPr>
                      <w:fldChar w:fldCharType="end"/>
                    </w:r>
                  </w:p>
                </w:txbxContent>
              </v:textbox>
            </v:shape>
          </w:pict>
        </mc:Fallback>
      </mc:AlternateContent>
    </w:r>
  </w:p>
  <w:p>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60</w:t>
    </w:r>
    <w:r>
      <w:rPr>
        <w:lang w:val="zh-CN"/>
      </w:rPr>
      <w:fldChar w:fldCharType="end"/>
    </w:r>
  </w:p>
  <w:p>
    <w:pPr>
      <w:pStyle w:val="1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3175"/>
              <wp:wrapNone/>
              <wp:docPr id="3" name="Text Box 1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63</w:t>
                          </w:r>
                          <w: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ARdEjD+wEAAAIEAAAOAAAAAAAAAAEAIAAAAB8BAABkcnMvZTJvRG9jLnhtbFBL&#10;BQYAAAAABgAGAFkBAACM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3175"/>
              <wp:wrapNone/>
              <wp:docPr id="2" name="Text Box 3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64</w:t>
                          </w:r>
                          <w:r>
                            <w:fldChar w:fldCharType="end"/>
                          </w:r>
                        </w:p>
                      </w:txbxContent>
                    </wps:txbx>
                    <wps:bodyPr rot="0" vert="horz" wrap="none" lIns="0" tIns="0" rIns="0" bIns="0" anchor="t" anchorCtr="0" upright="1">
                      <a:spAutoFit/>
                    </wps:bodyPr>
                  </wps:wsp>
                </a:graphicData>
              </a:graphic>
            </wp:anchor>
          </w:drawing>
        </mc:Choice>
        <mc:Fallback>
          <w:pict>
            <v:shape id="Text Box 38"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AH9ExL+wEAAAIEAAAOAAAAAAAAAAEAIAAAAB8BAABkcnMvZTJvRG9jLnhtbFBL&#10;BQYAAAAABgAGAFkBAACM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eastAsia="宋体"/>
        <w:sz w:val="20"/>
        <w:szCs w:val="20"/>
        <w:lang w:eastAsia="zh-CN"/>
      </w:rPr>
    </w:pPr>
    <w:r>
      <w:rPr>
        <w:sz w:val="20"/>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2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71</w:t>
                          </w:r>
                          <w:r>
                            <w:rPr>
                              <w:rFonts w:hint="eastAsia" w:eastAsia="宋体"/>
                              <w:lang w:eastAsia="zh-CN"/>
                            </w:rPr>
                            <w:fldChar w:fldCharType="end"/>
                          </w:r>
                        </w:p>
                      </w:txbxContent>
                    </wps:txbx>
                    <wps:bodyPr rot="0" vert="horz" wrap="none" lIns="0" tIns="0" rIns="0" bIns="0" anchor="t" anchorCtr="0" upright="1">
                      <a:spAutoFit/>
                    </wps:bodyPr>
                  </wps:wsp>
                </a:graphicData>
              </a:graphic>
            </wp:anchor>
          </w:drawing>
        </mc:Choice>
        <mc:Fallback>
          <w:pict>
            <v:shape id="Text Box 29"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GVLaL36AQAAAgQAAA4AAAAAAAAAAQAgAAAAHwEAAGRycy9lMm9Eb2MueG1sUEsF&#10;BgAAAAAGAAYAWQEAAIsFAAAAAA==&#10;">
              <v:fill on="f" focussize="0,0"/>
              <v:stroke on="f"/>
              <v:imagedata o:title=""/>
              <o:lock v:ext="edit" aspectratio="f"/>
              <v:textbox inset="0mm,0mm,0mm,0mm" style="mso-fit-shape-to-text:t;">
                <w:txbxContent>
                  <w:p>
                    <w:pPr>
                      <w:pStyle w:val="17"/>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439F"/>
    <w:multiLevelType w:val="singleLevel"/>
    <w:tmpl w:val="8E70439F"/>
    <w:lvl w:ilvl="0" w:tentative="0">
      <w:start w:val="1"/>
      <w:numFmt w:val="decimal"/>
      <w:suff w:val="nothing"/>
      <w:lvlText w:val="（%1）"/>
      <w:lvlJc w:val="left"/>
    </w:lvl>
  </w:abstractNum>
  <w:abstractNum w:abstractNumId="1">
    <w:nsid w:val="906F4731"/>
    <w:multiLevelType w:val="singleLevel"/>
    <w:tmpl w:val="906F4731"/>
    <w:lvl w:ilvl="0" w:tentative="0">
      <w:start w:val="5"/>
      <w:numFmt w:val="decimal"/>
      <w:suff w:val="nothing"/>
      <w:lvlText w:val="（%1）"/>
      <w:lvlJc w:val="left"/>
    </w:lvl>
  </w:abstractNum>
  <w:abstractNum w:abstractNumId="2">
    <w:nsid w:val="B9F4BFE5"/>
    <w:multiLevelType w:val="singleLevel"/>
    <w:tmpl w:val="B9F4BFE5"/>
    <w:lvl w:ilvl="0" w:tentative="0">
      <w:start w:val="2"/>
      <w:numFmt w:val="decimal"/>
      <w:suff w:val="nothing"/>
      <w:lvlText w:val="（%1）"/>
      <w:lvlJc w:val="left"/>
    </w:lvl>
  </w:abstractNum>
  <w:abstractNum w:abstractNumId="3">
    <w:nsid w:val="BC3EC0BF"/>
    <w:multiLevelType w:val="singleLevel"/>
    <w:tmpl w:val="BC3EC0BF"/>
    <w:lvl w:ilvl="0" w:tentative="0">
      <w:start w:val="4"/>
      <w:numFmt w:val="decimal"/>
      <w:suff w:val="nothing"/>
      <w:lvlText w:val="（%1）"/>
      <w:lvlJc w:val="left"/>
    </w:lvl>
  </w:abstractNum>
  <w:abstractNum w:abstractNumId="4">
    <w:nsid w:val="5ADF538E"/>
    <w:multiLevelType w:val="singleLevel"/>
    <w:tmpl w:val="5ADF538E"/>
    <w:lvl w:ilvl="0" w:tentative="0">
      <w:start w:val="2"/>
      <w:numFmt w:val="decimal"/>
      <w:suff w:val="nothing"/>
      <w:lvlText w:val="%1、"/>
      <w:lvlJc w:val="left"/>
      <w:pPr>
        <w:ind w:left="-40"/>
      </w:pPr>
    </w:lvl>
  </w:abstractNum>
  <w:abstractNum w:abstractNumId="5">
    <w:nsid w:val="7AB14E3B"/>
    <w:multiLevelType w:val="singleLevel"/>
    <w:tmpl w:val="7AB14E3B"/>
    <w:lvl w:ilvl="0" w:tentative="0">
      <w:start w:val="3"/>
      <w:numFmt w:val="decimal"/>
      <w:suff w:val="nothing"/>
      <w:lvlText w:val="（%1）"/>
      <w:lvlJc w:val="left"/>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ZjM1MTI0OWQ4MTRmMWUzNjczODQ2MDlhNjA5NDAifQ=="/>
  </w:docVars>
  <w:rsids>
    <w:rsidRoot w:val="0049116E"/>
    <w:rsid w:val="00002E1E"/>
    <w:rsid w:val="00003A1A"/>
    <w:rsid w:val="000041BB"/>
    <w:rsid w:val="00005B1D"/>
    <w:rsid w:val="00006645"/>
    <w:rsid w:val="00006CF7"/>
    <w:rsid w:val="00017A5D"/>
    <w:rsid w:val="00020EBD"/>
    <w:rsid w:val="000312BB"/>
    <w:rsid w:val="00033D3C"/>
    <w:rsid w:val="0003676C"/>
    <w:rsid w:val="00041453"/>
    <w:rsid w:val="000431A2"/>
    <w:rsid w:val="00043D4C"/>
    <w:rsid w:val="00045482"/>
    <w:rsid w:val="00051484"/>
    <w:rsid w:val="000571E8"/>
    <w:rsid w:val="00057907"/>
    <w:rsid w:val="00065168"/>
    <w:rsid w:val="00066D9E"/>
    <w:rsid w:val="00071145"/>
    <w:rsid w:val="000711A5"/>
    <w:rsid w:val="0007462E"/>
    <w:rsid w:val="0007508E"/>
    <w:rsid w:val="00075306"/>
    <w:rsid w:val="00075D03"/>
    <w:rsid w:val="00075F10"/>
    <w:rsid w:val="00077A1D"/>
    <w:rsid w:val="00087ADF"/>
    <w:rsid w:val="00093E85"/>
    <w:rsid w:val="00095A86"/>
    <w:rsid w:val="00097B4C"/>
    <w:rsid w:val="00097FC6"/>
    <w:rsid w:val="000A0428"/>
    <w:rsid w:val="000A04C3"/>
    <w:rsid w:val="000A4B77"/>
    <w:rsid w:val="000A581E"/>
    <w:rsid w:val="000B1B26"/>
    <w:rsid w:val="000B6F6F"/>
    <w:rsid w:val="000B7706"/>
    <w:rsid w:val="000C201F"/>
    <w:rsid w:val="000C645E"/>
    <w:rsid w:val="000C705F"/>
    <w:rsid w:val="000D13B2"/>
    <w:rsid w:val="000D2844"/>
    <w:rsid w:val="000D29A3"/>
    <w:rsid w:val="000D437E"/>
    <w:rsid w:val="000D49DD"/>
    <w:rsid w:val="000D60A3"/>
    <w:rsid w:val="000E1067"/>
    <w:rsid w:val="000E1790"/>
    <w:rsid w:val="000E35CE"/>
    <w:rsid w:val="000E3603"/>
    <w:rsid w:val="000E415C"/>
    <w:rsid w:val="000E4AF6"/>
    <w:rsid w:val="000E7DA8"/>
    <w:rsid w:val="000F031F"/>
    <w:rsid w:val="000F228F"/>
    <w:rsid w:val="000F36B4"/>
    <w:rsid w:val="000F3910"/>
    <w:rsid w:val="000F424E"/>
    <w:rsid w:val="000F6D55"/>
    <w:rsid w:val="000F6F40"/>
    <w:rsid w:val="000F7F73"/>
    <w:rsid w:val="00101CC6"/>
    <w:rsid w:val="001026DE"/>
    <w:rsid w:val="001026DF"/>
    <w:rsid w:val="00103C9C"/>
    <w:rsid w:val="00105082"/>
    <w:rsid w:val="00112D30"/>
    <w:rsid w:val="001178DA"/>
    <w:rsid w:val="001249CC"/>
    <w:rsid w:val="001301C9"/>
    <w:rsid w:val="00130A52"/>
    <w:rsid w:val="001313EC"/>
    <w:rsid w:val="0013258A"/>
    <w:rsid w:val="00132AE0"/>
    <w:rsid w:val="00135708"/>
    <w:rsid w:val="00137065"/>
    <w:rsid w:val="00142B5C"/>
    <w:rsid w:val="00145A97"/>
    <w:rsid w:val="00146F38"/>
    <w:rsid w:val="001474D2"/>
    <w:rsid w:val="00147C98"/>
    <w:rsid w:val="001533BC"/>
    <w:rsid w:val="00157F21"/>
    <w:rsid w:val="00160045"/>
    <w:rsid w:val="0016005C"/>
    <w:rsid w:val="00162757"/>
    <w:rsid w:val="00172552"/>
    <w:rsid w:val="00181618"/>
    <w:rsid w:val="0018216B"/>
    <w:rsid w:val="00182D09"/>
    <w:rsid w:val="00183EC0"/>
    <w:rsid w:val="00184BF2"/>
    <w:rsid w:val="001874CE"/>
    <w:rsid w:val="00187E73"/>
    <w:rsid w:val="0019123E"/>
    <w:rsid w:val="00194518"/>
    <w:rsid w:val="00194A8C"/>
    <w:rsid w:val="001957BD"/>
    <w:rsid w:val="001A10A9"/>
    <w:rsid w:val="001A3C19"/>
    <w:rsid w:val="001A58F7"/>
    <w:rsid w:val="001A792C"/>
    <w:rsid w:val="001B10F1"/>
    <w:rsid w:val="001B7141"/>
    <w:rsid w:val="001B7FE6"/>
    <w:rsid w:val="001C1A80"/>
    <w:rsid w:val="001C2108"/>
    <w:rsid w:val="001C2D7E"/>
    <w:rsid w:val="001C393B"/>
    <w:rsid w:val="001C72BB"/>
    <w:rsid w:val="001C73AF"/>
    <w:rsid w:val="001C78A0"/>
    <w:rsid w:val="001D15FD"/>
    <w:rsid w:val="001D1C87"/>
    <w:rsid w:val="001D288C"/>
    <w:rsid w:val="001D75FF"/>
    <w:rsid w:val="001E46F0"/>
    <w:rsid w:val="001E5BB5"/>
    <w:rsid w:val="001E7E32"/>
    <w:rsid w:val="001F0A06"/>
    <w:rsid w:val="001F211D"/>
    <w:rsid w:val="001F54D0"/>
    <w:rsid w:val="001F76AF"/>
    <w:rsid w:val="00205063"/>
    <w:rsid w:val="0021566B"/>
    <w:rsid w:val="002161A2"/>
    <w:rsid w:val="00225D06"/>
    <w:rsid w:val="0022670D"/>
    <w:rsid w:val="00232B02"/>
    <w:rsid w:val="0023649F"/>
    <w:rsid w:val="00245026"/>
    <w:rsid w:val="00246913"/>
    <w:rsid w:val="00246B78"/>
    <w:rsid w:val="00246E0B"/>
    <w:rsid w:val="002507AF"/>
    <w:rsid w:val="00251424"/>
    <w:rsid w:val="002532BE"/>
    <w:rsid w:val="00254451"/>
    <w:rsid w:val="00262811"/>
    <w:rsid w:val="00272969"/>
    <w:rsid w:val="00274B86"/>
    <w:rsid w:val="00276C01"/>
    <w:rsid w:val="002837D8"/>
    <w:rsid w:val="002859C9"/>
    <w:rsid w:val="00286A97"/>
    <w:rsid w:val="00295DAE"/>
    <w:rsid w:val="00297927"/>
    <w:rsid w:val="002A078E"/>
    <w:rsid w:val="002A438E"/>
    <w:rsid w:val="002A5B3C"/>
    <w:rsid w:val="002A6CB7"/>
    <w:rsid w:val="002A7F98"/>
    <w:rsid w:val="002B0681"/>
    <w:rsid w:val="002B34CC"/>
    <w:rsid w:val="002B78D9"/>
    <w:rsid w:val="002C0571"/>
    <w:rsid w:val="002C3CB8"/>
    <w:rsid w:val="002C65B4"/>
    <w:rsid w:val="002D2310"/>
    <w:rsid w:val="002E0D89"/>
    <w:rsid w:val="002E3119"/>
    <w:rsid w:val="002E36E3"/>
    <w:rsid w:val="002E7413"/>
    <w:rsid w:val="002E7660"/>
    <w:rsid w:val="002F096D"/>
    <w:rsid w:val="002F1A3F"/>
    <w:rsid w:val="002F4E72"/>
    <w:rsid w:val="00306AAA"/>
    <w:rsid w:val="00306DF6"/>
    <w:rsid w:val="003132FB"/>
    <w:rsid w:val="003170B1"/>
    <w:rsid w:val="00323167"/>
    <w:rsid w:val="00325247"/>
    <w:rsid w:val="00325929"/>
    <w:rsid w:val="003274B2"/>
    <w:rsid w:val="0033507A"/>
    <w:rsid w:val="0033628B"/>
    <w:rsid w:val="00336FB2"/>
    <w:rsid w:val="003375C4"/>
    <w:rsid w:val="0034009A"/>
    <w:rsid w:val="00342226"/>
    <w:rsid w:val="00346D3C"/>
    <w:rsid w:val="003540E5"/>
    <w:rsid w:val="00355CA9"/>
    <w:rsid w:val="0037209E"/>
    <w:rsid w:val="00372421"/>
    <w:rsid w:val="00373B99"/>
    <w:rsid w:val="00377340"/>
    <w:rsid w:val="00380DBD"/>
    <w:rsid w:val="00381CD8"/>
    <w:rsid w:val="003827E7"/>
    <w:rsid w:val="003842E8"/>
    <w:rsid w:val="00384DBE"/>
    <w:rsid w:val="0038564E"/>
    <w:rsid w:val="00385DC1"/>
    <w:rsid w:val="003874EB"/>
    <w:rsid w:val="003908DB"/>
    <w:rsid w:val="0039323F"/>
    <w:rsid w:val="00394B64"/>
    <w:rsid w:val="00397131"/>
    <w:rsid w:val="003A0784"/>
    <w:rsid w:val="003A127B"/>
    <w:rsid w:val="003A1A3F"/>
    <w:rsid w:val="003A3597"/>
    <w:rsid w:val="003B03E0"/>
    <w:rsid w:val="003B4698"/>
    <w:rsid w:val="003B6953"/>
    <w:rsid w:val="003B6C8A"/>
    <w:rsid w:val="003C238F"/>
    <w:rsid w:val="003C2792"/>
    <w:rsid w:val="003D02C9"/>
    <w:rsid w:val="003D0844"/>
    <w:rsid w:val="003D25E3"/>
    <w:rsid w:val="003D3715"/>
    <w:rsid w:val="003D5589"/>
    <w:rsid w:val="003D621E"/>
    <w:rsid w:val="003D6392"/>
    <w:rsid w:val="003D7263"/>
    <w:rsid w:val="003E5EEF"/>
    <w:rsid w:val="003F2517"/>
    <w:rsid w:val="003F3C49"/>
    <w:rsid w:val="003F51D2"/>
    <w:rsid w:val="003F54C4"/>
    <w:rsid w:val="003F6053"/>
    <w:rsid w:val="00400A6F"/>
    <w:rsid w:val="00403A0E"/>
    <w:rsid w:val="00403B70"/>
    <w:rsid w:val="004101F8"/>
    <w:rsid w:val="0041182A"/>
    <w:rsid w:val="004129AD"/>
    <w:rsid w:val="00413721"/>
    <w:rsid w:val="00421DA0"/>
    <w:rsid w:val="0042324B"/>
    <w:rsid w:val="004249A7"/>
    <w:rsid w:val="004252B3"/>
    <w:rsid w:val="00426A03"/>
    <w:rsid w:val="004310A5"/>
    <w:rsid w:val="00434103"/>
    <w:rsid w:val="00436CBD"/>
    <w:rsid w:val="0043782D"/>
    <w:rsid w:val="004378ED"/>
    <w:rsid w:val="004378EE"/>
    <w:rsid w:val="004427D1"/>
    <w:rsid w:val="004443F1"/>
    <w:rsid w:val="00445995"/>
    <w:rsid w:val="0044733B"/>
    <w:rsid w:val="0045059A"/>
    <w:rsid w:val="0045297E"/>
    <w:rsid w:val="0045320C"/>
    <w:rsid w:val="00462341"/>
    <w:rsid w:val="00464528"/>
    <w:rsid w:val="00466A67"/>
    <w:rsid w:val="004677B1"/>
    <w:rsid w:val="00476754"/>
    <w:rsid w:val="00477C90"/>
    <w:rsid w:val="004805E2"/>
    <w:rsid w:val="00481055"/>
    <w:rsid w:val="00481E7C"/>
    <w:rsid w:val="0048281B"/>
    <w:rsid w:val="00484B4C"/>
    <w:rsid w:val="0048514F"/>
    <w:rsid w:val="0049116E"/>
    <w:rsid w:val="0049121A"/>
    <w:rsid w:val="00493501"/>
    <w:rsid w:val="00494182"/>
    <w:rsid w:val="0049423D"/>
    <w:rsid w:val="004A07D4"/>
    <w:rsid w:val="004A11B0"/>
    <w:rsid w:val="004A13EB"/>
    <w:rsid w:val="004A2623"/>
    <w:rsid w:val="004A54D0"/>
    <w:rsid w:val="004A7CEF"/>
    <w:rsid w:val="004A7DD2"/>
    <w:rsid w:val="004B6F67"/>
    <w:rsid w:val="004C0658"/>
    <w:rsid w:val="004D0A13"/>
    <w:rsid w:val="004D1C08"/>
    <w:rsid w:val="004D2008"/>
    <w:rsid w:val="004D24C1"/>
    <w:rsid w:val="004D2791"/>
    <w:rsid w:val="004D2D28"/>
    <w:rsid w:val="004D5CA4"/>
    <w:rsid w:val="004D5F9B"/>
    <w:rsid w:val="004D6603"/>
    <w:rsid w:val="004E3292"/>
    <w:rsid w:val="004E3B64"/>
    <w:rsid w:val="004E6C53"/>
    <w:rsid w:val="004F1F79"/>
    <w:rsid w:val="004F2385"/>
    <w:rsid w:val="004F4F2D"/>
    <w:rsid w:val="004F5157"/>
    <w:rsid w:val="004F6D53"/>
    <w:rsid w:val="005003C6"/>
    <w:rsid w:val="00500DBE"/>
    <w:rsid w:val="00501C11"/>
    <w:rsid w:val="00503401"/>
    <w:rsid w:val="0051142C"/>
    <w:rsid w:val="005140B1"/>
    <w:rsid w:val="005205A1"/>
    <w:rsid w:val="00521386"/>
    <w:rsid w:val="005235E2"/>
    <w:rsid w:val="00523F94"/>
    <w:rsid w:val="005247F6"/>
    <w:rsid w:val="00526011"/>
    <w:rsid w:val="005261B3"/>
    <w:rsid w:val="00526D42"/>
    <w:rsid w:val="00530884"/>
    <w:rsid w:val="005316D2"/>
    <w:rsid w:val="0053617F"/>
    <w:rsid w:val="00536710"/>
    <w:rsid w:val="0053779D"/>
    <w:rsid w:val="00544412"/>
    <w:rsid w:val="0054463F"/>
    <w:rsid w:val="005451E2"/>
    <w:rsid w:val="0055045C"/>
    <w:rsid w:val="005515EE"/>
    <w:rsid w:val="00551CEE"/>
    <w:rsid w:val="00552CDB"/>
    <w:rsid w:val="00552F16"/>
    <w:rsid w:val="0055475B"/>
    <w:rsid w:val="00555429"/>
    <w:rsid w:val="00556383"/>
    <w:rsid w:val="005578FB"/>
    <w:rsid w:val="005629C1"/>
    <w:rsid w:val="00565D8C"/>
    <w:rsid w:val="005669AC"/>
    <w:rsid w:val="00567470"/>
    <w:rsid w:val="00570533"/>
    <w:rsid w:val="005712C7"/>
    <w:rsid w:val="00585D48"/>
    <w:rsid w:val="00586FC7"/>
    <w:rsid w:val="005916E0"/>
    <w:rsid w:val="00594324"/>
    <w:rsid w:val="005A03AB"/>
    <w:rsid w:val="005A17DB"/>
    <w:rsid w:val="005A22B6"/>
    <w:rsid w:val="005A5853"/>
    <w:rsid w:val="005A59F9"/>
    <w:rsid w:val="005B320B"/>
    <w:rsid w:val="005C033F"/>
    <w:rsid w:val="005C1BDE"/>
    <w:rsid w:val="005C3957"/>
    <w:rsid w:val="005C75FB"/>
    <w:rsid w:val="005D0484"/>
    <w:rsid w:val="005D53D7"/>
    <w:rsid w:val="005E066D"/>
    <w:rsid w:val="005E6C63"/>
    <w:rsid w:val="006019A5"/>
    <w:rsid w:val="00604830"/>
    <w:rsid w:val="0061655F"/>
    <w:rsid w:val="00617EA7"/>
    <w:rsid w:val="006248ED"/>
    <w:rsid w:val="006278A1"/>
    <w:rsid w:val="00631DDB"/>
    <w:rsid w:val="0064070E"/>
    <w:rsid w:val="00641FC3"/>
    <w:rsid w:val="006426CA"/>
    <w:rsid w:val="00643BEA"/>
    <w:rsid w:val="006469B6"/>
    <w:rsid w:val="00650DFA"/>
    <w:rsid w:val="006542FF"/>
    <w:rsid w:val="006606B0"/>
    <w:rsid w:val="00661296"/>
    <w:rsid w:val="00661349"/>
    <w:rsid w:val="00662EB5"/>
    <w:rsid w:val="00663763"/>
    <w:rsid w:val="006651A6"/>
    <w:rsid w:val="00673B32"/>
    <w:rsid w:val="00675BFB"/>
    <w:rsid w:val="00677474"/>
    <w:rsid w:val="00677FA2"/>
    <w:rsid w:val="00680432"/>
    <w:rsid w:val="006835EB"/>
    <w:rsid w:val="006841E3"/>
    <w:rsid w:val="00690FBB"/>
    <w:rsid w:val="006916A3"/>
    <w:rsid w:val="00693E10"/>
    <w:rsid w:val="00695542"/>
    <w:rsid w:val="006A3C81"/>
    <w:rsid w:val="006A47A0"/>
    <w:rsid w:val="006A6ED6"/>
    <w:rsid w:val="006A7114"/>
    <w:rsid w:val="006A78ED"/>
    <w:rsid w:val="006B573D"/>
    <w:rsid w:val="006B7B09"/>
    <w:rsid w:val="006C0800"/>
    <w:rsid w:val="006C2358"/>
    <w:rsid w:val="006C2B6F"/>
    <w:rsid w:val="006C4A92"/>
    <w:rsid w:val="006C506C"/>
    <w:rsid w:val="006D1ABB"/>
    <w:rsid w:val="006D3B0F"/>
    <w:rsid w:val="006D3B3C"/>
    <w:rsid w:val="006D44B9"/>
    <w:rsid w:val="006D5284"/>
    <w:rsid w:val="006D7EDF"/>
    <w:rsid w:val="006E365C"/>
    <w:rsid w:val="006E43BC"/>
    <w:rsid w:val="006E6057"/>
    <w:rsid w:val="006E70B1"/>
    <w:rsid w:val="006E7C68"/>
    <w:rsid w:val="006F0D0C"/>
    <w:rsid w:val="006F1CA3"/>
    <w:rsid w:val="006F2C95"/>
    <w:rsid w:val="006F47A6"/>
    <w:rsid w:val="00702A45"/>
    <w:rsid w:val="00702CA7"/>
    <w:rsid w:val="00703D4E"/>
    <w:rsid w:val="00704807"/>
    <w:rsid w:val="00706946"/>
    <w:rsid w:val="00707B0A"/>
    <w:rsid w:val="00710F28"/>
    <w:rsid w:val="0071165C"/>
    <w:rsid w:val="0072164D"/>
    <w:rsid w:val="0072166E"/>
    <w:rsid w:val="00724A0A"/>
    <w:rsid w:val="00732502"/>
    <w:rsid w:val="00733553"/>
    <w:rsid w:val="00735597"/>
    <w:rsid w:val="00735797"/>
    <w:rsid w:val="0074013A"/>
    <w:rsid w:val="00742857"/>
    <w:rsid w:val="00744027"/>
    <w:rsid w:val="00745723"/>
    <w:rsid w:val="00753989"/>
    <w:rsid w:val="007547F2"/>
    <w:rsid w:val="0075533B"/>
    <w:rsid w:val="0075624D"/>
    <w:rsid w:val="00762E49"/>
    <w:rsid w:val="007636E2"/>
    <w:rsid w:val="0076477E"/>
    <w:rsid w:val="00767627"/>
    <w:rsid w:val="007709EA"/>
    <w:rsid w:val="0077127E"/>
    <w:rsid w:val="007746BF"/>
    <w:rsid w:val="0077526A"/>
    <w:rsid w:val="007752EA"/>
    <w:rsid w:val="0077676F"/>
    <w:rsid w:val="00780376"/>
    <w:rsid w:val="00782B82"/>
    <w:rsid w:val="00783068"/>
    <w:rsid w:val="00784816"/>
    <w:rsid w:val="00785888"/>
    <w:rsid w:val="007955CD"/>
    <w:rsid w:val="007959F7"/>
    <w:rsid w:val="007B1846"/>
    <w:rsid w:val="007B3633"/>
    <w:rsid w:val="007B6FBE"/>
    <w:rsid w:val="007B79BE"/>
    <w:rsid w:val="007C0547"/>
    <w:rsid w:val="007C240E"/>
    <w:rsid w:val="007C2EF7"/>
    <w:rsid w:val="007C3110"/>
    <w:rsid w:val="007C6A65"/>
    <w:rsid w:val="007C6E70"/>
    <w:rsid w:val="007D34F4"/>
    <w:rsid w:val="007D4E13"/>
    <w:rsid w:val="007D5F1A"/>
    <w:rsid w:val="007E00F9"/>
    <w:rsid w:val="007E192E"/>
    <w:rsid w:val="007E2BE3"/>
    <w:rsid w:val="007E3433"/>
    <w:rsid w:val="007E713C"/>
    <w:rsid w:val="007E742D"/>
    <w:rsid w:val="007F2E94"/>
    <w:rsid w:val="007F6E44"/>
    <w:rsid w:val="008005FD"/>
    <w:rsid w:val="008054C6"/>
    <w:rsid w:val="00810630"/>
    <w:rsid w:val="00811309"/>
    <w:rsid w:val="00811CFC"/>
    <w:rsid w:val="008123AB"/>
    <w:rsid w:val="00813357"/>
    <w:rsid w:val="008136F2"/>
    <w:rsid w:val="008143F6"/>
    <w:rsid w:val="0081506D"/>
    <w:rsid w:val="00815303"/>
    <w:rsid w:val="00825DDB"/>
    <w:rsid w:val="00826951"/>
    <w:rsid w:val="00830D37"/>
    <w:rsid w:val="008316F8"/>
    <w:rsid w:val="00834856"/>
    <w:rsid w:val="0084073F"/>
    <w:rsid w:val="00845AB7"/>
    <w:rsid w:val="00846BF6"/>
    <w:rsid w:val="00853F00"/>
    <w:rsid w:val="008609FC"/>
    <w:rsid w:val="00860D9C"/>
    <w:rsid w:val="00861AB9"/>
    <w:rsid w:val="00862D79"/>
    <w:rsid w:val="0086330A"/>
    <w:rsid w:val="00866C48"/>
    <w:rsid w:val="008701C2"/>
    <w:rsid w:val="0087792D"/>
    <w:rsid w:val="008829BE"/>
    <w:rsid w:val="008839EA"/>
    <w:rsid w:val="0088414E"/>
    <w:rsid w:val="008852AB"/>
    <w:rsid w:val="008860FD"/>
    <w:rsid w:val="00890FB5"/>
    <w:rsid w:val="008934C8"/>
    <w:rsid w:val="00895822"/>
    <w:rsid w:val="008A2FE7"/>
    <w:rsid w:val="008A5326"/>
    <w:rsid w:val="008A5E6B"/>
    <w:rsid w:val="008B7FDE"/>
    <w:rsid w:val="008C0EB3"/>
    <w:rsid w:val="008C12E5"/>
    <w:rsid w:val="008C5F8C"/>
    <w:rsid w:val="008C6E86"/>
    <w:rsid w:val="008D0720"/>
    <w:rsid w:val="008D3F59"/>
    <w:rsid w:val="008D40B1"/>
    <w:rsid w:val="008D6BA2"/>
    <w:rsid w:val="008E29C7"/>
    <w:rsid w:val="008E3F00"/>
    <w:rsid w:val="008E666B"/>
    <w:rsid w:val="008F0DCD"/>
    <w:rsid w:val="008F163F"/>
    <w:rsid w:val="008F33B2"/>
    <w:rsid w:val="00901D79"/>
    <w:rsid w:val="009050E8"/>
    <w:rsid w:val="009067F8"/>
    <w:rsid w:val="00910159"/>
    <w:rsid w:val="0091209B"/>
    <w:rsid w:val="00916AAE"/>
    <w:rsid w:val="00924082"/>
    <w:rsid w:val="00942C3E"/>
    <w:rsid w:val="00950333"/>
    <w:rsid w:val="009523F9"/>
    <w:rsid w:val="009614FD"/>
    <w:rsid w:val="009626A8"/>
    <w:rsid w:val="00962BE1"/>
    <w:rsid w:val="0096733C"/>
    <w:rsid w:val="00976163"/>
    <w:rsid w:val="00976724"/>
    <w:rsid w:val="0098150A"/>
    <w:rsid w:val="00982E90"/>
    <w:rsid w:val="0098418D"/>
    <w:rsid w:val="0098767C"/>
    <w:rsid w:val="00991AE9"/>
    <w:rsid w:val="00992EC5"/>
    <w:rsid w:val="00996268"/>
    <w:rsid w:val="009A09B9"/>
    <w:rsid w:val="009A28AA"/>
    <w:rsid w:val="009A39D4"/>
    <w:rsid w:val="009A3E8F"/>
    <w:rsid w:val="009A7B35"/>
    <w:rsid w:val="009B1FE1"/>
    <w:rsid w:val="009B320E"/>
    <w:rsid w:val="009B4FBA"/>
    <w:rsid w:val="009B5114"/>
    <w:rsid w:val="009B638D"/>
    <w:rsid w:val="009B69E4"/>
    <w:rsid w:val="009B6F54"/>
    <w:rsid w:val="009D16E3"/>
    <w:rsid w:val="009E0C8A"/>
    <w:rsid w:val="009E45F2"/>
    <w:rsid w:val="009E5366"/>
    <w:rsid w:val="009F24C3"/>
    <w:rsid w:val="009F3A6F"/>
    <w:rsid w:val="009F4331"/>
    <w:rsid w:val="009F58AE"/>
    <w:rsid w:val="009F6D0F"/>
    <w:rsid w:val="00A0086E"/>
    <w:rsid w:val="00A00F21"/>
    <w:rsid w:val="00A014D1"/>
    <w:rsid w:val="00A07189"/>
    <w:rsid w:val="00A07A66"/>
    <w:rsid w:val="00A12904"/>
    <w:rsid w:val="00A1314C"/>
    <w:rsid w:val="00A1797D"/>
    <w:rsid w:val="00A20325"/>
    <w:rsid w:val="00A210C8"/>
    <w:rsid w:val="00A23601"/>
    <w:rsid w:val="00A2778B"/>
    <w:rsid w:val="00A3198B"/>
    <w:rsid w:val="00A3314D"/>
    <w:rsid w:val="00A33494"/>
    <w:rsid w:val="00A334A9"/>
    <w:rsid w:val="00A3444C"/>
    <w:rsid w:val="00A40637"/>
    <w:rsid w:val="00A41725"/>
    <w:rsid w:val="00A449ED"/>
    <w:rsid w:val="00A44B80"/>
    <w:rsid w:val="00A4531A"/>
    <w:rsid w:val="00A54759"/>
    <w:rsid w:val="00A5517E"/>
    <w:rsid w:val="00A57F28"/>
    <w:rsid w:val="00A60D2B"/>
    <w:rsid w:val="00A62948"/>
    <w:rsid w:val="00A62C03"/>
    <w:rsid w:val="00A665F1"/>
    <w:rsid w:val="00A66CDA"/>
    <w:rsid w:val="00A674F6"/>
    <w:rsid w:val="00A70B01"/>
    <w:rsid w:val="00A71238"/>
    <w:rsid w:val="00A7250C"/>
    <w:rsid w:val="00A76557"/>
    <w:rsid w:val="00A77E2D"/>
    <w:rsid w:val="00A81040"/>
    <w:rsid w:val="00A829DE"/>
    <w:rsid w:val="00A829EA"/>
    <w:rsid w:val="00A83A9C"/>
    <w:rsid w:val="00A902C0"/>
    <w:rsid w:val="00A917D0"/>
    <w:rsid w:val="00A93814"/>
    <w:rsid w:val="00A9425B"/>
    <w:rsid w:val="00A9754C"/>
    <w:rsid w:val="00AA5254"/>
    <w:rsid w:val="00AB40A4"/>
    <w:rsid w:val="00AB71BD"/>
    <w:rsid w:val="00AB74F4"/>
    <w:rsid w:val="00AC1BDA"/>
    <w:rsid w:val="00AC26C0"/>
    <w:rsid w:val="00AD0359"/>
    <w:rsid w:val="00AD1A9D"/>
    <w:rsid w:val="00AD2E26"/>
    <w:rsid w:val="00AD3DCF"/>
    <w:rsid w:val="00AE0242"/>
    <w:rsid w:val="00AE03EC"/>
    <w:rsid w:val="00AE09B5"/>
    <w:rsid w:val="00AE46D9"/>
    <w:rsid w:val="00AE69F3"/>
    <w:rsid w:val="00AE72B1"/>
    <w:rsid w:val="00AF0D3F"/>
    <w:rsid w:val="00B005A7"/>
    <w:rsid w:val="00B0289C"/>
    <w:rsid w:val="00B053D7"/>
    <w:rsid w:val="00B113C2"/>
    <w:rsid w:val="00B15573"/>
    <w:rsid w:val="00B16E78"/>
    <w:rsid w:val="00B25FD0"/>
    <w:rsid w:val="00B2637D"/>
    <w:rsid w:val="00B3405F"/>
    <w:rsid w:val="00B34A3C"/>
    <w:rsid w:val="00B35C51"/>
    <w:rsid w:val="00B40F63"/>
    <w:rsid w:val="00B43225"/>
    <w:rsid w:val="00B52B63"/>
    <w:rsid w:val="00B53905"/>
    <w:rsid w:val="00B540F9"/>
    <w:rsid w:val="00B5684C"/>
    <w:rsid w:val="00B61CC2"/>
    <w:rsid w:val="00B61E3E"/>
    <w:rsid w:val="00B63193"/>
    <w:rsid w:val="00B632B7"/>
    <w:rsid w:val="00B6701B"/>
    <w:rsid w:val="00B717F9"/>
    <w:rsid w:val="00B71DCA"/>
    <w:rsid w:val="00B73311"/>
    <w:rsid w:val="00B736FC"/>
    <w:rsid w:val="00B74E3F"/>
    <w:rsid w:val="00B7518D"/>
    <w:rsid w:val="00B75996"/>
    <w:rsid w:val="00B75F75"/>
    <w:rsid w:val="00B770BE"/>
    <w:rsid w:val="00B776A9"/>
    <w:rsid w:val="00B858E4"/>
    <w:rsid w:val="00B943BF"/>
    <w:rsid w:val="00B97513"/>
    <w:rsid w:val="00B97C63"/>
    <w:rsid w:val="00BA6ECD"/>
    <w:rsid w:val="00BB28A8"/>
    <w:rsid w:val="00BB71BB"/>
    <w:rsid w:val="00BC0257"/>
    <w:rsid w:val="00BC0BCE"/>
    <w:rsid w:val="00BC3007"/>
    <w:rsid w:val="00BC3A6F"/>
    <w:rsid w:val="00BC409B"/>
    <w:rsid w:val="00BC4DBB"/>
    <w:rsid w:val="00BD13D0"/>
    <w:rsid w:val="00BD270A"/>
    <w:rsid w:val="00BD3025"/>
    <w:rsid w:val="00BD5A41"/>
    <w:rsid w:val="00BD7188"/>
    <w:rsid w:val="00BD795E"/>
    <w:rsid w:val="00BE5BB4"/>
    <w:rsid w:val="00BF335D"/>
    <w:rsid w:val="00BF55BD"/>
    <w:rsid w:val="00BF602F"/>
    <w:rsid w:val="00BF60C0"/>
    <w:rsid w:val="00C00637"/>
    <w:rsid w:val="00C00E4F"/>
    <w:rsid w:val="00C02ED7"/>
    <w:rsid w:val="00C03D12"/>
    <w:rsid w:val="00C0462F"/>
    <w:rsid w:val="00C049CE"/>
    <w:rsid w:val="00C062DB"/>
    <w:rsid w:val="00C10417"/>
    <w:rsid w:val="00C1180A"/>
    <w:rsid w:val="00C11DD5"/>
    <w:rsid w:val="00C14D00"/>
    <w:rsid w:val="00C171A8"/>
    <w:rsid w:val="00C20839"/>
    <w:rsid w:val="00C20D81"/>
    <w:rsid w:val="00C21EDC"/>
    <w:rsid w:val="00C22510"/>
    <w:rsid w:val="00C23A5E"/>
    <w:rsid w:val="00C26B1A"/>
    <w:rsid w:val="00C271FA"/>
    <w:rsid w:val="00C301CE"/>
    <w:rsid w:val="00C36396"/>
    <w:rsid w:val="00C42B6C"/>
    <w:rsid w:val="00C476FA"/>
    <w:rsid w:val="00C50069"/>
    <w:rsid w:val="00C5580F"/>
    <w:rsid w:val="00C609F3"/>
    <w:rsid w:val="00C63308"/>
    <w:rsid w:val="00C63AB3"/>
    <w:rsid w:val="00C63EDA"/>
    <w:rsid w:val="00C651DE"/>
    <w:rsid w:val="00C7112C"/>
    <w:rsid w:val="00C713AA"/>
    <w:rsid w:val="00C73514"/>
    <w:rsid w:val="00C849ED"/>
    <w:rsid w:val="00C901F9"/>
    <w:rsid w:val="00C9109B"/>
    <w:rsid w:val="00C91434"/>
    <w:rsid w:val="00C9410F"/>
    <w:rsid w:val="00C945E9"/>
    <w:rsid w:val="00C96E3D"/>
    <w:rsid w:val="00C97D06"/>
    <w:rsid w:val="00CA4EF8"/>
    <w:rsid w:val="00CB1F02"/>
    <w:rsid w:val="00CB245E"/>
    <w:rsid w:val="00CB74C9"/>
    <w:rsid w:val="00CC5723"/>
    <w:rsid w:val="00CC7D8C"/>
    <w:rsid w:val="00CD2EEB"/>
    <w:rsid w:val="00CD3664"/>
    <w:rsid w:val="00CD3B90"/>
    <w:rsid w:val="00CD4A6D"/>
    <w:rsid w:val="00CD4C64"/>
    <w:rsid w:val="00CD54CC"/>
    <w:rsid w:val="00CD55C3"/>
    <w:rsid w:val="00CD71A5"/>
    <w:rsid w:val="00CE4847"/>
    <w:rsid w:val="00CE4F33"/>
    <w:rsid w:val="00CE6C43"/>
    <w:rsid w:val="00CF5239"/>
    <w:rsid w:val="00D009AC"/>
    <w:rsid w:val="00D025EC"/>
    <w:rsid w:val="00D05062"/>
    <w:rsid w:val="00D05DBC"/>
    <w:rsid w:val="00D11F0F"/>
    <w:rsid w:val="00D15F77"/>
    <w:rsid w:val="00D25ECD"/>
    <w:rsid w:val="00D26F58"/>
    <w:rsid w:val="00D31B9A"/>
    <w:rsid w:val="00D33B4A"/>
    <w:rsid w:val="00D364A0"/>
    <w:rsid w:val="00D46753"/>
    <w:rsid w:val="00D50392"/>
    <w:rsid w:val="00D50AE0"/>
    <w:rsid w:val="00D52F4F"/>
    <w:rsid w:val="00D532E0"/>
    <w:rsid w:val="00D549C4"/>
    <w:rsid w:val="00D55ABF"/>
    <w:rsid w:val="00D57C36"/>
    <w:rsid w:val="00D6201E"/>
    <w:rsid w:val="00D6489F"/>
    <w:rsid w:val="00D65A98"/>
    <w:rsid w:val="00D670BC"/>
    <w:rsid w:val="00D72BD9"/>
    <w:rsid w:val="00D73709"/>
    <w:rsid w:val="00D75D78"/>
    <w:rsid w:val="00D75FD4"/>
    <w:rsid w:val="00D81F5F"/>
    <w:rsid w:val="00D82195"/>
    <w:rsid w:val="00D8392B"/>
    <w:rsid w:val="00D8489F"/>
    <w:rsid w:val="00D90000"/>
    <w:rsid w:val="00D905EB"/>
    <w:rsid w:val="00D91858"/>
    <w:rsid w:val="00D918C7"/>
    <w:rsid w:val="00D930F1"/>
    <w:rsid w:val="00DA06F7"/>
    <w:rsid w:val="00DA6689"/>
    <w:rsid w:val="00DB12B5"/>
    <w:rsid w:val="00DB44C6"/>
    <w:rsid w:val="00DB6CEC"/>
    <w:rsid w:val="00DB74CD"/>
    <w:rsid w:val="00DC0115"/>
    <w:rsid w:val="00DC2B04"/>
    <w:rsid w:val="00DC2CB4"/>
    <w:rsid w:val="00DC3168"/>
    <w:rsid w:val="00DC37F6"/>
    <w:rsid w:val="00DC463B"/>
    <w:rsid w:val="00DD0DE1"/>
    <w:rsid w:val="00DD2D52"/>
    <w:rsid w:val="00DD57E7"/>
    <w:rsid w:val="00DE02D0"/>
    <w:rsid w:val="00DE0D19"/>
    <w:rsid w:val="00DE0D40"/>
    <w:rsid w:val="00DE57D9"/>
    <w:rsid w:val="00DE5E0E"/>
    <w:rsid w:val="00DE65A1"/>
    <w:rsid w:val="00DE6CDF"/>
    <w:rsid w:val="00DF41A9"/>
    <w:rsid w:val="00DF4D8F"/>
    <w:rsid w:val="00E00692"/>
    <w:rsid w:val="00E01FE5"/>
    <w:rsid w:val="00E02366"/>
    <w:rsid w:val="00E03DAE"/>
    <w:rsid w:val="00E0735E"/>
    <w:rsid w:val="00E11E41"/>
    <w:rsid w:val="00E1344D"/>
    <w:rsid w:val="00E13526"/>
    <w:rsid w:val="00E159CF"/>
    <w:rsid w:val="00E21F7E"/>
    <w:rsid w:val="00E23C17"/>
    <w:rsid w:val="00E31887"/>
    <w:rsid w:val="00E327B2"/>
    <w:rsid w:val="00E343AF"/>
    <w:rsid w:val="00E36492"/>
    <w:rsid w:val="00E41E96"/>
    <w:rsid w:val="00E4534C"/>
    <w:rsid w:val="00E46889"/>
    <w:rsid w:val="00E47140"/>
    <w:rsid w:val="00E47B7B"/>
    <w:rsid w:val="00E51F25"/>
    <w:rsid w:val="00E6068A"/>
    <w:rsid w:val="00E62F62"/>
    <w:rsid w:val="00E72B59"/>
    <w:rsid w:val="00E736A8"/>
    <w:rsid w:val="00E82C41"/>
    <w:rsid w:val="00E905FF"/>
    <w:rsid w:val="00E91F1D"/>
    <w:rsid w:val="00E95C7B"/>
    <w:rsid w:val="00E9652D"/>
    <w:rsid w:val="00EA2DB5"/>
    <w:rsid w:val="00EA583B"/>
    <w:rsid w:val="00EA746B"/>
    <w:rsid w:val="00EB49E8"/>
    <w:rsid w:val="00EC6F7A"/>
    <w:rsid w:val="00EC7EC8"/>
    <w:rsid w:val="00ED0684"/>
    <w:rsid w:val="00ED1302"/>
    <w:rsid w:val="00ED6D13"/>
    <w:rsid w:val="00EE1C31"/>
    <w:rsid w:val="00EE4B70"/>
    <w:rsid w:val="00EF2933"/>
    <w:rsid w:val="00EF2C7E"/>
    <w:rsid w:val="00EF3923"/>
    <w:rsid w:val="00EF4321"/>
    <w:rsid w:val="00EF4614"/>
    <w:rsid w:val="00F050ED"/>
    <w:rsid w:val="00F07A1C"/>
    <w:rsid w:val="00F11993"/>
    <w:rsid w:val="00F155B3"/>
    <w:rsid w:val="00F20BBD"/>
    <w:rsid w:val="00F260BD"/>
    <w:rsid w:val="00F26A39"/>
    <w:rsid w:val="00F33254"/>
    <w:rsid w:val="00F344F3"/>
    <w:rsid w:val="00F359F3"/>
    <w:rsid w:val="00F42F5B"/>
    <w:rsid w:val="00F435B8"/>
    <w:rsid w:val="00F4554C"/>
    <w:rsid w:val="00F464F5"/>
    <w:rsid w:val="00F4661C"/>
    <w:rsid w:val="00F56559"/>
    <w:rsid w:val="00F61C67"/>
    <w:rsid w:val="00F66265"/>
    <w:rsid w:val="00F71315"/>
    <w:rsid w:val="00F76788"/>
    <w:rsid w:val="00F8274B"/>
    <w:rsid w:val="00F82F67"/>
    <w:rsid w:val="00F87604"/>
    <w:rsid w:val="00F87E07"/>
    <w:rsid w:val="00F918B8"/>
    <w:rsid w:val="00F96410"/>
    <w:rsid w:val="00FA0DC4"/>
    <w:rsid w:val="00FA583D"/>
    <w:rsid w:val="00FA5D4A"/>
    <w:rsid w:val="00FA706A"/>
    <w:rsid w:val="00FA7C15"/>
    <w:rsid w:val="00FB296F"/>
    <w:rsid w:val="00FB5A17"/>
    <w:rsid w:val="00FC071D"/>
    <w:rsid w:val="00FC56D3"/>
    <w:rsid w:val="00FC793D"/>
    <w:rsid w:val="00FC7FF6"/>
    <w:rsid w:val="00FD1413"/>
    <w:rsid w:val="00FD271D"/>
    <w:rsid w:val="00FD3DD6"/>
    <w:rsid w:val="00FD4381"/>
    <w:rsid w:val="00FD43E5"/>
    <w:rsid w:val="00FD718D"/>
    <w:rsid w:val="00FE721F"/>
    <w:rsid w:val="00FF2C1C"/>
    <w:rsid w:val="00FF4DEA"/>
    <w:rsid w:val="00FF5B89"/>
    <w:rsid w:val="00FF5D4E"/>
    <w:rsid w:val="00FF71BB"/>
    <w:rsid w:val="00FF79E7"/>
    <w:rsid w:val="00FF7CFB"/>
    <w:rsid w:val="013A5802"/>
    <w:rsid w:val="01E955F4"/>
    <w:rsid w:val="021E65A9"/>
    <w:rsid w:val="024955AC"/>
    <w:rsid w:val="0395522A"/>
    <w:rsid w:val="039A2FEC"/>
    <w:rsid w:val="03C33C3E"/>
    <w:rsid w:val="03E70FD8"/>
    <w:rsid w:val="040625FA"/>
    <w:rsid w:val="041F2ABE"/>
    <w:rsid w:val="044B3438"/>
    <w:rsid w:val="045F131D"/>
    <w:rsid w:val="048521EB"/>
    <w:rsid w:val="049663C8"/>
    <w:rsid w:val="04AB7591"/>
    <w:rsid w:val="04EC4E58"/>
    <w:rsid w:val="050956F4"/>
    <w:rsid w:val="051235A3"/>
    <w:rsid w:val="05247182"/>
    <w:rsid w:val="054C50F6"/>
    <w:rsid w:val="05A112CD"/>
    <w:rsid w:val="05C52BBC"/>
    <w:rsid w:val="05DB1C8A"/>
    <w:rsid w:val="066B314B"/>
    <w:rsid w:val="06B64DCA"/>
    <w:rsid w:val="06B714F1"/>
    <w:rsid w:val="06FE0B63"/>
    <w:rsid w:val="07081F71"/>
    <w:rsid w:val="07C873A2"/>
    <w:rsid w:val="07F85542"/>
    <w:rsid w:val="0843710C"/>
    <w:rsid w:val="08477231"/>
    <w:rsid w:val="086E1C01"/>
    <w:rsid w:val="09394643"/>
    <w:rsid w:val="09545F11"/>
    <w:rsid w:val="09594501"/>
    <w:rsid w:val="096466E9"/>
    <w:rsid w:val="09717221"/>
    <w:rsid w:val="09A402F3"/>
    <w:rsid w:val="0A0673A3"/>
    <w:rsid w:val="0A265DBB"/>
    <w:rsid w:val="0A360C05"/>
    <w:rsid w:val="0A8A6CF0"/>
    <w:rsid w:val="0A8F2F9D"/>
    <w:rsid w:val="0ABF459B"/>
    <w:rsid w:val="0B2E0A46"/>
    <w:rsid w:val="0B757363"/>
    <w:rsid w:val="0BCD4516"/>
    <w:rsid w:val="0C0F2CFA"/>
    <w:rsid w:val="0C110E37"/>
    <w:rsid w:val="0C4B00A9"/>
    <w:rsid w:val="0D0802E5"/>
    <w:rsid w:val="0E032C8D"/>
    <w:rsid w:val="0E362A1B"/>
    <w:rsid w:val="0E5559DC"/>
    <w:rsid w:val="0EA82B0F"/>
    <w:rsid w:val="0EA94554"/>
    <w:rsid w:val="0ECA2A71"/>
    <w:rsid w:val="0EFD7C67"/>
    <w:rsid w:val="0F597CB9"/>
    <w:rsid w:val="0F5E06DE"/>
    <w:rsid w:val="0F81030D"/>
    <w:rsid w:val="0FAD3790"/>
    <w:rsid w:val="10051FA1"/>
    <w:rsid w:val="1064474E"/>
    <w:rsid w:val="10F926A4"/>
    <w:rsid w:val="114D2831"/>
    <w:rsid w:val="11A35CB5"/>
    <w:rsid w:val="11D04FD9"/>
    <w:rsid w:val="122907E8"/>
    <w:rsid w:val="12820D8E"/>
    <w:rsid w:val="12C44620"/>
    <w:rsid w:val="12DF7273"/>
    <w:rsid w:val="13703A04"/>
    <w:rsid w:val="14016520"/>
    <w:rsid w:val="143B1236"/>
    <w:rsid w:val="14EF7AC7"/>
    <w:rsid w:val="15934B2B"/>
    <w:rsid w:val="15F042D1"/>
    <w:rsid w:val="16311A37"/>
    <w:rsid w:val="164113FB"/>
    <w:rsid w:val="16473933"/>
    <w:rsid w:val="16574CCD"/>
    <w:rsid w:val="16AB41E3"/>
    <w:rsid w:val="179F283A"/>
    <w:rsid w:val="18AC4B7E"/>
    <w:rsid w:val="18B6025C"/>
    <w:rsid w:val="19754059"/>
    <w:rsid w:val="19A23CBE"/>
    <w:rsid w:val="19AB3E56"/>
    <w:rsid w:val="19E13E02"/>
    <w:rsid w:val="1A0F438B"/>
    <w:rsid w:val="1A1D6E85"/>
    <w:rsid w:val="1A1E200A"/>
    <w:rsid w:val="1A28565F"/>
    <w:rsid w:val="1A2A5DA6"/>
    <w:rsid w:val="1A6A164C"/>
    <w:rsid w:val="1A6F7391"/>
    <w:rsid w:val="1A722384"/>
    <w:rsid w:val="1A7E4987"/>
    <w:rsid w:val="1AA94357"/>
    <w:rsid w:val="1ACE0595"/>
    <w:rsid w:val="1BAD3161"/>
    <w:rsid w:val="1BD36269"/>
    <w:rsid w:val="1BD7342E"/>
    <w:rsid w:val="1C9D6072"/>
    <w:rsid w:val="1CB44504"/>
    <w:rsid w:val="1CDD127E"/>
    <w:rsid w:val="1CF07C91"/>
    <w:rsid w:val="1CF653C3"/>
    <w:rsid w:val="1D251725"/>
    <w:rsid w:val="1D264C23"/>
    <w:rsid w:val="1D367074"/>
    <w:rsid w:val="1DD15CB4"/>
    <w:rsid w:val="1DEA52D0"/>
    <w:rsid w:val="1E26687F"/>
    <w:rsid w:val="1EB843CB"/>
    <w:rsid w:val="1F320701"/>
    <w:rsid w:val="1F3369C5"/>
    <w:rsid w:val="1FCF29CF"/>
    <w:rsid w:val="1FD62D43"/>
    <w:rsid w:val="2021290F"/>
    <w:rsid w:val="20561918"/>
    <w:rsid w:val="206E688E"/>
    <w:rsid w:val="210C3D3C"/>
    <w:rsid w:val="21171E43"/>
    <w:rsid w:val="215B73CA"/>
    <w:rsid w:val="2195384C"/>
    <w:rsid w:val="21CE75C1"/>
    <w:rsid w:val="221911F4"/>
    <w:rsid w:val="223A3E0F"/>
    <w:rsid w:val="22726353"/>
    <w:rsid w:val="22A317CB"/>
    <w:rsid w:val="235935FC"/>
    <w:rsid w:val="237313C2"/>
    <w:rsid w:val="23832F85"/>
    <w:rsid w:val="23B47E6B"/>
    <w:rsid w:val="240B5FA0"/>
    <w:rsid w:val="24271926"/>
    <w:rsid w:val="24ED112F"/>
    <w:rsid w:val="25875AFA"/>
    <w:rsid w:val="25AB43FD"/>
    <w:rsid w:val="266857E0"/>
    <w:rsid w:val="26885300"/>
    <w:rsid w:val="26A06E73"/>
    <w:rsid w:val="26D87D03"/>
    <w:rsid w:val="272C0707"/>
    <w:rsid w:val="27836E42"/>
    <w:rsid w:val="295A32CA"/>
    <w:rsid w:val="297F7B50"/>
    <w:rsid w:val="2A002BA4"/>
    <w:rsid w:val="2A1D4FE4"/>
    <w:rsid w:val="2B775C0E"/>
    <w:rsid w:val="2B8D5C45"/>
    <w:rsid w:val="2BB363E8"/>
    <w:rsid w:val="2BC80134"/>
    <w:rsid w:val="2C5E760C"/>
    <w:rsid w:val="2C7F0066"/>
    <w:rsid w:val="2C86690A"/>
    <w:rsid w:val="2CDA29B3"/>
    <w:rsid w:val="2D97326C"/>
    <w:rsid w:val="2E577F55"/>
    <w:rsid w:val="2E9C51FA"/>
    <w:rsid w:val="2ECB077D"/>
    <w:rsid w:val="2EE41B5E"/>
    <w:rsid w:val="2F2110AE"/>
    <w:rsid w:val="2F2B0355"/>
    <w:rsid w:val="2F3F4D36"/>
    <w:rsid w:val="2F640491"/>
    <w:rsid w:val="2F95750D"/>
    <w:rsid w:val="2F973DC6"/>
    <w:rsid w:val="2FA96DE9"/>
    <w:rsid w:val="2FE14B09"/>
    <w:rsid w:val="301F12E7"/>
    <w:rsid w:val="3050261C"/>
    <w:rsid w:val="308B2942"/>
    <w:rsid w:val="30AB4FFD"/>
    <w:rsid w:val="30AC5925"/>
    <w:rsid w:val="31407312"/>
    <w:rsid w:val="317C34AF"/>
    <w:rsid w:val="31AB1AFD"/>
    <w:rsid w:val="31CF685F"/>
    <w:rsid w:val="31EC6B1E"/>
    <w:rsid w:val="326046B6"/>
    <w:rsid w:val="32937558"/>
    <w:rsid w:val="32D36998"/>
    <w:rsid w:val="32E56753"/>
    <w:rsid w:val="32F3308D"/>
    <w:rsid w:val="331A5318"/>
    <w:rsid w:val="33846C20"/>
    <w:rsid w:val="339929FD"/>
    <w:rsid w:val="33E22A17"/>
    <w:rsid w:val="33E73C91"/>
    <w:rsid w:val="341B20D3"/>
    <w:rsid w:val="34624752"/>
    <w:rsid w:val="34833B8C"/>
    <w:rsid w:val="349543E6"/>
    <w:rsid w:val="349D49F2"/>
    <w:rsid w:val="34E957FE"/>
    <w:rsid w:val="350A25D3"/>
    <w:rsid w:val="357533E8"/>
    <w:rsid w:val="35B35778"/>
    <w:rsid w:val="35BE0949"/>
    <w:rsid w:val="35D2718E"/>
    <w:rsid w:val="35EF24EA"/>
    <w:rsid w:val="36DC3513"/>
    <w:rsid w:val="36EB5A41"/>
    <w:rsid w:val="37030FC6"/>
    <w:rsid w:val="37687C14"/>
    <w:rsid w:val="377524FA"/>
    <w:rsid w:val="37F012DD"/>
    <w:rsid w:val="37F2013F"/>
    <w:rsid w:val="38401DEE"/>
    <w:rsid w:val="388D4D7E"/>
    <w:rsid w:val="38CF306E"/>
    <w:rsid w:val="390F103A"/>
    <w:rsid w:val="39290F4A"/>
    <w:rsid w:val="392916D1"/>
    <w:rsid w:val="39BC124F"/>
    <w:rsid w:val="39C779F1"/>
    <w:rsid w:val="3A955C05"/>
    <w:rsid w:val="3B102ECF"/>
    <w:rsid w:val="3B3C2224"/>
    <w:rsid w:val="3B4A7004"/>
    <w:rsid w:val="3BA52324"/>
    <w:rsid w:val="3BD24657"/>
    <w:rsid w:val="3C2A4AA4"/>
    <w:rsid w:val="3C4410F5"/>
    <w:rsid w:val="3D0917B7"/>
    <w:rsid w:val="3D0A4DD2"/>
    <w:rsid w:val="3D113EA7"/>
    <w:rsid w:val="3D1C0F8A"/>
    <w:rsid w:val="3DB20A3C"/>
    <w:rsid w:val="3DDB6127"/>
    <w:rsid w:val="3E1154D7"/>
    <w:rsid w:val="3E5615F4"/>
    <w:rsid w:val="3E866D2E"/>
    <w:rsid w:val="3E925FC3"/>
    <w:rsid w:val="3F1B6CAB"/>
    <w:rsid w:val="3FAF0E3D"/>
    <w:rsid w:val="402A3365"/>
    <w:rsid w:val="406D090A"/>
    <w:rsid w:val="40FF229B"/>
    <w:rsid w:val="413B116E"/>
    <w:rsid w:val="41923280"/>
    <w:rsid w:val="41CB29F9"/>
    <w:rsid w:val="42807BBE"/>
    <w:rsid w:val="42985D72"/>
    <w:rsid w:val="42997EE4"/>
    <w:rsid w:val="429C5063"/>
    <w:rsid w:val="42EF105B"/>
    <w:rsid w:val="430600B4"/>
    <w:rsid w:val="434732BF"/>
    <w:rsid w:val="43523615"/>
    <w:rsid w:val="43566591"/>
    <w:rsid w:val="437154CC"/>
    <w:rsid w:val="439149D3"/>
    <w:rsid w:val="442E7637"/>
    <w:rsid w:val="44521BC2"/>
    <w:rsid w:val="447574D2"/>
    <w:rsid w:val="44926E1B"/>
    <w:rsid w:val="45115485"/>
    <w:rsid w:val="45481CA8"/>
    <w:rsid w:val="454F0DC9"/>
    <w:rsid w:val="455706B7"/>
    <w:rsid w:val="464E1420"/>
    <w:rsid w:val="4689127A"/>
    <w:rsid w:val="46AD6906"/>
    <w:rsid w:val="46FB3202"/>
    <w:rsid w:val="47091EB3"/>
    <w:rsid w:val="47176886"/>
    <w:rsid w:val="473864EB"/>
    <w:rsid w:val="476C031C"/>
    <w:rsid w:val="47B4595B"/>
    <w:rsid w:val="47C36A0E"/>
    <w:rsid w:val="47E2384A"/>
    <w:rsid w:val="48034352"/>
    <w:rsid w:val="486362F5"/>
    <w:rsid w:val="48DA7BDE"/>
    <w:rsid w:val="48E5447D"/>
    <w:rsid w:val="48EA6B9C"/>
    <w:rsid w:val="494D362A"/>
    <w:rsid w:val="49692953"/>
    <w:rsid w:val="499C7517"/>
    <w:rsid w:val="49CA33E3"/>
    <w:rsid w:val="49DF1E12"/>
    <w:rsid w:val="4A52748B"/>
    <w:rsid w:val="4A6704B4"/>
    <w:rsid w:val="4A830A12"/>
    <w:rsid w:val="4A9228A5"/>
    <w:rsid w:val="4AEF083F"/>
    <w:rsid w:val="4B477F61"/>
    <w:rsid w:val="4B704573"/>
    <w:rsid w:val="4C123498"/>
    <w:rsid w:val="4C744817"/>
    <w:rsid w:val="4CC22F86"/>
    <w:rsid w:val="4CD40DCE"/>
    <w:rsid w:val="4E5B635E"/>
    <w:rsid w:val="4E633331"/>
    <w:rsid w:val="4EA76528"/>
    <w:rsid w:val="4EC20D9C"/>
    <w:rsid w:val="4ED6525F"/>
    <w:rsid w:val="4EDC51AC"/>
    <w:rsid w:val="4F50208C"/>
    <w:rsid w:val="4F7B02F2"/>
    <w:rsid w:val="4F82507B"/>
    <w:rsid w:val="4FAF0B2E"/>
    <w:rsid w:val="50350675"/>
    <w:rsid w:val="50515D0B"/>
    <w:rsid w:val="505841FB"/>
    <w:rsid w:val="508E22F9"/>
    <w:rsid w:val="51005BFA"/>
    <w:rsid w:val="514065FD"/>
    <w:rsid w:val="51F953B7"/>
    <w:rsid w:val="52224468"/>
    <w:rsid w:val="523E212F"/>
    <w:rsid w:val="52603B94"/>
    <w:rsid w:val="52AC0C77"/>
    <w:rsid w:val="5334256E"/>
    <w:rsid w:val="53BB4A3D"/>
    <w:rsid w:val="53E5450E"/>
    <w:rsid w:val="540D7ED7"/>
    <w:rsid w:val="54813E05"/>
    <w:rsid w:val="54B64E58"/>
    <w:rsid w:val="54F64E33"/>
    <w:rsid w:val="553A3362"/>
    <w:rsid w:val="55512E66"/>
    <w:rsid w:val="558A11A6"/>
    <w:rsid w:val="5590354D"/>
    <w:rsid w:val="559F33DB"/>
    <w:rsid w:val="55FC1EAE"/>
    <w:rsid w:val="56220117"/>
    <w:rsid w:val="56B75E24"/>
    <w:rsid w:val="574B38A4"/>
    <w:rsid w:val="57594971"/>
    <w:rsid w:val="576B386A"/>
    <w:rsid w:val="5787769C"/>
    <w:rsid w:val="579D7BD5"/>
    <w:rsid w:val="58181DD6"/>
    <w:rsid w:val="58324AD3"/>
    <w:rsid w:val="585B059D"/>
    <w:rsid w:val="588732C7"/>
    <w:rsid w:val="58F22CAF"/>
    <w:rsid w:val="59084EA0"/>
    <w:rsid w:val="59781290"/>
    <w:rsid w:val="598C0B06"/>
    <w:rsid w:val="598F3E98"/>
    <w:rsid w:val="59961582"/>
    <w:rsid w:val="59A92AD3"/>
    <w:rsid w:val="59F0262F"/>
    <w:rsid w:val="59F8145F"/>
    <w:rsid w:val="5A6F296F"/>
    <w:rsid w:val="5AD51DC6"/>
    <w:rsid w:val="5AF36E66"/>
    <w:rsid w:val="5B7210C8"/>
    <w:rsid w:val="5B917C47"/>
    <w:rsid w:val="5C50643F"/>
    <w:rsid w:val="5C625BEC"/>
    <w:rsid w:val="5C717D9E"/>
    <w:rsid w:val="5C9F245A"/>
    <w:rsid w:val="5CF0081D"/>
    <w:rsid w:val="5D1D60AD"/>
    <w:rsid w:val="5D210896"/>
    <w:rsid w:val="5D480805"/>
    <w:rsid w:val="5D6D0CD7"/>
    <w:rsid w:val="5E3E33BB"/>
    <w:rsid w:val="5E49580F"/>
    <w:rsid w:val="5EDC7053"/>
    <w:rsid w:val="5F311344"/>
    <w:rsid w:val="5F7E56D9"/>
    <w:rsid w:val="5FFB668B"/>
    <w:rsid w:val="60305060"/>
    <w:rsid w:val="60325658"/>
    <w:rsid w:val="606A79CE"/>
    <w:rsid w:val="611E5D41"/>
    <w:rsid w:val="613B22CF"/>
    <w:rsid w:val="613E2F72"/>
    <w:rsid w:val="6154211C"/>
    <w:rsid w:val="61652695"/>
    <w:rsid w:val="619676A4"/>
    <w:rsid w:val="61F15833"/>
    <w:rsid w:val="61FE312B"/>
    <w:rsid w:val="62540537"/>
    <w:rsid w:val="62C029AF"/>
    <w:rsid w:val="63A87941"/>
    <w:rsid w:val="63EF1FB1"/>
    <w:rsid w:val="640E60BE"/>
    <w:rsid w:val="646845A7"/>
    <w:rsid w:val="649C549E"/>
    <w:rsid w:val="64A42DBA"/>
    <w:rsid w:val="64C447E7"/>
    <w:rsid w:val="64D17957"/>
    <w:rsid w:val="64F64A21"/>
    <w:rsid w:val="651D4CF5"/>
    <w:rsid w:val="65250464"/>
    <w:rsid w:val="654F24F6"/>
    <w:rsid w:val="65D00D73"/>
    <w:rsid w:val="661318A7"/>
    <w:rsid w:val="66676719"/>
    <w:rsid w:val="66B30AD9"/>
    <w:rsid w:val="66BC29D1"/>
    <w:rsid w:val="66D03A3B"/>
    <w:rsid w:val="66EC7161"/>
    <w:rsid w:val="673F0394"/>
    <w:rsid w:val="67E366EC"/>
    <w:rsid w:val="67ED43C8"/>
    <w:rsid w:val="6823219C"/>
    <w:rsid w:val="68275872"/>
    <w:rsid w:val="688B4ABD"/>
    <w:rsid w:val="689258E0"/>
    <w:rsid w:val="68C93019"/>
    <w:rsid w:val="691E2377"/>
    <w:rsid w:val="69341225"/>
    <w:rsid w:val="69593047"/>
    <w:rsid w:val="696329EF"/>
    <w:rsid w:val="6969687B"/>
    <w:rsid w:val="698E54DD"/>
    <w:rsid w:val="69A3124A"/>
    <w:rsid w:val="69B568CB"/>
    <w:rsid w:val="6A02462F"/>
    <w:rsid w:val="6A3A6264"/>
    <w:rsid w:val="6AF85F51"/>
    <w:rsid w:val="6B073731"/>
    <w:rsid w:val="6B7C561B"/>
    <w:rsid w:val="6BB92528"/>
    <w:rsid w:val="6BC52C3C"/>
    <w:rsid w:val="6C047A0E"/>
    <w:rsid w:val="6CB52255"/>
    <w:rsid w:val="6D2A1241"/>
    <w:rsid w:val="6D8B5777"/>
    <w:rsid w:val="6D944F06"/>
    <w:rsid w:val="6DD07964"/>
    <w:rsid w:val="6E720012"/>
    <w:rsid w:val="6E873EFE"/>
    <w:rsid w:val="6EA15126"/>
    <w:rsid w:val="6EF67D7E"/>
    <w:rsid w:val="6F7D6458"/>
    <w:rsid w:val="6F8772DF"/>
    <w:rsid w:val="6FA65DB8"/>
    <w:rsid w:val="704D46D9"/>
    <w:rsid w:val="706F5889"/>
    <w:rsid w:val="70743645"/>
    <w:rsid w:val="70D0347E"/>
    <w:rsid w:val="70F23777"/>
    <w:rsid w:val="70FE6207"/>
    <w:rsid w:val="71107D1F"/>
    <w:rsid w:val="71116C4F"/>
    <w:rsid w:val="711518FA"/>
    <w:rsid w:val="712B2DAA"/>
    <w:rsid w:val="71AF7792"/>
    <w:rsid w:val="71F917AA"/>
    <w:rsid w:val="721645D1"/>
    <w:rsid w:val="72DE56CD"/>
    <w:rsid w:val="730337E1"/>
    <w:rsid w:val="73406DA4"/>
    <w:rsid w:val="73723CA0"/>
    <w:rsid w:val="740726B8"/>
    <w:rsid w:val="741B1A64"/>
    <w:rsid w:val="743C249F"/>
    <w:rsid w:val="74600FBD"/>
    <w:rsid w:val="74996A8A"/>
    <w:rsid w:val="749C1F6B"/>
    <w:rsid w:val="74C03815"/>
    <w:rsid w:val="74FB533B"/>
    <w:rsid w:val="75081500"/>
    <w:rsid w:val="75855A7B"/>
    <w:rsid w:val="75BB2C38"/>
    <w:rsid w:val="75F662E4"/>
    <w:rsid w:val="75FD7FAA"/>
    <w:rsid w:val="768A7882"/>
    <w:rsid w:val="769737B3"/>
    <w:rsid w:val="772374A1"/>
    <w:rsid w:val="772E0725"/>
    <w:rsid w:val="779A4B5E"/>
    <w:rsid w:val="78536DA0"/>
    <w:rsid w:val="78882446"/>
    <w:rsid w:val="788A2B86"/>
    <w:rsid w:val="78930E87"/>
    <w:rsid w:val="791403C6"/>
    <w:rsid w:val="79224D5D"/>
    <w:rsid w:val="7931668C"/>
    <w:rsid w:val="79802116"/>
    <w:rsid w:val="799F64DC"/>
    <w:rsid w:val="79A335C3"/>
    <w:rsid w:val="79FB131C"/>
    <w:rsid w:val="79FB61E6"/>
    <w:rsid w:val="7A7D5334"/>
    <w:rsid w:val="7AAC0272"/>
    <w:rsid w:val="7AC31AD2"/>
    <w:rsid w:val="7B5031C1"/>
    <w:rsid w:val="7BB75884"/>
    <w:rsid w:val="7BFE7192"/>
    <w:rsid w:val="7C0E59BA"/>
    <w:rsid w:val="7D1E4A05"/>
    <w:rsid w:val="7D496AC3"/>
    <w:rsid w:val="7E0A4D52"/>
    <w:rsid w:val="7E463503"/>
    <w:rsid w:val="7E7D75AF"/>
    <w:rsid w:val="7E9E1505"/>
    <w:rsid w:val="7F430B79"/>
    <w:rsid w:val="7FCA6B67"/>
    <w:rsid w:val="7FFA0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Calibri" w:cs="Times New Roman"/>
      <w:sz w:val="22"/>
      <w:szCs w:val="22"/>
      <w:lang w:val="en-US" w:eastAsia="en-US" w:bidi="ar-SA"/>
    </w:rPr>
  </w:style>
  <w:style w:type="paragraph" w:styleId="3">
    <w:name w:val="heading 1"/>
    <w:basedOn w:val="1"/>
    <w:next w:val="1"/>
    <w:qFormat/>
    <w:uiPriority w:val="1"/>
    <w:pPr>
      <w:ind w:left="3"/>
      <w:outlineLvl w:val="0"/>
    </w:pPr>
    <w:rPr>
      <w:rFonts w:ascii="Microsoft JhengHei" w:hAnsi="Microsoft JhengHei" w:eastAsia="Microsoft JhengHei"/>
      <w:b/>
      <w:bCs/>
      <w:sz w:val="44"/>
      <w:szCs w:val="44"/>
    </w:rPr>
  </w:style>
  <w:style w:type="paragraph" w:styleId="4">
    <w:name w:val="heading 2"/>
    <w:basedOn w:val="1"/>
    <w:next w:val="1"/>
    <w:qFormat/>
    <w:uiPriority w:val="1"/>
    <w:pPr>
      <w:ind w:left="3"/>
      <w:outlineLvl w:val="1"/>
    </w:pPr>
    <w:rPr>
      <w:rFonts w:ascii="宋体" w:hAnsi="宋体" w:eastAsia="宋体"/>
      <w:sz w:val="44"/>
      <w:szCs w:val="44"/>
    </w:rPr>
  </w:style>
  <w:style w:type="paragraph" w:styleId="5">
    <w:name w:val="heading 3"/>
    <w:basedOn w:val="1"/>
    <w:next w:val="1"/>
    <w:link w:val="39"/>
    <w:qFormat/>
    <w:uiPriority w:val="1"/>
    <w:pPr>
      <w:ind w:left="100"/>
      <w:outlineLvl w:val="2"/>
    </w:pPr>
    <w:rPr>
      <w:rFonts w:ascii="Microsoft JhengHei" w:hAnsi="Microsoft JhengHei" w:eastAsia="Microsoft JhengHei"/>
      <w:b/>
      <w:bCs/>
      <w:sz w:val="32"/>
      <w:szCs w:val="32"/>
    </w:rPr>
  </w:style>
  <w:style w:type="paragraph" w:styleId="6">
    <w:name w:val="heading 4"/>
    <w:basedOn w:val="1"/>
    <w:next w:val="1"/>
    <w:qFormat/>
    <w:uiPriority w:val="1"/>
    <w:pPr>
      <w:ind w:left="237"/>
      <w:outlineLvl w:val="3"/>
    </w:pPr>
    <w:rPr>
      <w:rFonts w:ascii="宋体" w:hAnsi="宋体" w:eastAsia="宋体"/>
      <w:sz w:val="28"/>
      <w:szCs w:val="28"/>
    </w:rPr>
  </w:style>
  <w:style w:type="paragraph" w:styleId="7">
    <w:name w:val="heading 5"/>
    <w:basedOn w:val="1"/>
    <w:next w:val="1"/>
    <w:qFormat/>
    <w:uiPriority w:val="1"/>
    <w:pPr>
      <w:ind w:left="513"/>
      <w:outlineLvl w:val="4"/>
    </w:pPr>
    <w:rPr>
      <w:rFonts w:eastAsia="Times New Roman"/>
      <w:b/>
      <w:b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8"/>
    <w:qFormat/>
    <w:uiPriority w:val="1"/>
    <w:pPr>
      <w:ind w:left="100"/>
    </w:pPr>
    <w:rPr>
      <w:rFonts w:ascii="宋体" w:hAnsi="宋体" w:eastAsia="宋体"/>
      <w:sz w:val="21"/>
      <w:szCs w:val="21"/>
    </w:rPr>
  </w:style>
  <w:style w:type="paragraph" w:styleId="8">
    <w:name w:val="Normal Indent"/>
    <w:basedOn w:val="1"/>
    <w:next w:val="1"/>
    <w:link w:val="40"/>
    <w:qFormat/>
    <w:uiPriority w:val="0"/>
    <w:pPr>
      <w:ind w:firstLine="420"/>
      <w:jc w:val="both"/>
    </w:pPr>
    <w:rPr>
      <w:rFonts w:ascii="仿宋_GB2312" w:eastAsia="宋体"/>
      <w:b/>
      <w:kern w:val="2"/>
      <w:sz w:val="32"/>
      <w:szCs w:val="20"/>
    </w:rPr>
  </w:style>
  <w:style w:type="paragraph" w:styleId="9">
    <w:name w:val="annotation text"/>
    <w:basedOn w:val="1"/>
    <w:link w:val="41"/>
    <w:qFormat/>
    <w:uiPriority w:val="0"/>
  </w:style>
  <w:style w:type="paragraph" w:styleId="10">
    <w:name w:val="Body Text 3"/>
    <w:basedOn w:val="1"/>
    <w:link w:val="42"/>
    <w:qFormat/>
    <w:uiPriority w:val="0"/>
    <w:pPr>
      <w:jc w:val="both"/>
    </w:pPr>
    <w:rPr>
      <w:rFonts w:ascii="宋体" w:eastAsia="宋体"/>
      <w:kern w:val="2"/>
      <w:sz w:val="24"/>
      <w:szCs w:val="20"/>
    </w:rPr>
  </w:style>
  <w:style w:type="paragraph" w:styleId="11">
    <w:name w:val="Body Text Indent"/>
    <w:basedOn w:val="1"/>
    <w:link w:val="43"/>
    <w:qFormat/>
    <w:uiPriority w:val="0"/>
    <w:pPr>
      <w:spacing w:after="120"/>
      <w:ind w:left="420" w:leftChars="200"/>
    </w:pPr>
  </w:style>
  <w:style w:type="paragraph" w:styleId="12">
    <w:name w:val="toc 3"/>
    <w:basedOn w:val="1"/>
    <w:next w:val="1"/>
    <w:qFormat/>
    <w:uiPriority w:val="39"/>
    <w:pPr>
      <w:ind w:left="520"/>
    </w:pPr>
    <w:rPr>
      <w:rFonts w:ascii="宋体" w:hAnsi="宋体" w:eastAsia="宋体"/>
      <w:sz w:val="21"/>
      <w:szCs w:val="21"/>
    </w:rPr>
  </w:style>
  <w:style w:type="paragraph" w:styleId="13">
    <w:name w:val="Plain Text"/>
    <w:basedOn w:val="1"/>
    <w:next w:val="1"/>
    <w:link w:val="44"/>
    <w:qFormat/>
    <w:uiPriority w:val="0"/>
    <w:pPr>
      <w:jc w:val="both"/>
    </w:pPr>
    <w:rPr>
      <w:rFonts w:ascii="宋体" w:hAnsi="Courier New" w:eastAsia="宋体"/>
      <w:kern w:val="2"/>
      <w:sz w:val="21"/>
      <w:szCs w:val="20"/>
    </w:rPr>
  </w:style>
  <w:style w:type="paragraph" w:styleId="14">
    <w:name w:val="Date"/>
    <w:basedOn w:val="1"/>
    <w:next w:val="1"/>
    <w:link w:val="45"/>
    <w:qFormat/>
    <w:uiPriority w:val="0"/>
    <w:pPr>
      <w:ind w:left="100" w:leftChars="2500"/>
    </w:pPr>
  </w:style>
  <w:style w:type="paragraph" w:styleId="15">
    <w:name w:val="endnote text"/>
    <w:basedOn w:val="1"/>
    <w:link w:val="46"/>
    <w:unhideWhenUsed/>
    <w:qFormat/>
    <w:uiPriority w:val="0"/>
    <w:pPr>
      <w:snapToGrid w:val="0"/>
    </w:pPr>
  </w:style>
  <w:style w:type="paragraph" w:styleId="16">
    <w:name w:val="Balloon Text"/>
    <w:basedOn w:val="1"/>
    <w:link w:val="47"/>
    <w:qFormat/>
    <w:uiPriority w:val="0"/>
    <w:rPr>
      <w:sz w:val="18"/>
      <w:szCs w:val="18"/>
    </w:rPr>
  </w:style>
  <w:style w:type="paragraph" w:styleId="17">
    <w:name w:val="footer"/>
    <w:basedOn w:val="1"/>
    <w:link w:val="48"/>
    <w:qFormat/>
    <w:uiPriority w:val="0"/>
    <w:pPr>
      <w:tabs>
        <w:tab w:val="center" w:pos="4153"/>
        <w:tab w:val="right" w:pos="8306"/>
      </w:tabs>
      <w:snapToGrid w:val="0"/>
    </w:pPr>
    <w:rPr>
      <w:sz w:val="18"/>
      <w:szCs w:val="18"/>
    </w:rPr>
  </w:style>
  <w:style w:type="paragraph" w:styleId="18">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rPr>
      <w:rFonts w:ascii="宋体" w:hAnsi="宋体" w:eastAsia="宋体"/>
      <w:sz w:val="21"/>
      <w:szCs w:val="21"/>
    </w:rPr>
  </w:style>
  <w:style w:type="paragraph" w:styleId="20">
    <w:name w:val="toc 4"/>
    <w:basedOn w:val="1"/>
    <w:next w:val="1"/>
    <w:qFormat/>
    <w:uiPriority w:val="1"/>
    <w:pPr>
      <w:ind w:left="940"/>
    </w:pPr>
    <w:rPr>
      <w:rFonts w:ascii="宋体" w:hAnsi="宋体" w:eastAsia="宋体"/>
      <w:sz w:val="21"/>
      <w:szCs w:val="21"/>
    </w:rPr>
  </w:style>
  <w:style w:type="paragraph" w:styleId="21">
    <w:name w:val="toc 2"/>
    <w:basedOn w:val="1"/>
    <w:next w:val="1"/>
    <w:qFormat/>
    <w:uiPriority w:val="39"/>
    <w:pPr>
      <w:ind w:left="100"/>
    </w:pPr>
    <w:rPr>
      <w:rFonts w:ascii="宋体" w:hAnsi="宋体" w:eastAsia="宋体"/>
      <w:sz w:val="21"/>
      <w:szCs w:val="21"/>
    </w:rPr>
  </w:style>
  <w:style w:type="paragraph" w:styleId="22">
    <w:name w:val="Normal (Web)"/>
    <w:basedOn w:val="1"/>
    <w:unhideWhenUsed/>
    <w:qFormat/>
    <w:uiPriority w:val="99"/>
    <w:pPr>
      <w:widowControl/>
    </w:pPr>
    <w:rPr>
      <w:rFonts w:ascii="微软雅黑" w:hAnsi="微软雅黑" w:eastAsia="微软雅黑" w:cs="宋体"/>
      <w:sz w:val="24"/>
      <w:szCs w:val="24"/>
      <w:lang w:eastAsia="zh-CN"/>
    </w:rPr>
  </w:style>
  <w:style w:type="paragraph" w:styleId="23">
    <w:name w:val="Title"/>
    <w:basedOn w:val="1"/>
    <w:next w:val="1"/>
    <w:link w:val="50"/>
    <w:qFormat/>
    <w:uiPriority w:val="0"/>
    <w:pPr>
      <w:spacing w:before="240" w:after="60"/>
      <w:jc w:val="center"/>
      <w:outlineLvl w:val="0"/>
    </w:pPr>
    <w:rPr>
      <w:rFonts w:ascii="Cambria" w:hAnsi="Cambria" w:eastAsia="宋体"/>
      <w:b/>
      <w:bCs/>
      <w:sz w:val="32"/>
      <w:szCs w:val="32"/>
    </w:rPr>
  </w:style>
  <w:style w:type="paragraph" w:styleId="24">
    <w:name w:val="annotation subject"/>
    <w:basedOn w:val="9"/>
    <w:next w:val="9"/>
    <w:link w:val="51"/>
    <w:qFormat/>
    <w:uiPriority w:val="0"/>
    <w:rPr>
      <w:b/>
      <w:bCs/>
    </w:rPr>
  </w:style>
  <w:style w:type="paragraph" w:styleId="25">
    <w:name w:val="Body Text First Indent"/>
    <w:basedOn w:val="2"/>
    <w:link w:val="52"/>
    <w:qFormat/>
    <w:uiPriority w:val="0"/>
    <w:pPr>
      <w:spacing w:after="120" w:line="312" w:lineRule="auto"/>
      <w:ind w:left="0" w:firstLine="420"/>
      <w:jc w:val="both"/>
    </w:pPr>
    <w:rPr>
      <w:rFonts w:ascii="Times New Roman" w:hAnsi="Times New Roman"/>
      <w:kern w:val="2"/>
      <w:szCs w:val="24"/>
    </w:rPr>
  </w:style>
  <w:style w:type="paragraph" w:styleId="26">
    <w:name w:val="Body Text First Indent 2"/>
    <w:basedOn w:val="11"/>
    <w:link w:val="53"/>
    <w:qFormat/>
    <w:uiPriority w:val="0"/>
    <w:pPr>
      <w:ind w:firstLine="420" w:firstLineChars="200"/>
    </w:pPr>
    <w:rPr>
      <w:rFonts w:eastAsia="宋体"/>
      <w:sz w:val="20"/>
      <w:szCs w:val="2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FollowedHyperlink"/>
    <w:qFormat/>
    <w:uiPriority w:val="0"/>
    <w:rPr>
      <w:rFonts w:ascii="微软雅黑" w:hAnsi="微软雅黑" w:eastAsia="微软雅黑" w:cs="微软雅黑"/>
      <w:color w:val="337AB7"/>
      <w:u w:val="none"/>
    </w:rPr>
  </w:style>
  <w:style w:type="character" w:styleId="32">
    <w:name w:val="HTML Definition"/>
    <w:qFormat/>
    <w:uiPriority w:val="0"/>
    <w:rPr>
      <w:i/>
      <w:iCs/>
    </w:rPr>
  </w:style>
  <w:style w:type="character" w:styleId="33">
    <w:name w:val="Hyperlink"/>
    <w:unhideWhenUsed/>
    <w:qFormat/>
    <w:uiPriority w:val="99"/>
    <w:rPr>
      <w:rFonts w:hint="eastAsia" w:ascii="微软雅黑" w:hAnsi="微软雅黑" w:eastAsia="微软雅黑" w:cs="微软雅黑"/>
      <w:color w:val="337AB7"/>
      <w:u w:val="none"/>
    </w:rPr>
  </w:style>
  <w:style w:type="character" w:styleId="34">
    <w:name w:val="HTML Code"/>
    <w:qFormat/>
    <w:uiPriority w:val="0"/>
    <w:rPr>
      <w:rFonts w:hint="default" w:ascii="Consolas" w:hAnsi="Consolas" w:eastAsia="Consolas" w:cs="Consolas"/>
      <w:color w:val="C7254E"/>
      <w:sz w:val="21"/>
      <w:szCs w:val="21"/>
      <w:bdr w:val="single" w:color="E1E1E1" w:sz="6" w:space="0"/>
      <w:shd w:val="clear" w:color="auto" w:fill="F9F2F4"/>
    </w:rPr>
  </w:style>
  <w:style w:type="character" w:styleId="35">
    <w:name w:val="annotation reference"/>
    <w:qFormat/>
    <w:uiPriority w:val="0"/>
    <w:rPr>
      <w:sz w:val="21"/>
      <w:szCs w:val="21"/>
    </w:rPr>
  </w:style>
  <w:style w:type="character" w:styleId="36">
    <w:name w:val="HTML Keyboard"/>
    <w:qFormat/>
    <w:uiPriority w:val="0"/>
    <w:rPr>
      <w:rFonts w:hint="default" w:ascii="Consolas" w:hAnsi="Consolas" w:eastAsia="Consolas" w:cs="Consolas"/>
      <w:color w:val="FFFFFF"/>
      <w:sz w:val="21"/>
      <w:szCs w:val="21"/>
      <w:shd w:val="clear" w:color="auto" w:fill="333333"/>
    </w:rPr>
  </w:style>
  <w:style w:type="character" w:styleId="37">
    <w:name w:val="HTML Sample"/>
    <w:qFormat/>
    <w:uiPriority w:val="0"/>
    <w:rPr>
      <w:rFonts w:ascii="Consolas" w:hAnsi="Consolas" w:eastAsia="Consolas" w:cs="Consolas"/>
      <w:sz w:val="21"/>
      <w:szCs w:val="21"/>
    </w:rPr>
  </w:style>
  <w:style w:type="character" w:customStyle="1" w:styleId="38">
    <w:name w:val="正文文本 字符"/>
    <w:link w:val="2"/>
    <w:qFormat/>
    <w:uiPriority w:val="1"/>
    <w:rPr>
      <w:rFonts w:ascii="宋体" w:hAnsi="宋体"/>
      <w:sz w:val="21"/>
      <w:szCs w:val="21"/>
      <w:lang w:eastAsia="en-US"/>
    </w:rPr>
  </w:style>
  <w:style w:type="character" w:customStyle="1" w:styleId="39">
    <w:name w:val="标题 3 字符"/>
    <w:link w:val="5"/>
    <w:qFormat/>
    <w:uiPriority w:val="1"/>
    <w:rPr>
      <w:rFonts w:ascii="Microsoft JhengHei" w:hAnsi="Microsoft JhengHei" w:eastAsia="Microsoft JhengHei"/>
      <w:b/>
      <w:bCs/>
      <w:sz w:val="32"/>
      <w:szCs w:val="32"/>
      <w:lang w:eastAsia="en-US"/>
    </w:rPr>
  </w:style>
  <w:style w:type="character" w:customStyle="1" w:styleId="40">
    <w:name w:val="正文缩进 字符"/>
    <w:link w:val="8"/>
    <w:qFormat/>
    <w:uiPriority w:val="0"/>
    <w:rPr>
      <w:rFonts w:ascii="仿宋_GB2312" w:hAnsi="Times New Roman"/>
      <w:b/>
      <w:kern w:val="2"/>
      <w:sz w:val="32"/>
    </w:rPr>
  </w:style>
  <w:style w:type="character" w:customStyle="1" w:styleId="41">
    <w:name w:val="批注文字 字符"/>
    <w:link w:val="9"/>
    <w:qFormat/>
    <w:uiPriority w:val="0"/>
    <w:rPr>
      <w:rFonts w:eastAsia="Calibri"/>
      <w:sz w:val="22"/>
      <w:szCs w:val="22"/>
      <w:lang w:eastAsia="en-US"/>
    </w:rPr>
  </w:style>
  <w:style w:type="character" w:customStyle="1" w:styleId="42">
    <w:name w:val="正文文本 3 字符"/>
    <w:link w:val="10"/>
    <w:qFormat/>
    <w:uiPriority w:val="0"/>
    <w:rPr>
      <w:rFonts w:ascii="宋体"/>
      <w:kern w:val="2"/>
      <w:sz w:val="24"/>
    </w:rPr>
  </w:style>
  <w:style w:type="character" w:customStyle="1" w:styleId="43">
    <w:name w:val="正文文本缩进 字符"/>
    <w:link w:val="11"/>
    <w:qFormat/>
    <w:uiPriority w:val="0"/>
    <w:rPr>
      <w:rFonts w:eastAsia="Calibri"/>
      <w:sz w:val="22"/>
      <w:szCs w:val="22"/>
      <w:lang w:eastAsia="en-US"/>
    </w:rPr>
  </w:style>
  <w:style w:type="character" w:customStyle="1" w:styleId="44">
    <w:name w:val="纯文本 字符"/>
    <w:link w:val="13"/>
    <w:qFormat/>
    <w:locked/>
    <w:uiPriority w:val="0"/>
    <w:rPr>
      <w:rFonts w:ascii="宋体" w:hAnsi="Courier New"/>
      <w:kern w:val="2"/>
      <w:sz w:val="21"/>
    </w:rPr>
  </w:style>
  <w:style w:type="character" w:customStyle="1" w:styleId="45">
    <w:name w:val="日期 字符"/>
    <w:link w:val="14"/>
    <w:qFormat/>
    <w:uiPriority w:val="0"/>
    <w:rPr>
      <w:rFonts w:eastAsia="Calibri"/>
      <w:sz w:val="22"/>
      <w:szCs w:val="22"/>
      <w:lang w:eastAsia="en-US"/>
    </w:rPr>
  </w:style>
  <w:style w:type="character" w:customStyle="1" w:styleId="46">
    <w:name w:val="尾注文本 字符"/>
    <w:link w:val="15"/>
    <w:qFormat/>
    <w:uiPriority w:val="0"/>
    <w:rPr>
      <w:rFonts w:eastAsia="Calibri"/>
      <w:sz w:val="22"/>
      <w:szCs w:val="22"/>
      <w:lang w:eastAsia="en-US"/>
    </w:rPr>
  </w:style>
  <w:style w:type="character" w:customStyle="1" w:styleId="47">
    <w:name w:val="批注框文本 字符"/>
    <w:link w:val="16"/>
    <w:qFormat/>
    <w:uiPriority w:val="0"/>
    <w:rPr>
      <w:rFonts w:eastAsia="Calibri"/>
      <w:sz w:val="18"/>
      <w:szCs w:val="18"/>
      <w:lang w:eastAsia="en-US"/>
    </w:rPr>
  </w:style>
  <w:style w:type="character" w:customStyle="1" w:styleId="48">
    <w:name w:val="页脚 字符"/>
    <w:link w:val="17"/>
    <w:qFormat/>
    <w:uiPriority w:val="0"/>
    <w:rPr>
      <w:rFonts w:eastAsia="Calibri"/>
      <w:sz w:val="18"/>
      <w:szCs w:val="18"/>
      <w:lang w:eastAsia="en-US"/>
    </w:rPr>
  </w:style>
  <w:style w:type="character" w:customStyle="1" w:styleId="49">
    <w:name w:val="页眉 字符"/>
    <w:link w:val="18"/>
    <w:qFormat/>
    <w:uiPriority w:val="99"/>
    <w:rPr>
      <w:rFonts w:eastAsia="Calibri"/>
      <w:sz w:val="18"/>
      <w:szCs w:val="18"/>
      <w:lang w:eastAsia="en-US"/>
    </w:rPr>
  </w:style>
  <w:style w:type="character" w:customStyle="1" w:styleId="50">
    <w:name w:val="标题 字符"/>
    <w:link w:val="23"/>
    <w:qFormat/>
    <w:uiPriority w:val="0"/>
    <w:rPr>
      <w:rFonts w:ascii="Cambria" w:hAnsi="Cambria" w:eastAsia="宋体" w:cs="Times New Roman"/>
      <w:b/>
      <w:bCs/>
      <w:sz w:val="32"/>
      <w:szCs w:val="32"/>
      <w:lang w:eastAsia="en-US"/>
    </w:rPr>
  </w:style>
  <w:style w:type="character" w:customStyle="1" w:styleId="51">
    <w:name w:val="批注主题 字符"/>
    <w:link w:val="24"/>
    <w:qFormat/>
    <w:uiPriority w:val="0"/>
    <w:rPr>
      <w:rFonts w:eastAsia="Calibri"/>
      <w:b/>
      <w:bCs/>
      <w:sz w:val="22"/>
      <w:szCs w:val="22"/>
      <w:lang w:eastAsia="en-US"/>
    </w:rPr>
  </w:style>
  <w:style w:type="character" w:customStyle="1" w:styleId="52">
    <w:name w:val="正文文本首行缩进 字符"/>
    <w:link w:val="25"/>
    <w:qFormat/>
    <w:uiPriority w:val="0"/>
    <w:rPr>
      <w:kern w:val="2"/>
      <w:sz w:val="21"/>
      <w:szCs w:val="24"/>
    </w:rPr>
  </w:style>
  <w:style w:type="character" w:customStyle="1" w:styleId="53">
    <w:name w:val="正文文本首行缩进 2 字符"/>
    <w:link w:val="26"/>
    <w:qFormat/>
    <w:uiPriority w:val="0"/>
    <w:rPr>
      <w:lang w:eastAsia="en-US"/>
    </w:rPr>
  </w:style>
  <w:style w:type="paragraph" w:customStyle="1" w:styleId="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5">
    <w:name w:val="纯文本 Char1"/>
    <w:qFormat/>
    <w:uiPriority w:val="0"/>
    <w:rPr>
      <w:rFonts w:ascii="宋体" w:hAnsi="Courier New" w:cs="Courier New"/>
      <w:sz w:val="21"/>
      <w:szCs w:val="21"/>
      <w:lang w:eastAsia="en-US"/>
    </w:rPr>
  </w:style>
  <w:style w:type="character" w:customStyle="1" w:styleId="56">
    <w:name w:val="正文文本 3 Char1"/>
    <w:qFormat/>
    <w:uiPriority w:val="0"/>
    <w:rPr>
      <w:rFonts w:eastAsia="Calibri"/>
      <w:sz w:val="16"/>
      <w:szCs w:val="16"/>
      <w:lang w:eastAsia="en-US"/>
    </w:rPr>
  </w:style>
  <w:style w:type="character" w:customStyle="1" w:styleId="57">
    <w:name w:val="尾注文本 Char"/>
    <w:qFormat/>
    <w:uiPriority w:val="0"/>
    <w:rPr>
      <w:rFonts w:ascii="等线" w:hAnsi="等线" w:eastAsia="等线"/>
      <w:kern w:val="2"/>
      <w:sz w:val="21"/>
      <w:szCs w:val="24"/>
    </w:rPr>
  </w:style>
  <w:style w:type="character" w:customStyle="1" w:styleId="58">
    <w:name w:val="正文首行缩进 Char1"/>
    <w:qFormat/>
    <w:uiPriority w:val="0"/>
    <w:rPr>
      <w:lang w:eastAsia="en-US"/>
    </w:rPr>
  </w:style>
  <w:style w:type="character" w:customStyle="1" w:styleId="59">
    <w:name w:val="表格00 Char1"/>
    <w:link w:val="60"/>
    <w:qFormat/>
    <w:uiPriority w:val="0"/>
    <w:rPr>
      <w:rFonts w:eastAsia="Times New Roman"/>
      <w:kern w:val="2"/>
      <w:sz w:val="21"/>
      <w:szCs w:val="21"/>
      <w:lang w:val="en-US" w:eastAsia="zh-CN" w:bidi="ar-SA"/>
    </w:rPr>
  </w:style>
  <w:style w:type="paragraph" w:customStyle="1" w:styleId="60">
    <w:name w:val="表格00"/>
    <w:link w:val="59"/>
    <w:qFormat/>
    <w:uiPriority w:val="0"/>
    <w:pPr>
      <w:widowControl w:val="0"/>
      <w:adjustRightInd w:val="0"/>
      <w:spacing w:line="140" w:lineRule="atLeast"/>
      <w:jc w:val="center"/>
      <w:outlineLvl w:val="8"/>
    </w:pPr>
    <w:rPr>
      <w:rFonts w:ascii="Times New Roman" w:hAnsi="Times New Roman" w:eastAsia="Times New Roman" w:cs="Times New Roman"/>
      <w:kern w:val="2"/>
      <w:sz w:val="21"/>
      <w:szCs w:val="21"/>
      <w:lang w:val="en-US" w:eastAsia="zh-CN" w:bidi="ar-SA"/>
    </w:rPr>
  </w:style>
  <w:style w:type="character" w:customStyle="1" w:styleId="61">
    <w:name w:val="列表段落 字符"/>
    <w:link w:val="62"/>
    <w:qFormat/>
    <w:locked/>
    <w:uiPriority w:val="0"/>
    <w:rPr>
      <w:rFonts w:eastAsia="Calibri"/>
      <w:sz w:val="22"/>
      <w:szCs w:val="22"/>
      <w:lang w:eastAsia="en-US"/>
    </w:rPr>
  </w:style>
  <w:style w:type="paragraph" w:styleId="62">
    <w:name w:val="List Paragraph"/>
    <w:basedOn w:val="1"/>
    <w:link w:val="61"/>
    <w:qFormat/>
    <w:uiPriority w:val="0"/>
  </w:style>
  <w:style w:type="paragraph" w:customStyle="1" w:styleId="63">
    <w:name w:val="_Style 25"/>
    <w:unhideWhenUsed/>
    <w:qFormat/>
    <w:uiPriority w:val="99"/>
    <w:rPr>
      <w:rFonts w:ascii="Times New Roman" w:hAnsi="Times New Roman" w:eastAsia="Calibri" w:cs="Times New Roman"/>
      <w:sz w:val="22"/>
      <w:szCs w:val="22"/>
      <w:lang w:val="en-US" w:eastAsia="en-US" w:bidi="ar-SA"/>
    </w:rPr>
  </w:style>
  <w:style w:type="paragraph" w:customStyle="1" w:styleId="6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able Paragraph"/>
    <w:basedOn w:val="1"/>
    <w:qFormat/>
    <w:uiPriority w:val="1"/>
  </w:style>
  <w:style w:type="paragraph" w:customStyle="1" w:styleId="66">
    <w:name w:val="_Style 65"/>
    <w:unhideWhenUsed/>
    <w:qFormat/>
    <w:uiPriority w:val="99"/>
    <w:rPr>
      <w:rFonts w:ascii="Times New Roman" w:hAnsi="Times New Roman" w:eastAsia="Calibri" w:cs="Times New Roman"/>
      <w:sz w:val="22"/>
      <w:szCs w:val="22"/>
      <w:lang w:val="en-US" w:eastAsia="en-US" w:bidi="ar-SA"/>
    </w:rPr>
  </w:style>
  <w:style w:type="paragraph" w:customStyle="1" w:styleId="6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8">
    <w:name w:val="发文落款"/>
    <w:basedOn w:val="67"/>
    <w:qFormat/>
    <w:uiPriority w:val="0"/>
    <w:pPr>
      <w:ind w:left="4094" w:right="607" w:firstLine="0"/>
      <w:jc w:val="center"/>
    </w:pPr>
  </w:style>
  <w:style w:type="paragraph" w:customStyle="1" w:styleId="69">
    <w:name w:val="文二"/>
    <w:basedOn w:val="1"/>
    <w:qFormat/>
    <w:uiPriority w:val="0"/>
    <w:rPr>
      <w:rFonts w:ascii="宋体" w:hAnsi="宋体" w:eastAsia="宋体"/>
      <w:kern w:val="2"/>
      <w:sz w:val="21"/>
      <w:szCs w:val="21"/>
      <w:lang w:eastAsia="zh-CN"/>
    </w:rPr>
  </w:style>
  <w:style w:type="paragraph" w:customStyle="1" w:styleId="70">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table" w:customStyle="1" w:styleId="71">
    <w:name w:val="Table Normal"/>
    <w:unhideWhenUsed/>
    <w:qFormat/>
    <w:uiPriority w:val="2"/>
    <w:tblPr>
      <w:tblCellMar>
        <w:top w:w="0" w:type="dxa"/>
        <w:left w:w="0" w:type="dxa"/>
        <w:bottom w:w="0" w:type="dxa"/>
        <w:right w:w="0" w:type="dxa"/>
      </w:tblCellMar>
    </w:tblPr>
  </w:style>
  <w:style w:type="paragraph" w:customStyle="1" w:styleId="72">
    <w:name w:val="纯文本1"/>
    <w:basedOn w:val="1"/>
    <w:qFormat/>
    <w:uiPriority w:val="0"/>
    <w:pPr>
      <w:widowControl/>
      <w:adjustRightInd w:val="0"/>
      <w:jc w:val="both"/>
      <w:textAlignment w:val="baseline"/>
    </w:pPr>
    <w:rPr>
      <w:rFonts w:ascii="宋体" w:hAnsi="Courier New" w:eastAsia="宋体"/>
      <w:kern w:val="2"/>
      <w:sz w:val="21"/>
      <w:szCs w:val="20"/>
      <w:lang w:eastAsia="zh-CN"/>
    </w:rPr>
  </w:style>
  <w:style w:type="character" w:customStyle="1" w:styleId="73">
    <w:name w:val="title21"/>
    <w:qFormat/>
    <w:uiPriority w:val="0"/>
  </w:style>
  <w:style w:type="character" w:customStyle="1" w:styleId="74">
    <w:name w:val="username"/>
    <w:qFormat/>
    <w:uiPriority w:val="0"/>
  </w:style>
  <w:style w:type="character" w:customStyle="1" w:styleId="75">
    <w:name w:val="title26"/>
    <w:qFormat/>
    <w:uiPriority w:val="0"/>
  </w:style>
  <w:style w:type="paragraph" w:customStyle="1" w:styleId="76">
    <w:name w:val="Revision"/>
    <w:hidden/>
    <w:semiHidden/>
    <w:qFormat/>
    <w:uiPriority w:val="99"/>
    <w:rPr>
      <w:rFonts w:ascii="Times New Roman" w:hAnsi="Times New Roman"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AlpahOS</Company>
  <Pages>75</Pages>
  <Words>33645</Words>
  <Characters>35789</Characters>
  <Lines>285</Lines>
  <Paragraphs>80</Paragraphs>
  <TotalTime>42</TotalTime>
  <ScaleCrop>false</ScaleCrop>
  <LinksUpToDate>false</LinksUpToDate>
  <CharactersWithSpaces>36615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2023-03-30T02:26:00Z</dcterms:created>
  <dc:creator>L</dc:creator>
  <cp:lastModifiedBy>广州建筑工程监理有限公司</cp:lastModifiedBy>
  <cp:lastPrinted>2023-03-30T02:30:00Z</cp:lastPrinted>
  <dcterms:modified xsi:type="dcterms:W3CDTF">2023-06-21T07:43:13Z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2017-09-05T08:00:00Z</vt:filetime>
  </property>
  <property fmtid="{D5CDD505-2E9C-101B-9397-08002B2CF9AE}" pid="3" name="Creator">
    <vt:lpwstr>Microsoft® Word 2013</vt:lpwstr>
  </property>
  <property fmtid="{D5CDD505-2E9C-101B-9397-08002B2CF9AE}" pid="4" name="LastSaved">
    <vt:filetime>2019-11-19T08:00:00Z</vt:filetime>
  </property>
  <property fmtid="{D5CDD505-2E9C-101B-9397-08002B2CF9AE}" pid="5" name="KSOProductBuildVer">
    <vt:lpwstr>2052-11.1.0.14309</vt:lpwstr>
  </property>
  <property fmtid="{D5CDD505-2E9C-101B-9397-08002B2CF9AE}" pid="6" name="ICV">
    <vt:lpwstr>2FF870C1561E41E4A34FBEBD1E5FC008</vt:lpwstr>
  </property>
</Properties>
</file>