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cs="宋体"/>
          <w:b/>
          <w:bCs/>
          <w:spacing w:val="26"/>
          <w:sz w:val="36"/>
          <w:szCs w:val="36"/>
        </w:rPr>
      </w:pPr>
      <w:r>
        <w:rPr>
          <w:rFonts w:hint="eastAsia" w:hAnsi="宋体" w:cs="宋体"/>
          <w:b/>
          <w:bCs/>
          <w:spacing w:val="26"/>
          <w:sz w:val="36"/>
          <w:szCs w:val="36"/>
        </w:rPr>
        <w:t>市教育局广州卫生职业技术学院天河校区运动场维护维修项目</w:t>
      </w:r>
    </w:p>
    <w:p>
      <w:pPr>
        <w:rPr>
          <w:rFonts w:ascii="宋体" w:hAnsi="宋体" w:cs="宋体"/>
          <w:b/>
          <w:bCs/>
          <w:spacing w:val="26"/>
          <w:sz w:val="44"/>
          <w:szCs w:val="44"/>
        </w:rPr>
      </w:pPr>
    </w:p>
    <w:p>
      <w:pPr>
        <w:pStyle w:val="2"/>
        <w:rPr>
          <w:rFonts w:hAnsi="宋体" w:cs="宋体"/>
          <w:b/>
          <w:bCs/>
          <w:spacing w:val="26"/>
          <w:sz w:val="44"/>
          <w:szCs w:val="44"/>
        </w:rPr>
      </w:pPr>
    </w:p>
    <w:p/>
    <w:p>
      <w:pPr>
        <w:pStyle w:val="2"/>
      </w:pPr>
    </w:p>
    <w:p>
      <w:pPr>
        <w:pStyle w:val="2"/>
      </w:pPr>
    </w:p>
    <w:p>
      <w:pPr>
        <w:pStyle w:val="2"/>
      </w:pPr>
    </w:p>
    <w:p>
      <w:pPr>
        <w:pStyle w:val="2"/>
      </w:pPr>
    </w:p>
    <w:p>
      <w:pPr>
        <w:pStyle w:val="3"/>
        <w:rPr>
          <w:rFonts w:ascii="楷体" w:hAnsi="楷体" w:eastAsia="楷体"/>
          <w:sz w:val="110"/>
          <w:szCs w:val="110"/>
        </w:rPr>
      </w:pPr>
      <w:bookmarkStart w:id="0" w:name="_Toc108770438"/>
      <w:bookmarkEnd w:id="0"/>
      <w:bookmarkStart w:id="1" w:name="_Toc104386981"/>
      <w:bookmarkEnd w:id="1"/>
      <w:bookmarkStart w:id="2" w:name="_Toc115117417"/>
      <w:bookmarkStart w:id="3" w:name="_Toc25135"/>
      <w:bookmarkStart w:id="4" w:name="_Toc23803"/>
      <w:r>
        <w:rPr>
          <w:rFonts w:hint="eastAsia" w:ascii="楷体" w:hAnsi="楷体" w:eastAsia="楷体"/>
          <w:sz w:val="110"/>
          <w:szCs w:val="110"/>
        </w:rPr>
        <w:t>招标文件</w:t>
      </w:r>
      <w:bookmarkEnd w:id="2"/>
      <w:bookmarkEnd w:id="3"/>
      <w:bookmarkEnd w:id="4"/>
    </w:p>
    <w:p>
      <w:pPr>
        <w:spacing w:line="360" w:lineRule="auto"/>
        <w:jc w:val="center"/>
        <w:rPr>
          <w:sz w:val="32"/>
        </w:rPr>
      </w:pPr>
    </w:p>
    <w:p>
      <w:pPr>
        <w:spacing w:line="360" w:lineRule="auto"/>
        <w:ind w:firstLine="2560" w:firstLineChars="800"/>
        <w:rPr>
          <w:sz w:val="32"/>
        </w:rPr>
      </w:pPr>
    </w:p>
    <w:p>
      <w:pPr>
        <w:spacing w:line="360" w:lineRule="auto"/>
        <w:rPr>
          <w:sz w:val="52"/>
        </w:rPr>
      </w:pPr>
    </w:p>
    <w:p>
      <w:pPr>
        <w:pStyle w:val="2"/>
      </w:pPr>
    </w:p>
    <w:p>
      <w:pPr>
        <w:spacing w:line="360" w:lineRule="auto"/>
        <w:rPr>
          <w:sz w:val="52"/>
        </w:rPr>
      </w:pPr>
    </w:p>
    <w:p>
      <w:pPr>
        <w:spacing w:line="360" w:lineRule="auto"/>
        <w:ind w:firstLine="900" w:firstLineChars="300"/>
        <w:rPr>
          <w:sz w:val="30"/>
          <w:szCs w:val="30"/>
          <w:u w:val="single"/>
        </w:rPr>
      </w:pPr>
      <w:r>
        <w:rPr>
          <w:rFonts w:hint="eastAsia"/>
          <w:sz w:val="30"/>
          <w:szCs w:val="30"/>
        </w:rPr>
        <w:t xml:space="preserve">招标单位：广州卫生职业技术学院 </w:t>
      </w:r>
    </w:p>
    <w:p>
      <w:pPr>
        <w:spacing w:line="360" w:lineRule="auto"/>
        <w:ind w:firstLine="945"/>
        <w:rPr>
          <w:sz w:val="30"/>
          <w:szCs w:val="30"/>
          <w:u w:val="single"/>
        </w:rPr>
      </w:pPr>
      <w:r>
        <w:rPr>
          <w:rFonts w:hint="eastAsia"/>
          <w:sz w:val="30"/>
          <w:szCs w:val="30"/>
        </w:rPr>
        <w:t xml:space="preserve">招标代理单位：广州中经招标有限公司 </w:t>
      </w:r>
    </w:p>
    <w:p>
      <w:pPr>
        <w:spacing w:line="360" w:lineRule="auto"/>
        <w:ind w:firstLine="945"/>
        <w:rPr>
          <w:sz w:val="32"/>
        </w:rPr>
      </w:pPr>
      <w:r>
        <w:rPr>
          <w:rFonts w:hint="eastAsia"/>
          <w:sz w:val="32"/>
        </w:rPr>
        <w:t>日期：</w:t>
      </w:r>
      <w:r>
        <w:rPr>
          <w:rFonts w:hint="eastAsia"/>
          <w:sz w:val="32"/>
          <w:u w:val="single"/>
        </w:rPr>
        <w:t>2023</w:t>
      </w:r>
      <w:r>
        <w:rPr>
          <w:rFonts w:hint="eastAsia"/>
          <w:sz w:val="32"/>
        </w:rPr>
        <w:t>年</w:t>
      </w:r>
      <w:r>
        <w:rPr>
          <w:rFonts w:hint="eastAsia"/>
          <w:sz w:val="32"/>
          <w:u w:val="single"/>
        </w:rPr>
        <w:t>5</w:t>
      </w:r>
      <w:r>
        <w:rPr>
          <w:rFonts w:hint="eastAsia"/>
          <w:sz w:val="32"/>
        </w:rPr>
        <w:t>月</w:t>
      </w:r>
    </w:p>
    <w:p>
      <w:pPr>
        <w:spacing w:line="432"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pgNumType w:start="1"/>
          <w:cols w:space="425" w:num="1"/>
          <w:titlePg/>
          <w:docGrid w:type="lines" w:linePitch="312" w:charSpace="0"/>
        </w:sectPr>
      </w:pPr>
    </w:p>
    <w:p>
      <w:pPr>
        <w:jc w:val="center"/>
        <w:rPr>
          <w:rFonts w:ascii="宋体" w:hAnsi="宋体"/>
          <w:b/>
          <w:caps/>
          <w:kern w:val="0"/>
        </w:rPr>
      </w:pPr>
      <w:bookmarkStart w:id="184" w:name="_GoBack"/>
      <w:bookmarkEnd w:id="184"/>
      <w:r>
        <w:rPr>
          <w:rStyle w:val="22"/>
          <w:rFonts w:hint="eastAsia"/>
          <w:b/>
          <w:bCs/>
          <w:color w:val="auto"/>
          <w:sz w:val="28"/>
          <w:szCs w:val="28"/>
        </w:rPr>
        <w:t>目录</w:t>
      </w:r>
    </w:p>
    <w:p>
      <w:pPr>
        <w:pStyle w:val="15"/>
        <w:tabs>
          <w:tab w:val="right" w:leader="dot" w:pos="9070"/>
          <w:tab w:val="clear" w:pos="9060"/>
        </w:tabs>
      </w:pPr>
      <w:r>
        <w:fldChar w:fldCharType="begin"/>
      </w:r>
      <w:r>
        <w:instrText xml:space="preserve"> TOC \o "1-3" \h \z \u </w:instrText>
      </w:r>
      <w:r>
        <w:fldChar w:fldCharType="separate"/>
      </w:r>
      <w:bookmarkStart w:id="5" w:name="_Toc2272545"/>
    </w:p>
    <w:p>
      <w:pPr>
        <w:pStyle w:val="16"/>
        <w:tabs>
          <w:tab w:val="right" w:leader="dot" w:pos="9070"/>
          <w:tab w:val="clear" w:pos="9060"/>
        </w:tabs>
      </w:pPr>
      <w:r>
        <w:fldChar w:fldCharType="begin"/>
      </w:r>
      <w:r>
        <w:instrText xml:space="preserve"> HYPERLINK \l _Toc20598 </w:instrText>
      </w:r>
      <w:r>
        <w:fldChar w:fldCharType="separate"/>
      </w:r>
      <w:r>
        <w:rPr>
          <w:rFonts w:hint="eastAsia"/>
        </w:rPr>
        <w:t>第一章投标须知</w:t>
      </w:r>
      <w:r>
        <w:tab/>
      </w:r>
      <w:r>
        <w:fldChar w:fldCharType="begin"/>
      </w:r>
      <w:r>
        <w:instrText xml:space="preserve"> PAGEREF _Toc20598 \h </w:instrText>
      </w:r>
      <w:r>
        <w:fldChar w:fldCharType="separate"/>
      </w:r>
      <w:r>
        <w:t>2</w:t>
      </w:r>
      <w:r>
        <w:fldChar w:fldCharType="end"/>
      </w:r>
      <w:r>
        <w:fldChar w:fldCharType="end"/>
      </w:r>
    </w:p>
    <w:p>
      <w:pPr>
        <w:pStyle w:val="11"/>
        <w:tabs>
          <w:tab w:val="right" w:leader="dot" w:pos="9070"/>
        </w:tabs>
      </w:pPr>
      <w:r>
        <w:fldChar w:fldCharType="begin"/>
      </w:r>
      <w:r>
        <w:instrText xml:space="preserve"> HYPERLINK \l _Toc17275 </w:instrText>
      </w:r>
      <w:r>
        <w:fldChar w:fldCharType="separate"/>
      </w:r>
      <w:r>
        <w:rPr>
          <w:rFonts w:hint="eastAsia"/>
        </w:rPr>
        <w:t>一、投标须知前附表</w:t>
      </w:r>
      <w:r>
        <w:tab/>
      </w:r>
      <w:r>
        <w:fldChar w:fldCharType="begin"/>
      </w:r>
      <w:r>
        <w:instrText xml:space="preserve"> PAGEREF _Toc17275 \h </w:instrText>
      </w:r>
      <w:r>
        <w:fldChar w:fldCharType="separate"/>
      </w:r>
      <w:r>
        <w:t>2</w:t>
      </w:r>
      <w:r>
        <w:fldChar w:fldCharType="end"/>
      </w:r>
      <w:r>
        <w:fldChar w:fldCharType="end"/>
      </w:r>
    </w:p>
    <w:p>
      <w:pPr>
        <w:pStyle w:val="11"/>
        <w:tabs>
          <w:tab w:val="right" w:leader="dot" w:pos="9070"/>
        </w:tabs>
      </w:pPr>
      <w:r>
        <w:fldChar w:fldCharType="begin"/>
      </w:r>
      <w:r>
        <w:instrText xml:space="preserve"> HYPERLINK \l _Toc31740 </w:instrText>
      </w:r>
      <w:r>
        <w:fldChar w:fldCharType="separate"/>
      </w:r>
      <w:r>
        <w:rPr>
          <w:rFonts w:hint="eastAsia"/>
        </w:rPr>
        <w:t>二、投标须知修改表</w:t>
      </w:r>
      <w:r>
        <w:tab/>
      </w:r>
      <w:r>
        <w:fldChar w:fldCharType="begin"/>
      </w:r>
      <w:r>
        <w:instrText xml:space="preserve"> PAGEREF _Toc31740 \h </w:instrText>
      </w:r>
      <w:r>
        <w:fldChar w:fldCharType="separate"/>
      </w:r>
      <w:r>
        <w:t>8</w:t>
      </w:r>
      <w:r>
        <w:fldChar w:fldCharType="end"/>
      </w:r>
      <w:r>
        <w:fldChar w:fldCharType="end"/>
      </w:r>
    </w:p>
    <w:p>
      <w:pPr>
        <w:pStyle w:val="11"/>
        <w:tabs>
          <w:tab w:val="right" w:leader="dot" w:pos="9070"/>
        </w:tabs>
      </w:pPr>
      <w:r>
        <w:fldChar w:fldCharType="begin"/>
      </w:r>
      <w:r>
        <w:instrText xml:space="preserve"> HYPERLINK \l _Toc28669 </w:instrText>
      </w:r>
      <w:r>
        <w:fldChar w:fldCharType="separate"/>
      </w:r>
      <w:r>
        <w:rPr>
          <w:rFonts w:hint="eastAsia"/>
        </w:rPr>
        <w:t>三、投标须知通用条款</w:t>
      </w:r>
      <w:r>
        <w:tab/>
      </w:r>
      <w:r>
        <w:fldChar w:fldCharType="begin"/>
      </w:r>
      <w:r>
        <w:instrText xml:space="preserve"> PAGEREF _Toc28669 \h </w:instrText>
      </w:r>
      <w:r>
        <w:fldChar w:fldCharType="separate"/>
      </w:r>
      <w:r>
        <w:t>20</w:t>
      </w:r>
      <w:r>
        <w:fldChar w:fldCharType="end"/>
      </w:r>
      <w:r>
        <w:fldChar w:fldCharType="end"/>
      </w:r>
    </w:p>
    <w:p>
      <w:pPr>
        <w:pStyle w:val="16"/>
        <w:tabs>
          <w:tab w:val="right" w:leader="dot" w:pos="9070"/>
          <w:tab w:val="clear" w:pos="9060"/>
        </w:tabs>
      </w:pPr>
      <w:r>
        <w:fldChar w:fldCharType="begin"/>
      </w:r>
      <w:r>
        <w:instrText xml:space="preserve"> HYPERLINK \l _Toc1248 </w:instrText>
      </w:r>
      <w:r>
        <w:fldChar w:fldCharType="separate"/>
      </w:r>
      <w:r>
        <w:rPr>
          <w:rFonts w:hint="eastAsia"/>
        </w:rPr>
        <w:t>第二章开标、评标及定标办法</w:t>
      </w:r>
      <w:r>
        <w:tab/>
      </w:r>
      <w:r>
        <w:fldChar w:fldCharType="begin"/>
      </w:r>
      <w:r>
        <w:instrText xml:space="preserve"> PAGEREF _Toc1248 \h </w:instrText>
      </w:r>
      <w:r>
        <w:fldChar w:fldCharType="separate"/>
      </w:r>
      <w:r>
        <w:t>33</w:t>
      </w:r>
      <w:r>
        <w:fldChar w:fldCharType="end"/>
      </w:r>
      <w:r>
        <w:fldChar w:fldCharType="end"/>
      </w:r>
    </w:p>
    <w:p>
      <w:pPr>
        <w:pStyle w:val="11"/>
        <w:tabs>
          <w:tab w:val="right" w:leader="dot" w:pos="9070"/>
        </w:tabs>
      </w:pPr>
      <w:r>
        <w:fldChar w:fldCharType="begin"/>
      </w:r>
      <w:r>
        <w:instrText xml:space="preserve"> HYPERLINK \l _Toc22327 </w:instrText>
      </w:r>
      <w:r>
        <w:fldChar w:fldCharType="separate"/>
      </w:r>
      <w:r>
        <w:rPr>
          <w:rFonts w:hint="eastAsia"/>
          <w:szCs w:val="28"/>
        </w:rPr>
        <w:t>一、</w:t>
      </w:r>
      <w:r>
        <w:rPr>
          <w:rFonts w:hint="eastAsia"/>
        </w:rPr>
        <w:t>开标、评标及定标办法修改表</w:t>
      </w:r>
      <w:r>
        <w:tab/>
      </w:r>
      <w:r>
        <w:fldChar w:fldCharType="begin"/>
      </w:r>
      <w:r>
        <w:instrText xml:space="preserve"> PAGEREF _Toc22327 \h </w:instrText>
      </w:r>
      <w:r>
        <w:fldChar w:fldCharType="separate"/>
      </w:r>
      <w:r>
        <w:t>33</w:t>
      </w:r>
      <w:r>
        <w:fldChar w:fldCharType="end"/>
      </w:r>
      <w:r>
        <w:fldChar w:fldCharType="end"/>
      </w:r>
    </w:p>
    <w:p>
      <w:pPr>
        <w:pStyle w:val="11"/>
        <w:tabs>
          <w:tab w:val="right" w:leader="dot" w:pos="9070"/>
        </w:tabs>
      </w:pPr>
      <w:r>
        <w:fldChar w:fldCharType="begin"/>
      </w:r>
      <w:r>
        <w:instrText xml:space="preserve"> HYPERLINK \l _Toc16927 </w:instrText>
      </w:r>
      <w:r>
        <w:fldChar w:fldCharType="separate"/>
      </w:r>
      <w:r>
        <w:rPr>
          <w:rFonts w:hint="eastAsia"/>
        </w:rPr>
        <w:t>二、开标、评标及定标办法</w:t>
      </w:r>
      <w:r>
        <w:rPr>
          <w:rFonts w:hint="eastAsia"/>
          <w:szCs w:val="30"/>
        </w:rPr>
        <w:t>通用条款</w:t>
      </w:r>
      <w:r>
        <w:tab/>
      </w:r>
      <w:r>
        <w:fldChar w:fldCharType="begin"/>
      </w:r>
      <w:r>
        <w:instrText xml:space="preserve"> PAGEREF _Toc16927 \h </w:instrText>
      </w:r>
      <w:r>
        <w:fldChar w:fldCharType="separate"/>
      </w:r>
      <w:r>
        <w:t>41</w:t>
      </w:r>
      <w:r>
        <w:fldChar w:fldCharType="end"/>
      </w:r>
      <w:r>
        <w:fldChar w:fldCharType="end"/>
      </w:r>
    </w:p>
    <w:p>
      <w:pPr>
        <w:pStyle w:val="11"/>
        <w:tabs>
          <w:tab w:val="right" w:leader="dot" w:pos="9070"/>
        </w:tabs>
      </w:pPr>
      <w:r>
        <w:fldChar w:fldCharType="begin"/>
      </w:r>
      <w:r>
        <w:instrText xml:space="preserve"> HYPERLINK \l _Toc23757 </w:instrText>
      </w:r>
      <w:r>
        <w:fldChar w:fldCharType="separate"/>
      </w:r>
      <w:r>
        <w:rPr>
          <w:rFonts w:hint="eastAsia"/>
        </w:rPr>
        <w:t>附表一 资格审查表</w:t>
      </w:r>
      <w:r>
        <w:tab/>
      </w:r>
      <w:r>
        <w:fldChar w:fldCharType="begin"/>
      </w:r>
      <w:r>
        <w:instrText xml:space="preserve"> PAGEREF _Toc23757 \h </w:instrText>
      </w:r>
      <w:r>
        <w:fldChar w:fldCharType="separate"/>
      </w:r>
      <w:r>
        <w:t>49</w:t>
      </w:r>
      <w:r>
        <w:fldChar w:fldCharType="end"/>
      </w:r>
      <w:r>
        <w:fldChar w:fldCharType="end"/>
      </w:r>
    </w:p>
    <w:p>
      <w:pPr>
        <w:pStyle w:val="11"/>
        <w:tabs>
          <w:tab w:val="right" w:leader="dot" w:pos="9070"/>
        </w:tabs>
      </w:pPr>
      <w:r>
        <w:fldChar w:fldCharType="begin"/>
      </w:r>
      <w:r>
        <w:instrText xml:space="preserve"> HYPERLINK \l _Toc14086 </w:instrText>
      </w:r>
      <w:r>
        <w:fldChar w:fldCharType="separate"/>
      </w:r>
      <w:r>
        <w:rPr>
          <w:rFonts w:hint="eastAsia"/>
        </w:rPr>
        <w:t>附表二 技术标有效性审查表</w:t>
      </w:r>
      <w:r>
        <w:tab/>
      </w:r>
      <w:r>
        <w:fldChar w:fldCharType="begin"/>
      </w:r>
      <w:r>
        <w:instrText xml:space="preserve"> PAGEREF _Toc14086 \h </w:instrText>
      </w:r>
      <w:r>
        <w:fldChar w:fldCharType="separate"/>
      </w:r>
      <w:r>
        <w:t>51</w:t>
      </w:r>
      <w:r>
        <w:fldChar w:fldCharType="end"/>
      </w:r>
      <w:r>
        <w:fldChar w:fldCharType="end"/>
      </w:r>
    </w:p>
    <w:p>
      <w:pPr>
        <w:pStyle w:val="11"/>
        <w:tabs>
          <w:tab w:val="right" w:leader="dot" w:pos="9070"/>
        </w:tabs>
      </w:pPr>
      <w:r>
        <w:fldChar w:fldCharType="begin"/>
      </w:r>
      <w:r>
        <w:instrText xml:space="preserve"> HYPERLINK \l _Toc13378 </w:instrText>
      </w:r>
      <w:r>
        <w:fldChar w:fldCharType="separate"/>
      </w:r>
      <w:r>
        <w:rPr>
          <w:rFonts w:hint="eastAsia"/>
        </w:rPr>
        <w:t>附表三 经济标有效性审查表</w:t>
      </w:r>
      <w:r>
        <w:tab/>
      </w:r>
      <w:r>
        <w:fldChar w:fldCharType="begin"/>
      </w:r>
      <w:r>
        <w:instrText xml:space="preserve"> PAGEREF _Toc13378 \h </w:instrText>
      </w:r>
      <w:r>
        <w:fldChar w:fldCharType="separate"/>
      </w:r>
      <w:r>
        <w:t>53</w:t>
      </w:r>
      <w:r>
        <w:fldChar w:fldCharType="end"/>
      </w:r>
      <w:r>
        <w:fldChar w:fldCharType="end"/>
      </w:r>
    </w:p>
    <w:p>
      <w:pPr>
        <w:pStyle w:val="11"/>
        <w:tabs>
          <w:tab w:val="right" w:leader="dot" w:pos="9070"/>
        </w:tabs>
      </w:pPr>
      <w:r>
        <w:fldChar w:fldCharType="begin"/>
      </w:r>
      <w:r>
        <w:instrText xml:space="preserve"> HYPERLINK \l _Toc14535 </w:instrText>
      </w:r>
      <w:r>
        <w:fldChar w:fldCharType="separate"/>
      </w:r>
      <w:r>
        <w:rPr>
          <w:rFonts w:hint="eastAsia"/>
        </w:rPr>
        <w:t>附表四 技术标详细审查评分表</w:t>
      </w:r>
      <w:r>
        <w:tab/>
      </w:r>
      <w:r>
        <w:fldChar w:fldCharType="begin"/>
      </w:r>
      <w:r>
        <w:instrText xml:space="preserve"> PAGEREF _Toc14535 \h </w:instrText>
      </w:r>
      <w:r>
        <w:fldChar w:fldCharType="separate"/>
      </w:r>
      <w:r>
        <w:t>55</w:t>
      </w:r>
      <w:r>
        <w:fldChar w:fldCharType="end"/>
      </w:r>
      <w:r>
        <w:fldChar w:fldCharType="end"/>
      </w:r>
    </w:p>
    <w:p>
      <w:pPr>
        <w:pStyle w:val="11"/>
        <w:tabs>
          <w:tab w:val="right" w:leader="dot" w:pos="9070"/>
        </w:tabs>
      </w:pPr>
      <w:r>
        <w:fldChar w:fldCharType="begin"/>
      </w:r>
      <w:r>
        <w:instrText xml:space="preserve"> HYPERLINK \l _Toc5816 </w:instrText>
      </w:r>
      <w:r>
        <w:fldChar w:fldCharType="separate"/>
      </w:r>
      <w:r>
        <w:rPr>
          <w:rFonts w:hint="eastAsia"/>
        </w:rPr>
        <w:t>附表五 经济标评分表</w:t>
      </w:r>
      <w:r>
        <w:tab/>
      </w:r>
      <w:r>
        <w:fldChar w:fldCharType="begin"/>
      </w:r>
      <w:r>
        <w:instrText xml:space="preserve"> PAGEREF _Toc5816 \h </w:instrText>
      </w:r>
      <w:r>
        <w:fldChar w:fldCharType="separate"/>
      </w:r>
      <w:r>
        <w:t>60</w:t>
      </w:r>
      <w:r>
        <w:fldChar w:fldCharType="end"/>
      </w:r>
      <w:r>
        <w:fldChar w:fldCharType="end"/>
      </w:r>
    </w:p>
    <w:p>
      <w:pPr>
        <w:pStyle w:val="11"/>
        <w:tabs>
          <w:tab w:val="right" w:leader="dot" w:pos="9070"/>
        </w:tabs>
      </w:pPr>
      <w:r>
        <w:fldChar w:fldCharType="begin"/>
      </w:r>
      <w:r>
        <w:instrText xml:space="preserve"> HYPERLINK \l _Toc22994 </w:instrText>
      </w:r>
      <w:r>
        <w:fldChar w:fldCharType="separate"/>
      </w:r>
      <w:r>
        <w:rPr>
          <w:rFonts w:hint="eastAsia"/>
        </w:rPr>
        <w:t>附表六 算术复核表</w:t>
      </w:r>
      <w:r>
        <w:tab/>
      </w:r>
      <w:r>
        <w:fldChar w:fldCharType="begin"/>
      </w:r>
      <w:r>
        <w:instrText xml:space="preserve"> PAGEREF _Toc22994 \h </w:instrText>
      </w:r>
      <w:r>
        <w:fldChar w:fldCharType="separate"/>
      </w:r>
      <w:r>
        <w:t>61</w:t>
      </w:r>
      <w:r>
        <w:fldChar w:fldCharType="end"/>
      </w:r>
      <w:r>
        <w:fldChar w:fldCharType="end"/>
      </w:r>
    </w:p>
    <w:p>
      <w:pPr>
        <w:pStyle w:val="16"/>
        <w:tabs>
          <w:tab w:val="right" w:leader="dot" w:pos="9070"/>
          <w:tab w:val="clear" w:pos="9060"/>
        </w:tabs>
      </w:pPr>
      <w:r>
        <w:fldChar w:fldCharType="begin"/>
      </w:r>
      <w:r>
        <w:instrText xml:space="preserve"> HYPERLINK \l _Toc23408 </w:instrText>
      </w:r>
      <w:r>
        <w:fldChar w:fldCharType="separate"/>
      </w:r>
      <w:r>
        <w:rPr>
          <w:rFonts w:hint="eastAsia"/>
        </w:rPr>
        <w:t>第三章合同条款</w:t>
      </w:r>
      <w:r>
        <w:tab/>
      </w:r>
      <w:r>
        <w:fldChar w:fldCharType="begin"/>
      </w:r>
      <w:r>
        <w:instrText xml:space="preserve"> PAGEREF _Toc23408 \h </w:instrText>
      </w:r>
      <w:r>
        <w:fldChar w:fldCharType="separate"/>
      </w:r>
      <w:r>
        <w:t>63</w:t>
      </w:r>
      <w:r>
        <w:fldChar w:fldCharType="end"/>
      </w:r>
      <w:r>
        <w:fldChar w:fldCharType="end"/>
      </w:r>
    </w:p>
    <w:p>
      <w:pPr>
        <w:pStyle w:val="16"/>
        <w:tabs>
          <w:tab w:val="right" w:leader="dot" w:pos="9070"/>
          <w:tab w:val="clear" w:pos="9060"/>
        </w:tabs>
      </w:pPr>
      <w:r>
        <w:fldChar w:fldCharType="begin"/>
      </w:r>
      <w:r>
        <w:instrText xml:space="preserve"> HYPERLINK \l _Toc4296 </w:instrText>
      </w:r>
      <w:r>
        <w:fldChar w:fldCharType="separate"/>
      </w:r>
      <w:r>
        <w:rPr>
          <w:rFonts w:hint="eastAsia"/>
        </w:rPr>
        <w:t>第四章投标文件格式</w:t>
      </w:r>
      <w:r>
        <w:tab/>
      </w:r>
      <w:r>
        <w:fldChar w:fldCharType="begin"/>
      </w:r>
      <w:r>
        <w:instrText xml:space="preserve"> PAGEREF _Toc4296 \h </w:instrText>
      </w:r>
      <w:r>
        <w:fldChar w:fldCharType="separate"/>
      </w:r>
      <w:r>
        <w:t>64</w:t>
      </w:r>
      <w:r>
        <w:fldChar w:fldCharType="end"/>
      </w:r>
      <w:r>
        <w:fldChar w:fldCharType="end"/>
      </w:r>
    </w:p>
    <w:p>
      <w:pPr>
        <w:pStyle w:val="11"/>
        <w:tabs>
          <w:tab w:val="right" w:leader="dot" w:pos="9070"/>
        </w:tabs>
      </w:pPr>
      <w:r>
        <w:fldChar w:fldCharType="begin"/>
      </w:r>
      <w:r>
        <w:instrText xml:space="preserve"> HYPERLINK \l _Toc12633 </w:instrText>
      </w:r>
      <w:r>
        <w:fldChar w:fldCharType="separate"/>
      </w:r>
      <w:r>
        <w:t>一、</w:t>
      </w:r>
      <w:r>
        <w:rPr>
          <w:rFonts w:hint="eastAsia"/>
        </w:rPr>
        <w:t>技术标</w:t>
      </w:r>
      <w:r>
        <w:t>投标文件格式</w:t>
      </w:r>
      <w:r>
        <w:tab/>
      </w:r>
      <w:r>
        <w:fldChar w:fldCharType="begin"/>
      </w:r>
      <w:r>
        <w:instrText xml:space="preserve"> PAGEREF _Toc12633 \h </w:instrText>
      </w:r>
      <w:r>
        <w:fldChar w:fldCharType="separate"/>
      </w:r>
      <w:r>
        <w:t>64</w:t>
      </w:r>
      <w:r>
        <w:fldChar w:fldCharType="end"/>
      </w:r>
      <w:r>
        <w:fldChar w:fldCharType="end"/>
      </w:r>
    </w:p>
    <w:p>
      <w:pPr>
        <w:pStyle w:val="11"/>
        <w:tabs>
          <w:tab w:val="right" w:leader="dot" w:pos="9070"/>
        </w:tabs>
      </w:pPr>
      <w:r>
        <w:fldChar w:fldCharType="begin"/>
      </w:r>
      <w:r>
        <w:instrText xml:space="preserve"> HYPERLINK \l _Toc27203 </w:instrText>
      </w:r>
      <w:r>
        <w:fldChar w:fldCharType="separate"/>
      </w:r>
      <w:r>
        <w:rPr>
          <w:rFonts w:hint="eastAsia"/>
        </w:rPr>
        <w:t>二</w:t>
      </w:r>
      <w:r>
        <w:t>、</w:t>
      </w:r>
      <w:r>
        <w:rPr>
          <w:rFonts w:hint="eastAsia"/>
        </w:rPr>
        <w:t>经济标投标文件格式</w:t>
      </w:r>
      <w:r>
        <w:tab/>
      </w:r>
      <w:r>
        <w:fldChar w:fldCharType="begin"/>
      </w:r>
      <w:r>
        <w:instrText xml:space="preserve"> PAGEREF _Toc27203 \h </w:instrText>
      </w:r>
      <w:r>
        <w:fldChar w:fldCharType="separate"/>
      </w:r>
      <w:r>
        <w:t>77</w:t>
      </w:r>
      <w:r>
        <w:fldChar w:fldCharType="end"/>
      </w:r>
      <w:r>
        <w:fldChar w:fldCharType="end"/>
      </w:r>
    </w:p>
    <w:p>
      <w:pPr>
        <w:pStyle w:val="16"/>
        <w:tabs>
          <w:tab w:val="right" w:leader="dot" w:pos="9070"/>
          <w:tab w:val="clear" w:pos="9060"/>
        </w:tabs>
      </w:pPr>
      <w:r>
        <w:fldChar w:fldCharType="begin"/>
      </w:r>
      <w:r>
        <w:instrText xml:space="preserve"> HYPERLINK \l _Toc11752 </w:instrText>
      </w:r>
      <w:r>
        <w:fldChar w:fldCharType="separate"/>
      </w:r>
      <w:r>
        <w:rPr>
          <w:rFonts w:hint="eastAsia"/>
        </w:rPr>
        <w:t>第五章技术条件（工程建设标准）</w:t>
      </w:r>
      <w:r>
        <w:tab/>
      </w:r>
      <w:r>
        <w:fldChar w:fldCharType="begin"/>
      </w:r>
      <w:r>
        <w:instrText xml:space="preserve"> PAGEREF _Toc11752 \h </w:instrText>
      </w:r>
      <w:r>
        <w:fldChar w:fldCharType="separate"/>
      </w:r>
      <w:r>
        <w:t>81</w:t>
      </w:r>
      <w:r>
        <w:fldChar w:fldCharType="end"/>
      </w:r>
      <w:r>
        <w:fldChar w:fldCharType="end"/>
      </w:r>
    </w:p>
    <w:p>
      <w:pPr>
        <w:pStyle w:val="16"/>
        <w:tabs>
          <w:tab w:val="right" w:leader="dot" w:pos="9070"/>
          <w:tab w:val="clear" w:pos="9060"/>
        </w:tabs>
      </w:pPr>
      <w:r>
        <w:fldChar w:fldCharType="begin"/>
      </w:r>
      <w:r>
        <w:instrText xml:space="preserve"> HYPERLINK \l _Toc3176 </w:instrText>
      </w:r>
      <w:r>
        <w:fldChar w:fldCharType="separate"/>
      </w:r>
      <w:r>
        <w:rPr>
          <w:rFonts w:hint="eastAsia"/>
        </w:rPr>
        <w:t>第六章图纸及勘察资料</w:t>
      </w:r>
      <w:r>
        <w:tab/>
      </w:r>
      <w:r>
        <w:fldChar w:fldCharType="begin"/>
      </w:r>
      <w:r>
        <w:instrText xml:space="preserve"> PAGEREF _Toc3176 \h </w:instrText>
      </w:r>
      <w:r>
        <w:fldChar w:fldCharType="separate"/>
      </w:r>
      <w:r>
        <w:t>82</w:t>
      </w:r>
      <w:r>
        <w:fldChar w:fldCharType="end"/>
      </w:r>
      <w:r>
        <w:fldChar w:fldCharType="end"/>
      </w:r>
    </w:p>
    <w:p>
      <w:pPr>
        <w:pStyle w:val="16"/>
        <w:tabs>
          <w:tab w:val="right" w:leader="dot" w:pos="9070"/>
          <w:tab w:val="clear" w:pos="9060"/>
        </w:tabs>
      </w:pPr>
      <w:r>
        <w:fldChar w:fldCharType="begin"/>
      </w:r>
      <w:r>
        <w:instrText xml:space="preserve"> HYPERLINK \l _Toc10765 </w:instrText>
      </w:r>
      <w:r>
        <w:fldChar w:fldCharType="separate"/>
      </w:r>
      <w:r>
        <w:rPr>
          <w:rFonts w:hint="eastAsia"/>
        </w:rPr>
        <w:t>第七章工程量清单</w:t>
      </w:r>
      <w:r>
        <w:tab/>
      </w:r>
      <w:r>
        <w:fldChar w:fldCharType="begin"/>
      </w:r>
      <w:r>
        <w:instrText xml:space="preserve"> PAGEREF _Toc10765 \h </w:instrText>
      </w:r>
      <w:r>
        <w:fldChar w:fldCharType="separate"/>
      </w:r>
      <w:r>
        <w:t>83</w:t>
      </w:r>
      <w:r>
        <w:fldChar w:fldCharType="end"/>
      </w:r>
      <w:r>
        <w:fldChar w:fldCharType="end"/>
      </w:r>
    </w:p>
    <w:p>
      <w:pPr>
        <w:pStyle w:val="16"/>
        <w:tabs>
          <w:tab w:val="right" w:leader="dot" w:pos="9070"/>
          <w:tab w:val="clear" w:pos="9060"/>
        </w:tabs>
      </w:pPr>
      <w:r>
        <w:fldChar w:fldCharType="begin"/>
      </w:r>
      <w:r>
        <w:instrText xml:space="preserve"> HYPERLINK \l _Toc17762 </w:instrText>
      </w:r>
      <w:r>
        <w:fldChar w:fldCharType="separate"/>
      </w:r>
      <w:r>
        <w:rPr>
          <w:rFonts w:hint="eastAsia"/>
        </w:rPr>
        <w:t>第八章最高投标限价</w:t>
      </w:r>
      <w:r>
        <w:tab/>
      </w:r>
      <w:r>
        <w:fldChar w:fldCharType="begin"/>
      </w:r>
      <w:r>
        <w:instrText xml:space="preserve"> PAGEREF _Toc17762 \h </w:instrText>
      </w:r>
      <w:r>
        <w:fldChar w:fldCharType="separate"/>
      </w:r>
      <w:r>
        <w:t>84</w:t>
      </w:r>
      <w:r>
        <w:fldChar w:fldCharType="end"/>
      </w:r>
      <w:r>
        <w:fldChar w:fldCharType="end"/>
      </w:r>
    </w:p>
    <w:p>
      <w:pPr>
        <w:widowControl/>
        <w:jc w:val="left"/>
        <w:rPr>
          <w:rFonts w:ascii="Arial" w:hAnsi="Arial"/>
          <w:b/>
          <w:sz w:val="24"/>
          <w:szCs w:val="24"/>
        </w:rPr>
      </w:pPr>
      <w:r>
        <w:fldChar w:fldCharType="end"/>
      </w:r>
      <w:r>
        <w:br w:type="page"/>
      </w:r>
    </w:p>
    <w:bookmarkEnd w:id="5"/>
    <w:p>
      <w:pPr>
        <w:pStyle w:val="5"/>
        <w:rPr>
          <w:color w:val="auto"/>
        </w:rPr>
      </w:pPr>
      <w:bookmarkStart w:id="6" w:name="_Toc115117418"/>
      <w:bookmarkStart w:id="7" w:name="_Toc550"/>
      <w:bookmarkStart w:id="8" w:name="_Toc20598"/>
      <w:r>
        <w:rPr>
          <w:rFonts w:hint="eastAsia"/>
          <w:color w:val="auto"/>
        </w:rPr>
        <w:t>第一章投标须知</w:t>
      </w:r>
      <w:bookmarkEnd w:id="6"/>
      <w:bookmarkEnd w:id="7"/>
      <w:bookmarkEnd w:id="8"/>
    </w:p>
    <w:p>
      <w:pPr>
        <w:pStyle w:val="6"/>
      </w:pPr>
      <w:bookmarkStart w:id="9" w:name="_Toc2272546"/>
      <w:bookmarkEnd w:id="9"/>
      <w:bookmarkStart w:id="10" w:name="_Toc20825"/>
      <w:bookmarkStart w:id="11" w:name="_Toc115117419"/>
      <w:bookmarkStart w:id="12" w:name="_Toc17275"/>
      <w:r>
        <w:rPr>
          <w:rFonts w:hint="eastAsia"/>
        </w:rPr>
        <w:t>一、投标须知前附表</w:t>
      </w:r>
      <w:bookmarkEnd w:id="10"/>
      <w:bookmarkEnd w:id="11"/>
      <w:bookmarkEnd w:id="12"/>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2"/>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广州卫生职业技术学院</w:t>
            </w:r>
          </w:p>
          <w:p>
            <w:pPr>
              <w:rPr>
                <w:rFonts w:ascii="宋体" w:hAnsi="宋体"/>
                <w:szCs w:val="21"/>
                <w:u w:val="single"/>
              </w:rPr>
            </w:pPr>
            <w:r>
              <w:rPr>
                <w:rFonts w:hint="eastAsia" w:ascii="宋体" w:hAnsi="宋体"/>
                <w:szCs w:val="21"/>
              </w:rPr>
              <w:t>项目建设管理单位：</w:t>
            </w:r>
            <w:r>
              <w:rPr>
                <w:rFonts w:hint="eastAsia" w:ascii="宋体" w:hAnsi="宋体"/>
                <w:szCs w:val="21"/>
                <w:u w:val="single"/>
              </w:rPr>
              <w:t>/</w:t>
            </w:r>
          </w:p>
          <w:p>
            <w:pPr>
              <w:rPr>
                <w:rFonts w:ascii="宋体" w:hAnsi="宋体"/>
                <w:szCs w:val="21"/>
                <w:u w:val="single"/>
              </w:rPr>
            </w:pPr>
            <w:r>
              <w:rPr>
                <w:rFonts w:hint="eastAsia" w:ascii="宋体" w:hAnsi="宋体"/>
                <w:szCs w:val="21"/>
              </w:rPr>
              <w:t>招标代理：</w:t>
            </w:r>
            <w:r>
              <w:rPr>
                <w:rFonts w:hint="eastAsia" w:ascii="宋体" w:hAnsi="宋体"/>
                <w:szCs w:val="21"/>
                <w:u w:val="single"/>
              </w:rPr>
              <w:t>广州中经招标有限公司</w:t>
            </w:r>
          </w:p>
          <w:p>
            <w:pPr>
              <w:rPr>
                <w:rFonts w:ascii="宋体" w:hAnsi="宋体"/>
                <w:szCs w:val="21"/>
                <w:highlight w:val="none"/>
              </w:rPr>
            </w:pPr>
            <w:r>
              <w:rPr>
                <w:rFonts w:hint="eastAsia" w:ascii="宋体" w:hAnsi="宋体"/>
                <w:szCs w:val="21"/>
              </w:rPr>
              <w:t>设计单位</w:t>
            </w:r>
            <w:r>
              <w:rPr>
                <w:rFonts w:hint="eastAsia" w:ascii="宋体" w:hAnsi="宋体"/>
                <w:szCs w:val="21"/>
                <w:highlight w:val="none"/>
              </w:rPr>
              <w:t>：</w:t>
            </w:r>
            <w:r>
              <w:rPr>
                <w:rFonts w:hint="eastAsia" w:ascii="宋体" w:hAnsi="宋体"/>
                <w:szCs w:val="21"/>
                <w:highlight w:val="none"/>
                <w:u w:val="single"/>
              </w:rPr>
              <w:t xml:space="preserve">广东名都设计有限公司 </w:t>
            </w:r>
          </w:p>
          <w:p>
            <w:pPr>
              <w:rPr>
                <w:rFonts w:ascii="宋体" w:hAnsi="宋体"/>
                <w:szCs w:val="21"/>
                <w:u w:val="single"/>
              </w:rPr>
            </w:pPr>
            <w:r>
              <w:rPr>
                <w:rFonts w:hint="eastAsia" w:ascii="宋体" w:hAnsi="宋体"/>
                <w:szCs w:val="21"/>
                <w:highlight w:val="none"/>
              </w:rPr>
              <w:t>监理单位：</w:t>
            </w:r>
            <w:r>
              <w:rPr>
                <w:rFonts w:hint="eastAsia" w:ascii="宋体" w:hAnsi="宋体"/>
                <w:szCs w:val="21"/>
                <w:highlight w:val="none"/>
                <w:u w:val="single"/>
              </w:rPr>
              <w:t>广州穗科建设管理有限公司</w:t>
            </w:r>
          </w:p>
          <w:p>
            <w:pPr>
              <w:rPr>
                <w:rFonts w:ascii="宋体" w:hAnsi="宋体"/>
                <w:szCs w:val="21"/>
              </w:rPr>
            </w:pPr>
            <w:r>
              <w:rPr>
                <w:rFonts w:hint="eastAsia" w:ascii="宋体" w:hAnsi="宋体"/>
                <w:szCs w:val="21"/>
              </w:rPr>
              <w:t>检测机构：</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市教育局广州卫生职业技术学院天河校区运动场维护维修项目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 xml:space="preserve"> 广州卫生职业技术学院天河校区内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auto"/>
                <w:szCs w:val="21"/>
                <w:u w:val="none"/>
              </w:rPr>
              <w:t xml:space="preserve">包工、包料、包工期、包质量、包安全、包文明施工。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工程质量管理按照中华人民共和国国务院令第279号《建设工程质量管理条例》执行，验收标准按照国家颁发的《建筑工程施工质量验收统一标准》（GB50300-2013）及国家现行相关专业有关施工质量验收规范标准，符合设计图纸中相关设计规范、标准，达到合格或（以上标准），并通过发包人及相关主管部门进行的项目验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b/>
                <w:bCs/>
                <w:szCs w:val="21"/>
              </w:rPr>
            </w:pPr>
            <w:r>
              <w:rPr>
                <w:rFonts w:hint="eastAsia" w:ascii="宋体" w:hAnsi="宋体"/>
                <w:b/>
                <w:bCs/>
                <w:szCs w:val="21"/>
                <w:u w:val="single"/>
              </w:rPr>
              <w:t>45日历天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highlight w:val="none"/>
                <w:u w:val="single"/>
              </w:rPr>
              <w:t>市财政投资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工程量清单计价，</w:t>
            </w:r>
            <w:r>
              <w:rPr>
                <w:rFonts w:hint="eastAsia" w:ascii="宋体" w:hAnsi="宋体" w:cs="宋体"/>
                <w:szCs w:val="21"/>
                <w:u w:val="single"/>
              </w:rPr>
              <w:t>按《建设工程量清单计价规范》（GB50500-2013）执行</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szCs w:val="21"/>
              </w:rPr>
            </w:pPr>
            <w:r>
              <w:rPr>
                <w:rFonts w:hint="eastAsia" w:ascii="宋体" w:hAnsi="宋体" w:cs="宋体"/>
                <w:szCs w:val="21"/>
                <w:u w:val="single"/>
              </w:rPr>
              <w:t>2</w:t>
            </w:r>
            <w:r>
              <w:rPr>
                <w:rFonts w:hint="eastAsia" w:ascii="宋体" w:hAnsi="宋体" w:cs="宋体"/>
                <w:szCs w:val="21"/>
              </w:rPr>
              <w:t>万元人民币，缴纳时间在投标文件递交截止时间之前。投标保证金有效期：与投标有效期一致。</w:t>
            </w:r>
          </w:p>
          <w:p>
            <w:pPr>
              <w:widowControl/>
              <w:ind w:firstLine="315" w:firstLineChars="150"/>
              <w:jc w:val="left"/>
              <w:rPr>
                <w:rFonts w:ascii="宋体" w:hAnsi="宋体" w:cs="宋体"/>
                <w:szCs w:val="21"/>
              </w:rPr>
            </w:pPr>
            <w:r>
              <w:rPr>
                <w:rFonts w:hint="eastAsia" w:ascii="宋体" w:hAnsi="宋体" w:cs="宋体"/>
                <w:szCs w:val="21"/>
              </w:rPr>
              <w:t>投标保证金可采用现金、支票、投标保函、投标保证保险、专业工程担保公司担保的形式递交，须在递交投标文件截止时间前完成缴纳。</w:t>
            </w:r>
          </w:p>
          <w:p>
            <w:pPr>
              <w:widowControl/>
              <w:ind w:firstLine="315" w:firstLineChars="150"/>
              <w:jc w:val="left"/>
              <w:rPr>
                <w:rFonts w:ascii="宋体" w:hAnsi="宋体" w:cs="宋体"/>
                <w:szCs w:val="21"/>
              </w:rPr>
            </w:pPr>
            <w:r>
              <w:rPr>
                <w:rFonts w:hint="eastAsia" w:ascii="宋体" w:hAnsi="宋体" w:cs="宋体"/>
                <w:szCs w:val="21"/>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widowControl/>
              <w:ind w:firstLine="315" w:firstLineChars="150"/>
              <w:jc w:val="left"/>
              <w:rPr>
                <w:rFonts w:ascii="宋体" w:hAnsi="宋体" w:cs="宋体"/>
                <w:szCs w:val="21"/>
              </w:rPr>
            </w:pPr>
            <w:r>
              <w:rPr>
                <w:rFonts w:hint="eastAsia" w:ascii="宋体" w:hAnsi="宋体" w:cs="宋体"/>
                <w:szCs w:val="21"/>
              </w:rPr>
              <w:t>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可在投标截止时间前单独密封递交至开标室。</w:t>
            </w:r>
          </w:p>
          <w:p>
            <w:r>
              <w:rPr>
                <w:rFonts w:hint="eastAsia" w:ascii="宋体" w:hAnsi="宋体" w:cs="宋体"/>
                <w:szCs w:val="21"/>
              </w:rPr>
              <w:t>3、采用电子保函提交投标保证金的，具体操作要求详见广州公共资源交易中心有关指引，递交事宜请自行咨询交易中心。</w:t>
            </w:r>
            <w:r>
              <w:rPr>
                <w:rFonts w:hint="eastAsia" w:ascii="宋体" w:hAnsi="宋体" w:cs="宋体"/>
                <w:b/>
                <w:szCs w:val="21"/>
                <w:u w:val="singl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2"/>
              <w:rPr>
                <w:rFonts w:ascii="宋体" w:hAnsi="宋体"/>
                <w:szCs w:val="21"/>
              </w:rPr>
            </w:pPr>
            <w:r>
              <w:rPr>
                <w:rFonts w:hint="eastAsia" w:ascii="宋体" w:hAnsi="宋体" w:cs="宋体"/>
                <w:szCs w:val="21"/>
                <w:u w:val="single"/>
              </w:rPr>
              <w:t>投标人自行踏勘 ，投标人不进行踏勘的，视为已熟知现场条件，自行承担相关风险</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1、疑问提交时间：投标截止时间 18 天前；</w:t>
            </w:r>
          </w:p>
          <w:p>
            <w:pPr>
              <w:rPr>
                <w:rFonts w:ascii="宋体" w:hAnsi="宋体" w:cs="宋体"/>
                <w:szCs w:val="21"/>
              </w:rPr>
            </w:pPr>
            <w:r>
              <w:rPr>
                <w:rFonts w:hint="eastAsia" w:ascii="宋体" w:hAnsi="宋体" w:cs="宋体"/>
                <w:szCs w:val="21"/>
              </w:rPr>
              <w:t>2、形式：投标人的疑问通过广州公共资源交易中心交易平台提交；</w:t>
            </w:r>
          </w:p>
          <w:p>
            <w:pPr>
              <w:rPr>
                <w:rFonts w:ascii="宋体" w:hAnsi="宋体" w:cs="宋体"/>
                <w:szCs w:val="21"/>
              </w:rPr>
            </w:pPr>
            <w:r>
              <w:rPr>
                <w:rFonts w:hint="eastAsia" w:ascii="宋体" w:hAnsi="宋体" w:cs="宋体"/>
                <w:szCs w:val="21"/>
              </w:rPr>
              <w:t>3、招标人澄清、修补或答疑期限：在递交投标文件截止日期前15 日；</w:t>
            </w:r>
          </w:p>
          <w:p>
            <w:pPr>
              <w:rPr>
                <w:rFonts w:ascii="宋体" w:hAnsi="宋体" w:cs="宋体"/>
                <w:szCs w:val="21"/>
              </w:rPr>
            </w:pPr>
            <w:r>
              <w:rPr>
                <w:rFonts w:hint="eastAsia" w:ascii="宋体" w:hAnsi="宋体" w:cs="宋体"/>
                <w:szCs w:val="21"/>
              </w:rPr>
              <w:t>4、进入到提问区域的密码为123456。</w:t>
            </w:r>
          </w:p>
          <w:p>
            <w:pPr>
              <w:rPr>
                <w:szCs w:val="21"/>
              </w:rPr>
            </w:pPr>
            <w:r>
              <w:rPr>
                <w:rFonts w:hint="eastAsia" w:ascii="宋体" w:hAnsi="宋体" w:cs="宋体"/>
                <w:szCs w:val="21"/>
              </w:rPr>
              <w:t>5、网上答疑的相关事项详见招标文件8.1、8.2款。</w:t>
            </w:r>
          </w:p>
          <w:p>
            <w:pPr>
              <w:rPr>
                <w:rFonts w:ascii="宋体" w:hAnsi="宋体"/>
                <w:szCs w:val="21"/>
              </w:rPr>
            </w:pPr>
            <w:r>
              <w:rPr>
                <w:rFonts w:hint="eastAsia" w:ascii="宋体" w:hAnsi="宋体" w:cs="宋体"/>
                <w:szCs w:val="21"/>
              </w:rPr>
              <w:t>具体要求：按照交易平台关于全流程电子化项目的相关指南进行操作，详见：</w:t>
            </w:r>
            <w:r>
              <w:rPr>
                <w:rFonts w:hint="eastAsia" w:ascii="宋体" w:hAnsi="宋体" w:cs="宋体"/>
                <w:szCs w:val="21"/>
                <w:shd w:val="clear" w:color="auto" w:fill="FFFFFF"/>
              </w:rPr>
              <w:t>广州公共资源交易中心网站http:// www.gzggzy.cn）《房屋建筑和市政基础设施工程全流程电子化项目专章》</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cs="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（技术标和经济标同时开标）</w:t>
            </w:r>
          </w:p>
          <w:p>
            <w:pPr>
              <w:jc w:val="left"/>
              <w:rPr>
                <w:rFonts w:ascii="宋体" w:hAnsi="宋体" w:cs="宋体"/>
                <w:szCs w:val="21"/>
                <w:u w:val="single"/>
              </w:rPr>
            </w:pPr>
            <w:r>
              <w:rPr>
                <w:rFonts w:hint="eastAsia" w:ascii="宋体" w:hAnsi="宋体" w:cs="宋体"/>
                <w:szCs w:val="21"/>
              </w:rPr>
              <w:t>1、开标开始时间：</w:t>
            </w:r>
            <w:r>
              <w:rPr>
                <w:rFonts w:hint="eastAsia" w:ascii="宋体" w:hAnsi="宋体" w:cs="宋体"/>
                <w:szCs w:val="21"/>
                <w:u w:val="single"/>
              </w:rPr>
              <w:t>2023</w:t>
            </w:r>
            <w:r>
              <w:rPr>
                <w:rFonts w:hint="eastAsia" w:ascii="宋体" w:hAnsi="宋体" w:cs="宋体"/>
                <w:szCs w:val="21"/>
              </w:rPr>
              <w:t>年  月  日  时  分（与投标截止时间为同一时间），地点：</w:t>
            </w:r>
            <w:r>
              <w:rPr>
                <w:rFonts w:hint="eastAsia" w:ascii="宋体" w:hAnsi="宋体" w:cs="宋体"/>
                <w:szCs w:val="21"/>
                <w:u w:val="single"/>
              </w:rPr>
              <w:t>广州公共资源交易中心第  开标室。投标人也可选择参加在线开标，具体按照交易平台相关指南进行操作。详见：http://www.gzggzy.cn/fwznbszyjsgc/index.jhtml。</w:t>
            </w:r>
          </w:p>
          <w:p>
            <w:pPr>
              <w:rPr>
                <w:rFonts w:ascii="宋体" w:hAnsi="宋体" w:cs="宋体"/>
                <w:szCs w:val="21"/>
              </w:rPr>
            </w:pPr>
            <w:r>
              <w:rPr>
                <w:rFonts w:hint="eastAsia" w:ascii="宋体" w:hAnsi="宋体" w:cs="宋体"/>
                <w:szCs w:val="21"/>
              </w:rPr>
              <w:t>注：投标文件解密问题。投标人只用执行一次解密，招标人执行解密次数根据招标文件开标次数确定。</w:t>
            </w:r>
          </w:p>
          <w:p>
            <w:pPr>
              <w:rPr>
                <w:rFonts w:ascii="宋体" w:hAnsi="宋体" w:cs="宋体"/>
              </w:rPr>
            </w:pPr>
            <w:r>
              <w:rPr>
                <w:rFonts w:hint="eastAsia" w:ascii="宋体" w:hAnsi="宋体" w:cs="宋体"/>
                <w:szCs w:val="21"/>
              </w:rPr>
              <w:t>2、递交投标文件备用光盘时间：</w:t>
            </w:r>
            <w:r>
              <w:rPr>
                <w:rFonts w:hint="eastAsia" w:ascii="宋体" w:hAnsi="宋体" w:cs="宋体"/>
                <w:szCs w:val="21"/>
                <w:u w:val="single"/>
              </w:rPr>
              <w:t>2023</w:t>
            </w:r>
            <w:r>
              <w:rPr>
                <w:rFonts w:hint="eastAsia" w:ascii="宋体" w:hAnsi="宋体" w:cs="宋体"/>
                <w:szCs w:val="21"/>
              </w:rPr>
              <w:t>年  月  日  时  分至</w:t>
            </w:r>
            <w:r>
              <w:rPr>
                <w:rFonts w:hint="eastAsia" w:ascii="宋体" w:hAnsi="宋体" w:cs="宋体"/>
                <w:szCs w:val="21"/>
                <w:u w:val="single"/>
              </w:rPr>
              <w:t>2023</w:t>
            </w:r>
            <w:r>
              <w:rPr>
                <w:rFonts w:hint="eastAsia" w:ascii="宋体" w:hAnsi="宋体" w:cs="宋体"/>
                <w:szCs w:val="21"/>
              </w:rPr>
              <w:t>年  月  日  时  分；递交地点：</w:t>
            </w:r>
            <w:r>
              <w:rPr>
                <w:rFonts w:hint="eastAsia" w:ascii="宋体" w:hAnsi="宋体" w:cs="宋体"/>
                <w:szCs w:val="21"/>
                <w:u w:val="single"/>
              </w:rPr>
              <w:t>广州公共资源交易中心第  开标室</w:t>
            </w:r>
            <w:r>
              <w:rPr>
                <w:rFonts w:hint="eastAsia" w:ascii="宋体" w:hAnsi="宋体" w:cs="宋体"/>
              </w:rPr>
              <w:t>。(建议安排在投标文件截止时间前15分钟至投标文件截止时间）</w:t>
            </w:r>
          </w:p>
          <w:p>
            <w:pPr>
              <w:widowControl/>
              <w:jc w:val="left"/>
              <w:rPr>
                <w:rFonts w:ascii="宋体" w:hAnsi="宋体"/>
                <w:szCs w:val="21"/>
              </w:rPr>
            </w:pPr>
            <w:r>
              <w:rPr>
                <w:rFonts w:hint="eastAsia" w:ascii="宋体" w:hAnsi="宋体" w:cs="宋体"/>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方式一：选取办法七（适合综合评分法四，技术标与经济标同时开启）。</w:t>
            </w:r>
          </w:p>
          <w:p>
            <w:pPr>
              <w:pStyle w:val="18"/>
              <w:ind w:firstLine="0"/>
              <w:rPr>
                <w:rFonts w:ascii="宋体" w:hAnsi="宋体"/>
                <w:szCs w:val="21"/>
              </w:rPr>
            </w:pPr>
            <w:r>
              <w:rPr>
                <w:rFonts w:hint="eastAsia" w:ascii="宋体" w:hAnsi="宋体" w:cs="宋体"/>
                <w:szCs w:val="21"/>
                <w:u w:val="single"/>
              </w:rPr>
              <w:t>投标人总得分=[技术得分（满分20分）＋经济得分（满分100分）×经济得分权重（80%）]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highlight w:val="none"/>
              </w:rPr>
              <w:t>本项目最高投标限价为人民币</w:t>
            </w:r>
            <w:r>
              <w:rPr>
                <w:rFonts w:hint="eastAsia" w:ascii="宋体" w:hAnsi="宋体" w:eastAsia="宋体"/>
                <w:sz w:val="21"/>
                <w:szCs w:val="21"/>
                <w:highlight w:val="none"/>
                <w:u w:val="single"/>
                <w:lang w:val="en-US" w:eastAsia="zh-CN"/>
              </w:rPr>
              <w:t>4984161.45</w:t>
            </w:r>
            <w:r>
              <w:rPr>
                <w:rFonts w:hint="eastAsia" w:ascii="宋体" w:hAnsi="宋体"/>
                <w:szCs w:val="21"/>
                <w:highlight w:val="none"/>
                <w:u w:val="none"/>
              </w:rPr>
              <w:t>（</w:t>
            </w:r>
            <w:r>
              <w:rPr>
                <w:rFonts w:hint="eastAsia" w:ascii="宋体" w:hAnsi="宋体"/>
                <w:szCs w:val="21"/>
                <w:highlight w:val="none"/>
                <w:u w:val="single"/>
              </w:rPr>
              <w:t>人民币）</w:t>
            </w:r>
            <w:r>
              <w:rPr>
                <w:rFonts w:hint="eastAsia" w:ascii="宋体" w:hAnsi="宋体"/>
                <w:szCs w:val="21"/>
                <w:highlight w:val="none"/>
              </w:rPr>
              <w:t>元。</w:t>
            </w:r>
            <w:r>
              <w:rPr>
                <w:rFonts w:hint="eastAsia" w:ascii="宋体" w:hAnsi="宋体" w:cs="宋体"/>
                <w:szCs w:val="21"/>
                <w:highlight w:val="none"/>
              </w:rPr>
              <w:t>本项目实行双限价，即：投标总价超过招标总价控制价、或投标报价中的综合单价超过工程量清单中相应的综合单价控制价时，投标文件将被拒绝。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ind w:left="210" w:hanging="210" w:hangingChars="100"/>
              <w:rPr>
                <w:rFonts w:ascii="宋体" w:hAnsi="宋体"/>
                <w:szCs w:val="21"/>
              </w:rPr>
            </w:pPr>
            <w:r>
              <w:rPr>
                <w:rFonts w:hint="eastAsia" w:ascii="宋体" w:hAnsi="宋体"/>
                <w:szCs w:val="21"/>
                <w:highlight w:val="none"/>
              </w:rPr>
              <w:t>本项目绿色施工安全防护措施费为</w:t>
            </w:r>
            <w:r>
              <w:rPr>
                <w:rFonts w:hint="eastAsia" w:ascii="宋体" w:hAnsi="宋体" w:eastAsia="宋体" w:cs="宋体"/>
                <w:b w:val="0"/>
                <w:bCs/>
                <w:color w:val="333333"/>
                <w:kern w:val="2"/>
                <w:sz w:val="21"/>
                <w:szCs w:val="21"/>
                <w:highlight w:val="none"/>
                <w:u w:val="single"/>
                <w:vertAlign w:val="baseline"/>
                <w:lang w:val="en-US" w:eastAsia="zh-CN" w:bidi="ar"/>
              </w:rPr>
              <w:t>1</w:t>
            </w:r>
            <w:r>
              <w:rPr>
                <w:rFonts w:hint="eastAsia" w:ascii="宋体" w:hAnsi="宋体" w:eastAsia="宋体" w:cs="Times New Roman"/>
                <w:b w:val="0"/>
                <w:bCs w:val="0"/>
                <w:kern w:val="2"/>
                <w:sz w:val="21"/>
                <w:szCs w:val="21"/>
                <w:highlight w:val="none"/>
                <w:u w:val="single"/>
                <w:vertAlign w:val="baseline"/>
                <w:lang w:val="en-US" w:eastAsia="zh-CN" w:bidi="ar"/>
              </w:rPr>
              <w:t>30814.97</w:t>
            </w:r>
            <w:r>
              <w:rPr>
                <w:rFonts w:hint="eastAsia" w:ascii="宋体" w:hAnsi="宋体"/>
                <w:szCs w:val="21"/>
                <w:highlight w:val="none"/>
              </w:rPr>
              <w:t>元，暂列金额为</w:t>
            </w:r>
            <w:r>
              <w:rPr>
                <w:rFonts w:hint="eastAsia" w:ascii="宋体" w:hAnsi="宋体" w:eastAsia="宋体" w:cs="宋体"/>
                <w:b w:val="0"/>
                <w:bCs/>
                <w:color w:val="333333"/>
                <w:kern w:val="2"/>
                <w:sz w:val="21"/>
                <w:szCs w:val="21"/>
                <w:u w:val="single"/>
                <w:vertAlign w:val="baseline"/>
                <w:lang w:val="en-US" w:eastAsia="zh-CN" w:bidi="ar"/>
              </w:rPr>
              <w:t>196527.00</w:t>
            </w:r>
            <w:r>
              <w:rPr>
                <w:rFonts w:hint="eastAsia" w:ascii="宋体" w:hAnsi="宋体"/>
                <w:szCs w:val="21"/>
                <w:highlight w:val="none"/>
              </w:rPr>
              <w:t>元，暂估价为</w:t>
            </w:r>
            <w:r>
              <w:rPr>
                <w:rFonts w:hint="eastAsia" w:ascii="宋体" w:hAnsi="宋体"/>
                <w:szCs w:val="21"/>
                <w:highlight w:val="none"/>
                <w:u w:val="single"/>
                <w:lang w:val="en-US" w:eastAsia="zh-CN"/>
              </w:rPr>
              <w:t>/</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18"/>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w:t>
            </w:r>
            <w:r>
              <w:rPr>
                <w:rFonts w:hint="eastAsia" w:ascii="宋体" w:hAnsi="宋体"/>
                <w:szCs w:val="21"/>
                <w:u w:val="single"/>
              </w:rPr>
              <w:t>4685111.7</w:t>
            </w:r>
            <w:r>
              <w:rPr>
                <w:rFonts w:hint="eastAsia" w:ascii="宋体" w:hAnsi="宋体"/>
                <w:szCs w:val="21"/>
                <w:highlight w:val="none"/>
                <w:u w:val="single"/>
              </w:rPr>
              <w:t>6</w:t>
            </w:r>
            <w:r>
              <w:rPr>
                <w:rFonts w:hint="eastAsia" w:ascii="宋体" w:hAnsi="宋体" w:cs="宋体"/>
                <w:szCs w:val="21"/>
                <w:highlight w:val="none"/>
              </w:rPr>
              <w:t>元（最高投标限价的9</w:t>
            </w:r>
            <w:r>
              <w:rPr>
                <w:rFonts w:ascii="宋体" w:hAnsi="宋体" w:cs="宋体"/>
                <w:szCs w:val="21"/>
                <w:highlight w:val="none"/>
              </w:rPr>
              <w:t>4</w:t>
            </w:r>
            <w:r>
              <w:rPr>
                <w:rFonts w:hint="eastAsia" w:ascii="宋体" w:hAnsi="宋体" w:cs="宋体"/>
                <w:szCs w:val="21"/>
                <w:highlight w:val="none"/>
              </w:rPr>
              <w:t>%）</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bCs/>
                <w:szCs w:val="21"/>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sym w:font="Wingdings 2" w:char="0052"/>
            </w:r>
            <w:r>
              <w:rPr>
                <w:rFonts w:hint="eastAsia" w:ascii="宋体" w:hAnsi="宋体" w:cs="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sym w:font="Wingdings 2" w:char="00A3"/>
            </w:r>
            <w:r>
              <w:rPr>
                <w:rFonts w:hint="eastAsia" w:ascii="宋体" w:hAnsi="宋体" w:cs="宋体"/>
                <w:kern w:val="0"/>
                <w:szCs w:val="21"/>
                <w:lang w:val="zh-CN"/>
              </w:rPr>
              <w:t>允许：分包内容要求：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cs="宋体"/>
                <w:kern w:val="0"/>
                <w:szCs w:val="21"/>
                <w:lang w:val="zh-CN"/>
              </w:rPr>
              <w:t xml:space="preserve">        分包金额要求：</w:t>
            </w:r>
            <w:r>
              <w:rPr>
                <w:rFonts w:hint="eastAsia" w:ascii="宋体" w:hAnsi="宋体"/>
                <w:szCs w:val="21"/>
                <w:u w:val="single"/>
              </w:rPr>
              <w:t>根据实际情况确定。</w:t>
            </w:r>
          </w:p>
          <w:p>
            <w:pPr>
              <w:rPr>
                <w:rFonts w:ascii="宋体" w:hAnsi="宋体" w:cs="宋体"/>
                <w:kern w:val="0"/>
                <w:szCs w:val="21"/>
                <w:lang w:val="zh-CN"/>
              </w:rPr>
            </w:pPr>
            <w:r>
              <w:rPr>
                <w:rFonts w:hint="eastAsia" w:ascii="宋体" w:hAnsi="宋体" w:cs="宋体"/>
                <w:kern w:val="0"/>
                <w:szCs w:val="21"/>
                <w:lang w:val="zh-CN"/>
              </w:rPr>
              <w:t xml:space="preserve">        对分包人的资质要求：</w:t>
            </w:r>
            <w:r>
              <w:rPr>
                <w:rFonts w:hint="eastAsia" w:ascii="宋体" w:hAnsi="宋体"/>
                <w:szCs w:val="21"/>
                <w:u w:val="single"/>
                <w:lang w:val="zh-CN"/>
              </w:rPr>
              <w:t>按国家资质管理规定执行</w:t>
            </w:r>
            <w:r>
              <w:rPr>
                <w:rFonts w:hint="eastAsia" w:ascii="宋体" w:hAnsi="宋体"/>
                <w:szCs w:val="21"/>
                <w:u w:val="single"/>
              </w:rPr>
              <w:t>。</w:t>
            </w:r>
          </w:p>
          <w:p>
            <w:pPr>
              <w:rPr>
                <w:rFonts w:ascii="宋体" w:hAnsi="宋体"/>
                <w:kern w:val="0"/>
                <w:szCs w:val="21"/>
                <w:lang w:val="zh-CN"/>
              </w:rPr>
            </w:pPr>
            <w:r>
              <w:rPr>
                <w:rFonts w:hint="eastAsia" w:ascii="宋体" w:hAnsi="宋体" w:cs="宋体"/>
                <w:kern w:val="0"/>
                <w:szCs w:val="21"/>
                <w:lang w:val="zh-CN"/>
              </w:rPr>
              <w:t xml:space="preserve">        对分包人的其他要求：</w:t>
            </w:r>
            <w:r>
              <w:rPr>
                <w:rFonts w:hint="eastAsia" w:ascii="宋体" w:hAnsi="宋体" w:cs="宋体"/>
                <w:kern w:val="0"/>
                <w:szCs w:val="21"/>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szCs w:val="21"/>
                <w:u w:val="single"/>
              </w:rPr>
              <w:t>广州公共资源交易中心网站(http:/ www.gzggzy.cn)服务指南栏目</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cs="Courier New"/>
                <w:b/>
                <w:szCs w:val="21"/>
              </w:rPr>
              <w:t>密封袋上应写明项目名称和招标人名称。</w:t>
            </w:r>
            <w:r>
              <w:rPr>
                <w:rFonts w:hint="eastAsia" w:ascii="宋体" w:hAnsi="宋体" w:cs="Courier New"/>
                <w:szCs w:val="21"/>
              </w:rPr>
              <w:t>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b/>
                <w:bCs/>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Courier New"/>
                <w:b/>
                <w:bCs/>
                <w:szCs w:val="21"/>
              </w:rPr>
              <w:t>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Cs w:val="21"/>
              </w:rPr>
              <w:t>工人工资支付专用帐户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宋体"/>
                <w:szCs w:val="21"/>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中标候选人公示后中标单位提交投标文件要求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zCs w:val="21"/>
              </w:rPr>
            </w:pPr>
            <w:r>
              <w:rPr>
                <w:rFonts w:hint="eastAsia" w:ascii="宋体" w:hAnsi="宋体" w:cs="宋体"/>
                <w:szCs w:val="21"/>
              </w:rPr>
              <w:t>中标单位在中标候选人公示结束后三个工作日内分别提交4套与电子投标文件内容完全一致的纸质版投标文件（含经济标单价分析）及经济标报价套价软件版和Microsoft Excel版电子文件光盘。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left"/>
              <w:rPr>
                <w:rFonts w:hint="eastAsia" w:ascii="宋体" w:hAnsi="宋体" w:eastAsia="宋体" w:cs="宋体"/>
                <w:szCs w:val="21"/>
              </w:rPr>
            </w:pPr>
          </w:p>
        </w:tc>
        <w:tc>
          <w:tcPr>
            <w:tcW w:w="1810" w:type="dxa"/>
            <w:tcBorders>
              <w:top w:val="single" w:color="auto" w:sz="4" w:space="0"/>
              <w:left w:val="single" w:color="auto" w:sz="4" w:space="0"/>
              <w:bottom w:val="double" w:color="auto" w:sz="4" w:space="0"/>
              <w:right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u w:val="none"/>
              </w:rPr>
              <w:t>招标代理服务费</w:t>
            </w:r>
          </w:p>
        </w:tc>
        <w:tc>
          <w:tcPr>
            <w:tcW w:w="5857" w:type="dxa"/>
            <w:tcBorders>
              <w:top w:val="single" w:color="auto" w:sz="4" w:space="0"/>
              <w:left w:val="single" w:color="auto" w:sz="4" w:space="0"/>
              <w:bottom w:val="double" w:color="auto" w:sz="4" w:space="0"/>
              <w:right w:val="double" w:color="auto" w:sz="4" w:space="0"/>
            </w:tcBorders>
            <w:vAlign w:val="center"/>
          </w:tcPr>
          <w:p>
            <w:pPr>
              <w:spacing w:line="240" w:lineRule="auto"/>
              <w:rPr>
                <w:rFonts w:hint="eastAsia" w:ascii="宋体" w:hAnsi="宋体" w:eastAsia="宋体" w:cs="宋体"/>
                <w:szCs w:val="21"/>
              </w:rPr>
            </w:pPr>
            <w:r>
              <w:rPr>
                <w:rFonts w:hint="eastAsia" w:ascii="宋体" w:hAnsi="宋体" w:eastAsia="宋体" w:cs="宋体"/>
                <w:szCs w:val="21"/>
                <w:u w:val="none"/>
              </w:rPr>
              <w:t>本招标项目的招标代理服务费由中标人向招标代理单位一次性支付</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u w:val="none"/>
              </w:rPr>
              <w:t>招标代理服务费依照《国家计委关于印发&lt;招标代理服务收费管理暂行办法&gt;的通知》（计价格[2002]1980号）的计费标准</w:t>
            </w:r>
            <w:r>
              <w:rPr>
                <w:rFonts w:hint="eastAsia" w:ascii="宋体" w:hAnsi="宋体" w:eastAsia="宋体" w:cs="宋体"/>
                <w:szCs w:val="21"/>
                <w:u w:val="none"/>
                <w:lang w:val="en-US" w:eastAsia="zh-CN"/>
              </w:rPr>
              <w:t>下浮10%收取</w:t>
            </w:r>
            <w:r>
              <w:rPr>
                <w:rFonts w:hint="eastAsia" w:ascii="宋体" w:hAnsi="宋体" w:eastAsia="宋体" w:cs="宋体"/>
                <w:szCs w:val="21"/>
                <w:lang w:eastAsia="zh-CN"/>
              </w:rPr>
              <w:t>）</w:t>
            </w:r>
          </w:p>
        </w:tc>
      </w:tr>
    </w:tbl>
    <w:p>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6"/>
      </w:pPr>
      <w:bookmarkStart w:id="13" w:name="_Toc2272547"/>
      <w:bookmarkEnd w:id="13"/>
      <w:r>
        <w:br w:type="page"/>
      </w:r>
      <w:bookmarkStart w:id="14" w:name="_Toc29994"/>
      <w:bookmarkStart w:id="15" w:name="_Toc115117420"/>
      <w:bookmarkStart w:id="16" w:name="_Toc31740"/>
      <w:r>
        <w:rPr>
          <w:rFonts w:hint="eastAsia"/>
        </w:rPr>
        <w:t>二、投标须知修改表</w:t>
      </w:r>
      <w:bookmarkEnd w:id="14"/>
      <w:bookmarkEnd w:id="15"/>
      <w:bookmarkEnd w:id="16"/>
    </w:p>
    <w:p>
      <w:pPr>
        <w:pStyle w:val="18"/>
        <w:pBdr>
          <w:bottom w:val="single" w:color="auto" w:sz="6" w:space="1"/>
        </w:pBdr>
        <w:spacing w:line="360" w:lineRule="auto"/>
        <w:rPr>
          <w:b/>
          <w:szCs w:val="21"/>
        </w:rPr>
      </w:pPr>
      <w:r>
        <w:rPr>
          <w:rFonts w:hint="eastAsia"/>
          <w:b/>
          <w:szCs w:val="21"/>
        </w:rPr>
        <w:t>声</w:t>
      </w:r>
      <w:r>
        <w:rPr>
          <w:rFonts w:hint="eastAsia" w:ascii="宋体" w:hAnsi="宋体" w:cs="宋体"/>
          <w:b/>
          <w:szCs w:val="21"/>
        </w:rPr>
        <w:t>明：</w:t>
      </w:r>
      <w:r>
        <w:rPr>
          <w:rFonts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7"/>
        <w:ind w:firstLine="384" w:firstLineChars="182"/>
        <w:rPr>
          <w:color w:val="auto"/>
          <w:sz w:val="21"/>
        </w:rPr>
      </w:pPr>
      <w:r>
        <w:rPr>
          <w:rFonts w:hint="eastAsia"/>
          <w:color w:val="auto"/>
          <w:sz w:val="21"/>
        </w:rPr>
        <w:t xml:space="preserve">条款号: </w:t>
      </w:r>
      <w:r>
        <w:rPr>
          <w:rFonts w:hint="eastAsia" w:cs="宋体"/>
          <w:color w:val="auto"/>
          <w:sz w:val="21"/>
        </w:rPr>
        <w:t>2.5</w:t>
      </w:r>
      <w:r>
        <w:rPr>
          <w:rFonts w:hint="eastAsia"/>
          <w:color w:val="auto"/>
          <w:sz w:val="21"/>
        </w:rPr>
        <w:t>修改类型：增加</w:t>
      </w:r>
    </w:p>
    <w:p>
      <w:pPr>
        <w:pStyle w:val="18"/>
        <w:pBdr>
          <w:bottom w:val="single" w:color="auto" w:sz="6" w:space="1"/>
        </w:pBdr>
        <w:spacing w:after="0" w:line="360" w:lineRule="auto"/>
        <w:ind w:firstLine="411" w:firstLineChars="195"/>
        <w:rPr>
          <w:rFonts w:ascii="宋体" w:hAnsi="宋体" w:cs="宋体"/>
          <w:szCs w:val="21"/>
        </w:rPr>
      </w:pPr>
      <w:r>
        <w:rPr>
          <w:rFonts w:hint="eastAsia"/>
          <w:b/>
          <w:szCs w:val="21"/>
        </w:rPr>
        <w:t>现文：</w:t>
      </w:r>
      <w:r>
        <w:rPr>
          <w:rFonts w:hint="eastAsia" w:ascii="宋体" w:hAnsi="宋体" w:cs="宋体"/>
          <w:szCs w:val="21"/>
        </w:rPr>
        <w:t>2.5</w:t>
      </w:r>
      <w:r>
        <w:rPr>
          <w:rFonts w:hint="eastAsia" w:ascii="宋体" w:hAnsi="宋体" w:cs="宋体"/>
          <w:szCs w:val="21"/>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pStyle w:val="7"/>
        <w:ind w:firstLine="489" w:firstLineChars="232"/>
        <w:rPr>
          <w:color w:val="auto"/>
          <w:sz w:val="21"/>
        </w:rPr>
      </w:pPr>
      <w:r>
        <w:rPr>
          <w:rFonts w:hint="eastAsia"/>
          <w:color w:val="auto"/>
          <w:sz w:val="21"/>
        </w:rPr>
        <w:t>条款号: 5.1修改类型：修改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360" w:lineRule="auto"/>
        <w:ind w:firstLine="422" w:firstLineChars="200"/>
        <w:rPr>
          <w:rFonts w:ascii="宋体" w:hAnsi="宋体"/>
          <w:b/>
          <w:szCs w:val="21"/>
        </w:rPr>
      </w:pPr>
      <w:r>
        <w:rPr>
          <w:rFonts w:hint="eastAsia" w:ascii="宋体" w:hAnsi="宋体"/>
          <w:b/>
          <w:szCs w:val="21"/>
        </w:rPr>
        <w:t>条款号：</w:t>
      </w:r>
      <w:r>
        <w:rPr>
          <w:rFonts w:ascii="宋体" w:hAnsi="宋体"/>
          <w:b/>
          <w:szCs w:val="21"/>
        </w:rPr>
        <w:t>7</w:t>
      </w:r>
      <w:r>
        <w:rPr>
          <w:rFonts w:hint="eastAsia" w:ascii="宋体" w:hAnsi="宋体"/>
          <w:b/>
          <w:szCs w:val="21"/>
        </w:rPr>
        <w:t>.1             修改类型：修改</w:t>
      </w:r>
    </w:p>
    <w:p>
      <w:pPr>
        <w:spacing w:line="360" w:lineRule="auto"/>
        <w:ind w:firstLine="422" w:firstLineChars="200"/>
        <w:rPr>
          <w:rFonts w:ascii="宋体" w:hAnsi="宋体"/>
          <w:szCs w:val="21"/>
        </w:rPr>
      </w:pPr>
      <w:r>
        <w:rPr>
          <w:rFonts w:hint="eastAsia" w:ascii="宋体" w:hAnsi="宋体"/>
          <w:b/>
          <w:szCs w:val="21"/>
        </w:rPr>
        <w:t>原文：</w:t>
      </w:r>
      <w:r>
        <w:rPr>
          <w:rFonts w:ascii="宋体" w:hAnsi="宋体"/>
          <w:b/>
          <w:szCs w:val="21"/>
        </w:rPr>
        <w:t xml:space="preserve">7.1 </w:t>
      </w:r>
      <w:r>
        <w:rPr>
          <w:rFonts w:hint="eastAsia" w:ascii="宋体" w:hAnsi="宋体"/>
          <w:szCs w:val="21"/>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szCs w:val="21"/>
        </w:rPr>
      </w:pPr>
      <w:r>
        <w:rPr>
          <w:rFonts w:hint="eastAsia" w:ascii="宋体" w:hAnsi="宋体"/>
          <w:szCs w:val="21"/>
        </w:rPr>
        <w:t>第一章投标须知</w:t>
      </w:r>
    </w:p>
    <w:p>
      <w:pPr>
        <w:spacing w:line="360" w:lineRule="auto"/>
        <w:ind w:firstLine="420" w:firstLineChars="200"/>
        <w:rPr>
          <w:rFonts w:ascii="宋体" w:hAnsi="宋体"/>
          <w:szCs w:val="21"/>
        </w:rPr>
      </w:pPr>
      <w:r>
        <w:rPr>
          <w:rFonts w:hint="eastAsia" w:ascii="宋体" w:hAnsi="宋体"/>
          <w:szCs w:val="21"/>
        </w:rPr>
        <w:t>第二章开标、评标及定标办法</w:t>
      </w:r>
    </w:p>
    <w:p>
      <w:pPr>
        <w:spacing w:line="360" w:lineRule="auto"/>
        <w:ind w:firstLine="420" w:firstLineChars="200"/>
        <w:rPr>
          <w:rFonts w:ascii="宋体" w:hAnsi="宋体"/>
          <w:szCs w:val="21"/>
        </w:rPr>
      </w:pPr>
      <w:r>
        <w:rPr>
          <w:rFonts w:hint="eastAsia" w:ascii="宋体" w:hAnsi="宋体"/>
          <w:szCs w:val="21"/>
        </w:rPr>
        <w:t>第三章合同条款</w:t>
      </w:r>
    </w:p>
    <w:p>
      <w:pPr>
        <w:spacing w:line="360" w:lineRule="auto"/>
        <w:ind w:firstLine="420" w:firstLineChars="200"/>
        <w:rPr>
          <w:rFonts w:ascii="宋体" w:hAnsi="宋体"/>
          <w:szCs w:val="21"/>
        </w:rPr>
      </w:pPr>
      <w:r>
        <w:rPr>
          <w:rFonts w:hint="eastAsia" w:ascii="宋体" w:hAnsi="宋体"/>
          <w:szCs w:val="21"/>
        </w:rPr>
        <w:t>第四章投标文件格式</w:t>
      </w:r>
    </w:p>
    <w:p>
      <w:pPr>
        <w:spacing w:line="360" w:lineRule="auto"/>
        <w:ind w:firstLine="420" w:firstLineChars="200"/>
        <w:rPr>
          <w:rFonts w:ascii="宋体" w:hAnsi="宋体"/>
          <w:szCs w:val="21"/>
        </w:rPr>
      </w:pPr>
      <w:r>
        <w:rPr>
          <w:rFonts w:hint="eastAsia" w:ascii="宋体" w:hAnsi="宋体"/>
          <w:szCs w:val="21"/>
        </w:rPr>
        <w:t>第五章技术条件（工程建设标准）（另册）</w:t>
      </w:r>
    </w:p>
    <w:p>
      <w:pPr>
        <w:spacing w:line="360" w:lineRule="auto"/>
        <w:ind w:firstLine="420" w:firstLineChars="200"/>
        <w:rPr>
          <w:rFonts w:ascii="宋体" w:hAnsi="宋体"/>
          <w:szCs w:val="21"/>
        </w:rPr>
      </w:pPr>
      <w:r>
        <w:rPr>
          <w:rFonts w:hint="eastAsia" w:ascii="宋体" w:hAnsi="宋体"/>
          <w:szCs w:val="21"/>
        </w:rPr>
        <w:t>第六章图纸及勘察资料</w:t>
      </w:r>
      <w:bookmarkStart w:id="17" w:name="_Hlk48663595"/>
      <w:r>
        <w:rPr>
          <w:rFonts w:hint="eastAsia" w:ascii="宋体" w:hAnsi="宋体"/>
          <w:szCs w:val="21"/>
        </w:rPr>
        <w:t>（另册）</w:t>
      </w:r>
      <w:bookmarkEnd w:id="17"/>
    </w:p>
    <w:p>
      <w:pPr>
        <w:spacing w:line="360" w:lineRule="auto"/>
        <w:ind w:firstLine="420" w:firstLineChars="200"/>
        <w:rPr>
          <w:rFonts w:ascii="宋体" w:hAnsi="宋体"/>
          <w:szCs w:val="21"/>
        </w:rPr>
      </w:pPr>
      <w:r>
        <w:rPr>
          <w:rFonts w:hint="eastAsia" w:ascii="宋体" w:hAnsi="宋体"/>
          <w:szCs w:val="21"/>
        </w:rPr>
        <w:t>第七章招标工程量清单（另册）</w:t>
      </w:r>
    </w:p>
    <w:p>
      <w:pPr>
        <w:spacing w:line="360" w:lineRule="auto"/>
        <w:ind w:firstLine="420" w:firstLineChars="200"/>
        <w:rPr>
          <w:rFonts w:ascii="宋体" w:hAnsi="宋体"/>
          <w:szCs w:val="21"/>
        </w:rPr>
      </w:pPr>
      <w:r>
        <w:rPr>
          <w:rFonts w:hint="eastAsia" w:ascii="宋体" w:hAnsi="宋体"/>
          <w:szCs w:val="21"/>
        </w:rPr>
        <w:t>第八章最高投标限价</w:t>
      </w:r>
    </w:p>
    <w:p>
      <w:pPr>
        <w:pBdr>
          <w:bottom w:val="single" w:color="auto" w:sz="6" w:space="1"/>
        </w:pBdr>
        <w:spacing w:line="360" w:lineRule="auto"/>
        <w:ind w:firstLine="472" w:firstLineChars="224"/>
        <w:rPr>
          <w:rFonts w:ascii="宋体" w:hAnsi="宋体"/>
          <w:szCs w:val="21"/>
          <w:u w:val="single"/>
        </w:rPr>
      </w:pPr>
      <w:r>
        <w:rPr>
          <w:rFonts w:hint="eastAsia" w:ascii="宋体" w:hAnsi="宋体"/>
          <w:b/>
          <w:szCs w:val="21"/>
        </w:rPr>
        <w:t>现文：</w:t>
      </w:r>
      <w:r>
        <w:rPr>
          <w:rFonts w:ascii="宋体" w:hAnsi="宋体"/>
          <w:b/>
          <w:szCs w:val="21"/>
        </w:rPr>
        <w:t>7.1</w:t>
      </w:r>
      <w:r>
        <w:rPr>
          <w:rFonts w:hint="eastAsia" w:ascii="宋体" w:hAnsi="宋体"/>
          <w:szCs w:val="21"/>
        </w:rPr>
        <w:t>本招标文件包括下列文件，以及所有按本须知第8条发出的</w:t>
      </w:r>
      <w:r>
        <w:rPr>
          <w:rFonts w:hint="eastAsia" w:ascii="宋体" w:hAnsi="宋体" w:cs="宋体"/>
          <w:szCs w:val="21"/>
          <w:u w:val="single"/>
        </w:rPr>
        <w:t>招标答疑纪要</w:t>
      </w:r>
      <w:r>
        <w:rPr>
          <w:rFonts w:hint="eastAsia" w:ascii="宋体" w:hAnsi="宋体"/>
          <w:szCs w:val="21"/>
        </w:rPr>
        <w:t>和按本须知第9条发出的澄清或修改：</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第一章投标须知</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第二章开标、评标及定标办法</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第三章合同条款</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第四章投标文件格式</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第五章技术条件（工程建设标准）</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第六章图纸及勘察资料（另册）</w:t>
      </w:r>
    </w:p>
    <w:p>
      <w:pPr>
        <w:pBdr>
          <w:bottom w:val="single" w:color="auto" w:sz="6" w:space="1"/>
        </w:pBdr>
        <w:spacing w:line="360" w:lineRule="auto"/>
        <w:ind w:firstLine="470" w:firstLineChars="224"/>
        <w:rPr>
          <w:rFonts w:ascii="宋体" w:hAnsi="宋体"/>
          <w:szCs w:val="21"/>
          <w:u w:val="single"/>
        </w:rPr>
      </w:pPr>
      <w:r>
        <w:rPr>
          <w:rFonts w:hint="eastAsia" w:ascii="宋体" w:hAnsi="宋体"/>
          <w:szCs w:val="21"/>
        </w:rPr>
        <w:t>第七章招标工程量清单（另册）</w:t>
      </w:r>
    </w:p>
    <w:p>
      <w:pPr>
        <w:pBdr>
          <w:bottom w:val="single" w:color="auto" w:sz="6" w:space="1"/>
        </w:pBdr>
        <w:spacing w:line="360" w:lineRule="auto"/>
        <w:ind w:firstLine="470" w:firstLineChars="224"/>
        <w:rPr>
          <w:rFonts w:ascii="宋体" w:hAnsi="宋体"/>
          <w:b/>
          <w:szCs w:val="21"/>
        </w:rPr>
      </w:pPr>
      <w:r>
        <w:rPr>
          <w:rFonts w:hint="eastAsia" w:ascii="宋体" w:hAnsi="宋体"/>
          <w:szCs w:val="21"/>
          <w:u w:val="single"/>
        </w:rPr>
        <w:t>第八章最高投标限价（另册）</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8.1</w:t>
      </w:r>
      <w:r>
        <w:rPr>
          <w:rFonts w:hint="eastAsia" w:ascii="宋体" w:hAnsi="宋体" w:cs="宋体"/>
          <w:b/>
          <w:szCs w:val="21"/>
        </w:rPr>
        <w:t>修改类型：修改</w:t>
      </w:r>
    </w:p>
    <w:p>
      <w:pPr>
        <w:spacing w:line="460" w:lineRule="exact"/>
        <w:ind w:firstLine="413" w:firstLineChars="196"/>
        <w:rPr>
          <w:rFonts w:ascii="宋体" w:hAnsi="宋体" w:cs="宋体"/>
          <w:b/>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szCs w:val="21"/>
        </w:rPr>
        <w:t>8.1投标人若对招标文件（包括招标图纸）中有疑问，可以通过</w:t>
      </w:r>
      <w:r>
        <w:rPr>
          <w:rFonts w:hint="eastAsia" w:ascii="宋体" w:hAnsi="宋体" w:cs="宋体"/>
          <w:szCs w:val="21"/>
          <w:u w:val="single"/>
        </w:rPr>
        <w:t>广州公共资源交易中心</w:t>
      </w:r>
      <w:r>
        <w:rPr>
          <w:rFonts w:hint="eastAsia" w:ascii="宋体" w:hAnsi="宋体" w:cs="宋体"/>
          <w:szCs w:val="21"/>
        </w:rPr>
        <w:t>交易平台提交给招标人或招标代理人，提交形式见本须知前附表第16项。</w:t>
      </w:r>
    </w:p>
    <w:p>
      <w:pPr>
        <w:pStyle w:val="7"/>
        <w:ind w:firstLine="489" w:firstLineChars="232"/>
        <w:rPr>
          <w:color w:val="auto"/>
          <w:sz w:val="21"/>
        </w:rPr>
      </w:pPr>
      <w:r>
        <w:rPr>
          <w:rFonts w:hint="eastAsia"/>
          <w:color w:val="auto"/>
          <w:sz w:val="21"/>
        </w:rPr>
        <w:t>条款号: 8.2 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527" w:firstLineChars="250"/>
        <w:rPr>
          <w:rFonts w:ascii="宋体" w:hAnsi="宋体" w:cs="宋体"/>
          <w:szCs w:val="21"/>
        </w:rPr>
      </w:pPr>
      <w:r>
        <w:rPr>
          <w:rFonts w:hint="eastAsia"/>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条款号：8.3                  修改类型：修改</w:t>
      </w:r>
    </w:p>
    <w:p>
      <w:pPr>
        <w:pStyle w:val="18"/>
        <w:spacing w:after="0" w:line="460" w:lineRule="exact"/>
        <w:ind w:firstLine="411" w:firstLineChars="196"/>
        <w:rPr>
          <w:rFonts w:ascii="宋体" w:hAnsi="宋体" w:cs="宋体"/>
          <w:bCs/>
          <w:szCs w:val="21"/>
        </w:rPr>
      </w:pPr>
      <w:r>
        <w:rPr>
          <w:rFonts w:hint="eastAsia" w:ascii="宋体" w:hAnsi="宋体" w:cs="宋体"/>
          <w:bCs/>
          <w:szCs w:val="21"/>
        </w:rPr>
        <w:t>原文：8.3答疑会会议纪要为招标文件的一部分。</w:t>
      </w:r>
    </w:p>
    <w:p>
      <w:pPr>
        <w:pBdr>
          <w:bottom w:val="single" w:color="auto" w:sz="6" w:space="1"/>
        </w:pBdr>
        <w:ind w:firstLine="411" w:firstLineChars="196"/>
        <w:rPr>
          <w:bCs/>
          <w:szCs w:val="21"/>
        </w:rPr>
      </w:pPr>
      <w:r>
        <w:rPr>
          <w:rFonts w:hint="eastAsia" w:ascii="宋体" w:hAnsi="宋体" w:cs="宋体"/>
          <w:bCs/>
          <w:szCs w:val="21"/>
        </w:rPr>
        <w:t>现文：8.4</w:t>
      </w:r>
      <w:r>
        <w:rPr>
          <w:rFonts w:hint="eastAsia" w:ascii="宋体" w:hAnsi="宋体" w:cs="宋体"/>
          <w:bCs/>
          <w:szCs w:val="21"/>
          <w:u w:val="single"/>
        </w:rPr>
        <w:t>招标答疑纪要</w:t>
      </w:r>
      <w:r>
        <w:rPr>
          <w:rFonts w:hint="eastAsia" w:ascii="宋体" w:hAnsi="宋体" w:cs="宋体"/>
          <w:bCs/>
          <w:szCs w:val="21"/>
        </w:rPr>
        <w:t>为招标文件的一部分。</w:t>
      </w:r>
    </w:p>
    <w:p>
      <w:pPr>
        <w:pStyle w:val="7"/>
        <w:ind w:firstLine="489" w:firstLineChars="232"/>
        <w:rPr>
          <w:color w:val="auto"/>
          <w:sz w:val="21"/>
        </w:rPr>
      </w:pPr>
      <w:r>
        <w:rPr>
          <w:rFonts w:hint="eastAsia"/>
          <w:color w:val="auto"/>
          <w:sz w:val="21"/>
        </w:rPr>
        <w:t>条款号: 8.4               修改类型：修改</w:t>
      </w:r>
    </w:p>
    <w:p>
      <w:pPr>
        <w:pStyle w:val="17"/>
        <w:spacing w:line="460" w:lineRule="exact"/>
        <w:ind w:firstLine="413" w:firstLineChars="196"/>
        <w:rPr>
          <w:sz w:val="21"/>
          <w:szCs w:val="21"/>
        </w:rPr>
      </w:pPr>
      <w:r>
        <w:rPr>
          <w:rFonts w:hint="eastAsia"/>
          <w:b/>
          <w:sz w:val="21"/>
          <w:szCs w:val="21"/>
        </w:rPr>
        <w:t>原文：</w:t>
      </w:r>
      <w:r>
        <w:rPr>
          <w:rFonts w:hint="eastAsia"/>
          <w:sz w:val="21"/>
          <w:szCs w:val="21"/>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pStyle w:val="2"/>
      </w:pPr>
    </w:p>
    <w:p>
      <w:pPr>
        <w:pStyle w:val="7"/>
        <w:ind w:firstLine="489" w:firstLineChars="232"/>
        <w:rPr>
          <w:color w:val="auto"/>
          <w:sz w:val="21"/>
        </w:rPr>
      </w:pPr>
      <w:r>
        <w:rPr>
          <w:rFonts w:hint="eastAsia"/>
          <w:color w:val="auto"/>
          <w:sz w:val="21"/>
        </w:rPr>
        <w:t>条款号: 9.2修改类型：修改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szCs w:val="21"/>
        </w:rPr>
        <w:t xml:space="preserve">9.4            </w:t>
      </w:r>
      <w:r>
        <w:rPr>
          <w:rFonts w:hint="eastAsia" w:ascii="宋体" w:hAnsi="宋体" w:cs="宋体"/>
          <w:b/>
          <w:szCs w:val="21"/>
        </w:rPr>
        <w:t>修改类型：修改</w:t>
      </w:r>
    </w:p>
    <w:p>
      <w:pPr>
        <w:pStyle w:val="18"/>
        <w:spacing w:after="0"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9.4招标文件的澄清、修改均以</w:t>
      </w:r>
      <w:r>
        <w:rPr>
          <w:rFonts w:hint="eastAsia" w:ascii="宋体" w:hAnsi="宋体" w:cs="宋体"/>
          <w:szCs w:val="21"/>
          <w:u w:val="single"/>
        </w:rPr>
        <w:t>广州公共资源交易中心交易平台</w:t>
      </w:r>
      <w:r>
        <w:rPr>
          <w:rFonts w:hint="eastAsia" w:ascii="宋体" w:hAnsi="宋体" w:cs="宋体"/>
          <w:szCs w:val="21"/>
        </w:rPr>
        <w:t>发布的内容为准。当招标文件的澄清、修改在同一内容的表述不一致时，以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pStyle w:val="18"/>
        <w:spacing w:after="0" w:line="460" w:lineRule="exact"/>
        <w:ind w:firstLine="422" w:firstLineChars="200"/>
        <w:rPr>
          <w:rFonts w:ascii="宋体" w:hAnsi="宋体" w:cs="宋体"/>
          <w:b/>
          <w:szCs w:val="21"/>
        </w:rPr>
      </w:pPr>
      <w:r>
        <w:rPr>
          <w:rFonts w:hint="eastAsia" w:ascii="宋体" w:hAnsi="宋体" w:cs="宋体"/>
          <w:b/>
          <w:szCs w:val="21"/>
        </w:rPr>
        <w:t>条款号：11.2 、11.3        修改类型：修改</w:t>
      </w:r>
    </w:p>
    <w:p>
      <w:pPr>
        <w:spacing w:line="460" w:lineRule="exact"/>
        <w:ind w:firstLine="422" w:firstLineChars="200"/>
        <w:rPr>
          <w:rFonts w:ascii="宋体" w:hAnsi="宋体" w:cs="宋体"/>
          <w:szCs w:val="21"/>
        </w:rPr>
      </w:pPr>
      <w:r>
        <w:rPr>
          <w:rFonts w:hint="eastAsia" w:ascii="宋体" w:hAnsi="宋体" w:cs="宋体"/>
          <w:b/>
          <w:szCs w:val="21"/>
        </w:rPr>
        <w:t>原文：</w:t>
      </w:r>
      <w:r>
        <w:rPr>
          <w:rFonts w:ascii="宋体" w:hAnsi="宋体" w:cs="宋体"/>
          <w:szCs w:val="21"/>
        </w:rPr>
        <w:t>11.2</w:t>
      </w:r>
      <w:r>
        <w:rPr>
          <w:rFonts w:hint="eastAsia" w:ascii="宋体" w:hAnsi="宋体" w:cs="宋体"/>
          <w:szCs w:val="21"/>
        </w:rPr>
        <w:t>投标文件技术标部分主要包括下列内容</w:t>
      </w:r>
      <w:r>
        <w:rPr>
          <w:rFonts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11.2.1 技术投标文件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 xml:space="preserve">（1）投标人声明；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（9）拟委派项目负责人的建造师注册证书（取自平台内上传件）；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（11）专职安全员须具有在有效期内的安全考核合格证书（C3类）或建筑施工企业专职安全生产管理人员安全生产考核合格证书（取自平台内上传件）；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460" w:lineRule="exact"/>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ascii="宋体" w:hAnsi="宋体" w:cs="宋体"/>
          <w:szCs w:val="21"/>
        </w:rPr>
      </w:pPr>
      <w:r>
        <w:rPr>
          <w:rFonts w:ascii="宋体" w:hAnsi="宋体" w:cs="宋体"/>
          <w:szCs w:val="21"/>
        </w:rPr>
        <w:t>11.2.3</w:t>
      </w:r>
      <w:r>
        <w:rPr>
          <w:rFonts w:hint="eastAsia" w:ascii="宋体" w:hAnsi="宋体" w:cs="宋体"/>
          <w:szCs w:val="21"/>
        </w:rPr>
        <w:t>项目管理机构配备。</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）投标人应列出该项目工程的施工组织机构构成和画出机构框架图及其负责人；</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）投标人应详细列出该施工组织机构中主要成员的名单、简历资料、职务职称和在本项目中拟担任的职务等资料，并附上有关证明材料扫描件；</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）其他辅助说明资料。</w:t>
      </w:r>
    </w:p>
    <w:p>
      <w:pPr>
        <w:spacing w:line="460" w:lineRule="exact"/>
        <w:ind w:firstLine="420" w:firstLineChars="200"/>
        <w:rPr>
          <w:rFonts w:ascii="宋体" w:hAnsi="宋体" w:cs="宋体"/>
          <w:szCs w:val="21"/>
        </w:rPr>
      </w:pPr>
      <w:r>
        <w:rPr>
          <w:rFonts w:ascii="宋体" w:hAnsi="宋体" w:cs="宋体"/>
          <w:szCs w:val="21"/>
        </w:rPr>
        <w:t>11.2.4</w:t>
      </w:r>
      <w:r>
        <w:rPr>
          <w:rFonts w:hint="eastAsia" w:ascii="宋体" w:hAnsi="宋体" w:cs="宋体"/>
          <w:szCs w:val="21"/>
        </w:rPr>
        <w:t>投标人在广州市可使用适合本工程的机械设备（附：机械设备为自有或租赁的说明；及承诺机械设备如属于租赁的，其租赁是不属于重复租赁）。</w:t>
      </w:r>
    </w:p>
    <w:p>
      <w:pPr>
        <w:spacing w:line="460" w:lineRule="exact"/>
        <w:ind w:firstLine="420" w:firstLineChars="200"/>
        <w:rPr>
          <w:rFonts w:ascii="宋体" w:hAnsi="宋体" w:cs="宋体"/>
          <w:szCs w:val="21"/>
        </w:rPr>
      </w:pPr>
      <w:r>
        <w:rPr>
          <w:rFonts w:ascii="宋体" w:hAnsi="宋体" w:cs="宋体"/>
          <w:szCs w:val="21"/>
        </w:rPr>
        <w:t>11.2.5</w:t>
      </w:r>
      <w:r>
        <w:rPr>
          <w:rFonts w:hint="eastAsia" w:ascii="宋体" w:hAnsi="宋体" w:cs="宋体"/>
          <w:szCs w:val="21"/>
        </w:rPr>
        <w:t>施工组织设计或施工方案。</w:t>
      </w:r>
    </w:p>
    <w:p>
      <w:pPr>
        <w:spacing w:line="460" w:lineRule="exact"/>
        <w:ind w:firstLine="420" w:firstLineChars="200"/>
        <w:rPr>
          <w:rFonts w:ascii="宋体" w:hAnsi="宋体" w:cs="宋体"/>
          <w:szCs w:val="21"/>
        </w:rPr>
      </w:pPr>
      <w:r>
        <w:rPr>
          <w:rFonts w:ascii="宋体" w:hAnsi="宋体" w:cs="宋体"/>
          <w:szCs w:val="21"/>
        </w:rPr>
        <w:t>11.2.</w:t>
      </w:r>
      <w:r>
        <w:rPr>
          <w:rFonts w:hint="eastAsia" w:ascii="宋体" w:hAnsi="宋体" w:cs="宋体"/>
          <w:szCs w:val="21"/>
        </w:rPr>
        <w:t>6按照招标文件要求填写的《参与编制技术标投标文件人员名单》。</w:t>
      </w:r>
    </w:p>
    <w:p>
      <w:pPr>
        <w:spacing w:line="460" w:lineRule="exact"/>
        <w:ind w:firstLine="420" w:firstLineChars="200"/>
        <w:rPr>
          <w:rFonts w:ascii="宋体" w:hAnsi="宋体" w:cs="宋体"/>
          <w:szCs w:val="21"/>
        </w:rPr>
      </w:pPr>
      <w:r>
        <w:rPr>
          <w:rFonts w:ascii="宋体" w:hAnsi="宋体" w:cs="宋体"/>
          <w:szCs w:val="21"/>
        </w:rPr>
        <w:t xml:space="preserve">11.3 </w:t>
      </w:r>
      <w:r>
        <w:rPr>
          <w:rFonts w:hint="eastAsia" w:ascii="宋体" w:hAnsi="宋体" w:cs="宋体"/>
          <w:szCs w:val="21"/>
        </w:rPr>
        <w:t>经济部分投标文件主要包括下列内容：</w:t>
      </w:r>
    </w:p>
    <w:p>
      <w:pPr>
        <w:spacing w:line="460" w:lineRule="exact"/>
        <w:ind w:firstLine="420" w:firstLineChars="200"/>
        <w:rPr>
          <w:rFonts w:ascii="宋体" w:hAnsi="宋体" w:cs="宋体"/>
          <w:szCs w:val="21"/>
        </w:rPr>
      </w:pPr>
      <w:r>
        <w:rPr>
          <w:rFonts w:ascii="宋体" w:hAnsi="宋体" w:cs="宋体"/>
          <w:szCs w:val="21"/>
        </w:rPr>
        <w:t xml:space="preserve">11.3.1 </w:t>
      </w:r>
      <w:r>
        <w:rPr>
          <w:rFonts w:hint="eastAsia" w:ascii="宋体" w:hAnsi="宋体" w:cs="宋体"/>
          <w:szCs w:val="21"/>
        </w:rPr>
        <w:t>经济投标文件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ascii="宋体" w:hAnsi="宋体" w:cs="宋体"/>
          <w:szCs w:val="21"/>
        </w:rPr>
        <w:t>11.3.2</w:t>
      </w:r>
      <w:r>
        <w:rPr>
          <w:rFonts w:hint="eastAsia" w:ascii="宋体" w:hAnsi="宋体" w:cs="宋体"/>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）投标总价封面、扉页；</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）总说明</w:t>
      </w:r>
    </w:p>
    <w:p>
      <w:pPr>
        <w:spacing w:line="460" w:lineRule="exact"/>
        <w:ind w:firstLine="420" w:firstLineChars="200"/>
        <w:rPr>
          <w:rFonts w:ascii="宋体" w:hAnsi="宋体" w:cs="宋体"/>
          <w:szCs w:val="21"/>
        </w:rPr>
      </w:pPr>
      <w:r>
        <w:rPr>
          <w:rFonts w:hint="eastAsia" w:ascii="宋体" w:hAnsi="宋体" w:cs="宋体"/>
          <w:szCs w:val="21"/>
        </w:rPr>
        <w:t>（3）工程项目投标报价汇总表；</w:t>
      </w:r>
    </w:p>
    <w:p>
      <w:pPr>
        <w:spacing w:line="460" w:lineRule="exact"/>
        <w:ind w:firstLine="420" w:firstLineChars="200"/>
        <w:rPr>
          <w:rFonts w:ascii="宋体" w:hAnsi="宋体" w:cs="宋体"/>
          <w:szCs w:val="21"/>
        </w:rPr>
      </w:pPr>
      <w:r>
        <w:rPr>
          <w:rFonts w:hint="eastAsia" w:ascii="宋体" w:hAnsi="宋体" w:cs="宋体"/>
          <w:szCs w:val="21"/>
        </w:rPr>
        <w:t>（4）单项工程投标报价汇总表；</w:t>
      </w:r>
    </w:p>
    <w:p>
      <w:pPr>
        <w:spacing w:line="460" w:lineRule="exact"/>
        <w:ind w:firstLine="420" w:firstLineChars="200"/>
        <w:rPr>
          <w:rFonts w:ascii="宋体" w:hAnsi="宋体" w:cs="宋体"/>
          <w:szCs w:val="21"/>
        </w:rPr>
      </w:pPr>
      <w:r>
        <w:rPr>
          <w:rFonts w:hint="eastAsia" w:ascii="宋体" w:hAnsi="宋体" w:cs="宋体"/>
          <w:szCs w:val="21"/>
        </w:rPr>
        <w:t>（5）单位工程投标报价汇总表；</w:t>
      </w:r>
    </w:p>
    <w:p>
      <w:pPr>
        <w:spacing w:line="460" w:lineRule="exact"/>
        <w:ind w:firstLine="420" w:firstLineChars="200"/>
        <w:rPr>
          <w:rFonts w:ascii="宋体" w:hAnsi="宋体" w:cs="宋体"/>
          <w:szCs w:val="21"/>
        </w:rPr>
      </w:pPr>
      <w:r>
        <w:rPr>
          <w:rFonts w:hint="eastAsia" w:ascii="宋体" w:hAnsi="宋体" w:cs="宋体"/>
          <w:szCs w:val="21"/>
        </w:rPr>
        <w:t>（6）分部分项工程清单与计价表；</w:t>
      </w:r>
    </w:p>
    <w:p>
      <w:pPr>
        <w:spacing w:line="460" w:lineRule="exact"/>
        <w:ind w:firstLine="420" w:firstLineChars="200"/>
        <w:rPr>
          <w:rFonts w:ascii="宋体" w:hAnsi="宋体" w:cs="宋体"/>
          <w:szCs w:val="21"/>
        </w:rPr>
      </w:pPr>
      <w:r>
        <w:rPr>
          <w:rFonts w:hint="eastAsia" w:ascii="宋体" w:hAnsi="宋体" w:cs="宋体"/>
          <w:szCs w:val="21"/>
        </w:rPr>
        <w:t>（7）单价措施项目清单与计价表；</w:t>
      </w:r>
    </w:p>
    <w:p>
      <w:pPr>
        <w:spacing w:line="460" w:lineRule="exact"/>
        <w:ind w:firstLine="420" w:firstLineChars="200"/>
        <w:rPr>
          <w:rFonts w:ascii="宋体" w:hAnsi="宋体" w:cs="宋体"/>
          <w:szCs w:val="21"/>
        </w:rPr>
      </w:pPr>
      <w:r>
        <w:rPr>
          <w:rFonts w:hint="eastAsia" w:ascii="宋体" w:hAnsi="宋体" w:cs="宋体"/>
          <w:szCs w:val="21"/>
        </w:rPr>
        <w:t>（8）总价措施项目清单与计价表；</w:t>
      </w:r>
    </w:p>
    <w:p>
      <w:pPr>
        <w:spacing w:line="460" w:lineRule="exact"/>
        <w:ind w:firstLine="420" w:firstLineChars="200"/>
        <w:rPr>
          <w:rFonts w:ascii="宋体" w:hAnsi="宋体" w:cs="宋体"/>
          <w:szCs w:val="21"/>
        </w:rPr>
      </w:pPr>
      <w:r>
        <w:rPr>
          <w:rFonts w:hint="eastAsia" w:ascii="宋体" w:hAnsi="宋体" w:cs="宋体"/>
          <w:szCs w:val="21"/>
        </w:rPr>
        <w:t>（9）综合单价分析表；</w:t>
      </w:r>
    </w:p>
    <w:p>
      <w:pPr>
        <w:spacing w:line="460" w:lineRule="exact"/>
        <w:ind w:firstLine="420" w:firstLineChars="200"/>
        <w:rPr>
          <w:rFonts w:ascii="宋体" w:hAnsi="宋体" w:cs="宋体"/>
          <w:szCs w:val="21"/>
        </w:rPr>
      </w:pPr>
      <w:r>
        <w:rPr>
          <w:rFonts w:hint="eastAsia" w:ascii="宋体" w:hAnsi="宋体" w:cs="宋体"/>
          <w:szCs w:val="21"/>
        </w:rPr>
        <w:t>（10）其他项目清单与计价汇总表；</w:t>
      </w:r>
    </w:p>
    <w:p>
      <w:pPr>
        <w:spacing w:line="460" w:lineRule="exact"/>
        <w:ind w:firstLine="420" w:firstLineChars="200"/>
        <w:rPr>
          <w:rFonts w:ascii="宋体" w:hAnsi="宋体" w:cs="宋体"/>
          <w:szCs w:val="21"/>
        </w:rPr>
      </w:pPr>
      <w:r>
        <w:rPr>
          <w:rFonts w:hint="eastAsia" w:ascii="宋体" w:hAnsi="宋体" w:cs="宋体"/>
          <w:szCs w:val="21"/>
        </w:rPr>
        <w:t>（11）暂列金额明细表；</w:t>
      </w:r>
    </w:p>
    <w:p>
      <w:pPr>
        <w:spacing w:line="460" w:lineRule="exact"/>
        <w:ind w:firstLine="420" w:firstLineChars="200"/>
        <w:rPr>
          <w:rFonts w:ascii="宋体" w:hAnsi="宋体" w:cs="宋体"/>
          <w:szCs w:val="21"/>
        </w:rPr>
      </w:pPr>
      <w:r>
        <w:rPr>
          <w:rFonts w:hint="eastAsia" w:ascii="宋体" w:hAnsi="宋体" w:cs="宋体"/>
          <w:szCs w:val="21"/>
        </w:rPr>
        <w:t>（12）材料（工程设备）暂估价明细表；</w:t>
      </w:r>
    </w:p>
    <w:p>
      <w:pPr>
        <w:spacing w:line="460" w:lineRule="exact"/>
        <w:ind w:firstLine="420" w:firstLineChars="200"/>
        <w:rPr>
          <w:rFonts w:ascii="宋体" w:hAnsi="宋体" w:cs="宋体"/>
          <w:szCs w:val="21"/>
        </w:rPr>
      </w:pPr>
      <w:r>
        <w:rPr>
          <w:rFonts w:hint="eastAsia" w:ascii="宋体" w:hAnsi="宋体" w:cs="宋体"/>
          <w:szCs w:val="21"/>
        </w:rPr>
        <w:t>（13）专业工程暂估价明细表；</w:t>
      </w:r>
    </w:p>
    <w:p>
      <w:pPr>
        <w:spacing w:line="460" w:lineRule="exact"/>
        <w:ind w:firstLine="420" w:firstLineChars="200"/>
        <w:rPr>
          <w:rFonts w:ascii="宋体" w:hAnsi="宋体" w:cs="宋体"/>
          <w:szCs w:val="21"/>
        </w:rPr>
      </w:pPr>
      <w:r>
        <w:rPr>
          <w:rFonts w:hint="eastAsia" w:ascii="宋体" w:hAnsi="宋体" w:cs="宋体"/>
          <w:szCs w:val="21"/>
        </w:rPr>
        <w:t>（14）计日工表；</w:t>
      </w:r>
    </w:p>
    <w:p>
      <w:pPr>
        <w:spacing w:line="460" w:lineRule="exact"/>
        <w:ind w:firstLine="420" w:firstLineChars="200"/>
        <w:rPr>
          <w:rFonts w:ascii="宋体" w:hAnsi="宋体" w:cs="宋体"/>
          <w:szCs w:val="21"/>
        </w:rPr>
      </w:pPr>
      <w:r>
        <w:rPr>
          <w:rFonts w:hint="eastAsia" w:ascii="宋体" w:hAnsi="宋体" w:cs="宋体"/>
          <w:szCs w:val="21"/>
        </w:rPr>
        <w:t>（15）总承包服务计价表；</w:t>
      </w:r>
    </w:p>
    <w:p>
      <w:pPr>
        <w:spacing w:line="460" w:lineRule="exact"/>
        <w:ind w:firstLine="420" w:firstLineChars="200"/>
        <w:rPr>
          <w:rFonts w:ascii="宋体" w:hAnsi="宋体" w:cs="宋体"/>
          <w:szCs w:val="21"/>
        </w:rPr>
      </w:pPr>
      <w:r>
        <w:rPr>
          <w:rFonts w:hint="eastAsia" w:ascii="宋体" w:hAnsi="宋体" w:cs="宋体"/>
          <w:szCs w:val="21"/>
        </w:rPr>
        <w:t>（16）规费和税金项目计价表；</w:t>
      </w:r>
    </w:p>
    <w:p>
      <w:pPr>
        <w:spacing w:line="460" w:lineRule="exact"/>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460" w:lineRule="exact"/>
        <w:ind w:firstLine="420" w:firstLineChars="200"/>
        <w:rPr>
          <w:rFonts w:ascii="宋体" w:hAnsi="宋体" w:cs="宋体"/>
          <w:szCs w:val="21"/>
        </w:rPr>
      </w:pPr>
      <w:r>
        <w:rPr>
          <w:rFonts w:ascii="宋体" w:hAnsi="宋体" w:cs="宋体"/>
          <w:szCs w:val="21"/>
        </w:rPr>
        <w:t>11.3.</w:t>
      </w:r>
      <w:r>
        <w:rPr>
          <w:rFonts w:hint="eastAsia" w:ascii="宋体" w:hAnsi="宋体" w:cs="宋体"/>
          <w:szCs w:val="21"/>
        </w:rPr>
        <w:t>3按照招标文件要求填写的《参与编制经济标投标文件人员名单》。</w:t>
      </w:r>
    </w:p>
    <w:p>
      <w:pPr>
        <w:spacing w:line="460" w:lineRule="exact"/>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spacing w:line="46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11.2投标文件技术标部分主要包括下列内容：</w:t>
      </w:r>
    </w:p>
    <w:p>
      <w:pPr>
        <w:spacing w:line="460" w:lineRule="exact"/>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 xml:space="preserve">（1）投标人声明；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（9）拟委派项目负责人的相关证书、资料（取自平台内上传件）；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（10）项目负责人持有安全生产考核合格证（B类）或建筑施工企业项目负责人安全生产考核合格证书（取自平台内上传件）；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（11）专职安全员须具有安全生产考核合格证（C类）或建筑施工企业专职安全生产管理人员安全生产考核合格证（C3类）（取自平台内上传件）；</w:t>
      </w:r>
    </w:p>
    <w:p>
      <w:pPr>
        <w:spacing w:line="460" w:lineRule="exact"/>
        <w:ind w:firstLine="420" w:firstLineChars="200"/>
        <w:rPr>
          <w:rFonts w:ascii="宋体" w:hAnsi="宋体" w:cs="宋体"/>
          <w:szCs w:val="21"/>
        </w:rPr>
      </w:pPr>
      <w:r>
        <w:rPr>
          <w:rFonts w:hint="eastAsia" w:ascii="宋体" w:hAnsi="宋体" w:cs="宋体"/>
          <w:szCs w:val="21"/>
        </w:rPr>
        <w:t>（12）投标人已按照附件一的内容签署盖章的投标人声明；</w:t>
      </w:r>
    </w:p>
    <w:p>
      <w:pPr>
        <w:spacing w:line="460" w:lineRule="exact"/>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（13）资格审查前，投标人须在广州市住房和城乡建设局建立企业信用档案及拟担任本工程项目负责人、专职安全员须是本企业信用档案中的在册人员。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14）投标人未出现以下情形：与其它投标人的单位负责人为同一人或者存在控股、管理关系的（按投标人提供的《投标人声明》第八条内容进行评审）。如不同投标人出现单位负责人为同一人或者存在控股、管理关系的情形，则相关投标均无效；</w:t>
      </w:r>
    </w:p>
    <w:p>
      <w:pPr>
        <w:spacing w:line="460" w:lineRule="exact"/>
        <w:ind w:firstLine="420" w:firstLineChars="200"/>
        <w:rPr>
          <w:rFonts w:ascii="宋体" w:hAnsi="宋体" w:cs="宋体"/>
          <w:szCs w:val="21"/>
        </w:rPr>
      </w:pPr>
      <w:r>
        <w:rPr>
          <w:rFonts w:hint="eastAsia" w:ascii="宋体" w:hAnsi="宋体" w:cs="宋体"/>
          <w:szCs w:val="21"/>
        </w:rPr>
        <w:t>（15）投标人未被纳入失信联合惩戒名单且被限制参加财政投资工程或政府投资工程或建设工程投标的（具体名单以递交投标文件截止时间“信用广州”https://credit1.gz.gov.cn/sgs/sgsXkNew公布的“失信黑名单”为准）。</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11.2.3</w:t>
      </w:r>
      <w:r>
        <w:rPr>
          <w:rFonts w:hint="eastAsia" w:ascii="宋体" w:hAnsi="宋体" w:cs="宋体"/>
          <w:bCs/>
          <w:szCs w:val="21"/>
          <w:u w:val="single"/>
        </w:rPr>
        <w:t>企业相关资料。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11.2.4</w:t>
      </w:r>
      <w:r>
        <w:rPr>
          <w:rFonts w:hint="eastAsia" w:ascii="宋体" w:hAnsi="宋体" w:cs="宋体"/>
          <w:bCs/>
          <w:szCs w:val="21"/>
          <w:u w:val="single"/>
        </w:rPr>
        <w:t>按照招标文件要求填写的《参与编制技术标投标文件人员名单》（格式见第四章）。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11.2.5</w:t>
      </w:r>
      <w:r>
        <w:rPr>
          <w:rFonts w:hint="eastAsia" w:ascii="宋体" w:hAnsi="宋体" w:cs="宋体"/>
          <w:bCs/>
          <w:szCs w:val="21"/>
          <w:u w:val="single"/>
        </w:rPr>
        <w:t>《投标函》（须按招标文件第四章格式）。</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11.2.6</w:t>
      </w:r>
      <w:r>
        <w:rPr>
          <w:rFonts w:hint="eastAsia" w:ascii="宋体" w:hAnsi="宋体" w:cs="宋体"/>
          <w:bCs/>
          <w:szCs w:val="21"/>
          <w:u w:val="single"/>
        </w:rPr>
        <w:t>《项目管理机构人员基本情况及业绩表》（格式见第四章）。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11.2.7</w:t>
      </w:r>
      <w:r>
        <w:rPr>
          <w:rFonts w:hint="eastAsia" w:ascii="宋体" w:hAnsi="宋体" w:cs="宋体"/>
          <w:bCs/>
          <w:szCs w:val="21"/>
          <w:u w:val="single"/>
        </w:rPr>
        <w:t>《企业业绩表》（格式见第四章）。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11.2.8</w:t>
      </w:r>
      <w:r>
        <w:rPr>
          <w:rFonts w:hint="eastAsia" w:ascii="宋体" w:hAnsi="宋体" w:cs="宋体"/>
          <w:bCs/>
          <w:szCs w:val="21"/>
          <w:u w:val="single"/>
        </w:rPr>
        <w:t>其他投标人认为应该提供的资料。</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 经济部分投标文件主要包括下列内容：</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11.3.1  经济投标文件(按招标文件的要求填写)。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szCs w:val="21"/>
          <w:u w:val="single"/>
        </w:rPr>
        <w:t>（投标报价的工程量清单的组成、格式等按广州公共资源交易中心的投标文件管理软件自动生成）</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11.3.3按照招标文件要求填写的《参与编制经济标投标文件人员名单》。</w:t>
      </w:r>
      <w:r>
        <w:rPr>
          <w:rFonts w:hint="eastAsia" w:ascii="宋体" w:hAnsi="宋体" w:cs="宋体"/>
          <w:bCs/>
          <w:szCs w:val="21"/>
          <w:u w:val="single"/>
        </w:rPr>
        <w:t>（须按招标文件第四章格式）。</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460" w:lineRule="exact"/>
        <w:ind w:firstLine="424" w:firstLineChars="202"/>
        <w:rPr>
          <w:rFonts w:ascii="宋体" w:hAnsi="宋体" w:cs="宋体"/>
          <w:szCs w:val="21"/>
        </w:rPr>
      </w:pPr>
      <w:r>
        <w:rPr>
          <w:rFonts w:hint="eastAsia" w:ascii="宋体" w:hAnsi="宋体" w:cs="宋体"/>
          <w:bCs/>
          <w:szCs w:val="21"/>
        </w:rPr>
        <w:t>11.3.5</w:t>
      </w:r>
      <w:r>
        <w:rPr>
          <w:rFonts w:hint="eastAsia" w:ascii="宋体" w:hAnsi="宋体" w:cs="宋体"/>
          <w:bCs/>
          <w:szCs w:val="21"/>
          <w:u w:val="single"/>
        </w:rPr>
        <w:t>《对投标文件编制的承诺》（须按招标文件第四章格式）</w:t>
      </w:r>
      <w:r>
        <w:rPr>
          <w:rFonts w:hint="eastAsia" w:ascii="宋体" w:hAnsi="宋体" w:cs="宋体"/>
          <w:bCs/>
          <w:szCs w:val="21"/>
        </w:rPr>
        <w:t>。</w:t>
      </w:r>
    </w:p>
    <w:p>
      <w:pPr>
        <w:pStyle w:val="2"/>
      </w:pPr>
    </w:p>
    <w:p>
      <w:pPr>
        <w:pStyle w:val="7"/>
        <w:ind w:firstLine="409" w:firstLineChars="194"/>
        <w:rPr>
          <w:color w:val="auto"/>
          <w:sz w:val="21"/>
        </w:rPr>
      </w:pPr>
      <w:r>
        <w:rPr>
          <w:rFonts w:hint="eastAsia"/>
          <w:color w:val="auto"/>
          <w:sz w:val="21"/>
        </w:rPr>
        <w:t>条款号: 12.2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p>
    <w:p>
      <w:pPr>
        <w:pStyle w:val="7"/>
        <w:ind w:firstLine="409" w:firstLineChars="194"/>
        <w:rPr>
          <w:color w:val="auto"/>
          <w:sz w:val="21"/>
        </w:rPr>
      </w:pPr>
      <w:r>
        <w:rPr>
          <w:rFonts w:hint="eastAsia"/>
          <w:color w:val="auto"/>
          <w:sz w:val="21"/>
        </w:rPr>
        <w:t>条款号: 12.3           修改类型：修改</w:t>
      </w:r>
    </w:p>
    <w:p>
      <w:pPr>
        <w:spacing w:line="360" w:lineRule="auto"/>
        <w:ind w:firstLine="411" w:firstLineChars="195"/>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p>
    <w:p>
      <w:pPr>
        <w:spacing w:line="360" w:lineRule="auto"/>
        <w:ind w:firstLine="409" w:firstLineChars="195"/>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Bdr>
          <w:bottom w:val="single" w:color="auto" w:sz="6" w:space="1"/>
        </w:pBdr>
        <w:spacing w:line="360" w:lineRule="auto"/>
        <w:ind w:firstLine="409" w:firstLineChars="195"/>
        <w:textAlignment w:val="baseline"/>
        <w:rPr>
          <w:rFonts w:ascii="宋体" w:hAnsi="宋体" w:cs="宋体"/>
          <w:bCs/>
          <w:szCs w:val="21"/>
        </w:rPr>
      </w:pPr>
      <w:r>
        <w:rPr>
          <w:rFonts w:hint="eastAsia" w:ascii="宋体" w:hAnsi="宋体" w:cs="宋体"/>
          <w:bCs/>
          <w:szCs w:val="21"/>
        </w:rPr>
        <w:t>如不按上述要求编制引起系统无法检索、读取相关信息的，其后果由投标人承担。</w:t>
      </w:r>
    </w:p>
    <w:p>
      <w:pPr>
        <w:pStyle w:val="7"/>
        <w:ind w:firstLine="409" w:firstLineChars="194"/>
        <w:rPr>
          <w:rFonts w:cs="宋体"/>
          <w:b w:val="0"/>
          <w:color w:val="auto"/>
        </w:rPr>
      </w:pPr>
      <w:r>
        <w:rPr>
          <w:rFonts w:hint="eastAsia"/>
          <w:color w:val="auto"/>
          <w:sz w:val="21"/>
        </w:rPr>
        <w:t>条款号: 13.1           修改类型：修改</w:t>
      </w:r>
    </w:p>
    <w:p>
      <w:pPr>
        <w:pBdr>
          <w:bottom w:val="single" w:color="auto" w:sz="6" w:space="1"/>
        </w:pBdr>
        <w:spacing w:line="360" w:lineRule="auto"/>
        <w:ind w:firstLine="411" w:firstLineChars="195"/>
        <w:rPr>
          <w:rFonts w:ascii="宋体" w:hAnsi="宋体" w:cs="宋体"/>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Cs/>
          <w:szCs w:val="21"/>
        </w:rPr>
        <w:t>13.5 13.5.1  13.5.2  13.5.3  13.5.4</w:t>
      </w:r>
      <w:r>
        <w:rPr>
          <w:rFonts w:hint="eastAsia" w:ascii="宋体" w:hAnsi="宋体" w:cs="宋体"/>
          <w:b/>
          <w:szCs w:val="21"/>
        </w:rPr>
        <w:t xml:space="preserve">         修改类型：修改</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13.5 工程项目实施期间……，中标后双方协商约定。</w:t>
      </w:r>
    </w:p>
    <w:p>
      <w:pPr>
        <w:pStyle w:val="18"/>
        <w:pBdr>
          <w:bottom w:val="single" w:color="auto" w:sz="6" w:space="1"/>
        </w:pBdr>
        <w:spacing w:after="0"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 xml:space="preserve">13.5 </w:t>
      </w:r>
      <w:r>
        <w:rPr>
          <w:rFonts w:hint="eastAsia" w:ascii="宋体" w:hAnsi="宋体" w:cs="宋体"/>
          <w:szCs w:val="21"/>
          <w:u w:val="single"/>
        </w:rPr>
        <w:t>变更结算方式按施工合同相关规定执行。</w:t>
      </w:r>
    </w:p>
    <w:p>
      <w:pPr>
        <w:pStyle w:val="7"/>
        <w:ind w:firstLine="409" w:firstLineChars="194"/>
        <w:rPr>
          <w:color w:val="auto"/>
          <w:sz w:val="21"/>
        </w:rPr>
      </w:pPr>
      <w:r>
        <w:rPr>
          <w:rFonts w:hint="eastAsia"/>
          <w:color w:val="auto"/>
          <w:sz w:val="21"/>
        </w:rPr>
        <w:t>条款号: 13.4           修改类型：修改</w:t>
      </w:r>
    </w:p>
    <w:p>
      <w:pPr>
        <w:pStyle w:val="18"/>
        <w:spacing w:after="0"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atLeas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p>
    <w:p>
      <w:pPr>
        <w:pStyle w:val="7"/>
        <w:ind w:firstLine="409" w:firstLineChars="194"/>
        <w:rPr>
          <w:color w:val="auto"/>
          <w:sz w:val="21"/>
        </w:rPr>
      </w:pPr>
      <w:r>
        <w:rPr>
          <w:rFonts w:hint="eastAsia"/>
          <w:color w:val="auto"/>
          <w:sz w:val="21"/>
        </w:rPr>
        <w:t>条款号: 13.5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szCs w:val="21"/>
          <w:u w:val="single"/>
        </w:rPr>
      </w:pPr>
      <w:r>
        <w:rPr>
          <w:rFonts w:hint="eastAsia" w:ascii="宋体" w:hAnsi="宋体" w:cs="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13.5变更结算方式按施工合同相关条款执行。</w:t>
      </w:r>
    </w:p>
    <w:p/>
    <w:p>
      <w:pPr>
        <w:pStyle w:val="7"/>
        <w:ind w:firstLine="422"/>
        <w:rPr>
          <w:color w:val="auto"/>
          <w:sz w:val="21"/>
        </w:rPr>
      </w:pPr>
      <w:r>
        <w:rPr>
          <w:rFonts w:hint="eastAsia"/>
          <w:color w:val="auto"/>
          <w:sz w:val="21"/>
        </w:rPr>
        <w:t>条款号: 17.1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spacing w:line="360" w:lineRule="auto"/>
        <w:ind w:firstLine="411" w:firstLineChars="195"/>
        <w:rPr>
          <w:rFonts w:ascii="宋体" w:hAnsi="宋体" w:cs="宋体"/>
          <w:b/>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7"/>
        <w:ind w:firstLine="409" w:firstLineChars="194"/>
        <w:rPr>
          <w:color w:val="auto"/>
          <w:sz w:val="21"/>
        </w:rPr>
      </w:pPr>
      <w:r>
        <w:rPr>
          <w:rFonts w:hint="eastAsia"/>
          <w:color w:val="auto"/>
          <w:sz w:val="21"/>
        </w:rPr>
        <w:t>条款号: 18.1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18.1</w:t>
      </w:r>
      <w:r>
        <w:rPr>
          <w:rFonts w:hint="eastAsia" w:ascii="宋体" w:hAnsi="宋体" w:cs="宋体"/>
          <w:bCs/>
          <w:szCs w:val="21"/>
        </w:rPr>
        <w:t>递交的电子投标文件（不含备用光盘）必须进行加密。按照交易平台关于</w:t>
      </w:r>
      <w:r>
        <w:rPr>
          <w:rFonts w:hint="eastAsia" w:ascii="宋体" w:hAnsi="宋体" w:cs="宋体"/>
          <w:szCs w:val="21"/>
        </w:rPr>
        <w:t>全流程电子化项目的相关指南进行操作。详见： 。</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7"/>
        <w:ind w:firstLine="409" w:firstLineChars="194"/>
        <w:rPr>
          <w:color w:val="auto"/>
          <w:sz w:val="21"/>
        </w:rPr>
      </w:pPr>
      <w:r>
        <w:rPr>
          <w:rFonts w:hint="eastAsia"/>
          <w:color w:val="auto"/>
          <w:sz w:val="21"/>
        </w:rPr>
        <w:t>条款号: 18.2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rPr>
        <w:t>交易平台</w:t>
      </w:r>
      <w:r>
        <w:rPr>
          <w:rFonts w:hint="eastAsia" w:ascii="宋体" w:hAnsi="宋体" w:cs="宋体"/>
          <w:bCs/>
          <w:szCs w:val="21"/>
        </w:rPr>
        <w:t>将予以拒收。</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pStyle w:val="7"/>
        <w:ind w:firstLine="409" w:firstLineChars="194"/>
        <w:rPr>
          <w:color w:val="auto"/>
          <w:sz w:val="21"/>
        </w:rPr>
      </w:pPr>
      <w:r>
        <w:rPr>
          <w:rFonts w:hint="eastAsia"/>
          <w:color w:val="auto"/>
          <w:sz w:val="21"/>
        </w:rPr>
        <w:t>条款号: 19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bCs/>
          <w:szCs w:val="21"/>
        </w:rPr>
        <w:t>19.投标文件的递交和接收</w:t>
      </w:r>
    </w:p>
    <w:p>
      <w:pPr>
        <w:pBdr>
          <w:bottom w:val="single" w:color="auto" w:sz="6" w:space="1"/>
        </w:pBdr>
        <w:spacing w:line="360" w:lineRule="auto"/>
        <w:ind w:firstLine="411" w:firstLineChars="195"/>
        <w:rPr>
          <w:rFonts w:ascii="宋体" w:hAnsi="宋体" w:cs="宋体"/>
          <w:bCs/>
          <w:szCs w:val="21"/>
        </w:rPr>
      </w:pPr>
      <w:r>
        <w:rPr>
          <w:rFonts w:hint="eastAsia" w:ascii="宋体" w:hAnsi="宋体" w:cs="宋体"/>
          <w:b/>
          <w:szCs w:val="21"/>
        </w:rPr>
        <w:t>现文：</w:t>
      </w:r>
      <w:r>
        <w:rPr>
          <w:rFonts w:hint="eastAsia" w:ascii="宋体" w:hAnsi="宋体" w:cs="宋体"/>
          <w:bCs/>
          <w:szCs w:val="21"/>
        </w:rPr>
        <w:t>19.</w:t>
      </w:r>
      <w:r>
        <w:rPr>
          <w:rFonts w:hint="eastAsia" w:ascii="宋体" w:hAnsi="宋体" w:cs="宋体"/>
          <w:bCs/>
          <w:szCs w:val="21"/>
          <w:u w:val="single"/>
        </w:rPr>
        <w:t>投标登记和</w:t>
      </w:r>
      <w:r>
        <w:rPr>
          <w:rFonts w:hint="eastAsia" w:ascii="宋体" w:hAnsi="宋体" w:cs="宋体"/>
          <w:bCs/>
          <w:szCs w:val="21"/>
        </w:rPr>
        <w:t>投标文件的递交和接收</w:t>
      </w:r>
    </w:p>
    <w:p>
      <w:pPr>
        <w:pStyle w:val="7"/>
        <w:ind w:firstLine="409" w:firstLineChars="194"/>
        <w:rPr>
          <w:color w:val="auto"/>
          <w:sz w:val="21"/>
        </w:rPr>
      </w:pPr>
      <w:r>
        <w:rPr>
          <w:rFonts w:hint="eastAsia"/>
          <w:color w:val="auto"/>
          <w:sz w:val="21"/>
        </w:rPr>
        <w:t>条款号: 19.1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rPr>
        <w:t>交易平台递交电子投标文件。</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19.1投标人通过</w:t>
      </w:r>
      <w:r>
        <w:rPr>
          <w:rFonts w:hint="eastAsia" w:ascii="宋体" w:hAnsi="宋体" w:cs="宋体"/>
          <w:szCs w:val="21"/>
          <w:u w:val="single"/>
        </w:rPr>
        <w:t>广州公共资源交易中心交易平台</w:t>
      </w:r>
      <w:r>
        <w:rPr>
          <w:rFonts w:hint="eastAsia" w:ascii="宋体" w:hAnsi="宋体" w:cs="宋体"/>
          <w:szCs w:val="21"/>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7"/>
        <w:ind w:firstLine="409" w:firstLineChars="194"/>
        <w:rPr>
          <w:color w:val="auto"/>
          <w:sz w:val="21"/>
        </w:rPr>
      </w:pPr>
      <w:r>
        <w:rPr>
          <w:rFonts w:hint="eastAsia"/>
          <w:color w:val="auto"/>
          <w:sz w:val="21"/>
        </w:rPr>
        <w:t>条款号: 19.2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Style w:val="7"/>
        <w:ind w:firstLine="409" w:firstLineChars="194"/>
        <w:rPr>
          <w:color w:val="auto"/>
          <w:sz w:val="21"/>
        </w:rPr>
      </w:pPr>
      <w:r>
        <w:rPr>
          <w:rFonts w:hint="eastAsia"/>
          <w:color w:val="auto"/>
          <w:sz w:val="21"/>
        </w:rPr>
        <w:t>条款号: 19.3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pStyle w:val="7"/>
        <w:ind w:firstLine="409" w:firstLineChars="194"/>
        <w:rPr>
          <w:color w:val="auto"/>
          <w:sz w:val="21"/>
        </w:rPr>
      </w:pPr>
      <w:r>
        <w:rPr>
          <w:rFonts w:hint="eastAsia"/>
          <w:color w:val="auto"/>
          <w:sz w:val="21"/>
        </w:rPr>
        <w:t>条款号: 19.5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19.5</w:t>
      </w:r>
      <w:r>
        <w:rPr>
          <w:rFonts w:hint="eastAsia" w:ascii="宋体" w:hAnsi="宋体" w:cs="宋体"/>
          <w:szCs w:val="21"/>
          <w:u w:val="single"/>
        </w:rPr>
        <w:t>广州公共资源交易中心交易平台将按招标文件规定的时间同时开启技术标和经济标。</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19.6</w:t>
      </w:r>
      <w:r>
        <w:rPr>
          <w:rFonts w:hint="eastAsia" w:ascii="宋体" w:hAnsi="宋体" w:cs="宋体"/>
          <w:b/>
          <w:szCs w:val="21"/>
        </w:rPr>
        <w:t>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7"/>
        <w:ind w:firstLine="409" w:firstLineChars="194"/>
        <w:rPr>
          <w:color w:val="auto"/>
          <w:sz w:val="21"/>
        </w:rPr>
      </w:pPr>
      <w:r>
        <w:rPr>
          <w:rFonts w:hint="eastAsia"/>
          <w:color w:val="auto"/>
          <w:sz w:val="21"/>
        </w:rPr>
        <w:t>条款号: 20.3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20.3</w:t>
      </w:r>
      <w:r>
        <w:rPr>
          <w:rFonts w:hint="eastAsia" w:ascii="宋体" w:hAnsi="宋体" w:cs="宋体"/>
          <w:szCs w:val="21"/>
          <w:u w:val="single"/>
        </w:rPr>
        <w:t>到投标截止时间止，招标人收到的投标文件少于3家的，招标人将重新组织招标。</w:t>
      </w:r>
    </w:p>
    <w:p>
      <w:pPr>
        <w:pStyle w:val="7"/>
        <w:ind w:firstLine="409" w:firstLineChars="194"/>
        <w:rPr>
          <w:color w:val="auto"/>
          <w:sz w:val="21"/>
        </w:rPr>
      </w:pPr>
      <w:r>
        <w:rPr>
          <w:rFonts w:hint="eastAsia"/>
          <w:color w:val="auto"/>
          <w:sz w:val="21"/>
        </w:rPr>
        <w:t>条款号: 21.1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rPr>
          <w:rFonts w:ascii="宋体" w:hAnsi="宋体"/>
          <w:b/>
          <w:szCs w:val="21"/>
        </w:rPr>
      </w:pPr>
      <w:r>
        <w:rPr>
          <w:rFonts w:hint="eastAsia" w:ascii="宋体" w:hAnsi="宋体"/>
          <w:b/>
          <w:szCs w:val="21"/>
        </w:rPr>
        <w:t>条款号：27                         修改类型：修改</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现文：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ascii="宋体" w:hAnsi="宋体"/>
          <w:szCs w:val="21"/>
          <w:u w:val="single"/>
        </w:rPr>
        <w:t>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w:t>
      </w:r>
      <w:r>
        <w:rPr>
          <w:rFonts w:hint="eastAsia" w:ascii="宋体" w:hAnsi="宋体"/>
          <w:szCs w:val="21"/>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Fonts w:hint="eastAsia" w:ascii="宋体" w:hAnsi="宋体"/>
          <w:szCs w:val="21"/>
          <w:u w:val="single"/>
        </w:rPr>
        <w:t>广州公共资源交易中心</w:t>
      </w:r>
      <w:r>
        <w:rPr>
          <w:rFonts w:hint="eastAsia" w:ascii="宋体" w:hAnsi="宋体"/>
          <w:szCs w:val="21"/>
        </w:rPr>
        <w:t>交易平台和广东省招标投标监管网公开。</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29.1</w:t>
      </w:r>
      <w:r>
        <w:rPr>
          <w:rFonts w:hint="eastAsia" w:ascii="宋体" w:hAnsi="宋体" w:cs="宋体"/>
          <w:b/>
          <w:szCs w:val="21"/>
        </w:rPr>
        <w:t xml:space="preserve">           修改类型：修改</w:t>
      </w:r>
    </w:p>
    <w:p>
      <w:pPr>
        <w:snapToGrid w:val="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 xml:space="preserve"> 29.1在收到中标通知书后的</w:t>
      </w:r>
      <w:r>
        <w:rPr>
          <w:rFonts w:hint="eastAsia" w:ascii="宋体" w:hAnsi="宋体" w:cs="宋体"/>
          <w:b/>
          <w:szCs w:val="21"/>
        </w:rPr>
        <w:t>15日</w:t>
      </w:r>
      <w:r>
        <w:rPr>
          <w:rFonts w:hint="eastAsia" w:ascii="宋体" w:hAnsi="宋体" w:cs="宋体"/>
          <w:szCs w:val="21"/>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u w:val="single"/>
        </w:rPr>
        <w:t>29.1在签订合同后的</w:t>
      </w:r>
      <w:r>
        <w:rPr>
          <w:rFonts w:hint="eastAsia" w:ascii="宋体" w:hAnsi="宋体" w:cs="宋体"/>
          <w:b/>
          <w:szCs w:val="21"/>
          <w:u w:val="single"/>
        </w:rPr>
        <w:t>15日</w:t>
      </w:r>
      <w:r>
        <w:rPr>
          <w:rFonts w:hint="eastAsia" w:ascii="宋体" w:hAnsi="宋体" w:cs="宋体"/>
          <w:szCs w:val="21"/>
          <w:u w:val="single"/>
        </w:rPr>
        <w:t>内，中标人应按本须知前附表第20项的规定向招标人提交履约担保。</w:t>
      </w:r>
    </w:p>
    <w:p>
      <w:pPr>
        <w:pStyle w:val="8"/>
      </w:pPr>
    </w:p>
    <w:p>
      <w:pPr>
        <w:pStyle w:val="7"/>
        <w:ind w:firstLine="409" w:firstLineChars="194"/>
        <w:rPr>
          <w:color w:val="auto"/>
          <w:sz w:val="21"/>
        </w:rPr>
      </w:pPr>
      <w:r>
        <w:rPr>
          <w:rFonts w:hint="eastAsia"/>
          <w:color w:val="auto"/>
          <w:sz w:val="21"/>
        </w:rPr>
        <w:t>条款号: 29.2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合同正式签订之日起</w:t>
      </w:r>
      <w:r>
        <w:rPr>
          <w:rFonts w:ascii="宋体" w:hAnsi="宋体" w:cs="宋体"/>
          <w:szCs w:val="21"/>
          <w:u w:val="single"/>
        </w:rPr>
        <w:t>15</w:t>
      </w:r>
      <w:r>
        <w:rPr>
          <w:rFonts w:hint="eastAsia" w:ascii="宋体" w:hAnsi="宋体" w:cs="宋体"/>
          <w:szCs w:val="21"/>
          <w:u w:val="single"/>
        </w:rPr>
        <w:t>日内</w:t>
      </w:r>
      <w:r>
        <w:rPr>
          <w:rFonts w:hint="eastAsia" w:ascii="宋体" w:hAnsi="宋体" w:cs="宋体"/>
          <w:szCs w:val="21"/>
        </w:rPr>
        <w:t>，中标人未按上款的规定递交履约担保，招标人将解除中标通知书及合同，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30.1</w:t>
      </w:r>
      <w:r>
        <w:rPr>
          <w:rFonts w:hint="eastAsia" w:ascii="宋体" w:hAnsi="宋体" w:cs="宋体"/>
          <w:b/>
          <w:szCs w:val="21"/>
        </w:rPr>
        <w:t xml:space="preserve">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11" w:firstLineChars="195"/>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rPr>
        <w:t>30.1</w:t>
      </w:r>
      <w:r>
        <w:rPr>
          <w:rFonts w:hint="eastAsia" w:ascii="宋体" w:hAnsi="宋体" w:cs="宋体"/>
          <w:szCs w:val="21"/>
          <w:u w:val="single"/>
        </w:rPr>
        <w:t>合同自发包人、承包人双方法定代表人或委托代理人签字并加盖公章之日起生效。</w:t>
      </w:r>
    </w:p>
    <w:p>
      <w:pPr>
        <w:spacing w:line="480" w:lineRule="auto"/>
        <w:ind w:firstLine="422" w:firstLineChars="200"/>
        <w:rPr>
          <w:rFonts w:ascii="宋体" w:hAnsi="宋体" w:cs="宋体"/>
          <w:b/>
          <w:szCs w:val="21"/>
          <w:highlight w:val="none"/>
        </w:rPr>
      </w:pPr>
      <w:r>
        <w:rPr>
          <w:rFonts w:hint="eastAsia" w:ascii="宋体" w:hAnsi="宋体" w:cs="宋体"/>
          <w:b/>
          <w:szCs w:val="21"/>
          <w:highlight w:val="none"/>
        </w:rPr>
        <w:t>条款号：</w:t>
      </w:r>
      <w:r>
        <w:rPr>
          <w:rFonts w:ascii="宋体" w:hAnsi="宋体" w:cs="宋体"/>
          <w:szCs w:val="21"/>
          <w:highlight w:val="none"/>
        </w:rPr>
        <w:t xml:space="preserve">31 </w:t>
      </w:r>
      <w:r>
        <w:rPr>
          <w:rFonts w:hint="eastAsia" w:ascii="宋体" w:hAnsi="宋体" w:cs="宋体"/>
          <w:szCs w:val="21"/>
          <w:highlight w:val="none"/>
        </w:rPr>
        <w:t>其他费用</w:t>
      </w:r>
      <w:r>
        <w:rPr>
          <w:rFonts w:ascii="宋体" w:hAnsi="宋体" w:cs="宋体"/>
          <w:b/>
          <w:szCs w:val="21"/>
          <w:highlight w:val="none"/>
        </w:rPr>
        <w:t xml:space="preserve">             修改类型：增加</w:t>
      </w:r>
    </w:p>
    <w:p>
      <w:pPr>
        <w:pBdr>
          <w:bottom w:val="single" w:color="auto" w:sz="6" w:space="1"/>
        </w:pBd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ascii="宋体" w:hAnsi="宋体" w:cs="宋体"/>
          <w:szCs w:val="21"/>
          <w:highlight w:val="none"/>
        </w:rPr>
        <w:t>31.1</w:t>
      </w:r>
      <w:r>
        <w:rPr>
          <w:rFonts w:hint="eastAsia" w:ascii="宋体" w:hAnsi="宋体" w:cs="宋体"/>
          <w:szCs w:val="21"/>
          <w:highlight w:val="none"/>
          <w:u w:val="single"/>
        </w:rPr>
        <w:t>交易服务费由</w:t>
      </w:r>
      <w:r>
        <w:rPr>
          <w:rFonts w:hint="eastAsia" w:ascii="宋体" w:hAnsi="宋体" w:cs="宋体"/>
          <w:szCs w:val="21"/>
          <w:highlight w:val="none"/>
          <w:u w:val="single"/>
          <w:lang w:val="en-US" w:eastAsia="zh-CN"/>
        </w:rPr>
        <w:t>中标人</w:t>
      </w:r>
      <w:r>
        <w:rPr>
          <w:rFonts w:hint="eastAsia" w:ascii="宋体" w:hAnsi="宋体" w:cs="宋体"/>
          <w:szCs w:val="21"/>
          <w:highlight w:val="none"/>
          <w:u w:val="single"/>
        </w:rPr>
        <w:t>向广州公共资源交易中心缴纳，根据政府有关规定缴纳，由广州公共资源交易中心开具发票</w:t>
      </w:r>
      <w:r>
        <w:rPr>
          <w:rFonts w:hint="eastAsia" w:ascii="宋体" w:hAnsi="宋体" w:cs="宋体"/>
          <w:szCs w:val="21"/>
          <w:highlight w:val="none"/>
        </w:rPr>
        <w:t>。</w:t>
      </w:r>
    </w:p>
    <w:p>
      <w:pPr>
        <w:pBdr>
          <w:bottom w:val="single" w:color="auto" w:sz="6" w:space="1"/>
        </w:pBdr>
        <w:spacing w:line="360" w:lineRule="auto"/>
        <w:ind w:firstLine="1050" w:firstLineChars="500"/>
        <w:rPr>
          <w:rFonts w:ascii="宋体" w:hAnsi="宋体" w:cs="宋体"/>
          <w:szCs w:val="21"/>
          <w:highlight w:val="none"/>
        </w:rPr>
      </w:pPr>
      <w:r>
        <w:rPr>
          <w:rFonts w:ascii="宋体" w:hAnsi="宋体" w:cs="宋体"/>
          <w:szCs w:val="21"/>
          <w:highlight w:val="none"/>
          <w:u w:val="single"/>
        </w:rPr>
        <w:t>31.2</w:t>
      </w:r>
      <w:r>
        <w:rPr>
          <w:rFonts w:hint="eastAsia" w:ascii="宋体" w:hAnsi="宋体" w:cs="宋体"/>
          <w:szCs w:val="21"/>
          <w:highlight w:val="none"/>
          <w:u w:val="single"/>
        </w:rPr>
        <w:t>招标代理服务费由</w:t>
      </w:r>
      <w:r>
        <w:rPr>
          <w:rFonts w:hint="eastAsia" w:ascii="宋体" w:hAnsi="宋体" w:cs="宋体"/>
          <w:szCs w:val="21"/>
          <w:highlight w:val="none"/>
          <w:u w:val="single"/>
          <w:lang w:val="en-US" w:eastAsia="zh-CN"/>
        </w:rPr>
        <w:t>中标人</w:t>
      </w:r>
      <w:r>
        <w:rPr>
          <w:rFonts w:hint="eastAsia" w:ascii="宋体" w:hAnsi="宋体" w:cs="宋体"/>
          <w:szCs w:val="21"/>
          <w:highlight w:val="none"/>
          <w:u w:val="single"/>
        </w:rPr>
        <w:t>支付给招标代理单位。</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32.3</w:t>
      </w:r>
      <w:r>
        <w:rPr>
          <w:rFonts w:hint="eastAsia" w:ascii="宋体" w:hAnsi="宋体" w:cs="宋体"/>
          <w:b/>
          <w:szCs w:val="21"/>
        </w:rPr>
        <w:t xml:space="preserve">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32.3投标人如在本项目中存在串通投标、弄虚作假</w:t>
      </w:r>
      <w:r>
        <w:rPr>
          <w:rFonts w:hint="eastAsia" w:ascii="宋体" w:hAnsi="宋体" w:cs="宋体"/>
          <w:bCs/>
          <w:szCs w:val="21"/>
          <w:u w:val="single"/>
        </w:rPr>
        <w:t>骗取中标</w:t>
      </w:r>
      <w:r>
        <w:rPr>
          <w:rFonts w:hint="eastAsia" w:ascii="宋体" w:hAnsi="宋体" w:cs="宋体"/>
          <w:bCs/>
          <w:szCs w:val="21"/>
        </w:rPr>
        <w:t>、行贿情形的，中标无效，行政监督部门将对其违法行为进行政处罚。该投标人将被招标人列入黑名单并限制其参与招标人后续项目的投标。</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33</w:t>
      </w:r>
      <w:r>
        <w:rPr>
          <w:rFonts w:hint="eastAsia" w:ascii="宋体" w:hAnsi="宋体" w:cs="宋体"/>
          <w:b/>
          <w:szCs w:val="21"/>
        </w:rPr>
        <w:t xml:space="preserve">            修改类型：删除</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33投标人信誉的要求</w:t>
      </w:r>
    </w:p>
    <w:p>
      <w:pPr>
        <w:spacing w:line="360" w:lineRule="auto"/>
        <w:ind w:firstLine="470" w:firstLineChars="224"/>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70" w:firstLineChars="224"/>
        <w:rPr>
          <w:rFonts w:ascii="宋体" w:hAnsi="宋体" w:cs="宋体"/>
          <w:szCs w:val="21"/>
        </w:rPr>
      </w:pPr>
      <w:r>
        <w:rPr>
          <w:rFonts w:hint="eastAsia" w:ascii="宋体" w:hAnsi="宋体" w:cs="宋体"/>
          <w:szCs w:val="21"/>
        </w:rPr>
        <w:t>（</w:t>
      </w:r>
      <w:r>
        <w:rPr>
          <w:rFonts w:ascii="宋体" w:hAnsi="宋体" w:cs="宋体"/>
          <w:szCs w:val="21"/>
        </w:rPr>
        <w:t>1）被住房城乡建设行政主管部门在全国建筑市场监管一体化工作平台列入建筑市场主体“黑名单”；</w:t>
      </w:r>
    </w:p>
    <w:p>
      <w:pPr>
        <w:spacing w:line="360" w:lineRule="auto"/>
        <w:ind w:firstLine="470" w:firstLineChars="224"/>
        <w:rPr>
          <w:rFonts w:ascii="宋体" w:hAnsi="宋体" w:cs="宋体"/>
          <w:b/>
          <w:szCs w:val="21"/>
        </w:rPr>
      </w:pPr>
      <w:r>
        <w:rPr>
          <w:rFonts w:hint="eastAsia" w:ascii="宋体" w:hAnsi="宋体" w:cs="宋体"/>
          <w:szCs w:val="21"/>
        </w:rPr>
        <w:t>（</w:t>
      </w:r>
      <w:r>
        <w:rPr>
          <w:rFonts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rPr>
          <w:rFonts w:ascii="宋体" w:hAnsi="宋体" w:cs="宋体"/>
          <w:szCs w:val="21"/>
          <w:u w:val="single"/>
        </w:rPr>
      </w:pPr>
    </w:p>
    <w:p>
      <w:pPr>
        <w:pStyle w:val="7"/>
        <w:ind w:firstLine="409" w:firstLineChars="194"/>
        <w:rPr>
          <w:color w:val="auto"/>
          <w:sz w:val="21"/>
        </w:rPr>
      </w:pPr>
      <w:r>
        <w:rPr>
          <w:rFonts w:hint="eastAsia"/>
          <w:color w:val="auto"/>
          <w:sz w:val="21"/>
        </w:rPr>
        <w:t>条款号: 34             修改类型：增加</w:t>
      </w:r>
    </w:p>
    <w:p>
      <w:pPr>
        <w:pBdr>
          <w:bottom w:val="single" w:color="auto" w:sz="6" w:space="1"/>
        </w:pBdr>
        <w:spacing w:line="360" w:lineRule="auto"/>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34.</w:t>
      </w:r>
      <w:r>
        <w:rPr>
          <w:rFonts w:hint="eastAsia" w:ascii="宋体" w:hAnsi="宋体" w:cs="宋体"/>
          <w:szCs w:val="21"/>
          <w:u w:val="single"/>
        </w:rPr>
        <w:t>中标单位在中标公示后，须提供与递交投标电子标书内容一致且每页加盖单位公章的纸质文件四套（一正三副）及电子文件一套（不用生成投标书包括用 Microsoft Excel软件或广州公共资源交易中心提供的投标书制作软件制作的工程量清单报价表和单价分析表，用 Microsoft Word软件或广州公共资源交易中心提供的投标书制作软件制作的经济投标文件其他部分。电子文件介质使用CD－R光盘，所有电子文件不能采用压缩处理）给建设单位。</w:t>
      </w:r>
    </w:p>
    <w:p>
      <w:pPr>
        <w:pStyle w:val="2"/>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rPr>
          <w:b/>
          <w:szCs w:val="21"/>
        </w:rPr>
      </w:pPr>
      <w:r>
        <w:rPr>
          <w:rFonts w:hint="eastAsia"/>
          <w:b/>
          <w:szCs w:val="21"/>
        </w:rPr>
        <w:t>（以下无正文）</w:t>
      </w:r>
    </w:p>
    <w:p>
      <w:pPr>
        <w:pStyle w:val="2"/>
      </w:pPr>
    </w:p>
    <w:p>
      <w:pPr>
        <w:pStyle w:val="2"/>
      </w:pPr>
    </w:p>
    <w:p>
      <w:pPr>
        <w:pStyle w:val="6"/>
      </w:pPr>
      <w:bookmarkStart w:id="18" w:name="_Toc2272548"/>
      <w:bookmarkEnd w:id="18"/>
      <w:r>
        <w:br w:type="page"/>
      </w:r>
      <w:bookmarkStart w:id="19" w:name="_Toc14702"/>
      <w:bookmarkStart w:id="20" w:name="_Toc115117421"/>
      <w:bookmarkStart w:id="21" w:name="_Toc28669"/>
      <w:r>
        <w:rPr>
          <w:rFonts w:hint="eastAsia"/>
        </w:rPr>
        <w:t>三、投标须知通用条款</w:t>
      </w:r>
      <w:bookmarkEnd w:id="19"/>
      <w:bookmarkEnd w:id="20"/>
      <w:bookmarkEnd w:id="21"/>
    </w:p>
    <w:p>
      <w:pPr>
        <w:spacing w:before="156" w:beforeLines="50" w:after="156" w:afterLines="50"/>
        <w:jc w:val="center"/>
        <w:rPr>
          <w:b/>
          <w:sz w:val="24"/>
          <w:szCs w:val="24"/>
        </w:rPr>
      </w:pPr>
      <w:bookmarkStart w:id="22" w:name="_Toc2272549"/>
      <w:bookmarkEnd w:id="22"/>
      <w:r>
        <w:rPr>
          <w:rFonts w:hint="eastAsia"/>
          <w:b/>
          <w:sz w:val="24"/>
          <w:szCs w:val="24"/>
        </w:rPr>
        <w:t>（一）总则</w:t>
      </w:r>
    </w:p>
    <w:p>
      <w:pPr>
        <w:pStyle w:val="7"/>
        <w:ind w:firstLine="482"/>
        <w:rPr>
          <w:color w:val="auto"/>
        </w:rPr>
      </w:pPr>
      <w:r>
        <w:rPr>
          <w:color w:val="auto"/>
        </w:rPr>
        <w:t>1</w:t>
      </w:r>
      <w:r>
        <w:rPr>
          <w:rFonts w:hint="eastAsia"/>
          <w:color w:val="auto"/>
        </w:rPr>
        <w:t>.定义</w:t>
      </w:r>
    </w:p>
    <w:p>
      <w:pPr>
        <w:pStyle w:val="18"/>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18"/>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18"/>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18"/>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18"/>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18"/>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18"/>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pStyle w:val="7"/>
        <w:ind w:firstLine="482"/>
        <w:rPr>
          <w:color w:val="auto"/>
        </w:rPr>
      </w:pPr>
      <w:r>
        <w:rPr>
          <w:color w:val="auto"/>
        </w:rPr>
        <w:t>2</w:t>
      </w:r>
      <w:r>
        <w:rPr>
          <w:rFonts w:hint="eastAsia"/>
          <w:color w:val="auto"/>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pStyle w:val="7"/>
        <w:ind w:firstLine="482"/>
        <w:rPr>
          <w:color w:val="auto"/>
        </w:rPr>
      </w:pPr>
      <w:r>
        <w:rPr>
          <w:color w:val="auto"/>
        </w:rPr>
        <w:t>3</w:t>
      </w:r>
      <w:r>
        <w:rPr>
          <w:rFonts w:hint="eastAsia"/>
          <w:color w:val="auto"/>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pStyle w:val="7"/>
        <w:ind w:firstLine="482"/>
        <w:rPr>
          <w:color w:val="auto"/>
        </w:rPr>
      </w:pPr>
      <w:r>
        <w:rPr>
          <w:color w:val="auto"/>
        </w:rPr>
        <w:t>4</w:t>
      </w:r>
      <w:r>
        <w:rPr>
          <w:rFonts w:hint="eastAsia"/>
          <w:color w:val="auto"/>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pStyle w:val="7"/>
        <w:ind w:firstLine="482"/>
        <w:rPr>
          <w:color w:val="auto"/>
        </w:rPr>
      </w:pPr>
      <w:r>
        <w:rPr>
          <w:color w:val="auto"/>
        </w:rPr>
        <w:t>5</w:t>
      </w:r>
      <w:r>
        <w:rPr>
          <w:rFonts w:hint="eastAsia"/>
          <w:color w:val="auto"/>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pStyle w:val="7"/>
        <w:ind w:firstLine="482"/>
        <w:rPr>
          <w:color w:val="auto"/>
        </w:rPr>
      </w:pPr>
      <w:r>
        <w:rPr>
          <w:color w:val="auto"/>
        </w:rPr>
        <w:t>6</w:t>
      </w:r>
      <w:r>
        <w:rPr>
          <w:rFonts w:hint="eastAsia"/>
          <w:color w:val="auto"/>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spacing w:before="156" w:beforeLines="50" w:after="156" w:afterLines="50"/>
        <w:jc w:val="center"/>
        <w:rPr>
          <w:b/>
          <w:sz w:val="24"/>
          <w:szCs w:val="24"/>
        </w:rPr>
      </w:pPr>
      <w:bookmarkStart w:id="23" w:name="_Toc2272550"/>
      <w:bookmarkEnd w:id="23"/>
      <w:r>
        <w:rPr>
          <w:rFonts w:hint="eastAsia"/>
          <w:b/>
          <w:sz w:val="24"/>
          <w:szCs w:val="24"/>
        </w:rPr>
        <w:t>（二）招标文件</w:t>
      </w:r>
    </w:p>
    <w:p>
      <w:pPr>
        <w:pStyle w:val="7"/>
        <w:ind w:firstLine="482"/>
        <w:rPr>
          <w:color w:val="auto"/>
        </w:rPr>
      </w:pPr>
      <w:r>
        <w:rPr>
          <w:color w:val="auto"/>
        </w:rPr>
        <w:t>7.</w:t>
      </w:r>
      <w:r>
        <w:rPr>
          <w:rFonts w:hint="eastAsia"/>
          <w:color w:val="auto"/>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18"/>
        <w:spacing w:after="0" w:line="360" w:lineRule="auto"/>
        <w:ind w:left="-2" w:firstLine="480" w:firstLineChars="200"/>
        <w:rPr>
          <w:rFonts w:ascii="宋体"/>
          <w:sz w:val="24"/>
        </w:rPr>
      </w:pPr>
      <w:r>
        <w:rPr>
          <w:rFonts w:hint="eastAsia" w:ascii="宋体" w:hAnsi="宋体"/>
          <w:bCs/>
          <w:sz w:val="24"/>
        </w:rPr>
        <w:t>第一章</w:t>
      </w:r>
      <w:r>
        <w:rPr>
          <w:rFonts w:hint="eastAsia" w:ascii="宋体" w:hAnsi="宋体"/>
          <w:sz w:val="24"/>
        </w:rPr>
        <w:t>投标须知</w:t>
      </w:r>
    </w:p>
    <w:p>
      <w:pPr>
        <w:pStyle w:val="18"/>
        <w:spacing w:after="0" w:line="360" w:lineRule="auto"/>
        <w:ind w:left="-2" w:firstLine="480" w:firstLineChars="200"/>
        <w:rPr>
          <w:rFonts w:ascii="宋体"/>
          <w:sz w:val="24"/>
        </w:rPr>
      </w:pPr>
      <w:r>
        <w:rPr>
          <w:rFonts w:hint="eastAsia" w:ascii="宋体" w:hAnsi="宋体"/>
          <w:bCs/>
          <w:sz w:val="24"/>
        </w:rPr>
        <w:t>第二章</w:t>
      </w:r>
      <w:r>
        <w:rPr>
          <w:rFonts w:hint="eastAsia" w:ascii="宋体" w:hAnsi="宋体"/>
          <w:sz w:val="24"/>
        </w:rPr>
        <w:t>开标、评标及定标办法</w:t>
      </w:r>
    </w:p>
    <w:p>
      <w:pPr>
        <w:pStyle w:val="18"/>
        <w:spacing w:after="0" w:line="360" w:lineRule="auto"/>
        <w:ind w:firstLine="480" w:firstLineChars="200"/>
        <w:rPr>
          <w:rFonts w:ascii="宋体"/>
          <w:sz w:val="24"/>
        </w:rPr>
      </w:pPr>
      <w:r>
        <w:rPr>
          <w:rFonts w:hint="eastAsia" w:ascii="宋体" w:hAnsi="宋体"/>
          <w:sz w:val="24"/>
        </w:rPr>
        <w:t>第三章合同条款</w:t>
      </w:r>
    </w:p>
    <w:p>
      <w:pPr>
        <w:pStyle w:val="18"/>
        <w:spacing w:after="0" w:line="360" w:lineRule="auto"/>
        <w:ind w:firstLine="480" w:firstLineChars="200"/>
        <w:rPr>
          <w:rFonts w:ascii="宋体"/>
          <w:sz w:val="24"/>
        </w:rPr>
      </w:pPr>
      <w:r>
        <w:rPr>
          <w:rFonts w:hint="eastAsia" w:ascii="宋体" w:hAnsi="宋体"/>
          <w:bCs/>
          <w:sz w:val="24"/>
        </w:rPr>
        <w:t>第四章</w:t>
      </w:r>
      <w:r>
        <w:rPr>
          <w:rFonts w:hint="eastAsia" w:ascii="宋体" w:hAnsi="宋体"/>
          <w:sz w:val="24"/>
        </w:rPr>
        <w:t>投标文件格式</w:t>
      </w:r>
    </w:p>
    <w:p>
      <w:pPr>
        <w:pStyle w:val="18"/>
        <w:spacing w:after="0" w:line="360" w:lineRule="auto"/>
        <w:ind w:left="-2" w:firstLine="480" w:firstLineChars="200"/>
        <w:rPr>
          <w:rFonts w:ascii="宋体"/>
          <w:sz w:val="24"/>
        </w:rPr>
      </w:pPr>
      <w:r>
        <w:rPr>
          <w:rFonts w:hint="eastAsia" w:ascii="宋体" w:hAnsi="宋体"/>
          <w:bCs/>
          <w:sz w:val="24"/>
        </w:rPr>
        <w:t>第五章</w:t>
      </w:r>
      <w:r>
        <w:rPr>
          <w:rFonts w:hint="eastAsia" w:ascii="宋体" w:hAnsi="宋体"/>
          <w:sz w:val="24"/>
        </w:rPr>
        <w:t>技术条件（工程建设标准）（另册）</w:t>
      </w:r>
    </w:p>
    <w:p>
      <w:pPr>
        <w:pStyle w:val="18"/>
        <w:spacing w:after="0" w:line="360" w:lineRule="auto"/>
        <w:ind w:left="-2" w:firstLine="480" w:firstLineChars="200"/>
        <w:rPr>
          <w:rFonts w:ascii="宋体"/>
          <w:sz w:val="24"/>
        </w:rPr>
      </w:pPr>
      <w:r>
        <w:rPr>
          <w:rFonts w:hint="eastAsia" w:ascii="宋体" w:hAnsi="宋体"/>
          <w:bCs/>
          <w:sz w:val="24"/>
        </w:rPr>
        <w:t>第六章</w:t>
      </w:r>
      <w:r>
        <w:rPr>
          <w:rFonts w:hint="eastAsia" w:ascii="宋体" w:hAnsi="宋体"/>
          <w:sz w:val="24"/>
        </w:rPr>
        <w:t>图纸及勘察资料（另册）</w:t>
      </w:r>
    </w:p>
    <w:p>
      <w:pPr>
        <w:pStyle w:val="18"/>
        <w:spacing w:after="0" w:line="360" w:lineRule="auto"/>
        <w:ind w:left="-2" w:firstLine="480" w:firstLineChars="200"/>
        <w:rPr>
          <w:rFonts w:ascii="宋体"/>
          <w:sz w:val="24"/>
        </w:rPr>
      </w:pPr>
      <w:r>
        <w:rPr>
          <w:rFonts w:hint="eastAsia" w:ascii="宋体" w:hAnsi="宋体"/>
          <w:bCs/>
          <w:sz w:val="24"/>
        </w:rPr>
        <w:t>第七章招标</w:t>
      </w:r>
      <w:r>
        <w:rPr>
          <w:rFonts w:hint="eastAsia" w:ascii="宋体" w:hAnsi="宋体"/>
          <w:sz w:val="24"/>
        </w:rPr>
        <w:t>工程量清单（另册）</w:t>
      </w:r>
    </w:p>
    <w:p>
      <w:pPr>
        <w:pStyle w:val="18"/>
        <w:spacing w:after="0" w:line="360" w:lineRule="auto"/>
        <w:ind w:left="-2" w:firstLine="480" w:firstLineChars="200"/>
        <w:rPr>
          <w:rFonts w:ascii="宋体"/>
          <w:sz w:val="24"/>
        </w:rPr>
      </w:pPr>
      <w:r>
        <w:rPr>
          <w:rFonts w:hint="eastAsia" w:ascii="宋体" w:hAnsi="宋体"/>
          <w:sz w:val="24"/>
        </w:rPr>
        <w:t>第八章最高投标限价</w:t>
      </w:r>
    </w:p>
    <w:p>
      <w:pPr>
        <w:pStyle w:val="18"/>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8"/>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7"/>
        <w:ind w:firstLine="482"/>
        <w:rPr>
          <w:color w:val="auto"/>
        </w:rPr>
      </w:pPr>
      <w:r>
        <w:rPr>
          <w:color w:val="auto"/>
        </w:rPr>
        <w:t>8</w:t>
      </w:r>
      <w:r>
        <w:rPr>
          <w:rFonts w:hint="eastAsia"/>
          <w:color w:val="auto"/>
        </w:rPr>
        <w:t>.招标答疑</w:t>
      </w:r>
    </w:p>
    <w:p>
      <w:pPr>
        <w:pStyle w:val="18"/>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18"/>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ascii="宋体" w:hAnsi="宋体"/>
          <w:sz w:val="24"/>
          <w:szCs w:val="24"/>
        </w:rPr>
        <w:t>交易平台</w:t>
      </w:r>
      <w:r>
        <w:rPr>
          <w:rFonts w:hint="eastAsia" w:ascii="宋体"/>
          <w:sz w:val="24"/>
        </w:rPr>
        <w:t xml:space="preserve"> “项目答疑纪要”专区公开发布。答疑纪要一经在</w:t>
      </w:r>
      <w:r>
        <w:rPr>
          <w:rFonts w:hint="eastAsia" w:ascii="宋体" w:hAnsi="宋体"/>
          <w:sz w:val="24"/>
          <w:szCs w:val="24"/>
        </w:rPr>
        <w:t>交易平台</w:t>
      </w:r>
      <w:r>
        <w:rPr>
          <w:rFonts w:hint="eastAsia" w:ascii="宋体"/>
          <w:sz w:val="24"/>
        </w:rPr>
        <w:t>发布，视作已发放给所有投标人。</w:t>
      </w:r>
    </w:p>
    <w:p>
      <w:pPr>
        <w:pStyle w:val="18"/>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18"/>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7"/>
        <w:ind w:firstLine="482"/>
        <w:rPr>
          <w:color w:val="auto"/>
        </w:rPr>
      </w:pPr>
      <w:r>
        <w:rPr>
          <w:color w:val="auto"/>
        </w:rPr>
        <w:t>9.</w:t>
      </w:r>
      <w:r>
        <w:rPr>
          <w:rFonts w:hint="eastAsia"/>
          <w:color w:val="auto"/>
        </w:rPr>
        <w:t>招标文件的澄清与修改</w:t>
      </w:r>
    </w:p>
    <w:p>
      <w:pPr>
        <w:pStyle w:val="18"/>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18"/>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发布，视作已发放给所有投标人，以</w:t>
      </w:r>
      <w:r>
        <w:rPr>
          <w:rFonts w:hint="eastAsia" w:ascii="宋体" w:hAnsi="宋体"/>
          <w:sz w:val="24"/>
          <w:szCs w:val="24"/>
        </w:rPr>
        <w:t>交易平台</w:t>
      </w:r>
      <w:r>
        <w:rPr>
          <w:rFonts w:hint="eastAsia" w:ascii="宋体"/>
          <w:sz w:val="24"/>
        </w:rPr>
        <w:t>上网发布时间作为送达时间。</w:t>
      </w:r>
    </w:p>
    <w:p>
      <w:pPr>
        <w:pStyle w:val="18"/>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18"/>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18"/>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156" w:beforeLines="50" w:after="156" w:afterLines="50"/>
        <w:jc w:val="center"/>
        <w:rPr>
          <w:b/>
          <w:sz w:val="24"/>
          <w:szCs w:val="24"/>
        </w:rPr>
      </w:pPr>
      <w:bookmarkStart w:id="24" w:name="_Toc2272551"/>
      <w:bookmarkEnd w:id="24"/>
      <w:r>
        <w:rPr>
          <w:rFonts w:hint="eastAsia"/>
          <w:b/>
          <w:sz w:val="24"/>
          <w:szCs w:val="24"/>
        </w:rPr>
        <w:t>（三）投标文件的编制</w:t>
      </w:r>
    </w:p>
    <w:p>
      <w:pPr>
        <w:pStyle w:val="7"/>
        <w:ind w:firstLine="482"/>
        <w:rPr>
          <w:color w:val="auto"/>
        </w:rPr>
      </w:pPr>
      <w:r>
        <w:rPr>
          <w:color w:val="auto"/>
        </w:rPr>
        <w:t>10</w:t>
      </w:r>
      <w:r>
        <w:rPr>
          <w:rFonts w:hint="eastAsia"/>
          <w:color w:val="auto"/>
        </w:rPr>
        <w:t>.投标文件的语言及度量衡单位</w:t>
      </w:r>
    </w:p>
    <w:p>
      <w:pPr>
        <w:pStyle w:val="18"/>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18"/>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7"/>
        <w:ind w:firstLine="482"/>
        <w:rPr>
          <w:color w:val="auto"/>
        </w:rPr>
      </w:pPr>
      <w:r>
        <w:rPr>
          <w:color w:val="auto"/>
        </w:rPr>
        <w:t>11</w:t>
      </w:r>
      <w:r>
        <w:rPr>
          <w:rFonts w:hint="eastAsia"/>
          <w:color w:val="auto"/>
        </w:rPr>
        <w:t>.投标文件的组成</w:t>
      </w:r>
    </w:p>
    <w:p>
      <w:pPr>
        <w:pStyle w:val="18"/>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（9）拟委派项目负责人的建造师注册证书（取自平台内上传件）； </w:t>
      </w:r>
    </w:p>
    <w:p>
      <w:pPr>
        <w:spacing w:line="360" w:lineRule="auto"/>
        <w:ind w:firstLine="480" w:firstLineChars="200"/>
        <w:rPr>
          <w:rFonts w:ascii="宋体"/>
          <w:bCs/>
          <w:sz w:val="24"/>
        </w:rPr>
      </w:pPr>
      <w:r>
        <w:rPr>
          <w:rFonts w:hint="eastAsia" w:ascii="宋体"/>
          <w:bCs/>
          <w:sz w:val="24"/>
        </w:rPr>
        <w:t>（10）项目负责人安全生产考核合格证明或在有效期内的安全考核合格证书（B类）或建筑施工企业项目负责人安全生产考核合格证书（取自平台内上传件）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7"/>
        <w:ind w:firstLine="482"/>
        <w:rPr>
          <w:color w:val="auto"/>
        </w:rPr>
      </w:pPr>
      <w:r>
        <w:rPr>
          <w:color w:val="auto"/>
        </w:rPr>
        <w:t>12</w:t>
      </w:r>
      <w:r>
        <w:rPr>
          <w:rFonts w:hint="eastAsia"/>
          <w:color w:val="auto"/>
        </w:rPr>
        <w:t>.投标文件格式</w:t>
      </w:r>
    </w:p>
    <w:p>
      <w:pPr>
        <w:pStyle w:val="18"/>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18"/>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 。</w:t>
      </w:r>
    </w:p>
    <w:p>
      <w:pPr>
        <w:pStyle w:val="18"/>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 xml:space="preserve">照交易平台关于全流程电子化项目的相关指南进行编制，详见：。               </w:t>
      </w:r>
    </w:p>
    <w:p>
      <w:pPr>
        <w:pStyle w:val="18"/>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7"/>
        <w:ind w:firstLine="482"/>
        <w:rPr>
          <w:color w:val="auto"/>
        </w:rPr>
      </w:pPr>
      <w:r>
        <w:rPr>
          <w:color w:val="auto"/>
        </w:rPr>
        <w:t>13</w:t>
      </w:r>
      <w:r>
        <w:rPr>
          <w:rFonts w:hint="eastAsia"/>
          <w:color w:val="auto"/>
        </w:rPr>
        <w:t>.投标报价及造价承包和变更结算方式</w:t>
      </w:r>
    </w:p>
    <w:p>
      <w:pPr>
        <w:pStyle w:val="18"/>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18"/>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8"/>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8"/>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8"/>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18"/>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18"/>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8"/>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18"/>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18"/>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18"/>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8"/>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18"/>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8"/>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8"/>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18"/>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8"/>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8"/>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18"/>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18"/>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7"/>
        <w:ind w:firstLine="482"/>
        <w:rPr>
          <w:color w:val="auto"/>
        </w:rPr>
      </w:pPr>
      <w:r>
        <w:rPr>
          <w:color w:val="auto"/>
        </w:rPr>
        <w:t>14</w:t>
      </w:r>
      <w:r>
        <w:rPr>
          <w:rFonts w:hint="eastAsia"/>
          <w:color w:val="auto"/>
        </w:rPr>
        <w:t>.投标货币</w:t>
      </w:r>
    </w:p>
    <w:p>
      <w:pPr>
        <w:pStyle w:val="18"/>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7"/>
        <w:ind w:firstLine="482"/>
        <w:rPr>
          <w:color w:val="auto"/>
        </w:rPr>
      </w:pPr>
      <w:r>
        <w:rPr>
          <w:color w:val="auto"/>
        </w:rPr>
        <w:t>15</w:t>
      </w:r>
      <w:r>
        <w:rPr>
          <w:rFonts w:hint="eastAsia"/>
          <w:color w:val="auto"/>
        </w:rPr>
        <w:t>.投标有效期</w:t>
      </w:r>
    </w:p>
    <w:p>
      <w:pPr>
        <w:pStyle w:val="18"/>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18"/>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7"/>
        <w:ind w:firstLine="482"/>
        <w:rPr>
          <w:color w:val="auto"/>
        </w:rPr>
      </w:pPr>
      <w:r>
        <w:rPr>
          <w:color w:val="auto"/>
        </w:rPr>
        <w:t>16</w:t>
      </w:r>
      <w:r>
        <w:rPr>
          <w:rFonts w:hint="eastAsia"/>
          <w:color w:val="auto"/>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7"/>
        <w:ind w:firstLine="482"/>
        <w:rPr>
          <w:color w:val="auto"/>
        </w:rPr>
      </w:pPr>
      <w:r>
        <w:rPr>
          <w:color w:val="auto"/>
        </w:rPr>
        <w:t>17</w:t>
      </w:r>
      <w:r>
        <w:rPr>
          <w:rFonts w:hint="eastAsia"/>
          <w:color w:val="auto"/>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pacing w:before="156" w:beforeLines="50" w:after="156" w:afterLines="50"/>
        <w:jc w:val="center"/>
        <w:rPr>
          <w:b/>
          <w:sz w:val="24"/>
          <w:szCs w:val="24"/>
        </w:rPr>
      </w:pPr>
      <w:bookmarkStart w:id="25" w:name="_Toc2272552"/>
      <w:bookmarkEnd w:id="25"/>
      <w:r>
        <w:rPr>
          <w:rFonts w:hint="eastAsia"/>
          <w:b/>
          <w:sz w:val="24"/>
          <w:szCs w:val="24"/>
        </w:rPr>
        <w:t>（四）投标文件的提交</w:t>
      </w:r>
    </w:p>
    <w:p>
      <w:pPr>
        <w:pStyle w:val="7"/>
        <w:ind w:firstLine="482"/>
        <w:rPr>
          <w:bCs/>
          <w:color w:val="auto"/>
        </w:rPr>
      </w:pPr>
      <w:r>
        <w:rPr>
          <w:bCs/>
          <w:color w:val="auto"/>
        </w:rPr>
        <w:t>18</w:t>
      </w:r>
      <w:r>
        <w:rPr>
          <w:rFonts w:hint="eastAsia"/>
          <w:bCs/>
          <w:color w:val="auto"/>
        </w:rPr>
        <w:t>.</w:t>
      </w:r>
      <w:r>
        <w:rPr>
          <w:rFonts w:hint="eastAsia"/>
          <w:color w:val="auto"/>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pStyle w:val="7"/>
        <w:ind w:firstLine="482"/>
        <w:rPr>
          <w:color w:val="auto"/>
        </w:rPr>
      </w:pPr>
      <w:r>
        <w:rPr>
          <w:color w:val="auto"/>
        </w:rPr>
        <w:t>19</w:t>
      </w:r>
      <w:r>
        <w:rPr>
          <w:rFonts w:hint="eastAsia"/>
          <w:color w:val="auto"/>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pStyle w:val="7"/>
        <w:ind w:firstLine="482"/>
        <w:rPr>
          <w:color w:val="auto"/>
        </w:rPr>
      </w:pPr>
      <w:r>
        <w:rPr>
          <w:color w:val="auto"/>
        </w:rPr>
        <w:t>20</w:t>
      </w:r>
      <w:r>
        <w:rPr>
          <w:rFonts w:hint="eastAsia"/>
          <w:color w:val="auto"/>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pStyle w:val="7"/>
        <w:ind w:firstLine="482"/>
        <w:rPr>
          <w:color w:val="auto"/>
        </w:rPr>
      </w:pPr>
      <w:r>
        <w:rPr>
          <w:color w:val="auto"/>
        </w:rPr>
        <w:t>21</w:t>
      </w:r>
      <w:r>
        <w:rPr>
          <w:rFonts w:hint="eastAsia"/>
          <w:color w:val="auto"/>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pStyle w:val="7"/>
        <w:ind w:firstLine="482"/>
        <w:rPr>
          <w:color w:val="auto"/>
        </w:rPr>
      </w:pPr>
      <w:r>
        <w:rPr>
          <w:color w:val="auto"/>
        </w:rPr>
        <w:t>22</w:t>
      </w:r>
      <w:r>
        <w:rPr>
          <w:rFonts w:hint="eastAsia"/>
          <w:color w:val="auto"/>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spacing w:before="156" w:beforeLines="50" w:after="156" w:afterLines="50"/>
        <w:jc w:val="center"/>
        <w:rPr>
          <w:b/>
          <w:sz w:val="24"/>
          <w:szCs w:val="24"/>
        </w:rPr>
      </w:pPr>
      <w:bookmarkStart w:id="26" w:name="_Toc2272553"/>
      <w:bookmarkEnd w:id="26"/>
      <w:r>
        <w:rPr>
          <w:rFonts w:hint="eastAsia"/>
          <w:b/>
          <w:sz w:val="24"/>
          <w:szCs w:val="24"/>
        </w:rPr>
        <w:t>（五）开标、评标、定标及合同签定</w:t>
      </w:r>
    </w:p>
    <w:p>
      <w:pPr>
        <w:pStyle w:val="7"/>
        <w:ind w:firstLine="482"/>
        <w:rPr>
          <w:color w:val="auto"/>
        </w:rPr>
      </w:pPr>
      <w:r>
        <w:rPr>
          <w:color w:val="auto"/>
        </w:rPr>
        <w:t>23</w:t>
      </w:r>
      <w:r>
        <w:rPr>
          <w:rFonts w:hint="eastAsia"/>
          <w:color w:val="auto"/>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pStyle w:val="7"/>
        <w:ind w:firstLine="482"/>
        <w:rPr>
          <w:color w:val="auto"/>
        </w:rPr>
      </w:pPr>
      <w:r>
        <w:rPr>
          <w:color w:val="auto"/>
        </w:rPr>
        <w:t>24</w:t>
      </w:r>
      <w:r>
        <w:rPr>
          <w:rFonts w:hint="eastAsia"/>
          <w:color w:val="auto"/>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pStyle w:val="7"/>
        <w:ind w:firstLine="482"/>
        <w:rPr>
          <w:color w:val="auto"/>
        </w:rPr>
      </w:pPr>
      <w:r>
        <w:rPr>
          <w:color w:val="auto"/>
        </w:rPr>
        <w:t>25</w:t>
      </w:r>
      <w:r>
        <w:rPr>
          <w:rFonts w:hint="eastAsia"/>
          <w:color w:val="auto"/>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pStyle w:val="7"/>
        <w:ind w:firstLine="482"/>
        <w:rPr>
          <w:color w:val="auto"/>
        </w:rPr>
      </w:pPr>
      <w:r>
        <w:rPr>
          <w:color w:val="auto"/>
        </w:rPr>
        <w:t>26</w:t>
      </w:r>
      <w:r>
        <w:rPr>
          <w:rFonts w:hint="eastAsia"/>
          <w:color w:val="auto"/>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pStyle w:val="7"/>
        <w:ind w:firstLine="482"/>
        <w:rPr>
          <w:color w:val="auto"/>
        </w:rPr>
      </w:pPr>
      <w:r>
        <w:rPr>
          <w:color w:val="auto"/>
        </w:rPr>
        <w:t>27</w:t>
      </w:r>
      <w:r>
        <w:rPr>
          <w:rFonts w:hint="eastAsia"/>
          <w:color w:val="auto"/>
        </w:rPr>
        <w:t>.中标通知书</w:t>
      </w:r>
    </w:p>
    <w:p>
      <w:pPr>
        <w:spacing w:line="360" w:lineRule="auto"/>
        <w:ind w:firstLine="480" w:firstLineChars="200"/>
        <w:rPr>
          <w:rFonts w:ascii="宋体" w:hAnsi="宋体"/>
          <w:sz w:val="24"/>
        </w:rPr>
      </w:pPr>
      <w:r>
        <w:rPr>
          <w:rFonts w:hint="eastAsia" w:ascii="宋体" w:hAnsi="宋体"/>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27.4在产生中标候选人后，招标人将中标候选人的投标文件商务部分文件的所有内容（包括人员、业绩、奖项等资料）在交易平台和广东省招标投标监管网公开。</w:t>
      </w:r>
    </w:p>
    <w:p>
      <w:pPr>
        <w:pStyle w:val="7"/>
        <w:ind w:firstLine="482"/>
        <w:rPr>
          <w:color w:val="auto"/>
        </w:rPr>
      </w:pPr>
      <w:r>
        <w:rPr>
          <w:color w:val="auto"/>
        </w:rPr>
        <w:t>28</w:t>
      </w:r>
      <w:r>
        <w:rPr>
          <w:rFonts w:hint="eastAsia"/>
          <w:color w:val="auto"/>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pStyle w:val="7"/>
        <w:ind w:firstLine="482"/>
        <w:rPr>
          <w:color w:val="auto"/>
        </w:rPr>
      </w:pPr>
      <w:r>
        <w:rPr>
          <w:color w:val="auto"/>
        </w:rPr>
        <w:t>29</w:t>
      </w:r>
      <w:r>
        <w:rPr>
          <w:rFonts w:hint="eastAsia"/>
          <w:color w:val="auto"/>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7"/>
        <w:ind w:firstLine="482"/>
        <w:rPr>
          <w:color w:val="auto"/>
        </w:rPr>
      </w:pPr>
      <w:r>
        <w:rPr>
          <w:color w:val="auto"/>
        </w:rPr>
        <w:t>30</w:t>
      </w:r>
      <w:r>
        <w:rPr>
          <w:rFonts w:hint="eastAsia"/>
          <w:color w:val="auto"/>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pStyle w:val="7"/>
        <w:ind w:firstLine="482"/>
        <w:rPr>
          <w:color w:val="auto"/>
        </w:rPr>
      </w:pPr>
      <w:r>
        <w:rPr>
          <w:color w:val="auto"/>
        </w:rPr>
        <w:t>31</w:t>
      </w:r>
      <w:r>
        <w:rPr>
          <w:rFonts w:hint="eastAsia"/>
          <w:color w:val="auto"/>
        </w:rPr>
        <w:t>.其它费用</w:t>
      </w:r>
    </w:p>
    <w:p>
      <w:pPr>
        <w:pStyle w:val="7"/>
        <w:ind w:firstLine="482"/>
        <w:rPr>
          <w:color w:val="auto"/>
        </w:rPr>
      </w:pPr>
      <w:r>
        <w:rPr>
          <w:color w:val="auto"/>
        </w:rPr>
        <w:t>32</w:t>
      </w:r>
      <w:r>
        <w:rPr>
          <w:rFonts w:hint="eastAsia"/>
          <w:color w:val="auto"/>
        </w:rPr>
        <w:t>.腐败与欺诈行为</w:t>
      </w:r>
    </w:p>
    <w:p>
      <w:pPr>
        <w:pStyle w:val="18"/>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18"/>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18"/>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18"/>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8"/>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18"/>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rPr>
          <w:color w:val="auto"/>
        </w:rPr>
      </w:pPr>
      <w:bookmarkStart w:id="27" w:name="_Toc2272554"/>
      <w:bookmarkEnd w:id="27"/>
      <w:r>
        <w:rPr>
          <w:rFonts w:ascii="宋体"/>
          <w:color w:val="auto"/>
        </w:rPr>
        <w:br w:type="page"/>
      </w:r>
      <w:bookmarkStart w:id="28" w:name="_Toc115117422"/>
      <w:bookmarkStart w:id="29" w:name="_Toc29100"/>
      <w:bookmarkStart w:id="30" w:name="_Toc1248"/>
      <w:r>
        <w:rPr>
          <w:rFonts w:hint="eastAsia"/>
          <w:color w:val="auto"/>
        </w:rPr>
        <w:t>第二章开标、评标及定标办法</w:t>
      </w:r>
      <w:bookmarkEnd w:id="28"/>
      <w:bookmarkEnd w:id="29"/>
      <w:bookmarkEnd w:id="30"/>
    </w:p>
    <w:p>
      <w:pPr>
        <w:pStyle w:val="6"/>
      </w:pPr>
      <w:bookmarkStart w:id="31" w:name="_Toc2272555"/>
      <w:bookmarkEnd w:id="31"/>
      <w:bookmarkStart w:id="32" w:name="_Toc15684"/>
      <w:bookmarkStart w:id="33" w:name="_Toc115117423"/>
      <w:bookmarkStart w:id="34" w:name="_Toc22327"/>
      <w:r>
        <w:rPr>
          <w:rFonts w:hint="eastAsia"/>
          <w:sz w:val="28"/>
          <w:szCs w:val="28"/>
        </w:rPr>
        <w:t>一、</w:t>
      </w:r>
      <w:r>
        <w:rPr>
          <w:rFonts w:hint="eastAsia"/>
        </w:rPr>
        <w:t>开标、评标及定标办法修改表</w:t>
      </w:r>
      <w:bookmarkEnd w:id="32"/>
      <w:bookmarkEnd w:id="33"/>
      <w:bookmarkEnd w:id="34"/>
    </w:p>
    <w:p>
      <w:pPr>
        <w:pStyle w:val="18"/>
        <w:pBdr>
          <w:bottom w:val="single" w:color="auto" w:sz="6" w:space="1"/>
        </w:pBdr>
        <w:spacing w:after="0" w:line="360" w:lineRule="auto"/>
        <w:rPr>
          <w:rFonts w:ascii="宋体" w:hAnsi="宋体" w:cs="宋体"/>
          <w:b/>
          <w:szCs w:val="21"/>
        </w:rPr>
      </w:pPr>
      <w:r>
        <w:rPr>
          <w:rFonts w:hint="eastAsia" w:ascii="宋体" w:hAnsi="宋体" w:cs="宋体"/>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7"/>
        <w:ind w:firstLine="422"/>
        <w:rPr>
          <w:color w:val="auto"/>
          <w:sz w:val="21"/>
        </w:rPr>
      </w:pPr>
      <w:r>
        <w:rPr>
          <w:rFonts w:hint="eastAsia"/>
          <w:color w:val="auto"/>
          <w:sz w:val="21"/>
        </w:rPr>
        <w:t>条款号: 36.1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pStyle w:val="7"/>
        <w:ind w:firstLine="422"/>
        <w:rPr>
          <w:color w:val="auto"/>
          <w:sz w:val="21"/>
        </w:rPr>
      </w:pPr>
      <w:r>
        <w:rPr>
          <w:rFonts w:hint="eastAsia"/>
          <w:color w:val="auto"/>
          <w:sz w:val="21"/>
        </w:rPr>
        <w:t>条款号: 36.3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7"/>
        <w:ind w:firstLine="422"/>
        <w:rPr>
          <w:color w:val="auto"/>
          <w:sz w:val="21"/>
        </w:rPr>
      </w:pPr>
      <w:r>
        <w:rPr>
          <w:rFonts w:hint="eastAsia"/>
          <w:color w:val="auto"/>
          <w:sz w:val="21"/>
        </w:rPr>
        <w:t>条款号: 36.4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36.4若递交投标文件的投标人不足3家，则重新组织招标。</w:t>
      </w:r>
    </w:p>
    <w:p>
      <w:pPr>
        <w:pStyle w:val="2"/>
      </w:pPr>
    </w:p>
    <w:p>
      <w:pPr>
        <w:pStyle w:val="7"/>
        <w:ind w:firstLine="422"/>
        <w:rPr>
          <w:color w:val="auto"/>
          <w:sz w:val="21"/>
        </w:rPr>
      </w:pPr>
      <w:r>
        <w:rPr>
          <w:rFonts w:hint="eastAsia"/>
          <w:color w:val="auto"/>
          <w:sz w:val="21"/>
        </w:rPr>
        <w:t>条款号: 36.5.1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szCs w:val="21"/>
          <w:u w:val="single"/>
        </w:rPr>
        <w:t>或招标代理</w:t>
      </w:r>
      <w:r>
        <w:rPr>
          <w:rFonts w:hint="eastAsia" w:ascii="宋体" w:hAnsi="宋体" w:cs="宋体"/>
          <w:szCs w:val="21"/>
        </w:rPr>
        <w:t>进行解密。解密完成后，公布招标项目名称、投标人名称、投标保证金的递交情况、投标报价、工期及其他内容；</w:t>
      </w:r>
    </w:p>
    <w:p>
      <w:pPr>
        <w:pStyle w:val="7"/>
        <w:ind w:firstLine="422"/>
        <w:rPr>
          <w:color w:val="auto"/>
          <w:sz w:val="21"/>
        </w:rPr>
      </w:pPr>
      <w:r>
        <w:rPr>
          <w:rFonts w:hint="eastAsia"/>
          <w:color w:val="auto"/>
          <w:sz w:val="21"/>
        </w:rPr>
        <w:t>条款号: 36.5.3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r>
        <w:rPr>
          <w:rFonts w:hint="eastAsia" w:ascii="宋体" w:hAnsi="宋体" w:cs="宋体"/>
          <w:szCs w:val="21"/>
          <w:u w:val="single"/>
        </w:rPr>
        <w:t>若投标人不参加开标会的，或不签字确认的，视同该投标人认可开标结果。</w:t>
      </w:r>
    </w:p>
    <w:p>
      <w:pPr>
        <w:pStyle w:val="2"/>
      </w:pPr>
    </w:p>
    <w:p>
      <w:pPr>
        <w:pStyle w:val="7"/>
        <w:ind w:firstLine="422"/>
        <w:rPr>
          <w:color w:val="auto"/>
          <w:sz w:val="21"/>
        </w:rPr>
      </w:pPr>
      <w:r>
        <w:rPr>
          <w:rFonts w:hint="eastAsia"/>
          <w:color w:val="auto"/>
          <w:sz w:val="21"/>
        </w:rPr>
        <w:t>条款号: 38.1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w:t>
      </w:r>
      <w:r>
        <w:rPr>
          <w:rFonts w:hint="eastAsia" w:ascii="宋体" w:hAnsi="宋体" w:cs="宋体"/>
          <w:szCs w:val="21"/>
          <w:u w:val="single"/>
        </w:rPr>
        <w:t>的成员</w:t>
      </w:r>
      <w:r>
        <w:rPr>
          <w:rFonts w:hint="eastAsia" w:ascii="宋体" w:hAnsi="宋体" w:cs="宋体"/>
          <w:szCs w:val="21"/>
        </w:rPr>
        <w:t>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pPr>
        <w:pStyle w:val="7"/>
        <w:ind w:firstLine="422"/>
        <w:rPr>
          <w:color w:val="auto"/>
          <w:sz w:val="21"/>
        </w:rPr>
      </w:pPr>
      <w:r>
        <w:rPr>
          <w:rFonts w:hint="eastAsia"/>
          <w:color w:val="auto"/>
          <w:sz w:val="21"/>
        </w:rPr>
        <w:t>条款号: 39.3               修改类型：修改</w:t>
      </w:r>
    </w:p>
    <w:p>
      <w:pPr>
        <w:spacing w:line="360" w:lineRule="auto"/>
        <w:ind w:firstLine="424" w:firstLineChars="201"/>
        <w:rPr>
          <w:rFonts w:ascii="宋体" w:hAnsi="宋体" w:cs="宋体"/>
          <w:szCs w:val="21"/>
        </w:rPr>
      </w:pPr>
      <w:r>
        <w:rPr>
          <w:rFonts w:hint="eastAsia" w:ascii="宋体" w:hAnsi="宋体" w:cs="宋体"/>
          <w:b/>
          <w:bCs/>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39.3</w:t>
      </w:r>
      <w:r>
        <w:rPr>
          <w:rFonts w:hint="eastAsia" w:ascii="宋体" w:hAnsi="宋体" w:cs="宋体"/>
          <w:bCs/>
          <w:szCs w:val="21"/>
        </w:rPr>
        <w:t>排名第一的中标候选人放弃中标、</w:t>
      </w:r>
      <w:r>
        <w:rPr>
          <w:rFonts w:hint="eastAsia" w:ascii="宋体" w:hAnsi="宋体" w:cs="宋体"/>
          <w:bCs/>
          <w:szCs w:val="21"/>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pPr>
        <w:spacing w:line="360" w:lineRule="auto"/>
        <w:ind w:firstLine="472" w:firstLineChars="224"/>
        <w:rPr>
          <w:rFonts w:ascii="宋体" w:hAnsi="宋体" w:cs="宋体"/>
          <w:b/>
          <w:szCs w:val="21"/>
        </w:rPr>
      </w:pPr>
      <w:r>
        <w:rPr>
          <w:rFonts w:hint="eastAsia" w:ascii="宋体" w:hAnsi="宋体" w:cs="宋体"/>
          <w:b/>
          <w:szCs w:val="21"/>
        </w:rPr>
        <w:t>条款号：（二）开标评标办法程序和细则          修改类型：删除</w:t>
      </w:r>
    </w:p>
    <w:p>
      <w:pPr>
        <w:pBdr>
          <w:bottom w:val="single" w:color="auto" w:sz="4" w:space="1"/>
        </w:pBdr>
        <w:spacing w:line="360" w:lineRule="auto"/>
        <w:ind w:firstLine="472" w:firstLineChars="224"/>
        <w:rPr>
          <w:rFonts w:ascii="宋体" w:hAnsi="宋体" w:cs="宋体"/>
        </w:rPr>
      </w:pPr>
      <w:r>
        <w:rPr>
          <w:rFonts w:hint="eastAsia" w:ascii="宋体" w:hAnsi="宋体" w:cs="宋体"/>
          <w:b/>
          <w:szCs w:val="21"/>
        </w:rPr>
        <w:t>原文：</w:t>
      </w:r>
      <w:r>
        <w:rPr>
          <w:rFonts w:hint="eastAsia" w:ascii="宋体" w:hAnsi="宋体" w:cs="宋体"/>
        </w:rPr>
        <w:t>可选办法一（适合综合评分法一，技术标与经济标先后分别开启）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可选办法二（适合综合评分法一，技术标与经济标同时开启）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可选办法三（适合综合评分法二，技术标与经济标先后分别开启）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可选办法四（适合综合评分法二，技术标与经济标同时开启）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可选办法五（适合综合评分法三，技术标与经济标先后分别开启）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可选办法六（适合综合评分法三，技术标与经济标同时开启）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可选办法八（适合经评审的最低投标价法，技术标与经济标同时开启）</w:t>
      </w:r>
    </w:p>
    <w:p>
      <w:pPr>
        <w:pStyle w:val="7"/>
        <w:ind w:firstLine="422"/>
        <w:rPr>
          <w:color w:val="auto"/>
          <w:sz w:val="21"/>
        </w:rPr>
      </w:pPr>
      <w:r>
        <w:rPr>
          <w:rFonts w:hint="eastAsia"/>
          <w:color w:val="auto"/>
          <w:sz w:val="21"/>
        </w:rPr>
        <w:t>条款号: 41.1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pStyle w:val="7"/>
        <w:ind w:firstLine="422"/>
        <w:rPr>
          <w:rFonts w:cs="宋体"/>
          <w:b w:val="0"/>
          <w:color w:val="auto"/>
        </w:rPr>
      </w:pPr>
      <w:r>
        <w:rPr>
          <w:rFonts w:hint="eastAsia"/>
          <w:color w:val="auto"/>
          <w:sz w:val="21"/>
        </w:rPr>
        <w:t>条款号: 41.2.1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pStyle w:val="7"/>
        <w:ind w:firstLine="422"/>
        <w:rPr>
          <w:color w:val="auto"/>
          <w:sz w:val="21"/>
        </w:rPr>
      </w:pPr>
      <w:r>
        <w:rPr>
          <w:rFonts w:hint="eastAsia"/>
          <w:color w:val="auto"/>
          <w:sz w:val="21"/>
        </w:rPr>
        <w:t xml:space="preserve">条款号: </w:t>
      </w:r>
      <w:r>
        <w:rPr>
          <w:color w:val="auto"/>
          <w:sz w:val="21"/>
        </w:rPr>
        <w:t>41.2.2</w:t>
      </w:r>
      <w:r>
        <w:rPr>
          <w:rFonts w:hint="eastAsia"/>
          <w:color w:val="auto"/>
          <w:sz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41.2.2开标前，首先由招标人随机抽取确定该工程计算评标参考价的等分点值X。</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41.2.3</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41.2.3 开标时，投标人代表有权出席开标会，也可以自主决定不参加开标会，若投标人代表对开标过程提出异议，该投标人代表须同时出示本人身份证原件。</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7"/>
        <w:ind w:firstLine="422"/>
        <w:rPr>
          <w:rFonts w:cs="宋体"/>
          <w:b w:val="0"/>
          <w:color w:val="auto"/>
        </w:rPr>
      </w:pPr>
      <w:r>
        <w:rPr>
          <w:rFonts w:hint="eastAsia"/>
          <w:color w:val="auto"/>
          <w:sz w:val="21"/>
        </w:rPr>
        <w:t xml:space="preserve">条款号: </w:t>
      </w:r>
      <w:r>
        <w:rPr>
          <w:color w:val="auto"/>
          <w:sz w:val="21"/>
        </w:rPr>
        <w:t>41.3</w:t>
      </w:r>
      <w:r>
        <w:rPr>
          <w:rFonts w:hint="eastAsia"/>
          <w:color w:val="auto"/>
          <w:sz w:val="21"/>
        </w:rPr>
        <w:t xml:space="preserve">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41.3按36.5.1的规定完成解密后，公布下列内容，并予以记录，记录提交评标委员会评审：</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41.3招标人或招标代理对开标过程进行记录，并存档备查，投标人在开标记录上签字，投标人未签字且未提出异议的将被视为默认开标结果。</w:t>
      </w:r>
    </w:p>
    <w:p>
      <w:pPr>
        <w:pStyle w:val="7"/>
        <w:ind w:firstLine="422"/>
        <w:rPr>
          <w:color w:val="auto"/>
          <w:sz w:val="21"/>
        </w:rPr>
      </w:pPr>
      <w:r>
        <w:rPr>
          <w:rFonts w:hint="eastAsia"/>
          <w:color w:val="auto"/>
          <w:sz w:val="21"/>
        </w:rPr>
        <w:t>条款号: 42.2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方式一：评标委员会为综合评标委员会，负责资格审查及评标工作。</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42.2评标委员会的组成：方式</w:t>
      </w:r>
      <w:r>
        <w:rPr>
          <w:rFonts w:hint="eastAsia" w:ascii="宋体" w:hAnsi="宋体" w:cs="宋体"/>
          <w:szCs w:val="21"/>
          <w:u w:val="single"/>
        </w:rPr>
        <w:t>一</w:t>
      </w:r>
      <w:r>
        <w:rPr>
          <w:rFonts w:hint="eastAsia" w:ascii="宋体" w:hAnsi="宋体" w:cs="宋体"/>
          <w:szCs w:val="21"/>
        </w:rPr>
        <w:t>。</w:t>
      </w:r>
    </w:p>
    <w:p>
      <w:pPr>
        <w:pBdr>
          <w:bottom w:val="single" w:color="auto" w:sz="6" w:space="1"/>
        </w:pBdr>
        <w:spacing w:line="360" w:lineRule="auto"/>
        <w:ind w:firstLine="422" w:firstLineChars="201"/>
        <w:rPr>
          <w:rFonts w:ascii="宋体" w:hAnsi="宋体"/>
          <w:szCs w:val="21"/>
          <w:u w:val="single"/>
        </w:rPr>
      </w:pPr>
      <w:r>
        <w:rPr>
          <w:rFonts w:hint="eastAsia" w:ascii="宋体" w:hAnsi="宋体" w:cs="宋体"/>
          <w:szCs w:val="21"/>
        </w:rPr>
        <w:t>方式一：</w:t>
      </w:r>
      <w:r>
        <w:rPr>
          <w:rFonts w:hint="eastAsia" w:ascii="宋体" w:hAnsi="宋体" w:cs="宋体"/>
          <w:szCs w:val="21"/>
          <w:u w:val="single"/>
        </w:rPr>
        <w:t>评标委员会为综合评标委员会，负责资格审查及评标工作。评标委员会</w:t>
      </w:r>
      <w:r>
        <w:rPr>
          <w:rFonts w:hint="eastAsia" w:ascii="宋体" w:hAnsi="宋体"/>
          <w:szCs w:val="21"/>
          <w:u w:val="single"/>
        </w:rPr>
        <w:t>由招标人依法组建。</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条款号：43.1修改类型：修改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43.1 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43.6</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条款号：44.1修改类型：修改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44.1 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7"/>
        <w:ind w:firstLine="422"/>
        <w:rPr>
          <w:color w:val="auto"/>
          <w:sz w:val="21"/>
        </w:rPr>
      </w:pPr>
      <w:r>
        <w:rPr>
          <w:rFonts w:hint="eastAsia"/>
          <w:color w:val="auto"/>
          <w:sz w:val="21"/>
        </w:rPr>
        <w:t xml:space="preserve">条款号: </w:t>
      </w:r>
      <w:r>
        <w:rPr>
          <w:color w:val="auto"/>
          <w:sz w:val="21"/>
        </w:rPr>
        <w:t>44.2</w:t>
      </w:r>
      <w:r>
        <w:rPr>
          <w:rFonts w:hint="eastAsia"/>
          <w:color w:val="auto"/>
          <w:sz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spacing w:line="360" w:lineRule="auto"/>
        <w:ind w:firstLine="424" w:firstLineChars="201"/>
        <w:rPr>
          <w:rFonts w:ascii="宋体" w:hAnsi="宋体"/>
          <w:szCs w:val="21"/>
          <w:u w:val="single"/>
        </w:rPr>
      </w:pPr>
      <w:r>
        <w:rPr>
          <w:rFonts w:hint="eastAsia" w:ascii="宋体" w:hAnsi="宋体" w:cs="宋体"/>
          <w:b/>
          <w:szCs w:val="21"/>
        </w:rPr>
        <w:t>现文：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投标人的技术标得分为各评委评分去掉一个最高分和一个最低分后的算术平均值（若分数出现小数点时，保留小数点后二位，第三位小数四舍五入）。</w:t>
      </w:r>
    </w:p>
    <w:p>
      <w:pPr>
        <w:pStyle w:val="7"/>
        <w:ind w:firstLine="422"/>
        <w:rPr>
          <w:color w:val="auto"/>
          <w:sz w:val="21"/>
        </w:rPr>
      </w:pPr>
      <w:r>
        <w:rPr>
          <w:rFonts w:hint="eastAsia"/>
          <w:color w:val="auto"/>
          <w:sz w:val="21"/>
        </w:rPr>
        <w:t>条款号: 45.1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bCs/>
          <w:szCs w:val="21"/>
        </w:rPr>
        <w:t>现文</w:t>
      </w:r>
      <w:r>
        <w:rPr>
          <w:rFonts w:hint="eastAsia" w:ascii="宋体" w:hAnsi="宋体" w:cs="宋体"/>
          <w:szCs w:val="21"/>
        </w:rPr>
        <w:t>：</w:t>
      </w:r>
      <w:r>
        <w:rPr>
          <w:rFonts w:hint="eastAsia" w:ascii="宋体" w:hAnsi="宋体" w:cs="宋体"/>
          <w:b/>
          <w:bCs/>
          <w:szCs w:val="21"/>
        </w:rPr>
        <w:t>45.1若通过技术标有效性审查的投标人中所有投标报价均大于等于最高投标限价*</w:t>
      </w:r>
      <w:r>
        <w:rPr>
          <w:rFonts w:hint="eastAsia" w:ascii="宋体" w:hAnsi="宋体" w:cs="宋体"/>
          <w:b/>
          <w:bCs/>
          <w:szCs w:val="21"/>
          <w:u w:val="single"/>
        </w:rPr>
        <w:t>100</w:t>
      </w:r>
      <w:r>
        <w:rPr>
          <w:rFonts w:hint="eastAsia" w:ascii="宋体" w:hAnsi="宋体" w:cs="宋体"/>
          <w:b/>
          <w:bCs/>
          <w:szCs w:val="21"/>
        </w:rPr>
        <w:t>%的（具体金额为：</w:t>
      </w:r>
      <w:r>
        <w:rPr>
          <w:rFonts w:hint="eastAsia" w:ascii="宋体" w:hAnsi="宋体" w:cs="宋体"/>
          <w:b/>
          <w:bCs/>
          <w:szCs w:val="21"/>
          <w:lang w:val="en-US" w:eastAsia="zh-CN"/>
        </w:rPr>
        <w:t>4984161.45</w:t>
      </w:r>
      <w:r>
        <w:rPr>
          <w:rFonts w:hint="eastAsia" w:ascii="宋体" w:hAnsi="宋体" w:cs="宋体"/>
          <w:b/>
          <w:bCs/>
          <w:szCs w:val="21"/>
        </w:rPr>
        <w:t>元），则本项目招标失败，由招标人依法重新招标。</w:t>
      </w:r>
    </w:p>
    <w:p>
      <w:pPr>
        <w:pStyle w:val="7"/>
        <w:ind w:firstLine="422"/>
        <w:rPr>
          <w:color w:val="auto"/>
          <w:sz w:val="21"/>
        </w:rPr>
      </w:pPr>
      <w:r>
        <w:rPr>
          <w:rFonts w:hint="eastAsia"/>
          <w:color w:val="auto"/>
          <w:sz w:val="21"/>
        </w:rPr>
        <w:t>条款号: 45.2               修改类型：修改</w:t>
      </w:r>
    </w:p>
    <w:p>
      <w:pPr>
        <w:pStyle w:val="18"/>
        <w:tabs>
          <w:tab w:val="left" w:pos="7380"/>
        </w:tabs>
        <w:snapToGrid w:val="0"/>
        <w:spacing w:after="0" w:line="360" w:lineRule="auto"/>
        <w:ind w:firstLine="422" w:firstLineChars="200"/>
        <w:rPr>
          <w:rFonts w:ascii="宋体"/>
          <w:szCs w:val="21"/>
        </w:rPr>
      </w:pPr>
      <w:r>
        <w:rPr>
          <w:rFonts w:hint="eastAsia" w:ascii="宋体" w:hAnsi="宋体" w:cs="宋体"/>
          <w:b/>
          <w:szCs w:val="21"/>
        </w:rPr>
        <w:t>原文：</w:t>
      </w:r>
      <w:r>
        <w:rPr>
          <w:rFonts w:hint="eastAsia" w:ascii="宋体" w:hAnsi="宋体"/>
          <w:szCs w:val="21"/>
        </w:rPr>
        <w:t>45.2按方法计算评标参考价：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rPr>
        <w:t>技术标或技术标加诚信得分（具体由招标人自定）前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0" distR="0">
            <wp:extent cx="379730" cy="448310"/>
            <wp:effectExtent l="0" t="0" r="1270" b="8890"/>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separate"/>
      </w:r>
      <w:r>
        <w:rPr>
          <w:rFonts w:ascii="宋体" w:hAnsi="宋体"/>
          <w:szCs w:val="21"/>
        </w:rPr>
        <w:drawing>
          <wp:inline distT="0" distB="0" distL="0" distR="0">
            <wp:extent cx="379730" cy="448310"/>
            <wp:effectExtent l="0" t="0" r="1270" b="889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15240" b="3175"/>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15240" b="3175"/>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15240" b="3175"/>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15240" b="3175"/>
            <wp:docPr id="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60" w:lineRule="auto"/>
        <w:ind w:firstLine="422" w:firstLineChars="201"/>
        <w:rPr>
          <w:rFonts w:ascii="宋体" w:hAnsi="宋体" w:cs="宋体"/>
          <w:szCs w:val="21"/>
        </w:rPr>
      </w:pPr>
      <w:r>
        <w:rPr>
          <w:rFonts w:ascii="宋体" w:hAnsi="宋体" w:cs="仿宋"/>
          <w:szCs w:val="21"/>
        </w:rPr>
        <w:t>X:</w:t>
      </w:r>
      <w:r>
        <w:rPr>
          <w:rFonts w:hint="eastAsia" w:ascii="宋体" w:hAnsi="宋体" w:cs="仿宋"/>
          <w:szCs w:val="21"/>
        </w:rPr>
        <w:t>为等分点值，在开标前从[0,100]整数中随机抽取。</w:t>
      </w:r>
    </w:p>
    <w:p>
      <w:pP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45.2按方法</w:t>
      </w:r>
      <w:r>
        <w:rPr>
          <w:rFonts w:hint="eastAsia" w:ascii="宋体" w:hAnsi="宋体" w:cs="宋体"/>
          <w:szCs w:val="21"/>
          <w:u w:val="single"/>
        </w:rPr>
        <w:t xml:space="preserve">  一</w:t>
      </w:r>
      <w:r>
        <w:rPr>
          <w:rFonts w:hint="eastAsia" w:ascii="宋体" w:hAnsi="宋体" w:cs="宋体"/>
          <w:szCs w:val="21"/>
        </w:rPr>
        <w:t xml:space="preserve">计算评标参考价： </w:t>
      </w:r>
    </w:p>
    <w:p>
      <w:pPr>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460" w:lineRule="exact"/>
        <w:ind w:firstLine="411" w:firstLineChars="196"/>
        <w:rPr>
          <w:rFonts w:ascii="宋体" w:hAnsi="宋体" w:cs="宋体"/>
          <w:bCs/>
          <w:color w:val="000000"/>
          <w:szCs w:val="21"/>
        </w:rPr>
      </w:pPr>
      <w:r>
        <w:rPr>
          <w:rFonts w:hint="eastAsia" w:ascii="宋体" w:hAnsi="宋体" w:cs="宋体"/>
          <w:bCs/>
          <w:color w:val="000000"/>
          <w:szCs w:val="21"/>
          <w:u w:val="single"/>
        </w:rPr>
        <w:t>通过技术标有效性审查且经济报价在[工程成本警戒价，招标控制价]区间中的投标人技术标</w:t>
      </w:r>
      <w:r>
        <w:rPr>
          <w:rFonts w:hint="eastAsia" w:ascii="宋体" w:hAnsi="宋体" w:cs="宋体"/>
          <w:bCs/>
          <w:color w:val="000000"/>
          <w:szCs w:val="21"/>
        </w:rPr>
        <w:t>得分前N名</w:t>
      </w:r>
      <w:r>
        <w:rPr>
          <w:rFonts w:hint="eastAsia" w:ascii="宋体" w:hAnsi="宋体" w:cs="宋体"/>
          <w:bCs/>
          <w:color w:val="000000"/>
          <w:szCs w:val="21"/>
          <w:u w:val="single"/>
        </w:rPr>
        <w:t>（N=5，不足5名时，取所有满足前述条件的投标人数量）</w:t>
      </w:r>
      <w:r>
        <w:rPr>
          <w:rFonts w:hint="eastAsia" w:ascii="宋体" w:hAnsi="宋体" w:cs="宋体"/>
          <w:bCs/>
          <w:color w:val="000000"/>
          <w:szCs w:val="21"/>
        </w:rPr>
        <w:t>的经济报价加权平均，计算评标参考价。公式如下：</w:t>
      </w:r>
    </w:p>
    <w:p>
      <w:pPr>
        <w:spacing w:line="460" w:lineRule="exact"/>
        <w:ind w:firstLine="411" w:firstLineChars="196"/>
        <w:rPr>
          <w:rFonts w:ascii="宋体" w:hAnsi="宋体" w:cs="宋体"/>
          <w:bCs/>
          <w:color w:val="000000"/>
          <w:szCs w:val="21"/>
        </w:rPr>
      </w:pPr>
      <w:r>
        <w:rPr>
          <w:rFonts w:hint="eastAsia" w:ascii="宋体" w:hAnsi="宋体" w:cs="宋体"/>
          <w:bCs/>
          <w:color w:val="000000"/>
          <w:szCs w:val="21"/>
        </w:rPr>
        <w:t>评标参考价=Σ（投标人的投标报价*报价权重）。</w:t>
      </w:r>
    </w:p>
    <w:p>
      <w:pPr>
        <w:pBdr>
          <w:bottom w:val="single" w:color="auto" w:sz="4" w:space="7"/>
        </w:pBdr>
        <w:spacing w:line="360" w:lineRule="auto"/>
        <w:ind w:firstLine="411" w:firstLineChars="196"/>
        <w:rPr>
          <w:rFonts w:ascii="宋体" w:hAnsi="宋体" w:cs="宋体"/>
          <w:color w:val="000000"/>
          <w:szCs w:val="21"/>
          <w:u w:val="single"/>
        </w:rPr>
      </w:pPr>
      <w:r>
        <w:rPr>
          <w:rFonts w:hint="eastAsia" w:ascii="宋体" w:hAnsi="宋体" w:cs="宋体"/>
          <w:bCs/>
          <w:color w:val="000000"/>
          <w:szCs w:val="21"/>
        </w:rPr>
        <w:t>其中：报价权重的计算方法为：将N名投标人按技术分由高至低进行排序（</w:t>
      </w:r>
      <w:r>
        <w:rPr>
          <w:rFonts w:hint="eastAsia" w:ascii="宋体" w:hAnsi="宋体" w:cs="宋体"/>
          <w:bCs/>
          <w:color w:val="000000"/>
          <w:szCs w:val="21"/>
          <w:u w:val="single"/>
        </w:rPr>
        <w:t>技术标得分相同的，以投标总报价较低</w:t>
      </w:r>
      <w:r>
        <w:rPr>
          <w:rFonts w:hint="eastAsia" w:ascii="宋体" w:hAnsi="宋体" w:cs="宋体"/>
          <w:szCs w:val="21"/>
          <w:u w:val="single"/>
        </w:rPr>
        <w:t>的排前；如仍存在得分相同的，</w:t>
      </w:r>
      <w:r>
        <w:rPr>
          <w:rFonts w:hint="eastAsia" w:ascii="宋体" w:hAnsi="宋体" w:cs="宋体"/>
          <w:bCs/>
          <w:color w:val="000000"/>
          <w:szCs w:val="21"/>
          <w:u w:val="single"/>
        </w:rPr>
        <w:t>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bCs/>
          <w:color w:val="000000"/>
          <w:szCs w:val="21"/>
        </w:rPr>
        <w:t>），</w:t>
      </w:r>
      <w:r>
        <w:rPr>
          <w:rFonts w:hint="eastAsia" w:ascii="宋体" w:hAnsi="宋体" w:cs="宋体"/>
          <w:color w:val="000000"/>
          <w:szCs w:val="21"/>
        </w:rPr>
        <w:t>第一名投标人的权重为（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5" o:spt="75" type="#_x0000_t75" style="height:31.7pt;width:16.5pt;" filled="f" o:preferrelative="t" stroked="f" coordsize="21600,21600" equationxml="&lt;">
            <v:path/>
            <v:fill on="f" focussize="0,0"/>
            <v:stroke on="f" joinstyle="miter"/>
            <v:imagedata r:id="rId23"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26" o:spt="75" type="#_x0000_t75" style="height:31.7pt;width:16.5pt;" filled="f" o:preferrelative="t" stroked="f" coordsize="21600,21600" equationxml="&lt;">
            <v:path/>
            <v:fill on="f" focussize="0,0"/>
            <v:stroke on="f" joinstyle="miter"/>
            <v:imagedata r:id="rId23"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），第二名投标人的权重为（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7" o:spt="75" type="#_x0000_t75" style="height:31.7pt;width:16.5pt;" filled="f" o:preferrelative="t" stroked="f" coordsize="21600,21600" equationxml="&lt;">
            <v:path/>
            <v:fill on="f" focussize="0,0"/>
            <v:stroke on="f" joinstyle="miter"/>
            <v:imagedata r:id="rId24"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28" o:spt="75" type="#_x0000_t75" style="height:31.7pt;width:16.5pt;" filled="f" o:preferrelative="t" stroked="f" coordsize="21600,21600" equationxml="&lt;">
            <v:path/>
            <v:fill on="f" focussize="0,0"/>
            <v:stroke on="f" joinstyle="miter"/>
            <v:imagedata r:id="rId24"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），以此类推，最后一名投标人的权重为（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9" o:spt="75" type="#_x0000_t75" style="height:31.7pt;width:16.5pt;" filled="f" o:preferrelative="t" stroked="f" coordsize="21600,21600" equationxml="&lt;">
            <v:path/>
            <v:fill on="f" focussize="0,0"/>
            <v:stroke on="f" joinstyle="miter"/>
            <v:imagedata r:id="rId25"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30" o:spt="75" type="#_x0000_t75" style="height:31.7pt;width:16.5pt;" filled="f" o:preferrelative="t" stroked="f" coordsize="21600,21600" equationxml="&lt;">
            <v:path/>
            <v:fill on="f" focussize="0,0"/>
            <v:stroke on="f" joinstyle="miter"/>
            <v:imagedata r:id="rId25"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w:t>
      </w:r>
    </w:p>
    <w:p>
      <w:pPr>
        <w:pStyle w:val="7"/>
        <w:ind w:firstLine="422"/>
        <w:rPr>
          <w:color w:val="auto"/>
          <w:sz w:val="21"/>
        </w:rPr>
      </w:pPr>
      <w:r>
        <w:rPr>
          <w:rFonts w:hint="eastAsia"/>
          <w:color w:val="auto"/>
          <w:sz w:val="21"/>
        </w:rPr>
        <w:t>条款号: 45.3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45.3</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45.3</w:t>
      </w:r>
      <w:r>
        <w:rPr>
          <w:rFonts w:hint="eastAsia" w:ascii="宋体" w:hAnsi="宋体" w:cs="宋体"/>
          <w:szCs w:val="21"/>
        </w:rPr>
        <w:t>当</w:t>
      </w:r>
      <w:r>
        <w:rPr>
          <w:rFonts w:hint="eastAsia" w:ascii="宋体" w:hAnsi="宋体" w:cs="宋体"/>
          <w:szCs w:val="21"/>
          <w:u w:val="single"/>
        </w:rPr>
        <w:t>投标总报价</w:t>
      </w:r>
      <w:r>
        <w:rPr>
          <w:rFonts w:hint="eastAsia" w:ascii="宋体" w:hAnsi="宋体" w:cs="宋体"/>
          <w:szCs w:val="21"/>
        </w:rPr>
        <w:t>等于评标参考价时得100分，</w:t>
      </w:r>
      <w:r>
        <w:rPr>
          <w:rFonts w:hint="eastAsia" w:ascii="宋体" w:hAnsi="宋体" w:cs="宋体"/>
          <w:szCs w:val="21"/>
          <w:u w:val="single"/>
        </w:rPr>
        <w:t>投标总报价</w:t>
      </w:r>
      <w:r>
        <w:rPr>
          <w:rFonts w:hint="eastAsia" w:ascii="宋体" w:hAnsi="宋体" w:cs="宋体"/>
          <w:szCs w:val="21"/>
        </w:rPr>
        <w:t>每高于评标参考价1%，扣</w:t>
      </w:r>
      <w:r>
        <w:rPr>
          <w:rFonts w:hint="eastAsia" w:ascii="宋体" w:hAnsi="宋体" w:cs="宋体"/>
          <w:szCs w:val="21"/>
          <w:u w:val="single"/>
        </w:rPr>
        <w:t>0.5</w:t>
      </w:r>
      <w:r>
        <w:rPr>
          <w:rFonts w:hint="eastAsia" w:ascii="宋体" w:hAnsi="宋体" w:cs="宋体"/>
          <w:szCs w:val="21"/>
        </w:rPr>
        <w:t>分，每低于评标参考价1%，扣</w:t>
      </w:r>
      <w:r>
        <w:rPr>
          <w:rFonts w:hint="eastAsia" w:ascii="宋体" w:hAnsi="宋体" w:cs="宋体"/>
          <w:szCs w:val="21"/>
          <w:u w:val="single"/>
        </w:rPr>
        <w:t>0.3</w:t>
      </w:r>
      <w:r>
        <w:rPr>
          <w:rFonts w:hint="eastAsia" w:ascii="宋体" w:hAnsi="宋体" w:cs="宋体"/>
          <w:szCs w:val="21"/>
        </w:rPr>
        <w:t>分，扣至0分为止，得出经济分，精确到小数点后两位。</w:t>
      </w:r>
    </w:p>
    <w:p>
      <w:pPr>
        <w:pStyle w:val="7"/>
        <w:ind w:firstLine="422"/>
        <w:rPr>
          <w:color w:val="auto"/>
          <w:sz w:val="21"/>
        </w:rPr>
      </w:pPr>
      <w:r>
        <w:rPr>
          <w:rFonts w:hint="eastAsia"/>
          <w:color w:val="auto"/>
          <w:sz w:val="21"/>
        </w:rPr>
        <w:t>条款号: 45.</w:t>
      </w:r>
      <w:r>
        <w:rPr>
          <w:color w:val="auto"/>
          <w:sz w:val="21"/>
        </w:rPr>
        <w:t>4</w:t>
      </w:r>
      <w:r>
        <w:rPr>
          <w:rFonts w:hint="eastAsia"/>
          <w:color w:val="auto"/>
          <w:sz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60" w:lineRule="exact"/>
        <w:ind w:firstLine="413" w:firstLineChars="196"/>
        <w:rPr>
          <w:rFonts w:ascii="宋体" w:hAnsi="宋体" w:cs="宋体"/>
          <w:kern w:val="0"/>
          <w:szCs w:val="21"/>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计算通过技术标有效性审查的投标人总得分。</w:t>
      </w:r>
      <w:r>
        <w:rPr>
          <w:rFonts w:hint="eastAsia" w:ascii="宋体" w:hAnsi="宋体" w:cs="宋体"/>
          <w:b/>
          <w:bCs/>
          <w:kern w:val="0"/>
          <w:szCs w:val="21"/>
        </w:rPr>
        <w:t>投标人总得分=[技术得分（满分20分）＋经济得分（满分100分）×经济得分权重（80%）]</w:t>
      </w:r>
      <w:r>
        <w:rPr>
          <w:rFonts w:hint="eastAsia" w:ascii="宋体" w:hAnsi="宋体" w:cs="宋体"/>
          <w:kern w:val="0"/>
          <w:szCs w:val="21"/>
        </w:rPr>
        <w:t>。</w:t>
      </w:r>
      <w:r>
        <w:rPr>
          <w:rFonts w:hint="eastAsia" w:ascii="宋体" w:hAnsi="宋体" w:cs="宋体"/>
          <w:bCs/>
          <w:szCs w:val="21"/>
        </w:rPr>
        <w:t>技术、经济得分权重按投标须知前附表的规定执行。总得分四舍五入保留两位小数。</w:t>
      </w:r>
      <w:r>
        <w:rPr>
          <w:rFonts w:hint="eastAsia" w:ascii="宋体" w:hAnsi="宋体" w:cs="宋体"/>
          <w:kern w:val="0"/>
          <w:szCs w:val="21"/>
        </w:rPr>
        <w:t>总得分相同情况下的排序方法：总得分相同的，</w:t>
      </w:r>
      <w:r>
        <w:rPr>
          <w:rFonts w:hint="eastAsia" w:ascii="宋体" w:hAnsi="宋体" w:cs="仿宋"/>
          <w:szCs w:val="21"/>
        </w:rPr>
        <w:t>以技术标得分高的排前</w:t>
      </w:r>
      <w:r>
        <w:rPr>
          <w:rFonts w:hint="eastAsia" w:ascii="宋体" w:hAnsi="宋体" w:cs="宋体"/>
          <w:kern w:val="0"/>
          <w:szCs w:val="21"/>
        </w:rPr>
        <w:t>；总得分与</w:t>
      </w:r>
      <w:r>
        <w:rPr>
          <w:rFonts w:hint="eastAsia" w:ascii="宋体" w:hAnsi="宋体" w:cs="仿宋"/>
          <w:szCs w:val="21"/>
        </w:rPr>
        <w:t>技术标得分</w:t>
      </w:r>
      <w:r>
        <w:rPr>
          <w:rFonts w:hint="eastAsia" w:ascii="宋体" w:hAnsi="宋体" w:cs="宋体"/>
          <w:kern w:val="0"/>
          <w:szCs w:val="21"/>
        </w:rPr>
        <w:t>均相同的投标文件，以经济得分高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p>
    <w:p>
      <w:pPr>
        <w:pStyle w:val="18"/>
        <w:spacing w:after="0" w:line="460" w:lineRule="exact"/>
        <w:ind w:firstLine="422" w:firstLineChars="200"/>
        <w:rPr>
          <w:rFonts w:ascii="宋体" w:hAnsi="宋体" w:cs="宋体"/>
          <w:szCs w:val="21"/>
        </w:rPr>
      </w:pPr>
      <w:r>
        <w:rPr>
          <w:rFonts w:hint="eastAsia" w:ascii="宋体" w:hAnsi="宋体" w:cs="宋体"/>
          <w:b/>
          <w:szCs w:val="21"/>
        </w:rPr>
        <w:t>条款号：46.1修改类型：修改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46.1 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7"/>
        <w:ind w:firstLine="422"/>
        <w:rPr>
          <w:color w:val="auto"/>
          <w:sz w:val="21"/>
        </w:rPr>
      </w:pPr>
      <w:r>
        <w:rPr>
          <w:rFonts w:hint="eastAsia"/>
          <w:color w:val="auto"/>
          <w:sz w:val="21"/>
        </w:rPr>
        <w:t>条款号: 4</w:t>
      </w:r>
      <w:r>
        <w:rPr>
          <w:color w:val="auto"/>
          <w:sz w:val="21"/>
        </w:rPr>
        <w:t>8</w:t>
      </w:r>
      <w:r>
        <w:rPr>
          <w:rFonts w:hint="eastAsia"/>
          <w:color w:val="auto"/>
          <w:sz w:val="21"/>
        </w:rPr>
        <w:t xml:space="preserve">        修改类型：修改</w:t>
      </w:r>
    </w:p>
    <w:p>
      <w:pPr>
        <w:pBdr>
          <w:bottom w:val="single" w:color="auto" w:sz="6" w:space="1"/>
        </w:pBdr>
        <w:spacing w:line="360" w:lineRule="auto"/>
        <w:ind w:firstLine="424" w:firstLineChars="201"/>
        <w:rPr>
          <w:rFonts w:ascii="宋体" w:hAnsi="宋体" w:cs="宋体"/>
          <w:kern w:val="0"/>
          <w:szCs w:val="21"/>
        </w:rPr>
      </w:pPr>
      <w:r>
        <w:rPr>
          <w:rFonts w:hint="eastAsia" w:ascii="宋体" w:hAnsi="宋体" w:cs="宋体"/>
          <w:b/>
          <w:szCs w:val="21"/>
        </w:rPr>
        <w:t>原文：</w:t>
      </w:r>
      <w:r>
        <w:rPr>
          <w:rFonts w:hint="eastAsia" w:ascii="宋体" w:hAnsi="宋体" w:cs="宋体"/>
          <w:kern w:val="0"/>
          <w:szCs w:val="21"/>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kern w:val="0"/>
          <w:szCs w:val="21"/>
        </w:rPr>
        <w:t>评标委员会应在通过投标文件经济标有效性审查的投标人中，按步骤45.4确定的投标人排序，推荐前3名依次为第一中标候选人至第三中标候选人,并编制评标报告。</w:t>
      </w:r>
    </w:p>
    <w:p>
      <w:pPr>
        <w:pStyle w:val="18"/>
        <w:spacing w:after="0" w:line="460" w:lineRule="exact"/>
        <w:rPr>
          <w:rFonts w:ascii="宋体" w:hAnsi="宋体" w:cs="宋体"/>
          <w:szCs w:val="21"/>
        </w:rPr>
      </w:pPr>
      <w:r>
        <w:rPr>
          <w:rFonts w:hint="eastAsia" w:ascii="宋体" w:hAnsi="宋体" w:cs="宋体"/>
          <w:b/>
          <w:szCs w:val="21"/>
        </w:rPr>
        <w:t>条款号：49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49.若通过经济标有效性审查的投标人不足三家，应当依法重新招标。</w:t>
      </w:r>
    </w:p>
    <w:p>
      <w:pPr>
        <w:pStyle w:val="7"/>
        <w:ind w:firstLine="422"/>
        <w:rPr>
          <w:color w:val="auto"/>
          <w:sz w:val="21"/>
        </w:rPr>
      </w:pPr>
      <w:r>
        <w:rPr>
          <w:rFonts w:hint="eastAsia"/>
          <w:color w:val="auto"/>
          <w:sz w:val="21"/>
        </w:rPr>
        <w:t>条款号: 附表一《资格审查表》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详见本招标文件第二章附表一《资格审查表》</w:t>
      </w:r>
    </w:p>
    <w:p>
      <w:pPr>
        <w:pStyle w:val="7"/>
        <w:ind w:firstLine="422"/>
        <w:rPr>
          <w:color w:val="auto"/>
          <w:sz w:val="21"/>
        </w:rPr>
      </w:pPr>
      <w:r>
        <w:rPr>
          <w:rFonts w:hint="eastAsia"/>
          <w:color w:val="auto"/>
          <w:sz w:val="21"/>
        </w:rPr>
        <w:t>条款号: 附表二《技术标有效性审查表》      修改类型：修改</w:t>
      </w:r>
    </w:p>
    <w:p>
      <w:pPr>
        <w:pBdr>
          <w:bottom w:val="single" w:color="auto" w:sz="6" w:space="1"/>
        </w:pBd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详见本招标文件第二章附表二《技术标有效性审查表》</w:t>
      </w:r>
    </w:p>
    <w:p>
      <w:pPr>
        <w:pStyle w:val="7"/>
        <w:ind w:firstLine="422"/>
        <w:rPr>
          <w:rFonts w:cs="宋体"/>
          <w:b w:val="0"/>
          <w:color w:val="auto"/>
        </w:rPr>
      </w:pPr>
      <w:r>
        <w:rPr>
          <w:rFonts w:hint="eastAsia"/>
          <w:color w:val="auto"/>
          <w:sz w:val="21"/>
        </w:rPr>
        <w:t>条款号: 附表三《经济标有效性审查表》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详见本招标文件第二章附表三《经济标有效性审查表》</w:t>
      </w:r>
    </w:p>
    <w:p>
      <w:pPr>
        <w:pStyle w:val="7"/>
        <w:ind w:firstLine="422"/>
        <w:rPr>
          <w:color w:val="auto"/>
          <w:sz w:val="21"/>
        </w:rPr>
      </w:pPr>
      <w:r>
        <w:rPr>
          <w:rFonts w:hint="eastAsia"/>
          <w:color w:val="auto"/>
          <w:sz w:val="21"/>
        </w:rPr>
        <w:t xml:space="preserve">条款号: 附表四《技术标详细审查评分表》         修改类型：修改  </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详见本招标文件第二章附表四《技术标详细审查评分表》</w:t>
      </w:r>
    </w:p>
    <w:p>
      <w:pPr>
        <w:pStyle w:val="7"/>
        <w:ind w:firstLine="422"/>
        <w:rPr>
          <w:color w:val="auto"/>
          <w:sz w:val="21"/>
        </w:rPr>
      </w:pPr>
      <w:r>
        <w:rPr>
          <w:rFonts w:hint="eastAsia"/>
          <w:color w:val="auto"/>
          <w:sz w:val="21"/>
        </w:rPr>
        <w:t>条款号: 附表五（适用于区间抽取法）《经济标评分表》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6"/>
      </w:pPr>
      <w:bookmarkStart w:id="35" w:name="_Toc2272556"/>
      <w:r>
        <w:br w:type="page"/>
      </w:r>
    </w:p>
    <w:bookmarkEnd w:id="35"/>
    <w:p>
      <w:pPr>
        <w:pStyle w:val="6"/>
      </w:pPr>
      <w:bookmarkStart w:id="36" w:name="_Toc13109"/>
      <w:bookmarkStart w:id="37" w:name="_Toc115117424"/>
      <w:bookmarkStart w:id="38" w:name="_Toc16927"/>
      <w:r>
        <w:rPr>
          <w:rFonts w:hint="eastAsia"/>
        </w:rPr>
        <w:t>二、开标、评标及定标办法</w:t>
      </w:r>
      <w:r>
        <w:rPr>
          <w:rFonts w:hint="eastAsia"/>
          <w:szCs w:val="30"/>
        </w:rPr>
        <w:t>通用条款</w:t>
      </w:r>
      <w:bookmarkEnd w:id="36"/>
      <w:bookmarkEnd w:id="37"/>
      <w:bookmarkEnd w:id="38"/>
    </w:p>
    <w:p>
      <w:pPr>
        <w:spacing w:before="156" w:beforeLines="50" w:after="156" w:afterLines="50"/>
        <w:jc w:val="center"/>
        <w:rPr>
          <w:b/>
          <w:sz w:val="24"/>
          <w:szCs w:val="24"/>
        </w:rPr>
      </w:pPr>
      <w:bookmarkStart w:id="39" w:name="_Toc2272557"/>
      <w:bookmarkEnd w:id="39"/>
      <w:r>
        <w:rPr>
          <w:rFonts w:hint="eastAsia"/>
          <w:b/>
          <w:sz w:val="24"/>
          <w:szCs w:val="24"/>
        </w:rPr>
        <w:t>（一）总则</w:t>
      </w:r>
    </w:p>
    <w:p>
      <w:pPr>
        <w:pStyle w:val="7"/>
        <w:ind w:firstLine="482"/>
        <w:rPr>
          <w:color w:val="auto"/>
        </w:rPr>
      </w:pPr>
      <w:r>
        <w:rPr>
          <w:color w:val="auto"/>
        </w:rPr>
        <w:t>35</w:t>
      </w:r>
      <w:r>
        <w:rPr>
          <w:rFonts w:hint="eastAsia"/>
          <w:color w:val="auto"/>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pStyle w:val="7"/>
        <w:ind w:firstLine="482"/>
        <w:rPr>
          <w:color w:val="auto"/>
        </w:rPr>
      </w:pPr>
      <w:r>
        <w:rPr>
          <w:color w:val="auto"/>
        </w:rPr>
        <w:t>36</w:t>
      </w:r>
      <w:r>
        <w:rPr>
          <w:rFonts w:hint="eastAsia"/>
          <w:color w:val="auto"/>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pStyle w:val="7"/>
        <w:ind w:firstLine="482"/>
        <w:rPr>
          <w:color w:val="auto"/>
        </w:rPr>
      </w:pPr>
      <w:r>
        <w:rPr>
          <w:color w:val="auto"/>
        </w:rPr>
        <w:t>37</w:t>
      </w:r>
      <w:r>
        <w:rPr>
          <w:rFonts w:hint="eastAsia"/>
          <w:color w:val="auto"/>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pStyle w:val="7"/>
        <w:ind w:firstLine="482"/>
        <w:rPr>
          <w:color w:val="auto"/>
        </w:rPr>
      </w:pPr>
      <w:r>
        <w:rPr>
          <w:color w:val="auto"/>
        </w:rPr>
        <w:t>38</w:t>
      </w:r>
      <w:r>
        <w:rPr>
          <w:rFonts w:hint="eastAsia"/>
          <w:color w:val="auto"/>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7"/>
        <w:ind w:firstLine="482"/>
        <w:rPr>
          <w:color w:val="auto"/>
        </w:rPr>
      </w:pPr>
      <w:r>
        <w:rPr>
          <w:color w:val="auto"/>
        </w:rPr>
        <w:t>39</w:t>
      </w:r>
      <w:r>
        <w:rPr>
          <w:rFonts w:hint="eastAsia"/>
          <w:color w:val="auto"/>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156" w:beforeLines="50" w:after="156" w:afterLines="50"/>
        <w:jc w:val="center"/>
        <w:rPr>
          <w:b/>
          <w:sz w:val="24"/>
          <w:szCs w:val="24"/>
        </w:rPr>
      </w:pPr>
      <w:bookmarkStart w:id="40" w:name="_Toc2272558"/>
      <w:bookmarkEnd w:id="40"/>
      <w:r>
        <w:rPr>
          <w:rFonts w:hint="eastAsia"/>
          <w:b/>
          <w:sz w:val="24"/>
          <w:szCs w:val="24"/>
        </w:rPr>
        <w:t>（二）开标评标办法程序和细则</w:t>
      </w:r>
    </w:p>
    <w:p>
      <w:pPr>
        <w:spacing w:line="360" w:lineRule="auto"/>
        <w:ind w:firstLine="480" w:firstLineChars="200"/>
        <w:rPr>
          <w:rFonts w:ascii="宋体" w:hAnsi="宋体"/>
          <w:dstrike/>
          <w:sz w:val="24"/>
          <w:szCs w:val="24"/>
        </w:rPr>
      </w:pPr>
      <w:r>
        <w:rPr>
          <w:rFonts w:hint="eastAsia" w:ascii="宋体" w:hAnsi="宋体"/>
          <w:dstrike/>
          <w:sz w:val="24"/>
          <w:szCs w:val="24"/>
        </w:rPr>
        <w:t>注：以下七种评标办法所述企业综合诚信评价分数即投标截止当日广州市工程招标代理行业协会网站上公布的企业综合诚信评价</w:t>
      </w:r>
      <w:r>
        <w:rPr>
          <w:rFonts w:ascii="宋体" w:hAnsi="宋体"/>
          <w:dstrike/>
          <w:sz w:val="24"/>
          <w:szCs w:val="24"/>
        </w:rPr>
        <w:t>60</w:t>
      </w:r>
      <w:r>
        <w:rPr>
          <w:rFonts w:hint="eastAsia" w:ascii="宋体" w:hAnsi="宋体"/>
          <w:dstrike/>
          <w:sz w:val="24"/>
          <w:szCs w:val="24"/>
        </w:rPr>
        <w:t>日诚信分。</w:t>
      </w:r>
    </w:p>
    <w:p>
      <w:pPr>
        <w:pStyle w:val="7"/>
        <w:ind w:firstLine="482"/>
        <w:jc w:val="center"/>
        <w:rPr>
          <w:color w:val="auto"/>
        </w:rPr>
      </w:pPr>
      <w:bookmarkStart w:id="41" w:name="_Toc2272564"/>
      <w:bookmarkEnd w:id="41"/>
      <w:r>
        <w:rPr>
          <w:rFonts w:hint="eastAsia"/>
          <w:color w:val="auto"/>
        </w:rPr>
        <w:t>可选办法七（适合综合评分法四，技术标与经济标同时开启）</w:t>
      </w:r>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18"/>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18"/>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18"/>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18"/>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18"/>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18"/>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start="1"/>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6"/>
        <w:jc w:val="left"/>
      </w:pPr>
      <w:bookmarkStart w:id="42" w:name="_Toc115117425"/>
      <w:bookmarkStart w:id="43" w:name="_Toc26145"/>
      <w:bookmarkStart w:id="44" w:name="_Toc23757"/>
      <w:r>
        <w:rPr>
          <w:rFonts w:hint="eastAsia"/>
        </w:rPr>
        <w:t>附表一 资格审查表</w:t>
      </w:r>
      <w:bookmarkEnd w:id="42"/>
      <w:bookmarkEnd w:id="43"/>
      <w:bookmarkEnd w:id="44"/>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19"/>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left"/>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持有项目负责人安全生产考核合格证（</w:t>
            </w:r>
            <w:r>
              <w:rPr>
                <w:rFonts w:ascii="宋体" w:hAnsi="宋体"/>
                <w:szCs w:val="21"/>
              </w:rPr>
              <w:t>B类）或</w:t>
            </w:r>
            <w:r>
              <w:rPr>
                <w:rFonts w:hint="eastAsia" w:ascii="宋体" w:hAnsi="宋体"/>
                <w:szCs w:val="21"/>
              </w:rPr>
              <w:t>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项目负责人安全生产考核合格证（</w:t>
            </w:r>
            <w:r>
              <w:rPr>
                <w:rFonts w:ascii="宋体" w:hAnsi="宋体"/>
                <w:szCs w:val="21"/>
              </w:rPr>
              <w:t>B</w:t>
            </w:r>
            <w:r>
              <w:rPr>
                <w:rFonts w:hint="eastAsia" w:ascii="宋体" w:hAnsi="宋体"/>
                <w:szCs w:val="21"/>
              </w:rPr>
              <w:t>类</w:t>
            </w:r>
            <w:r>
              <w:rPr>
                <w:rFonts w:ascii="宋体" w:hAnsi="宋体"/>
                <w:szCs w:val="21"/>
              </w:rPr>
              <w:t>）</w:t>
            </w:r>
            <w:r>
              <w:rPr>
                <w:rFonts w:hint="eastAsia" w:ascii="宋体" w:hAnsi="宋体"/>
                <w:szCs w:val="21"/>
              </w:rPr>
              <w:t>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拟委托技术负责人的职称证书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专职安全员须具有安全生产考核合格证（</w:t>
            </w:r>
            <w:r>
              <w:rPr>
                <w:rFonts w:ascii="宋体" w:hAnsi="宋体" w:cs="宋体"/>
                <w:szCs w:val="21"/>
              </w:rPr>
              <w:t>C</w:t>
            </w:r>
            <w:r>
              <w:rPr>
                <w:rFonts w:hint="eastAsia" w:ascii="宋体" w:hAnsi="宋体" w:cs="宋体"/>
                <w:szCs w:val="21"/>
              </w:rPr>
              <w:t>证）或建筑施工企业专职安全生产管理人员安全生产考核合格证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专职安全员须具有安全生产考核合格证（C类）或建筑施工企业专职安全生产管理人员安全生产考核合格证（C3类）在广州市住建行业信用管理平台内上传件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szCs w:val="21"/>
              </w:rPr>
            </w:pPr>
            <w:r>
              <w:rPr>
                <w:rFonts w:hint="eastAsia" w:ascii="宋体" w:hAnsi="宋体" w:cs="宋体"/>
                <w:kern w:val="0"/>
                <w:szCs w:val="21"/>
              </w:rPr>
              <w:t>关于联合体投标：</w:t>
            </w:r>
            <w:r>
              <w:rPr>
                <w:rFonts w:hint="eastAsia" w:ascii="宋体" w:hAnsi="宋体" w:cs="宋体"/>
                <w:kern w:val="0"/>
                <w:szCs w:val="21"/>
                <w:u w:val="single"/>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szCs w:val="21"/>
              </w:rPr>
            </w:pPr>
            <w:r>
              <w:rPr>
                <w:rFonts w:hint="eastAsia" w:ascii="宋体" w:hAnsi="宋体" w:cs="宋体"/>
                <w:szCs w:val="21"/>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资格审查前，投标人须</w:t>
            </w:r>
            <w:r>
              <w:rPr>
                <w:rFonts w:ascii="宋体" w:hAnsi="宋体" w:cs="宋体"/>
                <w:szCs w:val="21"/>
              </w:rPr>
              <w:t>在</w:t>
            </w:r>
            <w:r>
              <w:rPr>
                <w:rFonts w:hint="eastAsia" w:ascii="宋体" w:hAnsi="宋体" w:cs="宋体"/>
                <w:szCs w:val="21"/>
              </w:rPr>
              <w:t>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未被纳入失信联合惩戒名单且被限制参加财政投资工程或政府投资工程或建设工程投标的</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r>
        <w:rPr>
          <w:rFonts w:hint="eastAsia"/>
        </w:rPr>
        <w:t xml:space="preserve">1、每一项目符合的打“○”，不符合的打“×”； </w:t>
      </w:r>
    </w:p>
    <w:p>
      <w:r>
        <w:rPr>
          <w:rFonts w:hint="eastAsia"/>
        </w:rPr>
        <w:t>2、若评委意见不一致时，则按少数服从多数的原则，作出评审结论。汇总后，出现一个“×”的结论为“不通过”。</w:t>
      </w:r>
    </w:p>
    <w:p>
      <w:r>
        <w:rPr>
          <w:rFonts w:hint="eastAsia"/>
        </w:rPr>
        <w:t>3.</w:t>
      </w:r>
      <w:r>
        <w:t>不得将</w:t>
      </w:r>
      <w:r>
        <w:rPr>
          <w:rFonts w:hint="eastAsia"/>
        </w:rPr>
        <w:t>文件顺序、</w:t>
      </w:r>
      <w:r>
        <w:t>明显的文字错误等列为否</w:t>
      </w:r>
      <w:r>
        <w:rPr>
          <w:rFonts w:hint="eastAsia"/>
        </w:rPr>
        <w:t>决</w:t>
      </w:r>
      <w:r>
        <w:t>投标的</w:t>
      </w:r>
      <w:r>
        <w:rPr>
          <w:rFonts w:hint="eastAsia"/>
        </w:rPr>
        <w:t>情形。评委</w:t>
      </w:r>
      <w:r>
        <w:t>发现</w:t>
      </w:r>
      <w:r>
        <w:rPr>
          <w:rFonts w:hint="eastAsia"/>
        </w:rPr>
        <w:t>资格审查文件</w:t>
      </w:r>
      <w:r>
        <w:t>中</w:t>
      </w:r>
      <w:r>
        <w:rPr>
          <w:rFonts w:hint="eastAsia"/>
        </w:rPr>
        <w:t>含义不明确</w:t>
      </w:r>
      <w:r>
        <w:t>、对同类问题表述不一致、有明显</w:t>
      </w:r>
      <w:r>
        <w:rPr>
          <w:rFonts w:hint="eastAsia"/>
        </w:rPr>
        <w:t>文字</w:t>
      </w:r>
      <w:r>
        <w:t>和计算错误的，应当</w:t>
      </w:r>
      <w:r>
        <w:rPr>
          <w:rFonts w:hint="eastAsia"/>
        </w:rPr>
        <w:t>要求</w:t>
      </w:r>
      <w:r>
        <w:t>投标人作必要的澄清、说明</w:t>
      </w:r>
      <w:r>
        <w:rPr>
          <w:rFonts w:hint="eastAsia"/>
        </w:rPr>
        <w:t>后再判定投标人是否通过资格审查</w:t>
      </w:r>
      <w:r>
        <w:t>，不得直接</w:t>
      </w:r>
      <w:r>
        <w:rPr>
          <w:rFonts w:hint="eastAsia"/>
        </w:rPr>
        <w:t>认定其不通过资格审查。</w:t>
      </w:r>
    </w:p>
    <w:p>
      <w:pPr>
        <w:spacing w:line="360" w:lineRule="auto"/>
        <w:ind w:firstLine="459"/>
        <w:rPr>
          <w:rFonts w:ascii="宋体" w:hAnsi="宋体" w:cs="仿宋_GB2312"/>
          <w:szCs w:val="21"/>
        </w:rPr>
      </w:pPr>
      <w:r>
        <w:rPr>
          <w:rFonts w:hint="eastAsia"/>
          <w:kern w:val="0"/>
          <w:szCs w:val="21"/>
        </w:rPr>
        <w:t>评委签名：                                                                        日期：</w:t>
      </w:r>
    </w:p>
    <w:p>
      <w:pPr>
        <w:pStyle w:val="2"/>
        <w:sectPr>
          <w:endnotePr>
            <w:numFmt w:val="decimal"/>
          </w:endnotePr>
          <w:pgSz w:w="16838" w:h="11906" w:orient="landscape"/>
          <w:pgMar w:top="1418" w:right="1134" w:bottom="1418" w:left="1247" w:header="851" w:footer="907" w:gutter="0"/>
          <w:cols w:space="425" w:num="1"/>
          <w:titlePg/>
          <w:docGrid w:type="linesAndChars" w:linePitch="312" w:charSpace="0"/>
        </w:sectPr>
      </w:pPr>
    </w:p>
    <w:p>
      <w:pPr>
        <w:pStyle w:val="6"/>
        <w:jc w:val="left"/>
      </w:pPr>
      <w:bookmarkStart w:id="45" w:name="_Toc14086"/>
      <w:bookmarkStart w:id="46" w:name="_Toc115117426"/>
      <w:bookmarkStart w:id="47" w:name="_Toc29265"/>
      <w:r>
        <w:rPr>
          <w:rFonts w:hint="eastAsia"/>
        </w:rPr>
        <w:t>附表二 技术标有效性审查表</w:t>
      </w:r>
      <w:bookmarkEnd w:id="45"/>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956"/>
        <w:gridCol w:w="1559"/>
        <w:gridCol w:w="1418"/>
        <w:gridCol w:w="1276"/>
        <w:gridCol w:w="1275"/>
        <w:gridCol w:w="141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5956"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5040" w:firstLineChars="240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1</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《广州建设工程施工招标投标书》中填报的投标总工期不符合招标文件要求的；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2</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《广州建设工程施工招标投标书》中填报的工程质量标准不符合招标文件要求的；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3</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4</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u w:val="single"/>
              </w:rPr>
              <w:t>投标文件存在下列问题之一：（1）未按招标文件第四章规定的格式填写并提交</w:t>
            </w:r>
            <w:r>
              <w:rPr>
                <w:rFonts w:hint="eastAsia" w:ascii="宋体" w:hAnsi="宋体" w:cs="宋体"/>
                <w:b/>
                <w:bCs/>
                <w:color w:val="FF0000"/>
                <w:szCs w:val="21"/>
                <w:highlight w:val="none"/>
                <w:u w:val="single"/>
              </w:rPr>
              <w:t>（技术标投标文件格式二、格式八、格式九）</w:t>
            </w:r>
            <w:r>
              <w:rPr>
                <w:rFonts w:hint="eastAsia" w:ascii="宋体" w:hAnsi="宋体" w:cs="宋体"/>
                <w:szCs w:val="21"/>
                <w:u w:val="single"/>
              </w:rPr>
              <w:t>；（2）关键字迹模糊，无法辩认的；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5</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6</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7</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pStyle w:val="2"/>
        <w:rPr>
          <w:rFonts w:hAnsi="宋体"/>
          <w:szCs w:val="21"/>
        </w:rPr>
      </w:pPr>
      <w:r>
        <w:rPr>
          <w:rFonts w:hint="eastAsia"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pStyle w:val="2"/>
        <w:rPr>
          <w:rFonts w:hAnsi="宋体"/>
          <w:szCs w:val="21"/>
        </w:rPr>
      </w:pPr>
      <w:r>
        <w:rPr>
          <w:rFonts w:hint="eastAsia"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2"/>
        <w:rPr>
          <w:rFonts w:hAnsi="宋体"/>
          <w:szCs w:val="21"/>
        </w:rPr>
      </w:pPr>
      <w:r>
        <w:rPr>
          <w:rFonts w:hint="eastAsia" w:hAnsi="宋体"/>
          <w:szCs w:val="21"/>
        </w:rPr>
        <w:t>3.凡出现以上任何一项情形，结论均为无效，否则就为有效。</w:t>
      </w:r>
    </w:p>
    <w:p>
      <w:pPr>
        <w:pStyle w:val="2"/>
      </w:pPr>
      <w:r>
        <w:rPr>
          <w:rFonts w:hint="eastAsia" w:hAnsi="宋体"/>
          <w:szCs w:val="21"/>
        </w:rPr>
        <w:t>4.如对本表中某种情形的评审意见不一致时，以评标委员会过半数成员的意见作为评标委员会对该情形的认定结论。</w:t>
      </w:r>
    </w:p>
    <w:p>
      <w:pPr>
        <w:spacing w:line="360" w:lineRule="auto"/>
        <w:ind w:firstLine="459"/>
        <w:rPr>
          <w:rFonts w:ascii="宋体" w:hAnsi="宋体" w:cs="仿宋_GB2312"/>
          <w:szCs w:val="21"/>
        </w:rPr>
      </w:pPr>
      <w:r>
        <w:rPr>
          <w:rFonts w:hint="eastAsia"/>
          <w:kern w:val="0"/>
          <w:szCs w:val="21"/>
        </w:rPr>
        <w:t>评委签名：                                                                        日期：</w:t>
      </w:r>
    </w:p>
    <w:p>
      <w:pPr>
        <w:pStyle w:val="7"/>
        <w:ind w:firstLine="0" w:firstLineChars="0"/>
        <w:rPr>
          <w:color w:val="auto"/>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425" w:num="1"/>
          <w:docGrid w:type="linesAndChars" w:linePitch="312" w:charSpace="0"/>
        </w:sectPr>
      </w:pPr>
    </w:p>
    <w:p>
      <w:pPr>
        <w:pStyle w:val="6"/>
        <w:jc w:val="both"/>
      </w:pPr>
      <w:bookmarkStart w:id="48" w:name="_Toc13378"/>
      <w:r>
        <w:rPr>
          <w:rFonts w:hint="eastAsia"/>
        </w:rPr>
        <w:t>附表三 经济标有效性审查表</w:t>
      </w:r>
      <w:bookmarkEnd w:id="48"/>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19"/>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ind w:firstLine="5250" w:firstLineChars="2500"/>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投标总报价高于最高投标限价的；或投标综合单价高于其相应的综合单价限价；</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投标文件未按规定的格式填写</w:t>
            </w:r>
            <w:r>
              <w:rPr>
                <w:rFonts w:hint="eastAsia" w:ascii="宋体" w:hAnsi="宋体" w:cs="宋体"/>
                <w:b/>
                <w:bCs/>
                <w:color w:val="FF0000"/>
                <w:szCs w:val="21"/>
                <w:u w:val="single"/>
              </w:rPr>
              <w:t>（经济标投标文件格式三、格式四）</w:t>
            </w:r>
            <w:r>
              <w:rPr>
                <w:rFonts w:hint="eastAsia" w:ascii="宋体" w:hAnsi="宋体" w:cs="宋体"/>
                <w:szCs w:val="21"/>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
      </w:pPr>
    </w:p>
    <w:p>
      <w:pPr>
        <w:spacing w:line="360" w:lineRule="auto"/>
        <w:ind w:firstLine="459"/>
        <w:rPr>
          <w:rFonts w:ascii="宋体" w:hAnsi="宋体" w:cs="仿宋_GB2312"/>
          <w:szCs w:val="21"/>
        </w:rPr>
      </w:pPr>
      <w:r>
        <w:rPr>
          <w:rFonts w:hint="eastAsia"/>
          <w:kern w:val="0"/>
          <w:szCs w:val="21"/>
        </w:rPr>
        <w:t>评委签名：                                                                        日期：</w:t>
      </w:r>
    </w:p>
    <w:p>
      <w:pPr>
        <w:widowControl/>
        <w:jc w:val="left"/>
        <w:rPr>
          <w:rFonts w:ascii="宋体" w:hAnsi="宋体"/>
          <w:b/>
          <w:sz w:val="24"/>
          <w:szCs w:val="21"/>
        </w:rPr>
      </w:pPr>
      <w:r>
        <w:br w:type="page"/>
      </w:r>
    </w:p>
    <w:p>
      <w:pPr>
        <w:pStyle w:val="6"/>
        <w:jc w:val="left"/>
        <w:rPr>
          <w:rFonts w:hint="eastAsia"/>
        </w:rPr>
        <w:sectPr>
          <w:pgSz w:w="16838" w:h="11906" w:orient="landscape"/>
          <w:pgMar w:top="1800" w:right="1440" w:bottom="1800" w:left="1440" w:header="851" w:footer="992" w:gutter="0"/>
          <w:cols w:space="425" w:num="1"/>
          <w:docGrid w:type="lines" w:linePitch="312" w:charSpace="0"/>
        </w:sectPr>
      </w:pPr>
    </w:p>
    <w:p>
      <w:pPr>
        <w:pStyle w:val="6"/>
        <w:jc w:val="left"/>
      </w:pPr>
      <w:bookmarkStart w:id="49" w:name="_Toc14535"/>
      <w:r>
        <w:rPr>
          <w:rFonts w:hint="eastAsia"/>
        </w:rPr>
        <w:t>附表四 技术标详细审查评分表</w:t>
      </w:r>
      <w:bookmarkEnd w:id="49"/>
    </w:p>
    <w:p>
      <w:pPr>
        <w:spacing w:line="276" w:lineRule="auto"/>
        <w:jc w:val="center"/>
        <w:rPr>
          <w:rFonts w:ascii="宋体" w:hAnsi="宋体"/>
          <w:b/>
          <w:sz w:val="36"/>
          <w:szCs w:val="36"/>
        </w:rPr>
      </w:pPr>
      <w:r>
        <w:rPr>
          <w:rFonts w:hint="eastAsia" w:ascii="宋体" w:hAnsi="宋体"/>
          <w:b/>
          <w:sz w:val="36"/>
          <w:szCs w:val="36"/>
        </w:rPr>
        <w:t>技术标详细审查评分表</w:t>
      </w:r>
    </w:p>
    <w:tbl>
      <w:tblPr>
        <w:tblStyle w:val="19"/>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782"/>
        <w:gridCol w:w="1218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703"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评分项目</w:t>
            </w:r>
          </w:p>
        </w:tc>
        <w:tc>
          <w:tcPr>
            <w:tcW w:w="1207"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评分内容</w:t>
            </w:r>
          </w:p>
        </w:tc>
        <w:tc>
          <w:tcPr>
            <w:tcW w:w="782"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分值</w:t>
            </w:r>
          </w:p>
        </w:tc>
        <w:tc>
          <w:tcPr>
            <w:tcW w:w="12183"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03" w:type="dxa"/>
            <w:vMerge w:val="restart"/>
            <w:vAlign w:val="center"/>
          </w:tcPr>
          <w:p>
            <w:pPr>
              <w:snapToGrid w:val="0"/>
              <w:spacing w:before="109" w:beforeLines="35" w:after="109" w:afterLines="35"/>
              <w:rPr>
                <w:rFonts w:ascii="宋体" w:hAnsi="宋体"/>
                <w:szCs w:val="21"/>
              </w:rPr>
            </w:pPr>
            <w:r>
              <w:rPr>
                <w:rFonts w:hint="eastAsia" w:ascii="宋体" w:hAnsi="宋体"/>
                <w:szCs w:val="21"/>
              </w:rPr>
              <w:t>一、项目管理机构能力（14分）</w:t>
            </w:r>
          </w:p>
          <w:p>
            <w:pPr>
              <w:pStyle w:val="23"/>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技术负责人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2</w:t>
            </w:r>
          </w:p>
        </w:tc>
        <w:tc>
          <w:tcPr>
            <w:tcW w:w="12183" w:type="dxa"/>
            <w:vAlign w:val="center"/>
          </w:tcPr>
          <w:p>
            <w:pPr>
              <w:pStyle w:val="17"/>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取得建筑工程相关专业高级（或以上）职称证满15年（不含15年）以上的，得2分；11-15年的，得1分；1-10年的，得0.5分；</w:t>
            </w:r>
          </w:p>
          <w:p>
            <w:pPr>
              <w:pStyle w:val="23"/>
              <w:tabs>
                <w:tab w:val="left" w:pos="312"/>
              </w:tabs>
              <w:spacing w:line="276" w:lineRule="auto"/>
              <w:rPr>
                <w:rFonts w:ascii="宋体" w:hAnsi="宋体"/>
                <w:szCs w:val="21"/>
              </w:rPr>
            </w:pPr>
            <w:r>
              <w:rPr>
                <w:rFonts w:hint="eastAsia" w:ascii="宋体" w:hAnsi="宋体"/>
                <w:szCs w:val="21"/>
              </w:rPr>
              <w:t>注：提供职称证书扫描件，未提供不计分。年限以职称证的“签发日期”或“发证日期”起计。</w:t>
            </w:r>
          </w:p>
          <w:p>
            <w:pPr>
              <w:pStyle w:val="23"/>
              <w:spacing w:line="260" w:lineRule="exact"/>
              <w:rPr>
                <w:rFonts w:ascii="宋体" w:hAnsi="宋体" w:cs="宋体"/>
                <w:kern w:val="0"/>
                <w:szCs w:val="21"/>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03" w:type="dxa"/>
            <w:vMerge w:val="continue"/>
            <w:vAlign w:val="center"/>
          </w:tcPr>
          <w:p>
            <w:pPr>
              <w:pStyle w:val="23"/>
            </w:pPr>
          </w:p>
        </w:tc>
        <w:tc>
          <w:tcPr>
            <w:tcW w:w="1207" w:type="dxa"/>
            <w:vAlign w:val="center"/>
          </w:tcPr>
          <w:p>
            <w:pPr>
              <w:snapToGrid w:val="0"/>
              <w:jc w:val="center"/>
              <w:rPr>
                <w:rFonts w:ascii="宋体" w:hAnsi="宋体" w:cs="宋体"/>
                <w:szCs w:val="21"/>
              </w:rPr>
            </w:pPr>
            <w:r>
              <w:rPr>
                <w:rFonts w:hint="eastAsia" w:ascii="宋体" w:hAnsi="宋体" w:cs="宋体"/>
                <w:szCs w:val="21"/>
              </w:rPr>
              <w:t>安全负责人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3</w:t>
            </w:r>
          </w:p>
        </w:tc>
        <w:tc>
          <w:tcPr>
            <w:tcW w:w="12183" w:type="dxa"/>
            <w:vAlign w:val="center"/>
          </w:tcPr>
          <w:p>
            <w:pPr>
              <w:pStyle w:val="17"/>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安全负责人（与专职安全员不为同一人）：</w:t>
            </w:r>
          </w:p>
          <w:p>
            <w:pPr>
              <w:pStyle w:val="17"/>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（1）</w:t>
            </w:r>
            <w:r>
              <w:rPr>
                <w:rFonts w:hint="eastAsia" w:cs="宋体"/>
                <w:kern w:val="2"/>
                <w:sz w:val="21"/>
                <w:szCs w:val="21"/>
              </w:rPr>
              <w:t>取得建筑施工安全专业的</w:t>
            </w:r>
            <w:r>
              <w:rPr>
                <w:rFonts w:hint="eastAsia" w:ascii="宋体" w:hAnsi="宋体" w:cs="宋体"/>
                <w:kern w:val="2"/>
                <w:sz w:val="21"/>
                <w:szCs w:val="21"/>
              </w:rPr>
              <w:t>注册安全工程师执业证书10年（不含10年）以上的，得</w:t>
            </w:r>
            <w:r>
              <w:rPr>
                <w:rFonts w:hint="eastAsia" w:cs="宋体"/>
                <w:kern w:val="2"/>
                <w:sz w:val="21"/>
                <w:szCs w:val="21"/>
              </w:rPr>
              <w:t>1.5</w:t>
            </w:r>
            <w:r>
              <w:rPr>
                <w:rFonts w:hint="eastAsia" w:ascii="宋体" w:hAnsi="宋体" w:cs="宋体"/>
                <w:kern w:val="2"/>
                <w:sz w:val="21"/>
                <w:szCs w:val="21"/>
              </w:rPr>
              <w:t>分；6-10年的，得</w:t>
            </w:r>
            <w:r>
              <w:rPr>
                <w:rFonts w:hint="eastAsia" w:cs="宋体"/>
                <w:kern w:val="2"/>
                <w:sz w:val="21"/>
                <w:szCs w:val="21"/>
              </w:rPr>
              <w:t>0.8</w:t>
            </w:r>
            <w:r>
              <w:rPr>
                <w:rFonts w:hint="eastAsia" w:ascii="宋体" w:hAnsi="宋体" w:cs="宋体"/>
                <w:kern w:val="2"/>
                <w:sz w:val="21"/>
                <w:szCs w:val="21"/>
              </w:rPr>
              <w:t>分；1-5年的，得0.</w:t>
            </w:r>
            <w:r>
              <w:rPr>
                <w:rFonts w:hint="eastAsia" w:cs="宋体"/>
                <w:kern w:val="2"/>
                <w:sz w:val="21"/>
                <w:szCs w:val="21"/>
              </w:rPr>
              <w:t>1</w:t>
            </w:r>
            <w:r>
              <w:rPr>
                <w:rFonts w:hint="eastAsia" w:ascii="宋体" w:hAnsi="宋体" w:cs="宋体"/>
                <w:kern w:val="2"/>
                <w:sz w:val="21"/>
                <w:szCs w:val="21"/>
              </w:rPr>
              <w:t>分；其余不得分。（以注册安全工程师执业证的“发证日期”起算）</w:t>
            </w:r>
          </w:p>
          <w:p>
            <w:pPr>
              <w:pStyle w:val="17"/>
              <w:widowControl/>
              <w:shd w:val="clear" w:color="auto" w:fill="FFFFFF"/>
              <w:spacing w:line="200" w:lineRule="atLeast"/>
              <w:rPr>
                <w:rFonts w:ascii="宋体" w:hAnsi="宋体" w:cs="宋体"/>
                <w:kern w:val="2"/>
                <w:sz w:val="21"/>
                <w:szCs w:val="21"/>
                <w:highlight w:val="none"/>
              </w:rPr>
            </w:pPr>
            <w:r>
              <w:rPr>
                <w:rFonts w:hint="eastAsia" w:ascii="宋体" w:hAnsi="宋体" w:cs="宋体"/>
                <w:kern w:val="2"/>
                <w:sz w:val="21"/>
                <w:szCs w:val="21"/>
                <w:highlight w:val="none"/>
              </w:rPr>
              <w:t>（2）</w:t>
            </w:r>
            <w:r>
              <w:rPr>
                <w:rFonts w:hint="eastAsia" w:ascii="宋体" w:hAnsi="宋体" w:cs="宋体"/>
                <w:color w:val="FF0000"/>
                <w:kern w:val="2"/>
                <w:sz w:val="21"/>
                <w:szCs w:val="21"/>
                <w:highlight w:val="none"/>
              </w:rPr>
              <w:t>具有在有效期内的安全生产考核合格证的，得0.5分</w:t>
            </w:r>
            <w:r>
              <w:rPr>
                <w:rFonts w:hint="eastAsia" w:ascii="宋体" w:hAnsi="宋体" w:cs="宋体"/>
                <w:kern w:val="2"/>
                <w:sz w:val="21"/>
                <w:szCs w:val="21"/>
                <w:highlight w:val="none"/>
              </w:rPr>
              <w:t>；</w:t>
            </w:r>
          </w:p>
          <w:p>
            <w:pPr>
              <w:pStyle w:val="17"/>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（3）具有建筑工程相关专业高级或以上工程师职称的，得</w:t>
            </w:r>
            <w:r>
              <w:rPr>
                <w:rFonts w:hint="eastAsia" w:cs="宋体"/>
                <w:kern w:val="2"/>
                <w:sz w:val="21"/>
                <w:szCs w:val="21"/>
              </w:rPr>
              <w:t>1</w:t>
            </w:r>
            <w:r>
              <w:rPr>
                <w:rFonts w:hint="eastAsia" w:ascii="宋体" w:hAnsi="宋体" w:cs="宋体"/>
                <w:kern w:val="2"/>
                <w:sz w:val="21"/>
                <w:szCs w:val="21"/>
              </w:rPr>
              <w:t>分；具有建筑工程相关专业工程师职称的</w:t>
            </w:r>
            <w:r>
              <w:rPr>
                <w:rFonts w:hint="eastAsia" w:cs="宋体"/>
                <w:kern w:val="2"/>
                <w:sz w:val="21"/>
                <w:szCs w:val="21"/>
              </w:rPr>
              <w:t>，得0.5分，</w:t>
            </w:r>
            <w:r>
              <w:rPr>
                <w:rFonts w:hint="eastAsia" w:ascii="宋体" w:hAnsi="宋体" w:cs="宋体"/>
                <w:kern w:val="2"/>
                <w:sz w:val="21"/>
                <w:szCs w:val="21"/>
              </w:rPr>
              <w:t>其余不得分。</w:t>
            </w:r>
          </w:p>
          <w:p>
            <w:pPr>
              <w:pStyle w:val="17"/>
              <w:widowControl/>
              <w:shd w:val="clear" w:color="auto" w:fill="FFFFFF"/>
              <w:spacing w:line="200" w:lineRule="atLeast"/>
              <w:rPr>
                <w:rFonts w:ascii="宋体" w:hAnsi="宋体" w:cs="宋体"/>
                <w:szCs w:val="21"/>
              </w:rPr>
            </w:pPr>
            <w:r>
              <w:rPr>
                <w:rFonts w:hint="eastAsia" w:ascii="宋体" w:hAnsi="宋体" w:cs="宋体"/>
                <w:kern w:val="2"/>
                <w:sz w:val="21"/>
                <w:szCs w:val="21"/>
              </w:rPr>
              <w:t>注：须提供注册安全工程师注册证书扫描件及注册安全工程师查询网站（https://rmocse.chinasafety.ac.cn/）查询结果网上截图、</w:t>
            </w:r>
            <w:r>
              <w:rPr>
                <w:rFonts w:hint="eastAsia" w:ascii="宋体" w:hAnsi="宋体" w:cs="宋体"/>
                <w:color w:val="FF0000"/>
                <w:kern w:val="2"/>
                <w:sz w:val="21"/>
                <w:szCs w:val="21"/>
              </w:rPr>
              <w:t>安全生产考核合格证须提供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扫描件</w:t>
            </w:r>
            <w:r>
              <w:rPr>
                <w:rFonts w:hint="eastAsia" w:ascii="宋体" w:hAnsi="宋体" w:cs="宋体"/>
                <w:kern w:val="2"/>
                <w:sz w:val="21"/>
                <w:szCs w:val="21"/>
              </w:rPr>
              <w:t>。未按要求提供相关资料的人员，该人员不作为评分依据。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质量负责人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2</w:t>
            </w:r>
          </w:p>
        </w:tc>
        <w:tc>
          <w:tcPr>
            <w:tcW w:w="12183" w:type="dxa"/>
            <w:vAlign w:val="center"/>
          </w:tcPr>
          <w:p>
            <w:pPr>
              <w:pStyle w:val="23"/>
              <w:spacing w:line="260" w:lineRule="exact"/>
            </w:pPr>
            <w:r>
              <w:rPr>
                <w:rFonts w:hint="eastAsia" w:ascii="宋体" w:hAnsi="宋体" w:eastAsia="宋体" w:cs="宋体"/>
                <w:szCs w:val="21"/>
              </w:rPr>
              <w:t>取得建筑工程相关专业高级职称证的，得</w:t>
            </w:r>
            <w:r>
              <w:rPr>
                <w:rFonts w:hint="eastAsia" w:ascii="宋体" w:hAnsi="宋体" w:cs="宋体"/>
                <w:szCs w:val="21"/>
              </w:rPr>
              <w:t>2</w:t>
            </w:r>
            <w:r>
              <w:rPr>
                <w:rFonts w:hint="eastAsia" w:ascii="宋体" w:hAnsi="宋体" w:eastAsia="宋体" w:cs="宋体"/>
                <w:szCs w:val="21"/>
              </w:rPr>
              <w:t>分；取得建筑工程相关专业中级职称的，得</w:t>
            </w:r>
            <w:r>
              <w:rPr>
                <w:rFonts w:hint="eastAsia" w:ascii="宋体" w:hAnsi="宋体" w:cs="宋体"/>
                <w:szCs w:val="21"/>
              </w:rPr>
              <w:t>1</w:t>
            </w:r>
            <w:r>
              <w:rPr>
                <w:rFonts w:hint="eastAsia" w:ascii="宋体" w:hAnsi="宋体" w:eastAsia="宋体" w:cs="宋体"/>
                <w:szCs w:val="21"/>
              </w:rPr>
              <w:t>分。</w:t>
            </w:r>
          </w:p>
          <w:p>
            <w:pPr>
              <w:pStyle w:val="23"/>
              <w:spacing w:line="260" w:lineRule="exact"/>
              <w:rPr>
                <w:rFonts w:ascii="宋体" w:hAnsi="宋体" w:cs="宋体"/>
                <w:szCs w:val="21"/>
              </w:rPr>
            </w:pPr>
            <w:r>
              <w:rPr>
                <w:rFonts w:hint="eastAsia" w:ascii="宋体" w:hAnsi="宋体" w:cs="宋体"/>
                <w:szCs w:val="21"/>
              </w:rPr>
              <w:t>注：提供职称证。</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造价负责人</w:t>
            </w:r>
          </w:p>
        </w:tc>
        <w:tc>
          <w:tcPr>
            <w:tcW w:w="782" w:type="dxa"/>
            <w:vAlign w:val="center"/>
          </w:tcPr>
          <w:p>
            <w:pPr>
              <w:widowControl/>
              <w:snapToGrid w:val="0"/>
              <w:jc w:val="center"/>
              <w:rPr>
                <w:rFonts w:ascii="宋体" w:hAnsi="宋体" w:cs="宋体"/>
                <w:color w:val="000000"/>
                <w:szCs w:val="21"/>
              </w:rPr>
            </w:pPr>
            <w:r>
              <w:rPr>
                <w:rFonts w:hint="eastAsia" w:ascii="宋体" w:hAnsi="宋体" w:cs="宋体"/>
                <w:color w:val="000000"/>
                <w:szCs w:val="21"/>
              </w:rPr>
              <w:t>4</w:t>
            </w:r>
          </w:p>
        </w:tc>
        <w:tc>
          <w:tcPr>
            <w:tcW w:w="12183" w:type="dxa"/>
            <w:vAlign w:val="center"/>
          </w:tcPr>
          <w:p>
            <w:pPr>
              <w:pStyle w:val="23"/>
              <w:tabs>
                <w:tab w:val="left" w:pos="312"/>
              </w:tabs>
              <w:spacing w:line="276" w:lineRule="auto"/>
              <w:rPr>
                <w:rFonts w:ascii="宋体" w:hAnsi="宋体" w:eastAsia="宋体" w:cs="宋体"/>
                <w:szCs w:val="21"/>
              </w:rPr>
            </w:pPr>
            <w:r>
              <w:rPr>
                <w:rFonts w:hint="eastAsia" w:ascii="宋体" w:hAnsi="宋体" w:cs="宋体"/>
                <w:szCs w:val="21"/>
              </w:rPr>
              <w:t>1.取得一级注册造价师注册证满15年（不含15年）以上的，得2分；15-10年的，得1分；10年（不含10年）以下的，得0.5分；（以一级注册造价师注册证书“初始注册日期”计）</w:t>
            </w:r>
          </w:p>
          <w:p>
            <w:pPr>
              <w:pStyle w:val="23"/>
              <w:tabs>
                <w:tab w:val="left" w:pos="312"/>
              </w:tabs>
              <w:spacing w:line="276" w:lineRule="auto"/>
              <w:rPr>
                <w:rFonts w:ascii="宋体" w:hAnsi="宋体" w:eastAsia="宋体" w:cs="宋体"/>
                <w:szCs w:val="21"/>
              </w:rPr>
            </w:pPr>
            <w:r>
              <w:rPr>
                <w:rFonts w:hint="eastAsia" w:ascii="宋体" w:hAnsi="宋体" w:cs="宋体"/>
                <w:szCs w:val="21"/>
              </w:rPr>
              <w:t>2.取得工程类</w:t>
            </w:r>
            <w:r>
              <w:rPr>
                <w:rFonts w:hint="eastAsia" w:ascii="宋体" w:hAnsi="宋体" w:cs="宋体"/>
                <w:szCs w:val="21"/>
                <w:lang w:eastAsia="zh-CN"/>
              </w:rPr>
              <w:t>（</w:t>
            </w:r>
            <w:r>
              <w:rPr>
                <w:rFonts w:hint="eastAsia" w:ascii="宋体" w:hAnsi="宋体" w:cs="宋体"/>
                <w:color w:val="FF0000"/>
                <w:szCs w:val="21"/>
                <w:lang w:val="en-US" w:eastAsia="zh-CN"/>
              </w:rPr>
              <w:t>含工程造价类职称</w:t>
            </w:r>
            <w:r>
              <w:rPr>
                <w:rFonts w:hint="eastAsia" w:ascii="宋体" w:hAnsi="宋体" w:cs="宋体"/>
                <w:szCs w:val="21"/>
                <w:lang w:eastAsia="zh-CN"/>
              </w:rPr>
              <w:t>）</w:t>
            </w:r>
            <w:r>
              <w:rPr>
                <w:rFonts w:hint="eastAsia" w:ascii="宋体" w:hAnsi="宋体" w:cs="宋体"/>
                <w:szCs w:val="21"/>
              </w:rPr>
              <w:t>高级（或以上）职称证满15</w:t>
            </w:r>
            <w:r>
              <w:rPr>
                <w:rFonts w:hint="eastAsia" w:ascii="宋体" w:hAnsi="宋体"/>
                <w:szCs w:val="21"/>
              </w:rPr>
              <w:t>年（不含15年）以上的，得2分；</w:t>
            </w:r>
            <w:r>
              <w:rPr>
                <w:rFonts w:hint="eastAsia" w:ascii="宋体" w:hAnsi="宋体" w:cs="宋体"/>
                <w:szCs w:val="21"/>
              </w:rPr>
              <w:t>10-15年的，得1分；10年（不含10年）以下的，得0.5分；</w:t>
            </w:r>
            <w:r>
              <w:rPr>
                <w:rFonts w:ascii="宋体" w:hAnsi="宋体" w:cs="宋体"/>
                <w:szCs w:val="21"/>
              </w:rPr>
              <w:t>具有</w:t>
            </w:r>
            <w:r>
              <w:rPr>
                <w:rFonts w:hint="eastAsia" w:ascii="宋体" w:hAnsi="宋体" w:cs="宋体"/>
                <w:szCs w:val="21"/>
              </w:rPr>
              <w:t>工程类</w:t>
            </w:r>
            <w:r>
              <w:rPr>
                <w:rFonts w:hint="eastAsia" w:ascii="宋体" w:hAnsi="宋体" w:cs="宋体"/>
                <w:szCs w:val="21"/>
                <w:lang w:eastAsia="zh-CN"/>
              </w:rPr>
              <w:t>（</w:t>
            </w:r>
            <w:r>
              <w:rPr>
                <w:rFonts w:hint="eastAsia" w:ascii="宋体" w:hAnsi="宋体" w:cs="宋体"/>
                <w:color w:val="FF0000"/>
                <w:szCs w:val="21"/>
                <w:lang w:val="en-US" w:eastAsia="zh-CN"/>
              </w:rPr>
              <w:t>含工程造价类职称</w:t>
            </w:r>
            <w:r>
              <w:rPr>
                <w:rFonts w:hint="eastAsia" w:ascii="宋体" w:hAnsi="宋体" w:cs="宋体"/>
                <w:szCs w:val="21"/>
                <w:lang w:eastAsia="zh-CN"/>
              </w:rPr>
              <w:t>）</w:t>
            </w:r>
            <w:r>
              <w:rPr>
                <w:rFonts w:ascii="宋体" w:hAnsi="宋体" w:cs="宋体"/>
                <w:szCs w:val="21"/>
              </w:rPr>
              <w:t>中级职称证的</w:t>
            </w:r>
            <w:r>
              <w:rPr>
                <w:rFonts w:hint="eastAsia" w:ascii="宋体" w:hAnsi="宋体" w:cs="宋体"/>
                <w:szCs w:val="21"/>
              </w:rPr>
              <w:t>的，得0.2分。（以职称证的发证日期或签发日期开始计）</w:t>
            </w:r>
          </w:p>
          <w:p>
            <w:pPr>
              <w:pStyle w:val="23"/>
              <w:tabs>
                <w:tab w:val="left" w:pos="312"/>
              </w:tabs>
              <w:spacing w:line="276" w:lineRule="auto"/>
              <w:rPr>
                <w:rFonts w:ascii="宋体" w:hAnsi="宋体"/>
                <w:szCs w:val="21"/>
              </w:rPr>
            </w:pPr>
            <w:r>
              <w:rPr>
                <w:rFonts w:hint="eastAsia" w:ascii="宋体" w:hAnsi="宋体" w:cs="宋体"/>
                <w:szCs w:val="21"/>
              </w:rPr>
              <w:t>注：1、提供职称证和一级注册造价师注册证扫描件，</w:t>
            </w:r>
            <w:r>
              <w:rPr>
                <w:rFonts w:hint="eastAsia" w:ascii="宋体" w:hAnsi="宋体"/>
                <w:szCs w:val="21"/>
              </w:rPr>
              <w:t>未提供不计分。</w:t>
            </w:r>
          </w:p>
          <w:p>
            <w:pPr>
              <w:pStyle w:val="23"/>
              <w:tabs>
                <w:tab w:val="left" w:pos="312"/>
              </w:tabs>
              <w:spacing w:line="276" w:lineRule="auto"/>
              <w:rPr>
                <w:rFonts w:ascii="宋体" w:hAnsi="宋体"/>
                <w:szCs w:val="21"/>
              </w:rPr>
            </w:pPr>
            <w:r>
              <w:rPr>
                <w:rFonts w:hint="eastAsia" w:ascii="宋体" w:hAnsi="宋体" w:cs="宋体"/>
                <w:bCs/>
                <w:szCs w:val="21"/>
                <w:u w:val="single"/>
                <w:lang w:bidi="ar"/>
              </w:rPr>
              <w:t>2、注册造价工程师：一级注册造价工程师的还须提供注册造价工程师注册信息查询网站（http://zaojiasys.jianshe99.com/cecaopsys/queryAndSearch/view.do?op=queryUserInfoInit）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其他管理人员</w:t>
            </w:r>
          </w:p>
        </w:tc>
        <w:tc>
          <w:tcPr>
            <w:tcW w:w="782" w:type="dxa"/>
            <w:vAlign w:val="center"/>
          </w:tcPr>
          <w:p>
            <w:pPr>
              <w:widowControl/>
              <w:snapToGrid w:val="0"/>
              <w:jc w:val="center"/>
              <w:rPr>
                <w:rFonts w:ascii="宋体" w:hAnsi="宋体" w:cs="宋体"/>
                <w:color w:val="000000"/>
                <w:szCs w:val="21"/>
              </w:rPr>
            </w:pPr>
            <w:r>
              <w:rPr>
                <w:rFonts w:hint="eastAsia" w:ascii="宋体" w:hAnsi="宋体" w:cs="宋体"/>
                <w:color w:val="000000"/>
                <w:szCs w:val="21"/>
              </w:rPr>
              <w:t>3</w:t>
            </w:r>
          </w:p>
        </w:tc>
        <w:tc>
          <w:tcPr>
            <w:tcW w:w="12183" w:type="dxa"/>
            <w:vAlign w:val="center"/>
          </w:tcPr>
          <w:p>
            <w:pPr>
              <w:snapToGrid w:val="0"/>
              <w:spacing w:line="276" w:lineRule="auto"/>
              <w:rPr>
                <w:rFonts w:ascii="宋体" w:hAnsi="宋体"/>
                <w:szCs w:val="21"/>
              </w:rPr>
            </w:pPr>
            <w:r>
              <w:rPr>
                <w:rFonts w:hint="eastAsia" w:ascii="宋体" w:hAnsi="宋体"/>
                <w:szCs w:val="21"/>
              </w:rPr>
              <w:t>除项目负责人、技术负责人、安全负责人、造价负责人、质量负责人外，拟投入本项目的人员配置完善合理，其中包含如下人员：</w:t>
            </w:r>
          </w:p>
          <w:p>
            <w:pPr>
              <w:spacing w:after="120" w:line="276" w:lineRule="auto"/>
              <w:rPr>
                <w:rFonts w:ascii="宋体" w:hAnsi="宋体"/>
                <w:szCs w:val="21"/>
              </w:rPr>
            </w:pPr>
            <w:r>
              <w:rPr>
                <w:rFonts w:hint="eastAsia" w:ascii="宋体" w:hAnsi="宋体"/>
                <w:szCs w:val="21"/>
              </w:rPr>
              <w:t>具有建筑装饰施工</w:t>
            </w:r>
            <w:r>
              <w:rPr>
                <w:rFonts w:hint="eastAsia" w:ascii="宋体" w:hAnsi="宋体"/>
                <w:color w:val="FF0000"/>
                <w:szCs w:val="21"/>
                <w:lang w:val="en-US" w:eastAsia="zh-CN"/>
              </w:rPr>
              <w:t>类</w:t>
            </w:r>
            <w:r>
              <w:rPr>
                <w:rFonts w:hint="eastAsia" w:ascii="宋体" w:hAnsi="宋体"/>
                <w:szCs w:val="21"/>
              </w:rPr>
              <w:t>中级或以上工程师1人、给水排水施工</w:t>
            </w:r>
            <w:r>
              <w:rPr>
                <w:rFonts w:hint="eastAsia" w:ascii="宋体" w:hAnsi="宋体"/>
                <w:color w:val="FF0000"/>
                <w:szCs w:val="21"/>
                <w:lang w:val="en-US" w:eastAsia="zh-CN"/>
              </w:rPr>
              <w:t>类</w:t>
            </w:r>
            <w:r>
              <w:rPr>
                <w:rFonts w:hint="eastAsia" w:ascii="宋体" w:hAnsi="宋体"/>
                <w:szCs w:val="21"/>
              </w:rPr>
              <w:t>中级或以上工程师1人、工程造价</w:t>
            </w:r>
            <w:r>
              <w:rPr>
                <w:rFonts w:hint="eastAsia" w:ascii="宋体" w:hAnsi="宋体"/>
                <w:color w:val="FF0000"/>
                <w:szCs w:val="21"/>
                <w:lang w:val="en-US" w:eastAsia="zh-CN"/>
              </w:rPr>
              <w:t>类</w:t>
            </w:r>
            <w:r>
              <w:rPr>
                <w:rFonts w:hint="eastAsia" w:ascii="宋体" w:hAnsi="宋体"/>
                <w:szCs w:val="21"/>
              </w:rPr>
              <w:t>中级或以上工程师1人、建筑机电设备安装</w:t>
            </w:r>
            <w:r>
              <w:rPr>
                <w:rFonts w:hint="eastAsia" w:ascii="宋体" w:hAnsi="宋体"/>
                <w:color w:val="FF0000"/>
                <w:szCs w:val="21"/>
                <w:lang w:val="en-US" w:eastAsia="zh-CN"/>
              </w:rPr>
              <w:t>类</w:t>
            </w:r>
            <w:r>
              <w:rPr>
                <w:rFonts w:hint="eastAsia" w:ascii="宋体" w:hAnsi="宋体"/>
                <w:szCs w:val="21"/>
              </w:rPr>
              <w:t>中级或以上工程师1人。全部满足的得3分，每少一人(在3分的基础上)扣1分，最低扣至0分。</w:t>
            </w:r>
          </w:p>
          <w:p>
            <w:pPr>
              <w:spacing w:after="120" w:line="276" w:lineRule="auto"/>
              <w:rPr>
                <w:rFonts w:ascii="宋体" w:hAnsi="宋体" w:cs="宋体"/>
                <w:color w:val="FF0000"/>
                <w:kern w:val="0"/>
                <w:szCs w:val="21"/>
              </w:rPr>
            </w:pPr>
            <w:r>
              <w:rPr>
                <w:rFonts w:hint="eastAsia" w:ascii="宋体" w:hAnsi="宋体"/>
                <w:szCs w:val="21"/>
              </w:rPr>
              <w:t>注：提供职称证扫描件，未提供不计分。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4172" w:type="dxa"/>
            <w:gridSpan w:val="3"/>
            <w:vAlign w:val="center"/>
          </w:tcPr>
          <w:p>
            <w:pPr>
              <w:jc w:val="left"/>
              <w:rPr>
                <w:rFonts w:ascii="宋体" w:hAnsi="宋体" w:cs="宋体"/>
                <w:b/>
                <w:bCs/>
                <w:szCs w:val="21"/>
              </w:rPr>
            </w:pPr>
            <w:r>
              <w:rPr>
                <w:rFonts w:hint="eastAsia" w:ascii="宋体" w:hAnsi="宋体" w:cs="宋体"/>
                <w:b/>
                <w:bCs/>
                <w:szCs w:val="21"/>
              </w:rPr>
              <w:t>注：（1）拟投入的项目管理机构人员必须为投标人单位正式员工，需提供有效的职称证书扫描件并加盖投标人电子印章、同时需提供</w:t>
            </w:r>
            <w:r>
              <w:rPr>
                <w:rFonts w:hint="eastAsia" w:ascii="宋体" w:hAnsi="宋体" w:cs="宋体"/>
                <w:b/>
                <w:bCs/>
                <w:color w:val="FF0000"/>
                <w:szCs w:val="21"/>
              </w:rPr>
              <w:t>2023年</w:t>
            </w:r>
            <w:r>
              <w:rPr>
                <w:rFonts w:hint="eastAsia" w:ascii="宋体" w:hAnsi="宋体" w:cs="宋体"/>
                <w:b/>
                <w:bCs/>
                <w:color w:val="FF0000"/>
                <w:szCs w:val="21"/>
                <w:lang w:val="en-US" w:eastAsia="zh-CN"/>
              </w:rPr>
              <w:t>5</w:t>
            </w:r>
            <w:r>
              <w:rPr>
                <w:rFonts w:hint="eastAsia" w:ascii="宋体" w:hAnsi="宋体" w:cs="宋体"/>
                <w:b/>
                <w:bCs/>
                <w:color w:val="FF0000"/>
                <w:szCs w:val="21"/>
              </w:rPr>
              <w:t>月</w:t>
            </w:r>
            <w:r>
              <w:rPr>
                <w:rFonts w:hint="eastAsia" w:ascii="宋体" w:hAnsi="宋体" w:cs="宋体"/>
                <w:b/>
                <w:bCs/>
                <w:szCs w:val="21"/>
              </w:rPr>
              <w:t>的有效社保证明扫描件并加盖投标人电子印章。（未提供或提供不完整的人员，不予计算该人员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jc w:val="left"/>
              <w:rPr>
                <w:rFonts w:ascii="宋体" w:hAnsi="宋体" w:cs="宋体"/>
                <w:szCs w:val="21"/>
              </w:rPr>
            </w:pPr>
            <w:r>
              <w:rPr>
                <w:rFonts w:hint="eastAsia" w:ascii="宋体" w:hAnsi="宋体" w:cs="宋体"/>
                <w:b/>
                <w:bCs/>
                <w:color w:val="FF0000"/>
                <w:szCs w:val="21"/>
              </w:rPr>
              <w:t>（2）上述人员岗位不能相互兼任，安全负责人与专职安全员不能由同一人兼任。</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restart"/>
            <w:vAlign w:val="center"/>
          </w:tcPr>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r>
              <w:rPr>
                <w:rFonts w:hint="eastAsia" w:ascii="宋体" w:hAnsi="宋体"/>
                <w:szCs w:val="21"/>
              </w:rPr>
              <w:t>二、企业资信（6分）</w:t>
            </w: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企业业绩</w:t>
            </w:r>
          </w:p>
        </w:tc>
        <w:tc>
          <w:tcPr>
            <w:tcW w:w="782" w:type="dxa"/>
            <w:vAlign w:val="center"/>
          </w:tcPr>
          <w:p>
            <w:pPr>
              <w:snapToGrid w:val="0"/>
              <w:spacing w:before="109" w:beforeLines="35" w:after="109" w:afterLines="35"/>
              <w:jc w:val="center"/>
              <w:rPr>
                <w:rFonts w:ascii="宋体" w:hAnsi="宋体"/>
                <w:color w:val="FF0000"/>
                <w:szCs w:val="21"/>
              </w:rPr>
            </w:pPr>
            <w:r>
              <w:rPr>
                <w:rFonts w:hint="eastAsia" w:ascii="宋体" w:hAnsi="宋体"/>
                <w:color w:val="000000"/>
                <w:szCs w:val="21"/>
              </w:rPr>
              <w:t>0.8</w:t>
            </w:r>
          </w:p>
        </w:tc>
        <w:tc>
          <w:tcPr>
            <w:tcW w:w="12183" w:type="dxa"/>
            <w:vAlign w:val="center"/>
          </w:tcPr>
          <w:p>
            <w:pPr>
              <w:pStyle w:val="17"/>
              <w:widowControl/>
              <w:shd w:val="clear" w:color="auto" w:fill="FFFFFF"/>
              <w:spacing w:line="200" w:lineRule="atLeast"/>
              <w:rPr>
                <w:rFonts w:ascii="宋体" w:hAnsi="宋体"/>
                <w:kern w:val="2"/>
                <w:sz w:val="21"/>
                <w:szCs w:val="21"/>
              </w:rPr>
            </w:pPr>
            <w:r>
              <w:rPr>
                <w:rFonts w:hint="eastAsia" w:ascii="宋体" w:hAnsi="宋体"/>
                <w:kern w:val="2"/>
                <w:sz w:val="21"/>
                <w:szCs w:val="21"/>
              </w:rPr>
              <w:t>投标人2020年1月1日至投标截止时间止，完成过质量合格且金额大于或等于400万元的建筑工程施工总承包业绩的，10项（不含10项）以上的，得</w:t>
            </w:r>
            <w:r>
              <w:rPr>
                <w:rFonts w:hint="eastAsia"/>
                <w:kern w:val="2"/>
                <w:sz w:val="21"/>
                <w:szCs w:val="21"/>
              </w:rPr>
              <w:t>0.8</w:t>
            </w:r>
            <w:r>
              <w:rPr>
                <w:rFonts w:hint="eastAsia" w:ascii="宋体" w:hAnsi="宋体"/>
                <w:kern w:val="2"/>
                <w:sz w:val="21"/>
                <w:szCs w:val="21"/>
              </w:rPr>
              <w:t>分；</w:t>
            </w:r>
            <w:r>
              <w:rPr>
                <w:rFonts w:hint="eastAsia"/>
                <w:kern w:val="2"/>
                <w:sz w:val="21"/>
                <w:szCs w:val="21"/>
              </w:rPr>
              <w:t>6</w:t>
            </w:r>
            <w:r>
              <w:rPr>
                <w:rFonts w:hint="eastAsia" w:ascii="宋体" w:hAnsi="宋体"/>
                <w:kern w:val="2"/>
                <w:sz w:val="21"/>
                <w:szCs w:val="21"/>
              </w:rPr>
              <w:t>-10项的，得0.</w:t>
            </w:r>
            <w:r>
              <w:rPr>
                <w:rFonts w:hint="eastAsia"/>
                <w:kern w:val="2"/>
                <w:sz w:val="21"/>
                <w:szCs w:val="21"/>
              </w:rPr>
              <w:t>5</w:t>
            </w:r>
            <w:r>
              <w:rPr>
                <w:rFonts w:hint="eastAsia" w:ascii="宋体" w:hAnsi="宋体"/>
                <w:kern w:val="2"/>
                <w:sz w:val="21"/>
                <w:szCs w:val="21"/>
              </w:rPr>
              <w:t>分；</w:t>
            </w:r>
            <w:r>
              <w:rPr>
                <w:rFonts w:hint="eastAsia"/>
                <w:color w:val="auto"/>
                <w:kern w:val="2"/>
                <w:sz w:val="21"/>
                <w:szCs w:val="21"/>
              </w:rPr>
              <w:t>1</w:t>
            </w:r>
            <w:r>
              <w:rPr>
                <w:rFonts w:hint="eastAsia" w:ascii="宋体" w:hAnsi="宋体"/>
                <w:color w:val="auto"/>
                <w:kern w:val="2"/>
                <w:sz w:val="21"/>
                <w:szCs w:val="21"/>
              </w:rPr>
              <w:t>-</w:t>
            </w:r>
            <w:r>
              <w:rPr>
                <w:rFonts w:hint="eastAsia" w:ascii="宋体" w:hAnsi="宋体"/>
                <w:color w:val="auto"/>
                <w:kern w:val="2"/>
                <w:sz w:val="21"/>
                <w:szCs w:val="21"/>
                <w:lang w:val="en-US" w:eastAsia="zh-CN"/>
              </w:rPr>
              <w:t>5</w:t>
            </w:r>
            <w:r>
              <w:rPr>
                <w:rFonts w:hint="eastAsia" w:ascii="宋体" w:hAnsi="宋体"/>
                <w:color w:val="auto"/>
                <w:kern w:val="2"/>
                <w:sz w:val="21"/>
                <w:szCs w:val="21"/>
              </w:rPr>
              <w:t>项的，得0.</w:t>
            </w:r>
            <w:r>
              <w:rPr>
                <w:rFonts w:hint="eastAsia"/>
                <w:color w:val="auto"/>
                <w:kern w:val="2"/>
                <w:sz w:val="21"/>
                <w:szCs w:val="21"/>
              </w:rPr>
              <w:t>1</w:t>
            </w:r>
            <w:r>
              <w:rPr>
                <w:rFonts w:hint="eastAsia" w:ascii="宋体" w:hAnsi="宋体"/>
                <w:color w:val="auto"/>
                <w:kern w:val="2"/>
                <w:sz w:val="21"/>
                <w:szCs w:val="21"/>
              </w:rPr>
              <w:t>分。本项最高得</w:t>
            </w:r>
            <w:r>
              <w:rPr>
                <w:rFonts w:hint="eastAsia" w:ascii="宋体" w:hAnsi="宋体"/>
                <w:b/>
                <w:bCs/>
                <w:color w:val="auto"/>
                <w:kern w:val="2"/>
                <w:sz w:val="21"/>
                <w:szCs w:val="21"/>
                <w:lang w:val="en-US" w:eastAsia="zh-CN"/>
              </w:rPr>
              <w:t>0.8</w:t>
            </w:r>
            <w:r>
              <w:rPr>
                <w:rFonts w:hint="eastAsia" w:ascii="宋体" w:hAnsi="宋体"/>
                <w:color w:val="auto"/>
                <w:kern w:val="2"/>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工程奖项</w:t>
            </w:r>
          </w:p>
        </w:tc>
        <w:tc>
          <w:tcPr>
            <w:tcW w:w="782" w:type="dxa"/>
            <w:vAlign w:val="center"/>
          </w:tcPr>
          <w:p>
            <w:pPr>
              <w:snapToGrid w:val="0"/>
              <w:spacing w:line="260" w:lineRule="exact"/>
              <w:jc w:val="center"/>
              <w:rPr>
                <w:rFonts w:ascii="宋体" w:hAnsi="宋体"/>
                <w:color w:val="000000"/>
                <w:szCs w:val="21"/>
              </w:rPr>
            </w:pPr>
            <w:r>
              <w:rPr>
                <w:rFonts w:hint="eastAsia" w:ascii="宋体" w:hAnsi="宋体"/>
                <w:color w:val="000000"/>
                <w:szCs w:val="21"/>
              </w:rPr>
              <w:t>1.2</w:t>
            </w:r>
          </w:p>
        </w:tc>
        <w:tc>
          <w:tcPr>
            <w:tcW w:w="12183" w:type="dxa"/>
            <w:vAlign w:val="center"/>
          </w:tcPr>
          <w:p>
            <w:pPr>
              <w:spacing w:after="120" w:line="276" w:lineRule="auto"/>
              <w:rPr>
                <w:rFonts w:ascii="宋体" w:hAnsi="宋体"/>
                <w:szCs w:val="21"/>
              </w:rPr>
            </w:pPr>
            <w:r>
              <w:rPr>
                <w:rFonts w:hint="eastAsia" w:ascii="宋体" w:hAnsi="宋体"/>
                <w:szCs w:val="21"/>
              </w:rPr>
              <w:t>投标人自2020年1月1日至投标截止日，完成过的建筑工程施工总承包项目：获得市级或以上质量奖项的，15项（不含15项）以上的，得1.2分；11-15项的，得0.6分；1-10项的，得0.3分。本项最高得1.2分。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工程研发能力</w:t>
            </w:r>
          </w:p>
        </w:tc>
        <w:tc>
          <w:tcPr>
            <w:tcW w:w="782" w:type="dxa"/>
            <w:vAlign w:val="center"/>
          </w:tcPr>
          <w:p>
            <w:pPr>
              <w:snapToGrid w:val="0"/>
              <w:spacing w:before="109" w:beforeLines="35" w:after="109" w:afterLines="35"/>
              <w:jc w:val="center"/>
              <w:rPr>
                <w:rFonts w:ascii="宋体" w:hAnsi="宋体"/>
                <w:szCs w:val="21"/>
              </w:rPr>
            </w:pPr>
            <w:r>
              <w:rPr>
                <w:rFonts w:hint="eastAsia" w:ascii="宋体" w:hAnsi="宋体"/>
                <w:szCs w:val="21"/>
              </w:rPr>
              <w:t>1.8</w:t>
            </w:r>
          </w:p>
        </w:tc>
        <w:tc>
          <w:tcPr>
            <w:tcW w:w="12183" w:type="dxa"/>
            <w:vAlign w:val="center"/>
          </w:tcPr>
          <w:p>
            <w:pPr>
              <w:spacing w:after="120" w:line="276" w:lineRule="auto"/>
              <w:rPr>
                <w:rFonts w:ascii="宋体" w:hAnsi="宋体"/>
                <w:szCs w:val="21"/>
              </w:rPr>
            </w:pPr>
            <w:r>
              <w:rPr>
                <w:rFonts w:hint="eastAsia" w:ascii="Times New Roman" w:hAnsi="Times New Roman"/>
              </w:rPr>
              <w:t>自2020年1月1日至投标截止时间止，投标人完成的</w:t>
            </w:r>
            <w:r>
              <w:rPr>
                <w:rFonts w:hint="eastAsia"/>
              </w:rPr>
              <w:t>建筑</w:t>
            </w:r>
            <w:r>
              <w:rPr>
                <w:rFonts w:hint="eastAsia" w:ascii="Times New Roman" w:hAnsi="Times New Roman"/>
              </w:rPr>
              <w:t>工程</w:t>
            </w:r>
            <w:r>
              <w:rPr>
                <w:rFonts w:hint="eastAsia"/>
              </w:rPr>
              <w:t>施工总承包</w:t>
            </w:r>
            <w:r>
              <w:rPr>
                <w:rFonts w:hint="eastAsia" w:ascii="Times New Roman" w:hAnsi="Times New Roman"/>
              </w:rPr>
              <w:t>项目获得技术创新QC成果（部优以上）的：每项得0.9分，本小项最高得1</w:t>
            </w:r>
            <w:r>
              <w:rPr>
                <w:rFonts w:hint="eastAsia"/>
              </w:rPr>
              <w:t>.8</w:t>
            </w:r>
            <w:r>
              <w:rPr>
                <w:rFonts w:hint="eastAsia" w:ascii="Times New Roman" w:hAnsi="Times New Roma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财务指标</w:t>
            </w:r>
          </w:p>
        </w:tc>
        <w:tc>
          <w:tcPr>
            <w:tcW w:w="782" w:type="dxa"/>
            <w:vAlign w:val="center"/>
          </w:tcPr>
          <w:p>
            <w:pPr>
              <w:snapToGrid w:val="0"/>
              <w:spacing w:before="109" w:beforeLines="35" w:after="109" w:afterLines="35"/>
              <w:jc w:val="center"/>
              <w:rPr>
                <w:rFonts w:ascii="宋体" w:hAnsi="宋体"/>
                <w:szCs w:val="21"/>
              </w:rPr>
            </w:pPr>
            <w:r>
              <w:rPr>
                <w:rFonts w:hint="eastAsia" w:ascii="宋体" w:hAnsi="宋体"/>
                <w:szCs w:val="21"/>
              </w:rPr>
              <w:t>1.2</w:t>
            </w:r>
          </w:p>
        </w:tc>
        <w:tc>
          <w:tcPr>
            <w:tcW w:w="12183" w:type="dxa"/>
            <w:vAlign w:val="center"/>
          </w:tcPr>
          <w:p>
            <w:pPr>
              <w:pStyle w:val="17"/>
              <w:widowControl/>
              <w:shd w:val="clear" w:color="auto" w:fill="FFFFFF"/>
              <w:spacing w:line="320" w:lineRule="atLeast"/>
              <w:rPr>
                <w:rFonts w:ascii="宋体" w:hAnsi="宋体"/>
                <w:kern w:val="2"/>
                <w:sz w:val="21"/>
                <w:szCs w:val="21"/>
              </w:rPr>
            </w:pPr>
            <w:r>
              <w:rPr>
                <w:rFonts w:hint="eastAsia" w:ascii="宋体" w:hAnsi="宋体"/>
                <w:kern w:val="2"/>
                <w:sz w:val="21"/>
                <w:szCs w:val="21"/>
              </w:rPr>
              <w:t>投标人2019年度至2021年度的资产负债率均在</w:t>
            </w:r>
            <w:r>
              <w:rPr>
                <w:rFonts w:hint="eastAsia"/>
                <w:kern w:val="2"/>
                <w:sz w:val="21"/>
                <w:szCs w:val="21"/>
              </w:rPr>
              <w:t>40</w:t>
            </w:r>
            <w:r>
              <w:rPr>
                <w:rFonts w:hint="eastAsia" w:ascii="宋体" w:hAnsi="宋体"/>
                <w:kern w:val="2"/>
                <w:sz w:val="21"/>
                <w:szCs w:val="21"/>
              </w:rPr>
              <w:t>%（不含</w:t>
            </w:r>
            <w:r>
              <w:rPr>
                <w:rFonts w:hint="eastAsia"/>
                <w:kern w:val="2"/>
                <w:sz w:val="21"/>
                <w:szCs w:val="21"/>
              </w:rPr>
              <w:t>40</w:t>
            </w:r>
            <w:r>
              <w:rPr>
                <w:rFonts w:hint="eastAsia" w:ascii="宋体" w:hAnsi="宋体"/>
                <w:kern w:val="2"/>
                <w:sz w:val="21"/>
                <w:szCs w:val="21"/>
              </w:rPr>
              <w:t>%）以下的，得1.2分；资产负债率均在</w:t>
            </w:r>
            <w:r>
              <w:rPr>
                <w:rFonts w:hint="eastAsia"/>
                <w:kern w:val="2"/>
                <w:sz w:val="21"/>
                <w:szCs w:val="21"/>
              </w:rPr>
              <w:t>4</w:t>
            </w:r>
            <w:r>
              <w:rPr>
                <w:rFonts w:hint="eastAsia" w:ascii="宋体" w:hAnsi="宋体"/>
                <w:kern w:val="2"/>
                <w:sz w:val="21"/>
                <w:szCs w:val="21"/>
              </w:rPr>
              <w:t>5%（不含</w:t>
            </w:r>
            <w:r>
              <w:rPr>
                <w:rFonts w:hint="eastAsia"/>
                <w:kern w:val="2"/>
                <w:sz w:val="21"/>
                <w:szCs w:val="21"/>
              </w:rPr>
              <w:t>4</w:t>
            </w:r>
            <w:r>
              <w:rPr>
                <w:rFonts w:hint="eastAsia" w:ascii="宋体" w:hAnsi="宋体"/>
                <w:kern w:val="2"/>
                <w:sz w:val="21"/>
                <w:szCs w:val="21"/>
              </w:rPr>
              <w:t>5%）以下的，得0.5分；资产负债率均在</w:t>
            </w:r>
            <w:r>
              <w:rPr>
                <w:rFonts w:hint="eastAsia"/>
                <w:kern w:val="2"/>
                <w:sz w:val="21"/>
                <w:szCs w:val="21"/>
              </w:rPr>
              <w:t>50</w:t>
            </w:r>
            <w:r>
              <w:rPr>
                <w:rFonts w:hint="eastAsia" w:ascii="宋体" w:hAnsi="宋体"/>
                <w:kern w:val="2"/>
                <w:sz w:val="21"/>
                <w:szCs w:val="21"/>
              </w:rPr>
              <w:t>%（不含</w:t>
            </w:r>
            <w:r>
              <w:rPr>
                <w:rFonts w:hint="eastAsia"/>
                <w:kern w:val="2"/>
                <w:sz w:val="21"/>
                <w:szCs w:val="21"/>
              </w:rPr>
              <w:t>50</w:t>
            </w:r>
            <w:r>
              <w:rPr>
                <w:rFonts w:hint="eastAsia" w:ascii="宋体" w:hAnsi="宋体"/>
                <w:kern w:val="2"/>
                <w:sz w:val="21"/>
                <w:szCs w:val="21"/>
              </w:rPr>
              <w:t>%）以下的，得0.1分；不满足上述情况的，不得分。</w:t>
            </w:r>
          </w:p>
          <w:p>
            <w:pPr>
              <w:pStyle w:val="17"/>
              <w:widowControl/>
              <w:shd w:val="clear" w:color="auto" w:fill="FFFFFF"/>
              <w:spacing w:line="320" w:lineRule="atLeast"/>
              <w:rPr>
                <w:rFonts w:ascii="宋体" w:hAnsi="宋体"/>
                <w:kern w:val="2"/>
                <w:sz w:val="21"/>
                <w:szCs w:val="21"/>
              </w:rPr>
            </w:pPr>
            <w:r>
              <w:rPr>
                <w:rFonts w:hint="eastAsia" w:ascii="宋体" w:hAnsi="宋体"/>
                <w:kern w:val="2"/>
                <w:sz w:val="21"/>
                <w:szCs w:val="21"/>
              </w:rPr>
              <w:t>注：资产负债率：以投标人提供资产负债表为准，须提供经会计师事务所审计的财务报告（包括审计意见和资产负债表等）扫描件并加盖投标人企业电子印章，否则不得分（资产负债率＝负债总额÷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第三方评价</w:t>
            </w:r>
          </w:p>
        </w:tc>
        <w:tc>
          <w:tcPr>
            <w:tcW w:w="782" w:type="dxa"/>
            <w:vAlign w:val="center"/>
          </w:tcPr>
          <w:p>
            <w:pPr>
              <w:snapToGrid w:val="0"/>
              <w:spacing w:before="109" w:beforeLines="35" w:after="109" w:afterLines="35"/>
              <w:jc w:val="center"/>
              <w:rPr>
                <w:rFonts w:ascii="宋体" w:hAnsi="宋体"/>
                <w:color w:val="000000"/>
                <w:szCs w:val="21"/>
              </w:rPr>
            </w:pPr>
            <w:r>
              <w:rPr>
                <w:rFonts w:hint="eastAsia" w:ascii="宋体" w:hAnsi="宋体"/>
                <w:color w:val="000000"/>
                <w:szCs w:val="21"/>
              </w:rPr>
              <w:t>1</w:t>
            </w:r>
          </w:p>
        </w:tc>
        <w:tc>
          <w:tcPr>
            <w:tcW w:w="12183" w:type="dxa"/>
            <w:vAlign w:val="center"/>
          </w:tcPr>
          <w:p>
            <w:pPr>
              <w:pStyle w:val="17"/>
              <w:widowControl/>
              <w:shd w:val="clear" w:color="auto" w:fill="FFFFFF"/>
              <w:rPr>
                <w:rFonts w:ascii="宋体" w:hAnsi="宋体"/>
                <w:kern w:val="2"/>
                <w:sz w:val="21"/>
                <w:szCs w:val="21"/>
              </w:rPr>
            </w:pPr>
            <w:r>
              <w:rPr>
                <w:rFonts w:hint="eastAsia" w:ascii="宋体" w:hAnsi="宋体"/>
                <w:kern w:val="2"/>
                <w:sz w:val="21"/>
                <w:szCs w:val="21"/>
              </w:rPr>
              <w:t>投标人获得过税务部门评定的纳税信用A级情况（须含2022年度）：</w:t>
            </w:r>
          </w:p>
          <w:p>
            <w:pPr>
              <w:pStyle w:val="17"/>
              <w:widowControl/>
              <w:shd w:val="clear" w:color="auto" w:fill="FFFFFF"/>
              <w:rPr>
                <w:rFonts w:ascii="宋体" w:hAnsi="宋体"/>
                <w:kern w:val="2"/>
                <w:sz w:val="21"/>
                <w:szCs w:val="21"/>
              </w:rPr>
            </w:pPr>
            <w:r>
              <w:rPr>
                <w:rFonts w:hint="eastAsia" w:ascii="宋体" w:hAnsi="宋体"/>
                <w:kern w:val="2"/>
                <w:sz w:val="21"/>
                <w:szCs w:val="21"/>
              </w:rPr>
              <w:t>1.连续</w:t>
            </w:r>
            <w:r>
              <w:rPr>
                <w:rFonts w:hint="eastAsia"/>
                <w:kern w:val="2"/>
                <w:sz w:val="21"/>
                <w:szCs w:val="21"/>
              </w:rPr>
              <w:t>5</w:t>
            </w:r>
            <w:r>
              <w:rPr>
                <w:rFonts w:hint="eastAsia" w:ascii="宋体" w:hAnsi="宋体"/>
                <w:kern w:val="2"/>
                <w:sz w:val="21"/>
                <w:szCs w:val="21"/>
              </w:rPr>
              <w:t>个年度（或以上）获得“纳税信用A级纳税人”称号的，得1分；</w:t>
            </w:r>
          </w:p>
          <w:p>
            <w:pPr>
              <w:pStyle w:val="17"/>
              <w:widowControl/>
              <w:shd w:val="clear" w:color="auto" w:fill="FFFFFF"/>
              <w:rPr>
                <w:rFonts w:ascii="宋体" w:hAnsi="宋体"/>
                <w:kern w:val="2"/>
                <w:sz w:val="21"/>
                <w:szCs w:val="21"/>
              </w:rPr>
            </w:pPr>
            <w:r>
              <w:rPr>
                <w:rFonts w:hint="eastAsia" w:ascii="宋体" w:hAnsi="宋体"/>
                <w:kern w:val="2"/>
                <w:sz w:val="21"/>
                <w:szCs w:val="21"/>
              </w:rPr>
              <w:t>2.连续</w:t>
            </w:r>
            <w:r>
              <w:rPr>
                <w:rFonts w:hint="eastAsia"/>
                <w:kern w:val="2"/>
                <w:sz w:val="21"/>
                <w:szCs w:val="21"/>
              </w:rPr>
              <w:t>4</w:t>
            </w:r>
            <w:r>
              <w:rPr>
                <w:rFonts w:hint="eastAsia" w:ascii="宋体" w:hAnsi="宋体"/>
                <w:kern w:val="2"/>
                <w:sz w:val="21"/>
                <w:szCs w:val="21"/>
              </w:rPr>
              <w:t>个年度获得“纳税信用A级纳税人”称号的，得0.</w:t>
            </w:r>
            <w:r>
              <w:rPr>
                <w:rFonts w:hint="eastAsia"/>
                <w:kern w:val="2"/>
                <w:sz w:val="21"/>
                <w:szCs w:val="21"/>
              </w:rPr>
              <w:t>6</w:t>
            </w:r>
            <w:r>
              <w:rPr>
                <w:rFonts w:hint="eastAsia" w:ascii="宋体" w:hAnsi="宋体"/>
                <w:kern w:val="2"/>
                <w:sz w:val="21"/>
                <w:szCs w:val="21"/>
              </w:rPr>
              <w:t>分；</w:t>
            </w:r>
          </w:p>
          <w:p>
            <w:pPr>
              <w:pStyle w:val="17"/>
              <w:widowControl/>
              <w:shd w:val="clear" w:color="auto" w:fill="FFFFFF"/>
              <w:rPr>
                <w:rFonts w:ascii="宋体" w:hAnsi="宋体"/>
                <w:kern w:val="2"/>
                <w:sz w:val="21"/>
                <w:szCs w:val="21"/>
              </w:rPr>
            </w:pPr>
            <w:r>
              <w:rPr>
                <w:rFonts w:hint="eastAsia" w:ascii="宋体" w:hAnsi="宋体"/>
                <w:kern w:val="2"/>
                <w:sz w:val="21"/>
                <w:szCs w:val="21"/>
              </w:rPr>
              <w:t>3.连续</w:t>
            </w:r>
            <w:r>
              <w:rPr>
                <w:rFonts w:hint="eastAsia"/>
                <w:kern w:val="2"/>
                <w:sz w:val="21"/>
                <w:szCs w:val="21"/>
              </w:rPr>
              <w:t>3</w:t>
            </w:r>
            <w:r>
              <w:rPr>
                <w:rFonts w:hint="eastAsia" w:ascii="宋体" w:hAnsi="宋体"/>
                <w:kern w:val="2"/>
                <w:sz w:val="21"/>
                <w:szCs w:val="21"/>
              </w:rPr>
              <w:t>个年度或以下获得“纳税信用A级纳税人”称号的，得0.2分；</w:t>
            </w:r>
          </w:p>
          <w:p>
            <w:pPr>
              <w:pStyle w:val="17"/>
              <w:widowControl/>
              <w:shd w:val="clear" w:color="auto" w:fill="FFFFFF"/>
              <w:rPr>
                <w:rFonts w:ascii="宋体" w:hAnsi="宋体"/>
                <w:kern w:val="2"/>
                <w:sz w:val="21"/>
                <w:szCs w:val="21"/>
              </w:rPr>
            </w:pPr>
            <w:r>
              <w:rPr>
                <w:rFonts w:hint="eastAsia" w:ascii="宋体" w:hAnsi="宋体"/>
                <w:kern w:val="2"/>
                <w:sz w:val="21"/>
                <w:szCs w:val="21"/>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10" w:type="dxa"/>
            <w:gridSpan w:val="2"/>
            <w:vAlign w:val="center"/>
          </w:tcPr>
          <w:p>
            <w:pPr>
              <w:snapToGrid w:val="0"/>
              <w:spacing w:before="109" w:beforeLines="35" w:after="109" w:afterLines="35"/>
              <w:jc w:val="center"/>
              <w:rPr>
                <w:rFonts w:ascii="宋体" w:hAnsi="宋体"/>
                <w:szCs w:val="21"/>
              </w:rPr>
            </w:pPr>
            <w:r>
              <w:rPr>
                <w:rFonts w:hint="eastAsia" w:ascii="宋体" w:hAnsi="宋体"/>
                <w:szCs w:val="21"/>
              </w:rPr>
              <w:t>合计</w:t>
            </w:r>
          </w:p>
        </w:tc>
        <w:tc>
          <w:tcPr>
            <w:tcW w:w="782" w:type="dxa"/>
            <w:vAlign w:val="center"/>
          </w:tcPr>
          <w:p>
            <w:pPr>
              <w:snapToGrid w:val="0"/>
              <w:spacing w:before="109" w:beforeLines="35" w:after="109" w:afterLines="35"/>
              <w:jc w:val="center"/>
              <w:rPr>
                <w:rFonts w:ascii="宋体" w:hAnsi="宋体"/>
                <w:color w:val="FF0000"/>
                <w:szCs w:val="21"/>
              </w:rPr>
            </w:pPr>
            <w:r>
              <w:rPr>
                <w:rFonts w:hint="eastAsia" w:ascii="宋体" w:hAnsi="宋体"/>
                <w:color w:val="000000"/>
                <w:szCs w:val="21"/>
              </w:rPr>
              <w:t>20</w:t>
            </w:r>
          </w:p>
        </w:tc>
        <w:tc>
          <w:tcPr>
            <w:tcW w:w="12183" w:type="dxa"/>
            <w:vAlign w:val="center"/>
          </w:tcPr>
          <w:p>
            <w:pPr>
              <w:snapToGrid w:val="0"/>
              <w:spacing w:line="260" w:lineRule="exact"/>
              <w:rPr>
                <w:rFonts w:ascii="宋体" w:hAnsi="宋体"/>
                <w:color w:val="FF0000"/>
                <w:szCs w:val="21"/>
              </w:rPr>
            </w:pPr>
          </w:p>
        </w:tc>
      </w:tr>
    </w:tbl>
    <w:p>
      <w:pPr>
        <w:rPr>
          <w:rFonts w:ascii="宋体" w:hAnsi="宋体"/>
          <w:b/>
          <w:szCs w:val="21"/>
        </w:rPr>
      </w:pPr>
      <w:r>
        <w:rPr>
          <w:rFonts w:hint="eastAsia" w:ascii="宋体" w:hAnsi="宋体"/>
          <w:b/>
          <w:szCs w:val="21"/>
        </w:rPr>
        <w:t>注：</w:t>
      </w:r>
    </w:p>
    <w:p>
      <w:pPr>
        <w:ind w:firstLine="422" w:firstLineChars="200"/>
        <w:rPr>
          <w:rFonts w:ascii="宋体" w:hAnsi="宋体" w:cs="宋体"/>
        </w:rPr>
      </w:pPr>
      <w:r>
        <w:rPr>
          <w:rFonts w:hint="eastAsia" w:ascii="宋体" w:hAnsi="宋体"/>
          <w:b/>
          <w:szCs w:val="21"/>
        </w:rPr>
        <w:t>1.企业业绩</w:t>
      </w:r>
      <w:r>
        <w:rPr>
          <w:rFonts w:hint="eastAsia" w:ascii="宋体" w:hAnsi="宋体"/>
          <w:szCs w:val="21"/>
        </w:rPr>
        <w:t>：</w:t>
      </w:r>
      <w:r>
        <w:rPr>
          <w:rFonts w:hint="eastAsia" w:ascii="宋体" w:hAnsi="宋体" w:cs="宋体"/>
        </w:rPr>
        <w:t>（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ascii="宋体" w:hAnsi="宋体" w:cs="宋体"/>
        </w:rPr>
      </w:pPr>
      <w:r>
        <w:rPr>
          <w:rFonts w:hint="eastAsia" w:ascii="宋体" w:hAnsi="宋体" w:cs="宋体"/>
        </w:rPr>
        <w:t>（2）金额以中标通知书为准，中标通知书上没有金额或免招标的，以施工合同（不含补充合同）为准。</w:t>
      </w:r>
    </w:p>
    <w:p>
      <w:pPr>
        <w:ind w:firstLine="420" w:firstLineChars="200"/>
        <w:rPr>
          <w:rFonts w:ascii="宋体" w:hAnsi="宋体" w:cs="宋体"/>
        </w:rPr>
      </w:pPr>
      <w:r>
        <w:rPr>
          <w:rFonts w:hint="eastAsia" w:ascii="宋体" w:hAnsi="宋体" w:cs="宋体"/>
        </w:rPr>
        <w:t>（3）完成时间以竣工验收文件为准。验收文件至少具有建设单位、设计、施工和监理单位盖章。</w:t>
      </w:r>
    </w:p>
    <w:p>
      <w:pPr>
        <w:ind w:firstLine="420" w:firstLineChars="200"/>
        <w:rPr>
          <w:rFonts w:ascii="宋体" w:hAnsi="宋体" w:cs="宋体"/>
        </w:rPr>
      </w:pPr>
      <w:r>
        <w:rPr>
          <w:rFonts w:hint="eastAsia" w:ascii="宋体" w:hAnsi="宋体" w:cs="宋体"/>
        </w:rPr>
        <w:t>（4）平台内业绩上传件不符合上述要求的或登记的工程资质内容与施工合同等业绩证明资料不相符的，该项业绩不予认定。</w:t>
      </w:r>
    </w:p>
    <w:p>
      <w:pPr>
        <w:ind w:firstLine="422" w:firstLineChars="200"/>
        <w:rPr>
          <w:rFonts w:ascii="宋体" w:hAnsi="宋体" w:cs="宋体"/>
          <w:color w:val="FF0000"/>
        </w:rPr>
      </w:pPr>
      <w:r>
        <w:rPr>
          <w:rFonts w:hint="eastAsia" w:ascii="宋体" w:hAnsi="宋体" w:cs="宋体"/>
          <w:b/>
          <w:bCs/>
        </w:rPr>
        <w:t>2.工程奖项</w:t>
      </w:r>
      <w:r>
        <w:rPr>
          <w:rFonts w:hint="eastAsia" w:ascii="宋体" w:hAnsi="宋体" w:cs="宋体"/>
        </w:rPr>
        <w:t>：工程奖项信息取自广州市住建行业信用管理平台。（1）</w:t>
      </w:r>
      <w:r>
        <w:rPr>
          <w:rFonts w:hint="eastAsia" w:ascii="宋体" w:hAnsi="宋体" w:cs="宋体"/>
          <w:bCs/>
          <w:szCs w:val="21"/>
          <w:lang w:bidi="ar"/>
        </w:rPr>
        <w:t>投标人须提交获奖证书扫描件及获奖业绩在广州市住建行业信用管理平台的网页信息截图（网页信息截图须能清晰显示带有“住建行业信用管理平台”名称，并至少包含“项目基本信息”、“奖项信息”等信息）、项目类型以广州市住建行业信用管理平台上传的合同为准，并加盖投标人电子印章，不符合上述条件或不提供平台内网页信息截图的获奖业绩不予评审</w:t>
      </w:r>
      <w:r>
        <w:rPr>
          <w:rFonts w:hint="eastAsia" w:ascii="宋体" w:hAnsi="宋体" w:cs="宋体"/>
        </w:rPr>
        <w:t>。时间以获奖证书显示的颁奖时间信息为准。奖项内容和级别以获奖证书显示的奖项名称为准，不符合上述条件或不提供网页截图的获奖不予评审。国家级质量奖项是指：由中国建设工程鲁班奖、国家优质工程（金质奖）、国家优质工程奖、中国土木工程詹天佑奖、国家建筑工程装饰奖等。省级及市级质量奖项指由行政主管部门或行业协会颁发的质量奖项，不包含安全文明、绿色施工、技术创新、科技进步、QC及技术应用类等奖项。</w:t>
      </w:r>
      <w:r>
        <w:rPr>
          <w:rFonts w:hint="eastAsia" w:ascii="宋体" w:hAnsi="宋体" w:cs="宋体"/>
          <w:color w:val="FF0000"/>
        </w:rPr>
        <w:t>（2）只计算</w:t>
      </w:r>
      <w:r>
        <w:rPr>
          <w:rFonts w:hint="eastAsia" w:ascii="宋体" w:hAnsi="宋体" w:cs="宋体"/>
          <w:color w:val="FF0000"/>
          <w:lang w:val="en-US" w:eastAsia="zh-CN"/>
        </w:rPr>
        <w:t>房屋建筑类工程项目</w:t>
      </w:r>
      <w:r>
        <w:rPr>
          <w:rFonts w:hint="eastAsia" w:ascii="宋体" w:hAnsi="宋体" w:cs="宋体"/>
          <w:color w:val="FF0000"/>
        </w:rPr>
        <w:t>的质量奖项，其他非房建类工程项目获奖，如：路桥、铁路、水利、电力、化工、冶金、市政等获奖不参与计分。</w:t>
      </w:r>
    </w:p>
    <w:p>
      <w:pPr>
        <w:ind w:firstLine="422" w:firstLineChars="200"/>
        <w:jc w:val="left"/>
        <w:rPr>
          <w:rFonts w:ascii="宋体" w:hAnsi="宋体" w:cs="宋体"/>
          <w:b w:val="0"/>
          <w:bCs/>
          <w:color w:val="FF0000"/>
          <w:szCs w:val="21"/>
          <w:highlight w:val="yellow"/>
          <w:u w:val="single"/>
        </w:rPr>
      </w:pPr>
      <w:r>
        <w:rPr>
          <w:rFonts w:hint="eastAsia" w:ascii="宋体" w:hAnsi="宋体" w:cs="宋体"/>
          <w:b/>
          <w:szCs w:val="21"/>
        </w:rPr>
        <w:t>3.</w:t>
      </w:r>
      <w:r>
        <w:rPr>
          <w:rFonts w:hint="eastAsia" w:ascii="宋体" w:hAnsi="宋体" w:cs="宋体"/>
          <w:b/>
        </w:rPr>
        <w:t>工程研发能力：</w:t>
      </w:r>
      <w:r>
        <w:rPr>
          <w:rFonts w:hint="eastAsia" w:ascii="宋体" w:hAnsi="宋体" w:cs="宋体"/>
          <w:b w:val="0"/>
          <w:bCs/>
          <w:color w:val="FF0000"/>
        </w:rPr>
        <w:t>“技术创新QC成果（部优以上）”时间以获奖证书时间为准。投标人须提供获奖证书扫描件并加盖投标人企业电子印章</w:t>
      </w:r>
      <w:r>
        <w:rPr>
          <w:rFonts w:hint="eastAsia" w:ascii="宋体" w:hAnsi="宋体" w:cs="宋体"/>
          <w:b w:val="0"/>
          <w:bCs/>
          <w:color w:val="FF0000"/>
          <w:lang w:eastAsia="zh-CN"/>
        </w:rPr>
        <w:t>，同时提供获奖证书和该获奖项目的中标通知书、施工合同等原件扫描件。</w:t>
      </w:r>
      <w:r>
        <w:rPr>
          <w:rFonts w:hint="eastAsia" w:ascii="宋体" w:hAnsi="宋体" w:cs="宋体"/>
          <w:b w:val="0"/>
          <w:bCs/>
          <w:color w:val="FF0000"/>
        </w:rPr>
        <w:t>不符合上述条件或未提供上述资料或无加盖投标人电子印章的不得分。</w:t>
      </w:r>
    </w:p>
    <w:p>
      <w:pPr>
        <w:pStyle w:val="18"/>
        <w:ind w:firstLine="422" w:firstLineChars="200"/>
        <w:rPr>
          <w:rFonts w:hint="eastAsia" w:ascii="宋体" w:hAnsi="宋体" w:cs="宋体"/>
          <w:b/>
          <w:bCs/>
        </w:rPr>
      </w:pPr>
      <w:r>
        <w:rPr>
          <w:rFonts w:hint="eastAsia" w:ascii="宋体" w:hAnsi="宋体" w:cs="宋体"/>
          <w:b/>
          <w:szCs w:val="21"/>
        </w:rPr>
        <w:t>4.财务指标</w:t>
      </w:r>
      <w:r>
        <w:rPr>
          <w:rFonts w:hint="eastAsia" w:ascii="宋体" w:hAnsi="宋体" w:cs="宋体"/>
          <w:szCs w:val="21"/>
        </w:rPr>
        <w:t>：企业资产负债率以企业对应年度的财务报表的数据为准，资产负债率=负债总额/资产总额×100%，投标人须提供2019、2020、2021年经会计师事务所审计的财务报表扫描件并加盖投标单位电子公章，不符合上述条件或未提供上述资料的不得分。</w:t>
      </w:r>
    </w:p>
    <w:p>
      <w:pPr>
        <w:pStyle w:val="23"/>
        <w:spacing w:line="276" w:lineRule="auto"/>
        <w:ind w:firstLine="422" w:firstLineChars="200"/>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kern w:val="2"/>
          <w:sz w:val="21"/>
          <w:szCs w:val="21"/>
          <w:lang w:val="en-US" w:eastAsia="zh-CN" w:bidi="ar-SA"/>
        </w:rPr>
        <w:t>5.第三方评价</w:t>
      </w:r>
      <w:r>
        <w:rPr>
          <w:rFonts w:hint="eastAsia" w:ascii="宋体" w:hAnsi="宋体" w:cs="宋体"/>
          <w:b/>
          <w:bCs/>
          <w:highlight w:val="none"/>
        </w:rPr>
        <w:t>：</w:t>
      </w:r>
      <w:r>
        <w:rPr>
          <w:rFonts w:hint="eastAsia" w:ascii="宋体" w:hAnsi="宋体" w:eastAsia="宋体" w:cs="宋体"/>
          <w:b w:val="0"/>
          <w:bCs w:val="0"/>
          <w:i w:val="0"/>
          <w:iCs w:val="0"/>
          <w:caps w:val="0"/>
          <w:color w:val="FF0000"/>
          <w:spacing w:val="0"/>
          <w:sz w:val="21"/>
          <w:szCs w:val="21"/>
          <w:u w:val="none"/>
          <w:shd w:val="clear" w:fill="FFFFFF"/>
        </w:rPr>
        <w:t>纳税信用等级须提供纳税信用荣誉证书扫描件或“国家税务总局”官网（http://www.chinatax.gov.cn/）或各省级税务平台相关网站查询截图扫描件并加盖投标单位电子印章。</w:t>
      </w:r>
    </w:p>
    <w:p>
      <w:pPr>
        <w:ind w:firstLine="422" w:firstLineChars="200"/>
        <w:rPr>
          <w:rFonts w:hint="eastAsia" w:ascii="宋体" w:hAnsi="宋体" w:cs="宋体"/>
        </w:rPr>
        <w:sectPr>
          <w:pgSz w:w="16838" w:h="11906" w:orient="landscape"/>
          <w:pgMar w:top="1800" w:right="1440" w:bottom="1800" w:left="1440" w:header="851" w:footer="992" w:gutter="0"/>
          <w:cols w:space="425" w:num="1"/>
          <w:docGrid w:type="lines" w:linePitch="312" w:charSpace="0"/>
        </w:sectPr>
      </w:pPr>
      <w:r>
        <w:rPr>
          <w:rFonts w:hint="eastAsia" w:ascii="宋体" w:hAnsi="宋体" w:cs="宋体"/>
          <w:b/>
          <w:bCs/>
        </w:rPr>
        <w:t>6.</w:t>
      </w:r>
      <w:r>
        <w:rPr>
          <w:rFonts w:hint="eastAsia" w:ascii="宋体" w:hAnsi="宋体" w:cs="宋体"/>
        </w:rPr>
        <w:t>本表按百分制评分，所有评委总分汇总后的算术平均值为投标人的最终得分。分数出现小数点</w:t>
      </w:r>
      <w:r>
        <w:rPr>
          <w:rFonts w:hint="eastAsia" w:ascii="宋体" w:hAnsi="宋体" w:cs="宋体"/>
          <w:szCs w:val="21"/>
        </w:rPr>
        <w:t>，保留小数点</w:t>
      </w:r>
      <w:r>
        <w:rPr>
          <w:rFonts w:hint="eastAsia" w:ascii="宋体" w:hAnsi="宋体" w:cs="宋体"/>
        </w:rPr>
        <w:t>后二位小数，第三位小数四舍五入。</w:t>
      </w:r>
    </w:p>
    <w:bookmarkEnd w:id="46"/>
    <w:bookmarkEnd w:id="47"/>
    <w:p>
      <w:pPr>
        <w:pStyle w:val="6"/>
        <w:jc w:val="left"/>
      </w:pPr>
      <w:bookmarkStart w:id="50" w:name="_Toc115117429"/>
      <w:bookmarkStart w:id="51" w:name="_Toc13279"/>
      <w:bookmarkStart w:id="52" w:name="_Toc5816"/>
      <w:r>
        <w:rPr>
          <w:rFonts w:hint="eastAsia"/>
        </w:rPr>
        <w:t>附表五 经济标评分表</w:t>
      </w:r>
      <w:bookmarkEnd w:id="50"/>
      <w:bookmarkEnd w:id="51"/>
      <w:bookmarkEnd w:id="52"/>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ind w:firstLine="459"/>
        <w:rPr>
          <w:rFonts w:ascii="宋体" w:hAnsi="宋体" w:cs="仿宋_GB2312"/>
          <w:szCs w:val="21"/>
        </w:rPr>
      </w:pPr>
      <w:r>
        <w:rPr>
          <w:rFonts w:hint="eastAsia"/>
          <w:kern w:val="0"/>
          <w:szCs w:val="21"/>
        </w:rPr>
        <w:t>评委签名：                                                                        日期：</w:t>
      </w:r>
    </w:p>
    <w:p>
      <w:pPr>
        <w:rPr>
          <w:szCs w:val="21"/>
        </w:rPr>
      </w:pPr>
    </w:p>
    <w:p>
      <w:pPr>
        <w:pStyle w:val="6"/>
        <w:jc w:val="left"/>
      </w:pPr>
      <w:bookmarkStart w:id="53" w:name="_Toc10340"/>
      <w:bookmarkStart w:id="54" w:name="_Toc115117430"/>
      <w:bookmarkStart w:id="55" w:name="_Toc22994"/>
      <w:r>
        <w:rPr>
          <w:rFonts w:hint="eastAsia"/>
        </w:rPr>
        <w:t>附表六 算术复核表</w:t>
      </w:r>
      <w:bookmarkEnd w:id="53"/>
      <w:bookmarkEnd w:id="54"/>
      <w:bookmarkEnd w:id="55"/>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19"/>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1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误差率 （</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spacing w:line="360" w:lineRule="auto"/>
        <w:ind w:firstLine="459"/>
        <w:rPr>
          <w:rFonts w:ascii="宋体" w:hAnsi="宋体" w:cs="仿宋_GB2312"/>
          <w:szCs w:val="21"/>
        </w:rPr>
      </w:pPr>
      <w:bookmarkStart w:id="56" w:name="_Toc2272566"/>
      <w:r>
        <w:rPr>
          <w:rFonts w:hint="eastAsia"/>
          <w:kern w:val="0"/>
          <w:szCs w:val="21"/>
        </w:rPr>
        <w:t>评委签名：                                                                        日期：</w:t>
      </w:r>
    </w:p>
    <w:p>
      <w:pPr>
        <w:pStyle w:val="5"/>
        <w:rPr>
          <w:color w:val="auto"/>
        </w:rPr>
        <w:sectPr>
          <w:headerReference r:id="rId17" w:type="default"/>
          <w:footerReference r:id="rId18" w:type="default"/>
          <w:pgSz w:w="16838" w:h="11906" w:orient="landscape"/>
          <w:pgMar w:top="1797" w:right="1440" w:bottom="1797" w:left="1440" w:header="851" w:footer="992" w:gutter="0"/>
          <w:cols w:space="425" w:num="1"/>
          <w:docGrid w:type="linesAndChars" w:linePitch="312" w:charSpace="0"/>
        </w:sectPr>
      </w:pPr>
    </w:p>
    <w:bookmarkEnd w:id="56"/>
    <w:p>
      <w:pPr>
        <w:pStyle w:val="5"/>
        <w:rPr>
          <w:color w:val="auto"/>
        </w:rPr>
      </w:pPr>
      <w:bookmarkStart w:id="57" w:name="_Toc115117431"/>
      <w:bookmarkStart w:id="58" w:name="_Toc14206"/>
      <w:bookmarkStart w:id="59" w:name="_Toc23408"/>
      <w:r>
        <w:rPr>
          <w:rFonts w:hint="eastAsia"/>
          <w:color w:val="auto"/>
        </w:rPr>
        <w:t>第三章合同条款</w:t>
      </w:r>
      <w:bookmarkEnd w:id="57"/>
      <w:bookmarkEnd w:id="58"/>
      <w:bookmarkEnd w:id="59"/>
    </w:p>
    <w:p>
      <w:pPr>
        <w:jc w:val="center"/>
        <w:rPr>
          <w:rFonts w:ascii="宋体"/>
          <w:b/>
          <w:sz w:val="24"/>
          <w:szCs w:val="24"/>
        </w:rPr>
      </w:pPr>
      <w:r>
        <w:rPr>
          <w:rFonts w:hint="eastAsia" w:ascii="宋体" w:hAnsi="宋体"/>
          <w:b/>
          <w:bCs/>
          <w:sz w:val="24"/>
          <w:szCs w:val="24"/>
        </w:rPr>
        <w:t>（另册）</w:t>
      </w:r>
      <w:r>
        <w:rPr>
          <w:rFonts w:hint="eastAsia" w:ascii="宋体" w:hAnsi="宋体"/>
          <w:b/>
          <w:bCs/>
          <w:sz w:val="28"/>
          <w:szCs w:val="28"/>
        </w:rPr>
        <w:t>最后以合同双方签订的为准。</w:t>
      </w:r>
    </w:p>
    <w:p>
      <w:pPr>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18"/>
        <w:spacing w:line="360" w:lineRule="auto"/>
        <w:rPr>
          <w:sz w:val="24"/>
          <w:szCs w:val="24"/>
        </w:rPr>
      </w:pPr>
    </w:p>
    <w:p>
      <w:pPr>
        <w:pStyle w:val="2"/>
        <w:spacing w:line="360" w:lineRule="auto"/>
        <w:rPr>
          <w:sz w:val="24"/>
          <w:szCs w:val="24"/>
        </w:rPr>
      </w:pPr>
    </w:p>
    <w:p>
      <w:pPr>
        <w:pStyle w:val="2"/>
        <w:spacing w:line="360" w:lineRule="auto"/>
        <w:rPr>
          <w:sz w:val="24"/>
          <w:szCs w:val="24"/>
        </w:rPr>
      </w:pPr>
      <w:r>
        <w:rPr>
          <w:sz w:val="24"/>
          <w:szCs w:val="24"/>
        </w:rPr>
        <w:br w:type="page"/>
      </w:r>
    </w:p>
    <w:p>
      <w:pPr>
        <w:pStyle w:val="5"/>
        <w:rPr>
          <w:color w:val="auto"/>
        </w:rPr>
      </w:pPr>
      <w:bookmarkStart w:id="60" w:name="_Toc2272567"/>
      <w:bookmarkEnd w:id="60"/>
      <w:bookmarkStart w:id="61" w:name="_Toc14307"/>
      <w:bookmarkStart w:id="62" w:name="_Toc115117432"/>
      <w:bookmarkStart w:id="63" w:name="_Toc4296"/>
      <w:r>
        <w:rPr>
          <w:rFonts w:hint="eastAsia"/>
          <w:color w:val="auto"/>
        </w:rPr>
        <w:t>第四章投标文件格式</w:t>
      </w:r>
      <w:bookmarkEnd w:id="61"/>
      <w:bookmarkEnd w:id="62"/>
      <w:bookmarkEnd w:id="63"/>
    </w:p>
    <w:p>
      <w:pPr>
        <w:pStyle w:val="6"/>
      </w:pPr>
      <w:bookmarkStart w:id="64" w:name="_Toc79144517"/>
      <w:bookmarkEnd w:id="64"/>
      <w:bookmarkStart w:id="65" w:name="_Toc4743"/>
      <w:bookmarkStart w:id="66" w:name="_Toc115117433"/>
      <w:bookmarkStart w:id="67" w:name="_Toc12633"/>
      <w:r>
        <w:t>一、</w:t>
      </w:r>
      <w:r>
        <w:rPr>
          <w:rFonts w:hint="eastAsia"/>
        </w:rPr>
        <w:t>技术标</w:t>
      </w:r>
      <w:r>
        <w:t>投标文件格式</w:t>
      </w:r>
      <w:bookmarkEnd w:id="65"/>
      <w:bookmarkEnd w:id="66"/>
      <w:bookmarkEnd w:id="67"/>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br w:type="page"/>
      </w:r>
    </w:p>
    <w:p>
      <w:pPr>
        <w:pStyle w:val="2"/>
      </w:pPr>
    </w:p>
    <w:p>
      <w:pPr>
        <w:pStyle w:val="7"/>
        <w:ind w:left="-3" w:leftChars="-187" w:hanging="390" w:hangingChars="162"/>
        <w:rPr>
          <w:color w:val="auto"/>
        </w:rPr>
      </w:pPr>
      <w:bookmarkStart w:id="68" w:name="_Toc16053"/>
      <w:bookmarkEnd w:id="68"/>
      <w:bookmarkStart w:id="69" w:name="_Toc32684"/>
      <w:bookmarkEnd w:id="69"/>
      <w:bookmarkStart w:id="70" w:name="_Toc13272"/>
      <w:bookmarkEnd w:id="70"/>
      <w:r>
        <w:rPr>
          <w:rFonts w:hint="eastAsia"/>
          <w:color w:val="auto"/>
        </w:rPr>
        <w:t>格式一：技术标封面</w:t>
      </w:r>
    </w:p>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第一册  【技术投标文件（含资格审查文件）】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24"/>
          <w:szCs w:val="30"/>
        </w:rPr>
      </w:pPr>
      <w:r>
        <w:rPr>
          <w:rFonts w:hint="eastAsia" w:ascii="宋体" w:hAnsi="宋体" w:cs="宋体"/>
          <w:snapToGrid w:val="0"/>
          <w:spacing w:val="4"/>
          <w:kern w:val="0"/>
          <w:sz w:val="30"/>
          <w:szCs w:val="30"/>
        </w:rPr>
        <w:t>日  期：</w:t>
      </w:r>
    </w:p>
    <w:p/>
    <w:p/>
    <w:p>
      <w:pPr>
        <w:pStyle w:val="7"/>
        <w:ind w:left="-3" w:leftChars="-187" w:hanging="390" w:hangingChars="162"/>
        <w:rPr>
          <w:color w:val="auto"/>
        </w:rPr>
      </w:pPr>
      <w:bookmarkStart w:id="71" w:name="_Toc79144518"/>
      <w:bookmarkEnd w:id="71"/>
      <w:bookmarkStart w:id="72" w:name="_Toc60070621"/>
      <w:bookmarkEnd w:id="72"/>
      <w:bookmarkStart w:id="73" w:name="_Toc61541786"/>
      <w:bookmarkEnd w:id="73"/>
      <w:r>
        <w:rPr>
          <w:color w:val="auto"/>
        </w:rPr>
        <w:br w:type="page"/>
      </w:r>
      <w:r>
        <w:rPr>
          <w:rFonts w:hint="eastAsia"/>
          <w:color w:val="auto"/>
        </w:rPr>
        <w:t>格式二：</w:t>
      </w:r>
      <w:r>
        <w:rPr>
          <w:rFonts w:hint="eastAsia" w:cs="宋体"/>
          <w:snapToGrid w:val="0"/>
          <w:color w:val="auto"/>
          <w:spacing w:val="4"/>
          <w:kern w:val="0"/>
          <w:szCs w:val="24"/>
        </w:rPr>
        <w:t>广州建设工程施工招标投标书</w:t>
      </w:r>
    </w:p>
    <w:p>
      <w:pPr>
        <w:jc w:val="center"/>
        <w:rPr>
          <w:rFonts w:ascii="宋体" w:hAnsi="宋体" w:cs="宋体"/>
          <w:b/>
          <w:sz w:val="36"/>
          <w:szCs w:val="36"/>
        </w:rPr>
      </w:pPr>
      <w:bookmarkStart w:id="74" w:name="_Toc58838587"/>
      <w:bookmarkEnd w:id="74"/>
      <w:r>
        <w:rPr>
          <w:rFonts w:hint="eastAsia" w:ascii="宋体" w:hAnsi="宋体" w:cs="宋体"/>
          <w:b/>
          <w:sz w:val="36"/>
          <w:szCs w:val="36"/>
        </w:rPr>
        <w:t>广州建设工程施工招标投标书</w:t>
      </w:r>
    </w:p>
    <w:tbl>
      <w:tblPr>
        <w:tblStyle w:val="19"/>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其中：人工费（元）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lang w:val="zh-CN"/>
              </w:rPr>
            </w:pPr>
            <w:r>
              <w:rPr>
                <w:rFonts w:hint="eastAsia" w:ascii="宋体" w:hAnsi="宋体" w:cs="宋体"/>
                <w:bCs/>
                <w:sz w:val="24"/>
                <w:szCs w:val="24"/>
                <w:lang w:val="zh-CN"/>
              </w:rPr>
              <w:t>其中：绿色施工安全防护措施费（元）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Cs/>
                <w:sz w:val="24"/>
                <w:szCs w:val="24"/>
                <w:lang w:val="zh-CN"/>
              </w:rPr>
              <w:t>其中： 暂列金额</w:t>
            </w:r>
            <w:r>
              <w:rPr>
                <w:rFonts w:hint="eastAsia" w:ascii="宋体" w:hAnsi="宋体" w:cs="宋体"/>
                <w:sz w:val="24"/>
                <w:szCs w:val="24"/>
                <w:lang w:val="zh-CN"/>
              </w:rPr>
              <w:t>（元）</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Cs/>
                <w:sz w:val="24"/>
                <w:szCs w:val="24"/>
                <w:lang w:val="zh-CN"/>
              </w:rPr>
              <w:t>其中：专业工程暂估价</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val="zh-CN"/>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2"/>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2"/>
              <w:rPr>
                <w:lang w:val="zh-CN"/>
              </w:rPr>
            </w:pPr>
          </w:p>
        </w:tc>
      </w:tr>
    </w:tbl>
    <w:p>
      <w:pPr>
        <w:pStyle w:val="2"/>
      </w:pPr>
    </w:p>
    <w:p>
      <w:pPr>
        <w:pStyle w:val="7"/>
        <w:ind w:left="-3" w:leftChars="-187" w:hanging="390" w:hangingChars="162"/>
        <w:rPr>
          <w:color w:val="auto"/>
        </w:rPr>
      </w:pPr>
      <w:bookmarkStart w:id="75" w:name="_Toc20777"/>
      <w:bookmarkEnd w:id="75"/>
      <w:bookmarkStart w:id="76" w:name="_Toc442106472"/>
      <w:bookmarkEnd w:id="76"/>
      <w:bookmarkStart w:id="77" w:name="_Toc674"/>
      <w:bookmarkEnd w:id="77"/>
      <w:r>
        <w:rPr>
          <w:color w:val="auto"/>
        </w:rPr>
        <w:br w:type="page"/>
      </w:r>
      <w:r>
        <w:rPr>
          <w:rFonts w:hint="eastAsia"/>
          <w:color w:val="auto"/>
        </w:rPr>
        <w:t>格式三：法定代表人证明书、法定代表人授权委托书</w:t>
      </w:r>
    </w:p>
    <w:p>
      <w:pPr>
        <w:pStyle w:val="8"/>
      </w:pPr>
    </w:p>
    <w:p>
      <w:pPr>
        <w:spacing w:line="360" w:lineRule="auto"/>
        <w:jc w:val="center"/>
        <w:rPr>
          <w:rFonts w:ascii="宋体" w:hAnsi="宋体" w:cs="宋体"/>
          <w:b/>
          <w:sz w:val="28"/>
        </w:rPr>
      </w:pPr>
      <w:r>
        <w:rPr>
          <w:rFonts w:hint="eastAsia" w:ascii="宋体" w:hAnsi="宋体" w:cs="宋体"/>
          <w:b/>
          <w:sz w:val="28"/>
        </w:rPr>
        <w:t>法定代表人证明书</w:t>
      </w:r>
    </w:p>
    <w:p>
      <w:pPr>
        <w:spacing w:line="360" w:lineRule="auto"/>
        <w:jc w:val="right"/>
        <w:rPr>
          <w:rFonts w:ascii="宋体" w:hAnsi="宋体" w:cs="宋体"/>
          <w:sz w:val="24"/>
        </w:rPr>
      </w:pPr>
      <w:r>
        <w:rPr>
          <w:rFonts w:hint="eastAsia" w:ascii="宋体" w:hAnsi="宋体" w:cs="宋体"/>
        </w:rPr>
        <w:t>（　 ）第　号</w:t>
      </w: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附：法定代表人（负责人）性别：</w:t>
            </w:r>
            <w:r>
              <w:rPr>
                <w:rFonts w:hint="eastAsia" w:ascii="宋体" w:hAnsi="宋体" w:cs="宋体"/>
                <w:sz w:val="24"/>
                <w:u w:val="single"/>
              </w:rPr>
              <w:t>　　</w:t>
            </w:r>
            <w:r>
              <w:rPr>
                <w:rFonts w:hint="eastAsia" w:ascii="宋体" w:hAnsi="宋体" w:cs="宋体"/>
                <w:sz w:val="24"/>
              </w:rPr>
              <w:t>年龄：</w:t>
            </w:r>
            <w:r>
              <w:rPr>
                <w:rFonts w:hint="eastAsia" w:ascii="宋体" w:hAnsi="宋体" w:cs="宋体"/>
                <w:sz w:val="24"/>
                <w:u w:val="single"/>
              </w:rPr>
              <w:t>　　</w:t>
            </w:r>
            <w:r>
              <w:rPr>
                <w:rFonts w:hint="eastAsia" w:ascii="宋体" w:hAnsi="宋体" w:cs="宋体"/>
                <w:sz w:val="24"/>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w:t>
            </w:r>
            <w:r>
              <w:rPr>
                <w:rFonts w:hint="eastAsia" w:ascii="宋体" w:hAnsi="宋体" w:cs="宋体"/>
                <w:sz w:val="24"/>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　　　　　    年　月　　日</w:t>
            </w:r>
          </w:p>
        </w:tc>
      </w:tr>
    </w:tbl>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法定代表人授权委托书</w:t>
      </w:r>
    </w:p>
    <w:p>
      <w:pPr>
        <w:spacing w:line="360" w:lineRule="auto"/>
        <w:jc w:val="right"/>
        <w:rPr>
          <w:rFonts w:ascii="宋体" w:hAnsi="宋体" w:cs="宋体"/>
          <w:sz w:val="24"/>
        </w:rPr>
      </w:pPr>
      <w:r>
        <w:rPr>
          <w:rFonts w:hint="eastAsia" w:ascii="宋体" w:hAnsi="宋体" w:cs="宋体"/>
        </w:rPr>
        <w:t>（　 ）第　号</w:t>
      </w:r>
    </w:p>
    <w:tbl>
      <w:tblPr>
        <w:tblStyle w:val="19"/>
        <w:tblW w:w="9287" w:type="dxa"/>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u w:val="single"/>
              </w:rPr>
            </w:pPr>
            <w:r>
              <w:rPr>
                <w:rFonts w:hint="eastAsia" w:ascii="宋体" w:hAnsi="宋体" w:cs="宋体"/>
                <w:sz w:val="24"/>
              </w:rPr>
              <w:t>兹授权为我方委托代理人，其权限是：</w:t>
            </w:r>
          </w:p>
          <w:p>
            <w:pPr>
              <w:spacing w:line="360" w:lineRule="auto"/>
              <w:rPr>
                <w:rFonts w:ascii="宋体" w:hAnsi="宋体" w:cs="宋体"/>
                <w:sz w:val="24"/>
                <w:u w:val="single"/>
              </w:rPr>
            </w:pPr>
          </w:p>
          <w:p>
            <w:pPr>
              <w:spacing w:line="360" w:lineRule="auto"/>
              <w:rPr>
                <w:rFonts w:ascii="宋体" w:hAnsi="宋体" w:cs="宋体"/>
                <w:sz w:val="24"/>
                <w:u w:val="single"/>
              </w:rPr>
            </w:pPr>
            <w:r>
              <w:rPr>
                <w:rFonts w:hint="eastAsia" w:ascii="宋体" w:hAnsi="宋体" w:cs="宋体"/>
                <w:sz w:val="24"/>
              </w:rPr>
              <w:t>有效期限：</w:t>
            </w:r>
          </w:p>
          <w:p>
            <w:pPr>
              <w:spacing w:line="360" w:lineRule="auto"/>
              <w:rPr>
                <w:rFonts w:ascii="宋体" w:hAnsi="宋体" w:cs="宋体"/>
                <w:sz w:val="24"/>
              </w:rPr>
            </w:pPr>
            <w:r>
              <w:rPr>
                <w:rFonts w:hint="eastAsia" w:ascii="宋体" w:hAnsi="宋体" w:cs="宋体"/>
                <w:sz w:val="24"/>
              </w:rPr>
              <w:t>附：代理人性别：年龄：身份证号码：</w:t>
            </w:r>
          </w:p>
          <w:p>
            <w:pPr>
              <w:spacing w:line="360" w:lineRule="auto"/>
              <w:rPr>
                <w:rFonts w:ascii="宋体" w:hAnsi="宋体" w:cs="宋体"/>
                <w:sz w:val="24"/>
                <w:u w:val="single"/>
              </w:rPr>
            </w:pPr>
            <w:r>
              <w:rPr>
                <w:rFonts w:hint="eastAsia" w:ascii="宋体" w:hAnsi="宋体" w:cs="宋体"/>
                <w:sz w:val="24"/>
              </w:rPr>
              <w:t>注册号码：企业类型：</w:t>
            </w:r>
          </w:p>
          <w:p>
            <w:pPr>
              <w:spacing w:line="360" w:lineRule="auto"/>
              <w:rPr>
                <w:rFonts w:ascii="宋体" w:hAnsi="宋体" w:cs="宋体"/>
                <w:sz w:val="24"/>
                <w:u w:val="single"/>
              </w:rPr>
            </w:pPr>
            <w:r>
              <w:rPr>
                <w:rFonts w:hint="eastAsia" w:ascii="宋体" w:hAnsi="宋体" w:cs="宋体"/>
                <w:sz w:val="24"/>
              </w:rPr>
              <w:t>经营范围：</w:t>
            </w:r>
          </w:p>
          <w:p>
            <w:pPr>
              <w:spacing w:line="360" w:lineRule="auto"/>
              <w:rPr>
                <w:rFonts w:ascii="宋体" w:hAnsi="宋体" w:cs="宋体"/>
                <w:sz w:val="24"/>
              </w:rPr>
            </w:pPr>
            <w:r>
              <w:rPr>
                <w:rFonts w:hint="eastAsia" w:ascii="宋体" w:hAnsi="宋体" w:cs="宋体"/>
                <w:sz w:val="24"/>
              </w:rPr>
              <w:t>法定代表人（负责人）：（签名或盖章）</w:t>
            </w:r>
          </w:p>
          <w:p>
            <w:pPr>
              <w:spacing w:line="360" w:lineRule="auto"/>
              <w:rPr>
                <w:rFonts w:ascii="宋体" w:hAnsi="宋体" w:cs="宋体"/>
                <w:sz w:val="24"/>
              </w:rPr>
            </w:pPr>
            <w:r>
              <w:rPr>
                <w:rFonts w:hint="eastAsia" w:ascii="宋体" w:hAnsi="宋体" w:cs="宋体"/>
                <w:sz w:val="24"/>
              </w:rPr>
              <w:t>授权单位：（盖章）</w:t>
            </w:r>
          </w:p>
          <w:p>
            <w:pPr>
              <w:spacing w:line="360" w:lineRule="auto"/>
              <w:ind w:firstLine="5880" w:firstLineChars="2450"/>
              <w:rPr>
                <w:rFonts w:ascii="宋体" w:hAnsi="宋体" w:cs="宋体"/>
                <w:sz w:val="24"/>
              </w:rPr>
            </w:pPr>
            <w:r>
              <w:rPr>
                <w:rFonts w:hint="eastAsia" w:ascii="宋体" w:hAnsi="宋体" w:cs="宋体"/>
                <w:sz w:val="24"/>
              </w:rPr>
              <w:t>年  月   日</w:t>
            </w:r>
          </w:p>
        </w:tc>
      </w:tr>
    </w:tbl>
    <w:p>
      <w:pPr>
        <w:spacing w:line="360" w:lineRule="auto"/>
        <w:rPr>
          <w:rFonts w:ascii="宋体" w:hAnsi="宋体" w:cs="宋体"/>
          <w:sz w:val="24"/>
        </w:rPr>
      </w:pPr>
    </w:p>
    <w:p>
      <w:pPr>
        <w:pStyle w:val="8"/>
      </w:pPr>
    </w:p>
    <w:p>
      <w:pPr>
        <w:pStyle w:val="2"/>
      </w:pPr>
    </w:p>
    <w:p>
      <w:pPr>
        <w:pStyle w:val="2"/>
      </w:pPr>
    </w:p>
    <w:p>
      <w:pPr>
        <w:pStyle w:val="2"/>
      </w:pPr>
    </w:p>
    <w:p>
      <w:pPr>
        <w:pStyle w:val="2"/>
      </w:pPr>
    </w:p>
    <w:p>
      <w:pPr>
        <w:pStyle w:val="2"/>
      </w:pPr>
    </w:p>
    <w:p>
      <w:pPr>
        <w:pStyle w:val="7"/>
        <w:ind w:left="-3" w:leftChars="-187" w:hanging="390" w:hangingChars="162"/>
        <w:rPr>
          <w:color w:val="auto"/>
        </w:rPr>
      </w:pPr>
      <w:bookmarkStart w:id="78" w:name="_Toc61541790"/>
      <w:bookmarkEnd w:id="78"/>
      <w:bookmarkStart w:id="79" w:name="_Toc60070625"/>
      <w:bookmarkEnd w:id="79"/>
      <w:bookmarkStart w:id="80" w:name="_Toc79144522"/>
      <w:bookmarkEnd w:id="80"/>
      <w:r>
        <w:rPr>
          <w:rFonts w:hint="eastAsia"/>
          <w:color w:val="auto"/>
        </w:rPr>
        <w:t>格式四：项目管理机构人员基本情况及业绩表</w:t>
      </w:r>
    </w:p>
    <w:p>
      <w:pPr>
        <w:pStyle w:val="24"/>
        <w:ind w:firstLine="723"/>
        <w:rPr>
          <w:rFonts w:eastAsia="宋体" w:cs="宋体"/>
          <w:spacing w:val="0"/>
        </w:rPr>
      </w:pPr>
      <w:r>
        <w:rPr>
          <w:rFonts w:hint="eastAsia" w:eastAsia="宋体" w:cs="宋体"/>
          <w:spacing w:val="0"/>
        </w:rPr>
        <w:t>项目管理机构人员基本情况及业绩表</w:t>
      </w:r>
    </w:p>
    <w:tbl>
      <w:tblPr>
        <w:tblStyle w:val="19"/>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从业简历</w:t>
            </w:r>
          </w:p>
        </w:tc>
      </w:tr>
      <w:tr>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本人完成施工项目概况</w:t>
            </w:r>
          </w:p>
        </w:tc>
      </w:tr>
      <w:tr>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项目规模</w:t>
            </w:r>
          </w:p>
          <w:p>
            <w:pPr>
              <w:jc w:val="center"/>
              <w:rPr>
                <w:rFonts w:ascii="宋体" w:hAnsi="宋体" w:cs="仿宋"/>
                <w:b/>
                <w:bCs/>
                <w:kern w:val="28"/>
                <w:position w:val="-40"/>
                <w:szCs w:val="21"/>
              </w:rPr>
            </w:pPr>
            <w:r>
              <w:rPr>
                <w:rFonts w:hint="eastAsia" w:ascii="宋体" w:hAnsi="宋体" w:cs="仿宋"/>
                <w:b/>
                <w:bCs/>
                <w:kern w:val="28"/>
                <w:position w:val="-40"/>
                <w:szCs w:val="21"/>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w:t>
            </w:r>
          </w:p>
          <w:p>
            <w:pPr>
              <w:jc w:val="center"/>
              <w:rPr>
                <w:rFonts w:ascii="宋体" w:hAnsi="宋体" w:cs="仿宋"/>
                <w:b/>
                <w:bCs/>
                <w:kern w:val="28"/>
                <w:position w:val="-40"/>
                <w:szCs w:val="21"/>
              </w:rPr>
            </w:pPr>
            <w:r>
              <w:rPr>
                <w:rFonts w:hint="eastAsia" w:ascii="宋体" w:hAnsi="宋体" w:cs="仿宋"/>
                <w:b/>
                <w:bCs/>
                <w:kern w:val="28"/>
                <w:position w:val="-40"/>
                <w:szCs w:val="21"/>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起止</w:t>
            </w:r>
          </w:p>
          <w:p>
            <w:pPr>
              <w:jc w:val="center"/>
              <w:rPr>
                <w:rFonts w:ascii="宋体" w:hAnsi="宋体" w:cs="仿宋"/>
                <w:b/>
                <w:bCs/>
                <w:kern w:val="28"/>
                <w:position w:val="-40"/>
                <w:szCs w:val="21"/>
              </w:rPr>
            </w:pPr>
            <w:r>
              <w:rPr>
                <w:rFonts w:hint="eastAsia" w:ascii="宋体" w:hAnsi="宋体" w:cs="仿宋"/>
                <w:b/>
                <w:bCs/>
                <w:kern w:val="28"/>
                <w:position w:val="-40"/>
                <w:szCs w:val="21"/>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完成项目的建筑业企业及资质等级</w:t>
            </w:r>
          </w:p>
        </w:tc>
      </w:tr>
      <w:tr>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r>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bl>
    <w:p>
      <w:pPr>
        <w:pStyle w:val="2"/>
      </w:pPr>
    </w:p>
    <w:p>
      <w:pPr>
        <w:pStyle w:val="2"/>
      </w:pPr>
    </w:p>
    <w:p>
      <w:pPr>
        <w:pStyle w:val="2"/>
      </w:pPr>
    </w:p>
    <w:p>
      <w:pPr>
        <w:pStyle w:val="2"/>
      </w:pPr>
    </w:p>
    <w:p>
      <w:pPr>
        <w:pStyle w:val="2"/>
      </w:pPr>
    </w:p>
    <w:p>
      <w:pPr>
        <w:pStyle w:val="2"/>
      </w:pPr>
    </w:p>
    <w:p>
      <w:pPr>
        <w:pStyle w:val="2"/>
      </w:pPr>
    </w:p>
    <w:p>
      <w:pPr>
        <w:pStyle w:val="7"/>
        <w:ind w:left="-3" w:leftChars="-187" w:hanging="390" w:hangingChars="162"/>
        <w:rPr>
          <w:color w:val="auto"/>
        </w:rPr>
      </w:pPr>
      <w:bookmarkStart w:id="81" w:name="_Toc79144523"/>
      <w:bookmarkEnd w:id="81"/>
      <w:r>
        <w:rPr>
          <w:color w:val="auto"/>
        </w:rPr>
        <w:br w:type="page"/>
      </w:r>
      <w:r>
        <w:rPr>
          <w:rFonts w:hint="eastAsia"/>
          <w:color w:val="auto"/>
        </w:rPr>
        <w:t>格式五 ：</w:t>
      </w:r>
      <w:r>
        <w:rPr>
          <w:rFonts w:hint="eastAsia" w:cs="宋体"/>
          <w:bCs/>
          <w:color w:val="auto"/>
          <w:u w:val="single"/>
        </w:rPr>
        <w:t>企业业绩表</w:t>
      </w:r>
    </w:p>
    <w:p>
      <w:pPr>
        <w:jc w:val="center"/>
        <w:rPr>
          <w:rFonts w:ascii="宋体" w:hAnsi="宋体" w:cs="宋体"/>
          <w:b/>
          <w:sz w:val="36"/>
          <w:szCs w:val="36"/>
        </w:rPr>
      </w:pPr>
      <w:r>
        <w:rPr>
          <w:rFonts w:hint="eastAsia" w:ascii="宋体" w:hAnsi="宋体" w:cs="宋体"/>
          <w:b/>
          <w:sz w:val="36"/>
          <w:szCs w:val="36"/>
        </w:rPr>
        <w:t>企业业绩表</w:t>
      </w:r>
    </w:p>
    <w:tbl>
      <w:tblPr>
        <w:tblStyle w:val="1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451"/>
        <w:gridCol w:w="4361"/>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序号</w:t>
            </w: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广州市住建行业信用管理平台中项目编号</w:t>
            </w: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项目名称</w:t>
            </w: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tabs>
          <w:tab w:val="left" w:pos="720"/>
        </w:tabs>
        <w:spacing w:line="360" w:lineRule="auto"/>
        <w:rPr>
          <w:rFonts w:ascii="宋体" w:hAnsi="宋体" w:cs="宋体"/>
          <w:szCs w:val="21"/>
        </w:rPr>
      </w:pPr>
      <w:r>
        <w:rPr>
          <w:rFonts w:hint="eastAsia" w:ascii="宋体" w:hAnsi="宋体" w:cs="宋体"/>
          <w:szCs w:val="21"/>
        </w:rPr>
        <w:t>注：按《技术标详细审查评分表》要求提供相应证明资料。</w:t>
      </w:r>
    </w:p>
    <w:p>
      <w:pPr>
        <w:pStyle w:val="8"/>
      </w:pPr>
    </w:p>
    <w:p>
      <w:pPr>
        <w:pStyle w:val="2"/>
      </w:pPr>
    </w:p>
    <w:p>
      <w:pPr>
        <w:pStyle w:val="2"/>
      </w:pPr>
    </w:p>
    <w:p>
      <w:pPr>
        <w:pStyle w:val="25"/>
        <w:ind w:firstLine="3596" w:firstLineChars="1450"/>
        <w:rPr>
          <w:rFonts w:ascii="宋体" w:hAnsi="宋体"/>
        </w:rPr>
      </w:pPr>
    </w:p>
    <w:p>
      <w:pPr>
        <w:pStyle w:val="25"/>
        <w:ind w:firstLine="3596" w:firstLineChars="1450"/>
        <w:rPr>
          <w:rFonts w:ascii="宋体" w:hAnsi="宋体"/>
        </w:rPr>
      </w:pPr>
      <w:r>
        <w:rPr>
          <w:rFonts w:hint="eastAsia" w:ascii="宋体" w:hAnsi="宋体"/>
        </w:rPr>
        <w:t>投标人：　　（盖章）</w:t>
      </w:r>
    </w:p>
    <w:p>
      <w:pPr>
        <w:pStyle w:val="25"/>
        <w:ind w:firstLine="3596" w:firstLineChars="1450"/>
        <w:rPr>
          <w:rFonts w:ascii="宋体" w:hAnsi="宋体"/>
        </w:rPr>
      </w:pPr>
      <w:r>
        <w:rPr>
          <w:rFonts w:hint="eastAsia" w:ascii="宋体" w:hAnsi="宋体"/>
        </w:rPr>
        <w:t>法定代表人或授权代理人(签字或盖章)：</w:t>
      </w:r>
    </w:p>
    <w:p>
      <w:pPr>
        <w:pStyle w:val="25"/>
        <w:ind w:firstLine="3596" w:firstLineChars="1450"/>
        <w:rPr>
          <w:rFonts w:ascii="宋体" w:hAnsi="宋体"/>
        </w:rPr>
      </w:pPr>
      <w:bookmarkStart w:id="82" w:name="_Toc532475362"/>
      <w:bookmarkEnd w:id="82"/>
      <w:bookmarkStart w:id="83" w:name="_Toc510963892"/>
      <w:bookmarkEnd w:id="83"/>
      <w:bookmarkStart w:id="84" w:name="_Toc532475795"/>
      <w:bookmarkEnd w:id="84"/>
      <w:r>
        <w:rPr>
          <w:rFonts w:hint="eastAsia" w:ascii="宋体" w:hAnsi="宋体"/>
        </w:rPr>
        <w:t>日   期：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
        <w:ind w:left="-3" w:leftChars="-187" w:hanging="390" w:hangingChars="162"/>
        <w:rPr>
          <w:color w:val="auto"/>
        </w:rPr>
        <w:sectPr>
          <w:pgSz w:w="11906" w:h="16838"/>
          <w:pgMar w:top="1440" w:right="1800" w:bottom="1440" w:left="1800" w:header="851" w:footer="992" w:gutter="0"/>
          <w:cols w:space="720" w:num="1"/>
          <w:docGrid w:type="lines" w:linePitch="312" w:charSpace="0"/>
        </w:sectPr>
      </w:pPr>
    </w:p>
    <w:p>
      <w:pPr>
        <w:pStyle w:val="7"/>
        <w:ind w:left="-3" w:leftChars="-187" w:hanging="390" w:hangingChars="162"/>
        <w:rPr>
          <w:color w:val="auto"/>
        </w:rPr>
      </w:pPr>
      <w:r>
        <w:rPr>
          <w:rFonts w:hint="eastAsia"/>
          <w:color w:val="auto"/>
        </w:rPr>
        <w:t>格式六 ：投标函</w:t>
      </w:r>
    </w:p>
    <w:p>
      <w:pPr>
        <w:pStyle w:val="24"/>
        <w:ind w:firstLine="739"/>
        <w:rPr>
          <w:rFonts w:eastAsia="宋体" w:cs="宋体"/>
        </w:rPr>
      </w:pPr>
      <w:r>
        <w:rPr>
          <w:rFonts w:hint="eastAsia" w:eastAsia="宋体" w:cs="宋体"/>
        </w:rPr>
        <w:t>投 标 函</w:t>
      </w:r>
    </w:p>
    <w:p>
      <w:pPr>
        <w:pStyle w:val="25"/>
        <w:ind w:firstLine="496"/>
        <w:rPr>
          <w:rFonts w:ascii="宋体" w:hAnsi="宋体" w:cs="宋体"/>
        </w:rPr>
      </w:pPr>
      <w:r>
        <w:rPr>
          <w:rFonts w:hint="eastAsia" w:ascii="宋体" w:hAnsi="宋体" w:cs="宋体"/>
        </w:rPr>
        <w:t>致：</w:t>
      </w:r>
      <w:r>
        <w:rPr>
          <w:rFonts w:hint="eastAsia" w:ascii="宋体" w:hAnsi="宋体" w:cs="宋体"/>
          <w:u w:val="single"/>
        </w:rPr>
        <w:t xml:space="preserve"> （招标人名称） </w:t>
      </w:r>
    </w:p>
    <w:p>
      <w:pPr>
        <w:pStyle w:val="25"/>
        <w:ind w:firstLine="496"/>
        <w:rPr>
          <w:rFonts w:ascii="宋体" w:hAnsi="宋体" w:cs="宋体"/>
        </w:rPr>
      </w:pPr>
      <w:r>
        <w:rPr>
          <w:rFonts w:hint="eastAsia" w:ascii="宋体" w:hAnsi="宋体" w:cs="宋体"/>
        </w:rPr>
        <w:t>1.根据招标人</w:t>
      </w:r>
      <w:r>
        <w:rPr>
          <w:rFonts w:hint="eastAsia" w:ascii="宋体" w:hAnsi="宋体" w:cs="宋体"/>
          <w:u w:val="single"/>
        </w:rPr>
        <w:t xml:space="preserve"> （工程项目名称）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25"/>
        <w:ind w:firstLine="496"/>
        <w:rPr>
          <w:rFonts w:ascii="宋体" w:hAnsi="宋体" w:cs="宋体"/>
        </w:rPr>
      </w:pPr>
      <w:r>
        <w:rPr>
          <w:rFonts w:hint="eastAsia" w:ascii="宋体" w:hAnsi="宋体" w:cs="宋体"/>
        </w:rPr>
        <w:t>2.我方已详细审核全部招标文件，包括修改文件（如有时）及有关附件。</w:t>
      </w:r>
    </w:p>
    <w:p>
      <w:pPr>
        <w:pStyle w:val="25"/>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pPr>
        <w:pStyle w:val="25"/>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4.如果我方中标，我方承诺在充分考虑场地环境变化及政策性调整等风险因素的前提下，继续补充完善施工组织设计，直至招标人满意为止并加以实施，由此产生的费用已包含在投标报价中。</w:t>
      </w:r>
    </w:p>
    <w:p>
      <w:pPr>
        <w:pStyle w:val="25"/>
        <w:ind w:firstLine="496"/>
        <w:rPr>
          <w:rFonts w:ascii="宋体" w:hAnsi="宋体" w:cs="宋体"/>
          <w:u w:val="single"/>
        </w:rPr>
      </w:pPr>
      <w:r>
        <w:rPr>
          <w:rFonts w:hint="eastAsia" w:ascii="宋体" w:hAnsi="宋体" w:cs="宋体"/>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25"/>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pPr>
        <w:pStyle w:val="25"/>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pPr>
        <w:pStyle w:val="25"/>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pPr>
        <w:pStyle w:val="25"/>
        <w:ind w:firstLine="496"/>
        <w:rPr>
          <w:rFonts w:ascii="宋体" w:hAnsi="宋体" w:cs="宋体"/>
        </w:rPr>
      </w:pPr>
      <w:r>
        <w:rPr>
          <w:rFonts w:hint="eastAsia" w:ascii="宋体" w:hAnsi="宋体" w:cs="宋体"/>
        </w:rPr>
        <w:t>9.随同本投标文件，我方已提交人民币</w:t>
      </w:r>
      <w:r>
        <w:rPr>
          <w:rFonts w:hint="eastAsia" w:ascii="宋体" w:hAnsi="宋体" w:cs="宋体"/>
          <w:u w:val="single"/>
        </w:rPr>
        <w:t xml:space="preserve">           元</w:t>
      </w:r>
      <w:r>
        <w:rPr>
          <w:rFonts w:hint="eastAsia" w:ascii="宋体" w:hAnsi="宋体" w:cs="宋体"/>
        </w:rPr>
        <w:t>的投标担保。如果我方在投标文件有效期内撤销投标文件；或在接到中标通知书后28天内未能或拒绝签订合同协议书；或未能按招标文件要求提交履约担保，投标保证金将不予退还，另选中标单位。</w:t>
      </w:r>
    </w:p>
    <w:p>
      <w:pPr>
        <w:pStyle w:val="25"/>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pPr>
        <w:pStyle w:val="25"/>
        <w:ind w:firstLine="691" w:firstLineChars="279"/>
        <w:rPr>
          <w:rFonts w:ascii="宋体" w:hAnsi="宋体" w:cs="宋体"/>
        </w:rPr>
      </w:pPr>
      <w:r>
        <w:rPr>
          <w:rFonts w:hint="eastAsia" w:ascii="宋体" w:hAnsi="宋体" w:cs="宋体"/>
        </w:rPr>
        <w:t>投 标 人：（盖章）</w:t>
      </w:r>
    </w:p>
    <w:p>
      <w:pPr>
        <w:pStyle w:val="25"/>
        <w:ind w:firstLine="691" w:firstLineChars="279"/>
        <w:rPr>
          <w:rFonts w:ascii="宋体" w:hAnsi="宋体" w:cs="宋体"/>
        </w:rPr>
      </w:pPr>
      <w:r>
        <w:rPr>
          <w:rFonts w:hint="eastAsia" w:ascii="宋体" w:hAnsi="宋体" w:cs="宋体"/>
        </w:rPr>
        <w:t>法定代表人或授权代理人（签字或盖章）：</w:t>
      </w:r>
    </w:p>
    <w:p>
      <w:pPr>
        <w:spacing w:line="360" w:lineRule="auto"/>
        <w:ind w:firstLine="585" w:firstLineChars="279"/>
        <w:jc w:val="left"/>
        <w:rPr>
          <w:rFonts w:ascii="宋体" w:hAnsi="宋体" w:cs="宋体"/>
        </w:rPr>
      </w:pPr>
      <w:r>
        <w:rPr>
          <w:rFonts w:hint="eastAsia" w:ascii="宋体" w:hAnsi="宋体" w:cs="宋体"/>
        </w:rPr>
        <w:t>日    期：    年    月    日</w:t>
      </w:r>
    </w:p>
    <w:p>
      <w:pPr>
        <w:pStyle w:val="8"/>
        <w:rPr>
          <w:rFonts w:ascii="宋体" w:hAnsi="宋体" w:cs="宋体"/>
        </w:rPr>
        <w:sectPr>
          <w:pgSz w:w="11906" w:h="16838"/>
          <w:pgMar w:top="1440" w:right="1800" w:bottom="1440" w:left="1800" w:header="851" w:footer="992" w:gutter="0"/>
          <w:cols w:space="720" w:num="1"/>
          <w:docGrid w:type="lines" w:linePitch="312" w:charSpace="0"/>
        </w:sectPr>
      </w:pPr>
    </w:p>
    <w:p>
      <w:pPr>
        <w:pStyle w:val="25"/>
        <w:ind w:firstLine="0" w:firstLineChars="0"/>
      </w:pPr>
      <w:bookmarkStart w:id="85" w:name="_Toc58838603"/>
      <w:bookmarkStart w:id="86" w:name="_Toc60070631"/>
      <w:bookmarkStart w:id="87" w:name="_Toc61541795"/>
    </w:p>
    <w:p>
      <w:pPr>
        <w:pStyle w:val="2"/>
        <w:jc w:val="left"/>
        <w:rPr>
          <w:rFonts w:hAnsi="宋体"/>
          <w:b/>
          <w:sz w:val="24"/>
          <w:szCs w:val="21"/>
        </w:rPr>
      </w:pPr>
      <w:r>
        <w:rPr>
          <w:rFonts w:hint="eastAsia" w:hAnsi="宋体"/>
          <w:b/>
          <w:sz w:val="24"/>
          <w:szCs w:val="21"/>
        </w:rPr>
        <w:t>格式七 ：企业相关资料</w:t>
      </w:r>
    </w:p>
    <w:p>
      <w:pPr>
        <w:autoSpaceDE w:val="0"/>
        <w:autoSpaceDN w:val="0"/>
        <w:adjustRightInd w:val="0"/>
        <w:spacing w:line="360" w:lineRule="auto"/>
        <w:jc w:val="center"/>
        <w:rPr>
          <w:rFonts w:ascii="宋体" w:hAnsi="宋体" w:cs="宋体"/>
          <w:snapToGrid w:val="0"/>
          <w:spacing w:val="4"/>
          <w:kern w:val="0"/>
          <w:sz w:val="24"/>
          <w:szCs w:val="24"/>
        </w:rPr>
      </w:pPr>
      <w:bookmarkStart w:id="88" w:name="_Toc4489939"/>
      <w:bookmarkEnd w:id="88"/>
      <w:bookmarkStart w:id="89" w:name="_Toc113276349"/>
      <w:bookmarkEnd w:id="89"/>
      <w:bookmarkStart w:id="90" w:name="_Toc5083"/>
      <w:bookmarkEnd w:id="90"/>
      <w:bookmarkStart w:id="91" w:name="_Toc23494928"/>
      <w:bookmarkEnd w:id="91"/>
      <w:bookmarkStart w:id="92" w:name="_Toc504722507"/>
      <w:bookmarkEnd w:id="92"/>
      <w:bookmarkStart w:id="93" w:name="_Toc44927254"/>
      <w:bookmarkEnd w:id="93"/>
      <w:bookmarkStart w:id="94" w:name="_Toc4486071"/>
      <w:bookmarkEnd w:id="94"/>
      <w:bookmarkStart w:id="95" w:name="_Toc45551722"/>
      <w:bookmarkEnd w:id="95"/>
      <w:bookmarkStart w:id="96" w:name="_Toc4340128"/>
      <w:bookmarkEnd w:id="96"/>
      <w:bookmarkStart w:id="97" w:name="_Toc4339790"/>
      <w:bookmarkEnd w:id="97"/>
      <w:r>
        <w:rPr>
          <w:rFonts w:hint="eastAsia" w:ascii="宋体" w:hAnsi="宋体" w:cs="宋体"/>
          <w:snapToGrid w:val="0"/>
          <w:spacing w:val="4"/>
          <w:kern w:val="0"/>
          <w:sz w:val="24"/>
          <w:szCs w:val="24"/>
        </w:rPr>
        <w:t>企业相关资料</w:t>
      </w:r>
    </w:p>
    <w:p>
      <w:pPr>
        <w:autoSpaceDE w:val="0"/>
        <w:autoSpaceDN w:val="0"/>
        <w:adjustRightInd w:val="0"/>
        <w:spacing w:line="360" w:lineRule="auto"/>
        <w:rPr>
          <w:rFonts w:ascii="宋体" w:hAnsi="宋体" w:cs="宋体"/>
          <w:snapToGrid w:val="0"/>
          <w:spacing w:val="4"/>
          <w:kern w:val="0"/>
          <w:sz w:val="24"/>
          <w:szCs w:val="24"/>
        </w:rPr>
      </w:pPr>
      <w:bookmarkStart w:id="98" w:name="_Toc23494929"/>
      <w:bookmarkEnd w:id="98"/>
      <w:bookmarkStart w:id="99" w:name="_Toc4486072"/>
      <w:bookmarkEnd w:id="99"/>
      <w:bookmarkStart w:id="100" w:name="_Toc113276350"/>
      <w:bookmarkEnd w:id="100"/>
      <w:bookmarkStart w:id="101" w:name="_Toc504722508"/>
      <w:bookmarkEnd w:id="101"/>
      <w:bookmarkStart w:id="102" w:name="_Toc45551723"/>
      <w:bookmarkEnd w:id="102"/>
      <w:bookmarkStart w:id="103" w:name="_Toc44927255"/>
      <w:bookmarkEnd w:id="103"/>
      <w:bookmarkStart w:id="104" w:name="_Toc4340129"/>
      <w:bookmarkEnd w:id="104"/>
      <w:bookmarkStart w:id="105" w:name="_Toc913"/>
      <w:bookmarkEnd w:id="105"/>
      <w:bookmarkStart w:id="106" w:name="_Toc4339791"/>
      <w:bookmarkEnd w:id="106"/>
      <w:bookmarkStart w:id="107" w:name="_Toc4489940"/>
      <w:bookmarkEnd w:id="107"/>
      <w:r>
        <w:rPr>
          <w:rFonts w:hint="eastAsia" w:ascii="宋体" w:hAnsi="宋体" w:cs="宋体"/>
          <w:snapToGrid w:val="0"/>
          <w:spacing w:val="4"/>
          <w:kern w:val="0"/>
          <w:sz w:val="24"/>
          <w:szCs w:val="24"/>
        </w:rPr>
        <w:t>(如有)</w:t>
      </w:r>
    </w:p>
    <w:p>
      <w:pPr>
        <w:autoSpaceDE w:val="0"/>
        <w:autoSpaceDN w:val="0"/>
        <w:adjustRightInd w:val="0"/>
        <w:spacing w:line="360" w:lineRule="auto"/>
        <w:rPr>
          <w:rFonts w:ascii="宋体" w:hAnsi="宋体" w:cs="宋体"/>
          <w:snapToGrid w:val="0"/>
          <w:spacing w:val="4"/>
          <w:kern w:val="0"/>
          <w:sz w:val="24"/>
          <w:szCs w:val="24"/>
        </w:rPr>
      </w:pPr>
      <w:bookmarkStart w:id="108" w:name="_Toc4340130"/>
      <w:bookmarkEnd w:id="108"/>
      <w:bookmarkStart w:id="109" w:name="_Toc113276351"/>
      <w:bookmarkEnd w:id="109"/>
      <w:bookmarkStart w:id="110" w:name="_Toc45551724"/>
      <w:bookmarkEnd w:id="110"/>
      <w:bookmarkStart w:id="111" w:name="_Toc23494930"/>
      <w:bookmarkEnd w:id="111"/>
      <w:bookmarkStart w:id="112" w:name="_Toc44927256"/>
      <w:bookmarkEnd w:id="112"/>
      <w:bookmarkStart w:id="113" w:name="_Toc504722509"/>
      <w:bookmarkEnd w:id="113"/>
      <w:bookmarkStart w:id="114" w:name="_Toc4339792"/>
      <w:bookmarkEnd w:id="114"/>
      <w:bookmarkStart w:id="115" w:name="_Toc27564"/>
      <w:bookmarkEnd w:id="115"/>
      <w:bookmarkStart w:id="116" w:name="_Toc4486073"/>
      <w:bookmarkEnd w:id="116"/>
      <w:bookmarkStart w:id="117" w:name="_Toc4489941"/>
      <w:bookmarkEnd w:id="117"/>
      <w:r>
        <w:rPr>
          <w:rFonts w:hint="eastAsia" w:ascii="宋体" w:hAnsi="宋体" w:cs="宋体"/>
          <w:snapToGrid w:val="0"/>
          <w:spacing w:val="4"/>
          <w:kern w:val="0"/>
          <w:sz w:val="24"/>
          <w:szCs w:val="24"/>
        </w:rPr>
        <w:t>注：</w:t>
      </w:r>
    </w:p>
    <w:p>
      <w:pPr>
        <w:autoSpaceDE w:val="0"/>
        <w:autoSpaceDN w:val="0"/>
        <w:adjustRightInd w:val="0"/>
        <w:spacing w:line="360" w:lineRule="auto"/>
        <w:rPr>
          <w:rFonts w:ascii="宋体" w:hAnsi="宋体" w:cs="宋体"/>
          <w:snapToGrid w:val="0"/>
          <w:spacing w:val="4"/>
          <w:kern w:val="0"/>
          <w:sz w:val="24"/>
          <w:szCs w:val="24"/>
        </w:rPr>
      </w:pPr>
      <w:bookmarkStart w:id="118" w:name="_Toc113276352"/>
      <w:bookmarkEnd w:id="118"/>
      <w:bookmarkStart w:id="119" w:name="_Toc45551725"/>
      <w:bookmarkEnd w:id="119"/>
      <w:bookmarkStart w:id="120" w:name="_Toc23494931"/>
      <w:bookmarkEnd w:id="120"/>
      <w:bookmarkStart w:id="121" w:name="_Toc4340131"/>
      <w:bookmarkEnd w:id="121"/>
      <w:bookmarkStart w:id="122" w:name="_Toc4339793"/>
      <w:bookmarkEnd w:id="122"/>
      <w:bookmarkStart w:id="123" w:name="_Toc9431"/>
      <w:bookmarkEnd w:id="123"/>
      <w:bookmarkStart w:id="124" w:name="_Toc4486074"/>
      <w:bookmarkEnd w:id="124"/>
      <w:bookmarkStart w:id="125" w:name="_Toc4489942"/>
      <w:bookmarkEnd w:id="125"/>
      <w:bookmarkStart w:id="126" w:name="_Toc504722510"/>
      <w:bookmarkEnd w:id="126"/>
      <w:bookmarkStart w:id="127" w:name="_Toc44927257"/>
      <w:bookmarkEnd w:id="127"/>
      <w:r>
        <w:rPr>
          <w:rFonts w:hint="eastAsia" w:ascii="宋体" w:hAnsi="宋体" w:cs="宋体"/>
          <w:snapToGrid w:val="0"/>
          <w:spacing w:val="4"/>
          <w:kern w:val="0"/>
          <w:sz w:val="24"/>
          <w:szCs w:val="24"/>
        </w:rPr>
        <w:t>1.企业类似工程业绩证明资料；</w:t>
      </w:r>
    </w:p>
    <w:p>
      <w:pPr>
        <w:autoSpaceDE w:val="0"/>
        <w:autoSpaceDN w:val="0"/>
        <w:adjustRightInd w:val="0"/>
        <w:spacing w:line="360" w:lineRule="auto"/>
        <w:rPr>
          <w:rFonts w:ascii="宋体" w:hAnsi="宋体" w:cs="宋体"/>
          <w:snapToGrid w:val="0"/>
          <w:spacing w:val="4"/>
          <w:kern w:val="0"/>
          <w:sz w:val="24"/>
          <w:szCs w:val="24"/>
        </w:rPr>
      </w:pPr>
      <w:bookmarkStart w:id="128" w:name="_Toc44927258"/>
      <w:bookmarkEnd w:id="128"/>
      <w:bookmarkStart w:id="129" w:name="_Toc4340132"/>
      <w:bookmarkEnd w:id="129"/>
      <w:bookmarkStart w:id="130" w:name="_Toc4339794"/>
      <w:bookmarkEnd w:id="130"/>
      <w:bookmarkStart w:id="131" w:name="_Toc4486075"/>
      <w:bookmarkEnd w:id="131"/>
      <w:bookmarkStart w:id="132" w:name="_Toc113276353"/>
      <w:bookmarkEnd w:id="132"/>
      <w:bookmarkStart w:id="133" w:name="_Toc4489943"/>
      <w:bookmarkEnd w:id="133"/>
      <w:bookmarkStart w:id="134" w:name="_Toc23494932"/>
      <w:bookmarkEnd w:id="134"/>
      <w:bookmarkStart w:id="135" w:name="_Toc45551726"/>
      <w:bookmarkEnd w:id="135"/>
      <w:r>
        <w:rPr>
          <w:rFonts w:hint="eastAsia" w:ascii="宋体" w:hAnsi="宋体" w:cs="宋体"/>
          <w:snapToGrid w:val="0"/>
          <w:spacing w:val="4"/>
          <w:kern w:val="0"/>
          <w:sz w:val="24"/>
          <w:szCs w:val="24"/>
        </w:rPr>
        <w:t>2.工程获奖证明资料；</w:t>
      </w:r>
    </w:p>
    <w:p>
      <w:pPr>
        <w:autoSpaceDE w:val="0"/>
        <w:autoSpaceDN w:val="0"/>
        <w:adjustRightInd w:val="0"/>
        <w:spacing w:line="360" w:lineRule="auto"/>
        <w:rPr>
          <w:rFonts w:ascii="宋体" w:hAnsi="宋体" w:cs="宋体"/>
          <w:snapToGrid w:val="0"/>
          <w:spacing w:val="4"/>
          <w:kern w:val="0"/>
          <w:sz w:val="24"/>
          <w:szCs w:val="24"/>
        </w:rPr>
      </w:pPr>
      <w:bookmarkStart w:id="136" w:name="_Toc4489944"/>
      <w:bookmarkEnd w:id="136"/>
      <w:bookmarkStart w:id="137" w:name="_Toc23494933"/>
      <w:bookmarkEnd w:id="137"/>
      <w:bookmarkStart w:id="138" w:name="_Toc4340133"/>
      <w:bookmarkEnd w:id="138"/>
      <w:bookmarkStart w:id="139" w:name="_Toc4339795"/>
      <w:bookmarkEnd w:id="139"/>
      <w:bookmarkStart w:id="140" w:name="_Toc113276354"/>
      <w:bookmarkEnd w:id="140"/>
      <w:bookmarkStart w:id="141" w:name="_Toc4486076"/>
      <w:bookmarkEnd w:id="141"/>
      <w:bookmarkStart w:id="142" w:name="_Toc44927259"/>
      <w:bookmarkEnd w:id="142"/>
      <w:bookmarkStart w:id="143" w:name="_Toc45551727"/>
      <w:bookmarkEnd w:id="143"/>
      <w:r>
        <w:rPr>
          <w:rFonts w:hint="eastAsia" w:ascii="宋体" w:hAnsi="宋体" w:cs="宋体"/>
          <w:snapToGrid w:val="0"/>
          <w:spacing w:val="4"/>
          <w:kern w:val="0"/>
          <w:sz w:val="24"/>
          <w:szCs w:val="24"/>
        </w:rPr>
        <w:t>3.第三方评价证明资料；</w:t>
      </w:r>
    </w:p>
    <w:p>
      <w:pPr>
        <w:autoSpaceDE w:val="0"/>
        <w:autoSpaceDN w:val="0"/>
        <w:adjustRightInd w:val="0"/>
        <w:spacing w:line="360" w:lineRule="auto"/>
        <w:rPr>
          <w:rFonts w:ascii="宋体" w:hAnsi="宋体" w:cs="宋体"/>
          <w:snapToGrid w:val="0"/>
          <w:spacing w:val="4"/>
          <w:kern w:val="0"/>
          <w:sz w:val="24"/>
          <w:szCs w:val="24"/>
        </w:rPr>
      </w:pPr>
      <w:bookmarkStart w:id="144" w:name="_Toc4340134"/>
      <w:bookmarkEnd w:id="144"/>
      <w:bookmarkStart w:id="145" w:name="_Toc4339796"/>
      <w:bookmarkEnd w:id="145"/>
      <w:bookmarkStart w:id="146" w:name="_Toc23494934"/>
      <w:bookmarkEnd w:id="146"/>
      <w:bookmarkStart w:id="147" w:name="_Toc4486077"/>
      <w:bookmarkEnd w:id="147"/>
      <w:bookmarkStart w:id="148" w:name="_Toc4489945"/>
      <w:bookmarkEnd w:id="148"/>
      <w:bookmarkStart w:id="149" w:name="_Toc44927260"/>
      <w:bookmarkEnd w:id="149"/>
      <w:bookmarkStart w:id="150" w:name="_Toc45551728"/>
      <w:bookmarkEnd w:id="150"/>
      <w:bookmarkStart w:id="151" w:name="_Toc113276355"/>
      <w:bookmarkEnd w:id="151"/>
      <w:r>
        <w:rPr>
          <w:rFonts w:hint="eastAsia" w:ascii="宋体" w:hAnsi="宋体" w:cs="宋体"/>
          <w:snapToGrid w:val="0"/>
          <w:spacing w:val="4"/>
          <w:kern w:val="0"/>
          <w:sz w:val="24"/>
          <w:szCs w:val="24"/>
        </w:rPr>
        <w:t>4.其他投标人认为须提交的资料。</w:t>
      </w:r>
    </w:p>
    <w:p>
      <w:pPr>
        <w:topLinePunct/>
        <w:adjustRightInd w:val="0"/>
        <w:snapToGrid w:val="0"/>
        <w:spacing w:line="360" w:lineRule="auto"/>
        <w:rPr>
          <w:rFonts w:ascii="宋体" w:hAnsi="宋体"/>
          <w:kern w:val="0"/>
          <w:sz w:val="27"/>
          <w:szCs w:val="27"/>
        </w:rPr>
      </w:pPr>
      <w:r>
        <w:br w:type="page"/>
      </w:r>
    </w:p>
    <w:bookmarkEnd w:id="85"/>
    <w:bookmarkEnd w:id="86"/>
    <w:bookmarkEnd w:id="87"/>
    <w:p>
      <w:pPr>
        <w:pStyle w:val="7"/>
        <w:ind w:left="-3" w:leftChars="-187" w:hanging="390" w:hangingChars="162"/>
        <w:rPr>
          <w:color w:val="auto"/>
        </w:rPr>
      </w:pPr>
      <w:bookmarkStart w:id="152" w:name="_Toc79144527"/>
      <w:bookmarkEnd w:id="152"/>
      <w:r>
        <w:rPr>
          <w:rFonts w:hint="eastAsia"/>
          <w:color w:val="auto"/>
        </w:rPr>
        <w:t>格式</w:t>
      </w:r>
      <w:r>
        <w:rPr>
          <w:rFonts w:hint="eastAsia"/>
        </w:rPr>
        <w:t>八</w:t>
      </w:r>
      <w:r>
        <w:rPr>
          <w:rFonts w:hint="eastAsia"/>
          <w:color w:val="auto"/>
        </w:rPr>
        <w:t>：参与编制技术标投标文件人员名单</w:t>
      </w:r>
    </w:p>
    <w:p>
      <w:pPr>
        <w:jc w:val="center"/>
        <w:rPr>
          <w:rFonts w:ascii="宋体" w:hAnsi="宋体"/>
          <w:b/>
          <w:sz w:val="36"/>
          <w:szCs w:val="36"/>
        </w:rPr>
      </w:pPr>
      <w:r>
        <w:rPr>
          <w:rFonts w:hint="eastAsia" w:ascii="宋体" w:hAnsi="宋体"/>
          <w:b/>
          <w:sz w:val="36"/>
          <w:szCs w:val="36"/>
        </w:rPr>
        <w:t>参与编制技术标投标文件人员名单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autoSpaceDE w:val="0"/>
        <w:autoSpaceDN w:val="0"/>
        <w:adjustRightInd w:val="0"/>
        <w:spacing w:line="360" w:lineRule="auto"/>
        <w:rPr>
          <w:rFonts w:ascii="宋体" w:hAnsi="宋体" w:cs="宋体"/>
          <w:bCs/>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pStyle w:val="2"/>
      </w:pPr>
    </w:p>
    <w:p>
      <w:pPr>
        <w:autoSpaceDE w:val="0"/>
        <w:autoSpaceDN w:val="0"/>
        <w:adjustRightInd w:val="0"/>
        <w:rPr>
          <w:bCs/>
          <w:szCs w:val="21"/>
        </w:rPr>
      </w:pPr>
    </w:p>
    <w:p>
      <w:pPr>
        <w:tabs>
          <w:tab w:val="left" w:pos="720"/>
        </w:tabs>
        <w:snapToGrid w:val="0"/>
        <w:spacing w:line="360" w:lineRule="auto"/>
        <w:rPr>
          <w:sz w:val="24"/>
          <w:szCs w:val="24"/>
        </w:rPr>
      </w:pPr>
    </w:p>
    <w:tbl>
      <w:tblPr>
        <w:tblStyle w:val="19"/>
        <w:tblW w:w="9140" w:type="dxa"/>
        <w:tblInd w:w="0" w:type="dxa"/>
        <w:tblLayout w:type="fixed"/>
        <w:tblCellMar>
          <w:top w:w="0" w:type="dxa"/>
          <w:left w:w="108" w:type="dxa"/>
          <w:bottom w:w="0" w:type="dxa"/>
          <w:right w:w="108" w:type="dxa"/>
        </w:tblCellMar>
      </w:tblPr>
      <w:tblGrid>
        <w:gridCol w:w="9140"/>
      </w:tblGrid>
      <w:tr>
        <w:tblPrEx>
          <w:tblCellMar>
            <w:top w:w="0" w:type="dxa"/>
            <w:left w:w="108" w:type="dxa"/>
            <w:bottom w:w="0" w:type="dxa"/>
            <w:right w:w="108" w:type="dxa"/>
          </w:tblCellMar>
        </w:tblPrEx>
        <w:trPr>
          <w:trHeight w:val="4220" w:hRule="atLeast"/>
        </w:trPr>
        <w:tc>
          <w:tcPr>
            <w:tcW w:w="9140" w:type="dxa"/>
            <w:tcBorders>
              <w:top w:val="nil"/>
              <w:left w:val="nil"/>
              <w:bottom w:val="nil"/>
              <w:right w:val="nil"/>
            </w:tcBorders>
            <w:noWrap/>
            <w:vAlign w:val="bottom"/>
          </w:tcPr>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cs="宋体"/>
                <w:kern w:val="0"/>
                <w:sz w:val="28"/>
                <w:szCs w:val="28"/>
              </w:rPr>
            </w:pPr>
          </w:p>
        </w:tc>
      </w:tr>
    </w:tbl>
    <w:p>
      <w:pPr>
        <w:pStyle w:val="6"/>
        <w:rPr>
          <w:rFonts w:hint="eastAsia"/>
        </w:rPr>
        <w:sectPr>
          <w:pgSz w:w="11906" w:h="16838"/>
          <w:pgMar w:top="1440" w:right="1800" w:bottom="1440" w:left="1800" w:header="851" w:footer="992" w:gutter="0"/>
          <w:cols w:space="720" w:num="1"/>
          <w:docGrid w:type="lines" w:linePitch="312" w:charSpace="0"/>
        </w:sectPr>
      </w:pPr>
      <w:bookmarkStart w:id="153" w:name="_Toc115117434"/>
      <w:bookmarkStart w:id="154" w:name="_Toc83"/>
    </w:p>
    <w:p>
      <w:pPr>
        <w:topLinePunct/>
        <w:adjustRightInd w:val="0"/>
        <w:snapToGrid w:val="0"/>
        <w:spacing w:line="360" w:lineRule="auto"/>
        <w:jc w:val="left"/>
        <w:outlineLvl w:val="2"/>
        <w:rPr>
          <w:rFonts w:hint="eastAsia" w:ascii="宋体" w:hAnsi="宋体" w:cs="宋体"/>
          <w:b/>
          <w:spacing w:val="4"/>
          <w:kern w:val="0"/>
          <w:sz w:val="24"/>
          <w:szCs w:val="24"/>
        </w:rPr>
      </w:pPr>
      <w:bookmarkStart w:id="155" w:name="_Toc72"/>
      <w:r>
        <w:rPr>
          <w:rFonts w:hint="eastAsia" w:ascii="宋体" w:hAnsi="宋体" w:cs="宋体"/>
          <w:b/>
          <w:spacing w:val="4"/>
          <w:kern w:val="0"/>
          <w:sz w:val="24"/>
          <w:szCs w:val="24"/>
        </w:rPr>
        <w:t>格式九：危险性较大的分部分项工程清单及超过一定规模的危险性较大的分部分项工程清单</w:t>
      </w:r>
      <w:bookmarkEnd w:id="155"/>
    </w:p>
    <w:p>
      <w:pPr>
        <w:widowControl/>
        <w:topLinePunct/>
        <w:adjustRightInd w:val="0"/>
        <w:snapToGrid w:val="0"/>
        <w:spacing w:before="156" w:beforeLines="50" w:after="156"/>
        <w:jc w:val="center"/>
        <w:rPr>
          <w:b/>
          <w:spacing w:val="4"/>
          <w:kern w:val="0"/>
          <w:sz w:val="32"/>
          <w:szCs w:val="32"/>
        </w:rPr>
      </w:pPr>
      <w:r>
        <w:rPr>
          <w:rFonts w:hint="eastAsia"/>
          <w:b/>
          <w:spacing w:val="4"/>
          <w:kern w:val="0"/>
          <w:sz w:val="32"/>
          <w:szCs w:val="32"/>
        </w:rPr>
        <w:t>危险性较大的分部分项工程清单及</w:t>
      </w:r>
    </w:p>
    <w:p>
      <w:pPr>
        <w:widowControl/>
        <w:topLinePunct/>
        <w:adjustRightInd w:val="0"/>
        <w:snapToGrid w:val="0"/>
        <w:spacing w:before="156" w:beforeLines="50" w:after="156"/>
        <w:jc w:val="center"/>
        <w:rPr>
          <w:b/>
          <w:spacing w:val="4"/>
          <w:kern w:val="0"/>
          <w:sz w:val="32"/>
          <w:szCs w:val="32"/>
        </w:rPr>
      </w:pPr>
      <w:r>
        <w:rPr>
          <w:rFonts w:hint="eastAsia"/>
          <w:b/>
          <w:spacing w:val="4"/>
          <w:kern w:val="0"/>
          <w:sz w:val="32"/>
          <w:szCs w:val="32"/>
        </w:rPr>
        <w:t>超过一定规模的危险性较大的分部分项工程清单</w:t>
      </w:r>
    </w:p>
    <w:p>
      <w:pPr>
        <w:numPr>
          <w:ilvl w:val="0"/>
          <w:numId w:val="1"/>
        </w:numPr>
        <w:autoSpaceDE w:val="0"/>
        <w:autoSpaceDN w:val="0"/>
        <w:adjustRightInd w:val="0"/>
        <w:spacing w:line="276" w:lineRule="auto"/>
        <w:jc w:val="left"/>
        <w:rPr>
          <w:szCs w:val="21"/>
        </w:rPr>
      </w:pPr>
      <w:r>
        <w:rPr>
          <w:rFonts w:hint="eastAsia"/>
          <w:szCs w:val="21"/>
        </w:rPr>
        <w:t>根据中华人民共和国住房和城乡建设部令第</w:t>
      </w:r>
      <w:r>
        <w:rPr>
          <w:szCs w:val="21"/>
        </w:rPr>
        <w:t>37</w:t>
      </w:r>
      <w:r>
        <w:rPr>
          <w:rFonts w:hint="eastAsia"/>
          <w:szCs w:val="21"/>
        </w:rPr>
        <w:t>号《危险性较大的分部分项工程安全管理规定》（以下简称“</w:t>
      </w:r>
      <w:r>
        <w:rPr>
          <w:szCs w:val="21"/>
        </w:rPr>
        <w:t>37</w:t>
      </w:r>
      <w:r>
        <w:rPr>
          <w:rFonts w:hint="eastAsia"/>
          <w:szCs w:val="21"/>
        </w:rPr>
        <w:t>号文”），投标人在投标时须补充完善危大工程清单并明确相应的安全管理措施。</w:t>
      </w:r>
    </w:p>
    <w:p>
      <w:pPr>
        <w:numPr>
          <w:ilvl w:val="0"/>
          <w:numId w:val="1"/>
        </w:numPr>
        <w:autoSpaceDE w:val="0"/>
        <w:autoSpaceDN w:val="0"/>
        <w:adjustRightInd w:val="0"/>
        <w:spacing w:line="276" w:lineRule="auto"/>
        <w:jc w:val="left"/>
        <w:rPr>
          <w:szCs w:val="21"/>
        </w:rPr>
      </w:pPr>
      <w:r>
        <w:rPr>
          <w:rFonts w:hint="eastAsia"/>
          <w:szCs w:val="21"/>
        </w:rPr>
        <w:t>招标人根据设计文件的要求及</w:t>
      </w:r>
      <w:r>
        <w:rPr>
          <w:szCs w:val="21"/>
        </w:rPr>
        <w:t>37</w:t>
      </w:r>
      <w:r>
        <w:rPr>
          <w:rFonts w:hint="eastAsia"/>
          <w:szCs w:val="21"/>
        </w:rPr>
        <w:t>号文的规定列出“危险性较大的分部分项工程清单及超过一定规模的危险性较大的分部分项工程清单”中与本招标项目相关的清单项，具体详第</w:t>
      </w:r>
      <w:r>
        <w:rPr>
          <w:szCs w:val="21"/>
        </w:rPr>
        <w:t>5</w:t>
      </w:r>
      <w:r>
        <w:rPr>
          <w:rFonts w:hint="eastAsia"/>
          <w:szCs w:val="21"/>
        </w:rPr>
        <w:t>点“打√”标识。</w:t>
      </w:r>
    </w:p>
    <w:p>
      <w:pPr>
        <w:numPr>
          <w:ilvl w:val="0"/>
          <w:numId w:val="2"/>
        </w:numPr>
        <w:autoSpaceDE w:val="0"/>
        <w:autoSpaceDN w:val="0"/>
        <w:adjustRightInd w:val="0"/>
        <w:spacing w:line="276" w:lineRule="auto"/>
        <w:jc w:val="left"/>
        <w:rPr>
          <w:szCs w:val="21"/>
        </w:rPr>
      </w:pPr>
      <w:r>
        <w:rPr>
          <w:rFonts w:hint="eastAsia"/>
          <w:szCs w:val="21"/>
        </w:rPr>
        <w:t>投标单位同意建设单位在清单中标识的该项请在对应项打“√”标识，并在投标文件中提供相应的安全管理措施。</w:t>
      </w:r>
    </w:p>
    <w:p>
      <w:pPr>
        <w:numPr>
          <w:ilvl w:val="0"/>
          <w:numId w:val="2"/>
        </w:numPr>
        <w:autoSpaceDE w:val="0"/>
        <w:autoSpaceDN w:val="0"/>
        <w:adjustRightInd w:val="0"/>
        <w:spacing w:line="276" w:lineRule="auto"/>
        <w:jc w:val="left"/>
        <w:rPr>
          <w:szCs w:val="21"/>
        </w:rPr>
      </w:pPr>
      <w:r>
        <w:rPr>
          <w:rFonts w:hint="eastAsia"/>
          <w:szCs w:val="21"/>
        </w:rPr>
        <w:t>投标单位对清单中认为需要补充的该项请在对应项打“√”标识，并在投标文件中提供相应的安全管理措施。</w:t>
      </w:r>
    </w:p>
    <w:p>
      <w:pPr>
        <w:numPr>
          <w:ilvl w:val="0"/>
          <w:numId w:val="2"/>
        </w:numPr>
        <w:autoSpaceDE w:val="0"/>
        <w:autoSpaceDN w:val="0"/>
        <w:adjustRightInd w:val="0"/>
        <w:spacing w:line="276" w:lineRule="auto"/>
        <w:jc w:val="left"/>
        <w:rPr>
          <w:szCs w:val="21"/>
        </w:rPr>
      </w:pPr>
      <w:r>
        <w:rPr>
          <w:rFonts w:hint="eastAsia"/>
          <w:szCs w:val="21"/>
        </w:rPr>
        <w:t>投标单位不同意建设单位在清单中标识的该项请在对应项打“×”标识，并在备注栏填上相关说明。</w:t>
      </w:r>
    </w:p>
    <w:p>
      <w:pPr>
        <w:numPr>
          <w:ilvl w:val="0"/>
          <w:numId w:val="1"/>
        </w:numPr>
        <w:autoSpaceDE w:val="0"/>
        <w:autoSpaceDN w:val="0"/>
        <w:adjustRightInd w:val="0"/>
        <w:spacing w:line="276" w:lineRule="auto"/>
        <w:jc w:val="left"/>
        <w:rPr>
          <w:szCs w:val="21"/>
        </w:rPr>
      </w:pPr>
      <w:r>
        <w:rPr>
          <w:rFonts w:hint="eastAsia"/>
          <w:szCs w:val="21"/>
        </w:rPr>
        <w:t>投标单位应当在投标时根据招标人提供的下述第</w:t>
      </w:r>
      <w:r>
        <w:rPr>
          <w:szCs w:val="21"/>
        </w:rPr>
        <w:t>5</w:t>
      </w:r>
      <w:r>
        <w:rPr>
          <w:rFonts w:hint="eastAsia"/>
          <w:szCs w:val="21"/>
        </w:rPr>
        <w:t>点清单，在施工组织中编制专项施工方案。</w:t>
      </w:r>
    </w:p>
    <w:p>
      <w:pPr>
        <w:numPr>
          <w:ilvl w:val="0"/>
          <w:numId w:val="1"/>
        </w:numPr>
        <w:autoSpaceDE w:val="0"/>
        <w:autoSpaceDN w:val="0"/>
        <w:adjustRightInd w:val="0"/>
        <w:spacing w:line="276" w:lineRule="auto"/>
        <w:jc w:val="left"/>
        <w:rPr>
          <w:szCs w:val="21"/>
        </w:rPr>
      </w:pPr>
      <w:r>
        <w:rPr>
          <w:rFonts w:hint="eastAsia"/>
          <w:szCs w:val="21"/>
        </w:rPr>
        <w:t>对于超过一定规模的危大工程，中标单位应当组织召开专家论证会对专项施工方案进行论证。</w:t>
      </w:r>
    </w:p>
    <w:p>
      <w:pPr>
        <w:numPr>
          <w:ilvl w:val="0"/>
          <w:numId w:val="1"/>
        </w:numPr>
        <w:autoSpaceDE w:val="0"/>
        <w:autoSpaceDN w:val="0"/>
        <w:adjustRightInd w:val="0"/>
        <w:spacing w:line="276" w:lineRule="auto"/>
        <w:jc w:val="left"/>
        <w:rPr>
          <w:szCs w:val="21"/>
        </w:rPr>
      </w:pPr>
      <w:r>
        <w:rPr>
          <w:rFonts w:hint="eastAsia"/>
          <w:szCs w:val="21"/>
        </w:rPr>
        <w:t>危险性较大的分部分项工程清单及超过一定规模的危险性较大的分部分项工程清单：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134"/>
        <w:gridCol w:w="119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b/>
                <w:szCs w:val="21"/>
              </w:rPr>
            </w:pPr>
            <w:r>
              <w:rPr>
                <w:rFonts w:hint="eastAsia"/>
                <w:b/>
                <w:szCs w:val="21"/>
              </w:rPr>
              <w:t>一、危险性较大的分部分项工程清单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szCs w:val="21"/>
              </w:rPr>
            </w:pPr>
            <w:r>
              <w:rPr>
                <w:rFonts w:hint="eastAsia"/>
                <w:szCs w:val="21"/>
              </w:rPr>
              <w:t>建设单位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szCs w:val="21"/>
              </w:rPr>
            </w:pPr>
            <w:r>
              <w:rPr>
                <w:rFonts w:hint="eastAsia"/>
                <w:szCs w:val="21"/>
              </w:rPr>
              <w:t>投标单位</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一、基坑支护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（一）开挖深度超过</w:t>
            </w:r>
            <w:r>
              <w:rPr>
                <w:szCs w:val="21"/>
              </w:rPr>
              <w:t>3m</w:t>
            </w:r>
            <w:r>
              <w:rPr>
                <w:rFonts w:hint="eastAsia"/>
                <w:szCs w:val="21"/>
              </w:rPr>
              <w:t>（含</w:t>
            </w:r>
            <w:r>
              <w:rPr>
                <w:szCs w:val="21"/>
              </w:rPr>
              <w:t>3m</w:t>
            </w:r>
            <w:r>
              <w:rPr>
                <w:rFonts w:hint="eastAsia"/>
                <w:szCs w:val="21"/>
              </w:rPr>
              <w:t>）的基坑（槽）的土方开挖、支护、降水工程。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（二）开挖深度虽未超过</w:t>
            </w:r>
            <w:r>
              <w:rPr>
                <w:szCs w:val="21"/>
              </w:rPr>
              <w:t>3m</w:t>
            </w:r>
            <w:r>
              <w:rPr>
                <w:rFonts w:hint="eastAsia"/>
                <w:szCs w:val="21"/>
              </w:rPr>
              <w:t>，但地质条件、周围环境和地下管线复杂，或影响毗邻建、构筑物安全的基坑（槽）的土方开挖、支护、降水工程。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二、模板工程及支撑体系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（一）各类工具式模板工程：包括滑模、爬模、飞模、隧道模等工程。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（二）混凝土模板支撑工程：搭设高度</w:t>
            </w:r>
            <w:r>
              <w:rPr>
                <w:szCs w:val="21"/>
              </w:rPr>
              <w:t>5m</w:t>
            </w:r>
            <w:r>
              <w:rPr>
                <w:rFonts w:hint="eastAsia"/>
                <w:szCs w:val="21"/>
              </w:rPr>
              <w:t>及以上，或搭设跨度</w:t>
            </w:r>
            <w:r>
              <w:rPr>
                <w:szCs w:val="21"/>
              </w:rPr>
              <w:t>10m</w:t>
            </w:r>
            <w:r>
              <w:rPr>
                <w:rFonts w:hint="eastAsia"/>
                <w:szCs w:val="21"/>
              </w:rPr>
              <w:t>及以上，或施工总荷载（荷载效应基本组合的设计值，以下简称设计值）</w:t>
            </w:r>
            <w:r>
              <w:rPr>
                <w:szCs w:val="21"/>
              </w:rPr>
              <w:t>10kN/m2</w:t>
            </w:r>
            <w:r>
              <w:rPr>
                <w:rFonts w:hint="eastAsia"/>
                <w:szCs w:val="21"/>
              </w:rPr>
              <w:t>及以上，或集中线荷载（设计值）</w:t>
            </w:r>
            <w:r>
              <w:rPr>
                <w:szCs w:val="21"/>
              </w:rPr>
              <w:t>15kN/m</w:t>
            </w:r>
            <w:r>
              <w:rPr>
                <w:rFonts w:hint="eastAsia"/>
                <w:szCs w:val="21"/>
              </w:rPr>
              <w:t>及以上，或高度大于支撑水平投影宽度且相对独立无联系构件的混凝土模板支撑工程。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szCs w:val="21"/>
              </w:rPr>
            </w:pPr>
            <w:r>
              <w:rPr>
                <w:rFonts w:hint="eastAsia" w:cs="宋体"/>
                <w:szCs w:val="21"/>
              </w:rPr>
              <w:t>（三）承重支撑体系：用于钢结构安装等满堂支撑体系。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szCs w:val="21"/>
              </w:rPr>
            </w:pPr>
            <w:r>
              <w:rPr>
                <w:rFonts w:hint="eastAsia" w:cs="宋体"/>
                <w:szCs w:val="21"/>
              </w:rPr>
              <w:t>三、起重吊装及起重机械安装拆卸工程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hint="eastAsia" w:ascii="宋体" w:hAnsi="宋体"/>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szCs w:val="21"/>
              </w:rPr>
            </w:pPr>
            <w:r>
              <w:rPr>
                <w:rFonts w:hint="eastAsia" w:cs="宋体"/>
                <w:szCs w:val="21"/>
              </w:rPr>
              <w:t>（一）采用非常规起重设备、方法，且单件起吊重量在</w:t>
            </w:r>
            <w:r>
              <w:rPr>
                <w:rFonts w:cs="宋体"/>
                <w:szCs w:val="21"/>
              </w:rPr>
              <w:t>10kN</w:t>
            </w:r>
            <w:r>
              <w:rPr>
                <w:rFonts w:hint="eastAsia" w:cs="宋体"/>
                <w:szCs w:val="21"/>
              </w:rPr>
              <w:t>及以上的起重吊装工程。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cs="宋体"/>
                <w:szCs w:val="21"/>
              </w:rPr>
              <w:t>（二）采用起重机械进行安装的工程。</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rFonts w:cs="宋体"/>
                <w:szCs w:val="21"/>
              </w:rPr>
            </w:pPr>
            <w:r>
              <w:rPr>
                <w:rFonts w:hint="eastAsia" w:cs="宋体"/>
                <w:szCs w:val="21"/>
              </w:rPr>
              <w:t>（三）起重机械安装和拆卸工程。</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（一）搭设高度</w:t>
            </w:r>
            <w:r>
              <w:rPr>
                <w:szCs w:val="21"/>
              </w:rPr>
              <w:t>24m</w:t>
            </w:r>
            <w:r>
              <w:rPr>
                <w:rFonts w:hint="eastAsia"/>
                <w:szCs w:val="21"/>
              </w:rPr>
              <w:t>及以上的落地式钢管脚手架工程（包括采光井、电梯井脚手架）。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（二）附着式升降脚手架工程。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（三）悬挑式脚手架工程。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（四）高处作业吊篮。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（五）卸料平台、操作平台工程。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（六）异型脚手架工程。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可能影响行人、交通、电力设施、通讯设施或其它建、构筑物安全的拆除工程。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六、暗挖工程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采用矿山法、盾构法、顶管法施工的隧道、洞室工程。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七、其它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（一）建筑幕墙安装工程。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（二）钢结构、网架和索膜结构安装工程。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（三）人工挖孔桩工程。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（四）水下作业工程。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（五）装配式建筑混凝土预制构件安装工程。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（六）采用新技术、新工艺、新材料、新设备可能影响工程施工安全，尚无国家、行业及地方技术标准的分部分项工程。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b/>
                <w:szCs w:val="21"/>
              </w:rPr>
            </w:pPr>
            <w:r>
              <w:rPr>
                <w:rFonts w:hint="eastAsia" w:cs="宋体"/>
                <w:b/>
                <w:bCs/>
                <w:szCs w:val="21"/>
              </w:rPr>
              <w:t>二、超过一定规模的危险性较大的分部分项工程清单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一、深基坑工程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开挖深度超过</w:t>
            </w:r>
            <w:r>
              <w:rPr>
                <w:szCs w:val="21"/>
              </w:rPr>
              <w:t>5m</w:t>
            </w:r>
            <w:r>
              <w:rPr>
                <w:rFonts w:hint="eastAsia"/>
                <w:szCs w:val="21"/>
              </w:rPr>
              <w:t>（含</w:t>
            </w:r>
            <w:r>
              <w:rPr>
                <w:szCs w:val="21"/>
              </w:rPr>
              <w:t>5m</w:t>
            </w:r>
            <w:r>
              <w:rPr>
                <w:rFonts w:hint="eastAsia"/>
                <w:szCs w:val="21"/>
              </w:rPr>
              <w:t>）的基坑（槽）的土方开挖、支护、降水工程。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二、模板工程及支撑体系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（一）各类工具式模板工程：包括滑模、爬模、飞模、隧道模等工程。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（二）混凝土模板支撑工程：搭设高度</w:t>
            </w:r>
            <w:r>
              <w:rPr>
                <w:szCs w:val="21"/>
              </w:rPr>
              <w:t>8m</w:t>
            </w:r>
            <w:r>
              <w:rPr>
                <w:rFonts w:hint="eastAsia"/>
                <w:szCs w:val="21"/>
              </w:rPr>
              <w:t>及以上，或搭设跨度</w:t>
            </w:r>
            <w:r>
              <w:rPr>
                <w:szCs w:val="21"/>
              </w:rPr>
              <w:t>18m</w:t>
            </w:r>
            <w:r>
              <w:rPr>
                <w:rFonts w:hint="eastAsia"/>
                <w:szCs w:val="21"/>
              </w:rPr>
              <w:t>及以上，或施工总荷载（设计值）</w:t>
            </w:r>
            <w:r>
              <w:rPr>
                <w:szCs w:val="21"/>
              </w:rPr>
              <w:t>15kN/m2</w:t>
            </w:r>
            <w:r>
              <w:rPr>
                <w:rFonts w:hint="eastAsia"/>
                <w:szCs w:val="21"/>
              </w:rPr>
              <w:t>及以上，或集中线荷载（设计值）</w:t>
            </w:r>
            <w:r>
              <w:rPr>
                <w:szCs w:val="21"/>
              </w:rPr>
              <w:t>20kN/m</w:t>
            </w:r>
            <w:r>
              <w:rPr>
                <w:rFonts w:hint="eastAsia"/>
                <w:szCs w:val="21"/>
              </w:rPr>
              <w:t>及以上。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（三）承重支撑体系：用于钢结构安装等满堂支撑体系，承受单点集中荷载</w:t>
            </w:r>
            <w:r>
              <w:rPr>
                <w:szCs w:val="21"/>
              </w:rPr>
              <w:t>7kN</w:t>
            </w:r>
            <w:r>
              <w:rPr>
                <w:rFonts w:hint="eastAsia"/>
                <w:szCs w:val="21"/>
              </w:rPr>
              <w:t>及以上。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left"/>
              <w:rPr>
                <w:szCs w:val="21"/>
              </w:rPr>
            </w:pPr>
            <w:r>
              <w:rPr>
                <w:rFonts w:hint="eastAsia"/>
                <w:szCs w:val="21"/>
              </w:rPr>
              <w:t>三、起重吊装及起重机械安装拆卸工程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（一）采用非常规起重设备、方法，且单件起吊重量在</w:t>
            </w:r>
            <w:r>
              <w:rPr>
                <w:szCs w:val="21"/>
              </w:rPr>
              <w:t>100kN</w:t>
            </w:r>
            <w:r>
              <w:rPr>
                <w:rFonts w:hint="eastAsia"/>
                <w:szCs w:val="21"/>
              </w:rPr>
              <w:t>及以上的起重吊装工程。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（二）起重量</w:t>
            </w:r>
            <w:r>
              <w:rPr>
                <w:szCs w:val="21"/>
              </w:rPr>
              <w:t>300kN</w:t>
            </w:r>
            <w:r>
              <w:rPr>
                <w:rFonts w:hint="eastAsia"/>
                <w:szCs w:val="21"/>
              </w:rPr>
              <w:t>及以上，或搭设总高度</w:t>
            </w:r>
            <w:r>
              <w:rPr>
                <w:szCs w:val="21"/>
              </w:rPr>
              <w:t>200m</w:t>
            </w:r>
            <w:r>
              <w:rPr>
                <w:rFonts w:hint="eastAsia"/>
                <w:szCs w:val="21"/>
              </w:rPr>
              <w:t>及以上，或搭设基础标高在</w:t>
            </w:r>
            <w:r>
              <w:rPr>
                <w:szCs w:val="21"/>
              </w:rPr>
              <w:t>200m</w:t>
            </w:r>
            <w:r>
              <w:rPr>
                <w:rFonts w:hint="eastAsia"/>
                <w:szCs w:val="21"/>
              </w:rPr>
              <w:t>及以上的起重机械安装和拆卸工程。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（一）搭设高度</w:t>
            </w:r>
            <w:r>
              <w:rPr>
                <w:szCs w:val="21"/>
              </w:rPr>
              <w:t>50m</w:t>
            </w:r>
            <w:r>
              <w:rPr>
                <w:rFonts w:hint="eastAsia"/>
                <w:szCs w:val="21"/>
              </w:rPr>
              <w:t>及以上的落地式钢管脚手架工程。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（二）提升高度在</w:t>
            </w:r>
            <w:r>
              <w:rPr>
                <w:szCs w:val="21"/>
              </w:rPr>
              <w:t>150m</w:t>
            </w:r>
            <w:r>
              <w:rPr>
                <w:rFonts w:hint="eastAsia"/>
                <w:szCs w:val="21"/>
              </w:rPr>
              <w:t>及以上的附着式升降脚手架工程或附着式升降操作平台工程。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（三）分段架体搭设高度</w:t>
            </w:r>
            <w:r>
              <w:rPr>
                <w:szCs w:val="21"/>
              </w:rPr>
              <w:t>20m</w:t>
            </w:r>
            <w:r>
              <w:rPr>
                <w:rFonts w:hint="eastAsia"/>
                <w:szCs w:val="21"/>
              </w:rPr>
              <w:t>及以上的悬挑式脚手架工程。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（一）码头、桥梁、高架、烟囱、水塔或拆除中容易引起有毒有害气（液）体或粉尘扩散、易燃易爆事故发生的特殊建、构筑物的拆除工程。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（二）文物保护建筑、优秀历史建筑或历史文化风貌区影响范围内的拆除工程。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六、暗挖工程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采用矿山法、盾构法、顶管法施工的隧道、洞室工程。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七、其它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（一）施工高度</w:t>
            </w:r>
            <w:r>
              <w:rPr>
                <w:szCs w:val="21"/>
              </w:rPr>
              <w:t>50m</w:t>
            </w:r>
            <w:r>
              <w:rPr>
                <w:rFonts w:hint="eastAsia"/>
                <w:szCs w:val="21"/>
              </w:rPr>
              <w:t>及以上的建筑幕墙安装工程。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（二）跨度</w:t>
            </w:r>
            <w:r>
              <w:rPr>
                <w:szCs w:val="21"/>
              </w:rPr>
              <w:t>36m</w:t>
            </w:r>
            <w:r>
              <w:rPr>
                <w:rFonts w:hint="eastAsia"/>
                <w:szCs w:val="21"/>
              </w:rPr>
              <w:t>及以上的钢结构安装工程，或跨度</w:t>
            </w:r>
            <w:r>
              <w:rPr>
                <w:szCs w:val="21"/>
              </w:rPr>
              <w:t>60m</w:t>
            </w:r>
            <w:r>
              <w:rPr>
                <w:rFonts w:hint="eastAsia"/>
                <w:szCs w:val="21"/>
              </w:rPr>
              <w:t>及以上的网架和索膜结构安装工程。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（三）开挖深度</w:t>
            </w:r>
            <w:r>
              <w:rPr>
                <w:szCs w:val="21"/>
              </w:rPr>
              <w:t>16m</w:t>
            </w:r>
            <w:r>
              <w:rPr>
                <w:rFonts w:hint="eastAsia"/>
                <w:szCs w:val="21"/>
              </w:rPr>
              <w:t>及以上的人工挖孔桩工程。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（四）水下作业工程。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（五）重量</w:t>
            </w:r>
            <w:r>
              <w:rPr>
                <w:szCs w:val="21"/>
              </w:rPr>
              <w:t>1000kN</w:t>
            </w:r>
            <w:r>
              <w:rPr>
                <w:rFonts w:hint="eastAsia"/>
                <w:szCs w:val="21"/>
              </w:rPr>
              <w:t>及以上的大型结构整体顶升、平移、转体等施工工艺。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（六）采用新技术、新工艺、新材料、新设备可能影响工程施工安全，尚无国家、行业及地方技术标准的分部分项工程。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bl>
    <w:p>
      <w:pPr>
        <w:spacing w:line="360" w:lineRule="auto"/>
        <w:ind w:firstLine="3000" w:firstLineChars="1250"/>
        <w:rPr>
          <w:rFonts w:cs="宋体"/>
          <w:sz w:val="24"/>
          <w:szCs w:val="20"/>
          <w:u w:val="single"/>
        </w:rPr>
      </w:pPr>
      <w:r>
        <w:rPr>
          <w:rFonts w:hint="eastAsia" w:cs="宋体"/>
          <w:sz w:val="24"/>
          <w:szCs w:val="20"/>
        </w:rPr>
        <w:t>投标人名称（盖法人公章）：</w:t>
      </w:r>
    </w:p>
    <w:p>
      <w:pPr>
        <w:spacing w:line="360" w:lineRule="auto"/>
        <w:ind w:firstLine="3000" w:firstLineChars="1250"/>
        <w:rPr>
          <w:rFonts w:cs="宋体"/>
          <w:sz w:val="24"/>
          <w:szCs w:val="20"/>
          <w:u w:val="single"/>
        </w:rPr>
      </w:pPr>
      <w:r>
        <w:rPr>
          <w:rFonts w:hint="eastAsia" w:cs="宋体"/>
          <w:sz w:val="24"/>
          <w:szCs w:val="20"/>
        </w:rPr>
        <w:t>法定代表人或被授权人（签字或盖章）：</w:t>
      </w:r>
    </w:p>
    <w:p>
      <w:pPr>
        <w:ind w:firstLine="3000" w:firstLineChars="1250"/>
        <w:rPr>
          <w:rFonts w:hint="eastAsia" w:cs="宋体"/>
          <w:sz w:val="24"/>
          <w:szCs w:val="20"/>
        </w:rPr>
      </w:pPr>
      <w:r>
        <w:rPr>
          <w:rFonts w:hint="eastAsia" w:cs="宋体"/>
          <w:sz w:val="24"/>
          <w:szCs w:val="20"/>
        </w:rPr>
        <w:t>日期：</w:t>
      </w:r>
      <w:r>
        <w:rPr>
          <w:rFonts w:cs="宋体"/>
          <w:sz w:val="24"/>
          <w:szCs w:val="20"/>
        </w:rPr>
        <w:t xml:space="preserve">   </w:t>
      </w:r>
      <w:r>
        <w:rPr>
          <w:rFonts w:hint="eastAsia" w:cs="宋体"/>
          <w:sz w:val="24"/>
          <w:szCs w:val="20"/>
        </w:rPr>
        <w:t>年</w:t>
      </w:r>
      <w:r>
        <w:rPr>
          <w:rFonts w:cs="宋体"/>
          <w:sz w:val="24"/>
          <w:szCs w:val="20"/>
        </w:rPr>
        <w:t xml:space="preserve">  </w:t>
      </w:r>
      <w:r>
        <w:rPr>
          <w:rFonts w:hint="eastAsia" w:cs="宋体"/>
          <w:sz w:val="24"/>
          <w:szCs w:val="20"/>
        </w:rPr>
        <w:t>月</w:t>
      </w:r>
      <w:r>
        <w:rPr>
          <w:rFonts w:cs="宋体"/>
          <w:sz w:val="24"/>
          <w:szCs w:val="20"/>
        </w:rPr>
        <w:t xml:space="preserve">  </w:t>
      </w:r>
      <w:r>
        <w:rPr>
          <w:rFonts w:hint="eastAsia" w:cs="宋体"/>
          <w:sz w:val="24"/>
          <w:szCs w:val="20"/>
        </w:rPr>
        <w:t>日</w:t>
      </w:r>
    </w:p>
    <w:p>
      <w:pPr>
        <w:pStyle w:val="6"/>
        <w:rPr>
          <w:rFonts w:hint="eastAsia"/>
        </w:rPr>
        <w:sectPr>
          <w:pgSz w:w="11906" w:h="16838"/>
          <w:pgMar w:top="1440" w:right="1800" w:bottom="1440" w:left="1800" w:header="851" w:footer="992" w:gutter="0"/>
          <w:cols w:space="720" w:num="1"/>
          <w:docGrid w:type="lines" w:linePitch="312" w:charSpace="0"/>
        </w:sectPr>
      </w:pPr>
    </w:p>
    <w:p>
      <w:pPr>
        <w:pStyle w:val="6"/>
      </w:pPr>
      <w:bookmarkStart w:id="156" w:name="_Toc27203"/>
      <w:r>
        <w:rPr>
          <w:rFonts w:hint="eastAsia"/>
        </w:rPr>
        <w:t>二</w:t>
      </w:r>
      <w:r>
        <w:t>、</w:t>
      </w:r>
      <w:r>
        <w:rPr>
          <w:rFonts w:hint="eastAsia"/>
        </w:rPr>
        <w:t>经济标投标文件格式</w:t>
      </w:r>
      <w:bookmarkEnd w:id="153"/>
      <w:bookmarkEnd w:id="154"/>
      <w:bookmarkEnd w:id="156"/>
    </w:p>
    <w:p>
      <w:pPr>
        <w:pStyle w:val="7"/>
        <w:ind w:left="-3" w:leftChars="-187" w:hanging="390" w:hangingChars="162"/>
        <w:rPr>
          <w:rFonts w:cs="宋体"/>
          <w:snapToGrid w:val="0"/>
          <w:color w:val="auto"/>
          <w:spacing w:val="4"/>
          <w:kern w:val="0"/>
          <w:szCs w:val="24"/>
        </w:rPr>
      </w:pPr>
      <w:bookmarkStart w:id="157" w:name="_Toc21759"/>
      <w:bookmarkEnd w:id="157"/>
      <w:bookmarkStart w:id="158" w:name="_Toc32339"/>
      <w:bookmarkEnd w:id="158"/>
      <w:r>
        <w:rPr>
          <w:rFonts w:hint="eastAsia"/>
          <w:color w:val="auto"/>
        </w:rPr>
        <w:t>格式一：经济标封面</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第二册 （经济投标文件）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日  期：</w:t>
      </w:r>
    </w:p>
    <w:p/>
    <w:p>
      <w:pPr>
        <w:pStyle w:val="7"/>
        <w:ind w:left="-3" w:leftChars="-187" w:hanging="390" w:hangingChars="162"/>
        <w:rPr>
          <w:color w:val="auto"/>
          <w:lang w:val="zh-CN"/>
        </w:rPr>
      </w:pPr>
      <w:bookmarkStart w:id="159" w:name="_Toc61541797"/>
      <w:bookmarkEnd w:id="159"/>
      <w:bookmarkStart w:id="160" w:name="_Toc58838605"/>
      <w:bookmarkEnd w:id="160"/>
      <w:bookmarkStart w:id="161" w:name="_Toc60070633"/>
      <w:bookmarkEnd w:id="161"/>
      <w:bookmarkStart w:id="162" w:name="_Toc6493862"/>
      <w:bookmarkEnd w:id="162"/>
      <w:bookmarkStart w:id="163" w:name="_Toc113276358"/>
      <w:bookmarkEnd w:id="163"/>
      <w:r>
        <w:rPr>
          <w:rFonts w:hint="eastAsia"/>
          <w:color w:val="auto"/>
        </w:rPr>
        <w:t>格式二：广州建设工程施工招标投标书（经济标）</w:t>
      </w:r>
    </w:p>
    <w:p>
      <w:pPr>
        <w:jc w:val="center"/>
        <w:rPr>
          <w:rFonts w:ascii="宋体" w:hAnsi="宋体" w:cs="宋体"/>
          <w:b/>
          <w:sz w:val="36"/>
          <w:szCs w:val="36"/>
        </w:rPr>
      </w:pPr>
      <w:bookmarkStart w:id="164" w:name="_Toc58838606"/>
      <w:bookmarkEnd w:id="164"/>
      <w:r>
        <w:rPr>
          <w:rFonts w:hint="eastAsia" w:ascii="宋体" w:hAnsi="宋体" w:cs="宋体"/>
          <w:b/>
          <w:sz w:val="36"/>
          <w:szCs w:val="36"/>
        </w:rPr>
        <w:t>广州建设工程施工招标投标书（经济标）</w:t>
      </w:r>
    </w:p>
    <w:tbl>
      <w:tblPr>
        <w:tblStyle w:val="1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工程质量标准</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保修期限</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bl>
    <w:p>
      <w:pPr>
        <w:pStyle w:val="8"/>
        <w:sectPr>
          <w:pgSz w:w="11906" w:h="16838"/>
          <w:pgMar w:top="1440" w:right="1800" w:bottom="1440" w:left="1800" w:header="851" w:footer="992" w:gutter="0"/>
          <w:cols w:space="720" w:num="1"/>
          <w:docGrid w:type="lines" w:linePitch="312" w:charSpace="0"/>
        </w:sectPr>
      </w:pPr>
    </w:p>
    <w:p>
      <w:pPr>
        <w:pStyle w:val="7"/>
        <w:ind w:left="-3" w:leftChars="-187" w:hanging="390" w:hangingChars="162"/>
        <w:rPr>
          <w:color w:val="auto"/>
          <w:szCs w:val="24"/>
        </w:rPr>
      </w:pPr>
      <w:r>
        <w:rPr>
          <w:rFonts w:hint="eastAsia"/>
          <w:color w:val="auto"/>
        </w:rPr>
        <w:t>格式三：参与编制经济标投标文件人员名单</w:t>
      </w:r>
    </w:p>
    <w:p>
      <w:pPr>
        <w:tabs>
          <w:tab w:val="left" w:pos="720"/>
        </w:tabs>
        <w:snapToGrid w:val="0"/>
        <w:spacing w:line="360" w:lineRule="auto"/>
        <w:rPr>
          <w:sz w:val="24"/>
          <w:szCs w:val="24"/>
        </w:rPr>
      </w:pPr>
    </w:p>
    <w:p>
      <w:pPr>
        <w:jc w:val="center"/>
        <w:rPr>
          <w:rFonts w:ascii="宋体" w:hAnsi="宋体"/>
          <w:b/>
          <w:sz w:val="36"/>
          <w:szCs w:val="36"/>
        </w:rPr>
      </w:pPr>
      <w:r>
        <w:rPr>
          <w:rFonts w:hint="eastAsia" w:ascii="宋体" w:hAnsi="宋体"/>
          <w:b/>
          <w:sz w:val="36"/>
          <w:szCs w:val="36"/>
        </w:rPr>
        <w:t>参与编制经济标投标文件人员名单</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18"/>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18"/>
        <w:spacing w:after="0" w:line="360" w:lineRule="auto"/>
        <w:ind w:left="-2" w:leftChars="-1" w:firstLineChars="175"/>
        <w:jc w:val="center"/>
        <w:rPr>
          <w:sz w:val="24"/>
          <w:szCs w:val="24"/>
        </w:rPr>
      </w:pPr>
    </w:p>
    <w:p>
      <w:pPr>
        <w:pStyle w:val="7"/>
        <w:ind w:left="-3" w:leftChars="-187" w:hanging="390" w:hangingChars="162"/>
        <w:rPr>
          <w:color w:val="auto"/>
        </w:rPr>
      </w:pPr>
      <w:r>
        <w:rPr>
          <w:rFonts w:hint="eastAsia"/>
          <w:color w:val="auto"/>
        </w:rPr>
        <w:t>格式四：对投标文件编制的承诺</w:t>
      </w:r>
    </w:p>
    <w:p>
      <w:pPr>
        <w:pStyle w:val="18"/>
        <w:spacing w:after="0" w:line="360" w:lineRule="auto"/>
        <w:ind w:firstLine="0"/>
        <w:jc w:val="center"/>
        <w:rPr>
          <w:sz w:val="32"/>
          <w:szCs w:val="32"/>
        </w:rPr>
      </w:pPr>
      <w:r>
        <w:rPr>
          <w:rFonts w:hint="eastAsia"/>
          <w:b/>
          <w:sz w:val="32"/>
          <w:szCs w:val="32"/>
        </w:rPr>
        <w:t>对投标文件编制的承诺</w:t>
      </w:r>
    </w:p>
    <w:p>
      <w:pPr>
        <w:pStyle w:val="18"/>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18"/>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18"/>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18"/>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18"/>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18"/>
        <w:spacing w:after="0" w:line="360" w:lineRule="auto"/>
        <w:ind w:firstLine="360" w:firstLineChars="150"/>
        <w:rPr>
          <w:rFonts w:ascii="宋体" w:hAnsi="宋体"/>
          <w:sz w:val="24"/>
          <w:szCs w:val="24"/>
        </w:rPr>
      </w:pPr>
    </w:p>
    <w:p>
      <w:pPr>
        <w:pStyle w:val="18"/>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18"/>
        <w:spacing w:after="0" w:line="360" w:lineRule="auto"/>
        <w:ind w:firstLine="0"/>
        <w:rPr>
          <w:b/>
          <w:sz w:val="32"/>
          <w:szCs w:val="32"/>
        </w:rPr>
      </w:pPr>
    </w:p>
    <w:p>
      <w:pPr>
        <w:pStyle w:val="18"/>
        <w:spacing w:after="0" w:line="360" w:lineRule="auto"/>
        <w:ind w:firstLine="643" w:firstLineChars="200"/>
        <w:jc w:val="center"/>
        <w:rPr>
          <w:sz w:val="18"/>
          <w:szCs w:val="18"/>
        </w:rPr>
      </w:pPr>
      <w:r>
        <w:rPr>
          <w:rFonts w:hint="eastAsia"/>
          <w:b/>
          <w:sz w:val="32"/>
          <w:szCs w:val="32"/>
        </w:rPr>
        <w:t>投标文件编制情况</w:t>
      </w:r>
    </w:p>
    <w:p>
      <w:pPr>
        <w:pStyle w:val="18"/>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18"/>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19"/>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18"/>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18"/>
              <w:spacing w:after="0" w:line="360" w:lineRule="auto"/>
              <w:ind w:firstLine="0"/>
              <w:rPr>
                <w:rFonts w:ascii="宋体" w:hAnsi="宋体"/>
                <w:sz w:val="24"/>
                <w:szCs w:val="24"/>
              </w:rPr>
            </w:pPr>
            <w:r>
              <w:rPr>
                <w:rFonts w:hint="eastAsia" w:ascii="宋体" w:hAnsi="宋体"/>
                <w:sz w:val="24"/>
                <w:szCs w:val="24"/>
              </w:rPr>
              <w:t>电脑类型</w:t>
            </w:r>
          </w:p>
          <w:p>
            <w:pPr>
              <w:pStyle w:val="18"/>
              <w:spacing w:after="0" w:line="360" w:lineRule="auto"/>
              <w:ind w:firstLine="0"/>
              <w:rPr>
                <w:rFonts w:ascii="宋体" w:hAnsi="宋体"/>
                <w:sz w:val="24"/>
                <w:szCs w:val="24"/>
              </w:rPr>
            </w:pPr>
            <w:r>
              <w:rPr>
                <w:rFonts w:hint="eastAsia" w:ascii="宋体" w:hAnsi="宋体"/>
                <w:sz w:val="24"/>
                <w:szCs w:val="24"/>
              </w:rPr>
              <w:t>电脑所属单位</w:t>
            </w:r>
          </w:p>
          <w:p>
            <w:pPr>
              <w:pStyle w:val="18"/>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5"/>
        <w:rPr>
          <w:color w:val="auto"/>
        </w:rPr>
      </w:pPr>
      <w:bookmarkStart w:id="165" w:name="_Toc2272568"/>
      <w:bookmarkEnd w:id="165"/>
      <w:r>
        <w:rPr>
          <w:color w:val="auto"/>
        </w:rPr>
        <w:br w:type="page"/>
      </w:r>
      <w:bookmarkStart w:id="166" w:name="_Toc18997"/>
      <w:bookmarkStart w:id="167" w:name="_Toc115117435"/>
      <w:bookmarkStart w:id="168" w:name="_Toc11752"/>
      <w:r>
        <w:rPr>
          <w:rFonts w:hint="eastAsia"/>
          <w:color w:val="auto"/>
        </w:rPr>
        <w:t>第五章技术条件（工程建设标准）</w:t>
      </w:r>
      <w:bookmarkEnd w:id="166"/>
      <w:bookmarkEnd w:id="167"/>
      <w:bookmarkEnd w:id="168"/>
    </w:p>
    <w:p>
      <w:pPr>
        <w:spacing w:line="360" w:lineRule="auto"/>
        <w:ind w:firstLine="480"/>
        <w:jc w:val="left"/>
        <w:rPr>
          <w:rFonts w:ascii="宋体" w:hAnsi="宋体"/>
          <w:sz w:val="24"/>
          <w:szCs w:val="24"/>
        </w:rPr>
      </w:pPr>
      <w:r>
        <w:rPr>
          <w:rFonts w:hint="eastAsia" w:ascii="宋体" w:hAnsi="宋体"/>
          <w:sz w:val="24"/>
          <w:szCs w:val="24"/>
        </w:rPr>
        <w:t>本工程按照国家有关规定、规范进行施工、验收，具体以施工图纸及相关技术和验收标准、遵照招标人相关规定要求为准。</w:t>
      </w:r>
    </w:p>
    <w:p>
      <w:pPr>
        <w:spacing w:line="360" w:lineRule="auto"/>
        <w:ind w:firstLine="480"/>
        <w:jc w:val="left"/>
        <w:rPr>
          <w:rFonts w:ascii="宋体" w:hAnsi="宋体"/>
          <w:sz w:val="24"/>
          <w:szCs w:val="24"/>
        </w:rPr>
      </w:pPr>
      <w:r>
        <w:rPr>
          <w:rFonts w:hint="eastAsia" w:ascii="宋体" w:hAnsi="宋体"/>
          <w:sz w:val="24"/>
          <w:szCs w:val="24"/>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ascii="宋体" w:hAnsi="宋体"/>
          <w:sz w:val="24"/>
          <w:szCs w:val="24"/>
        </w:rPr>
      </w:pPr>
      <w:r>
        <w:rPr>
          <w:rFonts w:hint="eastAsia" w:ascii="宋体" w:hAnsi="宋体"/>
          <w:sz w:val="24"/>
          <w:szCs w:val="24"/>
        </w:rPr>
        <w:t>本工程实施中采用的材料、设备与工艺，都必须符合上述标准、规范及设计文件的相应要求。</w:t>
      </w:r>
    </w:p>
    <w:p>
      <w:pPr>
        <w:spacing w:line="360" w:lineRule="auto"/>
        <w:ind w:firstLine="480"/>
        <w:jc w:val="left"/>
        <w:rPr>
          <w:rFonts w:ascii="宋体" w:hAnsi="宋体"/>
          <w:sz w:val="24"/>
          <w:szCs w:val="24"/>
        </w:rPr>
      </w:pPr>
      <w:r>
        <w:rPr>
          <w:rFonts w:hint="eastAsia" w:ascii="宋体" w:hAnsi="宋体"/>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ascii="宋体" w:hAnsi="宋体"/>
          <w:sz w:val="24"/>
          <w:szCs w:val="24"/>
        </w:rPr>
      </w:pPr>
      <w:r>
        <w:rPr>
          <w:rFonts w:hint="eastAsia" w:ascii="宋体" w:hAnsi="宋体"/>
          <w:sz w:val="24"/>
          <w:szCs w:val="24"/>
        </w:rPr>
        <w:t>本招标工程所说明的工程规范是以中国国家公布的所有现行规范及地方政府有关的现行规定，承包人须按此等规范执行。</w:t>
      </w:r>
    </w:p>
    <w:p>
      <w:pPr>
        <w:spacing w:line="360" w:lineRule="auto"/>
        <w:ind w:firstLine="480"/>
        <w:jc w:val="left"/>
        <w:rPr>
          <w:rFonts w:ascii="宋体" w:hAnsi="宋体"/>
          <w:sz w:val="24"/>
          <w:szCs w:val="24"/>
        </w:rPr>
      </w:pPr>
      <w:bookmarkStart w:id="169" w:name="_Toc180500232"/>
      <w:bookmarkStart w:id="170" w:name="_Toc180547418"/>
      <w:bookmarkStart w:id="171" w:name="_Toc180499575"/>
      <w:r>
        <w:rPr>
          <w:rFonts w:hint="eastAsia" w:ascii="宋体" w:hAnsi="宋体"/>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69"/>
      <w:bookmarkEnd w:id="170"/>
      <w:bookmarkEnd w:id="171"/>
    </w:p>
    <w:p>
      <w:pPr>
        <w:spacing w:line="360" w:lineRule="auto"/>
        <w:ind w:firstLine="480" w:firstLineChars="200"/>
        <w:rPr>
          <w:rFonts w:ascii="宋体"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2"/>
        <w:rPr>
          <w:rFonts w:hAnsi="宋体" w:cs="宋体"/>
          <w:sz w:val="24"/>
          <w:szCs w:val="24"/>
        </w:rPr>
      </w:pPr>
    </w:p>
    <w:p>
      <w:pPr>
        <w:pStyle w:val="5"/>
        <w:rPr>
          <w:color w:val="auto"/>
        </w:rPr>
      </w:pPr>
      <w:bookmarkStart w:id="172" w:name="_Toc2272569"/>
      <w:bookmarkEnd w:id="172"/>
      <w:bookmarkStart w:id="173" w:name="_Toc19819"/>
      <w:bookmarkStart w:id="174" w:name="_Toc115117436"/>
      <w:bookmarkStart w:id="175" w:name="_Toc3176"/>
      <w:r>
        <w:rPr>
          <w:rFonts w:hint="eastAsia"/>
          <w:color w:val="auto"/>
        </w:rPr>
        <w:t>第六章图纸及勘察资料</w:t>
      </w:r>
      <w:bookmarkEnd w:id="173"/>
      <w:bookmarkEnd w:id="174"/>
      <w:bookmarkEnd w:id="175"/>
    </w:p>
    <w:p>
      <w:pPr>
        <w:rPr>
          <w:rFonts w:ascii="宋体" w:hAnsi="宋体" w:cs="宋体"/>
          <w:sz w:val="24"/>
          <w:szCs w:val="24"/>
        </w:rPr>
      </w:pPr>
      <w:r>
        <w:rPr>
          <w:rFonts w:hint="eastAsia" w:ascii="宋体" w:hAnsi="宋体"/>
          <w:sz w:val="24"/>
          <w:szCs w:val="24"/>
        </w:rPr>
        <w:t>注：本章由招标人自行制定，另册。</w:t>
      </w:r>
      <w:r>
        <w:rPr>
          <w:rFonts w:hint="eastAsia" w:ascii="宋体" w:hAnsi="宋体" w:cs="宋体"/>
          <w:sz w:val="24"/>
          <w:szCs w:val="24"/>
        </w:rPr>
        <w:t>（附件图纸仅作为本次招标，最终以各方确认的施工图作为依据。）</w:t>
      </w:r>
    </w:p>
    <w:p>
      <w:pPr>
        <w:rPr>
          <w:rFonts w:ascii="宋体"/>
          <w:b/>
          <w:sz w:val="24"/>
          <w:szCs w:val="24"/>
        </w:rPr>
      </w:pPr>
    </w:p>
    <w:p>
      <w:pPr>
        <w:pStyle w:val="5"/>
        <w:rPr>
          <w:color w:val="auto"/>
        </w:rPr>
      </w:pPr>
      <w:bookmarkStart w:id="176" w:name="_Toc2272570"/>
      <w:bookmarkEnd w:id="176"/>
      <w:r>
        <w:rPr>
          <w:color w:val="auto"/>
        </w:rPr>
        <w:br w:type="page"/>
      </w:r>
      <w:bookmarkStart w:id="177" w:name="_Toc4391"/>
      <w:bookmarkStart w:id="178" w:name="_Toc115117437"/>
      <w:bookmarkStart w:id="179" w:name="_Toc10765"/>
      <w:r>
        <w:rPr>
          <w:rFonts w:hint="eastAsia"/>
          <w:color w:val="auto"/>
        </w:rPr>
        <w:t>第七章工程量清单</w:t>
      </w:r>
      <w:bookmarkEnd w:id="177"/>
      <w:bookmarkEnd w:id="178"/>
      <w:bookmarkEnd w:id="179"/>
    </w:p>
    <w:p>
      <w:pPr>
        <w:rPr>
          <w:rFonts w:ascii="宋体"/>
          <w:b/>
          <w:sz w:val="24"/>
          <w:szCs w:val="24"/>
        </w:rPr>
      </w:pPr>
      <w:r>
        <w:rPr>
          <w:rFonts w:hint="eastAsia" w:ascii="宋体" w:hAnsi="宋体"/>
          <w:sz w:val="24"/>
          <w:szCs w:val="24"/>
        </w:rPr>
        <w:t>另册</w:t>
      </w:r>
    </w:p>
    <w:p>
      <w:pPr>
        <w:pStyle w:val="5"/>
        <w:rPr>
          <w:rFonts w:ascii="宋体"/>
          <w:color w:val="auto"/>
        </w:rPr>
      </w:pPr>
      <w:bookmarkStart w:id="180" w:name="_Toc2272571"/>
      <w:bookmarkEnd w:id="180"/>
      <w:r>
        <w:rPr>
          <w:color w:val="auto"/>
        </w:rPr>
        <w:br w:type="page"/>
      </w:r>
      <w:bookmarkStart w:id="181" w:name="_Toc115117438"/>
      <w:bookmarkStart w:id="182" w:name="_Toc19978"/>
      <w:bookmarkStart w:id="183" w:name="_Toc17762"/>
      <w:r>
        <w:rPr>
          <w:rFonts w:hint="eastAsia"/>
          <w:color w:val="auto"/>
        </w:rPr>
        <w:t>第八章最高投标限价</w:t>
      </w:r>
      <w:bookmarkEnd w:id="181"/>
      <w:bookmarkEnd w:id="182"/>
      <w:bookmarkEnd w:id="183"/>
    </w:p>
    <w:p>
      <w:pPr>
        <w:spacing w:line="360" w:lineRule="auto"/>
        <w:ind w:firstLine="480"/>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sz w:val="24"/>
          <w:szCs w:val="24"/>
        </w:rPr>
        <w:t>具体详见《最高投标限价公布函》。</w:t>
      </w:r>
    </w:p>
    <w:p>
      <w:pPr>
        <w:spacing w:line="360" w:lineRule="auto"/>
        <w:ind w:firstLine="480"/>
        <w:rPr>
          <w:rFonts w:ascii="宋体" w:hAnsi="宋体"/>
          <w:sz w:val="24"/>
          <w:szCs w:val="24"/>
          <w:u w:val="single"/>
        </w:rPr>
      </w:pPr>
    </w:p>
    <w:p>
      <w:pPr>
        <w:spacing w:line="360" w:lineRule="auto"/>
        <w:ind w:firstLine="480"/>
        <w:rPr>
          <w:rFonts w:ascii="宋体" w:hAnsi="宋体"/>
          <w:sz w:val="24"/>
          <w:szCs w:val="24"/>
          <w:u w:val="singl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13"/>
          <w:jc w:val="center"/>
        </w:pPr>
        <w:r>
          <w:fldChar w:fldCharType="begin"/>
        </w:r>
        <w:r>
          <w:instrText xml:space="preserve">PAGE   \* MERGEFORMAT</w:instrText>
        </w:r>
        <w:r>
          <w:fldChar w:fldCharType="separate"/>
        </w:r>
        <w:r>
          <w:rPr>
            <w:lang w:val="zh-CN"/>
          </w:rPr>
          <w:t>12</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3"/>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pPr>
      <w:pStyle w:val="13"/>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13"/>
          <w:jc w:val="center"/>
        </w:pPr>
        <w:r>
          <w:rPr>
            <w:rFonts w:hint="eastAsia"/>
          </w:rPr>
          <w:t>1</w:t>
        </w:r>
      </w:p>
    </w:sdtContent>
  </w:sdt>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jc w:val="center"/>
      <w:rPr>
        <w:ins w:id="4" w:author="WPS_1481265839" w:date="2023-06-21T12:51:09Z"/>
        <w:rStyle w:val="21"/>
      </w:rPr>
    </w:pPr>
    <w:ins w:id="5" w:author="WPS_1481265839" w:date="2023-06-21T12:51:09Z">
      <w:r>
        <w:rPr>
          <w:rStyle w:val="21"/>
        </w:rPr>
        <w:fldChar w:fldCharType="begin"/>
      </w:r>
    </w:ins>
    <w:ins w:id="6" w:author="WPS_1481265839" w:date="2023-06-21T12:51:09Z">
      <w:r>
        <w:rPr>
          <w:rStyle w:val="21"/>
        </w:rPr>
        <w:instrText xml:space="preserve">PAGE  </w:instrText>
      </w:r>
    </w:ins>
    <w:ins w:id="7" w:author="WPS_1481265839" w:date="2023-06-21T12:51:09Z">
      <w:r>
        <w:rPr>
          <w:rStyle w:val="21"/>
        </w:rPr>
        <w:fldChar w:fldCharType="separate"/>
      </w:r>
    </w:ins>
    <w:ins w:id="8" w:author="WPS_1481265839" w:date="2023-06-21T12:51:09Z">
      <w:r>
        <w:rPr>
          <w:rStyle w:val="21"/>
        </w:rPr>
        <w:t>81</w:t>
      </w:r>
    </w:ins>
    <w:ins w:id="9" w:author="WPS_1481265839" w:date="2023-06-21T12:51:09Z">
      <w:r>
        <w:rPr>
          <w:rStyle w:val="21"/>
        </w:rPr>
        <w:fldChar w:fldCharType="end"/>
      </w:r>
    </w:ins>
  </w:p>
  <w:p>
    <w:pPr>
      <w:pStyle w:val="13"/>
      <w:framePr w:wrap="around" w:vAnchor="text" w:hAnchor="margin" w:xAlign="outside" w:y="1"/>
      <w:ind w:left="-4410" w:leftChars="-2100" w:right="-4439" w:rightChars="-2114"/>
      <w:rPr>
        <w:ins w:id="10" w:author="WPS_1481265839" w:date="2023-06-21T12:51:09Z"/>
        <w:rStyle w:val="21"/>
      </w:rPr>
    </w:pPr>
  </w:p>
  <w:p>
    <w:pPr>
      <w:pStyle w:val="13"/>
      <w:ind w:right="360" w:firstLine="360"/>
      <w:jc w:val="center"/>
      <w:rPr>
        <w:ins w:id="11" w:author="WPS_1481265839" w:date="2023-06-21T12:51:09Z"/>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ins w:id="12" w:author="WPS_1481265839" w:date="2023-06-21T12:51:09Z"/>
        <w:rStyle w:val="21"/>
      </w:rPr>
    </w:pPr>
    <w:ins w:id="13" w:author="WPS_1481265839" w:date="2023-06-21T12:51:09Z">
      <w:r>
        <w:rPr>
          <w:rStyle w:val="21"/>
        </w:rPr>
        <w:fldChar w:fldCharType="begin"/>
      </w:r>
    </w:ins>
    <w:ins w:id="14" w:author="WPS_1481265839" w:date="2023-06-21T12:51:09Z">
      <w:r>
        <w:rPr>
          <w:rStyle w:val="21"/>
        </w:rPr>
        <w:instrText xml:space="preserve">PAGE  </w:instrText>
      </w:r>
    </w:ins>
    <w:ins w:id="15" w:author="WPS_1481265839" w:date="2023-06-21T12:51:09Z">
      <w:r>
        <w:rPr>
          <w:rStyle w:val="21"/>
        </w:rPr>
        <w:fldChar w:fldCharType="separate"/>
      </w:r>
    </w:ins>
    <w:ins w:id="16" w:author="WPS_1481265839" w:date="2023-06-21T12:51:09Z">
      <w:r>
        <w:rPr>
          <w:rStyle w:val="21"/>
          <w:rFonts w:hint="eastAsia"/>
        </w:rPr>
        <w:t>一</w:t>
      </w:r>
    </w:ins>
    <w:ins w:id="17" w:author="WPS_1481265839" w:date="2023-06-21T12:51:09Z">
      <w:r>
        <w:rPr>
          <w:rStyle w:val="21"/>
        </w:rPr>
        <w:t>–2</w:t>
      </w:r>
    </w:ins>
    <w:ins w:id="18" w:author="WPS_1481265839" w:date="2023-06-21T12:51:09Z">
      <w:r>
        <w:rPr>
          <w:rStyle w:val="21"/>
        </w:rPr>
        <w:fldChar w:fldCharType="end"/>
      </w:r>
    </w:ins>
  </w:p>
  <w:p>
    <w:pPr>
      <w:pStyle w:val="13"/>
      <w:ind w:right="360" w:firstLine="360"/>
      <w:jc w:val="center"/>
      <w:rPr>
        <w:ins w:id="19" w:author="WPS_1481265839" w:date="2023-06-21T12:51:09Z"/>
      </w:rPr>
    </w:pPr>
    <w:ins w:id="20" w:author="WPS_1481265839" w:date="2023-06-21T12:51:09Z">
      <w:r>
        <w:rPr>
          <w:kern w:val="0"/>
          <w:sz w:val="20"/>
        </w:rPr>
        <w:t>--</w: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ins w:id="21" w:author="WPS_1481265839" w:date="2023-06-21T12:51:09Z"/>
      </w:rPr>
    </w:pPr>
    <w:ins w:id="22" w:author="WPS_1481265839" w:date="2023-06-21T12:51:09Z">
      <w:r>
        <w:rPr>
          <w:rStyle w:val="21"/>
        </w:rPr>
        <w:fldChar w:fldCharType="begin"/>
      </w:r>
    </w:ins>
    <w:ins w:id="23" w:author="WPS_1481265839" w:date="2023-06-21T12:51:09Z">
      <w:r>
        <w:rPr>
          <w:rStyle w:val="21"/>
        </w:rPr>
        <w:instrText xml:space="preserve"> PAGE </w:instrText>
      </w:r>
    </w:ins>
    <w:ins w:id="24" w:author="WPS_1481265839" w:date="2023-06-21T12:51:09Z">
      <w:r>
        <w:rPr>
          <w:rStyle w:val="21"/>
        </w:rPr>
        <w:fldChar w:fldCharType="separate"/>
      </w:r>
    </w:ins>
    <w:ins w:id="25" w:author="WPS_1481265839" w:date="2023-06-21T12:51:09Z">
      <w:r>
        <w:rPr>
          <w:rStyle w:val="21"/>
        </w:rPr>
        <w:t>76</w:t>
      </w:r>
    </w:ins>
    <w:ins w:id="26" w:author="WPS_1481265839" w:date="2023-06-21T12:51:09Z">
      <w:r>
        <w:rPr>
          <w:rStyle w:val="21"/>
        </w:rPr>
        <w:fldChar w:fldCharType="end"/>
      </w:r>
    </w:ins>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jc w:val="center"/>
      <w:rPr>
        <w:rStyle w:val="21"/>
      </w:rPr>
    </w:pPr>
    <w:r>
      <w:rPr>
        <w:rStyle w:val="21"/>
      </w:rPr>
      <w:fldChar w:fldCharType="begin"/>
    </w:r>
    <w:r>
      <w:rPr>
        <w:rStyle w:val="21"/>
      </w:rPr>
      <w:instrText xml:space="preserve">PAGE  </w:instrText>
    </w:r>
    <w:r>
      <w:rPr>
        <w:rStyle w:val="21"/>
      </w:rPr>
      <w:fldChar w:fldCharType="separate"/>
    </w:r>
    <w:r>
      <w:rPr>
        <w:rStyle w:val="21"/>
      </w:rPr>
      <w:t>81</w:t>
    </w:r>
    <w:r>
      <w:rPr>
        <w:rStyle w:val="21"/>
      </w:rPr>
      <w:fldChar w:fldCharType="end"/>
    </w:r>
  </w:p>
  <w:p>
    <w:pPr>
      <w:pStyle w:val="13"/>
      <w:framePr w:wrap="around" w:vAnchor="text" w:hAnchor="margin" w:xAlign="outside" w:y="1"/>
      <w:ind w:left="-4410" w:leftChars="-2100" w:right="-4439" w:rightChars="-2114"/>
      <w:rPr>
        <w:rStyle w:val="21"/>
      </w:rPr>
    </w:pPr>
  </w:p>
  <w:p>
    <w:pPr>
      <w:pStyle w:val="13"/>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ins w:id="0" w:author="WPS_1481265839" w:date="2023-06-21T12:51:09Z"/>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ins w:id="1" w:author="WPS_1481265839" w:date="2023-06-21T12:51:09Z"/>
        <w:i/>
        <w:iCs/>
      </w:rPr>
    </w:pPr>
    <w:ins w:id="2" w:author="WPS_1481265839" w:date="2023-06-21T12:51:09Z">
      <w:r>
        <w:rPr>
          <w:rFonts w:hint="eastAsia"/>
          <w:i/>
          <w:iCs/>
        </w:rPr>
        <w:t>横枝岗路道路排水改造工程招标文件</w:t>
      </w:r>
    </w:ins>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ins w:id="3" w:author="WPS_1481265839" w:date="2023-06-21T12:51:09Z"/>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12"/>
    <w:multiLevelType w:val="multilevel"/>
    <w:tmpl w:val="00000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81265839">
    <w15:presenceInfo w15:providerId="WPS Office" w15:userId="2216271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6F127375"/>
    <w:rsid w:val="000D4787"/>
    <w:rsid w:val="004848CF"/>
    <w:rsid w:val="006C619D"/>
    <w:rsid w:val="007540D6"/>
    <w:rsid w:val="008804DA"/>
    <w:rsid w:val="009C0480"/>
    <w:rsid w:val="00B10F1F"/>
    <w:rsid w:val="00B9570D"/>
    <w:rsid w:val="00D025FA"/>
    <w:rsid w:val="0D4A03C3"/>
    <w:rsid w:val="1F817EB6"/>
    <w:rsid w:val="213C71CB"/>
    <w:rsid w:val="21F768E9"/>
    <w:rsid w:val="264E74DB"/>
    <w:rsid w:val="2C0A2071"/>
    <w:rsid w:val="3DBC4825"/>
    <w:rsid w:val="41792343"/>
    <w:rsid w:val="554635A3"/>
    <w:rsid w:val="597007CC"/>
    <w:rsid w:val="597C7FF9"/>
    <w:rsid w:val="6A6C0823"/>
    <w:rsid w:val="6BCA02F2"/>
    <w:rsid w:val="6C210BA6"/>
    <w:rsid w:val="6F127375"/>
    <w:rsid w:val="741054E5"/>
    <w:rsid w:val="75EC2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after="120" w:line="360" w:lineRule="auto"/>
      <w:outlineLvl w:val="0"/>
    </w:pPr>
    <w:rPr>
      <w:kern w:val="44"/>
      <w:sz w:val="28"/>
      <w:szCs w:val="28"/>
    </w:rPr>
  </w:style>
  <w:style w:type="paragraph" w:styleId="5">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Title"/>
    <w:basedOn w:val="1"/>
    <w:qFormat/>
    <w:uiPriority w:val="0"/>
    <w:pPr>
      <w:spacing w:before="120" w:after="60"/>
      <w:jc w:val="center"/>
    </w:pPr>
    <w:rPr>
      <w:rFonts w:ascii="Arial" w:hAnsi="Arial"/>
      <w:b/>
      <w:sz w:val="44"/>
      <w:szCs w:val="20"/>
    </w:rPr>
  </w:style>
  <w:style w:type="paragraph" w:styleId="8">
    <w:name w:val="Normal Indent"/>
    <w:basedOn w:val="1"/>
    <w:qFormat/>
    <w:uiPriority w:val="0"/>
    <w:pPr>
      <w:ind w:firstLine="420"/>
    </w:pPr>
    <w:rPr>
      <w:rFonts w:ascii="Times New Roman" w:hAnsi="Times New Roman"/>
      <w:szCs w:val="20"/>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ascii="Times New Roman" w:hAnsi="Times New Roman"/>
      <w:szCs w:val="20"/>
    </w:r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Date"/>
    <w:basedOn w:val="1"/>
    <w:next w:val="1"/>
    <w:qFormat/>
    <w:uiPriority w:val="0"/>
    <w:rPr>
      <w:rFonts w:ascii="Times New Roman" w:hAnsi="Times New Roman"/>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Normal (Web)"/>
    <w:basedOn w:val="1"/>
    <w:unhideWhenUsed/>
    <w:qFormat/>
    <w:uiPriority w:val="99"/>
    <w:pPr>
      <w:jc w:val="left"/>
    </w:pPr>
    <w:rPr>
      <w:kern w:val="0"/>
      <w:sz w:val="24"/>
    </w:rPr>
  </w:style>
  <w:style w:type="paragraph" w:styleId="18">
    <w:name w:val="Body Text First Indent"/>
    <w:basedOn w:val="10"/>
    <w:qFormat/>
    <w:uiPriority w:val="0"/>
    <w:pPr>
      <w:ind w:firstLine="420"/>
    </w:pPr>
  </w:style>
  <w:style w:type="character" w:styleId="21">
    <w:name w:val="page number"/>
    <w:qFormat/>
    <w:uiPriority w:val="0"/>
    <w:rPr>
      <w:rFonts w:cs="Times New Roman"/>
    </w:rPr>
  </w:style>
  <w:style w:type="character" w:styleId="22">
    <w:name w:val="Hyperlink"/>
    <w:basedOn w:val="20"/>
    <w:qFormat/>
    <w:uiPriority w:val="99"/>
    <w:rPr>
      <w:color w:val="0000FF"/>
      <w:u w:val="single"/>
    </w:rPr>
  </w:style>
  <w:style w:type="paragraph" w:customStyle="1" w:styleId="23">
    <w:name w:val="_Style 3"/>
    <w:qFormat/>
    <w:uiPriority w:val="1"/>
    <w:pPr>
      <w:widowControl w:val="0"/>
      <w:jc w:val="both"/>
    </w:pPr>
    <w:rPr>
      <w:rFonts w:ascii="等线" w:hAnsi="等线" w:eastAsia="等线" w:cs="Times New Roman"/>
      <w:kern w:val="2"/>
      <w:sz w:val="21"/>
      <w:szCs w:val="22"/>
      <w:lang w:val="en-US" w:eastAsia="zh-CN" w:bidi="ar-SA"/>
    </w:rPr>
  </w:style>
  <w:style w:type="paragraph" w:customStyle="1" w:styleId="24">
    <w:name w:val="正题"/>
    <w:basedOn w:val="25"/>
    <w:qFormat/>
    <w:uiPriority w:val="0"/>
    <w:pPr>
      <w:jc w:val="center"/>
    </w:pPr>
    <w:rPr>
      <w:rFonts w:ascii="宋体" w:hAnsi="宋体" w:eastAsia="黑体" w:cstheme="minorBidi"/>
      <w:b/>
      <w:sz w:val="36"/>
      <w:szCs w:val="36"/>
    </w:rPr>
  </w:style>
  <w:style w:type="paragraph" w:customStyle="1" w:styleId="25">
    <w:name w:val="文一"/>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85</Pages>
  <Words>47018</Words>
  <Characters>49763</Characters>
  <Lines>374</Lines>
  <Paragraphs>105</Paragraphs>
  <TotalTime>2</TotalTime>
  <ScaleCrop>false</ScaleCrop>
  <LinksUpToDate>false</LinksUpToDate>
  <CharactersWithSpaces>51893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2023-05-02T07:36:00Z</dcterms:created>
  <dc:creator>WPS_1625205369</dc:creator>
  <cp:lastModifiedBy>WPS_1481265839</cp:lastModifiedBy>
  <dcterms:modified xsi:type="dcterms:W3CDTF">2023-06-21T05:07:47Z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37D9B193B93A4718B79D2940DE9B78FB_13</vt:lpwstr>
  </property>
</Properties>
</file>