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hint="eastAsia" w:ascii="宋体" w:hAnsi="宋体" w:eastAsia="宋体" w:cs="宋体"/>
          <w:b/>
          <w:bCs/>
          <w:color w:val="auto"/>
          <w:spacing w:val="26"/>
          <w:sz w:val="52"/>
          <w:szCs w:val="110"/>
          <w:highlight w:val="none"/>
          <w14:shadow w14:blurRad="50800" w14:dist="38100" w14:dir="2700000" w14:sx="100000" w14:sy="100000" w14:kx="0" w14:ky="0" w14:algn="tl">
            <w14:srgbClr w14:val="000000">
              <w14:alpha w14:val="60000"/>
            </w14:srgbClr>
          </w14:shadow>
        </w:rPr>
      </w:pPr>
    </w:p>
    <w:p>
      <w:pPr>
        <w:jc w:val="center"/>
        <w:rPr>
          <w:rFonts w:hint="eastAsia" w:ascii="宋体" w:hAnsi="Courier New" w:cs="Times New Roman"/>
          <w:color w:val="auto"/>
          <w:highlight w:val="none"/>
        </w:rPr>
      </w:pPr>
      <w:r>
        <w:rPr>
          <w:rFonts w:hint="eastAsia" w:ascii="宋体" w:hAnsi="宋体" w:eastAsia="宋体" w:cs="宋体"/>
          <w:b/>
          <w:bCs/>
          <w:color w:val="auto"/>
          <w:spacing w:val="26"/>
          <w:sz w:val="48"/>
          <w:szCs w:val="48"/>
          <w:highlight w:val="none"/>
          <w:lang w:eastAsia="zh-CN"/>
          <w14:shadow w14:blurRad="50800" w14:dist="38100" w14:dir="2700000" w14:sx="100000" w14:sy="100000" w14:kx="0" w14:ky="0" w14:algn="tl">
            <w14:srgbClr w14:val="000000">
              <w14:alpha w14:val="60000"/>
            </w14:srgbClr>
          </w14:shadow>
        </w:rPr>
        <w:t>仙村镇蓝山三路建设工程</w:t>
      </w:r>
      <w:r>
        <w:rPr>
          <w:rFonts w:hint="eastAsia" w:ascii="宋体" w:hAnsi="宋体" w:eastAsia="宋体" w:cs="宋体"/>
          <w:b/>
          <w:bCs/>
          <w:color w:val="auto"/>
          <w:spacing w:val="26"/>
          <w:sz w:val="48"/>
          <w:szCs w:val="48"/>
          <w:highlight w:val="none"/>
          <w14:shadow w14:blurRad="50800" w14:dist="38100" w14:dir="2700000" w14:sx="100000" w14:sy="100000" w14:kx="0" w14:ky="0" w14:algn="tl">
            <w14:srgbClr w14:val="000000">
              <w14:alpha w14:val="60000"/>
            </w14:srgbClr>
          </w14:shadow>
        </w:rPr>
        <w:t>第三方检测</w:t>
      </w:r>
    </w:p>
    <w:p>
      <w:pPr>
        <w:pStyle w:val="5"/>
        <w:rPr>
          <w:rFonts w:hint="eastAsia"/>
          <w:color w:val="auto"/>
          <w:highlight w:val="none"/>
        </w:rPr>
      </w:pPr>
    </w:p>
    <w:p>
      <w:pPr>
        <w:spacing w:line="360" w:lineRule="auto"/>
        <w:rPr>
          <w:rFonts w:hint="eastAsia" w:ascii="宋体" w:hAnsi="宋体" w:eastAsia="宋体" w:cs="宋体"/>
          <w:color w:val="auto"/>
          <w:sz w:val="36"/>
          <w:highlight w:val="none"/>
          <w:u w:val="single"/>
        </w:rPr>
      </w:pPr>
    </w:p>
    <w:p>
      <w:pPr>
        <w:pStyle w:val="8"/>
        <w:ind w:left="440" w:firstLine="440"/>
        <w:rPr>
          <w:rFonts w:hint="eastAsia"/>
          <w:color w:val="auto"/>
          <w:highlight w:val="none"/>
        </w:rPr>
      </w:pPr>
    </w:p>
    <w:p>
      <w:pPr>
        <w:tabs>
          <w:tab w:val="left" w:pos="1737"/>
          <w:tab w:val="center" w:pos="4850"/>
        </w:tabs>
        <w:spacing w:line="360" w:lineRule="auto"/>
        <w:rPr>
          <w:rFonts w:hint="eastAsia" w:ascii="宋体" w:hAnsi="宋体" w:eastAsia="宋体" w:cs="宋体"/>
          <w:b/>
          <w:bCs/>
          <w:color w:val="auto"/>
          <w:spacing w:val="26"/>
          <w:sz w:val="110"/>
          <w:szCs w:val="110"/>
          <w:highlight w:val="none"/>
          <w:lang w:eastAsia="zh-CN"/>
          <w14:shadow w14:blurRad="50800" w14:dist="38100" w14:dir="2700000" w14:sx="100000" w14:sy="100000" w14:kx="0" w14:ky="0" w14:algn="tl">
            <w14:srgbClr w14:val="000000">
              <w14:alpha w14:val="60000"/>
            </w14:srgbClr>
          </w14:shadow>
        </w:rPr>
      </w:pPr>
      <w:r>
        <w:rPr>
          <w:rFonts w:hint="eastAsia" w:ascii="宋体" w:hAnsi="宋体" w:eastAsia="宋体" w:cs="宋体"/>
          <w:b/>
          <w:bCs/>
          <w:color w:val="auto"/>
          <w:spacing w:val="26"/>
          <w:sz w:val="110"/>
          <w:szCs w:val="110"/>
          <w:highlight w:val="none"/>
          <w14:shadow w14:blurRad="50800" w14:dist="38100" w14:dir="2700000" w14:sx="100000" w14:sy="100000" w14:kx="0" w14:ky="0" w14:algn="tl">
            <w14:srgbClr w14:val="000000">
              <w14:alpha w14:val="60000"/>
            </w14:srgbClr>
          </w14:shadow>
        </w:rPr>
        <w:tab/>
      </w:r>
      <w:r>
        <w:rPr>
          <w:rFonts w:hint="eastAsia" w:ascii="宋体" w:hAnsi="宋体" w:eastAsia="宋体" w:cs="宋体"/>
          <w:b/>
          <w:bCs/>
          <w:color w:val="auto"/>
          <w:spacing w:val="26"/>
          <w:sz w:val="110"/>
          <w:szCs w:val="110"/>
          <w:highlight w:val="none"/>
          <w14:shadow w14:blurRad="50800" w14:dist="38100" w14:dir="2700000" w14:sx="100000" w14:sy="100000" w14:kx="0" w14:ky="0" w14:algn="tl">
            <w14:srgbClr w14:val="000000">
              <w14:alpha w14:val="60000"/>
            </w14:srgbClr>
          </w14:shadow>
        </w:rPr>
        <w:tab/>
      </w:r>
      <w:r>
        <w:rPr>
          <w:rFonts w:hint="eastAsia" w:ascii="宋体" w:hAnsi="宋体" w:eastAsia="宋体" w:cs="宋体"/>
          <w:b/>
          <w:bCs/>
          <w:color w:val="auto"/>
          <w:spacing w:val="26"/>
          <w:sz w:val="110"/>
          <w:szCs w:val="110"/>
          <w:highlight w:val="none"/>
          <w14:shadow w14:blurRad="50800" w14:dist="38100" w14:dir="2700000" w14:sx="100000" w14:sy="100000" w14:kx="0" w14:ky="0" w14:algn="tl">
            <w14:srgbClr w14:val="000000">
              <w14:alpha w14:val="60000"/>
            </w14:srgbClr>
          </w14:shadow>
        </w:rPr>
        <w:t>招标</w:t>
      </w:r>
      <w:r>
        <w:rPr>
          <w:rFonts w:hint="eastAsia" w:ascii="宋体" w:hAnsi="宋体" w:eastAsia="宋体" w:cs="宋体"/>
          <w:b/>
          <w:bCs/>
          <w:color w:val="auto"/>
          <w:spacing w:val="26"/>
          <w:sz w:val="110"/>
          <w:szCs w:val="110"/>
          <w:highlight w:val="none"/>
          <w:lang w:val="en-US" w:eastAsia="zh-CN"/>
          <w14:shadow w14:blurRad="50800" w14:dist="38100" w14:dir="2700000" w14:sx="100000" w14:sy="100000" w14:kx="0" w14:ky="0" w14:algn="tl">
            <w14:srgbClr w14:val="000000">
              <w14:alpha w14:val="60000"/>
            </w14:srgbClr>
          </w14:shadow>
        </w:rPr>
        <w:t>公告</w:t>
      </w:r>
    </w:p>
    <w:p>
      <w:pPr>
        <w:spacing w:line="360" w:lineRule="auto"/>
        <w:ind w:firstLine="900" w:firstLineChars="300"/>
        <w:rPr>
          <w:rFonts w:hint="eastAsia" w:ascii="宋体" w:hAnsi="宋体" w:eastAsia="宋体" w:cs="宋体"/>
          <w:color w:val="auto"/>
          <w:sz w:val="30"/>
          <w:szCs w:val="30"/>
          <w:highlight w:val="none"/>
        </w:rPr>
      </w:pPr>
    </w:p>
    <w:p>
      <w:pPr>
        <w:spacing w:line="360" w:lineRule="auto"/>
        <w:ind w:firstLine="900" w:firstLineChars="300"/>
        <w:rPr>
          <w:rFonts w:hint="eastAsia" w:ascii="宋体" w:hAnsi="宋体" w:eastAsia="宋体" w:cs="宋体"/>
          <w:color w:val="auto"/>
          <w:sz w:val="30"/>
          <w:szCs w:val="30"/>
          <w:highlight w:val="none"/>
        </w:rPr>
      </w:pPr>
    </w:p>
    <w:p>
      <w:pPr>
        <w:spacing w:line="360" w:lineRule="auto"/>
        <w:ind w:firstLine="900" w:firstLineChars="300"/>
        <w:rPr>
          <w:rFonts w:hint="eastAsia" w:ascii="宋体" w:hAnsi="宋体" w:eastAsia="宋体" w:cs="宋体"/>
          <w:color w:val="auto"/>
          <w:sz w:val="30"/>
          <w:szCs w:val="30"/>
          <w:highlight w:val="none"/>
        </w:rPr>
      </w:pPr>
    </w:p>
    <w:p>
      <w:pPr>
        <w:autoSpaceDE w:val="0"/>
        <w:autoSpaceDN w:val="0"/>
        <w:adjustRightInd w:val="0"/>
        <w:spacing w:line="360" w:lineRule="auto"/>
        <w:ind w:firstLine="1205"/>
        <w:rPr>
          <w:rFonts w:ascii="宋体" w:hAnsi="宋体" w:cs="宋体"/>
          <w:b/>
          <w:bCs/>
          <w:color w:val="auto"/>
          <w:sz w:val="30"/>
          <w:szCs w:val="30"/>
          <w:highlight w:val="none"/>
          <w:u w:val="single"/>
          <w:lang w:val="zh-CN"/>
        </w:rPr>
      </w:pPr>
      <w:r>
        <w:rPr>
          <w:rFonts w:hint="eastAsia" w:ascii="宋体" w:hAnsi="宋体" w:eastAsia="宋体" w:cs="宋体"/>
          <w:b/>
          <w:bCs/>
          <w:color w:val="auto"/>
          <w:sz w:val="30"/>
          <w:szCs w:val="30"/>
          <w:highlight w:val="none"/>
          <w:lang w:val="zh-CN"/>
        </w:rPr>
        <w:t>招   标   人：</w:t>
      </w:r>
      <w:r>
        <w:rPr>
          <w:rFonts w:hint="eastAsia" w:ascii="宋体" w:hAnsi="宋体" w:eastAsia="宋体" w:cs="宋体"/>
          <w:b/>
          <w:bCs/>
          <w:color w:val="auto"/>
          <w:sz w:val="30"/>
          <w:szCs w:val="30"/>
          <w:highlight w:val="none"/>
          <w:u w:val="single"/>
          <w:lang w:val="zh-CN"/>
        </w:rPr>
        <w:t>广州市增城区公共建设项目管理服务中心</w:t>
      </w:r>
    </w:p>
    <w:p>
      <w:pPr>
        <w:autoSpaceDE w:val="0"/>
        <w:autoSpaceDN w:val="0"/>
        <w:adjustRightInd w:val="0"/>
        <w:spacing w:line="360" w:lineRule="auto"/>
        <w:ind w:firstLine="1205"/>
        <w:rPr>
          <w:rFonts w:ascii="宋体" w:hAnsi="宋体" w:eastAsia="宋体" w:cs="宋体"/>
          <w:b/>
          <w:bCs/>
          <w:color w:val="auto"/>
          <w:sz w:val="30"/>
          <w:szCs w:val="30"/>
          <w:highlight w:val="none"/>
          <w:u w:val="single"/>
        </w:rPr>
      </w:pPr>
      <w:r>
        <w:rPr>
          <w:rFonts w:hint="eastAsia" w:ascii="宋体" w:hAnsi="宋体" w:eastAsia="宋体" w:cs="宋体"/>
          <w:b/>
          <w:bCs/>
          <w:color w:val="auto"/>
          <w:sz w:val="30"/>
          <w:szCs w:val="30"/>
          <w:highlight w:val="none"/>
          <w:lang w:val="zh-CN"/>
        </w:rPr>
        <w:t>招标代理机构：</w:t>
      </w:r>
      <w:r>
        <w:rPr>
          <w:rFonts w:hint="eastAsia" w:ascii="宋体" w:hAnsi="宋体" w:eastAsia="宋体" w:cs="宋体"/>
          <w:b/>
          <w:bCs/>
          <w:color w:val="auto"/>
          <w:sz w:val="30"/>
          <w:szCs w:val="30"/>
          <w:highlight w:val="none"/>
          <w:u w:val="single"/>
          <w:lang w:eastAsia="zh-CN"/>
        </w:rPr>
        <w:t>广州高新工程顾问有限公司</w:t>
      </w:r>
    </w:p>
    <w:p>
      <w:pPr>
        <w:spacing w:line="360" w:lineRule="auto"/>
        <w:ind w:firstLine="1193" w:firstLineChars="396"/>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日        期：</w:t>
      </w:r>
      <w:r>
        <w:rPr>
          <w:rFonts w:hint="eastAsia" w:ascii="宋体" w:hAnsi="宋体" w:eastAsia="宋体" w:cs="宋体"/>
          <w:b/>
          <w:bCs/>
          <w:color w:val="auto"/>
          <w:sz w:val="30"/>
          <w:szCs w:val="30"/>
          <w:highlight w:val="none"/>
          <w:u w:val="single"/>
          <w:lang w:val="zh-CN"/>
        </w:rPr>
        <w:t>20</w:t>
      </w:r>
      <w:r>
        <w:rPr>
          <w:rFonts w:hint="eastAsia" w:ascii="宋体" w:hAnsi="宋体" w:eastAsia="宋体" w:cs="宋体"/>
          <w:b/>
          <w:bCs/>
          <w:color w:val="auto"/>
          <w:sz w:val="30"/>
          <w:szCs w:val="30"/>
          <w:highlight w:val="none"/>
          <w:u w:val="single"/>
        </w:rPr>
        <w:t>2</w:t>
      </w:r>
      <w:r>
        <w:rPr>
          <w:rFonts w:hint="eastAsia" w:ascii="宋体" w:hAnsi="宋体" w:eastAsia="宋体" w:cs="宋体"/>
          <w:b/>
          <w:bCs/>
          <w:color w:val="auto"/>
          <w:sz w:val="30"/>
          <w:szCs w:val="30"/>
          <w:highlight w:val="none"/>
          <w:u w:val="single"/>
          <w:lang w:val="en-US" w:eastAsia="zh-CN"/>
        </w:rPr>
        <w:t>3</w:t>
      </w:r>
      <w:r>
        <w:rPr>
          <w:rFonts w:hint="eastAsia" w:ascii="宋体" w:hAnsi="宋体" w:eastAsia="宋体" w:cs="宋体"/>
          <w:b/>
          <w:bCs/>
          <w:color w:val="auto"/>
          <w:sz w:val="30"/>
          <w:szCs w:val="30"/>
          <w:highlight w:val="none"/>
          <w:lang w:val="zh-CN"/>
        </w:rPr>
        <w:t>年</w:t>
      </w:r>
      <w:r>
        <w:rPr>
          <w:rFonts w:hint="eastAsia" w:ascii="宋体" w:hAnsi="宋体" w:eastAsia="宋体" w:cs="宋体"/>
          <w:b/>
          <w:bCs/>
          <w:color w:val="auto"/>
          <w:sz w:val="30"/>
          <w:szCs w:val="30"/>
          <w:highlight w:val="none"/>
          <w:u w:val="single"/>
          <w:lang w:val="en-US" w:eastAsia="zh-CN"/>
        </w:rPr>
        <w:t>06</w:t>
      </w:r>
      <w:r>
        <w:rPr>
          <w:rFonts w:hint="eastAsia" w:ascii="宋体" w:hAnsi="宋体" w:eastAsia="宋体" w:cs="宋体"/>
          <w:b/>
          <w:bCs/>
          <w:color w:val="auto"/>
          <w:sz w:val="30"/>
          <w:szCs w:val="30"/>
          <w:highlight w:val="none"/>
          <w:lang w:val="zh-CN"/>
        </w:rPr>
        <w:t>月</w:t>
      </w:r>
    </w:p>
    <w:p>
      <w:pPr>
        <w:spacing w:after="0" w:line="240" w:lineRule="auto"/>
        <w:jc w:val="center"/>
        <w:rPr>
          <w:rFonts w:hint="eastAsia" w:ascii="宋体" w:hAnsi="宋体" w:eastAsia="宋体" w:cs="宋体"/>
          <w:b/>
          <w:color w:val="auto"/>
          <w:sz w:val="36"/>
          <w:szCs w:val="32"/>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134" w:right="1190" w:bottom="1134" w:left="1134" w:header="720" w:footer="720" w:gutter="0"/>
          <w:cols w:space="720" w:num="1"/>
          <w:docGrid w:linePitch="299" w:charSpace="0"/>
        </w:sectPr>
      </w:pPr>
    </w:p>
    <w:p>
      <w:pPr>
        <w:pStyle w:val="4"/>
        <w:ind w:left="0" w:right="0" w:firstLine="0"/>
        <w:jc w:val="center"/>
        <w:rPr>
          <w:rFonts w:hint="eastAsia" w:ascii="宋体" w:hAnsi="宋体" w:eastAsia="宋体" w:cs="宋体"/>
          <w:color w:val="auto"/>
          <w:sz w:val="44"/>
          <w:szCs w:val="44"/>
          <w:highlight w:val="none"/>
        </w:rPr>
      </w:pPr>
      <w:bookmarkStart w:id="0" w:name="_Toc526894971"/>
      <w:bookmarkStart w:id="1" w:name="_Toc21864"/>
      <w:r>
        <w:rPr>
          <w:rFonts w:hint="eastAsia" w:ascii="宋体" w:hAnsi="宋体" w:eastAsia="宋体" w:cs="宋体"/>
          <w:color w:val="auto"/>
          <w:sz w:val="44"/>
          <w:szCs w:val="44"/>
          <w:highlight w:val="none"/>
        </w:rPr>
        <w:t>第一章  招标公告</w:t>
      </w:r>
      <w:bookmarkEnd w:id="0"/>
      <w:bookmarkEnd w:id="1"/>
    </w:p>
    <w:p>
      <w:pPr>
        <w:spacing w:line="440" w:lineRule="exact"/>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1.招标条件</w:t>
      </w:r>
    </w:p>
    <w:p>
      <w:pPr>
        <w:spacing w:line="400" w:lineRule="exact"/>
        <w:ind w:firstLine="472" w:firstLineChars="225"/>
        <w:rPr>
          <w:rFonts w:hint="eastAsia" w:ascii="宋体" w:hAnsi="宋体" w:eastAsia="宋体" w:cs="宋体"/>
          <w:color w:val="auto"/>
          <w:sz w:val="21"/>
          <w:szCs w:val="21"/>
          <w:highlight w:val="none"/>
        </w:rPr>
      </w:pPr>
      <w:bookmarkStart w:id="2" w:name="_Toc222033815"/>
      <w:bookmarkStart w:id="3" w:name="_Toc229305324"/>
      <w:bookmarkStart w:id="4" w:name="_Toc222030966"/>
      <w:bookmarkStart w:id="5" w:name="_Toc222029464"/>
      <w:bookmarkStart w:id="6" w:name="_Toc221949924"/>
      <w:bookmarkStart w:id="7" w:name="_Toc168475627"/>
      <w:bookmarkStart w:id="8" w:name="_Toc259524297"/>
      <w:bookmarkStart w:id="9" w:name="_Toc144974481"/>
      <w:bookmarkStart w:id="10" w:name="_Toc168476030"/>
      <w:bookmarkStart w:id="11" w:name="_Toc222032633"/>
      <w:r>
        <w:rPr>
          <w:rFonts w:hint="eastAsia" w:ascii="宋体" w:hAnsi="宋体" w:eastAsia="宋体" w:cs="宋体"/>
          <w:color w:val="auto"/>
          <w:sz w:val="21"/>
          <w:szCs w:val="21"/>
          <w:highlight w:val="none"/>
        </w:rPr>
        <w:t>本招标项目</w:t>
      </w:r>
      <w:r>
        <w:rPr>
          <w:rFonts w:hint="eastAsia" w:ascii="宋体" w:hAnsi="宋体" w:eastAsia="宋体" w:cs="宋体"/>
          <w:color w:val="auto"/>
          <w:sz w:val="21"/>
          <w:szCs w:val="21"/>
          <w:highlight w:val="none"/>
          <w:u w:val="single"/>
          <w:lang w:eastAsia="zh-CN"/>
        </w:rPr>
        <w:t>仙村镇蓝山三路建设工程</w:t>
      </w:r>
      <w:r>
        <w:rPr>
          <w:rFonts w:hint="eastAsia" w:ascii="宋体" w:hAnsi="宋体" w:eastAsia="宋体" w:cs="宋体"/>
          <w:color w:val="auto"/>
          <w:sz w:val="21"/>
          <w:szCs w:val="21"/>
          <w:highlight w:val="none"/>
        </w:rPr>
        <w:t>已由</w:t>
      </w:r>
      <w:r>
        <w:rPr>
          <w:rFonts w:hint="eastAsia" w:ascii="宋体" w:hAnsi="宋体" w:eastAsia="宋体" w:cs="宋体"/>
          <w:color w:val="auto"/>
          <w:sz w:val="21"/>
          <w:szCs w:val="21"/>
          <w:highlight w:val="none"/>
          <w:u w:val="single"/>
        </w:rPr>
        <w:t>广州市增城区发展和改革局以穗增发改投批〔202</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42</w:t>
      </w:r>
      <w:r>
        <w:rPr>
          <w:rFonts w:hint="eastAsia" w:ascii="宋体" w:hAnsi="宋体" w:eastAsia="宋体" w:cs="宋体"/>
          <w:color w:val="auto"/>
          <w:sz w:val="21"/>
          <w:szCs w:val="21"/>
          <w:highlight w:val="none"/>
          <w:u w:val="single"/>
        </w:rPr>
        <w:t>号</w:t>
      </w:r>
      <w:r>
        <w:rPr>
          <w:rFonts w:hint="eastAsia" w:ascii="宋体" w:hAnsi="宋体" w:eastAsia="宋体" w:cs="宋体"/>
          <w:color w:val="auto"/>
          <w:sz w:val="21"/>
          <w:szCs w:val="21"/>
          <w:highlight w:val="none"/>
        </w:rPr>
        <w:t>批准建设，项目业主为</w:t>
      </w:r>
      <w:r>
        <w:rPr>
          <w:rFonts w:hint="eastAsia" w:ascii="宋体" w:hAnsi="宋体" w:eastAsia="宋体" w:cs="宋体"/>
          <w:color w:val="auto"/>
          <w:sz w:val="21"/>
          <w:szCs w:val="21"/>
          <w:highlight w:val="none"/>
          <w:u w:val="single"/>
          <w:lang w:eastAsia="zh-CN"/>
        </w:rPr>
        <w:t>广州市增城区公共建设项目管理服务中心</w:t>
      </w:r>
      <w:r>
        <w:rPr>
          <w:rFonts w:hint="eastAsia" w:ascii="宋体" w:hAnsi="宋体" w:eastAsia="宋体" w:cs="宋体"/>
          <w:color w:val="auto"/>
          <w:sz w:val="21"/>
          <w:szCs w:val="21"/>
          <w:highlight w:val="none"/>
        </w:rPr>
        <w:t>，建设资金来自：</w:t>
      </w:r>
      <w:r>
        <w:rPr>
          <w:rFonts w:hint="eastAsia" w:ascii="宋体" w:hAnsi="宋体" w:eastAsia="宋体" w:cs="宋体"/>
          <w:color w:val="auto"/>
          <w:sz w:val="21"/>
          <w:szCs w:val="21"/>
          <w:highlight w:val="none"/>
          <w:u w:val="single"/>
          <w:lang w:val="en-US" w:eastAsia="zh-CN"/>
        </w:rPr>
        <w:t>区财政资金</w:t>
      </w:r>
      <w:r>
        <w:rPr>
          <w:rFonts w:hint="eastAsia" w:ascii="宋体" w:hAnsi="宋体" w:eastAsia="宋体" w:cs="宋体"/>
          <w:color w:val="auto"/>
          <w:sz w:val="21"/>
          <w:szCs w:val="21"/>
          <w:highlight w:val="none"/>
        </w:rPr>
        <w:t>，招标人为</w:t>
      </w:r>
      <w:r>
        <w:rPr>
          <w:rFonts w:hint="eastAsia" w:ascii="宋体" w:hAnsi="宋体" w:eastAsia="宋体" w:cs="宋体"/>
          <w:color w:val="auto"/>
          <w:sz w:val="21"/>
          <w:szCs w:val="21"/>
          <w:highlight w:val="none"/>
          <w:u w:val="single"/>
          <w:lang w:eastAsia="zh-CN"/>
        </w:rPr>
        <w:t>广州市增城区公共建设项目管理服务中心</w:t>
      </w:r>
      <w:r>
        <w:rPr>
          <w:rFonts w:hint="eastAsia" w:ascii="宋体" w:hAnsi="宋体" w:eastAsia="宋体" w:cs="宋体"/>
          <w:color w:val="auto"/>
          <w:sz w:val="21"/>
          <w:szCs w:val="21"/>
          <w:highlight w:val="none"/>
        </w:rPr>
        <w:t>。项目已具备招标条件，现对该项目进行公开招标。</w:t>
      </w:r>
    </w:p>
    <w:p>
      <w:pPr>
        <w:spacing w:line="440" w:lineRule="exact"/>
        <w:outlineLvl w:val="1"/>
        <w:rPr>
          <w:rFonts w:hint="eastAsia" w:ascii="宋体" w:hAnsi="宋体" w:eastAsia="宋体" w:cs="宋体"/>
          <w:b/>
          <w:color w:val="auto"/>
          <w:sz w:val="24"/>
          <w:szCs w:val="24"/>
          <w:highlight w:val="none"/>
        </w:rPr>
      </w:pPr>
      <w:bookmarkStart w:id="12" w:name="_Toc9584_WPSOffice_Level2"/>
      <w:bookmarkStart w:id="13" w:name="_Toc21759_WPSOffice_Level2"/>
      <w:r>
        <w:rPr>
          <w:rFonts w:hint="eastAsia" w:ascii="宋体" w:hAnsi="宋体" w:eastAsia="宋体" w:cs="宋体"/>
          <w:b/>
          <w:color w:val="auto"/>
          <w:sz w:val="24"/>
          <w:szCs w:val="24"/>
          <w:highlight w:val="none"/>
        </w:rPr>
        <w:t>2. 项目概况与招标范围</w:t>
      </w:r>
      <w:bookmarkEnd w:id="2"/>
      <w:bookmarkEnd w:id="3"/>
      <w:bookmarkEnd w:id="4"/>
      <w:bookmarkEnd w:id="5"/>
      <w:bookmarkEnd w:id="6"/>
      <w:bookmarkEnd w:id="7"/>
      <w:bookmarkEnd w:id="8"/>
      <w:bookmarkEnd w:id="9"/>
      <w:bookmarkEnd w:id="10"/>
      <w:bookmarkEnd w:id="11"/>
      <w:bookmarkEnd w:id="12"/>
      <w:bookmarkEnd w:id="13"/>
    </w:p>
    <w:p>
      <w:pPr>
        <w:spacing w:after="0"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2.1项目名称：</w:t>
      </w:r>
      <w:bookmarkStart w:id="14" w:name="_Toc221949926"/>
      <w:bookmarkStart w:id="15" w:name="_Toc168476031"/>
      <w:bookmarkStart w:id="16" w:name="_Toc222033816"/>
      <w:bookmarkStart w:id="17" w:name="_Toc222029465"/>
      <w:bookmarkStart w:id="18" w:name="_Toc222032634"/>
      <w:bookmarkStart w:id="19" w:name="_Toc168475628"/>
      <w:bookmarkStart w:id="20" w:name="_Toc222030967"/>
      <w:bookmarkStart w:id="21" w:name="_Toc144974482"/>
      <w:bookmarkStart w:id="22" w:name="_Toc229305325"/>
      <w:bookmarkStart w:id="23" w:name="_Toc259524298"/>
      <w:r>
        <w:rPr>
          <w:rFonts w:hint="eastAsia" w:ascii="宋体" w:hAnsi="宋体" w:eastAsia="宋体" w:cs="宋体"/>
          <w:color w:val="auto"/>
          <w:sz w:val="21"/>
          <w:szCs w:val="21"/>
          <w:highlight w:val="none"/>
          <w:u w:val="single"/>
          <w:lang w:eastAsia="zh-CN"/>
        </w:rPr>
        <w:t>仙村镇蓝山三路建设工程</w:t>
      </w:r>
      <w:r>
        <w:rPr>
          <w:rFonts w:hint="eastAsia" w:ascii="宋体" w:hAnsi="宋体" w:eastAsia="宋体" w:cs="宋体"/>
          <w:color w:val="auto"/>
          <w:sz w:val="21"/>
          <w:szCs w:val="21"/>
          <w:highlight w:val="none"/>
          <w:u w:val="single"/>
        </w:rPr>
        <w:t>第三方检测</w:t>
      </w:r>
    </w:p>
    <w:p>
      <w:pPr>
        <w:spacing w:after="0" w:line="360" w:lineRule="auto"/>
        <w:ind w:firstLine="424" w:firstLineChars="202"/>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2.2建设地点：</w:t>
      </w:r>
      <w:r>
        <w:rPr>
          <w:rFonts w:hint="eastAsia" w:ascii="宋体" w:hAnsi="宋体" w:eastAsia="宋体" w:cs="宋体"/>
          <w:color w:val="auto"/>
          <w:sz w:val="21"/>
          <w:szCs w:val="21"/>
          <w:highlight w:val="none"/>
          <w:u w:val="single"/>
          <w:lang w:eastAsia="zh-CN"/>
        </w:rPr>
        <w:t>广州市增城区仙村镇仙村园区</w:t>
      </w:r>
    </w:p>
    <w:p>
      <w:pPr>
        <w:spacing w:after="0" w:line="360" w:lineRule="auto"/>
        <w:ind w:firstLine="424" w:firstLineChars="202"/>
        <w:rPr>
          <w:rStyle w:val="12"/>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2.3项目规模：</w:t>
      </w:r>
      <w:r>
        <w:rPr>
          <w:rFonts w:hint="eastAsia" w:ascii="宋体" w:hAnsi="宋体" w:eastAsia="宋体" w:cs="宋体"/>
          <w:color w:val="auto"/>
          <w:sz w:val="21"/>
          <w:szCs w:val="21"/>
          <w:highlight w:val="none"/>
          <w:u w:val="single"/>
          <w:lang w:eastAsia="zh-CN"/>
        </w:rPr>
        <w:t>本项目涉及新建道路1条，总长约</w:t>
      </w:r>
      <w:r>
        <w:rPr>
          <w:rFonts w:hint="eastAsia" w:ascii="宋体" w:hAnsi="宋体" w:eastAsia="宋体" w:cs="宋体"/>
          <w:color w:val="auto"/>
          <w:sz w:val="21"/>
          <w:szCs w:val="21"/>
          <w:highlight w:val="none"/>
          <w:u w:val="single"/>
          <w:lang w:val="en-US" w:eastAsia="zh-CN"/>
        </w:rPr>
        <w:t>2249.7</w:t>
      </w:r>
      <w:r>
        <w:rPr>
          <w:rFonts w:hint="eastAsia" w:ascii="宋体" w:hAnsi="宋体" w:eastAsia="宋体" w:cs="宋体"/>
          <w:color w:val="auto"/>
          <w:sz w:val="21"/>
          <w:szCs w:val="21"/>
          <w:highlight w:val="none"/>
          <w:u w:val="single"/>
          <w:lang w:eastAsia="zh-CN"/>
        </w:rPr>
        <w:t>m，</w:t>
      </w:r>
      <w:r>
        <w:rPr>
          <w:rFonts w:hint="eastAsia" w:ascii="宋体" w:hAnsi="宋体" w:eastAsia="宋体" w:cs="宋体"/>
          <w:color w:val="auto"/>
          <w:sz w:val="21"/>
          <w:szCs w:val="21"/>
          <w:highlight w:val="none"/>
          <w:u w:val="single"/>
          <w:lang w:val="en-US" w:eastAsia="zh-CN"/>
        </w:rPr>
        <w:t>呈东西走向，</w:t>
      </w:r>
      <w:r>
        <w:rPr>
          <w:rFonts w:hint="eastAsia" w:ascii="宋体" w:hAnsi="宋体" w:eastAsia="宋体" w:cs="宋体"/>
          <w:color w:val="auto"/>
          <w:sz w:val="21"/>
          <w:szCs w:val="21"/>
          <w:highlight w:val="none"/>
          <w:u w:val="single"/>
          <w:lang w:eastAsia="zh-CN"/>
        </w:rPr>
        <w:t>西起仙村大道，东</w:t>
      </w:r>
      <w:r>
        <w:rPr>
          <w:rFonts w:hint="eastAsia" w:ascii="宋体" w:hAnsi="宋体" w:eastAsia="宋体" w:cs="宋体"/>
          <w:color w:val="auto"/>
          <w:sz w:val="21"/>
          <w:szCs w:val="21"/>
          <w:highlight w:val="none"/>
          <w:u w:val="single"/>
          <w:lang w:val="en-US" w:eastAsia="zh-CN"/>
        </w:rPr>
        <w:t>接</w:t>
      </w:r>
      <w:r>
        <w:rPr>
          <w:rFonts w:hint="eastAsia" w:ascii="宋体" w:hAnsi="宋体" w:eastAsia="宋体" w:cs="宋体"/>
          <w:color w:val="auto"/>
          <w:sz w:val="21"/>
          <w:szCs w:val="21"/>
          <w:highlight w:val="none"/>
          <w:u w:val="single"/>
          <w:lang w:eastAsia="zh-CN"/>
        </w:rPr>
        <w:t>石新路，红线宽度为 29m，道路等级为次干路，双向四车道，路面结构为沥青混凝土路面，设计速度为 50km/h。主要建设内容包括道路工程、</w:t>
      </w:r>
      <w:r>
        <w:rPr>
          <w:rFonts w:hint="eastAsia" w:ascii="宋体" w:hAnsi="宋体" w:eastAsia="宋体" w:cs="宋体"/>
          <w:color w:val="auto"/>
          <w:sz w:val="21"/>
          <w:szCs w:val="21"/>
          <w:highlight w:val="none"/>
          <w:u w:val="single"/>
          <w:lang w:val="en-US" w:eastAsia="zh-CN"/>
        </w:rPr>
        <w:t>桥涵工程、</w:t>
      </w:r>
      <w:r>
        <w:rPr>
          <w:rFonts w:hint="eastAsia" w:ascii="宋体" w:hAnsi="宋体" w:eastAsia="宋体" w:cs="宋体"/>
          <w:color w:val="auto"/>
          <w:sz w:val="21"/>
          <w:szCs w:val="21"/>
          <w:highlight w:val="none"/>
          <w:u w:val="single"/>
          <w:lang w:eastAsia="zh-CN"/>
        </w:rPr>
        <w:t>给排水工程、</w:t>
      </w:r>
      <w:r>
        <w:rPr>
          <w:rFonts w:hint="eastAsia" w:ascii="宋体" w:hAnsi="宋体" w:eastAsia="宋体" w:cs="宋体"/>
          <w:color w:val="auto"/>
          <w:sz w:val="21"/>
          <w:szCs w:val="21"/>
          <w:highlight w:val="none"/>
          <w:u w:val="single"/>
          <w:lang w:val="en-US" w:eastAsia="zh-CN"/>
        </w:rPr>
        <w:t>管线综合工程、</w:t>
      </w:r>
      <w:r>
        <w:rPr>
          <w:rFonts w:hint="eastAsia" w:ascii="宋体" w:hAnsi="宋体" w:eastAsia="宋体" w:cs="宋体"/>
          <w:color w:val="auto"/>
          <w:sz w:val="21"/>
          <w:szCs w:val="21"/>
          <w:highlight w:val="none"/>
          <w:u w:val="single"/>
          <w:lang w:eastAsia="zh-CN"/>
        </w:rPr>
        <w:t>电</w:t>
      </w:r>
      <w:r>
        <w:rPr>
          <w:rFonts w:hint="eastAsia" w:ascii="宋体" w:hAnsi="宋体" w:eastAsia="宋体" w:cs="宋体"/>
          <w:color w:val="auto"/>
          <w:sz w:val="21"/>
          <w:szCs w:val="21"/>
          <w:highlight w:val="none"/>
          <w:u w:val="single"/>
          <w:lang w:val="en-US" w:eastAsia="zh-CN"/>
        </w:rPr>
        <w:t>力</w:t>
      </w:r>
      <w:r>
        <w:rPr>
          <w:rFonts w:hint="eastAsia" w:ascii="宋体" w:hAnsi="宋体" w:eastAsia="宋体" w:cs="宋体"/>
          <w:color w:val="auto"/>
          <w:sz w:val="21"/>
          <w:szCs w:val="21"/>
          <w:highlight w:val="none"/>
          <w:u w:val="single"/>
          <w:lang w:eastAsia="zh-CN"/>
        </w:rPr>
        <w:t>工程、照明工程、交通工程、绿化工程等工程。</w:t>
      </w:r>
    </w:p>
    <w:p>
      <w:pPr>
        <w:spacing w:after="0"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2.4最高投标限价：</w:t>
      </w:r>
      <w:r>
        <w:rPr>
          <w:rFonts w:hint="eastAsia" w:ascii="宋体" w:hAnsi="宋体" w:eastAsia="宋体" w:cs="宋体"/>
          <w:color w:val="auto"/>
          <w:sz w:val="21"/>
          <w:szCs w:val="21"/>
          <w:highlight w:val="none"/>
          <w:u w:val="single"/>
          <w:lang w:val="en-US" w:eastAsia="zh-CN"/>
        </w:rPr>
        <w:t xml:space="preserve">3899400.00 </w:t>
      </w:r>
      <w:r>
        <w:rPr>
          <w:rFonts w:hint="eastAsia" w:ascii="宋体" w:hAnsi="宋体" w:eastAsia="宋体" w:cs="宋体"/>
          <w:color w:val="auto"/>
          <w:sz w:val="21"/>
          <w:szCs w:val="21"/>
          <w:highlight w:val="none"/>
        </w:rPr>
        <w:t>元。实行综合单价包干，工程量按实计算，最终结算价不得超过概算审定的检验监测费总价。投标总报价超过最高投标限价时，投标文件将被拒绝。</w:t>
      </w:r>
    </w:p>
    <w:p>
      <w:pPr>
        <w:spacing w:after="0"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2.5服务期限：</w:t>
      </w:r>
      <w:r>
        <w:rPr>
          <w:rFonts w:hint="eastAsia" w:ascii="宋体" w:hAnsi="宋体" w:eastAsia="宋体" w:cs="宋体"/>
          <w:color w:val="auto"/>
          <w:sz w:val="21"/>
          <w:szCs w:val="21"/>
          <w:highlight w:val="none"/>
          <w:u w:val="single"/>
        </w:rPr>
        <w:t>从中标单位进场至所有服务项目完成，服务周期必须满足实际施工要求。</w:t>
      </w:r>
    </w:p>
    <w:p>
      <w:pPr>
        <w:spacing w:after="0"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2.6招标内容：</w:t>
      </w:r>
      <w:r>
        <w:rPr>
          <w:rFonts w:hint="eastAsia" w:ascii="宋体" w:hAnsi="宋体" w:eastAsia="宋体" w:cs="宋体"/>
          <w:color w:val="auto"/>
          <w:sz w:val="21"/>
          <w:szCs w:val="21"/>
          <w:highlight w:val="none"/>
          <w:u w:val="single"/>
        </w:rPr>
        <w:t>检测服务范围：本次检测内容包括（但不限于）：按工程项目行业主管部门、监督部门要求进行的相关检测项目，包括进入施工现场的建筑材料、构配件的见证取样检测，涉及结构安全项目的抽样检测，具有质量监控作用的地基基础检测项目、结构检测</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沉降观测</w:t>
      </w:r>
      <w:r>
        <w:rPr>
          <w:rFonts w:hint="eastAsia" w:ascii="宋体" w:hAnsi="宋体" w:eastAsia="宋体" w:cs="宋体"/>
          <w:color w:val="auto"/>
          <w:sz w:val="21"/>
          <w:szCs w:val="21"/>
          <w:highlight w:val="none"/>
          <w:u w:val="single"/>
        </w:rPr>
        <w:t>项目，以及为工程验收提供依据的检测项目，包含施工阶段及验收阶段的各项验收及质量评定所必须的全部质量检测工作，同时也包括按要求出具合法有效的检测成果报告。服务范围除以上工程检测、试验工作外，还包括但不限于以下内容：</w:t>
      </w:r>
    </w:p>
    <w:p>
      <w:pPr>
        <w:spacing w:after="0"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①与工程所在行政区域的相关建设行政主管部门和监督部门进行检测工作的协调，申报检测技术成果的审批。保证技术成果能够通过相关部门认可，确保不因检测工作影响本工程项目的建设进度和竣工验收。</w:t>
      </w:r>
    </w:p>
    <w:p>
      <w:pPr>
        <w:spacing w:after="0"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②在进行检测任务的过程中与该工程相关的施工单位、监理单位、设计单位、咨询单位、建设主管部门等相关单位的协调工作。</w:t>
      </w:r>
      <w:bookmarkStart w:id="79" w:name="_GoBack"/>
      <w:bookmarkEnd w:id="79"/>
    </w:p>
    <w:p>
      <w:pPr>
        <w:spacing w:after="0"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③检测数据的有关信息通过连接系统进行传输报送。具体检测数量按实结算。</w:t>
      </w:r>
    </w:p>
    <w:p>
      <w:pPr>
        <w:spacing w:after="0"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服务范围除以上工作内容外，还包括：</w:t>
      </w:r>
    </w:p>
    <w:p>
      <w:pPr>
        <w:numPr>
          <w:ilvl w:val="0"/>
          <w:numId w:val="1"/>
        </w:numPr>
        <w:spacing w:after="0"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结合项目实际情况，编制检测方案（检测方案的主要内容应包含工程概况、检测依据及执行标准、组织构架、检测目的及数量、检测方法及技术要点、检测设备配置、检测准备工作及需协调配合事项、检测进度及检测成果上报周期和内容，质量保证措施、工期保证措施、安全保证措施及应急措施、检测安全文明施工、检测服务承诺及其他相关内容）。确保检测方案符合有关规范要求及通过工程所在行政区域的相关建设行政主管部门和监督部门的审批，同时负责协调相关工作，保证技术成果能够通过相关部门认可，确保不因检测工作影响本工程项目的建设进度和竣工验收。</w:t>
      </w:r>
    </w:p>
    <w:p>
      <w:pPr>
        <w:numPr>
          <w:ilvl w:val="0"/>
          <w:numId w:val="1"/>
        </w:numPr>
        <w:spacing w:after="0"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本项目实施期间，如果因本项目验收需要，按规范和经批准的检测方案，经甲方确认需增加《检测工程量清单》中没有的其他检测项目，乙方应按甲方要求配合检测，并出具符合验收要求的检测报告，乙方不得以任何原因拒绝为甲方提供检测。乙方检测资质不能涵盖的项目由乙方委托有资质的相应单位实施，并取得甲方确认。</w:t>
      </w:r>
    </w:p>
    <w:p>
      <w:pPr>
        <w:numPr>
          <w:ilvl w:val="0"/>
          <w:numId w:val="0"/>
        </w:numPr>
        <w:spacing w:after="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（3）在进行检测服务过程中，与该工程相关的施工、监理、设计、咨询等相关单位及建设协调行政主管部门和监督部门协调，本合同总价已包含该项协调工作费用。</w:t>
      </w:r>
    </w:p>
    <w:p>
      <w:pPr>
        <w:spacing w:after="0"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检测的总体要求：依据《建设工程质量检测管理办法》（中华人民共和国住房和城乡建设部令第57号）及国家现行有关规范要求，根据本项目检测服务内容，中标人制定检测方案（含细化工程量清单），并报监理和建设单位审批同意后，方可实施。各专业项目进行实际检测前，需将具体检测方案和工程量报监理和建设单位审批同意后方可进行。未经建设单位审批同意擅自检测的，产生的相关检测费建设单位不予认可，由中标单位自负。中标人按照审批同意的工程量检测清单进场检测，实施过程中做好现场拍照留底记录，实际发生的检测工程量须由监理和建设单位现场负责人书面确认，否则不予结算。建设单位有权根据行业主管部门要求增加或减少计划表所列检测方法和数量。</w:t>
      </w:r>
    </w:p>
    <w:p>
      <w:pPr>
        <w:spacing w:after="0"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2.7标段划分： </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 xml:space="preserve"> 个标段。</w:t>
      </w:r>
    </w:p>
    <w:p>
      <w:pPr>
        <w:spacing w:after="0" w:line="360" w:lineRule="auto"/>
        <w:ind w:firstLine="424" w:firstLineChars="202"/>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2.8承包方式：</w:t>
      </w:r>
      <w:r>
        <w:rPr>
          <w:rFonts w:hint="eastAsia" w:ascii="宋体" w:hAnsi="宋体" w:eastAsia="宋体" w:cs="宋体"/>
          <w:color w:val="auto"/>
          <w:sz w:val="21"/>
          <w:szCs w:val="21"/>
          <w:highlight w:val="none"/>
          <w:u w:val="single"/>
        </w:rPr>
        <w:t>该项目实行全费用综合单价包干，包工、包料、包质量、包工期、包检测参数满足质量监督部门验收要求、包安全、包文明施工的组织实施工作、资料整理和备案。符合国家和行业现行规定验收标准，确保检测项目及数量满足工程项目行业主管部门对施工质量验收和备案的要求。合同价款根据招标文件技术服务合同约定的计价方式进行计价和结算</w:t>
      </w:r>
      <w:r>
        <w:rPr>
          <w:rFonts w:hint="eastAsia" w:ascii="宋体" w:hAnsi="宋体" w:eastAsia="宋体" w:cs="宋体"/>
          <w:color w:val="auto"/>
          <w:sz w:val="21"/>
          <w:szCs w:val="21"/>
          <w:highlight w:val="none"/>
          <w:u w:val="single"/>
          <w:lang w:eastAsia="zh-CN"/>
        </w:rPr>
        <w:t>。</w:t>
      </w:r>
    </w:p>
    <w:p>
      <w:pPr>
        <w:spacing w:line="440" w:lineRule="exact"/>
        <w:outlineLvl w:val="1"/>
        <w:rPr>
          <w:rFonts w:hint="eastAsia" w:ascii="宋体" w:hAnsi="宋体" w:eastAsia="宋体" w:cs="宋体"/>
          <w:b/>
          <w:color w:val="auto"/>
          <w:sz w:val="24"/>
          <w:szCs w:val="24"/>
          <w:highlight w:val="none"/>
        </w:rPr>
      </w:pPr>
      <w:bookmarkStart w:id="24" w:name="_Toc1000_WPSOffice_Level2"/>
      <w:bookmarkStart w:id="25" w:name="_Toc18914_WPSOffice_Level2"/>
      <w:r>
        <w:rPr>
          <w:rFonts w:hint="eastAsia" w:ascii="宋体" w:hAnsi="宋体" w:eastAsia="宋体" w:cs="宋体"/>
          <w:b/>
          <w:color w:val="auto"/>
          <w:sz w:val="24"/>
          <w:szCs w:val="24"/>
          <w:highlight w:val="none"/>
        </w:rPr>
        <w:t>3. 投标人资格要求</w:t>
      </w:r>
      <w:bookmarkEnd w:id="14"/>
      <w:bookmarkEnd w:id="15"/>
      <w:bookmarkEnd w:id="16"/>
      <w:bookmarkEnd w:id="17"/>
      <w:bookmarkEnd w:id="18"/>
      <w:bookmarkEnd w:id="19"/>
      <w:bookmarkEnd w:id="20"/>
      <w:bookmarkEnd w:id="21"/>
      <w:bookmarkEnd w:id="22"/>
      <w:bookmarkEnd w:id="23"/>
      <w:bookmarkEnd w:id="24"/>
      <w:bookmarkEnd w:id="25"/>
    </w:p>
    <w:p>
      <w:pPr>
        <w:spacing w:after="0" w:line="360" w:lineRule="auto"/>
        <w:ind w:firstLine="424" w:firstLineChars="202"/>
        <w:rPr>
          <w:rFonts w:hint="eastAsia" w:ascii="宋体" w:hAnsi="宋体" w:eastAsia="宋体" w:cs="宋体"/>
          <w:bCs/>
          <w:color w:val="auto"/>
          <w:sz w:val="21"/>
          <w:szCs w:val="21"/>
          <w:highlight w:val="none"/>
        </w:rPr>
      </w:pPr>
      <w:bookmarkStart w:id="26" w:name="_Toc28507_WPSOffice_Level2"/>
      <w:bookmarkStart w:id="27" w:name="_Toc18756_WPSOffice_Level2"/>
      <w:bookmarkStart w:id="28" w:name="_Toc168475629"/>
      <w:bookmarkStart w:id="29" w:name="_Toc222033817"/>
      <w:bookmarkStart w:id="30" w:name="_Toc168476032"/>
      <w:bookmarkStart w:id="31" w:name="_Toc229305326"/>
      <w:bookmarkStart w:id="32" w:name="_Toc144974483"/>
      <w:bookmarkStart w:id="33" w:name="_Toc222030968"/>
      <w:bookmarkStart w:id="34" w:name="_Toc222029466"/>
      <w:bookmarkStart w:id="35" w:name="_Toc222032635"/>
      <w:bookmarkStart w:id="36" w:name="_Toc259524299"/>
      <w:bookmarkStart w:id="37" w:name="_Toc221949930"/>
      <w:r>
        <w:rPr>
          <w:rFonts w:hint="eastAsia" w:ascii="宋体" w:hAnsi="宋体" w:eastAsia="宋体" w:cs="宋体"/>
          <w:bCs/>
          <w:color w:val="auto"/>
          <w:sz w:val="21"/>
          <w:szCs w:val="21"/>
          <w:highlight w:val="none"/>
        </w:rPr>
        <w:t>3.1</w:t>
      </w:r>
      <w:r>
        <w:rPr>
          <w:rFonts w:hint="eastAsia" w:ascii="宋体" w:hAnsi="宋体" w:eastAsia="宋体" w:cs="宋体"/>
          <w:color w:val="auto"/>
          <w:sz w:val="21"/>
          <w:szCs w:val="21"/>
          <w:highlight w:val="none"/>
        </w:rPr>
        <w:t>投标</w:t>
      </w:r>
      <w:r>
        <w:rPr>
          <w:rFonts w:hint="eastAsia" w:ascii="宋体" w:hAnsi="宋体" w:eastAsia="宋体" w:cs="宋体"/>
          <w:bCs/>
          <w:color w:val="auto"/>
          <w:sz w:val="21"/>
          <w:szCs w:val="21"/>
          <w:highlight w:val="none"/>
        </w:rPr>
        <w:t>人参加投标的意思表达清楚，投标人代表被授权有效。</w:t>
      </w:r>
    </w:p>
    <w:p>
      <w:pPr>
        <w:spacing w:after="0"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3.2</w:t>
      </w:r>
      <w:r>
        <w:rPr>
          <w:rFonts w:hint="eastAsia" w:ascii="宋体" w:hAnsi="宋体" w:eastAsia="宋体" w:cs="宋体"/>
          <w:color w:val="auto"/>
          <w:sz w:val="21"/>
          <w:szCs w:val="21"/>
          <w:highlight w:val="none"/>
        </w:rPr>
        <w:t>投标</w:t>
      </w:r>
      <w:r>
        <w:rPr>
          <w:rFonts w:hint="eastAsia" w:ascii="宋体" w:hAnsi="宋体" w:eastAsia="宋体" w:cs="宋体"/>
          <w:bCs/>
          <w:color w:val="auto"/>
          <w:sz w:val="21"/>
          <w:szCs w:val="21"/>
          <w:highlight w:val="none"/>
        </w:rPr>
        <w:t>人具有独立法人资格，持有事业单位登记管理部门核发的事业单位法人证书或工商行政管理部门核发的企业法人营业执照，且在营业期限内。</w:t>
      </w:r>
    </w:p>
    <w:p>
      <w:pPr>
        <w:spacing w:after="0"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3.3</w:t>
      </w:r>
      <w:r>
        <w:rPr>
          <w:rFonts w:hint="eastAsia" w:ascii="宋体" w:hAnsi="宋体" w:eastAsia="宋体" w:cs="宋体"/>
          <w:color w:val="auto"/>
          <w:sz w:val="21"/>
          <w:szCs w:val="21"/>
          <w:highlight w:val="none"/>
        </w:rPr>
        <w:t>本次</w:t>
      </w:r>
      <w:r>
        <w:rPr>
          <w:rFonts w:hint="eastAsia" w:ascii="宋体" w:hAnsi="宋体" w:eastAsia="宋体" w:cs="宋体"/>
          <w:bCs/>
          <w:color w:val="auto"/>
          <w:sz w:val="21"/>
          <w:szCs w:val="21"/>
          <w:highlight w:val="none"/>
        </w:rPr>
        <w:t>招标要求投标人具备以下相应资质：</w:t>
      </w:r>
    </w:p>
    <w:p>
      <w:pPr>
        <w:spacing w:after="0"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3.3.1投标人具有建设行政主管部门颁发的建设工程质量检测机构资质证书（检测范围覆盖：见证取样检测</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地基基础工程检测、</w:t>
      </w:r>
      <w:r>
        <w:rPr>
          <w:rFonts w:hint="eastAsia" w:ascii="宋体" w:hAnsi="宋体" w:eastAsia="宋体" w:cs="宋体"/>
          <w:bCs/>
          <w:color w:val="auto"/>
          <w:sz w:val="21"/>
          <w:szCs w:val="21"/>
          <w:highlight w:val="none"/>
          <w:lang w:val="en-US" w:eastAsia="zh-CN"/>
        </w:rPr>
        <w:t>主体结构工程现场检测、钢结构工程检测</w:t>
      </w:r>
      <w:r>
        <w:rPr>
          <w:rFonts w:hint="eastAsia" w:ascii="宋体" w:hAnsi="宋体" w:eastAsia="宋体" w:cs="宋体"/>
          <w:bCs/>
          <w:color w:val="auto"/>
          <w:sz w:val="21"/>
          <w:szCs w:val="21"/>
          <w:highlight w:val="none"/>
        </w:rPr>
        <w:t>），且证书在有效期内。</w:t>
      </w:r>
    </w:p>
    <w:p>
      <w:pPr>
        <w:spacing w:after="0"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3.3.2投标人具有质量技术监督部门颁发的CMA计量认证合格证书（或CMA检验检测机构资质认定证书），且证书在有效期内（认证范围覆盖本次招标主要内容（地基基础工程检测、见证取样检测</w:t>
      </w:r>
      <w:r>
        <w:rPr>
          <w:rFonts w:hint="eastAsia" w:ascii="宋体" w:hAnsi="宋体" w:eastAsia="宋体" w:cs="宋体"/>
          <w:bCs/>
          <w:color w:val="auto"/>
          <w:sz w:val="21"/>
          <w:szCs w:val="21"/>
          <w:highlight w:val="none"/>
          <w:lang w:eastAsia="zh-CN"/>
        </w:rPr>
        <w:t>、主体结构工程现场检测、钢结构工程检测、</w:t>
      </w:r>
      <w:r>
        <w:rPr>
          <w:rFonts w:hint="eastAsia" w:ascii="宋体" w:hAnsi="宋体" w:eastAsia="宋体" w:cs="宋体"/>
          <w:bCs/>
          <w:color w:val="auto"/>
          <w:sz w:val="21"/>
          <w:szCs w:val="21"/>
          <w:highlight w:val="none"/>
          <w:lang w:val="en-US" w:eastAsia="zh-CN"/>
        </w:rPr>
        <w:t>沉降观测</w:t>
      </w:r>
      <w:r>
        <w:rPr>
          <w:rFonts w:hint="eastAsia" w:ascii="宋体" w:hAnsi="宋体" w:eastAsia="宋体" w:cs="宋体"/>
          <w:bCs/>
          <w:color w:val="auto"/>
          <w:sz w:val="21"/>
          <w:szCs w:val="21"/>
          <w:highlight w:val="none"/>
        </w:rPr>
        <w:t>），如CMA计量认证合格证书中的认证项目与上述招标内容名称不同，但表达的意思一致也视为满足该项条件）。</w:t>
      </w:r>
    </w:p>
    <w:p>
      <w:pPr>
        <w:spacing w:after="0"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3.4</w:t>
      </w:r>
      <w:r>
        <w:rPr>
          <w:rFonts w:hint="eastAsia" w:ascii="宋体" w:hAnsi="宋体" w:eastAsia="宋体" w:cs="宋体"/>
          <w:bCs/>
          <w:color w:val="auto"/>
          <w:sz w:val="21"/>
          <w:szCs w:val="21"/>
          <w:highlight w:val="none"/>
        </w:rPr>
        <w:t>投标人拟委派项目负责人要求具备工程类工程师或以上技术职称。</w:t>
      </w:r>
    </w:p>
    <w:p>
      <w:pPr>
        <w:spacing w:after="0" w:line="360" w:lineRule="auto"/>
        <w:ind w:firstLine="424" w:firstLineChars="202"/>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rPr>
        <w:t xml:space="preserve">3.5 </w:t>
      </w:r>
      <w:r>
        <w:rPr>
          <w:rFonts w:hint="eastAsia" w:ascii="宋体" w:hAnsi="宋体" w:eastAsia="宋体" w:cs="宋体"/>
          <w:color w:val="auto"/>
          <w:sz w:val="21"/>
          <w:szCs w:val="21"/>
          <w:highlight w:val="none"/>
        </w:rPr>
        <w:t>投标</w:t>
      </w:r>
      <w:r>
        <w:rPr>
          <w:rFonts w:hint="eastAsia" w:ascii="宋体" w:hAnsi="宋体" w:eastAsia="宋体" w:cs="宋体"/>
          <w:bCs/>
          <w:color w:val="auto"/>
          <w:sz w:val="21"/>
          <w:szCs w:val="21"/>
          <w:highlight w:val="none"/>
        </w:rPr>
        <w:t>人已按照招标文</w:t>
      </w:r>
      <w:r>
        <w:rPr>
          <w:rFonts w:hint="eastAsia" w:ascii="宋体" w:hAnsi="宋体" w:eastAsia="宋体" w:cs="宋体"/>
          <w:bCs/>
          <w:color w:val="auto"/>
          <w:sz w:val="21"/>
          <w:szCs w:val="21"/>
          <w:highlight w:val="none"/>
          <w:u w:val="none"/>
        </w:rPr>
        <w:t>件提供附件一的内容签署盖章《投标申请人声明》。</w:t>
      </w:r>
    </w:p>
    <w:p>
      <w:pPr>
        <w:spacing w:after="0" w:line="360" w:lineRule="auto"/>
        <w:ind w:firstLine="424" w:firstLineChars="202"/>
        <w:rPr>
          <w:rFonts w:hint="eastAsia" w:ascii="宋体" w:hAnsi="宋体" w:eastAsia="宋体" w:cs="宋体"/>
          <w:color w:val="auto"/>
          <w:sz w:val="21"/>
          <w:highlight w:val="none"/>
          <w:u w:val="none"/>
          <w:lang w:val="en-US" w:eastAsia="zh-CN"/>
        </w:rPr>
      </w:pPr>
      <w:r>
        <w:rPr>
          <w:rFonts w:hint="eastAsia" w:ascii="宋体" w:hAnsi="宋体" w:eastAsia="宋体" w:cs="宋体"/>
          <w:color w:val="auto"/>
          <w:sz w:val="21"/>
          <w:highlight w:val="none"/>
          <w:u w:val="none"/>
        </w:rPr>
        <w:t>3.6近二年（从202</w:t>
      </w:r>
      <w:r>
        <w:rPr>
          <w:rFonts w:hint="eastAsia" w:ascii="宋体" w:hAnsi="宋体" w:eastAsia="宋体" w:cs="宋体"/>
          <w:color w:val="auto"/>
          <w:sz w:val="21"/>
          <w:highlight w:val="none"/>
          <w:u w:val="none"/>
          <w:lang w:val="en-US" w:eastAsia="zh-CN"/>
        </w:rPr>
        <w:t>1</w:t>
      </w:r>
      <w:r>
        <w:rPr>
          <w:rFonts w:hint="eastAsia" w:ascii="宋体" w:hAnsi="宋体" w:eastAsia="宋体" w:cs="宋体"/>
          <w:color w:val="auto"/>
          <w:sz w:val="21"/>
          <w:highlight w:val="none"/>
          <w:u w:val="none"/>
        </w:rPr>
        <w:t>年1月1日起至投标截止时间止）未因以往检测工作中存在伪造检测数据、出具虚假检测报告的行为被各级建设行政主管部门或市场监督管理部门行政处罚或通报的（按投标人提供的《投标人声明》第三条内容进行评审）</w:t>
      </w:r>
      <w:r>
        <w:rPr>
          <w:rFonts w:hint="eastAsia" w:ascii="宋体" w:hAnsi="宋体" w:eastAsia="宋体" w:cs="宋体"/>
          <w:color w:val="auto"/>
          <w:sz w:val="21"/>
          <w:highlight w:val="none"/>
          <w:u w:val="none"/>
          <w:lang w:eastAsia="zh-CN"/>
        </w:rPr>
        <w:t>。</w:t>
      </w:r>
    </w:p>
    <w:p>
      <w:pPr>
        <w:spacing w:after="0" w:line="360" w:lineRule="auto"/>
        <w:ind w:firstLine="424" w:firstLineChars="202"/>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u w:val="none"/>
          <w:lang w:val="en-US" w:eastAsia="zh-CN"/>
        </w:rPr>
        <w:t>3.7</w:t>
      </w:r>
      <w:r>
        <w:rPr>
          <w:rFonts w:hint="eastAsia" w:ascii="宋体" w:hAnsi="宋体" w:eastAsia="宋体" w:cs="宋体"/>
          <w:color w:val="auto"/>
          <w:sz w:val="21"/>
          <w:highlight w:val="none"/>
          <w:u w:val="single"/>
        </w:rPr>
        <w:t>未被纳入国家、市、区的失信联合惩戒名单且被限制参加财政投资工程或政府投资工程或建设工程投标的（具体名单以递交投标文件截止时间“信用广州”https://credit1.gz.gov.cn/sgs/sgsXkNew公布的“失信黑名单”为准）。</w:t>
      </w:r>
    </w:p>
    <w:p>
      <w:pPr>
        <w:spacing w:after="0"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投标人必须在投标登记前在广州市住建行业信用管理平台建立企业信用档案。</w:t>
      </w:r>
    </w:p>
    <w:p>
      <w:pPr>
        <w:spacing w:after="0" w:line="360" w:lineRule="auto"/>
        <w:ind w:firstLine="424" w:firstLineChars="202"/>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rPr>
        <w:t>关于联合体投标：</w:t>
      </w:r>
      <w:r>
        <w:rPr>
          <w:rFonts w:hint="eastAsia" w:ascii="宋体" w:hAnsi="宋体" w:eastAsia="宋体" w:cs="宋体"/>
          <w:bCs/>
          <w:color w:val="auto"/>
          <w:sz w:val="21"/>
          <w:szCs w:val="21"/>
          <w:highlight w:val="none"/>
          <w:u w:val="single"/>
        </w:rPr>
        <w:t>本项目</w:t>
      </w:r>
      <w:r>
        <w:rPr>
          <w:rFonts w:hint="eastAsia" w:ascii="宋体" w:hAnsi="宋体" w:eastAsia="宋体" w:cs="宋体"/>
          <w:bCs/>
          <w:color w:val="auto"/>
          <w:sz w:val="21"/>
          <w:szCs w:val="21"/>
          <w:highlight w:val="none"/>
          <w:u w:val="single"/>
          <w:lang w:val="en-US" w:eastAsia="zh-CN"/>
        </w:rPr>
        <w:t>不</w:t>
      </w:r>
      <w:r>
        <w:rPr>
          <w:rFonts w:hint="eastAsia" w:ascii="宋体" w:hAnsi="宋体" w:eastAsia="宋体" w:cs="宋体"/>
          <w:bCs/>
          <w:color w:val="auto"/>
          <w:sz w:val="21"/>
          <w:szCs w:val="21"/>
          <w:highlight w:val="none"/>
          <w:u w:val="single"/>
        </w:rPr>
        <w:t>接受联合体投标。</w:t>
      </w:r>
    </w:p>
    <w:p>
      <w:pPr>
        <w:spacing w:after="0" w:line="360" w:lineRule="auto"/>
        <w:ind w:firstLine="424" w:firstLineChars="202"/>
        <w:rPr>
          <w:rFonts w:hint="eastAsia"/>
          <w:color w:val="auto"/>
          <w:highlight w:val="none"/>
        </w:rPr>
      </w:pPr>
      <w:r>
        <w:rPr>
          <w:rFonts w:hint="eastAsia" w:ascii="宋体" w:hAnsi="宋体" w:eastAsia="宋体" w:cs="宋体"/>
          <w:bCs/>
          <w:color w:val="auto"/>
          <w:sz w:val="21"/>
          <w:szCs w:val="21"/>
          <w:highlight w:val="none"/>
        </w:rPr>
        <w:t>注：未在招标公告第3条投标人资格要求单列的条件，不作为资审不合格的依据。</w:t>
      </w:r>
    </w:p>
    <w:p>
      <w:pPr>
        <w:spacing w:line="440" w:lineRule="exact"/>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4、投标说明</w:t>
      </w:r>
      <w:bookmarkEnd w:id="26"/>
      <w:bookmarkEnd w:id="27"/>
    </w:p>
    <w:p>
      <w:pPr>
        <w:pStyle w:val="3"/>
        <w:kinsoku w:val="0"/>
        <w:overflowPunct w:val="0"/>
        <w:spacing w:after="0" w:line="360" w:lineRule="auto"/>
        <w:ind w:firstLine="420" w:firstLineChars="200"/>
        <w:rPr>
          <w:rFonts w:hint="eastAsia" w:ascii="宋体" w:hAnsi="宋体" w:eastAsia="宋体"/>
          <w:color w:val="auto"/>
          <w:sz w:val="21"/>
          <w:szCs w:val="21"/>
          <w:highlight w:val="none"/>
        </w:rPr>
      </w:pPr>
      <w:r>
        <w:rPr>
          <w:rFonts w:hint="eastAsia" w:ascii="宋体" w:hAnsi="宋体" w:eastAsia="宋体" w:cs="宋体"/>
          <w:color w:val="auto"/>
          <w:sz w:val="21"/>
          <w:szCs w:val="21"/>
          <w:highlight w:val="none"/>
        </w:rPr>
        <w:t>4.1</w:t>
      </w:r>
      <w:r>
        <w:rPr>
          <w:rFonts w:hint="eastAsia" w:ascii="宋体" w:hAnsi="宋体" w:eastAsia="宋体"/>
          <w:color w:val="auto"/>
          <w:sz w:val="21"/>
          <w:szCs w:val="21"/>
          <w:highlight w:val="none"/>
        </w:rPr>
        <w:t>投标登记前，投标人须在广州公共资源交易中心办理企业信息登记。</w:t>
      </w:r>
    </w:p>
    <w:p>
      <w:pPr>
        <w:shd w:val="clear" w:color="auto" w:fill="FFFFFF"/>
        <w:spacing w:after="0"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4.2本工程项目采用综合评估法进行评标。</w:t>
      </w:r>
    </w:p>
    <w:p>
      <w:pPr>
        <w:shd w:val="clear" w:color="auto" w:fill="FFFFFF"/>
        <w:spacing w:after="0"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4.3本项目各项投标活动具体可通过广州公共资源交易中心网站〉服务指南〉交易活动安排，查询具体的时间和场地安排。</w:t>
      </w:r>
    </w:p>
    <w:p>
      <w:pPr>
        <w:spacing w:line="440" w:lineRule="exact"/>
        <w:outlineLvl w:val="1"/>
        <w:rPr>
          <w:rFonts w:hint="eastAsia" w:ascii="宋体" w:hAnsi="宋体" w:eastAsia="宋体" w:cs="宋体"/>
          <w:b/>
          <w:color w:val="auto"/>
          <w:sz w:val="24"/>
          <w:szCs w:val="24"/>
          <w:highlight w:val="none"/>
        </w:rPr>
      </w:pPr>
      <w:bookmarkStart w:id="38" w:name="_Toc29336_WPSOffice_Level2"/>
      <w:bookmarkStart w:id="39" w:name="_Toc32376_WPSOffice_Level2"/>
      <w:r>
        <w:rPr>
          <w:rFonts w:hint="eastAsia" w:ascii="宋体" w:hAnsi="宋体" w:eastAsia="宋体" w:cs="宋体"/>
          <w:b/>
          <w:color w:val="auto"/>
          <w:sz w:val="24"/>
          <w:szCs w:val="24"/>
          <w:highlight w:val="none"/>
        </w:rPr>
        <w:t>5．资格审查方式</w:t>
      </w:r>
      <w:bookmarkEnd w:id="38"/>
      <w:bookmarkEnd w:id="39"/>
    </w:p>
    <w:p>
      <w:pPr>
        <w:pStyle w:val="3"/>
        <w:kinsoku w:val="0"/>
        <w:overflowPunct w:val="0"/>
        <w:spacing w:after="0" w:line="360" w:lineRule="auto"/>
        <w:ind w:firstLine="420" w:firstLineChars="200"/>
        <w:rPr>
          <w:rFonts w:hint="eastAsia" w:ascii="宋体" w:hAnsi="宋体" w:eastAsia="宋体"/>
          <w:color w:val="auto"/>
          <w:sz w:val="21"/>
          <w:szCs w:val="21"/>
          <w:highlight w:val="none"/>
          <w:u w:val="single"/>
        </w:rPr>
      </w:pPr>
      <w:r>
        <w:rPr>
          <w:rFonts w:hint="eastAsia" w:ascii="宋体" w:hAnsi="宋体" w:eastAsia="宋体"/>
          <w:color w:val="auto"/>
          <w:sz w:val="21"/>
          <w:szCs w:val="21"/>
          <w:highlight w:val="none"/>
          <w:u w:val="single"/>
        </w:rPr>
        <w:t>5.1</w:t>
      </w:r>
      <w:r>
        <w:rPr>
          <w:rFonts w:ascii="宋体" w:hAnsi="宋体" w:eastAsia="宋体"/>
          <w:color w:val="auto"/>
          <w:sz w:val="21"/>
          <w:szCs w:val="21"/>
          <w:highlight w:val="none"/>
          <w:u w:val="single"/>
        </w:rPr>
        <w:t>本次</w:t>
      </w:r>
      <w:r>
        <w:rPr>
          <w:rFonts w:hint="eastAsia" w:ascii="宋体" w:hAnsi="宋体" w:eastAsia="宋体"/>
          <w:color w:val="auto"/>
          <w:sz w:val="21"/>
          <w:szCs w:val="21"/>
          <w:highlight w:val="none"/>
          <w:u w:val="single"/>
        </w:rPr>
        <w:t>招标采用资格后审</w:t>
      </w:r>
      <w:r>
        <w:rPr>
          <w:rFonts w:ascii="宋体" w:hAnsi="宋体" w:eastAsia="宋体"/>
          <w:color w:val="auto"/>
          <w:sz w:val="21"/>
          <w:szCs w:val="21"/>
          <w:highlight w:val="none"/>
          <w:u w:val="single"/>
        </w:rPr>
        <w:t>。</w:t>
      </w:r>
    </w:p>
    <w:p>
      <w:pPr>
        <w:pStyle w:val="3"/>
        <w:kinsoku w:val="0"/>
        <w:overflowPunct w:val="0"/>
        <w:spacing w:after="0" w:line="360" w:lineRule="auto"/>
        <w:ind w:firstLine="420" w:firstLineChars="200"/>
        <w:rPr>
          <w:rFonts w:hint="eastAsia" w:ascii="宋体" w:hAnsi="宋体" w:eastAsia="宋体"/>
          <w:color w:val="auto"/>
          <w:sz w:val="21"/>
          <w:szCs w:val="21"/>
          <w:highlight w:val="none"/>
          <w:u w:val="single"/>
        </w:rPr>
      </w:pPr>
      <w:r>
        <w:rPr>
          <w:rFonts w:hint="eastAsia" w:ascii="宋体" w:hAnsi="宋体" w:eastAsia="宋体"/>
          <w:color w:val="auto"/>
          <w:sz w:val="21"/>
          <w:szCs w:val="21"/>
          <w:highlight w:val="none"/>
          <w:u w:val="single"/>
        </w:rPr>
        <w:t>5.2当满足资格评审标准条件（详见招标公告第3条投标人资格要求）</w:t>
      </w:r>
      <w:r>
        <w:rPr>
          <w:rFonts w:hint="eastAsia" w:ascii="宋体" w:hAnsi="宋体" w:eastAsia="宋体" w:cs="Calibri"/>
          <w:color w:val="auto"/>
          <w:sz w:val="21"/>
          <w:szCs w:val="21"/>
          <w:highlight w:val="none"/>
          <w:u w:val="single"/>
        </w:rPr>
        <w:t>或通过有效性审查</w:t>
      </w:r>
      <w:r>
        <w:rPr>
          <w:rFonts w:hint="eastAsia" w:ascii="宋体" w:hAnsi="宋体" w:eastAsia="宋体"/>
          <w:color w:val="auto"/>
          <w:sz w:val="21"/>
          <w:szCs w:val="21"/>
          <w:highlight w:val="none"/>
          <w:u w:val="single"/>
        </w:rPr>
        <w:t>的投标人不足3名时为招标失败。招标人分析招标失败原因，修正招标方案，报有关管理部门核准后，重新组织招标。</w:t>
      </w:r>
    </w:p>
    <w:p>
      <w:pPr>
        <w:spacing w:after="0" w:line="360" w:lineRule="auto"/>
        <w:ind w:firstLine="420" w:firstLineChars="200"/>
        <w:rPr>
          <w:rFonts w:hint="eastAsia" w:ascii="宋体" w:hAnsi="宋体" w:eastAsia="宋体"/>
          <w:color w:val="auto"/>
          <w:sz w:val="21"/>
          <w:szCs w:val="21"/>
          <w:highlight w:val="none"/>
          <w:u w:val="single"/>
        </w:rPr>
      </w:pPr>
      <w:r>
        <w:rPr>
          <w:rFonts w:hint="eastAsia" w:ascii="宋体" w:hAnsi="宋体" w:eastAsia="宋体"/>
          <w:color w:val="auto"/>
          <w:sz w:val="21"/>
          <w:szCs w:val="21"/>
          <w:highlight w:val="none"/>
          <w:u w:val="single"/>
        </w:rPr>
        <w:t>5.3资格审查结果及中标结果将在广州公共资源交易中心网站、</w:t>
      </w:r>
      <w:r>
        <w:rPr>
          <w:rFonts w:hint="eastAsia" w:ascii="宋体" w:hAnsi="宋体" w:eastAsia="宋体"/>
          <w:color w:val="auto"/>
          <w:sz w:val="21"/>
          <w:szCs w:val="21"/>
          <w:highlight w:val="none"/>
          <w:u w:val="single"/>
          <w:lang w:val="en-US" w:eastAsia="zh-CN"/>
        </w:rPr>
        <w:t>中国招标投标公共服务平台、</w:t>
      </w:r>
      <w:r>
        <w:rPr>
          <w:rFonts w:hint="eastAsia" w:ascii="宋体" w:hAnsi="宋体" w:eastAsia="宋体"/>
          <w:color w:val="auto"/>
          <w:sz w:val="21"/>
          <w:szCs w:val="21"/>
          <w:highlight w:val="none"/>
          <w:u w:val="single"/>
        </w:rPr>
        <w:t>广州市增城区人民政府门户网站的“首页</w:t>
      </w:r>
      <w:r>
        <w:rPr>
          <w:rFonts w:ascii="宋体" w:hAnsi="宋体" w:eastAsia="宋体"/>
          <w:color w:val="auto"/>
          <w:sz w:val="21"/>
          <w:szCs w:val="21"/>
          <w:highlight w:val="none"/>
          <w:u w:val="single"/>
        </w:rPr>
        <w:t>&gt;</w:t>
      </w:r>
      <w:r>
        <w:rPr>
          <w:rFonts w:hint="eastAsia" w:ascii="宋体" w:hAnsi="宋体" w:eastAsia="宋体"/>
          <w:color w:val="auto"/>
          <w:sz w:val="21"/>
          <w:szCs w:val="21"/>
          <w:highlight w:val="none"/>
          <w:u w:val="single"/>
        </w:rPr>
        <w:t>公开</w:t>
      </w:r>
      <w:r>
        <w:rPr>
          <w:rFonts w:ascii="宋体" w:hAnsi="宋体" w:eastAsia="宋体"/>
          <w:color w:val="auto"/>
          <w:sz w:val="21"/>
          <w:szCs w:val="21"/>
          <w:highlight w:val="none"/>
          <w:u w:val="single"/>
        </w:rPr>
        <w:t>&gt;</w:t>
      </w:r>
      <w:r>
        <w:rPr>
          <w:rFonts w:hint="eastAsia" w:ascii="宋体" w:hAnsi="宋体" w:eastAsia="宋体"/>
          <w:color w:val="auto"/>
          <w:sz w:val="21"/>
          <w:szCs w:val="21"/>
          <w:highlight w:val="none"/>
          <w:u w:val="single"/>
        </w:rPr>
        <w:t>公共资源配置领域</w:t>
      </w:r>
      <w:r>
        <w:rPr>
          <w:rFonts w:ascii="宋体" w:hAnsi="宋体" w:eastAsia="宋体"/>
          <w:color w:val="auto"/>
          <w:sz w:val="21"/>
          <w:szCs w:val="21"/>
          <w:highlight w:val="none"/>
          <w:u w:val="single"/>
        </w:rPr>
        <w:t>&gt;</w:t>
      </w:r>
      <w:r>
        <w:rPr>
          <w:rFonts w:hint="eastAsia" w:ascii="宋体" w:hAnsi="宋体" w:eastAsia="宋体"/>
          <w:color w:val="auto"/>
          <w:sz w:val="21"/>
          <w:szCs w:val="21"/>
          <w:highlight w:val="none"/>
          <w:u w:val="single"/>
        </w:rPr>
        <w:t>工程建设项目招投标”栏目、广东省招标投标监管网公示，公开接受投标人的监督。公示期为3个日历天，公示期间的最后1天应当为工作日，否则将公示期的最后1天顺延至下一个工作日。招标人进行资格评审结果公示时，将对投标人投标文件中的资质、人员、业绩等资料进行公示。</w:t>
      </w:r>
    </w:p>
    <w:p>
      <w:pPr>
        <w:spacing w:after="0" w:line="360" w:lineRule="auto"/>
        <w:ind w:firstLine="420" w:firstLineChars="200"/>
        <w:rPr>
          <w:rFonts w:hint="eastAsia" w:ascii="宋体" w:hAnsi="宋体" w:eastAsia="宋体"/>
          <w:color w:val="auto"/>
          <w:sz w:val="21"/>
          <w:szCs w:val="21"/>
          <w:highlight w:val="none"/>
          <w:u w:val="single"/>
        </w:rPr>
      </w:pPr>
      <w:r>
        <w:rPr>
          <w:rFonts w:hint="eastAsia" w:ascii="宋体" w:hAnsi="宋体" w:eastAsia="宋体"/>
          <w:color w:val="auto"/>
          <w:sz w:val="21"/>
          <w:szCs w:val="21"/>
          <w:highlight w:val="none"/>
          <w:u w:val="single"/>
        </w:rPr>
        <w:t>5.4满足资格审查合格条件的投标人不足 3 名或通过有效性审查的投标人不足3名时为招标失败。招标人分析招标失败原因，修正招标方案，报有关管理部门核准后，重新组织招标。</w:t>
      </w:r>
    </w:p>
    <w:p>
      <w:pPr>
        <w:spacing w:line="440" w:lineRule="exact"/>
        <w:outlineLvl w:val="1"/>
        <w:rPr>
          <w:rFonts w:hint="eastAsia" w:ascii="宋体" w:hAnsi="宋体" w:eastAsia="宋体" w:cs="宋体"/>
          <w:b/>
          <w:color w:val="auto"/>
          <w:sz w:val="24"/>
          <w:szCs w:val="24"/>
          <w:highlight w:val="none"/>
        </w:rPr>
      </w:pPr>
      <w:bookmarkStart w:id="40" w:name="_Toc31574_WPSOffice_Level2"/>
      <w:bookmarkStart w:id="41" w:name="_Toc27318_WPSOffice_Level2"/>
      <w:r>
        <w:rPr>
          <w:rFonts w:hint="eastAsia" w:ascii="宋体" w:hAnsi="宋体" w:eastAsia="宋体" w:cs="宋体"/>
          <w:b/>
          <w:color w:val="auto"/>
          <w:sz w:val="24"/>
          <w:szCs w:val="24"/>
          <w:highlight w:val="none"/>
        </w:rPr>
        <w:t>6. 招标文件的获取</w:t>
      </w:r>
      <w:bookmarkEnd w:id="28"/>
      <w:bookmarkEnd w:id="29"/>
      <w:bookmarkEnd w:id="30"/>
      <w:bookmarkEnd w:id="31"/>
      <w:bookmarkEnd w:id="32"/>
      <w:bookmarkEnd w:id="33"/>
      <w:bookmarkEnd w:id="34"/>
      <w:bookmarkEnd w:id="35"/>
      <w:bookmarkEnd w:id="36"/>
      <w:bookmarkEnd w:id="37"/>
      <w:bookmarkEnd w:id="40"/>
      <w:bookmarkEnd w:id="41"/>
    </w:p>
    <w:p>
      <w:pPr>
        <w:spacing w:after="0" w:line="360" w:lineRule="auto"/>
        <w:ind w:firstLine="420" w:firstLineChars="200"/>
        <w:rPr>
          <w:rFonts w:ascii="宋体" w:hAnsi="宋体" w:eastAsia="宋体"/>
          <w:color w:val="auto"/>
          <w:sz w:val="21"/>
          <w:szCs w:val="21"/>
          <w:highlight w:val="none"/>
          <w:u w:val="single"/>
        </w:rPr>
      </w:pPr>
      <w:bookmarkStart w:id="42" w:name="_Toc221949931"/>
      <w:r>
        <w:rPr>
          <w:rFonts w:hint="eastAsia" w:ascii="宋体" w:hAnsi="宋体" w:eastAsia="宋体"/>
          <w:color w:val="auto"/>
          <w:sz w:val="21"/>
          <w:szCs w:val="21"/>
          <w:highlight w:val="none"/>
          <w:u w:val="single"/>
        </w:rPr>
        <w:t>6.1凡有意参加投标者，请在招标公告发布时间内登录广州公共资源交易网（网址：http://www.gzggzy.cn）下载电子招标文件。</w:t>
      </w:r>
    </w:p>
    <w:p>
      <w:pPr>
        <w:spacing w:after="0" w:line="360" w:lineRule="auto"/>
        <w:ind w:firstLine="420" w:firstLineChars="200"/>
        <w:rPr>
          <w:rFonts w:hint="eastAsia" w:ascii="宋体" w:hAnsi="宋体" w:eastAsia="宋体"/>
          <w:color w:val="auto"/>
          <w:sz w:val="21"/>
          <w:szCs w:val="21"/>
          <w:highlight w:val="none"/>
          <w:u w:val="single"/>
        </w:rPr>
      </w:pPr>
      <w:r>
        <w:rPr>
          <w:rFonts w:hint="eastAsia" w:ascii="宋体" w:hAnsi="宋体" w:eastAsia="宋体"/>
          <w:color w:val="auto"/>
          <w:sz w:val="21"/>
          <w:szCs w:val="21"/>
          <w:highlight w:val="none"/>
          <w:u w:val="single"/>
        </w:rPr>
        <w:t>本项目招标文件随招标公告一并在广州公共资源交易中心网站发布。招标文件一经在广州公共资源交易中心发布，视为送达给投标人，招标文件由投标人自行在广州公共资源交易中心网站下载。</w:t>
      </w:r>
    </w:p>
    <w:p>
      <w:pPr>
        <w:spacing w:after="0" w:line="360" w:lineRule="auto"/>
        <w:ind w:firstLine="420" w:firstLineChars="200"/>
        <w:rPr>
          <w:rFonts w:hint="eastAsia" w:ascii="宋体" w:hAnsi="宋体" w:eastAsia="宋体"/>
          <w:color w:val="auto"/>
          <w:sz w:val="21"/>
          <w:szCs w:val="21"/>
          <w:highlight w:val="none"/>
          <w:u w:val="single"/>
        </w:rPr>
      </w:pPr>
      <w:r>
        <w:rPr>
          <w:rFonts w:hint="eastAsia" w:ascii="宋体" w:hAnsi="宋体" w:eastAsia="宋体"/>
          <w:color w:val="auto"/>
          <w:sz w:val="21"/>
          <w:szCs w:val="21"/>
          <w:highlight w:val="none"/>
        </w:rPr>
        <w:t>6.2</w:t>
      </w:r>
      <w:r>
        <w:rPr>
          <w:rFonts w:ascii="宋体" w:hAnsi="宋体" w:eastAsia="宋体"/>
          <w:color w:val="auto"/>
          <w:sz w:val="21"/>
          <w:szCs w:val="21"/>
          <w:highlight w:val="none"/>
        </w:rPr>
        <w:t>如招标人需发布补充公告的，以最后发布的补充公告的时间起计算编制</w:t>
      </w:r>
      <w:r>
        <w:rPr>
          <w:rFonts w:hint="eastAsia" w:ascii="宋体" w:hAnsi="宋体" w:eastAsia="宋体"/>
          <w:color w:val="auto"/>
          <w:sz w:val="21"/>
          <w:szCs w:val="21"/>
          <w:highlight w:val="none"/>
        </w:rPr>
        <w:t>投标</w:t>
      </w:r>
      <w:r>
        <w:rPr>
          <w:rFonts w:ascii="宋体" w:hAnsi="宋体" w:eastAsia="宋体"/>
          <w:color w:val="auto"/>
          <w:sz w:val="21"/>
          <w:szCs w:val="21"/>
          <w:highlight w:val="none"/>
        </w:rPr>
        <w:t>文件时间，并需在</w:t>
      </w:r>
      <w:r>
        <w:rPr>
          <w:rFonts w:hint="eastAsia" w:ascii="宋体" w:hAnsi="宋体" w:eastAsia="宋体"/>
          <w:color w:val="auto"/>
          <w:sz w:val="21"/>
          <w:szCs w:val="21"/>
          <w:highlight w:val="none"/>
        </w:rPr>
        <w:t>补充公告</w:t>
      </w:r>
      <w:r>
        <w:rPr>
          <w:rFonts w:ascii="宋体" w:hAnsi="宋体" w:eastAsia="宋体"/>
          <w:color w:val="auto"/>
          <w:sz w:val="21"/>
          <w:szCs w:val="21"/>
          <w:highlight w:val="none"/>
        </w:rPr>
        <w:t>中明确说明</w:t>
      </w:r>
      <w:r>
        <w:rPr>
          <w:rFonts w:hint="eastAsia" w:ascii="宋体" w:hAnsi="宋体" w:eastAsia="宋体"/>
          <w:color w:val="auto"/>
          <w:sz w:val="21"/>
          <w:szCs w:val="21"/>
          <w:highlight w:val="none"/>
        </w:rPr>
        <w:t>，</w:t>
      </w:r>
      <w:r>
        <w:rPr>
          <w:rFonts w:ascii="宋体" w:hAnsi="宋体" w:eastAsia="宋体"/>
          <w:color w:val="auto"/>
          <w:sz w:val="21"/>
          <w:szCs w:val="21"/>
          <w:highlight w:val="none"/>
        </w:rPr>
        <w:t>如有</w:t>
      </w:r>
      <w:r>
        <w:rPr>
          <w:rFonts w:hint="eastAsia" w:ascii="宋体" w:hAnsi="宋体" w:eastAsia="宋体"/>
          <w:color w:val="auto"/>
          <w:sz w:val="21"/>
          <w:szCs w:val="21"/>
          <w:highlight w:val="none"/>
        </w:rPr>
        <w:t>补充</w:t>
      </w:r>
      <w:r>
        <w:rPr>
          <w:rFonts w:ascii="宋体" w:hAnsi="宋体" w:eastAsia="宋体"/>
          <w:color w:val="auto"/>
          <w:sz w:val="21"/>
          <w:szCs w:val="21"/>
          <w:highlight w:val="none"/>
        </w:rPr>
        <w:t>资料通过交易中心网站</w:t>
      </w:r>
      <w:r>
        <w:rPr>
          <w:rFonts w:hint="eastAsia" w:ascii="宋体" w:hAnsi="宋体" w:eastAsia="宋体"/>
          <w:color w:val="auto"/>
          <w:sz w:val="21"/>
          <w:szCs w:val="21"/>
          <w:highlight w:val="none"/>
        </w:rPr>
        <w:t>同时发布</w:t>
      </w:r>
      <w:r>
        <w:rPr>
          <w:rFonts w:ascii="宋体" w:hAnsi="宋体" w:eastAsia="宋体"/>
          <w:color w:val="auto"/>
          <w:sz w:val="21"/>
          <w:szCs w:val="21"/>
          <w:highlight w:val="none"/>
        </w:rPr>
        <w:t>。</w:t>
      </w:r>
    </w:p>
    <w:bookmarkEnd w:id="42"/>
    <w:p>
      <w:pPr>
        <w:spacing w:line="440" w:lineRule="exact"/>
        <w:outlineLvl w:val="1"/>
        <w:rPr>
          <w:rFonts w:hint="eastAsia" w:ascii="宋体" w:hAnsi="宋体" w:eastAsia="宋体" w:cs="宋体"/>
          <w:b/>
          <w:color w:val="auto"/>
          <w:sz w:val="24"/>
          <w:szCs w:val="24"/>
          <w:highlight w:val="none"/>
        </w:rPr>
      </w:pPr>
      <w:bookmarkStart w:id="43" w:name="_Toc144974484"/>
      <w:bookmarkStart w:id="44" w:name="_Toc168476033"/>
      <w:bookmarkStart w:id="45" w:name="_Toc229305327"/>
      <w:bookmarkStart w:id="46" w:name="_Toc168475630"/>
      <w:bookmarkStart w:id="47" w:name="_Toc221949934"/>
      <w:bookmarkStart w:id="48" w:name="_Toc259524300"/>
      <w:bookmarkStart w:id="49" w:name="_Toc222029467"/>
      <w:bookmarkStart w:id="50" w:name="_Toc222030969"/>
      <w:bookmarkStart w:id="51" w:name="_Toc16416_WPSOffice_Level2"/>
      <w:bookmarkStart w:id="52" w:name="_Toc222032636"/>
      <w:bookmarkStart w:id="53" w:name="_Toc222033818"/>
      <w:bookmarkStart w:id="54" w:name="_Toc20648_WPSOffice_Level2"/>
      <w:r>
        <w:rPr>
          <w:rFonts w:hint="eastAsia" w:ascii="宋体" w:hAnsi="宋体" w:eastAsia="宋体" w:cs="宋体"/>
          <w:b/>
          <w:color w:val="auto"/>
          <w:sz w:val="24"/>
          <w:szCs w:val="24"/>
          <w:highlight w:val="none"/>
        </w:rPr>
        <w:t>7. 招标公告发布时间及投标文件的递交</w:t>
      </w:r>
      <w:bookmarkEnd w:id="43"/>
      <w:bookmarkEnd w:id="44"/>
      <w:bookmarkEnd w:id="45"/>
      <w:bookmarkEnd w:id="46"/>
      <w:bookmarkEnd w:id="47"/>
      <w:bookmarkEnd w:id="48"/>
      <w:bookmarkEnd w:id="49"/>
      <w:bookmarkEnd w:id="50"/>
      <w:bookmarkEnd w:id="51"/>
      <w:bookmarkEnd w:id="52"/>
      <w:bookmarkEnd w:id="53"/>
      <w:bookmarkEnd w:id="54"/>
    </w:p>
    <w:p>
      <w:pPr>
        <w:spacing w:after="0" w:line="360" w:lineRule="auto"/>
        <w:ind w:firstLine="470" w:firstLineChars="224"/>
        <w:rPr>
          <w:rFonts w:hint="eastAsia" w:ascii="宋体" w:hAnsi="宋体" w:eastAsia="宋体"/>
          <w:color w:val="auto"/>
          <w:sz w:val="21"/>
          <w:szCs w:val="21"/>
          <w:highlight w:val="none"/>
        </w:rPr>
      </w:pPr>
      <w:r>
        <w:rPr>
          <w:rFonts w:hint="eastAsia" w:ascii="宋体" w:hAnsi="宋体" w:eastAsia="宋体"/>
          <w:color w:val="auto"/>
          <w:sz w:val="21"/>
          <w:szCs w:val="21"/>
          <w:highlight w:val="none"/>
        </w:rPr>
        <w:t>7.1招标公告发布日期（含本日）：自</w:t>
      </w:r>
      <w:r>
        <w:rPr>
          <w:rFonts w:hint="eastAsia" w:ascii="宋体" w:hAnsi="宋体" w:eastAsia="宋体"/>
          <w:color w:val="auto"/>
          <w:sz w:val="21"/>
          <w:szCs w:val="21"/>
          <w:highlight w:val="none"/>
          <w:u w:val="single"/>
        </w:rPr>
        <w:t>202</w:t>
      </w:r>
      <w:r>
        <w:rPr>
          <w:rFonts w:hint="eastAsia" w:ascii="宋体" w:hAnsi="宋体" w:eastAsia="宋体"/>
          <w:color w:val="auto"/>
          <w:sz w:val="21"/>
          <w:szCs w:val="21"/>
          <w:highlight w:val="none"/>
          <w:u w:val="single"/>
          <w:lang w:val="en-US" w:eastAsia="zh-CN"/>
        </w:rPr>
        <w:t>3</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rPr>
        <w:t>日</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rPr>
        <w:t>时</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rPr>
        <w:t>分至</w:t>
      </w:r>
      <w:r>
        <w:rPr>
          <w:rFonts w:hint="eastAsia" w:ascii="宋体" w:hAnsi="宋体" w:eastAsia="宋体"/>
          <w:color w:val="auto"/>
          <w:sz w:val="21"/>
          <w:szCs w:val="21"/>
          <w:highlight w:val="none"/>
          <w:u w:val="single"/>
        </w:rPr>
        <w:t>202</w:t>
      </w:r>
      <w:r>
        <w:rPr>
          <w:rFonts w:hint="eastAsia" w:ascii="宋体" w:hAnsi="宋体" w:eastAsia="宋体"/>
          <w:color w:val="auto"/>
          <w:sz w:val="21"/>
          <w:szCs w:val="21"/>
          <w:highlight w:val="none"/>
          <w:u w:val="single"/>
          <w:lang w:val="en-US" w:eastAsia="zh-CN"/>
        </w:rPr>
        <w:t>3</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rPr>
        <w:t>日</w:t>
      </w:r>
    </w:p>
    <w:p>
      <w:pPr>
        <w:spacing w:after="0" w:line="360" w:lineRule="auto"/>
        <w:ind w:firstLine="0" w:firstLineChars="0"/>
        <w:rPr>
          <w:rFonts w:hint="eastAsia" w:ascii="宋体" w:hAnsi="宋体" w:eastAsia="宋体"/>
          <w:color w:val="auto"/>
          <w:sz w:val="21"/>
          <w:szCs w:val="21"/>
          <w:highlight w:val="none"/>
        </w:rPr>
      </w:pP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rPr>
        <w:t>时</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rPr>
        <w:t>分（北京时间，下同）。</w:t>
      </w:r>
    </w:p>
    <w:p>
      <w:pPr>
        <w:spacing w:after="0" w:line="360" w:lineRule="auto"/>
        <w:ind w:firstLine="470" w:firstLineChars="224"/>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注：发布招标公告的时间为招标公告发出之日起至投标截止时间止。</w:t>
      </w:r>
    </w:p>
    <w:p>
      <w:pPr>
        <w:spacing w:after="0" w:line="360" w:lineRule="auto"/>
        <w:ind w:firstLine="470" w:firstLineChars="224"/>
        <w:rPr>
          <w:rFonts w:hint="eastAsia" w:ascii="宋体" w:hAnsi="宋体" w:eastAsia="宋体" w:cs="仿宋_GB2312"/>
          <w:color w:val="auto"/>
          <w:sz w:val="21"/>
          <w:szCs w:val="21"/>
          <w:highlight w:val="none"/>
        </w:rPr>
      </w:pPr>
      <w:r>
        <w:rPr>
          <w:rFonts w:hint="eastAsia" w:ascii="宋体" w:hAnsi="宋体" w:eastAsia="宋体"/>
          <w:color w:val="auto"/>
          <w:sz w:val="21"/>
          <w:szCs w:val="21"/>
          <w:highlight w:val="none"/>
        </w:rPr>
        <w:t>7.2递交电子投标文件的时间为</w:t>
      </w:r>
      <w:r>
        <w:rPr>
          <w:rFonts w:hint="eastAsia" w:ascii="宋体" w:hAnsi="宋体" w:eastAsia="宋体"/>
          <w:color w:val="auto"/>
          <w:sz w:val="21"/>
          <w:szCs w:val="21"/>
          <w:highlight w:val="none"/>
          <w:u w:val="single"/>
        </w:rPr>
        <w:t>2023年   月   日   时   分至2023年   月   日</w:t>
      </w:r>
      <w:r>
        <w:rPr>
          <w:rFonts w:hint="eastAsia" w:ascii="宋体" w:hAnsi="宋体" w:eastAsia="宋体"/>
          <w:color w:val="auto"/>
          <w:sz w:val="21"/>
          <w:szCs w:val="21"/>
          <w:highlight w:val="none"/>
          <w:u w:val="none"/>
        </w:rPr>
        <w:t xml:space="preserve">   </w:t>
      </w:r>
      <w:r>
        <w:rPr>
          <w:rFonts w:hint="eastAsia" w:ascii="宋体" w:hAnsi="宋体" w:eastAsia="宋体"/>
          <w:color w:val="auto"/>
          <w:sz w:val="21"/>
          <w:szCs w:val="21"/>
          <w:highlight w:val="none"/>
          <w:u w:val="single"/>
        </w:rPr>
        <w:t>时   分</w:t>
      </w:r>
      <w:r>
        <w:rPr>
          <w:rFonts w:hint="eastAsia" w:ascii="宋体" w:hAnsi="宋体" w:eastAsia="宋体"/>
          <w:color w:val="auto"/>
          <w:sz w:val="21"/>
          <w:szCs w:val="21"/>
          <w:highlight w:val="none"/>
        </w:rPr>
        <w:t>，</w:t>
      </w:r>
      <w:r>
        <w:rPr>
          <w:rFonts w:hint="eastAsia" w:ascii="宋体" w:hAnsi="宋体" w:eastAsia="宋体"/>
          <w:color w:val="auto"/>
          <w:spacing w:val="4"/>
          <w:sz w:val="21"/>
          <w:highlight w:val="none"/>
        </w:rPr>
        <w:t>电子投标文件递交截止时间为</w:t>
      </w:r>
      <w:r>
        <w:rPr>
          <w:rFonts w:hint="eastAsia" w:ascii="宋体" w:hAnsi="宋体" w:eastAsia="宋体"/>
          <w:color w:val="auto"/>
          <w:sz w:val="21"/>
          <w:szCs w:val="21"/>
          <w:highlight w:val="none"/>
          <w:u w:val="single"/>
        </w:rPr>
        <w:t>202</w:t>
      </w:r>
      <w:r>
        <w:rPr>
          <w:rFonts w:hint="eastAsia" w:ascii="宋体" w:hAnsi="宋体" w:eastAsia="宋体"/>
          <w:color w:val="auto"/>
          <w:sz w:val="21"/>
          <w:szCs w:val="21"/>
          <w:highlight w:val="none"/>
          <w:u w:val="single"/>
          <w:lang w:val="en-US" w:eastAsia="zh-CN"/>
        </w:rPr>
        <w:t>3</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rPr>
        <w:t>日</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rPr>
        <w:t>时</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rPr>
        <w:t>分</w:t>
      </w:r>
      <w:r>
        <w:rPr>
          <w:rFonts w:hint="eastAsia" w:ascii="宋体" w:hAnsi="宋体" w:eastAsia="宋体"/>
          <w:color w:val="auto"/>
          <w:spacing w:val="4"/>
          <w:sz w:val="21"/>
          <w:highlight w:val="none"/>
        </w:rPr>
        <w:t>。</w:t>
      </w:r>
      <w:r>
        <w:rPr>
          <w:rFonts w:hint="eastAsia" w:ascii="宋体" w:hAnsi="宋体" w:eastAsia="宋体" w:cs="仿宋_GB2312"/>
          <w:color w:val="auto"/>
          <w:sz w:val="21"/>
          <w:szCs w:val="21"/>
          <w:highlight w:val="none"/>
        </w:rPr>
        <w:t>投标人</w:t>
      </w:r>
      <w:r>
        <w:rPr>
          <w:rFonts w:hint="eastAsia" w:ascii="宋体" w:hAnsi="宋体" w:eastAsia="宋体"/>
          <w:color w:val="auto"/>
          <w:sz w:val="21"/>
          <w:szCs w:val="21"/>
          <w:highlight w:val="none"/>
        </w:rPr>
        <w:t>递交电子投标文件通过广州公共资源交易网进行。投标人应在递交投标文件截止时间前，登录广州公共资源交易网投标人服务专区完成投标人的相关信息录入（拟投入本工程的项目负责人可不备案，只要系统显示已报名成功，并且在投标函中体现项目负责人即可）；</w:t>
      </w:r>
      <w:r>
        <w:rPr>
          <w:rFonts w:hint="eastAsia" w:ascii="宋体" w:hAnsi="宋体" w:eastAsia="宋体" w:cs="仿宋_GB2312"/>
          <w:color w:val="auto"/>
          <w:sz w:val="21"/>
          <w:szCs w:val="21"/>
          <w:highlight w:val="none"/>
        </w:rPr>
        <w:t>投标人核对并确认投标文件信息无误后，上传带有电子签名及电子签章的加密投标文件。在递交投标文件截止时间前，投标人可以补充、修改或撤回投标文件。投标文件须于递交投标文件截止时间前完整上传并保存到广州公共资源交易中心的电子评标系统且取得回执。操作详见《房屋建筑和市政基础设施工程全流程电子化项目专章》。</w:t>
      </w:r>
    </w:p>
    <w:p>
      <w:pPr>
        <w:spacing w:after="0" w:line="360" w:lineRule="auto"/>
        <w:ind w:firstLine="470" w:firstLineChars="224"/>
        <w:rPr>
          <w:rFonts w:hint="eastAsia"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7.3开标时间为</w:t>
      </w:r>
      <w:r>
        <w:rPr>
          <w:rFonts w:hint="eastAsia" w:ascii="宋体" w:hAnsi="宋体" w:eastAsia="宋体"/>
          <w:color w:val="auto"/>
          <w:sz w:val="21"/>
          <w:szCs w:val="21"/>
          <w:highlight w:val="none"/>
          <w:u w:val="single"/>
        </w:rPr>
        <w:t>202</w:t>
      </w:r>
      <w:r>
        <w:rPr>
          <w:rFonts w:hint="eastAsia" w:ascii="宋体" w:hAnsi="宋体" w:eastAsia="宋体"/>
          <w:color w:val="auto"/>
          <w:sz w:val="21"/>
          <w:szCs w:val="21"/>
          <w:highlight w:val="none"/>
          <w:u w:val="single"/>
          <w:lang w:val="en-US" w:eastAsia="zh-CN"/>
        </w:rPr>
        <w:t>3</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rPr>
        <w:t>日</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rPr>
        <w:t>时</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rPr>
        <w:t>分</w:t>
      </w:r>
      <w:r>
        <w:rPr>
          <w:rFonts w:hint="eastAsia" w:ascii="宋体" w:hAnsi="宋体" w:eastAsia="宋体"/>
          <w:color w:val="auto"/>
          <w:spacing w:val="4"/>
          <w:sz w:val="21"/>
          <w:highlight w:val="none"/>
        </w:rPr>
        <w:t>，地点为</w:t>
      </w:r>
      <w:r>
        <w:rPr>
          <w:rFonts w:hint="eastAsia" w:ascii="宋体" w:hAnsi="宋体" w:eastAsia="宋体" w:cs="宋体"/>
          <w:color w:val="auto"/>
          <w:sz w:val="21"/>
          <w:szCs w:val="21"/>
          <w:highlight w:val="none"/>
        </w:rPr>
        <w:t>广州公共资源交易中心第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开标室。</w:t>
      </w:r>
    </w:p>
    <w:p>
      <w:pPr>
        <w:spacing w:after="0" w:line="360" w:lineRule="auto"/>
        <w:ind w:firstLine="470" w:firstLineChars="224"/>
        <w:rPr>
          <w:rFonts w:hint="eastAsia" w:ascii="宋体" w:hAnsi="宋体" w:eastAsia="宋体"/>
          <w:color w:val="auto"/>
          <w:sz w:val="21"/>
          <w:szCs w:val="21"/>
          <w:highlight w:val="none"/>
        </w:rPr>
      </w:pPr>
      <w:r>
        <w:rPr>
          <w:rFonts w:hint="eastAsia" w:ascii="宋体" w:hAnsi="宋体" w:eastAsia="宋体" w:cs="仿宋_GB2312"/>
          <w:color w:val="auto"/>
          <w:sz w:val="21"/>
          <w:szCs w:val="21"/>
          <w:highlight w:val="none"/>
        </w:rPr>
        <w:t>7</w:t>
      </w:r>
      <w:r>
        <w:rPr>
          <w:rFonts w:ascii="宋体" w:hAnsi="宋体" w:eastAsia="宋体" w:cs="仿宋_GB2312"/>
          <w:color w:val="auto"/>
          <w:sz w:val="21"/>
          <w:szCs w:val="21"/>
          <w:highlight w:val="none"/>
        </w:rPr>
        <w:t>.</w:t>
      </w:r>
      <w:r>
        <w:rPr>
          <w:rFonts w:hint="eastAsia" w:ascii="宋体" w:hAnsi="宋体" w:eastAsia="宋体" w:cs="仿宋_GB2312"/>
          <w:color w:val="auto"/>
          <w:sz w:val="21"/>
          <w:szCs w:val="21"/>
          <w:highlight w:val="none"/>
        </w:rPr>
        <w:t>4</w:t>
      </w:r>
      <w:r>
        <w:rPr>
          <w:rFonts w:ascii="宋体" w:hAnsi="宋体" w:eastAsia="宋体" w:cs="仿宋_GB2312"/>
          <w:color w:val="auto"/>
          <w:sz w:val="21"/>
          <w:szCs w:val="21"/>
          <w:highlight w:val="none"/>
        </w:rPr>
        <w:t xml:space="preserve"> </w:t>
      </w:r>
      <w:r>
        <w:rPr>
          <w:rFonts w:hint="eastAsia" w:ascii="宋体" w:hAnsi="宋体" w:eastAsia="宋体" w:cs="仿宋_GB2312"/>
          <w:color w:val="auto"/>
          <w:sz w:val="21"/>
          <w:szCs w:val="21"/>
          <w:highlight w:val="none"/>
        </w:rPr>
        <w:t>递交投标</w:t>
      </w:r>
      <w:r>
        <w:rPr>
          <w:rFonts w:ascii="宋体" w:hAnsi="宋体" w:eastAsia="宋体" w:cs="仿宋_GB2312"/>
          <w:color w:val="auto"/>
          <w:sz w:val="21"/>
          <w:szCs w:val="21"/>
          <w:highlight w:val="none"/>
        </w:rPr>
        <w:t>文件截止时间</w:t>
      </w:r>
      <w:r>
        <w:rPr>
          <w:rFonts w:hint="eastAsia" w:ascii="宋体" w:hAnsi="宋体" w:eastAsia="宋体" w:cs="仿宋_GB2312"/>
          <w:color w:val="auto"/>
          <w:sz w:val="21"/>
          <w:szCs w:val="21"/>
          <w:highlight w:val="none"/>
        </w:rPr>
        <w:t>及开标时间</w:t>
      </w:r>
      <w:r>
        <w:rPr>
          <w:rFonts w:ascii="宋体" w:hAnsi="宋体" w:eastAsia="宋体" w:cs="仿宋_GB2312"/>
          <w:color w:val="auto"/>
          <w:sz w:val="21"/>
          <w:szCs w:val="21"/>
          <w:highlight w:val="none"/>
        </w:rPr>
        <w:t>是否有变化，请密切留意</w:t>
      </w:r>
      <w:r>
        <w:rPr>
          <w:rFonts w:hint="eastAsia" w:ascii="宋体" w:hAnsi="宋体" w:eastAsia="宋体" w:cs="仿宋_GB2312"/>
          <w:color w:val="auto"/>
          <w:sz w:val="21"/>
          <w:szCs w:val="21"/>
          <w:highlight w:val="none"/>
        </w:rPr>
        <w:t>交易中心</w:t>
      </w:r>
      <w:r>
        <w:rPr>
          <w:rFonts w:ascii="宋体" w:hAnsi="宋体" w:eastAsia="宋体" w:cs="仿宋_GB2312"/>
          <w:color w:val="auto"/>
          <w:sz w:val="21"/>
          <w:szCs w:val="21"/>
          <w:highlight w:val="none"/>
        </w:rPr>
        <w:t>网站中的相关信息。递交</w:t>
      </w:r>
      <w:r>
        <w:rPr>
          <w:rFonts w:hint="eastAsia" w:ascii="宋体" w:hAnsi="宋体" w:eastAsia="宋体" w:cs="仿宋_GB2312"/>
          <w:color w:val="auto"/>
          <w:sz w:val="21"/>
          <w:szCs w:val="21"/>
          <w:highlight w:val="none"/>
        </w:rPr>
        <w:t>投标</w:t>
      </w:r>
      <w:r>
        <w:rPr>
          <w:rFonts w:ascii="宋体" w:hAnsi="宋体" w:eastAsia="宋体" w:cs="仿宋_GB2312"/>
          <w:color w:val="auto"/>
          <w:sz w:val="21"/>
          <w:szCs w:val="21"/>
          <w:highlight w:val="none"/>
        </w:rPr>
        <w:t>文件截止时间后，</w:t>
      </w:r>
      <w:r>
        <w:rPr>
          <w:rFonts w:hint="eastAsia" w:ascii="宋体" w:hAnsi="宋体" w:eastAsia="宋体" w:cs="仿宋_GB2312"/>
          <w:color w:val="auto"/>
          <w:sz w:val="21"/>
          <w:szCs w:val="21"/>
          <w:highlight w:val="none"/>
        </w:rPr>
        <w:t>投标文件</w:t>
      </w:r>
      <w:r>
        <w:rPr>
          <w:rFonts w:ascii="宋体" w:hAnsi="宋体" w:eastAsia="宋体" w:cs="仿宋_GB2312"/>
          <w:color w:val="auto"/>
          <w:sz w:val="21"/>
          <w:szCs w:val="21"/>
          <w:highlight w:val="none"/>
        </w:rPr>
        <w:t>评审时间因故推迟的，相关</w:t>
      </w:r>
      <w:r>
        <w:rPr>
          <w:rFonts w:hint="eastAsia" w:ascii="宋体" w:hAnsi="宋体" w:eastAsia="宋体" w:cs="仿宋_GB2312"/>
          <w:color w:val="auto"/>
          <w:sz w:val="21"/>
          <w:szCs w:val="21"/>
          <w:highlight w:val="none"/>
        </w:rPr>
        <w:t>资审</w:t>
      </w:r>
      <w:r>
        <w:rPr>
          <w:rFonts w:ascii="宋体" w:hAnsi="宋体" w:eastAsia="宋体" w:cs="仿宋_GB2312"/>
          <w:color w:val="auto"/>
          <w:sz w:val="21"/>
          <w:szCs w:val="21"/>
          <w:highlight w:val="none"/>
        </w:rPr>
        <w:t>信息仍以原递交</w:t>
      </w:r>
      <w:r>
        <w:rPr>
          <w:rFonts w:hint="eastAsia" w:ascii="宋体" w:hAnsi="宋体" w:eastAsia="宋体" w:cs="仿宋_GB2312"/>
          <w:color w:val="auto"/>
          <w:sz w:val="21"/>
          <w:szCs w:val="21"/>
          <w:highlight w:val="none"/>
        </w:rPr>
        <w:t>投标</w:t>
      </w:r>
      <w:r>
        <w:rPr>
          <w:rFonts w:ascii="宋体" w:hAnsi="宋体" w:eastAsia="宋体" w:cs="仿宋_GB2312"/>
          <w:color w:val="auto"/>
          <w:sz w:val="21"/>
          <w:szCs w:val="21"/>
          <w:highlight w:val="none"/>
        </w:rPr>
        <w:t>文件截止时间的信息为准。</w:t>
      </w:r>
    </w:p>
    <w:p>
      <w:pPr>
        <w:spacing w:after="0" w:line="360" w:lineRule="auto"/>
        <w:ind w:firstLine="470" w:firstLineChars="224"/>
        <w:rPr>
          <w:rFonts w:hint="eastAsia" w:ascii="宋体" w:hAnsi="宋体" w:eastAsia="宋体"/>
          <w:color w:val="auto"/>
          <w:sz w:val="21"/>
          <w:szCs w:val="21"/>
          <w:highlight w:val="none"/>
        </w:rPr>
      </w:pPr>
      <w:r>
        <w:rPr>
          <w:rFonts w:hint="eastAsia" w:ascii="宋体" w:hAnsi="宋体" w:eastAsia="宋体" w:cs="仿宋_GB2312"/>
          <w:color w:val="auto"/>
          <w:sz w:val="21"/>
          <w:szCs w:val="21"/>
          <w:highlight w:val="none"/>
        </w:rPr>
        <w:t>7</w:t>
      </w:r>
      <w:r>
        <w:rPr>
          <w:rFonts w:ascii="宋体" w:hAnsi="宋体" w:eastAsia="宋体" w:cs="仿宋_GB2312"/>
          <w:color w:val="auto"/>
          <w:sz w:val="21"/>
          <w:szCs w:val="21"/>
          <w:highlight w:val="none"/>
        </w:rPr>
        <w:t>.</w:t>
      </w:r>
      <w:r>
        <w:rPr>
          <w:rFonts w:hint="eastAsia" w:ascii="宋体" w:hAnsi="宋体" w:eastAsia="宋体" w:cs="仿宋_GB2312"/>
          <w:color w:val="auto"/>
          <w:sz w:val="21"/>
          <w:szCs w:val="21"/>
          <w:highlight w:val="none"/>
        </w:rPr>
        <w:t>5</w:t>
      </w:r>
      <w:r>
        <w:rPr>
          <w:rFonts w:ascii="宋体" w:hAnsi="宋体" w:eastAsia="宋体" w:cs="仿宋_GB2312"/>
          <w:color w:val="auto"/>
          <w:sz w:val="21"/>
          <w:szCs w:val="21"/>
          <w:highlight w:val="none"/>
        </w:rPr>
        <w:t>逾期</w:t>
      </w:r>
      <w:r>
        <w:rPr>
          <w:rFonts w:ascii="宋体" w:hAnsi="宋体" w:eastAsia="宋体"/>
          <w:color w:val="auto"/>
          <w:sz w:val="21"/>
          <w:szCs w:val="21"/>
          <w:highlight w:val="none"/>
        </w:rPr>
        <w:t>送达的或者未送达指定</w:t>
      </w:r>
      <w:r>
        <w:rPr>
          <w:rFonts w:hint="eastAsia" w:ascii="宋体" w:hAnsi="宋体" w:eastAsia="宋体"/>
          <w:color w:val="auto"/>
          <w:sz w:val="21"/>
          <w:szCs w:val="21"/>
          <w:highlight w:val="none"/>
        </w:rPr>
        <w:t>网站</w:t>
      </w:r>
      <w:r>
        <w:rPr>
          <w:rFonts w:ascii="宋体" w:hAnsi="宋体" w:eastAsia="宋体"/>
          <w:color w:val="auto"/>
          <w:sz w:val="21"/>
          <w:szCs w:val="21"/>
          <w:highlight w:val="none"/>
        </w:rPr>
        <w:t>的</w:t>
      </w:r>
      <w:r>
        <w:rPr>
          <w:rFonts w:hint="eastAsia" w:ascii="宋体" w:hAnsi="宋体" w:eastAsia="宋体" w:cs="仿宋_GB2312"/>
          <w:color w:val="auto"/>
          <w:sz w:val="21"/>
          <w:szCs w:val="21"/>
          <w:highlight w:val="none"/>
        </w:rPr>
        <w:t>投标</w:t>
      </w:r>
      <w:r>
        <w:rPr>
          <w:rFonts w:ascii="宋体" w:hAnsi="宋体" w:eastAsia="宋体"/>
          <w:color w:val="auto"/>
          <w:sz w:val="21"/>
          <w:szCs w:val="21"/>
          <w:highlight w:val="none"/>
        </w:rPr>
        <w:t>文件，招标人不予受理。</w:t>
      </w:r>
    </w:p>
    <w:p>
      <w:pPr>
        <w:spacing w:after="0" w:line="360" w:lineRule="auto"/>
        <w:ind w:firstLine="470" w:firstLineChars="224"/>
        <w:rPr>
          <w:rFonts w:ascii="宋体" w:hAnsi="宋体" w:eastAsia="宋体"/>
          <w:color w:val="auto"/>
          <w:sz w:val="21"/>
          <w:szCs w:val="21"/>
          <w:highlight w:val="none"/>
        </w:rPr>
      </w:pPr>
      <w:r>
        <w:rPr>
          <w:rFonts w:hint="eastAsia" w:ascii="宋体" w:hAnsi="宋体" w:eastAsia="宋体"/>
          <w:color w:val="auto"/>
          <w:sz w:val="21"/>
          <w:szCs w:val="21"/>
          <w:highlight w:val="none"/>
        </w:rPr>
        <w:t>7.6投标人在递交</w:t>
      </w:r>
      <w:r>
        <w:rPr>
          <w:rFonts w:hint="eastAsia" w:ascii="宋体" w:hAnsi="宋体" w:eastAsia="宋体" w:cs="仿宋_GB2312"/>
          <w:color w:val="auto"/>
          <w:sz w:val="21"/>
          <w:szCs w:val="21"/>
          <w:highlight w:val="none"/>
        </w:rPr>
        <w:t>投标</w:t>
      </w:r>
      <w:r>
        <w:rPr>
          <w:rFonts w:hint="eastAsia" w:ascii="宋体" w:hAnsi="宋体" w:eastAsia="宋体"/>
          <w:color w:val="auto"/>
          <w:sz w:val="21"/>
          <w:szCs w:val="21"/>
          <w:highlight w:val="none"/>
        </w:rPr>
        <w:t>文件前，应按广州公共资源交易中心要求办理进场和投标登记手续。若投标人未按要求办理手续，招标人将不承担与此有关的责任。</w:t>
      </w:r>
    </w:p>
    <w:p>
      <w:pPr>
        <w:spacing w:line="440" w:lineRule="exact"/>
        <w:outlineLvl w:val="1"/>
        <w:rPr>
          <w:rFonts w:hint="eastAsia" w:ascii="宋体" w:hAnsi="宋体" w:eastAsia="宋体" w:cs="宋体"/>
          <w:b/>
          <w:color w:val="auto"/>
          <w:sz w:val="24"/>
          <w:szCs w:val="24"/>
          <w:highlight w:val="none"/>
        </w:rPr>
      </w:pPr>
      <w:bookmarkStart w:id="55" w:name="_Toc30849_WPSOffice_Level2"/>
      <w:bookmarkStart w:id="56" w:name="_Toc19752_WPSOffice_Level2"/>
      <w:bookmarkStart w:id="57" w:name="_Toc221949937"/>
      <w:bookmarkStart w:id="58" w:name="_Toc222029468"/>
      <w:bookmarkStart w:id="59" w:name="_Toc229305328"/>
      <w:bookmarkStart w:id="60" w:name="_Toc222030970"/>
      <w:bookmarkStart w:id="61" w:name="_Toc222032637"/>
      <w:bookmarkStart w:id="62" w:name="_Toc222033819"/>
      <w:bookmarkStart w:id="63" w:name="_Toc259524301"/>
      <w:r>
        <w:rPr>
          <w:rFonts w:hint="eastAsia" w:ascii="宋体" w:hAnsi="宋体" w:eastAsia="宋体" w:cs="宋体"/>
          <w:b/>
          <w:color w:val="auto"/>
          <w:sz w:val="24"/>
          <w:szCs w:val="24"/>
          <w:highlight w:val="none"/>
        </w:rPr>
        <w:t>8．投标文件解密</w:t>
      </w:r>
      <w:bookmarkEnd w:id="55"/>
      <w:bookmarkEnd w:id="56"/>
    </w:p>
    <w:p>
      <w:pPr>
        <w:snapToGrid w:val="0"/>
        <w:spacing w:after="0" w:line="360" w:lineRule="auto"/>
        <w:ind w:firstLine="457" w:firstLineChars="218"/>
        <w:rPr>
          <w:rFonts w:hint="eastAsia" w:ascii="宋体" w:hAnsi="宋体" w:eastAsia="宋体"/>
          <w:color w:val="auto"/>
          <w:sz w:val="21"/>
          <w:szCs w:val="21"/>
          <w:highlight w:val="none"/>
        </w:rPr>
      </w:pPr>
      <w:r>
        <w:rPr>
          <w:rFonts w:hint="eastAsia" w:ascii="宋体" w:hAnsi="宋体" w:eastAsia="宋体"/>
          <w:color w:val="auto"/>
          <w:sz w:val="21"/>
          <w:szCs w:val="21"/>
          <w:highlight w:val="none"/>
        </w:rPr>
        <w:t>8</w:t>
      </w:r>
      <w:r>
        <w:rPr>
          <w:rFonts w:ascii="宋体" w:hAnsi="宋体" w:eastAsia="宋体"/>
          <w:color w:val="auto"/>
          <w:sz w:val="21"/>
          <w:szCs w:val="21"/>
          <w:highlight w:val="none"/>
        </w:rPr>
        <w:t>.1</w:t>
      </w:r>
      <w:r>
        <w:rPr>
          <w:rFonts w:hint="eastAsia" w:ascii="宋体" w:hAnsi="宋体" w:eastAsia="宋体"/>
          <w:color w:val="auto"/>
          <w:sz w:val="21"/>
          <w:szCs w:val="21"/>
          <w:highlight w:val="none"/>
        </w:rPr>
        <w:t>投标人解密：投标人在递交电子投标</w:t>
      </w:r>
      <w:r>
        <w:rPr>
          <w:rFonts w:ascii="宋体" w:hAnsi="宋体" w:eastAsia="宋体"/>
          <w:color w:val="auto"/>
          <w:sz w:val="21"/>
          <w:szCs w:val="21"/>
          <w:highlight w:val="none"/>
        </w:rPr>
        <w:t>文件</w:t>
      </w:r>
      <w:r>
        <w:rPr>
          <w:rFonts w:hint="eastAsia" w:ascii="宋体" w:hAnsi="宋体" w:eastAsia="宋体"/>
          <w:color w:val="auto"/>
          <w:sz w:val="21"/>
          <w:szCs w:val="21"/>
          <w:highlight w:val="none"/>
        </w:rPr>
        <w:t>截止时间到达后的</w:t>
      </w:r>
      <w:r>
        <w:rPr>
          <w:rFonts w:hint="eastAsia" w:ascii="宋体" w:hAnsi="宋体" w:eastAsia="宋体"/>
          <w:b/>
          <w:color w:val="auto"/>
          <w:sz w:val="21"/>
          <w:szCs w:val="21"/>
          <w:highlight w:val="none"/>
        </w:rPr>
        <w:t>1个小时内</w:t>
      </w:r>
      <w:r>
        <w:rPr>
          <w:rFonts w:hint="eastAsia" w:ascii="宋体" w:hAnsi="宋体" w:eastAsia="宋体"/>
          <w:color w:val="auto"/>
          <w:sz w:val="21"/>
          <w:szCs w:val="21"/>
          <w:highlight w:val="none"/>
        </w:rPr>
        <w:t>使用制作该电子</w:t>
      </w:r>
      <w:r>
        <w:rPr>
          <w:rFonts w:hint="eastAsia" w:ascii="宋体" w:hAnsi="宋体" w:eastAsia="宋体" w:cs="仿宋_GB2312"/>
          <w:color w:val="auto"/>
          <w:sz w:val="21"/>
          <w:szCs w:val="21"/>
          <w:highlight w:val="none"/>
        </w:rPr>
        <w:t>投标</w:t>
      </w:r>
      <w:r>
        <w:rPr>
          <w:rFonts w:hint="eastAsia" w:ascii="宋体" w:hAnsi="宋体" w:eastAsia="宋体"/>
          <w:color w:val="auto"/>
          <w:sz w:val="21"/>
          <w:szCs w:val="21"/>
          <w:highlight w:val="none"/>
        </w:rPr>
        <w:t>文件的机构业务数字证书对电子</w:t>
      </w:r>
      <w:r>
        <w:rPr>
          <w:rFonts w:hint="eastAsia" w:ascii="宋体" w:hAnsi="宋体" w:eastAsia="宋体" w:cs="仿宋_GB2312"/>
          <w:color w:val="auto"/>
          <w:sz w:val="21"/>
          <w:szCs w:val="21"/>
          <w:highlight w:val="none"/>
        </w:rPr>
        <w:t>投标</w:t>
      </w:r>
      <w:r>
        <w:rPr>
          <w:rFonts w:hint="eastAsia" w:ascii="宋体" w:hAnsi="宋体" w:eastAsia="宋体"/>
          <w:color w:val="auto"/>
          <w:sz w:val="21"/>
          <w:szCs w:val="21"/>
          <w:highlight w:val="none"/>
        </w:rPr>
        <w:t>文件进行解密。逾期未解密或因</w:t>
      </w:r>
      <w:r>
        <w:rPr>
          <w:rFonts w:hint="eastAsia" w:ascii="宋体" w:hAnsi="宋体" w:eastAsia="宋体" w:cs="仿宋_GB2312"/>
          <w:color w:val="auto"/>
          <w:sz w:val="21"/>
          <w:szCs w:val="21"/>
          <w:highlight w:val="none"/>
        </w:rPr>
        <w:t>投标人原因造成电子投标文件解密不成功</w:t>
      </w:r>
      <w:r>
        <w:rPr>
          <w:rFonts w:hint="eastAsia" w:ascii="宋体" w:hAnsi="宋体" w:eastAsia="宋体"/>
          <w:color w:val="auto"/>
          <w:sz w:val="21"/>
          <w:szCs w:val="21"/>
          <w:highlight w:val="none"/>
        </w:rPr>
        <w:t>的，视为投标人未递交电子</w:t>
      </w:r>
      <w:r>
        <w:rPr>
          <w:rFonts w:hint="eastAsia" w:ascii="宋体" w:hAnsi="宋体" w:eastAsia="宋体" w:cs="仿宋_GB2312"/>
          <w:color w:val="auto"/>
          <w:sz w:val="21"/>
          <w:szCs w:val="21"/>
          <w:highlight w:val="none"/>
        </w:rPr>
        <w:t>投标</w:t>
      </w:r>
      <w:r>
        <w:rPr>
          <w:rFonts w:hint="eastAsia" w:ascii="宋体" w:hAnsi="宋体" w:eastAsia="宋体"/>
          <w:color w:val="auto"/>
          <w:sz w:val="21"/>
          <w:szCs w:val="21"/>
          <w:highlight w:val="none"/>
        </w:rPr>
        <w:t>文件。</w:t>
      </w:r>
    </w:p>
    <w:p>
      <w:pPr>
        <w:spacing w:after="0" w:line="360" w:lineRule="auto"/>
        <w:ind w:firstLine="470" w:firstLineChars="224"/>
        <w:rPr>
          <w:rFonts w:hint="eastAsia" w:ascii="宋体" w:hAnsi="宋体" w:eastAsia="宋体"/>
          <w:color w:val="auto"/>
          <w:sz w:val="21"/>
          <w:szCs w:val="21"/>
          <w:highlight w:val="none"/>
        </w:rPr>
      </w:pPr>
      <w:r>
        <w:rPr>
          <w:rFonts w:hint="eastAsia" w:ascii="宋体" w:hAnsi="宋体" w:eastAsia="宋体"/>
          <w:color w:val="auto"/>
          <w:sz w:val="21"/>
          <w:szCs w:val="21"/>
          <w:highlight w:val="none"/>
        </w:rPr>
        <w:t>8</w:t>
      </w:r>
      <w:r>
        <w:rPr>
          <w:rFonts w:ascii="宋体" w:hAnsi="宋体" w:eastAsia="宋体"/>
          <w:color w:val="auto"/>
          <w:sz w:val="21"/>
          <w:szCs w:val="21"/>
          <w:highlight w:val="none"/>
        </w:rPr>
        <w:t>.2</w:t>
      </w:r>
      <w:r>
        <w:rPr>
          <w:rFonts w:hint="eastAsia" w:ascii="宋体" w:hAnsi="宋体" w:eastAsia="宋体"/>
          <w:color w:val="auto"/>
          <w:sz w:val="21"/>
          <w:szCs w:val="21"/>
          <w:highlight w:val="none"/>
        </w:rPr>
        <w:t>招标人解密：招标人用打包电子招标文件的机构业务数字证书对电子</w:t>
      </w:r>
      <w:r>
        <w:rPr>
          <w:rFonts w:hint="eastAsia" w:ascii="宋体" w:hAnsi="宋体" w:eastAsia="宋体" w:cs="仿宋_GB2312"/>
          <w:color w:val="auto"/>
          <w:sz w:val="21"/>
          <w:szCs w:val="21"/>
          <w:highlight w:val="none"/>
        </w:rPr>
        <w:t>投标</w:t>
      </w:r>
      <w:r>
        <w:rPr>
          <w:rFonts w:hint="eastAsia" w:ascii="宋体" w:hAnsi="宋体" w:eastAsia="宋体"/>
          <w:color w:val="auto"/>
          <w:sz w:val="21"/>
          <w:szCs w:val="21"/>
          <w:highlight w:val="none"/>
        </w:rPr>
        <w:t>文件进行解密。</w:t>
      </w:r>
    </w:p>
    <w:p>
      <w:pPr>
        <w:spacing w:after="0" w:line="360" w:lineRule="auto"/>
        <w:ind w:firstLine="420"/>
        <w:rPr>
          <w:rFonts w:hint="eastAsia" w:ascii="宋体" w:hAnsi="宋体" w:eastAsia="宋体" w:cs="仿宋_GB2312"/>
          <w:color w:val="auto"/>
          <w:sz w:val="21"/>
          <w:szCs w:val="21"/>
          <w:highlight w:val="none"/>
        </w:rPr>
      </w:pPr>
      <w:r>
        <w:rPr>
          <w:rFonts w:hint="eastAsia" w:ascii="宋体" w:hAnsi="宋体" w:eastAsia="宋体"/>
          <w:color w:val="auto"/>
          <w:sz w:val="21"/>
          <w:szCs w:val="21"/>
          <w:highlight w:val="none"/>
        </w:rPr>
        <w:t>8</w:t>
      </w:r>
      <w:r>
        <w:rPr>
          <w:rFonts w:ascii="宋体" w:hAnsi="宋体" w:eastAsia="宋体"/>
          <w:color w:val="auto"/>
          <w:sz w:val="21"/>
          <w:szCs w:val="21"/>
          <w:highlight w:val="none"/>
        </w:rPr>
        <w:t>.3</w:t>
      </w:r>
      <w:r>
        <w:rPr>
          <w:rFonts w:hint="eastAsia" w:ascii="宋体" w:hAnsi="宋体" w:eastAsia="宋体" w:cs="仿宋_GB2312"/>
          <w:color w:val="auto"/>
          <w:sz w:val="21"/>
          <w:szCs w:val="21"/>
          <w:highlight w:val="none"/>
        </w:rPr>
        <w:t>因投标人原因造成电子投标文件未解密的不参与投标文件评审。</w:t>
      </w:r>
    </w:p>
    <w:p>
      <w:pPr>
        <w:spacing w:line="440" w:lineRule="exact"/>
        <w:outlineLvl w:val="1"/>
        <w:rPr>
          <w:rFonts w:hint="eastAsia" w:ascii="宋体" w:hAnsi="宋体" w:eastAsia="宋体" w:cs="宋体"/>
          <w:b/>
          <w:color w:val="auto"/>
          <w:sz w:val="24"/>
          <w:szCs w:val="24"/>
          <w:highlight w:val="none"/>
        </w:rPr>
      </w:pPr>
      <w:bookmarkStart w:id="64" w:name="_Toc27277_WPSOffice_Level2"/>
      <w:bookmarkStart w:id="65" w:name="_Toc9942_WPSOffice_Level2"/>
      <w:r>
        <w:rPr>
          <w:rFonts w:hint="eastAsia" w:ascii="宋体" w:hAnsi="宋体" w:eastAsia="宋体" w:cs="宋体"/>
          <w:b/>
          <w:color w:val="auto"/>
          <w:sz w:val="24"/>
          <w:szCs w:val="24"/>
          <w:highlight w:val="none"/>
        </w:rPr>
        <w:t>9.异议受理</w:t>
      </w:r>
      <w:bookmarkEnd w:id="64"/>
      <w:bookmarkEnd w:id="65"/>
    </w:p>
    <w:p>
      <w:pPr>
        <w:snapToGrid w:val="0"/>
        <w:spacing w:after="0" w:line="360" w:lineRule="auto"/>
        <w:ind w:firstLine="457" w:firstLineChars="218"/>
        <w:rPr>
          <w:rFonts w:hint="eastAsia" w:ascii="宋体" w:hAnsi="宋体" w:eastAsia="宋体"/>
          <w:color w:val="auto"/>
          <w:sz w:val="21"/>
          <w:szCs w:val="21"/>
          <w:highlight w:val="none"/>
          <w:u w:val="single"/>
        </w:rPr>
      </w:pPr>
      <w:r>
        <w:rPr>
          <w:rFonts w:hint="eastAsia" w:ascii="宋体" w:hAnsi="宋体" w:eastAsia="宋体"/>
          <w:color w:val="auto"/>
          <w:sz w:val="21"/>
          <w:szCs w:val="21"/>
          <w:highlight w:val="none"/>
          <w:u w:val="single"/>
        </w:rPr>
        <w:t>潜在投标人或利害关系人对本招标公告及招标文件有异议的，向招标人书面提出。异议受理部门：</w:t>
      </w:r>
      <w:r>
        <w:rPr>
          <w:rFonts w:hint="eastAsia" w:ascii="宋体" w:hAnsi="宋体" w:eastAsia="宋体"/>
          <w:color w:val="auto"/>
          <w:sz w:val="21"/>
          <w:szCs w:val="21"/>
          <w:highlight w:val="none"/>
          <w:u w:val="single"/>
          <w:lang w:eastAsia="zh-CN"/>
        </w:rPr>
        <w:t>广州市增城区公共建设项目管理服务中心</w:t>
      </w:r>
      <w:r>
        <w:rPr>
          <w:rFonts w:hint="eastAsia" w:ascii="宋体" w:hAnsi="宋体" w:eastAsia="宋体"/>
          <w:color w:val="auto"/>
          <w:sz w:val="21"/>
          <w:szCs w:val="21"/>
          <w:highlight w:val="none"/>
          <w:u w:val="single"/>
        </w:rPr>
        <w:t>，异议受理电话：</w:t>
      </w:r>
      <w:r>
        <w:rPr>
          <w:rFonts w:hint="eastAsia" w:ascii="宋体" w:hAnsi="宋体" w:eastAsia="宋体"/>
          <w:color w:val="auto"/>
          <w:sz w:val="21"/>
          <w:szCs w:val="21"/>
          <w:highlight w:val="none"/>
          <w:u w:val="single"/>
          <w:lang w:eastAsia="zh-CN"/>
        </w:rPr>
        <w:t>020-62701972</w:t>
      </w:r>
      <w:r>
        <w:rPr>
          <w:rFonts w:hint="eastAsia" w:ascii="宋体" w:hAnsi="宋体" w:eastAsia="宋体"/>
          <w:color w:val="auto"/>
          <w:sz w:val="21"/>
          <w:szCs w:val="21"/>
          <w:highlight w:val="none"/>
          <w:u w:val="single"/>
        </w:rPr>
        <w:t>，地址：</w:t>
      </w:r>
      <w:r>
        <w:rPr>
          <w:rFonts w:hint="eastAsia" w:ascii="宋体" w:hAnsi="宋体" w:eastAsia="宋体"/>
          <w:color w:val="auto"/>
          <w:sz w:val="21"/>
          <w:szCs w:val="21"/>
          <w:highlight w:val="none"/>
          <w:u w:val="single"/>
          <w:lang w:eastAsia="zh-CN"/>
        </w:rPr>
        <w:t>增城区荔乡路81号13楼</w:t>
      </w:r>
      <w:r>
        <w:rPr>
          <w:rFonts w:hint="eastAsia" w:ascii="宋体" w:hAnsi="宋体" w:eastAsia="宋体"/>
          <w:color w:val="auto"/>
          <w:sz w:val="21"/>
          <w:szCs w:val="21"/>
          <w:highlight w:val="none"/>
          <w:u w:val="single"/>
        </w:rPr>
        <w:t>。</w:t>
      </w:r>
    </w:p>
    <w:bookmarkEnd w:id="57"/>
    <w:bookmarkEnd w:id="58"/>
    <w:bookmarkEnd w:id="59"/>
    <w:bookmarkEnd w:id="60"/>
    <w:bookmarkEnd w:id="61"/>
    <w:bookmarkEnd w:id="62"/>
    <w:bookmarkEnd w:id="63"/>
    <w:p>
      <w:pPr>
        <w:spacing w:line="440" w:lineRule="exact"/>
        <w:outlineLvl w:val="1"/>
        <w:rPr>
          <w:rFonts w:hint="eastAsia" w:ascii="宋体" w:hAnsi="宋体" w:eastAsia="宋体" w:cs="宋体"/>
          <w:b/>
          <w:color w:val="auto"/>
          <w:sz w:val="24"/>
          <w:szCs w:val="24"/>
          <w:highlight w:val="none"/>
        </w:rPr>
      </w:pPr>
      <w:bookmarkStart w:id="66" w:name="_Toc222030971"/>
      <w:bookmarkStart w:id="67" w:name="_Toc229305329"/>
      <w:bookmarkStart w:id="68" w:name="_Toc168475631"/>
      <w:bookmarkStart w:id="69" w:name="_Toc259524302"/>
      <w:bookmarkStart w:id="70" w:name="_Toc222032638"/>
      <w:bookmarkStart w:id="71" w:name="_Toc222029469"/>
      <w:bookmarkStart w:id="72" w:name="_Toc168476034"/>
      <w:bookmarkStart w:id="73" w:name="_Toc222033820"/>
      <w:bookmarkStart w:id="74" w:name="_Toc20839_WPSOffice_Level2"/>
      <w:bookmarkStart w:id="75" w:name="_Toc210_WPSOffice_Level2"/>
      <w:bookmarkStart w:id="76" w:name="_Toc221949939"/>
      <w:r>
        <w:rPr>
          <w:rFonts w:hint="eastAsia" w:ascii="宋体" w:hAnsi="宋体" w:eastAsia="宋体" w:cs="宋体"/>
          <w:b/>
          <w:color w:val="auto"/>
          <w:sz w:val="24"/>
          <w:szCs w:val="24"/>
          <w:highlight w:val="none"/>
        </w:rPr>
        <w:t>10.发布公告的媒介</w:t>
      </w:r>
      <w:bookmarkEnd w:id="66"/>
      <w:bookmarkEnd w:id="67"/>
      <w:bookmarkEnd w:id="68"/>
      <w:bookmarkEnd w:id="69"/>
      <w:bookmarkEnd w:id="70"/>
      <w:bookmarkEnd w:id="71"/>
      <w:bookmarkEnd w:id="72"/>
      <w:bookmarkEnd w:id="73"/>
      <w:bookmarkEnd w:id="74"/>
      <w:bookmarkEnd w:id="75"/>
      <w:bookmarkEnd w:id="76"/>
    </w:p>
    <w:p>
      <w:pPr>
        <w:snapToGrid w:val="0"/>
        <w:spacing w:after="0" w:line="360" w:lineRule="auto"/>
        <w:ind w:firstLine="457" w:firstLineChars="218"/>
        <w:rPr>
          <w:rFonts w:hint="eastAsia" w:ascii="宋体" w:hAnsi="宋体" w:eastAsia="宋体"/>
          <w:color w:val="auto"/>
          <w:sz w:val="21"/>
          <w:szCs w:val="21"/>
          <w:highlight w:val="none"/>
        </w:rPr>
      </w:pPr>
      <w:r>
        <w:rPr>
          <w:rFonts w:hint="eastAsia" w:ascii="宋体" w:hAnsi="宋体" w:eastAsia="宋体"/>
          <w:color w:val="auto"/>
          <w:sz w:val="21"/>
          <w:szCs w:val="21"/>
          <w:highlight w:val="none"/>
          <w:u w:val="single"/>
        </w:rPr>
        <w:t>本公告在广州公共资源交易中心网站（网址：http://www.gzggzy.cn）、中国招标投标公共服务平台（网址：http://www.cebpubservice.com/）、广州市增城区人民政府门户网站（http://www.zc.gov.c</w:t>
      </w:r>
      <w:r>
        <w:rPr>
          <w:rFonts w:ascii="宋体" w:hAnsi="宋体" w:eastAsia="宋体"/>
          <w:color w:val="auto"/>
          <w:sz w:val="21"/>
          <w:szCs w:val="21"/>
          <w:highlight w:val="none"/>
          <w:u w:val="single"/>
        </w:rPr>
        <w:t>n/</w:t>
      </w:r>
      <w:r>
        <w:rPr>
          <w:rFonts w:hint="eastAsia" w:ascii="宋体" w:hAnsi="宋体" w:eastAsia="宋体"/>
          <w:color w:val="auto"/>
          <w:sz w:val="21"/>
          <w:szCs w:val="21"/>
          <w:highlight w:val="none"/>
          <w:u w:val="single"/>
        </w:rPr>
        <w:t>）的“首页</w:t>
      </w:r>
      <w:r>
        <w:rPr>
          <w:rFonts w:ascii="宋体" w:hAnsi="宋体" w:eastAsia="宋体"/>
          <w:color w:val="auto"/>
          <w:sz w:val="21"/>
          <w:szCs w:val="21"/>
          <w:highlight w:val="none"/>
          <w:u w:val="single"/>
        </w:rPr>
        <w:t>&gt;</w:t>
      </w:r>
      <w:r>
        <w:rPr>
          <w:rFonts w:hint="eastAsia" w:ascii="宋体" w:hAnsi="宋体" w:eastAsia="宋体"/>
          <w:color w:val="auto"/>
          <w:sz w:val="21"/>
          <w:szCs w:val="21"/>
          <w:highlight w:val="none"/>
          <w:u w:val="single"/>
        </w:rPr>
        <w:t>公开</w:t>
      </w:r>
      <w:r>
        <w:rPr>
          <w:rFonts w:ascii="宋体" w:hAnsi="宋体" w:eastAsia="宋体"/>
          <w:color w:val="auto"/>
          <w:sz w:val="21"/>
          <w:szCs w:val="21"/>
          <w:highlight w:val="none"/>
          <w:u w:val="single"/>
        </w:rPr>
        <w:t>&gt;</w:t>
      </w:r>
      <w:r>
        <w:rPr>
          <w:rFonts w:hint="eastAsia" w:ascii="宋体" w:hAnsi="宋体" w:eastAsia="宋体"/>
          <w:color w:val="auto"/>
          <w:sz w:val="21"/>
          <w:szCs w:val="21"/>
          <w:highlight w:val="none"/>
          <w:u w:val="single"/>
        </w:rPr>
        <w:t>公共资源配置领域</w:t>
      </w:r>
      <w:r>
        <w:rPr>
          <w:rFonts w:ascii="宋体" w:hAnsi="宋体" w:eastAsia="宋体"/>
          <w:color w:val="auto"/>
          <w:sz w:val="21"/>
          <w:szCs w:val="21"/>
          <w:highlight w:val="none"/>
          <w:u w:val="single"/>
        </w:rPr>
        <w:t>&gt;</w:t>
      </w:r>
      <w:r>
        <w:rPr>
          <w:rFonts w:hint="eastAsia" w:ascii="宋体" w:hAnsi="宋体" w:eastAsia="宋体"/>
          <w:color w:val="auto"/>
          <w:sz w:val="21"/>
          <w:szCs w:val="21"/>
          <w:highlight w:val="none"/>
          <w:u w:val="single"/>
        </w:rPr>
        <w:t>工程建设项目招投标”栏目、广东省招标投标监管网发布，本公告的修改、补充，在广州公共资源交易中心网站发布。本公告在各媒体发布的文本如有不同之处，以在广州公共资源交易网发布的文本为准。</w:t>
      </w:r>
    </w:p>
    <w:p>
      <w:pPr>
        <w:spacing w:line="440" w:lineRule="exact"/>
        <w:outlineLvl w:val="1"/>
        <w:rPr>
          <w:rFonts w:hint="eastAsia" w:ascii="宋体" w:hAnsi="宋体" w:eastAsia="宋体" w:cs="宋体"/>
          <w:b/>
          <w:color w:val="auto"/>
          <w:sz w:val="24"/>
          <w:szCs w:val="24"/>
          <w:highlight w:val="none"/>
        </w:rPr>
      </w:pPr>
      <w:bookmarkStart w:id="77" w:name="_Toc31605_WPSOffice_Level2"/>
      <w:bookmarkStart w:id="78" w:name="_Toc32469_WPSOffice_Level2"/>
      <w:r>
        <w:rPr>
          <w:rFonts w:hint="eastAsia" w:ascii="宋体" w:hAnsi="宋体" w:eastAsia="宋体" w:cs="宋体"/>
          <w:b/>
          <w:color w:val="auto"/>
          <w:sz w:val="24"/>
          <w:szCs w:val="24"/>
          <w:highlight w:val="none"/>
        </w:rPr>
        <w:t>11. 联系方式</w:t>
      </w:r>
      <w:bookmarkEnd w:id="77"/>
      <w:bookmarkEnd w:id="78"/>
    </w:p>
    <w:p>
      <w:pPr>
        <w:spacing w:after="0" w:line="360" w:lineRule="auto"/>
        <w:ind w:left="5830" w:hanging="5829" w:hangingChars="2776"/>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rPr>
        <w:t>招 标 人：</w:t>
      </w:r>
      <w:r>
        <w:rPr>
          <w:rFonts w:hint="eastAsia" w:ascii="宋体" w:hAnsi="宋体" w:eastAsia="宋体" w:cs="宋体"/>
          <w:color w:val="auto"/>
          <w:sz w:val="21"/>
          <w:szCs w:val="21"/>
          <w:highlight w:val="none"/>
          <w:u w:val="single"/>
          <w:lang w:eastAsia="zh-CN"/>
        </w:rPr>
        <w:t>广州市增城区公共建设项目管理服务中心</w:t>
      </w:r>
    </w:p>
    <w:p>
      <w:pPr>
        <w:topLinePunct/>
        <w:spacing w:after="0" w:line="360" w:lineRule="auto"/>
        <w:ind w:left="5725" w:hanging="5724" w:hangingChars="2726"/>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lang w:eastAsia="zh-CN"/>
        </w:rPr>
        <w:t>增城区荔乡路81号13楼</w:t>
      </w:r>
    </w:p>
    <w:p>
      <w:pPr>
        <w:topLinePunct/>
        <w:spacing w:after="0" w:line="360" w:lineRule="auto"/>
        <w:ind w:left="5565" w:hanging="5565" w:hangingChars="26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    编：</w:t>
      </w:r>
      <w:r>
        <w:rPr>
          <w:rFonts w:hint="eastAsia" w:ascii="宋体" w:hAnsi="宋体" w:eastAsia="宋体" w:cs="宋体"/>
          <w:color w:val="auto"/>
          <w:sz w:val="21"/>
          <w:szCs w:val="21"/>
          <w:highlight w:val="none"/>
          <w:u w:val="single"/>
        </w:rPr>
        <w:t>510000</w:t>
      </w:r>
      <w:r>
        <w:rPr>
          <w:rFonts w:ascii="宋体" w:hAnsi="宋体" w:eastAsia="宋体" w:cs="宋体"/>
          <w:color w:val="auto"/>
          <w:sz w:val="21"/>
          <w:szCs w:val="21"/>
          <w:highlight w:val="none"/>
        </w:rPr>
        <w:t xml:space="preserve"> </w:t>
      </w:r>
    </w:p>
    <w:p>
      <w:pPr>
        <w:topLinePunct/>
        <w:spacing w:after="0"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r>
        <w:rPr>
          <w:rFonts w:hint="eastAsia" w:ascii="宋体" w:hAnsi="宋体" w:eastAsia="宋体" w:cs="宋体"/>
          <w:color w:val="auto"/>
          <w:sz w:val="21"/>
          <w:szCs w:val="21"/>
          <w:highlight w:val="none"/>
          <w:u w:val="single"/>
          <w:lang w:val="en-US" w:eastAsia="zh-CN"/>
        </w:rPr>
        <w:t>谢工</w:t>
      </w:r>
    </w:p>
    <w:p>
      <w:pPr>
        <w:topLinePunct/>
        <w:spacing w:after="0" w:line="360" w:lineRule="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020-</w:t>
      </w:r>
      <w:r>
        <w:rPr>
          <w:rFonts w:hint="eastAsia" w:ascii="宋体" w:hAnsi="宋体" w:eastAsia="宋体" w:cs="宋体"/>
          <w:color w:val="auto"/>
          <w:sz w:val="21"/>
          <w:szCs w:val="21"/>
          <w:highlight w:val="none"/>
          <w:u w:val="single"/>
          <w:lang w:eastAsia="zh-CN"/>
        </w:rPr>
        <w:t>62701972</w:t>
      </w:r>
    </w:p>
    <w:p>
      <w:pPr>
        <w:topLinePunct/>
        <w:spacing w:after="0" w:line="360" w:lineRule="auto"/>
        <w:rPr>
          <w:rFonts w:hint="eastAsia" w:ascii="宋体" w:hAnsi="宋体" w:eastAsia="宋体"/>
          <w:color w:val="auto"/>
          <w:sz w:val="21"/>
          <w:szCs w:val="21"/>
          <w:highlight w:val="none"/>
        </w:rPr>
      </w:pPr>
    </w:p>
    <w:p>
      <w:pPr>
        <w:topLinePunct/>
        <w:spacing w:after="0" w:line="360" w:lineRule="auto"/>
        <w:rPr>
          <w:rFonts w:hint="eastAsia" w:ascii="宋体" w:hAnsi="宋体" w:eastAsia="宋体"/>
          <w:color w:val="auto"/>
          <w:sz w:val="21"/>
          <w:szCs w:val="21"/>
          <w:highlight w:val="none"/>
          <w:lang w:eastAsia="zh-CN"/>
        </w:rPr>
      </w:pPr>
      <w:r>
        <w:rPr>
          <w:rFonts w:hint="eastAsia" w:ascii="宋体" w:hAnsi="宋体" w:eastAsia="宋体" w:cs="宋体"/>
          <w:color w:val="auto"/>
          <w:sz w:val="21"/>
          <w:szCs w:val="21"/>
          <w:highlight w:val="none"/>
        </w:rPr>
        <w:t>招标代理机构:</w:t>
      </w:r>
      <w:r>
        <w:rPr>
          <w:rFonts w:hint="eastAsia" w:ascii="宋体" w:hAnsi="宋体" w:eastAsia="宋体"/>
          <w:color w:val="auto"/>
          <w:sz w:val="21"/>
          <w:szCs w:val="21"/>
          <w:highlight w:val="none"/>
          <w:lang w:eastAsia="zh-CN"/>
        </w:rPr>
        <w:t>广州高新工程顾问有限公司</w:t>
      </w:r>
    </w:p>
    <w:p>
      <w:pPr>
        <w:topLinePunct/>
        <w:spacing w:after="0" w:line="360" w:lineRule="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地    址：</w:t>
      </w:r>
      <w:r>
        <w:rPr>
          <w:rFonts w:hint="eastAsia" w:ascii="宋体" w:hAnsi="宋体" w:eastAsia="宋体"/>
          <w:color w:val="auto"/>
          <w:sz w:val="21"/>
          <w:szCs w:val="21"/>
          <w:highlight w:val="none"/>
          <w:u w:val="single"/>
          <w:lang w:eastAsia="zh-CN"/>
        </w:rPr>
        <w:t>广州市天河区华观路1933号A栋503室</w:t>
      </w:r>
    </w:p>
    <w:p>
      <w:pPr>
        <w:topLinePunct/>
        <w:spacing w:after="0" w:line="360" w:lineRule="auto"/>
        <w:rPr>
          <w:rFonts w:hint="eastAsia" w:ascii="宋体" w:hAnsi="宋体" w:eastAsia="宋体"/>
          <w:color w:val="auto"/>
          <w:sz w:val="21"/>
          <w:szCs w:val="21"/>
          <w:highlight w:val="none"/>
        </w:rPr>
      </w:pPr>
      <w:r>
        <w:rPr>
          <w:rFonts w:hint="eastAsia" w:ascii="宋体" w:hAnsi="宋体" w:eastAsia="宋体" w:cs="宋体"/>
          <w:color w:val="auto"/>
          <w:sz w:val="21"/>
          <w:szCs w:val="21"/>
          <w:highlight w:val="none"/>
        </w:rPr>
        <w:t>邮    编：</w:t>
      </w:r>
      <w:r>
        <w:rPr>
          <w:rFonts w:hint="eastAsia" w:ascii="宋体" w:hAnsi="宋体" w:eastAsia="宋体" w:cs="宋体"/>
          <w:color w:val="auto"/>
          <w:sz w:val="21"/>
          <w:szCs w:val="21"/>
          <w:highlight w:val="none"/>
          <w:u w:val="single"/>
        </w:rPr>
        <w:t>51</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single"/>
        </w:rPr>
        <w:t>00</w:t>
      </w:r>
    </w:p>
    <w:p>
      <w:pPr>
        <w:topLinePunct/>
        <w:spacing w:after="0" w:line="360" w:lineRule="auto"/>
        <w:rPr>
          <w:rFonts w:hint="eastAsia" w:ascii="宋体" w:hAnsi="宋体" w:eastAsia="宋体"/>
          <w:color w:val="auto"/>
          <w:sz w:val="21"/>
          <w:szCs w:val="21"/>
          <w:highlight w:val="none"/>
          <w:lang w:eastAsia="zh-CN"/>
        </w:rPr>
      </w:pPr>
      <w:r>
        <w:rPr>
          <w:rFonts w:hint="eastAsia" w:ascii="宋体" w:hAnsi="宋体" w:eastAsia="宋体" w:cs="宋体"/>
          <w:color w:val="auto"/>
          <w:sz w:val="21"/>
          <w:szCs w:val="21"/>
          <w:highlight w:val="none"/>
        </w:rPr>
        <w:t>联 系 人：</w:t>
      </w:r>
      <w:r>
        <w:rPr>
          <w:rFonts w:hint="eastAsia" w:ascii="宋体" w:hAnsi="宋体" w:eastAsia="宋体" w:cs="宋体"/>
          <w:color w:val="auto"/>
          <w:sz w:val="21"/>
          <w:szCs w:val="21"/>
          <w:highlight w:val="none"/>
          <w:u w:val="single"/>
          <w:lang w:eastAsia="zh-CN"/>
        </w:rPr>
        <w:t>张工</w:t>
      </w:r>
    </w:p>
    <w:p>
      <w:pPr>
        <w:topLinePunct/>
        <w:spacing w:after="0" w:line="360" w:lineRule="auto"/>
        <w:rPr>
          <w:rFonts w:hint="eastAsia" w:ascii="宋体" w:hAnsi="宋体" w:eastAsia="宋体"/>
          <w:color w:val="auto"/>
          <w:sz w:val="21"/>
          <w:szCs w:val="21"/>
          <w:highlight w:val="none"/>
          <w:lang w:eastAsia="zh-CN"/>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020-</w:t>
      </w:r>
      <w:r>
        <w:rPr>
          <w:rFonts w:hint="eastAsia" w:ascii="宋体" w:hAnsi="宋体" w:eastAsia="宋体" w:cs="宋体"/>
          <w:color w:val="auto"/>
          <w:sz w:val="21"/>
          <w:szCs w:val="21"/>
          <w:highlight w:val="none"/>
          <w:u w:val="single"/>
          <w:lang w:eastAsia="zh-CN"/>
        </w:rPr>
        <w:t>85530825-628</w:t>
      </w:r>
    </w:p>
    <w:p>
      <w:pPr>
        <w:topLinePunct/>
        <w:spacing w:after="0" w:line="360" w:lineRule="auto"/>
        <w:rPr>
          <w:rFonts w:hint="eastAsia" w:ascii="宋体" w:hAnsi="宋体" w:eastAsia="宋体"/>
          <w:color w:val="auto"/>
          <w:sz w:val="21"/>
          <w:szCs w:val="21"/>
          <w:highlight w:val="none"/>
        </w:rPr>
      </w:pPr>
    </w:p>
    <w:p>
      <w:pPr>
        <w:topLinePunct/>
        <w:spacing w:after="0"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项目监督部门: </w:t>
      </w:r>
      <w:r>
        <w:rPr>
          <w:rFonts w:hint="eastAsia" w:ascii="宋体" w:hAnsi="宋体" w:eastAsia="宋体"/>
          <w:color w:val="auto"/>
          <w:sz w:val="21"/>
          <w:szCs w:val="21"/>
          <w:highlight w:val="none"/>
          <w:u w:val="single"/>
        </w:rPr>
        <w:t>广州市增城区建设工程招标管理办公室</w:t>
      </w:r>
    </w:p>
    <w:p>
      <w:pPr>
        <w:topLinePunct/>
        <w:spacing w:after="0"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地    址：</w:t>
      </w:r>
      <w:r>
        <w:rPr>
          <w:rFonts w:hint="eastAsia" w:ascii="宋体" w:hAnsi="宋体" w:eastAsia="宋体"/>
          <w:color w:val="auto"/>
          <w:sz w:val="21"/>
          <w:szCs w:val="21"/>
          <w:highlight w:val="none"/>
          <w:u w:val="single"/>
        </w:rPr>
        <w:t>广州市增城区荔城街挂绿路12号建设局4楼</w:t>
      </w:r>
    </w:p>
    <w:p>
      <w:pPr>
        <w:topLinePunct/>
        <w:spacing w:after="0"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邮    编：</w:t>
      </w:r>
      <w:r>
        <w:rPr>
          <w:rFonts w:hint="eastAsia" w:ascii="宋体" w:hAnsi="宋体" w:eastAsia="宋体"/>
          <w:color w:val="auto"/>
          <w:sz w:val="21"/>
          <w:szCs w:val="21"/>
          <w:highlight w:val="none"/>
          <w:u w:val="single"/>
        </w:rPr>
        <w:t>511300</w:t>
      </w:r>
    </w:p>
    <w:p>
      <w:pPr>
        <w:topLinePunct/>
        <w:spacing w:after="0" w:line="360" w:lineRule="auto"/>
        <w:rPr>
          <w:rFonts w:hint="eastAsia" w:ascii="宋体" w:hAnsi="宋体" w:eastAsia="宋体" w:cs="宋体"/>
          <w:color w:val="auto"/>
          <w:sz w:val="21"/>
          <w:szCs w:val="21"/>
          <w:highlight w:val="none"/>
          <w:u w:val="single"/>
        </w:rPr>
      </w:pPr>
      <w:r>
        <w:rPr>
          <w:rFonts w:hint="eastAsia" w:ascii="宋体" w:hAnsi="宋体" w:eastAsia="宋体"/>
          <w:color w:val="auto"/>
          <w:sz w:val="21"/>
          <w:szCs w:val="21"/>
          <w:highlight w:val="none"/>
        </w:rPr>
        <w:t>电    话：</w:t>
      </w:r>
      <w:r>
        <w:rPr>
          <w:rFonts w:hint="eastAsia" w:ascii="宋体" w:hAnsi="宋体" w:eastAsia="宋体"/>
          <w:color w:val="auto"/>
          <w:sz w:val="21"/>
          <w:szCs w:val="21"/>
          <w:highlight w:val="none"/>
          <w:u w:val="single"/>
        </w:rPr>
        <w:t>020-32821156</w:t>
      </w:r>
    </w:p>
    <w:p>
      <w:pPr>
        <w:widowControl w:val="0"/>
        <w:adjustRightInd w:val="0"/>
        <w:snapToGrid w:val="0"/>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pageBreakBefore/>
        <w:adjustRightInd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附件一：</w:t>
      </w:r>
    </w:p>
    <w:p>
      <w:pPr>
        <w:snapToGrid w:val="0"/>
        <w:spacing w:before="260" w:after="260" w:line="360" w:lineRule="auto"/>
        <w:ind w:right="384"/>
        <w:jc w:val="center"/>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投标申请人声明</w:t>
      </w:r>
    </w:p>
    <w:p>
      <w:pPr>
        <w:spacing w:after="0" w:line="40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本招标项目招标人及招标监管机构：</w:t>
      </w:r>
    </w:p>
    <w:p>
      <w:pPr>
        <w:spacing w:after="0"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本公司就参加</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投标工作，作出郑重声明：</w:t>
      </w:r>
    </w:p>
    <w:p>
      <w:pPr>
        <w:spacing w:after="0"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一、本公司保证投标资格审查材料及其后提供的一切材料都是真实的、合法的，如我司成为本项目中标候选人，我司同意并授权招标人将我司投标文件商务部分文件的所有内容（包括报价清单、人员、业绩、奖项等资料）进行公开。</w:t>
      </w:r>
    </w:p>
    <w:p>
      <w:pPr>
        <w:spacing w:after="0"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二、本公司保证在本项目投标中不与其他单位围标、串标，不出让投标资格，不向招标人或评标委员会成员行贿。</w:t>
      </w:r>
    </w:p>
    <w:p>
      <w:pPr>
        <w:spacing w:after="0" w:line="400" w:lineRule="exact"/>
        <w:ind w:firstLine="420" w:firstLineChars="200"/>
        <w:rPr>
          <w:rFonts w:hint="eastAsia" w:ascii="宋体" w:hAnsi="宋体" w:eastAsia="宋体" w:cs="宋体"/>
          <w:b/>
          <w:bCs/>
          <w:color w:val="auto"/>
          <w:sz w:val="21"/>
          <w:szCs w:val="21"/>
          <w:highlight w:val="none"/>
          <w:lang w:eastAsia="zh-CN"/>
        </w:rPr>
      </w:pPr>
      <w:r>
        <w:rPr>
          <w:rFonts w:hint="eastAsia" w:ascii="宋体" w:hAnsi="宋体" w:cs="宋体"/>
          <w:color w:val="auto"/>
          <w:sz w:val="21"/>
          <w:szCs w:val="21"/>
          <w:highlight w:val="none"/>
        </w:rPr>
        <w:t>三、本公司没有处于被责令停业的状态；没有处于被建设行政主管部门取消投标资格的处罚期内；没有处于财产被接管、冻结、破产的状态；本公司没有在投标登记截止时间前</w:t>
      </w:r>
      <w:r>
        <w:rPr>
          <w:rFonts w:hint="eastAsia" w:ascii="等线" w:hAnsi="等线" w:eastAsia="等线" w:cs="宋体"/>
          <w:color w:val="auto"/>
          <w:sz w:val="21"/>
          <w:szCs w:val="21"/>
          <w:highlight w:val="none"/>
        </w:rPr>
        <w:t>三</w:t>
      </w:r>
      <w:r>
        <w:rPr>
          <w:rFonts w:hint="eastAsia" w:ascii="宋体" w:hAnsi="宋体" w:cs="宋体"/>
          <w:color w:val="auto"/>
          <w:sz w:val="21"/>
          <w:szCs w:val="21"/>
          <w:highlight w:val="none"/>
        </w:rPr>
        <w:t>年内被人民法院判决犯有行贿罪的记录。投标登记截止日期前</w:t>
      </w:r>
      <w:r>
        <w:rPr>
          <w:rFonts w:hint="eastAsia" w:ascii="等线" w:hAnsi="等线" w:eastAsia="等线" w:cs="宋体"/>
          <w:color w:val="auto"/>
          <w:sz w:val="21"/>
          <w:szCs w:val="21"/>
          <w:highlight w:val="none"/>
        </w:rPr>
        <w:t>三</w:t>
      </w:r>
      <w:r>
        <w:rPr>
          <w:rFonts w:hint="eastAsia" w:ascii="宋体" w:hAnsi="宋体" w:cs="宋体"/>
          <w:color w:val="auto"/>
          <w:sz w:val="21"/>
          <w:szCs w:val="21"/>
          <w:highlight w:val="none"/>
        </w:rPr>
        <w:t>年内，本公司没有弄虚作假骗取中标、围标串标行为（以行政主管部门或法院或检察院书面认定为准），本公司没有被人民法院列入失信被执行人名单。在投标登记截止日期前</w:t>
      </w:r>
      <w:r>
        <w:rPr>
          <w:rFonts w:hint="eastAsia" w:ascii="等线" w:hAnsi="等线" w:eastAsia="等线" w:cs="宋体"/>
          <w:color w:val="auto"/>
          <w:sz w:val="21"/>
          <w:szCs w:val="21"/>
          <w:highlight w:val="none"/>
        </w:rPr>
        <w:t>三</w:t>
      </w:r>
      <w:r>
        <w:rPr>
          <w:rFonts w:hint="eastAsia" w:ascii="宋体" w:hAnsi="宋体" w:cs="宋体"/>
          <w:color w:val="auto"/>
          <w:sz w:val="21"/>
          <w:szCs w:val="21"/>
          <w:highlight w:val="none"/>
        </w:rPr>
        <w:t>年内没有建设行政主管部门已书面认定的重大工程质量问题。本公司未在以往工程中因不诚信行为或不充分履约行为被本项</w:t>
      </w:r>
      <w:r>
        <w:rPr>
          <w:rFonts w:hint="eastAsia" w:ascii="宋体" w:hAnsi="宋体" w:cs="宋体"/>
          <w:b w:val="0"/>
          <w:bCs w:val="0"/>
          <w:color w:val="auto"/>
          <w:sz w:val="21"/>
          <w:szCs w:val="21"/>
          <w:highlight w:val="none"/>
        </w:rPr>
        <w:t>目招标人书面拒绝投标; 本公司未被纳入联合惩戒范围；</w:t>
      </w:r>
      <w:r>
        <w:rPr>
          <w:rFonts w:hint="eastAsia" w:ascii="宋体" w:hAnsi="宋体" w:cs="宋体"/>
          <w:b/>
          <w:bCs/>
          <w:color w:val="auto"/>
          <w:sz w:val="21"/>
          <w:szCs w:val="21"/>
          <w:highlight w:val="none"/>
        </w:rPr>
        <w:t>近二年（从202</w:t>
      </w:r>
      <w:r>
        <w:rPr>
          <w:rFonts w:hint="eastAsia" w:ascii="宋体" w:hAnsi="宋体" w:eastAsia="宋体" w:cs="宋体"/>
          <w:b/>
          <w:bCs/>
          <w:color w:val="auto"/>
          <w:sz w:val="21"/>
          <w:szCs w:val="21"/>
          <w:highlight w:val="none"/>
          <w:lang w:val="en-US" w:eastAsia="zh-CN"/>
        </w:rPr>
        <w:t>1</w:t>
      </w:r>
      <w:r>
        <w:rPr>
          <w:rFonts w:hint="eastAsia" w:ascii="宋体" w:hAnsi="宋体" w:cs="宋体"/>
          <w:b/>
          <w:bCs/>
          <w:color w:val="auto"/>
          <w:sz w:val="21"/>
          <w:szCs w:val="21"/>
          <w:highlight w:val="none"/>
        </w:rPr>
        <w:t>年1月1日起至投标截止时间止）未因以往检测工作中存在伪造检测数据、出具虚假检测报告的行为被各级建设行政主管部门或市场监督管理部门行政处罚或通报的</w:t>
      </w:r>
      <w:r>
        <w:rPr>
          <w:rFonts w:hint="eastAsia" w:ascii="宋体" w:hAnsi="宋体" w:eastAsia="宋体" w:cs="宋体"/>
          <w:b/>
          <w:bCs/>
          <w:color w:val="auto"/>
          <w:sz w:val="21"/>
          <w:szCs w:val="21"/>
          <w:highlight w:val="none"/>
          <w:lang w:eastAsia="zh-CN"/>
        </w:rPr>
        <w:t>。</w:t>
      </w:r>
    </w:p>
    <w:p>
      <w:pPr>
        <w:spacing w:after="0"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四、</w:t>
      </w:r>
      <w:r>
        <w:rPr>
          <w:rFonts w:hint="eastAsia"/>
          <w:color w:val="auto"/>
          <w:sz w:val="21"/>
          <w:szCs w:val="21"/>
          <w:highlight w:val="none"/>
        </w:rPr>
        <w:t>本公司不存在招标文件第二章投标人须知第1.4.3项所规定的任何一种情形。</w:t>
      </w:r>
    </w:p>
    <w:p>
      <w:pPr>
        <w:spacing w:after="0"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五、本公司及其有隶属关系的机构没有参加本项目的设计、前期工作、招标文件编写、监理工作；本公司与承担本招标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w:t>
      </w:r>
    </w:p>
    <w:p>
      <w:pPr>
        <w:spacing w:after="0"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六、与本公司单位负责人为同一人或者与本公司存在控股、管理关系的其他单位包括</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。（注：本条由投标人如实填写， 如有， 应列出全部满足招标公告资质要求的相关单位的名称 ； 如无，则填写“无”。)</w:t>
      </w:r>
    </w:p>
    <w:p>
      <w:pPr>
        <w:spacing w:after="0"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七、本公司承诺，中标后严格执行安全生产相关管理规定。 </w:t>
      </w:r>
    </w:p>
    <w:p>
      <w:pPr>
        <w:spacing w:after="0"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八、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pPr>
        <w:spacing w:after="0"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本公司违反上述保证，或本声明陈述与事实不符，经查实，本公司愿意接受公开通报，承担由此带来的法律后果，并自愿停止参加广州市行政辖区内的招标投标活动三个月。</w:t>
      </w:r>
    </w:p>
    <w:p>
      <w:pPr>
        <w:spacing w:after="0"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特此声明。</w:t>
      </w:r>
    </w:p>
    <w:p>
      <w:pPr>
        <w:pStyle w:val="13"/>
        <w:wordWrap w:val="0"/>
        <w:spacing w:line="400" w:lineRule="exact"/>
        <w:ind w:firstLine="0"/>
        <w:jc w:val="right"/>
        <w:rPr>
          <w:rFonts w:hint="eastAsia" w:ascii="宋体" w:hAnsi="宋体" w:eastAsia="宋体" w:cs="宋体"/>
          <w:color w:val="auto"/>
          <w:sz w:val="21"/>
          <w:szCs w:val="21"/>
          <w:highlight w:val="none"/>
        </w:rPr>
      </w:pPr>
    </w:p>
    <w:p>
      <w:pPr>
        <w:pStyle w:val="13"/>
        <w:spacing w:line="400" w:lineRule="exact"/>
        <w:ind w:firstLine="0"/>
        <w:jc w:val="right"/>
        <w:rPr>
          <w:rFonts w:hint="eastAsia" w:ascii="宋体" w:hAnsi="宋体" w:eastAsia="宋体" w:cs="宋体"/>
          <w:color w:val="auto"/>
          <w:sz w:val="21"/>
          <w:szCs w:val="21"/>
          <w:highlight w:val="none"/>
        </w:rPr>
      </w:pPr>
    </w:p>
    <w:p>
      <w:pPr>
        <w:pStyle w:val="13"/>
        <w:wordWrap w:val="0"/>
        <w:spacing w:line="400" w:lineRule="exact"/>
        <w:ind w:firstLine="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投标单位（盖公章）：</w:t>
      </w:r>
    </w:p>
    <w:p>
      <w:pPr>
        <w:pStyle w:val="13"/>
        <w:wordWrap w:val="0"/>
        <w:spacing w:line="400" w:lineRule="exact"/>
        <w:ind w:firstLine="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法定代表人或授权委托人（签字或盖章）：</w:t>
      </w:r>
    </w:p>
    <w:p>
      <w:pPr>
        <w:pStyle w:val="13"/>
        <w:wordWrap w:val="0"/>
        <w:spacing w:line="400" w:lineRule="exact"/>
        <w:ind w:firstLine="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日期：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ind w:firstLine="440" w:firstLineChars="200"/>
        <w:rPr>
          <w:rFonts w:hint="eastAsia"/>
          <w:color w:val="auto"/>
          <w:highlight w:val="none"/>
        </w:rPr>
      </w:pPr>
    </w:p>
    <w:p/>
    <w:sectPr>
      <w:footerReference r:id="rId11"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等线">
    <w:panose1 w:val="02010600030101010101"/>
    <w:charset w:val="7A"/>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left="360"/>
      <w:rPr>
        <w:rFonts w:hint="eastAsia"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left="360"/>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02C9FA"/>
    <w:multiLevelType w:val="singleLevel"/>
    <w:tmpl w:val="AF02C9F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4YjIzNjU3ZGM0NGY2YzQyOWEyN2ZmOWRlNzhhOTgifQ=="/>
  </w:docVars>
  <w:rsids>
    <w:rsidRoot w:val="79400A33"/>
    <w:rsid w:val="4E437F61"/>
    <w:rsid w:val="79400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Times New Roman" w:hAnsi="Times New Roman" w:eastAsia="Calibri" w:cs="Calibri"/>
      <w:color w:val="000000"/>
      <w:kern w:val="2"/>
      <w:sz w:val="22"/>
      <w:szCs w:val="22"/>
      <w:lang w:val="en-US" w:eastAsia="zh-CN" w:bidi="ar-SA"/>
    </w:rPr>
  </w:style>
  <w:style w:type="paragraph" w:styleId="4">
    <w:name w:val="heading 1"/>
    <w:next w:val="1"/>
    <w:qFormat/>
    <w:uiPriority w:val="0"/>
    <w:pPr>
      <w:keepNext/>
      <w:keepLines/>
      <w:spacing w:after="503" w:line="264" w:lineRule="auto"/>
      <w:ind w:left="10" w:right="122" w:hanging="10"/>
      <w:outlineLvl w:val="0"/>
    </w:pPr>
    <w:rPr>
      <w:rFonts w:ascii="黑体" w:hAnsi="黑体" w:eastAsia="黑体" w:cs="Times New Roman"/>
      <w:color w:val="000000"/>
      <w:sz w:val="32"/>
      <w:lang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color w:val="auto"/>
      <w:kern w:val="0"/>
      <w:sz w:val="20"/>
      <w:szCs w:val="20"/>
    </w:rPr>
  </w:style>
  <w:style w:type="paragraph" w:styleId="3">
    <w:name w:val="Body Text"/>
    <w:basedOn w:val="1"/>
    <w:next w:val="1"/>
    <w:qFormat/>
    <w:uiPriority w:val="0"/>
    <w:pPr>
      <w:spacing w:after="120"/>
    </w:pPr>
    <w:rPr>
      <w:rFonts w:ascii="Calibri" w:hAnsi="Calibri" w:cs="Times New Roman"/>
    </w:rPr>
  </w:style>
  <w:style w:type="paragraph" w:styleId="5">
    <w:name w:val="Plain Text"/>
    <w:basedOn w:val="1"/>
    <w:next w:val="1"/>
    <w:qFormat/>
    <w:uiPriority w:val="0"/>
    <w:rPr>
      <w:rFonts w:ascii="宋体" w:hAnsi="Courier New" w:cs="Times New Roman"/>
    </w:rPr>
  </w:style>
  <w:style w:type="paragraph" w:styleId="6">
    <w:name w:val="footer"/>
    <w:basedOn w:val="1"/>
    <w:qFormat/>
    <w:uiPriority w:val="0"/>
    <w:pPr>
      <w:tabs>
        <w:tab w:val="center" w:pos="4153"/>
        <w:tab w:val="right" w:pos="8306"/>
      </w:tabs>
      <w:snapToGrid w:val="0"/>
      <w:spacing w:line="240" w:lineRule="auto"/>
    </w:pPr>
    <w:rPr>
      <w:rFonts w:ascii="Calibri" w:hAnsi="Calibri" w:cs="Times New Roman"/>
      <w:sz w:val="18"/>
      <w:szCs w:val="18"/>
    </w:rPr>
  </w:style>
  <w:style w:type="paragraph" w:styleId="7">
    <w:name w:val="header"/>
    <w:basedOn w:val="1"/>
    <w:qFormat/>
    <w:uiPriority w:val="0"/>
    <w:pPr>
      <w:pBdr>
        <w:bottom w:val="single" w:color="auto" w:sz="6" w:space="1"/>
      </w:pBdr>
      <w:tabs>
        <w:tab w:val="center" w:pos="4153"/>
        <w:tab w:val="right" w:pos="8306"/>
      </w:tabs>
      <w:snapToGrid w:val="0"/>
      <w:spacing w:line="240" w:lineRule="auto"/>
      <w:jc w:val="center"/>
    </w:pPr>
    <w:rPr>
      <w:rFonts w:ascii="Calibri" w:hAnsi="Calibri" w:cs="Times New Roman"/>
      <w:sz w:val="18"/>
      <w:szCs w:val="18"/>
    </w:rPr>
  </w:style>
  <w:style w:type="paragraph" w:styleId="8">
    <w:name w:val="Body Text First Indent 2"/>
    <w:basedOn w:val="1"/>
    <w:uiPriority w:val="0"/>
    <w:pPr>
      <w:spacing w:after="120"/>
      <w:ind w:left="420" w:leftChars="200" w:firstLine="420" w:firstLineChars="200"/>
    </w:pPr>
    <w:rPr>
      <w:rFonts w:ascii="Times New Roman" w:hAnsi="Times New Roman" w:eastAsia="宋体" w:cs="Times New Roman"/>
    </w:rPr>
  </w:style>
  <w:style w:type="paragraph" w:customStyle="1" w:styleId="11">
    <w:name w:val="WPSOffice手动目录 1"/>
    <w:uiPriority w:val="0"/>
    <w:rPr>
      <w:rFonts w:ascii="Times New Roman" w:hAnsi="Times New Roman" w:eastAsia="宋体" w:cs="Times New Roman"/>
      <w:lang w:val="en-US" w:eastAsia="zh-CN" w:bidi="ar-SA"/>
    </w:rPr>
  </w:style>
  <w:style w:type="character" w:customStyle="1" w:styleId="12">
    <w:name w:val="Span_underline"/>
    <w:qFormat/>
    <w:uiPriority w:val="0"/>
    <w:rPr>
      <w:rFonts w:ascii="Times New Roman" w:hAnsi="Times New Roman" w:eastAsia="宋体" w:cs="Times New Roman"/>
      <w:u w:val="single"/>
    </w:rPr>
  </w:style>
  <w:style w:type="paragraph" w:customStyle="1" w:styleId="1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5607</Words>
  <Characters>5959</Characters>
  <Lines>0</Lines>
  <Paragraphs>0</Paragraphs>
  <TotalTime>1</TotalTime>
  <ScaleCrop>false</ScaleCrop>
  <LinksUpToDate>false</LinksUpToDate>
  <CharactersWithSpaces>6249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2023-06-20T14:29:00Z</dcterms:created>
  <dc:creator>zx</dc:creator>
  <cp:lastModifiedBy>zx</cp:lastModifiedBy>
  <dcterms:modified xsi:type="dcterms:W3CDTF">2023-06-20T14:47:04Z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E9CCC909857849D5BB09EECDA6653B42_11</vt:lpwstr>
  </property>
</Properties>
</file>