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auto"/>
        <w:ind w:firstLine="181" w:firstLineChars="50"/>
        <w:jc w:val="center"/>
        <w:rPr>
          <w:rFonts w:cs="Arial" w:asciiTheme="minorEastAsia" w:hAnsiTheme="minorEastAsia" w:eastAsiaTheme="minorEastAsia"/>
          <w:b/>
          <w:color w:val="000000" w:themeColor="text1"/>
          <w:kern w:val="28"/>
          <w:sz w:val="36"/>
          <w:szCs w:val="36"/>
          <w14:textFill>
            <w14:solidFill>
              <w14:schemeClr w14:val="tx1"/>
            </w14:solidFill>
          </w14:textFill>
        </w:rPr>
      </w:pPr>
      <w:bookmarkStart w:id="0" w:name="_Hlk43718665"/>
      <w:bookmarkStart w:id="224" w:name="_GoBack"/>
      <w:bookmarkEnd w:id="224"/>
    </w:p>
    <w:p>
      <w:pPr>
        <w:adjustRightInd w:val="0"/>
        <w:snapToGrid w:val="0"/>
        <w:spacing w:line="720" w:lineRule="auto"/>
        <w:ind w:firstLine="140" w:firstLineChars="50"/>
        <w:jc w:val="center"/>
        <w:rPr>
          <w:rFonts w:cs="Arial" w:asciiTheme="minorEastAsia" w:hAnsiTheme="minorEastAsia" w:eastAsiaTheme="minorEastAsia"/>
          <w:b/>
          <w:color w:val="000000" w:themeColor="text1"/>
          <w:kern w:val="28"/>
          <w:sz w:val="36"/>
          <w:szCs w:val="36"/>
          <w14:textFill>
            <w14:solidFill>
              <w14:schemeClr w14:val="tx1"/>
            </w14:solidFill>
          </w14:textFill>
        </w:rPr>
      </w:pPr>
      <w:r>
        <w:drawing>
          <wp:inline distT="0" distB="0" distL="114300" distR="114300">
            <wp:extent cx="2052955" cy="435610"/>
            <wp:effectExtent l="0" t="0" r="4445" b="254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9"/>
                    <a:stretch>
                      <a:fillRect/>
                    </a:stretch>
                  </pic:blipFill>
                  <pic:spPr>
                    <a:xfrm>
                      <a:off x="0" y="0"/>
                      <a:ext cx="2052955" cy="435610"/>
                    </a:xfrm>
                    <a:prstGeom prst="rect">
                      <a:avLst/>
                    </a:prstGeom>
                    <a:noFill/>
                    <a:ln>
                      <a:noFill/>
                    </a:ln>
                  </pic:spPr>
                </pic:pic>
              </a:graphicData>
            </a:graphic>
          </wp:inline>
        </w:drawing>
      </w:r>
    </w:p>
    <w:p>
      <w:pPr>
        <w:adjustRightInd w:val="0"/>
        <w:snapToGrid w:val="0"/>
        <w:ind w:firstLine="0" w:firstLineChars="0"/>
        <w:jc w:val="center"/>
        <w:rPr>
          <w:rFonts w:cs="Arial" w:asciiTheme="minorEastAsia" w:hAnsiTheme="minorEastAsia" w:eastAsiaTheme="minorEastAsia"/>
          <w:b/>
          <w:color w:val="000000" w:themeColor="text1"/>
          <w:sz w:val="44"/>
          <w:szCs w:val="44"/>
          <w14:textFill>
            <w14:solidFill>
              <w14:schemeClr w14:val="tx1"/>
            </w14:solidFill>
          </w14:textFill>
        </w:rPr>
      </w:pPr>
      <w:bookmarkStart w:id="1" w:name="_Hlk43842339"/>
      <w:r>
        <w:rPr>
          <w:rFonts w:hint="eastAsia" w:cs="Arial" w:asciiTheme="minorEastAsia" w:hAnsiTheme="minorEastAsia" w:eastAsiaTheme="minorEastAsia"/>
          <w:b/>
          <w:color w:val="000000" w:themeColor="text1"/>
          <w:sz w:val="44"/>
          <w:szCs w:val="44"/>
          <w14:textFill>
            <w14:solidFill>
              <w14:schemeClr w14:val="tx1"/>
            </w14:solidFill>
          </w14:textFill>
        </w:rPr>
        <w:t>广州环投永兴集团股份有限公司</w:t>
      </w:r>
    </w:p>
    <w:p>
      <w:pPr>
        <w:adjustRightInd w:val="0"/>
        <w:snapToGrid w:val="0"/>
        <w:ind w:firstLine="0" w:firstLineChars="0"/>
        <w:jc w:val="center"/>
        <w:rPr>
          <w:rFonts w:cs="Arial" w:asciiTheme="minorEastAsia" w:hAnsiTheme="minorEastAsia" w:eastAsiaTheme="minorEastAsia"/>
          <w:b/>
          <w:color w:val="000000" w:themeColor="text1"/>
          <w:sz w:val="44"/>
          <w:szCs w:val="44"/>
          <w14:textFill>
            <w14:solidFill>
              <w14:schemeClr w14:val="tx1"/>
            </w14:solidFill>
          </w14:textFill>
        </w:rPr>
      </w:pPr>
      <w:r>
        <w:rPr>
          <w:rFonts w:hint="eastAsia" w:cs="Arial" w:asciiTheme="minorEastAsia" w:hAnsiTheme="minorEastAsia" w:eastAsiaTheme="minorEastAsia"/>
          <w:b/>
          <w:color w:val="000000" w:themeColor="text1"/>
          <w:sz w:val="44"/>
          <w:szCs w:val="44"/>
          <w14:textFill>
            <w14:solidFill>
              <w14:schemeClr w14:val="tx1"/>
            </w14:solidFill>
          </w14:textFill>
        </w:rPr>
        <w:t>二期DCS系统等保测评及网络信息</w:t>
      </w:r>
    </w:p>
    <w:p>
      <w:pPr>
        <w:adjustRightInd w:val="0"/>
        <w:snapToGrid w:val="0"/>
        <w:ind w:firstLine="0" w:firstLineChars="0"/>
        <w:jc w:val="center"/>
        <w:rPr>
          <w:rFonts w:cs="Arial" w:asciiTheme="minorEastAsia" w:hAnsiTheme="minorEastAsia" w:eastAsiaTheme="minorEastAsia"/>
          <w:b/>
          <w:color w:val="000000" w:themeColor="text1"/>
          <w:sz w:val="44"/>
          <w:szCs w:val="44"/>
          <w14:textFill>
            <w14:solidFill>
              <w14:schemeClr w14:val="tx1"/>
            </w14:solidFill>
          </w14:textFill>
        </w:rPr>
      </w:pPr>
      <w:r>
        <w:rPr>
          <w:rFonts w:hint="eastAsia" w:cs="Arial" w:asciiTheme="minorEastAsia" w:hAnsiTheme="minorEastAsia" w:eastAsiaTheme="minorEastAsia"/>
          <w:b/>
          <w:color w:val="000000" w:themeColor="text1"/>
          <w:sz w:val="44"/>
          <w:szCs w:val="44"/>
          <w14:textFill>
            <w14:solidFill>
              <w14:schemeClr w14:val="tx1"/>
            </w14:solidFill>
          </w14:textFill>
        </w:rPr>
        <w:t>安全防护项目</w:t>
      </w:r>
      <w:bookmarkEnd w:id="1"/>
    </w:p>
    <w:p>
      <w:pPr>
        <w:adjustRightInd w:val="0"/>
        <w:snapToGrid w:val="0"/>
        <w:spacing w:line="480" w:lineRule="auto"/>
        <w:ind w:firstLine="0" w:firstLineChars="0"/>
        <w:jc w:val="center"/>
        <w:rPr>
          <w:rFonts w:cs="Arial" w:asciiTheme="minorEastAsia" w:hAnsiTheme="minorEastAsia" w:eastAsiaTheme="minorEastAsia"/>
          <w:b/>
          <w:color w:val="000000" w:themeColor="text1"/>
          <w:sz w:val="44"/>
          <w:szCs w:val="44"/>
          <w14:textFill>
            <w14:solidFill>
              <w14:schemeClr w14:val="tx1"/>
            </w14:solidFill>
          </w14:textFill>
        </w:rPr>
      </w:pPr>
    </w:p>
    <w:p>
      <w:pPr>
        <w:adjustRightInd w:val="0"/>
        <w:snapToGrid w:val="0"/>
        <w:spacing w:line="480" w:lineRule="auto"/>
        <w:ind w:firstLine="0" w:firstLineChars="0"/>
        <w:jc w:val="center"/>
        <w:rPr>
          <w:rFonts w:cs="Arial" w:asciiTheme="minorEastAsia" w:hAnsiTheme="minorEastAsia" w:eastAsiaTheme="minorEastAsia"/>
          <w:b/>
          <w:color w:val="000000" w:themeColor="text1"/>
          <w:sz w:val="44"/>
          <w:szCs w:val="44"/>
          <w14:textFill>
            <w14:solidFill>
              <w14:schemeClr w14:val="tx1"/>
            </w14:solidFill>
          </w14:textFill>
        </w:rPr>
      </w:pPr>
      <w:r>
        <w:rPr>
          <w:rFonts w:hint="eastAsia" w:cs="Arial" w:asciiTheme="minorEastAsia" w:hAnsiTheme="minorEastAsia" w:eastAsiaTheme="minorEastAsia"/>
          <w:b/>
          <w:color w:val="000000" w:themeColor="text1"/>
          <w:sz w:val="44"/>
          <w:szCs w:val="44"/>
          <w14:textFill>
            <w14:solidFill>
              <w14:schemeClr w14:val="tx1"/>
            </w14:solidFill>
          </w14:textFill>
        </w:rPr>
        <w:t>技术需求书</w:t>
      </w:r>
    </w:p>
    <w:p>
      <w:pPr>
        <w:adjustRightInd w:val="0"/>
        <w:snapToGrid w:val="0"/>
        <w:spacing w:line="720" w:lineRule="auto"/>
        <w:ind w:firstLine="2168" w:firstLineChars="600"/>
        <w:rPr>
          <w:rFonts w:cs="Arial" w:asciiTheme="minorEastAsia" w:hAnsiTheme="minorEastAsia" w:eastAsiaTheme="minorEastAsia"/>
          <w:b/>
          <w:color w:val="000000" w:themeColor="text1"/>
          <w:sz w:val="36"/>
          <w:szCs w:val="36"/>
          <w14:textFill>
            <w14:solidFill>
              <w14:schemeClr w14:val="tx1"/>
            </w14:solidFill>
          </w14:textFill>
        </w:rPr>
      </w:pPr>
    </w:p>
    <w:p>
      <w:pPr>
        <w:ind w:firstLine="560"/>
        <w:rPr>
          <w:rFonts w:ascii="宋体" w:hAnsi="宋体"/>
        </w:rPr>
      </w:pPr>
    </w:p>
    <w:p>
      <w:pPr>
        <w:ind w:firstLine="560"/>
        <w:rPr>
          <w:rFonts w:ascii="宋体" w:hAnsi="宋体"/>
        </w:rPr>
      </w:pPr>
    </w:p>
    <w:p>
      <w:pPr>
        <w:adjustRightInd w:val="0"/>
        <w:snapToGrid w:val="0"/>
        <w:spacing w:line="480" w:lineRule="auto"/>
        <w:ind w:firstLine="0" w:firstLineChars="0"/>
        <w:jc w:val="left"/>
        <w:rPr>
          <w:rFonts w:cs="Arial" w:asciiTheme="minorEastAsia" w:hAnsiTheme="minorEastAsia" w:eastAsiaTheme="minorEastAsia"/>
          <w:b/>
          <w:color w:val="000000" w:themeColor="text1"/>
          <w:sz w:val="36"/>
          <w:szCs w:val="36"/>
          <w14:textFill>
            <w14:solidFill>
              <w14:schemeClr w14:val="tx1"/>
            </w14:solidFill>
          </w14:textFill>
        </w:rPr>
      </w:pPr>
    </w:p>
    <w:p>
      <w:pPr>
        <w:adjustRightInd w:val="0"/>
        <w:snapToGrid w:val="0"/>
        <w:spacing w:line="480" w:lineRule="auto"/>
        <w:ind w:firstLine="0" w:firstLineChars="0"/>
      </w:pPr>
    </w:p>
    <w:p>
      <w:pPr>
        <w:ind w:firstLine="560"/>
        <w:rPr>
          <w:rFonts w:ascii="宋体" w:hAnsi="宋体"/>
        </w:rPr>
      </w:pPr>
    </w:p>
    <w:p>
      <w:pPr>
        <w:adjustRightInd w:val="0"/>
        <w:snapToGrid w:val="0"/>
        <w:spacing w:line="480" w:lineRule="auto"/>
        <w:ind w:firstLine="0" w:firstLineChars="0"/>
        <w:jc w:val="center"/>
        <w:rPr>
          <w:rFonts w:cs="Arial" w:asciiTheme="minorEastAsia" w:hAnsiTheme="minorEastAsia" w:eastAsiaTheme="minorEastAsia"/>
          <w:b/>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425" w:num="1"/>
          <w:titlePg/>
          <w:docGrid w:type="lines" w:linePitch="408" w:charSpace="0"/>
        </w:sectPr>
      </w:pPr>
      <w:r>
        <w:rPr>
          <w:rFonts w:asciiTheme="minorEastAsia" w:hAnsiTheme="minorEastAsia" w:eastAsiaTheme="minorEastAsia"/>
          <w:b/>
          <w:color w:val="000000" w:themeColor="text1"/>
          <w:sz w:val="36"/>
          <w:szCs w:val="36"/>
          <w14:textFill>
            <w14:solidFill>
              <w14:schemeClr w14:val="tx1"/>
            </w14:solidFill>
          </w14:textFill>
        </w:rPr>
        <w:t>20</w:t>
      </w:r>
      <w:r>
        <w:rPr>
          <w:rFonts w:hint="eastAsia" w:asciiTheme="minorEastAsia" w:hAnsiTheme="minorEastAsia" w:eastAsiaTheme="minorEastAsia"/>
          <w:b/>
          <w:color w:val="000000" w:themeColor="text1"/>
          <w:sz w:val="36"/>
          <w:szCs w:val="36"/>
          <w14:textFill>
            <w14:solidFill>
              <w14:schemeClr w14:val="tx1"/>
            </w14:solidFill>
          </w14:textFill>
        </w:rPr>
        <w:t>22</w:t>
      </w:r>
      <w:r>
        <w:rPr>
          <w:rFonts w:hint="eastAsia" w:cs="Arial" w:asciiTheme="minorEastAsia" w:hAnsiTheme="minorEastAsia" w:eastAsiaTheme="minorEastAsia"/>
          <w:b/>
          <w:color w:val="000000" w:themeColor="text1"/>
          <w:sz w:val="36"/>
          <w:szCs w:val="36"/>
          <w14:textFill>
            <w14:solidFill>
              <w14:schemeClr w14:val="tx1"/>
            </w14:solidFill>
          </w14:textFill>
        </w:rPr>
        <w:t>年</w:t>
      </w:r>
      <w:r>
        <w:rPr>
          <w:rFonts w:cs="Arial" w:asciiTheme="minorEastAsia" w:hAnsiTheme="minorEastAsia" w:eastAsiaTheme="minorEastAsia"/>
          <w:b/>
          <w:color w:val="000000" w:themeColor="text1"/>
          <w:sz w:val="36"/>
          <w:szCs w:val="36"/>
          <w14:textFill>
            <w14:solidFill>
              <w14:schemeClr w14:val="tx1"/>
            </w14:solidFill>
          </w14:textFill>
        </w:rPr>
        <w:t>1</w:t>
      </w:r>
      <w:r>
        <w:rPr>
          <w:rFonts w:hint="eastAsia" w:cs="Arial" w:asciiTheme="minorEastAsia" w:hAnsiTheme="minorEastAsia" w:eastAsiaTheme="minorEastAsia"/>
          <w:b/>
          <w:color w:val="000000" w:themeColor="text1"/>
          <w:sz w:val="36"/>
          <w:szCs w:val="36"/>
          <w14:textFill>
            <w14:solidFill>
              <w14:schemeClr w14:val="tx1"/>
            </w14:solidFill>
          </w14:textFill>
        </w:rPr>
        <w:t>1月</w:t>
      </w:r>
    </w:p>
    <w:sdt>
      <w:sdtPr>
        <w:rPr>
          <w:rFonts w:asciiTheme="minorEastAsia" w:hAnsiTheme="minorEastAsia" w:eastAsiaTheme="minorEastAsia"/>
          <w:color w:val="000000" w:themeColor="text1"/>
          <w:sz w:val="24"/>
          <w:szCs w:val="24"/>
          <w14:textFill>
            <w14:solidFill>
              <w14:schemeClr w14:val="tx1"/>
            </w14:solidFill>
          </w14:textFill>
        </w:rPr>
        <w:id w:val="147472998"/>
      </w:sdtPr>
      <w:sdtEndPr>
        <w:rPr>
          <w:rFonts w:hint="eastAsia" w:ascii="宋体" w:hAnsi="宋体" w:eastAsia="宋体" w:cs="宋体"/>
          <w:color w:val="000000" w:themeColor="text1"/>
          <w:sz w:val="24"/>
          <w:szCs w:val="24"/>
          <w:lang w:val="zh-CN"/>
          <w14:textFill>
            <w14:solidFill>
              <w14:schemeClr w14:val="tx1"/>
            </w14:solidFill>
          </w14:textFill>
        </w:rPr>
      </w:sdtEndPr>
      <w:sdtContent>
        <w:p>
          <w:pPr>
            <w:widowControl/>
            <w:ind w:firstLine="480"/>
            <w:jc w:val="center"/>
            <w:rPr>
              <w:b/>
              <w:bCs/>
              <w:sz w:val="36"/>
              <w:szCs w:val="36"/>
            </w:rPr>
          </w:pPr>
          <w:r>
            <w:rPr>
              <w:rFonts w:hint="eastAsia"/>
              <w:b/>
              <w:bCs/>
              <w:sz w:val="36"/>
              <w:szCs w:val="36"/>
            </w:rPr>
            <w:t>目录</w:t>
          </w:r>
        </w:p>
        <w:p>
          <w:pPr>
            <w:pStyle w:val="17"/>
            <w:tabs>
              <w:tab w:val="right" w:leader="dot" w:pos="8306"/>
            </w:tabs>
          </w:pPr>
          <w:r>
            <w:rPr>
              <w:rFonts w:hint="eastAsia" w:ascii="宋体" w:hAnsi="宋体" w:cs="宋体"/>
              <w:color w:val="000000" w:themeColor="text1"/>
              <w:sz w:val="24"/>
              <w:szCs w:val="24"/>
              <w:lang w:val="zh-CN"/>
              <w14:textFill>
                <w14:solidFill>
                  <w14:schemeClr w14:val="tx1"/>
                </w14:solidFill>
              </w14:textFill>
            </w:rPr>
            <w:fldChar w:fldCharType="begin"/>
          </w:r>
          <w:r>
            <w:rPr>
              <w:rFonts w:hint="eastAsia" w:ascii="宋体" w:hAnsi="宋体" w:cs="宋体"/>
              <w:color w:val="000000" w:themeColor="text1"/>
              <w:sz w:val="24"/>
              <w:szCs w:val="24"/>
              <w:lang w:val="zh-CN"/>
              <w14:textFill>
                <w14:solidFill>
                  <w14:schemeClr w14:val="tx1"/>
                </w14:solidFill>
              </w14:textFill>
            </w:rPr>
            <w:instrText xml:space="preserve">TOC \o "1-3" \u </w:instrText>
          </w:r>
          <w:r>
            <w:rPr>
              <w:rFonts w:hint="eastAsia" w:ascii="宋体" w:hAnsi="宋体" w:cs="宋体"/>
              <w:color w:val="000000" w:themeColor="text1"/>
              <w:sz w:val="24"/>
              <w:szCs w:val="24"/>
              <w:lang w:val="zh-CN"/>
              <w14:textFill>
                <w14:solidFill>
                  <w14:schemeClr w14:val="tx1"/>
                </w14:solidFill>
              </w14:textFill>
            </w:rPr>
            <w:fldChar w:fldCharType="separate"/>
          </w:r>
          <w:r>
            <w:rPr>
              <w:rFonts w:hint="default"/>
            </w:rPr>
            <w:t xml:space="preserve">1. </w:t>
          </w:r>
          <w:r>
            <w:rPr>
              <w:rFonts w:hint="eastAsia"/>
            </w:rPr>
            <w:t>总则</w:t>
          </w:r>
          <w:r>
            <w:tab/>
          </w:r>
          <w:r>
            <w:fldChar w:fldCharType="begin"/>
          </w:r>
          <w:r>
            <w:instrText xml:space="preserve"> PAGEREF _Toc9101 \h </w:instrText>
          </w:r>
          <w:r>
            <w:fldChar w:fldCharType="separate"/>
          </w:r>
          <w:r>
            <w:t>1</w:t>
          </w:r>
          <w:r>
            <w:fldChar w:fldCharType="end"/>
          </w:r>
        </w:p>
        <w:p>
          <w:pPr>
            <w:pStyle w:val="18"/>
            <w:tabs>
              <w:tab w:val="right" w:leader="dot" w:pos="8306"/>
            </w:tabs>
          </w:pPr>
          <w:r>
            <w:rPr>
              <w:rFonts w:hint="eastAsia" w:cs="宋体" w:asciiTheme="minorEastAsia" w:hAnsiTheme="minorEastAsia" w:eastAsiaTheme="minorEastAsia"/>
              <w:bCs w:val="0"/>
              <w:color w:val="000000" w:themeColor="text1"/>
              <w14:textFill>
                <w14:solidFill>
                  <w14:schemeClr w14:val="tx1"/>
                </w14:solidFill>
              </w14:textFill>
            </w:rPr>
            <w:t>1.1</w:t>
          </w:r>
          <w:r>
            <w:rPr>
              <w:rFonts w:cs="宋体" w:asciiTheme="minorEastAsia" w:hAnsiTheme="minorEastAsia" w:eastAsiaTheme="minorEastAsia"/>
              <w:bCs w:val="0"/>
              <w:color w:val="000000" w:themeColor="text1"/>
              <w14:textFill>
                <w14:solidFill>
                  <w14:schemeClr w14:val="tx1"/>
                </w14:solidFill>
              </w14:textFill>
            </w:rPr>
            <w:t>引言</w:t>
          </w:r>
          <w:r>
            <w:tab/>
          </w:r>
          <w:r>
            <w:fldChar w:fldCharType="begin"/>
          </w:r>
          <w:r>
            <w:instrText xml:space="preserve"> PAGEREF _Toc2953 \h </w:instrText>
          </w:r>
          <w:r>
            <w:fldChar w:fldCharType="separate"/>
          </w:r>
          <w:r>
            <w:t>1</w:t>
          </w:r>
          <w:r>
            <w:fldChar w:fldCharType="end"/>
          </w:r>
        </w:p>
        <w:p>
          <w:pPr>
            <w:pStyle w:val="18"/>
            <w:tabs>
              <w:tab w:val="right" w:leader="dot" w:pos="8306"/>
            </w:tabs>
          </w:pPr>
          <w:r>
            <w:rPr>
              <w:rFonts w:hint="eastAsia" w:cs="宋体" w:asciiTheme="minorEastAsia" w:hAnsiTheme="minorEastAsia" w:eastAsiaTheme="minorEastAsia"/>
              <w:bCs w:val="0"/>
              <w:color w:val="000000" w:themeColor="text1"/>
              <w14:textFill>
                <w14:solidFill>
                  <w14:schemeClr w14:val="tx1"/>
                </w14:solidFill>
              </w14:textFill>
            </w:rPr>
            <w:t>1.2项目范围</w:t>
          </w:r>
          <w:r>
            <w:tab/>
          </w:r>
          <w:r>
            <w:fldChar w:fldCharType="begin"/>
          </w:r>
          <w:r>
            <w:instrText xml:space="preserve"> PAGEREF _Toc8888 \h </w:instrText>
          </w:r>
          <w:r>
            <w:fldChar w:fldCharType="separate"/>
          </w:r>
          <w:r>
            <w:t>2</w:t>
          </w:r>
          <w:r>
            <w:fldChar w:fldCharType="end"/>
          </w:r>
        </w:p>
        <w:p>
          <w:pPr>
            <w:pStyle w:val="18"/>
            <w:tabs>
              <w:tab w:val="right" w:leader="dot" w:pos="8306"/>
            </w:tabs>
          </w:pPr>
          <w:r>
            <w:rPr>
              <w:rFonts w:hint="eastAsia" w:cs="宋体" w:asciiTheme="minorEastAsia" w:hAnsiTheme="minorEastAsia" w:eastAsiaTheme="minorEastAsia"/>
              <w:bCs w:val="0"/>
              <w:color w:val="000000" w:themeColor="text1"/>
              <w14:textFill>
                <w14:solidFill>
                  <w14:schemeClr w14:val="tx1"/>
                </w14:solidFill>
              </w14:textFill>
            </w:rPr>
            <w:t>1.3规范性引用文件</w:t>
          </w:r>
          <w:r>
            <w:tab/>
          </w:r>
          <w:r>
            <w:fldChar w:fldCharType="begin"/>
          </w:r>
          <w:r>
            <w:instrText xml:space="preserve"> PAGEREF _Toc13941 \h </w:instrText>
          </w:r>
          <w:r>
            <w:fldChar w:fldCharType="separate"/>
          </w:r>
          <w:r>
            <w:t>2</w:t>
          </w:r>
          <w:r>
            <w:fldChar w:fldCharType="end"/>
          </w:r>
        </w:p>
        <w:p>
          <w:pPr>
            <w:pStyle w:val="18"/>
            <w:tabs>
              <w:tab w:val="right" w:leader="dot" w:pos="8306"/>
            </w:tabs>
          </w:pPr>
          <w:r>
            <w:rPr>
              <w:rFonts w:hint="eastAsia" w:cs="宋体" w:asciiTheme="minorEastAsia" w:hAnsiTheme="minorEastAsia" w:eastAsiaTheme="minorEastAsia"/>
              <w:bCs w:val="0"/>
              <w:color w:val="000000" w:themeColor="text1"/>
              <w14:textFill>
                <w14:solidFill>
                  <w14:schemeClr w14:val="tx1"/>
                </w14:solidFill>
              </w14:textFill>
            </w:rPr>
            <w:t>1.4权利和职责</w:t>
          </w:r>
          <w:r>
            <w:tab/>
          </w:r>
          <w:r>
            <w:fldChar w:fldCharType="begin"/>
          </w:r>
          <w:r>
            <w:instrText xml:space="preserve"> PAGEREF _Toc23375 \h </w:instrText>
          </w:r>
          <w:r>
            <w:fldChar w:fldCharType="separate"/>
          </w:r>
          <w:r>
            <w:t>4</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1.4.1采购方</w:t>
          </w:r>
          <w:r>
            <w:rPr>
              <w:rFonts w:cs="宋体" w:asciiTheme="minorEastAsia" w:hAnsiTheme="minorEastAsia" w:eastAsiaTheme="minorEastAsia"/>
              <w:bCs w:val="0"/>
              <w:color w:val="000000" w:themeColor="text1"/>
              <w:szCs w:val="28"/>
              <w14:textFill>
                <w14:solidFill>
                  <w14:schemeClr w14:val="tx1"/>
                </w14:solidFill>
              </w14:textFill>
            </w:rPr>
            <w:t>责任</w:t>
          </w:r>
          <w:r>
            <w:tab/>
          </w:r>
          <w:r>
            <w:fldChar w:fldCharType="begin"/>
          </w:r>
          <w:r>
            <w:instrText xml:space="preserve"> PAGEREF _Toc18623 \h </w:instrText>
          </w:r>
          <w:r>
            <w:fldChar w:fldCharType="separate"/>
          </w:r>
          <w:r>
            <w:t>4</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1.4.2报价方责任</w:t>
          </w:r>
          <w:r>
            <w:tab/>
          </w:r>
          <w:r>
            <w:fldChar w:fldCharType="begin"/>
          </w:r>
          <w:r>
            <w:instrText xml:space="preserve"> PAGEREF _Toc14313 \h </w:instrText>
          </w:r>
          <w:r>
            <w:fldChar w:fldCharType="separate"/>
          </w:r>
          <w:r>
            <w:t>4</w:t>
          </w:r>
          <w:r>
            <w:fldChar w:fldCharType="end"/>
          </w:r>
        </w:p>
        <w:p>
          <w:pPr>
            <w:pStyle w:val="17"/>
            <w:tabs>
              <w:tab w:val="right" w:leader="dot" w:pos="8306"/>
            </w:tabs>
          </w:pPr>
          <w:r>
            <w:rPr>
              <w:rFonts w:hint="default" w:ascii="Times New Roman" w:hAnsi="Times New Roman" w:eastAsia="宋体" w:cs="Times New Roman"/>
            </w:rPr>
            <w:t xml:space="preserve">2. </w:t>
          </w:r>
          <w:r>
            <w:rPr>
              <w:rFonts w:hint="eastAsia" w:ascii="Times New Roman" w:hAnsi="Times New Roman" w:eastAsia="宋体" w:cs="Times New Roman"/>
            </w:rPr>
            <w:t>工作范围及要求</w:t>
          </w:r>
          <w:r>
            <w:tab/>
          </w:r>
          <w:r>
            <w:fldChar w:fldCharType="begin"/>
          </w:r>
          <w:r>
            <w:instrText xml:space="preserve"> PAGEREF _Toc8615 \h </w:instrText>
          </w:r>
          <w:r>
            <w:fldChar w:fldCharType="separate"/>
          </w:r>
          <w:r>
            <w:t>5</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2.1报告要求</w:t>
          </w:r>
          <w:r>
            <w:tab/>
          </w:r>
          <w:r>
            <w:fldChar w:fldCharType="begin"/>
          </w:r>
          <w:r>
            <w:instrText xml:space="preserve"> PAGEREF _Toc26022 \h </w:instrText>
          </w:r>
          <w:r>
            <w:fldChar w:fldCharType="separate"/>
          </w:r>
          <w:r>
            <w:t>5</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2.2整改要求</w:t>
          </w:r>
          <w:r>
            <w:tab/>
          </w:r>
          <w:r>
            <w:fldChar w:fldCharType="begin"/>
          </w:r>
          <w:r>
            <w:instrText xml:space="preserve"> PAGEREF _Toc24878 \h </w:instrText>
          </w:r>
          <w:r>
            <w:fldChar w:fldCharType="separate"/>
          </w:r>
          <w:r>
            <w:t>5</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2.3设备布置</w:t>
          </w:r>
          <w:r>
            <w:tab/>
          </w:r>
          <w:r>
            <w:fldChar w:fldCharType="begin"/>
          </w:r>
          <w:r>
            <w:instrText xml:space="preserve"> PAGEREF _Toc30328 \h </w:instrText>
          </w:r>
          <w:r>
            <w:fldChar w:fldCharType="separate"/>
          </w:r>
          <w:r>
            <w:t>5</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2.4项目工期</w:t>
          </w:r>
          <w:r>
            <w:tab/>
          </w:r>
          <w:r>
            <w:fldChar w:fldCharType="begin"/>
          </w:r>
          <w:r>
            <w:instrText xml:space="preserve"> PAGEREF _Toc17318 \h </w:instrText>
          </w:r>
          <w:r>
            <w:fldChar w:fldCharType="separate"/>
          </w:r>
          <w:r>
            <w:t>7</w:t>
          </w:r>
          <w:r>
            <w:fldChar w:fldCharType="end"/>
          </w:r>
        </w:p>
        <w:p>
          <w:pPr>
            <w:pStyle w:val="12"/>
            <w:tabs>
              <w:tab w:val="right" w:leader="dot" w:pos="8306"/>
            </w:tabs>
          </w:pPr>
          <w:r>
            <w:rPr>
              <w:rFonts w:hint="eastAsia" w:cs="宋体" w:asciiTheme="minorEastAsia" w:hAnsiTheme="minorEastAsia" w:eastAsiaTheme="minorEastAsia"/>
              <w:bCs w:val="0"/>
              <w:color w:val="000000" w:themeColor="text1"/>
              <w:szCs w:val="28"/>
              <w14:textFill>
                <w14:solidFill>
                  <w14:schemeClr w14:val="tx1"/>
                </w14:solidFill>
              </w14:textFill>
            </w:rPr>
            <w:t>2.5供货范围一览表</w:t>
          </w:r>
          <w:r>
            <w:tab/>
          </w:r>
          <w:r>
            <w:fldChar w:fldCharType="begin"/>
          </w:r>
          <w:r>
            <w:instrText xml:space="preserve"> PAGEREF _Toc1769 \h </w:instrText>
          </w:r>
          <w:r>
            <w:fldChar w:fldCharType="separate"/>
          </w:r>
          <w:r>
            <w:t>7</w:t>
          </w:r>
          <w:r>
            <w:fldChar w:fldCharType="end"/>
          </w:r>
        </w:p>
        <w:p>
          <w:pPr>
            <w:pStyle w:val="17"/>
            <w:tabs>
              <w:tab w:val="right" w:leader="dot" w:pos="8306"/>
            </w:tabs>
          </w:pPr>
          <w:r>
            <w:rPr>
              <w:rFonts w:hint="default" w:ascii="Times New Roman" w:hAnsi="Times New Roman" w:eastAsia="宋体" w:cs="Times New Roman"/>
            </w:rPr>
            <w:t xml:space="preserve">3. </w:t>
          </w:r>
          <w:r>
            <w:rPr>
              <w:rFonts w:hint="eastAsia" w:ascii="Times New Roman" w:hAnsi="Times New Roman" w:eastAsia="宋体" w:cs="Times New Roman"/>
            </w:rPr>
            <w:t>服务范围</w:t>
          </w:r>
          <w:r>
            <w:tab/>
          </w:r>
          <w:r>
            <w:fldChar w:fldCharType="begin"/>
          </w:r>
          <w:r>
            <w:instrText xml:space="preserve"> PAGEREF _Toc25094 \h </w:instrText>
          </w:r>
          <w:r>
            <w:fldChar w:fldCharType="separate"/>
          </w:r>
          <w:r>
            <w:t>12</w:t>
          </w:r>
          <w:r>
            <w:fldChar w:fldCharType="end"/>
          </w:r>
        </w:p>
        <w:p>
          <w:pPr>
            <w:pStyle w:val="17"/>
            <w:tabs>
              <w:tab w:val="right" w:leader="dot" w:pos="8306"/>
            </w:tabs>
          </w:pPr>
          <w:r>
            <w:rPr>
              <w:rFonts w:hint="default" w:ascii="Times New Roman" w:hAnsi="Times New Roman" w:eastAsia="宋体" w:cs="Times New Roman"/>
            </w:rPr>
            <w:t xml:space="preserve">4. </w:t>
          </w:r>
          <w:r>
            <w:rPr>
              <w:rFonts w:hint="eastAsia" w:cs="Times New Roman"/>
              <w:lang w:val="en-US" w:eastAsia="zh-CN"/>
            </w:rPr>
            <w:t>主要</w:t>
          </w:r>
          <w:r>
            <w:rPr>
              <w:rFonts w:hint="eastAsia" w:ascii="Times New Roman" w:hAnsi="Times New Roman" w:eastAsia="宋体" w:cs="Times New Roman"/>
            </w:rPr>
            <w:t>设备</w:t>
          </w:r>
          <w:r>
            <w:rPr>
              <w:rFonts w:hint="eastAsia" w:cs="Times New Roman"/>
              <w:lang w:val="en-US" w:eastAsia="zh-CN"/>
            </w:rPr>
            <w:t>推荐</w:t>
          </w:r>
          <w:r>
            <w:rPr>
              <w:rFonts w:hint="eastAsia" w:ascii="Times New Roman" w:hAnsi="Times New Roman" w:eastAsia="宋体" w:cs="Times New Roman"/>
            </w:rPr>
            <w:t>技术参数要求</w:t>
          </w:r>
          <w:r>
            <w:tab/>
          </w:r>
          <w:r>
            <w:fldChar w:fldCharType="begin"/>
          </w:r>
          <w:r>
            <w:instrText xml:space="preserve"> PAGEREF _Toc8452 \h </w:instrText>
          </w:r>
          <w:r>
            <w:fldChar w:fldCharType="separate"/>
          </w:r>
          <w:r>
            <w:t>13</w:t>
          </w:r>
          <w:r>
            <w:fldChar w:fldCharType="end"/>
          </w:r>
        </w:p>
        <w:p>
          <w:pPr>
            <w:pStyle w:val="18"/>
            <w:tabs>
              <w:tab w:val="right" w:leader="dot" w:pos="8306"/>
            </w:tabs>
          </w:pPr>
          <w:r>
            <w:rPr>
              <w:rFonts w:hint="default" w:ascii="宋体" w:hAnsi="宋体" w:eastAsia="宋体" w:cs="宋体"/>
              <w:bCs/>
              <w:color w:val="auto"/>
              <w:szCs w:val="28"/>
            </w:rPr>
            <w:t xml:space="preserve">4.1. </w:t>
          </w:r>
          <w:r>
            <w:rPr>
              <w:rFonts w:hint="eastAsia" w:cs="宋体" w:asciiTheme="minorEastAsia" w:hAnsiTheme="minorEastAsia" w:eastAsiaTheme="minorEastAsia"/>
              <w:bCs/>
              <w:color w:val="auto"/>
              <w:szCs w:val="28"/>
              <w:highlight w:val="none"/>
            </w:rPr>
            <w:t>态势</w:t>
          </w:r>
          <w:r>
            <w:rPr>
              <w:rFonts w:hint="eastAsia" w:cs="宋体" w:asciiTheme="minorEastAsia" w:hAnsiTheme="minorEastAsia" w:eastAsiaTheme="minorEastAsia"/>
              <w:bCs/>
              <w:color w:val="auto"/>
              <w:szCs w:val="28"/>
              <w:highlight w:val="none"/>
              <w:lang w:val="en-US" w:eastAsia="zh-CN"/>
            </w:rPr>
            <w:t>感知及安全运营</w:t>
          </w:r>
          <w:r>
            <w:rPr>
              <w:rFonts w:hint="eastAsia" w:cs="宋体" w:asciiTheme="minorEastAsia" w:hAnsiTheme="minorEastAsia" w:eastAsiaTheme="minorEastAsia"/>
              <w:bCs/>
              <w:color w:val="auto"/>
              <w:szCs w:val="28"/>
              <w:highlight w:val="none"/>
            </w:rPr>
            <w:t>平台技术参数</w:t>
          </w:r>
          <w:r>
            <w:tab/>
          </w:r>
          <w:r>
            <w:fldChar w:fldCharType="begin"/>
          </w:r>
          <w:r>
            <w:instrText xml:space="preserve"> PAGEREF _Toc21320 \h </w:instrText>
          </w:r>
          <w:r>
            <w:fldChar w:fldCharType="separate"/>
          </w:r>
          <w:r>
            <w:t>13</w:t>
          </w:r>
          <w:r>
            <w:fldChar w:fldCharType="end"/>
          </w:r>
        </w:p>
        <w:p>
          <w:pPr>
            <w:pStyle w:val="18"/>
            <w:tabs>
              <w:tab w:val="right" w:leader="dot" w:pos="8306"/>
            </w:tabs>
          </w:pPr>
          <w:r>
            <w:rPr>
              <w:rFonts w:hint="default" w:ascii="宋体" w:hAnsi="宋体" w:eastAsia="宋体" w:cs="宋体"/>
              <w:bCs/>
              <w:color w:val="auto"/>
              <w:szCs w:val="28"/>
            </w:rPr>
            <w:t xml:space="preserve">4.2. </w:t>
          </w:r>
          <w:r>
            <w:rPr>
              <w:rFonts w:hint="eastAsia" w:cs="宋体" w:asciiTheme="minorEastAsia" w:hAnsiTheme="minorEastAsia" w:eastAsiaTheme="minorEastAsia"/>
              <w:bCs/>
              <w:color w:val="auto"/>
              <w:szCs w:val="28"/>
              <w:highlight w:val="none"/>
              <w:lang w:val="en-US" w:eastAsia="zh-CN"/>
            </w:rPr>
            <w:t>流量探针技术参数</w:t>
          </w:r>
          <w:r>
            <w:tab/>
          </w:r>
          <w:r>
            <w:fldChar w:fldCharType="begin"/>
          </w:r>
          <w:r>
            <w:instrText xml:space="preserve"> PAGEREF _Toc26293 \h </w:instrText>
          </w:r>
          <w:r>
            <w:fldChar w:fldCharType="separate"/>
          </w:r>
          <w:r>
            <w:t>16</w:t>
          </w:r>
          <w:r>
            <w:fldChar w:fldCharType="end"/>
          </w:r>
        </w:p>
        <w:p>
          <w:pPr>
            <w:pStyle w:val="18"/>
            <w:tabs>
              <w:tab w:val="right" w:leader="dot" w:pos="8306"/>
            </w:tabs>
          </w:pPr>
          <w:r>
            <w:rPr>
              <w:rFonts w:hint="default" w:ascii="宋体" w:hAnsi="宋体" w:eastAsia="宋体" w:cs="宋体"/>
              <w:bCs/>
              <w:color w:val="auto"/>
              <w:szCs w:val="28"/>
            </w:rPr>
            <w:t xml:space="preserve">4.3. </w:t>
          </w:r>
          <w:r>
            <w:rPr>
              <w:rFonts w:hint="eastAsia" w:cs="宋体" w:asciiTheme="minorEastAsia" w:hAnsiTheme="minorEastAsia" w:eastAsiaTheme="minorEastAsia"/>
              <w:bCs/>
              <w:color w:val="auto"/>
              <w:szCs w:val="28"/>
              <w:highlight w:val="none"/>
            </w:rPr>
            <w:t>工业防火墙技术参数</w:t>
          </w:r>
          <w:r>
            <w:tab/>
          </w:r>
          <w:r>
            <w:fldChar w:fldCharType="begin"/>
          </w:r>
          <w:r>
            <w:instrText xml:space="preserve"> PAGEREF _Toc1525 \h </w:instrText>
          </w:r>
          <w:r>
            <w:fldChar w:fldCharType="separate"/>
          </w:r>
          <w:r>
            <w:t>17</w:t>
          </w:r>
          <w:r>
            <w:fldChar w:fldCharType="end"/>
          </w:r>
        </w:p>
        <w:p>
          <w:pPr>
            <w:pStyle w:val="18"/>
            <w:tabs>
              <w:tab w:val="right" w:leader="dot" w:pos="8306"/>
            </w:tabs>
          </w:pPr>
          <w:r>
            <w:rPr>
              <w:rFonts w:hint="default" w:ascii="宋体" w:hAnsi="宋体" w:eastAsia="宋体" w:cs="宋体"/>
              <w:bCs/>
              <w:color w:val="auto"/>
              <w:szCs w:val="28"/>
            </w:rPr>
            <w:t xml:space="preserve">4.4. </w:t>
          </w:r>
          <w:r>
            <w:rPr>
              <w:rFonts w:hint="eastAsia" w:cs="宋体" w:asciiTheme="minorEastAsia" w:hAnsiTheme="minorEastAsia" w:eastAsiaTheme="minorEastAsia"/>
              <w:bCs/>
              <w:color w:val="auto"/>
              <w:szCs w:val="28"/>
              <w:highlight w:val="none"/>
            </w:rPr>
            <w:t>主机安全加固软件技术参数</w:t>
          </w:r>
          <w:r>
            <w:tab/>
          </w:r>
          <w:r>
            <w:fldChar w:fldCharType="begin"/>
          </w:r>
          <w:r>
            <w:instrText xml:space="preserve"> PAGEREF _Toc21264 \h </w:instrText>
          </w:r>
          <w:r>
            <w:fldChar w:fldCharType="separate"/>
          </w:r>
          <w:r>
            <w:t>19</w:t>
          </w:r>
          <w:r>
            <w:fldChar w:fldCharType="end"/>
          </w:r>
        </w:p>
        <w:p>
          <w:pPr>
            <w:pStyle w:val="18"/>
            <w:tabs>
              <w:tab w:val="right" w:leader="dot" w:pos="8306"/>
            </w:tabs>
          </w:pPr>
          <w:r>
            <w:rPr>
              <w:rFonts w:hint="default" w:ascii="宋体" w:hAnsi="宋体" w:eastAsia="宋体" w:cs="宋体"/>
              <w:bCs/>
              <w:color w:val="auto"/>
              <w:szCs w:val="28"/>
            </w:rPr>
            <w:t xml:space="preserve">4.5. </w:t>
          </w:r>
          <w:r>
            <w:rPr>
              <w:rFonts w:hint="eastAsia" w:cs="宋体" w:asciiTheme="minorEastAsia" w:hAnsiTheme="minorEastAsia" w:eastAsiaTheme="minorEastAsia"/>
              <w:bCs/>
              <w:color w:val="auto"/>
              <w:szCs w:val="28"/>
              <w:highlight w:val="none"/>
            </w:rPr>
            <w:t>统一安全管理平台系统技术参数</w:t>
          </w:r>
          <w:r>
            <w:tab/>
          </w:r>
          <w:r>
            <w:fldChar w:fldCharType="begin"/>
          </w:r>
          <w:r>
            <w:instrText xml:space="preserve"> PAGEREF _Toc1246 \h </w:instrText>
          </w:r>
          <w:r>
            <w:fldChar w:fldCharType="separate"/>
          </w:r>
          <w:r>
            <w:t>22</w:t>
          </w:r>
          <w:r>
            <w:fldChar w:fldCharType="end"/>
          </w:r>
        </w:p>
        <w:p>
          <w:pPr>
            <w:pStyle w:val="18"/>
            <w:tabs>
              <w:tab w:val="right" w:leader="dot" w:pos="8306"/>
            </w:tabs>
          </w:pPr>
          <w:r>
            <w:rPr>
              <w:rFonts w:hint="default" w:ascii="宋体" w:hAnsi="宋体" w:eastAsia="宋体" w:cs="宋体"/>
              <w:bCs/>
              <w:color w:val="auto"/>
              <w:szCs w:val="28"/>
            </w:rPr>
            <w:t xml:space="preserve">4.6. </w:t>
          </w:r>
          <w:r>
            <w:rPr>
              <w:rFonts w:hint="eastAsia" w:cs="宋体" w:asciiTheme="minorEastAsia" w:hAnsiTheme="minorEastAsia" w:eastAsiaTheme="minorEastAsia"/>
              <w:bCs/>
              <w:color w:val="auto"/>
              <w:szCs w:val="28"/>
              <w:highlight w:val="none"/>
            </w:rPr>
            <w:t>工业入侵检测与审计系统技术参数</w:t>
          </w:r>
          <w:r>
            <w:tab/>
          </w:r>
          <w:r>
            <w:fldChar w:fldCharType="begin"/>
          </w:r>
          <w:r>
            <w:instrText xml:space="preserve"> PAGEREF _Toc5893 \h </w:instrText>
          </w:r>
          <w:r>
            <w:fldChar w:fldCharType="separate"/>
          </w:r>
          <w:r>
            <w:t>24</w:t>
          </w:r>
          <w:r>
            <w:fldChar w:fldCharType="end"/>
          </w:r>
        </w:p>
        <w:p>
          <w:pPr>
            <w:pStyle w:val="18"/>
            <w:tabs>
              <w:tab w:val="right" w:leader="dot" w:pos="8306"/>
            </w:tabs>
          </w:pPr>
          <w:r>
            <w:rPr>
              <w:rFonts w:hint="default" w:ascii="宋体" w:hAnsi="宋体" w:eastAsia="宋体" w:cs="宋体"/>
              <w:bCs/>
              <w:color w:val="auto"/>
              <w:szCs w:val="28"/>
            </w:rPr>
            <w:t xml:space="preserve">4.7. </w:t>
          </w:r>
          <w:r>
            <w:rPr>
              <w:rFonts w:hint="eastAsia" w:cs="宋体" w:asciiTheme="minorEastAsia" w:hAnsiTheme="minorEastAsia" w:eastAsiaTheme="minorEastAsia"/>
              <w:bCs/>
              <w:color w:val="auto"/>
              <w:szCs w:val="28"/>
            </w:rPr>
            <w:t>日志审计与分析系统技术参数</w:t>
          </w:r>
          <w:r>
            <w:tab/>
          </w:r>
          <w:r>
            <w:fldChar w:fldCharType="begin"/>
          </w:r>
          <w:r>
            <w:instrText xml:space="preserve"> PAGEREF _Toc20752 \h </w:instrText>
          </w:r>
          <w:r>
            <w:fldChar w:fldCharType="separate"/>
          </w:r>
          <w:r>
            <w:t>26</w:t>
          </w:r>
          <w:r>
            <w:fldChar w:fldCharType="end"/>
          </w:r>
        </w:p>
        <w:p>
          <w:pPr>
            <w:pStyle w:val="18"/>
            <w:tabs>
              <w:tab w:val="right" w:leader="dot" w:pos="8306"/>
            </w:tabs>
          </w:pPr>
          <w:r>
            <w:rPr>
              <w:rFonts w:hint="default" w:ascii="宋体" w:hAnsi="宋体" w:eastAsia="宋体" w:cs="宋体"/>
              <w:bCs/>
              <w:color w:val="000000" w:themeColor="text1"/>
              <w:szCs w:val="28"/>
              <w14:textFill>
                <w14:solidFill>
                  <w14:schemeClr w14:val="tx1"/>
                </w14:solidFill>
              </w14:textFill>
            </w:rPr>
            <w:t xml:space="preserve">4.8. </w:t>
          </w:r>
          <w:r>
            <w:rPr>
              <w:rFonts w:hint="eastAsia" w:cs="宋体" w:asciiTheme="minorEastAsia" w:hAnsiTheme="minorEastAsia" w:eastAsiaTheme="minorEastAsia"/>
              <w:bCs/>
              <w:color w:val="000000" w:themeColor="text1"/>
              <w:szCs w:val="28"/>
              <w14:textFill>
                <w14:solidFill>
                  <w14:schemeClr w14:val="tx1"/>
                </w14:solidFill>
              </w14:textFill>
            </w:rPr>
            <w:t>数据隔离网闸技术参数</w:t>
          </w:r>
          <w:r>
            <w:tab/>
          </w:r>
          <w:r>
            <w:fldChar w:fldCharType="begin"/>
          </w:r>
          <w:r>
            <w:instrText xml:space="preserve"> PAGEREF _Toc23520 \h </w:instrText>
          </w:r>
          <w:r>
            <w:fldChar w:fldCharType="separate"/>
          </w:r>
          <w:r>
            <w:t>30</w:t>
          </w:r>
          <w:r>
            <w:fldChar w:fldCharType="end"/>
          </w:r>
        </w:p>
        <w:p>
          <w:pPr>
            <w:pStyle w:val="18"/>
            <w:tabs>
              <w:tab w:val="right" w:leader="dot" w:pos="8306"/>
            </w:tabs>
          </w:pPr>
          <w:r>
            <w:rPr>
              <w:rFonts w:hint="default" w:ascii="宋体" w:hAnsi="宋体" w:eastAsia="宋体" w:cs="宋体"/>
              <w:bCs/>
              <w:color w:val="000000" w:themeColor="text1"/>
              <w:szCs w:val="28"/>
              <w14:textFill>
                <w14:solidFill>
                  <w14:schemeClr w14:val="tx1"/>
                </w14:solidFill>
              </w14:textFill>
            </w:rPr>
            <w:t xml:space="preserve">4.9. </w:t>
          </w:r>
          <w:r>
            <w:rPr>
              <w:rFonts w:hint="eastAsia" w:cs="宋体" w:asciiTheme="minorEastAsia" w:hAnsiTheme="minorEastAsia" w:eastAsiaTheme="minorEastAsia"/>
              <w:bCs/>
              <w:color w:val="000000" w:themeColor="text1"/>
              <w:szCs w:val="28"/>
              <w14:textFill>
                <w14:solidFill>
                  <w14:schemeClr w14:val="tx1"/>
                </w14:solidFill>
              </w14:textFill>
            </w:rPr>
            <w:t>定级</w:t>
          </w:r>
          <w:r>
            <w:tab/>
          </w:r>
          <w:r>
            <w:fldChar w:fldCharType="begin"/>
          </w:r>
          <w:r>
            <w:instrText xml:space="preserve"> PAGEREF _Toc12622 \h </w:instrText>
          </w:r>
          <w:r>
            <w:fldChar w:fldCharType="separate"/>
          </w:r>
          <w:r>
            <w:t>31</w:t>
          </w:r>
          <w:r>
            <w:fldChar w:fldCharType="end"/>
          </w:r>
        </w:p>
        <w:p>
          <w:pPr>
            <w:pStyle w:val="18"/>
            <w:tabs>
              <w:tab w:val="right" w:leader="dot" w:pos="8306"/>
            </w:tabs>
          </w:pPr>
          <w:r>
            <w:rPr>
              <w:rFonts w:hint="default" w:ascii="宋体" w:hAnsi="宋体" w:eastAsia="宋体" w:cs="宋体"/>
              <w:bCs/>
              <w:color w:val="000000" w:themeColor="text1"/>
              <w:szCs w:val="28"/>
              <w14:textFill>
                <w14:solidFill>
                  <w14:schemeClr w14:val="tx1"/>
                </w14:solidFill>
              </w14:textFill>
            </w:rPr>
            <w:t xml:space="preserve">4.10. </w:t>
          </w:r>
          <w:r>
            <w:rPr>
              <w:rFonts w:hint="eastAsia" w:cs="宋体" w:asciiTheme="minorEastAsia" w:hAnsiTheme="minorEastAsia" w:eastAsiaTheme="minorEastAsia"/>
              <w:bCs/>
              <w:color w:val="000000" w:themeColor="text1"/>
              <w:szCs w:val="28"/>
              <w14:textFill>
                <w14:solidFill>
                  <w14:schemeClr w14:val="tx1"/>
                </w14:solidFill>
              </w14:textFill>
            </w:rPr>
            <w:t>备案</w:t>
          </w:r>
          <w:r>
            <w:tab/>
          </w:r>
          <w:r>
            <w:fldChar w:fldCharType="begin"/>
          </w:r>
          <w:r>
            <w:instrText xml:space="preserve"> PAGEREF _Toc11606 \h </w:instrText>
          </w:r>
          <w:r>
            <w:fldChar w:fldCharType="separate"/>
          </w:r>
          <w:r>
            <w:t>31</w:t>
          </w:r>
          <w:r>
            <w:fldChar w:fldCharType="end"/>
          </w:r>
        </w:p>
        <w:p>
          <w:pPr>
            <w:pStyle w:val="17"/>
            <w:tabs>
              <w:tab w:val="right" w:leader="dot" w:pos="8306"/>
            </w:tabs>
          </w:pPr>
          <w:r>
            <w:rPr>
              <w:rFonts w:hint="default" w:ascii="Times New Roman" w:hAnsi="Times New Roman" w:eastAsia="宋体" w:cs="Times New Roman"/>
            </w:rPr>
            <w:t xml:space="preserve">5. </w:t>
          </w:r>
          <w:r>
            <w:rPr>
              <w:rFonts w:hint="eastAsia" w:ascii="Times New Roman" w:hAnsi="Times New Roman" w:eastAsia="宋体" w:cs="Times New Roman"/>
            </w:rPr>
            <w:t>验收</w:t>
          </w:r>
          <w:r>
            <w:tab/>
          </w:r>
          <w:r>
            <w:fldChar w:fldCharType="begin"/>
          </w:r>
          <w:r>
            <w:instrText xml:space="preserve"> PAGEREF _Toc27250 \h </w:instrText>
          </w:r>
          <w:r>
            <w:fldChar w:fldCharType="separate"/>
          </w:r>
          <w:r>
            <w:t>31</w:t>
          </w:r>
          <w:r>
            <w:fldChar w:fldCharType="end"/>
          </w:r>
        </w:p>
        <w:p>
          <w:pPr>
            <w:pStyle w:val="17"/>
            <w:tabs>
              <w:tab w:val="right" w:leader="dot" w:pos="8306"/>
            </w:tabs>
          </w:pPr>
          <w:r>
            <w:rPr>
              <w:rFonts w:hint="default" w:ascii="Times New Roman" w:hAnsi="Times New Roman" w:eastAsia="宋体" w:cs="Times New Roman"/>
            </w:rPr>
            <w:t xml:space="preserve">6. </w:t>
          </w:r>
          <w:r>
            <w:rPr>
              <w:rFonts w:hint="eastAsia" w:ascii="Times New Roman" w:hAnsi="Times New Roman" w:eastAsia="宋体" w:cs="Times New Roman"/>
            </w:rPr>
            <w:t>售后服务</w:t>
          </w:r>
          <w:r>
            <w:tab/>
          </w:r>
          <w:r>
            <w:fldChar w:fldCharType="begin"/>
          </w:r>
          <w:r>
            <w:instrText xml:space="preserve"> PAGEREF _Toc27888 \h </w:instrText>
          </w:r>
          <w:r>
            <w:fldChar w:fldCharType="separate"/>
          </w:r>
          <w:r>
            <w:t>32</w:t>
          </w:r>
          <w:r>
            <w:fldChar w:fldCharType="end"/>
          </w:r>
        </w:p>
        <w:p>
          <w:pPr>
            <w:pStyle w:val="17"/>
            <w:tabs>
              <w:tab w:val="right" w:leader="dot" w:pos="8306"/>
            </w:tabs>
          </w:pPr>
          <w:r>
            <w:rPr>
              <w:rFonts w:hint="default" w:ascii="Times New Roman" w:hAnsi="Times New Roman" w:eastAsia="宋体" w:cs="Times New Roman"/>
            </w:rPr>
            <w:t xml:space="preserve">7. </w:t>
          </w:r>
          <w:r>
            <w:rPr>
              <w:rFonts w:hint="eastAsia" w:ascii="Times New Roman" w:hAnsi="Times New Roman" w:eastAsia="宋体" w:cs="Times New Roman"/>
            </w:rPr>
            <w:t>资质要求</w:t>
          </w:r>
          <w:r>
            <w:tab/>
          </w:r>
          <w:r>
            <w:fldChar w:fldCharType="begin"/>
          </w:r>
          <w:r>
            <w:instrText xml:space="preserve"> PAGEREF _Toc4016 \h </w:instrText>
          </w:r>
          <w:r>
            <w:fldChar w:fldCharType="separate"/>
          </w:r>
          <w:r>
            <w:t>33</w:t>
          </w:r>
          <w:r>
            <w:fldChar w:fldCharType="end"/>
          </w:r>
        </w:p>
        <w:p>
          <w:pPr>
            <w:pStyle w:val="17"/>
            <w:tabs>
              <w:tab w:val="right" w:leader="dot" w:pos="8306"/>
            </w:tabs>
          </w:pPr>
          <w:r>
            <w:rPr>
              <w:rFonts w:hint="default" w:ascii="Times New Roman" w:hAnsi="Times New Roman" w:eastAsia="宋体" w:cs="Times New Roman"/>
            </w:rPr>
            <w:t xml:space="preserve">8. </w:t>
          </w:r>
          <w:r>
            <w:rPr>
              <w:rFonts w:hint="eastAsia" w:ascii="Times New Roman" w:hAnsi="Times New Roman" w:eastAsia="宋体" w:cs="Times New Roman"/>
            </w:rPr>
            <w:t>服务团队技术要求</w:t>
          </w:r>
          <w:r>
            <w:tab/>
          </w:r>
          <w:r>
            <w:fldChar w:fldCharType="begin"/>
          </w:r>
          <w:r>
            <w:instrText xml:space="preserve"> PAGEREF _Toc25012 \h </w:instrText>
          </w:r>
          <w:r>
            <w:fldChar w:fldCharType="separate"/>
          </w:r>
          <w:r>
            <w:t>34</w:t>
          </w:r>
          <w:r>
            <w:fldChar w:fldCharType="end"/>
          </w:r>
        </w:p>
        <w:p>
          <w:pPr>
            <w:pStyle w:val="17"/>
            <w:tabs>
              <w:tab w:val="right" w:leader="dot" w:pos="8306"/>
            </w:tabs>
          </w:pPr>
          <w:r>
            <w:rPr>
              <w:rFonts w:hint="default" w:ascii="Times New Roman" w:hAnsi="Times New Roman" w:eastAsia="宋体" w:cs="Times New Roman"/>
            </w:rPr>
            <w:t xml:space="preserve">9. </w:t>
          </w:r>
          <w:r>
            <w:rPr>
              <w:rFonts w:hint="eastAsia" w:ascii="Times New Roman" w:hAnsi="Times New Roman" w:eastAsia="宋体" w:cs="Times New Roman"/>
            </w:rPr>
            <w:t>质量保证</w:t>
          </w:r>
          <w:r>
            <w:tab/>
          </w:r>
          <w:r>
            <w:fldChar w:fldCharType="begin"/>
          </w:r>
          <w:r>
            <w:instrText xml:space="preserve"> PAGEREF _Toc21005 \h </w:instrText>
          </w:r>
          <w:r>
            <w:fldChar w:fldCharType="separate"/>
          </w:r>
          <w:r>
            <w:t>35</w:t>
          </w:r>
          <w:r>
            <w:fldChar w:fldCharType="end"/>
          </w:r>
        </w:p>
        <w:p>
          <w:pPr>
            <w:pStyle w:val="17"/>
            <w:tabs>
              <w:tab w:val="right" w:leader="dot" w:pos="8306"/>
            </w:tabs>
          </w:pPr>
          <w:r>
            <w:rPr>
              <w:rFonts w:hint="default" w:ascii="Times New Roman" w:hAnsi="Times New Roman" w:eastAsia="宋体" w:cs="Times New Roman"/>
            </w:rPr>
            <w:t xml:space="preserve">10. </w:t>
          </w:r>
          <w:r>
            <w:rPr>
              <w:rFonts w:hint="eastAsia" w:ascii="Times New Roman" w:hAnsi="Times New Roman" w:eastAsia="宋体" w:cs="Times New Roman"/>
            </w:rPr>
            <w:t>保密要求</w:t>
          </w:r>
          <w:r>
            <w:tab/>
          </w:r>
          <w:r>
            <w:fldChar w:fldCharType="begin"/>
          </w:r>
          <w:r>
            <w:instrText xml:space="preserve"> PAGEREF _Toc20035 \h </w:instrText>
          </w:r>
          <w:r>
            <w:fldChar w:fldCharType="separate"/>
          </w:r>
          <w:r>
            <w:t>35</w:t>
          </w:r>
          <w:r>
            <w:fldChar w:fldCharType="end"/>
          </w:r>
        </w:p>
        <w:p>
          <w:pPr>
            <w:pStyle w:val="17"/>
            <w:tabs>
              <w:tab w:val="right" w:leader="dot" w:pos="8306"/>
            </w:tabs>
          </w:pPr>
          <w:r>
            <w:rPr>
              <w:rFonts w:hint="default" w:ascii="Times New Roman" w:hAnsi="Times New Roman" w:eastAsia="宋体" w:cs="Times New Roman"/>
            </w:rPr>
            <w:t xml:space="preserve">11. </w:t>
          </w:r>
          <w:r>
            <w:rPr>
              <w:rFonts w:hint="eastAsia" w:ascii="Times New Roman" w:hAnsi="Times New Roman" w:eastAsia="宋体" w:cs="Times New Roman"/>
            </w:rPr>
            <w:t>合同签订单位</w:t>
          </w:r>
          <w:r>
            <w:tab/>
          </w:r>
          <w:r>
            <w:fldChar w:fldCharType="begin"/>
          </w:r>
          <w:r>
            <w:instrText xml:space="preserve"> PAGEREF _Toc12433 \h </w:instrText>
          </w:r>
          <w:r>
            <w:fldChar w:fldCharType="separate"/>
          </w:r>
          <w:r>
            <w:t>36</w:t>
          </w:r>
          <w:r>
            <w:fldChar w:fldCharType="end"/>
          </w:r>
        </w:p>
        <w:p>
          <w:pPr>
            <w:tabs>
              <w:tab w:val="left" w:pos="2406"/>
            </w:tabs>
            <w:spacing w:line="430" w:lineRule="exact"/>
            <w:ind w:firstLine="0" w:firstLineChars="0"/>
            <w:jc w:val="lef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Cs w:val="24"/>
              <w:lang w:val="zh-CN"/>
              <w14:textFill>
                <w14:solidFill>
                  <w14:schemeClr w14:val="tx1"/>
                </w14:solidFill>
              </w14:textFill>
            </w:rPr>
            <w:fldChar w:fldCharType="end"/>
          </w:r>
        </w:p>
      </w:sdtContent>
    </w:sdt>
    <w:p>
      <w:pPr>
        <w:ind w:firstLine="560"/>
        <w:rPr>
          <w:lang w:val="zh-CN"/>
        </w:rPr>
      </w:pPr>
    </w:p>
    <w:p>
      <w:pPr>
        <w:ind w:firstLine="560"/>
        <w:rPr>
          <w:lang w:val="zh-CN"/>
        </w:rPr>
      </w:pPr>
    </w:p>
    <w:p>
      <w:pPr>
        <w:tabs>
          <w:tab w:val="left" w:pos="7086"/>
        </w:tabs>
        <w:ind w:firstLine="560"/>
        <w:jc w:val="left"/>
        <w:rPr>
          <w:lang w:val="zh-CN"/>
        </w:rPr>
        <w:sectPr>
          <w:headerReference r:id="rId12" w:type="first"/>
          <w:footerReference r:id="rId14" w:type="first"/>
          <w:headerReference r:id="rId11" w:type="default"/>
          <w:footerReference r:id="rId13" w:type="default"/>
          <w:pgSz w:w="11906" w:h="16838"/>
          <w:pgMar w:top="1440" w:right="1800" w:bottom="1440" w:left="1800" w:header="851" w:footer="992" w:gutter="0"/>
          <w:pgNumType w:fmt="upperRoman"/>
          <w:cols w:space="425" w:num="1"/>
          <w:titlePg/>
          <w:docGrid w:type="lines" w:linePitch="408" w:charSpace="0"/>
        </w:sectPr>
      </w:pPr>
      <w:r>
        <w:rPr>
          <w:rFonts w:hint="eastAsia"/>
          <w:lang w:val="zh-CN"/>
        </w:rPr>
        <w:tab/>
      </w:r>
    </w:p>
    <w:p>
      <w:pPr>
        <w:pStyle w:val="4"/>
      </w:pPr>
      <w:bookmarkStart w:id="2" w:name="_Toc19318"/>
      <w:bookmarkStart w:id="3" w:name="_Toc609"/>
      <w:bookmarkStart w:id="4" w:name="_Toc27315"/>
      <w:bookmarkStart w:id="5" w:name="_Toc9101"/>
      <w:bookmarkStart w:id="6" w:name="_Toc32736"/>
      <w:bookmarkStart w:id="7" w:name="_Toc32658"/>
      <w:bookmarkStart w:id="8" w:name="_Toc28310"/>
      <w:bookmarkStart w:id="9" w:name="_Toc30842"/>
      <w:r>
        <w:rPr>
          <w:rFonts w:hint="eastAsia"/>
        </w:rPr>
        <w:t>总则</w:t>
      </w:r>
      <w:bookmarkEnd w:id="2"/>
      <w:bookmarkEnd w:id="3"/>
      <w:bookmarkEnd w:id="4"/>
      <w:bookmarkEnd w:id="5"/>
      <w:bookmarkEnd w:id="6"/>
      <w:bookmarkEnd w:id="7"/>
    </w:p>
    <w:p>
      <w:pPr>
        <w:pStyle w:val="5"/>
        <w:numPr>
          <w:ilvl w:val="1"/>
          <w:numId w:val="0"/>
        </w:numPr>
        <w:tabs>
          <w:tab w:val="center" w:pos="4156"/>
        </w:tabs>
        <w:spacing w:before="0" w:after="0" w:line="360" w:lineRule="auto"/>
        <w:rPr>
          <w:rFonts w:cs="宋体" w:asciiTheme="minorEastAsia" w:hAnsiTheme="minorEastAsia" w:eastAsiaTheme="minorEastAsia"/>
          <w:bCs w:val="0"/>
          <w:color w:val="000000" w:themeColor="text1"/>
          <w14:textFill>
            <w14:solidFill>
              <w14:schemeClr w14:val="tx1"/>
            </w14:solidFill>
          </w14:textFill>
        </w:rPr>
      </w:pPr>
      <w:bookmarkStart w:id="10" w:name="_Toc20080"/>
      <w:bookmarkStart w:id="11" w:name="_Toc29080"/>
      <w:bookmarkStart w:id="12" w:name="_Toc24838"/>
      <w:bookmarkStart w:id="13" w:name="_Toc16422"/>
      <w:bookmarkStart w:id="14" w:name="_Toc1763"/>
      <w:bookmarkStart w:id="15" w:name="_Toc2953"/>
      <w:bookmarkStart w:id="16" w:name="_Toc32273"/>
      <w:bookmarkStart w:id="17" w:name="_Toc311015396"/>
      <w:r>
        <w:rPr>
          <w:rFonts w:hint="eastAsia" w:cs="宋体" w:asciiTheme="minorEastAsia" w:hAnsiTheme="minorEastAsia" w:eastAsiaTheme="minorEastAsia"/>
          <w:bCs w:val="0"/>
          <w:color w:val="000000" w:themeColor="text1"/>
          <w14:textFill>
            <w14:solidFill>
              <w14:schemeClr w14:val="tx1"/>
            </w14:solidFill>
          </w14:textFill>
        </w:rPr>
        <w:t>1.1</w:t>
      </w:r>
      <w:r>
        <w:rPr>
          <w:rFonts w:cs="宋体" w:asciiTheme="minorEastAsia" w:hAnsiTheme="minorEastAsia" w:eastAsiaTheme="minorEastAsia"/>
          <w:bCs w:val="0"/>
          <w:color w:val="000000" w:themeColor="text1"/>
          <w14:textFill>
            <w14:solidFill>
              <w14:schemeClr w14:val="tx1"/>
            </w14:solidFill>
          </w14:textFill>
        </w:rPr>
        <w:t>引言</w:t>
      </w:r>
      <w:bookmarkEnd w:id="10"/>
      <w:bookmarkEnd w:id="11"/>
      <w:bookmarkEnd w:id="12"/>
      <w:bookmarkEnd w:id="13"/>
      <w:bookmarkEnd w:id="14"/>
      <w:bookmarkEnd w:id="15"/>
      <w:bookmarkEnd w:id="16"/>
      <w:bookmarkEnd w:id="17"/>
      <w:r>
        <w:rPr>
          <w:rFonts w:hint="eastAsia" w:cs="宋体" w:asciiTheme="minorEastAsia" w:hAnsiTheme="minorEastAsia" w:eastAsiaTheme="minorEastAsia"/>
          <w:bCs w:val="0"/>
          <w:color w:val="000000" w:themeColor="text1"/>
          <w14:textFill>
            <w14:solidFill>
              <w14:schemeClr w14:val="tx1"/>
            </w14:solidFill>
          </w14:textFill>
        </w:rPr>
        <w:tab/>
      </w:r>
      <w:r>
        <w:rPr>
          <w:rFonts w:hint="eastAsia" w:cs="宋体" w:asciiTheme="minorEastAsia" w:hAnsiTheme="minorEastAsia" w:eastAsiaTheme="minorEastAsia"/>
          <w:bCs w:val="0"/>
          <w:color w:val="000000" w:themeColor="text1"/>
          <w14:textFill>
            <w14:solidFill>
              <w14:schemeClr w14:val="tx1"/>
            </w14:solidFill>
          </w14:textFill>
        </w:rPr>
        <w:t xml:space="preserve">  </w:t>
      </w:r>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为了保障关键信息基础设施安全，维护网络安全，根据《中华人民共和国网络安全法》，进一步落实国务院颁发的《关键信息基础设施安全保护条例》。依据公安部、国家能源局关于DCS生产控制系统安全等级保护要求，进一步增强DCS系统安全防护能力，确保DCS系统安全稳定运行，依据《中华人民共和国网络安全法》、《信息系统安全等级保护基本要求》（GB/T 22239-2019）、《电力行业信息系统等级保护定级工作指导意见》（电监信息[2007]44号）、《信息安全技术网络安全等级保护基本要求 第5部分：工业控制系统安全扩展要求》、《工业自动化和控制系统网络安全集散控制系统（DCS）第1部分：防护要求》GB/T33009.1-2016、《工业自动化和控制系统网络安全集散控制系统（DCS）第2部分：管理要求》GB/T33009.2-2016、《工业自动化和控制系统网络安全集散控制系统（DCS）第3部分：评估指南》GB/T33009.3-2016，2022年广州电网直调电厂DCS系统涉网部分网络安全排查、整改与技术监督提升工作方案等标准，按上级相关的要求规定须完成DCS系统等保二级2022年度的测评工作。</w:t>
      </w:r>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逐步、持续、夯实提升福山、南沙、增城、</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szCs w:val="24"/>
          <w14:textFill>
            <w14:solidFill>
              <w14:schemeClr w14:val="tx1"/>
            </w14:solidFill>
          </w14:textFill>
        </w:rPr>
        <w:t>电厂二期DCS系统的安全防护水平，降低系统遭受外部攻击影响系统正常使用，满足南方电网及广州供电局有限公司以及公安部网信办对我司各相关业务系统的运行要求，开展二期DCS系统2022年度信息安全等保测评，二级整改测评工作。持续提高我司DCS系统运行安全的可靠性、安全性。</w:t>
      </w:r>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同时，采用统一规划、统一管理、合理布局的模式，减少各厂重叠功能的设备或平台建设投入，以集团为中心建立统一的网络安全态势感知平台，进一步加强监管和防护能力，特</w:t>
      </w:r>
      <w:r>
        <w:rPr>
          <w:rFonts w:cs="宋体" w:asciiTheme="minorEastAsia" w:hAnsiTheme="minorEastAsia" w:eastAsiaTheme="minorEastAsia"/>
          <w:color w:val="000000" w:themeColor="text1"/>
          <w:sz w:val="24"/>
          <w:szCs w:val="24"/>
          <w14:textFill>
            <w14:solidFill>
              <w14:schemeClr w14:val="tx1"/>
            </w14:solidFill>
          </w14:textFill>
        </w:rPr>
        <w:t>制定</w:t>
      </w:r>
      <w:r>
        <w:rPr>
          <w:rFonts w:hint="eastAsia" w:cs="宋体" w:asciiTheme="minorEastAsia" w:hAnsiTheme="minorEastAsia" w:eastAsiaTheme="minorEastAsia"/>
          <w:color w:val="000000" w:themeColor="text1"/>
          <w:sz w:val="24"/>
          <w:szCs w:val="24"/>
          <w14:textFill>
            <w14:solidFill>
              <w14:schemeClr w14:val="tx1"/>
            </w14:solidFill>
          </w14:textFill>
        </w:rPr>
        <w:t>本技术需求书</w:t>
      </w:r>
      <w:r>
        <w:rPr>
          <w:rFonts w:cs="宋体" w:asciiTheme="minorEastAsia" w:hAnsiTheme="minorEastAsia" w:eastAsiaTheme="minorEastAsia"/>
          <w:color w:val="000000" w:themeColor="text1"/>
          <w:sz w:val="24"/>
          <w:szCs w:val="24"/>
          <w14:textFill>
            <w14:solidFill>
              <w14:schemeClr w14:val="tx1"/>
            </w14:solidFill>
          </w14:textFill>
        </w:rPr>
        <w:t>。</w:t>
      </w:r>
    </w:p>
    <w:p>
      <w:pPr>
        <w:pStyle w:val="5"/>
        <w:numPr>
          <w:ilvl w:val="1"/>
          <w:numId w:val="0"/>
        </w:numPr>
        <w:tabs>
          <w:tab w:val="center" w:pos="4156"/>
        </w:tabs>
        <w:spacing w:before="0" w:after="0" w:line="360" w:lineRule="auto"/>
        <w:rPr>
          <w:rFonts w:hint="eastAsia" w:cs="宋体" w:asciiTheme="minorEastAsia" w:hAnsiTheme="minorEastAsia" w:eastAsiaTheme="minorEastAsia"/>
          <w:bCs w:val="0"/>
          <w:color w:val="000000" w:themeColor="text1"/>
          <w14:textFill>
            <w14:solidFill>
              <w14:schemeClr w14:val="tx1"/>
            </w14:solidFill>
          </w14:textFill>
        </w:rPr>
      </w:pPr>
      <w:bookmarkStart w:id="18" w:name="_Toc14174"/>
      <w:bookmarkStart w:id="19" w:name="_Toc17697"/>
      <w:bookmarkStart w:id="20" w:name="_Toc311015397"/>
      <w:bookmarkStart w:id="21" w:name="_Toc24393"/>
      <w:bookmarkStart w:id="22" w:name="_Toc8888"/>
      <w:bookmarkStart w:id="23" w:name="_Toc20380"/>
      <w:bookmarkStart w:id="24" w:name="_Toc8527"/>
      <w:bookmarkStart w:id="25" w:name="_Toc11175"/>
      <w:r>
        <w:rPr>
          <w:rFonts w:hint="eastAsia" w:cs="宋体" w:asciiTheme="minorEastAsia" w:hAnsiTheme="minorEastAsia" w:eastAsiaTheme="minorEastAsia"/>
          <w:bCs w:val="0"/>
          <w:color w:val="000000" w:themeColor="text1"/>
          <w14:textFill>
            <w14:solidFill>
              <w14:schemeClr w14:val="tx1"/>
            </w14:solidFill>
          </w14:textFill>
        </w:rPr>
        <w:t>1.2项目范围</w:t>
      </w:r>
      <w:bookmarkEnd w:id="18"/>
      <w:bookmarkEnd w:id="19"/>
      <w:bookmarkEnd w:id="20"/>
      <w:bookmarkEnd w:id="21"/>
      <w:bookmarkEnd w:id="22"/>
      <w:bookmarkEnd w:id="23"/>
      <w:bookmarkEnd w:id="24"/>
      <w:bookmarkEnd w:id="25"/>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本技术</w:t>
      </w:r>
      <w:r>
        <w:rPr>
          <w:rFonts w:hint="eastAsia" w:cs="宋体" w:asciiTheme="minorEastAsia" w:hAnsiTheme="minorEastAsia" w:eastAsiaTheme="minorEastAsia"/>
          <w:color w:val="000000" w:themeColor="text1"/>
          <w:sz w:val="24"/>
          <w:szCs w:val="24"/>
          <w14:textFill>
            <w14:solidFill>
              <w14:schemeClr w14:val="tx1"/>
            </w14:solidFill>
          </w14:textFill>
        </w:rPr>
        <w:t>需求书仅</w:t>
      </w:r>
      <w:r>
        <w:rPr>
          <w:rFonts w:cs="宋体" w:asciiTheme="minorEastAsia" w:hAnsiTheme="minorEastAsia" w:eastAsiaTheme="minorEastAsia"/>
          <w:color w:val="000000" w:themeColor="text1"/>
          <w:sz w:val="24"/>
          <w:szCs w:val="24"/>
          <w14:textFill>
            <w14:solidFill>
              <w14:schemeClr w14:val="tx1"/>
            </w14:solidFill>
          </w14:textFill>
        </w:rPr>
        <w:t>适用于</w:t>
      </w:r>
      <w:r>
        <w:rPr>
          <w:rFonts w:hint="eastAsia" w:cs="宋体" w:asciiTheme="minorEastAsia" w:hAnsiTheme="minorEastAsia" w:eastAsiaTheme="minorEastAsia"/>
          <w:color w:val="000000" w:themeColor="text1"/>
          <w:sz w:val="24"/>
          <w:szCs w:val="24"/>
          <w14:textFill>
            <w14:solidFill>
              <w14:schemeClr w14:val="tx1"/>
            </w14:solidFill>
          </w14:textFill>
        </w:rPr>
        <w:t>福山、南沙、增城、</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szCs w:val="24"/>
          <w14:textFill>
            <w14:solidFill>
              <w14:schemeClr w14:val="tx1"/>
            </w14:solidFill>
          </w14:textFill>
        </w:rPr>
        <w:t>公司电厂二期DCS系统二级定级、备案、等级保护测评及DCS系统网络信息安全设备</w:t>
      </w:r>
      <w:r>
        <w:rPr>
          <w:rFonts w:cs="宋体" w:asciiTheme="minorEastAsia" w:hAnsiTheme="minorEastAsia" w:eastAsiaTheme="minorEastAsia"/>
          <w:color w:val="000000" w:themeColor="text1"/>
          <w:sz w:val="24"/>
          <w:szCs w:val="24"/>
          <w14:textFill>
            <w14:solidFill>
              <w14:schemeClr w14:val="tx1"/>
            </w14:solidFill>
          </w14:textFill>
        </w:rPr>
        <w:t>采购</w:t>
      </w:r>
      <w:r>
        <w:rPr>
          <w:rFonts w:hint="eastAsia" w:cs="宋体" w:asciiTheme="minorEastAsia" w:hAnsiTheme="minorEastAsia" w:eastAsiaTheme="minorEastAsia"/>
          <w:color w:val="000000" w:themeColor="text1"/>
          <w:sz w:val="24"/>
          <w:szCs w:val="24"/>
          <w14:textFill>
            <w14:solidFill>
              <w14:schemeClr w14:val="tx1"/>
            </w14:solidFill>
          </w14:textFill>
        </w:rPr>
        <w:t>、安装、调试等工作</w:t>
      </w:r>
      <w:r>
        <w:rPr>
          <w:rFonts w:cs="宋体" w:asciiTheme="minorEastAsia" w:hAnsiTheme="minorEastAsia" w:eastAsiaTheme="minorEastAsia"/>
          <w:color w:val="000000" w:themeColor="text1"/>
          <w:sz w:val="24"/>
          <w:szCs w:val="24"/>
          <w14:textFill>
            <w14:solidFill>
              <w14:schemeClr w14:val="tx1"/>
            </w14:solidFill>
          </w14:textFill>
        </w:rPr>
        <w:t>，包括</w:t>
      </w:r>
      <w:r>
        <w:rPr>
          <w:rFonts w:hint="eastAsia" w:cs="宋体" w:asciiTheme="minorEastAsia" w:hAnsiTheme="minorEastAsia" w:eastAsiaTheme="minorEastAsia"/>
          <w:color w:val="000000" w:themeColor="text1"/>
          <w:sz w:val="24"/>
          <w:szCs w:val="24"/>
          <w14:textFill>
            <w14:solidFill>
              <w14:schemeClr w14:val="tx1"/>
            </w14:solidFill>
          </w14:textFill>
        </w:rPr>
        <w:t>需求范围内的</w:t>
      </w:r>
      <w:r>
        <w:rPr>
          <w:rFonts w:cs="宋体" w:asciiTheme="minorEastAsia" w:hAnsiTheme="minorEastAsia" w:eastAsiaTheme="minorEastAsia"/>
          <w:color w:val="000000" w:themeColor="text1"/>
          <w:sz w:val="24"/>
          <w:szCs w:val="24"/>
          <w14:textFill>
            <w14:solidFill>
              <w14:schemeClr w14:val="tx1"/>
            </w14:solidFill>
          </w14:textFill>
        </w:rPr>
        <w:t>技术服务</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验收</w:t>
      </w:r>
      <w:r>
        <w:rPr>
          <w:rFonts w:hint="eastAsia" w:cs="宋体" w:asciiTheme="minorEastAsia" w:hAnsiTheme="minorEastAsia" w:eastAsiaTheme="minorEastAsia"/>
          <w:color w:val="000000" w:themeColor="text1"/>
          <w:sz w:val="24"/>
          <w:szCs w:val="24"/>
          <w14:textFill>
            <w14:solidFill>
              <w14:schemeClr w14:val="tx1"/>
            </w14:solidFill>
          </w14:textFill>
        </w:rPr>
        <w:t>、公安部二级备案和培训要求等</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及建立统一的态势感知平台。</w:t>
      </w:r>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本技术需求书提出的是最低限度的技术要求。凡本技术需求书中未规定，但在相关国家标准、电力行业标准中有规定的规范条文，</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应按相应标准的条文进行服务供应说明</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如果</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没有以书面形式对本技术需求书的条文提出异议，则</w:t>
      </w:r>
      <w:r>
        <w:rPr>
          <w:rFonts w:hint="eastAsia" w:cs="宋体" w:asciiTheme="minorEastAsia" w:hAnsiTheme="minorEastAsia" w:eastAsiaTheme="minorEastAsia"/>
          <w:color w:val="000000" w:themeColor="text1"/>
          <w:sz w:val="24"/>
          <w:szCs w:val="24"/>
          <w14:textFill>
            <w14:solidFill>
              <w14:schemeClr w14:val="tx1"/>
            </w14:solidFill>
          </w14:textFill>
        </w:rPr>
        <w:t>采购方</w:t>
      </w:r>
      <w:r>
        <w:rPr>
          <w:rFonts w:cs="宋体" w:asciiTheme="minorEastAsia" w:hAnsiTheme="minorEastAsia" w:eastAsiaTheme="minorEastAsia"/>
          <w:color w:val="000000" w:themeColor="text1"/>
          <w:sz w:val="24"/>
          <w:szCs w:val="24"/>
          <w14:textFill>
            <w14:solidFill>
              <w14:schemeClr w14:val="tx1"/>
            </w14:solidFill>
          </w14:textFill>
        </w:rPr>
        <w:t>认为</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提供的服务完全符合本技术需求书。</w:t>
      </w:r>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本技术需求书所建议使用的标准如与</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所执行的标准不一致，</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应按更严格标准的条文执行或按双方商定的标准执行。</w:t>
      </w:r>
    </w:p>
    <w:p>
      <w:pPr>
        <w:pStyle w:val="5"/>
        <w:numPr>
          <w:ilvl w:val="1"/>
          <w:numId w:val="0"/>
        </w:numPr>
        <w:tabs>
          <w:tab w:val="center" w:pos="4156"/>
        </w:tabs>
        <w:spacing w:before="0" w:after="0" w:line="360" w:lineRule="auto"/>
        <w:rPr>
          <w:rFonts w:hint="eastAsia" w:cs="宋体" w:asciiTheme="minorEastAsia" w:hAnsiTheme="minorEastAsia" w:eastAsiaTheme="minorEastAsia"/>
          <w:bCs w:val="0"/>
          <w:color w:val="000000" w:themeColor="text1"/>
          <w14:textFill>
            <w14:solidFill>
              <w14:schemeClr w14:val="tx1"/>
            </w14:solidFill>
          </w14:textFill>
        </w:rPr>
      </w:pPr>
      <w:bookmarkStart w:id="26" w:name="_Toc30321"/>
      <w:bookmarkStart w:id="27" w:name="_Toc19021"/>
      <w:bookmarkStart w:id="28" w:name="_Toc9499"/>
      <w:bookmarkStart w:id="29" w:name="_Toc30607"/>
      <w:bookmarkStart w:id="30" w:name="_Toc14676"/>
      <w:bookmarkStart w:id="31" w:name="_Toc13941"/>
      <w:bookmarkStart w:id="32" w:name="_Toc287704422"/>
      <w:bookmarkStart w:id="33" w:name="_Toc311015398"/>
      <w:bookmarkStart w:id="34" w:name="_Toc31983"/>
      <w:r>
        <w:rPr>
          <w:rFonts w:hint="eastAsia" w:cs="宋体" w:asciiTheme="minorEastAsia" w:hAnsiTheme="minorEastAsia" w:eastAsiaTheme="minorEastAsia"/>
          <w:bCs w:val="0"/>
          <w:color w:val="000000" w:themeColor="text1"/>
          <w14:textFill>
            <w14:solidFill>
              <w14:schemeClr w14:val="tx1"/>
            </w14:solidFill>
          </w14:textFill>
        </w:rPr>
        <w:t>1.3规范性引用文件</w:t>
      </w:r>
      <w:bookmarkEnd w:id="26"/>
      <w:bookmarkEnd w:id="27"/>
      <w:bookmarkEnd w:id="28"/>
      <w:bookmarkEnd w:id="29"/>
      <w:bookmarkEnd w:id="30"/>
      <w:bookmarkEnd w:id="31"/>
      <w:bookmarkEnd w:id="32"/>
      <w:bookmarkEnd w:id="33"/>
      <w:bookmarkEnd w:id="34"/>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下列文件中的条款通过本</w:t>
      </w:r>
      <w:r>
        <w:rPr>
          <w:rFonts w:hint="eastAsia" w:cs="宋体" w:asciiTheme="minorEastAsia" w:hAnsiTheme="minorEastAsia" w:eastAsiaTheme="minorEastAsia"/>
          <w:color w:val="000000" w:themeColor="text1"/>
          <w:sz w:val="24"/>
          <w:szCs w:val="24"/>
          <w14:textFill>
            <w14:solidFill>
              <w14:schemeClr w14:val="tx1"/>
            </w14:solidFill>
          </w14:textFill>
        </w:rPr>
        <w:t>技术需求书</w:t>
      </w:r>
      <w:r>
        <w:rPr>
          <w:rFonts w:cs="宋体" w:asciiTheme="minorEastAsia" w:hAnsiTheme="minorEastAsia" w:eastAsiaTheme="minorEastAsia"/>
          <w:color w:val="000000" w:themeColor="text1"/>
          <w:sz w:val="24"/>
          <w:szCs w:val="24"/>
          <w14:textFill>
            <w14:solidFill>
              <w14:schemeClr w14:val="tx1"/>
            </w14:solidFill>
          </w14:textFill>
        </w:rPr>
        <w:t>的引用而成为本</w:t>
      </w:r>
      <w:r>
        <w:rPr>
          <w:rFonts w:hint="eastAsia" w:cs="宋体" w:asciiTheme="minorEastAsia" w:hAnsiTheme="minorEastAsia" w:eastAsiaTheme="minorEastAsia"/>
          <w:color w:val="000000" w:themeColor="text1"/>
          <w:sz w:val="24"/>
          <w:szCs w:val="24"/>
          <w14:textFill>
            <w14:solidFill>
              <w14:schemeClr w14:val="tx1"/>
            </w14:solidFill>
          </w14:textFill>
        </w:rPr>
        <w:t>技术需求书</w:t>
      </w:r>
      <w:r>
        <w:rPr>
          <w:rFonts w:cs="宋体" w:asciiTheme="minorEastAsia" w:hAnsiTheme="minorEastAsia" w:eastAsiaTheme="minorEastAsia"/>
          <w:color w:val="000000" w:themeColor="text1"/>
          <w:sz w:val="24"/>
          <w:szCs w:val="24"/>
          <w14:textFill>
            <w14:solidFill>
              <w14:schemeClr w14:val="tx1"/>
            </w14:solidFill>
          </w14:textFill>
        </w:rPr>
        <w:t>的条款。凡是注日期的引用文件，其随后所有的修改单(不包括勘误的内容)或修订版均不适用于本</w:t>
      </w:r>
      <w:r>
        <w:rPr>
          <w:rFonts w:hint="eastAsia" w:cs="宋体" w:asciiTheme="minorEastAsia" w:hAnsiTheme="minorEastAsia" w:eastAsiaTheme="minorEastAsia"/>
          <w:color w:val="000000" w:themeColor="text1"/>
          <w:sz w:val="24"/>
          <w:szCs w:val="24"/>
          <w14:textFill>
            <w14:solidFill>
              <w14:schemeClr w14:val="tx1"/>
            </w14:solidFill>
          </w14:textFill>
        </w:rPr>
        <w:t>技术需求书</w:t>
      </w:r>
      <w:r>
        <w:rPr>
          <w:rFonts w:cs="宋体" w:asciiTheme="minorEastAsia" w:hAnsiTheme="minorEastAsia" w:eastAsiaTheme="minorEastAsia"/>
          <w:color w:val="000000" w:themeColor="text1"/>
          <w:sz w:val="24"/>
          <w:szCs w:val="24"/>
          <w14:textFill>
            <w14:solidFill>
              <w14:schemeClr w14:val="tx1"/>
            </w14:solidFill>
          </w14:textFill>
        </w:rPr>
        <w:t>，然而鼓励根据本</w:t>
      </w:r>
      <w:r>
        <w:rPr>
          <w:rFonts w:hint="eastAsia" w:cs="宋体" w:asciiTheme="minorEastAsia" w:hAnsiTheme="minorEastAsia" w:eastAsiaTheme="minorEastAsia"/>
          <w:color w:val="000000" w:themeColor="text1"/>
          <w:sz w:val="24"/>
          <w:szCs w:val="24"/>
          <w14:textFill>
            <w14:solidFill>
              <w14:schemeClr w14:val="tx1"/>
            </w14:solidFill>
          </w14:textFill>
        </w:rPr>
        <w:t>技术需求书</w:t>
      </w:r>
      <w:r>
        <w:rPr>
          <w:rFonts w:cs="宋体" w:asciiTheme="minorEastAsia" w:hAnsiTheme="minorEastAsia" w:eastAsiaTheme="minorEastAsia"/>
          <w:color w:val="000000" w:themeColor="text1"/>
          <w:sz w:val="24"/>
          <w:szCs w:val="24"/>
          <w14:textFill>
            <w14:solidFill>
              <w14:schemeClr w14:val="tx1"/>
            </w14:solidFill>
          </w14:textFill>
        </w:rPr>
        <w:t>达成协议的各方研究是否可使用这些文件的最新版本。凡是不注日期的引用文件，其最新版本适用于</w:t>
      </w:r>
      <w:r>
        <w:rPr>
          <w:rFonts w:hint="eastAsia" w:cs="宋体" w:asciiTheme="minorEastAsia" w:hAnsiTheme="minorEastAsia" w:eastAsiaTheme="minorEastAsia"/>
          <w:color w:val="000000" w:themeColor="text1"/>
          <w:sz w:val="24"/>
          <w:szCs w:val="24"/>
          <w14:textFill>
            <w14:solidFill>
              <w14:schemeClr w14:val="tx1"/>
            </w14:solidFill>
          </w14:textFill>
        </w:rPr>
        <w:t>本技术需求书</w:t>
      </w:r>
      <w:r>
        <w:rPr>
          <w:rFonts w:cs="宋体" w:asciiTheme="minorEastAsia" w:hAnsiTheme="minorEastAsia" w:eastAsiaTheme="minorEastAsia"/>
          <w:color w:val="000000" w:themeColor="text1"/>
          <w:sz w:val="24"/>
          <w:szCs w:val="24"/>
          <w14:textFill>
            <w14:solidFill>
              <w14:schemeClr w14:val="tx1"/>
            </w14:solidFill>
          </w14:textFill>
        </w:rPr>
        <w:t>。</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中华人民共和国网络安全法</w:t>
      </w:r>
      <w:r>
        <w:rPr>
          <w:rFonts w:cs="宋体" w:asciiTheme="minorEastAsia" w:hAnsiTheme="minorEastAsia" w:eastAsiaTheme="minorEastAsia"/>
          <w:color w:val="000000" w:themeColor="text1"/>
          <w:sz w:val="24"/>
          <w:szCs w:val="24"/>
          <w14:textFill>
            <w14:solidFill>
              <w14:schemeClr w14:val="tx1"/>
            </w14:solidFill>
          </w14:textFill>
        </w:rPr>
        <w:t>》</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《信息安全等级保护管理办法》（公通字[2007]43号）</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《计算机信息系统安全等级保护划分准则》（GB 17859-1999）</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信息系统物理安全技术要求》（GB/T 21052-2007）</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信息系统安全管理要求》（GB/T 20269-2006）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网络基础安全技术要求》（GB/T 20270-2006）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信息系统安全通用技术要求》（GB/T 20271-2006）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信息安全风险评估</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方法</w:t>
      </w:r>
      <w:r>
        <w:rPr>
          <w:rFonts w:hint="eastAsia" w:cs="宋体" w:asciiTheme="minorEastAsia" w:hAnsiTheme="minorEastAsia" w:eastAsiaTheme="minorEastAsia"/>
          <w:color w:val="000000" w:themeColor="text1"/>
          <w:sz w:val="24"/>
          <w:szCs w:val="24"/>
          <w14:textFill>
            <w14:solidFill>
              <w14:schemeClr w14:val="tx1"/>
            </w14:solidFill>
          </w14:textFill>
        </w:rPr>
        <w:t>》（GB/T 20984-20</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22</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信息安全风险评估实施指南》（GB/T 31509-2015）</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信息安全风险管理》（GB/T 31722-2015）</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信息安全风险处理实施指南》（GB/T 33132-2016）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 xml:space="preserve"> 网络</w:t>
      </w:r>
      <w:r>
        <w:rPr>
          <w:rFonts w:hint="eastAsia" w:cs="宋体" w:asciiTheme="minorEastAsia" w:hAnsiTheme="minorEastAsia" w:eastAsiaTheme="minorEastAsia"/>
          <w:color w:val="000000" w:themeColor="text1"/>
          <w:sz w:val="24"/>
          <w:szCs w:val="24"/>
          <w14:textFill>
            <w14:solidFill>
              <w14:schemeClr w14:val="tx1"/>
            </w14:solidFill>
          </w14:textFill>
        </w:rPr>
        <w:t>安全等级保护定级指南》（GB/T 22240-20</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20</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信息系统安全等级保护实施指南》（GB/T 25058-2010）</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信息安全管理体系要求》（GB/T 22080-2016）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网络安全等级保护测评过程指南》（GB/T 28449-2018）</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网络安全等级保护测试评估技术指南》(GB/T 36627-2018)</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网络安全等级保护安全管理中心技术要求》（GB/T 36958-2018）</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网络安全等级保护基本要求》（GB/T 22239-2019）</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网络安全等级保护安全设计技术要求》（GB/T 25070-2019）</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 网络安全等级保护测评要求》（GB/T 28448-2019）</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《信息安全管理体系要求》（ISO/IEC 27001-2013）</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《关于开展电力行业信息系统安全等级保护定级工作的通知》（电监信息[2007]34号）</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《电力行业信息系统等级保护定级工作指导意见》（电监信息[2007]44号）</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《电力行业信息系统安全等级保护基本要求》（电监会</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2012</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62号）</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《信息系统安全等级保护测评准则》（送审稿）</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《信息系统安全等级保护测评过程指南》（国标报批稿）</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《信息安全技术网络安全等级保护基本要求 第5部分：工业控制系统安全扩展要求》</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《工业自动化和控制系统网络安全集散控制系统（DCS）第1部分：防护要求》GB/T33009.1-2016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《工业自动化和控制系统网络安全集散控制系统（DCS）第2部分：管理要求》GB/T33009.2-2016</w:t>
      </w:r>
    </w:p>
    <w:p>
      <w:pPr>
        <w:numPr>
          <w:ilvl w:val="0"/>
          <w:numId w:val="4"/>
        </w:numPr>
        <w:autoSpaceDE w:val="0"/>
        <w:autoSpaceDN w:val="0"/>
        <w:adjustRightInd w:val="0"/>
        <w:ind w:firstLineChars="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《工业自动化和控制系统网络安全集散控制系统（DCS）第3部分：评估指南》GB/T33009.3-2016</w:t>
      </w:r>
    </w:p>
    <w:p>
      <w:pPr>
        <w:pStyle w:val="5"/>
        <w:numPr>
          <w:ilvl w:val="1"/>
          <w:numId w:val="0"/>
        </w:numPr>
        <w:tabs>
          <w:tab w:val="center" w:pos="4156"/>
        </w:tabs>
        <w:spacing w:before="0" w:after="0" w:line="360" w:lineRule="auto"/>
        <w:rPr>
          <w:rFonts w:hint="eastAsia" w:cs="宋体" w:asciiTheme="minorEastAsia" w:hAnsiTheme="minorEastAsia" w:eastAsiaTheme="minorEastAsia"/>
          <w:bCs w:val="0"/>
          <w:color w:val="000000" w:themeColor="text1"/>
          <w14:textFill>
            <w14:solidFill>
              <w14:schemeClr w14:val="tx1"/>
            </w14:solidFill>
          </w14:textFill>
        </w:rPr>
      </w:pPr>
      <w:bookmarkStart w:id="35" w:name="_Toc24511"/>
      <w:bookmarkStart w:id="36" w:name="_Toc14085"/>
      <w:bookmarkStart w:id="37" w:name="_Toc77760955"/>
      <w:bookmarkStart w:id="38" w:name="_Toc77761128"/>
      <w:bookmarkStart w:id="39" w:name="_Toc23375"/>
      <w:bookmarkStart w:id="40" w:name="_Toc83482791"/>
      <w:bookmarkStart w:id="41" w:name="_Toc31172"/>
      <w:bookmarkStart w:id="42" w:name="_Toc303532071"/>
      <w:bookmarkStart w:id="43" w:name="_Toc77760799"/>
      <w:bookmarkStart w:id="44" w:name="_Toc311015399"/>
      <w:bookmarkStart w:id="45" w:name="_Toc157912713"/>
      <w:bookmarkStart w:id="46" w:name="_Toc15478"/>
      <w:bookmarkStart w:id="47" w:name="_Toc23780"/>
      <w:bookmarkStart w:id="48" w:name="_Toc77760877"/>
      <w:bookmarkStart w:id="49" w:name="_Toc77760638"/>
      <w:bookmarkStart w:id="50" w:name="_Toc4918"/>
      <w:r>
        <w:rPr>
          <w:rFonts w:hint="eastAsia" w:cs="宋体" w:asciiTheme="minorEastAsia" w:hAnsiTheme="minorEastAsia" w:eastAsiaTheme="minorEastAsia"/>
          <w:bCs w:val="0"/>
          <w:color w:val="000000" w:themeColor="text1"/>
          <w14:textFill>
            <w14:solidFill>
              <w14:schemeClr w14:val="tx1"/>
            </w14:solidFill>
          </w14:textFill>
        </w:rPr>
        <w:t>1.4权利和职责</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为切实保障本项目的工作质量，对</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及</w:t>
      </w:r>
      <w:r>
        <w:rPr>
          <w:rFonts w:hint="eastAsia" w:cs="宋体" w:asciiTheme="minorEastAsia" w:hAnsiTheme="minorEastAsia" w:eastAsiaTheme="minorEastAsia"/>
          <w:color w:val="000000" w:themeColor="text1"/>
          <w:sz w:val="24"/>
          <w:szCs w:val="24"/>
          <w14:textFill>
            <w14:solidFill>
              <w14:schemeClr w14:val="tx1"/>
            </w14:solidFill>
          </w14:textFill>
        </w:rPr>
        <w:t>采购方</w:t>
      </w:r>
      <w:r>
        <w:rPr>
          <w:rFonts w:cs="宋体" w:asciiTheme="minorEastAsia" w:hAnsiTheme="minorEastAsia" w:eastAsiaTheme="minorEastAsia"/>
          <w:color w:val="000000" w:themeColor="text1"/>
          <w:sz w:val="24"/>
          <w:szCs w:val="24"/>
          <w14:textFill>
            <w14:solidFill>
              <w14:schemeClr w14:val="tx1"/>
            </w14:solidFill>
          </w14:textFill>
        </w:rPr>
        <w:t>技术工作责任约定如下：</w:t>
      </w:r>
    </w:p>
    <w:p>
      <w:pPr>
        <w:pStyle w:val="6"/>
        <w:numPr>
          <w:ilvl w:val="1"/>
          <w:numId w:val="0"/>
        </w:numPr>
        <w:spacing w:before="0" w:after="0" w:line="360" w:lineRule="auto"/>
        <w:rPr>
          <w:rFonts w:cs="宋体" w:asciiTheme="minorEastAsia" w:hAnsiTheme="minorEastAsia" w:eastAsiaTheme="minorEastAsia"/>
          <w:bCs w:val="0"/>
          <w:color w:val="000000" w:themeColor="text1"/>
          <w:sz w:val="28"/>
          <w:szCs w:val="28"/>
          <w14:textFill>
            <w14:solidFill>
              <w14:schemeClr w14:val="tx1"/>
            </w14:solidFill>
          </w14:textFill>
        </w:rPr>
      </w:pPr>
      <w:bookmarkStart w:id="51" w:name="_Toc3705"/>
      <w:bookmarkStart w:id="52" w:name="_Toc27184"/>
      <w:bookmarkStart w:id="53" w:name="_Toc18623"/>
      <w:bookmarkStart w:id="54" w:name="_Toc5187"/>
      <w:bookmarkStart w:id="55" w:name="_Toc1309491941"/>
      <w:bookmarkStart w:id="56" w:name="_Toc5526"/>
      <w:bookmarkStart w:id="57" w:name="_Toc6630"/>
      <w:bookmarkStart w:id="58" w:name="_Toc16097"/>
      <w:r>
        <w:rPr>
          <w:rFonts w:hint="eastAsia" w:cs="宋体" w:asciiTheme="minorEastAsia" w:hAnsiTheme="minorEastAsia" w:eastAsiaTheme="minorEastAsia"/>
          <w:bCs w:val="0"/>
          <w:color w:val="000000" w:themeColor="text1"/>
          <w:sz w:val="28"/>
          <w:szCs w:val="28"/>
          <w14:textFill>
            <w14:solidFill>
              <w14:schemeClr w14:val="tx1"/>
            </w14:solidFill>
          </w14:textFill>
        </w:rPr>
        <w:t>1.4.1采购方</w:t>
      </w:r>
      <w:r>
        <w:rPr>
          <w:rFonts w:cs="宋体" w:asciiTheme="minorEastAsia" w:hAnsiTheme="minorEastAsia" w:eastAsiaTheme="minorEastAsia"/>
          <w:bCs w:val="0"/>
          <w:color w:val="000000" w:themeColor="text1"/>
          <w:sz w:val="28"/>
          <w:szCs w:val="28"/>
          <w14:textFill>
            <w14:solidFill>
              <w14:schemeClr w14:val="tx1"/>
            </w14:solidFill>
          </w14:textFill>
        </w:rPr>
        <w:t>责任</w:t>
      </w:r>
      <w:bookmarkEnd w:id="51"/>
      <w:bookmarkEnd w:id="52"/>
      <w:bookmarkEnd w:id="53"/>
      <w:bookmarkEnd w:id="54"/>
      <w:bookmarkEnd w:id="55"/>
      <w:bookmarkEnd w:id="56"/>
      <w:bookmarkEnd w:id="57"/>
      <w:bookmarkEnd w:id="58"/>
    </w:p>
    <w:p>
      <w:pPr>
        <w:numPr>
          <w:ilvl w:val="0"/>
          <w:numId w:val="5"/>
        </w:numPr>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为</w:t>
      </w:r>
      <w:r>
        <w:rPr>
          <w:rFonts w:hint="eastAsia" w:cs="宋体" w:asciiTheme="minorEastAsia" w:hAnsiTheme="minorEastAsia" w:eastAsiaTheme="minorEastAsia"/>
          <w:color w:val="000000" w:themeColor="text1"/>
          <w:sz w:val="24"/>
          <w:szCs w:val="24"/>
          <w14:textFill>
            <w14:solidFill>
              <w14:schemeClr w14:val="tx1"/>
            </w14:solidFill>
          </w14:textFill>
        </w:rPr>
        <w:t>报价方</w:t>
      </w:r>
      <w:r>
        <w:rPr>
          <w:rFonts w:cs="宋体" w:asciiTheme="minorEastAsia" w:hAnsiTheme="minorEastAsia" w:eastAsiaTheme="minorEastAsia"/>
          <w:color w:val="000000" w:themeColor="text1"/>
          <w:sz w:val="24"/>
          <w:szCs w:val="24"/>
          <w14:textFill>
            <w14:solidFill>
              <w14:schemeClr w14:val="tx1"/>
            </w14:solidFill>
          </w14:textFill>
        </w:rPr>
        <w:t>提供良好的工作场地和环境</w:t>
      </w:r>
    </w:p>
    <w:p>
      <w:pPr>
        <w:numPr>
          <w:ilvl w:val="0"/>
          <w:numId w:val="5"/>
        </w:numPr>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按工作要求提供相关的资料和信息</w:t>
      </w:r>
    </w:p>
    <w:p>
      <w:pPr>
        <w:numPr>
          <w:ilvl w:val="0"/>
          <w:numId w:val="5"/>
        </w:numPr>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准备应急措施，负责实施过程中的紧急情况的处理</w:t>
      </w:r>
    </w:p>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59" w:name="_Toc11976"/>
      <w:bookmarkStart w:id="60" w:name="_Toc31643"/>
      <w:bookmarkStart w:id="61" w:name="_Toc6160"/>
      <w:bookmarkStart w:id="62" w:name="_Toc22104"/>
      <w:bookmarkStart w:id="63" w:name="_Toc14313"/>
      <w:bookmarkStart w:id="64" w:name="_Toc9821"/>
      <w:bookmarkStart w:id="65" w:name="_Toc1218637931"/>
      <w:bookmarkStart w:id="66" w:name="_Toc19527"/>
      <w:r>
        <w:rPr>
          <w:rFonts w:hint="eastAsia" w:cs="宋体" w:asciiTheme="minorEastAsia" w:hAnsiTheme="minorEastAsia" w:eastAsiaTheme="minorEastAsia"/>
          <w:bCs w:val="0"/>
          <w:color w:val="000000" w:themeColor="text1"/>
          <w:sz w:val="28"/>
          <w:szCs w:val="28"/>
          <w14:textFill>
            <w14:solidFill>
              <w14:schemeClr w14:val="tx1"/>
            </w14:solidFill>
          </w14:textFill>
        </w:rPr>
        <w:t>1.4.2报价方责任</w:t>
      </w:r>
      <w:bookmarkEnd w:id="59"/>
      <w:bookmarkEnd w:id="60"/>
      <w:bookmarkEnd w:id="61"/>
      <w:bookmarkEnd w:id="62"/>
      <w:bookmarkEnd w:id="63"/>
      <w:bookmarkEnd w:id="64"/>
      <w:bookmarkEnd w:id="65"/>
      <w:bookmarkEnd w:id="66"/>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按照</w:t>
      </w:r>
      <w:r>
        <w:rPr>
          <w:rFonts w:hint="eastAsia" w:cs="宋体" w:asciiTheme="minorEastAsia" w:hAnsiTheme="minorEastAsia" w:eastAsiaTheme="minorEastAsia"/>
          <w:color w:val="000000" w:themeColor="text1"/>
          <w:sz w:val="24"/>
          <w:szCs w:val="24"/>
          <w14:textFill>
            <w14:solidFill>
              <w14:schemeClr w14:val="tx1"/>
            </w14:solidFill>
          </w14:textFill>
        </w:rPr>
        <w:t>采购方</w:t>
      </w:r>
      <w:r>
        <w:rPr>
          <w:rFonts w:cs="宋体" w:asciiTheme="minorEastAsia" w:hAnsiTheme="minorEastAsia" w:eastAsiaTheme="minorEastAsia"/>
          <w:color w:val="000000" w:themeColor="text1"/>
          <w:sz w:val="24"/>
          <w:szCs w:val="24"/>
          <w14:textFill>
            <w14:solidFill>
              <w14:schemeClr w14:val="tx1"/>
            </w14:solidFill>
          </w14:textFill>
        </w:rPr>
        <w:t>工作章程开展工作</w:t>
      </w:r>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负责实施过程中同相关单位和部门的协调</w:t>
      </w:r>
    </w:p>
    <w:p>
      <w:pPr>
        <w:numPr>
          <w:ilvl w:val="0"/>
          <w:numId w:val="5"/>
        </w:numPr>
        <w:spacing w:line="560" w:lineRule="exact"/>
        <w:ind w:left="0" w:firstLine="48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负责全部乙供现场设备安装、调试工作，并按标准</w:t>
      </w:r>
      <w:r>
        <w:rPr>
          <w:rFonts w:hint="eastAsia" w:asciiTheme="minorEastAsia" w:hAnsiTheme="minorEastAsia" w:eastAsiaTheme="minorEastAsia"/>
          <w:bCs/>
          <w:color w:val="000000" w:themeColor="text1"/>
          <w:sz w:val="24"/>
          <w:szCs w:val="24"/>
          <w14:textFill>
            <w14:solidFill>
              <w14:schemeClr w14:val="tx1"/>
            </w14:solidFill>
          </w14:textFill>
        </w:rPr>
        <w:t>检查安装质量, 调试投运过程中出现的问题，满足广州供电局有限公司涉网设备要求。</w:t>
      </w:r>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按照协议要求提供技术服务和成果</w:t>
      </w:r>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负责按时完成所有工作</w:t>
      </w:r>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负责通过公安局信息系统安全等级保护二级备案</w:t>
      </w:r>
    </w:p>
    <w:p>
      <w:pPr>
        <w:numPr>
          <w:ilvl w:val="0"/>
          <w:numId w:val="5"/>
        </w:numPr>
        <w:spacing w:line="560" w:lineRule="exact"/>
        <w:ind w:left="0"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报价方所有工作均不得影响现场生产运行</w:t>
      </w:r>
    </w:p>
    <w:p>
      <w:pPr>
        <w:spacing w:line="56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同时，双方都必须遵循保密要求。</w:t>
      </w:r>
      <w:bookmarkStart w:id="67" w:name="_Toc24898"/>
      <w:bookmarkStart w:id="68" w:name="_Toc31452"/>
    </w:p>
    <w:p>
      <w:pPr>
        <w:pStyle w:val="2"/>
      </w:pPr>
    </w:p>
    <w:p>
      <w:pPr>
        <w:pStyle w:val="4"/>
        <w:rPr>
          <w:rFonts w:hint="eastAsia" w:ascii="Times New Roman" w:hAnsi="Times New Roman" w:eastAsia="宋体" w:cs="Times New Roman"/>
        </w:rPr>
      </w:pPr>
      <w:bookmarkStart w:id="69" w:name="_Toc8615"/>
      <w:bookmarkStart w:id="70" w:name="_Toc5110"/>
      <w:bookmarkStart w:id="71" w:name="_Toc18224"/>
      <w:bookmarkStart w:id="72" w:name="_Toc13814"/>
      <w:r>
        <w:rPr>
          <w:rFonts w:hint="eastAsia" w:ascii="Times New Roman" w:hAnsi="Times New Roman" w:eastAsia="宋体" w:cs="Times New Roman"/>
        </w:rPr>
        <w:t>工作范围</w:t>
      </w:r>
      <w:bookmarkEnd w:id="67"/>
      <w:r>
        <w:rPr>
          <w:rFonts w:hint="eastAsia" w:ascii="Times New Roman" w:hAnsi="Times New Roman" w:eastAsia="宋体" w:cs="Times New Roman"/>
        </w:rPr>
        <w:t>及要求</w:t>
      </w:r>
      <w:bookmarkEnd w:id="68"/>
      <w:bookmarkEnd w:id="69"/>
      <w:bookmarkEnd w:id="70"/>
      <w:bookmarkEnd w:id="71"/>
      <w:bookmarkEnd w:id="72"/>
    </w:p>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73" w:name="_Toc4075"/>
      <w:bookmarkStart w:id="74" w:name="_Toc30183"/>
      <w:bookmarkStart w:id="75" w:name="_Toc26022"/>
      <w:bookmarkStart w:id="76" w:name="_Toc1304"/>
      <w:bookmarkStart w:id="77" w:name="_Toc30474"/>
      <w:bookmarkStart w:id="78" w:name="_Toc24223"/>
      <w:r>
        <w:rPr>
          <w:rFonts w:hint="eastAsia" w:cs="宋体" w:asciiTheme="minorEastAsia" w:hAnsiTheme="minorEastAsia" w:eastAsiaTheme="minorEastAsia"/>
          <w:bCs w:val="0"/>
          <w:color w:val="000000" w:themeColor="text1"/>
          <w:sz w:val="28"/>
          <w:szCs w:val="28"/>
          <w14:textFill>
            <w14:solidFill>
              <w14:schemeClr w14:val="tx1"/>
            </w14:solidFill>
          </w14:textFill>
        </w:rPr>
        <w:t>2.1报告要求</w:t>
      </w:r>
      <w:bookmarkEnd w:id="73"/>
      <w:bookmarkEnd w:id="74"/>
      <w:bookmarkEnd w:id="75"/>
      <w:bookmarkEnd w:id="76"/>
      <w:bookmarkEnd w:id="77"/>
      <w:bookmarkEnd w:id="78"/>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包括福山、南沙、增城、</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szCs w:val="24"/>
          <w14:textFill>
            <w14:solidFill>
              <w14:schemeClr w14:val="tx1"/>
            </w14:solidFill>
          </w14:textFill>
        </w:rPr>
        <w:t>电厂二期DCS系统的定级、备案、等级保护测评及安全防护评估，取得</w:t>
      </w:r>
      <w:r>
        <w:rPr>
          <w:rFonts w:cs="宋体" w:asciiTheme="minorEastAsia" w:hAnsiTheme="minorEastAsia" w:eastAsiaTheme="minorEastAsia"/>
          <w:color w:val="000000" w:themeColor="text1"/>
          <w:sz w:val="24"/>
          <w:szCs w:val="24"/>
          <w14:textFill>
            <w14:solidFill>
              <w14:schemeClr w14:val="tx1"/>
            </w14:solidFill>
          </w14:textFill>
        </w:rPr>
        <w:t>公安部门和国家能源局认可的系统等级保护测评报告</w:t>
      </w:r>
      <w:r>
        <w:rPr>
          <w:rFonts w:hint="eastAsia" w:cs="宋体" w:asciiTheme="minorEastAsia" w:hAnsiTheme="minorEastAsia" w:eastAsiaTheme="minorEastAsia"/>
          <w:color w:val="000000" w:themeColor="text1"/>
          <w:sz w:val="24"/>
          <w:szCs w:val="24"/>
          <w14:textFill>
            <w14:solidFill>
              <w14:schemeClr w14:val="tx1"/>
            </w14:solidFill>
          </w14:textFill>
        </w:rPr>
        <w:t>（二级）</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并在此基础上，加强整体网络的安全态势感知能力，便于及时发现隐患</w:t>
      </w:r>
      <w:r>
        <w:rPr>
          <w:rFonts w:cs="宋体" w:asciiTheme="minorEastAsia" w:hAnsiTheme="minorEastAsia" w:eastAsiaTheme="minorEastAsia"/>
          <w:color w:val="000000" w:themeColor="text1"/>
          <w:sz w:val="24"/>
          <w:szCs w:val="24"/>
          <w14:textFill>
            <w14:solidFill>
              <w14:schemeClr w14:val="tx1"/>
            </w14:solidFill>
          </w14:textFill>
        </w:rPr>
        <w:t>。</w:t>
      </w:r>
    </w:p>
    <w:tbl>
      <w:tblPr>
        <w:tblStyle w:val="22"/>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2910"/>
        <w:gridCol w:w="3120"/>
        <w:gridCol w:w="1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1" w:type="dxa"/>
            <w:vAlign w:val="center"/>
          </w:tcPr>
          <w:p>
            <w:pPr>
              <w:overflowPunct w:val="0"/>
              <w:topLinePunct/>
              <w:snapToGrid w:val="0"/>
              <w:spacing w:line="240" w:lineRule="auto"/>
              <w:ind w:firstLine="0" w:firstLineChars="0"/>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2910" w:type="dxa"/>
            <w:vAlign w:val="center"/>
          </w:tcPr>
          <w:p>
            <w:pPr>
              <w:overflowPunct w:val="0"/>
              <w:topLinePunct/>
              <w:snapToGrid w:val="0"/>
              <w:spacing w:line="240" w:lineRule="auto"/>
              <w:ind w:firstLine="0" w:firstLineChars="0"/>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服务类型</w:t>
            </w:r>
          </w:p>
        </w:tc>
        <w:tc>
          <w:tcPr>
            <w:tcW w:w="3120" w:type="dxa"/>
            <w:vAlign w:val="center"/>
          </w:tcPr>
          <w:p>
            <w:pPr>
              <w:overflowPunct w:val="0"/>
              <w:topLinePunct/>
              <w:snapToGrid w:val="0"/>
              <w:spacing w:line="240" w:lineRule="auto"/>
              <w:ind w:firstLine="0" w:firstLineChars="0"/>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被测评系统</w:t>
            </w:r>
          </w:p>
        </w:tc>
        <w:tc>
          <w:tcPr>
            <w:tcW w:w="1964" w:type="dxa"/>
            <w:vAlign w:val="center"/>
          </w:tcPr>
          <w:p>
            <w:pPr>
              <w:overflowPunct w:val="0"/>
              <w:topLinePunct/>
              <w:snapToGrid w:val="0"/>
              <w:spacing w:line="240" w:lineRule="auto"/>
              <w:ind w:firstLine="0" w:firstLineChars="0"/>
              <w:jc w:val="cente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1" w:type="dxa"/>
            <w:vAlign w:val="center"/>
          </w:tcPr>
          <w:p>
            <w:pPr>
              <w:overflowPunct w:val="0"/>
              <w:topLinePunct/>
              <w:snapToGrid w:val="0"/>
              <w:spacing w:line="240" w:lineRule="auto"/>
              <w:ind w:firstLine="0" w:firstLineChars="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p>
        </w:tc>
        <w:tc>
          <w:tcPr>
            <w:tcW w:w="2910" w:type="dxa"/>
            <w:vAlign w:val="center"/>
          </w:tcPr>
          <w:p>
            <w:pPr>
              <w:overflowPunct w:val="0"/>
              <w:topLinePunct/>
              <w:snapToGrid w:val="0"/>
              <w:spacing w:line="240" w:lineRule="auto"/>
              <w:ind w:firstLine="0" w:firstLineChars="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等级保护测评服务</w:t>
            </w:r>
          </w:p>
        </w:tc>
        <w:tc>
          <w:tcPr>
            <w:tcW w:w="3120" w:type="dxa"/>
            <w:vAlign w:val="center"/>
          </w:tcPr>
          <w:p>
            <w:pPr>
              <w:overflowPunct w:val="0"/>
              <w:topLinePunct/>
              <w:snapToGrid w:val="0"/>
              <w:spacing w:line="240" w:lineRule="auto"/>
              <w:ind w:firstLine="0" w:firstLineChars="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二期DCS系统</w:t>
            </w:r>
          </w:p>
        </w:tc>
        <w:tc>
          <w:tcPr>
            <w:tcW w:w="1964" w:type="dxa"/>
            <w:vAlign w:val="center"/>
          </w:tcPr>
          <w:p>
            <w:pPr>
              <w:overflowPunct w:val="0"/>
              <w:topLinePunct/>
              <w:snapToGrid w:val="0"/>
              <w:spacing w:line="240" w:lineRule="auto"/>
              <w:ind w:firstLine="0" w:firstLineChars="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二级</w:t>
            </w:r>
          </w:p>
        </w:tc>
      </w:tr>
    </w:tbl>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79" w:name="_Toc1911"/>
      <w:bookmarkStart w:id="80" w:name="_Toc23702"/>
      <w:bookmarkStart w:id="81" w:name="_Toc1673"/>
      <w:bookmarkStart w:id="82" w:name="_Toc10603"/>
      <w:bookmarkStart w:id="83" w:name="_Toc24878"/>
      <w:bookmarkStart w:id="84" w:name="_Toc22647"/>
      <w:r>
        <w:rPr>
          <w:rFonts w:hint="eastAsia" w:cs="宋体" w:asciiTheme="minorEastAsia" w:hAnsiTheme="minorEastAsia" w:eastAsiaTheme="minorEastAsia"/>
          <w:bCs w:val="0"/>
          <w:color w:val="000000" w:themeColor="text1"/>
          <w:sz w:val="28"/>
          <w:szCs w:val="28"/>
          <w14:textFill>
            <w14:solidFill>
              <w14:schemeClr w14:val="tx1"/>
            </w14:solidFill>
          </w14:textFill>
        </w:rPr>
        <w:t>2.2整改要求</w:t>
      </w:r>
      <w:bookmarkEnd w:id="79"/>
      <w:bookmarkEnd w:id="80"/>
      <w:bookmarkEnd w:id="81"/>
      <w:bookmarkEnd w:id="82"/>
      <w:bookmarkEnd w:id="83"/>
      <w:bookmarkEnd w:id="84"/>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福山、南沙、增城、</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szCs w:val="24"/>
          <w14:textFill>
            <w14:solidFill>
              <w14:schemeClr w14:val="tx1"/>
            </w14:solidFill>
          </w14:textFill>
        </w:rPr>
        <w:t>电厂二期DCS系统进行测试评估、分析差距、输出差距测评报告和安全整改建议，根据公安部认可的测评公司输出的差距报告进行网络安全信息整改建设。</w:t>
      </w:r>
    </w:p>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85" w:name="_Toc32715"/>
      <w:bookmarkStart w:id="86" w:name="_Toc26392"/>
      <w:bookmarkStart w:id="87" w:name="_Toc30328"/>
      <w:bookmarkStart w:id="88" w:name="_Toc8550"/>
      <w:bookmarkStart w:id="89" w:name="_Toc6048"/>
      <w:bookmarkStart w:id="90" w:name="_Toc6834"/>
      <w:r>
        <w:rPr>
          <w:rFonts w:hint="eastAsia" w:cs="宋体" w:asciiTheme="minorEastAsia" w:hAnsiTheme="minorEastAsia" w:eastAsiaTheme="minorEastAsia"/>
          <w:bCs w:val="0"/>
          <w:color w:val="000000" w:themeColor="text1"/>
          <w:sz w:val="28"/>
          <w:szCs w:val="28"/>
          <w14:textFill>
            <w14:solidFill>
              <w14:schemeClr w14:val="tx1"/>
            </w14:solidFill>
          </w14:textFill>
        </w:rPr>
        <w:t>2.3设备布置</w:t>
      </w:r>
      <w:bookmarkEnd w:id="85"/>
      <w:bookmarkEnd w:id="86"/>
      <w:bookmarkEnd w:id="87"/>
      <w:bookmarkEnd w:id="88"/>
      <w:bookmarkEnd w:id="89"/>
      <w:bookmarkEnd w:id="90"/>
    </w:p>
    <w:p>
      <w:pPr>
        <w:ind w:firstLine="480"/>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等保差距测评报告出具后，在福山、南沙、增城、花城电厂二期DCS系统中部署相应的安全设备，并按要求进行配置，期间不得影响电厂正常生产运行。</w:t>
      </w:r>
    </w:p>
    <w:p>
      <w:pPr>
        <w:ind w:firstLine="480"/>
        <w:rPr>
          <w:rFonts w:hint="eastAsia"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在广州环投集团总部数据中心部署安全态势感知监测与管理平台系统，在福山、南沙、增城、</w:t>
      </w:r>
      <w:r>
        <w:rPr>
          <w:rFonts w:hint="eastAsia" w:cs="宋体" w:asciiTheme="minorEastAsia" w:hAnsiTheme="minorEastAsia" w:eastAsiaTheme="minorEastAsia"/>
          <w:color w:val="000000" w:themeColor="text1"/>
          <w:sz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14:textFill>
            <w14:solidFill>
              <w14:schemeClr w14:val="tx1"/>
            </w14:solidFill>
          </w14:textFill>
        </w:rPr>
        <w:t>电厂</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公司局域网部署</w:t>
      </w:r>
      <w:r>
        <w:rPr>
          <w:rFonts w:hint="eastAsia" w:cs="宋体" w:asciiTheme="minorEastAsia" w:hAnsiTheme="minorEastAsia" w:eastAsiaTheme="minorEastAsia"/>
          <w:color w:val="000000" w:themeColor="text1"/>
          <w:sz w:val="24"/>
          <w14:textFill>
            <w14:solidFill>
              <w14:schemeClr w14:val="tx1"/>
            </w14:solidFill>
          </w14:textFill>
        </w:rPr>
        <w:t>系统探针（或同等/优于功能的厂级管理平台）</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探针同时采集</w:t>
      </w:r>
      <w:r>
        <w:rPr>
          <w:rFonts w:hint="eastAsia" w:cs="宋体" w:asciiTheme="minorEastAsia" w:hAnsiTheme="minorEastAsia" w:eastAsiaTheme="minorEastAsia"/>
          <w:color w:val="000000" w:themeColor="text1"/>
          <w:sz w:val="24"/>
          <w14:textFill>
            <w14:solidFill>
              <w14:schemeClr w14:val="tx1"/>
            </w14:solidFill>
          </w14:textFill>
        </w:rPr>
        <w:t>二期DCS系统</w:t>
      </w:r>
      <w:r>
        <w:rPr>
          <w:rFonts w:hint="eastAsia" w:cs="宋体" w:asciiTheme="minorEastAsia" w:hAnsiTheme="minorEastAsia" w:eastAsiaTheme="minorEastAsia"/>
          <w:color w:val="000000" w:themeColor="text1"/>
          <w:sz w:val="24"/>
          <w:lang w:val="en-US" w:eastAsia="zh-CN"/>
          <w14:textFill>
            <w14:solidFill>
              <w14:schemeClr w14:val="tx1"/>
            </w14:solidFill>
          </w14:textFill>
        </w:rPr>
        <w:t>网络数据（需使用单向隔离网闸进行隔离）和局域网网络数据</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与总平台对接</w:t>
      </w:r>
      <w:r>
        <w:rPr>
          <w:rFonts w:hint="eastAsia" w:cs="宋体" w:asciiTheme="minorEastAsia" w:hAnsiTheme="minorEastAsia" w:eastAsiaTheme="minorEastAsia"/>
          <w:color w:val="000000" w:themeColor="text1"/>
          <w:sz w:val="24"/>
          <w14:textFill>
            <w14:solidFill>
              <w14:schemeClr w14:val="tx1"/>
            </w14:solidFill>
          </w14:textFill>
        </w:rPr>
        <w:t>联合构成安全运营管理与态势感知系统。</w:t>
      </w:r>
      <w:r>
        <w:rPr>
          <w:rFonts w:hint="eastAsia" w:cs="宋体" w:asciiTheme="minorEastAsia" w:hAnsiTheme="minorEastAsia" w:eastAsiaTheme="minorEastAsia"/>
          <w:color w:val="000000" w:themeColor="text1"/>
          <w:sz w:val="24"/>
          <w:lang w:val="en-US" w:eastAsia="zh-CN"/>
          <w14:textFill>
            <w14:solidFill>
              <w14:schemeClr w14:val="tx1"/>
            </w14:solidFill>
          </w14:textFill>
        </w:rPr>
        <w:t>总平台需同时采集集团总部数据中心网络数据进行汇总分析，报价人应根据平台特性确定是否需要在总部部署探针。</w:t>
      </w:r>
      <w:r>
        <w:rPr>
          <w:rFonts w:hint="eastAsia" w:cs="宋体" w:asciiTheme="minorEastAsia" w:hAnsiTheme="minorEastAsia" w:eastAsiaTheme="minorEastAsia"/>
          <w:color w:val="000000" w:themeColor="text1"/>
          <w:sz w:val="24"/>
          <w14:textFill>
            <w14:solidFill>
              <w14:schemeClr w14:val="tx1"/>
            </w14:solidFill>
          </w14:textFill>
        </w:rPr>
        <w:t>安全运营中心承载打通安全技术和日常安全管理制度的决策，是安全综合防护系统面向安全和系统管理人员统一的管理、整体趋势查看、安全事件追溯的综合办事中心，应以安全态势感知为基础，对日常安全防护中需要的用户身份、秘钥分发、策略调试、远程运维及资产与漏洞状态等进行统一的运维管控，通过态势感知的智能分析与建议能力，将安全管理从运维提升运营层面，不断提高安全防护的水平。</w:t>
      </w:r>
      <w:r>
        <w:rPr>
          <w:rFonts w:hint="eastAsia" w:cs="宋体" w:asciiTheme="minorEastAsia" w:hAnsiTheme="minorEastAsia" w:eastAsiaTheme="minorEastAsia"/>
          <w:color w:val="000000" w:themeColor="text1"/>
          <w:sz w:val="24"/>
          <w:lang w:val="en-US" w:eastAsia="zh-CN"/>
          <w14:textFill>
            <w14:solidFill>
              <w14:schemeClr w14:val="tx1"/>
            </w14:solidFill>
          </w14:textFill>
        </w:rPr>
        <w:t>部署方式如下图所示：</w:t>
      </w:r>
    </w:p>
    <w:p>
      <w:pPr>
        <w:ind w:firstLine="0" w:firstLineChars="0"/>
        <w:rPr>
          <w:rFonts w:cs="宋体" w:asciiTheme="minorEastAsia" w:hAnsiTheme="minorEastAsia" w:eastAsiaTheme="minorEastAsia"/>
          <w:color w:val="000000" w:themeColor="text1"/>
          <w:sz w:val="24"/>
          <w14:textFill>
            <w14:solidFill>
              <w14:schemeClr w14:val="tx1"/>
            </w14:solidFill>
          </w14:textFill>
        </w:rPr>
      </w:pPr>
      <w:r>
        <w:rPr>
          <w:rFonts w:hint="default"/>
          <w:lang w:val="en-US" w:eastAsia="zh-CN"/>
        </w:rPr>
        <w:drawing>
          <wp:inline distT="0" distB="0" distL="114300" distR="114300">
            <wp:extent cx="5273675" cy="3728720"/>
            <wp:effectExtent l="0" t="0" r="0" b="0"/>
            <wp:docPr id="7" name="图片 7" descr="绘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绘图3"/>
                    <pic:cNvPicPr>
                      <a:picLocks noChangeAspect="1"/>
                    </pic:cNvPicPr>
                  </pic:nvPicPr>
                  <pic:blipFill>
                    <a:blip r:embed="rId20"/>
                    <a:stretch>
                      <a:fillRect/>
                    </a:stretch>
                  </pic:blipFill>
                  <pic:spPr>
                    <a:xfrm>
                      <a:off x="0" y="0"/>
                      <a:ext cx="5273675" cy="3728720"/>
                    </a:xfrm>
                    <a:prstGeom prst="rect">
                      <a:avLst/>
                    </a:prstGeom>
                  </pic:spPr>
                </pic:pic>
              </a:graphicData>
            </a:graphic>
          </wp:inline>
        </w:drawing>
      </w:r>
    </w:p>
    <w:p>
      <w:pPr>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在功能实现上，将态势感知和运营管理功能融合成一个web管理后台，分别提供分析和运营管理功能，以采集的数据为基础、结合威胁情报，运用聚类分析、逻辑森林、神经网络等AI算法实现对威胁的预警。实现电厂内部全网安全态势的监测、评估、预警、可视和集中响应，协助组织构建自适应网络安全保障体系，实时发现电厂内部潜伏威胁和外部网络入侵威胁，通过SOAR可以联动网络控制器、安全控制器等设备及时的阻断隔离威胁，避免引起进一步威胁扩散，有效提升对自身网络的安全态势监测、未知威胁感知、事件应急处置、攻击追踪溯源能力，帮助电厂高效的掌握本单位整体安全态势。通过部署态势感知系统探针将安全信息汇集到广环投总部进行统一管理与监督。</w:t>
      </w:r>
    </w:p>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91" w:name="_Toc19786"/>
      <w:bookmarkStart w:id="92" w:name="_Toc722"/>
      <w:bookmarkStart w:id="93" w:name="_Toc31993"/>
      <w:bookmarkStart w:id="94" w:name="_Toc17318"/>
      <w:bookmarkStart w:id="95" w:name="_Toc17432"/>
      <w:r>
        <w:rPr>
          <w:rFonts w:hint="eastAsia" w:cs="宋体" w:asciiTheme="minorEastAsia" w:hAnsiTheme="minorEastAsia" w:eastAsiaTheme="minorEastAsia"/>
          <w:bCs w:val="0"/>
          <w:color w:val="000000" w:themeColor="text1"/>
          <w:sz w:val="28"/>
          <w:szCs w:val="28"/>
          <w14:textFill>
            <w14:solidFill>
              <w14:schemeClr w14:val="tx1"/>
            </w14:solidFill>
          </w14:textFill>
        </w:rPr>
        <w:t>2.4项目工期</w:t>
      </w:r>
      <w:bookmarkEnd w:id="91"/>
      <w:bookmarkEnd w:id="92"/>
      <w:bookmarkEnd w:id="93"/>
      <w:bookmarkEnd w:id="94"/>
      <w:bookmarkEnd w:id="95"/>
    </w:p>
    <w:p>
      <w:pPr>
        <w:tabs>
          <w:tab w:val="left" w:pos="525"/>
        </w:tabs>
        <w:adjustRightInd w:val="0"/>
        <w:snapToGrid w:val="0"/>
        <w:ind w:left="560" w:leftChars="200" w:firstLine="0" w:firstLineChars="0"/>
        <w:jc w:val="left"/>
        <w:rPr>
          <w:sz w:val="24"/>
          <w:szCs w:val="24"/>
        </w:rPr>
      </w:pPr>
      <w:bookmarkStart w:id="96" w:name="_Toc16006"/>
      <w:r>
        <w:rPr>
          <w:rFonts w:hint="eastAsia"/>
          <w:sz w:val="24"/>
          <w:szCs w:val="24"/>
        </w:rPr>
        <w:t>项目工期由</w:t>
      </w:r>
      <w:r>
        <w:rPr>
          <w:rFonts w:hint="eastAsia"/>
          <w:sz w:val="24"/>
          <w:szCs w:val="24"/>
          <w:lang w:val="en-US" w:eastAsia="zh-CN"/>
        </w:rPr>
        <w:t>通知进厂</w:t>
      </w:r>
      <w:r>
        <w:rPr>
          <w:rFonts w:hint="eastAsia"/>
          <w:sz w:val="24"/>
          <w:szCs w:val="24"/>
        </w:rPr>
        <w:t>之日起算，共100天。</w:t>
      </w:r>
    </w:p>
    <w:p>
      <w:pPr>
        <w:pStyle w:val="6"/>
        <w:numPr>
          <w:ilvl w:val="1"/>
          <w:numId w:val="0"/>
        </w:numPr>
        <w:spacing w:before="0" w:after="0" w:line="360" w:lineRule="auto"/>
        <w:rPr>
          <w:rFonts w:hint="eastAsia" w:cs="宋体" w:asciiTheme="minorEastAsia" w:hAnsiTheme="minorEastAsia" w:eastAsiaTheme="minorEastAsia"/>
          <w:bCs w:val="0"/>
          <w:color w:val="000000" w:themeColor="text1"/>
          <w:sz w:val="28"/>
          <w:szCs w:val="28"/>
          <w14:textFill>
            <w14:solidFill>
              <w14:schemeClr w14:val="tx1"/>
            </w14:solidFill>
          </w14:textFill>
        </w:rPr>
      </w:pPr>
      <w:bookmarkStart w:id="97" w:name="_Toc1769"/>
      <w:bookmarkStart w:id="98" w:name="_Toc2705"/>
      <w:bookmarkStart w:id="99" w:name="_Toc3425"/>
      <w:bookmarkStart w:id="100" w:name="_Toc14409"/>
      <w:bookmarkStart w:id="101" w:name="_Toc22206"/>
      <w:r>
        <w:rPr>
          <w:rFonts w:hint="eastAsia" w:cs="宋体" w:asciiTheme="minorEastAsia" w:hAnsiTheme="minorEastAsia" w:eastAsiaTheme="minorEastAsia"/>
          <w:bCs w:val="0"/>
          <w:color w:val="000000" w:themeColor="text1"/>
          <w:sz w:val="28"/>
          <w:szCs w:val="28"/>
          <w14:textFill>
            <w14:solidFill>
              <w14:schemeClr w14:val="tx1"/>
            </w14:solidFill>
          </w14:textFill>
        </w:rPr>
        <w:t>2.5供货范围一览表</w:t>
      </w:r>
      <w:bookmarkEnd w:id="96"/>
      <w:bookmarkEnd w:id="97"/>
      <w:bookmarkEnd w:id="98"/>
      <w:bookmarkEnd w:id="99"/>
      <w:bookmarkEnd w:id="100"/>
      <w:bookmarkEnd w:id="101"/>
    </w:p>
    <w:p>
      <w:pPr>
        <w:pStyle w:val="35"/>
        <w:adjustRightInd w:val="0"/>
        <w:spacing w:line="360" w:lineRule="auto"/>
        <w:ind w:firstLine="48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报价方提供设备物资的具体规格见表1：物资需求一览表。以下清单仅为最低要求，如无法满足</w:t>
      </w:r>
      <w:r>
        <w:rPr>
          <w:rFonts w:hint="eastAsia" w:asciiTheme="minorEastAsia" w:hAnsiTheme="minorEastAsia" w:eastAsiaTheme="minorEastAsia"/>
          <w:color w:val="000000" w:themeColor="text1"/>
          <w:kern w:val="2"/>
          <w:sz w:val="24"/>
          <w:szCs w:val="24"/>
          <w:lang w:val="en-US" w:eastAsia="zh-CN"/>
          <w14:textFill>
            <w14:solidFill>
              <w14:schemeClr w14:val="tx1"/>
            </w14:solidFill>
          </w14:textFill>
        </w:rPr>
        <w:t>技术规范</w:t>
      </w:r>
      <w:r>
        <w:rPr>
          <w:rFonts w:hint="eastAsia" w:asciiTheme="minorEastAsia" w:hAnsiTheme="minorEastAsia" w:eastAsiaTheme="minorEastAsia"/>
          <w:color w:val="000000" w:themeColor="text1"/>
          <w:kern w:val="2"/>
          <w:sz w:val="24"/>
          <w:szCs w:val="24"/>
          <w14:textFill>
            <w14:solidFill>
              <w14:schemeClr w14:val="tx1"/>
            </w14:solidFill>
          </w14:textFill>
        </w:rPr>
        <w:t>要求，报价方需另行添加而不增加费用。</w:t>
      </w:r>
    </w:p>
    <w:p>
      <w:pPr>
        <w:ind w:firstLine="602"/>
        <w:jc w:val="center"/>
        <w:outlineLvl w:val="2"/>
        <w:rPr>
          <w:rFonts w:cs="宋体" w:asciiTheme="minorEastAsia" w:hAnsiTheme="minorEastAsia" w:eastAsiaTheme="minorEastAsia"/>
          <w:b/>
          <w:color w:val="000000" w:themeColor="text1"/>
          <w:sz w:val="30"/>
          <w:szCs w:val="30"/>
          <w14:textFill>
            <w14:solidFill>
              <w14:schemeClr w14:val="tx1"/>
            </w14:solidFill>
          </w14:textFill>
        </w:rPr>
      </w:pPr>
      <w:bookmarkStart w:id="102" w:name="_Toc11300"/>
      <w:bookmarkStart w:id="103" w:name="_Toc23187"/>
      <w:bookmarkStart w:id="104" w:name="_Toc28912"/>
      <w:bookmarkStart w:id="105" w:name="_Toc2813"/>
      <w:bookmarkStart w:id="106" w:name="_Toc24537"/>
      <w:bookmarkStart w:id="107" w:name="_Toc3795"/>
      <w:r>
        <w:rPr>
          <w:rFonts w:hint="eastAsia" w:cs="宋体" w:asciiTheme="minorEastAsia" w:hAnsiTheme="minorEastAsia" w:eastAsiaTheme="minorEastAsia"/>
          <w:b/>
          <w:color w:val="000000" w:themeColor="text1"/>
          <w:sz w:val="30"/>
          <w:szCs w:val="30"/>
          <w14:textFill>
            <w14:solidFill>
              <w14:schemeClr w14:val="tx1"/>
            </w14:solidFill>
          </w14:textFill>
        </w:rPr>
        <w:t>表1：物资需求一览表</w:t>
      </w:r>
      <w:bookmarkEnd w:id="102"/>
      <w:r>
        <w:rPr>
          <w:rFonts w:hint="eastAsia" w:cs="宋体" w:asciiTheme="minorEastAsia" w:hAnsiTheme="minorEastAsia" w:eastAsiaTheme="minorEastAsia"/>
          <w:b/>
          <w:color w:val="000000" w:themeColor="text1"/>
          <w:sz w:val="30"/>
          <w:szCs w:val="30"/>
          <w14:textFill>
            <w14:solidFill>
              <w14:schemeClr w14:val="tx1"/>
            </w14:solidFill>
          </w14:textFill>
        </w:rPr>
        <w:t>总表</w:t>
      </w:r>
      <w:bookmarkEnd w:id="103"/>
      <w:bookmarkEnd w:id="104"/>
      <w:bookmarkEnd w:id="105"/>
      <w:bookmarkEnd w:id="106"/>
      <w:bookmarkEnd w:id="107"/>
    </w:p>
    <w:tbl>
      <w:tblPr>
        <w:tblStyle w:val="22"/>
        <w:tblW w:w="8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0"/>
        <w:gridCol w:w="2457"/>
        <w:gridCol w:w="3363"/>
        <w:gridCol w:w="784"/>
        <w:gridCol w:w="733"/>
        <w:gridCol w:w="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bookmarkStart w:id="108" w:name="_Hlk43680460"/>
            <w:r>
              <w:rPr>
                <w:rFonts w:hint="eastAsia" w:ascii="宋体" w:hAnsi="宋体" w:cs="宋体"/>
                <w:b/>
                <w:bCs/>
                <w:color w:val="000000" w:themeColor="text1"/>
                <w:kern w:val="0"/>
                <w:sz w:val="18"/>
                <w:szCs w:val="18"/>
                <w14:textFill>
                  <w14:solidFill>
                    <w14:schemeClr w14:val="tx1"/>
                  </w14:solidFill>
                </w14:textFill>
              </w:rPr>
              <w:t>序号</w:t>
            </w:r>
          </w:p>
        </w:tc>
        <w:tc>
          <w:tcPr>
            <w:tcW w:w="2457"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物资名称</w:t>
            </w:r>
          </w:p>
        </w:tc>
        <w:tc>
          <w:tcPr>
            <w:tcW w:w="3363"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规格型号</w:t>
            </w:r>
          </w:p>
        </w:tc>
        <w:tc>
          <w:tcPr>
            <w:tcW w:w="784"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733"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数量</w:t>
            </w:r>
          </w:p>
        </w:tc>
        <w:tc>
          <w:tcPr>
            <w:tcW w:w="991"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工业防火墙系统</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口千兆SFP光接口卡</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单模光纤接口模块</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网络态势感知平台系统</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91"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配套1台</w:t>
            </w:r>
            <w:r>
              <w:rPr>
                <w:rFonts w:hint="eastAsia" w:ascii="宋体" w:hAnsi="宋体" w:cs="宋体"/>
                <w:color w:val="000000" w:themeColor="text1"/>
                <w:kern w:val="0"/>
                <w:sz w:val="18"/>
                <w:szCs w:val="18"/>
                <w14:textFill>
                  <w14:solidFill>
                    <w14:schemeClr w14:val="tx1"/>
                  </w14:solidFill>
                </w14:textFill>
              </w:rPr>
              <w:t>态势感知系统数据采集探针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态势感知系统数据采集探针（或同等/优于功能的厂级管理平台）</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主机安全加固软件</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安全软件</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0</w:t>
            </w:r>
            <w:r>
              <w:rPr>
                <w:rFonts w:hint="eastAsia" w:ascii="宋体" w:hAnsi="宋体" w:cs="宋体"/>
                <w:color w:val="000000" w:themeColor="text1"/>
                <w:kern w:val="0"/>
                <w:sz w:val="18"/>
                <w:szCs w:val="18"/>
                <w14:textFill>
                  <w14:solidFill>
                    <w14:schemeClr w14:val="tx1"/>
                  </w14:solidFill>
                </w14:textFill>
              </w:rPr>
              <w:t>6</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统一安全管理平台系统</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工业入侵检测与审计系统</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日志审计与分析系统</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数据隔离网闸</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安全隔离装置SysKeeper-2000</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安全接入交换机</w:t>
            </w:r>
          </w:p>
        </w:tc>
        <w:tc>
          <w:tcPr>
            <w:tcW w:w="336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口千兆交换机</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安全集成服务</w:t>
            </w:r>
          </w:p>
        </w:tc>
        <w:tc>
          <w:tcPr>
            <w:tcW w:w="3363"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1、主机安全加固服务，对内网的主机进行安全分析，漏洞扫描，发现安全风险，对主机的安全漏洞进行修复和处理。</w:t>
            </w:r>
          </w:p>
          <w:p>
            <w:pPr>
              <w:widowControl/>
              <w:spacing w:line="240" w:lineRule="auto"/>
              <w:ind w:firstLine="0" w:firstLineChars="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2、基于等保测评结果，提供等保安全规划建设服务，为用户提供整体的安全建设方案，满足等保测试的要求，对测评的不符合项提供安全分析和整改服务。</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二期DCS系统二级备案和测评服务</w:t>
            </w:r>
          </w:p>
        </w:tc>
        <w:tc>
          <w:tcPr>
            <w:tcW w:w="3363"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二期DCS系统的二级等保测评服务，负责福山、南沙、增城、</w:t>
            </w:r>
            <w:r>
              <w:rPr>
                <w:rFonts w:hint="eastAsia" w:ascii="宋体" w:hAnsi="宋体" w:cs="宋体"/>
                <w:color w:val="000000" w:themeColor="text1"/>
                <w:kern w:val="0"/>
                <w:sz w:val="18"/>
                <w:szCs w:val="18"/>
                <w:lang w:eastAsia="zh-CN"/>
                <w14:textFill>
                  <w14:solidFill>
                    <w14:schemeClr w14:val="tx1"/>
                  </w14:solidFill>
                </w14:textFill>
              </w:rPr>
              <w:t>花城</w:t>
            </w:r>
            <w:r>
              <w:rPr>
                <w:rFonts w:hint="eastAsia" w:ascii="宋体" w:hAnsi="宋体" w:cs="宋体"/>
                <w:color w:val="000000" w:themeColor="text1"/>
                <w:kern w:val="0"/>
                <w:sz w:val="18"/>
                <w:szCs w:val="18"/>
                <w14:textFill>
                  <w14:solidFill>
                    <w14:schemeClr w14:val="tx1"/>
                  </w14:solidFill>
                </w14:textFill>
              </w:rPr>
              <w:t>电厂开展等保测评咨询服务、测评服务，整改服务，确保用户通过等保二级测评。</w:t>
            </w:r>
          </w:p>
        </w:tc>
        <w:tc>
          <w:tcPr>
            <w:tcW w:w="784"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733"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2457"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机柜</w:t>
            </w:r>
          </w:p>
        </w:tc>
        <w:tc>
          <w:tcPr>
            <w:tcW w:w="3363" w:type="dxa"/>
            <w:shd w:val="clear" w:color="auto" w:fill="FFFFFF"/>
            <w:vAlign w:val="center"/>
          </w:tcPr>
          <w:p>
            <w:pPr>
              <w:widowControl/>
              <w:spacing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标准网络机柜，与现场规格颜色保持统一</w:t>
            </w:r>
          </w:p>
        </w:tc>
        <w:tc>
          <w:tcPr>
            <w:tcW w:w="784"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台</w:t>
            </w:r>
          </w:p>
        </w:tc>
        <w:tc>
          <w:tcPr>
            <w:tcW w:w="733"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91"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p>
        </w:tc>
      </w:tr>
      <w:bookmarkEnd w:id="108"/>
    </w:tbl>
    <w:p>
      <w:pPr>
        <w:ind w:firstLine="0" w:firstLineChars="0"/>
        <w:jc w:val="both"/>
        <w:outlineLvl w:val="2"/>
        <w:rPr>
          <w:rFonts w:hint="default" w:eastAsia="宋体" w:cs="宋体" w:asciiTheme="minorEastAsia" w:hAnsiTheme="minorEastAsia"/>
          <w:b/>
          <w:color w:val="000000" w:themeColor="text1"/>
          <w:sz w:val="30"/>
          <w:szCs w:val="30"/>
          <w:lang w:val="en-US" w:eastAsia="zh-CN"/>
          <w14:textFill>
            <w14:solidFill>
              <w14:schemeClr w14:val="tx1"/>
            </w14:solidFill>
          </w14:textFill>
        </w:rPr>
      </w:pPr>
      <w:bookmarkStart w:id="109" w:name="_Toc31440"/>
      <w:bookmarkStart w:id="110" w:name="_Toc3639"/>
      <w:bookmarkStart w:id="111" w:name="_Toc9493"/>
      <w:bookmarkStart w:id="112" w:name="_Toc13048"/>
      <w:bookmarkStart w:id="113" w:name="_Toc12265"/>
      <w:bookmarkStart w:id="114" w:name="_Toc6539"/>
      <w:r>
        <w:rPr>
          <w:rFonts w:hint="eastAsia" w:ascii="宋体" w:hAnsi="宋体" w:eastAsia="宋体" w:cs="宋体"/>
          <w:b w:val="0"/>
          <w:color w:val="000000" w:themeColor="text1"/>
          <w:kern w:val="0"/>
          <w:sz w:val="18"/>
          <w:szCs w:val="18"/>
          <w:lang w:val="en-US" w:eastAsia="zh-CN"/>
          <w14:textFill>
            <w14:solidFill>
              <w14:schemeClr w14:val="tx1"/>
            </w14:solidFill>
          </w14:textFill>
        </w:rPr>
        <w:t>注：</w:t>
      </w:r>
      <w:r>
        <w:rPr>
          <w:rFonts w:hint="eastAsia" w:ascii="宋体" w:hAnsi="宋体" w:eastAsia="宋体" w:cs="宋体"/>
          <w:b w:val="0"/>
          <w:color w:val="000000" w:themeColor="text1"/>
          <w:kern w:val="0"/>
          <w:sz w:val="18"/>
          <w:szCs w:val="18"/>
          <w14:textFill>
            <w14:solidFill>
              <w14:schemeClr w14:val="tx1"/>
            </w14:solidFill>
          </w14:textFill>
        </w:rPr>
        <w:t>总表</w:t>
      </w:r>
      <w:r>
        <w:rPr>
          <w:rFonts w:hint="eastAsia" w:ascii="宋体" w:hAnsi="宋体" w:eastAsia="宋体" w:cs="宋体"/>
          <w:b w:val="0"/>
          <w:color w:val="000000" w:themeColor="text1"/>
          <w:kern w:val="0"/>
          <w:sz w:val="18"/>
          <w:szCs w:val="18"/>
          <w:lang w:val="en-US" w:eastAsia="zh-CN"/>
          <w14:textFill>
            <w14:solidFill>
              <w14:schemeClr w14:val="tx1"/>
            </w14:solidFill>
          </w14:textFill>
        </w:rPr>
        <w:t>第4项</w:t>
      </w:r>
      <w:r>
        <w:rPr>
          <w:rFonts w:hint="eastAsia" w:ascii="宋体" w:hAnsi="宋体" w:cs="宋体"/>
          <w:b w:val="0"/>
          <w:color w:val="000000" w:themeColor="text1"/>
          <w:kern w:val="0"/>
          <w:sz w:val="18"/>
          <w:szCs w:val="18"/>
          <w:lang w:val="en-US" w:eastAsia="zh-CN"/>
          <w14:textFill>
            <w14:solidFill>
              <w14:schemeClr w14:val="tx1"/>
            </w14:solidFill>
          </w14:textFill>
        </w:rPr>
        <w:t>1套</w:t>
      </w:r>
      <w:r>
        <w:rPr>
          <w:rFonts w:hint="eastAsia" w:ascii="宋体" w:hAnsi="宋体" w:cs="宋体"/>
          <w:color w:val="000000" w:themeColor="text1"/>
          <w:kern w:val="0"/>
          <w:sz w:val="18"/>
          <w:szCs w:val="18"/>
          <w14:textFill>
            <w14:solidFill>
              <w14:schemeClr w14:val="tx1"/>
            </w14:solidFill>
          </w14:textFill>
        </w:rPr>
        <w:t>网络态势感知平台系统</w:t>
      </w:r>
      <w:r>
        <w:rPr>
          <w:rFonts w:hint="eastAsia" w:ascii="宋体" w:hAnsi="宋体" w:cs="宋体"/>
          <w:color w:val="000000" w:themeColor="text1"/>
          <w:kern w:val="0"/>
          <w:sz w:val="18"/>
          <w:szCs w:val="18"/>
          <w:lang w:val="en-US" w:eastAsia="zh-CN"/>
          <w14:textFill>
            <w14:solidFill>
              <w14:schemeClr w14:val="tx1"/>
            </w14:solidFill>
          </w14:textFill>
        </w:rPr>
        <w:t>安装于集团，费用均摊至各电厂，其余项均是各厂清单汇总。</w:t>
      </w:r>
      <w:bookmarkEnd w:id="109"/>
      <w:bookmarkEnd w:id="110"/>
    </w:p>
    <w:p>
      <w:pPr>
        <w:ind w:firstLine="602"/>
        <w:jc w:val="center"/>
        <w:outlineLvl w:val="2"/>
        <w:rPr>
          <w:rFonts w:cs="宋体" w:asciiTheme="minorEastAsia" w:hAnsiTheme="minorEastAsia" w:eastAsiaTheme="minorEastAsia"/>
          <w:b/>
          <w:color w:val="000000" w:themeColor="text1"/>
          <w:sz w:val="30"/>
          <w:szCs w:val="30"/>
          <w14:textFill>
            <w14:solidFill>
              <w14:schemeClr w14:val="tx1"/>
            </w14:solidFill>
          </w14:textFill>
        </w:rPr>
      </w:pPr>
      <w:bookmarkStart w:id="115" w:name="_Toc17173"/>
      <w:r>
        <w:rPr>
          <w:rFonts w:hint="eastAsia" w:cs="宋体" w:asciiTheme="minorEastAsia" w:hAnsiTheme="minorEastAsia" w:eastAsiaTheme="minorEastAsia"/>
          <w:b/>
          <w:color w:val="000000" w:themeColor="text1"/>
          <w:sz w:val="30"/>
          <w:szCs w:val="30"/>
          <w14:textFill>
            <w14:solidFill>
              <w14:schemeClr w14:val="tx1"/>
            </w14:solidFill>
          </w14:textFill>
        </w:rPr>
        <w:t>表2：各电厂物资需求一览表分表</w:t>
      </w:r>
      <w:bookmarkEnd w:id="111"/>
      <w:bookmarkEnd w:id="112"/>
      <w:bookmarkEnd w:id="113"/>
      <w:bookmarkEnd w:id="114"/>
      <w:bookmarkEnd w:id="115"/>
    </w:p>
    <w:tbl>
      <w:tblPr>
        <w:tblStyle w:val="22"/>
        <w:tblW w:w="8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0"/>
        <w:gridCol w:w="2457"/>
        <w:gridCol w:w="3825"/>
        <w:gridCol w:w="690"/>
        <w:gridCol w:w="690"/>
        <w:gridCol w:w="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8998" w:type="dxa"/>
            <w:gridSpan w:val="6"/>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福山电厂物资需求清单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2457"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物资名称</w:t>
            </w:r>
          </w:p>
        </w:tc>
        <w:tc>
          <w:tcPr>
            <w:tcW w:w="3825"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规格型号</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数量</w:t>
            </w:r>
          </w:p>
        </w:tc>
        <w:tc>
          <w:tcPr>
            <w:tcW w:w="666"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工业防火墙系统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口千兆SFP光接口卡</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单模光纤接口模块</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态势感知系统数据采集探针（或同等/优于功能的厂级管理平台）</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主机安全加固软件</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安全软件</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34</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统一安全管理平台系统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工业入侵检测与审计系统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日志审计与分析系统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数据隔离网闸</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安全隔离装置SysKeeper-2000</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安全接入交换机</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口千兆交换机</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安全集成服务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1、主机安全加固服务，对内网的主机进行安全分析，漏洞扫描，发现安全风险，对主机的安全漏洞进行修复和处理。</w:t>
            </w:r>
          </w:p>
          <w:p>
            <w:pPr>
              <w:widowControl/>
              <w:spacing w:line="240" w:lineRule="auto"/>
              <w:ind w:firstLine="0" w:firstLineChars="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2、基于等保测评结果，提供等保安全规划建设服务，为用户提供整体的安全建设方案，满足等保测试的要求，对测评的不符合项提供安全分析和整改服务。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二期DCS系统二级备案和测评服务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二期DCS系统的二级等保测评服务，负责广州市第三资源热力电厂开展等保测评咨询服务、测评服务，整改服务，确保用户通过等保二级测评。</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2457"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机柜</w:t>
            </w:r>
          </w:p>
        </w:tc>
        <w:tc>
          <w:tcPr>
            <w:tcW w:w="3825" w:type="dxa"/>
            <w:shd w:val="clear" w:color="auto" w:fill="FFFFFF"/>
            <w:vAlign w:val="center"/>
          </w:tcPr>
          <w:p>
            <w:pPr>
              <w:widowControl/>
              <w:spacing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标准网络机柜，与现场规格颜色保持统一</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8998" w:type="dxa"/>
            <w:gridSpan w:val="6"/>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南沙电厂物资需求清单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2457"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物资名称</w:t>
            </w:r>
          </w:p>
        </w:tc>
        <w:tc>
          <w:tcPr>
            <w:tcW w:w="3825"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规格型号</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数量</w:t>
            </w:r>
          </w:p>
        </w:tc>
        <w:tc>
          <w:tcPr>
            <w:tcW w:w="666"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工业防火墙系统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口千兆SFP光接口卡</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单模光纤接口模块</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态势感知系统数据采集探针（或同等/优于功能的厂级管理平台）</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主机安全加固软件</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安全软件</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69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统一安全管理平台系统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工业入侵检测与审计系统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日志审计与分析系统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数据隔离网闸</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安全隔离装置SysKeeper-2000</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安全接入交换机</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口千兆交换机</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安全集成服务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1、主机安全加固服务，对内网的主机进行安全分析，漏洞扫描，发现安全风险，对主机的安全漏洞进行修复和处理。</w:t>
            </w:r>
          </w:p>
          <w:p>
            <w:pPr>
              <w:widowControl/>
              <w:spacing w:line="240" w:lineRule="auto"/>
              <w:ind w:firstLine="0" w:firstLineChars="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2、基于等保测评结果，提供等保安全规划建设服务，为用户提供整体的安全建设方案，满足等保测试的要求，对测评的不符合项提供安全分析和整改服务。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二期DCS系统二级备案和测评服务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二期DCS系统的二级等保测评服务，负责广州市第四资源热力电厂开展等保测评咨询服务、测评服务，整改服务，确保用户通过等保二级测评。</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2457"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机柜</w:t>
            </w:r>
          </w:p>
        </w:tc>
        <w:tc>
          <w:tcPr>
            <w:tcW w:w="3825" w:type="dxa"/>
            <w:shd w:val="clear" w:color="auto" w:fill="FFFFFF"/>
            <w:vAlign w:val="center"/>
          </w:tcPr>
          <w:p>
            <w:pPr>
              <w:widowControl/>
              <w:spacing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标准网络机柜，与现场规格颜色保持统一</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8998" w:type="dxa"/>
            <w:gridSpan w:val="6"/>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花城电厂物资需求清单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2457"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物资名称</w:t>
            </w:r>
          </w:p>
        </w:tc>
        <w:tc>
          <w:tcPr>
            <w:tcW w:w="3825"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规格型号</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数量</w:t>
            </w:r>
          </w:p>
        </w:tc>
        <w:tc>
          <w:tcPr>
            <w:tcW w:w="666"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工业防火墙系统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口千兆SFP光接口卡</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单模光纤接口模块</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态势感知系统数据采集探针（或同等/优于功能的厂级管理平台）</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主机安全加固软件</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安全软件</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69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统一安全管理平台系统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工业入侵检测与审计系统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日志审计与分析系统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数据隔离网闸</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安全隔离装置SysKeeper-2000</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安全接入交换机</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口千兆交换机</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安全集成服务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1、主机安全加固服务，对内网的主机进行安全分析，漏洞扫描，发现安全风险，对主机的安全漏洞进行修复和处理。</w:t>
            </w:r>
          </w:p>
          <w:p>
            <w:pPr>
              <w:widowControl/>
              <w:spacing w:line="240" w:lineRule="auto"/>
              <w:ind w:firstLine="0" w:firstLineChars="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2、基于等保测评结果，提供等保安全规划建设服务，为用户提供整体的安全建设方案，满足等保测试的要求，对测评的不符合项提供安全分析和整改服务。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二期DCS系统二级备案和测评服务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二期DCS系统的二级等保测评服务，负责广州市第五资源热力电厂开展等保测评咨询服务、测评服务，整改服务，确保用户通过等保二级测评。</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2457"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机柜</w:t>
            </w:r>
          </w:p>
        </w:tc>
        <w:tc>
          <w:tcPr>
            <w:tcW w:w="3825" w:type="dxa"/>
            <w:shd w:val="clear" w:color="auto" w:fill="FFFFFF"/>
            <w:vAlign w:val="center"/>
          </w:tcPr>
          <w:p>
            <w:pPr>
              <w:widowControl/>
              <w:spacing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标准网络机柜，与现场规格颜色保持统一</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8998" w:type="dxa"/>
            <w:gridSpan w:val="6"/>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增城电厂物资需求清单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2457"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物资名称</w:t>
            </w:r>
          </w:p>
        </w:tc>
        <w:tc>
          <w:tcPr>
            <w:tcW w:w="3825"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规格型号</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690"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数量</w:t>
            </w:r>
          </w:p>
        </w:tc>
        <w:tc>
          <w:tcPr>
            <w:tcW w:w="666" w:type="dxa"/>
            <w:shd w:val="clear" w:color="auto" w:fill="FFFFFF"/>
            <w:vAlign w:val="center"/>
          </w:tcPr>
          <w:p>
            <w:pPr>
              <w:widowControl/>
              <w:spacing w:line="240" w:lineRule="auto"/>
              <w:ind w:firstLine="0" w:firstLineChars="0"/>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工业防火墙系统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口千兆SFP光接口卡</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单模光纤接口模块</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拓展板卡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块</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态势感知系统数据采集探针（或同等/优于功能的厂级管理平台）</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主机安全加固软件</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安全软件</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套</w:t>
            </w:r>
          </w:p>
        </w:tc>
        <w:tc>
          <w:tcPr>
            <w:tcW w:w="69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29</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统一安全管理平台系统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工业入侵检测与审计系统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日志审计与分析系统</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安全设备</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数据隔离网闸</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安全隔离装置SysKeeper-2000</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安全接入交换机</w:t>
            </w:r>
          </w:p>
        </w:tc>
        <w:tc>
          <w:tcPr>
            <w:tcW w:w="3825"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口千兆交换机</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安全集成服务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1、主机安全加固服务，对内网的主机进行安全分析，漏洞扫描，发现安全风险，对主机的安全漏洞进行修复和处理。</w:t>
            </w:r>
          </w:p>
          <w:p>
            <w:pPr>
              <w:widowControl/>
              <w:spacing w:line="240" w:lineRule="auto"/>
              <w:ind w:firstLine="0" w:firstLineChars="0"/>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2、基于等保测评结果，提供等保安全规划建设服务，为用户提供整体的安全建设方案，满足等保测试的要求，对测评的不符合项提供安全分析和整改服务。</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2457"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二期DCS系统二级备案和测评服务</w:t>
            </w:r>
          </w:p>
        </w:tc>
        <w:tc>
          <w:tcPr>
            <w:tcW w:w="3825" w:type="dxa"/>
            <w:shd w:val="clear" w:color="auto" w:fill="FFFFFF"/>
            <w:vAlign w:val="center"/>
          </w:tcPr>
          <w:p>
            <w:pPr>
              <w:widowControl/>
              <w:spacing w:line="240" w:lineRule="auto"/>
              <w:ind w:firstLine="0" w:firstLineChars="0"/>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二期DCS系统的二级等保测评服务，负责广州市第六资源热力电厂开展等保测评咨询服务、测评服务，整改服务，确保用户通过等保二级测评。</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项</w:t>
            </w:r>
          </w:p>
        </w:tc>
        <w:tc>
          <w:tcPr>
            <w:tcW w:w="690"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70" w:type="dxa"/>
            <w:shd w:val="clear" w:color="auto" w:fill="FFFFFF"/>
            <w:vAlign w:val="center"/>
          </w:tcPr>
          <w:p>
            <w:pPr>
              <w:widowControl/>
              <w:spacing w:line="240" w:lineRule="auto"/>
              <w:ind w:firstLine="0" w:firstLine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2457"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机柜</w:t>
            </w:r>
          </w:p>
        </w:tc>
        <w:tc>
          <w:tcPr>
            <w:tcW w:w="3825" w:type="dxa"/>
            <w:shd w:val="clear" w:color="auto" w:fill="FFFFFF"/>
            <w:vAlign w:val="center"/>
          </w:tcPr>
          <w:p>
            <w:pPr>
              <w:widowControl/>
              <w:spacing w:line="240" w:lineRule="auto"/>
              <w:ind w:firstLine="0" w:firstLineChars="0"/>
              <w:jc w:val="left"/>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标准网络机柜，与现场规格颜色保持统一</w:t>
            </w:r>
          </w:p>
        </w:tc>
        <w:tc>
          <w:tcPr>
            <w:tcW w:w="69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台</w:t>
            </w:r>
          </w:p>
        </w:tc>
        <w:tc>
          <w:tcPr>
            <w:tcW w:w="690" w:type="dxa"/>
            <w:shd w:val="clear" w:color="auto" w:fill="FFFFFF"/>
            <w:vAlign w:val="center"/>
          </w:tcPr>
          <w:p>
            <w:pPr>
              <w:widowControl/>
              <w:spacing w:line="240" w:lineRule="auto"/>
              <w:ind w:firstLine="0" w:firstLine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66" w:type="dxa"/>
            <w:shd w:val="clear" w:color="auto" w:fill="FFFFFF"/>
            <w:vAlign w:val="center"/>
          </w:tcPr>
          <w:p>
            <w:pPr>
              <w:widowControl/>
              <w:spacing w:line="240" w:lineRule="auto"/>
              <w:ind w:firstLine="0" w:firstLineChars="0"/>
              <w:jc w:val="center"/>
              <w:rPr>
                <w:rFonts w:hint="eastAsia" w:ascii="宋体" w:hAnsi="宋体" w:cs="宋体"/>
                <w:color w:val="000000" w:themeColor="text1"/>
                <w:kern w:val="0"/>
                <w:sz w:val="18"/>
                <w:szCs w:val="18"/>
                <w14:textFill>
                  <w14:solidFill>
                    <w14:schemeClr w14:val="tx1"/>
                  </w14:solidFill>
                </w14:textFill>
              </w:rPr>
            </w:pPr>
          </w:p>
        </w:tc>
      </w:tr>
    </w:tbl>
    <w:p>
      <w:pPr>
        <w:pStyle w:val="4"/>
        <w:rPr>
          <w:rFonts w:hint="eastAsia" w:ascii="Times New Roman" w:hAnsi="Times New Roman" w:eastAsia="宋体" w:cs="Times New Roman"/>
        </w:rPr>
      </w:pPr>
      <w:bookmarkStart w:id="116" w:name="_Toc12795"/>
      <w:bookmarkStart w:id="117" w:name="_Toc12565"/>
      <w:bookmarkStart w:id="118" w:name="_Toc17157"/>
      <w:bookmarkStart w:id="119" w:name="_Toc22687"/>
      <w:bookmarkStart w:id="120" w:name="_Toc28857"/>
      <w:bookmarkStart w:id="121" w:name="_Toc25094"/>
      <w:r>
        <w:rPr>
          <w:rFonts w:hint="eastAsia" w:ascii="Times New Roman" w:hAnsi="Times New Roman" w:eastAsia="宋体" w:cs="Times New Roman"/>
        </w:rPr>
        <w:t>服务范围</w:t>
      </w:r>
      <w:bookmarkEnd w:id="116"/>
      <w:bookmarkEnd w:id="117"/>
      <w:bookmarkEnd w:id="118"/>
      <w:bookmarkEnd w:id="119"/>
      <w:bookmarkEnd w:id="120"/>
      <w:bookmarkEnd w:id="121"/>
    </w:p>
    <w:p>
      <w:pPr>
        <w:pStyle w:val="35"/>
        <w:adjustRightInd w:val="0"/>
        <w:spacing w:line="360" w:lineRule="auto"/>
        <w:ind w:firstLine="48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3.1.报价方应按本技术文件的要求提供全新的、合格的</w:t>
      </w:r>
      <w:bookmarkStart w:id="122" w:name="OLE_LINK3"/>
      <w:bookmarkStart w:id="123" w:name="OLE_LINK2"/>
      <w:r>
        <w:rPr>
          <w:rFonts w:hint="eastAsia" w:asciiTheme="minorEastAsia" w:hAnsiTheme="minorEastAsia" w:eastAsiaTheme="minorEastAsia"/>
          <w:color w:val="000000" w:themeColor="text1"/>
          <w:kern w:val="2"/>
          <w:sz w:val="24"/>
          <w:szCs w:val="24"/>
          <w14:textFill>
            <w14:solidFill>
              <w14:schemeClr w14:val="tx1"/>
            </w14:solidFill>
          </w14:textFill>
        </w:rPr>
        <w:t>设备物资</w:t>
      </w:r>
      <w:bookmarkEnd w:id="122"/>
      <w:bookmarkEnd w:id="123"/>
      <w:r>
        <w:rPr>
          <w:rFonts w:hint="eastAsia" w:asciiTheme="minorEastAsia" w:hAnsiTheme="minorEastAsia" w:eastAsiaTheme="minorEastAsia"/>
          <w:color w:val="000000" w:themeColor="text1"/>
          <w:kern w:val="2"/>
          <w:sz w:val="24"/>
          <w:szCs w:val="24"/>
          <w14:textFill>
            <w14:solidFill>
              <w14:schemeClr w14:val="tx1"/>
            </w14:solidFill>
          </w14:textFill>
        </w:rPr>
        <w:t>、线缆、相关辅材以及必要的机柜（如需）、备品备件（如有）、专用工具（如有）和仪器（如有）。</w:t>
      </w:r>
    </w:p>
    <w:p>
      <w:pPr>
        <w:pStyle w:val="35"/>
        <w:adjustRightInd w:val="0"/>
        <w:spacing w:line="360" w:lineRule="auto"/>
        <w:ind w:firstLine="48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3.2.报价方负责全部所供设备的现场安装、调试工作，并按标准检查安装质量, 处理调试投运过程中出现的问题。</w:t>
      </w:r>
    </w:p>
    <w:p>
      <w:pPr>
        <w:pStyle w:val="35"/>
        <w:adjustRightInd w:val="0"/>
        <w:spacing w:line="360" w:lineRule="auto"/>
        <w:ind w:firstLine="48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3.3.报价方所提供的组件或附件如需向第三方外购时，报价方应对质量向采购方负责，并提供相应出厂和验收证明。</w:t>
      </w:r>
    </w:p>
    <w:p>
      <w:pPr>
        <w:pStyle w:val="35"/>
        <w:adjustRightInd w:val="0"/>
        <w:spacing w:line="360" w:lineRule="auto"/>
        <w:ind w:firstLine="48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3.4.负责通过公安局信息系统安全等级保护二级备案。</w:t>
      </w:r>
    </w:p>
    <w:p>
      <w:pPr>
        <w:pStyle w:val="35"/>
        <w:adjustRightInd w:val="0"/>
        <w:spacing w:line="360" w:lineRule="auto"/>
        <w:ind w:firstLine="0" w:firstLineChars="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按照国家有关等级保护相关标准的要求，报价方应满足如下要求：</w:t>
      </w:r>
    </w:p>
    <w:p>
      <w:pPr>
        <w:pStyle w:val="35"/>
        <w:numPr>
          <w:ilvl w:val="0"/>
          <w:numId w:val="6"/>
        </w:numPr>
        <w:adjustRightInd w:val="0"/>
        <w:spacing w:line="360" w:lineRule="auto"/>
        <w:ind w:firstLineChars="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报价方对采购方的信息系统进行测试评估、分析差距、输出差距测评报告和安全整改建议；</w:t>
      </w:r>
    </w:p>
    <w:p>
      <w:pPr>
        <w:pStyle w:val="35"/>
        <w:numPr>
          <w:ilvl w:val="0"/>
          <w:numId w:val="6"/>
        </w:numPr>
        <w:adjustRightInd w:val="0"/>
        <w:spacing w:line="360" w:lineRule="auto"/>
        <w:ind w:firstLineChars="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报价方根据差距测评报告与安全整改建议实施安全整改；</w:t>
      </w:r>
    </w:p>
    <w:p>
      <w:pPr>
        <w:pStyle w:val="35"/>
        <w:numPr>
          <w:ilvl w:val="0"/>
          <w:numId w:val="6"/>
        </w:numPr>
        <w:adjustRightInd w:val="0"/>
        <w:spacing w:line="360" w:lineRule="auto"/>
        <w:ind w:firstLineChars="0"/>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报价方再次对采购方的信息系统进行测试评估、输出验收测评报告，并协助采购方通过公安机关的备案与检查。</w:t>
      </w:r>
    </w:p>
    <w:p>
      <w:pPr>
        <w:pStyle w:val="35"/>
        <w:numPr>
          <w:ilvl w:val="0"/>
          <w:numId w:val="6"/>
        </w:numPr>
        <w:adjustRightInd w:val="0"/>
        <w:spacing w:line="360" w:lineRule="auto"/>
        <w:ind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报价方专业测评师需要通过规范的等级保护测试评估，对采购方上述信息系统从安全技术和安全管理两个方面的各个层面的安全控制进行整体性验证。</w:t>
      </w:r>
    </w:p>
    <w:p>
      <w:pPr>
        <w:numPr>
          <w:ilvl w:val="0"/>
          <w:numId w:val="6"/>
        </w:numPr>
        <w:adjustRightInd w:val="0"/>
        <w:ind w:firstLineChars="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备品备件及专用工具</w:t>
      </w:r>
    </w:p>
    <w:p>
      <w:pPr>
        <w:numPr>
          <w:ilvl w:val="0"/>
          <w:numId w:val="6"/>
        </w:numPr>
        <w:adjustRightInd w:val="0"/>
        <w:ind w:firstLineChars="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报价方应提供必备的备品备件、专用工具和仪器仪表, 要求提供的备品备件、专用工具和仪器仪表应是新品, 与物资同型号、同工艺</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numPr>
          <w:ilvl w:val="0"/>
          <w:numId w:val="6"/>
        </w:numPr>
        <w:adjustRightInd w:val="0"/>
        <w:ind w:firstLineChars="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本项目在施工、调试过程中，供方需安排专业技术人员对需方相关人员现场进行技术培训和提问讲解。</w:t>
      </w:r>
      <w:bookmarkStart w:id="124" w:name="_Toc2852"/>
    </w:p>
    <w:p>
      <w:pPr>
        <w:pStyle w:val="4"/>
        <w:rPr>
          <w:rFonts w:hint="eastAsia" w:ascii="Times New Roman" w:hAnsi="Times New Roman" w:eastAsia="宋体" w:cs="Times New Roman"/>
        </w:rPr>
      </w:pPr>
      <w:bookmarkStart w:id="125" w:name="_Toc4497"/>
      <w:bookmarkStart w:id="126" w:name="_Toc8452"/>
      <w:bookmarkStart w:id="127" w:name="_Toc20291"/>
      <w:bookmarkStart w:id="128" w:name="_Toc15092"/>
      <w:bookmarkStart w:id="129" w:name="_Toc16916"/>
      <w:r>
        <w:rPr>
          <w:rFonts w:hint="eastAsia" w:cs="Times New Roman"/>
          <w:lang w:val="en-US" w:eastAsia="zh-CN"/>
        </w:rPr>
        <w:t>主要</w:t>
      </w:r>
      <w:r>
        <w:rPr>
          <w:rFonts w:hint="eastAsia" w:ascii="Times New Roman" w:hAnsi="Times New Roman" w:eastAsia="宋体" w:cs="Times New Roman"/>
        </w:rPr>
        <w:t>设备</w:t>
      </w:r>
      <w:r>
        <w:rPr>
          <w:rFonts w:hint="eastAsia" w:cs="Times New Roman"/>
          <w:lang w:val="en-US" w:eastAsia="zh-CN"/>
        </w:rPr>
        <w:t>推荐</w:t>
      </w:r>
      <w:r>
        <w:rPr>
          <w:rFonts w:hint="eastAsia" w:ascii="Times New Roman" w:hAnsi="Times New Roman" w:eastAsia="宋体" w:cs="Times New Roman"/>
        </w:rPr>
        <w:t>技术参数要求</w:t>
      </w:r>
      <w:bookmarkEnd w:id="124"/>
      <w:bookmarkEnd w:id="125"/>
      <w:bookmarkEnd w:id="126"/>
      <w:bookmarkEnd w:id="127"/>
      <w:bookmarkEnd w:id="128"/>
      <w:bookmarkEnd w:id="129"/>
    </w:p>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30" w:name="_Toc21320"/>
      <w:bookmarkStart w:id="131" w:name="_Toc9958"/>
      <w:bookmarkStart w:id="132" w:name="_Toc22961"/>
      <w:bookmarkStart w:id="133" w:name="_Toc11050"/>
      <w:bookmarkStart w:id="134" w:name="_Toc16086"/>
      <w:bookmarkStart w:id="135" w:name="_Toc8955"/>
      <w:bookmarkStart w:id="136" w:name="_Toc31399"/>
      <w:bookmarkStart w:id="137" w:name="_Toc18611"/>
      <w:bookmarkStart w:id="138" w:name="_Toc6845"/>
      <w:bookmarkStart w:id="139" w:name="_Toc2133114847"/>
      <w:r>
        <w:rPr>
          <w:rFonts w:hint="eastAsia" w:cs="宋体" w:asciiTheme="minorEastAsia" w:hAnsiTheme="minorEastAsia" w:eastAsiaTheme="minorEastAsia"/>
          <w:b/>
          <w:bCs/>
          <w:color w:val="auto"/>
          <w:sz w:val="28"/>
          <w:szCs w:val="28"/>
          <w:highlight w:val="none"/>
        </w:rPr>
        <w:t>态势</w:t>
      </w:r>
      <w:r>
        <w:rPr>
          <w:rFonts w:hint="eastAsia" w:cs="宋体" w:asciiTheme="minorEastAsia" w:hAnsiTheme="minorEastAsia" w:eastAsiaTheme="minorEastAsia"/>
          <w:b/>
          <w:bCs/>
          <w:color w:val="auto"/>
          <w:sz w:val="28"/>
          <w:szCs w:val="28"/>
          <w:highlight w:val="none"/>
          <w:lang w:val="en-US" w:eastAsia="zh-CN"/>
        </w:rPr>
        <w:t>感知及安全运营</w:t>
      </w:r>
      <w:r>
        <w:rPr>
          <w:rFonts w:hint="eastAsia" w:cs="宋体" w:asciiTheme="minorEastAsia" w:hAnsiTheme="minorEastAsia" w:eastAsiaTheme="minorEastAsia"/>
          <w:b/>
          <w:bCs/>
          <w:color w:val="auto"/>
          <w:sz w:val="28"/>
          <w:szCs w:val="28"/>
          <w:highlight w:val="none"/>
        </w:rPr>
        <w:t>平台技术参数</w:t>
      </w:r>
      <w:bookmarkEnd w:id="130"/>
    </w:p>
    <w:tbl>
      <w:tblPr>
        <w:tblStyle w:val="23"/>
        <w:tblpPr w:leftFromText="180" w:rightFromText="180" w:vertAnchor="text" w:horzAnchor="page" w:tblpX="1808" w:tblpY="553"/>
        <w:tblOverlap w:val="never"/>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D8D8D8" w:themeFill="background1" w:themeFillShade="D9"/>
          </w:tcPr>
          <w:p>
            <w:pPr>
              <w:jc w:val="center"/>
              <w:rPr>
                <w:rFonts w:ascii="宋体" w:hAnsi="宋体" w:eastAsia="宋体" w:cs="Times New Roman"/>
                <w:b/>
                <w:sz w:val="21"/>
                <w:szCs w:val="21"/>
              </w:rPr>
            </w:pPr>
            <w:r>
              <w:rPr>
                <w:rFonts w:hint="eastAsia" w:ascii="宋体" w:hAnsi="宋体" w:eastAsia="宋体" w:cs="Times New Roman"/>
                <w:b/>
                <w:sz w:val="21"/>
                <w:szCs w:val="21"/>
              </w:rPr>
              <w:t>指标项</w:t>
            </w:r>
          </w:p>
        </w:tc>
        <w:tc>
          <w:tcPr>
            <w:tcW w:w="6951" w:type="dxa"/>
            <w:shd w:val="clear" w:color="auto" w:fill="D8D8D8" w:themeFill="background1" w:themeFillShade="D9"/>
          </w:tcPr>
          <w:p>
            <w:pPr>
              <w:jc w:val="center"/>
              <w:rPr>
                <w:rFonts w:ascii="宋体" w:hAnsi="宋体" w:eastAsia="宋体" w:cs="Times New Roman"/>
                <w:b/>
                <w:sz w:val="21"/>
                <w:szCs w:val="21"/>
              </w:rPr>
            </w:pPr>
            <w:r>
              <w:rPr>
                <w:rFonts w:hint="eastAsia" w:ascii="宋体" w:hAnsi="宋体" w:eastAsia="宋体" w:cs="Times New Roman"/>
                <w:b/>
                <w:sz w:val="21"/>
                <w:szCs w:val="21"/>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硬件要求</w:t>
            </w:r>
          </w:p>
        </w:tc>
        <w:tc>
          <w:tcPr>
            <w:tcW w:w="6951" w:type="dxa"/>
            <w:shd w:val="clear" w:color="auto" w:fill="auto"/>
          </w:tcPr>
          <w:p>
            <w:pPr>
              <w:spacing w:line="276" w:lineRule="auto"/>
              <w:jc w:val="left"/>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服务器规格：2颗12核CPU主频2.20GHz以上，内存≥256GB；</w:t>
            </w:r>
          </w:p>
          <w:p>
            <w:pPr>
              <w:spacing w:line="276" w:lineRule="auto"/>
              <w:jc w:val="left"/>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系统硬盘：2块960G SSD固态硬盘；</w:t>
            </w:r>
          </w:p>
          <w:p>
            <w:pPr>
              <w:jc w:val="left"/>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数据硬盘：12*4TB企业级SATA 3.5寸硬盘；</w:t>
            </w:r>
          </w:p>
          <w:p>
            <w:pPr>
              <w:jc w:val="left"/>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冗余双电源；</w:t>
            </w:r>
          </w:p>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kern w:val="0"/>
                <w:sz w:val="18"/>
                <w:szCs w:val="18"/>
              </w:rPr>
              <w:t>千兆电口≥4个、万兆光口≥2个（含模块）； USB3.0接口≥3。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74" w:type="dxa"/>
            <w:vMerge w:val="restart"/>
            <w:shd w:val="clear" w:color="auto" w:fill="auto"/>
            <w:vAlign w:val="center"/>
          </w:tcPr>
          <w:p>
            <w:pPr>
              <w:ind w:firstLine="0" w:firstLine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数据采集与存储</w:t>
            </w:r>
          </w:p>
        </w:tc>
        <w:tc>
          <w:tcPr>
            <w:tcW w:w="6951" w:type="dxa"/>
            <w:shd w:val="clear" w:color="auto" w:fill="auto"/>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支持接入并管理日志采集器、流量采集器，可支持第三方采集器接入；默认支持接入并解析的数据源数量</w:t>
            </w:r>
            <w:r>
              <w:rPr>
                <w:rFonts w:hint="eastAsia" w:asciiTheme="minorEastAsia" w:hAnsiTheme="minorEastAsia" w:eastAsiaTheme="minorEastAsia" w:cstheme="minorEastAsia"/>
                <w:b w:val="0"/>
                <w:bCs w:val="0"/>
                <w:kern w:val="0"/>
                <w:sz w:val="18"/>
                <w:szCs w:val="18"/>
                <w:lang w:val="en-US" w:eastAsia="zh-CN"/>
              </w:rPr>
              <w:t>不少于</w:t>
            </w:r>
            <w:r>
              <w:rPr>
                <w:rFonts w:hint="eastAsia" w:asciiTheme="minorEastAsia" w:hAnsiTheme="minorEastAsia" w:eastAsiaTheme="minorEastAsia" w:cstheme="minorEastAsia"/>
                <w:b w:val="0"/>
                <w:bCs w:val="0"/>
                <w:kern w:val="0"/>
                <w:sz w:val="18"/>
                <w:szCs w:val="18"/>
              </w:rPr>
              <w:t>50个，支持按需扩容数据源数量。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74" w:type="dxa"/>
            <w:vMerge w:val="continue"/>
            <w:shd w:val="clear" w:color="auto" w:fill="auto"/>
            <w:vAlign w:val="center"/>
          </w:tcPr>
          <w:p>
            <w:pPr>
              <w:jc w:val="left"/>
              <w:rPr>
                <w:rFonts w:hint="eastAsia" w:asciiTheme="minorEastAsia" w:hAnsiTheme="minorEastAsia" w:eastAsiaTheme="minorEastAsia" w:cstheme="minorEastAsia"/>
                <w:b w:val="0"/>
                <w:bCs w:val="0"/>
                <w:sz w:val="18"/>
                <w:szCs w:val="18"/>
              </w:rPr>
            </w:pPr>
          </w:p>
        </w:tc>
        <w:tc>
          <w:tcPr>
            <w:tcW w:w="6951" w:type="dxa"/>
            <w:shd w:val="clear" w:color="auto" w:fill="auto"/>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日志接入支持界面交互式配置，可通过图形化界面配置日志解析条件，利用正则表达式、分隔符、Key-Value、JSON等方法定义解析规则，实现灵活的日志格式范式化，系统自动生成解析规则无需通过代码编写解析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left"/>
              <w:rPr>
                <w:rFonts w:hint="eastAsia" w:asciiTheme="minorEastAsia" w:hAnsiTheme="minorEastAsia" w:eastAsiaTheme="minorEastAsia" w:cstheme="minorEastAsia"/>
                <w:b w:val="0"/>
                <w:bCs w:val="0"/>
                <w:sz w:val="18"/>
                <w:szCs w:val="18"/>
              </w:rPr>
            </w:pP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支持自动识别和标识出DHCP类型动态IP资产，并自动记录资产历史IP、最新动态IP，避免办公网IP告警无法正确溯源对应终端。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脆弱性管理</w:t>
            </w: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支持导入第三方漏洞扫描报告，系统至少支持绿盟、启明、网神、天融信、Tenable五款主流扫描器厂家漏扫报告的解析识别和导入管理，支持人工漏洞报告导入，支持使用模板进行漏洞信息的导入；</w:t>
            </w:r>
          </w:p>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 xml:space="preserve">支持对主流扫描设备进行漏洞扫描任务调度和弱口令扫描任务调度，可自动获取扫描器的扫描策略并执行周期性扫描任务和快速扫描任务扫描； </w:t>
            </w:r>
          </w:p>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支持通过同品牌流量探针采集漏洞、弱口令信息。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left"/>
              <w:rPr>
                <w:rFonts w:hint="eastAsia" w:asciiTheme="minorEastAsia" w:hAnsiTheme="minorEastAsia" w:eastAsiaTheme="minorEastAsia" w:cstheme="minorEastAsia"/>
                <w:b w:val="0"/>
                <w:bCs w:val="0"/>
                <w:sz w:val="18"/>
                <w:szCs w:val="18"/>
              </w:rPr>
            </w:pP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支持云端威胁情报查询，查询结果需包含：IP主机信息、IP位置信息、域名流行度、情报IOC详情、相关样本、可视化分析、域名解析记录、域名注册信息、关联域名、数字证书等信息。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威胁预警</w:t>
            </w: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对重大网络安全事件（如Log4J漏洞利用等新生大面积爆发的严重事件）进行威胁预警。通过厂商对重大网络安全事件的追踪生成预警包，并赋能分发给用户。支持通过预警包导入完成网络安全事件的影响面评估，并持续的跟进事态的发展，快速完成重大网络安全事件的预警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威胁检测</w:t>
            </w: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预置的关联规则分析场景，包括不限于：攻击利用、恶意软件、拒绝服务、异常事件、内容安全、信息收集、威胁活动、情报命中等场景的分析；预置关联规则支持展示覆盖ATT&amp;CK矩阵情况，支持通过告警关联到ATT&amp;CK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left"/>
              <w:rPr>
                <w:rFonts w:hint="eastAsia" w:asciiTheme="minorEastAsia" w:hAnsiTheme="minorEastAsia" w:eastAsiaTheme="minorEastAsia" w:cstheme="minorEastAsia"/>
                <w:b w:val="0"/>
                <w:bCs w:val="0"/>
                <w:sz w:val="18"/>
                <w:szCs w:val="18"/>
              </w:rPr>
            </w:pPr>
          </w:p>
        </w:tc>
        <w:tc>
          <w:tcPr>
            <w:tcW w:w="6951" w:type="dxa"/>
            <w:vAlign w:val="center"/>
          </w:tcPr>
          <w:p>
            <w:r>
              <w:rPr>
                <w:rFonts w:hint="eastAsia" w:asciiTheme="minorEastAsia" w:hAnsiTheme="minorEastAsia" w:eastAsiaTheme="minorEastAsia" w:cstheme="minorEastAsia"/>
                <w:b w:val="0"/>
                <w:bCs w:val="0"/>
                <w:kern w:val="0"/>
                <w:sz w:val="18"/>
                <w:szCs w:val="18"/>
              </w:rPr>
              <w:t>预置关联规则覆盖第三方日志源，包括但不限于防火墙、防毒墙、IPS（IDS）、WAF、AD域、服务器、VPN等；</w:t>
            </w:r>
          </w:p>
          <w:p>
            <w:pPr>
              <w:ind w:firstLine="0" w:firstLineChars="0"/>
              <w:rPr>
                <w:rFonts w:hint="eastAsia" w:asciiTheme="minorEastAsia" w:hAnsiTheme="minorEastAsia" w:eastAsiaTheme="minorEastAsia" w:cstheme="minorEastAsia"/>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left"/>
              <w:rPr>
                <w:rFonts w:hint="eastAsia" w:asciiTheme="minorEastAsia" w:hAnsiTheme="minorEastAsia" w:eastAsiaTheme="minorEastAsia" w:cstheme="minorEastAsia"/>
                <w:b w:val="0"/>
                <w:bCs w:val="0"/>
                <w:sz w:val="18"/>
                <w:szCs w:val="18"/>
              </w:rPr>
            </w:pP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关联规则的自定义，支持图形化连线拖拽的交互配置方式灵活组合规则中的计算单元，计算单元至少包括关联、统计和序列，支持引入资产、情报、漏洞、日志、流量、自定义对象资源进行关联分析，支持规则引入规则，检测复杂场景的威胁，如永恒之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事件调查</w:t>
            </w: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 xml:space="preserve">支持通过创建事件调查任务对威胁事件和可疑事件进行调查分析，调查任务中可添加的证据数据包括：日志、告警、漏洞、弱口令、配置核查、文本；支持对以攻击者和受害者情况视角对调查任务中的数据做统计分析；支持调查结果的图形化展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工单处置</w:t>
            </w: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工单处理流程对告警事件、漏洞、弱口令及配置核查问题进行跟踪；支持将安全事件以工单形式通过邮件、短信、消息中心、企业微信通知到工单的创建人、责任人与相关人；工单支持响应时长、处置时长的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联动处置</w:t>
            </w: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与第三方防火墙，上网行为、防火墙、终端安全管理软件、终端准入进行联动处置，当发现威胁事件后，可以及时给联动设备下发阻断或告警的安全防护策略动作；支持对终端安全管理软件联动设备下发的联动处置命令，包含：全网终端隔离特定文件，特定终端隔离特定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仪表板</w:t>
            </w: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支持自定义仪表板功能，能够在仪表板内加入多种统计分析视图（含自定义），支持在引用视图时查看视图内容，还支持跳转到视图模块新增视图便于仪表板快速引用。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pPr>
              <w:ind w:firstLine="0" w:firstLineChars="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态势大屏展示</w:t>
            </w:r>
          </w:p>
        </w:tc>
        <w:tc>
          <w:tcPr>
            <w:tcW w:w="6951" w:type="dxa"/>
            <w:vAlign w:val="center"/>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sz w:val="18"/>
                <w:szCs w:val="18"/>
              </w:rPr>
              <w:t>至少具备综合安全态势、安全运营态势、威胁预警态势、外部威胁态势、内网威胁态势、攻击者态势、资产态势、资产风险态势、全网脆弱性态势等态势感知大屏。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产品资质</w:t>
            </w: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具备公安部销售许可证（安全管理平台品类）（提供证明材料）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left"/>
              <w:rPr>
                <w:rFonts w:hint="eastAsia" w:asciiTheme="minorEastAsia" w:hAnsiTheme="minorEastAsia" w:eastAsiaTheme="minorEastAsia" w:cstheme="minorEastAsia"/>
                <w:b w:val="0"/>
                <w:bCs w:val="0"/>
                <w:sz w:val="18"/>
                <w:szCs w:val="18"/>
              </w:rPr>
            </w:pPr>
          </w:p>
        </w:tc>
        <w:tc>
          <w:tcPr>
            <w:tcW w:w="6951" w:type="dxa"/>
          </w:tcPr>
          <w:p>
            <w:pPr>
              <w:rPr>
                <w:rFonts w:hint="eastAsia" w:asciiTheme="minorEastAsia" w:hAnsiTheme="minorEastAsia" w:eastAsiaTheme="minorEastAsia" w:cstheme="minorEastAsia"/>
                <w:b w:val="0"/>
                <w:bCs w:val="0"/>
                <w:kern w:val="0"/>
                <w:sz w:val="18"/>
                <w:szCs w:val="18"/>
              </w:rPr>
            </w:pPr>
            <w:r>
              <w:rPr>
                <w:rFonts w:hint="eastAsia" w:asciiTheme="minorEastAsia" w:hAnsiTheme="minorEastAsia" w:eastAsiaTheme="minorEastAsia" w:cstheme="minorEastAsia"/>
                <w:b w:val="0"/>
                <w:bCs w:val="0"/>
                <w:kern w:val="0"/>
                <w:sz w:val="18"/>
                <w:szCs w:val="18"/>
              </w:rPr>
              <w:t>具备EAL3+资质（提供证明材料）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left"/>
              <w:rPr>
                <w:rFonts w:hint="eastAsia" w:asciiTheme="minorEastAsia" w:hAnsiTheme="minorEastAsia" w:eastAsiaTheme="minorEastAsia" w:cstheme="minorEastAsia"/>
                <w:b w:val="0"/>
                <w:bCs w:val="0"/>
                <w:sz w:val="18"/>
                <w:szCs w:val="18"/>
                <w:lang w:val="en-US" w:eastAsia="zh-CN"/>
              </w:rPr>
            </w:pPr>
          </w:p>
        </w:tc>
        <w:tc>
          <w:tcPr>
            <w:tcW w:w="6951" w:type="dxa"/>
          </w:tcPr>
          <w:p>
            <w:pPr>
              <w:rPr>
                <w:rFonts w:hint="eastAsia" w:asciiTheme="minorEastAsia" w:hAnsiTheme="minorEastAsia" w:eastAsiaTheme="minorEastAsia" w:cstheme="minorEastAsia"/>
                <w:b w:val="0"/>
                <w:bCs w:val="0"/>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b w:val="0"/>
                <w:bCs w:val="0"/>
                <w:sz w:val="18"/>
                <w:szCs w:val="18"/>
              </w:rPr>
              <w:t>产品制造商具有强大的持续安全数据漏洞挖掘能力，能够对安全漏洞进行持续的挖掘与跟踪。且</w:t>
            </w:r>
            <w:r>
              <w:rPr>
                <w:rFonts w:hint="eastAsia" w:asciiTheme="minorEastAsia" w:hAnsiTheme="minorEastAsia" w:eastAsiaTheme="minorEastAsia" w:cstheme="minorEastAsia"/>
                <w:b w:val="0"/>
                <w:bCs w:val="0"/>
                <w:sz w:val="18"/>
                <w:szCs w:val="18"/>
                <w:lang w:val="en-US" w:eastAsia="zh-CN"/>
              </w:rPr>
              <w:t>近三年内任一年</w:t>
            </w:r>
            <w:r>
              <w:rPr>
                <w:rFonts w:hint="eastAsia" w:asciiTheme="minorEastAsia" w:hAnsiTheme="minorEastAsia" w:eastAsiaTheme="minorEastAsia" w:cstheme="minorEastAsia"/>
                <w:b w:val="0"/>
                <w:bCs w:val="0"/>
                <w:sz w:val="18"/>
                <w:szCs w:val="18"/>
              </w:rPr>
              <w:t>向CNVD(国家信息安全漏洞共享平台)贡献的漏洞数量排名不低于前</w:t>
            </w:r>
            <w:r>
              <w:rPr>
                <w:rFonts w:hint="eastAsia" w:asciiTheme="minorEastAsia" w:hAnsiTheme="minorEastAsia" w:eastAsiaTheme="minorEastAsia" w:cstheme="minorEastAsia"/>
                <w:b w:val="0"/>
                <w:bCs w:val="0"/>
                <w:sz w:val="18"/>
                <w:szCs w:val="18"/>
                <w:lang w:val="en-US" w:eastAsia="zh-CN"/>
              </w:rPr>
              <w:t>五</w:t>
            </w:r>
            <w:r>
              <w:rPr>
                <w:rFonts w:hint="eastAsia" w:asciiTheme="minorEastAsia" w:hAnsiTheme="minorEastAsia" w:eastAsiaTheme="minorEastAsia" w:cstheme="minorEastAsia"/>
                <w:b w:val="0"/>
                <w:bCs w:val="0"/>
                <w:sz w:val="18"/>
                <w:szCs w:val="18"/>
              </w:rPr>
              <w:t>名</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i w:val="0"/>
                <w:color w:val="auto"/>
                <w:kern w:val="0"/>
                <w:sz w:val="18"/>
                <w:szCs w:val="18"/>
                <w:u w:val="none"/>
                <w:lang w:val="en-US" w:eastAsia="zh-CN" w:bidi="ar"/>
              </w:rPr>
              <w:t>需提供证明文件</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sz w:val="18"/>
                <w:szCs w:val="18"/>
              </w:rPr>
              <w:t>。</w:t>
            </w:r>
          </w:p>
        </w:tc>
      </w:tr>
    </w:tbl>
    <w:p>
      <w:pPr>
        <w:pStyle w:val="92"/>
        <w:numPr>
          <w:ilvl w:val="-1"/>
          <w:numId w:val="0"/>
        </w:numPr>
        <w:spacing w:line="240" w:lineRule="auto"/>
        <w:ind w:left="0" w:firstLine="0" w:firstLineChars="0"/>
        <w:jc w:val="both"/>
        <w:outlineLvl w:val="1"/>
        <w:rPr>
          <w:rFonts w:cs="宋体" w:asciiTheme="minorEastAsia" w:hAnsiTheme="minorEastAsia" w:eastAsiaTheme="minorEastAsia"/>
          <w:b/>
          <w:bCs/>
          <w:color w:val="auto"/>
          <w:sz w:val="28"/>
          <w:szCs w:val="28"/>
          <w:highlight w:val="none"/>
        </w:rPr>
      </w:pPr>
    </w:p>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40" w:name="_Toc26293"/>
      <w:r>
        <w:rPr>
          <w:rFonts w:hint="eastAsia" w:cs="宋体" w:asciiTheme="minorEastAsia" w:hAnsiTheme="minorEastAsia" w:eastAsiaTheme="minorEastAsia"/>
          <w:b/>
          <w:bCs/>
          <w:color w:val="auto"/>
          <w:sz w:val="28"/>
          <w:szCs w:val="28"/>
          <w:highlight w:val="none"/>
          <w:lang w:val="en-US" w:eastAsia="zh-CN"/>
        </w:rPr>
        <w:t>流量探针技术参数</w:t>
      </w:r>
      <w:bookmarkEnd w:id="140"/>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shd w:val="clear" w:color="000000" w:fill="CFCECE" w:themeFill="background2" w:themeFillShade="E5"/>
            <w:noWrap/>
            <w:vAlign w:val="center"/>
          </w:tcPr>
          <w:p>
            <w:pPr>
              <w:spacing w:before="0" w:beforeAutospacing="0" w:after="0" w:afterAutospacing="0"/>
              <w:jc w:val="center"/>
              <w:rPr>
                <w:rFonts w:ascii="宋体" w:hAnsi="宋体"/>
                <w:b/>
                <w:color w:val="000000" w:themeColor="text1"/>
                <w:szCs w:val="21"/>
                <w:lang w:val="en-US"/>
                <w14:textFill>
                  <w14:solidFill>
                    <w14:schemeClr w14:val="tx1"/>
                  </w14:solidFill>
                </w14:textFill>
              </w:rPr>
            </w:pPr>
            <w:r>
              <w:rPr>
                <w:rFonts w:hint="eastAsia" w:asciiTheme="minorEastAsia" w:hAnsiTheme="minorEastAsia"/>
                <w:b/>
                <w:bCs/>
                <w:color w:val="auto"/>
                <w:sz w:val="21"/>
              </w:rPr>
              <w:t>指标项</w:t>
            </w:r>
          </w:p>
        </w:tc>
        <w:tc>
          <w:tcPr>
            <w:tcW w:w="7484" w:type="dxa"/>
            <w:shd w:val="clear" w:color="000000" w:fill="CFCECE" w:themeFill="background2" w:themeFillShade="E5"/>
            <w:vAlign w:val="top"/>
          </w:tcPr>
          <w:p>
            <w:pPr>
              <w:spacing w:before="0" w:beforeAutospacing="0" w:after="0" w:afterAutospacing="0"/>
              <w:jc w:val="center"/>
              <w:rPr>
                <w:rFonts w:ascii="宋体" w:hAnsi="宋体"/>
                <w:b/>
                <w:color w:val="000000" w:themeColor="text1"/>
                <w:szCs w:val="21"/>
                <w:lang w:val="en-US"/>
                <w14:textFill>
                  <w14:solidFill>
                    <w14:schemeClr w14:val="tx1"/>
                  </w14:solidFill>
                </w14:textFill>
              </w:rPr>
            </w:pPr>
            <w:r>
              <w:rPr>
                <w:rFonts w:hint="eastAsia" w:asciiTheme="minorEastAsia" w:hAnsiTheme="minorEastAsia"/>
                <w:b/>
                <w:bCs/>
                <w:color w:val="auto"/>
                <w:sz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0" w:type="dxa"/>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规格性能</w:t>
            </w:r>
          </w:p>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eastAsia="zh-CN"/>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同时开启网络流量采集、威胁数据采集和日志上报功能情况下混合流（模拟企业级网络真实场景流量）吞吐量</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lang w:val="en-US"/>
              </w:rPr>
              <w:t>600Mbps，HTTP并发连接数</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lang w:val="en-US"/>
              </w:rPr>
              <w:t>200万，HTTP新建连接速率</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lang w:val="en-US"/>
              </w:rPr>
              <w:t>8万/秒；</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lang w:val="en-US"/>
              </w:rPr>
              <w:t>2U机箱，单电源，</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lang w:val="en-US"/>
              </w:rPr>
              <w:t>6个10/100/1000M自适应千兆电口，1个Console口，2个接口扩展板卡插槽，包括3年全功能特征库升级服务，包括3年硬件维修服务。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0" w:type="dxa"/>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流量采集</w:t>
            </w: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rPr>
              <w:t>需支持空载荷过滤，支持对采集的流量的上下行载荷长度设置；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300" w:type="dxa"/>
            <w:vMerge w:val="restart"/>
            <w:shd w:val="clear" w:color="auto" w:fill="auto"/>
            <w:vAlign w:val="center"/>
          </w:tcPr>
          <w:p>
            <w:pPr>
              <w:topLinePunct w:val="0"/>
              <w:adjustRightInd/>
              <w:snapToGrid/>
              <w:spacing w:before="0" w:after="0" w:line="240" w:lineRule="auto"/>
              <w:ind w:left="0" w:firstLine="0" w:firstLineChars="0"/>
              <w:jc w:val="both"/>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流量识别与解析</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支持精准识别通讯类、语音类、视频类、更新类、下载类、邮件类、金融类、理财类等多类别的应用识别，应用识别库3000+。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支持VXLAN、GRE 、VLAN 、MPLS的流量接入与解析，日志中可提现响应标识信息。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支持Oracle、MySQL、MSSQL、PostgreSQL、MongoDB、DB2等数据库行为的解析；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支持WebMail、SMTP、POP3、IMAP邮件行为解析；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支持ICMP、DHCP、HTTP、TELNET、DNS、SSL等基础协议的解析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支持如ftp、smb、oracle、mysql、mssql、postgresql、ssh、pop3、smtp的登录动作解析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支持LDAP、Kerberos、Radius等认证解析；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rPr>
              <w:t>具有自定义解析流量能力，支持基于正则表达式、TLV格式、固定长度等提取模式对应用流量解析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restart"/>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文件还原</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支持还原多种文件传输协议，包括：邮件（SMTP、POP3、IMAP、webmail）、Web（HTTP）、FTP、SMB、TFTP、QQ；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多种文件类型的筛选，可执行文件还原格式包含：bin、exe、bat、dll、sys、com、ax、acm、drv等；压缩文件还原格式包含：rar、zip、gz、7z、tar等；文档类型的还原格式包含：doc、docx、xls、txt、pptx、pdf、rtf、pp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00" w:type="dxa"/>
            <w:vMerge w:val="restart"/>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威胁检测</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系统具备全面的间谍软件检测能力，可检测常见的病毒蠕虫、僵尸网络、黑市工具、勒索软件、挖矿木马、隧道、代理通道、后门程序、远控木马等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系统具备全面的漏洞检测能力，可检测常见的溢出攻击、跨站脚本、SLQ注入、拒绝服务、跨站请求伪造、目录遍历、webshell上传等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系统支持Flood攻击检测，包括SYN Flood、ICMP Flood、UDP Flood和IP Flood；支持应用层Flood攻击检测，包括DNS Flood和HTTP Flood。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 xml:space="preserve">系统需支持按照协议类型对攻击事件规则的设置检测有效性，协议类型包括HTTP、DNS、FTP、ICMP、IMAP、IRC、Mongodb、NNTP、POP3、RIP、RLOGIN、SMTP、SNMP、TDS、TELNET、TFTP、TNS等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18"/>
                <w:szCs w:val="18"/>
                <w:lang w:val="en-US"/>
              </w:rPr>
              <w:t>系统需具备攻击检测能力的扩展功能，支持自定义恶意文件、自定义漏洞、自定义间谍软件、自定义威胁情报；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rPr>
              <w:t>系统本地需具备攻击告警的过滤能力，能够针对IP地址或端口对攻击告警进行过滤，支持攻击特征高亮展示，方便分析人员事件分析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restart"/>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数据外发</w:t>
            </w: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rPr>
              <w:t>通信模式支持但不限于KAFKA、ZMQ、SYSLOG等协议，需支持多路外发，并支持外发多地址的负载均衡处理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rPr>
              <w:t>传输模式支持加密、压缩、以及认证，认证包括但不限于kerberos认证、LDAP认证。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外发类别支持但不限于流量日志、威胁日志、资产日志、样本文件、威胁相关pcap等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restart"/>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资产识别</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系统具有资产识别能力，能够根据流量识别资产的操作系统、服务、开放端口、banner信息等；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 资产识别范围配置、支持资产识别展示及导出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restart"/>
            <w:shd w:val="clear" w:color="auto" w:fill="auto"/>
            <w:vAlign w:val="center"/>
          </w:tcPr>
          <w:p>
            <w:pPr>
              <w:topLinePunct w:val="0"/>
              <w:adjustRightInd/>
              <w:snapToGrid/>
              <w:spacing w:before="0" w:after="0" w:line="240" w:lineRule="auto"/>
              <w:ind w:left="0" w:firstLine="0" w:firstLineChars="0"/>
              <w:jc w:val="both"/>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流量及样本取证</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支持威胁告警的相关pcap数据留存，支持本地下载及外发，外发通信协议包括但不限于KAFKA、FTP、SFTP等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支持威胁告警的相关文件留存，支持本地下载及外发，外发通信协议包括但不限于FTP、SFTP等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00" w:type="dxa"/>
            <w:vMerge w:val="continue"/>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支持可疑流量的留存，留存条件支持但不限于数据方向、地址、端口、应用、URL、时间等；</w:t>
            </w:r>
            <w:r>
              <w:rPr>
                <w:rFonts w:hint="eastAsia" w:asciiTheme="minorEastAsia" w:hAnsiTheme="minorEastAsia" w:eastAsiaTheme="minorEastAsia" w:cstheme="minorEastAsia"/>
                <w:color w:val="000000"/>
                <w:kern w:val="0"/>
                <w:sz w:val="18"/>
                <w:szCs w:val="18"/>
                <w:lang w:val="en-US"/>
              </w:rPr>
              <w:br w:type="textWrapping"/>
            </w:r>
            <w:r>
              <w:rPr>
                <w:rFonts w:hint="eastAsia" w:asciiTheme="minorEastAsia" w:hAnsiTheme="minorEastAsia" w:eastAsiaTheme="minorEastAsia" w:cstheme="minorEastAsia"/>
                <w:color w:val="000000"/>
                <w:kern w:val="0"/>
                <w:sz w:val="18"/>
                <w:szCs w:val="18"/>
                <w:lang w:val="en-US"/>
              </w:rPr>
              <w:t>抓取的流量支持本地留存、定时或实时上传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rPr>
              <w:t>网络配置</w:t>
            </w:r>
          </w:p>
        </w:tc>
        <w:tc>
          <w:tcPr>
            <w:tcW w:w="7484" w:type="dxa"/>
            <w:shd w:val="clear" w:color="auto" w:fill="auto"/>
            <w:vAlign w:val="center"/>
          </w:tcPr>
          <w:p>
            <w:pPr>
              <w:topLinePunct w:val="0"/>
              <w:adjustRightInd/>
              <w:snapToGrid/>
              <w:spacing w:before="0" w:after="0" w:line="240" w:lineRule="auto"/>
              <w:ind w:left="0"/>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rPr>
              <w:t>接口支持IPv4、IPv6配置，支持IPv4、IPv6流量接入，支持对IPv4路由监控和对IPv6路由监控。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0" w:type="dxa"/>
            <w:shd w:val="clear" w:color="auto" w:fill="auto"/>
            <w:vAlign w:val="center"/>
          </w:tcPr>
          <w:p>
            <w:pPr>
              <w:topLinePunct w:val="0"/>
              <w:adjustRightInd/>
              <w:snapToGrid/>
              <w:spacing w:before="0" w:after="0" w:line="240" w:lineRule="auto"/>
              <w:ind w:left="0"/>
              <w:jc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rPr>
              <w:t>二次开发接口</w:t>
            </w:r>
          </w:p>
        </w:tc>
        <w:tc>
          <w:tcPr>
            <w:tcW w:w="7484" w:type="dxa"/>
            <w:shd w:val="clear" w:color="auto" w:fill="auto"/>
            <w:vAlign w:val="center"/>
          </w:tcPr>
          <w:p>
            <w:pPr>
              <w:spacing w:line="276" w:lineRule="auto"/>
              <w:jc w:val="left"/>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rPr>
              <w:t>系统提供二次开发接口，接口形式为Restful API，提供功能配置、统计等接口；</w:t>
            </w:r>
          </w:p>
        </w:tc>
      </w:tr>
    </w:tbl>
    <w:p>
      <w:pPr>
        <w:pStyle w:val="92"/>
        <w:numPr>
          <w:ilvl w:val="-1"/>
          <w:numId w:val="0"/>
        </w:numPr>
        <w:spacing w:line="240" w:lineRule="auto"/>
        <w:ind w:left="0" w:firstLine="0" w:firstLineChars="0"/>
        <w:jc w:val="both"/>
        <w:outlineLvl w:val="1"/>
        <w:rPr>
          <w:rFonts w:cs="宋体" w:asciiTheme="minorEastAsia" w:hAnsiTheme="minorEastAsia" w:eastAsiaTheme="minorEastAsia"/>
          <w:b/>
          <w:bCs/>
          <w:color w:val="auto"/>
          <w:sz w:val="28"/>
          <w:szCs w:val="28"/>
          <w:highlight w:val="none"/>
        </w:rPr>
      </w:pPr>
    </w:p>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41" w:name="_Toc1525"/>
      <w:r>
        <w:rPr>
          <w:rFonts w:hint="eastAsia" w:cs="宋体" w:asciiTheme="minorEastAsia" w:hAnsiTheme="minorEastAsia" w:eastAsiaTheme="minorEastAsia"/>
          <w:b/>
          <w:bCs/>
          <w:color w:val="auto"/>
          <w:sz w:val="28"/>
          <w:szCs w:val="28"/>
          <w:highlight w:val="none"/>
        </w:rPr>
        <w:t>工业防火墙技术参数</w:t>
      </w:r>
      <w:bookmarkEnd w:id="131"/>
      <w:bookmarkEnd w:id="132"/>
      <w:bookmarkEnd w:id="133"/>
      <w:bookmarkEnd w:id="134"/>
      <w:bookmarkEnd w:id="135"/>
      <w:bookmarkEnd w:id="141"/>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shd w:val="clear" w:color="auto" w:fill="D7D7D7" w:themeFill="background1" w:themeFillShade="D8"/>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指标项</w:t>
            </w:r>
          </w:p>
        </w:tc>
        <w:tc>
          <w:tcPr>
            <w:tcW w:w="7739" w:type="dxa"/>
            <w:shd w:val="clear" w:color="auto" w:fill="D7D7D7" w:themeFill="background1" w:themeFillShade="D8"/>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产品形态</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自主专用安全操作系统，软硬件一体化工控防火墙产品。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CPU要求</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至少4核低功耗处理器。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内存要求</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存储要求</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不少于900G，且操作系统需要使用单独存储器（CF卡或者mSATA），不能和日志存储放在同一存储器。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接口要求</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本项目配置千兆电口不少于6个，配置千兆光口不少于1</w:t>
            </w:r>
            <w:r>
              <w:rPr>
                <w:rFonts w:ascii="宋体" w:hAnsi="宋体" w:cs="宋体"/>
                <w:color w:val="auto"/>
                <w:sz w:val="18"/>
                <w:szCs w:val="18"/>
                <w:highlight w:val="none"/>
              </w:rPr>
              <w:t>0</w:t>
            </w:r>
            <w:r>
              <w:rPr>
                <w:rFonts w:hint="eastAsia" w:ascii="宋体" w:hAnsi="宋体" w:cs="宋体"/>
                <w:color w:val="auto"/>
                <w:sz w:val="18"/>
                <w:szCs w:val="18"/>
                <w:highlight w:val="none"/>
              </w:rPr>
              <w:t>个，万兆光口不少于2个，不少于1个RJ45 Console管理端口，不少于2个USB接口。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扩展接口支持</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扩展接口支持千兆(4电口、4光口、8电口、8光口)、万兆（2光口、4光口）模块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电气特性要求</w:t>
            </w:r>
          </w:p>
        </w:tc>
        <w:tc>
          <w:tcPr>
            <w:tcW w:w="7739" w:type="dxa"/>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冗余电源，电源输入为110~220VAC。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网络吞吐量</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不小于</w:t>
            </w:r>
            <w:r>
              <w:rPr>
                <w:rFonts w:ascii="宋体" w:hAnsi="宋体" w:cs="宋体"/>
                <w:color w:val="auto"/>
                <w:sz w:val="18"/>
                <w:szCs w:val="18"/>
                <w:highlight w:val="none"/>
              </w:rPr>
              <w:t>6</w:t>
            </w:r>
            <w:r>
              <w:rPr>
                <w:rFonts w:hint="eastAsia" w:ascii="宋体" w:hAnsi="宋体" w:cs="宋体"/>
                <w:color w:val="auto"/>
                <w:sz w:val="18"/>
                <w:szCs w:val="18"/>
                <w:highlight w:val="none"/>
              </w:rPr>
              <w:t xml:space="preserve">Gbps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每秒新建连接</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不小于</w:t>
            </w:r>
            <w:r>
              <w:rPr>
                <w:rFonts w:ascii="宋体" w:hAnsi="宋体" w:cs="宋体"/>
                <w:color w:val="auto"/>
                <w:sz w:val="18"/>
                <w:szCs w:val="18"/>
                <w:highlight w:val="none"/>
              </w:rPr>
              <w:t>5</w:t>
            </w:r>
            <w:r>
              <w:rPr>
                <w:rFonts w:hint="eastAsia" w:ascii="宋体" w:hAnsi="宋体" w:cs="宋体"/>
                <w:color w:val="auto"/>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最大并发连接</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不小于</w:t>
            </w:r>
            <w:r>
              <w:rPr>
                <w:rFonts w:ascii="宋体" w:hAnsi="宋体" w:cs="宋体"/>
                <w:color w:val="auto"/>
                <w:sz w:val="18"/>
                <w:szCs w:val="18"/>
                <w:highlight w:val="none"/>
              </w:rPr>
              <w:t>100</w:t>
            </w:r>
            <w:r>
              <w:rPr>
                <w:rFonts w:hint="eastAsia" w:ascii="宋体" w:hAnsi="宋体" w:cs="宋体"/>
                <w:color w:val="auto"/>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网络时延</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不高于25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网络逻辑接口</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支持逻辑桥接口、逻辑链路聚合接口、VLAN子接口。</w:t>
            </w:r>
          </w:p>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逻辑桥接口包括流统计标识、硬件接口、TRUNK模式。包括流入数据、流出数据、双向数据等TRUNK模式。逻辑链路聚合接口支持源IP地址、目的IP地址、源MAC、目的MAC、源端口、目的端口等报文发送策略。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包过滤</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源地址、目的地址、时间、网络协议、工业协议、端口号、流入接口、流出接口等条件的单一或者组合，进行访问控制，支持设置访问控制规则的默认动作。支持多条访问控制规则，并可设置访问控制规则执行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工业协议支持</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支持至少10种工控协议的深度解析，包括但不限于Modbus TCP，GE-SRTP，OPCDA，DNP3，S7，IEC104，MMS，Profinet ，Ethernet/IP, OPCUA_TCP。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工业白名单</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自学习工业白名单，可设置源地址、目的地址、时间、网络协议、端口号、流入接口、流出接口等单一或者组合，学习时长，规则组名，生成可信任白名单规则。工业白名单支持设置放行、告警、丢弃三种默认策略。支持手动添加工业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工业入侵特征规则</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内置工业入侵特征规则特征库，特征数量超过1200条，包括西门子、施耐德、浙大中控等设备的敏感操作，包括不限于固件更新、时间修改、设备停止与启动等网络报文特征。并对每一条入侵特征可单独设置日志记录、执行动作、策略启用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AI分析</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选择IP地址集合、协议集合等采集策略，在不同的数据范围使用不同的协议分析，数据模型可通过相关性、阈值、敏感度等参数来微调真实数据流量模型，建立网络行为安全基线，对未知威胁行为识别及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攻击事件取证</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记录网络攻击的事件ID，事件名称，保留事件攻击的数据包。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日志聚合</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支持SNAT、DNAT、包过滤、IPMAC绑定、安全策略默认丢弃、入侵特征日志聚合，可根据时间、阈值、源IP、目的IP条件聚合日志。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可靠性支持</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工作模式包括双机热备、负载均衡，支持4个节点集群。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NAT</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支持SNAT和DNAT。</w:t>
            </w:r>
          </w:p>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SNAT可根据源地址、目的地址、时间、网络协议、端口号、流入接口、流出接口等单一或者组合方式转换为单个地址、地址与端口、硬件接口等。</w:t>
            </w:r>
          </w:p>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DNAT可根据源地址、目的地址、时间、网络协议、端口号、流入接口、流出接口等单一或者组合方式转换为单个地址或地址集合，并支持网络优化算法，均衡网络负载。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DOS攻击防护</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支持防护本地icmp攻击、防护SYN/ACK洪水、防护ACK洪水、防护HTTP洪水、防护CC洪水、防护远程ICMP洪水、防护数据流洪水、防护UDP协议洪水、防护最大连接数攻击、防护端口扫描功能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路由</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支持路由查询、静态路由、策略路由、路由探测。</w:t>
            </w:r>
          </w:p>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策略路由包括策略路由定义与配置，策略路由定义包括路由表ID，可设置不可到达路由及黑洞路由，下一跳配置包括IP地址与硬件接口，可根据不同地址与接口设置权重值，提高网络转换效率，平衡下一跳设备负荷。路由策略可根据源地址、目的地址、时间、网络协议、端口号、流入接口、流出接口等单一或者组合方式完成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IPV6过滤技术</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支持IPV6过滤技术，支持6to4转换传输机制，支持将IPv6的数据包直接封装在IPv4的数据包中，并通过内嵌于IPv6地址的IPv4地址信息实现无需显式配置隧道就可以直接在IPv4网络上传输。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销售许可证</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产品具有中华人民共和国公安部颁发的《计算机信息系统安全专用产品销售许可证-工控增强级》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计算机软著</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产品具有中华人民共和国国家版权局颁发的《计算机软件著作权登记证书》（提供证书复印件）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3"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其他</w:t>
            </w: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支持国家认可的测试机构出具的 GB/T 37933-2019 《信息安全技术 工业控制系统专用防火墙技术要求》（增强级）检测报告。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743" w:type="dxa"/>
            <w:vMerge w:val="continue"/>
            <w:tcBorders>
              <w:left w:val="single" w:color="auto" w:sz="4" w:space="0"/>
              <w:right w:val="single" w:color="auto" w:sz="4" w:space="0"/>
            </w:tcBorders>
            <w:vAlign w:val="center"/>
          </w:tcPr>
          <w:p>
            <w:pPr>
              <w:spacing w:line="240" w:lineRule="auto"/>
              <w:ind w:firstLine="0" w:firstLineChars="0"/>
              <w:jc w:val="center"/>
              <w:rPr>
                <w:rFonts w:hint="eastAsia" w:ascii="宋体" w:hAnsi="宋体" w:cs="宋体"/>
                <w:color w:val="auto"/>
                <w:sz w:val="18"/>
                <w:szCs w:val="18"/>
                <w:highlight w:val="none"/>
              </w:rPr>
            </w:pPr>
          </w:p>
        </w:tc>
        <w:tc>
          <w:tcPr>
            <w:tcW w:w="7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cs="宋体"/>
                <w:color w:val="auto"/>
                <w:sz w:val="18"/>
                <w:szCs w:val="18"/>
                <w:highlight w:val="none"/>
              </w:rPr>
            </w:pPr>
            <w:r>
              <w:rPr>
                <w:rFonts w:hint="eastAsia" w:ascii="宋体" w:hAnsi="宋体" w:cs="宋体"/>
                <w:color w:val="auto"/>
                <w:sz w:val="18"/>
                <w:szCs w:val="18"/>
                <w:highlight w:val="none"/>
              </w:rPr>
              <w:t>具备</w:t>
            </w:r>
            <w:r>
              <w:rPr>
                <w:rFonts w:hint="eastAsia" w:ascii="宋体" w:hAnsi="宋体" w:cs="宋体"/>
                <w:color w:val="auto"/>
                <w:sz w:val="18"/>
                <w:szCs w:val="18"/>
                <w:highlight w:val="none"/>
                <w:lang w:val="en-US" w:eastAsia="zh-CN"/>
              </w:rPr>
              <w:t>中国电力科学研究院或南方电网电科院出具的检测报告。</w:t>
            </w:r>
          </w:p>
        </w:tc>
      </w:tr>
      <w:bookmarkEnd w:id="136"/>
    </w:tbl>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42" w:name="_Toc10750"/>
      <w:bookmarkStart w:id="143" w:name="_Toc30606"/>
      <w:bookmarkStart w:id="144" w:name="_Toc29962"/>
      <w:bookmarkStart w:id="145" w:name="_Toc21264"/>
      <w:bookmarkStart w:id="146" w:name="_Toc5921"/>
      <w:r>
        <w:rPr>
          <w:rFonts w:hint="eastAsia" w:cs="宋体" w:asciiTheme="minorEastAsia" w:hAnsiTheme="minorEastAsia" w:eastAsiaTheme="minorEastAsia"/>
          <w:b/>
          <w:bCs/>
          <w:color w:val="auto"/>
          <w:sz w:val="28"/>
          <w:szCs w:val="28"/>
          <w:highlight w:val="none"/>
        </w:rPr>
        <w:t>主机安全加固软件技术参数</w:t>
      </w:r>
      <w:bookmarkEnd w:id="137"/>
      <w:bookmarkEnd w:id="142"/>
      <w:bookmarkEnd w:id="143"/>
      <w:bookmarkEnd w:id="144"/>
      <w:bookmarkEnd w:id="145"/>
      <w:bookmarkEnd w:id="146"/>
    </w:p>
    <w:tbl>
      <w:tblPr>
        <w:tblStyle w:val="22"/>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518"/>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tcBorders>
              <w:tl2br w:val="nil"/>
              <w:tr2bl w:val="nil"/>
            </w:tcBorders>
            <w:shd w:val="clear" w:color="auto" w:fill="D8D8D8" w:themeFill="background1" w:themeFillShade="D9"/>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功能模块</w:t>
            </w:r>
          </w:p>
        </w:tc>
        <w:tc>
          <w:tcPr>
            <w:tcW w:w="1518" w:type="dxa"/>
            <w:tcBorders>
              <w:tl2br w:val="nil"/>
              <w:tr2bl w:val="nil"/>
            </w:tcBorders>
            <w:shd w:val="clear" w:color="auto" w:fill="D8D8D8" w:themeFill="background1" w:themeFillShade="D9"/>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指标项</w:t>
            </w:r>
          </w:p>
        </w:tc>
        <w:tc>
          <w:tcPr>
            <w:tcW w:w="6839" w:type="dxa"/>
            <w:tcBorders>
              <w:tl2br w:val="nil"/>
              <w:tr2bl w:val="nil"/>
            </w:tcBorders>
            <w:shd w:val="clear" w:color="auto" w:fill="D8D8D8" w:themeFill="background1" w:themeFillShade="D9"/>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白名单管理</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白名单扫描</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支持白名单全盘或指定目录扫描主机的可信路径，快速创建主机应用程序、外设（网卡、USB等）白名单库。白名单列表包括程序名称、路径、指纹特征等。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可执行文件类型</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针对windows系统可编辑勾选特定的可执行文件、系统文件、脚本文件等类型，可针对文件类型进行文件防护或方行，包括EXE、COM、REG、CPL、FON、DLL、OCX、SYS、DRV、HTA、BAT、VBS、WSH、WSF、PSI等（共20种）针对linux系统支持ELF、perl，python，shell等脚本文件防护或放行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便捷追加</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可对指定文件目录进行白名单追加，包括运行新的程序、主机外设设备时，可以将这些新的设置追加到白名单中。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自动追踪</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可跟踪应用程序安装过程，监测安装过程中产生的所有应用程序，并将其特征码自动添加到应用程序白名单库中。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例外白名单</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对于企业的重要的工控软件重要的进程、网络映射程序等，加入例外白名单策略，形成全局策略，包括授信白名单、数字签名白名单、指纹特征白名单等，保证主机关键进程能够正常运行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白名单检查</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支持本地及云端对白名单进行恶意文件检查，确保只有安全可信的进程列入白名单规则库，避免误将病毒木马等恶意程序加入白名单。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内置白名单</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内置主流工业软件的白名单。内置的白名单库包括像浙大中控、西门子Wincc、施耐德Intouch、GE公司的Ifix/ cimplicity罗克韦尔Factorytalk View、北京亚控Kingview、力控力控Forcecontrol等</w:t>
            </w:r>
            <w:r>
              <w:rPr>
                <w:rFonts w:hint="eastAsia" w:ascii="宋体" w:hAnsi="宋体" w:cs="宋体"/>
                <w:color w:val="auto"/>
                <w:sz w:val="18"/>
                <w:szCs w:val="18"/>
                <w:highlight w:val="none"/>
                <w:lang w:val="en-US" w:eastAsia="zh-CN"/>
              </w:rPr>
              <w:t>主流</w:t>
            </w:r>
            <w:r>
              <w:rPr>
                <w:rFonts w:hint="eastAsia" w:ascii="宋体" w:hAnsi="宋体" w:cs="宋体"/>
                <w:color w:val="auto"/>
                <w:sz w:val="18"/>
                <w:szCs w:val="18"/>
                <w:highlight w:val="none"/>
              </w:rPr>
              <w:t>厂商的工控HMI组态软件。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导入导出</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支持记录扫描的多条白名单策略，并支持对白名单策略进行导入导出，方便白名单策略在不同主机上的快速配置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工作模式</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支持审计模式及保护模式，并且支持双模式同时开启。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外设管控</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外设管控类型</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支持对外设进行启用/禁用管控，防止非法/无关外设接入。支持的外设类型包括：网卡、软驱、光驱（DVD-ROM、刻录机、CD-ROM等）、蓝牙、红外等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外设管控</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支持基于设备ID创建外设白名单，仅允许指定USB、网卡、软驱等接入，禁止未授权的外设。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USB管控</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支持USB启用/禁用策略，支持识别USB外设类别，可允许授权的USB运行，并设置可读可写、只读、不可访问关系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安全基线</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基线检查</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支持一键扫描当前系统30项以上安全配置基线，并可对两次扫描结果进行对比。还检测进程、补丁、服务、硬件、账户信息、应用程序等，并展示列表信息。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基线管理</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支持基线检查结果加密导出以及上报到管理平台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基线加固</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基线加固，加固策略支持“自定义”“一键加固”和“恢复初始”，加固项应包括：开启密码复杂度、强制密码历史、关闭guest账户、关闭默认共享、进行进程审计、关闭管理员账户、登陆时不显示最后用户名、不允许SAM账户和共享的匿名枚举等，最大限度保护工作站、服务器等设备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主机加固</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端口状态</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支持查看系统运行的所有的程序调用的端口状态，并可以一键对指定的端口进行禁用或放行。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端口策略</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灵活配置端口策略，依据端口方向、端口号、作用域、端口规则、处理动作配置端口策略。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注册表防护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支持注册表访问控制，能够阻止增加、删除、修改系统注册表配置信息。支持对账户、服务等关键注册表路径进行防护。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敏感动作防护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支持敏感动作防护，包括但不限于：创建系统启动项、添加用户账户、提权用户账户等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病毒增强防护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通过对主机加固的策略组合，支持对勒索病毒、蠕虫病毒和挖矿病毒的传播过程进行阻断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数据保护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对于核心关键文件/目录进行完整性保护，设置只读、只写和不可访问模式。对于受保护的目录可以设置例外文件类型及例外程序，保障正常的工业软件可以正常写入。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强制访问控制</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支持基于BLP控制模型进行访问控制，采用“上写下读”的安全策略保证了数据流向中的所有数据只能按照安全级别从低到高的流向流动，从而保证了敏感数据不泄露。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恶意文件体检</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安全体检</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本地集成千万级特征库，实现对工控终端恶意文件和威胁进行分析和预警。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特征库升级</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支持在线升级、监管升级、代理服务器升级、在线升级等，可实现卫士的本地和远程升级。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日志管理</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审计事件</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支持对所有的日志进行分类统计，包括应用程序、外设管控、外联探测、恶意文件、进程风险等。实现对不同类型的日志进行针对性的统计管理。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日志保护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支持审计日志不可删除或篡改功能。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日志查询</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支持日志查询功能，可以按照时间、事件类型、文件路径等条件进行检索查询；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日志聚合</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支持对同一程序的事件进行归并处理，可一键查看程序运行过程及次数，支持查看每次执行的详细信息，且可查看执行参数。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自身安全</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防删除篡改</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软件具有自身安全保护功能。禁止对自身文件修改、删除和重命名，支持防卸载，防关闭、防篡改等；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进程守护</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支持进程能相互守护，不可强制结束进程，保证程序稳定运行。且在界面关闭后能够在后台持续保障主机安全。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双因子登录</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支持用户与USB-key绑定，实现登录的双重认证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管理方式</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单机部署</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管理人员可以在无监管平台的情况下对终端防护软件进行远程全面管理，包括设置白名单、设置防护模式、用户管理、日志管理等。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集中管理</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配合监管平台对终端软件进行集中管理，包括终端主机状态监控、白名单库管理、终端资产管理等；支持策略全部下发、按部门进行批量下发，支持日志集中审计管理；支持远程安装和升级；支持白名单导入。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单机远程管理</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采用B/S架构用户可通过web界面登陆，方便用户实时远程设置白名单、查看审计事件、配置主机加固策略、进行用户管理等。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三权分立</w:t>
            </w:r>
          </w:p>
        </w:tc>
        <w:tc>
          <w:tcPr>
            <w:tcW w:w="1518" w:type="dxa"/>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三权分立</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支持三权分立，支持用户及管理员账号的切换及密码修改等操作。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兼容性</w:t>
            </w:r>
          </w:p>
        </w:tc>
        <w:tc>
          <w:tcPr>
            <w:tcW w:w="1518" w:type="dxa"/>
            <w:vMerge w:val="restart"/>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操作系统</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Windows主流操作系统，包括但不限于：Windows2000、WindowsXP、Windows Server 2008、Windows Server 2012、Windows Server 2019、Win7、 Win8、Win10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Linux和Unix操作系统，包括但不限于Suse、CentOS、Redhat、Ubuntu、AIX、Solaris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4"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1518" w:type="dxa"/>
            <w:vMerge w:val="continue"/>
            <w:tcBorders>
              <w:tl2br w:val="nil"/>
              <w:tr2bl w:val="nil"/>
            </w:tcBorders>
            <w:vAlign w:val="center"/>
          </w:tcPr>
          <w:p>
            <w:pPr>
              <w:spacing w:line="240" w:lineRule="auto"/>
              <w:ind w:firstLine="0" w:firstLineChars="0"/>
              <w:jc w:val="center"/>
              <w:rPr>
                <w:rFonts w:ascii="宋体" w:hAnsi="宋体" w:cs="宋体"/>
                <w:color w:val="auto"/>
                <w:sz w:val="18"/>
                <w:szCs w:val="18"/>
                <w:highlight w:val="none"/>
              </w:rPr>
            </w:pP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国产化操作系统，不仅限于支持银河麒麟、麒麟信安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2" w:type="dxa"/>
            <w:gridSpan w:val="2"/>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销售许可证</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中华人民共和国公安部颁发的《计算机信息系统安全专用产品销售许可证》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采用主机加固类或文件加载执行控制类产品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2" w:type="dxa"/>
            <w:gridSpan w:val="2"/>
            <w:tcBorders>
              <w:tl2br w:val="nil"/>
              <w:tr2bl w:val="nil"/>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计算机软著</w:t>
            </w:r>
          </w:p>
        </w:tc>
        <w:tc>
          <w:tcPr>
            <w:tcW w:w="6839" w:type="dxa"/>
            <w:tcBorders>
              <w:tl2br w:val="nil"/>
              <w:tr2bl w:val="nil"/>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中华人民共和国国家版权局颁发的《计算机软件著作权登记书》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682" w:type="dxa"/>
            <w:gridSpan w:val="2"/>
            <w:vMerge w:val="restart"/>
            <w:tcBorders>
              <w:tl2br w:val="nil"/>
              <w:tr2bl w:val="nil"/>
            </w:tcBorders>
            <w:shd w:val="clear" w:color="auto" w:fill="auto"/>
            <w:vAlign w:val="center"/>
          </w:tcPr>
          <w:p>
            <w:pPr>
              <w:spacing w:line="240" w:lineRule="auto"/>
              <w:ind w:firstLine="0" w:firstLine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兼容性认证</w:t>
            </w:r>
          </w:p>
        </w:tc>
        <w:tc>
          <w:tcPr>
            <w:tcW w:w="6839" w:type="dxa"/>
            <w:tcBorders>
              <w:tl2br w:val="nil"/>
              <w:tr2bl w:val="nil"/>
            </w:tcBorders>
            <w:shd w:val="clear" w:color="auto" w:fill="auto"/>
            <w:vAlign w:val="center"/>
          </w:tcPr>
          <w:p>
            <w:pPr>
              <w:spacing w:line="240" w:lineRule="auto"/>
              <w:ind w:firstLine="0" w:firstLineChars="0"/>
              <w:rPr>
                <w:rFonts w:hint="eastAsia" w:ascii="宋体" w:hAnsi="宋体" w:cs="宋体"/>
                <w:color w:val="auto"/>
                <w:sz w:val="18"/>
                <w:szCs w:val="18"/>
                <w:highlight w:val="none"/>
              </w:rPr>
            </w:pPr>
            <w:r>
              <w:rPr>
                <w:rFonts w:hint="eastAsia" w:ascii="宋体" w:hAnsi="宋体" w:cs="宋体"/>
                <w:color w:val="auto"/>
                <w:sz w:val="18"/>
                <w:szCs w:val="18"/>
                <w:highlight w:val="none"/>
              </w:rPr>
              <w:t>为保障软件的可用性及稳定性投标产品需要具备中国合格评定国家认可委员会（CNAS）及中国计量认证（CMA）机构出具的测试报告，测试内容包括功能、性能、安全性、可靠性、易用性、可移植性、维护性、文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2" w:type="dxa"/>
            <w:gridSpan w:val="2"/>
            <w:vMerge w:val="continue"/>
            <w:tcBorders>
              <w:tl2br w:val="nil"/>
              <w:tr2bl w:val="nil"/>
            </w:tcBorders>
            <w:shd w:val="clear" w:color="auto" w:fill="auto"/>
            <w:vAlign w:val="center"/>
          </w:tcPr>
          <w:p>
            <w:pPr>
              <w:spacing w:line="240" w:lineRule="auto"/>
              <w:ind w:firstLine="0" w:firstLineChars="0"/>
              <w:jc w:val="center"/>
              <w:rPr>
                <w:rFonts w:hint="eastAsia" w:ascii="宋体" w:hAnsi="宋体" w:cs="宋体"/>
                <w:color w:val="auto"/>
                <w:sz w:val="18"/>
                <w:szCs w:val="18"/>
                <w:highlight w:val="none"/>
              </w:rPr>
            </w:pPr>
          </w:p>
        </w:tc>
        <w:tc>
          <w:tcPr>
            <w:tcW w:w="6839" w:type="dxa"/>
            <w:tcBorders>
              <w:tl2br w:val="nil"/>
              <w:tr2bl w:val="nil"/>
            </w:tcBorders>
            <w:shd w:val="clear" w:color="auto" w:fill="auto"/>
            <w:vAlign w:val="center"/>
          </w:tcPr>
          <w:p>
            <w:pPr>
              <w:spacing w:line="240" w:lineRule="auto"/>
              <w:ind w:firstLine="0" w:firstLineChars="0"/>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为保障软件的兼容性投标产品须具备国家工业控制系统与产品安全质量监督检验中心出具的测试报告，且兼容性测试操作系统包括Windows</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、中标麒麟、凝思、Centos、Redhat、Suse、统信</w:t>
            </w:r>
            <w:r>
              <w:rPr>
                <w:rFonts w:hint="eastAsia" w:ascii="宋体" w:hAnsi="宋体" w:cs="宋体"/>
                <w:color w:val="auto"/>
                <w:sz w:val="18"/>
                <w:szCs w:val="18"/>
                <w:highlight w:val="none"/>
                <w:lang w:eastAsia="zh-CN"/>
              </w:rPr>
              <w:t>。</w:t>
            </w:r>
          </w:p>
        </w:tc>
      </w:tr>
    </w:tbl>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47" w:name="_Toc26468"/>
      <w:bookmarkStart w:id="148" w:name="_Toc19559"/>
      <w:bookmarkStart w:id="149" w:name="_Toc32470"/>
      <w:bookmarkStart w:id="150" w:name="_Toc20211"/>
      <w:bookmarkStart w:id="151" w:name="_Toc1246"/>
      <w:bookmarkStart w:id="152" w:name="_Toc15948"/>
      <w:r>
        <w:rPr>
          <w:rFonts w:hint="eastAsia" w:cs="宋体" w:asciiTheme="minorEastAsia" w:hAnsiTheme="minorEastAsia" w:eastAsiaTheme="minorEastAsia"/>
          <w:b/>
          <w:bCs/>
          <w:color w:val="auto"/>
          <w:sz w:val="28"/>
          <w:szCs w:val="28"/>
          <w:highlight w:val="none"/>
        </w:rPr>
        <w:t>统一安全管理平台系统技术参数</w:t>
      </w:r>
      <w:bookmarkEnd w:id="147"/>
      <w:bookmarkEnd w:id="148"/>
      <w:bookmarkEnd w:id="149"/>
      <w:bookmarkEnd w:id="150"/>
      <w:bookmarkEnd w:id="151"/>
      <w:bookmarkEnd w:id="152"/>
    </w:p>
    <w:tbl>
      <w:tblPr>
        <w:tblStyle w:val="40"/>
        <w:tblW w:w="959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569"/>
        <w:gridCol w:w="802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 w:hRule="atLeast"/>
          <w:jc w:val="center"/>
        </w:trPr>
        <w:tc>
          <w:tcPr>
            <w:tcW w:w="1569" w:type="dxa"/>
            <w:tcBorders>
              <w:top w:val="single" w:color="000000" w:sz="8" w:space="0"/>
              <w:left w:val="single" w:color="000000" w:sz="8" w:space="0"/>
              <w:bottom w:val="single" w:color="000000" w:sz="8" w:space="0"/>
              <w:right w:val="single" w:color="auto" w:sz="8" w:space="0"/>
            </w:tcBorders>
            <w:shd w:val="clear" w:color="auto" w:fill="D9D9D9"/>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指标项</w:t>
            </w:r>
          </w:p>
        </w:tc>
        <w:tc>
          <w:tcPr>
            <w:tcW w:w="8023" w:type="dxa"/>
            <w:tcBorders>
              <w:top w:val="single" w:color="000000" w:sz="8" w:space="0"/>
              <w:left w:val="single" w:color="000000" w:sz="8" w:space="0"/>
              <w:bottom w:val="single" w:color="000000" w:sz="8" w:space="0"/>
              <w:right w:val="single" w:color="auto" w:sz="8" w:space="0"/>
            </w:tcBorders>
            <w:shd w:val="clear" w:color="auto" w:fill="D9D9D9"/>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指标描述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9" w:hRule="atLeast"/>
          <w:jc w:val="center"/>
        </w:trPr>
        <w:tc>
          <w:tcPr>
            <w:tcW w:w="1569" w:type="dxa"/>
            <w:tcBorders>
              <w:top w:val="single" w:color="000000" w:sz="8" w:space="0"/>
              <w:left w:val="single" w:color="000000" w:sz="8" w:space="0"/>
              <w:bottom w:val="single" w:color="000000" w:sz="8" w:space="0"/>
              <w:right w:val="single" w:color="auto" w:sz="8"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产品架构</w:t>
            </w:r>
          </w:p>
        </w:tc>
        <w:tc>
          <w:tcPr>
            <w:tcW w:w="8023" w:type="dxa"/>
            <w:tcBorders>
              <w:top w:val="single" w:color="000000" w:sz="8" w:space="0"/>
              <w:left w:val="single" w:color="auto"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u w:color="FF0000"/>
              </w:rPr>
            </w:pPr>
            <w:r>
              <w:rPr>
                <w:rFonts w:hint="eastAsia" w:ascii="宋体" w:hAnsi="宋体" w:eastAsia="宋体" w:cs="宋体"/>
                <w:color w:val="auto"/>
                <w:kern w:val="0"/>
                <w:sz w:val="18"/>
                <w:szCs w:val="18"/>
                <w:highlight w:val="none"/>
                <w:u w:color="FF0000"/>
                <w:lang w:val="zh-TW" w:eastAsia="zh-TW"/>
              </w:rPr>
              <w:t>系统采用B/S架构，使用网络浏览器进行操作</w:t>
            </w:r>
            <w:r>
              <w:rPr>
                <w:rFonts w:hint="eastAsia" w:ascii="宋体" w:hAnsi="宋体" w:eastAsia="宋体" w:cs="宋体"/>
                <w:color w:val="auto"/>
                <w:kern w:val="0"/>
                <w:sz w:val="18"/>
                <w:szCs w:val="18"/>
                <w:highlight w:val="none"/>
                <w:u w:color="FF0000"/>
                <w:lang w:val="zh-TW"/>
              </w:rPr>
              <w:t>，</w:t>
            </w:r>
            <w:r>
              <w:rPr>
                <w:rFonts w:hint="eastAsia" w:ascii="宋体" w:hAnsi="宋体" w:eastAsia="宋体" w:cs="宋体"/>
                <w:color w:val="auto"/>
                <w:kern w:val="0"/>
                <w:sz w:val="18"/>
                <w:szCs w:val="18"/>
                <w:highlight w:val="none"/>
                <w:u w:color="FF0000"/>
                <w:lang w:val="zh-TW" w:eastAsia="zh-TW"/>
              </w:rPr>
              <w:t>1U标准机架安装。采用无风扇结构，适合工业环境</w:t>
            </w:r>
            <w:r>
              <w:rPr>
                <w:rFonts w:hint="eastAsia" w:ascii="宋体" w:hAnsi="宋体" w:eastAsia="宋体" w:cs="宋体"/>
                <w:color w:val="auto"/>
                <w:kern w:val="0"/>
                <w:sz w:val="18"/>
                <w:szCs w:val="18"/>
                <w:highlight w:val="none"/>
                <w:u w:color="FF0000"/>
                <w:lang w:val="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7" w:hRule="atLeast"/>
          <w:jc w:val="center"/>
        </w:trPr>
        <w:tc>
          <w:tcPr>
            <w:tcW w:w="1569" w:type="dxa"/>
            <w:tcBorders>
              <w:top w:val="single" w:color="000000" w:sz="8" w:space="0"/>
              <w:left w:val="single" w:color="000000" w:sz="8" w:space="0"/>
              <w:bottom w:val="single" w:color="000000" w:sz="8" w:space="0"/>
              <w:right w:val="single" w:color="auto" w:sz="8"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接口要求</w:t>
            </w:r>
          </w:p>
        </w:tc>
        <w:tc>
          <w:tcPr>
            <w:tcW w:w="8023" w:type="dxa"/>
            <w:tcBorders>
              <w:top w:val="single" w:color="000000" w:sz="8" w:space="0"/>
              <w:left w:val="single" w:color="auto"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u w:color="FF0000"/>
                <w:lang w:val="zh-TW" w:eastAsia="zh-TW"/>
              </w:rPr>
            </w:pPr>
            <w:r>
              <w:rPr>
                <w:rFonts w:hint="eastAsia" w:ascii="宋体" w:hAnsi="宋体" w:eastAsia="宋体" w:cs="宋体"/>
                <w:color w:val="auto"/>
                <w:kern w:val="0"/>
                <w:sz w:val="18"/>
                <w:szCs w:val="18"/>
                <w:highlight w:val="none"/>
                <w:u w:color="FF0000"/>
              </w:rPr>
              <w:t>主机</w:t>
            </w:r>
            <w:r>
              <w:rPr>
                <w:rFonts w:hint="eastAsia" w:ascii="宋体" w:hAnsi="宋体" w:eastAsia="宋体" w:cs="宋体"/>
                <w:color w:val="auto"/>
                <w:kern w:val="0"/>
                <w:sz w:val="18"/>
                <w:szCs w:val="18"/>
                <w:highlight w:val="none"/>
                <w:u w:color="FF0000"/>
                <w:lang w:val="en-US" w:eastAsia="zh-CN"/>
              </w:rPr>
              <w:t>至少包含</w:t>
            </w:r>
            <w:r>
              <w:rPr>
                <w:rFonts w:hint="eastAsia" w:ascii="宋体" w:hAnsi="宋体" w:eastAsia="宋体" w:cs="宋体"/>
                <w:color w:val="auto"/>
                <w:kern w:val="0"/>
                <w:sz w:val="18"/>
                <w:szCs w:val="18"/>
                <w:highlight w:val="none"/>
                <w:u w:color="FF0000"/>
                <w:lang w:val="zh-TW" w:eastAsia="zh-TW"/>
              </w:rPr>
              <w:t>6个千兆电口</w:t>
            </w:r>
            <w:r>
              <w:rPr>
                <w:rFonts w:hint="eastAsia" w:ascii="宋体" w:hAnsi="宋体" w:eastAsia="宋体" w:cs="宋体"/>
                <w:color w:val="auto"/>
                <w:kern w:val="0"/>
                <w:sz w:val="18"/>
                <w:szCs w:val="18"/>
                <w:highlight w:val="none"/>
                <w:u w:color="FF0000"/>
                <w:lang w:val="zh-TW"/>
              </w:rPr>
              <w:t>。</w:t>
            </w:r>
            <w:r>
              <w:rPr>
                <w:rFonts w:hint="eastAsia" w:ascii="宋体" w:hAnsi="宋体" w:eastAsia="宋体" w:cs="宋体"/>
                <w:color w:val="auto"/>
                <w:kern w:val="0"/>
                <w:sz w:val="18"/>
                <w:szCs w:val="18"/>
                <w:highlight w:val="none"/>
                <w:u w:color="FF0000"/>
                <w:lang w:val="zh-TW" w:eastAsia="zh-TW"/>
              </w:rPr>
              <w:t>支持</w:t>
            </w:r>
            <w:r>
              <w:rPr>
                <w:rFonts w:hint="eastAsia" w:ascii="宋体" w:hAnsi="宋体" w:eastAsia="宋体" w:cs="宋体"/>
                <w:color w:val="auto"/>
                <w:kern w:val="0"/>
                <w:sz w:val="18"/>
                <w:szCs w:val="18"/>
                <w:highlight w:val="none"/>
                <w:u w:color="FF0000"/>
                <w:lang w:val="en-US" w:eastAsia="zh-CN"/>
              </w:rPr>
              <w:t>至少</w:t>
            </w:r>
            <w:r>
              <w:rPr>
                <w:rFonts w:hint="eastAsia" w:ascii="宋体" w:hAnsi="宋体" w:eastAsia="宋体" w:cs="宋体"/>
                <w:color w:val="auto"/>
                <w:kern w:val="0"/>
                <w:sz w:val="18"/>
                <w:szCs w:val="18"/>
                <w:highlight w:val="none"/>
                <w:u w:color="FF0000"/>
                <w:lang w:val="zh-TW" w:eastAsia="zh-TW"/>
              </w:rPr>
              <w:t>2个扩展槽位</w:t>
            </w:r>
          </w:p>
          <w:p>
            <w:pPr>
              <w:pStyle w:val="43"/>
              <w:widowControl/>
              <w:jc w:val="left"/>
              <w:rPr>
                <w:rFonts w:ascii="宋体" w:hAnsi="宋体" w:eastAsia="宋体" w:cs="宋体"/>
                <w:color w:val="auto"/>
                <w:kern w:val="0"/>
                <w:sz w:val="18"/>
                <w:szCs w:val="18"/>
                <w:highlight w:val="none"/>
                <w:u w:color="FF0000"/>
              </w:rPr>
            </w:pPr>
            <w:r>
              <w:rPr>
                <w:rFonts w:hint="eastAsia" w:ascii="宋体" w:hAnsi="宋体" w:eastAsia="宋体" w:cs="宋体"/>
                <w:color w:val="auto"/>
                <w:sz w:val="18"/>
                <w:szCs w:val="18"/>
                <w:highlight w:val="none"/>
              </w:rPr>
              <w:t>(满足或优于以上参数)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4" w:hRule="atLeast"/>
          <w:jc w:val="center"/>
        </w:trPr>
        <w:tc>
          <w:tcPr>
            <w:tcW w:w="1569" w:type="dxa"/>
            <w:tcBorders>
              <w:top w:val="single" w:color="000000" w:sz="8" w:space="0"/>
              <w:left w:val="single" w:color="000000" w:sz="8" w:space="0"/>
              <w:bottom w:val="single" w:color="000000" w:sz="8" w:space="0"/>
              <w:right w:val="single" w:color="auto" w:sz="8"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性能要求</w:t>
            </w:r>
          </w:p>
        </w:tc>
        <w:tc>
          <w:tcPr>
            <w:tcW w:w="8023" w:type="dxa"/>
            <w:tcBorders>
              <w:top w:val="single" w:color="000000" w:sz="8" w:space="0"/>
              <w:left w:val="single" w:color="auto"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最多管理64台安全设备，可以管理1000工业卫士。可应对每秒2000条事件同时上报。</w:t>
            </w:r>
            <w:r>
              <w:rPr>
                <w:rFonts w:hint="eastAsia" w:ascii="宋体" w:hAnsi="宋体" w:eastAsia="宋体" w:cs="宋体"/>
                <w:color w:val="auto"/>
                <w:sz w:val="18"/>
                <w:szCs w:val="18"/>
                <w:highlight w:val="none"/>
              </w:rPr>
              <w:t>(满足或优于以上参数)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1" w:hRule="atLeast"/>
          <w:jc w:val="center"/>
        </w:trPr>
        <w:tc>
          <w:tcPr>
            <w:tcW w:w="1569" w:type="dxa"/>
            <w:tcBorders>
              <w:top w:val="single" w:color="000000" w:sz="8" w:space="0"/>
              <w:left w:val="single" w:color="000000" w:sz="8" w:space="0"/>
              <w:bottom w:val="single" w:color="auto" w:sz="4" w:space="0"/>
              <w:right w:val="single" w:color="000000" w:sz="8" w:space="0"/>
            </w:tcBorders>
            <w:shd w:val="clear" w:color="auto" w:fill="auto"/>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资产统计</w:t>
            </w:r>
          </w:p>
        </w:tc>
        <w:tc>
          <w:tcPr>
            <w:tcW w:w="8023"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通过柱状图、环形图、折线图等多种方式展示资产详情，包括资产的日志趋势、日志类型、发生安全事件最多的主、TOP5、产生威胁次数最多的文件TOP5、安全事件攻击源IP TOP5、安全事件攻击目的IP TOP5等。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3"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资产发现</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支持对工控设备、网络设备的自动发现功能，基于 AI 引擎，智能分析，提高设备识别。可对指定IP地址范围、端口等进行资产的深度发现，进行针对性的资产识别。</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6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资产自动分组</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设备按照ip、部门等进行自动分组管理。系统能够将被管理资产按照多种维度进行分组、分域管理，如组织架构、设备类型、安全域等，并显示资产列表等信息。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8"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资产标签</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管理员可以自定义资产标签，可以对资产标签进行分组管理；管理员可以按标签对资产进行搜索。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8"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资产卡片</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可通过资产卡片的形式对于不同种类单个资产的详细信息进行查看和管理，例如对于终端设备可查看硬件信息、软件信息、补丁信息等，对于防火墙设备可查看端口信息、snmp信息、cpu等实时信息、设备日志等。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31"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lang w:val="zh-TW" w:eastAsia="zh-TW"/>
              </w:rPr>
            </w:pPr>
            <w:r>
              <w:rPr>
                <w:rFonts w:hint="eastAsia" w:ascii="宋体" w:hAnsi="宋体" w:eastAsia="宋体" w:cs="宋体"/>
                <w:color w:val="auto"/>
                <w:kern w:val="0"/>
                <w:sz w:val="18"/>
                <w:szCs w:val="18"/>
                <w:highlight w:val="none"/>
              </w:rPr>
              <w:t>单点登录</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对于管理的终端安全设备可以实现单点远程管理，在管理中心可实现对于终端设备的全部功能的配置下发。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9"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资产管理</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可对资产的多种属性进行管理，包括资产的导入、导出、新增、修改、删除、基本查询等操作；未确认资产的手动确认、自动确认、删除功能。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基线检查</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对资产采用定义的策略产生基线告警数据。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资产监控</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可自定义监控设备的CPU温度、CPU利用率、可用内存、内存使用率、系统硬件版本等信息，超出阈值设定有告警事件产生。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审计范围</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记录安全设备、工控设备、网络设备和安全卫士主机等终端设备的用户登录日志，终端用户操作日志。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1"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审计管理</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能够全面记录监管平台登录日志，监管平台操作日志，配置管理日志、并日志数据查询、导出和删除。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6"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策略配置</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对设备进行策略查看、策略备份和策略复制，以及对多台设备进行安全策略统一配置、统一下发，并增量配置功能。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定时下发</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按计划远程备份设备策略配置，安全极限配置，可按计划指定时间和规则进行安全策略定时下发功能。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设备升级</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对边界安全防护设备的升级包、特征库进行远程批量升级，并查看升级历史。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7"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白名单管理</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工业卫士白名单库管理，可通过平台对终端工业卫士软件上的白名单进行批量下发扫描、追加等；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9"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在线检查</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对终端白名单策略进行在线检查，并生成告警信息。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1"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安全事件</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对于终端日志进行解析，通过匹配规则生成安全事件，并对安全事件进行统计分析及事件回溯。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5"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主机加固</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对windows主机端口进行进出站规则设置，对ip地址、4层协议进行进出站的规则设置，需要平台和终端共同完成该功能。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1"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拓扑展示</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能通过图形化方式展示网络拓扑情况，并且可以查询网络拓扑中设备的详细信息，还可以对网络拓扑进行编辑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4"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拓扑管理</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将安全设备、工控设备、网络设备和工控主机等绘制为实际网络拓扑图的功能，并拓扑的上传和下载。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5"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日志管理</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日志定时清理，磁盘空间不足告警提示功能。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4"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三权分立</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三权分立：系统管理员、安全审计员、操作员。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系统安全</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支持系统重置和升级。</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3"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登录密码</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密码设置要求符合密码复杂度的要求，提供口令定期更换功能，首次登录要求修改密码，以减少用户身份被冒用。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86"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密码锁定</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账户密码超过设定次数后会锁定账户不可登录。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销售许可证</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产品具有中华人民共和国公安部颁发的《计算机信息系统安全专用产品销售许可证》（《工业控制系统安全管理平台》（增强级）销许）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软件著作权</w:t>
            </w:r>
          </w:p>
        </w:tc>
        <w:tc>
          <w:tcPr>
            <w:tcW w:w="802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43"/>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产品具有中华人民共和国国家版权局颁发的《计算机软件著作权登记证书》</w:t>
            </w:r>
          </w:p>
        </w:tc>
      </w:tr>
    </w:tbl>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highlight w:val="none"/>
        </w:rPr>
      </w:pPr>
      <w:bookmarkStart w:id="153" w:name="_Toc5661"/>
      <w:bookmarkStart w:id="154" w:name="_Toc12162"/>
      <w:bookmarkStart w:id="155" w:name="_Toc25396"/>
      <w:bookmarkStart w:id="156" w:name="_Toc5893"/>
      <w:bookmarkStart w:id="157" w:name="_Toc16986"/>
      <w:bookmarkStart w:id="158" w:name="_Toc30231"/>
      <w:r>
        <w:rPr>
          <w:rFonts w:hint="eastAsia" w:cs="宋体" w:asciiTheme="minorEastAsia" w:hAnsiTheme="minorEastAsia" w:eastAsiaTheme="minorEastAsia"/>
          <w:b/>
          <w:bCs/>
          <w:color w:val="auto"/>
          <w:sz w:val="28"/>
          <w:szCs w:val="28"/>
          <w:highlight w:val="none"/>
        </w:rPr>
        <w:t>工业入侵检测与审计系统技术参数</w:t>
      </w:r>
      <w:bookmarkEnd w:id="153"/>
      <w:bookmarkEnd w:id="154"/>
      <w:bookmarkEnd w:id="155"/>
      <w:bookmarkEnd w:id="156"/>
      <w:bookmarkEnd w:id="157"/>
      <w:bookmarkEnd w:id="158"/>
    </w:p>
    <w:tbl>
      <w:tblPr>
        <w:tblStyle w:val="22"/>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shd w:val="clear" w:color="auto" w:fill="BFBFBF"/>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指标项</w:t>
            </w:r>
          </w:p>
        </w:tc>
        <w:tc>
          <w:tcPr>
            <w:tcW w:w="8090" w:type="dxa"/>
            <w:shd w:val="clear" w:color="auto" w:fill="BFBFBF"/>
            <w:vAlign w:val="center"/>
          </w:tcPr>
          <w:p>
            <w:pPr>
              <w:spacing w:line="240" w:lineRule="auto"/>
              <w:ind w:firstLine="0" w:firstLineChars="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产品形态</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ascii="宋体" w:hAnsi="宋体" w:cs="宋体"/>
                <w:color w:val="auto"/>
                <w:sz w:val="18"/>
                <w:szCs w:val="18"/>
                <w:highlight w:val="none"/>
              </w:rPr>
            </w:pPr>
            <w:r>
              <w:rPr>
                <w:rFonts w:hint="eastAsia" w:ascii="宋体" w:hAnsi="宋体" w:cs="宋体"/>
                <w:color w:val="auto"/>
                <w:sz w:val="18"/>
                <w:szCs w:val="18"/>
                <w:highlight w:val="none"/>
              </w:rPr>
              <w:t>自主专用安全操作系统，软硬件一体化产品，主机无风扇设计。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CPU要求</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ascii="宋体" w:hAnsi="宋体" w:cs="宋体"/>
                <w:color w:val="auto"/>
                <w:sz w:val="18"/>
                <w:szCs w:val="18"/>
                <w:highlight w:val="none"/>
              </w:rPr>
            </w:pPr>
            <w:r>
              <w:rPr>
                <w:rFonts w:hint="eastAsia" w:ascii="宋体" w:hAnsi="宋体" w:cs="宋体"/>
                <w:color w:val="auto"/>
                <w:sz w:val="18"/>
                <w:szCs w:val="18"/>
                <w:highlight w:val="none"/>
              </w:rPr>
              <w:t>至少4核低功耗处理器。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内存要求</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ascii="宋体" w:hAnsi="宋体" w:cs="宋体"/>
                <w:color w:val="auto"/>
                <w:sz w:val="18"/>
                <w:szCs w:val="18"/>
                <w:highlight w:val="none"/>
              </w:rPr>
            </w:pPr>
            <w:r>
              <w:rPr>
                <w:rFonts w:hint="eastAsia" w:ascii="宋体" w:hAnsi="宋体" w:cs="宋体"/>
                <w:color w:val="auto"/>
                <w:sz w:val="18"/>
                <w:szCs w:val="18"/>
                <w:highlight w:val="none"/>
              </w:rPr>
              <w:t>至少8G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存储要求</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left"/>
              <w:rPr>
                <w:rFonts w:ascii="宋体" w:hAnsi="宋体" w:cs="宋体"/>
                <w:color w:val="auto"/>
                <w:sz w:val="18"/>
                <w:szCs w:val="18"/>
                <w:highlight w:val="none"/>
              </w:rPr>
            </w:pPr>
            <w:r>
              <w:rPr>
                <w:rFonts w:hint="eastAsia" w:ascii="宋体" w:hAnsi="宋体" w:cs="宋体"/>
                <w:color w:val="auto"/>
                <w:sz w:val="18"/>
                <w:szCs w:val="18"/>
                <w:highlight w:val="none"/>
              </w:rPr>
              <w:t>至少900G，且操作系统需要使用单独存储器（CF卡或者mSATA），不能和日志存储放在同一存储器。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接口要求</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lang w:eastAsia="zh-Hans"/>
              </w:rPr>
              <w:t>本项目配置千兆电</w:t>
            </w:r>
            <w:r>
              <w:rPr>
                <w:rFonts w:hint="eastAsia" w:ascii="宋体" w:hAnsi="宋体" w:cs="宋体"/>
                <w:color w:val="auto"/>
                <w:sz w:val="18"/>
                <w:szCs w:val="18"/>
                <w:highlight w:val="none"/>
              </w:rPr>
              <w:t>口不少于6个</w:t>
            </w:r>
            <w:r>
              <w:rPr>
                <w:rFonts w:hint="eastAsia" w:ascii="宋体" w:hAnsi="宋体" w:cs="宋体"/>
                <w:color w:val="auto"/>
                <w:sz w:val="18"/>
                <w:szCs w:val="18"/>
                <w:highlight w:val="none"/>
                <w:lang w:eastAsia="zh-Hans"/>
              </w:rPr>
              <w:t>；</w:t>
            </w:r>
            <w:r>
              <w:rPr>
                <w:rFonts w:hint="eastAsia" w:ascii="宋体" w:hAnsi="宋体" w:cs="宋体"/>
                <w:color w:val="auto"/>
                <w:sz w:val="18"/>
                <w:szCs w:val="18"/>
                <w:highlight w:val="none"/>
              </w:rPr>
              <w:t>支持1个扩展接口，最多支持14个千兆业务接口</w:t>
            </w:r>
            <w:r>
              <w:rPr>
                <w:rFonts w:hint="eastAsia" w:ascii="宋体" w:hAnsi="宋体" w:cs="宋体"/>
                <w:color w:val="auto"/>
                <w:sz w:val="18"/>
                <w:szCs w:val="18"/>
                <w:highlight w:val="none"/>
                <w:lang w:eastAsia="zh-Hans"/>
              </w:rPr>
              <w:t>。</w:t>
            </w:r>
            <w:r>
              <w:rPr>
                <w:rFonts w:hint="eastAsia" w:ascii="宋体" w:hAnsi="宋体" w:cs="宋体"/>
                <w:color w:val="auto"/>
                <w:sz w:val="18"/>
                <w:szCs w:val="18"/>
                <w:highlight w:val="none"/>
              </w:rPr>
              <w:t>最大支持8个光口。1个RJ45 Console管理端口，2个USB接口。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扩展接口支持</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lang w:eastAsia="zh-Hans"/>
              </w:rPr>
            </w:pPr>
            <w:r>
              <w:rPr>
                <w:rFonts w:hint="eastAsia" w:ascii="宋体" w:hAnsi="宋体" w:cs="宋体"/>
                <w:color w:val="auto"/>
                <w:sz w:val="18"/>
                <w:szCs w:val="18"/>
                <w:highlight w:val="none"/>
              </w:rPr>
              <w:t>扩展接口支持千兆(4电口、4光口、8电口、8光口)、万兆（2光口、4光口）模块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电气特性要求</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lang w:eastAsia="zh-Hans"/>
              </w:rPr>
              <w:t>冗余电源，电源输入为110~220VAC</w:t>
            </w:r>
            <w:r>
              <w:rPr>
                <w:rFonts w:hint="eastAsia" w:ascii="宋体" w:hAnsi="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网络吞吐量</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 xml:space="preserve">不小于4Gbps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每秒新建连接</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不小于2万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最大并发连接</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不小于60万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网络时延</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不高于25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s="宋体"/>
                <w:color w:val="auto"/>
                <w:sz w:val="18"/>
                <w:szCs w:val="18"/>
                <w:highlight w:val="none"/>
              </w:rPr>
            </w:pPr>
            <w:r>
              <w:rPr>
                <w:rFonts w:ascii="宋体" w:hAnsi="宋体"/>
                <w:color w:val="auto"/>
                <w:kern w:val="0"/>
                <w:sz w:val="18"/>
                <w:szCs w:val="18"/>
                <w:highlight w:val="none"/>
              </w:rPr>
              <w:t>部署模式</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ascii="宋体" w:hAnsi="宋体"/>
                <w:color w:val="auto"/>
                <w:kern w:val="0"/>
                <w:sz w:val="18"/>
                <w:szCs w:val="18"/>
                <w:highlight w:val="none"/>
              </w:rPr>
              <w:t>支持旁路镜像方式部署，无扰接入工业检测系统网络，保证工控系统业务系统不受影响。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管理架构</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支持分布式部署，集中策略管理与下发，降低运维成本。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独立部署</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支持B/S结构，可直接使用web浏览器登录设备进行管理。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资产分析</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支持通过统计数据、图、表等方式展示风险资产、告警趋势、资产威胁、病毒感染等。统计信息支持下钻到相应统计列表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大屏展示</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支持场景大屏和安全态势大屏，可按照现场设备层、过程控制层及生产管理层分类展示资产，并可查看资产的数量、状态、趋势及分布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风险资产</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能够基于资产的角度识别器攻击和异常行为，攻击行为包括网络入侵攻击和DDOS攻击；异常行为，包括：可疑操作指令、不合规协议报文、流量阈值告警、非法访问、IP-MAC绑定违规</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支持对于攻击行为及异常行为进行数据钻取，查看攻击详情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新设备告警</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支持对新接入的设备进行全面的审计，能够以列表的形式统计新设备的IP、厂商、访问类别、被发现事件、最近活跃时间、会话数、攻击行为发起次数、攻击行为受害次数、异常行为发起次数等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事件告警</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支持基于工业协议审计、工业白名单、网络入侵检测等综合行为对事件进行统计展示，以聚合的方式对所有异常行为和攻击行为进行统计并支持数据钻取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资产列表</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支持资产名称、IP、MAC、类别（IT和OT）、厂商、设备类型，重要程度，设备状态等属性。支持对资产列表进行编辑，包括导入、导出、查询、分配和新增等。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资产详情</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支持通过资产名称查看到单个资产的详细信息，并以可视化的方式呈现开放端口、操作指令、连接关系和关联事件，</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支持查看资产开放的所有端口</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支持基于流量自动生成资产的通信连接关系图和连接关系表；及资产的关联事件</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支持基于协议解析查看资产的操作指令</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支持基于查看单个资产的历史流量趋势图及应用列表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资产拓扑</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支持拓扑连接关系、拓扑平面示意图及普渡模型展示资产的连接关系。鼠标移到资产上后，展示资产名称、攻击行为及异常行为支持编辑；</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拓扑连接关系：即资产与资产间发生网络交互后，资产与资产使用虚线标注；</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平面示意图；平面示意图按照资产组展示资产的分组情况；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入侵特征数量</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内置工业黑名单规则特征库，特征数量超7000条，定期更新特征库</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可基于TCP/ICMP/UDP协议自定义攻击特征，可阻挡蠕虫、木马、间谍软件、广告软件、缓冲区溢出、扫描、非法连接、SQL注入、XSS跨站脚本等多种攻击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入侵特征类型</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包括西门子、施耐德、罗克韦尔等设备的敏感操作，包括不限于固件更新、时间修改、设备停止与启动等网络报文特征。并对每一条入侵特征可单独设置日志记录、执行动作、策略启用等配置。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入侵特征策略</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ascii="宋体" w:hAnsi="宋体"/>
                <w:color w:val="auto"/>
                <w:kern w:val="0"/>
                <w:sz w:val="18"/>
                <w:szCs w:val="18"/>
                <w:highlight w:val="none"/>
              </w:rPr>
              <w:t>支持源地、目的地址、时间对象、用户、应用的配置。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工业协议解析</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支持对工控协议的通信报文进行深度解析，记录工控协议的通信日志，包括Modbus TCP、Modbus UDP、OPC-DA、OPC-UA、IEC-104、DNP3、MMS、GE-SRTP、GE-EGD、Profinet-IO、ENIP-TCP、ENIP-UDP、ENIP-IO、S7、ddpmodbus-tcp等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传统协议解析</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ascii="宋体" w:hAnsi="宋体"/>
                <w:color w:val="auto"/>
                <w:kern w:val="0"/>
                <w:sz w:val="18"/>
                <w:szCs w:val="18"/>
                <w:highlight w:val="none"/>
              </w:rPr>
              <w:t>支持SNMP、FTP、HTTP、POP3/SMTP、TELNET等多种IT协议审计。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流量审计</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支持基于接口，基于应用，基于用户的流量显示，流量显示中包含上下行速率，连接数。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会话审计</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支持会话审计展示，包括五元组、上下行字节数、上下行包数、超时时间、状态、用户、应用信息，支持数据导出、按条件查询及删除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日志聚合</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支持对所有原始日志的全面记录，包括工业白名单日志、工业入侵日志、DDoS防护日志、工业应用安全日志、会话日志等</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支持数据采集、IPMAC绑定、安全策、入侵特征日志聚合，可根据时间、阈值、源IP、目的IP条件聚合日志。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日志外发</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ascii="宋体" w:hAnsi="宋体"/>
                <w:color w:val="auto"/>
                <w:kern w:val="0"/>
                <w:sz w:val="18"/>
                <w:szCs w:val="18"/>
                <w:highlight w:val="none"/>
              </w:rPr>
              <w:t>支持以syslog的形式进行日志外发，日志服务器可配置3个以上；日志外发可选择发送模块、发送级别。可将日志上送到网络的日志服务器、态势感知平台等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邮件告警</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支持邮件告警，并可根据日志类型、级别选择需要以邮件方式告知的内容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报表配置</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支持配置公司名称、报表标题、报表内容、报表方式（实时、周期）、报表类型及发送方式。报表支持word、wps、pdf、html格式；报表可以邮件的方式发给指定的管理人员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攻击事件取证</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记录网络攻击的事件ID，事件名称，保留事件攻击的数据包。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自学习白名单</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支持上电自学习创建工业白名单基线，学习的内容包括设备的基本信息、操作指令、访问关系、开放端口和流量阈值。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手动白名单</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s="宋体"/>
                <w:color w:val="auto"/>
                <w:sz w:val="18"/>
                <w:szCs w:val="18"/>
                <w:highlight w:val="none"/>
              </w:rPr>
            </w:pPr>
            <w:r>
              <w:rPr>
                <w:rFonts w:ascii="宋体" w:hAnsi="宋体"/>
                <w:color w:val="auto"/>
                <w:kern w:val="0"/>
                <w:sz w:val="18"/>
                <w:szCs w:val="18"/>
                <w:highlight w:val="none"/>
              </w:rPr>
              <w:t>支持手动添加工业白名单，支持多种协议手动添加白名单，可对modbus TCP协议的功能码、地址、值域进行审计。。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机器学习</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支持AI行为分析功能，建立网络行为安全基线，对未知威胁行为识别及告警。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协同联动</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支持与工业防火墙进行联动控制。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IP/MAC绑定</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可绑定IP/MAC地址，且可做唯一性检查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自身抗洪水攻击</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支持检测本地icmp攻击、检测SYN/ACK洪水、检测ACK洪水、检测HTTP洪水、检测CC洪水、检测远程ICMP洪水、检测数据流洪水、检测UDP协议洪水、检测最大连接数攻击、检测端口扫描功能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支持IPv6</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系统支持IPv6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SNMP服务器</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支持用SMMP协议主动扫描三层设备ARP表，获取资产对应的MAC信息。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抓包工具</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支持对网络流量进行抓包，包括指定接口、指定五元组方式</w:t>
            </w:r>
          </w:p>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支持对网络流量抓包同时设置多任务方式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可信验证</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支持可信验证，并记录可信验证事件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单机实时监控</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事件实时监控，包括事件总数、未读事件数以及事件发生的高峰时段，日志，CPU、内存、网络总流量占用的实时监控。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color w:val="auto"/>
                <w:kern w:val="0"/>
                <w:sz w:val="18"/>
                <w:szCs w:val="18"/>
                <w:highlight w:val="none"/>
              </w:rPr>
            </w:pPr>
            <w:r>
              <w:rPr>
                <w:rFonts w:ascii="宋体" w:hAnsi="宋体"/>
                <w:color w:val="auto"/>
                <w:kern w:val="0"/>
                <w:sz w:val="18"/>
                <w:szCs w:val="18"/>
                <w:highlight w:val="none"/>
              </w:rPr>
              <w:t>监管平台实时监控</w:t>
            </w:r>
          </w:p>
        </w:tc>
        <w:tc>
          <w:tcPr>
            <w:tcW w:w="8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ascii="宋体" w:hAnsi="宋体"/>
                <w:color w:val="auto"/>
                <w:kern w:val="0"/>
                <w:sz w:val="18"/>
                <w:szCs w:val="18"/>
                <w:highlight w:val="none"/>
              </w:rPr>
            </w:pPr>
            <w:r>
              <w:rPr>
                <w:rFonts w:ascii="宋体" w:hAnsi="宋体"/>
                <w:color w:val="auto"/>
                <w:kern w:val="0"/>
                <w:sz w:val="18"/>
                <w:szCs w:val="18"/>
                <w:highlight w:val="none"/>
              </w:rPr>
              <w:t>日志监控功能，应具备监管平台登录日志，监管平台操作日志，终端用户登录日志终端用户操作日志，终端报文日志记录功能。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销售许可证</w:t>
            </w:r>
          </w:p>
        </w:tc>
        <w:tc>
          <w:tcPr>
            <w:tcW w:w="8090"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ind w:firstLine="0" w:firstLineChars="0"/>
              <w:rPr>
                <w:rFonts w:hint="eastAsia" w:ascii="宋体" w:hAnsi="宋体"/>
                <w:color w:val="auto"/>
                <w:kern w:val="0"/>
                <w:sz w:val="18"/>
                <w:szCs w:val="18"/>
                <w:highlight w:val="none"/>
              </w:rPr>
            </w:pPr>
            <w:r>
              <w:rPr>
                <w:rFonts w:hint="eastAsia" w:ascii="宋体" w:hAnsi="宋体"/>
                <w:color w:val="auto"/>
                <w:kern w:val="0"/>
                <w:sz w:val="18"/>
                <w:szCs w:val="18"/>
                <w:highlight w:val="none"/>
              </w:rPr>
              <w:t>计算机信息系统安全专用产品销售许可证：具备工业控制系统 入侵检测产品（增强级）和工业控制系统 网络审计产品（增强级）</w:t>
            </w:r>
            <w:r>
              <w:rPr>
                <w:rFonts w:hint="eastAsia" w:ascii="宋体" w:hAnsi="宋体"/>
                <w:color w:val="auto"/>
                <w:kern w:val="0"/>
                <w:sz w:val="18"/>
                <w:szCs w:val="18"/>
                <w:highlight w:val="none"/>
                <w:lang w:val="en-US" w:eastAsia="zh-CN"/>
              </w:rPr>
              <w:t>至少一种。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软件著作权</w:t>
            </w:r>
          </w:p>
        </w:tc>
        <w:tc>
          <w:tcPr>
            <w:tcW w:w="8090"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ind w:firstLine="0" w:firstLineChars="0"/>
              <w:rPr>
                <w:rFonts w:ascii="宋体" w:hAnsi="宋体"/>
                <w:color w:val="auto"/>
                <w:kern w:val="0"/>
                <w:sz w:val="18"/>
                <w:szCs w:val="18"/>
                <w:highlight w:val="none"/>
              </w:rPr>
            </w:pPr>
            <w:r>
              <w:rPr>
                <w:rFonts w:hint="eastAsia" w:ascii="宋体" w:hAnsi="宋体" w:eastAsia="宋体" w:cs="宋体"/>
                <w:color w:val="auto"/>
                <w:kern w:val="0"/>
                <w:sz w:val="18"/>
                <w:szCs w:val="18"/>
                <w:highlight w:val="none"/>
              </w:rPr>
              <w:t>产品具有中华人民共和国国家版权局颁发的《计算机软件著作权登记证书》</w:t>
            </w:r>
          </w:p>
        </w:tc>
      </w:tr>
    </w:tbl>
    <w:p>
      <w:pPr>
        <w:pStyle w:val="92"/>
        <w:numPr>
          <w:ilvl w:val="0"/>
          <w:numId w:val="7"/>
        </w:numPr>
        <w:spacing w:line="240" w:lineRule="auto"/>
        <w:ind w:firstLineChars="0"/>
        <w:jc w:val="center"/>
        <w:outlineLvl w:val="1"/>
        <w:rPr>
          <w:rFonts w:cs="宋体" w:asciiTheme="minorEastAsia" w:hAnsiTheme="minorEastAsia" w:eastAsiaTheme="minorEastAsia"/>
          <w:b/>
          <w:bCs/>
          <w:color w:val="auto"/>
          <w:sz w:val="28"/>
          <w:szCs w:val="28"/>
        </w:rPr>
      </w:pPr>
      <w:bookmarkStart w:id="159" w:name="_Toc3322"/>
      <w:bookmarkStart w:id="160" w:name="_Toc21456"/>
      <w:bookmarkStart w:id="161" w:name="_Toc3130"/>
      <w:bookmarkStart w:id="162" w:name="_Toc28963"/>
      <w:bookmarkStart w:id="163" w:name="_Toc28989"/>
      <w:bookmarkStart w:id="164" w:name="_Toc20752"/>
      <w:r>
        <w:rPr>
          <w:rFonts w:hint="eastAsia" w:cs="宋体" w:asciiTheme="minorEastAsia" w:hAnsiTheme="minorEastAsia" w:eastAsiaTheme="minorEastAsia"/>
          <w:b/>
          <w:bCs/>
          <w:color w:val="auto"/>
          <w:sz w:val="28"/>
          <w:szCs w:val="28"/>
        </w:rPr>
        <w:t>日志审计与分析系统技术参数</w:t>
      </w:r>
      <w:bookmarkEnd w:id="159"/>
      <w:bookmarkEnd w:id="160"/>
      <w:bookmarkEnd w:id="161"/>
      <w:bookmarkEnd w:id="162"/>
      <w:bookmarkEnd w:id="163"/>
      <w:bookmarkEnd w:id="164"/>
    </w:p>
    <w:tbl>
      <w:tblPr>
        <w:tblStyle w:val="22"/>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10"/>
        <w:gridCol w:w="7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shd w:val="clear" w:color="auto" w:fill="D7D7D7"/>
            <w:vAlign w:val="center"/>
          </w:tcPr>
          <w:p>
            <w:pPr>
              <w:spacing w:line="240" w:lineRule="auto"/>
              <w:ind w:firstLine="0" w:firstLineChars="0"/>
              <w:jc w:val="center"/>
              <w:rPr>
                <w:rFonts w:ascii="宋体" w:hAnsi="宋体" w:cs="宋体"/>
                <w:b/>
                <w:color w:val="auto"/>
                <w:sz w:val="18"/>
                <w:szCs w:val="18"/>
              </w:rPr>
            </w:pPr>
            <w:r>
              <w:rPr>
                <w:rFonts w:hint="eastAsia" w:ascii="宋体" w:hAnsi="宋体" w:cs="宋体"/>
                <w:b/>
                <w:color w:val="auto"/>
                <w:sz w:val="18"/>
                <w:szCs w:val="18"/>
              </w:rPr>
              <w:t>指标</w:t>
            </w:r>
          </w:p>
        </w:tc>
        <w:tc>
          <w:tcPr>
            <w:tcW w:w="1410" w:type="dxa"/>
            <w:shd w:val="clear" w:color="auto" w:fill="D7D7D7"/>
            <w:vAlign w:val="center"/>
          </w:tcPr>
          <w:p>
            <w:pPr>
              <w:spacing w:line="240" w:lineRule="auto"/>
              <w:ind w:firstLine="0" w:firstLineChars="0"/>
              <w:jc w:val="center"/>
              <w:rPr>
                <w:rFonts w:ascii="宋体" w:hAnsi="宋体" w:cs="宋体"/>
                <w:b/>
                <w:color w:val="auto"/>
                <w:sz w:val="18"/>
                <w:szCs w:val="18"/>
              </w:rPr>
            </w:pPr>
            <w:r>
              <w:rPr>
                <w:rFonts w:hint="eastAsia" w:ascii="宋体" w:hAnsi="宋体" w:cs="宋体"/>
                <w:b/>
                <w:color w:val="auto"/>
                <w:sz w:val="18"/>
                <w:szCs w:val="18"/>
              </w:rPr>
              <w:t>指标项</w:t>
            </w:r>
          </w:p>
        </w:tc>
        <w:tc>
          <w:tcPr>
            <w:tcW w:w="7191" w:type="dxa"/>
            <w:shd w:val="clear" w:color="auto" w:fill="D7D7D7"/>
            <w:vAlign w:val="center"/>
          </w:tcPr>
          <w:p>
            <w:pPr>
              <w:spacing w:line="240" w:lineRule="auto"/>
              <w:ind w:firstLine="0" w:firstLineChars="0"/>
              <w:jc w:val="center"/>
              <w:rPr>
                <w:rFonts w:ascii="宋体" w:hAnsi="宋体" w:cs="宋体"/>
                <w:b/>
                <w:color w:val="auto"/>
                <w:sz w:val="18"/>
                <w:szCs w:val="18"/>
              </w:rPr>
            </w:pPr>
            <w:r>
              <w:rPr>
                <w:rFonts w:hint="eastAsia" w:ascii="宋体" w:hAnsi="宋体" w:cs="宋体"/>
                <w:b/>
                <w:color w:val="auto"/>
                <w:sz w:val="18"/>
                <w:szCs w:val="18"/>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restart"/>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硬件</w:t>
            </w: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产品架构</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产品硬件形态为标准1U机架式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接口要求</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产品高性能多核CPU，16G内存，标配2T机械盘，单电源；6个10/100/1000M速率RJ45业务端口，1个Console口。（各技术参数可优于以上要求）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性能要求</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默认自带大于50点授权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restart"/>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系统</w:t>
            </w: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产品形态</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 xml:space="preserve">支持管理中心和日志采集器配合使用；支持扩展大容量存储介质用于日志存储。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安全操作系统</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 xml:space="preserve">产品采用高性能多核多平台并行安全操作系统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产品架构</w:t>
            </w:r>
          </w:p>
        </w:tc>
        <w:tc>
          <w:tcPr>
            <w:tcW w:w="7191" w:type="dxa"/>
            <w:vAlign w:val="center"/>
          </w:tcPr>
          <w:p>
            <w:pPr>
              <w:topLinePunct/>
              <w:spacing w:line="240" w:lineRule="auto"/>
              <w:ind w:firstLine="0" w:firstLineChars="0"/>
              <w:rPr>
                <w:rFonts w:ascii="宋体" w:hAnsi="宋体" w:cs="宋体"/>
                <w:color w:val="auto"/>
                <w:sz w:val="18"/>
                <w:szCs w:val="18"/>
              </w:rPr>
            </w:pPr>
            <w:r>
              <w:rPr>
                <w:rFonts w:hint="eastAsia" w:ascii="宋体" w:hAnsi="宋体" w:cs="宋体"/>
                <w:color w:val="auto"/>
                <w:sz w:val="18"/>
                <w:szCs w:val="18"/>
              </w:rPr>
              <w:t xml:space="preserve">设备必须为软硬件一体化产品；并支持SSL加密的web方式实现管理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部署方式</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旁路模式,支持分布式集群部署、多点采集部署</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支持单级部署、多级部署、单机部署、双机部署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restart"/>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功能</w:t>
            </w: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采集方式</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无需另外安装软件组件，审计中心即可通过 SNMP Trap、Syslog、JDBC、文件\文件夹、WMI等多种方式完成日志收集功能；</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无需另外安装软件组件，审计中心即可实现新增Oracle数据库自身日志的采集任务、新增SQL Server数据库自身日志的采集任务、新增Apache服务器日志的采集任务</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针对文本格式的日志采集，支持本地文件；</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允许用户安装独立的日志采集器通过上述方式采集日志并转发给审计中心；</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允许用户在被采集节点上安装日志代理采集日志并转发给日志采集器或者审计中心；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日志采集范围</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支持交换机、路由器、防火墙、VPN、网闸、IDS/IPS/IDP、防病毒软件、Anti-DDos网关、WAF、负载均衡、安全审计系统、OS、数据库、中间件、网管系统、存储系统、虚拟机系统、自有业务系统等对象进行日志采集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日志全文检索</w:t>
            </w:r>
          </w:p>
        </w:tc>
        <w:tc>
          <w:tcPr>
            <w:tcW w:w="7191" w:type="dxa"/>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秒级全文检索,支持亿级数据秒级检索，支持划词搜索，支持柱状图展示事件趋势并且每个柱支持分时切分展示事件趋势，并且最小切分粒度至少为1秒，支持高亮显示，支持与、或、非多级关联搜索，支持正则表达式搜索，至少支持lunce基本语法，支持自定义时间范围搜索，支持自定义关键字搜索，支持点击筛选，支持保存搜索操作条件，供下次直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日志查询</w:t>
            </w:r>
          </w:p>
        </w:tc>
        <w:tc>
          <w:tcPr>
            <w:tcW w:w="7191" w:type="dxa"/>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系统内置统查询策略，用户可以以策略选取方式快速进行日志查询操作；</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系统支持即席在线查询，支持嵌套查询，可针对查询结果任意回退，收敛事件范围；</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系统支持对查询结果统计、钻取；</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系统在复杂查询条件（两个查询条件）下查询性能不低于5000万条记录/秒；</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行为轨迹：支持生成业务操作轨迹，管理员通过自定义时间范围，输入操作行为关键词，系统自动分析并归并相同操作到相关操作人员。搜索条件至少包含业务系统、操作类型、操作人员并支持自定义搜索，支持点击溯源数据。支持用户操作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日志分析</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实时显示日志内容包括：接收时间、事件类型、事件名称、报警级别、来源IP、目的IP、设备类型、设备来源IP等；</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可查看日志详细信息和原始信息；</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可查看日志的参考说明；</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可以显示一段时间的动态日志移动图，能够在图上显示每个时间切片的日志数量、等级，并能够在图上显示每秒事件数；</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可以对日志依据其源目的IP和端口信息进行深入的日志追踪调查，支持无限次数的追踪调查；</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系统能够从海量事件中重复无限制的钻取调查，所有的钻取条支持回退，更为方便的定位异常信息以及事件；</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系统内置统计分析策略，用户可以通过丰富的日志统计策略对全网的安全日志进行全方位、多视角、大跨度、细粒度的统计，并支持自定义策略编辑；</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系统支持对日志进行柱图、饼图、堆积图、时间轴图、折线图等形式进行可视化的展示；</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点击日志中某一字段可针对该字段快速进行过滤和微观分析；</w:t>
            </w:r>
          </w:p>
          <w:p>
            <w:pPr>
              <w:spacing w:line="240" w:lineRule="auto"/>
              <w:ind w:firstLine="0" w:firstLineChars="0"/>
              <w:rPr>
                <w:rFonts w:ascii="宋体" w:hAnsi="宋体" w:cs="宋体"/>
                <w:b/>
                <w:bCs/>
                <w:color w:val="auto"/>
                <w:sz w:val="18"/>
                <w:szCs w:val="18"/>
              </w:rPr>
            </w:pPr>
            <w:r>
              <w:rPr>
                <w:rFonts w:hint="eastAsia" w:ascii="宋体" w:hAnsi="宋体" w:cs="宋体"/>
                <w:color w:val="auto"/>
                <w:sz w:val="18"/>
                <w:szCs w:val="18"/>
              </w:rPr>
              <w:t>异常流量分析：支持自动分析网络流量，并绘制流量流向图，支持自定义端口、IP地址、时间范围，并自动更新流量流向图，支持按权重显示IP地址、端口，支持点击端口溯源客户端地址分布图，点击地址分布图溯源异常流量数据，支持鼠标滑过加粗显示节点和关系；</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关系图谱：支持生成业务主机相互访问关系图谱，支持管理员指定主机范围、主机属性、时间范围，系统自动生成关系图谱。关系图谱支持无限级延伸，支持点击业务主机节点自动绘制访问关系，支持点击业务主机节点溯源，支持孤立主机节点特定颜色显示并预警，支持最短业务主机关系路径分析并展示，支持关系图谱搜索、过滤，支持自定义关系节点颜色、大小、路径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资产管理</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系统具有资产管理的功能，能够将被审计资产进行分组的统一维护；</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系统支持以资产树的形式显示不同资产区域之间的关系；</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系统支持以列表的形式显示某个管理区域中的所有资产清单；</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支持对网络设备、服务器、应用系统、中间件、OS、数据库等设备进行性能监控，支持通断、性能、安全、扩展等多种类型进行资产监控；</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在资产管理界面可查看每个资产设备本身产生的事件信息、关联告警信息，并且支持向下钻取，直接进入事件列表、关联告警列表。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可视化展示</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事件统计，支持分组事件总数、事件级别、事件趋势以及事件类型、资源类型等事件统计；支持告警统计，支持告警级别、告警类别、资源组告警、资源类型、告警趋势以及最新告警等类型告警统计；支持风险统计，支持仪表盘和曲线图的形式显示资产的风险信息，包括风险等级、高风险资产排行以及全网风险趋势；所有统计支持近1小时、近24小时、近7天的事件等维度查看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Merge w:val="restart"/>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事件</w:t>
            </w:r>
          </w:p>
        </w:tc>
        <w:tc>
          <w:tcPr>
            <w:tcW w:w="7191" w:type="dxa"/>
            <w:vAlign w:val="center"/>
          </w:tcPr>
          <w:p>
            <w:pPr>
              <w:spacing w:line="240" w:lineRule="auto"/>
              <w:ind w:firstLine="0" w:firstLineChars="0"/>
              <w:rPr>
                <w:rFonts w:ascii="宋体" w:hAnsi="宋体" w:cs="宋体"/>
                <w:b/>
                <w:bCs/>
                <w:color w:val="auto"/>
                <w:sz w:val="18"/>
                <w:szCs w:val="18"/>
              </w:rPr>
            </w:pPr>
            <w:r>
              <w:rPr>
                <w:rFonts w:hint="eastAsia" w:ascii="宋体" w:hAnsi="宋体" w:cs="宋体"/>
                <w:color w:val="auto"/>
                <w:sz w:val="18"/>
                <w:szCs w:val="18"/>
              </w:rPr>
              <w:t>违规画像：支持生成业务操作违规画像，管理员通过自定义关联分析条件，系统自动分析生成违规画像并关联到自然人。关键分析最少支持三层关联，且支持无限定义关联条件；支持点击图像溯源数据；</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支持事件查看，显示和查看全部安全事件日志；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Merge w:val="continue"/>
            <w:vAlign w:val="center"/>
          </w:tcPr>
          <w:p>
            <w:pPr>
              <w:spacing w:line="240" w:lineRule="auto"/>
              <w:ind w:firstLine="0" w:firstLineChars="0"/>
              <w:jc w:val="center"/>
              <w:rPr>
                <w:rFonts w:ascii="宋体" w:hAnsi="宋体" w:cs="宋体"/>
                <w:color w:val="auto"/>
                <w:sz w:val="18"/>
                <w:szCs w:val="18"/>
              </w:rPr>
            </w:pP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事件历史统计，支持URL访问排行、认证授权事件趋势、非法访问事件趋势、非法访问事件目的地址统计、非法访问事件源地址统计、信息泄露事件趋势、审计类型排行、漏洞事件主机排行、木马病毒事件趋势、木马病毒类型排行、攻击事件类型趋势、攻击事件类型排行、攻击事件源地址排行、目的端口、目的地址、源地址等事件信息，直观地展示事件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Merge w:val="continue"/>
            <w:vAlign w:val="center"/>
          </w:tcPr>
          <w:p>
            <w:pPr>
              <w:spacing w:line="240" w:lineRule="auto"/>
              <w:ind w:firstLine="0" w:firstLineChars="0"/>
              <w:jc w:val="center"/>
              <w:rPr>
                <w:rFonts w:ascii="宋体" w:hAnsi="宋体" w:cs="宋体"/>
                <w:color w:val="auto"/>
                <w:sz w:val="18"/>
                <w:szCs w:val="18"/>
              </w:rPr>
            </w:pP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支持原始日志查看，支持备份文件查看，下载，恢复等功能。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关联分析</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支持根据资产对象、资产分类、事件等条件规则进行关联分析，当事件触犯关联分析规则时，产生告警。支持跨设备日志关联分析；</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系统具有日志关联分析的能力，能够对不同的日志进行相关性分析，发掘潜在的信息；</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系统提供基于图形化方式的规则编辑器；</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所有事件字段都可参与关联；</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可实现嵌套及复杂关联；</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在编辑规则条件的时候，可以针对事件属性引用规则、应用资产属性、引用资源；</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可实现统计计数关联，能够设定一段时间内的事件发生次数的阈值，还能指定重复事件的属性特征；</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关联分析规则可导入导出；</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安全规则与日志源设备厂家无关，更换设备无需修改规则；</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规则可实时启用和停用；</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关联分析规则具备灵活的时间窗口触发功能，不仅采用单位时间内发生多少此便触发的单一方式，还具备触发条件动态定义的功能。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报表</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内置综合、用户访问、安全监测、信息审计、系统状态等内置报表组；</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支持自定义生成报表模板；支持自动生成日报表、周报表、月报表等三种类型；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日志告警</w:t>
            </w:r>
          </w:p>
        </w:tc>
        <w:tc>
          <w:tcPr>
            <w:tcW w:w="7191" w:type="dxa"/>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告警动作支持弹出提示框、发出警示音、发送邮件、发送SNMP Trap、发送Syslog等方式；</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告警可查询，导入导出；</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用户选中某条告警统计策略，就能展示某个统计图表，支持柱图、饼图、曲线图等统计表现形式。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系统管理</w:t>
            </w:r>
          </w:p>
        </w:tc>
        <w:tc>
          <w:tcPr>
            <w:tcW w:w="7191" w:type="dxa"/>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1）可对日志采集器进行集中管理和配置；</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2）记录系统自身日志，可查询；</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3）可对系统自身的CPU、内存、数据库空间大小等进行监控；</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4）可以对自身运行的CPU、内存和磁盘空间等的使用率设置告警阈值；</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5）支持系统时间同步，能够指定时钟服务器，确保审计系统与用户网络环境的时间保持同步。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用户管理</w:t>
            </w:r>
          </w:p>
        </w:tc>
        <w:tc>
          <w:tcPr>
            <w:tcW w:w="7191" w:type="dxa"/>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实现基于角色的权限管理；</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要求系统管理员、权限管理员和用户管理员三权分立；系统内置上述三类管理员；</w:t>
            </w:r>
          </w:p>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用户登陆界面具备登陆验证码功能。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网络工具</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集成Ping、SNMP连接测试、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语言</w:t>
            </w:r>
          </w:p>
        </w:tc>
        <w:tc>
          <w:tcPr>
            <w:tcW w:w="7191" w:type="dxa"/>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全中文软件界面，中文帮助和用户手册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restart"/>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产品</w:t>
            </w:r>
          </w:p>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资质</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销售许可证</w:t>
            </w:r>
          </w:p>
        </w:tc>
        <w:tc>
          <w:tcPr>
            <w:tcW w:w="7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产品具有中华人民共和国公安部颁发的《计算机信息系统安全专用产品销售许可证》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 w:type="dxa"/>
            <w:vMerge w:val="continue"/>
            <w:vAlign w:val="center"/>
          </w:tcPr>
          <w:p>
            <w:pPr>
              <w:spacing w:line="240" w:lineRule="auto"/>
              <w:ind w:firstLine="0" w:firstLineChars="0"/>
              <w:jc w:val="center"/>
              <w:rPr>
                <w:rFonts w:ascii="宋体" w:hAnsi="宋体" w:cs="宋体"/>
                <w:color w:val="auto"/>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18"/>
                <w:szCs w:val="18"/>
              </w:rPr>
            </w:pPr>
            <w:r>
              <w:rPr>
                <w:rFonts w:hint="eastAsia" w:ascii="宋体" w:hAnsi="宋体" w:cs="宋体"/>
                <w:color w:val="auto"/>
                <w:sz w:val="18"/>
                <w:szCs w:val="18"/>
              </w:rPr>
              <w:t>计算机软著</w:t>
            </w:r>
          </w:p>
        </w:tc>
        <w:tc>
          <w:tcPr>
            <w:tcW w:w="7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cs="宋体"/>
                <w:color w:val="auto"/>
                <w:sz w:val="18"/>
                <w:szCs w:val="18"/>
              </w:rPr>
            </w:pPr>
            <w:r>
              <w:rPr>
                <w:rFonts w:hint="eastAsia" w:ascii="宋体" w:hAnsi="宋体" w:cs="宋体"/>
                <w:color w:val="auto"/>
                <w:sz w:val="18"/>
                <w:szCs w:val="18"/>
              </w:rPr>
              <w:t>产品具有中华人民共和国国家版权局颁发的《计算机软件著作权登记证书》</w:t>
            </w:r>
          </w:p>
        </w:tc>
      </w:tr>
    </w:tbl>
    <w:p>
      <w:pPr>
        <w:pStyle w:val="92"/>
        <w:numPr>
          <w:ilvl w:val="0"/>
          <w:numId w:val="7"/>
        </w:numPr>
        <w:spacing w:line="240" w:lineRule="auto"/>
        <w:ind w:firstLineChars="0"/>
        <w:jc w:val="center"/>
        <w:outlineLvl w:val="1"/>
        <w:rPr>
          <w:rFonts w:cs="宋体" w:asciiTheme="minorEastAsia" w:hAnsiTheme="minorEastAsia" w:eastAsiaTheme="minorEastAsia"/>
          <w:b/>
          <w:bCs/>
          <w:color w:val="000000" w:themeColor="text1"/>
          <w:sz w:val="28"/>
          <w:szCs w:val="28"/>
          <w14:textFill>
            <w14:solidFill>
              <w14:schemeClr w14:val="tx1"/>
            </w14:solidFill>
          </w14:textFill>
        </w:rPr>
      </w:pPr>
      <w:bookmarkStart w:id="165" w:name="_Toc7759"/>
      <w:bookmarkStart w:id="166" w:name="_Toc22124"/>
      <w:bookmarkStart w:id="167" w:name="_Toc23520"/>
      <w:bookmarkStart w:id="168" w:name="_Toc15120"/>
      <w:bookmarkStart w:id="169" w:name="_Toc29715"/>
      <w:bookmarkStart w:id="170" w:name="_Toc31161"/>
      <w:r>
        <w:rPr>
          <w:rFonts w:hint="eastAsia" w:cs="宋体" w:asciiTheme="minorEastAsia" w:hAnsiTheme="minorEastAsia" w:eastAsiaTheme="minorEastAsia"/>
          <w:b/>
          <w:bCs/>
          <w:color w:val="000000" w:themeColor="text1"/>
          <w:sz w:val="28"/>
          <w:szCs w:val="28"/>
          <w14:textFill>
            <w14:solidFill>
              <w14:schemeClr w14:val="tx1"/>
            </w14:solidFill>
          </w14:textFill>
        </w:rPr>
        <w:t>数据隔离网闸技术参数</w:t>
      </w:r>
      <w:bookmarkEnd w:id="165"/>
      <w:bookmarkEnd w:id="166"/>
      <w:bookmarkEnd w:id="167"/>
      <w:bookmarkEnd w:id="168"/>
      <w:bookmarkEnd w:id="169"/>
    </w:p>
    <w:tbl>
      <w:tblPr>
        <w:tblStyle w:val="22"/>
        <w:tblW w:w="9629" w:type="dxa"/>
        <w:tblInd w:w="-572" w:type="dxa"/>
        <w:tblLayout w:type="fixed"/>
        <w:tblCellMar>
          <w:top w:w="0" w:type="dxa"/>
          <w:left w:w="108" w:type="dxa"/>
          <w:bottom w:w="0" w:type="dxa"/>
          <w:right w:w="108" w:type="dxa"/>
        </w:tblCellMar>
      </w:tblPr>
      <w:tblGrid>
        <w:gridCol w:w="1049"/>
        <w:gridCol w:w="1365"/>
        <w:gridCol w:w="7215"/>
      </w:tblGrid>
      <w:tr>
        <w:tblPrEx>
          <w:tblCellMar>
            <w:top w:w="0" w:type="dxa"/>
            <w:left w:w="108" w:type="dxa"/>
            <w:bottom w:w="0" w:type="dxa"/>
            <w:right w:w="108" w:type="dxa"/>
          </w:tblCellMar>
        </w:tblPrEx>
        <w:trPr>
          <w:trHeight w:val="652" w:hRule="atLeast"/>
        </w:trPr>
        <w:tc>
          <w:tcPr>
            <w:tcW w:w="1049" w:type="dxa"/>
            <w:tcBorders>
              <w:top w:val="single" w:color="auto" w:sz="4" w:space="0"/>
              <w:left w:val="single" w:color="auto" w:sz="4" w:space="0"/>
              <w:right w:val="single" w:color="auto" w:sz="4" w:space="0"/>
            </w:tcBorders>
            <w:shd w:val="clear" w:color="auto" w:fill="D7D7D7" w:themeFill="background1" w:themeFillShade="D8"/>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1365" w:type="dxa"/>
            <w:tcBorders>
              <w:top w:val="single" w:color="auto" w:sz="4" w:space="0"/>
              <w:left w:val="single" w:color="auto" w:sz="4" w:space="0"/>
              <w:bottom w:val="single" w:color="000000" w:sz="4" w:space="0"/>
              <w:right w:val="single" w:color="auto" w:sz="4" w:space="0"/>
            </w:tcBorders>
            <w:shd w:val="clear" w:color="auto" w:fill="D7D7D7" w:themeFill="background1" w:themeFillShade="D8"/>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指标项</w:t>
            </w:r>
          </w:p>
        </w:tc>
        <w:tc>
          <w:tcPr>
            <w:tcW w:w="721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指标描述</w:t>
            </w:r>
          </w:p>
        </w:tc>
      </w:tr>
      <w:tr>
        <w:tblPrEx>
          <w:tblCellMar>
            <w:top w:w="0" w:type="dxa"/>
            <w:left w:w="108" w:type="dxa"/>
            <w:bottom w:w="0" w:type="dxa"/>
            <w:right w:w="108" w:type="dxa"/>
          </w:tblCellMar>
        </w:tblPrEx>
        <w:trPr>
          <w:trHeight w:val="586" w:hRule="atLeast"/>
        </w:trPr>
        <w:tc>
          <w:tcPr>
            <w:tcW w:w="1049" w:type="dxa"/>
            <w:vMerge w:val="restart"/>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硬件规格</w:t>
            </w:r>
          </w:p>
        </w:tc>
        <w:tc>
          <w:tcPr>
            <w:tcW w:w="1365"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宋体" w:hAnsi="宋体" w:cs="宋体"/>
                <w:color w:val="000000"/>
                <w:sz w:val="18"/>
                <w:szCs w:val="18"/>
                <w:lang w:eastAsia="zh-Hans"/>
              </w:rPr>
            </w:pPr>
            <w:r>
              <w:rPr>
                <w:rFonts w:hint="eastAsia" w:ascii="宋体" w:hAnsi="宋体" w:cs="宋体"/>
                <w:color w:val="000000"/>
                <w:sz w:val="18"/>
                <w:szCs w:val="18"/>
                <w:lang w:eastAsia="zh-Hans"/>
              </w:rPr>
              <w:t>产品架构</w:t>
            </w:r>
          </w:p>
        </w:tc>
        <w:tc>
          <w:tcPr>
            <w:tcW w:w="721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lang w:eastAsia="zh-Hans"/>
              </w:rPr>
              <w:t>U标准机架</w:t>
            </w:r>
            <w:r>
              <w:rPr>
                <w:rFonts w:ascii="宋体" w:hAnsi="宋体" w:cs="宋体"/>
                <w:color w:val="000000"/>
                <w:sz w:val="18"/>
                <w:szCs w:val="18"/>
                <w:lang w:eastAsia="zh-Hans"/>
              </w:rPr>
              <w:t>，</w:t>
            </w:r>
            <w:r>
              <w:rPr>
                <w:rFonts w:hint="eastAsia" w:ascii="宋体" w:hAnsi="宋体" w:cs="宋体"/>
                <w:color w:val="000000"/>
                <w:sz w:val="18"/>
                <w:szCs w:val="18"/>
                <w:lang w:eastAsia="zh-Hans"/>
              </w:rPr>
              <w:t>双电源冗余电源</w:t>
            </w:r>
            <w:r>
              <w:rPr>
                <w:rFonts w:ascii="宋体" w:hAnsi="宋体" w:cs="宋体"/>
                <w:color w:val="000000"/>
                <w:sz w:val="18"/>
                <w:szCs w:val="18"/>
                <w:lang w:eastAsia="zh-Hans"/>
              </w:rPr>
              <w:t>，</w:t>
            </w:r>
            <w:r>
              <w:rPr>
                <w:rFonts w:hint="eastAsia" w:ascii="宋体" w:hAnsi="宋体" w:cs="宋体"/>
                <w:color w:val="000000"/>
                <w:sz w:val="18"/>
                <w:szCs w:val="18"/>
                <w:lang w:eastAsia="zh-Hans"/>
              </w:rPr>
              <w:t>支持AC/DC/110V/220V</w:t>
            </w:r>
          </w:p>
        </w:tc>
      </w:tr>
      <w:tr>
        <w:tblPrEx>
          <w:tblCellMar>
            <w:top w:w="0" w:type="dxa"/>
            <w:left w:w="108" w:type="dxa"/>
            <w:bottom w:w="0" w:type="dxa"/>
            <w:right w:w="108" w:type="dxa"/>
          </w:tblCellMar>
        </w:tblPrEx>
        <w:trPr>
          <w:trHeight w:val="586" w:hRule="atLeast"/>
        </w:trPr>
        <w:tc>
          <w:tcPr>
            <w:tcW w:w="1049"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lang w:eastAsia="zh-Hans"/>
              </w:rPr>
            </w:pPr>
          </w:p>
        </w:tc>
        <w:tc>
          <w:tcPr>
            <w:tcW w:w="1365"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宋体" w:hAnsi="宋体" w:cs="宋体"/>
                <w:color w:val="000000"/>
                <w:sz w:val="18"/>
                <w:szCs w:val="18"/>
              </w:rPr>
            </w:pPr>
            <w:r>
              <w:rPr>
                <w:rFonts w:hint="eastAsia" w:ascii="宋体" w:hAnsi="宋体" w:cs="宋体"/>
                <w:color w:val="000000"/>
                <w:sz w:val="18"/>
                <w:szCs w:val="18"/>
              </w:rPr>
              <w:t>接口要求</w:t>
            </w:r>
          </w:p>
        </w:tc>
        <w:tc>
          <w:tcPr>
            <w:tcW w:w="721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cs="宋体"/>
                <w:color w:val="000000"/>
                <w:sz w:val="18"/>
                <w:szCs w:val="18"/>
              </w:rPr>
            </w:pPr>
            <w:r>
              <w:rPr>
                <w:rFonts w:hint="eastAsia" w:ascii="宋体" w:hAnsi="宋体" w:cs="宋体"/>
                <w:color w:val="000000"/>
                <w:sz w:val="18"/>
                <w:szCs w:val="18"/>
              </w:rPr>
              <w:t>内网不少于</w:t>
            </w:r>
            <w:r>
              <w:rPr>
                <w:rFonts w:ascii="宋体" w:hAnsi="宋体" w:cs="宋体"/>
                <w:color w:val="000000"/>
                <w:sz w:val="18"/>
                <w:szCs w:val="18"/>
              </w:rPr>
              <w:t>4</w:t>
            </w:r>
            <w:r>
              <w:rPr>
                <w:rFonts w:hint="eastAsia" w:ascii="宋体" w:hAnsi="宋体" w:cs="宋体"/>
                <w:color w:val="000000"/>
                <w:sz w:val="18"/>
                <w:szCs w:val="18"/>
              </w:rPr>
              <w:t>个10/100/1000M RJ45接口，1个串口，</w:t>
            </w:r>
            <w:r>
              <w:rPr>
                <w:rFonts w:ascii="宋体" w:hAnsi="宋体" w:cs="宋体"/>
                <w:color w:val="000000"/>
                <w:sz w:val="18"/>
                <w:szCs w:val="18"/>
              </w:rPr>
              <w:t>1</w:t>
            </w:r>
            <w:r>
              <w:rPr>
                <w:rFonts w:hint="eastAsia" w:ascii="宋体" w:hAnsi="宋体" w:cs="宋体"/>
                <w:color w:val="000000"/>
                <w:sz w:val="18"/>
                <w:szCs w:val="18"/>
              </w:rPr>
              <w:t>个USB口；</w:t>
            </w:r>
          </w:p>
          <w:p>
            <w:pPr>
              <w:widowControl/>
              <w:spacing w:line="240" w:lineRule="auto"/>
              <w:ind w:firstLine="0" w:firstLineChars="0"/>
              <w:rPr>
                <w:rFonts w:ascii="宋体" w:hAnsi="宋体" w:cs="宋体"/>
                <w:color w:val="000000"/>
                <w:sz w:val="18"/>
                <w:szCs w:val="18"/>
              </w:rPr>
            </w:pPr>
            <w:r>
              <w:rPr>
                <w:rFonts w:hint="eastAsia" w:ascii="宋体" w:hAnsi="宋体" w:cs="宋体"/>
                <w:color w:val="000000"/>
                <w:sz w:val="18"/>
                <w:szCs w:val="18"/>
              </w:rPr>
              <w:t>外网不少于</w:t>
            </w:r>
            <w:r>
              <w:rPr>
                <w:rFonts w:ascii="宋体" w:hAnsi="宋体" w:cs="宋体"/>
                <w:color w:val="000000"/>
                <w:sz w:val="18"/>
                <w:szCs w:val="18"/>
              </w:rPr>
              <w:t>4</w:t>
            </w:r>
            <w:r>
              <w:rPr>
                <w:rFonts w:hint="eastAsia" w:ascii="宋体" w:hAnsi="宋体" w:cs="宋体"/>
                <w:color w:val="000000"/>
                <w:sz w:val="18"/>
                <w:szCs w:val="18"/>
              </w:rPr>
              <w:t>个10/100/1000M RJ45接口，1个串口，</w:t>
            </w:r>
            <w:r>
              <w:rPr>
                <w:rFonts w:ascii="宋体" w:hAnsi="宋体" w:cs="宋体"/>
                <w:color w:val="000000"/>
                <w:sz w:val="18"/>
                <w:szCs w:val="18"/>
              </w:rPr>
              <w:t>1</w:t>
            </w:r>
            <w:r>
              <w:rPr>
                <w:rFonts w:hint="eastAsia" w:ascii="宋体" w:hAnsi="宋体" w:cs="宋体"/>
                <w:color w:val="000000"/>
                <w:sz w:val="18"/>
                <w:szCs w:val="18"/>
              </w:rPr>
              <w:t>个USB口。</w:t>
            </w:r>
          </w:p>
        </w:tc>
      </w:tr>
      <w:tr>
        <w:tblPrEx>
          <w:tblCellMar>
            <w:top w:w="0" w:type="dxa"/>
            <w:left w:w="108" w:type="dxa"/>
            <w:bottom w:w="0" w:type="dxa"/>
            <w:right w:w="108" w:type="dxa"/>
          </w:tblCellMar>
        </w:tblPrEx>
        <w:trPr>
          <w:trHeight w:val="549" w:hRule="atLeast"/>
        </w:trPr>
        <w:tc>
          <w:tcPr>
            <w:tcW w:w="1049" w:type="dxa"/>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网络性能</w:t>
            </w:r>
          </w:p>
        </w:tc>
        <w:tc>
          <w:tcPr>
            <w:tcW w:w="1365"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宋体" w:hAnsi="宋体" w:cs="宋体"/>
                <w:color w:val="000000"/>
                <w:sz w:val="18"/>
                <w:szCs w:val="18"/>
              </w:rPr>
            </w:pPr>
            <w:r>
              <w:rPr>
                <w:rFonts w:hint="eastAsia" w:ascii="宋体" w:hAnsi="宋体" w:cs="宋体"/>
                <w:color w:val="000000"/>
                <w:sz w:val="18"/>
                <w:szCs w:val="18"/>
              </w:rPr>
              <w:t>系统性能</w:t>
            </w:r>
          </w:p>
        </w:tc>
        <w:tc>
          <w:tcPr>
            <w:tcW w:w="721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宋体" w:hAnsi="宋体" w:cs="宋体"/>
                <w:color w:val="000000"/>
                <w:sz w:val="18"/>
                <w:szCs w:val="18"/>
              </w:rPr>
            </w:pPr>
            <w:r>
              <w:rPr>
                <w:rFonts w:hint="eastAsia" w:ascii="宋体" w:hAnsi="宋体" w:cs="宋体"/>
                <w:color w:val="000000"/>
                <w:sz w:val="18"/>
                <w:szCs w:val="18"/>
              </w:rPr>
              <w:t>网络吞吐量：不少于</w:t>
            </w:r>
            <w:r>
              <w:rPr>
                <w:rFonts w:ascii="宋体" w:hAnsi="宋体" w:cs="宋体"/>
                <w:color w:val="000000"/>
                <w:sz w:val="18"/>
                <w:szCs w:val="18"/>
              </w:rPr>
              <w:t>45</w:t>
            </w:r>
            <w:r>
              <w:rPr>
                <w:rFonts w:hint="eastAsia" w:ascii="宋体" w:hAnsi="宋体" w:cs="宋体"/>
                <w:color w:val="000000"/>
                <w:sz w:val="18"/>
                <w:szCs w:val="18"/>
              </w:rPr>
              <w:t>0Mbps</w:t>
            </w:r>
          </w:p>
          <w:p>
            <w:pPr>
              <w:widowControl/>
              <w:spacing w:line="240" w:lineRule="auto"/>
              <w:ind w:firstLine="0" w:firstLineChars="0"/>
              <w:rPr>
                <w:rFonts w:ascii="宋体" w:hAnsi="宋体" w:cs="宋体"/>
                <w:color w:val="000000"/>
                <w:sz w:val="18"/>
                <w:szCs w:val="18"/>
              </w:rPr>
            </w:pPr>
            <w:r>
              <w:rPr>
                <w:rFonts w:hint="eastAsia" w:ascii="宋体" w:hAnsi="宋体" w:cs="宋体"/>
                <w:color w:val="000000"/>
                <w:sz w:val="18"/>
                <w:szCs w:val="18"/>
              </w:rPr>
              <w:t>系统整体时延：&lt;1毫秒</w:t>
            </w:r>
          </w:p>
        </w:tc>
      </w:tr>
      <w:tr>
        <w:tblPrEx>
          <w:tblCellMar>
            <w:top w:w="0" w:type="dxa"/>
            <w:left w:w="108" w:type="dxa"/>
            <w:bottom w:w="0" w:type="dxa"/>
            <w:right w:w="108" w:type="dxa"/>
          </w:tblCellMar>
        </w:tblPrEx>
        <w:trPr>
          <w:trHeight w:val="192" w:hRule="atLeast"/>
        </w:trPr>
        <w:tc>
          <w:tcPr>
            <w:tcW w:w="1049"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功能参数</w:t>
            </w:r>
          </w:p>
        </w:tc>
        <w:tc>
          <w:tcPr>
            <w:tcW w:w="13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系统管理</w:t>
            </w:r>
          </w:p>
        </w:tc>
        <w:tc>
          <w:tcPr>
            <w:tcW w:w="721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三权分立：安全管理流程主要由安全管理员、系统管理员和安全审计员通过安全管理中心执行，分别实施系统维护、安全策略制定和部署、审计记录分析和结果响应等。</w:t>
            </w:r>
          </w:p>
        </w:tc>
      </w:tr>
      <w:tr>
        <w:tblPrEx>
          <w:tblCellMar>
            <w:top w:w="0" w:type="dxa"/>
            <w:left w:w="108" w:type="dxa"/>
            <w:bottom w:w="0" w:type="dxa"/>
            <w:right w:w="108" w:type="dxa"/>
          </w:tblCellMar>
        </w:tblPrEx>
        <w:trPr>
          <w:trHeight w:val="9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支持菜单级别和用户级别配置功能。</w:t>
            </w:r>
          </w:p>
        </w:tc>
      </w:tr>
      <w:tr>
        <w:tblPrEx>
          <w:tblCellMar>
            <w:top w:w="0" w:type="dxa"/>
            <w:left w:w="108" w:type="dxa"/>
            <w:bottom w:w="0" w:type="dxa"/>
            <w:right w:w="108" w:type="dxa"/>
          </w:tblCellMar>
        </w:tblPrEx>
        <w:trPr>
          <w:trHeight w:val="135"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支持指纹认证登录。</w:t>
            </w:r>
          </w:p>
        </w:tc>
      </w:tr>
      <w:tr>
        <w:tblPrEx>
          <w:tblCellMar>
            <w:top w:w="0" w:type="dxa"/>
            <w:left w:w="108" w:type="dxa"/>
            <w:bottom w:w="0" w:type="dxa"/>
            <w:right w:w="108" w:type="dxa"/>
          </w:tblCellMar>
        </w:tblPrEx>
        <w:trPr>
          <w:trHeight w:val="332"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支持管理端IP和MAC地址限制。</w:t>
            </w:r>
          </w:p>
        </w:tc>
      </w:tr>
      <w:tr>
        <w:tblPrEx>
          <w:tblCellMar>
            <w:top w:w="0" w:type="dxa"/>
            <w:left w:w="108" w:type="dxa"/>
            <w:bottom w:w="0" w:type="dxa"/>
            <w:right w:w="108" w:type="dxa"/>
          </w:tblCellMar>
        </w:tblPrEx>
        <w:trPr>
          <w:trHeight w:val="278"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支持所有配置导入导出。</w:t>
            </w:r>
          </w:p>
        </w:tc>
      </w:tr>
      <w:tr>
        <w:tblPrEx>
          <w:tblCellMar>
            <w:top w:w="0" w:type="dxa"/>
            <w:left w:w="108" w:type="dxa"/>
            <w:bottom w:w="0" w:type="dxa"/>
            <w:right w:w="108" w:type="dxa"/>
          </w:tblCellMar>
        </w:tblPrEx>
        <w:trPr>
          <w:trHeight w:val="255"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支持日志详细查询、备份和回滚机制。</w:t>
            </w:r>
          </w:p>
        </w:tc>
      </w:tr>
      <w:tr>
        <w:tblPrEx>
          <w:tblCellMar>
            <w:top w:w="0" w:type="dxa"/>
            <w:left w:w="108" w:type="dxa"/>
            <w:bottom w:w="0" w:type="dxa"/>
            <w:right w:w="108" w:type="dxa"/>
          </w:tblCellMar>
        </w:tblPrEx>
        <w:trPr>
          <w:trHeight w:val="9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支持邮件告警。</w:t>
            </w:r>
          </w:p>
        </w:tc>
      </w:tr>
      <w:tr>
        <w:tblPrEx>
          <w:tblCellMar>
            <w:top w:w="0" w:type="dxa"/>
            <w:left w:w="108" w:type="dxa"/>
            <w:bottom w:w="0" w:type="dxa"/>
            <w:right w:w="108" w:type="dxa"/>
          </w:tblCellMar>
        </w:tblPrEx>
        <w:trPr>
          <w:trHeight w:val="90" w:hRule="atLeast"/>
        </w:trPr>
        <w:tc>
          <w:tcPr>
            <w:tcW w:w="1049"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rPr>
            </w:pPr>
          </w:p>
        </w:tc>
        <w:tc>
          <w:tcPr>
            <w:tcW w:w="13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18"/>
                <w:szCs w:val="18"/>
                <w:lang w:eastAsia="zh-Hans"/>
              </w:rPr>
            </w:pPr>
            <w:r>
              <w:rPr>
                <w:rFonts w:hint="eastAsia" w:ascii="宋体" w:hAnsi="宋体" w:cs="宋体"/>
                <w:color w:val="000000"/>
                <w:kern w:val="0"/>
                <w:sz w:val="18"/>
                <w:szCs w:val="18"/>
                <w:lang w:eastAsia="zh-Hans"/>
              </w:rPr>
              <w:t>功能要求</w:t>
            </w: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安全裁剪内核</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自动裁剪TCP</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IP协议栈和其他不需要的系统功能</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有效低于Dos</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DDos攻击</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lang w:eastAsia="zh-Hans"/>
              </w:rPr>
              <w:t>支持数据单向传输控制</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数据只能从内网流向外网</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隔断穿透性TCP连接</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剥离数据包中的TC</w:t>
            </w:r>
            <w:r>
              <w:rPr>
                <w:rFonts w:ascii="宋体" w:hAnsi="宋体" w:cs="宋体"/>
                <w:color w:val="000000"/>
                <w:kern w:val="0"/>
                <w:sz w:val="18"/>
                <w:szCs w:val="18"/>
                <w:lang w:eastAsia="zh-Hans"/>
              </w:rPr>
              <w:t>P/IP</w:t>
            </w:r>
            <w:r>
              <w:rPr>
                <w:rFonts w:hint="eastAsia" w:ascii="宋体" w:hAnsi="宋体" w:cs="宋体"/>
                <w:color w:val="000000"/>
                <w:kern w:val="0"/>
                <w:sz w:val="18"/>
                <w:szCs w:val="18"/>
                <w:lang w:eastAsia="zh-Hans"/>
              </w:rPr>
              <w:t>头</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将内网的纯数据通过正向数据通道流向外网</w:t>
            </w:r>
            <w:r>
              <w:rPr>
                <w:rFonts w:ascii="宋体" w:hAnsi="宋体" w:cs="宋体"/>
                <w:color w:val="000000"/>
                <w:kern w:val="0"/>
                <w:sz w:val="18"/>
                <w:szCs w:val="18"/>
                <w:lang w:eastAsia="zh-Hans"/>
              </w:rPr>
              <w:t>，</w:t>
            </w:r>
            <w:r>
              <w:rPr>
                <w:rFonts w:hint="eastAsia" w:ascii="宋体" w:hAnsi="宋体" w:cs="宋体"/>
                <w:color w:val="000000"/>
                <w:kern w:val="0"/>
                <w:sz w:val="18"/>
                <w:szCs w:val="18"/>
                <w:lang w:eastAsia="zh-Hans"/>
              </w:rPr>
              <w:t>同时只允许应用层不带任何数据的TCP包的控制信息传输到内网</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564"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基于状态检测的综合报文过滤</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NAT与虚拟主机的IP技术</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双电源</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双机热备</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hint="eastAsia" w:ascii="宋体" w:hAnsi="宋体" w:cs="宋体"/>
                <w:color w:val="000000"/>
                <w:kern w:val="0"/>
                <w:sz w:val="18"/>
                <w:szCs w:val="18"/>
                <w:lang w:eastAsia="zh-Hans"/>
              </w:rPr>
              <w:t>系统告警</w:t>
            </w: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支持传输后删除源文件。</w:t>
            </w:r>
          </w:p>
        </w:tc>
      </w:tr>
      <w:tr>
        <w:tblPrEx>
          <w:tblCellMar>
            <w:top w:w="0" w:type="dxa"/>
            <w:left w:w="108" w:type="dxa"/>
            <w:bottom w:w="0" w:type="dxa"/>
            <w:right w:w="108" w:type="dxa"/>
          </w:tblCellMar>
        </w:tblPrEx>
        <w:trPr>
          <w:trHeight w:val="9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可实时监控文件传输状态，显示当前正在同步的文件信息和所需时间。</w:t>
            </w:r>
          </w:p>
        </w:tc>
      </w:tr>
      <w:tr>
        <w:tblPrEx>
          <w:tblCellMar>
            <w:top w:w="0" w:type="dxa"/>
            <w:left w:w="108" w:type="dxa"/>
            <w:bottom w:w="0" w:type="dxa"/>
            <w:right w:w="108" w:type="dxa"/>
          </w:tblCellMar>
        </w:tblPrEx>
        <w:trPr>
          <w:trHeight w:val="42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提供详细的日志审计。</w:t>
            </w:r>
          </w:p>
        </w:tc>
      </w:tr>
      <w:tr>
        <w:tblPrEx>
          <w:tblCellMar>
            <w:top w:w="0" w:type="dxa"/>
            <w:left w:w="108" w:type="dxa"/>
            <w:bottom w:w="0" w:type="dxa"/>
            <w:right w:w="108" w:type="dxa"/>
          </w:tblCellMar>
        </w:tblPrEx>
        <w:trPr>
          <w:trHeight w:val="90"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color w:val="000000"/>
                <w:kern w:val="0"/>
                <w:sz w:val="18"/>
                <w:szCs w:val="18"/>
              </w:rPr>
            </w:pPr>
            <w:r>
              <w:rPr>
                <w:rFonts w:hint="eastAsia" w:ascii="宋体" w:hAnsi="宋体" w:cs="宋体"/>
                <w:color w:val="000000"/>
                <w:kern w:val="0"/>
                <w:sz w:val="18"/>
                <w:szCs w:val="18"/>
              </w:rPr>
              <w:t>支持对格式类型进行特征过滤，并允许用户通过样本文件自定义格式类型。</w:t>
            </w:r>
          </w:p>
        </w:tc>
      </w:tr>
      <w:tr>
        <w:tblPrEx>
          <w:tblCellMar>
            <w:top w:w="0" w:type="dxa"/>
            <w:left w:w="108" w:type="dxa"/>
            <w:bottom w:w="0" w:type="dxa"/>
            <w:right w:w="108" w:type="dxa"/>
          </w:tblCellMar>
        </w:tblPrEx>
        <w:trPr>
          <w:trHeight w:val="360" w:hRule="atLeast"/>
        </w:trPr>
        <w:tc>
          <w:tcPr>
            <w:tcW w:w="1049"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p>
        </w:tc>
        <w:tc>
          <w:tcPr>
            <w:tcW w:w="13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管理配置功能</w:t>
            </w: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sz w:val="18"/>
                <w:szCs w:val="18"/>
              </w:rPr>
            </w:pPr>
            <w:r>
              <w:rPr>
                <w:rFonts w:hint="eastAsia" w:ascii="宋体" w:hAnsi="宋体" w:cs="宋体"/>
                <w:kern w:val="0"/>
                <w:sz w:val="18"/>
                <w:szCs w:val="18"/>
              </w:rPr>
              <w:t>管理端：用于通道建立、策略制定、日志查询、分析、导出等。</w:t>
            </w:r>
          </w:p>
        </w:tc>
      </w:tr>
      <w:tr>
        <w:tblPrEx>
          <w:tblCellMar>
            <w:top w:w="0" w:type="dxa"/>
            <w:left w:w="108" w:type="dxa"/>
            <w:bottom w:w="0" w:type="dxa"/>
            <w:right w:w="108" w:type="dxa"/>
          </w:tblCellMar>
        </w:tblPrEx>
        <w:trPr>
          <w:trHeight w:val="384"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sz w:val="18"/>
                <w:szCs w:val="18"/>
              </w:rPr>
            </w:pPr>
            <w:r>
              <w:rPr>
                <w:rFonts w:hint="eastAsia" w:ascii="宋体" w:hAnsi="宋体" w:cs="宋体"/>
                <w:kern w:val="0"/>
                <w:sz w:val="18"/>
                <w:szCs w:val="18"/>
              </w:rPr>
              <w:t>安全终端管理：可通过串口终端管理方式对网闸进行维护。</w:t>
            </w:r>
          </w:p>
        </w:tc>
      </w:tr>
      <w:tr>
        <w:tblPrEx>
          <w:tblCellMar>
            <w:top w:w="0" w:type="dxa"/>
            <w:left w:w="108" w:type="dxa"/>
            <w:bottom w:w="0" w:type="dxa"/>
            <w:right w:w="108" w:type="dxa"/>
          </w:tblCellMar>
        </w:tblPrEx>
        <w:trPr>
          <w:trHeight w:val="927"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13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sz w:val="18"/>
                <w:szCs w:val="18"/>
              </w:rPr>
            </w:pPr>
            <w:r>
              <w:rPr>
                <w:rFonts w:hint="eastAsia" w:ascii="宋体" w:hAnsi="宋体" w:cs="宋体"/>
                <w:kern w:val="0"/>
                <w:sz w:val="18"/>
                <w:szCs w:val="18"/>
              </w:rPr>
              <w:t>为保证网闸安全性，管理网口和通讯网口隔离，仅允许通过内端机管理口对网闸进行配置管理或审计日志，禁止使用其他接口对网闸进行配置管理。</w:t>
            </w:r>
          </w:p>
        </w:tc>
      </w:tr>
      <w:tr>
        <w:tblPrEx>
          <w:tblCellMar>
            <w:top w:w="0" w:type="dxa"/>
            <w:left w:w="108" w:type="dxa"/>
            <w:bottom w:w="0" w:type="dxa"/>
            <w:right w:w="108" w:type="dxa"/>
          </w:tblCellMar>
        </w:tblPrEx>
        <w:trPr>
          <w:trHeight w:val="372" w:hRule="atLeast"/>
        </w:trPr>
        <w:tc>
          <w:tcPr>
            <w:tcW w:w="1049"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13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721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sz w:val="18"/>
                <w:szCs w:val="18"/>
              </w:rPr>
            </w:pPr>
            <w:r>
              <w:rPr>
                <w:rFonts w:hint="eastAsia" w:ascii="宋体" w:hAnsi="宋体" w:cs="宋体"/>
                <w:kern w:val="0"/>
                <w:sz w:val="18"/>
                <w:szCs w:val="18"/>
              </w:rPr>
              <w:t>管理口拥有独立路由，可避免和通讯网口发生路由冲突或干扰。</w:t>
            </w:r>
          </w:p>
        </w:tc>
      </w:tr>
      <w:tr>
        <w:tblPrEx>
          <w:tblCellMar>
            <w:top w:w="0" w:type="dxa"/>
            <w:left w:w="108" w:type="dxa"/>
            <w:bottom w:w="0" w:type="dxa"/>
            <w:right w:w="108" w:type="dxa"/>
          </w:tblCellMar>
        </w:tblPrEx>
        <w:trPr>
          <w:trHeight w:val="372" w:hRule="atLeast"/>
        </w:trPr>
        <w:tc>
          <w:tcPr>
            <w:tcW w:w="1049"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lang w:eastAsia="zh-Hans"/>
              </w:rPr>
            </w:pPr>
            <w:r>
              <w:rPr>
                <w:rFonts w:hint="eastAsia" w:ascii="宋体" w:hAnsi="宋体" w:cs="宋体"/>
                <w:kern w:val="0"/>
                <w:sz w:val="18"/>
                <w:szCs w:val="18"/>
                <w:lang w:eastAsia="zh-Hans"/>
              </w:rPr>
              <w:t>产品资质</w:t>
            </w:r>
          </w:p>
        </w:tc>
        <w:tc>
          <w:tcPr>
            <w:tcW w:w="8580" w:type="dxa"/>
            <w:gridSpan w:val="2"/>
            <w:tcBorders>
              <w:top w:val="single" w:color="auto" w:sz="4" w:space="0"/>
              <w:left w:val="single" w:color="auto" w:sz="4" w:space="0"/>
              <w:bottom w:val="single" w:color="auto" w:sz="4" w:space="0"/>
              <w:right w:val="single" w:color="auto" w:sz="4" w:space="0"/>
            </w:tcBorders>
            <w:vAlign w:val="center"/>
          </w:tcPr>
          <w:p>
            <w:pPr>
              <w:pStyle w:val="91"/>
              <w:spacing w:line="240" w:lineRule="auto"/>
              <w:ind w:firstLine="0" w:firstLineChars="0"/>
              <w:rPr>
                <w:rFonts w:ascii="宋体" w:hAnsi="宋体" w:eastAsia="宋体" w:cs="宋体"/>
                <w:sz w:val="18"/>
                <w:szCs w:val="18"/>
                <w:lang w:eastAsia="zh-Hans"/>
              </w:rPr>
            </w:pPr>
            <w:r>
              <w:rPr>
                <w:rFonts w:hint="eastAsia" w:ascii="宋体" w:hAnsi="宋体" w:eastAsia="宋体" w:cs="宋体"/>
                <w:sz w:val="18"/>
                <w:szCs w:val="18"/>
                <w:lang w:eastAsia="zh-Hans"/>
              </w:rPr>
              <w:t>产品通过国网电力科学研究院实验中心验证检测</w:t>
            </w:r>
          </w:p>
        </w:tc>
      </w:tr>
      <w:tr>
        <w:tblPrEx>
          <w:tblCellMar>
            <w:top w:w="0" w:type="dxa"/>
            <w:left w:w="108" w:type="dxa"/>
            <w:bottom w:w="0" w:type="dxa"/>
            <w:right w:w="108" w:type="dxa"/>
          </w:tblCellMar>
        </w:tblPrEx>
        <w:trPr>
          <w:trHeight w:val="372" w:hRule="atLeast"/>
        </w:trPr>
        <w:tc>
          <w:tcPr>
            <w:tcW w:w="1049"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8580" w:type="dxa"/>
            <w:gridSpan w:val="2"/>
            <w:tcBorders>
              <w:top w:val="single" w:color="auto" w:sz="4" w:space="0"/>
              <w:left w:val="single" w:color="auto" w:sz="4" w:space="0"/>
              <w:bottom w:val="single" w:color="auto" w:sz="4" w:space="0"/>
              <w:right w:val="single" w:color="auto" w:sz="4" w:space="0"/>
            </w:tcBorders>
            <w:vAlign w:val="center"/>
          </w:tcPr>
          <w:p>
            <w:pPr>
              <w:pStyle w:val="91"/>
              <w:spacing w:line="240" w:lineRule="auto"/>
              <w:ind w:firstLine="0" w:firstLineChars="0"/>
              <w:rPr>
                <w:rFonts w:ascii="宋体" w:hAnsi="宋体" w:eastAsia="宋体" w:cs="宋体"/>
                <w:kern w:val="0"/>
                <w:sz w:val="18"/>
                <w:szCs w:val="18"/>
              </w:rPr>
            </w:pPr>
            <w:r>
              <w:rPr>
                <w:rFonts w:hint="eastAsia" w:ascii="宋体" w:hAnsi="宋体" w:eastAsia="宋体" w:cs="宋体"/>
                <w:kern w:val="0"/>
                <w:sz w:val="18"/>
                <w:szCs w:val="18"/>
              </w:rPr>
              <w:t>产品</w:t>
            </w:r>
            <w:r>
              <w:rPr>
                <w:rFonts w:hint="eastAsia" w:ascii="宋体" w:hAnsi="宋体" w:eastAsia="宋体" w:cs="宋体"/>
                <w:kern w:val="0"/>
                <w:sz w:val="18"/>
                <w:szCs w:val="18"/>
                <w:lang w:eastAsia="zh-Hans"/>
              </w:rPr>
              <w:t>通过国家电网公司自动化设备电磁兼容测试</w:t>
            </w:r>
          </w:p>
        </w:tc>
      </w:tr>
      <w:tr>
        <w:tblPrEx>
          <w:tblCellMar>
            <w:top w:w="0" w:type="dxa"/>
            <w:left w:w="108" w:type="dxa"/>
            <w:bottom w:w="0" w:type="dxa"/>
            <w:right w:w="108" w:type="dxa"/>
          </w:tblCellMar>
        </w:tblPrEx>
        <w:trPr>
          <w:trHeight w:val="372" w:hRule="atLeast"/>
        </w:trPr>
        <w:tc>
          <w:tcPr>
            <w:tcW w:w="1049"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8580" w:type="dxa"/>
            <w:gridSpan w:val="2"/>
            <w:tcBorders>
              <w:top w:val="single" w:color="auto" w:sz="4" w:space="0"/>
              <w:left w:val="single" w:color="auto" w:sz="4" w:space="0"/>
              <w:bottom w:val="single" w:color="auto" w:sz="4" w:space="0"/>
              <w:right w:val="single" w:color="auto" w:sz="4" w:space="0"/>
            </w:tcBorders>
            <w:vAlign w:val="center"/>
          </w:tcPr>
          <w:p>
            <w:pPr>
              <w:pStyle w:val="91"/>
              <w:spacing w:line="240" w:lineRule="auto"/>
              <w:ind w:firstLine="0" w:firstLineChars="0"/>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产品具有</w:t>
            </w:r>
            <w:r>
              <w:rPr>
                <w:rFonts w:ascii="宋体" w:hAnsi="宋体" w:eastAsia="宋体" w:cs="宋体"/>
                <w:kern w:val="0"/>
                <w:sz w:val="18"/>
                <w:szCs w:val="18"/>
                <w:lang w:eastAsia="zh-Hans"/>
              </w:rPr>
              <w:t>《</w:t>
            </w:r>
            <w:r>
              <w:rPr>
                <w:rFonts w:hint="eastAsia" w:ascii="宋体" w:hAnsi="宋体" w:eastAsia="宋体" w:cs="宋体"/>
                <w:kern w:val="0"/>
                <w:sz w:val="18"/>
                <w:szCs w:val="18"/>
                <w:lang w:eastAsia="zh-Hans"/>
              </w:rPr>
              <w:t>计算机信息系统安全专用产品销售许可证</w:t>
            </w:r>
            <w:r>
              <w:rPr>
                <w:rFonts w:ascii="宋体" w:hAnsi="宋体" w:eastAsia="宋体" w:cs="宋体"/>
                <w:kern w:val="0"/>
                <w:sz w:val="18"/>
                <w:szCs w:val="18"/>
                <w:lang w:eastAsia="zh-Hans"/>
              </w:rPr>
              <w:t>》</w:t>
            </w:r>
          </w:p>
        </w:tc>
      </w:tr>
    </w:tbl>
    <w:p>
      <w:pPr>
        <w:pStyle w:val="92"/>
        <w:numPr>
          <w:ilvl w:val="0"/>
          <w:numId w:val="7"/>
        </w:numPr>
        <w:spacing w:line="240" w:lineRule="auto"/>
        <w:ind w:firstLineChars="0"/>
        <w:jc w:val="left"/>
        <w:outlineLvl w:val="1"/>
        <w:rPr>
          <w:rFonts w:cs="宋体" w:asciiTheme="minorEastAsia" w:hAnsiTheme="minorEastAsia" w:eastAsiaTheme="minorEastAsia"/>
          <w:b/>
          <w:bCs/>
          <w:color w:val="000000" w:themeColor="text1"/>
          <w:sz w:val="28"/>
          <w:szCs w:val="28"/>
          <w14:textFill>
            <w14:solidFill>
              <w14:schemeClr w14:val="tx1"/>
            </w14:solidFill>
          </w14:textFill>
        </w:rPr>
      </w:pPr>
      <w:bookmarkStart w:id="171" w:name="_Toc29444"/>
      <w:bookmarkStart w:id="172" w:name="_Toc14245"/>
      <w:bookmarkStart w:id="173" w:name="_Toc8883"/>
      <w:bookmarkStart w:id="174" w:name="_Toc12622"/>
      <w:bookmarkStart w:id="175" w:name="_Toc30154"/>
      <w:r>
        <w:rPr>
          <w:rFonts w:hint="eastAsia" w:cs="宋体" w:asciiTheme="minorEastAsia" w:hAnsiTheme="minorEastAsia" w:eastAsiaTheme="minorEastAsia"/>
          <w:b/>
          <w:bCs/>
          <w:color w:val="000000" w:themeColor="text1"/>
          <w:sz w:val="28"/>
          <w:szCs w:val="28"/>
          <w14:textFill>
            <w14:solidFill>
              <w14:schemeClr w14:val="tx1"/>
            </w14:solidFill>
          </w14:textFill>
        </w:rPr>
        <w:t>定级</w:t>
      </w:r>
      <w:bookmarkEnd w:id="138"/>
      <w:bookmarkEnd w:id="139"/>
      <w:bookmarkEnd w:id="170"/>
      <w:bookmarkEnd w:id="171"/>
      <w:bookmarkEnd w:id="172"/>
      <w:bookmarkEnd w:id="173"/>
      <w:bookmarkEnd w:id="174"/>
      <w:bookmarkEnd w:id="175"/>
    </w:p>
    <w:p>
      <w:pPr>
        <w:widowControl/>
        <w:spacing w:line="240" w:lineRule="auto"/>
        <w:ind w:firstLine="48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报价方负责协助福山、南沙、增城、</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花城</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电厂二期DCS系统名称的确定及定级。 </w:t>
      </w:r>
    </w:p>
    <w:p>
      <w:pPr>
        <w:pStyle w:val="92"/>
        <w:numPr>
          <w:ilvl w:val="0"/>
          <w:numId w:val="7"/>
        </w:numPr>
        <w:spacing w:line="240" w:lineRule="auto"/>
        <w:ind w:firstLineChars="0"/>
        <w:jc w:val="left"/>
        <w:outlineLvl w:val="1"/>
        <w:rPr>
          <w:rFonts w:cs="宋体" w:asciiTheme="minorEastAsia" w:hAnsiTheme="minorEastAsia" w:eastAsiaTheme="minorEastAsia"/>
          <w:b/>
          <w:bCs/>
          <w:color w:val="000000" w:themeColor="text1"/>
          <w:sz w:val="28"/>
          <w:szCs w:val="28"/>
          <w14:textFill>
            <w14:solidFill>
              <w14:schemeClr w14:val="tx1"/>
            </w14:solidFill>
          </w14:textFill>
        </w:rPr>
      </w:pPr>
      <w:bookmarkStart w:id="176" w:name="_Toc11606"/>
      <w:bookmarkStart w:id="177" w:name="_Toc29230"/>
      <w:bookmarkStart w:id="178" w:name="_Toc1169230511"/>
      <w:bookmarkStart w:id="179" w:name="_Toc23610"/>
      <w:bookmarkStart w:id="180" w:name="_Toc24788"/>
      <w:bookmarkStart w:id="181" w:name="_Toc4276"/>
      <w:bookmarkStart w:id="182" w:name="_Toc22294"/>
      <w:bookmarkStart w:id="183" w:name="_Toc28090"/>
      <w:r>
        <w:rPr>
          <w:rFonts w:hint="eastAsia" w:cs="宋体" w:asciiTheme="minorEastAsia" w:hAnsiTheme="minorEastAsia" w:eastAsiaTheme="minorEastAsia"/>
          <w:b/>
          <w:bCs/>
          <w:color w:val="000000" w:themeColor="text1"/>
          <w:sz w:val="28"/>
          <w:szCs w:val="28"/>
          <w14:textFill>
            <w14:solidFill>
              <w14:schemeClr w14:val="tx1"/>
            </w14:solidFill>
          </w14:textFill>
        </w:rPr>
        <w:t>备案</w:t>
      </w:r>
      <w:bookmarkEnd w:id="176"/>
      <w:bookmarkEnd w:id="177"/>
      <w:bookmarkEnd w:id="178"/>
      <w:bookmarkEnd w:id="179"/>
      <w:bookmarkEnd w:id="180"/>
      <w:bookmarkEnd w:id="181"/>
      <w:bookmarkEnd w:id="182"/>
      <w:bookmarkEnd w:id="183"/>
    </w:p>
    <w:p>
      <w:pPr>
        <w:widowControl/>
        <w:spacing w:line="240" w:lineRule="auto"/>
        <w:ind w:firstLine="48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报价方负责在信息系统设计阶段确定信息系统安全保护等级，并在安全保护等级确定后</w:t>
      </w:r>
      <w:r>
        <w:rPr>
          <w:rFonts w:cs="宋体" w:asciiTheme="minorEastAsia" w:hAnsiTheme="minorEastAsia" w:eastAsiaTheme="minorEastAsia"/>
          <w:color w:val="000000" w:themeColor="text1"/>
          <w:sz w:val="24"/>
          <w:szCs w:val="24"/>
          <w14:textFill>
            <w14:solidFill>
              <w14:schemeClr w14:val="tx1"/>
            </w14:solidFill>
          </w14:textFill>
        </w:rPr>
        <w:t>30</w:t>
      </w:r>
      <w:r>
        <w:rPr>
          <w:rFonts w:hint="eastAsia" w:cs="宋体" w:asciiTheme="minorEastAsia" w:hAnsiTheme="minorEastAsia" w:eastAsiaTheme="minorEastAsia"/>
          <w:color w:val="000000" w:themeColor="text1"/>
          <w:sz w:val="24"/>
          <w:szCs w:val="24"/>
          <w14:textFill>
            <w14:solidFill>
              <w14:schemeClr w14:val="tx1"/>
            </w14:solidFill>
          </w14:textFill>
        </w:rPr>
        <w:t>日内办理完成公安机关网监部门备案手续。</w:t>
      </w:r>
      <w:bookmarkStart w:id="184" w:name="_Toc30078"/>
    </w:p>
    <w:p>
      <w:pPr>
        <w:pStyle w:val="4"/>
        <w:rPr>
          <w:rFonts w:hint="eastAsia" w:ascii="Times New Roman" w:hAnsi="Times New Roman" w:eastAsia="宋体" w:cs="Times New Roman"/>
        </w:rPr>
      </w:pPr>
      <w:bookmarkStart w:id="185" w:name="_Toc18065"/>
      <w:bookmarkStart w:id="186" w:name="_Toc27728"/>
      <w:bookmarkStart w:id="187" w:name="_Toc11816"/>
      <w:bookmarkStart w:id="188" w:name="_Toc1155"/>
      <w:bookmarkStart w:id="189" w:name="_Toc27250"/>
      <w:r>
        <w:rPr>
          <w:rFonts w:hint="eastAsia" w:ascii="Times New Roman" w:hAnsi="Times New Roman" w:eastAsia="宋体" w:cs="Times New Roman"/>
        </w:rPr>
        <w:t>验收</w:t>
      </w:r>
      <w:bookmarkEnd w:id="184"/>
      <w:bookmarkEnd w:id="185"/>
      <w:bookmarkEnd w:id="186"/>
      <w:bookmarkEnd w:id="187"/>
      <w:bookmarkEnd w:id="188"/>
      <w:bookmarkEnd w:id="189"/>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5.1.本项目全部工作完成后，报价方需提供相关的设备技术资料（包含纸质版和电子版资料，纸质版资料不少4套）、拓扑图。</w:t>
      </w:r>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5.2.合同产品相关的一切技术故障和功能缺陷，由报价方负责解决。</w:t>
      </w:r>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5.3.报价方须撰写并向</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提交验收方案。验收方案包括但不限于：验收内容/项目、验收方法、验收标准等。终验申请书和验收方案须经</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审核通过。</w:t>
      </w:r>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5.4.验收方案通过后，报价方须协助</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按照方案进行验收。</w:t>
      </w:r>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5.5.若由于合同产品原因导致验收内容/项目未达到验收标准，报价方须无条件解决相关问题，并重新提交验收申请书，由此产生的一切损失由报价方承担。</w:t>
      </w:r>
    </w:p>
    <w:p>
      <w:pPr>
        <w:overflowPunct w:val="0"/>
        <w:topLinePun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5.6.若验收内容/项目均达到验收标准，则终验通过，报价方须撰写并提交验收报告，并将所有的试验记录以及最后的系统配置的有关资料整理移交</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和报价方共同签署验收报告。</w:t>
      </w:r>
    </w:p>
    <w:p>
      <w:pPr>
        <w:overflowPunct w:val="0"/>
        <w:topLinePunct/>
        <w:ind w:firstLine="480"/>
        <w:rPr>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5.7.自报价方、</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cs="宋体" w:asciiTheme="minorEastAsia" w:hAnsiTheme="minorEastAsia" w:eastAsiaTheme="minorEastAsia"/>
          <w:color w:val="000000" w:themeColor="text1"/>
          <w:sz w:val="24"/>
          <w:szCs w:val="24"/>
          <w14:textFill>
            <w14:solidFill>
              <w14:schemeClr w14:val="tx1"/>
            </w14:solidFill>
          </w14:textFill>
        </w:rPr>
        <w:t>双方签署终验报告之日起，合同产品进入质保期。</w:t>
      </w:r>
    </w:p>
    <w:p>
      <w:pPr>
        <w:pStyle w:val="4"/>
        <w:rPr>
          <w:rFonts w:hint="eastAsia" w:ascii="Times New Roman" w:hAnsi="Times New Roman" w:eastAsia="宋体" w:cs="Times New Roman"/>
        </w:rPr>
      </w:pPr>
      <w:bookmarkStart w:id="190" w:name="_Toc16117"/>
      <w:bookmarkStart w:id="191" w:name="_Toc572"/>
      <w:bookmarkStart w:id="192" w:name="_Toc27491"/>
      <w:bookmarkStart w:id="193" w:name="_Toc12853"/>
      <w:bookmarkStart w:id="194" w:name="_Toc27888"/>
      <w:bookmarkStart w:id="195" w:name="_Toc31731"/>
      <w:r>
        <w:rPr>
          <w:rFonts w:hint="eastAsia" w:ascii="Times New Roman" w:hAnsi="Times New Roman" w:eastAsia="宋体" w:cs="Times New Roman"/>
        </w:rPr>
        <w:t>售后服务</w:t>
      </w:r>
      <w:bookmarkEnd w:id="190"/>
      <w:bookmarkEnd w:id="191"/>
      <w:bookmarkEnd w:id="192"/>
      <w:bookmarkEnd w:id="193"/>
      <w:bookmarkEnd w:id="194"/>
      <w:bookmarkEnd w:id="195"/>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6.1.免费质保期时长1年（如技术参数中有明确注明保修期年限的，以技术参数为准）。报价方为第一响应方，在保修期开始时向</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提供联系方式及不间断到现场服务。</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6.2.报价方须为合同产品免费提供1年（如技术参数中有明确注明保修期年限的，以技术参数为准）原制造商技术支持和上门维修服务，包括人工、配件（选项备件）、交通等任何费用全免。</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6.3.合同签订后，报价方应在广东省内设立固定的办公场所和售后服务团队，及时响应采购人服务需求。</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6.4.当设备发生故障时，报价方须对问题进行及时的处理和故障排除。在进行故障处理时应提供详细的故障处理方案，该方案必须经</w:t>
      </w:r>
      <w:r>
        <w:rPr>
          <w:rFonts w:hint="eastAsia"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评审通过。故障处理方案必须针对不同故障等级分别制定。对装置在运行中出现的缺陷，报价方应在4小时内做出响应，24小时内赴现场予以及时解决。</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6.5.合同产品出现故障，且无法短时间内修复，供方应免费提供备用设备并承担所发生的一切费用直至故障修复为止，备用设备须在3周内到达现场投入使用。</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6.6.应在保修期内免费纠正或替换任何与合同规定功能有偏差的软硬件设备。用来替换的设备的功能和性能等方面，须高于或等于原设备。对于以上设备替换，报价方承担所有费用，相关设备资料免费提供给</w:t>
      </w:r>
      <w:r>
        <w:rPr>
          <w:rFonts w:hint="eastAsia"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6.7.在系统频繁出现故障、或遇重大节假日等特殊情况，需要提高系统维护等级的情况下，应</w:t>
      </w:r>
      <w:r>
        <w:rPr>
          <w:rFonts w:hint="eastAsia"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要求，应提供技术人员至现场技术支持，及时处理各类故障。</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6.8.一旦发现设备运行不稳定，报价方须免费提供合乎原制造商规定的合同产品的更新或版本升级，或对系统进行维修、维护，直至问题得到解决。</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6.9.免费进行必要的软件更新和版本升级。当</w:t>
      </w:r>
      <w:r>
        <w:rPr>
          <w:rFonts w:hint="eastAsia"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准备对合同产品进行升级或扩容时，须提供咨询服务，并提交相关方案。</w:t>
      </w:r>
    </w:p>
    <w:p>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6.10.向</w:t>
      </w:r>
      <w:r>
        <w:rPr>
          <w:rFonts w:hint="eastAsia" w:asciiTheme="minorEastAsia" w:hAnsiTheme="minorEastAsia" w:eastAsiaTheme="minorEastAsia"/>
          <w:color w:val="000000" w:themeColor="text1"/>
          <w:sz w:val="24"/>
          <w:szCs w:val="24"/>
          <w:lang w:eastAsia="zh-CN"/>
          <w14:textFill>
            <w14:solidFill>
              <w14:schemeClr w14:val="tx1"/>
            </w14:solidFill>
          </w14:textFill>
        </w:rPr>
        <w:t>采购方</w:t>
      </w:r>
      <w:r>
        <w:rPr>
          <w:rFonts w:hint="eastAsia" w:asciiTheme="minorEastAsia" w:hAnsiTheme="minorEastAsia" w:eastAsiaTheme="minorEastAsia"/>
          <w:color w:val="000000" w:themeColor="text1"/>
          <w:sz w:val="24"/>
          <w:szCs w:val="24"/>
          <w14:textFill>
            <w14:solidFill>
              <w14:schemeClr w14:val="tx1"/>
            </w14:solidFill>
          </w14:textFill>
        </w:rPr>
        <w:t>提供合同产品相关的新技术的日常技术咨询服务。</w:t>
      </w:r>
      <w:bookmarkEnd w:id="8"/>
      <w:bookmarkEnd w:id="9"/>
    </w:p>
    <w:p>
      <w:pPr>
        <w:pStyle w:val="4"/>
        <w:rPr>
          <w:rFonts w:hint="eastAsia" w:ascii="Times New Roman" w:hAnsi="Times New Roman" w:eastAsia="宋体" w:cs="Times New Roman"/>
        </w:rPr>
      </w:pPr>
      <w:bookmarkStart w:id="196" w:name="_Toc12034"/>
      <w:bookmarkStart w:id="197" w:name="_Toc30874"/>
      <w:bookmarkStart w:id="198" w:name="_Toc29586"/>
      <w:bookmarkStart w:id="199" w:name="_Toc1478"/>
      <w:bookmarkStart w:id="200" w:name="_Toc19937"/>
      <w:bookmarkStart w:id="201" w:name="_Toc4016"/>
      <w:r>
        <w:rPr>
          <w:rFonts w:hint="eastAsia" w:ascii="Times New Roman" w:hAnsi="Times New Roman" w:eastAsia="宋体" w:cs="Times New Roman"/>
        </w:rPr>
        <w:t>资质要求</w:t>
      </w:r>
      <w:bookmarkEnd w:id="196"/>
      <w:bookmarkEnd w:id="197"/>
      <w:bookmarkEnd w:id="198"/>
      <w:bookmarkEnd w:id="199"/>
      <w:bookmarkEnd w:id="200"/>
      <w:bookmarkEnd w:id="201"/>
    </w:p>
    <w:p>
      <w:pPr>
        <w:ind w:left="0" w:leftChars="0" w:firstLine="0" w:firstLineChars="0"/>
        <w:rPr>
          <w:rFonts w:hint="default" w:eastAsia="宋体"/>
          <w:lang w:val="en-US" w:eastAsia="zh-CN"/>
        </w:rPr>
      </w:pPr>
      <w:r>
        <w:rPr>
          <w:rFonts w:hint="eastAsia" w:cs="Times New Roman"/>
          <w:lang w:val="en-US" w:eastAsia="zh-CN"/>
        </w:rPr>
        <w:t>7.1报价方资质要求</w:t>
      </w:r>
    </w:p>
    <w:p>
      <w:pPr>
        <w:ind w:firstLine="480"/>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bookmarkStart w:id="202" w:name="_Toc16419"/>
      <w:bookmarkStart w:id="203" w:name="_Toc12594"/>
      <w:bookmarkStart w:id="204" w:name="_Toc16655"/>
      <w:bookmarkStart w:id="205" w:name="_Toc31803"/>
      <w:bookmarkStart w:id="206" w:name="_Toc32664"/>
      <w:r>
        <w:rPr>
          <w:rFonts w:hint="eastAsia" w:asciiTheme="minorEastAsia" w:hAnsiTheme="minorEastAsia" w:eastAsiaTheme="minorEastAsia"/>
          <w:color w:val="000000" w:themeColor="text1"/>
          <w:sz w:val="24"/>
          <w:szCs w:val="24"/>
          <w:lang w:val="en-US" w:eastAsia="zh-CN"/>
          <w14:textFill>
            <w14:solidFill>
              <w14:schemeClr w14:val="tx1"/>
            </w14:solidFill>
          </w14:textFill>
        </w:rPr>
        <w:t>7.1.1.信息安全管理体系认证证书 ISO27001;</w:t>
      </w:r>
    </w:p>
    <w:p>
      <w:pPr>
        <w:ind w:firstLine="480"/>
        <w:jc w:val="left"/>
        <w:rPr>
          <w:rFonts w:hint="eastAsia"/>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7.1.2.信息系统建设和服务资质（CCRC或ITSS或CS）;</w:t>
      </w:r>
    </w:p>
    <w:p>
      <w:pPr>
        <w:ind w:firstLine="480"/>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7.1.3.提供至少一个2020 年以来电力系统信息系统安全集成服务案例，并提供相关业绩合同证明；</w:t>
      </w:r>
    </w:p>
    <w:p>
      <w:pPr>
        <w:pStyle w:val="2"/>
        <w:ind w:left="0" w:leftChars="0" w:firstLine="482" w:firstLineChars="200"/>
        <w:rPr>
          <w:rFonts w:hint="eastAsia" w:eastAsiaTheme="minorEastAsia"/>
          <w:b/>
          <w:bCs/>
          <w:lang w:val="en-US" w:eastAsia="zh-CN"/>
        </w:rPr>
      </w:pPr>
      <w:r>
        <w:rPr>
          <w:rFonts w:hint="eastAsia" w:cs="宋体" w:asciiTheme="minorEastAsia" w:hAnsiTheme="minorEastAsia" w:eastAsiaTheme="minorEastAsia"/>
          <w:b/>
          <w:bCs/>
          <w:color w:val="000000" w:themeColor="text1"/>
          <w:kern w:val="0"/>
          <w:sz w:val="24"/>
          <w:szCs w:val="24"/>
          <w:lang w:val="en-US" w:eastAsia="zh-CN"/>
          <w14:textFill>
            <w14:solidFill>
              <w14:schemeClr w14:val="tx1"/>
            </w14:solidFill>
          </w14:textFill>
        </w:rPr>
        <w:t>报价方资质须</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提供证书复印件及相关证明材料</w:t>
      </w:r>
      <w:r>
        <w:rPr>
          <w:rFonts w:hint="eastAsia" w:cs="宋体" w:asciiTheme="minorEastAsia" w:hAnsiTheme="minorEastAsia" w:eastAsiaTheme="minorEastAsia"/>
          <w:b/>
          <w:bCs/>
          <w:color w:val="000000" w:themeColor="text1"/>
          <w:kern w:val="0"/>
          <w:sz w:val="24"/>
          <w:szCs w:val="24"/>
          <w:lang w:eastAsia="zh-CN"/>
          <w14:textFill>
            <w14:solidFill>
              <w14:schemeClr w14:val="tx1"/>
            </w14:solidFill>
          </w14:textFill>
        </w:rPr>
        <w:t>。</w:t>
      </w:r>
    </w:p>
    <w:p>
      <w:pPr>
        <w:ind w:left="0" w:leftChars="0" w:firstLine="0" w:firstLineChars="0"/>
        <w:rPr>
          <w:rFonts w:hint="eastAsia" w:cs="Times New Roman"/>
          <w:lang w:val="en-US" w:eastAsia="zh-CN"/>
        </w:rPr>
      </w:pPr>
      <w:r>
        <w:rPr>
          <w:rFonts w:hint="eastAsia" w:cs="Times New Roman"/>
          <w:lang w:val="en-US" w:eastAsia="zh-CN"/>
        </w:rPr>
        <w:t>7.2主要产品资质要求</w:t>
      </w:r>
    </w:p>
    <w:p>
      <w:pPr>
        <w:pStyle w:val="2"/>
        <w:ind w:left="0" w:leftChars="0" w:firstLine="480" w:firstLineChars="200"/>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7.2.1.态势感知及安全运营平台</w:t>
      </w:r>
    </w:p>
    <w:p>
      <w:pPr>
        <w:numPr>
          <w:ilvl w:val="0"/>
          <w:numId w:val="8"/>
        </w:numPr>
        <w:ind w:left="0" w:leftChars="0" w:firstLine="400" w:firstLineChars="0"/>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具备公安部销售许可证（安全管理平台品类）</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numPr>
          <w:ilvl w:val="0"/>
          <w:numId w:val="8"/>
        </w:numPr>
        <w:ind w:left="0" w:leftChars="0" w:firstLine="400" w:firstLineChars="0"/>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具备EAL3+资质（提供证书复印件及相关证明材料）</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numPr>
          <w:ilvl w:val="0"/>
          <w:numId w:val="8"/>
        </w:numPr>
        <w:ind w:left="0" w:leftChars="0" w:firstLine="400" w:firstLineChars="0"/>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产品制造商具有强大的持续安全数据漏洞挖掘能力，能够对安全漏洞进行持续的挖掘与跟踪。且</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近三年内任一年</w:t>
      </w:r>
      <w:r>
        <w:rPr>
          <w:rFonts w:hint="eastAsia" w:cs="宋体" w:asciiTheme="minorEastAsia" w:hAnsiTheme="minorEastAsia" w:eastAsiaTheme="minorEastAsia"/>
          <w:color w:val="000000" w:themeColor="text1"/>
          <w:kern w:val="0"/>
          <w:sz w:val="24"/>
          <w:szCs w:val="24"/>
          <w14:textFill>
            <w14:solidFill>
              <w14:schemeClr w14:val="tx1"/>
            </w14:solidFill>
          </w14:textFill>
        </w:rPr>
        <w:t>向CNVD(国家信息安全漏洞共享平台)贡献的漏洞数量排名不低于前</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五</w:t>
      </w:r>
      <w:r>
        <w:rPr>
          <w:rFonts w:hint="eastAsia" w:cs="宋体" w:asciiTheme="minorEastAsia" w:hAnsiTheme="minorEastAsia" w:eastAsiaTheme="minorEastAsia"/>
          <w:color w:val="000000" w:themeColor="text1"/>
          <w:kern w:val="0"/>
          <w:sz w:val="24"/>
          <w:szCs w:val="24"/>
          <w14:textFill>
            <w14:solidFill>
              <w14:schemeClr w14:val="tx1"/>
            </w14:solidFill>
          </w14:textFill>
        </w:rPr>
        <w:t>名</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需提供截图及相关证明材料</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pStyle w:val="2"/>
        <w:ind w:left="0" w:leftChars="0" w:firstLine="480" w:firstLineChars="200"/>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7.2.2.工业防火墙</w:t>
      </w:r>
    </w:p>
    <w:p>
      <w:pPr>
        <w:numPr>
          <w:ilvl w:val="0"/>
          <w:numId w:val="9"/>
        </w:numPr>
        <w:ind w:left="0" w:leftChars="0" w:firstLine="400" w:firstLineChars="0"/>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支持国家认可的测试机构出具的 GB/T 37933-2019 《信息安全技术 工业控制系统专用防火墙技术要求》（增强级）检测报告</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numPr>
          <w:ilvl w:val="0"/>
          <w:numId w:val="9"/>
        </w:numPr>
        <w:ind w:left="0" w:leftChars="0" w:firstLine="400" w:firstLineChars="0"/>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具备</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中国电力科学研究院或南方电网电科院出具的检测报告；</w:t>
      </w:r>
    </w:p>
    <w:p>
      <w:pPr>
        <w:numPr>
          <w:ilvl w:val="0"/>
          <w:numId w:val="9"/>
        </w:numPr>
        <w:ind w:left="0" w:leftChars="0" w:firstLine="400" w:firstLineChars="0"/>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具有中华人民共和国公安部颁发的《计算机信息系统安全专用产品销售许可证-工控增强级》</w:t>
      </w:r>
    </w:p>
    <w:p>
      <w:pPr>
        <w:pStyle w:val="2"/>
        <w:ind w:left="0" w:leftChars="0" w:firstLine="480" w:firstLineChars="200"/>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7.2.3统一安全管理平台</w:t>
      </w:r>
    </w:p>
    <w:p>
      <w:pPr>
        <w:numPr>
          <w:ilvl w:val="0"/>
          <w:numId w:val="10"/>
        </w:numPr>
        <w:ind w:left="0" w:leftChars="0" w:firstLine="400" w:firstLineChars="0"/>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产品具有中华人民共和国公安部颁发的《计算机信息系统安全专用产品销售许可证》（《工业控制系统安全管理平台》（增强级）销许）</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pStyle w:val="2"/>
        <w:ind w:left="0" w:leftChars="0" w:firstLine="480" w:firstLineChars="200"/>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7.2.4主机安全加固软件</w:t>
      </w:r>
    </w:p>
    <w:p>
      <w:pPr>
        <w:numPr>
          <w:ilvl w:val="0"/>
          <w:numId w:val="11"/>
        </w:numPr>
        <w:ind w:left="0" w:leftChars="0" w:firstLine="400" w:firstLineChars="0"/>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具备中国合格评定国家认可委员会（CNAS）及中国计量认证（CMA）机构出具的测试报告，测试内容包括功能、性能、安全性、可靠性、易用性、可移植性、维护性、文档审核</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numPr>
          <w:ilvl w:val="0"/>
          <w:numId w:val="11"/>
        </w:numPr>
        <w:ind w:left="0" w:leftChars="0" w:firstLine="400" w:firstLineChars="0"/>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具有</w:t>
      </w:r>
      <w:r>
        <w:rPr>
          <w:rFonts w:hint="eastAsia" w:cs="宋体" w:asciiTheme="minorEastAsia" w:hAnsiTheme="minorEastAsia" w:eastAsiaTheme="minorEastAsia"/>
          <w:color w:val="000000" w:themeColor="text1"/>
          <w:kern w:val="0"/>
          <w:sz w:val="24"/>
          <w:szCs w:val="24"/>
          <w14:textFill>
            <w14:solidFill>
              <w14:schemeClr w14:val="tx1"/>
            </w14:solidFill>
          </w14:textFill>
        </w:rPr>
        <w:t>中华人民共和国公安部颁发的《计算机信息系统安全专用产品销售许可证》</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采用主机加固类或文件加载执行控制类产品</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w:t>
      </w:r>
    </w:p>
    <w:p>
      <w:pPr>
        <w:pStyle w:val="2"/>
        <w:ind w:left="0" w:leftChars="0" w:firstLine="480" w:firstLineChars="200"/>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7.2.5工业入侵检测与审计系统</w:t>
      </w:r>
    </w:p>
    <w:p>
      <w:pPr>
        <w:numPr>
          <w:ilvl w:val="0"/>
          <w:numId w:val="12"/>
        </w:numPr>
        <w:ind w:left="0" w:leftChars="0" w:firstLine="400" w:firstLineChars="0"/>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计算机信息系统安全专用产品销售许可证：具备工业控制系统 入侵检测产品（增强级）和工业控制系统 网络审计产品（增强级）至少一种。</w:t>
      </w:r>
    </w:p>
    <w:p>
      <w:pPr>
        <w:pStyle w:val="2"/>
        <w:ind w:left="0" w:leftChars="0" w:firstLine="480" w:firstLineChars="200"/>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7.2.6日志审计与分析系统</w:t>
      </w:r>
    </w:p>
    <w:p>
      <w:pPr>
        <w:numPr>
          <w:ilvl w:val="0"/>
          <w:numId w:val="13"/>
        </w:numPr>
        <w:ind w:left="0" w:leftChars="0" w:firstLine="400" w:firstLineChars="0"/>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具有中华人民共和国公安部颁发的《计算机信息系统安全专用产品销售许可证》。</w:t>
      </w:r>
    </w:p>
    <w:p>
      <w:pPr>
        <w:pStyle w:val="2"/>
        <w:rPr>
          <w:rFonts w:hint="eastAsia"/>
          <w:lang w:val="en-US" w:eastAsia="zh-CN"/>
        </w:rPr>
      </w:pPr>
      <w:r>
        <w:rPr>
          <w:rFonts w:hint="eastAsia" w:cs="宋体" w:asciiTheme="minorEastAsia" w:hAnsiTheme="minorEastAsia" w:eastAsiaTheme="minorEastAsia"/>
          <w:b/>
          <w:bCs/>
          <w:color w:val="000000" w:themeColor="text1"/>
          <w:kern w:val="0"/>
          <w:sz w:val="24"/>
          <w:szCs w:val="24"/>
          <w:lang w:val="en-US" w:eastAsia="zh-CN"/>
          <w14:textFill>
            <w14:solidFill>
              <w14:schemeClr w14:val="tx1"/>
            </w14:solidFill>
          </w14:textFill>
        </w:rPr>
        <w:t>产品资质须</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提供证书复印件及相关证明材料</w:t>
      </w:r>
      <w:r>
        <w:rPr>
          <w:rFonts w:hint="eastAsia" w:cs="宋体" w:asciiTheme="minorEastAsia" w:hAnsiTheme="minorEastAsia" w:eastAsiaTheme="minorEastAsia"/>
          <w:b/>
          <w:bCs/>
          <w:color w:val="000000" w:themeColor="text1"/>
          <w:kern w:val="0"/>
          <w:sz w:val="24"/>
          <w:szCs w:val="24"/>
          <w:lang w:eastAsia="zh-CN"/>
          <w14:textFill>
            <w14:solidFill>
              <w14:schemeClr w14:val="tx1"/>
            </w14:solidFill>
          </w14:textFill>
        </w:rPr>
        <w:t>。</w:t>
      </w:r>
    </w:p>
    <w:p>
      <w:pPr>
        <w:pStyle w:val="4"/>
        <w:rPr>
          <w:rFonts w:hint="eastAsia" w:ascii="Times New Roman" w:hAnsi="Times New Roman" w:eastAsia="宋体" w:cs="Times New Roman"/>
        </w:rPr>
      </w:pPr>
      <w:bookmarkStart w:id="207" w:name="_Toc25012"/>
      <w:r>
        <w:rPr>
          <w:rFonts w:hint="eastAsia" w:ascii="Times New Roman" w:hAnsi="Times New Roman" w:eastAsia="宋体" w:cs="Times New Roman"/>
        </w:rPr>
        <w:t>服务团队技术要求</w:t>
      </w:r>
      <w:bookmarkEnd w:id="202"/>
      <w:bookmarkEnd w:id="203"/>
      <w:bookmarkEnd w:id="204"/>
      <w:bookmarkEnd w:id="205"/>
      <w:bookmarkEnd w:id="206"/>
      <w:bookmarkEnd w:id="207"/>
    </w:p>
    <w:p>
      <w:pPr>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技术文件提出的是最低限度的技术要求。凡本技术文件中未规定，但在相关的行业标准、国家标准或IEC标准中有规定的规范条文，应按相应标准的条文进行物资销售、设计、制造、试验和安装。对国家有关安全、环保等强制性标准，必须满足其要求。同时报价方</w:t>
      </w:r>
      <w:r>
        <w:rPr>
          <w:rFonts w:cs="宋体" w:asciiTheme="minorEastAsia" w:hAnsiTheme="minorEastAsia" w:eastAsiaTheme="minorEastAsia"/>
          <w:color w:val="000000" w:themeColor="text1"/>
          <w:kern w:val="0"/>
          <w:sz w:val="24"/>
          <w:szCs w:val="24"/>
          <w14:textFill>
            <w14:solidFill>
              <w14:schemeClr w14:val="tx1"/>
            </w14:solidFill>
          </w14:textFill>
        </w:rPr>
        <w:t>应仔细阅读本技术需求书书所列的各项规范，所提供的安全服务应满足本技术需求书书提出的要求。</w:t>
      </w: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也可以推荐满足本技术需求书的其他方案，但必须对其在技术需求书方面与本技术需求书书之间所存在的差异加以详细说明。若无说明，则按对</w:t>
      </w:r>
      <w:r>
        <w:rPr>
          <w:rFonts w:hint="eastAsia" w:cs="宋体" w:asciiTheme="minorEastAsia" w:hAnsiTheme="minorEastAsia" w:eastAsiaTheme="minorEastAsia"/>
          <w:color w:val="000000" w:themeColor="text1"/>
          <w:kern w:val="0"/>
          <w:sz w:val="24"/>
          <w:szCs w:val="24"/>
          <w14:textFill>
            <w14:solidFill>
              <w14:schemeClr w14:val="tx1"/>
            </w14:solidFill>
          </w14:textFill>
        </w:rPr>
        <w:t>采购方有利</w:t>
      </w:r>
      <w:r>
        <w:rPr>
          <w:rFonts w:cs="宋体" w:asciiTheme="minorEastAsia" w:hAnsiTheme="minorEastAsia" w:eastAsiaTheme="minorEastAsia"/>
          <w:color w:val="000000" w:themeColor="text1"/>
          <w:kern w:val="0"/>
          <w:sz w:val="24"/>
          <w:szCs w:val="24"/>
          <w14:textFill>
            <w14:solidFill>
              <w14:schemeClr w14:val="tx1"/>
            </w14:solidFill>
          </w14:textFill>
        </w:rPr>
        <w:t>的方面理解。</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应在规定时间内，向</w:t>
      </w:r>
      <w:r>
        <w:rPr>
          <w:rFonts w:hint="eastAsia" w:cs="宋体" w:asciiTheme="minorEastAsia" w:hAnsiTheme="minorEastAsia" w:eastAsiaTheme="minorEastAsia"/>
          <w:color w:val="000000" w:themeColor="text1"/>
          <w:kern w:val="0"/>
          <w:sz w:val="24"/>
          <w:szCs w:val="24"/>
          <w14:textFill>
            <w14:solidFill>
              <w14:schemeClr w14:val="tx1"/>
            </w14:solidFill>
          </w14:textFill>
        </w:rPr>
        <w:t>采购方</w:t>
      </w:r>
      <w:r>
        <w:rPr>
          <w:rFonts w:cs="宋体" w:asciiTheme="minorEastAsia" w:hAnsiTheme="minorEastAsia" w:eastAsiaTheme="minorEastAsia"/>
          <w:color w:val="000000" w:themeColor="text1"/>
          <w:kern w:val="0"/>
          <w:sz w:val="24"/>
          <w:szCs w:val="24"/>
          <w14:textFill>
            <w14:solidFill>
              <w14:schemeClr w14:val="tx1"/>
            </w14:solidFill>
          </w14:textFill>
        </w:rPr>
        <w:t>提供符合本技术需求书书要求的详细项目实施建议书。</w:t>
      </w:r>
      <w:r>
        <w:rPr>
          <w:rFonts w:hint="eastAsia" w:cs="宋体" w:asciiTheme="minorEastAsia" w:hAnsiTheme="minorEastAsia" w:eastAsiaTheme="minorEastAsia"/>
          <w:color w:val="000000" w:themeColor="text1"/>
          <w:kern w:val="0"/>
          <w:sz w:val="24"/>
          <w:szCs w:val="24"/>
          <w14:textFill>
            <w14:solidFill>
              <w14:schemeClr w14:val="tx1"/>
            </w14:solidFill>
          </w14:textFill>
        </w:rPr>
        <w:t>并提供</w:t>
      </w:r>
      <w:r>
        <w:rPr>
          <w:rFonts w:cs="宋体" w:asciiTheme="minorEastAsia" w:hAnsiTheme="minorEastAsia" w:eastAsiaTheme="minorEastAsia"/>
          <w:color w:val="000000" w:themeColor="text1"/>
          <w:kern w:val="0"/>
          <w:sz w:val="24"/>
          <w:szCs w:val="24"/>
          <w14:textFill>
            <w14:solidFill>
              <w14:schemeClr w14:val="tx1"/>
            </w14:solidFill>
          </w14:textFill>
        </w:rPr>
        <w:t>技术背景资历资料、人力资源的组织方式、项目实施的管理方式、项目成员的角色和责任。</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应承诺</w:t>
      </w:r>
      <w:r>
        <w:rPr>
          <w:rFonts w:hint="eastAsia" w:cs="宋体" w:asciiTheme="minorEastAsia" w:hAnsiTheme="minorEastAsia" w:eastAsiaTheme="minorEastAsia"/>
          <w:color w:val="000000" w:themeColor="text1"/>
          <w:kern w:val="0"/>
          <w:sz w:val="24"/>
          <w:szCs w:val="24"/>
          <w14:textFill>
            <w14:solidFill>
              <w14:schemeClr w14:val="tx1"/>
            </w14:solidFill>
          </w14:textFill>
        </w:rPr>
        <w:t>所</w:t>
      </w:r>
      <w:r>
        <w:rPr>
          <w:rFonts w:cs="宋体" w:asciiTheme="minorEastAsia" w:hAnsiTheme="minorEastAsia" w:eastAsiaTheme="minorEastAsia"/>
          <w:color w:val="000000" w:themeColor="text1"/>
          <w:kern w:val="0"/>
          <w:sz w:val="24"/>
          <w:szCs w:val="24"/>
          <w14:textFill>
            <w14:solidFill>
              <w14:schemeClr w14:val="tx1"/>
            </w14:solidFill>
          </w14:textFill>
        </w:rPr>
        <w:t>提供的安全</w:t>
      </w:r>
      <w:r>
        <w:rPr>
          <w:rFonts w:hint="eastAsia" w:cs="宋体" w:asciiTheme="minorEastAsia" w:hAnsiTheme="minorEastAsia" w:eastAsiaTheme="minorEastAsia"/>
          <w:color w:val="000000" w:themeColor="text1"/>
          <w:kern w:val="0"/>
          <w:sz w:val="24"/>
          <w:szCs w:val="24"/>
          <w14:textFill>
            <w14:solidFill>
              <w14:schemeClr w14:val="tx1"/>
            </w14:solidFill>
          </w14:textFill>
        </w:rPr>
        <w:t>防护设备</w:t>
      </w:r>
      <w:r>
        <w:rPr>
          <w:rFonts w:cs="宋体" w:asciiTheme="minorEastAsia" w:hAnsiTheme="minorEastAsia" w:eastAsiaTheme="minorEastAsia"/>
          <w:color w:val="000000" w:themeColor="text1"/>
          <w:kern w:val="0"/>
          <w:sz w:val="24"/>
          <w:szCs w:val="24"/>
          <w14:textFill>
            <w14:solidFill>
              <w14:schemeClr w14:val="tx1"/>
            </w14:solidFill>
          </w14:textFill>
        </w:rPr>
        <w:t>必须在技术上先进和成熟，使用工具软件版本是最新的并且成熟稳定，</w:t>
      </w: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应在</w:t>
      </w:r>
      <w:r>
        <w:rPr>
          <w:rFonts w:hint="eastAsia" w:cs="宋体" w:asciiTheme="minorEastAsia" w:hAnsiTheme="minorEastAsia" w:eastAsiaTheme="minorEastAsia"/>
          <w:color w:val="000000" w:themeColor="text1"/>
          <w:kern w:val="0"/>
          <w:sz w:val="24"/>
          <w:szCs w:val="24"/>
          <w14:textFill>
            <w14:solidFill>
              <w14:schemeClr w14:val="tx1"/>
            </w14:solidFill>
          </w14:textFill>
        </w:rPr>
        <w:t>安全加固及</w:t>
      </w:r>
      <w:r>
        <w:rPr>
          <w:rFonts w:cs="宋体" w:asciiTheme="minorEastAsia" w:hAnsiTheme="minorEastAsia" w:eastAsiaTheme="minorEastAsia"/>
          <w:color w:val="000000" w:themeColor="text1"/>
          <w:kern w:val="0"/>
          <w:sz w:val="24"/>
          <w:szCs w:val="24"/>
          <w14:textFill>
            <w14:solidFill>
              <w14:schemeClr w14:val="tx1"/>
            </w14:solidFill>
          </w14:textFill>
        </w:rPr>
        <w:t>等级保护测评过程中保证系统的稳定性。</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现场工作结束后，如果</w:t>
      </w:r>
      <w:r>
        <w:rPr>
          <w:rFonts w:hint="eastAsia" w:cs="宋体" w:asciiTheme="minorEastAsia" w:hAnsiTheme="minorEastAsia" w:eastAsiaTheme="minorEastAsia"/>
          <w:color w:val="000000" w:themeColor="text1"/>
          <w:kern w:val="0"/>
          <w:sz w:val="24"/>
          <w:szCs w:val="24"/>
          <w14:textFill>
            <w14:solidFill>
              <w14:schemeClr w14:val="tx1"/>
            </w14:solidFill>
          </w14:textFill>
        </w:rPr>
        <w:t>采购方</w:t>
      </w:r>
      <w:r>
        <w:rPr>
          <w:rFonts w:cs="宋体" w:asciiTheme="minorEastAsia" w:hAnsiTheme="minorEastAsia" w:eastAsiaTheme="minorEastAsia"/>
          <w:color w:val="000000" w:themeColor="text1"/>
          <w:kern w:val="0"/>
          <w:sz w:val="24"/>
          <w:szCs w:val="24"/>
          <w14:textFill>
            <w14:solidFill>
              <w14:schemeClr w14:val="tx1"/>
            </w14:solidFill>
          </w14:textFill>
        </w:rPr>
        <w:t>对提出的安全问题有疑义，</w:t>
      </w: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应予解答。</w:t>
      </w:r>
    </w:p>
    <w:p>
      <w:pPr>
        <w:pStyle w:val="4"/>
        <w:rPr>
          <w:rFonts w:hint="eastAsia" w:ascii="Times New Roman" w:hAnsi="Times New Roman" w:eastAsia="宋体" w:cs="Times New Roman"/>
        </w:rPr>
      </w:pPr>
      <w:bookmarkStart w:id="208" w:name="_Toc21005"/>
      <w:bookmarkStart w:id="209" w:name="_Toc8165"/>
      <w:bookmarkStart w:id="210" w:name="_Toc10159"/>
      <w:bookmarkStart w:id="211" w:name="_Toc2189"/>
      <w:bookmarkStart w:id="212" w:name="_Toc28687"/>
      <w:bookmarkStart w:id="213" w:name="_Toc23880"/>
      <w:r>
        <w:rPr>
          <w:rFonts w:hint="eastAsia" w:ascii="Times New Roman" w:hAnsi="Times New Roman" w:eastAsia="宋体" w:cs="Times New Roman"/>
        </w:rPr>
        <w:t>质量保证</w:t>
      </w:r>
      <w:bookmarkEnd w:id="208"/>
      <w:bookmarkEnd w:id="209"/>
      <w:bookmarkEnd w:id="210"/>
      <w:bookmarkEnd w:id="211"/>
      <w:bookmarkEnd w:id="212"/>
      <w:bookmarkEnd w:id="213"/>
    </w:p>
    <w:p>
      <w:pPr>
        <w:ind w:firstLine="480"/>
        <w:rPr>
          <w:rFonts w:asciiTheme="minorEastAsia" w:hAnsiTheme="minorEastAsia" w:eastAsiaTheme="minorEastAsia"/>
          <w:bCs/>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在方案设计、实施、验收的各个阶段，应满足系统正常稳定运行的要求，</w:t>
      </w: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出具的相关报告应得到</w:t>
      </w:r>
      <w:r>
        <w:rPr>
          <w:rFonts w:hint="eastAsia" w:cs="宋体" w:asciiTheme="minorEastAsia" w:hAnsiTheme="minorEastAsia" w:eastAsiaTheme="minorEastAsia"/>
          <w:color w:val="000000" w:themeColor="text1"/>
          <w:kern w:val="0"/>
          <w:sz w:val="24"/>
          <w:szCs w:val="24"/>
          <w14:textFill>
            <w14:solidFill>
              <w14:schemeClr w14:val="tx1"/>
            </w14:solidFill>
          </w14:textFill>
        </w:rPr>
        <w:t>公安部及电力</w:t>
      </w:r>
      <w:r>
        <w:rPr>
          <w:rFonts w:cs="宋体" w:asciiTheme="minorEastAsia" w:hAnsiTheme="minorEastAsia" w:eastAsiaTheme="minorEastAsia"/>
          <w:color w:val="000000" w:themeColor="text1"/>
          <w:kern w:val="0"/>
          <w:sz w:val="24"/>
          <w:szCs w:val="24"/>
          <w14:textFill>
            <w14:solidFill>
              <w14:schemeClr w14:val="tx1"/>
            </w14:solidFill>
          </w14:textFill>
        </w:rPr>
        <w:t>行业主管单位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二级</w:t>
      </w:r>
      <w:r>
        <w:rPr>
          <w:rFonts w:cs="宋体" w:asciiTheme="minorEastAsia" w:hAnsiTheme="minorEastAsia" w:eastAsiaTheme="minorEastAsia"/>
          <w:color w:val="000000" w:themeColor="text1"/>
          <w:kern w:val="0"/>
          <w:sz w:val="24"/>
          <w:szCs w:val="24"/>
          <w14:textFill>
            <w14:solidFill>
              <w14:schemeClr w14:val="tx1"/>
            </w14:solidFill>
          </w14:textFill>
        </w:rPr>
        <w:t>认定</w:t>
      </w:r>
      <w:r>
        <w:rPr>
          <w:rFonts w:hint="eastAsia" w:cs="宋体" w:asciiTheme="minorEastAsia" w:hAnsiTheme="minorEastAsia" w:eastAsiaTheme="minorEastAsia"/>
          <w:color w:val="000000" w:themeColor="text1"/>
          <w:kern w:val="0"/>
          <w:sz w:val="24"/>
          <w:szCs w:val="24"/>
          <w14:textFill>
            <w14:solidFill>
              <w14:schemeClr w14:val="tx1"/>
            </w14:solidFill>
          </w14:textFill>
        </w:rPr>
        <w:t>及备案</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ascii="宋体" w:hAnsi="宋体" w:cs="宋体"/>
          <w:b/>
          <w:color w:val="000000" w:themeColor="text1"/>
          <w:sz w:val="24"/>
          <w:szCs w:val="24"/>
          <w:u w:val="single"/>
          <w14:textFill>
            <w14:solidFill>
              <w14:schemeClr w14:val="tx1"/>
            </w14:solidFill>
          </w14:textFill>
        </w:rPr>
        <w:t>*</w:t>
      </w:r>
      <w:r>
        <w:rPr>
          <w:rFonts w:hint="eastAsia" w:asciiTheme="minorEastAsia" w:hAnsiTheme="minorEastAsia" w:eastAsiaTheme="minorEastAsia"/>
          <w:bCs/>
          <w:color w:val="000000" w:themeColor="text1"/>
          <w:sz w:val="24"/>
          <w:szCs w:val="24"/>
          <w:u w:val="single"/>
          <w14:textFill>
            <w14:solidFill>
              <w14:schemeClr w14:val="tx1"/>
            </w14:solidFill>
          </w14:textFill>
        </w:rPr>
        <w:t>其他未尽事宜，由双方协商解决。</w:t>
      </w:r>
    </w:p>
    <w:p>
      <w:pPr>
        <w:pStyle w:val="4"/>
        <w:rPr>
          <w:rFonts w:hint="eastAsia" w:ascii="Times New Roman" w:hAnsi="Times New Roman" w:eastAsia="宋体" w:cs="Times New Roman"/>
        </w:rPr>
      </w:pPr>
      <w:bookmarkStart w:id="214" w:name="_Toc3173"/>
      <w:bookmarkStart w:id="215" w:name="_Toc26095"/>
      <w:bookmarkStart w:id="216" w:name="_Toc21863"/>
      <w:bookmarkStart w:id="217" w:name="_Toc16294"/>
      <w:bookmarkStart w:id="218" w:name="_Toc20035"/>
      <w:r>
        <w:rPr>
          <w:rFonts w:hint="eastAsia" w:ascii="Times New Roman" w:hAnsi="Times New Roman" w:eastAsia="宋体" w:cs="Times New Roman"/>
        </w:rPr>
        <w:t>保密要求</w:t>
      </w:r>
      <w:bookmarkEnd w:id="214"/>
      <w:bookmarkEnd w:id="215"/>
      <w:bookmarkEnd w:id="216"/>
      <w:bookmarkEnd w:id="217"/>
      <w:bookmarkEnd w:id="218"/>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报价方</w:t>
      </w:r>
      <w:r>
        <w:rPr>
          <w:rFonts w:cs="宋体" w:asciiTheme="minorEastAsia" w:hAnsiTheme="minorEastAsia" w:eastAsiaTheme="minorEastAsia"/>
          <w:color w:val="000000" w:themeColor="text1"/>
          <w:kern w:val="0"/>
          <w:sz w:val="24"/>
          <w:szCs w:val="24"/>
          <w14:textFill>
            <w14:solidFill>
              <w14:schemeClr w14:val="tx1"/>
            </w14:solidFill>
          </w14:textFill>
        </w:rPr>
        <w:t>承担敏感信息的保密责任</w:t>
      </w:r>
      <w:r>
        <w:rPr>
          <w:rFonts w:hint="eastAsia" w:cs="宋体" w:asciiTheme="minorEastAsia" w:hAnsiTheme="minorEastAsia" w:eastAsiaTheme="minorEastAsia"/>
          <w:color w:val="000000" w:themeColor="text1"/>
          <w:kern w:val="0"/>
          <w:sz w:val="24"/>
          <w:szCs w:val="24"/>
          <w14:textFill>
            <w14:solidFill>
              <w14:schemeClr w14:val="tx1"/>
            </w14:solidFill>
          </w14:textFill>
        </w:rPr>
        <w:t>并签订保密承诺书</w:t>
      </w:r>
      <w:r>
        <w:rPr>
          <w:rFonts w:cs="宋体" w:asciiTheme="minorEastAsia" w:hAnsiTheme="minorEastAsia" w:eastAsiaTheme="minorEastAsia"/>
          <w:color w:val="000000" w:themeColor="text1"/>
          <w:kern w:val="0"/>
          <w:sz w:val="24"/>
          <w:szCs w:val="24"/>
          <w14:textFill>
            <w14:solidFill>
              <w14:schemeClr w14:val="tx1"/>
            </w14:solidFill>
          </w14:textFill>
        </w:rPr>
        <w:t>，在项目实施过程中，双方需要复制对方提供的相关资料时，应提交书面申请，在得到对方书面同意后方可复制，并将数据内容记录成表，签字确认。</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未经双方书面同意，不得向第三方透露项目和涉及双方企业信息安全、技术成果的任何内容。</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项目结束后，双方必须互相确认测评过程中提供的相关资料，相互承担保密责任。</w:t>
      </w:r>
    </w:p>
    <w:p>
      <w:pPr>
        <w:ind w:firstLine="482"/>
        <w:rPr>
          <w:rFonts w:asciiTheme="minorEastAsia" w:hAnsiTheme="minorEastAsia" w:eastAsiaTheme="minorEastAsia"/>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w:t>
      </w:r>
      <w:r>
        <w:rPr>
          <w:rFonts w:hint="eastAsia" w:asciiTheme="minorEastAsia" w:hAnsiTheme="minorEastAsia" w:eastAsiaTheme="minorEastAsia"/>
          <w:bCs/>
          <w:color w:val="000000" w:themeColor="text1"/>
          <w:sz w:val="24"/>
          <w:szCs w:val="24"/>
          <w:u w:val="single"/>
          <w14:textFill>
            <w14:solidFill>
              <w14:schemeClr w14:val="tx1"/>
            </w14:solidFill>
          </w14:textFill>
        </w:rPr>
        <w:t>其他未尽事宜，由双方协商解决。</w:t>
      </w:r>
      <w:bookmarkEnd w:id="0"/>
    </w:p>
    <w:p>
      <w:pPr>
        <w:pStyle w:val="4"/>
        <w:rPr>
          <w:rFonts w:hint="eastAsia" w:ascii="Times New Roman" w:hAnsi="Times New Roman" w:eastAsia="宋体" w:cs="Times New Roman"/>
        </w:rPr>
      </w:pPr>
      <w:bookmarkStart w:id="219" w:name="_Toc30374"/>
      <w:bookmarkStart w:id="220" w:name="_Toc29528"/>
      <w:bookmarkStart w:id="221" w:name="_Toc12433"/>
      <w:bookmarkStart w:id="222" w:name="_Toc312"/>
      <w:bookmarkStart w:id="223" w:name="_Toc32152"/>
      <w:r>
        <w:rPr>
          <w:rFonts w:hint="eastAsia" w:ascii="Times New Roman" w:hAnsi="Times New Roman" w:eastAsia="宋体" w:cs="Times New Roman"/>
        </w:rPr>
        <w:t>合同签订单位</w:t>
      </w:r>
      <w:bookmarkEnd w:id="219"/>
      <w:bookmarkEnd w:id="220"/>
      <w:bookmarkEnd w:id="221"/>
      <w:bookmarkEnd w:id="222"/>
      <w:bookmarkEnd w:id="223"/>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广州环投</w:t>
      </w:r>
      <w:r>
        <w:rPr>
          <w:rFonts w:hint="eastAsia" w:cs="宋体" w:asciiTheme="minorEastAsia" w:hAnsiTheme="minorEastAsia" w:eastAsiaTheme="minorEastAsia"/>
          <w:color w:val="000000" w:themeColor="text1"/>
          <w:kern w:val="0"/>
          <w:sz w:val="24"/>
          <w:szCs w:val="24"/>
          <w14:textFill>
            <w14:solidFill>
              <w14:schemeClr w14:val="tx1"/>
            </w14:solidFill>
          </w14:textFill>
        </w:rPr>
        <w:t>福山</w:t>
      </w:r>
      <w:r>
        <w:rPr>
          <w:rFonts w:cs="宋体" w:asciiTheme="minorEastAsia" w:hAnsiTheme="minorEastAsia" w:eastAsiaTheme="minorEastAsia"/>
          <w:color w:val="000000" w:themeColor="text1"/>
          <w:kern w:val="0"/>
          <w:sz w:val="24"/>
          <w:szCs w:val="24"/>
          <w14:textFill>
            <w14:solidFill>
              <w14:schemeClr w14:val="tx1"/>
            </w14:solidFill>
          </w14:textFill>
        </w:rPr>
        <w:t>环保能源有限公司</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广州环投南沙环保能源有限公司</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广州环投花城环保能源有限公司</w:t>
      </w:r>
    </w:p>
    <w:p>
      <w:pPr>
        <w:overflowPunct w:val="0"/>
        <w:topLinePunct/>
        <w:ind w:firstLine="480"/>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广州环投增城环保能源有限公司</w:t>
      </w:r>
    </w:p>
    <w:sectPr>
      <w:headerReference r:id="rId15" w:type="first"/>
      <w:footerReference r:id="rId17" w:type="first"/>
      <w:footerReference r:id="rId16" w:type="default"/>
      <w:pgSz w:w="11906" w:h="16838"/>
      <w:pgMar w:top="1440" w:right="1797" w:bottom="1440" w:left="1797" w:header="851" w:footer="992" w:gutter="0"/>
      <w:pgNumType w:start="1"/>
      <w:cols w:space="425" w:num="1"/>
      <w:titlePg/>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Helvetica Neue">
    <w:altName w:val="Arial"/>
    <w:panose1 w:val="00000000000000000000"/>
    <w:charset w:val="00"/>
    <w:family w:val="auto"/>
    <w:pitch w:val="default"/>
    <w:sig w:usb0="00000000" w:usb1="00000000" w:usb2="00000010" w:usb3="00000000" w:csb0="00000000" w:csb1="00000000"/>
  </w:font>
  <w:font w:name="Arial Unicode MS">
    <w:altName w:val="Arial"/>
    <w:panose1 w:val="020B0604020202020204"/>
    <w:charset w:val="80"/>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ind w:firstLine="36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III</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snapToGrid w:val="0"/>
                      <w:ind w:firstLine="36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III</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rPr>
        <w:sz w:val="11"/>
        <w:szCs w:val="11"/>
      </w:rPr>
    </w:pPr>
    <w:r>
      <w:rPr>
        <w:sz w:val="11"/>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ind w:firstLine="36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snapToGrid w:val="0"/>
                      <w:ind w:firstLine="36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jc w:val="both"/>
      <w:rPr>
        <w:sz w:val="11"/>
        <w:szCs w:val="11"/>
      </w:rPr>
    </w:pPr>
    <w:r>
      <w:rPr>
        <w:sz w:val="1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t xml:space="preserve">第 </w:t>
                          </w:r>
                          <w:r>
                            <w:fldChar w:fldCharType="begin"/>
                          </w:r>
                          <w:r>
                            <w:instrText xml:space="preserve"> PAGE  \* MERGEFORMAT </w:instrText>
                          </w:r>
                          <w:r>
                            <w:fldChar w:fldCharType="separate"/>
                          </w:r>
                          <w:r>
                            <w:t>II</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ind w:firstLine="360"/>
                    </w:pPr>
                    <w:r>
                      <w:t xml:space="preserve">第 </w:t>
                    </w:r>
                    <w:r>
                      <w:fldChar w:fldCharType="begin"/>
                    </w:r>
                    <w:r>
                      <w:instrText xml:space="preserve"> PAGE  \* MERGEFORMAT </w:instrText>
                    </w:r>
                    <w:r>
                      <w:fldChar w:fldCharType="separate"/>
                    </w:r>
                    <w:r>
                      <w:t>II</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t xml:space="preserve">第 </w:t>
                          </w:r>
                          <w:r>
                            <w:fldChar w:fldCharType="begin"/>
                          </w:r>
                          <w:r>
                            <w:instrText xml:space="preserve"> PAGE  \* MERGEFORMAT </w:instrText>
                          </w:r>
                          <w:r>
                            <w:fldChar w:fldCharType="separate"/>
                          </w:r>
                          <w:r>
                            <w:t>I</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ind w:firstLine="360"/>
                    </w:pPr>
                    <w:r>
                      <w:t xml:space="preserve">第 </w:t>
                    </w:r>
                    <w:r>
                      <w:fldChar w:fldCharType="begin"/>
                    </w:r>
                    <w:r>
                      <w:instrText xml:space="preserve"> PAGE  \* MERGEFORMAT </w:instrText>
                    </w:r>
                    <w:r>
                      <w:fldChar w:fldCharType="separate"/>
                    </w:r>
                    <w:r>
                      <w:t>I</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spacing w:line="240" w:lineRule="auto"/>
      <w:ind w:firstLine="0" w:firstLineChars="0"/>
    </w:pPr>
    <w:r>
      <w:rPr>
        <w:rFonts w:hint="eastAsia"/>
        <w:sz w:val="18"/>
        <w:szCs w:val="13"/>
      </w:rPr>
      <w:t>广州环投各电厂2022年度二期DCS系统等保测评及网络信息安全防护项目                技术需求书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spacing w:line="240" w:lineRule="auto"/>
      <w:ind w:firstLine="0" w:firstLineChars="0"/>
      <w:rPr>
        <w:sz w:val="18"/>
        <w:szCs w:val="13"/>
      </w:rPr>
    </w:pPr>
    <w:r>
      <w:rPr>
        <w:rFonts w:hint="eastAsia"/>
        <w:sz w:val="18"/>
        <w:szCs w:val="13"/>
      </w:rPr>
      <w:t>二期DCS系统等保测评及网络信息安全防护项目                技术需求书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spacing w:line="240" w:lineRule="auto"/>
      <w:ind w:firstLine="0" w:firstLineChars="0"/>
    </w:pPr>
    <w:r>
      <w:rPr>
        <w:rFonts w:hint="eastAsia"/>
        <w:sz w:val="18"/>
        <w:szCs w:val="13"/>
      </w:rPr>
      <w:t>二期DCS系统等保测评及网络信息安全防护项目                 技术需求书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spacing w:line="240" w:lineRule="auto"/>
      <w:ind w:firstLine="0" w:firstLineChars="0"/>
      <w:rPr>
        <w:sz w:val="18"/>
        <w:szCs w:val="13"/>
      </w:rPr>
    </w:pPr>
    <w:r>
      <w:rPr>
        <w:rFonts w:hint="eastAsia"/>
        <w:sz w:val="18"/>
        <w:szCs w:val="13"/>
      </w:rPr>
      <w:t>二期DCS系统等保测评及网络信息安全防护项目                技术需求书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spacing w:line="240" w:lineRule="auto"/>
      <w:ind w:firstLine="0" w:firstLineChars="0"/>
      <w:rPr>
        <w:sz w:val="18"/>
        <w:szCs w:val="13"/>
      </w:rPr>
    </w:pPr>
    <w:r>
      <w:rPr>
        <w:rFonts w:hint="eastAsia"/>
        <w:sz w:val="18"/>
        <w:szCs w:val="13"/>
      </w:rPr>
      <w:t xml:space="preserve">二期DCS系统等保测评及网络信息安全防护项目               技术需求书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7A6F4"/>
    <w:multiLevelType w:val="singleLevel"/>
    <w:tmpl w:val="8477A6F4"/>
    <w:lvl w:ilvl="0" w:tentative="0">
      <w:start w:val="1"/>
      <w:numFmt w:val="decimal"/>
      <w:pStyle w:val="4"/>
      <w:lvlText w:val="%1."/>
      <w:lvlJc w:val="left"/>
      <w:pPr>
        <w:ind w:left="0" w:hanging="425"/>
      </w:pPr>
      <w:rPr>
        <w:rFonts w:hint="default"/>
      </w:rPr>
    </w:lvl>
  </w:abstractNum>
  <w:abstractNum w:abstractNumId="1">
    <w:nsid w:val="A5CB7303"/>
    <w:multiLevelType w:val="singleLevel"/>
    <w:tmpl w:val="A5CB7303"/>
    <w:lvl w:ilvl="0" w:tentative="0">
      <w:start w:val="1"/>
      <w:numFmt w:val="decimalEnclosedCircleChinese"/>
      <w:suff w:val="nothing"/>
      <w:lvlText w:val="%1　"/>
      <w:lvlJc w:val="left"/>
      <w:pPr>
        <w:ind w:left="0" w:firstLine="400"/>
      </w:pPr>
      <w:rPr>
        <w:rFonts w:hint="eastAsia"/>
        <w:sz w:val="18"/>
        <w:szCs w:val="18"/>
      </w:rPr>
    </w:lvl>
  </w:abstractNum>
  <w:abstractNum w:abstractNumId="2">
    <w:nsid w:val="B51635DD"/>
    <w:multiLevelType w:val="multilevel"/>
    <w:tmpl w:val="B51635DD"/>
    <w:lvl w:ilvl="0" w:tentative="0">
      <w:start w:val="1"/>
      <w:numFmt w:val="decimal"/>
      <w:pStyle w:val="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BB08F792"/>
    <w:multiLevelType w:val="singleLevel"/>
    <w:tmpl w:val="BB08F792"/>
    <w:lvl w:ilvl="0" w:tentative="0">
      <w:start w:val="1"/>
      <w:numFmt w:val="decimalEnclosedCircleChinese"/>
      <w:suff w:val="nothing"/>
      <w:lvlText w:val="%1　"/>
      <w:lvlJc w:val="left"/>
      <w:pPr>
        <w:ind w:left="0" w:firstLine="400"/>
      </w:pPr>
      <w:rPr>
        <w:rFonts w:hint="eastAsia"/>
        <w:sz w:val="18"/>
        <w:szCs w:val="18"/>
      </w:rPr>
    </w:lvl>
  </w:abstractNum>
  <w:abstractNum w:abstractNumId="4">
    <w:nsid w:val="033DE761"/>
    <w:multiLevelType w:val="singleLevel"/>
    <w:tmpl w:val="033DE761"/>
    <w:lvl w:ilvl="0" w:tentative="0">
      <w:start w:val="1"/>
      <w:numFmt w:val="decimalEnclosedCircleChinese"/>
      <w:suff w:val="nothing"/>
      <w:lvlText w:val="%1　"/>
      <w:lvlJc w:val="left"/>
      <w:pPr>
        <w:ind w:left="0" w:firstLine="400"/>
      </w:pPr>
      <w:rPr>
        <w:rFonts w:hint="eastAsia"/>
        <w:sz w:val="18"/>
        <w:szCs w:val="18"/>
      </w:rPr>
    </w:lvl>
  </w:abstractNum>
  <w:abstractNum w:abstractNumId="5">
    <w:nsid w:val="09AE62AB"/>
    <w:multiLevelType w:val="singleLevel"/>
    <w:tmpl w:val="09AE62AB"/>
    <w:lvl w:ilvl="0" w:tentative="0">
      <w:start w:val="1"/>
      <w:numFmt w:val="decimalEnclosedCircleChinese"/>
      <w:suff w:val="nothing"/>
      <w:lvlText w:val="%1　"/>
      <w:lvlJc w:val="left"/>
      <w:pPr>
        <w:ind w:left="0" w:firstLine="400"/>
      </w:pPr>
      <w:rPr>
        <w:rFonts w:hint="eastAsia"/>
        <w:sz w:val="18"/>
        <w:szCs w:val="18"/>
      </w:rPr>
    </w:lvl>
  </w:abstractNum>
  <w:abstractNum w:abstractNumId="6">
    <w:nsid w:val="1BC7D625"/>
    <w:multiLevelType w:val="singleLevel"/>
    <w:tmpl w:val="1BC7D625"/>
    <w:lvl w:ilvl="0" w:tentative="0">
      <w:start w:val="1"/>
      <w:numFmt w:val="decimalEnclosedCircleChinese"/>
      <w:suff w:val="nothing"/>
      <w:lvlText w:val="%1　"/>
      <w:lvlJc w:val="left"/>
      <w:pPr>
        <w:ind w:left="0" w:firstLine="400"/>
      </w:pPr>
      <w:rPr>
        <w:rFonts w:hint="eastAsia"/>
        <w:sz w:val="18"/>
        <w:szCs w:val="18"/>
      </w:rPr>
    </w:lvl>
  </w:abstractNum>
  <w:abstractNum w:abstractNumId="7">
    <w:nsid w:val="2C8E742B"/>
    <w:multiLevelType w:val="multilevel"/>
    <w:tmpl w:val="2C8E742B"/>
    <w:lvl w:ilvl="0" w:tentative="0">
      <w:start w:val="1"/>
      <w:numFmt w:val="bullet"/>
      <w:lvlText w:val=""/>
      <w:lvlJc w:val="left"/>
      <w:pPr>
        <w:tabs>
          <w:tab w:val="left" w:pos="544"/>
        </w:tabs>
        <w:ind w:left="420" w:hanging="420"/>
      </w:pPr>
      <w:rPr>
        <w:rFonts w:hint="default" w:ascii="Wingdings" w:hAnsi="Wingdings"/>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97F928C"/>
    <w:multiLevelType w:val="multilevel"/>
    <w:tmpl w:val="497F928C"/>
    <w:lvl w:ilvl="0" w:tentative="0">
      <w:start w:val="1"/>
      <w:numFmt w:val="decimal"/>
      <w:lvlText w:val="4.%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DDB2E3"/>
    <w:multiLevelType w:val="singleLevel"/>
    <w:tmpl w:val="53DDB2E3"/>
    <w:lvl w:ilvl="0" w:tentative="0">
      <w:start w:val="1"/>
      <w:numFmt w:val="bullet"/>
      <w:lvlText w:val=""/>
      <w:lvlJc w:val="left"/>
      <w:pPr>
        <w:ind w:left="420" w:hanging="420"/>
      </w:pPr>
      <w:rPr>
        <w:rFonts w:hint="default" w:ascii="Wingdings" w:hAnsi="Wingdings"/>
      </w:rPr>
    </w:lvl>
  </w:abstractNum>
  <w:abstractNum w:abstractNumId="10">
    <w:nsid w:val="6C9F834B"/>
    <w:multiLevelType w:val="singleLevel"/>
    <w:tmpl w:val="6C9F834B"/>
    <w:lvl w:ilvl="0" w:tentative="0">
      <w:start w:val="1"/>
      <w:numFmt w:val="decimalEnclosedCircleChinese"/>
      <w:suff w:val="nothing"/>
      <w:lvlText w:val="%1　"/>
      <w:lvlJc w:val="left"/>
      <w:pPr>
        <w:ind w:left="0" w:firstLine="400"/>
      </w:pPr>
      <w:rPr>
        <w:rFonts w:hint="eastAsia"/>
      </w:rPr>
    </w:lvl>
  </w:abstractNum>
  <w:abstractNum w:abstractNumId="11">
    <w:nsid w:val="77F3786C"/>
    <w:multiLevelType w:val="multilevel"/>
    <w:tmpl w:val="77F3786C"/>
    <w:lvl w:ilvl="0" w:tentative="0">
      <w:start w:val="1"/>
      <w:numFmt w:val="decimal"/>
      <w:pStyle w:val="86"/>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420"/>
        </w:tabs>
        <w:ind w:left="567" w:hanging="567"/>
      </w:pPr>
      <w:rPr>
        <w:rFonts w:hint="default" w:ascii="宋体" w:hAnsi="宋体" w:eastAsia="宋体" w:cs="宋体"/>
      </w:rPr>
    </w:lvl>
    <w:lvl w:ilvl="2" w:tentative="0">
      <w:start w:val="1"/>
      <w:numFmt w:val="decimal"/>
      <w:suff w:val="space"/>
      <w:lvlText w:val="%1.%2.%3"/>
      <w:lvlJc w:val="left"/>
      <w:pPr>
        <w:tabs>
          <w:tab w:val="left" w:pos="420"/>
        </w:tabs>
        <w:ind w:left="709" w:hanging="709"/>
      </w:pPr>
      <w:rPr>
        <w:rFonts w:hint="default" w:ascii="宋体" w:hAnsi="宋体" w:eastAsia="宋体" w:cs="宋体"/>
      </w:rPr>
    </w:lvl>
    <w:lvl w:ilvl="3" w:tentative="0">
      <w:start w:val="1"/>
      <w:numFmt w:val="decimal"/>
      <w:suff w:val="space"/>
      <w:lvlText w:val="%1.%2.%3.%4"/>
      <w:lvlJc w:val="left"/>
      <w:pPr>
        <w:tabs>
          <w:tab w:val="left" w:pos="420"/>
        </w:tabs>
        <w:ind w:left="850" w:hanging="850"/>
      </w:pPr>
      <w:rPr>
        <w:rFonts w:hint="default" w:ascii="宋体" w:hAnsi="宋体" w:eastAsia="宋体" w:cs="宋体"/>
      </w:rPr>
    </w:lvl>
    <w:lvl w:ilvl="4" w:tentative="0">
      <w:start w:val="1"/>
      <w:numFmt w:val="decimal"/>
      <w:suff w:val="space"/>
      <w:lvlText w:val="%1.%2.%3.%4.%5"/>
      <w:lvlJc w:val="left"/>
      <w:pPr>
        <w:tabs>
          <w:tab w:val="left" w:pos="420"/>
        </w:tabs>
        <w:ind w:left="991" w:hanging="991"/>
      </w:pPr>
      <w:rPr>
        <w:rFonts w:hint="default" w:ascii="宋体" w:hAnsi="宋体" w:eastAsia="宋体" w:cs="宋体"/>
      </w:rPr>
    </w:lvl>
    <w:lvl w:ilvl="5" w:tentative="0">
      <w:start w:val="1"/>
      <w:numFmt w:val="decimal"/>
      <w:suff w:val="space"/>
      <w:lvlText w:val="%1.%2.%3.%4.%5.%6"/>
      <w:lvlJc w:val="left"/>
      <w:pPr>
        <w:tabs>
          <w:tab w:val="left" w:pos="420"/>
        </w:tabs>
        <w:ind w:left="1134" w:hanging="1134"/>
      </w:pPr>
      <w:rPr>
        <w:rFonts w:hint="default" w:ascii="宋体" w:hAnsi="宋体" w:eastAsia="宋体" w:cs="宋体"/>
      </w:rPr>
    </w:lvl>
    <w:lvl w:ilvl="6" w:tentative="0">
      <w:start w:val="1"/>
      <w:numFmt w:val="decimal"/>
      <w:suff w:val="space"/>
      <w:lvlText w:val="%1.%2.%3.%4.%5.%6.%7"/>
      <w:lvlJc w:val="left"/>
      <w:pPr>
        <w:tabs>
          <w:tab w:val="left" w:pos="420"/>
        </w:tabs>
        <w:ind w:left="1275" w:hanging="1275"/>
      </w:pPr>
      <w:rPr>
        <w:rFonts w:hint="default" w:ascii="宋体" w:hAnsi="宋体" w:eastAsia="宋体" w:cs="宋体"/>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7C11DDDF"/>
    <w:multiLevelType w:val="singleLevel"/>
    <w:tmpl w:val="7C11DDDF"/>
    <w:lvl w:ilvl="0" w:tentative="0">
      <w:start w:val="1"/>
      <w:numFmt w:val="decimalEnclosedCircleChinese"/>
      <w:suff w:val="nothing"/>
      <w:lvlText w:val="%1　"/>
      <w:lvlJc w:val="left"/>
      <w:pPr>
        <w:ind w:left="0" w:firstLine="400"/>
      </w:pPr>
      <w:rPr>
        <w:rFonts w:hint="eastAsia"/>
        <w:sz w:val="18"/>
        <w:szCs w:val="18"/>
      </w:rPr>
    </w:lvl>
  </w:abstractNum>
  <w:num w:numId="1">
    <w:abstractNumId w:val="0"/>
  </w:num>
  <w:num w:numId="2">
    <w:abstractNumId w:val="2"/>
  </w:num>
  <w:num w:numId="3">
    <w:abstractNumId w:val="11"/>
  </w:num>
  <w:num w:numId="4">
    <w:abstractNumId w:val="9"/>
  </w:num>
  <w:num w:numId="5">
    <w:abstractNumId w:val="7"/>
  </w:num>
  <w:num w:numId="6">
    <w:abstractNumId w:val="10"/>
  </w:num>
  <w:num w:numId="7">
    <w:abstractNumId w:val="8"/>
  </w:num>
  <w:num w:numId="8">
    <w:abstractNumId w:val="6"/>
  </w:num>
  <w:num w:numId="9">
    <w:abstractNumId w:val="1"/>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HorizontalSpacing w:val="140"/>
  <w:drawingGridVerticalSpacing w:val="20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iODgzZmY4MzAzZWViNmY2OGQ4ZjU0OWY2MWYxNjgifQ=="/>
  </w:docVars>
  <w:rsids>
    <w:rsidRoot w:val="13D90634"/>
    <w:rsid w:val="00004E94"/>
    <w:rsid w:val="0000516B"/>
    <w:rsid w:val="00007BFF"/>
    <w:rsid w:val="000232C0"/>
    <w:rsid w:val="00044CDB"/>
    <w:rsid w:val="00047C17"/>
    <w:rsid w:val="00066465"/>
    <w:rsid w:val="000E28ED"/>
    <w:rsid w:val="000E370A"/>
    <w:rsid w:val="000E4F03"/>
    <w:rsid w:val="00143FE8"/>
    <w:rsid w:val="00163904"/>
    <w:rsid w:val="0016428B"/>
    <w:rsid w:val="0017766A"/>
    <w:rsid w:val="001D4E6C"/>
    <w:rsid w:val="001D4EDD"/>
    <w:rsid w:val="001E6A60"/>
    <w:rsid w:val="001F15A8"/>
    <w:rsid w:val="001F6AFA"/>
    <w:rsid w:val="00230BF5"/>
    <w:rsid w:val="00231B89"/>
    <w:rsid w:val="002343EA"/>
    <w:rsid w:val="00235766"/>
    <w:rsid w:val="00247A6D"/>
    <w:rsid w:val="00275790"/>
    <w:rsid w:val="0029715D"/>
    <w:rsid w:val="002E5CBE"/>
    <w:rsid w:val="002F262C"/>
    <w:rsid w:val="003116F5"/>
    <w:rsid w:val="00326BBE"/>
    <w:rsid w:val="003517E8"/>
    <w:rsid w:val="00372CB2"/>
    <w:rsid w:val="00393677"/>
    <w:rsid w:val="003A4564"/>
    <w:rsid w:val="003B3013"/>
    <w:rsid w:val="003B48C1"/>
    <w:rsid w:val="003B4AD8"/>
    <w:rsid w:val="003B7F23"/>
    <w:rsid w:val="003E7C55"/>
    <w:rsid w:val="00402A7A"/>
    <w:rsid w:val="0041292B"/>
    <w:rsid w:val="00433A6A"/>
    <w:rsid w:val="00434C7A"/>
    <w:rsid w:val="00451534"/>
    <w:rsid w:val="0045541D"/>
    <w:rsid w:val="00460923"/>
    <w:rsid w:val="0047206D"/>
    <w:rsid w:val="00483479"/>
    <w:rsid w:val="00491D34"/>
    <w:rsid w:val="00496BFB"/>
    <w:rsid w:val="004A4FAE"/>
    <w:rsid w:val="004A6AE2"/>
    <w:rsid w:val="004B1B5D"/>
    <w:rsid w:val="004D2D46"/>
    <w:rsid w:val="004F0AE3"/>
    <w:rsid w:val="00510FCE"/>
    <w:rsid w:val="00547C4C"/>
    <w:rsid w:val="0058625A"/>
    <w:rsid w:val="00587FC6"/>
    <w:rsid w:val="0059297D"/>
    <w:rsid w:val="00594979"/>
    <w:rsid w:val="005B567E"/>
    <w:rsid w:val="005C0A9D"/>
    <w:rsid w:val="005D350D"/>
    <w:rsid w:val="005D6F6E"/>
    <w:rsid w:val="00605E7E"/>
    <w:rsid w:val="00607FFD"/>
    <w:rsid w:val="00620ECF"/>
    <w:rsid w:val="006415F4"/>
    <w:rsid w:val="00646FDD"/>
    <w:rsid w:val="00652CA7"/>
    <w:rsid w:val="00684A43"/>
    <w:rsid w:val="006A52A1"/>
    <w:rsid w:val="006A77C4"/>
    <w:rsid w:val="006B7CBD"/>
    <w:rsid w:val="006C6211"/>
    <w:rsid w:val="006D5351"/>
    <w:rsid w:val="006D6369"/>
    <w:rsid w:val="00720B41"/>
    <w:rsid w:val="00727A9D"/>
    <w:rsid w:val="00730ED5"/>
    <w:rsid w:val="00735902"/>
    <w:rsid w:val="0076137F"/>
    <w:rsid w:val="00766125"/>
    <w:rsid w:val="00791DD7"/>
    <w:rsid w:val="00797189"/>
    <w:rsid w:val="007A35B8"/>
    <w:rsid w:val="007B6209"/>
    <w:rsid w:val="007C08B5"/>
    <w:rsid w:val="007C4A1F"/>
    <w:rsid w:val="007D70A9"/>
    <w:rsid w:val="007E4BB3"/>
    <w:rsid w:val="008040C9"/>
    <w:rsid w:val="00861EF3"/>
    <w:rsid w:val="00885FBB"/>
    <w:rsid w:val="00892275"/>
    <w:rsid w:val="00896B47"/>
    <w:rsid w:val="008B6833"/>
    <w:rsid w:val="008D7676"/>
    <w:rsid w:val="008E3F0C"/>
    <w:rsid w:val="00900553"/>
    <w:rsid w:val="00905D26"/>
    <w:rsid w:val="009330FA"/>
    <w:rsid w:val="00937867"/>
    <w:rsid w:val="00943C34"/>
    <w:rsid w:val="00947C1D"/>
    <w:rsid w:val="009578E5"/>
    <w:rsid w:val="009612A9"/>
    <w:rsid w:val="00961B04"/>
    <w:rsid w:val="00963E67"/>
    <w:rsid w:val="00971C82"/>
    <w:rsid w:val="00975B85"/>
    <w:rsid w:val="00993CCF"/>
    <w:rsid w:val="00997D23"/>
    <w:rsid w:val="009D10DA"/>
    <w:rsid w:val="00A0072D"/>
    <w:rsid w:val="00A045C6"/>
    <w:rsid w:val="00A26F20"/>
    <w:rsid w:val="00A35DDC"/>
    <w:rsid w:val="00A617E1"/>
    <w:rsid w:val="00A63DB9"/>
    <w:rsid w:val="00A82F16"/>
    <w:rsid w:val="00AA0524"/>
    <w:rsid w:val="00B05338"/>
    <w:rsid w:val="00B07622"/>
    <w:rsid w:val="00B345DC"/>
    <w:rsid w:val="00B36485"/>
    <w:rsid w:val="00B42EA8"/>
    <w:rsid w:val="00B81F21"/>
    <w:rsid w:val="00B86E8C"/>
    <w:rsid w:val="00BA3465"/>
    <w:rsid w:val="00BA4330"/>
    <w:rsid w:val="00BA4F93"/>
    <w:rsid w:val="00BC72F5"/>
    <w:rsid w:val="00BD1553"/>
    <w:rsid w:val="00BD1610"/>
    <w:rsid w:val="00BD2654"/>
    <w:rsid w:val="00BE18DC"/>
    <w:rsid w:val="00BE7B01"/>
    <w:rsid w:val="00C01895"/>
    <w:rsid w:val="00C02751"/>
    <w:rsid w:val="00C32178"/>
    <w:rsid w:val="00C36CBE"/>
    <w:rsid w:val="00C61491"/>
    <w:rsid w:val="00C64CA9"/>
    <w:rsid w:val="00C86D98"/>
    <w:rsid w:val="00C93800"/>
    <w:rsid w:val="00C94DFC"/>
    <w:rsid w:val="00C95ED0"/>
    <w:rsid w:val="00CA193F"/>
    <w:rsid w:val="00CA3FA7"/>
    <w:rsid w:val="00CB39DF"/>
    <w:rsid w:val="00CB6C30"/>
    <w:rsid w:val="00CC7752"/>
    <w:rsid w:val="00CD3418"/>
    <w:rsid w:val="00CE053D"/>
    <w:rsid w:val="00D848B2"/>
    <w:rsid w:val="00D878F3"/>
    <w:rsid w:val="00DA0E53"/>
    <w:rsid w:val="00DA23C5"/>
    <w:rsid w:val="00DA72CD"/>
    <w:rsid w:val="00DE4BD4"/>
    <w:rsid w:val="00DF52F1"/>
    <w:rsid w:val="00E05BA6"/>
    <w:rsid w:val="00E1459F"/>
    <w:rsid w:val="00E2069F"/>
    <w:rsid w:val="00E41D83"/>
    <w:rsid w:val="00E73B63"/>
    <w:rsid w:val="00EA15C8"/>
    <w:rsid w:val="00EB4D09"/>
    <w:rsid w:val="00EC5404"/>
    <w:rsid w:val="00EC7ED1"/>
    <w:rsid w:val="00EF08D6"/>
    <w:rsid w:val="00F11945"/>
    <w:rsid w:val="00F2599E"/>
    <w:rsid w:val="00F36C69"/>
    <w:rsid w:val="00F762CF"/>
    <w:rsid w:val="00F85D5A"/>
    <w:rsid w:val="00FA1A74"/>
    <w:rsid w:val="00FA6A9A"/>
    <w:rsid w:val="00FC5C29"/>
    <w:rsid w:val="00FD2FD9"/>
    <w:rsid w:val="00FD7160"/>
    <w:rsid w:val="03DF2461"/>
    <w:rsid w:val="044048F7"/>
    <w:rsid w:val="05E30403"/>
    <w:rsid w:val="06EB0126"/>
    <w:rsid w:val="082A53A9"/>
    <w:rsid w:val="099964BA"/>
    <w:rsid w:val="0A55782A"/>
    <w:rsid w:val="0A9326A4"/>
    <w:rsid w:val="0B7315EE"/>
    <w:rsid w:val="0BF76C46"/>
    <w:rsid w:val="0C586242"/>
    <w:rsid w:val="0C8626B1"/>
    <w:rsid w:val="10A01343"/>
    <w:rsid w:val="110674AC"/>
    <w:rsid w:val="11D04434"/>
    <w:rsid w:val="12D1183F"/>
    <w:rsid w:val="131855E4"/>
    <w:rsid w:val="13D90634"/>
    <w:rsid w:val="149849DC"/>
    <w:rsid w:val="18725F7B"/>
    <w:rsid w:val="1A0D4942"/>
    <w:rsid w:val="1AAC4538"/>
    <w:rsid w:val="1E58734C"/>
    <w:rsid w:val="1F165EAD"/>
    <w:rsid w:val="1F1D7E6E"/>
    <w:rsid w:val="205F37EC"/>
    <w:rsid w:val="212568E8"/>
    <w:rsid w:val="26696ABE"/>
    <w:rsid w:val="2774204B"/>
    <w:rsid w:val="27BD70FF"/>
    <w:rsid w:val="29E47230"/>
    <w:rsid w:val="2B2C4F15"/>
    <w:rsid w:val="2B35757C"/>
    <w:rsid w:val="2E600B02"/>
    <w:rsid w:val="303D0864"/>
    <w:rsid w:val="31CB0C88"/>
    <w:rsid w:val="34B85BE9"/>
    <w:rsid w:val="34D10B40"/>
    <w:rsid w:val="34DF2B76"/>
    <w:rsid w:val="36BC07FC"/>
    <w:rsid w:val="39CB2A46"/>
    <w:rsid w:val="3CF42134"/>
    <w:rsid w:val="3E1E4CD3"/>
    <w:rsid w:val="40246747"/>
    <w:rsid w:val="412003C9"/>
    <w:rsid w:val="412A1D04"/>
    <w:rsid w:val="4261541C"/>
    <w:rsid w:val="44513CEC"/>
    <w:rsid w:val="45393B4C"/>
    <w:rsid w:val="475F2C15"/>
    <w:rsid w:val="4AD02BDB"/>
    <w:rsid w:val="4B051DA8"/>
    <w:rsid w:val="4D084093"/>
    <w:rsid w:val="4E4369A0"/>
    <w:rsid w:val="4E6F43A6"/>
    <w:rsid w:val="4F2D1427"/>
    <w:rsid w:val="4F4B2368"/>
    <w:rsid w:val="509A2AB3"/>
    <w:rsid w:val="51154D97"/>
    <w:rsid w:val="523B4FD8"/>
    <w:rsid w:val="526770DF"/>
    <w:rsid w:val="53FC3AD1"/>
    <w:rsid w:val="57500A82"/>
    <w:rsid w:val="583C1B27"/>
    <w:rsid w:val="59056550"/>
    <w:rsid w:val="592A2049"/>
    <w:rsid w:val="59D52482"/>
    <w:rsid w:val="5AC7599A"/>
    <w:rsid w:val="5B56227F"/>
    <w:rsid w:val="5B622526"/>
    <w:rsid w:val="5B800682"/>
    <w:rsid w:val="5C0562E8"/>
    <w:rsid w:val="5C5D6FD7"/>
    <w:rsid w:val="5C753CFC"/>
    <w:rsid w:val="5DB9729C"/>
    <w:rsid w:val="5F467C71"/>
    <w:rsid w:val="5F5550DD"/>
    <w:rsid w:val="61161C06"/>
    <w:rsid w:val="611A10F0"/>
    <w:rsid w:val="61C7060C"/>
    <w:rsid w:val="63400ABB"/>
    <w:rsid w:val="63BE5C72"/>
    <w:rsid w:val="641567A8"/>
    <w:rsid w:val="64A658E2"/>
    <w:rsid w:val="64C72C15"/>
    <w:rsid w:val="673F7322"/>
    <w:rsid w:val="68984079"/>
    <w:rsid w:val="68C74A10"/>
    <w:rsid w:val="69D86671"/>
    <w:rsid w:val="69F8112D"/>
    <w:rsid w:val="6C88435E"/>
    <w:rsid w:val="6CDD3EDF"/>
    <w:rsid w:val="6DE974BD"/>
    <w:rsid w:val="6F616954"/>
    <w:rsid w:val="6FEF10AB"/>
    <w:rsid w:val="70151930"/>
    <w:rsid w:val="71DB1C89"/>
    <w:rsid w:val="73582E00"/>
    <w:rsid w:val="75D767D5"/>
    <w:rsid w:val="7760333B"/>
    <w:rsid w:val="778C6ABE"/>
    <w:rsid w:val="79A67DAD"/>
    <w:rsid w:val="79EA58DF"/>
    <w:rsid w:val="7B22615A"/>
    <w:rsid w:val="7C7889FF"/>
    <w:rsid w:val="7D67211C"/>
    <w:rsid w:val="7D784EB4"/>
    <w:rsid w:val="7F655B4F"/>
    <w:rsid w:val="7F9B6CDC"/>
    <w:rsid w:val="FFAFCB67"/>
    <w:rsid w:val="FFB6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99"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styleId="4">
    <w:name w:val="heading 1"/>
    <w:basedOn w:val="1"/>
    <w:next w:val="1"/>
    <w:link w:val="28"/>
    <w:qFormat/>
    <w:uiPriority w:val="9"/>
    <w:pPr>
      <w:keepNext/>
      <w:keepLines/>
      <w:numPr>
        <w:ilvl w:val="0"/>
        <w:numId w:val="1"/>
      </w:numPr>
      <w:adjustRightInd w:val="0"/>
      <w:snapToGrid w:val="0"/>
      <w:ind w:firstLine="0" w:firstLineChars="0"/>
      <w:outlineLvl w:val="0"/>
    </w:pPr>
    <w:rPr>
      <w:b/>
      <w:bCs/>
      <w:kern w:val="44"/>
      <w:szCs w:val="44"/>
    </w:rPr>
  </w:style>
  <w:style w:type="paragraph" w:styleId="5">
    <w:name w:val="heading 2"/>
    <w:basedOn w:val="1"/>
    <w:next w:val="1"/>
    <w:link w:val="29"/>
    <w:unhideWhenUsed/>
    <w:qFormat/>
    <w:uiPriority w:val="0"/>
    <w:pPr>
      <w:keepNext/>
      <w:keepLines/>
      <w:numPr>
        <w:ilvl w:val="0"/>
        <w:numId w:val="2"/>
      </w:numPr>
      <w:spacing w:before="260" w:after="260" w:line="416" w:lineRule="auto"/>
      <w:outlineLvl w:val="1"/>
    </w:pPr>
    <w:rPr>
      <w:rFonts w:asciiTheme="majorHAnsi" w:hAnsiTheme="majorHAnsi" w:cstheme="majorBidi"/>
      <w:b/>
      <w:bCs/>
      <w:szCs w:val="32"/>
    </w:rPr>
  </w:style>
  <w:style w:type="paragraph" w:styleId="6">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before="0" w:after="120" w:line="240" w:lineRule="auto"/>
      <w:ind w:left="420" w:firstLine="210"/>
    </w:pPr>
    <w:rPr>
      <w:rFonts w:ascii="Times New Roman" w:hAnsi="Times New Roman"/>
      <w:szCs w:val="20"/>
    </w:rPr>
  </w:style>
  <w:style w:type="paragraph" w:styleId="3">
    <w:name w:val="Body Text Indent"/>
    <w:basedOn w:val="1"/>
    <w:qFormat/>
    <w:uiPriority w:val="0"/>
    <w:pPr>
      <w:spacing w:before="156" w:after="156"/>
      <w:ind w:firstLine="480"/>
    </w:pPr>
    <w:rPr>
      <w:rFonts w:ascii="宋体" w:hAnsi="宋体"/>
    </w:rPr>
  </w:style>
  <w:style w:type="paragraph" w:styleId="7">
    <w:name w:val="Normal Indent"/>
    <w:basedOn w:val="1"/>
    <w:qFormat/>
    <w:uiPriority w:val="0"/>
    <w:pPr>
      <w:spacing w:line="240" w:lineRule="auto"/>
      <w:ind w:firstLine="420"/>
    </w:pPr>
    <w:rPr>
      <w:rFonts w:ascii="Calibri" w:hAnsi="Calibri"/>
      <w:sz w:val="21"/>
      <w:szCs w:val="24"/>
    </w:rPr>
  </w:style>
  <w:style w:type="paragraph" w:styleId="8">
    <w:name w:val="annotation text"/>
    <w:basedOn w:val="1"/>
    <w:link w:val="38"/>
    <w:unhideWhenUsed/>
    <w:qFormat/>
    <w:uiPriority w:val="99"/>
    <w:pPr>
      <w:jc w:val="left"/>
    </w:pPr>
  </w:style>
  <w:style w:type="paragraph" w:styleId="9">
    <w:name w:val="Body Text 3"/>
    <w:basedOn w:val="1"/>
    <w:semiHidden/>
    <w:unhideWhenUsed/>
    <w:qFormat/>
    <w:uiPriority w:val="99"/>
    <w:pPr>
      <w:spacing w:after="120"/>
    </w:pPr>
    <w:rPr>
      <w:sz w:val="16"/>
      <w:szCs w:val="16"/>
    </w:rPr>
  </w:style>
  <w:style w:type="paragraph" w:styleId="10">
    <w:name w:val="Body Text"/>
    <w:basedOn w:val="1"/>
    <w:next w:val="11"/>
    <w:qFormat/>
    <w:uiPriority w:val="0"/>
    <w:rPr>
      <w:rFonts w:ascii="宋体" w:hAnsi="宋体"/>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qFormat/>
    <w:uiPriority w:val="99"/>
    <w:pPr>
      <w:widowControl/>
      <w:adjustRightInd w:val="0"/>
      <w:spacing w:line="120" w:lineRule="auto"/>
      <w:jc w:val="left"/>
      <w:textAlignment w:val="baseline"/>
    </w:pPr>
    <w:rPr>
      <w:rFonts w:ascii="宋体" w:hAnsi="Courier New"/>
      <w:bCs/>
      <w:kern w:val="0"/>
      <w:sz w:val="24"/>
      <w:szCs w:val="30"/>
      <w:lang w:eastAsia="en-US"/>
    </w:rPr>
  </w:style>
  <w:style w:type="paragraph" w:styleId="14">
    <w:name w:val="Balloon Text"/>
    <w:basedOn w:val="1"/>
    <w:link w:val="31"/>
    <w:qFormat/>
    <w:uiPriority w:val="99"/>
    <w:pPr>
      <w:spacing w:line="240" w:lineRule="auto"/>
    </w:pPr>
    <w:rPr>
      <w:sz w:val="18"/>
      <w:szCs w:val="18"/>
    </w:rPr>
  </w:style>
  <w:style w:type="paragraph" w:styleId="15">
    <w:name w:val="footer"/>
    <w:basedOn w:val="1"/>
    <w:link w:val="42"/>
    <w:unhideWhenUsed/>
    <w:qFormat/>
    <w:uiPriority w:val="0"/>
    <w:pPr>
      <w:tabs>
        <w:tab w:val="center" w:pos="4153"/>
        <w:tab w:val="right" w:pos="8306"/>
      </w:tabs>
      <w:snapToGrid w:val="0"/>
      <w:jc w:val="left"/>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link w:val="95"/>
    <w:qFormat/>
    <w:uiPriority w:val="39"/>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20">
    <w:name w:val="Title"/>
    <w:basedOn w:val="1"/>
    <w:next w:val="1"/>
    <w:qFormat/>
    <w:uiPriority w:val="10"/>
    <w:pPr>
      <w:spacing w:before="240" w:after="60"/>
      <w:jc w:val="center"/>
    </w:pPr>
    <w:rPr>
      <w:rFonts w:asciiTheme="majorHAnsi" w:hAnsiTheme="majorHAnsi" w:cstheme="majorBidi"/>
      <w:b/>
      <w:bCs/>
      <w:sz w:val="32"/>
      <w:szCs w:val="32"/>
    </w:rPr>
  </w:style>
  <w:style w:type="paragraph" w:styleId="21">
    <w:name w:val="annotation subject"/>
    <w:basedOn w:val="8"/>
    <w:next w:val="8"/>
    <w:link w:val="39"/>
    <w:unhideWhenUsed/>
    <w:qFormat/>
    <w:uiPriority w:val="99"/>
    <w:rPr>
      <w:b/>
      <w:bCs/>
    </w:rPr>
  </w:style>
  <w:style w:type="table" w:styleId="23">
    <w:name w:val="Table Grid"/>
    <w:basedOn w:val="2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unhideWhenUsed/>
    <w:qFormat/>
    <w:uiPriority w:val="99"/>
    <w:rPr>
      <w:color w:val="954F72"/>
      <w:u w:val="single"/>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character" w:customStyle="1" w:styleId="28">
    <w:name w:val="标题 1 字符"/>
    <w:link w:val="4"/>
    <w:qFormat/>
    <w:uiPriority w:val="9"/>
    <w:rPr>
      <w:rFonts w:ascii="Times New Roman" w:hAnsi="Times New Roman"/>
      <w:b/>
      <w:bCs/>
      <w:kern w:val="44"/>
      <w:szCs w:val="44"/>
    </w:rPr>
  </w:style>
  <w:style w:type="character" w:customStyle="1" w:styleId="29">
    <w:name w:val="标题 2 字符"/>
    <w:basedOn w:val="24"/>
    <w:link w:val="5"/>
    <w:qFormat/>
    <w:uiPriority w:val="9"/>
    <w:rPr>
      <w:rFonts w:eastAsia="宋体" w:asciiTheme="majorHAnsi" w:hAnsiTheme="majorHAnsi" w:cstheme="majorBidi"/>
      <w:b/>
      <w:bCs/>
      <w:kern w:val="2"/>
      <w:sz w:val="28"/>
      <w:szCs w:val="32"/>
    </w:rPr>
  </w:style>
  <w:style w:type="paragraph" w:customStyle="1" w:styleId="30">
    <w:name w:val="WPSOffice手动目录 1"/>
    <w:qFormat/>
    <w:uiPriority w:val="0"/>
    <w:rPr>
      <w:rFonts w:ascii="Calibri" w:hAnsi="Calibri" w:eastAsia="宋体" w:cs="Times New Roman"/>
      <w:lang w:val="en-US" w:eastAsia="zh-CN" w:bidi="ar-SA"/>
    </w:rPr>
  </w:style>
  <w:style w:type="character" w:customStyle="1" w:styleId="31">
    <w:name w:val="批注框文本 字符"/>
    <w:basedOn w:val="24"/>
    <w:link w:val="14"/>
    <w:qFormat/>
    <w:uiPriority w:val="99"/>
    <w:rPr>
      <w:rFonts w:ascii="Times New Roman" w:hAnsi="Times New Roman" w:eastAsia="宋体" w:cs="Times New Roman"/>
      <w:kern w:val="2"/>
      <w:sz w:val="18"/>
      <w:szCs w:val="18"/>
    </w:rPr>
  </w:style>
  <w:style w:type="paragraph" w:customStyle="1" w:styleId="32">
    <w:name w:val="列表段落1"/>
    <w:basedOn w:val="1"/>
    <w:qFormat/>
    <w:uiPriority w:val="34"/>
    <w:pPr>
      <w:spacing w:line="240" w:lineRule="auto"/>
      <w:ind w:firstLine="420"/>
    </w:pPr>
    <w:rPr>
      <w:rFonts w:ascii="Calibri" w:hAnsi="Calibri"/>
      <w:sz w:val="21"/>
      <w:szCs w:val="24"/>
    </w:rPr>
  </w:style>
  <w:style w:type="character" w:customStyle="1" w:styleId="33">
    <w:name w:val="标题 3 字符"/>
    <w:basedOn w:val="24"/>
    <w:link w:val="6"/>
    <w:semiHidden/>
    <w:qFormat/>
    <w:uiPriority w:val="0"/>
    <w:rPr>
      <w:rFonts w:ascii="Times New Roman" w:hAnsi="Times New Roman" w:eastAsia="宋体" w:cs="Times New Roman"/>
      <w:b/>
      <w:bCs/>
      <w:kern w:val="2"/>
      <w:sz w:val="32"/>
      <w:szCs w:val="32"/>
    </w:rPr>
  </w:style>
  <w:style w:type="character" w:customStyle="1" w:styleId="34">
    <w:name w:val="首行缩进 Char"/>
    <w:link w:val="35"/>
    <w:qFormat/>
    <w:uiPriority w:val="0"/>
    <w:rPr>
      <w:rFonts w:eastAsia="方正书宋简体" w:cs="宋体"/>
    </w:rPr>
  </w:style>
  <w:style w:type="paragraph" w:customStyle="1" w:styleId="35">
    <w:name w:val="首行缩进"/>
    <w:basedOn w:val="1"/>
    <w:link w:val="34"/>
    <w:qFormat/>
    <w:uiPriority w:val="0"/>
    <w:pPr>
      <w:spacing w:line="300" w:lineRule="auto"/>
      <w:ind w:firstLine="420"/>
    </w:pPr>
    <w:rPr>
      <w:rFonts w:eastAsia="方正书宋简体" w:cs="宋体" w:asciiTheme="minorHAnsi" w:hAnsiTheme="minorHAnsi"/>
      <w:kern w:val="0"/>
      <w:sz w:val="20"/>
      <w:szCs w:val="20"/>
    </w:rPr>
  </w:style>
  <w:style w:type="character" w:customStyle="1" w:styleId="36">
    <w:name w:val="国标3级 Char"/>
    <w:link w:val="37"/>
    <w:semiHidden/>
    <w:qFormat/>
    <w:uiPriority w:val="0"/>
    <w:rPr>
      <w:rFonts w:ascii="宋体" w:hAnsi="宋体"/>
      <w:color w:val="000000"/>
      <w:kern w:val="2"/>
      <w:sz w:val="21"/>
    </w:rPr>
  </w:style>
  <w:style w:type="paragraph" w:customStyle="1" w:styleId="37">
    <w:name w:val="国标3级"/>
    <w:basedOn w:val="1"/>
    <w:link w:val="36"/>
    <w:semiHidden/>
    <w:qFormat/>
    <w:uiPriority w:val="0"/>
    <w:pPr>
      <w:snapToGrid w:val="0"/>
      <w:spacing w:line="312" w:lineRule="exact"/>
      <w:ind w:firstLine="0" w:firstLineChars="0"/>
    </w:pPr>
    <w:rPr>
      <w:rFonts w:ascii="宋体" w:hAnsi="宋体" w:eastAsiaTheme="minorEastAsia" w:cstheme="minorBidi"/>
      <w:color w:val="000000"/>
      <w:sz w:val="21"/>
      <w:szCs w:val="20"/>
    </w:rPr>
  </w:style>
  <w:style w:type="character" w:customStyle="1" w:styleId="38">
    <w:name w:val="批注文字 字符"/>
    <w:basedOn w:val="24"/>
    <w:link w:val="8"/>
    <w:semiHidden/>
    <w:qFormat/>
    <w:uiPriority w:val="99"/>
    <w:rPr>
      <w:rFonts w:ascii="Times New Roman" w:hAnsi="Times New Roman" w:eastAsia="宋体" w:cs="Times New Roman"/>
      <w:kern w:val="2"/>
      <w:sz w:val="28"/>
      <w:szCs w:val="21"/>
    </w:rPr>
  </w:style>
  <w:style w:type="character" w:customStyle="1" w:styleId="39">
    <w:name w:val="批注主题 字符"/>
    <w:basedOn w:val="38"/>
    <w:link w:val="21"/>
    <w:semiHidden/>
    <w:qFormat/>
    <w:uiPriority w:val="99"/>
    <w:rPr>
      <w:rFonts w:ascii="Times New Roman" w:hAnsi="Times New Roman" w:eastAsia="宋体" w:cs="Times New Roman"/>
      <w:b/>
      <w:bCs/>
      <w:kern w:val="2"/>
      <w:sz w:val="28"/>
      <w:szCs w:val="21"/>
    </w:rPr>
  </w:style>
  <w:style w:type="table" w:customStyle="1" w:styleId="40">
    <w:name w:val="Table Normal"/>
    <w:qFormat/>
    <w:uiPriority w:val="0"/>
    <w:tblPr>
      <w:tblCellMar>
        <w:top w:w="0" w:type="dxa"/>
        <w:left w:w="0" w:type="dxa"/>
        <w:bottom w:w="0" w:type="dxa"/>
        <w:right w:w="0" w:type="dxa"/>
      </w:tblCellMar>
    </w:tblPr>
  </w:style>
  <w:style w:type="paragraph" w:customStyle="1" w:styleId="4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2">
    <w:name w:val="页脚 字符"/>
    <w:basedOn w:val="24"/>
    <w:link w:val="15"/>
    <w:qFormat/>
    <w:uiPriority w:val="0"/>
    <w:rPr>
      <w:rFonts w:ascii="Times New Roman" w:hAnsi="Times New Roman" w:eastAsia="宋体" w:cs="Times New Roman"/>
      <w:kern w:val="2"/>
      <w:sz w:val="18"/>
      <w:szCs w:val="18"/>
    </w:rPr>
  </w:style>
  <w:style w:type="paragraph" w:customStyle="1" w:styleId="4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4">
    <w:name w:val="正文 A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5">
    <w:name w:val="彩色列表 - 强调文字颜色 11"/>
    <w:qFormat/>
    <w:uiPriority w:val="0"/>
    <w:pPr>
      <w:widowControl w:val="0"/>
      <w:ind w:firstLine="420"/>
      <w:jc w:val="both"/>
    </w:pPr>
    <w:rPr>
      <w:rFonts w:hint="eastAsia" w:ascii="Arial Unicode MS" w:hAnsi="Arial Unicode MS" w:eastAsia="Helvetica" w:cs="Arial Unicode MS"/>
      <w:color w:val="000000"/>
      <w:kern w:val="2"/>
      <w:sz w:val="24"/>
      <w:szCs w:val="24"/>
      <w:u w:color="000000"/>
      <w:lang w:val="en-US" w:eastAsia="zh-CN" w:bidi="ar-SA"/>
    </w:rPr>
  </w:style>
  <w:style w:type="paragraph" w:customStyle="1" w:styleId="46">
    <w:name w:val="默认"/>
    <w:qFormat/>
    <w:uiPriority w:val="0"/>
    <w:rPr>
      <w:rFonts w:ascii="Helvetica Neue" w:hAnsi="Helvetica Neue" w:eastAsia="Helvetica Neue" w:cs="Helvetica Neue"/>
      <w:color w:val="000000"/>
      <w:sz w:val="22"/>
      <w:szCs w:val="22"/>
      <w:lang w:val="en-US" w:eastAsia="zh-CN" w:bidi="ar-SA"/>
    </w:rPr>
  </w:style>
  <w:style w:type="character" w:customStyle="1" w:styleId="47">
    <w:name w:val="页眉 字符"/>
    <w:basedOn w:val="24"/>
    <w:link w:val="16"/>
    <w:qFormat/>
    <w:uiPriority w:val="99"/>
    <w:rPr>
      <w:rFonts w:ascii="Times New Roman" w:hAnsi="Times New Roman" w:eastAsia="宋体" w:cs="Times New Roman"/>
      <w:kern w:val="2"/>
      <w:sz w:val="18"/>
      <w:szCs w:val="18"/>
    </w:rPr>
  </w:style>
  <w:style w:type="character" w:customStyle="1" w:styleId="48">
    <w:name w:val="font31"/>
    <w:qFormat/>
    <w:uiPriority w:val="0"/>
    <w:rPr>
      <w:rFonts w:hint="eastAsia" w:ascii="宋体" w:hAnsi="宋体" w:eastAsia="宋体"/>
      <w:color w:val="000000"/>
      <w:sz w:val="20"/>
      <w:u w:val="none"/>
    </w:rPr>
  </w:style>
  <w:style w:type="character" w:customStyle="1" w:styleId="49">
    <w:name w:val="15"/>
    <w:qFormat/>
    <w:uiPriority w:val="0"/>
    <w:rPr>
      <w:rFonts w:hint="default" w:ascii="Verdana" w:hAnsi="Verdana"/>
      <w:color w:val="C90000"/>
      <w:sz w:val="18"/>
    </w:rPr>
  </w:style>
  <w:style w:type="paragraph" w:customStyle="1" w:styleId="50">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51">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52">
    <w:name w:val="font6"/>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b/>
      <w:bCs/>
      <w:kern w:val="0"/>
      <w:sz w:val="18"/>
      <w:szCs w:val="18"/>
    </w:rPr>
  </w:style>
  <w:style w:type="paragraph" w:customStyle="1" w:styleId="53">
    <w:name w:val="font7"/>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54">
    <w:name w:val="font8"/>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55">
    <w:name w:val="font9"/>
    <w:basedOn w:val="1"/>
    <w:qFormat/>
    <w:uiPriority w:val="0"/>
    <w:pPr>
      <w:widowControl/>
      <w:spacing w:before="100" w:beforeAutospacing="1" w:after="100" w:afterAutospacing="1" w:line="240" w:lineRule="auto"/>
      <w:ind w:firstLine="0" w:firstLineChars="0"/>
      <w:jc w:val="left"/>
    </w:pPr>
    <w:rPr>
      <w:kern w:val="0"/>
      <w:sz w:val="21"/>
    </w:rPr>
  </w:style>
  <w:style w:type="paragraph" w:customStyle="1" w:styleId="56">
    <w:name w:val="font10"/>
    <w:basedOn w:val="1"/>
    <w:qFormat/>
    <w:uiPriority w:val="0"/>
    <w:pPr>
      <w:widowControl/>
      <w:spacing w:before="100" w:beforeAutospacing="1" w:after="100" w:afterAutospacing="1" w:line="240" w:lineRule="auto"/>
      <w:ind w:firstLine="0" w:firstLineChars="0"/>
      <w:jc w:val="left"/>
    </w:pPr>
    <w:rPr>
      <w:kern w:val="0"/>
      <w:sz w:val="14"/>
      <w:szCs w:val="14"/>
    </w:rPr>
  </w:style>
  <w:style w:type="paragraph" w:customStyle="1" w:styleId="57">
    <w:name w:val="font11"/>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32"/>
      <w:szCs w:val="32"/>
    </w:rPr>
  </w:style>
  <w:style w:type="paragraph" w:customStyle="1" w:styleId="58">
    <w:name w:val="font12"/>
    <w:basedOn w:val="1"/>
    <w:qFormat/>
    <w:uiPriority w:val="0"/>
    <w:pPr>
      <w:widowControl/>
      <w:spacing w:before="100" w:beforeAutospacing="1" w:after="100" w:afterAutospacing="1" w:line="240" w:lineRule="auto"/>
      <w:ind w:firstLine="0" w:firstLineChars="0"/>
      <w:jc w:val="left"/>
    </w:pPr>
    <w:rPr>
      <w:rFonts w:ascii="宋体" w:hAnsi="宋体" w:cs="宋体"/>
      <w:kern w:val="0"/>
      <w:sz w:val="21"/>
    </w:rPr>
  </w:style>
  <w:style w:type="paragraph" w:customStyle="1" w:styleId="59">
    <w:name w:val="xl63"/>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60">
    <w:name w:val="xl64"/>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6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微软雅黑" w:hAnsi="微软雅黑" w:eastAsia="微软雅黑" w:cs="宋体"/>
      <w:kern w:val="0"/>
      <w:sz w:val="18"/>
      <w:szCs w:val="18"/>
    </w:rPr>
  </w:style>
  <w:style w:type="paragraph" w:customStyle="1" w:styleId="62">
    <w:name w:val="xl66"/>
    <w:basedOn w:val="1"/>
    <w:qFormat/>
    <w:uiPriority w:val="0"/>
    <w:pPr>
      <w:widowControl/>
      <w:spacing w:before="100" w:beforeAutospacing="1" w:after="100" w:afterAutospacing="1" w:line="240" w:lineRule="auto"/>
      <w:ind w:firstLine="0" w:firstLineChars="0"/>
      <w:jc w:val="center"/>
    </w:pPr>
    <w:rPr>
      <w:rFonts w:ascii="宋体" w:hAnsi="宋体" w:cs="宋体"/>
      <w:kern w:val="0"/>
      <w:sz w:val="24"/>
      <w:szCs w:val="24"/>
    </w:rPr>
  </w:style>
  <w:style w:type="paragraph" w:customStyle="1" w:styleId="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24"/>
      <w:szCs w:val="24"/>
    </w:rPr>
  </w:style>
  <w:style w:type="paragraph" w:customStyle="1" w:styleId="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微软雅黑" w:hAnsi="微软雅黑" w:eastAsia="微软雅黑" w:cs="宋体"/>
      <w:b/>
      <w:bCs/>
      <w:kern w:val="0"/>
      <w:sz w:val="24"/>
      <w:szCs w:val="24"/>
    </w:rPr>
  </w:style>
  <w:style w:type="paragraph" w:customStyle="1" w:styleId="6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18"/>
      <w:szCs w:val="18"/>
    </w:rPr>
  </w:style>
  <w:style w:type="paragraph" w:customStyle="1" w:styleId="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Unicode MS" w:hAnsi="Arial Unicode MS" w:eastAsia="Arial Unicode MS" w:cs="Arial Unicode MS"/>
      <w:kern w:val="0"/>
      <w:sz w:val="21"/>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kern w:val="0"/>
      <w:sz w:val="21"/>
    </w:rPr>
  </w:style>
  <w:style w:type="paragraph" w:customStyle="1" w:styleId="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微软雅黑" w:hAnsi="微软雅黑" w:eastAsia="微软雅黑" w:cs="宋体"/>
      <w:kern w:val="0"/>
      <w:sz w:val="16"/>
      <w:szCs w:val="16"/>
    </w:rPr>
  </w:style>
  <w:style w:type="paragraph" w:customStyle="1" w:styleId="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6"/>
      <w:szCs w:val="16"/>
    </w:rPr>
  </w:style>
  <w:style w:type="paragraph" w:customStyle="1" w:styleId="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7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kern w:val="0"/>
      <w:sz w:val="21"/>
    </w:rPr>
  </w:style>
  <w:style w:type="paragraph" w:customStyle="1" w:styleId="7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7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18"/>
      <w:szCs w:val="18"/>
    </w:rPr>
  </w:style>
  <w:style w:type="paragraph" w:customStyle="1" w:styleId="75">
    <w:name w:val="xl7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18"/>
      <w:szCs w:val="18"/>
    </w:rPr>
  </w:style>
  <w:style w:type="paragraph" w:customStyle="1" w:styleId="76">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18"/>
      <w:szCs w:val="18"/>
    </w:rPr>
  </w:style>
  <w:style w:type="paragraph" w:customStyle="1" w:styleId="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18"/>
      <w:szCs w:val="18"/>
    </w:rPr>
  </w:style>
  <w:style w:type="paragraph" w:customStyle="1" w:styleId="7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18"/>
      <w:szCs w:val="18"/>
    </w:rPr>
  </w:style>
  <w:style w:type="paragraph" w:customStyle="1" w:styleId="79">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8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rPr>
  </w:style>
  <w:style w:type="paragraph" w:customStyle="1" w:styleId="8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Arial Unicode MS" w:hAnsi="Arial Unicode MS" w:eastAsia="Arial Unicode MS" w:cs="Arial Unicode MS"/>
      <w:kern w:val="0"/>
      <w:sz w:val="21"/>
    </w:rPr>
  </w:style>
  <w:style w:type="paragraph" w:customStyle="1" w:styleId="83">
    <w:name w:val="标题 1（深信服科技）"/>
    <w:basedOn w:val="4"/>
    <w:next w:val="1"/>
    <w:link w:val="84"/>
    <w:qFormat/>
    <w:uiPriority w:val="0"/>
    <w:pPr>
      <w:pageBreakBefore/>
      <w:tabs>
        <w:tab w:val="left" w:pos="420"/>
      </w:tabs>
      <w:spacing w:before="408" w:beforeLines="100" w:after="408" w:afterLines="100" w:line="240" w:lineRule="auto"/>
      <w:ind w:left="574" w:hanging="574" w:hangingChars="130"/>
      <w:jc w:val="left"/>
    </w:pPr>
    <w:rPr>
      <w:rFonts w:cs="宋体" w:asciiTheme="minorEastAsia" w:hAnsiTheme="minorEastAsia" w:eastAsiaTheme="minorEastAsia"/>
      <w:sz w:val="44"/>
    </w:rPr>
  </w:style>
  <w:style w:type="character" w:customStyle="1" w:styleId="84">
    <w:name w:val="标题 1（深信服科技） 字符"/>
    <w:link w:val="83"/>
    <w:qFormat/>
    <w:uiPriority w:val="0"/>
    <w:rPr>
      <w:rFonts w:cs="宋体" w:asciiTheme="minorEastAsia" w:hAnsiTheme="minorEastAsia"/>
      <w:b/>
      <w:bCs/>
      <w:kern w:val="44"/>
      <w:sz w:val="44"/>
      <w:szCs w:val="44"/>
    </w:rPr>
  </w:style>
  <w:style w:type="paragraph" w:customStyle="1" w:styleId="85">
    <w:name w:val="段"/>
    <w:qFormat/>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86">
    <w:name w:val="Alt+1"/>
    <w:basedOn w:val="1"/>
    <w:qFormat/>
    <w:uiPriority w:val="0"/>
    <w:pPr>
      <w:numPr>
        <w:ilvl w:val="0"/>
        <w:numId w:val="3"/>
      </w:numPr>
      <w:spacing w:before="240" w:after="240"/>
      <w:outlineLvl w:val="0"/>
    </w:pPr>
    <w:rPr>
      <w:rFonts w:ascii="Calibri" w:hAnsi="Calibri" w:eastAsia="微软雅黑"/>
      <w:b/>
      <w:sz w:val="36"/>
      <w:szCs w:val="22"/>
    </w:rPr>
  </w:style>
  <w:style w:type="character" w:customStyle="1" w:styleId="87">
    <w:name w:val="font21"/>
    <w:basedOn w:val="24"/>
    <w:qFormat/>
    <w:uiPriority w:val="0"/>
    <w:rPr>
      <w:rFonts w:hint="eastAsia" w:ascii="微软雅黑" w:hAnsi="微软雅黑" w:eastAsia="微软雅黑" w:cs="微软雅黑"/>
      <w:color w:val="000000"/>
      <w:sz w:val="20"/>
      <w:szCs w:val="20"/>
      <w:u w:val="none"/>
    </w:rPr>
  </w:style>
  <w:style w:type="character" w:customStyle="1" w:styleId="88">
    <w:name w:val="font41"/>
    <w:basedOn w:val="24"/>
    <w:qFormat/>
    <w:uiPriority w:val="0"/>
    <w:rPr>
      <w:rFonts w:hint="eastAsia" w:ascii="微软雅黑" w:hAnsi="微软雅黑" w:eastAsia="微软雅黑" w:cs="微软雅黑"/>
      <w:b/>
      <w:color w:val="000000"/>
      <w:sz w:val="20"/>
      <w:szCs w:val="20"/>
      <w:u w:val="none"/>
    </w:rPr>
  </w:style>
  <w:style w:type="character" w:customStyle="1" w:styleId="89">
    <w:name w:val="font71"/>
    <w:basedOn w:val="24"/>
    <w:qFormat/>
    <w:uiPriority w:val="0"/>
    <w:rPr>
      <w:rFonts w:hint="eastAsia" w:ascii="微软雅黑" w:hAnsi="微软雅黑" w:eastAsia="微软雅黑" w:cs="微软雅黑"/>
      <w:color w:val="000000"/>
      <w:sz w:val="20"/>
      <w:szCs w:val="20"/>
      <w:u w:val="none"/>
    </w:rPr>
  </w:style>
  <w:style w:type="character" w:customStyle="1" w:styleId="90">
    <w:name w:val="font01"/>
    <w:basedOn w:val="24"/>
    <w:qFormat/>
    <w:uiPriority w:val="0"/>
    <w:rPr>
      <w:rFonts w:hint="eastAsia" w:ascii="微软雅黑" w:hAnsi="微软雅黑" w:eastAsia="微软雅黑" w:cs="微软雅黑"/>
      <w:b/>
      <w:color w:val="000000"/>
      <w:sz w:val="20"/>
      <w:szCs w:val="20"/>
      <w:u w:val="none"/>
    </w:rPr>
  </w:style>
  <w:style w:type="paragraph" w:customStyle="1" w:styleId="91">
    <w:name w:val="table_text3"/>
    <w:basedOn w:val="9"/>
    <w:link w:val="93"/>
    <w:qFormat/>
    <w:uiPriority w:val="0"/>
    <w:pPr>
      <w:tabs>
        <w:tab w:val="right" w:leader="dot" w:pos="8296"/>
      </w:tabs>
      <w:adjustRightInd w:val="0"/>
      <w:snapToGrid w:val="0"/>
      <w:spacing w:after="0"/>
    </w:pPr>
    <w:rPr>
      <w:rFonts w:ascii="微软雅黑" w:hAnsi="微软雅黑" w:eastAsia="微软雅黑"/>
    </w:rPr>
  </w:style>
  <w:style w:type="paragraph" w:styleId="92">
    <w:name w:val="List Paragraph"/>
    <w:basedOn w:val="1"/>
    <w:qFormat/>
    <w:uiPriority w:val="99"/>
    <w:pPr>
      <w:ind w:firstLine="420"/>
    </w:pPr>
  </w:style>
  <w:style w:type="character" w:customStyle="1" w:styleId="93">
    <w:name w:val="table_text3 Char"/>
    <w:basedOn w:val="24"/>
    <w:link w:val="91"/>
    <w:qFormat/>
    <w:uiPriority w:val="0"/>
    <w:rPr>
      <w:rFonts w:ascii="微软雅黑" w:hAnsi="微软雅黑" w:eastAsia="微软雅黑" w:cs="Times New Roman"/>
      <w:kern w:val="2"/>
      <w:sz w:val="16"/>
      <w:szCs w:val="16"/>
    </w:rPr>
  </w:style>
  <w:style w:type="paragraph" w:customStyle="1" w:styleId="94">
    <w:name w:val="Normal Indent1"/>
    <w:basedOn w:val="1"/>
    <w:qFormat/>
    <w:uiPriority w:val="0"/>
    <w:pPr>
      <w:widowControl/>
      <w:ind w:firstLine="420"/>
      <w:jc w:val="left"/>
    </w:pPr>
    <w:rPr>
      <w:rFonts w:ascii="宋体"/>
      <w:kern w:val="0"/>
      <w:sz w:val="20"/>
    </w:rPr>
  </w:style>
  <w:style w:type="character" w:customStyle="1" w:styleId="95">
    <w:name w:val="TOC 1 字符"/>
    <w:link w:val="17"/>
    <w:qFormat/>
    <w:uiPriority w:val="3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23990</Words>
  <Characters>26345</Characters>
  <Lines>229</Lines>
  <Paragraphs>64</Paragraphs>
  <TotalTime>37</TotalTime>
  <ScaleCrop>false</ScaleCrop>
  <LinksUpToDate>false</LinksUpToDate>
  <CharactersWithSpaces>26574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2022-12-01T04:25:00Z</dcterms:created>
  <dc:creator>dgh</dc:creator>
  <cp:lastModifiedBy>海庆</cp:lastModifiedBy>
  <cp:lastPrinted>2023-02-28T01:30:00Z</cp:lastPrinted>
  <dcterms:modified xsi:type="dcterms:W3CDTF">2023-06-20T03:13:48Z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63E2C3F9E77A4DAD97A4B58503997567_13</vt:lpwstr>
  </property>
</Properties>
</file>