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eastAsia" w:ascii="黑体" w:hAnsi="黑体" w:eastAsia="黑体" w:cs="宋体"/>
          <w:b/>
          <w:color w:val="000000" w:themeColor="text1"/>
          <w:sz w:val="48"/>
          <w:szCs w:val="48"/>
          <w:highlight w:val="none"/>
          <w14:textFill>
            <w14:solidFill>
              <w14:schemeClr w14:val="tx1"/>
            </w14:solidFill>
          </w14:textFill>
        </w:rPr>
      </w:pPr>
    </w:p>
    <w:p>
      <w:pPr>
        <w:snapToGrid w:val="0"/>
        <w:spacing w:line="360" w:lineRule="auto"/>
        <w:jc w:val="center"/>
        <w:rPr>
          <w:rFonts w:hint="eastAsia" w:ascii="黑体" w:hAnsi="黑体" w:eastAsia="黑体" w:cs="黑体"/>
          <w:b/>
          <w:sz w:val="48"/>
          <w:szCs w:val="48"/>
          <w:highlight w:val="none"/>
          <w:lang w:eastAsia="zh-CN"/>
        </w:rPr>
      </w:pPr>
      <w:r>
        <w:rPr>
          <w:rFonts w:hint="eastAsia" w:ascii="黑体" w:hAnsi="黑体" w:eastAsia="黑体" w:cs="宋体"/>
          <w:b/>
          <w:color w:val="000000" w:themeColor="text1"/>
          <w:sz w:val="48"/>
          <w:szCs w:val="48"/>
          <w:highlight w:val="none"/>
          <w:lang w:eastAsia="zh-CN"/>
          <w14:textFill>
            <w14:solidFill>
              <w14:schemeClr w14:val="tx1"/>
            </w14:solidFill>
          </w14:textFill>
        </w:rPr>
        <w:t>广州供销农业综合服务产业园项目（二期）</w:t>
      </w:r>
    </w:p>
    <w:p>
      <w:pPr>
        <w:snapToGrid w:val="0"/>
        <w:spacing w:line="360" w:lineRule="auto"/>
        <w:jc w:val="center"/>
        <w:rPr>
          <w:rFonts w:ascii="黑体" w:hAnsi="黑体" w:eastAsia="黑体" w:cs="宋体"/>
          <w:b/>
          <w:sz w:val="48"/>
          <w:szCs w:val="48"/>
          <w:highlight w:val="none"/>
        </w:rPr>
      </w:pPr>
      <w:r>
        <w:rPr>
          <w:rFonts w:hint="eastAsia" w:ascii="黑体" w:hAnsi="黑体" w:eastAsia="黑体" w:cs="宋体"/>
          <w:b/>
          <w:sz w:val="48"/>
          <w:szCs w:val="48"/>
          <w:highlight w:val="none"/>
          <w:lang w:eastAsia="zh-CN"/>
        </w:rPr>
        <w:t>第三方检测及监测</w:t>
      </w:r>
      <w:r>
        <w:rPr>
          <w:rFonts w:hint="eastAsia" w:ascii="黑体" w:hAnsi="黑体" w:eastAsia="黑体" w:cs="宋体"/>
          <w:b/>
          <w:sz w:val="48"/>
          <w:szCs w:val="48"/>
          <w:highlight w:val="none"/>
        </w:rPr>
        <w:t>服务合同</w:t>
      </w:r>
    </w:p>
    <w:p>
      <w:pPr>
        <w:pStyle w:val="83"/>
        <w:spacing w:before="468" w:beforeLines="150" w:after="312" w:afterLines="100"/>
        <w:outlineLvl w:val="0"/>
        <w:rPr>
          <w:rFonts w:ascii="黑体" w:hAnsi="黑体" w:eastAsia="黑体"/>
          <w:b/>
          <w:sz w:val="48"/>
          <w:szCs w:val="48"/>
          <w:highlight w:val="none"/>
        </w:rPr>
      </w:pPr>
    </w:p>
    <w:p>
      <w:pPr>
        <w:pStyle w:val="83"/>
        <w:tabs>
          <w:tab w:val="left" w:pos="2268"/>
        </w:tabs>
        <w:spacing w:before="312" w:beforeLines="100"/>
        <w:ind w:left="1405" w:hanging="1405" w:hangingChars="500"/>
        <w:jc w:val="left"/>
        <w:rPr>
          <w:rFonts w:ascii="黑体" w:hAnsi="宋体" w:eastAsia="黑体"/>
          <w:sz w:val="28"/>
          <w:szCs w:val="28"/>
          <w:highlight w:val="none"/>
          <w:u w:val="single"/>
        </w:rPr>
      </w:pPr>
      <w:r>
        <w:rPr>
          <w:rFonts w:hint="eastAsia" w:ascii="黑体" w:hAnsi="宋体" w:eastAsia="黑体"/>
          <w:b/>
          <w:sz w:val="28"/>
          <w:szCs w:val="28"/>
          <w:highlight w:val="none"/>
        </w:rPr>
        <w:t>项目名称</w:t>
      </w:r>
      <w:r>
        <w:rPr>
          <w:rFonts w:hint="eastAsia" w:ascii="黑体" w:hAnsi="宋体" w:eastAsia="黑体"/>
          <w:sz w:val="28"/>
          <w:szCs w:val="28"/>
          <w:highlight w:val="none"/>
        </w:rPr>
        <w:t>：</w:t>
      </w:r>
      <w:r>
        <w:rPr>
          <w:rFonts w:hint="eastAsia" w:ascii="黑体" w:hAnsi="宋体" w:eastAsia="黑体"/>
          <w:sz w:val="28"/>
          <w:szCs w:val="28"/>
          <w:highlight w:val="none"/>
          <w:u w:val="single"/>
          <w:lang w:eastAsia="zh-CN"/>
        </w:rPr>
        <w:t>广州供销农业综合服务产业园项目（二期）</w:t>
      </w:r>
      <w:r>
        <w:rPr>
          <w:rFonts w:hint="eastAsia" w:ascii="黑体" w:hAnsi="宋体" w:eastAsia="黑体"/>
          <w:sz w:val="28"/>
          <w:szCs w:val="28"/>
          <w:highlight w:val="none"/>
          <w:u w:val="single"/>
        </w:rPr>
        <w:t xml:space="preserve"> </w:t>
      </w:r>
      <w:r>
        <w:rPr>
          <w:rFonts w:ascii="黑体" w:hAnsi="宋体" w:eastAsia="黑体"/>
          <w:sz w:val="28"/>
          <w:szCs w:val="28"/>
          <w:highlight w:val="none"/>
          <w:u w:val="single"/>
        </w:rPr>
        <w:t xml:space="preserve">                                            </w:t>
      </w:r>
      <w:r>
        <w:rPr>
          <w:rFonts w:hint="eastAsia" w:ascii="黑体" w:hAnsi="宋体" w:eastAsia="黑体"/>
          <w:sz w:val="28"/>
          <w:szCs w:val="28"/>
          <w:highlight w:val="none"/>
          <w:u w:val="single"/>
        </w:rPr>
        <w:t xml:space="preserve"> </w:t>
      </w:r>
      <w:r>
        <w:rPr>
          <w:rFonts w:ascii="黑体" w:hAnsi="宋体" w:eastAsia="黑体"/>
          <w:sz w:val="28"/>
          <w:szCs w:val="28"/>
          <w:highlight w:val="none"/>
          <w:u w:val="single"/>
        </w:rPr>
        <w:t xml:space="preserve">    </w:t>
      </w:r>
    </w:p>
    <w:p>
      <w:pPr>
        <w:pStyle w:val="83"/>
        <w:tabs>
          <w:tab w:val="left" w:pos="1180"/>
        </w:tabs>
        <w:jc w:val="left"/>
        <w:rPr>
          <w:rFonts w:ascii="黑体" w:hAnsi="宋体" w:eastAsia="黑体"/>
          <w:sz w:val="28"/>
          <w:szCs w:val="28"/>
          <w:highlight w:val="none"/>
        </w:rPr>
      </w:pPr>
      <w:r>
        <w:rPr>
          <w:rFonts w:hint="eastAsia" w:ascii="黑体" w:hAnsi="宋体" w:eastAsia="黑体"/>
          <w:b/>
          <w:sz w:val="28"/>
          <w:szCs w:val="28"/>
          <w:highlight w:val="none"/>
        </w:rPr>
        <w:t>项目地点</w:t>
      </w:r>
      <w:r>
        <w:rPr>
          <w:rFonts w:hint="eastAsia" w:ascii="黑体" w:hAnsi="宋体" w:eastAsia="黑体"/>
          <w:sz w:val="28"/>
          <w:szCs w:val="28"/>
          <w:highlight w:val="none"/>
        </w:rPr>
        <w:t>：</w:t>
      </w:r>
      <w:r>
        <w:rPr>
          <w:rFonts w:hint="eastAsia" w:ascii="黑体" w:hAnsi="宋体" w:eastAsia="黑体"/>
          <w:sz w:val="28"/>
          <w:szCs w:val="28"/>
          <w:highlight w:val="none"/>
          <w:u w:val="single"/>
        </w:rPr>
        <w:t xml:space="preserve">广州市白云区太和镇石湖村AB1309065西侧地块   </w:t>
      </w:r>
      <w:r>
        <w:rPr>
          <w:rFonts w:ascii="黑体" w:hAnsi="宋体" w:eastAsia="黑体"/>
          <w:sz w:val="28"/>
          <w:szCs w:val="28"/>
          <w:highlight w:val="none"/>
          <w:u w:val="single"/>
        </w:rPr>
        <w:t xml:space="preserve">                             </w:t>
      </w:r>
      <w:r>
        <w:rPr>
          <w:rFonts w:hint="eastAsia" w:ascii="黑体" w:hAnsi="宋体" w:eastAsia="黑体"/>
          <w:sz w:val="28"/>
          <w:szCs w:val="28"/>
          <w:highlight w:val="none"/>
          <w:u w:val="single"/>
          <w:lang w:val="en-US" w:eastAsia="zh-CN"/>
        </w:rPr>
        <w:t xml:space="preserve"> </w:t>
      </w:r>
      <w:r>
        <w:rPr>
          <w:rFonts w:ascii="黑体" w:hAnsi="宋体" w:eastAsia="黑体"/>
          <w:sz w:val="28"/>
          <w:szCs w:val="28"/>
          <w:highlight w:val="none"/>
          <w:u w:val="single"/>
        </w:rPr>
        <w:t xml:space="preserve">          </w:t>
      </w:r>
    </w:p>
    <w:p>
      <w:pPr>
        <w:pStyle w:val="83"/>
        <w:tabs>
          <w:tab w:val="left" w:pos="2268"/>
        </w:tabs>
        <w:spacing w:before="312" w:beforeLines="100"/>
        <w:ind w:left="843" w:hanging="843" w:hangingChars="300"/>
        <w:jc w:val="left"/>
        <w:rPr>
          <w:rFonts w:ascii="黑体" w:hAnsi="宋体" w:eastAsia="黑体"/>
          <w:sz w:val="28"/>
          <w:szCs w:val="28"/>
          <w:highlight w:val="none"/>
        </w:rPr>
      </w:pPr>
      <w:r>
        <w:rPr>
          <w:rFonts w:hint="eastAsia" w:ascii="黑体" w:hAnsi="宋体" w:eastAsia="黑体"/>
          <w:b/>
          <w:sz w:val="28"/>
          <w:szCs w:val="28"/>
          <w:highlight w:val="none"/>
        </w:rPr>
        <w:t>建设单位</w:t>
      </w:r>
      <w:r>
        <w:rPr>
          <w:rFonts w:hint="eastAsia" w:ascii="黑体" w:hAnsi="宋体" w:eastAsia="黑体"/>
          <w:sz w:val="28"/>
          <w:szCs w:val="28"/>
          <w:highlight w:val="none"/>
        </w:rPr>
        <w:t>：</w:t>
      </w:r>
      <w:r>
        <w:rPr>
          <w:rFonts w:hint="eastAsia" w:ascii="黑体" w:hAnsi="宋体" w:eastAsia="黑体"/>
          <w:color w:val="000000" w:themeColor="text1"/>
          <w:sz w:val="28"/>
          <w:szCs w:val="28"/>
          <w:highlight w:val="none"/>
          <w:u w:val="single"/>
          <w14:textFill>
            <w14:solidFill>
              <w14:schemeClr w14:val="tx1"/>
            </w14:solidFill>
          </w14:textFill>
        </w:rPr>
        <w:t xml:space="preserve">广州市供销穗农供应链管理有限公司 </w:t>
      </w:r>
      <w:r>
        <w:rPr>
          <w:rFonts w:ascii="黑体" w:hAnsi="宋体" w:eastAsia="黑体"/>
          <w:sz w:val="28"/>
          <w:szCs w:val="28"/>
          <w:highlight w:val="none"/>
          <w:u w:val="single"/>
        </w:rPr>
        <w:t xml:space="preserve">             </w:t>
      </w:r>
      <w:r>
        <w:rPr>
          <w:rFonts w:hint="eastAsia" w:ascii="黑体" w:hAnsi="宋体" w:eastAsia="黑体"/>
          <w:sz w:val="28"/>
          <w:szCs w:val="28"/>
          <w:highlight w:val="none"/>
          <w:u w:val="single"/>
          <w:lang w:val="en-US" w:eastAsia="zh-CN"/>
        </w:rPr>
        <w:t xml:space="preserve">  </w:t>
      </w:r>
      <w:r>
        <w:rPr>
          <w:rFonts w:ascii="黑体" w:hAnsi="宋体" w:eastAsia="黑体"/>
          <w:sz w:val="28"/>
          <w:szCs w:val="28"/>
          <w:highlight w:val="none"/>
          <w:u w:val="single"/>
        </w:rPr>
        <w:t xml:space="preserve">     </w:t>
      </w:r>
      <w:r>
        <w:rPr>
          <w:rFonts w:hint="eastAsia" w:ascii="黑体" w:hAnsi="宋体" w:eastAsia="黑体"/>
          <w:sz w:val="28"/>
          <w:szCs w:val="28"/>
          <w:highlight w:val="none"/>
          <w:u w:val="single"/>
          <w:lang w:val="en-US" w:eastAsia="zh-CN"/>
        </w:rPr>
        <w:t xml:space="preserve"> </w:t>
      </w:r>
      <w:r>
        <w:rPr>
          <w:rFonts w:ascii="黑体" w:hAnsi="宋体" w:eastAsia="黑体"/>
          <w:sz w:val="28"/>
          <w:szCs w:val="28"/>
          <w:highlight w:val="none"/>
          <w:u w:val="single"/>
        </w:rPr>
        <w:t xml:space="preserve">   </w:t>
      </w:r>
      <w:r>
        <w:rPr>
          <w:rFonts w:hint="eastAsia" w:ascii="黑体" w:hAnsi="宋体" w:eastAsia="黑体"/>
          <w:sz w:val="28"/>
          <w:szCs w:val="28"/>
          <w:highlight w:val="none"/>
          <w:u w:val="single"/>
        </w:rPr>
        <w:t xml:space="preserve"> </w:t>
      </w:r>
      <w:r>
        <w:rPr>
          <w:rFonts w:ascii="黑体" w:hAnsi="宋体" w:eastAsia="黑体"/>
          <w:sz w:val="28"/>
          <w:szCs w:val="28"/>
          <w:highlight w:val="none"/>
          <w:u w:val="single"/>
        </w:rPr>
        <w:t xml:space="preserve">   </w:t>
      </w:r>
    </w:p>
    <w:p>
      <w:pPr>
        <w:pStyle w:val="83"/>
        <w:tabs>
          <w:tab w:val="left" w:pos="2268"/>
        </w:tabs>
        <w:jc w:val="left"/>
        <w:rPr>
          <w:rFonts w:ascii="黑体" w:hAnsi="宋体" w:eastAsia="黑体"/>
          <w:sz w:val="28"/>
          <w:szCs w:val="28"/>
          <w:highlight w:val="none"/>
          <w:u w:val="single"/>
        </w:rPr>
      </w:pPr>
      <w:r>
        <w:rPr>
          <w:rFonts w:hint="eastAsia" w:ascii="黑体" w:hAnsi="宋体" w:eastAsia="黑体"/>
          <w:b/>
          <w:sz w:val="28"/>
          <w:szCs w:val="28"/>
          <w:highlight w:val="none"/>
        </w:rPr>
        <w:t>合同编号</w:t>
      </w:r>
      <w:r>
        <w:rPr>
          <w:rFonts w:hint="eastAsia" w:ascii="黑体" w:hAnsi="宋体" w:eastAsia="黑体"/>
          <w:sz w:val="28"/>
          <w:szCs w:val="28"/>
          <w:highlight w:val="none"/>
        </w:rPr>
        <w:t>：</w:t>
      </w:r>
      <w:r>
        <w:rPr>
          <w:rFonts w:hint="eastAsia" w:ascii="黑体" w:hAnsi="黑体" w:eastAsia="黑体" w:cs="黑体"/>
          <w:sz w:val="28"/>
          <w:szCs w:val="28"/>
          <w:highlight w:val="none"/>
          <w:u w:val="single"/>
        </w:rPr>
        <w:t xml:space="preserve"> </w:t>
      </w:r>
      <w:r>
        <w:rPr>
          <w:rFonts w:hint="eastAsia" w:hAnsi="宋体" w:eastAsia="黑体"/>
          <w:sz w:val="28"/>
          <w:szCs w:val="28"/>
          <w:highlight w:val="none"/>
          <w:u w:val="single"/>
        </w:rPr>
        <w:t xml:space="preserve">                  </w:t>
      </w:r>
      <w:r>
        <w:rPr>
          <w:rFonts w:hint="eastAsia" w:hAnsi="宋体" w:eastAsia="黑体"/>
          <w:sz w:val="28"/>
          <w:szCs w:val="28"/>
          <w:highlight w:val="none"/>
          <w:u w:val="single"/>
          <w:lang w:val="en-US" w:eastAsia="zh-CN"/>
        </w:rPr>
        <w:t xml:space="preserve">                  </w:t>
      </w:r>
      <w:r>
        <w:rPr>
          <w:rFonts w:hint="eastAsia" w:hAnsi="宋体" w:eastAsia="黑体"/>
          <w:sz w:val="28"/>
          <w:szCs w:val="28"/>
          <w:highlight w:val="none"/>
          <w:u w:val="single"/>
        </w:rPr>
        <w:t xml:space="preserve">       </w:t>
      </w:r>
      <w:r>
        <w:rPr>
          <w:rFonts w:hint="eastAsia" w:hAnsi="宋体" w:eastAsia="黑体"/>
          <w:sz w:val="28"/>
          <w:szCs w:val="28"/>
          <w:highlight w:val="none"/>
          <w:u w:val="single"/>
          <w:lang w:val="en-US" w:eastAsia="zh-CN"/>
        </w:rPr>
        <w:t xml:space="preserve">  </w:t>
      </w:r>
      <w:r>
        <w:rPr>
          <w:rFonts w:hint="eastAsia" w:hAnsi="宋体" w:eastAsia="黑体"/>
          <w:sz w:val="28"/>
          <w:szCs w:val="28"/>
          <w:highlight w:val="none"/>
          <w:u w:val="single"/>
        </w:rPr>
        <w:t xml:space="preserve">    </w:t>
      </w:r>
      <w:r>
        <w:rPr>
          <w:rFonts w:hAnsi="宋体" w:eastAsia="黑体"/>
          <w:sz w:val="28"/>
          <w:szCs w:val="28"/>
          <w:highlight w:val="none"/>
          <w:u w:val="single"/>
        </w:rPr>
        <w:t xml:space="preserve">     </w:t>
      </w:r>
    </w:p>
    <w:p>
      <w:pPr>
        <w:pStyle w:val="83"/>
        <w:tabs>
          <w:tab w:val="left" w:pos="1720"/>
        </w:tabs>
        <w:spacing w:before="312" w:beforeLines="100"/>
        <w:jc w:val="left"/>
        <w:rPr>
          <w:rFonts w:ascii="黑体" w:hAnsi="宋体" w:eastAsia="黑体"/>
          <w:sz w:val="28"/>
          <w:szCs w:val="28"/>
          <w:highlight w:val="none"/>
        </w:rPr>
      </w:pPr>
      <w:r>
        <w:rPr>
          <w:rFonts w:hint="eastAsia" w:ascii="黑体" w:hAnsi="宋体" w:eastAsia="黑体"/>
          <w:b/>
          <w:sz w:val="28"/>
          <w:szCs w:val="28"/>
          <w:highlight w:val="none"/>
          <w:lang w:eastAsia="zh-CN"/>
        </w:rPr>
        <w:t>项目管理单位</w:t>
      </w:r>
      <w:r>
        <w:rPr>
          <w:rFonts w:hint="eastAsia" w:ascii="黑体" w:hAnsi="宋体" w:eastAsia="黑体"/>
          <w:sz w:val="28"/>
          <w:szCs w:val="28"/>
          <w:highlight w:val="none"/>
        </w:rPr>
        <w:t>：</w:t>
      </w:r>
      <w:r>
        <w:rPr>
          <w:rFonts w:hint="eastAsia" w:ascii="黑体" w:hAnsi="宋体" w:eastAsia="黑体"/>
          <w:sz w:val="28"/>
          <w:szCs w:val="28"/>
          <w:highlight w:val="none"/>
          <w:u w:val="single"/>
        </w:rPr>
        <w:t>广州市白云工程咨询管理有限公司</w:t>
      </w:r>
      <w:r>
        <w:rPr>
          <w:rFonts w:ascii="黑体" w:hAnsi="宋体" w:eastAsia="黑体"/>
          <w:sz w:val="28"/>
          <w:szCs w:val="28"/>
          <w:highlight w:val="none"/>
          <w:u w:val="single"/>
        </w:rPr>
        <w:t xml:space="preserve"> </w:t>
      </w:r>
      <w:r>
        <w:rPr>
          <w:rFonts w:hAnsi="宋体" w:eastAsia="黑体"/>
          <w:sz w:val="28"/>
          <w:szCs w:val="28"/>
          <w:highlight w:val="none"/>
          <w:u w:val="single"/>
        </w:rPr>
        <w:t xml:space="preserve">                               </w:t>
      </w:r>
    </w:p>
    <w:p>
      <w:pPr>
        <w:pStyle w:val="83"/>
        <w:tabs>
          <w:tab w:val="left" w:pos="2268"/>
        </w:tabs>
        <w:jc w:val="left"/>
        <w:rPr>
          <w:rFonts w:ascii="黑体" w:hAnsi="宋体" w:eastAsia="黑体"/>
          <w:sz w:val="28"/>
          <w:szCs w:val="28"/>
          <w:highlight w:val="none"/>
        </w:rPr>
      </w:pPr>
      <w:r>
        <w:rPr>
          <w:rFonts w:hint="eastAsia" w:ascii="黑体" w:hAnsi="宋体" w:eastAsia="黑体"/>
          <w:b/>
          <w:sz w:val="28"/>
          <w:szCs w:val="28"/>
          <w:highlight w:val="none"/>
        </w:rPr>
        <w:t>合同编号</w:t>
      </w:r>
      <w:r>
        <w:rPr>
          <w:rFonts w:hint="eastAsia" w:ascii="黑体" w:hAnsi="宋体" w:eastAsia="黑体"/>
          <w:sz w:val="28"/>
          <w:szCs w:val="28"/>
          <w:highlight w:val="none"/>
        </w:rPr>
        <w:t>：</w:t>
      </w:r>
      <w:r>
        <w:rPr>
          <w:rFonts w:hint="eastAsia" w:ascii="黑体" w:hAnsi="宋体" w:eastAsia="黑体"/>
          <w:sz w:val="28"/>
          <w:szCs w:val="28"/>
          <w:highlight w:val="none"/>
          <w:u w:val="single"/>
        </w:rPr>
        <w:t>云咨询-</w:t>
      </w:r>
      <w:r>
        <w:rPr>
          <w:rFonts w:ascii="黑体" w:hAnsi="宋体" w:eastAsia="黑体"/>
          <w:sz w:val="28"/>
          <w:szCs w:val="28"/>
          <w:highlight w:val="none"/>
          <w:u w:val="single"/>
        </w:rPr>
        <w:t xml:space="preserve">GL-[2023]-   </w:t>
      </w:r>
      <w:r>
        <w:rPr>
          <w:rFonts w:hint="eastAsia" w:ascii="黑体" w:hAnsi="宋体" w:eastAsia="黑体"/>
          <w:sz w:val="28"/>
          <w:szCs w:val="28"/>
          <w:highlight w:val="none"/>
          <w:u w:val="single"/>
        </w:rPr>
        <w:t xml:space="preserve">号 </w:t>
      </w:r>
      <w:r>
        <w:rPr>
          <w:rFonts w:ascii="黑体" w:hAnsi="宋体" w:eastAsia="黑体"/>
          <w:sz w:val="28"/>
          <w:szCs w:val="28"/>
          <w:highlight w:val="none"/>
          <w:u w:val="single"/>
        </w:rPr>
        <w:t xml:space="preserve">         </w:t>
      </w:r>
      <w:r>
        <w:rPr>
          <w:rFonts w:hint="eastAsia" w:ascii="黑体" w:hAnsi="宋体" w:eastAsia="黑体"/>
          <w:sz w:val="28"/>
          <w:szCs w:val="28"/>
          <w:highlight w:val="none"/>
          <w:u w:val="single"/>
        </w:rPr>
        <w:t xml:space="preserve">             </w:t>
      </w:r>
      <w:r>
        <w:rPr>
          <w:rFonts w:ascii="黑体" w:hAnsi="宋体" w:eastAsia="黑体"/>
          <w:sz w:val="28"/>
          <w:szCs w:val="28"/>
          <w:highlight w:val="none"/>
          <w:u w:val="single"/>
        </w:rPr>
        <w:t xml:space="preserve">        </w:t>
      </w:r>
      <w:r>
        <w:rPr>
          <w:rFonts w:hint="eastAsia" w:ascii="黑体" w:hAnsi="宋体" w:eastAsia="黑体"/>
          <w:sz w:val="28"/>
          <w:szCs w:val="28"/>
          <w:highlight w:val="none"/>
          <w:u w:val="single"/>
        </w:rPr>
        <w:t xml:space="preserve"> </w:t>
      </w:r>
      <w:r>
        <w:rPr>
          <w:rFonts w:ascii="黑体" w:hAnsi="宋体" w:eastAsia="黑体"/>
          <w:sz w:val="28"/>
          <w:szCs w:val="28"/>
          <w:highlight w:val="none"/>
          <w:u w:val="single"/>
        </w:rPr>
        <w:t xml:space="preserve"> </w:t>
      </w:r>
    </w:p>
    <w:p>
      <w:pPr>
        <w:spacing w:before="312" w:beforeLines="100" w:after="468" w:afterLines="150" w:line="360" w:lineRule="auto"/>
        <w:jc w:val="left"/>
        <w:rPr>
          <w:rFonts w:ascii="黑体" w:hAnsi="宋体" w:eastAsia="黑体"/>
          <w:color w:val="000000" w:themeColor="text1"/>
          <w:sz w:val="28"/>
          <w:szCs w:val="28"/>
          <w:highlight w:val="none"/>
          <w:u w:val="single"/>
          <w14:textFill>
            <w14:solidFill>
              <w14:schemeClr w14:val="tx1"/>
            </w14:solidFill>
          </w14:textFill>
        </w:rPr>
      </w:pPr>
      <w:r>
        <w:rPr>
          <w:rFonts w:hint="eastAsia" w:ascii="黑体" w:hAnsi="宋体" w:eastAsia="黑体"/>
          <w:b/>
          <w:color w:val="000000" w:themeColor="text1"/>
          <w:sz w:val="28"/>
          <w:szCs w:val="28"/>
          <w:highlight w:val="none"/>
          <w14:textFill>
            <w14:solidFill>
              <w14:schemeClr w14:val="tx1"/>
            </w14:solidFill>
          </w14:textFill>
        </w:rPr>
        <w:t>检测单位（主）</w:t>
      </w:r>
      <w:r>
        <w:rPr>
          <w:rFonts w:hint="eastAsia" w:ascii="黑体" w:hAnsi="宋体" w:eastAsia="黑体"/>
          <w:color w:val="000000" w:themeColor="text1"/>
          <w:sz w:val="28"/>
          <w:szCs w:val="28"/>
          <w:highlight w:val="none"/>
          <w14:textFill>
            <w14:solidFill>
              <w14:schemeClr w14:val="tx1"/>
            </w14:solidFill>
          </w14:textFill>
        </w:rPr>
        <w:t>：</w:t>
      </w:r>
      <w:r>
        <w:rPr>
          <w:rFonts w:ascii="黑体" w:hAnsi="宋体" w:eastAsia="黑体"/>
          <w:color w:val="000000" w:themeColor="text1"/>
          <w:sz w:val="28"/>
          <w:szCs w:val="28"/>
          <w:highlight w:val="none"/>
          <w:u w:val="single"/>
          <w14:textFill>
            <w14:solidFill>
              <w14:schemeClr w14:val="tx1"/>
            </w14:solidFill>
          </w14:textFill>
        </w:rPr>
        <w:t xml:space="preserve">             </w:t>
      </w:r>
      <w:r>
        <w:rPr>
          <w:rFonts w:hint="eastAsia" w:ascii="黑体" w:hAnsi="宋体" w:eastAsia="黑体"/>
          <w:color w:val="000000" w:themeColor="text1"/>
          <w:sz w:val="28"/>
          <w:szCs w:val="28"/>
          <w:highlight w:val="none"/>
          <w:u w:val="single"/>
          <w14:textFill>
            <w14:solidFill>
              <w14:schemeClr w14:val="tx1"/>
            </w14:solidFill>
          </w14:textFill>
        </w:rPr>
        <w:t xml:space="preserve">                                  </w:t>
      </w:r>
      <w:r>
        <w:rPr>
          <w:rFonts w:ascii="黑体" w:hAnsi="宋体" w:eastAsia="黑体"/>
          <w:color w:val="000000" w:themeColor="text1"/>
          <w:sz w:val="28"/>
          <w:szCs w:val="28"/>
          <w:highlight w:val="none"/>
          <w:u w:val="single"/>
          <w14:textFill>
            <w14:solidFill>
              <w14:schemeClr w14:val="tx1"/>
            </w14:solidFill>
          </w14:textFill>
        </w:rPr>
        <w:t xml:space="preserve">   </w:t>
      </w:r>
      <w:r>
        <w:rPr>
          <w:rFonts w:hint="eastAsia" w:ascii="黑体" w:hAnsi="宋体" w:eastAsia="黑体"/>
          <w:b/>
          <w:color w:val="000000" w:themeColor="text1"/>
          <w:sz w:val="28"/>
          <w:szCs w:val="28"/>
          <w:highlight w:val="none"/>
          <w14:textFill>
            <w14:solidFill>
              <w14:schemeClr w14:val="tx1"/>
            </w14:solidFill>
          </w14:textFill>
        </w:rPr>
        <w:t>合同编号</w:t>
      </w:r>
      <w:r>
        <w:rPr>
          <w:rFonts w:hint="eastAsia" w:ascii="黑体" w:hAnsi="宋体" w:eastAsia="黑体"/>
          <w:color w:val="000000" w:themeColor="text1"/>
          <w:sz w:val="28"/>
          <w:szCs w:val="28"/>
          <w:highlight w:val="none"/>
          <w14:textFill>
            <w14:solidFill>
              <w14:schemeClr w14:val="tx1"/>
            </w14:solidFill>
          </w14:textFill>
        </w:rPr>
        <w:t>：</w:t>
      </w:r>
      <w:r>
        <w:rPr>
          <w:rFonts w:ascii="黑体" w:hAnsi="宋体" w:eastAsia="黑体"/>
          <w:color w:val="000000" w:themeColor="text1"/>
          <w:sz w:val="28"/>
          <w:szCs w:val="28"/>
          <w:highlight w:val="none"/>
          <w:u w:val="single"/>
          <w14:textFill>
            <w14:solidFill>
              <w14:schemeClr w14:val="tx1"/>
            </w14:solidFill>
          </w14:textFill>
        </w:rPr>
        <w:t xml:space="preserve">                        </w:t>
      </w:r>
      <w:r>
        <w:rPr>
          <w:rFonts w:hint="eastAsia" w:ascii="黑体" w:hAnsi="宋体" w:eastAsia="黑体"/>
          <w:color w:val="000000" w:themeColor="text1"/>
          <w:sz w:val="28"/>
          <w:szCs w:val="28"/>
          <w:highlight w:val="none"/>
          <w:u w:val="single"/>
          <w14:textFill>
            <w14:solidFill>
              <w14:schemeClr w14:val="tx1"/>
            </w14:solidFill>
          </w14:textFill>
        </w:rPr>
        <w:t xml:space="preserve">                          </w:t>
      </w:r>
      <w:r>
        <w:rPr>
          <w:rFonts w:ascii="黑体" w:hAnsi="宋体" w:eastAsia="黑体"/>
          <w:color w:val="000000" w:themeColor="text1"/>
          <w:sz w:val="28"/>
          <w:szCs w:val="28"/>
          <w:highlight w:val="none"/>
          <w:u w:val="single"/>
          <w14:textFill>
            <w14:solidFill>
              <w14:schemeClr w14:val="tx1"/>
            </w14:solidFill>
          </w14:textFill>
        </w:rPr>
        <w:t xml:space="preserve">      </w:t>
      </w:r>
    </w:p>
    <w:p>
      <w:pPr>
        <w:spacing w:before="312" w:beforeLines="100" w:line="360" w:lineRule="auto"/>
        <w:jc w:val="left"/>
        <w:rPr>
          <w:rFonts w:ascii="黑体" w:hAnsi="宋体" w:eastAsia="黑体"/>
          <w:sz w:val="28"/>
          <w:szCs w:val="28"/>
          <w:highlight w:val="none"/>
          <w:u w:val="single"/>
        </w:rPr>
      </w:pPr>
      <w:r>
        <w:rPr>
          <w:rFonts w:hint="eastAsia" w:ascii="黑体" w:hAnsi="宋体" w:eastAsia="黑体"/>
          <w:b/>
          <w:color w:val="000000" w:themeColor="text1"/>
          <w:sz w:val="28"/>
          <w:szCs w:val="28"/>
          <w:highlight w:val="none"/>
          <w14:textFill>
            <w14:solidFill>
              <w14:schemeClr w14:val="tx1"/>
            </w14:solidFill>
          </w14:textFill>
        </w:rPr>
        <w:t>检测单位（成）</w:t>
      </w:r>
      <w:r>
        <w:rPr>
          <w:rFonts w:hint="eastAsia" w:ascii="黑体" w:hAnsi="宋体" w:eastAsia="黑体"/>
          <w:color w:val="000000" w:themeColor="text1"/>
          <w:sz w:val="28"/>
          <w:szCs w:val="28"/>
          <w:highlight w:val="none"/>
          <w14:textFill>
            <w14:solidFill>
              <w14:schemeClr w14:val="tx1"/>
            </w14:solidFill>
          </w14:textFill>
        </w:rPr>
        <w:t>：</w:t>
      </w:r>
      <w:r>
        <w:rPr>
          <w:rFonts w:ascii="黑体" w:hAnsi="宋体" w:eastAsia="黑体"/>
          <w:color w:val="000000" w:themeColor="text1"/>
          <w:sz w:val="28"/>
          <w:szCs w:val="28"/>
          <w:highlight w:val="none"/>
          <w:u w:val="single"/>
          <w14:textFill>
            <w14:solidFill>
              <w14:schemeClr w14:val="tx1"/>
            </w14:solidFill>
          </w14:textFill>
        </w:rPr>
        <w:t xml:space="preserve">        </w:t>
      </w:r>
      <w:r>
        <w:rPr>
          <w:rFonts w:hint="eastAsia" w:ascii="黑体" w:hAnsi="宋体" w:eastAsia="黑体"/>
          <w:color w:val="000000" w:themeColor="text1"/>
          <w:sz w:val="28"/>
          <w:szCs w:val="28"/>
          <w:highlight w:val="none"/>
          <w:u w:val="single"/>
          <w14:textFill>
            <w14:solidFill>
              <w14:schemeClr w14:val="tx1"/>
            </w14:solidFill>
          </w14:textFill>
        </w:rPr>
        <w:t xml:space="preserve">                                    </w:t>
      </w:r>
      <w:r>
        <w:rPr>
          <w:rFonts w:ascii="黑体" w:hAnsi="宋体" w:eastAsia="黑体"/>
          <w:color w:val="000000" w:themeColor="text1"/>
          <w:sz w:val="28"/>
          <w:szCs w:val="28"/>
          <w:highlight w:val="none"/>
          <w:u w:val="single"/>
          <w14:textFill>
            <w14:solidFill>
              <w14:schemeClr w14:val="tx1"/>
            </w14:solidFill>
          </w14:textFill>
        </w:rPr>
        <w:t xml:space="preserve">      </w:t>
      </w:r>
      <w:r>
        <w:rPr>
          <w:rFonts w:hint="eastAsia" w:ascii="黑体" w:hAnsi="宋体" w:eastAsia="黑体"/>
          <w:b/>
          <w:color w:val="000000" w:themeColor="text1"/>
          <w:sz w:val="28"/>
          <w:szCs w:val="28"/>
          <w:highlight w:val="none"/>
          <w14:textFill>
            <w14:solidFill>
              <w14:schemeClr w14:val="tx1"/>
            </w14:solidFill>
          </w14:textFill>
        </w:rPr>
        <w:t>合同编号</w:t>
      </w:r>
      <w:r>
        <w:rPr>
          <w:rFonts w:hint="eastAsia" w:ascii="黑体" w:hAnsi="宋体" w:eastAsia="黑体"/>
          <w:color w:val="000000" w:themeColor="text1"/>
          <w:sz w:val="28"/>
          <w:szCs w:val="28"/>
          <w:highlight w:val="none"/>
          <w14:textFill>
            <w14:solidFill>
              <w14:schemeClr w14:val="tx1"/>
            </w14:solidFill>
          </w14:textFill>
        </w:rPr>
        <w:t>：</w:t>
      </w:r>
      <w:r>
        <w:rPr>
          <w:rFonts w:ascii="黑体" w:hAnsi="宋体" w:eastAsia="黑体"/>
          <w:color w:val="000000" w:themeColor="text1"/>
          <w:sz w:val="28"/>
          <w:szCs w:val="28"/>
          <w:highlight w:val="none"/>
          <w:u w:val="single"/>
          <w14:textFill>
            <w14:solidFill>
              <w14:schemeClr w14:val="tx1"/>
            </w14:solidFill>
          </w14:textFill>
        </w:rPr>
        <w:t xml:space="preserve">        </w:t>
      </w:r>
      <w:r>
        <w:rPr>
          <w:rFonts w:hint="eastAsia" w:ascii="黑体" w:hAnsi="宋体" w:eastAsia="黑体"/>
          <w:color w:val="000000" w:themeColor="text1"/>
          <w:sz w:val="28"/>
          <w:szCs w:val="28"/>
          <w:highlight w:val="none"/>
          <w:u w:val="single"/>
          <w14:textFill>
            <w14:solidFill>
              <w14:schemeClr w14:val="tx1"/>
            </w14:solidFill>
          </w14:textFill>
        </w:rPr>
        <w:t xml:space="preserve">        </w:t>
      </w:r>
      <w:r>
        <w:rPr>
          <w:rFonts w:ascii="黑体" w:hAnsi="宋体" w:eastAsia="黑体"/>
          <w:color w:val="000000" w:themeColor="text1"/>
          <w:sz w:val="28"/>
          <w:szCs w:val="28"/>
          <w:highlight w:val="none"/>
          <w:u w:val="single"/>
          <w14:textFill>
            <w14:solidFill>
              <w14:schemeClr w14:val="tx1"/>
            </w14:solidFill>
          </w14:textFill>
        </w:rPr>
        <w:t xml:space="preserve">                          </w:t>
      </w:r>
      <w:r>
        <w:rPr>
          <w:rFonts w:hint="eastAsia" w:ascii="黑体" w:hAnsi="宋体" w:eastAsia="黑体"/>
          <w:color w:val="000000" w:themeColor="text1"/>
          <w:sz w:val="28"/>
          <w:szCs w:val="28"/>
          <w:highlight w:val="none"/>
          <w:u w:val="single"/>
          <w14:textFill>
            <w14:solidFill>
              <w14:schemeClr w14:val="tx1"/>
            </w14:solidFill>
          </w14:textFill>
        </w:rPr>
        <w:t xml:space="preserve">         </w:t>
      </w:r>
      <w:r>
        <w:rPr>
          <w:rFonts w:ascii="黑体" w:hAnsi="宋体" w:eastAsia="黑体"/>
          <w:color w:val="000000" w:themeColor="text1"/>
          <w:sz w:val="28"/>
          <w:szCs w:val="28"/>
          <w:highlight w:val="none"/>
          <w:u w:val="single"/>
          <w14:textFill>
            <w14:solidFill>
              <w14:schemeClr w14:val="tx1"/>
            </w14:solidFill>
          </w14:textFill>
        </w:rPr>
        <w:t xml:space="preserve">   </w:t>
      </w:r>
      <w:r>
        <w:rPr>
          <w:rFonts w:ascii="黑体" w:hAnsi="宋体" w:eastAsia="黑体"/>
          <w:sz w:val="28"/>
          <w:szCs w:val="28"/>
          <w:highlight w:val="none"/>
          <w:u w:val="single"/>
        </w:rPr>
        <w:t xml:space="preserve"> </w:t>
      </w:r>
    </w:p>
    <w:p>
      <w:pPr>
        <w:pStyle w:val="83"/>
        <w:tabs>
          <w:tab w:val="left" w:pos="2268"/>
        </w:tabs>
        <w:spacing w:before="312" w:beforeLines="100" w:line="360" w:lineRule="auto"/>
        <w:jc w:val="left"/>
        <w:rPr>
          <w:rFonts w:ascii="黑体" w:hAnsi="宋体" w:eastAsia="黑体"/>
          <w:sz w:val="28"/>
          <w:szCs w:val="28"/>
          <w:highlight w:val="none"/>
        </w:rPr>
      </w:pPr>
      <w:r>
        <w:rPr>
          <w:rFonts w:hint="eastAsia" w:ascii="黑体" w:hAnsi="宋体" w:eastAsia="黑体"/>
          <w:b/>
          <w:sz w:val="28"/>
          <w:szCs w:val="28"/>
          <w:highlight w:val="none"/>
        </w:rPr>
        <w:t>签订地点</w:t>
      </w:r>
      <w:r>
        <w:rPr>
          <w:rFonts w:hint="eastAsia" w:ascii="黑体" w:hAnsi="宋体" w:eastAsia="黑体"/>
          <w:sz w:val="28"/>
          <w:szCs w:val="28"/>
          <w:highlight w:val="none"/>
        </w:rPr>
        <w:t>：</w:t>
      </w:r>
      <w:r>
        <w:rPr>
          <w:rFonts w:hint="eastAsia" w:ascii="黑体" w:hAnsi="宋体" w:eastAsia="黑体"/>
          <w:sz w:val="28"/>
          <w:szCs w:val="28"/>
          <w:highlight w:val="none"/>
          <w:u w:val="single"/>
        </w:rPr>
        <w:t>广州市</w:t>
      </w:r>
      <w:r>
        <w:rPr>
          <w:rFonts w:hint="eastAsia" w:hAnsi="宋体" w:eastAsia="黑体"/>
          <w:sz w:val="28"/>
          <w:szCs w:val="28"/>
          <w:highlight w:val="none"/>
          <w:u w:val="single"/>
        </w:rPr>
        <w:t>           </w:t>
      </w:r>
      <w:r>
        <w:rPr>
          <w:rFonts w:hAnsi="宋体" w:eastAsia="黑体"/>
          <w:sz w:val="28"/>
          <w:szCs w:val="28"/>
          <w:highlight w:val="none"/>
          <w:u w:val="single"/>
        </w:rPr>
        <w:t xml:space="preserve">                  </w:t>
      </w:r>
      <w:r>
        <w:rPr>
          <w:rFonts w:hint="eastAsia" w:hAnsi="宋体" w:eastAsia="黑体"/>
          <w:sz w:val="28"/>
          <w:szCs w:val="28"/>
          <w:highlight w:val="none"/>
          <w:u w:val="single"/>
          <w:lang w:val="en-US" w:eastAsia="zh-CN"/>
        </w:rPr>
        <w:t xml:space="preserve">      </w:t>
      </w:r>
      <w:r>
        <w:rPr>
          <w:rFonts w:hAnsi="宋体" w:eastAsia="黑体"/>
          <w:sz w:val="28"/>
          <w:szCs w:val="28"/>
          <w:highlight w:val="none"/>
          <w:u w:val="single"/>
        </w:rPr>
        <w:t xml:space="preserve">  </w:t>
      </w:r>
    </w:p>
    <w:p>
      <w:pPr>
        <w:pStyle w:val="83"/>
        <w:tabs>
          <w:tab w:val="left" w:pos="2268"/>
        </w:tabs>
        <w:spacing w:line="360" w:lineRule="auto"/>
        <w:jc w:val="left"/>
        <w:rPr>
          <w:rFonts w:ascii="黑体" w:hAnsi="宋体" w:eastAsia="黑体"/>
          <w:sz w:val="28"/>
          <w:szCs w:val="28"/>
          <w:highlight w:val="none"/>
          <w:u w:val="single"/>
        </w:rPr>
      </w:pPr>
      <w:r>
        <w:rPr>
          <w:rFonts w:hint="eastAsia" w:ascii="黑体" w:hAnsi="宋体" w:eastAsia="黑体"/>
          <w:b/>
          <w:sz w:val="28"/>
          <w:szCs w:val="28"/>
          <w:highlight w:val="none"/>
        </w:rPr>
        <w:t>签订日期</w:t>
      </w:r>
      <w:r>
        <w:rPr>
          <w:rFonts w:hint="eastAsia" w:ascii="黑体" w:hAnsi="宋体" w:eastAsia="黑体"/>
          <w:sz w:val="28"/>
          <w:szCs w:val="28"/>
          <w:highlight w:val="none"/>
        </w:rPr>
        <w:t>：</w:t>
      </w:r>
      <w:r>
        <w:rPr>
          <w:rFonts w:ascii="黑体" w:hAnsi="宋体" w:eastAsia="黑体"/>
          <w:sz w:val="28"/>
          <w:szCs w:val="28"/>
          <w:highlight w:val="none"/>
          <w:u w:val="single"/>
        </w:rPr>
        <w:t xml:space="preserve"> </w:t>
      </w:r>
      <w:r>
        <w:rPr>
          <w:rFonts w:hint="eastAsia" w:ascii="黑体" w:hAnsi="宋体" w:eastAsia="黑体"/>
          <w:sz w:val="28"/>
          <w:szCs w:val="28"/>
          <w:highlight w:val="none"/>
          <w:u w:val="single"/>
        </w:rPr>
        <w:t xml:space="preserve">    </w:t>
      </w:r>
      <w:r>
        <w:rPr>
          <w:rFonts w:ascii="黑体" w:hAnsi="宋体" w:eastAsia="黑体"/>
          <w:sz w:val="28"/>
          <w:szCs w:val="28"/>
          <w:highlight w:val="none"/>
          <w:u w:val="single"/>
        </w:rPr>
        <w:t xml:space="preserve"> 年     月    日</w:t>
      </w:r>
      <w:r>
        <w:rPr>
          <w:rFonts w:hint="eastAsia" w:hAnsi="宋体" w:eastAsia="黑体"/>
          <w:sz w:val="28"/>
          <w:szCs w:val="28"/>
          <w:highlight w:val="none"/>
          <w:u w:val="single"/>
        </w:rPr>
        <w:t>           </w:t>
      </w:r>
      <w:r>
        <w:rPr>
          <w:rFonts w:hAnsi="宋体" w:eastAsia="黑体"/>
          <w:sz w:val="28"/>
          <w:szCs w:val="28"/>
          <w:highlight w:val="none"/>
          <w:u w:val="single"/>
        </w:rPr>
        <w:t xml:space="preserve">           </w:t>
      </w:r>
    </w:p>
    <w:p>
      <w:pPr>
        <w:pStyle w:val="83"/>
        <w:tabs>
          <w:tab w:val="left" w:pos="2268"/>
        </w:tabs>
        <w:jc w:val="left"/>
        <w:rPr>
          <w:rFonts w:ascii="黑体" w:eastAsia="黑体"/>
          <w:highlight w:val="none"/>
        </w:rPr>
      </w:pPr>
    </w:p>
    <w:p>
      <w:pPr>
        <w:pStyle w:val="83"/>
        <w:tabs>
          <w:tab w:val="left" w:pos="2268"/>
        </w:tabs>
        <w:jc w:val="left"/>
        <w:rPr>
          <w:rFonts w:ascii="黑体" w:eastAsia="黑体"/>
          <w:highlight w:val="none"/>
        </w:rPr>
        <w:sectPr>
          <w:footerReference r:id="rId6" w:type="first"/>
          <w:headerReference r:id="rId3" w:type="default"/>
          <w:footerReference r:id="rId4" w:type="default"/>
          <w:footerReference r:id="rId5" w:type="even"/>
          <w:pgSz w:w="11906" w:h="16838"/>
          <w:pgMar w:top="1440" w:right="1440" w:bottom="1440" w:left="1440" w:header="851" w:footer="992" w:gutter="0"/>
          <w:pgNumType w:start="1"/>
          <w:cols w:space="720" w:num="1"/>
          <w:titlePg/>
          <w:docGrid w:type="lines" w:linePitch="312" w:charSpace="0"/>
        </w:sectPr>
      </w:pPr>
    </w:p>
    <w:p>
      <w:pPr>
        <w:widowControl/>
        <w:jc w:val="left"/>
        <w:rPr>
          <w:rFonts w:ascii="黑体" w:hAnsi="Courier New" w:eastAsia="黑体"/>
          <w:szCs w:val="20"/>
          <w:highlight w:val="none"/>
        </w:rPr>
      </w:pPr>
    </w:p>
    <w:p>
      <w:pPr>
        <w:pStyle w:val="20"/>
        <w:snapToGrid w:val="0"/>
        <w:spacing w:line="360" w:lineRule="auto"/>
        <w:ind w:firstLine="630" w:firstLineChars="196"/>
        <w:jc w:val="center"/>
        <w:rPr>
          <w:rFonts w:hAnsi="宋体"/>
          <w:b/>
          <w:color w:val="000000" w:themeColor="text1"/>
          <w:sz w:val="24"/>
          <w:highlight w:val="none"/>
          <w14:textFill>
            <w14:solidFill>
              <w14:schemeClr w14:val="tx1"/>
            </w14:solidFill>
          </w14:textFill>
        </w:rPr>
      </w:pPr>
      <w:r>
        <w:rPr>
          <w:rFonts w:hAnsi="宋体"/>
          <w:b/>
          <w:color w:val="000000" w:themeColor="text1"/>
          <w:sz w:val="32"/>
          <w:szCs w:val="32"/>
          <w:highlight w:val="none"/>
          <w14:textFill>
            <w14:solidFill>
              <w14:schemeClr w14:val="tx1"/>
            </w14:solidFill>
          </w14:textFill>
        </w:rPr>
        <w:t>第一部分 协 议 书</w:t>
      </w:r>
    </w:p>
    <w:p>
      <w:pPr>
        <w:pStyle w:val="20"/>
        <w:snapToGrid w:val="0"/>
        <w:spacing w:line="360" w:lineRule="auto"/>
        <w:ind w:firstLine="472" w:firstLineChars="196"/>
        <w:rPr>
          <w:rFonts w:hAnsi="宋体"/>
          <w:b/>
          <w:kern w:val="2"/>
          <w:sz w:val="24"/>
          <w:szCs w:val="24"/>
          <w:highlight w:val="none"/>
          <w:u w:val="single"/>
        </w:rPr>
      </w:pPr>
      <w:r>
        <w:rPr>
          <w:rFonts w:hint="eastAsia" w:hAnsi="宋体"/>
          <w:b/>
          <w:kern w:val="2"/>
          <w:sz w:val="24"/>
          <w:szCs w:val="24"/>
          <w:highlight w:val="none"/>
        </w:rPr>
        <w:t>建设单位（甲方）：</w:t>
      </w:r>
      <w:r>
        <w:rPr>
          <w:rFonts w:hint="eastAsia" w:hAnsi="宋体"/>
          <w:b/>
          <w:kern w:val="2"/>
          <w:sz w:val="24"/>
          <w:szCs w:val="24"/>
          <w:highlight w:val="none"/>
          <w:u w:val="single"/>
          <w:lang w:eastAsia="zh-CN"/>
        </w:rPr>
        <w:t>广州市供销穗农供应链管理有限公司</w:t>
      </w:r>
      <w:r>
        <w:rPr>
          <w:rFonts w:hAnsi="宋体"/>
          <w:b/>
          <w:kern w:val="2"/>
          <w:sz w:val="24"/>
          <w:szCs w:val="24"/>
          <w:highlight w:val="none"/>
          <w:u w:val="single"/>
        </w:rPr>
        <w:t xml:space="preserve">                </w:t>
      </w:r>
      <w:r>
        <w:rPr>
          <w:rFonts w:hint="eastAsia" w:hAnsi="宋体"/>
          <w:b/>
          <w:kern w:val="2"/>
          <w:sz w:val="24"/>
          <w:szCs w:val="24"/>
          <w:highlight w:val="none"/>
          <w:u w:val="single"/>
          <w:lang w:val="en-US" w:eastAsia="zh-CN"/>
        </w:rPr>
        <w:t xml:space="preserve">  </w:t>
      </w:r>
      <w:r>
        <w:rPr>
          <w:rFonts w:hAnsi="宋体"/>
          <w:b/>
          <w:kern w:val="2"/>
          <w:sz w:val="24"/>
          <w:szCs w:val="24"/>
          <w:highlight w:val="none"/>
          <w:u w:val="single"/>
        </w:rPr>
        <w:t xml:space="preserve">          </w:t>
      </w:r>
    </w:p>
    <w:p>
      <w:pPr>
        <w:adjustRightInd w:val="0"/>
        <w:snapToGrid w:val="0"/>
        <w:spacing w:line="360" w:lineRule="auto"/>
        <w:ind w:firstLine="472" w:firstLineChars="196"/>
        <w:rPr>
          <w:rFonts w:ascii="宋体" w:hAnsi="宋体"/>
          <w:b/>
          <w:sz w:val="24"/>
          <w:highlight w:val="none"/>
          <w:u w:val="single"/>
        </w:rPr>
      </w:pPr>
      <w:r>
        <w:rPr>
          <w:rFonts w:hint="eastAsia" w:ascii="宋体" w:hAnsi="宋体"/>
          <w:b/>
          <w:sz w:val="24"/>
          <w:highlight w:val="none"/>
        </w:rPr>
        <w:t>法定代表人：</w:t>
      </w:r>
      <w:r>
        <w:rPr>
          <w:rFonts w:ascii="宋体" w:hAnsi="宋体"/>
          <w:b/>
          <w:sz w:val="24"/>
          <w:highlight w:val="none"/>
          <w:u w:val="single"/>
        </w:rPr>
        <w:t xml:space="preserve">                                                 </w:t>
      </w:r>
      <w:r>
        <w:rPr>
          <w:rFonts w:hint="eastAsia" w:ascii="宋体" w:hAnsi="宋体"/>
          <w:b/>
          <w:sz w:val="24"/>
          <w:highlight w:val="none"/>
          <w:u w:val="single"/>
          <w:lang w:val="en-US" w:eastAsia="zh-CN"/>
        </w:rPr>
        <w:t xml:space="preserve">  </w:t>
      </w:r>
      <w:r>
        <w:rPr>
          <w:rFonts w:ascii="宋体" w:hAnsi="宋体"/>
          <w:b/>
          <w:sz w:val="24"/>
          <w:highlight w:val="none"/>
          <w:u w:val="single"/>
        </w:rPr>
        <w:t xml:space="preserve">        </w:t>
      </w:r>
    </w:p>
    <w:p>
      <w:pPr>
        <w:snapToGrid w:val="0"/>
        <w:spacing w:line="360" w:lineRule="auto"/>
        <w:ind w:firstLine="472" w:firstLineChars="196"/>
        <w:rPr>
          <w:rFonts w:ascii="宋体" w:hAnsi="宋体"/>
          <w:b/>
          <w:sz w:val="24"/>
          <w:highlight w:val="none"/>
          <w:u w:val="single"/>
        </w:rPr>
      </w:pPr>
      <w:r>
        <w:rPr>
          <w:rFonts w:hint="eastAsia" w:ascii="宋体" w:hAnsi="宋体"/>
          <w:b/>
          <w:sz w:val="24"/>
          <w:highlight w:val="none"/>
        </w:rPr>
        <w:t>通信地址：</w:t>
      </w:r>
      <w:r>
        <w:rPr>
          <w:rFonts w:ascii="宋体" w:hAnsi="宋体"/>
          <w:b/>
          <w:sz w:val="24"/>
          <w:highlight w:val="none"/>
          <w:u w:val="single"/>
        </w:rPr>
        <w:t xml:space="preserve">                              </w:t>
      </w:r>
      <w:r>
        <w:rPr>
          <w:rFonts w:hint="eastAsia" w:ascii="宋体" w:hAnsi="宋体"/>
          <w:b/>
          <w:sz w:val="24"/>
          <w:highlight w:val="none"/>
          <w:u w:val="single"/>
          <w:lang w:val="en-US" w:eastAsia="zh-CN"/>
        </w:rPr>
        <w:t xml:space="preserve">  </w:t>
      </w:r>
      <w:r>
        <w:rPr>
          <w:rFonts w:ascii="宋体" w:hAnsi="宋体"/>
          <w:b/>
          <w:sz w:val="24"/>
          <w:highlight w:val="none"/>
          <w:u w:val="single"/>
        </w:rPr>
        <w:t xml:space="preserve">  </w:t>
      </w:r>
      <w:r>
        <w:rPr>
          <w:rFonts w:hint="eastAsia" w:ascii="宋体" w:hAnsi="宋体"/>
          <w:b/>
          <w:sz w:val="24"/>
          <w:highlight w:val="none"/>
          <w:u w:val="single"/>
        </w:rPr>
        <w:t xml:space="preserve"> </w:t>
      </w:r>
      <w:r>
        <w:rPr>
          <w:rFonts w:hint="eastAsia" w:ascii="宋体" w:hAnsi="宋体"/>
          <w:b/>
          <w:sz w:val="24"/>
          <w:highlight w:val="none"/>
          <w:u w:val="single"/>
          <w:lang w:val="en-US" w:eastAsia="zh-CN"/>
        </w:rPr>
        <w:t xml:space="preserve">                      </w:t>
      </w:r>
      <w:r>
        <w:rPr>
          <w:rFonts w:ascii="宋体" w:hAnsi="宋体"/>
          <w:b/>
          <w:sz w:val="24"/>
          <w:highlight w:val="none"/>
          <w:u w:val="single"/>
        </w:rPr>
        <w:t xml:space="preserve">     </w:t>
      </w:r>
    </w:p>
    <w:p>
      <w:pPr>
        <w:tabs>
          <w:tab w:val="left" w:pos="6175"/>
        </w:tabs>
        <w:spacing w:before="312" w:beforeLines="100" w:line="360" w:lineRule="auto"/>
        <w:ind w:firstLine="482" w:firstLineChars="200"/>
        <w:rPr>
          <w:rFonts w:ascii="宋体" w:hAnsi="宋体"/>
          <w:b/>
          <w:sz w:val="24"/>
          <w:highlight w:val="none"/>
        </w:rPr>
      </w:pPr>
      <w:r>
        <w:rPr>
          <w:rFonts w:hint="eastAsia" w:ascii="宋体" w:hAnsi="宋体"/>
          <w:b/>
          <w:sz w:val="24"/>
          <w:highlight w:val="none"/>
          <w:lang w:eastAsia="zh-CN"/>
        </w:rPr>
        <w:t>项目管理单位</w:t>
      </w:r>
      <w:r>
        <w:rPr>
          <w:rFonts w:hint="eastAsia" w:ascii="宋体" w:hAnsi="宋体"/>
          <w:b/>
          <w:sz w:val="24"/>
          <w:highlight w:val="none"/>
        </w:rPr>
        <w:t>（</w:t>
      </w:r>
      <w:r>
        <w:rPr>
          <w:rFonts w:hint="eastAsia" w:hAnsi="宋体"/>
          <w:b/>
          <w:sz w:val="24"/>
          <w:highlight w:val="none"/>
        </w:rPr>
        <w:t>乙方</w:t>
      </w:r>
      <w:r>
        <w:rPr>
          <w:rFonts w:hint="eastAsia" w:ascii="宋体" w:hAnsi="宋体"/>
          <w:b/>
          <w:sz w:val="24"/>
          <w:highlight w:val="none"/>
        </w:rPr>
        <w:t>）：</w:t>
      </w:r>
      <w:r>
        <w:rPr>
          <w:rFonts w:hint="eastAsia" w:ascii="宋体" w:hAnsi="宋体"/>
          <w:b/>
          <w:sz w:val="24"/>
          <w:highlight w:val="none"/>
          <w:u w:val="single"/>
        </w:rPr>
        <w:t>广州市白云工程咨询管理有限公司</w:t>
      </w:r>
      <w:r>
        <w:rPr>
          <w:rFonts w:ascii="宋体" w:hAnsi="宋体"/>
          <w:b/>
          <w:sz w:val="24"/>
          <w:highlight w:val="none"/>
          <w:u w:val="single"/>
        </w:rPr>
        <w:t xml:space="preserve">                   </w:t>
      </w:r>
    </w:p>
    <w:p>
      <w:pPr>
        <w:tabs>
          <w:tab w:val="left" w:pos="6175"/>
        </w:tabs>
        <w:spacing w:line="360" w:lineRule="auto"/>
        <w:ind w:firstLine="482" w:firstLineChars="200"/>
        <w:rPr>
          <w:rFonts w:ascii="宋体" w:hAnsi="宋体"/>
          <w:b/>
          <w:sz w:val="24"/>
          <w:highlight w:val="none"/>
        </w:rPr>
      </w:pPr>
      <w:r>
        <w:rPr>
          <w:rFonts w:hint="eastAsia" w:ascii="宋体" w:hAnsi="宋体"/>
          <w:b/>
          <w:sz w:val="24"/>
          <w:highlight w:val="none"/>
        </w:rPr>
        <w:t>法定代表人：</w:t>
      </w:r>
      <w:r>
        <w:rPr>
          <w:rFonts w:hint="eastAsia" w:ascii="宋体" w:hAnsi="宋体" w:cs="宋体"/>
          <w:b/>
          <w:snapToGrid w:val="0"/>
          <w:kern w:val="13"/>
          <w:sz w:val="24"/>
          <w:highlight w:val="none"/>
          <w:u w:val="single"/>
        </w:rPr>
        <w:t>陈渝山</w:t>
      </w:r>
      <w:r>
        <w:rPr>
          <w:rFonts w:ascii="宋体" w:hAnsi="宋体"/>
          <w:b/>
          <w:sz w:val="24"/>
          <w:highlight w:val="none"/>
          <w:u w:val="single"/>
        </w:rPr>
        <w:t xml:space="preserve">                                                      </w:t>
      </w:r>
    </w:p>
    <w:p>
      <w:pPr>
        <w:tabs>
          <w:tab w:val="left" w:pos="6175"/>
        </w:tabs>
        <w:spacing w:line="360" w:lineRule="auto"/>
        <w:ind w:firstLine="482" w:firstLineChars="200"/>
        <w:rPr>
          <w:rFonts w:ascii="宋体" w:hAnsi="宋体"/>
          <w:b/>
          <w:sz w:val="24"/>
          <w:highlight w:val="none"/>
          <w:u w:val="single"/>
        </w:rPr>
      </w:pPr>
      <w:r>
        <w:rPr>
          <w:rFonts w:hint="eastAsia" w:ascii="宋体" w:hAnsi="宋体"/>
          <w:b/>
          <w:sz w:val="24"/>
          <w:highlight w:val="none"/>
        </w:rPr>
        <w:t>通讯地址：</w:t>
      </w:r>
      <w:r>
        <w:rPr>
          <w:rFonts w:hint="eastAsia" w:ascii="宋体" w:hAnsi="宋体"/>
          <w:b/>
          <w:snapToGrid w:val="0"/>
          <w:kern w:val="13"/>
          <w:sz w:val="24"/>
          <w:highlight w:val="none"/>
          <w:u w:val="single"/>
        </w:rPr>
        <w:t>广州市白云区齐富路</w:t>
      </w:r>
      <w:r>
        <w:rPr>
          <w:rFonts w:ascii="宋体" w:hAnsi="宋体"/>
          <w:b/>
          <w:snapToGrid w:val="0"/>
          <w:kern w:val="13"/>
          <w:sz w:val="24"/>
          <w:highlight w:val="none"/>
          <w:u w:val="single"/>
        </w:rPr>
        <w:t>88号白云城投总部大厦C栋5-6楼</w:t>
      </w:r>
      <w:r>
        <w:rPr>
          <w:rFonts w:ascii="宋体" w:hAnsi="宋体"/>
          <w:b/>
          <w:sz w:val="24"/>
          <w:highlight w:val="none"/>
          <w:u w:val="single"/>
        </w:rPr>
        <w:t xml:space="preserve">             </w:t>
      </w:r>
    </w:p>
    <w:p>
      <w:pPr>
        <w:tabs>
          <w:tab w:val="left" w:pos="6175"/>
        </w:tabs>
        <w:spacing w:before="312" w:beforeLines="100" w:line="360" w:lineRule="auto"/>
        <w:ind w:firstLine="482" w:firstLineChars="200"/>
        <w:rPr>
          <w:rFonts w:ascii="宋体" w:hAnsi="宋体"/>
          <w:b/>
          <w:color w:val="000000" w:themeColor="text1"/>
          <w:sz w:val="24"/>
          <w:highlight w:val="none"/>
          <w:u w:val="singl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检测单位（丙方）（主）：</w:t>
      </w:r>
      <w:r>
        <w:rPr>
          <w:rFonts w:ascii="宋体" w:hAnsi="宋体"/>
          <w:b/>
          <w:color w:val="000000" w:themeColor="text1"/>
          <w:sz w:val="24"/>
          <w:highlight w:val="none"/>
          <w:u w:val="single"/>
          <w14:textFill>
            <w14:solidFill>
              <w14:schemeClr w14:val="tx1"/>
            </w14:solidFill>
          </w14:textFill>
        </w:rPr>
        <w:t xml:space="preserve">            </w:t>
      </w:r>
      <w:r>
        <w:rPr>
          <w:rFonts w:hint="eastAsia" w:ascii="宋体" w:hAnsi="宋体"/>
          <w:b/>
          <w:color w:val="000000" w:themeColor="text1"/>
          <w:sz w:val="24"/>
          <w:highlight w:val="none"/>
          <w:u w:val="single"/>
          <w14:textFill>
            <w14:solidFill>
              <w14:schemeClr w14:val="tx1"/>
            </w14:solidFill>
          </w14:textFill>
        </w:rPr>
        <w:t xml:space="preserve">                            </w:t>
      </w:r>
      <w:r>
        <w:rPr>
          <w:rFonts w:ascii="宋体" w:hAnsi="宋体"/>
          <w:b/>
          <w:color w:val="000000" w:themeColor="text1"/>
          <w:sz w:val="24"/>
          <w:highlight w:val="none"/>
          <w:u w:val="single"/>
          <w14:textFill>
            <w14:solidFill>
              <w14:schemeClr w14:val="tx1"/>
            </w14:solidFill>
          </w14:textFill>
        </w:rPr>
        <w:t xml:space="preserve">    </w:t>
      </w:r>
      <w:r>
        <w:rPr>
          <w:rFonts w:hint="eastAsia" w:ascii="宋体" w:hAnsi="宋体"/>
          <w:b/>
          <w:color w:val="000000" w:themeColor="text1"/>
          <w:sz w:val="24"/>
          <w:highlight w:val="none"/>
          <w:u w:val="single"/>
          <w14:textFill>
            <w14:solidFill>
              <w14:schemeClr w14:val="tx1"/>
            </w14:solidFill>
          </w14:textFill>
        </w:rPr>
        <w:t xml:space="preserve">  </w:t>
      </w:r>
      <w:r>
        <w:rPr>
          <w:rFonts w:ascii="宋体" w:hAnsi="宋体"/>
          <w:b/>
          <w:color w:val="000000" w:themeColor="text1"/>
          <w:sz w:val="24"/>
          <w:highlight w:val="none"/>
          <w:u w:val="single"/>
          <w14:textFill>
            <w14:solidFill>
              <w14:schemeClr w14:val="tx1"/>
            </w14:solidFill>
          </w14:textFill>
        </w:rPr>
        <w:t xml:space="preserve">   </w:t>
      </w:r>
    </w:p>
    <w:p>
      <w:pPr>
        <w:tabs>
          <w:tab w:val="left" w:pos="6175"/>
        </w:tabs>
        <w:spacing w:line="360" w:lineRule="auto"/>
        <w:ind w:firstLine="482" w:firstLineChars="200"/>
        <w:rPr>
          <w:rFonts w:ascii="宋体" w:hAnsi="宋体"/>
          <w:b/>
          <w:color w:val="000000" w:themeColor="text1"/>
          <w:sz w:val="24"/>
          <w:highlight w:val="none"/>
          <w:u w:val="singl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法定代表人：</w:t>
      </w:r>
      <w:r>
        <w:rPr>
          <w:rFonts w:ascii="宋体" w:hAnsi="宋体"/>
          <w:b/>
          <w:color w:val="000000" w:themeColor="text1"/>
          <w:sz w:val="24"/>
          <w:highlight w:val="none"/>
          <w:u w:val="single"/>
          <w14:textFill>
            <w14:solidFill>
              <w14:schemeClr w14:val="tx1"/>
            </w14:solidFill>
          </w14:textFill>
        </w:rPr>
        <w:t xml:space="preserve">                                                            </w:t>
      </w:r>
    </w:p>
    <w:p>
      <w:pPr>
        <w:tabs>
          <w:tab w:val="left" w:pos="6175"/>
        </w:tabs>
        <w:spacing w:after="156" w:afterLines="50" w:line="360" w:lineRule="auto"/>
        <w:ind w:firstLine="482" w:firstLineChars="200"/>
        <w:rPr>
          <w:rFonts w:ascii="宋体" w:hAnsi="宋体"/>
          <w:b/>
          <w:color w:val="000000" w:themeColor="text1"/>
          <w:sz w:val="24"/>
          <w:highlight w:val="none"/>
          <w:u w:val="singl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通讯地址：</w:t>
      </w:r>
      <w:r>
        <w:rPr>
          <w:rFonts w:ascii="宋体" w:hAnsi="宋体"/>
          <w:b/>
          <w:color w:val="000000" w:themeColor="text1"/>
          <w:sz w:val="24"/>
          <w:highlight w:val="none"/>
          <w:u w:val="single"/>
          <w14:textFill>
            <w14:solidFill>
              <w14:schemeClr w14:val="tx1"/>
            </w14:solidFill>
          </w14:textFill>
        </w:rPr>
        <w:t xml:space="preserve">                  </w:t>
      </w:r>
      <w:r>
        <w:rPr>
          <w:rFonts w:hint="eastAsia" w:ascii="宋体" w:hAnsi="宋体"/>
          <w:b/>
          <w:color w:val="000000" w:themeColor="text1"/>
          <w:sz w:val="24"/>
          <w:highlight w:val="none"/>
          <w:u w:val="single"/>
          <w14:textFill>
            <w14:solidFill>
              <w14:schemeClr w14:val="tx1"/>
            </w14:solidFill>
          </w14:textFill>
        </w:rPr>
        <w:t xml:space="preserve">                             </w:t>
      </w:r>
      <w:r>
        <w:rPr>
          <w:rFonts w:ascii="宋体" w:hAnsi="宋体"/>
          <w:b/>
          <w:color w:val="000000" w:themeColor="text1"/>
          <w:sz w:val="24"/>
          <w:highlight w:val="none"/>
          <w:u w:val="single"/>
          <w14:textFill>
            <w14:solidFill>
              <w14:schemeClr w14:val="tx1"/>
            </w14:solidFill>
          </w14:textFill>
        </w:rPr>
        <w:t xml:space="preserve">              </w:t>
      </w:r>
    </w:p>
    <w:p>
      <w:pPr>
        <w:tabs>
          <w:tab w:val="left" w:pos="6175"/>
        </w:tabs>
        <w:spacing w:before="312" w:beforeLines="100" w:line="360" w:lineRule="auto"/>
        <w:ind w:firstLine="482" w:firstLineChars="200"/>
        <w:rPr>
          <w:rFonts w:ascii="宋体" w:hAnsi="宋体"/>
          <w:b/>
          <w:color w:val="000000" w:themeColor="text1"/>
          <w:sz w:val="24"/>
          <w:highlight w:val="none"/>
          <w:u w:val="singl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检测单位（丙方）（成）：</w:t>
      </w:r>
      <w:r>
        <w:rPr>
          <w:rFonts w:ascii="宋体" w:hAnsi="宋体"/>
          <w:b/>
          <w:color w:val="000000" w:themeColor="text1"/>
          <w:sz w:val="24"/>
          <w:highlight w:val="none"/>
          <w:u w:val="single"/>
          <w14:textFill>
            <w14:solidFill>
              <w14:schemeClr w14:val="tx1"/>
            </w14:solidFill>
          </w14:textFill>
        </w:rPr>
        <w:t xml:space="preserve">           </w:t>
      </w:r>
      <w:r>
        <w:rPr>
          <w:rFonts w:hint="eastAsia" w:ascii="宋体" w:hAnsi="宋体"/>
          <w:b/>
          <w:color w:val="000000" w:themeColor="text1"/>
          <w:sz w:val="24"/>
          <w:highlight w:val="none"/>
          <w:u w:val="single"/>
          <w14:textFill>
            <w14:solidFill>
              <w14:schemeClr w14:val="tx1"/>
            </w14:solidFill>
          </w14:textFill>
        </w:rPr>
        <w:t xml:space="preserve">                                   </w:t>
      </w:r>
      <w:r>
        <w:rPr>
          <w:rFonts w:ascii="宋体" w:hAnsi="宋体"/>
          <w:b/>
          <w:color w:val="000000" w:themeColor="text1"/>
          <w:sz w:val="24"/>
          <w:highlight w:val="none"/>
          <w:u w:val="single"/>
          <w14:textFill>
            <w14:solidFill>
              <w14:schemeClr w14:val="tx1"/>
            </w14:solidFill>
          </w14:textFill>
        </w:rPr>
        <w:t xml:space="preserve">   </w:t>
      </w:r>
    </w:p>
    <w:p>
      <w:pPr>
        <w:tabs>
          <w:tab w:val="left" w:pos="6175"/>
        </w:tabs>
        <w:spacing w:line="360" w:lineRule="auto"/>
        <w:ind w:firstLine="482" w:firstLineChars="200"/>
        <w:rPr>
          <w:rFonts w:ascii="宋体" w:hAnsi="宋体"/>
          <w:b/>
          <w:color w:val="000000" w:themeColor="text1"/>
          <w:sz w:val="24"/>
          <w:highlight w:val="none"/>
          <w:u w:val="singl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法定代表人：</w:t>
      </w:r>
      <w:r>
        <w:rPr>
          <w:rFonts w:ascii="宋体" w:hAnsi="宋体"/>
          <w:b/>
          <w:color w:val="000000" w:themeColor="text1"/>
          <w:sz w:val="24"/>
          <w:highlight w:val="none"/>
          <w:u w:val="single"/>
          <w14:textFill>
            <w14:solidFill>
              <w14:schemeClr w14:val="tx1"/>
            </w14:solidFill>
          </w14:textFill>
        </w:rPr>
        <w:t xml:space="preserve">                                                             </w:t>
      </w:r>
    </w:p>
    <w:p>
      <w:pPr>
        <w:tabs>
          <w:tab w:val="left" w:pos="6175"/>
        </w:tabs>
        <w:spacing w:after="156" w:afterLines="50" w:line="360" w:lineRule="auto"/>
        <w:ind w:firstLine="482" w:firstLineChars="200"/>
        <w:rPr>
          <w:rFonts w:ascii="宋体" w:hAnsi="宋体"/>
          <w:b/>
          <w:sz w:val="24"/>
          <w:highlight w:val="none"/>
          <w:u w:val="single"/>
        </w:rPr>
      </w:pPr>
      <w:r>
        <w:rPr>
          <w:rFonts w:hint="eastAsia" w:ascii="宋体" w:hAnsi="宋体"/>
          <w:b/>
          <w:color w:val="000000" w:themeColor="text1"/>
          <w:sz w:val="24"/>
          <w:highlight w:val="none"/>
          <w14:textFill>
            <w14:solidFill>
              <w14:schemeClr w14:val="tx1"/>
            </w14:solidFill>
          </w14:textFill>
        </w:rPr>
        <w:t>通讯地址：</w:t>
      </w:r>
      <w:r>
        <w:rPr>
          <w:rFonts w:ascii="宋体" w:hAnsi="宋体"/>
          <w:b/>
          <w:color w:val="000000" w:themeColor="text1"/>
          <w:sz w:val="24"/>
          <w:highlight w:val="none"/>
          <w:u w:val="single"/>
          <w14:textFill>
            <w14:solidFill>
              <w14:schemeClr w14:val="tx1"/>
            </w14:solidFill>
          </w14:textFill>
        </w:rPr>
        <w:t xml:space="preserve">                                                              </w:t>
      </w:r>
      <w:r>
        <w:rPr>
          <w:rFonts w:ascii="宋体" w:hAnsi="宋体"/>
          <w:b/>
          <w:sz w:val="24"/>
          <w:highlight w:val="none"/>
          <w:u w:val="single"/>
        </w:rPr>
        <w:t xml:space="preserve"> </w:t>
      </w:r>
    </w:p>
    <w:p>
      <w:pPr>
        <w:widowControl/>
        <w:adjustRightInd w:val="0"/>
        <w:snapToGrid w:val="0"/>
        <w:spacing w:line="360" w:lineRule="auto"/>
        <w:ind w:firstLine="480" w:firstLineChars="200"/>
        <w:rPr>
          <w:rFonts w:ascii="宋体" w:hAnsi="宋体" w:cs="宋体"/>
          <w:sz w:val="24"/>
          <w:highlight w:val="none"/>
        </w:rPr>
      </w:pPr>
      <w:r>
        <w:rPr>
          <w:rFonts w:hint="eastAsia" w:ascii="宋体" w:hAnsi="宋体"/>
          <w:sz w:val="24"/>
          <w:szCs w:val="32"/>
          <w:highlight w:val="none"/>
          <w:u w:val="single"/>
          <w:lang w:eastAsia="zh-CN"/>
        </w:rPr>
        <w:t>广州市供销穗农供应链管理有限公司</w:t>
      </w:r>
      <w:r>
        <w:rPr>
          <w:rFonts w:hint="eastAsia" w:ascii="宋体" w:hAnsi="宋体"/>
          <w:sz w:val="24"/>
          <w:szCs w:val="32"/>
          <w:highlight w:val="none"/>
        </w:rPr>
        <w:t>作为项目建设单位</w:t>
      </w:r>
      <w:r>
        <w:rPr>
          <w:rFonts w:hint="eastAsia" w:ascii="宋体" w:hAnsi="宋体"/>
          <w:sz w:val="24"/>
          <w:szCs w:val="32"/>
          <w:highlight w:val="none"/>
          <w:lang w:eastAsia="zh-CN"/>
        </w:rPr>
        <w:t>，</w:t>
      </w:r>
      <w:r>
        <w:rPr>
          <w:rFonts w:hint="eastAsia" w:ascii="宋体" w:hAnsi="宋体"/>
          <w:sz w:val="24"/>
          <w:szCs w:val="32"/>
          <w:highlight w:val="none"/>
          <w:u w:val="single"/>
        </w:rPr>
        <w:t>广州市白云工程咨询管理有限公司</w:t>
      </w:r>
      <w:r>
        <w:rPr>
          <w:rFonts w:hint="eastAsia" w:ascii="宋体" w:hAnsi="宋体"/>
          <w:sz w:val="24"/>
          <w:szCs w:val="32"/>
          <w:highlight w:val="none"/>
        </w:rPr>
        <w:t>作为项目</w:t>
      </w:r>
      <w:r>
        <w:rPr>
          <w:rFonts w:hint="eastAsia" w:ascii="宋体" w:hAnsi="宋体"/>
          <w:sz w:val="24"/>
          <w:szCs w:val="32"/>
          <w:highlight w:val="none"/>
          <w:lang w:eastAsia="zh-CN"/>
        </w:rPr>
        <w:t>项目管理单位</w:t>
      </w:r>
      <w:r>
        <w:rPr>
          <w:rFonts w:hint="eastAsia" w:ascii="宋体" w:hAnsi="宋体"/>
          <w:sz w:val="24"/>
          <w:szCs w:val="32"/>
          <w:highlight w:val="none"/>
        </w:rPr>
        <w:t>，</w:t>
      </w:r>
      <w:r>
        <w:rPr>
          <w:rFonts w:hint="eastAsia" w:ascii="宋体" w:hAnsi="宋体"/>
          <w:sz w:val="24"/>
          <w:highlight w:val="none"/>
        </w:rPr>
        <w:t>依据《中华人民共和国民法典》及其他有关法律、法规的规定，</w:t>
      </w:r>
      <w:r>
        <w:rPr>
          <w:rFonts w:hint="eastAsia" w:ascii="宋体" w:hAnsi="宋体" w:cs="宋体"/>
          <w:sz w:val="24"/>
          <w:highlight w:val="none"/>
          <w:lang w:bidi="ar"/>
        </w:rPr>
        <w:t>经三方协商一致同意，签订本</w:t>
      </w:r>
      <w:r>
        <w:rPr>
          <w:rFonts w:hint="eastAsia" w:ascii="宋体" w:hAnsi="宋体" w:cs="宋体"/>
          <w:sz w:val="24"/>
          <w:highlight w:val="none"/>
          <w:lang w:eastAsia="zh-CN" w:bidi="ar"/>
        </w:rPr>
        <w:t>第三方检测及监测</w:t>
      </w:r>
      <w:r>
        <w:rPr>
          <w:rFonts w:hint="eastAsia" w:ascii="宋体" w:hAnsi="宋体" w:cs="宋体"/>
          <w:sz w:val="24"/>
          <w:highlight w:val="none"/>
          <w:lang w:bidi="ar"/>
        </w:rPr>
        <w:t>服务合同，共同达成如下协议。</w:t>
      </w:r>
    </w:p>
    <w:p>
      <w:pPr>
        <w:pStyle w:val="22"/>
        <w:snapToGrid/>
        <w:rPr>
          <w:rFonts w:ascii="宋体" w:hAnsi="宋体"/>
          <w:b/>
          <w:bCs/>
          <w:color w:val="000000" w:themeColor="text1"/>
          <w:sz w:val="24"/>
          <w:highlight w:val="none"/>
          <w14:textFill>
            <w14:solidFill>
              <w14:schemeClr w14:val="tx1"/>
            </w14:solidFill>
          </w14:textFill>
        </w:rPr>
      </w:pPr>
      <w:bookmarkStart w:id="0" w:name="_Toc489865841"/>
      <w:bookmarkStart w:id="1" w:name="_Toc485394971"/>
      <w:r>
        <w:rPr>
          <w:rFonts w:hint="eastAsia" w:ascii="宋体" w:hAnsi="宋体"/>
          <w:b/>
          <w:bCs/>
          <w:color w:val="000000" w:themeColor="text1"/>
          <w:sz w:val="24"/>
          <w:highlight w:val="none"/>
          <w14:textFill>
            <w14:solidFill>
              <w14:schemeClr w14:val="tx1"/>
            </w14:solidFill>
          </w14:textFill>
        </w:rPr>
        <w:t>一、工程概况</w:t>
      </w:r>
      <w:bookmarkEnd w:id="0"/>
      <w:bookmarkEnd w:id="1"/>
    </w:p>
    <w:p>
      <w:pPr>
        <w:pStyle w:val="22"/>
        <w:adjustRightInd w:val="0"/>
        <w:ind w:left="0" w:leftChars="0" w:firstLine="480" w:firstLineChars="200"/>
        <w:rPr>
          <w:rFonts w:ascii="宋体" w:hAnsi="宋体"/>
          <w:color w:val="000000" w:themeColor="text1"/>
          <w:sz w:val="24"/>
          <w:highlight w:val="none"/>
          <w:u w:val="single"/>
          <w14:textFill>
            <w14:solidFill>
              <w14:schemeClr w14:val="tx1"/>
            </w14:solidFill>
          </w14:textFill>
        </w:rPr>
      </w:pPr>
      <w:r>
        <w:rPr>
          <w:rFonts w:ascii="宋体" w:hAnsi="宋体" w:cs="宋体"/>
          <w:bCs/>
          <w:color w:val="000000" w:themeColor="text1"/>
          <w:sz w:val="24"/>
          <w:highlight w:val="none"/>
          <w14:textFill>
            <w14:solidFill>
              <w14:schemeClr w14:val="tx1"/>
            </w14:solidFill>
          </w14:textFill>
        </w:rPr>
        <w:t>1、</w:t>
      </w:r>
      <w:r>
        <w:rPr>
          <w:rFonts w:hint="eastAsia" w:ascii="宋体" w:hAnsi="宋体" w:cs="宋体"/>
          <w:bCs/>
          <w:snapToGrid w:val="0"/>
          <w:color w:val="000000" w:themeColor="text1"/>
          <w:sz w:val="24"/>
          <w:highlight w:val="none"/>
          <w14:textFill>
            <w14:solidFill>
              <w14:schemeClr w14:val="tx1"/>
            </w14:solidFill>
          </w14:textFill>
        </w:rPr>
        <w:t>工程名称：</w:t>
      </w:r>
      <w:r>
        <w:rPr>
          <w:rFonts w:hint="eastAsia" w:ascii="宋体" w:hAnsi="宋体" w:eastAsia="宋体" w:cs="宋体"/>
          <w:bCs/>
          <w:snapToGrid w:val="0"/>
          <w:color w:val="auto"/>
          <w:sz w:val="24"/>
          <w:highlight w:val="none"/>
          <w:u w:val="single"/>
        </w:rPr>
        <w:t>广州供销农业综合服务产业园项目（二期）</w:t>
      </w:r>
      <w:r>
        <w:rPr>
          <w:rFonts w:hint="eastAsia" w:ascii="宋体" w:hAnsi="宋体"/>
          <w:color w:val="000000" w:themeColor="text1"/>
          <w:sz w:val="24"/>
          <w:highlight w:val="none"/>
          <w:u w:val="single"/>
          <w14:textFill>
            <w14:solidFill>
              <w14:schemeClr w14:val="tx1"/>
            </w14:solidFill>
          </w14:textFill>
        </w:rPr>
        <w:t>。</w:t>
      </w:r>
    </w:p>
    <w:p>
      <w:pPr>
        <w:adjustRightInd w:val="0"/>
        <w:snapToGrid w:val="0"/>
        <w:spacing w:line="360" w:lineRule="auto"/>
        <w:ind w:firstLine="480" w:firstLineChars="200"/>
        <w:rPr>
          <w:rFonts w:ascii="宋体" w:hAnsi="宋体" w:cs="宋体"/>
          <w:bCs/>
          <w:snapToGrid w:val="0"/>
          <w:color w:val="000000" w:themeColor="text1"/>
          <w:sz w:val="24"/>
          <w:highlight w:val="none"/>
          <w14:textFill>
            <w14:solidFill>
              <w14:schemeClr w14:val="tx1"/>
            </w14:solidFill>
          </w14:textFill>
        </w:rPr>
      </w:pPr>
      <w:r>
        <w:rPr>
          <w:rFonts w:ascii="宋体" w:hAnsi="宋体" w:cs="宋体"/>
          <w:bCs/>
          <w:snapToGrid w:val="0"/>
          <w:color w:val="000000" w:themeColor="text1"/>
          <w:sz w:val="24"/>
          <w:highlight w:val="none"/>
          <w14:textFill>
            <w14:solidFill>
              <w14:schemeClr w14:val="tx1"/>
            </w14:solidFill>
          </w14:textFill>
        </w:rPr>
        <w:t>2、工程地点：</w:t>
      </w:r>
      <w:r>
        <w:rPr>
          <w:rFonts w:hint="eastAsia" w:ascii="宋体" w:hAnsi="宋体" w:cs="宋体"/>
          <w:color w:val="auto"/>
          <w:sz w:val="24"/>
          <w:szCs w:val="24"/>
          <w:highlight w:val="none"/>
          <w:u w:val="single"/>
        </w:rPr>
        <w:t>广州市白云区太和镇石湖村AB1309065西侧地块</w:t>
      </w:r>
      <w:r>
        <w:rPr>
          <w:rFonts w:hint="eastAsia" w:ascii="宋体" w:hAnsi="宋体"/>
          <w:color w:val="000000" w:themeColor="text1"/>
          <w:sz w:val="24"/>
          <w:highlight w:val="none"/>
          <w:u w:val="single"/>
          <w14:textFill>
            <w14:solidFill>
              <w14:schemeClr w14:val="tx1"/>
            </w14:solidFill>
          </w14:textFill>
        </w:rPr>
        <w:t>。</w:t>
      </w:r>
    </w:p>
    <w:p>
      <w:pPr>
        <w:adjustRightInd w:val="0"/>
        <w:snapToGrid w:val="0"/>
        <w:spacing w:line="360" w:lineRule="auto"/>
        <w:ind w:firstLine="480" w:firstLineChars="200"/>
        <w:rPr>
          <w:rFonts w:hint="eastAsia" w:ascii="宋体" w:hAnsi="宋体" w:cs="宋体"/>
          <w:bCs/>
          <w:sz w:val="24"/>
          <w:highlight w:val="none"/>
          <w:u w:val="single"/>
        </w:rPr>
      </w:pPr>
      <w:r>
        <w:rPr>
          <w:rFonts w:ascii="宋体" w:hAnsi="宋体" w:cs="宋体"/>
          <w:bCs/>
          <w:snapToGrid w:val="0"/>
          <w:color w:val="000000" w:themeColor="text1"/>
          <w:kern w:val="0"/>
          <w:sz w:val="24"/>
          <w:highlight w:val="none"/>
          <w14:textFill>
            <w14:solidFill>
              <w14:schemeClr w14:val="tx1"/>
            </w14:solidFill>
          </w14:textFill>
        </w:rPr>
        <w:t>3、工程规模：</w:t>
      </w:r>
      <w:r>
        <w:rPr>
          <w:rFonts w:hint="eastAsia" w:ascii="宋体" w:hAnsi="宋体" w:eastAsia="宋体" w:cs="宋体"/>
          <w:bCs/>
          <w:snapToGrid w:val="0"/>
          <w:color w:val="auto"/>
          <w:kern w:val="0"/>
          <w:sz w:val="24"/>
          <w:highlight w:val="none"/>
          <w:u w:val="single"/>
        </w:rPr>
        <w:t>广州供销农业综合服务产业园项目（二期）总用地面积约14937平方米，总建筑面积约44343平方米（地上建筑面积37343平方米，地下建筑面积7000平方米，最大单体建筑面积约为18000平方米，建筑物限高≤40米），计容建筑面积约37343平方米。主要用于建设市助农服务综合平台功能布局中的现代化仓储物流设施、农产品物流配送中心和农产品商贸服务中心</w:t>
      </w:r>
      <w:r>
        <w:rPr>
          <w:rFonts w:hint="eastAsia" w:ascii="宋体" w:hAnsi="宋体" w:eastAsia="宋体" w:cs="宋体"/>
          <w:bCs/>
          <w:snapToGrid w:val="0"/>
          <w:color w:val="auto"/>
          <w:sz w:val="24"/>
          <w:highlight w:val="none"/>
          <w:u w:val="single"/>
        </w:rPr>
        <w:t>（最终的建设内容以相关部门批复为准）</w:t>
      </w:r>
      <w:r>
        <w:rPr>
          <w:rFonts w:hint="eastAsia" w:ascii="宋体" w:hAnsi="宋体" w:eastAsia="宋体" w:cs="宋体"/>
          <w:bCs/>
          <w:snapToGrid w:val="0"/>
          <w:color w:val="auto"/>
          <w:kern w:val="0"/>
          <w:sz w:val="24"/>
          <w:highlight w:val="none"/>
          <w:u w:val="single"/>
        </w:rPr>
        <w:t>。</w:t>
      </w:r>
      <w:r>
        <w:rPr>
          <w:rFonts w:hint="eastAsia" w:ascii="宋体" w:hAnsi="宋体" w:cs="宋体"/>
          <w:bCs/>
          <w:sz w:val="24"/>
          <w:highlight w:val="none"/>
          <w:u w:val="single"/>
        </w:rPr>
        <w:t xml:space="preserve"> </w:t>
      </w:r>
    </w:p>
    <w:p>
      <w:pPr>
        <w:adjustRightInd w:val="0"/>
        <w:snapToGrid w:val="0"/>
        <w:spacing w:line="360" w:lineRule="auto"/>
        <w:ind w:firstLine="480" w:firstLineChars="200"/>
        <w:rPr>
          <w:rFonts w:ascii="宋体" w:hAnsi="宋体" w:cs="宋体"/>
          <w:bCs/>
          <w:sz w:val="24"/>
          <w:highlight w:val="none"/>
          <w:u w:val="single"/>
        </w:rPr>
      </w:pPr>
      <w:r>
        <w:rPr>
          <w:rFonts w:ascii="宋体" w:hAnsi="宋体" w:cs="宋体"/>
          <w:bCs/>
          <w:sz w:val="24"/>
          <w:highlight w:val="none"/>
        </w:rPr>
        <w:t>4</w:t>
      </w:r>
      <w:r>
        <w:rPr>
          <w:rFonts w:hint="eastAsia" w:ascii="宋体" w:hAnsi="宋体" w:cs="宋体"/>
          <w:bCs/>
          <w:sz w:val="24"/>
          <w:highlight w:val="none"/>
        </w:rPr>
        <w:t>、总投资：</w:t>
      </w:r>
      <w:r>
        <w:rPr>
          <w:rFonts w:hint="eastAsia" w:ascii="宋体" w:hAnsi="宋体" w:eastAsia="宋体" w:cs="宋体"/>
          <w:bCs/>
          <w:snapToGrid w:val="0"/>
          <w:color w:val="auto"/>
          <w:kern w:val="0"/>
          <w:sz w:val="24"/>
          <w:highlight w:val="none"/>
          <w:u w:val="single"/>
        </w:rPr>
        <w:t>项目总投资</w:t>
      </w:r>
      <w:r>
        <w:rPr>
          <w:rFonts w:hint="eastAsia" w:ascii="宋体" w:hAnsi="宋体" w:cs="宋体"/>
          <w:bCs/>
          <w:sz w:val="24"/>
          <w:highlight w:val="none"/>
          <w:u w:val="single"/>
        </w:rPr>
        <w:t>约</w:t>
      </w:r>
      <w:r>
        <w:rPr>
          <w:rFonts w:hint="eastAsia" w:ascii="宋体" w:hAnsi="宋体" w:eastAsia="宋体" w:cs="宋体"/>
          <w:bCs/>
          <w:snapToGrid w:val="0"/>
          <w:color w:val="auto"/>
          <w:kern w:val="0"/>
          <w:sz w:val="24"/>
          <w:highlight w:val="none"/>
          <w:u w:val="single"/>
        </w:rPr>
        <w:t>24339.25万元</w:t>
      </w:r>
      <w:r>
        <w:rPr>
          <w:rFonts w:hint="eastAsia" w:ascii="宋体" w:hAnsi="宋体" w:eastAsia="宋体" w:cs="宋体"/>
          <w:color w:val="auto"/>
          <w:kern w:val="0"/>
          <w:sz w:val="24"/>
          <w:highlight w:val="none"/>
          <w:u w:val="single"/>
        </w:rPr>
        <w:t>。</w:t>
      </w:r>
    </w:p>
    <w:p>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二、工作内容及服务期限</w:t>
      </w:r>
    </w:p>
    <w:p>
      <w:pPr>
        <w:pStyle w:val="22"/>
        <w:adjustRightInd w:val="0"/>
        <w:ind w:left="0" w:leftChars="0" w:firstLine="480" w:firstLineChars="200"/>
        <w:rPr>
          <w:rFonts w:ascii="宋体" w:hAnsi="宋体"/>
          <w:color w:val="000000" w:themeColor="text1"/>
          <w:sz w:val="24"/>
          <w:highlight w:val="none"/>
          <w14:textFill>
            <w14:solidFill>
              <w14:schemeClr w14:val="tx1"/>
            </w14:solidFill>
          </w14:textFill>
        </w:rPr>
      </w:pPr>
      <w:r>
        <w:rPr>
          <w:rFonts w:ascii="宋体" w:hAnsi="宋体" w:cs="宋体"/>
          <w:bCs/>
          <w:color w:val="000000" w:themeColor="text1"/>
          <w:sz w:val="24"/>
          <w:highlight w:val="none"/>
          <w14:textFill>
            <w14:solidFill>
              <w14:schemeClr w14:val="tx1"/>
            </w14:solidFill>
          </w14:textFill>
        </w:rPr>
        <w:t>1、工作内容：</w:t>
      </w:r>
      <w:bookmarkStart w:id="2" w:name="_Toc6636"/>
      <w:r>
        <w:rPr>
          <w:rFonts w:hint="eastAsia" w:ascii="宋体" w:hAnsi="宋体" w:eastAsia="宋体" w:cs="宋体"/>
          <w:bCs/>
          <w:snapToGrid w:val="0"/>
          <w:color w:val="auto"/>
          <w:sz w:val="24"/>
          <w:highlight w:val="none"/>
          <w:u w:val="single"/>
        </w:rPr>
        <w:t>广州供销农业综合服务产业园项目（二期）</w:t>
      </w:r>
      <w:r>
        <w:rPr>
          <w:rFonts w:hint="eastAsia" w:ascii="宋体" w:hAnsi="宋体" w:cs="宋体"/>
          <w:bCs/>
          <w:sz w:val="24"/>
          <w:highlight w:val="none"/>
          <w:u w:val="single"/>
          <w:lang w:eastAsia="zh-CN" w:bidi="ar"/>
        </w:rPr>
        <w:t>第三方检测及监测</w:t>
      </w:r>
      <w:r>
        <w:rPr>
          <w:rFonts w:hint="eastAsia" w:ascii="宋体" w:hAnsi="宋体" w:cs="宋体"/>
          <w:bCs/>
          <w:sz w:val="24"/>
          <w:highlight w:val="none"/>
          <w:u w:val="single"/>
          <w:lang w:bidi="ar"/>
        </w:rPr>
        <w:t>服务</w:t>
      </w:r>
      <w:r>
        <w:rPr>
          <w:rFonts w:hint="eastAsia" w:ascii="宋体" w:hAnsi="宋体" w:cs="宋体"/>
          <w:sz w:val="24"/>
          <w:highlight w:val="none"/>
          <w:u w:val="single"/>
          <w:lang w:bidi="ar"/>
        </w:rPr>
        <w:t>，主要包括（但不限于）</w:t>
      </w:r>
      <w:r>
        <w:rPr>
          <w:rFonts w:hint="eastAsia" w:ascii="宋体" w:hAnsi="宋体" w:cs="宋体"/>
          <w:bCs/>
          <w:snapToGrid w:val="0"/>
          <w:color w:val="auto"/>
          <w:sz w:val="24"/>
          <w:highlight w:val="none"/>
          <w:u w:val="single"/>
        </w:rPr>
        <w:t>施工过程中的所有材料设备见证取样检测、地基基础检测、市政工程检测、节能、智能工程检测、结构实体检测、钢结构检测、室内环境、土壤氡检测、消防检测、防雷、人防设备检测、基坑监测、主体沉降观测、高支模监测等。</w:t>
      </w:r>
      <w:r>
        <w:rPr>
          <w:rFonts w:hint="eastAsia" w:ascii="宋体" w:hAnsi="宋体" w:cs="宋体"/>
          <w:sz w:val="24"/>
          <w:highlight w:val="none"/>
          <w:u w:val="single"/>
          <w:lang w:bidi="ar"/>
        </w:rPr>
        <w:t>（具体以甲方要求及招标过程中发出的相关文件所包含的全部内容为准）。</w:t>
      </w:r>
      <w:bookmarkEnd w:id="2"/>
    </w:p>
    <w:p>
      <w:pPr>
        <w:pStyle w:val="22"/>
        <w:adjustRightInd w:val="0"/>
        <w:ind w:left="0" w:leftChars="0" w:firstLine="480" w:firstLineChars="200"/>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2、服务期限：</w:t>
      </w:r>
      <w:bookmarkStart w:id="3" w:name="OLE_LINK11"/>
      <w:r>
        <w:rPr>
          <w:rFonts w:ascii="宋体" w:hAnsi="宋体"/>
          <w:color w:val="000000" w:themeColor="text1"/>
          <w:sz w:val="24"/>
          <w:highlight w:val="none"/>
          <w:u w:val="single"/>
          <w14:textFill>
            <w14:solidFill>
              <w14:schemeClr w14:val="tx1"/>
            </w14:solidFill>
          </w14:textFill>
        </w:rPr>
        <w:t>自本项目</w:t>
      </w:r>
      <w:r>
        <w:rPr>
          <w:rFonts w:hint="eastAsia" w:ascii="宋体" w:hAnsi="宋体"/>
          <w:color w:val="000000" w:themeColor="text1"/>
          <w:sz w:val="24"/>
          <w:highlight w:val="none"/>
          <w:u w:val="single"/>
          <w14:textFill>
            <w14:solidFill>
              <w14:schemeClr w14:val="tx1"/>
            </w14:solidFill>
          </w14:textFill>
        </w:rPr>
        <w:t>中标</w:t>
      </w:r>
      <w:r>
        <w:rPr>
          <w:rFonts w:ascii="宋体" w:hAnsi="宋体"/>
          <w:color w:val="000000" w:themeColor="text1"/>
          <w:sz w:val="24"/>
          <w:highlight w:val="none"/>
          <w:u w:val="single"/>
          <w14:textFill>
            <w14:solidFill>
              <w14:schemeClr w14:val="tx1"/>
            </w14:solidFill>
          </w14:textFill>
        </w:rPr>
        <w:t>通知书发出之日起至所有检测服务项目完成，服务周期必须满足实际施工要求。</w:t>
      </w:r>
      <w:bookmarkEnd w:id="3"/>
    </w:p>
    <w:p>
      <w:pPr>
        <w:pStyle w:val="6"/>
        <w:adjustRightInd w:val="0"/>
        <w:snapToGrid w:val="0"/>
        <w:spacing w:before="0" w:after="0" w:line="360" w:lineRule="auto"/>
        <w:ind w:left="482"/>
        <w:rPr>
          <w:rFonts w:ascii="宋体" w:hAnsi="宋体" w:cs="宋体"/>
          <w:bCs w:val="0"/>
          <w:color w:val="000000" w:themeColor="text1"/>
          <w:sz w:val="24"/>
          <w:szCs w:val="24"/>
          <w:highlight w:val="none"/>
          <w14:textFill>
            <w14:solidFill>
              <w14:schemeClr w14:val="tx1"/>
            </w14:solidFill>
          </w14:textFill>
        </w:rPr>
      </w:pPr>
      <w:r>
        <w:rPr>
          <w:rFonts w:hint="eastAsia" w:ascii="宋体" w:hAnsi="宋体"/>
          <w:bCs w:val="0"/>
          <w:color w:val="000000" w:themeColor="text1"/>
          <w:sz w:val="24"/>
          <w:szCs w:val="24"/>
          <w:highlight w:val="none"/>
          <w14:textFill>
            <w14:solidFill>
              <w14:schemeClr w14:val="tx1"/>
            </w14:solidFill>
          </w14:textFill>
        </w:rPr>
        <w:t>三、</w:t>
      </w:r>
      <w:bookmarkStart w:id="4" w:name="_Toc489865845"/>
      <w:bookmarkStart w:id="5" w:name="_Toc485394973"/>
      <w:r>
        <w:rPr>
          <w:rFonts w:hint="eastAsia" w:ascii="宋体" w:hAnsi="宋体" w:cs="宋体"/>
          <w:bCs w:val="0"/>
          <w:color w:val="000000" w:themeColor="text1"/>
          <w:sz w:val="24"/>
          <w:szCs w:val="24"/>
          <w:highlight w:val="none"/>
          <w14:textFill>
            <w14:solidFill>
              <w14:schemeClr w14:val="tx1"/>
            </w14:solidFill>
          </w14:textFill>
        </w:rPr>
        <w:t>合同价款</w:t>
      </w:r>
      <w:bookmarkEnd w:id="4"/>
    </w:p>
    <w:p>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暂定合同价（含税）：（¥</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元）（大写人民币）</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，中标下浮率为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pPr>
        <w:adjustRightInd w:val="0"/>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其中：</w:t>
      </w:r>
    </w:p>
    <w:p>
      <w:pPr>
        <w:numPr>
          <w:ilvl w:val="0"/>
          <w:numId w:val="1"/>
        </w:num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strike w:val="0"/>
          <w:sz w:val="24"/>
          <w:highlight w:val="none"/>
          <w:lang w:val="en-US" w:eastAsia="zh-CN"/>
        </w:rPr>
        <w:t>地基基础</w:t>
      </w:r>
      <w:r>
        <w:rPr>
          <w:rFonts w:hint="eastAsia" w:ascii="宋体" w:hAnsi="宋体" w:cs="宋体"/>
          <w:strike w:val="0"/>
          <w:color w:val="000000" w:themeColor="text1"/>
          <w:sz w:val="24"/>
          <w:highlight w:val="none"/>
          <w14:textFill>
            <w14:solidFill>
              <w14:schemeClr w14:val="tx1"/>
            </w14:solidFill>
          </w14:textFill>
        </w:rPr>
        <w:t>检</w:t>
      </w:r>
      <w:r>
        <w:rPr>
          <w:rFonts w:hint="eastAsia" w:ascii="宋体" w:hAnsi="宋体" w:cs="宋体"/>
          <w:color w:val="000000" w:themeColor="text1"/>
          <w:sz w:val="24"/>
          <w:highlight w:val="none"/>
          <w14:textFill>
            <w14:solidFill>
              <w14:schemeClr w14:val="tx1"/>
            </w14:solidFill>
          </w14:textFill>
        </w:rPr>
        <w:t>测费用为：¥</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元；</w:t>
      </w:r>
    </w:p>
    <w:p>
      <w:pPr>
        <w:numPr>
          <w:ilvl w:val="0"/>
          <w:numId w:val="1"/>
        </w:num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strike w:val="0"/>
          <w:color w:val="000000" w:themeColor="text1"/>
          <w:sz w:val="24"/>
          <w:highlight w:val="none"/>
          <w14:textFill>
            <w14:solidFill>
              <w14:schemeClr w14:val="tx1"/>
            </w14:solidFill>
          </w14:textFill>
        </w:rPr>
        <w:t>见证取样检</w:t>
      </w:r>
      <w:r>
        <w:rPr>
          <w:rFonts w:hint="eastAsia" w:ascii="宋体" w:hAnsi="宋体" w:cs="宋体"/>
          <w:color w:val="000000" w:themeColor="text1"/>
          <w:sz w:val="24"/>
          <w:highlight w:val="none"/>
          <w14:textFill>
            <w14:solidFill>
              <w14:schemeClr w14:val="tx1"/>
            </w14:solidFill>
          </w14:textFill>
        </w:rPr>
        <w:t>测费用为：¥</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元；</w:t>
      </w:r>
    </w:p>
    <w:p>
      <w:pPr>
        <w:numPr>
          <w:ilvl w:val="0"/>
          <w:numId w:val="1"/>
        </w:num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strike w:val="0"/>
          <w:color w:val="000000" w:themeColor="text1"/>
          <w:sz w:val="24"/>
          <w:highlight w:val="none"/>
          <w:lang w:val="en-US" w:eastAsia="zh-CN"/>
          <w14:textFill>
            <w14:solidFill>
              <w14:schemeClr w14:val="tx1"/>
            </w14:solidFill>
          </w14:textFill>
        </w:rPr>
        <w:t>市政工程检测费用为：</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元；</w:t>
      </w:r>
    </w:p>
    <w:p>
      <w:pPr>
        <w:numPr>
          <w:ilvl w:val="0"/>
          <w:numId w:val="1"/>
        </w:num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strike w:val="0"/>
          <w:color w:val="000000" w:themeColor="text1"/>
          <w:sz w:val="24"/>
          <w:highlight w:val="none"/>
          <w14:textFill>
            <w14:solidFill>
              <w14:schemeClr w14:val="tx1"/>
            </w14:solidFill>
          </w14:textFill>
        </w:rPr>
        <w:t>节能</w:t>
      </w:r>
      <w:r>
        <w:rPr>
          <w:rFonts w:hint="eastAsia" w:ascii="宋体" w:hAnsi="宋体" w:cs="宋体"/>
          <w:strike w:val="0"/>
          <w:color w:val="000000" w:themeColor="text1"/>
          <w:sz w:val="24"/>
          <w:highlight w:val="none"/>
          <w:lang w:eastAsia="zh-CN"/>
          <w14:textFill>
            <w14:solidFill>
              <w14:schemeClr w14:val="tx1"/>
            </w14:solidFill>
          </w14:textFill>
        </w:rPr>
        <w:t>、</w:t>
      </w:r>
      <w:r>
        <w:rPr>
          <w:rFonts w:hint="eastAsia" w:ascii="宋体" w:hAnsi="宋体" w:cs="宋体"/>
          <w:strike w:val="0"/>
          <w:color w:val="000000" w:themeColor="text1"/>
          <w:sz w:val="24"/>
          <w:highlight w:val="none"/>
          <w:lang w:val="en-US" w:eastAsia="zh-CN"/>
          <w14:textFill>
            <w14:solidFill>
              <w14:schemeClr w14:val="tx1"/>
            </w14:solidFill>
          </w14:textFill>
        </w:rPr>
        <w:t>智能工程</w:t>
      </w:r>
      <w:r>
        <w:rPr>
          <w:rFonts w:hint="eastAsia" w:ascii="宋体" w:hAnsi="宋体" w:cs="宋体"/>
          <w:strike w:val="0"/>
          <w:color w:val="000000" w:themeColor="text1"/>
          <w:sz w:val="24"/>
          <w:highlight w:val="none"/>
          <w14:textFill>
            <w14:solidFill>
              <w14:schemeClr w14:val="tx1"/>
            </w14:solidFill>
          </w14:textFill>
        </w:rPr>
        <w:t>检测费</w:t>
      </w:r>
      <w:r>
        <w:rPr>
          <w:rFonts w:hint="eastAsia" w:ascii="宋体" w:hAnsi="宋体" w:cs="宋体"/>
          <w:color w:val="000000" w:themeColor="text1"/>
          <w:sz w:val="24"/>
          <w:highlight w:val="none"/>
          <w14:textFill>
            <w14:solidFill>
              <w14:schemeClr w14:val="tx1"/>
            </w14:solidFill>
          </w14:textFill>
        </w:rPr>
        <w:t>用为：¥</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元；</w:t>
      </w:r>
    </w:p>
    <w:p>
      <w:pPr>
        <w:numPr>
          <w:ilvl w:val="0"/>
          <w:numId w:val="1"/>
        </w:num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strike w:val="0"/>
          <w:color w:val="000000" w:themeColor="text1"/>
          <w:sz w:val="24"/>
          <w:highlight w:val="none"/>
          <w:lang w:val="en-US" w:eastAsia="zh-CN"/>
          <w14:textFill>
            <w14:solidFill>
              <w14:schemeClr w14:val="tx1"/>
            </w14:solidFill>
          </w14:textFill>
        </w:rPr>
        <w:t>结构实体检测费用为：</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元；</w:t>
      </w:r>
    </w:p>
    <w:p>
      <w:pPr>
        <w:numPr>
          <w:ilvl w:val="0"/>
          <w:numId w:val="1"/>
        </w:num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室内环境、土壤氡检测费用为：</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元；</w:t>
      </w:r>
    </w:p>
    <w:p>
      <w:pPr>
        <w:numPr>
          <w:ilvl w:val="0"/>
          <w:numId w:val="1"/>
        </w:num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消防检测费用为：</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元；</w:t>
      </w:r>
    </w:p>
    <w:p>
      <w:pPr>
        <w:numPr>
          <w:ilvl w:val="0"/>
          <w:numId w:val="1"/>
        </w:num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防雷、人防设备检测费用为：</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元；</w:t>
      </w:r>
    </w:p>
    <w:p>
      <w:pPr>
        <w:numPr>
          <w:ilvl w:val="0"/>
          <w:numId w:val="1"/>
        </w:num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基坑监测费用为：</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元；</w:t>
      </w:r>
    </w:p>
    <w:p>
      <w:pPr>
        <w:numPr>
          <w:ilvl w:val="0"/>
          <w:numId w:val="1"/>
        </w:numPr>
        <w:adjustRightInd w:val="0"/>
        <w:snapToGrid w:val="0"/>
        <w:spacing w:line="360" w:lineRule="auto"/>
        <w:ind w:firstLine="480" w:firstLineChars="20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主体沉降观测费用为：</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元；</w:t>
      </w:r>
      <w:bookmarkStart w:id="21" w:name="_GoBack"/>
    </w:p>
    <w:p>
      <w:pPr>
        <w:numPr>
          <w:ilvl w:val="0"/>
          <w:numId w:val="1"/>
        </w:numPr>
        <w:adjustRightInd w:val="0"/>
        <w:snapToGrid w:val="0"/>
        <w:spacing w:line="360" w:lineRule="auto"/>
        <w:ind w:firstLine="480" w:firstLineChars="20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高支模监测费用为：</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元；</w:t>
      </w:r>
    </w:p>
    <w:p>
      <w:pPr>
        <w:numPr>
          <w:ilvl w:val="0"/>
          <w:numId w:val="1"/>
        </w:numPr>
        <w:adjustRightInd w:val="0"/>
        <w:snapToGrid w:val="0"/>
        <w:spacing w:line="360" w:lineRule="auto"/>
        <w:ind w:firstLine="480" w:firstLineChars="20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钢结构检测费用为：</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元</w:t>
      </w:r>
      <w:r>
        <w:rPr>
          <w:rFonts w:hint="eastAsia" w:ascii="宋体" w:hAnsi="宋体" w:cs="宋体"/>
          <w:color w:val="000000" w:themeColor="text1"/>
          <w:sz w:val="24"/>
          <w:highlight w:val="none"/>
          <w:lang w:eastAsia="zh-CN"/>
          <w14:textFill>
            <w14:solidFill>
              <w14:schemeClr w14:val="tx1"/>
            </w14:solidFill>
          </w14:textFill>
        </w:rPr>
        <w:t>。</w:t>
      </w:r>
    </w:p>
    <w:p>
      <w:pPr>
        <w:adjustRightInd w:val="0"/>
        <w:snapToGrid w:val="0"/>
        <w:spacing w:line="360" w:lineRule="auto"/>
        <w:ind w:firstLine="480"/>
        <w:rPr>
          <w:highlight w:val="none"/>
        </w:rPr>
      </w:pPr>
      <w:r>
        <w:rPr>
          <w:rFonts w:hint="eastAsia" w:ascii="宋体" w:hAnsi="宋体" w:cs="宋体"/>
          <w:color w:val="000000" w:themeColor="text1"/>
          <w:sz w:val="24"/>
          <w:highlight w:val="none"/>
          <w14:textFill>
            <w14:solidFill>
              <w14:schemeClr w14:val="tx1"/>
            </w14:solidFill>
          </w14:textFill>
        </w:rPr>
        <w:t>丙方必须向甲方提供由丙方按核定付款金额开具的与合同</w:t>
      </w:r>
      <w:bookmarkEnd w:id="21"/>
      <w:r>
        <w:rPr>
          <w:rFonts w:hint="eastAsia" w:ascii="宋体" w:hAnsi="宋体" w:cs="宋体"/>
          <w:color w:val="000000" w:themeColor="text1"/>
          <w:sz w:val="24"/>
          <w:highlight w:val="none"/>
          <w14:textFill>
            <w14:solidFill>
              <w14:schemeClr w14:val="tx1"/>
            </w14:solidFill>
          </w14:textFill>
        </w:rPr>
        <w:t>内容一致并符合税务机关规定的合法、有效增值税专用发票，由于丙方提供的发票不规范、不合法引起税务问题的，丙方应承担赔偿责任，包括但不限于税款、附加费、滞纳金、罚款及相关损失。丙方不能及时提供符合要求的合法发票，甲方有权顺延直至丙方提供后付款且无需承担任何责任。如给甲方造成严重损失的，致使合同无法继续履行等情况，甲方有权终止合同。</w:t>
      </w:r>
    </w:p>
    <w:bookmarkEnd w:id="5"/>
    <w:p>
      <w:pPr>
        <w:pStyle w:val="6"/>
        <w:adjustRightInd w:val="0"/>
        <w:snapToGrid w:val="0"/>
        <w:spacing w:before="0" w:after="0" w:line="360" w:lineRule="auto"/>
        <w:ind w:firstLine="482" w:firstLineChars="200"/>
        <w:rPr>
          <w:rFonts w:ascii="宋体" w:hAnsi="宋体" w:cs="宋体"/>
          <w:bCs w:val="0"/>
          <w:color w:val="000000" w:themeColor="text1"/>
          <w:sz w:val="24"/>
          <w:szCs w:val="24"/>
          <w:highlight w:val="none"/>
          <w14:textFill>
            <w14:solidFill>
              <w14:schemeClr w14:val="tx1"/>
            </w14:solidFill>
          </w14:textFill>
        </w:rPr>
      </w:pPr>
      <w:bookmarkStart w:id="6" w:name="_Toc489865847"/>
      <w:r>
        <w:rPr>
          <w:rFonts w:ascii="宋体" w:hAnsi="宋体" w:cs="宋体"/>
          <w:bCs w:val="0"/>
          <w:color w:val="000000" w:themeColor="text1"/>
          <w:sz w:val="24"/>
          <w:szCs w:val="24"/>
          <w:highlight w:val="none"/>
          <w14:textFill>
            <w14:solidFill>
              <w14:schemeClr w14:val="tx1"/>
            </w14:solidFill>
          </w14:textFill>
        </w:rPr>
        <w:t>四</w:t>
      </w:r>
      <w:r>
        <w:rPr>
          <w:rFonts w:hint="eastAsia" w:ascii="宋体" w:hAnsi="宋体" w:cs="宋体"/>
          <w:bCs w:val="0"/>
          <w:color w:val="000000" w:themeColor="text1"/>
          <w:sz w:val="24"/>
          <w:szCs w:val="24"/>
          <w:highlight w:val="none"/>
          <w14:textFill>
            <w14:solidFill>
              <w14:schemeClr w14:val="tx1"/>
            </w14:solidFill>
          </w14:textFill>
        </w:rPr>
        <w:t>、承诺</w:t>
      </w:r>
      <w:bookmarkEnd w:id="6"/>
      <w:r>
        <w:rPr>
          <w:rFonts w:ascii="宋体" w:hAnsi="宋体" w:cs="宋体"/>
          <w:bCs w:val="0"/>
          <w:color w:val="000000" w:themeColor="text1"/>
          <w:sz w:val="24"/>
          <w:szCs w:val="24"/>
          <w:highlight w:val="none"/>
          <w14:textFill>
            <w14:solidFill>
              <w14:schemeClr w14:val="tx1"/>
            </w14:solidFill>
          </w14:textFill>
        </w:rPr>
        <w:t xml:space="preserve">  </w:t>
      </w:r>
    </w:p>
    <w:p>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甲方、乙方向丙方承诺已阅读、理解并接受本合同所有条款，按照本合同约定履行本合同项下的全部义务。</w:t>
      </w:r>
    </w:p>
    <w:p>
      <w:pPr>
        <w:numPr>
          <w:ilvl w:val="255"/>
          <w:numId w:val="0"/>
        </w:num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丙方向甲方、乙方承诺已阅读、理解并接受本合同所有条款，按照本合同约定履行本合同项下的全部义务。</w:t>
      </w:r>
    </w:p>
    <w:p>
      <w:pPr>
        <w:pStyle w:val="6"/>
        <w:adjustRightInd w:val="0"/>
        <w:snapToGrid w:val="0"/>
        <w:spacing w:before="0" w:after="0" w:line="360" w:lineRule="auto"/>
        <w:ind w:firstLine="482" w:firstLineChars="200"/>
        <w:rPr>
          <w:rFonts w:ascii="宋体" w:hAnsi="宋体" w:cs="宋体"/>
          <w:bCs w:val="0"/>
          <w:color w:val="000000" w:themeColor="text1"/>
          <w:sz w:val="24"/>
          <w:szCs w:val="24"/>
          <w:highlight w:val="none"/>
          <w14:textFill>
            <w14:solidFill>
              <w14:schemeClr w14:val="tx1"/>
            </w14:solidFill>
          </w14:textFill>
        </w:rPr>
      </w:pPr>
      <w:r>
        <w:rPr>
          <w:rFonts w:hint="eastAsia" w:ascii="宋体" w:hAnsi="宋体" w:cs="宋体"/>
          <w:bCs w:val="0"/>
          <w:color w:val="000000" w:themeColor="text1"/>
          <w:sz w:val="24"/>
          <w:szCs w:val="24"/>
          <w:highlight w:val="none"/>
          <w14:textFill>
            <w14:solidFill>
              <w14:schemeClr w14:val="tx1"/>
            </w14:solidFill>
          </w14:textFill>
        </w:rPr>
        <w:t>五、开户银行账号</w:t>
      </w:r>
    </w:p>
    <w:p>
      <w:pPr>
        <w:adjustRightInd w:val="0"/>
        <w:snapToGrid w:val="0"/>
        <w:spacing w:line="360" w:lineRule="auto"/>
        <w:ind w:firstLine="480" w:firstLineChars="200"/>
        <w:rPr>
          <w:rFonts w:ascii="宋体" w:hAnsi="宋体" w:cs="宋体"/>
          <w:bCs/>
          <w:color w:val="000000" w:themeColor="text1"/>
          <w:sz w:val="24"/>
          <w:highlight w:val="none"/>
          <w:u w:color="000000"/>
          <w14:textFill>
            <w14:solidFill>
              <w14:schemeClr w14:val="tx1"/>
            </w14:solidFill>
          </w14:textFill>
        </w:rPr>
      </w:pPr>
      <w:r>
        <w:rPr>
          <w:rFonts w:hint="eastAsia" w:ascii="宋体" w:hAnsi="宋体" w:cs="宋体"/>
          <w:bCs/>
          <w:color w:val="000000" w:themeColor="text1"/>
          <w:sz w:val="24"/>
          <w:highlight w:val="none"/>
          <w:u w:color="000000"/>
          <w14:textFill>
            <w14:solidFill>
              <w14:schemeClr w14:val="tx1"/>
            </w14:solidFill>
          </w14:textFill>
        </w:rPr>
        <w:t>开户银行账户不得是临时账户，合同签订后不得变更，否则甲方有权拒绝合同授予、有权停止合同款项的拨付，所造成的一切后果由</w:t>
      </w:r>
      <w:r>
        <w:rPr>
          <w:rFonts w:hint="eastAsia" w:ascii="宋体" w:hAnsi="宋体" w:cs="宋体"/>
          <w:bCs/>
          <w:color w:val="000000" w:themeColor="text1"/>
          <w:sz w:val="24"/>
          <w:highlight w:val="none"/>
          <w:u w:color="000000"/>
          <w:lang w:val="en-US" w:eastAsia="zh-CN"/>
          <w14:textFill>
            <w14:solidFill>
              <w14:schemeClr w14:val="tx1"/>
            </w14:solidFill>
          </w14:textFill>
        </w:rPr>
        <w:t>丙</w:t>
      </w:r>
      <w:r>
        <w:rPr>
          <w:rFonts w:hint="eastAsia" w:ascii="宋体" w:hAnsi="宋体" w:cs="宋体"/>
          <w:bCs/>
          <w:color w:val="000000" w:themeColor="text1"/>
          <w:sz w:val="24"/>
          <w:highlight w:val="none"/>
          <w:u w:color="000000"/>
          <w14:textFill>
            <w14:solidFill>
              <w14:schemeClr w14:val="tx1"/>
            </w14:solidFill>
          </w14:textFill>
        </w:rPr>
        <w:t>方承担。</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bCs/>
          <w:color w:val="000000" w:themeColor="text1"/>
          <w:sz w:val="24"/>
          <w:highlight w:val="none"/>
          <w:lang w:val="en-US" w:eastAsia="zh-CN"/>
          <w14:textFill>
            <w14:solidFill>
              <w14:schemeClr w14:val="tx1"/>
            </w14:solidFill>
          </w14:textFill>
        </w:rPr>
        <w:t>丙</w:t>
      </w:r>
      <w:r>
        <w:rPr>
          <w:rFonts w:hint="eastAsia" w:ascii="宋体" w:hAnsi="宋体" w:cs="宋体"/>
          <w:bCs/>
          <w:color w:val="000000" w:themeColor="text1"/>
          <w:sz w:val="24"/>
          <w:highlight w:val="none"/>
          <w14:textFill>
            <w14:solidFill>
              <w14:schemeClr w14:val="tx1"/>
            </w14:solidFill>
          </w14:textFill>
        </w:rPr>
        <w:t>方</w:t>
      </w:r>
      <w:r>
        <w:rPr>
          <w:rFonts w:hint="eastAsia" w:ascii="宋体" w:hAnsi="宋体" w:cs="宋体"/>
          <w:bCs/>
          <w:color w:val="000000" w:themeColor="text1"/>
          <w:sz w:val="24"/>
          <w:highlight w:val="none"/>
          <w:u w:color="000000"/>
          <w14:textFill>
            <w14:solidFill>
              <w14:schemeClr w14:val="tx1"/>
            </w14:solidFill>
          </w14:textFill>
        </w:rPr>
        <w:t>指定的有效银行账户如下：</w:t>
      </w:r>
      <w:r>
        <w:rPr>
          <w:rFonts w:ascii="宋体" w:hAnsi="宋体" w:cs="宋体"/>
          <w:sz w:val="24"/>
          <w:highlight w:val="none"/>
        </w:rPr>
        <w:t xml:space="preserve"> </w:t>
      </w:r>
    </w:p>
    <w:p>
      <w:pPr>
        <w:adjustRightInd w:val="0"/>
        <w:snapToGrid w:val="0"/>
        <w:spacing w:line="360" w:lineRule="auto"/>
        <w:ind w:firstLine="482" w:firstLineChars="200"/>
        <w:rPr>
          <w:rFonts w:ascii="Segoe UI Symbol" w:hAnsi="Segoe UI Symbol" w:cs="Segoe UI Symbol"/>
          <w:b/>
          <w:sz w:val="24"/>
          <w:highlight w:val="none"/>
        </w:rPr>
      </w:pPr>
      <w:r>
        <w:rPr>
          <w:rFonts w:hint="eastAsia" w:ascii="Segoe UI Symbol" w:hAnsi="Segoe UI Symbol" w:cs="Segoe UI Symbol"/>
          <w:b/>
          <w:sz w:val="24"/>
          <w:highlight w:val="none"/>
        </w:rPr>
        <w:t>□分账支付</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bCs/>
          <w:color w:val="000000" w:themeColor="text1"/>
          <w:sz w:val="24"/>
          <w:highlight w:val="none"/>
          <w:lang w:val="en-US" w:eastAsia="zh-CN"/>
          <w14:textFill>
            <w14:solidFill>
              <w14:schemeClr w14:val="tx1"/>
            </w14:solidFill>
          </w14:textFill>
        </w:rPr>
        <w:t>丙</w:t>
      </w:r>
      <w:r>
        <w:rPr>
          <w:rFonts w:hint="eastAsia" w:ascii="宋体" w:hAnsi="宋体" w:cs="宋体"/>
          <w:sz w:val="24"/>
          <w:highlight w:val="none"/>
        </w:rPr>
        <w:t>方（主）</w:t>
      </w:r>
      <w:r>
        <w:rPr>
          <w:rFonts w:hint="eastAsia" w:ascii="宋体" w:hAnsi="宋体" w:cs="宋体"/>
          <w:b w:val="0"/>
          <w:bCs w:val="0"/>
          <w:kern w:val="2"/>
          <w:sz w:val="24"/>
          <w:szCs w:val="20"/>
          <w:highlight w:val="none"/>
          <w:u w:val="single"/>
          <w:lang w:val="en-US" w:eastAsia="zh-CN"/>
        </w:rPr>
        <w:t xml:space="preserve">                                    </w:t>
      </w:r>
      <w:r>
        <w:rPr>
          <w:rFonts w:hint="eastAsia" w:ascii="宋体" w:hAnsi="宋体" w:cs="宋体"/>
          <w:sz w:val="24"/>
          <w:highlight w:val="none"/>
        </w:rPr>
        <w:t>指定的有效银行账户如下：</w:t>
      </w:r>
    </w:p>
    <w:p>
      <w:pPr>
        <w:adjustRightInd w:val="0"/>
        <w:snapToGrid w:val="0"/>
        <w:spacing w:line="360" w:lineRule="auto"/>
        <w:ind w:firstLine="482" w:firstLineChars="200"/>
        <w:rPr>
          <w:rFonts w:ascii="宋体" w:hAnsi="宋体" w:cs="宋体"/>
          <w:b/>
          <w:sz w:val="24"/>
          <w:highlight w:val="none"/>
          <w:u w:val="single"/>
        </w:rPr>
      </w:pPr>
      <w:r>
        <w:rPr>
          <w:rFonts w:hint="eastAsia" w:ascii="宋体" w:hAnsi="宋体" w:cs="宋体"/>
          <w:b/>
          <w:sz w:val="24"/>
          <w:highlight w:val="none"/>
        </w:rPr>
        <w:t>账户全称：</w:t>
      </w:r>
      <w:r>
        <w:rPr>
          <w:rFonts w:hint="eastAsia" w:ascii="宋体" w:hAnsi="宋体" w:cs="宋体"/>
          <w:b/>
          <w:sz w:val="24"/>
          <w:highlight w:val="none"/>
          <w:u w:val="single"/>
        </w:rPr>
        <w:t xml:space="preserve">  </w:t>
      </w:r>
      <w:r>
        <w:rPr>
          <w:rFonts w:hint="eastAsia" w:ascii="宋体" w:hAnsi="宋体" w:cs="宋体"/>
          <w:b/>
          <w:sz w:val="24"/>
          <w:highlight w:val="none"/>
          <w:u w:val="single"/>
          <w:lang w:val="en-US" w:eastAsia="zh-CN"/>
        </w:rPr>
        <w:t xml:space="preserve">                                          </w:t>
      </w:r>
      <w:r>
        <w:rPr>
          <w:rFonts w:hint="eastAsia" w:ascii="宋体" w:hAnsi="宋体" w:cs="宋体"/>
          <w:b/>
          <w:sz w:val="24"/>
          <w:highlight w:val="none"/>
          <w:u w:val="single"/>
        </w:rPr>
        <w:t xml:space="preserve">      </w:t>
      </w:r>
    </w:p>
    <w:p>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账户账号：</w:t>
      </w:r>
      <w:r>
        <w:rPr>
          <w:rFonts w:hint="eastAsia" w:ascii="宋体" w:hAnsi="宋体" w:cs="宋体"/>
          <w:b/>
          <w:sz w:val="24"/>
          <w:highlight w:val="none"/>
          <w:u w:val="single"/>
        </w:rPr>
        <w:t xml:space="preserve">    </w:t>
      </w:r>
      <w:r>
        <w:rPr>
          <w:rFonts w:hint="eastAsia" w:ascii="宋体" w:hAnsi="宋体" w:cs="宋体"/>
          <w:b/>
          <w:sz w:val="24"/>
          <w:highlight w:val="none"/>
          <w:u w:val="single"/>
          <w:lang w:val="en-US" w:eastAsia="zh-CN"/>
        </w:rPr>
        <w:t xml:space="preserve">                                      </w:t>
      </w:r>
      <w:r>
        <w:rPr>
          <w:rFonts w:hint="eastAsia" w:ascii="宋体" w:hAnsi="宋体" w:cs="宋体"/>
          <w:b/>
          <w:sz w:val="24"/>
          <w:highlight w:val="none"/>
          <w:u w:val="single"/>
        </w:rPr>
        <w:t xml:space="preserve">        </w:t>
      </w:r>
    </w:p>
    <w:p>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开户银行：</w:t>
      </w:r>
      <w:r>
        <w:rPr>
          <w:rFonts w:hint="eastAsia" w:ascii="宋体" w:hAnsi="宋体" w:cs="宋体"/>
          <w:b/>
          <w:sz w:val="24"/>
          <w:highlight w:val="none"/>
          <w:u w:val="single"/>
        </w:rPr>
        <w:t xml:space="preserve">   </w:t>
      </w:r>
      <w:r>
        <w:rPr>
          <w:rFonts w:hint="eastAsia" w:ascii="宋体" w:hAnsi="宋体" w:cs="宋体"/>
          <w:b/>
          <w:sz w:val="24"/>
          <w:highlight w:val="none"/>
          <w:u w:val="single"/>
          <w:lang w:val="en-US" w:eastAsia="zh-CN"/>
        </w:rPr>
        <w:t xml:space="preserve">                                            </w:t>
      </w:r>
      <w:r>
        <w:rPr>
          <w:rFonts w:hint="eastAsia" w:ascii="宋体" w:hAnsi="宋体" w:cs="宋体"/>
          <w:b/>
          <w:sz w:val="24"/>
          <w:highlight w:val="none"/>
          <w:u w:val="single"/>
        </w:rPr>
        <w:t xml:space="preserve">   </w:t>
      </w:r>
      <w:r>
        <w:rPr>
          <w:rFonts w:hint="eastAsia" w:ascii="宋体" w:hAnsi="宋体" w:cs="宋体"/>
          <w:b/>
          <w:sz w:val="24"/>
          <w:highlight w:val="none"/>
        </w:rPr>
        <w:t xml:space="preserve"> </w:t>
      </w:r>
    </w:p>
    <w:p>
      <w:pPr>
        <w:pStyle w:val="8"/>
        <w:spacing w:line="360" w:lineRule="auto"/>
        <w:rPr>
          <w:highlight w:val="none"/>
        </w:rPr>
      </w:pP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bCs/>
          <w:color w:val="000000" w:themeColor="text1"/>
          <w:sz w:val="24"/>
          <w:highlight w:val="none"/>
          <w:lang w:val="en-US" w:eastAsia="zh-CN"/>
          <w14:textFill>
            <w14:solidFill>
              <w14:schemeClr w14:val="tx1"/>
            </w14:solidFill>
          </w14:textFill>
        </w:rPr>
        <w:t>丙</w:t>
      </w:r>
      <w:r>
        <w:rPr>
          <w:rFonts w:hint="eastAsia" w:ascii="宋体" w:hAnsi="宋体" w:cs="宋体"/>
          <w:sz w:val="24"/>
          <w:highlight w:val="none"/>
        </w:rPr>
        <w:t>方（成）</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指定的有效银行账户如下：</w:t>
      </w:r>
    </w:p>
    <w:p>
      <w:pPr>
        <w:adjustRightInd w:val="0"/>
        <w:snapToGrid w:val="0"/>
        <w:spacing w:line="360" w:lineRule="auto"/>
        <w:ind w:firstLine="482" w:firstLineChars="200"/>
        <w:rPr>
          <w:rFonts w:ascii="宋体" w:hAnsi="宋体" w:cs="宋体"/>
          <w:b/>
          <w:sz w:val="24"/>
          <w:highlight w:val="none"/>
          <w:u w:val="single"/>
        </w:rPr>
      </w:pPr>
      <w:r>
        <w:rPr>
          <w:rFonts w:hint="eastAsia" w:ascii="宋体" w:hAnsi="宋体" w:cs="宋体"/>
          <w:b/>
          <w:sz w:val="24"/>
          <w:highlight w:val="none"/>
        </w:rPr>
        <w:t>账户全称：</w:t>
      </w:r>
      <w:r>
        <w:rPr>
          <w:rFonts w:hint="eastAsia" w:ascii="宋体" w:hAnsi="宋体" w:cs="宋体"/>
          <w:b w:val="0"/>
          <w:sz w:val="24"/>
          <w:szCs w:val="20"/>
          <w:highlight w:val="none"/>
          <w:u w:val="single"/>
          <w:lang w:val="en-US" w:eastAsia="zh-CN"/>
        </w:rPr>
        <w:t xml:space="preserve"> </w:t>
      </w:r>
      <w:r>
        <w:rPr>
          <w:rFonts w:hint="eastAsia" w:ascii="宋体" w:hAnsi="宋体" w:cs="宋体"/>
          <w:b/>
          <w:sz w:val="24"/>
          <w:highlight w:val="none"/>
          <w:u w:val="single"/>
        </w:rPr>
        <w:t xml:space="preserve">   </w:t>
      </w:r>
      <w:r>
        <w:rPr>
          <w:rFonts w:hint="eastAsia" w:ascii="宋体" w:hAnsi="宋体" w:cs="宋体"/>
          <w:b/>
          <w:sz w:val="24"/>
          <w:highlight w:val="none"/>
          <w:u w:val="single"/>
          <w:lang w:val="en-US" w:eastAsia="zh-CN"/>
        </w:rPr>
        <w:t xml:space="preserve">                                         </w:t>
      </w:r>
      <w:r>
        <w:rPr>
          <w:rFonts w:hint="eastAsia" w:ascii="宋体" w:hAnsi="宋体" w:cs="宋体"/>
          <w:b/>
          <w:sz w:val="24"/>
          <w:highlight w:val="none"/>
          <w:u w:val="single"/>
        </w:rPr>
        <w:t xml:space="preserve">     </w:t>
      </w:r>
    </w:p>
    <w:p>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账户账号：</w:t>
      </w:r>
      <w:r>
        <w:rPr>
          <w:rFonts w:hint="eastAsia" w:ascii="宋体" w:hAnsi="宋体" w:cs="宋体"/>
          <w:b/>
          <w:sz w:val="24"/>
          <w:highlight w:val="none"/>
          <w:u w:val="single"/>
        </w:rPr>
        <w:t xml:space="preserve">       </w:t>
      </w:r>
      <w:r>
        <w:rPr>
          <w:rFonts w:hint="eastAsia" w:ascii="宋体" w:hAnsi="宋体" w:cs="宋体"/>
          <w:b/>
          <w:sz w:val="24"/>
          <w:highlight w:val="none"/>
          <w:u w:val="single"/>
          <w:lang w:val="en-US" w:eastAsia="zh-CN"/>
        </w:rPr>
        <w:t xml:space="preserve">                                       </w:t>
      </w:r>
      <w:r>
        <w:rPr>
          <w:rFonts w:hint="eastAsia" w:ascii="宋体" w:hAnsi="宋体" w:cs="宋体"/>
          <w:b/>
          <w:sz w:val="24"/>
          <w:highlight w:val="none"/>
          <w:u w:val="single"/>
        </w:rPr>
        <w:t xml:space="preserve">    </w:t>
      </w:r>
    </w:p>
    <w:p>
      <w:pPr>
        <w:pStyle w:val="8"/>
        <w:snapToGrid w:val="0"/>
        <w:spacing w:line="360" w:lineRule="auto"/>
        <w:ind w:firstLine="482"/>
        <w:rPr>
          <w:rFonts w:hint="eastAsia" w:ascii="宋体" w:hAnsi="宋体" w:cs="宋体"/>
          <w:b/>
          <w:sz w:val="24"/>
          <w:highlight w:val="none"/>
          <w:u w:val="single"/>
        </w:rPr>
      </w:pPr>
      <w:r>
        <w:rPr>
          <w:rFonts w:hint="eastAsia" w:ascii="宋体" w:hAnsi="宋体" w:cs="宋体"/>
          <w:b/>
          <w:sz w:val="24"/>
          <w:highlight w:val="none"/>
        </w:rPr>
        <w:t>开户银行：</w:t>
      </w:r>
      <w:r>
        <w:rPr>
          <w:rFonts w:hint="eastAsia" w:ascii="宋体" w:hAnsi="宋体" w:cs="宋体"/>
          <w:b/>
          <w:sz w:val="24"/>
          <w:highlight w:val="none"/>
          <w:u w:val="single"/>
        </w:rPr>
        <w:t xml:space="preserve">    </w:t>
      </w:r>
      <w:r>
        <w:rPr>
          <w:rFonts w:hint="eastAsia" w:ascii="宋体" w:hAnsi="宋体" w:cs="宋体"/>
          <w:b/>
          <w:sz w:val="24"/>
          <w:highlight w:val="none"/>
          <w:u w:val="single"/>
          <w:lang w:val="en-US" w:eastAsia="zh-CN"/>
        </w:rPr>
        <w:t xml:space="preserve">                                         </w:t>
      </w:r>
      <w:r>
        <w:rPr>
          <w:rFonts w:hint="eastAsia" w:ascii="宋体" w:hAnsi="宋体" w:cs="宋体"/>
          <w:b/>
          <w:sz w:val="24"/>
          <w:highlight w:val="none"/>
          <w:u w:val="single"/>
        </w:rPr>
        <w:t xml:space="preserve">     </w:t>
      </w:r>
    </w:p>
    <w:p>
      <w:pPr>
        <w:pStyle w:val="8"/>
        <w:spacing w:line="360" w:lineRule="auto"/>
        <w:ind w:firstLine="482"/>
        <w:rPr>
          <w:rFonts w:hint="eastAsia" w:ascii="宋体" w:hAnsi="宋体" w:cs="宋体"/>
          <w:b/>
          <w:sz w:val="24"/>
          <w:highlight w:val="none"/>
          <w:u w:val="single"/>
        </w:rPr>
      </w:pPr>
    </w:p>
    <w:p>
      <w:pPr>
        <w:adjustRightInd w:val="0"/>
        <w:snapToGrid w:val="0"/>
        <w:spacing w:line="360" w:lineRule="auto"/>
        <w:ind w:firstLine="482" w:firstLineChars="200"/>
        <w:rPr>
          <w:rFonts w:ascii="Segoe UI Symbol" w:hAnsi="Segoe UI Symbol" w:cs="Segoe UI Symbol"/>
          <w:b/>
          <w:sz w:val="24"/>
          <w:highlight w:val="none"/>
        </w:rPr>
      </w:pPr>
      <w:r>
        <w:rPr>
          <w:rFonts w:hint="eastAsia" w:ascii="Segoe UI Symbol" w:hAnsi="Segoe UI Symbol" w:cs="Segoe UI Symbol"/>
          <w:b/>
          <w:sz w:val="24"/>
          <w:highlight w:val="none"/>
        </w:rPr>
        <w:t>□不分账支付</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bCs/>
          <w:color w:val="000000" w:themeColor="text1"/>
          <w:sz w:val="24"/>
          <w:highlight w:val="none"/>
          <w:lang w:val="en-US" w:eastAsia="zh-CN"/>
          <w14:textFill>
            <w14:solidFill>
              <w14:schemeClr w14:val="tx1"/>
            </w14:solidFill>
          </w14:textFill>
        </w:rPr>
        <w:t>丙</w:t>
      </w:r>
      <w:r>
        <w:rPr>
          <w:rFonts w:hint="eastAsia" w:ascii="宋体" w:hAnsi="宋体" w:cs="宋体"/>
          <w:sz w:val="24"/>
          <w:highlight w:val="none"/>
        </w:rPr>
        <w:t>方各方统一指定的有效银行账户如下：</w:t>
      </w:r>
    </w:p>
    <w:p>
      <w:pPr>
        <w:adjustRightInd w:val="0"/>
        <w:snapToGrid w:val="0"/>
        <w:spacing w:line="360" w:lineRule="auto"/>
        <w:ind w:firstLine="482" w:firstLineChars="200"/>
        <w:rPr>
          <w:rFonts w:hint="eastAsia" w:ascii="宋体" w:hAnsi="宋体" w:eastAsia="宋体" w:cs="宋体"/>
          <w:b/>
          <w:bCs/>
          <w:color w:val="000000" w:themeColor="text1"/>
          <w:sz w:val="24"/>
          <w:highlight w:val="none"/>
          <w:u w:val="single"/>
          <w:lang w:eastAsia="zh-CN"/>
          <w14:textFill>
            <w14:solidFill>
              <w14:schemeClr w14:val="tx1"/>
            </w14:solidFill>
          </w14:textFill>
        </w:rPr>
      </w:pPr>
      <w:r>
        <w:rPr>
          <w:rFonts w:hint="eastAsia" w:ascii="宋体" w:hAnsi="宋体" w:cs="宋体"/>
          <w:b/>
          <w:bCs/>
          <w:color w:val="000000" w:themeColor="text1"/>
          <w:sz w:val="24"/>
          <w:highlight w:val="none"/>
          <w:u w:color="000000"/>
          <w14:textFill>
            <w14:solidFill>
              <w14:schemeClr w14:val="tx1"/>
            </w14:solidFill>
          </w14:textFill>
        </w:rPr>
        <w:t>账户全称：</w:t>
      </w:r>
      <w:r>
        <w:rPr>
          <w:rFonts w:hint="eastAsia" w:ascii="宋体" w:hAnsi="宋体" w:cs="宋体"/>
          <w:b/>
          <w:bCs/>
          <w:color w:val="000000" w:themeColor="text1"/>
          <w:sz w:val="24"/>
          <w:highlight w:val="none"/>
          <w:u w:val="single"/>
          <w:lang w:val="en-US" w:eastAsia="zh-CN"/>
          <w14:textFill>
            <w14:solidFill>
              <w14:schemeClr w14:val="tx1"/>
            </w14:solidFill>
          </w14:textFill>
        </w:rPr>
        <w:t xml:space="preserve">                                          </w:t>
      </w:r>
    </w:p>
    <w:p>
      <w:pPr>
        <w:adjustRightInd w:val="0"/>
        <w:snapToGrid w:val="0"/>
        <w:spacing w:line="360" w:lineRule="auto"/>
        <w:ind w:firstLine="482" w:firstLineChars="200"/>
        <w:rPr>
          <w:rFonts w:ascii="宋体" w:hAnsi="宋体" w:cs="宋体"/>
          <w:b/>
          <w:bCs/>
          <w:color w:val="000000" w:themeColor="text1"/>
          <w:sz w:val="24"/>
          <w:highlight w:val="none"/>
          <w:u w:val="single"/>
          <w14:textFill>
            <w14:solidFill>
              <w14:schemeClr w14:val="tx1"/>
            </w14:solidFill>
          </w14:textFill>
        </w:rPr>
      </w:pPr>
      <w:r>
        <w:rPr>
          <w:rFonts w:hint="eastAsia" w:ascii="宋体" w:hAnsi="宋体" w:cs="宋体"/>
          <w:b/>
          <w:bCs/>
          <w:color w:val="000000" w:themeColor="text1"/>
          <w:sz w:val="24"/>
          <w:highlight w:val="none"/>
          <w:u w:color="000000"/>
          <w14:textFill>
            <w14:solidFill>
              <w14:schemeClr w14:val="tx1"/>
            </w14:solidFill>
          </w14:textFill>
        </w:rPr>
        <w:t>开户银行：</w:t>
      </w:r>
      <w:r>
        <w:rPr>
          <w:rFonts w:hint="eastAsia" w:ascii="宋体" w:hAnsi="宋体" w:cs="宋体"/>
          <w:b/>
          <w:bCs/>
          <w:color w:val="000000" w:themeColor="text1"/>
          <w:sz w:val="24"/>
          <w:highlight w:val="none"/>
          <w:u w:val="single"/>
          <w:lang w:val="en-US" w:eastAsia="zh-CN"/>
          <w14:textFill>
            <w14:solidFill>
              <w14:schemeClr w14:val="tx1"/>
            </w14:solidFill>
          </w14:textFill>
        </w:rPr>
        <w:t xml:space="preserve">                                          </w:t>
      </w:r>
    </w:p>
    <w:p>
      <w:pPr>
        <w:adjustRightInd w:val="0"/>
        <w:snapToGrid w:val="0"/>
        <w:spacing w:line="360" w:lineRule="auto"/>
        <w:ind w:firstLine="482" w:firstLineChars="200"/>
        <w:rPr>
          <w:rFonts w:hint="eastAsia" w:ascii="宋体" w:hAnsi="宋体" w:cs="宋体"/>
          <w:bCs/>
          <w:color w:val="000000" w:themeColor="text1"/>
          <w:sz w:val="24"/>
          <w:highlight w:val="none"/>
          <w:u w:color="000000"/>
          <w14:textFill>
            <w14:solidFill>
              <w14:schemeClr w14:val="tx1"/>
            </w14:solidFill>
          </w14:textFill>
        </w:rPr>
      </w:pPr>
      <w:r>
        <w:rPr>
          <w:rFonts w:hint="eastAsia" w:ascii="宋体" w:hAnsi="宋体" w:cs="宋体"/>
          <w:b/>
          <w:bCs/>
          <w:color w:val="000000" w:themeColor="text1"/>
          <w:sz w:val="24"/>
          <w:highlight w:val="none"/>
          <w:u w:color="000000"/>
          <w14:textFill>
            <w14:solidFill>
              <w14:schemeClr w14:val="tx1"/>
            </w14:solidFill>
          </w14:textFill>
        </w:rPr>
        <w:t>账户账号：</w:t>
      </w:r>
      <w:r>
        <w:rPr>
          <w:rFonts w:hint="eastAsia" w:ascii="宋体" w:hAnsi="宋体" w:cs="宋体"/>
          <w:b/>
          <w:bCs/>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b/>
          <w:bCs/>
          <w:color w:val="000000" w:themeColor="text1"/>
          <w:sz w:val="24"/>
          <w:highlight w:val="none"/>
          <w:u w:val="single"/>
          <w14:textFill>
            <w14:solidFill>
              <w14:schemeClr w14:val="tx1"/>
            </w14:solidFill>
          </w14:textFill>
        </w:rPr>
        <w:t xml:space="preserve"> </w:t>
      </w:r>
    </w:p>
    <w:p>
      <w:pPr>
        <w:adjustRightInd w:val="0"/>
        <w:snapToGrid w:val="0"/>
        <w:spacing w:line="360" w:lineRule="auto"/>
        <w:ind w:firstLine="480" w:firstLineChars="200"/>
        <w:rPr>
          <w:rFonts w:ascii="宋体" w:hAnsi="宋体" w:cs="宋体"/>
          <w:b/>
          <w:bCs/>
          <w:color w:val="000000" w:themeColor="text1"/>
          <w:sz w:val="24"/>
          <w:highlight w:val="none"/>
          <w:u w:color="000000"/>
          <w14:textFill>
            <w14:solidFill>
              <w14:schemeClr w14:val="tx1"/>
            </w14:solidFill>
          </w14:textFill>
        </w:rPr>
      </w:pPr>
      <w:r>
        <w:rPr>
          <w:rFonts w:hint="eastAsia" w:ascii="宋体" w:hAnsi="宋体" w:cs="宋体"/>
          <w:snapToGrid w:val="0"/>
          <w:color w:val="000000" w:themeColor="text1"/>
          <w:sz w:val="24"/>
          <w:highlight w:val="none"/>
          <w14:textFill>
            <w14:solidFill>
              <w14:schemeClr w14:val="tx1"/>
            </w14:solidFill>
          </w14:textFill>
        </w:rPr>
        <w:t>丙方开具等额合法有效发票并送达至甲方场所后，甲方履行付款义务，否则，甲方有权拒付。丙方不得因此延误检测工作和履行本合同约定的其他义务。</w:t>
      </w:r>
    </w:p>
    <w:p>
      <w:pPr>
        <w:adjustRightInd w:val="0"/>
        <w:snapToGrid w:val="0"/>
        <w:spacing w:line="360" w:lineRule="auto"/>
        <w:ind w:firstLine="480" w:firstLineChars="200"/>
        <w:rPr>
          <w:rFonts w:ascii="宋体" w:hAnsi="宋体" w:cs="宋体"/>
          <w:bCs/>
          <w:sz w:val="24"/>
          <w:szCs w:val="20"/>
          <w:highlight w:val="none"/>
        </w:rPr>
      </w:pPr>
      <w:r>
        <w:rPr>
          <w:rFonts w:hint="eastAsia" w:ascii="宋体" w:hAnsi="宋体" w:cs="宋体"/>
          <w:bCs/>
          <w:snapToGrid w:val="0"/>
          <w:sz w:val="24"/>
          <w:szCs w:val="20"/>
          <w:highlight w:val="none"/>
          <w:lang w:val="en-US" w:eastAsia="zh-CN" w:bidi="ar"/>
        </w:rPr>
        <w:t>甲方向上述账号汇出款项即视为甲方已履行付款义务，</w:t>
      </w:r>
      <w:r>
        <w:rPr>
          <w:rFonts w:hint="eastAsia" w:ascii="宋体" w:hAnsi="宋体" w:cs="宋体"/>
          <w:bCs/>
          <w:snapToGrid w:val="0"/>
          <w:sz w:val="24"/>
          <w:szCs w:val="20"/>
          <w:highlight w:val="none"/>
          <w:lang w:bidi="ar"/>
        </w:rPr>
        <w:t>在协议履行过程中，因丙方账户的原因（包括但不限于账号被注销、被冻结等）导致丙方无法收取款项的，由丙方承担相应后果。</w:t>
      </w:r>
    </w:p>
    <w:p>
      <w:pPr>
        <w:pStyle w:val="108"/>
        <w:snapToGrid w:val="0"/>
        <w:spacing w:line="360" w:lineRule="auto"/>
        <w:ind w:firstLine="482" w:firstLineChars="200"/>
        <w:outlineLvl w:val="1"/>
        <w:rPr>
          <w:rFonts w:hint="eastAsia" w:ascii="宋体" w:hAnsi="宋体" w:eastAsia="宋体" w:cs="宋体"/>
          <w:b/>
          <w:bCs w:val="0"/>
          <w:color w:val="000000" w:themeColor="text1"/>
          <w:kern w:val="2"/>
          <w:position w:val="0"/>
          <w:szCs w:val="24"/>
          <w:highlight w:val="none"/>
          <w:lang w:eastAsia="zh-CN"/>
          <w14:textFill>
            <w14:solidFill>
              <w14:schemeClr w14:val="tx1"/>
            </w14:solidFill>
          </w14:textFill>
        </w:rPr>
      </w:pPr>
      <w:bookmarkStart w:id="7" w:name="_Toc351203491"/>
      <w:bookmarkStart w:id="8" w:name="_Toc489865849"/>
      <w:r>
        <w:rPr>
          <w:rFonts w:hint="eastAsia" w:ascii="宋体" w:hAnsi="宋体" w:eastAsia="宋体" w:cs="宋体"/>
          <w:b/>
          <w:bCs w:val="0"/>
          <w:color w:val="000000" w:themeColor="text1"/>
          <w:kern w:val="2"/>
          <w:position w:val="0"/>
          <w:szCs w:val="24"/>
          <w:highlight w:val="none"/>
          <w14:textFill>
            <w14:solidFill>
              <w14:schemeClr w14:val="tx1"/>
            </w14:solidFill>
          </w14:textFill>
        </w:rPr>
        <w:t>六、</w:t>
      </w:r>
      <w:r>
        <w:rPr>
          <w:rFonts w:hint="eastAsia" w:ascii="宋体" w:hAnsi="宋体" w:eastAsia="宋体" w:cs="宋体"/>
          <w:b/>
          <w:bCs w:val="0"/>
          <w:color w:val="000000" w:themeColor="text1"/>
          <w:kern w:val="2"/>
          <w:position w:val="0"/>
          <w:szCs w:val="24"/>
          <w:highlight w:val="none"/>
          <w:lang w:val="en-US" w:eastAsia="zh-CN"/>
          <w14:textFill>
            <w14:solidFill>
              <w14:schemeClr w14:val="tx1"/>
            </w14:solidFill>
          </w14:textFill>
        </w:rPr>
        <w:t>丙</w:t>
      </w:r>
      <w:r>
        <w:rPr>
          <w:rFonts w:hint="eastAsia" w:ascii="宋体" w:hAnsi="宋体" w:eastAsia="宋体" w:cs="宋体"/>
          <w:b/>
          <w:bCs w:val="0"/>
          <w:color w:val="000000" w:themeColor="text1"/>
          <w:kern w:val="2"/>
          <w:position w:val="0"/>
          <w:szCs w:val="24"/>
          <w:highlight w:val="none"/>
          <w14:textFill>
            <w14:solidFill>
              <w14:schemeClr w14:val="tx1"/>
            </w14:solidFill>
          </w14:textFill>
        </w:rPr>
        <w:t>方为联合体的各成员方约定</w:t>
      </w:r>
      <w:r>
        <w:rPr>
          <w:rFonts w:hint="eastAsia" w:ascii="宋体" w:hAnsi="宋体" w:eastAsia="宋体" w:cs="宋体"/>
          <w:b/>
          <w:bCs w:val="0"/>
          <w:color w:val="000000" w:themeColor="text1"/>
          <w:kern w:val="2"/>
          <w:position w:val="0"/>
          <w:szCs w:val="24"/>
          <w:highlight w:val="none"/>
          <w:lang w:eastAsia="zh-CN"/>
          <w14:textFill>
            <w14:solidFill>
              <w14:schemeClr w14:val="tx1"/>
            </w14:solidFill>
          </w14:textFill>
        </w:rPr>
        <w:t>（</w:t>
      </w:r>
      <w:r>
        <w:rPr>
          <w:rFonts w:hint="eastAsia" w:ascii="宋体" w:hAnsi="宋体" w:eastAsia="宋体" w:cs="宋体"/>
          <w:b/>
          <w:bCs w:val="0"/>
          <w:color w:val="000000" w:themeColor="text1"/>
          <w:kern w:val="2"/>
          <w:position w:val="0"/>
          <w:szCs w:val="24"/>
          <w:highlight w:val="none"/>
          <w:lang w:val="en-US" w:eastAsia="zh-CN"/>
          <w14:textFill>
            <w14:solidFill>
              <w14:schemeClr w14:val="tx1"/>
            </w14:solidFill>
          </w14:textFill>
        </w:rPr>
        <w:t>如有</w:t>
      </w:r>
      <w:r>
        <w:rPr>
          <w:rFonts w:hint="eastAsia" w:ascii="宋体" w:hAnsi="宋体" w:eastAsia="宋体" w:cs="宋体"/>
          <w:b/>
          <w:bCs w:val="0"/>
          <w:color w:val="000000" w:themeColor="text1"/>
          <w:kern w:val="2"/>
          <w:position w:val="0"/>
          <w:szCs w:val="24"/>
          <w:highlight w:val="none"/>
          <w:lang w:eastAsia="zh-CN"/>
          <w14:textFill>
            <w14:solidFill>
              <w14:schemeClr w14:val="tx1"/>
            </w14:solidFill>
          </w14:textFill>
        </w:rPr>
        <w:t>）</w:t>
      </w:r>
    </w:p>
    <w:p>
      <w:pPr>
        <w:pStyle w:val="109"/>
        <w:snapToGrid w:val="0"/>
        <w:spacing w:before="0" w:after="0" w:line="360" w:lineRule="auto"/>
        <w:ind w:left="0" w:right="0" w:firstLine="480" w:firstLineChars="200"/>
        <w:jc w:val="both"/>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w:t>
      </w:r>
      <w:r>
        <w:rPr>
          <w:rFonts w:hint="eastAsia" w:ascii="宋体" w:hAnsi="宋体"/>
          <w:color w:val="000000" w:themeColor="text1"/>
          <w:highlight w:val="none"/>
          <w14:textFill>
            <w14:solidFill>
              <w14:schemeClr w14:val="tx1"/>
            </w14:solidFill>
          </w14:textFill>
        </w:rPr>
        <w:t>各成员方应签署联合体合作协议，明确各自分工以及职责，联合体协议应在签署本合同前提供二份原件分别报建设单位、</w:t>
      </w:r>
      <w:r>
        <w:rPr>
          <w:rFonts w:hint="eastAsia" w:ascii="宋体" w:hAnsi="宋体"/>
          <w:color w:val="000000" w:themeColor="text1"/>
          <w:highlight w:val="none"/>
          <w:lang w:eastAsia="zh-CN"/>
          <w14:textFill>
            <w14:solidFill>
              <w14:schemeClr w14:val="tx1"/>
            </w14:solidFill>
          </w14:textFill>
        </w:rPr>
        <w:t>项目管理单位</w:t>
      </w:r>
      <w:r>
        <w:rPr>
          <w:rFonts w:hint="eastAsia" w:ascii="宋体" w:hAnsi="宋体"/>
          <w:color w:val="000000" w:themeColor="text1"/>
          <w:highlight w:val="none"/>
          <w14:textFill>
            <w14:solidFill>
              <w14:schemeClr w14:val="tx1"/>
            </w14:solidFill>
          </w14:textFill>
        </w:rPr>
        <w:t>备案</w:t>
      </w:r>
      <w:r>
        <w:rPr>
          <w:rFonts w:hint="eastAsia" w:ascii="宋体" w:hAnsi="宋体"/>
          <w:color w:val="000000" w:themeColor="text1"/>
          <w:highlight w:val="none"/>
          <w:lang w:eastAsia="zh-CN"/>
          <w14:textFill>
            <w14:solidFill>
              <w14:schemeClr w14:val="tx1"/>
            </w14:solidFill>
          </w14:textFill>
        </w:rPr>
        <w:t>。联合体合作协议中如有减少或免除成员方法定责任的，该约定</w:t>
      </w:r>
      <w:r>
        <w:rPr>
          <w:rFonts w:hint="eastAsia" w:ascii="宋体" w:hAnsi="宋体"/>
          <w:color w:val="000000" w:themeColor="text1"/>
          <w:highlight w:val="none"/>
          <w:lang w:val="en-US" w:eastAsia="zh-CN"/>
          <w14:textFill>
            <w14:solidFill>
              <w14:schemeClr w14:val="tx1"/>
            </w14:solidFill>
          </w14:textFill>
        </w:rPr>
        <w:t>与</w:t>
      </w:r>
      <w:r>
        <w:rPr>
          <w:rFonts w:hint="eastAsia" w:ascii="宋体" w:hAnsi="宋体"/>
          <w:color w:val="000000" w:themeColor="text1"/>
          <w:highlight w:val="none"/>
          <w:lang w:eastAsia="zh-CN"/>
          <w14:textFill>
            <w14:solidFill>
              <w14:schemeClr w14:val="tx1"/>
            </w14:solidFill>
          </w14:textFill>
        </w:rPr>
        <w:t>甲方及</w:t>
      </w:r>
      <w:r>
        <w:rPr>
          <w:rFonts w:hint="eastAsia" w:ascii="宋体" w:hAnsi="宋体"/>
          <w:color w:val="000000" w:themeColor="text1"/>
          <w:highlight w:val="none"/>
          <w:lang w:val="en-US" w:eastAsia="zh-CN"/>
          <w14:textFill>
            <w14:solidFill>
              <w14:schemeClr w14:val="tx1"/>
            </w14:solidFill>
          </w14:textFill>
        </w:rPr>
        <w:t>乙</w:t>
      </w:r>
      <w:r>
        <w:rPr>
          <w:rFonts w:hint="eastAsia" w:ascii="宋体" w:hAnsi="宋体"/>
          <w:color w:val="000000" w:themeColor="text1"/>
          <w:highlight w:val="none"/>
          <w:lang w:eastAsia="zh-CN"/>
          <w14:textFill>
            <w14:solidFill>
              <w14:schemeClr w14:val="tx1"/>
            </w14:solidFill>
          </w14:textFill>
        </w:rPr>
        <w:t>方无效</w:t>
      </w:r>
      <w:r>
        <w:rPr>
          <w:rFonts w:hint="eastAsia" w:ascii="宋体" w:hAnsi="宋体"/>
          <w:color w:val="000000" w:themeColor="text1"/>
          <w:highlight w:val="none"/>
          <w14:textFill>
            <w14:solidFill>
              <w14:schemeClr w14:val="tx1"/>
            </w14:solidFill>
          </w14:textFill>
        </w:rPr>
        <w:t>。</w:t>
      </w:r>
    </w:p>
    <w:p>
      <w:pPr>
        <w:pStyle w:val="109"/>
        <w:snapToGrid w:val="0"/>
        <w:spacing w:before="0" w:after="0" w:line="360" w:lineRule="auto"/>
        <w:ind w:left="0" w:right="0" w:firstLine="480" w:firstLineChars="200"/>
        <w:jc w:val="both"/>
        <w:rPr>
          <w:rFonts w:ascii="宋体" w:hAnsi="宋体"/>
          <w:bCs/>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联合体协议应确定一名成员方为本联合体的主办方，并注明主办方与成员方互为承担连带责任。联合体的主办方作为第一直接责任人，全面负责合同工程的工期、质量、安全、保修等事项以及协调和督促各成员方完成合同约定的事项。若是成员方在履行本合同时有违反本合同约定或有关法规的行为而产生的一切损失及</w:t>
      </w:r>
      <w:r>
        <w:rPr>
          <w:rFonts w:hint="eastAsia" w:ascii="宋体" w:hAnsi="宋体"/>
          <w:color w:val="000000" w:themeColor="text1"/>
          <w:highlight w:val="none"/>
          <w14:textFill>
            <w14:solidFill>
              <w14:schemeClr w14:val="tx1"/>
            </w14:solidFill>
          </w14:textFill>
        </w:rPr>
        <w:t>乙</w:t>
      </w:r>
      <w:r>
        <w:rPr>
          <w:rFonts w:ascii="宋体" w:hAnsi="宋体"/>
          <w:color w:val="000000" w:themeColor="text1"/>
          <w:highlight w:val="none"/>
          <w14:textFill>
            <w14:solidFill>
              <w14:schemeClr w14:val="tx1"/>
            </w14:solidFill>
          </w14:textFill>
        </w:rPr>
        <w:t>方维护合同权利的合理支出，包括但不限于律师费、诉讼费、误工费、交通费等由主办方承担连带责任。</w:t>
      </w:r>
    </w:p>
    <w:p>
      <w:pPr>
        <w:pStyle w:val="109"/>
        <w:snapToGrid w:val="0"/>
        <w:spacing w:before="0" w:after="0" w:line="360" w:lineRule="auto"/>
        <w:ind w:left="0" w:right="0" w:firstLine="480" w:firstLineChars="200"/>
        <w:jc w:val="both"/>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3、联合体的主办方有义务协助及督促各成员方按合同约定的时间提交成果材料，否则每超过一日，处罚联合体中的责任方并处罚金额为本合同总价的千分之一（如存在联合体</w:t>
      </w:r>
      <w:r>
        <w:rPr>
          <w:rFonts w:hint="eastAsia" w:ascii="宋体" w:hAnsi="宋体"/>
          <w:color w:val="000000" w:themeColor="text1"/>
          <w:highlight w:val="none"/>
          <w14:textFill>
            <w14:solidFill>
              <w14:schemeClr w14:val="tx1"/>
            </w14:solidFill>
          </w14:textFill>
        </w:rPr>
        <w:t>内责任不清，则所有责任方共同承担责任并按各责任成员所对应合同价的比例进行处罚金额的分担）。</w:t>
      </w:r>
    </w:p>
    <w:p>
      <w:pPr>
        <w:pStyle w:val="109"/>
        <w:snapToGrid w:val="0"/>
        <w:spacing w:before="0" w:after="0" w:line="360" w:lineRule="auto"/>
        <w:ind w:left="0" w:right="0" w:firstLine="480" w:firstLineChars="200"/>
        <w:jc w:val="both"/>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4、联合体的成员方有义务按合同约定履行职责并服从主办方为履行合同而进行的管理。</w:t>
      </w:r>
      <w:r>
        <w:rPr>
          <w:rFonts w:hint="eastAsia" w:ascii="宋体" w:hAnsi="宋体"/>
          <w:color w:val="000000" w:themeColor="text1"/>
          <w:highlight w:val="none"/>
          <w14:textFill>
            <w14:solidFill>
              <w14:schemeClr w14:val="tx1"/>
            </w14:solidFill>
          </w14:textFill>
        </w:rPr>
        <w:t>若成员方无法或未能按约定履行合同要求，主办方有权向甲</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乙</w:t>
      </w:r>
      <w:r>
        <w:rPr>
          <w:rFonts w:hint="eastAsia" w:ascii="宋体" w:hAnsi="宋体"/>
          <w:color w:val="000000" w:themeColor="text1"/>
          <w:highlight w:val="none"/>
          <w14:textFill>
            <w14:solidFill>
              <w14:schemeClr w14:val="tx1"/>
            </w14:solidFill>
          </w14:textFill>
        </w:rPr>
        <w:t>方提请并经甲</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乙</w:t>
      </w:r>
      <w:r>
        <w:rPr>
          <w:rFonts w:hint="eastAsia" w:ascii="宋体" w:hAnsi="宋体"/>
          <w:color w:val="000000" w:themeColor="text1"/>
          <w:highlight w:val="none"/>
          <w14:textFill>
            <w14:solidFill>
              <w14:schemeClr w14:val="tx1"/>
            </w14:solidFill>
          </w14:textFill>
        </w:rPr>
        <w:t>方书面同意后更换成员方，但更换后的成员方其资质、能力不得低于原成员方。</w:t>
      </w:r>
    </w:p>
    <w:p>
      <w:pPr>
        <w:adjustRightInd w:val="0"/>
        <w:snapToGrid w:val="0"/>
        <w:spacing w:line="360" w:lineRule="auto"/>
        <w:ind w:firstLine="482"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lang w:val="en-US" w:eastAsia="zh-CN"/>
          <w14:textFill>
            <w14:solidFill>
              <w14:schemeClr w14:val="tx1"/>
            </w14:solidFill>
          </w14:textFill>
        </w:rPr>
        <w:t>七</w:t>
      </w:r>
      <w:r>
        <w:rPr>
          <w:rFonts w:hint="eastAsia" w:ascii="宋体" w:hAnsi="宋体" w:cs="宋体"/>
          <w:b/>
          <w:color w:val="000000" w:themeColor="text1"/>
          <w:sz w:val="24"/>
          <w:highlight w:val="none"/>
          <w14:textFill>
            <w14:solidFill>
              <w14:schemeClr w14:val="tx1"/>
            </w14:solidFill>
          </w14:textFill>
        </w:rPr>
        <w:t>、知识产权</w:t>
      </w:r>
    </w:p>
    <w:p>
      <w:pPr>
        <w:adjustRightInd w:val="0"/>
        <w:snapToGrid w:val="0"/>
        <w:spacing w:line="360" w:lineRule="auto"/>
        <w:ind w:firstLine="480" w:firstLineChars="200"/>
        <w:rPr>
          <w:rFonts w:hint="eastAsia" w:ascii="宋体" w:hAnsi="宋体" w:cs="宋体"/>
          <w:snapToGrid w:val="0"/>
          <w:color w:val="000000" w:themeColor="text1"/>
          <w:sz w:val="24"/>
          <w:highlight w:val="none"/>
          <w:u w:color="000000"/>
          <w14:textFill>
            <w14:solidFill>
              <w14:schemeClr w14:val="tx1"/>
            </w14:solidFill>
          </w14:textFill>
        </w:rPr>
      </w:pPr>
      <w:r>
        <w:rPr>
          <w:rFonts w:hint="eastAsia" w:ascii="宋体" w:hAnsi="宋体" w:cs="宋体"/>
          <w:snapToGrid w:val="0"/>
          <w:color w:val="000000" w:themeColor="text1"/>
          <w:sz w:val="24"/>
          <w:highlight w:val="none"/>
          <w:u w:color="000000"/>
          <w14:textFill>
            <w14:solidFill>
              <w14:schemeClr w14:val="tx1"/>
            </w14:solidFill>
          </w14:textFill>
        </w:rPr>
        <w:t>本协议三方均应保护对方的知识产权，未经对方同意，任何一方均不得对对方的资料及文件擅自修改、复制或向合同三方外的第四人转让或用于本合同项目外的项目。如发生以上的情况，泄密方承担一切由此引起的后果并承担赔偿责任。本条的约定不因本合同的无效而免除。本合同项下的资料的知识产权、素材及成果等均归属</w:t>
      </w:r>
      <w:r>
        <w:rPr>
          <w:rFonts w:hint="eastAsia" w:ascii="宋体" w:hAnsi="宋体" w:cs="宋体"/>
          <w:snapToGrid w:val="0"/>
          <w:color w:val="000000" w:themeColor="text1"/>
          <w:sz w:val="24"/>
          <w:highlight w:val="none"/>
          <w:u w:color="000000"/>
          <w:lang w:eastAsia="zh-Hans"/>
          <w14:textFill>
            <w14:solidFill>
              <w14:schemeClr w14:val="tx1"/>
            </w14:solidFill>
          </w14:textFill>
        </w:rPr>
        <w:t>甲方</w:t>
      </w:r>
      <w:r>
        <w:rPr>
          <w:rFonts w:hint="eastAsia" w:ascii="宋体" w:hAnsi="宋体" w:cs="宋体"/>
          <w:snapToGrid w:val="0"/>
          <w:color w:val="000000" w:themeColor="text1"/>
          <w:sz w:val="24"/>
          <w:highlight w:val="none"/>
          <w:u w:color="000000"/>
          <w14:textFill>
            <w14:solidFill>
              <w14:schemeClr w14:val="tx1"/>
            </w14:solidFill>
          </w14:textFill>
        </w:rPr>
        <w:t>所有。丙方承诺，在为甲方提供服务时，不得使用任何属于他人的技术秘密和商业秘密，亦不得实施可能侵犯他人知识产权等权益的行为。若甲方因丙方的上述行为而提供的成果等进行了确认、同意、接收，丙方不得以此为由要求甲方承担任何责任，一切后果均由丙方承担。给甲方造成损失的，甲</w:t>
      </w:r>
      <w:r>
        <w:rPr>
          <w:rFonts w:hint="eastAsia" w:ascii="宋体" w:hAnsi="宋体" w:cs="宋体"/>
          <w:snapToGrid w:val="0"/>
          <w:color w:val="000000" w:themeColor="text1"/>
          <w:sz w:val="24"/>
          <w:highlight w:val="none"/>
          <w:u w:color="000000"/>
          <w:lang w:eastAsia="zh-CN"/>
          <w14:textFill>
            <w14:solidFill>
              <w14:schemeClr w14:val="tx1"/>
            </w14:solidFill>
          </w14:textFill>
        </w:rPr>
        <w:t>、</w:t>
      </w:r>
      <w:r>
        <w:rPr>
          <w:rFonts w:hint="eastAsia" w:ascii="宋体" w:hAnsi="宋体" w:cs="宋体"/>
          <w:snapToGrid w:val="0"/>
          <w:color w:val="000000" w:themeColor="text1"/>
          <w:sz w:val="24"/>
          <w:highlight w:val="none"/>
          <w:u w:color="000000"/>
          <w:lang w:val="en-US" w:eastAsia="zh-CN"/>
          <w14:textFill>
            <w14:solidFill>
              <w14:schemeClr w14:val="tx1"/>
            </w14:solidFill>
          </w14:textFill>
        </w:rPr>
        <w:t>乙</w:t>
      </w:r>
      <w:r>
        <w:rPr>
          <w:rFonts w:hint="eastAsia" w:ascii="宋体" w:hAnsi="宋体" w:cs="宋体"/>
          <w:snapToGrid w:val="0"/>
          <w:color w:val="000000" w:themeColor="text1"/>
          <w:sz w:val="24"/>
          <w:highlight w:val="none"/>
          <w:u w:color="000000"/>
          <w14:textFill>
            <w14:solidFill>
              <w14:schemeClr w14:val="tx1"/>
            </w14:solidFill>
          </w14:textFill>
        </w:rPr>
        <w:t>方有权向丙方追偿。</w:t>
      </w:r>
    </w:p>
    <w:p>
      <w:pPr>
        <w:widowControl w:val="0"/>
        <w:snapToGrid w:val="0"/>
        <w:spacing w:line="360" w:lineRule="auto"/>
        <w:ind w:firstLine="482" w:firstLineChars="200"/>
        <w:rPr>
          <w:rFonts w:hint="eastAsia" w:ascii="宋体" w:hAnsi="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八、</w:t>
      </w:r>
      <w:r>
        <w:rPr>
          <w:rFonts w:hint="eastAsia" w:ascii="宋体" w:hAnsi="宋体" w:cs="宋体"/>
          <w:b/>
          <w:bCs/>
          <w:color w:val="000000" w:themeColor="text1"/>
          <w:sz w:val="24"/>
          <w:szCs w:val="24"/>
          <w:highlight w:val="none"/>
          <w:lang w:val="en-US" w:eastAsia="zh-CN"/>
          <w14:textFill>
            <w14:solidFill>
              <w14:schemeClr w14:val="tx1"/>
            </w14:solidFill>
          </w14:textFill>
        </w:rPr>
        <w:t>履约担保</w:t>
      </w:r>
    </w:p>
    <w:p>
      <w:pPr>
        <w:widowControl w:val="0"/>
        <w:snapToGrid w:val="0"/>
        <w:spacing w:line="360" w:lineRule="auto"/>
        <w:ind w:firstLine="480" w:firstLineChars="200"/>
        <w:rPr>
          <w:rFonts w:hint="eastAsia" w:ascii="宋体" w:hAnsi="宋体" w:eastAsia="宋体" w:cs="宋体"/>
          <w:sz w:val="24"/>
          <w:szCs w:val="24"/>
          <w:highlight w:val="none"/>
          <w:lang w:val="en-US"/>
        </w:rPr>
      </w:pPr>
      <w:r>
        <w:rPr>
          <w:rFonts w:hint="eastAsia" w:ascii="Times New Roman" w:hAnsi="Times New Roman" w:eastAsia="宋体" w:cs="Times New Roman"/>
          <w:snapToGrid/>
          <w:kern w:val="0"/>
          <w:sz w:val="24"/>
          <w:szCs w:val="24"/>
          <w:highlight w:val="none"/>
          <w:lang w:val="en-US" w:eastAsia="zh-CN" w:bidi="ar"/>
        </w:rPr>
        <w:t>履约担保形式：采用银行现金到</w:t>
      </w:r>
      <w:r>
        <w:rPr>
          <w:rFonts w:hint="eastAsia" w:ascii="宋体" w:hAnsi="宋体" w:eastAsia="宋体" w:cs="宋体"/>
          <w:snapToGrid/>
          <w:kern w:val="0"/>
          <w:sz w:val="24"/>
          <w:szCs w:val="24"/>
          <w:highlight w:val="none"/>
          <w:lang w:val="en-US" w:eastAsia="zh-CN" w:bidi="ar"/>
        </w:rPr>
        <w:t>账或专业担保公司担保或银行保函，保函须为不可撤销、见索即付履约保函。</w:t>
      </w:r>
    </w:p>
    <w:p>
      <w:pPr>
        <w:widowControl w:val="0"/>
        <w:snapToGrid w:val="0"/>
        <w:spacing w:line="360" w:lineRule="auto"/>
        <w:ind w:firstLine="480" w:firstLineChars="200"/>
        <w:rPr>
          <w:rFonts w:hint="eastAsia" w:ascii="宋体" w:hAnsi="宋体" w:cs="宋体"/>
          <w:sz w:val="24"/>
          <w:szCs w:val="24"/>
          <w:highlight w:val="none"/>
          <w:lang w:val="en-US"/>
        </w:rPr>
      </w:pPr>
      <w:r>
        <w:rPr>
          <w:rFonts w:hint="eastAsia" w:ascii="宋体" w:hAnsi="宋体" w:eastAsia="宋体" w:cs="宋体"/>
          <w:snapToGrid/>
          <w:kern w:val="0"/>
          <w:sz w:val="24"/>
          <w:szCs w:val="24"/>
          <w:highlight w:val="none"/>
          <w:lang w:val="en-US" w:eastAsia="zh-CN" w:bidi="ar"/>
        </w:rPr>
        <w:t>履约担保金额：暂定合同总价的</w:t>
      </w:r>
      <w:r>
        <w:rPr>
          <w:rFonts w:hint="eastAsia" w:ascii="宋体" w:hAnsi="宋体" w:eastAsia="宋体" w:cs="宋体"/>
          <w:snapToGrid/>
          <w:kern w:val="0"/>
          <w:sz w:val="24"/>
          <w:szCs w:val="24"/>
          <w:highlight w:val="none"/>
          <w:u w:val="single"/>
          <w:lang w:val="en-US" w:eastAsia="zh-CN" w:bidi="ar"/>
        </w:rPr>
        <w:t xml:space="preserve"> </w:t>
      </w:r>
      <w:r>
        <w:rPr>
          <w:rFonts w:hint="eastAsia" w:ascii="宋体" w:hAnsi="宋体" w:cs="宋体"/>
          <w:kern w:val="0"/>
          <w:sz w:val="24"/>
          <w:szCs w:val="24"/>
          <w:highlight w:val="none"/>
          <w:u w:val="single"/>
          <w:lang w:val="en-US" w:eastAsia="zh-CN" w:bidi="ar"/>
        </w:rPr>
        <w:t>10</w:t>
      </w:r>
      <w:r>
        <w:rPr>
          <w:rFonts w:hint="eastAsia" w:ascii="宋体" w:hAnsi="宋体" w:eastAsia="宋体" w:cs="宋体"/>
          <w:kern w:val="0"/>
          <w:sz w:val="24"/>
          <w:szCs w:val="24"/>
          <w:highlight w:val="none"/>
          <w:u w:val="single"/>
          <w:lang w:val="en-US" w:eastAsia="zh-CN" w:bidi="ar"/>
        </w:rPr>
        <w:t xml:space="preserve"> </w:t>
      </w:r>
      <w:r>
        <w:rPr>
          <w:rFonts w:hint="eastAsia" w:ascii="宋体" w:hAnsi="宋体" w:eastAsia="宋体" w:cs="宋体"/>
          <w:kern w:val="0"/>
          <w:sz w:val="24"/>
          <w:szCs w:val="24"/>
          <w:highlight w:val="none"/>
          <w:lang w:val="en-US" w:eastAsia="zh-CN" w:bidi="ar"/>
        </w:rPr>
        <w:t xml:space="preserve">% </w:t>
      </w:r>
      <w:r>
        <w:rPr>
          <w:rFonts w:hint="eastAsia" w:ascii="宋体" w:hAnsi="宋体" w:eastAsia="宋体" w:cs="宋体"/>
          <w:snapToGrid/>
          <w:kern w:val="0"/>
          <w:sz w:val="24"/>
          <w:szCs w:val="24"/>
          <w:highlight w:val="none"/>
          <w:lang w:val="en-US" w:eastAsia="zh-CN" w:bidi="ar"/>
        </w:rPr>
        <w:t>，总额为</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snapToGrid/>
          <w:kern w:val="0"/>
          <w:sz w:val="24"/>
          <w:szCs w:val="24"/>
          <w:highlight w:val="none"/>
          <w:u w:val="single"/>
          <w:lang w:val="en-US" w:eastAsia="zh-CN" w:bidi="ar"/>
        </w:rPr>
        <w:t xml:space="preserve"> </w:t>
      </w:r>
      <w:r>
        <w:rPr>
          <w:rFonts w:hint="eastAsia" w:ascii="宋体" w:hAnsi="宋体" w:eastAsia="宋体" w:cs="宋体"/>
          <w:snapToGrid/>
          <w:kern w:val="0"/>
          <w:sz w:val="24"/>
          <w:szCs w:val="24"/>
          <w:highlight w:val="none"/>
          <w:lang w:val="en-US" w:eastAsia="zh-CN" w:bidi="ar"/>
        </w:rPr>
        <w:t>元。</w:t>
      </w:r>
    </w:p>
    <w:p>
      <w:pPr>
        <w:widowControl w:val="0"/>
        <w:snapToGrid w:val="0"/>
        <w:spacing w:line="360" w:lineRule="auto"/>
        <w:ind w:firstLine="480" w:firstLineChars="200"/>
        <w:rPr>
          <w:rFonts w:hint="eastAsia" w:ascii="宋体" w:hAnsi="宋体" w:eastAsia="宋体" w:cs="宋体"/>
          <w:b w:val="0"/>
          <w:sz w:val="24"/>
          <w:szCs w:val="24"/>
          <w:highlight w:val="none"/>
          <w:lang w:val="en-US"/>
        </w:rPr>
      </w:pPr>
      <w:r>
        <w:rPr>
          <w:rFonts w:hint="eastAsia" w:ascii="宋体" w:hAnsi="宋体" w:eastAsia="宋体" w:cs="宋体"/>
          <w:b w:val="0"/>
          <w:snapToGrid/>
          <w:sz w:val="24"/>
          <w:szCs w:val="24"/>
          <w:highlight w:val="none"/>
          <w:lang w:eastAsia="zh-CN"/>
        </w:rPr>
        <w:t>履约担保提交的期限：履约</w:t>
      </w:r>
      <w:r>
        <w:rPr>
          <w:rFonts w:hint="eastAsia" w:ascii="宋体" w:hAnsi="宋体" w:eastAsia="宋体" w:cs="宋体"/>
          <w:b w:val="0"/>
          <w:snapToGrid/>
          <w:sz w:val="24"/>
          <w:szCs w:val="24"/>
          <w:highlight w:val="none"/>
          <w:lang w:val="en-US" w:eastAsia="zh-CN"/>
        </w:rPr>
        <w:t>担保</w:t>
      </w:r>
      <w:r>
        <w:rPr>
          <w:rFonts w:hint="eastAsia" w:ascii="宋体" w:hAnsi="宋体" w:eastAsia="宋体" w:cs="宋体"/>
          <w:b w:val="0"/>
          <w:snapToGrid/>
          <w:sz w:val="24"/>
          <w:szCs w:val="24"/>
          <w:highlight w:val="none"/>
          <w:lang w:eastAsia="zh-CN"/>
        </w:rPr>
        <w:t>应于合同签订之日起</w:t>
      </w:r>
      <w:r>
        <w:rPr>
          <w:rFonts w:hint="eastAsia" w:ascii="宋体" w:hAnsi="宋体" w:eastAsia="宋体" w:cs="宋体"/>
          <w:b w:val="0"/>
          <w:snapToGrid/>
          <w:sz w:val="24"/>
          <w:szCs w:val="24"/>
          <w:highlight w:val="none"/>
          <w:u w:val="single"/>
          <w:lang w:val="en-US" w:eastAsia="zh-CN"/>
        </w:rPr>
        <w:t xml:space="preserve"> </w:t>
      </w:r>
      <w:r>
        <w:rPr>
          <w:rFonts w:hint="eastAsia" w:ascii="宋体" w:hAnsi="宋体" w:cs="宋体"/>
          <w:b w:val="0"/>
          <w:sz w:val="24"/>
          <w:szCs w:val="24"/>
          <w:highlight w:val="none"/>
          <w:u w:val="single"/>
          <w:lang w:val="en-US" w:eastAsia="zh-CN"/>
        </w:rPr>
        <w:t>3</w:t>
      </w:r>
      <w:r>
        <w:rPr>
          <w:rFonts w:hint="eastAsia" w:ascii="宋体" w:hAnsi="宋体" w:eastAsia="宋体" w:cs="宋体"/>
          <w:b w:val="0"/>
          <w:sz w:val="24"/>
          <w:szCs w:val="24"/>
          <w:highlight w:val="none"/>
          <w:u w:val="single"/>
          <w:lang w:val="en-US"/>
        </w:rPr>
        <w:t>0</w:t>
      </w:r>
      <w:r>
        <w:rPr>
          <w:rFonts w:hint="eastAsia" w:ascii="宋体" w:hAnsi="宋体" w:eastAsia="宋体" w:cs="宋体"/>
          <w:b w:val="0"/>
          <w:sz w:val="24"/>
          <w:szCs w:val="24"/>
          <w:highlight w:val="none"/>
          <w:u w:val="single"/>
          <w:lang w:val="en-US" w:eastAsia="zh-CN"/>
        </w:rPr>
        <w:t xml:space="preserve"> </w:t>
      </w:r>
      <w:r>
        <w:rPr>
          <w:rFonts w:hint="eastAsia" w:ascii="宋体" w:hAnsi="宋体" w:eastAsia="宋体" w:cs="宋体"/>
          <w:b w:val="0"/>
          <w:snapToGrid/>
          <w:sz w:val="24"/>
          <w:szCs w:val="24"/>
          <w:highlight w:val="none"/>
          <w:lang w:eastAsia="zh-CN"/>
        </w:rPr>
        <w:t>日内提供。</w:t>
      </w:r>
      <w:r>
        <w:rPr>
          <w:rFonts w:hint="eastAsia" w:ascii="宋体" w:hAnsi="宋体" w:cs="宋体"/>
          <w:b w:val="0"/>
          <w:snapToGrid/>
          <w:sz w:val="24"/>
          <w:szCs w:val="24"/>
          <w:highlight w:val="none"/>
          <w:lang w:val="en-US" w:eastAsia="zh-CN"/>
        </w:rPr>
        <w:t>丙</w:t>
      </w:r>
      <w:r>
        <w:rPr>
          <w:rFonts w:hint="eastAsia" w:ascii="宋体" w:hAnsi="宋体" w:eastAsia="宋体" w:cs="宋体"/>
          <w:b w:val="0"/>
          <w:snapToGrid/>
          <w:sz w:val="24"/>
          <w:szCs w:val="24"/>
          <w:highlight w:val="none"/>
          <w:lang w:eastAsia="zh-CN"/>
        </w:rPr>
        <w:t>方</w:t>
      </w:r>
      <w:r>
        <w:rPr>
          <w:rFonts w:hint="eastAsia" w:ascii="宋体" w:hAnsi="宋体" w:eastAsia="宋体" w:cs="宋体"/>
          <w:b w:val="0"/>
          <w:snapToGrid/>
          <w:sz w:val="24"/>
          <w:szCs w:val="24"/>
          <w:highlight w:val="none"/>
          <w:lang w:val="en-US" w:eastAsia="zh-CN"/>
        </w:rPr>
        <w:t>应</w:t>
      </w:r>
      <w:r>
        <w:rPr>
          <w:rFonts w:hint="eastAsia" w:ascii="宋体" w:hAnsi="宋体" w:eastAsia="宋体" w:cs="宋体"/>
          <w:b w:val="0"/>
          <w:snapToGrid/>
          <w:sz w:val="24"/>
          <w:szCs w:val="24"/>
          <w:highlight w:val="none"/>
          <w:lang w:eastAsia="zh-CN"/>
        </w:rPr>
        <w:t>向</w:t>
      </w:r>
      <w:r>
        <w:rPr>
          <w:rFonts w:hint="eastAsia" w:ascii="宋体" w:hAnsi="宋体" w:eastAsia="宋体" w:cs="宋体"/>
          <w:b w:val="0"/>
          <w:snapToGrid/>
          <w:sz w:val="24"/>
          <w:szCs w:val="24"/>
          <w:highlight w:val="none"/>
          <w:lang w:val="en-US" w:eastAsia="zh-CN"/>
        </w:rPr>
        <w:t>甲方</w:t>
      </w:r>
      <w:r>
        <w:rPr>
          <w:rFonts w:hint="eastAsia" w:ascii="宋体" w:hAnsi="宋体" w:eastAsia="宋体" w:cs="宋体"/>
          <w:b w:val="0"/>
          <w:snapToGrid/>
          <w:sz w:val="24"/>
          <w:szCs w:val="24"/>
          <w:highlight w:val="none"/>
          <w:lang w:eastAsia="zh-CN"/>
        </w:rPr>
        <w:t>提交履约担保金后，甲方才向</w:t>
      </w:r>
      <w:r>
        <w:rPr>
          <w:rFonts w:hint="eastAsia" w:ascii="宋体" w:hAnsi="宋体" w:cs="宋体"/>
          <w:b w:val="0"/>
          <w:snapToGrid/>
          <w:sz w:val="24"/>
          <w:szCs w:val="24"/>
          <w:highlight w:val="none"/>
          <w:lang w:val="en-US" w:eastAsia="zh-CN"/>
        </w:rPr>
        <w:t>丙</w:t>
      </w:r>
      <w:r>
        <w:rPr>
          <w:rFonts w:hint="eastAsia" w:ascii="宋体" w:hAnsi="宋体" w:eastAsia="宋体" w:cs="宋体"/>
          <w:b w:val="0"/>
          <w:snapToGrid/>
          <w:sz w:val="24"/>
          <w:szCs w:val="24"/>
          <w:highlight w:val="none"/>
          <w:lang w:eastAsia="zh-CN"/>
        </w:rPr>
        <w:t>方支付第一次合同服务费。</w:t>
      </w:r>
    </w:p>
    <w:p>
      <w:pPr>
        <w:widowControl w:val="0"/>
        <w:snapToGrid w:val="0"/>
        <w:spacing w:line="360" w:lineRule="auto"/>
        <w:ind w:firstLine="480" w:firstLineChars="200"/>
        <w:rPr>
          <w:rFonts w:hint="eastAsia" w:ascii="宋体" w:hAnsi="宋体" w:eastAsia="宋体" w:cs="宋体"/>
          <w:b w:val="0"/>
          <w:bCs w:val="0"/>
          <w:sz w:val="24"/>
          <w:szCs w:val="24"/>
          <w:highlight w:val="none"/>
          <w:lang w:val="en-US"/>
        </w:rPr>
      </w:pPr>
      <w:r>
        <w:rPr>
          <w:rFonts w:hint="eastAsia" w:ascii="宋体" w:hAnsi="宋体" w:eastAsia="宋体" w:cs="宋体"/>
          <w:snapToGrid/>
          <w:kern w:val="0"/>
          <w:sz w:val="24"/>
          <w:szCs w:val="24"/>
          <w:highlight w:val="none"/>
          <w:lang w:val="en-US" w:eastAsia="zh-CN" w:bidi="ar"/>
        </w:rPr>
        <w:t>注：</w:t>
      </w:r>
      <w:r>
        <w:rPr>
          <w:rFonts w:hint="eastAsia" w:ascii="宋体" w:hAnsi="宋体" w:eastAsia="宋体" w:cs="宋体"/>
          <w:kern w:val="0"/>
          <w:sz w:val="24"/>
          <w:szCs w:val="24"/>
          <w:highlight w:val="none"/>
          <w:lang w:val="en-US" w:eastAsia="zh-CN" w:bidi="ar"/>
        </w:rPr>
        <w:t>1</w:t>
      </w:r>
      <w:r>
        <w:rPr>
          <w:rFonts w:hint="eastAsia" w:ascii="宋体" w:hAnsi="宋体" w:eastAsia="宋体" w:cs="宋体"/>
          <w:snapToGrid/>
          <w:kern w:val="0"/>
          <w:sz w:val="24"/>
          <w:szCs w:val="24"/>
          <w:highlight w:val="none"/>
          <w:lang w:val="en-US" w:eastAsia="zh-CN" w:bidi="ar"/>
        </w:rPr>
        <w:t>、履约担保金在本工程竣工证书颁发后</w:t>
      </w:r>
      <w:r>
        <w:rPr>
          <w:rFonts w:hint="eastAsia" w:ascii="宋体" w:hAnsi="宋体" w:eastAsia="宋体" w:cs="宋体"/>
          <w:kern w:val="0"/>
          <w:sz w:val="24"/>
          <w:szCs w:val="24"/>
          <w:highlight w:val="none"/>
          <w:lang w:val="en-US" w:eastAsia="zh-CN" w:bidi="ar"/>
        </w:rPr>
        <w:t>56</w:t>
      </w:r>
      <w:r>
        <w:rPr>
          <w:rFonts w:hint="eastAsia" w:ascii="宋体" w:hAnsi="宋体" w:eastAsia="宋体" w:cs="宋体"/>
          <w:snapToGrid/>
          <w:kern w:val="0"/>
          <w:sz w:val="24"/>
          <w:szCs w:val="24"/>
          <w:highlight w:val="none"/>
          <w:lang w:val="en-US" w:eastAsia="zh-CN" w:bidi="ar"/>
        </w:rPr>
        <w:t>天内，甲方将向联合体</w:t>
      </w:r>
      <w:r>
        <w:rPr>
          <w:rFonts w:hint="eastAsia" w:ascii="宋体" w:hAnsi="宋体" w:eastAsia="宋体" w:cs="宋体"/>
          <w:snapToGrid/>
          <w:kern w:val="0"/>
          <w:sz w:val="24"/>
          <w:szCs w:val="24"/>
          <w:highlight w:val="none"/>
          <w:u w:val="single"/>
          <w:lang w:val="en-US" w:eastAsia="zh-CN" w:bidi="ar"/>
        </w:rPr>
        <w:t>牵头人</w:t>
      </w:r>
      <w:r>
        <w:rPr>
          <w:rFonts w:hint="eastAsia" w:ascii="宋体" w:hAnsi="宋体" w:eastAsia="宋体" w:cs="宋体"/>
          <w:snapToGrid/>
          <w:kern w:val="0"/>
          <w:sz w:val="24"/>
          <w:szCs w:val="24"/>
          <w:highlight w:val="none"/>
          <w:lang w:val="en-US" w:eastAsia="zh-CN" w:bidi="ar"/>
        </w:rPr>
        <w:t>退还履约担保（不计利</w:t>
      </w:r>
      <w:r>
        <w:rPr>
          <w:rFonts w:hint="eastAsia" w:ascii="宋体" w:hAnsi="宋体" w:eastAsia="宋体" w:cs="宋体"/>
          <w:b w:val="0"/>
          <w:bCs w:val="0"/>
          <w:snapToGrid/>
          <w:kern w:val="0"/>
          <w:sz w:val="24"/>
          <w:szCs w:val="24"/>
          <w:highlight w:val="none"/>
          <w:lang w:val="en-US" w:eastAsia="zh-CN" w:bidi="ar"/>
        </w:rPr>
        <w:t>息）。</w:t>
      </w:r>
    </w:p>
    <w:p>
      <w:pPr>
        <w:widowControl w:val="0"/>
        <w:snapToGrid w:val="0"/>
        <w:spacing w:line="360" w:lineRule="auto"/>
        <w:ind w:firstLine="480" w:firstLineChars="200"/>
        <w:rPr>
          <w:rFonts w:hint="eastAsia" w:ascii="宋体" w:hAnsi="宋体" w:eastAsia="宋体" w:cs="宋体"/>
          <w:b w:val="0"/>
          <w:bCs w:val="0"/>
          <w:sz w:val="24"/>
          <w:szCs w:val="24"/>
          <w:highlight w:val="none"/>
          <w:lang w:val="en-US"/>
        </w:rPr>
      </w:pPr>
      <w:r>
        <w:rPr>
          <w:rFonts w:hint="eastAsia" w:ascii="宋体" w:hAnsi="宋体" w:eastAsia="宋体" w:cs="宋体"/>
          <w:b w:val="0"/>
          <w:bCs w:val="0"/>
          <w:snapToGrid/>
          <w:kern w:val="0"/>
          <w:sz w:val="24"/>
          <w:szCs w:val="24"/>
          <w:highlight w:val="none"/>
          <w:lang w:val="en-US" w:eastAsia="zh-CN" w:bidi="ar"/>
        </w:rPr>
        <w:t>2、若合同期延长，</w:t>
      </w:r>
      <w:r>
        <w:rPr>
          <w:rFonts w:hint="eastAsia" w:ascii="宋体" w:hAnsi="宋体" w:cs="宋体"/>
          <w:b w:val="0"/>
          <w:bCs w:val="0"/>
          <w:snapToGrid/>
          <w:kern w:val="0"/>
          <w:sz w:val="24"/>
          <w:szCs w:val="24"/>
          <w:highlight w:val="none"/>
          <w:lang w:val="en-US" w:eastAsia="zh-CN" w:bidi="ar"/>
        </w:rPr>
        <w:t>丙</w:t>
      </w:r>
      <w:r>
        <w:rPr>
          <w:rFonts w:hint="eastAsia" w:ascii="宋体" w:hAnsi="宋体" w:eastAsia="宋体" w:cs="宋体"/>
          <w:b w:val="0"/>
          <w:bCs w:val="0"/>
          <w:snapToGrid/>
          <w:kern w:val="0"/>
          <w:sz w:val="24"/>
          <w:szCs w:val="24"/>
          <w:highlight w:val="none"/>
          <w:lang w:val="en-US" w:eastAsia="zh-CN" w:bidi="ar"/>
        </w:rPr>
        <w:t>方须在收到甲方的通知后</w:t>
      </w:r>
      <w:r>
        <w:rPr>
          <w:rFonts w:hint="eastAsia" w:ascii="宋体" w:hAnsi="宋体" w:eastAsia="宋体" w:cs="宋体"/>
          <w:b w:val="0"/>
          <w:bCs w:val="0"/>
          <w:kern w:val="0"/>
          <w:sz w:val="24"/>
          <w:szCs w:val="24"/>
          <w:highlight w:val="none"/>
          <w:lang w:val="en-US" w:eastAsia="zh-CN" w:bidi="ar"/>
        </w:rPr>
        <w:t xml:space="preserve"> 15 </w:t>
      </w:r>
      <w:r>
        <w:rPr>
          <w:rFonts w:hint="eastAsia" w:ascii="宋体" w:hAnsi="宋体" w:eastAsia="宋体" w:cs="宋体"/>
          <w:b w:val="0"/>
          <w:bCs w:val="0"/>
          <w:snapToGrid/>
          <w:kern w:val="0"/>
          <w:sz w:val="24"/>
          <w:szCs w:val="24"/>
          <w:highlight w:val="none"/>
          <w:lang w:val="en-US" w:eastAsia="zh-CN" w:bidi="ar"/>
        </w:rPr>
        <w:t>个工作日内办理续保手续。</w:t>
      </w:r>
    </w:p>
    <w:p>
      <w:pPr>
        <w:pStyle w:val="6"/>
        <w:adjustRightInd w:val="0"/>
        <w:snapToGrid w:val="0"/>
        <w:spacing w:before="0" w:after="0" w:line="360" w:lineRule="auto"/>
        <w:ind w:firstLine="480" w:firstLineChars="200"/>
        <w:rPr>
          <w:highlight w:val="none"/>
        </w:rPr>
      </w:pPr>
      <w:r>
        <w:rPr>
          <w:rFonts w:hint="eastAsia" w:ascii="宋体" w:hAnsi="宋体" w:eastAsia="宋体" w:cs="宋体"/>
          <w:b w:val="0"/>
          <w:bCs w:val="0"/>
          <w:snapToGrid/>
          <w:kern w:val="0"/>
          <w:sz w:val="24"/>
          <w:szCs w:val="24"/>
          <w:highlight w:val="none"/>
          <w:lang w:val="en-US" w:eastAsia="zh-CN" w:bidi="ar"/>
        </w:rPr>
        <w:t>3、如</w:t>
      </w:r>
      <w:r>
        <w:rPr>
          <w:rFonts w:hint="eastAsia" w:ascii="宋体" w:hAnsi="宋体" w:cs="宋体"/>
          <w:b w:val="0"/>
          <w:bCs w:val="0"/>
          <w:snapToGrid/>
          <w:kern w:val="0"/>
          <w:sz w:val="24"/>
          <w:szCs w:val="24"/>
          <w:highlight w:val="none"/>
          <w:lang w:val="en-US" w:eastAsia="zh-CN" w:bidi="ar"/>
        </w:rPr>
        <w:t>丙</w:t>
      </w:r>
      <w:r>
        <w:rPr>
          <w:rFonts w:hint="eastAsia" w:ascii="宋体" w:hAnsi="宋体" w:eastAsia="宋体" w:cs="宋体"/>
          <w:b w:val="0"/>
          <w:bCs w:val="0"/>
          <w:snapToGrid/>
          <w:kern w:val="0"/>
          <w:sz w:val="24"/>
          <w:szCs w:val="24"/>
          <w:highlight w:val="none"/>
          <w:lang w:val="en-US" w:eastAsia="zh-CN" w:bidi="ar"/>
        </w:rPr>
        <w:t>方为联合体，履约担保由</w:t>
      </w:r>
      <w:r>
        <w:rPr>
          <w:rFonts w:hint="eastAsia" w:ascii="宋体" w:hAnsi="宋体" w:eastAsia="宋体" w:cs="宋体"/>
          <w:b w:val="0"/>
          <w:bCs w:val="0"/>
          <w:snapToGrid/>
          <w:kern w:val="0"/>
          <w:sz w:val="24"/>
          <w:szCs w:val="24"/>
          <w:highlight w:val="none"/>
          <w:u w:val="single"/>
          <w:lang w:val="en-US" w:eastAsia="zh-CN" w:bidi="ar"/>
        </w:rPr>
        <w:t>牵头人</w:t>
      </w:r>
      <w:r>
        <w:rPr>
          <w:rFonts w:hint="eastAsia" w:ascii="宋体" w:hAnsi="宋体" w:eastAsia="宋体" w:cs="宋体"/>
          <w:b w:val="0"/>
          <w:bCs w:val="0"/>
          <w:snapToGrid/>
          <w:kern w:val="0"/>
          <w:sz w:val="24"/>
          <w:szCs w:val="24"/>
          <w:highlight w:val="none"/>
          <w:lang w:val="en-US" w:eastAsia="zh-CN" w:bidi="ar"/>
        </w:rPr>
        <w:t>提供。</w:t>
      </w:r>
    </w:p>
    <w:bookmarkEnd w:id="7"/>
    <w:bookmarkEnd w:id="8"/>
    <w:p>
      <w:pPr>
        <w:pStyle w:val="6"/>
        <w:adjustRightInd w:val="0"/>
        <w:snapToGrid w:val="0"/>
        <w:spacing w:before="0" w:after="0" w:line="360" w:lineRule="auto"/>
        <w:ind w:firstLine="482" w:firstLineChars="200"/>
        <w:rPr>
          <w:rFonts w:ascii="宋体" w:hAnsi="宋体" w:cs="宋体"/>
          <w:bCs w:val="0"/>
          <w:color w:val="000000" w:themeColor="text1"/>
          <w:sz w:val="24"/>
          <w:szCs w:val="24"/>
          <w:highlight w:val="none"/>
          <w14:textFill>
            <w14:solidFill>
              <w14:schemeClr w14:val="tx1"/>
            </w14:solidFill>
          </w14:textFill>
        </w:rPr>
      </w:pPr>
      <w:bookmarkStart w:id="9" w:name="_Toc489865853"/>
      <w:r>
        <w:rPr>
          <w:rFonts w:hint="eastAsia" w:ascii="宋体" w:hAnsi="宋体" w:cs="宋体"/>
          <w:color w:val="000000" w:themeColor="text1"/>
          <w:sz w:val="24"/>
          <w:highlight w:val="none"/>
          <w:lang w:val="en-US" w:eastAsia="zh-CN"/>
          <w14:textFill>
            <w14:solidFill>
              <w14:schemeClr w14:val="tx1"/>
            </w14:solidFill>
          </w14:textFill>
        </w:rPr>
        <w:t>九</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Cs w:val="0"/>
          <w:color w:val="000000" w:themeColor="text1"/>
          <w:sz w:val="24"/>
          <w:szCs w:val="24"/>
          <w:highlight w:val="none"/>
          <w14:textFill>
            <w14:solidFill>
              <w14:schemeClr w14:val="tx1"/>
            </w14:solidFill>
          </w14:textFill>
        </w:rPr>
        <w:t>争议的解决方式</w:t>
      </w:r>
      <w:bookmarkEnd w:id="9"/>
    </w:p>
    <w:p>
      <w:pPr>
        <w:adjustRightInd w:val="0"/>
        <w:snapToGrid w:val="0"/>
        <w:spacing w:line="360" w:lineRule="auto"/>
        <w:ind w:firstLine="480" w:firstLineChars="200"/>
        <w:rPr>
          <w:rFonts w:ascii="宋体" w:hAnsi="宋体" w:cs="宋体"/>
          <w:snapToGrid w:val="0"/>
          <w:color w:val="000000" w:themeColor="text1"/>
          <w:sz w:val="24"/>
          <w:highlight w:val="none"/>
          <w14:textFill>
            <w14:solidFill>
              <w14:schemeClr w14:val="tx1"/>
            </w14:solidFill>
          </w14:textFill>
        </w:rPr>
      </w:pPr>
      <w:r>
        <w:rPr>
          <w:rFonts w:hint="eastAsia" w:ascii="宋体" w:hAnsi="宋体" w:cs="宋体"/>
          <w:snapToGrid w:val="0"/>
          <w:color w:val="000000" w:themeColor="text1"/>
          <w:sz w:val="24"/>
          <w:highlight w:val="none"/>
          <w14:textFill>
            <w14:solidFill>
              <w14:schemeClr w14:val="tx1"/>
            </w14:solidFill>
          </w14:textFill>
        </w:rPr>
        <w:t>本合同在履行过程中的争议时，三方当事人应友好协商解决，若协商不成，任意一方均可依法向广州市白云区人民法院提请诉讼。</w:t>
      </w:r>
      <w:bookmarkStart w:id="10" w:name="_Toc485394986"/>
    </w:p>
    <w:bookmarkEnd w:id="10"/>
    <w:p>
      <w:pPr>
        <w:pStyle w:val="6"/>
        <w:adjustRightInd w:val="0"/>
        <w:snapToGrid w:val="0"/>
        <w:spacing w:before="0" w:after="0" w:line="360" w:lineRule="auto"/>
        <w:ind w:firstLine="48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十</w:t>
      </w:r>
      <w:r>
        <w:rPr>
          <w:rFonts w:hint="eastAsia" w:ascii="宋体" w:hAnsi="宋体" w:cs="宋体"/>
          <w:color w:val="000000" w:themeColor="text1"/>
          <w:sz w:val="24"/>
          <w:szCs w:val="24"/>
          <w:highlight w:val="none"/>
          <w14:textFill>
            <w14:solidFill>
              <w14:schemeClr w14:val="tx1"/>
            </w14:solidFill>
          </w14:textFill>
        </w:rPr>
        <w:t>、其他事项</w:t>
      </w:r>
    </w:p>
    <w:p>
      <w:pPr>
        <w:adjustRightInd w:val="0"/>
        <w:snapToGrid w:val="0"/>
        <w:spacing w:line="360" w:lineRule="auto"/>
        <w:ind w:firstLine="480" w:firstLineChars="200"/>
        <w:rPr>
          <w:rFonts w:ascii="宋体" w:hAnsi="宋体" w:cs="宋体"/>
          <w:snapToGrid w:val="0"/>
          <w:color w:val="000000" w:themeColor="text1"/>
          <w:sz w:val="24"/>
          <w:highlight w:val="none"/>
          <w14:textFill>
            <w14:solidFill>
              <w14:schemeClr w14:val="tx1"/>
            </w14:solidFill>
          </w14:textFill>
        </w:rPr>
      </w:pPr>
      <w:r>
        <w:rPr>
          <w:rFonts w:ascii="宋体" w:hAnsi="宋体" w:cs="宋体"/>
          <w:snapToGrid w:val="0"/>
          <w:color w:val="000000" w:themeColor="text1"/>
          <w:sz w:val="24"/>
          <w:highlight w:val="none"/>
          <w14:textFill>
            <w14:solidFill>
              <w14:schemeClr w14:val="tx1"/>
            </w14:solidFill>
          </w14:textFill>
        </w:rPr>
        <w:t>1、</w:t>
      </w:r>
      <w:r>
        <w:rPr>
          <w:rFonts w:hint="eastAsia" w:ascii="宋体" w:hAnsi="宋体" w:cs="宋体"/>
          <w:snapToGrid w:val="0"/>
          <w:color w:val="000000" w:themeColor="text1"/>
          <w:sz w:val="24"/>
          <w:highlight w:val="none"/>
          <w14:textFill>
            <w14:solidFill>
              <w14:schemeClr w14:val="tx1"/>
            </w14:solidFill>
          </w14:textFill>
        </w:rPr>
        <w:t>三方在本合同履行过程中发出或者提供的所有通知、文件、文书、资料等，均以本合同所列明的对方地址送达。一方如果迁址或者变更电话，应当书面通知对方，未履行书面通知义务的，另一方按原地址邮寄相关材料即视为已履行送达义务。当面交付上述材料的，在交付之时视为送达；以邮寄方式交付的，寄出或者投邮后即视为送达。</w:t>
      </w:r>
    </w:p>
    <w:p>
      <w:pPr>
        <w:adjustRightInd w:val="0"/>
        <w:snapToGrid w:val="0"/>
        <w:spacing w:line="360" w:lineRule="auto"/>
        <w:ind w:firstLine="480" w:firstLineChars="200"/>
        <w:rPr>
          <w:rFonts w:ascii="宋体" w:hAnsi="宋体" w:cs="宋体"/>
          <w:snapToGrid w:val="0"/>
          <w:color w:val="000000" w:themeColor="text1"/>
          <w:sz w:val="24"/>
          <w:highlight w:val="none"/>
          <w14:textFill>
            <w14:solidFill>
              <w14:schemeClr w14:val="tx1"/>
            </w14:solidFill>
          </w14:textFill>
        </w:rPr>
      </w:pPr>
      <w:r>
        <w:rPr>
          <w:rFonts w:ascii="宋体" w:hAnsi="宋体" w:cs="宋体"/>
          <w:snapToGrid w:val="0"/>
          <w:color w:val="000000" w:themeColor="text1"/>
          <w:sz w:val="24"/>
          <w:highlight w:val="none"/>
          <w14:textFill>
            <w14:solidFill>
              <w14:schemeClr w14:val="tx1"/>
            </w14:solidFill>
          </w14:textFill>
        </w:rPr>
        <w:t>2、</w:t>
      </w:r>
      <w:r>
        <w:rPr>
          <w:rFonts w:hint="eastAsia" w:ascii="宋体" w:hAnsi="宋体" w:cs="宋体"/>
          <w:snapToGrid w:val="0"/>
          <w:color w:val="000000" w:themeColor="text1"/>
          <w:sz w:val="24"/>
          <w:highlight w:val="none"/>
          <w14:textFill>
            <w14:solidFill>
              <w14:schemeClr w14:val="tx1"/>
            </w14:solidFill>
          </w14:textFill>
        </w:rPr>
        <w:t>为规范项目建设管理，丙方需遵守乙方《服务供应商不规范行为管理办法（另册），并确认《服务供应商不规范行为管理办法》为本协议组成部分，丙方确认已经完全知晓《服务供应商不规范行为管理办法》内容，并无条件认可乙方《服务供应商不规范行为管理办法》及乙方的管理制度对其处罚，对丙方行为实行“黑、白名单”管理。如丙方履行合同存在严重不履约行为，乙方发出项目监管函每次扣罚丙方5000元，乙方发出本项目约谈法定代表人通知书每次扣罚丙方10000元。乙方连续向丙方发出3份约谈法定代表人通知书，自第三份约谈通知书发出之日起暂停丙方对乙方后续项目的投标资格半年，并在白云区范围内通报。后续再每多发出一份约谈法定代表人通知书，自通知书发出之日起自动停标半年，停标时间如有重合，自动顺延。</w:t>
      </w:r>
    </w:p>
    <w:p>
      <w:pPr>
        <w:adjustRightInd w:val="0"/>
        <w:snapToGrid w:val="0"/>
        <w:spacing w:line="360" w:lineRule="auto"/>
        <w:ind w:firstLine="480" w:firstLineChars="200"/>
        <w:rPr>
          <w:rFonts w:hint="eastAsia" w:ascii="宋体" w:hAnsi="宋体" w:cs="宋体"/>
          <w:snapToGrid w:val="0"/>
          <w:color w:val="000000" w:themeColor="text1"/>
          <w:sz w:val="24"/>
          <w:highlight w:val="none"/>
          <w14:textFill>
            <w14:solidFill>
              <w14:schemeClr w14:val="tx1"/>
            </w14:solidFill>
          </w14:textFill>
        </w:rPr>
      </w:pPr>
      <w:r>
        <w:rPr>
          <w:rFonts w:ascii="宋体" w:hAnsi="宋体" w:cs="宋体"/>
          <w:snapToGrid w:val="0"/>
          <w:color w:val="000000" w:themeColor="text1"/>
          <w:sz w:val="24"/>
          <w:highlight w:val="none"/>
          <w14:textFill>
            <w14:solidFill>
              <w14:schemeClr w14:val="tx1"/>
            </w14:solidFill>
          </w14:textFill>
        </w:rPr>
        <w:t>3.本合同未尽事宜，经</w:t>
      </w:r>
      <w:r>
        <w:rPr>
          <w:rFonts w:hint="eastAsia" w:ascii="宋体" w:hAnsi="宋体" w:cs="宋体"/>
          <w:snapToGrid w:val="0"/>
          <w:color w:val="000000" w:themeColor="text1"/>
          <w:sz w:val="24"/>
          <w:highlight w:val="none"/>
          <w:lang w:val="en-US" w:eastAsia="zh-CN"/>
          <w14:textFill>
            <w14:solidFill>
              <w14:schemeClr w14:val="tx1"/>
            </w14:solidFill>
          </w14:textFill>
        </w:rPr>
        <w:t>三</w:t>
      </w:r>
      <w:r>
        <w:rPr>
          <w:rFonts w:hint="eastAsia" w:ascii="宋体" w:hAnsi="宋体" w:cs="宋体"/>
          <w:snapToGrid w:val="0"/>
          <w:color w:val="000000" w:themeColor="text1"/>
          <w:sz w:val="24"/>
          <w:highlight w:val="none"/>
          <w14:textFill>
            <w14:solidFill>
              <w14:schemeClr w14:val="tx1"/>
            </w14:solidFill>
          </w14:textFill>
        </w:rPr>
        <w:t>方协商一致，可签订补充协议，并与本合同具有同等效力。</w:t>
      </w:r>
    </w:p>
    <w:p>
      <w:pPr>
        <w:pStyle w:val="6"/>
        <w:adjustRightInd w:val="0"/>
        <w:snapToGrid w:val="0"/>
        <w:spacing w:before="0" w:after="0" w:line="360" w:lineRule="auto"/>
        <w:ind w:firstLine="48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十一</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合同生效</w:t>
      </w:r>
    </w:p>
    <w:p>
      <w:pPr>
        <w:adjustRightInd w:val="0"/>
        <w:snapToGrid w:val="0"/>
        <w:spacing w:line="360" w:lineRule="auto"/>
        <w:ind w:firstLine="480" w:firstLineChars="200"/>
        <w:rPr>
          <w:rFonts w:ascii="宋体" w:hAnsi="宋体" w:cs="宋体"/>
          <w:snapToGrid w:val="0"/>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本合同自三方法定代表人或其授权代表签字盖章之日起生效。</w:t>
      </w:r>
    </w:p>
    <w:p>
      <w:pPr>
        <w:adjustRightInd w:val="0"/>
        <w:snapToGrid w:val="0"/>
        <w:spacing w:line="360" w:lineRule="auto"/>
        <w:ind w:firstLine="480" w:firstLineChars="200"/>
        <w:rPr>
          <w:rFonts w:ascii="宋体" w:hAnsi="宋体" w:cs="宋体"/>
          <w:snapToGrid w:val="0"/>
          <w:color w:val="000000" w:themeColor="text1"/>
          <w:sz w:val="24"/>
          <w:highlight w:val="none"/>
          <w14:textFill>
            <w14:solidFill>
              <w14:schemeClr w14:val="tx1"/>
            </w14:solidFill>
          </w14:textFill>
        </w:rPr>
      </w:pPr>
      <w:r>
        <w:rPr>
          <w:rFonts w:ascii="宋体" w:hAnsi="宋体" w:cs="宋体"/>
          <w:snapToGrid w:val="0"/>
          <w:color w:val="000000" w:themeColor="text1"/>
          <w:sz w:val="24"/>
          <w:highlight w:val="none"/>
          <w14:textFill>
            <w14:solidFill>
              <w14:schemeClr w14:val="tx1"/>
            </w14:solidFill>
          </w14:textFill>
        </w:rPr>
        <w:t>1、合同的份数：</w:t>
      </w:r>
      <w:r>
        <w:rPr>
          <w:rFonts w:hint="eastAsia" w:ascii="宋体" w:hAnsi="宋体" w:cs="宋体"/>
          <w:b/>
          <w:snapToGrid w:val="0"/>
          <w:color w:val="000000" w:themeColor="text1"/>
          <w:sz w:val="24"/>
          <w:highlight w:val="none"/>
          <w14:textFill>
            <w14:solidFill>
              <w14:schemeClr w14:val="tx1"/>
            </w14:solidFill>
          </w14:textFill>
        </w:rPr>
        <w:t>正本</w:t>
      </w:r>
      <w:r>
        <w:rPr>
          <w:rFonts w:ascii="宋体" w:hAnsi="宋体" w:cs="宋体"/>
          <w:b/>
          <w:snapToGrid w:val="0"/>
          <w:color w:val="000000" w:themeColor="text1"/>
          <w:sz w:val="24"/>
          <w:highlight w:val="none"/>
          <w:u w:val="single"/>
          <w14:textFill>
            <w14:solidFill>
              <w14:schemeClr w14:val="tx1"/>
            </w14:solidFill>
          </w14:textFill>
        </w:rPr>
        <w:t xml:space="preserve">   </w:t>
      </w:r>
      <w:r>
        <w:rPr>
          <w:rFonts w:hint="eastAsia" w:ascii="宋体" w:hAnsi="宋体" w:cs="宋体"/>
          <w:b/>
          <w:snapToGrid w:val="0"/>
          <w:color w:val="000000" w:themeColor="text1"/>
          <w:sz w:val="24"/>
          <w:highlight w:val="none"/>
          <w:u w:val="single"/>
          <w14:textFill>
            <w14:solidFill>
              <w14:schemeClr w14:val="tx1"/>
            </w14:solidFill>
          </w14:textFill>
        </w:rPr>
        <w:t xml:space="preserve">  </w:t>
      </w:r>
      <w:r>
        <w:rPr>
          <w:rFonts w:ascii="宋体" w:hAnsi="宋体" w:cs="宋体"/>
          <w:b/>
          <w:snapToGrid w:val="0"/>
          <w:color w:val="000000" w:themeColor="text1"/>
          <w:sz w:val="24"/>
          <w:highlight w:val="none"/>
          <w:u w:val="single"/>
          <w14:textFill>
            <w14:solidFill>
              <w14:schemeClr w14:val="tx1"/>
            </w14:solidFill>
          </w14:textFill>
        </w:rPr>
        <w:t xml:space="preserve">   </w:t>
      </w:r>
      <w:r>
        <w:rPr>
          <w:rFonts w:hint="eastAsia" w:ascii="宋体" w:hAnsi="宋体" w:cs="宋体"/>
          <w:b/>
          <w:snapToGrid w:val="0"/>
          <w:color w:val="000000" w:themeColor="text1"/>
          <w:sz w:val="24"/>
          <w:highlight w:val="none"/>
          <w14:textFill>
            <w14:solidFill>
              <w14:schemeClr w14:val="tx1"/>
            </w14:solidFill>
          </w14:textFill>
        </w:rPr>
        <w:t>份，副本</w:t>
      </w:r>
      <w:r>
        <w:rPr>
          <w:rFonts w:ascii="宋体" w:hAnsi="宋体" w:cs="宋体"/>
          <w:b/>
          <w:snapToGrid w:val="0"/>
          <w:color w:val="000000" w:themeColor="text1"/>
          <w:sz w:val="24"/>
          <w:highlight w:val="none"/>
          <w:u w:val="single"/>
          <w14:textFill>
            <w14:solidFill>
              <w14:schemeClr w14:val="tx1"/>
            </w14:solidFill>
          </w14:textFill>
        </w:rPr>
        <w:t xml:space="preserve">   </w:t>
      </w:r>
      <w:r>
        <w:rPr>
          <w:rFonts w:hint="eastAsia" w:ascii="宋体" w:hAnsi="宋体" w:cs="宋体"/>
          <w:b/>
          <w:snapToGrid w:val="0"/>
          <w:color w:val="000000" w:themeColor="text1"/>
          <w:sz w:val="24"/>
          <w:highlight w:val="none"/>
          <w:u w:val="single"/>
          <w14:textFill>
            <w14:solidFill>
              <w14:schemeClr w14:val="tx1"/>
            </w14:solidFill>
          </w14:textFill>
        </w:rPr>
        <w:t xml:space="preserve">   </w:t>
      </w:r>
      <w:r>
        <w:rPr>
          <w:rFonts w:ascii="宋体" w:hAnsi="宋体" w:cs="宋体"/>
          <w:b/>
          <w:snapToGrid w:val="0"/>
          <w:color w:val="000000" w:themeColor="text1"/>
          <w:sz w:val="24"/>
          <w:highlight w:val="none"/>
          <w:u w:val="single"/>
          <w14:textFill>
            <w14:solidFill>
              <w14:schemeClr w14:val="tx1"/>
            </w14:solidFill>
          </w14:textFill>
        </w:rPr>
        <w:t xml:space="preserve">  </w:t>
      </w:r>
      <w:r>
        <w:rPr>
          <w:rFonts w:hint="eastAsia" w:ascii="宋体" w:hAnsi="宋体" w:cs="宋体"/>
          <w:b/>
          <w:snapToGrid w:val="0"/>
          <w:color w:val="000000" w:themeColor="text1"/>
          <w:sz w:val="24"/>
          <w:highlight w:val="none"/>
          <w14:textFill>
            <w14:solidFill>
              <w14:schemeClr w14:val="tx1"/>
            </w14:solidFill>
          </w14:textFill>
        </w:rPr>
        <w:t>份。</w:t>
      </w:r>
    </w:p>
    <w:p>
      <w:pPr>
        <w:pStyle w:val="8"/>
        <w:adjustRightInd w:val="0"/>
        <w:snapToGrid w:val="0"/>
        <w:spacing w:line="360" w:lineRule="auto"/>
        <w:ind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rFonts w:hint="eastAsia" w:ascii="宋体" w:hAnsi="宋体" w:cs="宋体"/>
          <w:snapToGrid w:val="0"/>
          <w:color w:val="000000" w:themeColor="text1"/>
          <w:sz w:val="24"/>
          <w:szCs w:val="24"/>
          <w:highlight w:val="none"/>
          <w14:textFill>
            <w14:solidFill>
              <w14:schemeClr w14:val="tx1"/>
            </w14:solidFill>
          </w14:textFill>
        </w:rPr>
        <w:t>甲方执</w:t>
      </w:r>
      <w:r>
        <w:rPr>
          <w:rFonts w:hint="eastAsia" w:ascii="宋体" w:hAnsi="宋体" w:cs="宋体"/>
          <w:snapToGrid w:val="0"/>
          <w:color w:val="000000" w:themeColor="text1"/>
          <w:sz w:val="24"/>
          <w:highlight w:val="none"/>
          <w14:textFill>
            <w14:solidFill>
              <w14:schemeClr w14:val="tx1"/>
            </w14:solidFill>
          </w14:textFill>
        </w:rPr>
        <w:t>正本</w:t>
      </w:r>
      <w:r>
        <w:rPr>
          <w:rFonts w:ascii="宋体" w:hAnsi="宋体" w:cs="宋体"/>
          <w:snapToGrid w:val="0"/>
          <w:color w:val="000000" w:themeColor="text1"/>
          <w:sz w:val="24"/>
          <w:highlight w:val="none"/>
          <w:u w:val="single"/>
          <w14:textFill>
            <w14:solidFill>
              <w14:schemeClr w14:val="tx1"/>
            </w14:solidFill>
          </w14:textFill>
        </w:rPr>
        <w:t xml:space="preserve">  </w:t>
      </w:r>
      <w:r>
        <w:rPr>
          <w:rFonts w:hint="eastAsia" w:ascii="宋体" w:hAnsi="宋体" w:cs="宋体"/>
          <w:snapToGrid w:val="0"/>
          <w:color w:val="000000" w:themeColor="text1"/>
          <w:sz w:val="24"/>
          <w:highlight w:val="none"/>
          <w:u w:val="single"/>
          <w14:textFill>
            <w14:solidFill>
              <w14:schemeClr w14:val="tx1"/>
            </w14:solidFill>
          </w14:textFill>
        </w:rPr>
        <w:t xml:space="preserve"> 壹</w:t>
      </w:r>
      <w:r>
        <w:rPr>
          <w:rFonts w:ascii="宋体" w:hAnsi="宋体" w:cs="宋体"/>
          <w:snapToGrid w:val="0"/>
          <w:color w:val="000000" w:themeColor="text1"/>
          <w:sz w:val="24"/>
          <w:highlight w:val="none"/>
          <w:u w:val="single"/>
          <w14:textFill>
            <w14:solidFill>
              <w14:schemeClr w14:val="tx1"/>
            </w14:solidFill>
          </w14:textFill>
        </w:rPr>
        <w:t xml:space="preserve">   </w:t>
      </w:r>
      <w:r>
        <w:rPr>
          <w:rFonts w:hint="eastAsia" w:ascii="宋体" w:hAnsi="宋体" w:cs="宋体"/>
          <w:snapToGrid w:val="0"/>
          <w:color w:val="000000" w:themeColor="text1"/>
          <w:sz w:val="24"/>
          <w:highlight w:val="none"/>
          <w14:textFill>
            <w14:solidFill>
              <w14:schemeClr w14:val="tx1"/>
            </w14:solidFill>
          </w14:textFill>
        </w:rPr>
        <w:t>份，副本</w:t>
      </w:r>
      <w:r>
        <w:rPr>
          <w:rFonts w:ascii="宋体" w:hAnsi="宋体" w:cs="宋体"/>
          <w:snapToGrid w:val="0"/>
          <w:color w:val="000000" w:themeColor="text1"/>
          <w:sz w:val="24"/>
          <w:highlight w:val="none"/>
          <w:u w:val="single"/>
          <w14:textFill>
            <w14:solidFill>
              <w14:schemeClr w14:val="tx1"/>
            </w14:solidFill>
          </w14:textFill>
        </w:rPr>
        <w:t xml:space="preserve">   </w:t>
      </w:r>
      <w:r>
        <w:rPr>
          <w:rFonts w:hint="eastAsia" w:ascii="宋体" w:hAnsi="宋体" w:cs="宋体"/>
          <w:snapToGrid w:val="0"/>
          <w:color w:val="000000" w:themeColor="text1"/>
          <w:sz w:val="24"/>
          <w:highlight w:val="none"/>
          <w:u w:val="single"/>
          <w14:textFill>
            <w14:solidFill>
              <w14:schemeClr w14:val="tx1"/>
            </w14:solidFill>
          </w14:textFill>
        </w:rPr>
        <w:t>贰</w:t>
      </w:r>
      <w:r>
        <w:rPr>
          <w:rFonts w:ascii="宋体" w:hAnsi="宋体" w:cs="宋体"/>
          <w:snapToGrid w:val="0"/>
          <w:color w:val="000000" w:themeColor="text1"/>
          <w:sz w:val="24"/>
          <w:highlight w:val="none"/>
          <w:u w:val="single"/>
          <w14:textFill>
            <w14:solidFill>
              <w14:schemeClr w14:val="tx1"/>
            </w14:solidFill>
          </w14:textFill>
        </w:rPr>
        <w:t xml:space="preserve">   </w:t>
      </w:r>
      <w:r>
        <w:rPr>
          <w:rFonts w:hint="eastAsia" w:ascii="宋体" w:hAnsi="宋体" w:cs="宋体"/>
          <w:snapToGrid w:val="0"/>
          <w:color w:val="000000" w:themeColor="text1"/>
          <w:sz w:val="24"/>
          <w:highlight w:val="none"/>
          <w14:textFill>
            <w14:solidFill>
              <w14:schemeClr w14:val="tx1"/>
            </w14:solidFill>
          </w14:textFill>
        </w:rPr>
        <w:t>份；</w:t>
      </w:r>
    </w:p>
    <w:p>
      <w:pPr>
        <w:pStyle w:val="8"/>
        <w:adjustRightInd w:val="0"/>
        <w:snapToGrid w:val="0"/>
        <w:spacing w:line="360" w:lineRule="auto"/>
        <w:ind w:firstLineChars="200"/>
        <w:rPr>
          <w:rFonts w:ascii="宋体" w:hAnsi="宋体" w:cs="宋体"/>
          <w:snapToGrid w:val="0"/>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rFonts w:hint="eastAsia" w:ascii="宋体" w:hAnsi="宋体" w:cs="宋体"/>
          <w:snapToGrid w:val="0"/>
          <w:color w:val="000000" w:themeColor="text1"/>
          <w:sz w:val="24"/>
          <w:highlight w:val="none"/>
          <w14:textFill>
            <w14:solidFill>
              <w14:schemeClr w14:val="tx1"/>
            </w14:solidFill>
          </w14:textFill>
        </w:rPr>
        <w:t>乙方执正本</w:t>
      </w:r>
      <w:r>
        <w:rPr>
          <w:rFonts w:ascii="宋体" w:hAnsi="宋体" w:cs="宋体"/>
          <w:snapToGrid w:val="0"/>
          <w:color w:val="000000" w:themeColor="text1"/>
          <w:sz w:val="24"/>
          <w:highlight w:val="none"/>
          <w:u w:val="single"/>
          <w14:textFill>
            <w14:solidFill>
              <w14:schemeClr w14:val="tx1"/>
            </w14:solidFill>
          </w14:textFill>
        </w:rPr>
        <w:t xml:space="preserve">  </w:t>
      </w:r>
      <w:r>
        <w:rPr>
          <w:rFonts w:hint="eastAsia" w:ascii="宋体" w:hAnsi="宋体" w:cs="宋体"/>
          <w:snapToGrid w:val="0"/>
          <w:color w:val="000000" w:themeColor="text1"/>
          <w:sz w:val="24"/>
          <w:highlight w:val="none"/>
          <w:u w:val="single"/>
          <w14:textFill>
            <w14:solidFill>
              <w14:schemeClr w14:val="tx1"/>
            </w14:solidFill>
          </w14:textFill>
        </w:rPr>
        <w:t xml:space="preserve"> 壹</w:t>
      </w:r>
      <w:r>
        <w:rPr>
          <w:rFonts w:ascii="宋体" w:hAnsi="宋体" w:cs="宋体"/>
          <w:snapToGrid w:val="0"/>
          <w:color w:val="000000" w:themeColor="text1"/>
          <w:sz w:val="24"/>
          <w:highlight w:val="none"/>
          <w:u w:val="single"/>
          <w14:textFill>
            <w14:solidFill>
              <w14:schemeClr w14:val="tx1"/>
            </w14:solidFill>
          </w14:textFill>
        </w:rPr>
        <w:t xml:space="preserve"> </w:t>
      </w:r>
      <w:r>
        <w:rPr>
          <w:rFonts w:hint="eastAsia" w:ascii="宋体" w:hAnsi="宋体" w:cs="宋体"/>
          <w:snapToGrid w:val="0"/>
          <w:color w:val="000000" w:themeColor="text1"/>
          <w:sz w:val="24"/>
          <w:highlight w:val="none"/>
          <w:u w:val="single"/>
          <w14:textFill>
            <w14:solidFill>
              <w14:schemeClr w14:val="tx1"/>
            </w14:solidFill>
          </w14:textFill>
        </w:rPr>
        <w:t xml:space="preserve"> </w:t>
      </w:r>
      <w:r>
        <w:rPr>
          <w:rFonts w:ascii="宋体" w:hAnsi="宋体" w:cs="宋体"/>
          <w:snapToGrid w:val="0"/>
          <w:color w:val="000000" w:themeColor="text1"/>
          <w:sz w:val="24"/>
          <w:highlight w:val="none"/>
          <w:u w:val="single"/>
          <w14:textFill>
            <w14:solidFill>
              <w14:schemeClr w14:val="tx1"/>
            </w14:solidFill>
          </w14:textFill>
        </w:rPr>
        <w:t xml:space="preserve"> </w:t>
      </w:r>
      <w:r>
        <w:rPr>
          <w:rFonts w:hint="eastAsia" w:ascii="宋体" w:hAnsi="宋体" w:cs="宋体"/>
          <w:snapToGrid w:val="0"/>
          <w:color w:val="000000" w:themeColor="text1"/>
          <w:sz w:val="24"/>
          <w:highlight w:val="none"/>
          <w14:textFill>
            <w14:solidFill>
              <w14:schemeClr w14:val="tx1"/>
            </w14:solidFill>
          </w14:textFill>
        </w:rPr>
        <w:t>份，副本</w:t>
      </w:r>
      <w:r>
        <w:rPr>
          <w:rFonts w:ascii="宋体" w:hAnsi="宋体" w:cs="宋体"/>
          <w:snapToGrid w:val="0"/>
          <w:color w:val="000000" w:themeColor="text1"/>
          <w:sz w:val="24"/>
          <w:highlight w:val="none"/>
          <w:u w:val="single"/>
          <w14:textFill>
            <w14:solidFill>
              <w14:schemeClr w14:val="tx1"/>
            </w14:solidFill>
          </w14:textFill>
        </w:rPr>
        <w:t xml:space="preserve">   </w:t>
      </w:r>
      <w:r>
        <w:rPr>
          <w:rFonts w:hint="eastAsia" w:ascii="宋体" w:hAnsi="宋体" w:cs="宋体"/>
          <w:snapToGrid w:val="0"/>
          <w:color w:val="000000" w:themeColor="text1"/>
          <w:sz w:val="24"/>
          <w:highlight w:val="none"/>
          <w:u w:val="single"/>
          <w14:textFill>
            <w14:solidFill>
              <w14:schemeClr w14:val="tx1"/>
            </w14:solidFill>
          </w14:textFill>
        </w:rPr>
        <w:t>贰</w:t>
      </w:r>
      <w:r>
        <w:rPr>
          <w:rFonts w:ascii="宋体" w:hAnsi="宋体" w:cs="宋体"/>
          <w:snapToGrid w:val="0"/>
          <w:color w:val="000000" w:themeColor="text1"/>
          <w:sz w:val="24"/>
          <w:highlight w:val="none"/>
          <w:u w:val="single"/>
          <w14:textFill>
            <w14:solidFill>
              <w14:schemeClr w14:val="tx1"/>
            </w14:solidFill>
          </w14:textFill>
        </w:rPr>
        <w:t xml:space="preserve">   </w:t>
      </w:r>
      <w:r>
        <w:rPr>
          <w:rFonts w:hint="eastAsia" w:ascii="宋体" w:hAnsi="宋体" w:cs="宋体"/>
          <w:snapToGrid w:val="0"/>
          <w:color w:val="000000" w:themeColor="text1"/>
          <w:sz w:val="24"/>
          <w:highlight w:val="none"/>
          <w14:textFill>
            <w14:solidFill>
              <w14:schemeClr w14:val="tx1"/>
            </w14:solidFill>
          </w14:textFill>
        </w:rPr>
        <w:t>份；</w:t>
      </w:r>
    </w:p>
    <w:p>
      <w:pPr>
        <w:pStyle w:val="8"/>
        <w:adjustRightInd w:val="0"/>
        <w:snapToGrid w:val="0"/>
        <w:spacing w:line="360" w:lineRule="auto"/>
        <w:ind w:firstLine="1680" w:firstLineChars="700"/>
        <w:rPr>
          <w:rFonts w:ascii="宋体" w:hAnsi="宋体" w:cs="宋体"/>
          <w:snapToGrid w:val="0"/>
          <w:color w:val="000000" w:themeColor="text1"/>
          <w:sz w:val="24"/>
          <w:highlight w:val="none"/>
          <w14:textFill>
            <w14:solidFill>
              <w14:schemeClr w14:val="tx1"/>
            </w14:solidFill>
          </w14:textFill>
        </w:rPr>
      </w:pPr>
      <w:r>
        <w:rPr>
          <w:rFonts w:hint="eastAsia" w:ascii="宋体" w:hAnsi="宋体" w:cs="宋体"/>
          <w:snapToGrid w:val="0"/>
          <w:color w:val="000000" w:themeColor="text1"/>
          <w:sz w:val="24"/>
          <w:highlight w:val="none"/>
          <w14:textFill>
            <w14:solidFill>
              <w14:schemeClr w14:val="tx1"/>
            </w14:solidFill>
          </w14:textFill>
        </w:rPr>
        <w:t>丙方各执正本</w:t>
      </w:r>
      <w:r>
        <w:rPr>
          <w:rFonts w:ascii="宋体" w:hAnsi="宋体" w:cs="宋体"/>
          <w:snapToGrid w:val="0"/>
          <w:color w:val="000000" w:themeColor="text1"/>
          <w:sz w:val="24"/>
          <w:highlight w:val="none"/>
          <w:u w:val="single"/>
          <w14:textFill>
            <w14:solidFill>
              <w14:schemeClr w14:val="tx1"/>
            </w14:solidFill>
          </w14:textFill>
        </w:rPr>
        <w:t xml:space="preserve">  </w:t>
      </w:r>
      <w:r>
        <w:rPr>
          <w:rFonts w:hint="eastAsia" w:ascii="宋体" w:hAnsi="宋体" w:cs="宋体"/>
          <w:snapToGrid w:val="0"/>
          <w:color w:val="000000" w:themeColor="text1"/>
          <w:sz w:val="24"/>
          <w:highlight w:val="none"/>
          <w:u w:val="single"/>
          <w14:textFill>
            <w14:solidFill>
              <w14:schemeClr w14:val="tx1"/>
            </w14:solidFill>
          </w14:textFill>
        </w:rPr>
        <w:t xml:space="preserve">   </w:t>
      </w:r>
      <w:r>
        <w:rPr>
          <w:rFonts w:ascii="宋体" w:hAnsi="宋体" w:cs="宋体"/>
          <w:snapToGrid w:val="0"/>
          <w:color w:val="000000" w:themeColor="text1"/>
          <w:sz w:val="24"/>
          <w:highlight w:val="none"/>
          <w:u w:val="single"/>
          <w14:textFill>
            <w14:solidFill>
              <w14:schemeClr w14:val="tx1"/>
            </w14:solidFill>
          </w14:textFill>
        </w:rPr>
        <w:t xml:space="preserve"> </w:t>
      </w:r>
      <w:r>
        <w:rPr>
          <w:rFonts w:hint="eastAsia" w:ascii="宋体" w:hAnsi="宋体" w:cs="宋体"/>
          <w:snapToGrid w:val="0"/>
          <w:color w:val="000000" w:themeColor="text1"/>
          <w:sz w:val="24"/>
          <w:highlight w:val="none"/>
          <w:u w:val="single"/>
          <w14:textFill>
            <w14:solidFill>
              <w14:schemeClr w14:val="tx1"/>
            </w14:solidFill>
          </w14:textFill>
        </w:rPr>
        <w:t xml:space="preserve"> </w:t>
      </w:r>
      <w:r>
        <w:rPr>
          <w:rFonts w:ascii="宋体" w:hAnsi="宋体" w:cs="宋体"/>
          <w:snapToGrid w:val="0"/>
          <w:color w:val="000000" w:themeColor="text1"/>
          <w:sz w:val="24"/>
          <w:highlight w:val="none"/>
          <w:u w:val="single"/>
          <w14:textFill>
            <w14:solidFill>
              <w14:schemeClr w14:val="tx1"/>
            </w14:solidFill>
          </w14:textFill>
        </w:rPr>
        <w:t xml:space="preserve"> </w:t>
      </w:r>
      <w:r>
        <w:rPr>
          <w:rFonts w:hint="eastAsia" w:ascii="宋体" w:hAnsi="宋体" w:cs="宋体"/>
          <w:snapToGrid w:val="0"/>
          <w:color w:val="000000" w:themeColor="text1"/>
          <w:sz w:val="24"/>
          <w:highlight w:val="none"/>
          <w14:textFill>
            <w14:solidFill>
              <w14:schemeClr w14:val="tx1"/>
            </w14:solidFill>
          </w14:textFill>
        </w:rPr>
        <w:t>份，副本</w:t>
      </w:r>
      <w:r>
        <w:rPr>
          <w:rFonts w:ascii="宋体" w:hAnsi="宋体" w:cs="宋体"/>
          <w:snapToGrid w:val="0"/>
          <w:color w:val="000000" w:themeColor="text1"/>
          <w:sz w:val="24"/>
          <w:highlight w:val="none"/>
          <w:u w:val="single"/>
          <w14:textFill>
            <w14:solidFill>
              <w14:schemeClr w14:val="tx1"/>
            </w14:solidFill>
          </w14:textFill>
        </w:rPr>
        <w:t xml:space="preserve">   </w:t>
      </w:r>
      <w:r>
        <w:rPr>
          <w:rFonts w:hint="eastAsia" w:ascii="宋体" w:hAnsi="宋体" w:cs="宋体"/>
          <w:snapToGrid w:val="0"/>
          <w:color w:val="000000" w:themeColor="text1"/>
          <w:sz w:val="24"/>
          <w:highlight w:val="none"/>
          <w:u w:val="single"/>
          <w14:textFill>
            <w14:solidFill>
              <w14:schemeClr w14:val="tx1"/>
            </w14:solidFill>
          </w14:textFill>
        </w:rPr>
        <w:t xml:space="preserve">  </w:t>
      </w:r>
      <w:r>
        <w:rPr>
          <w:rFonts w:ascii="宋体" w:hAnsi="宋体" w:cs="宋体"/>
          <w:snapToGrid w:val="0"/>
          <w:color w:val="000000" w:themeColor="text1"/>
          <w:sz w:val="24"/>
          <w:highlight w:val="none"/>
          <w:u w:val="single"/>
          <w14:textFill>
            <w14:solidFill>
              <w14:schemeClr w14:val="tx1"/>
            </w14:solidFill>
          </w14:textFill>
        </w:rPr>
        <w:t xml:space="preserve">   </w:t>
      </w:r>
      <w:r>
        <w:rPr>
          <w:rFonts w:hint="eastAsia" w:ascii="宋体" w:hAnsi="宋体" w:cs="宋体"/>
          <w:snapToGrid w:val="0"/>
          <w:color w:val="000000" w:themeColor="text1"/>
          <w:sz w:val="24"/>
          <w:highlight w:val="none"/>
          <w14:textFill>
            <w14:solidFill>
              <w14:schemeClr w14:val="tx1"/>
            </w14:solidFill>
          </w14:textFill>
        </w:rPr>
        <w:t>份；</w:t>
      </w:r>
    </w:p>
    <w:p>
      <w:pPr>
        <w:adjustRightInd w:val="0"/>
        <w:snapToGrid w:val="0"/>
        <w:spacing w:line="360" w:lineRule="auto"/>
        <w:ind w:firstLine="480" w:firstLineChars="200"/>
        <w:rPr>
          <w:rFonts w:ascii="宋体" w:hAnsi="宋体" w:cs="宋体"/>
          <w:snapToGrid w:val="0"/>
          <w:color w:val="000000" w:themeColor="text1"/>
          <w:sz w:val="24"/>
          <w:highlight w:val="none"/>
          <w14:textFill>
            <w14:solidFill>
              <w14:schemeClr w14:val="tx1"/>
            </w14:solidFill>
          </w14:textFill>
        </w:rPr>
      </w:pPr>
      <w:r>
        <w:rPr>
          <w:rFonts w:hint="eastAsia" w:ascii="宋体" w:hAnsi="宋体" w:cs="宋体"/>
          <w:snapToGrid w:val="0"/>
          <w:color w:val="000000" w:themeColor="text1"/>
          <w:sz w:val="24"/>
          <w:highlight w:val="none"/>
          <w14:textFill>
            <w14:solidFill>
              <w14:schemeClr w14:val="tx1"/>
            </w14:solidFill>
          </w14:textFill>
        </w:rPr>
        <w:t>2、本合同正、副本具同等法律效律，当正、副本不一致时，以正本为准。</w:t>
      </w:r>
    </w:p>
    <w:p>
      <w:pPr>
        <w:pStyle w:val="8"/>
        <w:adjustRightInd w:val="0"/>
        <w:snapToGrid w:val="0"/>
        <w:spacing w:line="360" w:lineRule="auto"/>
        <w:ind w:firstLine="480" w:firstLineChars="200"/>
        <w:rPr>
          <w:color w:val="000000" w:themeColor="text1"/>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（以下无正文）</w:t>
      </w:r>
    </w:p>
    <w:p>
      <w:pPr>
        <w:numPr>
          <w:ilvl w:val="255"/>
          <w:numId w:val="0"/>
        </w:numPr>
        <w:rPr>
          <w:rFonts w:ascii="宋体" w:hAnsi="宋体"/>
          <w:b/>
          <w:bCs/>
          <w:sz w:val="24"/>
          <w:highlight w:val="none"/>
        </w:rPr>
      </w:pPr>
      <w:r>
        <w:rPr>
          <w:rFonts w:hint="eastAsia" w:ascii="宋体" w:hAnsi="宋体"/>
          <w:b/>
          <w:bCs/>
          <w:sz w:val="24"/>
          <w:highlight w:val="none"/>
        </w:rPr>
        <w:br w:type="page"/>
      </w:r>
    </w:p>
    <w:p>
      <w:pPr>
        <w:spacing w:line="360" w:lineRule="auto"/>
        <w:ind w:firstLine="482" w:firstLineChars="200"/>
        <w:rPr>
          <w:rFonts w:ascii="宋体" w:hAnsi="宋体"/>
          <w:b/>
          <w:sz w:val="24"/>
          <w:highlight w:val="none"/>
        </w:rPr>
      </w:pPr>
      <w:r>
        <w:rPr>
          <w:rFonts w:hint="eastAsia" w:ascii="宋体" w:hAnsi="宋体"/>
          <w:b/>
          <w:sz w:val="24"/>
          <w:highlight w:val="none"/>
        </w:rPr>
        <w:t>（本页为签署页）</w:t>
      </w:r>
    </w:p>
    <w:p>
      <w:pPr>
        <w:pStyle w:val="40"/>
        <w:ind w:firstLine="482"/>
        <w:rPr>
          <w:rFonts w:ascii="宋体" w:hAnsi="宋体"/>
          <w:b/>
          <w:sz w:val="24"/>
          <w:highlight w:val="none"/>
        </w:rPr>
      </w:pPr>
    </w:p>
    <w:p>
      <w:pPr>
        <w:pStyle w:val="40"/>
        <w:ind w:firstLine="482"/>
        <w:rPr>
          <w:rFonts w:ascii="宋体" w:hAnsi="宋体"/>
          <w:b/>
          <w:sz w:val="24"/>
          <w:highlight w:val="none"/>
        </w:rPr>
      </w:pPr>
    </w:p>
    <w:p>
      <w:pPr>
        <w:spacing w:line="360" w:lineRule="auto"/>
        <w:ind w:firstLine="482" w:firstLineChars="200"/>
        <w:rPr>
          <w:rFonts w:ascii="宋体" w:hAnsi="宋体"/>
          <w:b/>
          <w:sz w:val="24"/>
          <w:highlight w:val="none"/>
        </w:rPr>
      </w:pPr>
      <w:r>
        <w:rPr>
          <w:rFonts w:hint="eastAsia" w:ascii="宋体" w:hAnsi="宋体"/>
          <w:b/>
          <w:sz w:val="24"/>
          <w:highlight w:val="none"/>
        </w:rPr>
        <w:t>甲方：</w:t>
      </w:r>
      <w:r>
        <w:rPr>
          <w:rFonts w:hint="eastAsia" w:ascii="宋体" w:hAnsi="宋体"/>
          <w:b/>
          <w:sz w:val="24"/>
          <w:highlight w:val="none"/>
          <w:lang w:eastAsia="zh-CN"/>
        </w:rPr>
        <w:t>广州市供销穗农供应链管理有限公司</w:t>
      </w:r>
      <w:r>
        <w:rPr>
          <w:rFonts w:hint="eastAsia" w:ascii="宋体" w:hAnsi="宋体"/>
          <w:b/>
          <w:sz w:val="24"/>
          <w:highlight w:val="none"/>
        </w:rPr>
        <w:t>（</w:t>
      </w:r>
      <w:r>
        <w:rPr>
          <w:rFonts w:hint="eastAsia" w:ascii="宋体" w:hAnsi="宋体"/>
          <w:b/>
          <w:sz w:val="24"/>
          <w:highlight w:val="none"/>
          <w:lang w:val="en-US" w:eastAsia="zh-CN"/>
        </w:rPr>
        <w:t>盖</w:t>
      </w:r>
      <w:r>
        <w:rPr>
          <w:rFonts w:hint="eastAsia" w:ascii="宋体" w:hAnsi="宋体"/>
          <w:b/>
          <w:sz w:val="24"/>
          <w:highlight w:val="none"/>
        </w:rPr>
        <w:t>章）</w:t>
      </w:r>
      <w:r>
        <w:rPr>
          <w:rFonts w:ascii="宋体" w:hAnsi="宋体"/>
          <w:b/>
          <w:sz w:val="24"/>
          <w:highlight w:val="none"/>
        </w:rPr>
        <w:t xml:space="preserve">                    　           </w:t>
      </w:r>
    </w:p>
    <w:p>
      <w:pPr>
        <w:spacing w:line="360" w:lineRule="auto"/>
        <w:ind w:firstLine="482" w:firstLineChars="200"/>
        <w:rPr>
          <w:rFonts w:ascii="宋体" w:hAnsi="宋体"/>
          <w:b/>
          <w:sz w:val="24"/>
          <w:highlight w:val="none"/>
        </w:rPr>
      </w:pPr>
      <w:r>
        <w:rPr>
          <w:rFonts w:hint="eastAsia" w:ascii="宋体" w:hAnsi="宋体"/>
          <w:b/>
          <w:sz w:val="24"/>
          <w:highlight w:val="none"/>
        </w:rPr>
        <w:t>通讯地址：</w:t>
      </w:r>
    </w:p>
    <w:p>
      <w:pPr>
        <w:spacing w:line="360" w:lineRule="auto"/>
        <w:ind w:firstLine="482" w:firstLineChars="200"/>
        <w:rPr>
          <w:rFonts w:ascii="宋体" w:hAnsi="宋体"/>
          <w:b/>
          <w:sz w:val="24"/>
          <w:highlight w:val="none"/>
        </w:rPr>
      </w:pPr>
      <w:r>
        <w:rPr>
          <w:rFonts w:hint="eastAsia" w:ascii="宋体" w:hAnsi="宋体"/>
          <w:b/>
          <w:sz w:val="24"/>
          <w:highlight w:val="none"/>
        </w:rPr>
        <w:t>法定代表人：</w:t>
      </w:r>
      <w:r>
        <w:rPr>
          <w:rFonts w:ascii="宋体" w:hAnsi="宋体"/>
          <w:b/>
          <w:sz w:val="24"/>
          <w:highlight w:val="none"/>
        </w:rPr>
        <w:t xml:space="preserve">                           </w:t>
      </w:r>
    </w:p>
    <w:p>
      <w:pPr>
        <w:spacing w:line="360" w:lineRule="auto"/>
        <w:ind w:firstLine="482" w:firstLineChars="200"/>
        <w:rPr>
          <w:rFonts w:ascii="宋体" w:hAnsi="宋体"/>
          <w:b/>
          <w:sz w:val="24"/>
          <w:highlight w:val="none"/>
        </w:rPr>
      </w:pPr>
      <w:r>
        <w:rPr>
          <w:rFonts w:hint="eastAsia" w:ascii="宋体" w:hAnsi="宋体"/>
          <w:b/>
          <w:sz w:val="24"/>
          <w:highlight w:val="none"/>
        </w:rPr>
        <w:t>签约代表：</w:t>
      </w:r>
      <w:r>
        <w:rPr>
          <w:rFonts w:ascii="宋体" w:hAnsi="宋体"/>
          <w:b/>
          <w:sz w:val="24"/>
          <w:highlight w:val="none"/>
        </w:rPr>
        <w:t xml:space="preserve">                             </w:t>
      </w:r>
    </w:p>
    <w:p>
      <w:pPr>
        <w:spacing w:line="360" w:lineRule="auto"/>
        <w:ind w:firstLine="482" w:firstLineChars="200"/>
        <w:rPr>
          <w:rFonts w:ascii="宋体" w:hAnsi="宋体"/>
          <w:b/>
          <w:sz w:val="24"/>
          <w:highlight w:val="none"/>
        </w:rPr>
      </w:pPr>
      <w:r>
        <w:rPr>
          <w:rFonts w:hint="eastAsia" w:ascii="宋体" w:hAnsi="宋体"/>
          <w:b/>
          <w:sz w:val="24"/>
          <w:highlight w:val="none"/>
        </w:rPr>
        <w:t>电话：</w:t>
      </w:r>
    </w:p>
    <w:p>
      <w:pPr>
        <w:pStyle w:val="8"/>
        <w:spacing w:line="360" w:lineRule="auto"/>
        <w:ind w:firstLine="0"/>
        <w:rPr>
          <w:rFonts w:ascii="宋体" w:hAnsi="宋体"/>
          <w:b/>
          <w:sz w:val="24"/>
          <w:szCs w:val="24"/>
          <w:highlight w:val="none"/>
        </w:rPr>
      </w:pPr>
    </w:p>
    <w:p>
      <w:pPr>
        <w:pStyle w:val="8"/>
        <w:spacing w:line="360" w:lineRule="auto"/>
        <w:ind w:firstLine="0"/>
        <w:rPr>
          <w:rFonts w:ascii="宋体" w:hAnsi="宋体"/>
          <w:b/>
          <w:sz w:val="24"/>
          <w:szCs w:val="24"/>
          <w:highlight w:val="none"/>
        </w:rPr>
      </w:pPr>
    </w:p>
    <w:p>
      <w:pPr>
        <w:spacing w:line="360" w:lineRule="auto"/>
        <w:ind w:firstLine="482" w:firstLineChars="200"/>
        <w:rPr>
          <w:rFonts w:ascii="宋体" w:hAnsi="宋体"/>
          <w:b/>
          <w:sz w:val="24"/>
          <w:highlight w:val="none"/>
        </w:rPr>
      </w:pPr>
      <w:r>
        <w:rPr>
          <w:rFonts w:hint="eastAsia" w:ascii="宋体" w:hAnsi="宋体"/>
          <w:b/>
          <w:sz w:val="24"/>
          <w:highlight w:val="none"/>
        </w:rPr>
        <w:t>乙方：广州市白云工程咨询管理有限公司（</w:t>
      </w:r>
      <w:r>
        <w:rPr>
          <w:rFonts w:hint="eastAsia" w:ascii="宋体" w:hAnsi="宋体"/>
          <w:b/>
          <w:sz w:val="24"/>
          <w:highlight w:val="none"/>
          <w:lang w:val="en-US" w:eastAsia="zh-CN"/>
        </w:rPr>
        <w:t>盖</w:t>
      </w:r>
      <w:r>
        <w:rPr>
          <w:rFonts w:hint="eastAsia" w:ascii="宋体" w:hAnsi="宋体"/>
          <w:b/>
          <w:sz w:val="24"/>
          <w:highlight w:val="none"/>
        </w:rPr>
        <w:t>章）</w:t>
      </w:r>
      <w:r>
        <w:rPr>
          <w:rFonts w:ascii="宋体" w:hAnsi="宋体"/>
          <w:b/>
          <w:sz w:val="24"/>
          <w:highlight w:val="none"/>
        </w:rPr>
        <w:t xml:space="preserve">                    　           </w:t>
      </w:r>
    </w:p>
    <w:p>
      <w:pPr>
        <w:spacing w:line="360" w:lineRule="auto"/>
        <w:ind w:firstLine="482" w:firstLineChars="200"/>
        <w:rPr>
          <w:rFonts w:ascii="宋体" w:hAnsi="宋体"/>
          <w:b/>
          <w:sz w:val="24"/>
          <w:highlight w:val="none"/>
        </w:rPr>
      </w:pPr>
      <w:r>
        <w:rPr>
          <w:rFonts w:hint="eastAsia" w:ascii="宋体" w:hAnsi="宋体"/>
          <w:b/>
          <w:sz w:val="24"/>
          <w:highlight w:val="none"/>
        </w:rPr>
        <w:t>通讯地址：广州市白云区齐富路88号白云城投总部大厦C栋5-6楼</w:t>
      </w:r>
    </w:p>
    <w:p>
      <w:pPr>
        <w:spacing w:line="360" w:lineRule="auto"/>
        <w:ind w:firstLine="482" w:firstLineChars="200"/>
        <w:rPr>
          <w:rFonts w:ascii="宋体" w:hAnsi="宋体"/>
          <w:b/>
          <w:sz w:val="24"/>
          <w:highlight w:val="none"/>
        </w:rPr>
      </w:pPr>
      <w:r>
        <w:rPr>
          <w:rFonts w:hint="eastAsia" w:ascii="宋体" w:hAnsi="宋体"/>
          <w:b/>
          <w:sz w:val="24"/>
          <w:highlight w:val="none"/>
        </w:rPr>
        <w:t>法定代表人：</w:t>
      </w:r>
      <w:r>
        <w:rPr>
          <w:rFonts w:ascii="宋体" w:hAnsi="宋体"/>
          <w:b/>
          <w:sz w:val="24"/>
          <w:highlight w:val="none"/>
        </w:rPr>
        <w:t xml:space="preserve">                           </w:t>
      </w:r>
    </w:p>
    <w:p>
      <w:pPr>
        <w:spacing w:line="360" w:lineRule="auto"/>
        <w:ind w:firstLine="482" w:firstLineChars="200"/>
        <w:rPr>
          <w:b/>
          <w:highlight w:val="none"/>
        </w:rPr>
      </w:pPr>
      <w:r>
        <w:rPr>
          <w:rFonts w:hint="eastAsia" w:ascii="宋体" w:hAnsi="宋体"/>
          <w:b/>
          <w:sz w:val="24"/>
          <w:highlight w:val="none"/>
        </w:rPr>
        <w:t>电话：</w:t>
      </w:r>
      <w:r>
        <w:rPr>
          <w:rFonts w:ascii="宋体" w:hAnsi="宋体"/>
          <w:b/>
          <w:sz w:val="24"/>
          <w:highlight w:val="none"/>
        </w:rPr>
        <w:t xml:space="preserve"> </w:t>
      </w:r>
    </w:p>
    <w:p>
      <w:pPr>
        <w:pStyle w:val="8"/>
        <w:spacing w:line="360" w:lineRule="auto"/>
        <w:ind w:firstLine="0"/>
        <w:rPr>
          <w:highlight w:val="none"/>
        </w:rPr>
      </w:pPr>
    </w:p>
    <w:p>
      <w:pPr>
        <w:pStyle w:val="8"/>
        <w:spacing w:line="360" w:lineRule="auto"/>
        <w:ind w:firstLine="0"/>
        <w:rPr>
          <w:highlight w:val="none"/>
        </w:rPr>
      </w:pPr>
    </w:p>
    <w:p>
      <w:pPr>
        <w:spacing w:line="360" w:lineRule="auto"/>
        <w:ind w:firstLine="482" w:firstLineChars="200"/>
        <w:rPr>
          <w:rFonts w:ascii="宋体" w:hAnsi="宋体"/>
          <w:b/>
          <w:sz w:val="24"/>
          <w:highlight w:val="none"/>
        </w:rPr>
      </w:pPr>
      <w:r>
        <w:rPr>
          <w:rFonts w:hint="eastAsia" w:ascii="宋体" w:hAnsi="宋体"/>
          <w:b/>
          <w:sz w:val="24"/>
          <w:highlight w:val="none"/>
        </w:rPr>
        <w:t>丙方（主）：</w:t>
      </w:r>
      <w:r>
        <w:rPr>
          <w:rFonts w:ascii="宋体" w:hAnsi="宋体"/>
          <w:b/>
          <w:sz w:val="24"/>
          <w:highlight w:val="none"/>
        </w:rPr>
        <w:t xml:space="preserve">                              </w:t>
      </w:r>
      <w:r>
        <w:rPr>
          <w:rFonts w:hint="eastAsia" w:ascii="宋体" w:hAnsi="宋体"/>
          <w:b/>
          <w:sz w:val="24"/>
          <w:highlight w:val="none"/>
        </w:rPr>
        <w:t>（</w:t>
      </w:r>
      <w:r>
        <w:rPr>
          <w:rFonts w:hint="eastAsia" w:ascii="宋体" w:hAnsi="宋体"/>
          <w:b/>
          <w:sz w:val="24"/>
          <w:highlight w:val="none"/>
          <w:lang w:val="en-US" w:eastAsia="zh-CN"/>
        </w:rPr>
        <w:t>盖</w:t>
      </w:r>
      <w:r>
        <w:rPr>
          <w:rFonts w:hint="eastAsia" w:ascii="宋体" w:hAnsi="宋体"/>
          <w:b/>
          <w:sz w:val="24"/>
          <w:highlight w:val="none"/>
        </w:rPr>
        <w:t>章）</w:t>
      </w:r>
    </w:p>
    <w:p>
      <w:pPr>
        <w:spacing w:line="360" w:lineRule="auto"/>
        <w:ind w:firstLine="482" w:firstLineChars="200"/>
        <w:rPr>
          <w:rFonts w:ascii="宋体" w:hAnsi="宋体"/>
          <w:sz w:val="24"/>
          <w:highlight w:val="none"/>
        </w:rPr>
      </w:pPr>
      <w:r>
        <w:rPr>
          <w:rFonts w:hint="eastAsia" w:ascii="宋体" w:hAnsi="宋体"/>
          <w:b/>
          <w:sz w:val="24"/>
          <w:highlight w:val="none"/>
        </w:rPr>
        <w:t>通讯地址：</w:t>
      </w:r>
      <w:r>
        <w:rPr>
          <w:sz w:val="24"/>
          <w:szCs w:val="18"/>
          <w:highlight w:val="none"/>
        </w:rPr>
        <w:t xml:space="preserve">                          </w:t>
      </w:r>
    </w:p>
    <w:p>
      <w:pPr>
        <w:spacing w:line="360" w:lineRule="auto"/>
        <w:ind w:firstLine="482" w:firstLineChars="200"/>
        <w:rPr>
          <w:rFonts w:ascii="宋体" w:hAnsi="宋体"/>
          <w:b/>
          <w:sz w:val="24"/>
          <w:highlight w:val="none"/>
        </w:rPr>
      </w:pPr>
      <w:r>
        <w:rPr>
          <w:rFonts w:hint="eastAsia" w:ascii="宋体" w:hAnsi="宋体"/>
          <w:b/>
          <w:sz w:val="24"/>
          <w:highlight w:val="none"/>
        </w:rPr>
        <w:t>法定代表人：</w:t>
      </w:r>
    </w:p>
    <w:p>
      <w:pPr>
        <w:spacing w:line="360" w:lineRule="auto"/>
        <w:ind w:firstLine="482" w:firstLineChars="200"/>
        <w:rPr>
          <w:rFonts w:ascii="宋体" w:hAnsi="宋体"/>
          <w:b/>
          <w:sz w:val="24"/>
          <w:highlight w:val="none"/>
        </w:rPr>
      </w:pPr>
      <w:r>
        <w:rPr>
          <w:rFonts w:hint="eastAsia" w:ascii="宋体" w:hAnsi="宋体"/>
          <w:b/>
          <w:sz w:val="24"/>
          <w:highlight w:val="none"/>
        </w:rPr>
        <w:t>签约代表：　　　　　　　　　　　　　　</w:t>
      </w:r>
      <w:r>
        <w:rPr>
          <w:rFonts w:ascii="宋体" w:hAnsi="宋体"/>
          <w:b/>
          <w:sz w:val="24"/>
          <w:highlight w:val="none"/>
        </w:rPr>
        <w:t xml:space="preserve">  </w:t>
      </w:r>
    </w:p>
    <w:p>
      <w:pPr>
        <w:spacing w:line="360" w:lineRule="auto"/>
        <w:ind w:firstLine="482" w:firstLineChars="200"/>
        <w:rPr>
          <w:rFonts w:ascii="宋体" w:hAnsi="宋体"/>
          <w:b/>
          <w:sz w:val="24"/>
          <w:highlight w:val="none"/>
        </w:rPr>
      </w:pPr>
      <w:r>
        <w:rPr>
          <w:rFonts w:hint="eastAsia" w:ascii="宋体" w:hAnsi="宋体"/>
          <w:b/>
          <w:sz w:val="24"/>
          <w:highlight w:val="none"/>
        </w:rPr>
        <w:t>电</w:t>
      </w:r>
      <w:r>
        <w:rPr>
          <w:rFonts w:ascii="宋体" w:hAnsi="宋体"/>
          <w:b/>
          <w:sz w:val="24"/>
          <w:highlight w:val="none"/>
        </w:rPr>
        <w:t xml:space="preserve">    </w:t>
      </w:r>
      <w:r>
        <w:rPr>
          <w:rFonts w:hint="eastAsia" w:ascii="宋体" w:hAnsi="宋体"/>
          <w:b/>
          <w:sz w:val="24"/>
          <w:highlight w:val="none"/>
        </w:rPr>
        <w:t>话：</w:t>
      </w:r>
      <w:r>
        <w:rPr>
          <w:rFonts w:ascii="宋体" w:hAnsi="宋体"/>
          <w:b/>
          <w:sz w:val="24"/>
          <w:highlight w:val="none"/>
        </w:rPr>
        <w:t xml:space="preserve"> </w:t>
      </w:r>
    </w:p>
    <w:p>
      <w:pPr>
        <w:pStyle w:val="40"/>
        <w:ind w:firstLine="482"/>
        <w:rPr>
          <w:rFonts w:ascii="宋体" w:hAnsi="宋体"/>
          <w:b/>
          <w:sz w:val="24"/>
          <w:highlight w:val="none"/>
        </w:rPr>
      </w:pPr>
    </w:p>
    <w:p>
      <w:pPr>
        <w:pStyle w:val="40"/>
        <w:ind w:firstLine="482"/>
        <w:rPr>
          <w:rFonts w:ascii="宋体" w:hAnsi="宋体"/>
          <w:b/>
          <w:sz w:val="24"/>
          <w:highlight w:val="none"/>
        </w:rPr>
      </w:pPr>
    </w:p>
    <w:p>
      <w:pPr>
        <w:pStyle w:val="40"/>
        <w:ind w:firstLine="482"/>
        <w:rPr>
          <w:rFonts w:ascii="宋体" w:hAnsi="宋体"/>
          <w:b/>
          <w:sz w:val="24"/>
          <w:highlight w:val="none"/>
        </w:rPr>
      </w:pPr>
    </w:p>
    <w:p>
      <w:pPr>
        <w:adjustRightInd w:val="0"/>
        <w:spacing w:line="360" w:lineRule="auto"/>
        <w:ind w:firstLine="482" w:firstLineChars="200"/>
        <w:rPr>
          <w:rFonts w:ascii="宋体" w:hAnsi="宋体"/>
          <w:b/>
          <w:sz w:val="24"/>
          <w:highlight w:val="none"/>
        </w:rPr>
      </w:pPr>
      <w:r>
        <w:rPr>
          <w:rFonts w:hint="eastAsia" w:ascii="宋体" w:hAnsi="宋体"/>
          <w:b/>
          <w:sz w:val="24"/>
          <w:highlight w:val="none"/>
        </w:rPr>
        <w:t>丙方（成）：</w:t>
      </w:r>
      <w:r>
        <w:rPr>
          <w:rFonts w:ascii="宋体" w:hAnsi="宋体"/>
          <w:b/>
          <w:sz w:val="24"/>
          <w:highlight w:val="none"/>
        </w:rPr>
        <w:t xml:space="preserve">                              </w:t>
      </w:r>
      <w:r>
        <w:rPr>
          <w:rFonts w:hint="eastAsia" w:ascii="宋体" w:hAnsi="宋体"/>
          <w:b/>
          <w:sz w:val="24"/>
          <w:highlight w:val="none"/>
        </w:rPr>
        <w:t>（</w:t>
      </w:r>
      <w:r>
        <w:rPr>
          <w:rFonts w:hint="eastAsia" w:ascii="宋体" w:hAnsi="宋体"/>
          <w:b/>
          <w:sz w:val="24"/>
          <w:highlight w:val="none"/>
          <w:lang w:val="en-US" w:eastAsia="zh-CN"/>
        </w:rPr>
        <w:t>盖</w:t>
      </w:r>
      <w:r>
        <w:rPr>
          <w:rFonts w:hint="eastAsia" w:ascii="宋体" w:hAnsi="宋体"/>
          <w:b/>
          <w:sz w:val="24"/>
          <w:highlight w:val="none"/>
        </w:rPr>
        <w:t>章）</w:t>
      </w:r>
    </w:p>
    <w:p>
      <w:pPr>
        <w:adjustRightInd w:val="0"/>
        <w:spacing w:line="360" w:lineRule="auto"/>
        <w:ind w:firstLine="482" w:firstLineChars="200"/>
        <w:rPr>
          <w:rFonts w:ascii="宋体" w:hAnsi="宋体"/>
          <w:sz w:val="24"/>
          <w:highlight w:val="none"/>
        </w:rPr>
      </w:pPr>
      <w:r>
        <w:rPr>
          <w:rFonts w:hint="eastAsia" w:ascii="宋体" w:hAnsi="宋体"/>
          <w:b/>
          <w:sz w:val="24"/>
          <w:highlight w:val="none"/>
        </w:rPr>
        <w:t>通讯地址：</w:t>
      </w:r>
      <w:r>
        <w:rPr>
          <w:sz w:val="24"/>
          <w:szCs w:val="18"/>
          <w:highlight w:val="none"/>
        </w:rPr>
        <w:t xml:space="preserve">                          </w:t>
      </w:r>
    </w:p>
    <w:p>
      <w:pPr>
        <w:adjustRightInd w:val="0"/>
        <w:spacing w:line="360" w:lineRule="auto"/>
        <w:ind w:firstLine="482" w:firstLineChars="200"/>
        <w:rPr>
          <w:rFonts w:ascii="宋体" w:hAnsi="宋体"/>
          <w:b/>
          <w:sz w:val="24"/>
          <w:highlight w:val="none"/>
        </w:rPr>
      </w:pPr>
      <w:r>
        <w:rPr>
          <w:rFonts w:hint="eastAsia" w:ascii="宋体" w:hAnsi="宋体"/>
          <w:b/>
          <w:sz w:val="24"/>
          <w:highlight w:val="none"/>
        </w:rPr>
        <w:t>法定代表人：</w:t>
      </w:r>
    </w:p>
    <w:p>
      <w:pPr>
        <w:adjustRightInd w:val="0"/>
        <w:spacing w:line="360" w:lineRule="auto"/>
        <w:ind w:firstLine="482" w:firstLineChars="200"/>
        <w:rPr>
          <w:rFonts w:ascii="宋体" w:hAnsi="宋体"/>
          <w:b/>
          <w:sz w:val="24"/>
          <w:highlight w:val="none"/>
        </w:rPr>
      </w:pPr>
      <w:r>
        <w:rPr>
          <w:rFonts w:hint="eastAsia" w:ascii="宋体" w:hAnsi="宋体"/>
          <w:b/>
          <w:sz w:val="24"/>
          <w:highlight w:val="none"/>
        </w:rPr>
        <w:t>签约代表：　　　　　　　　　　　　　　</w:t>
      </w:r>
      <w:r>
        <w:rPr>
          <w:rFonts w:ascii="宋体" w:hAnsi="宋体"/>
          <w:b/>
          <w:sz w:val="24"/>
          <w:highlight w:val="none"/>
        </w:rPr>
        <w:t xml:space="preserve">  </w:t>
      </w:r>
    </w:p>
    <w:p>
      <w:pPr>
        <w:pStyle w:val="40"/>
        <w:adjustRightInd w:val="0"/>
        <w:spacing w:line="360" w:lineRule="auto"/>
        <w:ind w:firstLine="482"/>
        <w:rPr>
          <w:rFonts w:ascii="宋体" w:hAnsi="宋体"/>
          <w:b/>
          <w:sz w:val="24"/>
          <w:highlight w:val="none"/>
        </w:rPr>
      </w:pPr>
      <w:r>
        <w:rPr>
          <w:rFonts w:hint="eastAsia" w:ascii="宋体" w:hAnsi="宋体"/>
          <w:b/>
          <w:sz w:val="24"/>
          <w:highlight w:val="none"/>
        </w:rPr>
        <w:t>电</w:t>
      </w:r>
      <w:r>
        <w:rPr>
          <w:rFonts w:ascii="宋体" w:hAnsi="宋体"/>
          <w:b/>
          <w:sz w:val="24"/>
          <w:highlight w:val="none"/>
        </w:rPr>
        <w:t xml:space="preserve">    </w:t>
      </w:r>
      <w:r>
        <w:rPr>
          <w:rFonts w:hint="eastAsia" w:ascii="宋体" w:hAnsi="宋体"/>
          <w:b/>
          <w:sz w:val="24"/>
          <w:highlight w:val="none"/>
        </w:rPr>
        <w:t>话：</w:t>
      </w:r>
    </w:p>
    <w:p>
      <w:pPr>
        <w:numPr>
          <w:ilvl w:val="255"/>
          <w:numId w:val="0"/>
        </w:numPr>
        <w:adjustRightInd w:val="0"/>
        <w:snapToGrid w:val="0"/>
        <w:spacing w:line="360" w:lineRule="auto"/>
        <w:ind w:left="420" w:leftChars="200"/>
        <w:rPr>
          <w:rFonts w:ascii="宋体" w:hAnsi="宋体"/>
          <w:b/>
          <w:bCs/>
          <w:sz w:val="24"/>
          <w:highlight w:val="none"/>
        </w:rPr>
      </w:pPr>
    </w:p>
    <w:p>
      <w:pPr>
        <w:numPr>
          <w:ilvl w:val="255"/>
          <w:numId w:val="0"/>
        </w:numPr>
        <w:adjustRightInd w:val="0"/>
        <w:snapToGrid w:val="0"/>
        <w:spacing w:line="360" w:lineRule="auto"/>
        <w:ind w:left="420" w:leftChars="200"/>
        <w:rPr>
          <w:rFonts w:ascii="宋体" w:hAnsi="宋体"/>
          <w:b/>
          <w:bCs/>
          <w:sz w:val="24"/>
          <w:highlight w:val="none"/>
        </w:rPr>
      </w:pPr>
    </w:p>
    <w:p>
      <w:pPr>
        <w:numPr>
          <w:ilvl w:val="255"/>
          <w:numId w:val="0"/>
        </w:numPr>
        <w:adjustRightInd w:val="0"/>
        <w:snapToGrid w:val="0"/>
        <w:spacing w:line="360" w:lineRule="auto"/>
        <w:ind w:left="420" w:leftChars="200"/>
        <w:jc w:val="center"/>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第二部分</w:t>
      </w:r>
      <w:r>
        <w:rPr>
          <w:b/>
          <w:color w:val="000000" w:themeColor="text1"/>
          <w:sz w:val="32"/>
          <w:szCs w:val="32"/>
          <w:highlight w:val="none"/>
          <w14:textFill>
            <w14:solidFill>
              <w14:schemeClr w14:val="tx1"/>
            </w14:solidFill>
          </w14:textFill>
        </w:rPr>
        <w:t xml:space="preserve">  </w:t>
      </w:r>
      <w:bookmarkStart w:id="11" w:name="_Toc286998830"/>
      <w:bookmarkEnd w:id="11"/>
      <w:bookmarkStart w:id="12" w:name="_Toc286999530"/>
      <w:bookmarkEnd w:id="12"/>
      <w:bookmarkStart w:id="13" w:name="_Toc286999545"/>
      <w:bookmarkEnd w:id="13"/>
      <w:bookmarkStart w:id="14" w:name="_Toc286999642"/>
      <w:bookmarkEnd w:id="14"/>
      <w:bookmarkStart w:id="15" w:name="_Toc286999627"/>
      <w:bookmarkEnd w:id="15"/>
      <w:bookmarkStart w:id="16" w:name="_Toc286998815"/>
      <w:bookmarkEnd w:id="16"/>
      <w:bookmarkStart w:id="17" w:name="_Toc286998666"/>
      <w:bookmarkEnd w:id="17"/>
      <w:bookmarkStart w:id="18" w:name="_Toc286998612"/>
      <w:bookmarkEnd w:id="18"/>
      <w:r>
        <w:rPr>
          <w:rFonts w:hint="eastAsia"/>
          <w:b/>
          <w:color w:val="000000" w:themeColor="text1"/>
          <w:sz w:val="32"/>
          <w:szCs w:val="32"/>
          <w:highlight w:val="none"/>
          <w14:textFill>
            <w14:solidFill>
              <w14:schemeClr w14:val="tx1"/>
            </w14:solidFill>
          </w14:textFill>
        </w:rPr>
        <w:t>合同条款</w:t>
      </w:r>
    </w:p>
    <w:p>
      <w:pPr>
        <w:numPr>
          <w:ilvl w:val="255"/>
          <w:numId w:val="0"/>
        </w:numPr>
        <w:adjustRightInd w:val="0"/>
        <w:snapToGrid w:val="0"/>
        <w:spacing w:line="360" w:lineRule="auto"/>
        <w:ind w:left="420" w:leftChars="200"/>
        <w:rPr>
          <w:rFonts w:ascii="宋体" w:hAnsi="宋体"/>
          <w:b/>
          <w:bCs/>
          <w:sz w:val="24"/>
          <w:highlight w:val="none"/>
        </w:rPr>
      </w:pPr>
      <w:r>
        <w:rPr>
          <w:rFonts w:hint="eastAsia" w:ascii="宋体" w:hAnsi="宋体"/>
          <w:b/>
          <w:bCs/>
          <w:sz w:val="24"/>
          <w:highlight w:val="none"/>
        </w:rPr>
        <w:t>一、检测服务内容和要求</w:t>
      </w:r>
    </w:p>
    <w:p>
      <w:pPr>
        <w:tabs>
          <w:tab w:val="left" w:pos="851"/>
        </w:tabs>
        <w:adjustRightInd w:val="0"/>
        <w:snapToGrid w:val="0"/>
        <w:spacing w:line="360" w:lineRule="auto"/>
        <w:ind w:firstLine="480" w:firstLineChars="200"/>
        <w:rPr>
          <w:rFonts w:ascii="宋体" w:hAnsi="宋体"/>
          <w:bCs/>
          <w:sz w:val="24"/>
          <w:highlight w:val="none"/>
        </w:rPr>
      </w:pPr>
      <w:r>
        <w:rPr>
          <w:rFonts w:ascii="宋体" w:hAnsi="宋体"/>
          <w:bCs/>
          <w:sz w:val="24"/>
          <w:highlight w:val="none"/>
        </w:rPr>
        <w:t>1.1 服务内容</w:t>
      </w:r>
    </w:p>
    <w:p>
      <w:pPr>
        <w:adjustRightInd w:val="0"/>
        <w:snapToGrid w:val="0"/>
        <w:spacing w:line="360" w:lineRule="auto"/>
        <w:ind w:firstLine="480" w:firstLineChars="200"/>
        <w:rPr>
          <w:rFonts w:ascii="宋体" w:hAnsi="宋体"/>
          <w:sz w:val="24"/>
          <w:highlight w:val="none"/>
        </w:rPr>
      </w:pPr>
      <w:r>
        <w:rPr>
          <w:rFonts w:ascii="宋体" w:hAnsi="宋体"/>
          <w:sz w:val="24"/>
          <w:highlight w:val="none"/>
        </w:rPr>
        <w:t>1.1.1按国家、广东省和广州市相关检测要求和</w:t>
      </w:r>
      <w:r>
        <w:rPr>
          <w:rFonts w:hint="eastAsia" w:ascii="宋体" w:hAnsi="宋体"/>
          <w:sz w:val="24"/>
          <w:highlight w:val="none"/>
        </w:rPr>
        <w:t>招标</w:t>
      </w:r>
      <w:r>
        <w:rPr>
          <w:rFonts w:ascii="宋体" w:hAnsi="宋体"/>
          <w:sz w:val="24"/>
          <w:highlight w:val="none"/>
        </w:rPr>
        <w:t>文件为依据进行工程质量检测，并提交符合要求的检测报告；</w:t>
      </w:r>
    </w:p>
    <w:p>
      <w:pPr>
        <w:adjustRightInd w:val="0"/>
        <w:snapToGrid w:val="0"/>
        <w:spacing w:line="360" w:lineRule="auto"/>
        <w:ind w:firstLine="480" w:firstLineChars="200"/>
        <w:rPr>
          <w:rFonts w:ascii="宋体" w:hAnsi="宋体"/>
          <w:sz w:val="24"/>
          <w:highlight w:val="none"/>
        </w:rPr>
      </w:pPr>
      <w:r>
        <w:rPr>
          <w:rFonts w:ascii="宋体" w:hAnsi="宋体"/>
          <w:sz w:val="24"/>
          <w:highlight w:val="none"/>
        </w:rPr>
        <w:t>1.1.2与工程所在行政区域的相关建设行政主管部门和质量监督部门进行检测工作的协调，申报检测方案和技术成果的审批，保证能够通过相关部门认可，确保不因检测工作影响本工程项目的建设进度和竣工验收；</w:t>
      </w:r>
    </w:p>
    <w:p>
      <w:pPr>
        <w:adjustRightInd w:val="0"/>
        <w:snapToGrid w:val="0"/>
        <w:spacing w:line="360" w:lineRule="auto"/>
        <w:ind w:firstLine="480" w:firstLineChars="200"/>
        <w:rPr>
          <w:rFonts w:ascii="宋体" w:hAnsi="宋体"/>
          <w:sz w:val="24"/>
          <w:highlight w:val="none"/>
        </w:rPr>
      </w:pPr>
      <w:r>
        <w:rPr>
          <w:rFonts w:ascii="宋体" w:hAnsi="宋体"/>
          <w:sz w:val="24"/>
          <w:highlight w:val="none"/>
        </w:rPr>
        <w:t>1.1.3在进行检测任务的过程中与该工程相关的施工单位、乙方、设计单位、咨询单位、建设主管部门和质量监督部门等相关单位的协调工作。</w:t>
      </w:r>
    </w:p>
    <w:p>
      <w:pPr>
        <w:tabs>
          <w:tab w:val="left" w:pos="851"/>
        </w:tabs>
        <w:adjustRightInd w:val="0"/>
        <w:snapToGrid w:val="0"/>
        <w:spacing w:line="360" w:lineRule="auto"/>
        <w:ind w:firstLine="480" w:firstLineChars="200"/>
        <w:rPr>
          <w:rFonts w:ascii="宋体" w:hAnsi="宋体"/>
          <w:bCs/>
          <w:sz w:val="24"/>
          <w:highlight w:val="none"/>
        </w:rPr>
      </w:pPr>
      <w:r>
        <w:rPr>
          <w:rFonts w:ascii="宋体" w:hAnsi="宋体"/>
          <w:sz w:val="24"/>
          <w:highlight w:val="none"/>
        </w:rPr>
        <w:t>1.1.4</w:t>
      </w:r>
      <w:r>
        <w:rPr>
          <w:rFonts w:hint="eastAsia" w:ascii="宋体" w:hAnsi="宋体"/>
          <w:bCs/>
          <w:sz w:val="24"/>
          <w:highlight w:val="none"/>
        </w:rPr>
        <w:t>检测数据信息须连接市监管系统，并进行传输报送。</w:t>
      </w:r>
    </w:p>
    <w:p>
      <w:pPr>
        <w:tabs>
          <w:tab w:val="left" w:pos="851"/>
        </w:tabs>
        <w:adjustRightInd w:val="0"/>
        <w:snapToGrid w:val="0"/>
        <w:spacing w:line="360" w:lineRule="auto"/>
        <w:ind w:firstLine="480" w:firstLineChars="200"/>
        <w:rPr>
          <w:rFonts w:ascii="宋体" w:hAnsi="宋体"/>
          <w:bCs/>
          <w:sz w:val="24"/>
          <w:highlight w:val="none"/>
        </w:rPr>
      </w:pPr>
      <w:r>
        <w:rPr>
          <w:rFonts w:ascii="宋体" w:hAnsi="宋体"/>
          <w:bCs/>
          <w:sz w:val="24"/>
          <w:highlight w:val="none"/>
        </w:rPr>
        <w:t>1.2检测工程量</w:t>
      </w:r>
    </w:p>
    <w:p>
      <w:pPr>
        <w:adjustRightInd w:val="0"/>
        <w:snapToGrid w:val="0"/>
        <w:spacing w:line="360" w:lineRule="auto"/>
        <w:ind w:firstLine="480" w:firstLineChars="200"/>
        <w:rPr>
          <w:rFonts w:ascii="宋体" w:hAnsi="宋体" w:cs="宋体"/>
          <w:sz w:val="24"/>
          <w:highlight w:val="none"/>
        </w:rPr>
      </w:pPr>
      <w:r>
        <w:rPr>
          <w:rFonts w:ascii="宋体" w:hAnsi="宋体"/>
          <w:bCs/>
          <w:sz w:val="24"/>
          <w:highlight w:val="none"/>
        </w:rPr>
        <w:t>1.2.1</w:t>
      </w:r>
      <w:r>
        <w:rPr>
          <w:rFonts w:hint="eastAsia" w:ascii="宋体" w:hAnsi="宋体" w:eastAsia="宋体" w:cs="宋体"/>
          <w:bCs/>
          <w:snapToGrid w:val="0"/>
          <w:color w:val="auto"/>
          <w:sz w:val="24"/>
          <w:highlight w:val="none"/>
          <w:u w:val="single"/>
        </w:rPr>
        <w:t>广州供销农业综合服务产业园项目（二期）</w:t>
      </w:r>
      <w:r>
        <w:rPr>
          <w:rFonts w:hint="eastAsia" w:ascii="宋体" w:hAnsi="宋体" w:cs="宋体"/>
          <w:bCs/>
          <w:sz w:val="24"/>
          <w:highlight w:val="none"/>
          <w:u w:val="single"/>
          <w:lang w:eastAsia="zh-CN" w:bidi="ar"/>
        </w:rPr>
        <w:t>第三方检测及监测</w:t>
      </w:r>
      <w:r>
        <w:rPr>
          <w:rFonts w:hint="eastAsia" w:ascii="宋体" w:hAnsi="宋体" w:cs="宋体"/>
          <w:bCs/>
          <w:sz w:val="24"/>
          <w:highlight w:val="none"/>
          <w:u w:val="single"/>
          <w:lang w:bidi="ar"/>
        </w:rPr>
        <w:t>服务</w:t>
      </w:r>
      <w:r>
        <w:rPr>
          <w:rFonts w:hint="eastAsia" w:ascii="宋体" w:hAnsi="宋体" w:cs="宋体"/>
          <w:sz w:val="24"/>
          <w:highlight w:val="none"/>
          <w:u w:val="single"/>
          <w:lang w:bidi="ar"/>
        </w:rPr>
        <w:t>，主要包括（但不限于）</w:t>
      </w:r>
      <w:r>
        <w:rPr>
          <w:rFonts w:hint="eastAsia" w:ascii="宋体" w:hAnsi="宋体" w:cs="宋体"/>
          <w:bCs/>
          <w:snapToGrid w:val="0"/>
          <w:color w:val="auto"/>
          <w:sz w:val="24"/>
          <w:highlight w:val="none"/>
          <w:u w:val="single"/>
        </w:rPr>
        <w:t>施工过程中的所有材料设备见证取样检测、地基基础检测、市政工程检测、节能、智能工程检测、结构实体检测、钢结构检测、室内环境、土壤氡检测、消防检测、防雷、人防设备检测、基坑监测、主体沉降观测、高支模监测等。</w:t>
      </w:r>
      <w:r>
        <w:rPr>
          <w:rFonts w:hint="eastAsia" w:ascii="宋体" w:hAnsi="宋体" w:cs="宋体"/>
          <w:sz w:val="24"/>
          <w:highlight w:val="none"/>
          <w:u w:val="single"/>
          <w:lang w:bidi="ar"/>
        </w:rPr>
        <w:t>（具体以甲方要求及招标过程中发出的相关文件所包含的全部内容为准）</w:t>
      </w:r>
      <w:r>
        <w:rPr>
          <w:rFonts w:hint="eastAsia" w:ascii="宋体" w:hAnsi="宋体" w:cs="宋体"/>
          <w:sz w:val="24"/>
          <w:highlight w:val="none"/>
        </w:rPr>
        <w:t>；</w:t>
      </w:r>
      <w:r>
        <w:rPr>
          <w:rFonts w:hint="eastAsia" w:ascii="宋体" w:hAnsi="宋体" w:cs="宋体"/>
          <w:sz w:val="24"/>
          <w:highlight w:val="none"/>
        </w:rPr>
        <w:t>负责编制检测方案等技术资料，并确保成果文件符合有关规范要求及通过行政和监督部门的认可；负责检测数据的有关信息通过广州市建设工程质量检测监管信息网报送；负责协调与检测相关的工作。</w:t>
      </w:r>
    </w:p>
    <w:p>
      <w:pPr>
        <w:adjustRightInd w:val="0"/>
        <w:snapToGrid w:val="0"/>
        <w:spacing w:line="360" w:lineRule="auto"/>
        <w:ind w:firstLine="480" w:firstLineChars="200"/>
        <w:rPr>
          <w:rFonts w:ascii="宋体" w:hAnsi="宋体"/>
          <w:bCs/>
          <w:sz w:val="24"/>
          <w:highlight w:val="none"/>
        </w:rPr>
      </w:pPr>
      <w:r>
        <w:rPr>
          <w:rFonts w:ascii="宋体" w:hAnsi="宋体"/>
          <w:bCs/>
          <w:sz w:val="24"/>
          <w:highlight w:val="none"/>
        </w:rPr>
        <w:t>1.2.2</w:t>
      </w:r>
      <w:r>
        <w:rPr>
          <w:rFonts w:hint="eastAsia" w:ascii="宋体" w:hAnsi="宋体"/>
          <w:bCs/>
          <w:sz w:val="24"/>
          <w:highlight w:val="none"/>
        </w:rPr>
        <w:t>具体检测工程量以审批的检测方案为准，最终检测成果满足项目总体竣工验收的要求。</w:t>
      </w:r>
    </w:p>
    <w:p>
      <w:pPr>
        <w:adjustRightInd w:val="0"/>
        <w:snapToGrid w:val="0"/>
        <w:spacing w:line="360" w:lineRule="auto"/>
        <w:ind w:firstLine="480" w:firstLineChars="200"/>
        <w:rPr>
          <w:rFonts w:ascii="宋体" w:hAnsi="宋体"/>
          <w:bCs/>
          <w:sz w:val="24"/>
          <w:highlight w:val="none"/>
        </w:rPr>
      </w:pPr>
      <w:r>
        <w:rPr>
          <w:rFonts w:hint="eastAsia" w:ascii="宋体" w:hAnsi="宋体"/>
          <w:bCs/>
          <w:sz w:val="24"/>
          <w:highlight w:val="none"/>
        </w:rPr>
        <w:t>1</w:t>
      </w:r>
      <w:r>
        <w:rPr>
          <w:rFonts w:ascii="宋体" w:hAnsi="宋体"/>
          <w:bCs/>
          <w:sz w:val="24"/>
          <w:highlight w:val="none"/>
        </w:rPr>
        <w:t>.2.</w:t>
      </w:r>
      <w:r>
        <w:rPr>
          <w:rFonts w:hint="eastAsia" w:ascii="宋体" w:hAnsi="宋体"/>
          <w:bCs/>
          <w:sz w:val="24"/>
          <w:highlight w:val="none"/>
        </w:rPr>
        <w:t>3</w:t>
      </w:r>
      <w:r>
        <w:rPr>
          <w:rFonts w:ascii="宋体" w:hAnsi="宋体"/>
          <w:bCs/>
          <w:sz w:val="24"/>
          <w:highlight w:val="none"/>
        </w:rPr>
        <w:t>高支模监测方案必须通过危险性较大专项施工方案专家论证后方可实施</w:t>
      </w:r>
      <w:r>
        <w:rPr>
          <w:rFonts w:hint="eastAsia" w:ascii="宋体" w:hAnsi="宋体"/>
          <w:bCs/>
          <w:sz w:val="24"/>
          <w:highlight w:val="none"/>
        </w:rPr>
        <w:t>。</w:t>
      </w:r>
    </w:p>
    <w:p>
      <w:pPr>
        <w:tabs>
          <w:tab w:val="left" w:pos="851"/>
        </w:tabs>
        <w:adjustRightInd w:val="0"/>
        <w:snapToGrid w:val="0"/>
        <w:spacing w:line="360" w:lineRule="auto"/>
        <w:ind w:firstLine="480" w:firstLineChars="200"/>
        <w:rPr>
          <w:rFonts w:ascii="宋体" w:hAnsi="宋体"/>
          <w:bCs/>
          <w:sz w:val="24"/>
          <w:highlight w:val="none"/>
        </w:rPr>
      </w:pPr>
      <w:r>
        <w:rPr>
          <w:rFonts w:ascii="宋体" w:hAnsi="宋体"/>
          <w:bCs/>
          <w:sz w:val="24"/>
          <w:highlight w:val="none"/>
        </w:rPr>
        <w:t>1.3检测依据</w:t>
      </w:r>
    </w:p>
    <w:p>
      <w:pPr>
        <w:adjustRightInd w:val="0"/>
        <w:snapToGrid w:val="0"/>
        <w:spacing w:line="360" w:lineRule="auto"/>
        <w:ind w:firstLine="480" w:firstLineChars="200"/>
        <w:rPr>
          <w:rFonts w:ascii="宋体" w:hAnsi="宋体"/>
          <w:bCs/>
          <w:sz w:val="24"/>
          <w:highlight w:val="none"/>
        </w:rPr>
      </w:pPr>
      <w:r>
        <w:rPr>
          <w:rFonts w:ascii="宋体" w:hAnsi="宋体"/>
          <w:bCs/>
          <w:sz w:val="24"/>
          <w:highlight w:val="none"/>
        </w:rPr>
        <w:t xml:space="preserve">1.3.1 </w:t>
      </w:r>
      <w:r>
        <w:rPr>
          <w:rFonts w:hint="eastAsia" w:ascii="宋体" w:hAnsi="宋体"/>
          <w:bCs/>
          <w:sz w:val="24"/>
          <w:highlight w:val="none"/>
        </w:rPr>
        <w:t>国家、广东省和广州市的相关规范、有关工程质量检测文件及相关技术要求。</w:t>
      </w:r>
    </w:p>
    <w:p>
      <w:pPr>
        <w:adjustRightInd w:val="0"/>
        <w:snapToGrid w:val="0"/>
        <w:spacing w:line="360" w:lineRule="auto"/>
        <w:ind w:firstLine="480" w:firstLineChars="200"/>
        <w:rPr>
          <w:rFonts w:ascii="宋体" w:hAnsi="宋体"/>
          <w:bCs/>
          <w:sz w:val="24"/>
          <w:highlight w:val="none"/>
        </w:rPr>
      </w:pPr>
      <w:r>
        <w:rPr>
          <w:rFonts w:ascii="宋体" w:hAnsi="宋体"/>
          <w:bCs/>
          <w:sz w:val="24"/>
          <w:highlight w:val="none"/>
        </w:rPr>
        <w:t xml:space="preserve">1.3.2 </w:t>
      </w:r>
      <w:r>
        <w:rPr>
          <w:rFonts w:hint="eastAsia" w:ascii="宋体" w:hAnsi="宋体"/>
          <w:bCs/>
          <w:sz w:val="24"/>
          <w:highlight w:val="none"/>
        </w:rPr>
        <w:t>依据本项目设计文件的要求，本次招标检测、监测技术服务须达到但不限于下列现行主要的中华人民共和国以及省、市或行业的监测技术标准或规范的要求。各文件或规范的要求、标准存在不同的，以较高要求或标准为准，但建设单位或</w:t>
      </w:r>
      <w:r>
        <w:rPr>
          <w:rFonts w:hint="eastAsia" w:ascii="宋体" w:hAnsi="宋体"/>
          <w:bCs/>
          <w:sz w:val="24"/>
          <w:highlight w:val="none"/>
          <w:lang w:eastAsia="zh-CN"/>
        </w:rPr>
        <w:t>项目管理单位</w:t>
      </w:r>
      <w:r>
        <w:rPr>
          <w:rFonts w:hint="eastAsia" w:ascii="宋体" w:hAnsi="宋体"/>
          <w:bCs/>
          <w:sz w:val="24"/>
          <w:highlight w:val="none"/>
        </w:rPr>
        <w:t>另有要求的除外。</w:t>
      </w:r>
    </w:p>
    <w:p>
      <w:pPr>
        <w:adjustRightInd w:val="0"/>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ascii="宋体" w:hAnsi="宋体"/>
          <w:bCs/>
          <w:sz w:val="24"/>
          <w:highlight w:val="none"/>
        </w:rPr>
        <w:t>1.3.</w:t>
      </w:r>
      <w:r>
        <w:rPr>
          <w:rFonts w:hint="eastAsia" w:ascii="宋体" w:hAnsi="宋体"/>
          <w:bCs/>
          <w:sz w:val="24"/>
          <w:highlight w:val="none"/>
        </w:rPr>
        <w:t>3甲</w:t>
      </w:r>
      <w:r>
        <w:rPr>
          <w:rFonts w:hint="eastAsia" w:ascii="宋体" w:hAnsi="宋体"/>
          <w:bCs/>
          <w:sz w:val="24"/>
          <w:highlight w:val="none"/>
          <w:lang w:eastAsia="zh-CN"/>
        </w:rPr>
        <w:t>、</w:t>
      </w:r>
      <w:r>
        <w:rPr>
          <w:rFonts w:hint="eastAsia" w:ascii="宋体" w:hAnsi="宋体"/>
          <w:bCs/>
          <w:sz w:val="24"/>
          <w:highlight w:val="none"/>
          <w:lang w:val="en-US" w:eastAsia="zh-CN"/>
        </w:rPr>
        <w:t>乙</w:t>
      </w:r>
      <w:r>
        <w:rPr>
          <w:rFonts w:hint="eastAsia" w:ascii="宋体" w:hAnsi="宋体"/>
          <w:bCs/>
          <w:sz w:val="24"/>
          <w:highlight w:val="none"/>
        </w:rPr>
        <w:t>方提供的设计文件、</w:t>
      </w:r>
      <w:r>
        <w:rPr>
          <w:rFonts w:hint="eastAsia" w:ascii="宋体" w:hAnsi="宋体"/>
          <w:bCs/>
          <w:color w:val="000000" w:themeColor="text1"/>
          <w:sz w:val="24"/>
          <w:highlight w:val="none"/>
          <w14:textFill>
            <w14:solidFill>
              <w14:schemeClr w14:val="tx1"/>
            </w14:solidFill>
          </w14:textFill>
        </w:rPr>
        <w:t>技术资料及相关工程图纸。</w:t>
      </w:r>
    </w:p>
    <w:p>
      <w:pPr>
        <w:adjustRightInd w:val="0"/>
        <w:snapToGrid w:val="0"/>
        <w:spacing w:line="360" w:lineRule="auto"/>
        <w:ind w:firstLine="480" w:firstLineChars="200"/>
        <w:rPr>
          <w:rFonts w:ascii="宋体" w:hAnsi="宋体"/>
          <w:bCs/>
          <w:sz w:val="24"/>
          <w:highlight w:val="none"/>
        </w:rPr>
      </w:pPr>
      <w:r>
        <w:rPr>
          <w:rFonts w:ascii="宋体" w:hAnsi="宋体"/>
          <w:bCs/>
          <w:sz w:val="24"/>
          <w:highlight w:val="none"/>
        </w:rPr>
        <w:t>1.3.</w:t>
      </w:r>
      <w:r>
        <w:rPr>
          <w:rFonts w:hint="eastAsia" w:ascii="宋体" w:hAnsi="宋体"/>
          <w:bCs/>
          <w:sz w:val="24"/>
          <w:highlight w:val="none"/>
        </w:rPr>
        <w:t>4</w:t>
      </w:r>
      <w:r>
        <w:rPr>
          <w:rFonts w:hint="eastAsia" w:ascii="宋体" w:hAnsi="宋体"/>
          <w:sz w:val="24"/>
          <w:highlight w:val="none"/>
        </w:rPr>
        <w:t>有关行政主管部门或甲</w:t>
      </w:r>
      <w:r>
        <w:rPr>
          <w:rFonts w:hint="eastAsia" w:ascii="宋体" w:hAnsi="宋体"/>
          <w:sz w:val="24"/>
          <w:highlight w:val="none"/>
          <w:lang w:eastAsia="zh-CN"/>
        </w:rPr>
        <w:t>、</w:t>
      </w:r>
      <w:r>
        <w:rPr>
          <w:rFonts w:hint="eastAsia" w:ascii="宋体" w:hAnsi="宋体"/>
          <w:sz w:val="24"/>
          <w:highlight w:val="none"/>
          <w:lang w:val="en-US" w:eastAsia="zh-CN"/>
        </w:rPr>
        <w:t>乙</w:t>
      </w:r>
      <w:r>
        <w:rPr>
          <w:rFonts w:hint="eastAsia" w:ascii="宋体" w:hAnsi="宋体"/>
          <w:sz w:val="24"/>
          <w:highlight w:val="none"/>
        </w:rPr>
        <w:t>方的指令。</w:t>
      </w:r>
    </w:p>
    <w:p>
      <w:pPr>
        <w:tabs>
          <w:tab w:val="left" w:pos="851"/>
        </w:tabs>
        <w:adjustRightInd w:val="0"/>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1.4质量及报告要求</w:t>
      </w:r>
    </w:p>
    <w:p>
      <w:pPr>
        <w:pStyle w:val="2"/>
        <w:tabs>
          <w:tab w:val="left" w:pos="851"/>
        </w:tabs>
        <w:adjustRightInd w:val="0"/>
        <w:snapToGrid w:val="0"/>
        <w:spacing w:line="360" w:lineRule="auto"/>
        <w:ind w:firstLine="480" w:firstLineChars="200"/>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1.4.1</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14:textFill>
            <w14:solidFill>
              <w14:schemeClr w14:val="tx1"/>
            </w14:solidFill>
          </w14:textFill>
        </w:rPr>
        <w:t>1）</w:t>
      </w:r>
      <w:r>
        <w:rPr>
          <w:rFonts w:hint="eastAsia" w:ascii="宋体" w:hAnsi="宋体"/>
          <w:color w:val="000000" w:themeColor="text1"/>
          <w:highlight w:val="none"/>
          <w14:textFill>
            <w14:solidFill>
              <w14:schemeClr w14:val="tx1"/>
            </w14:solidFill>
          </w14:textFill>
        </w:rPr>
        <w:t>各项检测</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监测</w:t>
      </w:r>
      <w:r>
        <w:rPr>
          <w:rFonts w:hint="eastAsia" w:ascii="宋体" w:hAnsi="宋体"/>
          <w:color w:val="000000" w:themeColor="text1"/>
          <w:highlight w:val="none"/>
          <w14:textFill>
            <w14:solidFill>
              <w14:schemeClr w14:val="tx1"/>
            </w14:solidFill>
          </w14:textFill>
        </w:rPr>
        <w:t>按前述技术规范要求进行，丙方应自行配备足够、合格的仪器设备。仪器设备必须在检定</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校准有效期内</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并在检定</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校准有效期满后进行检定</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校准，各仪器设备都必须严格按要求标有明显的标志。丙方应对检测数据</w:t>
      </w:r>
      <w:r>
        <w:rPr>
          <w:rFonts w:hint="eastAsia"/>
          <w:color w:val="000000" w:themeColor="text1"/>
          <w:highlight w:val="none"/>
          <w14:textFill>
            <w14:solidFill>
              <w14:schemeClr w14:val="tx1"/>
            </w14:solidFill>
          </w14:textFill>
        </w:rPr>
        <w:t>的及时性、准确性、可靠性、完整</w:t>
      </w:r>
      <w:r>
        <w:rPr>
          <w:rFonts w:hint="eastAsia" w:asciiTheme="minorEastAsia" w:hAnsiTheme="minorEastAsia" w:eastAsiaTheme="minorEastAsia" w:cstheme="minorEastAsia"/>
          <w:color w:val="000000" w:themeColor="text1"/>
          <w:highlight w:val="none"/>
          <w14:textFill>
            <w14:solidFill>
              <w14:schemeClr w14:val="tx1"/>
            </w14:solidFill>
          </w14:textFill>
        </w:rPr>
        <w:t>性、合法性负责。（2）丙方应根据甲、乙方的通知，及时组织人员进行检测。（3）丙方</w:t>
      </w:r>
      <w:r>
        <w:rPr>
          <w:rFonts w:hint="eastAsia"/>
          <w:color w:val="000000" w:themeColor="text1"/>
          <w:highlight w:val="none"/>
          <w14:textFill>
            <w14:solidFill>
              <w14:schemeClr w14:val="tx1"/>
            </w14:solidFill>
          </w14:textFill>
        </w:rPr>
        <w:t>应根据合同约定及甲、乙方的要求</w:t>
      </w:r>
      <w:r>
        <w:rPr>
          <w:rFonts w:hint="eastAsia" w:ascii="宋体" w:hAnsi="宋体"/>
          <w:color w:val="000000" w:themeColor="text1"/>
          <w:highlight w:val="none"/>
          <w14:textFill>
            <w14:solidFill>
              <w14:schemeClr w14:val="tx1"/>
            </w14:solidFill>
          </w14:textFill>
        </w:rPr>
        <w:t>及时提交检测报告。</w:t>
      </w:r>
      <w:r>
        <w:rPr>
          <w:color w:val="000000" w:themeColor="text1"/>
          <w:highlight w:val="none"/>
          <w14:textFill>
            <w14:solidFill>
              <w14:schemeClr w14:val="tx1"/>
            </w14:solidFill>
          </w14:textFill>
        </w:rPr>
        <w:t xml:space="preserve"> </w:t>
      </w:r>
    </w:p>
    <w:p>
      <w:pPr>
        <w:adjustRightInd w:val="0"/>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1.4.2</w:t>
      </w:r>
      <w:r>
        <w:rPr>
          <w:rFonts w:hint="eastAsia" w:ascii="宋体" w:hAnsi="宋体"/>
          <w:bCs/>
          <w:color w:val="000000" w:themeColor="text1"/>
          <w:sz w:val="24"/>
          <w:highlight w:val="none"/>
          <w14:textFill>
            <w14:solidFill>
              <w14:schemeClr w14:val="tx1"/>
            </w14:solidFill>
          </w14:textFill>
        </w:rPr>
        <w:t>按相关规范要求编写成果报告。</w:t>
      </w:r>
      <w:r>
        <w:rPr>
          <w:rFonts w:hint="eastAsia" w:ascii="宋体" w:hAnsi="宋体"/>
          <w:color w:val="000000" w:themeColor="text1"/>
          <w:sz w:val="24"/>
          <w:highlight w:val="none"/>
          <w14:textFill>
            <w14:solidFill>
              <w14:schemeClr w14:val="tx1"/>
            </w14:solidFill>
          </w14:textFill>
        </w:rPr>
        <w:t>根据行业标准和甲、乙方的要求编写检测报告，在甲、乙方要求的时间内提供符合甲、乙方要求的检测报告。</w:t>
      </w:r>
    </w:p>
    <w:p>
      <w:pPr>
        <w:adjustRightInd w:val="0"/>
        <w:snapToGrid w:val="0"/>
        <w:spacing w:line="360" w:lineRule="auto"/>
        <w:ind w:firstLine="480" w:firstLineChars="200"/>
        <w:rPr>
          <w:rFonts w:ascii="宋体" w:hAnsi="宋体"/>
          <w:b/>
          <w:sz w:val="24"/>
          <w:highlight w:val="none"/>
        </w:rPr>
      </w:pPr>
      <w:r>
        <w:rPr>
          <w:rFonts w:ascii="宋体" w:hAnsi="宋体"/>
          <w:bCs/>
          <w:sz w:val="24"/>
          <w:highlight w:val="none"/>
        </w:rPr>
        <w:t>1.4.</w:t>
      </w:r>
      <w:r>
        <w:rPr>
          <w:rFonts w:hint="eastAsia" w:ascii="宋体" w:hAnsi="宋体"/>
          <w:bCs/>
          <w:sz w:val="24"/>
          <w:highlight w:val="none"/>
        </w:rPr>
        <w:t>3</w:t>
      </w:r>
      <w:r>
        <w:rPr>
          <w:rFonts w:ascii="宋体" w:hAnsi="宋体"/>
          <w:bCs/>
          <w:sz w:val="24"/>
          <w:highlight w:val="none"/>
        </w:rPr>
        <w:t>提交合格检测报告成果文件</w:t>
      </w:r>
      <w:r>
        <w:rPr>
          <w:rFonts w:hint="eastAsia" w:ascii="宋体" w:hAnsi="宋体"/>
          <w:bCs/>
          <w:sz w:val="24"/>
          <w:highlight w:val="none"/>
        </w:rPr>
        <w:t>一式</w:t>
      </w:r>
      <w:r>
        <w:rPr>
          <w:rFonts w:ascii="宋体" w:hAnsi="宋体"/>
          <w:bCs/>
          <w:sz w:val="24"/>
          <w:highlight w:val="none"/>
          <w:u w:val="single"/>
        </w:rPr>
        <w:t xml:space="preserve"> </w:t>
      </w:r>
      <w:r>
        <w:rPr>
          <w:rFonts w:hint="eastAsia" w:ascii="宋体" w:hAnsi="宋体"/>
          <w:bCs/>
          <w:sz w:val="24"/>
          <w:highlight w:val="none"/>
          <w:u w:val="single"/>
        </w:rPr>
        <w:t>陆</w:t>
      </w:r>
      <w:r>
        <w:rPr>
          <w:rFonts w:ascii="宋体" w:hAnsi="宋体"/>
          <w:bCs/>
          <w:sz w:val="24"/>
          <w:highlight w:val="none"/>
          <w:u w:val="single"/>
        </w:rPr>
        <w:t xml:space="preserve"> </w:t>
      </w:r>
      <w:r>
        <w:rPr>
          <w:rFonts w:hint="eastAsia" w:ascii="宋体" w:hAnsi="宋体"/>
          <w:bCs/>
          <w:sz w:val="24"/>
          <w:highlight w:val="none"/>
        </w:rPr>
        <w:t>份，电子文件</w:t>
      </w:r>
      <w:r>
        <w:rPr>
          <w:rFonts w:hint="eastAsia" w:ascii="宋体" w:hAnsi="宋体"/>
          <w:bCs/>
          <w:sz w:val="24"/>
          <w:highlight w:val="none"/>
          <w:u w:val="single"/>
        </w:rPr>
        <w:t xml:space="preserve"> 贰 </w:t>
      </w:r>
      <w:r>
        <w:rPr>
          <w:rFonts w:hint="eastAsia" w:ascii="宋体" w:hAnsi="宋体"/>
          <w:bCs/>
          <w:sz w:val="24"/>
          <w:highlight w:val="none"/>
        </w:rPr>
        <w:t>份。检测报告应详细记载检测监测项目、检测监测依据、检测监测鉴定结论等与被检测项目相关的内容，检测监测报告成果及电子文件应加盖</w:t>
      </w:r>
      <w:r>
        <w:rPr>
          <w:rFonts w:hint="eastAsia" w:ascii="宋体" w:hAnsi="宋体"/>
          <w:bCs/>
          <w:sz w:val="24"/>
          <w:highlight w:val="none"/>
          <w:lang w:val="en-US" w:eastAsia="zh-CN"/>
        </w:rPr>
        <w:t>丙</w:t>
      </w:r>
      <w:r>
        <w:rPr>
          <w:rFonts w:hint="eastAsia" w:ascii="宋体" w:hAnsi="宋体"/>
          <w:bCs/>
          <w:sz w:val="24"/>
          <w:highlight w:val="none"/>
        </w:rPr>
        <w:t>方相应合法有效检测专用章。</w:t>
      </w:r>
    </w:p>
    <w:p>
      <w:pPr>
        <w:adjustRightInd w:val="0"/>
        <w:snapToGrid w:val="0"/>
        <w:spacing w:line="360" w:lineRule="auto"/>
        <w:ind w:firstLine="482" w:firstLineChars="200"/>
        <w:rPr>
          <w:rFonts w:ascii="宋体" w:hAnsi="宋体"/>
          <w:b/>
          <w:sz w:val="24"/>
          <w:highlight w:val="none"/>
        </w:rPr>
      </w:pPr>
      <w:r>
        <w:rPr>
          <w:rFonts w:hint="eastAsia" w:ascii="宋体" w:hAnsi="宋体"/>
          <w:b/>
          <w:sz w:val="24"/>
          <w:highlight w:val="none"/>
        </w:rPr>
        <w:t>二、履行期限、地点和方式</w:t>
      </w:r>
    </w:p>
    <w:p>
      <w:pPr>
        <w:adjustRightInd w:val="0"/>
        <w:snapToGrid w:val="0"/>
        <w:spacing w:line="360" w:lineRule="auto"/>
        <w:ind w:firstLine="480" w:firstLineChars="200"/>
        <w:rPr>
          <w:rFonts w:ascii="宋体" w:hAnsi="宋体"/>
          <w:sz w:val="24"/>
          <w:highlight w:val="none"/>
        </w:rPr>
      </w:pPr>
      <w:r>
        <w:rPr>
          <w:rFonts w:ascii="宋体" w:hAnsi="宋体"/>
          <w:sz w:val="24"/>
          <w:highlight w:val="none"/>
        </w:rPr>
        <w:t>2.1项目地点：</w:t>
      </w:r>
      <w:r>
        <w:rPr>
          <w:rFonts w:ascii="宋体" w:hAnsi="宋体"/>
          <w:sz w:val="24"/>
          <w:highlight w:val="none"/>
          <w:u w:val="single"/>
        </w:rPr>
        <w:t xml:space="preserve"> </w:t>
      </w:r>
      <w:r>
        <w:rPr>
          <w:rFonts w:hint="eastAsia" w:ascii="宋体" w:hAnsi="宋体"/>
          <w:sz w:val="24"/>
          <w:highlight w:val="none"/>
          <w:u w:val="single"/>
        </w:rPr>
        <w:t>广州市白云区</w:t>
      </w:r>
      <w:r>
        <w:rPr>
          <w:rFonts w:ascii="宋体" w:hAnsi="宋体"/>
          <w:sz w:val="24"/>
          <w:highlight w:val="none"/>
          <w:u w:val="single"/>
        </w:rPr>
        <w:t xml:space="preserve">  </w:t>
      </w:r>
      <w:r>
        <w:rPr>
          <w:rFonts w:hint="eastAsia" w:ascii="宋体" w:hAnsi="宋体"/>
          <w:sz w:val="24"/>
          <w:highlight w:val="none"/>
        </w:rPr>
        <w:t>。</w:t>
      </w:r>
    </w:p>
    <w:p>
      <w:pPr>
        <w:adjustRightInd w:val="0"/>
        <w:snapToGrid w:val="0"/>
        <w:spacing w:line="360" w:lineRule="auto"/>
        <w:ind w:firstLine="480" w:firstLineChars="200"/>
        <w:rPr>
          <w:rFonts w:ascii="宋体" w:hAnsi="宋体"/>
          <w:sz w:val="24"/>
          <w:highlight w:val="none"/>
        </w:rPr>
      </w:pPr>
      <w:r>
        <w:rPr>
          <w:rFonts w:ascii="宋体" w:hAnsi="宋体"/>
          <w:sz w:val="24"/>
          <w:highlight w:val="none"/>
        </w:rPr>
        <w:t>2.2</w:t>
      </w:r>
      <w:r>
        <w:rPr>
          <w:rFonts w:hint="eastAsia" w:ascii="宋体" w:hAnsi="宋体"/>
          <w:sz w:val="24"/>
          <w:highlight w:val="none"/>
        </w:rPr>
        <w:t>需进行现场检测的项目，进场检测时间由</w:t>
      </w:r>
      <w:r>
        <w:rPr>
          <w:rFonts w:hint="eastAsia" w:ascii="宋体" w:hAnsi="宋体"/>
          <w:sz w:val="24"/>
          <w:highlight w:val="none"/>
          <w:lang w:val="en-US" w:eastAsia="zh-CN"/>
        </w:rPr>
        <w:t>甲、</w:t>
      </w:r>
      <w:r>
        <w:rPr>
          <w:rFonts w:hint="eastAsia" w:ascii="宋体" w:hAnsi="宋体"/>
          <w:sz w:val="24"/>
          <w:highlight w:val="none"/>
        </w:rPr>
        <w:t>乙方暂定并提前</w:t>
      </w:r>
      <w:r>
        <w:rPr>
          <w:rFonts w:ascii="宋体" w:hAnsi="宋体"/>
          <w:sz w:val="24"/>
          <w:highlight w:val="none"/>
        </w:rPr>
        <w:t>24小时通知丙方。因雨、台风、道路阻隔、不可抗力或其它外部因素影响、或现场不具备检测条件等，经</w:t>
      </w:r>
      <w:r>
        <w:rPr>
          <w:rFonts w:hint="eastAsia" w:ascii="宋体" w:hAnsi="宋体"/>
          <w:color w:val="000000" w:themeColor="text1"/>
          <w:sz w:val="24"/>
          <w:highlight w:val="none"/>
          <w14:textFill>
            <w14:solidFill>
              <w14:schemeClr w14:val="tx1"/>
            </w14:solidFill>
          </w14:textFill>
        </w:rPr>
        <w:t>甲方或</w:t>
      </w:r>
      <w:r>
        <w:rPr>
          <w:rFonts w:ascii="宋体" w:hAnsi="宋体"/>
          <w:sz w:val="24"/>
          <w:highlight w:val="none"/>
        </w:rPr>
        <w:t>乙方书面确认，丙方进场日期顺延。</w:t>
      </w:r>
    </w:p>
    <w:p>
      <w:pPr>
        <w:adjustRightInd w:val="0"/>
        <w:snapToGrid w:val="0"/>
        <w:spacing w:line="360" w:lineRule="auto"/>
        <w:ind w:firstLine="480" w:firstLineChars="200"/>
        <w:rPr>
          <w:rFonts w:ascii="宋体" w:hAnsi="宋体"/>
          <w:sz w:val="24"/>
          <w:highlight w:val="none"/>
        </w:rPr>
      </w:pPr>
      <w:r>
        <w:rPr>
          <w:rFonts w:ascii="宋体" w:hAnsi="宋体"/>
          <w:sz w:val="24"/>
          <w:highlight w:val="none"/>
        </w:rPr>
        <w:t>2.3履行期限：自合同生效之日起，</w:t>
      </w:r>
      <w:r>
        <w:rPr>
          <w:rFonts w:hint="eastAsia" w:ascii="宋体" w:hAnsi="宋体"/>
          <w:sz w:val="24"/>
          <w:highlight w:val="none"/>
        </w:rPr>
        <w:t>至各方义务履行完毕。检测进度以满足施工进度、工程中间验收和竣工验收为准。</w:t>
      </w:r>
    </w:p>
    <w:p>
      <w:pPr>
        <w:adjustRightInd w:val="0"/>
        <w:snapToGrid w:val="0"/>
        <w:spacing w:line="360" w:lineRule="auto"/>
        <w:ind w:firstLine="480" w:firstLineChars="200"/>
        <w:rPr>
          <w:rFonts w:ascii="宋体" w:hAnsi="宋体"/>
          <w:b/>
          <w:sz w:val="24"/>
          <w:highlight w:val="none"/>
        </w:rPr>
      </w:pPr>
      <w:r>
        <w:rPr>
          <w:rFonts w:ascii="宋体" w:hAnsi="宋体"/>
          <w:sz w:val="24"/>
          <w:highlight w:val="none"/>
        </w:rPr>
        <w:t>2.4报告的交付方式：丙方在出具正式检测报告后通知并送达</w:t>
      </w:r>
      <w:r>
        <w:rPr>
          <w:rFonts w:hint="eastAsia" w:ascii="宋体" w:hAnsi="宋体"/>
          <w:sz w:val="24"/>
          <w:highlight w:val="none"/>
          <w:lang w:val="en-US" w:eastAsia="zh-CN"/>
        </w:rPr>
        <w:t>甲、</w:t>
      </w:r>
      <w:r>
        <w:rPr>
          <w:rFonts w:ascii="宋体" w:hAnsi="宋体"/>
          <w:sz w:val="24"/>
          <w:highlight w:val="none"/>
        </w:rPr>
        <w:t>乙方签收。</w:t>
      </w:r>
    </w:p>
    <w:p>
      <w:pPr>
        <w:adjustRightInd w:val="0"/>
        <w:snapToGrid w:val="0"/>
        <w:spacing w:line="360" w:lineRule="auto"/>
        <w:ind w:firstLine="482" w:firstLineChars="200"/>
        <w:rPr>
          <w:rFonts w:ascii="宋体" w:hAnsi="宋体"/>
          <w:bCs/>
          <w:sz w:val="24"/>
          <w:highlight w:val="none"/>
        </w:rPr>
      </w:pPr>
      <w:r>
        <w:rPr>
          <w:rFonts w:hint="eastAsia" w:ascii="宋体" w:hAnsi="宋体"/>
          <w:b/>
          <w:sz w:val="24"/>
          <w:highlight w:val="none"/>
        </w:rPr>
        <w:t>三、三方</w:t>
      </w:r>
      <w:r>
        <w:rPr>
          <w:rFonts w:hint="eastAsia" w:ascii="宋体" w:hAnsi="宋体"/>
          <w:b/>
          <w:bCs/>
          <w:sz w:val="24"/>
          <w:highlight w:val="none"/>
        </w:rPr>
        <w:t>责任和权利</w:t>
      </w:r>
    </w:p>
    <w:p>
      <w:pPr>
        <w:tabs>
          <w:tab w:val="left" w:pos="851"/>
        </w:tabs>
        <w:adjustRightInd w:val="0"/>
        <w:snapToGrid w:val="0"/>
        <w:spacing w:line="360" w:lineRule="auto"/>
        <w:ind w:firstLine="480" w:firstLineChars="200"/>
        <w:rPr>
          <w:rFonts w:ascii="宋体" w:hAnsi="宋体"/>
          <w:bCs/>
          <w:sz w:val="24"/>
          <w:highlight w:val="none"/>
        </w:rPr>
      </w:pPr>
      <w:r>
        <w:rPr>
          <w:rFonts w:ascii="宋体" w:hAnsi="宋体"/>
          <w:bCs/>
          <w:sz w:val="24"/>
          <w:highlight w:val="none"/>
        </w:rPr>
        <w:t>3.1甲方责任和权利</w:t>
      </w:r>
    </w:p>
    <w:p>
      <w:pPr>
        <w:tabs>
          <w:tab w:val="left" w:pos="851"/>
        </w:tabs>
        <w:adjustRightInd w:val="0"/>
        <w:snapToGrid w:val="0"/>
        <w:spacing w:line="360" w:lineRule="auto"/>
        <w:ind w:firstLine="480" w:firstLineChars="200"/>
        <w:rPr>
          <w:rFonts w:ascii="宋体" w:hAnsi="宋体"/>
          <w:bCs/>
          <w:sz w:val="24"/>
          <w:highlight w:val="none"/>
        </w:rPr>
      </w:pPr>
      <w:r>
        <w:rPr>
          <w:rFonts w:ascii="宋体" w:hAnsi="宋体"/>
          <w:bCs/>
          <w:sz w:val="24"/>
          <w:highlight w:val="none"/>
        </w:rPr>
        <w:t>3.1.1依据本合同约定支付丙方服务费。</w:t>
      </w:r>
    </w:p>
    <w:p>
      <w:pPr>
        <w:tabs>
          <w:tab w:val="left" w:pos="851"/>
        </w:tabs>
        <w:adjustRightInd w:val="0"/>
        <w:snapToGrid w:val="0"/>
        <w:spacing w:line="360" w:lineRule="auto"/>
        <w:ind w:firstLine="480" w:firstLineChars="200"/>
        <w:rPr>
          <w:rFonts w:ascii="宋体" w:hAnsi="宋体"/>
          <w:bCs/>
          <w:sz w:val="24"/>
          <w:highlight w:val="none"/>
        </w:rPr>
      </w:pPr>
      <w:r>
        <w:rPr>
          <w:rFonts w:ascii="宋体" w:hAnsi="宋体"/>
          <w:bCs/>
          <w:sz w:val="24"/>
          <w:highlight w:val="none"/>
        </w:rPr>
        <w:t>3.1.2根据丙方要求为</w:t>
      </w:r>
      <w:r>
        <w:rPr>
          <w:rFonts w:hint="eastAsia" w:ascii="宋体" w:hAnsi="宋体"/>
          <w:bCs/>
          <w:sz w:val="24"/>
          <w:highlight w:val="none"/>
        </w:rPr>
        <w:t>本服务项目的实施提供必要的协助。</w:t>
      </w:r>
    </w:p>
    <w:p>
      <w:pPr>
        <w:tabs>
          <w:tab w:val="left" w:pos="851"/>
        </w:tabs>
        <w:adjustRightInd w:val="0"/>
        <w:snapToGrid w:val="0"/>
        <w:spacing w:line="360" w:lineRule="auto"/>
        <w:ind w:firstLine="480" w:firstLineChars="200"/>
        <w:rPr>
          <w:rFonts w:ascii="宋体" w:hAnsi="宋体"/>
          <w:bCs/>
          <w:sz w:val="24"/>
          <w:highlight w:val="none"/>
        </w:rPr>
      </w:pPr>
      <w:r>
        <w:rPr>
          <w:rFonts w:ascii="宋体" w:hAnsi="宋体"/>
          <w:bCs/>
          <w:sz w:val="24"/>
          <w:highlight w:val="none"/>
        </w:rPr>
        <w:t>3.1.3对</w:t>
      </w:r>
      <w:r>
        <w:rPr>
          <w:rFonts w:hint="eastAsia" w:ascii="宋体" w:hAnsi="宋体"/>
          <w:bCs/>
          <w:sz w:val="24"/>
          <w:highlight w:val="none"/>
        </w:rPr>
        <w:t>本服务项目具有监督、检查和要求各方履行本合同的权利。</w:t>
      </w:r>
    </w:p>
    <w:p>
      <w:pPr>
        <w:tabs>
          <w:tab w:val="left" w:pos="851"/>
        </w:tabs>
        <w:adjustRightInd w:val="0"/>
        <w:snapToGrid w:val="0"/>
        <w:spacing w:line="360" w:lineRule="auto"/>
        <w:ind w:firstLine="480" w:firstLineChars="200"/>
        <w:rPr>
          <w:rFonts w:ascii="宋体" w:hAnsi="宋体"/>
          <w:bCs/>
          <w:sz w:val="24"/>
          <w:highlight w:val="none"/>
        </w:rPr>
      </w:pPr>
      <w:r>
        <w:rPr>
          <w:rFonts w:ascii="宋体" w:hAnsi="宋体"/>
          <w:bCs/>
          <w:sz w:val="24"/>
          <w:highlight w:val="none"/>
        </w:rPr>
        <w:t>3.2乙方责任和权利</w:t>
      </w:r>
    </w:p>
    <w:p>
      <w:pPr>
        <w:tabs>
          <w:tab w:val="left" w:pos="993"/>
        </w:tabs>
        <w:adjustRightInd w:val="0"/>
        <w:snapToGrid w:val="0"/>
        <w:spacing w:line="360" w:lineRule="auto"/>
        <w:ind w:firstLine="480" w:firstLineChars="200"/>
        <w:rPr>
          <w:rFonts w:ascii="宋体" w:hAnsi="宋体"/>
          <w:bCs/>
          <w:sz w:val="24"/>
          <w:highlight w:val="none"/>
        </w:rPr>
      </w:pPr>
      <w:r>
        <w:rPr>
          <w:rFonts w:ascii="宋体" w:hAnsi="宋体"/>
          <w:bCs/>
          <w:sz w:val="24"/>
          <w:highlight w:val="none"/>
        </w:rPr>
        <w:t>3.2.1</w:t>
      </w:r>
      <w:r>
        <w:rPr>
          <w:rFonts w:hint="eastAsia" w:ascii="宋体" w:hAnsi="宋体"/>
          <w:sz w:val="24"/>
          <w:highlight w:val="none"/>
        </w:rPr>
        <w:t>通知甲方和监理单位</w:t>
      </w:r>
      <w:r>
        <w:rPr>
          <w:rFonts w:hint="eastAsia" w:ascii="宋体" w:hAnsi="宋体"/>
          <w:bCs/>
          <w:sz w:val="24"/>
          <w:highlight w:val="none"/>
        </w:rPr>
        <w:t>、</w:t>
      </w:r>
      <w:r>
        <w:rPr>
          <w:rFonts w:hint="eastAsia" w:ascii="宋体" w:hAnsi="宋体"/>
          <w:sz w:val="24"/>
          <w:highlight w:val="none"/>
        </w:rPr>
        <w:t>施工单位本服务项目的检测单位为丙方</w:t>
      </w:r>
      <w:r>
        <w:rPr>
          <w:rFonts w:hint="eastAsia" w:ascii="宋体" w:hAnsi="宋体"/>
          <w:bCs/>
          <w:sz w:val="24"/>
          <w:highlight w:val="none"/>
        </w:rPr>
        <w:t>。</w:t>
      </w:r>
    </w:p>
    <w:p>
      <w:pPr>
        <w:tabs>
          <w:tab w:val="left" w:pos="993"/>
        </w:tabs>
        <w:adjustRightInd w:val="0"/>
        <w:snapToGrid w:val="0"/>
        <w:spacing w:line="360" w:lineRule="auto"/>
        <w:ind w:firstLine="480" w:firstLineChars="200"/>
        <w:rPr>
          <w:rFonts w:ascii="宋体" w:hAnsi="宋体"/>
          <w:bCs/>
          <w:sz w:val="24"/>
          <w:highlight w:val="none"/>
        </w:rPr>
      </w:pPr>
      <w:r>
        <w:rPr>
          <w:rFonts w:ascii="宋体" w:hAnsi="宋体"/>
          <w:bCs/>
          <w:sz w:val="24"/>
          <w:highlight w:val="none"/>
        </w:rPr>
        <w:t>3.2.2在丙方进场前提供检测所必须的技术资料</w:t>
      </w:r>
      <w:r>
        <w:rPr>
          <w:rFonts w:hint="eastAsia" w:ascii="宋体" w:hAnsi="宋体"/>
          <w:bCs/>
          <w:sz w:val="24"/>
          <w:highlight w:val="none"/>
        </w:rPr>
        <w:t>。对检测有特别技术要求的，应以书面形式提出。</w:t>
      </w:r>
    </w:p>
    <w:p>
      <w:pPr>
        <w:tabs>
          <w:tab w:val="left" w:pos="993"/>
        </w:tabs>
        <w:adjustRightInd w:val="0"/>
        <w:snapToGrid w:val="0"/>
        <w:spacing w:line="360" w:lineRule="auto"/>
        <w:ind w:firstLine="480" w:firstLineChars="200"/>
        <w:rPr>
          <w:rFonts w:ascii="宋体" w:hAnsi="宋体"/>
          <w:bCs/>
          <w:sz w:val="24"/>
          <w:highlight w:val="none"/>
        </w:rPr>
      </w:pPr>
      <w:r>
        <w:rPr>
          <w:rFonts w:ascii="宋体" w:hAnsi="宋体"/>
          <w:bCs/>
          <w:sz w:val="24"/>
          <w:highlight w:val="none"/>
        </w:rPr>
        <w:t>3.2.3负责</w:t>
      </w:r>
      <w:r>
        <w:rPr>
          <w:rFonts w:hint="eastAsia" w:ascii="宋体" w:hAnsi="宋体"/>
          <w:bCs/>
          <w:sz w:val="24"/>
          <w:highlight w:val="none"/>
        </w:rPr>
        <w:t>协调提供现场检测的条件：包括协调丙方搭设检测作业工作平台、平整场地、畅通的现场道路、接驳电源等。</w:t>
      </w:r>
    </w:p>
    <w:p>
      <w:pPr>
        <w:adjustRightInd w:val="0"/>
        <w:snapToGrid w:val="0"/>
        <w:spacing w:line="360" w:lineRule="auto"/>
        <w:ind w:firstLine="480" w:firstLineChars="200"/>
        <w:rPr>
          <w:rFonts w:ascii="宋体" w:hAnsi="宋体"/>
          <w:bCs/>
          <w:sz w:val="24"/>
          <w:highlight w:val="none"/>
        </w:rPr>
      </w:pPr>
      <w:r>
        <w:rPr>
          <w:rFonts w:ascii="宋体" w:hAnsi="宋体"/>
          <w:bCs/>
          <w:sz w:val="24"/>
          <w:highlight w:val="none"/>
        </w:rPr>
        <w:t>3.2.4协调丙方与现场各方关系，为检测提供必要的便利条件。负责清场工作，与</w:t>
      </w:r>
      <w:r>
        <w:rPr>
          <w:rFonts w:hint="eastAsia" w:ascii="宋体" w:hAnsi="宋体"/>
          <w:bCs/>
          <w:sz w:val="24"/>
          <w:highlight w:val="none"/>
        </w:rPr>
        <w:t>检验无关的人员不得进入。</w:t>
      </w:r>
    </w:p>
    <w:p>
      <w:pPr>
        <w:adjustRightInd w:val="0"/>
        <w:snapToGrid w:val="0"/>
        <w:spacing w:line="360" w:lineRule="auto"/>
        <w:ind w:firstLine="480" w:firstLineChars="200"/>
        <w:rPr>
          <w:rFonts w:ascii="宋体" w:hAnsi="宋体"/>
          <w:bCs/>
          <w:sz w:val="24"/>
          <w:highlight w:val="none"/>
        </w:rPr>
      </w:pPr>
      <w:r>
        <w:rPr>
          <w:rFonts w:ascii="宋体" w:hAnsi="宋体"/>
          <w:bCs/>
          <w:sz w:val="24"/>
          <w:highlight w:val="none"/>
        </w:rPr>
        <w:t>3.2.5指定专人对丙方的现场检测作旁站</w:t>
      </w:r>
      <w:r>
        <w:rPr>
          <w:rFonts w:hint="eastAsia" w:ascii="宋体" w:hAnsi="宋体"/>
          <w:bCs/>
          <w:sz w:val="24"/>
          <w:highlight w:val="none"/>
        </w:rPr>
        <w:t>式监督</w:t>
      </w:r>
      <w:r>
        <w:rPr>
          <w:rFonts w:ascii="宋体" w:hAnsi="宋体"/>
          <w:bCs/>
          <w:sz w:val="24"/>
          <w:highlight w:val="none"/>
        </w:rPr>
        <w:t>,并在退场前</w:t>
      </w:r>
      <w:r>
        <w:rPr>
          <w:rFonts w:hint="eastAsia" w:ascii="宋体" w:hAnsi="宋体"/>
          <w:sz w:val="24"/>
          <w:highlight w:val="none"/>
        </w:rPr>
        <w:t>在“技术服务项目完工签证”上</w:t>
      </w:r>
      <w:r>
        <w:rPr>
          <w:rFonts w:hint="eastAsia" w:ascii="宋体" w:hAnsi="宋体"/>
          <w:bCs/>
          <w:sz w:val="24"/>
          <w:highlight w:val="none"/>
        </w:rPr>
        <w:t>确认完成工作量。</w:t>
      </w:r>
    </w:p>
    <w:p>
      <w:pPr>
        <w:adjustRightInd w:val="0"/>
        <w:snapToGrid w:val="0"/>
        <w:spacing w:line="360" w:lineRule="auto"/>
        <w:ind w:firstLine="480" w:firstLineChars="200"/>
        <w:rPr>
          <w:rFonts w:ascii="宋体" w:hAnsi="宋体"/>
          <w:sz w:val="24"/>
          <w:highlight w:val="none"/>
        </w:rPr>
      </w:pPr>
      <w:r>
        <w:rPr>
          <w:rFonts w:ascii="宋体" w:hAnsi="宋体"/>
          <w:bCs/>
          <w:sz w:val="24"/>
          <w:highlight w:val="none"/>
        </w:rPr>
        <w:t>3.2.6</w:t>
      </w:r>
      <w:r>
        <w:rPr>
          <w:rFonts w:hint="eastAsia" w:ascii="宋体" w:hAnsi="宋体"/>
          <w:sz w:val="24"/>
          <w:highlight w:val="none"/>
        </w:rPr>
        <w:t>有权要求丙方更换不履行合同职责和违反有关规定的检测人员，更换的检测人员的资质仍应得到乙方认可。乙方有权对给甲、乙方造成不良影响或工程损失的检测人员，进行批评、警告、罚款或要求调离本项目；对触犯法律的，依法追究其法律责任。</w:t>
      </w:r>
    </w:p>
    <w:p>
      <w:pPr>
        <w:adjustRightInd w:val="0"/>
        <w:snapToGrid w:val="0"/>
        <w:spacing w:line="360" w:lineRule="auto"/>
        <w:ind w:firstLine="480" w:firstLineChars="200"/>
        <w:rPr>
          <w:rFonts w:ascii="宋体" w:hAnsi="宋体"/>
          <w:sz w:val="24"/>
          <w:highlight w:val="none"/>
        </w:rPr>
      </w:pPr>
      <w:r>
        <w:rPr>
          <w:rFonts w:ascii="宋体" w:hAnsi="宋体"/>
          <w:sz w:val="24"/>
          <w:highlight w:val="none"/>
        </w:rPr>
        <w:t>3.2.7</w:t>
      </w:r>
      <w:r>
        <w:rPr>
          <w:rFonts w:hint="eastAsia" w:ascii="宋体" w:hAnsi="宋体"/>
          <w:bCs/>
          <w:sz w:val="24"/>
          <w:highlight w:val="none"/>
        </w:rPr>
        <w:t>对于丙方违反合同或相关检测规范规定检测的，乙方指定的监督人员有权停止丙方检测工程，对停止检测工作造成的损失由丙方全部承担。</w:t>
      </w:r>
    </w:p>
    <w:p>
      <w:pPr>
        <w:adjustRightInd w:val="0"/>
        <w:snapToGrid w:val="0"/>
        <w:spacing w:line="360" w:lineRule="auto"/>
        <w:ind w:firstLine="480" w:firstLineChars="200"/>
        <w:rPr>
          <w:rFonts w:ascii="宋体" w:hAnsi="宋体"/>
          <w:sz w:val="24"/>
          <w:highlight w:val="none"/>
        </w:rPr>
      </w:pPr>
      <w:r>
        <w:rPr>
          <w:rFonts w:ascii="宋体" w:hAnsi="宋体"/>
          <w:sz w:val="24"/>
          <w:highlight w:val="none"/>
        </w:rPr>
        <w:t>3.2.8指定授权代表</w:t>
      </w:r>
      <w:r>
        <w:rPr>
          <w:rFonts w:ascii="宋体" w:hAnsi="宋体"/>
          <w:sz w:val="24"/>
          <w:highlight w:val="none"/>
          <w:u w:val="single"/>
        </w:rPr>
        <w:t xml:space="preserve">           </w:t>
      </w:r>
      <w:r>
        <w:rPr>
          <w:rFonts w:hint="eastAsia" w:ascii="宋体" w:hAnsi="宋体"/>
          <w:sz w:val="24"/>
          <w:highlight w:val="none"/>
        </w:rPr>
        <w:t>为本服务项目的事务协调人，联系手机号码</w:t>
      </w:r>
      <w:r>
        <w:rPr>
          <w:rFonts w:ascii="宋体" w:hAnsi="宋体"/>
          <w:sz w:val="24"/>
          <w:highlight w:val="none"/>
          <w:u w:val="single"/>
        </w:rPr>
        <w:t xml:space="preserve">                    </w:t>
      </w:r>
      <w:r>
        <w:rPr>
          <w:rFonts w:hint="eastAsia" w:ascii="宋体" w:hAnsi="宋体"/>
          <w:sz w:val="24"/>
          <w:highlight w:val="none"/>
        </w:rPr>
        <w:t>。更换该代表或变更其授权时，必须提前</w:t>
      </w:r>
      <w:r>
        <w:rPr>
          <w:rFonts w:ascii="宋体" w:hAnsi="宋体"/>
          <w:sz w:val="24"/>
          <w:highlight w:val="none"/>
        </w:rPr>
        <w:t>7天通知丙方。</w:t>
      </w:r>
    </w:p>
    <w:p>
      <w:pPr>
        <w:adjustRightInd w:val="0"/>
        <w:snapToGrid w:val="0"/>
        <w:spacing w:line="360" w:lineRule="auto"/>
        <w:ind w:firstLine="480" w:firstLineChars="200"/>
        <w:rPr>
          <w:rFonts w:ascii="宋体" w:hAnsi="宋体"/>
          <w:sz w:val="24"/>
          <w:highlight w:val="none"/>
        </w:rPr>
      </w:pPr>
      <w:r>
        <w:rPr>
          <w:rFonts w:ascii="宋体" w:hAnsi="宋体"/>
          <w:sz w:val="24"/>
          <w:highlight w:val="none"/>
        </w:rPr>
        <w:t>3.3丙方责任和权利</w:t>
      </w:r>
    </w:p>
    <w:p>
      <w:pPr>
        <w:adjustRightInd w:val="0"/>
        <w:snapToGrid w:val="0"/>
        <w:spacing w:line="360" w:lineRule="auto"/>
        <w:ind w:firstLine="480" w:firstLineChars="200"/>
        <w:rPr>
          <w:rFonts w:ascii="宋体" w:hAnsi="宋体"/>
          <w:bCs/>
          <w:sz w:val="24"/>
          <w:highlight w:val="none"/>
        </w:rPr>
      </w:pPr>
      <w:r>
        <w:rPr>
          <w:rFonts w:ascii="宋体" w:hAnsi="宋体"/>
          <w:bCs/>
          <w:sz w:val="24"/>
          <w:highlight w:val="none"/>
        </w:rPr>
        <w:t xml:space="preserve">3.3.1 </w:t>
      </w:r>
      <w:r>
        <w:rPr>
          <w:rFonts w:hint="eastAsia" w:ascii="宋体" w:hAnsi="宋体"/>
          <w:sz w:val="24"/>
          <w:highlight w:val="none"/>
        </w:rPr>
        <w:t>丙方必须按照本合同约定的形式、范围与内容履行与项目有关的检测服务。各检测项目进场前应提交经设计单位、乙方和质量监督部门审批通过的检测方案（包含检测计划），检测服务严格按照检测方案进行，未经同意不得擅自更改。</w:t>
      </w:r>
    </w:p>
    <w:p>
      <w:pPr>
        <w:adjustRightInd w:val="0"/>
        <w:snapToGrid w:val="0"/>
        <w:spacing w:line="360" w:lineRule="auto"/>
        <w:ind w:firstLine="480" w:firstLineChars="200"/>
        <w:rPr>
          <w:rFonts w:ascii="宋体" w:hAnsi="宋体"/>
          <w:bCs/>
          <w:sz w:val="24"/>
          <w:highlight w:val="none"/>
        </w:rPr>
      </w:pPr>
      <w:r>
        <w:rPr>
          <w:rFonts w:ascii="宋体" w:hAnsi="宋体"/>
          <w:bCs/>
          <w:sz w:val="24"/>
          <w:highlight w:val="none"/>
        </w:rPr>
        <w:t xml:space="preserve">3.3.2 </w:t>
      </w:r>
      <w:r>
        <w:rPr>
          <w:rFonts w:hint="eastAsia" w:ascii="宋体" w:hAnsi="宋体"/>
          <w:bCs/>
          <w:sz w:val="24"/>
          <w:highlight w:val="none"/>
        </w:rPr>
        <w:t>提供检测仪器设备，独立完成仪器设备安装及场内中转、进退场。保证检测计量器具在计量检定有效周期内。</w:t>
      </w:r>
    </w:p>
    <w:p>
      <w:pPr>
        <w:adjustRightInd w:val="0"/>
        <w:snapToGrid w:val="0"/>
        <w:spacing w:line="360" w:lineRule="auto"/>
        <w:ind w:firstLine="480" w:firstLineChars="200"/>
        <w:rPr>
          <w:rFonts w:ascii="宋体" w:hAnsi="宋体"/>
          <w:bCs/>
          <w:sz w:val="24"/>
          <w:highlight w:val="none"/>
        </w:rPr>
      </w:pPr>
      <w:r>
        <w:rPr>
          <w:rFonts w:ascii="宋体" w:hAnsi="宋体"/>
          <w:bCs/>
          <w:sz w:val="24"/>
          <w:highlight w:val="none"/>
        </w:rPr>
        <w:t xml:space="preserve">3.3.3 </w:t>
      </w:r>
      <w:r>
        <w:rPr>
          <w:rFonts w:hint="eastAsia" w:ascii="宋体" w:hAnsi="宋体"/>
          <w:bCs/>
          <w:sz w:val="24"/>
          <w:highlight w:val="none"/>
        </w:rPr>
        <w:t>保证检测人员具备检测资格，保证持有的检测资质满足地方管理要求。</w:t>
      </w:r>
      <w:r>
        <w:rPr>
          <w:rFonts w:hint="eastAsia" w:ascii="宋体" w:hAnsi="宋体"/>
          <w:sz w:val="24"/>
          <w:highlight w:val="none"/>
        </w:rPr>
        <w:t>其全部检测人员的资格</w:t>
      </w:r>
      <w:r>
        <w:rPr>
          <w:rFonts w:hint="eastAsia" w:ascii="宋体" w:hAnsi="宋体"/>
          <w:sz w:val="24"/>
          <w:highlight w:val="none"/>
          <w:lang w:eastAsia="zh-Hans"/>
        </w:rPr>
        <w:t>应与</w:t>
      </w:r>
      <w:r>
        <w:rPr>
          <w:rFonts w:hint="eastAsia" w:ascii="宋体" w:hAnsi="宋体"/>
          <w:sz w:val="24"/>
          <w:highlight w:val="none"/>
        </w:rPr>
        <w:t>投标文件描述</w:t>
      </w:r>
      <w:r>
        <w:rPr>
          <w:rFonts w:hint="eastAsia" w:ascii="宋体" w:hAnsi="宋体"/>
          <w:sz w:val="24"/>
          <w:highlight w:val="none"/>
          <w:lang w:eastAsia="zh-Hans"/>
        </w:rPr>
        <w:t>一致</w:t>
      </w:r>
      <w:r>
        <w:rPr>
          <w:rFonts w:hint="eastAsia" w:ascii="宋体" w:hAnsi="宋体"/>
          <w:sz w:val="24"/>
          <w:highlight w:val="none"/>
        </w:rPr>
        <w:t>并得到甲、乙方的认可。检测人员必须如实按附件</w:t>
      </w:r>
      <w:r>
        <w:rPr>
          <w:rFonts w:ascii="宋体" w:hAnsi="宋体"/>
          <w:sz w:val="24"/>
          <w:highlight w:val="none"/>
        </w:rPr>
        <w:t>5组建人员组织架构配备，未经乙方同意不得擅自更换变更检测人员，否则，乙方有权调整检测工作量，丙方按合同金额10%向</w:t>
      </w:r>
      <w:r>
        <w:rPr>
          <w:rFonts w:hint="eastAsia" w:ascii="宋体" w:hAnsi="宋体"/>
          <w:sz w:val="24"/>
          <w:highlight w:val="none"/>
        </w:rPr>
        <w:t>甲方承担违约责任。</w:t>
      </w:r>
    </w:p>
    <w:p>
      <w:pPr>
        <w:adjustRightInd w:val="0"/>
        <w:snapToGrid w:val="0"/>
        <w:spacing w:line="360" w:lineRule="auto"/>
        <w:ind w:firstLine="480" w:firstLineChars="200"/>
        <w:rPr>
          <w:rFonts w:ascii="宋体" w:hAnsi="宋体"/>
          <w:bCs/>
          <w:sz w:val="24"/>
          <w:highlight w:val="none"/>
        </w:rPr>
      </w:pPr>
      <w:r>
        <w:rPr>
          <w:rFonts w:ascii="宋体" w:hAnsi="宋体"/>
          <w:bCs/>
          <w:sz w:val="24"/>
          <w:highlight w:val="none"/>
        </w:rPr>
        <w:t xml:space="preserve">3.3.4 </w:t>
      </w:r>
      <w:r>
        <w:rPr>
          <w:rFonts w:hint="eastAsia" w:ascii="宋体" w:hAnsi="宋体"/>
          <w:bCs/>
          <w:sz w:val="24"/>
          <w:highlight w:val="none"/>
        </w:rPr>
        <w:t>保证检测的公正性、准确性、及时性，保证检测工作符合合同约定及现行规范要求。检测报告盖广东省质量技术监督局核准的计量认证合格“</w:t>
      </w:r>
      <w:r>
        <w:rPr>
          <w:rFonts w:ascii="宋体" w:hAnsi="宋体"/>
          <w:bCs/>
          <w:sz w:val="24"/>
          <w:highlight w:val="none"/>
        </w:rPr>
        <w:t>CMA”标志。检测单位对所提交的报告及技术数据负责，提交的检测结果报告应具有法定效力。</w:t>
      </w:r>
    </w:p>
    <w:p>
      <w:pPr>
        <w:adjustRightInd w:val="0"/>
        <w:snapToGrid w:val="0"/>
        <w:spacing w:line="360" w:lineRule="auto"/>
        <w:ind w:firstLine="480" w:firstLineChars="200"/>
        <w:rPr>
          <w:rFonts w:ascii="宋体" w:hAnsi="宋体"/>
          <w:bCs/>
          <w:sz w:val="24"/>
          <w:highlight w:val="none"/>
        </w:rPr>
      </w:pPr>
      <w:r>
        <w:rPr>
          <w:rFonts w:ascii="宋体" w:hAnsi="宋体"/>
          <w:bCs/>
          <w:sz w:val="24"/>
          <w:highlight w:val="none"/>
        </w:rPr>
        <w:t>3.3.5</w:t>
      </w:r>
      <w:r>
        <w:rPr>
          <w:rFonts w:hint="eastAsia" w:ascii="宋体" w:hAnsi="宋体"/>
          <w:bCs/>
          <w:sz w:val="24"/>
          <w:highlight w:val="none"/>
          <w:lang w:eastAsia="zh-CN"/>
        </w:rPr>
        <w:t>第三方检测及监测</w:t>
      </w:r>
      <w:r>
        <w:rPr>
          <w:rFonts w:ascii="宋体" w:hAnsi="宋体"/>
          <w:bCs/>
          <w:sz w:val="24"/>
          <w:highlight w:val="none"/>
        </w:rPr>
        <w:t>工作需</w:t>
      </w:r>
      <w:r>
        <w:rPr>
          <w:rFonts w:hint="eastAsia" w:ascii="宋体" w:hAnsi="宋体"/>
          <w:bCs/>
          <w:sz w:val="24"/>
          <w:highlight w:val="none"/>
        </w:rPr>
        <w:t>在接到</w:t>
      </w:r>
      <w:r>
        <w:rPr>
          <w:rFonts w:ascii="宋体" w:hAnsi="宋体"/>
          <w:bCs/>
          <w:sz w:val="24"/>
          <w:highlight w:val="none"/>
        </w:rPr>
        <w:t>乙方</w:t>
      </w:r>
      <w:r>
        <w:rPr>
          <w:rFonts w:hint="eastAsia" w:ascii="宋体" w:hAnsi="宋体"/>
          <w:bCs/>
          <w:sz w:val="24"/>
          <w:highlight w:val="none"/>
        </w:rPr>
        <w:t>通知的</w:t>
      </w:r>
      <w:r>
        <w:rPr>
          <w:rFonts w:ascii="宋体" w:hAnsi="宋体"/>
          <w:bCs/>
          <w:sz w:val="24"/>
          <w:highlight w:val="none"/>
        </w:rPr>
        <w:t>24小时内到场检测，并在乙方指定的时间内按质量完成，不影响工程其他工序的实施。</w:t>
      </w:r>
      <w:r>
        <w:rPr>
          <w:rFonts w:hint="eastAsia" w:ascii="宋体" w:hAnsi="宋体"/>
          <w:sz w:val="24"/>
          <w:highlight w:val="none"/>
        </w:rPr>
        <w:t>自行解决提供履行服务所必须的工作设施，其费用已列入本合同暂定金额，甲、乙方不另行支付相关费用。</w:t>
      </w:r>
    </w:p>
    <w:p>
      <w:pPr>
        <w:adjustRightInd w:val="0"/>
        <w:snapToGrid w:val="0"/>
        <w:spacing w:line="360" w:lineRule="auto"/>
        <w:ind w:firstLine="480" w:firstLineChars="200"/>
        <w:rPr>
          <w:rFonts w:ascii="宋体" w:hAnsi="宋体"/>
          <w:bCs/>
          <w:sz w:val="24"/>
          <w:highlight w:val="none"/>
        </w:rPr>
      </w:pPr>
      <w:r>
        <w:rPr>
          <w:rFonts w:ascii="宋体" w:hAnsi="宋体"/>
          <w:sz w:val="24"/>
          <w:highlight w:val="none"/>
        </w:rPr>
        <w:t>3.3.6在完成检测</w:t>
      </w:r>
      <w:r>
        <w:rPr>
          <w:rFonts w:hint="eastAsia" w:ascii="宋体" w:hAnsi="宋体"/>
          <w:sz w:val="24"/>
          <w:highlight w:val="none"/>
        </w:rPr>
        <w:t>工作的</w:t>
      </w:r>
      <w:r>
        <w:rPr>
          <w:rFonts w:ascii="宋体" w:hAnsi="宋体"/>
          <w:sz w:val="24"/>
          <w:highlight w:val="none"/>
        </w:rPr>
        <w:t>1天内（</w:t>
      </w:r>
      <w:r>
        <w:rPr>
          <w:rFonts w:hint="eastAsia" w:ascii="宋体" w:hAnsi="宋体" w:cs="宋体"/>
          <w:sz w:val="24"/>
          <w:highlight w:val="none"/>
        </w:rPr>
        <w:t>钻芯检测</w:t>
      </w:r>
      <w:r>
        <w:rPr>
          <w:rFonts w:ascii="宋体" w:hAnsi="宋体" w:cs="宋体"/>
          <w:sz w:val="24"/>
          <w:highlight w:val="none"/>
        </w:rPr>
        <w:t>7天内</w:t>
      </w:r>
      <w:r>
        <w:rPr>
          <w:rFonts w:hint="eastAsia" w:ascii="宋体" w:hAnsi="宋体"/>
          <w:sz w:val="24"/>
          <w:highlight w:val="none"/>
        </w:rPr>
        <w:t>），将检测初步结果通知现场监理人员；完成检测项目的</w:t>
      </w:r>
      <w:r>
        <w:rPr>
          <w:rFonts w:ascii="宋体" w:hAnsi="宋体"/>
          <w:sz w:val="24"/>
          <w:highlight w:val="none"/>
        </w:rPr>
        <w:t>3天内（</w:t>
      </w:r>
      <w:r>
        <w:rPr>
          <w:rFonts w:hint="eastAsia" w:ascii="宋体" w:hAnsi="宋体" w:cs="宋体"/>
          <w:sz w:val="24"/>
          <w:highlight w:val="none"/>
        </w:rPr>
        <w:t>钻芯检测</w:t>
      </w:r>
      <w:r>
        <w:rPr>
          <w:rFonts w:ascii="宋体" w:hAnsi="宋体" w:cs="宋体"/>
          <w:sz w:val="24"/>
          <w:highlight w:val="none"/>
        </w:rPr>
        <w:t>12天内</w:t>
      </w:r>
      <w:r>
        <w:rPr>
          <w:rFonts w:hint="eastAsia" w:ascii="宋体" w:hAnsi="宋体"/>
          <w:sz w:val="24"/>
          <w:highlight w:val="none"/>
        </w:rPr>
        <w:t>），出具检测检验报告，报告一式十份。</w:t>
      </w:r>
    </w:p>
    <w:p>
      <w:pPr>
        <w:pStyle w:val="76"/>
        <w:adjustRightInd w:val="0"/>
        <w:snapToGrid w:val="0"/>
        <w:spacing w:line="360" w:lineRule="auto"/>
        <w:ind w:firstLine="480" w:firstLineChars="200"/>
        <w:rPr>
          <w:rFonts w:ascii="宋体" w:hAnsi="宋体"/>
          <w:sz w:val="24"/>
          <w:highlight w:val="none"/>
        </w:rPr>
      </w:pPr>
      <w:r>
        <w:rPr>
          <w:rFonts w:ascii="宋体" w:hAnsi="宋体"/>
          <w:sz w:val="24"/>
          <w:szCs w:val="24"/>
          <w:highlight w:val="none"/>
        </w:rPr>
        <w:t>3.3.7</w:t>
      </w:r>
      <w:r>
        <w:rPr>
          <w:rFonts w:hint="eastAsia" w:ascii="宋体" w:hAnsi="宋体"/>
          <w:sz w:val="24"/>
          <w:szCs w:val="24"/>
          <w:highlight w:val="none"/>
        </w:rPr>
        <w:t>由于丙方原因造成工程检测返工或增加工作量，甲方不另支付费用。</w:t>
      </w:r>
      <w:r>
        <w:rPr>
          <w:rFonts w:hint="eastAsia" w:ascii="宋体" w:hAnsi="宋体"/>
          <w:sz w:val="24"/>
          <w:highlight w:val="none"/>
        </w:rPr>
        <w:t>检测过程中发现工程质量异常的，必须立即上报乙方；因丙方未及时上报情况，而造成安全事故的，丙方应承担相应全部责任并赔偿相应损失。丙方对在检测范围内一切事项负有安全保障义务，在检测范围内发生的安全事故责任均自行承担。</w:t>
      </w:r>
    </w:p>
    <w:p>
      <w:pPr>
        <w:pStyle w:val="76"/>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3.3.8</w:t>
      </w:r>
      <w:r>
        <w:rPr>
          <w:rFonts w:hint="eastAsia" w:ascii="宋体" w:hAnsi="宋体"/>
          <w:sz w:val="24"/>
          <w:szCs w:val="24"/>
          <w:highlight w:val="none"/>
        </w:rPr>
        <w:t>不得将本检测合同规定的义务、责任和权利予以转让。没有乙方的书面同意，丙方不得将检测服务的任何部分以任何形式进行分包或转包。丙方为联合体的，应在本合同附联合体协议书，并明确合同主办方。</w:t>
      </w:r>
    </w:p>
    <w:p>
      <w:pPr>
        <w:adjustRightInd w:val="0"/>
        <w:snapToGrid w:val="0"/>
        <w:spacing w:line="360" w:lineRule="auto"/>
        <w:ind w:firstLine="480" w:firstLineChars="200"/>
        <w:rPr>
          <w:rFonts w:ascii="宋体" w:hAnsi="宋体"/>
          <w:sz w:val="24"/>
          <w:highlight w:val="none"/>
        </w:rPr>
      </w:pPr>
      <w:r>
        <w:rPr>
          <w:rFonts w:ascii="宋体" w:hAnsi="宋体"/>
          <w:kern w:val="0"/>
          <w:sz w:val="24"/>
          <w:highlight w:val="none"/>
        </w:rPr>
        <w:t>3.3.9</w:t>
      </w:r>
      <w:r>
        <w:rPr>
          <w:rFonts w:hint="eastAsia" w:ascii="宋体" w:hAnsi="宋体"/>
          <w:sz w:val="24"/>
          <w:highlight w:val="none"/>
        </w:rPr>
        <w:t>由于丙方原因造成的停工、返工、窝工，由丙方自行承担全部责任，不得向甲、乙方收取其他费用</w:t>
      </w:r>
      <w:r>
        <w:rPr>
          <w:rFonts w:ascii="宋体" w:hAnsi="宋体"/>
          <w:sz w:val="24"/>
          <w:highlight w:val="none"/>
        </w:rPr>
        <w:t>，</w:t>
      </w:r>
      <w:r>
        <w:rPr>
          <w:rFonts w:hint="eastAsia" w:ascii="宋体" w:hAnsi="宋体"/>
          <w:sz w:val="24"/>
          <w:highlight w:val="none"/>
          <w:lang w:eastAsia="zh-Hans"/>
        </w:rPr>
        <w:t>造成甲</w:t>
      </w:r>
      <w:r>
        <w:rPr>
          <w:rFonts w:ascii="宋体" w:hAnsi="宋体"/>
          <w:sz w:val="24"/>
          <w:highlight w:val="none"/>
          <w:lang w:eastAsia="zh-Hans"/>
        </w:rPr>
        <w:t>、</w:t>
      </w:r>
      <w:r>
        <w:rPr>
          <w:rFonts w:hint="eastAsia" w:ascii="宋体" w:hAnsi="宋体"/>
          <w:sz w:val="24"/>
          <w:highlight w:val="none"/>
          <w:lang w:eastAsia="zh-Hans"/>
        </w:rPr>
        <w:t>乙方损失的</w:t>
      </w:r>
      <w:r>
        <w:rPr>
          <w:rFonts w:ascii="宋体" w:hAnsi="宋体"/>
          <w:sz w:val="24"/>
          <w:highlight w:val="none"/>
          <w:lang w:eastAsia="zh-Hans"/>
        </w:rPr>
        <w:t>，</w:t>
      </w:r>
      <w:r>
        <w:rPr>
          <w:rFonts w:hint="eastAsia" w:ascii="宋体" w:hAnsi="宋体"/>
          <w:sz w:val="24"/>
          <w:highlight w:val="none"/>
          <w:lang w:eastAsia="zh-Hans"/>
        </w:rPr>
        <w:t>应负责赔偿</w:t>
      </w:r>
      <w:r>
        <w:rPr>
          <w:rFonts w:hint="eastAsia" w:ascii="宋体" w:hAnsi="宋体"/>
          <w:sz w:val="24"/>
          <w:highlight w:val="none"/>
        </w:rPr>
        <w:t>。</w:t>
      </w:r>
    </w:p>
    <w:p>
      <w:pPr>
        <w:adjustRightInd w:val="0"/>
        <w:snapToGrid w:val="0"/>
        <w:spacing w:line="360" w:lineRule="auto"/>
        <w:ind w:firstLine="480" w:firstLineChars="200"/>
        <w:rPr>
          <w:rFonts w:ascii="宋体" w:hAnsi="宋体"/>
          <w:sz w:val="24"/>
          <w:highlight w:val="none"/>
        </w:rPr>
      </w:pPr>
      <w:r>
        <w:rPr>
          <w:rFonts w:ascii="宋体" w:hAnsi="宋体"/>
          <w:sz w:val="24"/>
          <w:highlight w:val="none"/>
        </w:rPr>
        <w:t>3.3.10</w:t>
      </w:r>
      <w:r>
        <w:rPr>
          <w:rFonts w:hint="eastAsia" w:ascii="宋体" w:hAnsi="宋体"/>
          <w:sz w:val="24"/>
          <w:highlight w:val="none"/>
        </w:rPr>
        <w:t>检测服务履行完毕后，丙方需在乙方确定的退场日内退场，丙方应保证场内秩序及物品完好。</w:t>
      </w:r>
    </w:p>
    <w:p>
      <w:pPr>
        <w:pStyle w:val="76"/>
        <w:adjustRightInd w:val="0"/>
        <w:snapToGrid w:val="0"/>
        <w:spacing w:line="360" w:lineRule="auto"/>
        <w:ind w:firstLine="480" w:firstLineChars="200"/>
        <w:rPr>
          <w:rFonts w:ascii="宋体" w:hAnsi="宋体"/>
          <w:sz w:val="24"/>
          <w:highlight w:val="none"/>
        </w:rPr>
      </w:pPr>
      <w:r>
        <w:rPr>
          <w:rFonts w:ascii="宋体" w:hAnsi="宋体"/>
          <w:sz w:val="24"/>
          <w:szCs w:val="24"/>
          <w:highlight w:val="none"/>
        </w:rPr>
        <w:t>3.3.11</w:t>
      </w:r>
      <w:r>
        <w:rPr>
          <w:rFonts w:hint="eastAsia" w:ascii="宋体" w:hAnsi="宋体"/>
          <w:sz w:val="24"/>
          <w:highlight w:val="none"/>
        </w:rPr>
        <w:t>为了履行检测服务，丙方指定一名授权代表与乙方的授权代表建立工作联系，本工程授权代表为</w:t>
      </w:r>
      <w:r>
        <w:rPr>
          <w:rFonts w:ascii="宋体" w:hAnsi="宋体"/>
          <w:sz w:val="24"/>
          <w:highlight w:val="none"/>
          <w:u w:val="single"/>
        </w:rPr>
        <w:t xml:space="preserve">             </w:t>
      </w:r>
      <w:r>
        <w:rPr>
          <w:rFonts w:hint="eastAsia" w:ascii="宋体" w:hAnsi="宋体"/>
          <w:sz w:val="24"/>
          <w:highlight w:val="none"/>
        </w:rPr>
        <w:t>，身份证号码：</w:t>
      </w:r>
      <w:r>
        <w:rPr>
          <w:rFonts w:ascii="宋体" w:hAnsi="宋体"/>
          <w:sz w:val="24"/>
          <w:highlight w:val="none"/>
          <w:u w:val="single"/>
        </w:rPr>
        <w:t xml:space="preserve">               </w:t>
      </w:r>
      <w:r>
        <w:rPr>
          <w:rFonts w:hint="eastAsia" w:ascii="宋体" w:hAnsi="宋体"/>
          <w:sz w:val="24"/>
          <w:highlight w:val="none"/>
        </w:rPr>
        <w:t>，联系手机号码：</w:t>
      </w:r>
      <w:r>
        <w:rPr>
          <w:rFonts w:ascii="宋体" w:hAnsi="宋体"/>
          <w:sz w:val="24"/>
          <w:highlight w:val="none"/>
          <w:u w:val="single"/>
        </w:rPr>
        <w:t xml:space="preserve">             </w:t>
      </w:r>
      <w:r>
        <w:rPr>
          <w:rFonts w:hint="eastAsia" w:ascii="宋体" w:hAnsi="宋体"/>
          <w:sz w:val="24"/>
          <w:highlight w:val="none"/>
        </w:rPr>
        <w:t>。更换该代表或变更其授权时，必须提前</w:t>
      </w:r>
      <w:r>
        <w:rPr>
          <w:rFonts w:ascii="宋体" w:hAnsi="宋体"/>
          <w:sz w:val="24"/>
          <w:highlight w:val="none"/>
        </w:rPr>
        <w:t>7</w:t>
      </w:r>
      <w:r>
        <w:rPr>
          <w:rFonts w:hint="eastAsia" w:ascii="宋体" w:hAnsi="宋体"/>
          <w:sz w:val="24"/>
          <w:highlight w:val="none"/>
        </w:rPr>
        <w:t>天通知乙方。</w:t>
      </w:r>
    </w:p>
    <w:p>
      <w:pPr>
        <w:pStyle w:val="76"/>
        <w:adjustRightInd w:val="0"/>
        <w:snapToGrid w:val="0"/>
        <w:spacing w:line="360" w:lineRule="auto"/>
        <w:ind w:firstLine="480" w:firstLineChars="200"/>
        <w:rPr>
          <w:rFonts w:ascii="宋体" w:hAnsi="宋体"/>
          <w:sz w:val="24"/>
          <w:highlight w:val="none"/>
        </w:rPr>
      </w:pPr>
      <w:r>
        <w:rPr>
          <w:rFonts w:ascii="宋体" w:hAnsi="宋体"/>
          <w:sz w:val="24"/>
          <w:highlight w:val="none"/>
        </w:rPr>
        <w:t>3.3.12</w:t>
      </w:r>
      <w:r>
        <w:rPr>
          <w:rFonts w:hint="eastAsia" w:ascii="宋体" w:hAnsi="宋体"/>
          <w:sz w:val="24"/>
          <w:highlight w:val="none"/>
        </w:rPr>
        <w:t>工程桩施工期间，丙方负责安排专人在施工现场，协助并指导声波透射管预埋，以便达到超声波检测要求。</w:t>
      </w:r>
    </w:p>
    <w:p>
      <w:pPr>
        <w:pStyle w:val="76"/>
        <w:adjustRightInd w:val="0"/>
        <w:snapToGrid w:val="0"/>
        <w:spacing w:line="360" w:lineRule="auto"/>
        <w:ind w:firstLine="480" w:firstLineChars="200"/>
        <w:rPr>
          <w:rFonts w:ascii="宋体" w:hAnsi="宋体"/>
          <w:sz w:val="24"/>
          <w:highlight w:val="none"/>
        </w:rPr>
      </w:pPr>
      <w:r>
        <w:rPr>
          <w:rFonts w:ascii="宋体" w:hAnsi="宋体"/>
          <w:sz w:val="24"/>
          <w:highlight w:val="none"/>
        </w:rPr>
        <w:t>3.3.13</w:t>
      </w:r>
      <w:r>
        <w:rPr>
          <w:rFonts w:hint="eastAsia" w:ascii="宋体" w:hAnsi="宋体"/>
          <w:sz w:val="24"/>
          <w:highlight w:val="none"/>
        </w:rPr>
        <w:t>丙方自行为本单位参与本项目检测的检测人员办理意外伤害保险。</w:t>
      </w:r>
    </w:p>
    <w:p>
      <w:pPr>
        <w:adjustRightInd w:val="0"/>
        <w:snapToGrid w:val="0"/>
        <w:spacing w:line="360" w:lineRule="auto"/>
        <w:ind w:firstLine="482" w:firstLineChars="200"/>
        <w:rPr>
          <w:rFonts w:ascii="宋体" w:hAnsi="宋体"/>
          <w:b/>
          <w:sz w:val="24"/>
          <w:highlight w:val="none"/>
        </w:rPr>
      </w:pPr>
      <w:r>
        <w:rPr>
          <w:rFonts w:hint="eastAsia" w:ascii="宋体" w:hAnsi="宋体"/>
          <w:b/>
          <w:sz w:val="24"/>
          <w:highlight w:val="none"/>
        </w:rPr>
        <w:t>四、验收标准</w:t>
      </w:r>
    </w:p>
    <w:p>
      <w:pPr>
        <w:adjustRightInd w:val="0"/>
        <w:snapToGrid w:val="0"/>
        <w:spacing w:line="360" w:lineRule="auto"/>
        <w:ind w:firstLine="480" w:firstLineChars="200"/>
        <w:rPr>
          <w:rFonts w:ascii="宋体" w:hAnsi="宋体"/>
          <w:bCs/>
          <w:sz w:val="24"/>
          <w:highlight w:val="none"/>
        </w:rPr>
      </w:pPr>
      <w:r>
        <w:rPr>
          <w:rFonts w:ascii="宋体" w:hAnsi="宋体"/>
          <w:bCs/>
          <w:sz w:val="24"/>
          <w:highlight w:val="none"/>
        </w:rPr>
        <w:t>4.1按照国家、广东省和广州市有关检测验收规范及有关文件的规定，检测成果满足项目中间验收和总体竣工验收的要求。</w:t>
      </w:r>
    </w:p>
    <w:p>
      <w:pPr>
        <w:adjustRightInd w:val="0"/>
        <w:snapToGrid w:val="0"/>
        <w:spacing w:line="360" w:lineRule="auto"/>
        <w:ind w:firstLine="482" w:firstLineChars="200"/>
        <w:rPr>
          <w:rFonts w:ascii="宋体" w:hAnsi="宋体"/>
          <w:b/>
          <w:sz w:val="24"/>
          <w:highlight w:val="none"/>
        </w:rPr>
      </w:pPr>
      <w:r>
        <w:rPr>
          <w:rFonts w:hint="eastAsia" w:ascii="宋体" w:hAnsi="宋体"/>
          <w:b/>
          <w:sz w:val="24"/>
          <w:highlight w:val="none"/>
        </w:rPr>
        <w:t>五、检测费及支付方式</w:t>
      </w:r>
    </w:p>
    <w:p>
      <w:pPr>
        <w:pStyle w:val="76"/>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5.1检测服务费用</w:t>
      </w:r>
    </w:p>
    <w:p>
      <w:pPr>
        <w:pStyle w:val="76"/>
        <w:adjustRightInd w:val="0"/>
        <w:snapToGrid w:val="0"/>
        <w:spacing w:line="360" w:lineRule="auto"/>
        <w:ind w:firstLine="480" w:firstLineChars="200"/>
        <w:rPr>
          <w:rFonts w:ascii="宋体" w:hAnsi="宋体"/>
          <w:bCs/>
          <w:sz w:val="24"/>
          <w:highlight w:val="none"/>
        </w:rPr>
      </w:pPr>
      <w:r>
        <w:rPr>
          <w:rFonts w:ascii="宋体" w:hAnsi="宋体"/>
          <w:bCs/>
          <w:sz w:val="24"/>
          <w:highlight w:val="none"/>
        </w:rPr>
        <w:t xml:space="preserve">5.1.1 </w:t>
      </w:r>
      <w:r>
        <w:rPr>
          <w:rFonts w:hint="eastAsia" w:ascii="宋体" w:hAnsi="宋体"/>
          <w:bCs/>
          <w:sz w:val="24"/>
          <w:highlight w:val="none"/>
        </w:rPr>
        <w:t>本项目的检测服务费</w:t>
      </w:r>
      <w:r>
        <w:rPr>
          <w:rFonts w:hint="eastAsia" w:ascii="宋体" w:hAnsi="宋体"/>
          <w:color w:val="000000" w:themeColor="text1"/>
          <w:sz w:val="24"/>
          <w:szCs w:val="24"/>
          <w:highlight w:val="none"/>
          <w14:textFill>
            <w14:solidFill>
              <w14:schemeClr w14:val="tx1"/>
            </w14:solidFill>
          </w14:textFill>
        </w:rPr>
        <w:t>暂定合同价为￥</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元（大写：</w:t>
      </w:r>
      <w:r>
        <w:rPr>
          <w:rFonts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sz w:val="24"/>
          <w:szCs w:val="24"/>
          <w:highlight w:val="none"/>
        </w:rPr>
        <w:t>包括但不限于人工费、材料费、机械设备费、检测检验费、测点埋设和损坏修复费、各项措施费（包括但不限于安全文明施工、临水临电安装机械设备进出场、工作面清理及整理、检测配载、疏干排水、工作搭架、工作棚及焊接等相关费用）、报告编写费、配合协调费、工程保险费、风险费、管理费、规费、利润、税金等所有的一切相关费用</w:t>
      </w:r>
      <w:r>
        <w:rPr>
          <w:rFonts w:hint="eastAsia" w:ascii="宋体" w:hAnsi="宋体"/>
          <w:bCs/>
          <w:sz w:val="24"/>
          <w:highlight w:val="none"/>
        </w:rPr>
        <w:t>。</w:t>
      </w:r>
      <w:r>
        <w:rPr>
          <w:rFonts w:hint="eastAsia" w:ascii="宋体" w:hAnsi="宋体"/>
          <w:color w:val="000000" w:themeColor="text1"/>
          <w:sz w:val="24"/>
          <w:szCs w:val="24"/>
          <w:highlight w:val="none"/>
          <w14:textFill>
            <w14:solidFill>
              <w14:schemeClr w14:val="tx1"/>
            </w14:solidFill>
          </w14:textFill>
        </w:rPr>
        <w:t>本项目服务费实行综合单价包干，不论实际费用有无发生，亦不论各项费用有无变动，服务费用综合单价均不予调整。服务费用按照招标文件、投标文件及本合同约定，采用工程量清单计价办法计算。服务费用结算标准：检测、监测工作量按经确认的实际数量计算，中标的项目综合单价固定不变（附件</w:t>
      </w:r>
      <w:r>
        <w:rPr>
          <w:rFonts w:hint="eastAsia" w:ascii="宋体" w:hAnsi="宋体"/>
          <w:color w:val="000000" w:themeColor="text1"/>
          <w:sz w:val="24"/>
          <w:szCs w:val="24"/>
          <w:highlight w:val="none"/>
          <w:lang w:val="en-US" w:eastAsia="zh-CN"/>
          <w14:textFill>
            <w14:solidFill>
              <w14:schemeClr w14:val="tx1"/>
            </w14:solidFill>
          </w14:textFill>
        </w:rPr>
        <w:t>5</w:t>
      </w:r>
      <w:r>
        <w:rPr>
          <w:rFonts w:ascii="宋体" w:hAnsi="宋体"/>
          <w:color w:val="000000" w:themeColor="text1"/>
          <w:sz w:val="24"/>
          <w:szCs w:val="24"/>
          <w:highlight w:val="none"/>
          <w14:textFill>
            <w14:solidFill>
              <w14:schemeClr w14:val="tx1"/>
            </w14:solidFill>
          </w14:textFill>
        </w:rPr>
        <w:t>）。</w:t>
      </w:r>
    </w:p>
    <w:p>
      <w:pPr>
        <w:pStyle w:val="76"/>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5.1.2丙方提交检测成果文件，工程通过初步验收后30</w:t>
      </w:r>
      <w:r>
        <w:rPr>
          <w:rFonts w:hint="eastAsia" w:ascii="宋体" w:hAnsi="宋体"/>
          <w:sz w:val="24"/>
          <w:szCs w:val="24"/>
          <w:highlight w:val="none"/>
        </w:rPr>
        <w:t>日历天内办理结算。</w:t>
      </w:r>
    </w:p>
    <w:p>
      <w:pPr>
        <w:pStyle w:val="76"/>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结算方式按中标综合单价乘以实际完成检测量</w:t>
      </w:r>
      <w:r>
        <w:rPr>
          <w:rFonts w:hint="eastAsia" w:ascii="宋体" w:hAnsi="宋体"/>
          <w:sz w:val="24"/>
          <w:szCs w:val="24"/>
          <w:highlight w:val="none"/>
        </w:rPr>
        <w:t>（实际完成检测量需有现场确认的原始凭证，否则不予计量；未经甲方、乙方批准增加检测量的，不予确认和计量）。结算须经乙方审核，甲方审批确认，需相关主管部门审定的，以其审核为准。</w:t>
      </w:r>
    </w:p>
    <w:p>
      <w:pPr>
        <w:pStyle w:val="76"/>
        <w:adjustRightInd w:val="0"/>
        <w:snapToGrid w:val="0"/>
        <w:spacing w:line="360" w:lineRule="auto"/>
        <w:ind w:firstLine="480" w:firstLineChars="200"/>
        <w:rPr>
          <w:rFonts w:ascii="宋体" w:hAnsi="宋体"/>
          <w:sz w:val="24"/>
          <w:highlight w:val="none"/>
        </w:rPr>
      </w:pPr>
      <w:r>
        <w:rPr>
          <w:rFonts w:hint="eastAsia" w:ascii="宋体" w:hAnsi="宋体"/>
          <w:sz w:val="24"/>
          <w:szCs w:val="24"/>
          <w:highlight w:val="none"/>
        </w:rPr>
        <w:t>最终结算总金额不得超过批复后概算中的检验</w:t>
      </w:r>
      <w:r>
        <w:rPr>
          <w:rFonts w:hint="eastAsia" w:ascii="宋体" w:hAnsi="宋体"/>
          <w:sz w:val="24"/>
          <w:szCs w:val="24"/>
          <w:highlight w:val="none"/>
          <w:lang w:val="en-US" w:eastAsia="zh-CN"/>
        </w:rPr>
        <w:t>监</w:t>
      </w:r>
      <w:r>
        <w:rPr>
          <w:rFonts w:hint="eastAsia" w:ascii="宋体" w:hAnsi="宋体"/>
          <w:sz w:val="24"/>
          <w:szCs w:val="24"/>
          <w:highlight w:val="none"/>
        </w:rPr>
        <w:t>测费，否则以批复概算中的检验</w:t>
      </w:r>
      <w:r>
        <w:rPr>
          <w:rFonts w:hint="eastAsia" w:ascii="宋体" w:hAnsi="宋体"/>
          <w:sz w:val="24"/>
          <w:szCs w:val="24"/>
          <w:highlight w:val="none"/>
          <w:lang w:val="en-US" w:eastAsia="zh-CN"/>
        </w:rPr>
        <w:t>监</w:t>
      </w:r>
      <w:r>
        <w:rPr>
          <w:rFonts w:hint="eastAsia" w:ascii="宋体" w:hAnsi="宋体"/>
          <w:sz w:val="24"/>
          <w:szCs w:val="24"/>
          <w:highlight w:val="none"/>
        </w:rPr>
        <w:t>测费为最终结算金额。</w:t>
      </w:r>
    </w:p>
    <w:p>
      <w:pPr>
        <w:pStyle w:val="76"/>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5.2检测服务费用支付方式和时间</w:t>
      </w:r>
    </w:p>
    <w:p>
      <w:pPr>
        <w:adjustRightInd w:val="0"/>
        <w:snapToGrid w:val="0"/>
        <w:spacing w:line="360" w:lineRule="auto"/>
        <w:ind w:firstLine="480" w:firstLineChars="200"/>
        <w:rPr>
          <w:rFonts w:hint="eastAsia" w:ascii="宋体" w:hAnsi="宋体"/>
          <w:sz w:val="24"/>
          <w:szCs w:val="24"/>
          <w:highlight w:val="none"/>
        </w:rPr>
      </w:pPr>
      <w:r>
        <w:rPr>
          <w:rFonts w:ascii="宋体" w:hAnsi="宋体"/>
          <w:sz w:val="24"/>
          <w:szCs w:val="24"/>
          <w:highlight w:val="none"/>
        </w:rPr>
        <w:t>5.2.1检测服务费用按</w:t>
      </w:r>
      <w:r>
        <w:rPr>
          <w:rFonts w:hint="eastAsia" w:ascii="宋体" w:hAnsi="宋体"/>
          <w:sz w:val="24"/>
          <w:szCs w:val="24"/>
          <w:highlight w:val="none"/>
          <w:lang w:val="en-US" w:eastAsia="zh-CN"/>
        </w:rPr>
        <w:t>季</w:t>
      </w:r>
      <w:r>
        <w:rPr>
          <w:rFonts w:ascii="宋体" w:hAnsi="宋体"/>
          <w:sz w:val="24"/>
          <w:szCs w:val="24"/>
          <w:highlight w:val="none"/>
        </w:rPr>
        <w:t>支付。检测的计量和支付证书经</w:t>
      </w:r>
      <w:r>
        <w:rPr>
          <w:rFonts w:hint="eastAsia" w:ascii="宋体" w:hAnsi="宋体"/>
          <w:sz w:val="24"/>
          <w:szCs w:val="24"/>
          <w:highlight w:val="none"/>
        </w:rPr>
        <w:t>监理单位及乙方审核、甲方审批确认无异议以后</w:t>
      </w:r>
      <w:r>
        <w:rPr>
          <w:rFonts w:ascii="宋体" w:hAnsi="宋体"/>
          <w:sz w:val="24"/>
          <w:szCs w:val="24"/>
          <w:highlight w:val="none"/>
        </w:rPr>
        <w:t>15个工作日内，甲方支付</w:t>
      </w:r>
      <w:r>
        <w:rPr>
          <w:rFonts w:hint="eastAsia" w:ascii="宋体" w:hAnsi="宋体"/>
          <w:sz w:val="24"/>
          <w:szCs w:val="24"/>
          <w:highlight w:val="none"/>
        </w:rPr>
        <w:t>本项目</w:t>
      </w:r>
      <w:r>
        <w:rPr>
          <w:rFonts w:ascii="宋体" w:hAnsi="宋体"/>
          <w:sz w:val="24"/>
          <w:szCs w:val="24"/>
          <w:highlight w:val="none"/>
        </w:rPr>
        <w:t>当期完成量的检测服务费的80%，</w:t>
      </w:r>
      <w:r>
        <w:rPr>
          <w:rFonts w:hint="eastAsia" w:ascii="宋体" w:hAnsi="宋体"/>
          <w:sz w:val="24"/>
          <w:highlight w:val="none"/>
        </w:rPr>
        <w:t>且累计支付不超过暂定合同价的</w:t>
      </w:r>
      <w:r>
        <w:rPr>
          <w:rFonts w:hint="eastAsia" w:ascii="宋体" w:hAnsi="宋体"/>
          <w:sz w:val="24"/>
          <w:highlight w:val="none"/>
          <w:lang w:val="en-US" w:eastAsia="zh-CN"/>
        </w:rPr>
        <w:t>8</w:t>
      </w:r>
      <w:r>
        <w:rPr>
          <w:rFonts w:hint="eastAsia" w:ascii="宋体" w:hAnsi="宋体"/>
          <w:sz w:val="24"/>
          <w:highlight w:val="none"/>
        </w:rPr>
        <w:t>0</w:t>
      </w:r>
      <w:r>
        <w:rPr>
          <w:rFonts w:ascii="宋体" w:hAnsi="宋体"/>
          <w:sz w:val="24"/>
          <w:szCs w:val="24"/>
          <w:highlight w:val="none"/>
        </w:rPr>
        <w:t>%</w:t>
      </w:r>
      <w:r>
        <w:rPr>
          <w:rFonts w:hint="eastAsia" w:ascii="宋体" w:hAnsi="宋体"/>
          <w:sz w:val="24"/>
          <w:szCs w:val="24"/>
          <w:highlight w:val="none"/>
        </w:rPr>
        <w:t>。</w:t>
      </w:r>
    </w:p>
    <w:p>
      <w:pPr>
        <w:adjustRightInd w:val="0"/>
        <w:snapToGrid w:val="0"/>
        <w:spacing w:line="360" w:lineRule="auto"/>
        <w:ind w:firstLine="480" w:firstLineChars="200"/>
        <w:rPr>
          <w:highlight w:val="none"/>
        </w:rPr>
      </w:pPr>
      <w:r>
        <w:rPr>
          <w:rFonts w:hint="eastAsia" w:ascii="宋体" w:hAnsi="宋体"/>
          <w:color w:val="000000" w:themeColor="text1"/>
          <w:sz w:val="24"/>
          <w:highlight w:val="none"/>
          <w14:textFill>
            <w14:solidFill>
              <w14:schemeClr w14:val="tx1"/>
            </w14:solidFill>
          </w14:textFill>
        </w:rPr>
        <w:t>5.2.2检测工作量按经确认的实际数量计算，中标项目的综合单价固定不变，新增项目的综合单价按5.1.2条款计算。结算价审定后15个工作日内，支付至结算价的97%；余下3%在工程竣工验收通过后一个月内无息付清。</w:t>
      </w:r>
    </w:p>
    <w:p>
      <w:pPr>
        <w:spacing w:line="360" w:lineRule="auto"/>
        <w:rPr>
          <w:rFonts w:ascii="宋体" w:hAnsi="宋体"/>
          <w:b/>
          <w:bCs/>
          <w:color w:val="000000" w:themeColor="text1"/>
          <w:sz w:val="24"/>
          <w:highlight w:val="none"/>
          <w14:textFill>
            <w14:solidFill>
              <w14:schemeClr w14:val="tx1"/>
            </w14:solidFill>
          </w14:textFill>
        </w:rPr>
      </w:pPr>
      <w:r>
        <w:rPr>
          <w:rFonts w:hint="eastAsia" w:ascii="宋体" w:hAnsi="宋体"/>
          <w:b/>
          <w:bCs/>
          <w:sz w:val="24"/>
          <w:highlight w:val="none"/>
        </w:rPr>
        <w:t>六、</w:t>
      </w:r>
      <w:r>
        <w:rPr>
          <w:rFonts w:hint="eastAsia" w:ascii="宋体" w:hAnsi="宋体"/>
          <w:b/>
          <w:bCs/>
          <w:color w:val="000000" w:themeColor="text1"/>
          <w:sz w:val="24"/>
          <w:highlight w:val="none"/>
          <w14:textFill>
            <w14:solidFill>
              <w14:schemeClr w14:val="tx1"/>
            </w14:solidFill>
          </w14:textFill>
        </w:rPr>
        <w:t>检测监测工程量增减</w:t>
      </w:r>
    </w:p>
    <w:p>
      <w:pPr>
        <w:pStyle w:val="76"/>
        <w:spacing w:line="360" w:lineRule="auto"/>
        <w:ind w:firstLine="436" w:firstLineChars="182"/>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6.1在实施过程中，只有发生了下列情况之一或另有约定的，可作为新增或减少检测监测项目进行计算。</w:t>
      </w:r>
    </w:p>
    <w:p>
      <w:pPr>
        <w:pStyle w:val="76"/>
        <w:spacing w:line="360" w:lineRule="auto"/>
        <w:ind w:firstLine="436" w:firstLineChars="182"/>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6.1.1经</w:t>
      </w:r>
      <w:r>
        <w:rPr>
          <w:rFonts w:hint="eastAsia" w:ascii="宋体" w:hAnsi="宋体"/>
          <w:color w:val="000000" w:themeColor="text1"/>
          <w:sz w:val="24"/>
          <w:szCs w:val="24"/>
          <w:highlight w:val="none"/>
          <w14:textFill>
            <w14:solidFill>
              <w14:schemeClr w14:val="tx1"/>
            </w14:solidFill>
          </w14:textFill>
        </w:rPr>
        <w:t>甲、乙方确认超出或减少本合同约定承包范围的检测监测项目。</w:t>
      </w:r>
    </w:p>
    <w:p>
      <w:pPr>
        <w:pStyle w:val="76"/>
        <w:spacing w:line="360" w:lineRule="auto"/>
        <w:ind w:firstLine="436" w:firstLineChars="182"/>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6.1.2经</w:t>
      </w:r>
      <w:r>
        <w:rPr>
          <w:rFonts w:hint="eastAsia" w:ascii="宋体" w:hAnsi="宋体"/>
          <w:color w:val="000000" w:themeColor="text1"/>
          <w:sz w:val="24"/>
          <w:szCs w:val="24"/>
          <w:highlight w:val="none"/>
          <w14:textFill>
            <w14:solidFill>
              <w14:schemeClr w14:val="tx1"/>
            </w14:solidFill>
          </w14:textFill>
        </w:rPr>
        <w:t>甲、乙方同意另行委托的其他项目的检测监测工程。</w:t>
      </w:r>
    </w:p>
    <w:p>
      <w:pPr>
        <w:pStyle w:val="76"/>
        <w:spacing w:line="360" w:lineRule="auto"/>
        <w:ind w:firstLine="436" w:firstLineChars="182"/>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6.2新增工程计价按如下计算办法依次取用：</w:t>
      </w:r>
    </w:p>
    <w:p>
      <w:pPr>
        <w:pStyle w:val="76"/>
        <w:spacing w:line="360" w:lineRule="auto"/>
        <w:ind w:firstLine="436" w:firstLineChars="182"/>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6.2.1工程量清单已有的项目则沿用；</w:t>
      </w:r>
    </w:p>
    <w:p>
      <w:pPr>
        <w:pStyle w:val="76"/>
        <w:spacing w:line="360" w:lineRule="auto"/>
        <w:ind w:firstLine="436" w:firstLineChars="182"/>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6.2.2工程量清单有相近的项目的单价采用换算方式套用；</w:t>
      </w:r>
    </w:p>
    <w:p>
      <w:pPr>
        <w:pStyle w:val="76"/>
        <w:spacing w:line="360" w:lineRule="auto"/>
        <w:ind w:firstLine="436" w:firstLineChars="182"/>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6.2.3不属上述情况的新增检测监测量，单价可参照《广东省房屋建筑和市政工程质量安全检测收费指导价》（粤</w:t>
      </w:r>
      <w:r>
        <w:rPr>
          <w:rFonts w:hint="eastAsia" w:ascii="宋体" w:hAnsi="宋体"/>
          <w:color w:val="000000" w:themeColor="text1"/>
          <w:sz w:val="24"/>
          <w:szCs w:val="24"/>
          <w:highlight w:val="none"/>
          <w14:textFill>
            <w14:solidFill>
              <w14:schemeClr w14:val="tx1"/>
            </w14:solidFill>
          </w14:textFill>
        </w:rPr>
        <w:t>建检协</w:t>
      </w:r>
      <w:r>
        <w:rPr>
          <w:rFonts w:ascii="宋体" w:hAnsi="宋体"/>
          <w:color w:val="000000" w:themeColor="text1"/>
          <w:sz w:val="24"/>
          <w:szCs w:val="24"/>
          <w:highlight w:val="none"/>
          <w14:textFill>
            <w14:solidFill>
              <w14:schemeClr w14:val="tx1"/>
            </w14:solidFill>
          </w14:textFill>
        </w:rPr>
        <w:t>[2015]8号文）、广东省物价局《关于建筑工程质量检测收费问题的复函》（粤价函［2004］428号）</w:t>
      </w:r>
      <w:r>
        <w:rPr>
          <w:rFonts w:hint="eastAsia" w:ascii="宋体" w:hAnsi="宋体"/>
          <w:color w:val="000000" w:themeColor="text1"/>
          <w:sz w:val="24"/>
          <w:szCs w:val="24"/>
          <w:highlight w:val="none"/>
          <w14:textFill>
            <w14:solidFill>
              <w14:schemeClr w14:val="tx1"/>
            </w14:solidFill>
          </w14:textFill>
        </w:rPr>
        <w:t>的有关的试验检测收费规定等</w:t>
      </w:r>
      <w:r>
        <w:rPr>
          <w:rFonts w:hint="eastAsia" w:ascii="宋体" w:hAnsi="宋体" w:eastAsia="宋体" w:cs="Times New Roman"/>
          <w:kern w:val="2"/>
          <w:sz w:val="24"/>
          <w:szCs w:val="24"/>
          <w:highlight w:val="none"/>
          <w:lang w:val="en-US" w:eastAsia="zh-CN" w:bidi="ar"/>
        </w:rPr>
        <w:t>下浮</w:t>
      </w:r>
      <w:r>
        <w:rPr>
          <w:rFonts w:hint="eastAsia" w:ascii="宋体" w:hAnsi="宋体" w:eastAsia="宋体" w:cs="Times New Roman"/>
          <w:kern w:val="2"/>
          <w:sz w:val="24"/>
          <w:szCs w:val="24"/>
          <w:highlight w:val="none"/>
          <w:u w:val="single"/>
          <w:lang w:val="en-US" w:eastAsia="zh-CN" w:bidi="ar"/>
        </w:rPr>
        <w:t xml:space="preserve"> 20% ，再下浮中标下浮率后</w:t>
      </w:r>
      <w:r>
        <w:rPr>
          <w:rFonts w:hint="eastAsia" w:ascii="宋体" w:hAnsi="宋体" w:eastAsia="宋体" w:cs="Times New Roman"/>
          <w:kern w:val="2"/>
          <w:sz w:val="24"/>
          <w:szCs w:val="24"/>
          <w:highlight w:val="none"/>
          <w:lang w:val="en-US" w:eastAsia="zh-CN" w:bidi="ar"/>
        </w:rPr>
        <w:t>计算，</w:t>
      </w:r>
      <w:r>
        <w:rPr>
          <w:rFonts w:hint="eastAsia" w:ascii="宋体" w:hAnsi="宋体"/>
          <w:color w:val="000000" w:themeColor="text1"/>
          <w:sz w:val="24"/>
          <w:szCs w:val="24"/>
          <w:highlight w:val="none"/>
          <w:lang w:val="en-US" w:eastAsia="zh-CN"/>
          <w14:textFill>
            <w14:solidFill>
              <w14:schemeClr w14:val="tx1"/>
            </w14:solidFill>
          </w14:textFill>
        </w:rPr>
        <w:t>同时</w:t>
      </w:r>
      <w:r>
        <w:rPr>
          <w:rFonts w:hint="eastAsia" w:ascii="宋体" w:hAnsi="宋体"/>
          <w:color w:val="000000" w:themeColor="text1"/>
          <w:sz w:val="24"/>
          <w:szCs w:val="24"/>
          <w:highlight w:val="none"/>
          <w14:textFill>
            <w14:solidFill>
              <w14:schemeClr w14:val="tx1"/>
            </w14:solidFill>
          </w14:textFill>
        </w:rPr>
        <w:t>结合市场价格经三方协商确定。</w:t>
      </w:r>
    </w:p>
    <w:p>
      <w:pPr>
        <w:pStyle w:val="76"/>
        <w:spacing w:line="360" w:lineRule="auto"/>
        <w:ind w:firstLine="436" w:firstLineChars="182"/>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6.3新增检测监测量由</w:t>
      </w:r>
      <w:r>
        <w:rPr>
          <w:rFonts w:hint="eastAsia" w:ascii="宋体" w:hAnsi="宋体"/>
          <w:color w:val="000000" w:themeColor="text1"/>
          <w:sz w:val="24"/>
          <w:szCs w:val="24"/>
          <w:highlight w:val="none"/>
          <w14:textFill>
            <w14:solidFill>
              <w14:schemeClr w14:val="tx1"/>
            </w14:solidFill>
          </w14:textFill>
        </w:rPr>
        <w:t>甲、乙方确定丙方实施的，丙方不得推诿。甲、乙方确定减少检测监测量的，丙方应调整检测监测方案，甲方不支付减少工程量的检测监测费用及由此引起的丙方损失，且中标综合单价固定不变，不因工程量的减少而调整。</w:t>
      </w:r>
    </w:p>
    <w:p>
      <w:pPr>
        <w:adjustRightInd w:val="0"/>
        <w:snapToGrid w:val="0"/>
        <w:spacing w:line="360" w:lineRule="auto"/>
        <w:ind w:firstLine="482" w:firstLineChars="200"/>
        <w:rPr>
          <w:rFonts w:ascii="宋体" w:hAnsi="宋体"/>
          <w:sz w:val="24"/>
          <w:highlight w:val="none"/>
        </w:rPr>
      </w:pPr>
      <w:r>
        <w:rPr>
          <w:rFonts w:hint="eastAsia" w:ascii="宋体" w:hAnsi="宋体"/>
          <w:b/>
          <w:bCs/>
          <w:sz w:val="24"/>
          <w:highlight w:val="none"/>
          <w:lang w:val="en-US" w:eastAsia="zh-CN"/>
        </w:rPr>
        <w:t>七、</w:t>
      </w:r>
      <w:r>
        <w:rPr>
          <w:rFonts w:hint="eastAsia" w:ascii="宋体" w:hAnsi="宋体"/>
          <w:b/>
          <w:bCs/>
          <w:sz w:val="24"/>
          <w:highlight w:val="none"/>
        </w:rPr>
        <w:t>工程检验检测</w:t>
      </w:r>
      <w:r>
        <w:rPr>
          <w:rFonts w:hint="eastAsia"/>
          <w:b/>
          <w:bCs/>
          <w:sz w:val="24"/>
          <w:highlight w:val="none"/>
        </w:rPr>
        <w:t>项目</w:t>
      </w:r>
      <w:r>
        <w:rPr>
          <w:rFonts w:hint="eastAsia" w:ascii="宋体" w:hAnsi="宋体"/>
          <w:b/>
          <w:bCs/>
          <w:sz w:val="24"/>
          <w:highlight w:val="none"/>
        </w:rPr>
        <w:t>综合管理</w:t>
      </w:r>
      <w:r>
        <w:rPr>
          <w:rFonts w:hint="eastAsia"/>
          <w:b/>
          <w:bCs/>
          <w:sz w:val="24"/>
          <w:highlight w:val="none"/>
        </w:rPr>
        <w:t>规定</w:t>
      </w:r>
    </w:p>
    <w:p>
      <w:pPr>
        <w:pStyle w:val="76"/>
        <w:adjustRightInd w:val="0"/>
        <w:snapToGrid w:val="0"/>
        <w:spacing w:line="360" w:lineRule="auto"/>
        <w:ind w:firstLine="480" w:firstLineChars="200"/>
        <w:rPr>
          <w:rFonts w:ascii="宋体" w:hAnsi="宋体"/>
          <w:sz w:val="24"/>
          <w:szCs w:val="24"/>
          <w:highlight w:val="none"/>
        </w:rPr>
      </w:pPr>
      <w:r>
        <w:rPr>
          <w:rFonts w:hint="eastAsia" w:ascii="宋体" w:hAnsi="宋体"/>
          <w:sz w:val="24"/>
          <w:highlight w:val="none"/>
          <w:lang w:val="en-US" w:eastAsia="zh-CN"/>
        </w:rPr>
        <w:t>7</w:t>
      </w:r>
      <w:r>
        <w:rPr>
          <w:rFonts w:ascii="宋体" w:hAnsi="宋体"/>
          <w:sz w:val="24"/>
          <w:highlight w:val="none"/>
        </w:rPr>
        <w:t>.1</w:t>
      </w:r>
      <w:r>
        <w:rPr>
          <w:rFonts w:hint="eastAsia" w:ascii="宋体" w:hAnsi="宋体"/>
          <w:bCs/>
          <w:sz w:val="24"/>
          <w:szCs w:val="24"/>
          <w:highlight w:val="none"/>
        </w:rPr>
        <w:t>工程检验检测</w:t>
      </w:r>
      <w:r>
        <w:rPr>
          <w:rFonts w:hint="eastAsia"/>
          <w:bCs/>
          <w:sz w:val="24"/>
          <w:szCs w:val="24"/>
          <w:highlight w:val="none"/>
        </w:rPr>
        <w:t>项目</w:t>
      </w:r>
      <w:r>
        <w:rPr>
          <w:rFonts w:hint="eastAsia" w:ascii="宋体" w:hAnsi="宋体"/>
          <w:bCs/>
          <w:sz w:val="24"/>
          <w:szCs w:val="24"/>
          <w:highlight w:val="none"/>
        </w:rPr>
        <w:t>综合管理</w:t>
      </w:r>
      <w:r>
        <w:rPr>
          <w:rFonts w:hint="eastAsia"/>
          <w:bCs/>
          <w:sz w:val="24"/>
          <w:szCs w:val="24"/>
          <w:highlight w:val="none"/>
        </w:rPr>
        <w:t>规定</w:t>
      </w:r>
      <w:r>
        <w:rPr>
          <w:rFonts w:hint="eastAsia" w:ascii="宋体" w:hAnsi="宋体"/>
          <w:sz w:val="24"/>
          <w:szCs w:val="24"/>
          <w:highlight w:val="none"/>
        </w:rPr>
        <w:t>详见附件</w:t>
      </w:r>
      <w:r>
        <w:rPr>
          <w:rFonts w:ascii="宋体" w:hAnsi="宋体"/>
          <w:sz w:val="24"/>
          <w:szCs w:val="24"/>
          <w:highlight w:val="none"/>
        </w:rPr>
        <w:t>1；</w:t>
      </w:r>
    </w:p>
    <w:p>
      <w:pPr>
        <w:pStyle w:val="76"/>
        <w:adjustRightInd w:val="0"/>
        <w:snapToGrid w:val="0"/>
        <w:spacing w:line="360" w:lineRule="auto"/>
        <w:ind w:firstLine="480" w:firstLineChars="200"/>
        <w:rPr>
          <w:rFonts w:ascii="宋体" w:hAnsi="宋体"/>
          <w:sz w:val="24"/>
          <w:szCs w:val="24"/>
          <w:highlight w:val="none"/>
        </w:rPr>
      </w:pPr>
      <w:r>
        <w:rPr>
          <w:rFonts w:hint="eastAsia" w:ascii="宋体" w:hAnsi="宋体"/>
          <w:sz w:val="24"/>
          <w:highlight w:val="none"/>
          <w:lang w:val="en-US" w:eastAsia="zh-CN"/>
        </w:rPr>
        <w:t>7</w:t>
      </w:r>
      <w:r>
        <w:rPr>
          <w:rFonts w:ascii="宋体" w:hAnsi="宋体"/>
          <w:sz w:val="24"/>
          <w:highlight w:val="none"/>
        </w:rPr>
        <w:t>.2</w:t>
      </w:r>
      <w:r>
        <w:rPr>
          <w:rFonts w:hint="eastAsia" w:ascii="宋体" w:hAnsi="宋体"/>
          <w:sz w:val="24"/>
          <w:szCs w:val="24"/>
          <w:highlight w:val="none"/>
        </w:rPr>
        <w:t>丙方承诺遵守甲方和乙方所制订的针对本建设项目管理的各项制度、规定，这些管理制度、规定必须符合下列原则：</w:t>
      </w:r>
    </w:p>
    <w:p>
      <w:pPr>
        <w:pStyle w:val="76"/>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7</w:t>
      </w:r>
      <w:r>
        <w:rPr>
          <w:rFonts w:ascii="宋体" w:hAnsi="宋体"/>
          <w:sz w:val="24"/>
          <w:szCs w:val="24"/>
          <w:highlight w:val="none"/>
        </w:rPr>
        <w:t>.2.1符合国家、广东省、广州市的有关法律法规、规范和标准；</w:t>
      </w:r>
    </w:p>
    <w:p>
      <w:pPr>
        <w:pStyle w:val="76"/>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7</w:t>
      </w:r>
      <w:r>
        <w:rPr>
          <w:rFonts w:ascii="宋体" w:hAnsi="宋体"/>
          <w:sz w:val="24"/>
          <w:szCs w:val="24"/>
          <w:highlight w:val="none"/>
        </w:rPr>
        <w:t>.2.2符合对本合同工程进行有效管理的基本精神和要求；</w:t>
      </w:r>
    </w:p>
    <w:p>
      <w:pPr>
        <w:adjustRightInd w:val="0"/>
        <w:snapToGrid w:val="0"/>
        <w:spacing w:line="360" w:lineRule="auto"/>
        <w:ind w:firstLine="480" w:firstLineChars="200"/>
        <w:rPr>
          <w:rFonts w:ascii="宋体" w:hAnsi="宋体"/>
          <w:b/>
          <w:sz w:val="24"/>
          <w:highlight w:val="none"/>
        </w:rPr>
      </w:pPr>
      <w:r>
        <w:rPr>
          <w:rFonts w:hint="eastAsia" w:ascii="宋体" w:hAnsi="宋体"/>
          <w:sz w:val="24"/>
          <w:highlight w:val="none"/>
          <w:lang w:val="en-US" w:eastAsia="zh-CN"/>
        </w:rPr>
        <w:t>7</w:t>
      </w:r>
      <w:r>
        <w:rPr>
          <w:rFonts w:ascii="宋体" w:hAnsi="宋体"/>
          <w:sz w:val="24"/>
          <w:highlight w:val="none"/>
        </w:rPr>
        <w:t>.2.3为确保工程质量、进度、安全文明施工管理所</w:t>
      </w:r>
      <w:r>
        <w:rPr>
          <w:rFonts w:hint="eastAsia" w:ascii="宋体" w:hAnsi="宋体"/>
          <w:sz w:val="24"/>
          <w:highlight w:val="none"/>
        </w:rPr>
        <w:t>必须服从现场统一管理。</w:t>
      </w:r>
    </w:p>
    <w:p>
      <w:pPr>
        <w:adjustRightInd w:val="0"/>
        <w:snapToGrid w:val="0"/>
        <w:spacing w:line="360" w:lineRule="auto"/>
        <w:ind w:firstLine="482" w:firstLineChars="200"/>
        <w:rPr>
          <w:rFonts w:ascii="宋体" w:hAnsi="宋体"/>
          <w:b/>
          <w:bCs/>
          <w:sz w:val="24"/>
          <w:highlight w:val="none"/>
        </w:rPr>
      </w:pPr>
      <w:r>
        <w:rPr>
          <w:rFonts w:hint="eastAsia" w:ascii="宋体" w:hAnsi="宋体"/>
          <w:b/>
          <w:sz w:val="24"/>
          <w:highlight w:val="none"/>
          <w:lang w:val="en-US" w:eastAsia="zh-CN"/>
        </w:rPr>
        <w:t>八</w:t>
      </w:r>
      <w:r>
        <w:rPr>
          <w:rFonts w:hint="eastAsia" w:ascii="宋体" w:hAnsi="宋体"/>
          <w:b/>
          <w:sz w:val="24"/>
          <w:highlight w:val="none"/>
        </w:rPr>
        <w:t>、</w:t>
      </w:r>
      <w:r>
        <w:rPr>
          <w:rFonts w:hint="eastAsia" w:ascii="宋体" w:hAnsi="宋体"/>
          <w:b/>
          <w:bCs/>
          <w:sz w:val="24"/>
          <w:highlight w:val="none"/>
        </w:rPr>
        <w:t>违约责任：</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lang w:val="en-US" w:eastAsia="zh-CN"/>
        </w:rPr>
        <w:t>8</w:t>
      </w:r>
      <w:r>
        <w:rPr>
          <w:rFonts w:ascii="宋体" w:hAnsi="宋体"/>
          <w:sz w:val="24"/>
          <w:highlight w:val="none"/>
        </w:rPr>
        <w:t>.1甲、乙方违约责任</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lang w:val="en-US" w:eastAsia="zh-CN"/>
        </w:rPr>
        <w:t>8</w:t>
      </w:r>
      <w:r>
        <w:rPr>
          <w:rFonts w:ascii="宋体" w:hAnsi="宋体"/>
          <w:sz w:val="24"/>
          <w:highlight w:val="none"/>
        </w:rPr>
        <w:t>.1.1</w:t>
      </w:r>
      <w:r>
        <w:rPr>
          <w:rFonts w:hint="eastAsia" w:ascii="宋体" w:hAnsi="宋体"/>
          <w:bCs/>
          <w:sz w:val="24"/>
          <w:highlight w:val="none"/>
        </w:rPr>
        <w:t>未经丙方书面同意，甲、乙方不得将检测结果直接或间接用于其它项目、工程之中。</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lang w:val="en-US" w:eastAsia="zh-CN"/>
        </w:rPr>
        <w:t>8</w:t>
      </w:r>
      <w:r>
        <w:rPr>
          <w:rFonts w:ascii="宋体" w:hAnsi="宋体"/>
          <w:sz w:val="24"/>
          <w:highlight w:val="none"/>
        </w:rPr>
        <w:t>.2丙方违约责任</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lang w:val="en-US" w:eastAsia="zh-CN"/>
        </w:rPr>
        <w:t>8</w:t>
      </w:r>
      <w:r>
        <w:rPr>
          <w:rFonts w:ascii="宋体" w:hAnsi="宋体"/>
          <w:sz w:val="24"/>
          <w:highlight w:val="none"/>
        </w:rPr>
        <w:t>.2.1</w:t>
      </w:r>
      <w:r>
        <w:rPr>
          <w:rFonts w:hint="eastAsia" w:ascii="宋体" w:hAnsi="宋体"/>
          <w:color w:val="000000" w:themeColor="text1"/>
          <w:sz w:val="24"/>
          <w:highlight w:val="none"/>
          <w14:textFill>
            <w14:solidFill>
              <w14:schemeClr w14:val="tx1"/>
            </w14:solidFill>
          </w14:textFill>
        </w:rPr>
        <w:t>除另有约定外，</w:t>
      </w:r>
      <w:r>
        <w:rPr>
          <w:rFonts w:ascii="宋体" w:hAnsi="宋体"/>
          <w:sz w:val="24"/>
          <w:highlight w:val="none"/>
        </w:rPr>
        <w:t>丙方未按检测报告成果要求及合同第三条第３款提供检测报告的，</w:t>
      </w:r>
      <w:r>
        <w:rPr>
          <w:rFonts w:hint="eastAsia" w:ascii="宋体" w:hAnsi="宋体"/>
          <w:sz w:val="24"/>
          <w:highlight w:val="none"/>
        </w:rPr>
        <w:t>应</w:t>
      </w:r>
      <w:r>
        <w:rPr>
          <w:rFonts w:ascii="宋体" w:hAnsi="宋体"/>
          <w:sz w:val="24"/>
          <w:highlight w:val="none"/>
        </w:rPr>
        <w:t>向甲方支付合同</w:t>
      </w:r>
      <w:r>
        <w:rPr>
          <w:rFonts w:hint="eastAsia" w:ascii="宋体" w:hAnsi="宋体"/>
          <w:sz w:val="24"/>
          <w:highlight w:val="none"/>
        </w:rPr>
        <w:t>暂定</w:t>
      </w:r>
      <w:r>
        <w:rPr>
          <w:rFonts w:ascii="宋体" w:hAnsi="宋体"/>
          <w:sz w:val="24"/>
          <w:highlight w:val="none"/>
        </w:rPr>
        <w:t>总价10%的违约金并退回已收费用。</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lang w:val="en-US" w:eastAsia="zh-CN"/>
        </w:rPr>
        <w:t>8</w:t>
      </w:r>
      <w:r>
        <w:rPr>
          <w:rFonts w:ascii="宋体" w:hAnsi="宋体"/>
          <w:sz w:val="24"/>
          <w:highlight w:val="none"/>
        </w:rPr>
        <w:t>.2.2丙方违反本合同规定，造成甲、乙方损失的，丙方赔偿全部损失并承担相应法律责任。</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lang w:val="en-US" w:eastAsia="zh-CN"/>
        </w:rPr>
        <w:t>8</w:t>
      </w:r>
      <w:r>
        <w:rPr>
          <w:rFonts w:ascii="宋体" w:hAnsi="宋体"/>
          <w:sz w:val="24"/>
          <w:highlight w:val="none"/>
        </w:rPr>
        <w:t>.2.3丙方按乙方提供的资料已出具检测报告后，</w:t>
      </w:r>
      <w:r>
        <w:rPr>
          <w:rFonts w:hint="eastAsia" w:ascii="宋体" w:hAnsi="宋体"/>
          <w:color w:val="000000" w:themeColor="text1"/>
          <w:sz w:val="24"/>
          <w:highlight w:val="none"/>
          <w14:textFill>
            <w14:solidFill>
              <w14:schemeClr w14:val="tx1"/>
            </w14:solidFill>
          </w14:textFill>
        </w:rPr>
        <w:t>甲、</w:t>
      </w:r>
      <w:r>
        <w:rPr>
          <w:rFonts w:ascii="宋体" w:hAnsi="宋体"/>
          <w:sz w:val="24"/>
          <w:highlight w:val="none"/>
        </w:rPr>
        <w:t>乙方发现提交的检测资料有误而要求更改检测报告的，责任由丙方承担。</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lang w:val="en-US" w:eastAsia="zh-CN"/>
        </w:rPr>
        <w:t>8</w:t>
      </w:r>
      <w:r>
        <w:rPr>
          <w:rFonts w:ascii="宋体" w:hAnsi="宋体"/>
          <w:sz w:val="24"/>
          <w:highlight w:val="none"/>
        </w:rPr>
        <w:t>.2.4丙方未在规定的时间内到达现场进行检测的，则每</w:t>
      </w:r>
      <w:r>
        <w:rPr>
          <w:rFonts w:hint="eastAsia" w:ascii="宋体" w:hAnsi="宋体"/>
          <w:sz w:val="24"/>
          <w:highlight w:val="none"/>
        </w:rPr>
        <w:t>延迟一天在本项目当期进度款中扣罚</w:t>
      </w:r>
      <w:r>
        <w:rPr>
          <w:rFonts w:ascii="宋体" w:hAnsi="宋体"/>
          <w:sz w:val="24"/>
          <w:highlight w:val="none"/>
          <w:u w:val="single"/>
        </w:rPr>
        <w:t>1000</w:t>
      </w:r>
      <w:r>
        <w:rPr>
          <w:rFonts w:hint="eastAsia" w:ascii="宋体" w:hAnsi="宋体"/>
          <w:sz w:val="24"/>
          <w:highlight w:val="none"/>
        </w:rPr>
        <w:t>元</w:t>
      </w:r>
      <w:r>
        <w:rPr>
          <w:rFonts w:ascii="宋体" w:hAnsi="宋体"/>
          <w:sz w:val="24"/>
          <w:highlight w:val="none"/>
        </w:rPr>
        <w:t xml:space="preserve">/天。未按本合同约定时间提交各检测项目的检测初步结果、中间检测检验报告和最终成果报告，将按 </w:t>
      </w:r>
      <w:r>
        <w:rPr>
          <w:rFonts w:ascii="宋体" w:hAnsi="宋体"/>
          <w:sz w:val="24"/>
          <w:highlight w:val="none"/>
          <w:u w:val="single"/>
        </w:rPr>
        <w:t>1000</w:t>
      </w:r>
      <w:r>
        <w:rPr>
          <w:rFonts w:hint="eastAsia" w:ascii="宋体" w:hAnsi="宋体"/>
          <w:sz w:val="24"/>
          <w:highlight w:val="none"/>
        </w:rPr>
        <w:t>元/天在本项目当期进度款中予以处罚。</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lang w:val="en-US" w:eastAsia="zh-CN"/>
        </w:rPr>
        <w:t>8</w:t>
      </w:r>
      <w:r>
        <w:rPr>
          <w:rFonts w:ascii="宋体" w:hAnsi="宋体"/>
          <w:sz w:val="24"/>
          <w:highlight w:val="none"/>
        </w:rPr>
        <w:t>.2.5</w:t>
      </w:r>
      <w:r>
        <w:rPr>
          <w:rFonts w:hint="eastAsia" w:ascii="宋体" w:hAnsi="宋体"/>
          <w:sz w:val="24"/>
          <w:highlight w:val="none"/>
        </w:rPr>
        <w:t>各检测项目进场前丙方未提交经批准的检测方案，除按</w:t>
      </w:r>
      <w:r>
        <w:rPr>
          <w:rFonts w:ascii="宋体" w:hAnsi="宋体"/>
          <w:sz w:val="24"/>
          <w:highlight w:val="none"/>
        </w:rPr>
        <w:t>8.2.4款进行处罚外，造成甲、乙方损失的，丙方应承担相应赔偿责任。</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lang w:val="en-US" w:eastAsia="zh-CN"/>
        </w:rPr>
        <w:t>8</w:t>
      </w:r>
      <w:r>
        <w:rPr>
          <w:rFonts w:ascii="宋体" w:hAnsi="宋体"/>
          <w:sz w:val="24"/>
          <w:highlight w:val="none"/>
        </w:rPr>
        <w:t>.2.6工程实施发生紧急情况需丙方协助的，丙方收到甲方或乙方通知后，2</w:t>
      </w:r>
      <w:r>
        <w:rPr>
          <w:rFonts w:hint="eastAsia" w:ascii="宋体" w:hAnsi="宋体"/>
          <w:sz w:val="24"/>
          <w:highlight w:val="none"/>
        </w:rPr>
        <w:t>个小时内必须派专人赶至施工现场。未在规定时间内到场的，丙方支付</w:t>
      </w:r>
      <w:r>
        <w:rPr>
          <w:rFonts w:ascii="宋体" w:hAnsi="宋体"/>
          <w:sz w:val="24"/>
          <w:highlight w:val="none"/>
          <w:u w:val="single"/>
        </w:rPr>
        <w:t>5000</w:t>
      </w:r>
      <w:r>
        <w:rPr>
          <w:rFonts w:hint="eastAsia" w:ascii="宋体" w:hAnsi="宋体"/>
          <w:sz w:val="24"/>
          <w:highlight w:val="none"/>
        </w:rPr>
        <w:t>元</w:t>
      </w:r>
      <w:r>
        <w:rPr>
          <w:rFonts w:ascii="宋体" w:hAnsi="宋体"/>
          <w:sz w:val="24"/>
          <w:highlight w:val="none"/>
        </w:rPr>
        <w:t>/</w:t>
      </w:r>
      <w:r>
        <w:rPr>
          <w:rFonts w:hint="eastAsia" w:ascii="宋体" w:hAnsi="宋体"/>
          <w:sz w:val="24"/>
          <w:highlight w:val="none"/>
        </w:rPr>
        <w:t>次的违约金，违约金在进度款中扣除。丙方未在通知时间内到场造成损失的，应赔偿相应损失。</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lang w:val="en-US" w:eastAsia="zh-CN"/>
        </w:rPr>
        <w:t>8</w:t>
      </w:r>
      <w:r>
        <w:rPr>
          <w:rFonts w:ascii="宋体" w:hAnsi="宋体"/>
          <w:sz w:val="24"/>
          <w:highlight w:val="none"/>
        </w:rPr>
        <w:t>.2.7未经</w:t>
      </w:r>
      <w:r>
        <w:rPr>
          <w:rFonts w:hint="eastAsia" w:ascii="宋体" w:hAnsi="宋体"/>
          <w:sz w:val="24"/>
          <w:highlight w:val="none"/>
        </w:rPr>
        <w:t>甲、乙方的书面同意，丙方不得泄露与本服务项目有关的任何信息和资料，否则，承担相应责任和损失。</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lang w:val="en-US" w:eastAsia="zh-CN"/>
        </w:rPr>
        <w:t>8</w:t>
      </w:r>
      <w:r>
        <w:rPr>
          <w:rFonts w:ascii="宋体" w:hAnsi="宋体"/>
          <w:sz w:val="24"/>
          <w:highlight w:val="none"/>
        </w:rPr>
        <w:t>.2.8</w:t>
      </w:r>
      <w:r>
        <w:rPr>
          <w:rFonts w:hint="eastAsia" w:ascii="宋体" w:hAnsi="宋体"/>
          <w:sz w:val="24"/>
          <w:highlight w:val="none"/>
        </w:rPr>
        <w:t>丙方</w:t>
      </w:r>
      <w:r>
        <w:rPr>
          <w:rFonts w:ascii="宋体" w:hAnsi="宋体"/>
          <w:sz w:val="24"/>
          <w:highlight w:val="none"/>
        </w:rPr>
        <w:t>将本检测合同规定的义务、责任和权利予以转让，或者没有乙方的书面同意，将检测服务的部分或全部予以分包、转包的，甲、乙方有权解除合同，丙方应赔偿因解除合同造成甲、</w:t>
      </w:r>
      <w:r>
        <w:rPr>
          <w:rFonts w:hint="eastAsia" w:ascii="宋体" w:hAnsi="宋体"/>
          <w:sz w:val="24"/>
          <w:highlight w:val="none"/>
        </w:rPr>
        <w:t>乙方所有直接和间接损失。</w:t>
      </w:r>
    </w:p>
    <w:p>
      <w:pPr>
        <w:adjustRightInd w:val="0"/>
        <w:snapToGrid w:val="0"/>
        <w:spacing w:line="360" w:lineRule="auto"/>
        <w:ind w:firstLine="480" w:firstLineChars="200"/>
        <w:rPr>
          <w:rFonts w:hint="default" w:ascii="宋体" w:hAnsi="宋体" w:eastAsia="宋体"/>
          <w:sz w:val="24"/>
          <w:highlight w:val="none"/>
          <w:lang w:val="en-US" w:eastAsia="zh-CN"/>
        </w:rPr>
      </w:pPr>
      <w:r>
        <w:rPr>
          <w:rFonts w:hint="eastAsia" w:ascii="宋体" w:hAnsi="宋体"/>
          <w:sz w:val="24"/>
          <w:highlight w:val="none"/>
          <w:lang w:val="en-US" w:eastAsia="zh-CN"/>
        </w:rPr>
        <w:t>8</w:t>
      </w:r>
      <w:r>
        <w:rPr>
          <w:rFonts w:ascii="宋体" w:hAnsi="宋体"/>
          <w:sz w:val="24"/>
          <w:highlight w:val="none"/>
        </w:rPr>
        <w:t>.2.9因丙方检测工作或检测成果问题导致工程延期竣工验收的，丙方向甲方承担合同</w:t>
      </w:r>
      <w:r>
        <w:rPr>
          <w:rFonts w:hint="eastAsia" w:ascii="宋体" w:hAnsi="宋体"/>
          <w:sz w:val="24"/>
          <w:highlight w:val="none"/>
        </w:rPr>
        <w:t>暂定</w:t>
      </w:r>
      <w:r>
        <w:rPr>
          <w:rFonts w:ascii="宋体" w:hAnsi="宋体"/>
          <w:sz w:val="24"/>
          <w:highlight w:val="none"/>
        </w:rPr>
        <w:t>总价10%违约金，</w:t>
      </w:r>
      <w:r>
        <w:rPr>
          <w:rFonts w:hint="eastAsia" w:ascii="宋体" w:hAnsi="宋体"/>
          <w:sz w:val="24"/>
          <w:highlight w:val="none"/>
        </w:rPr>
        <w:t>违约金不足以赔偿由此给</w:t>
      </w:r>
      <w:r>
        <w:rPr>
          <w:rFonts w:ascii="宋体" w:hAnsi="宋体"/>
          <w:sz w:val="24"/>
          <w:highlight w:val="none"/>
        </w:rPr>
        <w:t>甲方</w:t>
      </w:r>
      <w:r>
        <w:rPr>
          <w:rFonts w:hint="eastAsia" w:ascii="宋体" w:hAnsi="宋体"/>
          <w:sz w:val="24"/>
          <w:highlight w:val="none"/>
        </w:rPr>
        <w:t>造成的</w:t>
      </w:r>
      <w:r>
        <w:rPr>
          <w:rFonts w:ascii="宋体" w:hAnsi="宋体"/>
          <w:sz w:val="24"/>
          <w:highlight w:val="none"/>
        </w:rPr>
        <w:t>损失的，</w:t>
      </w:r>
      <w:r>
        <w:rPr>
          <w:rFonts w:hint="eastAsia" w:ascii="宋体" w:hAnsi="宋体"/>
          <w:sz w:val="24"/>
          <w:highlight w:val="none"/>
        </w:rPr>
        <w:t>丙方还应补足</w:t>
      </w:r>
      <w:r>
        <w:rPr>
          <w:rFonts w:ascii="宋体" w:hAnsi="宋体"/>
          <w:sz w:val="24"/>
          <w:highlight w:val="none"/>
        </w:rPr>
        <w:t>。</w:t>
      </w:r>
      <w:r>
        <w:rPr>
          <w:rFonts w:hint="eastAsia" w:ascii="宋体" w:hAnsi="宋体"/>
          <w:sz w:val="24"/>
          <w:highlight w:val="none"/>
          <w:lang w:val="en-US" w:eastAsia="zh-CN"/>
        </w:rPr>
        <w:t>因丙方原因违约导致解除合同的，应按合同总价的30%承担违约金责任，如违约金不足以弥补损失的，超额部分按实际损失足额支付赔偿。</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lang w:val="en-US" w:eastAsia="zh-CN"/>
        </w:rPr>
        <w:t>8</w:t>
      </w:r>
      <w:r>
        <w:rPr>
          <w:rFonts w:ascii="宋体" w:hAnsi="宋体"/>
          <w:sz w:val="24"/>
          <w:highlight w:val="none"/>
        </w:rPr>
        <w:t>.2.10因丙方原因导致检测工作返工、窝工、增加工程量的，丙方应向甲方承担违约责任。</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lang w:val="en-US" w:eastAsia="zh-CN"/>
        </w:rPr>
        <w:t>8</w:t>
      </w:r>
      <w:r>
        <w:rPr>
          <w:rFonts w:ascii="宋体" w:hAnsi="宋体"/>
          <w:sz w:val="24"/>
          <w:highlight w:val="none"/>
        </w:rPr>
        <w:t>.2.11丙方应保证检测报告、检测结论合法有效，如因检测报告、检测结论造成甲、乙方损失的，丙方应承担其全部损失。</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lang w:val="en-US" w:eastAsia="zh-CN"/>
        </w:rPr>
        <w:t>8</w:t>
      </w:r>
      <w:r>
        <w:rPr>
          <w:rFonts w:ascii="宋体" w:hAnsi="宋体"/>
          <w:sz w:val="24"/>
          <w:highlight w:val="none"/>
        </w:rPr>
        <w:t>.2.12丙方必须严格按照提交的检测方案</w:t>
      </w:r>
      <w:r>
        <w:rPr>
          <w:rFonts w:hint="eastAsia" w:ascii="宋体" w:hAnsi="宋体"/>
          <w:sz w:val="24"/>
          <w:highlight w:val="none"/>
        </w:rPr>
        <w:t>（含检测计划）进行检测服务，如丙方未经乙方同意擅自改变检测方案（含检测计划），所造成的损失均由丙方承担。</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lang w:val="en-US" w:eastAsia="zh-CN"/>
        </w:rPr>
        <w:t>8</w:t>
      </w:r>
      <w:r>
        <w:rPr>
          <w:rFonts w:ascii="宋体" w:hAnsi="宋体"/>
          <w:sz w:val="24"/>
          <w:highlight w:val="none"/>
        </w:rPr>
        <w:t>.2.13丙方未经</w:t>
      </w:r>
      <w:r>
        <w:rPr>
          <w:rFonts w:hint="eastAsia" w:ascii="宋体" w:hAnsi="宋体"/>
          <w:sz w:val="24"/>
          <w:highlight w:val="none"/>
          <w:lang w:val="en-US" w:eastAsia="zh-CN"/>
        </w:rPr>
        <w:t>甲、</w:t>
      </w:r>
      <w:r>
        <w:rPr>
          <w:rFonts w:ascii="宋体" w:hAnsi="宋体"/>
          <w:sz w:val="24"/>
          <w:highlight w:val="none"/>
        </w:rPr>
        <w:t>乙方同意擅自更换约定检测人员的，对其出具的检测报告，甲、乙方</w:t>
      </w:r>
      <w:r>
        <w:rPr>
          <w:rFonts w:hint="eastAsia" w:ascii="宋体" w:hAnsi="宋体"/>
          <w:sz w:val="24"/>
          <w:highlight w:val="none"/>
        </w:rPr>
        <w:t>可</w:t>
      </w:r>
      <w:r>
        <w:rPr>
          <w:rFonts w:ascii="宋体" w:hAnsi="宋体"/>
          <w:sz w:val="24"/>
          <w:highlight w:val="none"/>
        </w:rPr>
        <w:t>不予以认可，由此产生重新检测的费用以及延期后果均由丙方承担。</w:t>
      </w:r>
    </w:p>
    <w:p>
      <w:pPr>
        <w:adjustRightInd w:val="0"/>
        <w:snapToGrid w:val="0"/>
        <w:spacing w:line="360" w:lineRule="auto"/>
        <w:ind w:firstLine="482" w:firstLineChars="200"/>
        <w:rPr>
          <w:rFonts w:ascii="宋体" w:hAnsi="宋体"/>
          <w:b/>
          <w:sz w:val="24"/>
          <w:highlight w:val="none"/>
        </w:rPr>
      </w:pPr>
      <w:r>
        <w:rPr>
          <w:rFonts w:hint="eastAsia" w:ascii="宋体" w:hAnsi="宋体"/>
          <w:b/>
          <w:sz w:val="24"/>
          <w:highlight w:val="none"/>
          <w:lang w:val="en-US" w:eastAsia="zh-CN"/>
        </w:rPr>
        <w:t>九</w:t>
      </w:r>
      <w:r>
        <w:rPr>
          <w:rFonts w:hint="eastAsia" w:ascii="宋体" w:hAnsi="宋体"/>
          <w:b/>
          <w:sz w:val="24"/>
          <w:highlight w:val="none"/>
        </w:rPr>
        <w:t>、组成合同文件及解释顺序</w:t>
      </w:r>
    </w:p>
    <w:p>
      <w:pPr>
        <w:pStyle w:val="76"/>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9</w:t>
      </w:r>
      <w:r>
        <w:rPr>
          <w:rFonts w:ascii="宋体" w:hAnsi="宋体"/>
          <w:sz w:val="24"/>
          <w:szCs w:val="24"/>
          <w:highlight w:val="none"/>
        </w:rPr>
        <w:t>.1合同实施期间三方签订的补充或修正文件；</w:t>
      </w:r>
    </w:p>
    <w:p>
      <w:pPr>
        <w:pStyle w:val="76"/>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9</w:t>
      </w:r>
      <w:r>
        <w:rPr>
          <w:rFonts w:ascii="宋体" w:hAnsi="宋体"/>
          <w:sz w:val="24"/>
          <w:szCs w:val="24"/>
          <w:highlight w:val="none"/>
        </w:rPr>
        <w:t>.2本合同条款；</w:t>
      </w:r>
    </w:p>
    <w:p>
      <w:pPr>
        <w:pStyle w:val="76"/>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9</w:t>
      </w:r>
      <w:r>
        <w:rPr>
          <w:rFonts w:ascii="宋体" w:hAnsi="宋体"/>
          <w:sz w:val="24"/>
          <w:szCs w:val="24"/>
          <w:highlight w:val="none"/>
        </w:rPr>
        <w:t>.3</w:t>
      </w:r>
      <w:r>
        <w:rPr>
          <w:rFonts w:hint="eastAsia" w:ascii="宋体" w:hAnsi="宋体"/>
          <w:sz w:val="24"/>
          <w:szCs w:val="24"/>
          <w:highlight w:val="none"/>
        </w:rPr>
        <w:t>中标通知书（适用于招标工程）或成交通知书（适用于非招标工程）；</w:t>
      </w:r>
      <w:r>
        <w:rPr>
          <w:rFonts w:ascii="宋体" w:hAnsi="宋体"/>
          <w:sz w:val="24"/>
          <w:szCs w:val="24"/>
          <w:highlight w:val="none"/>
        </w:rPr>
        <w:tab/>
      </w:r>
    </w:p>
    <w:p>
      <w:pPr>
        <w:pStyle w:val="76"/>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9</w:t>
      </w:r>
      <w:r>
        <w:rPr>
          <w:rFonts w:ascii="宋体" w:hAnsi="宋体"/>
          <w:sz w:val="24"/>
          <w:szCs w:val="24"/>
          <w:highlight w:val="none"/>
        </w:rPr>
        <w:t>.</w:t>
      </w:r>
      <w:r>
        <w:rPr>
          <w:rFonts w:hint="eastAsia" w:ascii="宋体" w:hAnsi="宋体"/>
          <w:sz w:val="24"/>
          <w:szCs w:val="24"/>
          <w:highlight w:val="none"/>
        </w:rPr>
        <w:t>4招标文件（含答疑资料）</w:t>
      </w:r>
    </w:p>
    <w:p>
      <w:pPr>
        <w:pStyle w:val="76"/>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9</w:t>
      </w:r>
      <w:r>
        <w:rPr>
          <w:rFonts w:ascii="宋体" w:hAnsi="宋体"/>
          <w:sz w:val="24"/>
          <w:szCs w:val="24"/>
          <w:highlight w:val="none"/>
        </w:rPr>
        <w:t>.</w:t>
      </w:r>
      <w:r>
        <w:rPr>
          <w:rFonts w:hint="eastAsia" w:ascii="宋体" w:hAnsi="宋体"/>
          <w:sz w:val="24"/>
          <w:szCs w:val="24"/>
          <w:highlight w:val="none"/>
        </w:rPr>
        <w:t>5有关检验检测规范；</w:t>
      </w:r>
    </w:p>
    <w:p>
      <w:pPr>
        <w:pStyle w:val="76"/>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9</w:t>
      </w:r>
      <w:r>
        <w:rPr>
          <w:rFonts w:hint="eastAsia" w:ascii="宋体" w:hAnsi="宋体"/>
          <w:sz w:val="24"/>
          <w:szCs w:val="24"/>
          <w:highlight w:val="none"/>
        </w:rPr>
        <w:t>.6技术条件；</w:t>
      </w:r>
    </w:p>
    <w:p>
      <w:pPr>
        <w:pStyle w:val="76"/>
        <w:adjustRightInd w:val="0"/>
        <w:snapToGrid w:val="0"/>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sz w:val="24"/>
          <w:szCs w:val="24"/>
          <w:highlight w:val="none"/>
          <w:lang w:val="en-US" w:eastAsia="zh-CN"/>
        </w:rPr>
        <w:t>9</w:t>
      </w:r>
      <w:r>
        <w:rPr>
          <w:rFonts w:hint="eastAsia" w:ascii="宋体" w:hAnsi="宋体"/>
          <w:sz w:val="24"/>
          <w:szCs w:val="24"/>
          <w:highlight w:val="none"/>
        </w:rPr>
        <w:t>.7</w:t>
      </w:r>
      <w:r>
        <w:rPr>
          <w:rFonts w:hint="eastAsia" w:ascii="宋体" w:hAnsi="宋体"/>
          <w:color w:val="000000" w:themeColor="text1"/>
          <w:sz w:val="24"/>
          <w:szCs w:val="24"/>
          <w:highlight w:val="none"/>
          <w14:textFill>
            <w14:solidFill>
              <w14:schemeClr w14:val="tx1"/>
            </w14:solidFill>
          </w14:textFill>
        </w:rPr>
        <w:t>图纸；</w:t>
      </w:r>
    </w:p>
    <w:p>
      <w:pPr>
        <w:pStyle w:val="76"/>
        <w:adjustRightInd w:val="0"/>
        <w:snapToGrid w:val="0"/>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9.8投标文件及其附件；</w:t>
      </w:r>
    </w:p>
    <w:p>
      <w:pPr>
        <w:pStyle w:val="76"/>
        <w:adjustRightInd w:val="0"/>
        <w:snapToGrid w:val="0"/>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9.9已标价的工程量清单；</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lang w:val="en-US" w:eastAsia="zh-CN"/>
        </w:rPr>
        <w:t>9.10</w:t>
      </w:r>
      <w:r>
        <w:rPr>
          <w:rFonts w:ascii="宋体" w:hAnsi="宋体"/>
          <w:sz w:val="24"/>
          <w:highlight w:val="none"/>
        </w:rPr>
        <w:t>组成合同的其他文件。</w:t>
      </w:r>
    </w:p>
    <w:p>
      <w:pPr>
        <w:pStyle w:val="76"/>
        <w:adjustRightInd w:val="0"/>
        <w:snapToGrid w:val="0"/>
        <w:spacing w:line="360" w:lineRule="auto"/>
        <w:ind w:firstLine="482" w:firstLineChars="200"/>
        <w:rPr>
          <w:rFonts w:ascii="宋体" w:hAnsi="宋体"/>
          <w:b/>
          <w:sz w:val="24"/>
          <w:szCs w:val="24"/>
          <w:highlight w:val="none"/>
        </w:rPr>
      </w:pPr>
    </w:p>
    <w:p>
      <w:pPr>
        <w:adjustRightInd w:val="0"/>
        <w:snapToGrid w:val="0"/>
        <w:spacing w:line="360" w:lineRule="auto"/>
        <w:ind w:left="1439" w:leftChars="228" w:hanging="960" w:hangingChars="400"/>
        <w:rPr>
          <w:rFonts w:hint="default" w:ascii="宋体" w:hAnsi="宋体" w:eastAsia="宋体"/>
          <w:bCs/>
          <w:sz w:val="24"/>
          <w:highlight w:val="none"/>
          <w:lang w:val="en-US" w:eastAsia="zh-CN"/>
        </w:rPr>
      </w:pPr>
      <w:r>
        <w:rPr>
          <w:rFonts w:hint="eastAsia" w:ascii="宋体" w:hAnsi="宋体"/>
          <w:sz w:val="24"/>
          <w:highlight w:val="none"/>
        </w:rPr>
        <w:t>附件：</w:t>
      </w:r>
      <w:r>
        <w:rPr>
          <w:rFonts w:hint="eastAsia" w:ascii="宋体" w:hAnsi="宋体"/>
          <w:bCs/>
          <w:sz w:val="24"/>
          <w:highlight w:val="none"/>
          <w:lang w:val="en-US" w:eastAsia="zh-CN"/>
        </w:rPr>
        <w:t>1</w:t>
      </w:r>
      <w:r>
        <w:rPr>
          <w:rFonts w:hint="eastAsia" w:ascii="宋体" w:hAnsi="宋体"/>
          <w:bCs/>
          <w:sz w:val="24"/>
          <w:highlight w:val="none"/>
        </w:rPr>
        <w:t>.</w:t>
      </w:r>
      <w:r>
        <w:rPr>
          <w:rFonts w:hint="eastAsia" w:ascii="宋体" w:hAnsi="宋体"/>
          <w:bCs/>
          <w:sz w:val="24"/>
          <w:highlight w:val="none"/>
          <w:lang w:val="en-US" w:eastAsia="zh-CN"/>
        </w:rPr>
        <w:t>中标通知书</w:t>
      </w:r>
    </w:p>
    <w:p>
      <w:pPr>
        <w:adjustRightInd w:val="0"/>
        <w:snapToGrid w:val="0"/>
        <w:spacing w:line="360" w:lineRule="auto"/>
        <w:ind w:left="1437" w:leftChars="570" w:hanging="240" w:hangingChars="100"/>
        <w:rPr>
          <w:rFonts w:ascii="宋体" w:hAnsi="宋体"/>
          <w:sz w:val="24"/>
          <w:highlight w:val="none"/>
        </w:rPr>
      </w:pPr>
      <w:r>
        <w:rPr>
          <w:rFonts w:hint="eastAsia" w:ascii="宋体" w:hAnsi="宋体"/>
          <w:bCs/>
          <w:sz w:val="24"/>
          <w:highlight w:val="none"/>
          <w:lang w:val="en-US" w:eastAsia="zh-CN"/>
        </w:rPr>
        <w:t>2.</w:t>
      </w:r>
      <w:r>
        <w:rPr>
          <w:rFonts w:hint="eastAsia" w:ascii="宋体" w:hAnsi="宋体"/>
          <w:bCs/>
          <w:sz w:val="24"/>
          <w:highlight w:val="none"/>
        </w:rPr>
        <w:t>工程检验检测</w:t>
      </w:r>
      <w:r>
        <w:rPr>
          <w:rFonts w:hint="eastAsia"/>
          <w:bCs/>
          <w:sz w:val="24"/>
          <w:highlight w:val="none"/>
        </w:rPr>
        <w:t>项目</w:t>
      </w:r>
      <w:r>
        <w:rPr>
          <w:rFonts w:hint="eastAsia" w:ascii="宋体" w:hAnsi="宋体"/>
          <w:bCs/>
          <w:sz w:val="24"/>
          <w:highlight w:val="none"/>
        </w:rPr>
        <w:t>综合管理</w:t>
      </w:r>
      <w:r>
        <w:rPr>
          <w:rFonts w:hint="eastAsia"/>
          <w:bCs/>
          <w:sz w:val="24"/>
          <w:highlight w:val="none"/>
        </w:rPr>
        <w:t>规定</w:t>
      </w:r>
    </w:p>
    <w:p>
      <w:pPr>
        <w:adjustRightInd w:val="0"/>
        <w:snapToGrid w:val="0"/>
        <w:spacing w:line="360" w:lineRule="auto"/>
        <w:ind w:firstLine="1200" w:firstLineChars="500"/>
        <w:rPr>
          <w:rFonts w:ascii="宋体" w:hAnsi="宋体"/>
          <w:sz w:val="24"/>
          <w:highlight w:val="none"/>
        </w:rPr>
      </w:pPr>
      <w:r>
        <w:rPr>
          <w:rFonts w:hint="eastAsia" w:ascii="宋体" w:hAnsi="宋体"/>
          <w:sz w:val="24"/>
          <w:highlight w:val="none"/>
          <w:lang w:val="en-US" w:eastAsia="zh-CN"/>
        </w:rPr>
        <w:t>3</w:t>
      </w:r>
      <w:r>
        <w:rPr>
          <w:rFonts w:ascii="宋体" w:hAnsi="宋体"/>
          <w:sz w:val="24"/>
          <w:highlight w:val="none"/>
        </w:rPr>
        <w:t>.廉政合同</w:t>
      </w:r>
    </w:p>
    <w:p>
      <w:pPr>
        <w:adjustRightInd w:val="0"/>
        <w:snapToGrid w:val="0"/>
        <w:spacing w:line="360" w:lineRule="auto"/>
        <w:ind w:firstLine="1200" w:firstLineChars="500"/>
        <w:rPr>
          <w:rFonts w:hint="eastAsia" w:ascii="宋体" w:hAnsi="宋体"/>
          <w:sz w:val="24"/>
          <w:highlight w:val="none"/>
        </w:rPr>
      </w:pPr>
      <w:r>
        <w:rPr>
          <w:rFonts w:hint="eastAsia" w:ascii="宋体" w:hAnsi="宋体"/>
          <w:sz w:val="24"/>
          <w:highlight w:val="none"/>
          <w:lang w:val="en-US" w:eastAsia="zh-CN"/>
        </w:rPr>
        <w:t>4</w:t>
      </w:r>
      <w:r>
        <w:rPr>
          <w:rFonts w:ascii="宋体" w:hAnsi="宋体"/>
          <w:sz w:val="24"/>
          <w:highlight w:val="none"/>
        </w:rPr>
        <w:t>.</w:t>
      </w:r>
      <w:r>
        <w:rPr>
          <w:rFonts w:hint="eastAsia" w:ascii="宋体" w:hAnsi="宋体"/>
          <w:sz w:val="24"/>
          <w:highlight w:val="none"/>
        </w:rPr>
        <w:t>检验检测人员架构表</w:t>
      </w:r>
    </w:p>
    <w:p>
      <w:pPr>
        <w:adjustRightInd w:val="0"/>
        <w:snapToGrid w:val="0"/>
        <w:spacing w:line="360" w:lineRule="auto"/>
        <w:ind w:firstLine="1200" w:firstLineChars="500"/>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.工程量清单(中标报价表)</w:t>
      </w:r>
    </w:p>
    <w:p>
      <w:pPr>
        <w:adjustRightInd w:val="0"/>
        <w:snapToGrid w:val="0"/>
        <w:spacing w:line="360" w:lineRule="auto"/>
        <w:ind w:firstLine="1200" w:firstLineChars="500"/>
        <w:rPr>
          <w:rFonts w:hint="eastAsia" w:ascii="宋体" w:hAnsi="宋体"/>
          <w:sz w:val="24"/>
          <w:highlight w:val="none"/>
        </w:rPr>
      </w:pPr>
      <w:r>
        <w:rPr>
          <w:rFonts w:hint="eastAsia" w:ascii="宋体" w:hAnsi="宋体"/>
          <w:sz w:val="24"/>
          <w:highlight w:val="none"/>
          <w:lang w:val="en-US" w:eastAsia="zh-CN"/>
        </w:rPr>
        <w:t>6</w:t>
      </w:r>
      <w:r>
        <w:rPr>
          <w:rFonts w:hint="eastAsia" w:ascii="宋体" w:hAnsi="宋体"/>
          <w:sz w:val="24"/>
          <w:highlight w:val="none"/>
        </w:rPr>
        <w:t>.</w:t>
      </w:r>
      <w:r>
        <w:rPr>
          <w:rFonts w:hint="eastAsia" w:ascii="宋体" w:hAnsi="宋体"/>
          <w:sz w:val="24"/>
          <w:highlight w:val="none"/>
          <w:lang w:val="en-US" w:eastAsia="zh-CN"/>
        </w:rPr>
        <w:t>联合体协议</w:t>
      </w:r>
    </w:p>
    <w:p>
      <w:pPr>
        <w:rPr>
          <w:highlight w:val="none"/>
        </w:rPr>
      </w:pPr>
    </w:p>
    <w:p>
      <w:pPr>
        <w:ind w:firstLine="2891" w:firstLineChars="1200"/>
        <w:rPr>
          <w:highlight w:val="none"/>
        </w:rPr>
      </w:pPr>
      <w:r>
        <w:rPr>
          <w:rFonts w:hint="eastAsia" w:ascii="宋体" w:hAnsi="宋体"/>
          <w:b/>
          <w:bCs/>
          <w:sz w:val="24"/>
          <w:highlight w:val="none"/>
        </w:rPr>
        <w:br w:type="page"/>
      </w:r>
    </w:p>
    <w:p>
      <w:pPr>
        <w:rPr>
          <w:rFonts w:hint="eastAsia" w:ascii="宋体" w:hAnsi="宋体" w:eastAsia="宋体"/>
          <w:b/>
          <w:bCs/>
          <w:sz w:val="24"/>
          <w:szCs w:val="24"/>
          <w:highlight w:val="none"/>
          <w:lang w:eastAsia="zh-CN"/>
        </w:rPr>
      </w:pPr>
      <w:r>
        <w:rPr>
          <w:rFonts w:hint="eastAsia" w:ascii="宋体" w:hAnsi="宋体"/>
          <w:b/>
          <w:bCs/>
          <w:sz w:val="24"/>
          <w:szCs w:val="24"/>
          <w:highlight w:val="none"/>
        </w:rPr>
        <w:t>附件</w:t>
      </w:r>
      <w:r>
        <w:rPr>
          <w:rFonts w:hint="eastAsia" w:ascii="宋体" w:hAnsi="宋体"/>
          <w:b/>
          <w:bCs/>
          <w:sz w:val="24"/>
          <w:szCs w:val="24"/>
          <w:highlight w:val="none"/>
          <w:lang w:val="en-US" w:eastAsia="zh-CN"/>
        </w:rPr>
        <w:t>1</w:t>
      </w:r>
    </w:p>
    <w:p>
      <w:pPr>
        <w:pStyle w:val="76"/>
        <w:spacing w:line="360" w:lineRule="auto"/>
        <w:ind w:firstLine="200"/>
        <w:jc w:val="center"/>
        <w:rPr>
          <w:rFonts w:hint="eastAsia" w:ascii="宋体" w:hAnsi="宋体"/>
          <w:b/>
          <w:bCs/>
          <w:sz w:val="24"/>
          <w:szCs w:val="24"/>
          <w:highlight w:val="none"/>
          <w:lang w:val="en-US" w:eastAsia="zh-CN"/>
        </w:rPr>
      </w:pPr>
      <w:r>
        <w:rPr>
          <w:rFonts w:hint="eastAsia" w:ascii="宋体" w:hAnsi="宋体"/>
          <w:b/>
          <w:bCs/>
          <w:sz w:val="24"/>
          <w:szCs w:val="24"/>
          <w:highlight w:val="none"/>
          <w:lang w:val="en-US" w:eastAsia="zh-CN"/>
        </w:rPr>
        <w:t>中标通知书</w:t>
      </w:r>
    </w:p>
    <w:p>
      <w:pPr>
        <w:spacing w:line="360" w:lineRule="auto"/>
        <w:ind w:firstLine="200"/>
        <w:jc w:val="center"/>
        <w:rPr>
          <w:rFonts w:hint="eastAsia" w:ascii="宋体" w:hAnsi="宋体"/>
          <w:b/>
          <w:bCs/>
          <w:sz w:val="24"/>
          <w:szCs w:val="24"/>
          <w:highlight w:val="none"/>
          <w:lang w:val="en-US" w:eastAsia="zh-CN"/>
        </w:rPr>
      </w:pPr>
      <w:r>
        <w:rPr>
          <w:rFonts w:hint="eastAsia" w:ascii="宋体" w:hAnsi="宋体"/>
          <w:b/>
          <w:bCs/>
          <w:sz w:val="24"/>
          <w:szCs w:val="24"/>
          <w:highlight w:val="none"/>
          <w:lang w:val="en-US" w:eastAsia="zh-CN"/>
        </w:rPr>
        <w:br w:type="page"/>
      </w:r>
    </w:p>
    <w:p>
      <w:pPr>
        <w:rPr>
          <w:rFonts w:hint="eastAsia" w:ascii="宋体" w:hAnsi="宋体" w:eastAsia="宋体"/>
          <w:b/>
          <w:bCs/>
          <w:sz w:val="24"/>
          <w:szCs w:val="24"/>
          <w:highlight w:val="none"/>
          <w:lang w:eastAsia="zh-CN"/>
        </w:rPr>
      </w:pPr>
      <w:r>
        <w:rPr>
          <w:rFonts w:hint="eastAsia" w:ascii="宋体" w:hAnsi="宋体"/>
          <w:b/>
          <w:bCs/>
          <w:sz w:val="24"/>
          <w:szCs w:val="24"/>
          <w:highlight w:val="none"/>
        </w:rPr>
        <w:t>附件</w:t>
      </w:r>
      <w:r>
        <w:rPr>
          <w:rFonts w:hint="eastAsia" w:ascii="宋体" w:hAnsi="宋体"/>
          <w:b/>
          <w:bCs/>
          <w:sz w:val="24"/>
          <w:szCs w:val="24"/>
          <w:highlight w:val="none"/>
          <w:lang w:val="en-US" w:eastAsia="zh-CN"/>
        </w:rPr>
        <w:t>2</w:t>
      </w:r>
    </w:p>
    <w:p>
      <w:pPr>
        <w:pStyle w:val="76"/>
        <w:spacing w:line="360" w:lineRule="auto"/>
        <w:ind w:firstLine="200"/>
        <w:jc w:val="center"/>
        <w:rPr>
          <w:b/>
          <w:bCs/>
          <w:sz w:val="24"/>
          <w:szCs w:val="24"/>
          <w:highlight w:val="none"/>
        </w:rPr>
      </w:pPr>
      <w:r>
        <w:rPr>
          <w:rFonts w:hint="eastAsia" w:ascii="宋体" w:hAnsi="宋体"/>
          <w:b/>
          <w:bCs/>
          <w:sz w:val="24"/>
          <w:szCs w:val="24"/>
          <w:highlight w:val="none"/>
        </w:rPr>
        <w:t>工程检验检测</w:t>
      </w:r>
      <w:r>
        <w:rPr>
          <w:rFonts w:hint="eastAsia"/>
          <w:b/>
          <w:bCs/>
          <w:sz w:val="24"/>
          <w:szCs w:val="24"/>
          <w:highlight w:val="none"/>
        </w:rPr>
        <w:t>项目</w:t>
      </w:r>
      <w:r>
        <w:rPr>
          <w:rFonts w:hint="eastAsia" w:ascii="宋体" w:hAnsi="宋体"/>
          <w:b/>
          <w:bCs/>
          <w:sz w:val="24"/>
          <w:szCs w:val="24"/>
          <w:highlight w:val="none"/>
        </w:rPr>
        <w:t>综合管理</w:t>
      </w:r>
      <w:r>
        <w:rPr>
          <w:rFonts w:hint="eastAsia"/>
          <w:b/>
          <w:bCs/>
          <w:sz w:val="24"/>
          <w:szCs w:val="24"/>
          <w:highlight w:val="none"/>
        </w:rPr>
        <w:t>规定</w:t>
      </w:r>
    </w:p>
    <w:p>
      <w:pPr>
        <w:pStyle w:val="76"/>
        <w:spacing w:line="360" w:lineRule="auto"/>
        <w:ind w:firstLine="200"/>
        <w:jc w:val="center"/>
        <w:rPr>
          <w:b/>
          <w:bCs/>
          <w:sz w:val="24"/>
          <w:szCs w:val="24"/>
          <w:highlight w:val="none"/>
        </w:rPr>
      </w:pPr>
    </w:p>
    <w:p>
      <w:pPr>
        <w:pStyle w:val="76"/>
        <w:spacing w:line="360" w:lineRule="auto"/>
        <w:ind w:firstLine="472" w:firstLineChars="196"/>
        <w:rPr>
          <w:rFonts w:ascii="宋体" w:hAnsi="宋体"/>
          <w:b/>
          <w:bCs/>
          <w:sz w:val="24"/>
          <w:szCs w:val="24"/>
          <w:highlight w:val="none"/>
        </w:rPr>
      </w:pPr>
      <w:r>
        <w:rPr>
          <w:rFonts w:ascii="宋体" w:hAnsi="宋体"/>
          <w:b/>
          <w:bCs/>
          <w:sz w:val="24"/>
          <w:szCs w:val="24"/>
          <w:highlight w:val="none"/>
        </w:rPr>
        <w:t>1.关于人员配置和进场检测</w:t>
      </w:r>
    </w:p>
    <w:p>
      <w:pPr>
        <w:pStyle w:val="76"/>
        <w:spacing w:line="360" w:lineRule="auto"/>
        <w:ind w:firstLine="436" w:firstLineChars="182"/>
        <w:rPr>
          <w:rFonts w:ascii="宋体" w:hAnsi="宋体"/>
          <w:sz w:val="24"/>
          <w:szCs w:val="24"/>
          <w:highlight w:val="none"/>
        </w:rPr>
      </w:pPr>
      <w:r>
        <w:rPr>
          <w:rFonts w:ascii="宋体" w:hAnsi="宋体"/>
          <w:sz w:val="24"/>
          <w:szCs w:val="24"/>
          <w:highlight w:val="none"/>
        </w:rPr>
        <w:t>1.1检测单位应在合同签署后，检测项目实施前将拟投入本工程的检验检测人员名册、资质证明、各人分管项目编制成册（附姓名、近期照片、身份证、手机号码），一式三份报甲方、乙方备案。以上管理人员姓名、近期照片、身份证、手机号码须上墙公布，随时接受检查。服务本工程的人员须与</w:t>
      </w:r>
      <w:r>
        <w:rPr>
          <w:rFonts w:hint="eastAsia" w:ascii="宋体" w:hAnsi="宋体"/>
          <w:sz w:val="24"/>
          <w:szCs w:val="24"/>
          <w:highlight w:val="none"/>
        </w:rPr>
        <w:t>附件</w:t>
      </w:r>
      <w:r>
        <w:rPr>
          <w:rFonts w:ascii="宋体" w:hAnsi="宋体"/>
          <w:sz w:val="24"/>
          <w:szCs w:val="24"/>
          <w:highlight w:val="none"/>
        </w:rPr>
        <w:t>5</w:t>
      </w:r>
      <w:r>
        <w:rPr>
          <w:rFonts w:hint="eastAsia" w:ascii="宋体" w:hAnsi="宋体"/>
          <w:sz w:val="24"/>
          <w:szCs w:val="24"/>
          <w:highlight w:val="none"/>
        </w:rPr>
        <w:t>承诺人员相符并随时接受乙方检查。</w:t>
      </w:r>
    </w:p>
    <w:p>
      <w:pPr>
        <w:pStyle w:val="76"/>
        <w:spacing w:line="360" w:lineRule="auto"/>
        <w:ind w:firstLine="200"/>
        <w:rPr>
          <w:rFonts w:ascii="宋体" w:hAnsi="宋体"/>
          <w:sz w:val="24"/>
          <w:szCs w:val="24"/>
          <w:highlight w:val="none"/>
        </w:rPr>
      </w:pPr>
      <w:r>
        <w:rPr>
          <w:rFonts w:ascii="宋体" w:hAnsi="宋体"/>
          <w:sz w:val="24"/>
          <w:szCs w:val="24"/>
          <w:highlight w:val="none"/>
        </w:rPr>
        <w:t xml:space="preserve">   </w:t>
      </w:r>
      <w:r>
        <w:rPr>
          <w:rFonts w:hint="eastAsia" w:ascii="宋体" w:hAnsi="宋体"/>
          <w:sz w:val="24"/>
          <w:szCs w:val="24"/>
          <w:highlight w:val="none"/>
        </w:rPr>
        <w:t>若项目负责人（项目经理）与附件</w:t>
      </w:r>
      <w:r>
        <w:rPr>
          <w:rFonts w:ascii="宋体" w:hAnsi="宋体"/>
          <w:sz w:val="24"/>
          <w:szCs w:val="24"/>
          <w:highlight w:val="none"/>
        </w:rPr>
        <w:t>5不一致或每月要求参加会议累计未到</w:t>
      </w:r>
      <w:r>
        <w:rPr>
          <w:sz w:val="24"/>
          <w:szCs w:val="24"/>
          <w:highlight w:val="none"/>
        </w:rPr>
        <w:t>3</w:t>
      </w:r>
      <w:r>
        <w:rPr>
          <w:rFonts w:hint="eastAsia" w:ascii="宋体" w:hAnsi="宋体"/>
          <w:sz w:val="24"/>
          <w:szCs w:val="24"/>
          <w:highlight w:val="none"/>
        </w:rPr>
        <w:t>次（注：参加会议次数以出示身份证为准），乙方</w:t>
      </w:r>
      <w:r>
        <w:rPr>
          <w:rFonts w:hint="eastAsia"/>
          <w:sz w:val="24"/>
          <w:szCs w:val="24"/>
          <w:highlight w:val="none"/>
        </w:rPr>
        <w:t>有权按人民币</w:t>
      </w:r>
      <w:r>
        <w:rPr>
          <w:rFonts w:ascii="宋体" w:hAnsi="宋体"/>
          <w:sz w:val="24"/>
          <w:szCs w:val="24"/>
          <w:highlight w:val="none"/>
        </w:rPr>
        <w:t>1千</w:t>
      </w:r>
      <w:r>
        <w:rPr>
          <w:rFonts w:hint="eastAsia"/>
          <w:sz w:val="24"/>
          <w:szCs w:val="24"/>
          <w:highlight w:val="none"/>
        </w:rPr>
        <w:t>元每人次对</w:t>
      </w:r>
      <w:r>
        <w:rPr>
          <w:rFonts w:hint="eastAsia" w:ascii="宋体" w:hAnsi="宋体"/>
          <w:sz w:val="24"/>
          <w:szCs w:val="24"/>
          <w:highlight w:val="none"/>
        </w:rPr>
        <w:t>检测单位</w:t>
      </w:r>
      <w:r>
        <w:rPr>
          <w:rFonts w:hint="eastAsia"/>
          <w:sz w:val="24"/>
          <w:szCs w:val="24"/>
          <w:highlight w:val="none"/>
        </w:rPr>
        <w:t>进行处罚</w:t>
      </w:r>
      <w:r>
        <w:rPr>
          <w:rFonts w:hint="eastAsia" w:ascii="宋体" w:hAnsi="宋体"/>
          <w:sz w:val="24"/>
          <w:szCs w:val="24"/>
          <w:highlight w:val="none"/>
        </w:rPr>
        <w:t>，并在</w:t>
      </w:r>
      <w:r>
        <w:rPr>
          <w:rFonts w:hint="eastAsia" w:ascii="宋体" w:hAnsi="宋体"/>
          <w:sz w:val="24"/>
          <w:highlight w:val="none"/>
        </w:rPr>
        <w:t>本项目</w:t>
      </w:r>
      <w:r>
        <w:rPr>
          <w:rFonts w:hint="eastAsia" w:ascii="宋体" w:hAnsi="宋体"/>
          <w:sz w:val="24"/>
          <w:szCs w:val="24"/>
          <w:highlight w:val="none"/>
        </w:rPr>
        <w:t>当期进度款中扣减，且乙方保留向建设行政主管部门报告项目负责人不良行为（不能履约）以及请求停止检测单位年度备案权利</w:t>
      </w:r>
      <w:r>
        <w:rPr>
          <w:rFonts w:hint="eastAsia"/>
          <w:sz w:val="24"/>
          <w:szCs w:val="24"/>
          <w:highlight w:val="none"/>
        </w:rPr>
        <w:t>。</w:t>
      </w:r>
    </w:p>
    <w:p>
      <w:pPr>
        <w:pStyle w:val="76"/>
        <w:spacing w:line="360" w:lineRule="auto"/>
        <w:ind w:firstLine="436" w:firstLineChars="182"/>
        <w:rPr>
          <w:rFonts w:ascii="宋体" w:hAnsi="宋体"/>
          <w:sz w:val="24"/>
          <w:szCs w:val="24"/>
          <w:highlight w:val="none"/>
        </w:rPr>
      </w:pPr>
      <w:r>
        <w:rPr>
          <w:rFonts w:hint="eastAsia" w:ascii="宋体" w:hAnsi="宋体"/>
          <w:sz w:val="24"/>
          <w:szCs w:val="24"/>
          <w:highlight w:val="none"/>
        </w:rPr>
        <w:t>若项目技术负责人（项目总工）与附件</w:t>
      </w:r>
      <w:r>
        <w:rPr>
          <w:rFonts w:ascii="宋体" w:hAnsi="宋体"/>
          <w:sz w:val="24"/>
          <w:szCs w:val="24"/>
          <w:highlight w:val="none"/>
        </w:rPr>
        <w:t>5</w:t>
      </w:r>
      <w:r>
        <w:rPr>
          <w:rFonts w:hint="eastAsia" w:ascii="宋体" w:hAnsi="宋体"/>
          <w:sz w:val="24"/>
          <w:szCs w:val="24"/>
          <w:highlight w:val="none"/>
        </w:rPr>
        <w:t>不一致或每月要求参加会议累计未到</w:t>
      </w:r>
      <w:r>
        <w:rPr>
          <w:sz w:val="24"/>
          <w:szCs w:val="24"/>
          <w:highlight w:val="none"/>
        </w:rPr>
        <w:t>3</w:t>
      </w:r>
      <w:r>
        <w:rPr>
          <w:rFonts w:hint="eastAsia" w:ascii="宋体" w:hAnsi="宋体"/>
          <w:sz w:val="24"/>
          <w:szCs w:val="24"/>
          <w:highlight w:val="none"/>
        </w:rPr>
        <w:t>次（注：参加会议次数以出示身份证为准），乙方</w:t>
      </w:r>
      <w:r>
        <w:rPr>
          <w:rFonts w:hint="eastAsia"/>
          <w:sz w:val="24"/>
          <w:szCs w:val="24"/>
          <w:highlight w:val="none"/>
        </w:rPr>
        <w:t>有权按人民币</w:t>
      </w:r>
      <w:r>
        <w:rPr>
          <w:rFonts w:ascii="宋体" w:hAnsi="宋体"/>
          <w:sz w:val="24"/>
          <w:szCs w:val="24"/>
          <w:highlight w:val="none"/>
        </w:rPr>
        <w:t>1万</w:t>
      </w:r>
      <w:r>
        <w:rPr>
          <w:rFonts w:hint="eastAsia"/>
          <w:sz w:val="24"/>
          <w:szCs w:val="24"/>
          <w:highlight w:val="none"/>
        </w:rPr>
        <w:t>元每人次对</w:t>
      </w:r>
      <w:r>
        <w:rPr>
          <w:rFonts w:hint="eastAsia" w:ascii="宋体" w:hAnsi="宋体"/>
          <w:sz w:val="24"/>
          <w:szCs w:val="24"/>
          <w:highlight w:val="none"/>
        </w:rPr>
        <w:t>检测单位</w:t>
      </w:r>
      <w:r>
        <w:rPr>
          <w:rFonts w:hint="eastAsia"/>
          <w:sz w:val="24"/>
          <w:szCs w:val="24"/>
          <w:highlight w:val="none"/>
        </w:rPr>
        <w:t>进行处罚，</w:t>
      </w:r>
      <w:r>
        <w:rPr>
          <w:rFonts w:hint="eastAsia" w:ascii="宋体" w:hAnsi="宋体"/>
          <w:sz w:val="24"/>
          <w:szCs w:val="24"/>
          <w:highlight w:val="none"/>
        </w:rPr>
        <w:t>并在</w:t>
      </w:r>
      <w:r>
        <w:rPr>
          <w:rFonts w:hint="eastAsia" w:ascii="宋体" w:hAnsi="宋体"/>
          <w:sz w:val="24"/>
          <w:highlight w:val="none"/>
        </w:rPr>
        <w:t>本项目</w:t>
      </w:r>
      <w:r>
        <w:rPr>
          <w:rFonts w:hint="eastAsia" w:ascii="宋体" w:hAnsi="宋体"/>
          <w:sz w:val="24"/>
          <w:szCs w:val="24"/>
          <w:highlight w:val="none"/>
        </w:rPr>
        <w:t>当期进度款中扣减</w:t>
      </w:r>
      <w:r>
        <w:rPr>
          <w:rFonts w:hint="eastAsia"/>
          <w:sz w:val="24"/>
          <w:szCs w:val="24"/>
          <w:highlight w:val="none"/>
        </w:rPr>
        <w:t>。</w:t>
      </w:r>
    </w:p>
    <w:p>
      <w:pPr>
        <w:pStyle w:val="76"/>
        <w:spacing w:line="360" w:lineRule="auto"/>
        <w:ind w:firstLine="480" w:firstLineChars="200"/>
        <w:rPr>
          <w:rFonts w:ascii="宋体" w:hAnsi="宋体"/>
          <w:sz w:val="24"/>
          <w:szCs w:val="24"/>
          <w:highlight w:val="none"/>
        </w:rPr>
      </w:pPr>
      <w:r>
        <w:rPr>
          <w:rFonts w:ascii="宋体" w:hAnsi="宋体"/>
          <w:sz w:val="24"/>
          <w:szCs w:val="24"/>
          <w:highlight w:val="none"/>
        </w:rPr>
        <w:t>1.2因特殊情况必须中途更换人员，检验检测单位须以书面形式说明原因</w:t>
      </w:r>
      <w:r>
        <w:rPr>
          <w:rFonts w:hint="eastAsia"/>
          <w:sz w:val="24"/>
          <w:szCs w:val="24"/>
          <w:highlight w:val="none"/>
        </w:rPr>
        <w:t>，</w:t>
      </w:r>
      <w:r>
        <w:rPr>
          <w:rFonts w:hint="eastAsia" w:ascii="宋体" w:hAnsi="宋体"/>
          <w:sz w:val="24"/>
          <w:szCs w:val="24"/>
          <w:highlight w:val="none"/>
        </w:rPr>
        <w:t>且替换人员资历不得低于被替换人员，</w:t>
      </w:r>
      <w:r>
        <w:rPr>
          <w:rFonts w:hint="eastAsia"/>
          <w:sz w:val="24"/>
          <w:szCs w:val="24"/>
          <w:highlight w:val="none"/>
        </w:rPr>
        <w:t>经甲方和乙方</w:t>
      </w:r>
      <w:r>
        <w:rPr>
          <w:rFonts w:hint="eastAsia" w:ascii="宋体" w:hAnsi="宋体"/>
          <w:sz w:val="24"/>
          <w:szCs w:val="24"/>
          <w:highlight w:val="none"/>
        </w:rPr>
        <w:t>审批同意后更换。如在未知会或未取得</w:t>
      </w:r>
      <w:r>
        <w:rPr>
          <w:rFonts w:hint="eastAsia"/>
          <w:sz w:val="24"/>
          <w:szCs w:val="24"/>
          <w:highlight w:val="none"/>
        </w:rPr>
        <w:t>甲方和乙方</w:t>
      </w:r>
      <w:r>
        <w:rPr>
          <w:rFonts w:hint="eastAsia" w:ascii="宋体" w:hAnsi="宋体"/>
          <w:sz w:val="24"/>
          <w:szCs w:val="24"/>
          <w:highlight w:val="none"/>
        </w:rPr>
        <w:t>批准的情况下，检测单位私自更换服务人员，一经查实，</w:t>
      </w:r>
      <w:r>
        <w:rPr>
          <w:rFonts w:hint="eastAsia"/>
          <w:sz w:val="24"/>
          <w:szCs w:val="24"/>
          <w:highlight w:val="none"/>
        </w:rPr>
        <w:t>乙方</w:t>
      </w:r>
      <w:r>
        <w:rPr>
          <w:rFonts w:hint="eastAsia" w:ascii="宋体" w:hAnsi="宋体"/>
          <w:sz w:val="24"/>
          <w:szCs w:val="24"/>
          <w:highlight w:val="none"/>
        </w:rPr>
        <w:t>有权按</w:t>
      </w:r>
      <w:r>
        <w:rPr>
          <w:rFonts w:hint="eastAsia"/>
          <w:sz w:val="24"/>
          <w:szCs w:val="24"/>
          <w:highlight w:val="none"/>
        </w:rPr>
        <w:t>人民币</w:t>
      </w:r>
      <w:r>
        <w:rPr>
          <w:rFonts w:ascii="宋体" w:hAnsi="宋体"/>
          <w:sz w:val="24"/>
          <w:szCs w:val="24"/>
          <w:highlight w:val="none"/>
        </w:rPr>
        <w:t>3万</w:t>
      </w:r>
      <w:r>
        <w:rPr>
          <w:rFonts w:hint="eastAsia"/>
          <w:sz w:val="24"/>
          <w:szCs w:val="24"/>
          <w:highlight w:val="none"/>
        </w:rPr>
        <w:t>元</w:t>
      </w:r>
      <w:r>
        <w:rPr>
          <w:rFonts w:hint="eastAsia" w:ascii="宋体" w:hAnsi="宋体"/>
          <w:sz w:val="24"/>
          <w:szCs w:val="24"/>
          <w:highlight w:val="none"/>
        </w:rPr>
        <w:t>每人次</w:t>
      </w:r>
      <w:r>
        <w:rPr>
          <w:rFonts w:hint="eastAsia"/>
          <w:sz w:val="24"/>
          <w:szCs w:val="24"/>
          <w:highlight w:val="none"/>
        </w:rPr>
        <w:t>对</w:t>
      </w:r>
      <w:r>
        <w:rPr>
          <w:rFonts w:hint="eastAsia" w:ascii="宋体" w:hAnsi="宋体"/>
          <w:sz w:val="24"/>
          <w:szCs w:val="24"/>
          <w:highlight w:val="none"/>
        </w:rPr>
        <w:t>检测单位</w:t>
      </w:r>
      <w:r>
        <w:rPr>
          <w:rFonts w:hint="eastAsia"/>
          <w:sz w:val="24"/>
          <w:szCs w:val="24"/>
          <w:highlight w:val="none"/>
        </w:rPr>
        <w:t>进行处罚</w:t>
      </w:r>
      <w:r>
        <w:rPr>
          <w:rFonts w:hint="eastAsia" w:ascii="宋体" w:hAnsi="宋体"/>
          <w:sz w:val="24"/>
          <w:szCs w:val="24"/>
          <w:highlight w:val="none"/>
        </w:rPr>
        <w:t>，并在</w:t>
      </w:r>
      <w:r>
        <w:rPr>
          <w:rFonts w:hint="eastAsia" w:ascii="宋体" w:hAnsi="宋体"/>
          <w:sz w:val="24"/>
          <w:highlight w:val="none"/>
        </w:rPr>
        <w:t>本项目</w:t>
      </w:r>
      <w:r>
        <w:rPr>
          <w:rFonts w:hint="eastAsia" w:ascii="宋体" w:hAnsi="宋体"/>
          <w:sz w:val="24"/>
          <w:szCs w:val="24"/>
          <w:highlight w:val="none"/>
        </w:rPr>
        <w:t>当期进度款中扣减。</w:t>
      </w:r>
    </w:p>
    <w:p>
      <w:pPr>
        <w:pStyle w:val="76"/>
        <w:spacing w:line="360" w:lineRule="auto"/>
        <w:ind w:firstLine="480" w:firstLineChars="200"/>
        <w:rPr>
          <w:rFonts w:ascii="宋体" w:hAnsi="宋体"/>
          <w:sz w:val="24"/>
          <w:szCs w:val="24"/>
          <w:highlight w:val="none"/>
        </w:rPr>
      </w:pPr>
      <w:r>
        <w:rPr>
          <w:rFonts w:ascii="宋体" w:hAnsi="宋体"/>
          <w:sz w:val="24"/>
          <w:szCs w:val="24"/>
          <w:highlight w:val="none"/>
        </w:rPr>
        <w:t>1.3</w:t>
      </w:r>
      <w:r>
        <w:rPr>
          <w:rFonts w:hint="eastAsia" w:ascii="宋体" w:hAnsi="宋体"/>
          <w:sz w:val="24"/>
          <w:szCs w:val="24"/>
          <w:highlight w:val="none"/>
        </w:rPr>
        <w:t>检验检测服务人员进入施工现场必须佩戴胸卡以备检查。同时应穿戴相应的安全防护用品，服从施工现场的安全管理。</w:t>
      </w:r>
    </w:p>
    <w:p>
      <w:pPr>
        <w:pStyle w:val="76"/>
        <w:spacing w:line="360" w:lineRule="auto"/>
        <w:ind w:firstLine="472" w:firstLineChars="196"/>
        <w:rPr>
          <w:rFonts w:ascii="宋体" w:hAnsi="宋体"/>
          <w:b/>
          <w:bCs/>
          <w:sz w:val="24"/>
          <w:szCs w:val="24"/>
          <w:highlight w:val="none"/>
        </w:rPr>
      </w:pPr>
      <w:r>
        <w:rPr>
          <w:rFonts w:ascii="宋体" w:hAnsi="宋体"/>
          <w:b/>
          <w:bCs/>
          <w:sz w:val="24"/>
          <w:szCs w:val="24"/>
          <w:highlight w:val="none"/>
        </w:rPr>
        <w:t>2.关于检测的实施</w:t>
      </w:r>
    </w:p>
    <w:p>
      <w:pPr>
        <w:pStyle w:val="76"/>
        <w:spacing w:line="360" w:lineRule="auto"/>
        <w:ind w:firstLine="436" w:firstLineChars="182"/>
        <w:rPr>
          <w:rFonts w:ascii="宋体" w:hAnsi="宋体"/>
          <w:sz w:val="24"/>
          <w:szCs w:val="24"/>
          <w:highlight w:val="none"/>
        </w:rPr>
      </w:pPr>
      <w:r>
        <w:rPr>
          <w:rFonts w:ascii="宋体" w:hAnsi="宋体"/>
          <w:sz w:val="24"/>
          <w:szCs w:val="24"/>
          <w:highlight w:val="none"/>
        </w:rPr>
        <w:t>2．1甲、乙方有义务也有责任要求施工单位为检验检测单位提供相对良好的现场检测环境，如：便利的进出场道路，安全的检测场地、相关的技术资料。</w:t>
      </w:r>
    </w:p>
    <w:p>
      <w:pPr>
        <w:pStyle w:val="76"/>
        <w:spacing w:line="360" w:lineRule="auto"/>
        <w:ind w:firstLine="436" w:firstLineChars="182"/>
        <w:rPr>
          <w:rFonts w:ascii="宋体" w:hAnsi="宋体"/>
          <w:sz w:val="24"/>
          <w:szCs w:val="24"/>
          <w:highlight w:val="none"/>
        </w:rPr>
      </w:pPr>
      <w:r>
        <w:rPr>
          <w:rFonts w:ascii="宋体" w:hAnsi="宋体"/>
          <w:sz w:val="24"/>
          <w:szCs w:val="24"/>
          <w:highlight w:val="none"/>
        </w:rPr>
        <w:t>2．2检验检测单位不得以任何形式要求施工单位无偿完成本属于检验检测费用包括的某些前期准备工作。如确需施工单位配合提供人力、材料、设备的，应知会甲方、乙方，并且施工单位的配合措施应是代价合理的有偿服务，如检验检测单位违反本条规定，</w:t>
      </w:r>
      <w:r>
        <w:rPr>
          <w:rFonts w:hint="eastAsia"/>
          <w:sz w:val="24"/>
          <w:szCs w:val="24"/>
          <w:highlight w:val="none"/>
        </w:rPr>
        <w:t>甲方</w:t>
      </w:r>
      <w:r>
        <w:rPr>
          <w:rFonts w:hint="eastAsia" w:ascii="宋体" w:hAnsi="宋体"/>
          <w:sz w:val="24"/>
          <w:szCs w:val="24"/>
          <w:highlight w:val="none"/>
        </w:rPr>
        <w:t>有权扣除该次该项全部服务费用，且有权从检测单位所得检测费用中支付给施工单位作为补偿。</w:t>
      </w:r>
    </w:p>
    <w:p>
      <w:pPr>
        <w:pStyle w:val="76"/>
        <w:spacing w:line="360" w:lineRule="auto"/>
        <w:ind w:firstLine="436" w:firstLineChars="182"/>
        <w:rPr>
          <w:rFonts w:ascii="宋体" w:hAnsi="宋体"/>
          <w:sz w:val="24"/>
          <w:szCs w:val="24"/>
          <w:highlight w:val="none"/>
        </w:rPr>
      </w:pPr>
      <w:r>
        <w:rPr>
          <w:rFonts w:ascii="宋体" w:hAnsi="宋体"/>
          <w:sz w:val="24"/>
          <w:szCs w:val="24"/>
          <w:highlight w:val="none"/>
        </w:rPr>
        <w:t>2．3检测单位须按照</w:t>
      </w:r>
      <w:r>
        <w:rPr>
          <w:rFonts w:hint="eastAsia"/>
          <w:sz w:val="24"/>
          <w:szCs w:val="24"/>
          <w:highlight w:val="none"/>
        </w:rPr>
        <w:t>甲、乙方</w:t>
      </w:r>
      <w:r>
        <w:rPr>
          <w:rFonts w:hint="eastAsia" w:ascii="宋体" w:hAnsi="宋体"/>
          <w:sz w:val="24"/>
          <w:szCs w:val="24"/>
          <w:highlight w:val="none"/>
        </w:rPr>
        <w:t>指定的时间内及时、有效地完成相应检测任务。如属人员、设备、材料等投入不足等原因导致迟滞工程进度的，</w:t>
      </w:r>
      <w:r>
        <w:rPr>
          <w:rFonts w:hint="eastAsia"/>
          <w:sz w:val="24"/>
          <w:szCs w:val="24"/>
          <w:highlight w:val="none"/>
        </w:rPr>
        <w:t>甲、乙方</w:t>
      </w:r>
      <w:r>
        <w:rPr>
          <w:rFonts w:hint="eastAsia" w:ascii="宋体" w:hAnsi="宋体"/>
          <w:sz w:val="24"/>
          <w:szCs w:val="24"/>
          <w:highlight w:val="none"/>
        </w:rPr>
        <w:t>有权另行委托具有同等资质条件的检测单位实施剩余检测工作，发生费用在合同款内扣除抵付。</w:t>
      </w:r>
    </w:p>
    <w:p>
      <w:pPr>
        <w:pStyle w:val="76"/>
        <w:spacing w:line="360" w:lineRule="auto"/>
        <w:ind w:firstLine="472" w:firstLineChars="196"/>
        <w:rPr>
          <w:rFonts w:ascii="宋体" w:hAnsi="宋体"/>
          <w:b/>
          <w:bCs/>
          <w:sz w:val="24"/>
          <w:szCs w:val="24"/>
          <w:highlight w:val="none"/>
        </w:rPr>
      </w:pPr>
      <w:r>
        <w:rPr>
          <w:rFonts w:ascii="宋体" w:hAnsi="宋体"/>
          <w:b/>
          <w:bCs/>
          <w:sz w:val="24"/>
          <w:szCs w:val="24"/>
          <w:highlight w:val="none"/>
        </w:rPr>
        <w:t>3.关于检测报告的提交和真实性</w:t>
      </w:r>
    </w:p>
    <w:p>
      <w:pPr>
        <w:pStyle w:val="76"/>
        <w:spacing w:line="360" w:lineRule="auto"/>
        <w:ind w:firstLine="480" w:firstLineChars="200"/>
        <w:rPr>
          <w:rFonts w:ascii="宋体" w:hAnsi="宋体"/>
          <w:sz w:val="24"/>
          <w:szCs w:val="24"/>
          <w:highlight w:val="none"/>
        </w:rPr>
      </w:pPr>
      <w:r>
        <w:rPr>
          <w:rFonts w:ascii="宋体" w:hAnsi="宋体"/>
          <w:sz w:val="24"/>
          <w:szCs w:val="24"/>
          <w:highlight w:val="none"/>
        </w:rPr>
        <w:t>3．1检测单位应按合同条款中相关规定及时提交检测结果或检验报告给乙方签验。如因不能及时提交检测成果而导致工程后续工作或中间验收不能及时进行，</w:t>
      </w:r>
      <w:r>
        <w:rPr>
          <w:rFonts w:hint="eastAsia"/>
          <w:sz w:val="24"/>
          <w:szCs w:val="24"/>
          <w:highlight w:val="none"/>
        </w:rPr>
        <w:t>甲、乙方</w:t>
      </w:r>
      <w:r>
        <w:rPr>
          <w:rFonts w:hint="eastAsia" w:ascii="宋体" w:hAnsi="宋体"/>
          <w:sz w:val="24"/>
          <w:szCs w:val="24"/>
          <w:highlight w:val="none"/>
        </w:rPr>
        <w:t>有权按</w:t>
      </w:r>
      <w:r>
        <w:rPr>
          <w:rFonts w:ascii="宋体" w:hAnsi="宋体"/>
          <w:sz w:val="24"/>
          <w:szCs w:val="24"/>
          <w:highlight w:val="none"/>
        </w:rPr>
        <w:t>3万元每次进行处罚并保留向建设行政主管部门报告其不良行为的权利。</w:t>
      </w:r>
    </w:p>
    <w:p>
      <w:pPr>
        <w:pStyle w:val="76"/>
        <w:spacing w:line="360" w:lineRule="auto"/>
        <w:ind w:firstLine="436" w:firstLineChars="182"/>
        <w:rPr>
          <w:rFonts w:ascii="宋体" w:hAnsi="宋体"/>
          <w:sz w:val="24"/>
          <w:szCs w:val="24"/>
          <w:highlight w:val="none"/>
        </w:rPr>
      </w:pPr>
      <w:r>
        <w:rPr>
          <w:rFonts w:ascii="宋体" w:hAnsi="宋体"/>
          <w:sz w:val="24"/>
          <w:highlight w:val="none"/>
        </w:rPr>
        <w:t>3．2检测单位须向</w:t>
      </w:r>
      <w:r>
        <w:rPr>
          <w:rFonts w:hint="eastAsia"/>
          <w:sz w:val="24"/>
          <w:highlight w:val="none"/>
        </w:rPr>
        <w:t>甲、乙方</w:t>
      </w:r>
      <w:r>
        <w:rPr>
          <w:rFonts w:hint="eastAsia" w:ascii="宋体" w:hAnsi="宋体"/>
          <w:sz w:val="24"/>
          <w:highlight w:val="none"/>
        </w:rPr>
        <w:t>提交完整书面检测报告，否则</w:t>
      </w:r>
      <w:r>
        <w:rPr>
          <w:rFonts w:hint="eastAsia"/>
          <w:sz w:val="24"/>
          <w:highlight w:val="none"/>
        </w:rPr>
        <w:t>甲方</w:t>
      </w:r>
      <w:r>
        <w:rPr>
          <w:rFonts w:hint="eastAsia" w:ascii="宋体" w:hAnsi="宋体"/>
          <w:sz w:val="24"/>
          <w:highlight w:val="none"/>
        </w:rPr>
        <w:t>有权不支付检测费</w:t>
      </w:r>
    </w:p>
    <w:p>
      <w:pPr>
        <w:pStyle w:val="76"/>
        <w:spacing w:line="360" w:lineRule="auto"/>
        <w:ind w:firstLine="480" w:firstLineChars="200"/>
        <w:rPr>
          <w:highlight w:val="none"/>
        </w:rPr>
      </w:pPr>
      <w:r>
        <w:rPr>
          <w:rFonts w:ascii="宋体" w:hAnsi="宋体"/>
          <w:sz w:val="24"/>
          <w:highlight w:val="none"/>
        </w:rPr>
        <w:t>3. 3</w:t>
      </w:r>
      <w:r>
        <w:rPr>
          <w:rFonts w:hint="eastAsia" w:ascii="宋体" w:hAnsi="宋体"/>
          <w:sz w:val="24"/>
          <w:highlight w:val="none"/>
        </w:rPr>
        <w:t>检测单位提交的检验报告必须真实、有效。如有弄虚作假行为，一经查实，</w:t>
      </w:r>
      <w:r>
        <w:rPr>
          <w:rFonts w:hint="eastAsia"/>
          <w:sz w:val="24"/>
          <w:highlight w:val="none"/>
        </w:rPr>
        <w:t>甲、乙方</w:t>
      </w:r>
      <w:r>
        <w:rPr>
          <w:rFonts w:hint="eastAsia" w:ascii="宋体" w:hAnsi="宋体"/>
          <w:sz w:val="24"/>
          <w:highlight w:val="none"/>
        </w:rPr>
        <w:t>将有权单方面解除合同，所完工作不予确认，并保留上报建设行政主管部门取消检测单位资质的权利。</w:t>
      </w:r>
    </w:p>
    <w:p>
      <w:pPr>
        <w:pageBreakBefore/>
        <w:spacing w:line="440" w:lineRule="exact"/>
        <w:outlineLvl w:val="0"/>
        <w:rPr>
          <w:rFonts w:hint="eastAsia" w:ascii="宋体" w:hAnsi="宋体" w:eastAsia="宋体"/>
          <w:b/>
          <w:bCs/>
          <w:sz w:val="24"/>
          <w:highlight w:val="none"/>
          <w:lang w:eastAsia="zh-CN"/>
        </w:rPr>
      </w:pPr>
      <w:r>
        <w:rPr>
          <w:rFonts w:hint="eastAsia" w:ascii="宋体" w:hAnsi="宋体"/>
          <w:b/>
          <w:bCs/>
          <w:sz w:val="24"/>
          <w:highlight w:val="none"/>
        </w:rPr>
        <w:t>附件</w:t>
      </w:r>
      <w:r>
        <w:rPr>
          <w:rFonts w:hint="eastAsia" w:ascii="宋体" w:hAnsi="宋体"/>
          <w:b/>
          <w:bCs/>
          <w:sz w:val="24"/>
          <w:highlight w:val="none"/>
          <w:lang w:val="en-US" w:eastAsia="zh-CN"/>
        </w:rPr>
        <w:t>3</w:t>
      </w:r>
    </w:p>
    <w:p>
      <w:pPr>
        <w:spacing w:before="312" w:beforeLines="100" w:after="312" w:afterLines="100" w:line="360" w:lineRule="auto"/>
        <w:jc w:val="center"/>
        <w:outlineLvl w:val="1"/>
        <w:rPr>
          <w:rFonts w:ascii="宋体" w:hAnsi="宋体"/>
          <w:b/>
          <w:sz w:val="24"/>
          <w:highlight w:val="none"/>
        </w:rPr>
      </w:pPr>
      <w:r>
        <w:rPr>
          <w:rFonts w:hint="eastAsia" w:ascii="宋体" w:hAnsi="宋体"/>
          <w:b/>
          <w:sz w:val="24"/>
          <w:highlight w:val="none"/>
        </w:rPr>
        <w:t>廉政合同</w:t>
      </w:r>
    </w:p>
    <w:p>
      <w:pPr>
        <w:adjustRightInd w:val="0"/>
        <w:snapToGrid w:val="0"/>
        <w:spacing w:line="360" w:lineRule="auto"/>
        <w:ind w:firstLine="482" w:firstLineChars="200"/>
        <w:rPr>
          <w:rFonts w:ascii="宋体" w:hAnsi="宋体"/>
          <w:b/>
          <w:sz w:val="24"/>
          <w:highlight w:val="none"/>
          <w:u w:val="single"/>
        </w:rPr>
      </w:pPr>
      <w:r>
        <w:rPr>
          <w:rFonts w:hint="eastAsia" w:ascii="宋体" w:hAnsi="宋体"/>
          <w:b/>
          <w:sz w:val="24"/>
          <w:highlight w:val="none"/>
        </w:rPr>
        <w:t>建设单位（甲方）：</w:t>
      </w:r>
      <w:r>
        <w:rPr>
          <w:rFonts w:hint="eastAsia" w:ascii="宋体" w:hAnsi="宋体"/>
          <w:b/>
          <w:sz w:val="24"/>
          <w:highlight w:val="none"/>
          <w:u w:val="single"/>
          <w:lang w:eastAsia="zh-CN"/>
        </w:rPr>
        <w:t>广州市供销穗农供应链管理有限公司</w:t>
      </w:r>
      <w:r>
        <w:rPr>
          <w:rFonts w:ascii="宋体" w:hAnsi="宋体"/>
          <w:b/>
          <w:sz w:val="24"/>
          <w:highlight w:val="none"/>
          <w:u w:val="single"/>
        </w:rPr>
        <w:t xml:space="preserve">                             </w:t>
      </w:r>
    </w:p>
    <w:p>
      <w:pPr>
        <w:adjustRightInd w:val="0"/>
        <w:snapToGrid w:val="0"/>
        <w:spacing w:line="360" w:lineRule="auto"/>
        <w:ind w:firstLine="482" w:firstLineChars="200"/>
        <w:rPr>
          <w:rFonts w:ascii="宋体" w:hAnsi="宋体"/>
          <w:b/>
          <w:sz w:val="24"/>
          <w:highlight w:val="none"/>
          <w:u w:val="single"/>
        </w:rPr>
      </w:pPr>
      <w:r>
        <w:rPr>
          <w:rFonts w:hint="eastAsia" w:ascii="宋体" w:hAnsi="宋体"/>
          <w:b/>
          <w:sz w:val="24"/>
          <w:highlight w:val="none"/>
          <w:lang w:eastAsia="zh-CN"/>
        </w:rPr>
        <w:t>项目管理单位</w:t>
      </w:r>
      <w:r>
        <w:rPr>
          <w:rFonts w:hint="eastAsia" w:ascii="宋体" w:hAnsi="宋体"/>
          <w:b/>
          <w:sz w:val="24"/>
          <w:highlight w:val="none"/>
        </w:rPr>
        <w:t>（乙方）：</w:t>
      </w:r>
      <w:r>
        <w:rPr>
          <w:rFonts w:hint="eastAsia" w:ascii="宋体" w:hAnsi="宋体"/>
          <w:b/>
          <w:sz w:val="24"/>
          <w:highlight w:val="none"/>
          <w:u w:val="single"/>
        </w:rPr>
        <w:t>广州市白云工程咨询管理有限公司</w:t>
      </w:r>
      <w:r>
        <w:rPr>
          <w:rFonts w:ascii="宋体" w:hAnsi="宋体"/>
          <w:b/>
          <w:sz w:val="24"/>
          <w:highlight w:val="none"/>
          <w:u w:val="single"/>
        </w:rPr>
        <w:t xml:space="preserve">                   </w:t>
      </w:r>
    </w:p>
    <w:p>
      <w:pPr>
        <w:adjustRightInd w:val="0"/>
        <w:snapToGrid w:val="0"/>
        <w:spacing w:line="360" w:lineRule="auto"/>
        <w:ind w:firstLine="482" w:firstLineChars="200"/>
        <w:rPr>
          <w:rFonts w:ascii="宋体" w:hAnsi="宋体"/>
          <w:b/>
          <w:sz w:val="24"/>
          <w:highlight w:val="none"/>
          <w:u w:val="single"/>
        </w:rPr>
      </w:pPr>
      <w:r>
        <w:rPr>
          <w:rFonts w:hint="eastAsia" w:ascii="宋体" w:hAnsi="宋体"/>
          <w:b/>
          <w:sz w:val="24"/>
          <w:highlight w:val="none"/>
        </w:rPr>
        <w:t>检测单位（丙方）（主）：</w:t>
      </w:r>
      <w:r>
        <w:rPr>
          <w:rFonts w:ascii="宋体" w:hAnsi="宋体"/>
          <w:b/>
          <w:sz w:val="24"/>
          <w:highlight w:val="none"/>
          <w:u w:val="single"/>
        </w:rPr>
        <w:t xml:space="preserve">                                                     </w:t>
      </w:r>
    </w:p>
    <w:p>
      <w:pPr>
        <w:adjustRightInd w:val="0"/>
        <w:snapToGrid w:val="0"/>
        <w:spacing w:line="360" w:lineRule="auto"/>
        <w:ind w:firstLine="482" w:firstLineChars="200"/>
        <w:rPr>
          <w:rFonts w:ascii="宋体" w:hAnsi="宋体"/>
          <w:b/>
          <w:sz w:val="24"/>
          <w:highlight w:val="none"/>
          <w:u w:val="single"/>
        </w:rPr>
      </w:pPr>
      <w:r>
        <w:rPr>
          <w:rFonts w:hint="eastAsia" w:ascii="宋体" w:hAnsi="宋体"/>
          <w:b/>
          <w:sz w:val="24"/>
          <w:highlight w:val="none"/>
        </w:rPr>
        <w:t>检测单位（丙方）（成）：</w:t>
      </w:r>
      <w:r>
        <w:rPr>
          <w:rFonts w:ascii="宋体" w:hAnsi="宋体"/>
          <w:b/>
          <w:sz w:val="24"/>
          <w:highlight w:val="none"/>
          <w:u w:val="single"/>
        </w:rPr>
        <w:t xml:space="preserve">                                                      </w:t>
      </w:r>
    </w:p>
    <w:p>
      <w:pPr>
        <w:adjustRightInd w:val="0"/>
        <w:snapToGrid w:val="0"/>
        <w:spacing w:line="360" w:lineRule="auto"/>
        <w:ind w:firstLine="480" w:firstLineChars="200"/>
        <w:rPr>
          <w:rFonts w:ascii="宋体"/>
          <w:sz w:val="24"/>
          <w:highlight w:val="none"/>
        </w:rPr>
      </w:pPr>
      <w:r>
        <w:rPr>
          <w:rFonts w:hint="eastAsia" w:ascii="宋体" w:hAnsi="宋体"/>
          <w:sz w:val="24"/>
          <w:highlight w:val="none"/>
        </w:rPr>
        <w:t>根据国家、省工程建设和廉政建设的有关规定，为做好合同工程的廉政建设，保证工程质量与施工安全，提高建设资金的有效使用和投资效益，甲方、乙方和</w:t>
      </w:r>
      <w:r>
        <w:rPr>
          <w:rFonts w:hint="eastAsia" w:ascii="宋体" w:hAnsi="宋体"/>
          <w:sz w:val="24"/>
          <w:highlight w:val="none"/>
          <w:lang w:val="en-US" w:eastAsia="zh-CN"/>
        </w:rPr>
        <w:t>丙方</w:t>
      </w:r>
      <w:r>
        <w:rPr>
          <w:rFonts w:hint="eastAsia" w:ascii="宋体" w:hAnsi="宋体"/>
          <w:sz w:val="24"/>
          <w:highlight w:val="none"/>
        </w:rPr>
        <w:t>就加强合同工程的廉政建设，订立本合同。</w:t>
      </w:r>
    </w:p>
    <w:p>
      <w:pPr>
        <w:adjustRightInd w:val="0"/>
        <w:snapToGrid w:val="0"/>
        <w:spacing w:line="360" w:lineRule="auto"/>
        <w:ind w:firstLine="480" w:firstLineChars="200"/>
        <w:outlineLvl w:val="1"/>
        <w:rPr>
          <w:rFonts w:ascii="宋体"/>
          <w:bCs/>
          <w:sz w:val="24"/>
          <w:highlight w:val="none"/>
        </w:rPr>
      </w:pPr>
      <w:r>
        <w:rPr>
          <w:rFonts w:ascii="宋体" w:hAnsi="宋体"/>
          <w:bCs/>
          <w:sz w:val="24"/>
          <w:highlight w:val="none"/>
        </w:rPr>
        <w:t xml:space="preserve">1 </w:t>
      </w:r>
      <w:r>
        <w:rPr>
          <w:rFonts w:hint="eastAsia" w:ascii="宋体" w:hAnsi="宋体"/>
          <w:bCs/>
          <w:sz w:val="24"/>
          <w:highlight w:val="none"/>
        </w:rPr>
        <w:t>三方权利和义务</w:t>
      </w:r>
    </w:p>
    <w:p>
      <w:pPr>
        <w:adjustRightInd w:val="0"/>
        <w:snapToGrid w:val="0"/>
        <w:spacing w:line="360" w:lineRule="auto"/>
        <w:ind w:firstLine="480" w:firstLineChars="200"/>
        <w:rPr>
          <w:rFonts w:ascii="宋体"/>
          <w:sz w:val="24"/>
          <w:highlight w:val="none"/>
        </w:rPr>
      </w:pPr>
      <w:r>
        <w:rPr>
          <w:rFonts w:ascii="宋体" w:hAnsi="宋体"/>
          <w:sz w:val="24"/>
          <w:highlight w:val="none"/>
        </w:rPr>
        <w:t xml:space="preserve">1.1 </w:t>
      </w:r>
      <w:r>
        <w:rPr>
          <w:rFonts w:hint="eastAsia" w:ascii="宋体" w:hAnsi="宋体"/>
          <w:sz w:val="24"/>
          <w:highlight w:val="none"/>
        </w:rPr>
        <w:t>严格遵守国家有关法律法规的规定。</w:t>
      </w:r>
    </w:p>
    <w:p>
      <w:pPr>
        <w:adjustRightInd w:val="0"/>
        <w:snapToGrid w:val="0"/>
        <w:spacing w:line="360" w:lineRule="auto"/>
        <w:ind w:firstLine="480" w:firstLineChars="200"/>
        <w:rPr>
          <w:rFonts w:ascii="宋体"/>
          <w:sz w:val="24"/>
          <w:highlight w:val="none"/>
        </w:rPr>
      </w:pPr>
      <w:r>
        <w:rPr>
          <w:rFonts w:ascii="宋体" w:hAnsi="宋体"/>
          <w:sz w:val="24"/>
          <w:highlight w:val="none"/>
        </w:rPr>
        <w:t xml:space="preserve">1.2 </w:t>
      </w:r>
      <w:r>
        <w:rPr>
          <w:rFonts w:hint="eastAsia" w:ascii="宋体" w:hAnsi="宋体"/>
          <w:sz w:val="24"/>
          <w:highlight w:val="none"/>
        </w:rPr>
        <w:t>严格执行一切合同文件，自觉按合同办事。</w:t>
      </w:r>
    </w:p>
    <w:p>
      <w:pPr>
        <w:adjustRightInd w:val="0"/>
        <w:snapToGrid w:val="0"/>
        <w:spacing w:line="360" w:lineRule="auto"/>
        <w:ind w:firstLine="480" w:firstLineChars="200"/>
        <w:rPr>
          <w:rFonts w:ascii="宋体"/>
          <w:sz w:val="24"/>
          <w:highlight w:val="none"/>
        </w:rPr>
      </w:pPr>
      <w:r>
        <w:rPr>
          <w:rFonts w:ascii="宋体" w:hAnsi="宋体"/>
          <w:sz w:val="24"/>
          <w:highlight w:val="none"/>
        </w:rPr>
        <w:t xml:space="preserve">1.3 </w:t>
      </w:r>
      <w:r>
        <w:rPr>
          <w:rFonts w:hint="eastAsia" w:ascii="宋体" w:hAnsi="宋体"/>
          <w:sz w:val="24"/>
          <w:highlight w:val="none"/>
        </w:rPr>
        <w:t>三方的业务活动坚持公平、公开、公正和诚信的原则（法律认定的商业秘密和合同文件另有规定除外），不得损害国家和集体利益，不得违反工程建设管理规章制度。</w:t>
      </w:r>
    </w:p>
    <w:p>
      <w:pPr>
        <w:adjustRightInd w:val="0"/>
        <w:snapToGrid w:val="0"/>
        <w:spacing w:line="360" w:lineRule="auto"/>
        <w:ind w:firstLine="480" w:firstLineChars="200"/>
        <w:rPr>
          <w:rFonts w:ascii="宋体"/>
          <w:sz w:val="24"/>
          <w:highlight w:val="none"/>
        </w:rPr>
      </w:pPr>
      <w:r>
        <w:rPr>
          <w:rFonts w:ascii="宋体" w:hAnsi="宋体"/>
          <w:sz w:val="24"/>
          <w:highlight w:val="none"/>
        </w:rPr>
        <w:t xml:space="preserve">1.4 </w:t>
      </w:r>
      <w:r>
        <w:rPr>
          <w:rFonts w:hint="eastAsia" w:ascii="宋体" w:hAnsi="宋体"/>
          <w:sz w:val="24"/>
          <w:highlight w:val="none"/>
        </w:rPr>
        <w:t>建立健全廉政制度，开展廉政教育，设立廉政告示牌，公布举报电话，监督并认真查处违法违纪行为。</w:t>
      </w:r>
    </w:p>
    <w:p>
      <w:pPr>
        <w:adjustRightInd w:val="0"/>
        <w:snapToGrid w:val="0"/>
        <w:spacing w:line="360" w:lineRule="auto"/>
        <w:ind w:firstLine="480" w:firstLineChars="200"/>
        <w:rPr>
          <w:rFonts w:ascii="宋体"/>
          <w:sz w:val="24"/>
          <w:highlight w:val="none"/>
        </w:rPr>
      </w:pPr>
      <w:r>
        <w:rPr>
          <w:rFonts w:ascii="宋体" w:hAnsi="宋体"/>
          <w:sz w:val="24"/>
          <w:highlight w:val="none"/>
        </w:rPr>
        <w:t xml:space="preserve">1.5 </w:t>
      </w:r>
      <w:r>
        <w:rPr>
          <w:rFonts w:hint="eastAsia" w:ascii="宋体" w:hAnsi="宋体"/>
          <w:sz w:val="24"/>
          <w:highlight w:val="none"/>
        </w:rPr>
        <w:t>发现对方在业务活动中有违反廉政建设规定的行为，应及时给予提醒和纠正。</w:t>
      </w:r>
    </w:p>
    <w:p>
      <w:pPr>
        <w:adjustRightInd w:val="0"/>
        <w:snapToGrid w:val="0"/>
        <w:spacing w:line="360" w:lineRule="auto"/>
        <w:ind w:firstLine="480" w:firstLineChars="200"/>
        <w:rPr>
          <w:rFonts w:ascii="宋体"/>
          <w:bCs/>
          <w:sz w:val="24"/>
          <w:highlight w:val="none"/>
        </w:rPr>
      </w:pPr>
      <w:r>
        <w:rPr>
          <w:rFonts w:ascii="宋体" w:hAnsi="宋体"/>
          <w:sz w:val="24"/>
          <w:highlight w:val="none"/>
        </w:rPr>
        <w:t xml:space="preserve">1.6 </w:t>
      </w:r>
      <w:r>
        <w:rPr>
          <w:rFonts w:hint="eastAsia" w:ascii="宋体" w:hAnsi="宋体"/>
          <w:sz w:val="24"/>
          <w:highlight w:val="none"/>
        </w:rPr>
        <w:t>发现对方严重违反合同的行为，有向其上级部门举报、建议给予处理并要求告知处理结果的权利。</w:t>
      </w:r>
    </w:p>
    <w:p>
      <w:pPr>
        <w:adjustRightInd w:val="0"/>
        <w:snapToGrid w:val="0"/>
        <w:spacing w:line="360" w:lineRule="auto"/>
        <w:ind w:firstLine="480" w:firstLineChars="200"/>
        <w:outlineLvl w:val="1"/>
        <w:rPr>
          <w:rFonts w:ascii="宋体" w:hAnsi="宋体"/>
          <w:bCs/>
          <w:sz w:val="24"/>
          <w:highlight w:val="none"/>
        </w:rPr>
      </w:pPr>
      <w:r>
        <w:rPr>
          <w:rFonts w:ascii="宋体" w:hAnsi="宋体"/>
          <w:bCs/>
          <w:sz w:val="24"/>
          <w:highlight w:val="none"/>
        </w:rPr>
        <w:t xml:space="preserve">2 </w:t>
      </w:r>
      <w:r>
        <w:rPr>
          <w:rFonts w:hint="eastAsia" w:ascii="宋体" w:hAnsi="宋体"/>
          <w:bCs/>
          <w:sz w:val="24"/>
          <w:highlight w:val="none"/>
        </w:rPr>
        <w:t>甲方和乙方义务</w:t>
      </w:r>
    </w:p>
    <w:p>
      <w:pPr>
        <w:adjustRightInd w:val="0"/>
        <w:snapToGrid w:val="0"/>
        <w:spacing w:line="360" w:lineRule="auto"/>
        <w:ind w:firstLine="480" w:firstLineChars="200"/>
        <w:rPr>
          <w:rFonts w:ascii="宋体"/>
          <w:sz w:val="24"/>
          <w:highlight w:val="none"/>
        </w:rPr>
      </w:pPr>
      <w:r>
        <w:rPr>
          <w:rFonts w:ascii="宋体" w:hAnsi="宋体"/>
          <w:sz w:val="24"/>
          <w:highlight w:val="none"/>
        </w:rPr>
        <w:t xml:space="preserve">2.1 </w:t>
      </w:r>
      <w:r>
        <w:rPr>
          <w:rFonts w:hint="eastAsia" w:ascii="宋体" w:hAnsi="宋体"/>
          <w:bCs/>
          <w:sz w:val="24"/>
          <w:highlight w:val="none"/>
        </w:rPr>
        <w:t>甲方</w:t>
      </w:r>
      <w:r>
        <w:rPr>
          <w:rFonts w:hint="eastAsia" w:ascii="宋体" w:hAnsi="宋体"/>
          <w:sz w:val="24"/>
          <w:highlight w:val="none"/>
        </w:rPr>
        <w:t>和乙方及其工作人员不得索要或接受检测单位的礼金、有价证券和贵重物品，不得在检测单位报销任何应由甲方或工作人员个人支付的费用等。</w:t>
      </w:r>
    </w:p>
    <w:p>
      <w:pPr>
        <w:adjustRightInd w:val="0"/>
        <w:snapToGrid w:val="0"/>
        <w:spacing w:line="360" w:lineRule="auto"/>
        <w:ind w:firstLine="480" w:firstLineChars="200"/>
        <w:rPr>
          <w:rFonts w:ascii="宋体"/>
          <w:sz w:val="24"/>
          <w:highlight w:val="none"/>
        </w:rPr>
      </w:pPr>
      <w:r>
        <w:rPr>
          <w:rFonts w:ascii="宋体" w:hAnsi="宋体"/>
          <w:sz w:val="24"/>
          <w:highlight w:val="none"/>
        </w:rPr>
        <w:t xml:space="preserve">2.2 </w:t>
      </w:r>
      <w:r>
        <w:rPr>
          <w:rFonts w:hint="eastAsia" w:ascii="宋体" w:hAnsi="宋体"/>
          <w:bCs/>
          <w:sz w:val="24"/>
          <w:highlight w:val="none"/>
        </w:rPr>
        <w:t>甲方</w:t>
      </w:r>
      <w:r>
        <w:rPr>
          <w:rFonts w:hint="eastAsia" w:ascii="宋体" w:hAnsi="宋体"/>
          <w:sz w:val="24"/>
          <w:highlight w:val="none"/>
        </w:rPr>
        <w:t>和乙方及其工作人员不得参加检测单位安排的宴请（工作餐除外）和娱乐活动；不得接受检测单位提供的通讯工具、交通工具和高档办公用品等。</w:t>
      </w:r>
    </w:p>
    <w:p>
      <w:pPr>
        <w:adjustRightInd w:val="0"/>
        <w:snapToGrid w:val="0"/>
        <w:spacing w:line="360" w:lineRule="auto"/>
        <w:ind w:firstLine="480" w:firstLineChars="200"/>
        <w:rPr>
          <w:rFonts w:ascii="宋体"/>
          <w:sz w:val="24"/>
          <w:highlight w:val="none"/>
        </w:rPr>
      </w:pPr>
      <w:r>
        <w:rPr>
          <w:rFonts w:ascii="宋体" w:hAnsi="宋体"/>
          <w:sz w:val="24"/>
          <w:highlight w:val="none"/>
        </w:rPr>
        <w:t xml:space="preserve">2.3 </w:t>
      </w:r>
      <w:r>
        <w:rPr>
          <w:rFonts w:hint="eastAsia" w:ascii="宋体" w:hAnsi="宋体"/>
          <w:sz w:val="24"/>
          <w:highlight w:val="none"/>
        </w:rPr>
        <w:t>甲方和乙方及其工作人员不得要求或者接受检测单位为其住房装修、婚丧嫁娶活动、配偶子女的工作安排以及出国出境、旅游等提供方便等。</w:t>
      </w:r>
    </w:p>
    <w:p>
      <w:pPr>
        <w:adjustRightInd w:val="0"/>
        <w:snapToGrid w:val="0"/>
        <w:spacing w:line="360" w:lineRule="auto"/>
        <w:ind w:firstLine="480" w:firstLineChars="200"/>
        <w:rPr>
          <w:rFonts w:ascii="宋体"/>
          <w:sz w:val="24"/>
          <w:highlight w:val="none"/>
        </w:rPr>
      </w:pPr>
      <w:r>
        <w:rPr>
          <w:rFonts w:ascii="宋体" w:hAnsi="宋体"/>
          <w:sz w:val="24"/>
          <w:highlight w:val="none"/>
        </w:rPr>
        <w:t xml:space="preserve">2.4 </w:t>
      </w:r>
      <w:r>
        <w:rPr>
          <w:rFonts w:hint="eastAsia" w:ascii="宋体" w:hAnsi="宋体"/>
          <w:sz w:val="24"/>
          <w:highlight w:val="none"/>
        </w:rPr>
        <w:t>甲方和乙方及其工作人员及其配偶、子女不得从事与甲方有关的工程材料设备供应、工程分包、劳务等经济活动。</w:t>
      </w:r>
    </w:p>
    <w:p>
      <w:pPr>
        <w:adjustRightInd w:val="0"/>
        <w:snapToGrid w:val="0"/>
        <w:spacing w:line="360" w:lineRule="auto"/>
        <w:ind w:firstLine="480" w:firstLineChars="200"/>
        <w:rPr>
          <w:rFonts w:ascii="宋体"/>
          <w:sz w:val="24"/>
          <w:highlight w:val="none"/>
        </w:rPr>
      </w:pPr>
      <w:r>
        <w:rPr>
          <w:rFonts w:ascii="宋体" w:hAnsi="宋体"/>
          <w:sz w:val="24"/>
          <w:highlight w:val="none"/>
        </w:rPr>
        <w:t xml:space="preserve">2.5 </w:t>
      </w:r>
      <w:r>
        <w:rPr>
          <w:rFonts w:hint="eastAsia" w:ascii="宋体" w:hAnsi="宋体"/>
          <w:sz w:val="24"/>
          <w:highlight w:val="none"/>
        </w:rPr>
        <w:t>甲方和乙方及其工作人员不得以任何理由向检测单位推荐分包单位或推销材料，不得要求检测单位购买合同约定外的材料和设备。</w:t>
      </w:r>
    </w:p>
    <w:p>
      <w:pPr>
        <w:adjustRightInd w:val="0"/>
        <w:snapToGrid w:val="0"/>
        <w:spacing w:line="360" w:lineRule="auto"/>
        <w:ind w:firstLine="480" w:firstLineChars="200"/>
        <w:rPr>
          <w:rFonts w:ascii="宋体"/>
          <w:bCs/>
          <w:sz w:val="24"/>
          <w:highlight w:val="none"/>
        </w:rPr>
      </w:pPr>
      <w:r>
        <w:rPr>
          <w:rFonts w:ascii="宋体" w:hAnsi="宋体"/>
          <w:sz w:val="24"/>
          <w:highlight w:val="none"/>
        </w:rPr>
        <w:t xml:space="preserve">2.6 </w:t>
      </w:r>
      <w:r>
        <w:rPr>
          <w:rFonts w:hint="eastAsia" w:ascii="宋体" w:hAnsi="宋体"/>
          <w:sz w:val="24"/>
          <w:highlight w:val="none"/>
        </w:rPr>
        <w:t>甲方和乙方及其工作人员要秉公办事，不准营私舞弊，不准利用职权从事各种个人有偿中介活动和安排个人施工队伍。</w:t>
      </w:r>
    </w:p>
    <w:p>
      <w:pPr>
        <w:adjustRightInd w:val="0"/>
        <w:snapToGrid w:val="0"/>
        <w:spacing w:line="360" w:lineRule="auto"/>
        <w:ind w:firstLine="480" w:firstLineChars="200"/>
        <w:outlineLvl w:val="1"/>
        <w:rPr>
          <w:rFonts w:ascii="宋体" w:hAnsi="宋体"/>
          <w:bCs/>
          <w:sz w:val="24"/>
          <w:highlight w:val="none"/>
        </w:rPr>
      </w:pPr>
      <w:r>
        <w:rPr>
          <w:rFonts w:ascii="宋体" w:hAnsi="宋体"/>
          <w:bCs/>
          <w:sz w:val="24"/>
          <w:highlight w:val="none"/>
        </w:rPr>
        <w:t xml:space="preserve">3 </w:t>
      </w:r>
      <w:r>
        <w:rPr>
          <w:rFonts w:hint="eastAsia" w:ascii="宋体" w:hAnsi="宋体"/>
          <w:bCs/>
          <w:sz w:val="24"/>
          <w:highlight w:val="none"/>
        </w:rPr>
        <w:t>检测单位义务</w:t>
      </w:r>
    </w:p>
    <w:p>
      <w:pPr>
        <w:adjustRightInd w:val="0"/>
        <w:snapToGrid w:val="0"/>
        <w:spacing w:line="360" w:lineRule="auto"/>
        <w:ind w:firstLine="480" w:firstLineChars="200"/>
        <w:rPr>
          <w:rFonts w:ascii="宋体"/>
          <w:sz w:val="24"/>
          <w:highlight w:val="none"/>
        </w:rPr>
      </w:pPr>
      <w:r>
        <w:rPr>
          <w:rFonts w:ascii="宋体" w:hAnsi="宋体"/>
          <w:sz w:val="24"/>
          <w:highlight w:val="none"/>
        </w:rPr>
        <w:t xml:space="preserve">3.1 </w:t>
      </w:r>
      <w:r>
        <w:rPr>
          <w:rFonts w:hint="eastAsia" w:ascii="宋体" w:hAnsi="宋体"/>
          <w:sz w:val="24"/>
          <w:highlight w:val="none"/>
        </w:rPr>
        <w:t>检测单位不得以任何理由向甲方和乙方及其工作人员行贿或馈赠礼金、有价证券、贵重礼品。</w:t>
      </w:r>
    </w:p>
    <w:p>
      <w:pPr>
        <w:adjustRightInd w:val="0"/>
        <w:snapToGrid w:val="0"/>
        <w:spacing w:line="360" w:lineRule="auto"/>
        <w:ind w:firstLine="480" w:firstLineChars="200"/>
        <w:rPr>
          <w:rFonts w:ascii="宋体"/>
          <w:sz w:val="24"/>
          <w:highlight w:val="none"/>
        </w:rPr>
      </w:pPr>
      <w:r>
        <w:rPr>
          <w:rFonts w:ascii="宋体" w:hAnsi="宋体"/>
          <w:sz w:val="24"/>
          <w:highlight w:val="none"/>
        </w:rPr>
        <w:t xml:space="preserve">3.2 </w:t>
      </w:r>
      <w:r>
        <w:rPr>
          <w:rFonts w:hint="eastAsia" w:ascii="宋体" w:hAnsi="宋体"/>
          <w:sz w:val="24"/>
          <w:highlight w:val="none"/>
        </w:rPr>
        <w:t>检测单位不得以任何名义为甲方和乙方及其工作人员报销应由甲方或工作人员个人支付的任何费用。</w:t>
      </w:r>
    </w:p>
    <w:p>
      <w:pPr>
        <w:adjustRightInd w:val="0"/>
        <w:snapToGrid w:val="0"/>
        <w:spacing w:line="360" w:lineRule="auto"/>
        <w:ind w:firstLine="480" w:firstLineChars="200"/>
        <w:rPr>
          <w:rFonts w:ascii="宋体"/>
          <w:sz w:val="24"/>
          <w:highlight w:val="none"/>
        </w:rPr>
      </w:pPr>
      <w:r>
        <w:rPr>
          <w:rFonts w:ascii="宋体" w:hAnsi="宋体"/>
          <w:sz w:val="24"/>
          <w:highlight w:val="none"/>
        </w:rPr>
        <w:t xml:space="preserve">3.3 </w:t>
      </w:r>
      <w:r>
        <w:rPr>
          <w:rFonts w:hint="eastAsia" w:ascii="宋体" w:hAnsi="宋体"/>
          <w:sz w:val="24"/>
          <w:highlight w:val="none"/>
        </w:rPr>
        <w:t>检测单位不得以任何理由安排甲方和乙方及其工作人员参加宴请（工作餐除外）及娱乐活动。</w:t>
      </w:r>
    </w:p>
    <w:p>
      <w:pPr>
        <w:adjustRightInd w:val="0"/>
        <w:snapToGrid w:val="0"/>
        <w:spacing w:line="360" w:lineRule="auto"/>
        <w:ind w:firstLine="480" w:firstLineChars="200"/>
        <w:rPr>
          <w:rFonts w:ascii="宋体"/>
          <w:bCs/>
          <w:sz w:val="24"/>
          <w:highlight w:val="none"/>
        </w:rPr>
      </w:pPr>
      <w:r>
        <w:rPr>
          <w:rFonts w:ascii="宋体" w:hAnsi="宋体"/>
          <w:sz w:val="24"/>
          <w:highlight w:val="none"/>
        </w:rPr>
        <w:t xml:space="preserve">3.4 </w:t>
      </w:r>
      <w:r>
        <w:rPr>
          <w:rFonts w:hint="eastAsia" w:ascii="宋体" w:hAnsi="宋体"/>
          <w:sz w:val="24"/>
          <w:highlight w:val="none"/>
        </w:rPr>
        <w:t>检测单位不得为甲方和乙方购置或提供高档通讯工具和高档办公用品等。</w:t>
      </w:r>
    </w:p>
    <w:p>
      <w:pPr>
        <w:adjustRightInd w:val="0"/>
        <w:snapToGrid w:val="0"/>
        <w:spacing w:line="360" w:lineRule="auto"/>
        <w:ind w:firstLine="480" w:firstLineChars="200"/>
        <w:outlineLvl w:val="1"/>
        <w:rPr>
          <w:rFonts w:ascii="宋体" w:hAnsi="宋体"/>
          <w:bCs/>
          <w:sz w:val="24"/>
          <w:highlight w:val="none"/>
        </w:rPr>
      </w:pPr>
      <w:r>
        <w:rPr>
          <w:rFonts w:ascii="宋体" w:hAnsi="宋体"/>
          <w:bCs/>
          <w:sz w:val="24"/>
          <w:highlight w:val="none"/>
        </w:rPr>
        <w:t xml:space="preserve">4 </w:t>
      </w:r>
      <w:r>
        <w:rPr>
          <w:rFonts w:hint="eastAsia" w:ascii="宋体" w:hAnsi="宋体"/>
          <w:bCs/>
          <w:sz w:val="24"/>
          <w:highlight w:val="none"/>
        </w:rPr>
        <w:t>违约责任</w:t>
      </w:r>
    </w:p>
    <w:p>
      <w:pPr>
        <w:adjustRightInd w:val="0"/>
        <w:snapToGrid w:val="0"/>
        <w:spacing w:line="360" w:lineRule="auto"/>
        <w:ind w:firstLine="480" w:firstLineChars="200"/>
        <w:rPr>
          <w:rFonts w:ascii="宋体"/>
          <w:sz w:val="24"/>
          <w:highlight w:val="none"/>
        </w:rPr>
      </w:pPr>
      <w:r>
        <w:rPr>
          <w:rFonts w:ascii="宋体" w:hAnsi="宋体"/>
          <w:sz w:val="24"/>
          <w:highlight w:val="none"/>
        </w:rPr>
        <w:t xml:space="preserve">4.1 </w:t>
      </w:r>
      <w:r>
        <w:rPr>
          <w:rFonts w:hint="eastAsia" w:ascii="宋体" w:hAnsi="宋体"/>
          <w:sz w:val="24"/>
          <w:highlight w:val="none"/>
        </w:rPr>
        <w:t>甲方和乙方及其工作人员违反本合同第</w:t>
      </w:r>
      <w:r>
        <w:rPr>
          <w:rFonts w:ascii="宋体" w:hAnsi="宋体"/>
          <w:sz w:val="24"/>
          <w:highlight w:val="none"/>
        </w:rPr>
        <w:t>1</w:t>
      </w:r>
      <w:r>
        <w:rPr>
          <w:rFonts w:hint="eastAsia" w:ascii="宋体" w:hAnsi="宋体"/>
          <w:sz w:val="24"/>
          <w:highlight w:val="none"/>
        </w:rPr>
        <w:t>条和第</w:t>
      </w:r>
      <w:r>
        <w:rPr>
          <w:rFonts w:ascii="宋体" w:hAnsi="宋体"/>
          <w:sz w:val="24"/>
          <w:highlight w:val="none"/>
        </w:rPr>
        <w:t>2</w:t>
      </w:r>
      <w:r>
        <w:rPr>
          <w:rFonts w:hint="eastAsia" w:ascii="宋体" w:hAnsi="宋体"/>
          <w:sz w:val="24"/>
          <w:highlight w:val="none"/>
        </w:rPr>
        <w:t>条规定，应依据有关规定给予廉政建设规定的处分；涉嫌犯罪的，移交司法机关追究刑事责任；给检测单位造成经济损失的，应予赔偿。</w:t>
      </w:r>
    </w:p>
    <w:p>
      <w:pPr>
        <w:adjustRightInd w:val="0"/>
        <w:snapToGrid w:val="0"/>
        <w:spacing w:line="360" w:lineRule="auto"/>
        <w:ind w:firstLine="480" w:firstLineChars="200"/>
        <w:rPr>
          <w:rFonts w:ascii="宋体"/>
          <w:sz w:val="24"/>
          <w:highlight w:val="none"/>
        </w:rPr>
      </w:pPr>
      <w:r>
        <w:rPr>
          <w:rFonts w:ascii="宋体" w:hAnsi="宋体"/>
          <w:sz w:val="24"/>
          <w:highlight w:val="none"/>
        </w:rPr>
        <w:t xml:space="preserve">4.2 </w:t>
      </w:r>
      <w:r>
        <w:rPr>
          <w:rFonts w:hint="eastAsia" w:ascii="宋体" w:hAnsi="宋体"/>
          <w:sz w:val="24"/>
          <w:highlight w:val="none"/>
        </w:rPr>
        <w:t>检测单位及其工作人员违反本合同第</w:t>
      </w:r>
      <w:r>
        <w:rPr>
          <w:rFonts w:ascii="宋体" w:hAnsi="宋体"/>
          <w:sz w:val="24"/>
          <w:highlight w:val="none"/>
        </w:rPr>
        <w:t>1</w:t>
      </w:r>
      <w:r>
        <w:rPr>
          <w:rFonts w:hint="eastAsia" w:ascii="宋体" w:hAnsi="宋体"/>
          <w:sz w:val="24"/>
          <w:highlight w:val="none"/>
        </w:rPr>
        <w:t>条和第</w:t>
      </w:r>
      <w:r>
        <w:rPr>
          <w:rFonts w:ascii="宋体" w:hAnsi="宋体"/>
          <w:sz w:val="24"/>
          <w:highlight w:val="none"/>
        </w:rPr>
        <w:t>3</w:t>
      </w:r>
      <w:r>
        <w:rPr>
          <w:rFonts w:hint="eastAsia" w:ascii="宋体" w:hAnsi="宋体"/>
          <w:sz w:val="24"/>
          <w:highlight w:val="none"/>
        </w:rPr>
        <w:t>条规定，应依据有关规定给予廉政建设规定的处分；给建设单位和乙方造成经济损失的，应予赔偿；情节严重的，由建设主管部门给予检测单位一至三年内不得进入工程建设市场的处罚。</w:t>
      </w:r>
    </w:p>
    <w:p>
      <w:pPr>
        <w:adjustRightInd w:val="0"/>
        <w:snapToGrid w:val="0"/>
        <w:spacing w:line="360" w:lineRule="auto"/>
        <w:ind w:firstLine="480" w:firstLineChars="200"/>
        <w:outlineLvl w:val="1"/>
        <w:rPr>
          <w:rFonts w:ascii="宋体" w:hAnsi="宋体"/>
          <w:bCs/>
          <w:sz w:val="24"/>
          <w:highlight w:val="none"/>
        </w:rPr>
      </w:pPr>
      <w:r>
        <w:rPr>
          <w:rFonts w:ascii="宋体" w:hAnsi="宋体"/>
          <w:bCs/>
          <w:sz w:val="24"/>
          <w:highlight w:val="none"/>
        </w:rPr>
        <w:t xml:space="preserve">5 </w:t>
      </w:r>
      <w:r>
        <w:rPr>
          <w:rFonts w:hint="eastAsia" w:ascii="宋体" w:hAnsi="宋体"/>
          <w:bCs/>
          <w:sz w:val="24"/>
          <w:highlight w:val="none"/>
        </w:rPr>
        <w:t>三方约定</w:t>
      </w:r>
    </w:p>
    <w:p>
      <w:pPr>
        <w:pStyle w:val="87"/>
        <w:adjustRightInd w:val="0"/>
        <w:snapToGrid w:val="0"/>
        <w:spacing w:after="0" w:line="360" w:lineRule="auto"/>
        <w:ind w:left="0" w:leftChars="0" w:firstLine="480" w:firstLineChars="200"/>
        <w:rPr>
          <w:rFonts w:hAnsi="宋体"/>
          <w:sz w:val="24"/>
          <w:highlight w:val="none"/>
        </w:rPr>
      </w:pPr>
      <w:r>
        <w:rPr>
          <w:rFonts w:hint="eastAsia" w:hAnsi="宋体"/>
          <w:sz w:val="24"/>
          <w:highlight w:val="none"/>
        </w:rPr>
        <w:t>本合同由三方或其上级部门负责监督执行，并由三方或其上级部门相互约请对本合同执行情况进行检查。</w:t>
      </w:r>
    </w:p>
    <w:p>
      <w:pPr>
        <w:adjustRightInd w:val="0"/>
        <w:snapToGrid w:val="0"/>
        <w:spacing w:line="360" w:lineRule="auto"/>
        <w:ind w:firstLine="480" w:firstLineChars="200"/>
        <w:outlineLvl w:val="1"/>
        <w:rPr>
          <w:rFonts w:ascii="宋体" w:hAnsi="宋体"/>
          <w:bCs/>
          <w:sz w:val="24"/>
          <w:highlight w:val="none"/>
        </w:rPr>
      </w:pPr>
      <w:r>
        <w:rPr>
          <w:rFonts w:ascii="宋体" w:hAnsi="宋体"/>
          <w:bCs/>
          <w:sz w:val="24"/>
          <w:highlight w:val="none"/>
        </w:rPr>
        <w:t xml:space="preserve">6 </w:t>
      </w:r>
      <w:r>
        <w:rPr>
          <w:rFonts w:hint="eastAsia" w:ascii="宋体" w:hAnsi="宋体"/>
          <w:bCs/>
          <w:sz w:val="24"/>
          <w:highlight w:val="none"/>
        </w:rPr>
        <w:t>合同生效</w:t>
      </w:r>
    </w:p>
    <w:p>
      <w:pPr>
        <w:adjustRightInd w:val="0"/>
        <w:snapToGrid w:val="0"/>
        <w:spacing w:line="360" w:lineRule="auto"/>
        <w:ind w:firstLine="480" w:firstLineChars="200"/>
        <w:rPr>
          <w:rFonts w:ascii="宋体"/>
          <w:bCs/>
          <w:sz w:val="24"/>
          <w:highlight w:val="none"/>
        </w:rPr>
      </w:pPr>
      <w:r>
        <w:rPr>
          <w:rFonts w:hint="eastAsia" w:ascii="宋体" w:hAnsi="宋体"/>
          <w:sz w:val="24"/>
          <w:highlight w:val="none"/>
        </w:rPr>
        <w:t>本合同的有效期自三方签署之日起至该工程竣工验收合格之日止。</w:t>
      </w:r>
    </w:p>
    <w:p>
      <w:pPr>
        <w:adjustRightInd w:val="0"/>
        <w:snapToGrid w:val="0"/>
        <w:spacing w:line="360" w:lineRule="auto"/>
        <w:ind w:firstLine="480" w:firstLineChars="200"/>
        <w:outlineLvl w:val="1"/>
        <w:rPr>
          <w:rFonts w:ascii="宋体" w:hAnsi="宋体"/>
          <w:bCs/>
          <w:sz w:val="24"/>
          <w:highlight w:val="none"/>
        </w:rPr>
      </w:pPr>
      <w:r>
        <w:rPr>
          <w:rFonts w:ascii="宋体" w:hAnsi="宋体"/>
          <w:bCs/>
          <w:sz w:val="24"/>
          <w:highlight w:val="none"/>
        </w:rPr>
        <w:t xml:space="preserve">7 </w:t>
      </w:r>
      <w:r>
        <w:rPr>
          <w:rFonts w:hint="eastAsia" w:ascii="宋体" w:hAnsi="宋体"/>
          <w:bCs/>
          <w:sz w:val="24"/>
          <w:highlight w:val="none"/>
        </w:rPr>
        <w:t>合同法律效力</w:t>
      </w:r>
    </w:p>
    <w:p>
      <w:pPr>
        <w:adjustRightInd w:val="0"/>
        <w:snapToGrid w:val="0"/>
        <w:spacing w:line="360" w:lineRule="auto"/>
        <w:ind w:firstLine="480" w:firstLineChars="200"/>
        <w:rPr>
          <w:sz w:val="24"/>
          <w:highlight w:val="none"/>
        </w:rPr>
      </w:pPr>
      <w:r>
        <w:rPr>
          <w:rFonts w:hint="eastAsia"/>
          <w:sz w:val="24"/>
          <w:highlight w:val="none"/>
        </w:rPr>
        <w:t>本合同作为</w:t>
      </w:r>
      <w:r>
        <w:rPr>
          <w:rFonts w:ascii="宋体" w:hAnsi="宋体"/>
          <w:sz w:val="24"/>
          <w:highlight w:val="none"/>
          <w:u w:val="single"/>
        </w:rPr>
        <w:t xml:space="preserve"> </w:t>
      </w:r>
      <w:r>
        <w:rPr>
          <w:rFonts w:hint="eastAsia" w:ascii="宋体" w:hAnsi="宋体" w:eastAsia="宋体" w:cs="宋体"/>
          <w:bCs/>
          <w:snapToGrid w:val="0"/>
          <w:color w:val="auto"/>
          <w:sz w:val="24"/>
          <w:highlight w:val="none"/>
          <w:u w:val="single"/>
        </w:rPr>
        <w:t>广州供销农业综合服务产业园项目（二期）</w:t>
      </w:r>
      <w:r>
        <w:rPr>
          <w:rFonts w:hint="eastAsia" w:ascii="宋体" w:hAnsi="宋体"/>
          <w:sz w:val="24"/>
          <w:highlight w:val="none"/>
          <w:lang w:eastAsia="zh-CN"/>
        </w:rPr>
        <w:t>第三方检测及监测</w:t>
      </w:r>
      <w:r>
        <w:rPr>
          <w:rFonts w:hint="eastAsia" w:hAnsi="宋体"/>
          <w:sz w:val="24"/>
          <w:highlight w:val="none"/>
        </w:rPr>
        <w:t>服务合同的附件，与本第三方检测</w:t>
      </w:r>
      <w:r>
        <w:rPr>
          <w:rFonts w:hint="eastAsia" w:hAnsi="宋体"/>
          <w:sz w:val="24"/>
          <w:highlight w:val="none"/>
          <w:lang w:val="en-US" w:eastAsia="zh-CN"/>
        </w:rPr>
        <w:t>及监测</w:t>
      </w:r>
      <w:r>
        <w:rPr>
          <w:rFonts w:hint="eastAsia" w:hAnsi="宋体"/>
          <w:sz w:val="24"/>
          <w:highlight w:val="none"/>
        </w:rPr>
        <w:t>服务合同具有同等的法律效力，经</w:t>
      </w:r>
      <w:r>
        <w:rPr>
          <w:rFonts w:hint="eastAsia"/>
          <w:sz w:val="24"/>
          <w:highlight w:val="none"/>
        </w:rPr>
        <w:t>三方签署后生效。</w:t>
      </w:r>
    </w:p>
    <w:p>
      <w:pPr>
        <w:adjustRightInd w:val="0"/>
        <w:snapToGrid w:val="0"/>
        <w:spacing w:line="360" w:lineRule="auto"/>
        <w:ind w:firstLine="480" w:firstLineChars="200"/>
        <w:rPr>
          <w:rFonts w:ascii="宋体"/>
          <w:sz w:val="24"/>
          <w:highlight w:val="none"/>
        </w:rPr>
      </w:pPr>
      <w:r>
        <w:rPr>
          <w:rFonts w:hint="eastAsia" w:ascii="宋体"/>
          <w:sz w:val="24"/>
          <w:highlight w:val="none"/>
        </w:rPr>
        <w:t>（以下无正文）</w:t>
      </w:r>
    </w:p>
    <w:p>
      <w:pPr>
        <w:spacing w:line="360" w:lineRule="auto"/>
        <w:rPr>
          <w:rFonts w:ascii="宋体"/>
          <w:sz w:val="24"/>
          <w:highlight w:val="none"/>
        </w:rPr>
      </w:pPr>
    </w:p>
    <w:p>
      <w:pPr>
        <w:rPr>
          <w:rFonts w:ascii="宋体" w:hAnsi="宋体"/>
          <w:b/>
          <w:sz w:val="24"/>
          <w:highlight w:val="none"/>
        </w:rPr>
      </w:pPr>
      <w:r>
        <w:rPr>
          <w:rFonts w:hint="eastAsia" w:ascii="宋体" w:hAnsi="宋体"/>
          <w:b/>
          <w:sz w:val="24"/>
          <w:highlight w:val="none"/>
        </w:rPr>
        <w:br w:type="page"/>
      </w:r>
    </w:p>
    <w:p>
      <w:pPr>
        <w:spacing w:line="360" w:lineRule="auto"/>
        <w:ind w:firstLine="482" w:firstLineChars="200"/>
        <w:rPr>
          <w:rFonts w:ascii="宋体" w:hAnsi="宋体"/>
          <w:b/>
          <w:sz w:val="24"/>
          <w:highlight w:val="none"/>
        </w:rPr>
      </w:pPr>
      <w:r>
        <w:rPr>
          <w:rFonts w:hint="eastAsia" w:ascii="宋体" w:hAnsi="宋体"/>
          <w:b/>
          <w:sz w:val="24"/>
          <w:highlight w:val="none"/>
        </w:rPr>
        <w:t>（本页为签署页）</w:t>
      </w:r>
    </w:p>
    <w:p>
      <w:pPr>
        <w:pStyle w:val="40"/>
        <w:ind w:firstLine="482"/>
        <w:rPr>
          <w:rFonts w:ascii="宋体" w:hAnsi="宋体"/>
          <w:b/>
          <w:sz w:val="24"/>
          <w:highlight w:val="none"/>
        </w:rPr>
      </w:pPr>
    </w:p>
    <w:p>
      <w:pPr>
        <w:pStyle w:val="40"/>
        <w:ind w:firstLine="482"/>
        <w:rPr>
          <w:rFonts w:ascii="宋体" w:hAnsi="宋体"/>
          <w:b/>
          <w:sz w:val="24"/>
          <w:highlight w:val="none"/>
        </w:rPr>
      </w:pPr>
    </w:p>
    <w:p>
      <w:pPr>
        <w:spacing w:line="360" w:lineRule="auto"/>
        <w:ind w:firstLine="482" w:firstLineChars="200"/>
        <w:rPr>
          <w:rFonts w:ascii="宋体" w:hAnsi="宋体"/>
          <w:b/>
          <w:sz w:val="24"/>
          <w:highlight w:val="none"/>
        </w:rPr>
      </w:pPr>
      <w:r>
        <w:rPr>
          <w:rFonts w:hint="eastAsia" w:ascii="宋体" w:hAnsi="宋体"/>
          <w:b/>
          <w:sz w:val="24"/>
          <w:highlight w:val="none"/>
        </w:rPr>
        <w:t>甲方：</w:t>
      </w:r>
      <w:r>
        <w:rPr>
          <w:rFonts w:hint="eastAsia" w:ascii="宋体" w:hAnsi="宋体"/>
          <w:b/>
          <w:sz w:val="24"/>
          <w:highlight w:val="none"/>
          <w:lang w:eastAsia="zh-CN"/>
        </w:rPr>
        <w:t>广州市供销穗农供应链管理有限公司</w:t>
      </w:r>
      <w:r>
        <w:rPr>
          <w:rFonts w:hint="eastAsia" w:ascii="宋体" w:hAnsi="宋体"/>
          <w:b/>
          <w:sz w:val="24"/>
          <w:highlight w:val="none"/>
        </w:rPr>
        <w:t>（</w:t>
      </w:r>
      <w:r>
        <w:rPr>
          <w:rFonts w:hint="eastAsia" w:ascii="宋体" w:hAnsi="宋体"/>
          <w:b/>
          <w:sz w:val="24"/>
          <w:highlight w:val="none"/>
          <w:lang w:eastAsia="zh-CN"/>
        </w:rPr>
        <w:t>盖章</w:t>
      </w:r>
      <w:r>
        <w:rPr>
          <w:rFonts w:hint="eastAsia" w:ascii="宋体" w:hAnsi="宋体"/>
          <w:b/>
          <w:sz w:val="24"/>
          <w:highlight w:val="none"/>
        </w:rPr>
        <w:t>）</w:t>
      </w:r>
      <w:r>
        <w:rPr>
          <w:rFonts w:ascii="宋体" w:hAnsi="宋体"/>
          <w:b/>
          <w:sz w:val="24"/>
          <w:highlight w:val="none"/>
        </w:rPr>
        <w:t xml:space="preserve">                    　           </w:t>
      </w:r>
    </w:p>
    <w:p>
      <w:pPr>
        <w:spacing w:line="360" w:lineRule="auto"/>
        <w:ind w:firstLine="482" w:firstLineChars="200"/>
        <w:rPr>
          <w:rFonts w:ascii="宋体" w:hAnsi="宋体"/>
          <w:b/>
          <w:sz w:val="24"/>
          <w:highlight w:val="none"/>
        </w:rPr>
      </w:pPr>
      <w:r>
        <w:rPr>
          <w:rFonts w:hint="eastAsia" w:ascii="宋体" w:hAnsi="宋体"/>
          <w:b/>
          <w:sz w:val="24"/>
          <w:highlight w:val="none"/>
        </w:rPr>
        <w:t>通讯地址：</w:t>
      </w:r>
    </w:p>
    <w:p>
      <w:pPr>
        <w:spacing w:line="360" w:lineRule="auto"/>
        <w:ind w:firstLine="482" w:firstLineChars="200"/>
        <w:rPr>
          <w:rFonts w:ascii="宋体" w:hAnsi="宋体"/>
          <w:b/>
          <w:sz w:val="24"/>
          <w:highlight w:val="none"/>
        </w:rPr>
      </w:pPr>
      <w:r>
        <w:rPr>
          <w:rFonts w:hint="eastAsia" w:ascii="宋体" w:hAnsi="宋体"/>
          <w:b/>
          <w:sz w:val="24"/>
          <w:highlight w:val="none"/>
        </w:rPr>
        <w:t>法定代表人：</w:t>
      </w:r>
      <w:r>
        <w:rPr>
          <w:rFonts w:ascii="宋体" w:hAnsi="宋体"/>
          <w:b/>
          <w:sz w:val="24"/>
          <w:highlight w:val="none"/>
        </w:rPr>
        <w:t xml:space="preserve">                           </w:t>
      </w:r>
    </w:p>
    <w:p>
      <w:pPr>
        <w:spacing w:line="360" w:lineRule="auto"/>
        <w:ind w:firstLine="482" w:firstLineChars="200"/>
        <w:rPr>
          <w:rFonts w:ascii="宋体" w:hAnsi="宋体"/>
          <w:b/>
          <w:sz w:val="24"/>
          <w:highlight w:val="none"/>
        </w:rPr>
      </w:pPr>
      <w:r>
        <w:rPr>
          <w:rFonts w:hint="eastAsia" w:ascii="宋体" w:hAnsi="宋体"/>
          <w:b/>
          <w:sz w:val="24"/>
          <w:highlight w:val="none"/>
        </w:rPr>
        <w:t>签约代表：</w:t>
      </w:r>
      <w:r>
        <w:rPr>
          <w:rFonts w:ascii="宋体" w:hAnsi="宋体"/>
          <w:b/>
          <w:sz w:val="24"/>
          <w:highlight w:val="none"/>
        </w:rPr>
        <w:t xml:space="preserve">                             </w:t>
      </w:r>
    </w:p>
    <w:p>
      <w:pPr>
        <w:spacing w:line="360" w:lineRule="auto"/>
        <w:ind w:firstLine="482" w:firstLineChars="200"/>
        <w:rPr>
          <w:rFonts w:ascii="宋体" w:hAnsi="宋体"/>
          <w:b/>
          <w:sz w:val="24"/>
          <w:highlight w:val="none"/>
        </w:rPr>
      </w:pPr>
      <w:r>
        <w:rPr>
          <w:rFonts w:hint="eastAsia" w:ascii="宋体" w:hAnsi="宋体"/>
          <w:b/>
          <w:sz w:val="24"/>
          <w:highlight w:val="none"/>
        </w:rPr>
        <w:t>电话：</w:t>
      </w:r>
    </w:p>
    <w:p>
      <w:pPr>
        <w:pStyle w:val="8"/>
        <w:spacing w:line="360" w:lineRule="auto"/>
        <w:ind w:firstLine="0"/>
        <w:rPr>
          <w:rFonts w:ascii="宋体" w:hAnsi="宋体"/>
          <w:b/>
          <w:sz w:val="24"/>
          <w:szCs w:val="24"/>
          <w:highlight w:val="none"/>
        </w:rPr>
      </w:pPr>
    </w:p>
    <w:p>
      <w:pPr>
        <w:pStyle w:val="8"/>
        <w:spacing w:line="360" w:lineRule="auto"/>
        <w:ind w:firstLine="0"/>
        <w:rPr>
          <w:rFonts w:ascii="宋体" w:hAnsi="宋体"/>
          <w:b/>
          <w:sz w:val="24"/>
          <w:szCs w:val="24"/>
          <w:highlight w:val="none"/>
        </w:rPr>
      </w:pPr>
    </w:p>
    <w:p>
      <w:pPr>
        <w:spacing w:line="360" w:lineRule="auto"/>
        <w:ind w:firstLine="482" w:firstLineChars="200"/>
        <w:rPr>
          <w:rFonts w:ascii="宋体" w:hAnsi="宋体"/>
          <w:b/>
          <w:sz w:val="24"/>
          <w:highlight w:val="none"/>
        </w:rPr>
      </w:pPr>
      <w:r>
        <w:rPr>
          <w:rFonts w:hint="eastAsia" w:ascii="宋体" w:hAnsi="宋体"/>
          <w:b/>
          <w:sz w:val="24"/>
          <w:highlight w:val="none"/>
        </w:rPr>
        <w:t>乙方：广州市白云工程咨询管理有限公司（</w:t>
      </w:r>
      <w:r>
        <w:rPr>
          <w:rFonts w:hint="eastAsia" w:ascii="宋体" w:hAnsi="宋体"/>
          <w:b/>
          <w:sz w:val="24"/>
          <w:highlight w:val="none"/>
          <w:lang w:eastAsia="zh-CN"/>
        </w:rPr>
        <w:t>盖章</w:t>
      </w:r>
      <w:r>
        <w:rPr>
          <w:rFonts w:hint="eastAsia" w:ascii="宋体" w:hAnsi="宋体"/>
          <w:b/>
          <w:sz w:val="24"/>
          <w:highlight w:val="none"/>
        </w:rPr>
        <w:t>）</w:t>
      </w:r>
      <w:r>
        <w:rPr>
          <w:rFonts w:ascii="宋体" w:hAnsi="宋体"/>
          <w:b/>
          <w:sz w:val="24"/>
          <w:highlight w:val="none"/>
        </w:rPr>
        <w:t xml:space="preserve">                    　           </w:t>
      </w:r>
    </w:p>
    <w:p>
      <w:pPr>
        <w:spacing w:line="360" w:lineRule="auto"/>
        <w:ind w:firstLine="482" w:firstLineChars="200"/>
        <w:rPr>
          <w:rFonts w:ascii="宋体" w:hAnsi="宋体"/>
          <w:b/>
          <w:sz w:val="24"/>
          <w:highlight w:val="none"/>
        </w:rPr>
      </w:pPr>
      <w:r>
        <w:rPr>
          <w:rFonts w:hint="eastAsia" w:ascii="宋体" w:hAnsi="宋体"/>
          <w:b/>
          <w:sz w:val="24"/>
          <w:highlight w:val="none"/>
        </w:rPr>
        <w:t>通讯地址：广州市白云区齐富路88号白云城投总部大厦C栋5-6楼</w:t>
      </w:r>
    </w:p>
    <w:p>
      <w:pPr>
        <w:spacing w:line="360" w:lineRule="auto"/>
        <w:ind w:firstLine="482" w:firstLineChars="200"/>
        <w:rPr>
          <w:rFonts w:ascii="宋体" w:hAnsi="宋体"/>
          <w:b/>
          <w:sz w:val="24"/>
          <w:highlight w:val="none"/>
        </w:rPr>
      </w:pPr>
      <w:r>
        <w:rPr>
          <w:rFonts w:hint="eastAsia" w:ascii="宋体" w:hAnsi="宋体"/>
          <w:b/>
          <w:sz w:val="24"/>
          <w:highlight w:val="none"/>
        </w:rPr>
        <w:t>法定代表人：</w:t>
      </w:r>
      <w:r>
        <w:rPr>
          <w:rFonts w:ascii="宋体" w:hAnsi="宋体"/>
          <w:b/>
          <w:sz w:val="24"/>
          <w:highlight w:val="none"/>
        </w:rPr>
        <w:t xml:space="preserve">                           </w:t>
      </w:r>
    </w:p>
    <w:p>
      <w:pPr>
        <w:spacing w:line="360" w:lineRule="auto"/>
        <w:ind w:firstLine="482" w:firstLineChars="200"/>
        <w:rPr>
          <w:b/>
          <w:highlight w:val="none"/>
        </w:rPr>
      </w:pPr>
      <w:r>
        <w:rPr>
          <w:rFonts w:hint="eastAsia" w:ascii="宋体" w:hAnsi="宋体"/>
          <w:b/>
          <w:sz w:val="24"/>
          <w:highlight w:val="none"/>
        </w:rPr>
        <w:t>电话：</w:t>
      </w:r>
      <w:r>
        <w:rPr>
          <w:rFonts w:ascii="宋体" w:hAnsi="宋体"/>
          <w:b/>
          <w:sz w:val="24"/>
          <w:highlight w:val="none"/>
        </w:rPr>
        <w:t xml:space="preserve"> </w:t>
      </w:r>
    </w:p>
    <w:p>
      <w:pPr>
        <w:pStyle w:val="8"/>
        <w:spacing w:line="360" w:lineRule="auto"/>
        <w:ind w:firstLine="0"/>
        <w:rPr>
          <w:highlight w:val="none"/>
        </w:rPr>
      </w:pPr>
    </w:p>
    <w:p>
      <w:pPr>
        <w:pStyle w:val="8"/>
        <w:spacing w:line="360" w:lineRule="auto"/>
        <w:ind w:firstLine="0"/>
        <w:rPr>
          <w:highlight w:val="none"/>
        </w:rPr>
      </w:pPr>
    </w:p>
    <w:p>
      <w:pPr>
        <w:spacing w:line="360" w:lineRule="auto"/>
        <w:ind w:left="8222" w:leftChars="200" w:hanging="7802" w:hangingChars="3238"/>
        <w:rPr>
          <w:rFonts w:ascii="宋体" w:hAnsi="宋体"/>
          <w:b/>
          <w:sz w:val="24"/>
          <w:highlight w:val="none"/>
        </w:rPr>
      </w:pPr>
      <w:r>
        <w:rPr>
          <w:rFonts w:hint="eastAsia" w:ascii="宋体" w:hAnsi="宋体"/>
          <w:b/>
          <w:sz w:val="24"/>
          <w:highlight w:val="none"/>
        </w:rPr>
        <w:t>丙方（主）：</w:t>
      </w:r>
      <w:r>
        <w:rPr>
          <w:rFonts w:ascii="宋体" w:hAnsi="宋体"/>
          <w:b/>
          <w:sz w:val="24"/>
          <w:highlight w:val="none"/>
        </w:rPr>
        <w:t xml:space="preserve">                              </w:t>
      </w:r>
      <w:r>
        <w:rPr>
          <w:rFonts w:hint="eastAsia" w:ascii="宋体" w:hAnsi="宋体"/>
          <w:b/>
          <w:sz w:val="24"/>
          <w:highlight w:val="none"/>
        </w:rPr>
        <w:t>（</w:t>
      </w:r>
      <w:r>
        <w:rPr>
          <w:rFonts w:hint="eastAsia" w:ascii="宋体" w:hAnsi="宋体"/>
          <w:b/>
          <w:sz w:val="24"/>
          <w:highlight w:val="none"/>
          <w:lang w:eastAsia="zh-CN"/>
        </w:rPr>
        <w:t>盖章</w:t>
      </w:r>
      <w:r>
        <w:rPr>
          <w:rFonts w:hint="eastAsia" w:ascii="宋体" w:hAnsi="宋体"/>
          <w:b/>
          <w:sz w:val="24"/>
          <w:highlight w:val="none"/>
        </w:rPr>
        <w:t>）</w:t>
      </w:r>
    </w:p>
    <w:p>
      <w:pPr>
        <w:spacing w:line="360" w:lineRule="auto"/>
        <w:ind w:left="7046" w:leftChars="200" w:hanging="6626" w:hangingChars="2750"/>
        <w:rPr>
          <w:rFonts w:ascii="宋体" w:hAnsi="宋体"/>
          <w:sz w:val="24"/>
          <w:highlight w:val="none"/>
        </w:rPr>
      </w:pPr>
      <w:r>
        <w:rPr>
          <w:rFonts w:hint="eastAsia" w:ascii="宋体" w:hAnsi="宋体"/>
          <w:b/>
          <w:sz w:val="24"/>
          <w:highlight w:val="none"/>
        </w:rPr>
        <w:t>通讯地址：</w:t>
      </w:r>
      <w:r>
        <w:rPr>
          <w:sz w:val="24"/>
          <w:szCs w:val="18"/>
          <w:highlight w:val="none"/>
        </w:rPr>
        <w:t xml:space="preserve">                          </w:t>
      </w:r>
    </w:p>
    <w:p>
      <w:pPr>
        <w:spacing w:line="360" w:lineRule="auto"/>
        <w:ind w:left="7046" w:leftChars="200" w:hanging="6626" w:hangingChars="2750"/>
        <w:rPr>
          <w:rFonts w:ascii="宋体" w:hAnsi="宋体"/>
          <w:b/>
          <w:sz w:val="24"/>
          <w:highlight w:val="none"/>
        </w:rPr>
      </w:pPr>
      <w:r>
        <w:rPr>
          <w:rFonts w:hint="eastAsia" w:ascii="宋体" w:hAnsi="宋体"/>
          <w:b/>
          <w:sz w:val="24"/>
          <w:highlight w:val="none"/>
        </w:rPr>
        <w:t>法定代表人：</w:t>
      </w:r>
    </w:p>
    <w:p>
      <w:pPr>
        <w:spacing w:line="360" w:lineRule="auto"/>
        <w:ind w:firstLine="422" w:firstLineChars="175"/>
        <w:rPr>
          <w:rFonts w:ascii="宋体" w:hAnsi="宋体"/>
          <w:b/>
          <w:sz w:val="24"/>
          <w:highlight w:val="none"/>
        </w:rPr>
      </w:pPr>
      <w:r>
        <w:rPr>
          <w:rFonts w:hint="eastAsia" w:ascii="宋体" w:hAnsi="宋体"/>
          <w:b/>
          <w:sz w:val="24"/>
          <w:highlight w:val="none"/>
        </w:rPr>
        <w:t>签约代表：　　　　　　　　　　　　　　</w:t>
      </w:r>
      <w:r>
        <w:rPr>
          <w:rFonts w:ascii="宋体" w:hAnsi="宋体"/>
          <w:b/>
          <w:sz w:val="24"/>
          <w:highlight w:val="none"/>
        </w:rPr>
        <w:t xml:space="preserve">  </w:t>
      </w:r>
    </w:p>
    <w:p>
      <w:pPr>
        <w:spacing w:line="360" w:lineRule="auto"/>
        <w:ind w:firstLine="422" w:firstLineChars="175"/>
        <w:rPr>
          <w:rFonts w:ascii="宋体" w:hAnsi="宋体"/>
          <w:b/>
          <w:sz w:val="24"/>
          <w:highlight w:val="none"/>
        </w:rPr>
      </w:pPr>
      <w:r>
        <w:rPr>
          <w:rFonts w:hint="eastAsia" w:ascii="宋体" w:hAnsi="宋体"/>
          <w:b/>
          <w:sz w:val="24"/>
          <w:highlight w:val="none"/>
        </w:rPr>
        <w:t>电</w:t>
      </w:r>
      <w:r>
        <w:rPr>
          <w:rFonts w:ascii="宋体" w:hAnsi="宋体"/>
          <w:b/>
          <w:sz w:val="24"/>
          <w:highlight w:val="none"/>
        </w:rPr>
        <w:t xml:space="preserve">    </w:t>
      </w:r>
      <w:r>
        <w:rPr>
          <w:rFonts w:hint="eastAsia" w:ascii="宋体" w:hAnsi="宋体"/>
          <w:b/>
          <w:sz w:val="24"/>
          <w:highlight w:val="none"/>
        </w:rPr>
        <w:t>话：</w:t>
      </w:r>
      <w:r>
        <w:rPr>
          <w:rFonts w:ascii="宋体" w:hAnsi="宋体"/>
          <w:b/>
          <w:sz w:val="24"/>
          <w:highlight w:val="none"/>
        </w:rPr>
        <w:t xml:space="preserve"> </w:t>
      </w:r>
    </w:p>
    <w:p>
      <w:pPr>
        <w:pStyle w:val="40"/>
        <w:ind w:firstLine="482"/>
        <w:rPr>
          <w:rFonts w:ascii="宋体" w:hAnsi="宋体"/>
          <w:b/>
          <w:sz w:val="24"/>
          <w:highlight w:val="none"/>
        </w:rPr>
      </w:pPr>
    </w:p>
    <w:p>
      <w:pPr>
        <w:pStyle w:val="40"/>
        <w:ind w:firstLine="482"/>
        <w:rPr>
          <w:rFonts w:ascii="宋体" w:hAnsi="宋体"/>
          <w:b/>
          <w:sz w:val="24"/>
          <w:highlight w:val="none"/>
        </w:rPr>
      </w:pPr>
    </w:p>
    <w:p>
      <w:pPr>
        <w:pStyle w:val="40"/>
        <w:ind w:firstLine="482"/>
        <w:rPr>
          <w:rFonts w:ascii="宋体" w:hAnsi="宋体"/>
          <w:b/>
          <w:sz w:val="24"/>
          <w:highlight w:val="none"/>
        </w:rPr>
      </w:pPr>
    </w:p>
    <w:p>
      <w:pPr>
        <w:adjustRightInd w:val="0"/>
        <w:spacing w:line="360" w:lineRule="auto"/>
        <w:ind w:firstLine="482" w:firstLineChars="200"/>
        <w:rPr>
          <w:rFonts w:ascii="宋体" w:hAnsi="宋体"/>
          <w:b/>
          <w:sz w:val="24"/>
          <w:highlight w:val="none"/>
        </w:rPr>
      </w:pPr>
      <w:r>
        <w:rPr>
          <w:rFonts w:hint="eastAsia" w:ascii="宋体" w:hAnsi="宋体"/>
          <w:b/>
          <w:sz w:val="24"/>
          <w:highlight w:val="none"/>
        </w:rPr>
        <w:t>丙方（成）：</w:t>
      </w:r>
      <w:r>
        <w:rPr>
          <w:rFonts w:ascii="宋体" w:hAnsi="宋体"/>
          <w:b/>
          <w:sz w:val="24"/>
          <w:highlight w:val="none"/>
        </w:rPr>
        <w:t xml:space="preserve">                              </w:t>
      </w:r>
      <w:r>
        <w:rPr>
          <w:rFonts w:hint="eastAsia" w:ascii="宋体" w:hAnsi="宋体"/>
          <w:b/>
          <w:sz w:val="24"/>
          <w:highlight w:val="none"/>
        </w:rPr>
        <w:t>（</w:t>
      </w:r>
      <w:r>
        <w:rPr>
          <w:rFonts w:hint="eastAsia" w:ascii="宋体" w:hAnsi="宋体"/>
          <w:b/>
          <w:sz w:val="24"/>
          <w:highlight w:val="none"/>
          <w:lang w:eastAsia="zh-CN"/>
        </w:rPr>
        <w:t>盖章</w:t>
      </w:r>
      <w:r>
        <w:rPr>
          <w:rFonts w:hint="eastAsia" w:ascii="宋体" w:hAnsi="宋体"/>
          <w:b/>
          <w:sz w:val="24"/>
          <w:highlight w:val="none"/>
        </w:rPr>
        <w:t>）</w:t>
      </w:r>
    </w:p>
    <w:p>
      <w:pPr>
        <w:adjustRightInd w:val="0"/>
        <w:spacing w:line="360" w:lineRule="auto"/>
        <w:ind w:firstLine="482" w:firstLineChars="200"/>
        <w:rPr>
          <w:rFonts w:ascii="宋体" w:hAnsi="宋体"/>
          <w:sz w:val="24"/>
          <w:highlight w:val="none"/>
        </w:rPr>
      </w:pPr>
      <w:r>
        <w:rPr>
          <w:rFonts w:hint="eastAsia" w:ascii="宋体" w:hAnsi="宋体"/>
          <w:b/>
          <w:sz w:val="24"/>
          <w:highlight w:val="none"/>
        </w:rPr>
        <w:t>通讯地址：</w:t>
      </w:r>
      <w:r>
        <w:rPr>
          <w:sz w:val="24"/>
          <w:szCs w:val="18"/>
          <w:highlight w:val="none"/>
        </w:rPr>
        <w:t xml:space="preserve">                          </w:t>
      </w:r>
    </w:p>
    <w:p>
      <w:pPr>
        <w:adjustRightInd w:val="0"/>
        <w:spacing w:line="360" w:lineRule="auto"/>
        <w:ind w:firstLine="482" w:firstLineChars="200"/>
        <w:rPr>
          <w:rFonts w:ascii="宋体" w:hAnsi="宋体"/>
          <w:b/>
          <w:sz w:val="24"/>
          <w:highlight w:val="none"/>
        </w:rPr>
      </w:pPr>
      <w:r>
        <w:rPr>
          <w:rFonts w:hint="eastAsia" w:ascii="宋体" w:hAnsi="宋体"/>
          <w:b/>
          <w:sz w:val="24"/>
          <w:highlight w:val="none"/>
        </w:rPr>
        <w:t>法定代表人：</w:t>
      </w:r>
    </w:p>
    <w:p>
      <w:pPr>
        <w:adjustRightInd w:val="0"/>
        <w:spacing w:line="360" w:lineRule="auto"/>
        <w:ind w:firstLine="482" w:firstLineChars="200"/>
        <w:rPr>
          <w:rFonts w:ascii="宋体" w:hAnsi="宋体"/>
          <w:b/>
          <w:sz w:val="24"/>
          <w:highlight w:val="none"/>
        </w:rPr>
      </w:pPr>
      <w:r>
        <w:rPr>
          <w:rFonts w:hint="eastAsia" w:ascii="宋体" w:hAnsi="宋体"/>
          <w:b/>
          <w:sz w:val="24"/>
          <w:highlight w:val="none"/>
        </w:rPr>
        <w:t>签约代表：　　　　　　　　　　　　　　</w:t>
      </w:r>
      <w:r>
        <w:rPr>
          <w:rFonts w:ascii="宋体" w:hAnsi="宋体"/>
          <w:b/>
          <w:sz w:val="24"/>
          <w:highlight w:val="none"/>
        </w:rPr>
        <w:t xml:space="preserve">  </w:t>
      </w:r>
    </w:p>
    <w:p>
      <w:pPr>
        <w:pStyle w:val="40"/>
        <w:adjustRightInd w:val="0"/>
        <w:spacing w:line="360" w:lineRule="auto"/>
        <w:ind w:firstLine="482"/>
        <w:rPr>
          <w:rFonts w:ascii="宋体" w:hAnsi="宋体"/>
          <w:b/>
          <w:sz w:val="24"/>
          <w:highlight w:val="none"/>
        </w:rPr>
      </w:pPr>
      <w:r>
        <w:rPr>
          <w:rFonts w:hint="eastAsia" w:ascii="宋体" w:hAnsi="宋体"/>
          <w:b/>
          <w:sz w:val="24"/>
          <w:highlight w:val="none"/>
        </w:rPr>
        <w:t>电</w:t>
      </w:r>
      <w:r>
        <w:rPr>
          <w:rFonts w:ascii="宋体" w:hAnsi="宋体"/>
          <w:b/>
          <w:sz w:val="24"/>
          <w:highlight w:val="none"/>
        </w:rPr>
        <w:t xml:space="preserve">    </w:t>
      </w:r>
      <w:r>
        <w:rPr>
          <w:rFonts w:hint="eastAsia" w:ascii="宋体" w:hAnsi="宋体"/>
          <w:b/>
          <w:sz w:val="24"/>
          <w:highlight w:val="none"/>
        </w:rPr>
        <w:t>话：</w:t>
      </w:r>
    </w:p>
    <w:p>
      <w:pPr>
        <w:spacing w:line="360" w:lineRule="auto"/>
        <w:rPr>
          <w:rFonts w:ascii="楷体_GB2312" w:hAnsi="宋体"/>
          <w:b/>
          <w:sz w:val="24"/>
          <w:highlight w:val="none"/>
        </w:rPr>
      </w:pPr>
    </w:p>
    <w:p>
      <w:pPr>
        <w:pageBreakBefore/>
        <w:spacing w:line="440" w:lineRule="exact"/>
        <w:outlineLvl w:val="0"/>
        <w:rPr>
          <w:rFonts w:cs="宋体" w:asciiTheme="minorEastAsia" w:hAnsiTheme="minorEastAsia" w:eastAsiaTheme="minorEastAsia"/>
          <w:b/>
          <w:highlight w:val="none"/>
        </w:rPr>
      </w:pPr>
      <w:r>
        <w:rPr>
          <w:rFonts w:hint="eastAsia" w:cs="宋体" w:asciiTheme="minorEastAsia" w:hAnsiTheme="minorEastAsia" w:eastAsiaTheme="minorEastAsia"/>
          <w:b/>
          <w:sz w:val="24"/>
          <w:highlight w:val="none"/>
        </w:rPr>
        <w:t>附件</w:t>
      </w:r>
      <w:r>
        <w:rPr>
          <w:rFonts w:hint="eastAsia" w:cs="宋体" w:asciiTheme="minorEastAsia" w:hAnsiTheme="minorEastAsia" w:eastAsiaTheme="minorEastAsia"/>
          <w:b/>
          <w:sz w:val="24"/>
          <w:highlight w:val="none"/>
          <w:lang w:val="en-US" w:eastAsia="zh-CN"/>
        </w:rPr>
        <w:t>4</w:t>
      </w:r>
    </w:p>
    <w:p>
      <w:pPr>
        <w:pStyle w:val="31"/>
        <w:tabs>
          <w:tab w:val="center" w:pos="4649"/>
          <w:tab w:val="left" w:pos="6433"/>
        </w:tabs>
        <w:spacing w:before="0" w:after="0"/>
        <w:jc w:val="both"/>
        <w:outlineLvl w:val="9"/>
        <w:rPr>
          <w:rFonts w:ascii="宋体" w:hAnsi="宋体" w:cs="宋体"/>
          <w:kern w:val="2"/>
          <w:highlight w:val="none"/>
        </w:rPr>
      </w:pPr>
      <w:r>
        <w:rPr>
          <w:rFonts w:ascii="宋体" w:hAnsi="宋体" w:cs="宋体"/>
          <w:highlight w:val="none"/>
        </w:rPr>
        <w:tab/>
      </w:r>
      <w:bookmarkStart w:id="19" w:name="_Toc25547"/>
      <w:r>
        <w:rPr>
          <w:rFonts w:hint="eastAsia" w:ascii="宋体" w:hAnsi="宋体" w:cs="宋体"/>
          <w:kern w:val="2"/>
          <w:sz w:val="28"/>
          <w:szCs w:val="36"/>
          <w:highlight w:val="none"/>
          <w:lang w:eastAsia="zh-CN"/>
        </w:rPr>
        <w:t>第三方检测及监测</w:t>
      </w:r>
      <w:r>
        <w:rPr>
          <w:rFonts w:hint="eastAsia" w:ascii="宋体" w:hAnsi="宋体" w:cs="宋体"/>
          <w:kern w:val="2"/>
          <w:sz w:val="28"/>
          <w:szCs w:val="36"/>
          <w:highlight w:val="none"/>
        </w:rPr>
        <w:t>人员组织架构表</w:t>
      </w:r>
      <w:bookmarkEnd w:id="19"/>
      <w:r>
        <w:rPr>
          <w:rFonts w:ascii="宋体" w:hAnsi="宋体" w:cs="宋体"/>
          <w:kern w:val="2"/>
          <w:sz w:val="28"/>
          <w:szCs w:val="36"/>
          <w:highlight w:val="none"/>
        </w:rPr>
        <w:tab/>
      </w:r>
    </w:p>
    <w:tbl>
      <w:tblPr>
        <w:tblStyle w:val="38"/>
        <w:tblW w:w="95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493"/>
        <w:gridCol w:w="1483"/>
        <w:gridCol w:w="2533"/>
        <w:gridCol w:w="1467"/>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宋体" w:hAnsi="宋体" w:cs="宋体"/>
                <w:sz w:val="24"/>
                <w:highlight w:val="none"/>
              </w:rPr>
            </w:pPr>
            <w:bookmarkStart w:id="20" w:name="_Hlk44942048"/>
            <w:r>
              <w:rPr>
                <w:rFonts w:hint="eastAsia" w:ascii="宋体" w:hAnsi="宋体" w:cs="宋体"/>
                <w:sz w:val="24"/>
                <w:highlight w:val="none"/>
              </w:rPr>
              <w:t>序号</w:t>
            </w:r>
          </w:p>
        </w:tc>
        <w:tc>
          <w:tcPr>
            <w:tcW w:w="149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宋体" w:hAnsi="宋体" w:cs="宋体"/>
                <w:sz w:val="24"/>
                <w:highlight w:val="none"/>
              </w:rPr>
            </w:pPr>
            <w:r>
              <w:rPr>
                <w:rFonts w:hint="eastAsia" w:ascii="宋体" w:hAnsi="宋体" w:cs="宋体"/>
                <w:sz w:val="24"/>
                <w:highlight w:val="none"/>
              </w:rPr>
              <w:t>专业</w:t>
            </w:r>
          </w:p>
        </w:tc>
        <w:tc>
          <w:tcPr>
            <w:tcW w:w="148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宋体" w:hAnsi="宋体" w:cs="宋体"/>
                <w:sz w:val="24"/>
                <w:highlight w:val="none"/>
              </w:rPr>
            </w:pPr>
            <w:r>
              <w:rPr>
                <w:rFonts w:hint="eastAsia" w:ascii="宋体" w:hAnsi="宋体" w:cs="宋体"/>
                <w:sz w:val="24"/>
                <w:highlight w:val="none"/>
              </w:rPr>
              <w:t>姓名</w:t>
            </w:r>
          </w:p>
        </w:tc>
        <w:tc>
          <w:tcPr>
            <w:tcW w:w="25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宋体" w:hAnsi="宋体" w:cs="宋体"/>
                <w:sz w:val="24"/>
                <w:highlight w:val="none"/>
              </w:rPr>
            </w:pPr>
            <w:r>
              <w:rPr>
                <w:rFonts w:hint="eastAsia" w:ascii="宋体" w:hAnsi="宋体" w:cs="宋体"/>
                <w:sz w:val="24"/>
                <w:highlight w:val="none"/>
              </w:rPr>
              <w:t>职称</w:t>
            </w:r>
            <w:r>
              <w:rPr>
                <w:rFonts w:hint="default" w:ascii="宋体" w:hAnsi="宋体" w:cs="宋体"/>
                <w:sz w:val="24"/>
                <w:highlight w:val="none"/>
              </w:rPr>
              <w:t>/执业资格</w:t>
            </w:r>
          </w:p>
        </w:tc>
        <w:tc>
          <w:tcPr>
            <w:tcW w:w="1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宋体" w:hAnsi="宋体" w:cs="宋体"/>
                <w:sz w:val="24"/>
                <w:highlight w:val="none"/>
              </w:rPr>
            </w:pPr>
            <w:r>
              <w:rPr>
                <w:rFonts w:hint="eastAsia" w:ascii="宋体" w:hAnsi="宋体" w:cs="宋体"/>
                <w:sz w:val="24"/>
                <w:highlight w:val="none"/>
              </w:rPr>
              <w:t>职务</w:t>
            </w:r>
          </w:p>
        </w:tc>
        <w:tc>
          <w:tcPr>
            <w:tcW w:w="17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宋体" w:hAnsi="宋体" w:cs="宋体"/>
                <w:sz w:val="24"/>
                <w:highlight w:val="none"/>
              </w:rPr>
            </w:pPr>
            <w:r>
              <w:rPr>
                <w:rFonts w:hint="eastAsia" w:ascii="宋体" w:hAnsi="宋体" w:cs="宋体"/>
                <w:sz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cs="宋体" w:asciiTheme="minorEastAsia" w:hAnsiTheme="minorEastAsia" w:eastAsiaTheme="minorEastAsia"/>
                <w:szCs w:val="21"/>
                <w:highlight w:val="none"/>
              </w:rPr>
            </w:pPr>
          </w:p>
        </w:tc>
        <w:tc>
          <w:tcPr>
            <w:tcW w:w="149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cs="宋体" w:asciiTheme="minorEastAsia" w:hAnsiTheme="minorEastAsia" w:eastAsiaTheme="minorEastAsia"/>
                <w:szCs w:val="21"/>
                <w:highlight w:val="none"/>
              </w:rPr>
            </w:pPr>
          </w:p>
        </w:tc>
        <w:tc>
          <w:tcPr>
            <w:tcW w:w="14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cs="宋体" w:asciiTheme="minorEastAsia" w:hAnsiTheme="minorEastAsia" w:eastAsiaTheme="minorEastAsia"/>
                <w:szCs w:val="21"/>
                <w:highlight w:val="none"/>
              </w:rPr>
            </w:pPr>
          </w:p>
        </w:tc>
        <w:tc>
          <w:tcPr>
            <w:tcW w:w="25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szCs w:val="21"/>
                <w:highlight w:val="none"/>
              </w:rPr>
            </w:pPr>
          </w:p>
        </w:tc>
        <w:tc>
          <w:tcPr>
            <w:tcW w:w="1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cs="宋体" w:asciiTheme="minorEastAsia" w:hAnsiTheme="minorEastAsia" w:eastAsiaTheme="minorEastAsia"/>
                <w:szCs w:val="21"/>
                <w:highlight w:val="none"/>
              </w:rPr>
            </w:pPr>
          </w:p>
        </w:tc>
        <w:tc>
          <w:tcPr>
            <w:tcW w:w="17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cs="宋体" w:asciiTheme="minorEastAsia" w:hAnsiTheme="minorEastAsia" w:eastAsia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cs="宋体" w:asciiTheme="minorEastAsia" w:hAnsiTheme="minorEastAsia" w:eastAsiaTheme="minorEastAsia"/>
                <w:szCs w:val="21"/>
                <w:highlight w:val="none"/>
              </w:rPr>
            </w:pPr>
          </w:p>
        </w:tc>
        <w:tc>
          <w:tcPr>
            <w:tcW w:w="149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cs="宋体" w:asciiTheme="minorEastAsia" w:hAnsiTheme="minorEastAsia" w:eastAsiaTheme="minorEastAsia"/>
                <w:szCs w:val="21"/>
                <w:highlight w:val="none"/>
              </w:rPr>
            </w:pPr>
          </w:p>
        </w:tc>
        <w:tc>
          <w:tcPr>
            <w:tcW w:w="14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cs="宋体" w:asciiTheme="minorEastAsia" w:hAnsiTheme="minorEastAsia" w:eastAsiaTheme="minorEastAsia"/>
                <w:szCs w:val="21"/>
                <w:highlight w:val="none"/>
              </w:rPr>
            </w:pPr>
          </w:p>
        </w:tc>
        <w:tc>
          <w:tcPr>
            <w:tcW w:w="25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szCs w:val="21"/>
                <w:highlight w:val="none"/>
              </w:rPr>
            </w:pPr>
          </w:p>
        </w:tc>
        <w:tc>
          <w:tcPr>
            <w:tcW w:w="1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cs="宋体" w:asciiTheme="minorEastAsia" w:hAnsiTheme="minorEastAsia" w:eastAsiaTheme="minorEastAsia"/>
                <w:szCs w:val="21"/>
                <w:highlight w:val="none"/>
              </w:rPr>
            </w:pPr>
          </w:p>
        </w:tc>
        <w:tc>
          <w:tcPr>
            <w:tcW w:w="17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cs="宋体" w:asciiTheme="minorEastAsia" w:hAnsiTheme="minorEastAsia" w:eastAsia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cs="宋体" w:asciiTheme="minorEastAsia" w:hAnsiTheme="minorEastAsia" w:eastAsiaTheme="minorEastAsia"/>
                <w:szCs w:val="21"/>
                <w:highlight w:val="none"/>
              </w:rPr>
            </w:pPr>
          </w:p>
        </w:tc>
        <w:tc>
          <w:tcPr>
            <w:tcW w:w="149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cs="宋体" w:asciiTheme="minorEastAsia" w:hAnsiTheme="minorEastAsia" w:eastAsiaTheme="minorEastAsia"/>
                <w:szCs w:val="21"/>
                <w:highlight w:val="none"/>
              </w:rPr>
            </w:pPr>
          </w:p>
        </w:tc>
        <w:tc>
          <w:tcPr>
            <w:tcW w:w="14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cs="宋体" w:asciiTheme="minorEastAsia" w:hAnsiTheme="minorEastAsia" w:eastAsiaTheme="minorEastAsia"/>
                <w:szCs w:val="21"/>
                <w:highlight w:val="none"/>
              </w:rPr>
            </w:pPr>
          </w:p>
        </w:tc>
        <w:tc>
          <w:tcPr>
            <w:tcW w:w="25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szCs w:val="21"/>
                <w:highlight w:val="none"/>
              </w:rPr>
            </w:pPr>
          </w:p>
        </w:tc>
        <w:tc>
          <w:tcPr>
            <w:tcW w:w="1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cs="宋体" w:asciiTheme="minorEastAsia" w:hAnsiTheme="minorEastAsia" w:eastAsiaTheme="minorEastAsia"/>
                <w:szCs w:val="21"/>
                <w:highlight w:val="none"/>
              </w:rPr>
            </w:pPr>
          </w:p>
        </w:tc>
        <w:tc>
          <w:tcPr>
            <w:tcW w:w="17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cs="宋体" w:asciiTheme="minorEastAsia" w:hAnsiTheme="minorEastAsia" w:eastAsia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cs="宋体" w:asciiTheme="minorEastAsia" w:hAnsiTheme="minorEastAsia" w:eastAsiaTheme="minorEastAsia"/>
                <w:szCs w:val="21"/>
                <w:highlight w:val="none"/>
              </w:rPr>
            </w:pPr>
          </w:p>
        </w:tc>
        <w:tc>
          <w:tcPr>
            <w:tcW w:w="149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cs="宋体" w:asciiTheme="minorEastAsia" w:hAnsiTheme="minorEastAsia" w:eastAsiaTheme="minorEastAsia"/>
                <w:szCs w:val="21"/>
                <w:highlight w:val="none"/>
              </w:rPr>
            </w:pPr>
          </w:p>
        </w:tc>
        <w:tc>
          <w:tcPr>
            <w:tcW w:w="14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cs="宋体" w:asciiTheme="minorEastAsia" w:hAnsiTheme="minorEastAsia" w:eastAsiaTheme="minorEastAsia"/>
                <w:szCs w:val="21"/>
                <w:highlight w:val="none"/>
              </w:rPr>
            </w:pPr>
          </w:p>
        </w:tc>
        <w:tc>
          <w:tcPr>
            <w:tcW w:w="25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szCs w:val="21"/>
                <w:highlight w:val="none"/>
              </w:rPr>
            </w:pPr>
          </w:p>
        </w:tc>
        <w:tc>
          <w:tcPr>
            <w:tcW w:w="1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cs="宋体" w:asciiTheme="minorEastAsia" w:hAnsiTheme="minorEastAsia" w:eastAsiaTheme="minorEastAsia"/>
                <w:szCs w:val="21"/>
                <w:highlight w:val="none"/>
              </w:rPr>
            </w:pPr>
          </w:p>
        </w:tc>
        <w:tc>
          <w:tcPr>
            <w:tcW w:w="17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cs="宋体" w:asciiTheme="minorEastAsia" w:hAnsiTheme="minorEastAsia" w:eastAsia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cs="宋体" w:asciiTheme="minorEastAsia" w:hAnsiTheme="minorEastAsia" w:eastAsiaTheme="minorEastAsia"/>
                <w:szCs w:val="21"/>
                <w:highlight w:val="none"/>
              </w:rPr>
            </w:pPr>
          </w:p>
        </w:tc>
        <w:tc>
          <w:tcPr>
            <w:tcW w:w="149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cs="宋体" w:asciiTheme="minorEastAsia" w:hAnsiTheme="minorEastAsia" w:eastAsiaTheme="minorEastAsia"/>
                <w:szCs w:val="21"/>
                <w:highlight w:val="none"/>
              </w:rPr>
            </w:pPr>
          </w:p>
        </w:tc>
        <w:tc>
          <w:tcPr>
            <w:tcW w:w="14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cs="宋体" w:asciiTheme="minorEastAsia" w:hAnsiTheme="minorEastAsia" w:eastAsiaTheme="minorEastAsia"/>
                <w:szCs w:val="21"/>
                <w:highlight w:val="none"/>
              </w:rPr>
            </w:pPr>
          </w:p>
        </w:tc>
        <w:tc>
          <w:tcPr>
            <w:tcW w:w="25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szCs w:val="21"/>
                <w:highlight w:val="none"/>
              </w:rPr>
            </w:pPr>
          </w:p>
        </w:tc>
        <w:tc>
          <w:tcPr>
            <w:tcW w:w="1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cs="宋体" w:asciiTheme="minorEastAsia" w:hAnsiTheme="minorEastAsia" w:eastAsiaTheme="minorEastAsia"/>
                <w:szCs w:val="21"/>
                <w:highlight w:val="none"/>
              </w:rPr>
            </w:pPr>
          </w:p>
        </w:tc>
        <w:tc>
          <w:tcPr>
            <w:tcW w:w="17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cs="宋体" w:asciiTheme="minorEastAsia" w:hAnsiTheme="minorEastAsia" w:eastAsia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cs="宋体" w:asciiTheme="minorEastAsia" w:hAnsiTheme="minorEastAsia" w:eastAsiaTheme="minorEastAsia"/>
                <w:szCs w:val="21"/>
                <w:highlight w:val="none"/>
              </w:rPr>
            </w:pPr>
          </w:p>
        </w:tc>
        <w:tc>
          <w:tcPr>
            <w:tcW w:w="149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cs="宋体" w:asciiTheme="minorEastAsia" w:hAnsiTheme="minorEastAsia" w:eastAsiaTheme="minorEastAsia"/>
                <w:szCs w:val="21"/>
                <w:highlight w:val="none"/>
              </w:rPr>
            </w:pPr>
          </w:p>
        </w:tc>
        <w:tc>
          <w:tcPr>
            <w:tcW w:w="14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cs="宋体" w:asciiTheme="minorEastAsia" w:hAnsiTheme="minorEastAsia" w:eastAsiaTheme="minorEastAsia"/>
                <w:szCs w:val="21"/>
                <w:highlight w:val="none"/>
              </w:rPr>
            </w:pPr>
          </w:p>
        </w:tc>
        <w:tc>
          <w:tcPr>
            <w:tcW w:w="25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szCs w:val="21"/>
                <w:highlight w:val="none"/>
              </w:rPr>
            </w:pPr>
          </w:p>
        </w:tc>
        <w:tc>
          <w:tcPr>
            <w:tcW w:w="1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cs="宋体" w:asciiTheme="minorEastAsia" w:hAnsiTheme="minorEastAsia" w:eastAsiaTheme="minorEastAsia"/>
                <w:szCs w:val="21"/>
                <w:highlight w:val="none"/>
              </w:rPr>
            </w:pPr>
          </w:p>
        </w:tc>
        <w:tc>
          <w:tcPr>
            <w:tcW w:w="17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cs="宋体" w:asciiTheme="minorEastAsia" w:hAnsiTheme="minorEastAsia" w:eastAsia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cs="宋体" w:asciiTheme="minorEastAsia" w:hAnsiTheme="minorEastAsia" w:eastAsiaTheme="minorEastAsia"/>
                <w:szCs w:val="21"/>
                <w:highlight w:val="none"/>
              </w:rPr>
            </w:pPr>
          </w:p>
        </w:tc>
        <w:tc>
          <w:tcPr>
            <w:tcW w:w="149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cs="宋体" w:asciiTheme="minorEastAsia" w:hAnsiTheme="minorEastAsia" w:eastAsiaTheme="minorEastAsia"/>
                <w:szCs w:val="21"/>
                <w:highlight w:val="none"/>
              </w:rPr>
            </w:pPr>
          </w:p>
        </w:tc>
        <w:tc>
          <w:tcPr>
            <w:tcW w:w="14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cs="宋体" w:asciiTheme="minorEastAsia" w:hAnsiTheme="minorEastAsia" w:eastAsiaTheme="minorEastAsia"/>
                <w:szCs w:val="21"/>
                <w:highlight w:val="none"/>
              </w:rPr>
            </w:pPr>
          </w:p>
        </w:tc>
        <w:tc>
          <w:tcPr>
            <w:tcW w:w="25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szCs w:val="21"/>
                <w:highlight w:val="none"/>
              </w:rPr>
            </w:pPr>
          </w:p>
        </w:tc>
        <w:tc>
          <w:tcPr>
            <w:tcW w:w="1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cs="宋体" w:asciiTheme="minorEastAsia" w:hAnsiTheme="minorEastAsia" w:eastAsiaTheme="minorEastAsia"/>
                <w:szCs w:val="21"/>
                <w:highlight w:val="none"/>
              </w:rPr>
            </w:pPr>
          </w:p>
        </w:tc>
        <w:tc>
          <w:tcPr>
            <w:tcW w:w="17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cs="宋体" w:asciiTheme="minorEastAsia" w:hAnsiTheme="minorEastAsia" w:eastAsia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cs="宋体" w:asciiTheme="minorEastAsia" w:hAnsiTheme="minorEastAsia" w:eastAsiaTheme="minorEastAsia"/>
                <w:szCs w:val="21"/>
                <w:highlight w:val="none"/>
              </w:rPr>
            </w:pPr>
          </w:p>
        </w:tc>
        <w:tc>
          <w:tcPr>
            <w:tcW w:w="149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cs="宋体" w:asciiTheme="minorEastAsia" w:hAnsiTheme="minorEastAsia" w:eastAsiaTheme="minorEastAsia"/>
                <w:szCs w:val="21"/>
                <w:highlight w:val="none"/>
              </w:rPr>
            </w:pPr>
          </w:p>
        </w:tc>
        <w:tc>
          <w:tcPr>
            <w:tcW w:w="14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cs="宋体" w:asciiTheme="minorEastAsia" w:hAnsiTheme="minorEastAsia" w:eastAsiaTheme="minorEastAsia"/>
                <w:szCs w:val="21"/>
                <w:highlight w:val="none"/>
              </w:rPr>
            </w:pPr>
          </w:p>
        </w:tc>
        <w:tc>
          <w:tcPr>
            <w:tcW w:w="25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szCs w:val="21"/>
                <w:highlight w:val="none"/>
              </w:rPr>
            </w:pPr>
          </w:p>
        </w:tc>
        <w:tc>
          <w:tcPr>
            <w:tcW w:w="1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cs="宋体" w:asciiTheme="minorEastAsia" w:hAnsiTheme="minorEastAsia" w:eastAsiaTheme="minorEastAsia"/>
                <w:szCs w:val="21"/>
                <w:highlight w:val="none"/>
              </w:rPr>
            </w:pPr>
          </w:p>
        </w:tc>
        <w:tc>
          <w:tcPr>
            <w:tcW w:w="17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cs="宋体" w:asciiTheme="minorEastAsia" w:hAnsiTheme="minorEastAsia" w:eastAsia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cs="宋体" w:asciiTheme="minorEastAsia" w:hAnsiTheme="minorEastAsia" w:eastAsiaTheme="minorEastAsia"/>
                <w:szCs w:val="21"/>
                <w:highlight w:val="none"/>
              </w:rPr>
            </w:pPr>
          </w:p>
        </w:tc>
        <w:tc>
          <w:tcPr>
            <w:tcW w:w="149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cs="宋体" w:asciiTheme="minorEastAsia" w:hAnsiTheme="minorEastAsia" w:eastAsiaTheme="minorEastAsia"/>
                <w:szCs w:val="21"/>
                <w:highlight w:val="none"/>
              </w:rPr>
            </w:pPr>
          </w:p>
        </w:tc>
        <w:tc>
          <w:tcPr>
            <w:tcW w:w="14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cs="宋体" w:asciiTheme="minorEastAsia" w:hAnsiTheme="minorEastAsia" w:eastAsiaTheme="minorEastAsia"/>
                <w:szCs w:val="21"/>
                <w:highlight w:val="none"/>
              </w:rPr>
            </w:pPr>
          </w:p>
        </w:tc>
        <w:tc>
          <w:tcPr>
            <w:tcW w:w="25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szCs w:val="21"/>
                <w:highlight w:val="none"/>
              </w:rPr>
            </w:pPr>
          </w:p>
        </w:tc>
        <w:tc>
          <w:tcPr>
            <w:tcW w:w="1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cs="宋体" w:asciiTheme="minorEastAsia" w:hAnsiTheme="minorEastAsia" w:eastAsiaTheme="minorEastAsia"/>
                <w:szCs w:val="21"/>
                <w:highlight w:val="none"/>
              </w:rPr>
            </w:pPr>
          </w:p>
        </w:tc>
        <w:tc>
          <w:tcPr>
            <w:tcW w:w="17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cs="宋体" w:asciiTheme="minorEastAsia" w:hAnsiTheme="minorEastAsia" w:eastAsia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cs="宋体" w:asciiTheme="minorEastAsia" w:hAnsiTheme="minorEastAsia" w:eastAsiaTheme="minorEastAsia"/>
                <w:szCs w:val="21"/>
                <w:highlight w:val="none"/>
              </w:rPr>
            </w:pPr>
          </w:p>
        </w:tc>
        <w:tc>
          <w:tcPr>
            <w:tcW w:w="149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cs="宋体" w:asciiTheme="minorEastAsia" w:hAnsiTheme="minorEastAsia" w:eastAsiaTheme="minorEastAsia"/>
                <w:szCs w:val="21"/>
                <w:highlight w:val="none"/>
              </w:rPr>
            </w:pPr>
          </w:p>
        </w:tc>
        <w:tc>
          <w:tcPr>
            <w:tcW w:w="14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cs="宋体" w:asciiTheme="minorEastAsia" w:hAnsiTheme="minorEastAsia" w:eastAsiaTheme="minorEastAsia"/>
                <w:szCs w:val="21"/>
                <w:highlight w:val="none"/>
              </w:rPr>
            </w:pPr>
          </w:p>
        </w:tc>
        <w:tc>
          <w:tcPr>
            <w:tcW w:w="25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szCs w:val="21"/>
                <w:highlight w:val="none"/>
              </w:rPr>
            </w:pPr>
          </w:p>
        </w:tc>
        <w:tc>
          <w:tcPr>
            <w:tcW w:w="1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cs="宋体" w:asciiTheme="minorEastAsia" w:hAnsiTheme="minorEastAsia" w:eastAsiaTheme="minorEastAsia"/>
                <w:szCs w:val="21"/>
                <w:highlight w:val="none"/>
              </w:rPr>
            </w:pPr>
          </w:p>
        </w:tc>
        <w:tc>
          <w:tcPr>
            <w:tcW w:w="17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cs="宋体" w:asciiTheme="minorEastAsia" w:hAnsiTheme="minorEastAsia" w:eastAsia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cs="宋体" w:asciiTheme="minorEastAsia" w:hAnsiTheme="minorEastAsia" w:eastAsiaTheme="minorEastAsia"/>
                <w:szCs w:val="21"/>
                <w:highlight w:val="none"/>
              </w:rPr>
            </w:pPr>
          </w:p>
        </w:tc>
        <w:tc>
          <w:tcPr>
            <w:tcW w:w="149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cs="宋体" w:asciiTheme="minorEastAsia" w:hAnsiTheme="minorEastAsia" w:eastAsiaTheme="minorEastAsia"/>
                <w:szCs w:val="21"/>
                <w:highlight w:val="none"/>
              </w:rPr>
            </w:pPr>
          </w:p>
        </w:tc>
        <w:tc>
          <w:tcPr>
            <w:tcW w:w="14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cs="宋体" w:asciiTheme="minorEastAsia" w:hAnsiTheme="minorEastAsia" w:eastAsiaTheme="minorEastAsia"/>
                <w:szCs w:val="21"/>
                <w:highlight w:val="none"/>
              </w:rPr>
            </w:pPr>
          </w:p>
        </w:tc>
        <w:tc>
          <w:tcPr>
            <w:tcW w:w="25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szCs w:val="21"/>
                <w:highlight w:val="none"/>
              </w:rPr>
            </w:pPr>
          </w:p>
        </w:tc>
        <w:tc>
          <w:tcPr>
            <w:tcW w:w="1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cs="宋体" w:asciiTheme="minorEastAsia" w:hAnsiTheme="minorEastAsia" w:eastAsiaTheme="minorEastAsia"/>
                <w:szCs w:val="21"/>
                <w:highlight w:val="none"/>
              </w:rPr>
            </w:pPr>
          </w:p>
        </w:tc>
        <w:tc>
          <w:tcPr>
            <w:tcW w:w="17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cs="宋体" w:asciiTheme="minorEastAsia" w:hAnsiTheme="minorEastAsia" w:eastAsia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cs="宋体" w:asciiTheme="minorEastAsia" w:hAnsiTheme="minorEastAsia" w:eastAsiaTheme="minorEastAsia"/>
                <w:szCs w:val="21"/>
                <w:highlight w:val="none"/>
              </w:rPr>
            </w:pPr>
          </w:p>
        </w:tc>
        <w:tc>
          <w:tcPr>
            <w:tcW w:w="149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cs="宋体" w:asciiTheme="minorEastAsia" w:hAnsiTheme="minorEastAsia" w:eastAsiaTheme="minorEastAsia"/>
                <w:szCs w:val="21"/>
                <w:highlight w:val="none"/>
              </w:rPr>
            </w:pPr>
          </w:p>
        </w:tc>
        <w:tc>
          <w:tcPr>
            <w:tcW w:w="14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cs="宋体" w:asciiTheme="minorEastAsia" w:hAnsiTheme="minorEastAsia" w:eastAsiaTheme="minorEastAsia"/>
                <w:szCs w:val="21"/>
                <w:highlight w:val="none"/>
              </w:rPr>
            </w:pPr>
          </w:p>
        </w:tc>
        <w:tc>
          <w:tcPr>
            <w:tcW w:w="25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szCs w:val="21"/>
                <w:highlight w:val="none"/>
              </w:rPr>
            </w:pPr>
          </w:p>
        </w:tc>
        <w:tc>
          <w:tcPr>
            <w:tcW w:w="1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cs="宋体" w:asciiTheme="minorEastAsia" w:hAnsiTheme="minorEastAsia" w:eastAsiaTheme="minorEastAsia"/>
                <w:szCs w:val="21"/>
                <w:highlight w:val="none"/>
              </w:rPr>
            </w:pPr>
          </w:p>
        </w:tc>
        <w:tc>
          <w:tcPr>
            <w:tcW w:w="17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cs="宋体" w:asciiTheme="minorEastAsia" w:hAnsiTheme="minorEastAsia" w:eastAsia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宋体" w:hAnsi="宋体" w:cs="宋体"/>
                <w:sz w:val="24"/>
                <w:highlight w:val="none"/>
              </w:rPr>
            </w:pPr>
          </w:p>
        </w:tc>
        <w:tc>
          <w:tcPr>
            <w:tcW w:w="149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宋体" w:hAnsi="宋体" w:cs="宋体"/>
                <w:sz w:val="24"/>
                <w:highlight w:val="none"/>
              </w:rPr>
            </w:pPr>
          </w:p>
        </w:tc>
        <w:tc>
          <w:tcPr>
            <w:tcW w:w="14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highlight w:val="none"/>
              </w:rPr>
            </w:pPr>
          </w:p>
        </w:tc>
        <w:tc>
          <w:tcPr>
            <w:tcW w:w="25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宋体" w:hAnsi="宋体" w:cs="宋体"/>
                <w:sz w:val="24"/>
                <w:highlight w:val="none"/>
              </w:rPr>
            </w:pPr>
          </w:p>
        </w:tc>
        <w:tc>
          <w:tcPr>
            <w:tcW w:w="17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宋体" w:hAnsi="宋体" w:cs="宋体"/>
                <w:sz w:val="24"/>
                <w:highlight w:val="none"/>
              </w:rPr>
            </w:pPr>
          </w:p>
        </w:tc>
        <w:tc>
          <w:tcPr>
            <w:tcW w:w="149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宋体" w:hAnsi="宋体" w:cs="宋体"/>
                <w:sz w:val="24"/>
                <w:highlight w:val="none"/>
              </w:rPr>
            </w:pPr>
          </w:p>
        </w:tc>
        <w:tc>
          <w:tcPr>
            <w:tcW w:w="14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highlight w:val="none"/>
              </w:rPr>
            </w:pPr>
          </w:p>
        </w:tc>
        <w:tc>
          <w:tcPr>
            <w:tcW w:w="25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宋体" w:hAnsi="宋体" w:cs="宋体"/>
                <w:sz w:val="24"/>
                <w:highlight w:val="none"/>
              </w:rPr>
            </w:pPr>
          </w:p>
        </w:tc>
        <w:tc>
          <w:tcPr>
            <w:tcW w:w="17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宋体" w:hAnsi="宋体" w:cs="宋体"/>
                <w:sz w:val="24"/>
                <w:highlight w:val="none"/>
              </w:rPr>
            </w:pPr>
          </w:p>
        </w:tc>
        <w:tc>
          <w:tcPr>
            <w:tcW w:w="149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宋体" w:hAnsi="宋体" w:cs="宋体"/>
                <w:sz w:val="24"/>
                <w:highlight w:val="none"/>
              </w:rPr>
            </w:pPr>
          </w:p>
        </w:tc>
        <w:tc>
          <w:tcPr>
            <w:tcW w:w="14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highlight w:val="none"/>
              </w:rPr>
            </w:pPr>
          </w:p>
        </w:tc>
        <w:tc>
          <w:tcPr>
            <w:tcW w:w="25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宋体" w:hAnsi="宋体" w:cs="宋体"/>
                <w:sz w:val="24"/>
                <w:highlight w:val="none"/>
              </w:rPr>
            </w:pPr>
          </w:p>
        </w:tc>
        <w:tc>
          <w:tcPr>
            <w:tcW w:w="17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宋体" w:hAnsi="宋体" w:cs="宋体"/>
                <w:sz w:val="24"/>
                <w:highlight w:val="none"/>
              </w:rPr>
            </w:pPr>
          </w:p>
        </w:tc>
      </w:tr>
      <w:bookmarkEnd w:id="20"/>
    </w:tbl>
    <w:p>
      <w:pPr>
        <w:pStyle w:val="8"/>
        <w:adjustRightInd w:val="0"/>
        <w:snapToGrid w:val="0"/>
        <w:spacing w:line="360" w:lineRule="auto"/>
        <w:ind w:firstLine="0"/>
        <w:rPr>
          <w:rFonts w:ascii="宋体" w:hAnsi="宋体" w:cs="宋体"/>
          <w:bCs/>
          <w:snapToGrid w:val="0"/>
          <w:kern w:val="0"/>
          <w:sz w:val="24"/>
          <w:szCs w:val="24"/>
          <w:highlight w:val="none"/>
        </w:rPr>
      </w:pPr>
    </w:p>
    <w:p>
      <w:pPr>
        <w:rPr>
          <w:rFonts w:hint="eastAsia" w:ascii="宋体" w:hAnsi="宋体" w:cs="宋体"/>
          <w:b/>
          <w:sz w:val="24"/>
          <w:highlight w:val="none"/>
          <w:lang w:bidi="ar"/>
        </w:rPr>
      </w:pPr>
      <w:r>
        <w:rPr>
          <w:rFonts w:hint="eastAsia" w:ascii="宋体" w:hAnsi="宋体" w:cs="宋体"/>
          <w:b/>
          <w:sz w:val="24"/>
          <w:highlight w:val="none"/>
          <w:lang w:bidi="ar"/>
        </w:rPr>
        <w:br w:type="page"/>
      </w:r>
    </w:p>
    <w:p>
      <w:pPr>
        <w:rPr>
          <w:rFonts w:hint="eastAsia" w:eastAsia="宋体"/>
          <w:b/>
          <w:bCs/>
          <w:highlight w:val="none"/>
          <w:lang w:eastAsia="zh-CN"/>
        </w:rPr>
      </w:pPr>
      <w:r>
        <w:rPr>
          <w:rFonts w:hint="eastAsia" w:ascii="宋体" w:hAnsi="宋体" w:cs="宋体"/>
          <w:b/>
          <w:sz w:val="24"/>
          <w:highlight w:val="none"/>
          <w:lang w:bidi="ar"/>
        </w:rPr>
        <w:t>附件</w:t>
      </w:r>
      <w:r>
        <w:rPr>
          <w:rFonts w:hint="eastAsia" w:ascii="宋体" w:hAnsi="宋体" w:cs="宋体"/>
          <w:b/>
          <w:sz w:val="24"/>
          <w:highlight w:val="none"/>
          <w:lang w:val="en-US" w:eastAsia="zh-CN" w:bidi="ar"/>
        </w:rPr>
        <w:t>5</w:t>
      </w:r>
    </w:p>
    <w:p>
      <w:pPr>
        <w:rPr>
          <w:rFonts w:ascii="宋体" w:hAnsi="宋体" w:cs="宋体"/>
          <w:b/>
          <w:sz w:val="24"/>
          <w:highlight w:val="none"/>
          <w:lang w:bidi="ar"/>
        </w:rPr>
      </w:pPr>
    </w:p>
    <w:p>
      <w:pPr>
        <w:ind w:firstLine="2891" w:firstLineChars="1200"/>
        <w:rPr>
          <w:rFonts w:hint="eastAsia" w:ascii="宋体" w:hAnsi="宋体" w:cs="宋体"/>
          <w:b/>
          <w:sz w:val="24"/>
          <w:highlight w:val="none"/>
          <w:lang w:bidi="ar"/>
        </w:rPr>
      </w:pPr>
      <w:r>
        <w:rPr>
          <w:rFonts w:hint="eastAsia" w:ascii="宋体" w:hAnsi="宋体" w:cs="宋体"/>
          <w:b/>
          <w:sz w:val="24"/>
          <w:highlight w:val="none"/>
          <w:lang w:bidi="ar"/>
        </w:rPr>
        <w:t xml:space="preserve">工程量清单(中标报价表) </w:t>
      </w:r>
    </w:p>
    <w:p>
      <w:pPr>
        <w:ind w:firstLine="2520" w:firstLineChars="1200"/>
        <w:rPr>
          <w:highlight w:val="none"/>
        </w:rPr>
      </w:pPr>
    </w:p>
    <w:p>
      <w:pPr>
        <w:pStyle w:val="8"/>
        <w:adjustRightInd w:val="0"/>
        <w:snapToGrid w:val="0"/>
        <w:spacing w:line="360" w:lineRule="auto"/>
        <w:ind w:firstLine="0"/>
        <w:rPr>
          <w:rFonts w:ascii="宋体" w:hAnsi="宋体" w:cs="宋体"/>
          <w:bCs/>
          <w:snapToGrid w:val="0"/>
          <w:kern w:val="0"/>
          <w:sz w:val="24"/>
          <w:szCs w:val="24"/>
          <w:highlight w:val="none"/>
        </w:rPr>
      </w:pPr>
    </w:p>
    <w:p>
      <w:pPr>
        <w:rPr>
          <w:rFonts w:ascii="宋体" w:hAnsi="宋体"/>
          <w:b/>
          <w:sz w:val="30"/>
          <w:szCs w:val="30"/>
          <w:highlight w:val="none"/>
        </w:rPr>
      </w:pPr>
    </w:p>
    <w:p>
      <w:pPr>
        <w:pStyle w:val="2"/>
        <w:rPr>
          <w:rFonts w:ascii="宋体" w:hAnsi="宋体"/>
          <w:b/>
          <w:sz w:val="30"/>
          <w:szCs w:val="30"/>
          <w:highlight w:val="none"/>
        </w:rPr>
      </w:pPr>
    </w:p>
    <w:p>
      <w:pPr>
        <w:rPr>
          <w:rFonts w:hint="eastAsia" w:ascii="宋体" w:hAnsi="宋体" w:cs="宋体"/>
          <w:b/>
          <w:sz w:val="24"/>
          <w:highlight w:val="none"/>
          <w:lang w:bidi="ar"/>
        </w:rPr>
      </w:pPr>
      <w:r>
        <w:rPr>
          <w:rFonts w:hint="eastAsia" w:ascii="宋体" w:hAnsi="宋体" w:cs="宋体"/>
          <w:b/>
          <w:sz w:val="24"/>
          <w:highlight w:val="none"/>
          <w:lang w:bidi="ar"/>
        </w:rPr>
        <w:br w:type="page"/>
      </w:r>
    </w:p>
    <w:p>
      <w:pPr>
        <w:rPr>
          <w:rFonts w:ascii="宋体" w:hAnsi="宋体"/>
          <w:b/>
          <w:bCs/>
          <w:color w:val="000000" w:themeColor="text1"/>
          <w:sz w:val="30"/>
          <w:szCs w:val="30"/>
          <w:highlight w:val="none"/>
          <w14:textFill>
            <w14:solidFill>
              <w14:schemeClr w14:val="tx1"/>
            </w14:solidFill>
          </w14:textFill>
        </w:rPr>
      </w:pPr>
      <w:r>
        <w:rPr>
          <w:rFonts w:hint="eastAsia" w:ascii="宋体" w:hAnsi="宋体" w:cs="宋体"/>
          <w:b/>
          <w:sz w:val="24"/>
          <w:highlight w:val="none"/>
          <w:lang w:bidi="ar"/>
        </w:rPr>
        <w:t>附件</w:t>
      </w:r>
      <w:r>
        <w:rPr>
          <w:rFonts w:hint="eastAsia" w:ascii="宋体" w:hAnsi="宋体" w:cs="宋体"/>
          <w:b/>
          <w:sz w:val="24"/>
          <w:highlight w:val="none"/>
          <w:lang w:val="en-US" w:eastAsia="zh-CN" w:bidi="ar"/>
        </w:rPr>
        <w:t>6</w:t>
      </w:r>
      <w:r>
        <w:rPr>
          <w:rFonts w:hint="eastAsia" w:ascii="宋体" w:hAnsi="宋体" w:cs="宋体"/>
          <w:b/>
          <w:sz w:val="24"/>
          <w:highlight w:val="none"/>
          <w:lang w:bidi="ar"/>
        </w:rPr>
        <w:t xml:space="preserve"> </w:t>
      </w:r>
      <w:r>
        <w:rPr>
          <w:rFonts w:ascii="楷体_GB2312" w:hAnsi="宋体"/>
          <w:bCs/>
          <w:color w:val="000000" w:themeColor="text1"/>
          <w:sz w:val="24"/>
          <w:highlight w:val="none"/>
          <w14:textFill>
            <w14:solidFill>
              <w14:schemeClr w14:val="tx1"/>
            </w14:solidFill>
          </w14:textFill>
        </w:rPr>
        <w:t xml:space="preserve">  </w:t>
      </w:r>
      <w:r>
        <w:rPr>
          <w:rFonts w:ascii="宋体" w:hAnsi="宋体"/>
          <w:b/>
          <w:bCs/>
          <w:color w:val="000000" w:themeColor="text1"/>
          <w:sz w:val="30"/>
          <w:szCs w:val="30"/>
          <w:highlight w:val="none"/>
          <w14:textFill>
            <w14:solidFill>
              <w14:schemeClr w14:val="tx1"/>
            </w14:solidFill>
          </w14:textFill>
        </w:rPr>
        <w:t xml:space="preserve">            </w:t>
      </w:r>
    </w:p>
    <w:p>
      <w:pPr>
        <w:jc w:val="center"/>
        <w:rPr>
          <w:rFonts w:hint="eastAsia" w:ascii="宋体" w:hAnsi="宋体" w:cs="宋体"/>
          <w:b/>
          <w:sz w:val="24"/>
          <w:highlight w:val="none"/>
          <w:lang w:bidi="ar"/>
        </w:rPr>
      </w:pPr>
      <w:r>
        <w:rPr>
          <w:rFonts w:hint="eastAsia" w:ascii="宋体" w:hAnsi="宋体" w:cs="宋体"/>
          <w:b/>
          <w:sz w:val="24"/>
          <w:highlight w:val="none"/>
          <w:lang w:bidi="ar"/>
        </w:rPr>
        <w:t>联合体协议</w:t>
      </w:r>
    </w:p>
    <w:p>
      <w:pPr>
        <w:rPr>
          <w:highlight w:val="none"/>
          <w:lang w:eastAsia="zh-Hans"/>
        </w:rPr>
      </w:pPr>
    </w:p>
    <w:sectPr>
      <w:headerReference r:id="rId7" w:type="first"/>
      <w:footerReference r:id="rId8" w:type="first"/>
      <w:pgSz w:w="11906" w:h="16838"/>
      <w:pgMar w:top="1440" w:right="1440" w:bottom="1440" w:left="144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G Times (W1)">
    <w:altName w:val="AMGDT"/>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H Yb 1gj">
    <w:altName w:val="宋体"/>
    <w:panose1 w:val="00000000000000000000"/>
    <w:charset w:val="86"/>
    <w:family w:val="swiss"/>
    <w:pitch w:val="default"/>
    <w:sig w:usb0="00000000" w:usb1="00000000" w:usb2="00000010" w:usb3="00000000" w:csb0="00040000" w:csb1="0000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4090054"/>
    </w:sdtPr>
    <w:sdtContent>
      <w:p>
        <w:pPr>
          <w:pStyle w:val="24"/>
          <w:jc w:val="center"/>
        </w:pPr>
        <w:r>
          <w:fldChar w:fldCharType="begin"/>
        </w:r>
        <w:r>
          <w:instrText xml:space="preserve">PAGE   \* MERGEFORMAT</w:instrText>
        </w:r>
        <w:r>
          <w:fldChar w:fldCharType="separate"/>
        </w:r>
        <w:r>
          <w:rPr>
            <w:lang w:val="zh-CN"/>
          </w:rPr>
          <w:t>3</w:t>
        </w:r>
        <w:r>
          <w:fldChar w:fldCharType="end"/>
        </w:r>
      </w:p>
    </w:sdtContent>
  </w:sdt>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34"/>
      </w:rPr>
    </w:pPr>
    <w:r>
      <w:fldChar w:fldCharType="begin"/>
    </w:r>
    <w:r>
      <w:rPr>
        <w:rStyle w:val="34"/>
      </w:rPr>
      <w:instrText xml:space="preserve">PAGE  </w:instrText>
    </w:r>
    <w:r>
      <w:fldChar w:fldCharType="separate"/>
    </w:r>
    <w:r>
      <w:rPr>
        <w:rStyle w:val="34"/>
      </w:rPr>
      <w:t>20</w:t>
    </w:r>
    <w:r>
      <w:fldChar w:fldCharType="end"/>
    </w:r>
  </w:p>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p>
  <w:p>
    <w:pPr>
      <w:pStyle w:val="2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5074846"/>
    </w:sdtPr>
    <w:sdtContent>
      <w:p>
        <w:pPr>
          <w:pStyle w:val="24"/>
          <w:jc w:val="center"/>
        </w:pPr>
        <w:r>
          <w:fldChar w:fldCharType="begin"/>
        </w:r>
        <w:r>
          <w:instrText xml:space="preserve">PAGE   \* MERGEFORMAT</w:instrText>
        </w:r>
        <w:r>
          <w:fldChar w:fldCharType="separate"/>
        </w:r>
        <w:r>
          <w:rPr>
            <w:lang w:val="zh-CN"/>
          </w:rPr>
          <w:t>2</w:t>
        </w:r>
        <w:r>
          <w:fldChar w:fldCharType="end"/>
        </w:r>
      </w:p>
    </w:sdtContent>
  </w:sdt>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137741"/>
    <w:multiLevelType w:val="singleLevel"/>
    <w:tmpl w:val="5D13774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5YzViMjc2YTE0MDRkYzVmY2UxY2U4YTNmMjgzZjIifQ=="/>
  </w:docVars>
  <w:rsids>
    <w:rsidRoot w:val="00172A27"/>
    <w:rsid w:val="00001CED"/>
    <w:rsid w:val="00013653"/>
    <w:rsid w:val="00015319"/>
    <w:rsid w:val="0001543B"/>
    <w:rsid w:val="000174E2"/>
    <w:rsid w:val="0002796B"/>
    <w:rsid w:val="00030F7D"/>
    <w:rsid w:val="00053693"/>
    <w:rsid w:val="00057083"/>
    <w:rsid w:val="00061FF1"/>
    <w:rsid w:val="00062911"/>
    <w:rsid w:val="00067736"/>
    <w:rsid w:val="000725F3"/>
    <w:rsid w:val="0007334E"/>
    <w:rsid w:val="00074544"/>
    <w:rsid w:val="00081B7B"/>
    <w:rsid w:val="00090DEA"/>
    <w:rsid w:val="000964F6"/>
    <w:rsid w:val="00097E52"/>
    <w:rsid w:val="000A5252"/>
    <w:rsid w:val="000B0CC7"/>
    <w:rsid w:val="000B6F01"/>
    <w:rsid w:val="000B7E9C"/>
    <w:rsid w:val="000C52C3"/>
    <w:rsid w:val="000C53AF"/>
    <w:rsid w:val="000C5AAF"/>
    <w:rsid w:val="000E45D2"/>
    <w:rsid w:val="000E52CF"/>
    <w:rsid w:val="000E6C36"/>
    <w:rsid w:val="000F35EB"/>
    <w:rsid w:val="000F3F89"/>
    <w:rsid w:val="00104BC0"/>
    <w:rsid w:val="0010562B"/>
    <w:rsid w:val="00112254"/>
    <w:rsid w:val="00114090"/>
    <w:rsid w:val="00114BDE"/>
    <w:rsid w:val="0012124A"/>
    <w:rsid w:val="001240B0"/>
    <w:rsid w:val="00124F87"/>
    <w:rsid w:val="00125F9B"/>
    <w:rsid w:val="00126770"/>
    <w:rsid w:val="00131E54"/>
    <w:rsid w:val="001340D8"/>
    <w:rsid w:val="00135A66"/>
    <w:rsid w:val="00137496"/>
    <w:rsid w:val="00141EBB"/>
    <w:rsid w:val="001463FB"/>
    <w:rsid w:val="00146512"/>
    <w:rsid w:val="001503A3"/>
    <w:rsid w:val="0015219B"/>
    <w:rsid w:val="00153832"/>
    <w:rsid w:val="00154502"/>
    <w:rsid w:val="00156B76"/>
    <w:rsid w:val="001677CD"/>
    <w:rsid w:val="00172A27"/>
    <w:rsid w:val="00174BE2"/>
    <w:rsid w:val="00184E16"/>
    <w:rsid w:val="00186EFA"/>
    <w:rsid w:val="001A1AC9"/>
    <w:rsid w:val="001A4D98"/>
    <w:rsid w:val="001A6DB7"/>
    <w:rsid w:val="001B2F79"/>
    <w:rsid w:val="001C0185"/>
    <w:rsid w:val="001C234B"/>
    <w:rsid w:val="001C5088"/>
    <w:rsid w:val="001D2829"/>
    <w:rsid w:val="001D2A0E"/>
    <w:rsid w:val="001D63A7"/>
    <w:rsid w:val="001D6E89"/>
    <w:rsid w:val="001E0764"/>
    <w:rsid w:val="001E0F10"/>
    <w:rsid w:val="001E41CD"/>
    <w:rsid w:val="001E4893"/>
    <w:rsid w:val="001E5FC7"/>
    <w:rsid w:val="001E6A53"/>
    <w:rsid w:val="001F0B58"/>
    <w:rsid w:val="00210AAE"/>
    <w:rsid w:val="0021141C"/>
    <w:rsid w:val="00215440"/>
    <w:rsid w:val="00221840"/>
    <w:rsid w:val="0022257C"/>
    <w:rsid w:val="002226F7"/>
    <w:rsid w:val="00225AEA"/>
    <w:rsid w:val="00225B82"/>
    <w:rsid w:val="00233FC2"/>
    <w:rsid w:val="00236B1C"/>
    <w:rsid w:val="00236EAE"/>
    <w:rsid w:val="00256166"/>
    <w:rsid w:val="002568AC"/>
    <w:rsid w:val="00260F4B"/>
    <w:rsid w:val="0026269E"/>
    <w:rsid w:val="00264591"/>
    <w:rsid w:val="0026732E"/>
    <w:rsid w:val="00275480"/>
    <w:rsid w:val="00283635"/>
    <w:rsid w:val="002A1806"/>
    <w:rsid w:val="002A2F15"/>
    <w:rsid w:val="002A7A0F"/>
    <w:rsid w:val="002C51EA"/>
    <w:rsid w:val="002D252E"/>
    <w:rsid w:val="002D5C7C"/>
    <w:rsid w:val="002E23FE"/>
    <w:rsid w:val="002E407B"/>
    <w:rsid w:val="002E5E11"/>
    <w:rsid w:val="002E6023"/>
    <w:rsid w:val="002E7D4A"/>
    <w:rsid w:val="002F568B"/>
    <w:rsid w:val="002F66BC"/>
    <w:rsid w:val="002F6813"/>
    <w:rsid w:val="00303551"/>
    <w:rsid w:val="00305AA8"/>
    <w:rsid w:val="003060DE"/>
    <w:rsid w:val="00306AF3"/>
    <w:rsid w:val="00312B43"/>
    <w:rsid w:val="003159BB"/>
    <w:rsid w:val="003166C1"/>
    <w:rsid w:val="0031786C"/>
    <w:rsid w:val="00320BA5"/>
    <w:rsid w:val="0033491F"/>
    <w:rsid w:val="00334D3A"/>
    <w:rsid w:val="00342801"/>
    <w:rsid w:val="00343E63"/>
    <w:rsid w:val="00346094"/>
    <w:rsid w:val="0034719F"/>
    <w:rsid w:val="003517A5"/>
    <w:rsid w:val="0035397E"/>
    <w:rsid w:val="00354259"/>
    <w:rsid w:val="00366263"/>
    <w:rsid w:val="00387750"/>
    <w:rsid w:val="003975EE"/>
    <w:rsid w:val="00397BD7"/>
    <w:rsid w:val="003A5689"/>
    <w:rsid w:val="003A6142"/>
    <w:rsid w:val="003B0332"/>
    <w:rsid w:val="003B2563"/>
    <w:rsid w:val="003D139F"/>
    <w:rsid w:val="003E4F21"/>
    <w:rsid w:val="003E5EC7"/>
    <w:rsid w:val="003E78CD"/>
    <w:rsid w:val="003F2302"/>
    <w:rsid w:val="003F5756"/>
    <w:rsid w:val="004069F0"/>
    <w:rsid w:val="0043570B"/>
    <w:rsid w:val="00435D91"/>
    <w:rsid w:val="004363D2"/>
    <w:rsid w:val="00446FC0"/>
    <w:rsid w:val="004473C1"/>
    <w:rsid w:val="00452DF2"/>
    <w:rsid w:val="00456B9C"/>
    <w:rsid w:val="00460FB1"/>
    <w:rsid w:val="0046480D"/>
    <w:rsid w:val="004675F6"/>
    <w:rsid w:val="00474164"/>
    <w:rsid w:val="00495432"/>
    <w:rsid w:val="004A21DF"/>
    <w:rsid w:val="004A40E8"/>
    <w:rsid w:val="004B4E84"/>
    <w:rsid w:val="004C68DD"/>
    <w:rsid w:val="004D76F1"/>
    <w:rsid w:val="004E4AF9"/>
    <w:rsid w:val="004F5320"/>
    <w:rsid w:val="00502345"/>
    <w:rsid w:val="00516B17"/>
    <w:rsid w:val="00524197"/>
    <w:rsid w:val="00525234"/>
    <w:rsid w:val="00525EDC"/>
    <w:rsid w:val="00533D32"/>
    <w:rsid w:val="0055338A"/>
    <w:rsid w:val="00560152"/>
    <w:rsid w:val="00564D39"/>
    <w:rsid w:val="00566EAA"/>
    <w:rsid w:val="00567814"/>
    <w:rsid w:val="0058133E"/>
    <w:rsid w:val="00584719"/>
    <w:rsid w:val="005862DD"/>
    <w:rsid w:val="00595EA5"/>
    <w:rsid w:val="005A71EC"/>
    <w:rsid w:val="005B455C"/>
    <w:rsid w:val="005B5B6E"/>
    <w:rsid w:val="005C2D5E"/>
    <w:rsid w:val="005C5B72"/>
    <w:rsid w:val="005D2122"/>
    <w:rsid w:val="005E525A"/>
    <w:rsid w:val="005F1778"/>
    <w:rsid w:val="005F5FF3"/>
    <w:rsid w:val="00604C3D"/>
    <w:rsid w:val="00607300"/>
    <w:rsid w:val="00610DE5"/>
    <w:rsid w:val="00612D02"/>
    <w:rsid w:val="0063249D"/>
    <w:rsid w:val="0064294E"/>
    <w:rsid w:val="00650054"/>
    <w:rsid w:val="00650CFB"/>
    <w:rsid w:val="00670889"/>
    <w:rsid w:val="00673DA2"/>
    <w:rsid w:val="00687E11"/>
    <w:rsid w:val="00687F13"/>
    <w:rsid w:val="006A6550"/>
    <w:rsid w:val="006B2E9A"/>
    <w:rsid w:val="006B66DB"/>
    <w:rsid w:val="006C16A8"/>
    <w:rsid w:val="006C30E6"/>
    <w:rsid w:val="006D482B"/>
    <w:rsid w:val="006D4BC8"/>
    <w:rsid w:val="006E765B"/>
    <w:rsid w:val="006F13E7"/>
    <w:rsid w:val="0070080D"/>
    <w:rsid w:val="00713DBF"/>
    <w:rsid w:val="00722DF9"/>
    <w:rsid w:val="00726AC0"/>
    <w:rsid w:val="00735E64"/>
    <w:rsid w:val="007423B9"/>
    <w:rsid w:val="00742B16"/>
    <w:rsid w:val="0075231A"/>
    <w:rsid w:val="007547C2"/>
    <w:rsid w:val="00760358"/>
    <w:rsid w:val="007752E8"/>
    <w:rsid w:val="00777290"/>
    <w:rsid w:val="00790AB9"/>
    <w:rsid w:val="007921F5"/>
    <w:rsid w:val="00794FE6"/>
    <w:rsid w:val="007A644F"/>
    <w:rsid w:val="007C52FB"/>
    <w:rsid w:val="007C79C0"/>
    <w:rsid w:val="007D5D86"/>
    <w:rsid w:val="007D735D"/>
    <w:rsid w:val="007E6902"/>
    <w:rsid w:val="007F158B"/>
    <w:rsid w:val="007F578B"/>
    <w:rsid w:val="007F5DA4"/>
    <w:rsid w:val="0080090C"/>
    <w:rsid w:val="008015D9"/>
    <w:rsid w:val="00804FB2"/>
    <w:rsid w:val="008064AE"/>
    <w:rsid w:val="0081136A"/>
    <w:rsid w:val="00813758"/>
    <w:rsid w:val="0081470C"/>
    <w:rsid w:val="008174D4"/>
    <w:rsid w:val="00817B65"/>
    <w:rsid w:val="00826077"/>
    <w:rsid w:val="0083446B"/>
    <w:rsid w:val="00835779"/>
    <w:rsid w:val="0084067E"/>
    <w:rsid w:val="0084069B"/>
    <w:rsid w:val="0087374D"/>
    <w:rsid w:val="008769DE"/>
    <w:rsid w:val="00887D83"/>
    <w:rsid w:val="008936A1"/>
    <w:rsid w:val="00894C22"/>
    <w:rsid w:val="008960CD"/>
    <w:rsid w:val="008A5582"/>
    <w:rsid w:val="008A71BB"/>
    <w:rsid w:val="008C33E4"/>
    <w:rsid w:val="008C6A62"/>
    <w:rsid w:val="008C7D00"/>
    <w:rsid w:val="008D0AC0"/>
    <w:rsid w:val="008D4723"/>
    <w:rsid w:val="008E08DA"/>
    <w:rsid w:val="008E0DB8"/>
    <w:rsid w:val="00904621"/>
    <w:rsid w:val="00907592"/>
    <w:rsid w:val="0091026F"/>
    <w:rsid w:val="00927F39"/>
    <w:rsid w:val="009326A9"/>
    <w:rsid w:val="00950CAC"/>
    <w:rsid w:val="0095395D"/>
    <w:rsid w:val="00953FF1"/>
    <w:rsid w:val="00974DEB"/>
    <w:rsid w:val="009775E9"/>
    <w:rsid w:val="0098642B"/>
    <w:rsid w:val="00986ECE"/>
    <w:rsid w:val="009930B0"/>
    <w:rsid w:val="009A0AB7"/>
    <w:rsid w:val="009B0743"/>
    <w:rsid w:val="009B77C5"/>
    <w:rsid w:val="009C5573"/>
    <w:rsid w:val="009D2870"/>
    <w:rsid w:val="009D4F55"/>
    <w:rsid w:val="009D5367"/>
    <w:rsid w:val="009D63B6"/>
    <w:rsid w:val="009E37D2"/>
    <w:rsid w:val="009E3C8A"/>
    <w:rsid w:val="009F4FF4"/>
    <w:rsid w:val="00A009BD"/>
    <w:rsid w:val="00A02F6D"/>
    <w:rsid w:val="00A05331"/>
    <w:rsid w:val="00A05C35"/>
    <w:rsid w:val="00A116A4"/>
    <w:rsid w:val="00A135AE"/>
    <w:rsid w:val="00A15C58"/>
    <w:rsid w:val="00A214EA"/>
    <w:rsid w:val="00A37931"/>
    <w:rsid w:val="00A42D18"/>
    <w:rsid w:val="00A43175"/>
    <w:rsid w:val="00A65DF7"/>
    <w:rsid w:val="00A756DE"/>
    <w:rsid w:val="00A8336E"/>
    <w:rsid w:val="00A91D2C"/>
    <w:rsid w:val="00A93544"/>
    <w:rsid w:val="00AA0641"/>
    <w:rsid w:val="00AC11F0"/>
    <w:rsid w:val="00AC3868"/>
    <w:rsid w:val="00AC61F2"/>
    <w:rsid w:val="00AD0A83"/>
    <w:rsid w:val="00AE2C97"/>
    <w:rsid w:val="00AE4E4E"/>
    <w:rsid w:val="00AF0964"/>
    <w:rsid w:val="00AF4A94"/>
    <w:rsid w:val="00B1068A"/>
    <w:rsid w:val="00B14D83"/>
    <w:rsid w:val="00B17913"/>
    <w:rsid w:val="00B252AB"/>
    <w:rsid w:val="00B27B44"/>
    <w:rsid w:val="00B50461"/>
    <w:rsid w:val="00B52E62"/>
    <w:rsid w:val="00B57450"/>
    <w:rsid w:val="00B669A6"/>
    <w:rsid w:val="00B73BCF"/>
    <w:rsid w:val="00B81E19"/>
    <w:rsid w:val="00B87922"/>
    <w:rsid w:val="00B91B16"/>
    <w:rsid w:val="00B935C6"/>
    <w:rsid w:val="00BA071F"/>
    <w:rsid w:val="00BA16F9"/>
    <w:rsid w:val="00BA2B06"/>
    <w:rsid w:val="00BA56CD"/>
    <w:rsid w:val="00BA5D02"/>
    <w:rsid w:val="00BA7695"/>
    <w:rsid w:val="00BB4FCB"/>
    <w:rsid w:val="00BC270E"/>
    <w:rsid w:val="00BC63C3"/>
    <w:rsid w:val="00BD096C"/>
    <w:rsid w:val="00BF0375"/>
    <w:rsid w:val="00BF208C"/>
    <w:rsid w:val="00BF5FB2"/>
    <w:rsid w:val="00C1485B"/>
    <w:rsid w:val="00C240DE"/>
    <w:rsid w:val="00C27EBA"/>
    <w:rsid w:val="00C34000"/>
    <w:rsid w:val="00C34389"/>
    <w:rsid w:val="00C347ED"/>
    <w:rsid w:val="00C35D69"/>
    <w:rsid w:val="00C37D57"/>
    <w:rsid w:val="00C5234A"/>
    <w:rsid w:val="00C52DE5"/>
    <w:rsid w:val="00C53FEA"/>
    <w:rsid w:val="00C60370"/>
    <w:rsid w:val="00C65A38"/>
    <w:rsid w:val="00C70225"/>
    <w:rsid w:val="00C72DF6"/>
    <w:rsid w:val="00C81AF4"/>
    <w:rsid w:val="00C828F1"/>
    <w:rsid w:val="00C8367F"/>
    <w:rsid w:val="00CA0FA2"/>
    <w:rsid w:val="00CA2964"/>
    <w:rsid w:val="00CA6DD3"/>
    <w:rsid w:val="00CB3ED9"/>
    <w:rsid w:val="00CB6811"/>
    <w:rsid w:val="00CB7E08"/>
    <w:rsid w:val="00CC0230"/>
    <w:rsid w:val="00CC2549"/>
    <w:rsid w:val="00CC416D"/>
    <w:rsid w:val="00CC679D"/>
    <w:rsid w:val="00CC7FD0"/>
    <w:rsid w:val="00CD3B79"/>
    <w:rsid w:val="00CE642C"/>
    <w:rsid w:val="00D07205"/>
    <w:rsid w:val="00D170D9"/>
    <w:rsid w:val="00D214D7"/>
    <w:rsid w:val="00D25264"/>
    <w:rsid w:val="00D275E4"/>
    <w:rsid w:val="00D306BD"/>
    <w:rsid w:val="00D32ADE"/>
    <w:rsid w:val="00D40255"/>
    <w:rsid w:val="00D456F1"/>
    <w:rsid w:val="00D45A24"/>
    <w:rsid w:val="00D45C58"/>
    <w:rsid w:val="00D516E4"/>
    <w:rsid w:val="00D5589E"/>
    <w:rsid w:val="00D71760"/>
    <w:rsid w:val="00D77B67"/>
    <w:rsid w:val="00D802DF"/>
    <w:rsid w:val="00D8550C"/>
    <w:rsid w:val="00D91673"/>
    <w:rsid w:val="00D935A0"/>
    <w:rsid w:val="00DA67EA"/>
    <w:rsid w:val="00DB06AC"/>
    <w:rsid w:val="00DB514E"/>
    <w:rsid w:val="00DC7DC4"/>
    <w:rsid w:val="00DE01B7"/>
    <w:rsid w:val="00E05C6A"/>
    <w:rsid w:val="00E10CA0"/>
    <w:rsid w:val="00E31CFC"/>
    <w:rsid w:val="00E37D0E"/>
    <w:rsid w:val="00E477BE"/>
    <w:rsid w:val="00E50AE7"/>
    <w:rsid w:val="00E517CD"/>
    <w:rsid w:val="00E5315A"/>
    <w:rsid w:val="00E6232E"/>
    <w:rsid w:val="00E64C94"/>
    <w:rsid w:val="00E703BB"/>
    <w:rsid w:val="00E84CA5"/>
    <w:rsid w:val="00E85B23"/>
    <w:rsid w:val="00E90300"/>
    <w:rsid w:val="00E91657"/>
    <w:rsid w:val="00E96933"/>
    <w:rsid w:val="00EA1E8F"/>
    <w:rsid w:val="00EB2CC2"/>
    <w:rsid w:val="00EC7B61"/>
    <w:rsid w:val="00ED1BEC"/>
    <w:rsid w:val="00EE6A1B"/>
    <w:rsid w:val="00EF2B2F"/>
    <w:rsid w:val="00F03C71"/>
    <w:rsid w:val="00F073EA"/>
    <w:rsid w:val="00F13BA1"/>
    <w:rsid w:val="00F1486C"/>
    <w:rsid w:val="00F159CC"/>
    <w:rsid w:val="00F15AB1"/>
    <w:rsid w:val="00F27979"/>
    <w:rsid w:val="00F43A3C"/>
    <w:rsid w:val="00F45D93"/>
    <w:rsid w:val="00F52EA8"/>
    <w:rsid w:val="00F66F4C"/>
    <w:rsid w:val="00F67B6C"/>
    <w:rsid w:val="00F74066"/>
    <w:rsid w:val="00F7431B"/>
    <w:rsid w:val="00F75B98"/>
    <w:rsid w:val="00F77D5D"/>
    <w:rsid w:val="00F85D80"/>
    <w:rsid w:val="00F9238B"/>
    <w:rsid w:val="00F9545C"/>
    <w:rsid w:val="00FA69CE"/>
    <w:rsid w:val="00FB6043"/>
    <w:rsid w:val="00FB679F"/>
    <w:rsid w:val="00FD03C4"/>
    <w:rsid w:val="00FD4588"/>
    <w:rsid w:val="00FD4E9B"/>
    <w:rsid w:val="00FD76BB"/>
    <w:rsid w:val="00FE4E61"/>
    <w:rsid w:val="00FE5833"/>
    <w:rsid w:val="00FF7C04"/>
    <w:rsid w:val="01063B3E"/>
    <w:rsid w:val="01A8230F"/>
    <w:rsid w:val="01DC3A1F"/>
    <w:rsid w:val="02A43CFB"/>
    <w:rsid w:val="02AA296A"/>
    <w:rsid w:val="039146B9"/>
    <w:rsid w:val="03A03A43"/>
    <w:rsid w:val="03F609E4"/>
    <w:rsid w:val="040D0F08"/>
    <w:rsid w:val="041F3F08"/>
    <w:rsid w:val="04502760"/>
    <w:rsid w:val="04CF7E0D"/>
    <w:rsid w:val="059406E6"/>
    <w:rsid w:val="06DE1EC9"/>
    <w:rsid w:val="06F2095D"/>
    <w:rsid w:val="0781713F"/>
    <w:rsid w:val="07CC3528"/>
    <w:rsid w:val="080577D8"/>
    <w:rsid w:val="082C12C6"/>
    <w:rsid w:val="0A6240FA"/>
    <w:rsid w:val="0ACC72A7"/>
    <w:rsid w:val="0B0B1394"/>
    <w:rsid w:val="0B600FDC"/>
    <w:rsid w:val="0B9B5A44"/>
    <w:rsid w:val="0BD65B74"/>
    <w:rsid w:val="0D7A5ECF"/>
    <w:rsid w:val="0D886E94"/>
    <w:rsid w:val="0E433BAB"/>
    <w:rsid w:val="0F516EC7"/>
    <w:rsid w:val="0F772A95"/>
    <w:rsid w:val="0F9A4044"/>
    <w:rsid w:val="101D357D"/>
    <w:rsid w:val="10233450"/>
    <w:rsid w:val="10EC459B"/>
    <w:rsid w:val="1196481F"/>
    <w:rsid w:val="11E96014"/>
    <w:rsid w:val="124E5FB0"/>
    <w:rsid w:val="12DE30BC"/>
    <w:rsid w:val="12E0237D"/>
    <w:rsid w:val="13237B63"/>
    <w:rsid w:val="13AB1627"/>
    <w:rsid w:val="14B669A6"/>
    <w:rsid w:val="14BD5765"/>
    <w:rsid w:val="14CC6371"/>
    <w:rsid w:val="15036183"/>
    <w:rsid w:val="1581797E"/>
    <w:rsid w:val="16DD6B21"/>
    <w:rsid w:val="16DF107B"/>
    <w:rsid w:val="17752D57"/>
    <w:rsid w:val="178B3B9A"/>
    <w:rsid w:val="17B433D5"/>
    <w:rsid w:val="17B74EF4"/>
    <w:rsid w:val="189A2310"/>
    <w:rsid w:val="18B22424"/>
    <w:rsid w:val="19AB04C6"/>
    <w:rsid w:val="1A5321FC"/>
    <w:rsid w:val="1A760A71"/>
    <w:rsid w:val="1AF218EC"/>
    <w:rsid w:val="1CB916C4"/>
    <w:rsid w:val="1D0F4809"/>
    <w:rsid w:val="1D6E50F0"/>
    <w:rsid w:val="1DEE6FE0"/>
    <w:rsid w:val="1E07514E"/>
    <w:rsid w:val="1E1434BF"/>
    <w:rsid w:val="1E796066"/>
    <w:rsid w:val="1FED7755"/>
    <w:rsid w:val="20092DB4"/>
    <w:rsid w:val="214928DA"/>
    <w:rsid w:val="21D15F9F"/>
    <w:rsid w:val="21D45C60"/>
    <w:rsid w:val="21D51E17"/>
    <w:rsid w:val="222E30F7"/>
    <w:rsid w:val="227F1839"/>
    <w:rsid w:val="22AF5E08"/>
    <w:rsid w:val="22BB70E9"/>
    <w:rsid w:val="22D478F9"/>
    <w:rsid w:val="23154FE4"/>
    <w:rsid w:val="236D194F"/>
    <w:rsid w:val="244428AF"/>
    <w:rsid w:val="2454306B"/>
    <w:rsid w:val="247C28C7"/>
    <w:rsid w:val="25096CD3"/>
    <w:rsid w:val="259C03FB"/>
    <w:rsid w:val="25FD76E8"/>
    <w:rsid w:val="26394AE2"/>
    <w:rsid w:val="27405B45"/>
    <w:rsid w:val="278C4ADE"/>
    <w:rsid w:val="27DD4482"/>
    <w:rsid w:val="28E26400"/>
    <w:rsid w:val="290B3942"/>
    <w:rsid w:val="29271A57"/>
    <w:rsid w:val="29686BD5"/>
    <w:rsid w:val="2AEC7492"/>
    <w:rsid w:val="2B3A2E8F"/>
    <w:rsid w:val="2B4D48AB"/>
    <w:rsid w:val="2BAC18B8"/>
    <w:rsid w:val="2BED7F45"/>
    <w:rsid w:val="2C8D5C5E"/>
    <w:rsid w:val="2C9E4E4D"/>
    <w:rsid w:val="2D6B5166"/>
    <w:rsid w:val="2DB06540"/>
    <w:rsid w:val="2DE95503"/>
    <w:rsid w:val="2EB25E4F"/>
    <w:rsid w:val="2FEB21FB"/>
    <w:rsid w:val="30131FDC"/>
    <w:rsid w:val="301D53DB"/>
    <w:rsid w:val="30584732"/>
    <w:rsid w:val="30916F85"/>
    <w:rsid w:val="317368D4"/>
    <w:rsid w:val="31D850EA"/>
    <w:rsid w:val="32753D56"/>
    <w:rsid w:val="33A816B9"/>
    <w:rsid w:val="33D50D25"/>
    <w:rsid w:val="33E74DC7"/>
    <w:rsid w:val="34D04763"/>
    <w:rsid w:val="34EC1ECB"/>
    <w:rsid w:val="3503609B"/>
    <w:rsid w:val="35435149"/>
    <w:rsid w:val="358A229D"/>
    <w:rsid w:val="35CE61CD"/>
    <w:rsid w:val="35F523D2"/>
    <w:rsid w:val="36EE7294"/>
    <w:rsid w:val="37C96811"/>
    <w:rsid w:val="39AF26A8"/>
    <w:rsid w:val="3A063C9C"/>
    <w:rsid w:val="3AA46D9A"/>
    <w:rsid w:val="3AA57C44"/>
    <w:rsid w:val="3BDB00F6"/>
    <w:rsid w:val="3CE30F68"/>
    <w:rsid w:val="3D2678D8"/>
    <w:rsid w:val="3D6E21DD"/>
    <w:rsid w:val="3D9354BF"/>
    <w:rsid w:val="3DB5386A"/>
    <w:rsid w:val="3E3C3514"/>
    <w:rsid w:val="3EA07C3A"/>
    <w:rsid w:val="3FDB2DFE"/>
    <w:rsid w:val="406E60E3"/>
    <w:rsid w:val="4071280F"/>
    <w:rsid w:val="4079018D"/>
    <w:rsid w:val="40DF60DC"/>
    <w:rsid w:val="41644297"/>
    <w:rsid w:val="41A3063B"/>
    <w:rsid w:val="41AF2BFB"/>
    <w:rsid w:val="41EE3AD6"/>
    <w:rsid w:val="4229039C"/>
    <w:rsid w:val="42427A0F"/>
    <w:rsid w:val="42865FA8"/>
    <w:rsid w:val="42962AB7"/>
    <w:rsid w:val="42A35B0D"/>
    <w:rsid w:val="42CF6127"/>
    <w:rsid w:val="4325473D"/>
    <w:rsid w:val="43311E45"/>
    <w:rsid w:val="43313660"/>
    <w:rsid w:val="441743C0"/>
    <w:rsid w:val="45065FB2"/>
    <w:rsid w:val="45483CCE"/>
    <w:rsid w:val="456F7D7D"/>
    <w:rsid w:val="458D0AD3"/>
    <w:rsid w:val="4621317E"/>
    <w:rsid w:val="4651386D"/>
    <w:rsid w:val="4657516F"/>
    <w:rsid w:val="46AF2F69"/>
    <w:rsid w:val="470D0FA0"/>
    <w:rsid w:val="473236C0"/>
    <w:rsid w:val="47877FB3"/>
    <w:rsid w:val="47CF2A1E"/>
    <w:rsid w:val="47F42E76"/>
    <w:rsid w:val="48155DCE"/>
    <w:rsid w:val="487961CE"/>
    <w:rsid w:val="48DF79AF"/>
    <w:rsid w:val="48E10A1A"/>
    <w:rsid w:val="49CF00E6"/>
    <w:rsid w:val="4A1D7E0C"/>
    <w:rsid w:val="4AF65528"/>
    <w:rsid w:val="4C0810A2"/>
    <w:rsid w:val="4C8C18C5"/>
    <w:rsid w:val="4D020B70"/>
    <w:rsid w:val="4D4F3DAC"/>
    <w:rsid w:val="4D72397E"/>
    <w:rsid w:val="4DA67BBA"/>
    <w:rsid w:val="4DF32927"/>
    <w:rsid w:val="4E964B77"/>
    <w:rsid w:val="4EBB13E4"/>
    <w:rsid w:val="4EF94442"/>
    <w:rsid w:val="4F1C6A2F"/>
    <w:rsid w:val="4FBB40CF"/>
    <w:rsid w:val="4FD56011"/>
    <w:rsid w:val="50F2502D"/>
    <w:rsid w:val="51EB4F11"/>
    <w:rsid w:val="52E24A5A"/>
    <w:rsid w:val="52E27E6C"/>
    <w:rsid w:val="539D4F55"/>
    <w:rsid w:val="54224F50"/>
    <w:rsid w:val="543F1404"/>
    <w:rsid w:val="544F3E53"/>
    <w:rsid w:val="54E84F40"/>
    <w:rsid w:val="55E05AF8"/>
    <w:rsid w:val="56550D85"/>
    <w:rsid w:val="56683717"/>
    <w:rsid w:val="569A467C"/>
    <w:rsid w:val="56C76791"/>
    <w:rsid w:val="56CE2F12"/>
    <w:rsid w:val="56F06089"/>
    <w:rsid w:val="56FC4DBB"/>
    <w:rsid w:val="573E2C23"/>
    <w:rsid w:val="57B7773A"/>
    <w:rsid w:val="58937F66"/>
    <w:rsid w:val="58C24C0A"/>
    <w:rsid w:val="590A01B3"/>
    <w:rsid w:val="596D4DFF"/>
    <w:rsid w:val="59E14415"/>
    <w:rsid w:val="59F90881"/>
    <w:rsid w:val="5A4D6F01"/>
    <w:rsid w:val="5A542ED8"/>
    <w:rsid w:val="5A792818"/>
    <w:rsid w:val="5B8147B0"/>
    <w:rsid w:val="5B8C6E7E"/>
    <w:rsid w:val="5C0252FA"/>
    <w:rsid w:val="5D1E35E2"/>
    <w:rsid w:val="5D5A1427"/>
    <w:rsid w:val="5E373F4D"/>
    <w:rsid w:val="5E522CF7"/>
    <w:rsid w:val="5FC66D78"/>
    <w:rsid w:val="5FF67296"/>
    <w:rsid w:val="605754E5"/>
    <w:rsid w:val="60C9296F"/>
    <w:rsid w:val="60CB2D65"/>
    <w:rsid w:val="6171383B"/>
    <w:rsid w:val="62040836"/>
    <w:rsid w:val="629E36A1"/>
    <w:rsid w:val="631A7DCC"/>
    <w:rsid w:val="63432D98"/>
    <w:rsid w:val="6371521A"/>
    <w:rsid w:val="63BF25AD"/>
    <w:rsid w:val="63CC3993"/>
    <w:rsid w:val="647A200A"/>
    <w:rsid w:val="651B10A5"/>
    <w:rsid w:val="656C3A2E"/>
    <w:rsid w:val="65E64D32"/>
    <w:rsid w:val="6655573B"/>
    <w:rsid w:val="671817BE"/>
    <w:rsid w:val="68702265"/>
    <w:rsid w:val="68792B73"/>
    <w:rsid w:val="68F259B9"/>
    <w:rsid w:val="69106179"/>
    <w:rsid w:val="69156022"/>
    <w:rsid w:val="69E46E91"/>
    <w:rsid w:val="6A814D40"/>
    <w:rsid w:val="6AA674CA"/>
    <w:rsid w:val="6AFD69CD"/>
    <w:rsid w:val="6B6B65E0"/>
    <w:rsid w:val="6BD97854"/>
    <w:rsid w:val="6C057987"/>
    <w:rsid w:val="6C337F51"/>
    <w:rsid w:val="6C843B60"/>
    <w:rsid w:val="6C8778C7"/>
    <w:rsid w:val="6CA276B6"/>
    <w:rsid w:val="6CCB1B6E"/>
    <w:rsid w:val="6D522C21"/>
    <w:rsid w:val="6D647697"/>
    <w:rsid w:val="6EAF17DB"/>
    <w:rsid w:val="6EC76DBF"/>
    <w:rsid w:val="6EDC3501"/>
    <w:rsid w:val="6F48274D"/>
    <w:rsid w:val="70CC04F9"/>
    <w:rsid w:val="70DE3039"/>
    <w:rsid w:val="71293004"/>
    <w:rsid w:val="713115F5"/>
    <w:rsid w:val="71474F73"/>
    <w:rsid w:val="716B3CE1"/>
    <w:rsid w:val="71CA4937"/>
    <w:rsid w:val="72435D0F"/>
    <w:rsid w:val="727C69A2"/>
    <w:rsid w:val="729A0B9F"/>
    <w:rsid w:val="73654B45"/>
    <w:rsid w:val="74201C70"/>
    <w:rsid w:val="7485322B"/>
    <w:rsid w:val="74C83DE9"/>
    <w:rsid w:val="7591330A"/>
    <w:rsid w:val="75DE71AA"/>
    <w:rsid w:val="763D2A91"/>
    <w:rsid w:val="76AE03FB"/>
    <w:rsid w:val="76AF3336"/>
    <w:rsid w:val="77561918"/>
    <w:rsid w:val="77811DA5"/>
    <w:rsid w:val="778977CA"/>
    <w:rsid w:val="77B97678"/>
    <w:rsid w:val="7A63749E"/>
    <w:rsid w:val="7A6941C4"/>
    <w:rsid w:val="7A743524"/>
    <w:rsid w:val="7C0E0832"/>
    <w:rsid w:val="7C182FC6"/>
    <w:rsid w:val="7C7861C3"/>
    <w:rsid w:val="7D051009"/>
    <w:rsid w:val="7D42427A"/>
    <w:rsid w:val="7D951C92"/>
    <w:rsid w:val="7DBA717D"/>
    <w:rsid w:val="7DCBF019"/>
    <w:rsid w:val="7F281FA9"/>
    <w:rsid w:val="7FCE2DC1"/>
    <w:rsid w:val="7FD2599C"/>
    <w:rsid w:val="DB6E838C"/>
    <w:rsid w:val="DFDF1514"/>
    <w:rsid w:val="FFEF4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2"/>
    <w:qFormat/>
    <w:uiPriority w:val="0"/>
    <w:pPr>
      <w:keepNext/>
      <w:keepLines/>
      <w:spacing w:before="340" w:after="330" w:line="578" w:lineRule="auto"/>
      <w:outlineLvl w:val="0"/>
    </w:pPr>
    <w:rPr>
      <w:b/>
      <w:bCs/>
      <w:kern w:val="44"/>
      <w:sz w:val="36"/>
      <w:szCs w:val="44"/>
    </w:rPr>
  </w:style>
  <w:style w:type="paragraph" w:styleId="5">
    <w:name w:val="heading 2"/>
    <w:basedOn w:val="1"/>
    <w:next w:val="1"/>
    <w:link w:val="7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53"/>
    <w:qFormat/>
    <w:uiPriority w:val="0"/>
    <w:pPr>
      <w:keepNext/>
      <w:keepLines/>
      <w:spacing w:before="260" w:after="260" w:line="416" w:lineRule="auto"/>
      <w:outlineLvl w:val="2"/>
    </w:pPr>
    <w:rPr>
      <w:b/>
      <w:bCs/>
      <w:sz w:val="32"/>
      <w:szCs w:val="32"/>
    </w:rPr>
  </w:style>
  <w:style w:type="paragraph" w:styleId="7">
    <w:name w:val="heading 4"/>
    <w:basedOn w:val="6"/>
    <w:next w:val="8"/>
    <w:link w:val="43"/>
    <w:qFormat/>
    <w:uiPriority w:val="0"/>
    <w:pPr>
      <w:spacing w:beforeLines="50" w:after="0" w:line="360" w:lineRule="auto"/>
      <w:ind w:left="3124" w:hanging="284"/>
      <w:jc w:val="center"/>
      <w:outlineLvl w:val="3"/>
    </w:pPr>
    <w:rPr>
      <w:rFonts w:ascii="Arial" w:hAnsi="Arial" w:eastAsia="仿宋_GB2312"/>
      <w:b w:val="0"/>
      <w:bCs w:val="0"/>
      <w:sz w:val="30"/>
      <w:szCs w:val="30"/>
    </w:rPr>
  </w:style>
  <w:style w:type="paragraph" w:styleId="9">
    <w:name w:val="heading 5"/>
    <w:basedOn w:val="7"/>
    <w:next w:val="8"/>
    <w:link w:val="46"/>
    <w:qFormat/>
    <w:uiPriority w:val="0"/>
    <w:pPr>
      <w:spacing w:line="240" w:lineRule="exact"/>
      <w:outlineLvl w:val="4"/>
    </w:pPr>
  </w:style>
  <w:style w:type="paragraph" w:styleId="10">
    <w:name w:val="heading 7"/>
    <w:basedOn w:val="1"/>
    <w:next w:val="8"/>
    <w:link w:val="42"/>
    <w:qFormat/>
    <w:uiPriority w:val="0"/>
    <w:pPr>
      <w:keepNext/>
      <w:keepLines/>
      <w:spacing w:before="240" w:after="64" w:line="312" w:lineRule="auto"/>
      <w:outlineLvl w:val="6"/>
    </w:pPr>
    <w:rPr>
      <w:rFonts w:eastAsia="楷体_GB2312"/>
      <w:b/>
      <w:sz w:val="24"/>
      <w:szCs w:val="20"/>
    </w:rPr>
  </w:style>
  <w:style w:type="paragraph" w:styleId="11">
    <w:name w:val="heading 8"/>
    <w:basedOn w:val="1"/>
    <w:next w:val="8"/>
    <w:link w:val="73"/>
    <w:qFormat/>
    <w:uiPriority w:val="0"/>
    <w:pPr>
      <w:keepNext/>
      <w:keepLines/>
      <w:spacing w:before="240" w:after="64" w:line="312" w:lineRule="auto"/>
      <w:outlineLvl w:val="7"/>
    </w:pPr>
    <w:rPr>
      <w:rFonts w:ascii="Arial" w:hAnsi="Arial" w:eastAsia="黑体"/>
      <w:sz w:val="24"/>
      <w:szCs w:val="20"/>
    </w:rPr>
  </w:style>
  <w:style w:type="paragraph" w:styleId="12">
    <w:name w:val="heading 9"/>
    <w:basedOn w:val="1"/>
    <w:next w:val="8"/>
    <w:link w:val="60"/>
    <w:qFormat/>
    <w:uiPriority w:val="0"/>
    <w:pPr>
      <w:keepNext/>
      <w:keepLines/>
      <w:spacing w:before="240" w:after="64" w:line="312" w:lineRule="auto"/>
      <w:outlineLvl w:val="8"/>
    </w:pPr>
    <w:rPr>
      <w:rFonts w:ascii="Arial" w:hAnsi="Arial" w:eastAsia="黑体"/>
      <w:szCs w:val="20"/>
    </w:rPr>
  </w:style>
  <w:style w:type="character" w:default="1" w:styleId="32">
    <w:name w:val="Default Paragraph Font"/>
    <w:semiHidden/>
    <w:unhideWhenUsed/>
    <w:qFormat/>
    <w:uiPriority w:val="1"/>
  </w:style>
  <w:style w:type="table" w:default="1" w:styleId="3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Layout w:type="fixed"/>
      <w:tblCellMar>
        <w:top w:w="0" w:type="dxa"/>
        <w:left w:w="108" w:type="dxa"/>
        <w:bottom w:w="0" w:type="dxa"/>
        <w:right w:w="108" w:type="dxa"/>
      </w:tblCellMar>
    </w:tblPr>
  </w:style>
  <w:style w:type="paragraph" w:styleId="2">
    <w:name w:val="Body Text"/>
    <w:basedOn w:val="1"/>
    <w:next w:val="3"/>
    <w:link w:val="113"/>
    <w:qFormat/>
    <w:uiPriority w:val="0"/>
    <w:rPr>
      <w:sz w:val="24"/>
    </w:rPr>
  </w:style>
  <w:style w:type="paragraph" w:styleId="3">
    <w:name w:val="Body Text 2"/>
    <w:basedOn w:val="1"/>
    <w:link w:val="112"/>
    <w:qFormat/>
    <w:uiPriority w:val="0"/>
    <w:pPr>
      <w:spacing w:line="500" w:lineRule="exact"/>
      <w:jc w:val="center"/>
    </w:pPr>
    <w:rPr>
      <w:kern w:val="0"/>
      <w:sz w:val="20"/>
      <w:szCs w:val="21"/>
    </w:rPr>
  </w:style>
  <w:style w:type="paragraph" w:styleId="8">
    <w:name w:val="Normal Indent"/>
    <w:basedOn w:val="1"/>
    <w:qFormat/>
    <w:uiPriority w:val="0"/>
    <w:pPr>
      <w:ind w:firstLine="420"/>
    </w:pPr>
    <w:rPr>
      <w:szCs w:val="20"/>
    </w:rPr>
  </w:style>
  <w:style w:type="paragraph" w:styleId="13">
    <w:name w:val="annotation subject"/>
    <w:basedOn w:val="14"/>
    <w:next w:val="14"/>
    <w:link w:val="65"/>
    <w:qFormat/>
    <w:uiPriority w:val="0"/>
    <w:rPr>
      <w:b/>
      <w:bCs/>
    </w:rPr>
  </w:style>
  <w:style w:type="paragraph" w:styleId="14">
    <w:name w:val="annotation text"/>
    <w:basedOn w:val="1"/>
    <w:link w:val="114"/>
    <w:qFormat/>
    <w:uiPriority w:val="0"/>
    <w:pPr>
      <w:jc w:val="left"/>
    </w:pPr>
    <w:rPr>
      <w:rFonts w:ascii="Calibri" w:hAnsi="Calibri"/>
    </w:rPr>
  </w:style>
  <w:style w:type="paragraph" w:styleId="15">
    <w:name w:val="Body Text First Indent"/>
    <w:basedOn w:val="2"/>
    <w:link w:val="44"/>
    <w:qFormat/>
    <w:uiPriority w:val="0"/>
    <w:pPr>
      <w:spacing w:after="120"/>
      <w:ind w:firstLine="420" w:firstLineChars="100"/>
    </w:pPr>
    <w:rPr>
      <w:sz w:val="21"/>
    </w:rPr>
  </w:style>
  <w:style w:type="paragraph" w:styleId="16">
    <w:name w:val="Document Map"/>
    <w:basedOn w:val="1"/>
    <w:link w:val="58"/>
    <w:qFormat/>
    <w:uiPriority w:val="0"/>
    <w:pPr>
      <w:shd w:val="clear" w:color="auto" w:fill="000080"/>
    </w:pPr>
  </w:style>
  <w:style w:type="paragraph" w:styleId="17">
    <w:name w:val="Body Text 3"/>
    <w:basedOn w:val="1"/>
    <w:link w:val="47"/>
    <w:qFormat/>
    <w:uiPriority w:val="0"/>
    <w:pPr>
      <w:spacing w:after="120"/>
    </w:pPr>
  </w:style>
  <w:style w:type="paragraph" w:styleId="18">
    <w:name w:val="Body Text Indent"/>
    <w:basedOn w:val="1"/>
    <w:link w:val="117"/>
    <w:qFormat/>
    <w:uiPriority w:val="0"/>
    <w:pPr>
      <w:spacing w:after="120"/>
      <w:ind w:left="420" w:leftChars="200"/>
    </w:pPr>
  </w:style>
  <w:style w:type="paragraph" w:styleId="19">
    <w:name w:val="toc 3"/>
    <w:basedOn w:val="1"/>
    <w:next w:val="1"/>
    <w:qFormat/>
    <w:uiPriority w:val="0"/>
    <w:pPr>
      <w:ind w:left="840" w:leftChars="400"/>
    </w:pPr>
    <w:rPr>
      <w:rFonts w:ascii="Calibri" w:hAnsi="Calibri"/>
    </w:rPr>
  </w:style>
  <w:style w:type="paragraph" w:styleId="20">
    <w:name w:val="Plain Text"/>
    <w:basedOn w:val="1"/>
    <w:link w:val="68"/>
    <w:qFormat/>
    <w:uiPriority w:val="0"/>
    <w:rPr>
      <w:rFonts w:ascii="宋体" w:hAnsi="Courier New"/>
      <w:kern w:val="0"/>
      <w:sz w:val="20"/>
      <w:szCs w:val="21"/>
    </w:rPr>
  </w:style>
  <w:style w:type="paragraph" w:styleId="21">
    <w:name w:val="Date"/>
    <w:basedOn w:val="1"/>
    <w:next w:val="1"/>
    <w:link w:val="61"/>
    <w:qFormat/>
    <w:uiPriority w:val="0"/>
    <w:rPr>
      <w:sz w:val="28"/>
      <w:szCs w:val="20"/>
    </w:rPr>
  </w:style>
  <w:style w:type="paragraph" w:styleId="22">
    <w:name w:val="Body Text Indent 2"/>
    <w:basedOn w:val="1"/>
    <w:link w:val="41"/>
    <w:qFormat/>
    <w:uiPriority w:val="0"/>
    <w:pPr>
      <w:snapToGrid w:val="0"/>
      <w:spacing w:line="360" w:lineRule="auto"/>
      <w:ind w:left="420" w:leftChars="200"/>
    </w:pPr>
  </w:style>
  <w:style w:type="paragraph" w:styleId="23">
    <w:name w:val="Balloon Text"/>
    <w:basedOn w:val="1"/>
    <w:link w:val="70"/>
    <w:qFormat/>
    <w:uiPriority w:val="0"/>
    <w:rPr>
      <w:sz w:val="18"/>
      <w:szCs w:val="18"/>
    </w:rPr>
  </w:style>
  <w:style w:type="paragraph" w:styleId="24">
    <w:name w:val="footer"/>
    <w:basedOn w:val="1"/>
    <w:link w:val="54"/>
    <w:qFormat/>
    <w:uiPriority w:val="99"/>
    <w:pPr>
      <w:tabs>
        <w:tab w:val="center" w:pos="4153"/>
        <w:tab w:val="right" w:pos="8306"/>
      </w:tabs>
      <w:snapToGrid w:val="0"/>
      <w:jc w:val="left"/>
    </w:pPr>
    <w:rPr>
      <w:sz w:val="18"/>
      <w:szCs w:val="18"/>
    </w:rPr>
  </w:style>
  <w:style w:type="paragraph" w:styleId="25">
    <w:name w:val="Body Text First Indent 2"/>
    <w:basedOn w:val="18"/>
    <w:next w:val="2"/>
    <w:link w:val="118"/>
    <w:semiHidden/>
    <w:unhideWhenUsed/>
    <w:qFormat/>
    <w:uiPriority w:val="0"/>
    <w:pPr>
      <w:ind w:firstLine="420" w:firstLineChars="200"/>
    </w:pPr>
  </w:style>
  <w:style w:type="paragraph" w:styleId="26">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0"/>
  </w:style>
  <w:style w:type="paragraph" w:styleId="28">
    <w:name w:val="Body Text Indent 3"/>
    <w:basedOn w:val="1"/>
    <w:qFormat/>
    <w:uiPriority w:val="0"/>
    <w:pPr>
      <w:spacing w:after="120"/>
      <w:ind w:left="420" w:leftChars="200"/>
    </w:pPr>
    <w:rPr>
      <w:sz w:val="16"/>
      <w:szCs w:val="16"/>
    </w:rPr>
  </w:style>
  <w:style w:type="paragraph" w:styleId="29">
    <w:name w:val="toc 2"/>
    <w:basedOn w:val="1"/>
    <w:next w:val="1"/>
    <w:qFormat/>
    <w:uiPriority w:val="0"/>
    <w:pPr>
      <w:ind w:left="420" w:leftChars="200"/>
    </w:pPr>
  </w:style>
  <w:style w:type="paragraph" w:styleId="30">
    <w:name w:val="Normal (Web)"/>
    <w:basedOn w:val="1"/>
    <w:qFormat/>
    <w:uiPriority w:val="0"/>
    <w:pPr>
      <w:widowControl/>
      <w:spacing w:before="100" w:beforeAutospacing="1" w:after="100" w:afterAutospacing="1"/>
      <w:jc w:val="left"/>
    </w:pPr>
    <w:rPr>
      <w:rFonts w:ascii="宋体" w:hAnsi="宋体"/>
      <w:kern w:val="0"/>
      <w:sz w:val="24"/>
      <w:szCs w:val="21"/>
    </w:rPr>
  </w:style>
  <w:style w:type="paragraph" w:styleId="31">
    <w:name w:val="Title"/>
    <w:basedOn w:val="1"/>
    <w:next w:val="1"/>
    <w:link w:val="64"/>
    <w:qFormat/>
    <w:uiPriority w:val="0"/>
    <w:pPr>
      <w:spacing w:before="240" w:after="60"/>
      <w:jc w:val="center"/>
      <w:outlineLvl w:val="0"/>
    </w:pPr>
    <w:rPr>
      <w:rFonts w:ascii="Cambria" w:hAnsi="Cambria"/>
      <w:b/>
      <w:bCs/>
      <w:kern w:val="0"/>
      <w:sz w:val="32"/>
      <w:szCs w:val="32"/>
    </w:rPr>
  </w:style>
  <w:style w:type="character" w:styleId="33">
    <w:name w:val="Strong"/>
    <w:qFormat/>
    <w:uiPriority w:val="0"/>
    <w:rPr>
      <w:rFonts w:ascii="宋体" w:eastAsia="宋体"/>
      <w:b/>
      <w:bCs/>
      <w:color w:val="000000"/>
      <w:kern w:val="2"/>
      <w:sz w:val="28"/>
      <w:szCs w:val="28"/>
      <w:lang w:val="en-US" w:eastAsia="zh-CN" w:bidi="ar-SA"/>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Hyperlink"/>
    <w:qFormat/>
    <w:uiPriority w:val="0"/>
    <w:rPr>
      <w:color w:val="0000FF"/>
      <w:u w:val="single"/>
    </w:rPr>
  </w:style>
  <w:style w:type="character" w:styleId="37">
    <w:name w:val="annotation reference"/>
    <w:qFormat/>
    <w:uiPriority w:val="0"/>
    <w:rPr>
      <w:sz w:val="21"/>
      <w:szCs w:val="21"/>
    </w:rPr>
  </w:style>
  <w:style w:type="table" w:styleId="39">
    <w:name w:val="Table Grid"/>
    <w:basedOn w:val="3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40">
    <w:name w:val="正文缩进1"/>
    <w:basedOn w:val="1"/>
    <w:qFormat/>
    <w:uiPriority w:val="0"/>
    <w:pPr>
      <w:ind w:firstLine="420" w:firstLineChars="200"/>
    </w:pPr>
  </w:style>
  <w:style w:type="character" w:customStyle="1" w:styleId="41">
    <w:name w:val="正文文本缩进 2 Char"/>
    <w:link w:val="22"/>
    <w:qFormat/>
    <w:uiPriority w:val="0"/>
    <w:rPr>
      <w:rFonts w:ascii="Times New Roman" w:hAnsi="Times New Roman" w:eastAsia="宋体"/>
      <w:kern w:val="2"/>
      <w:sz w:val="21"/>
      <w:szCs w:val="24"/>
      <w:lang w:val="en-US" w:eastAsia="zh-CN" w:bidi="ar-SA"/>
    </w:rPr>
  </w:style>
  <w:style w:type="character" w:customStyle="1" w:styleId="42">
    <w:name w:val="标题 7 Char"/>
    <w:link w:val="10"/>
    <w:qFormat/>
    <w:uiPriority w:val="0"/>
    <w:rPr>
      <w:rFonts w:eastAsia="楷体_GB2312"/>
      <w:b/>
      <w:kern w:val="2"/>
      <w:sz w:val="24"/>
      <w:lang w:val="en-US" w:eastAsia="zh-CN" w:bidi="ar-SA"/>
    </w:rPr>
  </w:style>
  <w:style w:type="character" w:customStyle="1" w:styleId="43">
    <w:name w:val="标题 4 Char"/>
    <w:link w:val="7"/>
    <w:qFormat/>
    <w:uiPriority w:val="0"/>
    <w:rPr>
      <w:rFonts w:ascii="Arial" w:hAnsi="Arial" w:eastAsia="仿宋_GB2312"/>
      <w:kern w:val="2"/>
      <w:sz w:val="30"/>
      <w:szCs w:val="30"/>
      <w:lang w:val="en-US" w:eastAsia="zh-CN" w:bidi="ar-SA"/>
    </w:rPr>
  </w:style>
  <w:style w:type="character" w:customStyle="1" w:styleId="44">
    <w:name w:val="正文首行缩进 Char"/>
    <w:link w:val="15"/>
    <w:qFormat/>
    <w:uiPriority w:val="0"/>
    <w:rPr>
      <w:rFonts w:eastAsia="宋体"/>
      <w:kern w:val="2"/>
      <w:sz w:val="21"/>
      <w:szCs w:val="24"/>
      <w:lang w:val="en-US" w:eastAsia="zh-CN" w:bidi="ar-SA"/>
    </w:rPr>
  </w:style>
  <w:style w:type="character" w:customStyle="1" w:styleId="45">
    <w:name w:val="apple-style-span"/>
    <w:basedOn w:val="32"/>
    <w:qFormat/>
    <w:uiPriority w:val="0"/>
  </w:style>
  <w:style w:type="character" w:customStyle="1" w:styleId="46">
    <w:name w:val="标题 5 Char"/>
    <w:link w:val="9"/>
    <w:qFormat/>
    <w:uiPriority w:val="0"/>
    <w:rPr>
      <w:rFonts w:ascii="Arial" w:hAnsi="Arial" w:eastAsia="仿宋_GB2312"/>
      <w:kern w:val="2"/>
      <w:sz w:val="30"/>
      <w:szCs w:val="30"/>
      <w:lang w:val="en-US" w:eastAsia="zh-CN" w:bidi="ar-SA"/>
    </w:rPr>
  </w:style>
  <w:style w:type="character" w:customStyle="1" w:styleId="47">
    <w:name w:val="正文文本 3 Char"/>
    <w:link w:val="17"/>
    <w:qFormat/>
    <w:uiPriority w:val="0"/>
    <w:rPr>
      <w:kern w:val="2"/>
      <w:sz w:val="21"/>
      <w:szCs w:val="24"/>
    </w:rPr>
  </w:style>
  <w:style w:type="character" w:customStyle="1" w:styleId="48">
    <w:name w:val="正文文本 3 Char1"/>
    <w:qFormat/>
    <w:uiPriority w:val="0"/>
    <w:rPr>
      <w:kern w:val="2"/>
      <w:sz w:val="16"/>
      <w:szCs w:val="16"/>
    </w:rPr>
  </w:style>
  <w:style w:type="character" w:customStyle="1" w:styleId="49">
    <w:name w:val="apple-converted-space"/>
    <w:basedOn w:val="32"/>
    <w:qFormat/>
    <w:uiPriority w:val="0"/>
  </w:style>
  <w:style w:type="character" w:customStyle="1" w:styleId="50">
    <w:name w:val="页眉 Char"/>
    <w:link w:val="26"/>
    <w:qFormat/>
    <w:uiPriority w:val="0"/>
    <w:rPr>
      <w:rFonts w:eastAsia="宋体"/>
      <w:kern w:val="2"/>
      <w:sz w:val="18"/>
      <w:szCs w:val="18"/>
      <w:lang w:val="en-US" w:eastAsia="zh-CN" w:bidi="ar-SA"/>
    </w:rPr>
  </w:style>
  <w:style w:type="character" w:customStyle="1" w:styleId="51">
    <w:name w:val="正文文本缩进 3 Char1"/>
    <w:qFormat/>
    <w:uiPriority w:val="0"/>
    <w:rPr>
      <w:kern w:val="2"/>
      <w:sz w:val="16"/>
      <w:szCs w:val="16"/>
    </w:rPr>
  </w:style>
  <w:style w:type="character" w:customStyle="1" w:styleId="52">
    <w:name w:val="正文文本 Char"/>
    <w:qFormat/>
    <w:uiPriority w:val="0"/>
    <w:rPr>
      <w:rFonts w:eastAsia="宋体"/>
      <w:kern w:val="2"/>
      <w:sz w:val="24"/>
      <w:szCs w:val="24"/>
      <w:lang w:val="en-US" w:eastAsia="zh-CN" w:bidi="ar-SA"/>
    </w:rPr>
  </w:style>
  <w:style w:type="character" w:customStyle="1" w:styleId="53">
    <w:name w:val="标题 3 Char"/>
    <w:link w:val="6"/>
    <w:qFormat/>
    <w:uiPriority w:val="0"/>
    <w:rPr>
      <w:rFonts w:eastAsia="宋体"/>
      <w:b/>
      <w:bCs/>
      <w:kern w:val="2"/>
      <w:sz w:val="32"/>
      <w:szCs w:val="32"/>
      <w:lang w:val="en-US" w:eastAsia="zh-CN" w:bidi="ar-SA"/>
    </w:rPr>
  </w:style>
  <w:style w:type="character" w:customStyle="1" w:styleId="54">
    <w:name w:val="页脚 Char"/>
    <w:link w:val="24"/>
    <w:qFormat/>
    <w:uiPriority w:val="99"/>
    <w:rPr>
      <w:rFonts w:eastAsia="宋体"/>
      <w:kern w:val="2"/>
      <w:sz w:val="18"/>
      <w:szCs w:val="18"/>
      <w:lang w:val="en-US" w:eastAsia="zh-CN" w:bidi="ar-SA"/>
    </w:rPr>
  </w:style>
  <w:style w:type="character" w:customStyle="1" w:styleId="55">
    <w:name w:val="Char Char14"/>
    <w:qFormat/>
    <w:uiPriority w:val="0"/>
    <w:rPr>
      <w:sz w:val="18"/>
      <w:szCs w:val="18"/>
    </w:rPr>
  </w:style>
  <w:style w:type="character" w:customStyle="1" w:styleId="56">
    <w:name w:val="批注文字 Char"/>
    <w:qFormat/>
    <w:uiPriority w:val="0"/>
    <w:rPr>
      <w:rFonts w:eastAsia="宋体"/>
      <w:kern w:val="2"/>
      <w:sz w:val="21"/>
      <w:szCs w:val="24"/>
      <w:lang w:val="en-US" w:eastAsia="zh-CN" w:bidi="ar-SA"/>
    </w:rPr>
  </w:style>
  <w:style w:type="character" w:customStyle="1" w:styleId="57">
    <w:name w:val="标题 2 Char Char Char"/>
    <w:qFormat/>
    <w:uiPriority w:val="0"/>
    <w:rPr>
      <w:rFonts w:ascii="Arial" w:hAnsi="Arial" w:eastAsia="黑体"/>
      <w:bCs/>
      <w:color w:val="000000"/>
      <w:kern w:val="2"/>
      <w:sz w:val="32"/>
      <w:szCs w:val="32"/>
      <w:lang w:val="en-US" w:eastAsia="zh-CN" w:bidi="ar-SA"/>
    </w:rPr>
  </w:style>
  <w:style w:type="character" w:customStyle="1" w:styleId="58">
    <w:name w:val="文档结构图 Char"/>
    <w:link w:val="16"/>
    <w:qFormat/>
    <w:uiPriority w:val="0"/>
    <w:rPr>
      <w:rFonts w:eastAsia="宋体"/>
      <w:kern w:val="2"/>
      <w:sz w:val="21"/>
      <w:szCs w:val="24"/>
      <w:lang w:val="en-US" w:eastAsia="zh-CN" w:bidi="ar-SA"/>
    </w:rPr>
  </w:style>
  <w:style w:type="character" w:customStyle="1" w:styleId="59">
    <w:name w:val="正文文本 2 Char"/>
    <w:qFormat/>
    <w:uiPriority w:val="0"/>
    <w:rPr>
      <w:szCs w:val="21"/>
      <w:lang w:bidi="ar-SA"/>
    </w:rPr>
  </w:style>
  <w:style w:type="character" w:customStyle="1" w:styleId="60">
    <w:name w:val="标题 9 Char"/>
    <w:link w:val="12"/>
    <w:qFormat/>
    <w:uiPriority w:val="0"/>
    <w:rPr>
      <w:rFonts w:ascii="Arial" w:hAnsi="Arial" w:eastAsia="黑体"/>
      <w:kern w:val="2"/>
      <w:sz w:val="21"/>
      <w:lang w:val="en-US" w:eastAsia="zh-CN" w:bidi="ar-SA"/>
    </w:rPr>
  </w:style>
  <w:style w:type="character" w:customStyle="1" w:styleId="61">
    <w:name w:val="日期 Char"/>
    <w:link w:val="21"/>
    <w:qFormat/>
    <w:uiPriority w:val="0"/>
    <w:rPr>
      <w:kern w:val="2"/>
      <w:sz w:val="28"/>
      <w:lang w:bidi="ar-SA"/>
    </w:rPr>
  </w:style>
  <w:style w:type="character" w:customStyle="1" w:styleId="62">
    <w:name w:val="日期 Char1"/>
    <w:qFormat/>
    <w:uiPriority w:val="0"/>
    <w:rPr>
      <w:kern w:val="2"/>
      <w:sz w:val="21"/>
      <w:szCs w:val="21"/>
    </w:rPr>
  </w:style>
  <w:style w:type="character" w:customStyle="1" w:styleId="63">
    <w:name w:val="正文首行缩进 Char1"/>
    <w:qFormat/>
    <w:uiPriority w:val="0"/>
    <w:rPr>
      <w:rFonts w:eastAsia="宋体"/>
      <w:kern w:val="2"/>
      <w:sz w:val="21"/>
      <w:szCs w:val="24"/>
      <w:lang w:val="en-US" w:eastAsia="zh-CN" w:bidi="ar-SA"/>
    </w:rPr>
  </w:style>
  <w:style w:type="character" w:customStyle="1" w:styleId="64">
    <w:name w:val="标题 Char"/>
    <w:link w:val="31"/>
    <w:qFormat/>
    <w:uiPriority w:val="0"/>
    <w:rPr>
      <w:rFonts w:ascii="Cambria" w:hAnsi="Cambria"/>
      <w:b/>
      <w:bCs/>
      <w:sz w:val="32"/>
      <w:szCs w:val="32"/>
      <w:lang w:bidi="ar-SA"/>
    </w:rPr>
  </w:style>
  <w:style w:type="character" w:customStyle="1" w:styleId="65">
    <w:name w:val="批注主题 Char"/>
    <w:link w:val="13"/>
    <w:qFormat/>
    <w:uiPriority w:val="0"/>
    <w:rPr>
      <w:rFonts w:eastAsia="宋体"/>
      <w:b/>
      <w:bCs/>
      <w:kern w:val="2"/>
      <w:sz w:val="21"/>
      <w:szCs w:val="24"/>
      <w:lang w:val="en-US" w:eastAsia="zh-CN" w:bidi="ar-SA"/>
    </w:rPr>
  </w:style>
  <w:style w:type="character" w:customStyle="1" w:styleId="66">
    <w:name w:val="正文（首行缩进两字） Char"/>
    <w:qFormat/>
    <w:uiPriority w:val="0"/>
    <w:rPr>
      <w:rFonts w:eastAsia="宋体"/>
      <w:kern w:val="2"/>
      <w:sz w:val="21"/>
      <w:lang w:val="en-US" w:eastAsia="zh-CN" w:bidi="ar-SA"/>
    </w:rPr>
  </w:style>
  <w:style w:type="character" w:customStyle="1" w:styleId="67">
    <w:name w:val="p12"/>
    <w:basedOn w:val="32"/>
    <w:qFormat/>
    <w:uiPriority w:val="0"/>
  </w:style>
  <w:style w:type="character" w:customStyle="1" w:styleId="68">
    <w:name w:val="纯文本 Char"/>
    <w:link w:val="20"/>
    <w:qFormat/>
    <w:uiPriority w:val="0"/>
    <w:rPr>
      <w:rFonts w:ascii="宋体" w:hAnsi="Courier New"/>
      <w:szCs w:val="21"/>
      <w:lang w:bidi="ar-SA"/>
    </w:rPr>
  </w:style>
  <w:style w:type="character" w:customStyle="1" w:styleId="69">
    <w:name w:val="Char Char4"/>
    <w:qFormat/>
    <w:uiPriority w:val="0"/>
    <w:rPr>
      <w:szCs w:val="21"/>
    </w:rPr>
  </w:style>
  <w:style w:type="character" w:customStyle="1" w:styleId="70">
    <w:name w:val="批注框文本 Char"/>
    <w:link w:val="23"/>
    <w:qFormat/>
    <w:uiPriority w:val="0"/>
    <w:rPr>
      <w:rFonts w:eastAsia="宋体"/>
      <w:kern w:val="2"/>
      <w:sz w:val="18"/>
      <w:szCs w:val="18"/>
      <w:lang w:val="en-US" w:eastAsia="zh-CN" w:bidi="ar-SA"/>
    </w:rPr>
  </w:style>
  <w:style w:type="character" w:customStyle="1" w:styleId="71">
    <w:name w:val="标题 2 Char"/>
    <w:link w:val="5"/>
    <w:qFormat/>
    <w:uiPriority w:val="0"/>
    <w:rPr>
      <w:rFonts w:ascii="Arial" w:hAnsi="Arial" w:eastAsia="黑体"/>
      <w:b/>
      <w:bCs/>
      <w:kern w:val="2"/>
      <w:sz w:val="32"/>
      <w:szCs w:val="32"/>
      <w:lang w:val="en-US" w:eastAsia="zh-CN" w:bidi="ar-SA"/>
    </w:rPr>
  </w:style>
  <w:style w:type="character" w:customStyle="1" w:styleId="72">
    <w:name w:val="标题 1 Char1"/>
    <w:link w:val="4"/>
    <w:qFormat/>
    <w:uiPriority w:val="0"/>
    <w:rPr>
      <w:rFonts w:eastAsia="宋体"/>
      <w:b/>
      <w:bCs/>
      <w:kern w:val="44"/>
      <w:sz w:val="36"/>
      <w:szCs w:val="44"/>
      <w:lang w:val="en-US" w:eastAsia="zh-CN" w:bidi="ar-SA"/>
    </w:rPr>
  </w:style>
  <w:style w:type="character" w:customStyle="1" w:styleId="73">
    <w:name w:val="标题 8 Char"/>
    <w:link w:val="11"/>
    <w:qFormat/>
    <w:uiPriority w:val="0"/>
    <w:rPr>
      <w:rFonts w:ascii="Arial" w:hAnsi="Arial" w:eastAsia="黑体"/>
      <w:kern w:val="2"/>
      <w:sz w:val="24"/>
      <w:lang w:val="en-US" w:eastAsia="zh-CN" w:bidi="ar-SA"/>
    </w:rPr>
  </w:style>
  <w:style w:type="character" w:customStyle="1" w:styleId="74">
    <w:name w:val="标题 1 Char"/>
    <w:qFormat/>
    <w:uiPriority w:val="0"/>
    <w:rPr>
      <w:rFonts w:ascii="宋体" w:hAnsi="宋体" w:eastAsia="宋体" w:cs="宋体"/>
      <w:b/>
      <w:bCs/>
      <w:kern w:val="44"/>
      <w:sz w:val="21"/>
      <w:szCs w:val="21"/>
      <w:lang w:val="en-US" w:eastAsia="zh-CN"/>
    </w:rPr>
  </w:style>
  <w:style w:type="paragraph" w:customStyle="1" w:styleId="75">
    <w:name w:val="正文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76">
    <w:name w:val="p0"/>
    <w:basedOn w:val="1"/>
    <w:qFormat/>
    <w:uiPriority w:val="0"/>
    <w:pPr>
      <w:widowControl/>
    </w:pPr>
    <w:rPr>
      <w:kern w:val="0"/>
      <w:szCs w:val="21"/>
    </w:rPr>
  </w:style>
  <w:style w:type="paragraph" w:customStyle="1" w:styleId="77">
    <w:name w:val="p17"/>
    <w:basedOn w:val="1"/>
    <w:qFormat/>
    <w:uiPriority w:val="0"/>
    <w:pPr>
      <w:widowControl/>
    </w:pPr>
    <w:rPr>
      <w:kern w:val="0"/>
      <w:szCs w:val="21"/>
    </w:rPr>
  </w:style>
  <w:style w:type="paragraph" w:customStyle="1" w:styleId="78">
    <w:name w:val="正题"/>
    <w:basedOn w:val="1"/>
    <w:next w:val="1"/>
    <w:qFormat/>
    <w:uiPriority w:val="0"/>
    <w:pPr>
      <w:topLinePunct/>
      <w:adjustRightInd w:val="0"/>
      <w:snapToGrid w:val="0"/>
      <w:spacing w:line="360" w:lineRule="auto"/>
      <w:jc w:val="center"/>
    </w:pPr>
    <w:rPr>
      <w:rFonts w:eastAsia="黑体"/>
      <w:b/>
      <w:snapToGrid w:val="0"/>
      <w:spacing w:val="4"/>
      <w:kern w:val="0"/>
      <w:sz w:val="36"/>
      <w:szCs w:val="36"/>
    </w:rPr>
  </w:style>
  <w:style w:type="paragraph" w:customStyle="1" w:styleId="79">
    <w:name w:val="正文文本 21"/>
    <w:basedOn w:val="1"/>
    <w:qFormat/>
    <w:uiPriority w:val="0"/>
    <w:pPr>
      <w:autoSpaceDE w:val="0"/>
      <w:autoSpaceDN w:val="0"/>
      <w:adjustRightInd w:val="0"/>
      <w:spacing w:line="380" w:lineRule="atLeast"/>
      <w:textAlignment w:val="baseline"/>
    </w:pPr>
    <w:rPr>
      <w:spacing w:val="10"/>
      <w:kern w:val="0"/>
      <w:sz w:val="24"/>
    </w:rPr>
  </w:style>
  <w:style w:type="paragraph" w:customStyle="1" w:styleId="80">
    <w:name w:val="Char1"/>
    <w:basedOn w:val="1"/>
    <w:qFormat/>
    <w:uiPriority w:val="0"/>
    <w:pPr>
      <w:tabs>
        <w:tab w:val="left" w:pos="360"/>
      </w:tabs>
      <w:ind w:left="360" w:hanging="360"/>
    </w:pPr>
    <w:rPr>
      <w:sz w:val="24"/>
    </w:rPr>
  </w:style>
  <w:style w:type="paragraph" w:customStyle="1" w:styleId="81">
    <w:name w:val="p16"/>
    <w:basedOn w:val="1"/>
    <w:qFormat/>
    <w:uiPriority w:val="0"/>
    <w:pPr>
      <w:widowControl/>
      <w:spacing w:line="360" w:lineRule="auto"/>
      <w:jc w:val="center"/>
    </w:pPr>
    <w:rPr>
      <w:rFonts w:ascii="黑体" w:hAnsi="宋体" w:eastAsia="黑体" w:cs="宋体"/>
      <w:kern w:val="0"/>
      <w:sz w:val="24"/>
    </w:rPr>
  </w:style>
  <w:style w:type="paragraph" w:styleId="82">
    <w:name w:val="List Paragraph"/>
    <w:basedOn w:val="1"/>
    <w:qFormat/>
    <w:uiPriority w:val="34"/>
    <w:pPr>
      <w:ind w:firstLine="420" w:firstLineChars="200"/>
    </w:pPr>
    <w:rPr>
      <w:szCs w:val="21"/>
    </w:rPr>
  </w:style>
  <w:style w:type="paragraph" w:customStyle="1" w:styleId="83">
    <w:name w:val="纯文本1"/>
    <w:basedOn w:val="1"/>
    <w:qFormat/>
    <w:uiPriority w:val="0"/>
    <w:rPr>
      <w:rFonts w:ascii="宋体" w:hAnsi="Courier New"/>
      <w:szCs w:val="20"/>
    </w:rPr>
  </w:style>
  <w:style w:type="paragraph" w:customStyle="1" w:styleId="84">
    <w:name w:val="_Style 41"/>
    <w:basedOn w:val="1"/>
    <w:qFormat/>
    <w:uiPriority w:val="0"/>
    <w:rPr>
      <w:rFonts w:ascii="宋体" w:hAnsi="CG Times (W1)" w:cs="宋体"/>
      <w:kern w:val="0"/>
      <w:szCs w:val="21"/>
    </w:rPr>
  </w:style>
  <w:style w:type="paragraph" w:customStyle="1" w:styleId="85">
    <w:name w:val="Char Char Char Char Char Char Char"/>
    <w:basedOn w:val="1"/>
    <w:qFormat/>
    <w:uiPriority w:val="0"/>
    <w:pPr>
      <w:widowControl/>
      <w:spacing w:after="160" w:line="240" w:lineRule="exact"/>
      <w:jc w:val="left"/>
    </w:pPr>
    <w:rPr>
      <w:sz w:val="24"/>
    </w:rPr>
  </w:style>
  <w:style w:type="paragraph" w:customStyle="1" w:styleId="86">
    <w:name w:val="默认段落字体 Para Char"/>
    <w:basedOn w:val="1"/>
    <w:qFormat/>
    <w:uiPriority w:val="0"/>
    <w:pPr>
      <w:spacing w:line="360" w:lineRule="auto"/>
      <w:jc w:val="left"/>
    </w:pPr>
    <w:rPr>
      <w:rFonts w:eastAsia="仿宋_GB2312"/>
      <w:b/>
      <w:bCs/>
      <w:sz w:val="32"/>
      <w:szCs w:val="32"/>
    </w:rPr>
  </w:style>
  <w:style w:type="paragraph" w:customStyle="1" w:styleId="87">
    <w:name w:val="正文文本缩进 21"/>
    <w:basedOn w:val="1"/>
    <w:qFormat/>
    <w:uiPriority w:val="0"/>
    <w:pPr>
      <w:spacing w:after="120" w:line="480" w:lineRule="auto"/>
      <w:ind w:left="420" w:leftChars="200"/>
    </w:pPr>
  </w:style>
  <w:style w:type="paragraph" w:customStyle="1" w:styleId="88">
    <w:name w:val="表头"/>
    <w:basedOn w:val="1"/>
    <w:qFormat/>
    <w:uiPriority w:val="0"/>
    <w:pPr>
      <w:spacing w:line="360" w:lineRule="auto"/>
      <w:jc w:val="center"/>
    </w:pPr>
    <w:rPr>
      <w:rFonts w:ascii="黑体" w:eastAsia="黑体"/>
      <w:kern w:val="0"/>
      <w:sz w:val="24"/>
      <w:szCs w:val="20"/>
    </w:rPr>
  </w:style>
  <w:style w:type="paragraph" w:customStyle="1" w:styleId="89">
    <w:name w:val="图表文字"/>
    <w:basedOn w:val="1"/>
    <w:qFormat/>
    <w:uiPriority w:val="0"/>
    <w:pPr>
      <w:widowControl/>
      <w:adjustRightInd w:val="0"/>
      <w:spacing w:before="120" w:after="120"/>
      <w:jc w:val="center"/>
    </w:pPr>
    <w:rPr>
      <w:rFonts w:ascii="黑体" w:eastAsia="黑体"/>
      <w:kern w:val="0"/>
      <w:sz w:val="28"/>
      <w:szCs w:val="20"/>
    </w:rPr>
  </w:style>
  <w:style w:type="paragraph" w:customStyle="1" w:styleId="90">
    <w:name w:val="Char Char Char1 Char"/>
    <w:basedOn w:val="16"/>
    <w:qFormat/>
    <w:uiPriority w:val="0"/>
    <w:rPr>
      <w:rFonts w:ascii="Tahoma" w:hAnsi="Tahoma"/>
      <w:sz w:val="24"/>
    </w:rPr>
  </w:style>
  <w:style w:type="paragraph" w:customStyle="1" w:styleId="91">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92">
    <w:name w:val="p15"/>
    <w:basedOn w:val="1"/>
    <w:qFormat/>
    <w:uiPriority w:val="0"/>
    <w:pPr>
      <w:widowControl/>
      <w:spacing w:after="120"/>
      <w:ind w:left="420"/>
    </w:pPr>
    <w:rPr>
      <w:kern w:val="0"/>
      <w:szCs w:val="21"/>
    </w:rPr>
  </w:style>
  <w:style w:type="paragraph" w:customStyle="1" w:styleId="93">
    <w:name w:val="Char"/>
    <w:basedOn w:val="1"/>
    <w:qFormat/>
    <w:uiPriority w:val="0"/>
    <w:rPr>
      <w:sz w:val="30"/>
      <w:szCs w:val="30"/>
    </w:rPr>
  </w:style>
  <w:style w:type="paragraph" w:customStyle="1" w:styleId="94">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
    <w:name w:val="CM6"/>
    <w:basedOn w:val="1"/>
    <w:next w:val="1"/>
    <w:qFormat/>
    <w:uiPriority w:val="0"/>
    <w:pPr>
      <w:autoSpaceDE w:val="0"/>
      <w:autoSpaceDN w:val="0"/>
      <w:adjustRightInd w:val="0"/>
      <w:spacing w:line="626" w:lineRule="atLeast"/>
      <w:jc w:val="left"/>
    </w:pPr>
    <w:rPr>
      <w:rFonts w:ascii="隶书" w:hAnsi="Calibri" w:eastAsia="隶书"/>
      <w:kern w:val="0"/>
      <w:sz w:val="24"/>
    </w:rPr>
  </w:style>
  <w:style w:type="paragraph" w:customStyle="1" w:styleId="96">
    <w:name w:val="xl27"/>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 w:val="24"/>
    </w:rPr>
  </w:style>
  <w:style w:type="paragraph" w:customStyle="1" w:styleId="97">
    <w:name w:val="Char2"/>
    <w:basedOn w:val="1"/>
    <w:qFormat/>
    <w:uiPriority w:val="0"/>
    <w:pPr>
      <w:tabs>
        <w:tab w:val="left" w:pos="360"/>
      </w:tabs>
      <w:ind w:left="360" w:hanging="360"/>
    </w:pPr>
  </w:style>
  <w:style w:type="paragraph" w:customStyle="1" w:styleId="98">
    <w:name w:val="Char Char Char Char"/>
    <w:basedOn w:val="1"/>
    <w:qFormat/>
    <w:uiPriority w:val="0"/>
    <w:pPr>
      <w:spacing w:line="360" w:lineRule="auto"/>
      <w:ind w:firstLine="640" w:firstLineChars="200"/>
      <w:jc w:val="left"/>
    </w:pPr>
    <w:rPr>
      <w:b/>
      <w:sz w:val="24"/>
    </w:rPr>
  </w:style>
  <w:style w:type="paragraph" w:customStyle="1" w:styleId="99">
    <w:name w:val="正文文本 22"/>
    <w:basedOn w:val="1"/>
    <w:qFormat/>
    <w:uiPriority w:val="0"/>
    <w:pPr>
      <w:autoSpaceDE w:val="0"/>
      <w:autoSpaceDN w:val="0"/>
      <w:adjustRightInd w:val="0"/>
      <w:spacing w:line="380" w:lineRule="atLeast"/>
      <w:textAlignment w:val="baseline"/>
    </w:pPr>
    <w:rPr>
      <w:spacing w:val="10"/>
      <w:kern w:val="0"/>
      <w:sz w:val="24"/>
      <w:szCs w:val="20"/>
    </w:rPr>
  </w:style>
  <w:style w:type="paragraph" w:customStyle="1" w:styleId="100">
    <w:name w:val="Char Char Char Char1"/>
    <w:basedOn w:val="1"/>
    <w:qFormat/>
    <w:uiPriority w:val="0"/>
    <w:pPr>
      <w:spacing w:line="360" w:lineRule="auto"/>
      <w:ind w:firstLine="640" w:firstLineChars="200"/>
      <w:jc w:val="left"/>
    </w:pPr>
    <w:rPr>
      <w:b/>
      <w:bCs/>
      <w:sz w:val="24"/>
    </w:rPr>
  </w:style>
  <w:style w:type="paragraph" w:customStyle="1" w:styleId="101">
    <w:name w:val="Char Char Char Char Char Char1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102">
    <w:name w:val="方案正文1.1.1.1"/>
    <w:qFormat/>
    <w:uiPriority w:val="0"/>
    <w:pPr>
      <w:spacing w:line="500" w:lineRule="exact"/>
      <w:ind w:firstLine="200" w:firstLineChars="200"/>
      <w:jc w:val="both"/>
    </w:pPr>
    <w:rPr>
      <w:rFonts w:ascii="宋体" w:hAnsi="宋体" w:eastAsia="宋体" w:cs="Times New Roman"/>
      <w:kern w:val="2"/>
      <w:sz w:val="24"/>
      <w:szCs w:val="22"/>
      <w:lang w:val="en-US" w:eastAsia="zh-CN" w:bidi="ar-SA"/>
    </w:rPr>
  </w:style>
  <w:style w:type="paragraph" w:customStyle="1" w:styleId="103">
    <w:name w:val="方案正文1.1.1"/>
    <w:qFormat/>
    <w:uiPriority w:val="0"/>
    <w:pPr>
      <w:spacing w:line="500" w:lineRule="exact"/>
      <w:jc w:val="both"/>
    </w:pPr>
    <w:rPr>
      <w:rFonts w:ascii="宋体" w:hAnsi="宋体" w:eastAsia="黑体" w:cs="Times New Roman"/>
      <w:kern w:val="2"/>
      <w:sz w:val="24"/>
      <w:szCs w:val="22"/>
      <w:lang w:val="en-US" w:eastAsia="zh-CN" w:bidi="ar-SA"/>
    </w:rPr>
  </w:style>
  <w:style w:type="paragraph" w:customStyle="1" w:styleId="104">
    <w:name w:val="方案正文1.1.1.1.1"/>
    <w:qFormat/>
    <w:uiPriority w:val="0"/>
    <w:pPr>
      <w:spacing w:line="500" w:lineRule="exact"/>
      <w:ind w:firstLine="400" w:firstLineChars="400"/>
      <w:jc w:val="both"/>
    </w:pPr>
    <w:rPr>
      <w:rFonts w:ascii="宋体" w:hAnsi="宋体" w:eastAsia="宋体" w:cs="Times New Roman"/>
      <w:kern w:val="2"/>
      <w:sz w:val="24"/>
      <w:szCs w:val="22"/>
      <w:lang w:val="en-US" w:eastAsia="zh-CN" w:bidi="ar-SA"/>
    </w:rPr>
  </w:style>
  <w:style w:type="paragraph" w:customStyle="1" w:styleId="105">
    <w:name w:val="Default"/>
    <w:qFormat/>
    <w:uiPriority w:val="0"/>
    <w:pPr>
      <w:widowControl w:val="0"/>
      <w:autoSpaceDE w:val="0"/>
      <w:autoSpaceDN w:val="0"/>
      <w:adjustRightInd w:val="0"/>
    </w:pPr>
    <w:rPr>
      <w:rFonts w:ascii="H Yb 1gj" w:hAnsi="Times New Roman" w:eastAsia="H Yb 1gj" w:cs="H Yb 1gj"/>
      <w:color w:val="000000"/>
      <w:sz w:val="24"/>
      <w:szCs w:val="24"/>
      <w:lang w:val="en-US" w:eastAsia="zh-CN" w:bidi="th-TH"/>
    </w:rPr>
  </w:style>
  <w:style w:type="paragraph" w:customStyle="1" w:styleId="106">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107">
    <w:name w:val="xl24"/>
    <w:basedOn w:val="1"/>
    <w:qFormat/>
    <w:uiPriority w:val="0"/>
    <w:pPr>
      <w:widowControl/>
      <w:spacing w:before="100" w:after="100"/>
      <w:jc w:val="center"/>
      <w:textAlignment w:val="center"/>
    </w:pPr>
    <w:rPr>
      <w:rFonts w:ascii="宋体" w:hAnsi="宋体"/>
      <w:kern w:val="0"/>
      <w:sz w:val="24"/>
    </w:rPr>
  </w:style>
  <w:style w:type="paragraph" w:customStyle="1" w:styleId="108">
    <w:name w:val="合同三级标题"/>
    <w:basedOn w:val="6"/>
    <w:qFormat/>
    <w:uiPriority w:val="0"/>
    <w:pPr>
      <w:tabs>
        <w:tab w:val="left" w:pos="284"/>
      </w:tabs>
      <w:autoSpaceDE w:val="0"/>
      <w:autoSpaceDN w:val="0"/>
      <w:adjustRightInd w:val="0"/>
      <w:spacing w:before="0" w:after="0" w:line="240" w:lineRule="auto"/>
      <w:jc w:val="left"/>
    </w:pPr>
    <w:rPr>
      <w:rFonts w:eastAsia="黑体"/>
      <w:b w:val="0"/>
      <w:kern w:val="0"/>
      <w:position w:val="-1"/>
      <w:sz w:val="24"/>
      <w:szCs w:val="30"/>
    </w:rPr>
  </w:style>
  <w:style w:type="paragraph" w:customStyle="1" w:styleId="109">
    <w:name w:val="Blockquote"/>
    <w:basedOn w:val="1"/>
    <w:qFormat/>
    <w:uiPriority w:val="0"/>
    <w:pPr>
      <w:autoSpaceDE w:val="0"/>
      <w:autoSpaceDN w:val="0"/>
      <w:adjustRightInd w:val="0"/>
      <w:spacing w:before="100" w:after="100"/>
      <w:ind w:left="360" w:right="360"/>
      <w:jc w:val="left"/>
    </w:pPr>
    <w:rPr>
      <w:kern w:val="0"/>
      <w:sz w:val="24"/>
    </w:rPr>
  </w:style>
  <w:style w:type="character" w:customStyle="1" w:styleId="110">
    <w:name w:val="正文文本缩进 Char"/>
    <w:basedOn w:val="32"/>
    <w:link w:val="18"/>
    <w:qFormat/>
    <w:uiPriority w:val="0"/>
    <w:rPr>
      <w:kern w:val="2"/>
      <w:sz w:val="21"/>
      <w:szCs w:val="22"/>
    </w:rPr>
  </w:style>
  <w:style w:type="character" w:customStyle="1" w:styleId="111">
    <w:name w:val="正文首行缩进 2 Char"/>
    <w:basedOn w:val="110"/>
    <w:link w:val="25"/>
    <w:qFormat/>
    <w:uiPriority w:val="0"/>
    <w:rPr>
      <w:kern w:val="2"/>
      <w:sz w:val="21"/>
      <w:szCs w:val="22"/>
    </w:rPr>
  </w:style>
  <w:style w:type="character" w:customStyle="1" w:styleId="112">
    <w:name w:val="正文文本 2 Char1"/>
    <w:basedOn w:val="32"/>
    <w:link w:val="3"/>
    <w:qFormat/>
    <w:uiPriority w:val="0"/>
    <w:rPr>
      <w:kern w:val="2"/>
      <w:sz w:val="44"/>
      <w:szCs w:val="24"/>
    </w:rPr>
  </w:style>
  <w:style w:type="character" w:customStyle="1" w:styleId="113">
    <w:name w:val="正文文本 Char1"/>
    <w:basedOn w:val="32"/>
    <w:link w:val="2"/>
    <w:qFormat/>
    <w:uiPriority w:val="0"/>
    <w:rPr>
      <w:kern w:val="2"/>
      <w:sz w:val="21"/>
      <w:szCs w:val="24"/>
    </w:rPr>
  </w:style>
  <w:style w:type="character" w:customStyle="1" w:styleId="114">
    <w:name w:val="批注文字 Char1"/>
    <w:basedOn w:val="32"/>
    <w:link w:val="14"/>
    <w:qFormat/>
    <w:uiPriority w:val="0"/>
    <w:rPr>
      <w:kern w:val="2"/>
      <w:sz w:val="21"/>
      <w:szCs w:val="24"/>
    </w:rPr>
  </w:style>
  <w:style w:type="character" w:customStyle="1" w:styleId="115">
    <w:name w:val="正文文本 2 字符1"/>
    <w:basedOn w:val="32"/>
    <w:qFormat/>
    <w:uiPriority w:val="0"/>
    <w:rPr>
      <w:kern w:val="2"/>
      <w:sz w:val="21"/>
      <w:szCs w:val="24"/>
    </w:rPr>
  </w:style>
  <w:style w:type="character" w:customStyle="1" w:styleId="116">
    <w:name w:val="批注文字 字符1"/>
    <w:basedOn w:val="32"/>
    <w:qFormat/>
    <w:uiPriority w:val="0"/>
    <w:rPr>
      <w:kern w:val="2"/>
      <w:sz w:val="21"/>
      <w:szCs w:val="24"/>
    </w:rPr>
  </w:style>
  <w:style w:type="character" w:customStyle="1" w:styleId="117">
    <w:name w:val="正文文本缩进 字符"/>
    <w:basedOn w:val="32"/>
    <w:link w:val="18"/>
    <w:uiPriority w:val="0"/>
    <w:rPr>
      <w:rFonts w:hint="default" w:ascii="Calibri" w:hAnsi="Calibri" w:eastAsia="宋体" w:cs="Times New Roman"/>
      <w:kern w:val="2"/>
      <w:sz w:val="21"/>
      <w:szCs w:val="24"/>
    </w:rPr>
  </w:style>
  <w:style w:type="character" w:customStyle="1" w:styleId="118">
    <w:name w:val="正文首行缩进 2 字符"/>
    <w:basedOn w:val="117"/>
    <w:link w:val="25"/>
    <w:uiPriority w:val="0"/>
    <w:rPr>
      <w:rFonts w:hint="default" w:ascii="Calibri" w:hAnsi="Calibri"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2009</Company>
  <Pages>20</Pages>
  <Words>2069</Words>
  <Characters>11799</Characters>
  <Lines>98</Lines>
  <Paragraphs>27</Paragraphs>
  <TotalTime>1</TotalTime>
  <ScaleCrop>false</ScaleCrop>
  <LinksUpToDate>false</LinksUpToDate>
  <CharactersWithSpaces>13841</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2023-04-06T07:52:00Z</dcterms:created>
  <dc:creator>xgg</dc:creator>
  <cp:lastModifiedBy>Jingze</cp:lastModifiedBy>
  <cp:lastPrinted>2023-04-02T08:21:00Z</cp:lastPrinted>
  <dcterms:modified xsi:type="dcterms:W3CDTF">2023-06-05T08:12:48Z</dcterms:modified>
  <dc:title>qdfg</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6052BC5E8A584F1A948B3108CE628067_13</vt:lpwstr>
  </property>
</Properties>
</file>