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color w:val="auto"/>
          <w:kern w:val="44"/>
          <w:sz w:val="28"/>
          <w:szCs w:val="28"/>
        </w:rPr>
      </w:pPr>
      <w:r>
        <w:rPr>
          <w:rFonts w:hint="eastAsia" w:ascii="宋体" w:hAnsi="宋体" w:cs="宋体"/>
          <w:b/>
          <w:color w:val="auto"/>
          <w:kern w:val="44"/>
          <w:sz w:val="28"/>
          <w:szCs w:val="28"/>
        </w:rPr>
        <w:t xml:space="preserve">附录1  </w:t>
      </w:r>
      <w:bookmarkStart w:id="0" w:name="_GoBack"/>
      <w:r>
        <w:rPr>
          <w:rFonts w:hint="eastAsia" w:ascii="宋体" w:hAnsi="宋体" w:cs="宋体"/>
          <w:b/>
          <w:color w:val="auto"/>
          <w:kern w:val="44"/>
          <w:sz w:val="28"/>
          <w:szCs w:val="28"/>
        </w:rPr>
        <w:t>资格审查条件</w:t>
      </w:r>
      <w:bookmarkEnd w:id="0"/>
      <w:r>
        <w:rPr>
          <w:rFonts w:hint="eastAsia" w:ascii="宋体" w:hAnsi="宋体" w:cs="宋体"/>
          <w:b/>
          <w:color w:val="auto"/>
          <w:kern w:val="44"/>
          <w:sz w:val="28"/>
          <w:szCs w:val="28"/>
        </w:rPr>
        <w:t>(资质最低要求)</w:t>
      </w:r>
    </w:p>
    <w:tbl>
      <w:tblPr>
        <w:tblStyle w:val="6"/>
        <w:tblW w:w="95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9565" w:type="dxa"/>
            <w:noWrap w:val="0"/>
            <w:vAlign w:val="center"/>
          </w:tcPr>
          <w:p>
            <w:pPr>
              <w:widowControl/>
              <w:spacing w:line="360" w:lineRule="auto"/>
              <w:jc w:val="center"/>
              <w:rPr>
                <w:rFonts w:hint="eastAsia" w:ascii="宋体" w:hAnsi="宋体" w:cs="宋体"/>
                <w:color w:val="auto"/>
                <w:sz w:val="24"/>
              </w:rPr>
            </w:pPr>
            <w:r>
              <w:rPr>
                <w:rFonts w:hint="eastAsia" w:ascii="宋体" w:hAnsi="宋体" w:cs="宋体"/>
                <w:b/>
                <w:bCs/>
                <w:color w:val="auto"/>
                <w:sz w:val="24"/>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2" w:hRule="atLeast"/>
          <w:jc w:val="center"/>
        </w:trPr>
        <w:tc>
          <w:tcPr>
            <w:tcW w:w="9565" w:type="dxa"/>
            <w:noWrap w:val="0"/>
            <w:vAlign w:val="center"/>
          </w:tcPr>
          <w:p>
            <w:pPr>
              <w:widowControl/>
              <w:wordWrap w:val="0"/>
              <w:topLinePunct/>
              <w:spacing w:line="480" w:lineRule="auto"/>
              <w:rPr>
                <w:rFonts w:hint="eastAsia" w:ascii="宋体" w:hAnsi="宋体" w:cs="宋体"/>
                <w:color w:val="auto"/>
                <w:szCs w:val="21"/>
              </w:rPr>
            </w:pPr>
            <w:r>
              <w:rPr>
                <w:rFonts w:hint="eastAsia" w:ascii="宋体" w:hAnsi="宋体" w:cs="宋体"/>
                <w:color w:val="auto"/>
                <w:szCs w:val="21"/>
              </w:rPr>
              <w:t>1、具有独立法人资格、有效的营业执照；</w:t>
            </w:r>
          </w:p>
          <w:p>
            <w:pPr>
              <w:widowControl/>
              <w:wordWrap w:val="0"/>
              <w:topLinePunct/>
              <w:spacing w:line="480" w:lineRule="auto"/>
              <w:rPr>
                <w:rFonts w:hint="eastAsia" w:ascii="宋体" w:hAnsi="宋体" w:cs="宋体"/>
                <w:color w:val="auto"/>
                <w:szCs w:val="21"/>
              </w:rPr>
            </w:pPr>
            <w:r>
              <w:rPr>
                <w:rFonts w:hint="eastAsia" w:ascii="宋体" w:hAnsi="宋体" w:cs="宋体"/>
                <w:color w:val="auto"/>
                <w:szCs w:val="21"/>
              </w:rPr>
              <w:t>2、具备公路工程施工总承包叁级（或以上）资质；</w:t>
            </w:r>
          </w:p>
          <w:p>
            <w:pPr>
              <w:widowControl/>
              <w:spacing w:line="480" w:lineRule="auto"/>
              <w:rPr>
                <w:rFonts w:hint="eastAsia" w:ascii="宋体" w:hAnsi="宋体" w:cs="宋体"/>
                <w:color w:val="auto"/>
                <w:spacing w:val="2"/>
                <w:szCs w:val="21"/>
              </w:rPr>
            </w:pPr>
            <w:r>
              <w:rPr>
                <w:rFonts w:hint="eastAsia" w:ascii="宋体" w:hAnsi="宋体" w:cs="宋体"/>
                <w:color w:val="auto"/>
                <w:szCs w:val="21"/>
              </w:rPr>
              <w:t>3、具有有效的施工企业安全生产许可证。</w:t>
            </w:r>
          </w:p>
        </w:tc>
      </w:tr>
    </w:tbl>
    <w:p>
      <w:pPr>
        <w:widowControl/>
        <w:spacing w:line="480" w:lineRule="auto"/>
        <w:ind w:firstLine="214" w:firstLineChars="100"/>
        <w:rPr>
          <w:rFonts w:hint="eastAsia" w:ascii="宋体" w:hAnsi="宋体" w:cs="宋体"/>
          <w:color w:val="auto"/>
          <w:szCs w:val="21"/>
        </w:rPr>
      </w:pPr>
      <w:r>
        <w:rPr>
          <w:rFonts w:hint="eastAsia" w:ascii="宋体" w:hAnsi="宋体" w:cs="宋体"/>
          <w:color w:val="auto"/>
          <w:spacing w:val="2"/>
          <w:szCs w:val="21"/>
        </w:rPr>
        <w:t>注：1.、投标人应根据投标文件第二章“投标人须知”第 3.5.1 项的要求附相关证明材料。</w:t>
      </w:r>
    </w:p>
    <w:p>
      <w:pPr>
        <w:pStyle w:val="5"/>
        <w:spacing w:line="360" w:lineRule="auto"/>
        <w:rPr>
          <w:rFonts w:hint="eastAsia" w:ascii="宋体" w:hAnsi="宋体" w:cs="宋体"/>
          <w:color w:val="auto"/>
        </w:rPr>
      </w:pPr>
    </w:p>
    <w:p>
      <w:pPr>
        <w:spacing w:line="360" w:lineRule="auto"/>
        <w:ind w:firstLine="281" w:firstLineChars="100"/>
        <w:jc w:val="center"/>
        <w:rPr>
          <w:rFonts w:hint="eastAsia" w:ascii="宋体" w:hAnsi="宋体" w:cs="宋体"/>
          <w:b/>
          <w:color w:val="auto"/>
          <w:kern w:val="44"/>
          <w:sz w:val="28"/>
          <w:szCs w:val="28"/>
        </w:rPr>
      </w:pPr>
    </w:p>
    <w:p>
      <w:pPr>
        <w:spacing w:line="360" w:lineRule="auto"/>
        <w:jc w:val="center"/>
        <w:rPr>
          <w:rFonts w:hint="eastAsia" w:ascii="宋体" w:hAnsi="宋体" w:cs="宋体"/>
          <w:b/>
          <w:color w:val="auto"/>
          <w:kern w:val="44"/>
          <w:sz w:val="28"/>
          <w:szCs w:val="28"/>
        </w:rPr>
      </w:pPr>
      <w:r>
        <w:rPr>
          <w:rFonts w:hint="eastAsia" w:ascii="宋体" w:hAnsi="宋体" w:cs="宋体"/>
          <w:b/>
          <w:color w:val="auto"/>
          <w:kern w:val="44"/>
          <w:sz w:val="28"/>
          <w:szCs w:val="28"/>
        </w:rPr>
        <w:t>附录2  资格审查条件(财务最低要求)</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 w:hRule="atLeast"/>
          <w:jc w:val="center"/>
        </w:trPr>
        <w:tc>
          <w:tcPr>
            <w:tcW w:w="9079" w:type="dxa"/>
            <w:tcBorders>
              <w:top w:val="single" w:color="auto" w:sz="12" w:space="0"/>
              <w:left w:val="single" w:color="auto" w:sz="12" w:space="0"/>
              <w:bottom w:val="single" w:color="auto" w:sz="6" w:space="0"/>
              <w:right w:val="single" w:color="auto" w:sz="12"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b/>
                <w:bCs/>
                <w:color w:val="auto"/>
                <w:sz w:val="24"/>
                <w:lang w:bidi="ar"/>
              </w:rPr>
              <w:t>财务要求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0" w:hRule="atLeast"/>
          <w:jc w:val="center"/>
        </w:trPr>
        <w:tc>
          <w:tcPr>
            <w:tcW w:w="9079" w:type="dxa"/>
            <w:tcBorders>
              <w:top w:val="single" w:color="auto" w:sz="6" w:space="0"/>
              <w:left w:val="single" w:color="auto" w:sz="12" w:space="0"/>
              <w:bottom w:val="single" w:color="auto" w:sz="12" w:space="0"/>
              <w:right w:val="single" w:color="auto" w:sz="12" w:space="0"/>
            </w:tcBorders>
            <w:noWrap w:val="0"/>
            <w:vAlign w:val="center"/>
          </w:tcPr>
          <w:p>
            <w:pPr>
              <w:widowControl/>
              <w:spacing w:line="480" w:lineRule="auto"/>
              <w:rPr>
                <w:rFonts w:hint="eastAsia" w:ascii="宋体" w:hAnsi="宋体" w:cs="宋体"/>
                <w:color w:val="auto"/>
                <w:spacing w:val="2"/>
                <w:szCs w:val="21"/>
              </w:rPr>
            </w:pPr>
            <w:r>
              <w:rPr>
                <w:rFonts w:hint="eastAsia" w:ascii="宋体" w:hAnsi="宋体" w:cs="宋体"/>
                <w:color w:val="auto"/>
                <w:spacing w:val="2"/>
                <w:szCs w:val="21"/>
              </w:rPr>
              <w:t>1、企业净资产（总资产-总负债）不少于</w:t>
            </w:r>
            <w:r>
              <w:rPr>
                <w:rFonts w:hint="eastAsia" w:ascii="宋体" w:hAnsi="宋体" w:cs="宋体"/>
                <w:color w:val="auto"/>
                <w:spacing w:val="2"/>
                <w:szCs w:val="21"/>
                <w:u w:val="single"/>
              </w:rPr>
              <w:t>1000</w:t>
            </w:r>
            <w:r>
              <w:rPr>
                <w:rFonts w:hint="eastAsia" w:ascii="宋体" w:hAnsi="宋体" w:cs="宋体"/>
                <w:color w:val="auto"/>
                <w:spacing w:val="2"/>
                <w:szCs w:val="21"/>
              </w:rPr>
              <w:t xml:space="preserve">万元人民币。 </w:t>
            </w:r>
          </w:p>
          <w:p>
            <w:pPr>
              <w:widowControl/>
              <w:spacing w:line="480" w:lineRule="auto"/>
              <w:rPr>
                <w:rFonts w:hint="eastAsia" w:ascii="宋体" w:hAnsi="宋体" w:cs="宋体"/>
                <w:color w:val="auto"/>
                <w:spacing w:val="2"/>
                <w:szCs w:val="21"/>
              </w:rPr>
            </w:pPr>
            <w:r>
              <w:rPr>
                <w:rFonts w:hint="eastAsia" w:ascii="宋体" w:hAnsi="宋体" w:cs="宋体"/>
                <w:color w:val="auto"/>
                <w:spacing w:val="2"/>
                <w:szCs w:val="21"/>
              </w:rPr>
              <w:t>2、营运资金（流动资产－流动负债）不少于</w:t>
            </w:r>
            <w:r>
              <w:rPr>
                <w:rFonts w:hint="eastAsia" w:ascii="宋体" w:hAnsi="宋体" w:cs="宋体"/>
                <w:color w:val="auto"/>
                <w:spacing w:val="2"/>
                <w:szCs w:val="21"/>
                <w:u w:val="single"/>
              </w:rPr>
              <w:t>1000</w:t>
            </w:r>
            <w:r>
              <w:rPr>
                <w:rFonts w:hint="eastAsia" w:ascii="宋体" w:hAnsi="宋体" w:cs="宋体"/>
                <w:color w:val="auto"/>
                <w:spacing w:val="2"/>
                <w:szCs w:val="21"/>
              </w:rPr>
              <w:t xml:space="preserve">万元人民币。 </w:t>
            </w:r>
          </w:p>
          <w:p>
            <w:pPr>
              <w:widowControl/>
              <w:spacing w:line="480" w:lineRule="auto"/>
              <w:rPr>
                <w:rFonts w:hint="eastAsia" w:ascii="宋体" w:hAnsi="宋体" w:cs="宋体"/>
                <w:color w:val="auto"/>
                <w:spacing w:val="2"/>
                <w:szCs w:val="21"/>
              </w:rPr>
            </w:pPr>
            <w:r>
              <w:rPr>
                <w:rFonts w:hint="eastAsia" w:ascii="宋体" w:hAnsi="宋体" w:cs="宋体"/>
                <w:color w:val="auto"/>
                <w:spacing w:val="2"/>
                <w:szCs w:val="21"/>
              </w:rPr>
              <w:t>3、近三个年度的年平均营业总收入不少于</w:t>
            </w:r>
            <w:r>
              <w:rPr>
                <w:rFonts w:hint="eastAsia" w:ascii="宋体" w:hAnsi="宋体" w:cs="宋体"/>
                <w:color w:val="auto"/>
                <w:spacing w:val="2"/>
                <w:szCs w:val="21"/>
                <w:u w:val="single"/>
              </w:rPr>
              <w:t>3000</w:t>
            </w:r>
            <w:r>
              <w:rPr>
                <w:rFonts w:hint="eastAsia" w:ascii="宋体" w:hAnsi="宋体" w:cs="宋体"/>
                <w:color w:val="auto"/>
                <w:spacing w:val="2"/>
                <w:szCs w:val="21"/>
              </w:rPr>
              <w:t>万元人民币。</w:t>
            </w:r>
          </w:p>
          <w:p>
            <w:pPr>
              <w:widowControl/>
              <w:spacing w:line="480" w:lineRule="auto"/>
              <w:rPr>
                <w:rFonts w:hint="eastAsia" w:ascii="宋体" w:hAnsi="宋体" w:cs="宋体"/>
                <w:color w:val="auto"/>
                <w:szCs w:val="21"/>
                <w:u w:val="single"/>
              </w:rPr>
            </w:pPr>
            <w:r>
              <w:rPr>
                <w:rFonts w:hint="eastAsia" w:ascii="宋体" w:hAnsi="宋体" w:cs="宋体"/>
                <w:color w:val="auto"/>
                <w:spacing w:val="2"/>
                <w:szCs w:val="21"/>
              </w:rPr>
              <w:t>4、近三个年度至少有两年盈利，且负债率低于30%。</w:t>
            </w:r>
          </w:p>
        </w:tc>
      </w:tr>
    </w:tbl>
    <w:p>
      <w:pPr>
        <w:widowControl/>
        <w:spacing w:line="480" w:lineRule="auto"/>
        <w:ind w:firstLine="210" w:firstLineChars="100"/>
        <w:jc w:val="left"/>
        <w:rPr>
          <w:rFonts w:hint="eastAsia" w:ascii="宋体" w:hAnsi="宋体" w:cs="宋体"/>
          <w:color w:val="auto"/>
          <w:szCs w:val="21"/>
          <w:lang w:bidi="ar"/>
        </w:rPr>
      </w:pPr>
      <w:r>
        <w:rPr>
          <w:rFonts w:hint="eastAsia" w:ascii="宋体" w:hAnsi="宋体" w:cs="宋体"/>
          <w:color w:val="auto"/>
          <w:szCs w:val="21"/>
          <w:lang w:bidi="ar"/>
        </w:rPr>
        <w:t>注：1.</w:t>
      </w:r>
      <w:r>
        <w:rPr>
          <w:rFonts w:hint="eastAsia" w:ascii="宋体" w:hAnsi="宋体" w:cs="宋体"/>
          <w:color w:val="auto"/>
          <w:szCs w:val="21"/>
        </w:rPr>
        <w:t>企业净资产、营运资金是按交通运输部“全国公路建设市场信用信息管理系统”登记的最新年度</w:t>
      </w:r>
      <w:r>
        <w:rPr>
          <w:rFonts w:hint="eastAsia" w:ascii="宋体" w:hAnsi="宋体" w:cs="宋体"/>
          <w:color w:val="auto"/>
          <w:szCs w:val="21"/>
          <w:lang w:bidi="ar"/>
        </w:rPr>
        <w:t>（2022年度）</w:t>
      </w:r>
      <w:r>
        <w:rPr>
          <w:rFonts w:hint="eastAsia" w:ascii="宋体" w:hAnsi="宋体" w:cs="宋体"/>
          <w:color w:val="auto"/>
          <w:szCs w:val="21"/>
        </w:rPr>
        <w:t>数据计算得出。</w:t>
      </w:r>
    </w:p>
    <w:p>
      <w:pPr>
        <w:widowControl/>
        <w:snapToGrid w:val="0"/>
        <w:spacing w:line="480" w:lineRule="auto"/>
        <w:ind w:firstLine="420" w:firstLineChars="200"/>
        <w:rPr>
          <w:rFonts w:hint="eastAsia" w:ascii="宋体" w:hAnsi="宋体" w:cs="宋体"/>
          <w:color w:val="auto"/>
          <w:szCs w:val="21"/>
          <w:lang w:bidi="ar"/>
        </w:rPr>
      </w:pPr>
      <w:r>
        <w:rPr>
          <w:rFonts w:hint="eastAsia" w:ascii="宋体" w:hAnsi="宋体" w:cs="宋体"/>
          <w:color w:val="auto"/>
          <w:szCs w:val="21"/>
          <w:lang w:bidi="ar"/>
        </w:rPr>
        <w:t>2.近三个年度</w:t>
      </w:r>
      <w:r>
        <w:rPr>
          <w:rFonts w:hint="eastAsia" w:ascii="宋体" w:hAnsi="宋体" w:cs="宋体"/>
          <w:color w:val="auto"/>
          <w:szCs w:val="21"/>
        </w:rPr>
        <w:t>是指</w:t>
      </w:r>
      <w:r>
        <w:rPr>
          <w:rFonts w:hint="eastAsia" w:ascii="宋体" w:hAnsi="宋体" w:cs="宋体"/>
          <w:color w:val="auto"/>
          <w:szCs w:val="21"/>
          <w:u w:val="single"/>
        </w:rPr>
        <w:t>2020年</w:t>
      </w:r>
      <w:r>
        <w:rPr>
          <w:rFonts w:hint="eastAsia" w:ascii="宋体" w:hAnsi="宋体" w:cs="宋体"/>
          <w:color w:val="auto"/>
          <w:szCs w:val="21"/>
        </w:rPr>
        <w:t>、</w:t>
      </w:r>
      <w:r>
        <w:rPr>
          <w:rFonts w:hint="eastAsia" w:ascii="宋体" w:hAnsi="宋体" w:cs="宋体"/>
          <w:color w:val="auto"/>
          <w:szCs w:val="21"/>
          <w:u w:val="single"/>
        </w:rPr>
        <w:t>2021年</w:t>
      </w:r>
      <w:r>
        <w:rPr>
          <w:rFonts w:hint="eastAsia" w:ascii="宋体" w:hAnsi="宋体" w:cs="宋体"/>
          <w:color w:val="auto"/>
          <w:szCs w:val="21"/>
        </w:rPr>
        <w:t>、</w:t>
      </w:r>
      <w:r>
        <w:rPr>
          <w:rFonts w:hint="eastAsia" w:ascii="宋体" w:hAnsi="宋体" w:cs="宋体"/>
          <w:color w:val="auto"/>
          <w:szCs w:val="21"/>
          <w:u w:val="single"/>
        </w:rPr>
        <w:t>2022年</w:t>
      </w:r>
      <w:r>
        <w:rPr>
          <w:rFonts w:hint="eastAsia" w:ascii="宋体" w:hAnsi="宋体" w:cs="宋体"/>
          <w:color w:val="auto"/>
          <w:szCs w:val="21"/>
          <w:lang w:bidi="ar"/>
        </w:rPr>
        <w:t>财务信息以投标人提供的“全国公路建设市场信用信息管理系统”企业所填的信息截图为准。</w:t>
      </w:r>
    </w:p>
    <w:p>
      <w:pPr>
        <w:widowControl/>
        <w:spacing w:line="480" w:lineRule="auto"/>
        <w:ind w:right="-20" w:firstLine="420" w:firstLineChars="200"/>
        <w:rPr>
          <w:rFonts w:hint="eastAsia" w:ascii="宋体" w:hAnsi="宋体" w:cs="宋体"/>
          <w:b/>
          <w:color w:val="auto"/>
          <w:kern w:val="44"/>
          <w:sz w:val="28"/>
          <w:szCs w:val="28"/>
        </w:rPr>
      </w:pPr>
      <w:r>
        <w:rPr>
          <w:rFonts w:hint="eastAsia" w:ascii="宋体" w:hAnsi="宋体" w:cs="宋体"/>
          <w:color w:val="auto"/>
          <w:szCs w:val="21"/>
        </w:rPr>
        <w:t>3</w:t>
      </w:r>
      <w:r>
        <w:rPr>
          <w:rFonts w:hint="eastAsia" w:ascii="宋体" w:hAnsi="宋体" w:cs="宋体"/>
          <w:color w:val="auto"/>
          <w:szCs w:val="21"/>
          <w:lang w:bidi="ar"/>
        </w:rPr>
        <w:t>.</w:t>
      </w:r>
      <w:r>
        <w:rPr>
          <w:rFonts w:hint="eastAsia" w:ascii="宋体" w:hAnsi="宋体" w:cs="宋体"/>
          <w:color w:val="auto"/>
          <w:szCs w:val="21"/>
        </w:rPr>
        <w:t>若投标人成立不足三年，则提供成立以来的财务信息截图或网页打印件的扫描件或财务状况表。</w:t>
      </w:r>
    </w:p>
    <w:p>
      <w:pPr>
        <w:pStyle w:val="4"/>
        <w:spacing w:line="360" w:lineRule="auto"/>
        <w:jc w:val="center"/>
        <w:rPr>
          <w:rFonts w:hint="eastAsia" w:ascii="宋体" w:hAnsi="宋体" w:cs="宋体"/>
          <w:bCs w:val="0"/>
          <w:color w:val="auto"/>
          <w:kern w:val="44"/>
          <w:sz w:val="28"/>
          <w:szCs w:val="28"/>
        </w:rPr>
      </w:pPr>
      <w:r>
        <w:rPr>
          <w:rFonts w:hint="eastAsia" w:ascii="宋体" w:hAnsi="宋体" w:cs="宋体"/>
          <w:bCs w:val="0"/>
          <w:color w:val="auto"/>
          <w:kern w:val="44"/>
          <w:sz w:val="28"/>
          <w:szCs w:val="28"/>
        </w:rPr>
        <w:br w:type="page"/>
      </w:r>
      <w:r>
        <w:rPr>
          <w:rFonts w:hint="eastAsia" w:ascii="宋体" w:hAnsi="宋体" w:cs="宋体"/>
          <w:bCs w:val="0"/>
          <w:color w:val="auto"/>
          <w:kern w:val="44"/>
          <w:sz w:val="28"/>
          <w:szCs w:val="28"/>
        </w:rPr>
        <w:t>附录3  资格审查条件(业绩最低要求)</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9094" w:type="dxa"/>
            <w:tcBorders>
              <w:top w:val="single" w:color="auto" w:sz="12" w:space="0"/>
              <w:left w:val="single" w:color="auto" w:sz="12" w:space="0"/>
              <w:bottom w:val="single" w:color="auto" w:sz="6" w:space="0"/>
              <w:right w:val="single" w:color="auto" w:sz="12"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b/>
                <w:bCs/>
                <w:color w:val="auto"/>
                <w:sz w:val="24"/>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5" w:hRule="atLeast"/>
          <w:jc w:val="center"/>
        </w:trPr>
        <w:tc>
          <w:tcPr>
            <w:tcW w:w="9094" w:type="dxa"/>
            <w:tcBorders>
              <w:top w:val="single" w:color="auto" w:sz="6" w:space="0"/>
              <w:left w:val="single" w:color="auto" w:sz="12" w:space="0"/>
              <w:bottom w:val="single" w:color="auto" w:sz="12" w:space="0"/>
              <w:right w:val="single" w:color="auto" w:sz="12" w:space="0"/>
            </w:tcBorders>
            <w:noWrap w:val="0"/>
            <w:vAlign w:val="center"/>
          </w:tcPr>
          <w:p>
            <w:pPr>
              <w:pStyle w:val="5"/>
              <w:widowControl/>
              <w:spacing w:line="480" w:lineRule="auto"/>
              <w:ind w:firstLine="420" w:firstLineChars="200"/>
              <w:jc w:val="left"/>
              <w:rPr>
                <w:rFonts w:hint="eastAsia" w:ascii="宋体" w:hAnsi="宋体" w:cs="宋体"/>
                <w:color w:val="auto"/>
                <w:szCs w:val="21"/>
              </w:rPr>
            </w:pPr>
            <w:r>
              <w:rPr>
                <w:rFonts w:hint="eastAsia" w:ascii="宋体" w:hAnsi="宋体" w:cs="宋体"/>
                <w:color w:val="auto"/>
                <w:szCs w:val="21"/>
              </w:rPr>
              <w:t>近五年内（近五年指2018年6月1日至投标文件递交截止日止），完成过至少1项公路施工项目，并经交/竣工验收合格。</w:t>
            </w:r>
          </w:p>
        </w:tc>
      </w:tr>
    </w:tbl>
    <w:p>
      <w:pPr>
        <w:pStyle w:val="5"/>
        <w:widowControl/>
        <w:spacing w:line="480" w:lineRule="auto"/>
        <w:ind w:firstLine="210" w:firstLineChars="100"/>
        <w:rPr>
          <w:rFonts w:hint="eastAsia" w:ascii="宋体" w:hAnsi="宋体" w:cs="宋体"/>
          <w:color w:val="auto"/>
          <w:szCs w:val="21"/>
        </w:rPr>
      </w:pPr>
      <w:r>
        <w:rPr>
          <w:rFonts w:hint="eastAsia" w:ascii="宋体" w:hAnsi="宋体" w:cs="宋体"/>
          <w:color w:val="auto"/>
          <w:szCs w:val="21"/>
        </w:rPr>
        <w:t>注：1、业绩计算以“全国公路建设市场信用信息管理系统”上的交工验收或未交工验收一次性竣工验收的时间为准。</w:t>
      </w:r>
    </w:p>
    <w:p>
      <w:pPr>
        <w:pStyle w:val="5"/>
        <w:widowControl/>
        <w:spacing w:line="480" w:lineRule="auto"/>
        <w:ind w:firstLine="420" w:firstLineChars="200"/>
        <w:rPr>
          <w:rFonts w:hint="eastAsia" w:ascii="宋体" w:hAnsi="宋体" w:cs="宋体"/>
          <w:color w:val="auto"/>
          <w:szCs w:val="21"/>
        </w:rPr>
      </w:pPr>
      <w:r>
        <w:rPr>
          <w:rFonts w:hint="eastAsia" w:ascii="宋体" w:hAnsi="宋体" w:cs="宋体"/>
          <w:color w:val="auto"/>
          <w:szCs w:val="21"/>
        </w:rPr>
        <w:t>2、业绩要求为公路施工项目。</w:t>
      </w:r>
    </w:p>
    <w:p>
      <w:pPr>
        <w:pStyle w:val="5"/>
        <w:widowControl/>
        <w:spacing w:line="480" w:lineRule="auto"/>
        <w:ind w:firstLine="420" w:firstLineChars="200"/>
        <w:rPr>
          <w:rFonts w:hint="eastAsia" w:ascii="宋体" w:hAnsi="宋体" w:cs="宋体"/>
          <w:color w:val="auto"/>
          <w:szCs w:val="21"/>
        </w:rPr>
      </w:pPr>
      <w:r>
        <w:rPr>
          <w:rFonts w:hint="eastAsia" w:ascii="宋体" w:hAnsi="宋体" w:cs="宋体"/>
          <w:color w:val="auto"/>
          <w:szCs w:val="21"/>
        </w:rPr>
        <w:t>3、提供业绩网页截图复印件或网页打印件。除网页截图复印件或网页打印件外，投标人无需再提供任何业绩证明材料。业绩网页截图必须清晰体现所完成的工程量，否则不予认定。</w:t>
      </w:r>
    </w:p>
    <w:p>
      <w:pPr>
        <w:widowControl/>
        <w:spacing w:line="360" w:lineRule="auto"/>
        <w:jc w:val="center"/>
        <w:rPr>
          <w:rFonts w:hint="eastAsia" w:ascii="宋体" w:hAnsi="宋体" w:cs="宋体"/>
          <w:b/>
          <w:color w:val="auto"/>
          <w:kern w:val="44"/>
          <w:sz w:val="28"/>
          <w:szCs w:val="28"/>
        </w:rPr>
      </w:pPr>
    </w:p>
    <w:p>
      <w:pPr>
        <w:widowControl/>
        <w:spacing w:line="360" w:lineRule="auto"/>
        <w:jc w:val="center"/>
        <w:rPr>
          <w:rFonts w:hint="eastAsia" w:ascii="宋体" w:hAnsi="宋体" w:cs="宋体"/>
          <w:b/>
          <w:color w:val="auto"/>
          <w:kern w:val="44"/>
          <w:sz w:val="28"/>
          <w:szCs w:val="28"/>
        </w:rPr>
      </w:pPr>
    </w:p>
    <w:p>
      <w:pPr>
        <w:widowControl/>
        <w:spacing w:line="360" w:lineRule="auto"/>
        <w:jc w:val="center"/>
        <w:rPr>
          <w:rFonts w:hint="eastAsia" w:ascii="宋体" w:hAnsi="宋体" w:cs="宋体"/>
          <w:b/>
          <w:color w:val="auto"/>
          <w:kern w:val="44"/>
          <w:sz w:val="28"/>
          <w:szCs w:val="28"/>
        </w:rPr>
      </w:pPr>
      <w:r>
        <w:rPr>
          <w:rFonts w:hint="eastAsia" w:ascii="宋体" w:hAnsi="宋体" w:cs="宋体"/>
          <w:b/>
          <w:color w:val="auto"/>
          <w:kern w:val="44"/>
          <w:sz w:val="28"/>
          <w:szCs w:val="28"/>
        </w:rPr>
        <w:t>附录4  资格审查条件(信誉最低要求)</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9124" w:type="dxa"/>
            <w:tcBorders>
              <w:top w:val="single" w:color="auto" w:sz="12" w:space="0"/>
              <w:left w:val="single" w:color="auto" w:sz="12" w:space="0"/>
              <w:bottom w:val="single" w:color="auto" w:sz="6" w:space="0"/>
              <w:right w:val="single" w:color="auto" w:sz="12" w:space="0"/>
            </w:tcBorders>
            <w:noWrap w:val="0"/>
            <w:vAlign w:val="center"/>
          </w:tcPr>
          <w:p>
            <w:pPr>
              <w:spacing w:line="360" w:lineRule="auto"/>
              <w:jc w:val="center"/>
              <w:rPr>
                <w:rFonts w:hint="eastAsia" w:ascii="宋体" w:hAnsi="宋体" w:cs="宋体"/>
                <w:color w:val="auto"/>
                <w:sz w:val="24"/>
              </w:rPr>
            </w:pPr>
            <w:r>
              <w:rPr>
                <w:rFonts w:hint="eastAsia" w:ascii="宋体" w:hAnsi="宋体" w:cs="宋体"/>
                <w:b/>
                <w:bCs/>
                <w:color w:val="auto"/>
                <w:sz w:val="24"/>
                <w:lang w:bidi="ar"/>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8" w:hRule="atLeast"/>
          <w:jc w:val="center"/>
        </w:trPr>
        <w:tc>
          <w:tcPr>
            <w:tcW w:w="9124" w:type="dxa"/>
            <w:tcBorders>
              <w:top w:val="single" w:color="auto" w:sz="6" w:space="0"/>
              <w:left w:val="single" w:color="auto" w:sz="12" w:space="0"/>
              <w:bottom w:val="single" w:color="auto" w:sz="12" w:space="0"/>
              <w:right w:val="single" w:color="auto" w:sz="12" w:space="0"/>
            </w:tcBorders>
            <w:noWrap w:val="0"/>
            <w:vAlign w:val="center"/>
          </w:tcPr>
          <w:p>
            <w:pPr>
              <w:widowControl/>
              <w:spacing w:line="480" w:lineRule="auto"/>
              <w:ind w:firstLine="420" w:firstLineChars="200"/>
              <w:rPr>
                <w:rFonts w:hint="eastAsia" w:ascii="宋体" w:hAnsi="宋体" w:cs="宋体"/>
                <w:color w:val="auto"/>
                <w:szCs w:val="21"/>
              </w:rPr>
            </w:pPr>
            <w:r>
              <w:rPr>
                <w:rFonts w:hint="eastAsia" w:ascii="宋体" w:hAnsi="宋体" w:cs="宋体"/>
                <w:color w:val="auto"/>
                <w:szCs w:val="21"/>
              </w:rPr>
              <w:t>在最新年度广东省公路工程从业单位（施工单位）信用评价（含无最新年度而上一年度有信用评价）中，信用等级未被评为D级；</w:t>
            </w:r>
          </w:p>
          <w:p>
            <w:pPr>
              <w:widowControl/>
              <w:spacing w:line="480" w:lineRule="auto"/>
              <w:ind w:firstLine="420" w:firstLineChars="200"/>
              <w:rPr>
                <w:rFonts w:hint="eastAsia" w:ascii="宋体" w:hAnsi="宋体" w:cs="宋体"/>
                <w:color w:val="auto"/>
                <w:szCs w:val="21"/>
              </w:rPr>
            </w:pPr>
            <w:r>
              <w:rPr>
                <w:rFonts w:hint="eastAsia" w:ascii="宋体" w:hAnsi="宋体" w:cs="宋体"/>
                <w:color w:val="auto"/>
                <w:szCs w:val="21"/>
              </w:rPr>
              <w:t>初次进入广东省的投标人，在最新年度的全国公路从业单位（施工单位）信用评价结果中未被评为D级。</w:t>
            </w:r>
          </w:p>
        </w:tc>
      </w:tr>
    </w:tbl>
    <w:p>
      <w:pPr>
        <w:widowControl/>
        <w:spacing w:line="480" w:lineRule="auto"/>
        <w:ind w:left="116" w:right="-20" w:firstLine="214" w:firstLineChars="100"/>
        <w:rPr>
          <w:rFonts w:hint="eastAsia" w:ascii="宋体" w:hAnsi="宋体" w:cs="宋体"/>
          <w:color w:val="auto"/>
          <w:spacing w:val="2"/>
          <w:szCs w:val="21"/>
        </w:rPr>
      </w:pPr>
      <w:r>
        <w:rPr>
          <w:rFonts w:hint="eastAsia" w:ascii="宋体" w:hAnsi="宋体" w:cs="宋体"/>
          <w:color w:val="auto"/>
          <w:spacing w:val="2"/>
          <w:szCs w:val="21"/>
        </w:rPr>
        <w:t>注：1、信用等级的确定原则遵遁投标人须知前附表 10.2 款的规定。</w:t>
      </w:r>
    </w:p>
    <w:p>
      <w:pPr>
        <w:snapToGrid w:val="0"/>
        <w:spacing w:line="360" w:lineRule="auto"/>
        <w:rPr>
          <w:rFonts w:hint="eastAsia" w:ascii="宋体" w:hAnsi="宋体" w:cs="宋体"/>
          <w:b/>
          <w:bCs/>
          <w:color w:val="auto"/>
          <w:sz w:val="32"/>
          <w:szCs w:val="32"/>
        </w:rPr>
      </w:pPr>
    </w:p>
    <w:p>
      <w:pPr>
        <w:pStyle w:val="5"/>
        <w:spacing w:line="360" w:lineRule="auto"/>
        <w:rPr>
          <w:rFonts w:hint="eastAsia" w:ascii="宋体" w:hAnsi="宋体" w:cs="宋体"/>
          <w:color w:val="auto"/>
        </w:rPr>
      </w:pPr>
    </w:p>
    <w:p>
      <w:pPr>
        <w:pStyle w:val="4"/>
        <w:spacing w:line="360" w:lineRule="auto"/>
        <w:jc w:val="center"/>
        <w:rPr>
          <w:rFonts w:hint="eastAsia" w:ascii="宋体" w:hAnsi="宋体" w:cs="宋体"/>
          <w:bCs w:val="0"/>
          <w:color w:val="auto"/>
          <w:kern w:val="44"/>
          <w:sz w:val="28"/>
          <w:szCs w:val="28"/>
        </w:rPr>
      </w:pPr>
      <w:r>
        <w:rPr>
          <w:rFonts w:hint="eastAsia" w:ascii="宋体" w:hAnsi="宋体" w:cs="宋体"/>
          <w:bCs w:val="0"/>
          <w:color w:val="auto"/>
          <w:kern w:val="44"/>
          <w:sz w:val="28"/>
          <w:szCs w:val="28"/>
        </w:rPr>
        <w:br w:type="page"/>
      </w:r>
      <w:r>
        <w:rPr>
          <w:rFonts w:hint="eastAsia" w:ascii="宋体" w:hAnsi="宋体" w:cs="宋体"/>
          <w:bCs w:val="0"/>
          <w:color w:val="auto"/>
          <w:kern w:val="44"/>
          <w:sz w:val="28"/>
          <w:szCs w:val="28"/>
        </w:rPr>
        <w:t>附录5   资格审查条件（项目经理和项目总工最低要求）</w:t>
      </w:r>
    </w:p>
    <w:tbl>
      <w:tblPr>
        <w:tblStyle w:val="6"/>
        <w:tblW w:w="9178" w:type="dxa"/>
        <w:tblInd w:w="1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953"/>
        <w:gridCol w:w="4790"/>
        <w:gridCol w:w="1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528" w:type="dxa"/>
            <w:noWrap w:val="0"/>
            <w:vAlign w:val="center"/>
          </w:tcPr>
          <w:p>
            <w:pPr>
              <w:widowControl/>
              <w:jc w:val="center"/>
              <w:rPr>
                <w:rFonts w:hint="eastAsia" w:ascii="宋体" w:hAnsi="宋体" w:cs="宋体"/>
                <w:color w:val="auto"/>
                <w:szCs w:val="21"/>
                <w:lang w:bidi="ar"/>
              </w:rPr>
            </w:pPr>
            <w:r>
              <w:rPr>
                <w:rFonts w:hint="eastAsia" w:ascii="宋体" w:hAnsi="宋体" w:cs="宋体"/>
                <w:color w:val="auto"/>
                <w:szCs w:val="21"/>
                <w:lang w:bidi="ar"/>
              </w:rPr>
              <w:t>人  员</w:t>
            </w:r>
          </w:p>
        </w:tc>
        <w:tc>
          <w:tcPr>
            <w:tcW w:w="953" w:type="dxa"/>
            <w:noWrap w:val="0"/>
            <w:vAlign w:val="center"/>
          </w:tcPr>
          <w:p>
            <w:pPr>
              <w:widowControl/>
              <w:jc w:val="center"/>
              <w:rPr>
                <w:rFonts w:hint="eastAsia" w:ascii="宋体" w:hAnsi="宋体" w:cs="宋体"/>
                <w:color w:val="auto"/>
                <w:szCs w:val="21"/>
                <w:lang w:bidi="ar"/>
              </w:rPr>
            </w:pPr>
            <w:r>
              <w:rPr>
                <w:rFonts w:hint="eastAsia" w:ascii="宋体" w:hAnsi="宋体" w:cs="宋体"/>
                <w:color w:val="auto"/>
                <w:szCs w:val="21"/>
                <w:lang w:bidi="ar"/>
              </w:rPr>
              <w:t>数  量</w:t>
            </w:r>
          </w:p>
        </w:tc>
        <w:tc>
          <w:tcPr>
            <w:tcW w:w="4790" w:type="dxa"/>
            <w:noWrap w:val="0"/>
            <w:vAlign w:val="center"/>
          </w:tcPr>
          <w:p>
            <w:pPr>
              <w:widowControl/>
              <w:jc w:val="center"/>
              <w:rPr>
                <w:rFonts w:hint="eastAsia" w:ascii="宋体" w:hAnsi="宋体" w:cs="宋体"/>
                <w:color w:val="auto"/>
                <w:szCs w:val="21"/>
                <w:lang w:bidi="ar"/>
              </w:rPr>
            </w:pPr>
            <w:r>
              <w:rPr>
                <w:rFonts w:hint="eastAsia" w:ascii="宋体" w:hAnsi="宋体" w:cs="宋体"/>
                <w:color w:val="auto"/>
                <w:szCs w:val="21"/>
                <w:lang w:bidi="ar"/>
              </w:rPr>
              <w:t>资 格 要 求</w:t>
            </w:r>
          </w:p>
        </w:tc>
        <w:tc>
          <w:tcPr>
            <w:tcW w:w="1907" w:type="dxa"/>
            <w:noWrap w:val="0"/>
            <w:vAlign w:val="center"/>
          </w:tcPr>
          <w:p>
            <w:pPr>
              <w:widowControl/>
              <w:jc w:val="center"/>
              <w:rPr>
                <w:rFonts w:hint="eastAsia" w:ascii="宋体" w:hAnsi="宋体" w:cs="宋体"/>
                <w:color w:val="auto"/>
                <w:szCs w:val="21"/>
                <w:lang w:bidi="ar"/>
              </w:rPr>
            </w:pPr>
            <w:r>
              <w:rPr>
                <w:rFonts w:hint="eastAsia" w:ascii="宋体" w:hAnsi="宋体" w:cs="宋体"/>
                <w:color w:val="auto"/>
                <w:szCs w:val="21"/>
                <w:lang w:bidi="ar"/>
              </w:rPr>
              <w:t>在 岗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40" w:hRule="atLeast"/>
        </w:trPr>
        <w:tc>
          <w:tcPr>
            <w:tcW w:w="1528" w:type="dxa"/>
            <w:noWrap w:val="0"/>
            <w:vAlign w:val="center"/>
          </w:tcPr>
          <w:p>
            <w:pPr>
              <w:jc w:val="center"/>
              <w:rPr>
                <w:rFonts w:hint="eastAsia" w:ascii="宋体" w:hAnsi="宋体" w:cs="宋体"/>
                <w:color w:val="auto"/>
                <w:szCs w:val="21"/>
              </w:rPr>
            </w:pPr>
            <w:r>
              <w:rPr>
                <w:rFonts w:hint="eastAsia" w:ascii="宋体" w:hAnsi="宋体" w:cs="宋体"/>
                <w:color w:val="auto"/>
                <w:szCs w:val="21"/>
              </w:rPr>
              <w:t>项目经理</w:t>
            </w:r>
          </w:p>
        </w:tc>
        <w:tc>
          <w:tcPr>
            <w:tcW w:w="953"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1</w:t>
            </w:r>
          </w:p>
        </w:tc>
        <w:tc>
          <w:tcPr>
            <w:tcW w:w="4790" w:type="dxa"/>
            <w:noWrap w:val="0"/>
            <w:vAlign w:val="center"/>
          </w:tcPr>
          <w:p>
            <w:pPr>
              <w:ind w:left="103" w:right="-20"/>
              <w:rPr>
                <w:rFonts w:hint="eastAsia" w:ascii="宋体" w:hAnsi="宋体" w:cs="宋体"/>
                <w:color w:val="auto"/>
                <w:szCs w:val="21"/>
              </w:rPr>
            </w:pPr>
            <w:r>
              <w:rPr>
                <w:rFonts w:hint="eastAsia" w:ascii="宋体" w:hAnsi="宋体" w:cs="宋体"/>
                <w:color w:val="auto"/>
                <w:szCs w:val="21"/>
              </w:rPr>
              <w:t>路桥相关专业工程师或以上职称，持有有效的公路工程专业二级（或以上）建造师注册证书（不含临时资格证书，广东省外的投标人拟派项目经理需持有公路工程专业一级注册建造师注册证书）具有交通运输主管部门颁发的有效安全生产“三类人员”B 类证书。</w:t>
            </w:r>
          </w:p>
        </w:tc>
        <w:tc>
          <w:tcPr>
            <w:tcW w:w="1907" w:type="dxa"/>
            <w:vMerge w:val="restart"/>
            <w:noWrap w:val="0"/>
            <w:vAlign w:val="center"/>
          </w:tcPr>
          <w:p>
            <w:pPr>
              <w:rPr>
                <w:rFonts w:hint="eastAsia" w:ascii="宋体" w:hAnsi="宋体" w:cs="宋体"/>
                <w:color w:val="auto"/>
                <w:szCs w:val="21"/>
              </w:rPr>
            </w:pPr>
            <w:r>
              <w:rPr>
                <w:rFonts w:hint="eastAsia" w:ascii="宋体" w:hAnsi="宋体" w:cs="宋体"/>
                <w:color w:val="auto"/>
                <w:szCs w:val="21"/>
              </w:rPr>
              <w:t>无在岗项目（指目前未在其他项目上任职，或虽在其他项目上任职但本项 目中标后能够从该项目撤离）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2" w:hRule="atLeast"/>
        </w:trPr>
        <w:tc>
          <w:tcPr>
            <w:tcW w:w="1528" w:type="dxa"/>
            <w:noWrap w:val="0"/>
            <w:vAlign w:val="center"/>
          </w:tcPr>
          <w:p>
            <w:pPr>
              <w:jc w:val="center"/>
              <w:rPr>
                <w:rFonts w:hint="eastAsia" w:ascii="宋体" w:hAnsi="宋体" w:cs="宋体"/>
                <w:color w:val="auto"/>
                <w:szCs w:val="21"/>
              </w:rPr>
            </w:pPr>
            <w:r>
              <w:rPr>
                <w:rFonts w:hint="eastAsia" w:ascii="宋体" w:hAnsi="宋体" w:cs="宋体"/>
                <w:color w:val="auto"/>
                <w:szCs w:val="21"/>
              </w:rPr>
              <w:t>项目总工</w:t>
            </w:r>
          </w:p>
        </w:tc>
        <w:tc>
          <w:tcPr>
            <w:tcW w:w="953"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1</w:t>
            </w:r>
          </w:p>
        </w:tc>
        <w:tc>
          <w:tcPr>
            <w:tcW w:w="4790" w:type="dxa"/>
            <w:noWrap w:val="0"/>
            <w:vAlign w:val="center"/>
          </w:tcPr>
          <w:p>
            <w:pPr>
              <w:ind w:left="103" w:right="-20"/>
              <w:rPr>
                <w:rFonts w:hint="eastAsia" w:ascii="宋体" w:hAnsi="宋体" w:cs="宋体"/>
                <w:color w:val="auto"/>
                <w:szCs w:val="21"/>
              </w:rPr>
            </w:pPr>
            <w:r>
              <w:rPr>
                <w:rFonts w:hint="eastAsia" w:ascii="宋体" w:hAnsi="宋体" w:cs="宋体"/>
                <w:color w:val="auto"/>
                <w:szCs w:val="21"/>
              </w:rPr>
              <w:t>路桥相关专业工程师或以上职称，具有交通运输主管部门颁发的有效安全生产“三类人员”B 类证书。</w:t>
            </w:r>
          </w:p>
        </w:tc>
        <w:tc>
          <w:tcPr>
            <w:tcW w:w="1907" w:type="dxa"/>
            <w:vMerge w:val="continue"/>
            <w:noWrap w:val="0"/>
            <w:vAlign w:val="center"/>
          </w:tcPr>
          <w:p>
            <w:pPr>
              <w:adjustRightInd w:val="0"/>
              <w:snapToGrid w:val="0"/>
              <w:jc w:val="center"/>
              <w:rPr>
                <w:rFonts w:hint="eastAsia" w:ascii="宋体" w:hAnsi="宋体" w:cs="宋体"/>
                <w:color w:val="auto"/>
                <w:szCs w:val="21"/>
              </w:rPr>
            </w:pPr>
          </w:p>
        </w:tc>
      </w:tr>
    </w:tbl>
    <w:p>
      <w:pPr>
        <w:adjustRightInd w:val="0"/>
        <w:snapToGrid w:val="0"/>
        <w:spacing w:line="312" w:lineRule="auto"/>
        <w:rPr>
          <w:rFonts w:hint="eastAsia" w:ascii="宋体" w:hAnsi="宋体" w:cs="宋体"/>
          <w:color w:val="auto"/>
          <w:szCs w:val="21"/>
        </w:rPr>
      </w:pPr>
      <w:r>
        <w:rPr>
          <w:rFonts w:hint="eastAsia" w:ascii="宋体" w:hAnsi="宋体" w:cs="宋体"/>
          <w:color w:val="auto"/>
          <w:szCs w:val="21"/>
        </w:rPr>
        <w:t>注：1、资格要求的人员建造师注册证书、安全生产“三类人员”B 类证书均应在投标人所在单位， 否则视为无效。</w:t>
      </w:r>
    </w:p>
    <w:p>
      <w:pPr>
        <w:adjustRightInd w:val="0"/>
        <w:snapToGrid w:val="0"/>
        <w:spacing w:line="312" w:lineRule="auto"/>
        <w:ind w:firstLine="420" w:firstLineChars="200"/>
        <w:rPr>
          <w:rFonts w:hint="eastAsia" w:ascii="宋体" w:hAnsi="宋体" w:cs="宋体"/>
          <w:color w:val="auto"/>
          <w:szCs w:val="21"/>
        </w:rPr>
      </w:pPr>
      <w:r>
        <w:rPr>
          <w:rFonts w:hint="eastAsia" w:ascii="宋体" w:hAnsi="宋体" w:cs="宋体"/>
          <w:color w:val="auto"/>
          <w:szCs w:val="21"/>
        </w:rPr>
        <w:t>2、人员信息来源于“全国公路建设市场信用信息管理系统”中查询到的企业“人员信息”相关网页截图复印件或网页打印件，即包括人员的“基本信息”、“职称信息”、“执业资格”、“个人业绩”等栏目在内的人员详细信息网页截图复印件或网页打印件。如无人员的基本信息、职称信息、执业资格、个人业绩信息等关键信息的，审查时将不予认定。</w:t>
      </w:r>
    </w:p>
    <w:p>
      <w:pPr>
        <w:spacing w:before="120" w:after="120" w:line="312" w:lineRule="auto"/>
        <w:ind w:firstLine="420" w:firstLineChars="200"/>
        <w:rPr>
          <w:rFonts w:hint="eastAsia" w:ascii="宋体" w:hAnsi="宋体" w:cs="宋体"/>
          <w:color w:val="auto"/>
          <w:szCs w:val="21"/>
        </w:rPr>
      </w:pPr>
      <w:r>
        <w:rPr>
          <w:rFonts w:hint="eastAsia" w:ascii="宋体" w:hAnsi="宋体" w:cs="宋体"/>
          <w:color w:val="auto"/>
          <w:szCs w:val="21"/>
        </w:rPr>
        <w:t>（1）项目经理注册建造师证书应可在住房与城乡建设部相关网站查询，投标人应附上述网站查询页面（含初始注册信息、变更注册信息及增项注册信息）网页截图复印件或网页打印件。</w:t>
      </w:r>
    </w:p>
    <w:p>
      <w:pPr>
        <w:spacing w:before="120" w:after="120" w:line="312" w:lineRule="auto"/>
        <w:ind w:firstLine="420" w:firstLineChars="200"/>
        <w:rPr>
          <w:rFonts w:hint="eastAsia" w:ascii="宋体" w:hAnsi="宋体" w:cs="宋体"/>
          <w:color w:val="auto"/>
          <w:szCs w:val="21"/>
        </w:rPr>
      </w:pPr>
      <w:r>
        <w:rPr>
          <w:rFonts w:hint="eastAsia" w:ascii="宋体" w:hAnsi="宋体" w:cs="宋体"/>
          <w:color w:val="auto"/>
          <w:szCs w:val="21"/>
        </w:rPr>
        <w:t>（2）安全生产“三类人员”B类证书应可在交通运输部交通运输部公路水运工程施工企业主要负责人和安全生产管理人员信息管理系统上查询，投标人应附上述网站查询页面（注册证书详细信息）网页截图复印件或网页打印件。</w:t>
      </w:r>
    </w:p>
    <w:p>
      <w:pPr>
        <w:spacing w:before="120" w:after="120" w:line="312" w:lineRule="auto"/>
        <w:ind w:firstLine="420" w:firstLineChars="200"/>
        <w:rPr>
          <w:rFonts w:hint="eastAsia" w:ascii="宋体" w:hAnsi="宋体" w:cs="宋体"/>
          <w:color w:val="auto"/>
          <w:szCs w:val="21"/>
        </w:rPr>
      </w:pPr>
      <w:r>
        <w:rPr>
          <w:rFonts w:hint="eastAsia" w:ascii="宋体" w:hAnsi="宋体" w:cs="宋体"/>
          <w:color w:val="auto"/>
          <w:szCs w:val="21"/>
        </w:rPr>
        <w:t>（3）资格要求的人员建造师注册证书、安全生产“三类人员”B类证书均应在投标人所在单位，否则视为无效。</w:t>
      </w:r>
    </w:p>
    <w:p>
      <w:pPr>
        <w:spacing w:before="120" w:after="120" w:line="312" w:lineRule="auto"/>
        <w:ind w:firstLine="420" w:firstLineChars="200"/>
        <w:rPr>
          <w:rFonts w:hint="eastAsia" w:ascii="宋体" w:hAnsi="宋体" w:cs="宋体"/>
          <w:color w:val="auto"/>
          <w:szCs w:val="21"/>
        </w:rPr>
      </w:pPr>
      <w:r>
        <w:rPr>
          <w:rFonts w:hint="eastAsia" w:ascii="宋体" w:hAnsi="宋体" w:cs="宋体"/>
          <w:color w:val="auto"/>
          <w:szCs w:val="21"/>
        </w:rPr>
        <w:t>3、拟委任的项目经理和项目总工还需附投标人所属社保机构出具的社保缴费证明或其他能够证明拟委任的项目经理和项目总工参加社保的有效证明材料复印件（社保时段为申请文件递交截止日前半年时间内连续不少于三个月）。</w:t>
      </w:r>
    </w:p>
    <w:p>
      <w:pPr>
        <w:spacing w:before="120" w:after="120" w:line="312" w:lineRule="auto"/>
        <w:ind w:firstLine="420" w:firstLineChars="200"/>
        <w:rPr>
          <w:rFonts w:hint="eastAsia" w:ascii="宋体" w:hAnsi="宋体" w:cs="宋体"/>
          <w:color w:val="auto"/>
          <w:szCs w:val="21"/>
        </w:rPr>
      </w:pPr>
      <w:r>
        <w:rPr>
          <w:rFonts w:hint="eastAsia" w:ascii="宋体" w:hAnsi="宋体" w:cs="宋体"/>
          <w:color w:val="auto"/>
          <w:szCs w:val="21"/>
        </w:rPr>
        <w:t>4、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等专业。</w:t>
      </w:r>
    </w:p>
    <w:p>
      <w:pPr>
        <w:adjustRightInd w:val="0"/>
        <w:snapToGrid w:val="0"/>
        <w:spacing w:line="360" w:lineRule="auto"/>
        <w:jc w:val="center"/>
        <w:outlineLvl w:val="1"/>
        <w:rPr>
          <w:rFonts w:hint="eastAsia" w:ascii="宋体" w:hAnsi="宋体" w:cs="宋体"/>
          <w:b/>
          <w:bCs/>
          <w:color w:val="auto"/>
          <w:sz w:val="28"/>
          <w:szCs w:val="28"/>
        </w:rPr>
      </w:pPr>
      <w:r>
        <w:rPr>
          <w:rFonts w:hint="eastAsia" w:ascii="宋体" w:hAnsi="宋体" w:cs="宋体"/>
          <w:b/>
          <w:bCs/>
          <w:color w:val="auto"/>
          <w:sz w:val="28"/>
          <w:szCs w:val="28"/>
        </w:rPr>
        <w:t>附录6  资格审查条件(其他管理和技术人员最低要求)</w:t>
      </w:r>
    </w:p>
    <w:tbl>
      <w:tblPr>
        <w:tblStyle w:val="6"/>
        <w:tblW w:w="968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806"/>
        <w:gridCol w:w="821"/>
        <w:gridCol w:w="706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98" w:hRule="atLeast"/>
          <w:tblHeader/>
          <w:jc w:val="center"/>
        </w:trPr>
        <w:tc>
          <w:tcPr>
            <w:tcW w:w="1806"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auto"/>
                <w:szCs w:val="21"/>
              </w:rPr>
            </w:pPr>
            <w:r>
              <w:rPr>
                <w:rFonts w:hint="eastAsia" w:ascii="宋体" w:hAnsi="宋体" w:cs="宋体"/>
                <w:color w:val="auto"/>
                <w:szCs w:val="21"/>
                <w:lang w:bidi="ar"/>
              </w:rPr>
              <w:t>人  员</w:t>
            </w:r>
          </w:p>
        </w:tc>
        <w:tc>
          <w:tcPr>
            <w:tcW w:w="821"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auto"/>
                <w:szCs w:val="21"/>
              </w:rPr>
            </w:pPr>
            <w:r>
              <w:rPr>
                <w:rFonts w:hint="eastAsia" w:ascii="宋体" w:hAnsi="宋体" w:cs="宋体"/>
                <w:color w:val="auto"/>
                <w:szCs w:val="21"/>
                <w:lang w:bidi="ar"/>
              </w:rPr>
              <w:t>数 量</w:t>
            </w:r>
          </w:p>
        </w:tc>
        <w:tc>
          <w:tcPr>
            <w:tcW w:w="7062"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auto"/>
                <w:szCs w:val="21"/>
              </w:rPr>
            </w:pPr>
            <w:r>
              <w:rPr>
                <w:rFonts w:hint="eastAsia" w:ascii="宋体" w:hAnsi="宋体" w:cs="宋体"/>
                <w:color w:val="auto"/>
                <w:szCs w:val="21"/>
                <w:lang w:bidi="ar"/>
              </w:rPr>
              <w:t>资 格 要 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93" w:hRule="atLeast"/>
          <w:jc w:val="center"/>
        </w:trPr>
        <w:tc>
          <w:tcPr>
            <w:tcW w:w="1806" w:type="dxa"/>
            <w:tcBorders>
              <w:top w:val="single" w:color="auto" w:sz="12" w:space="0"/>
              <w:left w:val="single" w:color="auto" w:sz="12" w:space="0"/>
              <w:bottom w:val="single" w:color="auto" w:sz="12" w:space="0"/>
              <w:right w:val="single" w:color="auto" w:sz="12" w:space="0"/>
            </w:tcBorders>
            <w:noWrap w:val="0"/>
            <w:vAlign w:val="center"/>
          </w:tcPr>
          <w:p>
            <w:pPr>
              <w:widowControl/>
              <w:snapToGrid w:val="0"/>
              <w:spacing w:line="360" w:lineRule="auto"/>
              <w:jc w:val="left"/>
              <w:rPr>
                <w:rFonts w:hint="eastAsia" w:ascii="宋体" w:hAnsi="宋体" w:cs="宋体"/>
                <w:color w:val="auto"/>
                <w:szCs w:val="21"/>
                <w:lang w:bidi="ar"/>
              </w:rPr>
            </w:pPr>
            <w:r>
              <w:rPr>
                <w:rFonts w:hint="eastAsia" w:ascii="宋体" w:hAnsi="宋体" w:cs="宋体"/>
                <w:color w:val="auto"/>
                <w:szCs w:val="21"/>
              </w:rPr>
              <w:t>试验工程师</w:t>
            </w:r>
          </w:p>
        </w:tc>
        <w:tc>
          <w:tcPr>
            <w:tcW w:w="821" w:type="dxa"/>
            <w:tcBorders>
              <w:top w:val="single" w:color="auto" w:sz="12" w:space="0"/>
              <w:left w:val="single" w:color="auto" w:sz="12" w:space="0"/>
              <w:bottom w:val="single" w:color="auto" w:sz="12" w:space="0"/>
              <w:right w:val="single" w:color="auto" w:sz="12" w:space="0"/>
            </w:tcBorders>
            <w:noWrap w:val="0"/>
            <w:vAlign w:val="center"/>
          </w:tcPr>
          <w:p>
            <w:pPr>
              <w:widowControl/>
              <w:adjustRightInd w:val="0"/>
              <w:spacing w:line="360" w:lineRule="auto"/>
              <w:jc w:val="center"/>
              <w:rPr>
                <w:rFonts w:hint="eastAsia" w:ascii="宋体" w:hAnsi="宋体" w:cs="宋体"/>
                <w:color w:val="auto"/>
                <w:szCs w:val="21"/>
                <w:lang w:bidi="ar"/>
              </w:rPr>
            </w:pPr>
            <w:r>
              <w:rPr>
                <w:rFonts w:hint="eastAsia" w:ascii="宋体" w:hAnsi="宋体" w:cs="宋体"/>
                <w:color w:val="auto"/>
                <w:szCs w:val="21"/>
              </w:rPr>
              <w:t>1</w:t>
            </w:r>
          </w:p>
        </w:tc>
        <w:tc>
          <w:tcPr>
            <w:tcW w:w="7062"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auto"/>
                <w:szCs w:val="21"/>
                <w:lang w:bidi="ar"/>
              </w:rPr>
            </w:pPr>
            <w:r>
              <w:rPr>
                <w:rFonts w:hint="eastAsia" w:ascii="宋体" w:hAnsi="宋体" w:cs="宋体"/>
                <w:color w:val="auto"/>
                <w:szCs w:val="21"/>
                <w:lang w:bidi="ar"/>
              </w:rPr>
              <w:t>路桥相关专业工程师或以上职称，且同时持有交通运输部工程质量监督局（原交通运输部基本建设质量监督总站）颁发的试验检测工程师资格证书或交通运输部职业资格中心颁发的公路水运试验检测师资格证书。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93" w:hRule="atLeast"/>
          <w:jc w:val="center"/>
        </w:trPr>
        <w:tc>
          <w:tcPr>
            <w:tcW w:w="1806"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auto"/>
                <w:szCs w:val="21"/>
                <w:lang w:bidi="ar"/>
              </w:rPr>
            </w:pPr>
            <w:r>
              <w:rPr>
                <w:rFonts w:hint="eastAsia" w:ascii="宋体" w:hAnsi="宋体" w:cs="宋体"/>
                <w:color w:val="auto"/>
                <w:szCs w:val="21"/>
                <w:lang w:bidi="ar"/>
              </w:rPr>
              <w:t>安全工程师</w:t>
            </w:r>
          </w:p>
        </w:tc>
        <w:tc>
          <w:tcPr>
            <w:tcW w:w="821"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auto"/>
                <w:szCs w:val="21"/>
                <w:lang w:bidi="ar"/>
              </w:rPr>
            </w:pPr>
            <w:r>
              <w:rPr>
                <w:rFonts w:hint="eastAsia" w:ascii="宋体" w:hAnsi="宋体" w:cs="宋体"/>
                <w:color w:val="auto"/>
                <w:szCs w:val="21"/>
                <w:lang w:bidi="ar"/>
              </w:rPr>
              <w:t>1</w:t>
            </w:r>
          </w:p>
        </w:tc>
        <w:tc>
          <w:tcPr>
            <w:tcW w:w="7062"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auto"/>
                <w:szCs w:val="21"/>
                <w:lang w:bidi="ar"/>
              </w:rPr>
            </w:pPr>
            <w:r>
              <w:rPr>
                <w:rFonts w:hint="eastAsia" w:ascii="宋体" w:hAnsi="宋体" w:cs="宋体"/>
                <w:color w:val="auto"/>
                <w:szCs w:val="21"/>
              </w:rPr>
              <w:t>具有有效期内的注册安全工程师注册证书。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93" w:hRule="atLeast"/>
          <w:jc w:val="center"/>
        </w:trPr>
        <w:tc>
          <w:tcPr>
            <w:tcW w:w="1806"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auto"/>
                <w:szCs w:val="21"/>
                <w:lang w:bidi="ar"/>
              </w:rPr>
            </w:pPr>
            <w:r>
              <w:rPr>
                <w:rFonts w:hint="eastAsia" w:ascii="宋体" w:hAnsi="宋体" w:cs="宋体"/>
                <w:color w:val="auto"/>
                <w:szCs w:val="21"/>
                <w:lang w:bidi="ar"/>
              </w:rPr>
              <w:t>工程部门负责人</w:t>
            </w:r>
          </w:p>
        </w:tc>
        <w:tc>
          <w:tcPr>
            <w:tcW w:w="821"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auto"/>
                <w:szCs w:val="21"/>
                <w:lang w:bidi="ar"/>
              </w:rPr>
            </w:pPr>
            <w:r>
              <w:rPr>
                <w:rFonts w:hint="eastAsia" w:ascii="宋体" w:hAnsi="宋体" w:cs="宋体"/>
                <w:color w:val="auto"/>
                <w:szCs w:val="21"/>
                <w:lang w:bidi="ar"/>
              </w:rPr>
              <w:t>1</w:t>
            </w:r>
          </w:p>
        </w:tc>
        <w:tc>
          <w:tcPr>
            <w:tcW w:w="7062"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auto"/>
                <w:szCs w:val="21"/>
                <w:lang w:bidi="ar"/>
              </w:rPr>
            </w:pPr>
            <w:r>
              <w:rPr>
                <w:rFonts w:hint="eastAsia" w:ascii="宋体" w:hAnsi="宋体" w:cs="宋体"/>
                <w:color w:val="auto"/>
                <w:szCs w:val="21"/>
              </w:rPr>
              <w:t>路桥相关专业工程师或以上职称。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439" w:hRule="atLeast"/>
          <w:jc w:val="center"/>
        </w:trPr>
        <w:tc>
          <w:tcPr>
            <w:tcW w:w="1806"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auto"/>
                <w:szCs w:val="21"/>
              </w:rPr>
            </w:pPr>
            <w:r>
              <w:rPr>
                <w:rFonts w:hint="eastAsia" w:ascii="宋体" w:hAnsi="宋体" w:cs="宋体"/>
                <w:color w:val="auto"/>
                <w:szCs w:val="21"/>
                <w:lang w:bidi="ar"/>
              </w:rPr>
              <w:t>专职安全生产管理人员</w:t>
            </w:r>
          </w:p>
        </w:tc>
        <w:tc>
          <w:tcPr>
            <w:tcW w:w="821"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center"/>
              <w:rPr>
                <w:rFonts w:hint="eastAsia" w:ascii="宋体" w:hAnsi="宋体" w:cs="宋体"/>
                <w:color w:val="auto"/>
                <w:szCs w:val="21"/>
              </w:rPr>
            </w:pPr>
            <w:r>
              <w:rPr>
                <w:rFonts w:hint="eastAsia" w:ascii="宋体" w:hAnsi="宋体" w:cs="宋体"/>
                <w:color w:val="auto"/>
                <w:szCs w:val="21"/>
                <w:lang w:bidi="ar"/>
              </w:rPr>
              <w:t>1</w:t>
            </w:r>
          </w:p>
        </w:tc>
        <w:tc>
          <w:tcPr>
            <w:tcW w:w="7062" w:type="dxa"/>
            <w:tcBorders>
              <w:top w:val="single" w:color="auto" w:sz="12" w:space="0"/>
              <w:left w:val="single" w:color="auto" w:sz="12" w:space="0"/>
              <w:bottom w:val="single" w:color="auto" w:sz="12" w:space="0"/>
              <w:right w:val="single" w:color="auto" w:sz="12" w:space="0"/>
            </w:tcBorders>
            <w:noWrap w:val="0"/>
            <w:vAlign w:val="center"/>
          </w:tcPr>
          <w:p>
            <w:pPr>
              <w:widowControl/>
              <w:spacing w:line="360" w:lineRule="auto"/>
              <w:jc w:val="left"/>
              <w:rPr>
                <w:rFonts w:hint="eastAsia" w:ascii="宋体" w:hAnsi="宋体" w:cs="宋体"/>
                <w:color w:val="auto"/>
                <w:szCs w:val="21"/>
              </w:rPr>
            </w:pPr>
            <w:r>
              <w:rPr>
                <w:rFonts w:hint="eastAsia" w:ascii="宋体" w:hAnsi="宋体" w:cs="宋体"/>
                <w:color w:val="auto"/>
                <w:szCs w:val="21"/>
                <w:lang w:bidi="ar"/>
              </w:rPr>
              <w:t>具有交通运输部门颁发的有效安全生产“三类人员”C类证书。</w:t>
            </w:r>
          </w:p>
        </w:tc>
      </w:tr>
    </w:tbl>
    <w:p>
      <w:pPr>
        <w:widowControl/>
        <w:adjustRightInd w:val="0"/>
        <w:snapToGrid w:val="0"/>
        <w:spacing w:line="360" w:lineRule="auto"/>
        <w:rPr>
          <w:rFonts w:hint="eastAsia" w:ascii="宋体" w:hAnsi="宋体" w:cs="宋体"/>
          <w:color w:val="auto"/>
          <w:szCs w:val="21"/>
        </w:rPr>
      </w:pPr>
      <w:r>
        <w:rPr>
          <w:rFonts w:hint="eastAsia" w:ascii="宋体" w:hAnsi="宋体" w:cs="宋体"/>
          <w:bCs/>
          <w:color w:val="auto"/>
          <w:szCs w:val="21"/>
          <w:lang w:bidi="ar"/>
        </w:rPr>
        <w:t>注：</w:t>
      </w:r>
      <w:r>
        <w:rPr>
          <w:rFonts w:hint="eastAsia" w:ascii="宋体" w:hAnsi="宋体" w:cs="宋体"/>
          <w:color w:val="auto"/>
          <w:szCs w:val="21"/>
        </w:rPr>
        <w:t>1、投标人中标后专职安全生产管理人员的配备应按照交通部《公路水运工程安全生产监督管理办法(交通运输部令2017 年第25 号)的要求执行。</w:t>
      </w:r>
    </w:p>
    <w:p>
      <w:pPr>
        <w:widowControl/>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拟委任的其他管理和技术人员中相关人员应附身份证以及资格审查条件所要求的其他相关证书的复印件，以及投标人所属社保机构出具的社保缴费证明或其他能够证明其参加社保的有效证明材料复印件（社保时段为申请文件递交截止日前半年时间内连续不少于三个月）。</w:t>
      </w:r>
    </w:p>
    <w:p>
      <w:pPr>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rPr>
        <w:t>3、试验工程师、安全工程师、工程部门负责人、专职安全生产管理人员，应同时附在“全国公路建设市场信用信息管理系统”的人员信息中的网页截图复印件：①拟投入人员在汇总表的网页屏幕打印或截图资料；②人员信息明细表中各栏目的网页屏幕打印或截图资料。</w:t>
      </w:r>
    </w:p>
    <w:p>
      <w:pPr>
        <w:widowControl/>
        <w:snapToGrid w:val="0"/>
        <w:spacing w:line="360" w:lineRule="auto"/>
        <w:ind w:firstLine="420" w:firstLineChars="200"/>
        <w:rPr>
          <w:rStyle w:val="8"/>
          <w:rFonts w:hint="default" w:ascii="宋体" w:hAnsi="宋体"/>
          <w:color w:val="auto"/>
          <w:sz w:val="32"/>
          <w:szCs w:val="32"/>
        </w:rPr>
      </w:pPr>
      <w:r>
        <w:rPr>
          <w:rFonts w:hint="eastAsia" w:ascii="宋体" w:hAnsi="宋体" w:cs="宋体"/>
          <w:color w:val="auto"/>
          <w:szCs w:val="21"/>
        </w:rPr>
        <w:t>4、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等专业。</w:t>
      </w:r>
    </w:p>
    <w:p>
      <w:pPr>
        <w:spacing w:line="360" w:lineRule="auto"/>
        <w:jc w:val="center"/>
        <w:rPr>
          <w:rStyle w:val="8"/>
          <w:rFonts w:hint="default" w:ascii="宋体" w:hAnsi="宋体"/>
          <w:color w:val="auto"/>
          <w:sz w:val="32"/>
          <w:szCs w:val="32"/>
        </w:rPr>
      </w:pPr>
    </w:p>
    <w:p>
      <w:pPr>
        <w:spacing w:line="360" w:lineRule="auto"/>
        <w:jc w:val="center"/>
        <w:rPr>
          <w:rStyle w:val="8"/>
          <w:rFonts w:hint="default" w:ascii="宋体" w:hAnsi="宋体"/>
          <w:color w:val="auto"/>
          <w:sz w:val="32"/>
          <w:szCs w:val="32"/>
        </w:rPr>
      </w:pPr>
    </w:p>
    <w:p>
      <w:pPr>
        <w:spacing w:line="360" w:lineRule="auto"/>
        <w:jc w:val="center"/>
        <w:rPr>
          <w:rStyle w:val="8"/>
          <w:rFonts w:hint="default" w:ascii="宋体" w:hAnsi="宋体"/>
          <w:color w:val="auto"/>
          <w:sz w:val="32"/>
          <w:szCs w:val="32"/>
        </w:rPr>
      </w:pPr>
    </w:p>
    <w:p>
      <w:pPr>
        <w:spacing w:line="360" w:lineRule="auto"/>
        <w:jc w:val="center"/>
        <w:rPr>
          <w:rStyle w:val="8"/>
          <w:rFonts w:hint="default" w:ascii="宋体" w:hAnsi="宋体"/>
          <w:color w:val="auto"/>
          <w:sz w:val="32"/>
          <w:szCs w:val="32"/>
        </w:rPr>
      </w:pPr>
    </w:p>
    <w:p>
      <w:pPr>
        <w:spacing w:line="360" w:lineRule="auto"/>
        <w:jc w:val="center"/>
        <w:rPr>
          <w:rStyle w:val="8"/>
          <w:rFonts w:hint="default" w:ascii="宋体" w:hAnsi="宋体"/>
          <w:color w:val="auto"/>
          <w:sz w:val="32"/>
          <w:szCs w:val="32"/>
        </w:rPr>
      </w:pPr>
    </w:p>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NmI2YTcwYzQyYjg0MjJkMDQ0MjM5OWFiZDM4NGIifQ=="/>
  </w:docVars>
  <w:rsids>
    <w:rsidRoot w:val="35F74CD9"/>
    <w:rsid w:val="35F74CD9"/>
    <w:rsid w:val="51D4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qFormat/>
    <w:uiPriority w:val="0"/>
    <w:pPr>
      <w:spacing w:after="120"/>
      <w:ind w:left="420" w:leftChars="200"/>
    </w:pPr>
    <w:rPr>
      <w:rFonts w:ascii="Times New Roman" w:hAnsi="Times New Roman" w:eastAsia="宋体" w:cs="Times New Roman"/>
    </w:rPr>
  </w:style>
  <w:style w:type="paragraph" w:styleId="5">
    <w:name w:val="toc 2"/>
    <w:basedOn w:val="1"/>
    <w:next w:val="1"/>
    <w:qFormat/>
    <w:uiPriority w:val="0"/>
    <w:pPr>
      <w:spacing w:line="440" w:lineRule="exact"/>
    </w:pPr>
  </w:style>
  <w:style w:type="character" w:customStyle="1" w:styleId="8">
    <w:name w:val="17"/>
    <w:qFormat/>
    <w:uiPriority w:val="0"/>
    <w:rPr>
      <w:rFonts w:hint="eastAsia" w:ascii="MingLiU" w:hAnsi="MingLiU" w:eastAsia="宋体"/>
      <w:b/>
      <w:sz w:val="42"/>
      <w:szCs w:val="4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2347</Words>
  <Characters>2388</Characters>
  <Lines>0</Lines>
  <Paragraphs>0</Paragraphs>
  <TotalTime>2</TotalTime>
  <ScaleCrop>false</ScaleCrop>
  <LinksUpToDate>false</LinksUpToDate>
  <CharactersWithSpaces>2430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2023-06-16T06:49:00Z</dcterms:created>
  <dc:creator>Administrator</dc:creator>
  <cp:lastModifiedBy>Administrator</cp:lastModifiedBy>
  <dcterms:modified xsi:type="dcterms:W3CDTF">2023-06-16T06:52:54Z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74A7152D2E7D46568EB51167F10C902D_13</vt:lpwstr>
  </property>
</Properties>
</file>