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宋体" w:hAnsi="宋体"/>
          <w:b/>
          <w:bCs w:val="0"/>
          <w:sz w:val="52"/>
          <w:szCs w:val="52"/>
          <w:lang w:val="en-US" w:eastAsia="zh-CN"/>
        </w:rPr>
      </w:pPr>
      <w:r>
        <w:rPr>
          <w:rFonts w:hint="eastAsia" w:ascii="宋体" w:hAnsi="宋体"/>
          <w:b/>
          <w:bCs w:val="0"/>
          <w:sz w:val="52"/>
          <w:szCs w:val="52"/>
          <w:lang w:val="en-US" w:eastAsia="zh-CN"/>
        </w:rPr>
        <w:drawing>
          <wp:anchor distT="0" distB="0" distL="114300" distR="114300" simplePos="0" relativeHeight="251664384" behindDoc="0" locked="0" layoutInCell="1" allowOverlap="1">
            <wp:simplePos x="0" y="0"/>
            <wp:positionH relativeFrom="column">
              <wp:posOffset>-868680</wp:posOffset>
            </wp:positionH>
            <wp:positionV relativeFrom="paragraph">
              <wp:posOffset>-779145</wp:posOffset>
            </wp:positionV>
            <wp:extent cx="7534910" cy="10297160"/>
            <wp:effectExtent l="0" t="0" r="8890" b="5080"/>
            <wp:wrapNone/>
            <wp:docPr id="2" name="图片 2" descr="168681328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6813289838"/>
                    <pic:cNvPicPr>
                      <a:picLocks noChangeAspect="1"/>
                    </pic:cNvPicPr>
                  </pic:nvPicPr>
                  <pic:blipFill>
                    <a:blip r:embed="rId17">
                      <a:lum bright="6000"/>
                    </a:blip>
                    <a:stretch>
                      <a:fillRect/>
                    </a:stretch>
                  </pic:blipFill>
                  <pic:spPr>
                    <a:xfrm>
                      <a:off x="0" y="0"/>
                      <a:ext cx="7534910" cy="10297160"/>
                    </a:xfrm>
                    <a:prstGeom prst="rect">
                      <a:avLst/>
                    </a:prstGeom>
                  </pic:spPr>
                </pic:pic>
              </a:graphicData>
            </a:graphic>
          </wp:anchor>
        </w:drawing>
      </w:r>
      <w:r>
        <w:rPr>
          <w:rFonts w:hint="eastAsia" w:ascii="宋体" w:hAnsi="宋体"/>
          <w:b/>
          <w:bCs w:val="0"/>
          <w:sz w:val="52"/>
          <w:szCs w:val="52"/>
          <w:lang w:val="en-US" w:eastAsia="zh-CN"/>
        </w:rPr>
        <w:t xml:space="preserve">                                                                                                                                                                                                                                                                                                                                                                                                                                                                                                                        </w:t>
      </w:r>
    </w:p>
    <w:p>
      <w:pPr>
        <w:spacing w:line="480" w:lineRule="auto"/>
        <w:jc w:val="center"/>
        <w:rPr>
          <w:rFonts w:hint="eastAsia" w:ascii="宋体" w:hAnsi="宋体"/>
          <w:b/>
          <w:bCs w:val="0"/>
          <w:sz w:val="72"/>
          <w:szCs w:val="72"/>
          <w:lang w:eastAsia="zh-CN"/>
        </w:rPr>
      </w:pPr>
      <w:r>
        <w:rPr>
          <w:rFonts w:hint="eastAsia" w:ascii="宋体" w:hAnsi="宋体"/>
          <w:b/>
          <w:bCs w:val="0"/>
          <w:sz w:val="52"/>
          <w:szCs w:val="52"/>
          <w:lang w:eastAsia="zh-CN"/>
        </w:rPr>
        <w:t>化州市鉴江街道中心学校鉴江小学综合楼、教学楼工程施工公开招标</w:t>
      </w:r>
    </w:p>
    <w:p>
      <w:pPr>
        <w:jc w:val="center"/>
        <w:rPr>
          <w:rFonts w:ascii="宋体" w:hAnsi="宋体"/>
          <w:b/>
          <w:bCs w:val="0"/>
          <w:sz w:val="32"/>
        </w:rPr>
      </w:pPr>
    </w:p>
    <w:p>
      <w:pPr>
        <w:pStyle w:val="2"/>
        <w:rPr>
          <w:b/>
          <w:bCs w:val="0"/>
        </w:rPr>
      </w:pPr>
    </w:p>
    <w:p/>
    <w:p>
      <w:pPr>
        <w:jc w:val="center"/>
        <w:rPr>
          <w:rFonts w:hint="default" w:ascii="宋体" w:hAnsi="宋体" w:eastAsia="宋体"/>
          <w:b/>
          <w:bCs w:val="0"/>
          <w:sz w:val="72"/>
          <w:szCs w:val="72"/>
          <w:lang w:val="en-US" w:eastAsia="zh-CN"/>
        </w:rPr>
      </w:pPr>
      <w:r>
        <w:rPr>
          <w:rFonts w:hint="eastAsia" w:ascii="宋体" w:hAnsi="宋体"/>
          <w:b/>
          <w:bCs w:val="0"/>
          <w:sz w:val="72"/>
          <w:szCs w:val="72"/>
          <w:lang w:val="en-US" w:eastAsia="zh-CN"/>
        </w:rPr>
        <w:t>招标文件</w:t>
      </w:r>
    </w:p>
    <w:p>
      <w:pPr>
        <w:rPr>
          <w:rFonts w:ascii="宋体" w:hAnsi="宋体"/>
          <w:sz w:val="32"/>
        </w:rPr>
      </w:pPr>
    </w:p>
    <w:p>
      <w:pPr>
        <w:jc w:val="center"/>
        <w:rPr>
          <w:rFonts w:hint="eastAsia" w:ascii="宋体" w:hAnsi="宋体"/>
          <w:b/>
          <w:bCs/>
          <w:sz w:val="32"/>
          <w:lang w:eastAsia="zh-CN"/>
        </w:rPr>
      </w:pPr>
    </w:p>
    <w:p>
      <w:pPr>
        <w:jc w:val="center"/>
        <w:rPr>
          <w:rFonts w:hint="eastAsia" w:ascii="宋体" w:hAnsi="宋体"/>
          <w:b/>
          <w:bCs/>
          <w:sz w:val="32"/>
          <w:lang w:eastAsia="zh-CN"/>
        </w:rPr>
      </w:pPr>
    </w:p>
    <w:p>
      <w:pPr>
        <w:rPr>
          <w:rFonts w:ascii="宋体" w:hAnsi="宋体"/>
          <w:sz w:val="32"/>
        </w:rPr>
      </w:pPr>
    </w:p>
    <w:p>
      <w:pPr>
        <w:rPr>
          <w:rFonts w:ascii="宋体" w:hAnsi="宋体"/>
          <w:sz w:val="32"/>
        </w:rPr>
      </w:pPr>
    </w:p>
    <w:p>
      <w:pPr>
        <w:keepNext w:val="0"/>
        <w:keepLines w:val="0"/>
        <w:pageBreakBefore w:val="0"/>
        <w:widowControl w:val="0"/>
        <w:kinsoku/>
        <w:wordWrap/>
        <w:overflowPunct/>
        <w:topLinePunct w:val="0"/>
        <w:autoSpaceDE/>
        <w:autoSpaceDN/>
        <w:bidi w:val="0"/>
        <w:adjustRightInd/>
        <w:snapToGrid/>
        <w:spacing w:line="960" w:lineRule="auto"/>
        <w:ind w:firstLine="626" w:firstLineChars="195"/>
        <w:textAlignment w:val="auto"/>
        <w:rPr>
          <w:rFonts w:ascii="宋体" w:hAnsi="宋体"/>
          <w:b/>
          <w:bCs w:val="0"/>
          <w:sz w:val="32"/>
          <w:u w:val="single"/>
        </w:rPr>
      </w:pPr>
      <w:r>
        <w:rPr>
          <w:rFonts w:hint="eastAsia" w:ascii="宋体" w:hAnsi="宋体"/>
          <w:b/>
          <w:bCs w:val="0"/>
          <w:sz w:val="32"/>
        </w:rPr>
        <w:t>招    标  人：</w:t>
      </w:r>
      <w:r>
        <w:rPr>
          <w:rFonts w:hint="eastAsia" w:ascii="宋体" w:hAnsi="宋体"/>
          <w:b/>
          <w:bCs w:val="0"/>
          <w:sz w:val="32"/>
          <w:lang w:val="en-US" w:eastAsia="zh-CN"/>
        </w:rPr>
        <w:t>化州市鉴江街道中心学校</w:t>
      </w:r>
    </w:p>
    <w:p>
      <w:pPr>
        <w:keepNext w:val="0"/>
        <w:keepLines w:val="0"/>
        <w:pageBreakBefore w:val="0"/>
        <w:widowControl w:val="0"/>
        <w:kinsoku/>
        <w:wordWrap/>
        <w:overflowPunct/>
        <w:topLinePunct w:val="0"/>
        <w:autoSpaceDE/>
        <w:autoSpaceDN/>
        <w:bidi w:val="0"/>
        <w:adjustRightInd/>
        <w:snapToGrid/>
        <w:spacing w:line="960" w:lineRule="auto"/>
        <w:ind w:firstLine="626" w:firstLineChars="195"/>
        <w:textAlignment w:val="auto"/>
        <w:rPr>
          <w:rFonts w:hint="eastAsia" w:ascii="宋体" w:hAnsi="宋体" w:eastAsia="宋体"/>
          <w:b/>
          <w:bCs w:val="0"/>
          <w:sz w:val="32"/>
          <w:lang w:eastAsia="zh-CN"/>
        </w:rPr>
      </w:pPr>
      <w:r>
        <w:rPr>
          <w:rFonts w:hint="eastAsia" w:ascii="宋体" w:hAnsi="宋体"/>
          <w:b/>
          <w:bCs w:val="0"/>
          <w:sz w:val="32"/>
        </w:rPr>
        <w:t>招标代理机构：</w:t>
      </w:r>
      <w:r>
        <w:rPr>
          <w:rFonts w:hint="eastAsia" w:ascii="宋体" w:hAnsi="宋体"/>
          <w:b/>
          <w:bCs w:val="0"/>
          <w:sz w:val="32"/>
          <w:lang w:eastAsia="zh-CN"/>
        </w:rPr>
        <w:t>广州群生招标代理有限公司</w:t>
      </w:r>
    </w:p>
    <w:p>
      <w:pPr>
        <w:keepNext w:val="0"/>
        <w:keepLines w:val="0"/>
        <w:pageBreakBefore w:val="0"/>
        <w:widowControl w:val="0"/>
        <w:kinsoku/>
        <w:wordWrap/>
        <w:overflowPunct/>
        <w:topLinePunct w:val="0"/>
        <w:autoSpaceDE/>
        <w:autoSpaceDN/>
        <w:bidi w:val="0"/>
        <w:adjustRightInd/>
        <w:snapToGrid/>
        <w:spacing w:line="960" w:lineRule="auto"/>
        <w:ind w:firstLine="630" w:firstLineChars="196"/>
        <w:textAlignment w:val="auto"/>
        <w:rPr>
          <w:rFonts w:ascii="宋体" w:hAnsi="宋体"/>
          <w:b/>
          <w:bCs w:val="0"/>
          <w:sz w:val="32"/>
          <w:u w:val="single"/>
        </w:rPr>
      </w:pPr>
      <w:r>
        <w:rPr>
          <w:rFonts w:hint="eastAsia" w:ascii="宋体" w:hAnsi="宋体"/>
          <w:b/>
          <w:bCs w:val="0"/>
          <w:sz w:val="32"/>
        </w:rPr>
        <w:t>日        期：</w:t>
      </w:r>
      <w:r>
        <w:rPr>
          <w:rFonts w:hint="eastAsia" w:ascii="宋体" w:hAnsi="宋体"/>
          <w:b/>
          <w:bCs w:val="0"/>
          <w:sz w:val="32"/>
          <w:u w:val="single"/>
        </w:rPr>
        <w:t xml:space="preserve"> </w:t>
      </w:r>
      <w:r>
        <w:rPr>
          <w:rFonts w:hint="eastAsia" w:ascii="宋体" w:hAnsi="宋体"/>
          <w:b/>
          <w:bCs w:val="0"/>
          <w:sz w:val="32"/>
          <w:u w:val="single"/>
          <w:lang w:val="en-US" w:eastAsia="zh-CN"/>
        </w:rPr>
        <w:t>2023</w:t>
      </w:r>
      <w:r>
        <w:rPr>
          <w:rFonts w:hint="eastAsia" w:ascii="宋体" w:hAnsi="宋体"/>
          <w:b/>
          <w:bCs w:val="0"/>
          <w:sz w:val="32"/>
          <w:u w:val="single"/>
        </w:rPr>
        <w:t xml:space="preserve"> </w:t>
      </w:r>
      <w:r>
        <w:rPr>
          <w:rFonts w:hint="eastAsia" w:ascii="宋体" w:hAnsi="宋体"/>
          <w:b/>
          <w:bCs w:val="0"/>
          <w:sz w:val="32"/>
        </w:rPr>
        <w:t>年</w:t>
      </w:r>
      <w:r>
        <w:rPr>
          <w:rFonts w:hint="eastAsia" w:ascii="宋体" w:hAnsi="宋体"/>
          <w:b/>
          <w:bCs w:val="0"/>
          <w:sz w:val="32"/>
          <w:u w:val="single"/>
        </w:rPr>
        <w:t xml:space="preserve"> </w:t>
      </w:r>
      <w:r>
        <w:rPr>
          <w:rFonts w:hint="eastAsia" w:ascii="宋体" w:hAnsi="宋体"/>
          <w:b/>
          <w:bCs w:val="0"/>
          <w:sz w:val="32"/>
          <w:u w:val="single"/>
          <w:lang w:val="en-US" w:eastAsia="zh-CN"/>
        </w:rPr>
        <w:t>6</w:t>
      </w:r>
      <w:r>
        <w:rPr>
          <w:rFonts w:hint="eastAsia" w:ascii="宋体" w:hAnsi="宋体"/>
          <w:b/>
          <w:bCs w:val="0"/>
          <w:sz w:val="32"/>
          <w:u w:val="single"/>
        </w:rPr>
        <w:t xml:space="preserve"> </w:t>
      </w:r>
      <w:r>
        <w:rPr>
          <w:rFonts w:hint="eastAsia" w:ascii="宋体" w:hAnsi="宋体"/>
          <w:b/>
          <w:bCs w:val="0"/>
          <w:sz w:val="32"/>
        </w:rPr>
        <w:t>月</w:t>
      </w:r>
    </w:p>
    <w:p>
      <w:pPr>
        <w:keepNext w:val="0"/>
        <w:keepLines w:val="0"/>
        <w:pageBreakBefore w:val="0"/>
        <w:widowControl w:val="0"/>
        <w:kinsoku/>
        <w:wordWrap/>
        <w:overflowPunct/>
        <w:topLinePunct w:val="0"/>
        <w:autoSpaceDE/>
        <w:autoSpaceDN/>
        <w:bidi w:val="0"/>
        <w:adjustRightInd/>
        <w:snapToGrid/>
        <w:spacing w:line="960" w:lineRule="auto"/>
        <w:textAlignment w:val="auto"/>
        <w:rPr>
          <w:rFonts w:hint="eastAsia" w:ascii="黑体" w:hAnsi="黑体" w:eastAsia="黑体" w:cs="黑体"/>
          <w:b/>
          <w:bCs/>
          <w:sz w:val="30"/>
          <w:szCs w:val="30"/>
        </w:rPr>
      </w:pPr>
      <w:r>
        <w:rPr>
          <w:rFonts w:hint="eastAsia" w:ascii="黑体" w:hAnsi="黑体" w:eastAsia="黑体" w:cs="黑体"/>
          <w:b/>
          <w:bCs/>
          <w:sz w:val="30"/>
          <w:szCs w:val="30"/>
        </w:rPr>
        <w:br w:type="page"/>
      </w:r>
    </w:p>
    <w:p>
      <w:pPr>
        <w:spacing w:line="480" w:lineRule="auto"/>
        <w:ind w:firstLine="602" w:firstLineChars="200"/>
        <w:jc w:val="center"/>
        <w:rPr>
          <w:rFonts w:ascii="黑体" w:hAnsi="黑体" w:eastAsia="黑体" w:cs="黑体"/>
          <w:b/>
          <w:bCs/>
          <w:sz w:val="30"/>
          <w:szCs w:val="30"/>
        </w:rPr>
      </w:pPr>
      <w:r>
        <w:rPr>
          <w:rFonts w:hint="eastAsia" w:ascii="黑体" w:hAnsi="黑体" w:eastAsia="黑体" w:cs="黑体"/>
          <w:b/>
          <w:bCs/>
          <w:sz w:val="30"/>
          <w:szCs w:val="30"/>
        </w:rPr>
        <w:t>使 用 说 明</w:t>
      </w:r>
    </w:p>
    <w:p>
      <w:pPr>
        <w:spacing w:line="432" w:lineRule="auto"/>
        <w:ind w:firstLine="480" w:firstLineChars="200"/>
        <w:rPr>
          <w:rFonts w:ascii="宋体" w:hAnsi="宋体"/>
          <w:sz w:val="24"/>
        </w:rPr>
      </w:pPr>
      <w:r>
        <w:rPr>
          <w:rFonts w:hint="eastAsia" w:ascii="宋体" w:hAnsi="宋体"/>
          <w:sz w:val="24"/>
        </w:rPr>
        <w:t>1、为进一步规范房屋建筑和市政基础设施工程建设项目施工招标投标活动，根据《中华人民共和国建筑法》、《中华人民共和国招标投标法》及其实施条例等有关法律法规规章规定，结合本市实际，制定</w:t>
      </w:r>
      <w:r>
        <w:rPr>
          <w:rFonts w:hint="eastAsia" w:ascii="宋体" w:hAnsi="宋体" w:cs="仿宋_GB2312"/>
          <w:sz w:val="24"/>
        </w:rPr>
        <w:t>本</w:t>
      </w:r>
      <w:r>
        <w:rPr>
          <w:rFonts w:hint="eastAsia" w:ascii="宋体" w:hAnsi="宋体"/>
          <w:sz w:val="24"/>
        </w:rPr>
        <w:t>指导文本</w:t>
      </w:r>
      <w:r>
        <w:rPr>
          <w:rFonts w:hint="eastAsia" w:ascii="宋体" w:hAnsi="宋体"/>
          <w:bCs/>
          <w:sz w:val="24"/>
        </w:rPr>
        <w:t>（修订版）</w:t>
      </w:r>
      <w:r>
        <w:rPr>
          <w:rFonts w:hint="eastAsia" w:ascii="宋体" w:hAnsi="宋体"/>
          <w:sz w:val="24"/>
        </w:rPr>
        <w:t>，自发布之日起参照使用。</w:t>
      </w:r>
    </w:p>
    <w:p>
      <w:pPr>
        <w:spacing w:line="432" w:lineRule="auto"/>
        <w:ind w:firstLine="480" w:firstLineChars="200"/>
        <w:rPr>
          <w:rFonts w:ascii="宋体" w:hAnsi="宋体"/>
          <w:b/>
          <w:bCs/>
          <w:sz w:val="24"/>
        </w:rPr>
      </w:pPr>
      <w:r>
        <w:rPr>
          <w:rFonts w:hint="eastAsia" w:ascii="宋体" w:hAnsi="宋体"/>
          <w:sz w:val="24"/>
        </w:rPr>
        <w:t>2、</w:t>
      </w:r>
      <w:r>
        <w:rPr>
          <w:rFonts w:hint="eastAsia" w:ascii="宋体" w:hAnsi="宋体"/>
          <w:b/>
          <w:bCs/>
          <w:sz w:val="24"/>
        </w:rPr>
        <w:t>招标人必须如实填写招标文件中的所有空格，无内容者或不采用者应用斜画线表示。招标人在填写本招标文件的空白栏目时，应采用与本招标文件不同的字体。对本招标文件（含合同）指导文本进行补充、删除或修改的内容，应统一写入</w:t>
      </w:r>
      <w:r>
        <w:rPr>
          <w:rFonts w:hint="eastAsia" w:ascii="宋体" w:hAnsi="宋体"/>
          <w:b/>
          <w:bCs/>
          <w:sz w:val="24"/>
          <w:u w:val="single"/>
        </w:rPr>
        <w:t>招标文件指导文本修改补充申报表</w:t>
      </w:r>
      <w:r>
        <w:rPr>
          <w:rFonts w:hint="eastAsia" w:ascii="宋体" w:hAnsi="宋体"/>
          <w:b/>
          <w:bCs/>
          <w:sz w:val="24"/>
        </w:rPr>
        <w:t>。同时，应明确注明是对招标文件指导文本何部分的何章何节何条何款进行的补充或修改。</w:t>
      </w:r>
      <w:r>
        <w:rPr>
          <w:rFonts w:hint="eastAsia" w:ascii="宋体" w:hAnsi="宋体"/>
          <w:b/>
          <w:bCs/>
          <w:sz w:val="24"/>
          <w:u w:val="single"/>
        </w:rPr>
        <w:t>招标文件指导文本修改补充申报表</w:t>
      </w:r>
      <w:r>
        <w:rPr>
          <w:rFonts w:hint="eastAsia" w:ascii="宋体" w:hAnsi="宋体"/>
          <w:b/>
          <w:bCs/>
          <w:sz w:val="24"/>
        </w:rPr>
        <w:t>内容与其他部分有冲突时，以招标文件指导文本修改补充申报表内容为准（但与相关法律、法规、政策相冲突的除外）。招标管理部门应在招标文件备案时对招标人填写内容及招标文件指导文本修改补充申报表内容进行重点审查。</w:t>
      </w:r>
    </w:p>
    <w:p>
      <w:pPr>
        <w:spacing w:line="432" w:lineRule="auto"/>
        <w:ind w:firstLine="480" w:firstLineChars="200"/>
        <w:rPr>
          <w:rFonts w:ascii="宋体" w:hAnsi="宋体"/>
          <w:sz w:val="24"/>
        </w:rPr>
      </w:pPr>
      <w:r>
        <w:rPr>
          <w:rFonts w:hint="eastAsia" w:ascii="宋体" w:hAnsi="宋体"/>
          <w:sz w:val="24"/>
        </w:rPr>
        <w:t>3、招标人一般应参照招标文件指导文本编制项目招标文件，其所作出的补充或修改应经项目所在地招标管理部门备案同意。</w:t>
      </w:r>
    </w:p>
    <w:p>
      <w:pPr>
        <w:spacing w:line="432" w:lineRule="auto"/>
        <w:ind w:firstLine="480" w:firstLineChars="200"/>
        <w:rPr>
          <w:rFonts w:ascii="宋体" w:hAnsi="宋体"/>
          <w:sz w:val="24"/>
        </w:rPr>
      </w:pPr>
      <w:r>
        <w:rPr>
          <w:rFonts w:hint="eastAsia" w:ascii="宋体" w:hAnsi="宋体"/>
          <w:sz w:val="24"/>
        </w:rPr>
        <w:t>4、按照本招标文件指导文本编制的招标文件的解释权属于招标人，招标人对招标文件指导文本的内容存在异议时，可向招标管理部门申请解释。</w:t>
      </w:r>
    </w:p>
    <w:p>
      <w:pPr>
        <w:spacing w:line="432" w:lineRule="auto"/>
        <w:ind w:firstLine="480" w:firstLineChars="200"/>
        <w:rPr>
          <w:rFonts w:ascii="宋体" w:hAnsi="宋体"/>
          <w:sz w:val="24"/>
        </w:rPr>
      </w:pPr>
      <w:r>
        <w:rPr>
          <w:rFonts w:hint="eastAsia" w:ascii="宋体" w:hAnsi="宋体"/>
          <w:sz w:val="24"/>
        </w:rPr>
        <w:t>5、本招标文件指导文本修订版由于水平和时间有限，难免存在不妥之处，各编制单位和使用单位在使用</w:t>
      </w:r>
      <w:bookmarkStart w:id="1535" w:name="_GoBack"/>
      <w:bookmarkEnd w:id="1535"/>
      <w:r>
        <w:rPr>
          <w:rFonts w:hint="eastAsia" w:ascii="宋体" w:hAnsi="宋体"/>
          <w:sz w:val="24"/>
        </w:rPr>
        <w:t>过程中，如有意见和建议，请及时向茂名市建设工程招标投标办公室书面反映，以便修改和完善，在此预致谢忱。</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b/>
          <w:iCs/>
          <w:spacing w:val="40"/>
          <w:sz w:val="36"/>
          <w:szCs w:val="36"/>
        </w:rPr>
      </w:pPr>
      <w:r>
        <w:rPr>
          <w:rFonts w:ascii="宋体" w:hAnsi="宋体"/>
          <w:sz w:val="44"/>
          <w:szCs w:val="44"/>
        </w:rPr>
        <w:t>目录</w:t>
      </w:r>
    </w:p>
    <w:p>
      <w:pPr>
        <w:jc w:val="center"/>
        <w:rPr>
          <w:rFonts w:ascii="宋体" w:hAnsi="宋体"/>
        </w:rPr>
      </w:pPr>
    </w:p>
    <w:p>
      <w:pPr>
        <w:pStyle w:val="31"/>
        <w:tabs>
          <w:tab w:val="right" w:leader="dot" w:pos="9070"/>
        </w:tabs>
        <w:ind w:firstLine="0" w:firstLineChars="0"/>
        <w:rPr>
          <w:rFonts w:ascii="宋体" w:hAnsi="宋体"/>
          <w:sz w:val="28"/>
          <w:szCs w:val="28"/>
        </w:rPr>
      </w:pPr>
      <w:r>
        <w:rPr>
          <w:rFonts w:hint="eastAsia" w:ascii="宋体" w:hAnsi="宋体"/>
          <w:spacing w:val="40"/>
          <w:sz w:val="28"/>
          <w:szCs w:val="28"/>
        </w:rPr>
        <w:fldChar w:fldCharType="begin"/>
      </w:r>
      <w:r>
        <w:rPr>
          <w:rFonts w:hint="eastAsia" w:ascii="宋体" w:hAnsi="宋体"/>
          <w:spacing w:val="40"/>
          <w:sz w:val="28"/>
          <w:szCs w:val="28"/>
        </w:rPr>
        <w:instrText xml:space="preserve"> TOC \o "1-3" \h \z \u </w:instrText>
      </w:r>
      <w:r>
        <w:rPr>
          <w:rFonts w:hint="eastAsia" w:ascii="宋体" w:hAnsi="宋体"/>
          <w:spacing w:val="40"/>
          <w:sz w:val="28"/>
          <w:szCs w:val="28"/>
        </w:rPr>
        <w:fldChar w:fldCharType="separate"/>
      </w:r>
      <w:r>
        <w:fldChar w:fldCharType="begin"/>
      </w:r>
      <w:r>
        <w:instrText xml:space="preserve"> HYPERLINK \l "_Toc19117" </w:instrText>
      </w:r>
      <w:r>
        <w:fldChar w:fldCharType="separate"/>
      </w:r>
      <w:r>
        <w:rPr>
          <w:rFonts w:hint="eastAsia" w:ascii="宋体" w:hAnsi="宋体"/>
          <w:spacing w:val="40"/>
          <w:sz w:val="28"/>
          <w:szCs w:val="28"/>
        </w:rPr>
        <w:t>第一章</w:t>
      </w:r>
      <w:r>
        <w:rPr>
          <w:rFonts w:hint="eastAsia" w:ascii="宋体" w:hAnsi="宋体"/>
          <w:spacing w:val="40"/>
          <w:sz w:val="28"/>
          <w:szCs w:val="28"/>
        </w:rPr>
        <w:fldChar w:fldCharType="end"/>
      </w:r>
      <w:r>
        <w:fldChar w:fldCharType="begin"/>
      </w:r>
      <w:r>
        <w:instrText xml:space="preserve"> HYPERLINK \l "_Toc7336" </w:instrText>
      </w:r>
      <w:r>
        <w:fldChar w:fldCharType="separate"/>
      </w:r>
      <w:r>
        <w:rPr>
          <w:rFonts w:hint="eastAsia" w:ascii="宋体" w:hAnsi="宋体"/>
          <w:spacing w:val="40"/>
          <w:sz w:val="28"/>
          <w:szCs w:val="28"/>
        </w:rPr>
        <w:t>招标公告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_Toc7336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fldChar w:fldCharType="end"/>
      </w:r>
    </w:p>
    <w:p>
      <w:pPr>
        <w:pStyle w:val="31"/>
        <w:tabs>
          <w:tab w:val="right" w:leader="dot" w:pos="9070"/>
        </w:tabs>
        <w:ind w:firstLine="0" w:firstLineChars="0"/>
        <w:rPr>
          <w:rFonts w:ascii="宋体" w:hAnsi="宋体"/>
          <w:sz w:val="28"/>
          <w:szCs w:val="28"/>
        </w:rPr>
      </w:pPr>
      <w:r>
        <w:fldChar w:fldCharType="begin"/>
      </w:r>
      <w:r>
        <w:instrText xml:space="preserve"> HYPERLINK \l "_Toc22312" </w:instrText>
      </w:r>
      <w:r>
        <w:fldChar w:fldCharType="separate"/>
      </w:r>
      <w:r>
        <w:rPr>
          <w:rFonts w:hint="eastAsia" w:ascii="宋体" w:hAnsi="宋体"/>
          <w:spacing w:val="40"/>
          <w:sz w:val="28"/>
          <w:szCs w:val="28"/>
        </w:rPr>
        <w:t>第二章</w:t>
      </w:r>
      <w:r>
        <w:rPr>
          <w:rFonts w:hint="eastAsia" w:ascii="宋体" w:hAnsi="宋体"/>
          <w:spacing w:val="40"/>
          <w:sz w:val="28"/>
          <w:szCs w:val="28"/>
        </w:rPr>
        <w:fldChar w:fldCharType="end"/>
      </w:r>
      <w:r>
        <w:fldChar w:fldCharType="begin"/>
      </w:r>
      <w:r>
        <w:instrText xml:space="preserve"> HYPERLINK \l "_Toc16825" </w:instrText>
      </w:r>
      <w:r>
        <w:fldChar w:fldCharType="separate"/>
      </w:r>
      <w:r>
        <w:rPr>
          <w:rFonts w:hint="eastAsia" w:ascii="宋体" w:hAnsi="宋体"/>
          <w:spacing w:val="40"/>
          <w:sz w:val="28"/>
          <w:szCs w:val="28"/>
        </w:rPr>
        <w:t>投标人须知</w:t>
      </w:r>
      <w:r>
        <w:rPr>
          <w:rFonts w:ascii="宋体" w:hAnsi="宋体"/>
          <w:sz w:val="28"/>
          <w:szCs w:val="28"/>
        </w:rPr>
        <w:tab/>
      </w:r>
      <w:r>
        <w:rPr>
          <w:rFonts w:hint="eastAsia" w:ascii="宋体" w:hAnsi="宋体"/>
          <w:sz w:val="28"/>
          <w:szCs w:val="28"/>
        </w:rPr>
        <w:t>6</w:t>
      </w:r>
      <w:r>
        <w:rPr>
          <w:rFonts w:hint="eastAsia" w:ascii="宋体" w:hAnsi="宋体"/>
          <w:sz w:val="28"/>
          <w:szCs w:val="28"/>
        </w:rPr>
        <w:fldChar w:fldCharType="end"/>
      </w:r>
    </w:p>
    <w:p>
      <w:pPr>
        <w:pStyle w:val="36"/>
        <w:tabs>
          <w:tab w:val="right" w:leader="dot" w:pos="9070"/>
        </w:tabs>
        <w:ind w:left="0" w:leftChars="0"/>
        <w:rPr>
          <w:rFonts w:ascii="宋体" w:hAnsi="宋体"/>
          <w:sz w:val="28"/>
          <w:szCs w:val="28"/>
        </w:rPr>
      </w:pPr>
      <w:r>
        <w:fldChar w:fldCharType="begin"/>
      </w:r>
      <w:r>
        <w:instrText xml:space="preserve"> HYPERLINK \l "_Toc7357" </w:instrText>
      </w:r>
      <w:r>
        <w:fldChar w:fldCharType="separate"/>
      </w:r>
      <w:r>
        <w:rPr>
          <w:rFonts w:hint="eastAsia" w:ascii="宋体" w:hAnsi="宋体" w:cs="黑体"/>
          <w:kern w:val="0"/>
          <w:sz w:val="28"/>
          <w:szCs w:val="28"/>
        </w:rPr>
        <w:t>第一节  投标人须知前附表</w:t>
      </w:r>
      <w:bookmarkStart w:id="0" w:name="_Hlt16758420"/>
      <w:r>
        <w:rPr>
          <w:rFonts w:ascii="宋体" w:hAnsi="宋体"/>
          <w:sz w:val="28"/>
          <w:szCs w:val="28"/>
        </w:rPr>
        <w:tab/>
      </w:r>
      <w:bookmarkEnd w:id="0"/>
      <w:r>
        <w:rPr>
          <w:rFonts w:hint="eastAsia" w:ascii="宋体" w:hAnsi="宋体"/>
          <w:spacing w:val="10"/>
          <w:sz w:val="28"/>
          <w:szCs w:val="28"/>
        </w:rPr>
        <w:t>7</w:t>
      </w:r>
      <w:r>
        <w:rPr>
          <w:rFonts w:hint="eastAsia" w:ascii="宋体" w:hAnsi="宋体"/>
          <w:spacing w:val="10"/>
          <w:sz w:val="28"/>
          <w:szCs w:val="28"/>
        </w:rPr>
        <w:fldChar w:fldCharType="end"/>
      </w:r>
    </w:p>
    <w:p>
      <w:pPr>
        <w:pStyle w:val="36"/>
        <w:tabs>
          <w:tab w:val="right" w:leader="dot" w:pos="9070"/>
        </w:tabs>
        <w:ind w:left="0" w:leftChars="0"/>
        <w:rPr>
          <w:rFonts w:hint="default" w:ascii="宋体" w:hAnsi="宋体" w:eastAsia="宋体"/>
          <w:sz w:val="28"/>
          <w:szCs w:val="28"/>
          <w:lang w:val="en-US" w:eastAsia="zh-CN"/>
        </w:rPr>
      </w:pPr>
      <w:r>
        <w:fldChar w:fldCharType="begin"/>
      </w:r>
      <w:r>
        <w:instrText xml:space="preserve"> HYPERLINK \l "_Toc1019" </w:instrText>
      </w:r>
      <w:r>
        <w:fldChar w:fldCharType="separate"/>
      </w:r>
      <w:r>
        <w:rPr>
          <w:rFonts w:hint="eastAsia" w:ascii="宋体" w:hAnsi="宋体" w:cs="黑体"/>
          <w:sz w:val="28"/>
          <w:szCs w:val="28"/>
        </w:rPr>
        <w:t>第二节  招标文件范本修</w:t>
      </w:r>
      <w:bookmarkStart w:id="1" w:name="_Hlt16758421"/>
      <w:r>
        <w:rPr>
          <w:rFonts w:hint="eastAsia" w:ascii="宋体" w:hAnsi="宋体" w:cs="黑体"/>
          <w:sz w:val="28"/>
          <w:szCs w:val="28"/>
        </w:rPr>
        <w:t>改</w:t>
      </w:r>
      <w:bookmarkEnd w:id="1"/>
      <w:r>
        <w:rPr>
          <w:rFonts w:hint="eastAsia" w:ascii="宋体" w:hAnsi="宋体" w:cs="黑体"/>
          <w:sz w:val="28"/>
          <w:szCs w:val="28"/>
        </w:rPr>
        <w:t>补充申报表</w:t>
      </w:r>
      <w:r>
        <w:rPr>
          <w:rFonts w:ascii="宋体" w:hAnsi="宋体"/>
          <w:sz w:val="28"/>
          <w:szCs w:val="28"/>
        </w:rPr>
        <w:tab/>
      </w:r>
      <w:r>
        <w:rPr>
          <w:rFonts w:hint="eastAsia" w:ascii="宋体" w:hAnsi="宋体"/>
          <w:spacing w:val="10"/>
          <w:sz w:val="28"/>
          <w:szCs w:val="28"/>
        </w:rPr>
        <w:fldChar w:fldCharType="end"/>
      </w:r>
      <w:r>
        <w:rPr>
          <w:rFonts w:hint="eastAsia" w:ascii="宋体" w:hAnsi="宋体"/>
          <w:spacing w:val="10"/>
          <w:sz w:val="28"/>
          <w:szCs w:val="28"/>
          <w:lang w:val="en-US" w:eastAsia="zh-CN"/>
        </w:rPr>
        <w:t>14</w:t>
      </w:r>
    </w:p>
    <w:p>
      <w:pPr>
        <w:pStyle w:val="36"/>
        <w:tabs>
          <w:tab w:val="right" w:leader="dot" w:pos="9070"/>
        </w:tabs>
        <w:ind w:left="0" w:leftChars="0"/>
        <w:rPr>
          <w:rFonts w:ascii="宋体" w:hAnsi="宋体"/>
          <w:sz w:val="28"/>
          <w:szCs w:val="28"/>
        </w:rPr>
      </w:pPr>
      <w:r>
        <w:fldChar w:fldCharType="begin"/>
      </w:r>
      <w:r>
        <w:instrText xml:space="preserve"> HYPERLINK \l "_Toc19474" </w:instrText>
      </w:r>
      <w:r>
        <w:fldChar w:fldCharType="separate"/>
      </w:r>
      <w:r>
        <w:rPr>
          <w:rFonts w:hint="eastAsia" w:ascii="宋体" w:hAnsi="宋体" w:cs="黑体"/>
          <w:sz w:val="28"/>
          <w:szCs w:val="28"/>
        </w:rPr>
        <w:t>第三节  投标人须知</w:t>
      </w:r>
      <w:r>
        <w:rPr>
          <w:rFonts w:ascii="宋体" w:hAnsi="宋体"/>
          <w:sz w:val="28"/>
          <w:szCs w:val="28"/>
        </w:rPr>
        <w:tab/>
      </w:r>
      <w:r>
        <w:rPr>
          <w:rFonts w:hint="eastAsia" w:ascii="宋体" w:hAnsi="宋体"/>
          <w:spacing w:val="10"/>
          <w:sz w:val="28"/>
          <w:szCs w:val="28"/>
        </w:rPr>
        <w:t>15</w:t>
      </w:r>
      <w:r>
        <w:rPr>
          <w:rFonts w:hint="eastAsia" w:ascii="宋体" w:hAnsi="宋体"/>
          <w:spacing w:val="10"/>
          <w:sz w:val="28"/>
          <w:szCs w:val="28"/>
        </w:rPr>
        <w:fldChar w:fldCharType="end"/>
      </w:r>
    </w:p>
    <w:p>
      <w:pPr>
        <w:pStyle w:val="31"/>
        <w:tabs>
          <w:tab w:val="right" w:leader="dot" w:pos="9070"/>
        </w:tabs>
        <w:ind w:firstLine="0" w:firstLineChars="0"/>
        <w:rPr>
          <w:rFonts w:hint="default" w:ascii="宋体" w:hAnsi="宋体" w:eastAsia="宋体"/>
          <w:sz w:val="28"/>
          <w:szCs w:val="28"/>
          <w:lang w:val="en-US" w:eastAsia="zh-CN"/>
        </w:rPr>
      </w:pPr>
      <w:r>
        <w:fldChar w:fldCharType="begin"/>
      </w:r>
      <w:r>
        <w:instrText xml:space="preserve"> HYPERLINK \l "_Toc15469" </w:instrText>
      </w:r>
      <w:r>
        <w:fldChar w:fldCharType="separate"/>
      </w:r>
      <w:r>
        <w:rPr>
          <w:rFonts w:hint="eastAsia" w:ascii="宋体" w:hAnsi="宋体"/>
          <w:spacing w:val="40"/>
          <w:sz w:val="28"/>
          <w:szCs w:val="28"/>
        </w:rPr>
        <w:t>第三章</w:t>
      </w:r>
      <w:r>
        <w:rPr>
          <w:rFonts w:hint="eastAsia" w:ascii="宋体" w:hAnsi="宋体"/>
          <w:spacing w:val="40"/>
          <w:sz w:val="28"/>
          <w:szCs w:val="28"/>
        </w:rPr>
        <w:fldChar w:fldCharType="end"/>
      </w:r>
      <w:r>
        <w:fldChar w:fldCharType="begin"/>
      </w:r>
      <w:r>
        <w:instrText xml:space="preserve"> HYPERLINK \l "_Toc22303" </w:instrText>
      </w:r>
      <w:r>
        <w:fldChar w:fldCharType="separate"/>
      </w:r>
      <w:r>
        <w:rPr>
          <w:rFonts w:hint="eastAsia" w:ascii="宋体" w:hAnsi="宋体"/>
          <w:spacing w:val="40"/>
          <w:sz w:val="28"/>
          <w:szCs w:val="28"/>
        </w:rPr>
        <w:t>评标办法</w:t>
      </w:r>
      <w:bookmarkStart w:id="2" w:name="_Hlt16758423"/>
      <w:bookmarkStart w:id="3" w:name="_Hlt15459279"/>
      <w:r>
        <w:rPr>
          <w:rFonts w:ascii="宋体" w:hAnsi="宋体"/>
          <w:sz w:val="28"/>
          <w:szCs w:val="28"/>
        </w:rPr>
        <w:tab/>
      </w:r>
      <w:bookmarkEnd w:id="2"/>
      <w:bookmarkEnd w:id="3"/>
      <w:r>
        <w:rPr>
          <w:rFonts w:hint="eastAsia" w:ascii="宋体" w:hAnsi="宋体"/>
          <w:sz w:val="28"/>
          <w:szCs w:val="28"/>
        </w:rPr>
        <w:fldChar w:fldCharType="end"/>
      </w:r>
      <w:r>
        <w:rPr>
          <w:rFonts w:hint="eastAsia" w:ascii="宋体" w:hAnsi="宋体"/>
          <w:sz w:val="28"/>
          <w:szCs w:val="28"/>
          <w:lang w:val="en-US" w:eastAsia="zh-CN"/>
        </w:rPr>
        <w:t>31</w:t>
      </w:r>
    </w:p>
    <w:p>
      <w:pPr>
        <w:pStyle w:val="31"/>
        <w:tabs>
          <w:tab w:val="right" w:leader="dot" w:pos="9070"/>
        </w:tabs>
        <w:ind w:firstLine="0" w:firstLineChars="0"/>
        <w:rPr>
          <w:rFonts w:hint="eastAsia" w:ascii="宋体" w:hAnsi="宋体" w:eastAsia="宋体"/>
          <w:sz w:val="28"/>
          <w:szCs w:val="28"/>
          <w:lang w:val="en-US" w:eastAsia="zh-CN"/>
        </w:rPr>
      </w:pPr>
      <w:r>
        <w:fldChar w:fldCharType="begin"/>
      </w:r>
      <w:r>
        <w:instrText xml:space="preserve"> HYPERLINK \l "_Toc24293" </w:instrText>
      </w:r>
      <w:r>
        <w:fldChar w:fldCharType="separate"/>
      </w:r>
      <w:r>
        <w:rPr>
          <w:rFonts w:hint="eastAsia" w:ascii="宋体" w:hAnsi="宋体"/>
          <w:spacing w:val="40"/>
          <w:sz w:val="28"/>
          <w:szCs w:val="28"/>
        </w:rPr>
        <w:t>第四章</w:t>
      </w:r>
      <w:r>
        <w:rPr>
          <w:rFonts w:hint="eastAsia" w:ascii="宋体" w:hAnsi="宋体"/>
          <w:spacing w:val="40"/>
          <w:sz w:val="28"/>
          <w:szCs w:val="28"/>
        </w:rPr>
        <w:fldChar w:fldCharType="end"/>
      </w:r>
      <w:r>
        <w:fldChar w:fldCharType="begin"/>
      </w:r>
      <w:r>
        <w:instrText xml:space="preserve"> HYPERLINK \l "_Toc14569" </w:instrText>
      </w:r>
      <w:r>
        <w:fldChar w:fldCharType="separate"/>
      </w:r>
      <w:r>
        <w:rPr>
          <w:rFonts w:hint="eastAsia" w:ascii="宋体" w:hAnsi="宋体"/>
          <w:spacing w:val="40"/>
          <w:sz w:val="28"/>
          <w:szCs w:val="28"/>
        </w:rPr>
        <w:t>合同条款及格式</w:t>
      </w:r>
      <w:bookmarkStart w:id="4" w:name="_Hlt16758480"/>
      <w:bookmarkStart w:id="5" w:name="_Hlt16758462"/>
      <w:r>
        <w:rPr>
          <w:rFonts w:ascii="宋体" w:hAnsi="宋体"/>
          <w:sz w:val="28"/>
          <w:szCs w:val="28"/>
        </w:rPr>
        <w:tab/>
      </w:r>
      <w:bookmarkEnd w:id="4"/>
      <w:bookmarkEnd w:id="5"/>
      <w:r>
        <w:rPr>
          <w:rFonts w:hint="eastAsia" w:ascii="宋体" w:hAnsi="宋体"/>
          <w:sz w:val="28"/>
          <w:szCs w:val="28"/>
        </w:rPr>
        <w:t>3</w:t>
      </w:r>
      <w:r>
        <w:rPr>
          <w:rFonts w:hint="eastAsia" w:ascii="宋体" w:hAnsi="宋体"/>
          <w:sz w:val="28"/>
          <w:szCs w:val="28"/>
        </w:rPr>
        <w:fldChar w:fldCharType="end"/>
      </w:r>
      <w:r>
        <w:rPr>
          <w:rFonts w:hint="eastAsia" w:ascii="宋体" w:hAnsi="宋体"/>
          <w:sz w:val="28"/>
          <w:szCs w:val="28"/>
          <w:lang w:val="en-US" w:eastAsia="zh-CN"/>
        </w:rPr>
        <w:t>8</w:t>
      </w:r>
    </w:p>
    <w:p>
      <w:pPr>
        <w:pStyle w:val="31"/>
        <w:tabs>
          <w:tab w:val="right" w:leader="dot" w:pos="9070"/>
        </w:tabs>
        <w:spacing w:line="360" w:lineRule="auto"/>
        <w:ind w:firstLine="0" w:firstLineChars="0"/>
        <w:rPr>
          <w:rFonts w:hint="default" w:ascii="宋体" w:hAnsi="宋体" w:eastAsia="宋体"/>
          <w:sz w:val="28"/>
          <w:szCs w:val="28"/>
          <w:lang w:val="en-US" w:eastAsia="zh-CN"/>
        </w:rPr>
      </w:pPr>
      <w:r>
        <w:fldChar w:fldCharType="begin"/>
      </w:r>
      <w:r>
        <w:instrText xml:space="preserve"> HYPERLINK \l "_Toc31974" </w:instrText>
      </w:r>
      <w:r>
        <w:fldChar w:fldCharType="separate"/>
      </w:r>
      <w:r>
        <w:rPr>
          <w:rFonts w:hint="eastAsia" w:ascii="宋体" w:hAnsi="宋体"/>
          <w:spacing w:val="40"/>
          <w:sz w:val="28"/>
          <w:szCs w:val="28"/>
        </w:rPr>
        <w:t>第五章</w:t>
      </w:r>
      <w:r>
        <w:rPr>
          <w:rFonts w:hint="eastAsia" w:ascii="宋体" w:hAnsi="宋体"/>
          <w:spacing w:val="40"/>
          <w:sz w:val="28"/>
          <w:szCs w:val="28"/>
        </w:rPr>
        <w:fldChar w:fldCharType="end"/>
      </w:r>
      <w:r>
        <w:fldChar w:fldCharType="begin"/>
      </w:r>
      <w:r>
        <w:instrText xml:space="preserve"> HYPERLINK \l "_Toc32643" </w:instrText>
      </w:r>
      <w:r>
        <w:fldChar w:fldCharType="separate"/>
      </w:r>
      <w:r>
        <w:rPr>
          <w:rFonts w:hint="eastAsia" w:ascii="宋体" w:hAnsi="宋体"/>
          <w:spacing w:val="40"/>
          <w:sz w:val="28"/>
          <w:szCs w:val="28"/>
        </w:rPr>
        <w:t>工程量清单</w:t>
      </w:r>
      <w:r>
        <w:rPr>
          <w:rFonts w:ascii="宋体" w:hAnsi="宋体"/>
          <w:sz w:val="28"/>
          <w:szCs w:val="28"/>
        </w:rPr>
        <w:tab/>
      </w:r>
      <w:r>
        <w:rPr>
          <w:rFonts w:hint="eastAsia" w:ascii="宋体" w:hAnsi="宋体"/>
          <w:sz w:val="28"/>
          <w:szCs w:val="28"/>
        </w:rPr>
        <w:fldChar w:fldCharType="end"/>
      </w:r>
      <w:r>
        <w:rPr>
          <w:rFonts w:hint="eastAsia" w:ascii="宋体" w:hAnsi="宋体"/>
          <w:sz w:val="28"/>
          <w:szCs w:val="28"/>
          <w:lang w:val="en-US" w:eastAsia="zh-CN"/>
        </w:rPr>
        <w:t>152</w:t>
      </w:r>
    </w:p>
    <w:p>
      <w:pPr>
        <w:pStyle w:val="31"/>
        <w:tabs>
          <w:tab w:val="right" w:leader="dot" w:pos="9070"/>
        </w:tabs>
        <w:ind w:firstLine="0" w:firstLineChars="0"/>
        <w:rPr>
          <w:rFonts w:hint="default" w:ascii="宋体" w:hAnsi="宋体" w:eastAsia="宋体"/>
          <w:sz w:val="28"/>
          <w:szCs w:val="28"/>
          <w:lang w:val="en-US" w:eastAsia="zh-CN"/>
        </w:rPr>
      </w:pPr>
      <w:r>
        <w:fldChar w:fldCharType="begin"/>
      </w:r>
      <w:r>
        <w:instrText xml:space="preserve"> HYPERLINK \l "_Toc32223" </w:instrText>
      </w:r>
      <w:r>
        <w:fldChar w:fldCharType="separate"/>
      </w:r>
      <w:r>
        <w:rPr>
          <w:rFonts w:hint="eastAsia" w:ascii="宋体" w:hAnsi="宋体"/>
          <w:spacing w:val="40"/>
          <w:sz w:val="28"/>
          <w:szCs w:val="28"/>
        </w:rPr>
        <w:t>第六章</w:t>
      </w:r>
      <w:r>
        <w:rPr>
          <w:rFonts w:hint="eastAsia" w:ascii="宋体" w:hAnsi="宋体"/>
          <w:spacing w:val="40"/>
          <w:sz w:val="28"/>
          <w:szCs w:val="28"/>
        </w:rPr>
        <w:fldChar w:fldCharType="end"/>
      </w:r>
      <w:r>
        <w:fldChar w:fldCharType="begin"/>
      </w:r>
      <w:r>
        <w:instrText xml:space="preserve"> HYPERLINK \l "_Toc23133" </w:instrText>
      </w:r>
      <w:r>
        <w:fldChar w:fldCharType="separate"/>
      </w:r>
      <w:r>
        <w:rPr>
          <w:rFonts w:hint="eastAsia" w:ascii="宋体" w:hAnsi="宋体"/>
          <w:spacing w:val="40"/>
          <w:sz w:val="28"/>
          <w:szCs w:val="28"/>
        </w:rPr>
        <w:t>图</w:t>
      </w:r>
      <w:bookmarkStart w:id="6" w:name="_Hlt16758540"/>
      <w:r>
        <w:rPr>
          <w:rFonts w:hint="eastAsia" w:ascii="宋体" w:hAnsi="宋体"/>
          <w:spacing w:val="40"/>
          <w:sz w:val="28"/>
          <w:szCs w:val="28"/>
        </w:rPr>
        <w:t xml:space="preserve">   纸</w:t>
      </w:r>
      <w:bookmarkEnd w:id="6"/>
      <w:r>
        <w:rPr>
          <w:rFonts w:ascii="宋体" w:hAnsi="宋体"/>
          <w:sz w:val="28"/>
          <w:szCs w:val="28"/>
        </w:rPr>
        <w:tab/>
      </w:r>
      <w:r>
        <w:rPr>
          <w:rFonts w:hint="eastAsia" w:ascii="宋体" w:hAnsi="宋体"/>
          <w:sz w:val="28"/>
          <w:szCs w:val="28"/>
        </w:rPr>
        <w:fldChar w:fldCharType="end"/>
      </w:r>
      <w:r>
        <w:rPr>
          <w:rFonts w:hint="eastAsia" w:ascii="宋体" w:hAnsi="宋体"/>
          <w:sz w:val="28"/>
          <w:szCs w:val="28"/>
          <w:lang w:val="en-US" w:eastAsia="zh-CN"/>
        </w:rPr>
        <w:t>155</w:t>
      </w:r>
    </w:p>
    <w:p>
      <w:pPr>
        <w:pStyle w:val="31"/>
        <w:tabs>
          <w:tab w:val="right" w:leader="dot" w:pos="9070"/>
        </w:tabs>
        <w:ind w:firstLine="0" w:firstLineChars="0"/>
        <w:rPr>
          <w:rFonts w:hint="default" w:ascii="宋体" w:hAnsi="宋体" w:eastAsia="宋体"/>
          <w:sz w:val="28"/>
          <w:szCs w:val="28"/>
          <w:lang w:val="en-US" w:eastAsia="zh-CN"/>
        </w:rPr>
      </w:pPr>
      <w:r>
        <w:fldChar w:fldCharType="begin"/>
      </w:r>
      <w:r>
        <w:instrText xml:space="preserve"> HYPERLINK \l "_Toc16288" </w:instrText>
      </w:r>
      <w:r>
        <w:fldChar w:fldCharType="separate"/>
      </w:r>
      <w:r>
        <w:rPr>
          <w:rFonts w:hint="eastAsia" w:ascii="宋体" w:hAnsi="宋体"/>
          <w:sz w:val="28"/>
          <w:szCs w:val="28"/>
        </w:rPr>
        <w:t>第七章 技术标准</w:t>
      </w:r>
      <w:bookmarkStart w:id="7" w:name="_Hlt16758551"/>
      <w:r>
        <w:rPr>
          <w:rFonts w:hint="eastAsia" w:ascii="宋体" w:hAnsi="宋体"/>
          <w:sz w:val="28"/>
          <w:szCs w:val="28"/>
        </w:rPr>
        <w:t>和</w:t>
      </w:r>
      <w:bookmarkEnd w:id="7"/>
      <w:r>
        <w:rPr>
          <w:rFonts w:hint="eastAsia" w:ascii="宋体" w:hAnsi="宋体"/>
          <w:sz w:val="28"/>
          <w:szCs w:val="28"/>
        </w:rPr>
        <w:t>要求</w:t>
      </w:r>
      <w:r>
        <w:rPr>
          <w:rFonts w:ascii="宋体" w:hAnsi="宋体"/>
          <w:sz w:val="28"/>
          <w:szCs w:val="28"/>
        </w:rPr>
        <w:tab/>
      </w:r>
      <w:r>
        <w:rPr>
          <w:rFonts w:hint="eastAsia" w:ascii="宋体" w:hAnsi="宋体"/>
          <w:sz w:val="28"/>
          <w:szCs w:val="28"/>
        </w:rPr>
        <w:fldChar w:fldCharType="end"/>
      </w:r>
      <w:r>
        <w:rPr>
          <w:rFonts w:hint="eastAsia" w:ascii="宋体" w:hAnsi="宋体"/>
          <w:sz w:val="28"/>
          <w:szCs w:val="28"/>
          <w:lang w:val="en-US" w:eastAsia="zh-CN"/>
        </w:rPr>
        <w:t>156</w:t>
      </w:r>
    </w:p>
    <w:p>
      <w:pPr>
        <w:pStyle w:val="31"/>
        <w:tabs>
          <w:tab w:val="right" w:leader="dot" w:pos="9070"/>
        </w:tabs>
        <w:ind w:firstLine="0" w:firstLineChars="0"/>
        <w:rPr>
          <w:rFonts w:hint="default" w:ascii="宋体" w:hAnsi="宋体" w:eastAsia="宋体"/>
          <w:sz w:val="28"/>
          <w:szCs w:val="28"/>
          <w:lang w:val="en-US" w:eastAsia="zh-CN"/>
        </w:rPr>
      </w:pPr>
      <w:r>
        <w:fldChar w:fldCharType="begin"/>
      </w:r>
      <w:r>
        <w:instrText xml:space="preserve"> HYPERLINK \l "_Toc23380" </w:instrText>
      </w:r>
      <w:r>
        <w:fldChar w:fldCharType="separate"/>
      </w:r>
      <w:r>
        <w:rPr>
          <w:rFonts w:hint="eastAsia" w:ascii="宋体" w:hAnsi="宋体"/>
          <w:spacing w:val="40"/>
          <w:sz w:val="28"/>
          <w:szCs w:val="28"/>
        </w:rPr>
        <w:t>第八章</w:t>
      </w:r>
      <w:r>
        <w:rPr>
          <w:rFonts w:hint="eastAsia" w:ascii="宋体" w:hAnsi="宋体"/>
          <w:spacing w:val="40"/>
          <w:sz w:val="28"/>
          <w:szCs w:val="28"/>
        </w:rPr>
        <w:fldChar w:fldCharType="end"/>
      </w:r>
      <w:r>
        <w:fldChar w:fldCharType="begin"/>
      </w:r>
      <w:r>
        <w:instrText xml:space="preserve"> HYPERLINK \l "_Toc12972" </w:instrText>
      </w:r>
      <w:r>
        <w:fldChar w:fldCharType="separate"/>
      </w:r>
      <w:r>
        <w:rPr>
          <w:rFonts w:hint="eastAsia" w:ascii="宋体" w:hAnsi="宋体"/>
          <w:sz w:val="28"/>
          <w:szCs w:val="28"/>
        </w:rPr>
        <w:t>投标文件</w:t>
      </w:r>
      <w:bookmarkStart w:id="8" w:name="_Hlt16758573"/>
      <w:r>
        <w:rPr>
          <w:rFonts w:hint="eastAsia" w:ascii="宋体" w:hAnsi="宋体"/>
          <w:sz w:val="28"/>
          <w:szCs w:val="28"/>
        </w:rPr>
        <w:t>格</w:t>
      </w:r>
      <w:bookmarkEnd w:id="8"/>
      <w:r>
        <w:rPr>
          <w:rFonts w:hint="eastAsia" w:ascii="宋体" w:hAnsi="宋体"/>
          <w:sz w:val="28"/>
          <w:szCs w:val="28"/>
        </w:rPr>
        <w:t>式</w:t>
      </w:r>
      <w:bookmarkStart w:id="9" w:name="_Hlt16000482"/>
      <w:r>
        <w:rPr>
          <w:rFonts w:ascii="宋体" w:hAnsi="宋体"/>
          <w:sz w:val="28"/>
          <w:szCs w:val="28"/>
        </w:rPr>
        <w:tab/>
      </w:r>
      <w:bookmarkEnd w:id="9"/>
      <w:r>
        <w:rPr>
          <w:rFonts w:hint="eastAsia" w:ascii="宋体" w:hAnsi="宋体"/>
          <w:sz w:val="28"/>
          <w:szCs w:val="28"/>
        </w:rPr>
        <w:fldChar w:fldCharType="end"/>
      </w:r>
      <w:r>
        <w:rPr>
          <w:rFonts w:hint="eastAsia" w:ascii="宋体" w:hAnsi="宋体"/>
          <w:sz w:val="28"/>
          <w:szCs w:val="28"/>
          <w:lang w:val="en-US" w:eastAsia="zh-CN"/>
        </w:rPr>
        <w:t>158</w:t>
      </w:r>
    </w:p>
    <w:p>
      <w:pPr>
        <w:pStyle w:val="31"/>
        <w:tabs>
          <w:tab w:val="right" w:leader="dot" w:pos="9070"/>
        </w:tabs>
        <w:ind w:firstLine="1016"/>
        <w:rPr>
          <w:rFonts w:ascii="宋体" w:hAnsi="宋体"/>
          <w:sz w:val="28"/>
          <w:szCs w:val="28"/>
        </w:rPr>
      </w:pPr>
      <w:r>
        <w:rPr>
          <w:rFonts w:hint="eastAsia" w:ascii="宋体" w:hAnsi="宋体"/>
          <w:spacing w:val="40"/>
          <w:sz w:val="28"/>
          <w:szCs w:val="28"/>
          <w:lang w:val="zh-CN"/>
        </w:rPr>
        <w:fldChar w:fldCharType="end"/>
      </w:r>
    </w:p>
    <w:p>
      <w:pPr>
        <w:pStyle w:val="31"/>
        <w:tabs>
          <w:tab w:val="right" w:leader="dot" w:pos="9070"/>
        </w:tabs>
        <w:ind w:firstLine="0" w:firstLineChars="0"/>
        <w:rPr>
          <w:rFonts w:ascii="宋体" w:hAnsi="宋体"/>
          <w:b/>
          <w:iCs/>
          <w:spacing w:val="40"/>
          <w:sz w:val="36"/>
          <w:szCs w:val="36"/>
        </w:rPr>
      </w:pPr>
    </w:p>
    <w:p>
      <w:pPr>
        <w:pStyle w:val="31"/>
        <w:tabs>
          <w:tab w:val="right" w:leader="dot" w:pos="9070"/>
        </w:tabs>
        <w:ind w:firstLine="1602"/>
        <w:rPr>
          <w:rFonts w:ascii="宋体" w:hAnsi="宋体"/>
          <w:b/>
          <w:iCs/>
          <w:spacing w:val="40"/>
          <w:sz w:val="36"/>
          <w:szCs w:val="36"/>
        </w:rPr>
        <w:sectPr>
          <w:headerReference r:id="rId3" w:type="default"/>
          <w:footerReference r:id="rId4" w:type="default"/>
          <w:pgSz w:w="11906" w:h="16838"/>
          <w:pgMar w:top="1418" w:right="1418" w:bottom="1418" w:left="1418" w:header="851" w:footer="964" w:gutter="0"/>
          <w:pgNumType w:fmt="decimal" w:start="1"/>
          <w:cols w:space="720" w:num="1"/>
          <w:docGrid w:type="lines" w:linePitch="312" w:charSpace="0"/>
        </w:sectPr>
      </w:pPr>
    </w:p>
    <w:p>
      <w:pPr>
        <w:jc w:val="center"/>
        <w:rPr>
          <w:rFonts w:ascii="宋体" w:hAnsi="宋体"/>
          <w:b/>
          <w:i/>
          <w:spacing w:val="40"/>
          <w:sz w:val="84"/>
          <w:szCs w:val="84"/>
        </w:rPr>
      </w:pPr>
    </w:p>
    <w:p>
      <w:pPr>
        <w:rPr>
          <w:rFonts w:ascii="宋体" w:hAnsi="宋体"/>
          <w:b/>
          <w:spacing w:val="40"/>
          <w:sz w:val="84"/>
          <w:szCs w:val="84"/>
        </w:rPr>
      </w:pPr>
      <w:bookmarkStart w:id="10" w:name="_Toc31089"/>
    </w:p>
    <w:p>
      <w:pPr>
        <w:jc w:val="center"/>
        <w:outlineLvl w:val="0"/>
        <w:rPr>
          <w:rFonts w:ascii="宋体" w:hAnsi="宋体"/>
          <w:b/>
          <w:spacing w:val="40"/>
          <w:sz w:val="84"/>
          <w:szCs w:val="84"/>
        </w:rPr>
      </w:pPr>
      <w:bookmarkStart w:id="11" w:name="_Toc14658"/>
      <w:bookmarkStart w:id="12" w:name="_Toc19117"/>
      <w:bookmarkStart w:id="13" w:name="_Toc469"/>
      <w:bookmarkStart w:id="14" w:name="_Toc10501"/>
      <w:bookmarkStart w:id="15" w:name="_Toc6150"/>
      <w:bookmarkStart w:id="16" w:name="_Toc22810"/>
      <w:bookmarkStart w:id="17" w:name="_Toc527038760"/>
      <w:bookmarkStart w:id="18" w:name="_Toc23251"/>
      <w:bookmarkStart w:id="19" w:name="_Toc31662"/>
      <w:bookmarkStart w:id="20" w:name="_Toc3843"/>
      <w:bookmarkStart w:id="21" w:name="_Toc487715594"/>
      <w:bookmarkStart w:id="22" w:name="_Toc9797"/>
      <w:r>
        <w:rPr>
          <w:rFonts w:hint="eastAsia" w:ascii="宋体" w:hAnsi="宋体"/>
          <w:b/>
          <w:spacing w:val="40"/>
          <w:sz w:val="84"/>
          <w:szCs w:val="84"/>
        </w:rPr>
        <w:t>第一章</w:t>
      </w:r>
      <w:bookmarkEnd w:id="10"/>
      <w:bookmarkEnd w:id="11"/>
      <w:bookmarkEnd w:id="12"/>
      <w:bookmarkEnd w:id="13"/>
      <w:bookmarkEnd w:id="14"/>
      <w:bookmarkEnd w:id="15"/>
      <w:bookmarkEnd w:id="16"/>
      <w:bookmarkEnd w:id="17"/>
      <w:bookmarkEnd w:id="18"/>
      <w:bookmarkEnd w:id="19"/>
      <w:bookmarkEnd w:id="20"/>
      <w:bookmarkEnd w:id="21"/>
      <w:bookmarkEnd w:id="22"/>
    </w:p>
    <w:p>
      <w:pPr>
        <w:jc w:val="center"/>
        <w:rPr>
          <w:rFonts w:ascii="宋体" w:hAnsi="宋体"/>
          <w:b/>
          <w:spacing w:val="6"/>
          <w:sz w:val="84"/>
          <w:szCs w:val="84"/>
        </w:rPr>
      </w:pPr>
    </w:p>
    <w:p>
      <w:pPr>
        <w:jc w:val="center"/>
        <w:outlineLvl w:val="0"/>
        <w:rPr>
          <w:rFonts w:ascii="宋体" w:hAnsi="宋体"/>
          <w:b/>
          <w:spacing w:val="40"/>
          <w:sz w:val="84"/>
          <w:szCs w:val="84"/>
        </w:rPr>
      </w:pPr>
      <w:bookmarkStart w:id="23" w:name="_Toc7336"/>
      <w:bookmarkStart w:id="24" w:name="_Toc9021"/>
      <w:bookmarkStart w:id="25" w:name="_Toc14571"/>
      <w:bookmarkStart w:id="26" w:name="_Toc32442"/>
      <w:bookmarkStart w:id="27" w:name="_Toc1650"/>
      <w:bookmarkStart w:id="28" w:name="_Toc26605"/>
      <w:bookmarkStart w:id="29" w:name="_Toc487715595"/>
      <w:bookmarkStart w:id="30" w:name="_Toc23141"/>
      <w:bookmarkStart w:id="31" w:name="_Toc527038761"/>
      <w:bookmarkStart w:id="32" w:name="_Toc24265"/>
      <w:bookmarkStart w:id="33" w:name="_Toc13799"/>
      <w:bookmarkStart w:id="34" w:name="_Toc10953"/>
      <w:r>
        <w:rPr>
          <w:rFonts w:hint="eastAsia" w:ascii="宋体" w:hAnsi="宋体"/>
          <w:b/>
          <w:spacing w:val="40"/>
          <w:sz w:val="84"/>
          <w:szCs w:val="84"/>
        </w:rPr>
        <w:t>招标公告</w:t>
      </w:r>
      <w:bookmarkEnd w:id="23"/>
      <w:bookmarkEnd w:id="24"/>
      <w:bookmarkEnd w:id="25"/>
      <w:bookmarkEnd w:id="26"/>
      <w:bookmarkEnd w:id="27"/>
      <w:bookmarkEnd w:id="28"/>
      <w:bookmarkEnd w:id="29"/>
      <w:bookmarkEnd w:id="30"/>
      <w:bookmarkEnd w:id="31"/>
      <w:bookmarkEnd w:id="32"/>
      <w:bookmarkEnd w:id="33"/>
      <w:bookmarkEnd w:id="34"/>
    </w:p>
    <w:p>
      <w:pPr>
        <w:jc w:val="center"/>
        <w:rPr>
          <w:rFonts w:ascii="宋体" w:hAnsi="宋体"/>
          <w:b/>
          <w:i/>
          <w:spacing w:val="10"/>
          <w:sz w:val="72"/>
          <w:szCs w:val="84"/>
        </w:rPr>
      </w:pPr>
    </w:p>
    <w:p>
      <w:pPr>
        <w:jc w:val="center"/>
        <w:rPr>
          <w:rFonts w:ascii="宋体" w:hAnsi="宋体"/>
          <w:b/>
          <w:i/>
          <w:spacing w:val="10"/>
          <w:sz w:val="72"/>
          <w:szCs w:val="84"/>
        </w:rPr>
      </w:pPr>
    </w:p>
    <w:p>
      <w:pPr>
        <w:spacing w:afterLines="100"/>
        <w:jc w:val="center"/>
        <w:rPr>
          <w:rFonts w:ascii="宋体" w:hAnsi="宋体" w:cs="宋体"/>
          <w:b/>
          <w:bCs/>
          <w:sz w:val="30"/>
          <w:szCs w:val="30"/>
        </w:rPr>
      </w:pPr>
      <w:r>
        <w:rPr>
          <w:rFonts w:ascii="宋体" w:hAnsi="宋体"/>
          <w:b/>
          <w:i/>
          <w:spacing w:val="10"/>
          <w:sz w:val="72"/>
          <w:szCs w:val="84"/>
        </w:rPr>
        <w:br w:type="page"/>
      </w:r>
      <w:r>
        <w:rPr>
          <w:rFonts w:hint="eastAsia" w:ascii="宋体" w:hAnsi="宋体"/>
          <w:b/>
          <w:bCs/>
          <w:sz w:val="28"/>
          <w:szCs w:val="28"/>
          <w:u w:val="single"/>
          <w:lang w:eastAsia="zh-CN"/>
        </w:rPr>
        <w:t>化州市鉴江街道中心学校鉴江小学综合楼、教学楼</w:t>
      </w:r>
      <w:r>
        <w:rPr>
          <w:rFonts w:hint="eastAsia" w:ascii="宋体" w:hAnsi="宋体" w:cs="宋体"/>
          <w:b/>
          <w:sz w:val="30"/>
          <w:szCs w:val="30"/>
          <w:u w:val="single"/>
          <w:lang w:eastAsia="zh-CN"/>
        </w:rPr>
        <w:t>工程</w:t>
      </w:r>
      <w:r>
        <w:rPr>
          <w:rFonts w:hint="eastAsia" w:ascii="宋体" w:hAnsi="宋体" w:cs="宋体"/>
          <w:b/>
          <w:bCs/>
          <w:sz w:val="30"/>
          <w:szCs w:val="30"/>
        </w:rPr>
        <w:t>施工招标公告</w:t>
      </w:r>
      <w:bookmarkStart w:id="35" w:name="_Toc527038762"/>
      <w:bookmarkStart w:id="36" w:name="_Toc16799"/>
      <w:bookmarkStart w:id="37" w:name="_Toc31920"/>
      <w:bookmarkStart w:id="38" w:name="_Toc5116"/>
      <w:bookmarkStart w:id="39" w:name="_Toc10750"/>
      <w:bookmarkStart w:id="40" w:name="_Toc16088"/>
      <w:bookmarkStart w:id="41" w:name="_Toc488141472"/>
      <w:bookmarkStart w:id="42" w:name="_Toc15641"/>
      <w:bookmarkStart w:id="43" w:name="_Toc19259"/>
      <w:bookmarkStart w:id="44" w:name="_Toc487715596"/>
      <w:bookmarkStart w:id="45" w:name="_Toc31058"/>
      <w:bookmarkStart w:id="46" w:name="_Toc487715384"/>
      <w:bookmarkStart w:id="47" w:name="_Toc7870"/>
      <w:bookmarkStart w:id="48" w:name="_Toc29737"/>
      <w:bookmarkStart w:id="49" w:name="_Toc24204"/>
      <w:bookmarkStart w:id="50" w:name="_Toc10967"/>
      <w:bookmarkStart w:id="51" w:name="_Toc11589"/>
      <w:bookmarkStart w:id="52" w:name="_Toc30662"/>
    </w:p>
    <w:p>
      <w:pPr>
        <w:ind w:firstLine="482" w:firstLineChars="200"/>
        <w:jc w:val="left"/>
        <w:rPr>
          <w:rFonts w:ascii="宋体" w:hAnsi="宋体" w:cs="宋体"/>
          <w:b/>
          <w:bCs/>
          <w:sz w:val="24"/>
          <w:szCs w:val="24"/>
        </w:rPr>
      </w:pPr>
      <w:r>
        <w:rPr>
          <w:rFonts w:hint="eastAsia" w:ascii="宋体" w:hAnsi="宋体" w:cs="宋体"/>
          <w:b/>
          <w:bCs/>
          <w:sz w:val="24"/>
          <w:szCs w:val="24"/>
        </w:rPr>
        <w:t>1. 招标条件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spacing w:line="480" w:lineRule="exact"/>
        <w:ind w:firstLine="480" w:firstLineChars="200"/>
        <w:rPr>
          <w:rFonts w:ascii="宋体" w:hAnsi="宋体" w:cs="宋体"/>
          <w:kern w:val="0"/>
          <w:sz w:val="24"/>
          <w:szCs w:val="24"/>
        </w:rPr>
      </w:pPr>
      <w:r>
        <w:rPr>
          <w:rFonts w:hint="eastAsia" w:ascii="宋体" w:hAnsi="宋体"/>
          <w:sz w:val="24"/>
          <w:szCs w:val="24"/>
        </w:rPr>
        <w:t>本招标项目</w:t>
      </w:r>
      <w:r>
        <w:rPr>
          <w:rFonts w:hint="eastAsia" w:ascii="宋体" w:hAnsi="宋体"/>
          <w:sz w:val="24"/>
          <w:szCs w:val="24"/>
          <w:u w:val="single"/>
        </w:rPr>
        <w:t xml:space="preserve"> </w:t>
      </w:r>
      <w:r>
        <w:rPr>
          <w:rFonts w:hint="eastAsia" w:ascii="宋体" w:hAnsi="宋体"/>
          <w:sz w:val="24"/>
          <w:szCs w:val="24"/>
          <w:u w:val="single"/>
          <w:lang w:eastAsia="zh-CN"/>
        </w:rPr>
        <w:t>化州市鉴江街道中心学校鉴江小学综合楼、教学楼工程</w:t>
      </w:r>
      <w:r>
        <w:rPr>
          <w:rFonts w:hint="eastAsia" w:ascii="宋体" w:hAnsi="宋体"/>
          <w:sz w:val="24"/>
          <w:szCs w:val="24"/>
        </w:rPr>
        <w:t>已由</w:t>
      </w:r>
      <w:r>
        <w:rPr>
          <w:rFonts w:hint="eastAsia" w:ascii="宋体" w:hAnsi="宋体"/>
          <w:sz w:val="24"/>
          <w:szCs w:val="24"/>
          <w:u w:val="single"/>
          <w:lang w:eastAsia="zh-CN"/>
        </w:rPr>
        <w:t>化州市发展和改革局</w:t>
      </w:r>
      <w:r>
        <w:rPr>
          <w:rFonts w:hint="eastAsia" w:ascii="宋体" w:hAnsi="宋体"/>
          <w:sz w:val="24"/>
          <w:szCs w:val="24"/>
          <w:u w:val="single"/>
        </w:rPr>
        <w:t xml:space="preserve"> </w:t>
      </w:r>
      <w:r>
        <w:rPr>
          <w:rFonts w:hint="eastAsia" w:ascii="宋体" w:hAnsi="宋体"/>
          <w:sz w:val="24"/>
          <w:szCs w:val="24"/>
        </w:rPr>
        <w:t>以</w:t>
      </w:r>
      <w:r>
        <w:rPr>
          <w:rFonts w:hint="eastAsia" w:ascii="宋体" w:hAnsi="宋体"/>
          <w:sz w:val="24"/>
          <w:szCs w:val="24"/>
          <w:u w:val="single"/>
        </w:rPr>
        <w:t xml:space="preserve"> </w:t>
      </w:r>
      <w:r>
        <w:rPr>
          <w:rFonts w:hint="eastAsia" w:ascii="宋体" w:hAnsi="宋体"/>
          <w:sz w:val="24"/>
          <w:szCs w:val="24"/>
          <w:u w:val="single"/>
          <w:lang w:eastAsia="zh-CN"/>
        </w:rPr>
        <w:t>化发改综【</w:t>
      </w:r>
      <w:r>
        <w:rPr>
          <w:rFonts w:hint="eastAsia" w:ascii="宋体" w:hAnsi="宋体"/>
          <w:sz w:val="24"/>
          <w:szCs w:val="24"/>
          <w:u w:val="single"/>
          <w:lang w:val="en-US" w:eastAsia="zh-CN"/>
        </w:rPr>
        <w:t>2021】15号</w:t>
      </w:r>
      <w:r>
        <w:rPr>
          <w:rFonts w:hint="eastAsia" w:ascii="宋体" w:hAnsi="宋体"/>
          <w:sz w:val="24"/>
          <w:szCs w:val="24"/>
          <w:u w:val="single"/>
        </w:rPr>
        <w:t xml:space="preserve"> </w:t>
      </w:r>
      <w:r>
        <w:rPr>
          <w:rFonts w:hint="eastAsia" w:ascii="宋体" w:hAnsi="宋体"/>
          <w:sz w:val="24"/>
          <w:szCs w:val="24"/>
          <w:u w:val="single"/>
          <w:lang w:eastAsia="zh-CN"/>
        </w:rPr>
        <w:t>、化发改综【</w:t>
      </w:r>
      <w:r>
        <w:rPr>
          <w:rFonts w:hint="eastAsia" w:ascii="宋体" w:hAnsi="宋体"/>
          <w:sz w:val="24"/>
          <w:szCs w:val="24"/>
          <w:u w:val="single"/>
          <w:lang w:val="en-US" w:eastAsia="zh-CN"/>
        </w:rPr>
        <w:t>2019】76号</w:t>
      </w:r>
      <w:r>
        <w:rPr>
          <w:rFonts w:hint="eastAsia" w:ascii="宋体" w:hAnsi="宋体"/>
          <w:sz w:val="24"/>
          <w:szCs w:val="24"/>
        </w:rPr>
        <w:t>文批准立项建设。招标人为</w:t>
      </w:r>
      <w:r>
        <w:rPr>
          <w:rFonts w:hint="eastAsia" w:ascii="宋体" w:hAnsi="宋体"/>
          <w:sz w:val="24"/>
          <w:szCs w:val="24"/>
          <w:u w:val="single"/>
        </w:rPr>
        <w:t xml:space="preserve"> </w:t>
      </w:r>
      <w:r>
        <w:rPr>
          <w:rFonts w:hint="eastAsia" w:ascii="宋体" w:hAnsi="宋体"/>
          <w:sz w:val="24"/>
          <w:szCs w:val="24"/>
          <w:u w:val="single"/>
          <w:lang w:val="en-US" w:eastAsia="zh-CN"/>
        </w:rPr>
        <w:t>化州市鉴江街道中心学校</w:t>
      </w:r>
      <w:r>
        <w:rPr>
          <w:rFonts w:hint="eastAsia" w:ascii="宋体" w:hAnsi="宋体"/>
          <w:sz w:val="24"/>
          <w:szCs w:val="24"/>
          <w:u w:val="single"/>
        </w:rPr>
        <w:t xml:space="preserve"> </w:t>
      </w:r>
      <w:r>
        <w:rPr>
          <w:rFonts w:hint="eastAsia" w:ascii="宋体" w:hAnsi="宋体"/>
          <w:sz w:val="24"/>
          <w:szCs w:val="24"/>
        </w:rPr>
        <w:t>，建设资金来自</w:t>
      </w:r>
      <w:r>
        <w:rPr>
          <w:rFonts w:hint="eastAsia" w:ascii="宋体" w:hAnsi="宋体"/>
          <w:sz w:val="24"/>
          <w:szCs w:val="24"/>
          <w:u w:val="single"/>
        </w:rPr>
        <w:t xml:space="preserve"> </w:t>
      </w:r>
      <w:r>
        <w:rPr>
          <w:rFonts w:hint="eastAsia" w:ascii="宋体" w:hAnsi="宋体"/>
          <w:sz w:val="24"/>
          <w:szCs w:val="24"/>
          <w:highlight w:val="none"/>
          <w:u w:val="single"/>
          <w:lang w:val="en-US" w:eastAsia="zh-CN"/>
        </w:rPr>
        <w:t>化州市2023年中小学校舍保障长效机制补助资金中拨款解决</w:t>
      </w:r>
      <w:r>
        <w:rPr>
          <w:rFonts w:hint="eastAsia" w:ascii="宋体" w:hAnsi="宋体"/>
          <w:sz w:val="24"/>
          <w:szCs w:val="24"/>
          <w:u w:val="single"/>
        </w:rPr>
        <w:t xml:space="preserve"> </w:t>
      </w:r>
      <w:r>
        <w:rPr>
          <w:rFonts w:hint="eastAsia" w:ascii="宋体" w:hAnsi="宋体"/>
          <w:sz w:val="24"/>
          <w:szCs w:val="24"/>
        </w:rPr>
        <w:t>，项目</w:t>
      </w:r>
      <w:r>
        <w:rPr>
          <w:rFonts w:hint="eastAsia" w:ascii="宋体" w:hAnsi="宋体" w:cs="宋体"/>
          <w:kern w:val="0"/>
          <w:sz w:val="24"/>
          <w:szCs w:val="24"/>
        </w:rPr>
        <w:t>已具备招</w:t>
      </w:r>
      <w:r>
        <w:rPr>
          <w:rFonts w:hint="eastAsia" w:ascii="宋体" w:hAnsi="宋体"/>
          <w:sz w:val="24"/>
          <w:szCs w:val="24"/>
        </w:rPr>
        <w:t>标条件，</w:t>
      </w:r>
      <w:r>
        <w:rPr>
          <w:rFonts w:hint="eastAsia" w:ascii="宋体" w:hAnsi="宋体" w:cs="宋体"/>
          <w:kern w:val="0"/>
          <w:sz w:val="24"/>
          <w:szCs w:val="24"/>
        </w:rPr>
        <w:t>现对该项目的施工</w:t>
      </w:r>
      <w:r>
        <w:rPr>
          <w:rFonts w:hint="eastAsia" w:ascii="宋体" w:hAnsi="宋体"/>
          <w:sz w:val="24"/>
          <w:szCs w:val="24"/>
        </w:rPr>
        <w:t>采用资格后审方式</w:t>
      </w:r>
      <w:r>
        <w:rPr>
          <w:rFonts w:hint="eastAsia" w:ascii="宋体" w:hAnsi="宋体" w:cs="宋体"/>
          <w:kern w:val="0"/>
          <w:sz w:val="24"/>
          <w:szCs w:val="24"/>
        </w:rPr>
        <w:t>进行公开招标</w:t>
      </w:r>
      <w:r>
        <w:rPr>
          <w:rFonts w:hint="eastAsia" w:ascii="宋体" w:hAnsi="宋体"/>
          <w:sz w:val="24"/>
          <w:szCs w:val="24"/>
        </w:rPr>
        <w:t>。</w:t>
      </w:r>
    </w:p>
    <w:p>
      <w:pPr>
        <w:tabs>
          <w:tab w:val="left" w:pos="360"/>
          <w:tab w:val="left" w:pos="1080"/>
        </w:tabs>
        <w:spacing w:beforeLines="50" w:line="440" w:lineRule="exact"/>
        <w:ind w:firstLine="482" w:firstLineChars="200"/>
        <w:outlineLvl w:val="2"/>
        <w:rPr>
          <w:rFonts w:ascii="宋体" w:hAnsi="宋体" w:cs="宋体"/>
          <w:b/>
          <w:bCs/>
          <w:sz w:val="24"/>
          <w:szCs w:val="24"/>
        </w:rPr>
      </w:pPr>
      <w:bookmarkStart w:id="53" w:name="_Toc27421"/>
      <w:bookmarkStart w:id="54" w:name="_Toc10144"/>
      <w:bookmarkStart w:id="55" w:name="_Toc22743"/>
      <w:bookmarkStart w:id="56" w:name="_Toc2770"/>
      <w:bookmarkStart w:id="57" w:name="_Toc1430"/>
      <w:bookmarkStart w:id="58" w:name="_Toc527038763"/>
      <w:bookmarkStart w:id="59" w:name="_Toc30301"/>
      <w:bookmarkStart w:id="60" w:name="_Toc487715597"/>
      <w:bookmarkStart w:id="61" w:name="_Toc7951"/>
      <w:bookmarkStart w:id="62" w:name="_Toc8759"/>
      <w:bookmarkStart w:id="63" w:name="_Toc9923"/>
      <w:bookmarkStart w:id="64" w:name="_Toc18562"/>
      <w:bookmarkStart w:id="65" w:name="_Toc31687"/>
      <w:bookmarkStart w:id="66" w:name="_Toc28891"/>
      <w:bookmarkStart w:id="67" w:name="_Toc1637"/>
      <w:bookmarkStart w:id="68" w:name="_Toc488141473"/>
      <w:bookmarkStart w:id="69" w:name="_Toc31439"/>
      <w:bookmarkStart w:id="70" w:name="_Toc487715385"/>
      <w:r>
        <w:rPr>
          <w:rFonts w:hint="eastAsia" w:ascii="宋体" w:hAnsi="宋体" w:cs="宋体"/>
          <w:b/>
          <w:bCs/>
          <w:sz w:val="24"/>
          <w:szCs w:val="24"/>
        </w:rPr>
        <w:t>2. 工程概况与招标内容</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spacing w:line="480" w:lineRule="exact"/>
        <w:ind w:firstLine="480" w:firstLineChars="200"/>
        <w:rPr>
          <w:rFonts w:ascii="宋体" w:hAnsi="宋体"/>
          <w:sz w:val="24"/>
          <w:szCs w:val="24"/>
        </w:rPr>
      </w:pPr>
      <w:r>
        <w:rPr>
          <w:rFonts w:hint="eastAsia" w:ascii="宋体" w:hAnsi="宋体"/>
          <w:sz w:val="24"/>
          <w:szCs w:val="24"/>
        </w:rPr>
        <w:t>2.1 工程概况：</w:t>
      </w:r>
      <w:r>
        <w:rPr>
          <w:rFonts w:hint="eastAsia" w:ascii="宋体" w:hAnsi="宋体"/>
          <w:sz w:val="24"/>
          <w:szCs w:val="24"/>
          <w:u w:val="none"/>
          <w:lang w:eastAsia="zh-CN"/>
        </w:rPr>
        <w:t>本项目</w:t>
      </w:r>
      <w:r>
        <w:rPr>
          <w:rFonts w:hint="eastAsia" w:ascii="宋体" w:hAnsi="宋体"/>
          <w:color w:val="auto"/>
          <w:sz w:val="24"/>
          <w:highlight w:val="none"/>
          <w:u w:val="none"/>
          <w:lang w:val="en-US" w:eastAsia="zh-CN"/>
        </w:rPr>
        <w:t>位于化州市</w:t>
      </w:r>
      <w:r>
        <w:rPr>
          <w:rFonts w:hint="eastAsia" w:ascii="宋体" w:hAnsi="宋体"/>
          <w:sz w:val="24"/>
          <w:szCs w:val="24"/>
          <w:u w:val="none"/>
          <w:lang w:eastAsia="zh-CN"/>
        </w:rPr>
        <w:t>鉴江街道中心学校鉴江小学校园内，</w:t>
      </w:r>
      <w:r>
        <w:rPr>
          <w:rFonts w:hint="eastAsia" w:ascii="宋体" w:hAnsi="宋体"/>
          <w:sz w:val="24"/>
          <w:szCs w:val="24"/>
          <w:u w:val="none"/>
          <w:lang w:val="en-US" w:eastAsia="zh-CN"/>
        </w:rPr>
        <w:t>总建筑面积为6899.27平方米。其中</w:t>
      </w:r>
      <w:r>
        <w:rPr>
          <w:rFonts w:hint="eastAsia" w:ascii="宋体" w:hAnsi="宋体"/>
          <w:sz w:val="24"/>
          <w:szCs w:val="24"/>
          <w:u w:val="none"/>
          <w:lang w:eastAsia="zh-CN"/>
        </w:rPr>
        <w:t>新建一幢</w:t>
      </w:r>
      <w:r>
        <w:rPr>
          <w:rFonts w:hint="eastAsia" w:ascii="宋体" w:hAnsi="宋体"/>
          <w:sz w:val="24"/>
          <w:szCs w:val="24"/>
          <w:u w:val="none"/>
          <w:lang w:val="en-US" w:eastAsia="zh-CN"/>
        </w:rPr>
        <w:t>6层综合楼，占地面积522平方米，建筑面积为3312平方米；</w:t>
      </w:r>
      <w:r>
        <w:rPr>
          <w:rFonts w:hint="eastAsia" w:ascii="宋体" w:hAnsi="宋体"/>
          <w:sz w:val="24"/>
          <w:szCs w:val="24"/>
          <w:u w:val="none"/>
          <w:lang w:eastAsia="zh-CN"/>
        </w:rPr>
        <w:t>新建</w:t>
      </w:r>
      <w:r>
        <w:rPr>
          <w:rFonts w:hint="eastAsia" w:ascii="宋体" w:hAnsi="宋体"/>
          <w:sz w:val="24"/>
          <w:szCs w:val="24"/>
          <w:u w:val="none"/>
          <w:lang w:val="en-US" w:eastAsia="zh-CN"/>
        </w:rPr>
        <w:t>6层框架结构教学楼一幢，占地面积562.02平方米，建筑面积3587.27平方米。</w:t>
      </w:r>
    </w:p>
    <w:p>
      <w:pPr>
        <w:spacing w:line="480" w:lineRule="exact"/>
        <w:ind w:firstLine="480" w:firstLineChars="200"/>
        <w:rPr>
          <w:rFonts w:ascii="宋体" w:hAnsi="宋体"/>
          <w:sz w:val="24"/>
        </w:rPr>
      </w:pPr>
      <w:r>
        <w:rPr>
          <w:rFonts w:hint="eastAsia" w:ascii="宋体" w:hAnsi="宋体"/>
          <w:sz w:val="24"/>
        </w:rPr>
        <w:t>2.2</w:t>
      </w:r>
      <w:r>
        <w:rPr>
          <w:rFonts w:ascii="宋体" w:hAnsi="宋体"/>
          <w:sz w:val="24"/>
        </w:rPr>
        <w:t>招标范围</w:t>
      </w:r>
      <w:r>
        <w:rPr>
          <w:rFonts w:hint="eastAsia" w:ascii="宋体" w:hAnsi="宋体"/>
          <w:sz w:val="24"/>
        </w:rPr>
        <w:t>：本项目工程内容（具体以工程量清单为准）施工总承包，标段划分定为</w:t>
      </w:r>
      <w:r>
        <w:rPr>
          <w:rFonts w:hint="eastAsia" w:ascii="宋体" w:hAnsi="宋体"/>
          <w:sz w:val="24"/>
          <w:u w:val="single"/>
          <w:lang w:val="en-US" w:eastAsia="zh-CN"/>
        </w:rPr>
        <w:t>1</w:t>
      </w:r>
      <w:r>
        <w:rPr>
          <w:rFonts w:hint="eastAsia" w:ascii="宋体" w:hAnsi="宋体"/>
          <w:sz w:val="24"/>
        </w:rPr>
        <w:t>个施工合同，计划施工工期</w:t>
      </w:r>
      <w:r>
        <w:rPr>
          <w:rFonts w:hint="eastAsia" w:ascii="宋体" w:hAnsi="宋体"/>
          <w:sz w:val="24"/>
          <w:u w:val="single"/>
          <w:lang w:val="en-US" w:eastAsia="zh-CN"/>
        </w:rPr>
        <w:t xml:space="preserve"> </w:t>
      </w:r>
      <w:r>
        <w:rPr>
          <w:rFonts w:hint="eastAsia" w:ascii="宋体" w:hAnsi="宋体"/>
          <w:sz w:val="24"/>
          <w:highlight w:val="none"/>
          <w:u w:val="single"/>
          <w:lang w:val="en-US" w:eastAsia="zh-CN"/>
        </w:rPr>
        <w:t>210</w:t>
      </w:r>
      <w:r>
        <w:rPr>
          <w:rFonts w:hint="eastAsia" w:ascii="宋体" w:hAnsi="宋体"/>
          <w:sz w:val="24"/>
          <w:highlight w:val="none"/>
        </w:rPr>
        <w:t>天</w:t>
      </w:r>
      <w:r>
        <w:rPr>
          <w:rFonts w:hint="eastAsia" w:ascii="宋体" w:hAnsi="宋体"/>
          <w:sz w:val="24"/>
        </w:rPr>
        <w:t>日历天。</w:t>
      </w:r>
    </w:p>
    <w:p>
      <w:pPr>
        <w:spacing w:line="440" w:lineRule="exact"/>
        <w:ind w:firstLine="480" w:firstLineChars="200"/>
        <w:rPr>
          <w:rFonts w:ascii="宋体" w:hAnsi="宋体" w:cs="宋体"/>
          <w:spacing w:val="6"/>
          <w:sz w:val="24"/>
          <w:szCs w:val="24"/>
          <w:u w:val="single"/>
        </w:rPr>
      </w:pPr>
      <w:r>
        <w:rPr>
          <w:rFonts w:hint="eastAsia" w:ascii="宋体" w:hAnsi="宋体"/>
          <w:sz w:val="24"/>
        </w:rPr>
        <w:t>2.3招标控制价：</w:t>
      </w:r>
      <w:r>
        <w:rPr>
          <w:rFonts w:hint="eastAsia" w:ascii="宋体" w:hAnsi="宋体"/>
          <w:color w:val="auto"/>
          <w:sz w:val="24"/>
          <w:highlight w:val="none"/>
          <w:u w:val="none"/>
          <w:lang w:val="en-US" w:eastAsia="zh-CN"/>
        </w:rPr>
        <w:t>12397647.08元</w:t>
      </w:r>
      <w:r>
        <w:rPr>
          <w:rFonts w:hint="eastAsia" w:ascii="宋体" w:hAnsi="宋体"/>
          <w:sz w:val="24"/>
        </w:rPr>
        <w:t>。</w:t>
      </w:r>
    </w:p>
    <w:p>
      <w:pPr>
        <w:tabs>
          <w:tab w:val="left" w:pos="360"/>
          <w:tab w:val="left" w:pos="1080"/>
        </w:tabs>
        <w:spacing w:beforeLines="50" w:line="440" w:lineRule="exact"/>
        <w:ind w:firstLine="482" w:firstLineChars="200"/>
        <w:outlineLvl w:val="2"/>
        <w:rPr>
          <w:rFonts w:ascii="宋体" w:hAnsi="宋体" w:cs="宋体"/>
          <w:b/>
          <w:bCs/>
          <w:sz w:val="24"/>
          <w:szCs w:val="24"/>
        </w:rPr>
      </w:pPr>
      <w:bookmarkStart w:id="71" w:name="_Toc14204"/>
      <w:bookmarkStart w:id="72" w:name="_Toc487715598"/>
      <w:bookmarkStart w:id="73" w:name="_Toc18986"/>
      <w:bookmarkStart w:id="74" w:name="_Toc15125"/>
      <w:bookmarkStart w:id="75" w:name="_Toc1333"/>
      <w:bookmarkStart w:id="76" w:name="_Toc27975"/>
      <w:bookmarkStart w:id="77" w:name="_Toc487715386"/>
      <w:bookmarkStart w:id="78" w:name="_Toc24183"/>
      <w:bookmarkStart w:id="79" w:name="_Toc527038764"/>
      <w:bookmarkStart w:id="80" w:name="_Toc9465"/>
      <w:bookmarkStart w:id="81" w:name="_Toc24723"/>
      <w:bookmarkStart w:id="82" w:name="_Toc488141474"/>
      <w:bookmarkStart w:id="83" w:name="_Toc12730"/>
      <w:bookmarkStart w:id="84" w:name="_Toc3211"/>
      <w:bookmarkStart w:id="85" w:name="_Toc4145"/>
      <w:bookmarkStart w:id="86" w:name="_Toc29598"/>
      <w:bookmarkStart w:id="87" w:name="_Toc9061"/>
      <w:bookmarkStart w:id="88" w:name="_Toc31902"/>
      <w:r>
        <w:rPr>
          <w:rFonts w:hint="eastAsia" w:ascii="宋体" w:hAnsi="宋体" w:cs="宋体"/>
          <w:b/>
          <w:bCs/>
          <w:sz w:val="24"/>
          <w:szCs w:val="24"/>
        </w:rPr>
        <w:t>3. 投标人资格要求</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spacing w:line="440" w:lineRule="exact"/>
        <w:ind w:firstLine="480" w:firstLineChars="200"/>
        <w:rPr>
          <w:rFonts w:ascii="宋体" w:hAnsi="宋体" w:cs="宋体"/>
          <w:sz w:val="24"/>
          <w:szCs w:val="24"/>
        </w:rPr>
      </w:pPr>
      <w:r>
        <w:rPr>
          <w:rFonts w:hint="eastAsia" w:ascii="宋体" w:hAnsi="宋体" w:cs="宋体"/>
          <w:kern w:val="0"/>
          <w:sz w:val="24"/>
          <w:szCs w:val="24"/>
        </w:rPr>
        <w:t>3.1</w:t>
      </w:r>
      <w:r>
        <w:rPr>
          <w:rFonts w:hint="eastAsia" w:ascii="宋体" w:hAnsi="宋体" w:cs="宋体"/>
          <w:sz w:val="24"/>
          <w:szCs w:val="24"/>
        </w:rPr>
        <w:t>投标人须具备</w:t>
      </w:r>
      <w:r>
        <w:rPr>
          <w:rFonts w:hint="eastAsia" w:ascii="宋体" w:hAnsi="宋体" w:cs="宋体"/>
          <w:sz w:val="24"/>
          <w:szCs w:val="24"/>
          <w:u w:val="single"/>
        </w:rPr>
        <w:t>建筑工程施工总承包三级或以上</w:t>
      </w:r>
      <w:r>
        <w:rPr>
          <w:rFonts w:hint="eastAsia" w:ascii="宋体" w:hAnsi="宋体" w:cs="宋体"/>
          <w:sz w:val="24"/>
          <w:szCs w:val="24"/>
        </w:rPr>
        <w:t>资质，营业执照和施工企业安全生产许可证有效；广东省外企业须在“进粤企业和人员诚信信息登记平台”录入信息并通过数据规范检查显示正常登记，且投标人拟派人员必须已经在该平台录入。</w:t>
      </w:r>
    </w:p>
    <w:p>
      <w:pPr>
        <w:spacing w:line="440" w:lineRule="exact"/>
        <w:ind w:firstLine="480" w:firstLineChars="200"/>
        <w:rPr>
          <w:rFonts w:ascii="宋体" w:hAnsi="宋体" w:cs="宋体"/>
          <w:sz w:val="24"/>
          <w:szCs w:val="24"/>
        </w:rPr>
      </w:pPr>
      <w:r>
        <w:rPr>
          <w:rFonts w:hint="eastAsia" w:ascii="宋体" w:hAnsi="宋体" w:cs="宋体"/>
          <w:sz w:val="24"/>
          <w:szCs w:val="24"/>
        </w:rPr>
        <w:t>3.2拟委任的项目经理须持有</w:t>
      </w:r>
      <w:r>
        <w:rPr>
          <w:rFonts w:hint="eastAsia" w:ascii="宋体" w:hAnsi="宋体" w:cs="宋体"/>
          <w:sz w:val="24"/>
          <w:szCs w:val="24"/>
          <w:u w:val="single"/>
        </w:rPr>
        <w:t>建筑工程专业二级或以上</w:t>
      </w:r>
      <w:r>
        <w:rPr>
          <w:rFonts w:hint="eastAsia" w:ascii="宋体" w:hAnsi="宋体" w:cs="宋体"/>
          <w:sz w:val="24"/>
        </w:rPr>
        <w:t>建造师注册证书，具备有效的安全生产考核合格证B证，目前未在其它在建项目担任</w:t>
      </w:r>
      <w:r>
        <w:rPr>
          <w:rFonts w:hint="eastAsia" w:ascii="宋体" w:hAnsi="宋体" w:cs="宋体"/>
          <w:sz w:val="24"/>
          <w:szCs w:val="24"/>
        </w:rPr>
        <w:t>项目经理</w:t>
      </w:r>
      <w:r>
        <w:rPr>
          <w:rFonts w:hint="eastAsia" w:ascii="宋体" w:hAnsi="宋体" w:cs="宋体"/>
          <w:sz w:val="24"/>
        </w:rPr>
        <w:t>。（当</w:t>
      </w:r>
      <w:r>
        <w:rPr>
          <w:rFonts w:hint="eastAsia" w:ascii="宋体" w:hAnsi="宋体" w:cs="宋体"/>
          <w:sz w:val="24"/>
          <w:szCs w:val="24"/>
        </w:rPr>
        <w:t>项目经理资格条件为二级</w:t>
      </w:r>
      <w:r>
        <w:rPr>
          <w:rFonts w:hint="eastAsia" w:ascii="宋体" w:hAnsi="宋体" w:cs="宋体"/>
          <w:sz w:val="24"/>
        </w:rPr>
        <w:t>注册建造师的，广东省外企业所委任的</w:t>
      </w:r>
      <w:r>
        <w:rPr>
          <w:rFonts w:hint="eastAsia" w:ascii="宋体" w:hAnsi="宋体" w:cs="宋体"/>
          <w:sz w:val="24"/>
          <w:szCs w:val="24"/>
        </w:rPr>
        <w:t>项目经理</w:t>
      </w:r>
      <w:r>
        <w:rPr>
          <w:rFonts w:hint="eastAsia" w:ascii="宋体" w:hAnsi="宋体" w:cs="宋体"/>
          <w:sz w:val="24"/>
        </w:rPr>
        <w:t>须为一级注册建造师）。</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3.3</w:t>
      </w:r>
      <w:r>
        <w:rPr>
          <w:rFonts w:hint="eastAsia" w:ascii="宋体" w:hAnsi="宋体" w:cs="宋体"/>
          <w:bCs/>
          <w:spacing w:val="10"/>
          <w:sz w:val="24"/>
          <w:szCs w:val="22"/>
        </w:rPr>
        <w:t>“信用中国”网站（www.creditchina.gov.cn)查询：投标人被列为失信惩戒对象或严重拖欠农民工工资失信主体或被人民法院列为失信被执行人的，投标活动依法予以限制，不接受其投</w:t>
      </w:r>
      <w:r>
        <w:rPr>
          <w:rFonts w:hint="eastAsia" w:ascii="宋体" w:hAnsi="宋体" w:cs="宋体"/>
          <w:bCs/>
          <w:spacing w:val="10"/>
          <w:sz w:val="24"/>
        </w:rPr>
        <w:t>标</w:t>
      </w:r>
      <w:r>
        <w:rPr>
          <w:rFonts w:hint="eastAsia" w:ascii="宋体" w:hAnsi="宋体" w:cs="宋体"/>
          <w:bCs/>
          <w:spacing w:val="10"/>
          <w:sz w:val="24"/>
          <w:szCs w:val="22"/>
        </w:rPr>
        <w:t>。</w:t>
      </w:r>
    </w:p>
    <w:p>
      <w:pPr>
        <w:spacing w:line="440" w:lineRule="exact"/>
        <w:ind w:firstLine="480" w:firstLineChars="200"/>
        <w:rPr>
          <w:rFonts w:ascii="宋体" w:hAnsi="宋体" w:cs="宋体"/>
          <w:sz w:val="24"/>
          <w:szCs w:val="24"/>
        </w:rPr>
      </w:pPr>
      <w:r>
        <w:rPr>
          <w:rFonts w:hint="eastAsia" w:ascii="宋体" w:hAnsi="宋体" w:cs="宋体"/>
          <w:kern w:val="0"/>
          <w:sz w:val="24"/>
          <w:szCs w:val="24"/>
        </w:rPr>
        <w:t>3.4本次招标</w:t>
      </w:r>
      <w:r>
        <w:rPr>
          <w:rFonts w:hint="eastAsia" w:ascii="宋体" w:hAnsi="宋体" w:cs="宋体"/>
          <w:kern w:val="0"/>
          <w:sz w:val="24"/>
          <w:szCs w:val="24"/>
          <w:u w:val="single"/>
        </w:rPr>
        <w:t xml:space="preserve"> 不接受</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联合体投标</w:t>
      </w:r>
      <w:r>
        <w:rPr>
          <w:rFonts w:hint="eastAsia" w:ascii="宋体" w:hAnsi="宋体" w:cs="宋体"/>
          <w:sz w:val="24"/>
          <w:szCs w:val="24"/>
        </w:rPr>
        <w:t>。</w:t>
      </w:r>
    </w:p>
    <w:p>
      <w:pPr>
        <w:spacing w:line="360" w:lineRule="auto"/>
        <w:ind w:firstLine="480" w:firstLineChars="200"/>
        <w:rPr>
          <w:rFonts w:ascii="宋体" w:hAnsi="宋体"/>
          <w:caps/>
          <w:sz w:val="24"/>
          <w:szCs w:val="24"/>
        </w:rPr>
      </w:pPr>
      <w:r>
        <w:rPr>
          <w:rFonts w:hint="eastAsia" w:ascii="宋体" w:hAnsi="宋体"/>
          <w:sz w:val="24"/>
          <w:szCs w:val="24"/>
        </w:rPr>
        <w:t>3.5</w:t>
      </w:r>
      <w:r>
        <w:rPr>
          <w:rFonts w:hint="eastAsia" w:ascii="宋体" w:hAnsi="宋体"/>
          <w:caps/>
          <w:sz w:val="24"/>
          <w:szCs w:val="24"/>
        </w:rPr>
        <w:t>投标人按规定的格式及内容要求签署《投标人声明》。</w:t>
      </w:r>
    </w:p>
    <w:p>
      <w:pPr>
        <w:tabs>
          <w:tab w:val="left" w:pos="360"/>
          <w:tab w:val="left" w:pos="1080"/>
        </w:tabs>
        <w:spacing w:beforeLines="50" w:line="440" w:lineRule="exact"/>
        <w:ind w:firstLine="482" w:firstLineChars="200"/>
        <w:outlineLvl w:val="2"/>
        <w:rPr>
          <w:rFonts w:ascii="宋体" w:hAnsi="宋体" w:cs="宋体"/>
          <w:sz w:val="24"/>
          <w:szCs w:val="24"/>
        </w:rPr>
      </w:pPr>
      <w:bookmarkStart w:id="89" w:name="_Toc488141475"/>
      <w:bookmarkStart w:id="90" w:name="_Toc19526"/>
      <w:bookmarkStart w:id="91" w:name="_Toc8863"/>
      <w:bookmarkStart w:id="92" w:name="_Toc32149"/>
      <w:bookmarkStart w:id="93" w:name="_Toc16886"/>
      <w:bookmarkStart w:id="94" w:name="_Toc527038765"/>
      <w:bookmarkStart w:id="95" w:name="_Toc7567"/>
      <w:bookmarkStart w:id="96" w:name="_Toc487715599"/>
      <w:bookmarkStart w:id="97" w:name="_Toc23833"/>
      <w:bookmarkStart w:id="98" w:name="_Toc3906"/>
      <w:bookmarkStart w:id="99" w:name="_Toc21421"/>
      <w:bookmarkStart w:id="100" w:name="_Toc18495"/>
      <w:bookmarkStart w:id="101" w:name="_Toc487715387"/>
      <w:bookmarkStart w:id="102" w:name="_Toc8571"/>
      <w:bookmarkStart w:id="103" w:name="_Toc10196"/>
      <w:bookmarkStart w:id="104" w:name="_Toc25035"/>
      <w:bookmarkStart w:id="105" w:name="_Toc22244"/>
      <w:bookmarkStart w:id="106" w:name="_Toc20830"/>
      <w:r>
        <w:rPr>
          <w:rFonts w:hint="eastAsia" w:ascii="宋体" w:hAnsi="宋体" w:cs="宋体"/>
          <w:b/>
          <w:kern w:val="0"/>
          <w:sz w:val="24"/>
          <w:szCs w:val="24"/>
        </w:rPr>
        <w:t xml:space="preserve">4. </w:t>
      </w:r>
      <w:r>
        <w:rPr>
          <w:rFonts w:hint="eastAsia" w:ascii="宋体" w:hAnsi="宋体" w:cs="宋体"/>
          <w:b/>
          <w:bCs/>
          <w:sz w:val="24"/>
          <w:szCs w:val="24"/>
        </w:rPr>
        <w:t>招标文件的获取</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520" w:firstLineChars="200"/>
        <w:rPr>
          <w:rFonts w:ascii="宋体" w:hAnsi="宋体" w:cs="宋体"/>
          <w:bCs/>
          <w:spacing w:val="10"/>
          <w:sz w:val="24"/>
          <w:szCs w:val="24"/>
        </w:rPr>
      </w:pPr>
      <w:bookmarkStart w:id="107" w:name="_Toc5247"/>
      <w:bookmarkStart w:id="108" w:name="_Toc13808"/>
      <w:bookmarkStart w:id="109" w:name="_Toc15988"/>
      <w:bookmarkStart w:id="110" w:name="_Toc487715600"/>
      <w:bookmarkStart w:id="111" w:name="_Toc17114"/>
      <w:bookmarkStart w:id="112" w:name="_Toc21911"/>
      <w:bookmarkStart w:id="113" w:name="_Toc18360"/>
      <w:bookmarkStart w:id="114" w:name="_Toc18870"/>
      <w:bookmarkStart w:id="115" w:name="_Toc4491"/>
      <w:bookmarkStart w:id="116" w:name="_Toc17142"/>
      <w:bookmarkStart w:id="117" w:name="_Toc6937"/>
      <w:bookmarkStart w:id="118" w:name="_Toc2818"/>
      <w:bookmarkStart w:id="119" w:name="_Toc15509"/>
      <w:bookmarkStart w:id="120" w:name="_Toc488141476"/>
      <w:bookmarkStart w:id="121" w:name="_Toc487715388"/>
      <w:r>
        <w:rPr>
          <w:rFonts w:hint="eastAsia" w:ascii="宋体" w:hAnsi="宋体" w:cs="宋体"/>
          <w:bCs/>
          <w:spacing w:val="10"/>
          <w:sz w:val="24"/>
          <w:szCs w:val="24"/>
        </w:rPr>
        <w:t>4.1本项目招标文件于</w:t>
      </w:r>
      <w:r>
        <w:rPr>
          <w:rFonts w:hint="eastAsia" w:ascii="宋体" w:hAnsi="宋体" w:cs="宋体"/>
          <w:bCs/>
          <w:spacing w:val="10"/>
          <w:sz w:val="24"/>
          <w:szCs w:val="24"/>
          <w:lang w:val="en-US" w:eastAsia="zh-CN"/>
        </w:rPr>
        <w:t xml:space="preserve"> 2023 </w:t>
      </w:r>
      <w:r>
        <w:rPr>
          <w:rFonts w:hint="eastAsia" w:ascii="宋体" w:hAnsi="宋体" w:cs="宋体"/>
          <w:bCs/>
          <w:spacing w:val="10"/>
          <w:sz w:val="24"/>
          <w:szCs w:val="24"/>
        </w:rPr>
        <w:t>年</w:t>
      </w:r>
      <w:r>
        <w:rPr>
          <w:rFonts w:hint="eastAsia" w:ascii="宋体" w:hAnsi="宋体" w:cs="宋体"/>
          <w:bCs/>
          <w:spacing w:val="10"/>
          <w:sz w:val="24"/>
          <w:szCs w:val="24"/>
          <w:u w:val="single"/>
        </w:rPr>
        <w:t xml:space="preserve"> </w:t>
      </w:r>
      <w:r>
        <w:rPr>
          <w:rFonts w:hint="eastAsia" w:ascii="宋体" w:hAnsi="宋体" w:cs="宋体"/>
          <w:bCs/>
          <w:spacing w:val="10"/>
          <w:sz w:val="24"/>
          <w:szCs w:val="24"/>
          <w:u w:val="single"/>
          <w:lang w:val="en-US" w:eastAsia="zh-CN"/>
        </w:rPr>
        <w:t xml:space="preserve"> </w:t>
      </w:r>
      <w:r>
        <w:rPr>
          <w:rFonts w:hint="eastAsia" w:ascii="宋体" w:hAnsi="宋体" w:cs="宋体"/>
          <w:bCs/>
          <w:spacing w:val="10"/>
          <w:sz w:val="24"/>
          <w:szCs w:val="24"/>
        </w:rPr>
        <w:t>月</w:t>
      </w:r>
      <w:r>
        <w:rPr>
          <w:rFonts w:hint="eastAsia" w:ascii="宋体" w:hAnsi="宋体" w:cs="宋体"/>
          <w:bCs/>
          <w:spacing w:val="10"/>
          <w:sz w:val="24"/>
          <w:szCs w:val="24"/>
          <w:u w:val="single"/>
        </w:rPr>
        <w:t xml:space="preserve">  </w:t>
      </w:r>
      <w:r>
        <w:rPr>
          <w:rFonts w:hint="eastAsia" w:ascii="宋体" w:hAnsi="宋体" w:cs="宋体"/>
          <w:bCs/>
          <w:spacing w:val="10"/>
          <w:sz w:val="24"/>
          <w:szCs w:val="24"/>
        </w:rPr>
        <w:t>日发出，</w:t>
      </w:r>
      <w:r>
        <w:rPr>
          <w:rFonts w:hint="eastAsia" w:ascii="宋体" w:hAnsi="宋体"/>
          <w:bCs/>
          <w:spacing w:val="10"/>
          <w:sz w:val="24"/>
          <w:szCs w:val="24"/>
        </w:rPr>
        <w:t>投标人自行登录广州公共资源交易中心网（</w:t>
      </w:r>
      <w:r>
        <w:rPr>
          <w:rFonts w:hint="eastAsia" w:ascii="宋体" w:hAnsi="宋体"/>
          <w:bCs/>
          <w:spacing w:val="10"/>
          <w:sz w:val="24"/>
          <w:szCs w:val="24"/>
        </w:rPr>
        <w:fldChar w:fldCharType="begin"/>
      </w:r>
      <w:r>
        <w:rPr>
          <w:rFonts w:hint="eastAsia" w:ascii="宋体" w:hAnsi="宋体"/>
          <w:bCs/>
          <w:spacing w:val="10"/>
          <w:sz w:val="24"/>
          <w:szCs w:val="24"/>
        </w:rPr>
        <w:instrText xml:space="preserve"> HYPERLINK "http://www.gzggzy.cn" </w:instrText>
      </w:r>
      <w:r>
        <w:rPr>
          <w:rFonts w:hint="eastAsia" w:ascii="宋体" w:hAnsi="宋体"/>
          <w:bCs/>
          <w:spacing w:val="10"/>
          <w:sz w:val="24"/>
          <w:szCs w:val="24"/>
        </w:rPr>
        <w:fldChar w:fldCharType="separate"/>
      </w:r>
      <w:r>
        <w:rPr>
          <w:rFonts w:hint="eastAsia" w:ascii="宋体" w:hAnsi="宋体"/>
          <w:bCs/>
          <w:spacing w:val="10"/>
          <w:sz w:val="24"/>
          <w:szCs w:val="24"/>
        </w:rPr>
        <w:t>http://www.gzggzy.cn</w:t>
      </w:r>
      <w:r>
        <w:rPr>
          <w:rFonts w:hint="eastAsia" w:ascii="宋体" w:hAnsi="宋体"/>
          <w:bCs/>
          <w:spacing w:val="10"/>
          <w:sz w:val="24"/>
          <w:szCs w:val="24"/>
        </w:rPr>
        <w:fldChar w:fldCharType="end"/>
      </w:r>
      <w:r>
        <w:rPr>
          <w:rFonts w:hint="eastAsia" w:ascii="宋体" w:hAnsi="宋体"/>
          <w:bCs/>
          <w:spacing w:val="10"/>
          <w:sz w:val="24"/>
          <w:szCs w:val="24"/>
        </w:rPr>
        <w:t xml:space="preserve"> ）网站首页“建设工程-招标公告”</w:t>
      </w:r>
      <w:r>
        <w:rPr>
          <w:rFonts w:hint="eastAsia" w:ascii="宋体" w:hAnsi="宋体" w:cs="宋体"/>
          <w:bCs/>
          <w:spacing w:val="10"/>
          <w:sz w:val="24"/>
          <w:szCs w:val="24"/>
        </w:rPr>
        <w:t>，下载招标文件及相关资料。符合本项目资格要求的投标人根据招标文件要求编制投标文件及缴纳投标保证金或银行保函原件或保证保险保函原件或电子保函的，均可直接参与本项目的投标。</w:t>
      </w:r>
    </w:p>
    <w:p>
      <w:pPr>
        <w:spacing w:line="360" w:lineRule="auto"/>
        <w:ind w:firstLine="520" w:firstLineChars="200"/>
        <w:rPr>
          <w:rFonts w:hint="eastAsia" w:ascii="宋体" w:hAnsi="宋体" w:cs="宋体"/>
          <w:bCs/>
          <w:spacing w:val="10"/>
          <w:sz w:val="24"/>
          <w:szCs w:val="24"/>
        </w:rPr>
      </w:pPr>
      <w:r>
        <w:rPr>
          <w:rFonts w:hint="eastAsia" w:ascii="宋体" w:hAnsi="宋体" w:cs="宋体"/>
          <w:bCs/>
          <w:spacing w:val="10"/>
          <w:sz w:val="24"/>
          <w:szCs w:val="24"/>
        </w:rPr>
        <w:t xml:space="preserve">4.2 投标人并于递交投标文件时缴交招标文件资料费人民币 </w:t>
      </w:r>
      <w:r>
        <w:rPr>
          <w:rFonts w:hint="eastAsia" w:ascii="宋体" w:hAnsi="宋体" w:cs="宋体"/>
          <w:bCs/>
          <w:spacing w:val="10"/>
          <w:sz w:val="24"/>
          <w:szCs w:val="24"/>
          <w:lang w:val="en-US" w:eastAsia="zh-CN"/>
        </w:rPr>
        <w:t>1</w:t>
      </w:r>
      <w:r>
        <w:rPr>
          <w:rFonts w:hint="eastAsia" w:ascii="宋体" w:hAnsi="宋体" w:cs="宋体"/>
          <w:bCs/>
          <w:spacing w:val="10"/>
          <w:sz w:val="24"/>
          <w:szCs w:val="24"/>
        </w:rPr>
        <w:t xml:space="preserve">00 元 </w:t>
      </w:r>
      <w:r>
        <w:rPr>
          <w:rFonts w:hint="eastAsia" w:ascii="宋体" w:hAnsi="宋体" w:cs="宋体"/>
          <w:bCs/>
          <w:spacing w:val="10"/>
          <w:sz w:val="24"/>
          <w:szCs w:val="24"/>
          <w:lang w:eastAsia="zh-CN"/>
        </w:rPr>
        <w:t>，</w:t>
      </w:r>
      <w:r>
        <w:rPr>
          <w:rFonts w:hint="eastAsia" w:ascii="宋体" w:hAnsi="宋体" w:cs="宋体"/>
          <w:bCs/>
          <w:spacing w:val="10"/>
          <w:sz w:val="24"/>
          <w:szCs w:val="24"/>
        </w:rPr>
        <w:t>以及</w:t>
      </w:r>
    </w:p>
    <w:p>
      <w:pPr>
        <w:spacing w:line="360" w:lineRule="auto"/>
        <w:ind w:firstLine="520" w:firstLineChars="200"/>
        <w:rPr>
          <w:rFonts w:ascii="宋体" w:hAnsi="宋体" w:cs="宋体"/>
          <w:bCs/>
          <w:spacing w:val="10"/>
          <w:sz w:val="24"/>
          <w:szCs w:val="24"/>
        </w:rPr>
      </w:pPr>
      <w:r>
        <w:rPr>
          <w:rFonts w:hint="eastAsia" w:ascii="宋体" w:hAnsi="宋体" w:cs="宋体"/>
          <w:bCs/>
          <w:spacing w:val="10"/>
          <w:sz w:val="24"/>
          <w:szCs w:val="24"/>
        </w:rPr>
        <w:t>提交相关材料。</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5、发布公告日期、递交投标文件时间与开标时间：</w:t>
      </w:r>
    </w:p>
    <w:p>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 xml:space="preserve">5.1 公告发布日期（含本日） </w:t>
      </w:r>
      <w:r>
        <w:rPr>
          <w:rFonts w:hint="eastAsia" w:ascii="宋体" w:hAnsi="宋体" w:cs="仿宋_GB2312"/>
          <w:sz w:val="24"/>
          <w:szCs w:val="24"/>
          <w:u w:val="single"/>
        </w:rPr>
        <w:t>2023</w:t>
      </w:r>
      <w:r>
        <w:rPr>
          <w:rFonts w:hint="eastAsia" w:ascii="宋体" w:hAnsi="宋体" w:cs="仿宋_GB2312"/>
          <w:sz w:val="24"/>
          <w:szCs w:val="24"/>
        </w:rPr>
        <w:t xml:space="preserve"> 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 xml:space="preserve">日至 </w:t>
      </w:r>
      <w:r>
        <w:rPr>
          <w:rFonts w:hint="eastAsia" w:ascii="宋体" w:hAnsi="宋体" w:cs="仿宋_GB2312"/>
          <w:sz w:val="24"/>
          <w:szCs w:val="24"/>
          <w:u w:val="single"/>
        </w:rPr>
        <w:t>2023</w:t>
      </w:r>
      <w:r>
        <w:rPr>
          <w:rFonts w:hint="eastAsia" w:ascii="宋体" w:hAnsi="宋体" w:cs="仿宋_GB2312"/>
          <w:sz w:val="24"/>
          <w:szCs w:val="24"/>
        </w:rPr>
        <w:t xml:space="preserve"> 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 xml:space="preserve">5.2 递交投标文件起始时间： </w:t>
      </w:r>
      <w:r>
        <w:rPr>
          <w:rFonts w:hint="eastAsia" w:ascii="宋体" w:hAnsi="宋体" w:cs="仿宋_GB2312"/>
          <w:sz w:val="24"/>
          <w:szCs w:val="24"/>
          <w:u w:val="single"/>
        </w:rPr>
        <w:t>2023</w:t>
      </w:r>
      <w:r>
        <w:rPr>
          <w:rFonts w:hint="eastAsia" w:ascii="宋体" w:hAnsi="宋体" w:cs="仿宋_GB2312"/>
          <w:sz w:val="24"/>
          <w:szCs w:val="24"/>
        </w:rPr>
        <w:t xml:space="preserve"> 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r>
        <w:rPr>
          <w:rFonts w:hint="eastAsia" w:ascii="宋体" w:hAnsi="宋体" w:cs="仿宋_GB2312"/>
          <w:sz w:val="24"/>
          <w:szCs w:val="24"/>
          <w:u w:val="single"/>
        </w:rPr>
        <w:t xml:space="preserve">    </w:t>
      </w:r>
      <w:r>
        <w:rPr>
          <w:rFonts w:hint="eastAsia" w:ascii="宋体" w:hAnsi="宋体" w:cs="仿宋_GB2312"/>
          <w:sz w:val="24"/>
          <w:szCs w:val="24"/>
        </w:rPr>
        <w:t>时</w:t>
      </w:r>
      <w:r>
        <w:rPr>
          <w:rFonts w:hint="eastAsia" w:ascii="宋体" w:hAnsi="宋体" w:cs="仿宋_GB2312"/>
          <w:sz w:val="24"/>
          <w:szCs w:val="24"/>
          <w:u w:val="single"/>
        </w:rPr>
        <w:t xml:space="preserve">    </w:t>
      </w:r>
      <w:r>
        <w:rPr>
          <w:rFonts w:hint="eastAsia" w:ascii="宋体" w:hAnsi="宋体" w:cs="仿宋_GB2312"/>
          <w:sz w:val="24"/>
          <w:szCs w:val="24"/>
        </w:rPr>
        <w:t xml:space="preserve">分； </w:t>
      </w:r>
    </w:p>
    <w:p>
      <w:pPr>
        <w:spacing w:line="360" w:lineRule="auto"/>
        <w:ind w:firstLine="960" w:firstLineChars="400"/>
        <w:rPr>
          <w:rFonts w:hint="eastAsia" w:ascii="宋体" w:hAnsi="宋体" w:cs="仿宋_GB2312"/>
          <w:sz w:val="24"/>
          <w:szCs w:val="24"/>
        </w:rPr>
      </w:pPr>
      <w:r>
        <w:rPr>
          <w:rFonts w:hint="eastAsia" w:ascii="宋体" w:hAnsi="宋体" w:cs="仿宋_GB2312"/>
          <w:sz w:val="24"/>
          <w:szCs w:val="24"/>
        </w:rPr>
        <w:t xml:space="preserve">递交投标文件截止时间： </w:t>
      </w:r>
      <w:r>
        <w:rPr>
          <w:rFonts w:hint="eastAsia" w:ascii="宋体" w:hAnsi="宋体" w:cs="仿宋_GB2312"/>
          <w:sz w:val="24"/>
          <w:szCs w:val="24"/>
          <w:u w:val="single"/>
        </w:rPr>
        <w:t>2023</w:t>
      </w:r>
      <w:r>
        <w:rPr>
          <w:rFonts w:hint="eastAsia" w:ascii="宋体" w:hAnsi="宋体" w:cs="仿宋_GB2312"/>
          <w:sz w:val="24"/>
          <w:szCs w:val="24"/>
        </w:rPr>
        <w:t xml:space="preserve"> 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r>
        <w:rPr>
          <w:rFonts w:hint="eastAsia" w:ascii="宋体" w:hAnsi="宋体" w:cs="仿宋_GB2312"/>
          <w:sz w:val="24"/>
          <w:szCs w:val="24"/>
          <w:u w:val="single"/>
        </w:rPr>
        <w:t xml:space="preserve">    </w:t>
      </w:r>
      <w:r>
        <w:rPr>
          <w:rFonts w:hint="eastAsia" w:ascii="宋体" w:hAnsi="宋体" w:cs="仿宋_GB2312"/>
          <w:sz w:val="24"/>
          <w:szCs w:val="24"/>
        </w:rPr>
        <w:t>时</w:t>
      </w:r>
      <w:r>
        <w:rPr>
          <w:rFonts w:hint="eastAsia" w:ascii="宋体" w:hAnsi="宋体" w:cs="仿宋_GB2312"/>
          <w:sz w:val="24"/>
          <w:szCs w:val="24"/>
          <w:u w:val="single"/>
        </w:rPr>
        <w:t xml:space="preserve">    </w:t>
      </w:r>
      <w:r>
        <w:rPr>
          <w:rFonts w:hint="eastAsia" w:ascii="宋体" w:hAnsi="宋体" w:cs="仿宋_GB2312"/>
          <w:sz w:val="24"/>
          <w:szCs w:val="24"/>
        </w:rPr>
        <w:t>分；</w:t>
      </w:r>
    </w:p>
    <w:p>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 xml:space="preserve">5.3 开标时间：  </w:t>
      </w:r>
      <w:r>
        <w:rPr>
          <w:rFonts w:hint="eastAsia" w:ascii="宋体" w:hAnsi="宋体" w:cs="仿宋_GB2312"/>
          <w:sz w:val="24"/>
          <w:szCs w:val="24"/>
          <w:u w:val="single"/>
        </w:rPr>
        <w:t>2023</w:t>
      </w:r>
      <w:r>
        <w:rPr>
          <w:rFonts w:hint="eastAsia" w:ascii="宋体" w:hAnsi="宋体" w:cs="仿宋_GB2312"/>
          <w:sz w:val="24"/>
          <w:szCs w:val="24"/>
        </w:rPr>
        <w:t xml:space="preserve"> 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r>
        <w:rPr>
          <w:rFonts w:hint="eastAsia" w:ascii="宋体" w:hAnsi="宋体" w:cs="仿宋_GB2312"/>
          <w:sz w:val="24"/>
          <w:szCs w:val="24"/>
          <w:u w:val="single"/>
        </w:rPr>
        <w:t xml:space="preserve">    </w:t>
      </w:r>
      <w:r>
        <w:rPr>
          <w:rFonts w:hint="eastAsia" w:ascii="宋体" w:hAnsi="宋体" w:cs="仿宋_GB2312"/>
          <w:sz w:val="24"/>
          <w:szCs w:val="24"/>
        </w:rPr>
        <w:t>时</w:t>
      </w:r>
      <w:r>
        <w:rPr>
          <w:rFonts w:hint="eastAsia" w:ascii="宋体" w:hAnsi="宋体" w:cs="仿宋_GB2312"/>
          <w:sz w:val="24"/>
          <w:szCs w:val="24"/>
          <w:u w:val="single"/>
        </w:rPr>
        <w:t xml:space="preserve">    </w:t>
      </w:r>
      <w:r>
        <w:rPr>
          <w:rFonts w:hint="eastAsia" w:ascii="宋体" w:hAnsi="宋体" w:cs="仿宋_GB2312"/>
          <w:sz w:val="24"/>
          <w:szCs w:val="24"/>
        </w:rPr>
        <w:t>分；</w:t>
      </w:r>
    </w:p>
    <w:p>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5.4 递交</w:t>
      </w:r>
      <w:r>
        <w:rPr>
          <w:rFonts w:hint="eastAsia" w:ascii="宋体" w:hAnsi="宋体" w:cs="仿宋_GB2312"/>
          <w:sz w:val="24"/>
          <w:szCs w:val="24"/>
          <w:lang w:eastAsia="zh-CN"/>
        </w:rPr>
        <w:t>纸质</w:t>
      </w:r>
      <w:r>
        <w:rPr>
          <w:rFonts w:hint="eastAsia" w:ascii="宋体" w:hAnsi="宋体" w:cs="仿宋_GB2312"/>
          <w:sz w:val="24"/>
          <w:szCs w:val="24"/>
        </w:rPr>
        <w:t>投标文件地点： 广州公共资源交易中心</w:t>
      </w:r>
      <w:r>
        <w:rPr>
          <w:rFonts w:hint="eastAsia" w:ascii="宋体" w:hAnsi="宋体" w:cs="仿宋_GB2312"/>
          <w:sz w:val="24"/>
          <w:szCs w:val="24"/>
          <w:u w:val="single"/>
        </w:rPr>
        <w:t xml:space="preserve">      </w:t>
      </w:r>
      <w:r>
        <w:rPr>
          <w:rFonts w:hint="eastAsia" w:ascii="宋体" w:hAnsi="宋体" w:cs="仿宋_GB2312"/>
          <w:sz w:val="24"/>
          <w:szCs w:val="24"/>
        </w:rPr>
        <w:t>开标室。</w:t>
      </w:r>
    </w:p>
    <w:p>
      <w:pPr>
        <w:spacing w:line="360" w:lineRule="auto"/>
        <w:ind w:firstLine="480" w:firstLineChars="200"/>
        <w:rPr>
          <w:rFonts w:hint="eastAsia" w:ascii="宋体" w:hAnsi="宋体" w:cs="仿宋_GB2312"/>
          <w:sz w:val="24"/>
          <w:szCs w:val="24"/>
          <w:highlight w:val="yellow"/>
        </w:rPr>
      </w:pPr>
      <w:r>
        <w:rPr>
          <w:rFonts w:hint="eastAsia" w:ascii="宋体" w:hAnsi="宋体" w:cs="仿宋_GB2312"/>
          <w:sz w:val="24"/>
          <w:szCs w:val="24"/>
        </w:rPr>
        <w:t xml:space="preserve">5.5 </w:t>
      </w:r>
      <w:r>
        <w:rPr>
          <w:rFonts w:hint="eastAsia" w:ascii="宋体" w:hAnsi="宋体" w:cs="仿宋_GB2312"/>
          <w:sz w:val="24"/>
          <w:szCs w:val="24"/>
          <w:highlight w:val="none"/>
        </w:rPr>
        <w:t>本项目采用网上投标登记方式；投标人应在招标公告发布后至递交投标文件截止时间前，登录广州公共资源交易中心交易平台网站办理网上投标登记手续；因投标人原因或其他因素造成投标人未在投标截止时间前成功办理投标登记手续的，提交的投标文件将拒绝接受，其责任由投标人自负。</w:t>
      </w:r>
    </w:p>
    <w:p>
      <w:pPr>
        <w:spacing w:line="360" w:lineRule="auto"/>
        <w:ind w:firstLine="480" w:firstLineChars="200"/>
        <w:rPr>
          <w:rFonts w:ascii="宋体" w:hAnsi="宋体" w:eastAsia="宋体" w:cs="宋体"/>
          <w:spacing w:val="-1"/>
          <w:sz w:val="24"/>
          <w:szCs w:val="24"/>
        </w:rPr>
      </w:pPr>
      <w:r>
        <w:rPr>
          <w:rFonts w:hint="eastAsia" w:ascii="宋体" w:hAnsi="宋体" w:cs="仿宋_GB2312"/>
          <w:sz w:val="24"/>
          <w:szCs w:val="24"/>
        </w:rPr>
        <w:t>5.6 逾期送达的或者未送达指定地点的投标文件，招标人不予受理。</w:t>
      </w:r>
    </w:p>
    <w:p>
      <w:pPr>
        <w:spacing w:line="360" w:lineRule="auto"/>
        <w:ind w:firstLine="482" w:firstLineChars="200"/>
        <w:outlineLvl w:val="2"/>
        <w:rPr>
          <w:rFonts w:ascii="宋体" w:hAnsi="宋体" w:cs="宋体"/>
          <w:b/>
          <w:kern w:val="0"/>
          <w:sz w:val="24"/>
          <w:szCs w:val="24"/>
        </w:rPr>
      </w:pPr>
      <w:r>
        <w:rPr>
          <w:rFonts w:hint="eastAsia" w:ascii="宋体" w:hAnsi="宋体" w:cs="宋体"/>
          <w:b/>
          <w:kern w:val="0"/>
          <w:sz w:val="24"/>
          <w:szCs w:val="24"/>
        </w:rPr>
        <w:t>6. 投标注意事项</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360" w:lineRule="auto"/>
        <w:ind w:firstLine="480" w:firstLineChars="200"/>
        <w:rPr>
          <w:rFonts w:hint="eastAsia" w:ascii="宋体" w:hAnsi="宋体" w:cs="仿宋_GB2312"/>
          <w:sz w:val="24"/>
          <w:szCs w:val="24"/>
        </w:rPr>
      </w:pPr>
      <w:bookmarkStart w:id="122" w:name="_Toc32766"/>
      <w:bookmarkStart w:id="123" w:name="_Toc6674"/>
      <w:bookmarkStart w:id="124" w:name="_Toc23383"/>
      <w:bookmarkStart w:id="125" w:name="_Toc13048"/>
      <w:bookmarkStart w:id="126" w:name="_Toc21526"/>
      <w:bookmarkStart w:id="127" w:name="_Toc11388"/>
      <w:bookmarkStart w:id="128" w:name="_Toc26498"/>
      <w:bookmarkStart w:id="129" w:name="_Toc8274"/>
      <w:bookmarkStart w:id="130" w:name="_Toc488141477"/>
      <w:bookmarkStart w:id="131" w:name="_Toc6175"/>
      <w:bookmarkStart w:id="132" w:name="_Toc29892"/>
      <w:bookmarkStart w:id="133" w:name="_Toc14448"/>
      <w:bookmarkStart w:id="134" w:name="_Toc7138"/>
      <w:bookmarkStart w:id="135" w:name="_Toc487715389"/>
      <w:bookmarkStart w:id="136" w:name="_Toc527038766"/>
      <w:bookmarkStart w:id="137" w:name="_Toc5375"/>
      <w:bookmarkStart w:id="138" w:name="_Toc7759"/>
      <w:bookmarkStart w:id="139" w:name="_Toc487715601"/>
      <w:r>
        <w:rPr>
          <w:rFonts w:hint="eastAsia" w:ascii="宋体" w:hAnsi="宋体" w:cs="仿宋_GB2312"/>
          <w:sz w:val="24"/>
          <w:szCs w:val="24"/>
        </w:rPr>
        <w:t>6.1 投标人若对招标文件有疑问，在招标文件《投标人须知》规定时间内以匿名方式在“广州公共资源交易中心网站 ”答疑专区进行网上提问。招标人（或招标代理）将对投标人的问题统一做出澄清和解答，并发布在“广州公共资源交易中心网 ”。投标人应自行留意招标人（或招标代理）发布的招标文件澄清、修改或补充内容。否则，造成的一切后果由投标人自行承担。</w:t>
      </w:r>
    </w:p>
    <w:p>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6.2 对于本项目的招标公告和招标文件存在任何违规或不公平内容，投标人可向招标人提出异议。</w:t>
      </w:r>
    </w:p>
    <w:p>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6.3 开标时要求投标人的法定代表人或法定代表人授权委托的项目经理作为代理人 持本人身份证准时出席开标会,且需在开标截止时间前进场做签到工作,开标时手持本人 身份证原件、法定代表人身份证明书原件、法人授权委托证明书原件（法定代表人出席开标会的，则无需提供）。</w:t>
      </w:r>
    </w:p>
    <w:p>
      <w:pPr>
        <w:spacing w:line="360" w:lineRule="auto"/>
        <w:ind w:firstLine="480" w:firstLineChars="200"/>
        <w:rPr>
          <w:rFonts w:hint="eastAsia" w:ascii="宋体" w:hAnsi="宋体" w:cs="仿宋_GB2312"/>
          <w:sz w:val="24"/>
          <w:szCs w:val="24"/>
        </w:rPr>
      </w:pPr>
      <w:r>
        <w:rPr>
          <w:rFonts w:hint="eastAsia" w:ascii="宋体" w:hAnsi="宋体" w:cs="仿宋_GB2312"/>
          <w:sz w:val="24"/>
          <w:szCs w:val="24"/>
        </w:rPr>
        <w:t>6.4 根据广州公共资源交易中心要求，投标人及拟委派的项目各负责人在投标截止时间前应在广州公共资源交易中心办理企业信息登记，企业信息登记的办理详见广州公共资源交易中心网站服务指南栏目。</w:t>
      </w:r>
    </w:p>
    <w:p>
      <w:pPr>
        <w:spacing w:line="360" w:lineRule="auto"/>
        <w:ind w:firstLine="482" w:firstLineChars="200"/>
        <w:rPr>
          <w:rFonts w:ascii="宋体" w:hAnsi="宋体" w:cs="宋体"/>
          <w:b/>
          <w:bCs/>
          <w:sz w:val="24"/>
          <w:szCs w:val="24"/>
        </w:rPr>
      </w:pPr>
      <w:r>
        <w:rPr>
          <w:rFonts w:ascii="宋体" w:hAnsi="宋体" w:cs="宋体"/>
          <w:b/>
          <w:bCs/>
          <w:sz w:val="24"/>
          <w:szCs w:val="24"/>
        </w:rPr>
        <w:t>7</w:t>
      </w:r>
      <w:r>
        <w:rPr>
          <w:rFonts w:hint="eastAsia" w:ascii="宋体" w:hAnsi="宋体" w:cs="宋体"/>
          <w:b/>
          <w:bCs/>
          <w:sz w:val="24"/>
          <w:szCs w:val="24"/>
        </w:rPr>
        <w:t>. 发布公告的媒介</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Start w:id="140" w:name="_Toc487715390"/>
      <w:bookmarkStart w:id="141" w:name="_Toc1808"/>
      <w:bookmarkStart w:id="142" w:name="_Toc1968"/>
      <w:bookmarkStart w:id="143" w:name="_Toc487715602"/>
      <w:bookmarkStart w:id="144" w:name="_Toc527038767"/>
      <w:bookmarkStart w:id="145" w:name="_Toc18157"/>
      <w:bookmarkStart w:id="146" w:name="_Toc1188"/>
      <w:bookmarkStart w:id="147" w:name="_Toc488141478"/>
      <w:bookmarkStart w:id="148" w:name="_Toc31274"/>
      <w:bookmarkStart w:id="149" w:name="_Toc29069"/>
      <w:bookmarkStart w:id="150" w:name="_Toc14041"/>
      <w:bookmarkStart w:id="151" w:name="_Toc20292"/>
      <w:bookmarkStart w:id="152" w:name="_Toc27419"/>
      <w:bookmarkStart w:id="153" w:name="_Toc10135"/>
      <w:bookmarkStart w:id="154" w:name="_Toc27145"/>
      <w:bookmarkStart w:id="155" w:name="_Toc18517"/>
      <w:bookmarkStart w:id="156" w:name="_Toc20469"/>
      <w:bookmarkStart w:id="157" w:name="_Toc4235"/>
    </w:p>
    <w:p>
      <w:pPr>
        <w:snapToGrid w:val="0"/>
        <w:spacing w:line="440" w:lineRule="exact"/>
        <w:ind w:firstLine="480" w:firstLineChars="200"/>
        <w:rPr>
          <w:rFonts w:ascii="宋体" w:hAnsi="宋体" w:cs="宋体"/>
          <w:kern w:val="0"/>
          <w:sz w:val="24"/>
        </w:rPr>
      </w:pPr>
      <w:r>
        <w:rPr>
          <w:rFonts w:hint="eastAsia" w:ascii="宋体" w:hAnsi="宋体" w:cs="宋体"/>
          <w:sz w:val="24"/>
        </w:rPr>
        <w:t>本次招标公告同时在</w:t>
      </w:r>
      <w:r>
        <w:rPr>
          <w:rFonts w:hint="eastAsia" w:ascii="宋体" w:hAnsi="宋体" w:cs="宋体"/>
          <w:b/>
          <w:bCs/>
          <w:sz w:val="24"/>
          <w:u w:val="single"/>
        </w:rPr>
        <w:t>广州公共资源交易中心网</w:t>
      </w:r>
      <w:r>
        <w:rPr>
          <w:rFonts w:hint="eastAsia" w:ascii="宋体" w:hAnsi="宋体" w:cs="宋体"/>
          <w:b/>
          <w:bCs/>
          <w:sz w:val="24"/>
          <w:szCs w:val="24"/>
          <w:u w:val="single"/>
        </w:rPr>
        <w:t>、广东省招标投标监管网</w:t>
      </w:r>
      <w:r>
        <w:rPr>
          <w:rFonts w:hint="eastAsia" w:ascii="宋体" w:hAnsi="宋体" w:cs="宋体"/>
          <w:sz w:val="24"/>
        </w:rPr>
        <w:t>上发布。</w:t>
      </w:r>
    </w:p>
    <w:p>
      <w:pPr>
        <w:spacing w:line="360" w:lineRule="auto"/>
        <w:ind w:firstLine="482" w:firstLineChars="200"/>
        <w:rPr>
          <w:rFonts w:ascii="宋体" w:hAnsi="宋体" w:cs="宋体"/>
          <w:b/>
          <w:bCs/>
          <w:sz w:val="24"/>
          <w:szCs w:val="24"/>
        </w:rPr>
      </w:pPr>
    </w:p>
    <w:p>
      <w:pPr>
        <w:spacing w:line="360" w:lineRule="auto"/>
        <w:ind w:firstLine="482" w:firstLineChars="200"/>
        <w:rPr>
          <w:rFonts w:ascii="宋体" w:hAnsi="宋体" w:cs="宋体"/>
          <w:b/>
          <w:bCs/>
          <w:sz w:val="24"/>
          <w:szCs w:val="24"/>
        </w:rPr>
      </w:pPr>
      <w:r>
        <w:rPr>
          <w:rFonts w:ascii="宋体" w:hAnsi="宋体" w:cs="宋体"/>
          <w:b/>
          <w:bCs/>
          <w:sz w:val="24"/>
          <w:szCs w:val="24"/>
        </w:rPr>
        <w:t>8</w:t>
      </w:r>
      <w:r>
        <w:rPr>
          <w:rFonts w:hint="eastAsia" w:ascii="宋体" w:hAnsi="宋体" w:cs="宋体"/>
          <w:b/>
          <w:bCs/>
          <w:sz w:val="24"/>
          <w:szCs w:val="24"/>
        </w:rPr>
        <w:t>. 联系方式</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spacing w:line="360" w:lineRule="auto"/>
        <w:ind w:firstLine="480" w:firstLineChars="200"/>
        <w:jc w:val="left"/>
        <w:rPr>
          <w:rFonts w:ascii="宋体" w:hAnsi="宋体"/>
          <w:bCs/>
          <w:kern w:val="0"/>
          <w:sz w:val="24"/>
          <w:szCs w:val="32"/>
        </w:rPr>
      </w:pPr>
      <w:r>
        <w:rPr>
          <w:rFonts w:hint="eastAsia" w:ascii="宋体" w:hAnsi="宋体"/>
          <w:sz w:val="24"/>
        </w:rPr>
        <w:t xml:space="preserve">招 标 人: </w:t>
      </w:r>
      <w:r>
        <w:rPr>
          <w:rFonts w:hint="eastAsia" w:ascii="宋体" w:hAnsi="宋体"/>
          <w:sz w:val="24"/>
          <w:lang w:eastAsia="zh-CN"/>
        </w:rPr>
        <w:t>化州市鉴江街道中心学校</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地    址：</w:t>
      </w:r>
      <w:r>
        <w:rPr>
          <w:rFonts w:hint="eastAsia" w:ascii="宋体" w:hAnsi="宋体"/>
          <w:sz w:val="24"/>
          <w:lang w:eastAsia="zh-CN"/>
        </w:rPr>
        <w:t>化州市北京路</w:t>
      </w:r>
      <w:r>
        <w:rPr>
          <w:rFonts w:hint="eastAsia" w:ascii="宋体" w:hAnsi="宋体"/>
          <w:sz w:val="24"/>
        </w:rPr>
        <w:t xml:space="preserve"> </w:t>
      </w:r>
      <w:r>
        <w:rPr>
          <w:rFonts w:hint="eastAsia" w:ascii="宋体" w:hAnsi="宋体"/>
          <w:sz w:val="24"/>
          <w:lang w:val="en-US" w:eastAsia="zh-CN"/>
        </w:rPr>
        <w:t>8号</w:t>
      </w:r>
    </w:p>
    <w:p>
      <w:pPr>
        <w:spacing w:line="360" w:lineRule="auto"/>
        <w:ind w:firstLine="480" w:firstLineChars="200"/>
        <w:jc w:val="left"/>
        <w:rPr>
          <w:rFonts w:ascii="宋体" w:hAnsi="宋体"/>
          <w:sz w:val="24"/>
        </w:rPr>
      </w:pPr>
      <w:r>
        <w:rPr>
          <w:rFonts w:hint="eastAsia" w:ascii="宋体" w:hAnsi="宋体"/>
          <w:sz w:val="24"/>
        </w:rPr>
        <w:t>联 系 人：</w:t>
      </w:r>
      <w:r>
        <w:rPr>
          <w:rFonts w:hint="eastAsia" w:ascii="宋体" w:hAnsi="宋体"/>
          <w:sz w:val="24"/>
          <w:lang w:eastAsia="zh-CN"/>
        </w:rPr>
        <w:t>谢先生</w:t>
      </w:r>
      <w:r>
        <w:rPr>
          <w:rFonts w:hint="eastAsia" w:ascii="宋体" w:hAnsi="宋体"/>
          <w:sz w:val="24"/>
        </w:rPr>
        <w:t xml:space="preserve">              电话：</w:t>
      </w:r>
      <w:r>
        <w:rPr>
          <w:rFonts w:hint="eastAsia" w:ascii="宋体" w:hAnsi="宋体"/>
          <w:sz w:val="24"/>
          <w:lang w:val="en-US" w:eastAsia="zh-CN"/>
        </w:rPr>
        <w:t>0668-7361266</w:t>
      </w:r>
      <w:r>
        <w:rPr>
          <w:rFonts w:hint="eastAsia" w:ascii="宋体" w:hAnsi="宋体"/>
          <w:sz w:val="24"/>
        </w:rPr>
        <w:t xml:space="preserve"> </w:t>
      </w:r>
    </w:p>
    <w:p>
      <w:pPr>
        <w:spacing w:line="360" w:lineRule="auto"/>
        <w:ind w:firstLine="480" w:firstLineChars="200"/>
        <w:jc w:val="left"/>
        <w:rPr>
          <w:rFonts w:ascii="宋体" w:hAnsi="宋体"/>
          <w:bCs/>
          <w:kern w:val="0"/>
          <w:sz w:val="24"/>
        </w:rPr>
      </w:pPr>
      <w:r>
        <w:rPr>
          <w:rFonts w:hint="eastAsia" w:ascii="宋体" w:hAnsi="宋体"/>
          <w:sz w:val="24"/>
        </w:rPr>
        <w:t>招标代理：</w:t>
      </w:r>
      <w:r>
        <w:rPr>
          <w:rFonts w:hint="eastAsia" w:ascii="宋体" w:hAnsi="宋体"/>
          <w:sz w:val="24"/>
          <w:lang w:eastAsia="zh-CN"/>
        </w:rPr>
        <w:t>广州群生招标代理有限公司</w:t>
      </w:r>
    </w:p>
    <w:p>
      <w:pPr>
        <w:spacing w:line="360" w:lineRule="auto"/>
        <w:ind w:firstLine="480" w:firstLineChars="200"/>
        <w:jc w:val="left"/>
        <w:rPr>
          <w:rFonts w:hint="eastAsia" w:ascii="宋体" w:hAnsi="宋体"/>
          <w:sz w:val="24"/>
        </w:rPr>
      </w:pPr>
      <w:r>
        <w:rPr>
          <w:rFonts w:hint="eastAsia" w:ascii="宋体" w:hAnsi="宋体"/>
          <w:sz w:val="24"/>
        </w:rPr>
        <w:t>地    址：广州市越秀区东风东路555号粤海集团大厦2204室</w:t>
      </w:r>
    </w:p>
    <w:p>
      <w:pPr>
        <w:spacing w:line="360" w:lineRule="auto"/>
        <w:ind w:firstLine="480" w:firstLineChars="200"/>
        <w:jc w:val="left"/>
        <w:rPr>
          <w:rFonts w:ascii="宋体" w:hAnsi="宋体"/>
          <w:sz w:val="24"/>
        </w:rPr>
      </w:pPr>
      <w:r>
        <w:rPr>
          <w:rFonts w:hint="eastAsia" w:ascii="宋体" w:hAnsi="宋体"/>
          <w:sz w:val="24"/>
        </w:rPr>
        <w:t>联</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人：</w:t>
      </w:r>
      <w:r>
        <w:rPr>
          <w:rFonts w:hint="eastAsia" w:ascii="宋体" w:hAnsi="宋体"/>
          <w:sz w:val="24"/>
          <w:lang w:eastAsia="zh-CN"/>
        </w:rPr>
        <w:t>吴先生</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r>
        <w:rPr>
          <w:rFonts w:hint="eastAsia" w:ascii="宋体" w:hAnsi="宋体"/>
          <w:sz w:val="24"/>
          <w:lang w:val="en-US" w:eastAsia="zh-CN"/>
        </w:rPr>
        <w:t>0668-7313831</w:t>
      </w:r>
      <w:r>
        <w:rPr>
          <w:rFonts w:hint="eastAsia" w:ascii="宋体" w:hAnsi="宋体"/>
          <w:sz w:val="24"/>
        </w:rPr>
        <w:t xml:space="preserve">     </w:t>
      </w:r>
    </w:p>
    <w:p>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监督部门：化州市住房和城乡建设局、化州市建设工程招标投标管理办公室</w:t>
      </w:r>
    </w:p>
    <w:p>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电话：0668-7222626</w:t>
      </w:r>
    </w:p>
    <w:p>
      <w:pPr>
        <w:spacing w:line="360" w:lineRule="auto"/>
        <w:ind w:firstLine="480" w:firstLineChars="200"/>
        <w:rPr>
          <w:rFonts w:hint="eastAsia" w:ascii="宋体" w:hAnsi="宋体" w:eastAsia="宋体" w:cs="Times New Roman"/>
          <w:sz w:val="24"/>
          <w:lang w:eastAsia="zh-CN"/>
        </w:rPr>
      </w:pPr>
    </w:p>
    <w:p>
      <w:pPr>
        <w:spacing w:line="360" w:lineRule="auto"/>
        <w:ind w:firstLine="480" w:firstLineChars="200"/>
        <w:rPr>
          <w:rFonts w:ascii="宋体" w:hAnsi="宋体"/>
          <w:sz w:val="24"/>
        </w:rPr>
      </w:pPr>
    </w:p>
    <w:p>
      <w:pPr>
        <w:spacing w:line="360" w:lineRule="auto"/>
        <w:ind w:firstLine="480" w:firstLineChars="200"/>
        <w:jc w:val="center"/>
        <w:rPr>
          <w:rFonts w:hint="eastAsia" w:ascii="宋体" w:hAnsi="宋体"/>
          <w:sz w:val="24"/>
          <w:lang w:eastAsia="zh-CN"/>
        </w:rPr>
      </w:pPr>
      <w:r>
        <w:rPr>
          <w:rFonts w:hint="eastAsia" w:ascii="宋体" w:hAnsi="宋体"/>
          <w:bCs/>
          <w:kern w:val="0"/>
          <w:sz w:val="24"/>
          <w:szCs w:val="32"/>
          <w:u w:val="none"/>
          <w:lang w:val="en-US" w:eastAsia="zh-CN"/>
        </w:rPr>
        <w:t xml:space="preserve">                        </w:t>
      </w:r>
      <w:r>
        <w:rPr>
          <w:rFonts w:hint="eastAsia" w:ascii="宋体" w:hAnsi="宋体"/>
          <w:bCs/>
          <w:kern w:val="0"/>
          <w:sz w:val="24"/>
          <w:szCs w:val="32"/>
          <w:u w:val="none"/>
        </w:rPr>
        <w:t>单位名称</w:t>
      </w:r>
      <w:r>
        <w:rPr>
          <w:rFonts w:hint="eastAsia" w:ascii="宋体" w:hAnsi="宋体"/>
          <w:bCs/>
          <w:kern w:val="0"/>
          <w:sz w:val="24"/>
          <w:szCs w:val="32"/>
          <w:lang w:eastAsia="zh-CN"/>
        </w:rPr>
        <w:t>：</w:t>
      </w:r>
      <w:r>
        <w:rPr>
          <w:rFonts w:hint="eastAsia" w:ascii="宋体" w:hAnsi="宋体"/>
          <w:sz w:val="24"/>
          <w:lang w:eastAsia="zh-CN"/>
        </w:rPr>
        <w:t>化州市鉴江街道中心学校</w:t>
      </w:r>
    </w:p>
    <w:p>
      <w:pPr>
        <w:spacing w:line="360" w:lineRule="auto"/>
        <w:ind w:firstLine="480" w:firstLineChars="200"/>
        <w:jc w:val="center"/>
        <w:rPr>
          <w:rFonts w:ascii="宋体" w:hAnsi="宋体"/>
          <w:sz w:val="24"/>
        </w:rPr>
      </w:pPr>
      <w:r>
        <w:rPr>
          <w:rFonts w:hint="eastAsia" w:ascii="宋体" w:hAnsi="宋体" w:cs="宋体"/>
          <w:sz w:val="24"/>
          <w:lang w:val="en-US" w:eastAsia="zh-CN"/>
        </w:rPr>
        <w:t xml:space="preserve">                           </w:t>
      </w:r>
      <w:r>
        <w:rPr>
          <w:rFonts w:hint="eastAsia" w:ascii="宋体" w:hAnsi="宋体" w:cs="宋体"/>
          <w:sz w:val="24"/>
        </w:rPr>
        <w:t>年  月  日</w:t>
      </w:r>
    </w:p>
    <w:p>
      <w:pPr>
        <w:spacing w:line="560" w:lineRule="exact"/>
        <w:rPr>
          <w:rFonts w:ascii="宋体" w:hAnsi="宋体"/>
          <w:sz w:val="28"/>
          <w:szCs w:val="28"/>
        </w:rPr>
      </w:pPr>
      <w:r>
        <w:rPr>
          <w:rFonts w:ascii="宋体" w:hAnsi="宋体"/>
          <w:sz w:val="28"/>
          <w:szCs w:val="28"/>
        </w:rPr>
        <w:br w:type="page"/>
      </w:r>
      <w:r>
        <w:rPr>
          <w:rFonts w:hint="eastAsia" w:ascii="宋体" w:hAnsi="宋体"/>
          <w:sz w:val="28"/>
          <w:szCs w:val="28"/>
        </w:rPr>
        <w:t>附件：</w:t>
      </w:r>
    </w:p>
    <w:p>
      <w:pPr>
        <w:jc w:val="center"/>
        <w:rPr>
          <w:rFonts w:ascii="宋体" w:hAnsi="宋体"/>
          <w:sz w:val="28"/>
          <w:szCs w:val="28"/>
        </w:rPr>
      </w:pPr>
      <w:r>
        <w:rPr>
          <w:rFonts w:hint="eastAsia" w:ascii="宋体" w:hAnsi="宋体"/>
          <w:sz w:val="28"/>
          <w:szCs w:val="28"/>
          <w:u w:val="single"/>
          <w:lang w:eastAsia="zh-CN"/>
        </w:rPr>
        <w:t>化州市鉴江街道中心学校鉴江小学综合楼、教学楼工程</w:t>
      </w:r>
      <w:r>
        <w:rPr>
          <w:rFonts w:hint="eastAsia" w:ascii="宋体" w:hAnsi="宋体"/>
          <w:sz w:val="28"/>
          <w:szCs w:val="28"/>
          <w:u w:val="single"/>
        </w:rPr>
        <w:t xml:space="preserve"> </w:t>
      </w:r>
      <w:r>
        <w:rPr>
          <w:rFonts w:hint="eastAsia" w:ascii="宋体" w:hAnsi="宋体"/>
          <w:sz w:val="28"/>
          <w:szCs w:val="28"/>
        </w:rPr>
        <w:t>拒绝投标单位名单（部分）</w:t>
      </w:r>
    </w:p>
    <w:tbl>
      <w:tblPr>
        <w:tblStyle w:val="46"/>
        <w:tblW w:w="954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855"/>
        <w:gridCol w:w="2055"/>
        <w:gridCol w:w="150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序号</w:t>
            </w:r>
          </w:p>
        </w:tc>
        <w:tc>
          <w:tcPr>
            <w:tcW w:w="3855" w:type="dxa"/>
            <w:vMerge w:val="restart"/>
            <w:tcBorders>
              <w:top w:val="single" w:color="auto" w:sz="4" w:space="0"/>
              <w:left w:val="nil"/>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单位</w:t>
            </w:r>
          </w:p>
        </w:tc>
        <w:tc>
          <w:tcPr>
            <w:tcW w:w="355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拒绝投标期</w:t>
            </w:r>
          </w:p>
        </w:tc>
        <w:tc>
          <w:tcPr>
            <w:tcW w:w="1283" w:type="dxa"/>
            <w:vMerge w:val="restart"/>
            <w:tcBorders>
              <w:top w:val="single" w:color="auto" w:sz="4" w:space="0"/>
              <w:left w:val="nil"/>
              <w:right w:val="single" w:color="auto" w:sz="4" w:space="0"/>
            </w:tcBorders>
            <w:noWrap/>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sz w:val="28"/>
                <w:szCs w:val="28"/>
              </w:rPr>
            </w:pPr>
          </w:p>
        </w:tc>
        <w:tc>
          <w:tcPr>
            <w:tcW w:w="3855" w:type="dxa"/>
            <w:vMerge w:val="continue"/>
            <w:tcBorders>
              <w:top w:val="single" w:color="auto" w:sz="4" w:space="0"/>
              <w:left w:val="nil"/>
              <w:bottom w:val="single" w:color="auto" w:sz="4" w:space="0"/>
              <w:right w:val="single" w:color="auto" w:sz="4" w:space="0"/>
            </w:tcBorders>
            <w:noWrap/>
            <w:vAlign w:val="center"/>
          </w:tcPr>
          <w:p>
            <w:pPr>
              <w:widowControl/>
              <w:jc w:val="left"/>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起始日期</w:t>
            </w:r>
          </w:p>
        </w:tc>
        <w:tc>
          <w:tcPr>
            <w:tcW w:w="1500" w:type="dxa"/>
            <w:tcBorders>
              <w:top w:val="single" w:color="auto" w:sz="4" w:space="0"/>
              <w:left w:val="nil"/>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截止日期</w:t>
            </w:r>
          </w:p>
        </w:tc>
        <w:tc>
          <w:tcPr>
            <w:tcW w:w="1283" w:type="dxa"/>
            <w:vMerge w:val="continue"/>
            <w:tcBorders>
              <w:left w:val="nil"/>
              <w:bottom w:val="single" w:color="auto" w:sz="4" w:space="0"/>
              <w:right w:val="single" w:color="auto" w:sz="4" w:space="0"/>
            </w:tcBorders>
            <w:noWra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1</w:t>
            </w:r>
          </w:p>
        </w:tc>
        <w:tc>
          <w:tcPr>
            <w:tcW w:w="3855" w:type="dxa"/>
            <w:tcBorders>
              <w:top w:val="single" w:color="auto" w:sz="4" w:space="0"/>
              <w:left w:val="nil"/>
              <w:bottom w:val="single" w:color="auto" w:sz="4" w:space="0"/>
              <w:right w:val="single" w:color="auto" w:sz="4" w:space="0"/>
            </w:tcBorders>
            <w:noWrap/>
            <w:vAlign w:val="center"/>
          </w:tcPr>
          <w:p>
            <w:pPr>
              <w:jc w:val="center"/>
              <w:rPr>
                <w:rFonts w:ascii="宋体" w:hAnsi="宋体"/>
                <w:sz w:val="28"/>
                <w:szCs w:val="28"/>
              </w:rPr>
            </w:pPr>
            <w:r>
              <w:rPr>
                <w:rFonts w:hint="eastAsia" w:ascii="宋体" w:hAnsi="宋体" w:cs="宋体"/>
                <w:sz w:val="24"/>
                <w:szCs w:val="24"/>
              </w:rPr>
              <w:t>广西幸福建筑工程有限公司</w:t>
            </w:r>
          </w:p>
        </w:tc>
        <w:tc>
          <w:tcPr>
            <w:tcW w:w="2055" w:type="dxa"/>
            <w:tcBorders>
              <w:top w:val="single" w:color="auto" w:sz="4" w:space="0"/>
              <w:left w:val="nil"/>
              <w:bottom w:val="single" w:color="auto" w:sz="4" w:space="0"/>
              <w:right w:val="single" w:color="auto" w:sz="4" w:space="0"/>
            </w:tcBorders>
            <w:noWrap/>
            <w:vAlign w:val="center"/>
          </w:tcPr>
          <w:p>
            <w:pPr>
              <w:jc w:val="center"/>
              <w:rPr>
                <w:rFonts w:ascii="宋体" w:hAnsi="宋体"/>
                <w:sz w:val="28"/>
                <w:szCs w:val="28"/>
              </w:rPr>
            </w:pPr>
            <w:r>
              <w:rPr>
                <w:rFonts w:hint="eastAsia" w:ascii="宋体" w:hAnsi="宋体" w:cs="宋体"/>
                <w:sz w:val="24"/>
                <w:szCs w:val="24"/>
              </w:rPr>
              <w:t>2021年1月1日</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2</w:t>
            </w:r>
          </w:p>
        </w:tc>
        <w:tc>
          <w:tcPr>
            <w:tcW w:w="3855" w:type="dxa"/>
            <w:tcBorders>
              <w:top w:val="single" w:color="auto" w:sz="4" w:space="0"/>
              <w:left w:val="nil"/>
              <w:bottom w:val="single" w:color="auto" w:sz="4" w:space="0"/>
              <w:right w:val="single" w:color="auto" w:sz="4" w:space="0"/>
            </w:tcBorders>
            <w:noWrap/>
            <w:vAlign w:val="center"/>
          </w:tcPr>
          <w:p>
            <w:pPr>
              <w:jc w:val="center"/>
              <w:rPr>
                <w:rFonts w:ascii="宋体" w:hAnsi="宋体"/>
                <w:sz w:val="28"/>
                <w:szCs w:val="28"/>
              </w:rPr>
            </w:pPr>
            <w:r>
              <w:rPr>
                <w:rFonts w:hint="eastAsia" w:ascii="宋体" w:hAnsi="宋体" w:cs="宋体"/>
                <w:sz w:val="24"/>
                <w:szCs w:val="24"/>
              </w:rPr>
              <w:t>四川华爵建筑有限公司</w:t>
            </w:r>
          </w:p>
        </w:tc>
        <w:tc>
          <w:tcPr>
            <w:tcW w:w="2055" w:type="dxa"/>
            <w:tcBorders>
              <w:top w:val="single" w:color="auto" w:sz="4" w:space="0"/>
              <w:left w:val="nil"/>
              <w:bottom w:val="single" w:color="auto" w:sz="4" w:space="0"/>
              <w:right w:val="single" w:color="auto" w:sz="4" w:space="0"/>
            </w:tcBorders>
            <w:noWrap/>
            <w:vAlign w:val="center"/>
          </w:tcPr>
          <w:p>
            <w:pPr>
              <w:jc w:val="center"/>
              <w:rPr>
                <w:rFonts w:ascii="宋体" w:hAnsi="宋体"/>
                <w:sz w:val="28"/>
                <w:szCs w:val="28"/>
              </w:rPr>
            </w:pPr>
            <w:r>
              <w:rPr>
                <w:rFonts w:hint="eastAsia" w:ascii="宋体" w:hAnsi="宋体" w:cs="宋体"/>
                <w:sz w:val="24"/>
                <w:szCs w:val="24"/>
              </w:rPr>
              <w:t>2021年1月1日</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3</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4</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5</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6</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7</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8</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9</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10</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11</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12</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13</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14</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tcBorders>
              <w:top w:val="single" w:color="auto" w:sz="4" w:space="0"/>
              <w:left w:val="single" w:color="auto" w:sz="4" w:space="0"/>
              <w:bottom w:val="single" w:color="auto" w:sz="4" w:space="0"/>
              <w:right w:val="single" w:color="auto" w:sz="4" w:space="0"/>
            </w:tcBorders>
            <w:noWrap/>
          </w:tcPr>
          <w:p>
            <w:pPr>
              <w:jc w:val="center"/>
              <w:rPr>
                <w:rFonts w:ascii="宋体" w:hAnsi="宋体"/>
                <w:sz w:val="28"/>
                <w:szCs w:val="28"/>
              </w:rPr>
            </w:pPr>
            <w:r>
              <w:rPr>
                <w:rFonts w:hint="eastAsia" w:ascii="宋体" w:hAnsi="宋体"/>
                <w:sz w:val="28"/>
                <w:szCs w:val="28"/>
              </w:rPr>
              <w:t>15</w:t>
            </w:r>
          </w:p>
        </w:tc>
        <w:tc>
          <w:tcPr>
            <w:tcW w:w="38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500" w:type="dxa"/>
            <w:tcBorders>
              <w:top w:val="single" w:color="auto" w:sz="4" w:space="0"/>
              <w:left w:val="nil"/>
              <w:bottom w:val="single" w:color="auto" w:sz="4" w:space="0"/>
              <w:right w:val="single" w:color="auto" w:sz="4" w:space="0"/>
            </w:tcBorders>
            <w:noWrap/>
          </w:tcPr>
          <w:p>
            <w:pPr>
              <w:rPr>
                <w:rFonts w:ascii="宋体" w:hAnsi="宋体"/>
                <w:sz w:val="28"/>
                <w:szCs w:val="28"/>
              </w:rPr>
            </w:pPr>
          </w:p>
        </w:tc>
        <w:tc>
          <w:tcPr>
            <w:tcW w:w="1283" w:type="dxa"/>
            <w:tcBorders>
              <w:top w:val="single" w:color="auto" w:sz="4" w:space="0"/>
              <w:left w:val="nil"/>
              <w:bottom w:val="single" w:color="auto" w:sz="4" w:space="0"/>
              <w:right w:val="single" w:color="auto" w:sz="4" w:space="0"/>
            </w:tcBorders>
            <w:noWrap/>
          </w:tcPr>
          <w:p>
            <w:pPr>
              <w:rPr>
                <w:rFonts w:ascii="宋体" w:hAnsi="宋体"/>
                <w:sz w:val="28"/>
                <w:szCs w:val="28"/>
              </w:rPr>
            </w:pPr>
          </w:p>
        </w:tc>
      </w:tr>
    </w:tbl>
    <w:p>
      <w:pPr>
        <w:adjustRightInd w:val="0"/>
        <w:snapToGrid w:val="0"/>
        <w:ind w:left="1120" w:hanging="1120" w:hangingChars="400"/>
        <w:rPr>
          <w:rFonts w:ascii="宋体" w:hAnsi="宋体"/>
          <w:sz w:val="28"/>
          <w:szCs w:val="28"/>
          <w:u w:val="single"/>
        </w:rPr>
      </w:pPr>
      <w:r>
        <w:rPr>
          <w:rFonts w:hint="eastAsia" w:ascii="宋体" w:hAnsi="宋体"/>
          <w:sz w:val="28"/>
          <w:szCs w:val="28"/>
        </w:rPr>
        <w:t>说明：1.在拒绝投标期内，拒绝上述单位参与</w:t>
      </w:r>
      <w:r>
        <w:rPr>
          <w:rFonts w:hint="eastAsia" w:ascii="宋体" w:hAnsi="宋体"/>
          <w:sz w:val="28"/>
          <w:szCs w:val="28"/>
          <w:u w:val="single"/>
          <w:lang w:eastAsia="zh-CN"/>
        </w:rPr>
        <w:t>化州市鉴江街道中心学校鉴江小学综合楼、教学楼工程</w:t>
      </w:r>
      <w:r>
        <w:rPr>
          <w:rFonts w:hint="eastAsia" w:ascii="宋体" w:hAnsi="宋体"/>
          <w:sz w:val="28"/>
          <w:szCs w:val="28"/>
        </w:rPr>
        <w:t>的投标。</w:t>
      </w:r>
    </w:p>
    <w:p>
      <w:pPr>
        <w:adjustRightInd w:val="0"/>
        <w:snapToGrid w:val="0"/>
        <w:ind w:left="1260" w:leftChars="400" w:hanging="420" w:hangingChars="150"/>
        <w:rPr>
          <w:rFonts w:ascii="宋体" w:hAnsi="宋体"/>
          <w:sz w:val="28"/>
          <w:szCs w:val="28"/>
          <w:u w:val="single"/>
        </w:rPr>
      </w:pPr>
      <w:r>
        <w:rPr>
          <w:rFonts w:hint="eastAsia" w:ascii="宋体" w:hAnsi="宋体"/>
          <w:sz w:val="28"/>
          <w:szCs w:val="28"/>
        </w:rPr>
        <w:t>2.若上述单位及拒绝期限发生变化的，则以最新书面文件为准。</w:t>
      </w:r>
    </w:p>
    <w:p>
      <w:pPr>
        <w:spacing w:line="360" w:lineRule="auto"/>
        <w:ind w:firstLine="840" w:firstLineChars="300"/>
        <w:jc w:val="left"/>
        <w:rPr>
          <w:rFonts w:ascii="隶书" w:eastAsia="隶书"/>
          <w:b/>
          <w:i/>
          <w:spacing w:val="40"/>
          <w:sz w:val="84"/>
          <w:szCs w:val="84"/>
        </w:rPr>
      </w:pPr>
      <w:r>
        <w:rPr>
          <w:rFonts w:hint="eastAsia" w:hAnsi="宋体"/>
          <w:bCs/>
          <w:sz w:val="28"/>
          <w:szCs w:val="28"/>
        </w:rPr>
        <w:t>3.上述单位名单未含被人民法院列为失信被执行人企业。</w:t>
      </w:r>
    </w:p>
    <w:p>
      <w:pPr>
        <w:spacing w:line="360" w:lineRule="auto"/>
        <w:ind w:firstLine="780" w:firstLineChars="300"/>
        <w:jc w:val="left"/>
        <w:rPr>
          <w:rFonts w:ascii="宋体" w:hAnsi="宋体" w:cs="宋体"/>
          <w:bCs/>
          <w:spacing w:val="10"/>
          <w:sz w:val="24"/>
          <w:szCs w:val="24"/>
        </w:rPr>
      </w:pPr>
    </w:p>
    <w:p>
      <w:pPr>
        <w:adjustRightInd w:val="0"/>
        <w:snapToGrid w:val="0"/>
        <w:ind w:left="1260" w:leftChars="400" w:hanging="420" w:hangingChars="150"/>
        <w:rPr>
          <w:rFonts w:ascii="宋体" w:hAnsi="宋体"/>
          <w:sz w:val="28"/>
          <w:szCs w:val="28"/>
          <w:u w:val="single"/>
        </w:rPr>
      </w:pPr>
    </w:p>
    <w:p>
      <w:pPr>
        <w:rPr>
          <w:rFonts w:ascii="宋体" w:hAnsi="宋体"/>
          <w:b/>
          <w:i/>
          <w:spacing w:val="40"/>
          <w:sz w:val="84"/>
          <w:szCs w:val="84"/>
        </w:rPr>
      </w:pPr>
    </w:p>
    <w:p>
      <w:pPr>
        <w:rPr>
          <w:rFonts w:ascii="宋体" w:hAnsi="宋体"/>
          <w:b/>
          <w:i/>
          <w:spacing w:val="40"/>
          <w:sz w:val="84"/>
          <w:szCs w:val="84"/>
        </w:rPr>
      </w:pPr>
    </w:p>
    <w:p>
      <w:pPr>
        <w:rPr>
          <w:rFonts w:ascii="宋体" w:hAnsi="宋体"/>
          <w:b/>
          <w:i/>
          <w:spacing w:val="40"/>
          <w:sz w:val="84"/>
          <w:szCs w:val="84"/>
        </w:rPr>
      </w:pPr>
    </w:p>
    <w:p>
      <w:pPr>
        <w:jc w:val="center"/>
        <w:outlineLvl w:val="0"/>
        <w:rPr>
          <w:rFonts w:ascii="宋体" w:hAnsi="宋体"/>
          <w:b/>
          <w:spacing w:val="40"/>
          <w:sz w:val="84"/>
          <w:szCs w:val="84"/>
        </w:rPr>
      </w:pPr>
      <w:bookmarkStart w:id="158" w:name="_Toc487715603"/>
      <w:bookmarkStart w:id="159" w:name="_Toc24213"/>
      <w:bookmarkStart w:id="160" w:name="_Toc22312"/>
      <w:bookmarkStart w:id="161" w:name="_Toc27855"/>
      <w:bookmarkStart w:id="162" w:name="_Toc448"/>
      <w:bookmarkStart w:id="163" w:name="_Toc527038768"/>
      <w:bookmarkStart w:id="164" w:name="_Toc23555"/>
      <w:bookmarkStart w:id="165" w:name="_Toc28344"/>
      <w:bookmarkStart w:id="166" w:name="_Toc9271"/>
      <w:bookmarkStart w:id="167" w:name="_Toc20768"/>
      <w:bookmarkStart w:id="168" w:name="_Toc1851"/>
      <w:bookmarkStart w:id="169" w:name="_Toc24535"/>
      <w:bookmarkStart w:id="170" w:name="_Toc4597"/>
    </w:p>
    <w:p>
      <w:pPr>
        <w:jc w:val="center"/>
        <w:outlineLvl w:val="0"/>
        <w:rPr>
          <w:rFonts w:ascii="宋体" w:hAnsi="宋体"/>
          <w:b/>
          <w:spacing w:val="40"/>
          <w:sz w:val="84"/>
          <w:szCs w:val="84"/>
        </w:rPr>
      </w:pPr>
      <w:r>
        <w:rPr>
          <w:rFonts w:hint="eastAsia" w:ascii="宋体" w:hAnsi="宋体"/>
          <w:b/>
          <w:spacing w:val="40"/>
          <w:sz w:val="84"/>
          <w:szCs w:val="84"/>
        </w:rPr>
        <w:t>第二章</w:t>
      </w:r>
      <w:bookmarkEnd w:id="158"/>
      <w:bookmarkEnd w:id="159"/>
      <w:bookmarkEnd w:id="160"/>
      <w:bookmarkEnd w:id="161"/>
      <w:bookmarkEnd w:id="162"/>
      <w:bookmarkEnd w:id="163"/>
      <w:bookmarkEnd w:id="164"/>
      <w:bookmarkEnd w:id="165"/>
      <w:bookmarkEnd w:id="166"/>
      <w:bookmarkEnd w:id="167"/>
      <w:bookmarkEnd w:id="168"/>
      <w:bookmarkEnd w:id="169"/>
      <w:bookmarkEnd w:id="170"/>
    </w:p>
    <w:p>
      <w:pPr>
        <w:jc w:val="center"/>
        <w:rPr>
          <w:rFonts w:ascii="宋体" w:hAnsi="宋体"/>
          <w:b/>
          <w:spacing w:val="6"/>
          <w:sz w:val="84"/>
          <w:szCs w:val="84"/>
        </w:rPr>
      </w:pPr>
    </w:p>
    <w:p>
      <w:pPr>
        <w:jc w:val="center"/>
        <w:outlineLvl w:val="0"/>
        <w:rPr>
          <w:rFonts w:ascii="宋体" w:hAnsi="宋体"/>
          <w:b/>
          <w:spacing w:val="40"/>
          <w:sz w:val="84"/>
          <w:szCs w:val="84"/>
        </w:rPr>
      </w:pPr>
      <w:bookmarkStart w:id="171" w:name="_Toc18271"/>
      <w:bookmarkStart w:id="172" w:name="_Toc15590"/>
      <w:bookmarkStart w:id="173" w:name="_Toc17310"/>
      <w:bookmarkStart w:id="174" w:name="_Toc14854"/>
      <w:bookmarkStart w:id="175" w:name="_Toc17046"/>
      <w:bookmarkStart w:id="176" w:name="_Toc527038769"/>
      <w:bookmarkStart w:id="177" w:name="_Toc22849"/>
      <w:bookmarkStart w:id="178" w:name="_Toc16825"/>
      <w:bookmarkStart w:id="179" w:name="_Toc20993"/>
      <w:bookmarkStart w:id="180" w:name="_Toc21261"/>
      <w:bookmarkStart w:id="181" w:name="_Toc30473"/>
      <w:bookmarkStart w:id="182" w:name="_Toc487715604"/>
      <w:r>
        <w:rPr>
          <w:rFonts w:hint="eastAsia" w:ascii="宋体" w:hAnsi="宋体"/>
          <w:b/>
          <w:spacing w:val="40"/>
          <w:sz w:val="84"/>
          <w:szCs w:val="84"/>
        </w:rPr>
        <w:t>投标人须知</w:t>
      </w:r>
      <w:bookmarkEnd w:id="171"/>
      <w:bookmarkEnd w:id="172"/>
      <w:bookmarkEnd w:id="173"/>
      <w:bookmarkEnd w:id="174"/>
      <w:bookmarkEnd w:id="175"/>
      <w:bookmarkEnd w:id="176"/>
      <w:bookmarkEnd w:id="177"/>
      <w:bookmarkEnd w:id="178"/>
      <w:bookmarkEnd w:id="179"/>
      <w:bookmarkEnd w:id="180"/>
      <w:bookmarkEnd w:id="181"/>
      <w:bookmarkEnd w:id="182"/>
    </w:p>
    <w:p>
      <w:pPr>
        <w:jc w:val="center"/>
        <w:rPr>
          <w:rFonts w:ascii="宋体" w:hAnsi="宋体"/>
          <w:b/>
          <w:spacing w:val="10"/>
          <w:sz w:val="72"/>
        </w:rPr>
      </w:pPr>
    </w:p>
    <w:p>
      <w:pPr>
        <w:jc w:val="center"/>
        <w:rPr>
          <w:rFonts w:ascii="宋体" w:hAnsi="宋体"/>
          <w:b/>
          <w:spacing w:val="6"/>
          <w:sz w:val="44"/>
        </w:rPr>
      </w:pPr>
    </w:p>
    <w:p>
      <w:pPr>
        <w:jc w:val="center"/>
        <w:rPr>
          <w:rFonts w:ascii="宋体" w:hAnsi="宋体"/>
          <w:b/>
          <w:spacing w:val="6"/>
          <w:sz w:val="44"/>
        </w:rPr>
      </w:pPr>
    </w:p>
    <w:p>
      <w:pPr>
        <w:autoSpaceDE w:val="0"/>
        <w:autoSpaceDN w:val="0"/>
        <w:adjustRightInd w:val="0"/>
        <w:spacing w:line="420" w:lineRule="exact"/>
        <w:jc w:val="center"/>
        <w:outlineLvl w:val="1"/>
        <w:rPr>
          <w:rFonts w:ascii="宋体" w:hAnsi="宋体" w:cs="黑体"/>
          <w:b/>
          <w:kern w:val="0"/>
          <w:sz w:val="30"/>
          <w:szCs w:val="30"/>
        </w:rPr>
      </w:pPr>
      <w:bookmarkStart w:id="183" w:name="_Toc13467"/>
      <w:bookmarkStart w:id="184" w:name="_Toc487715605"/>
      <w:r>
        <w:rPr>
          <w:rFonts w:ascii="宋体" w:hAnsi="宋体" w:cs="黑体"/>
          <w:b/>
          <w:kern w:val="0"/>
          <w:sz w:val="30"/>
          <w:szCs w:val="30"/>
        </w:rPr>
        <w:br w:type="page"/>
      </w:r>
      <w:bookmarkStart w:id="185" w:name="_Toc7357"/>
      <w:bookmarkStart w:id="186" w:name="_Toc7412"/>
      <w:bookmarkStart w:id="187" w:name="_Toc4862"/>
      <w:bookmarkStart w:id="188" w:name="_Toc8449"/>
      <w:bookmarkStart w:id="189" w:name="_Toc31260"/>
      <w:bookmarkStart w:id="190" w:name="_Toc14527"/>
      <w:bookmarkStart w:id="191" w:name="_Toc527038770"/>
      <w:bookmarkStart w:id="192" w:name="_Toc3937"/>
      <w:bookmarkStart w:id="193" w:name="_Toc16374"/>
      <w:bookmarkStart w:id="194" w:name="_Toc24828"/>
      <w:bookmarkStart w:id="195" w:name="_Toc6168"/>
      <w:r>
        <w:rPr>
          <w:rFonts w:hint="eastAsia" w:ascii="宋体" w:hAnsi="宋体" w:cs="黑体"/>
          <w:b/>
          <w:kern w:val="0"/>
          <w:sz w:val="30"/>
          <w:szCs w:val="30"/>
        </w:rPr>
        <w:t>第一节  投标人须知前附表</w:t>
      </w:r>
      <w:bookmarkEnd w:id="183"/>
      <w:bookmarkEnd w:id="184"/>
      <w:bookmarkEnd w:id="185"/>
      <w:bookmarkEnd w:id="186"/>
      <w:bookmarkEnd w:id="187"/>
      <w:bookmarkEnd w:id="188"/>
      <w:bookmarkEnd w:id="189"/>
      <w:bookmarkEnd w:id="190"/>
      <w:bookmarkEnd w:id="191"/>
      <w:bookmarkEnd w:id="192"/>
      <w:bookmarkEnd w:id="193"/>
      <w:bookmarkEnd w:id="194"/>
      <w:bookmarkEnd w:id="195"/>
    </w:p>
    <w:p>
      <w:pPr>
        <w:pStyle w:val="45"/>
        <w:spacing w:after="0" w:line="140" w:lineRule="exact"/>
        <w:ind w:firstLine="480" w:firstLineChars="200"/>
        <w:rPr>
          <w:rFonts w:ascii="宋体" w:hAnsi="宋体" w:eastAsia="宋体"/>
          <w:sz w:val="24"/>
        </w:rPr>
      </w:pP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4"/>
        <w:gridCol w:w="1392"/>
        <w:gridCol w:w="69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exact"/>
          <w:tblHeader/>
        </w:trPr>
        <w:tc>
          <w:tcPr>
            <w:tcW w:w="944" w:type="dxa"/>
            <w:noWrap/>
            <w:vAlign w:val="center"/>
          </w:tcPr>
          <w:p>
            <w:pPr>
              <w:tabs>
                <w:tab w:val="left" w:pos="540"/>
              </w:tabs>
              <w:spacing w:line="440" w:lineRule="exact"/>
              <w:jc w:val="center"/>
              <w:rPr>
                <w:rFonts w:ascii="宋体" w:hAnsi="宋体" w:cs="宋体"/>
                <w:bCs/>
                <w:spacing w:val="10"/>
                <w:sz w:val="24"/>
                <w:szCs w:val="24"/>
              </w:rPr>
            </w:pPr>
            <w:r>
              <w:rPr>
                <w:rFonts w:hint="eastAsia" w:ascii="宋体" w:hAnsi="宋体" w:cs="宋体"/>
                <w:bCs/>
                <w:spacing w:val="10"/>
                <w:sz w:val="24"/>
                <w:szCs w:val="24"/>
              </w:rPr>
              <w:t>条款号</w:t>
            </w:r>
          </w:p>
        </w:tc>
        <w:tc>
          <w:tcPr>
            <w:tcW w:w="1392" w:type="dxa"/>
            <w:noWrap/>
            <w:vAlign w:val="center"/>
          </w:tcPr>
          <w:p>
            <w:pPr>
              <w:tabs>
                <w:tab w:val="left" w:pos="540"/>
              </w:tabs>
              <w:spacing w:line="440" w:lineRule="exact"/>
              <w:jc w:val="center"/>
              <w:rPr>
                <w:rFonts w:ascii="宋体" w:hAnsi="宋体" w:cs="宋体"/>
                <w:bCs/>
                <w:spacing w:val="10"/>
                <w:sz w:val="24"/>
                <w:szCs w:val="24"/>
              </w:rPr>
            </w:pPr>
            <w:r>
              <w:rPr>
                <w:rFonts w:hint="eastAsia" w:ascii="宋体" w:hAnsi="宋体" w:cs="宋体"/>
                <w:bCs/>
                <w:spacing w:val="10"/>
                <w:sz w:val="24"/>
                <w:szCs w:val="24"/>
              </w:rPr>
              <w:t>条款名称</w:t>
            </w:r>
          </w:p>
        </w:tc>
        <w:tc>
          <w:tcPr>
            <w:tcW w:w="6996" w:type="dxa"/>
            <w:noWrap/>
            <w:vAlign w:val="center"/>
          </w:tcPr>
          <w:p>
            <w:pPr>
              <w:tabs>
                <w:tab w:val="left" w:pos="540"/>
              </w:tabs>
              <w:spacing w:line="440" w:lineRule="exact"/>
              <w:jc w:val="center"/>
              <w:rPr>
                <w:rFonts w:ascii="宋体" w:hAnsi="宋体" w:cs="宋体"/>
                <w:bCs/>
                <w:spacing w:val="10"/>
                <w:sz w:val="24"/>
                <w:szCs w:val="24"/>
              </w:rPr>
            </w:pPr>
            <w:r>
              <w:rPr>
                <w:rFonts w:hint="eastAsia" w:ascii="宋体" w:hAnsi="宋体" w:cs="宋体"/>
                <w:bCs/>
                <w:spacing w:val="10"/>
                <w:sz w:val="24"/>
                <w:szCs w:val="24"/>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3"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1.1.2</w:t>
            </w:r>
          </w:p>
        </w:tc>
        <w:tc>
          <w:tcPr>
            <w:tcW w:w="1392" w:type="dxa"/>
            <w:noWrap/>
            <w:vAlign w:val="center"/>
          </w:tcPr>
          <w:p>
            <w:pPr>
              <w:tabs>
                <w:tab w:val="left" w:pos="-3"/>
              </w:tabs>
              <w:spacing w:line="340" w:lineRule="exact"/>
              <w:ind w:right="-107" w:rightChars="-51"/>
              <w:jc w:val="center"/>
              <w:rPr>
                <w:rFonts w:ascii="宋体" w:hAnsi="宋体" w:cs="宋体"/>
                <w:bCs/>
                <w:sz w:val="24"/>
                <w:szCs w:val="24"/>
              </w:rPr>
            </w:pPr>
            <w:r>
              <w:rPr>
                <w:rFonts w:hint="eastAsia" w:ascii="宋体" w:hAnsi="宋体" w:cs="宋体"/>
                <w:bCs/>
                <w:sz w:val="24"/>
                <w:szCs w:val="24"/>
              </w:rPr>
              <w:t>招 标 人</w:t>
            </w:r>
          </w:p>
        </w:tc>
        <w:tc>
          <w:tcPr>
            <w:tcW w:w="6996" w:type="dxa"/>
            <w:noWrap/>
            <w:vAlign w:val="center"/>
          </w:tcPr>
          <w:p>
            <w:pPr>
              <w:tabs>
                <w:tab w:val="left" w:pos="540"/>
              </w:tabs>
              <w:spacing w:line="360" w:lineRule="auto"/>
              <w:rPr>
                <w:rFonts w:ascii="宋体" w:hAnsi="宋体"/>
                <w:bCs/>
                <w:kern w:val="0"/>
                <w:sz w:val="24"/>
                <w:u w:val="single"/>
              </w:rPr>
            </w:pPr>
            <w:r>
              <w:rPr>
                <w:rFonts w:hint="eastAsia" w:ascii="宋体" w:hAnsi="宋体" w:cs="宋体"/>
                <w:bCs/>
                <w:spacing w:val="10"/>
                <w:sz w:val="24"/>
                <w:szCs w:val="24"/>
              </w:rPr>
              <w:t>名  称：</w:t>
            </w:r>
            <w:r>
              <w:rPr>
                <w:rFonts w:hint="eastAsia" w:ascii="宋体" w:hAnsi="宋体" w:cs="宋体"/>
                <w:bCs/>
                <w:spacing w:val="10"/>
                <w:sz w:val="24"/>
                <w:szCs w:val="24"/>
                <w:lang w:val="en-US" w:eastAsia="zh-CN"/>
              </w:rPr>
              <w:t>化州市鉴江街道中心学校</w:t>
            </w:r>
          </w:p>
          <w:p>
            <w:pPr>
              <w:tabs>
                <w:tab w:val="left" w:pos="540"/>
              </w:tabs>
              <w:spacing w:line="360" w:lineRule="auto"/>
              <w:rPr>
                <w:rFonts w:hint="default" w:ascii="宋体" w:hAnsi="宋体" w:cs="宋体"/>
                <w:sz w:val="24"/>
                <w:szCs w:val="24"/>
                <w:lang w:val="en-US"/>
              </w:rPr>
            </w:pPr>
            <w:r>
              <w:rPr>
                <w:rFonts w:hint="eastAsia" w:ascii="宋体" w:hAnsi="宋体" w:cs="宋体"/>
                <w:bCs/>
                <w:spacing w:val="10"/>
                <w:sz w:val="24"/>
                <w:szCs w:val="24"/>
              </w:rPr>
              <w:t>地  址：</w:t>
            </w:r>
            <w:r>
              <w:rPr>
                <w:rFonts w:hint="eastAsia" w:ascii="宋体" w:hAnsi="宋体"/>
                <w:bCs/>
                <w:spacing w:val="10"/>
                <w:sz w:val="24"/>
                <w:szCs w:val="24"/>
                <w:lang w:eastAsia="zh-CN"/>
              </w:rPr>
              <w:t>化州市北京路</w:t>
            </w:r>
            <w:r>
              <w:rPr>
                <w:rFonts w:hint="eastAsia" w:ascii="宋体" w:hAnsi="宋体"/>
                <w:bCs/>
                <w:spacing w:val="10"/>
                <w:sz w:val="24"/>
                <w:szCs w:val="24"/>
                <w:lang w:val="en-US" w:eastAsia="zh-CN"/>
              </w:rPr>
              <w:t>8号</w:t>
            </w:r>
          </w:p>
          <w:p>
            <w:pPr>
              <w:tabs>
                <w:tab w:val="left" w:pos="540"/>
              </w:tabs>
              <w:spacing w:line="420" w:lineRule="exact"/>
              <w:rPr>
                <w:rFonts w:hint="default" w:ascii="宋体" w:hAnsi="宋体" w:eastAsia="宋体" w:cs="宋体"/>
                <w:sz w:val="24"/>
                <w:szCs w:val="24"/>
                <w:lang w:val="en-US" w:eastAsia="zh-CN"/>
              </w:rPr>
            </w:pPr>
            <w:r>
              <w:rPr>
                <w:rFonts w:hint="eastAsia" w:ascii="宋体" w:hAnsi="宋体" w:cs="宋体"/>
                <w:bCs/>
                <w:spacing w:val="10"/>
                <w:sz w:val="24"/>
                <w:szCs w:val="24"/>
              </w:rPr>
              <w:t>联系人：</w:t>
            </w:r>
            <w:r>
              <w:rPr>
                <w:rFonts w:hint="eastAsia" w:ascii="宋体" w:hAnsi="宋体"/>
                <w:bCs/>
                <w:spacing w:val="10"/>
                <w:sz w:val="24"/>
                <w:szCs w:val="24"/>
                <w:lang w:eastAsia="zh-CN"/>
              </w:rPr>
              <w:t>谢先生</w:t>
            </w:r>
            <w:r>
              <w:rPr>
                <w:rFonts w:hint="eastAsia" w:ascii="宋体" w:hAnsi="宋体" w:cs="宋体"/>
                <w:bCs/>
                <w:spacing w:val="10"/>
                <w:sz w:val="24"/>
                <w:szCs w:val="24"/>
              </w:rPr>
              <w:t xml:space="preserve">       电  话：</w:t>
            </w:r>
            <w:r>
              <w:rPr>
                <w:rFonts w:hint="eastAsia" w:ascii="宋体" w:hAnsi="宋体" w:cs="宋体"/>
                <w:bCs/>
                <w:spacing w:val="10"/>
                <w:sz w:val="24"/>
                <w:szCs w:val="24"/>
                <w:lang w:val="en-US" w:eastAsia="zh-CN"/>
              </w:rPr>
              <w:t>0668-7361266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1"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1.1.3</w:t>
            </w:r>
          </w:p>
        </w:tc>
        <w:tc>
          <w:tcPr>
            <w:tcW w:w="1392" w:type="dxa"/>
            <w:noWrap/>
            <w:vAlign w:val="center"/>
          </w:tcPr>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招标代理机构</w:t>
            </w:r>
          </w:p>
        </w:tc>
        <w:tc>
          <w:tcPr>
            <w:tcW w:w="6996" w:type="dxa"/>
            <w:noWrap/>
            <w:vAlign w:val="center"/>
          </w:tcPr>
          <w:p>
            <w:pPr>
              <w:tabs>
                <w:tab w:val="left" w:pos="540"/>
              </w:tabs>
              <w:spacing w:line="360" w:lineRule="auto"/>
              <w:rPr>
                <w:rFonts w:hint="eastAsia" w:ascii="宋体" w:hAnsi="宋体" w:eastAsia="宋体"/>
                <w:bCs/>
                <w:kern w:val="0"/>
                <w:sz w:val="24"/>
                <w:u w:val="single"/>
                <w:lang w:eastAsia="zh-CN"/>
              </w:rPr>
            </w:pPr>
            <w:r>
              <w:rPr>
                <w:rFonts w:hint="eastAsia" w:ascii="宋体" w:hAnsi="宋体" w:cs="宋体"/>
                <w:bCs/>
                <w:spacing w:val="10"/>
                <w:sz w:val="24"/>
                <w:szCs w:val="24"/>
              </w:rPr>
              <w:t>名  称：</w:t>
            </w:r>
            <w:r>
              <w:rPr>
                <w:rFonts w:hint="eastAsia" w:ascii="宋体" w:hAnsi="宋体" w:cs="宋体"/>
                <w:bCs/>
                <w:spacing w:val="10"/>
                <w:sz w:val="24"/>
                <w:szCs w:val="24"/>
                <w:lang w:eastAsia="zh-CN"/>
              </w:rPr>
              <w:t>广州群生招标代理有限公司</w:t>
            </w:r>
          </w:p>
          <w:p>
            <w:pPr>
              <w:tabs>
                <w:tab w:val="left" w:pos="540"/>
              </w:tabs>
              <w:spacing w:line="360" w:lineRule="auto"/>
              <w:rPr>
                <w:rFonts w:ascii="宋体" w:hAnsi="宋体" w:cs="宋体"/>
                <w:sz w:val="24"/>
                <w:szCs w:val="24"/>
              </w:rPr>
            </w:pPr>
            <w:r>
              <w:rPr>
                <w:rFonts w:hint="eastAsia" w:ascii="宋体" w:hAnsi="宋体" w:cs="宋体"/>
                <w:bCs/>
                <w:spacing w:val="10"/>
                <w:sz w:val="24"/>
                <w:szCs w:val="24"/>
              </w:rPr>
              <w:t>地  址：</w:t>
            </w:r>
            <w:r>
              <w:rPr>
                <w:rFonts w:hint="eastAsia" w:ascii="宋体" w:hAnsi="宋体"/>
                <w:sz w:val="24"/>
              </w:rPr>
              <w:t>广州市越秀区东风东路555号粤海集团大厦2204室</w:t>
            </w:r>
          </w:p>
          <w:p>
            <w:pPr>
              <w:tabs>
                <w:tab w:val="left" w:pos="540"/>
              </w:tabs>
              <w:spacing w:line="420" w:lineRule="exact"/>
              <w:rPr>
                <w:rFonts w:hint="default" w:ascii="宋体" w:hAnsi="宋体" w:eastAsia="宋体" w:cs="宋体"/>
                <w:bCs/>
                <w:sz w:val="24"/>
                <w:szCs w:val="24"/>
                <w:lang w:val="en-US" w:eastAsia="zh-CN"/>
              </w:rPr>
            </w:pPr>
            <w:r>
              <w:rPr>
                <w:rFonts w:hint="eastAsia" w:ascii="宋体" w:hAnsi="宋体" w:cs="宋体"/>
                <w:bCs/>
                <w:spacing w:val="10"/>
                <w:sz w:val="24"/>
                <w:szCs w:val="24"/>
              </w:rPr>
              <w:t>联系人：</w:t>
            </w:r>
            <w:r>
              <w:rPr>
                <w:rFonts w:hint="eastAsia" w:ascii="宋体" w:hAnsi="宋体" w:cs="宋体"/>
                <w:bCs/>
                <w:spacing w:val="10"/>
                <w:sz w:val="24"/>
                <w:szCs w:val="24"/>
                <w:lang w:eastAsia="zh-CN"/>
              </w:rPr>
              <w:t>吴小姐</w:t>
            </w:r>
            <w:r>
              <w:rPr>
                <w:rFonts w:hint="eastAsia" w:ascii="宋体" w:hAnsi="宋体" w:cs="宋体"/>
                <w:bCs/>
                <w:spacing w:val="10"/>
                <w:sz w:val="24"/>
                <w:szCs w:val="24"/>
              </w:rPr>
              <w:t xml:space="preserve">           电  话：</w:t>
            </w:r>
            <w:r>
              <w:rPr>
                <w:rFonts w:hint="eastAsia" w:ascii="宋体" w:hAnsi="宋体" w:cs="宋体"/>
                <w:bCs/>
                <w:spacing w:val="10"/>
                <w:sz w:val="24"/>
                <w:szCs w:val="24"/>
                <w:lang w:val="en-US" w:eastAsia="zh-CN"/>
              </w:rPr>
              <w:t>0668-7313831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1.1.4</w:t>
            </w:r>
          </w:p>
        </w:tc>
        <w:tc>
          <w:tcPr>
            <w:tcW w:w="1392" w:type="dxa"/>
            <w:noWrap/>
            <w:vAlign w:val="center"/>
          </w:tcPr>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项目名称</w:t>
            </w:r>
          </w:p>
        </w:tc>
        <w:tc>
          <w:tcPr>
            <w:tcW w:w="6996" w:type="dxa"/>
            <w:noWrap/>
            <w:vAlign w:val="center"/>
          </w:tcPr>
          <w:p>
            <w:pPr>
              <w:tabs>
                <w:tab w:val="left" w:pos="540"/>
              </w:tabs>
              <w:spacing w:line="380" w:lineRule="exact"/>
              <w:rPr>
                <w:rFonts w:hint="eastAsia" w:ascii="宋体" w:hAnsi="宋体" w:eastAsia="宋体" w:cs="宋体"/>
                <w:sz w:val="24"/>
                <w:szCs w:val="24"/>
                <w:lang w:eastAsia="zh-CN"/>
              </w:rPr>
            </w:pPr>
            <w:r>
              <w:rPr>
                <w:rFonts w:hint="eastAsia" w:ascii="宋体" w:hAnsi="宋体"/>
                <w:sz w:val="24"/>
                <w:szCs w:val="24"/>
              </w:rPr>
              <w:t>化州市鉴江街道中心学校鉴江小学综合楼</w:t>
            </w:r>
            <w:r>
              <w:rPr>
                <w:rFonts w:hint="eastAsia" w:ascii="宋体" w:hAnsi="宋体"/>
                <w:sz w:val="24"/>
                <w:szCs w:val="24"/>
                <w:lang w:eastAsia="zh-CN"/>
              </w:rPr>
              <w:t>、教学楼工程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1.1.5</w:t>
            </w:r>
          </w:p>
        </w:tc>
        <w:tc>
          <w:tcPr>
            <w:tcW w:w="1392" w:type="dxa"/>
            <w:noWrap/>
            <w:vAlign w:val="center"/>
          </w:tcPr>
          <w:p>
            <w:pPr>
              <w:tabs>
                <w:tab w:val="left" w:pos="540"/>
              </w:tabs>
              <w:spacing w:line="420" w:lineRule="exact"/>
              <w:jc w:val="center"/>
              <w:rPr>
                <w:rFonts w:ascii="宋体" w:hAnsi="宋体" w:cs="宋体"/>
                <w:sz w:val="24"/>
                <w:szCs w:val="24"/>
              </w:rPr>
            </w:pPr>
            <w:r>
              <w:rPr>
                <w:rFonts w:hint="eastAsia" w:ascii="宋体" w:hAnsi="宋体" w:cs="宋体"/>
                <w:sz w:val="24"/>
                <w:szCs w:val="24"/>
              </w:rPr>
              <w:t>建设地点</w:t>
            </w:r>
          </w:p>
        </w:tc>
        <w:tc>
          <w:tcPr>
            <w:tcW w:w="6996" w:type="dxa"/>
            <w:noWrap/>
            <w:vAlign w:val="center"/>
          </w:tcPr>
          <w:p>
            <w:pPr>
              <w:tabs>
                <w:tab w:val="left" w:pos="540"/>
              </w:tabs>
              <w:spacing w:line="380" w:lineRule="exact"/>
              <w:rPr>
                <w:rFonts w:ascii="宋体" w:hAnsi="宋体"/>
                <w:sz w:val="24"/>
                <w:szCs w:val="24"/>
              </w:rPr>
            </w:pPr>
            <w:r>
              <w:rPr>
                <w:rFonts w:hint="eastAsia" w:ascii="宋体" w:hAnsi="宋体"/>
                <w:sz w:val="24"/>
                <w:szCs w:val="24"/>
              </w:rPr>
              <w:t>化州市鉴江街道中心学校鉴江小学</w:t>
            </w:r>
            <w:r>
              <w:rPr>
                <w:rFonts w:hint="eastAsia" w:ascii="宋体" w:hAnsi="宋体"/>
                <w:sz w:val="24"/>
                <w:szCs w:val="24"/>
                <w:lang w:eastAsia="zh-CN"/>
              </w:rPr>
              <w:t>校内。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2"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1.1.6</w:t>
            </w:r>
          </w:p>
        </w:tc>
        <w:tc>
          <w:tcPr>
            <w:tcW w:w="1392" w:type="dxa"/>
            <w:noWrap/>
            <w:vAlign w:val="center"/>
          </w:tcPr>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建设规模</w:t>
            </w:r>
          </w:p>
        </w:tc>
        <w:tc>
          <w:tcPr>
            <w:tcW w:w="6996" w:type="dxa"/>
            <w:noWrap/>
            <w:vAlign w:val="center"/>
          </w:tcPr>
          <w:p>
            <w:pPr>
              <w:spacing w:line="480" w:lineRule="exact"/>
              <w:rPr>
                <w:rFonts w:ascii="宋体" w:hAnsi="宋体"/>
                <w:sz w:val="24"/>
                <w:szCs w:val="24"/>
              </w:rPr>
            </w:pPr>
            <w:r>
              <w:rPr>
                <w:rFonts w:hint="eastAsia" w:ascii="宋体" w:hAnsi="宋体"/>
                <w:sz w:val="24"/>
                <w:szCs w:val="24"/>
                <w:u w:val="none"/>
                <w:lang w:val="en-US" w:eastAsia="zh-CN"/>
              </w:rPr>
              <w:t>总建筑面积为6899.27平方米。其中新建一幢6层综合楼，占地面积522平方米，建筑面积为3312平方米；新建6层框架结构教学楼一幢，占地面积562.02平方米，建筑面积3587.27平方米。</w:t>
            </w:r>
          </w:p>
          <w:p>
            <w:pPr>
              <w:tabs>
                <w:tab w:val="left" w:pos="540"/>
              </w:tabs>
              <w:spacing w:line="40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9"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1.1.7</w:t>
            </w:r>
          </w:p>
        </w:tc>
        <w:tc>
          <w:tcPr>
            <w:tcW w:w="1392" w:type="dxa"/>
            <w:noWrap/>
            <w:vAlign w:val="center"/>
          </w:tcPr>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工程报价方式及投标最高报价值</w:t>
            </w:r>
          </w:p>
        </w:tc>
        <w:tc>
          <w:tcPr>
            <w:tcW w:w="6996" w:type="dxa"/>
            <w:noWrap/>
            <w:vAlign w:val="center"/>
          </w:tcPr>
          <w:p>
            <w:pPr>
              <w:tabs>
                <w:tab w:val="left" w:pos="540"/>
              </w:tabs>
              <w:spacing w:line="400" w:lineRule="exact"/>
              <w:rPr>
                <w:rFonts w:ascii="宋体" w:hAnsi="宋体" w:cs="宋体"/>
                <w:sz w:val="24"/>
                <w:szCs w:val="24"/>
              </w:rPr>
            </w:pPr>
            <w:r>
              <w:rPr>
                <w:rFonts w:hint="eastAsia" w:ascii="宋体" w:hAnsi="宋体" w:cs="宋体"/>
                <w:spacing w:val="6"/>
                <w:sz w:val="24"/>
                <w:szCs w:val="24"/>
              </w:rPr>
              <w:t>本项目采取工程量清单报价方式，</w:t>
            </w:r>
            <w:r>
              <w:rPr>
                <w:rFonts w:hint="eastAsia" w:ascii="宋体" w:hAnsi="宋体" w:cs="宋体"/>
                <w:b/>
                <w:spacing w:val="6"/>
                <w:sz w:val="24"/>
                <w:szCs w:val="24"/>
              </w:rPr>
              <w:t>招标控制价为</w:t>
            </w:r>
            <w:r>
              <w:rPr>
                <w:rFonts w:hint="eastAsia" w:ascii="宋体" w:hAnsi="宋体" w:cs="宋体"/>
                <w:b/>
                <w:spacing w:val="6"/>
                <w:sz w:val="24"/>
                <w:szCs w:val="24"/>
                <w:u w:val="single"/>
                <w:lang w:val="en-US" w:eastAsia="zh-CN"/>
              </w:rPr>
              <w:t>12397647.08</w:t>
            </w:r>
            <w:r>
              <w:rPr>
                <w:rFonts w:hint="eastAsia" w:ascii="宋体" w:hAnsi="宋体" w:cs="宋体"/>
                <w:b/>
                <w:spacing w:val="6"/>
                <w:sz w:val="24"/>
                <w:szCs w:val="24"/>
              </w:rPr>
              <w:t>元。其中绿色施工安全防护措施费为</w:t>
            </w:r>
            <w:r>
              <w:rPr>
                <w:rFonts w:hint="eastAsia" w:ascii="宋体" w:hAnsi="宋体" w:cs="宋体"/>
                <w:b/>
                <w:spacing w:val="6"/>
                <w:sz w:val="24"/>
                <w:szCs w:val="24"/>
                <w:u w:val="single"/>
                <w:lang w:val="en-US" w:eastAsia="zh-CN"/>
              </w:rPr>
              <w:t>1041040.54</w:t>
            </w:r>
            <w:r>
              <w:rPr>
                <w:rFonts w:hint="eastAsia" w:ascii="宋体" w:hAnsi="宋体" w:cs="宋体"/>
                <w:b/>
                <w:spacing w:val="6"/>
                <w:sz w:val="24"/>
                <w:szCs w:val="24"/>
              </w:rPr>
              <w:t>元，暂列金额为</w:t>
            </w:r>
            <w:r>
              <w:rPr>
                <w:rFonts w:hint="eastAsia" w:ascii="宋体" w:hAnsi="宋体" w:cs="宋体"/>
                <w:b/>
                <w:spacing w:val="6"/>
                <w:sz w:val="24"/>
                <w:szCs w:val="24"/>
                <w:u w:val="single"/>
                <w:lang w:val="en-US" w:eastAsia="zh-CN"/>
              </w:rPr>
              <w:t>640510.85</w:t>
            </w:r>
            <w:r>
              <w:rPr>
                <w:rFonts w:hint="eastAsia" w:ascii="宋体" w:hAnsi="宋体" w:cs="宋体"/>
                <w:b/>
                <w:spacing w:val="6"/>
                <w:sz w:val="24"/>
                <w:szCs w:val="24"/>
              </w:rPr>
              <w:t>元，</w:t>
            </w:r>
            <w:r>
              <w:rPr>
                <w:rFonts w:hint="eastAsia" w:ascii="宋体" w:hAnsi="宋体"/>
                <w:b/>
                <w:spacing w:val="6"/>
                <w:sz w:val="24"/>
                <w:szCs w:val="24"/>
              </w:rPr>
              <w:t>暂估价</w:t>
            </w:r>
            <w:r>
              <w:rPr>
                <w:rFonts w:hint="eastAsia" w:ascii="宋体" w:hAnsi="宋体"/>
                <w:b/>
                <w:spacing w:val="6"/>
                <w:sz w:val="24"/>
                <w:szCs w:val="24"/>
                <w:u w:val="single"/>
                <w:lang w:val="en-US" w:eastAsia="zh-CN"/>
              </w:rPr>
              <w:t>908234.00</w:t>
            </w:r>
            <w:r>
              <w:rPr>
                <w:rFonts w:hint="eastAsia" w:ascii="宋体" w:hAnsi="宋体"/>
                <w:b/>
                <w:spacing w:val="6"/>
                <w:sz w:val="24"/>
                <w:szCs w:val="24"/>
              </w:rPr>
              <w:t>元</w:t>
            </w:r>
            <w:r>
              <w:rPr>
                <w:rFonts w:hint="eastAsia" w:ascii="宋体" w:hAnsi="宋体" w:cs="宋体"/>
                <w:b/>
                <w:spacing w:val="6"/>
                <w:sz w:val="24"/>
                <w:szCs w:val="24"/>
              </w:rPr>
              <w:t>。</w:t>
            </w:r>
            <w:r>
              <w:rPr>
                <w:rFonts w:hint="eastAsia" w:ascii="宋体" w:hAnsi="宋体" w:cs="宋体"/>
                <w:spacing w:val="6"/>
                <w:sz w:val="24"/>
                <w:szCs w:val="24"/>
              </w:rPr>
              <w:t>投标人必须按照投标清单方式且低于本项目工程招标控制价的96%（下浮率&gt;4%）进行报价，各单位工程的投标报价不得高于该单位工程的招标控制价，绿色施工安全防护措施费</w:t>
            </w:r>
            <w:r>
              <w:rPr>
                <w:rFonts w:hint="eastAsia" w:ascii="宋体" w:hAnsi="宋体" w:cs="宋体"/>
                <w:spacing w:val="6"/>
                <w:sz w:val="24"/>
                <w:szCs w:val="24"/>
                <w:lang w:eastAsia="zh-CN"/>
              </w:rPr>
              <w:t>、</w:t>
            </w:r>
            <w:r>
              <w:rPr>
                <w:rFonts w:hint="eastAsia" w:ascii="宋体" w:hAnsi="宋体" w:cs="宋体"/>
                <w:spacing w:val="6"/>
                <w:sz w:val="24"/>
                <w:szCs w:val="24"/>
              </w:rPr>
              <w:t>暂列金额</w:t>
            </w:r>
            <w:r>
              <w:rPr>
                <w:rFonts w:hint="eastAsia" w:ascii="宋体" w:hAnsi="宋体" w:cs="宋体"/>
                <w:spacing w:val="6"/>
                <w:sz w:val="24"/>
                <w:szCs w:val="24"/>
                <w:lang w:eastAsia="zh-CN"/>
              </w:rPr>
              <w:t>、</w:t>
            </w:r>
            <w:r>
              <w:rPr>
                <w:rFonts w:hint="eastAsia" w:ascii="宋体" w:hAnsi="宋体" w:cs="宋体"/>
                <w:spacing w:val="6"/>
                <w:sz w:val="24"/>
                <w:szCs w:val="24"/>
              </w:rPr>
              <w:t>暂估价须按招标控制价公布的数据进行报价，不符合上述规定的报价将视为无效的投标报价，其投标将被否决。各单位工程的招标控制价详见第五章《工程量清单》。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1.2.1</w:t>
            </w:r>
          </w:p>
        </w:tc>
        <w:tc>
          <w:tcPr>
            <w:tcW w:w="1392" w:type="dxa"/>
            <w:noWrap/>
            <w:vAlign w:val="center"/>
          </w:tcPr>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资金来源</w:t>
            </w:r>
          </w:p>
        </w:tc>
        <w:tc>
          <w:tcPr>
            <w:tcW w:w="6996" w:type="dxa"/>
            <w:noWrap/>
            <w:vAlign w:val="center"/>
          </w:tcPr>
          <w:p>
            <w:pPr>
              <w:tabs>
                <w:tab w:val="left" w:pos="540"/>
              </w:tabs>
              <w:spacing w:line="400" w:lineRule="exact"/>
              <w:rPr>
                <w:rFonts w:ascii="宋体" w:hAnsi="宋体" w:cs="宋体"/>
                <w:sz w:val="24"/>
                <w:szCs w:val="24"/>
              </w:rPr>
            </w:pPr>
            <w:r>
              <w:rPr>
                <w:rFonts w:hint="eastAsia" w:ascii="宋体" w:hAnsi="宋体" w:cs="宋体"/>
                <w:sz w:val="24"/>
                <w:szCs w:val="24"/>
                <w:highlight w:val="none"/>
                <w:lang w:val="en-US" w:eastAsia="zh-CN"/>
              </w:rPr>
              <w:t>化州市2023年中小学校舍保障长效机制补助资金中拨款解决。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4"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1.3.1</w:t>
            </w:r>
          </w:p>
        </w:tc>
        <w:tc>
          <w:tcPr>
            <w:tcW w:w="1392" w:type="dxa"/>
            <w:noWrap/>
            <w:vAlign w:val="center"/>
          </w:tcPr>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招标范围</w:t>
            </w:r>
          </w:p>
        </w:tc>
        <w:tc>
          <w:tcPr>
            <w:tcW w:w="6996" w:type="dxa"/>
            <w:noWrap/>
            <w:vAlign w:val="center"/>
          </w:tcPr>
          <w:p>
            <w:pPr>
              <w:tabs>
                <w:tab w:val="left" w:pos="540"/>
              </w:tabs>
              <w:spacing w:line="400" w:lineRule="exact"/>
              <w:rPr>
                <w:rFonts w:ascii="宋体" w:hAnsi="宋体" w:cs="宋体"/>
                <w:sz w:val="24"/>
                <w:szCs w:val="24"/>
              </w:rPr>
            </w:pPr>
            <w:r>
              <w:rPr>
                <w:rFonts w:hint="eastAsia" w:ascii="宋体" w:hAnsi="宋体"/>
                <w:sz w:val="24"/>
              </w:rPr>
              <w:t>本项目工程内容（具体以工程量清单为准）施工总承包，标段划分定为</w:t>
            </w:r>
            <w:r>
              <w:rPr>
                <w:rFonts w:hint="eastAsia" w:ascii="宋体" w:hAnsi="宋体"/>
                <w:sz w:val="24"/>
                <w:u w:val="single"/>
                <w:lang w:val="en-US" w:eastAsia="zh-CN"/>
              </w:rPr>
              <w:t xml:space="preserve"> 1 </w:t>
            </w:r>
            <w:r>
              <w:rPr>
                <w:rFonts w:hint="eastAsia" w:ascii="宋体" w:hAnsi="宋体"/>
                <w:sz w:val="24"/>
              </w:rPr>
              <w:t>个施工合同。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1.3.2</w:t>
            </w:r>
          </w:p>
        </w:tc>
        <w:tc>
          <w:tcPr>
            <w:tcW w:w="1392" w:type="dxa"/>
            <w:noWrap/>
            <w:vAlign w:val="center"/>
          </w:tcPr>
          <w:p>
            <w:pPr>
              <w:jc w:val="center"/>
              <w:rPr>
                <w:rFonts w:ascii="宋体" w:hAnsi="宋体" w:cs="宋体"/>
                <w:spacing w:val="6"/>
                <w:sz w:val="24"/>
                <w:szCs w:val="24"/>
              </w:rPr>
            </w:pPr>
            <w:r>
              <w:rPr>
                <w:rFonts w:hint="eastAsia" w:ascii="宋体" w:hAnsi="宋体" w:cs="宋体"/>
                <w:spacing w:val="6"/>
                <w:sz w:val="24"/>
                <w:szCs w:val="24"/>
              </w:rPr>
              <w:t>计划工期</w:t>
            </w:r>
          </w:p>
        </w:tc>
        <w:tc>
          <w:tcPr>
            <w:tcW w:w="6996" w:type="dxa"/>
            <w:noWrap/>
            <w:vAlign w:val="center"/>
          </w:tcPr>
          <w:p>
            <w:pPr>
              <w:spacing w:line="360" w:lineRule="exact"/>
              <w:rPr>
                <w:rFonts w:ascii="宋体" w:hAnsi="宋体" w:cs="宋体"/>
                <w:sz w:val="24"/>
                <w:szCs w:val="24"/>
              </w:rPr>
            </w:pPr>
            <w:r>
              <w:rPr>
                <w:rFonts w:hint="eastAsia" w:ascii="宋体" w:hAnsi="宋体" w:cs="宋体"/>
                <w:sz w:val="24"/>
                <w:szCs w:val="24"/>
              </w:rPr>
              <w:t>计划开</w:t>
            </w:r>
            <w:r>
              <w:rPr>
                <w:rFonts w:hint="eastAsia" w:ascii="宋体" w:hAnsi="宋体" w:cs="宋体"/>
                <w:sz w:val="24"/>
                <w:szCs w:val="24"/>
                <w:highlight w:val="none"/>
              </w:rPr>
              <w:t>工：</w:t>
            </w:r>
            <w:r>
              <w:rPr>
                <w:rFonts w:hint="eastAsia" w:ascii="宋体" w:hAnsi="宋体" w:cs="宋体"/>
                <w:sz w:val="24"/>
                <w:szCs w:val="24"/>
                <w:highlight w:val="none"/>
                <w:lang w:val="en-US" w:eastAsia="zh-CN"/>
              </w:rPr>
              <w:t>2023</w:t>
            </w:r>
            <w:r>
              <w:rPr>
                <w:rFonts w:hint="eastAsia" w:ascii="宋体" w:hAnsi="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cs="宋体"/>
                <w:sz w:val="24"/>
                <w:szCs w:val="24"/>
                <w:highlight w:val="none"/>
              </w:rPr>
              <w:t>日,计划竣工：</w:t>
            </w:r>
            <w:r>
              <w:rPr>
                <w:rFonts w:hint="eastAsia" w:ascii="宋体" w:hAnsi="宋体" w:cs="宋体"/>
                <w:sz w:val="24"/>
                <w:szCs w:val="24"/>
                <w:highlight w:val="none"/>
                <w:lang w:val="en-US" w:eastAsia="zh-CN"/>
              </w:rPr>
              <w:t>2024</w:t>
            </w:r>
            <w:r>
              <w:rPr>
                <w:rFonts w:hint="eastAsia" w:ascii="宋体" w:hAnsi="宋体" w:cs="宋体"/>
                <w:sz w:val="24"/>
                <w:szCs w:val="24"/>
                <w:highlight w:val="none"/>
              </w:rPr>
              <w:t>年</w:t>
            </w:r>
            <w:r>
              <w:rPr>
                <w:rFonts w:hint="eastAsia" w:ascii="宋体" w:hAnsi="宋体" w:cs="宋体"/>
                <w:sz w:val="24"/>
                <w:szCs w:val="24"/>
                <w:highlight w:val="none"/>
                <w:lang w:val="en-US" w:eastAsia="zh-CN"/>
              </w:rPr>
              <w:t>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rPr>
              <w:t>日</w:t>
            </w:r>
            <w:r>
              <w:rPr>
                <w:rFonts w:hint="eastAsia" w:ascii="宋体" w:hAnsi="宋体" w:cs="宋体"/>
                <w:sz w:val="24"/>
                <w:szCs w:val="24"/>
              </w:rPr>
              <w:t>。</w:t>
            </w:r>
          </w:p>
          <w:p>
            <w:pPr>
              <w:spacing w:line="380" w:lineRule="exact"/>
              <w:rPr>
                <w:rFonts w:ascii="宋体" w:hAnsi="宋体" w:cs="宋体"/>
                <w:sz w:val="24"/>
                <w:szCs w:val="24"/>
              </w:rPr>
            </w:pPr>
            <w:r>
              <w:rPr>
                <w:rFonts w:hint="eastAsia" w:ascii="宋体" w:hAnsi="宋体" w:cs="宋体"/>
                <w:sz w:val="24"/>
                <w:szCs w:val="24"/>
              </w:rPr>
              <w:t>招标工期：</w:t>
            </w:r>
            <w:r>
              <w:rPr>
                <w:rFonts w:hint="eastAsia" w:ascii="宋体" w:hAnsi="宋体" w:cs="宋体"/>
                <w:sz w:val="24"/>
                <w:szCs w:val="24"/>
                <w:u w:val="single"/>
                <w:lang w:val="en-US" w:eastAsia="zh-CN"/>
              </w:rPr>
              <w:t xml:space="preserve"> 210</w:t>
            </w:r>
            <w:r>
              <w:rPr>
                <w:rFonts w:hint="eastAsia" w:ascii="宋体" w:hAnsi="宋体" w:cs="宋体"/>
                <w:sz w:val="24"/>
                <w:szCs w:val="24"/>
              </w:rPr>
              <w:t xml:space="preserve">日历天。(最终工期以施工合同为准）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1"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1.3.3</w:t>
            </w:r>
          </w:p>
        </w:tc>
        <w:tc>
          <w:tcPr>
            <w:tcW w:w="1392" w:type="dxa"/>
            <w:noWrap/>
            <w:vAlign w:val="center"/>
          </w:tcPr>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质量要求</w:t>
            </w:r>
          </w:p>
        </w:tc>
        <w:tc>
          <w:tcPr>
            <w:tcW w:w="6996" w:type="dxa"/>
            <w:noWrap/>
            <w:vAlign w:val="center"/>
          </w:tcPr>
          <w:p>
            <w:pPr>
              <w:tabs>
                <w:tab w:val="left" w:pos="540"/>
              </w:tabs>
              <w:spacing w:line="420" w:lineRule="exact"/>
              <w:rPr>
                <w:rFonts w:hint="eastAsia" w:ascii="宋体" w:hAnsi="宋体" w:eastAsia="宋体" w:cs="宋体"/>
                <w:sz w:val="24"/>
                <w:szCs w:val="24"/>
                <w:lang w:eastAsia="zh-CN"/>
              </w:rPr>
            </w:pPr>
            <w:r>
              <w:rPr>
                <w:rFonts w:hint="eastAsia" w:ascii="宋体" w:hAnsi="宋体"/>
                <w:sz w:val="24"/>
                <w:szCs w:val="24"/>
                <w:lang w:eastAsia="zh-CN"/>
              </w:rPr>
              <w:t>本工程验收达到施工图纸要求和国家《建筑工程施工质量验收统一标准》（GB50300-2013）及现行相关专业工程质量验收合格以上标准。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4"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1.3.4</w:t>
            </w:r>
          </w:p>
        </w:tc>
        <w:tc>
          <w:tcPr>
            <w:tcW w:w="1392" w:type="dxa"/>
            <w:noWrap/>
            <w:vAlign w:val="center"/>
          </w:tcPr>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承包方式</w:t>
            </w:r>
          </w:p>
        </w:tc>
        <w:tc>
          <w:tcPr>
            <w:tcW w:w="6996" w:type="dxa"/>
            <w:noWrap/>
            <w:vAlign w:val="center"/>
          </w:tcPr>
          <w:p>
            <w:pPr>
              <w:tabs>
                <w:tab w:val="left" w:pos="540"/>
              </w:tabs>
              <w:spacing w:line="360" w:lineRule="exact"/>
              <w:rPr>
                <w:rFonts w:ascii="宋体" w:hAnsi="宋体" w:cs="宋体"/>
                <w:sz w:val="24"/>
                <w:szCs w:val="24"/>
              </w:rPr>
            </w:pPr>
            <w:r>
              <w:rPr>
                <w:rFonts w:hint="eastAsia" w:ascii="宋体" w:hAnsi="宋体" w:cs="宋体"/>
                <w:sz w:val="24"/>
                <w:szCs w:val="24"/>
              </w:rPr>
              <w:t>包工包料。</w:t>
            </w:r>
          </w:p>
          <w:p>
            <w:pPr>
              <w:tabs>
                <w:tab w:val="left" w:pos="540"/>
              </w:tabs>
              <w:spacing w:line="360" w:lineRule="exact"/>
              <w:rPr>
                <w:rFonts w:ascii="宋体" w:hAnsi="宋体" w:cs="宋体"/>
                <w:sz w:val="24"/>
                <w:szCs w:val="24"/>
              </w:rPr>
            </w:pPr>
            <w:r>
              <w:rPr>
                <w:rFonts w:hint="eastAsia" w:ascii="宋体" w:hAnsi="宋体" w:cs="宋体"/>
                <w:bCs/>
                <w:spacing w:val="10"/>
                <w:sz w:val="24"/>
                <w:szCs w:val="24"/>
                <w:lang w:eastAsia="zh-CN"/>
              </w:rPr>
              <w:t>☑</w:t>
            </w:r>
            <w:r>
              <w:rPr>
                <w:rFonts w:hint="eastAsia" w:ascii="宋体" w:hAnsi="宋体" w:cs="宋体"/>
                <w:sz w:val="24"/>
                <w:szCs w:val="24"/>
              </w:rPr>
              <w:t>固定单价合同,按中标价限额施工。</w:t>
            </w:r>
          </w:p>
          <w:p>
            <w:pPr>
              <w:tabs>
                <w:tab w:val="left" w:pos="540"/>
              </w:tabs>
              <w:spacing w:line="360" w:lineRule="exact"/>
              <w:rPr>
                <w:rFonts w:ascii="宋体" w:hAnsi="宋体" w:cs="宋体"/>
                <w:sz w:val="24"/>
                <w:szCs w:val="24"/>
              </w:rPr>
            </w:pPr>
            <w:r>
              <w:rPr>
                <w:rFonts w:hint="eastAsia" w:ascii="宋体" w:hAnsi="宋体" w:cs="宋体"/>
                <w:bCs/>
                <w:spacing w:val="10"/>
                <w:sz w:val="24"/>
                <w:szCs w:val="24"/>
                <w:lang w:eastAsia="zh-CN"/>
              </w:rPr>
              <w:t>□</w:t>
            </w:r>
            <w:r>
              <w:rPr>
                <w:rFonts w:hint="eastAsia" w:ascii="宋体" w:hAnsi="宋体" w:cs="宋体"/>
                <w:sz w:val="24"/>
                <w:szCs w:val="24"/>
              </w:rPr>
              <w:t>固定总价合同。</w:t>
            </w:r>
          </w:p>
          <w:p>
            <w:pPr>
              <w:tabs>
                <w:tab w:val="left" w:pos="540"/>
              </w:tabs>
              <w:spacing w:line="360" w:lineRule="exact"/>
              <w:rPr>
                <w:rFonts w:ascii="宋体" w:hAnsi="宋体" w:cs="宋体"/>
                <w:sz w:val="24"/>
                <w:szCs w:val="24"/>
              </w:rPr>
            </w:pPr>
            <w:r>
              <w:rPr>
                <w:rFonts w:hint="eastAsia" w:ascii="宋体" w:hAnsi="宋体" w:cs="宋体"/>
                <w:bCs/>
                <w:spacing w:val="10"/>
                <w:sz w:val="24"/>
                <w:szCs w:val="24"/>
              </w:rPr>
              <w:t>□其他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0"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1.4.1</w:t>
            </w:r>
          </w:p>
        </w:tc>
        <w:tc>
          <w:tcPr>
            <w:tcW w:w="1392" w:type="dxa"/>
            <w:noWrap/>
            <w:vAlign w:val="center"/>
          </w:tcPr>
          <w:p>
            <w:pPr>
              <w:tabs>
                <w:tab w:val="left" w:pos="540"/>
              </w:tabs>
              <w:spacing w:line="340" w:lineRule="exact"/>
              <w:jc w:val="center"/>
              <w:rPr>
                <w:rFonts w:ascii="宋体" w:hAnsi="宋体" w:cs="宋体"/>
                <w:bCs/>
                <w:sz w:val="24"/>
                <w:szCs w:val="24"/>
              </w:rPr>
            </w:pPr>
            <w:r>
              <w:rPr>
                <w:rFonts w:hint="eastAsia" w:ascii="宋体" w:hAnsi="宋体" w:cs="宋体"/>
                <w:bCs/>
                <w:sz w:val="24"/>
                <w:szCs w:val="24"/>
              </w:rPr>
              <w:t>投标人资质</w:t>
            </w:r>
          </w:p>
          <w:p>
            <w:pPr>
              <w:tabs>
                <w:tab w:val="left" w:pos="540"/>
              </w:tabs>
              <w:spacing w:line="340" w:lineRule="exact"/>
              <w:jc w:val="center"/>
              <w:rPr>
                <w:rFonts w:ascii="宋体" w:hAnsi="宋体" w:cs="宋体"/>
                <w:bCs/>
                <w:sz w:val="24"/>
                <w:szCs w:val="24"/>
              </w:rPr>
            </w:pPr>
            <w:r>
              <w:rPr>
                <w:rFonts w:hint="eastAsia" w:ascii="宋体" w:hAnsi="宋体" w:cs="宋体"/>
                <w:bCs/>
                <w:sz w:val="24"/>
                <w:szCs w:val="24"/>
              </w:rPr>
              <w:t>条件和要求</w:t>
            </w:r>
          </w:p>
        </w:tc>
        <w:tc>
          <w:tcPr>
            <w:tcW w:w="6996" w:type="dxa"/>
            <w:noWrap/>
            <w:vAlign w:val="center"/>
          </w:tcPr>
          <w:p>
            <w:pPr>
              <w:autoSpaceDE w:val="0"/>
              <w:autoSpaceDN w:val="0"/>
              <w:adjustRightInd w:val="0"/>
              <w:spacing w:line="400" w:lineRule="exact"/>
              <w:rPr>
                <w:rFonts w:ascii="宋体" w:hAnsi="宋体" w:cs="宋体"/>
                <w:sz w:val="24"/>
                <w:szCs w:val="24"/>
                <w:u w:val="single"/>
              </w:rPr>
            </w:pPr>
            <w:r>
              <w:rPr>
                <w:rFonts w:hint="eastAsia" w:ascii="宋体" w:hAnsi="宋体" w:cs="宋体"/>
                <w:kern w:val="0"/>
                <w:sz w:val="24"/>
                <w:szCs w:val="24"/>
              </w:rPr>
              <w:t>资质条件：</w:t>
            </w:r>
            <w:r>
              <w:rPr>
                <w:rFonts w:hint="eastAsia" w:ascii="宋体" w:hAnsi="宋体" w:cs="宋体"/>
                <w:sz w:val="24"/>
                <w:szCs w:val="24"/>
                <w:u w:val="single"/>
              </w:rPr>
              <w:t>见附录 1</w:t>
            </w:r>
            <w:r>
              <w:rPr>
                <w:rFonts w:hint="eastAsia" w:ascii="宋体" w:hAnsi="宋体" w:cs="宋体"/>
                <w:sz w:val="24"/>
                <w:szCs w:val="24"/>
              </w:rPr>
              <w:t xml:space="preserve"> ；</w:t>
            </w:r>
          </w:p>
          <w:p>
            <w:pPr>
              <w:autoSpaceDE w:val="0"/>
              <w:autoSpaceDN w:val="0"/>
              <w:adjustRightInd w:val="0"/>
              <w:spacing w:line="400" w:lineRule="exact"/>
              <w:rPr>
                <w:rFonts w:ascii="宋体" w:hAnsi="宋体" w:cs="宋体"/>
                <w:sz w:val="24"/>
                <w:szCs w:val="24"/>
                <w:u w:val="single"/>
              </w:rPr>
            </w:pPr>
            <w:r>
              <w:rPr>
                <w:rFonts w:hint="eastAsia" w:ascii="宋体" w:hAnsi="宋体" w:cs="宋体"/>
                <w:kern w:val="0"/>
                <w:sz w:val="24"/>
                <w:szCs w:val="24"/>
              </w:rPr>
              <w:t>财务要求：</w:t>
            </w:r>
            <w:r>
              <w:rPr>
                <w:rFonts w:hint="eastAsia" w:ascii="宋体" w:hAnsi="宋体" w:cs="宋体"/>
                <w:sz w:val="24"/>
                <w:szCs w:val="24"/>
                <w:u w:val="single"/>
              </w:rPr>
              <w:t>见附录 2</w:t>
            </w:r>
            <w:r>
              <w:rPr>
                <w:rFonts w:hint="eastAsia" w:ascii="宋体" w:hAnsi="宋体" w:cs="宋体"/>
                <w:sz w:val="24"/>
                <w:szCs w:val="24"/>
              </w:rPr>
              <w:t xml:space="preserve"> ；</w:t>
            </w:r>
          </w:p>
          <w:p>
            <w:pPr>
              <w:autoSpaceDE w:val="0"/>
              <w:autoSpaceDN w:val="0"/>
              <w:adjustRightInd w:val="0"/>
              <w:spacing w:line="400" w:lineRule="exact"/>
              <w:rPr>
                <w:rFonts w:ascii="宋体" w:hAnsi="宋体" w:cs="宋体"/>
                <w:sz w:val="24"/>
                <w:szCs w:val="24"/>
                <w:u w:val="single"/>
              </w:rPr>
            </w:pPr>
            <w:r>
              <w:rPr>
                <w:rFonts w:hint="eastAsia" w:ascii="宋体" w:hAnsi="宋体" w:cs="宋体"/>
                <w:kern w:val="0"/>
                <w:sz w:val="24"/>
                <w:szCs w:val="24"/>
              </w:rPr>
              <w:t>业绩要求：</w:t>
            </w:r>
            <w:r>
              <w:rPr>
                <w:rFonts w:hint="eastAsia" w:ascii="宋体" w:hAnsi="宋体" w:cs="宋体"/>
                <w:sz w:val="24"/>
                <w:szCs w:val="24"/>
                <w:u w:val="single"/>
              </w:rPr>
              <w:t>见附录 3</w:t>
            </w:r>
            <w:r>
              <w:rPr>
                <w:rFonts w:hint="eastAsia" w:ascii="宋体" w:hAnsi="宋体" w:cs="宋体"/>
                <w:sz w:val="24"/>
                <w:szCs w:val="24"/>
              </w:rPr>
              <w:t xml:space="preserve"> ；</w:t>
            </w:r>
          </w:p>
          <w:p>
            <w:pPr>
              <w:autoSpaceDE w:val="0"/>
              <w:autoSpaceDN w:val="0"/>
              <w:adjustRightInd w:val="0"/>
              <w:spacing w:line="400" w:lineRule="exact"/>
              <w:rPr>
                <w:rFonts w:ascii="宋体" w:hAnsi="宋体" w:cs="宋体"/>
                <w:sz w:val="24"/>
                <w:szCs w:val="24"/>
                <w:u w:val="single"/>
              </w:rPr>
            </w:pPr>
            <w:r>
              <w:rPr>
                <w:rFonts w:hint="eastAsia" w:ascii="宋体" w:hAnsi="宋体" w:cs="宋体"/>
                <w:kern w:val="0"/>
                <w:sz w:val="24"/>
                <w:szCs w:val="24"/>
              </w:rPr>
              <w:t>信誉要求：</w:t>
            </w:r>
            <w:r>
              <w:rPr>
                <w:rFonts w:hint="eastAsia" w:ascii="宋体" w:hAnsi="宋体" w:cs="宋体"/>
                <w:sz w:val="24"/>
                <w:szCs w:val="24"/>
                <w:u w:val="single"/>
              </w:rPr>
              <w:t>见附录 4</w:t>
            </w:r>
            <w:r>
              <w:rPr>
                <w:rFonts w:hint="eastAsia" w:ascii="宋体" w:hAnsi="宋体" w:cs="宋体"/>
                <w:sz w:val="24"/>
                <w:szCs w:val="24"/>
              </w:rPr>
              <w:t xml:space="preserve"> ；</w:t>
            </w:r>
          </w:p>
          <w:p>
            <w:pPr>
              <w:autoSpaceDE w:val="0"/>
              <w:autoSpaceDN w:val="0"/>
              <w:adjustRightInd w:val="0"/>
              <w:spacing w:line="400" w:lineRule="exact"/>
              <w:rPr>
                <w:rFonts w:ascii="宋体" w:hAnsi="宋体" w:cs="宋体"/>
                <w:sz w:val="24"/>
                <w:szCs w:val="24"/>
                <w:u w:val="single"/>
              </w:rPr>
            </w:pPr>
            <w:r>
              <w:rPr>
                <w:rFonts w:hint="eastAsia" w:ascii="宋体" w:hAnsi="宋体" w:cs="宋体"/>
                <w:sz w:val="24"/>
                <w:szCs w:val="24"/>
              </w:rPr>
              <w:t>项目经理</w:t>
            </w:r>
            <w:r>
              <w:rPr>
                <w:rFonts w:hint="eastAsia" w:ascii="宋体" w:hAnsi="宋体" w:cs="宋体"/>
                <w:bCs/>
                <w:sz w:val="24"/>
                <w:szCs w:val="24"/>
              </w:rPr>
              <w:t>及其他人员</w:t>
            </w:r>
            <w:r>
              <w:rPr>
                <w:rFonts w:hint="eastAsia" w:ascii="宋体" w:hAnsi="宋体" w:cs="宋体"/>
                <w:sz w:val="24"/>
                <w:szCs w:val="24"/>
              </w:rPr>
              <w:t>资格</w:t>
            </w:r>
            <w:r>
              <w:rPr>
                <w:rFonts w:hint="eastAsia" w:ascii="宋体" w:hAnsi="宋体" w:cs="宋体"/>
                <w:bCs/>
                <w:sz w:val="24"/>
                <w:szCs w:val="24"/>
              </w:rPr>
              <w:t>：</w:t>
            </w:r>
            <w:r>
              <w:rPr>
                <w:rFonts w:hint="eastAsia" w:ascii="宋体" w:hAnsi="宋体" w:cs="宋体"/>
                <w:sz w:val="24"/>
                <w:szCs w:val="24"/>
                <w:u w:val="single"/>
              </w:rPr>
              <w:t>见附录 5</w:t>
            </w:r>
            <w:r>
              <w:rPr>
                <w:rFonts w:hint="eastAsia" w:ascii="宋体" w:hAnsi="宋体" w:cs="宋体"/>
                <w:sz w:val="24"/>
                <w:szCs w:val="24"/>
              </w:rPr>
              <w:t xml:space="preserve"> ；</w:t>
            </w:r>
          </w:p>
          <w:p>
            <w:pPr>
              <w:tabs>
                <w:tab w:val="left" w:pos="540"/>
              </w:tabs>
              <w:spacing w:line="400" w:lineRule="exact"/>
              <w:ind w:left="1200" w:hanging="1200" w:hangingChars="500"/>
              <w:rPr>
                <w:rFonts w:hint="eastAsia" w:ascii="宋体" w:hAnsi="宋体" w:eastAsia="宋体" w:cs="宋体"/>
                <w:bCs/>
                <w:sz w:val="24"/>
                <w:szCs w:val="24"/>
                <w:lang w:val="en-US" w:eastAsia="zh-CN"/>
              </w:rPr>
            </w:pPr>
            <w:r>
              <w:rPr>
                <w:rFonts w:hint="eastAsia" w:ascii="宋体" w:hAnsi="宋体" w:cs="宋体"/>
                <w:bCs/>
                <w:sz w:val="24"/>
                <w:szCs w:val="24"/>
              </w:rPr>
              <w:t>其它要求：</w:t>
            </w:r>
            <w:r>
              <w:rPr>
                <w:rFonts w:hint="eastAsia" w:ascii="宋体" w:hAnsi="宋体" w:cs="宋体"/>
                <w:bCs/>
                <w:sz w:val="24"/>
                <w:szCs w:val="24"/>
                <w:u w:val="single"/>
                <w:lang w:val="en-US" w:eastAsia="zh-CN"/>
              </w:rPr>
              <w:t xml:space="preserve"> / </w:t>
            </w:r>
            <w:r>
              <w:rPr>
                <w:rFonts w:hint="eastAsia" w:ascii="宋体" w:hAnsi="宋体" w:cs="宋体"/>
                <w:bCs/>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3" w:hRule="exact"/>
          <w:tblHeader/>
        </w:trPr>
        <w:tc>
          <w:tcPr>
            <w:tcW w:w="944" w:type="dxa"/>
            <w:noWrap/>
            <w:vAlign w:val="center"/>
          </w:tcPr>
          <w:p>
            <w:pPr>
              <w:tabs>
                <w:tab w:val="left" w:pos="540"/>
              </w:tabs>
              <w:spacing w:line="400" w:lineRule="exact"/>
              <w:jc w:val="center"/>
              <w:rPr>
                <w:rFonts w:ascii="宋体" w:hAnsi="宋体" w:cs="宋体"/>
                <w:sz w:val="24"/>
                <w:szCs w:val="24"/>
              </w:rPr>
            </w:pPr>
            <w:r>
              <w:rPr>
                <w:rFonts w:hint="eastAsia" w:ascii="宋体" w:hAnsi="宋体" w:cs="宋体"/>
                <w:sz w:val="24"/>
                <w:szCs w:val="24"/>
              </w:rPr>
              <w:t>1.4.2</w:t>
            </w:r>
          </w:p>
        </w:tc>
        <w:tc>
          <w:tcPr>
            <w:tcW w:w="1392" w:type="dxa"/>
            <w:noWrap/>
            <w:vAlign w:val="center"/>
          </w:tcPr>
          <w:p>
            <w:pPr>
              <w:tabs>
                <w:tab w:val="left" w:pos="540"/>
              </w:tabs>
              <w:spacing w:line="400" w:lineRule="exact"/>
              <w:jc w:val="center"/>
              <w:rPr>
                <w:rFonts w:ascii="宋体" w:hAnsi="宋体" w:cs="宋体"/>
                <w:bCs/>
                <w:sz w:val="24"/>
                <w:szCs w:val="24"/>
              </w:rPr>
            </w:pPr>
            <w:r>
              <w:rPr>
                <w:rFonts w:hint="eastAsia" w:ascii="宋体" w:hAnsi="宋体" w:cs="宋体"/>
                <w:bCs/>
                <w:sz w:val="24"/>
                <w:szCs w:val="24"/>
              </w:rPr>
              <w:t>是否接受</w:t>
            </w:r>
          </w:p>
          <w:p>
            <w:pPr>
              <w:tabs>
                <w:tab w:val="left" w:pos="540"/>
              </w:tabs>
              <w:spacing w:line="400" w:lineRule="exact"/>
              <w:jc w:val="center"/>
              <w:rPr>
                <w:rFonts w:ascii="宋体" w:hAnsi="宋体" w:cs="宋体"/>
                <w:bCs/>
                <w:sz w:val="24"/>
                <w:szCs w:val="24"/>
              </w:rPr>
            </w:pPr>
            <w:r>
              <w:rPr>
                <w:rFonts w:hint="eastAsia" w:ascii="宋体" w:hAnsi="宋体" w:cs="宋体"/>
                <w:bCs/>
                <w:sz w:val="24"/>
                <w:szCs w:val="24"/>
              </w:rPr>
              <w:t>联合体投标</w:t>
            </w:r>
          </w:p>
        </w:tc>
        <w:tc>
          <w:tcPr>
            <w:tcW w:w="6996" w:type="dxa"/>
            <w:noWrap/>
            <w:vAlign w:val="center"/>
          </w:tcPr>
          <w:p>
            <w:pPr>
              <w:tabs>
                <w:tab w:val="left" w:pos="252"/>
              </w:tabs>
              <w:spacing w:line="400" w:lineRule="exact"/>
              <w:rPr>
                <w:rFonts w:ascii="宋体" w:hAnsi="宋体" w:cs="宋体"/>
                <w:bCs/>
                <w:spacing w:val="10"/>
                <w:sz w:val="24"/>
                <w:szCs w:val="24"/>
                <w:u w:val="single"/>
              </w:rPr>
            </w:pPr>
            <w:r>
              <w:rPr>
                <w:rFonts w:hint="eastAsia" w:ascii="宋体" w:hAnsi="宋体" w:cs="宋体"/>
                <w:bCs/>
                <w:spacing w:val="10"/>
                <w:sz w:val="24"/>
                <w:szCs w:val="24"/>
                <w:lang w:eastAsia="zh-CN"/>
              </w:rPr>
              <w:t>☑</w:t>
            </w:r>
            <w:r>
              <w:rPr>
                <w:rFonts w:hint="eastAsia" w:ascii="宋体" w:hAnsi="宋体" w:cs="宋体"/>
                <w:bCs/>
                <w:spacing w:val="10"/>
                <w:sz w:val="24"/>
                <w:szCs w:val="24"/>
                <w:u w:val="single"/>
              </w:rPr>
              <w:t>不接受。</w:t>
            </w:r>
          </w:p>
          <w:p>
            <w:pPr>
              <w:tabs>
                <w:tab w:val="left" w:pos="540"/>
              </w:tabs>
              <w:spacing w:line="400" w:lineRule="exact"/>
              <w:rPr>
                <w:rFonts w:ascii="宋体" w:hAnsi="宋体" w:cs="宋体"/>
                <w:bCs/>
                <w:spacing w:val="10"/>
                <w:sz w:val="24"/>
                <w:szCs w:val="24"/>
              </w:rPr>
            </w:pPr>
            <w:r>
              <w:rPr>
                <w:rFonts w:hint="eastAsia" w:ascii="宋体" w:hAnsi="宋体" w:cs="宋体"/>
                <w:bCs/>
                <w:spacing w:val="10"/>
                <w:sz w:val="24"/>
                <w:szCs w:val="24"/>
              </w:rPr>
              <w:t>□</w:t>
            </w:r>
            <w:r>
              <w:rPr>
                <w:rFonts w:hint="eastAsia" w:ascii="宋体" w:hAnsi="宋体" w:cs="宋体"/>
                <w:sz w:val="24"/>
                <w:szCs w:val="24"/>
              </w:rPr>
              <w:t>接受</w:t>
            </w:r>
            <w:r>
              <w:rPr>
                <w:rFonts w:hint="eastAsia" w:ascii="宋体" w:hAnsi="宋体" w:cs="宋体"/>
                <w:bCs/>
                <w:spacing w:val="10"/>
                <w:sz w:val="24"/>
                <w:szCs w:val="24"/>
              </w:rPr>
              <w:t>，应满足下列要求：。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7" w:hRule="exact"/>
          <w:tblHeader/>
        </w:trPr>
        <w:tc>
          <w:tcPr>
            <w:tcW w:w="944" w:type="dxa"/>
            <w:noWrap/>
            <w:vAlign w:val="center"/>
          </w:tcPr>
          <w:p>
            <w:pPr>
              <w:tabs>
                <w:tab w:val="left" w:pos="540"/>
              </w:tabs>
              <w:spacing w:line="400" w:lineRule="exact"/>
              <w:jc w:val="center"/>
              <w:rPr>
                <w:rFonts w:ascii="宋体" w:hAnsi="宋体" w:cs="宋体"/>
                <w:sz w:val="24"/>
                <w:szCs w:val="24"/>
              </w:rPr>
            </w:pPr>
            <w:r>
              <w:rPr>
                <w:rFonts w:hint="eastAsia" w:ascii="宋体" w:hAnsi="宋体" w:cs="宋体"/>
                <w:sz w:val="24"/>
                <w:szCs w:val="24"/>
              </w:rPr>
              <w:t>1.9.1</w:t>
            </w:r>
          </w:p>
        </w:tc>
        <w:tc>
          <w:tcPr>
            <w:tcW w:w="1392" w:type="dxa"/>
            <w:noWrap/>
            <w:vAlign w:val="center"/>
          </w:tcPr>
          <w:p>
            <w:pPr>
              <w:tabs>
                <w:tab w:val="left" w:pos="540"/>
              </w:tabs>
              <w:spacing w:line="400" w:lineRule="exact"/>
              <w:jc w:val="center"/>
              <w:rPr>
                <w:rFonts w:ascii="宋体" w:hAnsi="宋体" w:cs="宋体"/>
                <w:bCs/>
                <w:sz w:val="24"/>
                <w:szCs w:val="24"/>
              </w:rPr>
            </w:pPr>
            <w:r>
              <w:rPr>
                <w:rFonts w:hint="eastAsia" w:ascii="宋体" w:hAnsi="宋体" w:cs="宋体"/>
                <w:bCs/>
                <w:sz w:val="24"/>
                <w:szCs w:val="24"/>
              </w:rPr>
              <w:t>踏勘现场</w:t>
            </w:r>
          </w:p>
        </w:tc>
        <w:tc>
          <w:tcPr>
            <w:tcW w:w="6996" w:type="dxa"/>
            <w:noWrap/>
            <w:vAlign w:val="center"/>
          </w:tcPr>
          <w:p>
            <w:pPr>
              <w:tabs>
                <w:tab w:val="left" w:pos="540"/>
              </w:tabs>
              <w:spacing w:line="400" w:lineRule="exact"/>
              <w:rPr>
                <w:rFonts w:ascii="宋体" w:hAnsi="宋体" w:cs="宋体"/>
                <w:bCs/>
                <w:spacing w:val="-6"/>
                <w:sz w:val="24"/>
                <w:szCs w:val="24"/>
                <w:u w:val="single"/>
              </w:rPr>
            </w:pPr>
            <w:r>
              <w:rPr>
                <w:rFonts w:hint="eastAsia" w:ascii="宋体" w:hAnsi="宋体" w:cs="宋体"/>
                <w:bCs/>
                <w:spacing w:val="10"/>
                <w:sz w:val="24"/>
                <w:szCs w:val="24"/>
                <w:lang w:eastAsia="zh-CN"/>
              </w:rPr>
              <w:t>☑</w:t>
            </w:r>
            <w:r>
              <w:rPr>
                <w:rFonts w:hint="eastAsia" w:ascii="宋体" w:hAnsi="宋体" w:cs="宋体"/>
                <w:bCs/>
                <w:spacing w:val="10"/>
                <w:sz w:val="24"/>
                <w:szCs w:val="24"/>
                <w:lang w:val="en-US" w:eastAsia="zh-CN"/>
              </w:rPr>
              <w:t xml:space="preserve"> </w:t>
            </w:r>
            <w:r>
              <w:rPr>
                <w:rFonts w:hint="eastAsia" w:ascii="宋体" w:hAnsi="宋体" w:cs="宋体"/>
                <w:bCs/>
                <w:spacing w:val="-6"/>
                <w:sz w:val="24"/>
                <w:szCs w:val="24"/>
                <w:u w:val="single"/>
              </w:rPr>
              <w:t>不组织，</w:t>
            </w:r>
            <w:r>
              <w:rPr>
                <w:rFonts w:hint="eastAsia" w:ascii="宋体" w:hAnsi="宋体" w:cs="宋体"/>
                <w:bCs/>
                <w:spacing w:val="10"/>
                <w:sz w:val="24"/>
                <w:szCs w:val="24"/>
                <w:u w:val="single"/>
              </w:rPr>
              <w:t>投标人可自行踏勘项目建设现场</w:t>
            </w:r>
            <w:r>
              <w:rPr>
                <w:rFonts w:hint="eastAsia" w:ascii="宋体" w:hAnsi="宋体" w:cs="宋体"/>
                <w:bCs/>
                <w:spacing w:val="-6"/>
                <w:sz w:val="24"/>
                <w:szCs w:val="24"/>
              </w:rPr>
              <w:t>。</w:t>
            </w:r>
          </w:p>
          <w:p>
            <w:pPr>
              <w:tabs>
                <w:tab w:val="left" w:pos="540"/>
              </w:tabs>
              <w:spacing w:line="400" w:lineRule="exact"/>
              <w:rPr>
                <w:rFonts w:ascii="宋体" w:hAnsi="宋体" w:cs="宋体"/>
                <w:bCs/>
                <w:spacing w:val="10"/>
                <w:sz w:val="24"/>
                <w:szCs w:val="24"/>
              </w:rPr>
            </w:pPr>
            <w:r>
              <w:rPr>
                <w:rFonts w:hint="eastAsia" w:ascii="宋体" w:hAnsi="宋体" w:cs="宋体"/>
                <w:bCs/>
                <w:spacing w:val="10"/>
                <w:sz w:val="24"/>
                <w:szCs w:val="24"/>
              </w:rPr>
              <w:t>□ 组织，踏勘时间：</w:t>
            </w:r>
          </w:p>
          <w:p>
            <w:pPr>
              <w:tabs>
                <w:tab w:val="left" w:pos="540"/>
              </w:tabs>
              <w:spacing w:line="400" w:lineRule="exact"/>
              <w:ind w:firstLine="390" w:firstLineChars="150"/>
              <w:rPr>
                <w:rFonts w:ascii="宋体" w:hAnsi="宋体" w:cs="宋体"/>
                <w:bCs/>
                <w:spacing w:val="10"/>
                <w:sz w:val="24"/>
                <w:szCs w:val="24"/>
              </w:rPr>
            </w:pPr>
            <w:r>
              <w:rPr>
                <w:rFonts w:hint="eastAsia" w:ascii="宋体" w:hAnsi="宋体" w:cs="宋体"/>
                <w:bCs/>
                <w:spacing w:val="10"/>
                <w:sz w:val="24"/>
                <w:szCs w:val="24"/>
              </w:rPr>
              <w:t>踏勘集中地点：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blHeader/>
        </w:trPr>
        <w:tc>
          <w:tcPr>
            <w:tcW w:w="944" w:type="dxa"/>
            <w:noWrap/>
            <w:vAlign w:val="center"/>
          </w:tcPr>
          <w:p>
            <w:pPr>
              <w:tabs>
                <w:tab w:val="left" w:pos="540"/>
              </w:tabs>
              <w:spacing w:line="400" w:lineRule="exact"/>
              <w:jc w:val="center"/>
              <w:rPr>
                <w:rFonts w:ascii="宋体" w:hAnsi="宋体" w:cs="宋体"/>
                <w:sz w:val="24"/>
                <w:szCs w:val="24"/>
              </w:rPr>
            </w:pPr>
            <w:r>
              <w:rPr>
                <w:rFonts w:hint="eastAsia" w:ascii="宋体" w:hAnsi="宋体" w:cs="宋体"/>
                <w:sz w:val="24"/>
                <w:szCs w:val="24"/>
              </w:rPr>
              <w:t>1.10.1</w:t>
            </w:r>
          </w:p>
        </w:tc>
        <w:tc>
          <w:tcPr>
            <w:tcW w:w="1392" w:type="dxa"/>
            <w:noWrap/>
            <w:vAlign w:val="center"/>
          </w:tcPr>
          <w:p>
            <w:pPr>
              <w:tabs>
                <w:tab w:val="left" w:pos="540"/>
              </w:tabs>
              <w:spacing w:line="400" w:lineRule="exact"/>
              <w:jc w:val="center"/>
              <w:rPr>
                <w:rFonts w:ascii="宋体" w:hAnsi="宋体" w:cs="宋体"/>
                <w:bCs/>
                <w:sz w:val="24"/>
                <w:szCs w:val="24"/>
              </w:rPr>
            </w:pPr>
            <w:r>
              <w:rPr>
                <w:rFonts w:hint="eastAsia" w:ascii="宋体" w:hAnsi="宋体" w:cs="宋体"/>
                <w:bCs/>
                <w:sz w:val="24"/>
                <w:szCs w:val="24"/>
              </w:rPr>
              <w:t>投标预备会</w:t>
            </w:r>
          </w:p>
        </w:tc>
        <w:tc>
          <w:tcPr>
            <w:tcW w:w="6996" w:type="dxa"/>
            <w:noWrap/>
            <w:vAlign w:val="center"/>
          </w:tcPr>
          <w:p>
            <w:pPr>
              <w:tabs>
                <w:tab w:val="left" w:pos="540"/>
              </w:tabs>
              <w:spacing w:line="400" w:lineRule="exact"/>
              <w:ind w:left="241" w:hanging="260" w:hangingChars="100"/>
              <w:rPr>
                <w:rFonts w:ascii="宋体" w:hAnsi="宋体" w:cs="宋体"/>
                <w:bCs/>
                <w:spacing w:val="10"/>
                <w:sz w:val="24"/>
                <w:szCs w:val="24"/>
                <w:u w:val="single"/>
              </w:rPr>
            </w:pPr>
            <w:r>
              <w:rPr>
                <w:rFonts w:hint="eastAsia" w:ascii="宋体" w:hAnsi="宋体" w:cs="宋体"/>
                <w:bCs/>
                <w:spacing w:val="10"/>
                <w:sz w:val="24"/>
                <w:szCs w:val="24"/>
                <w:lang w:eastAsia="zh-CN"/>
              </w:rPr>
              <w:t>☑</w:t>
            </w:r>
            <w:r>
              <w:rPr>
                <w:rFonts w:hint="eastAsia" w:ascii="宋体" w:hAnsi="宋体" w:cs="宋体"/>
                <w:bCs/>
                <w:spacing w:val="10"/>
                <w:sz w:val="24"/>
                <w:szCs w:val="24"/>
                <w:lang w:val="en-US" w:eastAsia="zh-CN"/>
              </w:rPr>
              <w:t xml:space="preserve"> </w:t>
            </w:r>
            <w:r>
              <w:rPr>
                <w:rFonts w:hint="eastAsia" w:ascii="宋体" w:hAnsi="宋体" w:cs="宋体"/>
                <w:bCs/>
                <w:spacing w:val="-2"/>
                <w:sz w:val="24"/>
                <w:szCs w:val="24"/>
                <w:u w:val="single"/>
              </w:rPr>
              <w:t>不召开。</w:t>
            </w:r>
          </w:p>
          <w:p>
            <w:pPr>
              <w:tabs>
                <w:tab w:val="left" w:pos="540"/>
              </w:tabs>
              <w:spacing w:line="400" w:lineRule="exact"/>
              <w:rPr>
                <w:rFonts w:ascii="宋体" w:hAnsi="宋体" w:cs="宋体"/>
                <w:bCs/>
                <w:spacing w:val="10"/>
                <w:sz w:val="24"/>
                <w:szCs w:val="24"/>
              </w:rPr>
            </w:pPr>
            <w:r>
              <w:rPr>
                <w:rFonts w:hint="eastAsia" w:ascii="宋体" w:hAnsi="宋体" w:cs="宋体"/>
                <w:bCs/>
                <w:spacing w:val="10"/>
                <w:sz w:val="24"/>
                <w:szCs w:val="24"/>
              </w:rPr>
              <w:t>□ 召开，召开时间：    召开地点：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7" w:hRule="atLeast"/>
          <w:tblHeader/>
        </w:trPr>
        <w:tc>
          <w:tcPr>
            <w:tcW w:w="944" w:type="dxa"/>
            <w:noWrap/>
            <w:vAlign w:val="center"/>
          </w:tcPr>
          <w:p>
            <w:pPr>
              <w:tabs>
                <w:tab w:val="left" w:pos="540"/>
              </w:tabs>
              <w:spacing w:line="400" w:lineRule="exact"/>
              <w:jc w:val="center"/>
              <w:rPr>
                <w:rFonts w:ascii="宋体" w:hAnsi="宋体" w:cs="宋体"/>
                <w:sz w:val="24"/>
                <w:szCs w:val="24"/>
              </w:rPr>
            </w:pPr>
            <w:r>
              <w:rPr>
                <w:rFonts w:hint="eastAsia" w:ascii="宋体" w:hAnsi="宋体" w:cs="宋体"/>
                <w:sz w:val="24"/>
                <w:szCs w:val="24"/>
              </w:rPr>
              <w:t>1.11</w:t>
            </w:r>
          </w:p>
        </w:tc>
        <w:tc>
          <w:tcPr>
            <w:tcW w:w="1392" w:type="dxa"/>
            <w:noWrap/>
            <w:vAlign w:val="center"/>
          </w:tcPr>
          <w:p>
            <w:pPr>
              <w:tabs>
                <w:tab w:val="left" w:pos="540"/>
              </w:tabs>
              <w:spacing w:line="400" w:lineRule="exact"/>
              <w:jc w:val="center"/>
              <w:rPr>
                <w:rFonts w:ascii="宋体" w:hAnsi="宋体" w:cs="宋体"/>
                <w:bCs/>
                <w:sz w:val="24"/>
                <w:szCs w:val="24"/>
              </w:rPr>
            </w:pPr>
            <w:r>
              <w:rPr>
                <w:rFonts w:hint="eastAsia" w:ascii="宋体" w:hAnsi="宋体" w:cs="宋体"/>
                <w:bCs/>
                <w:sz w:val="24"/>
                <w:szCs w:val="24"/>
              </w:rPr>
              <w:t>分包</w:t>
            </w:r>
          </w:p>
        </w:tc>
        <w:tc>
          <w:tcPr>
            <w:tcW w:w="6996" w:type="dxa"/>
            <w:noWrap/>
            <w:vAlign w:val="center"/>
          </w:tcPr>
          <w:p>
            <w:pPr>
              <w:tabs>
                <w:tab w:val="left" w:pos="540"/>
              </w:tabs>
              <w:spacing w:line="400" w:lineRule="exact"/>
              <w:rPr>
                <w:rFonts w:ascii="宋体" w:hAnsi="宋体" w:cs="宋体"/>
                <w:bCs/>
                <w:spacing w:val="10"/>
                <w:sz w:val="24"/>
                <w:szCs w:val="24"/>
                <w:u w:val="single"/>
              </w:rPr>
            </w:pPr>
            <w:r>
              <w:rPr>
                <w:rFonts w:hint="eastAsia" w:ascii="宋体" w:hAnsi="宋体" w:cs="宋体"/>
                <w:bCs/>
                <w:spacing w:val="10"/>
                <w:sz w:val="24"/>
                <w:szCs w:val="24"/>
                <w:lang w:eastAsia="zh-CN"/>
              </w:rPr>
              <w:t>☑</w:t>
            </w:r>
            <w:r>
              <w:rPr>
                <w:rFonts w:hint="eastAsia" w:ascii="宋体" w:hAnsi="宋体" w:cs="宋体"/>
                <w:kern w:val="0"/>
                <w:sz w:val="24"/>
                <w:szCs w:val="24"/>
              </w:rPr>
              <w:t></w:t>
            </w:r>
            <w:r>
              <w:rPr>
                <w:rFonts w:hint="eastAsia" w:ascii="宋体" w:hAnsi="宋体" w:cs="宋体"/>
                <w:sz w:val="24"/>
                <w:szCs w:val="24"/>
                <w:u w:val="single"/>
              </w:rPr>
              <w:t>不允许</w:t>
            </w:r>
          </w:p>
          <w:p>
            <w:pPr>
              <w:tabs>
                <w:tab w:val="left" w:pos="540"/>
              </w:tabs>
              <w:spacing w:line="400" w:lineRule="exact"/>
              <w:rPr>
                <w:rFonts w:ascii="宋体" w:hAnsi="宋体"/>
                <w:bCs/>
                <w:spacing w:val="10"/>
                <w:sz w:val="24"/>
                <w:szCs w:val="24"/>
              </w:rPr>
            </w:pPr>
            <w:r>
              <w:rPr>
                <w:rFonts w:hint="eastAsia" w:ascii="宋体" w:hAnsi="宋体" w:cs="宋体"/>
                <w:bCs/>
                <w:spacing w:val="10"/>
                <w:sz w:val="24"/>
                <w:szCs w:val="24"/>
              </w:rPr>
              <w:t>□ 允许，分包内容要求：</w:t>
            </w:r>
          </w:p>
          <w:p>
            <w:pPr>
              <w:tabs>
                <w:tab w:val="left" w:pos="540"/>
              </w:tabs>
              <w:spacing w:line="400" w:lineRule="exact"/>
              <w:ind w:firstLine="390" w:firstLineChars="150"/>
              <w:rPr>
                <w:rFonts w:ascii="宋体" w:hAnsi="宋体" w:cs="宋体"/>
                <w:bCs/>
                <w:spacing w:val="10"/>
                <w:sz w:val="24"/>
                <w:szCs w:val="24"/>
              </w:rPr>
            </w:pPr>
            <w:r>
              <w:rPr>
                <w:rFonts w:hint="eastAsia" w:ascii="宋体" w:hAnsi="宋体" w:cs="宋体"/>
                <w:bCs/>
                <w:spacing w:val="10"/>
                <w:sz w:val="24"/>
                <w:szCs w:val="24"/>
              </w:rPr>
              <w:t>分包金额要求：</w:t>
            </w:r>
          </w:p>
          <w:p>
            <w:pPr>
              <w:tabs>
                <w:tab w:val="left" w:pos="540"/>
              </w:tabs>
              <w:spacing w:line="400" w:lineRule="exact"/>
              <w:ind w:firstLine="390" w:firstLineChars="150"/>
              <w:rPr>
                <w:rFonts w:ascii="宋体" w:hAnsi="宋体" w:cs="宋体"/>
                <w:bCs/>
                <w:spacing w:val="10"/>
                <w:sz w:val="24"/>
                <w:szCs w:val="24"/>
              </w:rPr>
            </w:pPr>
            <w:r>
              <w:rPr>
                <w:rFonts w:hint="eastAsia" w:ascii="宋体" w:hAnsi="宋体" w:cs="宋体"/>
                <w:bCs/>
                <w:spacing w:val="10"/>
                <w:sz w:val="24"/>
                <w:szCs w:val="24"/>
              </w:rPr>
              <w:t>接受分包的第三人资质要求：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2" w:hRule="exact"/>
          <w:tblHeader/>
        </w:trPr>
        <w:tc>
          <w:tcPr>
            <w:tcW w:w="944" w:type="dxa"/>
            <w:noWrap/>
            <w:vAlign w:val="center"/>
          </w:tcPr>
          <w:p>
            <w:pPr>
              <w:tabs>
                <w:tab w:val="left" w:pos="540"/>
              </w:tabs>
              <w:spacing w:line="400" w:lineRule="exact"/>
              <w:jc w:val="center"/>
              <w:rPr>
                <w:rFonts w:ascii="宋体" w:hAnsi="宋体" w:cs="宋体"/>
                <w:sz w:val="24"/>
                <w:szCs w:val="24"/>
              </w:rPr>
            </w:pPr>
            <w:r>
              <w:rPr>
                <w:rFonts w:hint="eastAsia" w:ascii="宋体" w:hAnsi="宋体" w:cs="宋体"/>
                <w:sz w:val="24"/>
                <w:szCs w:val="24"/>
              </w:rPr>
              <w:t>1.12</w:t>
            </w:r>
          </w:p>
        </w:tc>
        <w:tc>
          <w:tcPr>
            <w:tcW w:w="1392" w:type="dxa"/>
            <w:noWrap/>
            <w:vAlign w:val="center"/>
          </w:tcPr>
          <w:p>
            <w:pPr>
              <w:tabs>
                <w:tab w:val="left" w:pos="540"/>
              </w:tabs>
              <w:spacing w:line="400" w:lineRule="exact"/>
              <w:jc w:val="center"/>
              <w:rPr>
                <w:rFonts w:ascii="宋体" w:hAnsi="宋体" w:cs="宋体"/>
                <w:bCs/>
                <w:sz w:val="24"/>
                <w:szCs w:val="24"/>
              </w:rPr>
            </w:pPr>
            <w:r>
              <w:rPr>
                <w:rFonts w:hint="eastAsia" w:ascii="宋体" w:hAnsi="宋体" w:cs="宋体"/>
                <w:bCs/>
                <w:sz w:val="24"/>
                <w:szCs w:val="24"/>
              </w:rPr>
              <w:t>偏离</w:t>
            </w:r>
          </w:p>
        </w:tc>
        <w:tc>
          <w:tcPr>
            <w:tcW w:w="6996" w:type="dxa"/>
            <w:noWrap/>
            <w:vAlign w:val="center"/>
          </w:tcPr>
          <w:p>
            <w:pPr>
              <w:tabs>
                <w:tab w:val="left" w:pos="540"/>
              </w:tabs>
              <w:spacing w:line="400" w:lineRule="exact"/>
              <w:rPr>
                <w:rFonts w:ascii="宋体" w:hAnsi="宋体" w:cs="宋体"/>
                <w:bCs/>
                <w:spacing w:val="10"/>
                <w:sz w:val="24"/>
                <w:szCs w:val="24"/>
                <w:u w:val="single"/>
              </w:rPr>
            </w:pPr>
            <w:r>
              <w:rPr>
                <w:rFonts w:hint="eastAsia" w:ascii="宋体" w:hAnsi="宋体" w:cs="宋体"/>
                <w:bCs/>
                <w:spacing w:val="10"/>
                <w:sz w:val="24"/>
                <w:szCs w:val="24"/>
                <w:lang w:eastAsia="zh-CN"/>
              </w:rPr>
              <w:t>☑</w:t>
            </w:r>
            <w:r>
              <w:rPr>
                <w:rFonts w:hint="eastAsia" w:ascii="宋体" w:hAnsi="宋体" w:cs="宋体"/>
                <w:kern w:val="0"/>
                <w:sz w:val="24"/>
                <w:szCs w:val="24"/>
              </w:rPr>
              <w:t></w:t>
            </w:r>
            <w:r>
              <w:rPr>
                <w:rFonts w:hint="eastAsia" w:ascii="宋体" w:hAnsi="宋体" w:cs="宋体"/>
                <w:sz w:val="24"/>
                <w:szCs w:val="24"/>
                <w:u w:val="single"/>
              </w:rPr>
              <w:t>不允许</w:t>
            </w:r>
          </w:p>
          <w:p>
            <w:pPr>
              <w:tabs>
                <w:tab w:val="left" w:pos="540"/>
              </w:tabs>
              <w:spacing w:line="400" w:lineRule="exact"/>
              <w:rPr>
                <w:rFonts w:ascii="宋体" w:hAnsi="宋体" w:cs="宋体"/>
                <w:bCs/>
                <w:spacing w:val="10"/>
                <w:sz w:val="24"/>
                <w:szCs w:val="24"/>
              </w:rPr>
            </w:pPr>
            <w:r>
              <w:rPr>
                <w:rFonts w:hint="eastAsia" w:ascii="宋体" w:hAnsi="宋体" w:cs="宋体"/>
                <w:bCs/>
                <w:spacing w:val="10"/>
                <w:sz w:val="24"/>
                <w:szCs w:val="24"/>
              </w:rPr>
              <w:t>□ 允许  允许偏差的范围和幅度</w:t>
            </w:r>
            <w:r>
              <w:rPr>
                <w:rFonts w:hint="eastAsia" w:ascii="宋体" w:hAnsi="宋体" w:cs="宋体"/>
                <w:bCs/>
                <w:spacing w:val="10"/>
                <w:sz w:val="24"/>
                <w:szCs w:val="24"/>
                <w:u w:val="single"/>
              </w:rPr>
              <w:t xml:space="preserve">  /   </w:t>
            </w:r>
            <w:r>
              <w:rPr>
                <w:rFonts w:hint="eastAsia" w:ascii="宋体" w:hAnsi="宋体" w:cs="宋体"/>
                <w:bCs/>
                <w:spacing w:val="1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1" w:hRule="exact"/>
          <w:tblHeader/>
        </w:trPr>
        <w:tc>
          <w:tcPr>
            <w:tcW w:w="944" w:type="dxa"/>
            <w:noWrap/>
            <w:vAlign w:val="center"/>
          </w:tcPr>
          <w:p>
            <w:pPr>
              <w:tabs>
                <w:tab w:val="left" w:pos="540"/>
              </w:tabs>
              <w:spacing w:line="400" w:lineRule="exact"/>
              <w:jc w:val="center"/>
              <w:rPr>
                <w:rFonts w:ascii="宋体" w:hAnsi="宋体" w:cs="宋体"/>
                <w:sz w:val="24"/>
                <w:szCs w:val="24"/>
              </w:rPr>
            </w:pPr>
            <w:r>
              <w:rPr>
                <w:rFonts w:hint="eastAsia" w:ascii="宋体" w:hAnsi="宋体" w:cs="宋体"/>
                <w:sz w:val="24"/>
                <w:szCs w:val="24"/>
              </w:rPr>
              <w:t>2.2.1</w:t>
            </w:r>
          </w:p>
        </w:tc>
        <w:tc>
          <w:tcPr>
            <w:tcW w:w="1392" w:type="dxa"/>
            <w:noWrap/>
            <w:vAlign w:val="center"/>
          </w:tcPr>
          <w:p>
            <w:pPr>
              <w:jc w:val="center"/>
              <w:rPr>
                <w:rFonts w:ascii="宋体" w:hAnsi="宋体" w:cs="宋体"/>
                <w:sz w:val="24"/>
                <w:szCs w:val="24"/>
              </w:rPr>
            </w:pPr>
            <w:r>
              <w:rPr>
                <w:rFonts w:hint="eastAsia" w:ascii="宋体" w:hAnsi="宋体" w:cs="宋体"/>
                <w:bCs/>
                <w:sz w:val="24"/>
                <w:szCs w:val="24"/>
              </w:rPr>
              <w:t>招标人澄清、修改或答疑期限和投标人质疑期限</w:t>
            </w:r>
          </w:p>
        </w:tc>
        <w:tc>
          <w:tcPr>
            <w:tcW w:w="6996" w:type="dxa"/>
            <w:noWrap/>
            <w:vAlign w:val="center"/>
          </w:tcPr>
          <w:p>
            <w:pPr>
              <w:tabs>
                <w:tab w:val="left" w:pos="540"/>
              </w:tabs>
              <w:spacing w:line="400" w:lineRule="exact"/>
              <w:ind w:left="-4" w:leftChars="-2"/>
              <w:rPr>
                <w:rFonts w:ascii="宋体" w:hAnsi="宋体"/>
                <w:bCs/>
                <w:sz w:val="24"/>
                <w:szCs w:val="24"/>
              </w:rPr>
            </w:pPr>
            <w:r>
              <w:rPr>
                <w:rFonts w:hint="eastAsia" w:ascii="宋体" w:hAnsi="宋体"/>
                <w:bCs/>
                <w:sz w:val="24"/>
                <w:szCs w:val="24"/>
              </w:rPr>
              <w:t>1.招标人澄清、修改或补充期限：投标截止日期15日前。</w:t>
            </w:r>
          </w:p>
          <w:p>
            <w:pPr>
              <w:tabs>
                <w:tab w:val="left" w:pos="540"/>
              </w:tabs>
              <w:spacing w:line="400" w:lineRule="exact"/>
              <w:ind w:left="-4" w:leftChars="-2"/>
              <w:rPr>
                <w:rFonts w:ascii="宋体" w:hAnsi="宋体"/>
                <w:bCs/>
                <w:sz w:val="24"/>
                <w:szCs w:val="24"/>
              </w:rPr>
            </w:pPr>
            <w:r>
              <w:rPr>
                <w:rFonts w:hint="eastAsia" w:ascii="宋体" w:hAnsi="宋体"/>
                <w:bCs/>
                <w:sz w:val="24"/>
                <w:szCs w:val="24"/>
              </w:rPr>
              <w:t>2.投标人质疑期限：投标截止日期10日前。</w:t>
            </w:r>
          </w:p>
          <w:p>
            <w:pPr>
              <w:spacing w:line="360" w:lineRule="auto"/>
              <w:jc w:val="left"/>
              <w:rPr>
                <w:rFonts w:ascii="宋体" w:hAnsi="宋体" w:cs="宋体"/>
                <w:bCs/>
                <w:sz w:val="24"/>
                <w:szCs w:val="24"/>
              </w:rPr>
            </w:pPr>
            <w:r>
              <w:rPr>
                <w:rFonts w:hint="eastAsia" w:ascii="宋体" w:hAnsi="宋体"/>
                <w:bCs/>
                <w:sz w:val="24"/>
                <w:szCs w:val="24"/>
              </w:rPr>
              <w:t>3.招标人答疑期限：投标截止日期7日前。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8" w:hRule="exact"/>
          <w:tblHeader/>
        </w:trPr>
        <w:tc>
          <w:tcPr>
            <w:tcW w:w="944" w:type="dxa"/>
            <w:noWrap/>
            <w:vAlign w:val="center"/>
          </w:tcPr>
          <w:p>
            <w:pPr>
              <w:tabs>
                <w:tab w:val="left" w:pos="540"/>
              </w:tabs>
              <w:spacing w:line="400" w:lineRule="exact"/>
              <w:jc w:val="center"/>
              <w:rPr>
                <w:rFonts w:ascii="宋体" w:hAnsi="宋体" w:cs="宋体"/>
                <w:sz w:val="24"/>
                <w:szCs w:val="24"/>
              </w:rPr>
            </w:pPr>
            <w:r>
              <w:rPr>
                <w:rFonts w:hint="eastAsia" w:ascii="宋体" w:hAnsi="宋体" w:cs="宋体"/>
                <w:sz w:val="24"/>
                <w:szCs w:val="24"/>
              </w:rPr>
              <w:t>2.2.2</w:t>
            </w:r>
          </w:p>
        </w:tc>
        <w:tc>
          <w:tcPr>
            <w:tcW w:w="1392" w:type="dxa"/>
            <w:noWrap/>
            <w:vAlign w:val="center"/>
          </w:tcPr>
          <w:p>
            <w:pPr>
              <w:jc w:val="center"/>
              <w:rPr>
                <w:rFonts w:ascii="宋体" w:hAnsi="宋体" w:cs="宋体"/>
                <w:sz w:val="24"/>
                <w:szCs w:val="24"/>
              </w:rPr>
            </w:pPr>
            <w:r>
              <w:rPr>
                <w:rFonts w:hint="eastAsia" w:ascii="宋体" w:hAnsi="宋体" w:cs="宋体"/>
                <w:sz w:val="24"/>
                <w:szCs w:val="24"/>
              </w:rPr>
              <w:t>招标人答疑截止时间</w:t>
            </w:r>
          </w:p>
        </w:tc>
        <w:tc>
          <w:tcPr>
            <w:tcW w:w="6996" w:type="dxa"/>
            <w:noWrap/>
            <w:vAlign w:val="center"/>
          </w:tcPr>
          <w:p>
            <w:pPr>
              <w:tabs>
                <w:tab w:val="left" w:pos="540"/>
              </w:tabs>
              <w:spacing w:line="400" w:lineRule="exact"/>
              <w:ind w:left="-4" w:leftChars="-2"/>
              <w:rPr>
                <w:rFonts w:ascii="宋体" w:hAnsi="宋体" w:cs="宋体"/>
                <w:sz w:val="24"/>
                <w:szCs w:val="24"/>
                <w:u w:val="single"/>
              </w:rPr>
            </w:pPr>
            <w:r>
              <w:rPr>
                <w:rFonts w:hint="eastAsia" w:ascii="宋体" w:hAnsi="宋体" w:cs="宋体"/>
                <w:sz w:val="24"/>
                <w:szCs w:val="24"/>
              </w:rPr>
              <w:t>收到澄清要求之日起3日内。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3.3.1</w:t>
            </w:r>
          </w:p>
        </w:tc>
        <w:tc>
          <w:tcPr>
            <w:tcW w:w="1392" w:type="dxa"/>
            <w:noWrap/>
            <w:vAlign w:val="center"/>
          </w:tcPr>
          <w:p>
            <w:pPr>
              <w:tabs>
                <w:tab w:val="left" w:pos="540"/>
              </w:tabs>
              <w:spacing w:line="300" w:lineRule="exact"/>
              <w:jc w:val="center"/>
              <w:rPr>
                <w:rFonts w:ascii="宋体" w:hAnsi="宋体" w:cs="宋体"/>
                <w:sz w:val="24"/>
                <w:szCs w:val="24"/>
              </w:rPr>
            </w:pPr>
            <w:r>
              <w:rPr>
                <w:rFonts w:hint="eastAsia" w:ascii="宋体" w:hAnsi="宋体" w:cs="宋体"/>
                <w:sz w:val="24"/>
                <w:szCs w:val="24"/>
              </w:rPr>
              <w:t>投标有</w:t>
            </w:r>
            <w:r>
              <w:rPr>
                <w:rFonts w:hint="eastAsia" w:ascii="宋体" w:hAnsi="宋体" w:cs="宋体"/>
                <w:sz w:val="24"/>
                <w:szCs w:val="24"/>
                <w:lang w:eastAsia="zh-CN"/>
              </w:rPr>
              <w:t>效</w:t>
            </w:r>
            <w:r>
              <w:rPr>
                <w:rFonts w:hint="eastAsia" w:ascii="宋体" w:hAnsi="宋体" w:cs="宋体"/>
                <w:sz w:val="24"/>
                <w:szCs w:val="24"/>
              </w:rPr>
              <w:t>期</w:t>
            </w:r>
          </w:p>
        </w:tc>
        <w:tc>
          <w:tcPr>
            <w:tcW w:w="6996" w:type="dxa"/>
            <w:noWrap/>
            <w:vAlign w:val="center"/>
          </w:tcPr>
          <w:p>
            <w:pPr>
              <w:tabs>
                <w:tab w:val="left" w:pos="540"/>
              </w:tabs>
              <w:spacing w:line="360" w:lineRule="exact"/>
              <w:rPr>
                <w:rFonts w:ascii="宋体" w:hAnsi="宋体" w:cs="宋体"/>
                <w:bCs/>
                <w:spacing w:val="10"/>
                <w:sz w:val="24"/>
                <w:szCs w:val="24"/>
              </w:rPr>
            </w:pPr>
            <w:r>
              <w:rPr>
                <w:rFonts w:hint="eastAsia" w:ascii="宋体" w:hAnsi="宋体" w:cs="宋体"/>
                <w:b/>
                <w:sz w:val="24"/>
                <w:szCs w:val="24"/>
                <w:u w:val="single"/>
              </w:rPr>
              <w:t xml:space="preserve"> 90 </w:t>
            </w:r>
            <w:r>
              <w:rPr>
                <w:rFonts w:hint="eastAsia" w:ascii="宋体" w:hAnsi="宋体" w:cs="宋体"/>
                <w:spacing w:val="6"/>
                <w:sz w:val="24"/>
                <w:szCs w:val="24"/>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12"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3.4.1</w:t>
            </w:r>
          </w:p>
        </w:tc>
        <w:tc>
          <w:tcPr>
            <w:tcW w:w="1392" w:type="dxa"/>
            <w:noWrap/>
            <w:vAlign w:val="center"/>
          </w:tcPr>
          <w:p>
            <w:pPr>
              <w:tabs>
                <w:tab w:val="left" w:pos="540"/>
              </w:tabs>
              <w:spacing w:line="300" w:lineRule="exact"/>
              <w:jc w:val="center"/>
              <w:rPr>
                <w:rFonts w:ascii="宋体" w:hAnsi="宋体" w:cs="宋体"/>
                <w:sz w:val="24"/>
                <w:szCs w:val="24"/>
              </w:rPr>
            </w:pPr>
            <w:r>
              <w:rPr>
                <w:rFonts w:hint="eastAsia" w:ascii="宋体" w:hAnsi="宋体" w:cs="宋体"/>
                <w:kern w:val="0"/>
                <w:sz w:val="24"/>
                <w:szCs w:val="24"/>
              </w:rPr>
              <w:t>投标保证金</w:t>
            </w:r>
          </w:p>
        </w:tc>
        <w:tc>
          <w:tcPr>
            <w:tcW w:w="6996" w:type="dxa"/>
            <w:noWrap/>
            <w:vAlign w:val="center"/>
          </w:tcPr>
          <w:p>
            <w:pPr>
              <w:pStyle w:val="116"/>
              <w:spacing w:before="153" w:line="264" w:lineRule="auto"/>
              <w:ind w:left="108" w:right="144"/>
              <w:rPr>
                <w:sz w:val="24"/>
                <w:szCs w:val="24"/>
              </w:rPr>
            </w:pPr>
            <w:r>
              <w:rPr>
                <w:spacing w:val="4"/>
                <w:sz w:val="24"/>
                <w:szCs w:val="24"/>
              </w:rPr>
              <w:t>本项目投标保证金的金额：</w:t>
            </w:r>
            <w:r>
              <w:rPr>
                <w:spacing w:val="4"/>
                <w:sz w:val="24"/>
                <w:szCs w:val="24"/>
                <w:u w:val="single" w:color="000000"/>
                <w14:textOutline w14:w="4358" w14:cap="sq" w14:cmpd="sng">
                  <w14:solidFill>
                    <w14:srgbClr w14:val="000000"/>
                  </w14:solidFill>
                  <w14:prstDash w14:val="solid"/>
                  <w14:bevel/>
                </w14:textOutline>
              </w:rPr>
              <w:t>人民币</w:t>
            </w:r>
            <w:r>
              <w:rPr>
                <w:rFonts w:hint="eastAsia"/>
                <w:spacing w:val="4"/>
                <w:sz w:val="24"/>
                <w:szCs w:val="24"/>
                <w:u w:val="single" w:color="000000"/>
                <w:lang w:eastAsia="zh-CN"/>
                <w14:textOutline w14:w="4358" w14:cap="sq" w14:cmpd="sng">
                  <w14:solidFill>
                    <w14:srgbClr w14:val="000000"/>
                  </w14:solidFill>
                  <w14:prstDash w14:val="solid"/>
                  <w14:bevel/>
                </w14:textOutline>
              </w:rPr>
              <w:t>贰</w:t>
            </w:r>
            <w:r>
              <w:rPr>
                <w:spacing w:val="4"/>
                <w:sz w:val="24"/>
                <w:szCs w:val="24"/>
                <w:u w:val="single" w:color="000000"/>
                <w14:textOutline w14:w="4358" w14:cap="sq" w14:cmpd="sng">
                  <w14:solidFill>
                    <w14:srgbClr w14:val="000000"/>
                  </w14:solidFill>
                  <w14:prstDash w14:val="solid"/>
                  <w14:bevel/>
                </w14:textOutline>
              </w:rPr>
              <w:t>拾万元整(￥</w:t>
            </w:r>
            <w:r>
              <w:rPr>
                <w:rFonts w:hint="eastAsia"/>
                <w:spacing w:val="4"/>
                <w:sz w:val="24"/>
                <w:szCs w:val="24"/>
                <w:u w:val="single" w:color="000000"/>
                <w:lang w:val="en-US" w:eastAsia="zh-CN"/>
                <w14:textOutline w14:w="4358" w14:cap="sq" w14:cmpd="sng">
                  <w14:solidFill>
                    <w14:srgbClr w14:val="000000"/>
                  </w14:solidFill>
                  <w14:prstDash w14:val="solid"/>
                  <w14:bevel/>
                </w14:textOutline>
              </w:rPr>
              <w:t>2</w:t>
            </w:r>
            <w:r>
              <w:rPr>
                <w:spacing w:val="4"/>
                <w:sz w:val="24"/>
                <w:szCs w:val="24"/>
                <w:u w:val="single" w:color="000000"/>
                <w14:textOutline w14:w="4358" w14:cap="sq" w14:cmpd="sng">
                  <w14:solidFill>
                    <w14:srgbClr w14:val="000000"/>
                  </w14:solidFill>
                  <w14:prstDash w14:val="solid"/>
                  <w14:bevel/>
                </w14:textOutline>
              </w:rPr>
              <w:t>00,000</w:t>
            </w:r>
            <w:r>
              <w:rPr>
                <w:spacing w:val="3"/>
                <w:sz w:val="24"/>
                <w:szCs w:val="24"/>
                <w:u w:val="single" w:color="000000"/>
                <w14:textOutline w14:w="4358" w14:cap="sq" w14:cmpd="sng">
                  <w14:solidFill>
                    <w14:srgbClr w14:val="000000"/>
                  </w14:solidFill>
                  <w14:prstDash w14:val="solid"/>
                  <w14:bevel/>
                </w14:textOutline>
              </w:rPr>
              <w:t>.00</w:t>
            </w:r>
            <w:r>
              <w:rPr>
                <w:sz w:val="24"/>
                <w:szCs w:val="24"/>
              </w:rPr>
              <w:t xml:space="preserve"> </w:t>
            </w:r>
            <w:r>
              <w:rPr>
                <w:spacing w:val="-4"/>
                <w:sz w:val="24"/>
                <w:szCs w:val="24"/>
                <w:u w:val="single" w:color="000000"/>
                <w14:textOutline w14:w="4358" w14:cap="sq" w14:cmpd="sng">
                  <w14:solidFill>
                    <w14:srgbClr w14:val="000000"/>
                  </w14:solidFill>
                  <w14:prstDash w14:val="solid"/>
                  <w14:bevel/>
                </w14:textOutline>
              </w:rPr>
              <w:t>元）</w:t>
            </w:r>
            <w:r>
              <w:rPr>
                <w:spacing w:val="-4"/>
                <w:sz w:val="24"/>
                <w:szCs w:val="24"/>
                <w14:textOutline w14:w="4358" w14:cap="sq" w14:cmpd="sng">
                  <w14:solidFill>
                    <w14:srgbClr w14:val="000000"/>
                  </w14:solidFill>
                  <w14:prstDash w14:val="solid"/>
                  <w14:bevel/>
                </w14:textOutline>
              </w:rPr>
              <w:t>。</w:t>
            </w:r>
          </w:p>
          <w:p>
            <w:pPr>
              <w:pStyle w:val="116"/>
              <w:spacing w:before="34" w:line="219" w:lineRule="auto"/>
              <w:ind w:left="118"/>
              <w:rPr>
                <w:sz w:val="24"/>
                <w:szCs w:val="24"/>
              </w:rPr>
            </w:pPr>
            <w:r>
              <w:rPr>
                <w:spacing w:val="-3"/>
                <w:sz w:val="24"/>
                <w:szCs w:val="24"/>
                <w14:textOutline w14:w="4358" w14:cap="sq" w14:cmpd="sng">
                  <w14:solidFill>
                    <w14:srgbClr w14:val="000000"/>
                  </w14:solidFill>
                  <w14:prstDash w14:val="solid"/>
                  <w14:bevel/>
                </w14:textOutline>
              </w:rPr>
              <w:t>（一般不得超过投标总价的</w:t>
            </w:r>
            <w:r>
              <w:rPr>
                <w:spacing w:val="-48"/>
                <w:sz w:val="24"/>
                <w:szCs w:val="24"/>
              </w:rPr>
              <w:t xml:space="preserve"> </w:t>
            </w:r>
            <w:r>
              <w:rPr>
                <w:spacing w:val="-3"/>
                <w:sz w:val="24"/>
                <w:szCs w:val="24"/>
                <w14:textOutline w14:w="4358" w14:cap="sq" w14:cmpd="sng">
                  <w14:solidFill>
                    <w14:srgbClr w14:val="000000"/>
                  </w14:solidFill>
                  <w14:prstDash w14:val="solid"/>
                  <w14:bevel/>
                </w14:textOutline>
              </w:rPr>
              <w:t>2</w:t>
            </w:r>
            <w:r>
              <w:rPr>
                <w:spacing w:val="-14"/>
                <w:sz w:val="24"/>
                <w:szCs w:val="24"/>
                <w14:textOutline w14:w="4358" w14:cap="sq" w14:cmpd="sng">
                  <w14:solidFill>
                    <w14:srgbClr w14:val="000000"/>
                  </w14:solidFill>
                  <w14:prstDash w14:val="solid"/>
                  <w14:bevel/>
                </w14:textOutline>
              </w:rPr>
              <w:t>％</w:t>
            </w:r>
            <w:r>
              <w:rPr>
                <w:spacing w:val="-62"/>
                <w:sz w:val="24"/>
                <w:szCs w:val="24"/>
              </w:rPr>
              <w:t xml:space="preserve"> </w:t>
            </w:r>
            <w:r>
              <w:rPr>
                <w:spacing w:val="-14"/>
                <w:sz w:val="24"/>
                <w:szCs w:val="24"/>
                <w14:textOutline w14:w="4358" w14:cap="sq" w14:cmpd="sng">
                  <w14:solidFill>
                    <w14:srgbClr w14:val="000000"/>
                  </w14:solidFill>
                  <w14:prstDash w14:val="solid"/>
                  <w14:bevel/>
                </w14:textOutline>
              </w:rPr>
              <w:t>，</w:t>
            </w:r>
            <w:r>
              <w:rPr>
                <w:spacing w:val="-3"/>
                <w:sz w:val="24"/>
                <w:szCs w:val="24"/>
                <w14:textOutline w14:w="4358" w14:cap="sq" w14:cmpd="sng">
                  <w14:solidFill>
                    <w14:srgbClr w14:val="000000"/>
                  </w14:solidFill>
                  <w14:prstDash w14:val="solid"/>
                  <w14:bevel/>
                </w14:textOutline>
              </w:rPr>
              <w:t>最高不得超过</w:t>
            </w:r>
            <w:r>
              <w:rPr>
                <w:spacing w:val="-46"/>
                <w:sz w:val="24"/>
                <w:szCs w:val="24"/>
              </w:rPr>
              <w:t xml:space="preserve"> </w:t>
            </w:r>
            <w:r>
              <w:rPr>
                <w:spacing w:val="-3"/>
                <w:sz w:val="24"/>
                <w:szCs w:val="24"/>
                <w14:textOutline w14:w="4358" w14:cap="sq" w14:cmpd="sng">
                  <w14:solidFill>
                    <w14:srgbClr w14:val="000000"/>
                  </w14:solidFill>
                  <w14:prstDash w14:val="solid"/>
                  <w14:bevel/>
                </w14:textOutline>
              </w:rPr>
              <w:t>50</w:t>
            </w:r>
            <w:r>
              <w:rPr>
                <w:spacing w:val="-45"/>
                <w:sz w:val="24"/>
                <w:szCs w:val="24"/>
              </w:rPr>
              <w:t xml:space="preserve"> </w:t>
            </w:r>
            <w:r>
              <w:rPr>
                <w:spacing w:val="-3"/>
                <w:sz w:val="24"/>
                <w:szCs w:val="24"/>
                <w14:textOutline w14:w="4358" w14:cap="sq" w14:cmpd="sng">
                  <w14:solidFill>
                    <w14:srgbClr w14:val="000000"/>
                  </w14:solidFill>
                  <w14:prstDash w14:val="solid"/>
                  <w14:bevel/>
                </w14:textOutline>
              </w:rPr>
              <w:t>万元）</w:t>
            </w:r>
          </w:p>
          <w:p>
            <w:pPr>
              <w:pStyle w:val="116"/>
              <w:spacing w:before="107" w:line="220" w:lineRule="auto"/>
              <w:ind w:left="110"/>
              <w:rPr>
                <w:sz w:val="24"/>
                <w:szCs w:val="24"/>
              </w:rPr>
            </w:pPr>
            <w:r>
              <w:rPr>
                <w:sz w:val="24"/>
                <w:szCs w:val="24"/>
                <w14:textOutline w14:w="4358" w14:cap="sq" w14:cmpd="sng">
                  <w14:solidFill>
                    <w14:srgbClr w14:val="000000"/>
                  </w14:solidFill>
                  <w14:prstDash w14:val="solid"/>
                  <w14:bevel/>
                </w14:textOutline>
              </w:rPr>
              <w:t>投标人选择以下三种任一种方式递交投标保证金。</w:t>
            </w:r>
          </w:p>
          <w:p>
            <w:pPr>
              <w:pStyle w:val="116"/>
              <w:spacing w:before="98" w:line="274" w:lineRule="auto"/>
              <w:ind w:left="106" w:right="96" w:firstLine="18"/>
              <w:jc w:val="both"/>
              <w:rPr>
                <w:sz w:val="24"/>
                <w:szCs w:val="24"/>
              </w:rPr>
            </w:pPr>
            <w:r>
              <w:rPr>
                <w:spacing w:val="1"/>
                <w:sz w:val="24"/>
                <w:szCs w:val="24"/>
              </w:rPr>
              <w:t>1.银行保函形式。投标人（联合体企业由牵头人）在注册地所</w:t>
            </w:r>
            <w:r>
              <w:rPr>
                <w:spacing w:val="8"/>
                <w:sz w:val="24"/>
                <w:szCs w:val="24"/>
              </w:rPr>
              <w:t xml:space="preserve"> </w:t>
            </w:r>
            <w:r>
              <w:rPr>
                <w:spacing w:val="2"/>
                <w:sz w:val="24"/>
                <w:szCs w:val="24"/>
              </w:rPr>
              <w:t>在地级市范围内或所在省（自治区、直辖市）人民政府所在地</w:t>
            </w:r>
            <w:r>
              <w:rPr>
                <w:spacing w:val="1"/>
                <w:sz w:val="24"/>
                <w:szCs w:val="24"/>
              </w:rPr>
              <w:t xml:space="preserve"> </w:t>
            </w:r>
            <w:r>
              <w:rPr>
                <w:spacing w:val="2"/>
                <w:sz w:val="24"/>
                <w:szCs w:val="24"/>
              </w:rPr>
              <w:t>城市的国有商业银行或股份制商业银行开具本项目的投标保证</w:t>
            </w:r>
            <w:r>
              <w:rPr>
                <w:spacing w:val="1"/>
                <w:sz w:val="24"/>
                <w:szCs w:val="24"/>
              </w:rPr>
              <w:t xml:space="preserve"> </w:t>
            </w:r>
            <w:r>
              <w:rPr>
                <w:spacing w:val="-1"/>
                <w:sz w:val="24"/>
                <w:szCs w:val="24"/>
              </w:rPr>
              <w:t>金银行保函，且使用本招标文件提供的版本。</w:t>
            </w:r>
          </w:p>
          <w:p>
            <w:pPr>
              <w:pStyle w:val="116"/>
              <w:spacing w:before="93" w:line="257" w:lineRule="auto"/>
              <w:ind w:left="110" w:right="96" w:hanging="3"/>
              <w:rPr>
                <w:sz w:val="24"/>
                <w:szCs w:val="24"/>
              </w:rPr>
            </w:pPr>
            <w:r>
              <w:rPr>
                <w:spacing w:val="2"/>
                <w:sz w:val="24"/>
                <w:szCs w:val="24"/>
                <w14:textOutline w14:w="4358" w14:cap="sq" w14:cmpd="sng">
                  <w14:solidFill>
                    <w14:srgbClr w14:val="000000"/>
                  </w14:solidFill>
                  <w14:prstDash w14:val="solid"/>
                  <w14:bevel/>
                </w14:textOutline>
              </w:rPr>
              <w:t>注：投标保证金银行投标保函，有效期与投标有效期一致或长</w:t>
            </w:r>
            <w:r>
              <w:rPr>
                <w:sz w:val="24"/>
                <w:szCs w:val="24"/>
              </w:rPr>
              <w:t xml:space="preserve"> </w:t>
            </w:r>
            <w:r>
              <w:rPr>
                <w:spacing w:val="2"/>
                <w:sz w:val="24"/>
                <w:szCs w:val="24"/>
                <w14:textOutline w14:w="4358" w14:cap="sq" w14:cmpd="sng">
                  <w14:solidFill>
                    <w14:srgbClr w14:val="000000"/>
                  </w14:solidFill>
                  <w14:prstDash w14:val="solid"/>
                  <w14:bevel/>
                </w14:textOutline>
              </w:rPr>
              <w:t>于投标有效期，开标时须提交银行投标保函原件，其</w:t>
            </w:r>
            <w:r>
              <w:rPr>
                <w:spacing w:val="1"/>
                <w:sz w:val="24"/>
                <w:szCs w:val="24"/>
                <w14:textOutline w14:w="4358" w14:cap="sq" w14:cmpd="sng">
                  <w14:solidFill>
                    <w14:srgbClr w14:val="000000"/>
                  </w14:solidFill>
                  <w14:prstDash w14:val="solid"/>
                  <w14:bevel/>
                </w14:textOutline>
              </w:rPr>
              <w:t>复印件装</w:t>
            </w:r>
          </w:p>
          <w:p>
            <w:pPr>
              <w:pStyle w:val="116"/>
              <w:spacing w:before="93" w:line="220" w:lineRule="auto"/>
              <w:ind w:left="110"/>
              <w:rPr>
                <w:sz w:val="24"/>
                <w:szCs w:val="24"/>
              </w:rPr>
            </w:pPr>
            <w:r>
              <w:rPr>
                <w:spacing w:val="-1"/>
                <w:sz w:val="24"/>
                <w:szCs w:val="24"/>
                <w14:textOutline w14:w="4358" w14:cap="sq" w14:cmpd="sng">
                  <w14:solidFill>
                    <w14:srgbClr w14:val="000000"/>
                  </w14:solidFill>
                  <w14:prstDash w14:val="solid"/>
                  <w14:bevel/>
                </w14:textOutline>
              </w:rPr>
              <w:t>订在投标文件中。</w:t>
            </w:r>
          </w:p>
          <w:p>
            <w:pPr>
              <w:pStyle w:val="116"/>
              <w:spacing w:before="29" w:line="230" w:lineRule="auto"/>
              <w:ind w:left="116" w:right="96" w:hanging="6"/>
              <w:rPr>
                <w:sz w:val="24"/>
                <w:szCs w:val="24"/>
              </w:rPr>
            </w:pPr>
            <w:r>
              <w:rPr>
                <w:spacing w:val="2"/>
                <w:sz w:val="24"/>
                <w:szCs w:val="24"/>
              </w:rPr>
              <w:t>2.保证保险形式。投标人（联合体企业由牵头人）</w:t>
            </w:r>
            <w:r>
              <w:rPr>
                <w:spacing w:val="1"/>
                <w:sz w:val="24"/>
                <w:szCs w:val="24"/>
              </w:rPr>
              <w:t>提供保险公</w:t>
            </w:r>
            <w:r>
              <w:rPr>
                <w:sz w:val="24"/>
                <w:szCs w:val="24"/>
              </w:rPr>
              <w:t xml:space="preserve"> </w:t>
            </w:r>
            <w:r>
              <w:rPr>
                <w:spacing w:val="-1"/>
                <w:sz w:val="24"/>
                <w:szCs w:val="24"/>
              </w:rPr>
              <w:t>司出具的投标保证保险保函，且使用本招标文件提供的版本。</w:t>
            </w:r>
          </w:p>
          <w:p>
            <w:pPr>
              <w:pStyle w:val="116"/>
              <w:spacing w:before="91" w:line="268" w:lineRule="auto"/>
              <w:ind w:left="107" w:right="96"/>
              <w:jc w:val="both"/>
              <w:rPr>
                <w:sz w:val="24"/>
                <w:szCs w:val="24"/>
              </w:rPr>
            </w:pPr>
            <w:r>
              <w:rPr>
                <w:spacing w:val="2"/>
                <w:sz w:val="24"/>
                <w:szCs w:val="24"/>
                <w14:textOutline w14:w="4358" w14:cap="sq" w14:cmpd="sng">
                  <w14:solidFill>
                    <w14:srgbClr w14:val="000000"/>
                  </w14:solidFill>
                  <w14:prstDash w14:val="solid"/>
                  <w14:bevel/>
                </w14:textOutline>
              </w:rPr>
              <w:t>注：保险公司的投标保证保险保函有效期等于或长于投标有效</w:t>
            </w:r>
            <w:r>
              <w:rPr>
                <w:sz w:val="24"/>
                <w:szCs w:val="24"/>
              </w:rPr>
              <w:t xml:space="preserve"> </w:t>
            </w:r>
            <w:r>
              <w:rPr>
                <w:spacing w:val="2"/>
                <w:sz w:val="24"/>
                <w:szCs w:val="24"/>
                <w14:textOutline w14:w="4358" w14:cap="sq" w14:cmpd="sng">
                  <w14:solidFill>
                    <w14:srgbClr w14:val="000000"/>
                  </w14:solidFill>
                  <w14:prstDash w14:val="solid"/>
                  <w14:bevel/>
                </w14:textOutline>
              </w:rPr>
              <w:t>期，开标时须提交投标保证保险保函原件，其复印件装订在投</w:t>
            </w:r>
            <w:r>
              <w:rPr>
                <w:sz w:val="24"/>
                <w:szCs w:val="24"/>
              </w:rPr>
              <w:t xml:space="preserve"> </w:t>
            </w:r>
            <w:r>
              <w:rPr>
                <w:spacing w:val="-2"/>
                <w:sz w:val="24"/>
                <w:szCs w:val="24"/>
                <w14:textOutline w14:w="4358" w14:cap="sq" w14:cmpd="sng">
                  <w14:solidFill>
                    <w14:srgbClr w14:val="000000"/>
                  </w14:solidFill>
                  <w14:prstDash w14:val="solid"/>
                  <w14:bevel/>
                </w14:textOutline>
              </w:rPr>
              <w:t>标文件中。</w:t>
            </w:r>
          </w:p>
          <w:p>
            <w:pPr>
              <w:pStyle w:val="116"/>
              <w:spacing w:before="109" w:line="293" w:lineRule="auto"/>
              <w:ind w:left="105" w:right="96" w:firstLine="6"/>
              <w:rPr>
                <w:sz w:val="24"/>
                <w:szCs w:val="24"/>
              </w:rPr>
            </w:pPr>
            <w:r>
              <w:rPr>
                <w:spacing w:val="-3"/>
                <w:sz w:val="24"/>
                <w:szCs w:val="24"/>
              </w:rPr>
              <w:t>3. 采用银行汇款形式提交：由广州公共资源交易中心代收。保</w:t>
            </w:r>
            <w:r>
              <w:rPr>
                <w:spacing w:val="16"/>
                <w:sz w:val="24"/>
                <w:szCs w:val="24"/>
              </w:rPr>
              <w:t xml:space="preserve"> </w:t>
            </w:r>
            <w:r>
              <w:rPr>
                <w:spacing w:val="2"/>
                <w:sz w:val="24"/>
                <w:szCs w:val="24"/>
              </w:rPr>
              <w:t xml:space="preserve">证金从投标人基本账户转出、汇入广州公共资源交易中心指定 的银行账户（操作指引详情见广州公共资源交易中心网站）。 缴纳时间：请各投标人在投标文件递交截止时间前按上述金额 </w:t>
            </w:r>
            <w:r>
              <w:rPr>
                <w:spacing w:val="1"/>
                <w:sz w:val="24"/>
                <w:szCs w:val="24"/>
              </w:rPr>
              <w:t>递交至“广州公共资源交易中心</w:t>
            </w:r>
            <w:r>
              <w:rPr>
                <w:spacing w:val="-86"/>
                <w:sz w:val="24"/>
                <w:szCs w:val="24"/>
              </w:rPr>
              <w:t xml:space="preserve"> </w:t>
            </w:r>
            <w:r>
              <w:rPr>
                <w:spacing w:val="1"/>
                <w:sz w:val="24"/>
                <w:szCs w:val="24"/>
              </w:rPr>
              <w:t>”账户，到</w:t>
            </w:r>
            <w:r>
              <w:rPr>
                <w:sz w:val="24"/>
                <w:szCs w:val="24"/>
              </w:rPr>
              <w:t xml:space="preserve">账情况以开标时广 </w:t>
            </w:r>
            <w:r>
              <w:rPr>
                <w:spacing w:val="-1"/>
                <w:sz w:val="24"/>
                <w:szCs w:val="24"/>
              </w:rPr>
              <w:t>州公共资源交易中心数据库查询的信息为准。</w:t>
            </w:r>
          </w:p>
          <w:p>
            <w:pPr>
              <w:pStyle w:val="116"/>
              <w:spacing w:before="116" w:line="219" w:lineRule="auto"/>
              <w:ind w:left="106"/>
              <w:rPr>
                <w:sz w:val="24"/>
                <w:szCs w:val="24"/>
              </w:rPr>
            </w:pPr>
            <w:r>
              <w:rPr>
                <w:spacing w:val="-1"/>
                <w:sz w:val="24"/>
                <w:szCs w:val="24"/>
              </w:rPr>
              <w:t>4. 收款单位：广州交易集团有限公司</w:t>
            </w:r>
          </w:p>
          <w:p>
            <w:pPr>
              <w:pStyle w:val="116"/>
              <w:spacing w:before="103" w:line="221" w:lineRule="auto"/>
              <w:ind w:left="108"/>
              <w:rPr>
                <w:spacing w:val="-1"/>
                <w:sz w:val="24"/>
                <w:szCs w:val="24"/>
              </w:rPr>
            </w:pPr>
            <w:r>
              <w:rPr>
                <w:spacing w:val="-1"/>
                <w:sz w:val="24"/>
                <w:szCs w:val="24"/>
              </w:rPr>
              <w:t>开户银行：中国建设银行广州天润路支行</w:t>
            </w:r>
          </w:p>
          <w:p>
            <w:pPr>
              <w:pStyle w:val="116"/>
              <w:spacing w:before="103" w:line="221" w:lineRule="auto"/>
              <w:ind w:left="108"/>
              <w:rPr>
                <w:sz w:val="24"/>
                <w:szCs w:val="24"/>
              </w:rPr>
            </w:pPr>
            <w:r>
              <w:rPr>
                <w:spacing w:val="-1"/>
                <w:sz w:val="24"/>
                <w:szCs w:val="24"/>
              </w:rPr>
              <w:t>银行账号：44001583404059333333</w:t>
            </w:r>
          </w:p>
          <w:p>
            <w:pPr>
              <w:pStyle w:val="116"/>
              <w:spacing w:before="113" w:line="401" w:lineRule="exact"/>
              <w:ind w:left="348"/>
              <w:rPr>
                <w:sz w:val="24"/>
                <w:szCs w:val="24"/>
              </w:rPr>
            </w:pPr>
            <w:r>
              <w:rPr>
                <w:spacing w:val="2"/>
                <w:position w:val="11"/>
                <w:sz w:val="24"/>
                <w:szCs w:val="24"/>
              </w:rPr>
              <w:t>开标时，对于未能按要求交纳投标保证金的投标人，招标人</w:t>
            </w:r>
          </w:p>
          <w:p>
            <w:pPr>
              <w:pStyle w:val="116"/>
              <w:spacing w:line="220" w:lineRule="auto"/>
              <w:ind w:left="105"/>
              <w:rPr>
                <w:sz w:val="24"/>
                <w:szCs w:val="24"/>
              </w:rPr>
            </w:pPr>
            <w:r>
              <w:rPr>
                <w:spacing w:val="2"/>
                <w:sz w:val="24"/>
                <w:szCs w:val="24"/>
              </w:rPr>
              <w:t>将视为不响应招标文件而予以拒绝，其投标无效，责任由投标</w:t>
            </w:r>
          </w:p>
          <w:p>
            <w:pPr>
              <w:pStyle w:val="116"/>
              <w:spacing w:before="112" w:line="220" w:lineRule="auto"/>
              <w:ind w:left="109"/>
              <w:rPr>
                <w:sz w:val="24"/>
                <w:szCs w:val="24"/>
              </w:rPr>
            </w:pPr>
            <w:r>
              <w:rPr>
                <w:spacing w:val="-3"/>
                <w:sz w:val="24"/>
                <w:szCs w:val="24"/>
              </w:rPr>
              <w:t>人自负。</w:t>
            </w:r>
          </w:p>
          <w:p>
            <w:pPr>
              <w:tabs>
                <w:tab w:val="left" w:pos="540"/>
              </w:tabs>
              <w:spacing w:line="360" w:lineRule="exact"/>
              <w:rPr>
                <w:rFonts w:ascii="宋体" w:hAnsi="宋体"/>
                <w:b/>
                <w:sz w:val="24"/>
                <w:szCs w:val="24"/>
              </w:rPr>
            </w:pPr>
            <w:r>
              <w:rPr>
                <w:spacing w:val="2"/>
                <w:sz w:val="24"/>
                <w:szCs w:val="24"/>
              </w:rPr>
              <w:t>注：采用银行转账形式提交的该投标保证金缴交确认回执</w:t>
            </w:r>
            <w:r>
              <w:rPr>
                <w:spacing w:val="1"/>
                <w:sz w:val="24"/>
                <w:szCs w:val="24"/>
                <w14:textOutline w14:w="4358" w14:cap="sq" w14:cmpd="sng">
                  <w14:solidFill>
                    <w14:srgbClr w14:val="000000"/>
                  </w14:solidFill>
                  <w14:prstDash w14:val="solid"/>
                  <w14:bevel/>
                </w14:textOutline>
              </w:rPr>
              <w:t>以广</w:t>
            </w:r>
            <w:r>
              <w:rPr>
                <w:sz w:val="24"/>
                <w:szCs w:val="24"/>
              </w:rPr>
              <w:t xml:space="preserve"> </w:t>
            </w:r>
            <w:r>
              <w:rPr>
                <w:spacing w:val="2"/>
                <w:sz w:val="24"/>
                <w:szCs w:val="24"/>
                <w14:textOutline w14:w="4358" w14:cap="sq" w14:cmpd="sng">
                  <w14:solidFill>
                    <w14:srgbClr w14:val="000000"/>
                  </w14:solidFill>
                  <w14:prstDash w14:val="solid"/>
                  <w14:bevel/>
                </w14:textOutline>
              </w:rPr>
              <w:t>州公共资源交易中心出具的为准。如缴纳的投标保证金未能按</w:t>
            </w:r>
            <w:r>
              <w:rPr>
                <w:sz w:val="24"/>
                <w:szCs w:val="24"/>
              </w:rPr>
              <w:t xml:space="preserve"> </w:t>
            </w:r>
            <w:r>
              <w:rPr>
                <w:spacing w:val="6"/>
                <w:sz w:val="24"/>
                <w:szCs w:val="24"/>
                <w14:textOutline w14:w="4358" w14:cap="sq" w14:cmpd="sng">
                  <w14:solidFill>
                    <w14:srgbClr w14:val="000000"/>
                  </w14:solidFill>
                  <w14:prstDash w14:val="solid"/>
                  <w14:bevel/>
                </w14:textOutline>
              </w:rPr>
              <w:t>时到账或不以</w:t>
            </w:r>
            <w:r>
              <w:rPr>
                <w:spacing w:val="6"/>
                <w:sz w:val="24"/>
                <w:szCs w:val="24"/>
              </w:rPr>
              <w:t xml:space="preserve"> </w:t>
            </w:r>
            <w:r>
              <w:rPr>
                <w:spacing w:val="6"/>
                <w:sz w:val="24"/>
                <w:szCs w:val="24"/>
                <w14:textOutline w14:w="4358" w14:cap="sq" w14:cmpd="sng">
                  <w14:solidFill>
                    <w14:srgbClr w14:val="000000"/>
                  </w14:solidFill>
                  <w14:prstDash w14:val="solid"/>
                  <w14:bevel/>
                </w14:textOutline>
              </w:rPr>
              <w:t>投标企业名义缴纳投标保证金的正式投标人将</w:t>
            </w:r>
            <w:r>
              <w:rPr>
                <w:spacing w:val="9"/>
                <w:sz w:val="24"/>
                <w:szCs w:val="24"/>
              </w:rPr>
              <w:t xml:space="preserve"> </w:t>
            </w:r>
            <w:r>
              <w:rPr>
                <w:sz w:val="24"/>
                <w:szCs w:val="24"/>
                <w14:textOutline w14:w="4358" w14:cap="sq" w14:cmpd="sng">
                  <w14:solidFill>
                    <w14:srgbClr w14:val="000000"/>
                  </w14:solidFill>
                  <w14:prstDash w14:val="solid"/>
                  <w14:bevel/>
                </w14:textOutline>
              </w:rPr>
              <w:t>被视为自动放弃本工程的投标资格。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exact"/>
          <w:tblHeader/>
        </w:trPr>
        <w:tc>
          <w:tcPr>
            <w:tcW w:w="944" w:type="dxa"/>
            <w:noWrap/>
            <w:vAlign w:val="center"/>
          </w:tcPr>
          <w:p>
            <w:pPr>
              <w:tabs>
                <w:tab w:val="left" w:pos="540"/>
              </w:tabs>
              <w:spacing w:line="240" w:lineRule="exact"/>
              <w:jc w:val="center"/>
              <w:rPr>
                <w:rFonts w:hint="default" w:ascii="宋体" w:hAnsi="宋体" w:eastAsia="宋体" w:cs="宋体"/>
                <w:sz w:val="24"/>
                <w:szCs w:val="24"/>
                <w:lang w:val="en-US" w:eastAsia="zh-CN"/>
              </w:rPr>
            </w:pPr>
            <w:r>
              <w:rPr>
                <w:rFonts w:hint="eastAsia" w:ascii="宋体" w:hAnsi="宋体" w:cs="宋体"/>
                <w:sz w:val="24"/>
                <w:szCs w:val="24"/>
              </w:rPr>
              <w:t>3.7</w:t>
            </w:r>
            <w:r>
              <w:rPr>
                <w:rFonts w:hint="eastAsia" w:ascii="宋体" w:hAnsi="宋体" w:cs="宋体"/>
                <w:sz w:val="24"/>
                <w:szCs w:val="24"/>
                <w:lang w:val="en-US" w:eastAsia="zh-CN"/>
              </w:rPr>
              <w:t>.3</w:t>
            </w:r>
          </w:p>
        </w:tc>
        <w:tc>
          <w:tcPr>
            <w:tcW w:w="1392" w:type="dxa"/>
            <w:noWrap/>
            <w:vAlign w:val="center"/>
          </w:tcPr>
          <w:p>
            <w:pPr>
              <w:autoSpaceDE w:val="0"/>
              <w:autoSpaceDN w:val="0"/>
              <w:adjustRightInd w:val="0"/>
              <w:spacing w:line="320" w:lineRule="exact"/>
              <w:ind w:left="42" w:leftChars="20" w:right="42" w:rightChars="20"/>
              <w:jc w:val="center"/>
              <w:rPr>
                <w:rFonts w:ascii="宋体" w:hAnsi="宋体" w:cs="宋体"/>
                <w:kern w:val="0"/>
                <w:sz w:val="24"/>
                <w:szCs w:val="24"/>
              </w:rPr>
            </w:pPr>
            <w:r>
              <w:rPr>
                <w:rFonts w:hint="eastAsia" w:ascii="宋体" w:hAnsi="宋体" w:cs="宋体"/>
                <w:kern w:val="0"/>
                <w:sz w:val="24"/>
                <w:szCs w:val="24"/>
              </w:rPr>
              <w:t>签字或盖章要求</w:t>
            </w:r>
          </w:p>
        </w:tc>
        <w:tc>
          <w:tcPr>
            <w:tcW w:w="6996" w:type="dxa"/>
            <w:noWrap/>
            <w:vAlign w:val="center"/>
          </w:tcPr>
          <w:p>
            <w:pPr>
              <w:tabs>
                <w:tab w:val="left" w:pos="540"/>
              </w:tabs>
              <w:spacing w:line="360" w:lineRule="exact"/>
              <w:rPr>
                <w:rFonts w:ascii="宋体" w:hAnsi="宋体" w:cs="宋体"/>
                <w:sz w:val="24"/>
                <w:szCs w:val="24"/>
              </w:rPr>
            </w:pPr>
            <w:r>
              <w:rPr>
                <w:rFonts w:hint="eastAsia" w:ascii="宋体" w:hAnsi="宋体" w:cs="宋体"/>
                <w:sz w:val="24"/>
                <w:szCs w:val="24"/>
              </w:rPr>
              <w:t>详见投标人须知第3.7款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exact"/>
          <w:tblHeader/>
        </w:trPr>
        <w:tc>
          <w:tcPr>
            <w:tcW w:w="944" w:type="dxa"/>
            <w:noWrap/>
            <w:vAlign w:val="center"/>
          </w:tcPr>
          <w:p>
            <w:pPr>
              <w:tabs>
                <w:tab w:val="left" w:pos="540"/>
              </w:tabs>
              <w:spacing w:line="2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3.7.4</w:t>
            </w:r>
          </w:p>
        </w:tc>
        <w:tc>
          <w:tcPr>
            <w:tcW w:w="1392" w:type="dxa"/>
            <w:noWrap/>
            <w:vAlign w:val="center"/>
          </w:tcPr>
          <w:p>
            <w:pPr>
              <w:autoSpaceDE w:val="0"/>
              <w:autoSpaceDN w:val="0"/>
              <w:adjustRightInd w:val="0"/>
              <w:spacing w:line="320" w:lineRule="exact"/>
              <w:ind w:left="42" w:leftChars="20" w:right="42" w:rightChars="20"/>
              <w:jc w:val="center"/>
              <w:rPr>
                <w:rFonts w:hint="eastAsia" w:ascii="宋体" w:hAnsi="宋体" w:cs="宋体"/>
                <w:kern w:val="0"/>
                <w:sz w:val="24"/>
                <w:szCs w:val="24"/>
              </w:rPr>
            </w:pPr>
            <w:r>
              <w:rPr>
                <w:rFonts w:hint="eastAsia" w:ascii="宋体" w:hAnsi="宋体" w:cs="宋体"/>
                <w:kern w:val="0"/>
                <w:sz w:val="24"/>
                <w:szCs w:val="24"/>
              </w:rPr>
              <w:t>投标文件</w:t>
            </w:r>
            <w:r>
              <w:rPr>
                <w:rFonts w:hint="eastAsia" w:ascii="宋体" w:hAnsi="宋体" w:cs="宋体"/>
                <w:kern w:val="0"/>
                <w:sz w:val="24"/>
                <w:szCs w:val="24"/>
                <w:lang w:eastAsia="zh-CN"/>
              </w:rPr>
              <w:t>份</w:t>
            </w:r>
            <w:r>
              <w:rPr>
                <w:rFonts w:hint="eastAsia" w:ascii="宋体" w:hAnsi="宋体" w:cs="宋体"/>
                <w:kern w:val="0"/>
                <w:sz w:val="24"/>
                <w:szCs w:val="24"/>
              </w:rPr>
              <w:t>数</w:t>
            </w:r>
          </w:p>
        </w:tc>
        <w:tc>
          <w:tcPr>
            <w:tcW w:w="6996" w:type="dxa"/>
            <w:noWrap/>
            <w:vAlign w:val="center"/>
          </w:tcPr>
          <w:p>
            <w:pPr>
              <w:tabs>
                <w:tab w:val="left" w:pos="540"/>
              </w:tabs>
              <w:spacing w:line="360" w:lineRule="exact"/>
              <w:rPr>
                <w:rFonts w:hint="eastAsia" w:ascii="宋体" w:hAnsi="宋体" w:cs="宋体"/>
                <w:kern w:val="0"/>
                <w:sz w:val="24"/>
                <w:szCs w:val="24"/>
              </w:rPr>
            </w:pPr>
            <w:r>
              <w:rPr>
                <w:rFonts w:ascii="宋体" w:hAnsi="宋体" w:eastAsia="宋体" w:cs="宋体"/>
                <w:spacing w:val="-2"/>
                <w:sz w:val="24"/>
                <w:szCs w:val="24"/>
              </w:rPr>
              <w:t>纸质版投标文件</w:t>
            </w:r>
            <w:r>
              <w:rPr>
                <w:rFonts w:hint="eastAsia" w:ascii="宋体" w:hAnsi="宋体" w:eastAsia="宋体" w:cs="宋体"/>
                <w:spacing w:val="-2"/>
                <w:sz w:val="24"/>
                <w:szCs w:val="24"/>
                <w:lang w:eastAsia="zh-CN"/>
              </w:rPr>
              <w:t>：</w:t>
            </w:r>
            <w:r>
              <w:rPr>
                <w:rFonts w:hint="eastAsia" w:ascii="宋体" w:hAnsi="宋体" w:cs="宋体"/>
                <w:sz w:val="24"/>
                <w:szCs w:val="24"/>
              </w:rPr>
              <w:t xml:space="preserve"> </w:t>
            </w:r>
            <w:r>
              <w:rPr>
                <w:rFonts w:ascii="宋体" w:hAnsi="宋体" w:eastAsia="宋体" w:cs="宋体"/>
                <w:spacing w:val="-2"/>
                <w:sz w:val="24"/>
                <w:szCs w:val="24"/>
              </w:rPr>
              <w:t>一式五份，正本一份，副本四份</w:t>
            </w:r>
            <w:r>
              <w:rPr>
                <w:rFonts w:hint="eastAsia" w:ascii="宋体" w:hAnsi="宋体" w:eastAsia="宋体" w:cs="宋体"/>
                <w:spacing w:val="-2"/>
                <w:sz w:val="24"/>
                <w:szCs w:val="24"/>
                <w:lang w:eastAsia="zh-CN"/>
              </w:rPr>
              <w:t>；</w:t>
            </w:r>
            <w:r>
              <w:rPr>
                <w:rFonts w:hint="eastAsia" w:ascii="宋体" w:hAnsi="宋体" w:cs="宋体"/>
                <w:sz w:val="24"/>
                <w:szCs w:val="24"/>
              </w:rPr>
              <w:t xml:space="preserve">投标文件电子版光盘、U 盘各 1 </w:t>
            </w:r>
            <w:r>
              <w:rPr>
                <w:rFonts w:hint="eastAsia" w:ascii="宋体" w:hAnsi="宋体" w:cs="宋体"/>
                <w:sz w:val="24"/>
                <w:szCs w:val="24"/>
                <w:lang w:eastAsia="zh-CN"/>
              </w:rPr>
              <w:t>份</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3" w:hRule="exact"/>
          <w:tblHeader/>
        </w:trPr>
        <w:tc>
          <w:tcPr>
            <w:tcW w:w="944" w:type="dxa"/>
            <w:noWrap/>
            <w:vAlign w:val="center"/>
          </w:tcPr>
          <w:p>
            <w:pPr>
              <w:tabs>
                <w:tab w:val="left" w:pos="540"/>
              </w:tabs>
              <w:spacing w:line="2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3.7.5</w:t>
            </w:r>
          </w:p>
        </w:tc>
        <w:tc>
          <w:tcPr>
            <w:tcW w:w="1392" w:type="dxa"/>
            <w:noWrap/>
            <w:vAlign w:val="top"/>
          </w:tcPr>
          <w:p>
            <w:pPr>
              <w:spacing w:line="260" w:lineRule="auto"/>
              <w:rPr>
                <w:rFonts w:ascii="Arial"/>
                <w:sz w:val="21"/>
              </w:rPr>
            </w:pPr>
          </w:p>
          <w:p>
            <w:pPr>
              <w:pStyle w:val="116"/>
              <w:spacing w:before="78" w:line="221" w:lineRule="auto"/>
              <w:ind w:left="101" w:leftChars="0"/>
              <w:jc w:val="center"/>
              <w:rPr>
                <w:spacing w:val="-3"/>
                <w:sz w:val="24"/>
                <w:szCs w:val="24"/>
              </w:rPr>
            </w:pPr>
          </w:p>
          <w:p>
            <w:pPr>
              <w:pStyle w:val="116"/>
              <w:spacing w:before="78" w:line="221" w:lineRule="auto"/>
              <w:ind w:left="101" w:leftChars="0"/>
              <w:jc w:val="center"/>
              <w:rPr>
                <w:rFonts w:hint="eastAsia" w:ascii="宋体" w:hAnsi="宋体" w:eastAsia="宋体" w:cs="宋体"/>
                <w:kern w:val="2"/>
                <w:sz w:val="24"/>
                <w:szCs w:val="24"/>
                <w:lang w:val="en-US" w:eastAsia="en-US" w:bidi="ar-SA"/>
              </w:rPr>
            </w:pPr>
            <w:r>
              <w:rPr>
                <w:spacing w:val="-3"/>
                <w:sz w:val="24"/>
                <w:szCs w:val="24"/>
              </w:rPr>
              <w:t>装订要求</w:t>
            </w:r>
          </w:p>
        </w:tc>
        <w:tc>
          <w:tcPr>
            <w:tcW w:w="6996" w:type="dxa"/>
            <w:noWrap/>
            <w:vAlign w:val="top"/>
          </w:tcPr>
          <w:p>
            <w:pPr>
              <w:pStyle w:val="116"/>
              <w:spacing w:before="104" w:line="256" w:lineRule="auto"/>
              <w:ind w:left="106" w:right="96" w:firstLine="2"/>
              <w:rPr>
                <w:sz w:val="24"/>
                <w:szCs w:val="24"/>
              </w:rPr>
            </w:pPr>
            <w:r>
              <w:rPr>
                <w:spacing w:val="1"/>
                <w:sz w:val="24"/>
                <w:szCs w:val="24"/>
              </w:rPr>
              <w:t>按照投标人须知第</w:t>
            </w:r>
            <w:r>
              <w:rPr>
                <w:spacing w:val="-44"/>
                <w:sz w:val="24"/>
                <w:szCs w:val="24"/>
              </w:rPr>
              <w:t xml:space="preserve"> </w:t>
            </w:r>
            <w:r>
              <w:rPr>
                <w:spacing w:val="1"/>
                <w:sz w:val="24"/>
                <w:szCs w:val="24"/>
              </w:rPr>
              <w:t>3.1.1</w:t>
            </w:r>
            <w:r>
              <w:rPr>
                <w:spacing w:val="-44"/>
                <w:sz w:val="24"/>
                <w:szCs w:val="24"/>
              </w:rPr>
              <w:t xml:space="preserve"> </w:t>
            </w:r>
            <w:r>
              <w:rPr>
                <w:spacing w:val="1"/>
                <w:sz w:val="24"/>
                <w:szCs w:val="24"/>
              </w:rPr>
              <w:t>项规定的投标文</w:t>
            </w:r>
            <w:r>
              <w:rPr>
                <w:sz w:val="24"/>
                <w:szCs w:val="24"/>
              </w:rPr>
              <w:t xml:space="preserve">件组成内容，投标文 </w:t>
            </w:r>
            <w:r>
              <w:rPr>
                <w:spacing w:val="-1"/>
                <w:sz w:val="24"/>
                <w:szCs w:val="24"/>
              </w:rPr>
              <w:t>件应按以下要求装订：</w:t>
            </w:r>
          </w:p>
          <w:p>
            <w:pPr>
              <w:pStyle w:val="116"/>
              <w:spacing w:before="188" w:line="221" w:lineRule="auto"/>
              <w:ind w:left="131"/>
              <w:rPr>
                <w:rFonts w:hint="eastAsia" w:eastAsia="宋体"/>
                <w:sz w:val="24"/>
                <w:szCs w:val="24"/>
                <w:lang w:eastAsia="zh-CN"/>
              </w:rPr>
            </w:pPr>
            <w:r>
              <w:rPr>
                <w:spacing w:val="-5"/>
                <w:sz w:val="24"/>
                <w:szCs w:val="24"/>
              </w:rPr>
              <w:t>不分册装订</w:t>
            </w:r>
            <w:r>
              <w:rPr>
                <w:rFonts w:hint="eastAsia"/>
                <w:spacing w:val="-5"/>
                <w:sz w:val="24"/>
                <w:szCs w:val="24"/>
                <w:lang w:eastAsia="zh-CN"/>
              </w:rPr>
              <w:t>，</w:t>
            </w:r>
            <w:r>
              <w:rPr>
                <w:rFonts w:ascii="宋体" w:hAnsi="宋体" w:eastAsia="宋体" w:cs="宋体"/>
                <w:spacing w:val="2"/>
                <w:sz w:val="24"/>
                <w:szCs w:val="24"/>
              </w:rPr>
              <w:t>投标文件采用</w:t>
            </w:r>
            <w:r>
              <w:rPr>
                <w:rFonts w:ascii="宋体" w:hAnsi="宋体" w:eastAsia="宋体" w:cs="宋体"/>
                <w:spacing w:val="2"/>
                <w:sz w:val="24"/>
                <w:szCs w:val="24"/>
                <w:u w:val="single" w:color="auto"/>
              </w:rPr>
              <w:t xml:space="preserve"> </w:t>
            </w:r>
            <w:r>
              <w:rPr>
                <w:rFonts w:ascii="宋体" w:hAnsi="宋体" w:eastAsia="宋体" w:cs="宋体"/>
                <w:b/>
                <w:bCs/>
                <w:spacing w:val="2"/>
                <w:sz w:val="24"/>
                <w:szCs w:val="24"/>
                <w:u w:val="single" w:color="auto"/>
              </w:rPr>
              <w:t>胶装</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方式装订，装订应牢固、不易</w:t>
            </w:r>
            <w:r>
              <w:rPr>
                <w:rFonts w:ascii="宋体" w:hAnsi="宋体" w:eastAsia="宋体" w:cs="宋体"/>
                <w:sz w:val="24"/>
                <w:szCs w:val="24"/>
              </w:rPr>
              <w:t xml:space="preserve"> </w:t>
            </w:r>
            <w:r>
              <w:rPr>
                <w:rFonts w:ascii="宋体" w:hAnsi="宋体" w:eastAsia="宋体" w:cs="宋体"/>
                <w:spacing w:val="-1"/>
                <w:sz w:val="24"/>
                <w:szCs w:val="24"/>
              </w:rPr>
              <w:t>拆散和换页，不得采用活页装订</w:t>
            </w:r>
            <w:r>
              <w:rPr>
                <w:rFonts w:hint="eastAsia" w:ascii="宋体" w:hAnsi="宋体" w:eastAsia="宋体" w:cs="宋体"/>
                <w:spacing w:val="-1"/>
                <w:sz w:val="24"/>
                <w:szCs w:val="24"/>
                <w:lang w:eastAsia="zh-CN"/>
              </w:rPr>
              <w:t>。</w:t>
            </w:r>
          </w:p>
          <w:p>
            <w:pPr>
              <w:pStyle w:val="116"/>
              <w:spacing w:before="95" w:line="247" w:lineRule="auto"/>
              <w:ind w:left="107" w:leftChars="0" w:right="96" w:rightChars="0"/>
              <w:rPr>
                <w:rFonts w:hint="eastAsia" w:ascii="宋体" w:hAnsi="宋体" w:eastAsia="宋体" w:cs="宋体"/>
                <w:kern w:val="2"/>
                <w:sz w:val="24"/>
                <w:szCs w:val="24"/>
                <w:lang w:val="en-US" w:eastAsia="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9" w:hRule="exact"/>
          <w:tblHeader/>
        </w:trPr>
        <w:tc>
          <w:tcPr>
            <w:tcW w:w="944" w:type="dxa"/>
            <w:noWrap/>
            <w:vAlign w:val="center"/>
          </w:tcPr>
          <w:p>
            <w:pPr>
              <w:tabs>
                <w:tab w:val="left" w:pos="540"/>
              </w:tabs>
              <w:spacing w:line="2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4.1.1</w:t>
            </w:r>
          </w:p>
        </w:tc>
        <w:tc>
          <w:tcPr>
            <w:tcW w:w="1392" w:type="dxa"/>
            <w:noWrap/>
            <w:vAlign w:val="center"/>
          </w:tcPr>
          <w:p>
            <w:pPr>
              <w:pStyle w:val="116"/>
              <w:spacing w:before="78" w:line="401" w:lineRule="exact"/>
              <w:ind w:left="104"/>
              <w:rPr>
                <w:rFonts w:hint="eastAsia" w:ascii="宋体" w:hAnsi="宋体" w:cs="宋体"/>
                <w:kern w:val="0"/>
                <w:sz w:val="24"/>
                <w:szCs w:val="24"/>
              </w:rPr>
            </w:pPr>
            <w:r>
              <w:rPr>
                <w:rFonts w:hint="eastAsia" w:cs="宋体"/>
                <w:kern w:val="0"/>
                <w:sz w:val="24"/>
                <w:szCs w:val="24"/>
                <w:lang w:val="en-US" w:eastAsia="zh-CN" w:bidi="ar-SA"/>
              </w:rPr>
              <w:t>纸质版</w:t>
            </w:r>
            <w:r>
              <w:rPr>
                <w:rFonts w:hint="eastAsia" w:ascii="宋体" w:hAnsi="宋体" w:eastAsia="宋体" w:cs="宋体"/>
                <w:kern w:val="0"/>
                <w:sz w:val="24"/>
                <w:szCs w:val="24"/>
                <w:lang w:val="en-US" w:eastAsia="zh-CN" w:bidi="ar-SA"/>
              </w:rPr>
              <w:t>投标文件的密封</w:t>
            </w:r>
          </w:p>
        </w:tc>
        <w:tc>
          <w:tcPr>
            <w:tcW w:w="6996" w:type="dxa"/>
            <w:noWrap/>
            <w:vAlign w:val="center"/>
          </w:tcPr>
          <w:p>
            <w:pPr>
              <w:tabs>
                <w:tab w:val="left" w:pos="540"/>
              </w:tabs>
              <w:spacing w:line="360" w:lineRule="exact"/>
              <w:rPr>
                <w:rFonts w:hint="eastAsia" w:ascii="宋体" w:hAnsi="宋体" w:cs="宋体"/>
                <w:sz w:val="24"/>
                <w:szCs w:val="24"/>
              </w:rPr>
            </w:pPr>
            <w:r>
              <w:rPr>
                <w:rFonts w:ascii="宋体" w:hAnsi="宋体" w:eastAsia="宋体" w:cs="宋体"/>
                <w:spacing w:val="-14"/>
                <w:sz w:val="24"/>
                <w:szCs w:val="24"/>
              </w:rPr>
              <w:t>将纸质版投标文件正、副本一起包装在一个内层封套中，投标文件电</w:t>
            </w:r>
            <w:r>
              <w:rPr>
                <w:rFonts w:ascii="宋体" w:hAnsi="宋体" w:eastAsia="宋体" w:cs="宋体"/>
                <w:spacing w:val="-10"/>
                <w:sz w:val="24"/>
                <w:szCs w:val="24"/>
              </w:rPr>
              <w:t>子光盘、U盘单独包装在另一个内层封套中，上述两个内层封套统一</w:t>
            </w:r>
            <w:r>
              <w:rPr>
                <w:rFonts w:ascii="宋体" w:hAnsi="宋体" w:eastAsia="宋体" w:cs="宋体"/>
                <w:spacing w:val="-14"/>
                <w:sz w:val="24"/>
                <w:szCs w:val="24"/>
              </w:rPr>
              <w:t>密封在一个外层封套中。</w:t>
            </w:r>
            <w:r>
              <w:rPr>
                <w:rFonts w:ascii="宋体" w:hAnsi="宋体" w:eastAsia="宋体" w:cs="宋体"/>
                <w:spacing w:val="-14"/>
                <w:sz w:val="24"/>
                <w:szCs w:val="24"/>
                <w:u w:val="single" w:color="000000"/>
                <w14:textOutline w14:w="4358" w14:cap="sq" w14:cmpd="sng">
                  <w14:solidFill>
                    <w14:srgbClr w14:val="000000"/>
                  </w14:solidFill>
                  <w14:prstDash w14:val="solid"/>
                  <w14:bevel/>
                </w14:textOutline>
              </w:rPr>
              <w:t>内层和外层封套均应加贴封条，内层封套的封口处应加盖投标人单位章，外层封套中不应有任何投标人的识别标</w:t>
            </w:r>
            <w:r>
              <w:rPr>
                <w:rFonts w:ascii="宋体" w:hAnsi="宋体" w:eastAsia="宋体" w:cs="宋体"/>
                <w:spacing w:val="-5"/>
                <w:sz w:val="24"/>
                <w:szCs w:val="24"/>
                <w:u w:val="single" w:color="000000"/>
                <w14:textOutline w14:w="4358" w14:cap="sq" w14:cmpd="sng">
                  <w14:solidFill>
                    <w14:srgbClr w14:val="000000"/>
                  </w14:solidFill>
                  <w14:prstDash w14:val="solid"/>
                  <w14:bevel/>
                </w14:textOutline>
              </w:rPr>
              <w:t>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3" w:hRule="exact"/>
          <w:tblHeader/>
        </w:trPr>
        <w:tc>
          <w:tcPr>
            <w:tcW w:w="944" w:type="dxa"/>
            <w:noWrap/>
            <w:vAlign w:val="center"/>
          </w:tcPr>
          <w:p>
            <w:pPr>
              <w:tabs>
                <w:tab w:val="left" w:pos="540"/>
              </w:tabs>
              <w:spacing w:line="2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4.1.2</w:t>
            </w:r>
          </w:p>
        </w:tc>
        <w:tc>
          <w:tcPr>
            <w:tcW w:w="1392" w:type="dxa"/>
            <w:noWrap/>
            <w:vAlign w:val="center"/>
          </w:tcPr>
          <w:p>
            <w:pPr>
              <w:pStyle w:val="116"/>
              <w:spacing w:before="78" w:line="401" w:lineRule="exact"/>
              <w:ind w:left="104"/>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投标文件的标记</w:t>
            </w:r>
          </w:p>
        </w:tc>
        <w:tc>
          <w:tcPr>
            <w:tcW w:w="6996" w:type="dxa"/>
            <w:noWrap/>
            <w:vAlign w:val="center"/>
          </w:tcPr>
          <w:p>
            <w:pPr>
              <w:spacing w:before="88" w:line="219" w:lineRule="auto"/>
              <w:ind w:left="177"/>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内层封套：</w:t>
            </w:r>
          </w:p>
          <w:p>
            <w:pPr>
              <w:spacing w:before="53" w:line="219" w:lineRule="auto"/>
              <w:ind w:left="150"/>
              <w:rPr>
                <w:rFonts w:ascii="宋体" w:hAnsi="宋体" w:eastAsia="宋体" w:cs="宋体"/>
                <w:sz w:val="24"/>
                <w:szCs w:val="24"/>
              </w:rPr>
            </w:pPr>
            <w:r>
              <w:rPr>
                <w:rFonts w:ascii="宋体" w:hAnsi="宋体" w:eastAsia="宋体" w:cs="宋体"/>
                <w:spacing w:val="-1"/>
                <w:sz w:val="24"/>
                <w:szCs w:val="24"/>
              </w:rPr>
              <w:t>投标人邮政编码：</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投标人地址：</w:t>
            </w:r>
            <w:r>
              <w:rPr>
                <w:rFonts w:ascii="宋体" w:hAnsi="宋体" w:eastAsia="宋体" w:cs="宋体"/>
                <w:spacing w:val="1"/>
                <w:sz w:val="24"/>
                <w:szCs w:val="24"/>
                <w:u w:val="single" w:color="auto"/>
              </w:rPr>
              <w:t xml:space="preserve">           </w:t>
            </w:r>
          </w:p>
          <w:p>
            <w:pPr>
              <w:tabs>
                <w:tab w:val="left" w:pos="2847"/>
              </w:tabs>
              <w:spacing w:before="55" w:line="241" w:lineRule="auto"/>
              <w:ind w:left="158" w:right="368" w:hanging="8"/>
              <w:rPr>
                <w:rFonts w:ascii="宋体" w:hAnsi="宋体" w:eastAsia="宋体" w:cs="宋体"/>
                <w:sz w:val="24"/>
                <w:szCs w:val="24"/>
              </w:rPr>
            </w:pPr>
            <w:r>
              <w:rPr>
                <w:rFonts w:ascii="宋体" w:hAnsi="宋体" w:eastAsia="宋体" w:cs="宋体"/>
                <w:sz w:val="24"/>
                <w:szCs w:val="24"/>
              </w:rPr>
              <w:t>投标人名称：</w:t>
            </w:r>
            <w:r>
              <w:rPr>
                <w:rFonts w:ascii="宋体" w:hAnsi="宋体" w:eastAsia="宋体" w:cs="宋体"/>
                <w:sz w:val="24"/>
                <w:szCs w:val="24"/>
                <w:u w:val="single" w:color="auto"/>
              </w:rPr>
              <w:t xml:space="preserve">               </w:t>
            </w:r>
            <w:r>
              <w:rPr>
                <w:rFonts w:ascii="宋体" w:hAnsi="宋体" w:eastAsia="宋体" w:cs="宋体"/>
                <w:sz w:val="24"/>
                <w:szCs w:val="24"/>
              </w:rPr>
              <w:t xml:space="preserve">    投</w:t>
            </w:r>
            <w:r>
              <w:rPr>
                <w:rFonts w:ascii="宋体" w:hAnsi="宋体" w:eastAsia="宋体" w:cs="宋体"/>
                <w:spacing w:val="-1"/>
                <w:sz w:val="24"/>
                <w:szCs w:val="24"/>
              </w:rPr>
              <w:t>标人联系人：</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58"/>
                <w:sz w:val="24"/>
                <w:szCs w:val="24"/>
              </w:rPr>
              <w:t xml:space="preserve"> </w:t>
            </w:r>
            <w:r>
              <w:rPr>
                <w:rFonts w:ascii="宋体" w:hAnsi="宋体" w:eastAsia="宋体" w:cs="宋体"/>
                <w:spacing w:val="-8"/>
                <w:sz w:val="24"/>
                <w:szCs w:val="24"/>
              </w:rPr>
              <w:t>(项目名称)施工投标文件</w:t>
            </w:r>
          </w:p>
          <w:p>
            <w:pPr>
              <w:spacing w:before="116" w:line="219" w:lineRule="auto"/>
              <w:ind w:left="15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外层封套：</w:t>
            </w:r>
          </w:p>
          <w:p>
            <w:pPr>
              <w:spacing w:before="55" w:line="220" w:lineRule="auto"/>
              <w:ind w:left="149"/>
              <w:rPr>
                <w:rFonts w:ascii="宋体" w:hAnsi="宋体" w:eastAsia="宋体" w:cs="宋体"/>
                <w:sz w:val="24"/>
                <w:szCs w:val="24"/>
              </w:rPr>
            </w:pPr>
            <w:r>
              <w:rPr>
                <w:rFonts w:ascii="宋体" w:hAnsi="宋体" w:eastAsia="宋体" w:cs="宋体"/>
                <w:spacing w:val="-2"/>
                <w:sz w:val="24"/>
                <w:szCs w:val="24"/>
              </w:rPr>
              <w:t>招标人名称：</w:t>
            </w:r>
            <w:r>
              <w:rPr>
                <w:rFonts w:ascii="宋体" w:hAnsi="宋体" w:eastAsia="宋体" w:cs="宋体"/>
                <w:sz w:val="24"/>
                <w:szCs w:val="24"/>
                <w:u w:val="single" w:color="auto"/>
              </w:rPr>
              <w:t xml:space="preserve">              </w:t>
            </w:r>
          </w:p>
          <w:p>
            <w:pPr>
              <w:tabs>
                <w:tab w:val="left" w:pos="3257"/>
              </w:tabs>
              <w:spacing w:before="55" w:line="219" w:lineRule="auto"/>
              <w:ind w:left="137"/>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5"/>
                <w:sz w:val="24"/>
                <w:szCs w:val="24"/>
              </w:rPr>
              <w:t xml:space="preserve"> </w:t>
            </w:r>
            <w:r>
              <w:rPr>
                <w:rFonts w:ascii="宋体" w:hAnsi="宋体" w:eastAsia="宋体" w:cs="宋体"/>
                <w:spacing w:val="-16"/>
                <w:sz w:val="24"/>
                <w:szCs w:val="24"/>
              </w:rPr>
              <w:t>(</w:t>
            </w:r>
            <w:r>
              <w:rPr>
                <w:rFonts w:ascii="宋体" w:hAnsi="宋体" w:eastAsia="宋体" w:cs="宋体"/>
                <w:spacing w:val="-47"/>
                <w:sz w:val="24"/>
                <w:szCs w:val="24"/>
              </w:rPr>
              <w:t xml:space="preserve"> </w:t>
            </w:r>
            <w:r>
              <w:rPr>
                <w:rFonts w:ascii="宋体" w:hAnsi="宋体" w:eastAsia="宋体" w:cs="宋体"/>
                <w:spacing w:val="-16"/>
                <w:sz w:val="24"/>
                <w:szCs w:val="24"/>
              </w:rPr>
              <w:t>项 目</w:t>
            </w:r>
            <w:r>
              <w:rPr>
                <w:rFonts w:ascii="宋体" w:hAnsi="宋体" w:eastAsia="宋体" w:cs="宋体"/>
                <w:spacing w:val="-50"/>
                <w:sz w:val="24"/>
                <w:szCs w:val="24"/>
              </w:rPr>
              <w:t xml:space="preserve"> </w:t>
            </w:r>
            <w:r>
              <w:rPr>
                <w:rFonts w:ascii="宋体" w:hAnsi="宋体" w:eastAsia="宋体" w:cs="宋体"/>
                <w:spacing w:val="-16"/>
                <w:sz w:val="24"/>
                <w:szCs w:val="24"/>
              </w:rPr>
              <w:t>名</w:t>
            </w:r>
            <w:r>
              <w:rPr>
                <w:rFonts w:ascii="宋体" w:hAnsi="宋体" w:eastAsia="宋体" w:cs="宋体"/>
                <w:spacing w:val="-52"/>
                <w:sz w:val="24"/>
                <w:szCs w:val="24"/>
              </w:rPr>
              <w:t xml:space="preserve"> </w:t>
            </w:r>
            <w:r>
              <w:rPr>
                <w:rFonts w:ascii="宋体" w:hAnsi="宋体" w:eastAsia="宋体" w:cs="宋体"/>
                <w:spacing w:val="-16"/>
                <w:sz w:val="24"/>
                <w:szCs w:val="24"/>
              </w:rPr>
              <w:t>称</w:t>
            </w:r>
            <w:r>
              <w:rPr>
                <w:rFonts w:ascii="宋体" w:hAnsi="宋体" w:eastAsia="宋体" w:cs="宋体"/>
                <w:spacing w:val="-49"/>
                <w:sz w:val="24"/>
                <w:szCs w:val="24"/>
              </w:rPr>
              <w:t xml:space="preserve"> </w:t>
            </w:r>
            <w:r>
              <w:rPr>
                <w:rFonts w:ascii="宋体" w:hAnsi="宋体" w:eastAsia="宋体" w:cs="宋体"/>
                <w:spacing w:val="-16"/>
                <w:sz w:val="24"/>
                <w:szCs w:val="24"/>
              </w:rPr>
              <w:t>)</w:t>
            </w:r>
            <w:r>
              <w:rPr>
                <w:rFonts w:ascii="宋体" w:hAnsi="宋体" w:eastAsia="宋体" w:cs="宋体"/>
                <w:spacing w:val="-54"/>
                <w:sz w:val="24"/>
                <w:szCs w:val="24"/>
              </w:rPr>
              <w:t xml:space="preserve"> </w:t>
            </w:r>
            <w:r>
              <w:rPr>
                <w:rFonts w:ascii="宋体" w:hAnsi="宋体" w:eastAsia="宋体" w:cs="宋体"/>
                <w:spacing w:val="-16"/>
                <w:sz w:val="24"/>
                <w:szCs w:val="24"/>
              </w:rPr>
              <w:t>施</w:t>
            </w:r>
            <w:r>
              <w:rPr>
                <w:rFonts w:ascii="宋体" w:hAnsi="宋体" w:eastAsia="宋体" w:cs="宋体"/>
                <w:spacing w:val="-48"/>
                <w:sz w:val="24"/>
                <w:szCs w:val="24"/>
              </w:rPr>
              <w:t xml:space="preserve"> </w:t>
            </w:r>
            <w:r>
              <w:rPr>
                <w:rFonts w:ascii="宋体" w:hAnsi="宋体" w:eastAsia="宋体" w:cs="宋体"/>
                <w:spacing w:val="-16"/>
                <w:sz w:val="24"/>
                <w:szCs w:val="24"/>
              </w:rPr>
              <w:t>工</w:t>
            </w:r>
            <w:r>
              <w:rPr>
                <w:rFonts w:ascii="宋体" w:hAnsi="宋体" w:eastAsia="宋体" w:cs="宋体"/>
                <w:spacing w:val="-50"/>
                <w:sz w:val="24"/>
                <w:szCs w:val="24"/>
              </w:rPr>
              <w:t xml:space="preserve"> </w:t>
            </w:r>
            <w:r>
              <w:rPr>
                <w:rFonts w:ascii="宋体" w:hAnsi="宋体" w:eastAsia="宋体" w:cs="宋体"/>
                <w:spacing w:val="-16"/>
                <w:sz w:val="24"/>
                <w:szCs w:val="24"/>
              </w:rPr>
              <w:t>投</w:t>
            </w:r>
            <w:r>
              <w:rPr>
                <w:rFonts w:ascii="宋体" w:hAnsi="宋体" w:eastAsia="宋体" w:cs="宋体"/>
                <w:spacing w:val="-50"/>
                <w:sz w:val="24"/>
                <w:szCs w:val="24"/>
              </w:rPr>
              <w:t xml:space="preserve"> </w:t>
            </w:r>
            <w:r>
              <w:rPr>
                <w:rFonts w:ascii="宋体" w:hAnsi="宋体" w:eastAsia="宋体" w:cs="宋体"/>
                <w:spacing w:val="-16"/>
                <w:sz w:val="24"/>
                <w:szCs w:val="24"/>
              </w:rPr>
              <w:t>标</w:t>
            </w:r>
            <w:r>
              <w:rPr>
                <w:rFonts w:ascii="宋体" w:hAnsi="宋体" w:eastAsia="宋体" w:cs="宋体"/>
                <w:spacing w:val="-49"/>
                <w:sz w:val="24"/>
                <w:szCs w:val="24"/>
              </w:rPr>
              <w:t xml:space="preserve"> </w:t>
            </w:r>
            <w:r>
              <w:rPr>
                <w:rFonts w:ascii="宋体" w:hAnsi="宋体" w:eastAsia="宋体" w:cs="宋体"/>
                <w:spacing w:val="-16"/>
                <w:sz w:val="24"/>
                <w:szCs w:val="24"/>
              </w:rPr>
              <w:t>文</w:t>
            </w:r>
            <w:r>
              <w:rPr>
                <w:rFonts w:ascii="宋体" w:hAnsi="宋体" w:eastAsia="宋体" w:cs="宋体"/>
                <w:spacing w:val="-54"/>
                <w:sz w:val="24"/>
                <w:szCs w:val="24"/>
              </w:rPr>
              <w:t xml:space="preserve"> </w:t>
            </w:r>
            <w:r>
              <w:rPr>
                <w:rFonts w:ascii="宋体" w:hAnsi="宋体" w:eastAsia="宋体" w:cs="宋体"/>
                <w:spacing w:val="-16"/>
                <w:sz w:val="24"/>
                <w:szCs w:val="24"/>
              </w:rPr>
              <w:t>件</w:t>
            </w:r>
            <w:r>
              <w:rPr>
                <w:rFonts w:ascii="宋体" w:hAnsi="宋体" w:eastAsia="宋体" w:cs="宋体"/>
                <w:spacing w:val="-51"/>
                <w:sz w:val="24"/>
                <w:szCs w:val="24"/>
              </w:rPr>
              <w:t xml:space="preserve"> </w:t>
            </w:r>
            <w:r>
              <w:rPr>
                <w:rFonts w:ascii="宋体" w:hAnsi="宋体" w:eastAsia="宋体" w:cs="宋体"/>
                <w:spacing w:val="-16"/>
                <w:sz w:val="24"/>
                <w:szCs w:val="24"/>
              </w:rPr>
              <w:t>在</w:t>
            </w:r>
          </w:p>
          <w:p>
            <w:pPr>
              <w:spacing w:before="54" w:line="219" w:lineRule="auto"/>
              <w:ind w:left="629"/>
              <w:rPr>
                <w:rFonts w:ascii="宋体" w:hAnsi="宋体" w:eastAsia="宋体" w:cs="宋体"/>
                <w:sz w:val="24"/>
                <w:szCs w:val="24"/>
              </w:rPr>
            </w:pP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w:t>
            </w:r>
            <w:r>
              <w:rPr>
                <w:rFonts w:ascii="宋体" w:hAnsi="宋体" w:eastAsia="宋体" w:cs="宋体"/>
                <w:spacing w:val="-4"/>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4"/>
                <w:sz w:val="24"/>
                <w:szCs w:val="24"/>
              </w:rPr>
              <w:t>时</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分（开标时间）前不得开启。</w:t>
            </w:r>
          </w:p>
          <w:p>
            <w:pPr>
              <w:spacing w:before="55" w:line="220" w:lineRule="auto"/>
              <w:ind w:left="176"/>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电子版封套：</w:t>
            </w:r>
          </w:p>
          <w:p>
            <w:pPr>
              <w:spacing w:before="55" w:line="220" w:lineRule="auto"/>
              <w:ind w:left="150"/>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color="auto"/>
              </w:rPr>
              <w:t xml:space="preserve">                      </w:t>
            </w:r>
          </w:p>
          <w:p>
            <w:pPr>
              <w:pStyle w:val="116"/>
              <w:spacing w:before="78" w:line="401" w:lineRule="exact"/>
              <w:ind w:left="104"/>
              <w:rPr>
                <w:rFonts w:hint="eastAsia" w:ascii="宋体" w:hAnsi="宋体" w:eastAsia="宋体" w:cs="宋体"/>
                <w:kern w:val="0"/>
                <w:sz w:val="24"/>
                <w:szCs w:val="24"/>
                <w:lang w:val="en-US" w:eastAsia="zh-CN" w:bidi="ar-SA"/>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2</w:t>
            </w:r>
            <w:r>
              <w:rPr>
                <w:rFonts w:hint="eastAsia" w:ascii="宋体" w:hAnsi="宋体" w:cs="宋体"/>
                <w:sz w:val="24"/>
                <w:szCs w:val="24"/>
              </w:rPr>
              <w:t>.1</w:t>
            </w:r>
          </w:p>
        </w:tc>
        <w:tc>
          <w:tcPr>
            <w:tcW w:w="1392" w:type="dxa"/>
            <w:noWrap/>
            <w:vAlign w:val="center"/>
          </w:tcPr>
          <w:p>
            <w:pPr>
              <w:tabs>
                <w:tab w:val="left" w:pos="540"/>
              </w:tabs>
              <w:spacing w:line="360" w:lineRule="exact"/>
              <w:jc w:val="center"/>
              <w:rPr>
                <w:rFonts w:ascii="宋体" w:hAnsi="宋体" w:cs="宋体"/>
                <w:sz w:val="24"/>
                <w:szCs w:val="24"/>
              </w:rPr>
            </w:pPr>
            <w:r>
              <w:rPr>
                <w:rFonts w:hint="eastAsia" w:ascii="宋体" w:hAnsi="宋体" w:cs="宋体"/>
                <w:sz w:val="24"/>
                <w:szCs w:val="24"/>
              </w:rPr>
              <w:t>投标截止时间</w:t>
            </w:r>
          </w:p>
        </w:tc>
        <w:tc>
          <w:tcPr>
            <w:tcW w:w="6996" w:type="dxa"/>
            <w:noWrap/>
            <w:vAlign w:val="center"/>
          </w:tcPr>
          <w:p>
            <w:pPr>
              <w:tabs>
                <w:tab w:val="left" w:pos="540"/>
              </w:tabs>
              <w:spacing w:line="360" w:lineRule="exact"/>
              <w:rPr>
                <w:rFonts w:ascii="宋体" w:hAnsi="宋体" w:cs="宋体"/>
                <w:b/>
                <w:bCs/>
                <w:spacing w:val="10"/>
                <w:sz w:val="24"/>
                <w:szCs w:val="24"/>
              </w:rPr>
            </w:pPr>
            <w:r>
              <w:rPr>
                <w:sz w:val="24"/>
                <w:szCs w:val="24"/>
                <w:u w:val="single" w:color="auto"/>
              </w:rPr>
              <w:tab/>
            </w:r>
            <w:r>
              <w:rPr>
                <w:spacing w:val="-105"/>
                <w:sz w:val="24"/>
                <w:szCs w:val="24"/>
              </w:rPr>
              <w:t xml:space="preserve"> </w:t>
            </w:r>
            <w:r>
              <w:rPr>
                <w:spacing w:val="-19"/>
                <w:sz w:val="24"/>
                <w:szCs w:val="24"/>
              </w:rPr>
              <w:t>年</w:t>
            </w:r>
            <w:r>
              <w:rPr>
                <w:spacing w:val="-99"/>
                <w:sz w:val="24"/>
                <w:szCs w:val="24"/>
              </w:rPr>
              <w:t xml:space="preserve"> </w:t>
            </w:r>
            <w:r>
              <w:rPr>
                <w:spacing w:val="20"/>
                <w:sz w:val="24"/>
                <w:szCs w:val="24"/>
                <w:u w:val="single" w:color="auto"/>
              </w:rPr>
              <w:t xml:space="preserve">   </w:t>
            </w:r>
            <w:r>
              <w:rPr>
                <w:spacing w:val="-104"/>
                <w:sz w:val="24"/>
                <w:szCs w:val="24"/>
              </w:rPr>
              <w:t xml:space="preserve"> </w:t>
            </w:r>
            <w:r>
              <w:rPr>
                <w:spacing w:val="-19"/>
                <w:sz w:val="24"/>
                <w:szCs w:val="24"/>
              </w:rPr>
              <w:t>月</w:t>
            </w:r>
            <w:r>
              <w:rPr>
                <w:spacing w:val="-101"/>
                <w:sz w:val="24"/>
                <w:szCs w:val="24"/>
              </w:rPr>
              <w:t xml:space="preserve"> </w:t>
            </w:r>
            <w:r>
              <w:rPr>
                <w:spacing w:val="20"/>
                <w:sz w:val="24"/>
                <w:szCs w:val="24"/>
                <w:u w:val="single" w:color="auto"/>
              </w:rPr>
              <w:t xml:space="preserve">   </w:t>
            </w:r>
            <w:r>
              <w:rPr>
                <w:spacing w:val="-69"/>
                <w:sz w:val="24"/>
                <w:szCs w:val="24"/>
              </w:rPr>
              <w:t xml:space="preserve"> </w:t>
            </w:r>
            <w:r>
              <w:rPr>
                <w:spacing w:val="-19"/>
                <w:sz w:val="24"/>
                <w:szCs w:val="24"/>
              </w:rPr>
              <w:t>日</w:t>
            </w:r>
            <w:r>
              <w:rPr>
                <w:spacing w:val="-101"/>
                <w:sz w:val="24"/>
                <w:szCs w:val="24"/>
              </w:rPr>
              <w:t xml:space="preserve"> </w:t>
            </w:r>
            <w:r>
              <w:rPr>
                <w:spacing w:val="20"/>
                <w:sz w:val="24"/>
                <w:szCs w:val="24"/>
                <w:u w:val="single" w:color="auto"/>
              </w:rPr>
              <w:t xml:space="preserve">   </w:t>
            </w:r>
            <w:r>
              <w:rPr>
                <w:spacing w:val="-100"/>
                <w:sz w:val="24"/>
                <w:szCs w:val="24"/>
              </w:rPr>
              <w:t xml:space="preserve"> </w:t>
            </w:r>
            <w:r>
              <w:rPr>
                <w:spacing w:val="-19"/>
                <w:sz w:val="24"/>
                <w:szCs w:val="24"/>
              </w:rPr>
              <w:t>时</w:t>
            </w:r>
            <w:r>
              <w:rPr>
                <w:spacing w:val="-108"/>
                <w:sz w:val="24"/>
                <w:szCs w:val="24"/>
              </w:rPr>
              <w:t xml:space="preserve"> </w:t>
            </w:r>
            <w:r>
              <w:rPr>
                <w:spacing w:val="12"/>
                <w:sz w:val="24"/>
                <w:szCs w:val="24"/>
                <w:u w:val="single" w:color="auto"/>
              </w:rPr>
              <w:t xml:space="preserve">   </w:t>
            </w:r>
            <w:r>
              <w:rPr>
                <w:spacing w:val="-107"/>
                <w:sz w:val="24"/>
                <w:szCs w:val="24"/>
              </w:rPr>
              <w:t xml:space="preserve"> </w:t>
            </w:r>
            <w:r>
              <w:rPr>
                <w:spacing w:val="-19"/>
                <w:sz w:val="24"/>
                <w:szCs w:val="24"/>
              </w:rPr>
              <w:t>分</w:t>
            </w:r>
            <w:r>
              <w:rPr>
                <w:rFonts w:hint="eastAsia" w:ascii="宋体" w:hAnsi="宋体" w:cs="宋体"/>
                <w:spacing w:val="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2</w:t>
            </w:r>
            <w:r>
              <w:rPr>
                <w:rFonts w:hint="eastAsia" w:ascii="宋体" w:hAnsi="宋体" w:cs="宋体"/>
                <w:sz w:val="24"/>
                <w:szCs w:val="24"/>
              </w:rPr>
              <w:t>.2</w:t>
            </w:r>
          </w:p>
        </w:tc>
        <w:tc>
          <w:tcPr>
            <w:tcW w:w="1392" w:type="dxa"/>
            <w:noWrap/>
            <w:vAlign w:val="center"/>
          </w:tcPr>
          <w:p>
            <w:pPr>
              <w:tabs>
                <w:tab w:val="left" w:pos="540"/>
              </w:tabs>
              <w:spacing w:line="300" w:lineRule="exact"/>
              <w:jc w:val="center"/>
              <w:rPr>
                <w:rFonts w:ascii="宋体" w:hAnsi="宋体" w:cs="宋体"/>
                <w:bCs/>
                <w:spacing w:val="10"/>
                <w:sz w:val="24"/>
                <w:szCs w:val="24"/>
              </w:rPr>
            </w:pPr>
            <w:r>
              <w:rPr>
                <w:rFonts w:hint="eastAsia" w:ascii="宋体" w:hAnsi="宋体" w:cs="宋体"/>
                <w:bCs/>
                <w:spacing w:val="10"/>
                <w:sz w:val="24"/>
                <w:szCs w:val="24"/>
              </w:rPr>
              <w:t>递交投标</w:t>
            </w:r>
          </w:p>
          <w:p>
            <w:pPr>
              <w:tabs>
                <w:tab w:val="left" w:pos="540"/>
              </w:tabs>
              <w:spacing w:line="300" w:lineRule="exact"/>
              <w:jc w:val="center"/>
              <w:rPr>
                <w:rFonts w:ascii="宋体" w:hAnsi="宋体" w:cs="宋体"/>
                <w:bCs/>
                <w:spacing w:val="10"/>
                <w:sz w:val="24"/>
                <w:szCs w:val="24"/>
              </w:rPr>
            </w:pPr>
            <w:r>
              <w:rPr>
                <w:rFonts w:hint="eastAsia" w:ascii="宋体" w:hAnsi="宋体" w:cs="宋体"/>
                <w:bCs/>
                <w:spacing w:val="10"/>
                <w:sz w:val="24"/>
                <w:szCs w:val="24"/>
              </w:rPr>
              <w:t>文件地点</w:t>
            </w:r>
          </w:p>
        </w:tc>
        <w:tc>
          <w:tcPr>
            <w:tcW w:w="6996" w:type="dxa"/>
            <w:noWrap/>
            <w:vAlign w:val="center"/>
          </w:tcPr>
          <w:p>
            <w:pPr>
              <w:spacing w:line="360" w:lineRule="exact"/>
              <w:ind w:firstLine="26" w:firstLineChars="11"/>
              <w:rPr>
                <w:rFonts w:ascii="宋体" w:hAnsi="宋体" w:cs="宋体"/>
                <w:spacing w:val="6"/>
                <w:sz w:val="24"/>
                <w:szCs w:val="24"/>
              </w:rPr>
            </w:pPr>
            <w:r>
              <w:rPr>
                <w:spacing w:val="1"/>
                <w:sz w:val="24"/>
                <w:szCs w:val="24"/>
              </w:rPr>
              <w:t>递交至：</w:t>
            </w:r>
            <w:r>
              <w:rPr>
                <w:spacing w:val="1"/>
                <w:sz w:val="24"/>
                <w:szCs w:val="24"/>
                <w:u w:val="single" w:color="auto"/>
              </w:rPr>
              <w:t>广州公共资源交易中心（按日程安排为准）</w:t>
            </w:r>
            <w:r>
              <w:rPr>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2</w:t>
            </w:r>
            <w:r>
              <w:rPr>
                <w:rFonts w:hint="eastAsia" w:ascii="宋体" w:hAnsi="宋体" w:cs="宋体"/>
                <w:sz w:val="24"/>
                <w:szCs w:val="24"/>
              </w:rPr>
              <w:t>.3</w:t>
            </w:r>
          </w:p>
        </w:tc>
        <w:tc>
          <w:tcPr>
            <w:tcW w:w="1392" w:type="dxa"/>
            <w:noWrap/>
            <w:vAlign w:val="center"/>
          </w:tcPr>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是否退还</w:t>
            </w:r>
          </w:p>
          <w:p>
            <w:pPr>
              <w:tabs>
                <w:tab w:val="left" w:pos="540"/>
              </w:tabs>
              <w:spacing w:line="340" w:lineRule="exact"/>
              <w:jc w:val="center"/>
              <w:rPr>
                <w:rFonts w:ascii="宋体" w:hAnsi="宋体" w:cs="宋体"/>
                <w:bCs/>
                <w:spacing w:val="10"/>
                <w:sz w:val="24"/>
                <w:szCs w:val="24"/>
              </w:rPr>
            </w:pPr>
            <w:r>
              <w:rPr>
                <w:rFonts w:hint="eastAsia" w:ascii="宋体" w:hAnsi="宋体" w:cs="宋体"/>
                <w:bCs/>
                <w:spacing w:val="10"/>
                <w:sz w:val="24"/>
                <w:szCs w:val="24"/>
              </w:rPr>
              <w:t>投标文件</w:t>
            </w:r>
          </w:p>
        </w:tc>
        <w:tc>
          <w:tcPr>
            <w:tcW w:w="6996" w:type="dxa"/>
            <w:noWrap/>
            <w:vAlign w:val="center"/>
          </w:tcPr>
          <w:p>
            <w:pPr>
              <w:tabs>
                <w:tab w:val="left" w:pos="540"/>
              </w:tabs>
              <w:spacing w:line="360" w:lineRule="exact"/>
              <w:rPr>
                <w:rFonts w:ascii="宋体" w:hAnsi="宋体" w:cs="宋体"/>
                <w:bCs/>
                <w:spacing w:val="10"/>
                <w:sz w:val="24"/>
                <w:szCs w:val="24"/>
                <w:u w:val="single"/>
              </w:rPr>
            </w:pPr>
            <w:r>
              <w:rPr>
                <w:rFonts w:hint="eastAsia" w:ascii="宋体" w:hAnsi="宋体" w:cs="宋体"/>
                <w:bCs/>
                <w:spacing w:val="10"/>
                <w:sz w:val="24"/>
                <w:szCs w:val="24"/>
              </w:rPr>
              <w:sym w:font="Wingdings 2" w:char="0052"/>
            </w:r>
            <w:r>
              <w:rPr>
                <w:rFonts w:hint="eastAsia" w:ascii="宋体" w:hAnsi="宋体" w:cs="宋体"/>
                <w:bCs/>
                <w:spacing w:val="10"/>
                <w:sz w:val="24"/>
                <w:szCs w:val="24"/>
                <w:u w:val="single"/>
              </w:rPr>
              <w:t xml:space="preserve">否 </w:t>
            </w:r>
          </w:p>
          <w:p>
            <w:pPr>
              <w:tabs>
                <w:tab w:val="left" w:pos="540"/>
              </w:tabs>
              <w:spacing w:line="360" w:lineRule="exact"/>
              <w:rPr>
                <w:rFonts w:ascii="宋体" w:hAnsi="宋体" w:cs="宋体"/>
                <w:bCs/>
                <w:spacing w:val="10"/>
                <w:sz w:val="24"/>
                <w:szCs w:val="24"/>
              </w:rPr>
            </w:pPr>
            <w:r>
              <w:rPr>
                <w:rFonts w:hint="eastAsia" w:ascii="宋体" w:hAnsi="宋体" w:cs="宋体"/>
                <w:bCs/>
                <w:spacing w:val="10"/>
                <w:sz w:val="24"/>
                <w:szCs w:val="24"/>
              </w:rPr>
              <w:sym w:font="Wingdings 2" w:char="00A3"/>
            </w:r>
            <w:r>
              <w:rPr>
                <w:rFonts w:hint="eastAsia" w:ascii="宋体" w:hAnsi="宋体" w:cs="宋体"/>
                <w:bCs/>
                <w:spacing w:val="10"/>
                <w:sz w:val="24"/>
                <w:szCs w:val="24"/>
              </w:rPr>
              <w:t>是，中标通知书发出后天退还。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1"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2</w:t>
            </w:r>
            <w:r>
              <w:rPr>
                <w:rFonts w:hint="eastAsia" w:ascii="宋体" w:hAnsi="宋体" w:cs="宋体"/>
                <w:sz w:val="24"/>
                <w:szCs w:val="24"/>
              </w:rPr>
              <w:t>.5</w:t>
            </w:r>
          </w:p>
        </w:tc>
        <w:tc>
          <w:tcPr>
            <w:tcW w:w="1392" w:type="dxa"/>
            <w:noWrap/>
            <w:vAlign w:val="center"/>
          </w:tcPr>
          <w:p>
            <w:pPr>
              <w:tabs>
                <w:tab w:val="left" w:pos="540"/>
              </w:tabs>
              <w:spacing w:line="320" w:lineRule="exact"/>
              <w:jc w:val="center"/>
              <w:rPr>
                <w:rFonts w:ascii="宋体" w:hAnsi="宋体" w:cs="宋体"/>
                <w:bCs/>
                <w:spacing w:val="-14"/>
                <w:sz w:val="24"/>
                <w:szCs w:val="24"/>
              </w:rPr>
            </w:pPr>
            <w:r>
              <w:rPr>
                <w:rFonts w:hint="eastAsia" w:ascii="宋体" w:hAnsi="宋体" w:cs="宋体"/>
                <w:spacing w:val="-14"/>
                <w:kern w:val="0"/>
                <w:sz w:val="24"/>
                <w:szCs w:val="24"/>
              </w:rPr>
              <w:t>通知延后投标</w:t>
            </w:r>
            <w:r>
              <w:rPr>
                <w:rFonts w:hint="eastAsia" w:ascii="宋体" w:hAnsi="宋体" w:cs="宋体"/>
                <w:spacing w:val="-14"/>
                <w:kern w:val="0"/>
                <w:sz w:val="24"/>
                <w:szCs w:val="24"/>
                <w:lang w:eastAsia="zh-CN"/>
              </w:rPr>
              <w:t>截止</w:t>
            </w:r>
            <w:r>
              <w:rPr>
                <w:rFonts w:hint="eastAsia" w:ascii="宋体" w:hAnsi="宋体" w:cs="宋体"/>
                <w:spacing w:val="-14"/>
                <w:kern w:val="0"/>
                <w:sz w:val="24"/>
                <w:szCs w:val="24"/>
              </w:rPr>
              <w:t>时间的时间</w:t>
            </w:r>
          </w:p>
        </w:tc>
        <w:tc>
          <w:tcPr>
            <w:tcW w:w="6996" w:type="dxa"/>
            <w:noWrap/>
            <w:vAlign w:val="center"/>
          </w:tcPr>
          <w:p>
            <w:pPr>
              <w:tabs>
                <w:tab w:val="left" w:pos="540"/>
              </w:tabs>
              <w:spacing w:line="340" w:lineRule="exact"/>
              <w:rPr>
                <w:rFonts w:ascii="宋体" w:hAnsi="宋体" w:cs="宋体"/>
                <w:bCs/>
                <w:spacing w:val="10"/>
                <w:sz w:val="24"/>
                <w:szCs w:val="24"/>
              </w:rPr>
            </w:pPr>
            <w:r>
              <w:rPr>
                <w:rFonts w:hint="eastAsia" w:ascii="宋体" w:hAnsi="宋体" w:cs="宋体"/>
                <w:kern w:val="0"/>
                <w:sz w:val="24"/>
                <w:szCs w:val="24"/>
              </w:rPr>
              <w:t>原定投标截止时间</w:t>
            </w:r>
            <w:r>
              <w:rPr>
                <w:rFonts w:hint="eastAsia" w:ascii="宋体" w:hAnsi="宋体" w:cs="宋体"/>
                <w:b/>
                <w:sz w:val="24"/>
                <w:szCs w:val="24"/>
                <w:u w:val="single"/>
              </w:rPr>
              <w:t xml:space="preserve"> 3 </w:t>
            </w:r>
            <w:r>
              <w:rPr>
                <w:rFonts w:hint="eastAsia" w:ascii="宋体" w:hAnsi="宋体" w:cs="宋体"/>
                <w:spacing w:val="-1"/>
                <w:kern w:val="0"/>
                <w:sz w:val="24"/>
                <w:szCs w:val="24"/>
              </w:rPr>
              <w:t>天前。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exac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5.1</w:t>
            </w:r>
          </w:p>
        </w:tc>
        <w:tc>
          <w:tcPr>
            <w:tcW w:w="1392" w:type="dxa"/>
            <w:noWrap/>
            <w:vAlign w:val="center"/>
          </w:tcPr>
          <w:p>
            <w:pPr>
              <w:tabs>
                <w:tab w:val="left" w:pos="540"/>
              </w:tabs>
              <w:spacing w:line="360" w:lineRule="exact"/>
              <w:jc w:val="center"/>
              <w:rPr>
                <w:rFonts w:ascii="宋体" w:hAnsi="宋体" w:cs="宋体"/>
                <w:bCs/>
                <w:spacing w:val="10"/>
                <w:sz w:val="24"/>
                <w:szCs w:val="24"/>
              </w:rPr>
            </w:pPr>
            <w:r>
              <w:rPr>
                <w:rFonts w:hint="eastAsia" w:ascii="宋体" w:hAnsi="宋体" w:cs="宋体"/>
                <w:bCs/>
                <w:spacing w:val="10"/>
                <w:sz w:val="24"/>
                <w:szCs w:val="24"/>
              </w:rPr>
              <w:t>开标时间</w:t>
            </w:r>
          </w:p>
          <w:p>
            <w:pPr>
              <w:tabs>
                <w:tab w:val="left" w:pos="540"/>
              </w:tabs>
              <w:spacing w:line="360" w:lineRule="exact"/>
              <w:jc w:val="center"/>
              <w:rPr>
                <w:rFonts w:ascii="宋体" w:hAnsi="宋体" w:cs="宋体"/>
                <w:bCs/>
                <w:spacing w:val="10"/>
                <w:sz w:val="24"/>
                <w:szCs w:val="24"/>
              </w:rPr>
            </w:pPr>
            <w:r>
              <w:rPr>
                <w:rFonts w:hint="eastAsia" w:ascii="宋体" w:hAnsi="宋体" w:cs="宋体"/>
                <w:bCs/>
                <w:spacing w:val="10"/>
                <w:sz w:val="24"/>
                <w:szCs w:val="24"/>
              </w:rPr>
              <w:t>和地点</w:t>
            </w:r>
          </w:p>
        </w:tc>
        <w:tc>
          <w:tcPr>
            <w:tcW w:w="6996" w:type="dxa"/>
            <w:noWrap/>
            <w:vAlign w:val="center"/>
          </w:tcPr>
          <w:p>
            <w:pPr>
              <w:tabs>
                <w:tab w:val="left" w:pos="540"/>
              </w:tabs>
              <w:spacing w:line="360" w:lineRule="exact"/>
              <w:rPr>
                <w:rFonts w:ascii="宋体" w:hAnsi="宋体" w:cs="宋体"/>
                <w:bCs/>
                <w:sz w:val="24"/>
                <w:szCs w:val="24"/>
              </w:rPr>
            </w:pPr>
            <w:r>
              <w:rPr>
                <w:rFonts w:hint="eastAsia" w:ascii="宋体" w:hAnsi="宋体" w:cs="宋体"/>
                <w:bCs/>
                <w:sz w:val="24"/>
                <w:szCs w:val="24"/>
              </w:rPr>
              <w:t>开标时间：</w:t>
            </w:r>
            <w:r>
              <w:rPr>
                <w:rFonts w:hint="eastAsia" w:ascii="宋体" w:hAnsi="宋体" w:cs="宋体"/>
                <w:sz w:val="24"/>
                <w:szCs w:val="24"/>
                <w:u w:val="single"/>
              </w:rPr>
              <w:t xml:space="preserve">同投标截止时间 </w:t>
            </w:r>
            <w:r>
              <w:rPr>
                <w:rFonts w:hint="eastAsia" w:ascii="宋体" w:hAnsi="宋体" w:cs="宋体"/>
                <w:bCs/>
                <w:sz w:val="24"/>
                <w:szCs w:val="24"/>
              </w:rPr>
              <w:t>。</w:t>
            </w:r>
          </w:p>
          <w:p>
            <w:pPr>
              <w:tabs>
                <w:tab w:val="left" w:pos="540"/>
              </w:tabs>
              <w:spacing w:line="360" w:lineRule="exact"/>
              <w:rPr>
                <w:rFonts w:ascii="宋体" w:hAnsi="宋体" w:cs="宋体"/>
                <w:bCs/>
                <w:sz w:val="24"/>
                <w:szCs w:val="24"/>
              </w:rPr>
            </w:pPr>
            <w:r>
              <w:rPr>
                <w:rFonts w:hint="eastAsia" w:ascii="宋体" w:hAnsi="宋体" w:cs="宋体"/>
                <w:bCs/>
                <w:sz w:val="24"/>
                <w:szCs w:val="24"/>
              </w:rPr>
              <w:t>开标地点：</w:t>
            </w:r>
            <w:r>
              <w:rPr>
                <w:spacing w:val="1"/>
                <w:sz w:val="24"/>
                <w:szCs w:val="24"/>
                <w:u w:val="single" w:color="auto"/>
              </w:rPr>
              <w:t>同递交投标文件地点</w:t>
            </w:r>
            <w:r>
              <w:rPr>
                <w:rFonts w:hint="eastAsia" w:ascii="宋体" w:hAnsi="宋体" w:cs="宋体"/>
                <w:kern w:val="0"/>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tblHeader/>
        </w:trPr>
        <w:tc>
          <w:tcPr>
            <w:tcW w:w="944" w:type="dxa"/>
            <w:noWrap/>
            <w:vAlign w:val="center"/>
          </w:tcPr>
          <w:p>
            <w:pPr>
              <w:tabs>
                <w:tab w:val="left" w:pos="540"/>
              </w:tabs>
              <w:spacing w:line="440" w:lineRule="exact"/>
              <w:jc w:val="center"/>
              <w:rPr>
                <w:rFonts w:ascii="宋体" w:hAnsi="宋体" w:cs="宋体"/>
                <w:bCs/>
                <w:spacing w:val="10"/>
                <w:sz w:val="24"/>
                <w:szCs w:val="24"/>
              </w:rPr>
            </w:pPr>
            <w:r>
              <w:rPr>
                <w:rFonts w:hint="eastAsia" w:ascii="宋体" w:hAnsi="宋体" w:cs="宋体"/>
                <w:bCs/>
                <w:spacing w:val="10"/>
                <w:sz w:val="24"/>
                <w:szCs w:val="24"/>
              </w:rPr>
              <w:t>5.3</w:t>
            </w:r>
          </w:p>
        </w:tc>
        <w:tc>
          <w:tcPr>
            <w:tcW w:w="1392" w:type="dxa"/>
            <w:noWrap/>
            <w:vAlign w:val="center"/>
          </w:tcPr>
          <w:p>
            <w:pPr>
              <w:tabs>
                <w:tab w:val="left" w:pos="540"/>
              </w:tabs>
              <w:spacing w:line="440" w:lineRule="exact"/>
              <w:jc w:val="center"/>
              <w:rPr>
                <w:rFonts w:ascii="宋体" w:hAnsi="宋体" w:cs="宋体"/>
                <w:bCs/>
                <w:spacing w:val="10"/>
                <w:sz w:val="24"/>
                <w:szCs w:val="24"/>
              </w:rPr>
            </w:pPr>
            <w:r>
              <w:rPr>
                <w:rFonts w:hint="eastAsia" w:ascii="宋体" w:hAnsi="宋体" w:cs="宋体"/>
                <w:bCs/>
                <w:spacing w:val="10"/>
                <w:sz w:val="24"/>
                <w:szCs w:val="24"/>
              </w:rPr>
              <w:t>开标程序</w:t>
            </w:r>
          </w:p>
        </w:tc>
        <w:tc>
          <w:tcPr>
            <w:tcW w:w="6996" w:type="dxa"/>
            <w:noWrap/>
          </w:tcPr>
          <w:p>
            <w:pPr>
              <w:pStyle w:val="116"/>
              <w:spacing w:before="123" w:line="308" w:lineRule="auto"/>
              <w:ind w:right="15"/>
              <w:jc w:val="both"/>
              <w:rPr>
                <w:sz w:val="24"/>
                <w:szCs w:val="24"/>
              </w:rPr>
            </w:pPr>
            <w:r>
              <w:rPr>
                <w:spacing w:val="-5"/>
                <w:sz w:val="24"/>
                <w:szCs w:val="24"/>
              </w:rPr>
              <w:t>密封情况检查：</w:t>
            </w:r>
            <w:r>
              <w:rPr>
                <w:spacing w:val="-5"/>
                <w:sz w:val="24"/>
                <w:szCs w:val="24"/>
                <w:u w:val="single" w:color="auto"/>
              </w:rPr>
              <w:t>在开标前由招标人、投标人代表和监标人员</w:t>
            </w:r>
            <w:r>
              <w:rPr>
                <w:sz w:val="24"/>
                <w:szCs w:val="24"/>
                <w:u w:val="single" w:color="auto"/>
              </w:rPr>
              <w:t>按照招标文件投标人须知第4.1.1条规定检查外封套密封情况。</w:t>
            </w:r>
          </w:p>
          <w:p>
            <w:pPr>
              <w:spacing w:line="400" w:lineRule="exact"/>
              <w:ind w:left="4" w:leftChars="2"/>
              <w:rPr>
                <w:rFonts w:ascii="宋体" w:hAnsi="宋体" w:cs="宋体"/>
                <w:bCs/>
                <w:spacing w:val="10"/>
                <w:sz w:val="24"/>
                <w:szCs w:val="24"/>
              </w:rPr>
            </w:pPr>
            <w:r>
              <w:rPr>
                <w:spacing w:val="-5"/>
                <w:sz w:val="24"/>
                <w:szCs w:val="24"/>
              </w:rPr>
              <w:t>开 标</w:t>
            </w:r>
            <w:r>
              <w:rPr>
                <w:spacing w:val="22"/>
                <w:sz w:val="24"/>
                <w:szCs w:val="24"/>
              </w:rPr>
              <w:t xml:space="preserve"> </w:t>
            </w:r>
            <w:r>
              <w:rPr>
                <w:spacing w:val="-5"/>
                <w:sz w:val="24"/>
                <w:szCs w:val="24"/>
              </w:rPr>
              <w:t>顺 序：</w:t>
            </w:r>
            <w:r>
              <w:rPr>
                <w:spacing w:val="-5"/>
                <w:sz w:val="24"/>
                <w:szCs w:val="24"/>
                <w:u w:val="single" w:color="auto"/>
              </w:rPr>
              <w:t>随机启封</w:t>
            </w:r>
            <w:r>
              <w:rPr>
                <w:spacing w:val="-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3" w:hRule="atLeas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6.1.1</w:t>
            </w:r>
          </w:p>
        </w:tc>
        <w:tc>
          <w:tcPr>
            <w:tcW w:w="1392" w:type="dxa"/>
            <w:noWrap/>
            <w:vAlign w:val="center"/>
          </w:tcPr>
          <w:p>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评标委员会</w:t>
            </w:r>
          </w:p>
          <w:p>
            <w:pPr>
              <w:autoSpaceDE w:val="0"/>
              <w:autoSpaceDN w:val="0"/>
              <w:adjustRightInd w:val="0"/>
              <w:spacing w:line="320" w:lineRule="exact"/>
              <w:jc w:val="center"/>
              <w:rPr>
                <w:rFonts w:ascii="宋体" w:hAnsi="宋体" w:cs="宋体"/>
                <w:kern w:val="0"/>
                <w:sz w:val="24"/>
                <w:szCs w:val="24"/>
              </w:rPr>
            </w:pPr>
            <w:r>
              <w:rPr>
                <w:rFonts w:hint="eastAsia" w:ascii="宋体" w:hAnsi="宋体" w:cs="宋体"/>
                <w:kern w:val="0"/>
                <w:sz w:val="24"/>
                <w:szCs w:val="24"/>
              </w:rPr>
              <w:t>组建</w:t>
            </w:r>
          </w:p>
        </w:tc>
        <w:tc>
          <w:tcPr>
            <w:tcW w:w="6996" w:type="dxa"/>
            <w:noWrap/>
            <w:vAlign w:val="center"/>
          </w:tcPr>
          <w:p>
            <w:pPr>
              <w:spacing w:line="400" w:lineRule="exact"/>
              <w:ind w:left="2112" w:hanging="2112" w:hangingChars="800"/>
              <w:rPr>
                <w:rFonts w:ascii="宋体" w:hAnsi="宋体" w:cs="宋体"/>
                <w:spacing w:val="-4"/>
                <w:sz w:val="24"/>
                <w:szCs w:val="24"/>
                <w:u w:val="single"/>
              </w:rPr>
            </w:pPr>
            <w:r>
              <w:rPr>
                <w:rFonts w:hint="eastAsia" w:ascii="宋体" w:hAnsi="宋体" w:cs="宋体"/>
                <w:spacing w:val="12"/>
                <w:kern w:val="0"/>
                <w:sz w:val="24"/>
                <w:szCs w:val="24"/>
              </w:rPr>
              <w:t>评标委员会构成</w:t>
            </w:r>
            <w:r>
              <w:rPr>
                <w:rFonts w:hint="eastAsia" w:ascii="宋体" w:hAnsi="宋体" w:cs="宋体"/>
                <w:kern w:val="0"/>
                <w:sz w:val="24"/>
                <w:szCs w:val="24"/>
              </w:rPr>
              <w:t>：</w:t>
            </w:r>
            <w:r>
              <w:rPr>
                <w:rFonts w:hint="eastAsia" w:ascii="宋体" w:hAnsi="宋体"/>
                <w:spacing w:val="-4"/>
                <w:sz w:val="24"/>
                <w:szCs w:val="24"/>
                <w:u w:val="single"/>
              </w:rPr>
              <w:t>设计（A0401）1人、工程造价（A060101）2人、工程施工（A0801）2人</w:t>
            </w:r>
          </w:p>
          <w:p>
            <w:pPr>
              <w:autoSpaceDE w:val="0"/>
              <w:autoSpaceDN w:val="0"/>
              <w:adjustRightInd w:val="0"/>
              <w:spacing w:line="360" w:lineRule="exact"/>
              <w:jc w:val="left"/>
              <w:rPr>
                <w:rFonts w:ascii="宋体" w:hAnsi="宋体" w:cs="宋体"/>
                <w:sz w:val="24"/>
                <w:szCs w:val="24"/>
                <w:u w:val="single"/>
              </w:rPr>
            </w:pPr>
            <w:r>
              <w:rPr>
                <w:rFonts w:hint="eastAsia" w:ascii="宋体" w:hAnsi="宋体" w:cs="宋体"/>
                <w:kern w:val="0"/>
                <w:sz w:val="24"/>
                <w:szCs w:val="24"/>
              </w:rPr>
              <w:t>抽取专家类别：</w:t>
            </w:r>
            <w:r>
              <w:rPr>
                <w:rFonts w:hint="eastAsia" w:ascii="宋体" w:hAnsi="宋体" w:cs="宋体"/>
                <w:spacing w:val="-4"/>
                <w:sz w:val="24"/>
                <w:szCs w:val="24"/>
                <w:u w:val="single"/>
              </w:rPr>
              <w:t>工程类</w:t>
            </w:r>
            <w:r>
              <w:rPr>
                <w:rFonts w:hint="eastAsia" w:ascii="宋体" w:hAnsi="宋体" w:cs="宋体"/>
                <w:spacing w:val="-4"/>
                <w:sz w:val="24"/>
                <w:szCs w:val="24"/>
              </w:rPr>
              <w:t>。</w:t>
            </w:r>
          </w:p>
          <w:p>
            <w:pPr>
              <w:tabs>
                <w:tab w:val="left" w:pos="540"/>
              </w:tabs>
              <w:spacing w:line="400" w:lineRule="exact"/>
              <w:ind w:left="2040" w:hanging="2040" w:hangingChars="850"/>
              <w:rPr>
                <w:rFonts w:ascii="宋体" w:hAnsi="宋体" w:cs="宋体"/>
                <w:bCs/>
                <w:spacing w:val="10"/>
                <w:sz w:val="24"/>
                <w:szCs w:val="24"/>
                <w:u w:val="single"/>
              </w:rPr>
            </w:pPr>
            <w:r>
              <w:rPr>
                <w:rFonts w:hint="eastAsia" w:ascii="宋体" w:hAnsi="宋体" w:cs="宋体"/>
                <w:kern w:val="0"/>
                <w:sz w:val="24"/>
                <w:szCs w:val="24"/>
              </w:rPr>
              <w:t>评标专家确定方式：</w:t>
            </w:r>
            <w:r>
              <w:rPr>
                <w:rFonts w:hint="eastAsia" w:ascii="宋体" w:hAnsi="宋体" w:cs="宋体"/>
                <w:kern w:val="0"/>
                <w:sz w:val="24"/>
                <w:szCs w:val="24"/>
                <w:u w:val="single"/>
              </w:rPr>
              <w:t>从</w:t>
            </w:r>
            <w:r>
              <w:rPr>
                <w:rFonts w:hint="eastAsia" w:ascii="宋体" w:hAnsi="宋体" w:cs="宋体"/>
                <w:spacing w:val="-4"/>
                <w:sz w:val="24"/>
                <w:szCs w:val="24"/>
                <w:u w:val="single"/>
              </w:rPr>
              <w:t>广东省综合评标专家库随机抽取。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6.3</w:t>
            </w:r>
          </w:p>
        </w:tc>
        <w:tc>
          <w:tcPr>
            <w:tcW w:w="1392" w:type="dxa"/>
            <w:noWrap/>
            <w:vAlign w:val="center"/>
          </w:tcPr>
          <w:p>
            <w:pPr>
              <w:pStyle w:val="26"/>
              <w:spacing w:line="300" w:lineRule="exact"/>
              <w:jc w:val="center"/>
              <w:rPr>
                <w:rFonts w:ascii="宋体" w:hAnsi="宋体" w:cs="宋体"/>
                <w:kern w:val="0"/>
                <w:szCs w:val="24"/>
              </w:rPr>
            </w:pPr>
            <w:r>
              <w:rPr>
                <w:rFonts w:hint="eastAsia" w:ascii="宋体" w:hAnsi="宋体" w:cs="宋体"/>
                <w:kern w:val="0"/>
                <w:szCs w:val="24"/>
              </w:rPr>
              <w:t>评标方式及标准</w:t>
            </w:r>
          </w:p>
        </w:tc>
        <w:tc>
          <w:tcPr>
            <w:tcW w:w="6996" w:type="dxa"/>
            <w:noWrap/>
            <w:vAlign w:val="center"/>
          </w:tcPr>
          <w:p>
            <w:pPr>
              <w:autoSpaceDE w:val="0"/>
              <w:autoSpaceDN w:val="0"/>
              <w:adjustRightInd w:val="0"/>
              <w:spacing w:line="400" w:lineRule="exact"/>
              <w:jc w:val="left"/>
              <w:rPr>
                <w:rFonts w:ascii="宋体" w:hAnsi="宋体" w:cs="宋体"/>
                <w:b/>
                <w:sz w:val="24"/>
                <w:szCs w:val="24"/>
              </w:rPr>
            </w:pPr>
            <w:r>
              <w:rPr>
                <w:rFonts w:hint="eastAsia" w:ascii="宋体" w:hAnsi="宋体" w:cs="宋体"/>
                <w:b/>
                <w:kern w:val="0"/>
                <w:sz w:val="24"/>
                <w:szCs w:val="24"/>
              </w:rPr>
              <w:t>合理低价法，具体见招标文件第三章《评标办法》。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4" w:hRule="atLeas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7.1</w:t>
            </w:r>
          </w:p>
        </w:tc>
        <w:tc>
          <w:tcPr>
            <w:tcW w:w="1392" w:type="dxa"/>
            <w:noWrap/>
            <w:vAlign w:val="center"/>
          </w:tcPr>
          <w:p>
            <w:pPr>
              <w:tabs>
                <w:tab w:val="left" w:pos="540"/>
              </w:tabs>
              <w:spacing w:line="280" w:lineRule="exact"/>
              <w:jc w:val="center"/>
              <w:rPr>
                <w:rFonts w:ascii="宋体" w:hAnsi="宋体" w:cs="宋体"/>
                <w:bCs/>
                <w:spacing w:val="10"/>
                <w:sz w:val="24"/>
                <w:szCs w:val="24"/>
              </w:rPr>
            </w:pPr>
            <w:r>
              <w:rPr>
                <w:rFonts w:hint="eastAsia" w:ascii="宋体" w:hAnsi="宋体" w:cs="宋体"/>
                <w:kern w:val="0"/>
                <w:sz w:val="24"/>
                <w:szCs w:val="24"/>
              </w:rPr>
              <w:t>是否授权评标委员会确定中标人</w:t>
            </w:r>
          </w:p>
        </w:tc>
        <w:tc>
          <w:tcPr>
            <w:tcW w:w="6996" w:type="dxa"/>
            <w:noWrap/>
            <w:vAlign w:val="center"/>
          </w:tcPr>
          <w:p>
            <w:pPr>
              <w:tabs>
                <w:tab w:val="left" w:pos="540"/>
              </w:tabs>
              <w:spacing w:line="400" w:lineRule="exact"/>
              <w:rPr>
                <w:rFonts w:ascii="宋体" w:hAnsi="宋体" w:cs="宋体"/>
                <w:sz w:val="24"/>
                <w:szCs w:val="24"/>
                <w:u w:val="single"/>
              </w:rPr>
            </w:pPr>
            <w:r>
              <w:rPr>
                <w:rFonts w:hint="eastAsia" w:ascii="宋体" w:hAnsi="宋体" w:cs="宋体"/>
                <w:kern w:val="0"/>
                <w:sz w:val="24"/>
                <w:szCs w:val="24"/>
              </w:rPr>
              <w:sym w:font="Wingdings 2" w:char="00A3"/>
            </w:r>
            <w:r>
              <w:rPr>
                <w:rFonts w:hint="eastAsia" w:ascii="宋体" w:hAnsi="宋体" w:cs="宋体"/>
                <w:sz w:val="24"/>
                <w:szCs w:val="24"/>
                <w:u w:val="single"/>
              </w:rPr>
              <w:t>是</w:t>
            </w:r>
          </w:p>
          <w:p>
            <w:pPr>
              <w:tabs>
                <w:tab w:val="left" w:pos="540"/>
              </w:tabs>
              <w:spacing w:line="400" w:lineRule="exact"/>
              <w:rPr>
                <w:rFonts w:hint="eastAsia" w:ascii="宋体" w:hAnsi="宋体" w:eastAsia="宋体" w:cs="宋体"/>
                <w:bCs/>
                <w:spacing w:val="10"/>
                <w:sz w:val="24"/>
                <w:szCs w:val="24"/>
                <w:lang w:eastAsia="zh-CN"/>
              </w:rPr>
            </w:pPr>
            <w:r>
              <w:rPr>
                <w:rFonts w:hint="eastAsia" w:ascii="宋体" w:hAnsi="宋体" w:cs="宋体"/>
                <w:kern w:val="0"/>
                <w:sz w:val="24"/>
                <w:szCs w:val="24"/>
              </w:rPr>
              <w:sym w:font="Wingdings 2" w:char="0052"/>
            </w:r>
            <w:r>
              <w:rPr>
                <w:rFonts w:hint="eastAsia" w:ascii="宋体" w:hAnsi="宋体" w:cs="宋体"/>
                <w:kern w:val="0"/>
                <w:sz w:val="24"/>
                <w:szCs w:val="24"/>
              </w:rPr>
              <w:t>否，推荐的中标候选人数：3</w:t>
            </w:r>
            <w:r>
              <w:rPr>
                <w:rFonts w:hint="eastAsia" w:ascii="宋体" w:hAnsi="宋体" w:cs="宋体"/>
                <w:kern w:val="0"/>
                <w:sz w:val="24"/>
                <w:szCs w:val="24"/>
                <w:lang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8" w:hRule="atLeas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7.3.1</w:t>
            </w:r>
          </w:p>
        </w:tc>
        <w:tc>
          <w:tcPr>
            <w:tcW w:w="1392" w:type="dxa"/>
            <w:noWrap/>
            <w:vAlign w:val="center"/>
          </w:tcPr>
          <w:p>
            <w:pPr>
              <w:tabs>
                <w:tab w:val="left" w:pos="540"/>
              </w:tabs>
              <w:spacing w:line="300" w:lineRule="exact"/>
              <w:jc w:val="center"/>
              <w:rPr>
                <w:rFonts w:ascii="宋体" w:hAnsi="宋体" w:cs="宋体"/>
                <w:bCs/>
                <w:spacing w:val="10"/>
                <w:sz w:val="24"/>
                <w:szCs w:val="24"/>
              </w:rPr>
            </w:pPr>
            <w:r>
              <w:rPr>
                <w:rFonts w:hint="eastAsia" w:ascii="宋体" w:hAnsi="宋体" w:cs="宋体"/>
                <w:kern w:val="0"/>
                <w:sz w:val="24"/>
                <w:szCs w:val="24"/>
              </w:rPr>
              <w:t>履约担保</w:t>
            </w:r>
          </w:p>
        </w:tc>
        <w:tc>
          <w:tcPr>
            <w:tcW w:w="6996" w:type="dxa"/>
            <w:noWrap/>
            <w:vAlign w:val="center"/>
          </w:tcPr>
          <w:p>
            <w:pPr>
              <w:pStyle w:val="116"/>
              <w:spacing w:before="208" w:line="249" w:lineRule="auto"/>
              <w:ind w:right="94"/>
              <w:rPr>
                <w:rFonts w:ascii="宋体" w:hAnsi="宋体" w:cs="宋体"/>
                <w:kern w:val="0"/>
                <w:sz w:val="24"/>
                <w:szCs w:val="24"/>
              </w:rPr>
            </w:pPr>
            <w:r>
              <w:rPr>
                <w:rFonts w:hint="eastAsia" w:ascii="宋体" w:hAnsi="宋体" w:cs="宋体"/>
                <w:kern w:val="0"/>
                <w:sz w:val="24"/>
                <w:szCs w:val="24"/>
              </w:rPr>
              <w:t>履约担保的形式：采用</w:t>
            </w:r>
            <w:r>
              <w:rPr>
                <w:spacing w:val="-4"/>
                <w:sz w:val="24"/>
                <w:szCs w:val="24"/>
                <w:u w:val="single" w:color="auto"/>
              </w:rPr>
              <w:t>100 %现金或</w:t>
            </w:r>
            <w:r>
              <w:rPr>
                <w:spacing w:val="-19"/>
                <w:sz w:val="24"/>
                <w:szCs w:val="24"/>
                <w:u w:val="single" w:color="auto"/>
              </w:rPr>
              <w:t xml:space="preserve"> </w:t>
            </w:r>
            <w:r>
              <w:rPr>
                <w:spacing w:val="-4"/>
                <w:sz w:val="24"/>
                <w:szCs w:val="24"/>
                <w:u w:val="single" w:color="auto"/>
              </w:rPr>
              <w:t>100%银行保函或</w:t>
            </w:r>
            <w:r>
              <w:rPr>
                <w:spacing w:val="-32"/>
                <w:sz w:val="24"/>
                <w:szCs w:val="24"/>
                <w:u w:val="single" w:color="auto"/>
              </w:rPr>
              <w:t xml:space="preserve"> </w:t>
            </w:r>
            <w:r>
              <w:rPr>
                <w:spacing w:val="-4"/>
                <w:sz w:val="24"/>
                <w:szCs w:val="24"/>
                <w:u w:val="single" w:color="auto"/>
              </w:rPr>
              <w:t>100%保证</w:t>
            </w:r>
            <w:r>
              <w:rPr>
                <w:spacing w:val="-6"/>
                <w:sz w:val="24"/>
                <w:szCs w:val="24"/>
                <w:u w:val="single" w:color="auto"/>
              </w:rPr>
              <w:t>保险</w:t>
            </w:r>
            <w:r>
              <w:rPr>
                <w:rFonts w:hint="eastAsia" w:ascii="宋体" w:hAnsi="宋体" w:cs="宋体"/>
                <w:kern w:val="0"/>
                <w:sz w:val="24"/>
                <w:szCs w:val="24"/>
              </w:rPr>
              <w:t>。</w:t>
            </w:r>
          </w:p>
          <w:p>
            <w:pPr>
              <w:snapToGrid w:val="0"/>
              <w:spacing w:line="360" w:lineRule="exact"/>
              <w:rPr>
                <w:rFonts w:ascii="宋体" w:hAnsi="宋体" w:cs="宋体"/>
                <w:bCs/>
                <w:spacing w:val="-2"/>
                <w:kern w:val="0"/>
                <w:sz w:val="24"/>
                <w:szCs w:val="24"/>
              </w:rPr>
            </w:pPr>
            <w:r>
              <w:rPr>
                <w:rFonts w:hint="eastAsia" w:ascii="宋体" w:hAnsi="宋体" w:cs="宋体"/>
                <w:bCs/>
                <w:spacing w:val="-2"/>
                <w:kern w:val="0"/>
                <w:sz w:val="24"/>
                <w:szCs w:val="24"/>
              </w:rPr>
              <w:t>履约担保的金额：为中标合同价款的10%。</w:t>
            </w:r>
          </w:p>
          <w:p>
            <w:pPr>
              <w:snapToGrid w:val="0"/>
              <w:spacing w:line="360" w:lineRule="exact"/>
              <w:rPr>
                <w:rFonts w:ascii="宋体" w:hAnsi="宋体" w:cs="宋体"/>
                <w:bCs/>
                <w:spacing w:val="-2"/>
                <w:kern w:val="0"/>
                <w:sz w:val="24"/>
                <w:szCs w:val="24"/>
              </w:rPr>
            </w:pPr>
            <w:r>
              <w:rPr>
                <w:rFonts w:hint="eastAsia" w:ascii="宋体" w:hAnsi="宋体" w:cs="宋体"/>
                <w:bCs/>
                <w:spacing w:val="-2"/>
                <w:kern w:val="0"/>
                <w:sz w:val="24"/>
                <w:szCs w:val="24"/>
              </w:rPr>
              <w:t>银行保函应当为无条件保函；履约保函由银行出具。</w:t>
            </w:r>
          </w:p>
          <w:p>
            <w:pPr>
              <w:snapToGrid w:val="0"/>
              <w:spacing w:line="360" w:lineRule="exact"/>
              <w:rPr>
                <w:rFonts w:ascii="宋体" w:hAnsi="宋体" w:cs="宋体"/>
                <w:kern w:val="0"/>
                <w:sz w:val="24"/>
                <w:szCs w:val="24"/>
                <w:u w:val="single"/>
              </w:rPr>
            </w:pPr>
            <w:r>
              <w:rPr>
                <w:rFonts w:hint="eastAsia" w:ascii="宋体" w:hAnsi="宋体" w:cs="宋体"/>
                <w:kern w:val="0"/>
                <w:sz w:val="24"/>
                <w:szCs w:val="24"/>
              </w:rPr>
              <w:t>履约担保的有效期，从提供履约担保之日起至合同约定工作全部完成并验收合格之日止。有效期满后将此担保退还给中标人（不计利息）。（注：履约担保在签订合同前提交）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7" w:hRule="atLeast"/>
          <w:tblHeader/>
        </w:trPr>
        <w:tc>
          <w:tcPr>
            <w:tcW w:w="944" w:type="dxa"/>
            <w:noWrap/>
            <w:vAlign w:val="center"/>
          </w:tcPr>
          <w:p>
            <w:pPr>
              <w:tabs>
                <w:tab w:val="left" w:pos="540"/>
              </w:tabs>
              <w:spacing w:line="240" w:lineRule="exact"/>
              <w:jc w:val="center"/>
              <w:rPr>
                <w:rFonts w:ascii="宋体" w:hAnsi="宋体" w:cs="宋体"/>
                <w:sz w:val="24"/>
                <w:szCs w:val="24"/>
              </w:rPr>
            </w:pPr>
            <w:r>
              <w:rPr>
                <w:rFonts w:hint="eastAsia" w:ascii="宋体" w:hAnsi="宋体" w:cs="宋体"/>
                <w:sz w:val="24"/>
                <w:szCs w:val="24"/>
              </w:rPr>
              <w:t>9.5</w:t>
            </w:r>
          </w:p>
        </w:tc>
        <w:tc>
          <w:tcPr>
            <w:tcW w:w="1392" w:type="dxa"/>
            <w:noWrap/>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监督部门</w:t>
            </w:r>
          </w:p>
        </w:tc>
        <w:tc>
          <w:tcPr>
            <w:tcW w:w="6996" w:type="dxa"/>
            <w:noWrap/>
            <w:vAlign w:val="center"/>
          </w:tcPr>
          <w:p>
            <w:pPr>
              <w:spacing w:line="400" w:lineRule="exact"/>
              <w:ind w:right="42" w:rightChars="20"/>
              <w:rPr>
                <w:rFonts w:ascii="宋体" w:hAnsi="宋体" w:cs="宋体"/>
                <w:kern w:val="0"/>
                <w:sz w:val="24"/>
                <w:szCs w:val="24"/>
              </w:rPr>
            </w:pPr>
            <w:r>
              <w:rPr>
                <w:rFonts w:hint="eastAsia" w:ascii="宋体" w:hAnsi="宋体" w:cs="宋体"/>
                <w:kern w:val="0"/>
                <w:sz w:val="24"/>
                <w:szCs w:val="24"/>
              </w:rPr>
              <w:t>监督部门：</w:t>
            </w:r>
            <w:r>
              <w:rPr>
                <w:rFonts w:ascii="宋体" w:hAnsi="宋体" w:eastAsia="宋体" w:cs="宋体"/>
                <w:spacing w:val="-1"/>
                <w:sz w:val="24"/>
                <w:szCs w:val="24"/>
                <w:u w:val="single" w:color="auto"/>
              </w:rPr>
              <w:t>化州市住房和城乡建设局</w:t>
            </w:r>
          </w:p>
          <w:p>
            <w:pPr>
              <w:spacing w:line="400" w:lineRule="exact"/>
              <w:ind w:right="42" w:rightChars="20"/>
              <w:rPr>
                <w:rFonts w:ascii="宋体" w:hAnsi="宋体" w:cs="宋体"/>
                <w:kern w:val="0"/>
                <w:sz w:val="24"/>
                <w:szCs w:val="24"/>
              </w:rPr>
            </w:pPr>
            <w:r>
              <w:rPr>
                <w:rFonts w:hint="eastAsia" w:ascii="宋体" w:hAnsi="宋体" w:cs="宋体"/>
                <w:kern w:val="0"/>
                <w:sz w:val="24"/>
                <w:szCs w:val="24"/>
              </w:rPr>
              <w:t>电话：0668-</w:t>
            </w:r>
            <w:r>
              <w:rPr>
                <w:rFonts w:hint="eastAsia" w:ascii="宋体" w:hAnsi="宋体" w:cs="宋体"/>
                <w:kern w:val="0"/>
                <w:sz w:val="24"/>
                <w:szCs w:val="24"/>
                <w:lang w:val="en-US" w:eastAsia="zh-CN"/>
              </w:rPr>
              <w:t>722262</w:t>
            </w:r>
            <w:r>
              <w:rPr>
                <w:rFonts w:hint="eastAsia" w:ascii="宋体" w:hAnsi="宋体" w:cs="宋体"/>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6" w:hRule="atLeast"/>
          <w:tblHeader/>
        </w:trPr>
        <w:tc>
          <w:tcPr>
            <w:tcW w:w="944" w:type="dxa"/>
            <w:noWrap/>
            <w:vAlign w:val="center"/>
          </w:tcPr>
          <w:p>
            <w:pPr>
              <w:tabs>
                <w:tab w:val="left" w:pos="540"/>
              </w:tabs>
              <w:spacing w:line="240" w:lineRule="exact"/>
              <w:jc w:val="center"/>
              <w:rPr>
                <w:rFonts w:hint="default" w:ascii="宋体" w:hAnsi="宋体" w:eastAsia="宋体" w:cs="宋体"/>
                <w:sz w:val="24"/>
                <w:szCs w:val="24"/>
                <w:lang w:val="en-US" w:eastAsia="zh-CN"/>
              </w:rPr>
            </w:pPr>
            <w:bookmarkStart w:id="196" w:name="_Toc234382588"/>
            <w:r>
              <w:rPr>
                <w:rFonts w:hint="eastAsia" w:ascii="宋体" w:hAnsi="宋体" w:cs="宋体"/>
                <w:sz w:val="24"/>
                <w:szCs w:val="24"/>
                <w:lang w:val="en-US" w:eastAsia="zh-CN"/>
              </w:rPr>
              <w:t>10</w:t>
            </w:r>
          </w:p>
        </w:tc>
        <w:tc>
          <w:tcPr>
            <w:tcW w:w="1392" w:type="dxa"/>
            <w:noWrap/>
            <w:vAlign w:val="center"/>
          </w:tcPr>
          <w:p>
            <w:pPr>
              <w:autoSpaceDE w:val="0"/>
              <w:autoSpaceDN w:val="0"/>
              <w:adjustRightInd w:val="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补充条款</w:t>
            </w:r>
          </w:p>
        </w:tc>
        <w:tc>
          <w:tcPr>
            <w:tcW w:w="6996" w:type="dxa"/>
            <w:noWrap/>
            <w:vAlign w:val="center"/>
          </w:tcPr>
          <w:p>
            <w:pPr>
              <w:snapToGrid w:val="0"/>
              <w:spacing w:line="360" w:lineRule="exact"/>
              <w:rPr>
                <w:rFonts w:hint="eastAsia" w:ascii="宋体" w:hAnsi="宋体" w:cs="宋体"/>
                <w:bCs/>
                <w:spacing w:val="-2"/>
                <w:kern w:val="0"/>
                <w:sz w:val="24"/>
                <w:szCs w:val="24"/>
              </w:rPr>
            </w:pPr>
            <w:r>
              <w:rPr>
                <w:rFonts w:hint="eastAsia" w:ascii="宋体" w:hAnsi="宋体" w:cs="宋体"/>
                <w:bCs/>
                <w:spacing w:val="-2"/>
                <w:kern w:val="0"/>
                <w:sz w:val="24"/>
                <w:szCs w:val="24"/>
              </w:rPr>
              <w:t xml:space="preserve">招标代理服务费支付： </w:t>
            </w:r>
          </w:p>
          <w:p>
            <w:pPr>
              <w:snapToGrid w:val="0"/>
              <w:spacing w:line="360" w:lineRule="exact"/>
              <w:rPr>
                <w:rFonts w:hint="eastAsia" w:ascii="宋体" w:hAnsi="宋体" w:cs="宋体"/>
                <w:bCs/>
                <w:spacing w:val="-2"/>
                <w:kern w:val="0"/>
                <w:sz w:val="24"/>
                <w:szCs w:val="24"/>
              </w:rPr>
            </w:pPr>
            <w:r>
              <w:rPr>
                <w:rFonts w:hint="eastAsia" w:ascii="宋体" w:hAnsi="宋体" w:cs="宋体"/>
                <w:bCs/>
                <w:spacing w:val="-2"/>
                <w:kern w:val="0"/>
                <w:sz w:val="24"/>
                <w:szCs w:val="24"/>
              </w:rPr>
              <w:t>（1）本项目的招标代理费：以施工中标金额按</w:t>
            </w:r>
            <w:r>
              <w:rPr>
                <w:rFonts w:ascii="宋体" w:hAnsi="宋体" w:eastAsia="宋体" w:cs="宋体"/>
                <w:sz w:val="24"/>
                <w:szCs w:val="24"/>
              </w:rPr>
              <w:t>[计价文件【201</w:t>
            </w:r>
            <w:r>
              <w:rPr>
                <w:rFonts w:ascii="宋体" w:hAnsi="宋体" w:eastAsia="宋体" w:cs="宋体"/>
                <w:spacing w:val="-1"/>
                <w:sz w:val="24"/>
                <w:szCs w:val="24"/>
              </w:rPr>
              <w:t>1】534]文</w:t>
            </w:r>
            <w:r>
              <w:rPr>
                <w:rFonts w:hint="eastAsia" w:ascii="宋体" w:hAnsi="宋体" w:cs="宋体"/>
                <w:bCs/>
                <w:spacing w:val="-2"/>
                <w:kern w:val="0"/>
                <w:sz w:val="24"/>
                <w:szCs w:val="24"/>
              </w:rPr>
              <w:t>《招标代理服务收费管理暂行办法》收费标准（差额定率累进法）计算收取费用。</w:t>
            </w:r>
          </w:p>
          <w:p>
            <w:pPr>
              <w:snapToGrid w:val="0"/>
              <w:spacing w:line="360" w:lineRule="exact"/>
              <w:rPr>
                <w:rFonts w:hint="eastAsia" w:ascii="宋体" w:hAnsi="宋体" w:cs="宋体"/>
                <w:bCs/>
                <w:spacing w:val="-2"/>
                <w:kern w:val="0"/>
                <w:sz w:val="24"/>
                <w:szCs w:val="24"/>
                <w:lang w:eastAsia="zh-CN"/>
              </w:rPr>
            </w:pPr>
            <w:r>
              <w:rPr>
                <w:rFonts w:hint="eastAsia" w:ascii="宋体" w:hAnsi="宋体" w:cs="宋体"/>
                <w:bCs/>
                <w:spacing w:val="-2"/>
                <w:kern w:val="0"/>
                <w:sz w:val="24"/>
                <w:szCs w:val="24"/>
              </w:rPr>
              <w:t>（2）专家评审费用（含餐费、交通费、住宿费等）按实结算。由中标单位在评标结果公示结束后</w:t>
            </w:r>
            <w:r>
              <w:rPr>
                <w:rFonts w:hint="eastAsia" w:ascii="宋体" w:hAnsi="宋体" w:cs="宋体"/>
                <w:bCs/>
                <w:spacing w:val="-2"/>
                <w:kern w:val="0"/>
                <w:sz w:val="24"/>
                <w:szCs w:val="24"/>
                <w:lang w:val="en-US" w:eastAsia="zh-CN"/>
              </w:rPr>
              <w:t>3</w:t>
            </w:r>
            <w:r>
              <w:rPr>
                <w:rFonts w:hint="eastAsia" w:ascii="宋体" w:hAnsi="宋体" w:cs="宋体"/>
                <w:bCs/>
                <w:spacing w:val="-2"/>
                <w:kern w:val="0"/>
                <w:sz w:val="24"/>
                <w:szCs w:val="24"/>
              </w:rPr>
              <w:t>日内一次性付清。投标单位在投标报价</w:t>
            </w:r>
            <w:r>
              <w:rPr>
                <w:rFonts w:hint="eastAsia" w:ascii="宋体" w:hAnsi="宋体" w:cs="宋体"/>
                <w:bCs/>
                <w:spacing w:val="-2"/>
                <w:kern w:val="0"/>
                <w:sz w:val="24"/>
                <w:szCs w:val="24"/>
                <w:lang w:eastAsia="zh-CN"/>
              </w:rPr>
              <w:t>时综合考虑本项费用。</w:t>
            </w:r>
          </w:p>
          <w:p>
            <w:pPr>
              <w:spacing w:line="400" w:lineRule="exact"/>
              <w:ind w:right="42" w:rightChars="20" w:firstLine="472" w:firstLineChars="200"/>
              <w:rPr>
                <w:rFonts w:hint="eastAsia" w:ascii="宋体" w:hAnsi="宋体" w:cs="宋体"/>
                <w:kern w:val="0"/>
                <w:sz w:val="24"/>
                <w:szCs w:val="24"/>
              </w:rPr>
            </w:pPr>
            <w:r>
              <w:rPr>
                <w:rFonts w:hint="eastAsia" w:ascii="宋体" w:hAnsi="宋体" w:cs="宋体"/>
                <w:bCs/>
                <w:spacing w:val="-2"/>
                <w:kern w:val="0"/>
                <w:sz w:val="24"/>
                <w:szCs w:val="24"/>
              </w:rPr>
              <w:t>投标人若对本次招标有异议投诉，请自行登录茂名市住房和城乡建设局官网-首页-建设工程招标投标专栏查询相关异议书、投诉书的范本，并按范本格式编写异议书、投诉书</w:t>
            </w:r>
            <w:r>
              <w:rPr>
                <w:rFonts w:hint="eastAsia" w:ascii="宋体" w:hAnsi="宋体" w:cs="宋体"/>
                <w:bCs/>
                <w:spacing w:val="-2"/>
                <w:kern w:val="0"/>
                <w:sz w:val="24"/>
                <w:szCs w:val="24"/>
                <w:lang w:eastAsia="zh-CN"/>
              </w:rPr>
              <w:t>，</w:t>
            </w:r>
            <w:r>
              <w:rPr>
                <w:rFonts w:hint="eastAsia" w:ascii="宋体" w:hAnsi="宋体" w:cs="宋体"/>
                <w:bCs/>
                <w:spacing w:val="-2"/>
                <w:kern w:val="0"/>
                <w:sz w:val="24"/>
                <w:szCs w:val="24"/>
              </w:rPr>
              <w:t>且投诉需符合“工程建设项目招标投标活动投诉处理办法 ”等相关规定。</w:t>
            </w:r>
          </w:p>
        </w:tc>
      </w:tr>
    </w:tbl>
    <w:p>
      <w:pPr>
        <w:spacing w:line="120" w:lineRule="exact"/>
        <w:rPr>
          <w:rFonts w:ascii="宋体" w:hAnsi="宋体"/>
        </w:rPr>
      </w:pPr>
    </w:p>
    <w:p>
      <w:pPr>
        <w:rPr>
          <w:rFonts w:hint="eastAsia" w:ascii="宋体" w:hAnsi="宋体"/>
          <w:sz w:val="30"/>
          <w:szCs w:val="30"/>
        </w:rPr>
      </w:pPr>
      <w:bookmarkStart w:id="197" w:name="_Toc488141482"/>
      <w:bookmarkStart w:id="198" w:name="_Toc7040"/>
      <w:bookmarkStart w:id="199" w:name="_Toc487715606"/>
      <w:bookmarkStart w:id="200" w:name="_Toc32333"/>
      <w:bookmarkStart w:id="201" w:name="_Toc487715393"/>
      <w:bookmarkStart w:id="202" w:name="_Toc20886"/>
      <w:r>
        <w:rPr>
          <w:rFonts w:hint="eastAsia" w:ascii="宋体" w:hAnsi="宋体"/>
          <w:sz w:val="30"/>
          <w:szCs w:val="30"/>
        </w:rPr>
        <w:br w:type="page"/>
      </w:r>
    </w:p>
    <w:p>
      <w:pPr>
        <w:rPr>
          <w:rFonts w:ascii="宋体" w:hAnsi="宋体"/>
          <w:sz w:val="30"/>
          <w:szCs w:val="30"/>
        </w:rPr>
      </w:pPr>
      <w:r>
        <w:rPr>
          <w:rFonts w:hint="eastAsia" w:ascii="宋体" w:hAnsi="宋体"/>
          <w:sz w:val="30"/>
          <w:szCs w:val="30"/>
        </w:rPr>
        <w:t>附录1   资格审查条件(资质最低条件)</w:t>
      </w:r>
      <w:bookmarkEnd w:id="196"/>
      <w:bookmarkEnd w:id="197"/>
      <w:bookmarkEnd w:id="198"/>
      <w:bookmarkEnd w:id="199"/>
      <w:bookmarkEnd w:id="200"/>
      <w:bookmarkEnd w:id="201"/>
      <w:bookmarkEnd w:id="202"/>
    </w:p>
    <w:p>
      <w:pPr>
        <w:spacing w:line="160" w:lineRule="exact"/>
        <w:rPr>
          <w:rFonts w:ascii="宋体" w:hAnsi="宋体"/>
        </w:rPr>
      </w:pP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exact"/>
        </w:trPr>
        <w:tc>
          <w:tcPr>
            <w:tcW w:w="9243" w:type="dxa"/>
            <w:noWrap/>
            <w:vAlign w:val="center"/>
          </w:tcPr>
          <w:p>
            <w:pPr>
              <w:jc w:val="center"/>
              <w:rPr>
                <w:rFonts w:ascii="宋体" w:hAnsi="宋体"/>
                <w:b/>
                <w:sz w:val="28"/>
                <w:szCs w:val="28"/>
              </w:rPr>
            </w:pPr>
            <w:r>
              <w:rPr>
                <w:rFonts w:hint="eastAsia" w:ascii="宋体" w:hAnsi="宋体"/>
                <w:b/>
                <w:sz w:val="28"/>
                <w:szCs w:val="28"/>
              </w:rPr>
              <w:t>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7" w:hRule="exact"/>
        </w:trPr>
        <w:tc>
          <w:tcPr>
            <w:tcW w:w="9243" w:type="dxa"/>
            <w:noWrap/>
            <w:vAlign w:val="center"/>
          </w:tcPr>
          <w:p>
            <w:pPr>
              <w:spacing w:line="520" w:lineRule="exact"/>
              <w:ind w:firstLine="240" w:firstLineChars="100"/>
              <w:rPr>
                <w:rFonts w:ascii="宋体" w:hAnsi="宋体"/>
                <w:sz w:val="24"/>
              </w:rPr>
            </w:pPr>
            <w:r>
              <w:rPr>
                <w:rFonts w:hint="eastAsia" w:ascii="宋体" w:hAnsi="宋体" w:cs="宋体"/>
                <w:sz w:val="24"/>
              </w:rPr>
              <w:t>投标人须具备</w:t>
            </w:r>
            <w:r>
              <w:rPr>
                <w:rFonts w:hint="eastAsia" w:ascii="宋体" w:hAnsi="宋体"/>
                <w:b/>
                <w:bCs/>
                <w:sz w:val="24"/>
                <w:u w:val="single"/>
              </w:rPr>
              <w:t>建筑工程施工总承包三级（或以上）</w:t>
            </w:r>
            <w:r>
              <w:rPr>
                <w:rFonts w:hint="eastAsia" w:ascii="宋体" w:hAnsi="宋体" w:cs="宋体"/>
                <w:sz w:val="24"/>
              </w:rPr>
              <w:t>资质，营业执照和施工企业安全生产许可证有效；广东省外企业须在“进粤企业和人员诚信信息登记平台”录入信息并通过数据规范检查显示正常登记。</w:t>
            </w:r>
          </w:p>
        </w:tc>
      </w:tr>
    </w:tbl>
    <w:p>
      <w:pPr>
        <w:rPr>
          <w:rFonts w:ascii="宋体" w:hAnsi="宋体"/>
          <w:sz w:val="30"/>
          <w:szCs w:val="30"/>
        </w:rPr>
      </w:pPr>
      <w:bookmarkStart w:id="203" w:name="_Toc527038771"/>
      <w:bookmarkStart w:id="204" w:name="_Toc13744"/>
      <w:bookmarkStart w:id="205" w:name="_Toc31218"/>
      <w:bookmarkStart w:id="206" w:name="_Toc487715394"/>
      <w:bookmarkStart w:id="207" w:name="_Toc18615"/>
      <w:bookmarkStart w:id="208" w:name="_Toc28504"/>
      <w:bookmarkStart w:id="209" w:name="_Toc30743"/>
      <w:bookmarkStart w:id="210" w:name="_Toc30791"/>
      <w:bookmarkStart w:id="211" w:name="_Toc21842"/>
      <w:bookmarkStart w:id="212" w:name="_Toc23261"/>
      <w:bookmarkStart w:id="213" w:name="_Toc18215"/>
      <w:bookmarkStart w:id="214" w:name="_Toc11598"/>
      <w:bookmarkStart w:id="215" w:name="_Toc488141483"/>
      <w:bookmarkStart w:id="216" w:name="_Toc8236"/>
      <w:bookmarkStart w:id="217" w:name="_Toc6335"/>
      <w:bookmarkStart w:id="218" w:name="_Toc7467"/>
      <w:bookmarkStart w:id="219" w:name="_Toc17639"/>
      <w:bookmarkStart w:id="220" w:name="_Toc487715607"/>
      <w:r>
        <w:rPr>
          <w:rFonts w:hint="eastAsia" w:ascii="宋体" w:hAnsi="宋体"/>
          <w:sz w:val="30"/>
          <w:szCs w:val="30"/>
        </w:rPr>
        <w:t>附录2   资格审查条件(财务最低要求)</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spacing w:line="160" w:lineRule="exact"/>
        <w:rPr>
          <w:rFonts w:ascii="宋体" w:hAnsi="宋体"/>
        </w:rPr>
      </w:pP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trPr>
        <w:tc>
          <w:tcPr>
            <w:tcW w:w="9220" w:type="dxa"/>
            <w:noWrap/>
            <w:vAlign w:val="center"/>
          </w:tcPr>
          <w:p>
            <w:pPr>
              <w:jc w:val="center"/>
              <w:rPr>
                <w:rFonts w:ascii="宋体" w:hAnsi="宋体"/>
                <w:b/>
                <w:sz w:val="28"/>
                <w:szCs w:val="28"/>
              </w:rPr>
            </w:pPr>
            <w:r>
              <w:rPr>
                <w:rFonts w:hint="eastAsia" w:ascii="宋体" w:hAnsi="宋体"/>
                <w:b/>
                <w:sz w:val="28"/>
                <w:szCs w:val="28"/>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exact"/>
        </w:trPr>
        <w:tc>
          <w:tcPr>
            <w:tcW w:w="9220" w:type="dxa"/>
            <w:noWrap/>
            <w:vAlign w:val="center"/>
          </w:tcPr>
          <w:p>
            <w:pPr>
              <w:spacing w:line="520" w:lineRule="exact"/>
              <w:ind w:firstLine="218" w:firstLineChars="91"/>
              <w:rPr>
                <w:rFonts w:ascii="宋体" w:hAnsi="宋体"/>
                <w:sz w:val="24"/>
              </w:rPr>
            </w:pPr>
            <w:r>
              <w:rPr>
                <w:rFonts w:hint="eastAsia" w:ascii="宋体" w:hAnsi="宋体"/>
                <w:sz w:val="24"/>
                <w:szCs w:val="24"/>
              </w:rPr>
              <w:t>不设置为资格条件。</w:t>
            </w:r>
          </w:p>
        </w:tc>
      </w:tr>
    </w:tbl>
    <w:p>
      <w:pPr>
        <w:rPr>
          <w:rFonts w:ascii="宋体" w:hAnsi="宋体"/>
          <w:sz w:val="30"/>
          <w:szCs w:val="30"/>
        </w:rPr>
      </w:pPr>
      <w:bookmarkStart w:id="221" w:name="_Toc487715395"/>
      <w:bookmarkStart w:id="222" w:name="_Toc14999"/>
      <w:bookmarkStart w:id="223" w:name="_Toc10079"/>
      <w:bookmarkStart w:id="224" w:name="_Toc17037"/>
      <w:bookmarkStart w:id="225" w:name="_Toc17038"/>
      <w:bookmarkStart w:id="226" w:name="_Toc8808"/>
      <w:bookmarkStart w:id="227" w:name="_Toc9752"/>
      <w:bookmarkStart w:id="228" w:name="_Toc487715608"/>
      <w:bookmarkStart w:id="229" w:name="_Toc13341"/>
      <w:bookmarkStart w:id="230" w:name="_Toc25270"/>
      <w:bookmarkStart w:id="231" w:name="_Toc527038772"/>
      <w:bookmarkStart w:id="232" w:name="_Toc27701"/>
      <w:bookmarkStart w:id="233" w:name="_Toc18294"/>
      <w:bookmarkStart w:id="234" w:name="_Toc488141484"/>
      <w:bookmarkStart w:id="235" w:name="_Toc26609"/>
      <w:bookmarkStart w:id="236" w:name="_Toc14090"/>
      <w:bookmarkStart w:id="237" w:name="_Toc9279"/>
      <w:bookmarkStart w:id="238" w:name="_Toc25818"/>
      <w:r>
        <w:rPr>
          <w:rFonts w:hint="eastAsia" w:ascii="宋体" w:hAnsi="宋体"/>
          <w:sz w:val="30"/>
          <w:szCs w:val="30"/>
        </w:rPr>
        <w:t>附录3   资格审查条件(业绩最低要求)</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spacing w:line="160" w:lineRule="exact"/>
        <w:rPr>
          <w:rFonts w:ascii="宋体" w:hAnsi="宋体"/>
        </w:rPr>
      </w:pP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exact"/>
        </w:trPr>
        <w:tc>
          <w:tcPr>
            <w:tcW w:w="9300" w:type="dxa"/>
            <w:noWrap/>
            <w:vAlign w:val="center"/>
          </w:tcPr>
          <w:p>
            <w:pPr>
              <w:jc w:val="center"/>
              <w:rPr>
                <w:rFonts w:ascii="宋体" w:hAnsi="宋体"/>
                <w:b/>
                <w:sz w:val="28"/>
                <w:szCs w:val="28"/>
              </w:rPr>
            </w:pPr>
            <w:r>
              <w:rPr>
                <w:rFonts w:hint="eastAsia" w:ascii="宋体" w:hAnsi="宋体"/>
                <w:b/>
                <w:sz w:val="28"/>
                <w:szCs w:val="28"/>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exact"/>
        </w:trPr>
        <w:tc>
          <w:tcPr>
            <w:tcW w:w="9300" w:type="dxa"/>
            <w:noWrap/>
            <w:vAlign w:val="center"/>
          </w:tcPr>
          <w:p>
            <w:pPr>
              <w:topLinePunct/>
              <w:adjustRightInd w:val="0"/>
              <w:spacing w:line="460" w:lineRule="exact"/>
              <w:ind w:firstLine="240" w:firstLineChars="100"/>
              <w:rPr>
                <w:rFonts w:ascii="宋体" w:hAnsi="宋体"/>
                <w:sz w:val="24"/>
                <w:szCs w:val="24"/>
              </w:rPr>
            </w:pPr>
            <w:r>
              <w:rPr>
                <w:rFonts w:hint="eastAsia" w:ascii="宋体" w:hAnsi="宋体"/>
                <w:sz w:val="24"/>
                <w:szCs w:val="24"/>
              </w:rPr>
              <w:t>不设置为资格条件。</w:t>
            </w:r>
          </w:p>
        </w:tc>
      </w:tr>
    </w:tbl>
    <w:p>
      <w:pPr>
        <w:rPr>
          <w:rFonts w:ascii="宋体" w:hAnsi="宋体"/>
          <w:sz w:val="30"/>
          <w:szCs w:val="30"/>
        </w:rPr>
      </w:pPr>
      <w:bookmarkStart w:id="239" w:name="_Toc7989"/>
      <w:bookmarkStart w:id="240" w:name="_Toc31704"/>
      <w:bookmarkStart w:id="241" w:name="_Toc527038773"/>
      <w:bookmarkStart w:id="242" w:name="_Toc13000"/>
      <w:bookmarkStart w:id="243" w:name="_Toc487715609"/>
      <w:bookmarkStart w:id="244" w:name="_Toc29029"/>
      <w:bookmarkStart w:id="245" w:name="_Toc29822"/>
      <w:bookmarkStart w:id="246" w:name="_Toc3323"/>
      <w:bookmarkStart w:id="247" w:name="_Toc25070"/>
      <w:bookmarkStart w:id="248" w:name="_Toc13421"/>
      <w:bookmarkStart w:id="249" w:name="_Toc13951"/>
      <w:bookmarkStart w:id="250" w:name="_Toc27960"/>
      <w:bookmarkStart w:id="251" w:name="_Toc26481"/>
      <w:bookmarkStart w:id="252" w:name="_Toc488141485"/>
      <w:bookmarkStart w:id="253" w:name="_Toc4604"/>
      <w:bookmarkStart w:id="254" w:name="_Toc30509"/>
      <w:bookmarkStart w:id="255" w:name="_Toc31895"/>
      <w:bookmarkStart w:id="256" w:name="_Toc487715396"/>
      <w:r>
        <w:rPr>
          <w:rFonts w:hint="eastAsia" w:ascii="宋体" w:hAnsi="宋体"/>
          <w:sz w:val="30"/>
          <w:szCs w:val="30"/>
        </w:rPr>
        <w:t>附录4   资格审查条件(信誉最低要求)</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pPr>
        <w:spacing w:line="160" w:lineRule="exact"/>
        <w:rPr>
          <w:rFonts w:ascii="宋体" w:hAnsi="宋体"/>
        </w:rPr>
      </w:pP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 w:hRule="exact"/>
        </w:trPr>
        <w:tc>
          <w:tcPr>
            <w:tcW w:w="9340" w:type="dxa"/>
            <w:noWrap/>
            <w:vAlign w:val="center"/>
          </w:tcPr>
          <w:p>
            <w:pPr>
              <w:jc w:val="center"/>
              <w:rPr>
                <w:rFonts w:ascii="宋体" w:hAnsi="宋体"/>
                <w:b/>
                <w:sz w:val="28"/>
                <w:szCs w:val="28"/>
              </w:rPr>
            </w:pPr>
            <w:r>
              <w:rPr>
                <w:rFonts w:hint="eastAsia" w:ascii="宋体" w:hAnsi="宋体"/>
                <w:b/>
                <w:sz w:val="28"/>
                <w:szCs w:val="28"/>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7" w:hRule="exact"/>
        </w:trPr>
        <w:tc>
          <w:tcPr>
            <w:tcW w:w="9340" w:type="dxa"/>
            <w:noWrap/>
            <w:vAlign w:val="center"/>
          </w:tcPr>
          <w:p>
            <w:pPr>
              <w:topLinePunct/>
              <w:adjustRightInd w:val="0"/>
              <w:spacing w:line="440" w:lineRule="exact"/>
              <w:ind w:firstLine="280" w:firstLineChars="100"/>
              <w:rPr>
                <w:sz w:val="28"/>
                <w:szCs w:val="28"/>
              </w:rPr>
            </w:pPr>
            <w:r>
              <w:rPr>
                <w:rFonts w:hint="eastAsia"/>
                <w:sz w:val="28"/>
                <w:szCs w:val="28"/>
              </w:rPr>
              <w:t>投标人在最近三年内（ 2020 年 0</w:t>
            </w:r>
            <w:r>
              <w:rPr>
                <w:rFonts w:hint="eastAsia"/>
                <w:sz w:val="28"/>
                <w:szCs w:val="28"/>
                <w:lang w:val="en-US" w:eastAsia="zh-CN"/>
              </w:rPr>
              <w:t>5</w:t>
            </w:r>
            <w:r>
              <w:rPr>
                <w:rFonts w:hint="eastAsia"/>
                <w:sz w:val="28"/>
                <w:szCs w:val="28"/>
              </w:rPr>
              <w:t xml:space="preserve"> 月 01 日至 2023 年 0</w:t>
            </w:r>
            <w:r>
              <w:rPr>
                <w:rFonts w:hint="eastAsia"/>
                <w:sz w:val="28"/>
                <w:szCs w:val="28"/>
                <w:lang w:val="en-US" w:eastAsia="zh-CN"/>
              </w:rPr>
              <w:t>5</w:t>
            </w:r>
            <w:r>
              <w:rPr>
                <w:rFonts w:hint="eastAsia"/>
                <w:sz w:val="28"/>
                <w:szCs w:val="28"/>
              </w:rPr>
              <w:t xml:space="preserve"> 月 01  日）没有存在骗取中标或严重违约被解除合同或被建设行政主管部门通报且在限制投标期内。</w:t>
            </w:r>
          </w:p>
          <w:p>
            <w:pPr>
              <w:topLinePunct/>
              <w:adjustRightInd w:val="0"/>
              <w:spacing w:line="480" w:lineRule="exact"/>
              <w:ind w:firstLine="280" w:firstLineChars="100"/>
              <w:rPr>
                <w:rFonts w:ascii="宋体" w:hAnsi="宋体"/>
                <w:sz w:val="24"/>
                <w:szCs w:val="24"/>
              </w:rPr>
            </w:pPr>
            <w:r>
              <w:rPr>
                <w:rFonts w:hint="eastAsia"/>
                <w:sz w:val="28"/>
                <w:szCs w:val="28"/>
              </w:rPr>
              <w:t>投标人在“信用中国” 网站（www.creditchina.gov.cn)查询：没有被列为严重失信主体或拖欠农民工工资失信联合惩戒对象或被人民法院列为失信被执行人。</w:t>
            </w:r>
          </w:p>
        </w:tc>
      </w:tr>
    </w:tbl>
    <w:p>
      <w:pPr>
        <w:tabs>
          <w:tab w:val="left" w:pos="432"/>
        </w:tabs>
        <w:spacing w:beforeLines="50" w:afterLines="50"/>
        <w:jc w:val="left"/>
        <w:rPr>
          <w:rFonts w:ascii="宋体" w:hAnsi="宋体"/>
          <w:sz w:val="30"/>
          <w:szCs w:val="30"/>
        </w:rPr>
      </w:pPr>
      <w:bookmarkStart w:id="257" w:name="_Toc1702"/>
      <w:bookmarkStart w:id="258" w:name="_Toc21576"/>
    </w:p>
    <w:p>
      <w:pPr>
        <w:tabs>
          <w:tab w:val="left" w:pos="432"/>
        </w:tabs>
        <w:spacing w:beforeLines="50" w:afterLines="50"/>
        <w:jc w:val="left"/>
        <w:rPr>
          <w:rFonts w:ascii="宋体" w:hAnsi="宋体"/>
          <w:sz w:val="30"/>
          <w:szCs w:val="30"/>
        </w:rPr>
      </w:pPr>
    </w:p>
    <w:p>
      <w:pPr>
        <w:tabs>
          <w:tab w:val="left" w:pos="432"/>
        </w:tabs>
        <w:spacing w:beforeLines="50" w:afterLines="50"/>
        <w:jc w:val="left"/>
        <w:rPr>
          <w:rFonts w:ascii="宋体" w:hAnsi="宋体" w:cs="黑体"/>
          <w:b/>
          <w:kern w:val="0"/>
          <w:sz w:val="30"/>
          <w:szCs w:val="30"/>
        </w:rPr>
      </w:pPr>
      <w:r>
        <w:rPr>
          <w:rFonts w:hint="eastAsia" w:ascii="宋体" w:hAnsi="宋体"/>
          <w:sz w:val="30"/>
          <w:szCs w:val="30"/>
        </w:rPr>
        <w:t>附录5   资格审查条件(人员配备资格最低要求)</w:t>
      </w:r>
    </w:p>
    <w:bookmarkEnd w:id="257"/>
    <w:bookmarkEnd w:id="258"/>
    <w:tbl>
      <w:tblPr>
        <w:tblStyle w:val="46"/>
        <w:tblpPr w:leftFromText="180" w:rightFromText="180" w:vertAnchor="text" w:horzAnchor="margin" w:tblpY="224"/>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36"/>
        <w:gridCol w:w="913"/>
        <w:gridCol w:w="65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exact"/>
        </w:trPr>
        <w:tc>
          <w:tcPr>
            <w:tcW w:w="1936" w:type="dxa"/>
            <w:noWrap/>
            <w:vAlign w:val="center"/>
          </w:tcPr>
          <w:p>
            <w:pPr>
              <w:jc w:val="center"/>
              <w:rPr>
                <w:rFonts w:ascii="宋体" w:hAnsi="宋体"/>
                <w:b/>
                <w:sz w:val="24"/>
                <w:szCs w:val="24"/>
              </w:rPr>
            </w:pPr>
            <w:bookmarkStart w:id="259" w:name="_Toc21164"/>
            <w:bookmarkStart w:id="260" w:name="_Toc26652"/>
            <w:bookmarkStart w:id="261" w:name="_Toc29891"/>
            <w:bookmarkStart w:id="262" w:name="_Toc5748"/>
            <w:bookmarkStart w:id="263" w:name="_Toc10608"/>
            <w:bookmarkStart w:id="264" w:name="_Toc2384"/>
            <w:bookmarkStart w:id="265" w:name="_Toc17842"/>
            <w:bookmarkStart w:id="266" w:name="_Toc527038774"/>
            <w:bookmarkStart w:id="267" w:name="_Toc7362"/>
            <w:bookmarkStart w:id="268" w:name="_Toc3531"/>
            <w:bookmarkStart w:id="269" w:name="_Toc1019"/>
            <w:bookmarkStart w:id="270" w:name="_Toc515528313"/>
            <w:bookmarkStart w:id="271" w:name="_Toc9114"/>
            <w:r>
              <w:rPr>
                <w:rFonts w:hint="eastAsia" w:ascii="宋体" w:hAnsi="宋体"/>
                <w:b/>
                <w:sz w:val="24"/>
                <w:szCs w:val="24"/>
              </w:rPr>
              <w:t>人  员</w:t>
            </w:r>
          </w:p>
        </w:tc>
        <w:tc>
          <w:tcPr>
            <w:tcW w:w="913" w:type="dxa"/>
            <w:noWrap/>
            <w:vAlign w:val="center"/>
          </w:tcPr>
          <w:p>
            <w:pPr>
              <w:jc w:val="center"/>
              <w:rPr>
                <w:rFonts w:ascii="宋体" w:hAnsi="宋体"/>
                <w:b/>
                <w:sz w:val="24"/>
                <w:szCs w:val="24"/>
              </w:rPr>
            </w:pPr>
            <w:r>
              <w:rPr>
                <w:rFonts w:hint="eastAsia" w:ascii="宋体" w:hAnsi="宋体"/>
                <w:b/>
                <w:sz w:val="24"/>
                <w:szCs w:val="24"/>
              </w:rPr>
              <w:t>数量</w:t>
            </w:r>
          </w:p>
        </w:tc>
        <w:tc>
          <w:tcPr>
            <w:tcW w:w="6574" w:type="dxa"/>
            <w:noWrap/>
            <w:vAlign w:val="center"/>
          </w:tcPr>
          <w:p>
            <w:pPr>
              <w:jc w:val="center"/>
              <w:rPr>
                <w:rFonts w:ascii="宋体" w:hAnsi="宋体"/>
                <w:b/>
                <w:sz w:val="24"/>
                <w:szCs w:val="24"/>
              </w:rPr>
            </w:pPr>
            <w:r>
              <w:rPr>
                <w:rFonts w:hint="eastAsia" w:ascii="宋体" w:hAnsi="宋体"/>
                <w:b/>
                <w:sz w:val="24"/>
                <w:szCs w:val="24"/>
              </w:rPr>
              <w:t>资 格 要 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3" w:hRule="exact"/>
        </w:trPr>
        <w:tc>
          <w:tcPr>
            <w:tcW w:w="1936" w:type="dxa"/>
            <w:noWrap/>
            <w:vAlign w:val="center"/>
          </w:tcPr>
          <w:p>
            <w:pPr>
              <w:topLinePunct/>
              <w:adjustRightInd w:val="0"/>
              <w:jc w:val="center"/>
              <w:rPr>
                <w:rFonts w:ascii="宋体" w:hAnsi="宋体" w:cs="宋体"/>
                <w:sz w:val="24"/>
                <w:szCs w:val="24"/>
              </w:rPr>
            </w:pPr>
            <w:r>
              <w:rPr>
                <w:rFonts w:hint="eastAsia" w:ascii="宋体" w:hAnsi="宋体" w:cs="宋体"/>
                <w:sz w:val="24"/>
                <w:szCs w:val="24"/>
              </w:rPr>
              <w:t>项目经理</w:t>
            </w:r>
          </w:p>
        </w:tc>
        <w:tc>
          <w:tcPr>
            <w:tcW w:w="913" w:type="dxa"/>
            <w:noWrap/>
            <w:vAlign w:val="center"/>
          </w:tcPr>
          <w:p>
            <w:pPr>
              <w:topLinePunct/>
              <w:adjustRightInd w:val="0"/>
              <w:jc w:val="center"/>
              <w:rPr>
                <w:rFonts w:ascii="宋体" w:hAnsi="宋体" w:cs="宋体"/>
                <w:sz w:val="24"/>
                <w:szCs w:val="24"/>
              </w:rPr>
            </w:pPr>
            <w:r>
              <w:rPr>
                <w:rFonts w:hint="eastAsia" w:ascii="宋体" w:hAnsi="宋体" w:cs="宋体"/>
                <w:sz w:val="24"/>
                <w:szCs w:val="24"/>
              </w:rPr>
              <w:t xml:space="preserve"> 1 人</w:t>
            </w:r>
          </w:p>
        </w:tc>
        <w:tc>
          <w:tcPr>
            <w:tcW w:w="6574" w:type="dxa"/>
            <w:noWrap/>
            <w:vAlign w:val="center"/>
          </w:tcPr>
          <w:p>
            <w:pPr>
              <w:topLinePunct/>
              <w:adjustRightInd w:val="0"/>
              <w:rPr>
                <w:rFonts w:ascii="宋体" w:hAnsi="宋体" w:cs="宋体"/>
                <w:sz w:val="24"/>
                <w:szCs w:val="24"/>
              </w:rPr>
            </w:pPr>
            <w:r>
              <w:rPr>
                <w:rFonts w:hint="eastAsia" w:ascii="宋体" w:hAnsi="宋体"/>
                <w:sz w:val="24"/>
                <w:szCs w:val="24"/>
              </w:rPr>
              <w:t>拟委任的</w:t>
            </w:r>
            <w:r>
              <w:rPr>
                <w:rFonts w:hint="eastAsia" w:ascii="宋体" w:hAnsi="宋体" w:cs="宋体"/>
                <w:sz w:val="24"/>
                <w:szCs w:val="24"/>
              </w:rPr>
              <w:t>项目经理</w:t>
            </w:r>
            <w:r>
              <w:rPr>
                <w:rFonts w:hint="eastAsia" w:ascii="宋体" w:hAnsi="宋体"/>
                <w:sz w:val="24"/>
                <w:szCs w:val="24"/>
              </w:rPr>
              <w:t>须持有</w:t>
            </w:r>
            <w:r>
              <w:rPr>
                <w:rFonts w:hint="eastAsia" w:ascii="宋体" w:hAnsi="宋体"/>
                <w:b/>
                <w:bCs/>
                <w:sz w:val="24"/>
                <w:szCs w:val="24"/>
                <w:u w:val="single"/>
              </w:rPr>
              <w:t>建筑工程</w:t>
            </w:r>
            <w:r>
              <w:rPr>
                <w:rFonts w:hint="eastAsia" w:ascii="宋体" w:hAnsi="宋体"/>
                <w:b/>
                <w:bCs/>
                <w:sz w:val="24"/>
                <w:szCs w:val="24"/>
                <w:u w:val="single"/>
                <w:lang w:eastAsia="zh-CN"/>
              </w:rPr>
              <w:t>二</w:t>
            </w:r>
            <w:r>
              <w:rPr>
                <w:rFonts w:hint="eastAsia" w:ascii="宋体" w:hAnsi="宋体"/>
                <w:b/>
                <w:sz w:val="24"/>
                <w:szCs w:val="24"/>
                <w:u w:val="single"/>
              </w:rPr>
              <w:t>级或以上</w:t>
            </w:r>
            <w:r>
              <w:rPr>
                <w:rFonts w:hint="eastAsia" w:ascii="宋体" w:hAnsi="宋体"/>
                <w:sz w:val="24"/>
                <w:szCs w:val="24"/>
              </w:rPr>
              <w:t>建造师证书（广东省外企业须委派</w:t>
            </w:r>
            <w:r>
              <w:rPr>
                <w:rFonts w:hint="eastAsia" w:ascii="宋体" w:hAnsi="宋体"/>
                <w:sz w:val="24"/>
                <w:szCs w:val="24"/>
                <w:u w:val="single"/>
              </w:rPr>
              <w:t>建筑工程一级</w:t>
            </w:r>
            <w:r>
              <w:rPr>
                <w:rFonts w:hint="eastAsia" w:ascii="宋体" w:hAnsi="宋体"/>
                <w:sz w:val="24"/>
                <w:szCs w:val="24"/>
              </w:rPr>
              <w:t>注册建造师），具备有效的安全生产考核合格证B证，目前未在其它在建项目担任</w:t>
            </w:r>
            <w:r>
              <w:rPr>
                <w:rFonts w:hint="eastAsia" w:ascii="宋体" w:hAnsi="宋体" w:cs="宋体"/>
                <w:sz w:val="24"/>
                <w:szCs w:val="24"/>
              </w:rPr>
              <w:t>项目经理。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4" w:hRule="exact"/>
        </w:trPr>
        <w:tc>
          <w:tcPr>
            <w:tcW w:w="1936" w:type="dxa"/>
            <w:noWrap/>
            <w:vAlign w:val="center"/>
          </w:tcPr>
          <w:p>
            <w:pPr>
              <w:topLinePunct/>
              <w:adjustRightInd w:val="0"/>
              <w:jc w:val="center"/>
              <w:rPr>
                <w:rFonts w:hint="eastAsia" w:ascii="宋体" w:hAnsi="宋体" w:cs="宋体"/>
                <w:sz w:val="24"/>
                <w:szCs w:val="24"/>
              </w:rPr>
            </w:pPr>
            <w:r>
              <w:rPr>
                <w:rFonts w:hint="eastAsia" w:ascii="宋体" w:hAnsi="宋体" w:cs="宋体"/>
                <w:sz w:val="24"/>
                <w:szCs w:val="24"/>
              </w:rPr>
              <w:t>项目施工技术</w:t>
            </w:r>
          </w:p>
          <w:p>
            <w:pPr>
              <w:topLinePunct/>
              <w:adjustRightInd w:val="0"/>
              <w:jc w:val="center"/>
              <w:rPr>
                <w:rFonts w:ascii="宋体" w:hAnsi="宋体" w:cs="宋体"/>
                <w:sz w:val="24"/>
                <w:szCs w:val="24"/>
              </w:rPr>
            </w:pPr>
            <w:r>
              <w:rPr>
                <w:rFonts w:hint="eastAsia" w:ascii="宋体" w:hAnsi="宋体" w:cs="宋体"/>
                <w:sz w:val="24"/>
                <w:szCs w:val="24"/>
              </w:rPr>
              <w:t>负责人</w:t>
            </w:r>
          </w:p>
        </w:tc>
        <w:tc>
          <w:tcPr>
            <w:tcW w:w="913" w:type="dxa"/>
            <w:noWrap/>
            <w:vAlign w:val="center"/>
          </w:tcPr>
          <w:p>
            <w:pPr>
              <w:topLinePunct/>
              <w:adjustRightInd w:val="0"/>
              <w:jc w:val="center"/>
              <w:rPr>
                <w:rFonts w:ascii="宋体" w:hAnsi="宋体" w:cs="宋体"/>
                <w:sz w:val="24"/>
                <w:szCs w:val="24"/>
              </w:rPr>
            </w:pPr>
            <w:r>
              <w:rPr>
                <w:rFonts w:hint="eastAsia" w:ascii="宋体" w:hAnsi="宋体" w:cs="宋体"/>
                <w:sz w:val="24"/>
                <w:szCs w:val="24"/>
              </w:rPr>
              <w:t xml:space="preserve"> 1人</w:t>
            </w:r>
          </w:p>
        </w:tc>
        <w:tc>
          <w:tcPr>
            <w:tcW w:w="6574" w:type="dxa"/>
            <w:noWrap/>
            <w:vAlign w:val="center"/>
          </w:tcPr>
          <w:p>
            <w:pPr>
              <w:topLinePunct/>
              <w:adjustRightInd w:val="0"/>
              <w:rPr>
                <w:rFonts w:ascii="宋体" w:hAnsi="宋体" w:cs="宋体"/>
                <w:sz w:val="24"/>
                <w:szCs w:val="24"/>
              </w:rPr>
            </w:pPr>
            <w:r>
              <w:rPr>
                <w:rFonts w:hint="eastAsia" w:ascii="宋体" w:hAnsi="宋体" w:cs="宋体"/>
                <w:sz w:val="24"/>
                <w:szCs w:val="24"/>
              </w:rPr>
              <w:t>拟委任施工技术负责人具有</w:t>
            </w:r>
            <w:r>
              <w:rPr>
                <w:rFonts w:hint="eastAsia" w:ascii="宋体" w:hAnsi="宋体"/>
                <w:b/>
                <w:sz w:val="24"/>
                <w:szCs w:val="24"/>
                <w:u w:val="single"/>
              </w:rPr>
              <w:t xml:space="preserve"> </w:t>
            </w:r>
            <w:r>
              <w:rPr>
                <w:rFonts w:hint="eastAsia" w:ascii="宋体" w:hAnsi="宋体"/>
                <w:b/>
                <w:bCs/>
                <w:sz w:val="24"/>
                <w:szCs w:val="24"/>
                <w:u w:val="single"/>
              </w:rPr>
              <w:t>建筑工程相关专业中级或以上</w:t>
            </w:r>
            <w:r>
              <w:rPr>
                <w:rFonts w:hint="eastAsia" w:ascii="宋体" w:hAnsi="宋体" w:cs="宋体"/>
                <w:sz w:val="24"/>
                <w:szCs w:val="24"/>
              </w:rPr>
              <w:t>技术职称。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1" w:hRule="exact"/>
        </w:trPr>
        <w:tc>
          <w:tcPr>
            <w:tcW w:w="1936" w:type="dxa"/>
            <w:noWrap/>
            <w:vAlign w:val="center"/>
          </w:tcPr>
          <w:p>
            <w:pPr>
              <w:topLinePunct/>
              <w:adjustRightInd w:val="0"/>
              <w:jc w:val="center"/>
              <w:rPr>
                <w:rFonts w:ascii="宋体" w:hAnsi="宋体" w:cs="宋体"/>
                <w:sz w:val="24"/>
                <w:szCs w:val="24"/>
              </w:rPr>
            </w:pPr>
            <w:r>
              <w:rPr>
                <w:rFonts w:hint="eastAsia" w:ascii="宋体" w:hAnsi="宋体" w:cs="宋体"/>
                <w:sz w:val="24"/>
                <w:szCs w:val="24"/>
              </w:rPr>
              <w:t>安全负责人</w:t>
            </w:r>
          </w:p>
        </w:tc>
        <w:tc>
          <w:tcPr>
            <w:tcW w:w="913" w:type="dxa"/>
            <w:noWrap/>
            <w:vAlign w:val="center"/>
          </w:tcPr>
          <w:p>
            <w:pPr>
              <w:topLinePunct/>
              <w:adjustRightInd w:val="0"/>
              <w:jc w:val="center"/>
              <w:rPr>
                <w:rFonts w:ascii="宋体" w:hAnsi="宋体" w:cs="宋体"/>
                <w:sz w:val="24"/>
                <w:szCs w:val="24"/>
              </w:rPr>
            </w:pPr>
            <w:r>
              <w:rPr>
                <w:rFonts w:hint="eastAsia" w:ascii="宋体" w:hAnsi="宋体" w:cs="宋体"/>
                <w:sz w:val="24"/>
                <w:szCs w:val="24"/>
              </w:rPr>
              <w:t xml:space="preserve"> 1人</w:t>
            </w:r>
          </w:p>
        </w:tc>
        <w:tc>
          <w:tcPr>
            <w:tcW w:w="6574" w:type="dxa"/>
            <w:noWrap/>
            <w:vAlign w:val="center"/>
          </w:tcPr>
          <w:p>
            <w:pPr>
              <w:topLinePunct/>
              <w:adjustRightInd w:val="0"/>
              <w:jc w:val="left"/>
              <w:rPr>
                <w:rFonts w:ascii="宋体" w:hAnsi="宋体" w:cs="宋体"/>
                <w:sz w:val="24"/>
                <w:szCs w:val="24"/>
              </w:rPr>
            </w:pPr>
            <w:r>
              <w:rPr>
                <w:rFonts w:hint="eastAsia" w:ascii="宋体" w:hAnsi="宋体" w:cs="宋体"/>
                <w:sz w:val="24"/>
                <w:szCs w:val="24"/>
              </w:rPr>
              <w:t>拟委任的安全负责人须取得安全生产考核合格证（C证），且在有效期内。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1" w:hRule="exact"/>
        </w:trPr>
        <w:tc>
          <w:tcPr>
            <w:tcW w:w="1936" w:type="dxa"/>
            <w:noWrap/>
            <w:vAlign w:val="center"/>
          </w:tcPr>
          <w:p>
            <w:pPr>
              <w:topLinePunct/>
              <w:adjustRightInd w:val="0"/>
              <w:jc w:val="center"/>
              <w:rPr>
                <w:rFonts w:ascii="宋体" w:hAnsi="宋体" w:cs="宋体"/>
                <w:sz w:val="24"/>
                <w:szCs w:val="24"/>
              </w:rPr>
            </w:pPr>
            <w:r>
              <w:rPr>
                <w:rFonts w:hint="eastAsia" w:ascii="宋体" w:hAnsi="宋体" w:cs="宋体"/>
                <w:sz w:val="24"/>
                <w:szCs w:val="24"/>
              </w:rPr>
              <w:t>质量负责人</w:t>
            </w:r>
          </w:p>
        </w:tc>
        <w:tc>
          <w:tcPr>
            <w:tcW w:w="913" w:type="dxa"/>
            <w:noWrap/>
            <w:vAlign w:val="center"/>
          </w:tcPr>
          <w:p>
            <w:pPr>
              <w:topLinePunct/>
              <w:adjustRightInd w:val="0"/>
              <w:jc w:val="center"/>
              <w:rPr>
                <w:rFonts w:ascii="宋体" w:hAnsi="宋体" w:cs="宋体"/>
                <w:sz w:val="24"/>
                <w:szCs w:val="24"/>
              </w:rPr>
            </w:pPr>
            <w:r>
              <w:rPr>
                <w:rFonts w:hint="eastAsia" w:ascii="宋体" w:hAnsi="宋体" w:cs="宋体"/>
                <w:sz w:val="24"/>
                <w:szCs w:val="24"/>
              </w:rPr>
              <w:t xml:space="preserve"> 1人</w:t>
            </w:r>
          </w:p>
        </w:tc>
        <w:tc>
          <w:tcPr>
            <w:tcW w:w="6574" w:type="dxa"/>
            <w:noWrap/>
            <w:vAlign w:val="center"/>
          </w:tcPr>
          <w:p>
            <w:pPr>
              <w:topLinePunct/>
              <w:adjustRightInd w:val="0"/>
              <w:jc w:val="left"/>
              <w:rPr>
                <w:rFonts w:ascii="宋体" w:hAnsi="宋体" w:cs="宋体"/>
                <w:sz w:val="24"/>
                <w:szCs w:val="24"/>
              </w:rPr>
            </w:pPr>
            <w:r>
              <w:rPr>
                <w:rFonts w:hint="eastAsia" w:ascii="宋体" w:hAnsi="宋体" w:cs="宋体"/>
                <w:sz w:val="24"/>
                <w:szCs w:val="24"/>
              </w:rPr>
              <w:t>拟委任的质量负责人须取得岗位证书，且在有效期内。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exact"/>
        </w:trPr>
        <w:tc>
          <w:tcPr>
            <w:tcW w:w="1936" w:type="dxa"/>
            <w:noWrap/>
            <w:vAlign w:val="center"/>
          </w:tcPr>
          <w:p>
            <w:pPr>
              <w:topLinePunct/>
              <w:adjustRightInd w:val="0"/>
              <w:jc w:val="center"/>
              <w:rPr>
                <w:rFonts w:ascii="宋体" w:hAnsi="宋体" w:cs="宋体"/>
                <w:sz w:val="24"/>
                <w:szCs w:val="24"/>
              </w:rPr>
            </w:pPr>
            <w:r>
              <w:rPr>
                <w:rFonts w:hint="eastAsia" w:ascii="宋体" w:hAnsi="宋体" w:cs="宋体"/>
                <w:sz w:val="24"/>
                <w:szCs w:val="24"/>
              </w:rPr>
              <w:t>财务负责人</w:t>
            </w:r>
          </w:p>
        </w:tc>
        <w:tc>
          <w:tcPr>
            <w:tcW w:w="913" w:type="dxa"/>
            <w:noWrap/>
            <w:vAlign w:val="center"/>
          </w:tcPr>
          <w:p>
            <w:pPr>
              <w:topLinePunct/>
              <w:adjustRightInd w:val="0"/>
              <w:jc w:val="center"/>
              <w:rPr>
                <w:rFonts w:ascii="宋体" w:hAnsi="宋体" w:cs="宋体"/>
                <w:sz w:val="24"/>
                <w:szCs w:val="24"/>
              </w:rPr>
            </w:pPr>
            <w:r>
              <w:rPr>
                <w:rFonts w:hint="eastAsia" w:ascii="宋体" w:hAnsi="宋体" w:cs="宋体"/>
                <w:sz w:val="24"/>
                <w:szCs w:val="24"/>
              </w:rPr>
              <w:t xml:space="preserve"> 1人</w:t>
            </w:r>
          </w:p>
        </w:tc>
        <w:tc>
          <w:tcPr>
            <w:tcW w:w="6574" w:type="dxa"/>
            <w:noWrap/>
            <w:vAlign w:val="center"/>
          </w:tcPr>
          <w:p>
            <w:pPr>
              <w:widowControl/>
              <w:rPr>
                <w:rFonts w:hint="eastAsia" w:ascii="宋体" w:hAnsi="宋体" w:eastAsia="宋体"/>
                <w:sz w:val="24"/>
                <w:szCs w:val="24"/>
                <w:lang w:val="en-US" w:eastAsia="zh-CN"/>
              </w:rPr>
            </w:pPr>
            <w:r>
              <w:rPr>
                <w:rFonts w:hint="eastAsia" w:ascii="宋体" w:hAnsi="宋体"/>
                <w:sz w:val="24"/>
                <w:szCs w:val="24"/>
                <w:lang w:val="en-US" w:eastAsia="zh-CN"/>
              </w:rPr>
              <w:t>为本单位在职人员。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33" w:hRule="exact"/>
        </w:trPr>
        <w:tc>
          <w:tcPr>
            <w:tcW w:w="9422" w:type="dxa"/>
            <w:gridSpan w:val="3"/>
            <w:noWrap/>
            <w:vAlign w:val="center"/>
          </w:tcPr>
          <w:p>
            <w:pPr>
              <w:topLinePunct/>
              <w:adjustRightInd w:val="0"/>
              <w:rPr>
                <w:rFonts w:ascii="宋体" w:hAnsi="宋体" w:cs="宋体"/>
                <w:kern w:val="0"/>
                <w:sz w:val="24"/>
                <w:szCs w:val="24"/>
              </w:rPr>
            </w:pPr>
            <w:r>
              <w:rPr>
                <w:rFonts w:hint="eastAsia" w:ascii="宋体" w:hAnsi="宋体" w:cs="宋体"/>
                <w:kern w:val="0"/>
                <w:sz w:val="24"/>
                <w:szCs w:val="24"/>
              </w:rPr>
              <w:t>注：1、广东省外的投标人其拟委派人员必须已经在“进粤企业和人员诚信信息登记平台”录入信息并通过数据规范检查。</w:t>
            </w:r>
          </w:p>
          <w:p>
            <w:pPr>
              <w:topLinePunct/>
              <w:adjustRightInd w:val="0"/>
              <w:ind w:firstLine="480" w:firstLineChars="200"/>
              <w:rPr>
                <w:rFonts w:ascii="宋体" w:hAnsi="宋体" w:cs="宋体"/>
                <w:kern w:val="0"/>
                <w:sz w:val="24"/>
                <w:szCs w:val="24"/>
              </w:rPr>
            </w:pPr>
            <w:r>
              <w:rPr>
                <w:rFonts w:hint="eastAsia" w:ascii="宋体" w:hAnsi="宋体" w:cs="宋体"/>
                <w:kern w:val="0"/>
                <w:sz w:val="24"/>
                <w:szCs w:val="24"/>
              </w:rPr>
              <w:t>2、如果投标人拟委任的</w:t>
            </w:r>
            <w:r>
              <w:rPr>
                <w:rFonts w:hint="eastAsia" w:ascii="宋体" w:hAnsi="宋体" w:cs="宋体"/>
                <w:sz w:val="24"/>
                <w:szCs w:val="24"/>
              </w:rPr>
              <w:t>项目经理</w:t>
            </w:r>
            <w:r>
              <w:rPr>
                <w:rFonts w:hint="eastAsia" w:ascii="宋体" w:hAnsi="宋体" w:cs="宋体"/>
                <w:kern w:val="0"/>
                <w:sz w:val="24"/>
                <w:szCs w:val="24"/>
              </w:rPr>
              <w:t>存在在建（未竣工验收）项目中途变更其</w:t>
            </w:r>
            <w:r>
              <w:rPr>
                <w:rFonts w:hint="eastAsia" w:ascii="宋体" w:hAnsi="宋体" w:cs="宋体"/>
                <w:sz w:val="24"/>
                <w:szCs w:val="24"/>
              </w:rPr>
              <w:t>项目经理</w:t>
            </w:r>
            <w:r>
              <w:rPr>
                <w:rFonts w:hint="eastAsia" w:ascii="宋体" w:hAnsi="宋体" w:cs="宋体"/>
                <w:kern w:val="0"/>
                <w:sz w:val="24"/>
                <w:szCs w:val="24"/>
              </w:rPr>
              <w:t>的，需在投标文件中提交变更证明材料，开标日后提交证明材料视为无效。</w:t>
            </w:r>
          </w:p>
          <w:p>
            <w:pPr>
              <w:topLinePunct/>
              <w:adjustRightInd w:val="0"/>
              <w:ind w:firstLine="480" w:firstLineChars="200"/>
              <w:rPr>
                <w:rFonts w:ascii="宋体" w:hAnsi="宋体" w:cs="宋体"/>
                <w:kern w:val="0"/>
                <w:sz w:val="24"/>
                <w:szCs w:val="24"/>
              </w:rPr>
            </w:pPr>
            <w:r>
              <w:rPr>
                <w:rFonts w:hint="eastAsia" w:ascii="宋体" w:hAnsi="宋体" w:cs="宋体"/>
                <w:kern w:val="0"/>
                <w:sz w:val="24"/>
                <w:szCs w:val="24"/>
              </w:rPr>
              <w:t>3、如果建造师的注册证、安全生产考核合格证和安全负责人的安全生产考核合格证已按新规定办理信息公开，则必须符合相关规定。</w:t>
            </w:r>
          </w:p>
          <w:p>
            <w:pPr>
              <w:topLinePunct/>
              <w:adjustRightInd w:val="0"/>
              <w:ind w:firstLine="480" w:firstLineChars="200"/>
              <w:rPr>
                <w:rFonts w:ascii="宋体" w:hAnsi="宋体" w:cs="宋体"/>
                <w:kern w:val="0"/>
                <w:sz w:val="24"/>
                <w:szCs w:val="24"/>
              </w:rPr>
            </w:pPr>
            <w:r>
              <w:rPr>
                <w:rFonts w:hint="eastAsia" w:ascii="宋体" w:hAnsi="宋体" w:cs="宋体"/>
                <w:kern w:val="0"/>
                <w:sz w:val="24"/>
                <w:szCs w:val="24"/>
              </w:rPr>
              <w:t>4、</w:t>
            </w:r>
            <w:r>
              <w:rPr>
                <w:rFonts w:hint="eastAsia" w:ascii="宋体" w:hAnsi="宋体" w:cs="宋体"/>
                <w:b/>
                <w:bCs/>
                <w:kern w:val="0"/>
                <w:sz w:val="24"/>
                <w:szCs w:val="24"/>
              </w:rPr>
              <w:t>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pPr>
              <w:topLinePunct/>
              <w:adjustRightInd w:val="0"/>
              <w:ind w:firstLine="480" w:firstLineChars="200"/>
              <w:rPr>
                <w:rFonts w:ascii="宋体" w:hAnsi="宋体" w:cs="宋体"/>
                <w:kern w:val="0"/>
                <w:sz w:val="24"/>
                <w:szCs w:val="24"/>
              </w:rPr>
            </w:pPr>
            <w:r>
              <w:rPr>
                <w:rFonts w:hint="eastAsia" w:ascii="宋体" w:hAnsi="宋体" w:cs="宋体"/>
                <w:kern w:val="0"/>
                <w:sz w:val="24"/>
                <w:szCs w:val="24"/>
              </w:rPr>
              <w:t>5、上述人员需供本单位近3个月（</w:t>
            </w:r>
            <w:r>
              <w:rPr>
                <w:rFonts w:hint="eastAsia" w:ascii="宋体" w:hAnsi="宋体" w:cs="宋体"/>
                <w:kern w:val="0"/>
                <w:sz w:val="24"/>
                <w:szCs w:val="24"/>
                <w:lang w:val="en-US" w:eastAsia="zh-CN"/>
              </w:rPr>
              <w:t>2023</w:t>
            </w:r>
            <w:r>
              <w:rPr>
                <w:rFonts w:hint="eastAsia" w:ascii="宋体" w:hAnsi="宋体" w:cs="宋体"/>
                <w:kern w:val="0"/>
                <w:sz w:val="24"/>
                <w:szCs w:val="24"/>
              </w:rPr>
              <w:t>年</w:t>
            </w:r>
            <w:r>
              <w:rPr>
                <w:rFonts w:hint="eastAsia" w:ascii="宋体" w:hAnsi="宋体" w:cs="宋体"/>
                <w:kern w:val="0"/>
                <w:sz w:val="24"/>
                <w:szCs w:val="24"/>
                <w:lang w:val="en-US" w:eastAsia="zh-CN"/>
              </w:rPr>
              <w:t>3</w:t>
            </w:r>
            <w:r>
              <w:rPr>
                <w:rFonts w:hint="eastAsia" w:ascii="宋体" w:hAnsi="宋体" w:cs="宋体"/>
                <w:kern w:val="0"/>
                <w:sz w:val="24"/>
                <w:szCs w:val="24"/>
              </w:rPr>
              <w:t>月至</w:t>
            </w:r>
            <w:r>
              <w:rPr>
                <w:rFonts w:hint="eastAsia" w:ascii="宋体" w:hAnsi="宋体" w:cs="宋体"/>
                <w:kern w:val="0"/>
                <w:sz w:val="24"/>
                <w:szCs w:val="24"/>
                <w:lang w:val="en-US" w:eastAsia="zh-CN"/>
              </w:rPr>
              <w:t>2023</w:t>
            </w:r>
            <w:r>
              <w:rPr>
                <w:rFonts w:hint="eastAsia" w:ascii="宋体" w:hAnsi="宋体" w:cs="宋体"/>
                <w:kern w:val="0"/>
                <w:sz w:val="24"/>
                <w:szCs w:val="24"/>
              </w:rPr>
              <w:t xml:space="preserve">年 </w:t>
            </w:r>
            <w:r>
              <w:rPr>
                <w:rFonts w:hint="eastAsia" w:ascii="宋体" w:hAnsi="宋体" w:cs="宋体"/>
                <w:kern w:val="0"/>
                <w:sz w:val="24"/>
                <w:szCs w:val="24"/>
                <w:lang w:val="en-US" w:eastAsia="zh-CN"/>
              </w:rPr>
              <w:t>5</w:t>
            </w:r>
            <w:r>
              <w:rPr>
                <w:rFonts w:hint="eastAsia" w:ascii="宋体" w:hAnsi="宋体" w:cs="宋体"/>
                <w:kern w:val="0"/>
                <w:sz w:val="24"/>
                <w:szCs w:val="24"/>
              </w:rPr>
              <w:t>月）的社保管理机构的证明材料（如社保管理机构的查询机器打印件）。</w:t>
            </w:r>
          </w:p>
          <w:p>
            <w:pPr>
              <w:topLinePunct/>
              <w:adjustRightInd w:val="0"/>
              <w:ind w:firstLine="480" w:firstLineChars="200"/>
              <w:rPr>
                <w:rFonts w:ascii="宋体" w:hAnsi="宋体" w:cs="宋体"/>
                <w:kern w:val="0"/>
                <w:sz w:val="24"/>
                <w:szCs w:val="24"/>
              </w:rPr>
            </w:pPr>
            <w:r>
              <w:rPr>
                <w:rFonts w:hint="eastAsia" w:ascii="宋体" w:hAnsi="宋体" w:cs="宋体"/>
                <w:kern w:val="0"/>
                <w:sz w:val="24"/>
                <w:szCs w:val="24"/>
              </w:rPr>
              <w:t>6、上述人员进驻施工现场时间：开工后，</w:t>
            </w:r>
            <w:r>
              <w:rPr>
                <w:rFonts w:hint="eastAsia" w:ascii="宋体" w:hAnsi="宋体" w:cs="宋体"/>
                <w:sz w:val="24"/>
                <w:szCs w:val="24"/>
              </w:rPr>
              <w:t>项目经理</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22</w:t>
            </w:r>
            <w:r>
              <w:rPr>
                <w:rFonts w:hint="eastAsia" w:ascii="宋体" w:hAnsi="宋体" w:cs="宋体"/>
                <w:kern w:val="0"/>
                <w:sz w:val="24"/>
                <w:szCs w:val="24"/>
                <w:u w:val="single"/>
              </w:rPr>
              <w:t>天/月</w:t>
            </w:r>
            <w:r>
              <w:rPr>
                <w:rFonts w:hint="eastAsia" w:ascii="宋体" w:hAnsi="宋体" w:cs="宋体"/>
                <w:kern w:val="0"/>
                <w:sz w:val="24"/>
                <w:szCs w:val="24"/>
              </w:rPr>
              <w:t>；项目施工技术负责人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22</w:t>
            </w:r>
            <w:r>
              <w:rPr>
                <w:rFonts w:hint="eastAsia" w:ascii="宋体" w:hAnsi="宋体" w:cs="宋体"/>
                <w:kern w:val="0"/>
                <w:sz w:val="24"/>
                <w:szCs w:val="24"/>
                <w:u w:val="single"/>
              </w:rPr>
              <w:t>天/月</w:t>
            </w:r>
            <w:r>
              <w:rPr>
                <w:rFonts w:hint="eastAsia" w:ascii="宋体" w:hAnsi="宋体" w:cs="宋体"/>
                <w:kern w:val="0"/>
                <w:sz w:val="24"/>
                <w:szCs w:val="24"/>
              </w:rPr>
              <w:t>；安全负责人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22</w:t>
            </w:r>
            <w:r>
              <w:rPr>
                <w:rFonts w:hint="eastAsia" w:ascii="宋体" w:hAnsi="宋体" w:cs="宋体"/>
                <w:kern w:val="0"/>
                <w:sz w:val="24"/>
                <w:szCs w:val="24"/>
                <w:u w:val="single"/>
              </w:rPr>
              <w:t>天/月</w:t>
            </w:r>
            <w:r>
              <w:rPr>
                <w:rFonts w:hint="eastAsia" w:ascii="宋体" w:hAnsi="宋体" w:cs="宋体"/>
                <w:kern w:val="0"/>
                <w:sz w:val="24"/>
                <w:szCs w:val="24"/>
              </w:rPr>
              <w:t>；质量负责人</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22</w:t>
            </w:r>
            <w:r>
              <w:rPr>
                <w:rFonts w:hint="eastAsia" w:ascii="宋体" w:hAnsi="宋体" w:cs="宋体"/>
                <w:kern w:val="0"/>
                <w:sz w:val="24"/>
                <w:szCs w:val="24"/>
                <w:u w:val="single"/>
              </w:rPr>
              <w:t>天/月</w:t>
            </w:r>
            <w:r>
              <w:rPr>
                <w:rFonts w:hint="eastAsia" w:ascii="宋体" w:hAnsi="宋体" w:cs="宋体"/>
                <w:kern w:val="0"/>
                <w:sz w:val="24"/>
                <w:szCs w:val="24"/>
              </w:rPr>
              <w:t>。</w:t>
            </w:r>
          </w:p>
          <w:p>
            <w:pPr>
              <w:topLinePunct/>
              <w:adjustRightInd w:val="0"/>
              <w:ind w:firstLine="480" w:firstLineChars="200"/>
              <w:rPr>
                <w:rFonts w:ascii="宋体" w:hAnsi="宋体" w:cs="宋体"/>
                <w:kern w:val="0"/>
                <w:sz w:val="24"/>
                <w:szCs w:val="24"/>
              </w:rPr>
            </w:pPr>
            <w:r>
              <w:rPr>
                <w:rFonts w:hint="eastAsia" w:ascii="宋体" w:hAnsi="宋体" w:cs="宋体"/>
                <w:kern w:val="0"/>
                <w:sz w:val="24"/>
                <w:szCs w:val="24"/>
              </w:rPr>
              <w:t>7、上述人员变更的要求:(1)人员变更须经建设单位、监理单位同意；(2)变更的人员具有与招标文件要求、投标文件承诺的同等资格条件，且符合有关管理法规要求的资格条件；（3）变更的人员必须是施工企业自有员工［具有本企业购买近3个月的社保管理机构的证明材料（如社保管理机构的查询机器打印件）、劳动合同］；（4）向监督机构填报《建筑工程项目管理班子变更情况报告表》并经审核同意。</w:t>
            </w:r>
          </w:p>
        </w:tc>
      </w:tr>
    </w:tbl>
    <w:p>
      <w:pPr>
        <w:pStyle w:val="3"/>
        <w:ind w:left="0" w:firstLine="0"/>
        <w:rPr>
          <w:rFonts w:hAnsi="宋体" w:cs="黑体"/>
          <w:b/>
          <w:sz w:val="30"/>
          <w:szCs w:val="30"/>
        </w:rPr>
      </w:pPr>
    </w:p>
    <w:p>
      <w:pPr>
        <w:pStyle w:val="3"/>
        <w:tabs>
          <w:tab w:val="left" w:pos="7365"/>
          <w:tab w:val="clear" w:pos="576"/>
        </w:tabs>
        <w:ind w:left="0" w:firstLine="0"/>
        <w:jc w:val="center"/>
        <w:rPr>
          <w:rFonts w:hAnsi="宋体" w:cs="黑体"/>
          <w:b/>
          <w:sz w:val="30"/>
          <w:szCs w:val="30"/>
        </w:rPr>
      </w:pPr>
      <w:r>
        <w:rPr>
          <w:rFonts w:hint="eastAsia" w:hAnsi="宋体" w:cs="黑体"/>
          <w:b/>
          <w:sz w:val="30"/>
          <w:szCs w:val="30"/>
        </w:rPr>
        <w:t>第二节 招标文件指导文本修改补充申报表</w:t>
      </w:r>
      <w:bookmarkEnd w:id="259"/>
      <w:bookmarkEnd w:id="260"/>
      <w:bookmarkEnd w:id="261"/>
      <w:bookmarkEnd w:id="262"/>
      <w:bookmarkEnd w:id="263"/>
      <w:bookmarkEnd w:id="264"/>
      <w:bookmarkEnd w:id="265"/>
      <w:bookmarkEnd w:id="266"/>
      <w:bookmarkEnd w:id="267"/>
      <w:bookmarkEnd w:id="268"/>
      <w:bookmarkEnd w:id="269"/>
      <w:bookmarkEnd w:id="270"/>
      <w:bookmarkEnd w:id="271"/>
    </w:p>
    <w:p>
      <w:pPr>
        <w:adjustRightInd w:val="0"/>
        <w:snapToGrid w:val="0"/>
        <w:spacing w:line="360" w:lineRule="auto"/>
        <w:jc w:val="left"/>
        <w:rPr>
          <w:rFonts w:ascii="宋体" w:hAnsi="宋体"/>
          <w:sz w:val="24"/>
          <w:szCs w:val="24"/>
        </w:rPr>
      </w:pPr>
      <w:r>
        <w:rPr>
          <w:rFonts w:hint="eastAsia" w:ascii="宋体" w:hAnsi="宋体"/>
          <w:sz w:val="24"/>
          <w:szCs w:val="24"/>
        </w:rPr>
        <w:t>招标人（或招标代理机构）按照指导文本编制招标文件。本表内容与其他部分有冲突时，以本表内容为准（但与相关法律、法规、政策相冲突的除外）。因选择不同评分办法采用不同的范本内容,可以不在此申报。</w:t>
      </w:r>
    </w:p>
    <w:tbl>
      <w:tblPr>
        <w:tblStyle w:val="46"/>
        <w:tblW w:w="9224" w:type="dxa"/>
        <w:tblInd w:w="-10" w:type="dxa"/>
        <w:tblLayout w:type="fixed"/>
        <w:tblCellMar>
          <w:top w:w="0" w:type="dxa"/>
          <w:left w:w="0" w:type="dxa"/>
          <w:bottom w:w="0" w:type="dxa"/>
          <w:right w:w="0" w:type="dxa"/>
        </w:tblCellMar>
      </w:tblPr>
      <w:tblGrid>
        <w:gridCol w:w="577"/>
        <w:gridCol w:w="709"/>
        <w:gridCol w:w="4961"/>
        <w:gridCol w:w="2977"/>
      </w:tblGrid>
      <w:tr>
        <w:tblPrEx>
          <w:tblCellMar>
            <w:top w:w="0" w:type="dxa"/>
            <w:left w:w="0" w:type="dxa"/>
            <w:bottom w:w="0" w:type="dxa"/>
            <w:right w:w="0" w:type="dxa"/>
          </w:tblCellMar>
        </w:tblPrEx>
        <w:trPr>
          <w:trHeight w:val="680" w:hRule="atLeast"/>
        </w:trPr>
        <w:tc>
          <w:tcPr>
            <w:tcW w:w="57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b/>
                <w:sz w:val="24"/>
                <w:szCs w:val="24"/>
              </w:rPr>
            </w:pPr>
            <w:r>
              <w:rPr>
                <w:rFonts w:hint="eastAsia" w:ascii="宋体" w:hAnsi="宋体"/>
                <w:b/>
                <w:sz w:val="24"/>
                <w:szCs w:val="24"/>
              </w:rPr>
              <w:t>序号</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szCs w:val="24"/>
              </w:rPr>
            </w:pPr>
            <w:r>
              <w:rPr>
                <w:rFonts w:hint="eastAsia" w:ascii="宋体" w:hAnsi="宋体"/>
                <w:sz w:val="24"/>
                <w:szCs w:val="24"/>
              </w:rPr>
              <w:t>章节条目</w:t>
            </w:r>
          </w:p>
        </w:tc>
        <w:tc>
          <w:tcPr>
            <w:tcW w:w="4961"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4"/>
              </w:rPr>
            </w:pPr>
            <w:r>
              <w:rPr>
                <w:rFonts w:hint="eastAsia" w:ascii="宋体" w:hAnsi="宋体"/>
                <w:sz w:val="24"/>
                <w:szCs w:val="24"/>
              </w:rPr>
              <w:t>指导文本原文</w:t>
            </w: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 w:val="24"/>
                <w:szCs w:val="24"/>
              </w:rPr>
            </w:pPr>
            <w:r>
              <w:rPr>
                <w:rFonts w:hint="eastAsia" w:ascii="宋体" w:hAnsi="宋体"/>
                <w:sz w:val="24"/>
                <w:szCs w:val="24"/>
              </w:rPr>
              <w:t>拟修改、删除、补充内容</w:t>
            </w:r>
          </w:p>
        </w:tc>
      </w:tr>
      <w:tr>
        <w:tblPrEx>
          <w:tblCellMar>
            <w:top w:w="0" w:type="dxa"/>
            <w:left w:w="0" w:type="dxa"/>
            <w:bottom w:w="0" w:type="dxa"/>
            <w:right w:w="0" w:type="dxa"/>
          </w:tblCellMar>
        </w:tblPrEx>
        <w:trPr>
          <w:trHeight w:val="907" w:hRule="exact"/>
        </w:trPr>
        <w:tc>
          <w:tcPr>
            <w:tcW w:w="577" w:type="dxa"/>
            <w:tcBorders>
              <w:top w:val="single" w:color="auto" w:sz="4" w:space="0"/>
              <w:left w:val="single" w:color="auto" w:sz="8" w:space="0"/>
              <w:bottom w:val="single" w:color="auto" w:sz="4" w:space="0"/>
              <w:right w:val="single" w:color="auto" w:sz="8" w:space="0"/>
            </w:tcBorders>
            <w:noWrap/>
            <w:vAlign w:val="top"/>
          </w:tcPr>
          <w:p>
            <w:pPr>
              <w:spacing w:before="145" w:line="224" w:lineRule="auto"/>
              <w:jc w:val="center"/>
              <w:rPr>
                <w:rFonts w:ascii="宋体" w:hAnsi="宋体" w:cs="宋体"/>
                <w:b/>
                <w:bCs/>
                <w:szCs w:val="21"/>
              </w:rPr>
            </w:pPr>
            <w:r>
              <w:rPr>
                <w:rFonts w:ascii="宋体" w:hAnsi="宋体" w:eastAsia="宋体" w:cs="宋体"/>
                <w:sz w:val="24"/>
                <w:szCs w:val="24"/>
              </w:rPr>
              <w:t>/</w:t>
            </w:r>
          </w:p>
        </w:tc>
        <w:tc>
          <w:tcPr>
            <w:tcW w:w="709" w:type="dxa"/>
            <w:tcBorders>
              <w:top w:val="single" w:color="auto" w:sz="4" w:space="0"/>
              <w:left w:val="nil"/>
              <w:bottom w:val="single" w:color="auto" w:sz="4" w:space="0"/>
              <w:right w:val="single" w:color="auto" w:sz="8" w:space="0"/>
            </w:tcBorders>
            <w:noWrap/>
            <w:vAlign w:val="top"/>
          </w:tcPr>
          <w:p>
            <w:pPr>
              <w:spacing w:before="66" w:line="224" w:lineRule="auto"/>
              <w:jc w:val="center"/>
              <w:rPr>
                <w:rFonts w:ascii="宋体" w:hAnsi="宋体"/>
                <w:szCs w:val="21"/>
              </w:rPr>
            </w:pPr>
            <w:r>
              <w:rPr>
                <w:rFonts w:ascii="宋体" w:hAnsi="宋体" w:eastAsia="宋体" w:cs="宋体"/>
                <w:sz w:val="24"/>
                <w:szCs w:val="24"/>
              </w:rPr>
              <w:t>/</w:t>
            </w:r>
          </w:p>
        </w:tc>
        <w:tc>
          <w:tcPr>
            <w:tcW w:w="4961" w:type="dxa"/>
            <w:tcBorders>
              <w:top w:val="single" w:color="auto" w:sz="4" w:space="0"/>
              <w:left w:val="nil"/>
              <w:bottom w:val="single" w:color="auto" w:sz="4" w:space="0"/>
              <w:right w:val="single" w:color="auto" w:sz="8" w:space="0"/>
            </w:tcBorders>
            <w:noWrap/>
            <w:vAlign w:val="top"/>
          </w:tcPr>
          <w:p>
            <w:pPr>
              <w:spacing w:before="145" w:line="224" w:lineRule="auto"/>
              <w:ind w:left="1468" w:leftChars="0"/>
              <w:rPr>
                <w:rFonts w:ascii="宋体" w:hAnsi="宋体" w:cs="宋体"/>
                <w:strike/>
              </w:rPr>
            </w:pPr>
            <w:r>
              <w:rPr>
                <w:rFonts w:ascii="宋体" w:hAnsi="宋体" w:eastAsia="宋体" w:cs="宋体"/>
                <w:sz w:val="24"/>
                <w:szCs w:val="24"/>
              </w:rPr>
              <w:t>/</w:t>
            </w:r>
          </w:p>
        </w:tc>
        <w:tc>
          <w:tcPr>
            <w:tcW w:w="2977" w:type="dxa"/>
            <w:tcBorders>
              <w:top w:val="single" w:color="auto" w:sz="4" w:space="0"/>
              <w:left w:val="nil"/>
              <w:bottom w:val="single" w:color="auto" w:sz="4" w:space="0"/>
              <w:right w:val="single" w:color="auto" w:sz="8" w:space="0"/>
            </w:tcBorders>
            <w:noWrap/>
            <w:vAlign w:val="top"/>
          </w:tcPr>
          <w:p>
            <w:pPr>
              <w:spacing w:before="66" w:line="224" w:lineRule="auto"/>
              <w:ind w:left="1810" w:leftChars="0"/>
              <w:rPr>
                <w:rFonts w:ascii="宋体" w:hAnsi="宋体"/>
                <w:szCs w:val="21"/>
              </w:rPr>
            </w:pPr>
            <w:r>
              <w:rPr>
                <w:rFonts w:ascii="宋体" w:hAnsi="宋体" w:eastAsia="宋体" w:cs="宋体"/>
                <w:sz w:val="24"/>
                <w:szCs w:val="24"/>
              </w:rPr>
              <w:t>/</w:t>
            </w:r>
          </w:p>
        </w:tc>
      </w:tr>
      <w:tr>
        <w:tblPrEx>
          <w:tblCellMar>
            <w:top w:w="0" w:type="dxa"/>
            <w:left w:w="0" w:type="dxa"/>
            <w:bottom w:w="0" w:type="dxa"/>
            <w:right w:w="0" w:type="dxa"/>
          </w:tblCellMar>
        </w:tblPrEx>
        <w:trPr>
          <w:trHeight w:val="907" w:hRule="exact"/>
        </w:trPr>
        <w:tc>
          <w:tcPr>
            <w:tcW w:w="577" w:type="dxa"/>
            <w:tcBorders>
              <w:top w:val="single" w:color="auto" w:sz="4" w:space="0"/>
              <w:left w:val="single" w:color="auto" w:sz="8" w:space="0"/>
              <w:bottom w:val="single" w:color="auto" w:sz="4" w:space="0"/>
              <w:right w:val="single" w:color="auto" w:sz="8" w:space="0"/>
            </w:tcBorders>
            <w:noWrap/>
            <w:vAlign w:val="center"/>
          </w:tcPr>
          <w:p>
            <w:pPr>
              <w:jc w:val="center"/>
              <w:rPr>
                <w:rFonts w:ascii="宋体" w:hAnsi="宋体" w:cs="宋体"/>
                <w:b/>
                <w:bCs/>
                <w:szCs w:val="21"/>
              </w:rPr>
            </w:pPr>
          </w:p>
        </w:tc>
        <w:tc>
          <w:tcPr>
            <w:tcW w:w="709" w:type="dxa"/>
            <w:tcBorders>
              <w:top w:val="single" w:color="auto" w:sz="4" w:space="0"/>
              <w:left w:val="nil"/>
              <w:bottom w:val="single" w:color="auto" w:sz="4" w:space="0"/>
              <w:right w:val="single" w:color="auto" w:sz="8" w:space="0"/>
            </w:tcBorders>
            <w:noWrap/>
            <w:vAlign w:val="center"/>
          </w:tcPr>
          <w:p>
            <w:pPr>
              <w:autoSpaceDE w:val="0"/>
              <w:autoSpaceDN w:val="0"/>
              <w:adjustRightInd w:val="0"/>
              <w:spacing w:line="300" w:lineRule="exact"/>
              <w:jc w:val="left"/>
              <w:rPr>
                <w:rFonts w:ascii="宋体" w:hAnsi="宋体" w:cs="宋体"/>
                <w:kern w:val="0"/>
                <w:szCs w:val="21"/>
              </w:rPr>
            </w:pPr>
          </w:p>
        </w:tc>
        <w:tc>
          <w:tcPr>
            <w:tcW w:w="4961" w:type="dxa"/>
            <w:tcBorders>
              <w:top w:val="single" w:color="auto" w:sz="4" w:space="0"/>
              <w:left w:val="nil"/>
              <w:bottom w:val="single" w:color="auto" w:sz="4" w:space="0"/>
              <w:right w:val="single" w:color="auto" w:sz="8" w:space="0"/>
            </w:tcBorders>
            <w:noWrap/>
            <w:vAlign w:val="center"/>
          </w:tcPr>
          <w:p>
            <w:pPr>
              <w:ind w:left="100"/>
              <w:jc w:val="left"/>
              <w:rPr>
                <w:rFonts w:ascii="宋体" w:hAnsi="宋体" w:cs="宋体"/>
                <w:bCs/>
                <w:spacing w:val="10"/>
                <w:szCs w:val="21"/>
              </w:rPr>
            </w:pPr>
          </w:p>
        </w:tc>
        <w:tc>
          <w:tcPr>
            <w:tcW w:w="2977" w:type="dxa"/>
            <w:tcBorders>
              <w:top w:val="single" w:color="auto" w:sz="4" w:space="0"/>
              <w:left w:val="nil"/>
              <w:bottom w:val="single" w:color="auto" w:sz="4" w:space="0"/>
              <w:right w:val="single" w:color="auto" w:sz="8" w:space="0"/>
            </w:tcBorders>
            <w:noWrap/>
            <w:vAlign w:val="center"/>
          </w:tcPr>
          <w:p>
            <w:pPr>
              <w:autoSpaceDE w:val="0"/>
              <w:autoSpaceDN w:val="0"/>
              <w:adjustRightInd w:val="0"/>
              <w:spacing w:line="460" w:lineRule="exact"/>
              <w:ind w:firstLine="480" w:firstLineChars="200"/>
              <w:rPr>
                <w:rFonts w:ascii="宋体" w:hAnsi="宋体" w:cs="宋体"/>
                <w:kern w:val="0"/>
                <w:sz w:val="24"/>
              </w:rPr>
            </w:pPr>
          </w:p>
        </w:tc>
      </w:tr>
      <w:tr>
        <w:tblPrEx>
          <w:tblCellMar>
            <w:top w:w="0" w:type="dxa"/>
            <w:left w:w="0" w:type="dxa"/>
            <w:bottom w:w="0" w:type="dxa"/>
            <w:right w:w="0" w:type="dxa"/>
          </w:tblCellMar>
        </w:tblPrEx>
        <w:trPr>
          <w:trHeight w:val="907" w:hRule="exact"/>
        </w:trPr>
        <w:tc>
          <w:tcPr>
            <w:tcW w:w="577" w:type="dxa"/>
            <w:tcBorders>
              <w:top w:val="single" w:color="auto" w:sz="4" w:space="0"/>
              <w:left w:val="single" w:color="auto" w:sz="8" w:space="0"/>
              <w:bottom w:val="single" w:color="auto" w:sz="4" w:space="0"/>
              <w:right w:val="single" w:color="auto" w:sz="8" w:space="0"/>
            </w:tcBorders>
            <w:noWrap/>
            <w:vAlign w:val="center"/>
          </w:tcPr>
          <w:p>
            <w:pPr>
              <w:spacing w:line="300" w:lineRule="exact"/>
              <w:jc w:val="center"/>
              <w:rPr>
                <w:rFonts w:ascii="宋体" w:hAnsi="宋体"/>
                <w:b/>
                <w:szCs w:val="21"/>
              </w:rPr>
            </w:pPr>
          </w:p>
        </w:tc>
        <w:tc>
          <w:tcPr>
            <w:tcW w:w="709" w:type="dxa"/>
            <w:tcBorders>
              <w:top w:val="single" w:color="auto" w:sz="4" w:space="0"/>
              <w:left w:val="nil"/>
              <w:bottom w:val="single" w:color="auto" w:sz="4" w:space="0"/>
              <w:right w:val="single" w:color="auto" w:sz="8" w:space="0"/>
            </w:tcBorders>
            <w:noWrap/>
            <w:vAlign w:val="center"/>
          </w:tcPr>
          <w:p>
            <w:pPr>
              <w:autoSpaceDE w:val="0"/>
              <w:autoSpaceDN w:val="0"/>
              <w:adjustRightInd w:val="0"/>
              <w:spacing w:line="300" w:lineRule="exact"/>
              <w:jc w:val="left"/>
              <w:rPr>
                <w:rFonts w:ascii="宋体" w:hAnsi="宋体" w:cs="宋体"/>
                <w:kern w:val="0"/>
                <w:szCs w:val="21"/>
              </w:rPr>
            </w:pPr>
          </w:p>
        </w:tc>
        <w:tc>
          <w:tcPr>
            <w:tcW w:w="4961" w:type="dxa"/>
            <w:tcBorders>
              <w:top w:val="single" w:color="auto" w:sz="4" w:space="0"/>
              <w:left w:val="nil"/>
              <w:bottom w:val="single" w:color="auto" w:sz="4" w:space="0"/>
              <w:right w:val="single" w:color="auto" w:sz="8" w:space="0"/>
            </w:tcBorders>
            <w:noWrap/>
            <w:vAlign w:val="center"/>
          </w:tcPr>
          <w:p>
            <w:pPr>
              <w:autoSpaceDE w:val="0"/>
              <w:autoSpaceDN w:val="0"/>
              <w:adjustRightInd w:val="0"/>
              <w:spacing w:line="460" w:lineRule="exact"/>
              <w:ind w:firstLine="420" w:firstLineChars="200"/>
              <w:rPr>
                <w:rFonts w:ascii="宋体" w:hAnsi="宋体"/>
                <w:szCs w:val="24"/>
              </w:rPr>
            </w:pPr>
          </w:p>
        </w:tc>
        <w:tc>
          <w:tcPr>
            <w:tcW w:w="2977" w:type="dxa"/>
            <w:tcBorders>
              <w:top w:val="single" w:color="auto" w:sz="4" w:space="0"/>
              <w:left w:val="nil"/>
              <w:bottom w:val="single" w:color="auto" w:sz="4" w:space="0"/>
              <w:right w:val="single" w:color="auto" w:sz="8" w:space="0"/>
            </w:tcBorders>
            <w:noWrap/>
            <w:vAlign w:val="center"/>
          </w:tcPr>
          <w:p>
            <w:pPr>
              <w:ind w:left="100"/>
              <w:jc w:val="left"/>
              <w:rPr>
                <w:rFonts w:ascii="宋体" w:hAnsi="宋体" w:cs="宋体"/>
                <w:szCs w:val="21"/>
              </w:rPr>
            </w:pPr>
          </w:p>
        </w:tc>
      </w:tr>
      <w:tr>
        <w:tblPrEx>
          <w:tblCellMar>
            <w:top w:w="0" w:type="dxa"/>
            <w:left w:w="0" w:type="dxa"/>
            <w:bottom w:w="0" w:type="dxa"/>
            <w:right w:w="0" w:type="dxa"/>
          </w:tblCellMar>
        </w:tblPrEx>
        <w:trPr>
          <w:trHeight w:val="907" w:hRule="exact"/>
        </w:trPr>
        <w:tc>
          <w:tcPr>
            <w:tcW w:w="577" w:type="dxa"/>
            <w:tcBorders>
              <w:top w:val="single" w:color="auto" w:sz="4" w:space="0"/>
              <w:left w:val="single" w:color="auto" w:sz="8" w:space="0"/>
              <w:bottom w:val="single" w:color="auto" w:sz="4" w:space="0"/>
              <w:right w:val="single" w:color="auto" w:sz="8" w:space="0"/>
            </w:tcBorders>
            <w:noWrap/>
            <w:vAlign w:val="center"/>
          </w:tcPr>
          <w:p>
            <w:pPr>
              <w:spacing w:line="300" w:lineRule="exact"/>
              <w:jc w:val="center"/>
              <w:rPr>
                <w:rFonts w:ascii="宋体" w:hAnsi="宋体"/>
                <w:b/>
                <w:szCs w:val="21"/>
              </w:rPr>
            </w:pPr>
          </w:p>
        </w:tc>
        <w:tc>
          <w:tcPr>
            <w:tcW w:w="709" w:type="dxa"/>
            <w:tcBorders>
              <w:top w:val="single" w:color="auto" w:sz="4" w:space="0"/>
              <w:left w:val="nil"/>
              <w:bottom w:val="single" w:color="auto" w:sz="4" w:space="0"/>
              <w:right w:val="single" w:color="auto" w:sz="8" w:space="0"/>
            </w:tcBorders>
            <w:noWrap/>
            <w:vAlign w:val="center"/>
          </w:tcPr>
          <w:p>
            <w:pPr>
              <w:jc w:val="left"/>
              <w:rPr>
                <w:rFonts w:ascii="宋体" w:hAnsi="宋体" w:cs="宋体"/>
                <w:kern w:val="0"/>
                <w:szCs w:val="21"/>
              </w:rPr>
            </w:pPr>
          </w:p>
        </w:tc>
        <w:tc>
          <w:tcPr>
            <w:tcW w:w="4961" w:type="dxa"/>
            <w:tcBorders>
              <w:top w:val="single" w:color="auto" w:sz="4" w:space="0"/>
              <w:left w:val="nil"/>
              <w:bottom w:val="single" w:color="auto" w:sz="4" w:space="0"/>
              <w:right w:val="single" w:color="auto" w:sz="8" w:space="0"/>
            </w:tcBorders>
            <w:noWrap/>
            <w:vAlign w:val="center"/>
          </w:tcPr>
          <w:p>
            <w:pPr>
              <w:jc w:val="left"/>
              <w:rPr>
                <w:rFonts w:ascii="宋体" w:hAnsi="宋体" w:cs="宋体"/>
                <w:szCs w:val="21"/>
              </w:rPr>
            </w:pPr>
          </w:p>
        </w:tc>
        <w:tc>
          <w:tcPr>
            <w:tcW w:w="2977" w:type="dxa"/>
            <w:tcBorders>
              <w:top w:val="single" w:color="auto" w:sz="4" w:space="0"/>
              <w:left w:val="nil"/>
              <w:bottom w:val="single" w:color="auto" w:sz="4" w:space="0"/>
              <w:right w:val="single" w:color="auto" w:sz="8" w:space="0"/>
            </w:tcBorders>
            <w:noWrap/>
            <w:vAlign w:val="center"/>
          </w:tcPr>
          <w:p>
            <w:pPr>
              <w:ind w:left="100"/>
              <w:jc w:val="left"/>
              <w:rPr>
                <w:rFonts w:ascii="宋体" w:hAnsi="宋体" w:cs="宋体"/>
                <w:szCs w:val="21"/>
              </w:rPr>
            </w:pPr>
          </w:p>
        </w:tc>
      </w:tr>
      <w:tr>
        <w:tblPrEx>
          <w:tblCellMar>
            <w:top w:w="0" w:type="dxa"/>
            <w:left w:w="0" w:type="dxa"/>
            <w:bottom w:w="0" w:type="dxa"/>
            <w:right w:w="0" w:type="dxa"/>
          </w:tblCellMar>
        </w:tblPrEx>
        <w:trPr>
          <w:trHeight w:val="907" w:hRule="exact"/>
        </w:trPr>
        <w:tc>
          <w:tcPr>
            <w:tcW w:w="577" w:type="dxa"/>
            <w:tcBorders>
              <w:top w:val="single" w:color="auto" w:sz="4" w:space="0"/>
              <w:left w:val="single" w:color="auto" w:sz="8" w:space="0"/>
              <w:bottom w:val="single" w:color="auto" w:sz="4" w:space="0"/>
              <w:right w:val="single" w:color="auto" w:sz="8" w:space="0"/>
            </w:tcBorders>
            <w:noWrap/>
            <w:vAlign w:val="center"/>
          </w:tcPr>
          <w:p>
            <w:pPr>
              <w:spacing w:line="300" w:lineRule="exact"/>
              <w:jc w:val="center"/>
              <w:rPr>
                <w:rFonts w:ascii="宋体" w:hAnsi="宋体"/>
                <w:b/>
                <w:szCs w:val="21"/>
              </w:rPr>
            </w:pPr>
          </w:p>
        </w:tc>
        <w:tc>
          <w:tcPr>
            <w:tcW w:w="709" w:type="dxa"/>
            <w:tcBorders>
              <w:top w:val="single" w:color="auto" w:sz="4" w:space="0"/>
              <w:left w:val="nil"/>
              <w:bottom w:val="single" w:color="auto" w:sz="4" w:space="0"/>
              <w:right w:val="single" w:color="auto" w:sz="8" w:space="0"/>
            </w:tcBorders>
            <w:noWrap/>
            <w:vAlign w:val="center"/>
          </w:tcPr>
          <w:p>
            <w:pPr>
              <w:jc w:val="left"/>
              <w:rPr>
                <w:rFonts w:ascii="宋体" w:hAnsi="宋体" w:cs="宋体"/>
                <w:szCs w:val="21"/>
              </w:rPr>
            </w:pPr>
          </w:p>
        </w:tc>
        <w:tc>
          <w:tcPr>
            <w:tcW w:w="4961" w:type="dxa"/>
            <w:tcBorders>
              <w:top w:val="single" w:color="auto" w:sz="4" w:space="0"/>
              <w:left w:val="nil"/>
              <w:bottom w:val="single" w:color="auto" w:sz="4" w:space="0"/>
              <w:right w:val="single" w:color="auto" w:sz="8" w:space="0"/>
            </w:tcBorders>
            <w:noWrap/>
            <w:vAlign w:val="center"/>
          </w:tcPr>
          <w:p>
            <w:pPr>
              <w:autoSpaceDE w:val="0"/>
              <w:autoSpaceDN w:val="0"/>
              <w:adjustRightInd w:val="0"/>
              <w:spacing w:line="460" w:lineRule="exact"/>
              <w:ind w:firstLine="420" w:firstLineChars="200"/>
              <w:rPr>
                <w:rFonts w:ascii="宋体" w:hAnsi="宋体" w:cs="宋体"/>
                <w:szCs w:val="21"/>
              </w:rPr>
            </w:pPr>
          </w:p>
        </w:tc>
        <w:tc>
          <w:tcPr>
            <w:tcW w:w="2977" w:type="dxa"/>
            <w:tcBorders>
              <w:top w:val="single" w:color="auto" w:sz="4" w:space="0"/>
              <w:left w:val="nil"/>
              <w:bottom w:val="single" w:color="auto" w:sz="4" w:space="0"/>
              <w:right w:val="single" w:color="auto" w:sz="8" w:space="0"/>
            </w:tcBorders>
            <w:noWrap/>
            <w:vAlign w:val="center"/>
          </w:tcPr>
          <w:p>
            <w:pPr>
              <w:autoSpaceDE w:val="0"/>
              <w:autoSpaceDN w:val="0"/>
              <w:adjustRightInd w:val="0"/>
              <w:jc w:val="left"/>
              <w:rPr>
                <w:rFonts w:ascii="宋体" w:hAnsi="宋体" w:cs="宋体"/>
                <w:kern w:val="0"/>
                <w:szCs w:val="21"/>
              </w:rPr>
            </w:pPr>
          </w:p>
        </w:tc>
      </w:tr>
      <w:tr>
        <w:tblPrEx>
          <w:tblCellMar>
            <w:top w:w="0" w:type="dxa"/>
            <w:left w:w="0" w:type="dxa"/>
            <w:bottom w:w="0" w:type="dxa"/>
            <w:right w:w="0" w:type="dxa"/>
          </w:tblCellMar>
        </w:tblPrEx>
        <w:trPr>
          <w:trHeight w:val="907" w:hRule="exact"/>
        </w:trPr>
        <w:tc>
          <w:tcPr>
            <w:tcW w:w="577" w:type="dxa"/>
            <w:tcBorders>
              <w:top w:val="single" w:color="auto" w:sz="4" w:space="0"/>
              <w:left w:val="single" w:color="auto" w:sz="8" w:space="0"/>
              <w:bottom w:val="single" w:color="auto" w:sz="4" w:space="0"/>
              <w:right w:val="single" w:color="auto" w:sz="8" w:space="0"/>
            </w:tcBorders>
            <w:noWrap/>
            <w:vAlign w:val="center"/>
          </w:tcPr>
          <w:p>
            <w:pPr>
              <w:spacing w:line="300" w:lineRule="exact"/>
              <w:jc w:val="center"/>
              <w:rPr>
                <w:rFonts w:ascii="宋体" w:hAnsi="宋体"/>
                <w:b/>
                <w:szCs w:val="21"/>
              </w:rPr>
            </w:pPr>
          </w:p>
        </w:tc>
        <w:tc>
          <w:tcPr>
            <w:tcW w:w="709" w:type="dxa"/>
            <w:tcBorders>
              <w:top w:val="single" w:color="auto" w:sz="4" w:space="0"/>
              <w:left w:val="nil"/>
              <w:bottom w:val="single" w:color="auto" w:sz="4" w:space="0"/>
              <w:right w:val="single" w:color="auto" w:sz="8" w:space="0"/>
            </w:tcBorders>
            <w:noWrap/>
            <w:vAlign w:val="center"/>
          </w:tcPr>
          <w:p>
            <w:pPr>
              <w:jc w:val="left"/>
              <w:rPr>
                <w:rFonts w:ascii="宋体" w:hAnsi="宋体" w:cs="宋体"/>
                <w:szCs w:val="21"/>
              </w:rPr>
            </w:pPr>
          </w:p>
        </w:tc>
        <w:tc>
          <w:tcPr>
            <w:tcW w:w="4961" w:type="dxa"/>
            <w:tcBorders>
              <w:top w:val="single" w:color="auto" w:sz="4" w:space="0"/>
              <w:left w:val="nil"/>
              <w:bottom w:val="single" w:color="auto" w:sz="4" w:space="0"/>
              <w:right w:val="single" w:color="auto" w:sz="8" w:space="0"/>
            </w:tcBorders>
            <w:noWrap/>
            <w:vAlign w:val="center"/>
          </w:tcPr>
          <w:p>
            <w:pPr>
              <w:autoSpaceDE w:val="0"/>
              <w:autoSpaceDN w:val="0"/>
              <w:adjustRightInd w:val="0"/>
              <w:spacing w:line="460" w:lineRule="exact"/>
              <w:ind w:firstLine="420" w:firstLineChars="200"/>
              <w:rPr>
                <w:rFonts w:ascii="宋体" w:hAnsi="宋体" w:cs="宋体"/>
                <w:szCs w:val="21"/>
              </w:rPr>
            </w:pPr>
          </w:p>
        </w:tc>
        <w:tc>
          <w:tcPr>
            <w:tcW w:w="2977" w:type="dxa"/>
            <w:tcBorders>
              <w:top w:val="single" w:color="auto" w:sz="4" w:space="0"/>
              <w:left w:val="nil"/>
              <w:bottom w:val="single" w:color="auto" w:sz="4" w:space="0"/>
              <w:right w:val="single" w:color="auto" w:sz="8" w:space="0"/>
            </w:tcBorders>
            <w:noWrap/>
            <w:vAlign w:val="center"/>
          </w:tcPr>
          <w:p>
            <w:pPr>
              <w:autoSpaceDE w:val="0"/>
              <w:autoSpaceDN w:val="0"/>
              <w:adjustRightInd w:val="0"/>
              <w:jc w:val="left"/>
              <w:rPr>
                <w:rFonts w:ascii="宋体" w:hAnsi="宋体" w:cs="宋体"/>
                <w:kern w:val="0"/>
                <w:szCs w:val="21"/>
              </w:rPr>
            </w:pPr>
          </w:p>
        </w:tc>
      </w:tr>
      <w:tr>
        <w:tblPrEx>
          <w:tblCellMar>
            <w:top w:w="0" w:type="dxa"/>
            <w:left w:w="0" w:type="dxa"/>
            <w:bottom w:w="0" w:type="dxa"/>
            <w:right w:w="0" w:type="dxa"/>
          </w:tblCellMar>
        </w:tblPrEx>
        <w:trPr>
          <w:trHeight w:val="907" w:hRule="exact"/>
        </w:trPr>
        <w:tc>
          <w:tcPr>
            <w:tcW w:w="577" w:type="dxa"/>
            <w:tcBorders>
              <w:top w:val="single" w:color="auto" w:sz="4" w:space="0"/>
              <w:left w:val="single" w:color="auto" w:sz="8" w:space="0"/>
              <w:bottom w:val="single" w:color="auto" w:sz="4" w:space="0"/>
              <w:right w:val="single" w:color="auto" w:sz="8" w:space="0"/>
            </w:tcBorders>
            <w:noWrap/>
            <w:vAlign w:val="center"/>
          </w:tcPr>
          <w:p>
            <w:pPr>
              <w:spacing w:line="300" w:lineRule="exact"/>
              <w:jc w:val="center"/>
              <w:rPr>
                <w:rFonts w:ascii="宋体" w:hAnsi="宋体"/>
                <w:b/>
                <w:szCs w:val="21"/>
              </w:rPr>
            </w:pPr>
          </w:p>
        </w:tc>
        <w:tc>
          <w:tcPr>
            <w:tcW w:w="709" w:type="dxa"/>
            <w:tcBorders>
              <w:top w:val="single" w:color="auto" w:sz="4" w:space="0"/>
              <w:left w:val="nil"/>
              <w:bottom w:val="single" w:color="auto" w:sz="4" w:space="0"/>
              <w:right w:val="single" w:color="auto" w:sz="8" w:space="0"/>
            </w:tcBorders>
            <w:noWrap/>
            <w:vAlign w:val="center"/>
          </w:tcPr>
          <w:p>
            <w:pPr>
              <w:jc w:val="left"/>
              <w:rPr>
                <w:rFonts w:ascii="宋体" w:hAnsi="宋体" w:cs="宋体"/>
                <w:szCs w:val="21"/>
              </w:rPr>
            </w:pPr>
          </w:p>
        </w:tc>
        <w:tc>
          <w:tcPr>
            <w:tcW w:w="4961" w:type="dxa"/>
            <w:tcBorders>
              <w:top w:val="single" w:color="auto" w:sz="4" w:space="0"/>
              <w:left w:val="nil"/>
              <w:bottom w:val="single" w:color="auto" w:sz="4" w:space="0"/>
              <w:right w:val="single" w:color="auto" w:sz="8" w:space="0"/>
            </w:tcBorders>
            <w:noWrap/>
            <w:vAlign w:val="center"/>
          </w:tcPr>
          <w:p>
            <w:pPr>
              <w:autoSpaceDE w:val="0"/>
              <w:autoSpaceDN w:val="0"/>
              <w:adjustRightInd w:val="0"/>
              <w:spacing w:line="460" w:lineRule="exact"/>
              <w:ind w:firstLine="420" w:firstLineChars="200"/>
              <w:rPr>
                <w:rFonts w:ascii="宋体" w:hAnsi="宋体" w:cs="宋体"/>
                <w:szCs w:val="21"/>
              </w:rPr>
            </w:pPr>
          </w:p>
        </w:tc>
        <w:tc>
          <w:tcPr>
            <w:tcW w:w="2977" w:type="dxa"/>
            <w:tcBorders>
              <w:top w:val="single" w:color="auto" w:sz="4" w:space="0"/>
              <w:left w:val="nil"/>
              <w:bottom w:val="single" w:color="auto" w:sz="4" w:space="0"/>
              <w:right w:val="single" w:color="auto" w:sz="8" w:space="0"/>
            </w:tcBorders>
            <w:noWrap/>
            <w:vAlign w:val="center"/>
          </w:tcPr>
          <w:p>
            <w:pPr>
              <w:autoSpaceDE w:val="0"/>
              <w:autoSpaceDN w:val="0"/>
              <w:adjustRightInd w:val="0"/>
              <w:jc w:val="left"/>
              <w:rPr>
                <w:rFonts w:ascii="宋体" w:hAnsi="宋体" w:cs="宋体"/>
                <w:kern w:val="0"/>
                <w:szCs w:val="21"/>
              </w:rPr>
            </w:pPr>
          </w:p>
        </w:tc>
      </w:tr>
      <w:tr>
        <w:tblPrEx>
          <w:tblCellMar>
            <w:top w:w="0" w:type="dxa"/>
            <w:left w:w="0" w:type="dxa"/>
            <w:bottom w:w="0" w:type="dxa"/>
            <w:right w:w="0" w:type="dxa"/>
          </w:tblCellMar>
        </w:tblPrEx>
        <w:trPr>
          <w:trHeight w:val="907" w:hRule="exact"/>
        </w:trPr>
        <w:tc>
          <w:tcPr>
            <w:tcW w:w="577" w:type="dxa"/>
            <w:tcBorders>
              <w:top w:val="single" w:color="auto" w:sz="4" w:space="0"/>
              <w:left w:val="single" w:color="auto" w:sz="8" w:space="0"/>
              <w:bottom w:val="single" w:color="auto" w:sz="4" w:space="0"/>
              <w:right w:val="single" w:color="auto" w:sz="8" w:space="0"/>
            </w:tcBorders>
            <w:noWrap/>
            <w:vAlign w:val="center"/>
          </w:tcPr>
          <w:p>
            <w:pPr>
              <w:spacing w:line="300" w:lineRule="exact"/>
              <w:jc w:val="center"/>
              <w:rPr>
                <w:rFonts w:ascii="宋体" w:hAnsi="宋体"/>
                <w:b/>
                <w:szCs w:val="21"/>
              </w:rPr>
            </w:pPr>
          </w:p>
        </w:tc>
        <w:tc>
          <w:tcPr>
            <w:tcW w:w="709" w:type="dxa"/>
            <w:tcBorders>
              <w:top w:val="single" w:color="auto" w:sz="4" w:space="0"/>
              <w:left w:val="nil"/>
              <w:bottom w:val="single" w:color="auto" w:sz="4" w:space="0"/>
              <w:right w:val="single" w:color="auto" w:sz="8" w:space="0"/>
            </w:tcBorders>
            <w:noWrap/>
            <w:vAlign w:val="center"/>
          </w:tcPr>
          <w:p>
            <w:pPr>
              <w:jc w:val="left"/>
              <w:rPr>
                <w:rFonts w:ascii="宋体" w:hAnsi="宋体" w:cs="宋体"/>
                <w:szCs w:val="21"/>
              </w:rPr>
            </w:pPr>
          </w:p>
        </w:tc>
        <w:tc>
          <w:tcPr>
            <w:tcW w:w="4961" w:type="dxa"/>
            <w:tcBorders>
              <w:top w:val="single" w:color="auto" w:sz="4" w:space="0"/>
              <w:left w:val="nil"/>
              <w:bottom w:val="single" w:color="auto" w:sz="4" w:space="0"/>
              <w:right w:val="single" w:color="auto" w:sz="8" w:space="0"/>
            </w:tcBorders>
            <w:noWrap/>
            <w:vAlign w:val="center"/>
          </w:tcPr>
          <w:p>
            <w:pPr>
              <w:autoSpaceDE w:val="0"/>
              <w:autoSpaceDN w:val="0"/>
              <w:adjustRightInd w:val="0"/>
              <w:spacing w:line="460" w:lineRule="exact"/>
              <w:ind w:firstLine="420" w:firstLineChars="200"/>
              <w:rPr>
                <w:rFonts w:ascii="宋体" w:hAnsi="宋体" w:cs="宋体"/>
                <w:szCs w:val="21"/>
              </w:rPr>
            </w:pPr>
          </w:p>
        </w:tc>
        <w:tc>
          <w:tcPr>
            <w:tcW w:w="2977" w:type="dxa"/>
            <w:tcBorders>
              <w:top w:val="single" w:color="auto" w:sz="4" w:space="0"/>
              <w:left w:val="nil"/>
              <w:bottom w:val="single" w:color="auto" w:sz="4" w:space="0"/>
              <w:right w:val="single" w:color="auto" w:sz="8" w:space="0"/>
            </w:tcBorders>
            <w:noWrap/>
            <w:vAlign w:val="center"/>
          </w:tcPr>
          <w:p>
            <w:pPr>
              <w:autoSpaceDE w:val="0"/>
              <w:autoSpaceDN w:val="0"/>
              <w:adjustRightInd w:val="0"/>
              <w:jc w:val="left"/>
              <w:rPr>
                <w:rFonts w:ascii="宋体" w:hAnsi="宋体" w:cs="宋体"/>
                <w:kern w:val="0"/>
                <w:szCs w:val="21"/>
              </w:rPr>
            </w:pPr>
          </w:p>
        </w:tc>
      </w:tr>
      <w:tr>
        <w:tblPrEx>
          <w:tblCellMar>
            <w:top w:w="0" w:type="dxa"/>
            <w:left w:w="0" w:type="dxa"/>
            <w:bottom w:w="0" w:type="dxa"/>
            <w:right w:w="0" w:type="dxa"/>
          </w:tblCellMar>
        </w:tblPrEx>
        <w:trPr>
          <w:trHeight w:val="907" w:hRule="exact"/>
        </w:trPr>
        <w:tc>
          <w:tcPr>
            <w:tcW w:w="577" w:type="dxa"/>
            <w:tcBorders>
              <w:top w:val="single" w:color="auto" w:sz="4" w:space="0"/>
              <w:left w:val="single" w:color="auto" w:sz="8" w:space="0"/>
              <w:bottom w:val="single" w:color="auto" w:sz="4" w:space="0"/>
              <w:right w:val="single" w:color="auto" w:sz="8" w:space="0"/>
            </w:tcBorders>
            <w:noWrap/>
            <w:vAlign w:val="center"/>
          </w:tcPr>
          <w:p>
            <w:pPr>
              <w:spacing w:line="300" w:lineRule="exact"/>
              <w:jc w:val="center"/>
              <w:rPr>
                <w:rFonts w:ascii="宋体" w:hAnsi="宋体"/>
                <w:b/>
                <w:szCs w:val="21"/>
              </w:rPr>
            </w:pPr>
          </w:p>
        </w:tc>
        <w:tc>
          <w:tcPr>
            <w:tcW w:w="709" w:type="dxa"/>
            <w:tcBorders>
              <w:top w:val="single" w:color="auto" w:sz="4" w:space="0"/>
              <w:left w:val="nil"/>
              <w:bottom w:val="single" w:color="auto" w:sz="4" w:space="0"/>
              <w:right w:val="single" w:color="auto" w:sz="8" w:space="0"/>
            </w:tcBorders>
            <w:noWrap/>
            <w:vAlign w:val="center"/>
          </w:tcPr>
          <w:p>
            <w:pPr>
              <w:jc w:val="left"/>
              <w:rPr>
                <w:rFonts w:ascii="宋体" w:hAnsi="宋体" w:cs="宋体"/>
                <w:szCs w:val="21"/>
              </w:rPr>
            </w:pPr>
          </w:p>
        </w:tc>
        <w:tc>
          <w:tcPr>
            <w:tcW w:w="4961" w:type="dxa"/>
            <w:tcBorders>
              <w:top w:val="single" w:color="auto" w:sz="4" w:space="0"/>
              <w:left w:val="nil"/>
              <w:bottom w:val="single" w:color="auto" w:sz="4" w:space="0"/>
              <w:right w:val="single" w:color="auto" w:sz="8" w:space="0"/>
            </w:tcBorders>
            <w:noWrap/>
            <w:vAlign w:val="center"/>
          </w:tcPr>
          <w:p>
            <w:pPr>
              <w:autoSpaceDE w:val="0"/>
              <w:autoSpaceDN w:val="0"/>
              <w:adjustRightInd w:val="0"/>
              <w:spacing w:line="460" w:lineRule="exact"/>
              <w:ind w:firstLine="420" w:firstLineChars="200"/>
              <w:rPr>
                <w:rFonts w:ascii="宋体" w:hAnsi="宋体" w:cs="宋体"/>
                <w:szCs w:val="21"/>
              </w:rPr>
            </w:pPr>
          </w:p>
        </w:tc>
        <w:tc>
          <w:tcPr>
            <w:tcW w:w="2977" w:type="dxa"/>
            <w:tcBorders>
              <w:top w:val="single" w:color="auto" w:sz="4" w:space="0"/>
              <w:left w:val="nil"/>
              <w:bottom w:val="single" w:color="auto" w:sz="4" w:space="0"/>
              <w:right w:val="single" w:color="auto" w:sz="8" w:space="0"/>
            </w:tcBorders>
            <w:noWrap/>
            <w:vAlign w:val="center"/>
          </w:tcPr>
          <w:p>
            <w:pPr>
              <w:autoSpaceDE w:val="0"/>
              <w:autoSpaceDN w:val="0"/>
              <w:adjustRightInd w:val="0"/>
              <w:jc w:val="left"/>
              <w:rPr>
                <w:rFonts w:ascii="宋体" w:hAnsi="宋体" w:cs="宋体"/>
                <w:kern w:val="0"/>
                <w:szCs w:val="21"/>
              </w:rPr>
            </w:pPr>
          </w:p>
        </w:tc>
      </w:tr>
    </w:tbl>
    <w:p>
      <w:pPr>
        <w:autoSpaceDE w:val="0"/>
        <w:autoSpaceDN w:val="0"/>
        <w:adjustRightInd w:val="0"/>
        <w:outlineLvl w:val="0"/>
        <w:rPr>
          <w:rFonts w:ascii="宋体" w:hAnsi="宋体" w:cs="黑体"/>
          <w:b/>
          <w:kern w:val="0"/>
          <w:sz w:val="32"/>
          <w:szCs w:val="32"/>
        </w:rPr>
        <w:sectPr>
          <w:headerReference r:id="rId5" w:type="default"/>
          <w:footerReference r:id="rId6" w:type="default"/>
          <w:pgSz w:w="11906" w:h="16838"/>
          <w:pgMar w:top="1077" w:right="1247" w:bottom="993" w:left="1587" w:header="851" w:footer="964" w:gutter="0"/>
          <w:pgNumType w:fmt="decimal" w:start="1"/>
          <w:cols w:space="720" w:num="1"/>
          <w:docGrid w:type="lines" w:linePitch="312" w:charSpace="0"/>
        </w:sectPr>
      </w:pPr>
    </w:p>
    <w:p>
      <w:pPr>
        <w:pStyle w:val="3"/>
        <w:jc w:val="center"/>
        <w:rPr>
          <w:rFonts w:hAnsi="宋体" w:cs="黑体"/>
          <w:b/>
          <w:sz w:val="32"/>
        </w:rPr>
      </w:pPr>
      <w:bookmarkStart w:id="272" w:name="_Toc21847"/>
      <w:bookmarkStart w:id="273" w:name="_Toc20274"/>
      <w:bookmarkStart w:id="274" w:name="_Toc19474"/>
      <w:bookmarkStart w:id="275" w:name="_Toc27019"/>
      <w:bookmarkStart w:id="276" w:name="_Toc25566"/>
      <w:bookmarkStart w:id="277" w:name="_Toc6061"/>
      <w:bookmarkStart w:id="278" w:name="_Toc10734"/>
      <w:bookmarkStart w:id="279" w:name="_Toc22093"/>
      <w:bookmarkStart w:id="280" w:name="_Toc29609"/>
      <w:bookmarkStart w:id="281" w:name="_Toc515528314"/>
      <w:bookmarkStart w:id="282" w:name="_Toc1697"/>
      <w:bookmarkStart w:id="283" w:name="_Toc18606"/>
      <w:bookmarkStart w:id="284" w:name="_Toc527038775"/>
      <w:r>
        <w:rPr>
          <w:rFonts w:hint="eastAsia" w:hAnsi="宋体" w:cs="黑体"/>
          <w:b/>
          <w:sz w:val="32"/>
        </w:rPr>
        <w:t>第三节  投标人须知</w:t>
      </w:r>
      <w:bookmarkEnd w:id="272"/>
      <w:bookmarkEnd w:id="273"/>
      <w:bookmarkEnd w:id="274"/>
      <w:bookmarkEnd w:id="275"/>
      <w:bookmarkEnd w:id="276"/>
      <w:bookmarkEnd w:id="277"/>
      <w:bookmarkEnd w:id="278"/>
      <w:bookmarkEnd w:id="279"/>
      <w:bookmarkEnd w:id="280"/>
      <w:bookmarkEnd w:id="281"/>
      <w:bookmarkEnd w:id="282"/>
      <w:bookmarkEnd w:id="283"/>
      <w:bookmarkEnd w:id="284"/>
    </w:p>
    <w:p>
      <w:pPr>
        <w:autoSpaceDE w:val="0"/>
        <w:autoSpaceDN w:val="0"/>
        <w:adjustRightInd w:val="0"/>
        <w:spacing w:beforeLines="100" w:line="460" w:lineRule="exact"/>
        <w:rPr>
          <w:rFonts w:ascii="宋体" w:hAnsi="宋体" w:cs="宋体"/>
          <w:b/>
          <w:kern w:val="0"/>
          <w:sz w:val="30"/>
          <w:szCs w:val="30"/>
        </w:rPr>
      </w:pPr>
      <w:r>
        <w:rPr>
          <w:rFonts w:hint="eastAsia" w:ascii="宋体" w:hAnsi="宋体" w:cs="宋体"/>
          <w:b/>
          <w:kern w:val="0"/>
          <w:sz w:val="30"/>
          <w:szCs w:val="30"/>
        </w:rPr>
        <w:t>1. 总则</w:t>
      </w:r>
    </w:p>
    <w:p>
      <w:pPr>
        <w:autoSpaceDE w:val="0"/>
        <w:autoSpaceDN w:val="0"/>
        <w:adjustRightInd w:val="0"/>
        <w:spacing w:line="460" w:lineRule="exact"/>
        <w:jc w:val="left"/>
        <w:rPr>
          <w:rFonts w:ascii="宋体" w:hAnsi="宋体" w:cs="宋体"/>
          <w:b/>
          <w:kern w:val="0"/>
          <w:sz w:val="24"/>
        </w:rPr>
      </w:pPr>
      <w:r>
        <w:rPr>
          <w:rFonts w:hint="eastAsia" w:ascii="宋体" w:hAnsi="宋体" w:cs="宋体"/>
          <w:b/>
          <w:kern w:val="0"/>
          <w:sz w:val="24"/>
        </w:rPr>
        <w:t>1.1 项目概况</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1.1.1 根据《中华人民共和国招标投标法》等有关法律、法规和规章的规定，本招标项目已具备招标条件，现对本标段施工进行招标。</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1.1.2 本招标项目招标人：见投标人须知前附表。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1.1.3 本标段招标代理机构：见投标人须知前附表。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1.1.4 本招标项目名称：见投标人须知前附表。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1.1.5 本标段建设地点：见投标人须知前附表。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1.1.6 本招标项目建设规模：见投标人须知前附表。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1.1.7 本招标项目工程报价方式及投标最高报价值：见投标人须知前附表。</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1.2 资金来源情况</w:t>
      </w:r>
    </w:p>
    <w:p>
      <w:pPr>
        <w:autoSpaceDE w:val="0"/>
        <w:autoSpaceDN w:val="0"/>
        <w:adjustRightInd w:val="0"/>
        <w:spacing w:line="460" w:lineRule="exact"/>
        <w:ind w:firstLine="480" w:firstLineChars="200"/>
        <w:jc w:val="left"/>
        <w:rPr>
          <w:rFonts w:ascii="宋体" w:hAnsi="宋体" w:cs="宋体"/>
          <w:kern w:val="0"/>
          <w:sz w:val="24"/>
        </w:rPr>
      </w:pPr>
      <w:r>
        <w:rPr>
          <w:rFonts w:hint="eastAsia" w:ascii="宋体" w:hAnsi="宋体" w:cs="宋体"/>
          <w:kern w:val="0"/>
          <w:sz w:val="24"/>
        </w:rPr>
        <w:t>1.2.1 本招标项目的资金来源：见投标人须知前附表。</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1.3 招标范围、计划工期、质量要求和承包方式</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1.3.1 本次招标范围：见投标人须知前附表。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1.3.2 本标段的计划工期：见投标人须知前附表。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1.3.3 本标段的质量要求：见投标人须知前附表。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1.3.4 本标段工程的承包方式：见投标人须知前附表。</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1.4 投标人资格要求</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1.4.1投标人应具备承担本标段施工的资质条件、能力和信誉。</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（1）资质要求：见投标人须知前附表；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（2）财务状况：见投标人须知前附表；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（3）企业信誉：见投标人须知前附表；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（4）业绩经验：见投标人须知前附表；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hint="eastAsia" w:ascii="宋体" w:hAnsi="宋体" w:cs="宋体"/>
          <w:sz w:val="24"/>
          <w:szCs w:val="24"/>
        </w:rPr>
        <w:t>项目经理及其他人员</w:t>
      </w:r>
      <w:r>
        <w:rPr>
          <w:rFonts w:hint="eastAsia" w:ascii="宋体" w:hAnsi="宋体" w:cs="宋体"/>
          <w:kern w:val="0"/>
          <w:sz w:val="24"/>
        </w:rPr>
        <w:t>资格：见投标人须知前附表；</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（6）其它要求：见投标人须知前附表。</w:t>
      </w:r>
    </w:p>
    <w:p>
      <w:pPr>
        <w:autoSpaceDE w:val="0"/>
        <w:autoSpaceDN w:val="0"/>
        <w:adjustRightInd w:val="0"/>
        <w:spacing w:line="460" w:lineRule="exact"/>
        <w:ind w:firstLine="480" w:firstLineChars="200"/>
        <w:jc w:val="left"/>
        <w:rPr>
          <w:rFonts w:ascii="宋体" w:hAnsi="宋体" w:cs="宋体"/>
          <w:kern w:val="0"/>
          <w:sz w:val="24"/>
        </w:rPr>
      </w:pPr>
      <w:r>
        <w:rPr>
          <w:rFonts w:hint="eastAsia" w:ascii="宋体" w:hAnsi="宋体" w:cs="宋体"/>
          <w:kern w:val="0"/>
          <w:sz w:val="24"/>
        </w:rPr>
        <w:t>1.4.2 本招标项目是否接受联合体投标见投标人须知前附表。如果投标人须知前附表规定接受联合体投标的，除应符合本章第1.4.1 项和投标人须知前附表的要求外，还应遵守以下规定：</w:t>
      </w:r>
    </w:p>
    <w:p>
      <w:pPr>
        <w:autoSpaceDE w:val="0"/>
        <w:autoSpaceDN w:val="0"/>
        <w:adjustRightInd w:val="0"/>
        <w:spacing w:line="460" w:lineRule="exact"/>
        <w:ind w:firstLine="480" w:firstLineChars="200"/>
        <w:jc w:val="left"/>
        <w:rPr>
          <w:rFonts w:ascii="宋体" w:hAnsi="宋体" w:cs="宋体"/>
          <w:kern w:val="0"/>
          <w:sz w:val="24"/>
        </w:rPr>
      </w:pPr>
      <w:r>
        <w:rPr>
          <w:rFonts w:hint="eastAsia" w:ascii="宋体" w:hAnsi="宋体" w:cs="宋体"/>
          <w:kern w:val="0"/>
          <w:sz w:val="24"/>
        </w:rPr>
        <w:t>（1）联合体各方应按招标文件提供的格式签订联合体协议书，明确联合体牵头人和各方权利义务；</w:t>
      </w:r>
    </w:p>
    <w:p>
      <w:pPr>
        <w:autoSpaceDE w:val="0"/>
        <w:autoSpaceDN w:val="0"/>
        <w:adjustRightInd w:val="0"/>
        <w:spacing w:line="460" w:lineRule="exact"/>
        <w:ind w:firstLine="480" w:firstLineChars="200"/>
        <w:jc w:val="left"/>
        <w:rPr>
          <w:rFonts w:ascii="宋体" w:hAnsi="宋体" w:cs="宋体"/>
          <w:kern w:val="0"/>
          <w:sz w:val="24"/>
        </w:rPr>
      </w:pPr>
      <w:r>
        <w:rPr>
          <w:rFonts w:hint="eastAsia" w:ascii="宋体" w:hAnsi="宋体" w:cs="宋体"/>
          <w:kern w:val="0"/>
          <w:sz w:val="24"/>
        </w:rPr>
        <w:t>（2）由同一专业的单位组成的联合体，按照资质等级较低的单位确定资质等级；</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（3）联合体各方不得再以自己名义单独或参加其它联合体在同一标段中投标。</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1.4.3 投标人不得存在下列情形之一：</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（1）为招标人不具有独立法人资格的附属机构（单位）；</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（2）为本标段前期准备提供设计或咨询服务的，但设计施工总承包的除外；</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（3）为本标段的监理人；</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（4）为本标段的代建人；</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（5）为本标段提供招标代理服务的；</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（6）与本标段的监理人或代建人或招标代理机构同为一个法定代表人的；</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（7）与本标段的监理人或代建人或招标代理机构相互控股或参股的；</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（8）与本标段的监理人或代建人或招标代理机构相互任职或工作的；</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（9）被责令停业的；</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（10）被暂停或取消投标资格的；</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（11）财产被接管或冻结的；</w:t>
      </w:r>
    </w:p>
    <w:p>
      <w:pPr>
        <w:autoSpaceDE w:val="0"/>
        <w:autoSpaceDN w:val="0"/>
        <w:adjustRightInd w:val="0"/>
        <w:spacing w:line="460" w:lineRule="exact"/>
        <w:ind w:firstLine="480" w:firstLineChars="200"/>
        <w:rPr>
          <w:rFonts w:ascii="宋体" w:hAnsi="宋体" w:cs="宋体"/>
          <w:spacing w:val="-2"/>
          <w:kern w:val="0"/>
          <w:sz w:val="24"/>
        </w:rPr>
      </w:pPr>
      <w:r>
        <w:rPr>
          <w:rFonts w:hint="eastAsia" w:ascii="宋体" w:hAnsi="宋体" w:cs="宋体"/>
          <w:kern w:val="0"/>
          <w:sz w:val="24"/>
        </w:rPr>
        <w:t>（12）</w:t>
      </w:r>
      <w:r>
        <w:rPr>
          <w:rFonts w:hint="eastAsia" w:ascii="宋体" w:hAnsi="宋体" w:cs="宋体"/>
          <w:spacing w:val="-2"/>
          <w:kern w:val="0"/>
          <w:sz w:val="24"/>
        </w:rPr>
        <w:t>在最近三年内有骗取中标或严重违约被解除合同或重大工程质量问题的行为；</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（13）单位负责人为同一人或者存在控股、管理关系的不同单位，不得同时参加本招标项目投标。</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（14）“信用中国” 网站（www.creditchina.gov.cn)查询：投标人被列为严重失信主体或拖欠农民工工资失信联合惩戒对象或被人民法院列为失信被执行人的。</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1.5 费用承担</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不论投标结果如何，投标人准备和参加投标活动发生的费用自理。</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1.6 保密</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参与招标投标活动的各方应对招标文件和投标文件中的商业和技术等秘密保密，违者应对由此造成的后果承担法律责任。</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1.7 语言文字</w:t>
      </w:r>
    </w:p>
    <w:p>
      <w:pPr>
        <w:autoSpaceDE w:val="0"/>
        <w:autoSpaceDN w:val="0"/>
        <w:adjustRightInd w:val="0"/>
        <w:spacing w:line="460" w:lineRule="exact"/>
        <w:ind w:firstLine="464" w:firstLineChars="200"/>
        <w:rPr>
          <w:rFonts w:ascii="宋体" w:hAnsi="宋体" w:cs="宋体"/>
          <w:spacing w:val="-4"/>
          <w:kern w:val="0"/>
          <w:sz w:val="24"/>
        </w:rPr>
      </w:pPr>
      <w:r>
        <w:rPr>
          <w:rFonts w:hint="eastAsia" w:ascii="宋体" w:hAnsi="宋体" w:cs="宋体"/>
          <w:spacing w:val="-4"/>
          <w:kern w:val="0"/>
          <w:sz w:val="24"/>
        </w:rPr>
        <w:t>除专用术语外，与招标投标有关的语言均使用中文。必要时专用术语应附有中文注释。</w:t>
      </w:r>
    </w:p>
    <w:p>
      <w:pPr>
        <w:autoSpaceDE w:val="0"/>
        <w:autoSpaceDN w:val="0"/>
        <w:adjustRightInd w:val="0"/>
        <w:spacing w:beforeLines="60" w:line="460" w:lineRule="exact"/>
        <w:jc w:val="left"/>
        <w:rPr>
          <w:rFonts w:ascii="宋体" w:hAnsi="宋体" w:cs="宋体"/>
          <w:b/>
          <w:kern w:val="0"/>
          <w:sz w:val="24"/>
        </w:rPr>
      </w:pPr>
      <w:r>
        <w:rPr>
          <w:rFonts w:hint="eastAsia" w:ascii="宋体" w:hAnsi="宋体" w:cs="宋体"/>
          <w:b/>
          <w:kern w:val="0"/>
          <w:sz w:val="24"/>
        </w:rPr>
        <w:t>1.8 计量单位</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所有计量均采用中华人民共和国法定计量单位。</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1.9 踏勘现场</w:t>
      </w:r>
    </w:p>
    <w:p>
      <w:pPr>
        <w:tabs>
          <w:tab w:val="left" w:pos="540"/>
        </w:tabs>
        <w:spacing w:line="460" w:lineRule="exact"/>
        <w:ind w:firstLine="480" w:firstLineChars="200"/>
        <w:rPr>
          <w:rFonts w:ascii="宋体" w:hAnsi="宋体" w:cs="宋体"/>
          <w:kern w:val="0"/>
          <w:sz w:val="24"/>
        </w:rPr>
      </w:pPr>
      <w:r>
        <w:rPr>
          <w:rFonts w:hint="eastAsia" w:ascii="宋体" w:hAnsi="宋体" w:cs="宋体"/>
          <w:kern w:val="0"/>
          <w:sz w:val="24"/>
        </w:rPr>
        <w:t>1.9.1投标人可按工程的建设地点自行踏勘项目现场，所发生的费用由投标人自理。</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1.9.2 投标人自负在踏勘现场中所发生的人员伤亡和财产损失。</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1.9.3 招标人对投标人踏勘现场所了解的工程场地和相关的周边环境情况，只作为投标人在编制投标文件时的主观考虑，招标人不对投标人据此作出的判断和决策负责。</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1.10 投标预备会</w:t>
      </w:r>
    </w:p>
    <w:p>
      <w:pPr>
        <w:adjustRightInd w:val="0"/>
        <w:snapToGrid w:val="0"/>
        <w:spacing w:line="360" w:lineRule="auto"/>
        <w:ind w:firstLine="480" w:firstLineChars="200"/>
        <w:jc w:val="left"/>
        <w:rPr>
          <w:rFonts w:ascii="宋体" w:hAnsi="宋体" w:cs="宋体"/>
          <w:spacing w:val="-2"/>
          <w:sz w:val="24"/>
          <w:szCs w:val="24"/>
        </w:rPr>
      </w:pPr>
      <w:r>
        <w:rPr>
          <w:rFonts w:hint="eastAsia" w:ascii="宋体" w:hAnsi="宋体" w:cs="宋体"/>
          <w:kern w:val="0"/>
          <w:sz w:val="24"/>
        </w:rPr>
        <w:t>1.10.1 招标过程通过网络平台发送招标信息，招标人将不再召开投标预备会。投标人如对本项目招标文件存有要求澄清的疑问</w:t>
      </w:r>
      <w:r>
        <w:rPr>
          <w:rFonts w:hint="eastAsia" w:ascii="宋体" w:hAnsi="宋体" w:cs="宋体"/>
          <w:kern w:val="0"/>
          <w:sz w:val="24"/>
          <w:lang w:eastAsia="zh-CN"/>
        </w:rPr>
        <w:t>，</w:t>
      </w:r>
      <w:r>
        <w:rPr>
          <w:rFonts w:hint="eastAsia" w:ascii="宋体" w:hAnsi="宋体" w:cs="宋体"/>
          <w:kern w:val="0"/>
          <w:sz w:val="24"/>
        </w:rPr>
        <w:t>须以不署名的电子文档形式通过广州公共资源交易中心网提出。</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1.10.2 投标人应在投标人须知前附表规定的时间前，将提出的问题发送到</w:t>
      </w:r>
      <w:r>
        <w:rPr>
          <w:rFonts w:ascii="宋体" w:hAnsi="宋体" w:eastAsia="宋体" w:cs="宋体"/>
          <w:sz w:val="24"/>
          <w:szCs w:val="24"/>
        </w:rPr>
        <w:t>广州公</w:t>
      </w:r>
      <w:r>
        <w:rPr>
          <w:rFonts w:ascii="宋体" w:hAnsi="宋体" w:eastAsia="宋体" w:cs="宋体"/>
          <w:spacing w:val="5"/>
          <w:sz w:val="24"/>
          <w:szCs w:val="24"/>
        </w:rPr>
        <w:t>共资源交易中心网</w:t>
      </w:r>
      <w:r>
        <w:rPr>
          <w:rFonts w:hint="eastAsia" w:ascii="宋体" w:hAnsi="宋体" w:cs="宋体"/>
          <w:kern w:val="0"/>
          <w:sz w:val="24"/>
        </w:rPr>
        <w:t>，以便招标人作予澄清，并通过网络发出澄清</w:t>
      </w:r>
      <w:r>
        <w:rPr>
          <w:rFonts w:hint="eastAsia" w:ascii="宋体" w:hAnsi="宋体" w:cs="宋体"/>
          <w:kern w:val="0"/>
          <w:sz w:val="24"/>
          <w:szCs w:val="24"/>
        </w:rPr>
        <w:t>通知。</w:t>
      </w:r>
      <w:r>
        <w:rPr>
          <w:rFonts w:hint="eastAsia" w:ascii="宋体" w:hAnsi="宋体" w:cs="宋体"/>
          <w:kern w:val="0"/>
          <w:sz w:val="24"/>
        </w:rPr>
        <w:t>该澄清</w:t>
      </w:r>
      <w:r>
        <w:rPr>
          <w:rFonts w:hint="eastAsia" w:ascii="宋体" w:hAnsi="宋体" w:cs="宋体"/>
          <w:kern w:val="0"/>
          <w:sz w:val="24"/>
          <w:szCs w:val="24"/>
        </w:rPr>
        <w:t>通知的</w:t>
      </w:r>
      <w:r>
        <w:rPr>
          <w:rFonts w:hint="eastAsia" w:ascii="宋体" w:hAnsi="宋体" w:cs="宋体"/>
          <w:kern w:val="0"/>
          <w:sz w:val="24"/>
        </w:rPr>
        <w:t>内容为招标文件的组成部分。</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1.11 分包</w:t>
      </w:r>
    </w:p>
    <w:p>
      <w:pPr>
        <w:spacing w:line="460" w:lineRule="exact"/>
        <w:rPr>
          <w:rFonts w:ascii="宋体" w:hAnsi="宋体" w:cs="宋体"/>
          <w:sz w:val="24"/>
        </w:rPr>
      </w:pPr>
      <w:r>
        <w:rPr>
          <w:rFonts w:hint="eastAsia" w:ascii="宋体" w:hAnsi="宋体" w:cs="宋体"/>
          <w:sz w:val="24"/>
        </w:rPr>
        <w:t xml:space="preserve">    1.11.1投标人须知前附表规定允许分包的，招标人不得直接指定分包工程承包人，也不得对依法实施的分包活动进行干预，应当允许投标人将中标项目的部分非主体、非关键性工作进行分包。</w:t>
      </w:r>
    </w:p>
    <w:p>
      <w:pPr>
        <w:autoSpaceDE w:val="0"/>
        <w:autoSpaceDN w:val="0"/>
        <w:adjustRightInd w:val="0"/>
        <w:spacing w:beforeLines="100" w:line="460" w:lineRule="exact"/>
        <w:jc w:val="left"/>
        <w:rPr>
          <w:rFonts w:ascii="宋体" w:hAnsi="宋体" w:cs="宋体"/>
          <w:sz w:val="24"/>
        </w:rPr>
      </w:pPr>
      <w:r>
        <w:rPr>
          <w:rFonts w:hint="eastAsia" w:ascii="宋体" w:hAnsi="宋体" w:cs="宋体"/>
          <w:sz w:val="24"/>
        </w:rPr>
        <w:t xml:space="preserve">   1.11.2 投标人拟将允许分包的中标项目的部分非主体、非关键性工作进行分包的，应当符合有关法律法规规章的规定，符合投标人须知前附表规定的分包内容、分包金额和资质要求等限制性条件。</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1.12 偏离</w:t>
      </w:r>
    </w:p>
    <w:p>
      <w:pPr>
        <w:autoSpaceDE w:val="0"/>
        <w:autoSpaceDN w:val="0"/>
        <w:adjustRightInd w:val="0"/>
        <w:spacing w:line="460" w:lineRule="exact"/>
        <w:ind w:firstLine="540" w:firstLineChars="225"/>
        <w:jc w:val="left"/>
        <w:rPr>
          <w:rFonts w:ascii="宋体" w:hAnsi="宋体" w:cs="宋体"/>
          <w:kern w:val="0"/>
          <w:sz w:val="24"/>
        </w:rPr>
      </w:pPr>
      <w:r>
        <w:rPr>
          <w:rFonts w:hint="eastAsia" w:ascii="宋体" w:hAnsi="宋体" w:cs="宋体"/>
          <w:kern w:val="0"/>
          <w:sz w:val="24"/>
        </w:rPr>
        <w:t>投标人须知前附表允许投标文件偏离招标文件某些要求的，偏离应当符合招标文件规定的偏离范围和幅度。</w:t>
      </w:r>
    </w:p>
    <w:p>
      <w:pPr>
        <w:autoSpaceDE w:val="0"/>
        <w:autoSpaceDN w:val="0"/>
        <w:adjustRightInd w:val="0"/>
        <w:spacing w:beforeLines="150" w:line="460" w:lineRule="exact"/>
        <w:rPr>
          <w:rFonts w:ascii="宋体" w:hAnsi="宋体" w:cs="宋体"/>
          <w:b/>
          <w:kern w:val="0"/>
          <w:sz w:val="30"/>
          <w:szCs w:val="30"/>
        </w:rPr>
      </w:pPr>
      <w:r>
        <w:rPr>
          <w:rFonts w:hint="eastAsia" w:ascii="宋体" w:hAnsi="宋体" w:cs="宋体"/>
          <w:b/>
          <w:kern w:val="0"/>
          <w:sz w:val="30"/>
          <w:szCs w:val="30"/>
        </w:rPr>
        <w:t>2. 招标文件</w:t>
      </w:r>
    </w:p>
    <w:p>
      <w:pPr>
        <w:autoSpaceDE w:val="0"/>
        <w:autoSpaceDN w:val="0"/>
        <w:adjustRightInd w:val="0"/>
        <w:spacing w:line="460" w:lineRule="exact"/>
        <w:jc w:val="left"/>
        <w:rPr>
          <w:rFonts w:ascii="宋体" w:hAnsi="宋体" w:cs="黑体"/>
          <w:b/>
          <w:kern w:val="0"/>
          <w:sz w:val="24"/>
        </w:rPr>
      </w:pPr>
      <w:r>
        <w:rPr>
          <w:rFonts w:ascii="宋体" w:hAnsi="宋体" w:cs="宋体"/>
          <w:b/>
          <w:kern w:val="0"/>
          <w:sz w:val="24"/>
        </w:rPr>
        <w:t xml:space="preserve">2.1 </w:t>
      </w:r>
      <w:r>
        <w:rPr>
          <w:rFonts w:hint="eastAsia" w:ascii="宋体" w:hAnsi="宋体" w:cs="黑体"/>
          <w:b/>
          <w:kern w:val="0"/>
          <w:sz w:val="24"/>
        </w:rPr>
        <w:t>招标文件的组成</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1</w:t>
      </w:r>
      <w:r>
        <w:rPr>
          <w:rFonts w:ascii="宋体" w:hAnsi="宋体" w:cs="宋体"/>
          <w:kern w:val="0"/>
          <w:sz w:val="24"/>
        </w:rPr>
        <w:t>.1</w:t>
      </w:r>
      <w:r>
        <w:rPr>
          <w:rFonts w:hint="eastAsia" w:ascii="宋体" w:hAnsi="宋体" w:cs="宋体"/>
          <w:kern w:val="0"/>
          <w:sz w:val="24"/>
        </w:rPr>
        <w:t xml:space="preserve"> 本招标文件包括：</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）招标公告；</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）投标人须知；</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）评标办法；</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）合同条款及格式；</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）工程量清单；</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）图纸；</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）技术标准和要求；</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8</w:t>
      </w:r>
      <w:r>
        <w:rPr>
          <w:rFonts w:hint="eastAsia" w:ascii="宋体" w:hAnsi="宋体" w:cs="宋体"/>
          <w:kern w:val="0"/>
          <w:sz w:val="24"/>
        </w:rPr>
        <w:t>）投标文件格式；</w:t>
      </w:r>
    </w:p>
    <w:p>
      <w:pPr>
        <w:spacing w:line="460" w:lineRule="exact"/>
        <w:ind w:firstLine="576" w:firstLineChars="240"/>
        <w:rPr>
          <w:rFonts w:ascii="宋体" w:hAnsi="宋体" w:cs="宋体"/>
          <w:kern w:val="0"/>
          <w:sz w:val="24"/>
        </w:rPr>
      </w:pPr>
      <w:r>
        <w:rPr>
          <w:rFonts w:ascii="宋体" w:hAnsi="宋体" w:cs="宋体"/>
          <w:kern w:val="0"/>
          <w:sz w:val="24"/>
        </w:rPr>
        <w:t>2.</w:t>
      </w:r>
      <w:r>
        <w:rPr>
          <w:rFonts w:hint="eastAsia" w:ascii="宋体" w:hAnsi="宋体" w:cs="宋体"/>
          <w:kern w:val="0"/>
          <w:sz w:val="24"/>
        </w:rPr>
        <w:t>1</w:t>
      </w:r>
      <w:r>
        <w:rPr>
          <w:rFonts w:ascii="宋体" w:hAnsi="宋体" w:cs="宋体"/>
          <w:kern w:val="0"/>
          <w:sz w:val="24"/>
        </w:rPr>
        <w:t>.</w:t>
      </w:r>
      <w:r>
        <w:rPr>
          <w:rFonts w:hint="eastAsia" w:ascii="宋体" w:hAnsi="宋体" w:cs="宋体"/>
          <w:kern w:val="0"/>
          <w:sz w:val="24"/>
        </w:rPr>
        <w:t>2根据本章第</w:t>
      </w:r>
      <w:r>
        <w:rPr>
          <w:rFonts w:ascii="宋体" w:hAnsi="宋体" w:cs="宋体"/>
          <w:kern w:val="0"/>
          <w:sz w:val="24"/>
        </w:rPr>
        <w:t xml:space="preserve">1.10 </w:t>
      </w:r>
      <w:r>
        <w:rPr>
          <w:rFonts w:hint="eastAsia" w:ascii="宋体" w:hAnsi="宋体" w:cs="宋体"/>
          <w:kern w:val="0"/>
          <w:sz w:val="24"/>
        </w:rPr>
        <w:t>款、第</w:t>
      </w:r>
      <w:r>
        <w:rPr>
          <w:rFonts w:ascii="宋体" w:hAnsi="宋体" w:cs="宋体"/>
          <w:kern w:val="0"/>
          <w:sz w:val="24"/>
        </w:rPr>
        <w:t xml:space="preserve">2.2 </w:t>
      </w:r>
      <w:r>
        <w:rPr>
          <w:rFonts w:hint="eastAsia" w:ascii="宋体" w:hAnsi="宋体" w:cs="宋体"/>
          <w:kern w:val="0"/>
          <w:sz w:val="24"/>
        </w:rPr>
        <w:t>款和第</w:t>
      </w:r>
      <w:r>
        <w:rPr>
          <w:rFonts w:ascii="宋体" w:hAnsi="宋体" w:cs="宋体"/>
          <w:kern w:val="0"/>
          <w:sz w:val="24"/>
        </w:rPr>
        <w:t xml:space="preserve">2.3 </w:t>
      </w:r>
      <w:r>
        <w:rPr>
          <w:rFonts w:hint="eastAsia" w:ascii="宋体" w:hAnsi="宋体" w:cs="宋体"/>
          <w:kern w:val="0"/>
          <w:sz w:val="24"/>
        </w:rPr>
        <w:t>款对招标文件所作的澄清、修改，构成招标文件的组成部分。</w:t>
      </w:r>
    </w:p>
    <w:p>
      <w:pPr>
        <w:autoSpaceDE w:val="0"/>
        <w:autoSpaceDN w:val="0"/>
        <w:adjustRightInd w:val="0"/>
        <w:spacing w:beforeLines="100" w:line="460" w:lineRule="exact"/>
        <w:jc w:val="left"/>
        <w:rPr>
          <w:rFonts w:ascii="宋体" w:hAnsi="宋体" w:cs="黑体"/>
          <w:b/>
          <w:kern w:val="0"/>
          <w:sz w:val="24"/>
        </w:rPr>
      </w:pPr>
      <w:r>
        <w:rPr>
          <w:rFonts w:ascii="宋体" w:hAnsi="宋体" w:cs="宋体"/>
          <w:b/>
          <w:kern w:val="0"/>
          <w:sz w:val="24"/>
        </w:rPr>
        <w:t xml:space="preserve">2.2 </w:t>
      </w:r>
      <w:r>
        <w:rPr>
          <w:rFonts w:hint="eastAsia" w:ascii="宋体" w:hAnsi="宋体" w:cs="黑体"/>
          <w:b/>
          <w:kern w:val="0"/>
          <w:sz w:val="24"/>
        </w:rPr>
        <w:t>招标文件的澄清</w:t>
      </w:r>
    </w:p>
    <w:p>
      <w:pPr>
        <w:spacing w:before="171" w:line="354" w:lineRule="auto"/>
        <w:ind w:left="6" w:right="81" w:firstLine="477"/>
        <w:jc w:val="both"/>
        <w:rPr>
          <w:rFonts w:ascii="宋体" w:hAnsi="宋体" w:cs="宋体"/>
          <w:kern w:val="0"/>
          <w:sz w:val="24"/>
        </w:rPr>
      </w:pPr>
      <w:r>
        <w:rPr>
          <w:rFonts w:hint="eastAsia" w:ascii="宋体" w:hAnsi="宋体" w:cs="宋体"/>
          <w:kern w:val="0"/>
          <w:sz w:val="24"/>
        </w:rPr>
        <w:t xml:space="preserve">2.2.1 </w:t>
      </w:r>
      <w:r>
        <w:rPr>
          <w:rFonts w:hint="eastAsia" w:ascii="宋体" w:hAnsi="宋体" w:cs="宋体"/>
          <w:kern w:val="0"/>
          <w:sz w:val="24"/>
          <w:szCs w:val="24"/>
        </w:rPr>
        <w:t>投标人下载招标文件后，应仔细阅读和检查招标文件的全部内容。如发现缺页、附件不全或存有其他问题，应在投标人须知前附表规定的时间前以不署名的方式在网上提出，要求招标人对招标文件予以澄清。（潜在投标人可通过</w:t>
      </w:r>
      <w:r>
        <w:rPr>
          <w:rFonts w:ascii="宋体" w:hAnsi="宋体" w:eastAsia="宋体" w:cs="宋体"/>
          <w:spacing w:val="-3"/>
          <w:sz w:val="24"/>
          <w:szCs w:val="24"/>
        </w:rPr>
        <w:t>广州公共</w:t>
      </w:r>
      <w:r>
        <w:rPr>
          <w:rFonts w:ascii="宋体" w:hAnsi="宋体" w:eastAsia="宋体" w:cs="宋体"/>
          <w:spacing w:val="4"/>
          <w:sz w:val="24"/>
          <w:szCs w:val="24"/>
        </w:rPr>
        <w:t>资源交易中心网</w:t>
      </w:r>
      <w:r>
        <w:rPr>
          <w:rFonts w:hint="eastAsia" w:ascii="宋体" w:hAnsi="宋体" w:eastAsia="宋体" w:cs="宋体"/>
          <w:spacing w:val="4"/>
          <w:sz w:val="24"/>
          <w:szCs w:val="24"/>
          <w:lang w:eastAsia="zh-CN"/>
        </w:rPr>
        <w:t>，</w:t>
      </w:r>
      <w:r>
        <w:rPr>
          <w:rFonts w:hint="eastAsia" w:ascii="宋体" w:hAnsi="宋体"/>
          <w:sz w:val="24"/>
          <w:szCs w:val="24"/>
        </w:rPr>
        <w:t>进入建设工程</w:t>
      </w:r>
      <w:r>
        <w:rPr>
          <w:rFonts w:hint="eastAsia" w:ascii="宋体" w:hAnsi="宋体"/>
          <w:sz w:val="24"/>
          <w:szCs w:val="24"/>
          <w:lang w:eastAsia="zh-CN"/>
        </w:rPr>
        <w:t>模块对本项目</w:t>
      </w:r>
      <w:r>
        <w:rPr>
          <w:rFonts w:hint="eastAsia" w:ascii="宋体" w:hAnsi="宋体" w:cs="宋体"/>
          <w:kern w:val="0"/>
          <w:sz w:val="24"/>
          <w:szCs w:val="24"/>
        </w:rPr>
        <w:t>进行</w:t>
      </w:r>
      <w:r>
        <w:rPr>
          <w:rFonts w:hint="eastAsia" w:ascii="宋体" w:hAnsi="宋体" w:cs="宋体"/>
          <w:kern w:val="0"/>
          <w:sz w:val="24"/>
          <w:szCs w:val="24"/>
          <w:lang w:eastAsia="zh-CN"/>
        </w:rPr>
        <w:t>匿名</w:t>
      </w:r>
      <w:r>
        <w:rPr>
          <w:rFonts w:hint="eastAsia" w:ascii="宋体" w:hAnsi="宋体" w:cs="宋体"/>
          <w:kern w:val="0"/>
          <w:sz w:val="24"/>
          <w:szCs w:val="24"/>
        </w:rPr>
        <w:t>提问</w:t>
      </w:r>
      <w:r>
        <w:rPr>
          <w:rFonts w:hint="eastAsia" w:ascii="宋体" w:hAnsi="宋体" w:cs="宋体"/>
          <w:kern w:val="0"/>
          <w:sz w:val="24"/>
          <w:szCs w:val="24"/>
          <w:lang w:eastAsia="zh-CN"/>
        </w:rPr>
        <w:t>。</w:t>
      </w:r>
      <w:r>
        <w:rPr>
          <w:rFonts w:hint="eastAsia" w:ascii="宋体" w:hAnsi="宋体" w:cs="宋体"/>
          <w:kern w:val="0"/>
          <w:sz w:val="24"/>
          <w:szCs w:val="24"/>
        </w:rPr>
        <w:t>）</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 xml:space="preserve">2.2.2 </w:t>
      </w:r>
      <w:r>
        <w:rPr>
          <w:rFonts w:hint="eastAsia" w:ascii="宋体" w:hAnsi="宋体" w:cs="宋体"/>
          <w:kern w:val="0"/>
          <w:sz w:val="24"/>
          <w:szCs w:val="24"/>
        </w:rPr>
        <w:t>无论是招标人根据需要主动对招标文件进行必要的澄清或是根据投标人的要求对招标文件做出澄清，招标人将按投标人须知前附表规定的时间以电子文件的形式在</w:t>
      </w:r>
      <w:r>
        <w:rPr>
          <w:rFonts w:ascii="宋体" w:hAnsi="宋体" w:eastAsia="宋体" w:cs="宋体"/>
          <w:spacing w:val="-3"/>
          <w:sz w:val="24"/>
          <w:szCs w:val="24"/>
        </w:rPr>
        <w:t>广州公共</w:t>
      </w:r>
      <w:r>
        <w:rPr>
          <w:rFonts w:ascii="宋体" w:hAnsi="宋体" w:eastAsia="宋体" w:cs="宋体"/>
          <w:spacing w:val="4"/>
          <w:sz w:val="24"/>
          <w:szCs w:val="24"/>
        </w:rPr>
        <w:t>资源交易中心网</w:t>
      </w:r>
      <w:r>
        <w:rPr>
          <w:rFonts w:hint="eastAsia" w:ascii="宋体" w:hAnsi="宋体" w:cs="宋体"/>
          <w:kern w:val="0"/>
          <w:sz w:val="24"/>
          <w:szCs w:val="24"/>
        </w:rPr>
        <w:t>发布答疑通知予以澄清，但不指明澄清问题的来源。</w:t>
      </w:r>
    </w:p>
    <w:p>
      <w:pPr>
        <w:autoSpaceDE w:val="0"/>
        <w:autoSpaceDN w:val="0"/>
        <w:adjustRightInd w:val="0"/>
        <w:spacing w:line="460" w:lineRule="exact"/>
        <w:ind w:firstLine="480" w:firstLineChars="200"/>
        <w:rPr>
          <w:rFonts w:ascii="宋体" w:hAnsi="宋体" w:cs="宋体"/>
          <w:kern w:val="0"/>
          <w:sz w:val="24"/>
          <w:szCs w:val="24"/>
        </w:rPr>
      </w:pPr>
      <w:r>
        <w:rPr>
          <w:rFonts w:hint="eastAsia" w:ascii="宋体" w:hAnsi="宋体" w:cs="宋体"/>
          <w:kern w:val="0"/>
          <w:sz w:val="24"/>
        </w:rPr>
        <w:t xml:space="preserve">2.2.3 </w:t>
      </w:r>
      <w:r>
        <w:rPr>
          <w:rFonts w:hint="eastAsia" w:ascii="宋体" w:hAnsi="宋体" w:cs="宋体"/>
          <w:kern w:val="0"/>
          <w:sz w:val="24"/>
          <w:szCs w:val="24"/>
        </w:rPr>
        <w:t>投标人应自行登录</w:t>
      </w:r>
      <w:r>
        <w:rPr>
          <w:rFonts w:ascii="宋体" w:hAnsi="宋体" w:eastAsia="宋体" w:cs="宋体"/>
          <w:spacing w:val="-3"/>
          <w:sz w:val="24"/>
          <w:szCs w:val="24"/>
        </w:rPr>
        <w:t>广州公共</w:t>
      </w:r>
      <w:r>
        <w:rPr>
          <w:rFonts w:ascii="宋体" w:hAnsi="宋体" w:eastAsia="宋体" w:cs="宋体"/>
          <w:spacing w:val="4"/>
          <w:sz w:val="24"/>
          <w:szCs w:val="24"/>
        </w:rPr>
        <w:t>资源交易中心网</w:t>
      </w:r>
      <w:r>
        <w:rPr>
          <w:rFonts w:hint="eastAsia" w:ascii="宋体" w:hAnsi="宋体" w:cs="宋体"/>
          <w:kern w:val="0"/>
          <w:sz w:val="24"/>
          <w:szCs w:val="24"/>
        </w:rPr>
        <w:t>查询并获取网上发布通知的内容，</w:t>
      </w:r>
      <w:r>
        <w:rPr>
          <w:rFonts w:ascii="宋体" w:hAnsi="宋体" w:cs="宋体"/>
          <w:kern w:val="0"/>
          <w:sz w:val="24"/>
          <w:szCs w:val="24"/>
        </w:rPr>
        <w:t>对任何问题的</w:t>
      </w:r>
      <w:r>
        <w:rPr>
          <w:rFonts w:hint="eastAsia" w:ascii="宋体" w:hAnsi="宋体" w:cs="宋体"/>
          <w:kern w:val="0"/>
          <w:sz w:val="24"/>
          <w:szCs w:val="24"/>
        </w:rPr>
        <w:t>忽视和</w:t>
      </w:r>
      <w:r>
        <w:rPr>
          <w:rFonts w:ascii="宋体" w:hAnsi="宋体" w:cs="宋体"/>
          <w:kern w:val="0"/>
          <w:sz w:val="24"/>
          <w:szCs w:val="24"/>
        </w:rPr>
        <w:t>疏漏</w:t>
      </w:r>
      <w:r>
        <w:rPr>
          <w:rFonts w:hint="eastAsia" w:ascii="宋体" w:hAnsi="宋体" w:cs="宋体"/>
          <w:kern w:val="0"/>
          <w:sz w:val="24"/>
          <w:szCs w:val="24"/>
        </w:rPr>
        <w:t>可能导致的投标结果</w:t>
      </w:r>
      <w:r>
        <w:rPr>
          <w:rFonts w:ascii="宋体" w:hAnsi="宋体" w:cs="宋体"/>
          <w:kern w:val="0"/>
          <w:sz w:val="24"/>
          <w:szCs w:val="24"/>
        </w:rPr>
        <w:t>责</w:t>
      </w:r>
      <w:r>
        <w:rPr>
          <w:rFonts w:hint="eastAsia" w:ascii="宋体" w:hAnsi="宋体" w:cs="宋体"/>
          <w:kern w:val="0"/>
          <w:sz w:val="24"/>
          <w:szCs w:val="24"/>
        </w:rPr>
        <w:t>任</w:t>
      </w:r>
      <w:r>
        <w:rPr>
          <w:rFonts w:ascii="宋体" w:hAnsi="宋体" w:cs="宋体"/>
          <w:kern w:val="0"/>
          <w:sz w:val="24"/>
          <w:szCs w:val="24"/>
        </w:rPr>
        <w:t>自负</w:t>
      </w:r>
      <w:r>
        <w:rPr>
          <w:rFonts w:hint="eastAsia" w:ascii="宋体" w:hAnsi="宋体" w:cs="宋体"/>
          <w:kern w:val="0"/>
          <w:sz w:val="24"/>
          <w:szCs w:val="24"/>
        </w:rPr>
        <w:t>。</w:t>
      </w:r>
    </w:p>
    <w:p>
      <w:pPr>
        <w:autoSpaceDE w:val="0"/>
        <w:autoSpaceDN w:val="0"/>
        <w:adjustRightInd w:val="0"/>
        <w:spacing w:beforeLines="100" w:line="460" w:lineRule="exact"/>
        <w:jc w:val="left"/>
        <w:rPr>
          <w:rFonts w:ascii="宋体" w:hAnsi="宋体" w:cs="TimesNewRomanPSMT"/>
          <w:b/>
          <w:kern w:val="0"/>
          <w:sz w:val="24"/>
        </w:rPr>
      </w:pPr>
      <w:r>
        <w:rPr>
          <w:rFonts w:ascii="宋体" w:hAnsi="宋体" w:cs="TimesNewRomanPSMT"/>
          <w:b/>
          <w:kern w:val="0"/>
          <w:sz w:val="24"/>
        </w:rPr>
        <w:t xml:space="preserve">2.3 </w:t>
      </w:r>
      <w:r>
        <w:rPr>
          <w:rFonts w:hint="eastAsia" w:ascii="宋体" w:hAnsi="宋体" w:cs="黑体"/>
          <w:b/>
          <w:kern w:val="0"/>
          <w:sz w:val="24"/>
        </w:rPr>
        <w:t>招标文件的修改</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2.3.1</w:t>
      </w:r>
      <w:r>
        <w:rPr>
          <w:rFonts w:hint="eastAsia" w:ascii="宋体" w:hAnsi="宋体"/>
          <w:sz w:val="24"/>
          <w:szCs w:val="24"/>
        </w:rPr>
        <w:t>招标人可以对已发出的招标文件进行必要的澄清、修改或补充。澄清、修改或补充的内容可能影响投标文件编制的，招标人应当在投标截止时间至少 15 天前，在</w:t>
      </w:r>
      <w:r>
        <w:rPr>
          <w:rFonts w:ascii="宋体" w:hAnsi="宋体" w:eastAsia="宋体" w:cs="宋体"/>
          <w:spacing w:val="-3"/>
          <w:sz w:val="24"/>
          <w:szCs w:val="24"/>
        </w:rPr>
        <w:t>广州公共</w:t>
      </w:r>
      <w:r>
        <w:rPr>
          <w:rFonts w:ascii="宋体" w:hAnsi="宋体" w:eastAsia="宋体" w:cs="宋体"/>
          <w:spacing w:val="4"/>
          <w:sz w:val="24"/>
          <w:szCs w:val="24"/>
        </w:rPr>
        <w:t>资源交易中心网</w:t>
      </w:r>
      <w:r>
        <w:rPr>
          <w:rFonts w:hint="eastAsia" w:ascii="宋体" w:hAnsi="宋体"/>
          <w:sz w:val="24"/>
          <w:szCs w:val="24"/>
        </w:rPr>
        <w:t>发布补充通知（补遗书）告知潜在投标人。</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2.3.2</w:t>
      </w:r>
      <w:r>
        <w:rPr>
          <w:rFonts w:hint="eastAsia" w:ascii="宋体" w:hAnsi="宋体"/>
          <w:sz w:val="24"/>
          <w:szCs w:val="24"/>
        </w:rPr>
        <w:t>招标文件的修改或补充的内容均以网上发出的修改或补充通知（补遗书）为准。当招标文件的修改或补充的同一内容在表述上不一致时，以最后发出的补遗书为准</w:t>
      </w:r>
      <w:r>
        <w:rPr>
          <w:rFonts w:hint="eastAsia" w:ascii="宋体" w:hAnsi="宋体" w:cs="宋体"/>
          <w:kern w:val="0"/>
          <w:sz w:val="24"/>
        </w:rPr>
        <w:t>。</w:t>
      </w:r>
    </w:p>
    <w:p>
      <w:pPr>
        <w:autoSpaceDE w:val="0"/>
        <w:autoSpaceDN w:val="0"/>
        <w:adjustRightInd w:val="0"/>
        <w:spacing w:line="460" w:lineRule="exact"/>
        <w:ind w:firstLine="480" w:firstLineChars="200"/>
        <w:rPr>
          <w:rFonts w:ascii="宋体" w:hAnsi="宋体" w:cs="宋体"/>
          <w:kern w:val="0"/>
          <w:sz w:val="24"/>
          <w:szCs w:val="24"/>
        </w:rPr>
      </w:pPr>
      <w:r>
        <w:rPr>
          <w:rFonts w:ascii="宋体" w:hAnsi="宋体" w:cs="宋体"/>
          <w:kern w:val="0"/>
          <w:sz w:val="24"/>
        </w:rPr>
        <w:t>2.3.3</w:t>
      </w:r>
      <w:r>
        <w:rPr>
          <w:rFonts w:hint="eastAsia" w:ascii="宋体" w:hAnsi="宋体"/>
          <w:sz w:val="24"/>
          <w:szCs w:val="24"/>
        </w:rPr>
        <w:t>投标人应自行登录</w:t>
      </w:r>
      <w:r>
        <w:rPr>
          <w:rFonts w:ascii="宋体" w:hAnsi="宋体" w:eastAsia="宋体" w:cs="宋体"/>
          <w:spacing w:val="-3"/>
          <w:sz w:val="24"/>
          <w:szCs w:val="24"/>
        </w:rPr>
        <w:t>广州公共</w:t>
      </w:r>
      <w:r>
        <w:rPr>
          <w:rFonts w:ascii="宋体" w:hAnsi="宋体" w:eastAsia="宋体" w:cs="宋体"/>
          <w:spacing w:val="4"/>
          <w:sz w:val="24"/>
          <w:szCs w:val="24"/>
        </w:rPr>
        <w:t>资源交易中心网</w:t>
      </w:r>
      <w:r>
        <w:rPr>
          <w:rFonts w:hint="eastAsia" w:ascii="宋体" w:hAnsi="宋体"/>
          <w:sz w:val="24"/>
          <w:szCs w:val="24"/>
        </w:rPr>
        <w:t>进行查询并获取网上发布修改或补充通知（补遗书）的内容，</w:t>
      </w:r>
      <w:r>
        <w:rPr>
          <w:rFonts w:ascii="宋体" w:hAnsi="宋体"/>
          <w:sz w:val="24"/>
          <w:szCs w:val="24"/>
        </w:rPr>
        <w:t>对任何问题的</w:t>
      </w:r>
      <w:r>
        <w:rPr>
          <w:rFonts w:hint="eastAsia" w:ascii="宋体" w:hAnsi="宋体"/>
          <w:sz w:val="24"/>
          <w:szCs w:val="24"/>
        </w:rPr>
        <w:t>忽视和</w:t>
      </w:r>
      <w:r>
        <w:rPr>
          <w:rFonts w:ascii="宋体" w:hAnsi="宋体"/>
          <w:sz w:val="24"/>
          <w:szCs w:val="24"/>
        </w:rPr>
        <w:t>疏漏</w:t>
      </w:r>
      <w:r>
        <w:rPr>
          <w:rFonts w:hint="eastAsia" w:ascii="宋体" w:hAnsi="宋体"/>
          <w:sz w:val="24"/>
          <w:szCs w:val="24"/>
        </w:rPr>
        <w:t>可能导致的投标结果</w:t>
      </w:r>
      <w:r>
        <w:rPr>
          <w:rFonts w:ascii="宋体" w:hAnsi="宋体"/>
          <w:sz w:val="24"/>
          <w:szCs w:val="24"/>
        </w:rPr>
        <w:t>责</w:t>
      </w:r>
      <w:r>
        <w:rPr>
          <w:rFonts w:hint="eastAsia" w:ascii="宋体" w:hAnsi="宋体"/>
          <w:sz w:val="24"/>
          <w:szCs w:val="24"/>
        </w:rPr>
        <w:t>任</w:t>
      </w:r>
      <w:r>
        <w:rPr>
          <w:rFonts w:ascii="宋体" w:hAnsi="宋体"/>
          <w:sz w:val="24"/>
          <w:szCs w:val="24"/>
        </w:rPr>
        <w:t>自负</w:t>
      </w:r>
      <w:r>
        <w:rPr>
          <w:rFonts w:hint="eastAsia" w:ascii="宋体" w:hAnsi="宋体"/>
          <w:sz w:val="24"/>
          <w:szCs w:val="24"/>
        </w:rPr>
        <w:t>。</w:t>
      </w:r>
    </w:p>
    <w:p>
      <w:pPr>
        <w:autoSpaceDE w:val="0"/>
        <w:autoSpaceDN w:val="0"/>
        <w:adjustRightInd w:val="0"/>
        <w:spacing w:beforeLines="150" w:line="460" w:lineRule="exact"/>
        <w:rPr>
          <w:rFonts w:ascii="宋体" w:hAnsi="宋体" w:cs="宋体"/>
          <w:b/>
          <w:kern w:val="0"/>
          <w:sz w:val="30"/>
          <w:szCs w:val="30"/>
        </w:rPr>
      </w:pPr>
      <w:r>
        <w:rPr>
          <w:rFonts w:hint="eastAsia" w:ascii="宋体" w:hAnsi="宋体" w:cs="宋体"/>
          <w:b/>
          <w:kern w:val="0"/>
          <w:sz w:val="30"/>
          <w:szCs w:val="30"/>
        </w:rPr>
        <w:t>3. 投标文件</w:t>
      </w:r>
    </w:p>
    <w:p>
      <w:pPr>
        <w:autoSpaceDE w:val="0"/>
        <w:autoSpaceDN w:val="0"/>
        <w:adjustRightInd w:val="0"/>
        <w:spacing w:line="460" w:lineRule="exact"/>
        <w:jc w:val="left"/>
        <w:rPr>
          <w:rFonts w:ascii="宋体" w:hAnsi="宋体" w:cs="宋体"/>
          <w:b/>
          <w:kern w:val="0"/>
          <w:sz w:val="24"/>
        </w:rPr>
      </w:pPr>
      <w:r>
        <w:rPr>
          <w:rFonts w:hint="eastAsia" w:ascii="宋体" w:hAnsi="宋体" w:cs="宋体"/>
          <w:b/>
          <w:kern w:val="0"/>
          <w:sz w:val="24"/>
        </w:rPr>
        <w:t>3.1 投标文件的组成</w:t>
      </w:r>
    </w:p>
    <w:p>
      <w:pPr>
        <w:autoSpaceDE w:val="0"/>
        <w:autoSpaceDN w:val="0"/>
        <w:adjustRightInd w:val="0"/>
        <w:spacing w:line="460" w:lineRule="exact"/>
        <w:jc w:val="left"/>
        <w:rPr>
          <w:rFonts w:ascii="宋体" w:hAnsi="宋体" w:cs="宋体"/>
          <w:kern w:val="0"/>
          <w:sz w:val="24"/>
        </w:rPr>
      </w:pPr>
      <w:r>
        <w:rPr>
          <w:rFonts w:hint="eastAsia" w:ascii="宋体" w:hAnsi="宋体" w:cs="宋体"/>
          <w:kern w:val="0"/>
          <w:sz w:val="24"/>
        </w:rPr>
        <w:t xml:space="preserve">3.1.1 </w:t>
      </w:r>
      <w:r>
        <w:rPr>
          <w:rFonts w:hint="eastAsia" w:ascii="宋体" w:hAnsi="宋体" w:cs="宋体"/>
          <w:sz w:val="24"/>
        </w:rPr>
        <w:t>投标人所递交的投标文件组成如下。</w:t>
      </w:r>
    </w:p>
    <w:p>
      <w:pPr>
        <w:spacing w:beforeLines="20" w:line="460" w:lineRule="exact"/>
        <w:ind w:firstLine="482" w:firstLineChars="200"/>
        <w:rPr>
          <w:rFonts w:ascii="宋体" w:hAnsi="宋体" w:cs="宋体"/>
          <w:b/>
          <w:sz w:val="24"/>
        </w:rPr>
      </w:pPr>
      <w:r>
        <w:rPr>
          <w:rFonts w:hint="eastAsia" w:ascii="宋体" w:hAnsi="宋体" w:cs="宋体"/>
          <w:b/>
          <w:sz w:val="24"/>
        </w:rPr>
        <w:t>一、</w:t>
      </w:r>
      <w:r>
        <w:rPr>
          <w:rFonts w:hint="eastAsia" w:ascii="宋体" w:hAnsi="宋体" w:cs="宋体"/>
          <w:b/>
          <w:kern w:val="0"/>
          <w:sz w:val="24"/>
        </w:rPr>
        <w:t>投标文件</w:t>
      </w:r>
      <w:r>
        <w:rPr>
          <w:rFonts w:hint="eastAsia" w:ascii="宋体" w:hAnsi="宋体" w:cs="宋体"/>
          <w:b/>
          <w:sz w:val="24"/>
        </w:rPr>
        <w:t>应</w:t>
      </w:r>
      <w:r>
        <w:rPr>
          <w:rFonts w:hint="eastAsia" w:ascii="宋体" w:hAnsi="宋体" w:cs="宋体"/>
          <w:b/>
          <w:kern w:val="0"/>
          <w:sz w:val="24"/>
        </w:rPr>
        <w:t>包括以下内容：</w:t>
      </w:r>
    </w:p>
    <w:p>
      <w:pPr>
        <w:spacing w:line="460" w:lineRule="exact"/>
        <w:ind w:firstLine="600" w:firstLineChars="250"/>
        <w:rPr>
          <w:rFonts w:ascii="宋体" w:hAnsi="宋体" w:cs="宋体"/>
          <w:sz w:val="24"/>
        </w:rPr>
      </w:pPr>
      <w:r>
        <w:rPr>
          <w:rFonts w:hint="eastAsia" w:ascii="宋体" w:hAnsi="宋体" w:cs="宋体"/>
          <w:kern w:val="0"/>
          <w:sz w:val="24"/>
        </w:rPr>
        <w:t>（1）投标函</w:t>
      </w:r>
    </w:p>
    <w:p>
      <w:pPr>
        <w:spacing w:line="460" w:lineRule="exact"/>
        <w:ind w:firstLine="600" w:firstLineChars="250"/>
        <w:rPr>
          <w:rFonts w:ascii="宋体" w:hAnsi="宋体" w:cs="宋体"/>
          <w:sz w:val="24"/>
        </w:rPr>
      </w:pPr>
      <w:r>
        <w:rPr>
          <w:rFonts w:hint="eastAsia" w:ascii="宋体" w:hAnsi="宋体" w:cs="宋体"/>
          <w:kern w:val="0"/>
          <w:sz w:val="24"/>
        </w:rPr>
        <w:t>（2）</w:t>
      </w:r>
      <w:r>
        <w:rPr>
          <w:rFonts w:hint="eastAsia" w:ascii="宋体" w:hAnsi="宋体" w:cs="宋体"/>
          <w:sz w:val="24"/>
        </w:rPr>
        <w:t>法定代表人身份证明书</w:t>
      </w:r>
    </w:p>
    <w:p>
      <w:pPr>
        <w:spacing w:line="460" w:lineRule="exact"/>
        <w:ind w:firstLine="600" w:firstLineChars="250"/>
        <w:rPr>
          <w:rFonts w:ascii="宋体" w:hAnsi="宋体" w:cs="宋体"/>
          <w:kern w:val="0"/>
          <w:sz w:val="24"/>
        </w:rPr>
      </w:pPr>
      <w:r>
        <w:rPr>
          <w:rFonts w:hint="eastAsia" w:ascii="宋体" w:hAnsi="宋体" w:cs="宋体"/>
          <w:sz w:val="24"/>
        </w:rPr>
        <w:t>（3）法人授权委托证明书</w:t>
      </w:r>
      <w:r>
        <w:rPr>
          <w:rFonts w:hint="eastAsia" w:ascii="宋体" w:hAnsi="宋体" w:cs="宋体"/>
          <w:kern w:val="0"/>
          <w:sz w:val="24"/>
        </w:rPr>
        <w:t>（法定代表人参加无需提供委托书）</w:t>
      </w:r>
    </w:p>
    <w:p>
      <w:pPr>
        <w:spacing w:line="460" w:lineRule="exact"/>
        <w:ind w:firstLine="600" w:firstLineChars="250"/>
        <w:rPr>
          <w:rFonts w:ascii="宋体" w:hAnsi="宋体" w:cs="宋体"/>
          <w:sz w:val="24"/>
        </w:rPr>
      </w:pPr>
      <w:r>
        <w:rPr>
          <w:rFonts w:hint="eastAsia" w:ascii="宋体" w:hAnsi="宋体" w:cs="宋体"/>
          <w:kern w:val="0"/>
          <w:sz w:val="24"/>
        </w:rPr>
        <w:t>（</w:t>
      </w:r>
      <w:r>
        <w:rPr>
          <w:rFonts w:hint="eastAsia" w:ascii="宋体" w:hAnsi="宋体" w:cs="宋体"/>
          <w:sz w:val="24"/>
        </w:rPr>
        <w:t>4）投标保证金</w:t>
      </w:r>
    </w:p>
    <w:p>
      <w:pPr>
        <w:spacing w:line="460" w:lineRule="exact"/>
        <w:ind w:firstLine="600" w:firstLineChars="250"/>
        <w:rPr>
          <w:rFonts w:ascii="宋体" w:hAnsi="宋体" w:cs="宋体"/>
          <w:sz w:val="24"/>
        </w:rPr>
      </w:pPr>
      <w:r>
        <w:rPr>
          <w:rFonts w:hint="eastAsia" w:ascii="宋体" w:hAnsi="宋体" w:cs="宋体"/>
          <w:sz w:val="24"/>
        </w:rPr>
        <w:t>（5）投标报价书</w:t>
      </w:r>
    </w:p>
    <w:p>
      <w:pPr>
        <w:spacing w:line="460" w:lineRule="exact"/>
        <w:ind w:firstLine="600" w:firstLineChars="250"/>
        <w:rPr>
          <w:rFonts w:ascii="宋体" w:hAnsi="宋体" w:cs="宋体"/>
          <w:sz w:val="24"/>
        </w:rPr>
      </w:pPr>
      <w:r>
        <w:rPr>
          <w:rFonts w:hint="eastAsia" w:ascii="宋体" w:hAnsi="宋体" w:cs="宋体"/>
          <w:sz w:val="24"/>
        </w:rPr>
        <w:t>（6）资格审查资料</w:t>
      </w:r>
    </w:p>
    <w:p>
      <w:pPr>
        <w:spacing w:line="460" w:lineRule="exact"/>
        <w:ind w:firstLine="600" w:firstLineChars="250"/>
        <w:rPr>
          <w:rFonts w:ascii="宋体" w:hAnsi="宋体" w:cs="宋体"/>
          <w:sz w:val="24"/>
        </w:rPr>
      </w:pPr>
      <w:r>
        <w:rPr>
          <w:rFonts w:hint="eastAsia" w:ascii="宋体" w:hAnsi="宋体" w:cs="宋体"/>
          <w:sz w:val="24"/>
        </w:rPr>
        <w:t>（7）投标人声明</w:t>
      </w:r>
    </w:p>
    <w:p>
      <w:pPr>
        <w:spacing w:line="460" w:lineRule="exact"/>
        <w:ind w:firstLine="600" w:firstLineChars="250"/>
        <w:rPr>
          <w:rFonts w:ascii="宋体" w:hAnsi="宋体" w:cs="宋体"/>
          <w:sz w:val="24"/>
        </w:rPr>
      </w:pPr>
      <w:r>
        <w:rPr>
          <w:rFonts w:hint="eastAsia" w:ascii="宋体" w:hAnsi="宋体" w:cs="宋体"/>
          <w:sz w:val="24"/>
        </w:rPr>
        <w:t>（8）工程量清单报价</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3.1.2 投标文件格式：投标文件包括本须知第3.1.1中规定的内容，投标人提交的投标文件应当使用招标文件所提供的投标文件全部格式（表格可以按同样格式扩展）。</w:t>
      </w:r>
    </w:p>
    <w:p>
      <w:pPr>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3.1.3 投标人在递交投标文件的同时，需要递交投标文件电子光盘、U盘各一份，</w:t>
      </w:r>
    </w:p>
    <w:p>
      <w:pPr>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内容包括：</w:t>
      </w:r>
    </w:p>
    <w:p>
      <w:pPr>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（1）商务及经济报价投标文件的 Word 版（可不含随附复印件）。</w:t>
      </w:r>
    </w:p>
    <w:p>
      <w:pPr>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（2）商务及经济报价投标文件及其随附复印件所有内容的PDF格式的电子版，</w:t>
      </w:r>
    </w:p>
    <w:p>
      <w:pPr>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该内容应按投标文件纸质版（含随附复印件）的顺序排列。</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3.2 投标报价</w:t>
      </w:r>
    </w:p>
    <w:p>
      <w:pPr>
        <w:autoSpaceDE w:val="0"/>
        <w:autoSpaceDN w:val="0"/>
        <w:adjustRightInd w:val="0"/>
        <w:spacing w:line="460" w:lineRule="exact"/>
        <w:ind w:firstLine="480" w:firstLineChars="200"/>
        <w:rPr>
          <w:rFonts w:ascii="宋体" w:hAnsi="宋体" w:cs="宋体"/>
          <w:b/>
          <w:bCs/>
          <w:kern w:val="0"/>
          <w:sz w:val="24"/>
          <w:szCs w:val="24"/>
          <w:u w:val="single"/>
        </w:rPr>
      </w:pPr>
      <w:r>
        <w:rPr>
          <w:rFonts w:hint="eastAsia" w:ascii="宋体" w:hAnsi="宋体" w:cs="宋体"/>
          <w:kern w:val="0"/>
          <w:sz w:val="24"/>
        </w:rPr>
        <w:t>3.2.1</w:t>
      </w:r>
      <w:r>
        <w:rPr>
          <w:rFonts w:hint="eastAsia" w:ascii="宋体" w:hAnsi="宋体" w:cs="宋体"/>
          <w:b/>
          <w:bCs/>
          <w:kern w:val="0"/>
          <w:sz w:val="24"/>
          <w:szCs w:val="24"/>
        </w:rPr>
        <w:t>投标人应按第五章“工程量清单”提供的工程量清单和要求进行报价，工程量清单中如有按分部分项项目费计入的暂列金额或有部分注明按暂估价计入招标控制价的材料设备费，绿色施工安全防护措施费，该项费用不列入投标竞争的范围。</w:t>
      </w:r>
      <w:r>
        <w:rPr>
          <w:rFonts w:hint="eastAsia" w:ascii="宋体" w:hAnsi="宋体" w:cs="宋体"/>
          <w:b/>
          <w:bCs/>
          <w:kern w:val="0"/>
          <w:sz w:val="24"/>
          <w:szCs w:val="24"/>
          <w:u w:val="single"/>
        </w:rPr>
        <w:t>投标报价时必须按工程量清单公布的绿色施工安全防护措施费、暂列金额和暂估价进行报价，不得调整，属软件误差的除外，否则其投标作为无效投标处理。</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 xml:space="preserve">3.2.2 </w:t>
      </w:r>
      <w:r>
        <w:rPr>
          <w:rFonts w:hint="eastAsia" w:ascii="宋体" w:hAnsi="宋体" w:cs="宋体"/>
          <w:sz w:val="24"/>
        </w:rPr>
        <w:t>投标人可先到工地踏勘以充分了解工地位置、情况、道路、储存空间、装卸限制及任何其他足以影响承包价的情况，任何因忽视或误解工地情况而导致的索赔或工期延长申请将不被批准。</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3.2.3 投标人在投标截止时间前修改投标函中的投标总报价，应同时修改第五章“工程量清单”中的相应报价。此修改须符合本章第</w:t>
      </w:r>
      <w:r>
        <w:rPr>
          <w:rFonts w:hint="eastAsia" w:ascii="宋体" w:hAnsi="宋体" w:cs="宋体"/>
          <w:kern w:val="0"/>
          <w:sz w:val="24"/>
          <w:highlight w:val="none"/>
        </w:rPr>
        <w:t>4.</w:t>
      </w:r>
      <w:r>
        <w:rPr>
          <w:rFonts w:hint="eastAsia" w:ascii="宋体" w:hAnsi="宋体" w:cs="宋体"/>
          <w:kern w:val="0"/>
          <w:sz w:val="24"/>
          <w:highlight w:val="none"/>
          <w:lang w:val="en-US" w:eastAsia="zh-CN"/>
        </w:rPr>
        <w:t>3</w:t>
      </w:r>
      <w:r>
        <w:rPr>
          <w:rFonts w:hint="eastAsia" w:ascii="宋体" w:hAnsi="宋体" w:cs="宋体"/>
          <w:kern w:val="0"/>
          <w:sz w:val="24"/>
          <w:highlight w:val="none"/>
        </w:rPr>
        <w:t>款</w:t>
      </w:r>
      <w:r>
        <w:rPr>
          <w:rFonts w:hint="eastAsia" w:ascii="宋体" w:hAnsi="宋体" w:cs="宋体"/>
          <w:kern w:val="0"/>
          <w:sz w:val="24"/>
        </w:rPr>
        <w:t>的有关要求。</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3.3 投标有效期</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3.3.1 在投标人须知前附表规定的投标有效期内，投标人不得要求撤销或修改其投标文件。</w:t>
      </w:r>
    </w:p>
    <w:p>
      <w:pPr>
        <w:autoSpaceDE w:val="0"/>
        <w:autoSpaceDN w:val="0"/>
        <w:adjustRightInd w:val="0"/>
        <w:spacing w:line="460" w:lineRule="exact"/>
        <w:ind w:firstLine="480" w:firstLineChars="200"/>
        <w:rPr>
          <w:rFonts w:ascii="宋体" w:hAnsi="宋体" w:cs="宋体"/>
          <w:kern w:val="0"/>
          <w:sz w:val="24"/>
          <w:szCs w:val="24"/>
        </w:rPr>
      </w:pPr>
      <w:r>
        <w:rPr>
          <w:rFonts w:hint="eastAsia" w:ascii="宋体" w:hAnsi="宋体" w:cs="宋体"/>
          <w:kern w:val="0"/>
          <w:sz w:val="24"/>
          <w:szCs w:val="24"/>
        </w:rPr>
        <w:t xml:space="preserve">3.3.2 </w:t>
      </w:r>
      <w:r>
        <w:rPr>
          <w:rFonts w:hint="eastAsia" w:ascii="宋体" w:hAnsi="宋体" w:cs="宋体"/>
          <w:sz w:val="24"/>
          <w:szCs w:val="24"/>
        </w:rPr>
        <w:t>出现特殊情况需要延长投标有效期的，招标人可通过</w:t>
      </w:r>
      <w:r>
        <w:rPr>
          <w:rFonts w:ascii="宋体" w:hAnsi="宋体" w:eastAsia="宋体" w:cs="宋体"/>
          <w:spacing w:val="-3"/>
          <w:sz w:val="24"/>
          <w:szCs w:val="24"/>
        </w:rPr>
        <w:t>广州公共</w:t>
      </w:r>
      <w:r>
        <w:rPr>
          <w:rFonts w:ascii="宋体" w:hAnsi="宋体" w:eastAsia="宋体" w:cs="宋体"/>
          <w:spacing w:val="4"/>
          <w:sz w:val="24"/>
          <w:szCs w:val="24"/>
        </w:rPr>
        <w:t>资源交易中心网</w:t>
      </w:r>
      <w:r>
        <w:rPr>
          <w:rFonts w:hint="eastAsia" w:ascii="宋体" w:hAnsi="宋体" w:cs="宋体"/>
          <w:bCs/>
          <w:sz w:val="24"/>
          <w:szCs w:val="24"/>
        </w:rPr>
        <w:t>和广东省招标投标监管网发布</w:t>
      </w:r>
      <w:r>
        <w:rPr>
          <w:rFonts w:hint="eastAsia" w:ascii="宋体" w:hAnsi="宋体" w:cs="宋体"/>
          <w:sz w:val="24"/>
          <w:szCs w:val="24"/>
        </w:rPr>
        <w:t>通知所有投标人延长投标有效期。投标人同意延长的，应相应延长其投标保证金的有效期，但不得要求或被允许修改或撤销其投标文件；投标人拒绝延长的，</w:t>
      </w:r>
      <w:r>
        <w:rPr>
          <w:rFonts w:ascii="宋体" w:hAnsi="宋体" w:eastAsia="宋体" w:cs="宋体"/>
          <w:spacing w:val="-2"/>
          <w:sz w:val="24"/>
          <w:szCs w:val="24"/>
        </w:rPr>
        <w:t>视为不响应招标文件要求</w:t>
      </w:r>
      <w:r>
        <w:rPr>
          <w:rFonts w:hint="eastAsia" w:ascii="宋体" w:hAnsi="宋体" w:eastAsia="宋体" w:cs="宋体"/>
          <w:spacing w:val="-2"/>
          <w:sz w:val="24"/>
          <w:szCs w:val="24"/>
          <w:lang w:eastAsia="zh-CN"/>
        </w:rPr>
        <w:t>，</w:t>
      </w:r>
      <w:r>
        <w:rPr>
          <w:rFonts w:hint="eastAsia" w:ascii="宋体" w:hAnsi="宋体" w:cs="宋体"/>
          <w:sz w:val="24"/>
          <w:szCs w:val="24"/>
        </w:rPr>
        <w:t>其投标失效，但投标人有权收回其投标保证金。</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3.4 投标保证金</w:t>
      </w:r>
    </w:p>
    <w:p>
      <w:pPr>
        <w:autoSpaceDE w:val="0"/>
        <w:autoSpaceDN w:val="0"/>
        <w:adjustRightInd w:val="0"/>
        <w:spacing w:line="460" w:lineRule="exact"/>
        <w:ind w:firstLine="480" w:firstLineChars="200"/>
        <w:rPr>
          <w:rFonts w:ascii="宋体" w:hAnsi="宋体" w:cs="宋体"/>
          <w:sz w:val="24"/>
          <w:szCs w:val="24"/>
        </w:rPr>
      </w:pPr>
      <w:r>
        <w:rPr>
          <w:rFonts w:hint="eastAsia" w:ascii="宋体" w:hAnsi="宋体" w:cs="宋体"/>
          <w:sz w:val="24"/>
          <w:szCs w:val="24"/>
        </w:rPr>
        <w:t>3.4.1 投标人在递交投标文件的同时，应按投标人须知前附表规定的金额、形式和相关要求递交投标保证金，并作为其投标文件的组成部分。</w:t>
      </w:r>
      <w:r>
        <w:rPr>
          <w:rFonts w:hint="eastAsia" w:ascii="宋体" w:hAnsi="宋体" w:cs="宋体"/>
          <w:sz w:val="24"/>
        </w:rPr>
        <w:t>联合体投标的其投标保证金由牵头人递交，并应符合投标人须知前附表的规定</w:t>
      </w:r>
      <w:r>
        <w:rPr>
          <w:rFonts w:hint="eastAsia" w:ascii="宋体" w:hAnsi="宋体" w:cs="宋体"/>
          <w:kern w:val="0"/>
          <w:sz w:val="24"/>
        </w:rPr>
        <w:t>。</w:t>
      </w:r>
    </w:p>
    <w:p>
      <w:pPr>
        <w:autoSpaceDE w:val="0"/>
        <w:autoSpaceDN w:val="0"/>
        <w:adjustRightInd w:val="0"/>
        <w:spacing w:line="460" w:lineRule="exact"/>
        <w:ind w:firstLine="480" w:firstLineChars="200"/>
        <w:rPr>
          <w:rFonts w:ascii="宋体" w:hAnsi="宋体" w:cs="宋体"/>
          <w:sz w:val="24"/>
        </w:rPr>
      </w:pPr>
      <w:r>
        <w:rPr>
          <w:rFonts w:hint="eastAsia" w:ascii="宋体" w:hAnsi="宋体" w:cs="宋体"/>
          <w:kern w:val="0"/>
          <w:sz w:val="24"/>
        </w:rPr>
        <w:t xml:space="preserve">3.4.2 </w:t>
      </w:r>
      <w:r>
        <w:rPr>
          <w:rFonts w:hint="eastAsia" w:ascii="宋体" w:hAnsi="宋体"/>
          <w:sz w:val="24"/>
        </w:rPr>
        <w:t>投标人可</w:t>
      </w:r>
      <w:r>
        <w:rPr>
          <w:rFonts w:hint="eastAsia" w:ascii="宋体" w:hAnsi="宋体" w:cs="宋体"/>
          <w:kern w:val="0"/>
          <w:sz w:val="24"/>
        </w:rPr>
        <w:t>采取转账形式或银行保函或保证保险</w:t>
      </w:r>
      <w:r>
        <w:rPr>
          <w:rFonts w:hint="eastAsia" w:ascii="宋体" w:hAnsi="宋体" w:cs="宋体"/>
          <w:kern w:val="0"/>
          <w:sz w:val="24"/>
          <w:lang w:eastAsia="zh-CN"/>
        </w:rPr>
        <w:t>保函</w:t>
      </w:r>
      <w:r>
        <w:rPr>
          <w:rFonts w:hint="eastAsia" w:ascii="宋体" w:hAnsi="宋体" w:cs="宋体"/>
          <w:kern w:val="0"/>
          <w:sz w:val="24"/>
        </w:rPr>
        <w:t>或电子保函形式递交投标保证金，若采用转账形式递交</w:t>
      </w:r>
      <w:r>
        <w:rPr>
          <w:rFonts w:hint="eastAsia" w:ascii="宋体" w:hAnsi="宋体" w:cs="宋体"/>
          <w:sz w:val="24"/>
        </w:rPr>
        <w:t>投标保证金，必须是从投标人的基本户开户银行一次性汇入到</w:t>
      </w:r>
      <w:r>
        <w:rPr>
          <w:rFonts w:ascii="宋体" w:hAnsi="宋体" w:eastAsia="宋体" w:cs="宋体"/>
          <w:spacing w:val="-2"/>
          <w:sz w:val="24"/>
          <w:szCs w:val="24"/>
        </w:rPr>
        <w:t>招标文件</w:t>
      </w:r>
      <w:r>
        <w:rPr>
          <w:rFonts w:hint="eastAsia" w:ascii="宋体" w:hAnsi="宋体" w:cs="宋体"/>
          <w:sz w:val="24"/>
        </w:rPr>
        <w:t>指定的银行账户。招标人不接受个人或投标人以外单位代为投标人缴纳的投标保证金。</w:t>
      </w:r>
      <w:r>
        <w:rPr>
          <w:rFonts w:ascii="宋体" w:hAnsi="宋体" w:eastAsia="宋体" w:cs="宋体"/>
          <w:spacing w:val="-2"/>
          <w:sz w:val="24"/>
          <w:szCs w:val="24"/>
        </w:rPr>
        <w:t>投标保证金</w:t>
      </w:r>
      <w:r>
        <w:rPr>
          <w:rFonts w:hint="eastAsia" w:ascii="宋体" w:hAnsi="宋体" w:cs="宋体"/>
          <w:sz w:val="24"/>
        </w:rPr>
        <w:t>的指定银行账户按投标人须知前附表操作获取。对于未能按要求提交投标保证金的投标，招标人将视为不响应招标文件而予以拒绝，其投标文件作无效投标处理。</w:t>
      </w:r>
    </w:p>
    <w:p>
      <w:pPr>
        <w:autoSpaceDE w:val="0"/>
        <w:autoSpaceDN w:val="0"/>
        <w:adjustRightInd w:val="0"/>
        <w:spacing w:line="460" w:lineRule="exact"/>
        <w:ind w:firstLine="480" w:firstLineChars="200"/>
        <w:rPr>
          <w:rFonts w:ascii="宋体" w:hAnsi="宋体" w:cs="宋体"/>
          <w:sz w:val="24"/>
        </w:rPr>
      </w:pPr>
      <w:r>
        <w:rPr>
          <w:rFonts w:hint="eastAsia" w:ascii="宋体" w:hAnsi="宋体" w:cs="宋体"/>
          <w:kern w:val="0"/>
          <w:sz w:val="24"/>
        </w:rPr>
        <w:t>3.4.3 投标保证金的有效期与投标有效期一致，招标人如果按本章第 3.3.2 项的规定延长了投标有效期，则投标保证金的有效期也相应延长</w:t>
      </w:r>
      <w:r>
        <w:rPr>
          <w:rFonts w:hint="eastAsia" w:ascii="宋体" w:hAnsi="宋体" w:cs="宋体"/>
          <w:sz w:val="24"/>
        </w:rPr>
        <w:t>。</w:t>
      </w:r>
    </w:p>
    <w:p>
      <w:pPr>
        <w:autoSpaceDE w:val="0"/>
        <w:autoSpaceDN w:val="0"/>
        <w:adjustRightInd w:val="0"/>
        <w:spacing w:line="460" w:lineRule="exact"/>
        <w:ind w:firstLine="504" w:firstLineChars="200"/>
        <w:rPr>
          <w:rFonts w:ascii="宋体" w:hAnsi="宋体" w:cs="宋体"/>
          <w:kern w:val="0"/>
          <w:sz w:val="24"/>
        </w:rPr>
      </w:pPr>
      <w:r>
        <w:rPr>
          <w:rFonts w:hint="eastAsia" w:ascii="宋体" w:hAnsi="宋体" w:cs="宋体"/>
          <w:spacing w:val="6"/>
          <w:kern w:val="0"/>
          <w:sz w:val="24"/>
        </w:rPr>
        <w:t xml:space="preserve">3.4.4 </w:t>
      </w:r>
      <w:r>
        <w:rPr>
          <w:rFonts w:hint="eastAsia" w:ascii="宋体" w:hAnsi="宋体" w:cs="宋体"/>
          <w:kern w:val="0"/>
          <w:sz w:val="24"/>
        </w:rPr>
        <w:t>中标人及中标候选人的投标保证金在招标人与中标人签订合同后5日内退还，其余投标人在中标公示结束后5日内退还投标保证金。投标保证金只能退回投标单位的基本账户。</w:t>
      </w:r>
    </w:p>
    <w:p>
      <w:pPr>
        <w:autoSpaceDE w:val="0"/>
        <w:autoSpaceDN w:val="0"/>
        <w:adjustRightInd w:val="0"/>
        <w:spacing w:line="460" w:lineRule="exact"/>
        <w:ind w:firstLine="540" w:firstLineChars="225"/>
        <w:rPr>
          <w:rFonts w:ascii="宋体" w:hAnsi="宋体" w:cs="宋体"/>
          <w:kern w:val="0"/>
          <w:sz w:val="24"/>
        </w:rPr>
      </w:pPr>
      <w:r>
        <w:rPr>
          <w:rFonts w:hint="eastAsia" w:ascii="宋体" w:hAnsi="宋体" w:cs="宋体"/>
          <w:kern w:val="0"/>
          <w:sz w:val="24"/>
        </w:rPr>
        <w:t>3.4.5 有下列情形之一的，其</w:t>
      </w:r>
      <w:r>
        <w:rPr>
          <w:rFonts w:hint="eastAsia" w:ascii="宋体" w:hAnsi="宋体" w:cs="宋体"/>
          <w:kern w:val="0"/>
          <w:sz w:val="24"/>
          <w:szCs w:val="24"/>
        </w:rPr>
        <w:t>投标保证金</w:t>
      </w:r>
      <w:r>
        <w:rPr>
          <w:rFonts w:hint="eastAsia" w:ascii="宋体" w:hAnsi="宋体" w:cs="宋体"/>
          <w:kern w:val="0"/>
          <w:sz w:val="24"/>
        </w:rPr>
        <w:t>将不予退还，招标人将按投标人须知前附表公布的本项目投标保证金的金额没收其</w:t>
      </w:r>
      <w:r>
        <w:rPr>
          <w:rFonts w:hint="eastAsia" w:ascii="宋体" w:hAnsi="宋体" w:cs="宋体"/>
          <w:kern w:val="0"/>
          <w:sz w:val="24"/>
          <w:szCs w:val="24"/>
        </w:rPr>
        <w:t>投标保证金</w:t>
      </w:r>
      <w:r>
        <w:rPr>
          <w:rFonts w:hint="eastAsia" w:ascii="宋体" w:hAnsi="宋体" w:cs="宋体"/>
          <w:kern w:val="0"/>
          <w:sz w:val="24"/>
        </w:rPr>
        <w:t>。</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（1）投标人在规定的投标有效期内撤销或修改其投标文件；</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（2）投标人在投标过程中提供虚假材料或有其它违规行为的；</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（3）中标人（包括因前中标人放弃中标资格而递补的第二或第三中标人）放弃中标资格；</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（4）中标人（包括因前中标人放弃中标资格而递补的第二或第三中标人）未能在规定期限内提交履约担保或签订施工合同协议。</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）有其他违规行为或违反规定、妨碍公平竞争准则的舞弊行为。</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3.5 资格审查资料</w:t>
      </w:r>
    </w:p>
    <w:p>
      <w:pPr>
        <w:autoSpaceDE w:val="0"/>
        <w:autoSpaceDN w:val="0"/>
        <w:adjustRightInd w:val="0"/>
        <w:spacing w:line="460" w:lineRule="exact"/>
        <w:ind w:firstLine="480" w:firstLineChars="200"/>
        <w:rPr>
          <w:rFonts w:ascii="宋体" w:hAnsi="宋体" w:cs="宋体"/>
          <w:sz w:val="24"/>
        </w:rPr>
      </w:pPr>
      <w:r>
        <w:rPr>
          <w:rFonts w:hint="eastAsia" w:ascii="宋体" w:hAnsi="宋体" w:cs="宋体"/>
          <w:kern w:val="0"/>
          <w:sz w:val="24"/>
        </w:rPr>
        <w:t xml:space="preserve">3.5.1 </w:t>
      </w:r>
      <w:r>
        <w:rPr>
          <w:rFonts w:hint="eastAsia" w:ascii="宋体" w:hAnsi="宋体" w:cs="宋体"/>
          <w:kern w:val="0"/>
          <w:sz w:val="24"/>
          <w:szCs w:val="24"/>
        </w:rPr>
        <w:t>投标人在编制投标文件时</w:t>
      </w:r>
      <w:r>
        <w:rPr>
          <w:rFonts w:hint="eastAsia" w:ascii="宋体" w:hAnsi="宋体" w:cs="宋体"/>
          <w:kern w:val="0"/>
          <w:sz w:val="24"/>
        </w:rPr>
        <w:t>，应按投标人须知前附表要求的资格审查条件</w:t>
      </w:r>
      <w:r>
        <w:rPr>
          <w:rFonts w:hint="eastAsia" w:ascii="宋体" w:hAnsi="宋体" w:cs="宋体"/>
          <w:sz w:val="24"/>
        </w:rPr>
        <w:t>提供全部的资料</w:t>
      </w:r>
      <w:r>
        <w:rPr>
          <w:rFonts w:hint="eastAsia" w:ascii="宋体" w:hAnsi="宋体" w:cs="宋体"/>
          <w:kern w:val="0"/>
          <w:sz w:val="24"/>
        </w:rPr>
        <w:t>，</w:t>
      </w:r>
      <w:r>
        <w:rPr>
          <w:rFonts w:hint="eastAsia" w:ascii="宋体" w:hAnsi="宋体" w:cs="宋体"/>
          <w:sz w:val="24"/>
        </w:rPr>
        <w:t>以证明具备承担本标段施工的资质条件、能力和信誉。</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（1）“投标人基本情况表”应附投标人营业执照副本、资质证书副本和安全生产许可证等材料的复印件，</w:t>
      </w:r>
      <w:r>
        <w:rPr>
          <w:rFonts w:hint="eastAsia" w:cs="宋体" w:asciiTheme="minorEastAsia" w:hAnsiTheme="minorEastAsia"/>
          <w:sz w:val="24"/>
          <w:szCs w:val="24"/>
        </w:rPr>
        <w:t>具体见投标文件格式要求</w:t>
      </w:r>
      <w:r>
        <w:rPr>
          <w:rFonts w:hint="eastAsia" w:ascii="宋体" w:hAnsi="宋体" w:cs="宋体"/>
          <w:kern w:val="0"/>
          <w:sz w:val="24"/>
        </w:rPr>
        <w:t>。</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）“近三年内发生的诉讼及仲裁情况”应说明相关情况，并附法院或仲裁机构作出的判决、裁决等有关法律文书复印件，</w:t>
      </w:r>
      <w:r>
        <w:rPr>
          <w:rFonts w:hint="eastAsia" w:cs="宋体" w:asciiTheme="minorEastAsia" w:hAnsiTheme="minorEastAsia"/>
          <w:sz w:val="24"/>
          <w:szCs w:val="24"/>
        </w:rPr>
        <w:t>具体见投标文件格式要求</w:t>
      </w:r>
      <w:r>
        <w:rPr>
          <w:rFonts w:hint="eastAsia" w:ascii="宋体" w:hAnsi="宋体" w:cs="宋体"/>
          <w:kern w:val="0"/>
          <w:sz w:val="24"/>
        </w:rPr>
        <w:t>。</w:t>
      </w:r>
    </w:p>
    <w:p>
      <w:pPr>
        <w:autoSpaceDE w:val="0"/>
        <w:autoSpaceDN w:val="0"/>
        <w:adjustRightInd w:val="0"/>
        <w:spacing w:line="460" w:lineRule="exact"/>
        <w:ind w:firstLine="480" w:firstLineChars="200"/>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w:t>
      </w:r>
      <w:r>
        <w:rPr>
          <w:rFonts w:hint="eastAsia" w:ascii="宋体" w:hAnsi="宋体" w:cs="宋体"/>
          <w:sz w:val="24"/>
          <w:szCs w:val="24"/>
        </w:rPr>
        <w:t>企业近三年内其他信誉情况表</w:t>
      </w:r>
      <w:r>
        <w:rPr>
          <w:rFonts w:hint="eastAsia" w:ascii="宋体" w:hAnsi="宋体" w:cs="宋体"/>
          <w:kern w:val="0"/>
          <w:sz w:val="24"/>
          <w:szCs w:val="24"/>
        </w:rPr>
        <w:t>” 由投标标人按表格要求的内容如实填写，</w:t>
      </w:r>
      <w:r>
        <w:rPr>
          <w:rFonts w:hint="eastAsia" w:ascii="宋体" w:hAnsi="宋体" w:cs="宋体"/>
          <w:spacing w:val="6"/>
          <w:sz w:val="24"/>
          <w:szCs w:val="24"/>
        </w:rPr>
        <w:t>简述近三年内</w:t>
      </w:r>
      <w:r>
        <w:rPr>
          <w:rFonts w:hint="eastAsia" w:ascii="宋体" w:hAnsi="宋体" w:cs="宋体"/>
          <w:kern w:val="0"/>
          <w:sz w:val="24"/>
          <w:szCs w:val="24"/>
        </w:rPr>
        <w:t>投标人企业信誉方面的相关情况及信用中国网站查询的投标人信息情况，具体要求见投标人须知前附表。</w:t>
      </w:r>
      <w:r>
        <w:rPr>
          <w:rFonts w:hint="eastAsia" w:ascii="宋体" w:hAnsi="宋体" w:cs="宋体"/>
          <w:kern w:val="0"/>
          <w:sz w:val="24"/>
        </w:rPr>
        <w:t>(如有）</w:t>
      </w:r>
    </w:p>
    <w:p>
      <w:pPr>
        <w:autoSpaceDE w:val="0"/>
        <w:autoSpaceDN w:val="0"/>
        <w:adjustRightInd w:val="0"/>
        <w:spacing w:line="460" w:lineRule="exact"/>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w:t>
      </w:r>
      <w:r>
        <w:rPr>
          <w:rFonts w:hint="eastAsia" w:ascii="宋体" w:hAnsi="宋体" w:cs="宋体"/>
          <w:kern w:val="0"/>
          <w:sz w:val="24"/>
        </w:rPr>
        <w:t>“项目管理机构组成表”由投标人按照第八章投标文件格式的商务投标文件格式“项目管理机构组成表”后的备注说明填写。</w:t>
      </w:r>
    </w:p>
    <w:p>
      <w:pPr>
        <w:autoSpaceDE w:val="0"/>
        <w:autoSpaceDN w:val="0"/>
        <w:adjustRightInd w:val="0"/>
        <w:spacing w:line="460" w:lineRule="exact"/>
        <w:ind w:firstLine="480" w:firstLineChars="200"/>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w:t>
      </w:r>
      <w:r>
        <w:rPr>
          <w:rFonts w:hint="eastAsia" w:ascii="宋体" w:hAnsi="宋体" w:cs="宋体"/>
          <w:kern w:val="0"/>
          <w:sz w:val="24"/>
          <w:szCs w:val="24"/>
        </w:rPr>
        <w:t>“</w:t>
      </w:r>
      <w:r>
        <w:rPr>
          <w:rFonts w:hint="eastAsia" w:ascii="宋体" w:hAnsi="宋体" w:cs="宋体"/>
          <w:sz w:val="24"/>
        </w:rPr>
        <w:t>主要人员简历表</w:t>
      </w:r>
      <w:r>
        <w:rPr>
          <w:rFonts w:hint="eastAsia" w:ascii="宋体" w:hAnsi="宋体" w:cs="宋体"/>
          <w:kern w:val="0"/>
          <w:sz w:val="24"/>
          <w:szCs w:val="24"/>
        </w:rPr>
        <w:t>”应按表格要求的内容如实填写，并按表后附注说明提供相关资料复印件，具体见投标文件格式要求。</w:t>
      </w:r>
    </w:p>
    <w:p>
      <w:pPr>
        <w:autoSpaceDE w:val="0"/>
        <w:autoSpaceDN w:val="0"/>
        <w:adjustRightInd w:val="0"/>
        <w:spacing w:line="460" w:lineRule="exact"/>
        <w:ind w:firstLine="480" w:firstLineChars="200"/>
        <w:rPr>
          <w:rFonts w:ascii="宋体" w:hAnsi="宋体" w:cs="宋体"/>
          <w:sz w:val="24"/>
          <w:szCs w:val="24"/>
        </w:rPr>
      </w:pPr>
      <w:r>
        <w:rPr>
          <w:rFonts w:hint="eastAsia" w:ascii="宋体" w:hAnsi="宋体" w:cs="宋体"/>
          <w:sz w:val="24"/>
        </w:rPr>
        <w:t xml:space="preserve">3.5.2 </w:t>
      </w:r>
      <w:r>
        <w:rPr>
          <w:rFonts w:hint="eastAsia" w:ascii="宋体" w:hAnsi="宋体" w:cs="宋体"/>
          <w:sz w:val="24"/>
          <w:szCs w:val="24"/>
        </w:rPr>
        <w:t>招标人有权保留对投标人所提交的</w:t>
      </w:r>
      <w:r>
        <w:rPr>
          <w:rFonts w:hint="eastAsia" w:ascii="宋体" w:hAnsi="宋体" w:cs="宋体"/>
          <w:sz w:val="24"/>
        </w:rPr>
        <w:t>资格审查证明</w:t>
      </w:r>
      <w:r>
        <w:rPr>
          <w:rFonts w:hint="eastAsia" w:ascii="宋体" w:hAnsi="宋体" w:cs="宋体"/>
          <w:sz w:val="24"/>
          <w:szCs w:val="24"/>
        </w:rPr>
        <w:t>资料进</w:t>
      </w:r>
      <w:r>
        <w:rPr>
          <w:rFonts w:hint="eastAsia" w:ascii="宋体" w:hAnsi="宋体" w:cs="宋体"/>
          <w:sz w:val="24"/>
        </w:rPr>
        <w:t>一步</w:t>
      </w:r>
      <w:r>
        <w:rPr>
          <w:rFonts w:hint="eastAsia" w:ascii="宋体" w:hAnsi="宋体" w:cs="宋体"/>
          <w:sz w:val="24"/>
          <w:szCs w:val="24"/>
        </w:rPr>
        <w:t>核实和要求澄清的权力，投标人应对报送证明材料的真实性负责。</w:t>
      </w:r>
      <w:r>
        <w:rPr>
          <w:rFonts w:hint="eastAsia" w:ascii="宋体" w:hAnsi="宋体" w:cs="宋体"/>
          <w:sz w:val="24"/>
        </w:rPr>
        <w:t>若发现投标人有提供虚假资料的行为，招标人有权取消其中标资格并没收其</w:t>
      </w:r>
      <w:r>
        <w:rPr>
          <w:rFonts w:hint="eastAsia" w:ascii="宋体" w:hAnsi="宋体" w:cs="宋体"/>
          <w:kern w:val="0"/>
          <w:sz w:val="24"/>
          <w:szCs w:val="24"/>
        </w:rPr>
        <w:t>投标保证金</w:t>
      </w:r>
      <w:r>
        <w:rPr>
          <w:rFonts w:hint="eastAsia" w:ascii="宋体" w:hAnsi="宋体" w:cs="宋体"/>
          <w:sz w:val="24"/>
          <w:szCs w:val="24"/>
        </w:rPr>
        <w:t>，同时招标人将投标人以上弄虚作假行为上报建设行政主管部门。</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3.6 备选投标方案</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3.7 投标文件的编制</w:t>
      </w:r>
    </w:p>
    <w:p>
      <w:pPr>
        <w:autoSpaceDE w:val="0"/>
        <w:autoSpaceDN w:val="0"/>
        <w:adjustRightInd w:val="0"/>
        <w:spacing w:line="460" w:lineRule="exact"/>
        <w:ind w:firstLine="480" w:firstLineChars="200"/>
        <w:rPr>
          <w:rFonts w:ascii="宋体" w:hAnsi="宋体" w:cs="宋体"/>
          <w:spacing w:val="-4"/>
          <w:kern w:val="0"/>
          <w:sz w:val="24"/>
        </w:rPr>
      </w:pPr>
      <w:r>
        <w:rPr>
          <w:rFonts w:hint="eastAsia" w:ascii="宋体" w:hAnsi="宋体" w:cs="宋体"/>
          <w:kern w:val="0"/>
          <w:sz w:val="24"/>
        </w:rPr>
        <w:t>3.7.1 商务及经济报价</w:t>
      </w:r>
      <w:r>
        <w:rPr>
          <w:rFonts w:hint="eastAsia" w:ascii="宋体" w:hAnsi="宋体" w:cs="宋体"/>
          <w:spacing w:val="-4"/>
          <w:kern w:val="0"/>
          <w:sz w:val="24"/>
        </w:rPr>
        <w:t>投标文件应按第八章“投标文件格式”进行编写和</w:t>
      </w:r>
      <w:r>
        <w:rPr>
          <w:rFonts w:hint="eastAsia" w:ascii="宋体" w:hAnsi="宋体" w:cs="宋体"/>
          <w:sz w:val="24"/>
        </w:rPr>
        <w:t>正确签署、盖章，</w:t>
      </w:r>
      <w:r>
        <w:rPr>
          <w:rFonts w:hint="eastAsia" w:ascii="宋体" w:hAnsi="宋体" w:cs="宋体"/>
          <w:spacing w:val="-4"/>
          <w:kern w:val="0"/>
          <w:sz w:val="24"/>
        </w:rPr>
        <w:t>如有必要可以增加附页，</w:t>
      </w:r>
      <w:r>
        <w:rPr>
          <w:rFonts w:hint="eastAsia" w:ascii="宋体" w:hAnsi="宋体" w:cs="宋体"/>
          <w:kern w:val="0"/>
          <w:sz w:val="24"/>
        </w:rPr>
        <w:t>商务及经济报价</w:t>
      </w:r>
      <w:r>
        <w:rPr>
          <w:rFonts w:hint="eastAsia" w:ascii="宋体" w:hAnsi="宋体" w:cs="宋体"/>
          <w:spacing w:val="-2"/>
          <w:kern w:val="0"/>
          <w:sz w:val="24"/>
        </w:rPr>
        <w:t>投标文件要求后附的证件或证书复印件必须加盖投标人的公章，作为投标文件的组成部分。</w:t>
      </w:r>
    </w:p>
    <w:p>
      <w:pPr>
        <w:autoSpaceDE w:val="0"/>
        <w:autoSpaceDN w:val="0"/>
        <w:adjustRightInd w:val="0"/>
        <w:spacing w:line="460" w:lineRule="exact"/>
        <w:ind w:firstLine="480" w:firstLineChars="200"/>
        <w:rPr>
          <w:rFonts w:ascii="宋体" w:hAnsi="宋体" w:cs="宋体"/>
          <w:spacing w:val="-4"/>
          <w:kern w:val="0"/>
          <w:sz w:val="24"/>
        </w:rPr>
      </w:pPr>
      <w:r>
        <w:rPr>
          <w:rFonts w:hint="eastAsia" w:ascii="宋体" w:hAnsi="宋体" w:cs="宋体"/>
          <w:kern w:val="0"/>
          <w:sz w:val="24"/>
        </w:rPr>
        <w:t>3.7.2 商务及经济报价投标文件应当对招标文件有关工期、投标有效期、质量要求、技术标准和要</w:t>
      </w:r>
      <w:r>
        <w:rPr>
          <w:rFonts w:hint="eastAsia" w:ascii="宋体" w:hAnsi="宋体" w:cs="宋体"/>
          <w:spacing w:val="-4"/>
          <w:kern w:val="0"/>
          <w:sz w:val="24"/>
        </w:rPr>
        <w:t>求、招标范围等实质性内容作出响应。</w:t>
      </w:r>
    </w:p>
    <w:p>
      <w:pPr>
        <w:autoSpaceDE w:val="0"/>
        <w:autoSpaceDN w:val="0"/>
        <w:adjustRightInd w:val="0"/>
        <w:spacing w:line="460" w:lineRule="exact"/>
        <w:ind w:firstLine="464" w:firstLineChars="200"/>
        <w:rPr>
          <w:rFonts w:hint="eastAsia" w:ascii="宋体" w:hAnsi="宋体" w:cs="宋体"/>
          <w:spacing w:val="-4"/>
          <w:kern w:val="0"/>
          <w:sz w:val="24"/>
        </w:rPr>
      </w:pPr>
      <w:r>
        <w:rPr>
          <w:rFonts w:hint="eastAsia" w:ascii="宋体" w:hAnsi="宋体" w:cs="宋体"/>
          <w:spacing w:val="-4"/>
          <w:kern w:val="0"/>
          <w:sz w:val="24"/>
        </w:rPr>
        <w:t>3.7.3 商务及经济报价投标文件的内容应按A4纸规格用不褪色的材料书写或打印，并要求投标人毫不例外按招标文件提供的格式进行正确签署和盖章，不得用签名章代替，联合体投标的由牵头人签署和盖章。</w:t>
      </w:r>
    </w:p>
    <w:p>
      <w:pPr>
        <w:autoSpaceDE w:val="0"/>
        <w:autoSpaceDN w:val="0"/>
        <w:adjustRightInd w:val="0"/>
        <w:spacing w:line="460" w:lineRule="exact"/>
        <w:ind w:firstLine="464" w:firstLineChars="200"/>
        <w:rPr>
          <w:rFonts w:hint="eastAsia" w:ascii="宋体" w:hAnsi="宋体" w:cs="宋体"/>
          <w:spacing w:val="-4"/>
          <w:kern w:val="0"/>
          <w:sz w:val="24"/>
        </w:rPr>
      </w:pPr>
      <w:r>
        <w:rPr>
          <w:rFonts w:hint="eastAsia" w:ascii="宋体" w:hAnsi="宋体" w:cs="宋体"/>
          <w:spacing w:val="-4"/>
          <w:kern w:val="0"/>
          <w:sz w:val="24"/>
        </w:rPr>
        <w:t>如果投标文件由委托代理人签署及到场参加开标会的，应同时提交法定代表人证明书及法定代表人亲笔签发的授权委托书，原件装订在纸质版投标文件的正本中，法人授权委托证明书是法定代表人亲笔签名，不得使用印章、签名章或其他电子制版签名代替。如投标文件由投标人的法定代表人签署及到场参加开标会的，只须提交有效的法定代表人证明书，原件装订在纸质版投标文件的正本中，法定代表人的签名是亲笔签署，不得使用印章、签名章或其他电子制版签名代替。</w:t>
      </w:r>
    </w:p>
    <w:p>
      <w:pPr>
        <w:autoSpaceDE w:val="0"/>
        <w:autoSpaceDN w:val="0"/>
        <w:adjustRightInd w:val="0"/>
        <w:spacing w:line="460" w:lineRule="exact"/>
        <w:ind w:firstLine="464" w:firstLineChars="200"/>
        <w:rPr>
          <w:rFonts w:hint="eastAsia" w:ascii="宋体" w:hAnsi="宋体" w:cs="宋体"/>
          <w:spacing w:val="-4"/>
          <w:kern w:val="0"/>
          <w:sz w:val="24"/>
        </w:rPr>
      </w:pPr>
      <w:r>
        <w:rPr>
          <w:rFonts w:hint="eastAsia" w:ascii="宋体" w:hAnsi="宋体" w:cs="宋体"/>
          <w:spacing w:val="-4"/>
          <w:kern w:val="0"/>
          <w:sz w:val="24"/>
        </w:rPr>
        <w:t>纸质版投标文件应尽量避免涂改、行间插字或删除。如果出现上述情况，改动之处应加盖单位章或由投标人的法定代表人或其授权的代理人签字确认。</w:t>
      </w:r>
    </w:p>
    <w:p>
      <w:pPr>
        <w:autoSpaceDE w:val="0"/>
        <w:autoSpaceDN w:val="0"/>
        <w:adjustRightInd w:val="0"/>
        <w:spacing w:line="460" w:lineRule="exact"/>
        <w:ind w:firstLine="464" w:firstLineChars="200"/>
        <w:rPr>
          <w:rFonts w:hint="eastAsia" w:ascii="宋体" w:hAnsi="宋体" w:cs="宋体"/>
          <w:spacing w:val="-4"/>
          <w:kern w:val="0"/>
          <w:sz w:val="24"/>
        </w:rPr>
      </w:pPr>
      <w:r>
        <w:rPr>
          <w:rFonts w:hint="eastAsia" w:ascii="宋体" w:hAnsi="宋体" w:cs="宋体"/>
          <w:spacing w:val="-4"/>
          <w:kern w:val="0"/>
          <w:sz w:val="24"/>
        </w:rPr>
        <w:t>3.7.4 投标文件份数见投标人须知前附表。正本和副本的封面上应清楚地标记 “正本 ”或“副本 ”的字样。当纸质版副本、电子光盘、U 盘与纸质版正本不一致时，以纸质版正本为准。</w:t>
      </w:r>
    </w:p>
    <w:p>
      <w:pPr>
        <w:autoSpaceDE w:val="0"/>
        <w:autoSpaceDN w:val="0"/>
        <w:adjustRightInd w:val="0"/>
        <w:spacing w:line="460" w:lineRule="exact"/>
        <w:ind w:firstLine="464" w:firstLineChars="200"/>
        <w:rPr>
          <w:rFonts w:hint="eastAsia" w:ascii="宋体" w:hAnsi="宋体" w:cs="宋体"/>
          <w:spacing w:val="-4"/>
          <w:kern w:val="0"/>
          <w:sz w:val="24"/>
        </w:rPr>
      </w:pPr>
      <w:r>
        <w:rPr>
          <w:rFonts w:hint="eastAsia" w:ascii="宋体" w:hAnsi="宋体" w:cs="宋体"/>
          <w:spacing w:val="-4"/>
          <w:kern w:val="0"/>
          <w:sz w:val="24"/>
        </w:rPr>
        <w:t xml:space="preserve">3.7.5 投标文件的正本与副本应分别装订成册，并编制目录且逐页标注连续页码， 副本可以是正本的复印件（封面须重新签字盖章，其他地方可以为已盖章签字的正本复 印），投标文件应采用 </w:t>
      </w:r>
      <w:r>
        <w:rPr>
          <w:rFonts w:hint="eastAsia" w:ascii="宋体" w:hAnsi="宋体" w:cs="宋体"/>
          <w:b/>
          <w:bCs/>
          <w:spacing w:val="-4"/>
          <w:kern w:val="0"/>
          <w:sz w:val="24"/>
          <w:u w:val="single"/>
        </w:rPr>
        <w:t>胶装</w:t>
      </w:r>
      <w:r>
        <w:rPr>
          <w:rFonts w:hint="eastAsia" w:ascii="宋体" w:hAnsi="宋体" w:cs="宋体"/>
          <w:spacing w:val="-4"/>
          <w:kern w:val="0"/>
          <w:sz w:val="24"/>
        </w:rPr>
        <w:t xml:space="preserve"> ，否则，招标人对由于投标文件装订松散而造成的丢失或</w:t>
      </w:r>
    </w:p>
    <w:p>
      <w:pPr>
        <w:autoSpaceDE w:val="0"/>
        <w:autoSpaceDN w:val="0"/>
        <w:adjustRightInd w:val="0"/>
        <w:spacing w:line="460" w:lineRule="exact"/>
        <w:rPr>
          <w:rFonts w:hint="eastAsia" w:ascii="宋体" w:hAnsi="宋体" w:cs="宋体"/>
          <w:spacing w:val="-4"/>
          <w:kern w:val="0"/>
          <w:sz w:val="24"/>
        </w:rPr>
      </w:pPr>
      <w:r>
        <w:rPr>
          <w:rFonts w:hint="eastAsia" w:ascii="宋体" w:hAnsi="宋体" w:cs="宋体"/>
          <w:spacing w:val="-4"/>
          <w:kern w:val="0"/>
          <w:sz w:val="24"/>
        </w:rPr>
        <w:t>其他后果不承担任何责任。具体装订要求见投标人须知前附表规定。</w:t>
      </w:r>
    </w:p>
    <w:p>
      <w:pPr>
        <w:spacing w:line="460" w:lineRule="exact"/>
        <w:rPr>
          <w:rFonts w:hint="eastAsia" w:ascii="宋体" w:hAnsi="宋体" w:cs="宋体"/>
          <w:b/>
          <w:kern w:val="0"/>
          <w:sz w:val="30"/>
          <w:szCs w:val="30"/>
        </w:rPr>
      </w:pPr>
    </w:p>
    <w:p>
      <w:pPr>
        <w:spacing w:line="460" w:lineRule="exact"/>
        <w:rPr>
          <w:rFonts w:ascii="宋体" w:hAnsi="宋体" w:cs="宋体"/>
          <w:spacing w:val="-3"/>
          <w:sz w:val="24"/>
          <w:szCs w:val="24"/>
        </w:rPr>
      </w:pPr>
      <w:r>
        <w:rPr>
          <w:rFonts w:hint="eastAsia" w:ascii="宋体" w:hAnsi="宋体" w:cs="宋体"/>
          <w:b/>
          <w:kern w:val="0"/>
          <w:sz w:val="30"/>
          <w:szCs w:val="30"/>
        </w:rPr>
        <w:t>4. 投标</w:t>
      </w:r>
    </w:p>
    <w:p>
      <w:pPr>
        <w:spacing w:line="440" w:lineRule="exact"/>
        <w:rPr>
          <w:rFonts w:ascii="宋体" w:hAnsi="宋体"/>
          <w:sz w:val="24"/>
          <w:szCs w:val="24"/>
          <w:highlight w:val="none"/>
        </w:rPr>
      </w:pPr>
      <w:r>
        <w:rPr>
          <w:rFonts w:ascii="宋体" w:hAnsi="宋体" w:cs="宋体"/>
          <w:b/>
          <w:kern w:val="0"/>
          <w:sz w:val="24"/>
        </w:rPr>
        <w:t>4.</w:t>
      </w:r>
      <w:r>
        <w:rPr>
          <w:rFonts w:hint="eastAsia" w:ascii="宋体" w:hAnsi="宋体" w:cs="宋体"/>
          <w:b/>
          <w:kern w:val="0"/>
          <w:sz w:val="24"/>
        </w:rPr>
        <w:t>1</w:t>
      </w:r>
      <w:r>
        <w:rPr>
          <w:rFonts w:hint="eastAsia" w:ascii="宋体" w:hAnsi="宋体" w:cs="黑体"/>
          <w:b/>
          <w:kern w:val="0"/>
          <w:sz w:val="24"/>
          <w:highlight w:val="none"/>
        </w:rPr>
        <w:t>投标文件的密封和标记</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4.1.1 投标文件密封要求见投标人须知前附表。</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4.1.2 投标文件的内、外层封套上应写明的其他内容见投标人须知前附表。</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4.1.3 未按本章第 4.1.1 项或第 4.1.2 项要求密封和加写标记的投标文件，招标人不予受理。</w:t>
      </w:r>
    </w:p>
    <w:p>
      <w:pPr>
        <w:autoSpaceDE w:val="0"/>
        <w:autoSpaceDN w:val="0"/>
        <w:adjustRightInd w:val="0"/>
        <w:spacing w:line="460" w:lineRule="exact"/>
        <w:ind w:firstLine="482" w:firstLineChars="200"/>
        <w:rPr>
          <w:rFonts w:ascii="宋体" w:hAnsi="宋体" w:cs="宋体"/>
          <w:b/>
          <w:kern w:val="0"/>
          <w:sz w:val="24"/>
        </w:rPr>
      </w:pPr>
    </w:p>
    <w:p>
      <w:pPr>
        <w:autoSpaceDE w:val="0"/>
        <w:autoSpaceDN w:val="0"/>
        <w:adjustRightInd w:val="0"/>
        <w:spacing w:line="460" w:lineRule="exact"/>
        <w:rPr>
          <w:rFonts w:hint="eastAsia" w:ascii="宋体" w:hAnsi="宋体" w:eastAsia="宋体" w:cs="宋体"/>
          <w:kern w:val="0"/>
          <w:sz w:val="24"/>
          <w:lang w:val="en-US" w:eastAsia="zh-CN"/>
        </w:rPr>
      </w:pPr>
      <w:r>
        <w:rPr>
          <w:rFonts w:ascii="宋体" w:hAnsi="宋体" w:cs="宋体"/>
          <w:b/>
          <w:kern w:val="0"/>
          <w:sz w:val="24"/>
        </w:rPr>
        <w:t>4.</w:t>
      </w:r>
      <w:r>
        <w:rPr>
          <w:rFonts w:hint="eastAsia" w:ascii="宋体" w:hAnsi="宋体" w:cs="宋体"/>
          <w:b/>
          <w:kern w:val="0"/>
          <w:sz w:val="24"/>
          <w:lang w:val="en-US" w:eastAsia="zh-CN"/>
        </w:rPr>
        <w:t>2</w:t>
      </w:r>
      <w:r>
        <w:rPr>
          <w:rFonts w:hint="eastAsia" w:ascii="宋体" w:hAnsi="宋体" w:cs="黑体"/>
          <w:b/>
          <w:kern w:val="0"/>
          <w:sz w:val="24"/>
          <w:highlight w:val="none"/>
        </w:rPr>
        <w:t>投标文件的</w:t>
      </w:r>
      <w:r>
        <w:rPr>
          <w:rFonts w:hint="eastAsia" w:ascii="宋体" w:hAnsi="宋体" w:cs="黑体"/>
          <w:b/>
          <w:kern w:val="0"/>
          <w:sz w:val="24"/>
          <w:highlight w:val="none"/>
          <w:lang w:eastAsia="zh-CN"/>
        </w:rPr>
        <w:t>递交</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4.2.1 投标人应在投标人须知前附表规定的投标截止时间前递交投标文件。</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4.2.2 投标人递交投标文件的地点：见投标人须知前附表。</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4.2.3 除投标人须知前附表另有规定外，投标人所递交的投标文件不予退还。</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4.2.4 招标人收到投标文件后，并要求投标人填写投标文件递交情况表。逾期送</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达的或者未送达指定地点的投标文件，招标人不予受理。</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4.2.5 在特殊情况下，招标人如果决定延后递交投标截止时间，应于投标人须知 前附表规定的时间前，在</w:t>
      </w:r>
      <w:r>
        <w:rPr>
          <w:rFonts w:ascii="宋体" w:hAnsi="宋体" w:eastAsia="宋体" w:cs="宋体"/>
          <w:spacing w:val="4"/>
          <w:sz w:val="24"/>
          <w:szCs w:val="24"/>
        </w:rPr>
        <w:t>广州公共资源交易中心网及广东省招标投标监管网</w:t>
      </w:r>
      <w:r>
        <w:rPr>
          <w:rFonts w:ascii="宋体" w:hAnsi="宋体" w:cs="宋体"/>
          <w:kern w:val="0"/>
          <w:sz w:val="24"/>
        </w:rPr>
        <w:t>发出修改通知。在此情况下，招标人和投标人的权利和义务相应延后至新的投标截止时间。</w:t>
      </w:r>
    </w:p>
    <w:p>
      <w:pPr>
        <w:spacing w:line="460" w:lineRule="exact"/>
        <w:rPr>
          <w:rFonts w:ascii="宋体" w:hAnsi="宋体" w:cs="宋体"/>
          <w:b/>
          <w:kern w:val="0"/>
          <w:sz w:val="24"/>
        </w:rPr>
      </w:pPr>
    </w:p>
    <w:p>
      <w:pPr>
        <w:spacing w:line="460" w:lineRule="exact"/>
        <w:rPr>
          <w:rFonts w:ascii="宋体" w:hAnsi="宋体"/>
          <w:sz w:val="24"/>
          <w:highlight w:val="yellow"/>
        </w:rPr>
      </w:pPr>
      <w:r>
        <w:rPr>
          <w:rFonts w:ascii="宋体" w:hAnsi="宋体" w:cs="宋体"/>
          <w:b/>
          <w:kern w:val="0"/>
          <w:sz w:val="24"/>
        </w:rPr>
        <w:t>4.</w:t>
      </w:r>
      <w:r>
        <w:rPr>
          <w:rFonts w:hint="eastAsia" w:ascii="宋体" w:hAnsi="宋体" w:cs="宋体"/>
          <w:b/>
          <w:kern w:val="0"/>
          <w:sz w:val="24"/>
          <w:lang w:val="en-US" w:eastAsia="zh-CN"/>
        </w:rPr>
        <w:t>3</w:t>
      </w:r>
      <w:r>
        <w:rPr>
          <w:rFonts w:hint="eastAsia" w:ascii="宋体" w:hAnsi="宋体" w:cs="黑体"/>
          <w:b/>
          <w:kern w:val="0"/>
          <w:sz w:val="24"/>
        </w:rPr>
        <w:t>投标</w:t>
      </w:r>
      <w:r>
        <w:rPr>
          <w:rFonts w:hint="eastAsia" w:ascii="宋体" w:hAnsi="宋体" w:cs="黑体"/>
          <w:b/>
          <w:kern w:val="0"/>
          <w:sz w:val="24"/>
          <w:highlight w:val="none"/>
        </w:rPr>
        <w:t>文件的修改与撤回</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4.3.1 投标人在提交投标文件以后，在规定的投标截止时间之前，可以以书面形式 补充修改或撤回已提交的投标文件，并以书面形式通知招标人。在投标截止时间之后，投标人不得补充、修改投标文件。</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4.3.2 投标人修改或撤回已递交投标文件的书面通知应按照本章第3.7项的要求签字或盖章。</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4.3.3 补充、修改的内容为投标文件的组成部分。修改的投标文件应按照本章第3条、第4条规定进行编制、密封、标记和递交，并标明“修改 ”字样。</w:t>
      </w:r>
    </w:p>
    <w:p>
      <w:pPr>
        <w:autoSpaceDE w:val="0"/>
        <w:autoSpaceDN w:val="0"/>
        <w:adjustRightInd w:val="0"/>
        <w:spacing w:beforeLines="150" w:line="460" w:lineRule="exact"/>
        <w:rPr>
          <w:rFonts w:ascii="宋体" w:hAnsi="宋体" w:cs="宋体"/>
          <w:b/>
          <w:kern w:val="0"/>
          <w:sz w:val="30"/>
          <w:szCs w:val="30"/>
          <w:highlight w:val="yellow"/>
        </w:rPr>
      </w:pPr>
      <w:r>
        <w:rPr>
          <w:rFonts w:ascii="宋体" w:hAnsi="宋体" w:cs="宋体"/>
          <w:b/>
          <w:kern w:val="0"/>
          <w:sz w:val="30"/>
          <w:szCs w:val="30"/>
        </w:rPr>
        <w:t xml:space="preserve">5. </w:t>
      </w:r>
      <w:r>
        <w:rPr>
          <w:rFonts w:hint="eastAsia" w:ascii="宋体" w:hAnsi="宋体" w:cs="宋体"/>
          <w:b/>
          <w:kern w:val="0"/>
          <w:sz w:val="30"/>
          <w:szCs w:val="30"/>
          <w:highlight w:val="none"/>
        </w:rPr>
        <w:t>开  标</w:t>
      </w:r>
    </w:p>
    <w:p>
      <w:pPr>
        <w:autoSpaceDE w:val="0"/>
        <w:autoSpaceDN w:val="0"/>
        <w:adjustRightInd w:val="0"/>
        <w:spacing w:line="460" w:lineRule="exact"/>
        <w:jc w:val="left"/>
        <w:rPr>
          <w:rFonts w:ascii="宋体" w:hAnsi="宋体" w:cs="黑体"/>
          <w:b/>
          <w:kern w:val="0"/>
          <w:sz w:val="24"/>
        </w:rPr>
      </w:pPr>
      <w:r>
        <w:rPr>
          <w:rFonts w:ascii="宋体" w:hAnsi="宋体" w:cs="宋体"/>
          <w:b/>
          <w:kern w:val="0"/>
          <w:sz w:val="24"/>
        </w:rPr>
        <w:t>5.1</w:t>
      </w:r>
      <w:r>
        <w:rPr>
          <w:rFonts w:hint="eastAsia" w:ascii="宋体" w:hAnsi="宋体" w:cs="宋体"/>
          <w:b/>
          <w:kern w:val="0"/>
          <w:sz w:val="24"/>
        </w:rPr>
        <w:t xml:space="preserve"> 开标时间和地点</w:t>
      </w:r>
    </w:p>
    <w:p>
      <w:pPr>
        <w:spacing w:before="172" w:line="354" w:lineRule="auto"/>
        <w:ind w:firstLine="480"/>
        <w:jc w:val="both"/>
        <w:rPr>
          <w:rFonts w:hint="eastAsia" w:ascii="宋体" w:hAnsi="宋体" w:eastAsia="宋体" w:cs="宋体"/>
          <w:spacing w:val="1"/>
          <w:sz w:val="24"/>
          <w:szCs w:val="24"/>
          <w:u w:val="single" w:color="000000"/>
          <w14:textOutline w14:w="4358" w14:cap="sq" w14:cmpd="sng">
            <w14:solidFill>
              <w14:srgbClr w14:val="000000"/>
            </w14:solidFill>
            <w14:prstDash w14:val="solid"/>
            <w14:bevel/>
          </w14:textOutline>
        </w:rPr>
      </w:pPr>
      <w:r>
        <w:rPr>
          <w:rFonts w:hint="eastAsia" w:ascii="宋体" w:hAnsi="宋体" w:eastAsia="宋体" w:cs="宋体"/>
          <w:spacing w:val="5"/>
          <w:sz w:val="24"/>
          <w:szCs w:val="24"/>
        </w:rPr>
        <w:t>招标人在投标人须知前附表规定的开标时间和投标人须知前附表规定的地点</w:t>
      </w:r>
      <w:r>
        <w:rPr>
          <w:rFonts w:hint="eastAsia" w:ascii="宋体" w:hAnsi="宋体" w:eastAsia="宋体" w:cs="宋体"/>
          <w:spacing w:val="-2"/>
          <w:sz w:val="24"/>
          <w:szCs w:val="24"/>
        </w:rPr>
        <w:t>公开开标，并要求</w:t>
      </w:r>
      <w:r>
        <w:rPr>
          <w:rFonts w:hint="eastAsia" w:ascii="宋体" w:hAnsi="宋体" w:eastAsia="宋体" w:cs="宋体"/>
          <w:spacing w:val="-2"/>
          <w:sz w:val="24"/>
          <w:szCs w:val="24"/>
          <w:u w:val="single" w:color="000000"/>
          <w14:textOutline w14:w="4358" w14:cap="sq" w14:cmpd="sng">
            <w14:solidFill>
              <w14:srgbClr w14:val="000000"/>
            </w14:solidFill>
            <w14:prstDash w14:val="solid"/>
            <w14:bevel/>
          </w14:textOutline>
        </w:rPr>
        <w:t>投标人的企业法定代表人或拟委派本项目的项目经理作为</w:t>
      </w:r>
      <w:r>
        <w:rPr>
          <w:rFonts w:hint="eastAsia" w:ascii="宋体" w:hAnsi="宋体" w:eastAsia="宋体" w:cs="宋体"/>
          <w:spacing w:val="5"/>
          <w:sz w:val="24"/>
          <w:szCs w:val="24"/>
          <w:u w:val="single" w:color="000000"/>
          <w14:textOutline w14:w="4358" w14:cap="sq" w14:cmpd="sng">
            <w14:solidFill>
              <w14:srgbClr w14:val="000000"/>
            </w14:solidFill>
            <w14:prstDash w14:val="solid"/>
            <w14:bevel/>
          </w14:textOutline>
        </w:rPr>
        <w:t>委托代理人准时参加开标会,且需在开标截止时间前进场做签到工</w:t>
      </w:r>
      <w:r>
        <w:rPr>
          <w:rFonts w:hint="eastAsia" w:ascii="宋体" w:hAnsi="宋体" w:eastAsia="宋体" w:cs="宋体"/>
          <w:spacing w:val="4"/>
          <w:sz w:val="24"/>
          <w:szCs w:val="24"/>
          <w:u w:val="single" w:color="000000"/>
          <w14:textOutline w14:w="4358" w14:cap="sq" w14:cmpd="sng">
            <w14:solidFill>
              <w14:srgbClr w14:val="000000"/>
            </w14:solidFill>
            <w14:prstDash w14:val="solid"/>
            <w14:bevel/>
          </w14:textOutline>
        </w:rPr>
        <w:t>作,开标时手持本人</w:t>
      </w:r>
      <w:r>
        <w:rPr>
          <w:rFonts w:hint="eastAsia" w:ascii="宋体" w:hAnsi="宋体" w:eastAsia="宋体" w:cs="宋体"/>
          <w:spacing w:val="-2"/>
          <w:sz w:val="24"/>
          <w:szCs w:val="24"/>
          <w:u w:val="single" w:color="000000"/>
          <w14:textOutline w14:w="4358" w14:cap="sq" w14:cmpd="sng">
            <w14:solidFill>
              <w14:srgbClr w14:val="000000"/>
            </w14:solidFill>
            <w14:prstDash w14:val="solid"/>
            <w14:bevel/>
          </w14:textOutline>
        </w:rPr>
        <w:t>身份证原件、法定代表人身份证明书原件、法人授权委托证明书原件（法定代表人出席</w:t>
      </w:r>
      <w:r>
        <w:rPr>
          <w:rFonts w:hint="eastAsia" w:ascii="宋体" w:hAnsi="宋体" w:eastAsia="宋体" w:cs="宋体"/>
          <w:spacing w:val="-9"/>
          <w:sz w:val="24"/>
          <w:szCs w:val="24"/>
          <w:u w:val="single" w:color="000000"/>
          <w14:textOutline w14:w="4358" w14:cap="sq" w14:cmpd="sng">
            <w14:solidFill>
              <w14:srgbClr w14:val="000000"/>
            </w14:solidFill>
            <w14:prstDash w14:val="solid"/>
            <w14:bevel/>
          </w14:textOutline>
        </w:rPr>
        <w:t>开标会的，则无需</w:t>
      </w:r>
      <w:r>
        <w:rPr>
          <w:rFonts w:hint="eastAsia" w:ascii="宋体" w:hAnsi="宋体" w:eastAsia="宋体" w:cs="宋体"/>
          <w:spacing w:val="-8"/>
          <w:sz w:val="24"/>
          <w:szCs w:val="24"/>
          <w:u w:val="single" w:color="000000"/>
          <w14:textOutline w14:w="4358" w14:cap="sq" w14:cmpd="sng">
            <w14:solidFill>
              <w14:srgbClr w14:val="000000"/>
            </w14:solidFill>
            <w14:prstDash w14:val="solid"/>
            <w14:bevel/>
          </w14:textOutline>
        </w:rPr>
        <w:t>提供）和投标保证金银行保函原件或投标保证金保证保险保函原件（</w:t>
      </w:r>
      <w:r>
        <w:rPr>
          <w:rFonts w:hint="eastAsia" w:ascii="宋体" w:hAnsi="宋体" w:eastAsia="宋体" w:cs="宋体"/>
          <w:sz w:val="24"/>
          <w:szCs w:val="24"/>
          <w:u w:val="single" w:color="000000"/>
          <w14:textOutline w14:w="4358" w14:cap="sq" w14:cmpd="sng">
            <w14:solidFill>
              <w14:srgbClr w14:val="000000"/>
            </w14:solidFill>
            <w14:prstDash w14:val="solid"/>
            <w14:bevel/>
          </w14:textOutline>
        </w:rPr>
        <w:t>投</w:t>
      </w:r>
      <w:r>
        <w:rPr>
          <w:rFonts w:hint="eastAsia" w:ascii="宋体" w:hAnsi="宋体" w:eastAsia="宋体" w:cs="宋体"/>
          <w:spacing w:val="2"/>
          <w:sz w:val="24"/>
          <w:szCs w:val="24"/>
          <w:u w:val="single" w:color="000000"/>
          <w14:textOutline w14:w="4358" w14:cap="sq" w14:cmpd="sng">
            <w14:solidFill>
              <w14:srgbClr w14:val="000000"/>
            </w14:solidFill>
            <w14:prstDash w14:val="solid"/>
            <w14:bevel/>
          </w14:textOutline>
        </w:rPr>
        <w:t>标保证金如采用银行转账形式可不提供保函</w:t>
      </w:r>
      <w:r>
        <w:rPr>
          <w:rFonts w:hint="eastAsia" w:ascii="宋体" w:hAnsi="宋体" w:eastAsia="宋体" w:cs="宋体"/>
          <w:spacing w:val="1"/>
          <w:sz w:val="24"/>
          <w:szCs w:val="24"/>
          <w:u w:val="single" w:color="000000"/>
          <w14:textOutline w14:w="4358" w14:cap="sq" w14:cmpd="sng">
            <w14:solidFill>
              <w14:srgbClr w14:val="000000"/>
            </w14:solidFill>
            <w14:prstDash w14:val="solid"/>
            <w14:bevel/>
          </w14:textOutline>
        </w:rPr>
        <w:t>原件）。</w:t>
      </w:r>
    </w:p>
    <w:p>
      <w:pPr>
        <w:keepNext w:val="0"/>
        <w:keepLines w:val="0"/>
        <w:pageBreakBefore w:val="0"/>
        <w:widowControl w:val="0"/>
        <w:kinsoku/>
        <w:wordWrap/>
        <w:overflowPunct/>
        <w:topLinePunct w:val="0"/>
        <w:autoSpaceDE/>
        <w:autoSpaceDN/>
        <w:bidi w:val="0"/>
        <w:adjustRightInd/>
        <w:snapToGrid/>
        <w:spacing w:before="172" w:line="356" w:lineRule="auto"/>
        <w:ind w:firstLine="500" w:firstLineChars="200"/>
        <w:jc w:val="both"/>
        <w:textAlignment w:val="auto"/>
        <w:rPr>
          <w:rFonts w:hint="eastAsia" w:ascii="宋体" w:hAnsi="宋体" w:eastAsia="宋体" w:cs="宋体"/>
          <w:spacing w:val="5"/>
          <w:sz w:val="24"/>
          <w:szCs w:val="24"/>
        </w:rPr>
      </w:pPr>
      <w:r>
        <w:rPr>
          <w:rFonts w:hint="eastAsia" w:ascii="宋体" w:hAnsi="宋体" w:eastAsia="宋体" w:cs="宋体"/>
          <w:spacing w:val="5"/>
          <w:sz w:val="24"/>
          <w:szCs w:val="24"/>
        </w:rPr>
        <w:t>投标人未能按要求派员准时出席开标会或没按要求递交材料的，视为不响应招标文件要求，其投标文件作无效投标处理，并视该投标人已默认开标结果。</w:t>
      </w:r>
    </w:p>
    <w:p>
      <w:pPr>
        <w:spacing w:before="172" w:line="354" w:lineRule="auto"/>
        <w:ind w:firstLine="480"/>
        <w:jc w:val="both"/>
        <w:rPr>
          <w:rFonts w:hint="eastAsia" w:ascii="宋体" w:hAnsi="宋体" w:eastAsia="宋体" w:cs="宋体"/>
          <w:spacing w:val="5"/>
          <w:sz w:val="24"/>
          <w:szCs w:val="24"/>
        </w:rPr>
      </w:pPr>
    </w:p>
    <w:p>
      <w:pPr>
        <w:spacing w:before="79" w:line="220" w:lineRule="auto"/>
        <w:ind w:left="5"/>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5.2</w:t>
      </w:r>
      <w:r>
        <w:rPr>
          <w:rFonts w:ascii="宋体" w:hAnsi="宋体" w:eastAsia="宋体" w:cs="宋体"/>
          <w:spacing w:val="-2"/>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接收原件</w:t>
      </w:r>
    </w:p>
    <w:p>
      <w:pPr>
        <w:spacing w:before="174" w:line="354" w:lineRule="auto"/>
        <w:ind w:left="3" w:right="1" w:firstLine="481"/>
        <w:rPr>
          <w:rFonts w:ascii="宋体" w:hAnsi="宋体" w:eastAsia="宋体" w:cs="宋体"/>
          <w:spacing w:val="-1"/>
          <w:sz w:val="24"/>
          <w:szCs w:val="24"/>
        </w:rPr>
      </w:pPr>
      <w:r>
        <w:rPr>
          <w:rFonts w:ascii="宋体" w:hAnsi="宋体" w:eastAsia="宋体" w:cs="宋体"/>
          <w:spacing w:val="1"/>
          <w:sz w:val="24"/>
          <w:szCs w:val="24"/>
        </w:rPr>
        <w:t>5.2.1投标人在递交投标文件的同时，须提供以下资料原件交由评标委员会核对，</w:t>
      </w:r>
      <w:r>
        <w:rPr>
          <w:rFonts w:ascii="宋体" w:hAnsi="宋体" w:eastAsia="宋体" w:cs="宋体"/>
          <w:spacing w:val="16"/>
          <w:sz w:val="24"/>
          <w:szCs w:val="24"/>
        </w:rPr>
        <w:t xml:space="preserve"> </w:t>
      </w:r>
      <w:r>
        <w:rPr>
          <w:rFonts w:ascii="宋体" w:hAnsi="宋体" w:eastAsia="宋体" w:cs="宋体"/>
          <w:spacing w:val="1"/>
          <w:sz w:val="24"/>
          <w:szCs w:val="24"/>
        </w:rPr>
        <w:t>原件资料单独装在1个密封的文件袋内，封口处加贴封条并在文件袋外贴上带有投标人</w:t>
      </w:r>
      <w:r>
        <w:rPr>
          <w:rFonts w:ascii="宋体" w:hAnsi="宋体" w:eastAsia="宋体" w:cs="宋体"/>
          <w:spacing w:val="-2"/>
          <w:sz w:val="24"/>
          <w:szCs w:val="24"/>
        </w:rPr>
        <w:t>名称的资料清单，由招标代理机构工作人员接收交由评标委员会核对。未能按要求提供</w:t>
      </w:r>
      <w:r>
        <w:rPr>
          <w:rFonts w:ascii="宋体" w:hAnsi="宋体" w:eastAsia="宋体" w:cs="宋体"/>
          <w:spacing w:val="-1"/>
          <w:sz w:val="24"/>
          <w:szCs w:val="24"/>
        </w:rPr>
        <w:t>原件资料的，视为不响应招标文件要求，其投标文件作无效投标处理。</w:t>
      </w:r>
    </w:p>
    <w:p>
      <w:pPr>
        <w:spacing w:before="174" w:line="354" w:lineRule="auto"/>
        <w:ind w:left="3" w:right="1" w:firstLine="481"/>
        <w:rPr>
          <w:rFonts w:hint="eastAsia" w:ascii="宋体" w:hAnsi="宋体" w:eastAsia="宋体" w:cs="宋体"/>
          <w:spacing w:val="-1"/>
          <w:sz w:val="24"/>
          <w:szCs w:val="24"/>
        </w:rPr>
      </w:pPr>
      <w:r>
        <w:rPr>
          <w:rFonts w:hint="eastAsia" w:ascii="宋体" w:hAnsi="宋体" w:eastAsia="宋体" w:cs="宋体"/>
          <w:spacing w:val="-1"/>
          <w:sz w:val="24"/>
          <w:szCs w:val="24"/>
        </w:rPr>
        <w:t>（1）企业施工资质证书副本原件或电子证书打印件[注：如果已按新规定办理电子证书，则提交有二维码的打印件加盖公章，所盖公章不得影响二维码的读取；未办理电子证书的则提交许可证副本原件] ；</w:t>
      </w:r>
    </w:p>
    <w:p>
      <w:pPr>
        <w:spacing w:before="174" w:line="354" w:lineRule="auto"/>
        <w:ind w:left="3" w:right="1" w:firstLine="481"/>
        <w:rPr>
          <w:rFonts w:hint="eastAsia" w:ascii="宋体" w:hAnsi="宋体" w:eastAsia="宋体" w:cs="宋体"/>
          <w:spacing w:val="-1"/>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企业法人营业执照副本或有二维码的证书副本彩色打印件或复印件加盖公章(所盖公章不得影响二维码的读取）；</w:t>
      </w:r>
    </w:p>
    <w:p>
      <w:pPr>
        <w:spacing w:before="174" w:line="354" w:lineRule="auto"/>
        <w:ind w:left="3" w:right="1" w:firstLine="481"/>
        <w:rPr>
          <w:rFonts w:hint="eastAsia" w:ascii="宋体" w:hAnsi="宋体" w:eastAsia="宋体" w:cs="宋体"/>
          <w:spacing w:val="-1"/>
          <w:sz w:val="24"/>
          <w:szCs w:val="24"/>
        </w:rPr>
      </w:pPr>
      <w:r>
        <w:rPr>
          <w:rFonts w:hint="eastAsia" w:ascii="宋体" w:hAnsi="宋体" w:eastAsia="宋体" w:cs="宋体"/>
          <w:spacing w:val="-1"/>
          <w:sz w:val="24"/>
          <w:szCs w:val="24"/>
        </w:rPr>
        <w:t>（3）施工企业安全生产许可证副本或电子证书打印件[注：如果已按新规定办理电 子证书，则提交有二维码的打印件加盖公章，所盖公章不得影响二维码的读取；未办理电子证书的则提交许可证副本原件]；</w:t>
      </w:r>
    </w:p>
    <w:p>
      <w:pPr>
        <w:spacing w:before="174" w:line="354" w:lineRule="auto"/>
        <w:ind w:left="3" w:right="1" w:firstLine="481"/>
        <w:rPr>
          <w:rFonts w:hint="eastAsia" w:ascii="宋体" w:hAnsi="宋体" w:eastAsia="宋体" w:cs="宋体"/>
          <w:spacing w:val="-1"/>
          <w:sz w:val="24"/>
          <w:szCs w:val="24"/>
        </w:rPr>
      </w:pPr>
      <w:r>
        <w:rPr>
          <w:rFonts w:hint="eastAsia" w:ascii="宋体" w:hAnsi="宋体" w:eastAsia="宋体" w:cs="宋体"/>
          <w:spacing w:val="-1"/>
          <w:sz w:val="24"/>
          <w:szCs w:val="24"/>
        </w:rPr>
        <w:t>（4）拟委任的项目经理建造师注册证书、安全生产考核合格证（B证） [注：如果建造师的注册证、安全生产考核合格证已按新规定办理信息公开，则提交有二维码的</w:t>
      </w:r>
      <w:r>
        <w:rPr>
          <w:rFonts w:hint="eastAsia" w:ascii="宋体" w:hAnsi="宋体" w:eastAsia="宋体" w:cs="宋体"/>
          <w:spacing w:val="-1"/>
          <w:sz w:val="24"/>
          <w:szCs w:val="24"/>
          <w:lang w:eastAsia="zh-CN"/>
        </w:rPr>
        <w:t>网</w:t>
      </w:r>
      <w:r>
        <w:rPr>
          <w:rFonts w:hint="eastAsia" w:ascii="宋体" w:hAnsi="宋体" w:eastAsia="宋体" w:cs="宋体"/>
          <w:spacing w:val="-1"/>
          <w:sz w:val="24"/>
          <w:szCs w:val="24"/>
        </w:rPr>
        <w:t>上信息系统证明的打印件加盖公章（所盖公章不得影响二维码的读取）；未办理信息公开的则提交证书]；</w:t>
      </w:r>
    </w:p>
    <w:p>
      <w:pPr>
        <w:spacing w:before="174" w:line="354" w:lineRule="auto"/>
        <w:ind w:left="3" w:right="1" w:firstLine="481"/>
        <w:rPr>
          <w:rFonts w:hint="eastAsia" w:ascii="宋体" w:hAnsi="宋体" w:eastAsia="宋体" w:cs="宋体"/>
          <w:spacing w:val="-1"/>
          <w:sz w:val="24"/>
          <w:szCs w:val="24"/>
        </w:rPr>
      </w:pPr>
      <w:r>
        <w:rPr>
          <w:rFonts w:hint="eastAsia" w:ascii="宋体" w:hAnsi="宋体" w:eastAsia="宋体" w:cs="宋体"/>
          <w:spacing w:val="-1"/>
          <w:sz w:val="24"/>
          <w:szCs w:val="24"/>
        </w:rPr>
        <w:t>（5）投标人基本户银行开户许可证复印件或有银行盖章的《基本存款账户信息》 ；</w:t>
      </w:r>
    </w:p>
    <w:p>
      <w:pPr>
        <w:spacing w:before="174" w:line="354" w:lineRule="auto"/>
        <w:ind w:left="3" w:right="1" w:firstLine="481"/>
        <w:rPr>
          <w:rFonts w:hint="eastAsia" w:ascii="宋体" w:hAnsi="宋体" w:eastAsia="宋体" w:cs="宋体"/>
          <w:spacing w:val="-1"/>
          <w:sz w:val="24"/>
          <w:szCs w:val="24"/>
        </w:rPr>
      </w:pPr>
      <w:r>
        <w:rPr>
          <w:rFonts w:hint="eastAsia" w:ascii="宋体" w:hAnsi="宋体" w:eastAsia="宋体" w:cs="宋体"/>
          <w:spacing w:val="-1"/>
          <w:sz w:val="24"/>
          <w:szCs w:val="24"/>
        </w:rPr>
        <w:t>（6）投标人从基本户转账投标保证金凭证（如果采用网上银行方式提交，则应提交打印件加盖公章）；若投标人采用电子保函形式递交投标保证金的，则不需要提供此项资料；</w:t>
      </w:r>
    </w:p>
    <w:p>
      <w:pPr>
        <w:spacing w:before="174" w:line="354" w:lineRule="auto"/>
        <w:ind w:left="3" w:right="1" w:firstLine="481"/>
        <w:rPr>
          <w:rFonts w:hint="eastAsia" w:ascii="宋体" w:hAnsi="宋体" w:eastAsia="宋体" w:cs="宋体"/>
          <w:spacing w:val="-1"/>
          <w:sz w:val="24"/>
          <w:szCs w:val="24"/>
        </w:rPr>
      </w:pPr>
      <w:r>
        <w:rPr>
          <w:rFonts w:hint="eastAsia" w:ascii="宋体" w:hAnsi="宋体" w:eastAsia="宋体" w:cs="宋体"/>
          <w:spacing w:val="-1"/>
          <w:sz w:val="24"/>
          <w:szCs w:val="24"/>
        </w:rPr>
        <w:t>（</w:t>
      </w:r>
      <w:r>
        <w:rPr>
          <w:rFonts w:hint="eastAsia" w:ascii="宋体" w:hAnsi="宋体" w:cs="宋体"/>
          <w:spacing w:val="-1"/>
          <w:sz w:val="24"/>
          <w:szCs w:val="24"/>
          <w:lang w:val="en-US" w:eastAsia="zh-CN"/>
        </w:rPr>
        <w:t>7</w:t>
      </w:r>
      <w:r>
        <w:rPr>
          <w:rFonts w:hint="eastAsia" w:ascii="宋体" w:hAnsi="宋体" w:eastAsia="宋体" w:cs="宋体"/>
          <w:spacing w:val="-1"/>
          <w:sz w:val="24"/>
          <w:szCs w:val="24"/>
        </w:rPr>
        <w:t>）拟委任的项目经理（已退休项目经理可提供退休证明代替社保管理机构的证 明材料）、项目施工技术负责人、安全负责人、质量负责人、财务负责人的 2023 年0</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 xml:space="preserve"> 月至 2023 年 0</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 xml:space="preserve"> 月的社保管理机构的证明材料（如社保管理机构的查询机器打印件，并加盖公章）；</w:t>
      </w:r>
    </w:p>
    <w:p>
      <w:pPr>
        <w:spacing w:before="174" w:line="354" w:lineRule="auto"/>
        <w:ind w:left="3" w:right="1" w:firstLine="481"/>
        <w:rPr>
          <w:rFonts w:hint="eastAsia" w:ascii="宋体" w:hAnsi="宋体" w:eastAsia="宋体" w:cs="宋体"/>
          <w:spacing w:val="-1"/>
          <w:sz w:val="24"/>
          <w:szCs w:val="24"/>
        </w:rPr>
      </w:pPr>
      <w:r>
        <w:rPr>
          <w:rFonts w:hint="eastAsia" w:ascii="宋体" w:hAnsi="宋体" w:eastAsia="宋体" w:cs="宋体"/>
          <w:spacing w:val="-1"/>
          <w:sz w:val="24"/>
          <w:szCs w:val="24"/>
        </w:rPr>
        <w:t>（</w:t>
      </w:r>
      <w:r>
        <w:rPr>
          <w:rFonts w:hint="eastAsia" w:ascii="宋体" w:hAnsi="宋体" w:cs="宋体"/>
          <w:spacing w:val="-1"/>
          <w:sz w:val="24"/>
          <w:szCs w:val="24"/>
          <w:lang w:val="en-US" w:eastAsia="zh-CN"/>
        </w:rPr>
        <w:t>8</w:t>
      </w:r>
      <w:r>
        <w:rPr>
          <w:rFonts w:hint="eastAsia" w:ascii="宋体" w:hAnsi="宋体" w:eastAsia="宋体" w:cs="宋体"/>
          <w:spacing w:val="-1"/>
          <w:sz w:val="24"/>
          <w:szCs w:val="24"/>
        </w:rPr>
        <w:t>）广东省外投标企业还需提供已办理通过“进粤企业和人员诚信信息登记平台录入信息并通过数据规范检查”带标志的网页打印。</w:t>
      </w:r>
    </w:p>
    <w:p>
      <w:pPr>
        <w:spacing w:before="172" w:line="461" w:lineRule="exact"/>
        <w:ind w:left="480"/>
        <w:rPr>
          <w:rFonts w:ascii="宋体" w:hAnsi="宋体" w:eastAsia="宋体" w:cs="宋体"/>
          <w:sz w:val="24"/>
          <w:szCs w:val="24"/>
        </w:rPr>
      </w:pPr>
      <w:r>
        <w:rPr>
          <w:rFonts w:ascii="宋体" w:hAnsi="宋体" w:eastAsia="宋体" w:cs="宋体"/>
          <w:spacing w:val="-1"/>
          <w:position w:val="16"/>
          <w:sz w:val="24"/>
          <w:szCs w:val="24"/>
        </w:rPr>
        <w:t>注：上述资料原件将由评标委员会核对后并采取如下方式退还：</w:t>
      </w:r>
    </w:p>
    <w:p>
      <w:pPr>
        <w:spacing w:line="220" w:lineRule="auto"/>
        <w:ind w:left="492"/>
        <w:rPr>
          <w:rFonts w:ascii="宋体" w:hAnsi="宋体" w:eastAsia="宋体" w:cs="宋体"/>
          <w:sz w:val="24"/>
          <w:szCs w:val="24"/>
        </w:rPr>
      </w:pPr>
      <w:r>
        <w:rPr>
          <w:rFonts w:ascii="宋体" w:hAnsi="宋体" w:eastAsia="宋体" w:cs="宋体"/>
          <w:spacing w:val="-2"/>
          <w:sz w:val="24"/>
          <w:szCs w:val="24"/>
        </w:rPr>
        <w:t>（1）投标人代表可在开标厅等待退还；</w:t>
      </w:r>
    </w:p>
    <w:p>
      <w:pPr>
        <w:spacing w:before="174" w:line="459" w:lineRule="exact"/>
        <w:ind w:right="66"/>
        <w:jc w:val="right"/>
        <w:rPr>
          <w:rFonts w:ascii="宋体" w:hAnsi="宋体" w:eastAsia="宋体" w:cs="宋体"/>
          <w:spacing w:val="1"/>
          <w:position w:val="16"/>
          <w:sz w:val="24"/>
          <w:szCs w:val="24"/>
        </w:rPr>
      </w:pPr>
      <w:r>
        <w:rPr>
          <w:rFonts w:hint="eastAsia" w:ascii="宋体" w:hAnsi="宋体" w:eastAsia="宋体" w:cs="宋体"/>
          <w:spacing w:val="1"/>
          <w:position w:val="16"/>
          <w:sz w:val="24"/>
          <w:szCs w:val="24"/>
          <w:lang w:val="en-US" w:eastAsia="zh-CN"/>
        </w:rPr>
        <w:t xml:space="preserve">    </w:t>
      </w:r>
      <w:r>
        <w:rPr>
          <w:rFonts w:ascii="宋体" w:hAnsi="宋体" w:eastAsia="宋体" w:cs="宋体"/>
          <w:spacing w:val="1"/>
          <w:position w:val="16"/>
          <w:sz w:val="24"/>
          <w:szCs w:val="24"/>
        </w:rPr>
        <w:t>（2）投标人代表在约定时间内到开标厅取回（在约定时间后尚未到达开标厅的</w:t>
      </w:r>
      <w:r>
        <w:rPr>
          <w:rFonts w:hint="eastAsia" w:ascii="宋体" w:hAnsi="宋体" w:eastAsia="宋体" w:cs="宋体"/>
          <w:spacing w:val="1"/>
          <w:position w:val="16"/>
          <w:sz w:val="24"/>
          <w:szCs w:val="24"/>
          <w:lang w:eastAsia="zh-CN"/>
        </w:rPr>
        <w:t>投</w:t>
      </w:r>
      <w:r>
        <w:rPr>
          <w:rFonts w:ascii="宋体" w:hAnsi="宋体" w:eastAsia="宋体" w:cs="宋体"/>
          <w:spacing w:val="1"/>
          <w:position w:val="16"/>
          <w:sz w:val="24"/>
          <w:szCs w:val="24"/>
        </w:rPr>
        <w:t>标人于3个工作日内到招标代理处取回，逾期丢失责任由投标人自行承担）。</w:t>
      </w:r>
    </w:p>
    <w:p>
      <w:pPr>
        <w:autoSpaceDE w:val="0"/>
        <w:autoSpaceDN w:val="0"/>
        <w:adjustRightInd w:val="0"/>
        <w:spacing w:line="460" w:lineRule="exact"/>
        <w:jc w:val="left"/>
        <w:rPr>
          <w:rFonts w:ascii="宋体" w:hAnsi="宋体" w:cs="黑体"/>
          <w:b/>
          <w:kern w:val="0"/>
          <w:sz w:val="24"/>
        </w:rPr>
      </w:pPr>
      <w:r>
        <w:rPr>
          <w:rFonts w:ascii="宋体" w:hAnsi="宋体" w:cs="宋体"/>
          <w:b/>
          <w:kern w:val="0"/>
          <w:sz w:val="24"/>
        </w:rPr>
        <w:t>5.</w:t>
      </w:r>
      <w:r>
        <w:rPr>
          <w:rFonts w:hint="eastAsia" w:ascii="宋体" w:hAnsi="宋体" w:cs="宋体"/>
          <w:b/>
          <w:kern w:val="0"/>
          <w:sz w:val="24"/>
          <w:lang w:val="en-US" w:eastAsia="zh-CN"/>
        </w:rPr>
        <w:t xml:space="preserve">3 </w:t>
      </w:r>
      <w:r>
        <w:rPr>
          <w:rFonts w:hint="eastAsia" w:ascii="宋体" w:hAnsi="宋体" w:cs="黑体"/>
          <w:b/>
          <w:kern w:val="0"/>
          <w:sz w:val="24"/>
        </w:rPr>
        <w:t>开标程序</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5.</w:t>
      </w:r>
      <w:r>
        <w:rPr>
          <w:rFonts w:hint="eastAsia" w:ascii="宋体" w:hAnsi="宋体" w:cs="宋体"/>
          <w:kern w:val="0"/>
          <w:sz w:val="24"/>
          <w:lang w:val="en-US" w:eastAsia="zh-CN"/>
        </w:rPr>
        <w:t>3</w:t>
      </w:r>
      <w:r>
        <w:rPr>
          <w:rFonts w:hint="eastAsia" w:ascii="宋体" w:hAnsi="宋体" w:cs="宋体"/>
          <w:kern w:val="0"/>
          <w:sz w:val="24"/>
        </w:rPr>
        <w:t>.1主持人按下列程序进行开标：</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）宣布开标纪律；</w:t>
      </w:r>
    </w:p>
    <w:p>
      <w:pPr>
        <w:spacing w:line="440" w:lineRule="exact"/>
        <w:ind w:firstLine="480" w:firstLineChars="200"/>
        <w:rPr>
          <w:rFonts w:ascii="宋体" w:hAnsi="宋体" w:cs="宋体"/>
          <w:kern w:val="0"/>
          <w:sz w:val="24"/>
        </w:rPr>
      </w:pPr>
      <w:r>
        <w:rPr>
          <w:rFonts w:hint="eastAsia" w:ascii="宋体" w:hAnsi="宋体"/>
          <w:sz w:val="24"/>
        </w:rPr>
        <w:t>（</w:t>
      </w:r>
      <w:r>
        <w:rPr>
          <w:rFonts w:ascii="宋体" w:hAnsi="宋体"/>
          <w:sz w:val="24"/>
        </w:rPr>
        <w:t>2</w:t>
      </w:r>
      <w:r>
        <w:rPr>
          <w:rFonts w:hint="eastAsia" w:ascii="宋体" w:hAnsi="宋体"/>
          <w:sz w:val="24"/>
        </w:rPr>
        <w:t>）宣布招标人</w:t>
      </w:r>
      <w:r>
        <w:rPr>
          <w:rFonts w:hint="eastAsia" w:ascii="宋体" w:hAnsi="宋体" w:cs="宋体"/>
          <w:kern w:val="0"/>
          <w:sz w:val="24"/>
        </w:rPr>
        <w:t>、唱标人、记录人</w:t>
      </w:r>
      <w:r>
        <w:rPr>
          <w:rFonts w:hint="eastAsia" w:ascii="宋体" w:hAnsi="宋体" w:cs="宋体"/>
          <w:kern w:val="0"/>
          <w:sz w:val="24"/>
          <w:szCs w:val="22"/>
        </w:rPr>
        <w:t>、监督人员等</w:t>
      </w:r>
      <w:r>
        <w:rPr>
          <w:rFonts w:hint="eastAsia" w:ascii="宋体" w:hAnsi="宋体" w:cs="宋体"/>
          <w:kern w:val="0"/>
          <w:sz w:val="24"/>
        </w:rPr>
        <w:t>有关人员姓名；</w:t>
      </w:r>
    </w:p>
    <w:p>
      <w:pPr>
        <w:spacing w:line="440" w:lineRule="exact"/>
        <w:ind w:firstLine="480" w:firstLineChars="200"/>
        <w:rPr>
          <w:rFonts w:hint="eastAsia" w:ascii="宋体" w:hAnsi="宋体"/>
          <w:sz w:val="24"/>
        </w:rPr>
      </w:pPr>
      <w:r>
        <w:rPr>
          <w:rFonts w:hint="eastAsia" w:ascii="宋体" w:hAnsi="宋体"/>
          <w:sz w:val="24"/>
        </w:rPr>
        <w:t>（3）按照投标人须知前附表规定检查投标文件的外封套密封情况</w:t>
      </w:r>
    </w:p>
    <w:p>
      <w:pPr>
        <w:spacing w:line="440" w:lineRule="exact"/>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rPr>
        <w:t>按照投标人须知前附表的规定确定并宣布投标文件开标顺序；</w:t>
      </w:r>
    </w:p>
    <w:p>
      <w:pPr>
        <w:spacing w:line="440" w:lineRule="exact"/>
        <w:ind w:firstLine="480" w:firstLineChars="200"/>
        <w:rPr>
          <w:rFonts w:ascii="宋体" w:hAnsi="宋体"/>
          <w:sz w:val="24"/>
        </w:rPr>
      </w:pPr>
      <w:r>
        <w:rPr>
          <w:rFonts w:ascii="宋体" w:hAnsi="宋体"/>
          <w:sz w:val="24"/>
        </w:rPr>
        <w:t xml:space="preserve"> (</w:t>
      </w:r>
      <w:r>
        <w:rPr>
          <w:rFonts w:hint="eastAsia" w:ascii="宋体" w:hAnsi="宋体"/>
          <w:sz w:val="24"/>
          <w:lang w:val="en-US" w:eastAsia="zh-CN"/>
        </w:rPr>
        <w:t>5</w:t>
      </w:r>
      <w:r>
        <w:rPr>
          <w:rFonts w:ascii="宋体" w:hAnsi="宋体"/>
          <w:sz w:val="24"/>
        </w:rPr>
        <w:t xml:space="preserve">) </w:t>
      </w:r>
      <w:r>
        <w:rPr>
          <w:rFonts w:hint="eastAsia" w:ascii="宋体" w:hAnsi="宋体"/>
          <w:sz w:val="24"/>
        </w:rPr>
        <w:t>公布投标人名单, 并确认投标人代表是否到场；</w:t>
      </w:r>
    </w:p>
    <w:p>
      <w:pPr>
        <w:autoSpaceDE w:val="0"/>
        <w:autoSpaceDN w:val="0"/>
        <w:adjustRightInd w:val="0"/>
        <w:spacing w:line="44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）按照宣布的开标顺序当众开标，公布投标人名称、投标保证金的递交情况、投标报价、工期及其他内容，并记录在案；</w:t>
      </w:r>
    </w:p>
    <w:p>
      <w:pPr>
        <w:autoSpaceDE w:val="0"/>
        <w:autoSpaceDN w:val="0"/>
        <w:adjustRightInd w:val="0"/>
        <w:spacing w:line="440" w:lineRule="exact"/>
        <w:ind w:firstLine="480" w:firstLineChars="200"/>
        <w:rPr>
          <w:rFonts w:ascii="宋体" w:hAnsi="宋体"/>
          <w:sz w:val="24"/>
        </w:rPr>
      </w:pPr>
      <w:r>
        <w:rPr>
          <w:rFonts w:hint="eastAsia" w:ascii="宋体" w:hAnsi="宋体"/>
          <w:sz w:val="24"/>
        </w:rPr>
        <w:t>（7）若宣读内容与投标文件不符时，投标人有权在开标现场提出异议，经监标人现场核实确认后，可重新宣读其投标文件。若投标人现场未提出异议，则认为投标人已确认宣读内容。</w:t>
      </w:r>
    </w:p>
    <w:p>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8</w:t>
      </w:r>
      <w:r>
        <w:rPr>
          <w:rFonts w:hint="eastAsia" w:ascii="宋体" w:hAnsi="宋体" w:cs="宋体"/>
          <w:kern w:val="0"/>
          <w:sz w:val="24"/>
        </w:rPr>
        <w:t>）</w:t>
      </w:r>
      <w:r>
        <w:rPr>
          <w:rFonts w:hint="eastAsia" w:ascii="宋体" w:hAnsi="宋体" w:cs="宋体"/>
          <w:spacing w:val="-2"/>
          <w:kern w:val="0"/>
          <w:sz w:val="24"/>
        </w:rPr>
        <w:t>招标人代表、监督人员、交易中心</w:t>
      </w:r>
      <w:r>
        <w:rPr>
          <w:rFonts w:hint="eastAsia" w:ascii="宋体" w:hAnsi="宋体" w:cs="宋体"/>
          <w:kern w:val="0"/>
          <w:sz w:val="24"/>
        </w:rPr>
        <w:t>工作</w:t>
      </w:r>
      <w:r>
        <w:rPr>
          <w:rFonts w:hint="eastAsia" w:ascii="宋体" w:hAnsi="宋体" w:cs="宋体"/>
          <w:spacing w:val="-2"/>
          <w:kern w:val="0"/>
          <w:sz w:val="24"/>
        </w:rPr>
        <w:t>人员、记录人等有关人员在开标记录上签字确认。</w:t>
      </w:r>
    </w:p>
    <w:p>
      <w:pPr>
        <w:autoSpaceDE w:val="0"/>
        <w:autoSpaceDN w:val="0"/>
        <w:adjustRightInd w:val="0"/>
        <w:spacing w:line="440" w:lineRule="exact"/>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3</w:t>
      </w:r>
      <w:r>
        <w:rPr>
          <w:rFonts w:hint="eastAsia" w:ascii="宋体" w:hAnsi="宋体" w:cs="宋体"/>
          <w:sz w:val="24"/>
          <w:szCs w:val="24"/>
        </w:rPr>
        <w:t>.2 开标过程中，若招标人宣读的内容与投标文件不符时，投标人有权在开标现场提出异议，经监标人当场核查确认之后，可重新宣读其投标文件；若招标人发现投标文件出现以下任一情况，经监标人确认后当场宣布为无效投标：</w:t>
      </w:r>
    </w:p>
    <w:p>
      <w:pPr>
        <w:autoSpaceDE w:val="0"/>
        <w:autoSpaceDN w:val="0"/>
        <w:adjustRightInd w:val="0"/>
        <w:spacing w:line="440" w:lineRule="exact"/>
        <w:ind w:firstLine="480" w:firstLineChars="200"/>
        <w:rPr>
          <w:rFonts w:hint="eastAsia" w:ascii="宋体" w:hAnsi="宋体" w:cs="宋体"/>
          <w:sz w:val="24"/>
          <w:szCs w:val="24"/>
        </w:rPr>
      </w:pPr>
      <w:r>
        <w:rPr>
          <w:rFonts w:hint="eastAsia" w:ascii="宋体" w:hAnsi="宋体" w:cs="宋体"/>
          <w:sz w:val="24"/>
          <w:szCs w:val="24"/>
        </w:rPr>
        <w:t>（1）投标人递交的投标文件没能按招标文件的要求密封和标记的；</w:t>
      </w:r>
    </w:p>
    <w:p>
      <w:pPr>
        <w:autoSpaceDE w:val="0"/>
        <w:autoSpaceDN w:val="0"/>
        <w:adjustRightInd w:val="0"/>
        <w:spacing w:line="440" w:lineRule="exact"/>
        <w:ind w:firstLine="480" w:firstLineChars="200"/>
        <w:rPr>
          <w:rFonts w:hint="eastAsia" w:ascii="宋体" w:hAnsi="宋体" w:cs="宋体"/>
          <w:sz w:val="24"/>
          <w:szCs w:val="24"/>
        </w:rPr>
      </w:pPr>
      <w:r>
        <w:rPr>
          <w:rFonts w:hint="eastAsia" w:ascii="宋体" w:hAnsi="宋体" w:cs="宋体"/>
          <w:sz w:val="24"/>
          <w:szCs w:val="24"/>
        </w:rPr>
        <w:t>（2）纸质版投标文件的正、副本份数不符合招标文件规定的或不按要求递交投</w:t>
      </w:r>
    </w:p>
    <w:p>
      <w:pPr>
        <w:autoSpaceDE w:val="0"/>
        <w:autoSpaceDN w:val="0"/>
        <w:adjustRightInd w:val="0"/>
        <w:spacing w:line="440" w:lineRule="exact"/>
        <w:ind w:firstLine="480" w:firstLineChars="200"/>
        <w:rPr>
          <w:rFonts w:hint="eastAsia" w:ascii="宋体" w:hAnsi="宋体" w:cs="宋体"/>
          <w:sz w:val="24"/>
          <w:szCs w:val="24"/>
        </w:rPr>
      </w:pPr>
      <w:r>
        <w:rPr>
          <w:rFonts w:hint="eastAsia" w:ascii="宋体" w:hAnsi="宋体" w:cs="宋体"/>
          <w:sz w:val="24"/>
          <w:szCs w:val="24"/>
        </w:rPr>
        <w:t>标文件电子光盘、U盘的；</w:t>
      </w:r>
    </w:p>
    <w:p>
      <w:pPr>
        <w:autoSpaceDE w:val="0"/>
        <w:autoSpaceDN w:val="0"/>
        <w:adjustRightInd w:val="0"/>
        <w:spacing w:line="440" w:lineRule="exact"/>
        <w:ind w:firstLine="480" w:firstLineChars="200"/>
        <w:rPr>
          <w:rFonts w:hint="eastAsia" w:ascii="宋体" w:hAnsi="宋体" w:cs="宋体"/>
          <w:sz w:val="24"/>
          <w:szCs w:val="24"/>
        </w:rPr>
      </w:pPr>
      <w:r>
        <w:rPr>
          <w:rFonts w:hint="eastAsia" w:ascii="宋体" w:hAnsi="宋体" w:cs="宋体"/>
          <w:sz w:val="24"/>
          <w:szCs w:val="24"/>
        </w:rPr>
        <w:t>（3）投标人法定代表人或拟派项目经理未能出席开标现场，或未能提供身份证</w:t>
      </w:r>
    </w:p>
    <w:p>
      <w:pPr>
        <w:autoSpaceDE w:val="0"/>
        <w:autoSpaceDN w:val="0"/>
        <w:adjustRightInd w:val="0"/>
        <w:spacing w:line="440" w:lineRule="exact"/>
        <w:ind w:firstLine="480" w:firstLineChars="200"/>
        <w:rPr>
          <w:rFonts w:hint="eastAsia" w:ascii="宋体" w:hAnsi="宋体" w:cs="宋体"/>
          <w:sz w:val="24"/>
          <w:szCs w:val="24"/>
        </w:rPr>
      </w:pPr>
      <w:r>
        <w:rPr>
          <w:rFonts w:hint="eastAsia" w:ascii="宋体" w:hAnsi="宋体" w:cs="宋体"/>
          <w:sz w:val="24"/>
          <w:szCs w:val="24"/>
        </w:rPr>
        <w:t>原件核对的；</w:t>
      </w:r>
    </w:p>
    <w:p>
      <w:pPr>
        <w:autoSpaceDE w:val="0"/>
        <w:autoSpaceDN w:val="0"/>
        <w:adjustRightInd w:val="0"/>
        <w:spacing w:line="440" w:lineRule="exact"/>
        <w:ind w:firstLine="480" w:firstLineChars="200"/>
        <w:rPr>
          <w:rFonts w:hint="eastAsia" w:ascii="宋体" w:hAnsi="宋体" w:cs="宋体"/>
          <w:sz w:val="24"/>
          <w:szCs w:val="24"/>
        </w:rPr>
      </w:pPr>
      <w:r>
        <w:rPr>
          <w:rFonts w:hint="eastAsia" w:ascii="宋体" w:hAnsi="宋体" w:cs="宋体"/>
          <w:sz w:val="24"/>
          <w:szCs w:val="24"/>
        </w:rPr>
        <w:t>（4）投标人未能按要求提交投标保证金的。</w:t>
      </w:r>
    </w:p>
    <w:p>
      <w:pPr>
        <w:autoSpaceDE w:val="0"/>
        <w:autoSpaceDN w:val="0"/>
        <w:adjustRightInd w:val="0"/>
        <w:spacing w:beforeLines="150" w:line="460" w:lineRule="exact"/>
        <w:rPr>
          <w:rFonts w:ascii="宋体" w:hAnsi="宋体" w:cs="宋体"/>
          <w:b/>
          <w:kern w:val="0"/>
          <w:sz w:val="30"/>
          <w:szCs w:val="30"/>
        </w:rPr>
      </w:pPr>
      <w:r>
        <w:rPr>
          <w:rFonts w:ascii="宋体" w:hAnsi="宋体" w:cs="宋体"/>
          <w:b/>
          <w:kern w:val="0"/>
          <w:sz w:val="30"/>
          <w:szCs w:val="30"/>
        </w:rPr>
        <w:t xml:space="preserve">6. </w:t>
      </w:r>
      <w:r>
        <w:rPr>
          <w:rFonts w:hint="eastAsia" w:ascii="宋体" w:hAnsi="宋体" w:cs="宋体"/>
          <w:b/>
          <w:kern w:val="0"/>
          <w:sz w:val="30"/>
          <w:szCs w:val="30"/>
        </w:rPr>
        <w:t>评  标</w:t>
      </w:r>
    </w:p>
    <w:p>
      <w:pPr>
        <w:autoSpaceDE w:val="0"/>
        <w:autoSpaceDN w:val="0"/>
        <w:adjustRightInd w:val="0"/>
        <w:spacing w:line="460" w:lineRule="exact"/>
        <w:jc w:val="left"/>
        <w:rPr>
          <w:rFonts w:ascii="宋体" w:hAnsi="宋体" w:cs="黑体"/>
          <w:b/>
          <w:kern w:val="0"/>
          <w:sz w:val="24"/>
        </w:rPr>
      </w:pPr>
      <w:r>
        <w:rPr>
          <w:rFonts w:ascii="宋体" w:hAnsi="宋体" w:cs="宋体"/>
          <w:b/>
          <w:kern w:val="0"/>
          <w:sz w:val="24"/>
        </w:rPr>
        <w:t xml:space="preserve">6.1 </w:t>
      </w:r>
      <w:r>
        <w:rPr>
          <w:rFonts w:hint="eastAsia" w:ascii="宋体" w:hAnsi="宋体" w:cs="黑体"/>
          <w:b/>
          <w:kern w:val="0"/>
          <w:sz w:val="24"/>
        </w:rPr>
        <w:t>评标委员会</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 xml:space="preserve">6.1.1 </w:t>
      </w:r>
      <w:r>
        <w:rPr>
          <w:rFonts w:hint="eastAsia" w:ascii="宋体" w:hAnsi="宋体" w:cs="宋体"/>
          <w:kern w:val="0"/>
          <w:sz w:val="24"/>
        </w:rPr>
        <w:t>评标由招标人依法组建的评标委员会负责。评标委员会成员的职称、资质和从事专业等应有利于本项目的评标工作，其组成人数见投标人须知前附表。</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 xml:space="preserve">6.1.2 </w:t>
      </w:r>
      <w:r>
        <w:rPr>
          <w:rFonts w:hint="eastAsia" w:ascii="宋体" w:hAnsi="宋体" w:cs="宋体"/>
          <w:kern w:val="0"/>
          <w:sz w:val="24"/>
        </w:rPr>
        <w:t>评标委员会成员有下列情形之一的，应当回避：</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）招标人或投标人的主要负责人的近亲属；</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）项目主管部门或者行政监督部门的人员；</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）与投标人有经济利益关系，可能影响对投标公正评审的；</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）曾因在招标、评标以及其它与招标投标有关活动中从事违法行为而受过行政处罚或刑事处罚的。</w:t>
      </w:r>
    </w:p>
    <w:p>
      <w:pPr>
        <w:autoSpaceDE w:val="0"/>
        <w:autoSpaceDN w:val="0"/>
        <w:adjustRightInd w:val="0"/>
        <w:spacing w:beforeLines="80" w:line="460" w:lineRule="exact"/>
        <w:jc w:val="left"/>
        <w:rPr>
          <w:rFonts w:ascii="宋体" w:hAnsi="宋体" w:cs="黑体"/>
          <w:b/>
          <w:kern w:val="0"/>
          <w:sz w:val="24"/>
        </w:rPr>
      </w:pPr>
      <w:r>
        <w:rPr>
          <w:rFonts w:ascii="宋体" w:hAnsi="宋体" w:cs="宋体"/>
          <w:b/>
          <w:kern w:val="0"/>
          <w:sz w:val="24"/>
        </w:rPr>
        <w:t xml:space="preserve">6.2 </w:t>
      </w:r>
      <w:r>
        <w:rPr>
          <w:rFonts w:hint="eastAsia" w:ascii="宋体" w:hAnsi="宋体" w:cs="黑体"/>
          <w:b/>
          <w:kern w:val="0"/>
          <w:sz w:val="24"/>
        </w:rPr>
        <w:t>评标原则</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评标活动遵循公平、公正、科学和择优的原则。</w:t>
      </w:r>
    </w:p>
    <w:p>
      <w:pPr>
        <w:autoSpaceDE w:val="0"/>
        <w:autoSpaceDN w:val="0"/>
        <w:adjustRightInd w:val="0"/>
        <w:spacing w:beforeLines="100" w:line="460" w:lineRule="exact"/>
        <w:jc w:val="left"/>
        <w:rPr>
          <w:rFonts w:ascii="宋体" w:hAnsi="宋体" w:cs="黑体"/>
          <w:b/>
          <w:kern w:val="0"/>
          <w:sz w:val="24"/>
        </w:rPr>
      </w:pPr>
      <w:r>
        <w:rPr>
          <w:rFonts w:ascii="宋体" w:hAnsi="宋体" w:cs="宋体"/>
          <w:b/>
          <w:kern w:val="0"/>
          <w:sz w:val="24"/>
        </w:rPr>
        <w:t xml:space="preserve">6.3 </w:t>
      </w:r>
      <w:r>
        <w:rPr>
          <w:rFonts w:hint="eastAsia" w:ascii="宋体" w:hAnsi="宋体" w:cs="黑体"/>
          <w:b/>
          <w:kern w:val="0"/>
          <w:sz w:val="24"/>
        </w:rPr>
        <w:t>评标办法</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评标委员会按照投标人须知前附表规定的评标方式及标准进行评标，具体的评审方法见第三章“评标办法”规定的方法、评审因素、标准和程序对投标文件进行评审。第三章“评标办法”没有规定的方法、评审因素和标准，不作为评标依据。</w:t>
      </w:r>
    </w:p>
    <w:p>
      <w:pPr>
        <w:autoSpaceDE w:val="0"/>
        <w:autoSpaceDN w:val="0"/>
        <w:adjustRightInd w:val="0"/>
        <w:spacing w:beforeLines="150" w:line="460" w:lineRule="exact"/>
        <w:rPr>
          <w:rFonts w:ascii="宋体" w:hAnsi="宋体" w:cs="宋体"/>
          <w:b/>
          <w:kern w:val="0"/>
          <w:sz w:val="30"/>
          <w:szCs w:val="30"/>
        </w:rPr>
      </w:pPr>
      <w:r>
        <w:rPr>
          <w:rFonts w:ascii="宋体" w:hAnsi="宋体" w:cs="宋体"/>
          <w:b/>
          <w:kern w:val="0"/>
          <w:sz w:val="30"/>
          <w:szCs w:val="30"/>
        </w:rPr>
        <w:t xml:space="preserve">7. </w:t>
      </w:r>
      <w:r>
        <w:rPr>
          <w:rFonts w:hint="eastAsia" w:ascii="宋体" w:hAnsi="宋体" w:cs="宋体"/>
          <w:b/>
          <w:kern w:val="0"/>
          <w:sz w:val="30"/>
          <w:szCs w:val="30"/>
        </w:rPr>
        <w:t>合同授予</w:t>
      </w:r>
    </w:p>
    <w:p>
      <w:pPr>
        <w:autoSpaceDE w:val="0"/>
        <w:autoSpaceDN w:val="0"/>
        <w:adjustRightInd w:val="0"/>
        <w:spacing w:line="460" w:lineRule="exact"/>
        <w:jc w:val="left"/>
        <w:rPr>
          <w:rFonts w:ascii="宋体" w:hAnsi="宋体" w:cs="宋体"/>
          <w:b/>
          <w:kern w:val="0"/>
          <w:sz w:val="24"/>
        </w:rPr>
      </w:pPr>
      <w:r>
        <w:rPr>
          <w:rFonts w:hint="eastAsia" w:ascii="宋体" w:hAnsi="宋体" w:cs="宋体"/>
          <w:b/>
          <w:kern w:val="0"/>
          <w:sz w:val="24"/>
        </w:rPr>
        <w:t>7.1 定标方式</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7.2 信息公开及中标通知书</w:t>
      </w:r>
    </w:p>
    <w:p>
      <w:pPr>
        <w:autoSpaceDE w:val="0"/>
        <w:autoSpaceDN w:val="0"/>
        <w:adjustRightInd w:val="0"/>
        <w:spacing w:line="460" w:lineRule="exact"/>
        <w:ind w:firstLine="482" w:firstLineChars="200"/>
        <w:rPr>
          <w:rFonts w:ascii="宋体" w:hAnsi="宋体" w:cs="宋体"/>
          <w:kern w:val="0"/>
          <w:sz w:val="24"/>
        </w:rPr>
      </w:pPr>
      <w:r>
        <w:rPr>
          <w:rFonts w:hint="eastAsia" w:ascii="宋体" w:hAnsi="宋体" w:cs="宋体"/>
          <w:b/>
          <w:kern w:val="0"/>
          <w:sz w:val="24"/>
        </w:rPr>
        <w:t>7.2.1 信息公开</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根据《广东省住房和城乡建设厅 广东省发展改革委关于房屋建筑和市政基础设施工程建设项目招标投标全过程信息公开的管理规定》(粤建规范〔2018〕6号)要求，招标人将对中标候选人的投标文件、评标过程、评标结果、中标结果实施信息公开，公示媒介为</w:t>
      </w:r>
      <w:r>
        <w:rPr>
          <w:rFonts w:hint="eastAsia" w:ascii="宋体" w:hAnsi="宋体" w:cs="宋体"/>
          <w:b/>
          <w:kern w:val="0"/>
          <w:sz w:val="24"/>
          <w:u w:val="single"/>
        </w:rPr>
        <w:t>广东省招标投标监管网和</w:t>
      </w:r>
      <w:r>
        <w:rPr>
          <w:rFonts w:hint="eastAsia" w:ascii="宋体" w:hAnsi="宋体"/>
          <w:b/>
          <w:sz w:val="24"/>
          <w:szCs w:val="24"/>
          <w:u w:val="single"/>
        </w:rPr>
        <w:t>广州公共资源交易中心网</w:t>
      </w:r>
      <w:r>
        <w:rPr>
          <w:rFonts w:hint="eastAsia" w:ascii="宋体" w:hAnsi="宋体" w:cs="宋体"/>
          <w:kern w:val="0"/>
          <w:sz w:val="24"/>
        </w:rPr>
        <w:t>。</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1、投标文件公开：</w:t>
      </w:r>
      <w:r>
        <w:rPr>
          <w:rFonts w:ascii="宋体" w:hAnsi="宋体" w:cs="宋体"/>
          <w:kern w:val="0"/>
          <w:sz w:val="24"/>
        </w:rPr>
        <w:t>产生中标候选人后，招标人应将中标候选人的电子版中除涉及商业秘密的报价清单外其他资料</w:t>
      </w:r>
      <w:r>
        <w:rPr>
          <w:rFonts w:hint="eastAsia" w:ascii="宋体" w:hAnsi="宋体" w:cs="宋体"/>
          <w:b/>
          <w:kern w:val="0"/>
          <w:sz w:val="24"/>
        </w:rPr>
        <w:t>在广东省招标投标监管网和</w:t>
      </w:r>
      <w:r>
        <w:rPr>
          <w:rFonts w:hint="eastAsia" w:ascii="宋体" w:hAnsi="宋体"/>
          <w:b/>
          <w:bCs/>
          <w:sz w:val="24"/>
          <w:szCs w:val="24"/>
        </w:rPr>
        <w:t>广州公共资源交易中心网</w:t>
      </w:r>
      <w:r>
        <w:rPr>
          <w:rFonts w:ascii="宋体" w:hAnsi="宋体" w:cs="宋体"/>
          <w:b/>
          <w:kern w:val="0"/>
          <w:sz w:val="24"/>
        </w:rPr>
        <w:t>公示</w:t>
      </w:r>
      <w:r>
        <w:rPr>
          <w:rFonts w:ascii="宋体" w:hAnsi="宋体" w:cs="宋体"/>
          <w:kern w:val="0"/>
          <w:sz w:val="24"/>
        </w:rPr>
        <w:t>，公示期不得少于</w:t>
      </w:r>
      <w:r>
        <w:rPr>
          <w:rFonts w:hint="eastAsia" w:ascii="宋体" w:hAnsi="宋体" w:cs="宋体"/>
          <w:kern w:val="0"/>
          <w:sz w:val="24"/>
        </w:rPr>
        <w:t>3</w:t>
      </w:r>
      <w:r>
        <w:rPr>
          <w:rFonts w:ascii="宋体" w:hAnsi="宋体" w:cs="宋体"/>
          <w:kern w:val="0"/>
          <w:sz w:val="24"/>
        </w:rPr>
        <w:t>日（节假日顺延）。对公示后各投标单位的人员、业绩、奖项等资料的电子信息在公共资源交易中心的系统进行入库管理。</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2、评标过程公开：招标项目在评标时，应公开评标专家的职称、取得的资质、从事专业等有利于评标的内容，评标专家姓名可用代码进行标示，如专家一、专家二等。产生中标候选人后，招标人应将评标专家代码及对应的个人评标过程的具体意见（含对否决投标人相关意见等）</w:t>
      </w:r>
      <w:r>
        <w:rPr>
          <w:rFonts w:hint="eastAsia" w:ascii="宋体" w:hAnsi="宋体" w:cs="宋体"/>
          <w:b/>
          <w:kern w:val="0"/>
          <w:sz w:val="24"/>
        </w:rPr>
        <w:t>在广东省招标投标监管网和</w:t>
      </w:r>
      <w:r>
        <w:rPr>
          <w:rFonts w:hint="eastAsia" w:ascii="宋体" w:hAnsi="宋体"/>
          <w:b/>
          <w:bCs/>
          <w:sz w:val="24"/>
          <w:szCs w:val="24"/>
        </w:rPr>
        <w:t>广州公共资源交易中心网</w:t>
      </w:r>
      <w:r>
        <w:rPr>
          <w:rFonts w:ascii="宋体" w:hAnsi="宋体" w:cs="宋体"/>
          <w:b/>
          <w:kern w:val="0"/>
          <w:sz w:val="24"/>
        </w:rPr>
        <w:t>公示</w:t>
      </w:r>
      <w:r>
        <w:rPr>
          <w:rFonts w:hint="eastAsia" w:ascii="宋体" w:hAnsi="宋体" w:cs="宋体"/>
          <w:kern w:val="0"/>
          <w:sz w:val="24"/>
        </w:rPr>
        <w:t>，公示期不得少于</w:t>
      </w:r>
      <w:r>
        <w:rPr>
          <w:rFonts w:ascii="宋体" w:hAnsi="宋体" w:cs="宋体"/>
          <w:kern w:val="0"/>
          <w:sz w:val="24"/>
        </w:rPr>
        <w:t>3日（节假日顺延）。</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3、评标结果公开</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评标委员会成员确认并签署中标候选人后，招标人应当自收到评标报告之日起3日内将评标结果和合格投标人得票</w:t>
      </w:r>
      <w:r>
        <w:rPr>
          <w:rFonts w:hint="eastAsia" w:ascii="宋体" w:hAnsi="宋体" w:cs="宋体"/>
          <w:kern w:val="0"/>
          <w:sz w:val="24"/>
        </w:rPr>
        <w:t>（或得分）</w:t>
      </w:r>
      <w:r>
        <w:rPr>
          <w:rFonts w:ascii="宋体" w:hAnsi="宋体" w:cs="宋体"/>
          <w:kern w:val="0"/>
          <w:sz w:val="24"/>
        </w:rPr>
        <w:t>情况</w:t>
      </w:r>
      <w:r>
        <w:rPr>
          <w:rFonts w:hint="eastAsia" w:ascii="宋体" w:hAnsi="宋体" w:cs="宋体"/>
          <w:b/>
          <w:kern w:val="0"/>
          <w:sz w:val="24"/>
        </w:rPr>
        <w:t>在广东省招标投标监管网和</w:t>
      </w:r>
      <w:r>
        <w:rPr>
          <w:rFonts w:hint="eastAsia" w:ascii="宋体" w:hAnsi="宋体"/>
          <w:b/>
          <w:bCs/>
          <w:sz w:val="24"/>
          <w:szCs w:val="24"/>
        </w:rPr>
        <w:t>广州公共资源交易中心网</w:t>
      </w:r>
      <w:r>
        <w:rPr>
          <w:rFonts w:ascii="宋体" w:hAnsi="宋体" w:cs="宋体"/>
          <w:b/>
          <w:kern w:val="0"/>
          <w:sz w:val="24"/>
        </w:rPr>
        <w:t>公示</w:t>
      </w:r>
      <w:r>
        <w:rPr>
          <w:rFonts w:ascii="宋体" w:hAnsi="宋体" w:cs="宋体"/>
          <w:kern w:val="0"/>
          <w:sz w:val="24"/>
        </w:rPr>
        <w:t>，公示期不得少于3日（节假日顺延）。</w:t>
      </w:r>
    </w:p>
    <w:p>
      <w:pPr>
        <w:autoSpaceDE w:val="0"/>
        <w:autoSpaceDN w:val="0"/>
        <w:adjustRightInd w:val="0"/>
        <w:spacing w:line="460" w:lineRule="exact"/>
        <w:ind w:firstLine="472" w:firstLineChars="200"/>
        <w:rPr>
          <w:rFonts w:ascii="宋体" w:hAnsi="宋体" w:cs="宋体"/>
          <w:spacing w:val="-2"/>
          <w:kern w:val="0"/>
          <w:sz w:val="24"/>
        </w:rPr>
      </w:pPr>
      <w:r>
        <w:rPr>
          <w:rFonts w:hint="eastAsia" w:ascii="宋体" w:hAnsi="宋体" w:cs="宋体"/>
          <w:spacing w:val="-2"/>
          <w:kern w:val="0"/>
          <w:sz w:val="24"/>
        </w:rPr>
        <w:t>（2）利害关系人以自然人名义提出异议（投诉）的，该自然人必须为所异议（投诉）项目招投标活动中有记录的参与者（如投标员、拟派的项目经理、招标人代表等），并能如实提供其在所异议（投诉）项目招投标活动直接参与单位工作的社保证明文件，否则，受理单位可不予受理。</w:t>
      </w:r>
    </w:p>
    <w:p>
      <w:pPr>
        <w:autoSpaceDE w:val="0"/>
        <w:autoSpaceDN w:val="0"/>
        <w:adjustRightInd w:val="0"/>
        <w:spacing w:line="460" w:lineRule="exact"/>
        <w:ind w:firstLine="472" w:firstLineChars="200"/>
        <w:rPr>
          <w:rFonts w:ascii="宋体" w:hAnsi="宋体" w:cs="宋体"/>
          <w:spacing w:val="-2"/>
          <w:kern w:val="0"/>
          <w:sz w:val="24"/>
        </w:rPr>
      </w:pPr>
      <w:r>
        <w:rPr>
          <w:rFonts w:hint="eastAsia" w:ascii="宋体" w:hAnsi="宋体" w:cs="宋体"/>
          <w:spacing w:val="-2"/>
          <w:kern w:val="0"/>
          <w:sz w:val="24"/>
        </w:rPr>
        <w:t>4、中标结果公开：在发出中标通知书15日内，招标人应当将中标结果</w:t>
      </w:r>
      <w:r>
        <w:rPr>
          <w:rFonts w:hint="eastAsia" w:ascii="宋体" w:hAnsi="宋体" w:cs="宋体"/>
          <w:b/>
          <w:spacing w:val="-2"/>
          <w:kern w:val="0"/>
          <w:sz w:val="24"/>
        </w:rPr>
        <w:t>在广东省招标投标监管网和</w:t>
      </w:r>
      <w:r>
        <w:rPr>
          <w:rFonts w:hint="eastAsia" w:ascii="宋体" w:hAnsi="宋体"/>
          <w:b/>
          <w:bCs/>
          <w:sz w:val="24"/>
          <w:szCs w:val="24"/>
        </w:rPr>
        <w:t>广州公共资源交易中心网</w:t>
      </w:r>
      <w:r>
        <w:rPr>
          <w:rFonts w:hint="eastAsia" w:ascii="宋体" w:hAnsi="宋体" w:cs="宋体"/>
          <w:b/>
          <w:spacing w:val="-2"/>
          <w:kern w:val="0"/>
          <w:sz w:val="24"/>
        </w:rPr>
        <w:t>公示</w:t>
      </w:r>
      <w:r>
        <w:rPr>
          <w:rFonts w:hint="eastAsia" w:ascii="宋体" w:hAnsi="宋体" w:cs="宋体"/>
          <w:spacing w:val="-2"/>
          <w:kern w:val="0"/>
          <w:sz w:val="24"/>
        </w:rPr>
        <w:t>。</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7.2.2 中标通知书</w:t>
      </w:r>
    </w:p>
    <w:p>
      <w:pPr>
        <w:autoSpaceDE w:val="0"/>
        <w:autoSpaceDN w:val="0"/>
        <w:adjustRightInd w:val="0"/>
        <w:spacing w:line="460" w:lineRule="exact"/>
        <w:ind w:firstLine="480" w:firstLineChars="200"/>
        <w:rPr>
          <w:rFonts w:ascii="宋体" w:hAnsi="宋体" w:cs="宋体"/>
          <w:spacing w:val="-2"/>
          <w:kern w:val="0"/>
          <w:sz w:val="24"/>
        </w:rPr>
      </w:pPr>
      <w:r>
        <w:rPr>
          <w:rFonts w:hint="eastAsia" w:ascii="宋体" w:hAnsi="宋体" w:cs="宋体"/>
          <w:kern w:val="0"/>
          <w:sz w:val="24"/>
        </w:rPr>
        <w:t>1、</w:t>
      </w:r>
      <w:r>
        <w:rPr>
          <w:rFonts w:hint="eastAsia" w:ascii="宋体" w:hAnsi="宋体" w:cs="宋体"/>
          <w:spacing w:val="-2"/>
          <w:kern w:val="0"/>
          <w:sz w:val="24"/>
        </w:rPr>
        <w:t>中标确定。评标结果公示期满无异议的，招标人确认排名第一的中标候选人为中标人，中标人的投标报价即为中标价。</w:t>
      </w:r>
    </w:p>
    <w:p>
      <w:pPr>
        <w:spacing w:line="440" w:lineRule="exact"/>
        <w:ind w:firstLine="480" w:firstLineChars="200"/>
        <w:rPr>
          <w:rFonts w:ascii="宋体" w:hAnsi="宋体" w:cs="宋体"/>
          <w:spacing w:val="-2"/>
          <w:kern w:val="0"/>
          <w:sz w:val="24"/>
        </w:rPr>
      </w:pPr>
      <w:r>
        <w:rPr>
          <w:rFonts w:hint="eastAsia" w:ascii="宋体" w:hAnsi="宋体" w:cs="宋体"/>
          <w:kern w:val="0"/>
          <w:sz w:val="24"/>
        </w:rPr>
        <w:t>2、排名第一的中标候选人放弃中标、因不可抗拒力不能履行合同、不按照招标文件要求递交履约保证金，或者被查实存在影响中标结果的违法行为等情形，不符合中标条件的，招标人可以按照评标委员会提出的中标候选人名单定其他中标候选人为中标人，也可以重新招标</w:t>
      </w:r>
      <w:r>
        <w:rPr>
          <w:rFonts w:hint="eastAsia" w:ascii="宋体" w:hAnsi="宋体" w:cs="宋体"/>
          <w:spacing w:val="-2"/>
          <w:kern w:val="0"/>
          <w:sz w:val="24"/>
        </w:rPr>
        <w:t>。</w:t>
      </w:r>
    </w:p>
    <w:p>
      <w:pPr>
        <w:spacing w:line="440" w:lineRule="exact"/>
        <w:ind w:firstLine="480" w:firstLineChars="200"/>
        <w:rPr>
          <w:rFonts w:ascii="宋体" w:hAnsi="宋体" w:cs="宋体"/>
          <w:sz w:val="24"/>
          <w:szCs w:val="24"/>
        </w:rPr>
      </w:pPr>
      <w:r>
        <w:rPr>
          <w:rFonts w:hint="eastAsia" w:ascii="宋体" w:hAnsi="宋体" w:cs="宋体"/>
          <w:kern w:val="0"/>
          <w:sz w:val="24"/>
        </w:rPr>
        <w:t>3、招标人应当在投标有效期截止时限30日前确定中标人</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4、中标人确定后，招标人应当在7日内将加盖招标人单位公章的中标通知书发给中标人。</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5、招标人应当自确定中标人之日起15日内，向有关行政监督部门提交招标投标情况的书面报告。</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7.3 履约担保</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7.3.2 中标人不能按本章第7.3.1 项要求提交履约担保的，视为放弃中标，其投标保证金不予退还，给招标人造成的损失超过投标保证金数额的，中标人还应当对超过部分予以赔偿。</w:t>
      </w:r>
    </w:p>
    <w:p>
      <w:pPr>
        <w:autoSpaceDE w:val="0"/>
        <w:autoSpaceDN w:val="0"/>
        <w:adjustRightInd w:val="0"/>
        <w:spacing w:beforeLines="100" w:line="460" w:lineRule="exact"/>
        <w:jc w:val="left"/>
        <w:rPr>
          <w:rFonts w:ascii="宋体" w:hAnsi="宋体" w:cs="宋体"/>
          <w:b/>
          <w:kern w:val="0"/>
          <w:sz w:val="24"/>
        </w:rPr>
      </w:pPr>
      <w:r>
        <w:rPr>
          <w:rFonts w:hint="eastAsia" w:ascii="宋体" w:hAnsi="宋体" w:cs="宋体"/>
          <w:b/>
          <w:kern w:val="0"/>
          <w:sz w:val="24"/>
        </w:rPr>
        <w:t>7.4 签订合同</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7.4.1招标人与中标人将于中标通知书发出之日起</w:t>
      </w:r>
      <w:r>
        <w:rPr>
          <w:rFonts w:hint="eastAsia" w:ascii="宋体" w:hAnsi="宋体" w:cs="宋体"/>
          <w:b/>
          <w:kern w:val="0"/>
          <w:sz w:val="24"/>
        </w:rPr>
        <w:t>30</w:t>
      </w:r>
      <w:r>
        <w:rPr>
          <w:rFonts w:hint="eastAsia" w:ascii="宋体" w:hAnsi="宋体" w:cs="宋体"/>
          <w:kern w:val="0"/>
          <w:sz w:val="24"/>
        </w:rPr>
        <w:t>日内，按照招标文件和中标人的投标文件订立书面工程施工合同，招标人和中标人不得再行订立背离合同实质性内容的其它协议。</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7.4.2招标人如不按本投标须知第7.3.1款的规定与中标人订立合同，或者招标人、中标人订立背离合同实质性内容的协议，应责令改正并处以合同金额的1%的罚款。</w:t>
      </w:r>
    </w:p>
    <w:p>
      <w:pPr>
        <w:autoSpaceDE w:val="0"/>
        <w:autoSpaceDN w:val="0"/>
        <w:adjustRightInd w:val="0"/>
        <w:spacing w:line="460" w:lineRule="exact"/>
        <w:ind w:firstLine="480" w:firstLineChars="200"/>
        <w:rPr>
          <w:rFonts w:ascii="宋体" w:hAnsi="宋体" w:cs="宋体"/>
          <w:spacing w:val="-2"/>
          <w:kern w:val="0"/>
          <w:sz w:val="24"/>
        </w:rPr>
      </w:pPr>
      <w:r>
        <w:rPr>
          <w:rFonts w:hint="eastAsia" w:ascii="宋体" w:hAnsi="宋体" w:cs="宋体"/>
          <w:kern w:val="0"/>
          <w:sz w:val="24"/>
        </w:rPr>
        <w:t>7.4.3</w:t>
      </w:r>
      <w:r>
        <w:rPr>
          <w:rFonts w:hint="eastAsia" w:ascii="宋体" w:hAnsi="宋体" w:cs="宋体"/>
          <w:spacing w:val="-2"/>
          <w:kern w:val="0"/>
          <w:sz w:val="24"/>
        </w:rPr>
        <w:t>中标人无正当理由拒签合同的，招标人将取消其中标资格，其投标保证金不予退还；给招标人造成的损失超过投标保证金数额的，中标人还应当对超过部分予以赔偿。</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7.4.4 发出中标通知书后，招标人无正当理由拒签合同的，招标人向中标人退还投标保证金；给中标人造成损失的，还应当赔偿损失。</w:t>
      </w:r>
    </w:p>
    <w:p>
      <w:pPr>
        <w:spacing w:line="460" w:lineRule="exact"/>
        <w:ind w:firstLine="480" w:firstLineChars="200"/>
        <w:rPr>
          <w:rFonts w:ascii="宋体" w:hAnsi="宋体" w:cs="宋体"/>
          <w:sz w:val="24"/>
        </w:rPr>
      </w:pPr>
      <w:r>
        <w:rPr>
          <w:rFonts w:hint="eastAsia" w:ascii="宋体" w:hAnsi="宋体" w:cs="宋体"/>
          <w:sz w:val="24"/>
        </w:rPr>
        <w:t>7.4.5 如果根据本章第3.5.2项、第7.3.2项或第7.4.1项规定，招标人取消了中标人的中标资格，在此情况下，招标人可将合同授予下一个中标候选人，或者按规定重新组织招标。</w:t>
      </w:r>
    </w:p>
    <w:p>
      <w:pPr>
        <w:spacing w:line="460" w:lineRule="exact"/>
        <w:ind w:firstLine="480" w:firstLineChars="200"/>
        <w:rPr>
          <w:rFonts w:hint="eastAsia" w:ascii="宋体" w:hAnsi="宋体" w:cs="宋体"/>
          <w:kern w:val="0"/>
          <w:sz w:val="24"/>
          <w:szCs w:val="24"/>
          <w:lang w:eastAsia="zh-CN"/>
        </w:rPr>
      </w:pPr>
      <w:r>
        <w:rPr>
          <w:rFonts w:hint="eastAsia" w:ascii="宋体" w:hAnsi="宋体" w:cs="宋体"/>
          <w:sz w:val="24"/>
        </w:rPr>
        <w:t>7.4.6</w:t>
      </w:r>
      <w:r>
        <w:rPr>
          <w:rFonts w:hint="eastAsia" w:ascii="宋体" w:hAnsi="宋体" w:cs="宋体"/>
          <w:kern w:val="0"/>
          <w:sz w:val="24"/>
          <w:szCs w:val="24"/>
        </w:rPr>
        <w:t>中标人与招标人签订施工承包合同后，应在工程项目所在地的商业银行开立工人工资支付保证金专用账户；在办理施工许可证前，中标人应按照施工合同总造价的5%(最低不小于10万元，最多不超过150万元人民币)一次性将工资支付保证金存入工人工资保证金专用账户。工人工资支付保证金的管理、支付及销户等应严格执行茂名市建筑施工企业工人工资支付保证金管理相关规定</w:t>
      </w:r>
      <w:r>
        <w:rPr>
          <w:rFonts w:hint="eastAsia" w:ascii="宋体" w:hAnsi="宋体" w:cs="宋体"/>
          <w:kern w:val="0"/>
          <w:sz w:val="24"/>
          <w:szCs w:val="24"/>
          <w:lang w:eastAsia="zh-CN"/>
        </w:rPr>
        <w:t>，中标人与招标人需执行中华人民共和国国务院颁发的《保障农民工工资支付条例》（中华人民共和国国务院令第 724 号）相关规定。</w:t>
      </w:r>
    </w:p>
    <w:p>
      <w:pPr>
        <w:autoSpaceDE w:val="0"/>
        <w:autoSpaceDN w:val="0"/>
        <w:adjustRightInd w:val="0"/>
        <w:spacing w:beforeLines="120" w:line="460" w:lineRule="exact"/>
        <w:rPr>
          <w:rFonts w:ascii="宋体" w:hAnsi="宋体" w:cs="宋体"/>
          <w:b/>
          <w:kern w:val="0"/>
          <w:sz w:val="30"/>
          <w:szCs w:val="30"/>
        </w:rPr>
      </w:pPr>
      <w:r>
        <w:rPr>
          <w:rFonts w:ascii="宋体" w:hAnsi="宋体" w:cs="宋体"/>
          <w:b/>
          <w:kern w:val="0"/>
          <w:sz w:val="30"/>
          <w:szCs w:val="30"/>
        </w:rPr>
        <w:t xml:space="preserve">8. </w:t>
      </w:r>
      <w:r>
        <w:rPr>
          <w:rFonts w:hint="eastAsia" w:ascii="宋体" w:hAnsi="宋体" w:cs="宋体"/>
          <w:b/>
          <w:kern w:val="0"/>
          <w:sz w:val="30"/>
          <w:szCs w:val="30"/>
        </w:rPr>
        <w:t>重新招标和不再招标</w:t>
      </w:r>
    </w:p>
    <w:p>
      <w:pPr>
        <w:autoSpaceDE w:val="0"/>
        <w:autoSpaceDN w:val="0"/>
        <w:adjustRightInd w:val="0"/>
        <w:spacing w:line="460" w:lineRule="exact"/>
        <w:jc w:val="left"/>
        <w:rPr>
          <w:rFonts w:ascii="宋体" w:hAnsi="宋体" w:cs="黑体"/>
          <w:b/>
          <w:kern w:val="0"/>
          <w:sz w:val="24"/>
        </w:rPr>
      </w:pPr>
      <w:r>
        <w:rPr>
          <w:rFonts w:ascii="宋体" w:hAnsi="宋体" w:cs="宋体"/>
          <w:b/>
          <w:kern w:val="0"/>
          <w:sz w:val="24"/>
        </w:rPr>
        <w:t xml:space="preserve">8.1 </w:t>
      </w:r>
      <w:r>
        <w:rPr>
          <w:rFonts w:hint="eastAsia" w:ascii="宋体" w:hAnsi="宋体" w:cs="黑体"/>
          <w:b/>
          <w:kern w:val="0"/>
          <w:sz w:val="24"/>
        </w:rPr>
        <w:t>重新招标</w:t>
      </w:r>
    </w:p>
    <w:p>
      <w:pPr>
        <w:autoSpaceDE w:val="0"/>
        <w:autoSpaceDN w:val="0"/>
        <w:adjustRightInd w:val="0"/>
        <w:spacing w:line="400" w:lineRule="exact"/>
        <w:ind w:firstLine="480" w:firstLineChars="200"/>
        <w:jc w:val="left"/>
        <w:rPr>
          <w:rFonts w:ascii="宋体" w:hAnsi="宋体"/>
          <w:sz w:val="24"/>
          <w:szCs w:val="24"/>
        </w:rPr>
      </w:pPr>
      <w:r>
        <w:rPr>
          <w:rFonts w:hint="eastAsia" w:ascii="宋体" w:hAnsi="宋体"/>
          <w:sz w:val="24"/>
          <w:szCs w:val="24"/>
        </w:rPr>
        <w:t>有下列情形之一的，招标人将重新招标：</w:t>
      </w:r>
    </w:p>
    <w:p>
      <w:pPr>
        <w:autoSpaceDE w:val="0"/>
        <w:autoSpaceDN w:val="0"/>
        <w:adjustRightInd w:val="0"/>
        <w:spacing w:line="400" w:lineRule="exact"/>
        <w:ind w:firstLine="480" w:firstLineChars="200"/>
        <w:jc w:val="left"/>
        <w:rPr>
          <w:rFonts w:ascii="宋体" w:hAnsi="宋体"/>
          <w:sz w:val="24"/>
          <w:szCs w:val="24"/>
        </w:rPr>
      </w:pPr>
      <w:r>
        <w:rPr>
          <w:rFonts w:hint="eastAsia" w:ascii="宋体" w:hAnsi="宋体"/>
          <w:sz w:val="24"/>
          <w:szCs w:val="24"/>
        </w:rPr>
        <w:t>（1）投标截止时间止，投标人少于3家的；</w:t>
      </w:r>
    </w:p>
    <w:p>
      <w:pPr>
        <w:autoSpaceDE w:val="0"/>
        <w:autoSpaceDN w:val="0"/>
        <w:adjustRightInd w:val="0"/>
        <w:spacing w:line="400" w:lineRule="exact"/>
        <w:ind w:firstLine="480" w:firstLineChars="200"/>
        <w:jc w:val="left"/>
        <w:rPr>
          <w:rFonts w:ascii="宋体" w:hAnsi="宋体"/>
          <w:sz w:val="24"/>
          <w:szCs w:val="24"/>
        </w:rPr>
      </w:pPr>
      <w:r>
        <w:rPr>
          <w:rFonts w:hint="eastAsia" w:ascii="宋体" w:hAnsi="宋体"/>
          <w:sz w:val="24"/>
          <w:szCs w:val="24"/>
        </w:rPr>
        <w:t>（2）资格审查合格投标人少于3家的；</w:t>
      </w:r>
    </w:p>
    <w:p>
      <w:pPr>
        <w:spacing w:line="440" w:lineRule="exact"/>
        <w:ind w:firstLine="480" w:firstLineChars="200"/>
        <w:rPr>
          <w:rFonts w:ascii="宋体" w:hAnsi="宋体"/>
          <w:sz w:val="24"/>
          <w:szCs w:val="24"/>
        </w:rPr>
      </w:pPr>
      <w:r>
        <w:rPr>
          <w:rFonts w:hint="eastAsia" w:ascii="宋体" w:hAnsi="宋体"/>
          <w:sz w:val="24"/>
          <w:szCs w:val="24"/>
        </w:rPr>
        <w:t>（3）评标委员会推荐的</w:t>
      </w:r>
      <w:r>
        <w:rPr>
          <w:rFonts w:hint="eastAsia" w:ascii="宋体" w:hAnsi="宋体" w:cs="宋体"/>
          <w:kern w:val="0"/>
          <w:sz w:val="24"/>
        </w:rPr>
        <w:t>中标人（包括因前中标人放弃中标资格而递补的第二或第三中标人）</w:t>
      </w:r>
      <w:r>
        <w:rPr>
          <w:rFonts w:hint="eastAsia" w:ascii="宋体" w:hAnsi="宋体"/>
          <w:sz w:val="24"/>
          <w:szCs w:val="24"/>
        </w:rPr>
        <w:t>未能与招标人签订合同的。</w:t>
      </w:r>
    </w:p>
    <w:p>
      <w:pPr>
        <w:spacing w:line="440" w:lineRule="exact"/>
        <w:ind w:firstLine="480" w:firstLineChars="200"/>
        <w:rPr>
          <w:rFonts w:ascii="宋体" w:hAnsi="宋体"/>
          <w:sz w:val="24"/>
          <w:szCs w:val="24"/>
        </w:rPr>
      </w:pPr>
      <w:r>
        <w:rPr>
          <w:rFonts w:hint="eastAsia" w:ascii="宋体" w:hAnsi="宋体"/>
          <w:sz w:val="24"/>
          <w:szCs w:val="24"/>
        </w:rPr>
        <w:t xml:space="preserve"> (4) 法律规定的其他情形。</w:t>
      </w:r>
    </w:p>
    <w:p>
      <w:pPr>
        <w:autoSpaceDE w:val="0"/>
        <w:autoSpaceDN w:val="0"/>
        <w:adjustRightInd w:val="0"/>
        <w:spacing w:beforeLines="100" w:line="460" w:lineRule="exact"/>
        <w:jc w:val="left"/>
        <w:rPr>
          <w:rFonts w:ascii="宋体" w:hAnsi="宋体" w:cs="黑体"/>
          <w:b/>
          <w:kern w:val="0"/>
          <w:sz w:val="24"/>
        </w:rPr>
      </w:pPr>
      <w:r>
        <w:rPr>
          <w:rFonts w:ascii="宋体" w:hAnsi="宋体" w:cs="宋体"/>
          <w:b/>
          <w:kern w:val="0"/>
          <w:sz w:val="24"/>
        </w:rPr>
        <w:t xml:space="preserve">8.2 </w:t>
      </w:r>
      <w:r>
        <w:rPr>
          <w:rFonts w:hint="eastAsia" w:ascii="宋体" w:hAnsi="宋体" w:cs="黑体"/>
          <w:b/>
          <w:kern w:val="0"/>
          <w:sz w:val="24"/>
        </w:rPr>
        <w:t>不再招标</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重新招标后重现8.1情形之一的，经原审批或核准部门批准后调整招标方式或不再进行招标。</w:t>
      </w:r>
    </w:p>
    <w:p>
      <w:pPr>
        <w:autoSpaceDE w:val="0"/>
        <w:autoSpaceDN w:val="0"/>
        <w:adjustRightInd w:val="0"/>
        <w:spacing w:beforeLines="100" w:line="460" w:lineRule="exact"/>
        <w:rPr>
          <w:rFonts w:ascii="宋体" w:hAnsi="宋体" w:cs="宋体"/>
          <w:b/>
          <w:kern w:val="0"/>
          <w:sz w:val="30"/>
          <w:szCs w:val="30"/>
        </w:rPr>
      </w:pPr>
      <w:r>
        <w:rPr>
          <w:rFonts w:ascii="宋体" w:hAnsi="宋体" w:cs="宋体"/>
          <w:b/>
          <w:kern w:val="0"/>
          <w:sz w:val="30"/>
          <w:szCs w:val="30"/>
        </w:rPr>
        <w:t xml:space="preserve">9. </w:t>
      </w:r>
      <w:r>
        <w:rPr>
          <w:rFonts w:hint="eastAsia" w:ascii="宋体" w:hAnsi="宋体" w:cs="宋体"/>
          <w:b/>
          <w:kern w:val="0"/>
          <w:sz w:val="30"/>
          <w:szCs w:val="30"/>
        </w:rPr>
        <w:t>纪律和监督</w:t>
      </w:r>
    </w:p>
    <w:p>
      <w:pPr>
        <w:autoSpaceDE w:val="0"/>
        <w:autoSpaceDN w:val="0"/>
        <w:adjustRightInd w:val="0"/>
        <w:spacing w:line="460" w:lineRule="exact"/>
        <w:jc w:val="left"/>
        <w:rPr>
          <w:rFonts w:ascii="宋体" w:hAnsi="宋体" w:cs="黑体"/>
          <w:b/>
          <w:kern w:val="0"/>
          <w:sz w:val="24"/>
        </w:rPr>
      </w:pPr>
      <w:r>
        <w:rPr>
          <w:rFonts w:ascii="宋体" w:hAnsi="宋体" w:cs="宋体"/>
          <w:b/>
          <w:kern w:val="0"/>
          <w:sz w:val="24"/>
        </w:rPr>
        <w:t xml:space="preserve">9.1 </w:t>
      </w:r>
      <w:r>
        <w:rPr>
          <w:rFonts w:hint="eastAsia" w:ascii="宋体" w:hAnsi="宋体" w:cs="黑体"/>
          <w:b/>
          <w:kern w:val="0"/>
          <w:sz w:val="24"/>
        </w:rPr>
        <w:t>对招标人的纪律要求</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招标人不得泄漏招标投标活动中应当保密的情况和资料，不得与投标人串通损害国家利益、社会公共利益或者他人合法权益。</w:t>
      </w:r>
    </w:p>
    <w:p>
      <w:pPr>
        <w:autoSpaceDE w:val="0"/>
        <w:autoSpaceDN w:val="0"/>
        <w:adjustRightInd w:val="0"/>
        <w:spacing w:beforeLines="80" w:line="460" w:lineRule="exact"/>
        <w:jc w:val="left"/>
        <w:rPr>
          <w:rFonts w:ascii="宋体" w:hAnsi="宋体" w:cs="宋体"/>
          <w:b/>
          <w:kern w:val="0"/>
          <w:sz w:val="24"/>
        </w:rPr>
      </w:pPr>
      <w:r>
        <w:rPr>
          <w:rFonts w:ascii="宋体" w:hAnsi="宋体" w:cs="宋体"/>
          <w:b/>
          <w:kern w:val="0"/>
          <w:sz w:val="24"/>
        </w:rPr>
        <w:t xml:space="preserve">9.2 </w:t>
      </w:r>
      <w:r>
        <w:rPr>
          <w:rFonts w:hint="eastAsia" w:ascii="宋体" w:hAnsi="宋体" w:cs="黑体"/>
          <w:b/>
          <w:kern w:val="0"/>
          <w:sz w:val="24"/>
        </w:rPr>
        <w:t>对投标人的纪律要求</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投标人不得相互串通投标或者与招标人串通投标，不得向招标人或者评标委员会成员行贿谋取中标，不得以他人名义投标或者以其它方式弄虚作假骗取中标；投标人不得以任何方式干扰、影响评标工作。</w:t>
      </w:r>
    </w:p>
    <w:p>
      <w:pPr>
        <w:autoSpaceDE w:val="0"/>
        <w:autoSpaceDN w:val="0"/>
        <w:adjustRightInd w:val="0"/>
        <w:spacing w:beforeLines="80" w:line="460" w:lineRule="exact"/>
        <w:jc w:val="left"/>
        <w:rPr>
          <w:rFonts w:ascii="宋体" w:hAnsi="宋体" w:cs="黑体"/>
          <w:b/>
          <w:kern w:val="0"/>
          <w:sz w:val="24"/>
        </w:rPr>
      </w:pPr>
      <w:r>
        <w:rPr>
          <w:rFonts w:ascii="宋体" w:hAnsi="宋体" w:cs="宋体"/>
          <w:b/>
          <w:kern w:val="0"/>
          <w:sz w:val="24"/>
        </w:rPr>
        <w:t xml:space="preserve">9.3 </w:t>
      </w:r>
      <w:r>
        <w:rPr>
          <w:rFonts w:hint="eastAsia" w:ascii="宋体" w:hAnsi="宋体" w:cs="黑体"/>
          <w:b/>
          <w:kern w:val="0"/>
          <w:sz w:val="24"/>
        </w:rPr>
        <w:t>对评标委员会成员的纪律要求</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第三章“评标办法”没有规定的评审因素和标准进行评标。</w:t>
      </w:r>
    </w:p>
    <w:p>
      <w:pPr>
        <w:autoSpaceDE w:val="0"/>
        <w:autoSpaceDN w:val="0"/>
        <w:adjustRightInd w:val="0"/>
        <w:spacing w:beforeLines="80" w:line="460" w:lineRule="exact"/>
        <w:jc w:val="left"/>
        <w:rPr>
          <w:rFonts w:ascii="宋体" w:hAnsi="宋体" w:cs="黑体"/>
          <w:b/>
          <w:kern w:val="0"/>
          <w:sz w:val="24"/>
        </w:rPr>
      </w:pPr>
      <w:r>
        <w:rPr>
          <w:rFonts w:ascii="宋体" w:hAnsi="宋体" w:cs="宋体"/>
          <w:b/>
          <w:kern w:val="0"/>
          <w:sz w:val="24"/>
        </w:rPr>
        <w:t xml:space="preserve">9.4 </w:t>
      </w:r>
      <w:r>
        <w:rPr>
          <w:rFonts w:hint="eastAsia" w:ascii="宋体" w:hAnsi="宋体" w:cs="黑体"/>
          <w:b/>
          <w:kern w:val="0"/>
          <w:sz w:val="24"/>
        </w:rPr>
        <w:t>对与评标活动有关的工作人员的纪律要求</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pPr>
        <w:autoSpaceDE w:val="0"/>
        <w:autoSpaceDN w:val="0"/>
        <w:adjustRightInd w:val="0"/>
        <w:spacing w:beforeLines="100" w:line="460" w:lineRule="exact"/>
        <w:jc w:val="left"/>
        <w:rPr>
          <w:rFonts w:ascii="宋体" w:hAnsi="宋体" w:cs="黑体"/>
          <w:b/>
          <w:kern w:val="0"/>
          <w:sz w:val="24"/>
        </w:rPr>
      </w:pPr>
      <w:r>
        <w:rPr>
          <w:rFonts w:ascii="宋体" w:hAnsi="宋体" w:cs="宋体"/>
          <w:b/>
          <w:kern w:val="0"/>
          <w:sz w:val="24"/>
        </w:rPr>
        <w:t xml:space="preserve">9.5 </w:t>
      </w:r>
      <w:r>
        <w:rPr>
          <w:rFonts w:hint="eastAsia" w:ascii="宋体" w:hAnsi="宋体" w:cs="黑体"/>
          <w:b/>
          <w:kern w:val="0"/>
          <w:sz w:val="24"/>
        </w:rPr>
        <w:t>投诉</w:t>
      </w:r>
    </w:p>
    <w:p>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投标人和其它利害关系人认为本次招标活动违反法律、法规和规章规定的，有权向有关行政监督部门投诉。</w:t>
      </w:r>
    </w:p>
    <w:p>
      <w:pPr>
        <w:autoSpaceDE w:val="0"/>
        <w:autoSpaceDN w:val="0"/>
        <w:adjustRightInd w:val="0"/>
        <w:spacing w:line="460" w:lineRule="exact"/>
        <w:ind w:firstLine="480" w:firstLineChars="200"/>
        <w:rPr>
          <w:rFonts w:ascii="宋体" w:hAnsi="宋体" w:cs="宋体"/>
          <w:kern w:val="0"/>
          <w:sz w:val="24"/>
        </w:rPr>
      </w:pPr>
      <w:r>
        <w:rPr>
          <w:rFonts w:ascii="宋体" w:hAnsi="宋体" w:cs="宋体"/>
          <w:kern w:val="0"/>
          <w:sz w:val="24"/>
        </w:rPr>
        <w:t>监督部门的联系方式见投标人须知前附表。</w:t>
      </w:r>
    </w:p>
    <w:p>
      <w:pPr>
        <w:autoSpaceDE w:val="0"/>
        <w:autoSpaceDN w:val="0"/>
        <w:adjustRightInd w:val="0"/>
        <w:spacing w:beforeLines="100" w:line="460" w:lineRule="exact"/>
        <w:rPr>
          <w:rFonts w:ascii="宋体" w:hAnsi="宋体" w:cs="宋体"/>
          <w:b/>
          <w:kern w:val="0"/>
          <w:sz w:val="30"/>
          <w:szCs w:val="30"/>
        </w:rPr>
      </w:pPr>
      <w:r>
        <w:rPr>
          <w:rFonts w:ascii="宋体" w:hAnsi="宋体" w:cs="宋体"/>
          <w:b/>
          <w:kern w:val="0"/>
          <w:sz w:val="30"/>
          <w:szCs w:val="30"/>
        </w:rPr>
        <w:t xml:space="preserve">10. </w:t>
      </w:r>
      <w:r>
        <w:rPr>
          <w:rFonts w:hint="eastAsia" w:ascii="宋体" w:hAnsi="宋体" w:cs="宋体"/>
          <w:b/>
          <w:kern w:val="0"/>
          <w:sz w:val="30"/>
          <w:szCs w:val="30"/>
        </w:rPr>
        <w:t>需要补充的其它内容</w:t>
      </w:r>
    </w:p>
    <w:p>
      <w:pPr>
        <w:autoSpaceDE w:val="0"/>
        <w:autoSpaceDN w:val="0"/>
        <w:adjustRightInd w:val="0"/>
        <w:spacing w:beforeLines="100" w:line="460" w:lineRule="exact"/>
        <w:ind w:firstLine="482" w:firstLineChars="200"/>
        <w:rPr>
          <w:rFonts w:ascii="宋体" w:hAnsi="宋体" w:cs="宋体"/>
          <w:b/>
          <w:kern w:val="0"/>
          <w:sz w:val="24"/>
        </w:rPr>
      </w:pPr>
      <w:r>
        <w:rPr>
          <w:rFonts w:ascii="宋体" w:hAnsi="宋体"/>
          <w:b/>
          <w:sz w:val="24"/>
        </w:rPr>
        <w:t>需要补充的其他内容：见投标人须知前附表。</w:t>
      </w:r>
    </w:p>
    <w:p>
      <w:pPr>
        <w:autoSpaceDE w:val="0"/>
        <w:autoSpaceDN w:val="0"/>
        <w:adjustRightInd w:val="0"/>
        <w:spacing w:line="460" w:lineRule="exact"/>
        <w:ind w:firstLine="480" w:firstLineChars="200"/>
        <w:rPr>
          <w:rFonts w:ascii="宋体" w:hAnsi="宋体" w:cs="宋体"/>
          <w:kern w:val="0"/>
          <w:sz w:val="24"/>
        </w:rPr>
      </w:pPr>
    </w:p>
    <w:p>
      <w:pPr>
        <w:rPr>
          <w:rFonts w:ascii="宋体" w:hAnsi="宋体"/>
          <w:b/>
          <w:i/>
          <w:spacing w:val="40"/>
          <w:sz w:val="84"/>
          <w:szCs w:val="84"/>
        </w:rPr>
      </w:pPr>
    </w:p>
    <w:p>
      <w:pPr>
        <w:rPr>
          <w:rFonts w:ascii="宋体" w:hAnsi="宋体"/>
          <w:b/>
          <w:i/>
          <w:spacing w:val="40"/>
          <w:sz w:val="84"/>
          <w:szCs w:val="84"/>
        </w:rPr>
      </w:pPr>
    </w:p>
    <w:p>
      <w:pPr>
        <w:rPr>
          <w:rFonts w:ascii="宋体" w:hAnsi="宋体"/>
          <w:b/>
          <w:i/>
          <w:spacing w:val="40"/>
          <w:sz w:val="84"/>
          <w:szCs w:val="84"/>
        </w:rPr>
      </w:pPr>
    </w:p>
    <w:p>
      <w:pPr>
        <w:rPr>
          <w:rFonts w:ascii="宋体" w:hAnsi="宋体"/>
          <w:b/>
          <w:i/>
          <w:spacing w:val="40"/>
          <w:sz w:val="84"/>
          <w:szCs w:val="84"/>
        </w:rPr>
      </w:pPr>
    </w:p>
    <w:p>
      <w:pPr>
        <w:rPr>
          <w:rFonts w:ascii="宋体" w:hAnsi="宋体"/>
          <w:b/>
          <w:i/>
          <w:spacing w:val="40"/>
          <w:sz w:val="84"/>
          <w:szCs w:val="84"/>
        </w:rPr>
      </w:pPr>
    </w:p>
    <w:p>
      <w:pPr>
        <w:jc w:val="center"/>
        <w:outlineLvl w:val="0"/>
        <w:rPr>
          <w:rFonts w:ascii="宋体" w:hAnsi="宋体"/>
          <w:b/>
          <w:spacing w:val="40"/>
          <w:sz w:val="84"/>
          <w:szCs w:val="84"/>
        </w:rPr>
      </w:pPr>
      <w:bookmarkStart w:id="285" w:name="_Toc1349"/>
      <w:bookmarkStart w:id="286" w:name="_Toc29638"/>
      <w:bookmarkStart w:id="287" w:name="_Toc487715612"/>
      <w:bookmarkStart w:id="288" w:name="_Toc114"/>
      <w:bookmarkStart w:id="289" w:name="_Toc5859"/>
      <w:bookmarkStart w:id="290" w:name="_Toc15469"/>
      <w:bookmarkStart w:id="291" w:name="_Toc32015"/>
      <w:bookmarkStart w:id="292" w:name="_Toc13860"/>
      <w:bookmarkStart w:id="293" w:name="_Toc18176"/>
      <w:bookmarkStart w:id="294" w:name="_Toc16989"/>
      <w:bookmarkStart w:id="295" w:name="_Toc22485"/>
      <w:bookmarkStart w:id="296" w:name="_Toc14337"/>
      <w:bookmarkStart w:id="297" w:name="_Toc527038776"/>
      <w:r>
        <w:rPr>
          <w:rFonts w:hint="eastAsia" w:ascii="宋体" w:hAnsi="宋体"/>
          <w:b/>
          <w:spacing w:val="40"/>
          <w:sz w:val="84"/>
          <w:szCs w:val="84"/>
        </w:rPr>
        <w:t>第三章</w:t>
      </w:r>
      <w:bookmarkEnd w:id="285"/>
      <w:bookmarkEnd w:id="286"/>
      <w:bookmarkEnd w:id="287"/>
      <w:bookmarkEnd w:id="288"/>
      <w:bookmarkEnd w:id="289"/>
      <w:bookmarkEnd w:id="290"/>
      <w:bookmarkEnd w:id="291"/>
      <w:bookmarkEnd w:id="292"/>
      <w:bookmarkEnd w:id="293"/>
      <w:bookmarkEnd w:id="294"/>
      <w:bookmarkEnd w:id="295"/>
      <w:bookmarkEnd w:id="296"/>
      <w:bookmarkEnd w:id="297"/>
    </w:p>
    <w:p>
      <w:pPr>
        <w:jc w:val="center"/>
        <w:rPr>
          <w:rFonts w:ascii="宋体" w:hAnsi="宋体"/>
          <w:b/>
          <w:spacing w:val="6"/>
          <w:sz w:val="84"/>
          <w:szCs w:val="84"/>
        </w:rPr>
      </w:pPr>
    </w:p>
    <w:p>
      <w:pPr>
        <w:jc w:val="center"/>
        <w:outlineLvl w:val="0"/>
        <w:rPr>
          <w:rFonts w:ascii="宋体" w:hAnsi="宋体"/>
          <w:b/>
          <w:spacing w:val="40"/>
          <w:sz w:val="84"/>
          <w:szCs w:val="84"/>
        </w:rPr>
      </w:pPr>
      <w:bookmarkStart w:id="298" w:name="_Toc8214"/>
      <w:bookmarkStart w:id="299" w:name="_Toc26726"/>
      <w:bookmarkStart w:id="300" w:name="_Toc12111"/>
      <w:bookmarkStart w:id="301" w:name="_Toc20398"/>
      <w:bookmarkStart w:id="302" w:name="_Toc527038777"/>
      <w:bookmarkStart w:id="303" w:name="_Toc25194"/>
      <w:bookmarkStart w:id="304" w:name="_Toc21775"/>
      <w:bookmarkStart w:id="305" w:name="_Toc27144"/>
      <w:bookmarkStart w:id="306" w:name="_Toc487715613"/>
      <w:bookmarkStart w:id="307" w:name="_Toc5593"/>
      <w:bookmarkStart w:id="308" w:name="_Toc22303"/>
      <w:bookmarkStart w:id="309" w:name="_Toc22928"/>
      <w:r>
        <w:rPr>
          <w:rFonts w:hint="eastAsia" w:ascii="宋体" w:hAnsi="宋体"/>
          <w:b/>
          <w:spacing w:val="40"/>
          <w:sz w:val="84"/>
          <w:szCs w:val="84"/>
        </w:rPr>
        <w:t>评标办法</w:t>
      </w:r>
      <w:bookmarkEnd w:id="298"/>
      <w:bookmarkEnd w:id="299"/>
      <w:bookmarkEnd w:id="300"/>
      <w:bookmarkEnd w:id="301"/>
      <w:bookmarkEnd w:id="302"/>
      <w:bookmarkEnd w:id="303"/>
      <w:bookmarkEnd w:id="304"/>
      <w:bookmarkEnd w:id="305"/>
      <w:bookmarkEnd w:id="306"/>
      <w:bookmarkEnd w:id="307"/>
      <w:bookmarkEnd w:id="308"/>
      <w:bookmarkEnd w:id="309"/>
    </w:p>
    <w:p>
      <w:pPr>
        <w:rPr>
          <w:rFonts w:ascii="宋体" w:hAnsi="宋体"/>
          <w:b/>
          <w:spacing w:val="6"/>
          <w:sz w:val="44"/>
        </w:rPr>
      </w:pPr>
    </w:p>
    <w:p>
      <w:pPr>
        <w:rPr>
          <w:rFonts w:ascii="宋体" w:hAnsi="宋体"/>
          <w:b/>
          <w:spacing w:val="6"/>
          <w:sz w:val="44"/>
        </w:rPr>
      </w:pPr>
    </w:p>
    <w:p>
      <w:pPr>
        <w:jc w:val="left"/>
        <w:rPr>
          <w:rFonts w:ascii="宋体" w:hAnsi="宋体"/>
          <w:b/>
          <w:spacing w:val="6"/>
          <w:sz w:val="44"/>
        </w:rPr>
      </w:pPr>
      <w:r>
        <w:rPr>
          <w:rFonts w:hint="eastAsia" w:ascii="宋体" w:hAnsi="宋体"/>
          <w:b/>
          <w:spacing w:val="6"/>
          <w:sz w:val="44"/>
        </w:rPr>
        <w:t xml:space="preserve">             （合理低价法）</w:t>
      </w:r>
    </w:p>
    <w:p>
      <w:pPr>
        <w:rPr>
          <w:rFonts w:ascii="宋体" w:hAnsi="宋体"/>
          <w:b/>
          <w:spacing w:val="6"/>
          <w:sz w:val="44"/>
        </w:rPr>
      </w:pPr>
    </w:p>
    <w:p>
      <w:pPr>
        <w:rPr>
          <w:rFonts w:ascii="宋体" w:hAnsi="宋体"/>
          <w:b/>
          <w:spacing w:val="6"/>
          <w:sz w:val="44"/>
        </w:rPr>
      </w:pPr>
    </w:p>
    <w:p>
      <w:pPr>
        <w:rPr>
          <w:rFonts w:ascii="宋体" w:hAnsi="宋体"/>
          <w:b/>
          <w:spacing w:val="6"/>
          <w:sz w:val="44"/>
        </w:rPr>
      </w:pPr>
    </w:p>
    <w:p>
      <w:pPr>
        <w:autoSpaceDE w:val="0"/>
        <w:autoSpaceDN w:val="0"/>
        <w:adjustRightInd w:val="0"/>
        <w:spacing w:line="400" w:lineRule="exact"/>
        <w:outlineLvl w:val="2"/>
        <w:rPr>
          <w:rFonts w:ascii="宋体" w:hAnsi="宋体" w:cs="黑体"/>
          <w:b/>
          <w:kern w:val="0"/>
          <w:sz w:val="28"/>
          <w:szCs w:val="28"/>
        </w:rPr>
      </w:pPr>
      <w:bookmarkStart w:id="310" w:name="_Toc31909"/>
      <w:bookmarkStart w:id="311" w:name="_Toc488141490"/>
      <w:bookmarkStart w:id="312" w:name="_Toc2813"/>
      <w:bookmarkStart w:id="313" w:name="_Toc487715614"/>
      <w:bookmarkStart w:id="314" w:name="_Toc7195"/>
      <w:bookmarkStart w:id="315" w:name="_Toc487715400"/>
      <w:r>
        <w:rPr>
          <w:rFonts w:ascii="宋体" w:hAnsi="宋体" w:cs="黑体"/>
          <w:b/>
          <w:kern w:val="0"/>
          <w:sz w:val="28"/>
          <w:szCs w:val="28"/>
        </w:rPr>
        <w:br w:type="page"/>
      </w:r>
      <w:bookmarkStart w:id="316" w:name="_Toc25005"/>
      <w:bookmarkStart w:id="317" w:name="_Toc527038778"/>
      <w:bookmarkStart w:id="318" w:name="_Toc15915"/>
      <w:bookmarkStart w:id="319" w:name="_Toc13750"/>
      <w:bookmarkStart w:id="320" w:name="_Toc3782"/>
      <w:bookmarkStart w:id="321" w:name="_Toc26253"/>
      <w:bookmarkStart w:id="322" w:name="_Toc18312"/>
      <w:bookmarkStart w:id="323" w:name="_Toc750"/>
      <w:bookmarkStart w:id="324" w:name="_Toc20890"/>
      <w:bookmarkStart w:id="325" w:name="_Toc7393"/>
      <w:bookmarkStart w:id="326" w:name="_Toc19789"/>
      <w:bookmarkStart w:id="327" w:name="_Toc17031"/>
      <w:bookmarkStart w:id="328" w:name="_Toc23704"/>
      <w:r>
        <w:rPr>
          <w:rFonts w:ascii="宋体" w:hAnsi="宋体" w:cs="黑体"/>
          <w:b/>
          <w:kern w:val="0"/>
          <w:sz w:val="28"/>
          <w:szCs w:val="28"/>
        </w:rPr>
        <w:t>1</w:t>
      </w:r>
      <w:r>
        <w:rPr>
          <w:rFonts w:hint="eastAsia" w:ascii="宋体" w:hAnsi="宋体" w:cs="黑体"/>
          <w:b/>
          <w:kern w:val="0"/>
          <w:sz w:val="28"/>
          <w:szCs w:val="28"/>
        </w:rPr>
        <w:t>.评标办法前附表</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tbl>
      <w:tblPr>
        <w:tblStyle w:val="46"/>
        <w:tblW w:w="91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021"/>
        <w:gridCol w:w="4499"/>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833" w:type="dxa"/>
            <w:noWrap/>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条款号</w:t>
            </w:r>
          </w:p>
        </w:tc>
        <w:tc>
          <w:tcPr>
            <w:tcW w:w="2021" w:type="dxa"/>
            <w:noWrap/>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评审因素</w:t>
            </w:r>
          </w:p>
        </w:tc>
        <w:tc>
          <w:tcPr>
            <w:tcW w:w="4498" w:type="dxa"/>
            <w:noWrap/>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评审标准</w:t>
            </w:r>
          </w:p>
        </w:tc>
        <w:tc>
          <w:tcPr>
            <w:tcW w:w="1804" w:type="dxa"/>
            <w:noWrap/>
            <w:vAlign w:val="center"/>
          </w:tcPr>
          <w:p>
            <w:pPr>
              <w:autoSpaceDE w:val="0"/>
              <w:autoSpaceDN w:val="0"/>
              <w:adjustRightInd w:val="0"/>
              <w:spacing w:line="300" w:lineRule="exact"/>
              <w:rPr>
                <w:rFonts w:ascii="宋体" w:hAnsi="宋体" w:cs="宋体"/>
                <w:szCs w:val="21"/>
              </w:rPr>
            </w:pPr>
            <w:r>
              <w:rPr>
                <w:rFonts w:hint="eastAsia" w:ascii="宋体" w:hAnsi="宋体" w:cs="宋体"/>
                <w:szCs w:val="21"/>
              </w:rPr>
              <w:t>审查情况是否符合：符合“〇”</w:t>
            </w:r>
          </w:p>
          <w:p>
            <w:pPr>
              <w:autoSpaceDE w:val="0"/>
              <w:autoSpaceDN w:val="0"/>
              <w:adjustRightInd w:val="0"/>
              <w:spacing w:line="300" w:lineRule="exact"/>
              <w:jc w:val="center"/>
              <w:rPr>
                <w:rFonts w:ascii="宋体" w:hAnsi="宋体" w:cs="宋体"/>
                <w:kern w:val="0"/>
                <w:szCs w:val="21"/>
              </w:rPr>
            </w:pPr>
            <w:r>
              <w:rPr>
                <w:rFonts w:hint="eastAsia" w:ascii="宋体" w:hAnsi="宋体" w:cs="宋体"/>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833" w:type="dxa"/>
            <w:vMerge w:val="restart"/>
            <w:noWrap/>
            <w:vAlign w:val="center"/>
          </w:tcPr>
          <w:p>
            <w:pPr>
              <w:autoSpaceDE w:val="0"/>
              <w:autoSpaceDN w:val="0"/>
              <w:adjustRightInd w:val="0"/>
              <w:spacing w:line="440" w:lineRule="exact"/>
              <w:jc w:val="center"/>
              <w:rPr>
                <w:rFonts w:ascii="宋体" w:hAnsi="宋体" w:cs="宋体"/>
                <w:kern w:val="0"/>
                <w:sz w:val="22"/>
                <w:szCs w:val="22"/>
              </w:rPr>
            </w:pPr>
            <w:r>
              <w:rPr>
                <w:rFonts w:ascii="宋体" w:hAnsi="宋体" w:cs="宋体"/>
                <w:kern w:val="0"/>
                <w:sz w:val="22"/>
                <w:szCs w:val="22"/>
              </w:rPr>
              <w:t>3.1.1</w:t>
            </w:r>
          </w:p>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形式评审标准</w:t>
            </w:r>
          </w:p>
        </w:tc>
        <w:tc>
          <w:tcPr>
            <w:tcW w:w="2021" w:type="dxa"/>
            <w:noWrap/>
            <w:vAlign w:val="center"/>
          </w:tcPr>
          <w:p>
            <w:pPr>
              <w:autoSpaceDE w:val="0"/>
              <w:autoSpaceDN w:val="0"/>
              <w:adjustRightInd w:val="0"/>
              <w:spacing w:line="320" w:lineRule="exact"/>
              <w:jc w:val="center"/>
              <w:rPr>
                <w:rFonts w:ascii="宋体" w:hAnsi="宋体" w:cs="宋体"/>
                <w:kern w:val="0"/>
                <w:sz w:val="22"/>
                <w:szCs w:val="22"/>
              </w:rPr>
            </w:pPr>
            <w:r>
              <w:rPr>
                <w:rFonts w:hint="eastAsia" w:ascii="宋体" w:hAnsi="宋体" w:cs="宋体"/>
                <w:kern w:val="0"/>
                <w:sz w:val="22"/>
                <w:szCs w:val="22"/>
              </w:rPr>
              <w:t>投标人名称</w:t>
            </w:r>
          </w:p>
        </w:tc>
        <w:tc>
          <w:tcPr>
            <w:tcW w:w="4498" w:type="dxa"/>
            <w:noWrap/>
            <w:vAlign w:val="center"/>
          </w:tcPr>
          <w:p>
            <w:pPr>
              <w:autoSpaceDE w:val="0"/>
              <w:autoSpaceDN w:val="0"/>
              <w:adjustRightInd w:val="0"/>
              <w:spacing w:line="400" w:lineRule="exact"/>
              <w:rPr>
                <w:rFonts w:ascii="宋体" w:hAnsi="宋体" w:cs="宋体"/>
                <w:kern w:val="0"/>
                <w:sz w:val="22"/>
                <w:szCs w:val="22"/>
              </w:rPr>
            </w:pPr>
            <w:r>
              <w:rPr>
                <w:rFonts w:hint="eastAsia" w:ascii="宋体" w:hAnsi="宋体"/>
                <w:sz w:val="22"/>
                <w:szCs w:val="22"/>
              </w:rPr>
              <w:t>与营业执照、资质证书、安全生产许可证一致。</w:t>
            </w:r>
          </w:p>
        </w:tc>
        <w:tc>
          <w:tcPr>
            <w:tcW w:w="1804" w:type="dxa"/>
            <w:noWrap/>
            <w:vAlign w:val="center"/>
          </w:tcPr>
          <w:p>
            <w:pPr>
              <w:autoSpaceDE w:val="0"/>
              <w:autoSpaceDN w:val="0"/>
              <w:adjustRightInd w:val="0"/>
              <w:spacing w:line="400" w:lineRule="exac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833" w:type="dxa"/>
            <w:vMerge w:val="continue"/>
            <w:noWrap/>
            <w:vAlign w:val="center"/>
          </w:tcPr>
          <w:p>
            <w:pPr>
              <w:autoSpaceDE w:val="0"/>
              <w:autoSpaceDN w:val="0"/>
              <w:adjustRightInd w:val="0"/>
              <w:spacing w:line="440" w:lineRule="exact"/>
              <w:jc w:val="center"/>
              <w:rPr>
                <w:rFonts w:ascii="宋体" w:hAnsi="宋体" w:cs="宋体"/>
                <w:kern w:val="0"/>
                <w:sz w:val="22"/>
                <w:szCs w:val="22"/>
              </w:rPr>
            </w:pPr>
          </w:p>
        </w:tc>
        <w:tc>
          <w:tcPr>
            <w:tcW w:w="2021" w:type="dxa"/>
            <w:noWrap/>
            <w:vAlign w:val="center"/>
          </w:tcPr>
          <w:p>
            <w:pPr>
              <w:autoSpaceDE w:val="0"/>
              <w:autoSpaceDN w:val="0"/>
              <w:adjustRightInd w:val="0"/>
              <w:spacing w:line="280" w:lineRule="exact"/>
              <w:jc w:val="center"/>
              <w:rPr>
                <w:rFonts w:ascii="宋体" w:hAnsi="宋体" w:cs="宋体"/>
                <w:spacing w:val="-6"/>
                <w:kern w:val="0"/>
                <w:sz w:val="22"/>
                <w:szCs w:val="22"/>
              </w:rPr>
            </w:pPr>
            <w:r>
              <w:rPr>
                <w:rFonts w:hint="eastAsia" w:ascii="宋体" w:hAnsi="宋体" w:cs="宋体"/>
                <w:spacing w:val="-6"/>
                <w:kern w:val="0"/>
                <w:sz w:val="22"/>
                <w:szCs w:val="22"/>
              </w:rPr>
              <w:t>投标文件</w:t>
            </w:r>
          </w:p>
          <w:p>
            <w:pPr>
              <w:autoSpaceDE w:val="0"/>
              <w:autoSpaceDN w:val="0"/>
              <w:adjustRightInd w:val="0"/>
              <w:spacing w:line="280" w:lineRule="exact"/>
              <w:jc w:val="center"/>
              <w:rPr>
                <w:rFonts w:ascii="宋体" w:hAnsi="宋体" w:cs="宋体"/>
                <w:spacing w:val="-6"/>
                <w:kern w:val="0"/>
                <w:sz w:val="22"/>
                <w:szCs w:val="22"/>
              </w:rPr>
            </w:pPr>
            <w:r>
              <w:rPr>
                <w:rFonts w:hint="eastAsia" w:ascii="宋体" w:hAnsi="宋体" w:cs="宋体"/>
                <w:spacing w:val="-6"/>
                <w:kern w:val="0"/>
                <w:sz w:val="22"/>
                <w:szCs w:val="22"/>
              </w:rPr>
              <w:t>签字盖章</w:t>
            </w:r>
          </w:p>
        </w:tc>
        <w:tc>
          <w:tcPr>
            <w:tcW w:w="4498" w:type="dxa"/>
            <w:noWrap/>
            <w:vAlign w:val="center"/>
          </w:tcPr>
          <w:p>
            <w:pPr>
              <w:autoSpaceDE w:val="0"/>
              <w:autoSpaceDN w:val="0"/>
              <w:adjustRightInd w:val="0"/>
              <w:spacing w:line="400" w:lineRule="exact"/>
              <w:rPr>
                <w:rFonts w:ascii="宋体" w:hAnsi="宋体" w:cs="宋体"/>
                <w:kern w:val="0"/>
                <w:sz w:val="22"/>
                <w:szCs w:val="22"/>
              </w:rPr>
            </w:pPr>
            <w:r>
              <w:rPr>
                <w:rFonts w:hint="eastAsia" w:ascii="宋体" w:hAnsi="宋体"/>
                <w:sz w:val="22"/>
                <w:szCs w:val="22"/>
              </w:rPr>
              <w:t>符合第二章“投标人须知”第3.7项规定，按照招标文件提供的格式具有有效的签署和单位公章。</w:t>
            </w:r>
          </w:p>
        </w:tc>
        <w:tc>
          <w:tcPr>
            <w:tcW w:w="1804" w:type="dxa"/>
            <w:noWrap/>
            <w:vAlign w:val="center"/>
          </w:tcPr>
          <w:p>
            <w:pPr>
              <w:autoSpaceDE w:val="0"/>
              <w:autoSpaceDN w:val="0"/>
              <w:adjustRightInd w:val="0"/>
              <w:spacing w:line="400" w:lineRule="exac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trPr>
        <w:tc>
          <w:tcPr>
            <w:tcW w:w="833" w:type="dxa"/>
            <w:vMerge w:val="continue"/>
            <w:noWrap/>
            <w:vAlign w:val="center"/>
          </w:tcPr>
          <w:p>
            <w:pPr>
              <w:autoSpaceDE w:val="0"/>
              <w:autoSpaceDN w:val="0"/>
              <w:adjustRightInd w:val="0"/>
              <w:spacing w:line="440" w:lineRule="exact"/>
              <w:jc w:val="center"/>
              <w:rPr>
                <w:rFonts w:ascii="宋体" w:hAnsi="宋体" w:cs="宋体"/>
                <w:kern w:val="0"/>
                <w:sz w:val="22"/>
                <w:szCs w:val="22"/>
              </w:rPr>
            </w:pPr>
          </w:p>
        </w:tc>
        <w:tc>
          <w:tcPr>
            <w:tcW w:w="2021" w:type="dxa"/>
            <w:noWrap/>
            <w:vAlign w:val="center"/>
          </w:tcPr>
          <w:p>
            <w:pPr>
              <w:autoSpaceDE w:val="0"/>
              <w:autoSpaceDN w:val="0"/>
              <w:adjustRightInd w:val="0"/>
              <w:spacing w:line="280" w:lineRule="exact"/>
              <w:rPr>
                <w:rFonts w:ascii="宋体" w:hAnsi="宋体" w:cs="宋体"/>
                <w:kern w:val="0"/>
                <w:sz w:val="22"/>
                <w:szCs w:val="22"/>
              </w:rPr>
            </w:pPr>
            <w:r>
              <w:rPr>
                <w:rFonts w:hint="eastAsia" w:ascii="宋体" w:hAnsi="宋体"/>
                <w:sz w:val="22"/>
                <w:szCs w:val="22"/>
              </w:rPr>
              <w:t>法定代表人身份证明书、法人授权委托证明书有效</w:t>
            </w:r>
          </w:p>
        </w:tc>
        <w:tc>
          <w:tcPr>
            <w:tcW w:w="4498" w:type="dxa"/>
            <w:noWrap/>
            <w:vAlign w:val="center"/>
          </w:tcPr>
          <w:p>
            <w:pPr>
              <w:autoSpaceDE w:val="0"/>
              <w:autoSpaceDN w:val="0"/>
              <w:adjustRightInd w:val="0"/>
              <w:spacing w:line="400" w:lineRule="exact"/>
              <w:rPr>
                <w:rFonts w:ascii="宋体" w:hAnsi="宋体" w:cs="宋体"/>
                <w:sz w:val="22"/>
                <w:szCs w:val="22"/>
              </w:rPr>
            </w:pPr>
            <w:r>
              <w:rPr>
                <w:rFonts w:hint="eastAsia" w:ascii="宋体" w:hAnsi="宋体"/>
                <w:sz w:val="22"/>
                <w:szCs w:val="22"/>
              </w:rPr>
              <w:t>符合第二章“投标人须知”第3.7项规定。</w:t>
            </w:r>
          </w:p>
        </w:tc>
        <w:tc>
          <w:tcPr>
            <w:tcW w:w="1804" w:type="dxa"/>
            <w:noWrap/>
            <w:vAlign w:val="center"/>
          </w:tcPr>
          <w:p>
            <w:pPr>
              <w:autoSpaceDE w:val="0"/>
              <w:autoSpaceDN w:val="0"/>
              <w:adjustRightInd w:val="0"/>
              <w:spacing w:line="40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833" w:type="dxa"/>
            <w:vMerge w:val="continue"/>
            <w:noWrap/>
            <w:vAlign w:val="center"/>
          </w:tcPr>
          <w:p>
            <w:pPr>
              <w:autoSpaceDE w:val="0"/>
              <w:autoSpaceDN w:val="0"/>
              <w:adjustRightInd w:val="0"/>
              <w:spacing w:line="440" w:lineRule="exact"/>
              <w:jc w:val="center"/>
              <w:rPr>
                <w:rFonts w:ascii="宋体" w:hAnsi="宋体" w:cs="宋体"/>
                <w:kern w:val="0"/>
                <w:sz w:val="22"/>
                <w:szCs w:val="22"/>
              </w:rPr>
            </w:pPr>
          </w:p>
        </w:tc>
        <w:tc>
          <w:tcPr>
            <w:tcW w:w="2021" w:type="dxa"/>
            <w:noWrap/>
            <w:vAlign w:val="center"/>
          </w:tcPr>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投标文件格式</w:t>
            </w:r>
          </w:p>
        </w:tc>
        <w:tc>
          <w:tcPr>
            <w:tcW w:w="4498" w:type="dxa"/>
            <w:noWrap/>
            <w:vAlign w:val="center"/>
          </w:tcPr>
          <w:p>
            <w:pPr>
              <w:autoSpaceDE w:val="0"/>
              <w:autoSpaceDN w:val="0"/>
              <w:adjustRightInd w:val="0"/>
              <w:spacing w:line="400" w:lineRule="exact"/>
              <w:rPr>
                <w:rFonts w:ascii="宋体" w:hAnsi="宋体" w:cs="宋体"/>
                <w:sz w:val="22"/>
                <w:szCs w:val="22"/>
              </w:rPr>
            </w:pPr>
            <w:r>
              <w:rPr>
                <w:rFonts w:hint="eastAsia" w:ascii="宋体" w:hAnsi="宋体" w:cs="宋体"/>
                <w:sz w:val="22"/>
                <w:szCs w:val="22"/>
              </w:rPr>
              <w:t>符合第八章“投标文件格式”的要求，</w:t>
            </w:r>
            <w:r>
              <w:rPr>
                <w:rFonts w:hint="eastAsia" w:ascii="宋体" w:hAnsi="宋体"/>
                <w:sz w:val="22"/>
                <w:szCs w:val="22"/>
              </w:rPr>
              <w:t>投标文件不存在内容不全或关键字迹模糊、无法辩认的情形。</w:t>
            </w:r>
          </w:p>
        </w:tc>
        <w:tc>
          <w:tcPr>
            <w:tcW w:w="1804" w:type="dxa"/>
            <w:noWrap/>
            <w:vAlign w:val="center"/>
          </w:tcPr>
          <w:p>
            <w:pPr>
              <w:autoSpaceDE w:val="0"/>
              <w:autoSpaceDN w:val="0"/>
              <w:adjustRightInd w:val="0"/>
              <w:spacing w:line="40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 w:hRule="atLeast"/>
        </w:trPr>
        <w:tc>
          <w:tcPr>
            <w:tcW w:w="833" w:type="dxa"/>
            <w:vMerge w:val="continue"/>
            <w:noWrap/>
            <w:vAlign w:val="center"/>
          </w:tcPr>
          <w:p>
            <w:pPr>
              <w:autoSpaceDE w:val="0"/>
              <w:autoSpaceDN w:val="0"/>
              <w:adjustRightInd w:val="0"/>
              <w:spacing w:line="440" w:lineRule="exact"/>
              <w:jc w:val="center"/>
              <w:rPr>
                <w:rFonts w:ascii="宋体" w:hAnsi="宋体" w:cs="宋体"/>
                <w:kern w:val="0"/>
                <w:sz w:val="22"/>
                <w:szCs w:val="22"/>
              </w:rPr>
            </w:pPr>
          </w:p>
        </w:tc>
        <w:tc>
          <w:tcPr>
            <w:tcW w:w="2021" w:type="dxa"/>
            <w:noWrap/>
            <w:vAlign w:val="center"/>
          </w:tcPr>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报价唯一</w:t>
            </w:r>
          </w:p>
        </w:tc>
        <w:tc>
          <w:tcPr>
            <w:tcW w:w="4498" w:type="dxa"/>
            <w:noWrap/>
            <w:vAlign w:val="center"/>
          </w:tcPr>
          <w:p>
            <w:pPr>
              <w:autoSpaceDE w:val="0"/>
              <w:autoSpaceDN w:val="0"/>
              <w:adjustRightInd w:val="0"/>
              <w:spacing w:line="300" w:lineRule="exact"/>
              <w:rPr>
                <w:rFonts w:ascii="宋体" w:hAnsi="宋体" w:cs="宋体"/>
                <w:kern w:val="0"/>
                <w:sz w:val="22"/>
                <w:szCs w:val="22"/>
              </w:rPr>
            </w:pPr>
            <w:r>
              <w:rPr>
                <w:rFonts w:hint="eastAsia" w:ascii="宋体" w:hAnsi="宋体" w:cs="宋体"/>
                <w:kern w:val="0"/>
                <w:sz w:val="22"/>
                <w:szCs w:val="22"/>
              </w:rPr>
              <w:t>只能有一个有效报价。</w:t>
            </w:r>
          </w:p>
        </w:tc>
        <w:tc>
          <w:tcPr>
            <w:tcW w:w="1804" w:type="dxa"/>
            <w:noWrap/>
            <w:vAlign w:val="center"/>
          </w:tcPr>
          <w:p>
            <w:pPr>
              <w:autoSpaceDE w:val="0"/>
              <w:autoSpaceDN w:val="0"/>
              <w:adjustRightInd w:val="0"/>
              <w:spacing w:line="300" w:lineRule="exac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 w:hRule="atLeast"/>
        </w:trPr>
        <w:tc>
          <w:tcPr>
            <w:tcW w:w="833" w:type="dxa"/>
            <w:vMerge w:val="restart"/>
            <w:noWrap/>
            <w:vAlign w:val="center"/>
          </w:tcPr>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3.1.2</w:t>
            </w:r>
          </w:p>
          <w:p>
            <w:pPr>
              <w:autoSpaceDE w:val="0"/>
              <w:autoSpaceDN w:val="0"/>
              <w:adjustRightInd w:val="0"/>
              <w:spacing w:line="440" w:lineRule="exact"/>
              <w:jc w:val="center"/>
              <w:rPr>
                <w:rFonts w:ascii="宋体" w:hAnsi="宋体" w:cs="宋体"/>
                <w:sz w:val="22"/>
                <w:szCs w:val="22"/>
              </w:rPr>
            </w:pPr>
            <w:r>
              <w:rPr>
                <w:rFonts w:hint="eastAsia" w:ascii="宋体" w:hAnsi="宋体" w:cs="Tahoma"/>
                <w:sz w:val="22"/>
                <w:szCs w:val="22"/>
              </w:rPr>
              <w:t>资格审查</w:t>
            </w:r>
            <w:r>
              <w:rPr>
                <w:rFonts w:hint="eastAsia" w:ascii="宋体" w:hAnsi="宋体" w:cs="宋体"/>
                <w:sz w:val="22"/>
                <w:szCs w:val="22"/>
              </w:rPr>
              <w:t>标准</w:t>
            </w:r>
          </w:p>
          <w:p>
            <w:pPr>
              <w:autoSpaceDE w:val="0"/>
              <w:autoSpaceDN w:val="0"/>
              <w:adjustRightInd w:val="0"/>
              <w:spacing w:line="440" w:lineRule="exact"/>
              <w:jc w:val="center"/>
              <w:rPr>
                <w:rFonts w:ascii="宋体" w:hAnsi="宋体" w:cs="宋体"/>
                <w:b/>
                <w:i/>
                <w:kern w:val="0"/>
                <w:sz w:val="22"/>
                <w:szCs w:val="22"/>
              </w:rPr>
            </w:pPr>
            <w:r>
              <w:rPr>
                <w:rFonts w:hint="eastAsia" w:ascii="宋体" w:hAnsi="宋体" w:cs="宋体"/>
                <w:b/>
                <w:sz w:val="22"/>
                <w:szCs w:val="22"/>
              </w:rPr>
              <w:t>（资格后审内容)</w:t>
            </w:r>
          </w:p>
        </w:tc>
        <w:tc>
          <w:tcPr>
            <w:tcW w:w="2021" w:type="dxa"/>
            <w:noWrap/>
            <w:vAlign w:val="center"/>
          </w:tcPr>
          <w:p>
            <w:pPr>
              <w:autoSpaceDE w:val="0"/>
              <w:autoSpaceDN w:val="0"/>
              <w:adjustRightInd w:val="0"/>
              <w:spacing w:line="440" w:lineRule="exact"/>
              <w:jc w:val="center"/>
              <w:rPr>
                <w:rFonts w:ascii="宋体" w:hAnsi="宋体" w:cs="宋体"/>
                <w:sz w:val="22"/>
                <w:szCs w:val="22"/>
              </w:rPr>
            </w:pPr>
            <w:r>
              <w:rPr>
                <w:rFonts w:hint="eastAsia" w:ascii="宋体" w:hAnsi="宋体" w:cs="宋体"/>
                <w:sz w:val="22"/>
                <w:szCs w:val="22"/>
              </w:rPr>
              <w:t>资质条件</w:t>
            </w:r>
          </w:p>
        </w:tc>
        <w:tc>
          <w:tcPr>
            <w:tcW w:w="4498" w:type="dxa"/>
            <w:noWrap/>
            <w:vAlign w:val="center"/>
          </w:tcPr>
          <w:p>
            <w:pPr>
              <w:autoSpaceDE w:val="0"/>
              <w:autoSpaceDN w:val="0"/>
              <w:adjustRightInd w:val="0"/>
              <w:spacing w:line="300" w:lineRule="exact"/>
              <w:rPr>
                <w:rFonts w:ascii="宋体" w:hAnsi="宋体" w:cs="宋体"/>
                <w:kern w:val="0"/>
                <w:sz w:val="22"/>
                <w:szCs w:val="22"/>
              </w:rPr>
            </w:pPr>
            <w:r>
              <w:rPr>
                <w:rFonts w:hint="eastAsia" w:ascii="宋体" w:hAnsi="宋体" w:cs="宋体"/>
                <w:kern w:val="0"/>
                <w:sz w:val="22"/>
                <w:szCs w:val="22"/>
              </w:rPr>
              <w:t>符合第二章“投标人须知”第</w:t>
            </w:r>
            <w:r>
              <w:rPr>
                <w:rFonts w:ascii="宋体" w:hAnsi="宋体" w:cs="TimesNewRomanPSMT"/>
                <w:kern w:val="0"/>
                <w:sz w:val="22"/>
                <w:szCs w:val="22"/>
              </w:rPr>
              <w:t>1.4.1</w:t>
            </w:r>
            <w:r>
              <w:rPr>
                <w:rFonts w:hint="eastAsia" w:ascii="宋体" w:hAnsi="宋体" w:cs="TimesNewRomanPSMT"/>
                <w:kern w:val="0"/>
                <w:sz w:val="22"/>
                <w:szCs w:val="22"/>
              </w:rPr>
              <w:t>（附录1）</w:t>
            </w:r>
            <w:r>
              <w:rPr>
                <w:rFonts w:hint="eastAsia" w:ascii="宋体" w:hAnsi="宋体" w:cs="宋体"/>
                <w:kern w:val="0"/>
                <w:sz w:val="22"/>
                <w:szCs w:val="22"/>
              </w:rPr>
              <w:t>项规定。</w:t>
            </w:r>
          </w:p>
        </w:tc>
        <w:tc>
          <w:tcPr>
            <w:tcW w:w="1804" w:type="dxa"/>
            <w:noWrap/>
            <w:vAlign w:val="center"/>
          </w:tcPr>
          <w:p>
            <w:pPr>
              <w:autoSpaceDE w:val="0"/>
              <w:autoSpaceDN w:val="0"/>
              <w:adjustRightInd w:val="0"/>
              <w:spacing w:line="300" w:lineRule="exac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 w:hRule="atLeast"/>
        </w:trPr>
        <w:tc>
          <w:tcPr>
            <w:tcW w:w="833" w:type="dxa"/>
            <w:vMerge w:val="continue"/>
            <w:noWrap/>
            <w:vAlign w:val="center"/>
          </w:tcPr>
          <w:p>
            <w:pPr>
              <w:autoSpaceDE w:val="0"/>
              <w:autoSpaceDN w:val="0"/>
              <w:adjustRightInd w:val="0"/>
              <w:spacing w:line="440" w:lineRule="exact"/>
              <w:jc w:val="center"/>
              <w:rPr>
                <w:rFonts w:ascii="宋体" w:hAnsi="宋体" w:cs="Tahoma"/>
                <w:sz w:val="22"/>
                <w:szCs w:val="22"/>
              </w:rPr>
            </w:pPr>
          </w:p>
        </w:tc>
        <w:tc>
          <w:tcPr>
            <w:tcW w:w="2021" w:type="dxa"/>
            <w:noWrap/>
            <w:vAlign w:val="center"/>
          </w:tcPr>
          <w:p>
            <w:pPr>
              <w:autoSpaceDE w:val="0"/>
              <w:autoSpaceDN w:val="0"/>
              <w:adjustRightInd w:val="0"/>
              <w:spacing w:line="440" w:lineRule="exact"/>
              <w:jc w:val="center"/>
              <w:rPr>
                <w:rFonts w:ascii="宋体" w:hAnsi="宋体" w:cs="宋体"/>
                <w:sz w:val="22"/>
                <w:szCs w:val="22"/>
              </w:rPr>
            </w:pPr>
            <w:r>
              <w:rPr>
                <w:rFonts w:hint="eastAsia" w:ascii="宋体" w:hAnsi="宋体" w:cs="宋体"/>
                <w:sz w:val="22"/>
                <w:szCs w:val="22"/>
              </w:rPr>
              <w:t>财务</w:t>
            </w:r>
            <w:r>
              <w:rPr>
                <w:rFonts w:hint="eastAsia" w:ascii="宋体" w:hAnsi="宋体" w:cs="宋体"/>
                <w:kern w:val="0"/>
                <w:sz w:val="22"/>
                <w:szCs w:val="22"/>
              </w:rPr>
              <w:t>状况</w:t>
            </w:r>
          </w:p>
        </w:tc>
        <w:tc>
          <w:tcPr>
            <w:tcW w:w="4498" w:type="dxa"/>
            <w:noWrap/>
            <w:vAlign w:val="center"/>
          </w:tcPr>
          <w:p>
            <w:pPr>
              <w:autoSpaceDE w:val="0"/>
              <w:autoSpaceDN w:val="0"/>
              <w:adjustRightInd w:val="0"/>
              <w:spacing w:line="300" w:lineRule="exact"/>
              <w:rPr>
                <w:rFonts w:ascii="宋体" w:hAnsi="宋体"/>
                <w:sz w:val="22"/>
                <w:szCs w:val="22"/>
              </w:rPr>
            </w:pPr>
            <w:r>
              <w:rPr>
                <w:rFonts w:hint="eastAsia" w:ascii="宋体" w:hAnsi="宋体" w:cs="宋体"/>
                <w:kern w:val="0"/>
                <w:sz w:val="22"/>
                <w:szCs w:val="22"/>
              </w:rPr>
              <w:t>符合第二章“投标人须知”第</w:t>
            </w:r>
            <w:r>
              <w:rPr>
                <w:rFonts w:ascii="宋体" w:hAnsi="宋体" w:cs="TimesNewRomanPSMT"/>
                <w:kern w:val="0"/>
                <w:sz w:val="22"/>
                <w:szCs w:val="22"/>
              </w:rPr>
              <w:t>1.4.</w:t>
            </w:r>
            <w:r>
              <w:rPr>
                <w:rFonts w:hint="eastAsia" w:ascii="宋体" w:hAnsi="宋体" w:cs="TimesNewRomanPSMT"/>
                <w:kern w:val="0"/>
                <w:sz w:val="22"/>
                <w:szCs w:val="22"/>
              </w:rPr>
              <w:t>1（附录2）</w:t>
            </w:r>
            <w:r>
              <w:rPr>
                <w:rFonts w:hint="eastAsia" w:ascii="宋体" w:hAnsi="宋体" w:cs="宋体"/>
                <w:kern w:val="0"/>
                <w:sz w:val="22"/>
                <w:szCs w:val="22"/>
              </w:rPr>
              <w:t>项规定。</w:t>
            </w:r>
          </w:p>
        </w:tc>
        <w:tc>
          <w:tcPr>
            <w:tcW w:w="1804" w:type="dxa"/>
            <w:noWrap/>
            <w:vAlign w:val="center"/>
          </w:tcPr>
          <w:p>
            <w:pPr>
              <w:autoSpaceDE w:val="0"/>
              <w:autoSpaceDN w:val="0"/>
              <w:adjustRightInd w:val="0"/>
              <w:spacing w:line="30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 w:hRule="atLeast"/>
        </w:trPr>
        <w:tc>
          <w:tcPr>
            <w:tcW w:w="833" w:type="dxa"/>
            <w:vMerge w:val="continue"/>
            <w:noWrap/>
            <w:vAlign w:val="center"/>
          </w:tcPr>
          <w:p>
            <w:pPr>
              <w:autoSpaceDE w:val="0"/>
              <w:autoSpaceDN w:val="0"/>
              <w:adjustRightInd w:val="0"/>
              <w:spacing w:line="440" w:lineRule="exact"/>
              <w:jc w:val="center"/>
              <w:rPr>
                <w:rFonts w:ascii="宋体" w:hAnsi="宋体" w:cs="Tahoma"/>
                <w:sz w:val="22"/>
                <w:szCs w:val="22"/>
              </w:rPr>
            </w:pPr>
          </w:p>
        </w:tc>
        <w:tc>
          <w:tcPr>
            <w:tcW w:w="2021" w:type="dxa"/>
            <w:noWrap/>
            <w:vAlign w:val="center"/>
          </w:tcPr>
          <w:p>
            <w:pPr>
              <w:autoSpaceDE w:val="0"/>
              <w:autoSpaceDN w:val="0"/>
              <w:adjustRightInd w:val="0"/>
              <w:spacing w:line="440" w:lineRule="exact"/>
              <w:jc w:val="center"/>
              <w:rPr>
                <w:rFonts w:ascii="宋体" w:hAnsi="宋体" w:cs="宋体"/>
                <w:sz w:val="22"/>
                <w:szCs w:val="22"/>
              </w:rPr>
            </w:pPr>
            <w:r>
              <w:rPr>
                <w:rFonts w:hint="eastAsia" w:ascii="宋体" w:hAnsi="宋体"/>
                <w:spacing w:val="6"/>
                <w:sz w:val="22"/>
                <w:szCs w:val="22"/>
              </w:rPr>
              <w:t>业绩</w:t>
            </w:r>
            <w:r>
              <w:rPr>
                <w:rFonts w:hint="eastAsia" w:ascii="宋体" w:hAnsi="宋体" w:cs="Tahoma"/>
                <w:sz w:val="22"/>
                <w:szCs w:val="22"/>
              </w:rPr>
              <w:t>经验</w:t>
            </w:r>
          </w:p>
        </w:tc>
        <w:tc>
          <w:tcPr>
            <w:tcW w:w="4498" w:type="dxa"/>
            <w:noWrap/>
            <w:vAlign w:val="center"/>
          </w:tcPr>
          <w:p>
            <w:pPr>
              <w:autoSpaceDE w:val="0"/>
              <w:autoSpaceDN w:val="0"/>
              <w:adjustRightInd w:val="0"/>
              <w:spacing w:line="300" w:lineRule="exact"/>
              <w:ind w:firstLine="15" w:firstLineChars="7"/>
              <w:rPr>
                <w:rFonts w:ascii="宋体" w:hAnsi="宋体"/>
                <w:sz w:val="22"/>
                <w:szCs w:val="22"/>
              </w:rPr>
            </w:pPr>
            <w:r>
              <w:rPr>
                <w:rFonts w:hint="eastAsia" w:ascii="宋体" w:hAnsi="宋体" w:cs="宋体"/>
                <w:kern w:val="0"/>
                <w:sz w:val="22"/>
                <w:szCs w:val="22"/>
              </w:rPr>
              <w:t>符合第二章“投标人须知”第</w:t>
            </w:r>
            <w:r>
              <w:rPr>
                <w:rFonts w:ascii="宋体" w:hAnsi="宋体" w:cs="TimesNewRomanPSMT"/>
                <w:kern w:val="0"/>
                <w:sz w:val="22"/>
                <w:szCs w:val="22"/>
              </w:rPr>
              <w:t>1.4.</w:t>
            </w:r>
            <w:r>
              <w:rPr>
                <w:rFonts w:hint="eastAsia" w:ascii="宋体" w:hAnsi="宋体" w:cs="TimesNewRomanPSMT"/>
                <w:kern w:val="0"/>
                <w:sz w:val="22"/>
                <w:szCs w:val="22"/>
              </w:rPr>
              <w:t>1（附录3）</w:t>
            </w:r>
            <w:r>
              <w:rPr>
                <w:rFonts w:hint="eastAsia" w:ascii="宋体" w:hAnsi="宋体" w:cs="宋体"/>
                <w:kern w:val="0"/>
                <w:sz w:val="22"/>
                <w:szCs w:val="22"/>
              </w:rPr>
              <w:t>项规定。</w:t>
            </w:r>
          </w:p>
        </w:tc>
        <w:tc>
          <w:tcPr>
            <w:tcW w:w="1804" w:type="dxa"/>
            <w:noWrap/>
            <w:vAlign w:val="center"/>
          </w:tcPr>
          <w:p>
            <w:pPr>
              <w:autoSpaceDE w:val="0"/>
              <w:autoSpaceDN w:val="0"/>
              <w:adjustRightInd w:val="0"/>
              <w:spacing w:line="300" w:lineRule="exact"/>
              <w:ind w:firstLine="15" w:firstLineChars="7"/>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833" w:type="dxa"/>
            <w:vMerge w:val="continue"/>
            <w:noWrap/>
            <w:vAlign w:val="center"/>
          </w:tcPr>
          <w:p>
            <w:pPr>
              <w:autoSpaceDE w:val="0"/>
              <w:autoSpaceDN w:val="0"/>
              <w:adjustRightInd w:val="0"/>
              <w:spacing w:line="440" w:lineRule="exact"/>
              <w:jc w:val="center"/>
              <w:rPr>
                <w:rFonts w:ascii="宋体" w:hAnsi="宋体" w:cs="宋体"/>
                <w:i/>
                <w:kern w:val="0"/>
                <w:sz w:val="22"/>
                <w:szCs w:val="22"/>
              </w:rPr>
            </w:pPr>
          </w:p>
        </w:tc>
        <w:tc>
          <w:tcPr>
            <w:tcW w:w="2021" w:type="dxa"/>
            <w:noWrap/>
            <w:vAlign w:val="center"/>
          </w:tcPr>
          <w:p>
            <w:pPr>
              <w:autoSpaceDE w:val="0"/>
              <w:autoSpaceDN w:val="0"/>
              <w:adjustRightInd w:val="0"/>
              <w:spacing w:line="440" w:lineRule="exact"/>
              <w:jc w:val="center"/>
              <w:rPr>
                <w:rFonts w:ascii="宋体" w:hAnsi="宋体" w:cs="宋体"/>
                <w:sz w:val="22"/>
                <w:szCs w:val="22"/>
              </w:rPr>
            </w:pPr>
            <w:r>
              <w:rPr>
                <w:rFonts w:hint="eastAsia" w:ascii="宋体" w:hAnsi="宋体" w:cs="宋体"/>
                <w:sz w:val="22"/>
                <w:szCs w:val="22"/>
              </w:rPr>
              <w:t>企业信誉</w:t>
            </w:r>
          </w:p>
        </w:tc>
        <w:tc>
          <w:tcPr>
            <w:tcW w:w="4498" w:type="dxa"/>
            <w:noWrap/>
            <w:vAlign w:val="center"/>
          </w:tcPr>
          <w:p>
            <w:pPr>
              <w:autoSpaceDE w:val="0"/>
              <w:autoSpaceDN w:val="0"/>
              <w:adjustRightInd w:val="0"/>
              <w:spacing w:line="300" w:lineRule="exact"/>
              <w:rPr>
                <w:rFonts w:ascii="宋体" w:hAnsi="宋体" w:cs="宋体"/>
                <w:kern w:val="0"/>
                <w:sz w:val="22"/>
                <w:szCs w:val="22"/>
              </w:rPr>
            </w:pPr>
            <w:r>
              <w:rPr>
                <w:rFonts w:hint="eastAsia" w:ascii="宋体" w:hAnsi="宋体" w:cs="宋体"/>
                <w:kern w:val="0"/>
                <w:sz w:val="22"/>
                <w:szCs w:val="22"/>
              </w:rPr>
              <w:t>符合第二章“投标人须知”第</w:t>
            </w:r>
            <w:r>
              <w:rPr>
                <w:rFonts w:ascii="宋体" w:hAnsi="宋体" w:cs="TimesNewRomanPSMT"/>
                <w:kern w:val="0"/>
                <w:sz w:val="22"/>
                <w:szCs w:val="22"/>
              </w:rPr>
              <w:t>1.4.</w:t>
            </w:r>
            <w:r>
              <w:rPr>
                <w:rFonts w:hint="eastAsia" w:ascii="宋体" w:hAnsi="宋体" w:cs="TimesNewRomanPSMT"/>
                <w:kern w:val="0"/>
                <w:sz w:val="22"/>
                <w:szCs w:val="22"/>
              </w:rPr>
              <w:t>1（附录4）</w:t>
            </w:r>
            <w:r>
              <w:rPr>
                <w:rFonts w:hint="eastAsia" w:ascii="宋体" w:hAnsi="宋体" w:cs="宋体"/>
                <w:kern w:val="0"/>
                <w:sz w:val="22"/>
                <w:szCs w:val="22"/>
              </w:rPr>
              <w:t>项规定。</w:t>
            </w:r>
          </w:p>
        </w:tc>
        <w:tc>
          <w:tcPr>
            <w:tcW w:w="1804" w:type="dxa"/>
            <w:noWrap/>
            <w:vAlign w:val="center"/>
          </w:tcPr>
          <w:p>
            <w:pPr>
              <w:autoSpaceDE w:val="0"/>
              <w:autoSpaceDN w:val="0"/>
              <w:adjustRightInd w:val="0"/>
              <w:spacing w:line="300" w:lineRule="exac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833" w:type="dxa"/>
            <w:vMerge w:val="continue"/>
            <w:noWrap/>
            <w:vAlign w:val="center"/>
          </w:tcPr>
          <w:p>
            <w:pPr>
              <w:autoSpaceDE w:val="0"/>
              <w:autoSpaceDN w:val="0"/>
              <w:adjustRightInd w:val="0"/>
              <w:spacing w:line="440" w:lineRule="exact"/>
              <w:jc w:val="center"/>
              <w:rPr>
                <w:rFonts w:ascii="宋体" w:hAnsi="宋体" w:cs="宋体"/>
                <w:i/>
                <w:kern w:val="0"/>
                <w:sz w:val="22"/>
                <w:szCs w:val="22"/>
              </w:rPr>
            </w:pPr>
          </w:p>
        </w:tc>
        <w:tc>
          <w:tcPr>
            <w:tcW w:w="2021" w:type="dxa"/>
            <w:noWrap/>
            <w:vAlign w:val="center"/>
          </w:tcPr>
          <w:p>
            <w:pPr>
              <w:autoSpaceDE w:val="0"/>
              <w:autoSpaceDN w:val="0"/>
              <w:adjustRightInd w:val="0"/>
              <w:spacing w:line="280" w:lineRule="exact"/>
              <w:jc w:val="center"/>
              <w:rPr>
                <w:rFonts w:ascii="宋体" w:hAnsi="宋体"/>
                <w:sz w:val="22"/>
                <w:szCs w:val="22"/>
              </w:rPr>
            </w:pPr>
            <w:r>
              <w:rPr>
                <w:rFonts w:hint="eastAsia" w:ascii="宋体" w:hAnsi="宋体"/>
                <w:sz w:val="22"/>
                <w:szCs w:val="22"/>
              </w:rPr>
              <w:t>人员配备资格</w:t>
            </w:r>
          </w:p>
          <w:p>
            <w:pPr>
              <w:autoSpaceDE w:val="0"/>
              <w:autoSpaceDN w:val="0"/>
              <w:adjustRightInd w:val="0"/>
              <w:spacing w:line="440" w:lineRule="exact"/>
              <w:jc w:val="center"/>
              <w:rPr>
                <w:rFonts w:ascii="宋体" w:hAnsi="宋体" w:cs="宋体"/>
                <w:sz w:val="22"/>
                <w:szCs w:val="22"/>
              </w:rPr>
            </w:pPr>
            <w:r>
              <w:rPr>
                <w:rFonts w:hint="eastAsia" w:ascii="宋体" w:hAnsi="宋体"/>
                <w:sz w:val="22"/>
                <w:szCs w:val="22"/>
              </w:rPr>
              <w:t>最低要求</w:t>
            </w:r>
          </w:p>
        </w:tc>
        <w:tc>
          <w:tcPr>
            <w:tcW w:w="4498" w:type="dxa"/>
            <w:noWrap/>
            <w:vAlign w:val="center"/>
          </w:tcPr>
          <w:p>
            <w:pPr>
              <w:autoSpaceDE w:val="0"/>
              <w:autoSpaceDN w:val="0"/>
              <w:adjustRightInd w:val="0"/>
              <w:spacing w:line="300" w:lineRule="exact"/>
              <w:rPr>
                <w:rFonts w:ascii="宋体" w:hAnsi="宋体" w:cs="宋体"/>
                <w:kern w:val="0"/>
                <w:sz w:val="22"/>
                <w:szCs w:val="22"/>
              </w:rPr>
            </w:pPr>
            <w:r>
              <w:rPr>
                <w:rFonts w:hint="eastAsia" w:ascii="宋体" w:hAnsi="宋体" w:cs="宋体"/>
                <w:kern w:val="0"/>
                <w:sz w:val="22"/>
                <w:szCs w:val="22"/>
              </w:rPr>
              <w:t>符合第二章“投标人须知”第</w:t>
            </w:r>
            <w:r>
              <w:rPr>
                <w:rFonts w:ascii="宋体" w:hAnsi="宋体" w:cs="TimesNewRomanPSMT"/>
                <w:kern w:val="0"/>
                <w:sz w:val="22"/>
                <w:szCs w:val="22"/>
              </w:rPr>
              <w:t>1.4.</w:t>
            </w:r>
            <w:r>
              <w:rPr>
                <w:rFonts w:hint="eastAsia" w:ascii="宋体" w:hAnsi="宋体" w:cs="TimesNewRomanPSMT"/>
                <w:kern w:val="0"/>
                <w:sz w:val="22"/>
                <w:szCs w:val="22"/>
              </w:rPr>
              <w:t>1（附录5）</w:t>
            </w:r>
            <w:r>
              <w:rPr>
                <w:rFonts w:hint="eastAsia" w:ascii="宋体" w:hAnsi="宋体" w:cs="宋体"/>
                <w:kern w:val="0"/>
                <w:sz w:val="22"/>
                <w:szCs w:val="22"/>
              </w:rPr>
              <w:t>项规定。</w:t>
            </w:r>
          </w:p>
        </w:tc>
        <w:tc>
          <w:tcPr>
            <w:tcW w:w="1804" w:type="dxa"/>
            <w:noWrap/>
            <w:vAlign w:val="center"/>
          </w:tcPr>
          <w:p>
            <w:pPr>
              <w:autoSpaceDE w:val="0"/>
              <w:autoSpaceDN w:val="0"/>
              <w:adjustRightInd w:val="0"/>
              <w:spacing w:line="300" w:lineRule="exac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 w:hRule="atLeast"/>
        </w:trPr>
        <w:tc>
          <w:tcPr>
            <w:tcW w:w="833" w:type="dxa"/>
            <w:vMerge w:val="continue"/>
            <w:noWrap/>
            <w:vAlign w:val="center"/>
          </w:tcPr>
          <w:p>
            <w:pPr>
              <w:autoSpaceDE w:val="0"/>
              <w:autoSpaceDN w:val="0"/>
              <w:adjustRightInd w:val="0"/>
              <w:spacing w:line="440" w:lineRule="exact"/>
              <w:jc w:val="center"/>
              <w:rPr>
                <w:rFonts w:ascii="宋体" w:hAnsi="宋体" w:cs="宋体"/>
                <w:i/>
                <w:kern w:val="0"/>
                <w:sz w:val="22"/>
                <w:szCs w:val="22"/>
              </w:rPr>
            </w:pPr>
          </w:p>
        </w:tc>
        <w:tc>
          <w:tcPr>
            <w:tcW w:w="2021" w:type="dxa"/>
            <w:noWrap/>
            <w:vAlign w:val="center"/>
          </w:tcPr>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其它要求</w:t>
            </w:r>
          </w:p>
        </w:tc>
        <w:tc>
          <w:tcPr>
            <w:tcW w:w="4498" w:type="dxa"/>
            <w:noWrap/>
            <w:vAlign w:val="center"/>
          </w:tcPr>
          <w:p>
            <w:pPr>
              <w:autoSpaceDE w:val="0"/>
              <w:autoSpaceDN w:val="0"/>
              <w:adjustRightInd w:val="0"/>
              <w:spacing w:line="400" w:lineRule="exact"/>
              <w:rPr>
                <w:rFonts w:ascii="宋体" w:hAnsi="宋体"/>
                <w:sz w:val="22"/>
                <w:szCs w:val="22"/>
              </w:rPr>
            </w:pPr>
            <w:r>
              <w:rPr>
                <w:rFonts w:hint="eastAsia" w:ascii="宋体" w:hAnsi="宋体"/>
                <w:sz w:val="22"/>
                <w:szCs w:val="22"/>
              </w:rPr>
              <w:t>符合本招标文件规定的其他要求。</w:t>
            </w:r>
          </w:p>
        </w:tc>
        <w:tc>
          <w:tcPr>
            <w:tcW w:w="1804" w:type="dxa"/>
            <w:noWrap/>
            <w:vAlign w:val="center"/>
          </w:tcPr>
          <w:p>
            <w:pPr>
              <w:autoSpaceDE w:val="0"/>
              <w:autoSpaceDN w:val="0"/>
              <w:adjustRightInd w:val="0"/>
              <w:spacing w:line="40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 w:hRule="atLeast"/>
        </w:trPr>
        <w:tc>
          <w:tcPr>
            <w:tcW w:w="833" w:type="dxa"/>
            <w:vMerge w:val="restart"/>
            <w:noWrap/>
            <w:vAlign w:val="center"/>
          </w:tcPr>
          <w:p>
            <w:pPr>
              <w:autoSpaceDE w:val="0"/>
              <w:autoSpaceDN w:val="0"/>
              <w:adjustRightInd w:val="0"/>
              <w:spacing w:line="440" w:lineRule="exact"/>
              <w:jc w:val="center"/>
              <w:rPr>
                <w:rFonts w:ascii="宋体" w:hAnsi="宋体" w:cs="宋体"/>
                <w:kern w:val="0"/>
                <w:sz w:val="22"/>
                <w:szCs w:val="22"/>
              </w:rPr>
            </w:pPr>
            <w:r>
              <w:rPr>
                <w:rFonts w:ascii="宋体" w:hAnsi="宋体" w:cs="TimesNewRomanPSMT"/>
                <w:kern w:val="0"/>
                <w:sz w:val="22"/>
                <w:szCs w:val="22"/>
              </w:rPr>
              <w:t>3.1.</w:t>
            </w:r>
            <w:r>
              <w:rPr>
                <w:rFonts w:hint="eastAsia" w:ascii="宋体" w:hAnsi="宋体" w:cs="TimesNewRomanPSMT"/>
                <w:kern w:val="0"/>
                <w:sz w:val="22"/>
                <w:szCs w:val="22"/>
              </w:rPr>
              <w:t>3</w:t>
            </w:r>
          </w:p>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响应性评审标准</w:t>
            </w:r>
          </w:p>
        </w:tc>
        <w:tc>
          <w:tcPr>
            <w:tcW w:w="2021" w:type="dxa"/>
            <w:noWrap/>
            <w:vAlign w:val="center"/>
          </w:tcPr>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工期</w:t>
            </w:r>
          </w:p>
        </w:tc>
        <w:tc>
          <w:tcPr>
            <w:tcW w:w="4498" w:type="dxa"/>
            <w:noWrap/>
            <w:vAlign w:val="center"/>
          </w:tcPr>
          <w:p>
            <w:pPr>
              <w:autoSpaceDE w:val="0"/>
              <w:autoSpaceDN w:val="0"/>
              <w:adjustRightInd w:val="0"/>
              <w:spacing w:line="360" w:lineRule="exact"/>
              <w:rPr>
                <w:rFonts w:ascii="宋体" w:hAnsi="宋体"/>
                <w:sz w:val="22"/>
                <w:szCs w:val="22"/>
              </w:rPr>
            </w:pPr>
            <w:r>
              <w:rPr>
                <w:rFonts w:hint="eastAsia" w:ascii="宋体" w:hAnsi="宋体"/>
                <w:sz w:val="22"/>
                <w:szCs w:val="22"/>
              </w:rPr>
              <w:t>符合第二章“投标人须知”第1.3.2 项规定。</w:t>
            </w:r>
          </w:p>
        </w:tc>
        <w:tc>
          <w:tcPr>
            <w:tcW w:w="1804" w:type="dxa"/>
            <w:noWrap/>
            <w:vAlign w:val="center"/>
          </w:tcPr>
          <w:p>
            <w:pPr>
              <w:autoSpaceDE w:val="0"/>
              <w:autoSpaceDN w:val="0"/>
              <w:adjustRightInd w:val="0"/>
              <w:spacing w:line="36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 w:hRule="atLeast"/>
        </w:trPr>
        <w:tc>
          <w:tcPr>
            <w:tcW w:w="833" w:type="dxa"/>
            <w:vMerge w:val="continue"/>
            <w:noWrap/>
          </w:tcPr>
          <w:p>
            <w:pPr>
              <w:autoSpaceDE w:val="0"/>
              <w:autoSpaceDN w:val="0"/>
              <w:adjustRightInd w:val="0"/>
              <w:spacing w:line="440" w:lineRule="exact"/>
              <w:jc w:val="left"/>
              <w:rPr>
                <w:rFonts w:ascii="宋体" w:hAnsi="宋体" w:cs="宋体"/>
                <w:kern w:val="0"/>
                <w:sz w:val="22"/>
                <w:szCs w:val="22"/>
              </w:rPr>
            </w:pPr>
          </w:p>
        </w:tc>
        <w:tc>
          <w:tcPr>
            <w:tcW w:w="2021" w:type="dxa"/>
            <w:noWrap/>
            <w:vAlign w:val="center"/>
          </w:tcPr>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工程质量</w:t>
            </w:r>
          </w:p>
        </w:tc>
        <w:tc>
          <w:tcPr>
            <w:tcW w:w="4498" w:type="dxa"/>
            <w:noWrap/>
            <w:vAlign w:val="center"/>
          </w:tcPr>
          <w:p>
            <w:pPr>
              <w:autoSpaceDE w:val="0"/>
              <w:autoSpaceDN w:val="0"/>
              <w:adjustRightInd w:val="0"/>
              <w:spacing w:line="360" w:lineRule="exact"/>
              <w:rPr>
                <w:rFonts w:ascii="宋体" w:hAnsi="宋体"/>
                <w:sz w:val="22"/>
                <w:szCs w:val="22"/>
              </w:rPr>
            </w:pPr>
            <w:r>
              <w:rPr>
                <w:rFonts w:hint="eastAsia" w:ascii="宋体" w:hAnsi="宋体"/>
                <w:sz w:val="22"/>
                <w:szCs w:val="22"/>
              </w:rPr>
              <w:t>符合第二章“投标人须知”第1.3.3 项规定。</w:t>
            </w:r>
          </w:p>
        </w:tc>
        <w:tc>
          <w:tcPr>
            <w:tcW w:w="1804" w:type="dxa"/>
            <w:noWrap/>
            <w:vAlign w:val="center"/>
          </w:tcPr>
          <w:p>
            <w:pPr>
              <w:autoSpaceDE w:val="0"/>
              <w:autoSpaceDN w:val="0"/>
              <w:adjustRightInd w:val="0"/>
              <w:spacing w:line="36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 w:hRule="atLeast"/>
        </w:trPr>
        <w:tc>
          <w:tcPr>
            <w:tcW w:w="833" w:type="dxa"/>
            <w:vMerge w:val="continue"/>
            <w:noWrap/>
          </w:tcPr>
          <w:p>
            <w:pPr>
              <w:autoSpaceDE w:val="0"/>
              <w:autoSpaceDN w:val="0"/>
              <w:adjustRightInd w:val="0"/>
              <w:spacing w:line="440" w:lineRule="exact"/>
              <w:jc w:val="left"/>
              <w:rPr>
                <w:rFonts w:ascii="宋体" w:hAnsi="宋体" w:cs="宋体"/>
                <w:kern w:val="0"/>
                <w:sz w:val="22"/>
                <w:szCs w:val="22"/>
              </w:rPr>
            </w:pPr>
          </w:p>
        </w:tc>
        <w:tc>
          <w:tcPr>
            <w:tcW w:w="2021" w:type="dxa"/>
            <w:noWrap/>
            <w:vAlign w:val="center"/>
          </w:tcPr>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投标有效期</w:t>
            </w:r>
          </w:p>
        </w:tc>
        <w:tc>
          <w:tcPr>
            <w:tcW w:w="4498" w:type="dxa"/>
            <w:noWrap/>
            <w:vAlign w:val="center"/>
          </w:tcPr>
          <w:p>
            <w:pPr>
              <w:autoSpaceDE w:val="0"/>
              <w:autoSpaceDN w:val="0"/>
              <w:adjustRightInd w:val="0"/>
              <w:spacing w:line="360" w:lineRule="exact"/>
              <w:rPr>
                <w:rFonts w:ascii="宋体" w:hAnsi="宋体"/>
                <w:sz w:val="22"/>
                <w:szCs w:val="22"/>
              </w:rPr>
            </w:pPr>
            <w:r>
              <w:rPr>
                <w:rFonts w:hint="eastAsia" w:ascii="宋体" w:hAnsi="宋体"/>
                <w:sz w:val="22"/>
                <w:szCs w:val="22"/>
              </w:rPr>
              <w:t>符合第二章“投标人须知”第3.3.1 项规定。</w:t>
            </w:r>
          </w:p>
        </w:tc>
        <w:tc>
          <w:tcPr>
            <w:tcW w:w="1804" w:type="dxa"/>
            <w:noWrap/>
            <w:vAlign w:val="center"/>
          </w:tcPr>
          <w:p>
            <w:pPr>
              <w:autoSpaceDE w:val="0"/>
              <w:autoSpaceDN w:val="0"/>
              <w:adjustRightInd w:val="0"/>
              <w:spacing w:line="36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 w:hRule="atLeast"/>
        </w:trPr>
        <w:tc>
          <w:tcPr>
            <w:tcW w:w="833" w:type="dxa"/>
            <w:vMerge w:val="continue"/>
            <w:noWrap/>
          </w:tcPr>
          <w:p>
            <w:pPr>
              <w:autoSpaceDE w:val="0"/>
              <w:autoSpaceDN w:val="0"/>
              <w:adjustRightInd w:val="0"/>
              <w:spacing w:line="440" w:lineRule="exact"/>
              <w:jc w:val="left"/>
              <w:rPr>
                <w:rFonts w:ascii="宋体" w:hAnsi="宋体" w:cs="宋体"/>
                <w:kern w:val="0"/>
                <w:sz w:val="22"/>
                <w:szCs w:val="22"/>
              </w:rPr>
            </w:pPr>
          </w:p>
        </w:tc>
        <w:tc>
          <w:tcPr>
            <w:tcW w:w="2021" w:type="dxa"/>
            <w:noWrap/>
            <w:vAlign w:val="center"/>
          </w:tcPr>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投标保证金</w:t>
            </w:r>
          </w:p>
        </w:tc>
        <w:tc>
          <w:tcPr>
            <w:tcW w:w="4498" w:type="dxa"/>
            <w:noWrap/>
            <w:vAlign w:val="center"/>
          </w:tcPr>
          <w:p>
            <w:pPr>
              <w:autoSpaceDE w:val="0"/>
              <w:autoSpaceDN w:val="0"/>
              <w:adjustRightInd w:val="0"/>
              <w:spacing w:line="360" w:lineRule="exact"/>
              <w:rPr>
                <w:rFonts w:ascii="宋体" w:hAnsi="宋体"/>
                <w:sz w:val="22"/>
                <w:szCs w:val="22"/>
              </w:rPr>
            </w:pPr>
            <w:r>
              <w:rPr>
                <w:rFonts w:hint="eastAsia" w:ascii="宋体" w:hAnsi="宋体"/>
                <w:sz w:val="22"/>
                <w:szCs w:val="22"/>
              </w:rPr>
              <w:t>符合第二章“投标人须知”第3.4.1项规定。</w:t>
            </w:r>
          </w:p>
        </w:tc>
        <w:tc>
          <w:tcPr>
            <w:tcW w:w="1804" w:type="dxa"/>
            <w:noWrap/>
            <w:vAlign w:val="center"/>
          </w:tcPr>
          <w:p>
            <w:pPr>
              <w:autoSpaceDE w:val="0"/>
              <w:autoSpaceDN w:val="0"/>
              <w:adjustRightInd w:val="0"/>
              <w:spacing w:line="36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 w:hRule="atLeast"/>
        </w:trPr>
        <w:tc>
          <w:tcPr>
            <w:tcW w:w="833" w:type="dxa"/>
            <w:vMerge w:val="continue"/>
            <w:noWrap/>
          </w:tcPr>
          <w:p>
            <w:pPr>
              <w:autoSpaceDE w:val="0"/>
              <w:autoSpaceDN w:val="0"/>
              <w:adjustRightInd w:val="0"/>
              <w:spacing w:line="440" w:lineRule="exact"/>
              <w:jc w:val="left"/>
              <w:rPr>
                <w:rFonts w:ascii="宋体" w:hAnsi="宋体" w:cs="宋体"/>
                <w:kern w:val="0"/>
                <w:sz w:val="22"/>
                <w:szCs w:val="22"/>
              </w:rPr>
            </w:pPr>
          </w:p>
        </w:tc>
        <w:tc>
          <w:tcPr>
            <w:tcW w:w="2021" w:type="dxa"/>
            <w:noWrap/>
            <w:vAlign w:val="center"/>
          </w:tcPr>
          <w:p>
            <w:pPr>
              <w:autoSpaceDE w:val="0"/>
              <w:autoSpaceDN w:val="0"/>
              <w:adjustRightInd w:val="0"/>
              <w:spacing w:line="440" w:lineRule="exact"/>
              <w:jc w:val="center"/>
              <w:rPr>
                <w:rFonts w:ascii="宋体" w:hAnsi="宋体" w:cs="宋体"/>
                <w:kern w:val="0"/>
                <w:sz w:val="22"/>
                <w:szCs w:val="22"/>
              </w:rPr>
            </w:pPr>
            <w:r>
              <w:rPr>
                <w:rFonts w:hint="eastAsia" w:ascii="宋体" w:hAnsi="宋体" w:cs="宋体"/>
                <w:kern w:val="0"/>
                <w:sz w:val="22"/>
                <w:szCs w:val="22"/>
              </w:rPr>
              <w:t>已标价工程量清单</w:t>
            </w:r>
          </w:p>
        </w:tc>
        <w:tc>
          <w:tcPr>
            <w:tcW w:w="4498" w:type="dxa"/>
            <w:noWrap/>
            <w:vAlign w:val="center"/>
          </w:tcPr>
          <w:p>
            <w:pPr>
              <w:autoSpaceDE w:val="0"/>
              <w:autoSpaceDN w:val="0"/>
              <w:adjustRightInd w:val="0"/>
              <w:spacing w:line="360" w:lineRule="exact"/>
              <w:rPr>
                <w:rFonts w:ascii="宋体" w:hAnsi="宋体"/>
                <w:sz w:val="22"/>
                <w:szCs w:val="22"/>
              </w:rPr>
            </w:pPr>
            <w:r>
              <w:rPr>
                <w:rFonts w:hint="eastAsia" w:ascii="宋体" w:hAnsi="宋体"/>
                <w:sz w:val="22"/>
                <w:szCs w:val="22"/>
              </w:rPr>
              <w:t>符合第五章“工程量清单”给出的范围及数量。</w:t>
            </w:r>
          </w:p>
        </w:tc>
        <w:tc>
          <w:tcPr>
            <w:tcW w:w="1804" w:type="dxa"/>
            <w:noWrap/>
            <w:vAlign w:val="center"/>
          </w:tcPr>
          <w:p>
            <w:pPr>
              <w:autoSpaceDE w:val="0"/>
              <w:autoSpaceDN w:val="0"/>
              <w:adjustRightInd w:val="0"/>
              <w:spacing w:line="36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 w:hRule="atLeast"/>
        </w:trPr>
        <w:tc>
          <w:tcPr>
            <w:tcW w:w="833" w:type="dxa"/>
            <w:noWrap/>
          </w:tcPr>
          <w:p>
            <w:pPr>
              <w:autoSpaceDE w:val="0"/>
              <w:autoSpaceDN w:val="0"/>
              <w:adjustRightInd w:val="0"/>
              <w:spacing w:line="440" w:lineRule="exact"/>
              <w:jc w:val="left"/>
              <w:rPr>
                <w:rFonts w:ascii="宋体" w:hAnsi="宋体" w:cs="宋体"/>
                <w:kern w:val="0"/>
                <w:sz w:val="22"/>
                <w:szCs w:val="22"/>
              </w:rPr>
            </w:pPr>
            <w:r>
              <w:rPr>
                <w:rFonts w:hint="eastAsia" w:ascii="宋体" w:hAnsi="宋体" w:cs="宋体"/>
                <w:kern w:val="0"/>
                <w:sz w:val="22"/>
                <w:szCs w:val="22"/>
              </w:rPr>
              <w:t>审查结论</w:t>
            </w:r>
          </w:p>
        </w:tc>
        <w:tc>
          <w:tcPr>
            <w:tcW w:w="6520" w:type="dxa"/>
            <w:gridSpan w:val="2"/>
            <w:noWrap/>
            <w:vAlign w:val="center"/>
          </w:tcPr>
          <w:p>
            <w:pPr>
              <w:autoSpaceDE w:val="0"/>
              <w:autoSpaceDN w:val="0"/>
              <w:adjustRightInd w:val="0"/>
              <w:spacing w:line="360" w:lineRule="exact"/>
              <w:rPr>
                <w:rFonts w:ascii="宋体" w:hAnsi="宋体"/>
                <w:sz w:val="22"/>
                <w:szCs w:val="22"/>
              </w:rPr>
            </w:pPr>
            <w:r>
              <w:rPr>
                <w:rFonts w:hint="eastAsia" w:ascii="宋体" w:hAnsi="宋体"/>
                <w:sz w:val="22"/>
                <w:szCs w:val="22"/>
              </w:rPr>
              <w:t>是否通过初步评审并进入下一阶段评审（本栏填写“通过”“不通过”）</w:t>
            </w:r>
          </w:p>
        </w:tc>
        <w:tc>
          <w:tcPr>
            <w:tcW w:w="1804" w:type="dxa"/>
            <w:noWrap/>
            <w:vAlign w:val="center"/>
          </w:tcPr>
          <w:p>
            <w:pPr>
              <w:autoSpaceDE w:val="0"/>
              <w:autoSpaceDN w:val="0"/>
              <w:adjustRightInd w:val="0"/>
              <w:spacing w:line="36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833" w:type="dxa"/>
            <w:noWrap/>
          </w:tcPr>
          <w:p>
            <w:pPr>
              <w:autoSpaceDE w:val="0"/>
              <w:autoSpaceDN w:val="0"/>
              <w:adjustRightInd w:val="0"/>
              <w:spacing w:line="440" w:lineRule="exact"/>
              <w:jc w:val="left"/>
              <w:rPr>
                <w:rFonts w:ascii="宋体" w:hAnsi="宋体" w:cs="宋体"/>
                <w:kern w:val="0"/>
                <w:sz w:val="22"/>
                <w:szCs w:val="22"/>
              </w:rPr>
            </w:pPr>
            <w:r>
              <w:rPr>
                <w:rFonts w:hint="eastAsia" w:ascii="宋体" w:hAnsi="宋体" w:cs="宋体"/>
                <w:kern w:val="0"/>
                <w:sz w:val="22"/>
                <w:szCs w:val="22"/>
              </w:rPr>
              <w:t>评委签名</w:t>
            </w:r>
          </w:p>
        </w:tc>
        <w:tc>
          <w:tcPr>
            <w:tcW w:w="6520" w:type="dxa"/>
            <w:gridSpan w:val="2"/>
            <w:noWrap/>
            <w:vAlign w:val="center"/>
          </w:tcPr>
          <w:p>
            <w:pPr>
              <w:autoSpaceDE w:val="0"/>
              <w:autoSpaceDN w:val="0"/>
              <w:adjustRightInd w:val="0"/>
              <w:spacing w:line="360" w:lineRule="exact"/>
              <w:rPr>
                <w:rFonts w:ascii="宋体" w:hAnsi="宋体"/>
                <w:sz w:val="22"/>
                <w:szCs w:val="22"/>
              </w:rPr>
            </w:pPr>
          </w:p>
        </w:tc>
        <w:tc>
          <w:tcPr>
            <w:tcW w:w="1804" w:type="dxa"/>
            <w:noWrap/>
            <w:vAlign w:val="center"/>
          </w:tcPr>
          <w:p>
            <w:pPr>
              <w:autoSpaceDE w:val="0"/>
              <w:autoSpaceDN w:val="0"/>
              <w:adjustRightInd w:val="0"/>
              <w:spacing w:line="360" w:lineRule="exact"/>
              <w:rPr>
                <w:rFonts w:ascii="宋体" w:hAnsi="宋体"/>
                <w:sz w:val="22"/>
                <w:szCs w:val="22"/>
              </w:rPr>
            </w:pPr>
          </w:p>
        </w:tc>
      </w:tr>
    </w:tbl>
    <w:p>
      <w:pPr>
        <w:autoSpaceDE w:val="0"/>
        <w:autoSpaceDN w:val="0"/>
        <w:adjustRightInd w:val="0"/>
        <w:spacing w:line="360" w:lineRule="exact"/>
        <w:rPr>
          <w:rFonts w:ascii="宋体" w:hAnsi="宋体"/>
          <w:sz w:val="22"/>
          <w:szCs w:val="22"/>
        </w:rPr>
      </w:pPr>
      <w:r>
        <w:rPr>
          <w:rFonts w:hint="eastAsia" w:ascii="宋体" w:hAnsi="宋体"/>
          <w:sz w:val="22"/>
          <w:szCs w:val="22"/>
        </w:rPr>
        <w:t>备注：1、经评标委员会审核后，有一项不能满足初步评审要求的，其投标文件初步评审不获得过，作无效投标处理，不予以进入下一轮的评审。</w:t>
      </w:r>
    </w:p>
    <w:p>
      <w:pPr>
        <w:numPr>
          <w:ilvl w:val="0"/>
          <w:numId w:val="1"/>
        </w:numPr>
        <w:autoSpaceDE w:val="0"/>
        <w:autoSpaceDN w:val="0"/>
        <w:adjustRightInd w:val="0"/>
        <w:spacing w:line="500" w:lineRule="exact"/>
        <w:jc w:val="left"/>
        <w:rPr>
          <w:rFonts w:ascii="宋体" w:hAnsi="宋体"/>
          <w:sz w:val="22"/>
          <w:szCs w:val="22"/>
        </w:rPr>
      </w:pPr>
      <w:r>
        <w:rPr>
          <w:rFonts w:hint="eastAsia" w:ascii="宋体" w:hAnsi="宋体"/>
          <w:sz w:val="22"/>
          <w:szCs w:val="22"/>
        </w:rPr>
        <w:t>若评委意见不一致时，则按少数服从多数的原则，决定该投标人是否通过初步评审。</w:t>
      </w: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2. 评标方法</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本次评标采用</w:t>
      </w:r>
      <w:r>
        <w:rPr>
          <w:rFonts w:hint="eastAsia" w:ascii="宋体" w:hAnsi="宋体" w:cs="宋体"/>
          <w:kern w:val="0"/>
          <w:sz w:val="24"/>
          <w:szCs w:val="24"/>
          <w:u w:val="single"/>
        </w:rPr>
        <w:t>合理低价评标法</w:t>
      </w:r>
      <w:r>
        <w:rPr>
          <w:rFonts w:hint="eastAsia" w:ascii="宋体" w:hAnsi="宋体" w:cs="宋体"/>
          <w:kern w:val="0"/>
          <w:sz w:val="24"/>
          <w:szCs w:val="24"/>
        </w:rPr>
        <w:t>。评标委员会按照初步评审的标准，对满足招标文件实质要求的投标文件，根据本章3.2 款规定的方法进行评审，确定中标候选人。</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 评审标准</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3.1 初步评审标准</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3.1.1 形式评审标准：见评标办法前附表。</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3.1.2 资格审查标准：见评标办法前附表。</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3.1.3 响应性评审标准：见评标办法前附表。</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3.2 详细评审标准</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3.2.1 投标文件</w:t>
      </w:r>
      <w:r>
        <w:rPr>
          <w:rFonts w:hint="eastAsia" w:ascii="宋体" w:hAnsi="宋体" w:cs="宋体"/>
          <w:sz w:val="24"/>
          <w:szCs w:val="24"/>
        </w:rPr>
        <w:t>算术错误的修正</w:t>
      </w:r>
      <w:r>
        <w:rPr>
          <w:rFonts w:hint="eastAsia" w:ascii="宋体" w:hAnsi="宋体" w:cs="宋体"/>
          <w:kern w:val="0"/>
          <w:sz w:val="24"/>
          <w:szCs w:val="24"/>
        </w:rPr>
        <w:t>：按</w:t>
      </w:r>
      <w:r>
        <w:rPr>
          <w:rFonts w:hint="eastAsia" w:ascii="宋体" w:hAnsi="宋体" w:cs="宋体"/>
          <w:spacing w:val="-4"/>
          <w:sz w:val="24"/>
          <w:szCs w:val="24"/>
        </w:rPr>
        <w:t>本章</w:t>
      </w:r>
      <w:r>
        <w:rPr>
          <w:rFonts w:hint="eastAsia" w:ascii="宋体" w:hAnsi="宋体" w:cs="宋体"/>
          <w:kern w:val="0"/>
          <w:sz w:val="24"/>
          <w:szCs w:val="24"/>
        </w:rPr>
        <w:t>评标办法第 4.2.1 目；</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3.2.2 投标文件的澄清和补正：按</w:t>
      </w:r>
      <w:r>
        <w:rPr>
          <w:rFonts w:hint="eastAsia" w:ascii="宋体" w:hAnsi="宋体" w:cs="宋体"/>
          <w:spacing w:val="-4"/>
          <w:sz w:val="24"/>
          <w:szCs w:val="24"/>
        </w:rPr>
        <w:t>本章</w:t>
      </w:r>
      <w:r>
        <w:rPr>
          <w:rFonts w:hint="eastAsia" w:ascii="宋体" w:hAnsi="宋体" w:cs="宋体"/>
          <w:kern w:val="0"/>
          <w:sz w:val="24"/>
          <w:szCs w:val="24"/>
        </w:rPr>
        <w:t>评标办法第 4.2.2 目；</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3.2.3 投标报价的评审：按</w:t>
      </w:r>
      <w:r>
        <w:rPr>
          <w:rFonts w:hint="eastAsia" w:ascii="宋体" w:hAnsi="宋体" w:cs="宋体"/>
          <w:spacing w:val="-4"/>
          <w:sz w:val="24"/>
          <w:szCs w:val="24"/>
        </w:rPr>
        <w:t>本章</w:t>
      </w:r>
      <w:r>
        <w:rPr>
          <w:rFonts w:hint="eastAsia" w:ascii="宋体" w:hAnsi="宋体" w:cs="宋体"/>
          <w:kern w:val="0"/>
          <w:sz w:val="24"/>
          <w:szCs w:val="24"/>
        </w:rPr>
        <w:t>评标办法第 4.2.3 目。</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 评标程序</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4.1 初步评审（资格后审）</w:t>
      </w:r>
    </w:p>
    <w:p>
      <w:pPr>
        <w:autoSpaceDE w:val="0"/>
        <w:autoSpaceDN w:val="0"/>
        <w:adjustRightInd w:val="0"/>
        <w:spacing w:line="500" w:lineRule="exact"/>
        <w:jc w:val="left"/>
        <w:rPr>
          <w:rFonts w:ascii="宋体" w:hAnsi="宋体" w:cs="宋体"/>
          <w:spacing w:val="-4"/>
          <w:kern w:val="0"/>
          <w:sz w:val="24"/>
          <w:szCs w:val="24"/>
        </w:rPr>
      </w:pPr>
      <w:r>
        <w:rPr>
          <w:rFonts w:hint="eastAsia" w:ascii="宋体" w:hAnsi="宋体" w:cs="宋体"/>
          <w:kern w:val="0"/>
          <w:sz w:val="24"/>
          <w:szCs w:val="24"/>
        </w:rPr>
        <w:t>4.1.1 评标委员会按本章“3.1.1 形式评审标准”的评审因素对投标文件进行符合性审查，如投标人名称与营业执照、资质证书、安全生产许可证不一致；投标文件的签字盖章不能按“投标人须知”第3.7项的规定签字和盖章或有仿伪冒签的情形；法定代表人身份证明书、法人授权委托书的签署无效；投标文件格式不符合招标文件的要求出现明显偏离或存在内容不全或关键字迹模糊、无法辩认的情形；或同一项内容含有多个报价。有一项不符合“形式评审标准”要求的，</w:t>
      </w:r>
      <w:r>
        <w:rPr>
          <w:rFonts w:hint="eastAsia" w:ascii="宋体" w:hAnsi="宋体" w:cs="宋体"/>
          <w:sz w:val="24"/>
          <w:szCs w:val="24"/>
        </w:rPr>
        <w:t>视为不响应招标文件要求，</w:t>
      </w:r>
      <w:r>
        <w:rPr>
          <w:rFonts w:ascii="宋体" w:hAnsi="宋体" w:cs="宋体"/>
          <w:sz w:val="24"/>
          <w:szCs w:val="24"/>
        </w:rPr>
        <w:t>其投标文件作</w:t>
      </w:r>
      <w:r>
        <w:rPr>
          <w:rFonts w:hint="eastAsia" w:ascii="宋体" w:hAnsi="宋体" w:cs="宋体"/>
          <w:sz w:val="24"/>
          <w:szCs w:val="24"/>
        </w:rPr>
        <w:t>无效投</w:t>
      </w:r>
      <w:r>
        <w:rPr>
          <w:rFonts w:ascii="宋体" w:hAnsi="宋体" w:cs="宋体"/>
          <w:sz w:val="24"/>
          <w:szCs w:val="24"/>
        </w:rPr>
        <w:t>标处理</w:t>
      </w:r>
      <w:r>
        <w:rPr>
          <w:rFonts w:hint="eastAsia" w:ascii="宋体" w:hAnsi="宋体" w:cs="宋体"/>
          <w:kern w:val="0"/>
          <w:sz w:val="24"/>
          <w:szCs w:val="24"/>
        </w:rPr>
        <w:t>，不予进入下一轮的评审。</w:t>
      </w:r>
    </w:p>
    <w:p>
      <w:pPr>
        <w:autoSpaceDE w:val="0"/>
        <w:autoSpaceDN w:val="0"/>
        <w:adjustRightInd w:val="0"/>
        <w:spacing w:line="500" w:lineRule="exact"/>
        <w:jc w:val="left"/>
        <w:rPr>
          <w:rFonts w:ascii="宋体" w:hAnsi="宋体" w:cs="宋体"/>
          <w:kern w:val="0"/>
          <w:sz w:val="24"/>
          <w:szCs w:val="21"/>
        </w:rPr>
      </w:pPr>
      <w:r>
        <w:rPr>
          <w:rFonts w:hint="eastAsia" w:ascii="宋体" w:hAnsi="宋体" w:cs="宋体"/>
          <w:sz w:val="24"/>
          <w:szCs w:val="21"/>
        </w:rPr>
        <w:t>4.1.2 评</w:t>
      </w:r>
      <w:r>
        <w:rPr>
          <w:rFonts w:hint="eastAsia" w:ascii="宋体" w:hAnsi="宋体" w:cs="宋体"/>
          <w:kern w:val="0"/>
          <w:sz w:val="24"/>
          <w:szCs w:val="21"/>
        </w:rPr>
        <w:t>标委员会按本章“3.1.2 资格审查标准”的评审因素，对已通过形式评审的投标人进行资格审查，评标委员会对投标人所提交的资格审查资料中不明确的内容或存有疑问的，可以要求投标人按第二章“投标人须知”第3.5.1（1）至（7）项的内容要求提交有关证明。投标人有关资质条件、财务状况、业绩经验、企业信誉、</w:t>
      </w:r>
      <w:r>
        <w:rPr>
          <w:rFonts w:hint="eastAsia" w:ascii="宋体" w:hAnsi="宋体" w:cs="宋体"/>
          <w:sz w:val="24"/>
          <w:szCs w:val="24"/>
        </w:rPr>
        <w:t>项目经理</w:t>
      </w:r>
      <w:r>
        <w:rPr>
          <w:rFonts w:hint="eastAsia" w:ascii="宋体" w:hAnsi="宋体" w:cs="宋体"/>
          <w:kern w:val="0"/>
          <w:sz w:val="24"/>
          <w:szCs w:val="21"/>
        </w:rPr>
        <w:t>资格</w:t>
      </w:r>
      <w:r>
        <w:rPr>
          <w:rFonts w:hint="eastAsia" w:ascii="宋体" w:hAnsi="宋体" w:cs="宋体"/>
          <w:spacing w:val="-2"/>
          <w:kern w:val="0"/>
          <w:sz w:val="24"/>
          <w:szCs w:val="21"/>
        </w:rPr>
        <w:t>及其他主要人员配备或其它要求</w:t>
      </w:r>
      <w:r>
        <w:rPr>
          <w:rFonts w:hint="eastAsia" w:ascii="宋体" w:hAnsi="宋体" w:cs="宋体"/>
          <w:kern w:val="0"/>
          <w:sz w:val="24"/>
          <w:szCs w:val="21"/>
        </w:rPr>
        <w:t>，有一项未能达到资格审查标准的，</w:t>
      </w:r>
      <w:r>
        <w:rPr>
          <w:rFonts w:hint="eastAsia" w:ascii="宋体" w:hAnsi="宋体" w:cs="宋体"/>
          <w:sz w:val="24"/>
          <w:szCs w:val="24"/>
        </w:rPr>
        <w:t>视为不响应招标文件要求，</w:t>
      </w:r>
      <w:r>
        <w:rPr>
          <w:rFonts w:ascii="宋体" w:hAnsi="宋体" w:cs="宋体"/>
          <w:sz w:val="24"/>
          <w:szCs w:val="24"/>
        </w:rPr>
        <w:t>其投标文件作</w:t>
      </w:r>
      <w:r>
        <w:rPr>
          <w:rFonts w:hint="eastAsia" w:ascii="宋体" w:hAnsi="宋体" w:cs="宋体"/>
          <w:sz w:val="24"/>
          <w:szCs w:val="24"/>
        </w:rPr>
        <w:t>无效投</w:t>
      </w:r>
      <w:r>
        <w:rPr>
          <w:rFonts w:ascii="宋体" w:hAnsi="宋体" w:cs="宋体"/>
          <w:sz w:val="24"/>
          <w:szCs w:val="24"/>
        </w:rPr>
        <w:t>标处理</w:t>
      </w:r>
      <w:r>
        <w:rPr>
          <w:rFonts w:hint="eastAsia" w:ascii="宋体" w:hAnsi="宋体" w:cs="宋体"/>
          <w:kern w:val="0"/>
          <w:sz w:val="24"/>
          <w:szCs w:val="21"/>
        </w:rPr>
        <w:t>，不予进入下一轮的评审。</w:t>
      </w:r>
    </w:p>
    <w:p>
      <w:pPr>
        <w:autoSpaceDE w:val="0"/>
        <w:autoSpaceDN w:val="0"/>
        <w:adjustRightInd w:val="0"/>
        <w:spacing w:line="500" w:lineRule="exact"/>
        <w:jc w:val="left"/>
        <w:rPr>
          <w:rFonts w:ascii="宋体" w:hAnsi="宋体" w:cs="宋体"/>
          <w:sz w:val="24"/>
          <w:szCs w:val="24"/>
        </w:rPr>
      </w:pPr>
      <w:r>
        <w:rPr>
          <w:rFonts w:hint="eastAsia" w:ascii="宋体" w:hAnsi="宋体" w:cs="宋体"/>
          <w:kern w:val="0"/>
          <w:sz w:val="24"/>
          <w:szCs w:val="24"/>
        </w:rPr>
        <w:t>4.1.3 评标委员会按本章“3.1.3 响应性评审标准” 的评审因素对投标人的</w:t>
      </w:r>
      <w:r>
        <w:rPr>
          <w:rFonts w:hint="eastAsia" w:ascii="宋体" w:hAnsi="宋体" w:cs="宋体"/>
          <w:spacing w:val="-4"/>
          <w:kern w:val="0"/>
          <w:sz w:val="24"/>
          <w:szCs w:val="24"/>
        </w:rPr>
        <w:t>投标文件</w:t>
      </w:r>
      <w:r>
        <w:rPr>
          <w:rFonts w:hint="eastAsia" w:ascii="宋体" w:hAnsi="宋体" w:cs="宋体"/>
          <w:kern w:val="0"/>
          <w:sz w:val="24"/>
          <w:szCs w:val="24"/>
        </w:rPr>
        <w:t>进行响应性评审，如存在投标文件在工期、投标有效期、投标保证金、工程质量要求与招标文件的规定出现重大偏离，或在工程范围或工程量清单的内容（工程量清单的“四统一”）有改变的，</w:t>
      </w:r>
      <w:r>
        <w:rPr>
          <w:rFonts w:hint="eastAsia" w:ascii="宋体" w:hAnsi="宋体" w:cs="宋体"/>
          <w:sz w:val="24"/>
          <w:szCs w:val="24"/>
        </w:rPr>
        <w:t>视为不响应招标文件要求，</w:t>
      </w:r>
      <w:r>
        <w:rPr>
          <w:rFonts w:ascii="宋体" w:hAnsi="宋体" w:cs="宋体"/>
          <w:sz w:val="24"/>
          <w:szCs w:val="24"/>
        </w:rPr>
        <w:t>其投标文件作</w:t>
      </w:r>
      <w:r>
        <w:rPr>
          <w:rFonts w:hint="eastAsia" w:ascii="宋体" w:hAnsi="宋体" w:cs="宋体"/>
          <w:sz w:val="24"/>
          <w:szCs w:val="24"/>
        </w:rPr>
        <w:t>无效投</w:t>
      </w:r>
      <w:r>
        <w:rPr>
          <w:rFonts w:ascii="宋体" w:hAnsi="宋体" w:cs="宋体"/>
          <w:sz w:val="24"/>
          <w:szCs w:val="24"/>
        </w:rPr>
        <w:t>标处理</w:t>
      </w:r>
      <w:r>
        <w:rPr>
          <w:rFonts w:hint="eastAsia" w:ascii="宋体" w:hAnsi="宋体" w:cs="宋体"/>
          <w:kern w:val="0"/>
          <w:sz w:val="24"/>
          <w:szCs w:val="24"/>
        </w:rPr>
        <w:t>。</w:t>
      </w:r>
    </w:p>
    <w:p>
      <w:pPr>
        <w:autoSpaceDE w:val="0"/>
        <w:autoSpaceDN w:val="0"/>
        <w:adjustRightInd w:val="0"/>
        <w:spacing w:line="500" w:lineRule="exact"/>
        <w:jc w:val="left"/>
        <w:rPr>
          <w:rFonts w:ascii="宋体" w:hAnsi="宋体" w:cs="宋体"/>
          <w:sz w:val="24"/>
          <w:szCs w:val="24"/>
        </w:rPr>
      </w:pPr>
      <w:r>
        <w:rPr>
          <w:rFonts w:hint="eastAsia" w:ascii="宋体" w:hAnsi="宋体" w:cs="宋体"/>
          <w:sz w:val="24"/>
          <w:szCs w:val="24"/>
        </w:rPr>
        <w:t>4.1.4 投标人有以下情形之一的，视为不响应招标文件要求，</w:t>
      </w:r>
      <w:r>
        <w:rPr>
          <w:rFonts w:ascii="宋体" w:hAnsi="宋体" w:cs="宋体"/>
          <w:sz w:val="24"/>
          <w:szCs w:val="24"/>
        </w:rPr>
        <w:t>其投标文件作</w:t>
      </w:r>
      <w:r>
        <w:rPr>
          <w:rFonts w:hint="eastAsia" w:ascii="宋体" w:hAnsi="宋体" w:cs="宋体"/>
          <w:sz w:val="24"/>
          <w:szCs w:val="24"/>
        </w:rPr>
        <w:t>无效投</w:t>
      </w:r>
      <w:r>
        <w:rPr>
          <w:rFonts w:ascii="宋体" w:hAnsi="宋体" w:cs="宋体"/>
          <w:sz w:val="24"/>
          <w:szCs w:val="24"/>
        </w:rPr>
        <w:t>标处理</w:t>
      </w:r>
      <w:r>
        <w:rPr>
          <w:rFonts w:hint="eastAsia" w:ascii="宋体" w:hAnsi="宋体" w:cs="宋体"/>
          <w:sz w:val="24"/>
          <w:szCs w:val="24"/>
        </w:rPr>
        <w:t>：</w:t>
      </w:r>
    </w:p>
    <w:p>
      <w:pPr>
        <w:autoSpaceDE w:val="0"/>
        <w:autoSpaceDN w:val="0"/>
        <w:adjustRightInd w:val="0"/>
        <w:spacing w:line="500" w:lineRule="exact"/>
        <w:jc w:val="left"/>
        <w:rPr>
          <w:rFonts w:ascii="宋体" w:hAnsi="宋体" w:cs="宋体"/>
          <w:sz w:val="24"/>
          <w:szCs w:val="24"/>
        </w:rPr>
      </w:pPr>
      <w:r>
        <w:rPr>
          <w:rFonts w:hint="eastAsia" w:ascii="宋体" w:hAnsi="宋体" w:cs="宋体"/>
          <w:sz w:val="24"/>
          <w:szCs w:val="24"/>
        </w:rPr>
        <w:t>（1）第二章“投标人须知”第1.4.3 项规定的任何一种情形的；</w:t>
      </w:r>
    </w:p>
    <w:p>
      <w:pPr>
        <w:autoSpaceDE w:val="0"/>
        <w:autoSpaceDN w:val="0"/>
        <w:adjustRightInd w:val="0"/>
        <w:spacing w:line="500" w:lineRule="exact"/>
        <w:jc w:val="left"/>
        <w:rPr>
          <w:rFonts w:ascii="宋体" w:hAnsi="宋体" w:cs="宋体"/>
          <w:sz w:val="24"/>
          <w:szCs w:val="24"/>
        </w:rPr>
      </w:pPr>
      <w:r>
        <w:rPr>
          <w:rFonts w:hint="eastAsia" w:ascii="宋体" w:hAnsi="宋体" w:cs="宋体"/>
          <w:sz w:val="24"/>
          <w:szCs w:val="24"/>
        </w:rPr>
        <w:t>（2）投标函及投标总报价汇总表没有填写投标总报价的；</w:t>
      </w:r>
    </w:p>
    <w:p>
      <w:pPr>
        <w:autoSpaceDE w:val="0"/>
        <w:autoSpaceDN w:val="0"/>
        <w:adjustRightInd w:val="0"/>
        <w:spacing w:line="500" w:lineRule="exact"/>
        <w:jc w:val="left"/>
        <w:rPr>
          <w:rFonts w:ascii="宋体" w:hAnsi="宋体" w:cs="宋体"/>
          <w:sz w:val="24"/>
          <w:szCs w:val="24"/>
        </w:rPr>
      </w:pPr>
      <w:r>
        <w:rPr>
          <w:rFonts w:hint="eastAsia" w:ascii="宋体" w:hAnsi="宋体" w:cs="宋体"/>
          <w:sz w:val="24"/>
          <w:szCs w:val="24"/>
        </w:rPr>
        <w:t>（3）投标总报价或单位工程报价高于招标文件公布的招标控制价规定上限的；</w:t>
      </w:r>
    </w:p>
    <w:p>
      <w:pPr>
        <w:autoSpaceDE w:val="0"/>
        <w:autoSpaceDN w:val="0"/>
        <w:adjustRightInd w:val="0"/>
        <w:spacing w:line="500" w:lineRule="exact"/>
        <w:jc w:val="left"/>
        <w:rPr>
          <w:rFonts w:ascii="宋体" w:hAnsi="宋体" w:cs="宋体"/>
          <w:sz w:val="24"/>
          <w:szCs w:val="24"/>
        </w:rPr>
      </w:pPr>
      <w:r>
        <w:rPr>
          <w:rFonts w:hint="eastAsia" w:ascii="宋体" w:hAnsi="宋体" w:cs="宋体"/>
          <w:sz w:val="24"/>
          <w:szCs w:val="24"/>
        </w:rPr>
        <w:t>（4）绿色施工安全防护措施费未按招标文件第五章“工程量清单”所列金额进行报价；</w:t>
      </w:r>
    </w:p>
    <w:p>
      <w:pPr>
        <w:autoSpaceDE w:val="0"/>
        <w:autoSpaceDN w:val="0"/>
        <w:adjustRightInd w:val="0"/>
        <w:spacing w:line="500" w:lineRule="exact"/>
        <w:jc w:val="left"/>
        <w:rPr>
          <w:rFonts w:ascii="宋体" w:hAnsi="宋体" w:cs="宋体"/>
          <w:sz w:val="24"/>
          <w:szCs w:val="24"/>
        </w:rPr>
      </w:pPr>
      <w:r>
        <w:rPr>
          <w:rFonts w:hint="eastAsia" w:ascii="宋体" w:hAnsi="宋体" w:cs="宋体"/>
          <w:sz w:val="24"/>
          <w:szCs w:val="24"/>
        </w:rPr>
        <w:t>（5）投标报价未能按工程量清单内标明的暂列金额或材料暂估价或专业工程暂估价进行报价的；</w:t>
      </w:r>
    </w:p>
    <w:p>
      <w:pPr>
        <w:autoSpaceDE w:val="0"/>
        <w:autoSpaceDN w:val="0"/>
        <w:adjustRightInd w:val="0"/>
        <w:spacing w:line="500" w:lineRule="exact"/>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）有串通投标或弄虚作假或有其它违法行为的。</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4.2 详细评审</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4.2.1 投标文件</w:t>
      </w:r>
      <w:r>
        <w:rPr>
          <w:rFonts w:hint="eastAsia" w:ascii="宋体" w:hAnsi="宋体" w:cs="宋体"/>
          <w:sz w:val="24"/>
          <w:szCs w:val="24"/>
        </w:rPr>
        <w:t>算术错误的修正</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（1）投标报价有算术错误的，评标委员会按以下原则对投标报价进行修正，修正的价格经投标人书面确认后具有约束力。投标人不接受修正价格的，</w:t>
      </w:r>
      <w:r>
        <w:rPr>
          <w:rFonts w:hint="eastAsia" w:ascii="宋体" w:hAnsi="宋体" w:cs="宋体"/>
          <w:sz w:val="24"/>
          <w:szCs w:val="24"/>
        </w:rPr>
        <w:t>视为不响应招标文件要求，</w:t>
      </w:r>
      <w:r>
        <w:rPr>
          <w:rFonts w:ascii="宋体" w:hAnsi="宋体" w:cs="宋体"/>
          <w:sz w:val="24"/>
          <w:szCs w:val="24"/>
        </w:rPr>
        <w:t>其投标文件作</w:t>
      </w:r>
      <w:r>
        <w:rPr>
          <w:rFonts w:hint="eastAsia" w:ascii="宋体" w:hAnsi="宋体" w:cs="宋体"/>
          <w:sz w:val="24"/>
          <w:szCs w:val="24"/>
        </w:rPr>
        <w:t>无效投</w:t>
      </w:r>
      <w:r>
        <w:rPr>
          <w:rFonts w:ascii="宋体" w:hAnsi="宋体" w:cs="宋体"/>
          <w:sz w:val="24"/>
          <w:szCs w:val="24"/>
        </w:rPr>
        <w:t>标处理</w:t>
      </w:r>
      <w:r>
        <w:rPr>
          <w:rFonts w:hint="eastAsia" w:ascii="宋体" w:hAnsi="宋体" w:cs="宋体"/>
          <w:kern w:val="0"/>
          <w:sz w:val="24"/>
          <w:szCs w:val="24"/>
        </w:rPr>
        <w:t>。</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①投标文件中的大写金额与小写金额不一致的，以大写金额为准；</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②总价金额与依据单价计算出的结果不一致的，以单价金额为准修正总价，但单价金额小数点有明显错误的除外。</w:t>
      </w:r>
    </w:p>
    <w:p>
      <w:pPr>
        <w:spacing w:line="500" w:lineRule="exact"/>
        <w:jc w:val="left"/>
        <w:rPr>
          <w:rFonts w:ascii="宋体" w:hAnsi="宋体" w:cs="宋体"/>
          <w:sz w:val="24"/>
          <w:szCs w:val="24"/>
        </w:rPr>
      </w:pPr>
      <w:r>
        <w:rPr>
          <w:rFonts w:hint="eastAsia" w:ascii="宋体" w:hAnsi="宋体" w:cs="宋体"/>
          <w:sz w:val="24"/>
          <w:szCs w:val="24"/>
        </w:rPr>
        <w:t>（2）工程量清单中的投标报价有其他错误的，评标委员会按以下原则对投标报价进行修正，修正的价格经投标人书面确认后具有约束力。投标人不接受修正价格的，其投标作废标处理，并没收其投标担保。</w:t>
      </w:r>
    </w:p>
    <w:p>
      <w:pPr>
        <w:spacing w:line="500" w:lineRule="exact"/>
        <w:jc w:val="left"/>
        <w:rPr>
          <w:rFonts w:ascii="宋体" w:hAnsi="宋体" w:cs="宋体"/>
          <w:sz w:val="24"/>
          <w:szCs w:val="24"/>
        </w:rPr>
      </w:pPr>
      <w:r>
        <w:rPr>
          <w:rFonts w:hint="eastAsia" w:ascii="宋体" w:hAnsi="宋体" w:cs="宋体"/>
          <w:sz w:val="24"/>
          <w:szCs w:val="24"/>
        </w:rPr>
        <w:t>①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r>
        <w:rPr>
          <w:rFonts w:hint="eastAsia" w:ascii="宋体" w:hAnsi="宋体" w:cs="宋体"/>
          <w:spacing w:val="-4"/>
          <w:sz w:val="24"/>
          <w:szCs w:val="24"/>
        </w:rPr>
        <w:tab/>
      </w:r>
    </w:p>
    <w:p>
      <w:pPr>
        <w:spacing w:line="500" w:lineRule="exact"/>
        <w:jc w:val="left"/>
        <w:rPr>
          <w:rFonts w:ascii="宋体" w:hAnsi="宋体" w:cs="宋体"/>
          <w:sz w:val="24"/>
          <w:szCs w:val="24"/>
        </w:rPr>
      </w:pPr>
      <w:r>
        <w:rPr>
          <w:rFonts w:hint="eastAsia" w:ascii="宋体" w:hAnsi="宋体" w:cs="宋体"/>
          <w:sz w:val="24"/>
          <w:szCs w:val="24"/>
        </w:rPr>
        <w:t>②在招标人给定的工程量清单中多报了某个工程子目的单价、合价或总额价，或所报单价、合价或总额价增加了报价范围，则从投标报价中扣除多报的工程子目报价或工程子目报价中增加了报价范围的部分报价。</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4.2.2 投标文件的澄清和补正</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（1）在评标过程中，评标委员会可以书面形式要求投标人对所提交的投标文件中不明确的内容进行书面澄清或说明，或者对细微偏差进行补正。评标委员会不接受投标人主动提出的澄清、说明或补正。</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（2）澄清、说明和补正不得改变投标文件的实质性内容（算术性错误修正的除外）。投标人的书面澄清、说明和补正属于投标文件的组成部分。</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（3）评标委员会对投标人提交的澄清、说明或补正有疑问的，可以要求投标人进一步澄清、说明或补正，直至满足评标委员会的要求。</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4.2.3 投标报价评审</w:t>
      </w:r>
    </w:p>
    <w:p>
      <w:pPr>
        <w:autoSpaceDE w:val="0"/>
        <w:autoSpaceDN w:val="0"/>
        <w:adjustRightInd w:val="0"/>
        <w:spacing w:line="500" w:lineRule="exact"/>
        <w:jc w:val="left"/>
        <w:rPr>
          <w:rFonts w:ascii="宋体" w:hAnsi="宋体" w:cs="宋体"/>
          <w:sz w:val="24"/>
          <w:szCs w:val="24"/>
        </w:rPr>
      </w:pPr>
      <w:r>
        <w:rPr>
          <w:rFonts w:hint="eastAsia" w:ascii="宋体" w:hAnsi="宋体" w:cs="宋体"/>
          <w:sz w:val="24"/>
          <w:szCs w:val="24"/>
        </w:rPr>
        <w:t>4.2.3.1 投标人的投标报价低于招标控制价的96%且通过初步评审的为</w:t>
      </w:r>
      <w:r>
        <w:rPr>
          <w:rFonts w:hint="eastAsia" w:ascii="宋体" w:hAnsi="宋体" w:cs="宋体"/>
          <w:sz w:val="24"/>
          <w:szCs w:val="24"/>
          <w:u w:val="single"/>
        </w:rPr>
        <w:t>有效投标报价</w:t>
      </w:r>
      <w:r>
        <w:rPr>
          <w:rFonts w:hint="eastAsia" w:ascii="宋体" w:hAnsi="宋体" w:cs="宋体"/>
          <w:sz w:val="24"/>
          <w:szCs w:val="24"/>
        </w:rPr>
        <w:t>。</w:t>
      </w:r>
    </w:p>
    <w:p>
      <w:pPr>
        <w:autoSpaceDE w:val="0"/>
        <w:autoSpaceDN w:val="0"/>
        <w:adjustRightInd w:val="0"/>
        <w:spacing w:line="500" w:lineRule="exact"/>
        <w:jc w:val="left"/>
        <w:rPr>
          <w:rFonts w:ascii="宋体" w:hAnsi="宋体" w:cs="宋体"/>
          <w:sz w:val="24"/>
          <w:szCs w:val="24"/>
        </w:rPr>
      </w:pPr>
      <w:r>
        <w:rPr>
          <w:rFonts w:hint="eastAsia" w:ascii="宋体" w:hAnsi="宋体" w:cs="宋体"/>
          <w:sz w:val="24"/>
          <w:szCs w:val="24"/>
        </w:rPr>
        <w:t>4.2.3.2初步评审和详细评审结束，由评标委员会主任随机抽取K值后，评标委员会不得修改初步评审和详细评审结果或者要求重新评审。</w:t>
      </w:r>
    </w:p>
    <w:p>
      <w:pPr>
        <w:autoSpaceDE w:val="0"/>
        <w:autoSpaceDN w:val="0"/>
        <w:adjustRightInd w:val="0"/>
        <w:spacing w:line="500" w:lineRule="exact"/>
        <w:jc w:val="left"/>
        <w:rPr>
          <w:rFonts w:hint="eastAsia" w:ascii="宋体" w:hAnsi="宋体" w:cs="宋体"/>
          <w:kern w:val="0"/>
          <w:sz w:val="24"/>
          <w:szCs w:val="24"/>
        </w:rPr>
      </w:pPr>
      <w:r>
        <w:rPr>
          <w:rFonts w:hint="eastAsia" w:ascii="宋体" w:hAnsi="宋体" w:cs="宋体"/>
          <w:kern w:val="0"/>
          <w:sz w:val="24"/>
          <w:szCs w:val="24"/>
        </w:rPr>
        <w:t>4.2.3.3 确定中标候选人</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第一步：将所有投标人有效的报价进行算术平均，计算出第一次平均值；再将报价低于第一次平均值的80%的报价去掉（视同低于成本价投标），计算出第二次算术平均值（P值）。第二步：在97%至101%之间随机抽取一个值（K值）。方法是每0.5%一个级差，初步评审结束后，在监管部门代表、公共资源交易中心代表、业主代表共同监督下由评标委员会主任随机抽取。第三步：计算P×K之积作为评标基准价。第四步：投标人的投标报价最接近（含等于）评标基准价的为第一中标候选人；第二接近评标基准价的为第二中标候选人，第三接近评标基准价的为第三中标候选人。投标人的投标报价与评标基准价之差的绝对值相同的，报价低的排序为前，若出现投标报价相同的，则由评标委员会抽签确定排名。</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4.2.3.4 确定中标人</w:t>
      </w:r>
    </w:p>
    <w:p>
      <w:pPr>
        <w:autoSpaceDE w:val="0"/>
        <w:autoSpaceDN w:val="0"/>
        <w:adjustRightIn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招标人应当确定排名第一的中标候选人中标，中标人的投标报价即为中标价。</w:t>
      </w:r>
      <w:r>
        <w:rPr>
          <w:rFonts w:hint="eastAsia" w:ascii="宋体" w:hAnsi="宋体" w:cs="宋体"/>
          <w:kern w:val="0"/>
          <w:sz w:val="24"/>
        </w:rPr>
        <w:t>如果排名第一的中标候选人放弃中标、因不可抗拒力不能履行合同、不按照招标文件要求递交履约保证金，或者被查实存在影响中标结果的违法行为等情形，不符合中标条件的，招标人可以按照评标委员会提出的中标候选人名单排序依次确定其他中标候选人为中标人，也可重新招标。</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4.3 评标结果</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4.3.1 除第二章“投标人须知”前附表授权直接确定中标人外，评标委员会按照合理低价评标法推荐中标候选人。</w:t>
      </w:r>
    </w:p>
    <w:p>
      <w:pPr>
        <w:autoSpaceDE w:val="0"/>
        <w:autoSpaceDN w:val="0"/>
        <w:adjustRightInd w:val="0"/>
        <w:spacing w:line="500" w:lineRule="exact"/>
        <w:jc w:val="left"/>
        <w:rPr>
          <w:rFonts w:ascii="宋体" w:hAnsi="宋体" w:cs="宋体"/>
          <w:kern w:val="0"/>
          <w:sz w:val="24"/>
          <w:szCs w:val="24"/>
        </w:rPr>
      </w:pPr>
      <w:r>
        <w:rPr>
          <w:rFonts w:hint="eastAsia" w:ascii="宋体" w:hAnsi="宋体" w:cs="宋体"/>
          <w:kern w:val="0"/>
          <w:sz w:val="24"/>
          <w:szCs w:val="24"/>
        </w:rPr>
        <w:t>4.3.2 评标委员会完成评标后，应当向招标人提交书面评标报告。</w:t>
      </w:r>
    </w:p>
    <w:p>
      <w:pPr>
        <w:autoSpaceDE w:val="0"/>
        <w:autoSpaceDN w:val="0"/>
        <w:adjustRightInd w:val="0"/>
        <w:spacing w:line="500" w:lineRule="exact"/>
        <w:jc w:val="left"/>
        <w:rPr>
          <w:rFonts w:ascii="宋体" w:hAnsi="宋体" w:cs="宋体"/>
          <w:kern w:val="0"/>
          <w:sz w:val="24"/>
          <w:szCs w:val="24"/>
        </w:rPr>
      </w:pPr>
    </w:p>
    <w:p>
      <w:pPr>
        <w:jc w:val="center"/>
        <w:rPr>
          <w:rFonts w:ascii="宋体" w:hAnsi="宋体"/>
          <w:b/>
          <w:spacing w:val="40"/>
          <w:sz w:val="84"/>
          <w:szCs w:val="84"/>
        </w:rPr>
      </w:pPr>
    </w:p>
    <w:p>
      <w:pPr>
        <w:rPr>
          <w:rFonts w:ascii="宋体" w:hAnsi="宋体"/>
          <w:b/>
          <w:spacing w:val="40"/>
          <w:sz w:val="84"/>
          <w:szCs w:val="84"/>
        </w:rPr>
      </w:pPr>
    </w:p>
    <w:p>
      <w:pPr>
        <w:rPr>
          <w:rFonts w:ascii="宋体" w:hAnsi="宋体"/>
          <w:b/>
          <w:spacing w:val="40"/>
          <w:sz w:val="84"/>
          <w:szCs w:val="84"/>
        </w:rPr>
      </w:pPr>
    </w:p>
    <w:p>
      <w:pPr>
        <w:rPr>
          <w:rFonts w:ascii="宋体" w:hAnsi="宋体"/>
          <w:b/>
          <w:spacing w:val="40"/>
          <w:sz w:val="84"/>
          <w:szCs w:val="84"/>
        </w:rPr>
      </w:pPr>
    </w:p>
    <w:p>
      <w:pPr>
        <w:rPr>
          <w:rFonts w:ascii="宋体" w:hAnsi="宋体"/>
          <w:b/>
          <w:spacing w:val="40"/>
          <w:sz w:val="84"/>
          <w:szCs w:val="84"/>
        </w:rPr>
      </w:pPr>
    </w:p>
    <w:p>
      <w:pPr>
        <w:rPr>
          <w:rFonts w:ascii="宋体" w:hAnsi="宋体"/>
          <w:b/>
          <w:spacing w:val="40"/>
          <w:sz w:val="84"/>
          <w:szCs w:val="84"/>
        </w:rPr>
      </w:pPr>
    </w:p>
    <w:p>
      <w:pPr>
        <w:rPr>
          <w:rFonts w:ascii="宋体" w:hAnsi="宋体"/>
          <w:b/>
          <w:spacing w:val="40"/>
          <w:sz w:val="84"/>
          <w:szCs w:val="84"/>
        </w:rPr>
      </w:pPr>
    </w:p>
    <w:p>
      <w:pPr>
        <w:jc w:val="center"/>
        <w:rPr>
          <w:rFonts w:ascii="宋体" w:hAnsi="宋体"/>
          <w:b/>
          <w:spacing w:val="40"/>
          <w:sz w:val="84"/>
          <w:szCs w:val="84"/>
        </w:rPr>
      </w:pPr>
    </w:p>
    <w:p>
      <w:pPr>
        <w:jc w:val="center"/>
        <w:rPr>
          <w:rFonts w:ascii="宋体" w:hAnsi="宋体"/>
          <w:b/>
          <w:spacing w:val="40"/>
          <w:sz w:val="84"/>
          <w:szCs w:val="84"/>
        </w:rPr>
      </w:pPr>
    </w:p>
    <w:p>
      <w:pPr>
        <w:jc w:val="center"/>
        <w:rPr>
          <w:rFonts w:ascii="宋体" w:hAnsi="宋体"/>
          <w:b/>
          <w:spacing w:val="40"/>
          <w:sz w:val="84"/>
          <w:szCs w:val="84"/>
        </w:rPr>
      </w:pPr>
    </w:p>
    <w:p>
      <w:pPr>
        <w:jc w:val="center"/>
        <w:rPr>
          <w:rFonts w:ascii="宋体" w:hAnsi="宋体"/>
          <w:b/>
          <w:spacing w:val="40"/>
          <w:sz w:val="84"/>
          <w:szCs w:val="84"/>
        </w:rPr>
      </w:pPr>
    </w:p>
    <w:p>
      <w:pPr>
        <w:jc w:val="center"/>
        <w:outlineLvl w:val="0"/>
        <w:rPr>
          <w:rFonts w:ascii="宋体" w:hAnsi="宋体"/>
          <w:b/>
          <w:spacing w:val="40"/>
          <w:sz w:val="84"/>
          <w:szCs w:val="84"/>
        </w:rPr>
      </w:pPr>
      <w:r>
        <w:rPr>
          <w:rFonts w:hint="eastAsia" w:ascii="宋体" w:hAnsi="宋体"/>
          <w:b/>
          <w:spacing w:val="40"/>
          <w:sz w:val="84"/>
          <w:szCs w:val="84"/>
        </w:rPr>
        <w:t xml:space="preserve">第四章 </w:t>
      </w:r>
    </w:p>
    <w:p>
      <w:pPr>
        <w:jc w:val="center"/>
        <w:outlineLvl w:val="0"/>
        <w:rPr>
          <w:rFonts w:ascii="宋体" w:hAnsi="宋体"/>
          <w:b/>
          <w:sz w:val="72"/>
          <w:szCs w:val="84"/>
        </w:rPr>
      </w:pPr>
      <w:r>
        <w:rPr>
          <w:rFonts w:hint="eastAsia" w:ascii="宋体" w:hAnsi="宋体"/>
          <w:b/>
          <w:sz w:val="84"/>
          <w:szCs w:val="84"/>
        </w:rPr>
        <w:t>合同条款及格式</w:t>
      </w:r>
    </w:p>
    <w:p>
      <w:pPr>
        <w:jc w:val="center"/>
        <w:rPr>
          <w:b/>
          <w:spacing w:val="10"/>
          <w:sz w:val="72"/>
        </w:rPr>
      </w:pPr>
    </w:p>
    <w:p>
      <w:pPr>
        <w:jc w:val="center"/>
        <w:rPr>
          <w:b/>
          <w:spacing w:val="6"/>
          <w:sz w:val="44"/>
        </w:rPr>
      </w:pPr>
    </w:p>
    <w:p>
      <w:pPr>
        <w:jc w:val="center"/>
        <w:rPr>
          <w:b/>
          <w:spacing w:val="6"/>
          <w:sz w:val="44"/>
        </w:rPr>
      </w:pPr>
    </w:p>
    <w:p>
      <w:pPr>
        <w:jc w:val="center"/>
        <w:rPr>
          <w:b/>
          <w:spacing w:val="6"/>
          <w:sz w:val="44"/>
        </w:rPr>
      </w:pPr>
    </w:p>
    <w:p>
      <w:pPr>
        <w:jc w:val="center"/>
        <w:rPr>
          <w:b/>
          <w:spacing w:val="6"/>
          <w:sz w:val="44"/>
        </w:rPr>
      </w:pPr>
    </w:p>
    <w:p>
      <w:pPr>
        <w:jc w:val="center"/>
        <w:rPr>
          <w:b/>
          <w:spacing w:val="6"/>
          <w:sz w:val="44"/>
        </w:rPr>
      </w:pPr>
    </w:p>
    <w:p>
      <w:pPr>
        <w:jc w:val="left"/>
        <w:rPr>
          <w:rFonts w:eastAsia="仿宋_GB2312"/>
          <w:bCs/>
          <w:sz w:val="32"/>
          <w:szCs w:val="32"/>
        </w:rPr>
      </w:pPr>
    </w:p>
    <w:p>
      <w:pPr>
        <w:jc w:val="left"/>
        <w:rPr>
          <w:rFonts w:eastAsia="仿宋_GB2312"/>
          <w:bCs/>
          <w:sz w:val="32"/>
          <w:szCs w:val="32"/>
        </w:rPr>
      </w:pPr>
    </w:p>
    <w:p>
      <w:pPr>
        <w:jc w:val="left"/>
        <w:rPr>
          <w:rFonts w:eastAsia="仿宋_GB2312"/>
          <w:bCs/>
          <w:sz w:val="32"/>
          <w:szCs w:val="32"/>
        </w:rPr>
      </w:pPr>
    </w:p>
    <w:p>
      <w:pPr>
        <w:jc w:val="left"/>
        <w:rPr>
          <w:rFonts w:eastAsia="仿宋_GB2312"/>
          <w:bCs/>
          <w:sz w:val="32"/>
          <w:szCs w:val="32"/>
        </w:rPr>
      </w:pPr>
      <w:r>
        <w:rPr>
          <w:rFonts w:eastAsia="仿宋_GB2312"/>
          <w:bCs/>
          <w:sz w:val="32"/>
          <w:szCs w:val="32"/>
        </w:rPr>
        <w:t>（GF—201</w:t>
      </w:r>
      <w:r>
        <w:rPr>
          <w:rFonts w:hint="eastAsia" w:eastAsia="仿宋_GB2312"/>
          <w:bCs/>
          <w:sz w:val="32"/>
          <w:szCs w:val="32"/>
        </w:rPr>
        <w:t>7</w:t>
      </w:r>
      <w:r>
        <w:rPr>
          <w:rFonts w:eastAsia="仿宋_GB2312"/>
          <w:bCs/>
          <w:sz w:val="32"/>
          <w:szCs w:val="32"/>
        </w:rPr>
        <w:t>—</w:t>
      </w:r>
      <w:r>
        <w:rPr>
          <w:rFonts w:hint="eastAsia" w:eastAsia="仿宋_GB2312"/>
          <w:bCs/>
          <w:sz w:val="32"/>
          <w:szCs w:val="32"/>
        </w:rPr>
        <w:t>0201）</w:t>
      </w:r>
    </w:p>
    <w:p>
      <w:pPr>
        <w:jc w:val="center"/>
        <w:rPr>
          <w:rFonts w:eastAsia="华文中宋"/>
          <w:b/>
          <w:sz w:val="52"/>
          <w:szCs w:val="52"/>
        </w:rPr>
      </w:pPr>
    </w:p>
    <w:p>
      <w:pPr>
        <w:jc w:val="center"/>
        <w:rPr>
          <w:rFonts w:eastAsia="华文中宋"/>
          <w:b/>
          <w:sz w:val="52"/>
          <w:szCs w:val="52"/>
        </w:rPr>
      </w:pPr>
    </w:p>
    <w:p>
      <w:pPr>
        <w:jc w:val="center"/>
        <w:rPr>
          <w:rFonts w:eastAsia="华文中宋"/>
          <w:b/>
          <w:sz w:val="72"/>
          <w:szCs w:val="52"/>
        </w:rPr>
      </w:pPr>
    </w:p>
    <w:p>
      <w:pPr>
        <w:jc w:val="center"/>
        <w:rPr>
          <w:rFonts w:eastAsia="华文中宋"/>
          <w:b/>
          <w:sz w:val="52"/>
          <w:szCs w:val="52"/>
        </w:rPr>
      </w:pPr>
      <w:r>
        <w:rPr>
          <w:rFonts w:eastAsia="华文中宋"/>
          <w:b/>
          <w:sz w:val="72"/>
          <w:szCs w:val="52"/>
        </w:rPr>
        <w:t>建设工程施工合同</w:t>
      </w:r>
      <w:r>
        <w:rPr>
          <w:rFonts w:eastAsia="华文中宋"/>
          <w:b/>
          <w:sz w:val="52"/>
          <w:szCs w:val="52"/>
        </w:rPr>
        <w:br w:type="textWrapping"/>
      </w:r>
      <w:r>
        <w:rPr>
          <w:rFonts w:eastAsia="华文中宋"/>
          <w:b/>
          <w:sz w:val="52"/>
          <w:szCs w:val="52"/>
        </w:rPr>
        <w:t>（示范文本）</w:t>
      </w:r>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ind w:right="2719" w:rightChars="1295" w:firstLine="2738" w:firstLineChars="1304"/>
        <w:jc w:val="distribute"/>
        <w:rPr>
          <w:b/>
          <w:sz w:val="32"/>
          <w:szCs w:val="28"/>
        </w:rPr>
      </w:pPr>
      <w: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文本框 7" o:spid="_x0000_s1026" o:spt="202" type="#_x0000_t202" style="position:absolute;left:0pt;margin-left:312.6pt;margin-top:9.45pt;height:36pt;width:57pt;z-index:251663360;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J63QfQkCAAAaBAAADgAAAAAAAAABACAA&#10;AAAnAQAAZHJzL2Uyb0RvYy54bWxQSwUGAAAAAAYABgBZAQAAogU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b/>
          <w:sz w:val="32"/>
          <w:szCs w:val="28"/>
        </w:rPr>
        <w:t>住房城乡建设部</w:t>
      </w:r>
    </w:p>
    <w:p>
      <w:pPr>
        <w:ind w:right="2719" w:rightChars="1295" w:firstLine="2750" w:firstLineChars="856"/>
        <w:jc w:val="distribute"/>
        <w:rPr>
          <w:b/>
          <w:sz w:val="32"/>
          <w:szCs w:val="28"/>
        </w:rPr>
      </w:pPr>
      <w:r>
        <w:rPr>
          <w:b/>
          <w:sz w:val="32"/>
          <w:szCs w:val="28"/>
        </w:rPr>
        <w:t>国家工商行政管理总局</w:t>
      </w:r>
    </w:p>
    <w:p>
      <w:pPr>
        <w:pStyle w:val="56"/>
        <w:spacing w:before="0" w:after="0"/>
        <w:ind w:left="0" w:firstLine="0"/>
        <w:jc w:val="both"/>
        <w:outlineLvl w:val="1"/>
        <w:rPr>
          <w:rFonts w:ascii="Times New Roman" w:eastAsia="华文中宋"/>
          <w:lang w:val="zh-CN"/>
        </w:rPr>
      </w:pPr>
      <w:r>
        <w:rPr>
          <w:rFonts w:ascii="Times New Roman"/>
        </w:rPr>
        <w:br w:type="page"/>
      </w:r>
      <w:bookmarkStart w:id="329" w:name="_Toc296890982"/>
      <w:bookmarkStart w:id="330" w:name="_Toc296503025"/>
      <w:r>
        <w:rPr>
          <w:rFonts w:hint="eastAsia" w:ascii="Times New Roman" w:eastAsia="华文中宋"/>
          <w:lang w:val="zh-CN"/>
        </w:rPr>
        <w:t>说  明</w:t>
      </w:r>
    </w:p>
    <w:p>
      <w:pPr>
        <w:ind w:firstLine="600" w:firstLineChars="200"/>
        <w:rPr>
          <w:rFonts w:ascii="仿宋_GB2312" w:eastAsia="仿宋_GB2312"/>
          <w:sz w:val="30"/>
          <w:szCs w:val="30"/>
        </w:rPr>
      </w:pPr>
      <w:r>
        <w:rPr>
          <w:rFonts w:hint="eastAsia" w:ascii="仿宋_GB2312" w:eastAsia="仿宋_GB2312"/>
          <w:sz w:val="30"/>
          <w:szCs w:val="30"/>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ind w:firstLine="600" w:firstLineChars="200"/>
        <w:outlineLvl w:val="1"/>
        <w:rPr>
          <w:rFonts w:ascii="黑体" w:hAnsi="黑体" w:eastAsia="黑体"/>
          <w:bCs/>
          <w:sz w:val="30"/>
          <w:szCs w:val="30"/>
        </w:rPr>
      </w:pPr>
      <w:r>
        <w:rPr>
          <w:rFonts w:hint="eastAsia" w:ascii="黑体" w:hAnsi="黑体" w:eastAsia="黑体"/>
          <w:bCs/>
          <w:sz w:val="30"/>
          <w:szCs w:val="30"/>
        </w:rPr>
        <w:t>一、《示范文本》的组成</w:t>
      </w:r>
    </w:p>
    <w:p>
      <w:pPr>
        <w:ind w:firstLine="600" w:firstLineChars="200"/>
        <w:rPr>
          <w:rFonts w:ascii="仿宋_GB2312" w:eastAsia="仿宋_GB2312"/>
          <w:sz w:val="30"/>
          <w:szCs w:val="30"/>
        </w:rPr>
      </w:pPr>
      <w:r>
        <w:rPr>
          <w:rFonts w:hint="eastAsia" w:ascii="仿宋_GB2312" w:eastAsia="仿宋_GB2312"/>
          <w:sz w:val="30"/>
          <w:szCs w:val="30"/>
        </w:rPr>
        <w:t>《示范文本》由合同协议书、通用合同条款和专用合同条款三部分组成。</w:t>
      </w:r>
    </w:p>
    <w:p>
      <w:pPr>
        <w:ind w:firstLine="600" w:firstLineChars="200"/>
        <w:outlineLvl w:val="1"/>
        <w:rPr>
          <w:rFonts w:ascii="仿宋_GB2312" w:eastAsia="仿宋_GB2312"/>
          <w:sz w:val="30"/>
          <w:szCs w:val="30"/>
        </w:rPr>
      </w:pPr>
      <w:r>
        <w:rPr>
          <w:rFonts w:hint="eastAsia" w:ascii="仿宋_GB2312" w:eastAsia="仿宋_GB2312"/>
          <w:sz w:val="30"/>
          <w:szCs w:val="30"/>
        </w:rPr>
        <w:t>（一）合同协议书</w:t>
      </w:r>
    </w:p>
    <w:p>
      <w:pPr>
        <w:ind w:firstLine="600" w:firstLineChars="200"/>
        <w:rPr>
          <w:rFonts w:ascii="仿宋_GB2312" w:eastAsia="仿宋_GB2312"/>
          <w:sz w:val="30"/>
          <w:szCs w:val="30"/>
        </w:rPr>
      </w:pPr>
      <w:r>
        <w:rPr>
          <w:rFonts w:hint="eastAsia" w:ascii="仿宋_GB2312" w:eastAsia="仿宋_GB2312"/>
          <w:sz w:val="30"/>
          <w:szCs w:val="30"/>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600" w:firstLineChars="200"/>
        <w:outlineLvl w:val="1"/>
        <w:rPr>
          <w:rFonts w:ascii="仿宋_GB2312" w:eastAsia="仿宋_GB2312"/>
          <w:sz w:val="30"/>
          <w:szCs w:val="30"/>
        </w:rPr>
      </w:pPr>
      <w:r>
        <w:rPr>
          <w:rFonts w:hint="eastAsia" w:ascii="仿宋_GB2312" w:eastAsia="仿宋_GB2312"/>
          <w:sz w:val="30"/>
          <w:szCs w:val="30"/>
        </w:rPr>
        <w:t>（二）通用合同条款</w:t>
      </w:r>
    </w:p>
    <w:p>
      <w:pPr>
        <w:ind w:firstLine="600" w:firstLineChars="200"/>
        <w:rPr>
          <w:rFonts w:ascii="仿宋_GB2312" w:eastAsia="仿宋_GB2312"/>
          <w:sz w:val="30"/>
          <w:szCs w:val="30"/>
        </w:rPr>
      </w:pPr>
      <w:r>
        <w:rPr>
          <w:rFonts w:hint="eastAsia" w:ascii="仿宋_GB2312" w:eastAsia="仿宋_GB2312"/>
          <w:sz w:val="30"/>
          <w:szCs w:val="30"/>
        </w:rPr>
        <w:t>通用合同条款是合同当事人根据《中华人民共和国建筑法》、《中华人民共和国合同法》等法律法规的规定，就工程建设的实施及相关事项，对合同当事人的权利义务作出的原则性约定。</w:t>
      </w:r>
    </w:p>
    <w:p>
      <w:pPr>
        <w:ind w:firstLine="600" w:firstLineChars="200"/>
        <w:rPr>
          <w:rFonts w:ascii="仿宋_GB2312" w:eastAsia="仿宋_GB2312"/>
          <w:sz w:val="30"/>
          <w:szCs w:val="30"/>
        </w:rPr>
      </w:pPr>
      <w:r>
        <w:rPr>
          <w:rFonts w:hint="eastAsia" w:ascii="仿宋_GB2312" w:eastAsia="仿宋_GB2312"/>
          <w:sz w:val="30"/>
          <w:szCs w:val="30"/>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600" w:firstLineChars="200"/>
        <w:outlineLvl w:val="1"/>
        <w:rPr>
          <w:rFonts w:ascii="仿宋_GB2312" w:eastAsia="仿宋_GB2312"/>
          <w:sz w:val="30"/>
          <w:szCs w:val="30"/>
        </w:rPr>
      </w:pPr>
      <w:r>
        <w:rPr>
          <w:rFonts w:hint="eastAsia" w:ascii="仿宋_GB2312" w:eastAsia="仿宋_GB2312"/>
          <w:sz w:val="30"/>
          <w:szCs w:val="30"/>
        </w:rPr>
        <w:t>（三）专用合同条款</w:t>
      </w:r>
    </w:p>
    <w:p>
      <w:pPr>
        <w:ind w:firstLine="600" w:firstLineChars="200"/>
        <w:rPr>
          <w:rFonts w:ascii="仿宋_GB2312" w:eastAsia="仿宋_GB2312"/>
          <w:sz w:val="30"/>
          <w:szCs w:val="30"/>
        </w:rPr>
      </w:pPr>
      <w:r>
        <w:rPr>
          <w:rFonts w:hint="eastAsia" w:ascii="仿宋_GB2312" w:eastAsia="仿宋_GB2312"/>
          <w:sz w:val="30"/>
          <w:szCs w:val="30"/>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600" w:firstLineChars="200"/>
        <w:rPr>
          <w:rFonts w:ascii="仿宋_GB2312" w:eastAsia="仿宋_GB2312"/>
          <w:sz w:val="30"/>
          <w:szCs w:val="30"/>
        </w:rPr>
      </w:pPr>
      <w:r>
        <w:rPr>
          <w:rFonts w:hint="eastAsia" w:ascii="仿宋_GB2312" w:eastAsia="仿宋_GB2312"/>
          <w:sz w:val="30"/>
          <w:szCs w:val="30"/>
        </w:rPr>
        <w:t>1.专用合同条款的编号应与相应的通用合同条款的编号一致；</w:t>
      </w:r>
    </w:p>
    <w:p>
      <w:pPr>
        <w:ind w:firstLine="600" w:firstLineChars="200"/>
        <w:rPr>
          <w:rFonts w:ascii="仿宋_GB2312" w:eastAsia="仿宋_GB2312"/>
          <w:sz w:val="30"/>
          <w:szCs w:val="30"/>
        </w:rPr>
      </w:pPr>
      <w:r>
        <w:rPr>
          <w:rFonts w:hint="eastAsia" w:ascii="仿宋_GB2312" w:eastAsia="仿宋_GB2312"/>
          <w:sz w:val="30"/>
          <w:szCs w:val="30"/>
        </w:rPr>
        <w:t>2.合同当事人可以通过对专用合同条款的修改，满足具体建设工程的特殊要求，避免直接修改通用合同条款；</w:t>
      </w:r>
    </w:p>
    <w:p>
      <w:pPr>
        <w:ind w:firstLine="600" w:firstLineChars="200"/>
        <w:rPr>
          <w:rFonts w:ascii="仿宋_GB2312" w:eastAsia="仿宋_GB2312"/>
          <w:sz w:val="30"/>
          <w:szCs w:val="30"/>
        </w:rPr>
      </w:pPr>
      <w:r>
        <w:rPr>
          <w:rFonts w:hint="eastAsia" w:ascii="仿宋_GB2312" w:eastAsia="仿宋_GB2312"/>
          <w:sz w:val="30"/>
          <w:szCs w:val="30"/>
        </w:rPr>
        <w:t>3.在专用合同条款中有横道线的地方，合同当事人可针对相应的通用合同条款进行细化、完善、补充、修改或另行约定；如无细化、完善、补充、修改或另行约定，则填写“无”或划“/”。</w:t>
      </w:r>
    </w:p>
    <w:p>
      <w:pPr>
        <w:ind w:firstLine="600" w:firstLineChars="200"/>
        <w:outlineLvl w:val="1"/>
        <w:rPr>
          <w:rFonts w:ascii="仿宋_GB2312" w:eastAsia="仿宋_GB2312"/>
          <w:b/>
          <w:sz w:val="30"/>
          <w:szCs w:val="30"/>
        </w:rPr>
      </w:pPr>
      <w:r>
        <w:rPr>
          <w:rFonts w:hint="eastAsia" w:ascii="黑体" w:hAnsi="黑体" w:eastAsia="黑体"/>
          <w:bCs/>
          <w:sz w:val="30"/>
          <w:szCs w:val="30"/>
        </w:rPr>
        <w:t>二、《示范文本》的性质和适用范围</w:t>
      </w:r>
    </w:p>
    <w:p>
      <w:pPr>
        <w:ind w:firstLine="600" w:firstLineChars="200"/>
        <w:rPr>
          <w:rFonts w:ascii="仿宋_GB2312" w:eastAsia="仿宋_GB2312"/>
          <w:sz w:val="30"/>
          <w:szCs w:val="30"/>
        </w:rPr>
        <w:sectPr>
          <w:footerReference r:id="rId9" w:type="first"/>
          <w:headerReference r:id="rId7" w:type="default"/>
          <w:footerReference r:id="rId8" w:type="default"/>
          <w:pgSz w:w="11906" w:h="16838"/>
          <w:pgMar w:top="1418" w:right="1555" w:bottom="1418" w:left="1531" w:header="851" w:footer="992" w:gutter="0"/>
          <w:pgNumType w:fmt="decimal"/>
          <w:cols w:space="720" w:num="1"/>
          <w:titlePg/>
          <w:docGrid w:type="lines" w:linePitch="312" w:charSpace="0"/>
        </w:sectPr>
      </w:pPr>
      <w:r>
        <w:rPr>
          <w:rFonts w:hint="eastAsia" w:ascii="仿宋_GB2312" w:eastAsia="仿宋_GB2312"/>
          <w:sz w:val="30"/>
          <w:szCs w:val="30"/>
        </w:rPr>
        <w:t>《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56"/>
        <w:spacing w:before="120" w:after="120"/>
        <w:jc w:val="center"/>
        <w:rPr>
          <w:rFonts w:ascii="Times New Roman" w:eastAsia="华文中宋"/>
        </w:rPr>
      </w:pPr>
      <w:r>
        <w:rPr>
          <w:rFonts w:ascii="Times New Roman" w:eastAsia="华文中宋"/>
          <w:lang w:val="zh-CN"/>
        </w:rPr>
        <w:t>目录</w:t>
      </w:r>
    </w:p>
    <w:p>
      <w:pPr>
        <w:pStyle w:val="22"/>
        <w:tabs>
          <w:tab w:val="right" w:leader="dot" w:pos="8810"/>
        </w:tabs>
        <w:ind w:left="0" w:leftChars="0" w:firstLine="360" w:firstLineChars="150"/>
        <w:rPr>
          <w:rFonts w:eastAsia="仿宋_GB2312"/>
          <w:b/>
          <w:sz w:val="24"/>
          <w:szCs w:val="24"/>
        </w:rPr>
      </w:pPr>
      <w:r>
        <w:rPr>
          <w:rFonts w:eastAsia="仿宋_GB2312"/>
          <w:sz w:val="24"/>
          <w:szCs w:val="24"/>
        </w:rPr>
        <w:fldChar w:fldCharType="begin"/>
      </w:r>
      <w:r>
        <w:rPr>
          <w:rFonts w:eastAsia="仿宋_GB2312"/>
          <w:sz w:val="24"/>
          <w:szCs w:val="24"/>
        </w:rPr>
        <w:instrText xml:space="preserve"> TOC \o "1-5" \h \z \u </w:instrText>
      </w:r>
      <w:r>
        <w:rPr>
          <w:rFonts w:eastAsia="仿宋_GB2312"/>
          <w:sz w:val="24"/>
          <w:szCs w:val="24"/>
        </w:rPr>
        <w:fldChar w:fldCharType="separate"/>
      </w:r>
      <w:r>
        <w:rPr>
          <w:sz w:val="24"/>
          <w:szCs w:val="24"/>
        </w:rPr>
        <w:fldChar w:fldCharType="begin"/>
      </w:r>
      <w:r>
        <w:rPr>
          <w:sz w:val="24"/>
          <w:szCs w:val="24"/>
        </w:rPr>
        <w:instrText xml:space="preserve"> HYPERLINK \l "_Toc351203480" </w:instrText>
      </w:r>
      <w:r>
        <w:rPr>
          <w:sz w:val="24"/>
          <w:szCs w:val="24"/>
        </w:rPr>
        <w:fldChar w:fldCharType="separate"/>
      </w:r>
      <w:r>
        <w:rPr>
          <w:rStyle w:val="53"/>
          <w:rFonts w:eastAsia="仿宋_GB2312"/>
          <w:color w:val="auto"/>
          <w:sz w:val="24"/>
          <w:szCs w:val="24"/>
        </w:rPr>
        <w:t>第一部分 合同协议书</w:t>
      </w:r>
      <w:r>
        <w:rPr>
          <w:rFonts w:eastAsia="仿宋_GB2312"/>
          <w:sz w:val="24"/>
          <w:szCs w:val="24"/>
        </w:rPr>
        <w:t>……………………</w:t>
      </w:r>
      <w:r>
        <w:rPr>
          <w:rFonts w:eastAsia="仿宋_GB2312"/>
          <w:spacing w:val="34"/>
          <w:sz w:val="24"/>
          <w:szCs w:val="24"/>
        </w:rPr>
        <w:t>…</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"_Toc351203481" </w:instrText>
      </w:r>
      <w:r>
        <w:rPr>
          <w:sz w:val="24"/>
          <w:szCs w:val="24"/>
        </w:rPr>
        <w:fldChar w:fldCharType="separate"/>
      </w:r>
      <w:r>
        <w:rPr>
          <w:rStyle w:val="53"/>
          <w:rFonts w:eastAsia="仿宋_GB2312"/>
          <w:color w:val="auto"/>
          <w:sz w:val="24"/>
          <w:szCs w:val="24"/>
        </w:rPr>
        <w:t>一、工程概况</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"_Toc351203482" </w:instrText>
      </w:r>
      <w:r>
        <w:rPr>
          <w:sz w:val="24"/>
          <w:szCs w:val="24"/>
        </w:rPr>
        <w:fldChar w:fldCharType="separate"/>
      </w:r>
      <w:r>
        <w:rPr>
          <w:rStyle w:val="53"/>
          <w:rFonts w:eastAsia="仿宋_GB2312"/>
          <w:color w:val="auto"/>
          <w:sz w:val="24"/>
          <w:szCs w:val="24"/>
        </w:rPr>
        <w:t>二、合同工期</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"_Toc351203483" </w:instrText>
      </w:r>
      <w:r>
        <w:rPr>
          <w:sz w:val="24"/>
          <w:szCs w:val="24"/>
        </w:rPr>
        <w:fldChar w:fldCharType="separate"/>
      </w:r>
      <w:r>
        <w:rPr>
          <w:rStyle w:val="53"/>
          <w:rFonts w:eastAsia="仿宋_GB2312"/>
          <w:color w:val="auto"/>
          <w:sz w:val="24"/>
          <w:szCs w:val="24"/>
        </w:rPr>
        <w:t>三、质量标准</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"_Toc351203484" </w:instrText>
      </w:r>
      <w:r>
        <w:rPr>
          <w:sz w:val="24"/>
          <w:szCs w:val="24"/>
        </w:rPr>
        <w:fldChar w:fldCharType="separate"/>
      </w:r>
      <w:r>
        <w:rPr>
          <w:rStyle w:val="53"/>
          <w:rFonts w:eastAsia="仿宋_GB2312"/>
          <w:color w:val="auto"/>
          <w:sz w:val="24"/>
          <w:szCs w:val="24"/>
        </w:rPr>
        <w:t>四、签约合同价与合同价格形式</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"_Toc351203485" </w:instrText>
      </w:r>
      <w:r>
        <w:rPr>
          <w:sz w:val="24"/>
          <w:szCs w:val="24"/>
        </w:rPr>
        <w:fldChar w:fldCharType="separate"/>
      </w:r>
      <w:r>
        <w:rPr>
          <w:rStyle w:val="53"/>
          <w:rFonts w:eastAsia="仿宋_GB2312"/>
          <w:color w:val="auto"/>
          <w:sz w:val="24"/>
          <w:szCs w:val="24"/>
        </w:rPr>
        <w:t>五、项目经理</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"_Toc351203486" </w:instrText>
      </w:r>
      <w:r>
        <w:rPr>
          <w:sz w:val="24"/>
          <w:szCs w:val="24"/>
        </w:rPr>
        <w:fldChar w:fldCharType="separate"/>
      </w:r>
      <w:r>
        <w:rPr>
          <w:rStyle w:val="53"/>
          <w:rFonts w:eastAsia="仿宋_GB2312"/>
          <w:color w:val="auto"/>
          <w:sz w:val="24"/>
          <w:szCs w:val="24"/>
        </w:rPr>
        <w:t>六、合同文件构成</w:t>
      </w:r>
      <w:r>
        <w:rPr>
          <w:rFonts w:eastAsia="仿宋_GB2312"/>
          <w:sz w:val="24"/>
          <w:szCs w:val="24"/>
        </w:rPr>
        <w:tab/>
      </w:r>
      <w:r>
        <w:rPr>
          <w:rFonts w:hint="eastAsia"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"_Toc351203487" </w:instrText>
      </w:r>
      <w:r>
        <w:rPr>
          <w:sz w:val="24"/>
          <w:szCs w:val="24"/>
        </w:rPr>
        <w:fldChar w:fldCharType="separate"/>
      </w:r>
      <w:r>
        <w:rPr>
          <w:rStyle w:val="53"/>
          <w:rFonts w:eastAsia="仿宋_GB2312"/>
          <w:color w:val="auto"/>
          <w:sz w:val="24"/>
          <w:szCs w:val="24"/>
        </w:rPr>
        <w:t>七、承诺</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"_Toc351203488" </w:instrText>
      </w:r>
      <w:r>
        <w:rPr>
          <w:sz w:val="24"/>
          <w:szCs w:val="24"/>
        </w:rPr>
        <w:fldChar w:fldCharType="separate"/>
      </w:r>
      <w:r>
        <w:rPr>
          <w:rStyle w:val="53"/>
          <w:rFonts w:eastAsia="仿宋_GB2312"/>
          <w:color w:val="auto"/>
          <w:sz w:val="24"/>
          <w:szCs w:val="24"/>
        </w:rPr>
        <w:t>八、词语含义</w:t>
      </w:r>
      <w:r>
        <w:rPr>
          <w:rFonts w:eastAsia="仿宋_GB2312"/>
          <w:sz w:val="24"/>
          <w:szCs w:val="24"/>
        </w:rPr>
        <w:tab/>
      </w:r>
      <w:r>
        <w:rPr>
          <w:rFonts w:hint="eastAsia"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"_Toc351203489" </w:instrText>
      </w:r>
      <w:r>
        <w:rPr>
          <w:sz w:val="24"/>
          <w:szCs w:val="24"/>
        </w:rPr>
        <w:fldChar w:fldCharType="separate"/>
      </w:r>
      <w:r>
        <w:rPr>
          <w:rStyle w:val="53"/>
          <w:rFonts w:eastAsia="仿宋_GB2312"/>
          <w:color w:val="auto"/>
          <w:sz w:val="24"/>
          <w:szCs w:val="24"/>
        </w:rPr>
        <w:t>九、签订时间</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"_Toc351203490" </w:instrText>
      </w:r>
      <w:r>
        <w:rPr>
          <w:sz w:val="24"/>
          <w:szCs w:val="24"/>
        </w:rPr>
        <w:fldChar w:fldCharType="separate"/>
      </w:r>
      <w:r>
        <w:rPr>
          <w:rStyle w:val="53"/>
          <w:rFonts w:eastAsia="仿宋_GB2312"/>
          <w:color w:val="auto"/>
          <w:sz w:val="24"/>
          <w:szCs w:val="24"/>
        </w:rPr>
        <w:t>十、签订地点</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"_Toc351203491" </w:instrText>
      </w:r>
      <w:r>
        <w:rPr>
          <w:sz w:val="24"/>
          <w:szCs w:val="24"/>
        </w:rPr>
        <w:fldChar w:fldCharType="separate"/>
      </w:r>
      <w:r>
        <w:rPr>
          <w:rStyle w:val="53"/>
          <w:rFonts w:eastAsia="仿宋_GB2312"/>
          <w:color w:val="auto"/>
          <w:sz w:val="24"/>
          <w:szCs w:val="24"/>
        </w:rPr>
        <w:t>十一、补充协议</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"_Toc351203492" </w:instrText>
      </w:r>
      <w:r>
        <w:rPr>
          <w:sz w:val="24"/>
          <w:szCs w:val="24"/>
        </w:rPr>
        <w:fldChar w:fldCharType="separate"/>
      </w:r>
      <w:r>
        <w:rPr>
          <w:rStyle w:val="53"/>
          <w:rFonts w:eastAsia="仿宋_GB2312"/>
          <w:color w:val="auto"/>
          <w:sz w:val="24"/>
          <w:szCs w:val="24"/>
        </w:rPr>
        <w:t>十二、合同生效</w:t>
      </w:r>
      <w:r>
        <w:rPr>
          <w:rFonts w:eastAsia="仿宋_GB2312"/>
          <w:sz w:val="24"/>
          <w:szCs w:val="24"/>
        </w:rPr>
        <w:tab/>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"_Toc351203493" </w:instrText>
      </w:r>
      <w:r>
        <w:rPr>
          <w:sz w:val="24"/>
          <w:szCs w:val="24"/>
        </w:rPr>
        <w:fldChar w:fldCharType="separate"/>
      </w:r>
      <w:r>
        <w:rPr>
          <w:rStyle w:val="53"/>
          <w:rFonts w:eastAsia="仿宋_GB2312"/>
          <w:color w:val="auto"/>
          <w:sz w:val="24"/>
          <w:szCs w:val="24"/>
        </w:rPr>
        <w:t>十三、合同份数</w:t>
      </w:r>
      <w:r>
        <w:rPr>
          <w:rFonts w:eastAsia="仿宋_GB2312"/>
          <w:sz w:val="24"/>
          <w:szCs w:val="24"/>
        </w:rPr>
        <w:tab/>
      </w:r>
      <w:r>
        <w:rPr>
          <w:rFonts w:eastAsia="仿宋_GB2312"/>
          <w:sz w:val="24"/>
          <w:szCs w:val="24"/>
        </w:rPr>
        <w:fldChar w:fldCharType="end"/>
      </w:r>
    </w:p>
    <w:p>
      <w:pPr>
        <w:pStyle w:val="22"/>
        <w:tabs>
          <w:tab w:val="right" w:leader="dot" w:pos="8810"/>
        </w:tabs>
        <w:ind w:left="0" w:leftChars="0" w:firstLine="237" w:firstLineChars="99"/>
        <w:rPr>
          <w:rFonts w:eastAsia="仿宋_GB2312"/>
          <w:b/>
          <w:sz w:val="24"/>
          <w:szCs w:val="24"/>
        </w:rPr>
      </w:pPr>
      <w:r>
        <w:rPr>
          <w:sz w:val="24"/>
          <w:szCs w:val="24"/>
        </w:rPr>
        <w:fldChar w:fldCharType="begin"/>
      </w:r>
      <w:r>
        <w:rPr>
          <w:sz w:val="24"/>
          <w:szCs w:val="24"/>
        </w:rPr>
        <w:instrText xml:space="preserve"> HYPERLINK \l "_Toc351203494" </w:instrText>
      </w:r>
      <w:r>
        <w:rPr>
          <w:sz w:val="24"/>
          <w:szCs w:val="24"/>
        </w:rPr>
        <w:fldChar w:fldCharType="separate"/>
      </w:r>
      <w:r>
        <w:rPr>
          <w:rStyle w:val="53"/>
          <w:rFonts w:eastAsia="仿宋_GB2312"/>
          <w:color w:val="auto"/>
          <w:sz w:val="24"/>
          <w:szCs w:val="24"/>
        </w:rPr>
        <w:t>第二部分 通用合同条款</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eastAsia="仿宋_GB2312"/>
          <w:sz w:val="24"/>
          <w:szCs w:val="24"/>
        </w:rPr>
        <w:fldChar w:fldCharType="end"/>
      </w:r>
    </w:p>
    <w:p>
      <w:pPr>
        <w:pStyle w:val="32"/>
        <w:ind w:firstLine="360" w:firstLineChars="150"/>
        <w:rPr>
          <w:rFonts w:eastAsia="仿宋_GB2312"/>
          <w:sz w:val="24"/>
          <w:szCs w:val="24"/>
        </w:rPr>
      </w:pPr>
      <w:r>
        <w:rPr>
          <w:sz w:val="24"/>
          <w:szCs w:val="24"/>
        </w:rPr>
        <w:fldChar w:fldCharType="begin"/>
      </w:r>
      <w:r>
        <w:rPr>
          <w:sz w:val="24"/>
          <w:szCs w:val="24"/>
        </w:rPr>
        <w:instrText xml:space="preserve"> HYPERLINK \l "_Toc351203495" </w:instrText>
      </w:r>
      <w:r>
        <w:rPr>
          <w:sz w:val="24"/>
          <w:szCs w:val="24"/>
        </w:rPr>
        <w:fldChar w:fldCharType="separate"/>
      </w:r>
      <w:r>
        <w:rPr>
          <w:rStyle w:val="53"/>
          <w:rFonts w:eastAsia="仿宋_GB2312"/>
          <w:color w:val="auto"/>
          <w:sz w:val="24"/>
          <w:szCs w:val="24"/>
        </w:rPr>
        <w:t>1. 一般约定</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"_Toc351203496" </w:instrText>
      </w:r>
      <w:r>
        <w:rPr>
          <w:sz w:val="24"/>
          <w:szCs w:val="24"/>
        </w:rPr>
        <w:fldChar w:fldCharType="separate"/>
      </w:r>
      <w:r>
        <w:rPr>
          <w:rStyle w:val="53"/>
          <w:rFonts w:eastAsia="仿宋_GB2312"/>
          <w:color w:val="auto"/>
          <w:sz w:val="24"/>
          <w:szCs w:val="24"/>
        </w:rPr>
        <w:t>1.1词语定义与解释</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"_Toc351203497" </w:instrText>
      </w:r>
      <w:r>
        <w:rPr>
          <w:sz w:val="24"/>
          <w:szCs w:val="24"/>
        </w:rPr>
        <w:fldChar w:fldCharType="separate"/>
      </w:r>
      <w:r>
        <w:rPr>
          <w:rStyle w:val="53"/>
          <w:rFonts w:eastAsia="仿宋_GB2312"/>
          <w:color w:val="auto"/>
          <w:sz w:val="24"/>
          <w:szCs w:val="24"/>
        </w:rPr>
        <w:t>1.2语言文字</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"_Toc351203498" </w:instrText>
      </w:r>
      <w:r>
        <w:rPr>
          <w:sz w:val="24"/>
          <w:szCs w:val="24"/>
        </w:rPr>
        <w:fldChar w:fldCharType="separate"/>
      </w:r>
      <w:r>
        <w:rPr>
          <w:rStyle w:val="53"/>
          <w:rFonts w:eastAsia="仿宋_GB2312"/>
          <w:color w:val="auto"/>
          <w:sz w:val="24"/>
          <w:szCs w:val="24"/>
        </w:rPr>
        <w:t>1.3法律</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"_Toc351203499" </w:instrText>
      </w:r>
      <w:r>
        <w:rPr>
          <w:sz w:val="24"/>
          <w:szCs w:val="24"/>
        </w:rPr>
        <w:fldChar w:fldCharType="separate"/>
      </w:r>
      <w:r>
        <w:rPr>
          <w:rStyle w:val="53"/>
          <w:rFonts w:eastAsia="仿宋_GB2312"/>
          <w:color w:val="auto"/>
          <w:sz w:val="24"/>
          <w:szCs w:val="24"/>
        </w:rPr>
        <w:t>1.4 标准和规范</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"_Toc351203500" </w:instrText>
      </w:r>
      <w:r>
        <w:rPr>
          <w:sz w:val="24"/>
          <w:szCs w:val="24"/>
        </w:rPr>
        <w:fldChar w:fldCharType="separate"/>
      </w:r>
      <w:r>
        <w:rPr>
          <w:rStyle w:val="53"/>
          <w:rFonts w:eastAsia="仿宋_GB2312"/>
          <w:color w:val="auto"/>
          <w:sz w:val="24"/>
          <w:szCs w:val="24"/>
        </w:rPr>
        <w:t>1.5 合同文件的优先顺序</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"_Toc351203501" </w:instrText>
      </w:r>
      <w:r>
        <w:rPr>
          <w:sz w:val="24"/>
          <w:szCs w:val="24"/>
        </w:rPr>
        <w:fldChar w:fldCharType="separate"/>
      </w:r>
      <w:r>
        <w:rPr>
          <w:rStyle w:val="53"/>
          <w:rFonts w:eastAsia="仿宋_GB2312"/>
          <w:color w:val="auto"/>
          <w:sz w:val="24"/>
          <w:szCs w:val="24"/>
        </w:rPr>
        <w:t>1.6图纸和承包人文件</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"_Toc351203502" </w:instrText>
      </w:r>
      <w:r>
        <w:rPr>
          <w:sz w:val="24"/>
          <w:szCs w:val="24"/>
        </w:rPr>
        <w:fldChar w:fldCharType="separate"/>
      </w:r>
      <w:r>
        <w:rPr>
          <w:rStyle w:val="53"/>
          <w:rFonts w:eastAsia="仿宋_GB2312"/>
          <w:color w:val="auto"/>
          <w:sz w:val="24"/>
          <w:szCs w:val="24"/>
        </w:rPr>
        <w:t>1.7联络</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"_Toc351203503" </w:instrText>
      </w:r>
      <w:r>
        <w:rPr>
          <w:sz w:val="24"/>
          <w:szCs w:val="24"/>
        </w:rPr>
        <w:fldChar w:fldCharType="separate"/>
      </w:r>
      <w:r>
        <w:rPr>
          <w:rStyle w:val="53"/>
          <w:rFonts w:eastAsia="仿宋_GB2312"/>
          <w:color w:val="auto"/>
          <w:sz w:val="24"/>
          <w:szCs w:val="24"/>
        </w:rPr>
        <w:t>1.8严禁贿赂</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"_Toc351203504" </w:instrText>
      </w:r>
      <w:r>
        <w:rPr>
          <w:sz w:val="24"/>
          <w:szCs w:val="24"/>
        </w:rPr>
        <w:fldChar w:fldCharType="separate"/>
      </w:r>
      <w:r>
        <w:rPr>
          <w:rStyle w:val="53"/>
          <w:rFonts w:eastAsia="仿宋_GB2312"/>
          <w:color w:val="auto"/>
          <w:sz w:val="24"/>
          <w:szCs w:val="24"/>
        </w:rPr>
        <w:t>1.9化石、文物</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"_Toc351203505" </w:instrText>
      </w:r>
      <w:r>
        <w:rPr>
          <w:sz w:val="24"/>
          <w:szCs w:val="24"/>
        </w:rPr>
        <w:fldChar w:fldCharType="separate"/>
      </w:r>
      <w:r>
        <w:rPr>
          <w:rStyle w:val="53"/>
          <w:rFonts w:eastAsia="仿宋_GB2312"/>
          <w:color w:val="auto"/>
          <w:sz w:val="24"/>
          <w:szCs w:val="24"/>
        </w:rPr>
        <w:t>1.10交通运输</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"_Toc351203506" </w:instrText>
      </w:r>
      <w:r>
        <w:rPr>
          <w:sz w:val="24"/>
          <w:szCs w:val="24"/>
        </w:rPr>
        <w:fldChar w:fldCharType="separate"/>
      </w:r>
      <w:r>
        <w:rPr>
          <w:rStyle w:val="53"/>
          <w:rFonts w:eastAsia="仿宋_GB2312"/>
          <w:color w:val="auto"/>
          <w:sz w:val="24"/>
          <w:szCs w:val="24"/>
        </w:rPr>
        <w:t>1.11知识产权</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"_Toc351203507" </w:instrText>
      </w:r>
      <w:r>
        <w:rPr>
          <w:sz w:val="24"/>
          <w:szCs w:val="24"/>
        </w:rPr>
        <w:fldChar w:fldCharType="separate"/>
      </w:r>
      <w:r>
        <w:rPr>
          <w:rStyle w:val="53"/>
          <w:rFonts w:eastAsia="仿宋_GB2312"/>
          <w:color w:val="auto"/>
          <w:sz w:val="24"/>
          <w:szCs w:val="24"/>
        </w:rPr>
        <w:t>1.12保密</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"_Toc351203508" </w:instrText>
      </w:r>
      <w:r>
        <w:rPr>
          <w:sz w:val="24"/>
          <w:szCs w:val="24"/>
        </w:rPr>
        <w:fldChar w:fldCharType="separate"/>
      </w:r>
      <w:r>
        <w:rPr>
          <w:rStyle w:val="53"/>
          <w:rFonts w:eastAsia="仿宋_GB2312"/>
          <w:color w:val="auto"/>
          <w:sz w:val="24"/>
          <w:szCs w:val="24"/>
        </w:rPr>
        <w:t>1.13工程量清单错误的修正</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"_Toc351203509" </w:instrText>
      </w:r>
      <w:r>
        <w:rPr>
          <w:sz w:val="24"/>
          <w:szCs w:val="24"/>
        </w:rPr>
        <w:fldChar w:fldCharType="separate"/>
      </w:r>
      <w:r>
        <w:rPr>
          <w:rStyle w:val="53"/>
          <w:rFonts w:eastAsia="仿宋_GB2312"/>
          <w:color w:val="auto"/>
          <w:sz w:val="24"/>
          <w:szCs w:val="24"/>
        </w:rPr>
        <w:t>2. 发包人</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"_Toc351203510" </w:instrText>
      </w:r>
      <w:r>
        <w:rPr>
          <w:sz w:val="24"/>
          <w:szCs w:val="24"/>
        </w:rPr>
        <w:fldChar w:fldCharType="separate"/>
      </w:r>
      <w:r>
        <w:rPr>
          <w:rStyle w:val="53"/>
          <w:rFonts w:eastAsia="仿宋_GB2312"/>
          <w:color w:val="auto"/>
          <w:sz w:val="24"/>
          <w:szCs w:val="24"/>
        </w:rPr>
        <w:t>2.1 许可或批准</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"_Toc351203511" </w:instrText>
      </w:r>
      <w:r>
        <w:rPr>
          <w:sz w:val="24"/>
          <w:szCs w:val="24"/>
        </w:rPr>
        <w:fldChar w:fldCharType="separate"/>
      </w:r>
      <w:r>
        <w:rPr>
          <w:rStyle w:val="53"/>
          <w:rFonts w:eastAsia="仿宋_GB2312"/>
          <w:color w:val="auto"/>
          <w:sz w:val="24"/>
          <w:szCs w:val="24"/>
        </w:rPr>
        <w:t>2.2 发包人代表</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"_Toc351203512" </w:instrText>
      </w:r>
      <w:r>
        <w:rPr>
          <w:sz w:val="24"/>
          <w:szCs w:val="24"/>
        </w:rPr>
        <w:fldChar w:fldCharType="separate"/>
      </w:r>
      <w:r>
        <w:rPr>
          <w:rStyle w:val="53"/>
          <w:rFonts w:eastAsia="仿宋_GB2312"/>
          <w:color w:val="auto"/>
          <w:sz w:val="24"/>
          <w:szCs w:val="24"/>
        </w:rPr>
        <w:t>2.3 发包人人员</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"_Toc351203513" </w:instrText>
      </w:r>
      <w:r>
        <w:rPr>
          <w:sz w:val="24"/>
          <w:szCs w:val="24"/>
        </w:rPr>
        <w:fldChar w:fldCharType="separate"/>
      </w:r>
      <w:r>
        <w:rPr>
          <w:rStyle w:val="53"/>
          <w:rFonts w:eastAsia="仿宋_GB2312"/>
          <w:color w:val="auto"/>
          <w:sz w:val="24"/>
          <w:szCs w:val="24"/>
        </w:rPr>
        <w:t>2.4 施工现场、施工条件和基础资料的提供</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"_Toc351203514" </w:instrText>
      </w:r>
      <w:r>
        <w:rPr>
          <w:sz w:val="24"/>
          <w:szCs w:val="24"/>
        </w:rPr>
        <w:fldChar w:fldCharType="separate"/>
      </w:r>
      <w:r>
        <w:rPr>
          <w:rStyle w:val="53"/>
          <w:rFonts w:eastAsia="仿宋_GB2312"/>
          <w:color w:val="auto"/>
          <w:sz w:val="24"/>
          <w:szCs w:val="24"/>
        </w:rPr>
        <w:t>2.5 资金来源证明及支付担保</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"_Toc351203515" </w:instrText>
      </w:r>
      <w:r>
        <w:rPr>
          <w:sz w:val="24"/>
          <w:szCs w:val="24"/>
        </w:rPr>
        <w:fldChar w:fldCharType="separate"/>
      </w:r>
      <w:r>
        <w:rPr>
          <w:rStyle w:val="53"/>
          <w:rFonts w:eastAsia="仿宋_GB2312"/>
          <w:color w:val="auto"/>
          <w:sz w:val="24"/>
          <w:szCs w:val="24"/>
        </w:rPr>
        <w:t>2.6 支付合同价款</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"_Toc351203516" </w:instrText>
      </w:r>
      <w:r>
        <w:rPr>
          <w:sz w:val="24"/>
          <w:szCs w:val="24"/>
        </w:rPr>
        <w:fldChar w:fldCharType="separate"/>
      </w:r>
      <w:r>
        <w:rPr>
          <w:rStyle w:val="53"/>
          <w:rFonts w:eastAsia="仿宋_GB2312"/>
          <w:color w:val="auto"/>
          <w:sz w:val="24"/>
          <w:szCs w:val="24"/>
        </w:rPr>
        <w:t>2.7 组织竣工验收</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"_Toc351203517" </w:instrText>
      </w:r>
      <w:r>
        <w:rPr>
          <w:sz w:val="24"/>
          <w:szCs w:val="24"/>
        </w:rPr>
        <w:fldChar w:fldCharType="separate"/>
      </w:r>
      <w:r>
        <w:rPr>
          <w:rStyle w:val="53"/>
          <w:rFonts w:eastAsia="仿宋_GB2312"/>
          <w:color w:val="auto"/>
          <w:sz w:val="24"/>
          <w:szCs w:val="24"/>
        </w:rPr>
        <w:t>2.8 现场统一管理协议</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"_Toc351203518" </w:instrText>
      </w:r>
      <w:r>
        <w:rPr>
          <w:sz w:val="24"/>
          <w:szCs w:val="24"/>
        </w:rPr>
        <w:fldChar w:fldCharType="separate"/>
      </w:r>
      <w:r>
        <w:rPr>
          <w:rStyle w:val="53"/>
          <w:rFonts w:eastAsia="仿宋_GB2312"/>
          <w:color w:val="auto"/>
          <w:sz w:val="24"/>
          <w:szCs w:val="24"/>
        </w:rPr>
        <w:t>3. 承包人</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"_Toc351203519" </w:instrText>
      </w:r>
      <w:r>
        <w:rPr>
          <w:sz w:val="24"/>
          <w:szCs w:val="24"/>
        </w:rPr>
        <w:fldChar w:fldCharType="separate"/>
      </w:r>
      <w:r>
        <w:rPr>
          <w:rStyle w:val="53"/>
          <w:rFonts w:eastAsia="仿宋_GB2312"/>
          <w:color w:val="auto"/>
          <w:sz w:val="24"/>
          <w:szCs w:val="24"/>
        </w:rPr>
        <w:t>3.1 承包人的一般义务</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"_Toc351203520" </w:instrText>
      </w:r>
      <w:r>
        <w:rPr>
          <w:sz w:val="24"/>
          <w:szCs w:val="24"/>
        </w:rPr>
        <w:fldChar w:fldCharType="separate"/>
      </w:r>
      <w:r>
        <w:rPr>
          <w:rStyle w:val="53"/>
          <w:rFonts w:eastAsia="仿宋_GB2312"/>
          <w:color w:val="auto"/>
          <w:sz w:val="24"/>
          <w:szCs w:val="24"/>
        </w:rPr>
        <w:t>3.2 项目经理</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"_Toc351203521" </w:instrText>
      </w:r>
      <w:r>
        <w:rPr>
          <w:sz w:val="24"/>
          <w:szCs w:val="24"/>
        </w:rPr>
        <w:fldChar w:fldCharType="separate"/>
      </w:r>
      <w:r>
        <w:rPr>
          <w:rStyle w:val="53"/>
          <w:rFonts w:eastAsia="仿宋_GB2312"/>
          <w:color w:val="auto"/>
          <w:sz w:val="24"/>
          <w:szCs w:val="24"/>
        </w:rPr>
        <w:t>3.3 承包人人员</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"_Toc351203522" </w:instrText>
      </w:r>
      <w:r>
        <w:rPr>
          <w:sz w:val="24"/>
          <w:szCs w:val="24"/>
        </w:rPr>
        <w:fldChar w:fldCharType="separate"/>
      </w:r>
      <w:r>
        <w:rPr>
          <w:rStyle w:val="53"/>
          <w:rFonts w:eastAsia="仿宋_GB2312"/>
          <w:color w:val="auto"/>
          <w:sz w:val="24"/>
          <w:szCs w:val="24"/>
        </w:rPr>
        <w:t>3.4 承包人现场查勘</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"_Toc351203523" </w:instrText>
      </w:r>
      <w:r>
        <w:rPr>
          <w:sz w:val="24"/>
          <w:szCs w:val="24"/>
        </w:rPr>
        <w:fldChar w:fldCharType="separate"/>
      </w:r>
      <w:r>
        <w:rPr>
          <w:rStyle w:val="53"/>
          <w:rFonts w:eastAsia="仿宋_GB2312"/>
          <w:color w:val="auto"/>
          <w:sz w:val="24"/>
          <w:szCs w:val="24"/>
        </w:rPr>
        <w:t>3.5 分包</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"_Toc351203524" </w:instrText>
      </w:r>
      <w:r>
        <w:rPr>
          <w:sz w:val="24"/>
          <w:szCs w:val="24"/>
        </w:rPr>
        <w:fldChar w:fldCharType="separate"/>
      </w:r>
      <w:r>
        <w:rPr>
          <w:rStyle w:val="53"/>
          <w:rFonts w:eastAsia="仿宋_GB2312"/>
          <w:color w:val="auto"/>
          <w:sz w:val="24"/>
          <w:szCs w:val="24"/>
        </w:rPr>
        <w:t>3.6 工程照管与成品、半成品保护</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"_Toc351203525" </w:instrText>
      </w:r>
      <w:r>
        <w:rPr>
          <w:sz w:val="24"/>
          <w:szCs w:val="24"/>
        </w:rPr>
        <w:fldChar w:fldCharType="separate"/>
      </w:r>
      <w:r>
        <w:rPr>
          <w:rStyle w:val="53"/>
          <w:rFonts w:eastAsia="仿宋_GB2312"/>
          <w:color w:val="auto"/>
          <w:sz w:val="24"/>
          <w:szCs w:val="24"/>
        </w:rPr>
        <w:t>3.7 履约担保</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"_Toc351203526" </w:instrText>
      </w:r>
      <w:r>
        <w:rPr>
          <w:sz w:val="24"/>
          <w:szCs w:val="24"/>
        </w:rPr>
        <w:fldChar w:fldCharType="separate"/>
      </w:r>
      <w:r>
        <w:rPr>
          <w:rStyle w:val="53"/>
          <w:rFonts w:eastAsia="仿宋_GB2312"/>
          <w:color w:val="auto"/>
          <w:sz w:val="24"/>
          <w:szCs w:val="24"/>
        </w:rPr>
        <w:t>3.8 联合体</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"_Toc351203527" </w:instrText>
      </w:r>
      <w:r>
        <w:rPr>
          <w:sz w:val="24"/>
          <w:szCs w:val="24"/>
        </w:rPr>
        <w:fldChar w:fldCharType="separate"/>
      </w:r>
      <w:r>
        <w:rPr>
          <w:rStyle w:val="53"/>
          <w:rFonts w:eastAsia="仿宋_GB2312"/>
          <w:color w:val="auto"/>
          <w:sz w:val="24"/>
          <w:szCs w:val="24"/>
        </w:rPr>
        <w:t>4. 监理人</w:t>
      </w:r>
      <w:r>
        <w:rPr>
          <w:rFonts w:eastAsia="仿宋_GB2312"/>
          <w:sz w:val="24"/>
          <w:szCs w:val="24"/>
        </w:rPr>
        <w:tab/>
      </w:r>
      <w:r>
        <w:rPr>
          <w:rFonts w:hint="eastAsia"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"_Toc351203528" </w:instrText>
      </w:r>
      <w:r>
        <w:rPr>
          <w:sz w:val="24"/>
          <w:szCs w:val="24"/>
        </w:rPr>
        <w:fldChar w:fldCharType="separate"/>
      </w:r>
      <w:r>
        <w:rPr>
          <w:rStyle w:val="53"/>
          <w:rFonts w:eastAsia="仿宋_GB2312"/>
          <w:color w:val="auto"/>
          <w:sz w:val="24"/>
          <w:szCs w:val="24"/>
        </w:rPr>
        <w:t>4.1监理人的一般规定</w:t>
      </w:r>
      <w:r>
        <w:rPr>
          <w:rFonts w:eastAsia="仿宋_GB2312"/>
          <w:sz w:val="24"/>
          <w:szCs w:val="24"/>
        </w:rPr>
        <w:tab/>
      </w:r>
      <w:r>
        <w:rPr>
          <w:rFonts w:hint="eastAsia"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"_Toc351203529" </w:instrText>
      </w:r>
      <w:r>
        <w:rPr>
          <w:sz w:val="24"/>
          <w:szCs w:val="24"/>
        </w:rPr>
        <w:fldChar w:fldCharType="separate"/>
      </w:r>
      <w:r>
        <w:rPr>
          <w:rStyle w:val="53"/>
          <w:rFonts w:eastAsia="仿宋_GB2312"/>
          <w:color w:val="auto"/>
          <w:sz w:val="24"/>
          <w:szCs w:val="24"/>
        </w:rPr>
        <w:t>4.2监理人员</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"_Toc351203530" </w:instrText>
      </w:r>
      <w:r>
        <w:rPr>
          <w:sz w:val="24"/>
          <w:szCs w:val="24"/>
        </w:rPr>
        <w:fldChar w:fldCharType="separate"/>
      </w:r>
      <w:r>
        <w:rPr>
          <w:rStyle w:val="53"/>
          <w:rFonts w:eastAsia="仿宋_GB2312"/>
          <w:color w:val="auto"/>
          <w:sz w:val="24"/>
          <w:szCs w:val="24"/>
        </w:rPr>
        <w:t>4.3监理人的指示</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"_Toc351203531" </w:instrText>
      </w:r>
      <w:r>
        <w:rPr>
          <w:sz w:val="24"/>
          <w:szCs w:val="24"/>
        </w:rPr>
        <w:fldChar w:fldCharType="separate"/>
      </w:r>
      <w:r>
        <w:rPr>
          <w:rStyle w:val="53"/>
          <w:rFonts w:eastAsia="仿宋_GB2312"/>
          <w:color w:val="auto"/>
          <w:sz w:val="24"/>
          <w:szCs w:val="24"/>
        </w:rPr>
        <w:t>4.4 商定或确定</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"_Toc351203532" </w:instrText>
      </w:r>
      <w:r>
        <w:rPr>
          <w:sz w:val="24"/>
          <w:szCs w:val="24"/>
        </w:rPr>
        <w:fldChar w:fldCharType="separate"/>
      </w:r>
      <w:r>
        <w:rPr>
          <w:rStyle w:val="53"/>
          <w:rFonts w:eastAsia="仿宋_GB2312"/>
          <w:color w:val="auto"/>
          <w:sz w:val="24"/>
          <w:szCs w:val="24"/>
        </w:rPr>
        <w:t>5. 工程质量</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"_Toc351203533" </w:instrText>
      </w:r>
      <w:r>
        <w:rPr>
          <w:sz w:val="24"/>
          <w:szCs w:val="24"/>
        </w:rPr>
        <w:fldChar w:fldCharType="separate"/>
      </w:r>
      <w:r>
        <w:rPr>
          <w:rStyle w:val="53"/>
          <w:rFonts w:eastAsia="仿宋_GB2312"/>
          <w:color w:val="auto"/>
          <w:sz w:val="24"/>
          <w:szCs w:val="24"/>
        </w:rPr>
        <w:t>5.1质量要求</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"_Toc351203534" </w:instrText>
      </w:r>
      <w:r>
        <w:rPr>
          <w:sz w:val="24"/>
          <w:szCs w:val="24"/>
        </w:rPr>
        <w:fldChar w:fldCharType="separate"/>
      </w:r>
      <w:r>
        <w:rPr>
          <w:rStyle w:val="53"/>
          <w:rFonts w:eastAsia="仿宋_GB2312"/>
          <w:color w:val="auto"/>
          <w:sz w:val="24"/>
          <w:szCs w:val="24"/>
        </w:rPr>
        <w:t>5.2质量保证措施</w:t>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"_Toc351203535" </w:instrText>
      </w:r>
      <w:r>
        <w:rPr>
          <w:sz w:val="24"/>
          <w:szCs w:val="24"/>
        </w:rPr>
        <w:fldChar w:fldCharType="separate"/>
      </w:r>
      <w:r>
        <w:rPr>
          <w:rStyle w:val="53"/>
          <w:rFonts w:eastAsia="仿宋_GB2312"/>
          <w:color w:val="auto"/>
          <w:sz w:val="24"/>
          <w:szCs w:val="24"/>
        </w:rPr>
        <w:t>5.3 隐蔽工程检查</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"_Toc351203536" </w:instrText>
      </w:r>
      <w:r>
        <w:rPr>
          <w:sz w:val="24"/>
          <w:szCs w:val="24"/>
        </w:rPr>
        <w:fldChar w:fldCharType="separate"/>
      </w:r>
      <w:r>
        <w:rPr>
          <w:rStyle w:val="53"/>
          <w:rFonts w:eastAsia="仿宋_GB2312"/>
          <w:color w:val="auto"/>
          <w:sz w:val="24"/>
          <w:szCs w:val="24"/>
        </w:rPr>
        <w:t>5.4不合格工程的处理</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"_Toc351203537" </w:instrText>
      </w:r>
      <w:r>
        <w:rPr>
          <w:sz w:val="24"/>
          <w:szCs w:val="24"/>
        </w:rPr>
        <w:fldChar w:fldCharType="separate"/>
      </w:r>
      <w:r>
        <w:rPr>
          <w:rStyle w:val="53"/>
          <w:rFonts w:eastAsia="仿宋_GB2312"/>
          <w:color w:val="auto"/>
          <w:sz w:val="24"/>
          <w:szCs w:val="24"/>
        </w:rPr>
        <w:t>5.5 质量争议检测</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"_Toc351203538" </w:instrText>
      </w:r>
      <w:r>
        <w:rPr>
          <w:sz w:val="24"/>
          <w:szCs w:val="24"/>
        </w:rPr>
        <w:fldChar w:fldCharType="separate"/>
      </w:r>
      <w:r>
        <w:rPr>
          <w:rStyle w:val="53"/>
          <w:rFonts w:eastAsia="仿宋_GB2312"/>
          <w:color w:val="auto"/>
          <w:sz w:val="24"/>
          <w:szCs w:val="24"/>
        </w:rPr>
        <w:t>6. 安全文明施工与环境保护</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"_Toc351203539" </w:instrText>
      </w:r>
      <w:r>
        <w:rPr>
          <w:sz w:val="24"/>
          <w:szCs w:val="24"/>
        </w:rPr>
        <w:fldChar w:fldCharType="separate"/>
      </w:r>
      <w:r>
        <w:rPr>
          <w:rStyle w:val="53"/>
          <w:rFonts w:eastAsia="仿宋_GB2312"/>
          <w:color w:val="auto"/>
          <w:sz w:val="24"/>
          <w:szCs w:val="24"/>
        </w:rPr>
        <w:t>6.1安全文明施工</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"_Toc351203540" </w:instrText>
      </w:r>
      <w:r>
        <w:rPr>
          <w:sz w:val="24"/>
          <w:szCs w:val="24"/>
        </w:rPr>
        <w:fldChar w:fldCharType="separate"/>
      </w:r>
      <w:r>
        <w:rPr>
          <w:rStyle w:val="53"/>
          <w:rFonts w:eastAsia="仿宋_GB2312"/>
          <w:color w:val="auto"/>
          <w:sz w:val="24"/>
          <w:szCs w:val="24"/>
        </w:rPr>
        <w:t>6.2 职业健康</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"_Toc351203541" </w:instrText>
      </w:r>
      <w:r>
        <w:rPr>
          <w:sz w:val="24"/>
          <w:szCs w:val="24"/>
        </w:rPr>
        <w:fldChar w:fldCharType="separate"/>
      </w:r>
      <w:r>
        <w:rPr>
          <w:rStyle w:val="53"/>
          <w:rFonts w:eastAsia="仿宋_GB2312"/>
          <w:color w:val="auto"/>
          <w:sz w:val="24"/>
          <w:szCs w:val="24"/>
        </w:rPr>
        <w:t>6.3 环境保护</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"_Toc351203542" </w:instrText>
      </w:r>
      <w:r>
        <w:rPr>
          <w:sz w:val="24"/>
          <w:szCs w:val="24"/>
        </w:rPr>
        <w:fldChar w:fldCharType="separate"/>
      </w:r>
      <w:r>
        <w:rPr>
          <w:rStyle w:val="53"/>
          <w:rFonts w:eastAsia="仿宋_GB2312"/>
          <w:color w:val="auto"/>
          <w:sz w:val="24"/>
          <w:szCs w:val="24"/>
        </w:rPr>
        <w:t>7. 工期和进度</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"_Toc351203543" </w:instrText>
      </w:r>
      <w:r>
        <w:rPr>
          <w:sz w:val="24"/>
          <w:szCs w:val="24"/>
        </w:rPr>
        <w:fldChar w:fldCharType="separate"/>
      </w:r>
      <w:r>
        <w:rPr>
          <w:rStyle w:val="53"/>
          <w:rFonts w:eastAsia="仿宋_GB2312"/>
          <w:color w:val="auto"/>
          <w:sz w:val="24"/>
          <w:szCs w:val="24"/>
        </w:rPr>
        <w:t>7.1施工组织设计</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"_Toc351203544" </w:instrText>
      </w:r>
      <w:r>
        <w:rPr>
          <w:sz w:val="24"/>
          <w:szCs w:val="24"/>
        </w:rPr>
        <w:fldChar w:fldCharType="separate"/>
      </w:r>
      <w:r>
        <w:rPr>
          <w:rStyle w:val="53"/>
          <w:rFonts w:eastAsia="仿宋_GB2312"/>
          <w:color w:val="auto"/>
          <w:sz w:val="24"/>
          <w:szCs w:val="24"/>
        </w:rPr>
        <w:t>7.2 施工进度计划</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"_Toc351203545" </w:instrText>
      </w:r>
      <w:r>
        <w:rPr>
          <w:sz w:val="24"/>
          <w:szCs w:val="24"/>
        </w:rPr>
        <w:fldChar w:fldCharType="separate"/>
      </w:r>
      <w:r>
        <w:rPr>
          <w:rStyle w:val="53"/>
          <w:rFonts w:eastAsia="仿宋_GB2312"/>
          <w:color w:val="auto"/>
          <w:sz w:val="24"/>
          <w:szCs w:val="24"/>
        </w:rPr>
        <w:t>7.3 开工</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"_Toc351203546" </w:instrText>
      </w:r>
      <w:r>
        <w:rPr>
          <w:sz w:val="24"/>
          <w:szCs w:val="24"/>
        </w:rPr>
        <w:fldChar w:fldCharType="separate"/>
      </w:r>
      <w:r>
        <w:rPr>
          <w:rStyle w:val="53"/>
          <w:rFonts w:eastAsia="仿宋_GB2312"/>
          <w:color w:val="auto"/>
          <w:sz w:val="24"/>
          <w:szCs w:val="24"/>
        </w:rPr>
        <w:t>7.4测量放线</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"_Toc351203547" </w:instrText>
      </w:r>
      <w:r>
        <w:rPr>
          <w:sz w:val="24"/>
          <w:szCs w:val="24"/>
        </w:rPr>
        <w:fldChar w:fldCharType="separate"/>
      </w:r>
      <w:r>
        <w:rPr>
          <w:rStyle w:val="53"/>
          <w:rFonts w:eastAsia="仿宋_GB2312"/>
          <w:color w:val="auto"/>
          <w:sz w:val="24"/>
          <w:szCs w:val="24"/>
        </w:rPr>
        <w:t>7.5工期延误</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"_Toc351203548" </w:instrText>
      </w:r>
      <w:r>
        <w:rPr>
          <w:sz w:val="24"/>
          <w:szCs w:val="24"/>
        </w:rPr>
        <w:fldChar w:fldCharType="separate"/>
      </w:r>
      <w:r>
        <w:rPr>
          <w:rStyle w:val="53"/>
          <w:rFonts w:eastAsia="仿宋_GB2312"/>
          <w:color w:val="auto"/>
          <w:sz w:val="24"/>
          <w:szCs w:val="24"/>
        </w:rPr>
        <w:t>7.6 不利物质条件</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"_Toc351203549" </w:instrText>
      </w:r>
      <w:r>
        <w:rPr>
          <w:sz w:val="24"/>
          <w:szCs w:val="24"/>
        </w:rPr>
        <w:fldChar w:fldCharType="separate"/>
      </w:r>
      <w:r>
        <w:rPr>
          <w:rStyle w:val="53"/>
          <w:rFonts w:eastAsia="仿宋_GB2312"/>
          <w:color w:val="auto"/>
          <w:sz w:val="24"/>
          <w:szCs w:val="24"/>
        </w:rPr>
        <w:t>7.7异常恶劣的气候条件</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"_Toc351203550" </w:instrText>
      </w:r>
      <w:r>
        <w:rPr>
          <w:sz w:val="24"/>
          <w:szCs w:val="24"/>
        </w:rPr>
        <w:fldChar w:fldCharType="separate"/>
      </w:r>
      <w:r>
        <w:rPr>
          <w:rStyle w:val="53"/>
          <w:rFonts w:eastAsia="仿宋_GB2312"/>
          <w:color w:val="auto"/>
          <w:sz w:val="24"/>
          <w:szCs w:val="24"/>
        </w:rPr>
        <w:t>7.8 暂停施工</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"_Toc351203551" </w:instrText>
      </w:r>
      <w:r>
        <w:rPr>
          <w:sz w:val="24"/>
          <w:szCs w:val="24"/>
        </w:rPr>
        <w:fldChar w:fldCharType="separate"/>
      </w:r>
      <w:r>
        <w:rPr>
          <w:rStyle w:val="53"/>
          <w:rFonts w:eastAsia="仿宋_GB2312"/>
          <w:color w:val="auto"/>
          <w:sz w:val="24"/>
          <w:szCs w:val="24"/>
        </w:rPr>
        <w:t>7.9 提前竣工</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"_Toc351203552" </w:instrText>
      </w:r>
      <w:r>
        <w:rPr>
          <w:sz w:val="24"/>
          <w:szCs w:val="24"/>
        </w:rPr>
        <w:fldChar w:fldCharType="separate"/>
      </w:r>
      <w:r>
        <w:rPr>
          <w:rStyle w:val="53"/>
          <w:rFonts w:eastAsia="仿宋_GB2312"/>
          <w:color w:val="auto"/>
          <w:sz w:val="24"/>
          <w:szCs w:val="24"/>
        </w:rPr>
        <w:t>8. 材料与设备</w:t>
      </w:r>
      <w:r>
        <w:rPr>
          <w:rFonts w:eastAsia="仿宋_GB2312"/>
          <w:sz w:val="24"/>
          <w:szCs w:val="24"/>
        </w:rPr>
        <w:tab/>
      </w:r>
      <w:r>
        <w:rPr>
          <w:rFonts w:hint="eastAsia"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"_Toc351203553" </w:instrText>
      </w:r>
      <w:r>
        <w:rPr>
          <w:sz w:val="24"/>
          <w:szCs w:val="24"/>
        </w:rPr>
        <w:fldChar w:fldCharType="separate"/>
      </w:r>
      <w:r>
        <w:rPr>
          <w:rStyle w:val="53"/>
          <w:rFonts w:eastAsia="仿宋_GB2312"/>
          <w:color w:val="auto"/>
          <w:sz w:val="24"/>
          <w:szCs w:val="24"/>
        </w:rPr>
        <w:t>8.1发包人供应材料与工程设备</w:t>
      </w:r>
      <w:r>
        <w:rPr>
          <w:rFonts w:eastAsia="仿宋_GB2312"/>
          <w:sz w:val="24"/>
          <w:szCs w:val="24"/>
        </w:rPr>
        <w:tab/>
      </w:r>
      <w:r>
        <w:rPr>
          <w:rFonts w:hint="eastAsia"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"_Toc351203554" </w:instrText>
      </w:r>
      <w:r>
        <w:rPr>
          <w:sz w:val="24"/>
          <w:szCs w:val="24"/>
        </w:rPr>
        <w:fldChar w:fldCharType="separate"/>
      </w:r>
      <w:r>
        <w:rPr>
          <w:rStyle w:val="53"/>
          <w:rFonts w:eastAsia="仿宋_GB2312"/>
          <w:color w:val="auto"/>
          <w:sz w:val="24"/>
          <w:szCs w:val="24"/>
        </w:rPr>
        <w:t>8.2承包人采购材料与工程设备</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"_Toc351203555" </w:instrText>
      </w:r>
      <w:r>
        <w:rPr>
          <w:sz w:val="24"/>
          <w:szCs w:val="24"/>
        </w:rPr>
        <w:fldChar w:fldCharType="separate"/>
      </w:r>
      <w:r>
        <w:rPr>
          <w:rStyle w:val="53"/>
          <w:rFonts w:eastAsia="仿宋_GB2312"/>
          <w:color w:val="auto"/>
          <w:sz w:val="24"/>
          <w:szCs w:val="24"/>
        </w:rPr>
        <w:t>8.3材料与工程设备的接收与拒收</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"_Toc351203556" </w:instrText>
      </w:r>
      <w:r>
        <w:rPr>
          <w:sz w:val="24"/>
          <w:szCs w:val="24"/>
        </w:rPr>
        <w:fldChar w:fldCharType="separate"/>
      </w:r>
      <w:r>
        <w:rPr>
          <w:rStyle w:val="53"/>
          <w:rFonts w:eastAsia="仿宋_GB2312"/>
          <w:color w:val="auto"/>
          <w:sz w:val="24"/>
          <w:szCs w:val="24"/>
        </w:rPr>
        <w:t>8.4材料与工程设备的保管与使用</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"_Toc351203557" </w:instrText>
      </w:r>
      <w:r>
        <w:rPr>
          <w:sz w:val="24"/>
          <w:szCs w:val="24"/>
        </w:rPr>
        <w:fldChar w:fldCharType="separate"/>
      </w:r>
      <w:r>
        <w:rPr>
          <w:rStyle w:val="53"/>
          <w:rFonts w:eastAsia="仿宋_GB2312"/>
          <w:color w:val="auto"/>
          <w:sz w:val="24"/>
          <w:szCs w:val="24"/>
        </w:rPr>
        <w:t>8.5 禁止使用不合格的材料和工程设备</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"_Toc351203558" </w:instrText>
      </w:r>
      <w:r>
        <w:rPr>
          <w:sz w:val="24"/>
          <w:szCs w:val="24"/>
        </w:rPr>
        <w:fldChar w:fldCharType="separate"/>
      </w:r>
      <w:r>
        <w:rPr>
          <w:rStyle w:val="53"/>
          <w:rFonts w:eastAsia="仿宋_GB2312"/>
          <w:color w:val="auto"/>
          <w:sz w:val="24"/>
          <w:szCs w:val="24"/>
        </w:rPr>
        <w:t>8.6 样品</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"_Toc351203559" </w:instrText>
      </w:r>
      <w:r>
        <w:rPr>
          <w:sz w:val="24"/>
          <w:szCs w:val="24"/>
        </w:rPr>
        <w:fldChar w:fldCharType="separate"/>
      </w:r>
      <w:r>
        <w:rPr>
          <w:rStyle w:val="53"/>
          <w:rFonts w:eastAsia="仿宋_GB2312"/>
          <w:color w:val="auto"/>
          <w:sz w:val="24"/>
          <w:szCs w:val="24"/>
        </w:rPr>
        <w:t>8.7 材料与工程设备的替代</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"_Toc351203560" </w:instrText>
      </w:r>
      <w:r>
        <w:rPr>
          <w:sz w:val="24"/>
          <w:szCs w:val="24"/>
        </w:rPr>
        <w:fldChar w:fldCharType="separate"/>
      </w:r>
      <w:r>
        <w:rPr>
          <w:rStyle w:val="53"/>
          <w:rFonts w:eastAsia="仿宋_GB2312"/>
          <w:color w:val="auto"/>
          <w:sz w:val="24"/>
          <w:szCs w:val="24"/>
        </w:rPr>
        <w:t>8.8 施工设备和临时设施</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"_Toc351203561" </w:instrText>
      </w:r>
      <w:r>
        <w:rPr>
          <w:sz w:val="24"/>
          <w:szCs w:val="24"/>
        </w:rPr>
        <w:fldChar w:fldCharType="separate"/>
      </w:r>
      <w:r>
        <w:rPr>
          <w:rStyle w:val="53"/>
          <w:rFonts w:eastAsia="仿宋_GB2312"/>
          <w:color w:val="auto"/>
          <w:sz w:val="24"/>
          <w:szCs w:val="24"/>
        </w:rPr>
        <w:t>8.9材料与设备专用</w:t>
      </w:r>
      <w:r>
        <w:rPr>
          <w:rStyle w:val="53"/>
          <w:rFonts w:hint="eastAsia" w:eastAsia="仿宋_GB2312"/>
          <w:color w:val="auto"/>
          <w:sz w:val="24"/>
          <w:szCs w:val="24"/>
        </w:rPr>
        <w:t>要求</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"_Toc351203562" </w:instrText>
      </w:r>
      <w:r>
        <w:rPr>
          <w:sz w:val="24"/>
          <w:szCs w:val="24"/>
        </w:rPr>
        <w:fldChar w:fldCharType="separate"/>
      </w:r>
      <w:r>
        <w:rPr>
          <w:rStyle w:val="53"/>
          <w:rFonts w:eastAsia="仿宋_GB2312"/>
          <w:color w:val="auto"/>
          <w:sz w:val="24"/>
          <w:szCs w:val="24"/>
        </w:rPr>
        <w:t>9. 试验与检验</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"_Toc351203563" </w:instrText>
      </w:r>
      <w:r>
        <w:rPr>
          <w:sz w:val="24"/>
          <w:szCs w:val="24"/>
        </w:rPr>
        <w:fldChar w:fldCharType="separate"/>
      </w:r>
      <w:r>
        <w:rPr>
          <w:rStyle w:val="53"/>
          <w:rFonts w:eastAsia="仿宋_GB2312"/>
          <w:color w:val="auto"/>
          <w:sz w:val="24"/>
          <w:szCs w:val="24"/>
        </w:rPr>
        <w:t>9.1试验设备与试验人员</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"_Toc351203564" </w:instrText>
      </w:r>
      <w:r>
        <w:rPr>
          <w:sz w:val="24"/>
          <w:szCs w:val="24"/>
        </w:rPr>
        <w:fldChar w:fldCharType="separate"/>
      </w:r>
      <w:r>
        <w:rPr>
          <w:rStyle w:val="53"/>
          <w:rFonts w:eastAsia="仿宋_GB2312"/>
          <w:color w:val="auto"/>
          <w:sz w:val="24"/>
          <w:szCs w:val="24"/>
        </w:rPr>
        <w:t>9.2取样</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"_Toc351203565" </w:instrText>
      </w:r>
      <w:r>
        <w:rPr>
          <w:sz w:val="24"/>
          <w:szCs w:val="24"/>
        </w:rPr>
        <w:fldChar w:fldCharType="separate"/>
      </w:r>
      <w:r>
        <w:rPr>
          <w:rStyle w:val="53"/>
          <w:rFonts w:eastAsia="仿宋_GB2312"/>
          <w:color w:val="auto"/>
          <w:sz w:val="24"/>
          <w:szCs w:val="24"/>
        </w:rPr>
        <w:t>9.3 材料、工程设备和工程的试验和检验</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"_Toc351203566" </w:instrText>
      </w:r>
      <w:r>
        <w:rPr>
          <w:sz w:val="24"/>
          <w:szCs w:val="24"/>
        </w:rPr>
        <w:fldChar w:fldCharType="separate"/>
      </w:r>
      <w:r>
        <w:rPr>
          <w:rStyle w:val="53"/>
          <w:rFonts w:eastAsia="仿宋_GB2312"/>
          <w:color w:val="auto"/>
          <w:sz w:val="24"/>
          <w:szCs w:val="24"/>
        </w:rPr>
        <w:t>9.4 现场工艺试验</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"_Toc351203567" </w:instrText>
      </w:r>
      <w:r>
        <w:rPr>
          <w:sz w:val="24"/>
          <w:szCs w:val="24"/>
        </w:rPr>
        <w:fldChar w:fldCharType="separate"/>
      </w:r>
      <w:r>
        <w:rPr>
          <w:rStyle w:val="53"/>
          <w:rFonts w:eastAsia="仿宋_GB2312"/>
          <w:color w:val="auto"/>
          <w:sz w:val="24"/>
          <w:szCs w:val="24"/>
        </w:rPr>
        <w:t>10. 变更</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"_Toc351203568" </w:instrText>
      </w:r>
      <w:r>
        <w:rPr>
          <w:sz w:val="24"/>
          <w:szCs w:val="24"/>
        </w:rPr>
        <w:fldChar w:fldCharType="separate"/>
      </w:r>
      <w:r>
        <w:rPr>
          <w:rStyle w:val="53"/>
          <w:rFonts w:eastAsia="仿宋_GB2312"/>
          <w:color w:val="auto"/>
          <w:sz w:val="24"/>
          <w:szCs w:val="24"/>
        </w:rPr>
        <w:t>10.1变更的范围</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"_Toc351203569" </w:instrText>
      </w:r>
      <w:r>
        <w:rPr>
          <w:sz w:val="24"/>
          <w:szCs w:val="24"/>
        </w:rPr>
        <w:fldChar w:fldCharType="separate"/>
      </w:r>
      <w:r>
        <w:rPr>
          <w:rStyle w:val="53"/>
          <w:rFonts w:eastAsia="仿宋_GB2312"/>
          <w:color w:val="auto"/>
          <w:sz w:val="24"/>
          <w:szCs w:val="24"/>
        </w:rPr>
        <w:t>10.2 变更权</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"_Toc351203570" </w:instrText>
      </w:r>
      <w:r>
        <w:rPr>
          <w:sz w:val="24"/>
          <w:szCs w:val="24"/>
        </w:rPr>
        <w:fldChar w:fldCharType="separate"/>
      </w:r>
      <w:r>
        <w:rPr>
          <w:rStyle w:val="53"/>
          <w:rFonts w:eastAsia="仿宋_GB2312"/>
          <w:color w:val="auto"/>
          <w:sz w:val="24"/>
          <w:szCs w:val="24"/>
        </w:rPr>
        <w:t>10.3变更程序</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"_Toc351203571" </w:instrText>
      </w:r>
      <w:r>
        <w:rPr>
          <w:sz w:val="24"/>
          <w:szCs w:val="24"/>
        </w:rPr>
        <w:fldChar w:fldCharType="separate"/>
      </w:r>
      <w:r>
        <w:rPr>
          <w:rStyle w:val="53"/>
          <w:rFonts w:eastAsia="仿宋_GB2312"/>
          <w:color w:val="auto"/>
          <w:sz w:val="24"/>
          <w:szCs w:val="24"/>
        </w:rPr>
        <w:t>10.4变更估价</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"_Toc351203572" </w:instrText>
      </w:r>
      <w:r>
        <w:rPr>
          <w:sz w:val="24"/>
          <w:szCs w:val="24"/>
        </w:rPr>
        <w:fldChar w:fldCharType="separate"/>
      </w:r>
      <w:r>
        <w:rPr>
          <w:rStyle w:val="53"/>
          <w:rFonts w:eastAsia="仿宋_GB2312"/>
          <w:color w:val="auto"/>
          <w:sz w:val="24"/>
          <w:szCs w:val="24"/>
        </w:rPr>
        <w:t>10.5承包人的合理化建议</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"_Toc351203573" </w:instrText>
      </w:r>
      <w:r>
        <w:rPr>
          <w:sz w:val="24"/>
          <w:szCs w:val="24"/>
        </w:rPr>
        <w:fldChar w:fldCharType="separate"/>
      </w:r>
      <w:r>
        <w:rPr>
          <w:rStyle w:val="53"/>
          <w:rFonts w:eastAsia="仿宋_GB2312"/>
          <w:color w:val="auto"/>
          <w:sz w:val="24"/>
          <w:szCs w:val="24"/>
        </w:rPr>
        <w:t>10.6 变更引起的工期调整</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"_Toc351203574" </w:instrText>
      </w:r>
      <w:r>
        <w:rPr>
          <w:sz w:val="24"/>
          <w:szCs w:val="24"/>
        </w:rPr>
        <w:fldChar w:fldCharType="separate"/>
      </w:r>
      <w:r>
        <w:rPr>
          <w:rStyle w:val="53"/>
          <w:rFonts w:eastAsia="仿宋_GB2312"/>
          <w:color w:val="auto"/>
          <w:sz w:val="24"/>
          <w:szCs w:val="24"/>
        </w:rPr>
        <w:t>10.7暂估价</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"_Toc351203575" </w:instrText>
      </w:r>
      <w:r>
        <w:rPr>
          <w:sz w:val="24"/>
          <w:szCs w:val="24"/>
        </w:rPr>
        <w:fldChar w:fldCharType="separate"/>
      </w:r>
      <w:r>
        <w:rPr>
          <w:rStyle w:val="53"/>
          <w:rFonts w:eastAsia="仿宋_GB2312"/>
          <w:color w:val="auto"/>
          <w:sz w:val="24"/>
          <w:szCs w:val="24"/>
        </w:rPr>
        <w:t>10.8 暂列金额</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"_Toc351203576" </w:instrText>
      </w:r>
      <w:r>
        <w:rPr>
          <w:sz w:val="24"/>
          <w:szCs w:val="24"/>
        </w:rPr>
        <w:fldChar w:fldCharType="separate"/>
      </w:r>
      <w:r>
        <w:rPr>
          <w:rStyle w:val="53"/>
          <w:rFonts w:eastAsia="仿宋_GB2312"/>
          <w:color w:val="auto"/>
          <w:sz w:val="24"/>
          <w:szCs w:val="24"/>
        </w:rPr>
        <w:t>10.9 计日工</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"_Toc351203577" </w:instrText>
      </w:r>
      <w:r>
        <w:rPr>
          <w:sz w:val="24"/>
          <w:szCs w:val="24"/>
        </w:rPr>
        <w:fldChar w:fldCharType="separate"/>
      </w:r>
      <w:r>
        <w:rPr>
          <w:rStyle w:val="53"/>
          <w:rFonts w:eastAsia="仿宋_GB2312"/>
          <w:color w:val="auto"/>
          <w:sz w:val="24"/>
          <w:szCs w:val="24"/>
        </w:rPr>
        <w:t>11. 价格调整</w:t>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"_Toc351203578" </w:instrText>
      </w:r>
      <w:r>
        <w:rPr>
          <w:sz w:val="24"/>
          <w:szCs w:val="24"/>
        </w:rPr>
        <w:fldChar w:fldCharType="separate"/>
      </w:r>
      <w:r>
        <w:rPr>
          <w:rStyle w:val="53"/>
          <w:rFonts w:eastAsia="仿宋_GB2312"/>
          <w:color w:val="auto"/>
          <w:sz w:val="24"/>
          <w:szCs w:val="24"/>
        </w:rPr>
        <w:t>11.1 市场价格波动引起的调整</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"_Toc351203579" </w:instrText>
      </w:r>
      <w:r>
        <w:rPr>
          <w:sz w:val="24"/>
          <w:szCs w:val="24"/>
        </w:rPr>
        <w:fldChar w:fldCharType="separate"/>
      </w:r>
      <w:r>
        <w:rPr>
          <w:rStyle w:val="53"/>
          <w:rFonts w:eastAsia="仿宋_GB2312"/>
          <w:color w:val="auto"/>
          <w:sz w:val="24"/>
          <w:szCs w:val="24"/>
        </w:rPr>
        <w:t>11.2 法律变化引起的调整</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"_Toc351203580" </w:instrText>
      </w:r>
      <w:r>
        <w:rPr>
          <w:sz w:val="24"/>
          <w:szCs w:val="24"/>
        </w:rPr>
        <w:fldChar w:fldCharType="separate"/>
      </w:r>
      <w:r>
        <w:rPr>
          <w:rStyle w:val="53"/>
          <w:rFonts w:eastAsia="仿宋_GB2312"/>
          <w:color w:val="auto"/>
          <w:sz w:val="24"/>
          <w:szCs w:val="24"/>
        </w:rPr>
        <w:t>12. 合同价格、计量与支付</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"_Toc351203581" </w:instrText>
      </w:r>
      <w:r>
        <w:rPr>
          <w:sz w:val="24"/>
          <w:szCs w:val="24"/>
        </w:rPr>
        <w:fldChar w:fldCharType="separate"/>
      </w:r>
      <w:r>
        <w:rPr>
          <w:rStyle w:val="53"/>
          <w:rFonts w:eastAsia="仿宋_GB2312"/>
          <w:color w:val="auto"/>
          <w:sz w:val="24"/>
          <w:szCs w:val="24"/>
        </w:rPr>
        <w:t>12.1 合同价格形式</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"_Toc351203582" </w:instrText>
      </w:r>
      <w:r>
        <w:rPr>
          <w:sz w:val="24"/>
          <w:szCs w:val="24"/>
        </w:rPr>
        <w:fldChar w:fldCharType="separate"/>
      </w:r>
      <w:r>
        <w:rPr>
          <w:rStyle w:val="53"/>
          <w:rFonts w:eastAsia="仿宋_GB2312"/>
          <w:color w:val="auto"/>
          <w:sz w:val="24"/>
          <w:szCs w:val="24"/>
        </w:rPr>
        <w:t>12.2 预付款</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"_Toc351203583" </w:instrText>
      </w:r>
      <w:r>
        <w:rPr>
          <w:sz w:val="24"/>
          <w:szCs w:val="24"/>
        </w:rPr>
        <w:fldChar w:fldCharType="separate"/>
      </w:r>
      <w:r>
        <w:rPr>
          <w:rStyle w:val="53"/>
          <w:rFonts w:eastAsia="仿宋_GB2312"/>
          <w:color w:val="auto"/>
          <w:sz w:val="24"/>
          <w:szCs w:val="24"/>
        </w:rPr>
        <w:t>12.3 计量</w:t>
      </w:r>
      <w:r>
        <w:rPr>
          <w:rFonts w:eastAsia="仿宋_GB2312"/>
          <w:sz w:val="24"/>
          <w:szCs w:val="24"/>
        </w:rPr>
        <w:tab/>
      </w:r>
      <w:r>
        <w:rPr>
          <w:rFonts w:hint="eastAsia"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"_Toc351203584" </w:instrText>
      </w:r>
      <w:r>
        <w:rPr>
          <w:sz w:val="24"/>
          <w:szCs w:val="24"/>
        </w:rPr>
        <w:fldChar w:fldCharType="separate"/>
      </w:r>
      <w:r>
        <w:rPr>
          <w:rStyle w:val="53"/>
          <w:rFonts w:eastAsia="仿宋_GB2312"/>
          <w:color w:val="auto"/>
          <w:sz w:val="24"/>
          <w:szCs w:val="24"/>
        </w:rPr>
        <w:t>12.4 工程进度款支付</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"_Toc351203585" </w:instrText>
      </w:r>
      <w:r>
        <w:rPr>
          <w:sz w:val="24"/>
          <w:szCs w:val="24"/>
        </w:rPr>
        <w:fldChar w:fldCharType="separate"/>
      </w:r>
      <w:r>
        <w:rPr>
          <w:rStyle w:val="53"/>
          <w:rFonts w:eastAsia="仿宋_GB2312"/>
          <w:color w:val="auto"/>
          <w:sz w:val="24"/>
          <w:szCs w:val="24"/>
        </w:rPr>
        <w:t>12.5 支付账户</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"_Toc351203586" </w:instrText>
      </w:r>
      <w:r>
        <w:rPr>
          <w:sz w:val="24"/>
          <w:szCs w:val="24"/>
        </w:rPr>
        <w:fldChar w:fldCharType="separate"/>
      </w:r>
      <w:r>
        <w:rPr>
          <w:rStyle w:val="53"/>
          <w:rFonts w:eastAsia="仿宋_GB2312"/>
          <w:color w:val="auto"/>
          <w:sz w:val="24"/>
          <w:szCs w:val="24"/>
        </w:rPr>
        <w:t>13. 验收和工程试车</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"_Toc351203587" </w:instrText>
      </w:r>
      <w:r>
        <w:rPr>
          <w:sz w:val="24"/>
          <w:szCs w:val="24"/>
        </w:rPr>
        <w:fldChar w:fldCharType="separate"/>
      </w:r>
      <w:r>
        <w:rPr>
          <w:rStyle w:val="53"/>
          <w:rFonts w:eastAsia="仿宋_GB2312"/>
          <w:color w:val="auto"/>
          <w:sz w:val="24"/>
          <w:szCs w:val="24"/>
        </w:rPr>
        <w:t>13.1 分部分项工程验收</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"_Toc351203588" </w:instrText>
      </w:r>
      <w:r>
        <w:rPr>
          <w:sz w:val="24"/>
          <w:szCs w:val="24"/>
        </w:rPr>
        <w:fldChar w:fldCharType="separate"/>
      </w:r>
      <w:r>
        <w:rPr>
          <w:rStyle w:val="53"/>
          <w:rFonts w:eastAsia="仿宋_GB2312"/>
          <w:color w:val="auto"/>
          <w:sz w:val="24"/>
          <w:szCs w:val="24"/>
        </w:rPr>
        <w:t>13.2竣工验收</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"_Toc351203589" </w:instrText>
      </w:r>
      <w:r>
        <w:rPr>
          <w:sz w:val="24"/>
          <w:szCs w:val="24"/>
        </w:rPr>
        <w:fldChar w:fldCharType="separate"/>
      </w:r>
      <w:r>
        <w:rPr>
          <w:rStyle w:val="53"/>
          <w:rFonts w:eastAsia="仿宋_GB2312"/>
          <w:color w:val="auto"/>
          <w:sz w:val="24"/>
          <w:szCs w:val="24"/>
        </w:rPr>
        <w:t>13.3工程试车</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"_Toc351203590" </w:instrText>
      </w:r>
      <w:r>
        <w:rPr>
          <w:sz w:val="24"/>
          <w:szCs w:val="24"/>
        </w:rPr>
        <w:fldChar w:fldCharType="separate"/>
      </w:r>
      <w:r>
        <w:rPr>
          <w:rStyle w:val="53"/>
          <w:rFonts w:eastAsia="仿宋_GB2312"/>
          <w:color w:val="auto"/>
          <w:sz w:val="24"/>
          <w:szCs w:val="24"/>
        </w:rPr>
        <w:t>13.4提前交付单位工程的验收</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"_Toc351203591" </w:instrText>
      </w:r>
      <w:r>
        <w:rPr>
          <w:sz w:val="24"/>
          <w:szCs w:val="24"/>
        </w:rPr>
        <w:fldChar w:fldCharType="separate"/>
      </w:r>
      <w:r>
        <w:rPr>
          <w:rStyle w:val="53"/>
          <w:rFonts w:eastAsia="仿宋_GB2312"/>
          <w:color w:val="auto"/>
          <w:sz w:val="24"/>
          <w:szCs w:val="24"/>
        </w:rPr>
        <w:t>13.5 施工期运行</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"_Toc351203592" </w:instrText>
      </w:r>
      <w:r>
        <w:rPr>
          <w:sz w:val="24"/>
          <w:szCs w:val="24"/>
        </w:rPr>
        <w:fldChar w:fldCharType="separate"/>
      </w:r>
      <w:r>
        <w:rPr>
          <w:rStyle w:val="53"/>
          <w:rFonts w:eastAsia="仿宋_GB2312"/>
          <w:color w:val="auto"/>
          <w:sz w:val="24"/>
          <w:szCs w:val="24"/>
        </w:rPr>
        <w:t>13.6 竣工退场</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"_Toc351203593" </w:instrText>
      </w:r>
      <w:r>
        <w:rPr>
          <w:sz w:val="24"/>
          <w:szCs w:val="24"/>
        </w:rPr>
        <w:fldChar w:fldCharType="separate"/>
      </w:r>
      <w:r>
        <w:rPr>
          <w:rStyle w:val="53"/>
          <w:rFonts w:eastAsia="仿宋_GB2312"/>
          <w:color w:val="auto"/>
          <w:sz w:val="24"/>
          <w:szCs w:val="24"/>
        </w:rPr>
        <w:t>14. 竣工结算</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"_Toc351203594" </w:instrText>
      </w:r>
      <w:r>
        <w:rPr>
          <w:sz w:val="24"/>
          <w:szCs w:val="24"/>
        </w:rPr>
        <w:fldChar w:fldCharType="separate"/>
      </w:r>
      <w:r>
        <w:rPr>
          <w:rStyle w:val="53"/>
          <w:rFonts w:eastAsia="仿宋_GB2312"/>
          <w:color w:val="auto"/>
          <w:sz w:val="24"/>
          <w:szCs w:val="24"/>
        </w:rPr>
        <w:t>14.1 竣工结算申请</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"_Toc351203595" </w:instrText>
      </w:r>
      <w:r>
        <w:rPr>
          <w:sz w:val="24"/>
          <w:szCs w:val="24"/>
        </w:rPr>
        <w:fldChar w:fldCharType="separate"/>
      </w:r>
      <w:r>
        <w:rPr>
          <w:rStyle w:val="53"/>
          <w:rFonts w:eastAsia="仿宋_GB2312"/>
          <w:color w:val="auto"/>
          <w:sz w:val="24"/>
          <w:szCs w:val="24"/>
        </w:rPr>
        <w:t>14.2 竣工</w:t>
      </w:r>
      <w:bookmarkStart w:id="331" w:name="_Hlt356058166"/>
      <w:bookmarkStart w:id="332" w:name="_Hlt356058165"/>
      <w:r>
        <w:rPr>
          <w:rStyle w:val="53"/>
          <w:rFonts w:eastAsia="仿宋_GB2312"/>
          <w:color w:val="auto"/>
          <w:sz w:val="24"/>
          <w:szCs w:val="24"/>
        </w:rPr>
        <w:t>结</w:t>
      </w:r>
      <w:bookmarkEnd w:id="331"/>
      <w:bookmarkEnd w:id="332"/>
      <w:r>
        <w:rPr>
          <w:rStyle w:val="53"/>
          <w:rFonts w:eastAsia="仿宋_GB2312"/>
          <w:color w:val="auto"/>
          <w:sz w:val="24"/>
          <w:szCs w:val="24"/>
        </w:rPr>
        <w:t>算审核</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"_Toc351203596" </w:instrText>
      </w:r>
      <w:r>
        <w:rPr>
          <w:sz w:val="24"/>
          <w:szCs w:val="24"/>
        </w:rPr>
        <w:fldChar w:fldCharType="separate"/>
      </w:r>
      <w:r>
        <w:rPr>
          <w:rStyle w:val="53"/>
          <w:rFonts w:eastAsia="仿宋_GB2312"/>
          <w:color w:val="auto"/>
          <w:sz w:val="24"/>
          <w:szCs w:val="24"/>
        </w:rPr>
        <w:t>14.3 甩项竣工协议</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"_Toc351203597" </w:instrText>
      </w:r>
      <w:r>
        <w:rPr>
          <w:sz w:val="24"/>
          <w:szCs w:val="24"/>
        </w:rPr>
        <w:fldChar w:fldCharType="separate"/>
      </w:r>
      <w:r>
        <w:rPr>
          <w:rStyle w:val="53"/>
          <w:rFonts w:eastAsia="仿宋_GB2312"/>
          <w:color w:val="auto"/>
          <w:sz w:val="24"/>
          <w:szCs w:val="24"/>
        </w:rPr>
        <w:t>14.4 最终结清</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"_Toc351203598" </w:instrText>
      </w:r>
      <w:r>
        <w:rPr>
          <w:sz w:val="24"/>
          <w:szCs w:val="24"/>
        </w:rPr>
        <w:fldChar w:fldCharType="separate"/>
      </w:r>
      <w:r>
        <w:rPr>
          <w:rStyle w:val="53"/>
          <w:rFonts w:eastAsia="仿宋_GB2312"/>
          <w:color w:val="auto"/>
          <w:sz w:val="24"/>
          <w:szCs w:val="24"/>
        </w:rPr>
        <w:t>15. 缺陷责任与保修</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"_Toc351203599" </w:instrText>
      </w:r>
      <w:r>
        <w:rPr>
          <w:sz w:val="24"/>
          <w:szCs w:val="24"/>
        </w:rPr>
        <w:fldChar w:fldCharType="separate"/>
      </w:r>
      <w:r>
        <w:rPr>
          <w:rStyle w:val="53"/>
          <w:rFonts w:eastAsia="仿宋_GB2312"/>
          <w:color w:val="auto"/>
          <w:sz w:val="24"/>
          <w:szCs w:val="24"/>
        </w:rPr>
        <w:t>15.1 工程保修的原则</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"_Toc351203600" </w:instrText>
      </w:r>
      <w:r>
        <w:rPr>
          <w:sz w:val="24"/>
          <w:szCs w:val="24"/>
        </w:rPr>
        <w:fldChar w:fldCharType="separate"/>
      </w:r>
      <w:r>
        <w:rPr>
          <w:rStyle w:val="53"/>
          <w:rFonts w:eastAsia="仿宋_GB2312"/>
          <w:color w:val="auto"/>
          <w:sz w:val="24"/>
          <w:szCs w:val="24"/>
        </w:rPr>
        <w:t>15.2 缺</w:t>
      </w:r>
      <w:bookmarkStart w:id="333" w:name="_Hlt354658487"/>
      <w:bookmarkStart w:id="334" w:name="_Hlt354658488"/>
      <w:r>
        <w:rPr>
          <w:rStyle w:val="53"/>
          <w:rFonts w:eastAsia="仿宋_GB2312"/>
          <w:color w:val="auto"/>
          <w:sz w:val="24"/>
          <w:szCs w:val="24"/>
        </w:rPr>
        <w:t>陷</w:t>
      </w:r>
      <w:bookmarkEnd w:id="333"/>
      <w:bookmarkEnd w:id="334"/>
      <w:r>
        <w:rPr>
          <w:rStyle w:val="53"/>
          <w:rFonts w:eastAsia="仿宋_GB2312"/>
          <w:color w:val="auto"/>
          <w:sz w:val="24"/>
          <w:szCs w:val="24"/>
        </w:rPr>
        <w:t>责任期</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"_Toc351203601" </w:instrText>
      </w:r>
      <w:r>
        <w:rPr>
          <w:sz w:val="24"/>
          <w:szCs w:val="24"/>
        </w:rPr>
        <w:fldChar w:fldCharType="separate"/>
      </w:r>
      <w:r>
        <w:rPr>
          <w:rStyle w:val="53"/>
          <w:rFonts w:eastAsia="仿宋_GB2312"/>
          <w:color w:val="auto"/>
          <w:sz w:val="24"/>
          <w:szCs w:val="24"/>
        </w:rPr>
        <w:t>15.3 质量保证金</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"_Toc351203602" </w:instrText>
      </w:r>
      <w:r>
        <w:rPr>
          <w:sz w:val="24"/>
          <w:szCs w:val="24"/>
        </w:rPr>
        <w:fldChar w:fldCharType="separate"/>
      </w:r>
      <w:r>
        <w:rPr>
          <w:rStyle w:val="53"/>
          <w:rFonts w:eastAsia="仿宋_GB2312"/>
          <w:color w:val="auto"/>
          <w:sz w:val="24"/>
          <w:szCs w:val="24"/>
        </w:rPr>
        <w:t>15.4 保修</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"_Toc351203603" </w:instrText>
      </w:r>
      <w:r>
        <w:rPr>
          <w:sz w:val="24"/>
          <w:szCs w:val="24"/>
        </w:rPr>
        <w:fldChar w:fldCharType="separate"/>
      </w:r>
      <w:r>
        <w:rPr>
          <w:rStyle w:val="53"/>
          <w:rFonts w:eastAsia="仿宋_GB2312"/>
          <w:color w:val="auto"/>
          <w:sz w:val="24"/>
          <w:szCs w:val="24"/>
        </w:rPr>
        <w:t>16. 违约</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"_Toc351203604" </w:instrText>
      </w:r>
      <w:r>
        <w:rPr>
          <w:sz w:val="24"/>
          <w:szCs w:val="24"/>
        </w:rPr>
        <w:fldChar w:fldCharType="separate"/>
      </w:r>
      <w:r>
        <w:rPr>
          <w:rStyle w:val="53"/>
          <w:rFonts w:eastAsia="仿宋_GB2312"/>
          <w:color w:val="auto"/>
          <w:sz w:val="24"/>
          <w:szCs w:val="24"/>
        </w:rPr>
        <w:t>16.1 发包人违约</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"_Toc351203605" </w:instrText>
      </w:r>
      <w:r>
        <w:rPr>
          <w:sz w:val="24"/>
          <w:szCs w:val="24"/>
        </w:rPr>
        <w:fldChar w:fldCharType="separate"/>
      </w:r>
      <w:r>
        <w:rPr>
          <w:rStyle w:val="53"/>
          <w:rFonts w:eastAsia="仿宋_GB2312"/>
          <w:color w:val="auto"/>
          <w:sz w:val="24"/>
          <w:szCs w:val="24"/>
        </w:rPr>
        <w:t>16.2 承包人违约</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"_Toc351203606" </w:instrText>
      </w:r>
      <w:r>
        <w:rPr>
          <w:sz w:val="24"/>
          <w:szCs w:val="24"/>
        </w:rPr>
        <w:fldChar w:fldCharType="separate"/>
      </w:r>
      <w:r>
        <w:rPr>
          <w:rStyle w:val="53"/>
          <w:rFonts w:eastAsia="仿宋_GB2312"/>
          <w:color w:val="auto"/>
          <w:sz w:val="24"/>
          <w:szCs w:val="24"/>
        </w:rPr>
        <w:t>16.3 第三人造成的违约</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"_Toc351203607" </w:instrText>
      </w:r>
      <w:r>
        <w:rPr>
          <w:sz w:val="24"/>
          <w:szCs w:val="24"/>
        </w:rPr>
        <w:fldChar w:fldCharType="separate"/>
      </w:r>
      <w:r>
        <w:rPr>
          <w:rStyle w:val="53"/>
          <w:rFonts w:eastAsia="仿宋_GB2312"/>
          <w:color w:val="auto"/>
          <w:sz w:val="24"/>
          <w:szCs w:val="24"/>
        </w:rPr>
        <w:t>17. 不可抗力</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"_Toc351203608" </w:instrText>
      </w:r>
      <w:r>
        <w:rPr>
          <w:sz w:val="24"/>
          <w:szCs w:val="24"/>
        </w:rPr>
        <w:fldChar w:fldCharType="separate"/>
      </w:r>
      <w:r>
        <w:rPr>
          <w:rStyle w:val="53"/>
          <w:rFonts w:eastAsia="仿宋_GB2312"/>
          <w:color w:val="auto"/>
          <w:sz w:val="24"/>
          <w:szCs w:val="24"/>
        </w:rPr>
        <w:t>17.1 不可抗力的确认</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"_Toc351203609" </w:instrText>
      </w:r>
      <w:r>
        <w:rPr>
          <w:sz w:val="24"/>
          <w:szCs w:val="24"/>
        </w:rPr>
        <w:fldChar w:fldCharType="separate"/>
      </w:r>
      <w:r>
        <w:rPr>
          <w:rStyle w:val="53"/>
          <w:rFonts w:eastAsia="仿宋_GB2312"/>
          <w:color w:val="auto"/>
          <w:sz w:val="24"/>
          <w:szCs w:val="24"/>
        </w:rPr>
        <w:t>17.2 不可抗力的通知</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"_Toc351203610" </w:instrText>
      </w:r>
      <w:r>
        <w:rPr>
          <w:sz w:val="24"/>
          <w:szCs w:val="24"/>
        </w:rPr>
        <w:fldChar w:fldCharType="separate"/>
      </w:r>
      <w:r>
        <w:rPr>
          <w:rStyle w:val="53"/>
          <w:rFonts w:eastAsia="仿宋_GB2312"/>
          <w:color w:val="auto"/>
          <w:sz w:val="24"/>
          <w:szCs w:val="24"/>
        </w:rPr>
        <w:t>17.3 不可抗力后果的承担</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"_Toc351203611" </w:instrText>
      </w:r>
      <w:r>
        <w:rPr>
          <w:sz w:val="24"/>
          <w:szCs w:val="24"/>
        </w:rPr>
        <w:fldChar w:fldCharType="separate"/>
      </w:r>
      <w:r>
        <w:rPr>
          <w:rStyle w:val="53"/>
          <w:rFonts w:eastAsia="仿宋_GB2312"/>
          <w:color w:val="auto"/>
          <w:sz w:val="24"/>
          <w:szCs w:val="24"/>
        </w:rPr>
        <w:t>17.4 因不可抗力解除合同</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"_Toc351203612" </w:instrText>
      </w:r>
      <w:r>
        <w:rPr>
          <w:sz w:val="24"/>
          <w:szCs w:val="24"/>
        </w:rPr>
        <w:fldChar w:fldCharType="separate"/>
      </w:r>
      <w:r>
        <w:rPr>
          <w:rStyle w:val="53"/>
          <w:rFonts w:eastAsia="仿宋_GB2312"/>
          <w:color w:val="auto"/>
          <w:sz w:val="24"/>
          <w:szCs w:val="24"/>
        </w:rPr>
        <w:t>18. 保险</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"_Toc351203613" </w:instrText>
      </w:r>
      <w:r>
        <w:rPr>
          <w:sz w:val="24"/>
          <w:szCs w:val="24"/>
        </w:rPr>
        <w:fldChar w:fldCharType="separate"/>
      </w:r>
      <w:r>
        <w:rPr>
          <w:rStyle w:val="53"/>
          <w:rFonts w:eastAsia="仿宋_GB2312"/>
          <w:color w:val="auto"/>
          <w:sz w:val="24"/>
          <w:szCs w:val="24"/>
        </w:rPr>
        <w:t>18.1 工程保险</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"_Toc351203614" </w:instrText>
      </w:r>
      <w:r>
        <w:rPr>
          <w:sz w:val="24"/>
          <w:szCs w:val="24"/>
        </w:rPr>
        <w:fldChar w:fldCharType="separate"/>
      </w:r>
      <w:r>
        <w:rPr>
          <w:rStyle w:val="53"/>
          <w:rFonts w:eastAsia="仿宋_GB2312"/>
          <w:color w:val="auto"/>
          <w:sz w:val="24"/>
          <w:szCs w:val="24"/>
        </w:rPr>
        <w:t>18.2 工伤保险</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"_Toc351203615" </w:instrText>
      </w:r>
      <w:r>
        <w:rPr>
          <w:sz w:val="24"/>
          <w:szCs w:val="24"/>
        </w:rPr>
        <w:fldChar w:fldCharType="separate"/>
      </w:r>
      <w:r>
        <w:rPr>
          <w:rStyle w:val="53"/>
          <w:rFonts w:eastAsia="仿宋_GB2312"/>
          <w:color w:val="auto"/>
          <w:sz w:val="24"/>
          <w:szCs w:val="24"/>
        </w:rPr>
        <w:t>18.3其他保险</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"_Toc351203616" </w:instrText>
      </w:r>
      <w:r>
        <w:rPr>
          <w:sz w:val="24"/>
          <w:szCs w:val="24"/>
        </w:rPr>
        <w:fldChar w:fldCharType="separate"/>
      </w:r>
      <w:r>
        <w:rPr>
          <w:rStyle w:val="53"/>
          <w:rFonts w:eastAsia="仿宋_GB2312"/>
          <w:color w:val="auto"/>
          <w:sz w:val="24"/>
          <w:szCs w:val="24"/>
        </w:rPr>
        <w:t>18.4持续保险</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"_Toc351203617" </w:instrText>
      </w:r>
      <w:r>
        <w:rPr>
          <w:sz w:val="24"/>
          <w:szCs w:val="24"/>
        </w:rPr>
        <w:fldChar w:fldCharType="separate"/>
      </w:r>
      <w:r>
        <w:rPr>
          <w:rStyle w:val="53"/>
          <w:rFonts w:eastAsia="仿宋_GB2312"/>
          <w:color w:val="auto"/>
          <w:sz w:val="24"/>
          <w:szCs w:val="24"/>
        </w:rPr>
        <w:t>18.5 保险凭证</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"_Toc351203618" </w:instrText>
      </w:r>
      <w:r>
        <w:rPr>
          <w:sz w:val="24"/>
          <w:szCs w:val="24"/>
        </w:rPr>
        <w:fldChar w:fldCharType="separate"/>
      </w:r>
      <w:r>
        <w:rPr>
          <w:rStyle w:val="53"/>
          <w:rFonts w:eastAsia="仿宋_GB2312"/>
          <w:color w:val="auto"/>
          <w:sz w:val="24"/>
          <w:szCs w:val="24"/>
        </w:rPr>
        <w:t>18.6 未按约定投保的补救</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"_Toc351203619" </w:instrText>
      </w:r>
      <w:r>
        <w:rPr>
          <w:sz w:val="24"/>
          <w:szCs w:val="24"/>
        </w:rPr>
        <w:fldChar w:fldCharType="separate"/>
      </w:r>
      <w:r>
        <w:rPr>
          <w:rStyle w:val="53"/>
          <w:rFonts w:eastAsia="仿宋_GB2312"/>
          <w:color w:val="auto"/>
          <w:sz w:val="24"/>
          <w:szCs w:val="24"/>
        </w:rPr>
        <w:t>18.7 通知义务</w:t>
      </w:r>
      <w:r>
        <w:rPr>
          <w:rFonts w:eastAsia="仿宋_GB2312"/>
          <w:sz w:val="24"/>
          <w:szCs w:val="24"/>
        </w:rPr>
        <w:tab/>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"_Toc351203620" </w:instrText>
      </w:r>
      <w:r>
        <w:rPr>
          <w:sz w:val="24"/>
          <w:szCs w:val="24"/>
        </w:rPr>
        <w:fldChar w:fldCharType="separate"/>
      </w:r>
      <w:r>
        <w:rPr>
          <w:rStyle w:val="53"/>
          <w:rFonts w:eastAsia="仿宋_GB2312"/>
          <w:color w:val="auto"/>
          <w:sz w:val="24"/>
          <w:szCs w:val="24"/>
        </w:rPr>
        <w:t>19. 索赔</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"_Toc351203621" </w:instrText>
      </w:r>
      <w:r>
        <w:rPr>
          <w:sz w:val="24"/>
          <w:szCs w:val="24"/>
        </w:rPr>
        <w:fldChar w:fldCharType="separate"/>
      </w:r>
      <w:r>
        <w:rPr>
          <w:rStyle w:val="53"/>
          <w:rFonts w:eastAsia="仿宋_GB2312"/>
          <w:color w:val="auto"/>
          <w:sz w:val="24"/>
          <w:szCs w:val="24"/>
        </w:rPr>
        <w:t>19.1承包人的索赔</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"_Toc351203622" </w:instrText>
      </w:r>
      <w:r>
        <w:rPr>
          <w:sz w:val="24"/>
          <w:szCs w:val="24"/>
        </w:rPr>
        <w:fldChar w:fldCharType="separate"/>
      </w:r>
      <w:r>
        <w:rPr>
          <w:rStyle w:val="53"/>
          <w:rFonts w:eastAsia="仿宋_GB2312"/>
          <w:color w:val="auto"/>
          <w:sz w:val="24"/>
          <w:szCs w:val="24"/>
        </w:rPr>
        <w:t>19.2 对承包人索赔的处理</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"_Toc351203623" </w:instrText>
      </w:r>
      <w:r>
        <w:rPr>
          <w:sz w:val="24"/>
          <w:szCs w:val="24"/>
        </w:rPr>
        <w:fldChar w:fldCharType="separate"/>
      </w:r>
      <w:r>
        <w:rPr>
          <w:rStyle w:val="53"/>
          <w:rFonts w:eastAsia="仿宋_GB2312"/>
          <w:color w:val="auto"/>
          <w:sz w:val="24"/>
          <w:szCs w:val="24"/>
        </w:rPr>
        <w:t>19.3发包人的索赔</w:t>
      </w:r>
      <w:r>
        <w:rPr>
          <w:rFonts w:eastAsia="仿宋_GB2312"/>
          <w:sz w:val="24"/>
          <w:szCs w:val="24"/>
        </w:rPr>
        <w:tab/>
      </w:r>
      <w:r>
        <w:rPr>
          <w:rFonts w:hint="eastAsia"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"_Toc351203624" </w:instrText>
      </w:r>
      <w:r>
        <w:rPr>
          <w:sz w:val="24"/>
          <w:szCs w:val="24"/>
        </w:rPr>
        <w:fldChar w:fldCharType="separate"/>
      </w:r>
      <w:r>
        <w:rPr>
          <w:rStyle w:val="53"/>
          <w:rFonts w:eastAsia="仿宋_GB2312"/>
          <w:color w:val="auto"/>
          <w:sz w:val="24"/>
          <w:szCs w:val="24"/>
        </w:rPr>
        <w:t>19.4 对发包人索赔的处理</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"_Toc351203625" </w:instrText>
      </w:r>
      <w:r>
        <w:rPr>
          <w:sz w:val="24"/>
          <w:szCs w:val="24"/>
        </w:rPr>
        <w:fldChar w:fldCharType="separate"/>
      </w:r>
      <w:r>
        <w:rPr>
          <w:rStyle w:val="53"/>
          <w:rFonts w:eastAsia="仿宋_GB2312"/>
          <w:color w:val="auto"/>
          <w:sz w:val="24"/>
          <w:szCs w:val="24"/>
        </w:rPr>
        <w:t>19.5 提出索赔的期限</w:t>
      </w:r>
      <w:r>
        <w:rPr>
          <w:rFonts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"_Toc351203626" </w:instrText>
      </w:r>
      <w:r>
        <w:rPr>
          <w:sz w:val="24"/>
          <w:szCs w:val="24"/>
        </w:rPr>
        <w:fldChar w:fldCharType="separate"/>
      </w:r>
      <w:r>
        <w:rPr>
          <w:rStyle w:val="53"/>
          <w:rFonts w:eastAsia="仿宋_GB2312"/>
          <w:color w:val="auto"/>
          <w:sz w:val="24"/>
          <w:szCs w:val="24"/>
        </w:rPr>
        <w:t>20. 争议解决</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"_Toc351203627" </w:instrText>
      </w:r>
      <w:r>
        <w:rPr>
          <w:sz w:val="24"/>
          <w:szCs w:val="24"/>
        </w:rPr>
        <w:fldChar w:fldCharType="separate"/>
      </w:r>
      <w:r>
        <w:rPr>
          <w:rStyle w:val="53"/>
          <w:rFonts w:eastAsia="仿宋_GB2312"/>
          <w:color w:val="auto"/>
          <w:sz w:val="24"/>
          <w:szCs w:val="24"/>
        </w:rPr>
        <w:t>20.1和解</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"_Toc351203628" </w:instrText>
      </w:r>
      <w:r>
        <w:rPr>
          <w:sz w:val="24"/>
          <w:szCs w:val="24"/>
        </w:rPr>
        <w:fldChar w:fldCharType="separate"/>
      </w:r>
      <w:r>
        <w:rPr>
          <w:rStyle w:val="53"/>
          <w:rFonts w:eastAsia="仿宋_GB2312"/>
          <w:color w:val="auto"/>
          <w:sz w:val="24"/>
          <w:szCs w:val="24"/>
        </w:rPr>
        <w:t>20.2调解</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"_Toc351203629" </w:instrText>
      </w:r>
      <w:r>
        <w:rPr>
          <w:sz w:val="24"/>
          <w:szCs w:val="24"/>
        </w:rPr>
        <w:fldChar w:fldCharType="separate"/>
      </w:r>
      <w:r>
        <w:rPr>
          <w:rStyle w:val="53"/>
          <w:rFonts w:eastAsia="仿宋_GB2312"/>
          <w:color w:val="auto"/>
          <w:sz w:val="24"/>
          <w:szCs w:val="24"/>
        </w:rPr>
        <w:t>20.3争议评审</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"_Toc351203630" </w:instrText>
      </w:r>
      <w:r>
        <w:rPr>
          <w:sz w:val="24"/>
          <w:szCs w:val="24"/>
        </w:rPr>
        <w:fldChar w:fldCharType="separate"/>
      </w:r>
      <w:r>
        <w:rPr>
          <w:rStyle w:val="53"/>
          <w:rFonts w:eastAsia="仿宋_GB2312"/>
          <w:color w:val="auto"/>
          <w:sz w:val="24"/>
          <w:szCs w:val="24"/>
        </w:rPr>
        <w:t>20.4仲裁或诉讼</w:t>
      </w:r>
      <w:r>
        <w:rPr>
          <w:rFonts w:eastAsia="仿宋_GB2312"/>
          <w:sz w:val="24"/>
          <w:szCs w:val="24"/>
        </w:rPr>
        <w:tab/>
      </w:r>
      <w:r>
        <w:rPr>
          <w:rFonts w:eastAsia="仿宋_GB2312"/>
          <w:sz w:val="24"/>
          <w:szCs w:val="24"/>
        </w:rPr>
        <w:fldChar w:fldCharType="end"/>
      </w:r>
    </w:p>
    <w:p>
      <w:pPr>
        <w:pStyle w:val="21"/>
        <w:ind w:firstLine="240" w:firstLineChars="100"/>
        <w:rPr>
          <w:rFonts w:eastAsia="仿宋_GB2312"/>
          <w:sz w:val="24"/>
          <w:szCs w:val="24"/>
        </w:rPr>
      </w:pPr>
      <w:r>
        <w:rPr>
          <w:sz w:val="24"/>
          <w:szCs w:val="24"/>
        </w:rPr>
        <w:fldChar w:fldCharType="begin"/>
      </w:r>
      <w:r>
        <w:rPr>
          <w:sz w:val="24"/>
          <w:szCs w:val="24"/>
        </w:rPr>
        <w:instrText xml:space="preserve"> HYPERLINK \l "_Toc351203631" </w:instrText>
      </w:r>
      <w:r>
        <w:rPr>
          <w:sz w:val="24"/>
          <w:szCs w:val="24"/>
        </w:rPr>
        <w:fldChar w:fldCharType="separate"/>
      </w:r>
      <w:r>
        <w:rPr>
          <w:rStyle w:val="53"/>
          <w:rFonts w:eastAsia="仿宋_GB2312"/>
          <w:color w:val="auto"/>
          <w:sz w:val="24"/>
          <w:szCs w:val="24"/>
        </w:rPr>
        <w:t>20.5争议解决条款效力</w:t>
      </w:r>
      <w:r>
        <w:rPr>
          <w:rFonts w:eastAsia="仿宋_GB2312"/>
          <w:sz w:val="24"/>
          <w:szCs w:val="24"/>
        </w:rPr>
        <w:tab/>
      </w:r>
      <w:r>
        <w:rPr>
          <w:rFonts w:eastAsia="仿宋_GB2312"/>
          <w:sz w:val="24"/>
          <w:szCs w:val="24"/>
        </w:rPr>
        <w:fldChar w:fldCharType="end"/>
      </w:r>
    </w:p>
    <w:p>
      <w:pPr>
        <w:pStyle w:val="22"/>
        <w:tabs>
          <w:tab w:val="right" w:leader="dot" w:pos="8810"/>
        </w:tabs>
        <w:rPr>
          <w:rStyle w:val="53"/>
          <w:rFonts w:eastAsia="仿宋_GB2312"/>
          <w:b/>
          <w:color w:val="auto"/>
          <w:sz w:val="24"/>
          <w:szCs w:val="24"/>
        </w:rPr>
      </w:pPr>
    </w:p>
    <w:p>
      <w:pPr>
        <w:pStyle w:val="22"/>
        <w:tabs>
          <w:tab w:val="right" w:leader="dot" w:pos="8810"/>
        </w:tabs>
        <w:ind w:left="0" w:leftChars="0" w:firstLine="240" w:firstLineChars="100"/>
        <w:rPr>
          <w:rFonts w:eastAsia="仿宋_GB2312"/>
          <w:sz w:val="24"/>
          <w:szCs w:val="24"/>
        </w:rPr>
      </w:pPr>
      <w:r>
        <w:rPr>
          <w:sz w:val="24"/>
          <w:szCs w:val="24"/>
        </w:rPr>
        <w:fldChar w:fldCharType="begin"/>
      </w:r>
      <w:r>
        <w:rPr>
          <w:sz w:val="24"/>
          <w:szCs w:val="24"/>
        </w:rPr>
        <w:instrText xml:space="preserve"> HYPERLINK \l "_Toc351203632" </w:instrText>
      </w:r>
      <w:r>
        <w:rPr>
          <w:sz w:val="24"/>
          <w:szCs w:val="24"/>
        </w:rPr>
        <w:fldChar w:fldCharType="separate"/>
      </w:r>
      <w:r>
        <w:rPr>
          <w:rStyle w:val="53"/>
          <w:rFonts w:eastAsia="仿宋_GB2312"/>
          <w:color w:val="auto"/>
          <w:sz w:val="24"/>
          <w:szCs w:val="24"/>
        </w:rPr>
        <w:t>第三部分 专用合同条款</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eastAsia="仿宋_GB2312"/>
          <w:sz w:val="24"/>
          <w:szCs w:val="24"/>
        </w:rPr>
        <w:t>…</w:t>
      </w:r>
      <w:r>
        <w:rPr>
          <w:rFonts w:hint="eastAsia" w:eastAsia="仿宋_GB2312"/>
          <w:sz w:val="24"/>
          <w:szCs w:val="24"/>
        </w:rPr>
        <w:t>.................</w:t>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"_Toc351203633" </w:instrText>
      </w:r>
      <w:r>
        <w:rPr>
          <w:sz w:val="24"/>
          <w:szCs w:val="24"/>
        </w:rPr>
        <w:fldChar w:fldCharType="separate"/>
      </w:r>
      <w:r>
        <w:rPr>
          <w:rStyle w:val="53"/>
          <w:rFonts w:eastAsia="仿宋_GB2312"/>
          <w:color w:val="auto"/>
          <w:sz w:val="24"/>
          <w:szCs w:val="24"/>
        </w:rPr>
        <w:t>1. 一般约定</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"_Toc351203634" </w:instrText>
      </w:r>
      <w:r>
        <w:rPr>
          <w:sz w:val="24"/>
          <w:szCs w:val="24"/>
        </w:rPr>
        <w:fldChar w:fldCharType="separate"/>
      </w:r>
      <w:r>
        <w:rPr>
          <w:rStyle w:val="53"/>
          <w:rFonts w:eastAsia="仿宋_GB2312"/>
          <w:color w:val="auto"/>
          <w:sz w:val="24"/>
          <w:szCs w:val="24"/>
        </w:rPr>
        <w:t>2. 发包人</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"_Toc351203635" </w:instrText>
      </w:r>
      <w:r>
        <w:rPr>
          <w:sz w:val="24"/>
          <w:szCs w:val="24"/>
        </w:rPr>
        <w:fldChar w:fldCharType="separate"/>
      </w:r>
      <w:r>
        <w:rPr>
          <w:rStyle w:val="53"/>
          <w:rFonts w:eastAsia="仿宋_GB2312"/>
          <w:color w:val="auto"/>
          <w:sz w:val="24"/>
          <w:szCs w:val="24"/>
        </w:rPr>
        <w:t>3. 承包人</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"_Toc351203636" </w:instrText>
      </w:r>
      <w:r>
        <w:rPr>
          <w:sz w:val="24"/>
          <w:szCs w:val="24"/>
        </w:rPr>
        <w:fldChar w:fldCharType="separate"/>
      </w:r>
      <w:r>
        <w:rPr>
          <w:rStyle w:val="53"/>
          <w:rFonts w:eastAsia="仿宋_GB2312"/>
          <w:color w:val="auto"/>
          <w:sz w:val="24"/>
          <w:szCs w:val="24"/>
        </w:rPr>
        <w:t>4. 监理人</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"_Toc351203637" </w:instrText>
      </w:r>
      <w:r>
        <w:rPr>
          <w:sz w:val="24"/>
          <w:szCs w:val="24"/>
        </w:rPr>
        <w:fldChar w:fldCharType="separate"/>
      </w:r>
      <w:r>
        <w:rPr>
          <w:rStyle w:val="53"/>
          <w:rFonts w:eastAsia="仿宋_GB2312"/>
          <w:color w:val="auto"/>
          <w:sz w:val="24"/>
          <w:szCs w:val="24"/>
        </w:rPr>
        <w:t>5. 工程质量</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"_Toc351203638" </w:instrText>
      </w:r>
      <w:r>
        <w:rPr>
          <w:sz w:val="24"/>
          <w:szCs w:val="24"/>
        </w:rPr>
        <w:fldChar w:fldCharType="separate"/>
      </w:r>
      <w:r>
        <w:rPr>
          <w:rStyle w:val="53"/>
          <w:rFonts w:eastAsia="仿宋_GB2312"/>
          <w:color w:val="auto"/>
          <w:sz w:val="24"/>
          <w:szCs w:val="24"/>
        </w:rPr>
        <w:t>6. 安全文明施工与环境保护</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"_Toc351203639" </w:instrText>
      </w:r>
      <w:r>
        <w:rPr>
          <w:sz w:val="24"/>
          <w:szCs w:val="24"/>
        </w:rPr>
        <w:fldChar w:fldCharType="separate"/>
      </w:r>
      <w:r>
        <w:rPr>
          <w:rStyle w:val="53"/>
          <w:rFonts w:eastAsia="仿宋_GB2312"/>
          <w:color w:val="auto"/>
          <w:sz w:val="24"/>
          <w:szCs w:val="24"/>
        </w:rPr>
        <w:t>7. 工期和进度</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"_Toc351203640" </w:instrText>
      </w:r>
      <w:r>
        <w:rPr>
          <w:sz w:val="24"/>
          <w:szCs w:val="24"/>
        </w:rPr>
        <w:fldChar w:fldCharType="separate"/>
      </w:r>
      <w:r>
        <w:rPr>
          <w:rStyle w:val="53"/>
          <w:rFonts w:eastAsia="仿宋_GB2312"/>
          <w:color w:val="auto"/>
          <w:sz w:val="24"/>
          <w:szCs w:val="24"/>
        </w:rPr>
        <w:t>8. 材料与设备</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"_Toc351203641" </w:instrText>
      </w:r>
      <w:r>
        <w:rPr>
          <w:sz w:val="24"/>
          <w:szCs w:val="24"/>
        </w:rPr>
        <w:fldChar w:fldCharType="separate"/>
      </w:r>
      <w:r>
        <w:rPr>
          <w:rStyle w:val="53"/>
          <w:rFonts w:eastAsia="仿宋_GB2312"/>
          <w:color w:val="auto"/>
          <w:sz w:val="24"/>
          <w:szCs w:val="24"/>
        </w:rPr>
        <w:t>9. 试验与检验</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"_Toc351203642" </w:instrText>
      </w:r>
      <w:r>
        <w:rPr>
          <w:sz w:val="24"/>
          <w:szCs w:val="24"/>
        </w:rPr>
        <w:fldChar w:fldCharType="separate"/>
      </w:r>
      <w:r>
        <w:rPr>
          <w:rStyle w:val="53"/>
          <w:rFonts w:eastAsia="仿宋_GB2312"/>
          <w:color w:val="auto"/>
          <w:sz w:val="24"/>
          <w:szCs w:val="24"/>
        </w:rPr>
        <w:t>10. 变更</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"_Toc351203643" </w:instrText>
      </w:r>
      <w:r>
        <w:rPr>
          <w:sz w:val="24"/>
          <w:szCs w:val="24"/>
        </w:rPr>
        <w:fldChar w:fldCharType="separate"/>
      </w:r>
      <w:r>
        <w:rPr>
          <w:rStyle w:val="53"/>
          <w:rFonts w:eastAsia="仿宋_GB2312"/>
          <w:color w:val="auto"/>
          <w:sz w:val="24"/>
          <w:szCs w:val="24"/>
        </w:rPr>
        <w:t>11. 价格调整</w:t>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"_Toc351203644" </w:instrText>
      </w:r>
      <w:r>
        <w:rPr>
          <w:sz w:val="24"/>
          <w:szCs w:val="24"/>
        </w:rPr>
        <w:fldChar w:fldCharType="separate"/>
      </w:r>
      <w:r>
        <w:rPr>
          <w:rStyle w:val="53"/>
          <w:rFonts w:eastAsia="仿宋_GB2312"/>
          <w:color w:val="auto"/>
          <w:sz w:val="24"/>
          <w:szCs w:val="24"/>
        </w:rPr>
        <w:t>12. 合同价格、计量与支付</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"_Toc351203645" </w:instrText>
      </w:r>
      <w:r>
        <w:rPr>
          <w:sz w:val="24"/>
          <w:szCs w:val="24"/>
        </w:rPr>
        <w:fldChar w:fldCharType="separate"/>
      </w:r>
      <w:r>
        <w:rPr>
          <w:rStyle w:val="53"/>
          <w:rFonts w:eastAsia="仿宋_GB2312"/>
          <w:color w:val="auto"/>
          <w:sz w:val="24"/>
          <w:szCs w:val="24"/>
        </w:rPr>
        <w:t>13.验收和工程试车</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"_Toc351203646" </w:instrText>
      </w:r>
      <w:r>
        <w:rPr>
          <w:sz w:val="24"/>
          <w:szCs w:val="24"/>
        </w:rPr>
        <w:fldChar w:fldCharType="separate"/>
      </w:r>
      <w:r>
        <w:rPr>
          <w:rStyle w:val="53"/>
          <w:rFonts w:eastAsia="仿宋_GB2312"/>
          <w:color w:val="auto"/>
          <w:sz w:val="24"/>
          <w:szCs w:val="24"/>
        </w:rPr>
        <w:t>14. 竣工结算</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"_Toc351203647" </w:instrText>
      </w:r>
      <w:r>
        <w:rPr>
          <w:sz w:val="24"/>
          <w:szCs w:val="24"/>
        </w:rPr>
        <w:fldChar w:fldCharType="separate"/>
      </w:r>
      <w:r>
        <w:rPr>
          <w:rStyle w:val="53"/>
          <w:rFonts w:eastAsia="仿宋_GB2312"/>
          <w:color w:val="auto"/>
          <w:sz w:val="24"/>
          <w:szCs w:val="24"/>
        </w:rPr>
        <w:t>15. 缺陷责任期与保修</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"_Toc351203648" </w:instrText>
      </w:r>
      <w:r>
        <w:rPr>
          <w:sz w:val="24"/>
          <w:szCs w:val="24"/>
        </w:rPr>
        <w:fldChar w:fldCharType="separate"/>
      </w:r>
      <w:r>
        <w:rPr>
          <w:rStyle w:val="53"/>
          <w:rFonts w:eastAsia="仿宋_GB2312"/>
          <w:color w:val="auto"/>
          <w:sz w:val="24"/>
          <w:szCs w:val="24"/>
        </w:rPr>
        <w:t>16. 违约</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"_Toc351203649" </w:instrText>
      </w:r>
      <w:r>
        <w:rPr>
          <w:sz w:val="24"/>
          <w:szCs w:val="24"/>
        </w:rPr>
        <w:fldChar w:fldCharType="separate"/>
      </w:r>
      <w:r>
        <w:rPr>
          <w:rStyle w:val="53"/>
          <w:rFonts w:eastAsia="仿宋_GB2312"/>
          <w:color w:val="auto"/>
          <w:sz w:val="24"/>
          <w:szCs w:val="24"/>
        </w:rPr>
        <w:t>17. 不可抗力</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"_Toc351203650" </w:instrText>
      </w:r>
      <w:r>
        <w:rPr>
          <w:sz w:val="24"/>
          <w:szCs w:val="24"/>
        </w:rPr>
        <w:fldChar w:fldCharType="separate"/>
      </w:r>
      <w:r>
        <w:rPr>
          <w:rStyle w:val="53"/>
          <w:rFonts w:eastAsia="仿宋_GB2312"/>
          <w:color w:val="auto"/>
          <w:sz w:val="24"/>
          <w:szCs w:val="24"/>
        </w:rPr>
        <w:t>18. 保险</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"_Toc351203651" </w:instrText>
      </w:r>
      <w:r>
        <w:rPr>
          <w:sz w:val="24"/>
          <w:szCs w:val="24"/>
        </w:rPr>
        <w:fldChar w:fldCharType="separate"/>
      </w:r>
      <w:r>
        <w:rPr>
          <w:rStyle w:val="53"/>
          <w:rFonts w:eastAsia="仿宋_GB2312"/>
          <w:color w:val="auto"/>
          <w:sz w:val="24"/>
          <w:szCs w:val="24"/>
        </w:rPr>
        <w:t>20. 争议解决</w:t>
      </w:r>
      <w:r>
        <w:rPr>
          <w:rFonts w:eastAsia="仿宋_GB2312"/>
          <w:sz w:val="24"/>
          <w:szCs w:val="24"/>
        </w:rPr>
        <w:tab/>
      </w:r>
      <w:r>
        <w:rPr>
          <w:rFonts w:hint="eastAsia" w:eastAsia="仿宋_GB2312"/>
          <w:sz w:val="24"/>
          <w:szCs w:val="24"/>
        </w:rPr>
        <w:fldChar w:fldCharType="end"/>
      </w:r>
    </w:p>
    <w:p>
      <w:pPr>
        <w:pStyle w:val="32"/>
        <w:ind w:firstLine="240" w:firstLineChars="100"/>
        <w:rPr>
          <w:rFonts w:eastAsia="仿宋_GB2312"/>
          <w:sz w:val="24"/>
          <w:szCs w:val="24"/>
        </w:rPr>
      </w:pPr>
      <w:r>
        <w:rPr>
          <w:sz w:val="24"/>
          <w:szCs w:val="24"/>
        </w:rPr>
        <w:fldChar w:fldCharType="begin"/>
      </w:r>
      <w:r>
        <w:rPr>
          <w:sz w:val="24"/>
          <w:szCs w:val="24"/>
        </w:rPr>
        <w:instrText xml:space="preserve"> HYPERLINK \l "_Toc351203652" </w:instrText>
      </w:r>
      <w:r>
        <w:rPr>
          <w:sz w:val="24"/>
          <w:szCs w:val="24"/>
        </w:rPr>
        <w:fldChar w:fldCharType="separate"/>
      </w:r>
      <w:r>
        <w:rPr>
          <w:rStyle w:val="53"/>
          <w:rFonts w:eastAsia="仿宋_GB2312"/>
          <w:color w:val="auto"/>
          <w:sz w:val="24"/>
          <w:szCs w:val="24"/>
        </w:rPr>
        <w:t>附件</w:t>
      </w:r>
      <w:r>
        <w:rPr>
          <w:rFonts w:hint="eastAsia" w:eastAsia="仿宋_GB2312"/>
          <w:sz w:val="24"/>
          <w:szCs w:val="24"/>
        </w:rPr>
        <w:t>...........................................................................................</w:t>
      </w:r>
      <w:r>
        <w:rPr>
          <w:rFonts w:hint="eastAsia" w:eastAsia="仿宋_GB2312"/>
          <w:sz w:val="24"/>
          <w:szCs w:val="24"/>
        </w:rPr>
        <w:fldChar w:fldCharType="end"/>
      </w:r>
    </w:p>
    <w:p>
      <w:pPr>
        <w:pStyle w:val="4"/>
        <w:jc w:val="center"/>
        <w:rPr>
          <w:rFonts w:eastAsia="仿宋_GB2312"/>
          <w:sz w:val="24"/>
          <w:szCs w:val="24"/>
        </w:rPr>
        <w:sectPr>
          <w:footerReference r:id="rId10" w:type="first"/>
          <w:pgSz w:w="11906" w:h="16838"/>
          <w:pgMar w:top="1418" w:right="1555" w:bottom="1418" w:left="1531" w:header="851" w:footer="992" w:gutter="0"/>
          <w:pgNumType w:fmt="decimal"/>
          <w:cols w:space="720" w:num="1"/>
          <w:titlePg/>
          <w:docGrid w:type="lines" w:linePitch="312" w:charSpace="0"/>
        </w:sectPr>
      </w:pPr>
      <w:r>
        <w:rPr>
          <w:rFonts w:eastAsia="仿宋_GB2312"/>
          <w:sz w:val="24"/>
          <w:szCs w:val="24"/>
        </w:rPr>
        <w:fldChar w:fldCharType="end"/>
      </w:r>
      <w:bookmarkStart w:id="335" w:name="_Toc351203480"/>
    </w:p>
    <w:p>
      <w:pPr>
        <w:pStyle w:val="4"/>
        <w:jc w:val="center"/>
        <w:rPr>
          <w:rFonts w:eastAsia="华文中宋"/>
          <w:b w:val="0"/>
          <w:sz w:val="24"/>
          <w:szCs w:val="24"/>
        </w:rPr>
      </w:pPr>
      <w:r>
        <w:rPr>
          <w:rFonts w:ascii="华文中宋" w:hAnsi="华文中宋" w:eastAsia="华文中宋"/>
          <w:sz w:val="24"/>
          <w:szCs w:val="24"/>
        </w:rPr>
        <w:t>第一部分 合同协议书</w:t>
      </w:r>
      <w:bookmarkEnd w:id="329"/>
      <w:bookmarkEnd w:id="330"/>
      <w:bookmarkEnd w:id="335"/>
    </w:p>
    <w:p>
      <w:pPr>
        <w:spacing w:line="360" w:lineRule="auto"/>
        <w:rPr>
          <w:rFonts w:eastAsia="仿宋_GB2312"/>
          <w:b/>
          <w:sz w:val="24"/>
          <w:szCs w:val="24"/>
          <w:u w:val="single"/>
        </w:rPr>
      </w:pPr>
      <w:r>
        <w:rPr>
          <w:rFonts w:eastAsia="仿宋_GB2312"/>
          <w:b/>
          <w:sz w:val="24"/>
          <w:szCs w:val="24"/>
        </w:rPr>
        <w:t>发包人（全称）：</w:t>
      </w:r>
      <w:r>
        <w:rPr>
          <w:rFonts w:eastAsia="仿宋_GB2312"/>
          <w:b/>
          <w:sz w:val="24"/>
          <w:szCs w:val="24"/>
          <w:u w:val="single"/>
        </w:rPr>
        <w:t>         </w:t>
      </w:r>
    </w:p>
    <w:p>
      <w:pPr>
        <w:spacing w:line="360" w:lineRule="auto"/>
        <w:rPr>
          <w:rFonts w:eastAsia="仿宋_GB2312"/>
          <w:b/>
          <w:sz w:val="24"/>
          <w:szCs w:val="24"/>
          <w:u w:val="single"/>
        </w:rPr>
      </w:pPr>
      <w:r>
        <w:rPr>
          <w:rFonts w:eastAsia="仿宋_GB2312"/>
          <w:b/>
          <w:sz w:val="24"/>
          <w:szCs w:val="24"/>
        </w:rPr>
        <w:t>承包人（全称）：</w:t>
      </w:r>
      <w:r>
        <w:rPr>
          <w:rFonts w:eastAsia="仿宋_GB2312"/>
          <w:b/>
          <w:sz w:val="24"/>
          <w:szCs w:val="24"/>
          <w:u w:val="single"/>
        </w:rPr>
        <w:t>     </w:t>
      </w:r>
    </w:p>
    <w:p>
      <w:pPr>
        <w:spacing w:line="360" w:lineRule="auto"/>
        <w:ind w:firstLine="480" w:firstLineChars="200"/>
        <w:rPr>
          <w:rFonts w:eastAsia="仿宋_GB2312"/>
          <w:sz w:val="24"/>
          <w:szCs w:val="24"/>
        </w:rPr>
      </w:pPr>
      <w:r>
        <w:rPr>
          <w:rFonts w:eastAsia="仿宋_GB2312"/>
          <w:sz w:val="24"/>
          <w:szCs w:val="24"/>
        </w:rPr>
        <w:t>根据《中华人民共和国合同法》、《中华人民共和国建筑法》及有关法律规定，遵循平等、自愿、公平和诚实信用的原则，双方就</w:t>
      </w:r>
      <w:r>
        <w:rPr>
          <w:rFonts w:hint="eastAsia" w:eastAsia="仿宋_GB2312"/>
          <w:sz w:val="24"/>
          <w:szCs w:val="24"/>
          <w:u w:val="single"/>
          <w:lang w:eastAsia="zh-CN"/>
        </w:rPr>
        <w:t>化州市鉴江街道中心学校鉴江小学综合楼、教学楼工程</w:t>
      </w:r>
      <w:r>
        <w:rPr>
          <w:rFonts w:eastAsia="仿宋_GB2312"/>
          <w:sz w:val="24"/>
          <w:szCs w:val="24"/>
        </w:rPr>
        <w:t>工程施工及有关事项协商一致</w:t>
      </w:r>
      <w:r>
        <w:rPr>
          <w:rFonts w:hint="eastAsia" w:eastAsia="仿宋_GB2312"/>
          <w:sz w:val="24"/>
          <w:szCs w:val="24"/>
        </w:rPr>
        <w:t>，</w:t>
      </w:r>
      <w:r>
        <w:rPr>
          <w:rFonts w:eastAsia="仿宋_GB2312"/>
          <w:sz w:val="24"/>
          <w:szCs w:val="24"/>
        </w:rPr>
        <w:t>共同达成如下协议：</w:t>
      </w:r>
    </w:p>
    <w:p>
      <w:pPr>
        <w:pStyle w:val="5"/>
        <w:spacing w:before="120" w:after="120" w:line="360" w:lineRule="auto"/>
        <w:rPr>
          <w:rFonts w:ascii="Times New Roman" w:hAnsi="Times New Roman"/>
          <w:bCs w:val="0"/>
          <w:sz w:val="24"/>
          <w:szCs w:val="24"/>
        </w:rPr>
      </w:pPr>
      <w:bookmarkStart w:id="336" w:name="_Toc351203481"/>
      <w:r>
        <w:rPr>
          <w:rFonts w:ascii="Times New Roman" w:hAnsi="Times New Roman"/>
          <w:b w:val="0"/>
          <w:sz w:val="24"/>
          <w:szCs w:val="24"/>
        </w:rPr>
        <w:t>一、工程概况</w:t>
      </w:r>
      <w:bookmarkEnd w:id="336"/>
    </w:p>
    <w:p>
      <w:pPr>
        <w:spacing w:line="360" w:lineRule="auto"/>
        <w:ind w:left="1798" w:leftChars="284" w:hanging="1202" w:hangingChars="501"/>
        <w:rPr>
          <w:rFonts w:eastAsia="仿宋_GB2312"/>
          <w:sz w:val="24"/>
          <w:szCs w:val="24"/>
          <w:u w:val="single"/>
        </w:rPr>
      </w:pPr>
      <w:r>
        <w:rPr>
          <w:rFonts w:eastAsia="仿宋_GB2312"/>
          <w:bCs/>
          <w:sz w:val="24"/>
          <w:szCs w:val="24"/>
        </w:rPr>
        <w:t>1.工程名称</w:t>
      </w:r>
      <w:r>
        <w:rPr>
          <w:rFonts w:eastAsia="仿宋_GB2312"/>
          <w:sz w:val="24"/>
          <w:szCs w:val="24"/>
        </w:rPr>
        <w:t>：</w:t>
      </w:r>
      <w:r>
        <w:rPr>
          <w:rFonts w:eastAsia="仿宋_GB2312"/>
          <w:sz w:val="24"/>
          <w:szCs w:val="24"/>
          <w:u w:val="single"/>
        </w:rPr>
        <w:t></w:t>
      </w:r>
      <w:r>
        <w:rPr>
          <w:rFonts w:hint="eastAsia" w:eastAsia="仿宋_GB2312"/>
          <w:sz w:val="24"/>
          <w:szCs w:val="24"/>
          <w:u w:val="single"/>
          <w:lang w:eastAsia="zh-CN"/>
        </w:rPr>
        <w:t>化州市鉴江街道中心学校鉴江小学综合楼、教学楼工程</w:t>
      </w:r>
      <w:r>
        <w:rPr>
          <w:rFonts w:eastAsia="仿宋_GB2312"/>
          <w:sz w:val="24"/>
          <w:szCs w:val="24"/>
          <w:u w:val="single"/>
        </w:rPr>
        <w:t xml:space="preserve"> </w:t>
      </w:r>
      <w:r>
        <w:rPr>
          <w:rFonts w:eastAsia="仿宋_GB2312"/>
          <w:sz w:val="24"/>
          <w:szCs w:val="24"/>
        </w:rPr>
        <w:t>。</w:t>
      </w:r>
    </w:p>
    <w:p>
      <w:pPr>
        <w:spacing w:line="360" w:lineRule="auto"/>
        <w:ind w:firstLine="470" w:firstLineChars="196"/>
        <w:rPr>
          <w:rFonts w:eastAsia="仿宋_GB2312"/>
          <w:bCs/>
          <w:sz w:val="24"/>
          <w:szCs w:val="24"/>
        </w:rPr>
      </w:pPr>
      <w:r>
        <w:rPr>
          <w:rFonts w:eastAsia="仿宋_GB2312"/>
          <w:bCs/>
          <w:sz w:val="24"/>
          <w:szCs w:val="24"/>
        </w:rPr>
        <w:t>2.工程地点：</w:t>
      </w:r>
      <w:r>
        <w:rPr>
          <w:rFonts w:eastAsia="仿宋_GB2312"/>
          <w:sz w:val="24"/>
          <w:szCs w:val="24"/>
          <w:u w:val="single"/>
        </w:rPr>
        <w:t></w:t>
      </w:r>
      <w:r>
        <w:rPr>
          <w:rFonts w:hint="eastAsia" w:eastAsia="仿宋_GB2312"/>
          <w:sz w:val="24"/>
          <w:szCs w:val="24"/>
          <w:u w:val="single"/>
          <w:lang w:eastAsia="zh-CN"/>
        </w:rPr>
        <w:t>化州市鉴江街道中心学校鉴江小学校园内</w:t>
      </w:r>
      <w:r>
        <w:rPr>
          <w:rFonts w:eastAsia="仿宋_GB2312"/>
          <w:sz w:val="24"/>
          <w:szCs w:val="24"/>
          <w:u w:val="single"/>
        </w:rPr>
        <w:t xml:space="preserve"> </w:t>
      </w:r>
      <w:r>
        <w:rPr>
          <w:rFonts w:eastAsia="仿宋_GB2312"/>
          <w:sz w:val="24"/>
          <w:szCs w:val="24"/>
        </w:rPr>
        <w:t>。</w:t>
      </w:r>
    </w:p>
    <w:p>
      <w:pPr>
        <w:spacing w:line="360" w:lineRule="auto"/>
        <w:ind w:left="1798" w:leftChars="284" w:hanging="1202" w:hangingChars="501"/>
        <w:rPr>
          <w:rFonts w:eastAsia="仿宋_GB2312"/>
          <w:bCs/>
          <w:sz w:val="24"/>
          <w:szCs w:val="24"/>
        </w:rPr>
      </w:pPr>
      <w:r>
        <w:rPr>
          <w:rFonts w:eastAsia="仿宋_GB2312"/>
          <w:bCs/>
          <w:sz w:val="24"/>
          <w:szCs w:val="24"/>
        </w:rPr>
        <w:t>3.工程立项批准文号：</w:t>
      </w:r>
      <w:r>
        <w:rPr>
          <w:rFonts w:hint="eastAsia" w:eastAsia="仿宋_GB2312"/>
          <w:sz w:val="24"/>
          <w:szCs w:val="24"/>
          <w:u w:val="single"/>
          <w:lang w:eastAsia="zh-CN"/>
        </w:rPr>
        <w:t>化发改综【</w:t>
      </w:r>
      <w:r>
        <w:rPr>
          <w:rFonts w:hint="eastAsia" w:eastAsia="仿宋_GB2312"/>
          <w:sz w:val="24"/>
          <w:szCs w:val="24"/>
          <w:u w:val="single"/>
          <w:lang w:val="en-US" w:eastAsia="zh-CN"/>
        </w:rPr>
        <w:t>2021】15号、</w:t>
      </w:r>
      <w:r>
        <w:rPr>
          <w:rFonts w:hint="eastAsia" w:eastAsia="仿宋_GB2312"/>
          <w:sz w:val="24"/>
          <w:szCs w:val="24"/>
          <w:u w:val="single"/>
          <w:lang w:eastAsia="zh-CN"/>
        </w:rPr>
        <w:t>化发改综【</w:t>
      </w:r>
      <w:r>
        <w:rPr>
          <w:rFonts w:hint="eastAsia" w:eastAsia="仿宋_GB2312"/>
          <w:sz w:val="24"/>
          <w:szCs w:val="24"/>
          <w:u w:val="single"/>
          <w:lang w:val="en-US" w:eastAsia="zh-CN"/>
        </w:rPr>
        <w:t>2019】76号</w:t>
      </w:r>
      <w:r>
        <w:rPr>
          <w:rFonts w:eastAsia="仿宋_GB2312"/>
          <w:bCs/>
          <w:sz w:val="24"/>
          <w:szCs w:val="24"/>
        </w:rPr>
        <w:t>。</w:t>
      </w:r>
    </w:p>
    <w:p>
      <w:pPr>
        <w:spacing w:line="360" w:lineRule="auto"/>
        <w:ind w:firstLine="470" w:firstLineChars="196"/>
        <w:rPr>
          <w:rFonts w:eastAsia="仿宋_GB2312"/>
          <w:bCs/>
          <w:sz w:val="24"/>
          <w:szCs w:val="24"/>
        </w:rPr>
      </w:pPr>
      <w:r>
        <w:rPr>
          <w:rFonts w:eastAsia="仿宋_GB2312"/>
          <w:bCs/>
          <w:sz w:val="24"/>
          <w:szCs w:val="24"/>
        </w:rPr>
        <w:t>4.资金来源：</w:t>
      </w:r>
      <w:r>
        <w:rPr>
          <w:rFonts w:hint="eastAsia" w:eastAsia="仿宋_GB2312"/>
          <w:bCs/>
          <w:sz w:val="24"/>
          <w:szCs w:val="24"/>
          <w:u w:val="single"/>
          <w:lang w:val="en-US" w:eastAsia="zh-CN"/>
        </w:rPr>
        <w:t>化州市2023年中小学校舍保障长效机制补助资金中拨款解决</w:t>
      </w:r>
      <w:r>
        <w:rPr>
          <w:rFonts w:eastAsia="仿宋_GB2312"/>
          <w:sz w:val="24"/>
          <w:szCs w:val="24"/>
          <w:u w:val="single"/>
        </w:rPr>
        <w:t xml:space="preserve"> </w:t>
      </w:r>
      <w:r>
        <w:rPr>
          <w:rFonts w:eastAsia="仿宋_GB2312"/>
          <w:bCs/>
          <w:sz w:val="24"/>
          <w:szCs w:val="24"/>
        </w:rPr>
        <w:t>。</w:t>
      </w:r>
    </w:p>
    <w:p>
      <w:pPr>
        <w:spacing w:line="360" w:lineRule="auto"/>
        <w:ind w:firstLine="470" w:firstLineChars="196"/>
        <w:rPr>
          <w:rFonts w:eastAsia="仿宋_GB2312"/>
          <w:bCs/>
          <w:sz w:val="24"/>
          <w:szCs w:val="24"/>
        </w:rPr>
      </w:pPr>
      <w:r>
        <w:rPr>
          <w:rFonts w:hint="eastAsia" w:eastAsia="仿宋_GB2312"/>
          <w:bCs/>
          <w:sz w:val="24"/>
          <w:szCs w:val="24"/>
        </w:rPr>
        <w:t>5.工程内容：</w:t>
      </w:r>
      <w:r>
        <w:rPr>
          <w:rFonts w:hint="eastAsia" w:eastAsia="仿宋_GB2312"/>
          <w:bCs/>
          <w:sz w:val="24"/>
          <w:szCs w:val="24"/>
          <w:u w:val="single"/>
          <w:lang w:val="en-US" w:eastAsia="zh-CN"/>
        </w:rPr>
        <w:t>总建筑面积为6899.27平方米。其中新建一幢6层综合楼，占地面积522平方米，建筑面积为3312平方米；新建6层框架结构教学楼一幢，占地面积562.02平方米，建筑面积3587.27平方米</w:t>
      </w:r>
      <w:r>
        <w:rPr>
          <w:rFonts w:hint="eastAsia" w:eastAsia="仿宋_GB2312"/>
          <w:sz w:val="24"/>
          <w:szCs w:val="24"/>
          <w:u w:val="single"/>
          <w:lang w:val="en-US" w:eastAsia="zh-CN"/>
        </w:rPr>
        <w:t>。</w:t>
      </w:r>
    </w:p>
    <w:p>
      <w:pPr>
        <w:spacing w:line="360" w:lineRule="auto"/>
        <w:ind w:firstLine="470" w:firstLineChars="196"/>
        <w:rPr>
          <w:rFonts w:eastAsia="仿宋_GB2312"/>
          <w:bCs/>
          <w:sz w:val="24"/>
          <w:szCs w:val="24"/>
        </w:rPr>
      </w:pPr>
      <w:r>
        <w:rPr>
          <w:rFonts w:hint="eastAsia" w:eastAsia="仿宋_GB2312"/>
          <w:sz w:val="24"/>
          <w:szCs w:val="24"/>
        </w:rPr>
        <w:t>群体工程应附《</w:t>
      </w:r>
      <w:r>
        <w:rPr>
          <w:rFonts w:eastAsia="仿宋_GB2312"/>
          <w:sz w:val="24"/>
          <w:szCs w:val="24"/>
        </w:rPr>
        <w:t>承包人承揽工程项目一览表</w:t>
      </w:r>
      <w:r>
        <w:rPr>
          <w:rFonts w:hint="eastAsia" w:eastAsia="仿宋_GB2312"/>
          <w:sz w:val="24"/>
          <w:szCs w:val="24"/>
        </w:rPr>
        <w:t>》（附件1）。</w:t>
      </w:r>
    </w:p>
    <w:p>
      <w:pPr>
        <w:spacing w:line="360" w:lineRule="auto"/>
        <w:ind w:firstLine="470" w:firstLineChars="196"/>
        <w:rPr>
          <w:rFonts w:eastAsia="仿宋_GB2312"/>
          <w:bCs/>
          <w:sz w:val="24"/>
          <w:szCs w:val="24"/>
        </w:rPr>
      </w:pPr>
      <w:r>
        <w:rPr>
          <w:rFonts w:hint="eastAsia" w:eastAsia="仿宋_GB2312"/>
          <w:bCs/>
          <w:sz w:val="24"/>
          <w:szCs w:val="24"/>
        </w:rPr>
        <w:t>6</w:t>
      </w:r>
      <w:r>
        <w:rPr>
          <w:rFonts w:eastAsia="仿宋_GB2312"/>
          <w:bCs/>
          <w:sz w:val="24"/>
          <w:szCs w:val="24"/>
        </w:rPr>
        <w:t>.工程承包范围：</w:t>
      </w:r>
    </w:p>
    <w:p>
      <w:pPr>
        <w:spacing w:line="360" w:lineRule="auto"/>
        <w:ind w:firstLine="480" w:firstLineChars="200"/>
        <w:rPr>
          <w:rFonts w:eastAsia="仿宋_GB2312"/>
          <w:sz w:val="24"/>
          <w:szCs w:val="24"/>
        </w:rPr>
      </w:pPr>
      <w:r>
        <w:rPr>
          <w:rFonts w:eastAsia="仿宋_GB2312"/>
          <w:sz w:val="24"/>
          <w:szCs w:val="24"/>
          <w:u w:val="single"/>
        </w:rPr>
        <w:t></w:t>
      </w:r>
      <w:r>
        <w:rPr>
          <w:rFonts w:hint="eastAsia" w:eastAsia="仿宋_GB2312"/>
          <w:sz w:val="24"/>
          <w:szCs w:val="24"/>
          <w:u w:val="single"/>
        </w:rPr>
        <w:t>本项目工程内容（具体以工程量清单为准）施工总承包</w:t>
      </w:r>
      <w:r>
        <w:rPr>
          <w:rFonts w:eastAsia="仿宋_GB2312"/>
          <w:sz w:val="24"/>
          <w:szCs w:val="24"/>
        </w:rPr>
        <w:t>。</w:t>
      </w:r>
    </w:p>
    <w:p>
      <w:pPr>
        <w:pStyle w:val="5"/>
        <w:spacing w:before="120" w:after="120" w:line="360" w:lineRule="auto"/>
        <w:rPr>
          <w:rFonts w:ascii="Times New Roman" w:hAnsi="Times New Roman"/>
          <w:b w:val="0"/>
          <w:sz w:val="24"/>
          <w:szCs w:val="24"/>
        </w:rPr>
      </w:pPr>
      <w:bookmarkStart w:id="337" w:name="_Toc351203482"/>
      <w:r>
        <w:rPr>
          <w:rFonts w:ascii="Times New Roman" w:hAnsi="Times New Roman"/>
          <w:b w:val="0"/>
          <w:sz w:val="24"/>
          <w:szCs w:val="24"/>
        </w:rPr>
        <w:t>二、合同工期</w:t>
      </w:r>
      <w:bookmarkEnd w:id="337"/>
    </w:p>
    <w:p>
      <w:pPr>
        <w:spacing w:line="360" w:lineRule="auto"/>
        <w:ind w:firstLine="459"/>
        <w:rPr>
          <w:rFonts w:eastAsia="仿宋_GB2312"/>
          <w:sz w:val="24"/>
          <w:szCs w:val="24"/>
        </w:rPr>
      </w:pPr>
      <w:r>
        <w:rPr>
          <w:rFonts w:eastAsia="仿宋_GB2312"/>
          <w:sz w:val="24"/>
          <w:szCs w:val="24"/>
        </w:rPr>
        <w:t>计划开工日期：</w:t>
      </w:r>
      <w:r>
        <w:rPr>
          <w:rFonts w:eastAsia="仿宋_GB2312"/>
          <w:sz w:val="24"/>
          <w:szCs w:val="24"/>
          <w:u w:val="single"/>
        </w:rPr>
        <w:t></w:t>
      </w:r>
      <w:r>
        <w:rPr>
          <w:rFonts w:eastAsia="仿宋_GB2312"/>
          <w:sz w:val="24"/>
          <w:szCs w:val="24"/>
        </w:rPr>
        <w:t>年</w:t>
      </w:r>
      <w:r>
        <w:rPr>
          <w:rFonts w:eastAsia="仿宋_GB2312"/>
          <w:sz w:val="24"/>
          <w:szCs w:val="24"/>
          <w:u w:val="single"/>
        </w:rPr>
        <w:t></w:t>
      </w:r>
      <w:r>
        <w:rPr>
          <w:rFonts w:eastAsia="仿宋_GB2312"/>
          <w:sz w:val="24"/>
          <w:szCs w:val="24"/>
        </w:rPr>
        <w:t>月</w:t>
      </w:r>
      <w:r>
        <w:rPr>
          <w:rFonts w:eastAsia="仿宋_GB2312"/>
          <w:sz w:val="24"/>
          <w:szCs w:val="24"/>
          <w:u w:val="single"/>
        </w:rPr>
        <w:t></w:t>
      </w:r>
      <w:r>
        <w:rPr>
          <w:rFonts w:eastAsia="仿宋_GB2312"/>
          <w:sz w:val="24"/>
          <w:szCs w:val="24"/>
        </w:rPr>
        <w:t>日。</w:t>
      </w:r>
    </w:p>
    <w:p>
      <w:pPr>
        <w:spacing w:line="360" w:lineRule="auto"/>
        <w:ind w:firstLine="459"/>
        <w:rPr>
          <w:rFonts w:eastAsia="仿宋_GB2312"/>
          <w:sz w:val="24"/>
          <w:szCs w:val="24"/>
        </w:rPr>
      </w:pPr>
      <w:r>
        <w:rPr>
          <w:rFonts w:eastAsia="仿宋_GB2312"/>
          <w:sz w:val="24"/>
          <w:szCs w:val="24"/>
        </w:rPr>
        <w:t>计划竣工日期：</w:t>
      </w:r>
      <w:r>
        <w:rPr>
          <w:rFonts w:eastAsia="仿宋_GB2312"/>
          <w:sz w:val="24"/>
          <w:szCs w:val="24"/>
          <w:u w:val="single"/>
        </w:rPr>
        <w:t></w:t>
      </w:r>
      <w:r>
        <w:rPr>
          <w:rFonts w:eastAsia="仿宋_GB2312"/>
          <w:sz w:val="24"/>
          <w:szCs w:val="24"/>
        </w:rPr>
        <w:t>年</w:t>
      </w:r>
      <w:r>
        <w:rPr>
          <w:rFonts w:eastAsia="仿宋_GB2312"/>
          <w:sz w:val="24"/>
          <w:szCs w:val="24"/>
          <w:u w:val="single"/>
        </w:rPr>
        <w:t></w:t>
      </w:r>
      <w:r>
        <w:rPr>
          <w:rFonts w:eastAsia="仿宋_GB2312"/>
          <w:sz w:val="24"/>
          <w:szCs w:val="24"/>
        </w:rPr>
        <w:t>月</w:t>
      </w:r>
      <w:r>
        <w:rPr>
          <w:rFonts w:eastAsia="仿宋_GB2312"/>
          <w:sz w:val="24"/>
          <w:szCs w:val="24"/>
          <w:u w:val="single"/>
        </w:rPr>
        <w:t></w:t>
      </w:r>
      <w:r>
        <w:rPr>
          <w:rFonts w:eastAsia="仿宋_GB2312"/>
          <w:sz w:val="24"/>
          <w:szCs w:val="24"/>
        </w:rPr>
        <w:t>日。</w:t>
      </w:r>
    </w:p>
    <w:p>
      <w:pPr>
        <w:spacing w:line="360" w:lineRule="auto"/>
        <w:ind w:firstLine="459"/>
        <w:rPr>
          <w:rFonts w:eastAsia="仿宋_GB2312"/>
          <w:sz w:val="24"/>
          <w:szCs w:val="24"/>
        </w:rPr>
      </w:pPr>
      <w:r>
        <w:rPr>
          <w:rFonts w:eastAsia="仿宋_GB2312"/>
          <w:sz w:val="24"/>
          <w:szCs w:val="24"/>
        </w:rPr>
        <w:t>工期总日历天数：</w:t>
      </w:r>
      <w:r>
        <w:rPr>
          <w:rFonts w:eastAsia="仿宋_GB2312"/>
          <w:sz w:val="24"/>
          <w:szCs w:val="24"/>
          <w:u w:val="single"/>
        </w:rPr>
        <w:t></w:t>
      </w:r>
      <w:r>
        <w:rPr>
          <w:rFonts w:hint="eastAsia" w:eastAsia="仿宋_GB2312"/>
          <w:sz w:val="24"/>
          <w:szCs w:val="24"/>
          <w:u w:val="single"/>
          <w:lang w:val="en-US" w:eastAsia="zh-CN"/>
        </w:rPr>
        <w:t>210</w:t>
      </w:r>
      <w:r>
        <w:rPr>
          <w:rFonts w:eastAsia="仿宋_GB2312"/>
          <w:sz w:val="24"/>
          <w:szCs w:val="24"/>
          <w:u w:val="single"/>
        </w:rPr>
        <w:t></w:t>
      </w:r>
      <w:r>
        <w:rPr>
          <w:rFonts w:eastAsia="仿宋_GB2312"/>
          <w:sz w:val="24"/>
          <w:szCs w:val="24"/>
        </w:rPr>
        <w:t>天。工期总日历天数与根据前述计划开竣工日期计算的工期天数不一致的，以工期总日历天数为准。</w:t>
      </w:r>
    </w:p>
    <w:p>
      <w:pPr>
        <w:pStyle w:val="5"/>
        <w:spacing w:before="120" w:after="120" w:line="360" w:lineRule="auto"/>
        <w:rPr>
          <w:rFonts w:ascii="Times New Roman" w:hAnsi="Times New Roman"/>
          <w:bCs w:val="0"/>
          <w:sz w:val="24"/>
          <w:szCs w:val="24"/>
        </w:rPr>
      </w:pPr>
      <w:bookmarkStart w:id="338" w:name="_Toc351203483"/>
      <w:r>
        <w:rPr>
          <w:rFonts w:ascii="Times New Roman" w:hAnsi="Times New Roman"/>
          <w:b w:val="0"/>
          <w:sz w:val="24"/>
          <w:szCs w:val="24"/>
        </w:rPr>
        <w:t>三、质量标准</w:t>
      </w:r>
      <w:bookmarkEnd w:id="338"/>
    </w:p>
    <w:p>
      <w:pPr>
        <w:spacing w:line="360" w:lineRule="auto"/>
        <w:ind w:firstLine="459"/>
        <w:rPr>
          <w:rFonts w:hint="eastAsia" w:eastAsia="仿宋_GB2312"/>
          <w:sz w:val="24"/>
          <w:szCs w:val="24"/>
          <w:u w:val="single"/>
        </w:rPr>
      </w:pPr>
      <w:r>
        <w:rPr>
          <w:rFonts w:eastAsia="仿宋_GB2312"/>
          <w:sz w:val="24"/>
          <w:szCs w:val="24"/>
        </w:rPr>
        <w:t>工程质量符合</w:t>
      </w:r>
      <w:r>
        <w:rPr>
          <w:rFonts w:hint="eastAsia" w:eastAsia="仿宋_GB2312"/>
          <w:sz w:val="24"/>
          <w:szCs w:val="24"/>
          <w:u w:val="single"/>
        </w:rPr>
        <w:t>本工程验收达到施工图纸要求和国家《建筑工程施工质量验收统一</w:t>
      </w:r>
    </w:p>
    <w:p>
      <w:pPr>
        <w:spacing w:line="360" w:lineRule="auto"/>
        <w:ind w:firstLine="459"/>
        <w:rPr>
          <w:rFonts w:eastAsia="仿宋_GB2312"/>
          <w:sz w:val="24"/>
          <w:szCs w:val="24"/>
        </w:rPr>
      </w:pPr>
      <w:r>
        <w:rPr>
          <w:rFonts w:hint="eastAsia" w:eastAsia="仿宋_GB2312"/>
          <w:sz w:val="24"/>
          <w:szCs w:val="24"/>
          <w:u w:val="single"/>
        </w:rPr>
        <w:t>标准》（GB50300-2013）及现行相关专业工程质量验收合格以上</w:t>
      </w:r>
      <w:r>
        <w:rPr>
          <w:rFonts w:eastAsia="仿宋_GB2312"/>
          <w:sz w:val="24"/>
          <w:szCs w:val="24"/>
        </w:rPr>
        <w:t>标准。</w:t>
      </w:r>
    </w:p>
    <w:p>
      <w:pPr>
        <w:pStyle w:val="5"/>
        <w:spacing w:before="120" w:after="120" w:line="360" w:lineRule="auto"/>
        <w:rPr>
          <w:rFonts w:ascii="Times New Roman" w:hAnsi="Times New Roman"/>
          <w:bCs w:val="0"/>
          <w:sz w:val="24"/>
          <w:szCs w:val="24"/>
        </w:rPr>
      </w:pPr>
      <w:bookmarkStart w:id="339" w:name="_Toc351203484"/>
      <w:r>
        <w:rPr>
          <w:rFonts w:ascii="Times New Roman" w:hAnsi="Times New Roman"/>
          <w:b w:val="0"/>
          <w:sz w:val="24"/>
          <w:szCs w:val="24"/>
        </w:rPr>
        <w:t>四、签约合同价与合同价格形式</w:t>
      </w:r>
      <w:bookmarkEnd w:id="339"/>
      <w:r>
        <w:rPr>
          <w:rFonts w:ascii="Times New Roman" w:hAnsi="Times New Roman"/>
          <w:b w:val="0"/>
          <w:sz w:val="24"/>
          <w:szCs w:val="24"/>
        </w:rPr>
        <w:tab/>
      </w:r>
    </w:p>
    <w:p>
      <w:pPr>
        <w:spacing w:line="360" w:lineRule="auto"/>
        <w:ind w:firstLine="480" w:firstLineChars="200"/>
        <w:rPr>
          <w:rFonts w:eastAsia="仿宋_GB2312"/>
          <w:sz w:val="24"/>
          <w:szCs w:val="24"/>
        </w:rPr>
      </w:pPr>
      <w:r>
        <w:rPr>
          <w:rFonts w:eastAsia="仿宋_GB2312"/>
          <w:sz w:val="24"/>
          <w:szCs w:val="24"/>
        </w:rPr>
        <w:t>1.签约合同价为：</w:t>
      </w:r>
    </w:p>
    <w:p>
      <w:pPr>
        <w:spacing w:line="360" w:lineRule="auto"/>
        <w:ind w:firstLine="600" w:firstLineChars="2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其中：</w:t>
      </w:r>
    </w:p>
    <w:p>
      <w:pPr>
        <w:spacing w:line="360" w:lineRule="auto"/>
        <w:ind w:firstLine="480" w:firstLineChars="200"/>
        <w:rPr>
          <w:rFonts w:eastAsia="仿宋_GB2312"/>
          <w:sz w:val="24"/>
          <w:szCs w:val="24"/>
        </w:rPr>
      </w:pPr>
      <w:r>
        <w:rPr>
          <w:rFonts w:eastAsia="仿宋_GB2312"/>
          <w:sz w:val="24"/>
          <w:szCs w:val="24"/>
        </w:rPr>
        <w:t>（1）安全文明施工费：</w:t>
      </w:r>
    </w:p>
    <w:p>
      <w:pPr>
        <w:spacing w:line="360" w:lineRule="auto"/>
        <w:ind w:firstLine="1080" w:firstLineChars="4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（2）材料和工程设备暂估价金额：</w:t>
      </w:r>
    </w:p>
    <w:p>
      <w:pPr>
        <w:spacing w:line="360" w:lineRule="auto"/>
        <w:ind w:firstLine="1080" w:firstLineChars="4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（3）专业工程暂估价金额：</w:t>
      </w:r>
    </w:p>
    <w:p>
      <w:pPr>
        <w:spacing w:line="360" w:lineRule="auto"/>
        <w:ind w:firstLine="1080" w:firstLineChars="4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（4）暂列金额：</w:t>
      </w:r>
    </w:p>
    <w:p>
      <w:pPr>
        <w:spacing w:line="360" w:lineRule="auto"/>
        <w:ind w:firstLine="1080" w:firstLineChars="450"/>
        <w:rPr>
          <w:rFonts w:eastAsia="仿宋_GB2312"/>
          <w:sz w:val="24"/>
          <w:szCs w:val="24"/>
        </w:rPr>
      </w:pPr>
      <w:r>
        <w:rPr>
          <w:rFonts w:eastAsia="仿宋_GB2312"/>
          <w:sz w:val="24"/>
          <w:szCs w:val="24"/>
        </w:rPr>
        <w:t>人民币（大写</w:t>
      </w:r>
      <w:r>
        <w:rPr>
          <w:rFonts w:hint="eastAsia" w:eastAsia="仿宋_GB2312"/>
          <w:sz w:val="24"/>
          <w:szCs w:val="24"/>
          <w:u w:val="single"/>
          <w:lang w:val="en-US" w:eastAsia="zh-CN"/>
        </w:rPr>
        <w:t xml:space="preserve">      </w:t>
      </w:r>
      <w:r>
        <w:rPr>
          <w:rFonts w:hint="eastAsia" w:eastAsia="仿宋_GB2312"/>
          <w:sz w:val="24"/>
          <w:szCs w:val="24"/>
          <w:u w:val="single"/>
        </w:rPr>
        <w:t>元</w:t>
      </w:r>
      <w:r>
        <w:rPr>
          <w:rFonts w:eastAsia="仿宋_GB2312"/>
          <w:sz w:val="24"/>
          <w:szCs w:val="24"/>
        </w:rPr>
        <w:t>） (¥</w:t>
      </w:r>
      <w:r>
        <w:rPr>
          <w:rFonts w:hint="eastAsia" w:eastAsia="仿宋_GB2312"/>
          <w:sz w:val="24"/>
          <w:szCs w:val="24"/>
          <w:u w:val="single"/>
          <w:lang w:val="en-US" w:eastAsia="zh-CN"/>
        </w:rPr>
        <w:t xml:space="preserve">       </w:t>
      </w:r>
      <w:r>
        <w:rPr>
          <w:rFonts w:eastAsia="仿宋_GB2312"/>
          <w:sz w:val="24"/>
          <w:szCs w:val="24"/>
        </w:rPr>
        <w:t>元)。</w:t>
      </w:r>
    </w:p>
    <w:p>
      <w:pPr>
        <w:spacing w:line="360" w:lineRule="auto"/>
        <w:ind w:firstLine="480" w:firstLineChars="200"/>
        <w:rPr>
          <w:rFonts w:eastAsia="仿宋_GB2312"/>
          <w:sz w:val="24"/>
          <w:szCs w:val="24"/>
        </w:rPr>
      </w:pPr>
      <w:r>
        <w:rPr>
          <w:rFonts w:eastAsia="仿宋_GB2312"/>
          <w:sz w:val="24"/>
          <w:szCs w:val="24"/>
        </w:rPr>
        <w:t>2.合同价格形式：</w:t>
      </w:r>
      <w:r>
        <w:rPr>
          <w:rFonts w:eastAsia="仿宋_GB2312"/>
          <w:sz w:val="24"/>
          <w:szCs w:val="24"/>
          <w:u w:val="single"/>
        </w:rPr>
        <w:t>           </w:t>
      </w:r>
      <w:r>
        <w:rPr>
          <w:rFonts w:eastAsia="仿宋_GB2312"/>
          <w:sz w:val="24"/>
          <w:szCs w:val="24"/>
        </w:rPr>
        <w:t>。</w:t>
      </w:r>
    </w:p>
    <w:p>
      <w:pPr>
        <w:pStyle w:val="5"/>
        <w:spacing w:before="120" w:after="120" w:line="360" w:lineRule="auto"/>
        <w:rPr>
          <w:rFonts w:ascii="Times New Roman" w:hAnsi="Times New Roman"/>
          <w:b w:val="0"/>
          <w:sz w:val="24"/>
          <w:szCs w:val="24"/>
        </w:rPr>
      </w:pPr>
      <w:bookmarkStart w:id="340" w:name="_Toc351203485"/>
      <w:r>
        <w:rPr>
          <w:rFonts w:ascii="Times New Roman" w:hAnsi="Times New Roman"/>
          <w:b w:val="0"/>
          <w:sz w:val="24"/>
          <w:szCs w:val="24"/>
        </w:rPr>
        <w:t>五、</w:t>
      </w:r>
      <w:bookmarkEnd w:id="340"/>
      <w:r>
        <w:rPr>
          <w:rFonts w:ascii="Times New Roman" w:hAnsi="Times New Roman"/>
          <w:b w:val="0"/>
          <w:sz w:val="24"/>
          <w:szCs w:val="24"/>
        </w:rPr>
        <w:t>项目经理</w:t>
      </w:r>
    </w:p>
    <w:p>
      <w:pPr>
        <w:spacing w:line="360" w:lineRule="auto"/>
        <w:ind w:firstLine="480" w:firstLineChars="200"/>
        <w:rPr>
          <w:rFonts w:eastAsia="仿宋_GB2312"/>
          <w:sz w:val="24"/>
          <w:szCs w:val="24"/>
        </w:rPr>
      </w:pPr>
      <w:r>
        <w:rPr>
          <w:rFonts w:eastAsia="仿宋_GB2312"/>
          <w:sz w:val="24"/>
          <w:szCs w:val="24"/>
        </w:rPr>
        <w:t>承包人项目经理：</w:t>
      </w:r>
      <w:r>
        <w:rPr>
          <w:rFonts w:eastAsia="仿宋_GB2312"/>
          <w:sz w:val="24"/>
          <w:szCs w:val="24"/>
          <w:u w:val="single"/>
        </w:rPr>
        <w:t>         </w:t>
      </w:r>
      <w:r>
        <w:rPr>
          <w:rFonts w:eastAsia="仿宋_GB2312"/>
          <w:sz w:val="24"/>
          <w:szCs w:val="24"/>
        </w:rPr>
        <w:t>。</w:t>
      </w:r>
    </w:p>
    <w:p>
      <w:pPr>
        <w:pStyle w:val="5"/>
        <w:spacing w:before="120" w:after="120" w:line="360" w:lineRule="auto"/>
        <w:rPr>
          <w:rFonts w:ascii="Times New Roman" w:hAnsi="Times New Roman"/>
          <w:bCs w:val="0"/>
          <w:sz w:val="24"/>
          <w:szCs w:val="24"/>
        </w:rPr>
      </w:pPr>
      <w:bookmarkStart w:id="341" w:name="_Toc351203486"/>
      <w:r>
        <w:rPr>
          <w:rFonts w:ascii="Times New Roman" w:hAnsi="Times New Roman"/>
          <w:b w:val="0"/>
          <w:sz w:val="24"/>
          <w:szCs w:val="24"/>
        </w:rPr>
        <w:t>六、合同文件构成</w:t>
      </w:r>
      <w:bookmarkEnd w:id="341"/>
    </w:p>
    <w:p>
      <w:pPr>
        <w:spacing w:line="360" w:lineRule="auto"/>
        <w:ind w:firstLine="480" w:firstLineChars="200"/>
        <w:rPr>
          <w:rFonts w:eastAsia="仿宋_GB2312"/>
          <w:bCs/>
          <w:sz w:val="24"/>
          <w:szCs w:val="24"/>
        </w:rPr>
      </w:pPr>
      <w:r>
        <w:rPr>
          <w:rFonts w:eastAsia="仿宋_GB2312"/>
          <w:bCs/>
          <w:sz w:val="24"/>
          <w:szCs w:val="24"/>
        </w:rPr>
        <w:t>本协议书与下列文件一起构成合同文件：</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（1）中标通知书（如果有）；</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 xml:space="preserve">（2）投标函及其附录（如果有）； </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（3）专用合同条款及其附件；</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（4）通用合同条款；</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（5）技术标准和要求；</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（6）图纸；</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（7）已标价工程量清单或预算书；</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（8）其他合同文件。</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上述各项合同文件包括合同当事人就该项合同文件所作出的补充和修改，属于同一类内容的文件，应以最新签署的为准。</w:t>
      </w:r>
      <w:r>
        <w:rPr>
          <w:rFonts w:hint="eastAsia" w:eastAsia="仿宋_GB2312"/>
          <w:sz w:val="24"/>
          <w:szCs w:val="24"/>
        </w:rPr>
        <w:t>专用合同条款及其附件须经合同当事人签字或盖章。</w:t>
      </w:r>
    </w:p>
    <w:p>
      <w:pPr>
        <w:pStyle w:val="5"/>
        <w:spacing w:before="120" w:after="120" w:line="360" w:lineRule="auto"/>
        <w:rPr>
          <w:rFonts w:ascii="Times New Roman" w:hAnsi="Times New Roman"/>
          <w:b w:val="0"/>
          <w:bCs w:val="0"/>
          <w:sz w:val="24"/>
          <w:szCs w:val="24"/>
        </w:rPr>
      </w:pPr>
      <w:bookmarkStart w:id="342" w:name="_Toc351203487"/>
      <w:r>
        <w:rPr>
          <w:rFonts w:ascii="Times New Roman" w:hAnsi="Times New Roman"/>
          <w:b w:val="0"/>
          <w:sz w:val="24"/>
          <w:szCs w:val="24"/>
        </w:rPr>
        <w:t>七、承诺</w:t>
      </w:r>
      <w:bookmarkEnd w:id="342"/>
    </w:p>
    <w:p>
      <w:pPr>
        <w:spacing w:line="360" w:lineRule="auto"/>
        <w:ind w:firstLine="480" w:firstLineChars="200"/>
        <w:rPr>
          <w:rFonts w:eastAsia="仿宋_GB2312"/>
          <w:bCs/>
          <w:sz w:val="24"/>
          <w:szCs w:val="24"/>
        </w:rPr>
      </w:pPr>
      <w:r>
        <w:rPr>
          <w:rFonts w:eastAsia="仿宋_GB2312"/>
          <w:bCs/>
          <w:sz w:val="24"/>
          <w:szCs w:val="24"/>
        </w:rPr>
        <w:t>1.发包人承诺按照法律规定履行项目审批手续、筹集工程建设资金并按照合同约定的期限和方式支付合同价款。</w:t>
      </w:r>
    </w:p>
    <w:p>
      <w:pPr>
        <w:spacing w:line="360" w:lineRule="auto"/>
        <w:ind w:firstLine="480" w:firstLineChars="200"/>
        <w:rPr>
          <w:rFonts w:eastAsia="仿宋_GB2312"/>
          <w:bCs/>
          <w:sz w:val="24"/>
          <w:szCs w:val="24"/>
        </w:rPr>
      </w:pPr>
      <w:r>
        <w:rPr>
          <w:rFonts w:eastAsia="仿宋_GB2312"/>
          <w:bCs/>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eastAsia="仿宋_GB2312"/>
          <w:bCs/>
          <w:sz w:val="24"/>
          <w:szCs w:val="24"/>
        </w:rPr>
      </w:pPr>
      <w:r>
        <w:rPr>
          <w:rFonts w:eastAsia="仿宋_GB2312"/>
          <w:bCs/>
          <w:sz w:val="24"/>
          <w:szCs w:val="24"/>
        </w:rPr>
        <w:t>3.发包人和承包人通过招投标形式签订合同的，双方理解并</w:t>
      </w:r>
      <w:r>
        <w:rPr>
          <w:rFonts w:hint="eastAsia" w:eastAsia="仿宋_GB2312"/>
          <w:bCs/>
          <w:sz w:val="24"/>
          <w:szCs w:val="24"/>
        </w:rPr>
        <w:t>承诺</w:t>
      </w:r>
      <w:r>
        <w:rPr>
          <w:rFonts w:eastAsia="仿宋_GB2312"/>
          <w:bCs/>
          <w:sz w:val="24"/>
          <w:szCs w:val="24"/>
        </w:rPr>
        <w:t>不再就同一工程另行签订与合同实质性内容相背离的协议。</w:t>
      </w:r>
    </w:p>
    <w:p>
      <w:pPr>
        <w:spacing w:line="360" w:lineRule="auto"/>
        <w:rPr>
          <w:rFonts w:eastAsia="黑体"/>
          <w:bCs/>
          <w:sz w:val="24"/>
          <w:szCs w:val="24"/>
        </w:rPr>
      </w:pPr>
      <w:bookmarkStart w:id="343" w:name="_Toc351203488"/>
      <w:r>
        <w:rPr>
          <w:rFonts w:eastAsia="黑体"/>
          <w:b/>
          <w:sz w:val="24"/>
          <w:szCs w:val="24"/>
        </w:rPr>
        <w:t>八、词语含义</w:t>
      </w:r>
      <w:bookmarkEnd w:id="343"/>
    </w:p>
    <w:p>
      <w:pPr>
        <w:spacing w:line="360" w:lineRule="auto"/>
        <w:ind w:firstLine="480" w:firstLineChars="200"/>
        <w:rPr>
          <w:rFonts w:eastAsia="仿宋_GB2312"/>
          <w:bCs/>
          <w:sz w:val="24"/>
          <w:szCs w:val="24"/>
        </w:rPr>
      </w:pPr>
      <w:r>
        <w:rPr>
          <w:rFonts w:eastAsia="仿宋_GB2312"/>
          <w:bCs/>
          <w:sz w:val="24"/>
          <w:szCs w:val="24"/>
        </w:rPr>
        <w:t>本协议书中词语含义与第二部分通用合同条款中赋予的含义相同。</w:t>
      </w:r>
    </w:p>
    <w:p>
      <w:pPr>
        <w:pStyle w:val="5"/>
        <w:spacing w:before="120" w:after="120" w:line="360" w:lineRule="auto"/>
        <w:rPr>
          <w:rFonts w:ascii="Times New Roman" w:hAnsi="Times New Roman"/>
          <w:bCs w:val="0"/>
          <w:sz w:val="24"/>
          <w:szCs w:val="24"/>
        </w:rPr>
      </w:pPr>
      <w:bookmarkStart w:id="344" w:name="_Toc351203489"/>
      <w:r>
        <w:rPr>
          <w:rFonts w:ascii="Times New Roman" w:hAnsi="Times New Roman"/>
          <w:b w:val="0"/>
          <w:sz w:val="24"/>
          <w:szCs w:val="24"/>
        </w:rPr>
        <w:t>九、签订时间</w:t>
      </w:r>
      <w:bookmarkEnd w:id="344"/>
    </w:p>
    <w:p>
      <w:pPr>
        <w:spacing w:line="360" w:lineRule="auto"/>
        <w:ind w:firstLine="480" w:firstLineChars="200"/>
        <w:rPr>
          <w:rFonts w:eastAsia="仿宋_GB2312"/>
          <w:bCs/>
          <w:sz w:val="24"/>
          <w:szCs w:val="24"/>
        </w:rPr>
      </w:pPr>
      <w:r>
        <w:rPr>
          <w:rFonts w:eastAsia="仿宋_GB2312"/>
          <w:bCs/>
          <w:sz w:val="24"/>
          <w:szCs w:val="24"/>
        </w:rPr>
        <w:t>本合同于</w:t>
      </w:r>
      <w:r>
        <w:rPr>
          <w:rFonts w:hint="eastAsia" w:eastAsia="仿宋_GB2312"/>
          <w:bCs/>
          <w:sz w:val="24"/>
          <w:szCs w:val="24"/>
          <w:u w:val="single"/>
          <w:lang w:val="en-US" w:eastAsia="zh-CN"/>
        </w:rPr>
        <w:t xml:space="preserve">    </w:t>
      </w:r>
      <w:r>
        <w:rPr>
          <w:rFonts w:eastAsia="仿宋_GB2312"/>
          <w:bCs/>
          <w:sz w:val="24"/>
          <w:szCs w:val="24"/>
        </w:rPr>
        <w:t>年</w:t>
      </w:r>
      <w:r>
        <w:rPr>
          <w:rFonts w:hint="eastAsia" w:eastAsia="仿宋_GB2312"/>
          <w:bCs/>
          <w:sz w:val="24"/>
          <w:szCs w:val="24"/>
          <w:u w:val="single"/>
          <w:lang w:val="en-US" w:eastAsia="zh-CN"/>
        </w:rPr>
        <w:t xml:space="preserve">   </w:t>
      </w:r>
      <w:r>
        <w:rPr>
          <w:rFonts w:eastAsia="仿宋_GB2312"/>
          <w:bCs/>
          <w:sz w:val="24"/>
          <w:szCs w:val="24"/>
        </w:rPr>
        <w:t>月</w:t>
      </w:r>
      <w:r>
        <w:rPr>
          <w:rFonts w:hint="eastAsia" w:eastAsia="仿宋_GB2312"/>
          <w:bCs/>
          <w:sz w:val="24"/>
          <w:szCs w:val="24"/>
          <w:u w:val="single"/>
          <w:lang w:val="en-US" w:eastAsia="zh-CN"/>
        </w:rPr>
        <w:t xml:space="preserve">   </w:t>
      </w:r>
      <w:r>
        <w:rPr>
          <w:rFonts w:eastAsia="仿宋_GB2312"/>
          <w:bCs/>
          <w:sz w:val="24"/>
          <w:szCs w:val="24"/>
        </w:rPr>
        <w:t>日签订。</w:t>
      </w:r>
    </w:p>
    <w:p>
      <w:pPr>
        <w:pStyle w:val="5"/>
        <w:spacing w:before="120" w:after="120" w:line="360" w:lineRule="auto"/>
        <w:rPr>
          <w:rFonts w:ascii="Times New Roman" w:hAnsi="Times New Roman"/>
          <w:bCs w:val="0"/>
          <w:sz w:val="24"/>
          <w:szCs w:val="24"/>
        </w:rPr>
      </w:pPr>
      <w:bookmarkStart w:id="345" w:name="_Toc351203490"/>
      <w:r>
        <w:rPr>
          <w:rFonts w:ascii="Times New Roman" w:hAnsi="Times New Roman"/>
          <w:b w:val="0"/>
          <w:sz w:val="24"/>
          <w:szCs w:val="24"/>
        </w:rPr>
        <w:t>十、签订地点</w:t>
      </w:r>
      <w:bookmarkEnd w:id="345"/>
    </w:p>
    <w:p>
      <w:pPr>
        <w:spacing w:line="360" w:lineRule="auto"/>
        <w:ind w:firstLine="480" w:firstLineChars="200"/>
        <w:rPr>
          <w:rFonts w:eastAsia="仿宋_GB2312"/>
          <w:bCs/>
          <w:sz w:val="24"/>
          <w:szCs w:val="24"/>
        </w:rPr>
      </w:pPr>
      <w:r>
        <w:rPr>
          <w:rFonts w:eastAsia="仿宋_GB2312"/>
          <w:bCs/>
          <w:sz w:val="24"/>
          <w:szCs w:val="24"/>
        </w:rPr>
        <w:t>本合同在</w:t>
      </w:r>
      <w:r>
        <w:rPr>
          <w:rFonts w:hint="eastAsia" w:eastAsia="仿宋_GB2312"/>
          <w:bCs/>
          <w:sz w:val="24"/>
          <w:szCs w:val="24"/>
          <w:u w:val="single"/>
          <w:lang w:val="en-US" w:eastAsia="zh-CN"/>
        </w:rPr>
        <w:t xml:space="preserve">           </w:t>
      </w:r>
      <w:r>
        <w:rPr>
          <w:rFonts w:eastAsia="仿宋_GB2312"/>
          <w:bCs/>
          <w:sz w:val="24"/>
          <w:szCs w:val="24"/>
        </w:rPr>
        <w:t>签订。</w:t>
      </w:r>
    </w:p>
    <w:p>
      <w:pPr>
        <w:pStyle w:val="5"/>
        <w:spacing w:before="120" w:after="120" w:line="360" w:lineRule="auto"/>
        <w:rPr>
          <w:rFonts w:ascii="Times New Roman" w:hAnsi="Times New Roman"/>
          <w:bCs w:val="0"/>
          <w:sz w:val="24"/>
          <w:szCs w:val="24"/>
        </w:rPr>
      </w:pPr>
      <w:bookmarkStart w:id="346" w:name="_Toc351203491"/>
      <w:r>
        <w:rPr>
          <w:rFonts w:ascii="Times New Roman" w:hAnsi="Times New Roman"/>
          <w:b w:val="0"/>
          <w:sz w:val="24"/>
          <w:szCs w:val="24"/>
        </w:rPr>
        <w:t>十一、补充协议</w:t>
      </w:r>
      <w:bookmarkEnd w:id="346"/>
    </w:p>
    <w:p>
      <w:pPr>
        <w:spacing w:line="360" w:lineRule="auto"/>
        <w:ind w:firstLine="480" w:firstLineChars="200"/>
        <w:rPr>
          <w:rFonts w:eastAsia="仿宋_GB2312"/>
          <w:b/>
          <w:bCs/>
          <w:sz w:val="24"/>
          <w:szCs w:val="24"/>
        </w:rPr>
      </w:pPr>
      <w:r>
        <w:rPr>
          <w:rFonts w:eastAsia="仿宋_GB2312"/>
          <w:bCs/>
          <w:sz w:val="24"/>
          <w:szCs w:val="24"/>
        </w:rPr>
        <w:t>合同未尽事宜，合同当事人另行签订补充协议</w:t>
      </w:r>
      <w:r>
        <w:rPr>
          <w:rFonts w:hint="eastAsia" w:eastAsia="仿宋_GB2312"/>
          <w:bCs/>
          <w:sz w:val="24"/>
          <w:szCs w:val="24"/>
        </w:rPr>
        <w:t>，</w:t>
      </w:r>
      <w:r>
        <w:rPr>
          <w:rFonts w:eastAsia="仿宋_GB2312"/>
          <w:bCs/>
          <w:sz w:val="24"/>
          <w:szCs w:val="24"/>
        </w:rPr>
        <w:t>补充协议是合同的组成部分。</w:t>
      </w:r>
    </w:p>
    <w:p>
      <w:pPr>
        <w:pStyle w:val="5"/>
        <w:spacing w:before="120" w:after="120" w:line="360" w:lineRule="auto"/>
        <w:rPr>
          <w:rFonts w:ascii="Times New Roman" w:hAnsi="Times New Roman"/>
          <w:bCs w:val="0"/>
          <w:sz w:val="24"/>
          <w:szCs w:val="24"/>
        </w:rPr>
      </w:pPr>
      <w:bookmarkStart w:id="347" w:name="_Toc351203492"/>
      <w:r>
        <w:rPr>
          <w:rFonts w:ascii="Times New Roman" w:hAnsi="Times New Roman"/>
          <w:b w:val="0"/>
          <w:sz w:val="24"/>
          <w:szCs w:val="24"/>
        </w:rPr>
        <w:t>十二、合同生效</w:t>
      </w:r>
      <w:bookmarkEnd w:id="347"/>
    </w:p>
    <w:p>
      <w:pPr>
        <w:spacing w:line="360" w:lineRule="auto"/>
        <w:ind w:firstLine="480" w:firstLineChars="200"/>
        <w:rPr>
          <w:rFonts w:eastAsia="仿宋_GB2312"/>
          <w:bCs/>
          <w:sz w:val="24"/>
          <w:szCs w:val="24"/>
        </w:rPr>
      </w:pPr>
      <w:r>
        <w:rPr>
          <w:rFonts w:eastAsia="仿宋_GB2312"/>
          <w:bCs/>
          <w:sz w:val="24"/>
          <w:szCs w:val="24"/>
        </w:rPr>
        <w:t>本合同自</w:t>
      </w:r>
      <w:r>
        <w:rPr>
          <w:rFonts w:hint="eastAsia" w:eastAsia="仿宋_GB2312"/>
          <w:bCs/>
          <w:sz w:val="24"/>
          <w:szCs w:val="24"/>
          <w:u w:val="single"/>
          <w:lang w:val="en-US" w:eastAsia="zh-CN"/>
        </w:rPr>
        <w:t xml:space="preserve">           </w:t>
      </w:r>
      <w:r>
        <w:rPr>
          <w:rFonts w:eastAsia="仿宋_GB2312"/>
          <w:bCs/>
          <w:sz w:val="24"/>
          <w:szCs w:val="24"/>
        </w:rPr>
        <w:t>生效。</w:t>
      </w:r>
    </w:p>
    <w:p>
      <w:pPr>
        <w:pStyle w:val="5"/>
        <w:spacing w:before="120" w:after="120" w:line="360" w:lineRule="auto"/>
        <w:rPr>
          <w:rFonts w:ascii="Times New Roman" w:hAnsi="Times New Roman"/>
          <w:bCs w:val="0"/>
          <w:sz w:val="24"/>
          <w:szCs w:val="24"/>
        </w:rPr>
      </w:pPr>
      <w:bookmarkStart w:id="348" w:name="_Toc351203493"/>
      <w:r>
        <w:rPr>
          <w:rFonts w:ascii="Times New Roman" w:hAnsi="Times New Roman"/>
          <w:b w:val="0"/>
          <w:sz w:val="24"/>
          <w:szCs w:val="24"/>
        </w:rPr>
        <w:t>十三、合同份数</w:t>
      </w:r>
      <w:bookmarkEnd w:id="348"/>
    </w:p>
    <w:p>
      <w:pPr>
        <w:spacing w:line="360" w:lineRule="auto"/>
        <w:ind w:firstLine="480" w:firstLineChars="200"/>
        <w:rPr>
          <w:rFonts w:eastAsia="仿宋_GB2312"/>
          <w:bCs/>
          <w:sz w:val="24"/>
          <w:szCs w:val="24"/>
        </w:rPr>
      </w:pPr>
      <w:r>
        <w:rPr>
          <w:rFonts w:eastAsia="仿宋_GB2312"/>
          <w:bCs/>
          <w:sz w:val="24"/>
          <w:szCs w:val="24"/>
        </w:rPr>
        <w:t>本合同一式</w:t>
      </w:r>
      <w:r>
        <w:rPr>
          <w:rFonts w:hint="eastAsia" w:eastAsia="仿宋_GB2312"/>
          <w:bCs/>
          <w:sz w:val="24"/>
          <w:szCs w:val="24"/>
          <w:u w:val="single"/>
          <w:lang w:val="en-US" w:eastAsia="zh-CN"/>
        </w:rPr>
        <w:t xml:space="preserve">   </w:t>
      </w:r>
      <w:r>
        <w:rPr>
          <w:rFonts w:eastAsia="仿宋_GB2312"/>
          <w:bCs/>
          <w:sz w:val="24"/>
          <w:szCs w:val="24"/>
        </w:rPr>
        <w:t>份，均具有同等法律效力，发包人执</w:t>
      </w:r>
      <w:r>
        <w:rPr>
          <w:rFonts w:hint="eastAsia" w:eastAsia="仿宋_GB2312"/>
          <w:bCs/>
          <w:sz w:val="24"/>
          <w:szCs w:val="24"/>
          <w:u w:val="single"/>
          <w:lang w:val="en-US" w:eastAsia="zh-CN"/>
        </w:rPr>
        <w:t xml:space="preserve">   </w:t>
      </w:r>
      <w:r>
        <w:rPr>
          <w:rFonts w:eastAsia="仿宋_GB2312"/>
          <w:bCs/>
          <w:sz w:val="24"/>
          <w:szCs w:val="24"/>
        </w:rPr>
        <w:t>份，承包人执</w:t>
      </w:r>
      <w:r>
        <w:rPr>
          <w:rFonts w:hint="eastAsia" w:eastAsia="仿宋_GB2312"/>
          <w:bCs/>
          <w:sz w:val="24"/>
          <w:szCs w:val="24"/>
          <w:u w:val="single"/>
          <w:lang w:val="en-US" w:eastAsia="zh-CN"/>
        </w:rPr>
        <w:t xml:space="preserve">   </w:t>
      </w:r>
      <w:r>
        <w:rPr>
          <w:rFonts w:eastAsia="仿宋_GB2312"/>
          <w:bCs/>
          <w:sz w:val="24"/>
          <w:szCs w:val="24"/>
        </w:rPr>
        <w:t>份。</w:t>
      </w:r>
    </w:p>
    <w:p>
      <w:pPr>
        <w:spacing w:line="360" w:lineRule="auto"/>
        <w:rPr>
          <w:rFonts w:eastAsia="仿宋_GB2312"/>
          <w:sz w:val="24"/>
          <w:szCs w:val="24"/>
        </w:rPr>
      </w:pPr>
    </w:p>
    <w:p>
      <w:pPr>
        <w:spacing w:line="360" w:lineRule="auto"/>
        <w:rPr>
          <w:rFonts w:eastAsia="仿宋_GB2312"/>
          <w:sz w:val="24"/>
          <w:szCs w:val="24"/>
        </w:rPr>
      </w:pPr>
      <w:r>
        <w:rPr>
          <w:rFonts w:eastAsia="仿宋_GB2312"/>
          <w:sz w:val="24"/>
          <w:szCs w:val="24"/>
        </w:rPr>
        <w:t>发包人</w:t>
      </w:r>
      <w:r>
        <w:rPr>
          <w:rFonts w:hint="eastAsia" w:eastAsia="仿宋_GB2312"/>
          <w:sz w:val="24"/>
          <w:szCs w:val="24"/>
        </w:rPr>
        <w:t xml:space="preserve">：  </w:t>
      </w:r>
      <w:r>
        <w:rPr>
          <w:rFonts w:eastAsia="仿宋_GB2312"/>
          <w:sz w:val="24"/>
          <w:szCs w:val="24"/>
        </w:rPr>
        <w:t>(公章)承包人</w:t>
      </w:r>
      <w:r>
        <w:rPr>
          <w:rFonts w:hint="eastAsia" w:eastAsia="仿宋_GB2312"/>
          <w:sz w:val="24"/>
          <w:szCs w:val="24"/>
        </w:rPr>
        <w:t xml:space="preserve">：  </w:t>
      </w:r>
      <w:r>
        <w:rPr>
          <w:rFonts w:eastAsia="仿宋_GB2312"/>
          <w:sz w:val="24"/>
          <w:szCs w:val="24"/>
        </w:rPr>
        <w:t>(公章)</w:t>
      </w:r>
    </w:p>
    <w:p>
      <w:pPr>
        <w:spacing w:line="360" w:lineRule="auto"/>
        <w:rPr>
          <w:rFonts w:eastAsia="仿宋_GB2312"/>
          <w:sz w:val="24"/>
          <w:szCs w:val="24"/>
          <w:u w:val="single"/>
        </w:rPr>
      </w:pPr>
    </w:p>
    <w:p>
      <w:pPr>
        <w:spacing w:line="360" w:lineRule="auto"/>
        <w:rPr>
          <w:rFonts w:eastAsia="仿宋_GB2312"/>
          <w:sz w:val="24"/>
          <w:szCs w:val="24"/>
        </w:rPr>
      </w:pPr>
      <w:r>
        <w:rPr>
          <w:rFonts w:hint="eastAsia" w:eastAsia="仿宋_GB2312"/>
          <w:sz w:val="24"/>
          <w:szCs w:val="24"/>
        </w:rPr>
        <w:t>法定代表人或其委托代理人：  法定代表人或其委托代理人：</w:t>
      </w:r>
    </w:p>
    <w:p>
      <w:pPr>
        <w:spacing w:line="360" w:lineRule="auto"/>
        <w:rPr>
          <w:rFonts w:eastAsia="仿宋_GB2312"/>
          <w:sz w:val="24"/>
          <w:szCs w:val="24"/>
        </w:rPr>
      </w:pPr>
      <w:r>
        <w:rPr>
          <w:rFonts w:hint="eastAsia" w:eastAsia="仿宋_GB2312"/>
          <w:sz w:val="24"/>
          <w:szCs w:val="24"/>
        </w:rPr>
        <w:t>（签字）                    （签字）</w:t>
      </w:r>
    </w:p>
    <w:p>
      <w:pPr>
        <w:spacing w:line="360" w:lineRule="auto"/>
        <w:rPr>
          <w:rFonts w:eastAsia="仿宋_GB2312"/>
          <w:sz w:val="24"/>
          <w:szCs w:val="24"/>
          <w:u w:val="single"/>
        </w:rPr>
      </w:pPr>
    </w:p>
    <w:p>
      <w:pPr>
        <w:tabs>
          <w:tab w:val="left" w:pos="4410"/>
        </w:tabs>
        <w:spacing w:line="360" w:lineRule="auto"/>
        <w:rPr>
          <w:rFonts w:eastAsia="仿宋_GB2312"/>
          <w:sz w:val="24"/>
          <w:szCs w:val="24"/>
        </w:rPr>
      </w:pPr>
      <w:r>
        <w:rPr>
          <w:rFonts w:hint="eastAsia" w:eastAsia="仿宋_GB2312"/>
          <w:sz w:val="24"/>
          <w:szCs w:val="24"/>
        </w:rPr>
        <w:t>组织机构代码：</w:t>
      </w:r>
      <w:r>
        <w:rPr>
          <w:rFonts w:eastAsia="仿宋_GB2312"/>
          <w:sz w:val="24"/>
          <w:szCs w:val="24"/>
          <w:u w:val="single"/>
        </w:rPr>
        <w:t xml:space="preserve">      </w:t>
      </w:r>
      <w:r>
        <w:rPr>
          <w:rFonts w:hint="eastAsia" w:eastAsia="仿宋_GB2312"/>
          <w:sz w:val="24"/>
          <w:szCs w:val="24"/>
        </w:rPr>
        <w:t xml:space="preserve"> 组织机构代码：</w:t>
      </w:r>
      <w:r>
        <w:rPr>
          <w:rFonts w:eastAsia="仿宋_GB2312"/>
          <w:sz w:val="24"/>
          <w:szCs w:val="24"/>
          <w:u w:val="single"/>
        </w:rPr>
        <w:t xml:space="preserve">   </w:t>
      </w:r>
    </w:p>
    <w:p>
      <w:pPr>
        <w:spacing w:line="360" w:lineRule="auto"/>
        <w:rPr>
          <w:rFonts w:eastAsia="仿宋_GB2312"/>
          <w:sz w:val="24"/>
          <w:szCs w:val="24"/>
        </w:rPr>
      </w:pPr>
      <w:r>
        <w:rPr>
          <w:rFonts w:eastAsia="仿宋_GB2312"/>
          <w:sz w:val="24"/>
          <w:szCs w:val="24"/>
        </w:rPr>
        <w:t>地  址：</w:t>
      </w:r>
      <w:r>
        <w:rPr>
          <w:rFonts w:eastAsia="仿宋_GB2312"/>
          <w:sz w:val="24"/>
          <w:szCs w:val="24"/>
          <w:u w:val="single"/>
        </w:rPr>
        <w:t xml:space="preserve">     </w:t>
      </w:r>
      <w:r>
        <w:rPr>
          <w:rFonts w:eastAsia="仿宋_GB2312"/>
          <w:sz w:val="24"/>
          <w:szCs w:val="24"/>
        </w:rPr>
        <w:t>地  址：</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邮政编码：</w:t>
      </w:r>
      <w:r>
        <w:rPr>
          <w:rFonts w:eastAsia="仿宋_GB2312"/>
          <w:sz w:val="24"/>
          <w:szCs w:val="24"/>
          <w:u w:val="single"/>
        </w:rPr>
        <w:t xml:space="preserve">   </w:t>
      </w:r>
      <w:r>
        <w:rPr>
          <w:rFonts w:eastAsia="仿宋_GB2312"/>
          <w:sz w:val="24"/>
          <w:szCs w:val="24"/>
        </w:rPr>
        <w:t>邮政编码：</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法定代表人：</w:t>
      </w:r>
      <w:r>
        <w:rPr>
          <w:rFonts w:eastAsia="仿宋_GB2312"/>
          <w:sz w:val="24"/>
          <w:szCs w:val="24"/>
          <w:u w:val="single"/>
        </w:rPr>
        <w:t></w:t>
      </w:r>
      <w:r>
        <w:rPr>
          <w:rFonts w:eastAsia="仿宋_GB2312"/>
          <w:sz w:val="24"/>
          <w:szCs w:val="24"/>
        </w:rPr>
        <w:t>法定代表人：</w:t>
      </w:r>
      <w:r>
        <w:rPr>
          <w:rFonts w:eastAsia="仿宋_GB2312"/>
          <w:sz w:val="24"/>
          <w:szCs w:val="24"/>
          <w:u w:val="single"/>
        </w:rPr>
        <w:t></w:t>
      </w:r>
    </w:p>
    <w:p>
      <w:pPr>
        <w:spacing w:line="360" w:lineRule="auto"/>
        <w:rPr>
          <w:rFonts w:eastAsia="仿宋_GB2312"/>
          <w:sz w:val="24"/>
          <w:szCs w:val="24"/>
        </w:rPr>
      </w:pPr>
      <w:r>
        <w:rPr>
          <w:rFonts w:eastAsia="仿宋_GB2312"/>
          <w:sz w:val="24"/>
          <w:szCs w:val="24"/>
        </w:rPr>
        <w:t>委托代理人：</w:t>
      </w:r>
      <w:r>
        <w:rPr>
          <w:rFonts w:eastAsia="仿宋_GB2312"/>
          <w:sz w:val="24"/>
          <w:szCs w:val="24"/>
          <w:u w:val="single"/>
        </w:rPr>
        <w:t xml:space="preserve"> </w:t>
      </w:r>
      <w:r>
        <w:rPr>
          <w:rFonts w:eastAsia="仿宋_GB2312"/>
          <w:sz w:val="24"/>
          <w:szCs w:val="24"/>
        </w:rPr>
        <w:t>委托代理人：</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电  话：</w:t>
      </w:r>
      <w:r>
        <w:rPr>
          <w:rFonts w:eastAsia="仿宋_GB2312"/>
          <w:sz w:val="24"/>
          <w:szCs w:val="24"/>
          <w:u w:val="single"/>
        </w:rPr>
        <w:t></w:t>
      </w:r>
      <w:r>
        <w:rPr>
          <w:rFonts w:eastAsia="仿宋_GB2312"/>
          <w:sz w:val="24"/>
          <w:szCs w:val="24"/>
        </w:rPr>
        <w:t>电  话：</w:t>
      </w:r>
      <w:r>
        <w:rPr>
          <w:rFonts w:eastAsia="仿宋_GB2312"/>
          <w:sz w:val="24"/>
          <w:szCs w:val="24"/>
          <w:u w:val="single"/>
        </w:rPr>
        <w:t></w:t>
      </w:r>
    </w:p>
    <w:p>
      <w:pPr>
        <w:spacing w:line="360" w:lineRule="auto"/>
        <w:rPr>
          <w:rFonts w:eastAsia="仿宋_GB2312"/>
          <w:sz w:val="24"/>
          <w:szCs w:val="24"/>
        </w:rPr>
      </w:pPr>
      <w:r>
        <w:rPr>
          <w:rFonts w:eastAsia="仿宋_GB2312"/>
          <w:sz w:val="24"/>
          <w:szCs w:val="24"/>
        </w:rPr>
        <w:t>传  真：</w:t>
      </w:r>
      <w:r>
        <w:rPr>
          <w:rFonts w:eastAsia="仿宋_GB2312"/>
          <w:sz w:val="24"/>
          <w:szCs w:val="24"/>
          <w:u w:val="single"/>
        </w:rPr>
        <w:t xml:space="preserve"> </w:t>
      </w:r>
      <w:r>
        <w:rPr>
          <w:rFonts w:eastAsia="仿宋_GB2312"/>
          <w:sz w:val="24"/>
          <w:szCs w:val="24"/>
        </w:rPr>
        <w:t>传  真：</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电子信箱：电子信箱：</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开户银行：</w:t>
      </w:r>
      <w:r>
        <w:rPr>
          <w:rFonts w:eastAsia="仿宋_GB2312"/>
          <w:sz w:val="24"/>
          <w:szCs w:val="24"/>
          <w:u w:val="single"/>
        </w:rPr>
        <w:t xml:space="preserve">   </w:t>
      </w:r>
      <w:r>
        <w:rPr>
          <w:rFonts w:eastAsia="仿宋_GB2312"/>
          <w:sz w:val="24"/>
          <w:szCs w:val="24"/>
        </w:rPr>
        <w:t>开户银行：</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账  号：</w:t>
      </w:r>
      <w:r>
        <w:rPr>
          <w:rFonts w:eastAsia="仿宋_GB2312"/>
          <w:sz w:val="24"/>
          <w:szCs w:val="24"/>
          <w:u w:val="single"/>
        </w:rPr>
        <w:t xml:space="preserve">       </w:t>
      </w:r>
      <w:r>
        <w:rPr>
          <w:rFonts w:eastAsia="仿宋_GB2312"/>
          <w:sz w:val="24"/>
          <w:szCs w:val="24"/>
        </w:rPr>
        <w:t>账 号：</w:t>
      </w:r>
      <w:r>
        <w:rPr>
          <w:rFonts w:eastAsia="仿宋_GB2312"/>
          <w:sz w:val="24"/>
          <w:szCs w:val="24"/>
          <w:u w:val="single"/>
        </w:rPr>
        <w:t></w:t>
      </w:r>
    </w:p>
    <w:p>
      <w:pPr>
        <w:pStyle w:val="4"/>
        <w:jc w:val="center"/>
        <w:rPr>
          <w:rFonts w:ascii="华文中宋" w:hAnsi="华文中宋" w:eastAsia="华文中宋"/>
          <w:sz w:val="24"/>
          <w:szCs w:val="24"/>
        </w:rPr>
      </w:pPr>
      <w:r>
        <w:rPr>
          <w:rFonts w:eastAsia="仿宋_GB2312"/>
          <w:sz w:val="24"/>
          <w:szCs w:val="24"/>
        </w:rPr>
        <w:br w:type="page"/>
      </w:r>
      <w:bookmarkStart w:id="349" w:name="_Toc351203494"/>
      <w:r>
        <w:rPr>
          <w:rFonts w:ascii="华文中宋" w:hAnsi="华文中宋" w:eastAsia="华文中宋"/>
          <w:sz w:val="24"/>
          <w:szCs w:val="24"/>
        </w:rPr>
        <w:t>第二部分 通用合同条款</w:t>
      </w:r>
      <w:bookmarkEnd w:id="349"/>
      <w:bookmarkStart w:id="350" w:name="_Toc337558727"/>
    </w:p>
    <w:p>
      <w:pPr>
        <w:pStyle w:val="5"/>
        <w:spacing w:before="120" w:after="120" w:line="360" w:lineRule="auto"/>
        <w:rPr>
          <w:rFonts w:ascii="Times New Roman" w:hAnsi="Times New Roman"/>
          <w:b w:val="0"/>
          <w:sz w:val="24"/>
          <w:szCs w:val="24"/>
        </w:rPr>
      </w:pPr>
      <w:bookmarkStart w:id="351" w:name="_Toc351203495"/>
      <w:r>
        <w:rPr>
          <w:rFonts w:ascii="Times New Roman" w:hAnsi="Times New Roman"/>
          <w:b w:val="0"/>
          <w:sz w:val="24"/>
          <w:szCs w:val="24"/>
        </w:rPr>
        <w:t>1.</w:t>
      </w:r>
      <w:bookmarkStart w:id="352" w:name="_Toc303538972"/>
      <w:bookmarkEnd w:id="352"/>
      <w:bookmarkStart w:id="353" w:name="_Toc303538976"/>
      <w:bookmarkEnd w:id="353"/>
      <w:bookmarkStart w:id="354" w:name="_Toc303538974"/>
      <w:bookmarkEnd w:id="354"/>
      <w:bookmarkStart w:id="355" w:name="_Toc303538975"/>
      <w:bookmarkEnd w:id="355"/>
      <w:bookmarkStart w:id="356" w:name="_Toc303538973"/>
      <w:bookmarkEnd w:id="356"/>
      <w:bookmarkStart w:id="357" w:name="_Toc296346528"/>
      <w:bookmarkStart w:id="358" w:name="_Toc296503027"/>
      <w:r>
        <w:rPr>
          <w:rFonts w:ascii="Times New Roman" w:hAnsi="Times New Roman"/>
          <w:b w:val="0"/>
          <w:sz w:val="24"/>
          <w:szCs w:val="24"/>
        </w:rPr>
        <w:t xml:space="preserve"> 一般约定</w:t>
      </w:r>
      <w:bookmarkEnd w:id="350"/>
      <w:bookmarkEnd w:id="351"/>
      <w:bookmarkEnd w:id="357"/>
      <w:bookmarkEnd w:id="358"/>
    </w:p>
    <w:p>
      <w:pPr>
        <w:pStyle w:val="6"/>
        <w:spacing w:before="120" w:after="120" w:line="360" w:lineRule="auto"/>
        <w:rPr>
          <w:rFonts w:eastAsia="黑体"/>
          <w:b w:val="0"/>
          <w:sz w:val="24"/>
          <w:szCs w:val="24"/>
        </w:rPr>
      </w:pPr>
      <w:bookmarkStart w:id="359" w:name="_Toc296346529"/>
      <w:bookmarkStart w:id="360" w:name="_Toc296503028"/>
      <w:bookmarkStart w:id="361" w:name="_Toc337558728"/>
      <w:bookmarkStart w:id="362" w:name="_Toc351203496"/>
      <w:r>
        <w:rPr>
          <w:rFonts w:eastAsia="黑体"/>
          <w:b w:val="0"/>
          <w:sz w:val="24"/>
          <w:szCs w:val="24"/>
        </w:rPr>
        <w:t>1.1词语定义</w:t>
      </w:r>
      <w:bookmarkEnd w:id="359"/>
      <w:bookmarkEnd w:id="360"/>
      <w:bookmarkEnd w:id="361"/>
      <w:r>
        <w:rPr>
          <w:rFonts w:eastAsia="黑体"/>
          <w:b w:val="0"/>
          <w:sz w:val="24"/>
          <w:szCs w:val="24"/>
        </w:rPr>
        <w:t>与解释</w:t>
      </w:r>
      <w:bookmarkEnd w:id="362"/>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合同协议书、通用合同条款、专用合同条款中的下列词语具有本款所赋予的含义：</w:t>
      </w:r>
    </w:p>
    <w:p>
      <w:pPr>
        <w:autoSpaceDE w:val="0"/>
        <w:autoSpaceDN w:val="0"/>
        <w:adjustRightInd w:val="0"/>
        <w:spacing w:line="360" w:lineRule="auto"/>
        <w:jc w:val="left"/>
        <w:rPr>
          <w:rFonts w:eastAsia="仿宋_GB2312"/>
          <w:kern w:val="0"/>
          <w:sz w:val="24"/>
          <w:szCs w:val="24"/>
        </w:rPr>
      </w:pPr>
      <w:r>
        <w:rPr>
          <w:rFonts w:eastAsia="仿宋_GB2312"/>
          <w:kern w:val="0"/>
          <w:sz w:val="24"/>
          <w:szCs w:val="24"/>
        </w:rPr>
        <w:t xml:space="preserve">    1.1.1 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1.1.1.1 合同：是指根据法律规定和合同当事人约定具有约束力的文件，构成合同的文件包括合同协议书、中标通知书（如果有）、投标函及其附录（如果有）、专用合同条款</w:t>
      </w:r>
      <w:r>
        <w:rPr>
          <w:rFonts w:eastAsia="仿宋_GB2312"/>
          <w:sz w:val="24"/>
          <w:szCs w:val="24"/>
        </w:rPr>
        <w:t>及其附件</w:t>
      </w:r>
      <w:r>
        <w:rPr>
          <w:rFonts w:eastAsia="仿宋_GB2312"/>
          <w:kern w:val="0"/>
          <w:sz w:val="24"/>
          <w:szCs w:val="24"/>
        </w:rPr>
        <w:t>、通用合同条款、技术标准和要求、图纸、已标价工程量清单或预算书以及其他合同文件。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1.1.1.2 合同协议书：是指构成合同的由发包人和承包人共同签署的称为“合同协议书”的书面文件</w:t>
      </w:r>
      <w:r>
        <w:rPr>
          <w:rFonts w:hint="eastAsia"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1.1.1.3 中标通知书：是指构成合同的</w:t>
      </w:r>
      <w:r>
        <w:rPr>
          <w:rFonts w:hint="eastAsia" w:eastAsia="仿宋_GB2312"/>
          <w:kern w:val="0"/>
          <w:sz w:val="24"/>
          <w:szCs w:val="24"/>
        </w:rPr>
        <w:t>由</w:t>
      </w:r>
      <w:r>
        <w:rPr>
          <w:rFonts w:eastAsia="仿宋_GB2312"/>
          <w:kern w:val="0"/>
          <w:sz w:val="24"/>
          <w:szCs w:val="24"/>
        </w:rPr>
        <w:t>发包人通知承包人中标的书面文件。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1.1.1.4 投标函：是指构成合同的由承包人填写并签署的用于投标的称为“投标函”的文件。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1.1.1.5 投标函附录：是指构成合同的附在投标函后的称为“投标函附录”的文件。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1.1.1.6 技术标准和要求：是指构成合同的施工应当遵守的或指导施工的国家、行业或地方的技术标准和要求，以及合同约定的技术标准和要求。</w:t>
      </w:r>
    </w:p>
    <w:p>
      <w:pPr>
        <w:spacing w:line="360" w:lineRule="auto"/>
        <w:ind w:firstLine="480" w:firstLineChars="200"/>
        <w:jc w:val="left"/>
        <w:rPr>
          <w:rFonts w:eastAsia="仿宋_GB2312"/>
          <w:kern w:val="0"/>
          <w:sz w:val="24"/>
          <w:szCs w:val="24"/>
        </w:rPr>
      </w:pPr>
      <w:r>
        <w:rPr>
          <w:rFonts w:eastAsia="仿宋_GB2312"/>
          <w:kern w:val="0"/>
          <w:sz w:val="24"/>
          <w:szCs w:val="24"/>
        </w:rPr>
        <w:t>1.1.1.7 图纸：是指构成合同的图纸，包括由发包人按照合同约定提供或经发包人批准的设计文件、</w:t>
      </w:r>
      <w:r>
        <w:rPr>
          <w:rFonts w:hint="eastAsia" w:eastAsia="仿宋_GB2312"/>
          <w:kern w:val="0"/>
          <w:sz w:val="24"/>
          <w:szCs w:val="24"/>
        </w:rPr>
        <w:t>施工图、</w:t>
      </w:r>
      <w:r>
        <w:rPr>
          <w:rFonts w:eastAsia="仿宋_GB2312"/>
          <w:kern w:val="0"/>
          <w:sz w:val="24"/>
          <w:szCs w:val="24"/>
        </w:rPr>
        <w:t>鸟瞰图及模型等，</w:t>
      </w:r>
      <w:r>
        <w:rPr>
          <w:rFonts w:hint="eastAsia" w:eastAsia="仿宋_GB2312"/>
          <w:kern w:val="0"/>
          <w:sz w:val="24"/>
          <w:szCs w:val="24"/>
        </w:rPr>
        <w:t>以及在合同履行过程中形成的图纸文件。图纸</w:t>
      </w:r>
      <w:r>
        <w:rPr>
          <w:rFonts w:eastAsia="仿宋_GB2312"/>
          <w:kern w:val="0"/>
          <w:sz w:val="24"/>
          <w:szCs w:val="24"/>
        </w:rPr>
        <w:t>应当按照法律规定审查合格。</w:t>
      </w:r>
    </w:p>
    <w:p>
      <w:pPr>
        <w:autoSpaceDE w:val="0"/>
        <w:autoSpaceDN w:val="0"/>
        <w:adjustRightInd w:val="0"/>
        <w:spacing w:line="360" w:lineRule="auto"/>
        <w:ind w:firstLine="468" w:firstLineChars="195"/>
        <w:jc w:val="left"/>
        <w:rPr>
          <w:rFonts w:eastAsia="仿宋_GB2312"/>
          <w:kern w:val="0"/>
          <w:sz w:val="24"/>
          <w:szCs w:val="24"/>
        </w:rPr>
      </w:pPr>
      <w:r>
        <w:rPr>
          <w:rFonts w:eastAsia="仿宋_GB2312"/>
          <w:kern w:val="0"/>
          <w:sz w:val="24"/>
          <w:szCs w:val="24"/>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68" w:firstLineChars="195"/>
        <w:jc w:val="left"/>
        <w:rPr>
          <w:rFonts w:eastAsia="仿宋_GB2312"/>
          <w:kern w:val="0"/>
          <w:sz w:val="24"/>
          <w:szCs w:val="24"/>
        </w:rPr>
      </w:pPr>
      <w:r>
        <w:rPr>
          <w:rFonts w:eastAsia="仿宋_GB2312"/>
          <w:kern w:val="0"/>
          <w:sz w:val="24"/>
          <w:szCs w:val="24"/>
        </w:rPr>
        <w:t>1.1.1.9 预算书：是指构成合同的由承包人按照发包人规定的格式和要求编制的工程预算文件。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eastAsia="仿宋_GB2312"/>
          <w:kern w:val="0"/>
          <w:sz w:val="24"/>
          <w:szCs w:val="24"/>
        </w:rPr>
      </w:pPr>
      <w:r>
        <w:rPr>
          <w:rFonts w:eastAsia="仿宋_GB2312"/>
          <w:kern w:val="0"/>
          <w:sz w:val="24"/>
          <w:szCs w:val="24"/>
        </w:rPr>
        <w:t xml:space="preserve">    1.1.2 合同当事人及其他相关方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1.1.2.1 合同当事人：是指发包人和（或）承包人。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1.1.2.2 发包人：是指与承包人签订合同协议书的当事人及取得该当事人资格的合法继承人。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1.1.2.4 监理人：是指在专用合同条款中指明的，受发包人委托按照法律规定进行工程监督管理的法人或其他组织。</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1.1.2.5 设计人：是指在专用合同条款中指明的，受发包人委托负责工程设计并具备相应工程设计资质的法人或其他组织。</w:t>
      </w:r>
    </w:p>
    <w:p>
      <w:pPr>
        <w:spacing w:line="360" w:lineRule="auto"/>
        <w:ind w:firstLine="468" w:firstLineChars="195"/>
        <w:jc w:val="left"/>
        <w:rPr>
          <w:rFonts w:eastAsia="仿宋_GB2312"/>
          <w:kern w:val="0"/>
          <w:sz w:val="24"/>
          <w:szCs w:val="24"/>
        </w:rPr>
      </w:pPr>
      <w:r>
        <w:rPr>
          <w:rFonts w:eastAsia="仿宋_GB2312"/>
          <w:kern w:val="0"/>
          <w:sz w:val="24"/>
          <w:szCs w:val="24"/>
        </w:rPr>
        <w:t>1.1.2.6 分包人：</w:t>
      </w:r>
      <w:bookmarkStart w:id="363" w:name="#go5"/>
      <w:bookmarkEnd w:id="363"/>
      <w:r>
        <w:rPr>
          <w:rFonts w:eastAsia="仿宋_GB2312"/>
          <w:kern w:val="0"/>
          <w:sz w:val="24"/>
          <w:szCs w:val="24"/>
        </w:rPr>
        <w:t>是指</w:t>
      </w:r>
      <w:r>
        <w:rPr>
          <w:rFonts w:hint="eastAsia" w:eastAsia="仿宋_GB2312"/>
          <w:kern w:val="0"/>
          <w:sz w:val="24"/>
          <w:szCs w:val="24"/>
        </w:rPr>
        <w:t>按照法律规定和</w:t>
      </w:r>
      <w:r>
        <w:rPr>
          <w:rFonts w:eastAsia="仿宋_GB2312"/>
          <w:kern w:val="0"/>
          <w:sz w:val="24"/>
          <w:szCs w:val="24"/>
        </w:rPr>
        <w:t>合同约定，分包</w:t>
      </w:r>
      <w:r>
        <w:rPr>
          <w:rFonts w:hint="eastAsia" w:eastAsia="仿宋_GB2312"/>
          <w:kern w:val="0"/>
          <w:sz w:val="24"/>
          <w:szCs w:val="24"/>
        </w:rPr>
        <w:t>部分</w:t>
      </w:r>
      <w:r>
        <w:rPr>
          <w:rFonts w:eastAsia="仿宋_GB2312"/>
          <w:kern w:val="0"/>
          <w:sz w:val="24"/>
          <w:szCs w:val="24"/>
        </w:rPr>
        <w:t>工程</w:t>
      </w:r>
      <w:r>
        <w:rPr>
          <w:rFonts w:hint="eastAsia" w:eastAsia="仿宋_GB2312"/>
          <w:kern w:val="0"/>
          <w:sz w:val="24"/>
          <w:szCs w:val="24"/>
        </w:rPr>
        <w:t>或工作</w:t>
      </w:r>
      <w:r>
        <w:rPr>
          <w:rFonts w:eastAsia="仿宋_GB2312"/>
          <w:kern w:val="0"/>
          <w:sz w:val="24"/>
          <w:szCs w:val="24"/>
        </w:rPr>
        <w:t>，并与</w:t>
      </w:r>
      <w:r>
        <w:rPr>
          <w:rFonts w:hint="eastAsia" w:eastAsia="仿宋_GB2312"/>
          <w:kern w:val="0"/>
          <w:sz w:val="24"/>
          <w:szCs w:val="24"/>
        </w:rPr>
        <w:t>承包人</w:t>
      </w:r>
      <w:r>
        <w:rPr>
          <w:rFonts w:eastAsia="仿宋_GB2312"/>
          <w:kern w:val="0"/>
          <w:sz w:val="24"/>
          <w:szCs w:val="24"/>
        </w:rPr>
        <w:t>签订分包合同的具有相应资质的法人。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1.1.2.7 发包人代表：是指由发包人任命并派驻施工现场在发包人授权范围内行使发包人权利的人。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1.1.2.8 项目经理：是指由承包人任命并派驻施工现场，在承包人授权范围内负责合同履行，且按照法律规定具有相应资格的</w:t>
      </w:r>
      <w:r>
        <w:rPr>
          <w:rFonts w:hint="eastAsia" w:eastAsia="仿宋_GB2312"/>
          <w:kern w:val="0"/>
          <w:sz w:val="24"/>
          <w:szCs w:val="24"/>
        </w:rPr>
        <w:t>项目经理</w:t>
      </w:r>
      <w:r>
        <w:rPr>
          <w:rFonts w:eastAsia="仿宋_GB2312"/>
          <w:kern w:val="0"/>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1.1.2.9 总监理工程师：是指由监理人任命并派驻施工现场进行工程监理的总负责人。</w:t>
      </w:r>
    </w:p>
    <w:p>
      <w:pPr>
        <w:spacing w:line="360" w:lineRule="auto"/>
        <w:ind w:firstLine="480" w:firstLineChars="200"/>
        <w:jc w:val="left"/>
        <w:rPr>
          <w:rFonts w:eastAsia="仿宋_GB2312"/>
          <w:kern w:val="0"/>
          <w:sz w:val="24"/>
          <w:szCs w:val="24"/>
        </w:rPr>
      </w:pPr>
      <w:r>
        <w:rPr>
          <w:rFonts w:eastAsia="仿宋_GB2312"/>
          <w:kern w:val="0"/>
          <w:sz w:val="24"/>
          <w:szCs w:val="24"/>
        </w:rPr>
        <w:t>1.1.3 工程和设备</w:t>
      </w:r>
    </w:p>
    <w:p>
      <w:pPr>
        <w:spacing w:line="360" w:lineRule="auto"/>
        <w:ind w:firstLine="480" w:firstLineChars="200"/>
        <w:jc w:val="left"/>
        <w:rPr>
          <w:rFonts w:eastAsia="仿宋_GB2312"/>
          <w:kern w:val="0"/>
          <w:sz w:val="24"/>
          <w:szCs w:val="24"/>
        </w:rPr>
      </w:pPr>
      <w:r>
        <w:rPr>
          <w:rFonts w:eastAsia="仿宋_GB2312"/>
          <w:kern w:val="0"/>
          <w:sz w:val="24"/>
          <w:szCs w:val="24"/>
        </w:rPr>
        <w:t>1.1.3.1 工程：是指与合同协议书中工程承包范围对应的永久工程和（或）临时工程。</w:t>
      </w:r>
    </w:p>
    <w:p>
      <w:pPr>
        <w:spacing w:line="360" w:lineRule="auto"/>
        <w:ind w:firstLine="480" w:firstLineChars="200"/>
        <w:jc w:val="left"/>
        <w:rPr>
          <w:rFonts w:eastAsia="仿宋_GB2312"/>
          <w:kern w:val="0"/>
          <w:sz w:val="24"/>
          <w:szCs w:val="24"/>
        </w:rPr>
      </w:pPr>
      <w:r>
        <w:rPr>
          <w:rFonts w:eastAsia="仿宋_GB2312"/>
          <w:kern w:val="0"/>
          <w:sz w:val="24"/>
          <w:szCs w:val="24"/>
        </w:rPr>
        <w:t>1.1.3.2 永久工程：是指按合同约定建造并移交给发包人的工程，包括工程设备。</w:t>
      </w:r>
    </w:p>
    <w:p>
      <w:pPr>
        <w:spacing w:line="360" w:lineRule="auto"/>
        <w:ind w:firstLine="480" w:firstLineChars="200"/>
        <w:jc w:val="left"/>
        <w:rPr>
          <w:rFonts w:eastAsia="仿宋_GB2312"/>
          <w:kern w:val="0"/>
          <w:sz w:val="24"/>
          <w:szCs w:val="24"/>
        </w:rPr>
      </w:pPr>
      <w:r>
        <w:rPr>
          <w:rFonts w:eastAsia="仿宋_GB2312"/>
          <w:kern w:val="0"/>
          <w:sz w:val="24"/>
          <w:szCs w:val="24"/>
        </w:rPr>
        <w:t>1.1.3.3 临时工程：是指为完成合同约定的永久工程所修建的各类临时性工程，不包括施工设备。</w:t>
      </w:r>
    </w:p>
    <w:p>
      <w:pPr>
        <w:spacing w:line="360" w:lineRule="auto"/>
        <w:ind w:firstLine="480" w:firstLineChars="200"/>
        <w:jc w:val="left"/>
        <w:rPr>
          <w:rFonts w:eastAsia="仿宋_GB2312"/>
          <w:kern w:val="0"/>
          <w:sz w:val="24"/>
          <w:szCs w:val="24"/>
        </w:rPr>
      </w:pPr>
      <w:r>
        <w:rPr>
          <w:rFonts w:eastAsia="仿宋_GB2312"/>
          <w:kern w:val="0"/>
          <w:sz w:val="24"/>
          <w:szCs w:val="24"/>
        </w:rPr>
        <w:t>1.1.3.4 单位工程：是指在</w:t>
      </w:r>
      <w:r>
        <w:rPr>
          <w:rFonts w:hint="eastAsia" w:eastAsia="仿宋_GB2312"/>
          <w:kern w:val="0"/>
          <w:sz w:val="24"/>
          <w:szCs w:val="24"/>
        </w:rPr>
        <w:t>合同协议书</w:t>
      </w:r>
      <w:r>
        <w:rPr>
          <w:rFonts w:eastAsia="仿宋_GB2312"/>
          <w:kern w:val="0"/>
          <w:sz w:val="24"/>
          <w:szCs w:val="24"/>
        </w:rPr>
        <w:t>中指明的，具备独立施工条件并能形成独立使用功能的永久工程。</w:t>
      </w:r>
    </w:p>
    <w:p>
      <w:pPr>
        <w:spacing w:line="360" w:lineRule="auto"/>
        <w:ind w:firstLine="480" w:firstLineChars="200"/>
        <w:jc w:val="left"/>
        <w:rPr>
          <w:rFonts w:eastAsia="仿宋_GB2312"/>
          <w:kern w:val="0"/>
          <w:sz w:val="24"/>
          <w:szCs w:val="24"/>
        </w:rPr>
      </w:pPr>
      <w:r>
        <w:rPr>
          <w:rFonts w:eastAsia="仿宋_GB2312"/>
          <w:kern w:val="0"/>
          <w:sz w:val="24"/>
          <w:szCs w:val="24"/>
        </w:rPr>
        <w:t>1.1.3.5 工程设备：是指构成永久工程的机电设备、金属结构设备、仪器及其他类似的设备和装置。</w:t>
      </w:r>
    </w:p>
    <w:p>
      <w:pPr>
        <w:spacing w:line="360" w:lineRule="auto"/>
        <w:ind w:firstLine="480" w:firstLineChars="200"/>
        <w:jc w:val="left"/>
        <w:rPr>
          <w:rFonts w:eastAsia="仿宋_GB2312"/>
          <w:kern w:val="0"/>
          <w:sz w:val="24"/>
          <w:szCs w:val="24"/>
        </w:rPr>
      </w:pPr>
      <w:r>
        <w:rPr>
          <w:rFonts w:eastAsia="仿宋_GB2312"/>
          <w:kern w:val="0"/>
          <w:sz w:val="24"/>
          <w:szCs w:val="24"/>
        </w:rPr>
        <w:t>1.1.3.6 施工设备：是指为完成合同约定的各项工作所需的设备、器具和其他物品，但不包括工程设备、临时工程和材料。</w:t>
      </w:r>
    </w:p>
    <w:p>
      <w:pPr>
        <w:spacing w:line="360" w:lineRule="auto"/>
        <w:ind w:firstLine="480" w:firstLineChars="200"/>
        <w:jc w:val="left"/>
        <w:rPr>
          <w:rFonts w:eastAsia="仿宋_GB2312"/>
          <w:kern w:val="0"/>
          <w:sz w:val="24"/>
          <w:szCs w:val="24"/>
        </w:rPr>
      </w:pPr>
      <w:r>
        <w:rPr>
          <w:rFonts w:eastAsia="仿宋_GB2312"/>
          <w:kern w:val="0"/>
          <w:sz w:val="24"/>
          <w:szCs w:val="24"/>
        </w:rPr>
        <w:t>1.1.3.7 施工现场：是指用于工程施工的场所，以及在专用合同条款中</w:t>
      </w:r>
      <w:r>
        <w:rPr>
          <w:rFonts w:hint="eastAsia" w:eastAsia="仿宋_GB2312"/>
          <w:kern w:val="0"/>
          <w:sz w:val="24"/>
          <w:szCs w:val="24"/>
        </w:rPr>
        <w:t>指</w:t>
      </w:r>
      <w:r>
        <w:rPr>
          <w:rFonts w:eastAsia="仿宋_GB2312"/>
          <w:kern w:val="0"/>
          <w:sz w:val="24"/>
          <w:szCs w:val="24"/>
        </w:rPr>
        <w:t>明作为施工场所组成部分的其他场所，包括永久占地和临时占地。</w:t>
      </w:r>
    </w:p>
    <w:p>
      <w:pPr>
        <w:spacing w:line="360" w:lineRule="auto"/>
        <w:ind w:firstLine="480" w:firstLineChars="200"/>
        <w:jc w:val="left"/>
        <w:rPr>
          <w:rFonts w:eastAsia="仿宋_GB2312"/>
          <w:kern w:val="0"/>
          <w:sz w:val="24"/>
          <w:szCs w:val="24"/>
        </w:rPr>
      </w:pPr>
      <w:r>
        <w:rPr>
          <w:rFonts w:eastAsia="仿宋_GB2312"/>
          <w:kern w:val="0"/>
          <w:sz w:val="24"/>
          <w:szCs w:val="24"/>
        </w:rPr>
        <w:t>1.1.3.8临时设施：是指为完成合同约定的各项工作所服务的临时性生产和生活设施。</w:t>
      </w:r>
    </w:p>
    <w:p>
      <w:pPr>
        <w:spacing w:line="360" w:lineRule="auto"/>
        <w:ind w:firstLine="480" w:firstLineChars="200"/>
        <w:jc w:val="left"/>
        <w:rPr>
          <w:rFonts w:eastAsia="仿宋_GB2312"/>
          <w:kern w:val="0"/>
          <w:sz w:val="24"/>
          <w:szCs w:val="24"/>
        </w:rPr>
      </w:pPr>
      <w:r>
        <w:rPr>
          <w:rFonts w:eastAsia="仿宋_GB2312"/>
          <w:kern w:val="0"/>
          <w:sz w:val="24"/>
          <w:szCs w:val="24"/>
        </w:rPr>
        <w:t>1.1.3.9 永久占地：是指专用合同条款中指明为实施工程需永久占用的土地。</w:t>
      </w:r>
    </w:p>
    <w:p>
      <w:pPr>
        <w:spacing w:line="360" w:lineRule="auto"/>
        <w:ind w:firstLine="480" w:firstLineChars="200"/>
        <w:jc w:val="left"/>
        <w:rPr>
          <w:rFonts w:eastAsia="仿宋_GB2312"/>
          <w:kern w:val="0"/>
          <w:sz w:val="24"/>
          <w:szCs w:val="24"/>
        </w:rPr>
      </w:pPr>
      <w:r>
        <w:rPr>
          <w:rFonts w:eastAsia="仿宋_GB2312"/>
          <w:kern w:val="0"/>
          <w:sz w:val="24"/>
          <w:szCs w:val="24"/>
        </w:rPr>
        <w:t>1.1.3.10 临时占地：是指专用合同条款中指明为实施工程需要临时占用的土地。</w:t>
      </w:r>
    </w:p>
    <w:p>
      <w:pPr>
        <w:spacing w:line="360" w:lineRule="auto"/>
        <w:ind w:firstLine="480" w:firstLineChars="200"/>
        <w:jc w:val="left"/>
        <w:rPr>
          <w:rFonts w:eastAsia="仿宋_GB2312"/>
          <w:kern w:val="0"/>
          <w:sz w:val="24"/>
          <w:szCs w:val="24"/>
        </w:rPr>
      </w:pPr>
      <w:r>
        <w:rPr>
          <w:rFonts w:eastAsia="仿宋_GB2312"/>
          <w:kern w:val="0"/>
          <w:sz w:val="24"/>
          <w:szCs w:val="24"/>
        </w:rPr>
        <w:t>1.1.4 日期和期限</w:t>
      </w:r>
    </w:p>
    <w:p>
      <w:pPr>
        <w:spacing w:line="360" w:lineRule="auto"/>
        <w:ind w:firstLine="480" w:firstLineChars="200"/>
        <w:jc w:val="left"/>
        <w:rPr>
          <w:rFonts w:eastAsia="仿宋_GB2312"/>
          <w:kern w:val="0"/>
          <w:sz w:val="24"/>
          <w:szCs w:val="24"/>
        </w:rPr>
      </w:pPr>
      <w:r>
        <w:rPr>
          <w:rFonts w:eastAsia="仿宋_GB2312"/>
          <w:kern w:val="0"/>
          <w:sz w:val="24"/>
          <w:szCs w:val="24"/>
        </w:rPr>
        <w:t>1.1.4.1 开工日期：包括计划开工日期和实际开工日期。计划开工日期是指合同协议书约定的开工日期；实际开工日期是指监理人按照第7.3.2项</w:t>
      </w:r>
      <w:r>
        <w:rPr>
          <w:rFonts w:hint="eastAsia" w:eastAsia="仿宋_GB2312"/>
          <w:kern w:val="0"/>
          <w:sz w:val="24"/>
          <w:szCs w:val="24"/>
        </w:rPr>
        <w:t>〔</w:t>
      </w:r>
      <w:r>
        <w:rPr>
          <w:rFonts w:eastAsia="仿宋_GB2312"/>
          <w:kern w:val="0"/>
          <w:sz w:val="24"/>
          <w:szCs w:val="24"/>
        </w:rPr>
        <w:t>开工通知</w:t>
      </w:r>
      <w:r>
        <w:rPr>
          <w:rFonts w:hint="eastAsia" w:eastAsia="仿宋_GB2312"/>
          <w:kern w:val="0"/>
          <w:sz w:val="24"/>
          <w:szCs w:val="24"/>
        </w:rPr>
        <w:t>〕</w:t>
      </w:r>
      <w:r>
        <w:rPr>
          <w:rFonts w:eastAsia="仿宋_GB2312"/>
          <w:kern w:val="0"/>
          <w:sz w:val="24"/>
          <w:szCs w:val="24"/>
        </w:rPr>
        <w:t>约定发出的符合法律规定的开工通知中载明的开工日期。</w:t>
      </w:r>
    </w:p>
    <w:p>
      <w:pPr>
        <w:spacing w:line="360" w:lineRule="auto"/>
        <w:ind w:firstLine="480" w:firstLineChars="200"/>
        <w:jc w:val="left"/>
        <w:rPr>
          <w:rFonts w:eastAsia="仿宋_GB2312"/>
          <w:kern w:val="0"/>
          <w:sz w:val="24"/>
          <w:szCs w:val="24"/>
        </w:rPr>
      </w:pPr>
      <w:r>
        <w:rPr>
          <w:rFonts w:eastAsia="仿宋_GB2312"/>
          <w:kern w:val="0"/>
          <w:sz w:val="24"/>
          <w:szCs w:val="24"/>
        </w:rPr>
        <w:t>1.1.4.2 竣工日期：包括计划竣工日期和实际竣工日期。计划竣工日期是指合同协议书约定的竣工日期</w:t>
      </w:r>
      <w:r>
        <w:rPr>
          <w:rFonts w:hint="eastAsia" w:eastAsia="仿宋_GB2312"/>
          <w:kern w:val="0"/>
          <w:sz w:val="24"/>
          <w:szCs w:val="24"/>
        </w:rPr>
        <w:t>；</w:t>
      </w:r>
      <w:r>
        <w:rPr>
          <w:rFonts w:eastAsia="仿宋_GB2312"/>
          <w:kern w:val="0"/>
          <w:sz w:val="24"/>
          <w:szCs w:val="24"/>
        </w:rPr>
        <w:t>实际竣工日期按照第13.2.3项</w:t>
      </w:r>
      <w:r>
        <w:rPr>
          <w:rFonts w:hint="eastAsia" w:eastAsia="仿宋_GB2312"/>
          <w:kern w:val="0"/>
          <w:sz w:val="24"/>
          <w:szCs w:val="24"/>
        </w:rPr>
        <w:t>〔</w:t>
      </w:r>
      <w:r>
        <w:rPr>
          <w:rFonts w:eastAsia="仿宋_GB2312"/>
          <w:kern w:val="0"/>
          <w:sz w:val="24"/>
          <w:szCs w:val="24"/>
        </w:rPr>
        <w:t>竣工日期</w:t>
      </w:r>
      <w:r>
        <w:rPr>
          <w:rFonts w:hint="eastAsia" w:eastAsia="仿宋_GB2312"/>
          <w:kern w:val="0"/>
          <w:sz w:val="24"/>
          <w:szCs w:val="24"/>
        </w:rPr>
        <w:t>〕</w:t>
      </w:r>
      <w:r>
        <w:rPr>
          <w:rFonts w:eastAsia="仿宋_GB2312"/>
          <w:kern w:val="0"/>
          <w:sz w:val="24"/>
          <w:szCs w:val="24"/>
        </w:rPr>
        <w:t xml:space="preserve">的约定确定。 </w:t>
      </w:r>
    </w:p>
    <w:p>
      <w:pPr>
        <w:spacing w:line="360" w:lineRule="auto"/>
        <w:ind w:firstLine="487" w:firstLineChars="203"/>
        <w:rPr>
          <w:rFonts w:eastAsia="仿宋_GB2312"/>
          <w:sz w:val="24"/>
          <w:szCs w:val="24"/>
        </w:rPr>
      </w:pPr>
      <w:r>
        <w:rPr>
          <w:rFonts w:eastAsia="仿宋_GB2312"/>
          <w:kern w:val="0"/>
          <w:sz w:val="24"/>
          <w:szCs w:val="24"/>
        </w:rPr>
        <w:t>1.1.4.3 工期：是指在合同协议书约定的承包人完成工程所需的期限，包括按照合同约定所作的</w:t>
      </w:r>
      <w:r>
        <w:rPr>
          <w:rFonts w:hint="eastAsia" w:eastAsia="仿宋_GB2312"/>
          <w:kern w:val="0"/>
          <w:sz w:val="24"/>
          <w:szCs w:val="24"/>
        </w:rPr>
        <w:t>期限</w:t>
      </w:r>
      <w:r>
        <w:rPr>
          <w:rFonts w:eastAsia="仿宋_GB2312"/>
          <w:kern w:val="0"/>
          <w:sz w:val="24"/>
          <w:szCs w:val="24"/>
        </w:rPr>
        <w:t>变更。</w:t>
      </w:r>
    </w:p>
    <w:p>
      <w:pPr>
        <w:spacing w:line="360" w:lineRule="auto"/>
        <w:ind w:firstLine="480" w:firstLineChars="200"/>
        <w:jc w:val="left"/>
        <w:rPr>
          <w:rFonts w:eastAsia="仿宋_GB2312"/>
          <w:kern w:val="0"/>
          <w:sz w:val="24"/>
          <w:szCs w:val="24"/>
        </w:rPr>
      </w:pPr>
      <w:r>
        <w:rPr>
          <w:rFonts w:eastAsia="仿宋_GB2312"/>
          <w:kern w:val="0"/>
          <w:sz w:val="24"/>
          <w:szCs w:val="24"/>
        </w:rPr>
        <w:t>1.1.4.4 缺陷责任期：是指承包人按照合同约定承担缺陷修复义务，且发包人</w:t>
      </w:r>
      <w:r>
        <w:rPr>
          <w:rFonts w:hint="eastAsia" w:eastAsia="仿宋_GB2312"/>
          <w:kern w:val="0"/>
          <w:sz w:val="24"/>
          <w:szCs w:val="24"/>
        </w:rPr>
        <w:t>预</w:t>
      </w:r>
      <w:r>
        <w:rPr>
          <w:rFonts w:eastAsia="仿宋_GB2312"/>
          <w:kern w:val="0"/>
          <w:sz w:val="24"/>
          <w:szCs w:val="24"/>
        </w:rPr>
        <w:t>留质量保证金</w:t>
      </w:r>
      <w:r>
        <w:rPr>
          <w:rFonts w:hint="eastAsia" w:eastAsia="仿宋_GB2312"/>
          <w:kern w:val="0"/>
          <w:sz w:val="24"/>
          <w:szCs w:val="24"/>
        </w:rPr>
        <w:t>（已</w:t>
      </w:r>
      <w:r>
        <w:rPr>
          <w:rFonts w:eastAsia="仿宋_GB2312"/>
          <w:kern w:val="0"/>
          <w:sz w:val="24"/>
          <w:szCs w:val="24"/>
        </w:rPr>
        <w:t>缴纳履约保证金的除外</w:t>
      </w:r>
      <w:r>
        <w:rPr>
          <w:rFonts w:hint="eastAsia" w:eastAsia="仿宋_GB2312"/>
          <w:kern w:val="0"/>
          <w:sz w:val="24"/>
          <w:szCs w:val="24"/>
        </w:rPr>
        <w:t>）</w:t>
      </w:r>
      <w:r>
        <w:rPr>
          <w:rFonts w:eastAsia="仿宋_GB2312"/>
          <w:kern w:val="0"/>
          <w:sz w:val="24"/>
          <w:szCs w:val="24"/>
        </w:rPr>
        <w:t>的期限，</w:t>
      </w:r>
      <w:r>
        <w:rPr>
          <w:rFonts w:hint="eastAsia" w:eastAsia="仿宋_GB2312"/>
          <w:kern w:val="0"/>
          <w:sz w:val="24"/>
          <w:szCs w:val="24"/>
        </w:rPr>
        <w:t>自</w:t>
      </w:r>
      <w:r>
        <w:rPr>
          <w:rFonts w:eastAsia="仿宋_GB2312"/>
          <w:kern w:val="0"/>
          <w:sz w:val="24"/>
          <w:szCs w:val="24"/>
        </w:rPr>
        <w:t>工程</w:t>
      </w:r>
      <w:r>
        <w:rPr>
          <w:rFonts w:hint="eastAsia" w:eastAsia="仿宋_GB2312"/>
          <w:kern w:val="0"/>
          <w:sz w:val="24"/>
          <w:szCs w:val="24"/>
        </w:rPr>
        <w:t>实际竣工日期</w:t>
      </w:r>
      <w:r>
        <w:rPr>
          <w:rFonts w:eastAsia="仿宋_GB2312"/>
          <w:kern w:val="0"/>
          <w:sz w:val="24"/>
          <w:szCs w:val="24"/>
        </w:rPr>
        <w:t>起计算。</w:t>
      </w:r>
    </w:p>
    <w:p>
      <w:pPr>
        <w:spacing w:line="360" w:lineRule="auto"/>
        <w:ind w:firstLine="480" w:firstLineChars="200"/>
        <w:jc w:val="left"/>
        <w:rPr>
          <w:rFonts w:eastAsia="仿宋_GB2312"/>
          <w:kern w:val="0"/>
          <w:sz w:val="24"/>
          <w:szCs w:val="24"/>
        </w:rPr>
      </w:pPr>
      <w:r>
        <w:rPr>
          <w:rFonts w:eastAsia="仿宋_GB2312"/>
          <w:kern w:val="0"/>
          <w:sz w:val="24"/>
          <w:szCs w:val="24"/>
        </w:rPr>
        <w:t>1.1.4.5 保修期：是指承包人按照合同约定对工程承担保修责任的期限，从工程竣工验收合格之日起计算。</w:t>
      </w:r>
    </w:p>
    <w:p>
      <w:pPr>
        <w:spacing w:line="360" w:lineRule="auto"/>
        <w:ind w:firstLine="480" w:firstLineChars="200"/>
        <w:jc w:val="left"/>
        <w:rPr>
          <w:rFonts w:eastAsia="仿宋_GB2312"/>
          <w:kern w:val="0"/>
          <w:sz w:val="24"/>
          <w:szCs w:val="24"/>
        </w:rPr>
      </w:pPr>
      <w:r>
        <w:rPr>
          <w:rFonts w:eastAsia="仿宋_GB2312"/>
          <w:kern w:val="0"/>
          <w:sz w:val="24"/>
          <w:szCs w:val="24"/>
        </w:rPr>
        <w:t>1.1.4.6 基准日期：招标发包的工程以投标截止日前28天的日期为基准日</w:t>
      </w:r>
      <w:r>
        <w:rPr>
          <w:rFonts w:hint="eastAsia" w:eastAsia="仿宋_GB2312"/>
          <w:kern w:val="0"/>
          <w:sz w:val="24"/>
          <w:szCs w:val="24"/>
        </w:rPr>
        <w:t>期</w:t>
      </w:r>
      <w:r>
        <w:rPr>
          <w:rFonts w:eastAsia="仿宋_GB2312"/>
          <w:kern w:val="0"/>
          <w:sz w:val="24"/>
          <w:szCs w:val="24"/>
        </w:rPr>
        <w:t>，直接发包的工程以合同签订日前28天的日期为基准日</w:t>
      </w:r>
      <w:r>
        <w:rPr>
          <w:rFonts w:hint="eastAsia" w:eastAsia="仿宋_GB2312"/>
          <w:kern w:val="0"/>
          <w:sz w:val="24"/>
          <w:szCs w:val="24"/>
        </w:rPr>
        <w:t>期</w:t>
      </w:r>
      <w:r>
        <w:rPr>
          <w:rFonts w:eastAsia="仿宋_GB2312"/>
          <w:kern w:val="0"/>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1.1.4.7 天：除特别指明外，均指日历天。合同中按天计算时间的，开始当天不计入，从次日开始计算，期限最后一天的截止时间为当天24:00时。</w:t>
      </w:r>
    </w:p>
    <w:p>
      <w:pPr>
        <w:spacing w:line="360" w:lineRule="auto"/>
        <w:ind w:firstLine="480" w:firstLineChars="200"/>
        <w:jc w:val="left"/>
        <w:rPr>
          <w:rFonts w:eastAsia="仿宋_GB2312"/>
          <w:kern w:val="0"/>
          <w:sz w:val="24"/>
          <w:szCs w:val="24"/>
        </w:rPr>
      </w:pPr>
      <w:r>
        <w:rPr>
          <w:rFonts w:eastAsia="仿宋_GB2312"/>
          <w:kern w:val="0"/>
          <w:sz w:val="24"/>
          <w:szCs w:val="24"/>
        </w:rPr>
        <w:t>1.1.5 合同价格和费用</w:t>
      </w:r>
    </w:p>
    <w:p>
      <w:pPr>
        <w:spacing w:line="360" w:lineRule="auto"/>
        <w:ind w:firstLine="480" w:firstLineChars="200"/>
        <w:jc w:val="left"/>
        <w:rPr>
          <w:rFonts w:eastAsia="仿宋_GB2312"/>
          <w:sz w:val="24"/>
          <w:szCs w:val="24"/>
        </w:rPr>
      </w:pPr>
      <w:r>
        <w:rPr>
          <w:rFonts w:eastAsia="仿宋_GB2312"/>
          <w:kern w:val="0"/>
          <w:sz w:val="24"/>
          <w:szCs w:val="24"/>
        </w:rPr>
        <w:t>1.1.5.1 签约合同价：是指</w:t>
      </w:r>
      <w:r>
        <w:rPr>
          <w:rFonts w:eastAsia="仿宋_GB2312"/>
          <w:sz w:val="24"/>
          <w:szCs w:val="24"/>
        </w:rPr>
        <w:t>发包人和承包人在合同协议书中确定的总金额，包括安全文明施工费、暂估价及暂列金额等。</w:t>
      </w:r>
    </w:p>
    <w:p>
      <w:pPr>
        <w:spacing w:line="360" w:lineRule="auto"/>
        <w:ind w:firstLine="480" w:firstLineChars="200"/>
        <w:jc w:val="left"/>
        <w:rPr>
          <w:rFonts w:eastAsia="仿宋_GB2312"/>
          <w:kern w:val="0"/>
          <w:sz w:val="24"/>
          <w:szCs w:val="24"/>
        </w:rPr>
      </w:pPr>
      <w:r>
        <w:rPr>
          <w:rFonts w:eastAsia="仿宋_GB2312"/>
          <w:kern w:val="0"/>
          <w:sz w:val="24"/>
          <w:szCs w:val="24"/>
        </w:rPr>
        <w:t>1.1.5.2 合同价格：是指发包人用于支付承包人按照合同约定完成承包范围内全部工作的金额，包括合同履行过程中按合同约定</w:t>
      </w:r>
      <w:r>
        <w:rPr>
          <w:rFonts w:hint="eastAsia" w:eastAsia="仿宋_GB2312"/>
          <w:kern w:val="0"/>
          <w:sz w:val="24"/>
          <w:szCs w:val="24"/>
        </w:rPr>
        <w:t>发生的价格变化。</w:t>
      </w:r>
    </w:p>
    <w:p>
      <w:pPr>
        <w:spacing w:line="360" w:lineRule="auto"/>
        <w:ind w:firstLine="480" w:firstLineChars="200"/>
        <w:jc w:val="left"/>
        <w:rPr>
          <w:rFonts w:eastAsia="仿宋_GB2312"/>
          <w:kern w:val="0"/>
          <w:sz w:val="24"/>
          <w:szCs w:val="24"/>
        </w:rPr>
      </w:pPr>
      <w:r>
        <w:rPr>
          <w:rFonts w:eastAsia="仿宋_GB2312"/>
          <w:kern w:val="0"/>
          <w:sz w:val="24"/>
          <w:szCs w:val="24"/>
        </w:rPr>
        <w:t>1.1.5.3 费用：是指为履行合同所发生的或将要发生的所有必需的开支，包括管理费和应分摊的其他费用，但不包括利润。</w:t>
      </w:r>
    </w:p>
    <w:p>
      <w:pPr>
        <w:spacing w:line="360" w:lineRule="auto"/>
        <w:ind w:firstLine="480" w:firstLineChars="200"/>
        <w:jc w:val="left"/>
        <w:rPr>
          <w:rFonts w:eastAsia="仿宋_GB2312"/>
          <w:kern w:val="0"/>
          <w:sz w:val="24"/>
          <w:szCs w:val="24"/>
        </w:rPr>
      </w:pPr>
      <w:r>
        <w:rPr>
          <w:rFonts w:eastAsia="仿宋_GB2312"/>
          <w:kern w:val="0"/>
          <w:sz w:val="24"/>
          <w:szCs w:val="24"/>
        </w:rPr>
        <w:t>1.1.5.4 暂估价：是指发包人在工程量清单或预算书中提供的用于支付必然发生但暂时不能确定价格的材料、工程设备的单价</w:t>
      </w:r>
      <w:r>
        <w:rPr>
          <w:rFonts w:hint="eastAsia" w:eastAsia="仿宋_GB2312"/>
          <w:kern w:val="0"/>
          <w:sz w:val="24"/>
          <w:szCs w:val="24"/>
        </w:rPr>
        <w:t>、</w:t>
      </w:r>
      <w:r>
        <w:rPr>
          <w:rFonts w:eastAsia="仿宋_GB2312"/>
          <w:kern w:val="0"/>
          <w:sz w:val="24"/>
          <w:szCs w:val="24"/>
        </w:rPr>
        <w:t>专业工程以及</w:t>
      </w:r>
      <w:r>
        <w:rPr>
          <w:rFonts w:hint="eastAsia" w:eastAsia="仿宋_GB2312"/>
          <w:kern w:val="0"/>
          <w:sz w:val="24"/>
          <w:szCs w:val="24"/>
        </w:rPr>
        <w:t>服务工作</w:t>
      </w:r>
      <w:r>
        <w:rPr>
          <w:rFonts w:eastAsia="仿宋_GB2312"/>
          <w:kern w:val="0"/>
          <w:sz w:val="24"/>
          <w:szCs w:val="24"/>
        </w:rPr>
        <w:t>的金额。</w:t>
      </w:r>
    </w:p>
    <w:p>
      <w:pPr>
        <w:spacing w:line="360" w:lineRule="auto"/>
        <w:ind w:firstLine="480" w:firstLineChars="200"/>
        <w:jc w:val="left"/>
        <w:rPr>
          <w:rFonts w:eastAsia="仿宋_GB2312"/>
          <w:kern w:val="0"/>
          <w:sz w:val="24"/>
          <w:szCs w:val="24"/>
        </w:rPr>
      </w:pPr>
      <w:r>
        <w:rPr>
          <w:rFonts w:eastAsia="仿宋_GB2312"/>
          <w:kern w:val="0"/>
          <w:sz w:val="24"/>
          <w:szCs w:val="24"/>
        </w:rPr>
        <w:t>1.1.5.5 暂列金额：是指发包人在工程量清单或预算书中暂定并包括在合同价格中的一笔款项</w:t>
      </w:r>
      <w:r>
        <w:rPr>
          <w:rFonts w:hint="eastAsia" w:eastAsia="仿宋_GB2312"/>
          <w:kern w:val="0"/>
          <w:sz w:val="24"/>
          <w:szCs w:val="24"/>
        </w:rPr>
        <w:t>，</w:t>
      </w:r>
      <w:r>
        <w:rPr>
          <w:rFonts w:eastAsia="仿宋_GB2312"/>
          <w:kern w:val="0"/>
          <w:sz w:val="24"/>
          <w:szCs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80" w:firstLineChars="200"/>
        <w:jc w:val="left"/>
        <w:rPr>
          <w:rFonts w:eastAsia="仿宋_GB2312"/>
          <w:kern w:val="0"/>
          <w:sz w:val="24"/>
          <w:szCs w:val="24"/>
        </w:rPr>
      </w:pPr>
      <w:r>
        <w:rPr>
          <w:rFonts w:eastAsia="仿宋_GB2312"/>
          <w:kern w:val="0"/>
          <w:sz w:val="24"/>
          <w:szCs w:val="24"/>
        </w:rPr>
        <w:t>1.1.5.6 计日工：是指合同履行过程中，承包人完成发包人提出的零星工作或需要采用计日工计价的变更工作时，按合同中约定的单价计价的一种方式。</w:t>
      </w:r>
    </w:p>
    <w:p>
      <w:pPr>
        <w:spacing w:line="360" w:lineRule="auto"/>
        <w:ind w:firstLine="480" w:firstLineChars="200"/>
        <w:jc w:val="left"/>
        <w:rPr>
          <w:rFonts w:eastAsia="仿宋_GB2312"/>
          <w:sz w:val="24"/>
          <w:szCs w:val="24"/>
        </w:rPr>
      </w:pPr>
      <w:r>
        <w:rPr>
          <w:rFonts w:eastAsia="仿宋_GB2312"/>
          <w:kern w:val="0"/>
          <w:sz w:val="24"/>
          <w:szCs w:val="24"/>
        </w:rPr>
        <w:t>1.1.5.7 质量保证金</w:t>
      </w:r>
      <w:bookmarkStart w:id="364" w:name="#go2"/>
      <w:bookmarkEnd w:id="364"/>
      <w:r>
        <w:rPr>
          <w:rFonts w:eastAsia="仿宋_GB2312"/>
          <w:kern w:val="0"/>
          <w:sz w:val="24"/>
          <w:szCs w:val="24"/>
        </w:rPr>
        <w:t>：是指按照第15.3款</w:t>
      </w:r>
      <w:r>
        <w:rPr>
          <w:rFonts w:hint="eastAsia" w:eastAsia="仿宋_GB2312"/>
          <w:kern w:val="0"/>
          <w:sz w:val="24"/>
          <w:szCs w:val="24"/>
        </w:rPr>
        <w:t>〔</w:t>
      </w:r>
      <w:r>
        <w:rPr>
          <w:rFonts w:eastAsia="仿宋_GB2312"/>
          <w:kern w:val="0"/>
          <w:sz w:val="24"/>
          <w:szCs w:val="24"/>
        </w:rPr>
        <w:t>质量保证金</w:t>
      </w:r>
      <w:r>
        <w:rPr>
          <w:rFonts w:hint="eastAsia" w:eastAsia="仿宋_GB2312"/>
          <w:kern w:val="0"/>
          <w:sz w:val="24"/>
          <w:szCs w:val="24"/>
        </w:rPr>
        <w:t>〕</w:t>
      </w:r>
      <w:r>
        <w:rPr>
          <w:rFonts w:eastAsia="仿宋_GB2312"/>
          <w:kern w:val="0"/>
          <w:sz w:val="24"/>
          <w:szCs w:val="24"/>
        </w:rPr>
        <w:t>约定承包人用于保证其在缺陷责任期内履行缺陷修补义务的担保</w:t>
      </w:r>
      <w:r>
        <w:rPr>
          <w:rFonts w:eastAsia="仿宋_GB2312"/>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1.1.5.8 总价项目：是指在现行国家、行业以及地方的计量规则中无工程量计算规则，在已标价工程量清单或预算书中以总价或以费率形式计算的项目。</w:t>
      </w:r>
    </w:p>
    <w:p>
      <w:pPr>
        <w:spacing w:line="360" w:lineRule="auto"/>
        <w:ind w:firstLine="480" w:firstLineChars="200"/>
        <w:jc w:val="left"/>
        <w:rPr>
          <w:rFonts w:eastAsia="仿宋_GB2312"/>
          <w:sz w:val="24"/>
          <w:szCs w:val="24"/>
        </w:rPr>
      </w:pPr>
      <w:r>
        <w:rPr>
          <w:rFonts w:eastAsia="仿宋_GB2312"/>
          <w:sz w:val="24"/>
          <w:szCs w:val="24"/>
        </w:rPr>
        <w:t>1.1.6 其他</w:t>
      </w:r>
    </w:p>
    <w:p>
      <w:pPr>
        <w:spacing w:line="360" w:lineRule="auto"/>
        <w:ind w:firstLine="480" w:firstLineChars="200"/>
        <w:jc w:val="left"/>
        <w:rPr>
          <w:rFonts w:eastAsia="仿宋_GB2312"/>
          <w:sz w:val="24"/>
          <w:szCs w:val="24"/>
        </w:rPr>
      </w:pPr>
      <w:r>
        <w:rPr>
          <w:rFonts w:eastAsia="仿宋_GB2312"/>
          <w:sz w:val="24"/>
          <w:szCs w:val="24"/>
        </w:rPr>
        <w:t>1.1.6.1 书面形式：是指合同文件、信函、电报、传真等可以有形地表现所载内容的形式。</w:t>
      </w:r>
    </w:p>
    <w:p>
      <w:pPr>
        <w:pStyle w:val="6"/>
        <w:spacing w:before="120" w:after="120" w:line="360" w:lineRule="auto"/>
        <w:rPr>
          <w:rFonts w:eastAsia="黑体"/>
          <w:sz w:val="24"/>
          <w:szCs w:val="24"/>
        </w:rPr>
      </w:pPr>
      <w:bookmarkStart w:id="365" w:name="_Toc296346530"/>
      <w:bookmarkStart w:id="366" w:name="_Toc296503029"/>
      <w:bookmarkStart w:id="367" w:name="_Toc337558729"/>
      <w:bookmarkStart w:id="368" w:name="_Toc351203497"/>
      <w:r>
        <w:rPr>
          <w:rFonts w:eastAsia="黑体"/>
          <w:sz w:val="24"/>
          <w:szCs w:val="24"/>
        </w:rPr>
        <w:t>1.2语言文字</w:t>
      </w:r>
      <w:bookmarkEnd w:id="365"/>
      <w:bookmarkEnd w:id="366"/>
      <w:bookmarkEnd w:id="367"/>
      <w:bookmarkEnd w:id="368"/>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合同以中国的汉语简体文字编写、解释和说明。合同当事人在专用合同条款中约定使用两种以上语言时，汉语为优先解释和说明合同的语言。</w:t>
      </w:r>
    </w:p>
    <w:p>
      <w:pPr>
        <w:pStyle w:val="6"/>
        <w:spacing w:before="120" w:after="120" w:line="360" w:lineRule="auto"/>
        <w:rPr>
          <w:rFonts w:eastAsia="黑体"/>
          <w:b w:val="0"/>
          <w:sz w:val="24"/>
          <w:szCs w:val="24"/>
        </w:rPr>
      </w:pPr>
      <w:bookmarkStart w:id="369" w:name="_Toc351203498"/>
      <w:bookmarkStart w:id="370" w:name="_Toc296346531"/>
      <w:bookmarkStart w:id="371" w:name="_Toc296503030"/>
      <w:bookmarkStart w:id="372" w:name="_Toc337558730"/>
      <w:r>
        <w:rPr>
          <w:rFonts w:eastAsia="黑体"/>
          <w:b w:val="0"/>
          <w:sz w:val="24"/>
          <w:szCs w:val="24"/>
        </w:rPr>
        <w:t>1.3法律</w:t>
      </w:r>
      <w:bookmarkEnd w:id="369"/>
      <w:bookmarkEnd w:id="370"/>
      <w:bookmarkEnd w:id="371"/>
      <w:bookmarkEnd w:id="372"/>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合同当事人可以在专用合同条款中约定合同适用的其他规范性文件。</w:t>
      </w:r>
    </w:p>
    <w:p>
      <w:pPr>
        <w:pStyle w:val="6"/>
        <w:spacing w:before="120" w:after="120" w:line="360" w:lineRule="auto"/>
        <w:rPr>
          <w:rFonts w:eastAsia="黑体"/>
          <w:b w:val="0"/>
          <w:sz w:val="24"/>
          <w:szCs w:val="24"/>
        </w:rPr>
      </w:pPr>
      <w:bookmarkStart w:id="373" w:name="_Toc351203499"/>
      <w:r>
        <w:rPr>
          <w:rFonts w:eastAsia="黑体"/>
          <w:b w:val="0"/>
          <w:sz w:val="24"/>
          <w:szCs w:val="24"/>
        </w:rPr>
        <w:t>1.4 标准和规范</w:t>
      </w:r>
      <w:bookmarkEnd w:id="373"/>
    </w:p>
    <w:p>
      <w:pPr>
        <w:autoSpaceDE w:val="0"/>
        <w:autoSpaceDN w:val="0"/>
        <w:adjustRightInd w:val="0"/>
        <w:spacing w:line="360" w:lineRule="auto"/>
        <w:ind w:firstLine="640"/>
        <w:jc w:val="left"/>
        <w:rPr>
          <w:rFonts w:eastAsia="仿宋_GB2312"/>
          <w:kern w:val="0"/>
          <w:sz w:val="24"/>
          <w:szCs w:val="24"/>
        </w:rPr>
      </w:pPr>
      <w:r>
        <w:rPr>
          <w:rFonts w:eastAsia="仿宋_GB2312"/>
          <w:kern w:val="0"/>
          <w:sz w:val="24"/>
          <w:szCs w:val="24"/>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eastAsia="仿宋_GB2312"/>
          <w:kern w:val="0"/>
          <w:sz w:val="24"/>
          <w:szCs w:val="24"/>
        </w:rPr>
      </w:pPr>
      <w:r>
        <w:rPr>
          <w:rFonts w:eastAsia="仿宋_GB2312"/>
          <w:kern w:val="0"/>
          <w:sz w:val="24"/>
          <w:szCs w:val="24"/>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eastAsia="仿宋_GB2312"/>
          <w:kern w:val="0"/>
          <w:sz w:val="24"/>
          <w:szCs w:val="24"/>
        </w:rPr>
      </w:pPr>
      <w:r>
        <w:rPr>
          <w:rFonts w:eastAsia="仿宋_GB2312"/>
          <w:kern w:val="0"/>
          <w:sz w:val="24"/>
          <w:szCs w:val="24"/>
        </w:rPr>
        <w:t>1.4.3 发包人对工程的技术标准、功能要求高于或严于现行国家、行业或地方标准的，应当在专用合同条款中予以明确。除专用合同条款另有约定外，应视为</w:t>
      </w:r>
      <w:r>
        <w:rPr>
          <w:rFonts w:hint="eastAsia" w:eastAsia="仿宋_GB2312"/>
          <w:kern w:val="0"/>
          <w:sz w:val="24"/>
          <w:szCs w:val="24"/>
        </w:rPr>
        <w:t>承包人</w:t>
      </w:r>
      <w:r>
        <w:rPr>
          <w:rFonts w:eastAsia="仿宋_GB2312"/>
          <w:kern w:val="0"/>
          <w:sz w:val="24"/>
          <w:szCs w:val="24"/>
        </w:rPr>
        <w:t>在签订合同前已充分预见前述技术标准和功能要求的复杂程度，签约合同价中已包含由此产生的费用。</w:t>
      </w:r>
    </w:p>
    <w:p>
      <w:pPr>
        <w:pStyle w:val="6"/>
        <w:spacing w:before="120" w:after="120" w:line="360" w:lineRule="auto"/>
        <w:rPr>
          <w:rFonts w:eastAsia="黑体"/>
          <w:b w:val="0"/>
          <w:sz w:val="24"/>
          <w:szCs w:val="24"/>
        </w:rPr>
      </w:pPr>
      <w:bookmarkStart w:id="374" w:name="_Toc351203500"/>
      <w:r>
        <w:rPr>
          <w:rFonts w:eastAsia="黑体"/>
          <w:b w:val="0"/>
          <w:sz w:val="24"/>
          <w:szCs w:val="24"/>
        </w:rPr>
        <w:t>1</w:t>
      </w:r>
      <w:bookmarkStart w:id="375" w:name="_Toc296503031"/>
      <w:bookmarkStart w:id="376" w:name="_Toc296346532"/>
      <w:bookmarkStart w:id="377" w:name="_Toc337558731"/>
      <w:r>
        <w:rPr>
          <w:rFonts w:eastAsia="黑体"/>
          <w:b w:val="0"/>
          <w:sz w:val="24"/>
          <w:szCs w:val="24"/>
        </w:rPr>
        <w:t>.5 合同文件的优先顺序</w:t>
      </w:r>
      <w:bookmarkEnd w:id="374"/>
    </w:p>
    <w:bookmarkEnd w:id="375"/>
    <w:bookmarkEnd w:id="376"/>
    <w:bookmarkEnd w:id="377"/>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组成合同的各项文件应互相解释，互为说明。除专用合同条款另有约定外，解释合同文件的优先顺序如下：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（1）合同协议书；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（2）中标通知书（如果有）；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（3）投标函及其附录（如果有）；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（4）专用合同条款</w:t>
      </w:r>
      <w:r>
        <w:rPr>
          <w:rFonts w:eastAsia="仿宋_GB2312"/>
          <w:sz w:val="24"/>
          <w:szCs w:val="24"/>
        </w:rPr>
        <w:t>及其附件</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（5）通用合同条款；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（6）技术标准和要求；</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（7）图纸；</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（8）已标价工程量清单或预算书；</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（9）其他合同文件。</w:t>
      </w:r>
    </w:p>
    <w:p>
      <w:pPr>
        <w:spacing w:line="360" w:lineRule="auto"/>
        <w:ind w:firstLine="511" w:firstLineChars="213"/>
        <w:rPr>
          <w:rFonts w:eastAsia="仿宋_GB2312"/>
          <w:sz w:val="24"/>
          <w:szCs w:val="24"/>
        </w:rPr>
      </w:pPr>
      <w:r>
        <w:rPr>
          <w:rFonts w:eastAsia="仿宋_GB2312"/>
          <w:sz w:val="24"/>
          <w:szCs w:val="24"/>
        </w:rPr>
        <w:t>上述各项合同文件包括合同当事人就该项合同文件所作出的补充和修改，属于同一类内容的文件，应以最新签署的为准。</w:t>
      </w:r>
    </w:p>
    <w:p>
      <w:pPr>
        <w:spacing w:line="360" w:lineRule="auto"/>
        <w:ind w:firstLine="511" w:firstLineChars="213"/>
        <w:rPr>
          <w:rFonts w:eastAsia="仿宋_GB2312"/>
          <w:sz w:val="24"/>
          <w:szCs w:val="24"/>
        </w:rPr>
      </w:pPr>
      <w:r>
        <w:rPr>
          <w:rFonts w:eastAsia="仿宋_GB2312"/>
          <w:sz w:val="24"/>
          <w:szCs w:val="24"/>
        </w:rPr>
        <w:t>在合同订立及履行过程中形成的与合同有关的文件均构成合同文件组成部分，并根据其性质确定优先解释顺序。</w:t>
      </w:r>
    </w:p>
    <w:p>
      <w:pPr>
        <w:pStyle w:val="6"/>
        <w:spacing w:before="120" w:after="120" w:line="360" w:lineRule="auto"/>
        <w:rPr>
          <w:rFonts w:eastAsia="黑体"/>
          <w:b w:val="0"/>
          <w:sz w:val="24"/>
          <w:szCs w:val="24"/>
        </w:rPr>
      </w:pPr>
      <w:bookmarkStart w:id="378" w:name="_Toc351203501"/>
      <w:r>
        <w:rPr>
          <w:rFonts w:eastAsia="黑体"/>
          <w:b w:val="0"/>
          <w:sz w:val="24"/>
          <w:szCs w:val="24"/>
        </w:rPr>
        <w:t>1</w:t>
      </w:r>
      <w:bookmarkStart w:id="379" w:name="_Toc296346533"/>
      <w:bookmarkStart w:id="380" w:name="_Toc296503032"/>
      <w:bookmarkStart w:id="381" w:name="_Toc337558732"/>
      <w:r>
        <w:rPr>
          <w:rFonts w:eastAsia="黑体"/>
          <w:b w:val="0"/>
          <w:sz w:val="24"/>
          <w:szCs w:val="24"/>
        </w:rPr>
        <w:t>.6图纸和承包人文件</w:t>
      </w:r>
      <w:bookmarkEnd w:id="378"/>
    </w:p>
    <w:bookmarkEnd w:id="379"/>
    <w:bookmarkEnd w:id="380"/>
    <w:bookmarkEnd w:id="381"/>
    <w:p>
      <w:pPr>
        <w:spacing w:line="360" w:lineRule="auto"/>
        <w:ind w:firstLine="480" w:firstLineChars="200"/>
        <w:jc w:val="left"/>
        <w:rPr>
          <w:rFonts w:eastAsia="仿宋_GB2312"/>
          <w:kern w:val="0"/>
          <w:sz w:val="24"/>
          <w:szCs w:val="24"/>
        </w:rPr>
      </w:pPr>
      <w:r>
        <w:rPr>
          <w:rFonts w:eastAsia="仿宋_GB2312"/>
          <w:kern w:val="0"/>
          <w:sz w:val="24"/>
          <w:szCs w:val="24"/>
        </w:rPr>
        <w:t>1.6.1 图纸的提供和交底</w:t>
      </w:r>
    </w:p>
    <w:p>
      <w:pPr>
        <w:spacing w:line="360" w:lineRule="auto"/>
        <w:ind w:firstLine="480" w:firstLineChars="200"/>
        <w:jc w:val="left"/>
        <w:rPr>
          <w:rFonts w:eastAsia="仿宋_GB2312"/>
          <w:kern w:val="0"/>
          <w:sz w:val="24"/>
          <w:szCs w:val="24"/>
        </w:rPr>
      </w:pPr>
      <w:r>
        <w:rPr>
          <w:rFonts w:eastAsia="仿宋_GB2312"/>
          <w:kern w:val="0"/>
          <w:sz w:val="24"/>
          <w:szCs w:val="24"/>
        </w:rPr>
        <w:t>发包人应按照专用合同条款约定的期限、数量和内容向承包人免费提供图纸，并组织承包人、监理人和设计人进行图纸会审和设计交底。发包人至迟不得晚于第7.3.2项</w:t>
      </w:r>
      <w:r>
        <w:rPr>
          <w:rFonts w:hint="eastAsia" w:eastAsia="仿宋_GB2312"/>
          <w:kern w:val="0"/>
          <w:sz w:val="24"/>
          <w:szCs w:val="24"/>
        </w:rPr>
        <w:t>〔</w:t>
      </w:r>
      <w:r>
        <w:rPr>
          <w:rFonts w:eastAsia="仿宋_GB2312"/>
          <w:kern w:val="0"/>
          <w:sz w:val="24"/>
          <w:szCs w:val="24"/>
        </w:rPr>
        <w:t>开工通知</w:t>
      </w:r>
      <w:r>
        <w:rPr>
          <w:rFonts w:hint="eastAsia" w:eastAsia="仿宋_GB2312"/>
          <w:kern w:val="0"/>
          <w:sz w:val="24"/>
          <w:szCs w:val="24"/>
        </w:rPr>
        <w:t>〕</w:t>
      </w:r>
      <w:r>
        <w:rPr>
          <w:rFonts w:eastAsia="仿宋_GB2312"/>
          <w:kern w:val="0"/>
          <w:sz w:val="24"/>
          <w:szCs w:val="24"/>
        </w:rPr>
        <w:t>载明的开工日期前14天向承包人提供图纸。</w:t>
      </w:r>
    </w:p>
    <w:p>
      <w:pPr>
        <w:spacing w:line="360" w:lineRule="auto"/>
        <w:ind w:firstLine="480" w:firstLineChars="200"/>
        <w:jc w:val="left"/>
        <w:rPr>
          <w:rFonts w:eastAsia="仿宋_GB2312"/>
          <w:kern w:val="0"/>
          <w:sz w:val="24"/>
          <w:szCs w:val="24"/>
        </w:rPr>
      </w:pPr>
      <w:r>
        <w:rPr>
          <w:rFonts w:eastAsia="仿宋_GB2312"/>
          <w:kern w:val="0"/>
          <w:sz w:val="24"/>
          <w:szCs w:val="24"/>
        </w:rPr>
        <w:t>因发包人未按合同约定提供图纸导致承包人费用增加和（或）工期延误的，按照第7.5.1项</w:t>
      </w:r>
      <w:r>
        <w:rPr>
          <w:rFonts w:hint="eastAsia" w:eastAsia="仿宋_GB2312"/>
          <w:kern w:val="0"/>
          <w:sz w:val="24"/>
          <w:szCs w:val="24"/>
        </w:rPr>
        <w:t>〔</w:t>
      </w:r>
      <w:r>
        <w:rPr>
          <w:rFonts w:eastAsia="仿宋_GB2312"/>
          <w:kern w:val="0"/>
          <w:sz w:val="24"/>
          <w:szCs w:val="24"/>
        </w:rPr>
        <w:t>因发包人原因导致工期延误</w:t>
      </w:r>
      <w:r>
        <w:rPr>
          <w:rFonts w:hint="eastAsia" w:eastAsia="仿宋_GB2312"/>
          <w:kern w:val="0"/>
          <w:sz w:val="24"/>
          <w:szCs w:val="24"/>
        </w:rPr>
        <w:t>〕</w:t>
      </w:r>
      <w:r>
        <w:rPr>
          <w:rFonts w:eastAsia="仿宋_GB2312"/>
          <w:kern w:val="0"/>
          <w:sz w:val="24"/>
          <w:szCs w:val="24"/>
        </w:rPr>
        <w:t>约定办理。</w:t>
      </w:r>
    </w:p>
    <w:p>
      <w:pPr>
        <w:spacing w:line="360" w:lineRule="auto"/>
        <w:ind w:firstLine="480" w:firstLineChars="200"/>
        <w:jc w:val="left"/>
        <w:rPr>
          <w:rFonts w:eastAsia="仿宋_GB2312"/>
          <w:kern w:val="0"/>
          <w:sz w:val="24"/>
          <w:szCs w:val="24"/>
        </w:rPr>
      </w:pPr>
      <w:r>
        <w:rPr>
          <w:rFonts w:eastAsia="仿宋_GB2312"/>
          <w:kern w:val="0"/>
          <w:sz w:val="24"/>
          <w:szCs w:val="24"/>
        </w:rPr>
        <w:t>1.6.2 图纸的错误</w:t>
      </w:r>
    </w:p>
    <w:p>
      <w:pPr>
        <w:spacing w:line="360" w:lineRule="auto"/>
        <w:ind w:firstLine="480" w:firstLineChars="200"/>
        <w:jc w:val="left"/>
        <w:rPr>
          <w:rFonts w:eastAsia="仿宋_GB2312"/>
          <w:kern w:val="0"/>
          <w:sz w:val="24"/>
          <w:szCs w:val="24"/>
        </w:rPr>
      </w:pPr>
      <w:r>
        <w:rPr>
          <w:rFonts w:eastAsia="仿宋_GB2312"/>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kern w:val="0"/>
          <w:sz w:val="24"/>
          <w:szCs w:val="24"/>
        </w:rPr>
        <w:t>合理时间是指发包人在收到监理人的报送通知后，尽其努力且不懈怠地完成图纸修改补充所需的时间。</w:t>
      </w:r>
    </w:p>
    <w:p>
      <w:pPr>
        <w:spacing w:line="360" w:lineRule="auto"/>
        <w:ind w:firstLine="480" w:firstLineChars="200"/>
        <w:jc w:val="left"/>
        <w:rPr>
          <w:rFonts w:eastAsia="仿宋_GB2312"/>
          <w:kern w:val="0"/>
          <w:sz w:val="24"/>
          <w:szCs w:val="24"/>
        </w:rPr>
      </w:pPr>
      <w:r>
        <w:rPr>
          <w:rFonts w:eastAsia="仿宋_GB2312"/>
          <w:kern w:val="0"/>
          <w:sz w:val="24"/>
          <w:szCs w:val="24"/>
        </w:rPr>
        <w:t>1.6.3 图纸的修改和补充</w:t>
      </w:r>
    </w:p>
    <w:p>
      <w:pPr>
        <w:spacing w:line="360" w:lineRule="auto"/>
        <w:ind w:firstLine="480" w:firstLineChars="200"/>
        <w:jc w:val="left"/>
        <w:rPr>
          <w:rFonts w:eastAsia="仿宋_GB2312"/>
          <w:kern w:val="0"/>
          <w:sz w:val="24"/>
          <w:szCs w:val="24"/>
        </w:rPr>
      </w:pPr>
      <w:r>
        <w:rPr>
          <w:rFonts w:eastAsia="仿宋_GB2312"/>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jc w:val="left"/>
        <w:rPr>
          <w:rFonts w:eastAsia="仿宋_GB2312"/>
          <w:kern w:val="0"/>
          <w:sz w:val="24"/>
          <w:szCs w:val="24"/>
        </w:rPr>
      </w:pPr>
      <w:r>
        <w:rPr>
          <w:rFonts w:eastAsia="仿宋_GB2312"/>
          <w:kern w:val="0"/>
          <w:sz w:val="24"/>
          <w:szCs w:val="24"/>
        </w:rPr>
        <w:t>1.6.4 承包人文件</w:t>
      </w:r>
    </w:p>
    <w:p>
      <w:pPr>
        <w:spacing w:line="360" w:lineRule="auto"/>
        <w:ind w:firstLine="480" w:firstLineChars="200"/>
        <w:jc w:val="left"/>
        <w:rPr>
          <w:rFonts w:eastAsia="仿宋_GB2312"/>
          <w:kern w:val="0"/>
          <w:sz w:val="24"/>
          <w:szCs w:val="24"/>
        </w:rPr>
      </w:pPr>
      <w:r>
        <w:rPr>
          <w:rFonts w:eastAsia="仿宋_GB2312"/>
          <w:kern w:val="0"/>
          <w:sz w:val="24"/>
          <w:szCs w:val="24"/>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jc w:val="left"/>
        <w:rPr>
          <w:rFonts w:eastAsia="仿宋_GB2312"/>
          <w:kern w:val="0"/>
          <w:sz w:val="24"/>
          <w:szCs w:val="24"/>
        </w:rPr>
      </w:pPr>
      <w:r>
        <w:rPr>
          <w:rFonts w:eastAsia="仿宋_GB2312"/>
          <w:kern w:val="0"/>
          <w:sz w:val="24"/>
          <w:szCs w:val="24"/>
        </w:rPr>
        <w:t>1.6.5 图纸和承包人文件的保管</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除专用合同条款另有约定外，承包人应在施工现场另外保存一套完整的图纸和承包人文件，供发包人、监理人及有关人员进行工程检查时使用。</w:t>
      </w:r>
    </w:p>
    <w:p>
      <w:pPr>
        <w:pStyle w:val="6"/>
        <w:spacing w:before="120" w:after="120" w:line="360" w:lineRule="auto"/>
        <w:rPr>
          <w:rFonts w:eastAsia="黑体"/>
          <w:b w:val="0"/>
          <w:sz w:val="24"/>
          <w:szCs w:val="24"/>
        </w:rPr>
      </w:pPr>
      <w:bookmarkStart w:id="382" w:name="_Toc351203502"/>
      <w:r>
        <w:rPr>
          <w:rFonts w:eastAsia="黑体"/>
          <w:b w:val="0"/>
          <w:sz w:val="24"/>
          <w:szCs w:val="24"/>
        </w:rPr>
        <w:t>1</w:t>
      </w:r>
      <w:bookmarkStart w:id="383" w:name="_Toc337558733"/>
      <w:bookmarkStart w:id="384" w:name="_Toc296346534"/>
      <w:bookmarkStart w:id="385" w:name="_Toc296503033"/>
      <w:r>
        <w:rPr>
          <w:rFonts w:eastAsia="黑体"/>
          <w:b w:val="0"/>
          <w:sz w:val="24"/>
          <w:szCs w:val="24"/>
        </w:rPr>
        <w:t>.7联络</w:t>
      </w:r>
      <w:bookmarkEnd w:id="382"/>
    </w:p>
    <w:bookmarkEnd w:id="383"/>
    <w:bookmarkEnd w:id="384"/>
    <w:bookmarkEnd w:id="38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1.7.3 发包人和承包人应当及时签收另一方送达至送达地点和指定接收人的来往信函。拒不签收的，由此增加的费用和（或）延误的工期由拒绝接收一方承担。</w:t>
      </w:r>
    </w:p>
    <w:p>
      <w:pPr>
        <w:pStyle w:val="6"/>
        <w:spacing w:before="120" w:after="120" w:line="360" w:lineRule="auto"/>
        <w:rPr>
          <w:rFonts w:eastAsia="黑体"/>
          <w:b w:val="0"/>
          <w:sz w:val="24"/>
          <w:szCs w:val="24"/>
        </w:rPr>
      </w:pPr>
      <w:bookmarkStart w:id="386" w:name="_Toc351203503"/>
      <w:r>
        <w:rPr>
          <w:rFonts w:eastAsia="黑体"/>
          <w:b w:val="0"/>
          <w:sz w:val="24"/>
          <w:szCs w:val="24"/>
        </w:rPr>
        <w:t>1</w:t>
      </w:r>
      <w:bookmarkStart w:id="387" w:name="_Toc337558734"/>
      <w:bookmarkStart w:id="388" w:name="_Toc296503035"/>
      <w:bookmarkStart w:id="389" w:name="_Toc296346536"/>
      <w:r>
        <w:rPr>
          <w:rFonts w:eastAsia="黑体"/>
          <w:b w:val="0"/>
          <w:sz w:val="24"/>
          <w:szCs w:val="24"/>
        </w:rPr>
        <w:t>.8严禁贿赂</w:t>
      </w:r>
      <w:bookmarkEnd w:id="386"/>
    </w:p>
    <w:bookmarkEnd w:id="387"/>
    <w:bookmarkEnd w:id="388"/>
    <w:bookmarkEnd w:id="389"/>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line="360" w:lineRule="auto"/>
        <w:rPr>
          <w:rFonts w:eastAsia="黑体"/>
          <w:b w:val="0"/>
          <w:sz w:val="24"/>
          <w:szCs w:val="24"/>
        </w:rPr>
      </w:pPr>
      <w:bookmarkStart w:id="390" w:name="_Toc351203504"/>
      <w:r>
        <w:rPr>
          <w:rFonts w:eastAsia="黑体"/>
          <w:b w:val="0"/>
          <w:sz w:val="24"/>
          <w:szCs w:val="24"/>
        </w:rPr>
        <w:t>1</w:t>
      </w:r>
      <w:bookmarkStart w:id="391" w:name="_Toc296503036"/>
      <w:bookmarkStart w:id="392" w:name="_Toc296346537"/>
      <w:bookmarkStart w:id="393" w:name="_Toc337558735"/>
      <w:r>
        <w:rPr>
          <w:rFonts w:eastAsia="黑体"/>
          <w:b w:val="0"/>
          <w:sz w:val="24"/>
          <w:szCs w:val="24"/>
        </w:rPr>
        <w:t>.9化石、文物</w:t>
      </w:r>
      <w:bookmarkEnd w:id="390"/>
    </w:p>
    <w:bookmarkEnd w:id="391"/>
    <w:bookmarkEnd w:id="392"/>
    <w:bookmarkEnd w:id="39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发包人、监理人和承包人应按有关政府行政管理部门要求采取妥善的保护措施，由此增加的费用和</w:t>
      </w:r>
      <w:r>
        <w:rPr>
          <w:rFonts w:hint="eastAsia" w:eastAsia="仿宋_GB2312"/>
          <w:kern w:val="0"/>
          <w:sz w:val="24"/>
          <w:szCs w:val="24"/>
        </w:rPr>
        <w:t>（</w:t>
      </w:r>
      <w:r>
        <w:rPr>
          <w:rFonts w:eastAsia="仿宋_GB2312"/>
          <w:kern w:val="0"/>
          <w:sz w:val="24"/>
          <w:szCs w:val="24"/>
        </w:rPr>
        <w:t>或）延误的工期由发包人承担。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承包人发现文物后不及时报告或隐瞒不报，致使文物丢失或损坏的，应赔偿损失，并承担相应的法律责任。</w:t>
      </w:r>
    </w:p>
    <w:p>
      <w:pPr>
        <w:pStyle w:val="6"/>
        <w:spacing w:before="120" w:after="120" w:line="360" w:lineRule="auto"/>
        <w:rPr>
          <w:rFonts w:eastAsia="黑体"/>
          <w:b w:val="0"/>
          <w:sz w:val="24"/>
          <w:szCs w:val="24"/>
        </w:rPr>
      </w:pPr>
      <w:bookmarkStart w:id="394" w:name="_Toc351203505"/>
      <w:r>
        <w:rPr>
          <w:rFonts w:eastAsia="黑体"/>
          <w:b w:val="0"/>
          <w:sz w:val="24"/>
          <w:szCs w:val="24"/>
        </w:rPr>
        <w:t>1</w:t>
      </w:r>
      <w:bookmarkStart w:id="395" w:name="_Toc337558736"/>
      <w:r>
        <w:rPr>
          <w:rFonts w:eastAsia="黑体"/>
          <w:b w:val="0"/>
          <w:sz w:val="24"/>
          <w:szCs w:val="24"/>
        </w:rPr>
        <w:t>.10交通运输</w:t>
      </w:r>
      <w:bookmarkEnd w:id="394"/>
    </w:p>
    <w:bookmarkEnd w:id="395"/>
    <w:p>
      <w:pPr>
        <w:spacing w:line="360" w:lineRule="auto"/>
        <w:ind w:firstLine="480" w:firstLineChars="200"/>
        <w:jc w:val="left"/>
        <w:rPr>
          <w:rFonts w:eastAsia="仿宋_GB2312"/>
          <w:kern w:val="0"/>
          <w:sz w:val="24"/>
          <w:szCs w:val="24"/>
        </w:rPr>
      </w:pPr>
      <w:r>
        <w:rPr>
          <w:rFonts w:eastAsia="仿宋_GB2312"/>
          <w:kern w:val="0"/>
          <w:sz w:val="24"/>
          <w:szCs w:val="24"/>
        </w:rPr>
        <w:t>1.10.1出入现场的权利</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除专用合同条款另有约定外，发包人应根据施工需要，负责取得出入施工现场所需的</w:t>
      </w:r>
      <w:r>
        <w:rPr>
          <w:rFonts w:hint="eastAsia" w:eastAsia="仿宋_GB2312"/>
          <w:kern w:val="0"/>
          <w:sz w:val="24"/>
          <w:szCs w:val="24"/>
        </w:rPr>
        <w:t>批准手续和</w:t>
      </w:r>
      <w:r>
        <w:rPr>
          <w:rFonts w:eastAsia="仿宋_GB2312"/>
          <w:kern w:val="0"/>
          <w:sz w:val="24"/>
          <w:szCs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jc w:val="left"/>
        <w:rPr>
          <w:rFonts w:eastAsia="仿宋_GB2312"/>
          <w:kern w:val="0"/>
          <w:sz w:val="24"/>
          <w:szCs w:val="24"/>
        </w:rPr>
      </w:pPr>
      <w:r>
        <w:rPr>
          <w:rFonts w:eastAsia="仿宋_GB2312"/>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jc w:val="left"/>
        <w:rPr>
          <w:rFonts w:eastAsia="仿宋_GB2312"/>
          <w:kern w:val="0"/>
          <w:sz w:val="24"/>
          <w:szCs w:val="24"/>
        </w:rPr>
      </w:pPr>
      <w:r>
        <w:rPr>
          <w:rFonts w:eastAsia="仿宋_GB2312"/>
          <w:kern w:val="0"/>
          <w:sz w:val="24"/>
          <w:szCs w:val="24"/>
        </w:rPr>
        <w:t>1.10.2场外交通</w:t>
      </w:r>
    </w:p>
    <w:p>
      <w:pPr>
        <w:spacing w:line="360" w:lineRule="auto"/>
        <w:ind w:firstLine="480" w:firstLineChars="200"/>
        <w:jc w:val="left"/>
        <w:rPr>
          <w:rFonts w:eastAsia="仿宋_GB2312"/>
          <w:kern w:val="0"/>
          <w:sz w:val="24"/>
          <w:szCs w:val="24"/>
        </w:rPr>
      </w:pPr>
      <w:r>
        <w:rPr>
          <w:rFonts w:eastAsia="仿宋_GB2312"/>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80" w:firstLineChars="200"/>
        <w:jc w:val="left"/>
        <w:rPr>
          <w:rFonts w:eastAsia="仿宋_GB2312"/>
          <w:kern w:val="0"/>
          <w:sz w:val="24"/>
          <w:szCs w:val="24"/>
        </w:rPr>
      </w:pPr>
      <w:r>
        <w:rPr>
          <w:rFonts w:eastAsia="仿宋_GB2312"/>
          <w:kern w:val="0"/>
          <w:sz w:val="24"/>
          <w:szCs w:val="24"/>
        </w:rPr>
        <w:t>1.10.3场内交通</w:t>
      </w:r>
    </w:p>
    <w:p>
      <w:pPr>
        <w:spacing w:line="360" w:lineRule="auto"/>
        <w:ind w:firstLine="480" w:firstLineChars="200"/>
        <w:jc w:val="left"/>
        <w:rPr>
          <w:rFonts w:eastAsia="仿宋_GB2312"/>
          <w:kern w:val="0"/>
          <w:sz w:val="24"/>
          <w:szCs w:val="24"/>
        </w:rPr>
      </w:pPr>
      <w:r>
        <w:rPr>
          <w:rFonts w:eastAsia="仿宋_GB2312"/>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80" w:firstLineChars="200"/>
        <w:jc w:val="left"/>
        <w:rPr>
          <w:rFonts w:eastAsia="仿宋_GB2312"/>
          <w:kern w:val="0"/>
          <w:sz w:val="24"/>
          <w:szCs w:val="24"/>
        </w:rPr>
      </w:pPr>
      <w:r>
        <w:rPr>
          <w:rFonts w:eastAsia="仿宋_GB2312"/>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80" w:firstLineChars="200"/>
        <w:jc w:val="left"/>
        <w:rPr>
          <w:rFonts w:eastAsia="仿宋_GB2312"/>
          <w:kern w:val="0"/>
          <w:sz w:val="24"/>
          <w:szCs w:val="24"/>
        </w:rPr>
      </w:pPr>
      <w:r>
        <w:rPr>
          <w:rFonts w:eastAsia="仿宋_GB2312"/>
          <w:kern w:val="0"/>
          <w:sz w:val="24"/>
          <w:szCs w:val="24"/>
        </w:rPr>
        <w:t>场外交通和场内交通的边界由合同当事人在专用合同条款中约定。</w:t>
      </w:r>
    </w:p>
    <w:p>
      <w:pPr>
        <w:spacing w:line="360" w:lineRule="auto"/>
        <w:ind w:firstLine="480" w:firstLineChars="200"/>
        <w:jc w:val="left"/>
        <w:rPr>
          <w:rFonts w:eastAsia="仿宋_GB2312"/>
          <w:kern w:val="0"/>
          <w:sz w:val="24"/>
          <w:szCs w:val="24"/>
        </w:rPr>
      </w:pPr>
      <w:r>
        <w:rPr>
          <w:rFonts w:eastAsia="仿宋_GB2312"/>
          <w:kern w:val="0"/>
          <w:sz w:val="24"/>
          <w:szCs w:val="24"/>
        </w:rPr>
        <w:t>1.10.4超大件和超重件的运输</w:t>
      </w:r>
    </w:p>
    <w:p>
      <w:pPr>
        <w:spacing w:line="360" w:lineRule="auto"/>
        <w:ind w:firstLine="480" w:firstLineChars="200"/>
        <w:jc w:val="left"/>
        <w:rPr>
          <w:rFonts w:eastAsia="仿宋_GB2312"/>
          <w:kern w:val="0"/>
          <w:sz w:val="24"/>
          <w:szCs w:val="24"/>
        </w:rPr>
      </w:pPr>
      <w:r>
        <w:rPr>
          <w:rFonts w:eastAsia="仿宋_GB2312"/>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jc w:val="left"/>
        <w:rPr>
          <w:rFonts w:eastAsia="仿宋_GB2312"/>
          <w:kern w:val="0"/>
          <w:sz w:val="24"/>
          <w:szCs w:val="24"/>
        </w:rPr>
      </w:pPr>
      <w:r>
        <w:rPr>
          <w:rFonts w:eastAsia="仿宋_GB2312"/>
          <w:kern w:val="0"/>
          <w:sz w:val="24"/>
          <w:szCs w:val="24"/>
        </w:rPr>
        <w:t>1.10.5道路和桥梁的损坏责任</w:t>
      </w:r>
    </w:p>
    <w:p>
      <w:pPr>
        <w:spacing w:line="360" w:lineRule="auto"/>
        <w:ind w:firstLine="480" w:firstLineChars="200"/>
        <w:jc w:val="left"/>
        <w:rPr>
          <w:rFonts w:eastAsia="仿宋_GB2312"/>
          <w:kern w:val="0"/>
          <w:sz w:val="24"/>
          <w:szCs w:val="24"/>
        </w:rPr>
      </w:pPr>
      <w:r>
        <w:rPr>
          <w:rFonts w:eastAsia="仿宋_GB2312"/>
          <w:kern w:val="0"/>
          <w:sz w:val="24"/>
          <w:szCs w:val="24"/>
        </w:rPr>
        <w:t>因承包人运输造成施工场地内外公共道路和桥梁损坏的，由承包人承担修复损坏的全部费用和可能引起的赔偿。</w:t>
      </w:r>
    </w:p>
    <w:p>
      <w:pPr>
        <w:spacing w:line="360" w:lineRule="auto"/>
        <w:ind w:firstLine="480" w:firstLineChars="200"/>
        <w:jc w:val="left"/>
        <w:rPr>
          <w:rFonts w:eastAsia="仿宋_GB2312"/>
          <w:kern w:val="0"/>
          <w:sz w:val="24"/>
          <w:szCs w:val="24"/>
        </w:rPr>
      </w:pPr>
      <w:r>
        <w:rPr>
          <w:rFonts w:eastAsia="仿宋_GB2312"/>
          <w:kern w:val="0"/>
          <w:sz w:val="24"/>
          <w:szCs w:val="24"/>
        </w:rPr>
        <w:t>1.10.6水路和航空运输</w:t>
      </w:r>
    </w:p>
    <w:p>
      <w:pPr>
        <w:spacing w:line="360" w:lineRule="auto"/>
        <w:ind w:firstLine="480" w:firstLineChars="200"/>
        <w:jc w:val="left"/>
        <w:rPr>
          <w:rFonts w:eastAsia="仿宋_GB2312"/>
          <w:kern w:val="0"/>
          <w:sz w:val="24"/>
          <w:szCs w:val="24"/>
        </w:rPr>
      </w:pPr>
      <w:r>
        <w:rPr>
          <w:rFonts w:eastAsia="仿宋_GB2312"/>
          <w:kern w:val="0"/>
          <w:sz w:val="24"/>
          <w:szCs w:val="24"/>
        </w:rPr>
        <w:t>本</w:t>
      </w:r>
      <w:r>
        <w:rPr>
          <w:rFonts w:hint="eastAsia" w:eastAsia="仿宋_GB2312"/>
          <w:kern w:val="0"/>
          <w:sz w:val="24"/>
          <w:szCs w:val="24"/>
        </w:rPr>
        <w:t>款</w:t>
      </w:r>
      <w:r>
        <w:rPr>
          <w:rFonts w:eastAsia="仿宋_GB2312"/>
          <w:kern w:val="0"/>
          <w:sz w:val="24"/>
          <w:szCs w:val="24"/>
        </w:rPr>
        <w:t>前述各</w:t>
      </w:r>
      <w:r>
        <w:rPr>
          <w:rFonts w:hint="eastAsia" w:eastAsia="仿宋_GB2312"/>
          <w:kern w:val="0"/>
          <w:sz w:val="24"/>
          <w:szCs w:val="24"/>
        </w:rPr>
        <w:t>项</w:t>
      </w:r>
      <w:r>
        <w:rPr>
          <w:rFonts w:eastAsia="仿宋_GB2312"/>
          <w:kern w:val="0"/>
          <w:sz w:val="24"/>
          <w:szCs w:val="24"/>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line="360" w:lineRule="auto"/>
        <w:rPr>
          <w:rFonts w:eastAsia="黑体"/>
          <w:b w:val="0"/>
          <w:sz w:val="24"/>
          <w:szCs w:val="24"/>
        </w:rPr>
      </w:pPr>
      <w:bookmarkStart w:id="396" w:name="_Toc351203506"/>
      <w:r>
        <w:rPr>
          <w:rFonts w:eastAsia="黑体"/>
          <w:b w:val="0"/>
          <w:sz w:val="24"/>
          <w:szCs w:val="24"/>
        </w:rPr>
        <w:t>1</w:t>
      </w:r>
      <w:bookmarkStart w:id="397" w:name="_Toc337558737"/>
      <w:bookmarkStart w:id="398" w:name="_Toc296346538"/>
      <w:bookmarkStart w:id="399" w:name="_Toc296503037"/>
      <w:r>
        <w:rPr>
          <w:rFonts w:eastAsia="黑体"/>
          <w:b w:val="0"/>
          <w:sz w:val="24"/>
          <w:szCs w:val="24"/>
        </w:rPr>
        <w:t>.11知识产权</w:t>
      </w:r>
      <w:bookmarkEnd w:id="396"/>
      <w:bookmarkEnd w:id="397"/>
    </w:p>
    <w:bookmarkEnd w:id="398"/>
    <w:bookmarkEnd w:id="399"/>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sz w:val="24"/>
          <w:szCs w:val="24"/>
        </w:rPr>
      </w:pPr>
      <w:r>
        <w:rPr>
          <w:rFonts w:eastAsia="仿宋_GB2312"/>
          <w:sz w:val="24"/>
          <w:szCs w:val="24"/>
        </w:rPr>
        <w:t>1.11.4 除专用合同条款另有约定外，承包人在合同签订前和签订时已确定采用的专利、专有技术、技术秘密的使用费已包含在签约合同价中。</w:t>
      </w:r>
    </w:p>
    <w:p>
      <w:pPr>
        <w:pStyle w:val="6"/>
        <w:spacing w:before="120" w:after="120" w:line="360" w:lineRule="auto"/>
        <w:rPr>
          <w:rFonts w:eastAsia="黑体"/>
          <w:b w:val="0"/>
          <w:sz w:val="24"/>
          <w:szCs w:val="24"/>
        </w:rPr>
      </w:pPr>
      <w:bookmarkStart w:id="400" w:name="_Toc351203507"/>
      <w:r>
        <w:rPr>
          <w:rFonts w:eastAsia="黑体"/>
          <w:b w:val="0"/>
          <w:sz w:val="24"/>
          <w:szCs w:val="24"/>
        </w:rPr>
        <w:t>1</w:t>
      </w:r>
      <w:bookmarkStart w:id="401" w:name="_Toc337558738"/>
      <w:r>
        <w:rPr>
          <w:rFonts w:eastAsia="黑体"/>
          <w:b w:val="0"/>
          <w:sz w:val="24"/>
          <w:szCs w:val="24"/>
        </w:rPr>
        <w:t>.12保密</w:t>
      </w:r>
      <w:bookmarkEnd w:id="400"/>
    </w:p>
    <w:bookmarkEnd w:id="40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除法律规定或合同另有约定外，未经承包人同意，发包人不得将承包人提供的技术秘密及声明需要保密的资料信息等商业秘密泄露给第三方。</w:t>
      </w:r>
    </w:p>
    <w:p>
      <w:pPr>
        <w:pStyle w:val="6"/>
        <w:spacing w:before="120" w:after="120" w:line="360" w:lineRule="auto"/>
        <w:rPr>
          <w:rFonts w:eastAsia="黑体"/>
          <w:b w:val="0"/>
          <w:sz w:val="24"/>
          <w:szCs w:val="24"/>
        </w:rPr>
      </w:pPr>
      <w:bookmarkStart w:id="402" w:name="_Toc351203508"/>
      <w:r>
        <w:rPr>
          <w:rFonts w:eastAsia="黑体"/>
          <w:b w:val="0"/>
          <w:sz w:val="24"/>
          <w:szCs w:val="24"/>
        </w:rPr>
        <w:t>1.13工程量清单错误的修正</w:t>
      </w:r>
      <w:bookmarkEnd w:id="402"/>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除专用合同条款另有约定外，</w:t>
      </w:r>
      <w:r>
        <w:rPr>
          <w:rFonts w:eastAsia="仿宋_GB2312"/>
          <w:kern w:val="0"/>
          <w:sz w:val="24"/>
          <w:szCs w:val="24"/>
        </w:rPr>
        <w:t>发包人提供的工程量清单，应被认为是准确的和完整的。出现下列情形之一时，发包人应予以修正，并相应调整合同价格：</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（1）工程量清单存在缺项、漏项的；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（2）工程量清单偏差超出专用合同条款约定的工程量偏差范围的；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（3）未按照国家现行计量规范强制性规定计量的。</w:t>
      </w:r>
    </w:p>
    <w:p>
      <w:pPr>
        <w:pStyle w:val="5"/>
        <w:spacing w:before="120" w:after="120" w:line="360" w:lineRule="auto"/>
        <w:rPr>
          <w:rFonts w:ascii="Times New Roman" w:hAnsi="Times New Roman"/>
          <w:b w:val="0"/>
          <w:sz w:val="24"/>
          <w:szCs w:val="24"/>
        </w:rPr>
      </w:pPr>
      <w:bookmarkStart w:id="403" w:name="_Toc351203509"/>
      <w:r>
        <w:rPr>
          <w:rFonts w:ascii="Times New Roman" w:hAnsi="Times New Roman"/>
          <w:b w:val="0"/>
          <w:sz w:val="24"/>
          <w:szCs w:val="24"/>
        </w:rPr>
        <w:t>2</w:t>
      </w:r>
      <w:bookmarkStart w:id="404" w:name="_Toc337558739"/>
      <w:bookmarkStart w:id="405" w:name="_Toc296503038"/>
      <w:bookmarkStart w:id="406" w:name="_Toc296346539"/>
      <w:bookmarkStart w:id="407" w:name="OLE_LINK2"/>
      <w:bookmarkStart w:id="408" w:name="OLE_LINK1"/>
      <w:r>
        <w:rPr>
          <w:rFonts w:ascii="Times New Roman" w:hAnsi="Times New Roman"/>
          <w:b w:val="0"/>
          <w:sz w:val="24"/>
          <w:szCs w:val="24"/>
        </w:rPr>
        <w:t>. 发包人</w:t>
      </w:r>
      <w:bookmarkEnd w:id="403"/>
    </w:p>
    <w:bookmarkEnd w:id="404"/>
    <w:bookmarkEnd w:id="405"/>
    <w:bookmarkEnd w:id="406"/>
    <w:p>
      <w:pPr>
        <w:pStyle w:val="6"/>
        <w:spacing w:before="120" w:after="120" w:line="360" w:lineRule="auto"/>
        <w:rPr>
          <w:rFonts w:eastAsia="黑体"/>
          <w:b w:val="0"/>
          <w:sz w:val="24"/>
          <w:szCs w:val="24"/>
        </w:rPr>
      </w:pPr>
      <w:bookmarkStart w:id="409" w:name="_Toc351203510"/>
      <w:r>
        <w:rPr>
          <w:rFonts w:eastAsia="黑体"/>
          <w:b w:val="0"/>
          <w:sz w:val="24"/>
          <w:szCs w:val="24"/>
        </w:rPr>
        <w:t>2</w:t>
      </w:r>
      <w:bookmarkStart w:id="410" w:name="_Toc296346540"/>
      <w:bookmarkStart w:id="411" w:name="_Toc337558740"/>
      <w:bookmarkStart w:id="412" w:name="_Toc296503039"/>
      <w:r>
        <w:rPr>
          <w:rFonts w:eastAsia="黑体"/>
          <w:b w:val="0"/>
          <w:sz w:val="24"/>
          <w:szCs w:val="24"/>
        </w:rPr>
        <w:t>.1 许可或批准</w:t>
      </w:r>
      <w:bookmarkEnd w:id="409"/>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因发包人原因未能及时办理完毕前述许可、批准或备案，由发包人承担由此增加的费用和（或）延误的工期，并支付承包人合理的利润。</w:t>
      </w:r>
    </w:p>
    <w:p>
      <w:pPr>
        <w:pStyle w:val="6"/>
        <w:spacing w:before="120" w:after="120" w:line="360" w:lineRule="auto"/>
        <w:rPr>
          <w:rFonts w:eastAsia="黑体"/>
          <w:b w:val="0"/>
          <w:sz w:val="24"/>
          <w:szCs w:val="24"/>
        </w:rPr>
      </w:pPr>
      <w:bookmarkStart w:id="413" w:name="_Toc351203511"/>
      <w:r>
        <w:rPr>
          <w:rFonts w:eastAsia="黑体"/>
          <w:b w:val="0"/>
          <w:sz w:val="24"/>
          <w:szCs w:val="24"/>
        </w:rPr>
        <w:t>2.2 发包人代表</w:t>
      </w:r>
      <w:bookmarkEnd w:id="413"/>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480" w:firstLineChars="200"/>
        <w:rPr>
          <w:rFonts w:eastAsia="仿宋_GB2312"/>
          <w:kern w:val="0"/>
          <w:sz w:val="24"/>
          <w:szCs w:val="24"/>
        </w:rPr>
      </w:pPr>
      <w:r>
        <w:rPr>
          <w:rFonts w:eastAsia="仿宋_GB2312"/>
          <w:kern w:val="0"/>
          <w:sz w:val="24"/>
          <w:szCs w:val="24"/>
        </w:rPr>
        <w:t>发包人代表不能按照合同约定履行其职责及义务，并导致合同无法继续正常履行的，承包人可以要求发包人撤换发包人代表。</w:t>
      </w:r>
    </w:p>
    <w:p>
      <w:pPr>
        <w:ind w:firstLine="480" w:firstLineChars="200"/>
        <w:rPr>
          <w:sz w:val="24"/>
          <w:szCs w:val="24"/>
        </w:rPr>
      </w:pPr>
      <w:r>
        <w:rPr>
          <w:rFonts w:hint="eastAsia" w:eastAsia="仿宋_GB2312"/>
          <w:kern w:val="0"/>
          <w:sz w:val="24"/>
          <w:szCs w:val="24"/>
        </w:rPr>
        <w:t>不属于法定必须监理的工程，监理人的职权可以由发包人代表或发包人指定的其他人员行使。</w:t>
      </w:r>
    </w:p>
    <w:p>
      <w:pPr>
        <w:pStyle w:val="6"/>
        <w:spacing w:before="120" w:after="120" w:line="360" w:lineRule="auto"/>
        <w:rPr>
          <w:rFonts w:eastAsia="黑体"/>
          <w:b w:val="0"/>
          <w:sz w:val="24"/>
          <w:szCs w:val="24"/>
        </w:rPr>
      </w:pPr>
      <w:bookmarkStart w:id="414" w:name="_Toc351203512"/>
      <w:r>
        <w:rPr>
          <w:rFonts w:eastAsia="黑体"/>
          <w:b w:val="0"/>
          <w:sz w:val="24"/>
          <w:szCs w:val="24"/>
        </w:rPr>
        <w:t>2.3 发包人人员</w:t>
      </w:r>
      <w:bookmarkEnd w:id="414"/>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eastAsia="仿宋_GB2312"/>
          <w:kern w:val="0"/>
          <w:sz w:val="24"/>
          <w:szCs w:val="24"/>
        </w:rPr>
      </w:pPr>
      <w:r>
        <w:rPr>
          <w:rFonts w:eastAsia="仿宋_GB2312"/>
          <w:kern w:val="0"/>
          <w:sz w:val="24"/>
          <w:szCs w:val="24"/>
        </w:rPr>
        <w:t>发包人人员包括发包人代表及其他由发包人派驻施工现场的人员。</w:t>
      </w:r>
      <w:bookmarkEnd w:id="410"/>
      <w:bookmarkEnd w:id="411"/>
      <w:bookmarkEnd w:id="412"/>
    </w:p>
    <w:p>
      <w:pPr>
        <w:pStyle w:val="6"/>
        <w:spacing w:before="120" w:after="120" w:line="360" w:lineRule="auto"/>
        <w:rPr>
          <w:rFonts w:eastAsia="黑体"/>
          <w:b w:val="0"/>
          <w:sz w:val="24"/>
          <w:szCs w:val="24"/>
        </w:rPr>
      </w:pPr>
      <w:bookmarkStart w:id="415" w:name="_Toc351203513"/>
      <w:r>
        <w:rPr>
          <w:rFonts w:eastAsia="黑体"/>
          <w:b w:val="0"/>
          <w:sz w:val="24"/>
          <w:szCs w:val="24"/>
        </w:rPr>
        <w:t>2</w:t>
      </w:r>
      <w:bookmarkStart w:id="416" w:name="_Toc296503040"/>
      <w:bookmarkStart w:id="417" w:name="_Toc296346541"/>
      <w:bookmarkStart w:id="418" w:name="_Toc337558741"/>
      <w:r>
        <w:rPr>
          <w:rFonts w:eastAsia="黑体"/>
          <w:b w:val="0"/>
          <w:sz w:val="24"/>
          <w:szCs w:val="24"/>
        </w:rPr>
        <w:t>.4 施工现场、施工条件和基础资料的提供</w:t>
      </w:r>
      <w:bookmarkEnd w:id="415"/>
      <w:bookmarkEnd w:id="416"/>
      <w:bookmarkEnd w:id="417"/>
      <w:bookmarkEnd w:id="418"/>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2.4.1 提供施工现场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w:t>
      </w:r>
      <w:bookmarkEnd w:id="407"/>
      <w:bookmarkEnd w:id="408"/>
      <w:r>
        <w:rPr>
          <w:rFonts w:eastAsia="仿宋_GB2312"/>
          <w:kern w:val="0"/>
          <w:sz w:val="24"/>
          <w:szCs w:val="24"/>
        </w:rPr>
        <w:t>专用合同条款另有约定外，发包人应</w:t>
      </w:r>
      <w:r>
        <w:rPr>
          <w:rFonts w:hint="eastAsia" w:eastAsia="仿宋_GB2312"/>
          <w:kern w:val="0"/>
          <w:sz w:val="24"/>
          <w:szCs w:val="24"/>
        </w:rPr>
        <w:t>最迟于</w:t>
      </w:r>
      <w:r>
        <w:rPr>
          <w:rFonts w:eastAsia="仿宋_GB2312"/>
          <w:kern w:val="0"/>
          <w:sz w:val="24"/>
          <w:szCs w:val="24"/>
        </w:rPr>
        <w:t>开工日期7天前向承包人移交施工现场。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2.4.2 提供施工条件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除专用合同条款另有约定外，发包人应负责提供施工所需要的条件，包括：</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（1）将施工用水、电力、通讯线路等施工所必需的条件接至施工现场内；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（2）保证向承包人提供正常施工所需要的进入施工现场的交通条件；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（3）协调处理施工现场周围地下管线和邻近建筑物、构筑物、古树名木的保护工作，并承担相关费用；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（4）按照专用合同条款约定</w:t>
      </w:r>
      <w:r>
        <w:rPr>
          <w:rFonts w:hint="eastAsia" w:eastAsia="仿宋_GB2312"/>
          <w:kern w:val="0"/>
          <w:sz w:val="24"/>
          <w:szCs w:val="24"/>
        </w:rPr>
        <w:t>应</w:t>
      </w:r>
      <w:r>
        <w:rPr>
          <w:rFonts w:eastAsia="仿宋_GB2312"/>
          <w:kern w:val="0"/>
          <w:sz w:val="24"/>
          <w:szCs w:val="24"/>
        </w:rPr>
        <w:t>提供的其他设施和条件。</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2.4.3 提供基础资料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jc w:val="left"/>
        <w:rPr>
          <w:rFonts w:eastAsia="仿宋_GB2312"/>
          <w:kern w:val="0"/>
          <w:sz w:val="24"/>
          <w:szCs w:val="24"/>
        </w:rPr>
      </w:pPr>
      <w:r>
        <w:rPr>
          <w:rFonts w:eastAsia="仿宋_GB2312"/>
          <w:kern w:val="0"/>
          <w:sz w:val="24"/>
          <w:szCs w:val="24"/>
        </w:rPr>
        <w:t>2.4.4 逾期提供的责任</w:t>
      </w:r>
    </w:p>
    <w:p>
      <w:pPr>
        <w:spacing w:line="360" w:lineRule="auto"/>
        <w:ind w:firstLine="480" w:firstLineChars="200"/>
        <w:jc w:val="left"/>
        <w:rPr>
          <w:rFonts w:eastAsia="仿宋_GB2312"/>
          <w:kern w:val="0"/>
          <w:sz w:val="24"/>
          <w:szCs w:val="24"/>
        </w:rPr>
      </w:pPr>
      <w:r>
        <w:rPr>
          <w:rFonts w:eastAsia="仿宋_GB2312"/>
          <w:kern w:val="0"/>
          <w:sz w:val="24"/>
          <w:szCs w:val="24"/>
        </w:rPr>
        <w:t>因发包人原因未能按合同约定及时向承包人提供施工现场、施工条件、基础资料的，由发包人承担由此增加的费用和（或）延误的工期。</w:t>
      </w:r>
    </w:p>
    <w:p>
      <w:pPr>
        <w:pStyle w:val="6"/>
        <w:spacing w:before="120" w:after="120" w:line="360" w:lineRule="auto"/>
        <w:rPr>
          <w:rFonts w:eastAsia="黑体"/>
          <w:b w:val="0"/>
          <w:sz w:val="24"/>
          <w:szCs w:val="24"/>
        </w:rPr>
      </w:pPr>
      <w:bookmarkStart w:id="419" w:name="_Toc351203514"/>
      <w:r>
        <w:rPr>
          <w:rFonts w:eastAsia="黑体"/>
          <w:b w:val="0"/>
          <w:sz w:val="24"/>
          <w:szCs w:val="24"/>
        </w:rPr>
        <w:t>2</w:t>
      </w:r>
      <w:bookmarkStart w:id="420" w:name="_Toc296503042"/>
      <w:bookmarkStart w:id="421" w:name="_Toc337558745"/>
      <w:bookmarkStart w:id="422" w:name="_Toc296346543"/>
      <w:r>
        <w:rPr>
          <w:rFonts w:eastAsia="黑体"/>
          <w:b w:val="0"/>
          <w:sz w:val="24"/>
          <w:szCs w:val="24"/>
        </w:rPr>
        <w:t>.5 资</w:t>
      </w:r>
      <w:bookmarkEnd w:id="420"/>
      <w:bookmarkEnd w:id="421"/>
      <w:bookmarkEnd w:id="422"/>
      <w:r>
        <w:rPr>
          <w:rFonts w:eastAsia="黑体"/>
          <w:b w:val="0"/>
          <w:sz w:val="24"/>
          <w:szCs w:val="24"/>
        </w:rPr>
        <w:t>金来源证明及支付担保</w:t>
      </w:r>
      <w:bookmarkEnd w:id="419"/>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line="360" w:lineRule="auto"/>
        <w:rPr>
          <w:rFonts w:eastAsia="黑体"/>
          <w:b w:val="0"/>
          <w:sz w:val="24"/>
          <w:szCs w:val="24"/>
        </w:rPr>
      </w:pPr>
      <w:bookmarkStart w:id="423" w:name="_Toc351203515"/>
      <w:r>
        <w:rPr>
          <w:rFonts w:eastAsia="黑体"/>
          <w:b w:val="0"/>
          <w:sz w:val="24"/>
          <w:szCs w:val="24"/>
        </w:rPr>
        <w:t>2.6 支付合同价款</w:t>
      </w:r>
      <w:bookmarkEnd w:id="423"/>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发包人应按合同约定向承包人及时支付合同价款。</w:t>
      </w:r>
    </w:p>
    <w:p>
      <w:pPr>
        <w:pStyle w:val="6"/>
        <w:spacing w:before="120" w:after="120" w:line="360" w:lineRule="auto"/>
        <w:rPr>
          <w:rFonts w:eastAsia="黑体"/>
          <w:b w:val="0"/>
          <w:sz w:val="24"/>
          <w:szCs w:val="24"/>
        </w:rPr>
      </w:pPr>
      <w:bookmarkStart w:id="424" w:name="_Toc351203516"/>
      <w:r>
        <w:rPr>
          <w:rFonts w:eastAsia="黑体"/>
          <w:b w:val="0"/>
          <w:sz w:val="24"/>
          <w:szCs w:val="24"/>
        </w:rPr>
        <w:t>2.7 组织竣工验收</w:t>
      </w:r>
      <w:bookmarkEnd w:id="424"/>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发包人应按合同约定及时组织竣工验收。</w:t>
      </w:r>
    </w:p>
    <w:p>
      <w:pPr>
        <w:pStyle w:val="6"/>
        <w:spacing w:before="120" w:after="120" w:line="360" w:lineRule="auto"/>
        <w:rPr>
          <w:rFonts w:eastAsia="黑体"/>
          <w:b w:val="0"/>
          <w:sz w:val="24"/>
          <w:szCs w:val="24"/>
        </w:rPr>
      </w:pPr>
      <w:bookmarkStart w:id="425" w:name="_Toc351203517"/>
      <w:r>
        <w:rPr>
          <w:rFonts w:eastAsia="黑体"/>
          <w:b w:val="0"/>
          <w:sz w:val="24"/>
          <w:szCs w:val="24"/>
        </w:rPr>
        <w:t>2.8 现场统一管理协议</w:t>
      </w:r>
      <w:bookmarkEnd w:id="425"/>
    </w:p>
    <w:p>
      <w:pPr>
        <w:spacing w:line="360" w:lineRule="auto"/>
        <w:ind w:firstLine="480" w:firstLineChars="200"/>
        <w:jc w:val="left"/>
        <w:rPr>
          <w:rFonts w:eastAsia="仿宋_GB2312"/>
          <w:kern w:val="0"/>
          <w:sz w:val="24"/>
          <w:szCs w:val="24"/>
        </w:rPr>
      </w:pPr>
      <w:r>
        <w:rPr>
          <w:rFonts w:eastAsia="仿宋_GB2312"/>
          <w:kern w:val="0"/>
          <w:sz w:val="24"/>
          <w:szCs w:val="24"/>
        </w:rPr>
        <w:t>发包人应与承包人、由发包人直接发包的专业工程的承包人签订施工现场统一管理协议，明确各方的权利义务。施工现场统一管理协议作为专用合同条款的附件。</w:t>
      </w:r>
    </w:p>
    <w:p>
      <w:pPr>
        <w:pStyle w:val="5"/>
        <w:spacing w:before="120" w:after="120" w:line="360" w:lineRule="auto"/>
        <w:rPr>
          <w:rFonts w:ascii="Times New Roman" w:hAnsi="Times New Roman"/>
          <w:b w:val="0"/>
          <w:sz w:val="24"/>
          <w:szCs w:val="24"/>
        </w:rPr>
      </w:pPr>
      <w:bookmarkStart w:id="426" w:name="_Toc351203518"/>
      <w:r>
        <w:rPr>
          <w:rFonts w:ascii="Times New Roman" w:hAnsi="Times New Roman"/>
          <w:b w:val="0"/>
          <w:sz w:val="24"/>
          <w:szCs w:val="24"/>
        </w:rPr>
        <w:t>3</w:t>
      </w:r>
      <w:bookmarkStart w:id="427" w:name="_Toc296346546"/>
      <w:bookmarkStart w:id="428" w:name="_Toc296503045"/>
      <w:bookmarkStart w:id="429" w:name="_Toc337558746"/>
      <w:r>
        <w:rPr>
          <w:rFonts w:ascii="Times New Roman" w:hAnsi="Times New Roman"/>
          <w:b w:val="0"/>
          <w:sz w:val="24"/>
          <w:szCs w:val="24"/>
        </w:rPr>
        <w:t>. 承包人</w:t>
      </w:r>
      <w:bookmarkEnd w:id="426"/>
    </w:p>
    <w:bookmarkEnd w:id="427"/>
    <w:bookmarkEnd w:id="428"/>
    <w:bookmarkEnd w:id="429"/>
    <w:p>
      <w:pPr>
        <w:pStyle w:val="6"/>
        <w:spacing w:before="120" w:after="120" w:line="360" w:lineRule="auto"/>
        <w:rPr>
          <w:rFonts w:eastAsia="黑体"/>
          <w:b w:val="0"/>
          <w:sz w:val="24"/>
          <w:szCs w:val="24"/>
        </w:rPr>
      </w:pPr>
      <w:bookmarkStart w:id="430" w:name="_Toc351203519"/>
      <w:r>
        <w:rPr>
          <w:rFonts w:eastAsia="黑体"/>
          <w:b w:val="0"/>
          <w:sz w:val="24"/>
          <w:szCs w:val="24"/>
        </w:rPr>
        <w:t>3</w:t>
      </w:r>
      <w:bookmarkStart w:id="431" w:name="_Toc337558747"/>
      <w:bookmarkStart w:id="432" w:name="_Toc296503046"/>
      <w:bookmarkStart w:id="433" w:name="_Toc296346547"/>
      <w:r>
        <w:rPr>
          <w:rFonts w:eastAsia="黑体"/>
          <w:b w:val="0"/>
          <w:sz w:val="24"/>
          <w:szCs w:val="24"/>
        </w:rPr>
        <w:t>.1 承包人的一般义务</w:t>
      </w:r>
      <w:bookmarkEnd w:id="430"/>
    </w:p>
    <w:bookmarkEnd w:id="431"/>
    <w:bookmarkEnd w:id="432"/>
    <w:bookmarkEnd w:id="43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承包人在履行合同过程中应遵守法律和工程建设标准规范，并履行以下义务：</w:t>
      </w:r>
    </w:p>
    <w:p>
      <w:pPr>
        <w:numPr>
          <w:ilvl w:val="0"/>
          <w:numId w:val="2"/>
        </w:num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办理法律规定</w:t>
      </w:r>
      <w:r>
        <w:rPr>
          <w:rFonts w:hint="eastAsia" w:eastAsia="仿宋_GB2312"/>
          <w:kern w:val="0"/>
          <w:sz w:val="24"/>
          <w:szCs w:val="24"/>
        </w:rPr>
        <w:t>应</w:t>
      </w:r>
      <w:r>
        <w:rPr>
          <w:rFonts w:eastAsia="仿宋_GB2312"/>
          <w:kern w:val="0"/>
          <w:sz w:val="24"/>
          <w:szCs w:val="24"/>
        </w:rPr>
        <w:t>由承包人办理的许可和批准，并将</w:t>
      </w:r>
      <w:r>
        <w:rPr>
          <w:rFonts w:hint="eastAsia" w:eastAsia="仿宋_GB2312"/>
          <w:kern w:val="0"/>
          <w:sz w:val="24"/>
          <w:szCs w:val="24"/>
        </w:rPr>
        <w:t>办理</w:t>
      </w:r>
      <w:r>
        <w:rPr>
          <w:rFonts w:eastAsia="仿宋_GB2312"/>
          <w:kern w:val="0"/>
          <w:sz w:val="24"/>
          <w:szCs w:val="24"/>
        </w:rPr>
        <w:t>结果书面报送发包人留存；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（2）按法律规定和合同约定完成工程，并在保修期内承担保修义务；</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（3）按法律规定和合同约定采取施工安全和环境保护措施，办理工伤保险，确保工程及人员、材料、设备和设施的安全；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（6）按照第6.3款</w:t>
      </w:r>
      <w:r>
        <w:rPr>
          <w:rFonts w:hint="eastAsia" w:eastAsia="仿宋_GB2312"/>
          <w:kern w:val="0"/>
          <w:sz w:val="24"/>
          <w:szCs w:val="24"/>
        </w:rPr>
        <w:t>〔</w:t>
      </w:r>
      <w:r>
        <w:rPr>
          <w:rFonts w:eastAsia="仿宋_GB2312"/>
          <w:kern w:val="0"/>
          <w:sz w:val="24"/>
          <w:szCs w:val="24"/>
        </w:rPr>
        <w:t>环境保护</w:t>
      </w:r>
      <w:r>
        <w:rPr>
          <w:rFonts w:hint="eastAsia" w:eastAsia="仿宋_GB2312"/>
          <w:kern w:val="0"/>
          <w:sz w:val="24"/>
          <w:szCs w:val="24"/>
        </w:rPr>
        <w:t>〕</w:t>
      </w:r>
      <w:r>
        <w:rPr>
          <w:rFonts w:eastAsia="仿宋_GB2312"/>
          <w:kern w:val="0"/>
          <w:sz w:val="24"/>
          <w:szCs w:val="24"/>
        </w:rPr>
        <w:t>约定负责施工场地及其周边环境与生态的保护工作；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（7）按第6.1款</w:t>
      </w:r>
      <w:r>
        <w:rPr>
          <w:rFonts w:hint="eastAsia" w:eastAsia="仿宋_GB2312"/>
          <w:kern w:val="0"/>
          <w:sz w:val="24"/>
          <w:szCs w:val="24"/>
        </w:rPr>
        <w:t>〔</w:t>
      </w:r>
      <w:r>
        <w:rPr>
          <w:rFonts w:eastAsia="仿宋_GB2312"/>
          <w:kern w:val="0"/>
          <w:sz w:val="24"/>
          <w:szCs w:val="24"/>
        </w:rPr>
        <w:t>安全文明施工</w:t>
      </w:r>
      <w:r>
        <w:rPr>
          <w:rFonts w:hint="eastAsia" w:eastAsia="仿宋_GB2312"/>
          <w:kern w:val="0"/>
          <w:sz w:val="24"/>
          <w:szCs w:val="24"/>
        </w:rPr>
        <w:t>〕</w:t>
      </w:r>
      <w:r>
        <w:rPr>
          <w:rFonts w:eastAsia="仿宋_GB2312"/>
          <w:kern w:val="0"/>
          <w:sz w:val="24"/>
          <w:szCs w:val="24"/>
        </w:rPr>
        <w:t>约定采取施工安全措施，确保工程及其人员、材料、设备和设施的安全，防止因工程施工造成的人身伤害和财产损失；</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w:t>
      </w:r>
      <w:r>
        <w:rPr>
          <w:rFonts w:hint="eastAsia" w:eastAsia="仿宋_GB2312"/>
          <w:kern w:val="0"/>
          <w:sz w:val="24"/>
          <w:szCs w:val="24"/>
        </w:rPr>
        <w:t>将</w:t>
      </w:r>
      <w:r>
        <w:rPr>
          <w:rFonts w:eastAsia="仿宋_GB2312"/>
          <w:kern w:val="0"/>
          <w:sz w:val="24"/>
          <w:szCs w:val="24"/>
        </w:rPr>
        <w:t>发包人按合同约定支付的各项价款专用于合同工程，且应及时支付其雇用人员工资，并及时向分包人支付合同价款；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（10）应履行的其他义务。</w:t>
      </w:r>
    </w:p>
    <w:p>
      <w:pPr>
        <w:pStyle w:val="6"/>
        <w:spacing w:before="120" w:after="120" w:line="360" w:lineRule="auto"/>
        <w:rPr>
          <w:rFonts w:eastAsia="黑体"/>
          <w:b w:val="0"/>
          <w:sz w:val="24"/>
          <w:szCs w:val="24"/>
        </w:rPr>
      </w:pPr>
      <w:bookmarkStart w:id="434" w:name="_Toc351203520"/>
      <w:r>
        <w:rPr>
          <w:rFonts w:eastAsia="黑体"/>
          <w:b w:val="0"/>
          <w:sz w:val="24"/>
          <w:szCs w:val="24"/>
        </w:rPr>
        <w:t>3</w:t>
      </w:r>
      <w:bookmarkStart w:id="435" w:name="_Toc296503047"/>
      <w:bookmarkStart w:id="436" w:name="_Toc337558748"/>
      <w:bookmarkStart w:id="437" w:name="_Toc296346548"/>
      <w:r>
        <w:rPr>
          <w:rFonts w:eastAsia="黑体"/>
          <w:b w:val="0"/>
          <w:sz w:val="24"/>
          <w:szCs w:val="24"/>
        </w:rPr>
        <w:t xml:space="preserve">.2 </w:t>
      </w:r>
      <w:bookmarkEnd w:id="434"/>
      <w:r>
        <w:rPr>
          <w:rFonts w:eastAsia="黑体"/>
          <w:b w:val="0"/>
          <w:sz w:val="24"/>
          <w:szCs w:val="24"/>
        </w:rPr>
        <w:t>项目经理</w:t>
      </w:r>
    </w:p>
    <w:bookmarkEnd w:id="435"/>
    <w:bookmarkEnd w:id="436"/>
    <w:bookmarkEnd w:id="437"/>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承包人违反上述约定的，应按照专用合同条款的约定，承担违约责任。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3.2.2 项目经理按合同约定组织工程实施。在紧急情况下</w:t>
      </w:r>
      <w:r>
        <w:rPr>
          <w:rFonts w:hint="eastAsia" w:eastAsia="仿宋_GB2312"/>
          <w:kern w:val="0"/>
          <w:sz w:val="24"/>
          <w:szCs w:val="24"/>
        </w:rPr>
        <w:t>为确保施工安全和人员安全</w:t>
      </w:r>
      <w:r>
        <w:rPr>
          <w:rFonts w:eastAsia="仿宋_GB2312"/>
          <w:kern w:val="0"/>
          <w:sz w:val="24"/>
          <w:szCs w:val="24"/>
        </w:rPr>
        <w:t>，</w:t>
      </w:r>
      <w:r>
        <w:rPr>
          <w:rFonts w:hint="eastAsia" w:eastAsia="仿宋_GB2312"/>
          <w:kern w:val="0"/>
          <w:sz w:val="24"/>
          <w:szCs w:val="24"/>
        </w:rPr>
        <w:t>在</w:t>
      </w:r>
      <w:r>
        <w:rPr>
          <w:rFonts w:eastAsia="仿宋_GB2312"/>
          <w:kern w:val="0"/>
          <w:sz w:val="24"/>
          <w:szCs w:val="24"/>
        </w:rPr>
        <w:t>无法与发包人代表和总监理工程师</w:t>
      </w:r>
      <w:r>
        <w:rPr>
          <w:rFonts w:hint="eastAsia" w:eastAsia="仿宋_GB2312"/>
          <w:kern w:val="0"/>
          <w:sz w:val="24"/>
          <w:szCs w:val="24"/>
        </w:rPr>
        <w:t>及时</w:t>
      </w:r>
      <w:r>
        <w:rPr>
          <w:rFonts w:eastAsia="仿宋_GB2312"/>
          <w:kern w:val="0"/>
          <w:sz w:val="24"/>
          <w:szCs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kern w:val="0"/>
          <w:sz w:val="24"/>
          <w:szCs w:val="24"/>
        </w:rPr>
        <w:t>继</w:t>
      </w:r>
      <w:r>
        <w:rPr>
          <w:rFonts w:eastAsia="仿宋_GB2312"/>
          <w:kern w:val="0"/>
          <w:sz w:val="24"/>
          <w:szCs w:val="24"/>
        </w:rPr>
        <w:t>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line="360" w:lineRule="auto"/>
        <w:rPr>
          <w:rFonts w:eastAsia="黑体"/>
          <w:b w:val="0"/>
          <w:sz w:val="24"/>
          <w:szCs w:val="24"/>
        </w:rPr>
      </w:pPr>
      <w:bookmarkStart w:id="438" w:name="_Toc351203521"/>
      <w:r>
        <w:rPr>
          <w:rFonts w:eastAsia="黑体"/>
          <w:b w:val="0"/>
          <w:sz w:val="24"/>
          <w:szCs w:val="24"/>
        </w:rPr>
        <w:t>3</w:t>
      </w:r>
      <w:bookmarkStart w:id="439" w:name="_Toc296346549"/>
      <w:bookmarkStart w:id="440" w:name="_Toc296503048"/>
      <w:bookmarkStart w:id="441" w:name="_Toc337558749"/>
      <w:r>
        <w:rPr>
          <w:rFonts w:eastAsia="黑体"/>
          <w:b w:val="0"/>
          <w:sz w:val="24"/>
          <w:szCs w:val="24"/>
        </w:rPr>
        <w:t xml:space="preserve">.3 </w:t>
      </w:r>
      <w:bookmarkEnd w:id="439"/>
      <w:bookmarkEnd w:id="440"/>
      <w:r>
        <w:rPr>
          <w:rFonts w:eastAsia="黑体"/>
          <w:b w:val="0"/>
          <w:sz w:val="24"/>
          <w:szCs w:val="24"/>
        </w:rPr>
        <w:t>承包人人员</w:t>
      </w:r>
      <w:bookmarkEnd w:id="438"/>
    </w:p>
    <w:bookmarkEnd w:id="44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kern w:val="0"/>
          <w:sz w:val="24"/>
          <w:szCs w:val="24"/>
        </w:rPr>
        <w:t>和</w:t>
      </w:r>
      <w:r>
        <w:rPr>
          <w:rFonts w:eastAsia="仿宋_GB2312"/>
          <w:kern w:val="0"/>
          <w:sz w:val="24"/>
          <w:szCs w:val="24"/>
        </w:rPr>
        <w:t>缴纳社会保险的有效证明。</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3.3.2 承包人派驻到施工现场的主要施工管理人员应相对稳定。施工过程中</w:t>
      </w:r>
      <w:r>
        <w:rPr>
          <w:rFonts w:hint="eastAsia" w:eastAsia="仿宋_GB2312"/>
          <w:kern w:val="0"/>
          <w:sz w:val="24"/>
          <w:szCs w:val="24"/>
        </w:rPr>
        <w:t>如有变动</w:t>
      </w:r>
      <w:r>
        <w:rPr>
          <w:rFonts w:eastAsia="仿宋_GB2312"/>
          <w:kern w:val="0"/>
          <w:sz w:val="24"/>
          <w:szCs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特殊工种作业人员均应持有相应的资格证明，监理人可以随时检查。</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3.3.3 发包人对于承包人主要施工管理人员</w:t>
      </w:r>
      <w:r>
        <w:rPr>
          <w:rFonts w:hint="eastAsia" w:eastAsia="仿宋_GB2312"/>
          <w:kern w:val="0"/>
          <w:sz w:val="24"/>
          <w:szCs w:val="24"/>
        </w:rPr>
        <w:t>的资格或能力</w:t>
      </w:r>
      <w:r>
        <w:rPr>
          <w:rFonts w:eastAsia="仿宋_GB2312"/>
          <w:kern w:val="0"/>
          <w:sz w:val="24"/>
          <w:szCs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3.3.5 承包人擅自更换主要施工管理人员，或前述人员未经监理人或发包人同意擅自离开施工现场的，应按照专用合同条款约定承担违约责任。</w:t>
      </w:r>
    </w:p>
    <w:p>
      <w:pPr>
        <w:pStyle w:val="6"/>
        <w:spacing w:before="120" w:after="120" w:line="360" w:lineRule="auto"/>
        <w:rPr>
          <w:rFonts w:eastAsia="黑体"/>
          <w:b w:val="0"/>
          <w:sz w:val="24"/>
          <w:szCs w:val="24"/>
        </w:rPr>
      </w:pPr>
      <w:bookmarkStart w:id="442" w:name="_Toc351203522"/>
      <w:r>
        <w:rPr>
          <w:rFonts w:eastAsia="黑体"/>
          <w:b w:val="0"/>
          <w:sz w:val="24"/>
          <w:szCs w:val="24"/>
        </w:rPr>
        <w:t>3</w:t>
      </w:r>
      <w:bookmarkStart w:id="443" w:name="_Toc296503050"/>
      <w:bookmarkStart w:id="444" w:name="_Toc337558750"/>
      <w:bookmarkStart w:id="445" w:name="_Toc296346551"/>
      <w:r>
        <w:rPr>
          <w:rFonts w:eastAsia="黑体"/>
          <w:b w:val="0"/>
          <w:sz w:val="24"/>
          <w:szCs w:val="24"/>
        </w:rPr>
        <w:t>.4 承包人现场查勘</w:t>
      </w:r>
      <w:bookmarkEnd w:id="442"/>
    </w:p>
    <w:bookmarkEnd w:id="443"/>
    <w:bookmarkEnd w:id="444"/>
    <w:bookmarkEnd w:id="445"/>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承包人应对基于发包人按照第2.4.3项</w:t>
      </w:r>
      <w:r>
        <w:rPr>
          <w:rFonts w:hint="eastAsia" w:eastAsia="仿宋_GB2312"/>
          <w:kern w:val="0"/>
          <w:sz w:val="24"/>
          <w:szCs w:val="24"/>
        </w:rPr>
        <w:t>〔</w:t>
      </w:r>
      <w:r>
        <w:rPr>
          <w:rFonts w:eastAsia="仿宋_GB2312"/>
          <w:kern w:val="0"/>
          <w:sz w:val="24"/>
          <w:szCs w:val="24"/>
        </w:rPr>
        <w:t>提供基础资料</w:t>
      </w:r>
      <w:r>
        <w:rPr>
          <w:rFonts w:hint="eastAsia" w:eastAsia="仿宋_GB2312"/>
          <w:kern w:val="0"/>
          <w:sz w:val="24"/>
          <w:szCs w:val="24"/>
        </w:rPr>
        <w:t>〕</w:t>
      </w:r>
      <w:r>
        <w:rPr>
          <w:rFonts w:eastAsia="仿宋_GB2312"/>
          <w:kern w:val="0"/>
          <w:sz w:val="24"/>
          <w:szCs w:val="24"/>
        </w:rPr>
        <w:t>提交的基础资料所做出的解释和推断负责，但因基础资料存在错误、遗漏导致承包人解释或推断失实的，由发包人承担责任。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line="360" w:lineRule="auto"/>
        <w:rPr>
          <w:rFonts w:eastAsia="黑体"/>
          <w:b w:val="0"/>
          <w:sz w:val="24"/>
          <w:szCs w:val="24"/>
        </w:rPr>
      </w:pPr>
      <w:bookmarkStart w:id="446" w:name="_Toc351203523"/>
      <w:r>
        <w:rPr>
          <w:rFonts w:eastAsia="黑体"/>
          <w:b w:val="0"/>
          <w:sz w:val="24"/>
          <w:szCs w:val="24"/>
        </w:rPr>
        <w:t>3</w:t>
      </w:r>
      <w:bookmarkStart w:id="447" w:name="_Toc296346552"/>
      <w:bookmarkStart w:id="448" w:name="_Toc296503051"/>
      <w:bookmarkStart w:id="449" w:name="_Toc337558751"/>
      <w:r>
        <w:rPr>
          <w:rFonts w:eastAsia="黑体"/>
          <w:b w:val="0"/>
          <w:sz w:val="24"/>
          <w:szCs w:val="24"/>
        </w:rPr>
        <w:t>.5 分包</w:t>
      </w:r>
      <w:bookmarkEnd w:id="446"/>
    </w:p>
    <w:bookmarkEnd w:id="447"/>
    <w:bookmarkEnd w:id="448"/>
    <w:bookmarkEnd w:id="449"/>
    <w:p>
      <w:pPr>
        <w:spacing w:line="360" w:lineRule="auto"/>
        <w:ind w:firstLine="480" w:firstLineChars="200"/>
        <w:jc w:val="left"/>
        <w:rPr>
          <w:rFonts w:eastAsia="仿宋_GB2312"/>
          <w:kern w:val="0"/>
          <w:sz w:val="24"/>
          <w:szCs w:val="24"/>
        </w:rPr>
      </w:pPr>
      <w:r>
        <w:rPr>
          <w:rFonts w:eastAsia="仿宋_GB2312"/>
          <w:kern w:val="0"/>
          <w:sz w:val="24"/>
          <w:szCs w:val="24"/>
        </w:rPr>
        <w:t>3.5.1 分包的一般约定</w:t>
      </w:r>
    </w:p>
    <w:p>
      <w:pPr>
        <w:spacing w:line="360" w:lineRule="auto"/>
        <w:ind w:firstLine="480" w:firstLineChars="200"/>
        <w:jc w:val="left"/>
        <w:rPr>
          <w:rFonts w:eastAsia="仿宋_GB2312"/>
          <w:kern w:val="0"/>
          <w:sz w:val="24"/>
          <w:szCs w:val="24"/>
        </w:rPr>
      </w:pPr>
      <w:r>
        <w:rPr>
          <w:rFonts w:eastAsia="仿宋_GB2312"/>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80" w:firstLineChars="200"/>
        <w:jc w:val="left"/>
        <w:rPr>
          <w:rFonts w:eastAsia="仿宋_GB2312"/>
          <w:kern w:val="0"/>
          <w:sz w:val="24"/>
          <w:szCs w:val="24"/>
        </w:rPr>
      </w:pPr>
      <w:r>
        <w:rPr>
          <w:rFonts w:hint="eastAsia" w:eastAsia="仿宋_GB2312"/>
          <w:kern w:val="0"/>
          <w:sz w:val="24"/>
          <w:szCs w:val="24"/>
        </w:rPr>
        <w:t>承包人不得以劳务分包的名义转包或违法分包工程。</w:t>
      </w:r>
    </w:p>
    <w:p>
      <w:pPr>
        <w:spacing w:line="360" w:lineRule="auto"/>
        <w:ind w:firstLine="480" w:firstLineChars="200"/>
        <w:jc w:val="left"/>
        <w:rPr>
          <w:rFonts w:eastAsia="仿宋_GB2312"/>
          <w:kern w:val="0"/>
          <w:sz w:val="24"/>
          <w:szCs w:val="24"/>
        </w:rPr>
      </w:pPr>
      <w:r>
        <w:rPr>
          <w:rFonts w:eastAsia="仿宋_GB2312"/>
          <w:kern w:val="0"/>
          <w:sz w:val="24"/>
          <w:szCs w:val="24"/>
        </w:rPr>
        <w:t>3.5.2 分包的确定</w:t>
      </w:r>
    </w:p>
    <w:p>
      <w:pPr>
        <w:spacing w:line="360" w:lineRule="auto"/>
        <w:ind w:firstLine="480" w:firstLineChars="200"/>
        <w:jc w:val="left"/>
        <w:rPr>
          <w:rFonts w:eastAsia="仿宋_GB2312"/>
          <w:kern w:val="0"/>
          <w:sz w:val="24"/>
          <w:szCs w:val="24"/>
        </w:rPr>
      </w:pPr>
      <w:r>
        <w:rPr>
          <w:rFonts w:eastAsia="仿宋_GB2312"/>
          <w:kern w:val="0"/>
          <w:sz w:val="24"/>
          <w:szCs w:val="24"/>
        </w:rPr>
        <w:t>承包人应按专用合同条款的约定进行分包，确定分包人。已标价工程量清单或预算书中给定暂估价的专业工程，按照第10.7款</w:t>
      </w:r>
      <w:r>
        <w:rPr>
          <w:rFonts w:hint="eastAsia" w:eastAsia="仿宋_GB2312"/>
          <w:kern w:val="0"/>
          <w:sz w:val="24"/>
          <w:szCs w:val="24"/>
        </w:rPr>
        <w:t>〔</w:t>
      </w:r>
      <w:r>
        <w:rPr>
          <w:rFonts w:eastAsia="仿宋_GB2312"/>
          <w:kern w:val="0"/>
          <w:sz w:val="24"/>
          <w:szCs w:val="24"/>
        </w:rPr>
        <w:t>暂估价</w:t>
      </w:r>
      <w:r>
        <w:rPr>
          <w:rFonts w:hint="eastAsia" w:eastAsia="仿宋_GB2312"/>
          <w:kern w:val="0"/>
          <w:sz w:val="24"/>
          <w:szCs w:val="24"/>
        </w:rPr>
        <w:t>〕</w:t>
      </w:r>
      <w:r>
        <w:rPr>
          <w:rFonts w:eastAsia="仿宋_GB2312"/>
          <w:kern w:val="0"/>
          <w:sz w:val="24"/>
          <w:szCs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jc w:val="left"/>
        <w:rPr>
          <w:rFonts w:eastAsia="仿宋_GB2312"/>
          <w:kern w:val="0"/>
          <w:sz w:val="24"/>
          <w:szCs w:val="24"/>
        </w:rPr>
      </w:pPr>
      <w:r>
        <w:rPr>
          <w:rFonts w:eastAsia="仿宋_GB2312"/>
          <w:kern w:val="0"/>
          <w:sz w:val="24"/>
          <w:szCs w:val="24"/>
        </w:rPr>
        <w:t>3.5.3 分包管理</w:t>
      </w:r>
    </w:p>
    <w:p>
      <w:pPr>
        <w:spacing w:line="360" w:lineRule="auto"/>
        <w:ind w:firstLine="480" w:firstLineChars="200"/>
        <w:jc w:val="left"/>
        <w:rPr>
          <w:rFonts w:eastAsia="仿宋_GB2312"/>
          <w:kern w:val="0"/>
          <w:sz w:val="24"/>
          <w:szCs w:val="24"/>
        </w:rPr>
      </w:pPr>
      <w:r>
        <w:rPr>
          <w:rFonts w:eastAsia="仿宋_GB2312"/>
          <w:kern w:val="0"/>
          <w:sz w:val="24"/>
          <w:szCs w:val="24"/>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jc w:val="left"/>
        <w:rPr>
          <w:rFonts w:eastAsia="仿宋_GB2312"/>
          <w:kern w:val="0"/>
          <w:sz w:val="24"/>
          <w:szCs w:val="24"/>
        </w:rPr>
      </w:pPr>
      <w:r>
        <w:rPr>
          <w:rFonts w:eastAsia="仿宋_GB2312"/>
          <w:kern w:val="0"/>
          <w:sz w:val="24"/>
          <w:szCs w:val="24"/>
        </w:rPr>
        <w:t>3.5.4 分包合同价款</w:t>
      </w:r>
    </w:p>
    <w:p>
      <w:pPr>
        <w:spacing w:line="360" w:lineRule="auto"/>
        <w:ind w:firstLine="480" w:firstLineChars="200"/>
        <w:jc w:val="left"/>
        <w:rPr>
          <w:rFonts w:eastAsia="仿宋_GB2312"/>
          <w:kern w:val="0"/>
          <w:sz w:val="24"/>
          <w:szCs w:val="24"/>
        </w:rPr>
      </w:pPr>
      <w:r>
        <w:rPr>
          <w:rFonts w:eastAsia="仿宋_GB2312"/>
          <w:kern w:val="0"/>
          <w:sz w:val="24"/>
          <w:szCs w:val="24"/>
        </w:rPr>
        <w:t>（1）除本项第（2）目约定的情况或专用合同条款另有约定外，分包合同价款由承包人与分包人结算，未经承包人同意，发包人不得向分包人支付分包工程价款；</w:t>
      </w:r>
    </w:p>
    <w:p>
      <w:pPr>
        <w:spacing w:line="360" w:lineRule="auto"/>
        <w:ind w:firstLine="480" w:firstLineChars="200"/>
        <w:jc w:val="left"/>
        <w:rPr>
          <w:rFonts w:eastAsia="仿宋_GB2312"/>
          <w:kern w:val="0"/>
          <w:sz w:val="24"/>
          <w:szCs w:val="24"/>
        </w:rPr>
      </w:pPr>
      <w:r>
        <w:rPr>
          <w:rFonts w:eastAsia="仿宋_GB2312"/>
          <w:kern w:val="0"/>
          <w:sz w:val="24"/>
          <w:szCs w:val="24"/>
        </w:rPr>
        <w:t>（2）生效法律文书要求发包人向分包人支付分包合同价款的，发包人有权从应付承包人工程款中扣除该部分款项。</w:t>
      </w:r>
    </w:p>
    <w:p>
      <w:pPr>
        <w:spacing w:line="360" w:lineRule="auto"/>
        <w:ind w:firstLine="480" w:firstLineChars="200"/>
        <w:jc w:val="left"/>
        <w:rPr>
          <w:rFonts w:eastAsia="仿宋_GB2312"/>
          <w:kern w:val="0"/>
          <w:sz w:val="24"/>
          <w:szCs w:val="24"/>
        </w:rPr>
      </w:pPr>
      <w:r>
        <w:rPr>
          <w:rFonts w:eastAsia="仿宋_GB2312"/>
          <w:kern w:val="0"/>
          <w:sz w:val="24"/>
          <w:szCs w:val="24"/>
        </w:rPr>
        <w:t>3.5.5 分包合同权益的转让</w:t>
      </w:r>
    </w:p>
    <w:p>
      <w:pPr>
        <w:spacing w:line="360" w:lineRule="auto"/>
        <w:ind w:firstLine="480" w:firstLineChars="200"/>
        <w:jc w:val="left"/>
        <w:rPr>
          <w:rFonts w:eastAsia="仿宋_GB2312"/>
          <w:kern w:val="0"/>
          <w:sz w:val="24"/>
          <w:szCs w:val="24"/>
        </w:rPr>
      </w:pPr>
      <w:r>
        <w:rPr>
          <w:rFonts w:eastAsia="仿宋_GB2312"/>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450" w:name="_Toc351203524"/>
    </w:p>
    <w:p>
      <w:pPr>
        <w:pStyle w:val="6"/>
        <w:spacing w:before="120" w:after="120" w:line="360" w:lineRule="auto"/>
        <w:rPr>
          <w:rFonts w:eastAsia="黑体"/>
          <w:b w:val="0"/>
          <w:sz w:val="24"/>
          <w:szCs w:val="24"/>
        </w:rPr>
      </w:pPr>
      <w:r>
        <w:rPr>
          <w:rFonts w:eastAsia="黑体"/>
          <w:b w:val="0"/>
          <w:sz w:val="24"/>
          <w:szCs w:val="24"/>
        </w:rPr>
        <w:t>3.6 工程照管与成品、半成品保护</w:t>
      </w:r>
      <w:bookmarkEnd w:id="450"/>
    </w:p>
    <w:p>
      <w:pPr>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jc w:val="left"/>
        <w:rPr>
          <w:rFonts w:eastAsia="仿宋_GB2312"/>
          <w:kern w:val="0"/>
          <w:sz w:val="24"/>
          <w:szCs w:val="24"/>
        </w:rPr>
      </w:pPr>
      <w:r>
        <w:rPr>
          <w:rFonts w:eastAsia="仿宋_GB2312"/>
          <w:kern w:val="0"/>
          <w:sz w:val="24"/>
          <w:szCs w:val="24"/>
        </w:rPr>
        <w:t>（</w:t>
      </w:r>
      <w:r>
        <w:rPr>
          <w:rFonts w:hint="eastAsia" w:eastAsia="仿宋_GB2312"/>
          <w:kern w:val="0"/>
          <w:sz w:val="24"/>
          <w:szCs w:val="24"/>
        </w:rPr>
        <w:t>2</w:t>
      </w:r>
      <w:r>
        <w:rPr>
          <w:rFonts w:eastAsia="仿宋_GB2312"/>
          <w:kern w:val="0"/>
          <w:sz w:val="24"/>
          <w:szCs w:val="24"/>
        </w:rPr>
        <w:t>）在承包人负责照管期间，因承包人原因造成工程、材料、工程设备损坏的，由承包人负责修复或更换，并承担由此增加的费用和（或）延误的工期。</w:t>
      </w:r>
    </w:p>
    <w:p>
      <w:pPr>
        <w:spacing w:line="360" w:lineRule="auto"/>
        <w:ind w:firstLine="480" w:firstLineChars="200"/>
        <w:jc w:val="left"/>
        <w:rPr>
          <w:rFonts w:eastAsia="仿宋_GB2312"/>
          <w:kern w:val="0"/>
          <w:sz w:val="24"/>
          <w:szCs w:val="24"/>
        </w:rPr>
      </w:pPr>
      <w:r>
        <w:rPr>
          <w:rFonts w:eastAsia="仿宋_GB2312"/>
          <w:kern w:val="0"/>
          <w:sz w:val="24"/>
          <w:szCs w:val="24"/>
        </w:rPr>
        <w:t>（</w:t>
      </w:r>
      <w:r>
        <w:rPr>
          <w:rFonts w:hint="eastAsia" w:eastAsia="仿宋_GB2312"/>
          <w:kern w:val="0"/>
          <w:sz w:val="24"/>
          <w:szCs w:val="24"/>
        </w:rPr>
        <w:t>3</w:t>
      </w:r>
      <w:r>
        <w:rPr>
          <w:rFonts w:eastAsia="仿宋_GB2312"/>
          <w:kern w:val="0"/>
          <w:sz w:val="24"/>
          <w:szCs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line="360" w:lineRule="auto"/>
        <w:rPr>
          <w:rFonts w:eastAsia="黑体"/>
          <w:b w:val="0"/>
          <w:sz w:val="24"/>
          <w:szCs w:val="24"/>
        </w:rPr>
      </w:pPr>
      <w:bookmarkStart w:id="451" w:name="_Toc351203525"/>
      <w:r>
        <w:rPr>
          <w:rFonts w:eastAsia="黑体"/>
          <w:b w:val="0"/>
          <w:sz w:val="24"/>
          <w:szCs w:val="24"/>
        </w:rPr>
        <w:t>3</w:t>
      </w:r>
      <w:bookmarkStart w:id="452" w:name="_Toc296346553"/>
      <w:bookmarkStart w:id="453" w:name="_Toc296503052"/>
      <w:bookmarkStart w:id="454" w:name="_Toc337558752"/>
      <w:r>
        <w:rPr>
          <w:rFonts w:eastAsia="黑体"/>
          <w:b w:val="0"/>
          <w:sz w:val="24"/>
          <w:szCs w:val="24"/>
        </w:rPr>
        <w:t>.7 履约担保</w:t>
      </w:r>
      <w:bookmarkEnd w:id="451"/>
    </w:p>
    <w:bookmarkEnd w:id="452"/>
    <w:bookmarkEnd w:id="453"/>
    <w:bookmarkEnd w:id="454"/>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发包人需要承包人提供履约担保的，由合同当事人在专用合同条款中约定履约担保的方式、金额及期限等。</w:t>
      </w:r>
      <w:r>
        <w:rPr>
          <w:rFonts w:eastAsia="仿宋_GB2312"/>
          <w:kern w:val="0"/>
          <w:sz w:val="24"/>
          <w:szCs w:val="24"/>
        </w:rPr>
        <w:t>履约担保可以采用银行保函或担保公司担保等形式，具体由合同当事人在专用合同条款中约定。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因承包人原因导致工期延长的，继续提供履约担保所增加的费用由承包人承担；非因承包人原因导致工期延长的，继续提供履约担保所增加的费用由发包人承担。</w:t>
      </w:r>
    </w:p>
    <w:p>
      <w:pPr>
        <w:pStyle w:val="6"/>
        <w:spacing w:before="120" w:after="120" w:line="360" w:lineRule="auto"/>
        <w:rPr>
          <w:rFonts w:eastAsia="黑体"/>
          <w:b w:val="0"/>
          <w:sz w:val="24"/>
          <w:szCs w:val="24"/>
        </w:rPr>
      </w:pPr>
      <w:bookmarkStart w:id="455" w:name="_Toc351203526"/>
      <w:r>
        <w:rPr>
          <w:rFonts w:eastAsia="黑体"/>
          <w:b w:val="0"/>
          <w:sz w:val="24"/>
          <w:szCs w:val="24"/>
        </w:rPr>
        <w:t>3.8 联合体</w:t>
      </w:r>
      <w:bookmarkEnd w:id="455"/>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3.8.1 联合体各方应共同与发包人签订合同协议书。联合体各方应为履行合同</w:t>
      </w:r>
      <w:r>
        <w:rPr>
          <w:rFonts w:hint="eastAsia" w:eastAsia="仿宋_GB2312"/>
          <w:kern w:val="0"/>
          <w:sz w:val="24"/>
          <w:szCs w:val="24"/>
        </w:rPr>
        <w:t>向发包人</w:t>
      </w:r>
      <w:r>
        <w:rPr>
          <w:rFonts w:eastAsia="仿宋_GB2312"/>
          <w:kern w:val="0"/>
          <w:sz w:val="24"/>
          <w:szCs w:val="24"/>
        </w:rPr>
        <w:t>承担连带责任。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3.8.2 联合体协议经发包人确认后作为合同附件。在履行合同过程中，未经发包人同意，不得修改联合体协议。</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3.8.3 联合体牵头人负责与发包人和监理人联系，并接受指示，负责组织联合体各成员全面履行合同。</w:t>
      </w:r>
    </w:p>
    <w:p>
      <w:pPr>
        <w:pStyle w:val="5"/>
        <w:spacing w:before="120" w:after="120" w:line="360" w:lineRule="auto"/>
        <w:rPr>
          <w:rFonts w:ascii="Times New Roman" w:hAnsi="Times New Roman"/>
          <w:b w:val="0"/>
          <w:sz w:val="24"/>
          <w:szCs w:val="24"/>
        </w:rPr>
      </w:pPr>
      <w:bookmarkStart w:id="456" w:name="_Toc351203527"/>
      <w:r>
        <w:rPr>
          <w:rFonts w:ascii="Times New Roman" w:hAnsi="Times New Roman"/>
          <w:b w:val="0"/>
          <w:sz w:val="24"/>
          <w:szCs w:val="24"/>
        </w:rPr>
        <w:t>4</w:t>
      </w:r>
      <w:bookmarkStart w:id="457" w:name="_Toc296503053"/>
      <w:bookmarkStart w:id="458" w:name="_Toc296346554"/>
      <w:bookmarkStart w:id="459" w:name="_Toc337558753"/>
      <w:r>
        <w:rPr>
          <w:rFonts w:ascii="Times New Roman" w:hAnsi="Times New Roman"/>
          <w:b w:val="0"/>
          <w:sz w:val="24"/>
          <w:szCs w:val="24"/>
        </w:rPr>
        <w:t>. 监</w:t>
      </w:r>
      <w:bookmarkEnd w:id="457"/>
      <w:bookmarkEnd w:id="458"/>
      <w:r>
        <w:rPr>
          <w:rFonts w:ascii="Times New Roman" w:hAnsi="Times New Roman"/>
          <w:b w:val="0"/>
          <w:sz w:val="24"/>
          <w:szCs w:val="24"/>
        </w:rPr>
        <w:t>理人</w:t>
      </w:r>
      <w:bookmarkEnd w:id="456"/>
    </w:p>
    <w:bookmarkEnd w:id="459"/>
    <w:p>
      <w:pPr>
        <w:pStyle w:val="6"/>
        <w:spacing w:before="120" w:after="120" w:line="360" w:lineRule="auto"/>
        <w:rPr>
          <w:rFonts w:eastAsia="黑体"/>
          <w:b w:val="0"/>
          <w:sz w:val="24"/>
          <w:szCs w:val="24"/>
        </w:rPr>
      </w:pPr>
      <w:bookmarkStart w:id="460" w:name="_Toc351203528"/>
      <w:r>
        <w:rPr>
          <w:rFonts w:eastAsia="黑体"/>
          <w:b w:val="0"/>
          <w:sz w:val="24"/>
          <w:szCs w:val="24"/>
        </w:rPr>
        <w:t>4</w:t>
      </w:r>
      <w:bookmarkStart w:id="461" w:name="_Toc337558754"/>
      <w:bookmarkStart w:id="462" w:name="_Toc296346555"/>
      <w:bookmarkStart w:id="463" w:name="_Toc296503054"/>
      <w:r>
        <w:rPr>
          <w:rFonts w:eastAsia="黑体"/>
          <w:b w:val="0"/>
          <w:sz w:val="24"/>
          <w:szCs w:val="24"/>
        </w:rPr>
        <w:t>.1监理人的一般规定</w:t>
      </w:r>
      <w:bookmarkEnd w:id="460"/>
    </w:p>
    <w:bookmarkEnd w:id="461"/>
    <w:bookmarkEnd w:id="462"/>
    <w:bookmarkEnd w:id="46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除专用合同条款另有约定外，监理人在施工现场的办公场所、生活场所由承包人提供，所发生的费用由发包人承担。</w:t>
      </w:r>
    </w:p>
    <w:p>
      <w:pPr>
        <w:pStyle w:val="6"/>
        <w:spacing w:before="120" w:after="120" w:line="360" w:lineRule="auto"/>
        <w:rPr>
          <w:rFonts w:eastAsia="黑体"/>
          <w:b w:val="0"/>
          <w:sz w:val="24"/>
          <w:szCs w:val="24"/>
        </w:rPr>
      </w:pPr>
      <w:bookmarkStart w:id="464" w:name="_Toc351203529"/>
      <w:r>
        <w:rPr>
          <w:rFonts w:eastAsia="黑体"/>
          <w:b w:val="0"/>
          <w:sz w:val="24"/>
          <w:szCs w:val="24"/>
        </w:rPr>
        <w:t>4</w:t>
      </w:r>
      <w:bookmarkStart w:id="465" w:name="_Toc337558755"/>
      <w:r>
        <w:rPr>
          <w:rFonts w:eastAsia="黑体"/>
          <w:b w:val="0"/>
          <w:sz w:val="24"/>
          <w:szCs w:val="24"/>
        </w:rPr>
        <w:t>.2监理人员</w:t>
      </w:r>
      <w:bookmarkEnd w:id="464"/>
    </w:p>
    <w:bookmarkEnd w:id="46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spacing w:before="120" w:after="120" w:line="360" w:lineRule="auto"/>
        <w:rPr>
          <w:rFonts w:eastAsia="黑体"/>
          <w:b w:val="0"/>
          <w:sz w:val="24"/>
          <w:szCs w:val="24"/>
        </w:rPr>
      </w:pPr>
      <w:bookmarkStart w:id="466" w:name="_Toc351203530"/>
      <w:r>
        <w:rPr>
          <w:rFonts w:eastAsia="黑体"/>
          <w:b w:val="0"/>
          <w:sz w:val="24"/>
          <w:szCs w:val="24"/>
        </w:rPr>
        <w:t>4</w:t>
      </w:r>
      <w:bookmarkStart w:id="467" w:name="_Toc296503055"/>
      <w:bookmarkStart w:id="468" w:name="_Toc296346556"/>
      <w:bookmarkStart w:id="469" w:name="_Toc337558756"/>
      <w:r>
        <w:rPr>
          <w:rFonts w:eastAsia="黑体"/>
          <w:b w:val="0"/>
          <w:sz w:val="24"/>
          <w:szCs w:val="24"/>
        </w:rPr>
        <w:t>.3</w:t>
      </w:r>
      <w:bookmarkEnd w:id="467"/>
      <w:bookmarkEnd w:id="468"/>
      <w:r>
        <w:rPr>
          <w:rFonts w:eastAsia="黑体"/>
          <w:b w:val="0"/>
          <w:sz w:val="24"/>
          <w:szCs w:val="24"/>
        </w:rPr>
        <w:t>监理人的指</w:t>
      </w:r>
      <w:bookmarkEnd w:id="469"/>
      <w:r>
        <w:rPr>
          <w:rFonts w:eastAsia="黑体"/>
          <w:b w:val="0"/>
          <w:sz w:val="24"/>
          <w:szCs w:val="24"/>
        </w:rPr>
        <w:t>示</w:t>
      </w:r>
      <w:bookmarkEnd w:id="466"/>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kern w:val="0"/>
          <w:sz w:val="24"/>
          <w:szCs w:val="24"/>
        </w:rPr>
        <w:t>相应</w:t>
      </w:r>
      <w:r>
        <w:rPr>
          <w:rFonts w:eastAsia="仿宋_GB2312"/>
          <w:kern w:val="0"/>
          <w:sz w:val="24"/>
          <w:szCs w:val="24"/>
        </w:rPr>
        <w:t>责任。除专用合同条款另有约定外，总监理工程师不应将第4.4款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约定应由总监理工程师作出确定的权力授权或委托给其他监理人员。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pStyle w:val="5"/>
        <w:spacing w:before="120" w:after="120" w:line="360" w:lineRule="auto"/>
        <w:rPr>
          <w:rFonts w:ascii="Times New Roman" w:hAnsi="Times New Roman"/>
          <w:b w:val="0"/>
          <w:sz w:val="24"/>
          <w:szCs w:val="24"/>
        </w:rPr>
      </w:pPr>
      <w:bookmarkStart w:id="470" w:name="_Toc351203531"/>
      <w:r>
        <w:rPr>
          <w:rFonts w:ascii="Times New Roman" w:hAnsi="Times New Roman"/>
          <w:b w:val="0"/>
          <w:sz w:val="24"/>
          <w:szCs w:val="24"/>
        </w:rPr>
        <w:t>4</w:t>
      </w:r>
      <w:bookmarkStart w:id="471" w:name="_Toc296503057"/>
      <w:bookmarkStart w:id="472" w:name="_Toc296346558"/>
      <w:bookmarkStart w:id="473" w:name="_Toc337558757"/>
      <w:r>
        <w:rPr>
          <w:rFonts w:ascii="Times New Roman" w:hAnsi="Times New Roman"/>
          <w:b w:val="0"/>
          <w:sz w:val="24"/>
          <w:szCs w:val="24"/>
        </w:rPr>
        <w:t>.4 商定或确定</w:t>
      </w:r>
      <w:bookmarkEnd w:id="470"/>
    </w:p>
    <w:bookmarkEnd w:id="471"/>
    <w:bookmarkEnd w:id="472"/>
    <w:bookmarkEnd w:id="47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w:t>
      </w:r>
      <w:r>
        <w:rPr>
          <w:rFonts w:hint="eastAsia" w:eastAsia="仿宋_GB2312"/>
          <w:kern w:val="0"/>
          <w:sz w:val="24"/>
          <w:szCs w:val="24"/>
        </w:rPr>
        <w:t>当事人</w:t>
      </w:r>
      <w:r>
        <w:rPr>
          <w:rFonts w:eastAsia="仿宋_GB2312"/>
          <w:kern w:val="0"/>
          <w:sz w:val="24"/>
          <w:szCs w:val="24"/>
        </w:rPr>
        <w:t>进行</w:t>
      </w:r>
      <w:r>
        <w:rPr>
          <w:rFonts w:hint="eastAsia" w:eastAsia="仿宋_GB2312"/>
          <w:kern w:val="0"/>
          <w:sz w:val="24"/>
          <w:szCs w:val="24"/>
        </w:rPr>
        <w:t>商定</w:t>
      </w:r>
      <w:r>
        <w:rPr>
          <w:rFonts w:eastAsia="仿宋_GB2312"/>
          <w:kern w:val="0"/>
          <w:sz w:val="24"/>
          <w:szCs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约定处理。争议解决前，合同当事人暂按总监理工程师的确定执行；争议解决后，争议解决的结果与总监理工程师的确定不一致的，按照争议解决的结果执行，由此造成的损失由责任人承担。</w:t>
      </w:r>
    </w:p>
    <w:p>
      <w:pPr>
        <w:pStyle w:val="5"/>
        <w:spacing w:before="120" w:after="120" w:line="360" w:lineRule="auto"/>
        <w:rPr>
          <w:rFonts w:ascii="Times New Roman" w:hAnsi="Times New Roman"/>
          <w:b w:val="0"/>
          <w:sz w:val="24"/>
          <w:szCs w:val="24"/>
        </w:rPr>
      </w:pPr>
      <w:bookmarkStart w:id="474" w:name="_Toc351203532"/>
      <w:r>
        <w:rPr>
          <w:rFonts w:ascii="Times New Roman" w:hAnsi="Times New Roman"/>
          <w:b w:val="0"/>
          <w:sz w:val="24"/>
          <w:szCs w:val="24"/>
        </w:rPr>
        <w:t>5</w:t>
      </w:r>
      <w:bookmarkStart w:id="475" w:name="_Toc337558758"/>
      <w:r>
        <w:rPr>
          <w:rFonts w:ascii="Times New Roman" w:hAnsi="Times New Roman"/>
          <w:b w:val="0"/>
          <w:sz w:val="24"/>
          <w:szCs w:val="24"/>
        </w:rPr>
        <w:t>. 工程质量</w:t>
      </w:r>
      <w:bookmarkEnd w:id="474"/>
    </w:p>
    <w:bookmarkEnd w:id="475"/>
    <w:p>
      <w:pPr>
        <w:pStyle w:val="6"/>
        <w:spacing w:before="120" w:after="120" w:line="360" w:lineRule="auto"/>
        <w:rPr>
          <w:rFonts w:eastAsia="黑体"/>
          <w:b w:val="0"/>
          <w:sz w:val="24"/>
          <w:szCs w:val="24"/>
        </w:rPr>
      </w:pPr>
      <w:bookmarkStart w:id="476" w:name="_Toc351203533"/>
      <w:r>
        <w:rPr>
          <w:rFonts w:eastAsia="黑体"/>
          <w:b w:val="0"/>
          <w:sz w:val="24"/>
          <w:szCs w:val="24"/>
        </w:rPr>
        <w:t>5</w:t>
      </w:r>
      <w:bookmarkStart w:id="477" w:name="_Toc337558759"/>
      <w:r>
        <w:rPr>
          <w:rFonts w:eastAsia="黑体"/>
          <w:b w:val="0"/>
          <w:sz w:val="24"/>
          <w:szCs w:val="24"/>
        </w:rPr>
        <w:t>.1质量要求</w:t>
      </w:r>
      <w:bookmarkEnd w:id="476"/>
    </w:p>
    <w:bookmarkEnd w:id="477"/>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5.1.3 因承包人原因造成工程质量未达到合同约定标准的，发包人有权要求承包人返工直至工程质量达到合同约定的标准为止，并由承包人承担由此增加的费用和（或）延误的工期。</w:t>
      </w:r>
    </w:p>
    <w:p>
      <w:pPr>
        <w:pStyle w:val="6"/>
        <w:spacing w:before="120" w:after="120" w:line="360" w:lineRule="auto"/>
        <w:rPr>
          <w:rFonts w:eastAsia="黑体"/>
          <w:b w:val="0"/>
          <w:sz w:val="24"/>
          <w:szCs w:val="24"/>
        </w:rPr>
      </w:pPr>
      <w:bookmarkStart w:id="478" w:name="_Toc351203534"/>
      <w:r>
        <w:rPr>
          <w:rFonts w:eastAsia="黑体"/>
          <w:b w:val="0"/>
          <w:sz w:val="24"/>
          <w:szCs w:val="24"/>
        </w:rPr>
        <w:t>5</w:t>
      </w:r>
      <w:bookmarkStart w:id="479" w:name="_Toc337558760"/>
      <w:r>
        <w:rPr>
          <w:rFonts w:eastAsia="黑体"/>
          <w:b w:val="0"/>
          <w:sz w:val="24"/>
          <w:szCs w:val="24"/>
        </w:rPr>
        <w:t>.2质量保证措施</w:t>
      </w:r>
      <w:bookmarkEnd w:id="478"/>
    </w:p>
    <w:bookmarkEnd w:id="479"/>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5.2.1 发包人的质量管理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发包人应按照法律规定及合同约定完成与工程质量有关的各项工作。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5.2.2 承包人的质量管理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承包人按照第7.1款</w:t>
      </w:r>
      <w:r>
        <w:rPr>
          <w:rFonts w:hint="eastAsia" w:eastAsia="仿宋_GB2312"/>
          <w:kern w:val="0"/>
          <w:sz w:val="24"/>
          <w:szCs w:val="24"/>
        </w:rPr>
        <w:t>〔</w:t>
      </w:r>
      <w:r>
        <w:rPr>
          <w:rFonts w:eastAsia="仿宋_GB2312"/>
          <w:kern w:val="0"/>
          <w:sz w:val="24"/>
          <w:szCs w:val="24"/>
        </w:rPr>
        <w:t>施工组织设计</w:t>
      </w:r>
      <w:r>
        <w:rPr>
          <w:rFonts w:hint="eastAsia" w:eastAsia="仿宋_GB2312"/>
          <w:kern w:val="0"/>
          <w:sz w:val="24"/>
          <w:szCs w:val="24"/>
        </w:rPr>
        <w:t>〕</w:t>
      </w:r>
      <w:r>
        <w:rPr>
          <w:rFonts w:eastAsia="仿宋_GB2312"/>
          <w:kern w:val="0"/>
          <w:sz w:val="24"/>
          <w:szCs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承包人应对施工人员进行质量教育和技术培训，定期考核施工人员的劳动技能，严格执行施工规范和操作规程。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5.2.3 监理人的质量检查和检验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spacing w:before="120" w:after="120" w:line="360" w:lineRule="auto"/>
        <w:rPr>
          <w:rFonts w:eastAsia="黑体"/>
          <w:b w:val="0"/>
          <w:sz w:val="24"/>
          <w:szCs w:val="24"/>
        </w:rPr>
      </w:pPr>
      <w:bookmarkStart w:id="480" w:name="_Toc351203535"/>
      <w:r>
        <w:rPr>
          <w:rFonts w:eastAsia="黑体"/>
          <w:b w:val="0"/>
          <w:sz w:val="24"/>
          <w:szCs w:val="24"/>
        </w:rPr>
        <w:t>5</w:t>
      </w:r>
      <w:bookmarkStart w:id="481" w:name="_Toc337558761"/>
      <w:r>
        <w:rPr>
          <w:rFonts w:eastAsia="黑体"/>
          <w:b w:val="0"/>
          <w:sz w:val="24"/>
          <w:szCs w:val="24"/>
        </w:rPr>
        <w:t>.3 隐蔽工程检查</w:t>
      </w:r>
      <w:bookmarkEnd w:id="480"/>
    </w:p>
    <w:bookmarkEnd w:id="481"/>
    <w:p>
      <w:pPr>
        <w:spacing w:line="360" w:lineRule="auto"/>
        <w:ind w:firstLine="480" w:firstLineChars="200"/>
        <w:jc w:val="left"/>
        <w:rPr>
          <w:rFonts w:eastAsia="仿宋_GB2312"/>
          <w:kern w:val="0"/>
          <w:sz w:val="24"/>
          <w:szCs w:val="24"/>
        </w:rPr>
      </w:pPr>
      <w:r>
        <w:rPr>
          <w:rFonts w:eastAsia="仿宋_GB2312"/>
          <w:kern w:val="0"/>
          <w:sz w:val="24"/>
          <w:szCs w:val="24"/>
        </w:rPr>
        <w:t>5.3.1承包人自检</w:t>
      </w:r>
    </w:p>
    <w:p>
      <w:pPr>
        <w:spacing w:line="360" w:lineRule="auto"/>
        <w:ind w:firstLine="480" w:firstLineChars="200"/>
        <w:jc w:val="left"/>
        <w:rPr>
          <w:rFonts w:eastAsia="仿宋_GB2312"/>
          <w:kern w:val="0"/>
          <w:sz w:val="24"/>
          <w:szCs w:val="24"/>
        </w:rPr>
      </w:pPr>
      <w:r>
        <w:rPr>
          <w:rFonts w:eastAsia="仿宋_GB2312"/>
          <w:kern w:val="0"/>
          <w:sz w:val="24"/>
          <w:szCs w:val="24"/>
        </w:rPr>
        <w:t>承包人应当对工程隐蔽部位进行自检，并经自检确认是否具备覆盖条件。</w:t>
      </w:r>
    </w:p>
    <w:p>
      <w:pPr>
        <w:spacing w:line="360" w:lineRule="auto"/>
        <w:ind w:firstLine="480" w:firstLineChars="200"/>
        <w:jc w:val="left"/>
        <w:rPr>
          <w:rFonts w:eastAsia="仿宋_GB2312"/>
          <w:kern w:val="0"/>
          <w:sz w:val="24"/>
          <w:szCs w:val="24"/>
        </w:rPr>
      </w:pPr>
      <w:r>
        <w:rPr>
          <w:rFonts w:eastAsia="仿宋_GB2312"/>
          <w:kern w:val="0"/>
          <w:sz w:val="24"/>
          <w:szCs w:val="24"/>
        </w:rPr>
        <w:t>5.3.2检查程序</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除专用合同条款另有约定外，工程隐蔽部位经承包人自检确认具备覆盖条件的，承包人应在</w:t>
      </w:r>
      <w:r>
        <w:rPr>
          <w:rFonts w:hint="eastAsia" w:eastAsia="仿宋_GB2312"/>
          <w:kern w:val="0"/>
          <w:sz w:val="24"/>
          <w:szCs w:val="24"/>
        </w:rPr>
        <w:t>共同</w:t>
      </w:r>
      <w:r>
        <w:rPr>
          <w:rFonts w:eastAsia="仿宋_GB2312"/>
          <w:kern w:val="0"/>
          <w:sz w:val="24"/>
          <w:szCs w:val="24"/>
        </w:rPr>
        <w:t>检查前48小时书面通知监理人检查，通知中应载明隐蔽检查的内容、时间和地点，并应附有自检记录和必要的检查资料。</w:t>
      </w:r>
    </w:p>
    <w:p>
      <w:pPr>
        <w:spacing w:line="360" w:lineRule="auto"/>
        <w:ind w:firstLine="480" w:firstLineChars="200"/>
        <w:jc w:val="left"/>
        <w:rPr>
          <w:rFonts w:eastAsia="仿宋_GB2312"/>
          <w:kern w:val="0"/>
          <w:sz w:val="24"/>
          <w:szCs w:val="24"/>
        </w:rPr>
      </w:pPr>
      <w:r>
        <w:rPr>
          <w:rFonts w:eastAsia="仿宋_GB2312"/>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kern w:val="0"/>
          <w:sz w:val="24"/>
          <w:szCs w:val="24"/>
        </w:rPr>
        <w:t>〔</w:t>
      </w:r>
      <w:r>
        <w:rPr>
          <w:rFonts w:eastAsia="仿宋_GB2312"/>
          <w:kern w:val="0"/>
          <w:sz w:val="24"/>
          <w:szCs w:val="24"/>
        </w:rPr>
        <w:t>重新检查</w:t>
      </w:r>
      <w:r>
        <w:rPr>
          <w:rFonts w:hint="eastAsia" w:eastAsia="仿宋_GB2312"/>
          <w:kern w:val="0"/>
          <w:sz w:val="24"/>
          <w:szCs w:val="24"/>
        </w:rPr>
        <w:t>〕</w:t>
      </w:r>
      <w:r>
        <w:rPr>
          <w:rFonts w:eastAsia="仿宋_GB2312"/>
          <w:kern w:val="0"/>
          <w:sz w:val="24"/>
          <w:szCs w:val="24"/>
        </w:rPr>
        <w:t>的约定重新检查。</w:t>
      </w:r>
    </w:p>
    <w:p>
      <w:pPr>
        <w:spacing w:line="360" w:lineRule="auto"/>
        <w:ind w:firstLine="480" w:firstLineChars="200"/>
        <w:jc w:val="left"/>
        <w:rPr>
          <w:rFonts w:eastAsia="仿宋_GB2312"/>
          <w:kern w:val="0"/>
          <w:sz w:val="24"/>
          <w:szCs w:val="24"/>
        </w:rPr>
      </w:pPr>
      <w:r>
        <w:rPr>
          <w:rFonts w:eastAsia="仿宋_GB2312"/>
          <w:kern w:val="0"/>
          <w:sz w:val="24"/>
          <w:szCs w:val="24"/>
        </w:rPr>
        <w:t>5.3.3 重新检查</w:t>
      </w:r>
    </w:p>
    <w:p>
      <w:pPr>
        <w:spacing w:line="360" w:lineRule="auto"/>
        <w:ind w:firstLine="480" w:firstLineChars="200"/>
        <w:jc w:val="left"/>
        <w:rPr>
          <w:rFonts w:eastAsia="仿宋_GB2312"/>
          <w:kern w:val="0"/>
          <w:sz w:val="24"/>
          <w:szCs w:val="24"/>
        </w:rPr>
      </w:pPr>
      <w:r>
        <w:rPr>
          <w:rFonts w:eastAsia="仿宋_GB2312"/>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jc w:val="left"/>
        <w:rPr>
          <w:rFonts w:eastAsia="仿宋_GB2312"/>
          <w:kern w:val="0"/>
          <w:sz w:val="24"/>
          <w:szCs w:val="24"/>
        </w:rPr>
      </w:pPr>
      <w:r>
        <w:rPr>
          <w:rFonts w:eastAsia="仿宋_GB2312"/>
          <w:kern w:val="0"/>
          <w:sz w:val="24"/>
          <w:szCs w:val="24"/>
        </w:rPr>
        <w:t>5.3.4 承包人私自覆盖</w:t>
      </w:r>
    </w:p>
    <w:p>
      <w:pPr>
        <w:spacing w:line="360" w:lineRule="auto"/>
        <w:ind w:firstLine="480" w:firstLineChars="200"/>
        <w:jc w:val="left"/>
        <w:rPr>
          <w:rFonts w:eastAsia="仿宋_GB2312"/>
          <w:sz w:val="24"/>
          <w:szCs w:val="24"/>
        </w:rPr>
      </w:pPr>
      <w:r>
        <w:rPr>
          <w:rFonts w:eastAsia="仿宋_GB2312"/>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6"/>
        <w:spacing w:before="120" w:after="120" w:line="360" w:lineRule="auto"/>
        <w:rPr>
          <w:rFonts w:eastAsia="黑体"/>
          <w:b w:val="0"/>
          <w:sz w:val="24"/>
          <w:szCs w:val="24"/>
        </w:rPr>
      </w:pPr>
      <w:bookmarkStart w:id="482" w:name="_Toc351203536"/>
      <w:r>
        <w:rPr>
          <w:rFonts w:eastAsia="黑体"/>
          <w:b w:val="0"/>
          <w:sz w:val="24"/>
          <w:szCs w:val="24"/>
        </w:rPr>
        <w:t>5</w:t>
      </w:r>
      <w:bookmarkStart w:id="483" w:name="_Toc337558762"/>
      <w:r>
        <w:rPr>
          <w:rFonts w:eastAsia="黑体"/>
          <w:b w:val="0"/>
          <w:sz w:val="24"/>
          <w:szCs w:val="24"/>
        </w:rPr>
        <w:t>.4不合格工程的处理</w:t>
      </w:r>
      <w:bookmarkEnd w:id="482"/>
    </w:p>
    <w:bookmarkEnd w:id="483"/>
    <w:p>
      <w:pPr>
        <w:spacing w:line="360" w:lineRule="auto"/>
        <w:ind w:firstLine="480" w:firstLineChars="200"/>
        <w:jc w:val="left"/>
        <w:rPr>
          <w:rFonts w:eastAsia="仿宋_GB2312"/>
          <w:kern w:val="0"/>
          <w:sz w:val="24"/>
          <w:szCs w:val="24"/>
        </w:rPr>
      </w:pPr>
      <w:r>
        <w:rPr>
          <w:rFonts w:eastAsia="仿宋_GB2312"/>
          <w:kern w:val="0"/>
          <w:sz w:val="24"/>
          <w:szCs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kern w:val="0"/>
          <w:sz w:val="24"/>
          <w:szCs w:val="24"/>
        </w:rPr>
        <w:t>〔</w:t>
      </w:r>
      <w:r>
        <w:rPr>
          <w:rFonts w:eastAsia="仿宋_GB2312"/>
          <w:kern w:val="0"/>
          <w:sz w:val="24"/>
          <w:szCs w:val="24"/>
        </w:rPr>
        <w:t>拒绝接收全部或部分工程</w:t>
      </w:r>
      <w:r>
        <w:rPr>
          <w:rFonts w:hint="eastAsia" w:eastAsia="仿宋_GB2312"/>
          <w:kern w:val="0"/>
          <w:sz w:val="24"/>
          <w:szCs w:val="24"/>
        </w:rPr>
        <w:t>〕</w:t>
      </w:r>
      <w:r>
        <w:rPr>
          <w:rFonts w:eastAsia="仿宋_GB2312"/>
          <w:kern w:val="0"/>
          <w:sz w:val="24"/>
          <w:szCs w:val="24"/>
        </w:rPr>
        <w:t xml:space="preserve">约定执行。 </w:t>
      </w:r>
    </w:p>
    <w:p>
      <w:pPr>
        <w:spacing w:line="360" w:lineRule="auto"/>
        <w:ind w:firstLine="480" w:firstLineChars="200"/>
        <w:jc w:val="left"/>
        <w:rPr>
          <w:rFonts w:eastAsia="仿宋_GB2312"/>
          <w:kern w:val="0"/>
          <w:sz w:val="24"/>
          <w:szCs w:val="24"/>
        </w:rPr>
      </w:pPr>
      <w:r>
        <w:rPr>
          <w:rFonts w:eastAsia="仿宋_GB2312"/>
          <w:kern w:val="0"/>
          <w:sz w:val="24"/>
          <w:szCs w:val="24"/>
        </w:rPr>
        <w:t>5.4.2 因发包人原因造成工程不合格的，由此增加的费用和（或）延误的工期由发包人承担，并支付承包人合理的利润。</w:t>
      </w:r>
    </w:p>
    <w:p>
      <w:pPr>
        <w:pStyle w:val="6"/>
        <w:spacing w:before="120" w:after="120" w:line="360" w:lineRule="auto"/>
        <w:rPr>
          <w:rFonts w:eastAsia="黑体"/>
          <w:b w:val="0"/>
          <w:sz w:val="24"/>
          <w:szCs w:val="24"/>
        </w:rPr>
      </w:pPr>
      <w:bookmarkStart w:id="484" w:name="_Toc351203537"/>
      <w:r>
        <w:rPr>
          <w:rFonts w:eastAsia="黑体"/>
          <w:b w:val="0"/>
          <w:sz w:val="24"/>
          <w:szCs w:val="24"/>
        </w:rPr>
        <w:t>5.5 质量争议检测</w:t>
      </w:r>
      <w:bookmarkEnd w:id="484"/>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eastAsia="仿宋_GB2312"/>
          <w:kern w:val="0"/>
          <w:sz w:val="24"/>
          <w:szCs w:val="24"/>
        </w:rPr>
      </w:pPr>
      <w:r>
        <w:rPr>
          <w:rFonts w:eastAsia="仿宋_GB2312"/>
          <w:kern w:val="0"/>
          <w:sz w:val="24"/>
          <w:szCs w:val="24"/>
        </w:rPr>
        <w:t>合同当事人均有责任的，由双方根据其责任分别承担。合同当事人无法达成一致的，按照第4.4款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执行。</w:t>
      </w:r>
    </w:p>
    <w:p>
      <w:pPr>
        <w:pStyle w:val="5"/>
        <w:spacing w:before="120" w:after="120" w:line="360" w:lineRule="auto"/>
        <w:rPr>
          <w:rFonts w:ascii="Times New Roman" w:hAnsi="Times New Roman"/>
          <w:b w:val="0"/>
          <w:sz w:val="24"/>
          <w:szCs w:val="24"/>
        </w:rPr>
      </w:pPr>
      <w:bookmarkStart w:id="485" w:name="_Toc351203538"/>
      <w:r>
        <w:rPr>
          <w:rFonts w:ascii="Times New Roman" w:hAnsi="Times New Roman"/>
          <w:b w:val="0"/>
          <w:sz w:val="24"/>
          <w:szCs w:val="24"/>
        </w:rPr>
        <w:t>6</w:t>
      </w:r>
      <w:bookmarkStart w:id="486" w:name="_Toc337558763"/>
      <w:r>
        <w:rPr>
          <w:rFonts w:ascii="Times New Roman" w:hAnsi="Times New Roman"/>
          <w:b w:val="0"/>
          <w:sz w:val="24"/>
          <w:szCs w:val="24"/>
        </w:rPr>
        <w:t>. 安全文明施工与环境保护</w:t>
      </w:r>
      <w:bookmarkEnd w:id="485"/>
    </w:p>
    <w:bookmarkEnd w:id="486"/>
    <w:p>
      <w:pPr>
        <w:pStyle w:val="6"/>
        <w:spacing w:before="120" w:after="120" w:line="360" w:lineRule="auto"/>
        <w:rPr>
          <w:rFonts w:eastAsia="黑体"/>
          <w:b w:val="0"/>
          <w:sz w:val="24"/>
          <w:szCs w:val="24"/>
        </w:rPr>
      </w:pPr>
      <w:bookmarkStart w:id="487" w:name="_Toc351203539"/>
      <w:r>
        <w:rPr>
          <w:rFonts w:eastAsia="黑体"/>
          <w:b w:val="0"/>
          <w:sz w:val="24"/>
          <w:szCs w:val="24"/>
        </w:rPr>
        <w:t>6</w:t>
      </w:r>
      <w:bookmarkStart w:id="488" w:name="_Toc337558764"/>
      <w:r>
        <w:rPr>
          <w:rFonts w:eastAsia="黑体"/>
          <w:b w:val="0"/>
          <w:sz w:val="24"/>
          <w:szCs w:val="24"/>
        </w:rPr>
        <w:t>.1安全文明施工</w:t>
      </w:r>
      <w:bookmarkEnd w:id="487"/>
    </w:p>
    <w:bookmarkEnd w:id="488"/>
    <w:p>
      <w:pPr>
        <w:spacing w:line="360" w:lineRule="auto"/>
        <w:ind w:firstLine="480" w:firstLineChars="200"/>
        <w:rPr>
          <w:rFonts w:eastAsia="仿宋_GB2312"/>
          <w:sz w:val="24"/>
          <w:szCs w:val="24"/>
        </w:rPr>
      </w:pPr>
      <w:r>
        <w:rPr>
          <w:rFonts w:eastAsia="仿宋_GB2312"/>
          <w:sz w:val="24"/>
          <w:szCs w:val="24"/>
        </w:rPr>
        <w:t>6.1.1安全生产要求</w:t>
      </w:r>
    </w:p>
    <w:p>
      <w:pPr>
        <w:spacing w:line="360" w:lineRule="auto"/>
        <w:ind w:firstLine="480" w:firstLineChars="200"/>
        <w:rPr>
          <w:rFonts w:eastAsia="仿宋_GB2312"/>
          <w:sz w:val="24"/>
          <w:szCs w:val="24"/>
        </w:rPr>
      </w:pPr>
      <w:r>
        <w:rPr>
          <w:rFonts w:eastAsia="仿宋_GB2312"/>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rPr>
          <w:rFonts w:eastAsia="仿宋_GB2312"/>
          <w:sz w:val="24"/>
          <w:szCs w:val="24"/>
        </w:rPr>
      </w:pPr>
      <w:r>
        <w:rPr>
          <w:rFonts w:eastAsia="仿宋_GB2312"/>
          <w:sz w:val="24"/>
          <w:szCs w:val="24"/>
        </w:rPr>
        <w:t>在施工过程中，如遇到突发的地质变动、事先未知的地下施工障碍等影响施工安全的紧急情况，</w:t>
      </w:r>
      <w:r>
        <w:rPr>
          <w:rFonts w:hint="eastAsia" w:eastAsia="仿宋_GB2312"/>
          <w:sz w:val="24"/>
          <w:szCs w:val="24"/>
        </w:rPr>
        <w:t>承包人应及时报告监理人和发包人，</w:t>
      </w:r>
      <w:r>
        <w:rPr>
          <w:rFonts w:eastAsia="仿宋_GB2312"/>
          <w:sz w:val="24"/>
          <w:szCs w:val="24"/>
        </w:rPr>
        <w:t>发包人应当及时下令停工并报</w:t>
      </w:r>
      <w:r>
        <w:rPr>
          <w:rFonts w:eastAsia="仿宋_GB2312"/>
          <w:kern w:val="0"/>
          <w:sz w:val="24"/>
          <w:szCs w:val="24"/>
        </w:rPr>
        <w:t>政府有关行政管理部门</w:t>
      </w:r>
      <w:r>
        <w:rPr>
          <w:rFonts w:eastAsia="仿宋_GB2312"/>
          <w:sz w:val="24"/>
          <w:szCs w:val="24"/>
        </w:rPr>
        <w:t>采取应急措施。</w:t>
      </w:r>
    </w:p>
    <w:p>
      <w:pPr>
        <w:spacing w:line="360" w:lineRule="auto"/>
        <w:ind w:firstLine="480" w:firstLineChars="200"/>
        <w:rPr>
          <w:rFonts w:eastAsia="仿宋_GB2312"/>
          <w:sz w:val="24"/>
          <w:szCs w:val="24"/>
        </w:rPr>
      </w:pPr>
      <w:r>
        <w:rPr>
          <w:rFonts w:eastAsia="仿宋_GB2312"/>
          <w:sz w:val="24"/>
          <w:szCs w:val="24"/>
        </w:rPr>
        <w:t>因安全生产需要暂停施工的，按照第7.8款</w:t>
      </w:r>
      <w:r>
        <w:rPr>
          <w:rFonts w:hint="eastAsia" w:eastAsia="仿宋_GB2312"/>
          <w:sz w:val="24"/>
          <w:szCs w:val="24"/>
        </w:rPr>
        <w:t>〔</w:t>
      </w:r>
      <w:r>
        <w:rPr>
          <w:rFonts w:eastAsia="仿宋_GB2312"/>
          <w:sz w:val="24"/>
          <w:szCs w:val="24"/>
        </w:rPr>
        <w:t>暂停施工</w:t>
      </w:r>
      <w:r>
        <w:rPr>
          <w:rFonts w:hint="eastAsia" w:eastAsia="仿宋_GB2312"/>
          <w:sz w:val="24"/>
          <w:szCs w:val="24"/>
        </w:rPr>
        <w:t>〕</w:t>
      </w:r>
      <w:r>
        <w:rPr>
          <w:rFonts w:eastAsia="仿宋_GB2312"/>
          <w:sz w:val="24"/>
          <w:szCs w:val="24"/>
        </w:rPr>
        <w:t>的约定执行。</w:t>
      </w:r>
    </w:p>
    <w:p>
      <w:pPr>
        <w:spacing w:line="360" w:lineRule="auto"/>
        <w:ind w:firstLine="480" w:firstLineChars="200"/>
        <w:rPr>
          <w:rFonts w:eastAsia="仿宋_GB2312"/>
          <w:sz w:val="24"/>
          <w:szCs w:val="24"/>
        </w:rPr>
      </w:pPr>
      <w:r>
        <w:rPr>
          <w:rFonts w:eastAsia="仿宋_GB2312"/>
          <w:sz w:val="24"/>
          <w:szCs w:val="24"/>
        </w:rPr>
        <w:t>6.1.2 安全生产保证措施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承包人应当按照有关</w:t>
      </w:r>
      <w:r>
        <w:rPr>
          <w:rFonts w:eastAsia="仿宋_GB2312"/>
          <w:kern w:val="0"/>
          <w:sz w:val="24"/>
          <w:szCs w:val="24"/>
        </w:rPr>
        <w:t>规定编制安全技术措施或者专项施工方案，</w:t>
      </w:r>
      <w:r>
        <w:rPr>
          <w:rFonts w:eastAsia="仿宋_GB2312"/>
          <w:sz w:val="24"/>
          <w:szCs w:val="24"/>
        </w:rPr>
        <w:t>建立安全生产责任制度、治安保卫制度及安全生产教育培训制度，并</w:t>
      </w:r>
      <w:r>
        <w:rPr>
          <w:rFonts w:eastAsia="仿宋_GB2312"/>
          <w:kern w:val="0"/>
          <w:sz w:val="24"/>
          <w:szCs w:val="24"/>
        </w:rPr>
        <w:t>按安全生产法律规定及合同约定履行安全职责，</w:t>
      </w:r>
      <w:r>
        <w:rPr>
          <w:rFonts w:hint="eastAsia" w:eastAsia="仿宋_GB2312"/>
          <w:kern w:val="0"/>
          <w:sz w:val="24"/>
          <w:szCs w:val="24"/>
        </w:rPr>
        <w:t>如实</w:t>
      </w:r>
      <w:r>
        <w:rPr>
          <w:rFonts w:eastAsia="仿宋_GB2312"/>
          <w:sz w:val="24"/>
          <w:szCs w:val="24"/>
        </w:rPr>
        <w:t>编制工程安全生产的有关记录，</w:t>
      </w:r>
      <w:r>
        <w:rPr>
          <w:rFonts w:eastAsia="仿宋_GB2312"/>
          <w:kern w:val="0"/>
          <w:sz w:val="24"/>
          <w:szCs w:val="24"/>
        </w:rPr>
        <w:t>接受发包人、监理人及政府安全监督部门的检查与监督。</w:t>
      </w:r>
    </w:p>
    <w:p>
      <w:pPr>
        <w:spacing w:line="360" w:lineRule="auto"/>
        <w:ind w:firstLine="480" w:firstLineChars="200"/>
        <w:rPr>
          <w:rFonts w:eastAsia="仿宋_GB2312"/>
          <w:sz w:val="24"/>
          <w:szCs w:val="24"/>
        </w:rPr>
      </w:pPr>
      <w:r>
        <w:rPr>
          <w:rFonts w:eastAsia="仿宋_GB2312"/>
          <w:sz w:val="24"/>
          <w:szCs w:val="24"/>
        </w:rPr>
        <w:t>6.1.3特别安全生产事项</w:t>
      </w:r>
    </w:p>
    <w:p>
      <w:pPr>
        <w:spacing w:line="360" w:lineRule="auto"/>
        <w:ind w:firstLine="480" w:firstLineChars="200"/>
        <w:rPr>
          <w:rFonts w:eastAsia="仿宋_GB2312"/>
          <w:sz w:val="24"/>
          <w:szCs w:val="24"/>
        </w:rPr>
      </w:pPr>
      <w:r>
        <w:rPr>
          <w:rFonts w:eastAsia="仿宋_GB2312"/>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eastAsia="仿宋_GB2312"/>
          <w:sz w:val="24"/>
          <w:szCs w:val="24"/>
        </w:rPr>
      </w:pPr>
      <w:r>
        <w:rPr>
          <w:rFonts w:eastAsia="仿宋_GB2312"/>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80" w:firstLineChars="200"/>
        <w:rPr>
          <w:rFonts w:eastAsia="仿宋_GB2312"/>
          <w:sz w:val="24"/>
          <w:szCs w:val="24"/>
        </w:rPr>
      </w:pPr>
      <w:r>
        <w:rPr>
          <w:rFonts w:eastAsia="仿宋_GB2312"/>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rPr>
          <w:rFonts w:eastAsia="仿宋_GB2312"/>
          <w:sz w:val="24"/>
          <w:szCs w:val="24"/>
        </w:rPr>
      </w:pPr>
      <w:r>
        <w:rPr>
          <w:rFonts w:eastAsia="仿宋_GB2312"/>
          <w:sz w:val="24"/>
          <w:szCs w:val="24"/>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eastAsia="仿宋_GB2312"/>
          <w:sz w:val="24"/>
          <w:szCs w:val="24"/>
        </w:rPr>
      </w:pPr>
      <w:r>
        <w:rPr>
          <w:rFonts w:eastAsia="仿宋_GB2312"/>
          <w:sz w:val="24"/>
          <w:szCs w:val="24"/>
        </w:rPr>
        <w:t>6.1.4 治安保卫</w:t>
      </w:r>
    </w:p>
    <w:p>
      <w:pPr>
        <w:spacing w:line="360" w:lineRule="auto"/>
        <w:ind w:firstLine="480" w:firstLineChars="200"/>
        <w:rPr>
          <w:rFonts w:eastAsia="仿宋_GB2312"/>
          <w:sz w:val="24"/>
          <w:szCs w:val="24"/>
        </w:rPr>
      </w:pPr>
      <w:r>
        <w:rPr>
          <w:rFonts w:eastAsia="仿宋_GB2312"/>
          <w:sz w:val="24"/>
          <w:szCs w:val="24"/>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eastAsia="仿宋_GB2312"/>
          <w:sz w:val="24"/>
          <w:szCs w:val="24"/>
        </w:rPr>
      </w:pPr>
      <w:r>
        <w:rPr>
          <w:rFonts w:eastAsia="仿宋_GB2312"/>
          <w:sz w:val="24"/>
          <w:szCs w:val="24"/>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eastAsia="仿宋_GB2312"/>
          <w:sz w:val="24"/>
          <w:szCs w:val="24"/>
        </w:rPr>
      </w:pPr>
      <w:r>
        <w:rPr>
          <w:rFonts w:eastAsia="仿宋_GB2312"/>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sz w:val="24"/>
          <w:szCs w:val="24"/>
        </w:rPr>
        <w:t>和</w:t>
      </w:r>
      <w:r>
        <w:rPr>
          <w:rFonts w:eastAsia="仿宋_GB2312"/>
          <w:sz w:val="24"/>
          <w:szCs w:val="24"/>
        </w:rPr>
        <w:t>财产损失。</w:t>
      </w:r>
    </w:p>
    <w:p>
      <w:pPr>
        <w:spacing w:line="360" w:lineRule="auto"/>
        <w:ind w:firstLine="480" w:firstLineChars="200"/>
        <w:rPr>
          <w:rFonts w:eastAsia="仿宋_GB2312"/>
          <w:kern w:val="0"/>
          <w:sz w:val="24"/>
          <w:szCs w:val="24"/>
        </w:rPr>
      </w:pPr>
      <w:r>
        <w:rPr>
          <w:rFonts w:eastAsia="仿宋_GB2312"/>
          <w:sz w:val="24"/>
          <w:szCs w:val="24"/>
        </w:rPr>
        <w:t>6.1.5 文明施工</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承包人在工程施工期间，应当采取措施保持施工现场平整，物料堆放整齐。工程所在地有关政府行政管理部门有特殊要求的，按照其要求执行。</w:t>
      </w:r>
      <w:r>
        <w:rPr>
          <w:rFonts w:hint="eastAsia" w:eastAsia="仿宋_GB2312"/>
          <w:kern w:val="0"/>
          <w:sz w:val="24"/>
          <w:szCs w:val="24"/>
        </w:rPr>
        <w:t>合同当事人对文明施工有其他要求的，可以在专用合同条款中明确。</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eastAsia="仿宋_GB2312"/>
          <w:sz w:val="24"/>
          <w:szCs w:val="24"/>
        </w:rPr>
      </w:pPr>
      <w:r>
        <w:rPr>
          <w:rFonts w:eastAsia="仿宋_GB2312"/>
          <w:sz w:val="24"/>
          <w:szCs w:val="24"/>
        </w:rPr>
        <w:t>6.1.6 安全文明施工费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jc w:val="left"/>
        <w:rPr>
          <w:rFonts w:eastAsia="仿宋_GB2312"/>
          <w:kern w:val="0"/>
          <w:sz w:val="24"/>
          <w:szCs w:val="24"/>
        </w:rPr>
      </w:pPr>
      <w:r>
        <w:rPr>
          <w:rFonts w:eastAsia="仿宋_GB2312"/>
          <w:kern w:val="0"/>
          <w:sz w:val="24"/>
          <w:szCs w:val="24"/>
        </w:rPr>
        <w:t>6.1.7 紧急情况</w:t>
      </w:r>
      <w:r>
        <w:rPr>
          <w:rFonts w:hint="eastAsia" w:eastAsia="仿宋_GB2312"/>
          <w:kern w:val="0"/>
          <w:sz w:val="24"/>
          <w:szCs w:val="24"/>
        </w:rPr>
        <w:t>处理</w:t>
      </w:r>
    </w:p>
    <w:p>
      <w:pPr>
        <w:spacing w:line="360" w:lineRule="auto"/>
        <w:ind w:firstLine="480" w:firstLineChars="200"/>
        <w:jc w:val="left"/>
        <w:rPr>
          <w:rFonts w:eastAsia="仿宋_GB2312"/>
          <w:kern w:val="0"/>
          <w:sz w:val="24"/>
          <w:szCs w:val="24"/>
        </w:rPr>
      </w:pPr>
      <w:r>
        <w:rPr>
          <w:rFonts w:eastAsia="仿宋_GB2312"/>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6.1.8 事故处理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6.1.9 安全生产责任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6.1.9.1 发包人的安全责任</w:t>
      </w:r>
    </w:p>
    <w:p>
      <w:pPr>
        <w:spacing w:line="360" w:lineRule="auto"/>
        <w:ind w:firstLine="480" w:firstLineChars="200"/>
        <w:rPr>
          <w:rFonts w:eastAsia="仿宋_GB2312"/>
          <w:sz w:val="24"/>
          <w:szCs w:val="24"/>
        </w:rPr>
      </w:pPr>
      <w:r>
        <w:rPr>
          <w:rFonts w:eastAsia="仿宋_GB2312"/>
          <w:sz w:val="24"/>
          <w:szCs w:val="24"/>
        </w:rPr>
        <w:t>发包人应负责赔偿以下各种情况造成</w:t>
      </w:r>
      <w:r>
        <w:rPr>
          <w:rFonts w:hint="eastAsia" w:eastAsia="仿宋_GB2312"/>
          <w:sz w:val="24"/>
          <w:szCs w:val="24"/>
        </w:rPr>
        <w:t>的</w:t>
      </w:r>
      <w:r>
        <w:rPr>
          <w:rFonts w:eastAsia="仿宋_GB2312"/>
          <w:sz w:val="24"/>
          <w:szCs w:val="24"/>
        </w:rPr>
        <w:t>损失：</w:t>
      </w:r>
    </w:p>
    <w:p>
      <w:pPr>
        <w:spacing w:line="360" w:lineRule="auto"/>
        <w:ind w:firstLine="480" w:firstLineChars="200"/>
        <w:rPr>
          <w:rFonts w:eastAsia="仿宋_GB2312"/>
          <w:sz w:val="24"/>
          <w:szCs w:val="24"/>
        </w:rPr>
      </w:pPr>
      <w:r>
        <w:rPr>
          <w:rFonts w:eastAsia="仿宋_GB2312"/>
          <w:sz w:val="24"/>
          <w:szCs w:val="24"/>
        </w:rPr>
        <w:t>（1）工程或工程的任何部分对土地的占用所造成的第三者财产损失；</w:t>
      </w:r>
    </w:p>
    <w:p>
      <w:pPr>
        <w:spacing w:line="360" w:lineRule="auto"/>
        <w:ind w:firstLine="480" w:firstLineChars="200"/>
        <w:rPr>
          <w:rFonts w:eastAsia="仿宋_GB2312"/>
          <w:sz w:val="24"/>
          <w:szCs w:val="24"/>
        </w:rPr>
      </w:pPr>
      <w:r>
        <w:rPr>
          <w:rFonts w:eastAsia="仿宋_GB2312"/>
          <w:sz w:val="24"/>
          <w:szCs w:val="24"/>
        </w:rPr>
        <w:t>（2）由于发包人原因在施工场地及其毗邻地带造成的第三者人身伤亡和财产损失</w:t>
      </w:r>
      <w:r>
        <w:rPr>
          <w:rFonts w:hint="eastAsia" w:eastAsia="仿宋_GB2312"/>
          <w:sz w:val="24"/>
          <w:szCs w:val="24"/>
        </w:rPr>
        <w:t>；</w:t>
      </w:r>
    </w:p>
    <w:p>
      <w:pPr>
        <w:spacing w:line="360" w:lineRule="auto"/>
        <w:ind w:firstLine="480" w:firstLineChars="200"/>
        <w:rPr>
          <w:rFonts w:eastAsia="仿宋_GB2312"/>
          <w:sz w:val="24"/>
          <w:szCs w:val="24"/>
        </w:rPr>
      </w:pPr>
      <w:r>
        <w:rPr>
          <w:rFonts w:hint="eastAsia" w:eastAsia="仿宋_GB2312"/>
          <w:sz w:val="24"/>
          <w:szCs w:val="24"/>
        </w:rPr>
        <w:t>（3）由于发包人原因对承包人、监理人造成的人员人身伤亡和财产损失；</w:t>
      </w:r>
    </w:p>
    <w:p>
      <w:pPr>
        <w:spacing w:line="360" w:lineRule="auto"/>
        <w:ind w:firstLine="480" w:firstLineChars="200"/>
        <w:rPr>
          <w:rFonts w:eastAsia="仿宋_GB2312"/>
          <w:sz w:val="24"/>
          <w:szCs w:val="24"/>
        </w:rPr>
      </w:pPr>
      <w:r>
        <w:rPr>
          <w:rFonts w:hint="eastAsia" w:eastAsia="仿宋_GB2312"/>
          <w:sz w:val="24"/>
          <w:szCs w:val="24"/>
        </w:rPr>
        <w:t>（4）由于发包人原因造成的发包人自身人员的人身伤害以及财产损失。</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6.1.9.2 承包人的安全责任</w:t>
      </w:r>
    </w:p>
    <w:p>
      <w:pPr>
        <w:spacing w:line="360" w:lineRule="auto"/>
        <w:ind w:firstLine="480" w:firstLineChars="200"/>
        <w:rPr>
          <w:rFonts w:eastAsia="仿宋_GB2312"/>
          <w:kern w:val="0"/>
          <w:sz w:val="24"/>
          <w:szCs w:val="24"/>
        </w:rPr>
      </w:pPr>
      <w:r>
        <w:rPr>
          <w:rFonts w:eastAsia="仿宋_GB2312"/>
          <w:sz w:val="24"/>
          <w:szCs w:val="24"/>
        </w:rPr>
        <w:t>由于承包人原因在施工场地内及其毗邻地带造成的</w:t>
      </w:r>
      <w:r>
        <w:rPr>
          <w:rFonts w:hint="eastAsia" w:eastAsia="仿宋_GB2312"/>
          <w:sz w:val="24"/>
          <w:szCs w:val="24"/>
        </w:rPr>
        <w:t>发包人、监理人以及</w:t>
      </w:r>
      <w:r>
        <w:rPr>
          <w:rFonts w:eastAsia="仿宋_GB2312"/>
          <w:sz w:val="24"/>
          <w:szCs w:val="24"/>
        </w:rPr>
        <w:t>第三者人员伤亡和财产损失，由承包人负责赔偿。</w:t>
      </w:r>
    </w:p>
    <w:p>
      <w:pPr>
        <w:pStyle w:val="6"/>
        <w:spacing w:before="120" w:after="120" w:line="360" w:lineRule="auto"/>
        <w:rPr>
          <w:rFonts w:eastAsia="黑体"/>
          <w:b w:val="0"/>
          <w:sz w:val="24"/>
          <w:szCs w:val="24"/>
        </w:rPr>
      </w:pPr>
      <w:bookmarkStart w:id="489" w:name="_Toc351203540"/>
      <w:r>
        <w:rPr>
          <w:rFonts w:eastAsia="黑体"/>
          <w:b w:val="0"/>
          <w:sz w:val="24"/>
          <w:szCs w:val="24"/>
        </w:rPr>
        <w:t>6</w:t>
      </w:r>
      <w:bookmarkStart w:id="490" w:name="_Toc337558765"/>
      <w:r>
        <w:rPr>
          <w:rFonts w:eastAsia="黑体"/>
          <w:b w:val="0"/>
          <w:sz w:val="24"/>
          <w:szCs w:val="24"/>
        </w:rPr>
        <w:t>.2 职业健康</w:t>
      </w:r>
      <w:bookmarkEnd w:id="489"/>
    </w:p>
    <w:bookmarkEnd w:id="49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6.2.1 劳动保护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w:t>
      </w:r>
      <w:r>
        <w:rPr>
          <w:rFonts w:hint="eastAsia" w:eastAsia="仿宋_GB2312"/>
          <w:kern w:val="0"/>
          <w:sz w:val="24"/>
          <w:szCs w:val="24"/>
        </w:rPr>
        <w:t>法律</w:t>
      </w:r>
      <w:r>
        <w:rPr>
          <w:rFonts w:eastAsia="仿宋_GB2312"/>
          <w:kern w:val="0"/>
          <w:sz w:val="24"/>
          <w:szCs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6.2.2 生活条件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spacing w:before="120" w:after="120" w:line="360" w:lineRule="auto"/>
        <w:rPr>
          <w:rFonts w:eastAsia="黑体"/>
          <w:b w:val="0"/>
          <w:sz w:val="24"/>
          <w:szCs w:val="24"/>
        </w:rPr>
      </w:pPr>
      <w:bookmarkStart w:id="491" w:name="_Toc351203541"/>
      <w:r>
        <w:rPr>
          <w:rFonts w:eastAsia="黑体"/>
          <w:b w:val="0"/>
          <w:sz w:val="24"/>
          <w:szCs w:val="24"/>
        </w:rPr>
        <w:t>6</w:t>
      </w:r>
      <w:bookmarkStart w:id="492" w:name="_Toc337558766"/>
      <w:r>
        <w:rPr>
          <w:rFonts w:eastAsia="黑体"/>
          <w:b w:val="0"/>
          <w:sz w:val="24"/>
          <w:szCs w:val="24"/>
        </w:rPr>
        <w:t>.3 环境保护</w:t>
      </w:r>
      <w:bookmarkEnd w:id="491"/>
    </w:p>
    <w:bookmarkEnd w:id="492"/>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承包人应当承担因其原因引起的环境污染侵权损害赔偿责任，因上述环境污染引起纠纷而导致暂停施工的，由此增加的费用和（或）延误的工期由承包人承担。</w:t>
      </w:r>
    </w:p>
    <w:p>
      <w:pPr>
        <w:pStyle w:val="5"/>
        <w:spacing w:before="120" w:after="120" w:line="360" w:lineRule="auto"/>
        <w:rPr>
          <w:rFonts w:ascii="Times New Roman" w:hAnsi="Times New Roman"/>
          <w:b w:val="0"/>
          <w:sz w:val="24"/>
          <w:szCs w:val="24"/>
        </w:rPr>
      </w:pPr>
      <w:bookmarkStart w:id="493" w:name="_Toc351203542"/>
      <w:r>
        <w:rPr>
          <w:rFonts w:ascii="Times New Roman" w:hAnsi="Times New Roman"/>
          <w:b w:val="0"/>
          <w:sz w:val="24"/>
          <w:szCs w:val="24"/>
        </w:rPr>
        <w:t>7</w:t>
      </w:r>
      <w:bookmarkStart w:id="494" w:name="_Toc337558767"/>
      <w:r>
        <w:rPr>
          <w:rFonts w:ascii="Times New Roman" w:hAnsi="Times New Roman"/>
          <w:b w:val="0"/>
          <w:sz w:val="24"/>
          <w:szCs w:val="24"/>
        </w:rPr>
        <w:t>. 工期和进度</w:t>
      </w:r>
      <w:bookmarkEnd w:id="493"/>
    </w:p>
    <w:bookmarkEnd w:id="494"/>
    <w:p>
      <w:pPr>
        <w:pStyle w:val="6"/>
        <w:spacing w:before="120" w:after="120" w:line="360" w:lineRule="auto"/>
        <w:rPr>
          <w:rFonts w:eastAsia="黑体"/>
          <w:b w:val="0"/>
          <w:sz w:val="24"/>
          <w:szCs w:val="24"/>
        </w:rPr>
      </w:pPr>
      <w:bookmarkStart w:id="495" w:name="_Toc351203543"/>
      <w:r>
        <w:rPr>
          <w:rFonts w:eastAsia="黑体"/>
          <w:b w:val="0"/>
          <w:sz w:val="24"/>
          <w:szCs w:val="24"/>
        </w:rPr>
        <w:t>7</w:t>
      </w:r>
      <w:bookmarkStart w:id="496" w:name="_Toc337558768"/>
      <w:bookmarkStart w:id="497" w:name="_Toc296346567"/>
      <w:bookmarkStart w:id="498" w:name="_Toc296503066"/>
      <w:r>
        <w:rPr>
          <w:rFonts w:eastAsia="黑体"/>
          <w:b w:val="0"/>
          <w:sz w:val="24"/>
          <w:szCs w:val="24"/>
        </w:rPr>
        <w:t>.1施工组织设计</w:t>
      </w:r>
      <w:bookmarkEnd w:id="495"/>
    </w:p>
    <w:bookmarkEnd w:id="496"/>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7.1.1</w:t>
      </w:r>
      <w:r>
        <w:rPr>
          <w:rFonts w:eastAsia="仿宋_GB2312"/>
          <w:kern w:val="0"/>
          <w:sz w:val="24"/>
          <w:szCs w:val="24"/>
        </w:rPr>
        <w:t>施工组织设计的内容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施工组织设计应包含以下内容：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（1）施工方案；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（2）施工现场平面布置图；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（3）施工进度计划和保证措施；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（4）劳动力及材料供应计划；</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（5）施工机械设备的选用；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（6）质量保证体系及措施；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（7）安全生产、文明施工措施；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（8）环境保护、成本控制措施</w:t>
      </w:r>
      <w:r>
        <w:rPr>
          <w:rFonts w:hint="eastAsia"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（9）合同当事人约定的其他内容</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7.1.2</w:t>
      </w:r>
      <w:r>
        <w:rPr>
          <w:rFonts w:eastAsia="仿宋_GB2312"/>
          <w:kern w:val="0"/>
          <w:sz w:val="24"/>
          <w:szCs w:val="24"/>
        </w:rPr>
        <w:t>施工组织设计的提交和修改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除专用合同条款另有约定外，承包人应在合同签订后14天内，但至迟不得晚于第7.3.2项</w:t>
      </w:r>
      <w:r>
        <w:rPr>
          <w:rFonts w:hint="eastAsia" w:eastAsia="仿宋_GB2312"/>
          <w:kern w:val="0"/>
          <w:sz w:val="24"/>
          <w:szCs w:val="24"/>
        </w:rPr>
        <w:t>〔</w:t>
      </w:r>
      <w:r>
        <w:rPr>
          <w:rFonts w:eastAsia="仿宋_GB2312"/>
          <w:kern w:val="0"/>
          <w:sz w:val="24"/>
          <w:szCs w:val="24"/>
        </w:rPr>
        <w:t>开工通知</w:t>
      </w:r>
      <w:r>
        <w:rPr>
          <w:rFonts w:hint="eastAsia" w:eastAsia="仿宋_GB2312"/>
          <w:kern w:val="0"/>
          <w:sz w:val="24"/>
          <w:szCs w:val="24"/>
        </w:rPr>
        <w:t>〕</w:t>
      </w:r>
      <w:r>
        <w:rPr>
          <w:rFonts w:eastAsia="仿宋_GB2312"/>
          <w:kern w:val="0"/>
          <w:sz w:val="24"/>
          <w:szCs w:val="24"/>
        </w:rPr>
        <w:t>载明的开工日期前7天，向监理人提交详细的施工组织设计，并由监理人报送发包人。</w:t>
      </w:r>
      <w:r>
        <w:rPr>
          <w:rFonts w:hint="eastAsia" w:eastAsia="仿宋_GB2312"/>
          <w:kern w:val="0"/>
          <w:sz w:val="24"/>
          <w:szCs w:val="24"/>
        </w:rPr>
        <w:t>除专用合同条款另有约定外，发包人和监理人应在监理人收到施工组织设计后7天内确认或提出修改意见</w:t>
      </w:r>
      <w:r>
        <w:rPr>
          <w:rFonts w:eastAsia="仿宋_GB2312"/>
          <w:kern w:val="0"/>
          <w:sz w:val="24"/>
          <w:szCs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施工进度计划的编制和修改按照第7.2款</w:t>
      </w:r>
      <w:r>
        <w:rPr>
          <w:rFonts w:hint="eastAsia" w:eastAsia="仿宋_GB2312"/>
          <w:kern w:val="0"/>
          <w:sz w:val="24"/>
          <w:szCs w:val="24"/>
        </w:rPr>
        <w:t>〔</w:t>
      </w:r>
      <w:r>
        <w:rPr>
          <w:rFonts w:eastAsia="仿宋_GB2312"/>
          <w:kern w:val="0"/>
          <w:sz w:val="24"/>
          <w:szCs w:val="24"/>
        </w:rPr>
        <w:t>施工进度计划</w:t>
      </w:r>
      <w:r>
        <w:rPr>
          <w:rFonts w:hint="eastAsia" w:eastAsia="仿宋_GB2312"/>
          <w:kern w:val="0"/>
          <w:sz w:val="24"/>
          <w:szCs w:val="24"/>
        </w:rPr>
        <w:t>〕</w:t>
      </w:r>
      <w:r>
        <w:rPr>
          <w:rFonts w:eastAsia="仿宋_GB2312"/>
          <w:kern w:val="0"/>
          <w:sz w:val="24"/>
          <w:szCs w:val="24"/>
        </w:rPr>
        <w:t>执行。</w:t>
      </w:r>
    </w:p>
    <w:p>
      <w:pPr>
        <w:pStyle w:val="6"/>
        <w:spacing w:before="120" w:after="120" w:line="360" w:lineRule="auto"/>
        <w:rPr>
          <w:rFonts w:eastAsia="黑体"/>
          <w:b w:val="0"/>
          <w:sz w:val="24"/>
          <w:szCs w:val="24"/>
        </w:rPr>
      </w:pPr>
      <w:bookmarkStart w:id="499" w:name="_Toc351203544"/>
      <w:r>
        <w:rPr>
          <w:rFonts w:eastAsia="黑体"/>
          <w:b w:val="0"/>
          <w:sz w:val="24"/>
          <w:szCs w:val="24"/>
        </w:rPr>
        <w:t>7</w:t>
      </w:r>
      <w:bookmarkStart w:id="500" w:name="_Toc337558769"/>
      <w:r>
        <w:rPr>
          <w:rFonts w:eastAsia="黑体"/>
          <w:b w:val="0"/>
          <w:sz w:val="24"/>
          <w:szCs w:val="24"/>
        </w:rPr>
        <w:t>.2 施工进度计划</w:t>
      </w:r>
      <w:bookmarkEnd w:id="499"/>
    </w:p>
    <w:bookmarkEnd w:id="50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7.2.1 施工进度计划的编制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承包人应按照第7.1款</w:t>
      </w:r>
      <w:r>
        <w:rPr>
          <w:rFonts w:hint="eastAsia" w:eastAsia="仿宋_GB2312"/>
          <w:kern w:val="0"/>
          <w:sz w:val="24"/>
          <w:szCs w:val="24"/>
        </w:rPr>
        <w:t>〔</w:t>
      </w:r>
      <w:r>
        <w:rPr>
          <w:rFonts w:eastAsia="仿宋_GB2312"/>
          <w:kern w:val="0"/>
          <w:sz w:val="24"/>
          <w:szCs w:val="24"/>
        </w:rPr>
        <w:t>施工组织设计</w:t>
      </w:r>
      <w:r>
        <w:rPr>
          <w:rFonts w:hint="eastAsia" w:eastAsia="仿宋_GB2312"/>
          <w:kern w:val="0"/>
          <w:sz w:val="24"/>
          <w:szCs w:val="24"/>
        </w:rPr>
        <w:t>〕</w:t>
      </w:r>
      <w:r>
        <w:rPr>
          <w:rFonts w:eastAsia="仿宋_GB2312"/>
          <w:kern w:val="0"/>
          <w:sz w:val="24"/>
          <w:szCs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7.2.2 施工进度计划的修订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line="360" w:lineRule="auto"/>
        <w:rPr>
          <w:rFonts w:eastAsia="黑体"/>
          <w:b w:val="0"/>
          <w:sz w:val="24"/>
          <w:szCs w:val="24"/>
        </w:rPr>
      </w:pPr>
      <w:bookmarkStart w:id="501" w:name="_Toc351203545"/>
      <w:r>
        <w:rPr>
          <w:rFonts w:eastAsia="黑体"/>
          <w:b w:val="0"/>
          <w:sz w:val="24"/>
          <w:szCs w:val="24"/>
        </w:rPr>
        <w:t>7</w:t>
      </w:r>
      <w:bookmarkStart w:id="502" w:name="_Toc337558770"/>
      <w:r>
        <w:rPr>
          <w:rFonts w:eastAsia="黑体"/>
          <w:b w:val="0"/>
          <w:sz w:val="24"/>
          <w:szCs w:val="24"/>
        </w:rPr>
        <w:t>.3 开工</w:t>
      </w:r>
      <w:bookmarkEnd w:id="501"/>
    </w:p>
    <w:p>
      <w:pPr>
        <w:spacing w:line="360" w:lineRule="auto"/>
        <w:ind w:firstLine="480" w:firstLineChars="200"/>
        <w:rPr>
          <w:rFonts w:eastAsia="仿宋_GB2312"/>
          <w:sz w:val="24"/>
          <w:szCs w:val="24"/>
        </w:rPr>
      </w:pPr>
      <w:r>
        <w:rPr>
          <w:rFonts w:eastAsia="仿宋_GB2312"/>
          <w:kern w:val="0"/>
          <w:sz w:val="24"/>
          <w:szCs w:val="24"/>
        </w:rPr>
        <w:t>7.3.1 开工准备</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除专用合同条款另有约定外，承包人应按照第7.1款</w:t>
      </w:r>
      <w:r>
        <w:rPr>
          <w:rFonts w:hint="eastAsia" w:eastAsia="仿宋_GB2312"/>
          <w:kern w:val="0"/>
          <w:sz w:val="24"/>
          <w:szCs w:val="24"/>
        </w:rPr>
        <w:t>〔</w:t>
      </w:r>
      <w:r>
        <w:rPr>
          <w:rFonts w:eastAsia="仿宋_GB2312"/>
          <w:kern w:val="0"/>
          <w:sz w:val="24"/>
          <w:szCs w:val="24"/>
        </w:rPr>
        <w:t>施工组织设计</w:t>
      </w:r>
      <w:r>
        <w:rPr>
          <w:rFonts w:hint="eastAsia" w:eastAsia="仿宋_GB2312"/>
          <w:kern w:val="0"/>
          <w:sz w:val="24"/>
          <w:szCs w:val="24"/>
        </w:rPr>
        <w:t>〕</w:t>
      </w:r>
      <w:r>
        <w:rPr>
          <w:rFonts w:eastAsia="仿宋_GB2312"/>
          <w:kern w:val="0"/>
          <w:sz w:val="24"/>
          <w:szCs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除专用合同条款另有约定外，合同当事人应按约定完成开工准备工作。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7.3.2 开工通知</w:t>
      </w:r>
    </w:p>
    <w:bookmarkEnd w:id="502"/>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line="360" w:lineRule="auto"/>
        <w:rPr>
          <w:rFonts w:eastAsia="黑体"/>
          <w:b w:val="0"/>
          <w:sz w:val="24"/>
          <w:szCs w:val="24"/>
        </w:rPr>
      </w:pPr>
      <w:bookmarkStart w:id="503" w:name="_Toc351203546"/>
      <w:r>
        <w:rPr>
          <w:rFonts w:eastAsia="黑体"/>
          <w:b w:val="0"/>
          <w:sz w:val="24"/>
          <w:szCs w:val="24"/>
        </w:rPr>
        <w:t>7.4测量放线</w:t>
      </w:r>
      <w:bookmarkEnd w:id="503"/>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7.4.1 除专用合同条款另有约定外，发包人应在至迟不得晚于第7.3.2项</w:t>
      </w:r>
      <w:r>
        <w:rPr>
          <w:rFonts w:hint="eastAsia" w:eastAsia="仿宋_GB2312"/>
          <w:kern w:val="0"/>
          <w:sz w:val="24"/>
          <w:szCs w:val="24"/>
        </w:rPr>
        <w:t>〔</w:t>
      </w:r>
      <w:r>
        <w:rPr>
          <w:rFonts w:eastAsia="仿宋_GB2312"/>
          <w:kern w:val="0"/>
          <w:sz w:val="24"/>
          <w:szCs w:val="24"/>
        </w:rPr>
        <w:t>开工通知</w:t>
      </w:r>
      <w:r>
        <w:rPr>
          <w:rFonts w:hint="eastAsia" w:eastAsia="仿宋_GB2312"/>
          <w:kern w:val="0"/>
          <w:sz w:val="24"/>
          <w:szCs w:val="24"/>
        </w:rPr>
        <w:t>〕</w:t>
      </w:r>
      <w:r>
        <w:rPr>
          <w:rFonts w:eastAsia="仿宋_GB2312"/>
          <w:kern w:val="0"/>
          <w:sz w:val="24"/>
          <w:szCs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施工过程中对施工现场内水准点等测量标志物的保护工作由承包人负责。</w:t>
      </w:r>
      <w:bookmarkStart w:id="504" w:name="_Toc351203547"/>
    </w:p>
    <w:p>
      <w:pPr>
        <w:pStyle w:val="6"/>
        <w:spacing w:before="120" w:after="120" w:line="360" w:lineRule="auto"/>
        <w:rPr>
          <w:rFonts w:eastAsia="黑体"/>
          <w:b w:val="0"/>
          <w:sz w:val="24"/>
          <w:szCs w:val="24"/>
        </w:rPr>
      </w:pPr>
      <w:r>
        <w:rPr>
          <w:rFonts w:eastAsia="黑体"/>
          <w:b w:val="0"/>
          <w:sz w:val="24"/>
          <w:szCs w:val="24"/>
        </w:rPr>
        <w:t>7</w:t>
      </w:r>
      <w:bookmarkEnd w:id="497"/>
      <w:bookmarkEnd w:id="498"/>
      <w:bookmarkStart w:id="505" w:name="_Toc296346574"/>
      <w:bookmarkStart w:id="506" w:name="_Toc296503073"/>
      <w:bookmarkStart w:id="507" w:name="_Toc337558772"/>
      <w:r>
        <w:rPr>
          <w:rFonts w:eastAsia="黑体"/>
          <w:b w:val="0"/>
          <w:sz w:val="24"/>
          <w:szCs w:val="24"/>
        </w:rPr>
        <w:t>.5工期延误</w:t>
      </w:r>
      <w:bookmarkEnd w:id="504"/>
    </w:p>
    <w:bookmarkEnd w:id="505"/>
    <w:bookmarkEnd w:id="506"/>
    <w:bookmarkEnd w:id="507"/>
    <w:p>
      <w:pPr>
        <w:spacing w:line="360" w:lineRule="auto"/>
        <w:ind w:firstLine="480" w:firstLineChars="200"/>
        <w:jc w:val="left"/>
        <w:rPr>
          <w:rFonts w:eastAsia="仿宋_GB2312"/>
          <w:kern w:val="0"/>
          <w:sz w:val="24"/>
          <w:szCs w:val="24"/>
        </w:rPr>
      </w:pPr>
      <w:r>
        <w:rPr>
          <w:rFonts w:eastAsia="仿宋_GB2312"/>
          <w:kern w:val="0"/>
          <w:sz w:val="24"/>
          <w:szCs w:val="24"/>
        </w:rPr>
        <w:t>7.5.1 因发包人原因导致工期延误</w:t>
      </w:r>
    </w:p>
    <w:p>
      <w:pPr>
        <w:spacing w:line="360" w:lineRule="auto"/>
        <w:ind w:firstLine="480" w:firstLineChars="200"/>
        <w:jc w:val="left"/>
        <w:rPr>
          <w:rFonts w:eastAsia="仿宋_GB2312"/>
          <w:kern w:val="0"/>
          <w:sz w:val="24"/>
          <w:szCs w:val="24"/>
        </w:rPr>
      </w:pPr>
      <w:r>
        <w:rPr>
          <w:rFonts w:eastAsia="仿宋_GB2312"/>
          <w:kern w:val="0"/>
          <w:sz w:val="24"/>
          <w:szCs w:val="24"/>
        </w:rPr>
        <w:t xml:space="preserve">在合同履行过程中，因下列情况导致工期延误和（或）费用增加的，由发包人承担由此延误的工期和（或）增加的费用，且发包人应支付承包人合理的利润： </w:t>
      </w:r>
    </w:p>
    <w:p>
      <w:pPr>
        <w:spacing w:line="360" w:lineRule="auto"/>
        <w:ind w:firstLine="480" w:firstLineChars="200"/>
        <w:jc w:val="left"/>
        <w:rPr>
          <w:rFonts w:eastAsia="仿宋_GB2312"/>
          <w:kern w:val="0"/>
          <w:sz w:val="24"/>
          <w:szCs w:val="24"/>
        </w:rPr>
      </w:pPr>
      <w:r>
        <w:rPr>
          <w:rFonts w:eastAsia="仿宋_GB2312"/>
          <w:kern w:val="0"/>
          <w:sz w:val="24"/>
          <w:szCs w:val="24"/>
        </w:rPr>
        <w:t>（1）发包人未能按合同约定提供图纸或所提供图纸不符合合同约定的；</w:t>
      </w:r>
    </w:p>
    <w:p>
      <w:pPr>
        <w:spacing w:line="360" w:lineRule="auto"/>
        <w:ind w:firstLine="480" w:firstLineChars="200"/>
        <w:jc w:val="left"/>
        <w:rPr>
          <w:rFonts w:eastAsia="仿宋_GB2312"/>
          <w:kern w:val="0"/>
          <w:sz w:val="24"/>
          <w:szCs w:val="24"/>
        </w:rPr>
      </w:pPr>
      <w:r>
        <w:rPr>
          <w:rFonts w:eastAsia="仿宋_GB2312"/>
          <w:kern w:val="0"/>
          <w:sz w:val="24"/>
          <w:szCs w:val="24"/>
        </w:rPr>
        <w:t>（2）发包人未能按合同约定提供施工现场、施工条件、基础资料、许可、批准等开工条件的；</w:t>
      </w:r>
    </w:p>
    <w:p>
      <w:pPr>
        <w:spacing w:line="360" w:lineRule="auto"/>
        <w:ind w:firstLine="480" w:firstLineChars="200"/>
        <w:jc w:val="left"/>
        <w:rPr>
          <w:rFonts w:eastAsia="仿宋_GB2312"/>
          <w:kern w:val="0"/>
          <w:sz w:val="24"/>
          <w:szCs w:val="24"/>
        </w:rPr>
      </w:pPr>
      <w:r>
        <w:rPr>
          <w:rFonts w:eastAsia="仿宋_GB2312"/>
          <w:kern w:val="0"/>
          <w:sz w:val="24"/>
          <w:szCs w:val="24"/>
        </w:rPr>
        <w:t>（3）发包人提供的测量基准点、基准线和水准点及其书面资料存在错误或疏漏的；</w:t>
      </w:r>
    </w:p>
    <w:p>
      <w:pPr>
        <w:spacing w:line="360" w:lineRule="auto"/>
        <w:ind w:firstLine="480" w:firstLineChars="200"/>
        <w:jc w:val="left"/>
        <w:rPr>
          <w:rFonts w:eastAsia="仿宋_GB2312"/>
          <w:kern w:val="0"/>
          <w:sz w:val="24"/>
          <w:szCs w:val="24"/>
        </w:rPr>
      </w:pPr>
      <w:r>
        <w:rPr>
          <w:rFonts w:eastAsia="仿宋_GB2312"/>
          <w:kern w:val="0"/>
          <w:sz w:val="24"/>
          <w:szCs w:val="24"/>
        </w:rPr>
        <w:t>（4）发包人未能在计划开工日期之日起7天内同意下达开工通知的；</w:t>
      </w:r>
    </w:p>
    <w:p>
      <w:pPr>
        <w:spacing w:line="360" w:lineRule="auto"/>
        <w:ind w:firstLine="480" w:firstLineChars="200"/>
        <w:jc w:val="left"/>
        <w:rPr>
          <w:rFonts w:eastAsia="仿宋_GB2312"/>
          <w:kern w:val="0"/>
          <w:sz w:val="24"/>
          <w:szCs w:val="24"/>
        </w:rPr>
      </w:pPr>
      <w:r>
        <w:rPr>
          <w:rFonts w:eastAsia="仿宋_GB2312"/>
          <w:kern w:val="0"/>
          <w:sz w:val="24"/>
          <w:szCs w:val="24"/>
        </w:rPr>
        <w:t>（5）发包人未能按合同约定日期支付工程预付款、进度款或竣工结算款的；</w:t>
      </w:r>
    </w:p>
    <w:p>
      <w:pPr>
        <w:spacing w:line="360" w:lineRule="auto"/>
        <w:ind w:firstLine="480" w:firstLineChars="200"/>
        <w:jc w:val="left"/>
        <w:rPr>
          <w:rFonts w:eastAsia="仿宋_GB2312"/>
          <w:kern w:val="0"/>
          <w:sz w:val="24"/>
          <w:szCs w:val="24"/>
        </w:rPr>
      </w:pPr>
      <w:r>
        <w:rPr>
          <w:rFonts w:eastAsia="仿宋_GB2312"/>
          <w:kern w:val="0"/>
          <w:sz w:val="24"/>
          <w:szCs w:val="24"/>
        </w:rPr>
        <w:t>（6）监理人未按合同约定发出指示、批准等文件的；</w:t>
      </w:r>
    </w:p>
    <w:p>
      <w:pPr>
        <w:spacing w:line="360" w:lineRule="auto"/>
        <w:ind w:firstLine="480" w:firstLineChars="200"/>
        <w:jc w:val="left"/>
        <w:rPr>
          <w:rFonts w:eastAsia="仿宋_GB2312"/>
          <w:kern w:val="0"/>
          <w:sz w:val="24"/>
          <w:szCs w:val="24"/>
        </w:rPr>
      </w:pPr>
      <w:r>
        <w:rPr>
          <w:rFonts w:eastAsia="仿宋_GB2312"/>
          <w:kern w:val="0"/>
          <w:sz w:val="24"/>
          <w:szCs w:val="24"/>
        </w:rPr>
        <w:t>（7）专用合同条款中约定的其他情形。</w:t>
      </w:r>
    </w:p>
    <w:p>
      <w:pPr>
        <w:spacing w:line="360" w:lineRule="auto"/>
        <w:ind w:firstLine="480" w:firstLineChars="200"/>
        <w:jc w:val="left"/>
        <w:rPr>
          <w:rFonts w:eastAsia="仿宋_GB2312"/>
          <w:kern w:val="0"/>
          <w:sz w:val="24"/>
          <w:szCs w:val="24"/>
        </w:rPr>
      </w:pPr>
      <w:r>
        <w:rPr>
          <w:rFonts w:eastAsia="仿宋_GB2312"/>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kern w:val="0"/>
          <w:sz w:val="24"/>
          <w:szCs w:val="24"/>
        </w:rPr>
        <w:t>〔</w:t>
      </w:r>
      <w:r>
        <w:rPr>
          <w:rFonts w:eastAsia="仿宋_GB2312"/>
          <w:kern w:val="0"/>
          <w:sz w:val="24"/>
          <w:szCs w:val="24"/>
        </w:rPr>
        <w:t>施工进度计划的修订</w:t>
      </w:r>
      <w:r>
        <w:rPr>
          <w:rFonts w:hint="eastAsia" w:eastAsia="仿宋_GB2312"/>
          <w:kern w:val="0"/>
          <w:sz w:val="24"/>
          <w:szCs w:val="24"/>
        </w:rPr>
        <w:t>〕</w:t>
      </w:r>
      <w:r>
        <w:rPr>
          <w:rFonts w:eastAsia="仿宋_GB2312"/>
          <w:kern w:val="0"/>
          <w:sz w:val="24"/>
          <w:szCs w:val="24"/>
        </w:rPr>
        <w:t>执行。</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7.5.2 因承包人原因导致工期延误</w:t>
      </w:r>
    </w:p>
    <w:p>
      <w:pPr>
        <w:autoSpaceDE w:val="0"/>
        <w:autoSpaceDN w:val="0"/>
        <w:adjustRightInd w:val="0"/>
        <w:spacing w:line="360" w:lineRule="auto"/>
        <w:ind w:firstLine="480" w:firstLineChars="200"/>
        <w:jc w:val="left"/>
        <w:rPr>
          <w:rFonts w:eastAsia="仿宋_GB2312"/>
          <w:kern w:val="0"/>
          <w:sz w:val="24"/>
          <w:szCs w:val="24"/>
        </w:rPr>
      </w:pPr>
      <w:bookmarkStart w:id="508" w:name="_Toc296503076"/>
      <w:bookmarkStart w:id="509" w:name="_Toc296346577"/>
      <w:r>
        <w:rPr>
          <w:rFonts w:eastAsia="仿宋_GB2312"/>
          <w:kern w:val="0"/>
          <w:sz w:val="24"/>
          <w:szCs w:val="24"/>
        </w:rPr>
        <w:t>因</w:t>
      </w:r>
      <w:bookmarkEnd w:id="508"/>
      <w:bookmarkEnd w:id="509"/>
      <w:r>
        <w:rPr>
          <w:rFonts w:eastAsia="仿宋_GB2312"/>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line="360" w:lineRule="auto"/>
        <w:rPr>
          <w:rFonts w:eastAsia="黑体"/>
          <w:b w:val="0"/>
          <w:sz w:val="24"/>
          <w:szCs w:val="24"/>
        </w:rPr>
      </w:pPr>
      <w:bookmarkStart w:id="510" w:name="_Toc351203548"/>
      <w:r>
        <w:rPr>
          <w:rFonts w:eastAsia="黑体"/>
          <w:b w:val="0"/>
          <w:sz w:val="24"/>
          <w:szCs w:val="24"/>
        </w:rPr>
        <w:t>7</w:t>
      </w:r>
      <w:bookmarkStart w:id="511" w:name="_Toc337558773"/>
      <w:bookmarkStart w:id="512" w:name="_Toc296346575"/>
      <w:bookmarkStart w:id="513" w:name="_Toc296503074"/>
      <w:bookmarkStart w:id="514" w:name="_Toc296346578"/>
      <w:bookmarkStart w:id="515" w:name="_Toc296503077"/>
      <w:r>
        <w:rPr>
          <w:rFonts w:eastAsia="黑体"/>
          <w:b w:val="0"/>
          <w:sz w:val="24"/>
          <w:szCs w:val="24"/>
        </w:rPr>
        <w:t>.6 不利物质条件</w:t>
      </w:r>
      <w:bookmarkEnd w:id="510"/>
    </w:p>
    <w:bookmarkEnd w:id="511"/>
    <w:bookmarkEnd w:id="512"/>
    <w:bookmarkEnd w:id="51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kern w:val="0"/>
          <w:sz w:val="24"/>
          <w:szCs w:val="24"/>
        </w:rPr>
        <w:t>〔</w:t>
      </w:r>
      <w:r>
        <w:rPr>
          <w:rFonts w:eastAsia="仿宋_GB2312"/>
          <w:kern w:val="0"/>
          <w:sz w:val="24"/>
          <w:szCs w:val="24"/>
        </w:rPr>
        <w:t>变更</w:t>
      </w:r>
      <w:r>
        <w:rPr>
          <w:rFonts w:hint="eastAsia" w:eastAsia="仿宋_GB2312"/>
          <w:kern w:val="0"/>
          <w:sz w:val="24"/>
          <w:szCs w:val="24"/>
        </w:rPr>
        <w:t>〕</w:t>
      </w:r>
      <w:r>
        <w:rPr>
          <w:rFonts w:eastAsia="仿宋_GB2312"/>
          <w:kern w:val="0"/>
          <w:sz w:val="24"/>
          <w:szCs w:val="24"/>
        </w:rPr>
        <w:t>约定执行。承包人因采取合理措施而增加的费用和（或）延误的工期由发包人承担。</w:t>
      </w:r>
    </w:p>
    <w:p>
      <w:pPr>
        <w:pStyle w:val="6"/>
        <w:spacing w:before="120" w:after="120" w:line="360" w:lineRule="auto"/>
        <w:rPr>
          <w:rFonts w:eastAsia="黑体"/>
          <w:b w:val="0"/>
          <w:sz w:val="24"/>
          <w:szCs w:val="24"/>
        </w:rPr>
      </w:pPr>
      <w:bookmarkStart w:id="516" w:name="_Toc351203549"/>
      <w:r>
        <w:rPr>
          <w:rFonts w:eastAsia="黑体"/>
          <w:b w:val="0"/>
          <w:sz w:val="24"/>
          <w:szCs w:val="24"/>
        </w:rPr>
        <w:t>7</w:t>
      </w:r>
      <w:bookmarkStart w:id="517" w:name="_Toc296346576"/>
      <w:bookmarkStart w:id="518" w:name="_Toc337558774"/>
      <w:bookmarkStart w:id="519" w:name="_Toc296503075"/>
      <w:r>
        <w:rPr>
          <w:rFonts w:eastAsia="黑体"/>
          <w:b w:val="0"/>
          <w:sz w:val="24"/>
          <w:szCs w:val="24"/>
        </w:rPr>
        <w:t>.7异常恶劣的气候条件</w:t>
      </w:r>
      <w:bookmarkEnd w:id="516"/>
    </w:p>
    <w:bookmarkEnd w:id="517"/>
    <w:bookmarkEnd w:id="518"/>
    <w:bookmarkEnd w:id="519"/>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承包人应采取克服异常恶劣的气候条件的合理措施继续施工，并及时通知发包人和监理人。监理人经发包人同意后应当及时发出指示，指示构成变更的，按第10条</w:t>
      </w:r>
      <w:r>
        <w:rPr>
          <w:rFonts w:hint="eastAsia" w:eastAsia="仿宋_GB2312"/>
          <w:kern w:val="0"/>
          <w:sz w:val="24"/>
          <w:szCs w:val="24"/>
        </w:rPr>
        <w:t>〔</w:t>
      </w:r>
      <w:r>
        <w:rPr>
          <w:rFonts w:eastAsia="仿宋_GB2312"/>
          <w:kern w:val="0"/>
          <w:sz w:val="24"/>
          <w:szCs w:val="24"/>
        </w:rPr>
        <w:t>变更</w:t>
      </w:r>
      <w:r>
        <w:rPr>
          <w:rFonts w:hint="eastAsia" w:eastAsia="仿宋_GB2312"/>
          <w:kern w:val="0"/>
          <w:sz w:val="24"/>
          <w:szCs w:val="24"/>
        </w:rPr>
        <w:t>〕</w:t>
      </w:r>
      <w:r>
        <w:rPr>
          <w:rFonts w:eastAsia="仿宋_GB2312"/>
          <w:kern w:val="0"/>
          <w:sz w:val="24"/>
          <w:szCs w:val="24"/>
        </w:rPr>
        <w:t>约定办理。承包人因采取合理措施而增加的费用和（或）延误的工期由发包人承担。</w:t>
      </w:r>
      <w:bookmarkStart w:id="520" w:name="_Toc351203550"/>
    </w:p>
    <w:p>
      <w:pPr>
        <w:pStyle w:val="6"/>
        <w:spacing w:before="120" w:after="120" w:line="360" w:lineRule="auto"/>
        <w:ind w:left="914" w:leftChars="-1" w:hanging="916" w:hangingChars="380"/>
        <w:rPr>
          <w:rFonts w:eastAsia="黑体"/>
          <w:sz w:val="24"/>
          <w:szCs w:val="24"/>
        </w:rPr>
      </w:pPr>
      <w:r>
        <w:rPr>
          <w:rFonts w:eastAsia="黑体"/>
          <w:sz w:val="24"/>
          <w:szCs w:val="24"/>
        </w:rPr>
        <w:t>7</w:t>
      </w:r>
      <w:bookmarkStart w:id="521" w:name="_Toc337558775"/>
      <w:r>
        <w:rPr>
          <w:rFonts w:eastAsia="黑体"/>
          <w:sz w:val="24"/>
          <w:szCs w:val="24"/>
        </w:rPr>
        <w:t>.8暂停施工</w:t>
      </w:r>
      <w:bookmarkEnd w:id="520"/>
    </w:p>
    <w:bookmarkEnd w:id="514"/>
    <w:bookmarkEnd w:id="515"/>
    <w:bookmarkEnd w:id="521"/>
    <w:p>
      <w:pPr>
        <w:spacing w:line="360" w:lineRule="auto"/>
        <w:ind w:firstLine="480" w:firstLineChars="200"/>
        <w:jc w:val="left"/>
        <w:rPr>
          <w:rFonts w:eastAsia="仿宋_GB2312"/>
          <w:kern w:val="0"/>
          <w:sz w:val="24"/>
          <w:szCs w:val="24"/>
        </w:rPr>
      </w:pPr>
      <w:r>
        <w:rPr>
          <w:rFonts w:eastAsia="仿宋_GB2312"/>
          <w:kern w:val="0"/>
          <w:sz w:val="24"/>
          <w:szCs w:val="24"/>
        </w:rPr>
        <w:t>7.8.1发包人原因引起的暂停施工</w:t>
      </w:r>
    </w:p>
    <w:p>
      <w:pPr>
        <w:spacing w:line="360" w:lineRule="auto"/>
        <w:ind w:firstLine="480" w:firstLineChars="200"/>
        <w:jc w:val="left"/>
        <w:rPr>
          <w:rFonts w:eastAsia="仿宋_GB2312"/>
          <w:kern w:val="0"/>
          <w:sz w:val="24"/>
          <w:szCs w:val="24"/>
        </w:rPr>
      </w:pPr>
      <w:r>
        <w:rPr>
          <w:rFonts w:eastAsia="仿宋_GB2312"/>
          <w:kern w:val="0"/>
          <w:sz w:val="24"/>
          <w:szCs w:val="24"/>
        </w:rPr>
        <w:t>因发包人原因引起暂停施工的，监理人经发包人同意后，应及时下达暂停施工指示。情况紧急且监理人未及时下达暂停施工指示的，按照第7.8.4项</w:t>
      </w:r>
      <w:r>
        <w:rPr>
          <w:rFonts w:hint="eastAsia" w:eastAsia="仿宋_GB2312"/>
          <w:kern w:val="0"/>
          <w:sz w:val="24"/>
          <w:szCs w:val="24"/>
        </w:rPr>
        <w:t>〔</w:t>
      </w:r>
      <w:r>
        <w:rPr>
          <w:rFonts w:eastAsia="仿宋_GB2312"/>
          <w:kern w:val="0"/>
          <w:sz w:val="24"/>
          <w:szCs w:val="24"/>
        </w:rPr>
        <w:t>紧急情况下的暂停施工</w:t>
      </w:r>
      <w:r>
        <w:rPr>
          <w:rFonts w:hint="eastAsia" w:eastAsia="仿宋_GB2312"/>
          <w:kern w:val="0"/>
          <w:sz w:val="24"/>
          <w:szCs w:val="24"/>
        </w:rPr>
        <w:t>〕</w:t>
      </w:r>
      <w:r>
        <w:rPr>
          <w:rFonts w:eastAsia="仿宋_GB2312"/>
          <w:kern w:val="0"/>
          <w:sz w:val="24"/>
          <w:szCs w:val="24"/>
        </w:rPr>
        <w:t>执行。</w:t>
      </w:r>
    </w:p>
    <w:p>
      <w:pPr>
        <w:spacing w:line="360" w:lineRule="auto"/>
        <w:ind w:firstLine="480" w:firstLineChars="200"/>
        <w:jc w:val="left"/>
        <w:rPr>
          <w:rFonts w:eastAsia="仿宋_GB2312"/>
          <w:kern w:val="0"/>
          <w:sz w:val="24"/>
          <w:szCs w:val="24"/>
        </w:rPr>
      </w:pPr>
      <w:r>
        <w:rPr>
          <w:rFonts w:eastAsia="仿宋_GB2312"/>
          <w:kern w:val="0"/>
          <w:sz w:val="24"/>
          <w:szCs w:val="24"/>
        </w:rPr>
        <w:t>因发包人原因引起的暂停施工，发包人应承担由此增加的费用和（或）延误的工期，并支付承包人合理的利润。</w:t>
      </w:r>
    </w:p>
    <w:p>
      <w:pPr>
        <w:spacing w:line="360" w:lineRule="auto"/>
        <w:ind w:firstLine="480" w:firstLineChars="200"/>
        <w:jc w:val="left"/>
        <w:rPr>
          <w:rFonts w:eastAsia="仿宋_GB2312"/>
          <w:kern w:val="0"/>
          <w:sz w:val="24"/>
          <w:szCs w:val="24"/>
        </w:rPr>
      </w:pPr>
      <w:r>
        <w:rPr>
          <w:rFonts w:eastAsia="仿宋_GB2312"/>
          <w:kern w:val="0"/>
          <w:sz w:val="24"/>
          <w:szCs w:val="24"/>
        </w:rPr>
        <w:t>7.8.2 承包人原因引起的暂停施工</w:t>
      </w:r>
    </w:p>
    <w:p>
      <w:pPr>
        <w:spacing w:line="360" w:lineRule="auto"/>
        <w:ind w:firstLine="480" w:firstLineChars="200"/>
        <w:jc w:val="left"/>
        <w:rPr>
          <w:rFonts w:eastAsia="仿宋_GB2312"/>
          <w:kern w:val="0"/>
          <w:sz w:val="24"/>
          <w:szCs w:val="24"/>
        </w:rPr>
      </w:pPr>
      <w:r>
        <w:rPr>
          <w:rFonts w:eastAsia="仿宋_GB2312"/>
          <w:kern w:val="0"/>
          <w:sz w:val="24"/>
          <w:szCs w:val="24"/>
        </w:rPr>
        <w:t>因承包人原因引起的暂停施工，承包人应承担由此增加的费用和（或）延误的工期，且承包人在收到监理人复工指示后</w:t>
      </w:r>
      <w:r>
        <w:rPr>
          <w:rFonts w:hint="eastAsia" w:eastAsia="仿宋_GB2312"/>
          <w:kern w:val="0"/>
          <w:sz w:val="24"/>
          <w:szCs w:val="24"/>
        </w:rPr>
        <w:t>84</w:t>
      </w:r>
      <w:r>
        <w:rPr>
          <w:rFonts w:eastAsia="仿宋_GB2312"/>
          <w:kern w:val="0"/>
          <w:sz w:val="24"/>
          <w:szCs w:val="24"/>
        </w:rPr>
        <w:t>天内仍未复工的，视为第16.2.1项</w:t>
      </w:r>
      <w:r>
        <w:rPr>
          <w:rFonts w:hint="eastAsia" w:eastAsia="仿宋_GB2312"/>
          <w:kern w:val="0"/>
          <w:sz w:val="24"/>
          <w:szCs w:val="24"/>
        </w:rPr>
        <w:t>〔</w:t>
      </w:r>
      <w:r>
        <w:rPr>
          <w:rFonts w:eastAsia="仿宋_GB2312"/>
          <w:kern w:val="0"/>
          <w:sz w:val="24"/>
          <w:szCs w:val="24"/>
        </w:rPr>
        <w:t>承包人违约的情形</w:t>
      </w:r>
      <w:r>
        <w:rPr>
          <w:rFonts w:hint="eastAsia" w:eastAsia="仿宋_GB2312"/>
          <w:kern w:val="0"/>
          <w:sz w:val="24"/>
          <w:szCs w:val="24"/>
        </w:rPr>
        <w:t>〕</w:t>
      </w:r>
      <w:r>
        <w:rPr>
          <w:rFonts w:eastAsia="仿宋_GB2312"/>
          <w:kern w:val="0"/>
          <w:sz w:val="24"/>
          <w:szCs w:val="24"/>
        </w:rPr>
        <w:t>第（7）目约定的承包人无法继续履行合同的情形。</w:t>
      </w:r>
    </w:p>
    <w:p>
      <w:pPr>
        <w:spacing w:line="360" w:lineRule="auto"/>
        <w:ind w:firstLine="480" w:firstLineChars="200"/>
        <w:jc w:val="left"/>
        <w:rPr>
          <w:rFonts w:eastAsia="仿宋_GB2312"/>
          <w:kern w:val="0"/>
          <w:sz w:val="24"/>
          <w:szCs w:val="24"/>
        </w:rPr>
      </w:pPr>
      <w:r>
        <w:rPr>
          <w:rFonts w:eastAsia="仿宋_GB2312"/>
          <w:kern w:val="0"/>
          <w:sz w:val="24"/>
          <w:szCs w:val="24"/>
        </w:rPr>
        <w:t>7.8.3 指示暂停施工</w:t>
      </w:r>
    </w:p>
    <w:p>
      <w:pPr>
        <w:spacing w:line="360" w:lineRule="auto"/>
        <w:ind w:firstLine="480" w:firstLineChars="200"/>
        <w:jc w:val="left"/>
        <w:rPr>
          <w:rFonts w:eastAsia="仿宋_GB2312"/>
          <w:kern w:val="0"/>
          <w:sz w:val="24"/>
          <w:szCs w:val="24"/>
        </w:rPr>
      </w:pPr>
      <w:r>
        <w:rPr>
          <w:rFonts w:eastAsia="仿宋_GB2312"/>
          <w:kern w:val="0"/>
          <w:sz w:val="24"/>
          <w:szCs w:val="24"/>
        </w:rPr>
        <w:t>监理人认为有必要时，并经发包人批准后，可向承包人作出暂停施工的指示，承包人应按监理人指示暂停施工。</w:t>
      </w:r>
    </w:p>
    <w:p>
      <w:pPr>
        <w:spacing w:line="360" w:lineRule="auto"/>
        <w:ind w:firstLine="480" w:firstLineChars="200"/>
        <w:jc w:val="left"/>
        <w:rPr>
          <w:rFonts w:eastAsia="仿宋_GB2312"/>
          <w:kern w:val="0"/>
          <w:sz w:val="24"/>
          <w:szCs w:val="24"/>
        </w:rPr>
      </w:pPr>
      <w:r>
        <w:rPr>
          <w:rFonts w:eastAsia="仿宋_GB2312"/>
          <w:kern w:val="0"/>
          <w:sz w:val="24"/>
          <w:szCs w:val="24"/>
        </w:rPr>
        <w:t>7.8.4 紧急情况下的暂停施工</w:t>
      </w:r>
    </w:p>
    <w:p>
      <w:pPr>
        <w:spacing w:line="360" w:lineRule="auto"/>
        <w:ind w:firstLine="480" w:firstLineChars="200"/>
        <w:jc w:val="left"/>
        <w:rPr>
          <w:rFonts w:eastAsia="仿宋_GB2312"/>
          <w:kern w:val="0"/>
          <w:sz w:val="24"/>
          <w:szCs w:val="24"/>
        </w:rPr>
      </w:pPr>
      <w:r>
        <w:rPr>
          <w:rFonts w:eastAsia="仿宋_GB2312"/>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w:t>
      </w:r>
    </w:p>
    <w:p>
      <w:pPr>
        <w:spacing w:line="360" w:lineRule="auto"/>
        <w:ind w:firstLine="480" w:firstLineChars="200"/>
        <w:jc w:val="left"/>
        <w:rPr>
          <w:rFonts w:eastAsia="仿宋_GB2312"/>
          <w:kern w:val="0"/>
          <w:sz w:val="24"/>
          <w:szCs w:val="24"/>
        </w:rPr>
      </w:pPr>
      <w:r>
        <w:rPr>
          <w:rFonts w:eastAsia="仿宋_GB2312"/>
          <w:kern w:val="0"/>
          <w:sz w:val="24"/>
          <w:szCs w:val="24"/>
        </w:rPr>
        <w:t>7.8.5 暂停施工后的复工</w:t>
      </w:r>
    </w:p>
    <w:p>
      <w:pPr>
        <w:spacing w:line="360" w:lineRule="auto"/>
        <w:ind w:firstLine="480" w:firstLineChars="200"/>
        <w:jc w:val="left"/>
        <w:rPr>
          <w:rFonts w:eastAsia="仿宋_GB2312"/>
          <w:kern w:val="0"/>
          <w:sz w:val="24"/>
          <w:szCs w:val="24"/>
        </w:rPr>
      </w:pPr>
      <w:r>
        <w:rPr>
          <w:rFonts w:eastAsia="仿宋_GB2312"/>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jc w:val="left"/>
        <w:rPr>
          <w:rFonts w:eastAsia="仿宋_GB2312"/>
          <w:kern w:val="0"/>
          <w:sz w:val="24"/>
          <w:szCs w:val="24"/>
        </w:rPr>
      </w:pPr>
      <w:r>
        <w:rPr>
          <w:rFonts w:eastAsia="仿宋_GB2312"/>
          <w:kern w:val="0"/>
          <w:sz w:val="24"/>
          <w:szCs w:val="24"/>
        </w:rPr>
        <w:t>承包人无故拖延和拒绝复工的，承包人承担由此增加的费用和（或）延误的工期；因发包人原因无法按时复工的，按照第7.5.1项</w:t>
      </w:r>
      <w:r>
        <w:rPr>
          <w:rFonts w:hint="eastAsia" w:eastAsia="仿宋_GB2312"/>
          <w:kern w:val="0"/>
          <w:sz w:val="24"/>
          <w:szCs w:val="24"/>
        </w:rPr>
        <w:t>〔</w:t>
      </w:r>
      <w:r>
        <w:rPr>
          <w:rFonts w:eastAsia="仿宋_GB2312"/>
          <w:kern w:val="0"/>
          <w:sz w:val="24"/>
          <w:szCs w:val="24"/>
        </w:rPr>
        <w:t>因发包人原因导致工期延误</w:t>
      </w:r>
      <w:r>
        <w:rPr>
          <w:rFonts w:hint="eastAsia" w:eastAsia="仿宋_GB2312"/>
          <w:kern w:val="0"/>
          <w:sz w:val="24"/>
          <w:szCs w:val="24"/>
        </w:rPr>
        <w:t>〕</w:t>
      </w:r>
      <w:r>
        <w:rPr>
          <w:rFonts w:eastAsia="仿宋_GB2312"/>
          <w:kern w:val="0"/>
          <w:sz w:val="24"/>
          <w:szCs w:val="24"/>
        </w:rPr>
        <w:t>约定办理。</w:t>
      </w:r>
    </w:p>
    <w:p>
      <w:pPr>
        <w:spacing w:line="360" w:lineRule="auto"/>
        <w:ind w:firstLine="480" w:firstLineChars="200"/>
        <w:jc w:val="left"/>
        <w:rPr>
          <w:rFonts w:eastAsia="仿宋_GB2312"/>
          <w:kern w:val="0"/>
          <w:sz w:val="24"/>
          <w:szCs w:val="24"/>
        </w:rPr>
      </w:pPr>
      <w:r>
        <w:rPr>
          <w:rFonts w:eastAsia="仿宋_GB2312"/>
          <w:kern w:val="0"/>
          <w:sz w:val="24"/>
          <w:szCs w:val="24"/>
        </w:rPr>
        <w:t>7.8.6 暂停施工持续56天以上</w:t>
      </w:r>
    </w:p>
    <w:p>
      <w:pPr>
        <w:spacing w:line="360" w:lineRule="auto"/>
        <w:ind w:firstLine="468" w:firstLineChars="195"/>
        <w:jc w:val="left"/>
        <w:rPr>
          <w:rFonts w:eastAsia="仿宋_GB2312"/>
          <w:kern w:val="0"/>
          <w:sz w:val="24"/>
          <w:szCs w:val="24"/>
        </w:rPr>
      </w:pPr>
      <w:r>
        <w:rPr>
          <w:rFonts w:eastAsia="仿宋_GB2312"/>
          <w:kern w:val="0"/>
          <w:sz w:val="24"/>
          <w:szCs w:val="24"/>
        </w:rPr>
        <w:t>监理人发出暂停施工指示后56天内未向承包人发出复工通知，除该项停工属于第7.8.2项</w:t>
      </w:r>
      <w:r>
        <w:rPr>
          <w:rFonts w:hint="eastAsia" w:eastAsia="仿宋_GB2312"/>
          <w:kern w:val="0"/>
          <w:sz w:val="24"/>
          <w:szCs w:val="24"/>
        </w:rPr>
        <w:t>〔</w:t>
      </w:r>
      <w:r>
        <w:rPr>
          <w:rFonts w:eastAsia="仿宋_GB2312"/>
          <w:kern w:val="0"/>
          <w:sz w:val="24"/>
          <w:szCs w:val="24"/>
        </w:rPr>
        <w:t>承包人原因引起的暂停施工</w:t>
      </w:r>
      <w:r>
        <w:rPr>
          <w:rFonts w:hint="eastAsia" w:eastAsia="仿宋_GB2312"/>
          <w:kern w:val="0"/>
          <w:sz w:val="24"/>
          <w:szCs w:val="24"/>
        </w:rPr>
        <w:t>〕</w:t>
      </w:r>
      <w:r>
        <w:rPr>
          <w:rFonts w:eastAsia="仿宋_GB2312"/>
          <w:kern w:val="0"/>
          <w:sz w:val="24"/>
          <w:szCs w:val="24"/>
        </w:rPr>
        <w:t>及第17条</w:t>
      </w:r>
      <w:r>
        <w:rPr>
          <w:rFonts w:hint="eastAsia" w:eastAsia="仿宋_GB2312"/>
          <w:kern w:val="0"/>
          <w:sz w:val="24"/>
          <w:szCs w:val="24"/>
        </w:rPr>
        <w:t>〔</w:t>
      </w:r>
      <w:r>
        <w:rPr>
          <w:rFonts w:eastAsia="仿宋_GB2312"/>
          <w:kern w:val="0"/>
          <w:sz w:val="24"/>
          <w:szCs w:val="24"/>
        </w:rPr>
        <w:t>不可抗力</w:t>
      </w:r>
      <w:r>
        <w:rPr>
          <w:rFonts w:hint="eastAsia" w:eastAsia="仿宋_GB2312"/>
          <w:kern w:val="0"/>
          <w:sz w:val="24"/>
          <w:szCs w:val="24"/>
        </w:rPr>
        <w:t>〕</w:t>
      </w:r>
      <w:r>
        <w:rPr>
          <w:rFonts w:eastAsia="仿宋_GB2312"/>
          <w:kern w:val="0"/>
          <w:sz w:val="24"/>
          <w:szCs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kern w:val="0"/>
          <w:sz w:val="24"/>
          <w:szCs w:val="24"/>
        </w:rPr>
        <w:t>〔</w:t>
      </w:r>
      <w:r>
        <w:rPr>
          <w:rFonts w:eastAsia="仿宋_GB2312"/>
          <w:kern w:val="0"/>
          <w:sz w:val="24"/>
          <w:szCs w:val="24"/>
        </w:rPr>
        <w:t>变更的范围</w:t>
      </w:r>
      <w:r>
        <w:rPr>
          <w:rFonts w:hint="eastAsia" w:eastAsia="仿宋_GB2312"/>
          <w:kern w:val="0"/>
          <w:sz w:val="24"/>
          <w:szCs w:val="24"/>
        </w:rPr>
        <w:t>〕</w:t>
      </w:r>
      <w:r>
        <w:rPr>
          <w:rFonts w:eastAsia="仿宋_GB2312"/>
          <w:kern w:val="0"/>
          <w:sz w:val="24"/>
          <w:szCs w:val="24"/>
        </w:rPr>
        <w:t>第（2）项的可取消工作。</w:t>
      </w:r>
    </w:p>
    <w:p>
      <w:pPr>
        <w:spacing w:line="360" w:lineRule="auto"/>
        <w:ind w:firstLine="468" w:firstLineChars="195"/>
        <w:jc w:val="left"/>
        <w:rPr>
          <w:rFonts w:eastAsia="仿宋_GB2312"/>
          <w:kern w:val="0"/>
          <w:sz w:val="24"/>
          <w:szCs w:val="24"/>
        </w:rPr>
      </w:pPr>
      <w:r>
        <w:rPr>
          <w:rFonts w:eastAsia="仿宋_GB2312"/>
          <w:kern w:val="0"/>
          <w:sz w:val="24"/>
          <w:szCs w:val="24"/>
        </w:rPr>
        <w:t>暂停施工持续</w:t>
      </w:r>
      <w:r>
        <w:rPr>
          <w:rFonts w:hint="eastAsia" w:eastAsia="仿宋_GB2312"/>
          <w:kern w:val="0"/>
          <w:sz w:val="24"/>
          <w:szCs w:val="24"/>
        </w:rPr>
        <w:t>84</w:t>
      </w:r>
      <w:r>
        <w:rPr>
          <w:rFonts w:eastAsia="仿宋_GB2312"/>
          <w:kern w:val="0"/>
          <w:sz w:val="24"/>
          <w:szCs w:val="24"/>
        </w:rPr>
        <w:t>天以上不复工的，且不属于第7.8.2项</w:t>
      </w:r>
      <w:r>
        <w:rPr>
          <w:rFonts w:hint="eastAsia" w:eastAsia="仿宋_GB2312"/>
          <w:kern w:val="0"/>
          <w:sz w:val="24"/>
          <w:szCs w:val="24"/>
        </w:rPr>
        <w:t>〔</w:t>
      </w:r>
      <w:r>
        <w:rPr>
          <w:rFonts w:eastAsia="仿宋_GB2312"/>
          <w:kern w:val="0"/>
          <w:sz w:val="24"/>
          <w:szCs w:val="24"/>
        </w:rPr>
        <w:t>承包人原因引起的暂停施工</w:t>
      </w:r>
      <w:r>
        <w:rPr>
          <w:rFonts w:hint="eastAsia" w:eastAsia="仿宋_GB2312"/>
          <w:kern w:val="0"/>
          <w:sz w:val="24"/>
          <w:szCs w:val="24"/>
        </w:rPr>
        <w:t>〕</w:t>
      </w:r>
      <w:r>
        <w:rPr>
          <w:rFonts w:eastAsia="仿宋_GB2312"/>
          <w:kern w:val="0"/>
          <w:sz w:val="24"/>
          <w:szCs w:val="24"/>
        </w:rPr>
        <w:t>及第17条</w:t>
      </w:r>
      <w:r>
        <w:rPr>
          <w:rFonts w:hint="eastAsia" w:eastAsia="仿宋_GB2312"/>
          <w:kern w:val="0"/>
          <w:sz w:val="24"/>
          <w:szCs w:val="24"/>
        </w:rPr>
        <w:t>〔</w:t>
      </w:r>
      <w:r>
        <w:rPr>
          <w:rFonts w:eastAsia="仿宋_GB2312"/>
          <w:kern w:val="0"/>
          <w:sz w:val="24"/>
          <w:szCs w:val="24"/>
        </w:rPr>
        <w:t>不可抗力</w:t>
      </w:r>
      <w:r>
        <w:rPr>
          <w:rFonts w:hint="eastAsia" w:eastAsia="仿宋_GB2312"/>
          <w:kern w:val="0"/>
          <w:sz w:val="24"/>
          <w:szCs w:val="24"/>
        </w:rPr>
        <w:t>〕</w:t>
      </w:r>
      <w:r>
        <w:rPr>
          <w:rFonts w:eastAsia="仿宋_GB2312"/>
          <w:kern w:val="0"/>
          <w:sz w:val="24"/>
          <w:szCs w:val="24"/>
        </w:rPr>
        <w:t>约定的情形，并影响到整个工程以及合同目的实现的，承包人有权提出价格调整要求，或者解除合同。解除合同的，按照第16.1.3项</w:t>
      </w:r>
      <w:r>
        <w:rPr>
          <w:rFonts w:hint="eastAsia" w:eastAsia="仿宋_GB2312"/>
          <w:kern w:val="0"/>
          <w:sz w:val="24"/>
          <w:szCs w:val="24"/>
        </w:rPr>
        <w:t>〔</w:t>
      </w:r>
      <w:r>
        <w:rPr>
          <w:rFonts w:eastAsia="仿宋_GB2312"/>
          <w:kern w:val="0"/>
          <w:sz w:val="24"/>
          <w:szCs w:val="24"/>
        </w:rPr>
        <w:t>因发包人违约解除合同</w:t>
      </w:r>
      <w:r>
        <w:rPr>
          <w:rFonts w:hint="eastAsia" w:eastAsia="仿宋_GB2312"/>
          <w:kern w:val="0"/>
          <w:sz w:val="24"/>
          <w:szCs w:val="24"/>
        </w:rPr>
        <w:t>〕</w:t>
      </w:r>
      <w:r>
        <w:rPr>
          <w:rFonts w:eastAsia="仿宋_GB2312"/>
          <w:kern w:val="0"/>
          <w:sz w:val="24"/>
          <w:szCs w:val="24"/>
        </w:rPr>
        <w:t>执行。</w:t>
      </w:r>
    </w:p>
    <w:p>
      <w:pPr>
        <w:spacing w:line="360" w:lineRule="auto"/>
        <w:ind w:left="16" w:firstLine="468" w:firstLineChars="195"/>
        <w:jc w:val="left"/>
        <w:rPr>
          <w:rFonts w:eastAsia="仿宋_GB2312"/>
          <w:kern w:val="0"/>
          <w:sz w:val="24"/>
          <w:szCs w:val="24"/>
        </w:rPr>
      </w:pPr>
      <w:r>
        <w:rPr>
          <w:rFonts w:eastAsia="仿宋_GB2312"/>
          <w:kern w:val="0"/>
          <w:sz w:val="24"/>
          <w:szCs w:val="24"/>
        </w:rPr>
        <w:t>7.8.7 暂停施工期间的工程照管</w:t>
      </w:r>
    </w:p>
    <w:p>
      <w:pPr>
        <w:spacing w:line="360" w:lineRule="auto"/>
        <w:ind w:firstLine="480" w:firstLineChars="200"/>
        <w:jc w:val="left"/>
        <w:rPr>
          <w:rFonts w:eastAsia="仿宋_GB2312"/>
          <w:kern w:val="0"/>
          <w:sz w:val="24"/>
          <w:szCs w:val="24"/>
        </w:rPr>
      </w:pPr>
      <w:r>
        <w:rPr>
          <w:rFonts w:eastAsia="仿宋_GB2312"/>
          <w:kern w:val="0"/>
          <w:sz w:val="24"/>
          <w:szCs w:val="24"/>
        </w:rPr>
        <w:t>暂停施工期间，承包人应负责妥善照管工程并提供安全保障，由此增加的费用由责任方承担。</w:t>
      </w:r>
    </w:p>
    <w:p>
      <w:pPr>
        <w:spacing w:line="360" w:lineRule="auto"/>
        <w:ind w:firstLine="480" w:firstLineChars="200"/>
        <w:jc w:val="left"/>
        <w:rPr>
          <w:rFonts w:eastAsia="仿宋_GB2312"/>
          <w:kern w:val="0"/>
          <w:sz w:val="24"/>
          <w:szCs w:val="24"/>
        </w:rPr>
      </w:pPr>
      <w:r>
        <w:rPr>
          <w:rFonts w:eastAsia="仿宋_GB2312"/>
          <w:kern w:val="0"/>
          <w:sz w:val="24"/>
          <w:szCs w:val="24"/>
        </w:rPr>
        <w:t>7.8.8 暂停施工的措施</w:t>
      </w:r>
    </w:p>
    <w:p>
      <w:pPr>
        <w:spacing w:line="360" w:lineRule="auto"/>
        <w:ind w:firstLine="480" w:firstLineChars="200"/>
        <w:jc w:val="left"/>
        <w:rPr>
          <w:rFonts w:eastAsia="仿宋_GB2312"/>
          <w:kern w:val="0"/>
          <w:sz w:val="24"/>
          <w:szCs w:val="24"/>
        </w:rPr>
      </w:pPr>
      <w:r>
        <w:rPr>
          <w:rFonts w:eastAsia="仿宋_GB2312"/>
          <w:kern w:val="0"/>
          <w:sz w:val="24"/>
          <w:szCs w:val="24"/>
        </w:rPr>
        <w:t>暂停施工期间，发包人和承包人均应采取必要的措施确保工程质量及安全，防止因暂停施工扩大损失。</w:t>
      </w:r>
    </w:p>
    <w:p>
      <w:pPr>
        <w:pStyle w:val="6"/>
        <w:spacing w:before="120" w:after="120" w:line="360" w:lineRule="auto"/>
        <w:rPr>
          <w:rFonts w:eastAsia="黑体"/>
          <w:b w:val="0"/>
          <w:sz w:val="24"/>
          <w:szCs w:val="24"/>
        </w:rPr>
      </w:pPr>
      <w:bookmarkStart w:id="522" w:name="_Toc351203551"/>
      <w:r>
        <w:rPr>
          <w:rFonts w:eastAsia="黑体"/>
          <w:b w:val="0"/>
          <w:sz w:val="24"/>
          <w:szCs w:val="24"/>
        </w:rPr>
        <w:t>7.9提前竣工</w:t>
      </w:r>
      <w:bookmarkEnd w:id="522"/>
    </w:p>
    <w:p>
      <w:pPr>
        <w:spacing w:line="360" w:lineRule="auto"/>
        <w:ind w:firstLine="480" w:firstLineChars="200"/>
        <w:jc w:val="left"/>
        <w:rPr>
          <w:rFonts w:eastAsia="仿宋_GB2312"/>
          <w:kern w:val="0"/>
          <w:sz w:val="24"/>
          <w:szCs w:val="24"/>
        </w:rPr>
      </w:pPr>
      <w:r>
        <w:rPr>
          <w:rFonts w:eastAsia="仿宋_GB2312"/>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kern w:val="0"/>
          <w:sz w:val="24"/>
          <w:szCs w:val="24"/>
        </w:rPr>
        <w:t>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jc w:val="left"/>
        <w:rPr>
          <w:rFonts w:eastAsia="仿宋_GB2312"/>
          <w:kern w:val="0"/>
          <w:sz w:val="24"/>
          <w:szCs w:val="24"/>
        </w:rPr>
      </w:pPr>
      <w:r>
        <w:rPr>
          <w:rFonts w:eastAsia="仿宋_GB2312"/>
          <w:kern w:val="0"/>
          <w:sz w:val="24"/>
          <w:szCs w:val="24"/>
        </w:rPr>
        <w:t>7.9.2 发包人要求承包人提前竣工，或承包人提出提前竣工的建议能够给发包人带来效益的，合同当事人可以在专用合同条款中约定提前竣工的奖励。</w:t>
      </w:r>
    </w:p>
    <w:p>
      <w:pPr>
        <w:pStyle w:val="5"/>
        <w:spacing w:before="120" w:after="120" w:line="360" w:lineRule="auto"/>
        <w:rPr>
          <w:rFonts w:ascii="Times New Roman" w:hAnsi="Times New Roman"/>
          <w:b w:val="0"/>
          <w:sz w:val="24"/>
          <w:szCs w:val="24"/>
        </w:rPr>
      </w:pPr>
      <w:bookmarkStart w:id="523" w:name="_Toc351203552"/>
      <w:r>
        <w:rPr>
          <w:rFonts w:ascii="Times New Roman" w:hAnsi="Times New Roman"/>
          <w:b w:val="0"/>
          <w:sz w:val="24"/>
          <w:szCs w:val="24"/>
        </w:rPr>
        <w:t>8</w:t>
      </w:r>
      <w:bookmarkStart w:id="524" w:name="_Toc296346559"/>
      <w:bookmarkStart w:id="525" w:name="_Toc296503058"/>
      <w:bookmarkStart w:id="526" w:name="_Toc337558776"/>
      <w:r>
        <w:rPr>
          <w:rFonts w:ascii="Times New Roman" w:hAnsi="Times New Roman"/>
          <w:b w:val="0"/>
          <w:sz w:val="24"/>
          <w:szCs w:val="24"/>
        </w:rPr>
        <w:t>. 材料与设备</w:t>
      </w:r>
      <w:bookmarkEnd w:id="523"/>
    </w:p>
    <w:bookmarkEnd w:id="524"/>
    <w:bookmarkEnd w:id="525"/>
    <w:bookmarkEnd w:id="526"/>
    <w:p>
      <w:pPr>
        <w:pStyle w:val="6"/>
        <w:spacing w:before="120" w:after="120" w:line="360" w:lineRule="auto"/>
        <w:rPr>
          <w:rFonts w:eastAsia="黑体"/>
          <w:b w:val="0"/>
          <w:sz w:val="24"/>
          <w:szCs w:val="24"/>
        </w:rPr>
      </w:pPr>
      <w:bookmarkStart w:id="527" w:name="_Toc351203553"/>
      <w:r>
        <w:rPr>
          <w:rFonts w:eastAsia="黑体"/>
          <w:b w:val="0"/>
          <w:sz w:val="24"/>
          <w:szCs w:val="24"/>
        </w:rPr>
        <w:t>8</w:t>
      </w:r>
      <w:bookmarkStart w:id="528" w:name="_Toc337558777"/>
      <w:bookmarkStart w:id="529" w:name="_Toc296503059"/>
      <w:bookmarkStart w:id="530" w:name="_Toc296346560"/>
      <w:bookmarkStart w:id="531" w:name="_Toc468936960"/>
      <w:r>
        <w:rPr>
          <w:rFonts w:eastAsia="黑体"/>
          <w:b w:val="0"/>
          <w:sz w:val="24"/>
          <w:szCs w:val="24"/>
        </w:rPr>
        <w:t>.1发包人供应材料与工程设备</w:t>
      </w:r>
      <w:bookmarkEnd w:id="527"/>
    </w:p>
    <w:bookmarkEnd w:id="528"/>
    <w:bookmarkEnd w:id="529"/>
    <w:bookmarkEnd w:id="53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承包人应提前30天通过监理人以书面形式通知发包人供应材料与工程设备进场。承包人按照第7.2.2项</w:t>
      </w:r>
      <w:r>
        <w:rPr>
          <w:rFonts w:hint="eastAsia" w:eastAsia="仿宋_GB2312"/>
          <w:kern w:val="0"/>
          <w:sz w:val="24"/>
          <w:szCs w:val="24"/>
        </w:rPr>
        <w:t>〔</w:t>
      </w:r>
      <w:r>
        <w:rPr>
          <w:rFonts w:eastAsia="仿宋_GB2312"/>
          <w:kern w:val="0"/>
          <w:sz w:val="24"/>
          <w:szCs w:val="24"/>
        </w:rPr>
        <w:t>施工进度计划的修订</w:t>
      </w:r>
      <w:r>
        <w:rPr>
          <w:rFonts w:hint="eastAsia" w:eastAsia="仿宋_GB2312"/>
          <w:kern w:val="0"/>
          <w:sz w:val="24"/>
          <w:szCs w:val="24"/>
        </w:rPr>
        <w:t>〕</w:t>
      </w:r>
      <w:r>
        <w:rPr>
          <w:rFonts w:eastAsia="仿宋_GB2312"/>
          <w:kern w:val="0"/>
          <w:sz w:val="24"/>
          <w:szCs w:val="24"/>
        </w:rPr>
        <w:t>约定修订施工进度计划时，需同时提交经修订后的发包人供应材料与工程设备的进场计划。</w:t>
      </w:r>
    </w:p>
    <w:p>
      <w:pPr>
        <w:pStyle w:val="6"/>
        <w:spacing w:before="120" w:after="120" w:line="360" w:lineRule="auto"/>
        <w:rPr>
          <w:rFonts w:eastAsia="仿宋_GB2312"/>
          <w:sz w:val="24"/>
          <w:szCs w:val="24"/>
        </w:rPr>
      </w:pPr>
      <w:bookmarkStart w:id="532" w:name="_Toc351203554"/>
      <w:r>
        <w:rPr>
          <w:rFonts w:eastAsia="黑体"/>
          <w:b w:val="0"/>
          <w:sz w:val="24"/>
          <w:szCs w:val="24"/>
        </w:rPr>
        <w:t>8</w:t>
      </w:r>
      <w:bookmarkStart w:id="533" w:name="_Toc296503060"/>
      <w:bookmarkStart w:id="534" w:name="_Toc296346561"/>
      <w:bookmarkStart w:id="535" w:name="_Toc337558778"/>
      <w:r>
        <w:rPr>
          <w:rFonts w:eastAsia="黑体"/>
          <w:b w:val="0"/>
          <w:sz w:val="24"/>
          <w:szCs w:val="24"/>
        </w:rPr>
        <w:t>.2承包人采购材料与工程设备</w:t>
      </w:r>
      <w:bookmarkEnd w:id="532"/>
    </w:p>
    <w:bookmarkEnd w:id="533"/>
    <w:bookmarkEnd w:id="534"/>
    <w:bookmarkEnd w:id="53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kern w:val="0"/>
          <w:sz w:val="24"/>
          <w:szCs w:val="24"/>
        </w:rPr>
        <w:t>相应责任</w:t>
      </w:r>
      <w:r>
        <w:rPr>
          <w:rFonts w:eastAsia="仿宋_GB2312"/>
          <w:kern w:val="0"/>
          <w:sz w:val="24"/>
          <w:szCs w:val="24"/>
        </w:rPr>
        <w:t>。</w:t>
      </w:r>
    </w:p>
    <w:p>
      <w:pPr>
        <w:pStyle w:val="6"/>
        <w:spacing w:before="120" w:after="120" w:line="360" w:lineRule="auto"/>
        <w:rPr>
          <w:rFonts w:eastAsia="黑体"/>
          <w:b w:val="0"/>
          <w:sz w:val="24"/>
          <w:szCs w:val="24"/>
        </w:rPr>
      </w:pPr>
      <w:bookmarkStart w:id="536" w:name="_Toc351203555"/>
      <w:r>
        <w:rPr>
          <w:rFonts w:eastAsia="黑体"/>
          <w:b w:val="0"/>
          <w:sz w:val="24"/>
          <w:szCs w:val="24"/>
        </w:rPr>
        <w:t>8</w:t>
      </w:r>
      <w:bookmarkStart w:id="537" w:name="_Toc296503061"/>
      <w:bookmarkStart w:id="538" w:name="_Toc296346562"/>
      <w:bookmarkStart w:id="539" w:name="_Toc337558779"/>
      <w:r>
        <w:rPr>
          <w:rFonts w:eastAsia="黑体"/>
          <w:b w:val="0"/>
          <w:sz w:val="24"/>
          <w:szCs w:val="24"/>
        </w:rPr>
        <w:t>.3材料与工程设备的接收与拒收</w:t>
      </w:r>
      <w:bookmarkEnd w:id="536"/>
    </w:p>
    <w:bookmarkEnd w:id="537"/>
    <w:bookmarkEnd w:id="538"/>
    <w:bookmarkEnd w:id="539"/>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发包人提供的材料和工程设备的规格、数量或质量不符合合同约定的，或因发包人原因导致交货日期延误或交货地点变更等情况的，按照第16.1款</w:t>
      </w:r>
      <w:r>
        <w:rPr>
          <w:rFonts w:hint="eastAsia" w:eastAsia="仿宋_GB2312"/>
          <w:kern w:val="0"/>
          <w:sz w:val="24"/>
          <w:szCs w:val="24"/>
        </w:rPr>
        <w:t>〔</w:t>
      </w:r>
      <w:r>
        <w:rPr>
          <w:rFonts w:eastAsia="仿宋_GB2312"/>
          <w:kern w:val="0"/>
          <w:sz w:val="24"/>
          <w:szCs w:val="24"/>
        </w:rPr>
        <w:t>发包人违约</w:t>
      </w:r>
      <w:r>
        <w:rPr>
          <w:rFonts w:hint="eastAsia" w:eastAsia="仿宋_GB2312"/>
          <w:kern w:val="0"/>
          <w:sz w:val="24"/>
          <w:szCs w:val="24"/>
        </w:rPr>
        <w:t>〕</w:t>
      </w:r>
      <w:r>
        <w:rPr>
          <w:rFonts w:eastAsia="仿宋_GB2312"/>
          <w:kern w:val="0"/>
          <w:sz w:val="24"/>
          <w:szCs w:val="24"/>
        </w:rPr>
        <w:t>约定办理。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8.3.2 承包人采购的材料和工程设备，应保证产品质量合格，承包人应在材料和工程设备到货前24小时通知监理人检验。承</w:t>
      </w:r>
      <w:bookmarkStart w:id="540" w:name="_Toc250655469"/>
      <w:r>
        <w:rPr>
          <w:rFonts w:eastAsia="仿宋_GB2312"/>
          <w:kern w:val="0"/>
          <w:sz w:val="24"/>
          <w:szCs w:val="24"/>
        </w:rPr>
        <w:t>包人进行永久设备、材料的制造和生产的，应符合相关质量标准，并向监理人提交材料的样本以及有关资料，并应在使用该材料或工程设备之前获得监理人同意。</w:t>
      </w:r>
    </w:p>
    <w:bookmarkEnd w:id="540"/>
    <w:p>
      <w:pPr>
        <w:autoSpaceDE w:val="0"/>
        <w:autoSpaceDN w:val="0"/>
        <w:adjustRightInd w:val="0"/>
        <w:spacing w:line="360" w:lineRule="auto"/>
        <w:ind w:firstLine="360" w:firstLineChars="150"/>
        <w:jc w:val="left"/>
        <w:rPr>
          <w:rFonts w:eastAsia="仿宋_GB2312"/>
          <w:kern w:val="0"/>
          <w:sz w:val="24"/>
          <w:szCs w:val="24"/>
        </w:rPr>
      </w:pPr>
      <w:r>
        <w:rPr>
          <w:rFonts w:eastAsia="仿宋_GB2312"/>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line="360" w:lineRule="auto"/>
        <w:rPr>
          <w:rFonts w:eastAsia="黑体"/>
          <w:b w:val="0"/>
          <w:sz w:val="24"/>
          <w:szCs w:val="24"/>
        </w:rPr>
      </w:pPr>
      <w:bookmarkStart w:id="541" w:name="_Toc351203556"/>
      <w:r>
        <w:rPr>
          <w:rFonts w:eastAsia="黑体"/>
          <w:b w:val="0"/>
          <w:sz w:val="24"/>
          <w:szCs w:val="24"/>
        </w:rPr>
        <w:t>8</w:t>
      </w:r>
      <w:bookmarkStart w:id="542" w:name="_Toc296503062"/>
      <w:bookmarkStart w:id="543" w:name="_Toc337558780"/>
      <w:bookmarkStart w:id="544" w:name="_Toc296346563"/>
      <w:r>
        <w:rPr>
          <w:rFonts w:eastAsia="黑体"/>
          <w:b w:val="0"/>
          <w:sz w:val="24"/>
          <w:szCs w:val="24"/>
        </w:rPr>
        <w:t>.4材料与工程设备的保管与使用</w:t>
      </w:r>
      <w:bookmarkEnd w:id="541"/>
    </w:p>
    <w:bookmarkEnd w:id="542"/>
    <w:bookmarkEnd w:id="543"/>
    <w:bookmarkEnd w:id="54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8.4.1 发包人供应</w:t>
      </w:r>
      <w:r>
        <w:rPr>
          <w:rFonts w:eastAsia="仿宋_GB2312"/>
          <w:sz w:val="24"/>
          <w:szCs w:val="24"/>
        </w:rPr>
        <w:t>材料与</w:t>
      </w:r>
      <w:r>
        <w:rPr>
          <w:rFonts w:eastAsia="仿宋_GB2312"/>
          <w:kern w:val="0"/>
          <w:sz w:val="24"/>
          <w:szCs w:val="24"/>
        </w:rPr>
        <w:t>工程</w:t>
      </w:r>
      <w:r>
        <w:rPr>
          <w:rFonts w:eastAsia="仿宋_GB2312"/>
          <w:sz w:val="24"/>
          <w:szCs w:val="24"/>
        </w:rPr>
        <w:t>设备的保管与使用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发包人供应的材料和工程设备使用前，由承包人负责检验，检验费用由发包人承担，不合格的不得使用。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8.4.2 承包人采购</w:t>
      </w:r>
      <w:r>
        <w:rPr>
          <w:rFonts w:eastAsia="仿宋_GB2312"/>
          <w:sz w:val="24"/>
          <w:szCs w:val="24"/>
        </w:rPr>
        <w:t>材料与</w:t>
      </w:r>
      <w:r>
        <w:rPr>
          <w:rFonts w:eastAsia="仿宋_GB2312"/>
          <w:kern w:val="0"/>
          <w:sz w:val="24"/>
          <w:szCs w:val="24"/>
        </w:rPr>
        <w:t>工程</w:t>
      </w:r>
      <w:r>
        <w:rPr>
          <w:rFonts w:eastAsia="仿宋_GB2312"/>
          <w:sz w:val="24"/>
          <w:szCs w:val="24"/>
        </w:rPr>
        <w:t>设备的保管与使用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line="360" w:lineRule="auto"/>
        <w:rPr>
          <w:rFonts w:eastAsia="黑体"/>
          <w:b w:val="0"/>
          <w:sz w:val="24"/>
          <w:szCs w:val="24"/>
        </w:rPr>
      </w:pPr>
      <w:bookmarkStart w:id="545" w:name="_Toc351203557"/>
      <w:r>
        <w:rPr>
          <w:rFonts w:eastAsia="黑体"/>
          <w:b w:val="0"/>
          <w:sz w:val="24"/>
          <w:szCs w:val="24"/>
        </w:rPr>
        <w:t>8.5禁止使用不合格的材料和工程设备</w:t>
      </w:r>
      <w:bookmarkEnd w:id="545"/>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8.5.3 发包人提供的材料或工程设备不符合合同要求的，承包人有权拒绝，并可要求发包人更换，由此增加的费用和（或）延误的工期由发包人承担</w:t>
      </w:r>
      <w:r>
        <w:rPr>
          <w:rFonts w:hint="eastAsia" w:eastAsia="仿宋_GB2312"/>
          <w:kern w:val="0"/>
          <w:sz w:val="24"/>
          <w:szCs w:val="24"/>
        </w:rPr>
        <w:t>，并支付承包人合理的利润</w:t>
      </w:r>
      <w:r>
        <w:rPr>
          <w:rFonts w:eastAsia="仿宋_GB2312"/>
          <w:kern w:val="0"/>
          <w:sz w:val="24"/>
          <w:szCs w:val="24"/>
        </w:rPr>
        <w:t>。</w:t>
      </w:r>
    </w:p>
    <w:p>
      <w:pPr>
        <w:pStyle w:val="6"/>
        <w:spacing w:before="120" w:after="120" w:line="360" w:lineRule="auto"/>
        <w:rPr>
          <w:rFonts w:eastAsia="黑体"/>
          <w:b w:val="0"/>
          <w:sz w:val="24"/>
          <w:szCs w:val="24"/>
        </w:rPr>
      </w:pPr>
      <w:bookmarkStart w:id="546" w:name="_Toc351203558"/>
      <w:r>
        <w:rPr>
          <w:rFonts w:eastAsia="黑体"/>
          <w:b w:val="0"/>
          <w:sz w:val="24"/>
          <w:szCs w:val="24"/>
        </w:rPr>
        <w:t>8.6 样品</w:t>
      </w:r>
      <w:bookmarkEnd w:id="546"/>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8.6.1</w:t>
      </w:r>
      <w:r>
        <w:rPr>
          <w:rFonts w:eastAsia="仿宋_GB2312"/>
          <w:kern w:val="0"/>
          <w:sz w:val="24"/>
          <w:szCs w:val="24"/>
        </w:rPr>
        <w:tab/>
      </w:r>
      <w:r>
        <w:rPr>
          <w:rFonts w:eastAsia="仿宋_GB2312"/>
          <w:kern w:val="0"/>
          <w:sz w:val="24"/>
          <w:szCs w:val="24"/>
        </w:rPr>
        <w:t>样品的报送</w:t>
      </w:r>
      <w:r>
        <w:rPr>
          <w:rFonts w:hint="eastAsia" w:eastAsia="仿宋_GB2312"/>
          <w:kern w:val="0"/>
          <w:sz w:val="24"/>
          <w:szCs w:val="24"/>
        </w:rPr>
        <w:t>与封存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（3）经发包人和监理人审批确认的样品</w:t>
      </w:r>
      <w:r>
        <w:rPr>
          <w:rFonts w:hint="eastAsia" w:eastAsia="仿宋_GB2312"/>
          <w:kern w:val="0"/>
          <w:sz w:val="24"/>
          <w:szCs w:val="24"/>
        </w:rPr>
        <w:t>应按约定的方法封样，封存的样品</w:t>
      </w:r>
      <w:r>
        <w:rPr>
          <w:rFonts w:eastAsia="仿宋_GB2312"/>
          <w:kern w:val="0"/>
          <w:sz w:val="24"/>
          <w:szCs w:val="24"/>
        </w:rPr>
        <w:t>作为检验工程相关部分的标准之一。承包人在施工过程中不得使用与样品不符的材料或工程设备。</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（4）发包人和监理人对样品的审批确认仅为确认相关材料或工程设备的特征或用途，不得被理解为对合同的修改或改变，也并不减轻或免除承包人任何的责任和义务。</w:t>
      </w:r>
      <w:r>
        <w:rPr>
          <w:rFonts w:hint="eastAsia" w:eastAsia="仿宋_GB2312"/>
          <w:kern w:val="0"/>
          <w:sz w:val="24"/>
          <w:szCs w:val="24"/>
        </w:rPr>
        <w:t>如果封存的样品修改或改变了合同约定，合同当事人应当以书面协议予以确认。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8.6.2 样品的保管</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经批准的样品应由监理人负责封存于现场，承包人应在现场为保存样品提供适当和固定的场所并保持适当和良好的存储环境条件。</w:t>
      </w:r>
    </w:p>
    <w:p>
      <w:pPr>
        <w:pStyle w:val="6"/>
        <w:spacing w:before="120" w:after="120" w:line="360" w:lineRule="auto"/>
        <w:rPr>
          <w:rFonts w:eastAsia="黑体"/>
          <w:b w:val="0"/>
          <w:sz w:val="24"/>
          <w:szCs w:val="24"/>
        </w:rPr>
      </w:pPr>
      <w:bookmarkStart w:id="547" w:name="_Toc351203559"/>
      <w:r>
        <w:rPr>
          <w:rFonts w:eastAsia="黑体"/>
          <w:b w:val="0"/>
          <w:sz w:val="24"/>
          <w:szCs w:val="24"/>
        </w:rPr>
        <w:t>8.7材料与工程设备的替代</w:t>
      </w:r>
      <w:bookmarkEnd w:id="547"/>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8.7.1 出现下列情况需要使用替代材料和工程设备的，承包人应按照第8.7.2项约定的程序执行：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（1）基准日</w:t>
      </w:r>
      <w:r>
        <w:rPr>
          <w:rFonts w:hint="eastAsia" w:eastAsia="仿宋_GB2312"/>
          <w:kern w:val="0"/>
          <w:sz w:val="24"/>
          <w:szCs w:val="24"/>
        </w:rPr>
        <w:t>期</w:t>
      </w:r>
      <w:r>
        <w:rPr>
          <w:rFonts w:eastAsia="仿宋_GB2312"/>
          <w:kern w:val="0"/>
          <w:sz w:val="24"/>
          <w:szCs w:val="24"/>
        </w:rPr>
        <w:t>后生效的法律规定禁止使用的；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（2）发包人要求使用替代品的；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（3）因其他原因必须使用替代品的。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8.7.2 承包人应在使用替代材料和工程设备28天前书面通知监理人，并附下列文件：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（1）被替代的材料和工程设备的名称、数量、规格、型号、品牌、性能、价格及其他相关资料；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（2）替代品的名称、数量、规格、型号、品牌、性能、价格及其他相关资料；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（3）替代品与被替代产品之间的差异以及使用替代品可能对工程产生的影响；</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（4）替代品与被替代产品的价格差异；</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（5）使用替代品的理由和原因说明；</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（6）监理人要求的其他文件。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8.7.3 发包人认可使用替代材料和工程设备的，替代材料和工程设备的价格，按照已标价工程量清单或预算书相同项目的价格认定；无相同项目的，参考相似项目价格认定；</w:t>
      </w:r>
      <w:r>
        <w:rPr>
          <w:rFonts w:hint="eastAsia" w:eastAsia="仿宋_GB2312"/>
          <w:kern w:val="0"/>
          <w:sz w:val="24"/>
          <w:szCs w:val="24"/>
        </w:rPr>
        <w:t>既无</w:t>
      </w:r>
      <w:r>
        <w:rPr>
          <w:rFonts w:eastAsia="仿宋_GB2312"/>
          <w:kern w:val="0"/>
          <w:sz w:val="24"/>
          <w:szCs w:val="24"/>
        </w:rPr>
        <w:t>相同项目</w:t>
      </w:r>
      <w:r>
        <w:rPr>
          <w:rFonts w:hint="eastAsia" w:eastAsia="仿宋_GB2312"/>
          <w:kern w:val="0"/>
          <w:sz w:val="24"/>
          <w:szCs w:val="24"/>
        </w:rPr>
        <w:t>也</w:t>
      </w:r>
      <w:r>
        <w:rPr>
          <w:rFonts w:eastAsia="仿宋_GB2312"/>
          <w:kern w:val="0"/>
          <w:sz w:val="24"/>
          <w:szCs w:val="24"/>
        </w:rPr>
        <w:t>无相似项目的，</w:t>
      </w:r>
      <w:r>
        <w:rPr>
          <w:rFonts w:hint="eastAsia" w:eastAsia="仿宋_GB2312"/>
          <w:kern w:val="0"/>
          <w:sz w:val="24"/>
          <w:szCs w:val="24"/>
        </w:rPr>
        <w:t>按照合理的成本与利润构成的原则，</w:t>
      </w:r>
      <w:r>
        <w:rPr>
          <w:rFonts w:eastAsia="仿宋_GB2312"/>
          <w:kern w:val="0"/>
          <w:sz w:val="24"/>
          <w:szCs w:val="24"/>
        </w:rPr>
        <w:t>由合同当事人按照第4.4款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确定价格。</w:t>
      </w:r>
    </w:p>
    <w:p>
      <w:pPr>
        <w:pStyle w:val="6"/>
        <w:spacing w:before="120" w:after="120" w:line="360" w:lineRule="auto"/>
        <w:rPr>
          <w:rFonts w:eastAsia="黑体"/>
          <w:b w:val="0"/>
          <w:sz w:val="24"/>
          <w:szCs w:val="24"/>
        </w:rPr>
      </w:pPr>
      <w:bookmarkStart w:id="548" w:name="_Toc351203560"/>
      <w:r>
        <w:rPr>
          <w:rFonts w:eastAsia="黑体"/>
          <w:b w:val="0"/>
          <w:sz w:val="24"/>
          <w:szCs w:val="24"/>
        </w:rPr>
        <w:t>8.8施工设备和临时设施</w:t>
      </w:r>
      <w:bookmarkEnd w:id="548"/>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8.8.1 承包人提供的施工设备和临时设施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8.8.2发包人提供的施工设备和临时设施</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发包人提供的施工设备或临时设施在专用合同条款中约定。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8.8.3要求承包人增加或更换施工设备</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line="360" w:lineRule="auto"/>
        <w:rPr>
          <w:rFonts w:eastAsia="黑体"/>
          <w:b w:val="0"/>
          <w:sz w:val="24"/>
          <w:szCs w:val="24"/>
        </w:rPr>
      </w:pPr>
      <w:bookmarkStart w:id="549" w:name="_Toc351203561"/>
      <w:r>
        <w:rPr>
          <w:rFonts w:eastAsia="黑体"/>
          <w:b w:val="0"/>
          <w:sz w:val="24"/>
          <w:szCs w:val="24"/>
        </w:rPr>
        <w:t>8</w:t>
      </w:r>
      <w:bookmarkStart w:id="550" w:name="_Toc296346564"/>
      <w:bookmarkStart w:id="551" w:name="_Toc337558781"/>
      <w:bookmarkStart w:id="552" w:name="_Toc296503063"/>
      <w:r>
        <w:rPr>
          <w:rFonts w:eastAsia="黑体"/>
          <w:b w:val="0"/>
          <w:sz w:val="24"/>
          <w:szCs w:val="24"/>
        </w:rPr>
        <w:t>.9材料与设备专用</w:t>
      </w:r>
      <w:bookmarkEnd w:id="549"/>
      <w:r>
        <w:rPr>
          <w:rFonts w:hint="eastAsia" w:eastAsia="黑体"/>
          <w:b w:val="0"/>
          <w:sz w:val="24"/>
          <w:szCs w:val="24"/>
        </w:rPr>
        <w:t>要求</w:t>
      </w:r>
    </w:p>
    <w:bookmarkEnd w:id="550"/>
    <w:bookmarkEnd w:id="551"/>
    <w:bookmarkEnd w:id="552"/>
    <w:p>
      <w:pPr>
        <w:spacing w:line="360" w:lineRule="auto"/>
        <w:ind w:firstLine="480" w:firstLineChars="200"/>
        <w:jc w:val="left"/>
        <w:rPr>
          <w:rFonts w:eastAsia="仿宋_GB2312"/>
          <w:kern w:val="0"/>
          <w:sz w:val="24"/>
          <w:szCs w:val="24"/>
        </w:rPr>
      </w:pPr>
      <w:r>
        <w:rPr>
          <w:rFonts w:eastAsia="仿宋_GB2312"/>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531"/>
      <w:r>
        <w:rPr>
          <w:rFonts w:eastAsia="仿宋_GB2312"/>
          <w:kern w:val="0"/>
          <w:sz w:val="24"/>
          <w:szCs w:val="24"/>
        </w:rPr>
        <w:t>经发包人批准，承包人可以根据施工进度计划撤走闲置的施工设备和其他物品。</w:t>
      </w:r>
    </w:p>
    <w:p>
      <w:pPr>
        <w:pStyle w:val="5"/>
        <w:spacing w:before="120" w:after="120" w:line="360" w:lineRule="auto"/>
        <w:rPr>
          <w:rFonts w:ascii="Times New Roman" w:hAnsi="Times New Roman"/>
          <w:b w:val="0"/>
          <w:sz w:val="24"/>
          <w:szCs w:val="24"/>
        </w:rPr>
      </w:pPr>
      <w:bookmarkStart w:id="553" w:name="_Toc351203562"/>
      <w:r>
        <w:rPr>
          <w:rFonts w:ascii="Times New Roman" w:hAnsi="Times New Roman"/>
          <w:b w:val="0"/>
          <w:sz w:val="24"/>
          <w:szCs w:val="24"/>
        </w:rPr>
        <w:t>9</w:t>
      </w:r>
      <w:bookmarkStart w:id="554" w:name="_Toc337558782"/>
      <w:bookmarkStart w:id="555" w:name="_Toc296503083"/>
      <w:bookmarkStart w:id="556" w:name="_Toc296346584"/>
      <w:r>
        <w:rPr>
          <w:rFonts w:ascii="Times New Roman" w:hAnsi="Times New Roman"/>
          <w:b w:val="0"/>
          <w:sz w:val="24"/>
          <w:szCs w:val="24"/>
        </w:rPr>
        <w:t>. 试验与检验</w:t>
      </w:r>
      <w:bookmarkEnd w:id="553"/>
    </w:p>
    <w:bookmarkEnd w:id="554"/>
    <w:p>
      <w:pPr>
        <w:pStyle w:val="6"/>
        <w:spacing w:before="120" w:after="120" w:line="360" w:lineRule="auto"/>
        <w:rPr>
          <w:rFonts w:eastAsia="黑体"/>
          <w:b w:val="0"/>
          <w:sz w:val="24"/>
          <w:szCs w:val="24"/>
        </w:rPr>
      </w:pPr>
      <w:bookmarkStart w:id="557" w:name="_Toc351203563"/>
      <w:r>
        <w:rPr>
          <w:rFonts w:eastAsia="黑体"/>
          <w:b w:val="0"/>
          <w:sz w:val="24"/>
          <w:szCs w:val="24"/>
        </w:rPr>
        <w:t>9</w:t>
      </w:r>
      <w:bookmarkStart w:id="558" w:name="_Toc337558783"/>
      <w:r>
        <w:rPr>
          <w:rFonts w:eastAsia="黑体"/>
          <w:b w:val="0"/>
          <w:sz w:val="24"/>
          <w:szCs w:val="24"/>
        </w:rPr>
        <w:t>.1试验设备与试验人员</w:t>
      </w:r>
      <w:bookmarkEnd w:id="557"/>
    </w:p>
    <w:bookmarkEnd w:id="558"/>
    <w:p>
      <w:pPr>
        <w:spacing w:line="360" w:lineRule="auto"/>
        <w:ind w:firstLine="480" w:firstLineChars="200"/>
        <w:jc w:val="left"/>
        <w:rPr>
          <w:rFonts w:eastAsia="仿宋_GB2312"/>
          <w:kern w:val="0"/>
          <w:sz w:val="24"/>
          <w:szCs w:val="24"/>
        </w:rPr>
      </w:pPr>
      <w:r>
        <w:rPr>
          <w:rFonts w:eastAsia="仿宋_GB2312"/>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jc w:val="left"/>
        <w:rPr>
          <w:rFonts w:eastAsia="仿宋_GB2312"/>
          <w:kern w:val="0"/>
          <w:sz w:val="24"/>
          <w:szCs w:val="24"/>
        </w:rPr>
      </w:pPr>
      <w:r>
        <w:rPr>
          <w:rFonts w:eastAsia="仿宋_GB2312"/>
          <w:kern w:val="0"/>
          <w:sz w:val="24"/>
          <w:szCs w:val="24"/>
        </w:rPr>
        <w:t>9.1.2 承包人应按专用合同条款的约定提供试验设备、取样装置、试验场所和试验条件，并向监理人提交相应进场计划表。</w:t>
      </w:r>
    </w:p>
    <w:p>
      <w:pPr>
        <w:spacing w:line="360" w:lineRule="auto"/>
        <w:ind w:firstLine="480" w:firstLineChars="200"/>
        <w:jc w:val="left"/>
        <w:rPr>
          <w:rFonts w:eastAsia="仿宋_GB2312"/>
          <w:kern w:val="0"/>
          <w:sz w:val="24"/>
          <w:szCs w:val="24"/>
        </w:rPr>
      </w:pPr>
      <w:r>
        <w:rPr>
          <w:rFonts w:eastAsia="仿宋_GB2312"/>
          <w:kern w:val="0"/>
          <w:sz w:val="24"/>
          <w:szCs w:val="24"/>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jc w:val="left"/>
        <w:rPr>
          <w:rFonts w:eastAsia="仿宋_GB2312"/>
          <w:kern w:val="0"/>
          <w:sz w:val="24"/>
          <w:szCs w:val="24"/>
        </w:rPr>
      </w:pPr>
      <w:r>
        <w:rPr>
          <w:rFonts w:eastAsia="仿宋_GB2312"/>
          <w:kern w:val="0"/>
          <w:sz w:val="24"/>
          <w:szCs w:val="24"/>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line="360" w:lineRule="auto"/>
        <w:rPr>
          <w:rFonts w:eastAsia="黑体"/>
          <w:b w:val="0"/>
          <w:sz w:val="24"/>
          <w:szCs w:val="24"/>
        </w:rPr>
      </w:pPr>
      <w:bookmarkStart w:id="559" w:name="_Toc351203564"/>
      <w:r>
        <w:rPr>
          <w:rFonts w:eastAsia="黑体"/>
          <w:b w:val="0"/>
          <w:sz w:val="24"/>
          <w:szCs w:val="24"/>
        </w:rPr>
        <w:t>9</w:t>
      </w:r>
      <w:bookmarkStart w:id="560" w:name="_Toc337558784"/>
      <w:r>
        <w:rPr>
          <w:rFonts w:eastAsia="黑体"/>
          <w:b w:val="0"/>
          <w:sz w:val="24"/>
          <w:szCs w:val="24"/>
        </w:rPr>
        <w:t>.2取样</w:t>
      </w:r>
      <w:bookmarkEnd w:id="559"/>
    </w:p>
    <w:bookmarkEnd w:id="560"/>
    <w:p>
      <w:pPr>
        <w:spacing w:line="360" w:lineRule="auto"/>
        <w:ind w:firstLine="480" w:firstLineChars="200"/>
        <w:jc w:val="left"/>
        <w:rPr>
          <w:rFonts w:eastAsia="仿宋_GB2312"/>
          <w:kern w:val="0"/>
          <w:sz w:val="24"/>
          <w:szCs w:val="24"/>
        </w:rPr>
      </w:pPr>
      <w:r>
        <w:rPr>
          <w:rFonts w:eastAsia="仿宋_GB2312"/>
          <w:kern w:val="0"/>
          <w:sz w:val="24"/>
          <w:szCs w:val="24"/>
        </w:rPr>
        <w:t>试验属于自检性质的，承包人可以单独取样。试验属于监理人抽检性质的，可由监理人取样，也可由承包人的试验人员在监理人的监督下取样。</w:t>
      </w:r>
    </w:p>
    <w:p>
      <w:pPr>
        <w:pStyle w:val="6"/>
        <w:spacing w:before="120" w:after="120" w:line="360" w:lineRule="auto"/>
        <w:rPr>
          <w:rFonts w:eastAsia="黑体"/>
          <w:b w:val="0"/>
          <w:sz w:val="24"/>
          <w:szCs w:val="24"/>
        </w:rPr>
      </w:pPr>
      <w:bookmarkStart w:id="561" w:name="_Toc351203565"/>
      <w:r>
        <w:rPr>
          <w:rFonts w:eastAsia="黑体"/>
          <w:b w:val="0"/>
          <w:sz w:val="24"/>
          <w:szCs w:val="24"/>
        </w:rPr>
        <w:t>9</w:t>
      </w:r>
      <w:bookmarkStart w:id="562" w:name="_Toc337558785"/>
      <w:r>
        <w:rPr>
          <w:rFonts w:eastAsia="黑体"/>
          <w:b w:val="0"/>
          <w:sz w:val="24"/>
          <w:szCs w:val="24"/>
        </w:rPr>
        <w:t>.3材料、工程设备和工程的试验和检验</w:t>
      </w:r>
      <w:bookmarkEnd w:id="561"/>
    </w:p>
    <w:bookmarkEnd w:id="562"/>
    <w:p>
      <w:pPr>
        <w:spacing w:line="360" w:lineRule="auto"/>
        <w:ind w:firstLine="480" w:firstLineChars="200"/>
        <w:jc w:val="left"/>
        <w:rPr>
          <w:rFonts w:eastAsia="仿宋_GB2312"/>
          <w:kern w:val="0"/>
          <w:sz w:val="24"/>
          <w:szCs w:val="24"/>
        </w:rPr>
      </w:pPr>
      <w:r>
        <w:rPr>
          <w:rFonts w:eastAsia="仿宋_GB2312"/>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jc w:val="left"/>
        <w:rPr>
          <w:rFonts w:eastAsia="仿宋_GB2312"/>
          <w:kern w:val="0"/>
          <w:sz w:val="24"/>
          <w:szCs w:val="24"/>
        </w:rPr>
      </w:pPr>
      <w:r>
        <w:rPr>
          <w:rFonts w:eastAsia="仿宋_GB2312"/>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jc w:val="left"/>
        <w:rPr>
          <w:rFonts w:eastAsia="仿宋_GB2312"/>
          <w:kern w:val="0"/>
          <w:sz w:val="24"/>
          <w:szCs w:val="24"/>
        </w:rPr>
      </w:pPr>
      <w:r>
        <w:rPr>
          <w:rFonts w:eastAsia="仿宋_GB2312"/>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line="360" w:lineRule="auto"/>
        <w:rPr>
          <w:rFonts w:eastAsia="黑体"/>
          <w:b w:val="0"/>
          <w:sz w:val="24"/>
          <w:szCs w:val="24"/>
        </w:rPr>
      </w:pPr>
      <w:bookmarkStart w:id="563" w:name="_Toc351203566"/>
      <w:r>
        <w:rPr>
          <w:rFonts w:eastAsia="黑体"/>
          <w:b w:val="0"/>
          <w:sz w:val="24"/>
          <w:szCs w:val="24"/>
        </w:rPr>
        <w:t>9</w:t>
      </w:r>
      <w:bookmarkStart w:id="564" w:name="_Toc337558786"/>
      <w:r>
        <w:rPr>
          <w:rFonts w:eastAsia="黑体"/>
          <w:b w:val="0"/>
          <w:sz w:val="24"/>
          <w:szCs w:val="24"/>
        </w:rPr>
        <w:t>.4现场工艺试验</w:t>
      </w:r>
      <w:bookmarkEnd w:id="563"/>
    </w:p>
    <w:bookmarkEnd w:id="564"/>
    <w:p>
      <w:pPr>
        <w:spacing w:line="360" w:lineRule="auto"/>
        <w:ind w:firstLine="480" w:firstLineChars="200"/>
        <w:jc w:val="left"/>
        <w:rPr>
          <w:rFonts w:eastAsia="仿宋_GB2312"/>
          <w:kern w:val="0"/>
          <w:sz w:val="24"/>
          <w:szCs w:val="24"/>
        </w:rPr>
      </w:pPr>
      <w:r>
        <w:rPr>
          <w:rFonts w:eastAsia="仿宋_GB2312"/>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5"/>
        <w:spacing w:before="120" w:after="120" w:line="360" w:lineRule="auto"/>
        <w:rPr>
          <w:rFonts w:ascii="Times New Roman" w:hAnsi="Times New Roman"/>
          <w:b w:val="0"/>
          <w:sz w:val="24"/>
          <w:szCs w:val="24"/>
        </w:rPr>
      </w:pPr>
      <w:bookmarkStart w:id="565" w:name="_Toc351203567"/>
      <w:r>
        <w:rPr>
          <w:rFonts w:ascii="Times New Roman" w:hAnsi="Times New Roman"/>
          <w:b w:val="0"/>
          <w:sz w:val="24"/>
          <w:szCs w:val="24"/>
        </w:rPr>
        <w:t>1</w:t>
      </w:r>
      <w:bookmarkStart w:id="566" w:name="_Toc337558787"/>
      <w:r>
        <w:rPr>
          <w:rFonts w:ascii="Times New Roman" w:hAnsi="Times New Roman"/>
          <w:b w:val="0"/>
          <w:sz w:val="24"/>
          <w:szCs w:val="24"/>
        </w:rPr>
        <w:t>0. 变更</w:t>
      </w:r>
      <w:bookmarkEnd w:id="555"/>
      <w:bookmarkEnd w:id="556"/>
      <w:bookmarkEnd w:id="565"/>
    </w:p>
    <w:bookmarkEnd w:id="566"/>
    <w:p>
      <w:pPr>
        <w:pStyle w:val="6"/>
        <w:spacing w:before="120" w:after="120" w:line="360" w:lineRule="auto"/>
        <w:rPr>
          <w:rFonts w:eastAsia="黑体"/>
          <w:b w:val="0"/>
          <w:sz w:val="24"/>
          <w:szCs w:val="24"/>
        </w:rPr>
      </w:pPr>
      <w:bookmarkStart w:id="567" w:name="_Toc351203568"/>
      <w:r>
        <w:rPr>
          <w:rFonts w:eastAsia="黑体"/>
          <w:b w:val="0"/>
          <w:sz w:val="24"/>
          <w:szCs w:val="24"/>
        </w:rPr>
        <w:t>1</w:t>
      </w:r>
      <w:bookmarkStart w:id="568" w:name="_Toc296346585"/>
      <w:bookmarkStart w:id="569" w:name="_Toc337558788"/>
      <w:bookmarkStart w:id="570" w:name="_Toc296503084"/>
      <w:r>
        <w:rPr>
          <w:rFonts w:eastAsia="黑体"/>
          <w:b w:val="0"/>
          <w:sz w:val="24"/>
          <w:szCs w:val="24"/>
        </w:rPr>
        <w:t>0.1变更的范围</w:t>
      </w:r>
      <w:bookmarkEnd w:id="567"/>
    </w:p>
    <w:bookmarkEnd w:id="568"/>
    <w:bookmarkEnd w:id="569"/>
    <w:bookmarkEnd w:id="57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除专用合同条款另有约定外，合同履行过程中发生以下情形的，应按照本条约定进行变更：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（1）增加或减少合同中任何工作，或追加额外的工作；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（2）取消合同中任何工作，但转由他人实施的工作除外；</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（3）改变合同中任何工作的质量标准或其他特性；</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（4）改变工程的基线、标高、位置和尺寸；</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（5）改变工程的时间安排或实施顺序。</w:t>
      </w:r>
    </w:p>
    <w:p>
      <w:pPr>
        <w:pStyle w:val="6"/>
        <w:spacing w:before="120" w:after="120" w:line="360" w:lineRule="auto"/>
        <w:rPr>
          <w:rFonts w:eastAsia="黑体"/>
          <w:b w:val="0"/>
          <w:sz w:val="24"/>
          <w:szCs w:val="24"/>
        </w:rPr>
      </w:pPr>
      <w:bookmarkStart w:id="571" w:name="_Toc351203569"/>
      <w:r>
        <w:rPr>
          <w:rFonts w:eastAsia="黑体"/>
          <w:b w:val="0"/>
          <w:sz w:val="24"/>
          <w:szCs w:val="24"/>
        </w:rPr>
        <w:t>1</w:t>
      </w:r>
      <w:bookmarkStart w:id="572" w:name="_Toc296503085"/>
      <w:bookmarkStart w:id="573" w:name="_Toc296346586"/>
      <w:bookmarkStart w:id="574" w:name="_Toc337558789"/>
      <w:r>
        <w:rPr>
          <w:rFonts w:eastAsia="黑体"/>
          <w:b w:val="0"/>
          <w:sz w:val="24"/>
          <w:szCs w:val="24"/>
        </w:rPr>
        <w:t>0.2变更权</w:t>
      </w:r>
      <w:bookmarkEnd w:id="571"/>
    </w:p>
    <w:bookmarkEnd w:id="572"/>
    <w:bookmarkEnd w:id="573"/>
    <w:bookmarkEnd w:id="57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涉及设计变更的，应由设计人提供变更后的图纸和说明。如变更超过原设计标准或批准的建设规模时，发包人应及时办理规划、设计变更</w:t>
      </w:r>
      <w:r>
        <w:rPr>
          <w:rFonts w:hint="eastAsia" w:eastAsia="仿宋_GB2312"/>
          <w:kern w:val="0"/>
          <w:sz w:val="24"/>
          <w:szCs w:val="24"/>
        </w:rPr>
        <w:t>等</w:t>
      </w:r>
      <w:r>
        <w:rPr>
          <w:rFonts w:eastAsia="仿宋_GB2312"/>
          <w:kern w:val="0"/>
          <w:sz w:val="24"/>
          <w:szCs w:val="24"/>
        </w:rPr>
        <w:t>审批手续。</w:t>
      </w:r>
    </w:p>
    <w:p>
      <w:pPr>
        <w:pStyle w:val="6"/>
        <w:spacing w:before="120" w:after="120" w:line="360" w:lineRule="auto"/>
        <w:rPr>
          <w:rFonts w:eastAsia="黑体"/>
          <w:b w:val="0"/>
          <w:sz w:val="24"/>
          <w:szCs w:val="24"/>
        </w:rPr>
      </w:pPr>
      <w:bookmarkStart w:id="575" w:name="_Toc351203570"/>
      <w:r>
        <w:rPr>
          <w:rFonts w:eastAsia="黑体"/>
          <w:b w:val="0"/>
          <w:sz w:val="24"/>
          <w:szCs w:val="24"/>
        </w:rPr>
        <w:t>1</w:t>
      </w:r>
      <w:bookmarkStart w:id="576" w:name="_Toc296503086"/>
      <w:bookmarkStart w:id="577" w:name="_Toc337558790"/>
      <w:bookmarkStart w:id="578" w:name="_Toc296346587"/>
      <w:r>
        <w:rPr>
          <w:rFonts w:eastAsia="黑体"/>
          <w:b w:val="0"/>
          <w:sz w:val="24"/>
          <w:szCs w:val="24"/>
        </w:rPr>
        <w:t>0.3变更程序</w:t>
      </w:r>
      <w:bookmarkEnd w:id="575"/>
    </w:p>
    <w:bookmarkEnd w:id="576"/>
    <w:bookmarkEnd w:id="577"/>
    <w:bookmarkEnd w:id="578"/>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10</w:t>
      </w:r>
      <w:r>
        <w:rPr>
          <w:rFonts w:eastAsia="仿宋_GB2312"/>
          <w:kern w:val="0"/>
          <w:sz w:val="24"/>
          <w:szCs w:val="24"/>
        </w:rPr>
        <w:t>.3.1 发包人提出变更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发包人提出变更的，应通过监理人向承包人发出变更指示，变更指示应说明计划变更的工程范围和变更的内容。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10</w:t>
      </w:r>
      <w:r>
        <w:rPr>
          <w:rFonts w:eastAsia="仿宋_GB2312"/>
          <w:kern w:val="0"/>
          <w:sz w:val="24"/>
          <w:szCs w:val="24"/>
        </w:rPr>
        <w:t>.3.2 监理人提出变更建议</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80" w:firstLineChars="200"/>
        <w:jc w:val="left"/>
        <w:rPr>
          <w:rFonts w:eastAsia="仿宋_GB2312"/>
          <w:sz w:val="24"/>
          <w:szCs w:val="24"/>
        </w:rPr>
      </w:pPr>
      <w:r>
        <w:rPr>
          <w:rFonts w:hint="eastAsia" w:eastAsia="仿宋_GB2312"/>
          <w:sz w:val="24"/>
          <w:szCs w:val="24"/>
        </w:rPr>
        <w:t>10.3.3 变更执行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承包人收到监理人下达的变更指示后，</w:t>
      </w:r>
      <w:r>
        <w:rPr>
          <w:rFonts w:hint="eastAsia" w:eastAsia="仿宋_GB2312"/>
          <w:kern w:val="0"/>
          <w:sz w:val="24"/>
          <w:szCs w:val="24"/>
        </w:rPr>
        <w:t>认为不能执行，应立即</w:t>
      </w:r>
      <w:r>
        <w:rPr>
          <w:rFonts w:eastAsia="仿宋_GB2312"/>
          <w:kern w:val="0"/>
          <w:sz w:val="24"/>
          <w:szCs w:val="24"/>
        </w:rPr>
        <w:t>提出不能执行该变更指示的理由。承包人</w:t>
      </w:r>
      <w:r>
        <w:rPr>
          <w:rFonts w:hint="eastAsia" w:eastAsia="仿宋_GB2312"/>
          <w:kern w:val="0"/>
          <w:sz w:val="24"/>
          <w:szCs w:val="24"/>
        </w:rPr>
        <w:t>认为可以</w:t>
      </w:r>
      <w:r>
        <w:rPr>
          <w:rFonts w:eastAsia="仿宋_GB2312"/>
          <w:kern w:val="0"/>
          <w:sz w:val="24"/>
          <w:szCs w:val="24"/>
        </w:rPr>
        <w:t>执行变更的，</w:t>
      </w:r>
      <w:r>
        <w:rPr>
          <w:rFonts w:hint="eastAsia" w:eastAsia="仿宋_GB2312"/>
          <w:kern w:val="0"/>
          <w:sz w:val="24"/>
          <w:szCs w:val="24"/>
        </w:rPr>
        <w:t>应当书面说明实施该变更指示对合同价格和工期的影响，且合同当事人应当按照第10.4款〔变更估价〕约定确定变更估价</w:t>
      </w:r>
      <w:r>
        <w:rPr>
          <w:rFonts w:eastAsia="仿宋_GB2312"/>
          <w:kern w:val="0"/>
          <w:sz w:val="24"/>
          <w:szCs w:val="24"/>
        </w:rPr>
        <w:t>。</w:t>
      </w:r>
    </w:p>
    <w:p>
      <w:pPr>
        <w:pStyle w:val="6"/>
        <w:spacing w:before="120" w:after="120" w:line="360" w:lineRule="auto"/>
        <w:rPr>
          <w:rFonts w:eastAsia="黑体"/>
          <w:b w:val="0"/>
          <w:sz w:val="24"/>
          <w:szCs w:val="24"/>
        </w:rPr>
      </w:pPr>
      <w:bookmarkStart w:id="579" w:name="_Toc351203571"/>
      <w:r>
        <w:rPr>
          <w:rFonts w:eastAsia="黑体"/>
          <w:b w:val="0"/>
          <w:sz w:val="24"/>
          <w:szCs w:val="24"/>
        </w:rPr>
        <w:t>1</w:t>
      </w:r>
      <w:bookmarkStart w:id="580" w:name="_Toc296346588"/>
      <w:bookmarkStart w:id="581" w:name="_Toc296503087"/>
      <w:bookmarkStart w:id="582" w:name="_Toc337558791"/>
      <w:r>
        <w:rPr>
          <w:rFonts w:eastAsia="黑体"/>
          <w:b w:val="0"/>
          <w:sz w:val="24"/>
          <w:szCs w:val="24"/>
        </w:rPr>
        <w:t>0.4变更估价</w:t>
      </w:r>
      <w:bookmarkEnd w:id="579"/>
    </w:p>
    <w:bookmarkEnd w:id="580"/>
    <w:bookmarkEnd w:id="581"/>
    <w:bookmarkEnd w:id="582"/>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10.4.1 变更估价原则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除专用合同条款另有约定外，变更估价按照本款约定处理：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（1）已标价工程量清单或预算书有相同项目的，按照相同项目单价认定；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（2）已标价工程量清单或预算书中无相同项目，但有类似项目的，参照类似项目的单价认定；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确定变更工作的单价。</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10.4.2 变更估价程序</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承包人应在收到变更指示后14天内，向监理人提交变更估价申请。监理人应在收到承包人提交的变更估价申请后7天内审查完毕并报送发包人，监理人对变更估价申请有异议</w:t>
      </w:r>
      <w:r>
        <w:rPr>
          <w:rFonts w:eastAsia="仿宋_GB2312"/>
          <w:kern w:val="0"/>
          <w:sz w:val="24"/>
          <w:szCs w:val="24"/>
        </w:rPr>
        <w:t>，通知承包人</w:t>
      </w:r>
      <w:r>
        <w:rPr>
          <w:rFonts w:hint="eastAsia" w:eastAsia="仿宋_GB2312"/>
          <w:kern w:val="0"/>
          <w:sz w:val="24"/>
          <w:szCs w:val="24"/>
        </w:rPr>
        <w:t>修</w:t>
      </w:r>
      <w:r>
        <w:rPr>
          <w:rFonts w:eastAsia="仿宋_GB2312"/>
          <w:kern w:val="0"/>
          <w:sz w:val="24"/>
          <w:szCs w:val="24"/>
        </w:rPr>
        <w:t>改</w:t>
      </w:r>
      <w:r>
        <w:rPr>
          <w:rFonts w:hint="eastAsia" w:eastAsia="仿宋_GB2312"/>
          <w:kern w:val="0"/>
          <w:sz w:val="24"/>
          <w:szCs w:val="24"/>
        </w:rPr>
        <w:t>后重新提交</w:t>
      </w:r>
      <w:r>
        <w:rPr>
          <w:rFonts w:eastAsia="仿宋_GB2312"/>
          <w:kern w:val="0"/>
          <w:sz w:val="24"/>
          <w:szCs w:val="24"/>
        </w:rPr>
        <w:t>。发包人应在</w:t>
      </w:r>
      <w:r>
        <w:rPr>
          <w:rFonts w:hint="eastAsia" w:eastAsia="仿宋_GB2312"/>
          <w:kern w:val="0"/>
          <w:sz w:val="24"/>
          <w:szCs w:val="24"/>
        </w:rPr>
        <w:t>承包人提交变更估价申请</w:t>
      </w:r>
      <w:r>
        <w:rPr>
          <w:rFonts w:eastAsia="仿宋_GB2312"/>
          <w:kern w:val="0"/>
          <w:sz w:val="24"/>
          <w:szCs w:val="24"/>
        </w:rPr>
        <w:t>后</w:t>
      </w:r>
      <w:r>
        <w:rPr>
          <w:rFonts w:hint="eastAsia" w:eastAsia="仿宋_GB2312"/>
          <w:kern w:val="0"/>
          <w:sz w:val="24"/>
          <w:szCs w:val="24"/>
        </w:rPr>
        <w:t>14</w:t>
      </w:r>
      <w:r>
        <w:rPr>
          <w:rFonts w:eastAsia="仿宋_GB2312"/>
          <w:kern w:val="0"/>
          <w:sz w:val="24"/>
          <w:szCs w:val="24"/>
        </w:rPr>
        <w:t>天内审批完毕。</w:t>
      </w:r>
      <w:r>
        <w:rPr>
          <w:rFonts w:hint="eastAsia" w:eastAsia="仿宋_GB2312"/>
          <w:kern w:val="0"/>
          <w:sz w:val="24"/>
          <w:szCs w:val="24"/>
        </w:rPr>
        <w:t>发包人逾期未完成审批或未提出异议的，视为认可承包人提交的变更估价申请。</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因变更引起的价格调整应计入最近一期的进度款中支付。</w:t>
      </w:r>
    </w:p>
    <w:p>
      <w:pPr>
        <w:pStyle w:val="6"/>
        <w:spacing w:before="120" w:after="120" w:line="360" w:lineRule="auto"/>
        <w:rPr>
          <w:rFonts w:eastAsia="黑体"/>
          <w:b w:val="0"/>
          <w:sz w:val="24"/>
          <w:szCs w:val="24"/>
        </w:rPr>
      </w:pPr>
      <w:bookmarkStart w:id="583" w:name="_Toc351203572"/>
      <w:r>
        <w:rPr>
          <w:rFonts w:eastAsia="黑体"/>
          <w:b w:val="0"/>
          <w:sz w:val="24"/>
          <w:szCs w:val="24"/>
        </w:rPr>
        <w:t>1</w:t>
      </w:r>
      <w:bookmarkStart w:id="584" w:name="_Toc296346595"/>
      <w:bookmarkStart w:id="585" w:name="_Toc337558792"/>
      <w:bookmarkStart w:id="586" w:name="_Toc296503094"/>
      <w:r>
        <w:rPr>
          <w:rFonts w:eastAsia="黑体"/>
          <w:b w:val="0"/>
          <w:sz w:val="24"/>
          <w:szCs w:val="24"/>
        </w:rPr>
        <w:t>0.5承包人的合理化建议</w:t>
      </w:r>
      <w:bookmarkEnd w:id="583"/>
    </w:p>
    <w:bookmarkEnd w:id="584"/>
    <w:bookmarkEnd w:id="585"/>
    <w:bookmarkEnd w:id="586"/>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kern w:val="0"/>
          <w:sz w:val="24"/>
          <w:szCs w:val="24"/>
        </w:rPr>
        <w:t>〔</w:t>
      </w:r>
      <w:r>
        <w:rPr>
          <w:rFonts w:eastAsia="仿宋_GB2312"/>
          <w:kern w:val="0"/>
          <w:sz w:val="24"/>
          <w:szCs w:val="24"/>
        </w:rPr>
        <w:t>变更估价</w:t>
      </w:r>
      <w:r>
        <w:rPr>
          <w:rFonts w:hint="eastAsia" w:eastAsia="仿宋_GB2312"/>
          <w:kern w:val="0"/>
          <w:sz w:val="24"/>
          <w:szCs w:val="24"/>
        </w:rPr>
        <w:t>〕</w:t>
      </w:r>
      <w:r>
        <w:rPr>
          <w:rFonts w:eastAsia="仿宋_GB2312"/>
          <w:kern w:val="0"/>
          <w:sz w:val="24"/>
          <w:szCs w:val="24"/>
        </w:rPr>
        <w:t>约定执行。发包人不同意变更的，监理人应书面通知承包人。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合理化建议降低了合同价格或者提高了工程经济效益的，发包人可对承包人给予奖励，奖励的方法和金额在专用合同条款中约定。</w:t>
      </w:r>
    </w:p>
    <w:p>
      <w:pPr>
        <w:pStyle w:val="6"/>
        <w:spacing w:before="120" w:after="120" w:line="360" w:lineRule="auto"/>
        <w:rPr>
          <w:rFonts w:eastAsia="仿宋_GB2312"/>
          <w:sz w:val="24"/>
          <w:szCs w:val="24"/>
        </w:rPr>
      </w:pPr>
      <w:bookmarkStart w:id="587" w:name="_Toc351203573"/>
      <w:r>
        <w:rPr>
          <w:rFonts w:eastAsia="黑体"/>
          <w:b w:val="0"/>
          <w:sz w:val="24"/>
          <w:szCs w:val="24"/>
        </w:rPr>
        <w:t>1</w:t>
      </w:r>
      <w:bookmarkStart w:id="588" w:name="_Toc337558793"/>
      <w:r>
        <w:rPr>
          <w:rFonts w:eastAsia="黑体"/>
          <w:b w:val="0"/>
          <w:sz w:val="24"/>
          <w:szCs w:val="24"/>
        </w:rPr>
        <w:t>0.6变更引起的工期调整</w:t>
      </w:r>
      <w:bookmarkEnd w:id="587"/>
      <w:bookmarkEnd w:id="588"/>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因变更引起工期变化的，合同当事人均可要求调整合同工期，由合同当事人按照第4.4款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并参考工程所在地的工期定额标准确定增减工期天数。</w:t>
      </w:r>
    </w:p>
    <w:p>
      <w:pPr>
        <w:pStyle w:val="6"/>
        <w:spacing w:before="120" w:after="120" w:line="360" w:lineRule="auto"/>
        <w:rPr>
          <w:rFonts w:eastAsia="黑体"/>
          <w:b w:val="0"/>
          <w:sz w:val="24"/>
          <w:szCs w:val="24"/>
        </w:rPr>
      </w:pPr>
      <w:bookmarkStart w:id="589" w:name="_Toc351203574"/>
      <w:r>
        <w:rPr>
          <w:rFonts w:eastAsia="黑体"/>
          <w:b w:val="0"/>
          <w:sz w:val="24"/>
          <w:szCs w:val="24"/>
        </w:rPr>
        <w:t>10.7暂估价</w:t>
      </w:r>
      <w:bookmarkEnd w:id="589"/>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暂估价专业分包工程、</w:t>
      </w:r>
      <w:r>
        <w:rPr>
          <w:rFonts w:hint="eastAsia" w:eastAsia="仿宋_GB2312"/>
          <w:kern w:val="0"/>
          <w:sz w:val="24"/>
          <w:szCs w:val="24"/>
        </w:rPr>
        <w:t>服务、</w:t>
      </w:r>
      <w:r>
        <w:rPr>
          <w:rFonts w:eastAsia="仿宋_GB2312"/>
          <w:kern w:val="0"/>
          <w:sz w:val="24"/>
          <w:szCs w:val="24"/>
        </w:rPr>
        <w:t>材料和工程设备的明细由合同当事人在专用合同条款中约定。</w:t>
      </w:r>
    </w:p>
    <w:p>
      <w:pPr>
        <w:spacing w:line="360" w:lineRule="auto"/>
        <w:ind w:firstLine="480" w:firstLineChars="200"/>
        <w:jc w:val="left"/>
        <w:rPr>
          <w:rFonts w:eastAsia="仿宋_GB2312"/>
          <w:kern w:val="0"/>
          <w:sz w:val="24"/>
          <w:szCs w:val="24"/>
        </w:rPr>
      </w:pPr>
      <w:r>
        <w:rPr>
          <w:rFonts w:eastAsia="仿宋_GB2312"/>
          <w:sz w:val="24"/>
          <w:szCs w:val="24"/>
        </w:rPr>
        <w:t>10.7.1</w:t>
      </w:r>
      <w:r>
        <w:rPr>
          <w:rFonts w:eastAsia="仿宋_GB2312"/>
          <w:kern w:val="0"/>
          <w:sz w:val="24"/>
          <w:szCs w:val="24"/>
        </w:rPr>
        <w:t xml:space="preserve"> 依法必须招标的暂估价项目</w:t>
      </w:r>
    </w:p>
    <w:p>
      <w:pPr>
        <w:spacing w:line="360" w:lineRule="auto"/>
        <w:ind w:firstLine="480" w:firstLineChars="200"/>
        <w:jc w:val="left"/>
        <w:rPr>
          <w:rFonts w:eastAsia="仿宋_GB2312"/>
          <w:kern w:val="0"/>
          <w:sz w:val="24"/>
          <w:szCs w:val="24"/>
        </w:rPr>
      </w:pPr>
      <w:r>
        <w:rPr>
          <w:rFonts w:eastAsia="仿宋_GB2312"/>
          <w:kern w:val="0"/>
          <w:sz w:val="24"/>
          <w:szCs w:val="24"/>
        </w:rPr>
        <w:t>对于依法必须招标的暂估价项目，采取以下第1种方式确定</w:t>
      </w:r>
      <w:r>
        <w:rPr>
          <w:rFonts w:hint="eastAsia" w:eastAsia="仿宋_GB2312"/>
          <w:kern w:val="0"/>
          <w:sz w:val="24"/>
          <w:szCs w:val="24"/>
        </w:rPr>
        <w:t>。合同当事人也可以在</w:t>
      </w:r>
      <w:r>
        <w:rPr>
          <w:rFonts w:eastAsia="仿宋_GB2312"/>
          <w:kern w:val="0"/>
          <w:sz w:val="24"/>
          <w:szCs w:val="24"/>
        </w:rPr>
        <w:t>专用合同条款</w:t>
      </w:r>
      <w:r>
        <w:rPr>
          <w:rFonts w:hint="eastAsia" w:eastAsia="仿宋_GB2312"/>
          <w:kern w:val="0"/>
          <w:sz w:val="24"/>
          <w:szCs w:val="24"/>
        </w:rPr>
        <w:t>中选择其他招标方式。</w:t>
      </w:r>
    </w:p>
    <w:p>
      <w:pPr>
        <w:spacing w:line="360" w:lineRule="auto"/>
        <w:ind w:firstLine="480" w:firstLineChars="200"/>
        <w:jc w:val="left"/>
        <w:rPr>
          <w:rFonts w:eastAsia="仿宋_GB2312"/>
          <w:kern w:val="0"/>
          <w:sz w:val="24"/>
          <w:szCs w:val="24"/>
        </w:rPr>
      </w:pPr>
      <w:r>
        <w:rPr>
          <w:rFonts w:eastAsia="仿宋_GB2312"/>
          <w:kern w:val="0"/>
          <w:sz w:val="24"/>
          <w:szCs w:val="24"/>
        </w:rPr>
        <w:t>第1种方式：对于依法必须招标的暂估价项目，由承包人招标，对该暂估价项目的确认和批准按照以下约定执行：</w:t>
      </w:r>
    </w:p>
    <w:p>
      <w:pPr>
        <w:spacing w:line="360" w:lineRule="auto"/>
        <w:ind w:firstLine="480" w:firstLineChars="200"/>
        <w:jc w:val="left"/>
        <w:rPr>
          <w:rFonts w:eastAsia="仿宋_GB2312"/>
          <w:kern w:val="0"/>
          <w:sz w:val="24"/>
          <w:szCs w:val="24"/>
        </w:rPr>
      </w:pPr>
      <w:r>
        <w:rPr>
          <w:rFonts w:eastAsia="仿宋_GB2312"/>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jc w:val="left"/>
        <w:rPr>
          <w:rFonts w:eastAsia="仿宋_GB2312"/>
          <w:kern w:val="0"/>
          <w:sz w:val="24"/>
          <w:szCs w:val="24"/>
        </w:rPr>
      </w:pPr>
      <w:r>
        <w:rPr>
          <w:rFonts w:eastAsia="仿宋_GB2312"/>
          <w:kern w:val="0"/>
          <w:sz w:val="24"/>
          <w:szCs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kern w:val="0"/>
          <w:sz w:val="24"/>
          <w:szCs w:val="24"/>
        </w:rPr>
        <w:t>并按照法律规定参加评标</w:t>
      </w:r>
      <w:r>
        <w:rPr>
          <w:rFonts w:eastAsia="仿宋_GB2312"/>
          <w:kern w:val="0"/>
          <w:sz w:val="24"/>
          <w:szCs w:val="24"/>
        </w:rPr>
        <w:t>；</w:t>
      </w:r>
    </w:p>
    <w:p>
      <w:pPr>
        <w:spacing w:line="360" w:lineRule="auto"/>
        <w:jc w:val="left"/>
        <w:rPr>
          <w:rFonts w:eastAsia="仿宋_GB2312"/>
          <w:kern w:val="0"/>
          <w:sz w:val="24"/>
          <w:szCs w:val="24"/>
        </w:rPr>
      </w:pPr>
      <w:r>
        <w:rPr>
          <w:rFonts w:eastAsia="仿宋_GB2312"/>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jc w:val="left"/>
        <w:rPr>
          <w:rFonts w:eastAsia="仿宋_GB2312"/>
          <w:kern w:val="0"/>
          <w:sz w:val="24"/>
          <w:szCs w:val="24"/>
        </w:rPr>
      </w:pPr>
      <w:r>
        <w:rPr>
          <w:rFonts w:eastAsia="仿宋_GB2312"/>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jc w:val="left"/>
        <w:rPr>
          <w:rFonts w:eastAsia="仿宋_GB2312"/>
          <w:kern w:val="0"/>
          <w:sz w:val="24"/>
          <w:szCs w:val="24"/>
        </w:rPr>
      </w:pPr>
      <w:r>
        <w:rPr>
          <w:rFonts w:eastAsia="仿宋_GB2312"/>
          <w:sz w:val="24"/>
          <w:szCs w:val="24"/>
        </w:rPr>
        <w:t>10.7.2</w:t>
      </w:r>
      <w:r>
        <w:rPr>
          <w:rFonts w:eastAsia="仿宋_GB2312"/>
          <w:kern w:val="0"/>
          <w:sz w:val="24"/>
          <w:szCs w:val="24"/>
        </w:rPr>
        <w:t>不属于依法必须招标的暂估价项目</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除专用合同条款另有约定外，对于不属于依法必须招标的暂估价项目，采取以下第1种方式确定：</w:t>
      </w:r>
    </w:p>
    <w:p>
      <w:pPr>
        <w:spacing w:line="360" w:lineRule="auto"/>
        <w:ind w:firstLine="480" w:firstLineChars="200"/>
        <w:jc w:val="left"/>
        <w:rPr>
          <w:rFonts w:eastAsia="仿宋_GB2312"/>
          <w:kern w:val="0"/>
          <w:sz w:val="24"/>
          <w:szCs w:val="24"/>
        </w:rPr>
      </w:pPr>
      <w:r>
        <w:rPr>
          <w:rFonts w:eastAsia="仿宋_GB2312"/>
          <w:kern w:val="0"/>
          <w:sz w:val="24"/>
          <w:szCs w:val="24"/>
        </w:rPr>
        <w:t>第1种方式：对于不属于依法必须招标的暂估价项目，按本项约定确认和批准：</w:t>
      </w:r>
    </w:p>
    <w:p>
      <w:pPr>
        <w:spacing w:line="360" w:lineRule="auto"/>
        <w:ind w:firstLine="480" w:firstLineChars="200"/>
        <w:jc w:val="left"/>
        <w:rPr>
          <w:rFonts w:eastAsia="仿宋_GB2312"/>
          <w:kern w:val="0"/>
          <w:sz w:val="24"/>
          <w:szCs w:val="24"/>
        </w:rPr>
      </w:pPr>
      <w:r>
        <w:rPr>
          <w:rFonts w:eastAsia="仿宋_GB2312"/>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jc w:val="left"/>
        <w:rPr>
          <w:rFonts w:eastAsia="仿宋_GB2312"/>
          <w:kern w:val="0"/>
          <w:sz w:val="24"/>
          <w:szCs w:val="24"/>
        </w:rPr>
      </w:pPr>
      <w:r>
        <w:rPr>
          <w:rFonts w:eastAsia="仿宋_GB2312"/>
          <w:kern w:val="0"/>
          <w:sz w:val="24"/>
          <w:szCs w:val="24"/>
        </w:rPr>
        <w:t>（2）发包人认为承包人确定的供应商、分包人无法满足工程质量或合同要求的，发包人可以要求承包人重新确定暂估价项目的供应商、分包人;</w:t>
      </w:r>
    </w:p>
    <w:p>
      <w:pPr>
        <w:spacing w:line="360" w:lineRule="auto"/>
        <w:ind w:firstLine="480" w:firstLineChars="200"/>
        <w:jc w:val="left"/>
        <w:rPr>
          <w:rFonts w:eastAsia="仿宋_GB2312"/>
          <w:kern w:val="0"/>
          <w:sz w:val="24"/>
          <w:szCs w:val="24"/>
        </w:rPr>
      </w:pPr>
      <w:r>
        <w:rPr>
          <w:rFonts w:eastAsia="仿宋_GB2312"/>
          <w:kern w:val="0"/>
          <w:sz w:val="24"/>
          <w:szCs w:val="24"/>
        </w:rPr>
        <w:t>（3）承包人应当在签订暂估价合同后7天内，将暂估价合同副本报送发包人留存。</w:t>
      </w:r>
    </w:p>
    <w:p>
      <w:pPr>
        <w:spacing w:line="360" w:lineRule="auto"/>
        <w:ind w:firstLine="480" w:firstLineChars="200"/>
        <w:jc w:val="left"/>
        <w:rPr>
          <w:rFonts w:eastAsia="仿宋_GB2312"/>
          <w:kern w:val="0"/>
          <w:sz w:val="24"/>
          <w:szCs w:val="24"/>
        </w:rPr>
      </w:pPr>
      <w:r>
        <w:rPr>
          <w:rFonts w:eastAsia="仿宋_GB2312"/>
          <w:kern w:val="0"/>
          <w:sz w:val="24"/>
          <w:szCs w:val="24"/>
        </w:rPr>
        <w:t>第2种方式：承包人按照第10.7.1项</w:t>
      </w:r>
      <w:r>
        <w:rPr>
          <w:rFonts w:hint="eastAsia" w:eastAsia="仿宋_GB2312"/>
          <w:kern w:val="0"/>
          <w:sz w:val="24"/>
          <w:szCs w:val="24"/>
        </w:rPr>
        <w:t>〔</w:t>
      </w:r>
      <w:r>
        <w:rPr>
          <w:rFonts w:eastAsia="仿宋_GB2312"/>
          <w:kern w:val="0"/>
          <w:sz w:val="24"/>
          <w:szCs w:val="24"/>
        </w:rPr>
        <w:t>依法必须招标的暂估价项目</w:t>
      </w:r>
      <w:r>
        <w:rPr>
          <w:rFonts w:hint="eastAsia" w:eastAsia="仿宋_GB2312"/>
          <w:kern w:val="0"/>
          <w:sz w:val="24"/>
          <w:szCs w:val="24"/>
        </w:rPr>
        <w:t>〕</w:t>
      </w:r>
      <w:r>
        <w:rPr>
          <w:rFonts w:eastAsia="仿宋_GB2312"/>
          <w:kern w:val="0"/>
          <w:sz w:val="24"/>
          <w:szCs w:val="24"/>
        </w:rPr>
        <w:t>约定的第1种方式确定暂估价项目。</w:t>
      </w:r>
    </w:p>
    <w:p>
      <w:pPr>
        <w:spacing w:line="360" w:lineRule="auto"/>
        <w:ind w:firstLine="480" w:firstLineChars="200"/>
        <w:jc w:val="left"/>
        <w:rPr>
          <w:rFonts w:eastAsia="仿宋_GB2312"/>
          <w:kern w:val="0"/>
          <w:sz w:val="24"/>
          <w:szCs w:val="24"/>
        </w:rPr>
      </w:pPr>
      <w:r>
        <w:rPr>
          <w:rFonts w:eastAsia="仿宋_GB2312"/>
          <w:sz w:val="24"/>
          <w:szCs w:val="24"/>
        </w:rPr>
        <w:t>第3种方式：</w:t>
      </w:r>
      <w:r>
        <w:rPr>
          <w:rFonts w:eastAsia="仿宋_GB2312"/>
          <w:kern w:val="0"/>
          <w:sz w:val="24"/>
          <w:szCs w:val="24"/>
        </w:rPr>
        <w:t>承包人直接实施的暂估价项目</w:t>
      </w:r>
    </w:p>
    <w:p>
      <w:pPr>
        <w:spacing w:line="360" w:lineRule="auto"/>
        <w:ind w:firstLine="480" w:firstLineChars="200"/>
        <w:jc w:val="left"/>
        <w:rPr>
          <w:rFonts w:eastAsia="仿宋_GB2312"/>
          <w:kern w:val="0"/>
          <w:sz w:val="24"/>
          <w:szCs w:val="24"/>
        </w:rPr>
      </w:pPr>
      <w:r>
        <w:rPr>
          <w:rFonts w:eastAsia="仿宋_GB2312"/>
          <w:kern w:val="0"/>
          <w:sz w:val="24"/>
          <w:szCs w:val="24"/>
        </w:rPr>
        <w:t>承包人具备实施暂估价项目的资格和条件的，经发包人和承包人协商一致后，可由承包人自行实施暂估价项目，合同当事人可以在专用合同条款约定具体事项。</w:t>
      </w:r>
    </w:p>
    <w:p>
      <w:pPr>
        <w:spacing w:line="360" w:lineRule="auto"/>
        <w:ind w:firstLine="480" w:firstLineChars="200"/>
        <w:jc w:val="left"/>
        <w:rPr>
          <w:rFonts w:eastAsia="仿宋_GB2312"/>
          <w:kern w:val="0"/>
          <w:sz w:val="24"/>
          <w:szCs w:val="24"/>
        </w:rPr>
      </w:pPr>
      <w:r>
        <w:rPr>
          <w:rFonts w:eastAsia="仿宋_GB2312"/>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line="360" w:lineRule="auto"/>
        <w:rPr>
          <w:rFonts w:eastAsia="黑体"/>
          <w:b w:val="0"/>
          <w:sz w:val="24"/>
          <w:szCs w:val="24"/>
        </w:rPr>
      </w:pPr>
      <w:bookmarkStart w:id="590" w:name="_Toc351203575"/>
      <w:r>
        <w:rPr>
          <w:rFonts w:eastAsia="黑体"/>
          <w:b w:val="0"/>
          <w:sz w:val="24"/>
          <w:szCs w:val="24"/>
        </w:rPr>
        <w:t>1</w:t>
      </w:r>
      <w:bookmarkStart w:id="591" w:name="_Toc337558794"/>
      <w:bookmarkStart w:id="592" w:name="_Toc296503090"/>
      <w:bookmarkStart w:id="593" w:name="_Toc322522561"/>
      <w:bookmarkStart w:id="594" w:name="_Toc296346591"/>
      <w:r>
        <w:rPr>
          <w:rFonts w:eastAsia="黑体"/>
          <w:b w:val="0"/>
          <w:sz w:val="24"/>
          <w:szCs w:val="24"/>
        </w:rPr>
        <w:t>0.8暂列金额</w:t>
      </w:r>
      <w:bookmarkEnd w:id="590"/>
    </w:p>
    <w:bookmarkEnd w:id="59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暂列金额应按照发包人的要求使用，发包人的要求应通过监理人发出。</w:t>
      </w:r>
      <w:r>
        <w:rPr>
          <w:rFonts w:hint="eastAsia" w:eastAsia="仿宋_GB2312"/>
          <w:kern w:val="0"/>
          <w:sz w:val="24"/>
          <w:szCs w:val="24"/>
        </w:rPr>
        <w:t>合同当事人可以在专用合同条款中协商确定有关事项。</w:t>
      </w:r>
    </w:p>
    <w:bookmarkEnd w:id="592"/>
    <w:bookmarkEnd w:id="593"/>
    <w:bookmarkEnd w:id="594"/>
    <w:p>
      <w:pPr>
        <w:pStyle w:val="6"/>
        <w:spacing w:before="120" w:after="120" w:line="360" w:lineRule="auto"/>
        <w:rPr>
          <w:rFonts w:eastAsia="黑体"/>
          <w:b w:val="0"/>
          <w:sz w:val="24"/>
          <w:szCs w:val="24"/>
        </w:rPr>
      </w:pPr>
      <w:bookmarkStart w:id="595" w:name="_Toc351203576"/>
      <w:r>
        <w:rPr>
          <w:rFonts w:eastAsia="黑体"/>
          <w:b w:val="0"/>
          <w:sz w:val="24"/>
          <w:szCs w:val="24"/>
        </w:rPr>
        <w:t>1</w:t>
      </w:r>
      <w:bookmarkStart w:id="596" w:name="_Toc337558796"/>
      <w:bookmarkStart w:id="597" w:name="_Toc296346592"/>
      <w:bookmarkStart w:id="598" w:name="_Toc296503091"/>
      <w:r>
        <w:rPr>
          <w:rFonts w:eastAsia="黑体"/>
          <w:b w:val="0"/>
          <w:sz w:val="24"/>
          <w:szCs w:val="24"/>
        </w:rPr>
        <w:t>0.9计日工</w:t>
      </w:r>
      <w:bookmarkEnd w:id="595"/>
      <w:bookmarkEnd w:id="596"/>
      <w:bookmarkEnd w:id="597"/>
      <w:bookmarkEnd w:id="598"/>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需要采用计日工方式的，经发包人同意后</w:t>
      </w:r>
      <w:r>
        <w:rPr>
          <w:rFonts w:eastAsia="仿宋_GB2312"/>
          <w:kern w:val="0"/>
          <w:sz w:val="24"/>
          <w:szCs w:val="24"/>
        </w:rPr>
        <w:t>，由监理人通知承包人以计日工计价方式实施</w:t>
      </w:r>
      <w:r>
        <w:rPr>
          <w:rFonts w:hint="eastAsia" w:eastAsia="仿宋_GB2312"/>
          <w:kern w:val="0"/>
          <w:sz w:val="24"/>
          <w:szCs w:val="24"/>
        </w:rPr>
        <w:t>相应</w:t>
      </w:r>
      <w:r>
        <w:rPr>
          <w:rFonts w:eastAsia="仿宋_GB2312"/>
          <w:kern w:val="0"/>
          <w:sz w:val="24"/>
          <w:szCs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确定</w:t>
      </w:r>
      <w:r>
        <w:rPr>
          <w:rFonts w:hint="eastAsia" w:eastAsia="仿宋_GB2312"/>
          <w:kern w:val="0"/>
          <w:sz w:val="24"/>
          <w:szCs w:val="24"/>
        </w:rPr>
        <w:t>计日工</w:t>
      </w:r>
      <w:r>
        <w:rPr>
          <w:rFonts w:eastAsia="仿宋_GB2312"/>
          <w:kern w:val="0"/>
          <w:sz w:val="24"/>
          <w:szCs w:val="24"/>
        </w:rPr>
        <w:t>的单价。</w:t>
      </w:r>
    </w:p>
    <w:p>
      <w:pPr>
        <w:spacing w:line="360" w:lineRule="auto"/>
        <w:ind w:firstLine="480" w:firstLineChars="200"/>
        <w:jc w:val="left"/>
        <w:rPr>
          <w:rFonts w:eastAsia="仿宋_GB2312"/>
          <w:kern w:val="0"/>
          <w:sz w:val="24"/>
          <w:szCs w:val="24"/>
        </w:rPr>
      </w:pPr>
      <w:r>
        <w:rPr>
          <w:rFonts w:eastAsia="仿宋_GB2312"/>
          <w:kern w:val="0"/>
          <w:sz w:val="24"/>
          <w:szCs w:val="24"/>
        </w:rPr>
        <w:t>采用计日工计价的任何一项工作，承包人应在该项工作实施过程中，每天提交以下报表和有关凭证报送监理人审查：</w:t>
      </w:r>
    </w:p>
    <w:p>
      <w:pPr>
        <w:spacing w:line="360" w:lineRule="auto"/>
        <w:ind w:firstLine="360" w:firstLineChars="150"/>
        <w:jc w:val="left"/>
        <w:rPr>
          <w:rFonts w:eastAsia="仿宋_GB2312"/>
          <w:kern w:val="0"/>
          <w:sz w:val="24"/>
          <w:szCs w:val="24"/>
        </w:rPr>
      </w:pPr>
      <w:r>
        <w:rPr>
          <w:rFonts w:eastAsia="仿宋_GB2312"/>
          <w:kern w:val="0"/>
          <w:sz w:val="24"/>
          <w:szCs w:val="24"/>
        </w:rPr>
        <w:t>（1）工作名称、内容和数量；</w:t>
      </w:r>
    </w:p>
    <w:p>
      <w:pPr>
        <w:spacing w:line="360" w:lineRule="auto"/>
        <w:ind w:firstLine="360" w:firstLineChars="150"/>
        <w:jc w:val="left"/>
        <w:rPr>
          <w:rFonts w:eastAsia="仿宋_GB2312"/>
          <w:kern w:val="0"/>
          <w:sz w:val="24"/>
          <w:szCs w:val="24"/>
        </w:rPr>
      </w:pPr>
      <w:r>
        <w:rPr>
          <w:rFonts w:eastAsia="仿宋_GB2312"/>
          <w:kern w:val="0"/>
          <w:sz w:val="24"/>
          <w:szCs w:val="24"/>
        </w:rPr>
        <w:t>（2）投入该工作的所有人员的姓名、专业、工种、级别和耗用工时；</w:t>
      </w:r>
    </w:p>
    <w:p>
      <w:pPr>
        <w:spacing w:line="360" w:lineRule="auto"/>
        <w:ind w:firstLine="360" w:firstLineChars="150"/>
        <w:jc w:val="left"/>
        <w:rPr>
          <w:rFonts w:eastAsia="仿宋_GB2312"/>
          <w:kern w:val="0"/>
          <w:sz w:val="24"/>
          <w:szCs w:val="24"/>
        </w:rPr>
      </w:pPr>
      <w:r>
        <w:rPr>
          <w:rFonts w:eastAsia="仿宋_GB2312"/>
          <w:kern w:val="0"/>
          <w:sz w:val="24"/>
          <w:szCs w:val="24"/>
        </w:rPr>
        <w:t>（3）投入该工作的材料类别和数量；</w:t>
      </w:r>
    </w:p>
    <w:p>
      <w:pPr>
        <w:spacing w:line="360" w:lineRule="auto"/>
        <w:ind w:firstLine="360" w:firstLineChars="150"/>
        <w:jc w:val="left"/>
        <w:rPr>
          <w:rFonts w:eastAsia="仿宋_GB2312"/>
          <w:kern w:val="0"/>
          <w:sz w:val="24"/>
          <w:szCs w:val="24"/>
        </w:rPr>
      </w:pPr>
      <w:r>
        <w:rPr>
          <w:rFonts w:eastAsia="仿宋_GB2312"/>
          <w:kern w:val="0"/>
          <w:sz w:val="24"/>
          <w:szCs w:val="24"/>
        </w:rPr>
        <w:t>（4）投入该工作的施工设备型号、台数和耗用台时；</w:t>
      </w:r>
    </w:p>
    <w:p>
      <w:pPr>
        <w:spacing w:line="360" w:lineRule="auto"/>
        <w:ind w:firstLine="360" w:firstLineChars="150"/>
        <w:jc w:val="left"/>
        <w:rPr>
          <w:rFonts w:eastAsia="仿宋_GB2312"/>
          <w:kern w:val="0"/>
          <w:sz w:val="24"/>
          <w:szCs w:val="24"/>
        </w:rPr>
      </w:pPr>
      <w:r>
        <w:rPr>
          <w:rFonts w:eastAsia="仿宋_GB2312"/>
          <w:kern w:val="0"/>
          <w:sz w:val="24"/>
          <w:szCs w:val="24"/>
        </w:rPr>
        <w:t>（5）其他有关资料和凭证。</w:t>
      </w:r>
    </w:p>
    <w:p>
      <w:pPr>
        <w:spacing w:line="360" w:lineRule="auto"/>
        <w:ind w:firstLine="360" w:firstLineChars="150"/>
        <w:jc w:val="left"/>
        <w:rPr>
          <w:rFonts w:eastAsia="仿宋_GB2312"/>
          <w:kern w:val="0"/>
          <w:sz w:val="24"/>
          <w:szCs w:val="24"/>
        </w:rPr>
      </w:pPr>
      <w:r>
        <w:rPr>
          <w:rFonts w:eastAsia="仿宋_GB2312"/>
          <w:kern w:val="0"/>
          <w:sz w:val="24"/>
          <w:szCs w:val="24"/>
        </w:rPr>
        <w:t xml:space="preserve"> 计日工由承包人汇总后，列入最近一期进度付款申请单，由监理人审查并经发包人批准后列入进度付款。</w:t>
      </w:r>
    </w:p>
    <w:p>
      <w:pPr>
        <w:pStyle w:val="5"/>
        <w:spacing w:before="120" w:after="120" w:line="360" w:lineRule="auto"/>
        <w:rPr>
          <w:rFonts w:ascii="Times New Roman" w:hAnsi="Times New Roman"/>
          <w:b w:val="0"/>
          <w:sz w:val="24"/>
          <w:szCs w:val="24"/>
        </w:rPr>
      </w:pPr>
      <w:bookmarkStart w:id="599" w:name="_Toc351203577"/>
      <w:r>
        <w:rPr>
          <w:rFonts w:ascii="Times New Roman" w:hAnsi="Times New Roman"/>
          <w:b w:val="0"/>
          <w:sz w:val="24"/>
          <w:szCs w:val="24"/>
        </w:rPr>
        <w:t>11. 价格调整</w:t>
      </w:r>
      <w:bookmarkEnd w:id="599"/>
    </w:p>
    <w:p>
      <w:pPr>
        <w:pStyle w:val="6"/>
        <w:spacing w:before="120" w:after="120" w:line="360" w:lineRule="auto"/>
        <w:rPr>
          <w:rFonts w:eastAsia="黑体"/>
          <w:b w:val="0"/>
          <w:sz w:val="24"/>
          <w:szCs w:val="24"/>
        </w:rPr>
      </w:pPr>
      <w:bookmarkStart w:id="600" w:name="_Toc351203578"/>
      <w:bookmarkStart w:id="601" w:name="_Toc296346593"/>
      <w:bookmarkStart w:id="602" w:name="_Toc337558797"/>
      <w:bookmarkStart w:id="603" w:name="_Toc296503092"/>
      <w:r>
        <w:rPr>
          <w:rFonts w:eastAsia="黑体"/>
          <w:b w:val="0"/>
          <w:sz w:val="24"/>
          <w:szCs w:val="24"/>
        </w:rPr>
        <w:t>11.1市场价格波动引起的调整</w:t>
      </w:r>
      <w:bookmarkEnd w:id="600"/>
    </w:p>
    <w:bookmarkEnd w:id="601"/>
    <w:bookmarkEnd w:id="602"/>
    <w:bookmarkEnd w:id="603"/>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rPr>
          <w:rFonts w:eastAsia="仿宋_GB2312"/>
          <w:sz w:val="24"/>
          <w:szCs w:val="24"/>
        </w:rPr>
      </w:pPr>
      <w:r>
        <w:rPr>
          <w:rFonts w:eastAsia="仿宋_GB2312"/>
          <w:sz w:val="24"/>
          <w:szCs w:val="24"/>
        </w:rPr>
        <w:t>第1种方式：采用价格指数</w:t>
      </w:r>
      <w:r>
        <w:rPr>
          <w:rFonts w:hint="eastAsia" w:eastAsia="仿宋_GB2312"/>
          <w:sz w:val="24"/>
          <w:szCs w:val="24"/>
        </w:rPr>
        <w:t>进行价格</w:t>
      </w:r>
      <w:r>
        <w:rPr>
          <w:rFonts w:eastAsia="仿宋_GB2312"/>
          <w:sz w:val="24"/>
          <w:szCs w:val="24"/>
        </w:rPr>
        <w:t>调整。</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（1）价格调整公式</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80" w:firstLineChars="200"/>
        <w:rPr>
          <w:rFonts w:eastAsia="仿宋_GB2312"/>
          <w:sz w:val="24"/>
          <w:szCs w:val="24"/>
        </w:rPr>
      </w:pPr>
      <w:r>
        <w:rPr>
          <w:rFonts w:hint="eastAsia" w:eastAsia="仿宋_GB2312"/>
          <w:position w:val="-30"/>
          <w:sz w:val="24"/>
          <w:szCs w:val="24"/>
        </w:rPr>
        <w:object>
          <v:shape id="_x0000_i1025" o:spt="75" type="#_x0000_t75" style="height:44.25pt;width:360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pPr>
        <w:tabs>
          <w:tab w:val="left" w:pos="0"/>
          <w:tab w:val="left" w:pos="360"/>
          <w:tab w:val="left" w:pos="540"/>
        </w:tabs>
        <w:spacing w:line="360" w:lineRule="auto"/>
        <w:ind w:firstLine="640"/>
        <w:rPr>
          <w:rFonts w:eastAsia="仿宋_GB2312"/>
          <w:sz w:val="24"/>
          <w:szCs w:val="24"/>
        </w:rPr>
      </w:pPr>
      <w:r>
        <w:rPr>
          <w:rFonts w:eastAsia="仿宋_GB2312"/>
          <w:sz w:val="24"/>
          <w:szCs w:val="24"/>
        </w:rPr>
        <w:t>公式中：ΔP——需调整的价格差额；</w:t>
      </w:r>
    </w:p>
    <w:p>
      <w:pPr>
        <w:tabs>
          <w:tab w:val="left" w:pos="0"/>
          <w:tab w:val="left" w:pos="360"/>
          <w:tab w:val="left" w:pos="540"/>
        </w:tabs>
        <w:spacing w:line="360" w:lineRule="auto"/>
        <w:ind w:firstLine="1440" w:firstLineChars="600"/>
        <w:rPr>
          <w:rFonts w:eastAsia="仿宋_GB2312"/>
          <w:sz w:val="24"/>
          <w:szCs w:val="24"/>
        </w:rPr>
      </w:pPr>
      <w:r>
        <w:rPr>
          <w:rFonts w:eastAsia="仿宋_GB2312"/>
          <w:position w:val="-6"/>
          <w:sz w:val="24"/>
          <w:szCs w:val="24"/>
        </w:rPr>
        <w:object>
          <v:shape id="_x0000_i1026" o:spt="75" type="#_x0000_t75" style="height:17.25pt;width:17.2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r>
        <w:rPr>
          <w:rFonts w:eastAsia="仿宋_GB2312"/>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A——定值权重（即不调部分的权重）；</w:t>
      </w:r>
    </w:p>
    <w:p>
      <w:pPr>
        <w:tabs>
          <w:tab w:val="left" w:pos="0"/>
          <w:tab w:val="left" w:pos="360"/>
          <w:tab w:val="left" w:pos="540"/>
        </w:tabs>
        <w:spacing w:line="360" w:lineRule="auto"/>
        <w:ind w:firstLine="480" w:firstLineChars="200"/>
        <w:rPr>
          <w:rFonts w:eastAsia="仿宋_GB2312"/>
          <w:sz w:val="24"/>
          <w:szCs w:val="24"/>
        </w:rPr>
      </w:pPr>
      <w:r>
        <w:rPr>
          <w:rFonts w:eastAsia="仿宋_GB2312"/>
          <w:position w:val="-10"/>
          <w:sz w:val="24"/>
          <w:szCs w:val="24"/>
        </w:rPr>
        <w:object>
          <v:shape id="_x0000_i1027" o:spt="75" type="#_x0000_t75" style="height:21pt;width:101.25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r>
        <w:rPr>
          <w:rFonts w:eastAsia="仿宋_GB2312"/>
          <w:sz w:val="24"/>
          <w:szCs w:val="24"/>
        </w:rPr>
        <w:t>——各可调因子的变值权重（即可调部分的权重），为各可调因子在签约合同价中所占的比例；</w:t>
      </w:r>
    </w:p>
    <w:p>
      <w:pPr>
        <w:tabs>
          <w:tab w:val="left" w:pos="0"/>
          <w:tab w:val="left" w:pos="360"/>
          <w:tab w:val="left" w:pos="540"/>
        </w:tabs>
        <w:spacing w:line="360" w:lineRule="auto"/>
        <w:ind w:firstLine="480" w:firstLineChars="200"/>
        <w:rPr>
          <w:rFonts w:eastAsia="仿宋_GB2312"/>
          <w:sz w:val="24"/>
          <w:szCs w:val="24"/>
        </w:rPr>
      </w:pPr>
      <w:r>
        <w:rPr>
          <w:rFonts w:eastAsia="仿宋_GB2312"/>
          <w:position w:val="-10"/>
          <w:sz w:val="24"/>
          <w:szCs w:val="24"/>
        </w:rPr>
        <w:object>
          <v:shape id="_x0000_i1028" o:spt="75" type="#_x0000_t75" style="height:21pt;width:102pt;" o:ole="t" filled="f" o:preferrelative="t" stroked="f" coordsize="21600,21600">
            <v:path/>
            <v:fill on="f" focussize="0,0"/>
            <v:stroke on="f" joinstyle="miter"/>
            <v:imagedata r:id="rId25" o:title=""/>
            <o:lock v:ext="edit" aspectratio="t"/>
            <w10:wrap type="none"/>
            <w10:anchorlock/>
          </v:shape>
          <o:OLEObject Type="Embed" ProgID="Equation.3" ShapeID="_x0000_i1028" DrawAspect="Content" ObjectID="_1468075728" r:id="rId24">
            <o:LockedField>false</o:LockedField>
          </o:OLEObject>
        </w:object>
      </w:r>
      <w:r>
        <w:rPr>
          <w:rFonts w:eastAsia="仿宋_GB2312"/>
          <w:sz w:val="24"/>
          <w:szCs w:val="24"/>
        </w:rPr>
        <w:t>——各可调因子的现行价格指数，指约定的付款证书相关周期最后一天的前42天的各可调因子的价格指数；</w:t>
      </w:r>
    </w:p>
    <w:p>
      <w:pPr>
        <w:tabs>
          <w:tab w:val="left" w:pos="0"/>
          <w:tab w:val="left" w:pos="360"/>
          <w:tab w:val="left" w:pos="540"/>
        </w:tabs>
        <w:spacing w:line="360" w:lineRule="auto"/>
        <w:ind w:firstLine="480" w:firstLineChars="200"/>
        <w:rPr>
          <w:rFonts w:eastAsia="仿宋_GB2312"/>
          <w:sz w:val="24"/>
          <w:szCs w:val="24"/>
        </w:rPr>
      </w:pPr>
      <w:r>
        <w:rPr>
          <w:rFonts w:eastAsia="仿宋_GB2312"/>
          <w:position w:val="-10"/>
          <w:sz w:val="24"/>
          <w:szCs w:val="24"/>
        </w:rPr>
        <w:object>
          <v:shape id="_x0000_i1029" o:spt="75" type="#_x0000_t75" style="height:21pt;width:108pt;" o:ole="t" filled="f" o:preferrelative="t" stroked="f" coordsize="21600,21600">
            <v:path/>
            <v:fill on="f" focussize="0,0"/>
            <v:stroke on="f" joinstyle="miter"/>
            <v:imagedata r:id="rId27" o:title=""/>
            <o:lock v:ext="edit" aspectratio="t"/>
            <w10:wrap type="none"/>
            <w10:anchorlock/>
          </v:shape>
          <o:OLEObject Type="Embed" ProgID="Equation.3" ShapeID="_x0000_i1029" DrawAspect="Content" ObjectID="_1468075729" r:id="rId26">
            <o:LockedField>false</o:LockedField>
          </o:OLEObject>
        </w:object>
      </w:r>
      <w:r>
        <w:rPr>
          <w:rFonts w:eastAsia="仿宋_GB2312"/>
          <w:sz w:val="24"/>
          <w:szCs w:val="24"/>
        </w:rPr>
        <w:t>——各可调因子的基本价格指数，指基准日期的各可调因子的价格指数。</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（2）暂时确定调整差额</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（3）权重的调整</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因变更导致合同约定的权重不合理时，按照第4.4款</w:t>
      </w:r>
      <w:r>
        <w:rPr>
          <w:rFonts w:hint="eastAsia" w:eastAsia="仿宋_GB2312"/>
          <w:sz w:val="24"/>
          <w:szCs w:val="24"/>
        </w:rPr>
        <w:t>〔</w:t>
      </w:r>
      <w:r>
        <w:rPr>
          <w:rFonts w:eastAsia="仿宋_GB2312"/>
          <w:sz w:val="24"/>
          <w:szCs w:val="24"/>
        </w:rPr>
        <w:t>商定或确定</w:t>
      </w:r>
      <w:r>
        <w:rPr>
          <w:rFonts w:hint="eastAsia" w:eastAsia="仿宋_GB2312"/>
          <w:sz w:val="24"/>
          <w:szCs w:val="24"/>
        </w:rPr>
        <w:t>〕</w:t>
      </w:r>
      <w:r>
        <w:rPr>
          <w:rFonts w:eastAsia="仿宋_GB2312"/>
          <w:sz w:val="24"/>
          <w:szCs w:val="24"/>
        </w:rPr>
        <w:t>执行。</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（4）因承包人原因工期延误后的价格调整</w:t>
      </w:r>
    </w:p>
    <w:p>
      <w:pPr>
        <w:tabs>
          <w:tab w:val="left" w:pos="0"/>
          <w:tab w:val="left" w:pos="360"/>
          <w:tab w:val="left" w:pos="540"/>
        </w:tabs>
        <w:spacing w:line="360" w:lineRule="auto"/>
        <w:ind w:firstLine="480" w:firstLineChars="200"/>
        <w:rPr>
          <w:rFonts w:eastAsia="仿宋_GB2312"/>
          <w:sz w:val="24"/>
          <w:szCs w:val="24"/>
        </w:rPr>
      </w:pPr>
      <w:r>
        <w:rPr>
          <w:rFonts w:eastAsia="仿宋_GB2312"/>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rPr>
          <w:rFonts w:eastAsia="仿宋_GB2312"/>
          <w:sz w:val="24"/>
          <w:szCs w:val="24"/>
        </w:rPr>
      </w:pPr>
      <w:r>
        <w:rPr>
          <w:rFonts w:eastAsia="仿宋_GB2312"/>
          <w:sz w:val="24"/>
          <w:szCs w:val="24"/>
        </w:rPr>
        <w:t>第2种方式：采用造价信息</w:t>
      </w:r>
      <w:r>
        <w:rPr>
          <w:rFonts w:hint="eastAsia" w:eastAsia="仿宋_GB2312"/>
          <w:sz w:val="24"/>
          <w:szCs w:val="24"/>
        </w:rPr>
        <w:t>进行价格</w:t>
      </w:r>
      <w:r>
        <w:rPr>
          <w:rFonts w:eastAsia="仿宋_GB2312"/>
          <w:sz w:val="24"/>
          <w:szCs w:val="24"/>
        </w:rPr>
        <w:t>调整。</w:t>
      </w:r>
    </w:p>
    <w:p>
      <w:pPr>
        <w:spacing w:line="360" w:lineRule="auto"/>
        <w:ind w:firstLine="480" w:firstLineChars="200"/>
        <w:rPr>
          <w:rFonts w:eastAsia="仿宋_GB2312"/>
          <w:sz w:val="24"/>
          <w:szCs w:val="24"/>
        </w:rPr>
      </w:pPr>
      <w:r>
        <w:rPr>
          <w:rFonts w:eastAsia="仿宋_GB2312"/>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sz w:val="24"/>
          <w:szCs w:val="24"/>
        </w:rPr>
        <w:t>量</w:t>
      </w:r>
      <w:r>
        <w:rPr>
          <w:rFonts w:eastAsia="仿宋_GB2312"/>
          <w:sz w:val="24"/>
          <w:szCs w:val="24"/>
        </w:rPr>
        <w:t>应由发包人审批，发包人确认需调整的材料单价及数量，作为调整合同价格的依据。</w:t>
      </w:r>
    </w:p>
    <w:p>
      <w:pPr>
        <w:spacing w:line="360" w:lineRule="auto"/>
        <w:ind w:firstLine="480" w:firstLineChars="200"/>
        <w:rPr>
          <w:rFonts w:eastAsia="仿宋_GB2312"/>
          <w:sz w:val="24"/>
          <w:szCs w:val="24"/>
        </w:rPr>
      </w:pPr>
      <w:r>
        <w:rPr>
          <w:rFonts w:eastAsia="仿宋_GB2312"/>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rPr>
          <w:rFonts w:eastAsia="仿宋_GB2312"/>
          <w:sz w:val="24"/>
          <w:szCs w:val="24"/>
        </w:rPr>
      </w:pPr>
      <w:r>
        <w:rPr>
          <w:rFonts w:eastAsia="仿宋_GB2312"/>
          <w:sz w:val="24"/>
          <w:szCs w:val="24"/>
        </w:rPr>
        <w:t>（2）材料、工程设备价格变化的价款调整按照发包人提供的基准价格，按以下风险范围规定执行:</w:t>
      </w:r>
    </w:p>
    <w:p>
      <w:pPr>
        <w:spacing w:line="360" w:lineRule="auto"/>
        <w:ind w:firstLine="480" w:firstLineChars="200"/>
        <w:rPr>
          <w:rFonts w:eastAsia="仿宋_GB2312"/>
          <w:sz w:val="24"/>
          <w:szCs w:val="24"/>
        </w:rPr>
      </w:pPr>
      <w:r>
        <w:rPr>
          <w:rFonts w:hint="eastAsia" w:ascii="宋体" w:hAnsi="宋体" w:cs="宋体"/>
          <w:sz w:val="24"/>
          <w:szCs w:val="24"/>
        </w:rPr>
        <w:t>①</w:t>
      </w:r>
      <w:r>
        <w:rPr>
          <w:rFonts w:eastAsia="仿宋_GB2312"/>
          <w:sz w:val="24"/>
          <w:szCs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80" w:firstLineChars="200"/>
        <w:rPr>
          <w:rFonts w:eastAsia="仿宋_GB2312"/>
          <w:sz w:val="24"/>
          <w:szCs w:val="24"/>
        </w:rPr>
      </w:pPr>
      <w:r>
        <w:rPr>
          <w:rFonts w:hint="eastAsia" w:ascii="宋体" w:hAnsi="宋体" w:cs="宋体"/>
          <w:sz w:val="24"/>
          <w:szCs w:val="24"/>
        </w:rPr>
        <w:t>②</w:t>
      </w:r>
      <w:r>
        <w:rPr>
          <w:rFonts w:eastAsia="仿宋_GB2312"/>
          <w:sz w:val="24"/>
          <w:szCs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rPr>
          <w:rFonts w:eastAsia="仿宋_GB2312"/>
          <w:sz w:val="24"/>
          <w:szCs w:val="24"/>
        </w:rPr>
      </w:pPr>
      <w:r>
        <w:rPr>
          <w:rFonts w:hint="eastAsia" w:ascii="宋体" w:hAnsi="宋体" w:cs="宋体"/>
          <w:sz w:val="24"/>
          <w:szCs w:val="24"/>
        </w:rPr>
        <w:t>③</w:t>
      </w:r>
      <w:r>
        <w:rPr>
          <w:rFonts w:eastAsia="仿宋_GB2312"/>
          <w:sz w:val="24"/>
          <w:szCs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rPr>
          <w:rFonts w:eastAsia="仿宋_GB2312"/>
          <w:sz w:val="24"/>
          <w:szCs w:val="24"/>
        </w:rPr>
      </w:pPr>
      <w:r>
        <w:rPr>
          <w:rFonts w:hint="eastAsia" w:ascii="宋体" w:hAnsi="宋体" w:cs="宋体"/>
          <w:sz w:val="24"/>
          <w:szCs w:val="24"/>
        </w:rPr>
        <w:t>④</w:t>
      </w:r>
      <w:r>
        <w:rPr>
          <w:rFonts w:eastAsia="仿宋_GB2312"/>
          <w:sz w:val="24"/>
          <w:szCs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80" w:firstLineChars="200"/>
        <w:rPr>
          <w:rFonts w:eastAsia="仿宋_GB2312"/>
          <w:sz w:val="24"/>
          <w:szCs w:val="24"/>
        </w:rPr>
      </w:pPr>
      <w:bookmarkStart w:id="604" w:name="OLE_LINK3"/>
      <w:r>
        <w:rPr>
          <w:rFonts w:eastAsia="仿宋_GB2312"/>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80" w:firstLineChars="200"/>
        <w:rPr>
          <w:rFonts w:eastAsia="仿宋_GB2312"/>
          <w:sz w:val="24"/>
          <w:szCs w:val="24"/>
        </w:rPr>
      </w:pPr>
      <w:r>
        <w:rPr>
          <w:rFonts w:eastAsia="仿宋_GB2312"/>
          <w:sz w:val="24"/>
          <w:szCs w:val="24"/>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rPr>
          <w:rFonts w:eastAsia="仿宋_GB2312"/>
          <w:sz w:val="24"/>
          <w:szCs w:val="24"/>
        </w:rPr>
      </w:pPr>
      <w:r>
        <w:rPr>
          <w:rFonts w:eastAsia="仿宋_GB2312"/>
          <w:sz w:val="24"/>
          <w:szCs w:val="24"/>
        </w:rPr>
        <w:t>第3种方式：专用合同条款约定的其他方式。</w:t>
      </w:r>
    </w:p>
    <w:p>
      <w:pPr>
        <w:pStyle w:val="6"/>
        <w:spacing w:before="120" w:after="120" w:line="360" w:lineRule="auto"/>
        <w:rPr>
          <w:rFonts w:eastAsia="黑体"/>
          <w:b w:val="0"/>
          <w:sz w:val="24"/>
          <w:szCs w:val="24"/>
        </w:rPr>
      </w:pPr>
      <w:bookmarkStart w:id="605" w:name="_Toc351203579"/>
      <w:bookmarkStart w:id="606" w:name="_Toc296503093"/>
      <w:bookmarkStart w:id="607" w:name="_Toc296346594"/>
      <w:bookmarkStart w:id="608" w:name="_Toc337558798"/>
      <w:r>
        <w:rPr>
          <w:rFonts w:eastAsia="黑体"/>
          <w:b w:val="0"/>
          <w:sz w:val="24"/>
          <w:szCs w:val="24"/>
        </w:rPr>
        <w:t>11.2法律变化引起的调整</w:t>
      </w:r>
      <w:bookmarkEnd w:id="605"/>
    </w:p>
    <w:bookmarkEnd w:id="606"/>
    <w:bookmarkEnd w:id="607"/>
    <w:bookmarkEnd w:id="608"/>
    <w:p>
      <w:pPr>
        <w:spacing w:line="360" w:lineRule="auto"/>
        <w:ind w:firstLine="480" w:firstLineChars="200"/>
        <w:rPr>
          <w:rFonts w:eastAsia="仿宋_GB2312"/>
          <w:sz w:val="24"/>
          <w:szCs w:val="24"/>
        </w:rPr>
      </w:pPr>
      <w:r>
        <w:rPr>
          <w:rFonts w:eastAsia="仿宋_GB2312"/>
          <w:sz w:val="24"/>
          <w:szCs w:val="24"/>
        </w:rPr>
        <w:t>基准日</w:t>
      </w:r>
      <w:r>
        <w:rPr>
          <w:rFonts w:hint="eastAsia" w:eastAsia="仿宋_GB2312"/>
          <w:sz w:val="24"/>
          <w:szCs w:val="24"/>
        </w:rPr>
        <w:t>期</w:t>
      </w:r>
      <w:r>
        <w:rPr>
          <w:rFonts w:eastAsia="仿宋_GB2312"/>
          <w:sz w:val="24"/>
          <w:szCs w:val="24"/>
        </w:rPr>
        <w:t>后，法律变化</w:t>
      </w:r>
      <w:r>
        <w:rPr>
          <w:rFonts w:hint="eastAsia" w:eastAsia="仿宋_GB2312"/>
          <w:sz w:val="24"/>
          <w:szCs w:val="24"/>
        </w:rPr>
        <w:t>导致承包人在合同履行过程中所需要的费用发生除第11.1款〔市场价格波动引起的调整〕约定以外的增加时，由发包人承担由此增加的费用；减少时，应从合同价格中予以扣减。</w:t>
      </w:r>
      <w:r>
        <w:rPr>
          <w:rFonts w:eastAsia="仿宋_GB2312"/>
          <w:sz w:val="24"/>
          <w:szCs w:val="24"/>
        </w:rPr>
        <w:t>基准日</w:t>
      </w:r>
      <w:r>
        <w:rPr>
          <w:rFonts w:hint="eastAsia" w:eastAsia="仿宋_GB2312"/>
          <w:sz w:val="24"/>
          <w:szCs w:val="24"/>
        </w:rPr>
        <w:t>期</w:t>
      </w:r>
      <w:r>
        <w:rPr>
          <w:rFonts w:eastAsia="仿宋_GB2312"/>
          <w:sz w:val="24"/>
          <w:szCs w:val="24"/>
        </w:rPr>
        <w:t>后，</w:t>
      </w:r>
      <w:r>
        <w:rPr>
          <w:rFonts w:hint="eastAsia" w:eastAsia="仿宋_GB2312"/>
          <w:sz w:val="24"/>
          <w:szCs w:val="24"/>
        </w:rPr>
        <w:t>因</w:t>
      </w:r>
      <w:r>
        <w:rPr>
          <w:rFonts w:eastAsia="仿宋_GB2312"/>
          <w:sz w:val="24"/>
          <w:szCs w:val="24"/>
        </w:rPr>
        <w:t>法律变化</w:t>
      </w:r>
      <w:r>
        <w:rPr>
          <w:rFonts w:hint="eastAsia" w:eastAsia="仿宋_GB2312"/>
          <w:sz w:val="24"/>
          <w:szCs w:val="24"/>
        </w:rPr>
        <w:t>造成工期延误时，工期应予以顺延。</w:t>
      </w:r>
    </w:p>
    <w:p>
      <w:pPr>
        <w:spacing w:line="360" w:lineRule="auto"/>
        <w:ind w:firstLine="480" w:firstLineChars="200"/>
        <w:rPr>
          <w:rFonts w:eastAsia="仿宋_GB2312"/>
          <w:sz w:val="24"/>
          <w:szCs w:val="24"/>
        </w:rPr>
      </w:pPr>
      <w:r>
        <w:rPr>
          <w:rFonts w:hint="eastAsia" w:eastAsia="仿宋_GB2312"/>
          <w:sz w:val="24"/>
          <w:szCs w:val="24"/>
        </w:rPr>
        <w:t>因法律变化引起的合同价格和工期调整，合同当事人无法达成一致的，由总监理工程师按第4.4款〔商定或确定〕的约定处理。</w:t>
      </w:r>
    </w:p>
    <w:p>
      <w:pPr>
        <w:spacing w:line="360" w:lineRule="auto"/>
        <w:ind w:firstLine="480" w:firstLineChars="200"/>
        <w:rPr>
          <w:rFonts w:eastAsia="仿宋_GB2312"/>
          <w:sz w:val="24"/>
          <w:szCs w:val="24"/>
        </w:rPr>
      </w:pPr>
      <w:r>
        <w:rPr>
          <w:rFonts w:eastAsia="仿宋_GB2312"/>
          <w:kern w:val="0"/>
          <w:sz w:val="24"/>
          <w:szCs w:val="24"/>
        </w:rPr>
        <w:t>因承包人原因造成工期延误，在工期延误期间出现法律变化的，由此增加的费用和（或）延误的工期由承包人承担。</w:t>
      </w:r>
    </w:p>
    <w:p>
      <w:pPr>
        <w:pStyle w:val="5"/>
        <w:spacing w:before="120" w:after="120" w:line="360" w:lineRule="auto"/>
        <w:rPr>
          <w:rFonts w:ascii="Times New Roman" w:hAnsi="Times New Roman"/>
          <w:b w:val="0"/>
          <w:sz w:val="24"/>
          <w:szCs w:val="24"/>
        </w:rPr>
      </w:pPr>
      <w:bookmarkStart w:id="609" w:name="_Toc351203580"/>
      <w:bookmarkStart w:id="610" w:name="_Toc337558799"/>
      <w:bookmarkStart w:id="611" w:name="_Toc296503096"/>
      <w:bookmarkStart w:id="612" w:name="_Toc296346597"/>
      <w:r>
        <w:rPr>
          <w:rFonts w:ascii="Times New Roman" w:hAnsi="Times New Roman"/>
          <w:b w:val="0"/>
          <w:sz w:val="24"/>
          <w:szCs w:val="24"/>
        </w:rPr>
        <w:t>12. 合同价格、计量与支付</w:t>
      </w:r>
      <w:bookmarkEnd w:id="609"/>
    </w:p>
    <w:bookmarkEnd w:id="610"/>
    <w:p>
      <w:pPr>
        <w:pStyle w:val="6"/>
        <w:spacing w:before="120" w:after="120" w:line="360" w:lineRule="auto"/>
        <w:rPr>
          <w:rFonts w:eastAsia="黑体"/>
          <w:b w:val="0"/>
          <w:sz w:val="24"/>
          <w:szCs w:val="24"/>
        </w:rPr>
      </w:pPr>
      <w:bookmarkStart w:id="613" w:name="_Toc351203581"/>
      <w:bookmarkStart w:id="614" w:name="_Toc337558800"/>
      <w:r>
        <w:rPr>
          <w:rFonts w:eastAsia="黑体"/>
          <w:b w:val="0"/>
          <w:sz w:val="24"/>
          <w:szCs w:val="24"/>
        </w:rPr>
        <w:t>12.1 合同价</w:t>
      </w:r>
      <w:bookmarkEnd w:id="611"/>
      <w:bookmarkEnd w:id="612"/>
      <w:r>
        <w:rPr>
          <w:rFonts w:eastAsia="黑体"/>
          <w:b w:val="0"/>
          <w:sz w:val="24"/>
          <w:szCs w:val="24"/>
        </w:rPr>
        <w:t>格形式</w:t>
      </w:r>
      <w:bookmarkEnd w:id="613"/>
    </w:p>
    <w:bookmarkEnd w:id="61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发包人和承包人应在合同协议书中</w:t>
      </w:r>
      <w:r>
        <w:rPr>
          <w:rFonts w:hint="eastAsia" w:eastAsia="仿宋_GB2312"/>
          <w:kern w:val="0"/>
          <w:sz w:val="24"/>
          <w:szCs w:val="24"/>
        </w:rPr>
        <w:t>选择</w:t>
      </w:r>
      <w:r>
        <w:rPr>
          <w:rFonts w:eastAsia="仿宋_GB2312"/>
          <w:kern w:val="0"/>
          <w:sz w:val="24"/>
          <w:szCs w:val="24"/>
        </w:rPr>
        <w:t xml:space="preserve">下列一种合同价格形式：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w:t>
      </w:r>
      <w:r>
        <w:rPr>
          <w:rFonts w:hint="eastAsia" w:eastAsia="仿宋_GB2312"/>
          <w:kern w:val="0"/>
          <w:sz w:val="24"/>
          <w:szCs w:val="24"/>
        </w:rPr>
        <w:t>.</w:t>
      </w:r>
      <w:r>
        <w:rPr>
          <w:rFonts w:eastAsia="仿宋_GB2312"/>
          <w:kern w:val="0"/>
          <w:sz w:val="24"/>
          <w:szCs w:val="24"/>
        </w:rPr>
        <w:t>单价合同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单价合同是指合同当事人约定以工程量清单及其综合单价进行合同价格计算、调整和确认的建设工程施工合同，</w:t>
      </w:r>
      <w:r>
        <w:rPr>
          <w:rFonts w:eastAsia="仿宋_GB2312"/>
          <w:sz w:val="24"/>
          <w:szCs w:val="24"/>
        </w:rPr>
        <w:t>在约定的范围内合同单价不作调整</w:t>
      </w:r>
      <w:r>
        <w:rPr>
          <w:rFonts w:eastAsia="仿宋_GB2312"/>
          <w:kern w:val="0"/>
          <w:sz w:val="24"/>
          <w:szCs w:val="24"/>
        </w:rPr>
        <w:t>。合同当事人应在专用合同条款中约定综合单价包含的风险范围和风险费用的计算方法</w:t>
      </w:r>
      <w:r>
        <w:rPr>
          <w:rFonts w:eastAsia="仿宋_GB2312"/>
          <w:sz w:val="24"/>
          <w:szCs w:val="24"/>
        </w:rPr>
        <w:t>，</w:t>
      </w:r>
      <w:r>
        <w:rPr>
          <w:rFonts w:eastAsia="仿宋_GB2312"/>
          <w:kern w:val="0"/>
          <w:sz w:val="24"/>
          <w:szCs w:val="24"/>
        </w:rPr>
        <w:t>并约定风险范围以外的合同价格的调整方法，其中因市场价格波动引起的调整按第11.1款</w:t>
      </w:r>
      <w:r>
        <w:rPr>
          <w:rFonts w:hint="eastAsia" w:eastAsia="仿宋_GB2312"/>
          <w:kern w:val="0"/>
          <w:sz w:val="24"/>
          <w:szCs w:val="24"/>
        </w:rPr>
        <w:t>〔</w:t>
      </w:r>
      <w:r>
        <w:rPr>
          <w:rFonts w:eastAsia="仿宋_GB2312"/>
          <w:kern w:val="0"/>
          <w:sz w:val="24"/>
          <w:szCs w:val="24"/>
        </w:rPr>
        <w:t>市场价格波动引起的调整</w:t>
      </w:r>
      <w:r>
        <w:rPr>
          <w:rFonts w:hint="eastAsia" w:eastAsia="仿宋_GB2312"/>
          <w:kern w:val="0"/>
          <w:sz w:val="24"/>
          <w:szCs w:val="24"/>
        </w:rPr>
        <w:t>〕</w:t>
      </w:r>
      <w:r>
        <w:rPr>
          <w:rFonts w:eastAsia="仿宋_GB2312"/>
          <w:kern w:val="0"/>
          <w:sz w:val="24"/>
          <w:szCs w:val="24"/>
        </w:rPr>
        <w:t>约定执行。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w:t>
      </w:r>
      <w:r>
        <w:rPr>
          <w:rFonts w:hint="eastAsia" w:eastAsia="仿宋_GB2312"/>
          <w:kern w:val="0"/>
          <w:sz w:val="24"/>
          <w:szCs w:val="24"/>
        </w:rPr>
        <w:t>.</w:t>
      </w:r>
      <w:r>
        <w:rPr>
          <w:rFonts w:eastAsia="仿宋_GB2312"/>
          <w:kern w:val="0"/>
          <w:sz w:val="24"/>
          <w:szCs w:val="24"/>
        </w:rPr>
        <w:t>总价合同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总价合同是指合同当事人约定以施工图、已标价工程量清单或预算书及有关条件进行合同价格计算、调整和确认的建设工程施工合同，</w:t>
      </w:r>
      <w:r>
        <w:rPr>
          <w:rFonts w:eastAsia="仿宋_GB2312"/>
          <w:sz w:val="24"/>
          <w:szCs w:val="24"/>
        </w:rPr>
        <w:t>在约定的范围内合同总价不作调整</w:t>
      </w:r>
      <w:r>
        <w:rPr>
          <w:rFonts w:eastAsia="仿宋_GB2312"/>
          <w:kern w:val="0"/>
          <w:sz w:val="24"/>
          <w:szCs w:val="24"/>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kern w:val="0"/>
          <w:sz w:val="24"/>
          <w:szCs w:val="24"/>
        </w:rPr>
        <w:t>〔</w:t>
      </w:r>
      <w:r>
        <w:rPr>
          <w:rFonts w:eastAsia="仿宋_GB2312"/>
          <w:kern w:val="0"/>
          <w:sz w:val="24"/>
          <w:szCs w:val="24"/>
        </w:rPr>
        <w:t>市场价格波动引起的调整</w:t>
      </w:r>
      <w:r>
        <w:rPr>
          <w:rFonts w:hint="eastAsia" w:eastAsia="仿宋_GB2312"/>
          <w:kern w:val="0"/>
          <w:sz w:val="24"/>
          <w:szCs w:val="24"/>
        </w:rPr>
        <w:t>〕</w:t>
      </w:r>
      <w:r>
        <w:rPr>
          <w:rFonts w:eastAsia="仿宋_GB2312"/>
          <w:kern w:val="0"/>
          <w:sz w:val="24"/>
          <w:szCs w:val="24"/>
        </w:rPr>
        <w:t>、因法律变化引起的调整按第11.2款</w:t>
      </w:r>
      <w:r>
        <w:rPr>
          <w:rFonts w:hint="eastAsia" w:eastAsia="仿宋_GB2312"/>
          <w:kern w:val="0"/>
          <w:sz w:val="24"/>
          <w:szCs w:val="24"/>
        </w:rPr>
        <w:t>〔</w:t>
      </w:r>
      <w:r>
        <w:rPr>
          <w:rFonts w:eastAsia="仿宋_GB2312"/>
          <w:kern w:val="0"/>
          <w:sz w:val="24"/>
          <w:szCs w:val="24"/>
        </w:rPr>
        <w:t>法律变化引起的调整</w:t>
      </w:r>
      <w:r>
        <w:rPr>
          <w:rFonts w:hint="eastAsia" w:eastAsia="仿宋_GB2312"/>
          <w:kern w:val="0"/>
          <w:sz w:val="24"/>
          <w:szCs w:val="24"/>
        </w:rPr>
        <w:t>〕</w:t>
      </w:r>
      <w:r>
        <w:rPr>
          <w:rFonts w:eastAsia="仿宋_GB2312"/>
          <w:kern w:val="0"/>
          <w:sz w:val="24"/>
          <w:szCs w:val="24"/>
        </w:rPr>
        <w:t>约定执行。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w:t>
      </w:r>
      <w:r>
        <w:rPr>
          <w:rFonts w:hint="eastAsia" w:eastAsia="仿宋_GB2312"/>
          <w:kern w:val="0"/>
          <w:sz w:val="24"/>
          <w:szCs w:val="24"/>
        </w:rPr>
        <w:t>.</w:t>
      </w:r>
      <w:r>
        <w:rPr>
          <w:rFonts w:eastAsia="仿宋_GB2312"/>
          <w:kern w:val="0"/>
          <w:sz w:val="24"/>
          <w:szCs w:val="24"/>
        </w:rPr>
        <w:t>其它价格形式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合同当事人可在专用合同条款中约定其他合同价格形式。</w:t>
      </w:r>
    </w:p>
    <w:p>
      <w:pPr>
        <w:pStyle w:val="6"/>
        <w:spacing w:before="120" w:after="120" w:line="360" w:lineRule="auto"/>
        <w:rPr>
          <w:rFonts w:eastAsia="黑体"/>
          <w:b w:val="0"/>
          <w:sz w:val="24"/>
          <w:szCs w:val="24"/>
        </w:rPr>
      </w:pPr>
      <w:bookmarkStart w:id="615" w:name="_Toc296503097"/>
      <w:bookmarkStart w:id="616" w:name="_Toc296346598"/>
      <w:bookmarkStart w:id="617" w:name="_Toc351203582"/>
      <w:bookmarkStart w:id="618" w:name="_Toc337558801"/>
      <w:r>
        <w:rPr>
          <w:rFonts w:eastAsia="黑体"/>
          <w:b w:val="0"/>
          <w:sz w:val="24"/>
          <w:szCs w:val="24"/>
        </w:rPr>
        <w:t>12.2预</w:t>
      </w:r>
      <w:bookmarkEnd w:id="615"/>
      <w:bookmarkEnd w:id="616"/>
      <w:bookmarkStart w:id="619" w:name="_Toc296503100"/>
      <w:bookmarkStart w:id="620" w:name="_Toc296346601"/>
      <w:r>
        <w:rPr>
          <w:rFonts w:eastAsia="黑体"/>
          <w:b w:val="0"/>
          <w:sz w:val="24"/>
          <w:szCs w:val="24"/>
        </w:rPr>
        <w:t>付款</w:t>
      </w:r>
      <w:bookmarkEnd w:id="617"/>
    </w:p>
    <w:bookmarkEnd w:id="618"/>
    <w:bookmarkEnd w:id="619"/>
    <w:bookmarkEnd w:id="620"/>
    <w:p>
      <w:pPr>
        <w:spacing w:line="360" w:lineRule="auto"/>
        <w:ind w:firstLine="480" w:firstLineChars="200"/>
        <w:jc w:val="left"/>
        <w:rPr>
          <w:rFonts w:eastAsia="仿宋_GB2312"/>
          <w:kern w:val="0"/>
          <w:sz w:val="24"/>
          <w:szCs w:val="24"/>
        </w:rPr>
      </w:pPr>
      <w:r>
        <w:rPr>
          <w:rFonts w:eastAsia="仿宋_GB2312"/>
          <w:sz w:val="24"/>
          <w:szCs w:val="24"/>
        </w:rPr>
        <w:t>12.2.</w:t>
      </w:r>
      <w:r>
        <w:rPr>
          <w:rFonts w:eastAsia="仿宋_GB2312"/>
          <w:kern w:val="0"/>
          <w:sz w:val="24"/>
          <w:szCs w:val="24"/>
        </w:rPr>
        <w:t>1预付款的支付</w:t>
      </w:r>
    </w:p>
    <w:p>
      <w:pPr>
        <w:spacing w:line="360" w:lineRule="auto"/>
        <w:ind w:firstLine="480" w:firstLineChars="200"/>
        <w:jc w:val="left"/>
        <w:rPr>
          <w:rFonts w:eastAsia="仿宋_GB2312"/>
          <w:kern w:val="0"/>
          <w:sz w:val="24"/>
          <w:szCs w:val="24"/>
        </w:rPr>
      </w:pPr>
      <w:r>
        <w:rPr>
          <w:rFonts w:eastAsia="仿宋_GB2312"/>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除专用合同条款另有约定外，预付款在进度付款中同比例扣回。</w:t>
      </w:r>
      <w:bookmarkEnd w:id="604"/>
      <w:r>
        <w:rPr>
          <w:rFonts w:eastAsia="仿宋_GB2312"/>
          <w:kern w:val="0"/>
          <w:sz w:val="24"/>
          <w:szCs w:val="24"/>
        </w:rPr>
        <w:t>在颁发工程接收证书前，提前解除合同的，尚未扣完的预付款应与合同价款一并结算。</w:t>
      </w:r>
    </w:p>
    <w:p>
      <w:pPr>
        <w:spacing w:line="360" w:lineRule="auto"/>
        <w:ind w:firstLine="480" w:firstLineChars="200"/>
        <w:jc w:val="left"/>
        <w:rPr>
          <w:rFonts w:eastAsia="仿宋_GB2312"/>
          <w:kern w:val="0"/>
          <w:sz w:val="24"/>
          <w:szCs w:val="24"/>
        </w:rPr>
      </w:pPr>
      <w:r>
        <w:rPr>
          <w:rFonts w:eastAsia="仿宋_GB2312"/>
          <w:kern w:val="0"/>
          <w:sz w:val="24"/>
          <w:szCs w:val="24"/>
        </w:rPr>
        <w:t>发包人逾期支付预付款超过7天的，承包人有权向发包人发出要求预付的催告通知，发包人收到通知后7天内仍未支付的，承包人有权暂停施工，并按第16.1.1项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执行。</w:t>
      </w:r>
    </w:p>
    <w:p>
      <w:pPr>
        <w:spacing w:line="360" w:lineRule="auto"/>
        <w:ind w:firstLine="480" w:firstLineChars="200"/>
        <w:jc w:val="left"/>
        <w:rPr>
          <w:rFonts w:eastAsia="仿宋_GB2312"/>
          <w:sz w:val="24"/>
          <w:szCs w:val="24"/>
        </w:rPr>
      </w:pPr>
      <w:r>
        <w:rPr>
          <w:rFonts w:eastAsia="仿宋_GB2312"/>
          <w:sz w:val="24"/>
          <w:szCs w:val="24"/>
        </w:rPr>
        <w:t>12.2.2 预付款担保</w:t>
      </w:r>
    </w:p>
    <w:p>
      <w:pPr>
        <w:spacing w:line="360" w:lineRule="auto"/>
        <w:ind w:firstLine="480" w:firstLineChars="200"/>
        <w:jc w:val="left"/>
        <w:rPr>
          <w:rFonts w:eastAsia="仿宋_GB2312"/>
          <w:kern w:val="0"/>
          <w:sz w:val="24"/>
          <w:szCs w:val="24"/>
        </w:rPr>
      </w:pPr>
      <w:r>
        <w:rPr>
          <w:rFonts w:hint="eastAsia" w:eastAsia="仿宋_GB2312"/>
          <w:kern w:val="0"/>
          <w:sz w:val="24"/>
          <w:szCs w:val="24"/>
        </w:rPr>
        <w:t>发包人要求承包人提供预付款担保的</w:t>
      </w:r>
      <w:r>
        <w:rPr>
          <w:rFonts w:eastAsia="仿宋_GB2312"/>
          <w:kern w:val="0"/>
          <w:sz w:val="24"/>
          <w:szCs w:val="24"/>
        </w:rPr>
        <w:t>，承包人应在发包人支付预付款7天前提供预付款担保</w:t>
      </w:r>
      <w:r>
        <w:rPr>
          <w:rFonts w:hint="eastAsia" w:eastAsia="仿宋_GB2312"/>
          <w:kern w:val="0"/>
          <w:sz w:val="24"/>
          <w:szCs w:val="24"/>
        </w:rPr>
        <w:t>，</w:t>
      </w:r>
      <w:r>
        <w:rPr>
          <w:rFonts w:eastAsia="仿宋_GB2312"/>
          <w:kern w:val="0"/>
          <w:sz w:val="24"/>
          <w:szCs w:val="24"/>
        </w:rPr>
        <w:t>专用合同条款另有约定</w:t>
      </w:r>
      <w:r>
        <w:rPr>
          <w:rFonts w:hint="eastAsia" w:eastAsia="仿宋_GB2312"/>
          <w:kern w:val="0"/>
          <w:sz w:val="24"/>
          <w:szCs w:val="24"/>
        </w:rPr>
        <w:t>除</w:t>
      </w:r>
      <w:r>
        <w:rPr>
          <w:rFonts w:eastAsia="仿宋_GB2312"/>
          <w:kern w:val="0"/>
          <w:sz w:val="24"/>
          <w:szCs w:val="24"/>
        </w:rPr>
        <w:t>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jc w:val="left"/>
        <w:rPr>
          <w:rFonts w:eastAsia="仿宋_GB2312"/>
          <w:kern w:val="0"/>
          <w:sz w:val="24"/>
          <w:szCs w:val="24"/>
        </w:rPr>
      </w:pPr>
      <w:r>
        <w:rPr>
          <w:rFonts w:eastAsia="仿宋_GB2312"/>
          <w:kern w:val="0"/>
          <w:sz w:val="24"/>
          <w:szCs w:val="24"/>
        </w:rPr>
        <w:t>发包人在工程款中逐期扣回预付款后，预付款担保额度应相应减少，但剩余的预付款担保金额不得低于未被扣回的预付款金额。</w:t>
      </w:r>
    </w:p>
    <w:p>
      <w:pPr>
        <w:pStyle w:val="6"/>
        <w:spacing w:before="120" w:after="120" w:line="360" w:lineRule="auto"/>
        <w:rPr>
          <w:rFonts w:eastAsia="黑体"/>
          <w:b w:val="0"/>
          <w:sz w:val="24"/>
          <w:szCs w:val="24"/>
        </w:rPr>
      </w:pPr>
      <w:bookmarkStart w:id="621" w:name="_Toc351203583"/>
      <w:bookmarkStart w:id="622" w:name="_Toc337558802"/>
      <w:r>
        <w:rPr>
          <w:rFonts w:eastAsia="黑体"/>
          <w:b w:val="0"/>
          <w:sz w:val="24"/>
          <w:szCs w:val="24"/>
        </w:rPr>
        <w:t>12.3计量</w:t>
      </w:r>
      <w:bookmarkEnd w:id="621"/>
    </w:p>
    <w:bookmarkEnd w:id="622"/>
    <w:p>
      <w:pPr>
        <w:spacing w:line="360" w:lineRule="auto"/>
        <w:ind w:firstLine="480" w:firstLineChars="200"/>
        <w:jc w:val="left"/>
        <w:rPr>
          <w:rFonts w:eastAsia="仿宋_GB2312"/>
          <w:kern w:val="0"/>
          <w:sz w:val="24"/>
          <w:szCs w:val="24"/>
        </w:rPr>
      </w:pPr>
      <w:r>
        <w:rPr>
          <w:rFonts w:eastAsia="仿宋_GB2312"/>
          <w:kern w:val="0"/>
          <w:sz w:val="24"/>
          <w:szCs w:val="24"/>
        </w:rPr>
        <w:t>12.3.1 计量原则</w:t>
      </w:r>
    </w:p>
    <w:p>
      <w:pPr>
        <w:spacing w:line="360" w:lineRule="auto"/>
        <w:ind w:firstLine="480" w:firstLineChars="200"/>
        <w:jc w:val="left"/>
        <w:rPr>
          <w:rFonts w:eastAsia="仿宋_GB2312"/>
          <w:kern w:val="0"/>
          <w:sz w:val="24"/>
          <w:szCs w:val="24"/>
        </w:rPr>
      </w:pPr>
      <w:r>
        <w:rPr>
          <w:rFonts w:eastAsia="仿宋_GB2312"/>
          <w:kern w:val="0"/>
          <w:sz w:val="24"/>
          <w:szCs w:val="24"/>
        </w:rPr>
        <w:t>工程量计量按照合同约定的工程量计算规则、图纸及变更指示</w:t>
      </w:r>
      <w:r>
        <w:rPr>
          <w:rFonts w:hint="eastAsia" w:eastAsia="仿宋_GB2312"/>
          <w:kern w:val="0"/>
          <w:sz w:val="24"/>
          <w:szCs w:val="24"/>
        </w:rPr>
        <w:t>等</w:t>
      </w:r>
      <w:r>
        <w:rPr>
          <w:rFonts w:eastAsia="仿宋_GB2312"/>
          <w:kern w:val="0"/>
          <w:sz w:val="24"/>
          <w:szCs w:val="24"/>
        </w:rPr>
        <w:t>进行计量。工程量计算规则应以相关的国家标准、行业标准</w:t>
      </w:r>
      <w:r>
        <w:rPr>
          <w:rFonts w:hint="eastAsia" w:eastAsia="仿宋_GB2312"/>
          <w:kern w:val="0"/>
          <w:sz w:val="24"/>
          <w:szCs w:val="24"/>
        </w:rPr>
        <w:t>等</w:t>
      </w:r>
      <w:r>
        <w:rPr>
          <w:rFonts w:eastAsia="仿宋_GB2312"/>
          <w:kern w:val="0"/>
          <w:sz w:val="24"/>
          <w:szCs w:val="24"/>
        </w:rPr>
        <w:t>为依据，由合同当事人在专用合同条款中约定。</w:t>
      </w:r>
    </w:p>
    <w:p>
      <w:pPr>
        <w:spacing w:line="360" w:lineRule="auto"/>
        <w:ind w:firstLine="480" w:firstLineChars="200"/>
        <w:jc w:val="left"/>
        <w:rPr>
          <w:rFonts w:eastAsia="仿宋_GB2312"/>
          <w:kern w:val="0"/>
          <w:sz w:val="24"/>
          <w:szCs w:val="24"/>
        </w:rPr>
      </w:pPr>
      <w:r>
        <w:rPr>
          <w:rFonts w:eastAsia="仿宋_GB2312"/>
          <w:kern w:val="0"/>
          <w:sz w:val="24"/>
          <w:szCs w:val="24"/>
        </w:rPr>
        <w:t>12.3.2 计量周期</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除专用合同条款另有约定外，工程量的计量按月进行。</w:t>
      </w:r>
    </w:p>
    <w:p>
      <w:pPr>
        <w:spacing w:line="360" w:lineRule="auto"/>
        <w:ind w:firstLine="480" w:firstLineChars="200"/>
        <w:jc w:val="left"/>
        <w:rPr>
          <w:rFonts w:eastAsia="仿宋_GB2312"/>
          <w:kern w:val="0"/>
          <w:sz w:val="24"/>
          <w:szCs w:val="24"/>
        </w:rPr>
      </w:pPr>
      <w:r>
        <w:rPr>
          <w:rFonts w:eastAsia="仿宋_GB2312"/>
          <w:kern w:val="0"/>
          <w:sz w:val="24"/>
          <w:szCs w:val="24"/>
        </w:rPr>
        <w:t>12.3.3 单价合同的计量</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除专用合同条款另有约定外，单价合同的计量按照本项约定执行：</w:t>
      </w:r>
    </w:p>
    <w:p>
      <w:pPr>
        <w:spacing w:line="360" w:lineRule="auto"/>
        <w:ind w:firstLine="480" w:firstLineChars="200"/>
        <w:jc w:val="left"/>
        <w:rPr>
          <w:rFonts w:eastAsia="仿宋_GB2312"/>
          <w:kern w:val="0"/>
          <w:sz w:val="24"/>
          <w:szCs w:val="24"/>
        </w:rPr>
      </w:pPr>
      <w:r>
        <w:rPr>
          <w:rFonts w:eastAsia="仿宋_GB2312"/>
          <w:kern w:val="0"/>
          <w:sz w:val="24"/>
          <w:szCs w:val="24"/>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eastAsia="仿宋_GB2312"/>
          <w:kern w:val="0"/>
          <w:sz w:val="24"/>
          <w:szCs w:val="24"/>
        </w:rPr>
      </w:pPr>
      <w:r>
        <w:rPr>
          <w:rFonts w:eastAsia="仿宋_GB2312"/>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jc w:val="left"/>
        <w:rPr>
          <w:rFonts w:eastAsia="仿宋_GB2312"/>
          <w:kern w:val="0"/>
          <w:sz w:val="24"/>
          <w:szCs w:val="24"/>
        </w:rPr>
      </w:pPr>
      <w:r>
        <w:rPr>
          <w:rFonts w:eastAsia="仿宋_GB2312"/>
          <w:kern w:val="0"/>
          <w:sz w:val="24"/>
          <w:szCs w:val="24"/>
        </w:rPr>
        <w:t>（3）监理人未在收到承包人提交的工程量报表后的7天内完成审核的，承包人报送的工程量报告中的工程量视为承包人实际完成的工程量，据此计算工程价款。</w:t>
      </w:r>
    </w:p>
    <w:p>
      <w:pPr>
        <w:spacing w:line="360" w:lineRule="auto"/>
        <w:ind w:firstLine="480" w:firstLineChars="200"/>
        <w:jc w:val="left"/>
        <w:rPr>
          <w:rFonts w:eastAsia="仿宋_GB2312"/>
          <w:kern w:val="0"/>
          <w:sz w:val="24"/>
          <w:szCs w:val="24"/>
        </w:rPr>
      </w:pPr>
      <w:r>
        <w:rPr>
          <w:rFonts w:eastAsia="仿宋_GB2312"/>
          <w:kern w:val="0"/>
          <w:sz w:val="24"/>
          <w:szCs w:val="24"/>
        </w:rPr>
        <w:t>12.3.4 总价合同的计量</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除专用合同条款另有约定外，按</w:t>
      </w:r>
      <w:r>
        <w:rPr>
          <w:rFonts w:hint="eastAsia" w:eastAsia="仿宋_GB2312"/>
          <w:kern w:val="0"/>
          <w:sz w:val="24"/>
          <w:szCs w:val="24"/>
        </w:rPr>
        <w:t>月计量支付</w:t>
      </w:r>
      <w:r>
        <w:rPr>
          <w:rFonts w:eastAsia="仿宋_GB2312"/>
          <w:kern w:val="0"/>
          <w:sz w:val="24"/>
          <w:szCs w:val="24"/>
        </w:rPr>
        <w:t>的总价合同，按照本项约定执行：</w:t>
      </w:r>
    </w:p>
    <w:p>
      <w:pPr>
        <w:spacing w:line="360" w:lineRule="auto"/>
        <w:ind w:firstLine="480" w:firstLineChars="200"/>
        <w:jc w:val="left"/>
        <w:rPr>
          <w:rFonts w:eastAsia="仿宋_GB2312"/>
          <w:kern w:val="0"/>
          <w:sz w:val="24"/>
          <w:szCs w:val="24"/>
        </w:rPr>
      </w:pPr>
      <w:r>
        <w:rPr>
          <w:rFonts w:eastAsia="仿宋_GB2312"/>
          <w:kern w:val="0"/>
          <w:sz w:val="24"/>
          <w:szCs w:val="24"/>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eastAsia="仿宋_GB2312"/>
          <w:kern w:val="0"/>
          <w:sz w:val="24"/>
          <w:szCs w:val="24"/>
        </w:rPr>
      </w:pPr>
      <w:r>
        <w:rPr>
          <w:rFonts w:eastAsia="仿宋_GB2312"/>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80" w:firstLineChars="200"/>
        <w:jc w:val="left"/>
        <w:rPr>
          <w:rFonts w:eastAsia="仿宋_GB2312"/>
          <w:kern w:val="0"/>
          <w:sz w:val="24"/>
          <w:szCs w:val="24"/>
        </w:rPr>
      </w:pPr>
      <w:r>
        <w:rPr>
          <w:rFonts w:eastAsia="仿宋_GB2312"/>
          <w:kern w:val="0"/>
          <w:sz w:val="24"/>
          <w:szCs w:val="24"/>
        </w:rPr>
        <w:t>（3）监理人未在收到承包人提交的工程量报表后的7天内完成复核的，承包人提交的工程量报告中的工程量视为承包人实际完成的工程量。</w:t>
      </w:r>
    </w:p>
    <w:p>
      <w:pPr>
        <w:spacing w:line="360" w:lineRule="auto"/>
        <w:ind w:firstLine="480" w:firstLineChars="200"/>
        <w:jc w:val="left"/>
        <w:rPr>
          <w:rFonts w:eastAsia="仿宋_GB2312"/>
          <w:kern w:val="0"/>
          <w:sz w:val="24"/>
          <w:szCs w:val="24"/>
        </w:rPr>
      </w:pPr>
      <w:r>
        <w:rPr>
          <w:rFonts w:eastAsia="仿宋_GB2312"/>
          <w:kern w:val="0"/>
          <w:sz w:val="24"/>
          <w:szCs w:val="24"/>
        </w:rPr>
        <w:t>12.3.5 总价合同采用支付分解表计量支付的，可以按照第12.3.4项</w:t>
      </w:r>
      <w:r>
        <w:rPr>
          <w:rFonts w:hint="eastAsia" w:eastAsia="仿宋_GB2312"/>
          <w:kern w:val="0"/>
          <w:sz w:val="24"/>
          <w:szCs w:val="24"/>
        </w:rPr>
        <w:t>〔</w:t>
      </w:r>
      <w:r>
        <w:rPr>
          <w:rFonts w:eastAsia="仿宋_GB2312"/>
          <w:kern w:val="0"/>
          <w:sz w:val="24"/>
          <w:szCs w:val="24"/>
        </w:rPr>
        <w:t>总价合同的计量</w:t>
      </w:r>
      <w:r>
        <w:rPr>
          <w:rFonts w:hint="eastAsia" w:eastAsia="仿宋_GB2312"/>
          <w:kern w:val="0"/>
          <w:sz w:val="24"/>
          <w:szCs w:val="24"/>
        </w:rPr>
        <w:t>〕</w:t>
      </w:r>
      <w:r>
        <w:rPr>
          <w:rFonts w:eastAsia="仿宋_GB2312"/>
          <w:kern w:val="0"/>
          <w:sz w:val="24"/>
          <w:szCs w:val="24"/>
        </w:rPr>
        <w:t>约定进行计量，但合同价款按照支付分解表进行支付。</w:t>
      </w:r>
    </w:p>
    <w:p>
      <w:pPr>
        <w:spacing w:line="360" w:lineRule="auto"/>
        <w:ind w:firstLine="480" w:firstLineChars="200"/>
        <w:jc w:val="left"/>
        <w:rPr>
          <w:rFonts w:eastAsia="仿宋_GB2312"/>
          <w:kern w:val="0"/>
          <w:sz w:val="24"/>
          <w:szCs w:val="24"/>
        </w:rPr>
      </w:pPr>
      <w:r>
        <w:rPr>
          <w:rFonts w:eastAsia="仿宋_GB2312"/>
          <w:kern w:val="0"/>
          <w:sz w:val="24"/>
          <w:szCs w:val="24"/>
        </w:rPr>
        <w:t>12.3.6 其他价格形式合同的计量</w:t>
      </w:r>
    </w:p>
    <w:p>
      <w:pPr>
        <w:spacing w:line="360" w:lineRule="auto"/>
        <w:ind w:firstLine="480" w:firstLineChars="200"/>
        <w:jc w:val="left"/>
        <w:rPr>
          <w:rFonts w:eastAsia="仿宋_GB2312"/>
          <w:kern w:val="0"/>
          <w:sz w:val="24"/>
          <w:szCs w:val="24"/>
        </w:rPr>
      </w:pPr>
      <w:r>
        <w:rPr>
          <w:rFonts w:eastAsia="仿宋_GB2312"/>
          <w:kern w:val="0"/>
          <w:sz w:val="24"/>
          <w:szCs w:val="24"/>
        </w:rPr>
        <w:t>合同当事人可在专用合同条款中约定其他价格形式合同的计量方式和程序。</w:t>
      </w:r>
    </w:p>
    <w:p>
      <w:pPr>
        <w:pStyle w:val="6"/>
        <w:spacing w:before="120" w:after="120" w:line="360" w:lineRule="auto"/>
        <w:rPr>
          <w:rFonts w:eastAsia="黑体"/>
          <w:b w:val="0"/>
          <w:sz w:val="24"/>
          <w:szCs w:val="24"/>
        </w:rPr>
      </w:pPr>
      <w:bookmarkStart w:id="623" w:name="_Toc296503101"/>
      <w:bookmarkStart w:id="624" w:name="_Toc296346602"/>
      <w:bookmarkStart w:id="625" w:name="_Toc351203584"/>
      <w:bookmarkStart w:id="626" w:name="_Toc337558803"/>
      <w:r>
        <w:rPr>
          <w:rFonts w:eastAsia="黑体"/>
          <w:b w:val="0"/>
          <w:sz w:val="24"/>
          <w:szCs w:val="24"/>
        </w:rPr>
        <w:t>12.4工程进度款支</w:t>
      </w:r>
      <w:bookmarkEnd w:id="623"/>
      <w:bookmarkEnd w:id="624"/>
      <w:r>
        <w:rPr>
          <w:rFonts w:eastAsia="黑体"/>
          <w:b w:val="0"/>
          <w:sz w:val="24"/>
          <w:szCs w:val="24"/>
        </w:rPr>
        <w:t>付</w:t>
      </w:r>
      <w:bookmarkEnd w:id="625"/>
    </w:p>
    <w:bookmarkEnd w:id="626"/>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12.4.1 付款周期</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除专用合同条款另有约定外，付款周期应按照第12.3.2</w:t>
      </w:r>
      <w:r>
        <w:rPr>
          <w:rFonts w:hint="eastAsia" w:eastAsia="仿宋_GB2312"/>
          <w:kern w:val="0"/>
          <w:sz w:val="24"/>
          <w:szCs w:val="24"/>
        </w:rPr>
        <w:t>项〔</w:t>
      </w:r>
      <w:r>
        <w:rPr>
          <w:rFonts w:eastAsia="仿宋_GB2312"/>
          <w:kern w:val="0"/>
          <w:sz w:val="24"/>
          <w:szCs w:val="24"/>
        </w:rPr>
        <w:t>计量周期</w:t>
      </w:r>
      <w:r>
        <w:rPr>
          <w:rFonts w:hint="eastAsia" w:eastAsia="仿宋_GB2312"/>
          <w:kern w:val="0"/>
          <w:sz w:val="24"/>
          <w:szCs w:val="24"/>
        </w:rPr>
        <w:t>〕</w:t>
      </w:r>
      <w:r>
        <w:rPr>
          <w:rFonts w:eastAsia="仿宋_GB2312"/>
          <w:kern w:val="0"/>
          <w:sz w:val="24"/>
          <w:szCs w:val="24"/>
        </w:rPr>
        <w:t>的约定与计量周期保持一致。</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12.4</w:t>
      </w:r>
      <w:r>
        <w:rPr>
          <w:rFonts w:eastAsia="仿宋_GB2312"/>
          <w:kern w:val="0"/>
          <w:sz w:val="24"/>
          <w:szCs w:val="24"/>
        </w:rPr>
        <w:t>.2 进度付款申请单的编制</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除专用合同条款另有约定外，进度付款申请单应包括下列内容：</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（1）截至本次付款周期已完成工作对应的金额；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（2）根据第10条</w:t>
      </w:r>
      <w:r>
        <w:rPr>
          <w:rFonts w:hint="eastAsia" w:eastAsia="仿宋_GB2312"/>
          <w:kern w:val="0"/>
          <w:sz w:val="24"/>
          <w:szCs w:val="24"/>
        </w:rPr>
        <w:t>〔</w:t>
      </w:r>
      <w:r>
        <w:rPr>
          <w:rFonts w:eastAsia="仿宋_GB2312"/>
          <w:kern w:val="0"/>
          <w:sz w:val="24"/>
          <w:szCs w:val="24"/>
        </w:rPr>
        <w:t>变更</w:t>
      </w:r>
      <w:r>
        <w:rPr>
          <w:rFonts w:hint="eastAsia" w:eastAsia="仿宋_GB2312"/>
          <w:kern w:val="0"/>
          <w:sz w:val="24"/>
          <w:szCs w:val="24"/>
        </w:rPr>
        <w:t>〕</w:t>
      </w:r>
      <w:r>
        <w:rPr>
          <w:rFonts w:eastAsia="仿宋_GB2312"/>
          <w:kern w:val="0"/>
          <w:sz w:val="24"/>
          <w:szCs w:val="24"/>
        </w:rPr>
        <w:t>应增加和扣减的变更金额；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（3）根据第12.2款</w:t>
      </w:r>
      <w:r>
        <w:rPr>
          <w:rFonts w:hint="eastAsia" w:eastAsia="仿宋_GB2312"/>
          <w:kern w:val="0"/>
          <w:sz w:val="24"/>
          <w:szCs w:val="24"/>
        </w:rPr>
        <w:t>〔</w:t>
      </w:r>
      <w:r>
        <w:rPr>
          <w:rFonts w:eastAsia="仿宋_GB2312"/>
          <w:kern w:val="0"/>
          <w:sz w:val="24"/>
          <w:szCs w:val="24"/>
        </w:rPr>
        <w:t>预付款</w:t>
      </w:r>
      <w:r>
        <w:rPr>
          <w:rFonts w:hint="eastAsia" w:eastAsia="仿宋_GB2312"/>
          <w:kern w:val="0"/>
          <w:sz w:val="24"/>
          <w:szCs w:val="24"/>
        </w:rPr>
        <w:t>〕</w:t>
      </w:r>
      <w:r>
        <w:rPr>
          <w:rFonts w:eastAsia="仿宋_GB2312"/>
          <w:kern w:val="0"/>
          <w:sz w:val="24"/>
          <w:szCs w:val="24"/>
        </w:rPr>
        <w:t>约定应支付的预付款和扣减的返还预付款；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（4）根据第15.3款</w:t>
      </w:r>
      <w:r>
        <w:rPr>
          <w:rFonts w:hint="eastAsia" w:eastAsia="仿宋_GB2312"/>
          <w:kern w:val="0"/>
          <w:sz w:val="24"/>
          <w:szCs w:val="24"/>
        </w:rPr>
        <w:t>〔</w:t>
      </w:r>
      <w:r>
        <w:rPr>
          <w:rFonts w:eastAsia="仿宋_GB2312"/>
          <w:kern w:val="0"/>
          <w:sz w:val="24"/>
          <w:szCs w:val="24"/>
        </w:rPr>
        <w:t>质量保证金</w:t>
      </w:r>
      <w:r>
        <w:rPr>
          <w:rFonts w:hint="eastAsia" w:eastAsia="仿宋_GB2312"/>
          <w:kern w:val="0"/>
          <w:sz w:val="24"/>
          <w:szCs w:val="24"/>
        </w:rPr>
        <w:t>〕</w:t>
      </w:r>
      <w:r>
        <w:rPr>
          <w:rFonts w:eastAsia="仿宋_GB2312"/>
          <w:kern w:val="0"/>
          <w:sz w:val="24"/>
          <w:szCs w:val="24"/>
        </w:rPr>
        <w:t>约定应扣减的质量保证金；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（5）根据第19条</w:t>
      </w:r>
      <w:r>
        <w:rPr>
          <w:rFonts w:hint="eastAsia" w:eastAsia="仿宋_GB2312"/>
          <w:kern w:val="0"/>
          <w:sz w:val="24"/>
          <w:szCs w:val="24"/>
        </w:rPr>
        <w:t>〔</w:t>
      </w:r>
      <w:r>
        <w:rPr>
          <w:rFonts w:eastAsia="仿宋_GB2312"/>
          <w:kern w:val="0"/>
          <w:sz w:val="24"/>
          <w:szCs w:val="24"/>
        </w:rPr>
        <w:t>索赔</w:t>
      </w:r>
      <w:r>
        <w:rPr>
          <w:rFonts w:hint="eastAsia" w:eastAsia="仿宋_GB2312"/>
          <w:kern w:val="0"/>
          <w:sz w:val="24"/>
          <w:szCs w:val="24"/>
        </w:rPr>
        <w:t>〕</w:t>
      </w:r>
      <w:r>
        <w:rPr>
          <w:rFonts w:eastAsia="仿宋_GB2312"/>
          <w:kern w:val="0"/>
          <w:sz w:val="24"/>
          <w:szCs w:val="24"/>
        </w:rPr>
        <w:t>应增加和扣减的索赔金额；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（6）对已签发的进度款支付证书中出现错误的修正，应在本次进度付款中支付或扣除的金额；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（7）根据合同约定应增加和扣减的其他金额。</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12.4.3 进度付款申请单的提交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（1）单价合同进度付款申请单的提交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单价合同的进度付款申请单，按照第12.3.3项</w:t>
      </w:r>
      <w:r>
        <w:rPr>
          <w:rFonts w:hint="eastAsia" w:eastAsia="仿宋_GB2312"/>
          <w:kern w:val="0"/>
          <w:sz w:val="24"/>
          <w:szCs w:val="24"/>
        </w:rPr>
        <w:t>〔</w:t>
      </w:r>
      <w:r>
        <w:rPr>
          <w:rFonts w:eastAsia="仿宋_GB2312"/>
          <w:kern w:val="0"/>
          <w:sz w:val="24"/>
          <w:szCs w:val="24"/>
        </w:rPr>
        <w:t>单价合同的计量</w:t>
      </w:r>
      <w:r>
        <w:rPr>
          <w:rFonts w:hint="eastAsia" w:eastAsia="仿宋_GB2312"/>
          <w:kern w:val="0"/>
          <w:sz w:val="24"/>
          <w:szCs w:val="24"/>
        </w:rPr>
        <w:t>〕</w:t>
      </w:r>
      <w:r>
        <w:rPr>
          <w:rFonts w:eastAsia="仿宋_GB2312"/>
          <w:kern w:val="0"/>
          <w:sz w:val="24"/>
          <w:szCs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（2）总价合同进度付款申请单的提交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总价合同按</w:t>
      </w:r>
      <w:r>
        <w:rPr>
          <w:rFonts w:hint="eastAsia" w:eastAsia="仿宋_GB2312"/>
          <w:kern w:val="0"/>
          <w:sz w:val="24"/>
          <w:szCs w:val="24"/>
        </w:rPr>
        <w:t>月计量支付的</w:t>
      </w:r>
      <w:r>
        <w:rPr>
          <w:rFonts w:eastAsia="仿宋_GB2312"/>
          <w:kern w:val="0"/>
          <w:sz w:val="24"/>
          <w:szCs w:val="24"/>
        </w:rPr>
        <w:t>，承包人按照第12.3.4项</w:t>
      </w:r>
      <w:r>
        <w:rPr>
          <w:rFonts w:hint="eastAsia" w:eastAsia="仿宋_GB2312"/>
          <w:kern w:val="0"/>
          <w:sz w:val="24"/>
          <w:szCs w:val="24"/>
        </w:rPr>
        <w:t>〔</w:t>
      </w:r>
      <w:r>
        <w:rPr>
          <w:rFonts w:eastAsia="仿宋_GB2312"/>
          <w:kern w:val="0"/>
          <w:sz w:val="24"/>
          <w:szCs w:val="24"/>
        </w:rPr>
        <w:t>总价合同的计量</w:t>
      </w:r>
      <w:r>
        <w:rPr>
          <w:rFonts w:hint="eastAsia" w:eastAsia="仿宋_GB2312"/>
          <w:kern w:val="0"/>
          <w:sz w:val="24"/>
          <w:szCs w:val="24"/>
        </w:rPr>
        <w:t>〕</w:t>
      </w:r>
      <w:r>
        <w:rPr>
          <w:rFonts w:eastAsia="仿宋_GB2312"/>
          <w:kern w:val="0"/>
          <w:sz w:val="24"/>
          <w:szCs w:val="24"/>
        </w:rPr>
        <w:t>约定的时间按月向监理人提交进度付款申请单，并附上已完成工程量报表和有关资料。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总价合同按支付分解表支付的，承包人应按照第12.4.6项</w:t>
      </w:r>
      <w:r>
        <w:rPr>
          <w:rFonts w:hint="eastAsia" w:eastAsia="仿宋_GB2312"/>
          <w:kern w:val="0"/>
          <w:sz w:val="24"/>
          <w:szCs w:val="24"/>
        </w:rPr>
        <w:t>〔</w:t>
      </w:r>
      <w:r>
        <w:rPr>
          <w:rFonts w:eastAsia="仿宋_GB2312"/>
          <w:kern w:val="0"/>
          <w:sz w:val="24"/>
          <w:szCs w:val="24"/>
        </w:rPr>
        <w:t>支付分解表</w:t>
      </w:r>
      <w:r>
        <w:rPr>
          <w:rFonts w:hint="eastAsia" w:eastAsia="仿宋_GB2312"/>
          <w:kern w:val="0"/>
          <w:sz w:val="24"/>
          <w:szCs w:val="24"/>
        </w:rPr>
        <w:t>〕</w:t>
      </w:r>
      <w:r>
        <w:rPr>
          <w:rFonts w:eastAsia="仿宋_GB2312"/>
          <w:kern w:val="0"/>
          <w:sz w:val="24"/>
          <w:szCs w:val="24"/>
        </w:rPr>
        <w:t>及第12.4.2项</w:t>
      </w:r>
      <w:r>
        <w:rPr>
          <w:rFonts w:hint="eastAsia" w:eastAsia="仿宋_GB2312"/>
          <w:kern w:val="0"/>
          <w:sz w:val="24"/>
          <w:szCs w:val="24"/>
        </w:rPr>
        <w:t>〔</w:t>
      </w:r>
      <w:r>
        <w:rPr>
          <w:rFonts w:eastAsia="仿宋_GB2312"/>
          <w:kern w:val="0"/>
          <w:sz w:val="24"/>
          <w:szCs w:val="24"/>
        </w:rPr>
        <w:t>进度付款申请单的编制</w:t>
      </w:r>
      <w:r>
        <w:rPr>
          <w:rFonts w:hint="eastAsia" w:eastAsia="仿宋_GB2312"/>
          <w:kern w:val="0"/>
          <w:sz w:val="24"/>
          <w:szCs w:val="24"/>
        </w:rPr>
        <w:t>〕</w:t>
      </w:r>
      <w:r>
        <w:rPr>
          <w:rFonts w:eastAsia="仿宋_GB2312"/>
          <w:kern w:val="0"/>
          <w:sz w:val="24"/>
          <w:szCs w:val="24"/>
        </w:rPr>
        <w:t>的约定向监理人提交进度付款申请单。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（3）其他价格形式合同的进度付款申请单的提交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合同当事人可在专用合同条款中约定其他价格形式合同的进度付款申请单的编制和提交程序。</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12.4.4 进度款审核和支付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kern w:val="0"/>
          <w:sz w:val="24"/>
          <w:szCs w:val="24"/>
        </w:rPr>
        <w:t>审批</w:t>
      </w:r>
      <w:r>
        <w:rPr>
          <w:rFonts w:eastAsia="仿宋_GB2312"/>
          <w:kern w:val="0"/>
          <w:sz w:val="24"/>
          <w:szCs w:val="24"/>
        </w:rPr>
        <w:t>且未提出异议的，视为已签发进度款支付证书。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的约定处理。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12.4.5 进度付款的修正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12.4.6 支付分解表</w:t>
      </w:r>
    </w:p>
    <w:p>
      <w:pPr>
        <w:spacing w:line="360" w:lineRule="auto"/>
        <w:ind w:firstLine="480" w:firstLineChars="200"/>
        <w:jc w:val="left"/>
        <w:rPr>
          <w:rFonts w:eastAsia="仿宋_GB2312"/>
          <w:kern w:val="0"/>
          <w:sz w:val="24"/>
          <w:szCs w:val="24"/>
        </w:rPr>
      </w:pPr>
      <w:r>
        <w:rPr>
          <w:rFonts w:eastAsia="仿宋_GB2312"/>
          <w:kern w:val="0"/>
          <w:sz w:val="24"/>
          <w:szCs w:val="24"/>
        </w:rPr>
        <w:t>1</w:t>
      </w:r>
      <w:r>
        <w:rPr>
          <w:rFonts w:hint="eastAsia" w:eastAsia="仿宋_GB2312"/>
          <w:kern w:val="0"/>
          <w:sz w:val="24"/>
          <w:szCs w:val="24"/>
        </w:rPr>
        <w:t>.</w:t>
      </w:r>
      <w:r>
        <w:rPr>
          <w:rFonts w:eastAsia="仿宋_GB2312"/>
          <w:kern w:val="0"/>
          <w:sz w:val="24"/>
          <w:szCs w:val="24"/>
        </w:rPr>
        <w:t>支付分解表的编制要求</w:t>
      </w:r>
    </w:p>
    <w:p>
      <w:pPr>
        <w:spacing w:line="360" w:lineRule="auto"/>
        <w:ind w:firstLine="480" w:firstLineChars="200"/>
        <w:jc w:val="left"/>
        <w:rPr>
          <w:rFonts w:eastAsia="仿宋_GB2312"/>
          <w:kern w:val="0"/>
          <w:sz w:val="24"/>
          <w:szCs w:val="24"/>
        </w:rPr>
      </w:pPr>
      <w:r>
        <w:rPr>
          <w:rFonts w:eastAsia="仿宋_GB2312"/>
          <w:kern w:val="0"/>
          <w:sz w:val="24"/>
          <w:szCs w:val="24"/>
        </w:rPr>
        <w:t>（1）支付分解表中所列的每期付款金额，应为第12.4.2项</w:t>
      </w:r>
      <w:r>
        <w:rPr>
          <w:rFonts w:hint="eastAsia" w:eastAsia="仿宋_GB2312"/>
          <w:kern w:val="0"/>
          <w:sz w:val="24"/>
          <w:szCs w:val="24"/>
        </w:rPr>
        <w:t>〔</w:t>
      </w:r>
      <w:r>
        <w:rPr>
          <w:rFonts w:eastAsia="仿宋_GB2312"/>
          <w:kern w:val="0"/>
          <w:sz w:val="24"/>
          <w:szCs w:val="24"/>
        </w:rPr>
        <w:t>进度付款申请单的编制</w:t>
      </w:r>
      <w:r>
        <w:rPr>
          <w:rFonts w:hint="eastAsia" w:eastAsia="仿宋_GB2312"/>
          <w:kern w:val="0"/>
          <w:sz w:val="24"/>
          <w:szCs w:val="24"/>
        </w:rPr>
        <w:t>〕</w:t>
      </w:r>
      <w:r>
        <w:rPr>
          <w:rFonts w:eastAsia="仿宋_GB2312"/>
          <w:kern w:val="0"/>
          <w:sz w:val="24"/>
          <w:szCs w:val="24"/>
        </w:rPr>
        <w:t>第（1）</w:t>
      </w:r>
      <w:r>
        <w:rPr>
          <w:rFonts w:hint="eastAsia" w:eastAsia="仿宋_GB2312"/>
          <w:kern w:val="0"/>
          <w:sz w:val="24"/>
          <w:szCs w:val="24"/>
        </w:rPr>
        <w:t>目</w:t>
      </w:r>
      <w:r>
        <w:rPr>
          <w:rFonts w:eastAsia="仿宋_GB2312"/>
          <w:kern w:val="0"/>
          <w:sz w:val="24"/>
          <w:szCs w:val="24"/>
        </w:rPr>
        <w:t>的估算金额；</w:t>
      </w:r>
    </w:p>
    <w:p>
      <w:pPr>
        <w:spacing w:line="360" w:lineRule="auto"/>
        <w:ind w:firstLine="480" w:firstLineChars="200"/>
        <w:jc w:val="left"/>
        <w:rPr>
          <w:rFonts w:eastAsia="仿宋_GB2312"/>
          <w:kern w:val="0"/>
          <w:sz w:val="24"/>
          <w:szCs w:val="24"/>
        </w:rPr>
      </w:pPr>
      <w:r>
        <w:rPr>
          <w:rFonts w:eastAsia="仿宋_GB2312"/>
          <w:kern w:val="0"/>
          <w:sz w:val="24"/>
          <w:szCs w:val="24"/>
        </w:rPr>
        <w:t>（2）实际进度与施工进度计划不一致的，合同当事人可按照第4.4款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修改支付分解表；</w:t>
      </w:r>
    </w:p>
    <w:p>
      <w:pPr>
        <w:spacing w:line="360" w:lineRule="auto"/>
        <w:ind w:firstLine="480" w:firstLineChars="200"/>
        <w:jc w:val="left"/>
        <w:rPr>
          <w:rFonts w:eastAsia="仿宋_GB2312"/>
          <w:kern w:val="0"/>
          <w:sz w:val="24"/>
          <w:szCs w:val="24"/>
        </w:rPr>
      </w:pPr>
      <w:r>
        <w:rPr>
          <w:rFonts w:eastAsia="仿宋_GB2312"/>
          <w:kern w:val="0"/>
          <w:sz w:val="24"/>
          <w:szCs w:val="24"/>
        </w:rPr>
        <w:t>（3）不采用支付分解表的，承包人应向发包人和监理人提交按季度编制的支付估算分解表，用于支付参考。</w:t>
      </w:r>
    </w:p>
    <w:p>
      <w:pPr>
        <w:spacing w:line="360" w:lineRule="auto"/>
        <w:ind w:firstLine="480" w:firstLineChars="200"/>
        <w:jc w:val="left"/>
        <w:rPr>
          <w:rFonts w:eastAsia="仿宋_GB2312"/>
          <w:kern w:val="0"/>
          <w:sz w:val="24"/>
          <w:szCs w:val="24"/>
        </w:rPr>
      </w:pPr>
      <w:r>
        <w:rPr>
          <w:rFonts w:eastAsia="仿宋_GB2312"/>
          <w:kern w:val="0"/>
          <w:sz w:val="24"/>
          <w:szCs w:val="24"/>
        </w:rPr>
        <w:t>2</w:t>
      </w:r>
      <w:r>
        <w:rPr>
          <w:rFonts w:hint="eastAsia" w:eastAsia="仿宋_GB2312"/>
          <w:kern w:val="0"/>
          <w:sz w:val="24"/>
          <w:szCs w:val="24"/>
        </w:rPr>
        <w:t>.</w:t>
      </w:r>
      <w:r>
        <w:rPr>
          <w:rFonts w:eastAsia="仿宋_GB2312"/>
          <w:kern w:val="0"/>
          <w:sz w:val="24"/>
          <w:szCs w:val="24"/>
        </w:rPr>
        <w:t>总价合同支付分解表的编制与审批</w:t>
      </w:r>
    </w:p>
    <w:p>
      <w:pPr>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（1）除专用合同条款另有约定外，承包人应根据第7.2款</w:t>
      </w:r>
      <w:r>
        <w:rPr>
          <w:rFonts w:hint="eastAsia" w:eastAsia="仿宋_GB2312"/>
          <w:kern w:val="0"/>
          <w:sz w:val="24"/>
          <w:szCs w:val="24"/>
        </w:rPr>
        <w:t>〔</w:t>
      </w:r>
      <w:r>
        <w:rPr>
          <w:rFonts w:eastAsia="仿宋_GB2312"/>
          <w:kern w:val="0"/>
          <w:sz w:val="24"/>
          <w:szCs w:val="24"/>
        </w:rPr>
        <w:t>施工进度计划</w:t>
      </w:r>
      <w:r>
        <w:rPr>
          <w:rFonts w:hint="eastAsia" w:eastAsia="仿宋_GB2312"/>
          <w:kern w:val="0"/>
          <w:sz w:val="24"/>
          <w:szCs w:val="24"/>
        </w:rPr>
        <w:t>〕</w:t>
      </w:r>
      <w:r>
        <w:rPr>
          <w:rFonts w:eastAsia="仿宋_GB2312"/>
          <w:kern w:val="0"/>
          <w:sz w:val="24"/>
          <w:szCs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80" w:firstLineChars="200"/>
        <w:jc w:val="left"/>
        <w:rPr>
          <w:rFonts w:eastAsia="仿宋_GB2312"/>
          <w:kern w:val="0"/>
          <w:sz w:val="24"/>
          <w:szCs w:val="24"/>
        </w:rPr>
      </w:pPr>
      <w:r>
        <w:rPr>
          <w:rFonts w:eastAsia="仿宋_GB2312"/>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eastAsia="仿宋_GB2312"/>
          <w:kern w:val="0"/>
          <w:sz w:val="24"/>
          <w:szCs w:val="24"/>
        </w:rPr>
      </w:pPr>
      <w:r>
        <w:rPr>
          <w:rFonts w:eastAsia="仿宋_GB2312"/>
          <w:kern w:val="0"/>
          <w:sz w:val="24"/>
          <w:szCs w:val="24"/>
        </w:rPr>
        <w:t xml:space="preserve">    （3）发包人逾期未完成支付分解表</w:t>
      </w:r>
      <w:r>
        <w:rPr>
          <w:rFonts w:hint="eastAsia" w:eastAsia="仿宋_GB2312"/>
          <w:kern w:val="0"/>
          <w:sz w:val="24"/>
          <w:szCs w:val="24"/>
        </w:rPr>
        <w:t>审批</w:t>
      </w:r>
      <w:r>
        <w:rPr>
          <w:rFonts w:eastAsia="仿宋_GB2312"/>
          <w:kern w:val="0"/>
          <w:sz w:val="24"/>
          <w:szCs w:val="24"/>
        </w:rPr>
        <w:t>的，也未及时要求承包人进行修正和提供补充资料的，则承包人提交的支付分解表视为已经获得发包人批准。</w:t>
      </w:r>
    </w:p>
    <w:p>
      <w:pPr>
        <w:spacing w:line="360" w:lineRule="auto"/>
        <w:ind w:firstLine="480" w:firstLineChars="200"/>
        <w:jc w:val="left"/>
        <w:rPr>
          <w:rFonts w:eastAsia="仿宋_GB2312"/>
          <w:kern w:val="0"/>
          <w:sz w:val="24"/>
          <w:szCs w:val="24"/>
        </w:rPr>
      </w:pPr>
      <w:r>
        <w:rPr>
          <w:rFonts w:eastAsia="仿宋_GB2312"/>
          <w:kern w:val="0"/>
          <w:sz w:val="24"/>
          <w:szCs w:val="24"/>
        </w:rPr>
        <w:t>3</w:t>
      </w:r>
      <w:r>
        <w:rPr>
          <w:rFonts w:hint="eastAsia" w:eastAsia="仿宋_GB2312"/>
          <w:kern w:val="0"/>
          <w:sz w:val="24"/>
          <w:szCs w:val="24"/>
        </w:rPr>
        <w:t>.</w:t>
      </w:r>
      <w:r>
        <w:rPr>
          <w:rFonts w:eastAsia="仿宋_GB2312"/>
          <w:kern w:val="0"/>
          <w:sz w:val="24"/>
          <w:szCs w:val="24"/>
        </w:rPr>
        <w:t>单价合同的总价项目支付分解表的编制与审批</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line="360" w:lineRule="auto"/>
        <w:rPr>
          <w:rFonts w:eastAsia="黑体"/>
          <w:b w:val="0"/>
          <w:sz w:val="24"/>
          <w:szCs w:val="24"/>
        </w:rPr>
      </w:pPr>
      <w:bookmarkStart w:id="627" w:name="_Toc351203585"/>
      <w:r>
        <w:rPr>
          <w:rFonts w:eastAsia="黑体"/>
          <w:b w:val="0"/>
          <w:sz w:val="24"/>
          <w:szCs w:val="24"/>
        </w:rPr>
        <w:t>12.5支付账户</w:t>
      </w:r>
      <w:bookmarkEnd w:id="627"/>
    </w:p>
    <w:p>
      <w:pPr>
        <w:spacing w:line="360" w:lineRule="auto"/>
        <w:ind w:firstLine="480" w:firstLineChars="200"/>
        <w:jc w:val="left"/>
        <w:rPr>
          <w:rFonts w:eastAsia="仿宋_GB2312"/>
          <w:kern w:val="0"/>
          <w:sz w:val="24"/>
          <w:szCs w:val="24"/>
        </w:rPr>
      </w:pPr>
      <w:r>
        <w:rPr>
          <w:rFonts w:eastAsia="仿宋_GB2312"/>
          <w:kern w:val="0"/>
          <w:sz w:val="24"/>
          <w:szCs w:val="24"/>
        </w:rPr>
        <w:t>发包人应将合同价款支付至合同协议书中约定的承包人账户。</w:t>
      </w:r>
    </w:p>
    <w:p>
      <w:pPr>
        <w:pStyle w:val="5"/>
        <w:spacing w:before="120" w:after="120" w:line="360" w:lineRule="auto"/>
        <w:rPr>
          <w:rFonts w:ascii="Times New Roman" w:hAnsi="Times New Roman"/>
          <w:b w:val="0"/>
          <w:sz w:val="24"/>
          <w:szCs w:val="24"/>
        </w:rPr>
      </w:pPr>
      <w:bookmarkStart w:id="628" w:name="_Toc351203586"/>
      <w:bookmarkStart w:id="629" w:name="_Toc322522574"/>
      <w:bookmarkStart w:id="630" w:name="_Toc296346607"/>
      <w:bookmarkStart w:id="631" w:name="_Toc337558804"/>
      <w:bookmarkStart w:id="632" w:name="_Toc296503106"/>
      <w:r>
        <w:rPr>
          <w:rFonts w:ascii="Times New Roman" w:hAnsi="Times New Roman"/>
          <w:b w:val="0"/>
          <w:sz w:val="24"/>
          <w:szCs w:val="24"/>
        </w:rPr>
        <w:t>13. 验收和工程试车</w:t>
      </w:r>
      <w:bookmarkEnd w:id="628"/>
    </w:p>
    <w:bookmarkEnd w:id="629"/>
    <w:bookmarkEnd w:id="630"/>
    <w:bookmarkEnd w:id="631"/>
    <w:bookmarkEnd w:id="632"/>
    <w:p>
      <w:pPr>
        <w:pStyle w:val="6"/>
        <w:spacing w:before="120" w:after="120" w:line="360" w:lineRule="auto"/>
        <w:rPr>
          <w:rFonts w:eastAsia="黑体"/>
          <w:b w:val="0"/>
          <w:sz w:val="24"/>
          <w:szCs w:val="24"/>
        </w:rPr>
      </w:pPr>
      <w:bookmarkStart w:id="633" w:name="_Toc351203587"/>
      <w:bookmarkStart w:id="634" w:name="_Toc337558805"/>
      <w:bookmarkStart w:id="635" w:name="_Toc296346611"/>
      <w:bookmarkStart w:id="636" w:name="_Toc296503110"/>
      <w:r>
        <w:rPr>
          <w:rFonts w:eastAsia="黑体"/>
          <w:b w:val="0"/>
          <w:sz w:val="24"/>
          <w:szCs w:val="24"/>
        </w:rPr>
        <w:t>13.1分部分项工程验收</w:t>
      </w:r>
      <w:bookmarkEnd w:id="633"/>
    </w:p>
    <w:bookmarkEnd w:id="634"/>
    <w:p>
      <w:pPr>
        <w:spacing w:line="360" w:lineRule="auto"/>
        <w:ind w:firstLine="480" w:firstLineChars="200"/>
        <w:rPr>
          <w:rFonts w:eastAsia="仿宋_GB2312"/>
          <w:sz w:val="24"/>
          <w:szCs w:val="24"/>
        </w:rPr>
      </w:pPr>
      <w:r>
        <w:rPr>
          <w:rFonts w:eastAsia="仿宋_GB2312"/>
          <w:sz w:val="24"/>
          <w:szCs w:val="24"/>
        </w:rPr>
        <w:t>13.1.1 分部分项工程质量应符合国家有关工程施工验收规范、标准及合同约定，承包人应按照施工组织设计的要求完成分部分项工程施工。</w:t>
      </w:r>
    </w:p>
    <w:p>
      <w:pPr>
        <w:spacing w:line="360" w:lineRule="auto"/>
        <w:ind w:firstLine="480" w:firstLineChars="200"/>
        <w:rPr>
          <w:rFonts w:eastAsia="仿宋_GB2312"/>
          <w:sz w:val="24"/>
          <w:szCs w:val="24"/>
        </w:rPr>
      </w:pPr>
      <w:r>
        <w:rPr>
          <w:rFonts w:eastAsia="仿宋_GB2312"/>
          <w:sz w:val="24"/>
          <w:szCs w:val="24"/>
        </w:rPr>
        <w:t>13.1.2 除专用合同条款另有约定外，分部分项工程经承包人自检合格并具备验收条件的，承包人应提前48小时通知监理人进行验收。</w:t>
      </w:r>
      <w:r>
        <w:rPr>
          <w:rFonts w:eastAsia="仿宋_GB2312"/>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sz w:val="24"/>
          <w:szCs w:val="24"/>
        </w:rPr>
        <w:t>分部分项工程未经验收的，不得进入下一道工序施工。</w:t>
      </w:r>
    </w:p>
    <w:p>
      <w:pPr>
        <w:spacing w:line="360" w:lineRule="auto"/>
        <w:ind w:firstLine="480" w:firstLineChars="200"/>
        <w:rPr>
          <w:rFonts w:eastAsia="仿宋_GB2312"/>
          <w:sz w:val="24"/>
          <w:szCs w:val="24"/>
        </w:rPr>
      </w:pPr>
      <w:r>
        <w:rPr>
          <w:rFonts w:eastAsia="仿宋_GB2312"/>
          <w:sz w:val="24"/>
          <w:szCs w:val="24"/>
        </w:rPr>
        <w:t>分部分项工程的验收资料应当作为竣工资料的组成部分。</w:t>
      </w:r>
    </w:p>
    <w:p>
      <w:pPr>
        <w:pStyle w:val="6"/>
        <w:spacing w:before="120" w:after="120" w:line="360" w:lineRule="auto"/>
        <w:rPr>
          <w:rFonts w:eastAsia="黑体"/>
          <w:b w:val="0"/>
          <w:sz w:val="24"/>
          <w:szCs w:val="24"/>
        </w:rPr>
      </w:pPr>
      <w:bookmarkStart w:id="637" w:name="_Toc351203588"/>
      <w:bookmarkStart w:id="638" w:name="_Toc337558806"/>
      <w:r>
        <w:rPr>
          <w:rFonts w:eastAsia="黑体"/>
          <w:b w:val="0"/>
          <w:sz w:val="24"/>
          <w:szCs w:val="24"/>
        </w:rPr>
        <w:t>13.2竣工验收</w:t>
      </w:r>
      <w:bookmarkEnd w:id="637"/>
    </w:p>
    <w:bookmarkEnd w:id="635"/>
    <w:bookmarkEnd w:id="636"/>
    <w:bookmarkEnd w:id="638"/>
    <w:p>
      <w:pPr>
        <w:spacing w:line="360" w:lineRule="auto"/>
        <w:ind w:firstLine="480" w:firstLineChars="200"/>
        <w:jc w:val="left"/>
        <w:rPr>
          <w:rFonts w:eastAsia="仿宋_GB2312"/>
          <w:kern w:val="0"/>
          <w:sz w:val="24"/>
          <w:szCs w:val="24"/>
        </w:rPr>
      </w:pPr>
      <w:r>
        <w:rPr>
          <w:rFonts w:eastAsia="仿宋_GB2312"/>
          <w:kern w:val="0"/>
          <w:sz w:val="24"/>
          <w:szCs w:val="24"/>
        </w:rPr>
        <w:t>13.2.1竣工验收条件</w:t>
      </w:r>
    </w:p>
    <w:p>
      <w:pPr>
        <w:spacing w:line="360" w:lineRule="auto"/>
        <w:ind w:firstLine="480" w:firstLineChars="200"/>
        <w:jc w:val="left"/>
        <w:rPr>
          <w:rFonts w:eastAsia="仿宋_GB2312"/>
          <w:kern w:val="0"/>
          <w:sz w:val="24"/>
          <w:szCs w:val="24"/>
        </w:rPr>
      </w:pPr>
      <w:r>
        <w:rPr>
          <w:rFonts w:eastAsia="仿宋_GB2312"/>
          <w:kern w:val="0"/>
          <w:sz w:val="24"/>
          <w:szCs w:val="24"/>
        </w:rPr>
        <w:t>工程具备以下条件的，承包人可以申请竣工验收：</w:t>
      </w:r>
    </w:p>
    <w:p>
      <w:pPr>
        <w:spacing w:line="360" w:lineRule="auto"/>
        <w:ind w:firstLine="480" w:firstLineChars="200"/>
        <w:jc w:val="left"/>
        <w:rPr>
          <w:rFonts w:eastAsia="仿宋_GB2312"/>
          <w:kern w:val="0"/>
          <w:sz w:val="24"/>
          <w:szCs w:val="24"/>
        </w:rPr>
      </w:pPr>
      <w:r>
        <w:rPr>
          <w:rFonts w:eastAsia="仿宋_GB2312"/>
          <w:kern w:val="0"/>
          <w:sz w:val="24"/>
          <w:szCs w:val="24"/>
        </w:rPr>
        <w:t>（1）除发包人同意的甩项</w:t>
      </w:r>
      <w:r>
        <w:rPr>
          <w:rFonts w:hint="eastAsia" w:eastAsia="仿宋_GB2312"/>
          <w:kern w:val="0"/>
          <w:sz w:val="24"/>
          <w:szCs w:val="24"/>
        </w:rPr>
        <w:t>工作</w:t>
      </w:r>
      <w:r>
        <w:rPr>
          <w:rFonts w:eastAsia="仿宋_GB2312"/>
          <w:kern w:val="0"/>
          <w:sz w:val="24"/>
          <w:szCs w:val="24"/>
        </w:rPr>
        <w:t>和缺陷修补工作外，合同范围内的全部工程以及有关工作，包括合同要求的试验、试运行以及检验均已完成，并符合合同要求；</w:t>
      </w:r>
    </w:p>
    <w:p>
      <w:pPr>
        <w:spacing w:line="360" w:lineRule="auto"/>
        <w:ind w:firstLine="480" w:firstLineChars="200"/>
        <w:jc w:val="left"/>
        <w:rPr>
          <w:rFonts w:eastAsia="仿宋_GB2312"/>
          <w:kern w:val="0"/>
          <w:sz w:val="24"/>
          <w:szCs w:val="24"/>
        </w:rPr>
      </w:pPr>
      <w:r>
        <w:rPr>
          <w:rFonts w:eastAsia="仿宋_GB2312"/>
          <w:kern w:val="0"/>
          <w:sz w:val="24"/>
          <w:szCs w:val="24"/>
        </w:rPr>
        <w:t>（2）已按合同约定编制了甩项</w:t>
      </w:r>
      <w:r>
        <w:rPr>
          <w:rFonts w:hint="eastAsia" w:eastAsia="仿宋_GB2312"/>
          <w:kern w:val="0"/>
          <w:sz w:val="24"/>
          <w:szCs w:val="24"/>
        </w:rPr>
        <w:t>工作</w:t>
      </w:r>
      <w:r>
        <w:rPr>
          <w:rFonts w:eastAsia="仿宋_GB2312"/>
          <w:kern w:val="0"/>
          <w:sz w:val="24"/>
          <w:szCs w:val="24"/>
        </w:rPr>
        <w:t>和缺陷修补工作清单以及相应的施工计划；</w:t>
      </w:r>
    </w:p>
    <w:p>
      <w:pPr>
        <w:spacing w:line="360" w:lineRule="auto"/>
        <w:ind w:firstLine="480" w:firstLineChars="200"/>
        <w:jc w:val="left"/>
        <w:rPr>
          <w:rFonts w:eastAsia="仿宋_GB2312"/>
          <w:kern w:val="0"/>
          <w:sz w:val="24"/>
          <w:szCs w:val="24"/>
        </w:rPr>
      </w:pPr>
      <w:r>
        <w:rPr>
          <w:rFonts w:eastAsia="仿宋_GB2312"/>
          <w:kern w:val="0"/>
          <w:sz w:val="24"/>
          <w:szCs w:val="24"/>
        </w:rPr>
        <w:t>（3）已按合同约定的内容和份数备齐竣工资料。</w:t>
      </w:r>
    </w:p>
    <w:p>
      <w:pPr>
        <w:spacing w:line="360" w:lineRule="auto"/>
        <w:ind w:firstLine="480" w:firstLineChars="200"/>
        <w:jc w:val="left"/>
        <w:rPr>
          <w:rFonts w:eastAsia="仿宋_GB2312"/>
          <w:kern w:val="0"/>
          <w:sz w:val="24"/>
          <w:szCs w:val="24"/>
        </w:rPr>
      </w:pPr>
      <w:r>
        <w:rPr>
          <w:rFonts w:eastAsia="仿宋_GB2312"/>
          <w:kern w:val="0"/>
          <w:sz w:val="24"/>
          <w:szCs w:val="24"/>
        </w:rPr>
        <w:t>13.2.2竣工验收程序</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除专用合同条款另有约定外，承包人申请竣工验收的，应当按照以下程序进行：</w:t>
      </w:r>
    </w:p>
    <w:p>
      <w:pPr>
        <w:spacing w:line="360" w:lineRule="auto"/>
        <w:ind w:firstLine="480" w:firstLineChars="200"/>
        <w:jc w:val="left"/>
        <w:rPr>
          <w:rFonts w:eastAsia="仿宋_GB2312"/>
          <w:kern w:val="0"/>
          <w:sz w:val="24"/>
          <w:szCs w:val="24"/>
        </w:rPr>
      </w:pPr>
      <w:r>
        <w:rPr>
          <w:rFonts w:eastAsia="仿宋_GB2312"/>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80" w:firstLineChars="200"/>
        <w:jc w:val="left"/>
        <w:rPr>
          <w:rFonts w:eastAsia="仿宋_GB2312"/>
          <w:kern w:val="0"/>
          <w:sz w:val="24"/>
          <w:szCs w:val="24"/>
        </w:rPr>
      </w:pPr>
      <w:r>
        <w:rPr>
          <w:rFonts w:eastAsia="仿宋_GB2312"/>
          <w:kern w:val="0"/>
          <w:sz w:val="24"/>
          <w:szCs w:val="24"/>
        </w:rPr>
        <w:t>（2）监理人审查后认为已具备竣工验收条件的，应将竣工验收申请报告提交发包人，发包人应在收到</w:t>
      </w:r>
      <w:r>
        <w:rPr>
          <w:rFonts w:hint="eastAsia" w:eastAsia="仿宋_GB2312"/>
          <w:kern w:val="0"/>
          <w:sz w:val="24"/>
          <w:szCs w:val="24"/>
        </w:rPr>
        <w:t>经</w:t>
      </w:r>
      <w:r>
        <w:rPr>
          <w:rFonts w:eastAsia="仿宋_GB2312"/>
          <w:kern w:val="0"/>
          <w:sz w:val="24"/>
          <w:szCs w:val="24"/>
        </w:rPr>
        <w:t>监理人审核的竣工验收申请报告后28天内</w:t>
      </w:r>
      <w:r>
        <w:rPr>
          <w:rFonts w:hint="eastAsia" w:eastAsia="仿宋_GB2312"/>
          <w:kern w:val="0"/>
          <w:sz w:val="24"/>
          <w:szCs w:val="24"/>
        </w:rPr>
        <w:t>审批</w:t>
      </w:r>
      <w:r>
        <w:rPr>
          <w:rFonts w:eastAsia="仿宋_GB2312"/>
          <w:kern w:val="0"/>
          <w:sz w:val="24"/>
          <w:szCs w:val="24"/>
        </w:rPr>
        <w:t>完毕并组织监理人、承包人、设计人等相关单位完成竣工验收。</w:t>
      </w:r>
    </w:p>
    <w:p>
      <w:pPr>
        <w:spacing w:line="360" w:lineRule="auto"/>
        <w:ind w:firstLine="480" w:firstLineChars="200"/>
        <w:jc w:val="left"/>
        <w:rPr>
          <w:rFonts w:eastAsia="仿宋_GB2312"/>
          <w:kern w:val="0"/>
          <w:sz w:val="24"/>
          <w:szCs w:val="24"/>
        </w:rPr>
      </w:pPr>
      <w:r>
        <w:rPr>
          <w:rFonts w:eastAsia="仿宋_GB2312"/>
          <w:kern w:val="0"/>
          <w:sz w:val="24"/>
          <w:szCs w:val="24"/>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80" w:firstLineChars="200"/>
        <w:jc w:val="left"/>
        <w:rPr>
          <w:rFonts w:eastAsia="仿宋_GB2312"/>
          <w:kern w:val="0"/>
          <w:sz w:val="24"/>
          <w:szCs w:val="24"/>
        </w:rPr>
      </w:pPr>
      <w:r>
        <w:rPr>
          <w:rFonts w:eastAsia="仿宋_GB2312"/>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0" w:firstLineChars="200"/>
        <w:jc w:val="left"/>
        <w:rPr>
          <w:rFonts w:eastAsia="仿宋_GB2312"/>
          <w:kern w:val="0"/>
          <w:sz w:val="24"/>
          <w:szCs w:val="24"/>
        </w:rPr>
      </w:pPr>
      <w:r>
        <w:rPr>
          <w:rFonts w:eastAsia="仿宋_GB2312"/>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jc w:val="left"/>
        <w:rPr>
          <w:rFonts w:eastAsia="仿宋_GB2312"/>
          <w:kern w:val="0"/>
          <w:sz w:val="24"/>
          <w:szCs w:val="24"/>
        </w:rPr>
      </w:pPr>
      <w:r>
        <w:rPr>
          <w:rFonts w:eastAsia="仿宋_GB2312"/>
          <w:kern w:val="0"/>
          <w:sz w:val="24"/>
          <w:szCs w:val="24"/>
        </w:rPr>
        <w:t>13.2.3竣工日期</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kern w:val="0"/>
          <w:sz w:val="24"/>
          <w:szCs w:val="24"/>
        </w:rPr>
        <w:t>竣工</w:t>
      </w:r>
      <w:r>
        <w:rPr>
          <w:rFonts w:eastAsia="仿宋_GB2312"/>
          <w:kern w:val="0"/>
          <w:sz w:val="24"/>
          <w:szCs w:val="24"/>
        </w:rPr>
        <w:t>验收</w:t>
      </w:r>
      <w:r>
        <w:rPr>
          <w:rFonts w:hint="eastAsia" w:eastAsia="仿宋_GB2312"/>
          <w:kern w:val="0"/>
          <w:sz w:val="24"/>
          <w:szCs w:val="24"/>
        </w:rPr>
        <w:t>，或完成竣工验收不予签发工程接收证书</w:t>
      </w:r>
      <w:r>
        <w:rPr>
          <w:rFonts w:eastAsia="仿宋_GB2312"/>
          <w:kern w:val="0"/>
          <w:sz w:val="24"/>
          <w:szCs w:val="24"/>
        </w:rPr>
        <w:t>的，以提交竣工验</w:t>
      </w:r>
      <w:bookmarkStart w:id="639" w:name="#go14"/>
      <w:bookmarkEnd w:id="639"/>
      <w:r>
        <w:rPr>
          <w:rFonts w:eastAsia="仿宋_GB2312"/>
          <w:kern w:val="0"/>
          <w:sz w:val="24"/>
          <w:szCs w:val="24"/>
        </w:rPr>
        <w:t>收申请报告的日期为实际竣工日期；工程未经竣工验收，发包人擅自使用的，以转移占有工程之日为实际竣工日期。</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13.2.4 拒绝接收全部或部分工程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对于竣工验收不合格的工程，承包人完成整改后，</w:t>
      </w:r>
      <w:r>
        <w:rPr>
          <w:rFonts w:hint="eastAsia" w:eastAsia="仿宋_GB2312"/>
          <w:kern w:val="0"/>
          <w:sz w:val="24"/>
          <w:szCs w:val="24"/>
        </w:rPr>
        <w:t>应当</w:t>
      </w:r>
      <w:r>
        <w:rPr>
          <w:rFonts w:eastAsia="仿宋_GB2312"/>
          <w:kern w:val="0"/>
          <w:sz w:val="24"/>
          <w:szCs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13.2.5 移交、接收全部与部分工程</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除专用合同条款另有约定外，</w:t>
      </w:r>
      <w:r>
        <w:rPr>
          <w:rFonts w:eastAsia="仿宋_GB2312"/>
          <w:kern w:val="0"/>
          <w:sz w:val="24"/>
          <w:szCs w:val="24"/>
        </w:rPr>
        <w:t>合同当事人应当在颁发工程接收证书</w:t>
      </w:r>
      <w:r>
        <w:rPr>
          <w:rFonts w:hint="eastAsia" w:eastAsia="仿宋_GB2312"/>
          <w:kern w:val="0"/>
          <w:sz w:val="24"/>
          <w:szCs w:val="24"/>
        </w:rPr>
        <w:t>后7天内</w:t>
      </w:r>
      <w:r>
        <w:rPr>
          <w:rFonts w:eastAsia="仿宋_GB2312"/>
          <w:kern w:val="0"/>
          <w:sz w:val="24"/>
          <w:szCs w:val="24"/>
        </w:rPr>
        <w:t>完成工程的移交。</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发包人无正当理由不接收工程的，发包人自</w:t>
      </w:r>
      <w:r>
        <w:rPr>
          <w:rFonts w:hint="eastAsia" w:eastAsia="仿宋_GB2312"/>
          <w:kern w:val="0"/>
          <w:sz w:val="24"/>
          <w:szCs w:val="24"/>
        </w:rPr>
        <w:t>应当接收工程</w:t>
      </w:r>
      <w:r>
        <w:rPr>
          <w:rFonts w:eastAsia="仿宋_GB2312"/>
          <w:kern w:val="0"/>
          <w:sz w:val="24"/>
          <w:szCs w:val="24"/>
        </w:rPr>
        <w:t>之日起，承担工程照管、成品保护、保管等与工程有关的各项费用</w:t>
      </w:r>
      <w:r>
        <w:rPr>
          <w:rFonts w:hint="eastAsia" w:eastAsia="仿宋_GB2312"/>
          <w:kern w:val="0"/>
          <w:sz w:val="24"/>
          <w:szCs w:val="24"/>
        </w:rPr>
        <w:t>，合同当事人可以在专用合同条款中另行约定发包人逾期接收工程的违约责任</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承包人无正当理由不移交工程的，</w:t>
      </w:r>
      <w:r>
        <w:rPr>
          <w:rFonts w:hint="eastAsia" w:eastAsia="仿宋_GB2312"/>
          <w:kern w:val="0"/>
          <w:sz w:val="24"/>
          <w:szCs w:val="24"/>
        </w:rPr>
        <w:t>承包人应承担</w:t>
      </w:r>
      <w:r>
        <w:rPr>
          <w:rFonts w:eastAsia="仿宋_GB2312"/>
          <w:kern w:val="0"/>
          <w:sz w:val="24"/>
          <w:szCs w:val="24"/>
        </w:rPr>
        <w:t>工程照管、成品保护、保管等与工程有关的各项费用</w:t>
      </w:r>
      <w:r>
        <w:rPr>
          <w:rFonts w:hint="eastAsia" w:eastAsia="仿宋_GB2312"/>
          <w:kern w:val="0"/>
          <w:sz w:val="24"/>
          <w:szCs w:val="24"/>
        </w:rPr>
        <w:t>，合同当事人可以在专用合同条款中另行约定承包人无正当理由不移交工程的违约责任</w:t>
      </w:r>
      <w:r>
        <w:rPr>
          <w:rFonts w:eastAsia="仿宋_GB2312"/>
          <w:kern w:val="0"/>
          <w:sz w:val="24"/>
          <w:szCs w:val="24"/>
        </w:rPr>
        <w:t>。</w:t>
      </w:r>
    </w:p>
    <w:p>
      <w:pPr>
        <w:pStyle w:val="6"/>
        <w:spacing w:before="120" w:after="120" w:line="360" w:lineRule="auto"/>
        <w:rPr>
          <w:rFonts w:eastAsia="黑体"/>
          <w:b w:val="0"/>
          <w:sz w:val="24"/>
          <w:szCs w:val="24"/>
        </w:rPr>
      </w:pPr>
      <w:bookmarkStart w:id="640" w:name="_Toc351203589"/>
      <w:bookmarkStart w:id="641" w:name="_Toc337558807"/>
      <w:bookmarkStart w:id="642" w:name="_Toc296503111"/>
      <w:bookmarkStart w:id="643" w:name="_Toc296346612"/>
      <w:r>
        <w:rPr>
          <w:rFonts w:eastAsia="黑体"/>
          <w:b w:val="0"/>
          <w:sz w:val="24"/>
          <w:szCs w:val="24"/>
        </w:rPr>
        <w:t>13.3工程试车</w:t>
      </w:r>
      <w:bookmarkEnd w:id="640"/>
    </w:p>
    <w:bookmarkEnd w:id="641"/>
    <w:bookmarkEnd w:id="642"/>
    <w:bookmarkEnd w:id="643"/>
    <w:p>
      <w:pPr>
        <w:spacing w:line="360" w:lineRule="auto"/>
        <w:ind w:firstLine="480" w:firstLineChars="200"/>
        <w:jc w:val="left"/>
        <w:rPr>
          <w:rFonts w:eastAsia="仿宋_GB2312"/>
          <w:kern w:val="0"/>
          <w:sz w:val="24"/>
          <w:szCs w:val="24"/>
        </w:rPr>
      </w:pPr>
      <w:r>
        <w:rPr>
          <w:rFonts w:eastAsia="仿宋_GB2312"/>
          <w:kern w:val="0"/>
          <w:sz w:val="24"/>
          <w:szCs w:val="24"/>
        </w:rPr>
        <w:t>13.3.1试车程序</w:t>
      </w:r>
    </w:p>
    <w:p>
      <w:pPr>
        <w:spacing w:line="360" w:lineRule="auto"/>
        <w:ind w:firstLine="480" w:firstLineChars="200"/>
        <w:jc w:val="left"/>
        <w:rPr>
          <w:rFonts w:eastAsia="仿宋_GB2312"/>
          <w:kern w:val="0"/>
          <w:sz w:val="24"/>
          <w:szCs w:val="24"/>
        </w:rPr>
      </w:pPr>
      <w:r>
        <w:rPr>
          <w:rFonts w:eastAsia="仿宋_GB2312"/>
          <w:kern w:val="0"/>
          <w:sz w:val="24"/>
          <w:szCs w:val="24"/>
        </w:rPr>
        <w:t>工程需要试车的，除专用合同条款另有约定外，试车内容应与承包人承包范围相一致，试车费用由承包人承担。工程试车应按如下程序进行：</w:t>
      </w:r>
    </w:p>
    <w:p>
      <w:pPr>
        <w:spacing w:line="360" w:lineRule="auto"/>
        <w:ind w:firstLine="480" w:firstLineChars="200"/>
        <w:jc w:val="left"/>
        <w:rPr>
          <w:rFonts w:eastAsia="仿宋_GB2312"/>
          <w:kern w:val="0"/>
          <w:sz w:val="24"/>
          <w:szCs w:val="24"/>
        </w:rPr>
      </w:pPr>
      <w:r>
        <w:rPr>
          <w:rFonts w:eastAsia="仿宋_GB2312"/>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0" w:firstLineChars="200"/>
        <w:jc w:val="left"/>
        <w:rPr>
          <w:rFonts w:eastAsia="仿宋_GB2312"/>
          <w:kern w:val="0"/>
          <w:sz w:val="24"/>
          <w:szCs w:val="24"/>
        </w:rPr>
      </w:pPr>
      <w:r>
        <w:rPr>
          <w:rFonts w:eastAsia="仿宋_GB2312"/>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80" w:firstLineChars="200"/>
        <w:jc w:val="left"/>
        <w:rPr>
          <w:rFonts w:eastAsia="仿宋_GB2312"/>
          <w:kern w:val="0"/>
          <w:sz w:val="24"/>
          <w:szCs w:val="24"/>
        </w:rPr>
      </w:pPr>
      <w:r>
        <w:rPr>
          <w:rFonts w:eastAsia="仿宋_GB2312"/>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80" w:firstLineChars="200"/>
        <w:jc w:val="left"/>
        <w:rPr>
          <w:rFonts w:eastAsia="仿宋_GB2312"/>
          <w:kern w:val="0"/>
          <w:sz w:val="24"/>
          <w:szCs w:val="24"/>
        </w:rPr>
      </w:pPr>
      <w:r>
        <w:rPr>
          <w:rFonts w:eastAsia="仿宋_GB2312"/>
          <w:kern w:val="0"/>
          <w:sz w:val="24"/>
          <w:szCs w:val="24"/>
        </w:rPr>
        <w:t>13.3.2 试车中的责任</w:t>
      </w:r>
    </w:p>
    <w:p>
      <w:pPr>
        <w:spacing w:line="360" w:lineRule="auto"/>
        <w:ind w:firstLine="480" w:firstLineChars="200"/>
        <w:jc w:val="left"/>
        <w:rPr>
          <w:rFonts w:eastAsia="仿宋_GB2312"/>
          <w:kern w:val="0"/>
          <w:sz w:val="24"/>
          <w:szCs w:val="24"/>
        </w:rPr>
      </w:pPr>
      <w:r>
        <w:rPr>
          <w:rFonts w:eastAsia="仿宋_GB2312"/>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0" w:firstLineChars="200"/>
        <w:jc w:val="left"/>
        <w:rPr>
          <w:rFonts w:eastAsia="仿宋_GB2312"/>
          <w:kern w:val="0"/>
          <w:sz w:val="24"/>
          <w:szCs w:val="24"/>
        </w:rPr>
      </w:pPr>
      <w:r>
        <w:rPr>
          <w:rFonts w:eastAsia="仿宋_GB2312"/>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0" w:firstLineChars="200"/>
        <w:jc w:val="left"/>
        <w:rPr>
          <w:rFonts w:eastAsia="仿宋_GB2312"/>
          <w:kern w:val="0"/>
          <w:sz w:val="24"/>
          <w:szCs w:val="24"/>
        </w:rPr>
      </w:pPr>
      <w:r>
        <w:rPr>
          <w:rFonts w:eastAsia="仿宋_GB2312"/>
          <w:kern w:val="0"/>
          <w:sz w:val="24"/>
          <w:szCs w:val="24"/>
        </w:rPr>
        <w:t>13.3.3 投料试车</w:t>
      </w:r>
    </w:p>
    <w:p>
      <w:pPr>
        <w:spacing w:line="360" w:lineRule="auto"/>
        <w:ind w:firstLine="480" w:firstLineChars="200"/>
        <w:jc w:val="left"/>
        <w:rPr>
          <w:rFonts w:eastAsia="仿宋_GB2312"/>
          <w:kern w:val="0"/>
          <w:sz w:val="24"/>
          <w:szCs w:val="24"/>
        </w:rPr>
      </w:pPr>
      <w:r>
        <w:rPr>
          <w:rFonts w:hint="eastAsia" w:eastAsia="仿宋_GB2312"/>
          <w:kern w:val="0"/>
          <w:sz w:val="24"/>
          <w:szCs w:val="24"/>
        </w:rPr>
        <w:t>如需进行投料试车的，</w:t>
      </w:r>
      <w:r>
        <w:rPr>
          <w:rFonts w:eastAsia="仿宋_GB2312"/>
          <w:kern w:val="0"/>
          <w:sz w:val="24"/>
          <w:szCs w:val="24"/>
        </w:rPr>
        <w:t>发包人</w:t>
      </w:r>
      <w:r>
        <w:rPr>
          <w:rFonts w:hint="eastAsia" w:eastAsia="仿宋_GB2312"/>
          <w:kern w:val="0"/>
          <w:sz w:val="24"/>
          <w:szCs w:val="24"/>
        </w:rPr>
        <w:t>应在</w:t>
      </w:r>
      <w:r>
        <w:rPr>
          <w:rFonts w:eastAsia="仿宋_GB2312"/>
          <w:kern w:val="0"/>
          <w:sz w:val="24"/>
          <w:szCs w:val="24"/>
        </w:rPr>
        <w:t>工程竣工验收后</w:t>
      </w:r>
      <w:r>
        <w:rPr>
          <w:rFonts w:hint="eastAsia" w:eastAsia="仿宋_GB2312"/>
          <w:kern w:val="0"/>
          <w:sz w:val="24"/>
          <w:szCs w:val="24"/>
        </w:rPr>
        <w:t>组织</w:t>
      </w:r>
      <w:r>
        <w:rPr>
          <w:rFonts w:eastAsia="仿宋_GB2312"/>
          <w:kern w:val="0"/>
          <w:sz w:val="24"/>
          <w:szCs w:val="24"/>
        </w:rPr>
        <w:t>投料试车</w:t>
      </w:r>
      <w:r>
        <w:rPr>
          <w:rFonts w:hint="eastAsia" w:eastAsia="仿宋_GB2312"/>
          <w:kern w:val="0"/>
          <w:sz w:val="24"/>
          <w:szCs w:val="24"/>
        </w:rPr>
        <w:t>。</w:t>
      </w:r>
      <w:r>
        <w:rPr>
          <w:rFonts w:eastAsia="仿宋_GB2312"/>
          <w:kern w:val="0"/>
          <w:sz w:val="24"/>
          <w:szCs w:val="24"/>
        </w:rPr>
        <w:t>发包人要求在工程竣工验收前进行或需要承包人配合时，应征得承包人同意</w:t>
      </w:r>
      <w:r>
        <w:rPr>
          <w:rFonts w:hint="eastAsia" w:eastAsia="仿宋_GB2312"/>
          <w:kern w:val="0"/>
          <w:sz w:val="24"/>
          <w:szCs w:val="24"/>
        </w:rPr>
        <w:t>，并在专用合同条款中约定有关事项</w:t>
      </w:r>
      <w:r>
        <w:rPr>
          <w:rFonts w:eastAsia="仿宋_GB2312"/>
          <w:kern w:val="0"/>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kern w:val="0"/>
          <w:sz w:val="24"/>
          <w:szCs w:val="24"/>
        </w:rPr>
        <w:t>如</w:t>
      </w:r>
      <w:r>
        <w:rPr>
          <w:rFonts w:eastAsia="仿宋_GB2312"/>
          <w:kern w:val="0"/>
          <w:sz w:val="24"/>
          <w:szCs w:val="24"/>
        </w:rPr>
        <w:t>发包人要求承包人进行整改</w:t>
      </w:r>
      <w:r>
        <w:rPr>
          <w:rFonts w:hint="eastAsia" w:eastAsia="仿宋_GB2312"/>
          <w:kern w:val="0"/>
          <w:sz w:val="24"/>
          <w:szCs w:val="24"/>
        </w:rPr>
        <w:t>的</w:t>
      </w:r>
      <w:r>
        <w:rPr>
          <w:rFonts w:eastAsia="仿宋_GB2312"/>
          <w:kern w:val="0"/>
          <w:sz w:val="24"/>
          <w:szCs w:val="24"/>
        </w:rPr>
        <w:t>，由此产生的费用由发包人承担。</w:t>
      </w:r>
    </w:p>
    <w:p>
      <w:pPr>
        <w:pStyle w:val="6"/>
        <w:spacing w:before="120" w:after="120" w:line="360" w:lineRule="auto"/>
        <w:rPr>
          <w:rFonts w:eastAsia="黑体"/>
          <w:b w:val="0"/>
          <w:sz w:val="24"/>
          <w:szCs w:val="24"/>
        </w:rPr>
      </w:pPr>
      <w:bookmarkStart w:id="644" w:name="_Toc351203590"/>
      <w:bookmarkStart w:id="645" w:name="_Toc337558808"/>
      <w:r>
        <w:rPr>
          <w:rFonts w:eastAsia="黑体"/>
          <w:b w:val="0"/>
          <w:sz w:val="24"/>
          <w:szCs w:val="24"/>
        </w:rPr>
        <w:t>13.4提前交付单位工程的验收</w:t>
      </w:r>
      <w:bookmarkEnd w:id="644"/>
    </w:p>
    <w:bookmarkEnd w:id="645"/>
    <w:p>
      <w:pPr>
        <w:spacing w:line="360" w:lineRule="auto"/>
        <w:ind w:firstLine="480" w:firstLineChars="200"/>
        <w:jc w:val="left"/>
        <w:rPr>
          <w:rFonts w:eastAsia="仿宋_GB2312"/>
          <w:kern w:val="0"/>
          <w:sz w:val="24"/>
          <w:szCs w:val="24"/>
        </w:rPr>
      </w:pPr>
      <w:r>
        <w:rPr>
          <w:rFonts w:eastAsia="仿宋_GB2312"/>
          <w:kern w:val="0"/>
          <w:sz w:val="24"/>
          <w:szCs w:val="24"/>
        </w:rPr>
        <w:t>13.4.1 发包人需要在工程竣工前使用单位工程的，或承包人提出提前交付已经竣工的单位工程且经发包人同意的，可进行单位工程验收，验收的程序按照第13.2款</w:t>
      </w:r>
      <w:r>
        <w:rPr>
          <w:rFonts w:hint="eastAsia" w:eastAsia="仿宋_GB2312"/>
          <w:kern w:val="0"/>
          <w:sz w:val="24"/>
          <w:szCs w:val="24"/>
        </w:rPr>
        <w:t>〔</w:t>
      </w:r>
      <w:r>
        <w:rPr>
          <w:rFonts w:eastAsia="仿宋_GB2312"/>
          <w:kern w:val="0"/>
          <w:sz w:val="24"/>
          <w:szCs w:val="24"/>
        </w:rPr>
        <w:t>竣工验收</w:t>
      </w:r>
      <w:r>
        <w:rPr>
          <w:rFonts w:hint="eastAsia" w:eastAsia="仿宋_GB2312"/>
          <w:kern w:val="0"/>
          <w:sz w:val="24"/>
          <w:szCs w:val="24"/>
        </w:rPr>
        <w:t>〕</w:t>
      </w:r>
      <w:r>
        <w:rPr>
          <w:rFonts w:eastAsia="仿宋_GB2312"/>
          <w:kern w:val="0"/>
          <w:sz w:val="24"/>
          <w:szCs w:val="24"/>
        </w:rPr>
        <w:t>的约定进行。</w:t>
      </w:r>
    </w:p>
    <w:p>
      <w:pPr>
        <w:spacing w:line="360" w:lineRule="auto"/>
        <w:ind w:firstLine="480" w:firstLineChars="200"/>
        <w:jc w:val="left"/>
        <w:rPr>
          <w:rFonts w:eastAsia="仿宋_GB2312"/>
          <w:kern w:val="0"/>
          <w:sz w:val="24"/>
          <w:szCs w:val="24"/>
        </w:rPr>
      </w:pPr>
      <w:r>
        <w:rPr>
          <w:rFonts w:eastAsia="仿宋_GB2312"/>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0" w:firstLineChars="200"/>
        <w:jc w:val="left"/>
        <w:rPr>
          <w:rFonts w:eastAsia="仿宋_GB2312"/>
          <w:kern w:val="0"/>
          <w:sz w:val="24"/>
          <w:szCs w:val="24"/>
        </w:rPr>
      </w:pPr>
      <w:r>
        <w:rPr>
          <w:rFonts w:eastAsia="仿宋_GB2312"/>
          <w:kern w:val="0"/>
          <w:sz w:val="24"/>
          <w:szCs w:val="24"/>
        </w:rPr>
        <w:t>13.4.2 发包人要求在工程竣工前交付单位工程，由此导致承包人费用增加和（或）工期延误的，由发包人承担由此增加的费用和（或）延误的工期，并支付承包人合理的利润。</w:t>
      </w:r>
    </w:p>
    <w:p>
      <w:pPr>
        <w:pStyle w:val="6"/>
        <w:spacing w:before="120" w:after="120" w:line="360" w:lineRule="auto"/>
        <w:rPr>
          <w:rFonts w:eastAsia="黑体"/>
          <w:b w:val="0"/>
          <w:sz w:val="24"/>
          <w:szCs w:val="24"/>
        </w:rPr>
      </w:pPr>
      <w:bookmarkStart w:id="646" w:name="_Toc351203591"/>
      <w:r>
        <w:rPr>
          <w:rFonts w:eastAsia="黑体"/>
          <w:b w:val="0"/>
          <w:sz w:val="24"/>
          <w:szCs w:val="24"/>
        </w:rPr>
        <w:t>13.5 施工期运行</w:t>
      </w:r>
      <w:bookmarkEnd w:id="646"/>
    </w:p>
    <w:p>
      <w:pPr>
        <w:spacing w:line="360" w:lineRule="auto"/>
        <w:ind w:firstLine="480" w:firstLineChars="200"/>
        <w:jc w:val="left"/>
        <w:rPr>
          <w:rFonts w:eastAsia="仿宋_GB2312"/>
          <w:kern w:val="0"/>
          <w:sz w:val="24"/>
          <w:szCs w:val="24"/>
        </w:rPr>
      </w:pPr>
      <w:r>
        <w:rPr>
          <w:rFonts w:eastAsia="仿宋_GB2312"/>
          <w:kern w:val="0"/>
          <w:sz w:val="24"/>
          <w:szCs w:val="24"/>
        </w:rPr>
        <w:t>13.5.1 施工期运行是指合同工程尚未全部竣工，其中某项或某几项单位工程或工程设备安装已竣工，根据专用合同条款约定，需要投入施工期运行的，经发包人按第13.4款</w:t>
      </w:r>
      <w:r>
        <w:rPr>
          <w:rFonts w:hint="eastAsia" w:eastAsia="仿宋_GB2312"/>
          <w:kern w:val="0"/>
          <w:sz w:val="24"/>
          <w:szCs w:val="24"/>
        </w:rPr>
        <w:t>〔</w:t>
      </w:r>
      <w:r>
        <w:rPr>
          <w:rFonts w:eastAsia="仿宋_GB2312"/>
          <w:kern w:val="0"/>
          <w:sz w:val="24"/>
          <w:szCs w:val="24"/>
        </w:rPr>
        <w:t>提前交付单位工程的验收</w:t>
      </w:r>
      <w:r>
        <w:rPr>
          <w:rFonts w:hint="eastAsia" w:eastAsia="仿宋_GB2312"/>
          <w:kern w:val="0"/>
          <w:sz w:val="24"/>
          <w:szCs w:val="24"/>
        </w:rPr>
        <w:t>〕</w:t>
      </w:r>
      <w:r>
        <w:rPr>
          <w:rFonts w:eastAsia="仿宋_GB2312"/>
          <w:kern w:val="0"/>
          <w:sz w:val="24"/>
          <w:szCs w:val="24"/>
        </w:rPr>
        <w:t>的约定验收合格，证明能确保安全后，才能在施工期投入运行。</w:t>
      </w:r>
    </w:p>
    <w:p>
      <w:pPr>
        <w:spacing w:line="360" w:lineRule="auto"/>
        <w:ind w:firstLine="480" w:firstLineChars="200"/>
        <w:jc w:val="left"/>
        <w:rPr>
          <w:rFonts w:eastAsia="仿宋_GB2312"/>
          <w:kern w:val="0"/>
          <w:sz w:val="24"/>
          <w:szCs w:val="24"/>
        </w:rPr>
      </w:pPr>
      <w:r>
        <w:rPr>
          <w:rFonts w:eastAsia="仿宋_GB2312"/>
          <w:kern w:val="0"/>
          <w:sz w:val="24"/>
          <w:szCs w:val="24"/>
        </w:rPr>
        <w:t>13.5.2 在施工期运行中发现工程或工程设备损坏或存在缺陷的，由承包人按第15.2款</w:t>
      </w:r>
      <w:r>
        <w:rPr>
          <w:rFonts w:hint="eastAsia" w:eastAsia="仿宋_GB2312"/>
          <w:kern w:val="0"/>
          <w:sz w:val="24"/>
          <w:szCs w:val="24"/>
        </w:rPr>
        <w:t>〔</w:t>
      </w:r>
      <w:r>
        <w:rPr>
          <w:rFonts w:eastAsia="仿宋_GB2312"/>
          <w:kern w:val="0"/>
          <w:sz w:val="24"/>
          <w:szCs w:val="24"/>
        </w:rPr>
        <w:t>缺陷责任期</w:t>
      </w:r>
      <w:r>
        <w:rPr>
          <w:rFonts w:hint="eastAsia" w:eastAsia="仿宋_GB2312"/>
          <w:kern w:val="0"/>
          <w:sz w:val="24"/>
          <w:szCs w:val="24"/>
        </w:rPr>
        <w:t>〕</w:t>
      </w:r>
      <w:r>
        <w:rPr>
          <w:rFonts w:eastAsia="仿宋_GB2312"/>
          <w:kern w:val="0"/>
          <w:sz w:val="24"/>
          <w:szCs w:val="24"/>
        </w:rPr>
        <w:t>约定进行修复。</w:t>
      </w:r>
    </w:p>
    <w:p>
      <w:pPr>
        <w:pStyle w:val="6"/>
        <w:spacing w:before="120" w:after="120" w:line="360" w:lineRule="auto"/>
        <w:rPr>
          <w:rFonts w:eastAsia="黑体"/>
          <w:b w:val="0"/>
          <w:sz w:val="24"/>
          <w:szCs w:val="24"/>
        </w:rPr>
      </w:pPr>
      <w:bookmarkStart w:id="647" w:name="_Toc296503112"/>
      <w:bookmarkStart w:id="648" w:name="_Toc296346613"/>
      <w:bookmarkStart w:id="649" w:name="_Toc351203592"/>
      <w:bookmarkStart w:id="650" w:name="_Toc337558809"/>
      <w:r>
        <w:rPr>
          <w:rFonts w:eastAsia="黑体"/>
          <w:b w:val="0"/>
          <w:sz w:val="24"/>
          <w:szCs w:val="24"/>
        </w:rPr>
        <w:t>13.6 竣工退</w:t>
      </w:r>
      <w:bookmarkEnd w:id="647"/>
      <w:bookmarkEnd w:id="648"/>
      <w:r>
        <w:rPr>
          <w:rFonts w:eastAsia="黑体"/>
          <w:b w:val="0"/>
          <w:sz w:val="24"/>
          <w:szCs w:val="24"/>
        </w:rPr>
        <w:t>场</w:t>
      </w:r>
      <w:bookmarkEnd w:id="649"/>
    </w:p>
    <w:bookmarkEnd w:id="650"/>
    <w:p>
      <w:pPr>
        <w:spacing w:line="360" w:lineRule="auto"/>
        <w:ind w:firstLine="480" w:firstLineChars="200"/>
        <w:jc w:val="left"/>
        <w:rPr>
          <w:rFonts w:eastAsia="仿宋_GB2312"/>
          <w:kern w:val="0"/>
          <w:sz w:val="24"/>
          <w:szCs w:val="24"/>
        </w:rPr>
      </w:pPr>
      <w:r>
        <w:rPr>
          <w:rFonts w:eastAsia="仿宋_GB2312"/>
          <w:kern w:val="0"/>
          <w:sz w:val="24"/>
          <w:szCs w:val="24"/>
        </w:rPr>
        <w:t>13.6.1 竣工退场</w:t>
      </w:r>
    </w:p>
    <w:p>
      <w:pPr>
        <w:spacing w:line="360" w:lineRule="auto"/>
        <w:ind w:firstLine="480" w:firstLineChars="200"/>
        <w:jc w:val="left"/>
        <w:rPr>
          <w:rFonts w:eastAsia="仿宋_GB2312"/>
          <w:kern w:val="0"/>
          <w:sz w:val="24"/>
          <w:szCs w:val="24"/>
        </w:rPr>
      </w:pPr>
      <w:r>
        <w:rPr>
          <w:rFonts w:eastAsia="仿宋_GB2312"/>
          <w:kern w:val="0"/>
          <w:sz w:val="24"/>
          <w:szCs w:val="24"/>
        </w:rPr>
        <w:t>颁发工程接收证书后，承包人应按以下要求对施工现场进行清理：</w:t>
      </w:r>
    </w:p>
    <w:p>
      <w:pPr>
        <w:spacing w:line="360" w:lineRule="auto"/>
        <w:ind w:firstLine="480" w:firstLineChars="200"/>
        <w:jc w:val="left"/>
        <w:rPr>
          <w:rFonts w:eastAsia="仿宋_GB2312"/>
          <w:kern w:val="0"/>
          <w:sz w:val="24"/>
          <w:szCs w:val="24"/>
        </w:rPr>
      </w:pPr>
      <w:r>
        <w:rPr>
          <w:rFonts w:eastAsia="仿宋_GB2312"/>
          <w:kern w:val="0"/>
          <w:sz w:val="24"/>
          <w:szCs w:val="24"/>
        </w:rPr>
        <w:t>（1）施工现场内残留的垃圾已全部清除出场；</w:t>
      </w:r>
    </w:p>
    <w:p>
      <w:pPr>
        <w:spacing w:line="360" w:lineRule="auto"/>
        <w:ind w:firstLine="480" w:firstLineChars="200"/>
        <w:jc w:val="left"/>
        <w:rPr>
          <w:rFonts w:eastAsia="仿宋_GB2312"/>
          <w:kern w:val="0"/>
          <w:sz w:val="24"/>
          <w:szCs w:val="24"/>
        </w:rPr>
      </w:pPr>
      <w:r>
        <w:rPr>
          <w:rFonts w:eastAsia="仿宋_GB2312"/>
          <w:kern w:val="0"/>
          <w:sz w:val="24"/>
          <w:szCs w:val="24"/>
        </w:rPr>
        <w:t>（2）临时工程已拆除，场地已进行清理、平整或复原；</w:t>
      </w:r>
    </w:p>
    <w:p>
      <w:pPr>
        <w:spacing w:line="360" w:lineRule="auto"/>
        <w:ind w:firstLine="480" w:firstLineChars="200"/>
        <w:jc w:val="left"/>
        <w:rPr>
          <w:rFonts w:eastAsia="仿宋_GB2312"/>
          <w:kern w:val="0"/>
          <w:sz w:val="24"/>
          <w:szCs w:val="24"/>
        </w:rPr>
      </w:pPr>
      <w:r>
        <w:rPr>
          <w:rFonts w:eastAsia="仿宋_GB2312"/>
          <w:kern w:val="0"/>
          <w:sz w:val="24"/>
          <w:szCs w:val="24"/>
        </w:rPr>
        <w:t>（3）按合同约定应撤离的人员、承包人施工设备和剩余的材料，包括废弃的施工设备和材料，已按计划撤离施工现场；</w:t>
      </w:r>
    </w:p>
    <w:p>
      <w:pPr>
        <w:spacing w:line="360" w:lineRule="auto"/>
        <w:ind w:firstLine="480" w:firstLineChars="200"/>
        <w:jc w:val="left"/>
        <w:rPr>
          <w:rFonts w:eastAsia="仿宋_GB2312"/>
          <w:kern w:val="0"/>
          <w:sz w:val="24"/>
          <w:szCs w:val="24"/>
        </w:rPr>
      </w:pPr>
      <w:r>
        <w:rPr>
          <w:rFonts w:eastAsia="仿宋_GB2312"/>
          <w:kern w:val="0"/>
          <w:sz w:val="24"/>
          <w:szCs w:val="24"/>
        </w:rPr>
        <w:t>（4）施工现场周边及其附近道路、河道的施工堆积物，已全部清理；</w:t>
      </w:r>
    </w:p>
    <w:p>
      <w:pPr>
        <w:spacing w:line="360" w:lineRule="auto"/>
        <w:ind w:firstLine="480" w:firstLineChars="200"/>
        <w:jc w:val="left"/>
        <w:rPr>
          <w:rFonts w:eastAsia="仿宋_GB2312"/>
          <w:kern w:val="0"/>
          <w:sz w:val="24"/>
          <w:szCs w:val="24"/>
        </w:rPr>
      </w:pPr>
      <w:r>
        <w:rPr>
          <w:rFonts w:eastAsia="仿宋_GB2312"/>
          <w:kern w:val="0"/>
          <w:sz w:val="24"/>
          <w:szCs w:val="24"/>
        </w:rPr>
        <w:t>（5）施工现场其他场地清理工作已全部完成。</w:t>
      </w:r>
    </w:p>
    <w:p>
      <w:pPr>
        <w:spacing w:line="360" w:lineRule="auto"/>
        <w:ind w:firstLine="480" w:firstLineChars="200"/>
        <w:jc w:val="left"/>
        <w:rPr>
          <w:rFonts w:eastAsia="仿宋_GB2312"/>
          <w:kern w:val="0"/>
          <w:sz w:val="24"/>
          <w:szCs w:val="24"/>
        </w:rPr>
      </w:pPr>
      <w:r>
        <w:rPr>
          <w:rFonts w:eastAsia="仿宋_GB2312"/>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80" w:firstLineChars="200"/>
        <w:jc w:val="left"/>
        <w:rPr>
          <w:rFonts w:eastAsia="仿宋_GB2312"/>
          <w:kern w:val="0"/>
          <w:sz w:val="24"/>
          <w:szCs w:val="24"/>
        </w:rPr>
      </w:pPr>
      <w:r>
        <w:rPr>
          <w:rFonts w:eastAsia="仿宋_GB2312"/>
          <w:kern w:val="0"/>
          <w:sz w:val="24"/>
          <w:szCs w:val="24"/>
        </w:rPr>
        <w:t>13.6.2 地表还原</w:t>
      </w:r>
    </w:p>
    <w:p>
      <w:pPr>
        <w:spacing w:line="360" w:lineRule="auto"/>
        <w:ind w:firstLine="480" w:firstLineChars="200"/>
        <w:jc w:val="left"/>
        <w:rPr>
          <w:rFonts w:eastAsia="仿宋_GB2312"/>
          <w:kern w:val="0"/>
          <w:sz w:val="24"/>
          <w:szCs w:val="24"/>
        </w:rPr>
      </w:pPr>
      <w:r>
        <w:rPr>
          <w:rFonts w:eastAsia="仿宋_GB2312"/>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spacing w:before="120" w:after="120" w:line="360" w:lineRule="auto"/>
        <w:rPr>
          <w:rFonts w:ascii="Times New Roman" w:hAnsi="Times New Roman"/>
          <w:b w:val="0"/>
          <w:sz w:val="24"/>
          <w:szCs w:val="24"/>
        </w:rPr>
      </w:pPr>
      <w:bookmarkStart w:id="651" w:name="_Toc351203593"/>
      <w:bookmarkStart w:id="652" w:name="_Toc337558810"/>
      <w:bookmarkStart w:id="653" w:name="_Toc296503113"/>
      <w:bookmarkStart w:id="654" w:name="_Toc296346614"/>
      <w:r>
        <w:rPr>
          <w:rFonts w:ascii="Times New Roman" w:hAnsi="Times New Roman"/>
          <w:b w:val="0"/>
          <w:sz w:val="24"/>
          <w:szCs w:val="24"/>
        </w:rPr>
        <w:t>14. 竣工结算</w:t>
      </w:r>
      <w:bookmarkEnd w:id="651"/>
    </w:p>
    <w:bookmarkEnd w:id="652"/>
    <w:p>
      <w:pPr>
        <w:pStyle w:val="6"/>
        <w:spacing w:before="120" w:after="120" w:line="360" w:lineRule="auto"/>
        <w:rPr>
          <w:rFonts w:eastAsia="黑体"/>
          <w:b w:val="0"/>
          <w:sz w:val="24"/>
          <w:szCs w:val="24"/>
        </w:rPr>
      </w:pPr>
      <w:bookmarkStart w:id="655" w:name="_Toc351203594"/>
      <w:bookmarkStart w:id="656" w:name="_Toc337558811"/>
      <w:r>
        <w:rPr>
          <w:rFonts w:eastAsia="黑体"/>
          <w:b w:val="0"/>
          <w:sz w:val="24"/>
          <w:szCs w:val="24"/>
        </w:rPr>
        <w:t>14.1 竣工结算申请</w:t>
      </w:r>
      <w:bookmarkEnd w:id="655"/>
    </w:p>
    <w:bookmarkEnd w:id="656"/>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除专用合同条款另有约定外，</w:t>
      </w:r>
      <w:r>
        <w:rPr>
          <w:rFonts w:eastAsia="仿宋_GB2312"/>
          <w:sz w:val="24"/>
          <w:szCs w:val="24"/>
        </w:rPr>
        <w:t>承包人应在工程竣工验收合格后28天内向发包人和监理人提交竣工结算申请单，并提交完整的结算资料，</w:t>
      </w:r>
      <w:r>
        <w:rPr>
          <w:rFonts w:hint="eastAsia" w:eastAsia="仿宋_GB2312"/>
          <w:sz w:val="24"/>
          <w:szCs w:val="24"/>
        </w:rPr>
        <w:t>有关</w:t>
      </w:r>
      <w:r>
        <w:rPr>
          <w:rFonts w:eastAsia="仿宋_GB2312"/>
          <w:sz w:val="24"/>
          <w:szCs w:val="24"/>
        </w:rPr>
        <w:t>竣工结算申请单</w:t>
      </w:r>
      <w:r>
        <w:rPr>
          <w:rFonts w:hint="eastAsia" w:eastAsia="仿宋_GB2312"/>
          <w:sz w:val="24"/>
          <w:szCs w:val="24"/>
        </w:rPr>
        <w:t>的资料清单和</w:t>
      </w:r>
      <w:r>
        <w:rPr>
          <w:rFonts w:eastAsia="仿宋_GB2312"/>
          <w:sz w:val="24"/>
          <w:szCs w:val="24"/>
        </w:rPr>
        <w:t>份数</w:t>
      </w:r>
      <w:r>
        <w:rPr>
          <w:rFonts w:hint="eastAsia" w:eastAsia="仿宋_GB2312"/>
          <w:sz w:val="24"/>
          <w:szCs w:val="24"/>
        </w:rPr>
        <w:t>等要求</w:t>
      </w:r>
      <w:r>
        <w:rPr>
          <w:rFonts w:eastAsia="仿宋_GB2312"/>
          <w:sz w:val="24"/>
          <w:szCs w:val="24"/>
        </w:rPr>
        <w:t>由合同当事人在专用合同条款中约定。</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除专用合同条款另有约定外，竣工结算申请单应包括以下内容：</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（1）竣工结算合同价格；</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（2）发包人已支付承包人的款项；</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（3）应扣留的质量保证金</w:t>
      </w:r>
      <w:r>
        <w:rPr>
          <w:rFonts w:hint="eastAsia" w:eastAsia="仿宋_GB2312"/>
          <w:sz w:val="24"/>
          <w:szCs w:val="24"/>
        </w:rPr>
        <w:t>。已缴纳履约保证金的或提供其他工程质量担保方式的除外</w:t>
      </w:r>
      <w:r>
        <w:rPr>
          <w:rFonts w:eastAsia="仿宋_GB2312"/>
          <w:sz w:val="24"/>
          <w:szCs w:val="24"/>
        </w:rPr>
        <w:t xml:space="preserve">； </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（4）发包人应支付承包人的合同价款。</w:t>
      </w:r>
    </w:p>
    <w:p>
      <w:pPr>
        <w:pStyle w:val="6"/>
        <w:spacing w:before="120" w:after="120" w:line="360" w:lineRule="auto"/>
        <w:rPr>
          <w:rFonts w:eastAsia="黑体"/>
          <w:b w:val="0"/>
          <w:sz w:val="24"/>
          <w:szCs w:val="24"/>
        </w:rPr>
      </w:pPr>
      <w:bookmarkStart w:id="657" w:name="_Toc351203595"/>
      <w:bookmarkStart w:id="658" w:name="_Toc337558812"/>
      <w:r>
        <w:rPr>
          <w:rFonts w:eastAsia="黑体"/>
          <w:b w:val="0"/>
          <w:sz w:val="24"/>
          <w:szCs w:val="24"/>
        </w:rPr>
        <w:t>14.2 竣工结算审核</w:t>
      </w:r>
      <w:bookmarkEnd w:id="657"/>
    </w:p>
    <w:bookmarkEnd w:id="658"/>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（1）除专用合同条款另有约定外，监理人应在收到竣工结算申请单后14天内完成核查并报送发包人。发包人应在收到监理人提交的经审核的竣工结算申请单后14天内完成</w:t>
      </w:r>
      <w:r>
        <w:rPr>
          <w:rFonts w:hint="eastAsia" w:eastAsia="仿宋_GB2312"/>
          <w:kern w:val="0"/>
          <w:sz w:val="24"/>
          <w:szCs w:val="24"/>
        </w:rPr>
        <w:t>审批</w:t>
      </w:r>
      <w:r>
        <w:rPr>
          <w:rFonts w:eastAsia="仿宋_GB2312"/>
          <w:kern w:val="0"/>
          <w:sz w:val="24"/>
          <w:szCs w:val="24"/>
        </w:rPr>
        <w:t>，并由监理人向承包人签发经发包人签认的竣工付款证书。监理人或</w:t>
      </w:r>
      <w:r>
        <w:rPr>
          <w:rFonts w:eastAsia="仿宋_GB2312"/>
          <w:sz w:val="24"/>
          <w:szCs w:val="24"/>
        </w:rPr>
        <w:t>发包人对竣工</w:t>
      </w:r>
      <w:r>
        <w:rPr>
          <w:rFonts w:eastAsia="仿宋_GB2312"/>
          <w:kern w:val="0"/>
          <w:sz w:val="24"/>
          <w:szCs w:val="24"/>
        </w:rPr>
        <w:t>结算</w:t>
      </w:r>
      <w:r>
        <w:rPr>
          <w:rFonts w:eastAsia="仿宋_GB2312"/>
          <w:sz w:val="24"/>
          <w:szCs w:val="24"/>
        </w:rPr>
        <w:t>申请单有异议的，有权要求承包人进行修正和提供补充资料，承包人应提交修正后的竣工</w:t>
      </w:r>
      <w:r>
        <w:rPr>
          <w:rFonts w:eastAsia="仿宋_GB2312"/>
          <w:kern w:val="0"/>
          <w:sz w:val="24"/>
          <w:szCs w:val="24"/>
        </w:rPr>
        <w:t>结算</w:t>
      </w:r>
      <w:r>
        <w:rPr>
          <w:rFonts w:eastAsia="仿宋_GB2312"/>
          <w:sz w:val="24"/>
          <w:szCs w:val="24"/>
        </w:rPr>
        <w:t>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发包人在收到承包人提交竣工结算申请书后28天</w:t>
      </w:r>
      <w:r>
        <w:rPr>
          <w:rFonts w:hint="eastAsia" w:eastAsia="仿宋_GB2312"/>
          <w:kern w:val="0"/>
          <w:sz w:val="24"/>
          <w:szCs w:val="24"/>
        </w:rPr>
        <w:t>内</w:t>
      </w:r>
      <w:r>
        <w:rPr>
          <w:rFonts w:eastAsia="仿宋_GB2312"/>
          <w:kern w:val="0"/>
          <w:sz w:val="24"/>
          <w:szCs w:val="24"/>
        </w:rPr>
        <w:t>未完成</w:t>
      </w:r>
      <w:r>
        <w:rPr>
          <w:rFonts w:hint="eastAsia" w:eastAsia="仿宋_GB2312"/>
          <w:kern w:val="0"/>
          <w:sz w:val="24"/>
          <w:szCs w:val="24"/>
        </w:rPr>
        <w:t>审批</w:t>
      </w:r>
      <w:r>
        <w:rPr>
          <w:rFonts w:eastAsia="仿宋_GB2312"/>
          <w:kern w:val="0"/>
          <w:sz w:val="24"/>
          <w:szCs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（3）承包人对发包人签认的竣工付款证书有异议的，对于有异议部分应在收到发包人签认的竣工付款证书后7天内提出异议，并由合同当事人按照专用合同条款约定</w:t>
      </w:r>
      <w:r>
        <w:rPr>
          <w:rFonts w:hint="eastAsia" w:eastAsia="仿宋_GB2312"/>
          <w:kern w:val="0"/>
          <w:sz w:val="24"/>
          <w:szCs w:val="24"/>
        </w:rPr>
        <w:t>的方式和程序</w:t>
      </w:r>
      <w:r>
        <w:rPr>
          <w:rFonts w:eastAsia="仿宋_GB2312"/>
          <w:kern w:val="0"/>
          <w:sz w:val="24"/>
          <w:szCs w:val="24"/>
        </w:rPr>
        <w:t>进行复核，或按照第20条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约定处理。对于无异议部分，发包人应签发临时竣工付款证书，并按本款第（2）项完成付款</w:t>
      </w:r>
      <w:r>
        <w:rPr>
          <w:rFonts w:hint="eastAsia" w:eastAsia="仿宋_GB2312"/>
          <w:kern w:val="0"/>
          <w:sz w:val="24"/>
          <w:szCs w:val="24"/>
        </w:rPr>
        <w:t>。</w:t>
      </w:r>
      <w:r>
        <w:rPr>
          <w:rFonts w:eastAsia="仿宋_GB2312"/>
          <w:kern w:val="0"/>
          <w:sz w:val="24"/>
          <w:szCs w:val="24"/>
        </w:rPr>
        <w:t>承包人逾期未提出异议的，视为认可发包人的</w:t>
      </w:r>
      <w:r>
        <w:rPr>
          <w:rFonts w:hint="eastAsia" w:eastAsia="仿宋_GB2312"/>
          <w:kern w:val="0"/>
          <w:sz w:val="24"/>
          <w:szCs w:val="24"/>
        </w:rPr>
        <w:t>审批</w:t>
      </w:r>
      <w:r>
        <w:rPr>
          <w:rFonts w:eastAsia="仿宋_GB2312"/>
          <w:kern w:val="0"/>
          <w:sz w:val="24"/>
          <w:szCs w:val="24"/>
        </w:rPr>
        <w:t>结果。</w:t>
      </w:r>
    </w:p>
    <w:p>
      <w:pPr>
        <w:pStyle w:val="6"/>
        <w:spacing w:before="120" w:after="120" w:line="360" w:lineRule="auto"/>
        <w:rPr>
          <w:rFonts w:eastAsia="黑体"/>
          <w:b w:val="0"/>
          <w:sz w:val="24"/>
          <w:szCs w:val="24"/>
        </w:rPr>
      </w:pPr>
      <w:bookmarkStart w:id="659" w:name="_Toc351203596"/>
      <w:bookmarkStart w:id="660" w:name="_Toc337558813"/>
      <w:r>
        <w:rPr>
          <w:rFonts w:eastAsia="黑体"/>
          <w:b w:val="0"/>
          <w:sz w:val="24"/>
          <w:szCs w:val="24"/>
        </w:rPr>
        <w:t>14.3 甩项竣工协议</w:t>
      </w:r>
      <w:bookmarkEnd w:id="659"/>
    </w:p>
    <w:bookmarkEnd w:id="660"/>
    <w:p>
      <w:pPr>
        <w:autoSpaceDE w:val="0"/>
        <w:autoSpaceDN w:val="0"/>
        <w:adjustRightInd w:val="0"/>
        <w:spacing w:line="360" w:lineRule="auto"/>
        <w:ind w:firstLine="470" w:firstLineChars="196"/>
        <w:jc w:val="left"/>
        <w:rPr>
          <w:rFonts w:eastAsia="仿宋_GB2312"/>
          <w:kern w:val="0"/>
          <w:sz w:val="24"/>
          <w:szCs w:val="24"/>
        </w:rPr>
      </w:pPr>
      <w:r>
        <w:rPr>
          <w:rFonts w:eastAsia="仿宋_GB2312"/>
          <w:sz w:val="24"/>
          <w:szCs w:val="24"/>
        </w:rPr>
        <w:t>发包人要求甩项竣工的，合同当事人应签订甩项竣工协议。在甩项竣工协议中应明确，合同当事人按照第14.1款</w:t>
      </w:r>
      <w:r>
        <w:rPr>
          <w:rFonts w:hint="eastAsia" w:eastAsia="仿宋_GB2312"/>
          <w:sz w:val="24"/>
          <w:szCs w:val="24"/>
        </w:rPr>
        <w:t>〔</w:t>
      </w:r>
      <w:r>
        <w:rPr>
          <w:rFonts w:eastAsia="仿宋_GB2312"/>
          <w:sz w:val="24"/>
          <w:szCs w:val="24"/>
        </w:rPr>
        <w:t>竣工</w:t>
      </w:r>
      <w:r>
        <w:rPr>
          <w:rFonts w:hint="eastAsia" w:eastAsia="仿宋_GB2312"/>
          <w:sz w:val="24"/>
          <w:szCs w:val="24"/>
        </w:rPr>
        <w:t>结算</w:t>
      </w:r>
      <w:r>
        <w:rPr>
          <w:rFonts w:eastAsia="仿宋_GB2312"/>
          <w:sz w:val="24"/>
          <w:szCs w:val="24"/>
        </w:rPr>
        <w:t>申请</w:t>
      </w:r>
      <w:r>
        <w:rPr>
          <w:rFonts w:hint="eastAsia" w:eastAsia="仿宋_GB2312"/>
          <w:sz w:val="24"/>
          <w:szCs w:val="24"/>
        </w:rPr>
        <w:t>〕</w:t>
      </w:r>
      <w:r>
        <w:rPr>
          <w:rFonts w:eastAsia="仿宋_GB2312"/>
          <w:sz w:val="24"/>
          <w:szCs w:val="24"/>
        </w:rPr>
        <w:t>及14.2款</w:t>
      </w:r>
      <w:r>
        <w:rPr>
          <w:rFonts w:hint="eastAsia" w:eastAsia="仿宋_GB2312"/>
          <w:sz w:val="24"/>
          <w:szCs w:val="24"/>
        </w:rPr>
        <w:t>〔</w:t>
      </w:r>
      <w:r>
        <w:rPr>
          <w:rFonts w:eastAsia="仿宋_GB2312"/>
          <w:sz w:val="24"/>
          <w:szCs w:val="24"/>
        </w:rPr>
        <w:t>竣工结算审核</w:t>
      </w:r>
      <w:r>
        <w:rPr>
          <w:rFonts w:hint="eastAsia" w:eastAsia="仿宋_GB2312"/>
          <w:sz w:val="24"/>
          <w:szCs w:val="24"/>
        </w:rPr>
        <w:t>〕</w:t>
      </w:r>
      <w:r>
        <w:rPr>
          <w:rFonts w:eastAsia="仿宋_GB2312"/>
          <w:sz w:val="24"/>
          <w:szCs w:val="24"/>
        </w:rPr>
        <w:t>的约定，</w:t>
      </w:r>
      <w:r>
        <w:rPr>
          <w:rFonts w:hint="eastAsia" w:eastAsia="仿宋_GB2312"/>
          <w:sz w:val="24"/>
          <w:szCs w:val="24"/>
        </w:rPr>
        <w:t>对已</w:t>
      </w:r>
      <w:r>
        <w:rPr>
          <w:rFonts w:eastAsia="仿宋_GB2312"/>
          <w:sz w:val="24"/>
          <w:szCs w:val="24"/>
        </w:rPr>
        <w:t>完合格工程</w:t>
      </w:r>
      <w:r>
        <w:rPr>
          <w:rFonts w:hint="eastAsia" w:eastAsia="仿宋_GB2312"/>
          <w:sz w:val="24"/>
          <w:szCs w:val="24"/>
        </w:rPr>
        <w:t>进行</w:t>
      </w:r>
      <w:r>
        <w:rPr>
          <w:rFonts w:eastAsia="仿宋_GB2312"/>
          <w:sz w:val="24"/>
          <w:szCs w:val="24"/>
        </w:rPr>
        <w:t>结算，并支付相应</w:t>
      </w:r>
      <w:r>
        <w:rPr>
          <w:rFonts w:hint="eastAsia" w:eastAsia="仿宋_GB2312"/>
          <w:sz w:val="24"/>
          <w:szCs w:val="24"/>
        </w:rPr>
        <w:t>合同</w:t>
      </w:r>
      <w:r>
        <w:rPr>
          <w:rFonts w:eastAsia="仿宋_GB2312"/>
          <w:sz w:val="24"/>
          <w:szCs w:val="24"/>
        </w:rPr>
        <w:t>价款。</w:t>
      </w:r>
    </w:p>
    <w:p>
      <w:pPr>
        <w:pStyle w:val="6"/>
        <w:spacing w:before="120" w:after="120" w:line="360" w:lineRule="auto"/>
        <w:rPr>
          <w:rFonts w:eastAsia="黑体"/>
          <w:b w:val="0"/>
          <w:sz w:val="24"/>
          <w:szCs w:val="24"/>
        </w:rPr>
      </w:pPr>
      <w:bookmarkStart w:id="661" w:name="_Toc351203597"/>
      <w:bookmarkStart w:id="662" w:name="_Toc337558814"/>
      <w:r>
        <w:rPr>
          <w:rFonts w:eastAsia="黑体"/>
          <w:b w:val="0"/>
          <w:sz w:val="24"/>
          <w:szCs w:val="24"/>
        </w:rPr>
        <w:t>14.4 最终结清</w:t>
      </w:r>
      <w:bookmarkEnd w:id="661"/>
    </w:p>
    <w:bookmarkEnd w:id="662"/>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14.4.1 最终结清申请单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除专用合同条款另有约定外，</w:t>
      </w:r>
      <w:r>
        <w:rPr>
          <w:rFonts w:eastAsia="仿宋_GB2312"/>
          <w:kern w:val="0"/>
          <w:sz w:val="24"/>
          <w:szCs w:val="24"/>
        </w:rPr>
        <w:t>最终结清申请单</w:t>
      </w:r>
      <w:r>
        <w:rPr>
          <w:rFonts w:eastAsia="仿宋_GB2312"/>
          <w:sz w:val="24"/>
          <w:szCs w:val="24"/>
        </w:rPr>
        <w:t>应列明质量保证金、应扣除的质量保证金、缺陷责任期内发生的增减费用。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14.4.2 最终结清证书和支付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（1）除专用合同条款另有约定外，发包人应在收到承包人提交的最终结清申请单后14天内完成审批并向承包人颁发最终结清证书。发包人逾期未完成</w:t>
      </w:r>
      <w:r>
        <w:rPr>
          <w:rFonts w:hint="eastAsia" w:eastAsia="仿宋_GB2312"/>
          <w:kern w:val="0"/>
          <w:sz w:val="24"/>
          <w:szCs w:val="24"/>
        </w:rPr>
        <w:t>审批</w:t>
      </w:r>
      <w:r>
        <w:rPr>
          <w:rFonts w:eastAsia="仿宋_GB2312"/>
          <w:kern w:val="0"/>
          <w:sz w:val="24"/>
          <w:szCs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（3）承包人对发包人颁发的最终结清证书有异议的，按第20条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的约定办理。</w:t>
      </w:r>
    </w:p>
    <w:p>
      <w:pPr>
        <w:pStyle w:val="5"/>
        <w:spacing w:before="120" w:after="120" w:line="360" w:lineRule="auto"/>
        <w:rPr>
          <w:rFonts w:ascii="Times New Roman" w:hAnsi="Times New Roman"/>
          <w:b w:val="0"/>
          <w:sz w:val="24"/>
          <w:szCs w:val="24"/>
        </w:rPr>
      </w:pPr>
      <w:bookmarkStart w:id="663" w:name="_Toc351203598"/>
      <w:bookmarkStart w:id="664" w:name="_Toc337558815"/>
      <w:r>
        <w:rPr>
          <w:rFonts w:ascii="Times New Roman" w:hAnsi="Times New Roman"/>
          <w:b w:val="0"/>
          <w:sz w:val="24"/>
          <w:szCs w:val="24"/>
        </w:rPr>
        <w:t>15. 缺陷责任与保修</w:t>
      </w:r>
      <w:bookmarkEnd w:id="663"/>
    </w:p>
    <w:bookmarkEnd w:id="653"/>
    <w:bookmarkEnd w:id="654"/>
    <w:bookmarkEnd w:id="664"/>
    <w:p>
      <w:pPr>
        <w:pStyle w:val="6"/>
        <w:spacing w:before="120" w:after="120" w:line="360" w:lineRule="auto"/>
        <w:rPr>
          <w:rFonts w:eastAsia="黑体"/>
          <w:b w:val="0"/>
          <w:sz w:val="24"/>
          <w:szCs w:val="24"/>
        </w:rPr>
      </w:pPr>
      <w:bookmarkStart w:id="665" w:name="_Toc351203599"/>
      <w:bookmarkStart w:id="666" w:name="_Toc337558816"/>
      <w:bookmarkStart w:id="667" w:name="_Toc296503114"/>
      <w:bookmarkStart w:id="668" w:name="_Toc296346615"/>
      <w:r>
        <w:rPr>
          <w:rFonts w:eastAsia="黑体"/>
          <w:b w:val="0"/>
          <w:sz w:val="24"/>
          <w:szCs w:val="24"/>
        </w:rPr>
        <w:t>15.1 工程保修的原则</w:t>
      </w:r>
      <w:bookmarkEnd w:id="665"/>
    </w:p>
    <w:bookmarkEnd w:id="666"/>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line="360" w:lineRule="auto"/>
        <w:rPr>
          <w:rFonts w:eastAsia="黑体"/>
          <w:b w:val="0"/>
          <w:sz w:val="24"/>
          <w:szCs w:val="24"/>
        </w:rPr>
      </w:pPr>
      <w:bookmarkStart w:id="669" w:name="_Toc351203600"/>
      <w:bookmarkStart w:id="670" w:name="_Toc337558817"/>
      <w:r>
        <w:rPr>
          <w:rFonts w:eastAsia="黑体"/>
          <w:b w:val="0"/>
          <w:sz w:val="24"/>
          <w:szCs w:val="24"/>
        </w:rPr>
        <w:t>15.2 缺陷责任期</w:t>
      </w:r>
      <w:bookmarkEnd w:id="667"/>
      <w:bookmarkEnd w:id="668"/>
      <w:bookmarkEnd w:id="669"/>
    </w:p>
    <w:bookmarkEnd w:id="67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15.2.1 缺陷责任期</w:t>
      </w:r>
      <w:r>
        <w:rPr>
          <w:rFonts w:hint="eastAsia" w:eastAsia="仿宋_GB2312"/>
          <w:kern w:val="0"/>
          <w:sz w:val="24"/>
          <w:szCs w:val="24"/>
        </w:rPr>
        <w:t>从工程通过竣工验收之日</w:t>
      </w:r>
      <w:r>
        <w:rPr>
          <w:rFonts w:eastAsia="仿宋_GB2312"/>
          <w:kern w:val="0"/>
          <w:sz w:val="24"/>
          <w:szCs w:val="24"/>
        </w:rPr>
        <w:t>起计算，合同当事人应在专用合同条款约定缺陷责任期的具体期限，但该期限最长不超过24个月。</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单位工程先于全部工程进行验收，经验收合格并交付使用的，该单位工程缺陷责任期自单位工程验收合格之日起算。</w:t>
      </w:r>
      <w:r>
        <w:rPr>
          <w:rFonts w:hint="eastAsia" w:eastAsia="仿宋_GB2312"/>
          <w:kern w:val="0"/>
          <w:sz w:val="24"/>
          <w:szCs w:val="24"/>
        </w:rPr>
        <w:t>因承包人原因导致工程无法按合同约定期限进行竣工验收的，缺陷责任期从实际通过竣工验收之日起计算。</w:t>
      </w:r>
      <w:r>
        <w:rPr>
          <w:rFonts w:eastAsia="仿宋_GB2312"/>
          <w:kern w:val="0"/>
          <w:sz w:val="24"/>
          <w:szCs w:val="24"/>
        </w:rPr>
        <w:t>因发包人原因导致工程无法按合同约定期限进行竣工验收的，</w:t>
      </w:r>
      <w:r>
        <w:rPr>
          <w:rFonts w:hint="eastAsia" w:eastAsia="仿宋_GB2312"/>
          <w:kern w:val="0"/>
          <w:sz w:val="24"/>
          <w:szCs w:val="24"/>
        </w:rPr>
        <w:t>在承包人提交竣工验收报告90天后，工程自动进入缺陷责任期</w:t>
      </w:r>
      <w:r>
        <w:rPr>
          <w:rFonts w:eastAsia="仿宋_GB2312"/>
          <w:kern w:val="0"/>
          <w:sz w:val="24"/>
          <w:szCs w:val="24"/>
        </w:rPr>
        <w:t>；发包人未经竣工验收擅自使用工程的，缺陷责任期自工程转移占有之日起开始计算。</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15.2.2</w:t>
      </w:r>
      <w:r>
        <w:rPr>
          <w:rFonts w:hint="eastAsia" w:eastAsia="仿宋_GB2312"/>
          <w:kern w:val="0"/>
          <w:sz w:val="24"/>
          <w:szCs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kern w:val="0"/>
          <w:sz w:val="24"/>
          <w:szCs w:val="24"/>
        </w:rPr>
        <w:t>发包人有权要求承</w:t>
      </w:r>
      <w:r>
        <w:rPr>
          <w:rFonts w:eastAsia="仿宋_GB2312"/>
          <w:bCs/>
          <w:sz w:val="24"/>
          <w:szCs w:val="24"/>
        </w:rPr>
        <w:t>包人延长缺陷责任期，</w:t>
      </w:r>
      <w:r>
        <w:rPr>
          <w:rFonts w:eastAsia="仿宋_GB2312"/>
          <w:kern w:val="0"/>
          <w:sz w:val="24"/>
          <w:szCs w:val="24"/>
        </w:rPr>
        <w:t>并应在原缺陷责任期届满前发出延长通知</w:t>
      </w:r>
      <w:r>
        <w:rPr>
          <w:rFonts w:hint="eastAsia" w:eastAsia="仿宋_GB2312"/>
          <w:kern w:val="0"/>
          <w:sz w:val="24"/>
          <w:szCs w:val="24"/>
        </w:rPr>
        <w:t>。</w:t>
      </w:r>
      <w:r>
        <w:rPr>
          <w:rFonts w:eastAsia="仿宋_GB2312"/>
          <w:bCs/>
          <w:sz w:val="24"/>
          <w:szCs w:val="24"/>
        </w:rPr>
        <w:t>但缺陷责任期</w:t>
      </w:r>
      <w:r>
        <w:rPr>
          <w:rFonts w:hint="eastAsia" w:eastAsia="仿宋_GB2312"/>
          <w:bCs/>
          <w:sz w:val="24"/>
          <w:szCs w:val="24"/>
        </w:rPr>
        <w:t>（含延长部分）</w:t>
      </w:r>
      <w:r>
        <w:rPr>
          <w:rFonts w:eastAsia="仿宋_GB2312"/>
          <w:bCs/>
          <w:sz w:val="24"/>
          <w:szCs w:val="24"/>
        </w:rPr>
        <w:t>最长</w:t>
      </w:r>
      <w:r>
        <w:rPr>
          <w:rFonts w:eastAsia="仿宋_GB2312"/>
          <w:kern w:val="0"/>
          <w:sz w:val="24"/>
          <w:szCs w:val="24"/>
        </w:rPr>
        <w:t>不能超过24个月。</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由他人原因造成的缺陷，发包人负责组织维修，承包人不承担费用，且发包人不得从保证金中扣除费用。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15.2.4除专用合同条款另有约定外，承包人应于缺陷责任期届满后7天内向发包人发出缺陷责任期</w:t>
      </w:r>
      <w:r>
        <w:rPr>
          <w:rFonts w:hint="eastAsia" w:eastAsia="仿宋_GB2312"/>
          <w:kern w:val="0"/>
          <w:sz w:val="24"/>
          <w:szCs w:val="24"/>
        </w:rPr>
        <w:t>届</w:t>
      </w:r>
      <w:r>
        <w:rPr>
          <w:rFonts w:eastAsia="仿宋_GB2312"/>
          <w:kern w:val="0"/>
          <w:sz w:val="24"/>
          <w:szCs w:val="24"/>
        </w:rPr>
        <w:t>满通知，发包人应在</w:t>
      </w:r>
      <w:r>
        <w:rPr>
          <w:rFonts w:hint="eastAsia" w:eastAsia="仿宋_GB2312"/>
          <w:kern w:val="0"/>
          <w:sz w:val="24"/>
          <w:szCs w:val="24"/>
        </w:rPr>
        <w:t>收</w:t>
      </w:r>
      <w:r>
        <w:rPr>
          <w:rFonts w:eastAsia="仿宋_GB2312"/>
          <w:kern w:val="0"/>
          <w:sz w:val="24"/>
          <w:szCs w:val="24"/>
        </w:rPr>
        <w:t>到缺陷责任期满通知后14天内核实承包人是否履行缺陷</w:t>
      </w:r>
      <w:r>
        <w:rPr>
          <w:rFonts w:hint="eastAsia" w:eastAsia="仿宋_GB2312"/>
          <w:kern w:val="0"/>
          <w:sz w:val="24"/>
          <w:szCs w:val="24"/>
        </w:rPr>
        <w:t>修复</w:t>
      </w:r>
      <w:r>
        <w:rPr>
          <w:rFonts w:eastAsia="仿宋_GB2312"/>
          <w:kern w:val="0"/>
          <w:sz w:val="24"/>
          <w:szCs w:val="24"/>
        </w:rPr>
        <w:t>义务，承包人未能履行缺陷</w:t>
      </w:r>
      <w:r>
        <w:rPr>
          <w:rFonts w:hint="eastAsia" w:eastAsia="仿宋_GB2312"/>
          <w:kern w:val="0"/>
          <w:sz w:val="24"/>
          <w:szCs w:val="24"/>
        </w:rPr>
        <w:t>修复</w:t>
      </w:r>
      <w:r>
        <w:rPr>
          <w:rFonts w:eastAsia="仿宋_GB2312"/>
          <w:kern w:val="0"/>
          <w:sz w:val="24"/>
          <w:szCs w:val="24"/>
        </w:rPr>
        <w:t>义务的，发包人有权扣除相应金额的维修费用。发包人应在</w:t>
      </w:r>
      <w:r>
        <w:rPr>
          <w:rFonts w:hint="eastAsia" w:eastAsia="仿宋_GB2312"/>
          <w:kern w:val="0"/>
          <w:sz w:val="24"/>
          <w:szCs w:val="24"/>
        </w:rPr>
        <w:t>收到</w:t>
      </w:r>
      <w:r>
        <w:rPr>
          <w:rFonts w:eastAsia="仿宋_GB2312"/>
          <w:kern w:val="0"/>
          <w:sz w:val="24"/>
          <w:szCs w:val="24"/>
        </w:rPr>
        <w:t>缺陷责任期</w:t>
      </w:r>
      <w:r>
        <w:rPr>
          <w:rFonts w:hint="eastAsia" w:eastAsia="仿宋_GB2312"/>
          <w:kern w:val="0"/>
          <w:sz w:val="24"/>
          <w:szCs w:val="24"/>
        </w:rPr>
        <w:t>届</w:t>
      </w:r>
      <w:r>
        <w:rPr>
          <w:rFonts w:eastAsia="仿宋_GB2312"/>
          <w:kern w:val="0"/>
          <w:sz w:val="24"/>
          <w:szCs w:val="24"/>
        </w:rPr>
        <w:t>满</w:t>
      </w:r>
      <w:r>
        <w:rPr>
          <w:rFonts w:hint="eastAsia" w:eastAsia="仿宋_GB2312"/>
          <w:kern w:val="0"/>
          <w:sz w:val="24"/>
          <w:szCs w:val="24"/>
        </w:rPr>
        <w:t>通知后</w:t>
      </w:r>
      <w:r>
        <w:rPr>
          <w:rFonts w:eastAsia="仿宋_GB2312"/>
          <w:kern w:val="0"/>
          <w:sz w:val="24"/>
          <w:szCs w:val="24"/>
        </w:rPr>
        <w:t>14天内，向承包人颁发缺陷责任期终止证</w:t>
      </w:r>
      <w:r>
        <w:rPr>
          <w:rFonts w:hint="eastAsia" w:eastAsia="仿宋_GB2312"/>
          <w:kern w:val="0"/>
          <w:sz w:val="24"/>
          <w:szCs w:val="24"/>
        </w:rPr>
        <w:t>书</w:t>
      </w:r>
      <w:r>
        <w:rPr>
          <w:rFonts w:eastAsia="仿宋_GB2312"/>
          <w:kern w:val="0"/>
          <w:sz w:val="24"/>
          <w:szCs w:val="24"/>
        </w:rPr>
        <w:t>。</w:t>
      </w:r>
    </w:p>
    <w:p>
      <w:pPr>
        <w:pStyle w:val="6"/>
        <w:spacing w:before="120" w:after="120" w:line="360" w:lineRule="auto"/>
        <w:rPr>
          <w:rFonts w:eastAsia="黑体"/>
          <w:b w:val="0"/>
          <w:sz w:val="24"/>
          <w:szCs w:val="24"/>
        </w:rPr>
      </w:pPr>
      <w:bookmarkStart w:id="671" w:name="_Toc351203601"/>
      <w:bookmarkStart w:id="672" w:name="_Toc337558818"/>
      <w:bookmarkStart w:id="673" w:name="_Toc296346616"/>
      <w:bookmarkStart w:id="674" w:name="_Toc296503115"/>
      <w:r>
        <w:rPr>
          <w:rFonts w:eastAsia="黑体"/>
          <w:b w:val="0"/>
          <w:sz w:val="24"/>
          <w:szCs w:val="24"/>
        </w:rPr>
        <w:t>15.3 质量保证金</w:t>
      </w:r>
      <w:bookmarkEnd w:id="671"/>
    </w:p>
    <w:bookmarkEnd w:id="672"/>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经合同当事人协商一致扣留质量保证金的，应在专用合同条款中予以明确。</w:t>
      </w:r>
    </w:p>
    <w:p>
      <w:pPr>
        <w:spacing w:line="360" w:lineRule="auto"/>
        <w:ind w:firstLine="480" w:firstLineChars="200"/>
        <w:jc w:val="left"/>
        <w:rPr>
          <w:rFonts w:eastAsia="仿宋_GB2312"/>
          <w:sz w:val="24"/>
          <w:szCs w:val="24"/>
        </w:rPr>
      </w:pPr>
      <w:r>
        <w:rPr>
          <w:rFonts w:hint="eastAsia" w:eastAsia="仿宋_GB2312"/>
          <w:sz w:val="24"/>
          <w:szCs w:val="24"/>
        </w:rPr>
        <w:t>在工程项目竣工前，承包人已经提供履约担保的，发包人不得同时预留工程质量保证金。</w:t>
      </w:r>
    </w:p>
    <w:p>
      <w:pPr>
        <w:autoSpaceDE w:val="0"/>
        <w:autoSpaceDN w:val="0"/>
        <w:adjustRightInd w:val="0"/>
        <w:spacing w:line="360" w:lineRule="auto"/>
        <w:ind w:firstLine="480" w:firstLineChars="200"/>
        <w:jc w:val="left"/>
        <w:rPr>
          <w:rFonts w:eastAsia="仿宋_GB2312"/>
          <w:kern w:val="0"/>
          <w:sz w:val="24"/>
          <w:szCs w:val="24"/>
        </w:rPr>
      </w:pP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15.3.1 </w:t>
      </w:r>
      <w:r>
        <w:rPr>
          <w:rFonts w:hint="eastAsia" w:eastAsia="仿宋_GB2312"/>
          <w:kern w:val="0"/>
          <w:sz w:val="24"/>
          <w:szCs w:val="24"/>
        </w:rPr>
        <w:t>承包人提供</w:t>
      </w:r>
      <w:r>
        <w:rPr>
          <w:rFonts w:eastAsia="仿宋_GB2312"/>
          <w:kern w:val="0"/>
          <w:sz w:val="24"/>
          <w:szCs w:val="24"/>
        </w:rPr>
        <w:t>质量保证金的</w:t>
      </w:r>
      <w:r>
        <w:rPr>
          <w:rFonts w:hint="eastAsia" w:eastAsia="仿宋_GB2312"/>
          <w:kern w:val="0"/>
          <w:sz w:val="24"/>
          <w:szCs w:val="24"/>
        </w:rPr>
        <w:t>方</w:t>
      </w:r>
      <w:r>
        <w:rPr>
          <w:rFonts w:eastAsia="仿宋_GB2312"/>
          <w:kern w:val="0"/>
          <w:sz w:val="24"/>
          <w:szCs w:val="24"/>
        </w:rPr>
        <w:t>式</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承包人提供</w:t>
      </w:r>
      <w:r>
        <w:rPr>
          <w:rFonts w:eastAsia="仿宋_GB2312"/>
          <w:kern w:val="0"/>
          <w:sz w:val="24"/>
          <w:szCs w:val="24"/>
        </w:rPr>
        <w:t>质量保证金</w:t>
      </w:r>
      <w:r>
        <w:rPr>
          <w:rFonts w:hint="eastAsia" w:eastAsia="仿宋_GB2312"/>
          <w:kern w:val="0"/>
          <w:sz w:val="24"/>
          <w:szCs w:val="24"/>
        </w:rPr>
        <w:t>有</w:t>
      </w:r>
      <w:r>
        <w:rPr>
          <w:rFonts w:eastAsia="仿宋_GB2312"/>
          <w:kern w:val="0"/>
          <w:sz w:val="24"/>
          <w:szCs w:val="24"/>
        </w:rPr>
        <w:t>以下</w:t>
      </w:r>
      <w:r>
        <w:rPr>
          <w:rFonts w:hint="eastAsia" w:eastAsia="仿宋_GB2312"/>
          <w:kern w:val="0"/>
          <w:sz w:val="24"/>
          <w:szCs w:val="24"/>
        </w:rPr>
        <w:t>三种方</w:t>
      </w:r>
      <w:r>
        <w:rPr>
          <w:rFonts w:eastAsia="仿宋_GB2312"/>
          <w:kern w:val="0"/>
          <w:sz w:val="24"/>
          <w:szCs w:val="24"/>
        </w:rPr>
        <w:t>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（1）质量保证金保函； </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w:t>
      </w:r>
      <w:r>
        <w:rPr>
          <w:rFonts w:eastAsia="仿宋_GB2312"/>
          <w:kern w:val="0"/>
          <w:sz w:val="24"/>
          <w:szCs w:val="24"/>
        </w:rPr>
        <w:t>2）相应比例的工程款；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（3）双方约定的其他</w:t>
      </w:r>
      <w:r>
        <w:rPr>
          <w:rFonts w:hint="eastAsia" w:eastAsia="仿宋_GB2312"/>
          <w:kern w:val="0"/>
          <w:sz w:val="24"/>
          <w:szCs w:val="24"/>
        </w:rPr>
        <w:t>方</w:t>
      </w:r>
      <w:r>
        <w:rPr>
          <w:rFonts w:eastAsia="仿宋_GB2312"/>
          <w:kern w:val="0"/>
          <w:sz w:val="24"/>
          <w:szCs w:val="24"/>
        </w:rPr>
        <w:t>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除专用合同条款另有约定外，质量保证金</w:t>
      </w:r>
      <w:r>
        <w:rPr>
          <w:rFonts w:hint="eastAsia" w:eastAsia="仿宋_GB2312"/>
          <w:kern w:val="0"/>
          <w:sz w:val="24"/>
          <w:szCs w:val="24"/>
        </w:rPr>
        <w:t>原则上</w:t>
      </w:r>
      <w:r>
        <w:rPr>
          <w:rFonts w:eastAsia="仿宋_GB2312"/>
          <w:kern w:val="0"/>
          <w:sz w:val="24"/>
          <w:szCs w:val="24"/>
        </w:rPr>
        <w:t>采</w:t>
      </w:r>
      <w:r>
        <w:rPr>
          <w:rFonts w:hint="eastAsia" w:eastAsia="仿宋_GB2312"/>
          <w:kern w:val="0"/>
          <w:sz w:val="24"/>
          <w:szCs w:val="24"/>
        </w:rPr>
        <w:t>用上述</w:t>
      </w:r>
      <w:r>
        <w:rPr>
          <w:rFonts w:eastAsia="仿宋_GB2312"/>
          <w:kern w:val="0"/>
          <w:sz w:val="24"/>
          <w:szCs w:val="24"/>
        </w:rPr>
        <w:t>第（1）种</w:t>
      </w:r>
      <w:r>
        <w:rPr>
          <w:rFonts w:hint="eastAsia" w:eastAsia="仿宋_GB2312"/>
          <w:kern w:val="0"/>
          <w:sz w:val="24"/>
          <w:szCs w:val="24"/>
        </w:rPr>
        <w:t>方式。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15.3.2 质量保证金的扣留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质量保证金</w:t>
      </w:r>
      <w:r>
        <w:rPr>
          <w:rFonts w:hint="eastAsia" w:eastAsia="仿宋_GB2312"/>
          <w:kern w:val="0"/>
          <w:sz w:val="24"/>
          <w:szCs w:val="24"/>
        </w:rPr>
        <w:t>的</w:t>
      </w:r>
      <w:r>
        <w:rPr>
          <w:rFonts w:eastAsia="仿宋_GB2312"/>
          <w:kern w:val="0"/>
          <w:sz w:val="24"/>
          <w:szCs w:val="24"/>
        </w:rPr>
        <w:t>扣留</w:t>
      </w:r>
      <w:r>
        <w:rPr>
          <w:rFonts w:hint="eastAsia" w:eastAsia="仿宋_GB2312"/>
          <w:kern w:val="0"/>
          <w:sz w:val="24"/>
          <w:szCs w:val="24"/>
        </w:rPr>
        <w:t>有</w:t>
      </w:r>
      <w:r>
        <w:rPr>
          <w:rFonts w:eastAsia="仿宋_GB2312"/>
          <w:kern w:val="0"/>
          <w:sz w:val="24"/>
          <w:szCs w:val="24"/>
        </w:rPr>
        <w:t>以下</w:t>
      </w:r>
      <w:r>
        <w:rPr>
          <w:rFonts w:hint="eastAsia" w:eastAsia="仿宋_GB2312"/>
          <w:kern w:val="0"/>
          <w:sz w:val="24"/>
          <w:szCs w:val="24"/>
        </w:rPr>
        <w:t>三</w:t>
      </w:r>
      <w:r>
        <w:rPr>
          <w:rFonts w:eastAsia="仿宋_GB2312"/>
          <w:kern w:val="0"/>
          <w:sz w:val="24"/>
          <w:szCs w:val="24"/>
        </w:rPr>
        <w:t>种</w:t>
      </w:r>
      <w:r>
        <w:rPr>
          <w:rFonts w:hint="eastAsia" w:eastAsia="仿宋_GB2312"/>
          <w:kern w:val="0"/>
          <w:sz w:val="24"/>
          <w:szCs w:val="24"/>
        </w:rPr>
        <w:t>方式</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（2）工</w:t>
      </w:r>
      <w:bookmarkStart w:id="675" w:name="#go6"/>
      <w:bookmarkEnd w:id="675"/>
      <w:r>
        <w:rPr>
          <w:rFonts w:eastAsia="仿宋_GB2312"/>
          <w:kern w:val="0"/>
          <w:sz w:val="24"/>
          <w:szCs w:val="24"/>
        </w:rPr>
        <w:t>程竣工结算时一次性扣留质量保证金；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（3）双方约定的其他扣留方式。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除专用合同条款另有约定外，质量保证金</w:t>
      </w:r>
      <w:r>
        <w:rPr>
          <w:rFonts w:hint="eastAsia" w:eastAsia="仿宋_GB2312"/>
          <w:kern w:val="0"/>
          <w:sz w:val="24"/>
          <w:szCs w:val="24"/>
        </w:rPr>
        <w:t>的</w:t>
      </w:r>
      <w:r>
        <w:rPr>
          <w:rFonts w:eastAsia="仿宋_GB2312"/>
          <w:kern w:val="0"/>
          <w:sz w:val="24"/>
          <w:szCs w:val="24"/>
        </w:rPr>
        <w:t>扣留</w:t>
      </w:r>
      <w:r>
        <w:rPr>
          <w:rFonts w:hint="eastAsia" w:eastAsia="仿宋_GB2312"/>
          <w:kern w:val="0"/>
          <w:sz w:val="24"/>
          <w:szCs w:val="24"/>
        </w:rPr>
        <w:t>原则上</w:t>
      </w:r>
      <w:r>
        <w:rPr>
          <w:rFonts w:eastAsia="仿宋_GB2312"/>
          <w:kern w:val="0"/>
          <w:sz w:val="24"/>
          <w:szCs w:val="24"/>
        </w:rPr>
        <w:t>采</w:t>
      </w:r>
      <w:r>
        <w:rPr>
          <w:rFonts w:hint="eastAsia" w:eastAsia="仿宋_GB2312"/>
          <w:kern w:val="0"/>
          <w:sz w:val="24"/>
          <w:szCs w:val="24"/>
        </w:rPr>
        <w:t>用上述</w:t>
      </w:r>
      <w:r>
        <w:rPr>
          <w:rFonts w:eastAsia="仿宋_GB2312"/>
          <w:kern w:val="0"/>
          <w:sz w:val="24"/>
          <w:szCs w:val="24"/>
        </w:rPr>
        <w:t>第（1）种方式</w:t>
      </w:r>
      <w:r>
        <w:rPr>
          <w:rFonts w:hint="eastAsia"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w:t>
      </w:r>
      <w:bookmarkStart w:id="676" w:name="#go4"/>
      <w:bookmarkEnd w:id="676"/>
      <w:r>
        <w:rPr>
          <w:rFonts w:eastAsia="仿宋_GB2312"/>
          <w:kern w:val="0"/>
          <w:sz w:val="24"/>
          <w:szCs w:val="24"/>
        </w:rPr>
        <w:t>包人累计扣留的质量保证金不得超过</w:t>
      </w:r>
      <w:r>
        <w:rPr>
          <w:rFonts w:hint="eastAsia" w:eastAsia="仿宋_GB2312"/>
          <w:kern w:val="0"/>
          <w:sz w:val="24"/>
          <w:szCs w:val="24"/>
        </w:rPr>
        <w:t>工程价款结算总额</w:t>
      </w:r>
      <w:r>
        <w:rPr>
          <w:rFonts w:eastAsia="仿宋_GB2312"/>
          <w:kern w:val="0"/>
          <w:sz w:val="24"/>
          <w:szCs w:val="24"/>
        </w:rPr>
        <w:t>的3%</w:t>
      </w:r>
      <w:r>
        <w:rPr>
          <w:rFonts w:hint="eastAsia" w:eastAsia="仿宋_GB2312"/>
          <w:kern w:val="0"/>
          <w:sz w:val="24"/>
          <w:szCs w:val="24"/>
        </w:rPr>
        <w:t>。如</w:t>
      </w:r>
      <w:r>
        <w:rPr>
          <w:rFonts w:eastAsia="仿宋_GB2312"/>
          <w:kern w:val="0"/>
          <w:sz w:val="24"/>
          <w:szCs w:val="24"/>
        </w:rPr>
        <w:t>承包人在发包人签发竣工付款证书后28天内提交质量保证金保函，发包人应同时退还扣留的作为质量保证金的工程价款</w:t>
      </w:r>
      <w:r>
        <w:rPr>
          <w:rFonts w:hint="eastAsia" w:eastAsia="仿宋_GB2312"/>
          <w:kern w:val="0"/>
          <w:sz w:val="24"/>
          <w:szCs w:val="24"/>
        </w:rPr>
        <w:t>；保函金额不得超过工程价款结算总额的3%</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发包人在退还质量保证金的同时</w:t>
      </w:r>
      <w:r>
        <w:rPr>
          <w:rFonts w:eastAsia="仿宋_GB2312"/>
          <w:kern w:val="0"/>
          <w:sz w:val="24"/>
          <w:szCs w:val="24"/>
        </w:rPr>
        <w:t>按照中国人民银行发布的同期同类贷款基准利率支付</w:t>
      </w:r>
      <w:r>
        <w:rPr>
          <w:rFonts w:hint="eastAsia" w:eastAsia="仿宋_GB2312"/>
          <w:kern w:val="0"/>
          <w:sz w:val="24"/>
          <w:szCs w:val="24"/>
        </w:rPr>
        <w:t>利息。</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15.3.3 </w:t>
      </w:r>
      <w:r>
        <w:rPr>
          <w:rFonts w:eastAsia="仿宋_GB2312"/>
          <w:sz w:val="24"/>
          <w:szCs w:val="24"/>
        </w:rPr>
        <w:t>质量保证金</w:t>
      </w:r>
      <w:r>
        <w:rPr>
          <w:rFonts w:eastAsia="仿宋_GB2312"/>
          <w:kern w:val="0"/>
          <w:sz w:val="24"/>
          <w:szCs w:val="24"/>
        </w:rPr>
        <w:t>的退还</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缺陷责任期内，承包人认真履行合同约定的责任，到期后，承包人可向发包人申请返还保证金。</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发包人和承包人对保证金预留、返还以及工程维修质量、费用有争议的，按本合同第20条约定的争议和纠纷解决程序处理</w:t>
      </w:r>
      <w:r>
        <w:rPr>
          <w:rFonts w:eastAsia="仿宋_GB2312"/>
          <w:kern w:val="0"/>
          <w:sz w:val="24"/>
          <w:szCs w:val="24"/>
        </w:rPr>
        <w:t>。</w:t>
      </w:r>
    </w:p>
    <w:p>
      <w:pPr>
        <w:pStyle w:val="6"/>
        <w:spacing w:before="120" w:after="120" w:line="360" w:lineRule="auto"/>
        <w:rPr>
          <w:rFonts w:eastAsia="黑体"/>
          <w:b w:val="0"/>
          <w:sz w:val="24"/>
          <w:szCs w:val="24"/>
        </w:rPr>
      </w:pPr>
      <w:bookmarkStart w:id="677" w:name="_Toc351203602"/>
      <w:bookmarkStart w:id="678" w:name="_Toc337558819"/>
      <w:r>
        <w:rPr>
          <w:rFonts w:eastAsia="黑体"/>
          <w:b w:val="0"/>
          <w:sz w:val="24"/>
          <w:szCs w:val="24"/>
        </w:rPr>
        <w:t>15.4 保修</w:t>
      </w:r>
      <w:bookmarkEnd w:id="677"/>
    </w:p>
    <w:bookmarkEnd w:id="673"/>
    <w:bookmarkEnd w:id="674"/>
    <w:bookmarkEnd w:id="678"/>
    <w:p>
      <w:pPr>
        <w:spacing w:line="360" w:lineRule="auto"/>
        <w:ind w:firstLine="480" w:firstLineChars="200"/>
        <w:jc w:val="left"/>
        <w:rPr>
          <w:rFonts w:eastAsia="仿宋_GB2312"/>
          <w:kern w:val="0"/>
          <w:sz w:val="24"/>
          <w:szCs w:val="24"/>
        </w:rPr>
      </w:pPr>
      <w:r>
        <w:rPr>
          <w:rFonts w:eastAsia="仿宋_GB2312"/>
          <w:kern w:val="0"/>
          <w:sz w:val="24"/>
          <w:szCs w:val="24"/>
        </w:rPr>
        <w:t>15.4.1保修责任</w:t>
      </w:r>
    </w:p>
    <w:p>
      <w:pPr>
        <w:spacing w:line="360" w:lineRule="auto"/>
        <w:ind w:firstLine="480" w:firstLineChars="200"/>
        <w:jc w:val="left"/>
        <w:rPr>
          <w:rFonts w:eastAsia="仿宋_GB2312"/>
          <w:kern w:val="0"/>
          <w:sz w:val="24"/>
          <w:szCs w:val="24"/>
        </w:rPr>
      </w:pPr>
      <w:r>
        <w:rPr>
          <w:rFonts w:eastAsia="仿宋_GB2312"/>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0" w:firstLineChars="200"/>
        <w:jc w:val="left"/>
        <w:rPr>
          <w:rFonts w:eastAsia="仿宋_GB2312"/>
          <w:sz w:val="24"/>
          <w:szCs w:val="24"/>
        </w:rPr>
      </w:pPr>
      <w:r>
        <w:rPr>
          <w:rFonts w:eastAsia="仿宋_GB2312"/>
          <w:sz w:val="24"/>
          <w:szCs w:val="24"/>
        </w:rPr>
        <w:t>发包人未经竣工验收擅自使用工程的，保修期自</w:t>
      </w:r>
      <w:r>
        <w:rPr>
          <w:rFonts w:eastAsia="仿宋_GB2312"/>
          <w:kern w:val="0"/>
          <w:sz w:val="24"/>
          <w:szCs w:val="24"/>
        </w:rPr>
        <w:t>转移占有之日起算</w:t>
      </w:r>
      <w:r>
        <w:rPr>
          <w:rFonts w:eastAsia="仿宋_GB2312"/>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15.4.2 修复费用</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保修期内，修复的费用按照以下约定处理：</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80" w:firstLineChars="200"/>
        <w:jc w:val="left"/>
        <w:rPr>
          <w:rFonts w:eastAsia="仿宋_GB2312"/>
          <w:kern w:val="0"/>
          <w:sz w:val="24"/>
          <w:szCs w:val="24"/>
        </w:rPr>
      </w:pPr>
      <w:r>
        <w:rPr>
          <w:rFonts w:eastAsia="仿宋_GB2312"/>
          <w:kern w:val="0"/>
          <w:sz w:val="24"/>
          <w:szCs w:val="24"/>
        </w:rPr>
        <w:t>15.4.3 修复通知</w:t>
      </w:r>
    </w:p>
    <w:p>
      <w:pPr>
        <w:spacing w:line="360" w:lineRule="auto"/>
        <w:ind w:firstLine="480" w:firstLineChars="200"/>
        <w:jc w:val="left"/>
        <w:rPr>
          <w:rFonts w:eastAsia="仿宋_GB2312"/>
          <w:kern w:val="0"/>
          <w:sz w:val="24"/>
          <w:szCs w:val="24"/>
        </w:rPr>
      </w:pPr>
      <w:r>
        <w:rPr>
          <w:rFonts w:eastAsia="仿宋_GB2312"/>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0" w:firstLineChars="200"/>
        <w:jc w:val="left"/>
        <w:rPr>
          <w:rFonts w:eastAsia="仿宋_GB2312"/>
          <w:kern w:val="0"/>
          <w:sz w:val="24"/>
          <w:szCs w:val="24"/>
        </w:rPr>
      </w:pPr>
      <w:r>
        <w:rPr>
          <w:rFonts w:eastAsia="仿宋_GB2312"/>
          <w:kern w:val="0"/>
          <w:sz w:val="24"/>
          <w:szCs w:val="24"/>
        </w:rPr>
        <w:t>15.4.4 未能修复</w:t>
      </w:r>
    </w:p>
    <w:p>
      <w:pPr>
        <w:spacing w:line="360" w:lineRule="auto"/>
        <w:ind w:firstLine="480" w:firstLineChars="200"/>
        <w:jc w:val="left"/>
        <w:rPr>
          <w:rFonts w:eastAsia="仿宋_GB2312"/>
          <w:kern w:val="0"/>
          <w:sz w:val="24"/>
          <w:szCs w:val="24"/>
        </w:rPr>
      </w:pPr>
      <w:r>
        <w:rPr>
          <w:rFonts w:eastAsia="仿宋_GB2312"/>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kern w:val="0"/>
          <w:sz w:val="24"/>
          <w:szCs w:val="24"/>
        </w:rPr>
        <w:t>但修复范围超出缺陷或损坏范围的，超出范围部分的修复费用由发包人承担。</w:t>
      </w:r>
    </w:p>
    <w:p>
      <w:pPr>
        <w:spacing w:line="360" w:lineRule="auto"/>
        <w:ind w:firstLine="480" w:firstLineChars="200"/>
        <w:jc w:val="left"/>
        <w:rPr>
          <w:rFonts w:eastAsia="仿宋_GB2312"/>
          <w:kern w:val="0"/>
          <w:sz w:val="24"/>
          <w:szCs w:val="24"/>
        </w:rPr>
      </w:pPr>
      <w:r>
        <w:rPr>
          <w:rFonts w:eastAsia="仿宋_GB2312"/>
          <w:kern w:val="0"/>
          <w:sz w:val="24"/>
          <w:szCs w:val="24"/>
        </w:rPr>
        <w:t>15.4.5 承包人出入权</w:t>
      </w:r>
    </w:p>
    <w:p>
      <w:pPr>
        <w:spacing w:line="360" w:lineRule="auto"/>
        <w:ind w:firstLine="480" w:firstLineChars="200"/>
        <w:jc w:val="left"/>
        <w:rPr>
          <w:rFonts w:eastAsia="仿宋_GB2312"/>
          <w:kern w:val="0"/>
          <w:sz w:val="24"/>
          <w:szCs w:val="24"/>
        </w:rPr>
      </w:pPr>
      <w:r>
        <w:rPr>
          <w:rFonts w:eastAsia="仿宋_GB2312"/>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spacing w:before="120" w:after="120" w:line="360" w:lineRule="auto"/>
        <w:rPr>
          <w:rFonts w:ascii="Times New Roman" w:hAnsi="Times New Roman"/>
          <w:b w:val="0"/>
          <w:sz w:val="24"/>
          <w:szCs w:val="24"/>
        </w:rPr>
      </w:pPr>
      <w:bookmarkStart w:id="679" w:name="_Toc351203603"/>
      <w:bookmarkStart w:id="680" w:name="_Toc337558820"/>
      <w:r>
        <w:rPr>
          <w:rFonts w:ascii="Times New Roman" w:hAnsi="Times New Roman"/>
          <w:b w:val="0"/>
          <w:sz w:val="24"/>
          <w:szCs w:val="24"/>
        </w:rPr>
        <w:t>16. 违约</w:t>
      </w:r>
      <w:bookmarkEnd w:id="679"/>
    </w:p>
    <w:bookmarkEnd w:id="680"/>
    <w:p>
      <w:pPr>
        <w:pStyle w:val="6"/>
        <w:spacing w:before="120" w:after="120" w:line="360" w:lineRule="auto"/>
        <w:rPr>
          <w:rFonts w:eastAsia="黑体"/>
          <w:b w:val="0"/>
          <w:sz w:val="24"/>
          <w:szCs w:val="24"/>
        </w:rPr>
      </w:pPr>
      <w:bookmarkStart w:id="681" w:name="_Toc296503129"/>
      <w:bookmarkStart w:id="682" w:name="_Toc296346630"/>
      <w:bookmarkStart w:id="683" w:name="_Toc351203604"/>
      <w:bookmarkStart w:id="684" w:name="_Toc337558821"/>
      <w:r>
        <w:rPr>
          <w:rFonts w:eastAsia="黑体"/>
          <w:b w:val="0"/>
          <w:sz w:val="24"/>
          <w:szCs w:val="24"/>
        </w:rPr>
        <w:t>16.1 发</w:t>
      </w:r>
      <w:bookmarkEnd w:id="681"/>
      <w:bookmarkEnd w:id="682"/>
      <w:r>
        <w:rPr>
          <w:rFonts w:eastAsia="黑体"/>
          <w:b w:val="0"/>
          <w:sz w:val="24"/>
          <w:szCs w:val="24"/>
        </w:rPr>
        <w:t>包人违约</w:t>
      </w:r>
      <w:bookmarkEnd w:id="683"/>
    </w:p>
    <w:bookmarkEnd w:id="68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16.1.1 发包人违约的情形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在合同履行过程中发生的下列情形，属于发包人违约：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（1）因发包人原因未能在计划开工日期前7天内下达开工通知的；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（2）因发包人原因未能按合同约定支付合同价款的；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（3）发包人违反第10.1款</w:t>
      </w:r>
      <w:r>
        <w:rPr>
          <w:rFonts w:hint="eastAsia" w:eastAsia="仿宋_GB2312"/>
          <w:kern w:val="0"/>
          <w:sz w:val="24"/>
          <w:szCs w:val="24"/>
        </w:rPr>
        <w:t>〔</w:t>
      </w:r>
      <w:r>
        <w:rPr>
          <w:rFonts w:eastAsia="仿宋_GB2312"/>
          <w:kern w:val="0"/>
          <w:sz w:val="24"/>
          <w:szCs w:val="24"/>
        </w:rPr>
        <w:t>变更的范围</w:t>
      </w:r>
      <w:r>
        <w:rPr>
          <w:rFonts w:hint="eastAsia" w:eastAsia="仿宋_GB2312"/>
          <w:kern w:val="0"/>
          <w:sz w:val="24"/>
          <w:szCs w:val="24"/>
        </w:rPr>
        <w:t>〕</w:t>
      </w:r>
      <w:r>
        <w:rPr>
          <w:rFonts w:eastAsia="仿宋_GB2312"/>
          <w:kern w:val="0"/>
          <w:sz w:val="24"/>
          <w:szCs w:val="24"/>
        </w:rPr>
        <w:t>第（2）项约定，自行实施被取消的工作或转由他人实施的；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（5）因发包人违反合同约定造成暂停施工的；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（6）发包人无正当理由没有在约定期限内发出复工指示，导致承包人无法复工的；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（7）发包人明确表示或者以其行为表明不履行合同主要义务的；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（8）发包人未能按照合同约定履行其他义务的。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16.1.2 发包人违约的责任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16.1.3 因发包人违约解除合同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除专用合同条款另有约定外，承包人按第16.1.1项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约定暂停施工满28天后</w:t>
      </w:r>
      <w:r>
        <w:rPr>
          <w:rFonts w:hint="eastAsia" w:eastAsia="仿宋_GB2312"/>
          <w:kern w:val="0"/>
          <w:sz w:val="24"/>
          <w:szCs w:val="24"/>
        </w:rPr>
        <w:t>，</w:t>
      </w:r>
      <w:r>
        <w:rPr>
          <w:rFonts w:eastAsia="仿宋_GB2312"/>
          <w:kern w:val="0"/>
          <w:sz w:val="24"/>
          <w:szCs w:val="24"/>
        </w:rPr>
        <w:t>发包人仍不纠正其违约行为并致使合同目的不能实现的，</w:t>
      </w:r>
      <w:r>
        <w:rPr>
          <w:rFonts w:hint="eastAsia" w:eastAsia="仿宋_GB2312"/>
          <w:kern w:val="0"/>
          <w:sz w:val="24"/>
          <w:szCs w:val="24"/>
        </w:rPr>
        <w:t>或</w:t>
      </w:r>
      <w:r>
        <w:rPr>
          <w:rFonts w:eastAsia="仿宋_GB2312"/>
          <w:kern w:val="0"/>
          <w:sz w:val="24"/>
          <w:szCs w:val="24"/>
        </w:rPr>
        <w:t>出现第16.1.1项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第（7）目约定的违约情况，承包人有权解除合同，发包人应承担由此增加的费用，并支付承包人合理的利润。</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16.1.4 因发包人违约解除合同后的付款</w:t>
      </w:r>
    </w:p>
    <w:p>
      <w:pPr>
        <w:spacing w:line="360" w:lineRule="auto"/>
        <w:ind w:firstLine="480" w:firstLineChars="200"/>
        <w:jc w:val="left"/>
        <w:rPr>
          <w:rFonts w:eastAsia="仿宋_GB2312"/>
          <w:kern w:val="0"/>
          <w:sz w:val="24"/>
          <w:szCs w:val="24"/>
        </w:rPr>
      </w:pPr>
      <w:r>
        <w:rPr>
          <w:rFonts w:eastAsia="仿宋_GB2312"/>
          <w:kern w:val="0"/>
          <w:sz w:val="24"/>
          <w:szCs w:val="24"/>
        </w:rPr>
        <w:t>承包人按照本款约定解除合同的，发包人应在解除合同后28天内支付下列款项，并解除履约担保：</w:t>
      </w:r>
    </w:p>
    <w:p>
      <w:pPr>
        <w:spacing w:line="360" w:lineRule="auto"/>
        <w:ind w:firstLine="480" w:firstLineChars="200"/>
        <w:jc w:val="left"/>
        <w:rPr>
          <w:rFonts w:eastAsia="仿宋_GB2312"/>
          <w:kern w:val="0"/>
          <w:sz w:val="24"/>
          <w:szCs w:val="24"/>
        </w:rPr>
      </w:pPr>
      <w:r>
        <w:rPr>
          <w:rFonts w:eastAsia="仿宋_GB2312"/>
          <w:kern w:val="0"/>
          <w:sz w:val="24"/>
          <w:szCs w:val="24"/>
        </w:rPr>
        <w:t>（1）合同解除前所完成工作的价款；</w:t>
      </w:r>
    </w:p>
    <w:p>
      <w:pPr>
        <w:spacing w:line="360" w:lineRule="auto"/>
        <w:ind w:firstLine="480" w:firstLineChars="200"/>
        <w:jc w:val="left"/>
        <w:rPr>
          <w:rFonts w:eastAsia="仿宋_GB2312"/>
          <w:kern w:val="0"/>
          <w:sz w:val="24"/>
          <w:szCs w:val="24"/>
        </w:rPr>
      </w:pPr>
      <w:r>
        <w:rPr>
          <w:rFonts w:eastAsia="仿宋_GB2312"/>
          <w:kern w:val="0"/>
          <w:sz w:val="24"/>
          <w:szCs w:val="24"/>
        </w:rPr>
        <w:t>（2）承包人为工程施工订购并已付款的材料、工程设备和其他物品的价款；</w:t>
      </w:r>
    </w:p>
    <w:p>
      <w:pPr>
        <w:spacing w:line="360" w:lineRule="auto"/>
        <w:ind w:firstLine="480" w:firstLineChars="200"/>
        <w:jc w:val="left"/>
        <w:rPr>
          <w:rFonts w:eastAsia="仿宋_GB2312"/>
          <w:kern w:val="0"/>
          <w:sz w:val="24"/>
          <w:szCs w:val="24"/>
        </w:rPr>
      </w:pPr>
      <w:r>
        <w:rPr>
          <w:rFonts w:eastAsia="仿宋_GB2312"/>
          <w:kern w:val="0"/>
          <w:sz w:val="24"/>
          <w:szCs w:val="24"/>
        </w:rPr>
        <w:t>（3）承包人撤离施工现场以及遣散承包人人员的款项；</w:t>
      </w:r>
    </w:p>
    <w:p>
      <w:pPr>
        <w:spacing w:line="360" w:lineRule="auto"/>
        <w:ind w:firstLine="480" w:firstLineChars="200"/>
        <w:jc w:val="left"/>
        <w:rPr>
          <w:rFonts w:eastAsia="仿宋_GB2312"/>
          <w:kern w:val="0"/>
          <w:sz w:val="24"/>
          <w:szCs w:val="24"/>
        </w:rPr>
      </w:pPr>
      <w:r>
        <w:rPr>
          <w:rFonts w:eastAsia="仿宋_GB2312"/>
          <w:kern w:val="0"/>
          <w:sz w:val="24"/>
          <w:szCs w:val="24"/>
        </w:rPr>
        <w:t>（4）按照合同约定在合同解除前应支付的违约金；</w:t>
      </w:r>
    </w:p>
    <w:p>
      <w:pPr>
        <w:spacing w:line="360" w:lineRule="auto"/>
        <w:ind w:firstLine="480" w:firstLineChars="200"/>
        <w:jc w:val="left"/>
        <w:rPr>
          <w:rFonts w:eastAsia="仿宋_GB2312"/>
          <w:kern w:val="0"/>
          <w:sz w:val="24"/>
          <w:szCs w:val="24"/>
        </w:rPr>
      </w:pPr>
      <w:r>
        <w:rPr>
          <w:rFonts w:eastAsia="仿宋_GB2312"/>
          <w:kern w:val="0"/>
          <w:sz w:val="24"/>
          <w:szCs w:val="24"/>
        </w:rPr>
        <w:t>（5）按照合同约定应当支付给承包人的其他款项；</w:t>
      </w:r>
    </w:p>
    <w:p>
      <w:pPr>
        <w:spacing w:line="360" w:lineRule="auto"/>
        <w:ind w:firstLine="480" w:firstLineChars="200"/>
        <w:jc w:val="left"/>
        <w:rPr>
          <w:rFonts w:eastAsia="仿宋_GB2312"/>
          <w:kern w:val="0"/>
          <w:sz w:val="24"/>
          <w:szCs w:val="24"/>
        </w:rPr>
      </w:pPr>
      <w:r>
        <w:rPr>
          <w:rFonts w:eastAsia="仿宋_GB2312"/>
          <w:kern w:val="0"/>
          <w:sz w:val="24"/>
          <w:szCs w:val="24"/>
        </w:rPr>
        <w:t>（6）按照合同约定应退还的质量保证金；</w:t>
      </w:r>
    </w:p>
    <w:p>
      <w:pPr>
        <w:spacing w:line="360" w:lineRule="auto"/>
        <w:ind w:firstLine="480" w:firstLineChars="200"/>
        <w:jc w:val="left"/>
        <w:rPr>
          <w:rFonts w:eastAsia="仿宋_GB2312"/>
          <w:kern w:val="0"/>
          <w:sz w:val="24"/>
          <w:szCs w:val="24"/>
        </w:rPr>
      </w:pPr>
      <w:r>
        <w:rPr>
          <w:rFonts w:eastAsia="仿宋_GB2312"/>
          <w:kern w:val="0"/>
          <w:sz w:val="24"/>
          <w:szCs w:val="24"/>
        </w:rPr>
        <w:t>（7）因解除合同给承包人造成的损失。</w:t>
      </w:r>
    </w:p>
    <w:p>
      <w:pPr>
        <w:spacing w:line="360" w:lineRule="auto"/>
        <w:ind w:firstLine="480" w:firstLineChars="200"/>
        <w:jc w:val="left"/>
        <w:rPr>
          <w:rFonts w:eastAsia="仿宋_GB2312"/>
          <w:kern w:val="0"/>
          <w:sz w:val="24"/>
          <w:szCs w:val="24"/>
        </w:rPr>
      </w:pPr>
      <w:r>
        <w:rPr>
          <w:rFonts w:eastAsia="仿宋_GB2312"/>
          <w:kern w:val="0"/>
          <w:sz w:val="24"/>
          <w:szCs w:val="24"/>
        </w:rPr>
        <w:t>合同当事人未能就解除合同后的结清达成一致的，按照第20条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的约定处理。</w:t>
      </w:r>
    </w:p>
    <w:p>
      <w:pPr>
        <w:spacing w:line="360" w:lineRule="auto"/>
        <w:ind w:firstLine="480" w:firstLineChars="200"/>
        <w:jc w:val="left"/>
        <w:rPr>
          <w:rFonts w:eastAsia="仿宋_GB2312"/>
          <w:kern w:val="0"/>
          <w:sz w:val="24"/>
          <w:szCs w:val="24"/>
        </w:rPr>
      </w:pPr>
      <w:r>
        <w:rPr>
          <w:rFonts w:eastAsia="仿宋_GB2312"/>
          <w:kern w:val="0"/>
          <w:sz w:val="24"/>
          <w:szCs w:val="24"/>
        </w:rPr>
        <w:t>承包人应妥善做好已完工程和与工程有关的已购材料、工程设备的保护和移交工作，并将施工设备和人员撤出施工现场，发包人应为承包人撤出提供必要条件。</w:t>
      </w:r>
    </w:p>
    <w:p>
      <w:pPr>
        <w:pStyle w:val="6"/>
        <w:spacing w:before="120" w:after="120" w:line="360" w:lineRule="auto"/>
        <w:rPr>
          <w:rFonts w:eastAsia="黑体"/>
          <w:b w:val="0"/>
          <w:sz w:val="24"/>
          <w:szCs w:val="24"/>
        </w:rPr>
      </w:pPr>
      <w:bookmarkStart w:id="685" w:name="_Toc351203605"/>
      <w:bookmarkStart w:id="686" w:name="_Toc296346632"/>
      <w:bookmarkStart w:id="687" w:name="_Toc296503131"/>
      <w:bookmarkStart w:id="688" w:name="_Toc337558822"/>
      <w:r>
        <w:rPr>
          <w:rFonts w:eastAsia="黑体"/>
          <w:b w:val="0"/>
          <w:sz w:val="24"/>
          <w:szCs w:val="24"/>
        </w:rPr>
        <w:t>16.2 承包人违约</w:t>
      </w:r>
      <w:bookmarkEnd w:id="685"/>
    </w:p>
    <w:bookmarkEnd w:id="686"/>
    <w:bookmarkEnd w:id="687"/>
    <w:bookmarkEnd w:id="688"/>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16.2.1 承包人违约的情形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在合同履行过程中发生的下列情形，属于承包人违约：</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（1）承包人违反合同约定进行转包或违法分包的；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（2）承包人违反合同约定采购和使用不合格的材料和工程设备的；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（3）因承包人原因导致工程质量不符合合同要求的；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（4）承包人违反第8.9款</w:t>
      </w:r>
      <w:r>
        <w:rPr>
          <w:rFonts w:hint="eastAsia" w:eastAsia="仿宋_GB2312"/>
          <w:kern w:val="0"/>
          <w:sz w:val="24"/>
          <w:szCs w:val="24"/>
        </w:rPr>
        <w:t>〔</w:t>
      </w:r>
      <w:r>
        <w:rPr>
          <w:rFonts w:eastAsia="仿宋_GB2312"/>
          <w:kern w:val="0"/>
          <w:sz w:val="24"/>
          <w:szCs w:val="24"/>
        </w:rPr>
        <w:t>材料与设备专用</w:t>
      </w:r>
      <w:r>
        <w:rPr>
          <w:rFonts w:hint="eastAsia" w:eastAsia="仿宋_GB2312"/>
          <w:kern w:val="0"/>
          <w:sz w:val="24"/>
          <w:szCs w:val="24"/>
        </w:rPr>
        <w:t>要求〕</w:t>
      </w:r>
      <w:r>
        <w:rPr>
          <w:rFonts w:eastAsia="仿宋_GB2312"/>
          <w:kern w:val="0"/>
          <w:sz w:val="24"/>
          <w:szCs w:val="24"/>
        </w:rPr>
        <w:t>的约定，未经批准，私自将已按照合同约定进入施工现场的材料或设备撤离施工现场的；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（5）承包人未能按施工进度计划及时完成合同约定的工作，造成工期延误的；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（6）承包人在缺陷责任期及保修期内，未能在合理期限对工程缺陷进行修复，或拒绝按发包人要求进行修复的；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（7）承包人明确表示或者以其行为表明不履行合同主要义务的；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（8）承包人未能按照合同约定履行其他义务的。</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承包人发生除本项第（7）目约定以外的其他违约情况时，监理人可向承包人发出整改通知，要求其在指定的期限内改正。</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16.2.2 承包人违约的责任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承包人应承担因其违约行为而增加的费用</w:t>
      </w:r>
      <w:r>
        <w:rPr>
          <w:rFonts w:hint="eastAsia" w:eastAsia="仿宋_GB2312"/>
          <w:kern w:val="0"/>
          <w:sz w:val="24"/>
          <w:szCs w:val="24"/>
        </w:rPr>
        <w:t>和（或）延误的</w:t>
      </w:r>
      <w:r>
        <w:rPr>
          <w:rFonts w:eastAsia="仿宋_GB2312"/>
          <w:kern w:val="0"/>
          <w:sz w:val="24"/>
          <w:szCs w:val="24"/>
        </w:rPr>
        <w:t>工期。此外，合同当事人可在专用合同条款中另行约定承包人违约责任的承担方式和计算方法。</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16.2.3 因承包人违约解除合同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除专用合同条款另有约定外，出现第16.2.1项</w:t>
      </w:r>
      <w:r>
        <w:rPr>
          <w:rFonts w:hint="eastAsia" w:eastAsia="仿宋_GB2312"/>
          <w:kern w:val="0"/>
          <w:sz w:val="24"/>
          <w:szCs w:val="24"/>
        </w:rPr>
        <w:t>〔</w:t>
      </w:r>
      <w:r>
        <w:rPr>
          <w:rFonts w:eastAsia="仿宋_GB2312"/>
          <w:kern w:val="0"/>
          <w:sz w:val="24"/>
          <w:szCs w:val="24"/>
        </w:rPr>
        <w:t>承包人违约的情形</w:t>
      </w:r>
      <w:r>
        <w:rPr>
          <w:rFonts w:hint="eastAsia" w:eastAsia="仿宋_GB2312"/>
          <w:kern w:val="0"/>
          <w:sz w:val="24"/>
          <w:szCs w:val="24"/>
        </w:rPr>
        <w:t>〕</w:t>
      </w:r>
      <w:r>
        <w:rPr>
          <w:rFonts w:eastAsia="仿宋_GB2312"/>
          <w:kern w:val="0"/>
          <w:sz w:val="24"/>
          <w:szCs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kern w:val="0"/>
          <w:sz w:val="24"/>
          <w:szCs w:val="24"/>
        </w:rPr>
        <w:t>合同当事人应在专用合同条款约定相应费用的承担方式。</w:t>
      </w:r>
      <w:r>
        <w:rPr>
          <w:rFonts w:eastAsia="仿宋_GB2312"/>
          <w:kern w:val="0"/>
          <w:sz w:val="24"/>
          <w:szCs w:val="24"/>
        </w:rPr>
        <w:t>发包人</w:t>
      </w:r>
      <w:r>
        <w:rPr>
          <w:rFonts w:hint="eastAsia" w:eastAsia="仿宋_GB2312"/>
          <w:kern w:val="0"/>
          <w:sz w:val="24"/>
          <w:szCs w:val="24"/>
        </w:rPr>
        <w:t>继续使用的</w:t>
      </w:r>
      <w:r>
        <w:rPr>
          <w:rFonts w:eastAsia="仿宋_GB2312"/>
          <w:kern w:val="0"/>
          <w:sz w:val="24"/>
          <w:szCs w:val="24"/>
        </w:rPr>
        <w:t>行为不免除或减轻承包人应承担的违约责任。</w:t>
      </w:r>
    </w:p>
    <w:p>
      <w:pPr>
        <w:spacing w:line="360" w:lineRule="auto"/>
        <w:ind w:firstLine="480" w:firstLineChars="200"/>
        <w:jc w:val="left"/>
        <w:rPr>
          <w:rFonts w:eastAsia="仿宋_GB2312"/>
          <w:kern w:val="0"/>
          <w:sz w:val="24"/>
          <w:szCs w:val="24"/>
        </w:rPr>
      </w:pPr>
      <w:r>
        <w:rPr>
          <w:rFonts w:eastAsia="仿宋_GB2312"/>
          <w:kern w:val="0"/>
          <w:sz w:val="24"/>
          <w:szCs w:val="24"/>
        </w:rPr>
        <w:t>16.2.4因承包人违约解除合同后的处理</w:t>
      </w:r>
    </w:p>
    <w:p>
      <w:pPr>
        <w:spacing w:line="360" w:lineRule="auto"/>
        <w:ind w:firstLine="480" w:firstLineChars="200"/>
        <w:jc w:val="left"/>
        <w:rPr>
          <w:rFonts w:eastAsia="仿宋_GB2312"/>
          <w:kern w:val="0"/>
          <w:sz w:val="24"/>
          <w:szCs w:val="24"/>
        </w:rPr>
      </w:pPr>
      <w:r>
        <w:rPr>
          <w:rFonts w:eastAsia="仿宋_GB2312"/>
          <w:kern w:val="0"/>
          <w:sz w:val="24"/>
          <w:szCs w:val="24"/>
        </w:rPr>
        <w:t>因承包人原因导致合同解除的，则合同当事人应在合同解除后28天内完成估价、付款和清算，并按以下约定执行：</w:t>
      </w:r>
    </w:p>
    <w:p>
      <w:pPr>
        <w:spacing w:line="360" w:lineRule="auto"/>
        <w:ind w:firstLine="480" w:firstLineChars="200"/>
        <w:jc w:val="left"/>
        <w:rPr>
          <w:rFonts w:eastAsia="仿宋_GB2312"/>
          <w:kern w:val="0"/>
          <w:sz w:val="24"/>
          <w:szCs w:val="24"/>
        </w:rPr>
      </w:pPr>
      <w:r>
        <w:rPr>
          <w:rFonts w:eastAsia="仿宋_GB2312"/>
          <w:kern w:val="0"/>
          <w:sz w:val="24"/>
          <w:szCs w:val="24"/>
        </w:rPr>
        <w:t>（1）合同解除后，按第4.4款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商定或确定承包人实际完成工作对应的合同价款，以及承包人已提供的材料、工程设备、施工设备和临时工程等的价值；</w:t>
      </w:r>
    </w:p>
    <w:p>
      <w:pPr>
        <w:spacing w:line="360" w:lineRule="auto"/>
        <w:ind w:firstLine="480" w:firstLineChars="200"/>
        <w:jc w:val="left"/>
        <w:rPr>
          <w:rFonts w:eastAsia="仿宋_GB2312"/>
          <w:kern w:val="0"/>
          <w:sz w:val="24"/>
          <w:szCs w:val="24"/>
        </w:rPr>
      </w:pPr>
      <w:r>
        <w:rPr>
          <w:rFonts w:eastAsia="仿宋_GB2312"/>
          <w:kern w:val="0"/>
          <w:sz w:val="24"/>
          <w:szCs w:val="24"/>
        </w:rPr>
        <w:t>（2）合同解除后，承包人应支付的违约金；</w:t>
      </w:r>
    </w:p>
    <w:p>
      <w:pPr>
        <w:spacing w:line="360" w:lineRule="auto"/>
        <w:ind w:firstLine="480" w:firstLineChars="200"/>
        <w:jc w:val="left"/>
        <w:rPr>
          <w:rFonts w:eastAsia="仿宋_GB2312"/>
          <w:kern w:val="0"/>
          <w:sz w:val="24"/>
          <w:szCs w:val="24"/>
        </w:rPr>
      </w:pPr>
      <w:r>
        <w:rPr>
          <w:rFonts w:eastAsia="仿宋_GB2312"/>
          <w:kern w:val="0"/>
          <w:sz w:val="24"/>
          <w:szCs w:val="24"/>
        </w:rPr>
        <w:t>（3）合同解除后，因解除合同给发包人造成的损失；</w:t>
      </w:r>
    </w:p>
    <w:p>
      <w:pPr>
        <w:spacing w:line="360" w:lineRule="auto"/>
        <w:ind w:firstLine="480" w:firstLineChars="200"/>
        <w:jc w:val="left"/>
        <w:rPr>
          <w:rFonts w:eastAsia="仿宋_GB2312"/>
          <w:kern w:val="0"/>
          <w:sz w:val="24"/>
          <w:szCs w:val="24"/>
        </w:rPr>
      </w:pPr>
      <w:r>
        <w:rPr>
          <w:rFonts w:eastAsia="仿宋_GB2312"/>
          <w:kern w:val="0"/>
          <w:sz w:val="24"/>
          <w:szCs w:val="24"/>
        </w:rPr>
        <w:t>（4）合同解除后，承包人应按照发包人要求和监理人的指示完成现场的清理和撤离；</w:t>
      </w:r>
    </w:p>
    <w:p>
      <w:pPr>
        <w:spacing w:line="360" w:lineRule="auto"/>
        <w:ind w:firstLine="480" w:firstLineChars="200"/>
        <w:jc w:val="left"/>
        <w:rPr>
          <w:rFonts w:eastAsia="仿宋_GB2312"/>
          <w:kern w:val="0"/>
          <w:sz w:val="24"/>
          <w:szCs w:val="24"/>
        </w:rPr>
      </w:pPr>
      <w:r>
        <w:rPr>
          <w:rFonts w:eastAsia="仿宋_GB2312"/>
          <w:kern w:val="0"/>
          <w:sz w:val="24"/>
          <w:szCs w:val="24"/>
        </w:rPr>
        <w:t>（5）发包人和承包人应在合同解除后进行清算，出具最终结清付款证书，结清全部款项。</w:t>
      </w:r>
    </w:p>
    <w:p>
      <w:pPr>
        <w:spacing w:line="360" w:lineRule="auto"/>
        <w:ind w:firstLine="480" w:firstLineChars="200"/>
        <w:jc w:val="left"/>
        <w:rPr>
          <w:rFonts w:eastAsia="仿宋_GB2312"/>
          <w:kern w:val="0"/>
          <w:sz w:val="24"/>
          <w:szCs w:val="24"/>
        </w:rPr>
      </w:pPr>
      <w:r>
        <w:rPr>
          <w:rFonts w:hint="eastAsia" w:eastAsia="仿宋_GB2312"/>
          <w:kern w:val="0"/>
          <w:sz w:val="24"/>
          <w:szCs w:val="24"/>
        </w:rPr>
        <w:t>因承包人违约解除合同的，</w:t>
      </w:r>
      <w:r>
        <w:rPr>
          <w:rFonts w:eastAsia="仿宋_GB2312"/>
          <w:kern w:val="0"/>
          <w:sz w:val="24"/>
          <w:szCs w:val="24"/>
        </w:rPr>
        <w:t>发包人有权暂停对承包人的付款，查清各项付款和已扣款项。发包人和承包人未能就合同解除后的清算和款项支付达成一致的，按照第20条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的约定处理。</w:t>
      </w:r>
    </w:p>
    <w:p>
      <w:pPr>
        <w:spacing w:line="360" w:lineRule="auto"/>
        <w:ind w:firstLine="480" w:firstLineChars="200"/>
        <w:jc w:val="left"/>
        <w:rPr>
          <w:rFonts w:eastAsia="仿宋_GB2312"/>
          <w:kern w:val="0"/>
          <w:sz w:val="24"/>
          <w:szCs w:val="24"/>
        </w:rPr>
      </w:pPr>
      <w:r>
        <w:rPr>
          <w:rFonts w:eastAsia="仿宋_GB2312"/>
          <w:kern w:val="0"/>
          <w:sz w:val="24"/>
          <w:szCs w:val="24"/>
        </w:rPr>
        <w:t>16.2.5采购合同权益转让</w:t>
      </w:r>
    </w:p>
    <w:p>
      <w:pPr>
        <w:spacing w:line="360" w:lineRule="auto"/>
        <w:ind w:firstLine="480" w:firstLineChars="200"/>
        <w:jc w:val="left"/>
        <w:rPr>
          <w:rFonts w:eastAsia="仿宋_GB2312"/>
          <w:kern w:val="0"/>
          <w:sz w:val="24"/>
          <w:szCs w:val="24"/>
        </w:rPr>
      </w:pPr>
      <w:r>
        <w:rPr>
          <w:rFonts w:eastAsia="仿宋_GB2312"/>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line="360" w:lineRule="auto"/>
        <w:rPr>
          <w:rFonts w:eastAsia="黑体"/>
          <w:b w:val="0"/>
          <w:sz w:val="24"/>
          <w:szCs w:val="24"/>
        </w:rPr>
      </w:pPr>
      <w:bookmarkStart w:id="689" w:name="_Toc351203606"/>
      <w:r>
        <w:rPr>
          <w:rFonts w:eastAsia="黑体"/>
          <w:b w:val="0"/>
          <w:sz w:val="24"/>
          <w:szCs w:val="24"/>
        </w:rPr>
        <w:t>16.3 第三人造成的违约</w:t>
      </w:r>
      <w:bookmarkEnd w:id="689"/>
    </w:p>
    <w:p>
      <w:pPr>
        <w:spacing w:line="360" w:lineRule="auto"/>
        <w:ind w:firstLine="480" w:firstLineChars="200"/>
        <w:jc w:val="left"/>
        <w:rPr>
          <w:rFonts w:eastAsia="仿宋_GB2312"/>
          <w:kern w:val="0"/>
          <w:sz w:val="24"/>
          <w:szCs w:val="24"/>
        </w:rPr>
      </w:pPr>
      <w:r>
        <w:rPr>
          <w:rFonts w:eastAsia="仿宋_GB2312"/>
          <w:kern w:val="0"/>
          <w:sz w:val="24"/>
          <w:szCs w:val="24"/>
        </w:rPr>
        <w:t>在履行合同过程中，一方当事人因第三人的原因造成违约的，应当向对方当事人承担违约责任。一方当事人和第三人之间的纠纷，依照法律规定或者按照约定解决。</w:t>
      </w:r>
    </w:p>
    <w:p>
      <w:pPr>
        <w:pStyle w:val="5"/>
        <w:spacing w:before="120" w:after="120" w:line="360" w:lineRule="auto"/>
        <w:rPr>
          <w:rFonts w:ascii="Times New Roman" w:hAnsi="Times New Roman"/>
          <w:b w:val="0"/>
          <w:sz w:val="24"/>
          <w:szCs w:val="24"/>
        </w:rPr>
      </w:pPr>
      <w:bookmarkStart w:id="690" w:name="_Toc296346617"/>
      <w:bookmarkStart w:id="691" w:name="_Toc351203607"/>
      <w:bookmarkStart w:id="692" w:name="_Toc337558823"/>
      <w:bookmarkStart w:id="693" w:name="_Toc296503116"/>
      <w:r>
        <w:rPr>
          <w:rFonts w:ascii="Times New Roman" w:hAnsi="Times New Roman"/>
          <w:b w:val="0"/>
          <w:sz w:val="24"/>
          <w:szCs w:val="24"/>
        </w:rPr>
        <w:t>17. 不可抗力</w:t>
      </w:r>
      <w:bookmarkEnd w:id="690"/>
      <w:bookmarkEnd w:id="691"/>
      <w:bookmarkEnd w:id="692"/>
      <w:bookmarkEnd w:id="693"/>
    </w:p>
    <w:p>
      <w:pPr>
        <w:pStyle w:val="6"/>
        <w:spacing w:before="120" w:after="120" w:line="360" w:lineRule="auto"/>
        <w:rPr>
          <w:rFonts w:eastAsia="黑体"/>
          <w:b w:val="0"/>
          <w:sz w:val="24"/>
          <w:szCs w:val="24"/>
        </w:rPr>
      </w:pPr>
      <w:bookmarkStart w:id="694" w:name="_Toc351203608"/>
      <w:bookmarkStart w:id="695" w:name="_Toc296503117"/>
      <w:bookmarkStart w:id="696" w:name="_Toc337558824"/>
      <w:bookmarkStart w:id="697" w:name="_Toc296346618"/>
      <w:r>
        <w:rPr>
          <w:rFonts w:eastAsia="黑体"/>
          <w:b w:val="0"/>
          <w:sz w:val="24"/>
          <w:szCs w:val="24"/>
        </w:rPr>
        <w:t>17.1 不可抗力的确认</w:t>
      </w:r>
      <w:bookmarkEnd w:id="694"/>
    </w:p>
    <w:bookmarkEnd w:id="695"/>
    <w:bookmarkEnd w:id="696"/>
    <w:bookmarkEnd w:id="697"/>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的约定处理。发生争议时，按第20条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的约定处理。</w:t>
      </w:r>
    </w:p>
    <w:p>
      <w:pPr>
        <w:pStyle w:val="6"/>
        <w:spacing w:before="120" w:after="120" w:line="360" w:lineRule="auto"/>
        <w:rPr>
          <w:rFonts w:eastAsia="黑体"/>
          <w:b w:val="0"/>
          <w:sz w:val="24"/>
          <w:szCs w:val="24"/>
        </w:rPr>
      </w:pPr>
      <w:bookmarkStart w:id="698" w:name="_Toc351203609"/>
      <w:bookmarkStart w:id="699" w:name="_Toc296346619"/>
      <w:bookmarkStart w:id="700" w:name="_Toc337558825"/>
      <w:bookmarkStart w:id="701" w:name="_Toc296503118"/>
      <w:r>
        <w:rPr>
          <w:rFonts w:eastAsia="黑体"/>
          <w:b w:val="0"/>
          <w:sz w:val="24"/>
          <w:szCs w:val="24"/>
        </w:rPr>
        <w:t>17.2 不可抗力的通知</w:t>
      </w:r>
      <w:bookmarkEnd w:id="698"/>
    </w:p>
    <w:bookmarkEnd w:id="699"/>
    <w:bookmarkEnd w:id="700"/>
    <w:bookmarkEnd w:id="701"/>
    <w:p>
      <w:p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kern w:val="0"/>
          <w:sz w:val="24"/>
          <w:szCs w:val="24"/>
        </w:rPr>
        <w:t>合同</w:t>
      </w:r>
      <w:r>
        <w:rPr>
          <w:rFonts w:eastAsia="仿宋_GB2312"/>
          <w:kern w:val="0"/>
          <w:sz w:val="24"/>
          <w:szCs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line="360" w:lineRule="auto"/>
        <w:rPr>
          <w:rFonts w:eastAsia="黑体"/>
          <w:b w:val="0"/>
          <w:sz w:val="24"/>
          <w:szCs w:val="24"/>
        </w:rPr>
      </w:pPr>
      <w:bookmarkStart w:id="702" w:name="_Toc351203610"/>
      <w:bookmarkStart w:id="703" w:name="_Toc296503119"/>
      <w:bookmarkStart w:id="704" w:name="_Toc337558826"/>
      <w:bookmarkStart w:id="705" w:name="_Toc296346620"/>
      <w:r>
        <w:rPr>
          <w:rFonts w:eastAsia="黑体"/>
          <w:b w:val="0"/>
          <w:sz w:val="24"/>
          <w:szCs w:val="24"/>
        </w:rPr>
        <w:t>17.3 不可抗力后果的承担</w:t>
      </w:r>
      <w:bookmarkEnd w:id="702"/>
    </w:p>
    <w:bookmarkEnd w:id="703"/>
    <w:bookmarkEnd w:id="704"/>
    <w:bookmarkEnd w:id="70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17.3.1 </w:t>
      </w:r>
      <w:r>
        <w:rPr>
          <w:rFonts w:hint="eastAsia" w:eastAsia="仿宋_GB2312"/>
          <w:kern w:val="0"/>
          <w:sz w:val="24"/>
          <w:szCs w:val="24"/>
        </w:rPr>
        <w:t>不可抗力引起的后果及造成的损失由合同当事人按照法律规定及合同约定各自承担。</w:t>
      </w:r>
      <w:r>
        <w:rPr>
          <w:rFonts w:eastAsia="仿宋_GB2312"/>
          <w:kern w:val="0"/>
          <w:sz w:val="24"/>
          <w:szCs w:val="24"/>
        </w:rPr>
        <w:t>不可抗力发生前已完</w:t>
      </w:r>
      <w:r>
        <w:rPr>
          <w:rFonts w:hint="eastAsia" w:eastAsia="仿宋_GB2312"/>
          <w:kern w:val="0"/>
          <w:sz w:val="24"/>
          <w:szCs w:val="24"/>
        </w:rPr>
        <w:t>成的</w:t>
      </w:r>
      <w:r>
        <w:rPr>
          <w:rFonts w:eastAsia="仿宋_GB2312"/>
          <w:kern w:val="0"/>
          <w:sz w:val="24"/>
          <w:szCs w:val="24"/>
        </w:rPr>
        <w:t>工程应当按照合同约定进行计量</w:t>
      </w:r>
      <w:r>
        <w:rPr>
          <w:rFonts w:hint="eastAsia" w:eastAsia="仿宋_GB2312"/>
          <w:kern w:val="0"/>
          <w:sz w:val="24"/>
          <w:szCs w:val="24"/>
        </w:rPr>
        <w:t>支付</w:t>
      </w:r>
      <w:r>
        <w:rPr>
          <w:rFonts w:eastAsia="仿宋_GB2312"/>
          <w:kern w:val="0"/>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17.3.2 不可抗力导致的人员伤亡、财产损失、费用增加和（或）工期延误等后果，由合同当事人按以下原则承担：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（2）承包人施工设备的损坏由承包人承担；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（3）发包人和承包人承担各自人员伤亡和财产的损失；</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（5）因不可抗力引起或将引起工期延误，发包人要求赶工的，由此增加的赶工费用由发包人承担；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（6）承包人在停工期间按照发包人要求照管、清理和修复工程的费用由发包人承担。</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因合同一方迟延履行合同义务，在迟延履行期间遭遇不可抗力的，不免除其违约责任。</w:t>
      </w:r>
    </w:p>
    <w:p>
      <w:pPr>
        <w:pStyle w:val="6"/>
        <w:spacing w:before="120" w:after="120" w:line="360" w:lineRule="auto"/>
        <w:rPr>
          <w:rFonts w:eastAsia="黑体"/>
          <w:b w:val="0"/>
          <w:sz w:val="24"/>
          <w:szCs w:val="24"/>
        </w:rPr>
      </w:pPr>
      <w:bookmarkStart w:id="706" w:name="_Toc351203611"/>
      <w:bookmarkStart w:id="707" w:name="_Toc337558827"/>
      <w:r>
        <w:rPr>
          <w:rFonts w:eastAsia="黑体"/>
          <w:b w:val="0"/>
          <w:sz w:val="24"/>
          <w:szCs w:val="24"/>
        </w:rPr>
        <w:t>17.4 因不可抗力解除合同</w:t>
      </w:r>
      <w:bookmarkEnd w:id="706"/>
    </w:p>
    <w:bookmarkEnd w:id="707"/>
    <w:p>
      <w:pPr>
        <w:spacing w:line="360" w:lineRule="auto"/>
        <w:ind w:firstLine="480" w:firstLineChars="200"/>
        <w:jc w:val="left"/>
        <w:rPr>
          <w:rFonts w:eastAsia="仿宋_GB2312"/>
          <w:kern w:val="0"/>
          <w:sz w:val="24"/>
          <w:szCs w:val="24"/>
        </w:rPr>
      </w:pPr>
      <w:r>
        <w:rPr>
          <w:rFonts w:eastAsia="仿宋_GB2312"/>
          <w:kern w:val="0"/>
          <w:sz w:val="24"/>
          <w:szCs w:val="24"/>
        </w:rPr>
        <w:t>因不可抗力导致合同无法履行连续超过84天或累计超过140天的，发包人和承包人均有权解除合同。合同解除后，由双方当事人按照第4.4款</w:t>
      </w:r>
      <w:r>
        <w:rPr>
          <w:rFonts w:hint="eastAsia" w:eastAsia="仿宋_GB2312"/>
          <w:kern w:val="0"/>
          <w:sz w:val="24"/>
          <w:szCs w:val="24"/>
        </w:rPr>
        <w:t>〔</w:t>
      </w:r>
      <w:r>
        <w:rPr>
          <w:rFonts w:eastAsia="仿宋_GB2312"/>
          <w:kern w:val="0"/>
          <w:sz w:val="24"/>
          <w:szCs w:val="24"/>
        </w:rPr>
        <w:t>商定或确定</w:t>
      </w:r>
      <w:r>
        <w:rPr>
          <w:rFonts w:hint="eastAsia" w:eastAsia="仿宋_GB2312"/>
          <w:kern w:val="0"/>
          <w:sz w:val="24"/>
          <w:szCs w:val="24"/>
        </w:rPr>
        <w:t>〕</w:t>
      </w:r>
      <w:r>
        <w:rPr>
          <w:rFonts w:eastAsia="仿宋_GB2312"/>
          <w:kern w:val="0"/>
          <w:sz w:val="24"/>
          <w:szCs w:val="24"/>
        </w:rPr>
        <w:t>商定或确定发包人应支付的款项，该款项包括：</w:t>
      </w:r>
    </w:p>
    <w:p>
      <w:pPr>
        <w:spacing w:line="360" w:lineRule="auto"/>
        <w:ind w:firstLine="480" w:firstLineChars="200"/>
        <w:jc w:val="left"/>
        <w:rPr>
          <w:rFonts w:eastAsia="仿宋_GB2312"/>
          <w:kern w:val="0"/>
          <w:sz w:val="24"/>
          <w:szCs w:val="24"/>
        </w:rPr>
      </w:pPr>
      <w:r>
        <w:rPr>
          <w:rFonts w:eastAsia="仿宋_GB2312"/>
          <w:kern w:val="0"/>
          <w:sz w:val="24"/>
          <w:szCs w:val="24"/>
        </w:rPr>
        <w:t>（1）合同解除前承包人已完成工作的价款；</w:t>
      </w:r>
    </w:p>
    <w:p>
      <w:pPr>
        <w:spacing w:line="360" w:lineRule="auto"/>
        <w:ind w:firstLine="480" w:firstLineChars="200"/>
        <w:jc w:val="left"/>
        <w:rPr>
          <w:rFonts w:eastAsia="仿宋_GB2312"/>
          <w:kern w:val="0"/>
          <w:sz w:val="24"/>
          <w:szCs w:val="24"/>
        </w:rPr>
      </w:pPr>
      <w:r>
        <w:rPr>
          <w:rFonts w:eastAsia="仿宋_GB2312"/>
          <w:kern w:val="0"/>
          <w:sz w:val="24"/>
          <w:szCs w:val="24"/>
        </w:rPr>
        <w:t>（2）承包人为工程订购的并已交付给承包人，或承包人有责任接受交付的材料、工程设备和其他物品的价款；</w:t>
      </w:r>
    </w:p>
    <w:p>
      <w:pPr>
        <w:spacing w:line="360" w:lineRule="auto"/>
        <w:ind w:firstLine="480" w:firstLineChars="200"/>
        <w:jc w:val="left"/>
        <w:rPr>
          <w:rFonts w:eastAsia="仿宋_GB2312"/>
          <w:kern w:val="0"/>
          <w:sz w:val="24"/>
          <w:szCs w:val="24"/>
        </w:rPr>
      </w:pPr>
      <w:r>
        <w:rPr>
          <w:rFonts w:eastAsia="仿宋_GB2312"/>
          <w:kern w:val="0"/>
          <w:sz w:val="24"/>
          <w:szCs w:val="24"/>
        </w:rPr>
        <w:t>（3）发包人要求承包人退货或解除订货合同而产生的费用，或因不能退货或解除合同而产生的损失；</w:t>
      </w:r>
    </w:p>
    <w:p>
      <w:pPr>
        <w:spacing w:line="360" w:lineRule="auto"/>
        <w:ind w:firstLine="480" w:firstLineChars="200"/>
        <w:jc w:val="left"/>
        <w:rPr>
          <w:rFonts w:eastAsia="仿宋_GB2312"/>
          <w:kern w:val="0"/>
          <w:sz w:val="24"/>
          <w:szCs w:val="24"/>
        </w:rPr>
      </w:pPr>
      <w:r>
        <w:rPr>
          <w:rFonts w:eastAsia="仿宋_GB2312"/>
          <w:kern w:val="0"/>
          <w:sz w:val="24"/>
          <w:szCs w:val="24"/>
        </w:rPr>
        <w:t>（4）承包人撤离施工现场以及遣散承包人人员的费用；</w:t>
      </w:r>
    </w:p>
    <w:p>
      <w:pPr>
        <w:spacing w:line="360" w:lineRule="auto"/>
        <w:ind w:firstLine="480" w:firstLineChars="200"/>
        <w:jc w:val="left"/>
        <w:rPr>
          <w:rFonts w:eastAsia="仿宋_GB2312"/>
          <w:kern w:val="0"/>
          <w:sz w:val="24"/>
          <w:szCs w:val="24"/>
        </w:rPr>
      </w:pPr>
      <w:r>
        <w:rPr>
          <w:rFonts w:eastAsia="仿宋_GB2312"/>
          <w:kern w:val="0"/>
          <w:sz w:val="24"/>
          <w:szCs w:val="24"/>
        </w:rPr>
        <w:t>（5）按照合同约定在合同解除前应支付给承包人的其他款项；</w:t>
      </w:r>
    </w:p>
    <w:p>
      <w:pPr>
        <w:spacing w:line="360" w:lineRule="auto"/>
        <w:ind w:firstLine="480" w:firstLineChars="200"/>
        <w:jc w:val="left"/>
        <w:rPr>
          <w:rFonts w:eastAsia="仿宋_GB2312"/>
          <w:kern w:val="0"/>
          <w:sz w:val="24"/>
          <w:szCs w:val="24"/>
        </w:rPr>
      </w:pPr>
      <w:r>
        <w:rPr>
          <w:rFonts w:eastAsia="仿宋_GB2312"/>
          <w:kern w:val="0"/>
          <w:sz w:val="24"/>
          <w:szCs w:val="24"/>
        </w:rPr>
        <w:t>（6）扣减承包人按照合同约定应向发包人支付的款项；</w:t>
      </w:r>
    </w:p>
    <w:p>
      <w:pPr>
        <w:spacing w:line="360" w:lineRule="auto"/>
        <w:ind w:firstLine="480" w:firstLineChars="200"/>
        <w:jc w:val="left"/>
        <w:rPr>
          <w:rFonts w:eastAsia="仿宋_GB2312"/>
          <w:kern w:val="0"/>
          <w:sz w:val="24"/>
          <w:szCs w:val="24"/>
        </w:rPr>
      </w:pPr>
      <w:r>
        <w:rPr>
          <w:rFonts w:eastAsia="仿宋_GB2312"/>
          <w:kern w:val="0"/>
          <w:sz w:val="24"/>
          <w:szCs w:val="24"/>
        </w:rPr>
        <w:t>（7）双方商定或确定的其他款项。</w:t>
      </w:r>
    </w:p>
    <w:p>
      <w:pPr>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除专用合同条款另有约定外，合同解除后，发包人应在商定或确定上述款项后28天内完成上述款项的支付。</w:t>
      </w:r>
    </w:p>
    <w:p>
      <w:pPr>
        <w:pStyle w:val="5"/>
        <w:spacing w:before="120" w:after="120" w:line="360" w:lineRule="auto"/>
        <w:rPr>
          <w:rFonts w:ascii="Times New Roman" w:hAnsi="Times New Roman"/>
          <w:b w:val="0"/>
          <w:sz w:val="24"/>
          <w:szCs w:val="24"/>
        </w:rPr>
      </w:pPr>
      <w:bookmarkStart w:id="708" w:name="_Toc351203612"/>
      <w:bookmarkStart w:id="709" w:name="_Toc296346621"/>
      <w:bookmarkStart w:id="710" w:name="_Toc337558828"/>
      <w:bookmarkStart w:id="711" w:name="_Toc296503120"/>
      <w:r>
        <w:rPr>
          <w:rFonts w:ascii="Times New Roman" w:hAnsi="Times New Roman"/>
          <w:b w:val="0"/>
          <w:sz w:val="24"/>
          <w:szCs w:val="24"/>
        </w:rPr>
        <w:t>18. 保险</w:t>
      </w:r>
      <w:bookmarkEnd w:id="708"/>
    </w:p>
    <w:bookmarkEnd w:id="709"/>
    <w:bookmarkEnd w:id="710"/>
    <w:bookmarkEnd w:id="711"/>
    <w:p>
      <w:pPr>
        <w:pStyle w:val="6"/>
        <w:spacing w:before="120" w:after="120" w:line="360" w:lineRule="auto"/>
        <w:rPr>
          <w:rFonts w:eastAsia="黑体"/>
          <w:b w:val="0"/>
          <w:sz w:val="24"/>
          <w:szCs w:val="24"/>
        </w:rPr>
      </w:pPr>
      <w:bookmarkStart w:id="712" w:name="_Toc351203613"/>
      <w:bookmarkStart w:id="713" w:name="_Toc296503121"/>
      <w:bookmarkStart w:id="714" w:name="_Toc337558829"/>
      <w:bookmarkStart w:id="715" w:name="_Toc296346622"/>
      <w:r>
        <w:rPr>
          <w:rFonts w:eastAsia="黑体"/>
          <w:b w:val="0"/>
          <w:sz w:val="24"/>
          <w:szCs w:val="24"/>
        </w:rPr>
        <w:t>18.1 工程保险</w:t>
      </w:r>
      <w:bookmarkEnd w:id="712"/>
    </w:p>
    <w:bookmarkEnd w:id="713"/>
    <w:bookmarkEnd w:id="714"/>
    <w:bookmarkEnd w:id="71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除专用合同条款另有约定外，发包人应投保建筑工程一切险或安装工程一切险；发包人委托承包人投保的，因投保产生的保险费和其他相关费用由发包人承担。</w:t>
      </w:r>
    </w:p>
    <w:p>
      <w:pPr>
        <w:pStyle w:val="6"/>
        <w:spacing w:before="120" w:after="120" w:line="360" w:lineRule="auto"/>
        <w:rPr>
          <w:rFonts w:eastAsia="黑体"/>
          <w:b w:val="0"/>
          <w:sz w:val="24"/>
          <w:szCs w:val="24"/>
        </w:rPr>
      </w:pPr>
      <w:bookmarkStart w:id="716" w:name="_Toc351203614"/>
      <w:bookmarkStart w:id="717" w:name="_Toc296346623"/>
      <w:bookmarkStart w:id="718" w:name="_Toc337558830"/>
      <w:bookmarkStart w:id="719" w:name="_Toc296503122"/>
      <w:r>
        <w:rPr>
          <w:rFonts w:eastAsia="黑体"/>
          <w:b w:val="0"/>
          <w:sz w:val="24"/>
          <w:szCs w:val="24"/>
        </w:rPr>
        <w:t>18.2 工伤保险</w:t>
      </w:r>
      <w:bookmarkEnd w:id="716"/>
    </w:p>
    <w:bookmarkEnd w:id="717"/>
    <w:bookmarkEnd w:id="718"/>
    <w:bookmarkEnd w:id="719"/>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line="360" w:lineRule="auto"/>
        <w:rPr>
          <w:rFonts w:eastAsia="黑体"/>
          <w:b w:val="0"/>
          <w:sz w:val="24"/>
          <w:szCs w:val="24"/>
        </w:rPr>
      </w:pPr>
      <w:bookmarkStart w:id="720" w:name="_Toc351203615"/>
      <w:bookmarkStart w:id="721" w:name="_Toc337558831"/>
      <w:bookmarkStart w:id="722" w:name="_Toc296503125"/>
      <w:bookmarkStart w:id="723" w:name="_Toc296346626"/>
      <w:r>
        <w:rPr>
          <w:rFonts w:eastAsia="黑体"/>
          <w:b w:val="0"/>
          <w:sz w:val="24"/>
          <w:szCs w:val="24"/>
        </w:rPr>
        <w:t>18.3其他保险</w:t>
      </w:r>
      <w:bookmarkEnd w:id="720"/>
    </w:p>
    <w:bookmarkEnd w:id="721"/>
    <w:bookmarkEnd w:id="722"/>
    <w:bookmarkEnd w:id="723"/>
    <w:p>
      <w:pPr>
        <w:spacing w:line="360" w:lineRule="auto"/>
        <w:ind w:firstLine="480" w:firstLineChars="200"/>
        <w:jc w:val="left"/>
        <w:rPr>
          <w:rFonts w:eastAsia="仿宋_GB2312"/>
          <w:sz w:val="24"/>
          <w:szCs w:val="24"/>
        </w:rPr>
      </w:pPr>
      <w:r>
        <w:rPr>
          <w:rFonts w:eastAsia="仿宋_GB2312"/>
          <w:sz w:val="24"/>
          <w:szCs w:val="24"/>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80" w:firstLineChars="200"/>
        <w:jc w:val="left"/>
        <w:rPr>
          <w:rFonts w:eastAsia="仿宋_GB2312"/>
          <w:sz w:val="24"/>
          <w:szCs w:val="24"/>
        </w:rPr>
      </w:pPr>
      <w:r>
        <w:rPr>
          <w:rFonts w:eastAsia="仿宋_GB2312"/>
          <w:sz w:val="24"/>
          <w:szCs w:val="24"/>
        </w:rPr>
        <w:t>除专用合同条款另有约定外，承包人应为其施工设备等办理财产保险。</w:t>
      </w:r>
    </w:p>
    <w:p>
      <w:pPr>
        <w:pStyle w:val="6"/>
        <w:spacing w:before="120" w:after="120" w:line="360" w:lineRule="auto"/>
        <w:rPr>
          <w:rFonts w:eastAsia="黑体"/>
          <w:b w:val="0"/>
          <w:sz w:val="24"/>
          <w:szCs w:val="24"/>
        </w:rPr>
      </w:pPr>
      <w:bookmarkStart w:id="724" w:name="_Toc351203616"/>
      <w:r>
        <w:rPr>
          <w:rFonts w:eastAsia="黑体"/>
          <w:b w:val="0"/>
          <w:sz w:val="24"/>
          <w:szCs w:val="24"/>
        </w:rPr>
        <w:t>18.4持续保险</w:t>
      </w:r>
      <w:bookmarkEnd w:id="724"/>
    </w:p>
    <w:p>
      <w:pPr>
        <w:spacing w:line="360" w:lineRule="auto"/>
        <w:ind w:firstLine="480" w:firstLineChars="200"/>
        <w:jc w:val="left"/>
        <w:rPr>
          <w:rFonts w:eastAsia="仿宋_GB2312"/>
          <w:sz w:val="24"/>
          <w:szCs w:val="24"/>
        </w:rPr>
      </w:pPr>
      <w:r>
        <w:rPr>
          <w:rFonts w:eastAsia="仿宋_GB2312"/>
          <w:sz w:val="24"/>
          <w:szCs w:val="24"/>
        </w:rPr>
        <w:t>合同当事人应与保险人保持联系，使保险人能够随时了解工程实施中的变动，并确保按保险合同条款要求持续保险。</w:t>
      </w:r>
    </w:p>
    <w:p>
      <w:pPr>
        <w:pStyle w:val="6"/>
        <w:spacing w:before="120" w:after="120" w:line="360" w:lineRule="auto"/>
        <w:rPr>
          <w:rFonts w:eastAsia="黑体"/>
          <w:b w:val="0"/>
          <w:sz w:val="24"/>
          <w:szCs w:val="24"/>
        </w:rPr>
      </w:pPr>
      <w:bookmarkStart w:id="725" w:name="_Toc351203617"/>
      <w:bookmarkStart w:id="726" w:name="_Toc296346627"/>
      <w:bookmarkStart w:id="727" w:name="_Toc296503126"/>
      <w:bookmarkStart w:id="728" w:name="_Toc337558832"/>
      <w:r>
        <w:rPr>
          <w:rFonts w:eastAsia="黑体"/>
          <w:b w:val="0"/>
          <w:sz w:val="24"/>
          <w:szCs w:val="24"/>
        </w:rPr>
        <w:t>18.5 保险凭证</w:t>
      </w:r>
      <w:bookmarkEnd w:id="725"/>
    </w:p>
    <w:bookmarkEnd w:id="726"/>
    <w:bookmarkEnd w:id="727"/>
    <w:bookmarkEnd w:id="728"/>
    <w:p>
      <w:pPr>
        <w:spacing w:line="360" w:lineRule="auto"/>
        <w:ind w:firstLine="480" w:firstLineChars="200"/>
        <w:jc w:val="left"/>
        <w:rPr>
          <w:rFonts w:eastAsia="仿宋_GB2312"/>
          <w:sz w:val="24"/>
          <w:szCs w:val="24"/>
        </w:rPr>
      </w:pPr>
      <w:r>
        <w:rPr>
          <w:rFonts w:eastAsia="仿宋_GB2312"/>
          <w:sz w:val="24"/>
          <w:szCs w:val="24"/>
        </w:rPr>
        <w:t>合同当事人应及时向另一方当事人提交其已投保的各项保险的凭证和保险单复印件。</w:t>
      </w:r>
    </w:p>
    <w:p>
      <w:pPr>
        <w:pStyle w:val="6"/>
        <w:spacing w:before="120" w:after="120" w:line="360" w:lineRule="auto"/>
        <w:rPr>
          <w:rFonts w:eastAsia="黑体"/>
          <w:b w:val="0"/>
          <w:sz w:val="24"/>
          <w:szCs w:val="24"/>
        </w:rPr>
      </w:pPr>
      <w:bookmarkStart w:id="729" w:name="_Toc351203618"/>
      <w:bookmarkStart w:id="730" w:name="_Toc296346628"/>
      <w:bookmarkStart w:id="731" w:name="_Toc296503127"/>
      <w:bookmarkStart w:id="732" w:name="_Toc337558833"/>
      <w:r>
        <w:rPr>
          <w:rFonts w:eastAsia="黑体"/>
          <w:b w:val="0"/>
          <w:sz w:val="24"/>
          <w:szCs w:val="24"/>
        </w:rPr>
        <w:t>18.6 未按约定投保的补救</w:t>
      </w:r>
      <w:bookmarkEnd w:id="729"/>
    </w:p>
    <w:bookmarkEnd w:id="730"/>
    <w:bookmarkEnd w:id="731"/>
    <w:bookmarkEnd w:id="732"/>
    <w:p>
      <w:pPr>
        <w:spacing w:line="360" w:lineRule="auto"/>
        <w:ind w:firstLine="480" w:firstLineChars="200"/>
        <w:jc w:val="left"/>
        <w:rPr>
          <w:rFonts w:eastAsia="仿宋_GB2312"/>
          <w:sz w:val="24"/>
          <w:szCs w:val="24"/>
        </w:rPr>
      </w:pPr>
      <w:r>
        <w:rPr>
          <w:rFonts w:eastAsia="仿宋_GB2312"/>
          <w:sz w:val="24"/>
          <w:szCs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80" w:firstLineChars="200"/>
        <w:jc w:val="left"/>
        <w:rPr>
          <w:rFonts w:eastAsia="仿宋_GB2312"/>
          <w:sz w:val="24"/>
          <w:szCs w:val="24"/>
        </w:rPr>
      </w:pPr>
      <w:r>
        <w:rPr>
          <w:rFonts w:eastAsia="仿宋_GB2312"/>
          <w:sz w:val="24"/>
          <w:szCs w:val="24"/>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line="360" w:lineRule="auto"/>
        <w:rPr>
          <w:rFonts w:eastAsia="黑体"/>
          <w:b w:val="0"/>
          <w:sz w:val="24"/>
          <w:szCs w:val="24"/>
        </w:rPr>
      </w:pPr>
      <w:bookmarkStart w:id="733" w:name="_Toc351203619"/>
      <w:bookmarkStart w:id="734" w:name="_Toc337558834"/>
      <w:r>
        <w:rPr>
          <w:rFonts w:eastAsia="黑体"/>
          <w:b w:val="0"/>
          <w:sz w:val="24"/>
          <w:szCs w:val="24"/>
        </w:rPr>
        <w:t>18.7 通知义务</w:t>
      </w:r>
      <w:bookmarkEnd w:id="733"/>
    </w:p>
    <w:bookmarkEnd w:id="734"/>
    <w:p>
      <w:pPr>
        <w:spacing w:line="360" w:lineRule="auto"/>
        <w:ind w:firstLine="480" w:firstLineChars="200"/>
        <w:jc w:val="left"/>
        <w:rPr>
          <w:rFonts w:eastAsia="仿宋_GB2312"/>
          <w:sz w:val="24"/>
          <w:szCs w:val="24"/>
        </w:rPr>
      </w:pPr>
      <w:r>
        <w:rPr>
          <w:rFonts w:eastAsia="仿宋_GB2312"/>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0" w:firstLineChars="200"/>
        <w:jc w:val="left"/>
        <w:rPr>
          <w:rFonts w:eastAsia="仿宋_GB2312"/>
          <w:sz w:val="24"/>
          <w:szCs w:val="24"/>
        </w:rPr>
      </w:pPr>
      <w:r>
        <w:rPr>
          <w:rFonts w:eastAsia="仿宋_GB2312"/>
          <w:sz w:val="24"/>
          <w:szCs w:val="24"/>
        </w:rPr>
        <w:t>保险事故发生时，投保人应按照保险合同规定的条件和期限及时向保险人报告。发包人和承包人应当在知道保险事故发生后及时通知对方。</w:t>
      </w:r>
    </w:p>
    <w:p>
      <w:pPr>
        <w:pStyle w:val="5"/>
        <w:spacing w:before="120" w:after="120" w:line="360" w:lineRule="auto"/>
        <w:rPr>
          <w:rFonts w:ascii="Times New Roman" w:hAnsi="Times New Roman"/>
          <w:b w:val="0"/>
          <w:sz w:val="24"/>
          <w:szCs w:val="24"/>
        </w:rPr>
      </w:pPr>
      <w:bookmarkStart w:id="735" w:name="_Toc351203620"/>
      <w:bookmarkStart w:id="736" w:name="_Toc337558835"/>
      <w:bookmarkStart w:id="737" w:name="_Toc296503140"/>
      <w:bookmarkStart w:id="738" w:name="_Toc296346641"/>
      <w:r>
        <w:rPr>
          <w:rFonts w:ascii="Times New Roman" w:hAnsi="Times New Roman"/>
          <w:b w:val="0"/>
          <w:sz w:val="24"/>
          <w:szCs w:val="24"/>
        </w:rPr>
        <w:t>19. 索赔</w:t>
      </w:r>
      <w:bookmarkEnd w:id="735"/>
    </w:p>
    <w:bookmarkEnd w:id="736"/>
    <w:bookmarkEnd w:id="737"/>
    <w:bookmarkEnd w:id="738"/>
    <w:p>
      <w:pPr>
        <w:pStyle w:val="6"/>
        <w:spacing w:before="120" w:after="120" w:line="360" w:lineRule="auto"/>
        <w:rPr>
          <w:rFonts w:eastAsia="黑体"/>
          <w:b w:val="0"/>
          <w:sz w:val="24"/>
          <w:szCs w:val="24"/>
        </w:rPr>
      </w:pPr>
      <w:bookmarkStart w:id="739" w:name="_Toc351203621"/>
      <w:bookmarkStart w:id="740" w:name="_Toc337558836"/>
      <w:bookmarkStart w:id="741" w:name="_Toc296346642"/>
      <w:bookmarkStart w:id="742" w:name="_Toc296503141"/>
      <w:r>
        <w:rPr>
          <w:rFonts w:eastAsia="黑体"/>
          <w:b w:val="0"/>
          <w:sz w:val="24"/>
          <w:szCs w:val="24"/>
        </w:rPr>
        <w:t>19.1承包人的索赔</w:t>
      </w:r>
      <w:bookmarkEnd w:id="739"/>
    </w:p>
    <w:bookmarkEnd w:id="740"/>
    <w:bookmarkEnd w:id="741"/>
    <w:bookmarkEnd w:id="742"/>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根据合同约定，承包人认为有权得到追加付款和（或）延长工期的，应按以下程序向</w:t>
      </w:r>
      <w:r>
        <w:rPr>
          <w:rFonts w:hint="eastAsia" w:eastAsia="仿宋_GB2312"/>
          <w:kern w:val="0"/>
          <w:sz w:val="24"/>
          <w:szCs w:val="24"/>
        </w:rPr>
        <w:t>发包</w:t>
      </w:r>
      <w:r>
        <w:rPr>
          <w:rFonts w:eastAsia="仿宋_GB2312"/>
          <w:kern w:val="0"/>
          <w:sz w:val="24"/>
          <w:szCs w:val="24"/>
        </w:rPr>
        <w:t>人提出索赔：</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（4）在索赔事件影响结束后28天内，承包人应向监理人递交最终索赔报告，说明最终要求索赔的追加付款金额和（或）延长的工期，并附必要的记录和证明材料。</w:t>
      </w:r>
    </w:p>
    <w:p>
      <w:pPr>
        <w:pStyle w:val="6"/>
        <w:spacing w:before="120" w:after="120" w:line="360" w:lineRule="auto"/>
        <w:rPr>
          <w:rFonts w:eastAsia="黑体"/>
          <w:b w:val="0"/>
          <w:sz w:val="24"/>
          <w:szCs w:val="24"/>
        </w:rPr>
      </w:pPr>
      <w:bookmarkStart w:id="743" w:name="_Toc351203622"/>
      <w:bookmarkStart w:id="744" w:name="_Toc337558837"/>
      <w:bookmarkStart w:id="745" w:name="_Toc296503142"/>
      <w:bookmarkStart w:id="746" w:name="_Toc296346643"/>
      <w:r>
        <w:rPr>
          <w:rFonts w:eastAsia="黑体"/>
          <w:b w:val="0"/>
          <w:sz w:val="24"/>
          <w:szCs w:val="24"/>
        </w:rPr>
        <w:t>19.2 对承包人索赔的处理</w:t>
      </w:r>
      <w:bookmarkEnd w:id="743"/>
    </w:p>
    <w:bookmarkEnd w:id="744"/>
    <w:bookmarkEnd w:id="745"/>
    <w:bookmarkEnd w:id="746"/>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对承包人索赔的处理如下：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（3）承包人接受索赔处理结果的，索赔款项在当期进度款中进行支付；承包人不接受索赔处理结果的，按照第20条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w:t>
      </w:r>
    </w:p>
    <w:p>
      <w:pPr>
        <w:pStyle w:val="6"/>
        <w:spacing w:before="120" w:after="120" w:line="360" w:lineRule="auto"/>
        <w:rPr>
          <w:rFonts w:eastAsia="黑体"/>
          <w:b w:val="0"/>
          <w:sz w:val="24"/>
          <w:szCs w:val="24"/>
        </w:rPr>
      </w:pPr>
      <w:bookmarkStart w:id="747" w:name="_Toc351203623"/>
      <w:bookmarkStart w:id="748" w:name="_Toc337558838"/>
      <w:bookmarkStart w:id="749" w:name="_Toc296346644"/>
      <w:bookmarkStart w:id="750" w:name="_Toc296503143"/>
      <w:r>
        <w:rPr>
          <w:rFonts w:eastAsia="黑体"/>
          <w:b w:val="0"/>
          <w:sz w:val="24"/>
          <w:szCs w:val="24"/>
        </w:rPr>
        <w:t>19.3发包人的索赔</w:t>
      </w:r>
      <w:bookmarkEnd w:id="747"/>
    </w:p>
    <w:bookmarkEnd w:id="748"/>
    <w:bookmarkEnd w:id="749"/>
    <w:bookmarkEnd w:id="750"/>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line="360" w:lineRule="auto"/>
        <w:rPr>
          <w:rFonts w:eastAsia="黑体"/>
          <w:b w:val="0"/>
          <w:sz w:val="24"/>
          <w:szCs w:val="24"/>
        </w:rPr>
      </w:pPr>
      <w:bookmarkStart w:id="751" w:name="_Toc351203624"/>
      <w:bookmarkStart w:id="752" w:name="_Toc296503144"/>
      <w:bookmarkStart w:id="753" w:name="_Toc296346645"/>
      <w:bookmarkStart w:id="754" w:name="_Toc337558839"/>
      <w:r>
        <w:rPr>
          <w:rFonts w:eastAsia="黑体"/>
          <w:b w:val="0"/>
          <w:sz w:val="24"/>
          <w:szCs w:val="24"/>
        </w:rPr>
        <w:t>19.4 对发包人索赔的处理</w:t>
      </w:r>
      <w:bookmarkEnd w:id="751"/>
    </w:p>
    <w:bookmarkEnd w:id="752"/>
    <w:bookmarkEnd w:id="753"/>
    <w:bookmarkEnd w:id="754"/>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对发包人索赔的处理如下：</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（1）承包人收到发包人提交的索赔报告后，应及时审查索赔报告的内容、查验发包人证明材料；</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（3）承包人接受索赔处理结果的，发包人可从应支付给承包人的合同价款中扣除赔付的金额或延长缺陷责任期；发包人不接受索赔处理结果的，按第20条</w:t>
      </w:r>
      <w:r>
        <w:rPr>
          <w:rFonts w:hint="eastAsia" w:eastAsia="仿宋_GB2312"/>
          <w:kern w:val="0"/>
          <w:sz w:val="24"/>
          <w:szCs w:val="24"/>
        </w:rPr>
        <w:t>〔</w:t>
      </w:r>
      <w:r>
        <w:rPr>
          <w:rFonts w:eastAsia="仿宋_GB2312"/>
          <w:kern w:val="0"/>
          <w:sz w:val="24"/>
          <w:szCs w:val="24"/>
        </w:rPr>
        <w:t>争议解决</w:t>
      </w:r>
      <w:r>
        <w:rPr>
          <w:rFonts w:hint="eastAsia" w:eastAsia="仿宋_GB2312"/>
          <w:kern w:val="0"/>
          <w:sz w:val="24"/>
          <w:szCs w:val="24"/>
        </w:rPr>
        <w:t>〕</w:t>
      </w:r>
      <w:r>
        <w:rPr>
          <w:rFonts w:eastAsia="仿宋_GB2312"/>
          <w:kern w:val="0"/>
          <w:sz w:val="24"/>
          <w:szCs w:val="24"/>
        </w:rPr>
        <w:t>约定处理。</w:t>
      </w:r>
    </w:p>
    <w:p>
      <w:pPr>
        <w:pStyle w:val="6"/>
        <w:spacing w:before="120" w:after="120" w:line="360" w:lineRule="auto"/>
        <w:rPr>
          <w:rFonts w:eastAsia="黑体"/>
          <w:b w:val="0"/>
          <w:sz w:val="24"/>
          <w:szCs w:val="24"/>
        </w:rPr>
      </w:pPr>
      <w:bookmarkStart w:id="755" w:name="_Toc351203625"/>
      <w:r>
        <w:rPr>
          <w:rFonts w:eastAsia="黑体"/>
          <w:b w:val="0"/>
          <w:sz w:val="24"/>
          <w:szCs w:val="24"/>
        </w:rPr>
        <w:t>19.5 提出索赔的期限</w:t>
      </w:r>
      <w:bookmarkEnd w:id="755"/>
    </w:p>
    <w:p>
      <w:pPr>
        <w:spacing w:line="360" w:lineRule="auto"/>
        <w:ind w:firstLine="480" w:firstLineChars="200"/>
        <w:rPr>
          <w:rFonts w:eastAsia="仿宋_GB2312"/>
          <w:kern w:val="0"/>
          <w:sz w:val="24"/>
          <w:szCs w:val="24"/>
        </w:rPr>
      </w:pPr>
      <w:r>
        <w:rPr>
          <w:rFonts w:eastAsia="仿宋_GB2312"/>
          <w:kern w:val="0"/>
          <w:sz w:val="24"/>
          <w:szCs w:val="24"/>
        </w:rPr>
        <w:t>（1）承包人按第14.2款</w:t>
      </w:r>
      <w:r>
        <w:rPr>
          <w:rFonts w:hint="eastAsia" w:eastAsia="仿宋_GB2312"/>
          <w:kern w:val="0"/>
          <w:sz w:val="24"/>
          <w:szCs w:val="24"/>
        </w:rPr>
        <w:t>〔</w:t>
      </w:r>
      <w:r>
        <w:rPr>
          <w:rFonts w:eastAsia="仿宋_GB2312"/>
          <w:kern w:val="0"/>
          <w:sz w:val="24"/>
          <w:szCs w:val="24"/>
        </w:rPr>
        <w:t>竣工结算审核</w:t>
      </w:r>
      <w:r>
        <w:rPr>
          <w:rFonts w:hint="eastAsia" w:eastAsia="仿宋_GB2312"/>
          <w:kern w:val="0"/>
          <w:sz w:val="24"/>
          <w:szCs w:val="24"/>
        </w:rPr>
        <w:t>〕</w:t>
      </w:r>
      <w:r>
        <w:rPr>
          <w:rFonts w:eastAsia="仿宋_GB2312"/>
          <w:kern w:val="0"/>
          <w:sz w:val="24"/>
          <w:szCs w:val="24"/>
        </w:rPr>
        <w:t>约定接收竣工付款证书后，应被视为已无权再提出在工程接收证书颁发前所发生的任何索赔。</w:t>
      </w:r>
    </w:p>
    <w:p>
      <w:pPr>
        <w:spacing w:line="360" w:lineRule="auto"/>
        <w:ind w:firstLine="480" w:firstLineChars="200"/>
        <w:rPr>
          <w:rFonts w:eastAsia="仿宋_GB2312"/>
          <w:kern w:val="0"/>
          <w:sz w:val="24"/>
          <w:szCs w:val="24"/>
        </w:rPr>
      </w:pPr>
      <w:r>
        <w:rPr>
          <w:rFonts w:eastAsia="仿宋_GB2312"/>
          <w:kern w:val="0"/>
          <w:sz w:val="24"/>
          <w:szCs w:val="24"/>
        </w:rPr>
        <w:t>（2）承包人按第14.4款</w:t>
      </w:r>
      <w:r>
        <w:rPr>
          <w:rFonts w:hint="eastAsia" w:eastAsia="仿宋_GB2312"/>
          <w:kern w:val="0"/>
          <w:sz w:val="24"/>
          <w:szCs w:val="24"/>
        </w:rPr>
        <w:t>〔</w:t>
      </w:r>
      <w:r>
        <w:rPr>
          <w:rFonts w:eastAsia="仿宋_GB2312"/>
          <w:kern w:val="0"/>
          <w:sz w:val="24"/>
          <w:szCs w:val="24"/>
        </w:rPr>
        <w:t>最终结清</w:t>
      </w:r>
      <w:r>
        <w:rPr>
          <w:rFonts w:hint="eastAsia" w:eastAsia="仿宋_GB2312"/>
          <w:kern w:val="0"/>
          <w:sz w:val="24"/>
          <w:szCs w:val="24"/>
        </w:rPr>
        <w:t>〕</w:t>
      </w:r>
      <w:r>
        <w:rPr>
          <w:rFonts w:eastAsia="仿宋_GB2312"/>
          <w:kern w:val="0"/>
          <w:sz w:val="24"/>
          <w:szCs w:val="24"/>
        </w:rPr>
        <w:t>提交的最终结清申请单中，只限于提出工程接收证书颁发后发生的索赔。提出索赔的期限自接受最终结清证书时终止。</w:t>
      </w:r>
    </w:p>
    <w:p>
      <w:pPr>
        <w:pStyle w:val="5"/>
        <w:spacing w:before="120" w:after="120" w:line="360" w:lineRule="auto"/>
        <w:rPr>
          <w:rFonts w:ascii="Times New Roman" w:hAnsi="Times New Roman"/>
          <w:b w:val="0"/>
          <w:sz w:val="24"/>
          <w:szCs w:val="24"/>
        </w:rPr>
      </w:pPr>
      <w:bookmarkStart w:id="756" w:name="_Toc351203626"/>
      <w:r>
        <w:rPr>
          <w:rFonts w:ascii="Times New Roman" w:hAnsi="Times New Roman"/>
          <w:b w:val="0"/>
          <w:sz w:val="24"/>
          <w:szCs w:val="24"/>
        </w:rPr>
        <w:t>20</w:t>
      </w:r>
      <w:bookmarkStart w:id="757" w:name="_Toc296346647"/>
      <w:bookmarkStart w:id="758" w:name="_Toc337558840"/>
      <w:bookmarkStart w:id="759" w:name="_Toc296503146"/>
      <w:r>
        <w:rPr>
          <w:rFonts w:ascii="Times New Roman" w:hAnsi="Times New Roman"/>
          <w:b w:val="0"/>
          <w:sz w:val="24"/>
          <w:szCs w:val="24"/>
        </w:rPr>
        <w:t>. 争议解决</w:t>
      </w:r>
      <w:bookmarkEnd w:id="756"/>
    </w:p>
    <w:bookmarkEnd w:id="757"/>
    <w:bookmarkEnd w:id="758"/>
    <w:bookmarkEnd w:id="759"/>
    <w:p>
      <w:pPr>
        <w:pStyle w:val="6"/>
        <w:spacing w:before="120" w:after="120" w:line="360" w:lineRule="auto"/>
        <w:rPr>
          <w:rFonts w:eastAsia="黑体"/>
          <w:b w:val="0"/>
          <w:sz w:val="24"/>
          <w:szCs w:val="24"/>
        </w:rPr>
      </w:pPr>
      <w:bookmarkStart w:id="760" w:name="_Toc351203627"/>
      <w:bookmarkStart w:id="761" w:name="_Toc296503147"/>
      <w:bookmarkStart w:id="762" w:name="_Toc296346648"/>
      <w:bookmarkStart w:id="763" w:name="_Toc337558841"/>
      <w:r>
        <w:rPr>
          <w:rFonts w:eastAsia="黑体"/>
          <w:b w:val="0"/>
          <w:sz w:val="24"/>
          <w:szCs w:val="24"/>
        </w:rPr>
        <w:t>20.1和解</w:t>
      </w:r>
      <w:bookmarkEnd w:id="760"/>
    </w:p>
    <w:bookmarkEnd w:id="761"/>
    <w:bookmarkEnd w:id="762"/>
    <w:bookmarkEnd w:id="763"/>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合同当事人可以就争议自行和解，自行和解达成协议的经双方签字并盖章后作为合同补充文件，双方均应遵照执行。</w:t>
      </w:r>
    </w:p>
    <w:p>
      <w:pPr>
        <w:pStyle w:val="6"/>
        <w:spacing w:before="120" w:after="120" w:line="360" w:lineRule="auto"/>
        <w:rPr>
          <w:rFonts w:eastAsia="黑体"/>
          <w:b w:val="0"/>
          <w:sz w:val="24"/>
          <w:szCs w:val="24"/>
        </w:rPr>
      </w:pPr>
      <w:bookmarkStart w:id="764" w:name="_Toc351203628"/>
      <w:r>
        <w:rPr>
          <w:rFonts w:eastAsia="黑体"/>
          <w:b w:val="0"/>
          <w:sz w:val="24"/>
          <w:szCs w:val="24"/>
        </w:rPr>
        <w:t>20</w:t>
      </w:r>
      <w:bookmarkStart w:id="765" w:name="_Toc296503148"/>
      <w:bookmarkStart w:id="766" w:name="_Toc337558842"/>
      <w:bookmarkStart w:id="767" w:name="_Toc296346649"/>
      <w:r>
        <w:rPr>
          <w:rFonts w:eastAsia="黑体"/>
          <w:b w:val="0"/>
          <w:sz w:val="24"/>
          <w:szCs w:val="24"/>
        </w:rPr>
        <w:t>.2调解</w:t>
      </w:r>
      <w:bookmarkEnd w:id="764"/>
    </w:p>
    <w:bookmarkEnd w:id="765"/>
    <w:bookmarkEnd w:id="766"/>
    <w:bookmarkEnd w:id="767"/>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合同当事人可以就争议请求建设行政主管部门</w:t>
      </w:r>
      <w:r>
        <w:rPr>
          <w:rFonts w:hint="eastAsia" w:eastAsia="仿宋_GB2312"/>
          <w:kern w:val="0"/>
          <w:sz w:val="24"/>
          <w:szCs w:val="24"/>
        </w:rPr>
        <w:t>、行业协会</w:t>
      </w:r>
      <w:r>
        <w:rPr>
          <w:rFonts w:eastAsia="仿宋_GB2312"/>
          <w:kern w:val="0"/>
          <w:sz w:val="24"/>
          <w:szCs w:val="24"/>
        </w:rPr>
        <w:t>或</w:t>
      </w:r>
      <w:r>
        <w:rPr>
          <w:rFonts w:hint="eastAsia" w:eastAsia="仿宋_GB2312"/>
          <w:kern w:val="0"/>
          <w:sz w:val="24"/>
          <w:szCs w:val="24"/>
        </w:rPr>
        <w:t>其他</w:t>
      </w:r>
      <w:r>
        <w:rPr>
          <w:rFonts w:eastAsia="仿宋_GB2312"/>
          <w:kern w:val="0"/>
          <w:sz w:val="24"/>
          <w:szCs w:val="24"/>
        </w:rPr>
        <w:t>第三方进行调解，调解达成协议的，经双方签字并盖章后作为合同补充文件，双方均应遵照执行。</w:t>
      </w:r>
    </w:p>
    <w:p>
      <w:pPr>
        <w:pStyle w:val="6"/>
        <w:spacing w:before="120" w:after="120" w:line="360" w:lineRule="auto"/>
        <w:rPr>
          <w:rFonts w:eastAsia="黑体"/>
          <w:b w:val="0"/>
          <w:sz w:val="24"/>
          <w:szCs w:val="24"/>
        </w:rPr>
      </w:pPr>
      <w:bookmarkStart w:id="768" w:name="_Toc351203629"/>
      <w:bookmarkStart w:id="769" w:name="_Toc296346650"/>
      <w:bookmarkStart w:id="770" w:name="_Toc337558843"/>
      <w:bookmarkStart w:id="771" w:name="_Toc296503149"/>
      <w:r>
        <w:rPr>
          <w:rFonts w:eastAsia="黑体"/>
          <w:b w:val="0"/>
          <w:sz w:val="24"/>
          <w:szCs w:val="24"/>
        </w:rPr>
        <w:t>20.3争议评审</w:t>
      </w:r>
      <w:bookmarkEnd w:id="768"/>
    </w:p>
    <w:bookmarkEnd w:id="769"/>
    <w:bookmarkEnd w:id="770"/>
    <w:bookmarkEnd w:id="771"/>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合同当事人在专用合同条款中约定采取争议评审方式解决争议</w:t>
      </w:r>
      <w:r>
        <w:rPr>
          <w:rFonts w:hint="eastAsia" w:eastAsia="仿宋_GB2312"/>
          <w:kern w:val="0"/>
          <w:sz w:val="24"/>
          <w:szCs w:val="24"/>
        </w:rPr>
        <w:t>以及评审规则，并</w:t>
      </w:r>
      <w:r>
        <w:rPr>
          <w:rFonts w:eastAsia="仿宋_GB2312"/>
          <w:kern w:val="0"/>
          <w:sz w:val="24"/>
          <w:szCs w:val="24"/>
        </w:rPr>
        <w:t xml:space="preserve">按下列约定执行：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20.3.1 争议评审小组的确定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kern w:val="0"/>
          <w:sz w:val="24"/>
          <w:szCs w:val="24"/>
        </w:rPr>
        <w:t>评审</w:t>
      </w:r>
      <w:r>
        <w:rPr>
          <w:rFonts w:eastAsia="仿宋_GB2312"/>
          <w:kern w:val="0"/>
          <w:sz w:val="24"/>
          <w:szCs w:val="24"/>
        </w:rPr>
        <w:t xml:space="preserve">机构指定第三名首席争议评审员。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除专用合同条款另有约定外，评审员报酬由发包人和承包人各承担一半。</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20.3.2 争议评审小组的决定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20.3.3 争议评审小组决定的效力</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争议评审小组作出的书面决定经合同当事人签字确认后，对双方具有约束力，双方应遵照执行。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任何一方当事人不接受争议评审小组决定</w:t>
      </w:r>
      <w:r>
        <w:rPr>
          <w:rFonts w:hint="eastAsia" w:eastAsia="仿宋_GB2312"/>
          <w:kern w:val="0"/>
          <w:sz w:val="24"/>
          <w:szCs w:val="24"/>
        </w:rPr>
        <w:t>或不履行争议评审小组决定的</w:t>
      </w:r>
      <w:r>
        <w:rPr>
          <w:rFonts w:eastAsia="仿宋_GB2312"/>
          <w:kern w:val="0"/>
          <w:sz w:val="24"/>
          <w:szCs w:val="24"/>
        </w:rPr>
        <w:t>，双方可选择采用其他争议解决方式。</w:t>
      </w:r>
    </w:p>
    <w:p>
      <w:pPr>
        <w:pStyle w:val="6"/>
        <w:spacing w:before="120" w:after="120" w:line="360" w:lineRule="auto"/>
        <w:rPr>
          <w:rFonts w:eastAsia="黑体"/>
          <w:b w:val="0"/>
          <w:sz w:val="24"/>
          <w:szCs w:val="24"/>
        </w:rPr>
      </w:pPr>
      <w:bookmarkStart w:id="772" w:name="_Toc351203630"/>
      <w:bookmarkStart w:id="773" w:name="_Toc296503150"/>
      <w:bookmarkStart w:id="774" w:name="_Toc337558844"/>
      <w:bookmarkStart w:id="775" w:name="_Toc296346651"/>
      <w:r>
        <w:rPr>
          <w:rFonts w:eastAsia="黑体"/>
          <w:b w:val="0"/>
          <w:sz w:val="24"/>
          <w:szCs w:val="24"/>
        </w:rPr>
        <w:t>20.4仲裁或诉讼</w:t>
      </w:r>
      <w:bookmarkEnd w:id="772"/>
    </w:p>
    <w:bookmarkEnd w:id="773"/>
    <w:bookmarkEnd w:id="774"/>
    <w:bookmarkEnd w:id="775"/>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因合同及合同有关事项产生的争议，合同当事人可以在专用合同条款中约定以下一种方式解决争议：</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（1）向约定的仲裁委员会申请仲裁；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（2）向有管辖权的人民法院起诉。</w:t>
      </w:r>
    </w:p>
    <w:p>
      <w:pPr>
        <w:pStyle w:val="6"/>
        <w:spacing w:before="120" w:after="120" w:line="360" w:lineRule="auto"/>
        <w:rPr>
          <w:rFonts w:eastAsia="黑体"/>
          <w:b w:val="0"/>
          <w:sz w:val="24"/>
          <w:szCs w:val="24"/>
        </w:rPr>
      </w:pPr>
      <w:bookmarkStart w:id="776" w:name="_Toc351203631"/>
      <w:bookmarkStart w:id="777" w:name="_Toc337558845"/>
      <w:bookmarkStart w:id="778" w:name="_Toc296503152"/>
      <w:bookmarkStart w:id="779" w:name="_Toc296346653"/>
      <w:r>
        <w:rPr>
          <w:rFonts w:eastAsia="黑体"/>
          <w:b w:val="0"/>
          <w:sz w:val="24"/>
          <w:szCs w:val="24"/>
        </w:rPr>
        <w:t>20.5争议解决条款效力</w:t>
      </w:r>
      <w:bookmarkEnd w:id="776"/>
    </w:p>
    <w:bookmarkEnd w:id="777"/>
    <w:bookmarkEnd w:id="778"/>
    <w:bookmarkEnd w:id="779"/>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 xml:space="preserve">合同有关争议解决的条款独立存在，合同的变更、解除、终止、无效或者被撤销均不影响其效力。 </w:t>
      </w:r>
    </w:p>
    <w:p>
      <w:pPr>
        <w:pStyle w:val="4"/>
        <w:jc w:val="center"/>
        <w:rPr>
          <w:rFonts w:ascii="华文中宋" w:hAnsi="华文中宋" w:eastAsia="华文中宋"/>
          <w:sz w:val="24"/>
          <w:szCs w:val="24"/>
        </w:rPr>
      </w:pPr>
      <w:bookmarkStart w:id="780" w:name="_Toc351203632"/>
      <w:r>
        <w:rPr>
          <w:rFonts w:ascii="华文中宋" w:hAnsi="华文中宋" w:eastAsia="华文中宋"/>
          <w:sz w:val="24"/>
          <w:szCs w:val="24"/>
        </w:rPr>
        <w:br w:type="page"/>
      </w:r>
      <w:r>
        <w:rPr>
          <w:rFonts w:ascii="华文中宋" w:hAnsi="华文中宋" w:eastAsia="华文中宋"/>
          <w:sz w:val="24"/>
          <w:szCs w:val="24"/>
        </w:rPr>
        <w:t xml:space="preserve">第三部分 </w:t>
      </w:r>
      <w:r>
        <w:rPr>
          <w:rFonts w:hint="eastAsia" w:ascii="华文中宋" w:hAnsi="华文中宋" w:eastAsia="华文中宋"/>
          <w:sz w:val="24"/>
          <w:szCs w:val="24"/>
        </w:rPr>
        <w:t>专用合同条款</w:t>
      </w:r>
      <w:bookmarkEnd w:id="780"/>
    </w:p>
    <w:p>
      <w:pPr>
        <w:pStyle w:val="5"/>
        <w:spacing w:before="120" w:after="120" w:line="360" w:lineRule="auto"/>
        <w:rPr>
          <w:rFonts w:ascii="Times New Roman" w:hAnsi="Times New Roman"/>
          <w:b w:val="0"/>
          <w:sz w:val="24"/>
          <w:szCs w:val="24"/>
        </w:rPr>
      </w:pPr>
      <w:bookmarkStart w:id="781" w:name="_Toc351203633"/>
      <w:r>
        <w:rPr>
          <w:rFonts w:ascii="Times New Roman" w:hAnsi="Times New Roman"/>
          <w:b w:val="0"/>
          <w:sz w:val="24"/>
          <w:szCs w:val="24"/>
        </w:rPr>
        <w:t>1</w:t>
      </w:r>
      <w:bookmarkStart w:id="782" w:name="_Toc296346657"/>
      <w:bookmarkStart w:id="783" w:name="_Toc296891196"/>
      <w:bookmarkStart w:id="784" w:name="_Toc296503156"/>
      <w:bookmarkStart w:id="785" w:name="_Toc297048342"/>
      <w:bookmarkStart w:id="786" w:name="_Toc296944495"/>
      <w:bookmarkStart w:id="787" w:name="_Toc296890984"/>
      <w:bookmarkStart w:id="788" w:name="_Toc292559361"/>
      <w:bookmarkStart w:id="789" w:name="_Toc292559866"/>
      <w:bookmarkStart w:id="790" w:name="_Toc296347155"/>
      <w:bookmarkStart w:id="791" w:name="_Toc297120456"/>
      <w:r>
        <w:rPr>
          <w:rFonts w:ascii="Times New Roman" w:hAnsi="Times New Roman"/>
          <w:b w:val="0"/>
          <w:sz w:val="24"/>
          <w:szCs w:val="24"/>
        </w:rPr>
        <w:t>. 一般约定</w:t>
      </w:r>
      <w:bookmarkEnd w:id="781"/>
    </w:p>
    <w:bookmarkEnd w:id="782"/>
    <w:bookmarkEnd w:id="783"/>
    <w:bookmarkEnd w:id="784"/>
    <w:bookmarkEnd w:id="785"/>
    <w:bookmarkEnd w:id="786"/>
    <w:bookmarkEnd w:id="787"/>
    <w:bookmarkEnd w:id="788"/>
    <w:bookmarkEnd w:id="789"/>
    <w:bookmarkEnd w:id="790"/>
    <w:bookmarkEnd w:id="791"/>
    <w:p>
      <w:pPr>
        <w:spacing w:after="120" w:line="360" w:lineRule="auto"/>
        <w:ind w:firstLine="480" w:firstLineChars="200"/>
        <w:rPr>
          <w:rFonts w:eastAsia="黑体"/>
          <w:sz w:val="24"/>
          <w:szCs w:val="24"/>
        </w:rPr>
      </w:pPr>
      <w:r>
        <w:rPr>
          <w:rFonts w:eastAsia="黑体"/>
          <w:sz w:val="24"/>
          <w:szCs w:val="24"/>
        </w:rPr>
        <w:t>1.1 词语定义</w:t>
      </w:r>
    </w:p>
    <w:p>
      <w:pPr>
        <w:spacing w:line="360" w:lineRule="auto"/>
        <w:ind w:firstLine="480" w:firstLineChars="200"/>
        <w:rPr>
          <w:rFonts w:eastAsia="仿宋_GB2312"/>
          <w:kern w:val="0"/>
          <w:sz w:val="24"/>
          <w:szCs w:val="24"/>
        </w:rPr>
      </w:pPr>
      <w:r>
        <w:rPr>
          <w:rFonts w:eastAsia="仿宋_GB2312"/>
          <w:kern w:val="0"/>
          <w:sz w:val="24"/>
          <w:szCs w:val="24"/>
        </w:rPr>
        <w:t>1.1.1合同</w:t>
      </w:r>
    </w:p>
    <w:p>
      <w:pPr>
        <w:spacing w:line="360" w:lineRule="auto"/>
        <w:ind w:left="0" w:leftChars="0" w:hanging="10" w:firstLineChars="0"/>
        <w:rPr>
          <w:rFonts w:eastAsia="仿宋_GB2312"/>
          <w:kern w:val="0"/>
          <w:sz w:val="24"/>
          <w:szCs w:val="24"/>
        </w:rPr>
      </w:pPr>
      <w:r>
        <w:rPr>
          <w:rFonts w:eastAsia="仿宋_GB2312"/>
          <w:kern w:val="0"/>
          <w:sz w:val="24"/>
          <w:szCs w:val="24"/>
        </w:rPr>
        <w:t>1.1.1.10其他合同文件包括：</w:t>
      </w:r>
      <w:r>
        <w:rPr>
          <w:rFonts w:eastAsia="仿宋_GB2312"/>
          <w:sz w:val="24"/>
          <w:szCs w:val="24"/>
          <w:u w:val="single"/>
        </w:rPr>
        <w:t>1.本工程招标文件</w:t>
      </w:r>
      <w:r>
        <w:rPr>
          <w:rFonts w:hint="eastAsia" w:eastAsia="仿宋_GB2312"/>
          <w:sz w:val="24"/>
          <w:szCs w:val="24"/>
          <w:u w:val="single"/>
          <w:lang w:eastAsia="zh-CN"/>
        </w:rPr>
        <w:t>；</w:t>
      </w:r>
      <w:r>
        <w:rPr>
          <w:rFonts w:eastAsia="仿宋_GB2312"/>
          <w:sz w:val="24"/>
          <w:szCs w:val="24"/>
          <w:u w:val="single"/>
        </w:rPr>
        <w:t>2.本工程招标控制价报告书；3. 本工程投标文件</w:t>
      </w:r>
      <w:r>
        <w:rPr>
          <w:rFonts w:hint="eastAsia" w:eastAsia="仿宋_GB2312"/>
          <w:sz w:val="24"/>
          <w:szCs w:val="24"/>
          <w:u w:val="single"/>
          <w:lang w:eastAsia="zh-CN"/>
        </w:rPr>
        <w:t>；</w:t>
      </w:r>
      <w:r>
        <w:rPr>
          <w:rFonts w:eastAsia="仿宋_GB2312"/>
          <w:sz w:val="24"/>
          <w:szCs w:val="24"/>
          <w:u w:val="single"/>
        </w:rPr>
        <w:t xml:space="preserve"> 4.本工程施工图纸； 5.双方有效签章的往来书面文件</w:t>
      </w:r>
      <w:r>
        <w:rPr>
          <w:rFonts w:hint="eastAsia" w:eastAsia="仿宋_GB2312"/>
          <w:sz w:val="24"/>
          <w:szCs w:val="24"/>
          <w:u w:val="single"/>
          <w:lang w:eastAsia="zh-CN"/>
        </w:rPr>
        <w:t>；</w:t>
      </w:r>
      <w:r>
        <w:rPr>
          <w:rFonts w:eastAsia="仿宋_GB2312"/>
          <w:sz w:val="24"/>
          <w:szCs w:val="24"/>
          <w:u w:val="single"/>
        </w:rPr>
        <w:t xml:space="preserve"> 6.发包人印发的相关管理规定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1.1.2 合同当事人及其他相关方</w:t>
      </w:r>
    </w:p>
    <w:p>
      <w:pPr>
        <w:spacing w:line="360" w:lineRule="auto"/>
        <w:ind w:firstLine="480" w:firstLineChars="200"/>
        <w:rPr>
          <w:rFonts w:eastAsia="仿宋_GB2312"/>
          <w:sz w:val="24"/>
          <w:szCs w:val="24"/>
        </w:rPr>
      </w:pPr>
      <w:r>
        <w:rPr>
          <w:rFonts w:eastAsia="仿宋_GB2312"/>
          <w:sz w:val="24"/>
          <w:szCs w:val="24"/>
        </w:rPr>
        <w:t>1.1.2.4监理人：</w:t>
      </w:r>
    </w:p>
    <w:p>
      <w:pPr>
        <w:spacing w:line="360" w:lineRule="auto"/>
        <w:ind w:firstLine="480" w:firstLineChars="200"/>
        <w:rPr>
          <w:rFonts w:eastAsia="仿宋_GB2312"/>
          <w:sz w:val="24"/>
          <w:szCs w:val="24"/>
        </w:rPr>
      </w:pPr>
      <w:r>
        <w:rPr>
          <w:rFonts w:eastAsia="仿宋_GB2312"/>
          <w:sz w:val="24"/>
          <w:szCs w:val="24"/>
        </w:rPr>
        <w:t>名    称：</w:t>
      </w:r>
      <w:r>
        <w:rPr>
          <w:rFonts w:eastAsia="仿宋_GB2312"/>
          <w:sz w:val="24"/>
          <w:szCs w:val="24"/>
          <w:u w:val="single"/>
        </w:rPr>
        <w:t xml:space="preserve">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资质类别和等级：</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1.1.2.5 设计人：</w:t>
      </w:r>
    </w:p>
    <w:p>
      <w:pPr>
        <w:spacing w:line="360" w:lineRule="auto"/>
        <w:ind w:firstLine="480" w:firstLineChars="200"/>
        <w:rPr>
          <w:rFonts w:eastAsia="仿宋_GB2312"/>
          <w:sz w:val="24"/>
          <w:szCs w:val="24"/>
        </w:rPr>
      </w:pPr>
      <w:r>
        <w:rPr>
          <w:rFonts w:eastAsia="仿宋_GB2312"/>
          <w:sz w:val="24"/>
          <w:szCs w:val="24"/>
        </w:rPr>
        <w:t>名    称：</w:t>
      </w:r>
      <w:r>
        <w:rPr>
          <w:rFonts w:eastAsia="仿宋_GB2312"/>
          <w:sz w:val="24"/>
          <w:szCs w:val="24"/>
          <w:u w:val="single"/>
        </w:rPr>
        <w:t xml:space="preserve">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资质类别和等级：</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1.1.3 工程和设备</w:t>
      </w:r>
    </w:p>
    <w:p>
      <w:pPr>
        <w:spacing w:line="360" w:lineRule="auto"/>
        <w:ind w:firstLine="480" w:firstLineChars="200"/>
        <w:rPr>
          <w:rFonts w:eastAsia="仿宋_GB2312"/>
          <w:sz w:val="24"/>
          <w:szCs w:val="24"/>
          <w:u w:val="single"/>
        </w:rPr>
      </w:pPr>
      <w:r>
        <w:rPr>
          <w:rFonts w:eastAsia="仿宋_GB2312"/>
          <w:sz w:val="24"/>
          <w:szCs w:val="24"/>
        </w:rPr>
        <w:t>1.1.3.7 作为施工现场组成部分的其他场所包括：</w:t>
      </w:r>
    </w:p>
    <w:p>
      <w:pPr>
        <w:spacing w:line="360" w:lineRule="auto"/>
        <w:rPr>
          <w:rFonts w:eastAsia="仿宋_GB2312"/>
          <w:sz w:val="24"/>
          <w:szCs w:val="24"/>
        </w:rPr>
      </w:pPr>
      <w:r>
        <w:rPr>
          <w:rFonts w:eastAsia="仿宋_GB2312"/>
          <w:sz w:val="24"/>
          <w:szCs w:val="24"/>
          <w:u w:val="single"/>
        </w:rPr>
        <w:t>                            </w:t>
      </w:r>
      <w:r>
        <w:rPr>
          <w:rFonts w:eastAsia="仿宋_GB2312"/>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1.1.3.9 永久占地包括：</w:t>
      </w:r>
      <w:r>
        <w:rPr>
          <w:rFonts w:eastAsia="仿宋_GB2312"/>
          <w:sz w:val="24"/>
          <w:szCs w:val="24"/>
          <w:u w:val="single"/>
        </w:rPr>
        <w:t xml:space="preserve">                </w:t>
      </w:r>
      <w:r>
        <w:rPr>
          <w:rFonts w:eastAsia="仿宋_GB2312"/>
          <w:kern w:val="0"/>
          <w:sz w:val="24"/>
          <w:szCs w:val="24"/>
        </w:rPr>
        <w:t>。</w:t>
      </w:r>
    </w:p>
    <w:p>
      <w:pPr>
        <w:spacing w:line="360" w:lineRule="auto"/>
        <w:ind w:firstLine="480" w:firstLineChars="200"/>
        <w:jc w:val="left"/>
        <w:rPr>
          <w:rFonts w:eastAsia="仿宋_GB2312"/>
          <w:sz w:val="24"/>
          <w:szCs w:val="24"/>
        </w:rPr>
      </w:pPr>
      <w:r>
        <w:rPr>
          <w:rFonts w:eastAsia="仿宋_GB2312"/>
          <w:kern w:val="0"/>
          <w:sz w:val="24"/>
          <w:szCs w:val="24"/>
        </w:rPr>
        <w:t>1.1.3.10 临时占地包括：</w:t>
      </w:r>
      <w:r>
        <w:rPr>
          <w:rFonts w:eastAsia="仿宋_GB2312"/>
          <w:sz w:val="24"/>
          <w:szCs w:val="24"/>
          <w:u w:val="single"/>
        </w:rPr>
        <w:t xml:space="preserve">               </w:t>
      </w:r>
      <w:r>
        <w:rPr>
          <w:rFonts w:eastAsia="仿宋_GB2312"/>
          <w:kern w:val="0"/>
          <w:sz w:val="24"/>
          <w:szCs w:val="24"/>
        </w:rPr>
        <w:t>。</w:t>
      </w:r>
    </w:p>
    <w:p>
      <w:pPr>
        <w:spacing w:after="120" w:line="360" w:lineRule="auto"/>
        <w:ind w:firstLine="480" w:firstLineChars="200"/>
        <w:rPr>
          <w:rFonts w:eastAsia="黑体"/>
          <w:sz w:val="24"/>
          <w:szCs w:val="24"/>
        </w:rPr>
      </w:pPr>
      <w:r>
        <w:rPr>
          <w:rFonts w:eastAsia="黑体"/>
          <w:sz w:val="24"/>
          <w:szCs w:val="24"/>
        </w:rPr>
        <w:t xml:space="preserve">1.3法律 </w:t>
      </w:r>
    </w:p>
    <w:p>
      <w:pPr>
        <w:autoSpaceDE w:val="0"/>
        <w:autoSpaceDN w:val="0"/>
        <w:adjustRightInd w:val="0"/>
        <w:spacing w:line="360" w:lineRule="auto"/>
        <w:ind w:left="596" w:leftChars="284"/>
        <w:jc w:val="left"/>
        <w:rPr>
          <w:rFonts w:eastAsia="仿宋_GB2312"/>
          <w:sz w:val="24"/>
          <w:szCs w:val="24"/>
        </w:rPr>
      </w:pPr>
      <w:r>
        <w:rPr>
          <w:rFonts w:eastAsia="仿宋_GB2312"/>
          <w:sz w:val="24"/>
          <w:szCs w:val="24"/>
        </w:rPr>
        <w:t>适用于合同的其他规范性文件：</w:t>
      </w:r>
      <w:r>
        <w:rPr>
          <w:rFonts w:hint="eastAsia" w:eastAsia="仿宋_GB2312"/>
          <w:sz w:val="24"/>
          <w:szCs w:val="24"/>
          <w:u w:val="single"/>
          <w:lang w:eastAsia="zh-CN"/>
        </w:rPr>
        <w:t>现</w:t>
      </w:r>
      <w:r>
        <w:rPr>
          <w:rFonts w:eastAsia="仿宋_GB2312"/>
          <w:sz w:val="24"/>
          <w:szCs w:val="24"/>
          <w:u w:val="single"/>
        </w:rPr>
        <w:t>行国家、省和市有关规定及标准</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1.4 标准和规范</w:t>
      </w:r>
    </w:p>
    <w:p>
      <w:pPr>
        <w:spacing w:line="360" w:lineRule="auto"/>
        <w:ind w:left="596" w:leftChars="284"/>
        <w:rPr>
          <w:rFonts w:eastAsia="仿宋_GB2312"/>
          <w:sz w:val="24"/>
          <w:szCs w:val="24"/>
        </w:rPr>
      </w:pPr>
      <w:r>
        <w:rPr>
          <w:rFonts w:eastAsia="仿宋_GB2312"/>
          <w:sz w:val="24"/>
          <w:szCs w:val="24"/>
        </w:rPr>
        <w:t>1.4.1适用于工程的标准规范包括：</w:t>
      </w:r>
      <w:r>
        <w:rPr>
          <w:rFonts w:hint="eastAsia" w:eastAsia="仿宋_GB2312"/>
          <w:sz w:val="24"/>
          <w:szCs w:val="24"/>
          <w:u w:val="single"/>
          <w:lang w:eastAsia="zh-CN"/>
        </w:rPr>
        <w:t>《建筑工程施工质量验收统一标准 》</w:t>
      </w:r>
      <w:bookmarkStart w:id="792" w:name="bookmark171"/>
      <w:bookmarkEnd w:id="792"/>
      <w:r>
        <w:rPr>
          <w:rFonts w:hint="eastAsia" w:eastAsia="仿宋_GB2312"/>
          <w:sz w:val="24"/>
          <w:szCs w:val="24"/>
          <w:u w:val="single"/>
          <w:lang w:eastAsia="zh-CN"/>
        </w:rPr>
        <w:t>(GB50300-2013)验收规范和工程质量检验评定标准</w:t>
      </w:r>
      <w:r>
        <w:rPr>
          <w:rFonts w:eastAsia="仿宋_GB2312"/>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1.4.2 发包人提供国外标准、规范的名称：</w:t>
      </w:r>
      <w:r>
        <w:rPr>
          <w:rFonts w:ascii="Calibri" w:hAnsi="Calibri" w:eastAsia="Calibri" w:cs="Calibri"/>
          <w:spacing w:val="-1"/>
          <w:sz w:val="24"/>
          <w:szCs w:val="24"/>
          <w:u w:val="single" w:color="auto"/>
        </w:rPr>
        <w:t xml:space="preserve">   /</w:t>
      </w:r>
      <w:r>
        <w:rPr>
          <w:rFonts w:hint="eastAsia" w:ascii="Calibri" w:hAnsi="Calibri" w:eastAsia="宋体" w:cs="Calibri"/>
          <w:spacing w:val="-1"/>
          <w:sz w:val="24"/>
          <w:szCs w:val="24"/>
          <w:u w:val="single" w:color="auto"/>
          <w:lang w:val="en-US" w:eastAsia="zh-CN"/>
        </w:rPr>
        <w:t xml:space="preserve"> </w:t>
      </w:r>
      <w:r>
        <w:rPr>
          <w:rFonts w:ascii="Calibri" w:hAnsi="Calibri" w:eastAsia="Calibri" w:cs="Calibri"/>
          <w:spacing w:val="-1"/>
          <w:sz w:val="24"/>
          <w:szCs w:val="24"/>
          <w:u w:val="single" w:color="auto"/>
        </w:rPr>
        <w:t xml:space="preserve">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发包人提供国外标准、规范的份数：</w:t>
      </w:r>
      <w:r>
        <w:rPr>
          <w:rFonts w:ascii="Calibri" w:hAnsi="Calibri" w:eastAsia="Calibri" w:cs="Calibri"/>
          <w:spacing w:val="-1"/>
          <w:sz w:val="24"/>
          <w:szCs w:val="24"/>
          <w:u w:val="single" w:color="auto"/>
        </w:rPr>
        <w:t xml:space="preserve">   /</w:t>
      </w:r>
      <w:r>
        <w:rPr>
          <w:rFonts w:hint="eastAsia" w:ascii="Calibri" w:hAnsi="Calibri" w:eastAsia="宋体" w:cs="Calibri"/>
          <w:spacing w:val="-1"/>
          <w:sz w:val="24"/>
          <w:szCs w:val="24"/>
          <w:u w:val="single" w:color="auto"/>
          <w:lang w:val="en-US" w:eastAsia="zh-CN"/>
        </w:rPr>
        <w:t xml:space="preserve"> </w:t>
      </w:r>
      <w:r>
        <w:rPr>
          <w:rFonts w:ascii="Calibri" w:hAnsi="Calibri" w:eastAsia="Calibri" w:cs="Calibri"/>
          <w:spacing w:val="-1"/>
          <w:sz w:val="24"/>
          <w:szCs w:val="24"/>
          <w:u w:val="single" w:color="auto"/>
        </w:rPr>
        <w:t xml:space="preserve"> </w:t>
      </w:r>
      <w:r>
        <w:rPr>
          <w:rFonts w:eastAsia="仿宋_GB2312"/>
          <w:kern w:val="0"/>
          <w:sz w:val="24"/>
          <w:szCs w:val="24"/>
        </w:rPr>
        <w:t>；</w:t>
      </w:r>
    </w:p>
    <w:p>
      <w:pPr>
        <w:spacing w:line="360" w:lineRule="auto"/>
        <w:ind w:firstLine="480" w:firstLineChars="200"/>
        <w:rPr>
          <w:rFonts w:eastAsia="仿宋_GB2312"/>
          <w:sz w:val="24"/>
          <w:szCs w:val="24"/>
        </w:rPr>
      </w:pPr>
      <w:r>
        <w:rPr>
          <w:rFonts w:eastAsia="仿宋_GB2312"/>
          <w:kern w:val="0"/>
          <w:sz w:val="24"/>
          <w:szCs w:val="24"/>
        </w:rPr>
        <w:t>发包人提供国外标准、规范的名称：</w:t>
      </w:r>
      <w:r>
        <w:rPr>
          <w:rFonts w:ascii="Calibri" w:hAnsi="Calibri" w:eastAsia="Calibri" w:cs="Calibri"/>
          <w:spacing w:val="-1"/>
          <w:sz w:val="24"/>
          <w:szCs w:val="24"/>
          <w:u w:val="single" w:color="auto"/>
        </w:rPr>
        <w:t xml:space="preserve">   /</w:t>
      </w:r>
      <w:r>
        <w:rPr>
          <w:rFonts w:hint="eastAsia" w:ascii="Calibri" w:hAnsi="Calibri" w:eastAsia="宋体" w:cs="Calibri"/>
          <w:spacing w:val="-1"/>
          <w:sz w:val="24"/>
          <w:szCs w:val="24"/>
          <w:u w:val="single" w:color="auto"/>
          <w:lang w:val="en-US" w:eastAsia="zh-CN"/>
        </w:rPr>
        <w:t xml:space="preserve"> </w:t>
      </w:r>
      <w:r>
        <w:rPr>
          <w:rFonts w:ascii="Calibri" w:hAnsi="Calibri" w:eastAsia="Calibri" w:cs="Calibri"/>
          <w:spacing w:val="-1"/>
          <w:sz w:val="24"/>
          <w:szCs w:val="24"/>
          <w:u w:val="single" w:color="auto"/>
        </w:rPr>
        <w:t xml:space="preserve"> </w:t>
      </w:r>
      <w:r>
        <w:rPr>
          <w:rFonts w:eastAsia="仿宋_GB2312"/>
          <w:kern w:val="0"/>
          <w:sz w:val="24"/>
          <w:szCs w:val="24"/>
        </w:rPr>
        <w:t>。</w:t>
      </w:r>
    </w:p>
    <w:p>
      <w:pPr>
        <w:spacing w:line="360" w:lineRule="auto"/>
        <w:ind w:left="596" w:leftChars="284"/>
        <w:rPr>
          <w:rFonts w:eastAsia="仿宋_GB2312"/>
          <w:sz w:val="24"/>
          <w:szCs w:val="24"/>
        </w:rPr>
      </w:pPr>
      <w:r>
        <w:rPr>
          <w:rFonts w:eastAsia="仿宋_GB2312"/>
          <w:sz w:val="24"/>
          <w:szCs w:val="24"/>
        </w:rPr>
        <w:t>1.4.3发包人对工程的技术标准和功能要求的特殊要求：</w:t>
      </w:r>
      <w:r>
        <w:rPr>
          <w:rFonts w:ascii="Calibri" w:hAnsi="Calibri" w:eastAsia="Calibri" w:cs="Calibri"/>
          <w:spacing w:val="-1"/>
          <w:sz w:val="24"/>
          <w:szCs w:val="24"/>
          <w:u w:val="single" w:color="auto"/>
        </w:rPr>
        <w:t xml:space="preserve">   /</w:t>
      </w:r>
      <w:r>
        <w:rPr>
          <w:rFonts w:hint="eastAsia" w:ascii="Calibri" w:hAnsi="Calibri" w:eastAsia="宋体" w:cs="Calibri"/>
          <w:spacing w:val="-1"/>
          <w:sz w:val="24"/>
          <w:szCs w:val="24"/>
          <w:u w:val="single" w:color="auto"/>
          <w:lang w:val="en-US" w:eastAsia="zh-CN"/>
        </w:rPr>
        <w:t xml:space="preserve"> </w:t>
      </w:r>
      <w:r>
        <w:rPr>
          <w:rFonts w:ascii="Calibri" w:hAnsi="Calibri" w:eastAsia="Calibri" w:cs="Calibri"/>
          <w:spacing w:val="-1"/>
          <w:sz w:val="24"/>
          <w:szCs w:val="24"/>
          <w:u w:val="single" w:color="auto"/>
        </w:rPr>
        <w:t xml:space="preserve"> </w:t>
      </w:r>
      <w:r>
        <w:rPr>
          <w:rFonts w:eastAsia="仿宋_GB2312"/>
          <w:sz w:val="24"/>
          <w:szCs w:val="24"/>
          <w:u w:val="single"/>
        </w:rPr>
        <w:t xml:space="preserve"> </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1.5 合同文件的优先顺序</w:t>
      </w:r>
    </w:p>
    <w:p>
      <w:pPr>
        <w:spacing w:line="360" w:lineRule="auto"/>
        <w:ind w:firstLine="480" w:firstLineChars="200"/>
        <w:rPr>
          <w:rFonts w:eastAsia="仿宋_GB2312"/>
          <w:sz w:val="24"/>
          <w:szCs w:val="24"/>
        </w:rPr>
      </w:pPr>
      <w:r>
        <w:rPr>
          <w:rFonts w:eastAsia="仿宋_GB2312"/>
          <w:sz w:val="24"/>
          <w:szCs w:val="24"/>
        </w:rPr>
        <w:t>合同文件组成及优先顺序为：</w:t>
      </w:r>
      <w:r>
        <w:rPr>
          <w:rFonts w:eastAsia="仿宋_GB2312"/>
          <w:sz w:val="24"/>
          <w:szCs w:val="24"/>
          <w:u w:val="single"/>
        </w:rPr>
        <w:t>1 、合同协议书；2 、 中标通知书；3 、专用合同条 款及其附件；4 、通用合同条款；5 、技术标准和要求；6 、图纸；7 、本工程招标控制 价 8 、本工程招标文件；9 、投标文件（包括已标价工程量清单或预算书）10 、双方有效签章的往来书面文件；11 、发包人印发的相关管理规定</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1.6 图纸和承包人文件</w:t>
      </w:r>
      <w:r>
        <w:rPr>
          <w:rFonts w:eastAsia="黑体"/>
          <w:sz w:val="24"/>
          <w:szCs w:val="24"/>
        </w:rPr>
        <w:tab/>
      </w:r>
    </w:p>
    <w:p>
      <w:pPr>
        <w:spacing w:line="360" w:lineRule="auto"/>
        <w:ind w:firstLine="480" w:firstLineChars="200"/>
        <w:rPr>
          <w:rFonts w:eastAsia="仿宋_GB2312"/>
          <w:sz w:val="24"/>
          <w:szCs w:val="24"/>
        </w:rPr>
      </w:pPr>
      <w:r>
        <w:rPr>
          <w:rFonts w:eastAsia="仿宋_GB2312"/>
          <w:sz w:val="24"/>
          <w:szCs w:val="24"/>
        </w:rPr>
        <w:t>1.6.1 图纸的提供</w:t>
      </w:r>
    </w:p>
    <w:p>
      <w:pPr>
        <w:spacing w:line="360" w:lineRule="auto"/>
        <w:ind w:firstLine="480" w:firstLineChars="200"/>
        <w:rPr>
          <w:rFonts w:eastAsia="仿宋_GB2312"/>
          <w:sz w:val="24"/>
          <w:szCs w:val="24"/>
        </w:rPr>
      </w:pPr>
      <w:r>
        <w:rPr>
          <w:rFonts w:eastAsia="仿宋_GB2312"/>
          <w:sz w:val="24"/>
          <w:szCs w:val="24"/>
        </w:rPr>
        <w:t>发包人向承包人提供图纸的期限：</w:t>
      </w:r>
      <w:r>
        <w:rPr>
          <w:rFonts w:eastAsia="仿宋_GB2312"/>
          <w:sz w:val="24"/>
          <w:szCs w:val="24"/>
          <w:u w:val="single"/>
        </w:rPr>
        <w:t>合同签订后 3 天内提供，在不影响施工进度的前提下，发包人可以延迟提供部份单位工程图纸</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发包人向承包人提供图纸的数量：</w:t>
      </w:r>
      <w:r>
        <w:rPr>
          <w:rFonts w:eastAsia="仿宋_GB2312"/>
          <w:sz w:val="24"/>
          <w:szCs w:val="24"/>
          <w:u w:val="single"/>
        </w:rPr>
        <w:t>提供图纸4份。如需另加晒图纸，费用由承包人承担</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发包人向承包人提供图纸的内容：</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1.6.4 承包人文件</w:t>
      </w:r>
    </w:p>
    <w:p>
      <w:pPr>
        <w:spacing w:line="360" w:lineRule="auto"/>
        <w:ind w:left="596" w:leftChars="284"/>
        <w:jc w:val="left"/>
        <w:rPr>
          <w:rFonts w:eastAsia="仿宋_GB2312"/>
          <w:sz w:val="24"/>
          <w:szCs w:val="24"/>
        </w:rPr>
      </w:pPr>
      <w:r>
        <w:rPr>
          <w:rFonts w:eastAsia="仿宋_GB2312"/>
          <w:sz w:val="24"/>
          <w:szCs w:val="24"/>
        </w:rPr>
        <w:t>需要由承包人提供的文件，包括：</w:t>
      </w:r>
      <w:r>
        <w:rPr>
          <w:rFonts w:eastAsia="仿宋_GB2312"/>
          <w:sz w:val="24"/>
          <w:szCs w:val="24"/>
          <w:u w:val="single"/>
        </w:rPr>
        <w:t>应当由承包人编制的与工程施工有关的文件（包括施工组织计划等）</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承包人提供的文件的期限为：</w:t>
      </w:r>
      <w:r>
        <w:rPr>
          <w:rFonts w:eastAsia="仿宋_GB2312"/>
          <w:sz w:val="24"/>
          <w:szCs w:val="24"/>
          <w:u w:val="single"/>
        </w:rPr>
        <w:t>发包人要求提供后 7 天内</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承包人提供的文件的数量为：</w:t>
      </w:r>
      <w:r>
        <w:rPr>
          <w:rFonts w:eastAsia="仿宋_GB2312"/>
          <w:sz w:val="24"/>
          <w:szCs w:val="24"/>
          <w:u w:val="single"/>
        </w:rPr>
        <w:t>按发包人要求的数量提供</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承包人提供的文件的形式为：</w:t>
      </w:r>
      <w:r>
        <w:rPr>
          <w:rFonts w:eastAsia="仿宋_GB2312"/>
          <w:sz w:val="24"/>
          <w:szCs w:val="24"/>
          <w:u w:val="single"/>
        </w:rPr>
        <w:t> 书面形式</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发包人</w:t>
      </w:r>
      <w:r>
        <w:rPr>
          <w:rFonts w:hint="eastAsia" w:eastAsia="仿宋_GB2312"/>
          <w:sz w:val="24"/>
          <w:szCs w:val="24"/>
        </w:rPr>
        <w:t>审批</w:t>
      </w:r>
      <w:r>
        <w:rPr>
          <w:rFonts w:eastAsia="仿宋_GB2312"/>
          <w:sz w:val="24"/>
          <w:szCs w:val="24"/>
        </w:rPr>
        <w:t>承包人文件的期限：</w:t>
      </w:r>
      <w:r>
        <w:rPr>
          <w:rFonts w:eastAsia="仿宋_GB2312"/>
          <w:sz w:val="24"/>
          <w:szCs w:val="24"/>
          <w:u w:val="single"/>
        </w:rPr>
        <w:t>收到承包人文件后 7 天内</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1.6.5 现场图纸准备</w:t>
      </w:r>
    </w:p>
    <w:p>
      <w:pPr>
        <w:spacing w:line="360" w:lineRule="auto"/>
        <w:ind w:firstLine="480" w:firstLineChars="200"/>
        <w:rPr>
          <w:rFonts w:eastAsia="仿宋_GB2312"/>
          <w:sz w:val="24"/>
          <w:szCs w:val="24"/>
        </w:rPr>
      </w:pPr>
      <w:r>
        <w:rPr>
          <w:rFonts w:eastAsia="仿宋_GB2312"/>
          <w:sz w:val="24"/>
          <w:szCs w:val="24"/>
        </w:rPr>
        <w:t>关于现场图纸准备的约定：</w:t>
      </w:r>
      <w:r>
        <w:rPr>
          <w:rFonts w:eastAsia="仿宋_GB2312"/>
          <w:sz w:val="24"/>
          <w:szCs w:val="24"/>
          <w:u w:val="single"/>
        </w:rPr>
        <w:t>按通用条款执行</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1.7 联络</w:t>
      </w:r>
    </w:p>
    <w:p>
      <w:pPr>
        <w:spacing w:line="360" w:lineRule="auto"/>
        <w:ind w:firstLine="480" w:firstLineChars="200"/>
        <w:rPr>
          <w:rFonts w:eastAsia="仿宋_GB2312"/>
          <w:kern w:val="0"/>
          <w:sz w:val="24"/>
          <w:szCs w:val="24"/>
        </w:rPr>
      </w:pPr>
      <w:r>
        <w:rPr>
          <w:rFonts w:eastAsia="仿宋_GB2312"/>
          <w:kern w:val="0"/>
          <w:sz w:val="24"/>
          <w:szCs w:val="24"/>
        </w:rPr>
        <w:t>1.7.1发包人和承包人应当在</w:t>
      </w:r>
      <w:r>
        <w:rPr>
          <w:rFonts w:hint="eastAsia" w:eastAsia="仿宋_GB2312"/>
          <w:kern w:val="0"/>
          <w:sz w:val="24"/>
          <w:szCs w:val="24"/>
          <w:u w:val="single"/>
          <w:lang w:val="en-US" w:eastAsia="zh-CN"/>
        </w:rPr>
        <w:t>7</w:t>
      </w:r>
      <w:r>
        <w:rPr>
          <w:rFonts w:eastAsia="仿宋_GB2312"/>
          <w:kern w:val="0"/>
          <w:sz w:val="24"/>
          <w:szCs w:val="24"/>
        </w:rPr>
        <w:t>天内将与合同有关的通知、批准、证明、证书、指示、指令、要求、请求、同意、意见、确定和决定等书面函件送达对方当事人</w:t>
      </w:r>
      <w:r>
        <w:rPr>
          <w:rFonts w:hint="eastAsia"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1.7.2 发包人接收文件的地点：</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发包人指定的接收人为：</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承包人接收文件的地点：</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承包人指定的接收人为：</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监理人接收文件的地点：</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监理人指定的接收人为：</w:t>
      </w:r>
      <w:r>
        <w:rPr>
          <w:rFonts w:eastAsia="仿宋_GB2312"/>
          <w:sz w:val="24"/>
          <w:szCs w:val="24"/>
          <w:u w:val="single"/>
        </w:rPr>
        <w:t> </w:t>
      </w:r>
      <w:r>
        <w:rPr>
          <w:rFonts w:eastAsia="仿宋_GB2312"/>
          <w:kern w:val="0"/>
          <w:sz w:val="24"/>
          <w:szCs w:val="24"/>
        </w:rPr>
        <w:t>。</w:t>
      </w:r>
    </w:p>
    <w:p>
      <w:pPr>
        <w:spacing w:line="360" w:lineRule="auto"/>
        <w:ind w:firstLine="480" w:firstLineChars="200"/>
        <w:rPr>
          <w:rFonts w:eastAsia="黑体"/>
          <w:sz w:val="24"/>
          <w:szCs w:val="24"/>
        </w:rPr>
      </w:pPr>
      <w:r>
        <w:rPr>
          <w:rFonts w:eastAsia="黑体"/>
          <w:sz w:val="24"/>
          <w:szCs w:val="24"/>
        </w:rPr>
        <w:t>1.10 交通运输</w:t>
      </w:r>
    </w:p>
    <w:p>
      <w:pPr>
        <w:spacing w:line="360" w:lineRule="auto"/>
        <w:ind w:firstLine="480" w:firstLineChars="200"/>
        <w:rPr>
          <w:rFonts w:eastAsia="仿宋_GB2312"/>
          <w:sz w:val="24"/>
          <w:szCs w:val="24"/>
        </w:rPr>
      </w:pPr>
      <w:r>
        <w:rPr>
          <w:rFonts w:eastAsia="仿宋_GB2312"/>
          <w:sz w:val="24"/>
          <w:szCs w:val="24"/>
        </w:rPr>
        <w:t>1</w:t>
      </w:r>
      <w:bookmarkStart w:id="793" w:name="_Toc304295521"/>
      <w:bookmarkStart w:id="794" w:name="_Toc312677986"/>
      <w:bookmarkStart w:id="795" w:name="_Toc303539100"/>
      <w:bookmarkStart w:id="796" w:name="_Toc300934943"/>
      <w:bookmarkStart w:id="797" w:name="_Toc318581155"/>
      <w:r>
        <w:rPr>
          <w:rFonts w:eastAsia="仿宋_GB2312"/>
          <w:sz w:val="24"/>
          <w:szCs w:val="24"/>
        </w:rPr>
        <w:t>.10.1 出入现场的权利</w:t>
      </w:r>
    </w:p>
    <w:p>
      <w:pPr>
        <w:spacing w:line="360" w:lineRule="auto"/>
        <w:ind w:left="596" w:leftChars="284"/>
        <w:rPr>
          <w:rFonts w:eastAsia="仿宋_GB2312"/>
          <w:sz w:val="24"/>
          <w:szCs w:val="24"/>
        </w:rPr>
      </w:pPr>
      <w:r>
        <w:rPr>
          <w:rFonts w:eastAsia="仿宋_GB2312"/>
          <w:sz w:val="24"/>
          <w:szCs w:val="24"/>
        </w:rPr>
        <w:t>关于出入现场的权利的约定：</w:t>
      </w:r>
      <w:r>
        <w:rPr>
          <w:rFonts w:eastAsia="仿宋_GB2312"/>
          <w:sz w:val="24"/>
          <w:szCs w:val="24"/>
          <w:u w:val="singl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r>
        <w:rPr>
          <w:rFonts w:eastAsia="仿宋_GB2312"/>
          <w:sz w:val="24"/>
          <w:szCs w:val="24"/>
        </w:rPr>
        <w:t>。</w:t>
      </w:r>
    </w:p>
    <w:bookmarkEnd w:id="793"/>
    <w:bookmarkEnd w:id="794"/>
    <w:bookmarkEnd w:id="795"/>
    <w:bookmarkEnd w:id="796"/>
    <w:bookmarkEnd w:id="797"/>
    <w:p>
      <w:pPr>
        <w:spacing w:line="360" w:lineRule="auto"/>
        <w:ind w:firstLine="480" w:firstLineChars="200"/>
        <w:rPr>
          <w:rFonts w:eastAsia="仿宋_GB2312"/>
          <w:sz w:val="24"/>
          <w:szCs w:val="24"/>
        </w:rPr>
      </w:pPr>
      <w:r>
        <w:rPr>
          <w:rFonts w:eastAsia="仿宋_GB2312"/>
          <w:sz w:val="24"/>
          <w:szCs w:val="24"/>
        </w:rPr>
        <w:t>1</w:t>
      </w:r>
      <w:bookmarkStart w:id="798" w:name="_Toc304295522"/>
      <w:bookmarkStart w:id="799" w:name="_Toc312677987"/>
      <w:bookmarkStart w:id="800" w:name="_Toc300934944"/>
      <w:bookmarkStart w:id="801" w:name="_Toc318581156"/>
      <w:bookmarkStart w:id="802" w:name="_Toc303539101"/>
      <w:r>
        <w:rPr>
          <w:rFonts w:eastAsia="仿宋_GB2312"/>
          <w:sz w:val="24"/>
          <w:szCs w:val="24"/>
        </w:rPr>
        <w:t>.10.3 场内交通</w:t>
      </w:r>
    </w:p>
    <w:p>
      <w:pPr>
        <w:spacing w:line="360" w:lineRule="auto"/>
        <w:ind w:firstLine="480" w:firstLineChars="200"/>
        <w:jc w:val="left"/>
        <w:rPr>
          <w:rFonts w:eastAsia="仿宋_GB2312"/>
          <w:kern w:val="0"/>
          <w:sz w:val="24"/>
          <w:szCs w:val="24"/>
        </w:rPr>
      </w:pPr>
      <w:r>
        <w:rPr>
          <w:rFonts w:eastAsia="仿宋_GB2312"/>
          <w:kern w:val="0"/>
          <w:sz w:val="24"/>
          <w:szCs w:val="24"/>
        </w:rPr>
        <w:t>关于场外交通和场内交通的边界的约定：</w:t>
      </w:r>
      <w:r>
        <w:rPr>
          <w:rFonts w:eastAsia="仿宋_GB2312"/>
          <w:sz w:val="24"/>
          <w:szCs w:val="24"/>
          <w:u w:val="single"/>
        </w:rPr>
        <w:t>场外场内交通的边界为用地红线</w:t>
      </w:r>
      <w:r>
        <w:rPr>
          <w:rFonts w:eastAsia="仿宋_GB2312"/>
          <w:sz w:val="24"/>
          <w:szCs w:val="24"/>
        </w:rPr>
        <w:t>。</w:t>
      </w:r>
    </w:p>
    <w:p>
      <w:pPr>
        <w:spacing w:line="360" w:lineRule="auto"/>
        <w:ind w:firstLine="480" w:firstLineChars="200"/>
        <w:jc w:val="left"/>
        <w:rPr>
          <w:rFonts w:eastAsia="仿宋_GB2312"/>
          <w:sz w:val="24"/>
          <w:szCs w:val="24"/>
        </w:rPr>
      </w:pPr>
      <w:r>
        <w:rPr>
          <w:rFonts w:eastAsia="仿宋_GB2312"/>
          <w:sz w:val="24"/>
          <w:szCs w:val="24"/>
        </w:rPr>
        <w:t>关于发包人向承包人免费提供满足工程施工需要的场内道路和交通设施的约定：</w:t>
      </w:r>
      <w:r>
        <w:rPr>
          <w:rFonts w:eastAsia="仿宋_GB2312"/>
          <w:sz w:val="24"/>
          <w:szCs w:val="24"/>
          <w:u w:val="single"/>
        </w:rPr>
        <w:t>发包人应根据合同工程的施工需要，由承包人负责修建、维修和管理施工场地内所需的临时道路和交通设施，包括维修、养护和管理发包人提供的道路和交通设施，相应费用由承包人承担</w:t>
      </w:r>
      <w:r>
        <w:rPr>
          <w:rFonts w:eastAsia="仿宋_GB2312"/>
          <w:sz w:val="24"/>
          <w:szCs w:val="24"/>
        </w:rPr>
        <w:t>。</w:t>
      </w:r>
      <w:bookmarkEnd w:id="798"/>
      <w:bookmarkEnd w:id="799"/>
      <w:bookmarkEnd w:id="800"/>
      <w:bookmarkEnd w:id="801"/>
      <w:bookmarkEnd w:id="802"/>
      <w:bookmarkStart w:id="803" w:name="_Toc318581157"/>
    </w:p>
    <w:p>
      <w:pPr>
        <w:spacing w:line="360" w:lineRule="auto"/>
        <w:ind w:firstLine="480" w:firstLineChars="200"/>
        <w:jc w:val="left"/>
        <w:rPr>
          <w:rFonts w:eastAsia="仿宋_GB2312"/>
          <w:sz w:val="24"/>
          <w:szCs w:val="24"/>
        </w:rPr>
      </w:pPr>
      <w:r>
        <w:rPr>
          <w:rFonts w:eastAsia="仿宋_GB2312"/>
          <w:sz w:val="24"/>
          <w:szCs w:val="24"/>
        </w:rPr>
        <w:t>1.10.4超大件和超重件的运输</w:t>
      </w:r>
    </w:p>
    <w:p>
      <w:pPr>
        <w:spacing w:line="360" w:lineRule="auto"/>
        <w:ind w:firstLine="480" w:firstLineChars="200"/>
        <w:jc w:val="left"/>
        <w:rPr>
          <w:rFonts w:eastAsia="仿宋_GB2312"/>
          <w:sz w:val="24"/>
          <w:szCs w:val="24"/>
        </w:rPr>
      </w:pPr>
      <w:r>
        <w:rPr>
          <w:rFonts w:eastAsia="仿宋_GB2312"/>
          <w:sz w:val="24"/>
          <w:szCs w:val="24"/>
        </w:rPr>
        <w:t>运输超大件或超重件所需的道路和桥梁临时加固改造费用和其他有关费用由</w:t>
      </w:r>
      <w:r>
        <w:rPr>
          <w:rFonts w:eastAsia="仿宋_GB2312"/>
          <w:sz w:val="24"/>
          <w:szCs w:val="24"/>
          <w:u w:val="single"/>
        </w:rPr>
        <w:t>承包人</w:t>
      </w:r>
      <w:r>
        <w:rPr>
          <w:rFonts w:eastAsia="仿宋_GB2312"/>
          <w:sz w:val="24"/>
          <w:szCs w:val="24"/>
        </w:rPr>
        <w:t>承担。</w:t>
      </w:r>
    </w:p>
    <w:bookmarkEnd w:id="803"/>
    <w:p>
      <w:pPr>
        <w:spacing w:line="360" w:lineRule="auto"/>
        <w:ind w:firstLine="480" w:firstLineChars="200"/>
        <w:rPr>
          <w:rFonts w:eastAsia="黑体"/>
          <w:sz w:val="24"/>
          <w:szCs w:val="24"/>
        </w:rPr>
      </w:pPr>
      <w:r>
        <w:rPr>
          <w:rFonts w:eastAsia="黑体"/>
          <w:sz w:val="24"/>
          <w:szCs w:val="24"/>
        </w:rPr>
        <w:t>1.11 知识产权</w:t>
      </w:r>
    </w:p>
    <w:p>
      <w:pPr>
        <w:spacing w:line="360" w:lineRule="auto"/>
        <w:rPr>
          <w:rFonts w:eastAsia="仿宋_GB2312"/>
          <w:sz w:val="24"/>
          <w:szCs w:val="24"/>
        </w:rPr>
      </w:pPr>
      <w:r>
        <w:rPr>
          <w:rFonts w:eastAsia="仿宋_GB2312"/>
          <w:sz w:val="24"/>
          <w:szCs w:val="24"/>
        </w:rPr>
        <w:t>1.11.1关于发包人提供给承包人的图纸、发包人为实施工程自行编制或委托编制的技术规范以及反映发包人关于合同要求或其他类似性质的文件的著作权的归属：</w:t>
      </w:r>
      <w:r>
        <w:rPr>
          <w:rFonts w:eastAsia="仿宋_GB2312"/>
          <w:sz w:val="24"/>
          <w:szCs w:val="24"/>
          <w:u w:val="single"/>
        </w:rPr>
        <w:t></w:t>
      </w:r>
      <w:r>
        <w:rPr>
          <w:rFonts w:hint="eastAsia" w:eastAsia="仿宋_GB2312"/>
          <w:sz w:val="24"/>
          <w:szCs w:val="24"/>
          <w:u w:val="single"/>
          <w:lang w:eastAsia="zh-CN"/>
        </w:rPr>
        <w:t>属于发包人</w:t>
      </w:r>
      <w:r>
        <w:rPr>
          <w:rFonts w:eastAsia="仿宋_GB2312"/>
          <w:sz w:val="24"/>
          <w:szCs w:val="24"/>
          <w:u w:val="single"/>
        </w:rPr>
        <w:t xml:space="preserve">  </w:t>
      </w:r>
      <w:r>
        <w:rPr>
          <w:rFonts w:eastAsia="仿宋_GB2312"/>
          <w:sz w:val="24"/>
          <w:szCs w:val="24"/>
        </w:rPr>
        <w:t>。</w:t>
      </w:r>
    </w:p>
    <w:p>
      <w:pPr>
        <w:spacing w:line="360" w:lineRule="auto"/>
        <w:ind w:left="596" w:leftChars="284"/>
        <w:rPr>
          <w:rFonts w:eastAsia="仿宋_GB2312"/>
          <w:sz w:val="24"/>
          <w:szCs w:val="24"/>
        </w:rPr>
      </w:pPr>
      <w:r>
        <w:rPr>
          <w:rFonts w:eastAsia="仿宋_GB2312"/>
          <w:sz w:val="24"/>
          <w:szCs w:val="24"/>
        </w:rPr>
        <w:t>关于发包人提供的上述文件的使用限制的要求：</w:t>
      </w:r>
      <w:r>
        <w:rPr>
          <w:rFonts w:eastAsia="仿宋_GB2312"/>
          <w:sz w:val="24"/>
          <w:szCs w:val="24"/>
          <w:u w:val="single"/>
        </w:rPr>
        <w:t>按通用条款执行</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1.11.2 关于承包人为实施工程所编制文件的著作权的归属：</w:t>
      </w:r>
    </w:p>
    <w:p>
      <w:pPr>
        <w:spacing w:line="360" w:lineRule="auto"/>
        <w:rPr>
          <w:rFonts w:eastAsia="仿宋_GB2312"/>
          <w:sz w:val="24"/>
          <w:szCs w:val="24"/>
        </w:rPr>
      </w:pPr>
      <w:r>
        <w:rPr>
          <w:rFonts w:eastAsia="仿宋_GB2312"/>
          <w:sz w:val="24"/>
          <w:szCs w:val="24"/>
          <w:u w:val="single"/>
        </w:rPr>
        <w:t></w:t>
      </w:r>
      <w:r>
        <w:rPr>
          <w:rFonts w:hint="eastAsia" w:eastAsia="仿宋_GB2312"/>
          <w:sz w:val="24"/>
          <w:szCs w:val="24"/>
          <w:u w:val="single"/>
          <w:lang w:eastAsia="zh-CN"/>
        </w:rPr>
        <w:t>属于发包人</w:t>
      </w:r>
      <w:r>
        <w:rPr>
          <w:rFonts w:eastAsia="仿宋_GB2312"/>
          <w:sz w:val="24"/>
          <w:szCs w:val="24"/>
        </w:rPr>
        <w:t>。</w:t>
      </w:r>
    </w:p>
    <w:p>
      <w:pPr>
        <w:spacing w:line="360" w:lineRule="auto"/>
        <w:rPr>
          <w:rFonts w:eastAsia="仿宋_GB2312"/>
          <w:sz w:val="24"/>
          <w:szCs w:val="24"/>
        </w:rPr>
      </w:pPr>
      <w:r>
        <w:rPr>
          <w:rFonts w:eastAsia="仿宋_GB2312"/>
          <w:sz w:val="24"/>
          <w:szCs w:val="24"/>
        </w:rPr>
        <w:t>关于承包人提供的上述文件的使用限制的要求：</w:t>
      </w:r>
      <w:r>
        <w:rPr>
          <w:rFonts w:eastAsia="仿宋_GB2312"/>
          <w:sz w:val="24"/>
          <w:szCs w:val="24"/>
          <w:u w:val="single"/>
        </w:rPr>
        <w:t xml:space="preserve">按通用条款执行 </w:t>
      </w:r>
      <w:r>
        <w:rPr>
          <w:rFonts w:eastAsia="仿宋_GB2312"/>
          <w:sz w:val="24"/>
          <w:szCs w:val="24"/>
        </w:rPr>
        <w:t>。</w:t>
      </w:r>
    </w:p>
    <w:p>
      <w:pPr>
        <w:spacing w:line="360" w:lineRule="auto"/>
        <w:ind w:firstLine="480" w:firstLineChars="200"/>
        <w:rPr>
          <w:rFonts w:eastAsia="仿宋_GB2312"/>
          <w:kern w:val="0"/>
          <w:sz w:val="24"/>
          <w:szCs w:val="24"/>
        </w:rPr>
      </w:pPr>
      <w:r>
        <w:rPr>
          <w:rFonts w:eastAsia="仿宋_GB2312"/>
          <w:sz w:val="24"/>
          <w:szCs w:val="24"/>
        </w:rPr>
        <w:t>1.11.4 承包人在施工过程中所采用的专利、专有技术、技术秘密的使用费的承担方式：</w:t>
      </w:r>
      <w:r>
        <w:rPr>
          <w:rFonts w:eastAsia="仿宋_GB2312"/>
          <w:sz w:val="24"/>
          <w:szCs w:val="24"/>
          <w:u w:val="single"/>
        </w:rPr>
        <w:t xml:space="preserve">由承包人承担相关费用   </w:t>
      </w:r>
      <w:r>
        <w:rPr>
          <w:rFonts w:eastAsia="仿宋_GB2312"/>
          <w:kern w:val="0"/>
          <w:sz w:val="24"/>
          <w:szCs w:val="24"/>
        </w:rPr>
        <w:t>。</w:t>
      </w:r>
    </w:p>
    <w:p>
      <w:pPr>
        <w:spacing w:after="120" w:line="360" w:lineRule="auto"/>
        <w:ind w:firstLine="480" w:firstLineChars="200"/>
        <w:rPr>
          <w:rFonts w:eastAsia="黑体"/>
          <w:sz w:val="24"/>
          <w:szCs w:val="24"/>
        </w:rPr>
      </w:pPr>
      <w:r>
        <w:rPr>
          <w:rFonts w:eastAsia="黑体"/>
          <w:sz w:val="24"/>
          <w:szCs w:val="24"/>
        </w:rPr>
        <w:t>1.13工程量清单错误的修正</w:t>
      </w:r>
    </w:p>
    <w:p>
      <w:pPr>
        <w:spacing w:line="360" w:lineRule="auto"/>
        <w:ind w:firstLine="480" w:firstLineChars="200"/>
        <w:rPr>
          <w:rFonts w:eastAsia="仿宋_GB2312"/>
          <w:sz w:val="24"/>
          <w:szCs w:val="24"/>
        </w:rPr>
      </w:pPr>
      <w:r>
        <w:rPr>
          <w:rFonts w:hint="eastAsia" w:eastAsia="仿宋_GB2312"/>
          <w:sz w:val="24"/>
          <w:szCs w:val="24"/>
        </w:rPr>
        <w:t>出现工程量清单错误时，是否调整合同价格：</w:t>
      </w:r>
      <w:r>
        <w:rPr>
          <w:rFonts w:eastAsia="仿宋_GB2312"/>
          <w:sz w:val="24"/>
          <w:szCs w:val="24"/>
          <w:u w:val="single"/>
        </w:rPr>
        <w:t xml:space="preserve">按通用条款执行 </w:t>
      </w:r>
      <w:r>
        <w:rPr>
          <w:rFonts w:eastAsia="仿宋_GB2312"/>
          <w:kern w:val="0"/>
          <w:sz w:val="24"/>
          <w:szCs w:val="24"/>
        </w:rPr>
        <w:t>。</w:t>
      </w:r>
    </w:p>
    <w:p>
      <w:pPr>
        <w:spacing w:line="360" w:lineRule="auto"/>
        <w:ind w:firstLine="480" w:firstLineChars="200"/>
        <w:rPr>
          <w:rFonts w:eastAsia="仿宋_GB2312"/>
          <w:sz w:val="24"/>
          <w:szCs w:val="24"/>
        </w:rPr>
      </w:pPr>
      <w:r>
        <w:rPr>
          <w:rFonts w:eastAsia="仿宋_GB2312"/>
          <w:sz w:val="24"/>
          <w:szCs w:val="24"/>
        </w:rPr>
        <w:t>允许调整合同价格的工程量偏差范围：</w:t>
      </w:r>
      <w:r>
        <w:rPr>
          <w:rFonts w:eastAsia="仿宋_GB2312"/>
          <w:sz w:val="24"/>
          <w:szCs w:val="24"/>
          <w:u w:val="single"/>
        </w:rPr>
        <w:t xml:space="preserve"> </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kern w:val="0"/>
          <w:sz w:val="24"/>
          <w:szCs w:val="24"/>
        </w:rPr>
        <w:t>。</w:t>
      </w:r>
    </w:p>
    <w:p>
      <w:pPr>
        <w:pStyle w:val="5"/>
        <w:spacing w:before="120" w:after="120" w:line="360" w:lineRule="auto"/>
        <w:rPr>
          <w:rFonts w:ascii="Times New Roman" w:hAnsi="Times New Roman"/>
          <w:b w:val="0"/>
          <w:sz w:val="24"/>
          <w:szCs w:val="24"/>
        </w:rPr>
      </w:pPr>
      <w:bookmarkStart w:id="804" w:name="_Toc351203634"/>
      <w:r>
        <w:rPr>
          <w:rFonts w:ascii="Times New Roman" w:hAnsi="Times New Roman"/>
          <w:b w:val="0"/>
          <w:sz w:val="24"/>
          <w:szCs w:val="24"/>
        </w:rPr>
        <w:t>2</w:t>
      </w:r>
      <w:bookmarkStart w:id="805" w:name="_Toc292559362"/>
      <w:bookmarkStart w:id="806" w:name="_Toc296891197"/>
      <w:bookmarkStart w:id="807" w:name="_Toc292559867"/>
      <w:bookmarkStart w:id="808" w:name="_Toc297048343"/>
      <w:bookmarkStart w:id="809" w:name="_Toc296503157"/>
      <w:bookmarkStart w:id="810" w:name="_Toc296346658"/>
      <w:bookmarkStart w:id="811" w:name="_Toc297120457"/>
      <w:bookmarkStart w:id="812" w:name="_Toc296890985"/>
      <w:bookmarkStart w:id="813" w:name="_Toc296944496"/>
      <w:bookmarkStart w:id="814" w:name="_Toc296347156"/>
      <w:r>
        <w:rPr>
          <w:rFonts w:ascii="Times New Roman" w:hAnsi="Times New Roman"/>
          <w:b w:val="0"/>
          <w:sz w:val="24"/>
          <w:szCs w:val="24"/>
        </w:rPr>
        <w:t>. 发包人</w:t>
      </w:r>
      <w:bookmarkEnd w:id="804"/>
    </w:p>
    <w:bookmarkEnd w:id="805"/>
    <w:bookmarkEnd w:id="806"/>
    <w:bookmarkEnd w:id="807"/>
    <w:bookmarkEnd w:id="808"/>
    <w:bookmarkEnd w:id="809"/>
    <w:bookmarkEnd w:id="810"/>
    <w:bookmarkEnd w:id="811"/>
    <w:bookmarkEnd w:id="812"/>
    <w:bookmarkEnd w:id="813"/>
    <w:bookmarkEnd w:id="814"/>
    <w:p>
      <w:pPr>
        <w:spacing w:line="360" w:lineRule="auto"/>
        <w:ind w:firstLine="480" w:firstLineChars="200"/>
        <w:rPr>
          <w:rFonts w:eastAsia="黑体"/>
          <w:sz w:val="24"/>
          <w:szCs w:val="24"/>
        </w:rPr>
      </w:pPr>
      <w:r>
        <w:rPr>
          <w:rFonts w:eastAsia="黑体"/>
          <w:sz w:val="24"/>
          <w:szCs w:val="24"/>
        </w:rPr>
        <w:t>2.2 发包人代表</w:t>
      </w:r>
    </w:p>
    <w:p>
      <w:pPr>
        <w:spacing w:line="360" w:lineRule="auto"/>
        <w:ind w:firstLine="480" w:firstLineChars="200"/>
        <w:rPr>
          <w:rFonts w:eastAsia="仿宋_GB2312"/>
          <w:sz w:val="24"/>
          <w:szCs w:val="24"/>
        </w:rPr>
      </w:pPr>
      <w:r>
        <w:rPr>
          <w:rFonts w:eastAsia="仿宋_GB2312"/>
          <w:sz w:val="24"/>
          <w:szCs w:val="24"/>
        </w:rPr>
        <w:t>发包人代表：</w:t>
      </w:r>
    </w:p>
    <w:p>
      <w:pPr>
        <w:spacing w:line="360" w:lineRule="auto"/>
        <w:ind w:firstLine="480" w:firstLineChars="200"/>
        <w:rPr>
          <w:rFonts w:eastAsia="仿宋_GB2312"/>
          <w:sz w:val="24"/>
          <w:szCs w:val="24"/>
        </w:rPr>
      </w:pPr>
      <w:r>
        <w:rPr>
          <w:rFonts w:eastAsia="仿宋_GB2312"/>
          <w:sz w:val="24"/>
          <w:szCs w:val="24"/>
        </w:rPr>
        <w:t>姓    名：</w:t>
      </w:r>
      <w:r>
        <w:rPr>
          <w:rFonts w:eastAsia="仿宋_GB2312"/>
          <w:sz w:val="24"/>
          <w:szCs w:val="24"/>
          <w:u w:val="single"/>
        </w:rPr>
        <w:t> 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身份证号：</w:t>
      </w:r>
      <w:r>
        <w:rPr>
          <w:rFonts w:eastAsia="仿宋_GB2312"/>
          <w:sz w:val="24"/>
          <w:szCs w:val="24"/>
          <w:u w:val="single"/>
        </w:rPr>
        <w:t> 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职    务：</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b/>
          <w:sz w:val="24"/>
          <w:szCs w:val="24"/>
        </w:rPr>
      </w:pPr>
      <w:r>
        <w:rPr>
          <w:rFonts w:eastAsia="仿宋_GB2312"/>
          <w:sz w:val="24"/>
          <w:szCs w:val="24"/>
        </w:rPr>
        <w:t>发包人对发包人代表的授权范围如下：</w:t>
      </w:r>
      <w:r>
        <w:rPr>
          <w:rFonts w:eastAsia="仿宋_GB2312"/>
          <w:sz w:val="24"/>
          <w:szCs w:val="24"/>
          <w:u w:val="single"/>
        </w:rPr>
        <w:t xml:space="preserve">1 、全面负责本工程的进度、质量、投资控制工作；2 </w:t>
      </w:r>
      <w:r>
        <w:rPr>
          <w:rFonts w:hint="eastAsia" w:eastAsia="仿宋_GB2312"/>
          <w:sz w:val="24"/>
          <w:szCs w:val="24"/>
          <w:u w:val="single"/>
          <w:lang w:eastAsia="zh-CN"/>
        </w:rPr>
        <w:t>、</w:t>
      </w:r>
      <w:r>
        <w:rPr>
          <w:rFonts w:eastAsia="仿宋_GB2312"/>
          <w:sz w:val="24"/>
          <w:szCs w:val="24"/>
          <w:u w:val="single"/>
        </w:rPr>
        <w:t xml:space="preserve">全面负责协调本工程各方面的工作关系 </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2.4 施工现场、施工条件和基础资料的提供</w:t>
      </w:r>
    </w:p>
    <w:p>
      <w:pPr>
        <w:spacing w:line="360" w:lineRule="auto"/>
        <w:ind w:firstLine="480" w:firstLineChars="200"/>
        <w:rPr>
          <w:rFonts w:eastAsia="仿宋_GB2312"/>
          <w:sz w:val="24"/>
          <w:szCs w:val="24"/>
        </w:rPr>
      </w:pPr>
      <w:r>
        <w:rPr>
          <w:rFonts w:eastAsia="仿宋_GB2312"/>
          <w:sz w:val="24"/>
          <w:szCs w:val="24"/>
        </w:rPr>
        <w:t>2.4.1 提供施工现场</w:t>
      </w:r>
    </w:p>
    <w:p>
      <w:pPr>
        <w:spacing w:line="360" w:lineRule="auto"/>
        <w:ind w:firstLine="480" w:firstLineChars="200"/>
        <w:jc w:val="left"/>
        <w:rPr>
          <w:rFonts w:eastAsia="仿宋_GB2312"/>
          <w:sz w:val="24"/>
          <w:szCs w:val="24"/>
        </w:rPr>
      </w:pPr>
      <w:r>
        <w:rPr>
          <w:rFonts w:eastAsia="仿宋_GB2312"/>
          <w:sz w:val="24"/>
          <w:szCs w:val="24"/>
        </w:rPr>
        <w:t>关于发包人移交施工现场的期限要求：</w:t>
      </w:r>
      <w:r>
        <w:rPr>
          <w:rFonts w:eastAsia="仿宋_GB2312"/>
          <w:sz w:val="24"/>
          <w:szCs w:val="24"/>
          <w:u w:val="single"/>
        </w:rPr>
        <w:t xml:space="preserve"> 按通用条款执行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2.4.2 提供施工条件</w:t>
      </w:r>
    </w:p>
    <w:p>
      <w:pPr>
        <w:spacing w:line="360" w:lineRule="auto"/>
        <w:ind w:firstLine="480" w:firstLineChars="200"/>
        <w:rPr>
          <w:rFonts w:eastAsia="仿宋_GB2312"/>
          <w:sz w:val="24"/>
          <w:szCs w:val="24"/>
          <w:u w:val="single"/>
        </w:rPr>
      </w:pPr>
      <w:r>
        <w:rPr>
          <w:rFonts w:eastAsia="仿宋_GB2312"/>
          <w:sz w:val="24"/>
          <w:szCs w:val="24"/>
        </w:rPr>
        <w:t>关于发包人应负责提供施工</w:t>
      </w:r>
      <w:r>
        <w:rPr>
          <w:rFonts w:hint="eastAsia" w:eastAsia="仿宋_GB2312"/>
          <w:sz w:val="24"/>
          <w:szCs w:val="24"/>
        </w:rPr>
        <w:t>所需要的条件，</w:t>
      </w:r>
      <w:r>
        <w:rPr>
          <w:rFonts w:eastAsia="仿宋_GB2312"/>
          <w:sz w:val="24"/>
          <w:szCs w:val="24"/>
        </w:rPr>
        <w:t>包括：</w:t>
      </w:r>
      <w:r>
        <w:rPr>
          <w:rFonts w:eastAsia="仿宋_GB2312"/>
          <w:sz w:val="24"/>
          <w:szCs w:val="24"/>
          <w:u w:val="single"/>
        </w:rPr>
        <w:t xml:space="preserve">  施工所需要的条件由承包人承担</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2.5 资金来源证明及支付担保</w:t>
      </w:r>
    </w:p>
    <w:p>
      <w:pPr>
        <w:spacing w:line="360" w:lineRule="auto"/>
        <w:ind w:firstLine="480" w:firstLineChars="200"/>
        <w:rPr>
          <w:rFonts w:eastAsia="仿宋_GB2312"/>
          <w:sz w:val="24"/>
          <w:szCs w:val="24"/>
        </w:rPr>
      </w:pPr>
      <w:r>
        <w:rPr>
          <w:rFonts w:eastAsia="仿宋_GB2312"/>
          <w:sz w:val="24"/>
          <w:szCs w:val="24"/>
        </w:rPr>
        <w:t>发包人提供资金来源证明的期限要求：</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发包人是否提供支付担保：</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sz w:val="24"/>
          <w:szCs w:val="24"/>
        </w:rPr>
        <w:t>。</w:t>
      </w:r>
    </w:p>
    <w:p>
      <w:pPr>
        <w:spacing w:line="360" w:lineRule="auto"/>
        <w:ind w:firstLine="480" w:firstLineChars="200"/>
        <w:rPr>
          <w:rFonts w:eastAsia="仿宋_GB2312"/>
          <w:sz w:val="24"/>
          <w:szCs w:val="24"/>
          <w:u w:val="single"/>
        </w:rPr>
      </w:pPr>
      <w:r>
        <w:rPr>
          <w:rFonts w:eastAsia="仿宋_GB2312"/>
          <w:sz w:val="24"/>
          <w:szCs w:val="24"/>
        </w:rPr>
        <w:t>发包人提供支付担保的形式：</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w:t>
      </w:r>
      <w:r>
        <w:rPr>
          <w:rFonts w:eastAsia="仿宋_GB2312"/>
          <w:sz w:val="24"/>
          <w:szCs w:val="24"/>
        </w:rPr>
        <w:t>。</w:t>
      </w:r>
    </w:p>
    <w:p>
      <w:pPr>
        <w:pStyle w:val="5"/>
        <w:spacing w:before="120" w:after="120" w:line="360" w:lineRule="auto"/>
        <w:rPr>
          <w:rFonts w:ascii="Times New Roman" w:hAnsi="Times New Roman"/>
          <w:b w:val="0"/>
          <w:sz w:val="24"/>
          <w:szCs w:val="24"/>
        </w:rPr>
      </w:pPr>
      <w:bookmarkStart w:id="815" w:name="_Toc351203635"/>
      <w:r>
        <w:rPr>
          <w:rFonts w:ascii="Times New Roman" w:hAnsi="Times New Roman"/>
          <w:b w:val="0"/>
          <w:sz w:val="24"/>
          <w:szCs w:val="24"/>
        </w:rPr>
        <w:t>3</w:t>
      </w:r>
      <w:bookmarkStart w:id="816" w:name="_Toc296944497"/>
      <w:bookmarkStart w:id="817" w:name="_Toc297048344"/>
      <w:bookmarkStart w:id="818" w:name="_Toc296346659"/>
      <w:bookmarkStart w:id="819" w:name="_Toc296891198"/>
      <w:bookmarkStart w:id="820" w:name="_Toc296347157"/>
      <w:bookmarkStart w:id="821" w:name="_Toc292559363"/>
      <w:bookmarkStart w:id="822" w:name="_Toc292559868"/>
      <w:bookmarkStart w:id="823" w:name="_Toc297120458"/>
      <w:bookmarkStart w:id="824" w:name="_Toc296890986"/>
      <w:bookmarkStart w:id="825" w:name="_Toc296503158"/>
      <w:r>
        <w:rPr>
          <w:rFonts w:ascii="Times New Roman" w:hAnsi="Times New Roman"/>
          <w:b w:val="0"/>
          <w:sz w:val="24"/>
          <w:szCs w:val="24"/>
        </w:rPr>
        <w:t>. 承包人</w:t>
      </w:r>
      <w:bookmarkEnd w:id="815"/>
    </w:p>
    <w:bookmarkEnd w:id="816"/>
    <w:bookmarkEnd w:id="817"/>
    <w:bookmarkEnd w:id="818"/>
    <w:bookmarkEnd w:id="819"/>
    <w:bookmarkEnd w:id="820"/>
    <w:bookmarkEnd w:id="821"/>
    <w:bookmarkEnd w:id="822"/>
    <w:bookmarkEnd w:id="823"/>
    <w:bookmarkEnd w:id="824"/>
    <w:bookmarkEnd w:id="825"/>
    <w:p>
      <w:pPr>
        <w:spacing w:after="120" w:line="360" w:lineRule="auto"/>
        <w:ind w:firstLine="480" w:firstLineChars="200"/>
        <w:rPr>
          <w:rFonts w:eastAsia="黑体"/>
          <w:sz w:val="24"/>
          <w:szCs w:val="24"/>
        </w:rPr>
      </w:pPr>
      <w:r>
        <w:rPr>
          <w:rFonts w:eastAsia="黑体"/>
          <w:sz w:val="24"/>
          <w:szCs w:val="24"/>
        </w:rPr>
        <w:t>3.1 承包人的一般义务</w:t>
      </w:r>
    </w:p>
    <w:p>
      <w:pPr>
        <w:spacing w:line="360" w:lineRule="auto"/>
        <w:ind w:firstLine="480" w:firstLineChars="200"/>
        <w:jc w:val="left"/>
        <w:rPr>
          <w:rFonts w:eastAsia="仿宋_GB2312"/>
          <w:sz w:val="24"/>
          <w:szCs w:val="24"/>
        </w:rPr>
      </w:pPr>
      <w:r>
        <w:rPr>
          <w:rFonts w:eastAsia="仿宋_GB2312"/>
          <w:kern w:val="0"/>
          <w:sz w:val="24"/>
          <w:szCs w:val="24"/>
        </w:rPr>
        <w:t>（</w:t>
      </w:r>
      <w:r>
        <w:rPr>
          <w:rFonts w:hint="eastAsia" w:eastAsia="仿宋_GB2312"/>
          <w:kern w:val="0"/>
          <w:sz w:val="24"/>
          <w:szCs w:val="24"/>
        </w:rPr>
        <w:t>9</w:t>
      </w:r>
      <w:r>
        <w:rPr>
          <w:rFonts w:eastAsia="仿宋_GB2312"/>
          <w:kern w:val="0"/>
          <w:sz w:val="24"/>
          <w:szCs w:val="24"/>
        </w:rPr>
        <w:t>）</w:t>
      </w:r>
      <w:r>
        <w:rPr>
          <w:rFonts w:eastAsia="仿宋_GB2312"/>
          <w:sz w:val="24"/>
          <w:szCs w:val="24"/>
        </w:rPr>
        <w:t>承包人提交的竣工资料的内容：</w:t>
      </w:r>
      <w:r>
        <w:rPr>
          <w:rFonts w:eastAsia="仿宋_GB2312"/>
          <w:sz w:val="24"/>
          <w:szCs w:val="24"/>
          <w:u w:val="single"/>
        </w:rPr>
        <w:t>包含不局限于 1 、隐蔽工程验收记录 2 、竣工验收记录 3 、单位工程竣工报告 4 、竣工图 5 、结算书 6 、工程质量保修合同（书）7 、其他国家法律法规要求提供的竣工资料</w:t>
      </w:r>
      <w:r>
        <w:rPr>
          <w:rFonts w:eastAsia="仿宋_GB2312"/>
          <w:sz w:val="24"/>
          <w:szCs w:val="24"/>
        </w:rPr>
        <w:t>。</w:t>
      </w:r>
    </w:p>
    <w:p>
      <w:pPr>
        <w:spacing w:line="360" w:lineRule="auto"/>
        <w:ind w:firstLine="480" w:firstLineChars="200"/>
        <w:jc w:val="left"/>
        <w:rPr>
          <w:rFonts w:eastAsia="仿宋_GB2312"/>
          <w:sz w:val="24"/>
          <w:szCs w:val="24"/>
        </w:rPr>
      </w:pPr>
      <w:r>
        <w:rPr>
          <w:rFonts w:eastAsia="仿宋_GB2312"/>
          <w:sz w:val="24"/>
          <w:szCs w:val="24"/>
        </w:rPr>
        <w:t>承包人需要提交的竣工资料套数：</w:t>
      </w:r>
      <w:r>
        <w:rPr>
          <w:rFonts w:eastAsia="仿宋_GB2312"/>
          <w:sz w:val="24"/>
          <w:szCs w:val="24"/>
          <w:u w:val="single"/>
        </w:rPr>
        <w:t>按茂名市建设行政主管部门规定执行。</w:t>
      </w:r>
    </w:p>
    <w:p>
      <w:pPr>
        <w:spacing w:line="360" w:lineRule="auto"/>
        <w:ind w:left="638" w:leftChars="304"/>
        <w:jc w:val="left"/>
        <w:rPr>
          <w:rFonts w:eastAsia="仿宋_GB2312"/>
          <w:sz w:val="24"/>
          <w:szCs w:val="24"/>
        </w:rPr>
      </w:pPr>
      <w:r>
        <w:rPr>
          <w:rFonts w:eastAsia="仿宋_GB2312"/>
          <w:sz w:val="24"/>
          <w:szCs w:val="24"/>
        </w:rPr>
        <w:t>承包人提交的竣工资料的费用承担：</w:t>
      </w:r>
      <w:r>
        <w:rPr>
          <w:rFonts w:eastAsia="仿宋_GB2312"/>
          <w:sz w:val="24"/>
          <w:szCs w:val="24"/>
          <w:u w:val="single"/>
        </w:rPr>
        <w:t>承包方承担</w:t>
      </w:r>
      <w:r>
        <w:rPr>
          <w:rFonts w:eastAsia="仿宋_GB2312"/>
          <w:sz w:val="24"/>
          <w:szCs w:val="24"/>
        </w:rPr>
        <w:t>。</w:t>
      </w:r>
    </w:p>
    <w:p>
      <w:pPr>
        <w:spacing w:line="360" w:lineRule="auto"/>
        <w:ind w:left="638" w:leftChars="304"/>
        <w:jc w:val="left"/>
        <w:rPr>
          <w:rFonts w:eastAsia="仿宋_GB2312"/>
          <w:sz w:val="24"/>
          <w:szCs w:val="24"/>
        </w:rPr>
      </w:pPr>
      <w:r>
        <w:rPr>
          <w:rFonts w:eastAsia="仿宋_GB2312"/>
          <w:sz w:val="24"/>
          <w:szCs w:val="24"/>
        </w:rPr>
        <w:t>承包人提交的竣工资料移交时间：</w:t>
      </w:r>
      <w:r>
        <w:rPr>
          <w:rFonts w:eastAsia="仿宋_GB2312"/>
          <w:sz w:val="24"/>
          <w:szCs w:val="24"/>
          <w:u w:val="single"/>
        </w:rPr>
        <w:t>按茂名市建设行政主管部门规定执行。</w:t>
      </w:r>
    </w:p>
    <w:p>
      <w:pPr>
        <w:spacing w:line="360" w:lineRule="auto"/>
        <w:ind w:firstLine="480" w:firstLineChars="200"/>
        <w:jc w:val="left"/>
        <w:rPr>
          <w:rFonts w:eastAsia="仿宋_GB2312"/>
          <w:sz w:val="24"/>
          <w:szCs w:val="24"/>
        </w:rPr>
      </w:pPr>
      <w:r>
        <w:rPr>
          <w:rFonts w:eastAsia="仿宋_GB2312"/>
          <w:sz w:val="24"/>
          <w:szCs w:val="24"/>
        </w:rPr>
        <w:t>承包人提交的竣工资料形式要求：</w:t>
      </w:r>
      <w:r>
        <w:rPr>
          <w:rFonts w:hint="eastAsia" w:eastAsia="仿宋_GB2312"/>
          <w:sz w:val="24"/>
          <w:szCs w:val="24"/>
          <w:u w:val="single"/>
          <w:lang w:eastAsia="zh-CN"/>
        </w:rPr>
        <w:t>书面形式</w:t>
      </w:r>
      <w:r>
        <w:rPr>
          <w:rFonts w:eastAsia="仿宋_GB2312"/>
          <w:sz w:val="24"/>
          <w:szCs w:val="24"/>
        </w:rPr>
        <w:t>。</w:t>
      </w:r>
    </w:p>
    <w:p>
      <w:pPr>
        <w:spacing w:line="360" w:lineRule="auto"/>
        <w:ind w:firstLine="480" w:firstLineChars="200"/>
        <w:rPr>
          <w:rFonts w:eastAsia="仿宋_GB2312"/>
          <w:sz w:val="24"/>
          <w:szCs w:val="24"/>
        </w:rPr>
      </w:pPr>
      <w:r>
        <w:rPr>
          <w:rFonts w:eastAsia="仿宋_GB2312"/>
          <w:kern w:val="0"/>
          <w:sz w:val="24"/>
          <w:szCs w:val="24"/>
        </w:rPr>
        <w:t>（</w:t>
      </w:r>
      <w:r>
        <w:rPr>
          <w:rFonts w:hint="eastAsia" w:eastAsia="仿宋_GB2312"/>
          <w:kern w:val="0"/>
          <w:sz w:val="24"/>
          <w:szCs w:val="24"/>
        </w:rPr>
        <w:t>10</w:t>
      </w:r>
      <w:r>
        <w:rPr>
          <w:rFonts w:eastAsia="仿宋_GB2312"/>
          <w:kern w:val="0"/>
          <w:sz w:val="24"/>
          <w:szCs w:val="24"/>
        </w:rPr>
        <w:t>）承包人应履行的其他义务：</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3.2 项目经理</w:t>
      </w:r>
    </w:p>
    <w:p>
      <w:pPr>
        <w:spacing w:line="360" w:lineRule="auto"/>
        <w:ind w:firstLine="480" w:firstLineChars="200"/>
        <w:rPr>
          <w:rFonts w:eastAsia="仿宋_GB2312"/>
          <w:sz w:val="24"/>
          <w:szCs w:val="24"/>
        </w:rPr>
      </w:pPr>
      <w:r>
        <w:rPr>
          <w:rFonts w:eastAsia="仿宋_GB2312"/>
          <w:kern w:val="0"/>
          <w:sz w:val="24"/>
          <w:szCs w:val="24"/>
        </w:rPr>
        <w:t xml:space="preserve">3.2.1 </w:t>
      </w:r>
      <w:r>
        <w:rPr>
          <w:rFonts w:eastAsia="仿宋_GB2312"/>
          <w:sz w:val="24"/>
          <w:szCs w:val="24"/>
        </w:rPr>
        <w:t>项目经理：</w:t>
      </w:r>
    </w:p>
    <w:p>
      <w:pPr>
        <w:spacing w:line="360" w:lineRule="auto"/>
        <w:ind w:firstLine="480" w:firstLineChars="200"/>
        <w:rPr>
          <w:rFonts w:eastAsia="仿宋_GB2312"/>
          <w:sz w:val="24"/>
          <w:szCs w:val="24"/>
        </w:rPr>
      </w:pPr>
      <w:r>
        <w:rPr>
          <w:rFonts w:eastAsia="仿宋_GB2312"/>
          <w:sz w:val="24"/>
          <w:szCs w:val="24"/>
        </w:rPr>
        <w:t>姓    名：</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身份证号：</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建造师执业资格等级：</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建造师注册证书号：</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建造师执业印章号：</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安全生产考核合格证书号：</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承包人对项目经理的授权范围如下：</w:t>
      </w:r>
      <w:r>
        <w:rPr>
          <w:rFonts w:eastAsia="仿宋_GB2312"/>
          <w:sz w:val="24"/>
          <w:szCs w:val="24"/>
          <w:u w:val="single"/>
        </w:rPr>
        <w:t></w:t>
      </w:r>
      <w:r>
        <w:rPr>
          <w:rFonts w:eastAsia="仿宋_GB2312"/>
          <w:sz w:val="24"/>
          <w:szCs w:val="24"/>
        </w:rPr>
        <w:t>。</w:t>
      </w:r>
    </w:p>
    <w:p>
      <w:pPr>
        <w:spacing w:line="360" w:lineRule="auto"/>
        <w:ind w:firstLine="480" w:firstLineChars="200"/>
        <w:jc w:val="left"/>
        <w:rPr>
          <w:rFonts w:eastAsia="仿宋_GB2312"/>
          <w:kern w:val="0"/>
          <w:sz w:val="24"/>
          <w:szCs w:val="24"/>
        </w:rPr>
      </w:pPr>
      <w:r>
        <w:rPr>
          <w:rFonts w:eastAsia="仿宋_GB2312"/>
          <w:kern w:val="0"/>
          <w:sz w:val="24"/>
          <w:szCs w:val="24"/>
        </w:rPr>
        <w:t>关于项目经理每月在施工现场的时间要求：</w:t>
      </w:r>
      <w:r>
        <w:rPr>
          <w:rFonts w:eastAsia="仿宋_GB2312"/>
          <w:sz w:val="24"/>
          <w:szCs w:val="24"/>
          <w:u w:val="single"/>
        </w:rPr>
        <w:t xml:space="preserve"> </w:t>
      </w:r>
      <w:r>
        <w:rPr>
          <w:rFonts w:hint="eastAsia" w:eastAsia="仿宋_GB2312"/>
          <w:sz w:val="24"/>
          <w:szCs w:val="24"/>
          <w:u w:val="single"/>
          <w:lang w:val="en-US" w:eastAsia="zh-CN"/>
        </w:rPr>
        <w:t>22天</w:t>
      </w:r>
      <w:r>
        <w:rPr>
          <w:rFonts w:eastAsia="仿宋_GB2312"/>
          <w:sz w:val="24"/>
          <w:szCs w:val="24"/>
          <w:u w:val="single"/>
        </w:rPr>
        <w:t></w:t>
      </w:r>
      <w:r>
        <w:rPr>
          <w:rFonts w:eastAsia="仿宋_GB2312"/>
          <w:sz w:val="24"/>
          <w:szCs w:val="24"/>
        </w:rPr>
        <w:t>。</w:t>
      </w:r>
    </w:p>
    <w:p>
      <w:pPr>
        <w:spacing w:line="360" w:lineRule="auto"/>
        <w:ind w:firstLine="480" w:firstLineChars="200"/>
        <w:rPr>
          <w:rFonts w:eastAsia="仿宋_GB2312"/>
          <w:kern w:val="0"/>
          <w:sz w:val="24"/>
          <w:szCs w:val="24"/>
        </w:rPr>
      </w:pPr>
      <w:r>
        <w:rPr>
          <w:rFonts w:eastAsia="仿宋_GB2312"/>
          <w:kern w:val="0"/>
          <w:sz w:val="24"/>
          <w:szCs w:val="24"/>
        </w:rPr>
        <w:t>承包人未提交劳动合同，以及没有为项目经理缴纳社会保险证明的违约责任：</w:t>
      </w:r>
      <w:r>
        <w:rPr>
          <w:rFonts w:eastAsia="仿宋_GB2312"/>
          <w:sz w:val="24"/>
          <w:szCs w:val="24"/>
          <w:u w:val="single"/>
        </w:rPr>
        <w:t xml:space="preserve"> 承包人向发包人缴纳 10000元/次违约金</w:t>
      </w:r>
      <w:r>
        <w:rPr>
          <w:rFonts w:eastAsia="仿宋_GB2312"/>
          <w:sz w:val="24"/>
          <w:szCs w:val="24"/>
        </w:rPr>
        <w:t>。</w:t>
      </w:r>
    </w:p>
    <w:p>
      <w:pPr>
        <w:spacing w:line="360" w:lineRule="auto"/>
        <w:ind w:firstLine="480" w:firstLineChars="200"/>
        <w:rPr>
          <w:rFonts w:eastAsia="仿宋_GB2312"/>
          <w:sz w:val="24"/>
          <w:szCs w:val="24"/>
          <w:u w:val="single"/>
        </w:rPr>
      </w:pPr>
      <w:r>
        <w:rPr>
          <w:rFonts w:eastAsia="仿宋_GB2312"/>
          <w:kern w:val="0"/>
          <w:sz w:val="24"/>
          <w:szCs w:val="24"/>
        </w:rPr>
        <w:t>项目经理未经批准，擅自离开施工现场的违约责任：</w:t>
      </w:r>
      <w:r>
        <w:rPr>
          <w:rFonts w:eastAsia="仿宋_GB2312"/>
          <w:sz w:val="24"/>
          <w:szCs w:val="24"/>
        </w:rPr>
        <w:t>。</w:t>
      </w:r>
    </w:p>
    <w:p>
      <w:pPr>
        <w:spacing w:line="360" w:lineRule="auto"/>
        <w:rPr>
          <w:rFonts w:eastAsia="仿宋_GB2312"/>
          <w:sz w:val="24"/>
          <w:szCs w:val="24"/>
        </w:rPr>
      </w:pPr>
      <w:r>
        <w:rPr>
          <w:rFonts w:eastAsia="仿宋_GB2312"/>
          <w:sz w:val="24"/>
          <w:szCs w:val="24"/>
        </w:rPr>
        <w:t>3.2.3 承包人擅自更换项目经理的违约责任：</w:t>
      </w:r>
      <w:r>
        <w:rPr>
          <w:rFonts w:eastAsia="仿宋_GB2312"/>
          <w:sz w:val="24"/>
          <w:szCs w:val="24"/>
          <w:u w:val="single"/>
        </w:rPr>
        <w:t xml:space="preserve"> 发包人有权解除施工合同，取消承 包人该工程承包资格，追回已付给承包人的工程款，并没收全部履约保证金。由此造成的一切后果及损失，均由承包人承担</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 xml:space="preserve">    3.2.4 承包人无正当理由拒绝更换项目经理的违约责任：</w:t>
      </w:r>
      <w:r>
        <w:rPr>
          <w:rFonts w:eastAsia="仿宋_GB2312"/>
          <w:sz w:val="24"/>
          <w:szCs w:val="24"/>
          <w:u w:val="single"/>
        </w:rPr>
        <w:t xml:space="preserve"> 发包人有权解除施工合同，取消承包人该工程承包资格，追回已付给承包人的工程款，并没收全部履约保证金。由此造成的一切后果及损失，均由承包人承担 </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3.3 承包人人员</w:t>
      </w:r>
    </w:p>
    <w:p>
      <w:pPr>
        <w:spacing w:line="360" w:lineRule="auto"/>
        <w:ind w:firstLine="480" w:firstLineChars="200"/>
        <w:rPr>
          <w:rFonts w:eastAsia="仿宋_GB2312"/>
          <w:sz w:val="24"/>
          <w:szCs w:val="24"/>
        </w:rPr>
      </w:pPr>
      <w:r>
        <w:rPr>
          <w:rFonts w:eastAsia="仿宋_GB2312"/>
          <w:sz w:val="24"/>
          <w:szCs w:val="24"/>
        </w:rPr>
        <w:t>3.3.1 承包人提交项目管理机构及施工现场管理人员安排报告的期限：</w:t>
      </w:r>
      <w:r>
        <w:rPr>
          <w:rFonts w:eastAsia="仿宋_GB2312"/>
          <w:sz w:val="24"/>
          <w:szCs w:val="24"/>
          <w:u w:val="single"/>
        </w:rPr>
        <w:t xml:space="preserve"> </w:t>
      </w:r>
      <w:r>
        <w:rPr>
          <w:rFonts w:hint="eastAsia" w:eastAsia="仿宋_GB2312"/>
          <w:sz w:val="24"/>
          <w:szCs w:val="24"/>
          <w:u w:val="single"/>
          <w:lang w:val="en-US" w:eastAsia="zh-CN"/>
        </w:rPr>
        <w:t xml:space="preserve"> /  </w:t>
      </w:r>
      <w:r>
        <w:rPr>
          <w:rFonts w:eastAsia="仿宋_GB2312"/>
          <w:sz w:val="24"/>
          <w:szCs w:val="24"/>
          <w:u w:val="single"/>
        </w:rPr>
        <w:t xml:space="preserve">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3.3.3 承包人无正当理由拒绝撤换主要施工管理人员的违约责任：</w:t>
      </w:r>
      <w:r>
        <w:rPr>
          <w:rFonts w:eastAsia="仿宋_GB2312"/>
          <w:sz w:val="24"/>
          <w:szCs w:val="24"/>
          <w:u w:val="single"/>
        </w:rPr>
        <w:t xml:space="preserve"> 发包人有权解除施工合同，取消承包人该工程承包资格，追回已付给承包人的工程款，并没收全部履约保证金。由此造成的一切后果及损失，均由承包人承担</w:t>
      </w:r>
      <w:r>
        <w:rPr>
          <w:rFonts w:eastAsia="仿宋_GB2312"/>
          <w:sz w:val="24"/>
          <w:szCs w:val="24"/>
        </w:rPr>
        <w:t>。</w:t>
      </w:r>
    </w:p>
    <w:p>
      <w:pPr>
        <w:spacing w:line="360" w:lineRule="auto"/>
        <w:ind w:firstLine="480" w:firstLineChars="200"/>
        <w:rPr>
          <w:rFonts w:eastAsia="仿宋_GB2312"/>
          <w:sz w:val="24"/>
          <w:szCs w:val="24"/>
          <w:u w:val="single"/>
        </w:rPr>
      </w:pPr>
      <w:r>
        <w:rPr>
          <w:rFonts w:eastAsia="仿宋_GB2312"/>
          <w:sz w:val="24"/>
          <w:szCs w:val="24"/>
        </w:rPr>
        <w:t xml:space="preserve">3.3.4 承包人主要施工管理人员离开施工现场的批准要求：   </w:t>
      </w:r>
      <w:r>
        <w:rPr>
          <w:rFonts w:eastAsia="仿宋_GB2312"/>
          <w:sz w:val="24"/>
          <w:szCs w:val="24"/>
          <w:u w:val="single"/>
        </w:rPr>
        <w:t>报送监理人，经发包人批准后才能离开</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3.3.5承包人擅自更换主要施工管理人员的违约责任：</w:t>
      </w:r>
      <w:r>
        <w:rPr>
          <w:rFonts w:eastAsia="仿宋_GB2312"/>
          <w:sz w:val="24"/>
          <w:szCs w:val="24"/>
          <w:u w:val="single"/>
        </w:rPr>
        <w:t xml:space="preserve">  发包人有权解除施工合同， 取消承包人该工程承包资格，追回已付给承包人的工程款，并没收全部履约保证金。由此造成的一切后果及损失，均由承包人承担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承包人主要施工管理人员擅自离开施工现场的违约责任：</w:t>
      </w:r>
      <w:r>
        <w:rPr>
          <w:rFonts w:eastAsia="仿宋_GB2312"/>
          <w:i w:val="0"/>
          <w:iCs w:val="0"/>
          <w:sz w:val="24"/>
          <w:szCs w:val="24"/>
          <w:u w:val="single"/>
        </w:rPr>
        <w:t>承包人向发包人缴纳5000 元/次违约金</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3</w:t>
      </w:r>
      <w:bookmarkStart w:id="826" w:name="_Toc296891199"/>
      <w:bookmarkStart w:id="827" w:name="_Toc297048345"/>
      <w:bookmarkStart w:id="828" w:name="_Toc303539102"/>
      <w:bookmarkStart w:id="829" w:name="_Toc312677988"/>
      <w:bookmarkStart w:id="830" w:name="_Toc296503159"/>
      <w:bookmarkStart w:id="831" w:name="_Toc296347158"/>
      <w:bookmarkStart w:id="832" w:name="_Toc297120459"/>
      <w:bookmarkStart w:id="833" w:name="_Toc292559869"/>
      <w:bookmarkStart w:id="834" w:name="_Toc296890987"/>
      <w:bookmarkStart w:id="835" w:name="_Toc297123492"/>
      <w:bookmarkStart w:id="836" w:name="_Toc296346660"/>
      <w:bookmarkStart w:id="837" w:name="_Toc300934945"/>
      <w:bookmarkStart w:id="838" w:name="_Toc304295523"/>
      <w:bookmarkStart w:id="839" w:name="_Toc297216151"/>
      <w:bookmarkStart w:id="840" w:name="_Toc292559364"/>
      <w:bookmarkStart w:id="841" w:name="_Toc296944498"/>
      <w:r>
        <w:rPr>
          <w:rFonts w:eastAsia="黑体"/>
          <w:sz w:val="24"/>
          <w:szCs w:val="24"/>
        </w:rPr>
        <w:t>.5 分包</w:t>
      </w:r>
    </w:p>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spacing w:line="360" w:lineRule="auto"/>
        <w:ind w:firstLine="480" w:firstLineChars="200"/>
        <w:rPr>
          <w:rFonts w:eastAsia="仿宋_GB2312"/>
          <w:sz w:val="24"/>
          <w:szCs w:val="24"/>
        </w:rPr>
      </w:pPr>
      <w:r>
        <w:rPr>
          <w:rFonts w:eastAsia="仿宋_GB2312"/>
          <w:sz w:val="24"/>
          <w:szCs w:val="24"/>
        </w:rPr>
        <w:t>3</w:t>
      </w:r>
      <w:bookmarkStart w:id="842" w:name="_Toc296346661"/>
      <w:bookmarkStart w:id="843" w:name="_Toc296890988"/>
      <w:bookmarkStart w:id="844" w:name="_Toc292559365"/>
      <w:bookmarkStart w:id="845" w:name="_Toc297048346"/>
      <w:bookmarkStart w:id="846" w:name="_Toc296503160"/>
      <w:bookmarkStart w:id="847" w:name="_Toc296944499"/>
      <w:bookmarkStart w:id="848" w:name="_Toc304295524"/>
      <w:bookmarkStart w:id="849" w:name="_Toc300934946"/>
      <w:bookmarkStart w:id="850" w:name="_Toc303539103"/>
      <w:bookmarkStart w:id="851" w:name="_Toc296891200"/>
      <w:bookmarkStart w:id="852" w:name="_Toc297216152"/>
      <w:bookmarkStart w:id="853" w:name="_Toc296347159"/>
      <w:bookmarkStart w:id="854" w:name="_Toc297120460"/>
      <w:bookmarkStart w:id="855" w:name="_Toc292559870"/>
      <w:bookmarkStart w:id="856" w:name="_Toc297123493"/>
      <w:bookmarkStart w:id="857" w:name="_Toc318581158"/>
      <w:bookmarkStart w:id="858" w:name="_Toc312677989"/>
      <w:r>
        <w:rPr>
          <w:rFonts w:eastAsia="仿宋_GB2312"/>
          <w:sz w:val="24"/>
          <w:szCs w:val="24"/>
        </w:rPr>
        <w:t>.5.1 分包的一般约定</w:t>
      </w:r>
    </w:p>
    <w:p>
      <w:pPr>
        <w:spacing w:line="360" w:lineRule="auto"/>
        <w:ind w:firstLine="480" w:firstLineChars="200"/>
        <w:jc w:val="left"/>
        <w:rPr>
          <w:rFonts w:eastAsia="仿宋_GB2312"/>
          <w:sz w:val="24"/>
          <w:szCs w:val="24"/>
        </w:rPr>
      </w:pPr>
      <w:r>
        <w:rPr>
          <w:rFonts w:eastAsia="仿宋_GB2312"/>
          <w:sz w:val="24"/>
          <w:szCs w:val="24"/>
        </w:rPr>
        <w:t>禁止分包的工程包括：</w:t>
      </w:r>
      <w:r>
        <w:rPr>
          <w:rFonts w:eastAsia="仿宋_GB2312"/>
          <w:sz w:val="24"/>
          <w:szCs w:val="24"/>
          <w:u w:val="single"/>
        </w:rPr>
        <w:t xml:space="preserve"> 本工程不允许分包  </w:t>
      </w:r>
      <w:r>
        <w:rPr>
          <w:rFonts w:eastAsia="仿宋_GB2312"/>
          <w:sz w:val="24"/>
          <w:szCs w:val="24"/>
        </w:rPr>
        <w:t>。</w:t>
      </w:r>
    </w:p>
    <w:p>
      <w:pPr>
        <w:spacing w:line="360" w:lineRule="auto"/>
        <w:ind w:firstLine="480" w:firstLineChars="200"/>
        <w:jc w:val="left"/>
        <w:rPr>
          <w:rFonts w:eastAsia="仿宋_GB2312"/>
          <w:sz w:val="24"/>
          <w:szCs w:val="24"/>
          <w:u w:val="single"/>
        </w:rPr>
      </w:pPr>
      <w:r>
        <w:rPr>
          <w:rFonts w:eastAsia="仿宋_GB2312"/>
          <w:sz w:val="24"/>
          <w:szCs w:val="24"/>
        </w:rPr>
        <w:t>主体结构、关键性工作的范围：</w:t>
      </w:r>
      <w:r>
        <w:rPr>
          <w:rFonts w:eastAsia="仿宋_GB2312"/>
          <w:sz w:val="24"/>
          <w:szCs w:val="24"/>
          <w:u w:val="single"/>
        </w:rPr>
        <w:t xml:space="preserve">本工程不允许分包    </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Start w:id="859" w:name="_Toc296347160"/>
      <w:bookmarkStart w:id="860" w:name="_Toc296891201"/>
      <w:bookmarkStart w:id="861" w:name="_Toc296944500"/>
      <w:bookmarkStart w:id="862" w:name="_Toc297120461"/>
      <w:bookmarkStart w:id="863" w:name="_Toc303539104"/>
      <w:bookmarkStart w:id="864" w:name="_Toc296346662"/>
      <w:bookmarkStart w:id="865" w:name="_Toc297123494"/>
      <w:bookmarkStart w:id="866" w:name="_Toc300934947"/>
      <w:bookmarkStart w:id="867" w:name="_Toc304295525"/>
      <w:bookmarkStart w:id="868" w:name="_Toc297048347"/>
      <w:bookmarkStart w:id="869" w:name="_Toc297216153"/>
      <w:bookmarkStart w:id="870" w:name="_Toc296890989"/>
      <w:bookmarkStart w:id="871" w:name="_Toc296503161"/>
    </w:p>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Pr>
        <w:spacing w:line="360" w:lineRule="auto"/>
        <w:rPr>
          <w:rFonts w:eastAsia="仿宋_GB2312"/>
          <w:sz w:val="24"/>
          <w:szCs w:val="24"/>
        </w:rPr>
      </w:pPr>
      <w:r>
        <w:rPr>
          <w:rFonts w:eastAsia="仿宋_GB2312"/>
          <w:sz w:val="24"/>
          <w:szCs w:val="24"/>
        </w:rPr>
        <w:t xml:space="preserve">    3</w:t>
      </w:r>
      <w:bookmarkStart w:id="872" w:name="_Toc318581159"/>
      <w:bookmarkStart w:id="873" w:name="_Toc312677990"/>
      <w:r>
        <w:rPr>
          <w:rFonts w:eastAsia="仿宋_GB2312"/>
          <w:sz w:val="24"/>
          <w:szCs w:val="24"/>
        </w:rPr>
        <w:t>.5.2分包的确定</w:t>
      </w:r>
    </w:p>
    <w:p>
      <w:pPr>
        <w:spacing w:line="360" w:lineRule="auto"/>
        <w:ind w:firstLine="480" w:firstLineChars="200"/>
        <w:rPr>
          <w:rFonts w:eastAsia="仿宋_GB2312"/>
          <w:sz w:val="24"/>
          <w:szCs w:val="24"/>
          <w:u w:val="single"/>
        </w:rPr>
      </w:pPr>
      <w:r>
        <w:rPr>
          <w:rFonts w:eastAsia="仿宋_GB2312"/>
          <w:sz w:val="24"/>
          <w:szCs w:val="24"/>
        </w:rPr>
        <w:t>允许分包的专业工程包括：</w:t>
      </w:r>
      <w:r>
        <w:rPr>
          <w:rFonts w:eastAsia="仿宋_GB2312"/>
          <w:sz w:val="24"/>
          <w:szCs w:val="24"/>
          <w:u w:val="single"/>
        </w:rPr>
        <w:t xml:space="preserve">本工程不允许分包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其他关于分包的约定：</w:t>
      </w:r>
      <w:r>
        <w:rPr>
          <w:rFonts w:eastAsia="仿宋_GB2312"/>
          <w:sz w:val="24"/>
          <w:szCs w:val="24"/>
          <w:u w:val="single"/>
        </w:rPr>
        <w:t xml:space="preserve">本工程不允许分包 </w:t>
      </w:r>
      <w:r>
        <w:rPr>
          <w:rFonts w:hint="eastAsia" w:eastAsia="仿宋_GB2312"/>
          <w:sz w:val="24"/>
          <w:szCs w:val="24"/>
          <w:u w:val="single"/>
        </w:rPr>
        <w:t>。</w:t>
      </w:r>
    </w:p>
    <w:p>
      <w:pPr>
        <w:spacing w:line="360" w:lineRule="auto"/>
        <w:ind w:firstLine="480" w:firstLineChars="200"/>
        <w:rPr>
          <w:rFonts w:eastAsia="仿宋_GB2312"/>
          <w:sz w:val="24"/>
          <w:szCs w:val="24"/>
        </w:rPr>
      </w:pPr>
      <w:r>
        <w:rPr>
          <w:rFonts w:eastAsia="仿宋_GB2312"/>
          <w:sz w:val="24"/>
          <w:szCs w:val="24"/>
        </w:rPr>
        <w:t>3.5.4 分包合同价款</w:t>
      </w:r>
    </w:p>
    <w:p>
      <w:pPr>
        <w:spacing w:line="360" w:lineRule="auto"/>
        <w:ind w:firstLine="480" w:firstLineChars="200"/>
        <w:rPr>
          <w:rFonts w:eastAsia="仿宋_GB2312"/>
          <w:sz w:val="24"/>
          <w:szCs w:val="24"/>
        </w:rPr>
      </w:pPr>
      <w:r>
        <w:rPr>
          <w:rFonts w:eastAsia="仿宋_GB2312"/>
          <w:sz w:val="24"/>
          <w:szCs w:val="24"/>
        </w:rPr>
        <w:t>关于分包合同价款支付的约定：</w:t>
      </w:r>
      <w:r>
        <w:rPr>
          <w:rFonts w:eastAsia="仿宋_GB2312"/>
          <w:sz w:val="24"/>
          <w:szCs w:val="24"/>
          <w:u w:val="single"/>
        </w:rPr>
        <w:t></w:t>
      </w:r>
      <w:r>
        <w:rPr>
          <w:rFonts w:hint="eastAsia" w:eastAsia="仿宋_GB2312"/>
          <w:sz w:val="24"/>
          <w:szCs w:val="24"/>
          <w:u w:val="single"/>
          <w:lang w:val="en-US" w:eastAsia="zh-CN"/>
        </w:rPr>
        <w:t>/</w:t>
      </w:r>
      <w:r>
        <w:rPr>
          <w:rFonts w:eastAsia="仿宋_GB2312"/>
          <w:sz w:val="24"/>
          <w:szCs w:val="24"/>
          <w:u w:val="single"/>
        </w:rPr>
        <w:t xml:space="preserve"> </w:t>
      </w:r>
      <w:r>
        <w:rPr>
          <w:rFonts w:eastAsia="仿宋_GB2312"/>
          <w:sz w:val="24"/>
          <w:szCs w:val="24"/>
        </w:rPr>
        <w:t>。</w:t>
      </w:r>
    </w:p>
    <w:bookmarkEnd w:id="872"/>
    <w:bookmarkEnd w:id="873"/>
    <w:p>
      <w:pPr>
        <w:spacing w:after="120" w:line="360" w:lineRule="auto"/>
        <w:ind w:firstLine="480" w:firstLineChars="200"/>
        <w:rPr>
          <w:rFonts w:eastAsia="黑体"/>
          <w:sz w:val="24"/>
          <w:szCs w:val="24"/>
        </w:rPr>
      </w:pPr>
      <w:r>
        <w:rPr>
          <w:rFonts w:eastAsia="黑体"/>
          <w:sz w:val="24"/>
          <w:szCs w:val="24"/>
        </w:rPr>
        <w:t>3.6 工程照管与成品、半成品保护</w:t>
      </w:r>
    </w:p>
    <w:p>
      <w:pPr>
        <w:spacing w:before="120" w:after="120" w:line="360" w:lineRule="auto"/>
        <w:ind w:firstLine="480" w:firstLineChars="200"/>
        <w:rPr>
          <w:rFonts w:eastAsia="仿宋_GB2312"/>
          <w:kern w:val="0"/>
          <w:sz w:val="24"/>
          <w:szCs w:val="24"/>
          <w:u w:val="single"/>
        </w:rPr>
      </w:pPr>
      <w:r>
        <w:rPr>
          <w:rFonts w:eastAsia="仿宋_GB2312"/>
          <w:kern w:val="0"/>
          <w:sz w:val="24"/>
          <w:szCs w:val="24"/>
        </w:rPr>
        <w:t>承包人负责照管工程及工程相关的材料、工程设备的起始时间：</w:t>
      </w:r>
      <w:r>
        <w:rPr>
          <w:rFonts w:hint="eastAsia" w:eastAsia="仿宋_GB2312"/>
          <w:kern w:val="0"/>
          <w:sz w:val="24"/>
          <w:szCs w:val="24"/>
          <w:u w:val="single"/>
          <w:lang w:val="en-US" w:eastAsia="zh-CN"/>
        </w:rPr>
        <w:t>/</w:t>
      </w:r>
      <w:r>
        <w:rPr>
          <w:rFonts w:eastAsia="仿宋_GB2312"/>
          <w:kern w:val="0"/>
          <w:sz w:val="24"/>
          <w:szCs w:val="24"/>
        </w:rPr>
        <w:t>。</w:t>
      </w:r>
    </w:p>
    <w:p>
      <w:pPr>
        <w:spacing w:after="120" w:line="360" w:lineRule="auto"/>
        <w:ind w:firstLine="480" w:firstLineChars="200"/>
        <w:rPr>
          <w:rFonts w:eastAsia="黑体"/>
          <w:sz w:val="24"/>
          <w:szCs w:val="24"/>
        </w:rPr>
      </w:pPr>
      <w:r>
        <w:rPr>
          <w:rFonts w:eastAsia="黑体"/>
          <w:sz w:val="24"/>
          <w:szCs w:val="24"/>
        </w:rPr>
        <w:t>3.7 履约担保</w:t>
      </w:r>
    </w:p>
    <w:p>
      <w:pPr>
        <w:spacing w:line="360" w:lineRule="auto"/>
        <w:ind w:firstLine="480" w:firstLineChars="200"/>
        <w:jc w:val="left"/>
        <w:rPr>
          <w:rFonts w:eastAsia="仿宋_GB2312"/>
          <w:sz w:val="24"/>
          <w:szCs w:val="24"/>
        </w:rPr>
      </w:pPr>
      <w:r>
        <w:rPr>
          <w:rFonts w:hint="eastAsia" w:eastAsia="仿宋_GB2312"/>
          <w:sz w:val="24"/>
          <w:szCs w:val="24"/>
        </w:rPr>
        <w:t>承包人是否提供履约担保：</w:t>
      </w:r>
      <w:r>
        <w:rPr>
          <w:rFonts w:hint="eastAsia" w:eastAsia="仿宋_GB2312"/>
          <w:sz w:val="24"/>
          <w:szCs w:val="24"/>
          <w:u w:val="single"/>
        </w:rPr>
        <w:t>承包人必须提供履约担保</w:t>
      </w:r>
      <w:r>
        <w:rPr>
          <w:rFonts w:eastAsia="仿宋_GB2312"/>
          <w:sz w:val="24"/>
          <w:szCs w:val="24"/>
        </w:rPr>
        <w:t>。</w:t>
      </w:r>
    </w:p>
    <w:p>
      <w:pPr>
        <w:spacing w:line="360" w:lineRule="auto"/>
        <w:ind w:firstLine="480" w:firstLineChars="200"/>
        <w:jc w:val="left"/>
        <w:rPr>
          <w:rFonts w:eastAsia="仿宋_GB2312"/>
          <w:sz w:val="24"/>
          <w:szCs w:val="24"/>
          <w:u w:val="single"/>
        </w:rPr>
      </w:pPr>
      <w:r>
        <w:rPr>
          <w:rFonts w:eastAsia="仿宋_GB2312"/>
          <w:sz w:val="24"/>
          <w:szCs w:val="24"/>
        </w:rPr>
        <w:t>承包人提供履约担保的形式</w:t>
      </w:r>
      <w:r>
        <w:rPr>
          <w:rFonts w:hint="eastAsia" w:eastAsia="仿宋_GB2312"/>
          <w:sz w:val="24"/>
          <w:szCs w:val="24"/>
        </w:rPr>
        <w:t>、金额及期限的</w:t>
      </w:r>
      <w:r>
        <w:rPr>
          <w:rFonts w:eastAsia="仿宋_GB2312"/>
          <w:sz w:val="24"/>
          <w:szCs w:val="24"/>
        </w:rPr>
        <w:t>：</w:t>
      </w:r>
      <w:r>
        <w:rPr>
          <w:rFonts w:eastAsia="仿宋_GB2312"/>
          <w:sz w:val="24"/>
          <w:szCs w:val="24"/>
          <w:u w:val="single"/>
        </w:rPr>
        <w:t>履约担保为合同价款的 10%，在签订合同前提交；有效期从提供履约担保之日起至合 同约定工作全部完成并验收合格之日止。承包人在履行本合同中没有违约，发包人在工程竣工验收合格后，将此履约担保无息退还给承包人</w:t>
      </w:r>
      <w:r>
        <w:rPr>
          <w:rFonts w:hint="eastAsia" w:eastAsia="仿宋_GB2312"/>
          <w:sz w:val="24"/>
          <w:szCs w:val="24"/>
          <w:u w:val="single"/>
        </w:rPr>
        <w:t>。</w:t>
      </w:r>
    </w:p>
    <w:p>
      <w:pPr>
        <w:pStyle w:val="5"/>
        <w:spacing w:before="120" w:after="120" w:line="360" w:lineRule="auto"/>
        <w:rPr>
          <w:rFonts w:ascii="Times New Roman" w:hAnsi="Times New Roman"/>
          <w:b w:val="0"/>
          <w:sz w:val="24"/>
          <w:szCs w:val="24"/>
        </w:rPr>
      </w:pPr>
      <w:bookmarkStart w:id="874" w:name="_Toc351203636"/>
      <w:r>
        <w:rPr>
          <w:rFonts w:ascii="Times New Roman" w:hAnsi="Times New Roman"/>
          <w:b w:val="0"/>
          <w:sz w:val="24"/>
          <w:szCs w:val="24"/>
        </w:rPr>
        <w:t>4</w:t>
      </w:r>
      <w:bookmarkStart w:id="875" w:name="_Toc296891202"/>
      <w:bookmarkStart w:id="876" w:name="_Toc296347161"/>
      <w:bookmarkStart w:id="877" w:name="_Toc267251413"/>
      <w:bookmarkStart w:id="878" w:name="_Toc296503162"/>
      <w:bookmarkStart w:id="879" w:name="_Toc297048348"/>
      <w:bookmarkStart w:id="880" w:name="_Toc296890990"/>
      <w:bookmarkStart w:id="881" w:name="_Toc297120462"/>
      <w:bookmarkStart w:id="882" w:name="_Toc292559366"/>
      <w:bookmarkStart w:id="883" w:name="_Toc292559871"/>
      <w:bookmarkStart w:id="884" w:name="_Toc296346663"/>
      <w:bookmarkStart w:id="885" w:name="_Toc296944501"/>
      <w:r>
        <w:rPr>
          <w:rFonts w:ascii="Times New Roman" w:hAnsi="Times New Roman"/>
          <w:b w:val="0"/>
          <w:sz w:val="24"/>
          <w:szCs w:val="24"/>
        </w:rPr>
        <w:t>. 监</w:t>
      </w:r>
      <w:bookmarkEnd w:id="875"/>
      <w:bookmarkEnd w:id="876"/>
      <w:bookmarkEnd w:id="877"/>
      <w:bookmarkEnd w:id="878"/>
      <w:bookmarkEnd w:id="879"/>
      <w:bookmarkEnd w:id="880"/>
      <w:bookmarkEnd w:id="881"/>
      <w:bookmarkEnd w:id="882"/>
      <w:bookmarkEnd w:id="883"/>
      <w:bookmarkEnd w:id="884"/>
      <w:bookmarkEnd w:id="885"/>
      <w:r>
        <w:rPr>
          <w:rFonts w:ascii="Times New Roman" w:hAnsi="Times New Roman"/>
          <w:b w:val="0"/>
          <w:sz w:val="24"/>
          <w:szCs w:val="24"/>
        </w:rPr>
        <w:t>理人</w:t>
      </w:r>
      <w:bookmarkEnd w:id="874"/>
    </w:p>
    <w:p>
      <w:pPr>
        <w:spacing w:after="120" w:line="360" w:lineRule="auto"/>
        <w:ind w:firstLine="480" w:firstLineChars="200"/>
        <w:rPr>
          <w:rFonts w:eastAsia="黑体"/>
          <w:sz w:val="24"/>
          <w:szCs w:val="24"/>
        </w:rPr>
      </w:pPr>
      <w:r>
        <w:rPr>
          <w:rFonts w:eastAsia="黑体"/>
          <w:sz w:val="24"/>
          <w:szCs w:val="24"/>
        </w:rPr>
        <w:t>4.1监理人的一般规定</w:t>
      </w:r>
    </w:p>
    <w:p>
      <w:pPr>
        <w:spacing w:line="360" w:lineRule="auto"/>
        <w:ind w:firstLine="480" w:firstLineChars="200"/>
        <w:jc w:val="left"/>
        <w:rPr>
          <w:rFonts w:eastAsia="仿宋_GB2312"/>
          <w:sz w:val="24"/>
          <w:szCs w:val="24"/>
        </w:rPr>
      </w:pPr>
      <w:r>
        <w:rPr>
          <w:rFonts w:eastAsia="仿宋_GB2312"/>
          <w:sz w:val="24"/>
          <w:szCs w:val="24"/>
        </w:rPr>
        <w:t>关于监理人的监理内容：</w:t>
      </w:r>
      <w:r>
        <w:rPr>
          <w:rFonts w:eastAsia="仿宋_GB2312"/>
          <w:sz w:val="24"/>
          <w:szCs w:val="24"/>
          <w:u w:val="single"/>
        </w:rPr>
        <w:t>①负责施工组织计划方案的审定与监督执行；②负责 对施工过程和工程质量进行监督、检查；③参与项目的图纸会审、答疑和施工现场技 术交底工作；④负责施工单位的工程施工组织计划的监督实施；⑤负责施工过程中工 程变更的初审以及工程量的确认签字；⑥负责组织工程竣工初验和工程决算的初审；⑦参加工程关键阶段、基础验槽、基础、主体和竣工验收；⑧对施工现场提供技术服 务，处理设计变更和技术核定等；⑨配合做好工程款结算工作；⑩做好工程完后的总 结工作，及时整理工程资料，交部门资料员备案。进行工程研修和处理用户意见；具体详见监理合同。</w:t>
      </w:r>
    </w:p>
    <w:p>
      <w:pPr>
        <w:spacing w:line="360" w:lineRule="auto"/>
        <w:ind w:firstLine="480" w:firstLineChars="200"/>
        <w:jc w:val="left"/>
        <w:rPr>
          <w:rFonts w:eastAsia="仿宋_GB2312"/>
          <w:sz w:val="24"/>
          <w:szCs w:val="24"/>
        </w:rPr>
      </w:pPr>
      <w:r>
        <w:rPr>
          <w:rFonts w:eastAsia="仿宋_GB2312"/>
          <w:sz w:val="24"/>
          <w:szCs w:val="24"/>
        </w:rPr>
        <w:t>关于监理人的监理权限：</w:t>
      </w:r>
      <w:r>
        <w:rPr>
          <w:rFonts w:eastAsia="仿宋_GB2312"/>
          <w:sz w:val="24"/>
          <w:szCs w:val="24"/>
          <w:u w:val="single"/>
        </w:rPr>
        <w:t>根据发包人授权：①按国家现行工程建设监理有关规范、 规定及监理合同赋予监理人的权利；②签发工程开工、停工和复工令；③工程施工组 织设计（含施工统筹）、分包工程的审批：④工程各行所需材料、配件、设备质暈的 抽样检验：⑤工程施工进度、质暈和投资的确认：⑥工程进度款计算审核：⑦工程变 更、使用替换材料、使用暂列金额、使用计日工的审核及会签：⑧工程索赔的审核：</w:t>
      </w:r>
      <w:r>
        <w:rPr>
          <w:rFonts w:eastAsia="仿宋_GB2312"/>
          <w:sz w:val="24"/>
          <w:szCs w:val="24"/>
          <w:u w:val="single"/>
        </w:rPr>
        <w:tab/>
      </w:r>
      <w:r>
        <w:rPr>
          <w:rFonts w:eastAsia="仿宋_GB2312"/>
          <w:sz w:val="24"/>
          <w:szCs w:val="24"/>
          <w:u w:val="single"/>
        </w:rPr>
        <w:t xml:space="preserve"> ⑨施工过程现场签证的确认；⑩工程安全监督；具体详见监理合同。</w:t>
      </w:r>
      <w:r>
        <w:rPr>
          <w:rFonts w:eastAsia="仿宋_GB2312"/>
          <w:sz w:val="24"/>
          <w:szCs w:val="24"/>
        </w:rPr>
        <w:t xml:space="preserve"> </w:t>
      </w:r>
    </w:p>
    <w:p>
      <w:pPr>
        <w:spacing w:line="360" w:lineRule="auto"/>
        <w:ind w:firstLine="480" w:firstLineChars="200"/>
        <w:rPr>
          <w:rFonts w:hint="eastAsia" w:eastAsia="仿宋_GB2312"/>
          <w:sz w:val="24"/>
          <w:szCs w:val="24"/>
          <w:lang w:val="en-US" w:eastAsia="zh-CN"/>
        </w:rPr>
      </w:pPr>
      <w:r>
        <w:rPr>
          <w:rFonts w:eastAsia="仿宋_GB2312"/>
          <w:sz w:val="24"/>
          <w:szCs w:val="24"/>
        </w:rPr>
        <w:t>关于监理人在施工现场的办公场所、生活场所的提供和费用承担的约定：</w:t>
      </w:r>
      <w:r>
        <w:rPr>
          <w:rFonts w:eastAsia="仿宋_GB2312"/>
          <w:sz w:val="24"/>
          <w:szCs w:val="24"/>
          <w:u w:val="single"/>
        </w:rPr>
        <w:t>发包人不提供办公场所、生活场所，由监理自行解决，费用自理</w:t>
      </w:r>
      <w:r>
        <w:rPr>
          <w:rFonts w:hint="eastAsia" w:eastAsia="仿宋_GB2312"/>
          <w:sz w:val="24"/>
          <w:szCs w:val="24"/>
          <w:u w:val="single"/>
          <w:lang w:eastAsia="zh-CN"/>
        </w:rPr>
        <w:t>。</w:t>
      </w:r>
    </w:p>
    <w:p>
      <w:pPr>
        <w:spacing w:after="120" w:line="360" w:lineRule="auto"/>
        <w:ind w:firstLine="480" w:firstLineChars="200"/>
        <w:rPr>
          <w:rFonts w:eastAsia="黑体"/>
          <w:sz w:val="24"/>
          <w:szCs w:val="24"/>
        </w:rPr>
      </w:pPr>
      <w:r>
        <w:rPr>
          <w:rFonts w:eastAsia="黑体"/>
          <w:sz w:val="24"/>
          <w:szCs w:val="24"/>
        </w:rPr>
        <w:t>4.2 监理人员</w:t>
      </w:r>
    </w:p>
    <w:p>
      <w:pPr>
        <w:spacing w:line="360" w:lineRule="auto"/>
        <w:ind w:firstLine="480" w:firstLineChars="200"/>
        <w:rPr>
          <w:rFonts w:eastAsia="仿宋_GB2312"/>
          <w:sz w:val="24"/>
          <w:szCs w:val="24"/>
        </w:rPr>
      </w:pPr>
      <w:r>
        <w:rPr>
          <w:rFonts w:eastAsia="仿宋_GB2312"/>
          <w:sz w:val="24"/>
          <w:szCs w:val="24"/>
        </w:rPr>
        <w:t>总监理工程师：</w:t>
      </w:r>
    </w:p>
    <w:p>
      <w:pPr>
        <w:spacing w:line="360" w:lineRule="auto"/>
        <w:ind w:firstLine="480" w:firstLineChars="200"/>
        <w:rPr>
          <w:rFonts w:eastAsia="仿宋_GB2312"/>
          <w:sz w:val="24"/>
          <w:szCs w:val="24"/>
        </w:rPr>
      </w:pPr>
      <w:r>
        <w:rPr>
          <w:rFonts w:eastAsia="仿宋_GB2312"/>
          <w:sz w:val="24"/>
          <w:szCs w:val="24"/>
        </w:rPr>
        <w:t>姓    名：</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职    务：</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监理工程师执业资格证书号：</w:t>
      </w:r>
      <w:r>
        <w:rPr>
          <w:rFonts w:eastAsia="仿宋_GB2312"/>
          <w:sz w:val="24"/>
          <w:szCs w:val="24"/>
          <w:u w:val="single"/>
        </w:rPr>
        <w:t>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联系电话：</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电子信箱：</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通信地址：</w:t>
      </w:r>
      <w:r>
        <w:rPr>
          <w:rFonts w:eastAsia="仿宋_GB2312"/>
          <w:sz w:val="24"/>
          <w:szCs w:val="24"/>
          <w:u w:val="single"/>
        </w:rPr>
        <w:t>   </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关于监理人的其他约定：</w:t>
      </w:r>
      <w:r>
        <w:rPr>
          <w:rFonts w:eastAsia="仿宋_GB2312"/>
          <w:sz w:val="24"/>
          <w:szCs w:val="24"/>
          <w:u w:val="single"/>
        </w:rPr>
        <w:t>   </w:t>
      </w:r>
      <w:r>
        <w:rPr>
          <w:rFonts w:eastAsia="仿宋_GB2312"/>
          <w:sz w:val="24"/>
          <w:szCs w:val="24"/>
        </w:rPr>
        <w:t>。</w:t>
      </w:r>
    </w:p>
    <w:p>
      <w:pPr>
        <w:spacing w:after="120" w:line="360" w:lineRule="auto"/>
        <w:ind w:firstLine="480" w:firstLineChars="200"/>
        <w:rPr>
          <w:rFonts w:eastAsia="黑体"/>
          <w:sz w:val="24"/>
          <w:szCs w:val="24"/>
        </w:rPr>
      </w:pPr>
      <w:r>
        <w:rPr>
          <w:rFonts w:eastAsia="黑体"/>
          <w:sz w:val="24"/>
          <w:szCs w:val="24"/>
        </w:rPr>
        <w:t>4.4 商定或确定</w:t>
      </w:r>
    </w:p>
    <w:p>
      <w:pPr>
        <w:spacing w:line="360" w:lineRule="auto"/>
        <w:ind w:firstLine="480" w:firstLineChars="200"/>
        <w:rPr>
          <w:rFonts w:eastAsia="仿宋_GB2312"/>
          <w:sz w:val="24"/>
          <w:szCs w:val="24"/>
        </w:rPr>
      </w:pPr>
      <w:bookmarkStart w:id="886" w:name="_Toc267251418"/>
      <w:r>
        <w:rPr>
          <w:rFonts w:eastAsia="仿宋_GB2312"/>
          <w:sz w:val="24"/>
          <w:szCs w:val="24"/>
        </w:rPr>
        <w:t>在发包人和承包人不能通过协商达成一致意见时，发包人授权监理人对以下事项进行确定：</w:t>
      </w:r>
    </w:p>
    <w:p>
      <w:pPr>
        <w:numPr>
          <w:ilvl w:val="0"/>
          <w:numId w:val="3"/>
        </w:numPr>
        <w:autoSpaceDE w:val="0"/>
        <w:autoSpaceDN w:val="0"/>
        <w:adjustRightInd w:val="0"/>
        <w:spacing w:line="360" w:lineRule="auto"/>
        <w:ind w:firstLine="480" w:firstLineChars="200"/>
        <w:jc w:val="left"/>
        <w:rPr>
          <w:rFonts w:eastAsia="仿宋_GB2312"/>
          <w:kern w:val="0"/>
          <w:sz w:val="24"/>
          <w:szCs w:val="24"/>
        </w:rPr>
      </w:pPr>
      <w:r>
        <w:rPr>
          <w:rFonts w:hint="eastAsia" w:eastAsia="仿宋_GB2312"/>
          <w:sz w:val="24"/>
          <w:szCs w:val="24"/>
          <w:u w:val="single"/>
          <w:lang w:val="en-US" w:eastAsia="zh-CN"/>
        </w:rPr>
        <w:t xml:space="preserve">           </w:t>
      </w:r>
      <w:r>
        <w:rPr>
          <w:rFonts w:hint="eastAsia" w:eastAsia="仿宋_GB2312"/>
          <w:sz w:val="24"/>
          <w:szCs w:val="24"/>
          <w:lang w:val="en-US" w:eastAsia="zh-CN"/>
        </w:rPr>
        <w:t xml:space="preserve"> </w:t>
      </w:r>
      <w:r>
        <w:rPr>
          <w:rFonts w:eastAsia="仿宋_GB2312"/>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w:t>
      </w:r>
      <w:r>
        <w:rPr>
          <w:rFonts w:hint="eastAsia" w:eastAsia="仿宋_GB2312"/>
          <w:sz w:val="24"/>
          <w:szCs w:val="24"/>
          <w:u w:val="single"/>
          <w:lang w:val="en-US" w:eastAsia="zh-CN"/>
        </w:rPr>
        <w:t xml:space="preserve">            </w:t>
      </w:r>
      <w:r>
        <w:rPr>
          <w:rFonts w:eastAsia="仿宋_GB2312"/>
          <w:sz w:val="24"/>
          <w:szCs w:val="24"/>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w:t>
      </w:r>
      <w:r>
        <w:rPr>
          <w:rFonts w:hint="eastAsia" w:eastAsia="仿宋_GB2312"/>
          <w:sz w:val="24"/>
          <w:szCs w:val="24"/>
          <w:u w:val="single"/>
          <w:lang w:val="en-US" w:eastAsia="zh-CN"/>
        </w:rPr>
        <w:t xml:space="preserve">            </w:t>
      </w:r>
      <w:r>
        <w:rPr>
          <w:rFonts w:eastAsia="仿宋_GB2312"/>
          <w:sz w:val="24"/>
          <w:szCs w:val="24"/>
        </w:rPr>
        <w:t>。</w:t>
      </w:r>
    </w:p>
    <w:p>
      <w:pPr>
        <w:pStyle w:val="5"/>
        <w:spacing w:before="120" w:after="120" w:line="360" w:lineRule="auto"/>
        <w:rPr>
          <w:rFonts w:ascii="Times New Roman" w:hAnsi="Times New Roman"/>
          <w:b w:val="0"/>
          <w:sz w:val="24"/>
          <w:szCs w:val="24"/>
        </w:rPr>
      </w:pPr>
      <w:bookmarkStart w:id="887" w:name="_Toc351203637"/>
      <w:r>
        <w:rPr>
          <w:rFonts w:ascii="Times New Roman" w:hAnsi="Times New Roman"/>
          <w:b w:val="0"/>
          <w:sz w:val="24"/>
          <w:szCs w:val="24"/>
        </w:rPr>
        <w:t>5</w:t>
      </w:r>
      <w:bookmarkEnd w:id="886"/>
      <w:bookmarkStart w:id="888" w:name="_Toc297048349"/>
      <w:bookmarkStart w:id="889" w:name="_Toc296347162"/>
      <w:bookmarkStart w:id="890" w:name="_Toc297120463"/>
      <w:bookmarkStart w:id="891" w:name="_Toc296890991"/>
      <w:bookmarkStart w:id="892" w:name="_Toc292559367"/>
      <w:bookmarkStart w:id="893" w:name="_Toc296503163"/>
      <w:bookmarkStart w:id="894" w:name="_Toc296891203"/>
      <w:bookmarkStart w:id="895" w:name="_Toc296346664"/>
      <w:bookmarkStart w:id="896" w:name="_Toc296944502"/>
      <w:bookmarkStart w:id="897" w:name="_Toc292559872"/>
      <w:r>
        <w:rPr>
          <w:rFonts w:ascii="Times New Roman" w:hAnsi="Times New Roman"/>
          <w:b w:val="0"/>
          <w:sz w:val="24"/>
          <w:szCs w:val="24"/>
        </w:rPr>
        <w:t>. 工程质量</w:t>
      </w:r>
      <w:bookmarkEnd w:id="887"/>
    </w:p>
    <w:p>
      <w:pPr>
        <w:spacing w:line="360" w:lineRule="auto"/>
        <w:ind w:firstLine="480" w:firstLineChars="200"/>
        <w:rPr>
          <w:rFonts w:eastAsia="黑体"/>
          <w:sz w:val="24"/>
          <w:szCs w:val="24"/>
        </w:rPr>
      </w:pPr>
      <w:r>
        <w:rPr>
          <w:rFonts w:eastAsia="黑体"/>
          <w:sz w:val="24"/>
          <w:szCs w:val="24"/>
        </w:rPr>
        <w:t>5.1 质量要求</w:t>
      </w:r>
    </w:p>
    <w:p>
      <w:pPr>
        <w:spacing w:line="360" w:lineRule="auto"/>
        <w:ind w:firstLine="480" w:firstLineChars="200"/>
        <w:jc w:val="left"/>
        <w:rPr>
          <w:rFonts w:eastAsia="仿宋_GB2312"/>
          <w:sz w:val="24"/>
          <w:szCs w:val="24"/>
        </w:rPr>
      </w:pPr>
      <w:r>
        <w:rPr>
          <w:rFonts w:eastAsia="仿宋_GB2312"/>
          <w:sz w:val="24"/>
          <w:szCs w:val="24"/>
        </w:rPr>
        <w:t>5</w:t>
      </w:r>
      <w:bookmarkStart w:id="898" w:name="_Toc300934949"/>
      <w:bookmarkStart w:id="899" w:name="_Toc312677997"/>
      <w:bookmarkStart w:id="900" w:name="_Toc304295527"/>
      <w:bookmarkStart w:id="901" w:name="_Toc297216155"/>
      <w:bookmarkStart w:id="902" w:name="_Toc318581164"/>
      <w:bookmarkStart w:id="903" w:name="_Toc303539106"/>
      <w:bookmarkStart w:id="904" w:name="_Toc297123496"/>
      <w:r>
        <w:rPr>
          <w:rFonts w:eastAsia="仿宋_GB2312"/>
          <w:sz w:val="24"/>
          <w:szCs w:val="24"/>
        </w:rPr>
        <w:t>.1.1 特殊质量标准和要求：</w:t>
      </w:r>
      <w:r>
        <w:rPr>
          <w:rFonts w:hint="eastAsia" w:eastAsia="仿宋_GB2312"/>
          <w:sz w:val="24"/>
          <w:szCs w:val="24"/>
          <w:u w:val="single"/>
          <w:lang w:val="en-US" w:eastAsia="zh-CN"/>
        </w:rPr>
        <w:t xml:space="preserve"> / </w:t>
      </w:r>
      <w:r>
        <w:rPr>
          <w:rFonts w:hint="eastAsia" w:eastAsia="仿宋_GB2312"/>
          <w:sz w:val="24"/>
          <w:szCs w:val="24"/>
          <w:u w:val="single"/>
        </w:rPr>
        <w:t>。</w:t>
      </w:r>
    </w:p>
    <w:p>
      <w:pPr>
        <w:spacing w:line="360" w:lineRule="auto"/>
        <w:ind w:firstLine="480" w:firstLineChars="200"/>
        <w:jc w:val="left"/>
        <w:rPr>
          <w:rFonts w:eastAsia="仿宋_GB2312"/>
          <w:sz w:val="24"/>
          <w:szCs w:val="24"/>
        </w:rPr>
      </w:pPr>
      <w:r>
        <w:rPr>
          <w:rFonts w:eastAsia="仿宋_GB2312"/>
          <w:sz w:val="24"/>
          <w:szCs w:val="24"/>
        </w:rPr>
        <w:t>关于工程奖项的约定：</w:t>
      </w:r>
      <w:r>
        <w:rPr>
          <w:rFonts w:hint="eastAsia" w:eastAsia="仿宋_GB2312"/>
          <w:sz w:val="24"/>
          <w:szCs w:val="24"/>
          <w:u w:val="single"/>
          <w:lang w:val="en-US" w:eastAsia="zh-CN"/>
        </w:rPr>
        <w:t xml:space="preserve"> / </w:t>
      </w:r>
      <w:r>
        <w:rPr>
          <w:rFonts w:hint="eastAsia" w:eastAsia="仿宋_GB2312"/>
          <w:sz w:val="24"/>
          <w:szCs w:val="24"/>
          <w:u w:val="single"/>
        </w:rPr>
        <w:t>。</w:t>
      </w:r>
    </w:p>
    <w:p>
      <w:pPr>
        <w:spacing w:line="360" w:lineRule="auto"/>
        <w:ind w:firstLine="480" w:firstLineChars="200"/>
        <w:rPr>
          <w:rFonts w:eastAsia="黑体"/>
          <w:sz w:val="24"/>
          <w:szCs w:val="24"/>
        </w:rPr>
      </w:pPr>
      <w:r>
        <w:rPr>
          <w:rFonts w:eastAsia="黑体"/>
          <w:sz w:val="24"/>
          <w:szCs w:val="24"/>
        </w:rPr>
        <w:t>5.3 隐蔽工程检查</w:t>
      </w:r>
    </w:p>
    <w:p>
      <w:pPr>
        <w:spacing w:line="360" w:lineRule="auto"/>
        <w:ind w:firstLine="480" w:firstLineChars="200"/>
        <w:jc w:val="left"/>
        <w:rPr>
          <w:rFonts w:eastAsia="仿宋_GB2312"/>
          <w:sz w:val="24"/>
          <w:szCs w:val="24"/>
        </w:rPr>
      </w:pPr>
      <w:r>
        <w:rPr>
          <w:rFonts w:eastAsia="仿宋_GB2312"/>
          <w:sz w:val="24"/>
          <w:szCs w:val="24"/>
        </w:rPr>
        <w:t>5.3.2承包人提前通知监理人隐蔽工程检查的期限的约定：</w:t>
      </w:r>
      <w:r>
        <w:rPr>
          <w:rFonts w:hint="eastAsia" w:eastAsia="仿宋_GB2312"/>
          <w:sz w:val="24"/>
          <w:szCs w:val="24"/>
          <w:u w:val="single"/>
        </w:rPr>
        <w:t xml:space="preserve"> </w:t>
      </w:r>
      <w:r>
        <w:rPr>
          <w:rFonts w:hint="eastAsia" w:eastAsia="仿宋_GB2312"/>
          <w:sz w:val="24"/>
          <w:szCs w:val="24"/>
          <w:u w:val="single"/>
          <w:lang w:eastAsia="zh-CN"/>
        </w:rPr>
        <w:t>承包人应在共同检查前</w:t>
      </w:r>
      <w:r>
        <w:rPr>
          <w:rFonts w:hint="eastAsia" w:eastAsia="仿宋_GB2312"/>
          <w:sz w:val="24"/>
          <w:szCs w:val="24"/>
          <w:u w:val="single"/>
          <w:lang w:val="en-US" w:eastAsia="zh-CN"/>
        </w:rPr>
        <w:t>48小时书面通知监理人检查</w:t>
      </w:r>
      <w:r>
        <w:rPr>
          <w:rFonts w:hint="eastAsia" w:eastAsia="仿宋_GB2312"/>
          <w:sz w:val="24"/>
          <w:szCs w:val="24"/>
          <w:u w:val="single"/>
        </w:rPr>
        <w:t>。</w:t>
      </w:r>
    </w:p>
    <w:p>
      <w:pPr>
        <w:spacing w:line="360" w:lineRule="auto"/>
        <w:ind w:firstLine="480" w:firstLineChars="200"/>
        <w:jc w:val="left"/>
        <w:rPr>
          <w:rFonts w:eastAsia="仿宋_GB2312"/>
          <w:sz w:val="24"/>
          <w:szCs w:val="24"/>
        </w:rPr>
      </w:pPr>
      <w:r>
        <w:rPr>
          <w:rFonts w:eastAsia="仿宋_GB2312"/>
          <w:sz w:val="24"/>
          <w:szCs w:val="24"/>
        </w:rPr>
        <w:t>监理人不能按时进行检查时，应提前</w:t>
      </w:r>
      <w:r>
        <w:rPr>
          <w:rFonts w:hint="eastAsia" w:eastAsia="仿宋_GB2312"/>
          <w:sz w:val="24"/>
          <w:szCs w:val="24"/>
          <w:u w:val="single"/>
          <w:lang w:val="en-US" w:eastAsia="zh-CN"/>
        </w:rPr>
        <w:t>24</w:t>
      </w:r>
      <w:r>
        <w:rPr>
          <w:rFonts w:eastAsia="仿宋_GB2312"/>
          <w:sz w:val="24"/>
          <w:szCs w:val="24"/>
        </w:rPr>
        <w:t>小时提交书面延期要求。</w:t>
      </w:r>
    </w:p>
    <w:p>
      <w:pPr>
        <w:spacing w:line="360" w:lineRule="auto"/>
        <w:ind w:firstLine="480" w:firstLineChars="200"/>
        <w:jc w:val="left"/>
        <w:rPr>
          <w:rFonts w:eastAsia="仿宋_GB2312"/>
          <w:sz w:val="24"/>
          <w:szCs w:val="24"/>
        </w:rPr>
      </w:pPr>
      <w:r>
        <w:rPr>
          <w:rFonts w:eastAsia="仿宋_GB2312"/>
          <w:sz w:val="24"/>
          <w:szCs w:val="24"/>
        </w:rPr>
        <w:t>关于延期最长不得超过：</w:t>
      </w:r>
      <w:r>
        <w:rPr>
          <w:rFonts w:hint="eastAsia" w:eastAsia="仿宋_GB2312"/>
          <w:sz w:val="24"/>
          <w:szCs w:val="24"/>
          <w:u w:val="single"/>
          <w:lang w:val="en-US" w:eastAsia="zh-CN"/>
        </w:rPr>
        <w:t>48</w:t>
      </w:r>
      <w:r>
        <w:rPr>
          <w:rFonts w:eastAsia="仿宋_GB2312"/>
          <w:sz w:val="24"/>
          <w:szCs w:val="24"/>
        </w:rPr>
        <w:t>小时。</w:t>
      </w:r>
    </w:p>
    <w:p>
      <w:pPr>
        <w:pStyle w:val="5"/>
        <w:spacing w:before="120" w:after="120" w:line="360" w:lineRule="auto"/>
        <w:rPr>
          <w:rFonts w:ascii="Times New Roman" w:hAnsi="Times New Roman"/>
          <w:b w:val="0"/>
          <w:sz w:val="24"/>
          <w:szCs w:val="24"/>
        </w:rPr>
      </w:pPr>
      <w:bookmarkStart w:id="905" w:name="_Toc351203638"/>
      <w:r>
        <w:rPr>
          <w:rFonts w:ascii="Times New Roman" w:hAnsi="Times New Roman"/>
          <w:b w:val="0"/>
          <w:sz w:val="24"/>
          <w:szCs w:val="24"/>
        </w:rPr>
        <w:t>6. 安全文明施工与环境保护</w:t>
      </w:r>
      <w:bookmarkEnd w:id="905"/>
    </w:p>
    <w:p>
      <w:pPr>
        <w:spacing w:after="120" w:line="360" w:lineRule="auto"/>
        <w:ind w:firstLine="480" w:firstLineChars="200"/>
        <w:rPr>
          <w:rFonts w:eastAsia="黑体"/>
          <w:sz w:val="24"/>
          <w:szCs w:val="24"/>
        </w:rPr>
      </w:pPr>
      <w:r>
        <w:rPr>
          <w:rFonts w:eastAsia="黑体"/>
          <w:sz w:val="24"/>
          <w:szCs w:val="24"/>
        </w:rPr>
        <w:t>6.1安全文明施工</w:t>
      </w:r>
    </w:p>
    <w:p>
      <w:pPr>
        <w:spacing w:line="360" w:lineRule="auto"/>
        <w:ind w:firstLine="480" w:firstLineChars="200"/>
        <w:jc w:val="left"/>
        <w:rPr>
          <w:rFonts w:eastAsia="仿宋_GB2312"/>
          <w:sz w:val="24"/>
          <w:szCs w:val="24"/>
          <w:u w:val="single"/>
        </w:rPr>
      </w:pPr>
      <w:r>
        <w:rPr>
          <w:rFonts w:eastAsia="仿宋_GB2312"/>
          <w:sz w:val="24"/>
          <w:szCs w:val="24"/>
        </w:rPr>
        <w:t>6.1.1 项目安全生产的达标目标及相应事项的约定：</w:t>
      </w:r>
      <w:r>
        <w:rPr>
          <w:rFonts w:ascii="仿宋" w:hAnsi="仿宋" w:eastAsia="仿宋" w:cs="仿宋"/>
          <w:sz w:val="24"/>
          <w:szCs w:val="24"/>
          <w:u w:val="single" w:color="auto"/>
        </w:rPr>
        <w:t>按通用条款执</w:t>
      </w:r>
      <w:r>
        <w:rPr>
          <w:rFonts w:hint="eastAsia" w:eastAsia="仿宋_GB2312"/>
          <w:sz w:val="24"/>
          <w:szCs w:val="24"/>
          <w:u w:val="single"/>
        </w:rPr>
        <w:t>。</w:t>
      </w:r>
    </w:p>
    <w:p>
      <w:pPr>
        <w:spacing w:line="360" w:lineRule="auto"/>
        <w:ind w:firstLine="480" w:firstLineChars="200"/>
        <w:jc w:val="left"/>
        <w:rPr>
          <w:rFonts w:eastAsia="仿宋_GB2312"/>
          <w:sz w:val="24"/>
          <w:szCs w:val="24"/>
          <w:u w:val="single"/>
        </w:rPr>
      </w:pPr>
      <w:r>
        <w:rPr>
          <w:rFonts w:eastAsia="仿宋_GB2312"/>
          <w:sz w:val="24"/>
          <w:szCs w:val="24"/>
        </w:rPr>
        <w:t>6.1.4 关于治安保卫的特别约定：</w:t>
      </w:r>
      <w:r>
        <w:rPr>
          <w:rFonts w:hint="eastAsia" w:eastAsia="仿宋_GB2312"/>
          <w:sz w:val="24"/>
          <w:szCs w:val="24"/>
          <w:u w:val="single"/>
        </w:rPr>
        <w:t xml:space="preserve"> </w:t>
      </w:r>
      <w:r>
        <w:rPr>
          <w:rFonts w:ascii="仿宋" w:hAnsi="仿宋" w:eastAsia="仿宋" w:cs="仿宋"/>
          <w:spacing w:val="-1"/>
          <w:sz w:val="24"/>
          <w:szCs w:val="24"/>
          <w:u w:val="single" w:color="auto"/>
        </w:rPr>
        <w:t>除按通用条款规定外，按照工程所在地公安机</w:t>
      </w:r>
      <w:r>
        <w:rPr>
          <w:rFonts w:ascii="仿宋" w:hAnsi="仿宋" w:eastAsia="仿宋" w:cs="仿宋"/>
          <w:sz w:val="24"/>
          <w:szCs w:val="24"/>
        </w:rPr>
        <w:t xml:space="preserve"> </w:t>
      </w:r>
      <w:r>
        <w:rPr>
          <w:rFonts w:ascii="仿宋" w:hAnsi="仿宋" w:eastAsia="仿宋" w:cs="仿宋"/>
          <w:spacing w:val="1"/>
          <w:sz w:val="24"/>
          <w:szCs w:val="24"/>
          <w:u w:val="single" w:color="auto"/>
        </w:rPr>
        <w:t>关治安管理规定执行</w:t>
      </w:r>
      <w:r>
        <w:rPr>
          <w:rFonts w:hint="eastAsia" w:eastAsia="仿宋_GB2312"/>
          <w:sz w:val="24"/>
          <w:szCs w:val="24"/>
          <w:u w:val="single"/>
        </w:rPr>
        <w:t>。</w:t>
      </w:r>
    </w:p>
    <w:p>
      <w:pPr>
        <w:spacing w:line="360" w:lineRule="auto"/>
        <w:ind w:firstLine="480" w:firstLineChars="200"/>
        <w:jc w:val="left"/>
        <w:rPr>
          <w:rFonts w:hint="eastAsia" w:ascii="仿宋" w:hAnsi="仿宋" w:eastAsia="仿宋" w:cs="仿宋"/>
          <w:spacing w:val="-2"/>
          <w:sz w:val="24"/>
          <w:szCs w:val="24"/>
          <w:u w:val="single" w:color="auto"/>
          <w:lang w:eastAsia="zh-CN"/>
        </w:rPr>
      </w:pPr>
      <w:r>
        <w:rPr>
          <w:rFonts w:eastAsia="仿宋_GB2312"/>
          <w:sz w:val="24"/>
          <w:szCs w:val="24"/>
        </w:rPr>
        <w:t>关于编制施工场地治安管理计划的约定：</w:t>
      </w:r>
      <w:r>
        <w:rPr>
          <w:rFonts w:ascii="仿宋" w:hAnsi="仿宋" w:eastAsia="仿宋" w:cs="仿宋"/>
          <w:spacing w:val="-2"/>
          <w:sz w:val="24"/>
          <w:szCs w:val="24"/>
          <w:u w:val="single" w:color="auto"/>
        </w:rPr>
        <w:t>承包人在收到开工通知后 5 天内，编制可行的施工场地治安管理计划报送监理人及发包人</w:t>
      </w:r>
      <w:r>
        <w:rPr>
          <w:rFonts w:hint="eastAsia" w:ascii="仿宋" w:hAnsi="仿宋" w:eastAsia="仿宋" w:cs="仿宋"/>
          <w:spacing w:val="-2"/>
          <w:sz w:val="24"/>
          <w:szCs w:val="24"/>
          <w:u w:val="single" w:color="auto"/>
          <w:lang w:eastAsia="zh-CN"/>
        </w:rPr>
        <w:t>。</w:t>
      </w:r>
    </w:p>
    <w:p>
      <w:pPr>
        <w:spacing w:line="360" w:lineRule="auto"/>
        <w:ind w:firstLine="480" w:firstLineChars="200"/>
        <w:jc w:val="left"/>
        <w:rPr>
          <w:rFonts w:eastAsia="仿宋_GB2312"/>
          <w:sz w:val="24"/>
          <w:szCs w:val="24"/>
        </w:rPr>
      </w:pPr>
      <w:r>
        <w:rPr>
          <w:rFonts w:hint="eastAsia" w:eastAsia="仿宋_GB2312"/>
          <w:sz w:val="24"/>
          <w:szCs w:val="24"/>
        </w:rPr>
        <w:t>6.1.5 文明施工</w:t>
      </w:r>
    </w:p>
    <w:p>
      <w:pPr>
        <w:spacing w:line="360" w:lineRule="auto"/>
        <w:ind w:firstLine="480" w:firstLineChars="200"/>
        <w:jc w:val="left"/>
        <w:rPr>
          <w:rFonts w:eastAsia="仿宋_GB2312"/>
          <w:sz w:val="24"/>
          <w:szCs w:val="24"/>
          <w:u w:val="single"/>
        </w:rPr>
      </w:pPr>
      <w:r>
        <w:rPr>
          <w:rFonts w:hint="eastAsia" w:eastAsia="仿宋_GB2312"/>
          <w:sz w:val="24"/>
          <w:szCs w:val="24"/>
        </w:rPr>
        <w:t>合同当事人对文明施工的要求：</w:t>
      </w:r>
      <w:r>
        <w:rPr>
          <w:rFonts w:hint="eastAsia" w:eastAsia="仿宋_GB2312"/>
          <w:sz w:val="24"/>
          <w:szCs w:val="24"/>
          <w:u w:val="single"/>
        </w:rPr>
        <w:t>在合同工程实施、完成及保修期间，由于承包人原因违反安全文明施工操作规程施工和管理，不符合国家、省市有关安全文明施工法律法规和强制性标准规定要求而造成有安全事故的，由承包人承担全部责任，由此增加的费用和延误的工期由承包人承担。由于承包人原因在施工场地内及其毗邻造成的第三者人身伤亡和财产损失，由承包人承担全部责任，并由承包人负责赔偿。</w:t>
      </w:r>
    </w:p>
    <w:p>
      <w:pPr>
        <w:spacing w:line="360" w:lineRule="auto"/>
        <w:ind w:firstLine="480" w:firstLineChars="200"/>
        <w:jc w:val="left"/>
        <w:rPr>
          <w:rFonts w:eastAsia="仿宋_GB2312"/>
          <w:sz w:val="24"/>
          <w:szCs w:val="24"/>
        </w:rPr>
      </w:pPr>
      <w:r>
        <w:rPr>
          <w:rFonts w:eastAsia="仿宋_GB2312"/>
          <w:sz w:val="24"/>
          <w:szCs w:val="24"/>
        </w:rPr>
        <w:t>6.1.6 关于安全文明施工费支付比例和支付期限的约定：</w:t>
      </w:r>
      <w:r>
        <w:rPr>
          <w:rFonts w:hint="eastAsia" w:eastAsia="仿宋_GB2312"/>
          <w:sz w:val="24"/>
          <w:szCs w:val="24"/>
          <w:u w:val="single"/>
        </w:rPr>
        <w:t xml:space="preserve"> 绿色施工安全防护措施费与工程进度款一同支付，绿色施工安全防护措施费按广东省建设厅文件关于印发《广东省建设厅建筑工程绿色施工安全防护措施费用管理办法》的相关规定实施。</w:t>
      </w:r>
    </w:p>
    <w:bookmarkEnd w:id="898"/>
    <w:bookmarkEnd w:id="899"/>
    <w:bookmarkEnd w:id="900"/>
    <w:bookmarkEnd w:id="901"/>
    <w:bookmarkEnd w:id="902"/>
    <w:bookmarkEnd w:id="903"/>
    <w:bookmarkEnd w:id="904"/>
    <w:p>
      <w:pPr>
        <w:pStyle w:val="5"/>
        <w:spacing w:before="120" w:after="120" w:line="360" w:lineRule="auto"/>
        <w:rPr>
          <w:rFonts w:ascii="Times New Roman" w:hAnsi="Times New Roman"/>
          <w:b w:val="0"/>
          <w:sz w:val="24"/>
          <w:szCs w:val="24"/>
        </w:rPr>
      </w:pPr>
      <w:bookmarkStart w:id="906" w:name="_Toc351203639"/>
      <w:r>
        <w:rPr>
          <w:rFonts w:ascii="Times New Roman" w:hAnsi="Times New Roman"/>
          <w:b w:val="0"/>
          <w:sz w:val="24"/>
          <w:szCs w:val="24"/>
        </w:rPr>
        <w:t>7. 工期和进度</w:t>
      </w:r>
      <w:bookmarkEnd w:id="906"/>
    </w:p>
    <w:p>
      <w:pPr>
        <w:spacing w:after="120" w:line="360" w:lineRule="auto"/>
        <w:ind w:firstLine="480" w:firstLineChars="200"/>
        <w:rPr>
          <w:rFonts w:eastAsia="黑体"/>
          <w:sz w:val="24"/>
          <w:szCs w:val="24"/>
        </w:rPr>
      </w:pPr>
      <w:r>
        <w:rPr>
          <w:rFonts w:eastAsia="黑体"/>
          <w:sz w:val="24"/>
          <w:szCs w:val="24"/>
        </w:rPr>
        <w:t>7.1 施工组织设计</w:t>
      </w:r>
    </w:p>
    <w:p>
      <w:pPr>
        <w:autoSpaceDE w:val="0"/>
        <w:autoSpaceDN w:val="0"/>
        <w:adjustRightInd w:val="0"/>
        <w:spacing w:line="360" w:lineRule="auto"/>
        <w:ind w:firstLine="480" w:firstLineChars="200"/>
        <w:jc w:val="left"/>
        <w:rPr>
          <w:rFonts w:eastAsia="仿宋_GB2312"/>
          <w:sz w:val="24"/>
          <w:szCs w:val="24"/>
          <w:u w:val="single"/>
        </w:rPr>
      </w:pPr>
      <w:r>
        <w:rPr>
          <w:rFonts w:eastAsia="仿宋_GB2312"/>
          <w:sz w:val="24"/>
          <w:szCs w:val="24"/>
        </w:rPr>
        <w:t>7.1.</w:t>
      </w:r>
      <w:r>
        <w:rPr>
          <w:rFonts w:hint="eastAsia" w:eastAsia="仿宋_GB2312"/>
          <w:sz w:val="24"/>
          <w:szCs w:val="24"/>
        </w:rPr>
        <w:t>1 合</w:t>
      </w:r>
      <w:r>
        <w:rPr>
          <w:rFonts w:hint="eastAsia" w:eastAsia="仿宋_GB2312"/>
          <w:kern w:val="0"/>
          <w:sz w:val="24"/>
          <w:szCs w:val="24"/>
        </w:rPr>
        <w:t>同当事人约定的</w:t>
      </w:r>
      <w:r>
        <w:rPr>
          <w:rFonts w:eastAsia="仿宋_GB2312"/>
          <w:kern w:val="0"/>
          <w:sz w:val="24"/>
          <w:szCs w:val="24"/>
        </w:rPr>
        <w:t>施工组织设计</w:t>
      </w:r>
      <w:r>
        <w:rPr>
          <w:rFonts w:hint="eastAsia" w:eastAsia="仿宋_GB2312"/>
          <w:kern w:val="0"/>
          <w:sz w:val="24"/>
          <w:szCs w:val="24"/>
        </w:rPr>
        <w:t>应包括的其他内容</w:t>
      </w:r>
      <w:r>
        <w:rPr>
          <w:rFonts w:eastAsia="仿宋_GB2312"/>
          <w:kern w:val="0"/>
          <w:sz w:val="24"/>
          <w:szCs w:val="24"/>
        </w:rPr>
        <w:t>：</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sz w:val="24"/>
          <w:szCs w:val="24"/>
        </w:rPr>
        <w:t>7.1.2</w:t>
      </w:r>
      <w:r>
        <w:rPr>
          <w:rFonts w:eastAsia="仿宋_GB2312"/>
          <w:kern w:val="0"/>
          <w:sz w:val="24"/>
          <w:szCs w:val="24"/>
        </w:rPr>
        <w:t>施工组织设计的提交和修改</w:t>
      </w:r>
    </w:p>
    <w:p>
      <w:pPr>
        <w:autoSpaceDE w:val="0"/>
        <w:autoSpaceDN w:val="0"/>
        <w:adjustRightInd w:val="0"/>
        <w:spacing w:line="360" w:lineRule="auto"/>
        <w:ind w:firstLine="480" w:firstLineChars="200"/>
        <w:jc w:val="left"/>
        <w:rPr>
          <w:rFonts w:eastAsia="仿宋_GB2312"/>
          <w:sz w:val="24"/>
          <w:szCs w:val="24"/>
          <w:u w:val="single"/>
        </w:rPr>
      </w:pPr>
      <w:r>
        <w:rPr>
          <w:rFonts w:eastAsia="仿宋_GB2312"/>
          <w:kern w:val="0"/>
          <w:sz w:val="24"/>
          <w:szCs w:val="24"/>
        </w:rPr>
        <w:t>承包人提交详细施工组织设计的期限的约定：</w:t>
      </w:r>
      <w:r>
        <w:rPr>
          <w:rFonts w:hint="eastAsia" w:eastAsia="仿宋_GB2312"/>
          <w:sz w:val="24"/>
          <w:szCs w:val="24"/>
          <w:u w:val="single"/>
        </w:rPr>
        <w:t xml:space="preserve"> </w:t>
      </w:r>
      <w:r>
        <w:rPr>
          <w:rFonts w:hint="eastAsia" w:eastAsia="仿宋_GB2312"/>
          <w:sz w:val="24"/>
          <w:szCs w:val="24"/>
          <w:u w:val="single"/>
          <w:lang w:val="en-US" w:eastAsia="zh-CN"/>
        </w:rPr>
        <w:t xml:space="preserve">签订合同协议书后7天之内向监理工程师提供施工组织计划。开工后每月22日前向监理工程师报下个工作月进度计划。另外，承包人应编制月施工进度报告，并在每月结束后的7天内一式2份提交给监理工程师 </w:t>
      </w:r>
      <w:r>
        <w:rPr>
          <w:rFonts w:hint="eastAsia" w:eastAsia="仿宋_GB2312"/>
          <w:sz w:val="24"/>
          <w:szCs w:val="24"/>
          <w:u w:val="single"/>
        </w:rPr>
        <w:t>。</w:t>
      </w:r>
    </w:p>
    <w:p>
      <w:pPr>
        <w:spacing w:line="360" w:lineRule="auto"/>
        <w:ind w:firstLine="480" w:firstLineChars="200"/>
        <w:jc w:val="left"/>
        <w:rPr>
          <w:rFonts w:eastAsia="仿宋_GB2312"/>
          <w:sz w:val="24"/>
          <w:szCs w:val="24"/>
        </w:rPr>
      </w:pPr>
      <w:r>
        <w:rPr>
          <w:rFonts w:eastAsia="仿宋_GB2312"/>
          <w:sz w:val="24"/>
          <w:szCs w:val="24"/>
        </w:rPr>
        <w:t>发包人和监理人在收到</w:t>
      </w:r>
      <w:r>
        <w:rPr>
          <w:rFonts w:hint="eastAsia" w:eastAsia="仿宋_GB2312"/>
          <w:sz w:val="24"/>
          <w:szCs w:val="24"/>
        </w:rPr>
        <w:t>详细的施工组织设计</w:t>
      </w:r>
      <w:r>
        <w:rPr>
          <w:rFonts w:eastAsia="仿宋_GB2312"/>
          <w:sz w:val="24"/>
          <w:szCs w:val="24"/>
        </w:rPr>
        <w:t>后确认或提出修改意见的期限：</w:t>
      </w:r>
      <w:r>
        <w:rPr>
          <w:rFonts w:hint="eastAsia" w:eastAsia="仿宋_GB2312"/>
          <w:sz w:val="24"/>
          <w:szCs w:val="24"/>
          <w:u w:val="single"/>
        </w:rPr>
        <w:t xml:space="preserve"> </w:t>
      </w:r>
      <w:r>
        <w:rPr>
          <w:rFonts w:hint="eastAsia" w:eastAsia="仿宋_GB2312"/>
          <w:sz w:val="24"/>
          <w:szCs w:val="24"/>
          <w:u w:val="single"/>
          <w:lang w:val="en-US" w:eastAsia="zh-CN"/>
        </w:rPr>
        <w:t>监理工程师应在 3 天内对承包人施工进度计划和施工方案说明予以批复或提出修改意见。</w:t>
      </w:r>
    </w:p>
    <w:p>
      <w:pPr>
        <w:spacing w:after="120" w:line="360" w:lineRule="auto"/>
        <w:ind w:firstLine="480" w:firstLineChars="200"/>
        <w:rPr>
          <w:rFonts w:eastAsia="黑体"/>
          <w:sz w:val="24"/>
          <w:szCs w:val="24"/>
        </w:rPr>
      </w:pPr>
      <w:r>
        <w:rPr>
          <w:rFonts w:eastAsia="黑体"/>
          <w:sz w:val="24"/>
          <w:szCs w:val="24"/>
        </w:rPr>
        <w:t>7</w:t>
      </w:r>
      <w:bookmarkStart w:id="907" w:name="_Toc312678005"/>
      <w:bookmarkStart w:id="908" w:name="_Toc304295541"/>
      <w:bookmarkStart w:id="909" w:name="_Toc312677479"/>
      <w:bookmarkStart w:id="910" w:name="_Toc303539123"/>
      <w:bookmarkStart w:id="911" w:name="_Toc297123514"/>
      <w:bookmarkStart w:id="912" w:name="_Toc297216173"/>
      <w:bookmarkStart w:id="913" w:name="_Toc300934966"/>
      <w:r>
        <w:rPr>
          <w:rFonts w:eastAsia="黑体"/>
          <w:sz w:val="24"/>
          <w:szCs w:val="24"/>
        </w:rPr>
        <w:t>.2 施工进度计划</w:t>
      </w:r>
    </w:p>
    <w:p>
      <w:pPr>
        <w:spacing w:line="360" w:lineRule="auto"/>
        <w:ind w:firstLine="480" w:firstLineChars="200"/>
        <w:jc w:val="left"/>
        <w:rPr>
          <w:rFonts w:eastAsia="仿宋_GB2312"/>
          <w:sz w:val="24"/>
          <w:szCs w:val="24"/>
        </w:rPr>
      </w:pPr>
      <w:r>
        <w:rPr>
          <w:rFonts w:eastAsia="仿宋_GB2312"/>
          <w:sz w:val="24"/>
          <w:szCs w:val="24"/>
        </w:rPr>
        <w:t>7.2.2 施工进度计划的修订</w:t>
      </w:r>
    </w:p>
    <w:p>
      <w:pPr>
        <w:spacing w:line="360" w:lineRule="auto"/>
        <w:ind w:firstLine="480" w:firstLineChars="200"/>
        <w:jc w:val="left"/>
        <w:rPr>
          <w:rFonts w:eastAsia="仿宋_GB2312"/>
          <w:sz w:val="24"/>
          <w:szCs w:val="24"/>
        </w:rPr>
      </w:pPr>
      <w:r>
        <w:rPr>
          <w:rFonts w:eastAsia="仿宋_GB2312"/>
          <w:sz w:val="24"/>
          <w:szCs w:val="24"/>
        </w:rPr>
        <w:t>发包人和监理人在收到修订的施工进度计划后确认或提出修改意见的期限：</w:t>
      </w:r>
      <w:r>
        <w:rPr>
          <w:rFonts w:hint="eastAsia" w:eastAsia="仿宋_GB2312"/>
          <w:sz w:val="24"/>
          <w:szCs w:val="24"/>
          <w:u w:val="single"/>
        </w:rPr>
        <w:t xml:space="preserve"> </w:t>
      </w:r>
      <w:r>
        <w:rPr>
          <w:rFonts w:hint="eastAsia" w:eastAsia="仿宋_GB2312"/>
          <w:sz w:val="24"/>
          <w:szCs w:val="24"/>
          <w:u w:val="single"/>
          <w:lang w:eastAsia="zh-CN"/>
        </w:rPr>
        <w:t>收到后</w:t>
      </w:r>
      <w:r>
        <w:rPr>
          <w:rFonts w:hint="eastAsia" w:eastAsia="仿宋_GB2312"/>
          <w:sz w:val="24"/>
          <w:szCs w:val="24"/>
          <w:u w:val="single"/>
          <w:lang w:val="en-US" w:eastAsia="zh-CN"/>
        </w:rPr>
        <w:t>3天内</w:t>
      </w:r>
      <w:r>
        <w:rPr>
          <w:rFonts w:hint="eastAsia" w:eastAsia="仿宋_GB2312"/>
          <w:sz w:val="24"/>
          <w:szCs w:val="24"/>
          <w:u w:val="single"/>
        </w:rPr>
        <w:t xml:space="preserve">    。</w:t>
      </w:r>
    </w:p>
    <w:p>
      <w:pPr>
        <w:spacing w:after="120" w:line="360" w:lineRule="auto"/>
        <w:ind w:firstLine="480" w:firstLineChars="200"/>
        <w:rPr>
          <w:rFonts w:eastAsia="黑体"/>
          <w:sz w:val="24"/>
          <w:szCs w:val="24"/>
        </w:rPr>
      </w:pPr>
      <w:r>
        <w:rPr>
          <w:rFonts w:eastAsia="黑体"/>
          <w:sz w:val="24"/>
          <w:szCs w:val="24"/>
        </w:rPr>
        <w:t>7.3 开工</w:t>
      </w:r>
    </w:p>
    <w:p>
      <w:pPr>
        <w:spacing w:line="360" w:lineRule="auto"/>
        <w:ind w:firstLine="480" w:firstLineChars="200"/>
        <w:jc w:val="left"/>
        <w:rPr>
          <w:rFonts w:eastAsia="仿宋_GB2312"/>
          <w:sz w:val="24"/>
          <w:szCs w:val="24"/>
        </w:rPr>
      </w:pPr>
      <w:r>
        <w:rPr>
          <w:rFonts w:eastAsia="仿宋_GB2312"/>
          <w:sz w:val="24"/>
          <w:szCs w:val="24"/>
        </w:rPr>
        <w:t>7.3.1 开工准备</w:t>
      </w:r>
    </w:p>
    <w:p>
      <w:pPr>
        <w:spacing w:line="360" w:lineRule="auto"/>
        <w:ind w:firstLine="645"/>
        <w:jc w:val="left"/>
        <w:rPr>
          <w:rFonts w:eastAsia="仿宋_GB2312"/>
          <w:sz w:val="24"/>
          <w:szCs w:val="24"/>
          <w:u w:val="single"/>
        </w:rPr>
      </w:pPr>
      <w:r>
        <w:rPr>
          <w:rFonts w:eastAsia="仿宋_GB2312"/>
          <w:sz w:val="24"/>
          <w:szCs w:val="24"/>
        </w:rPr>
        <w:t>关于承包人提交</w:t>
      </w:r>
      <w:r>
        <w:rPr>
          <w:rFonts w:eastAsia="仿宋_GB2312"/>
          <w:kern w:val="0"/>
          <w:sz w:val="24"/>
          <w:szCs w:val="24"/>
        </w:rPr>
        <w:t>工程开工报审表的期限：</w:t>
      </w:r>
      <w:r>
        <w:rPr>
          <w:rFonts w:hint="eastAsia" w:eastAsia="仿宋_GB2312"/>
          <w:sz w:val="24"/>
          <w:szCs w:val="24"/>
          <w:u w:val="single"/>
        </w:rPr>
        <w:t xml:space="preserve"> 具备开工条件 5天前。</w:t>
      </w:r>
    </w:p>
    <w:p>
      <w:pPr>
        <w:spacing w:line="360" w:lineRule="auto"/>
        <w:ind w:firstLine="645"/>
        <w:jc w:val="left"/>
        <w:rPr>
          <w:rFonts w:eastAsia="仿宋_GB2312"/>
          <w:sz w:val="24"/>
          <w:szCs w:val="24"/>
        </w:rPr>
      </w:pPr>
      <w:r>
        <w:rPr>
          <w:rFonts w:eastAsia="仿宋_GB2312"/>
          <w:sz w:val="24"/>
          <w:szCs w:val="24"/>
        </w:rPr>
        <w:t>关于发包人应完成的其他开工准备工作及期限：</w:t>
      </w:r>
      <w:r>
        <w:rPr>
          <w:rFonts w:hint="eastAsia" w:eastAsia="仿宋_GB2312"/>
          <w:sz w:val="24"/>
          <w:szCs w:val="24"/>
          <w:u w:val="single"/>
        </w:rPr>
        <w:t xml:space="preserve"> 具备开工条件 </w:t>
      </w:r>
      <w:r>
        <w:rPr>
          <w:rFonts w:hint="eastAsia" w:eastAsia="仿宋_GB2312"/>
          <w:sz w:val="24"/>
          <w:szCs w:val="24"/>
          <w:u w:val="single"/>
          <w:lang w:val="en-US" w:eastAsia="zh-CN"/>
        </w:rPr>
        <w:t>3</w:t>
      </w:r>
      <w:r>
        <w:rPr>
          <w:rFonts w:hint="eastAsia" w:eastAsia="仿宋_GB2312"/>
          <w:sz w:val="24"/>
          <w:szCs w:val="24"/>
          <w:u w:val="single"/>
        </w:rPr>
        <w:t>天前。</w:t>
      </w:r>
    </w:p>
    <w:p>
      <w:pPr>
        <w:spacing w:line="360" w:lineRule="auto"/>
        <w:jc w:val="left"/>
        <w:rPr>
          <w:rFonts w:eastAsia="仿宋_GB2312"/>
          <w:sz w:val="24"/>
          <w:szCs w:val="24"/>
        </w:rPr>
      </w:pPr>
      <w:r>
        <w:rPr>
          <w:rFonts w:eastAsia="仿宋_GB2312"/>
          <w:sz w:val="24"/>
          <w:szCs w:val="24"/>
        </w:rPr>
        <w:t>关于承包人应完成的其他开工准备工作及期限：</w:t>
      </w:r>
      <w:r>
        <w:rPr>
          <w:rFonts w:hint="eastAsia" w:eastAsia="仿宋_GB2312"/>
          <w:sz w:val="24"/>
          <w:szCs w:val="24"/>
          <w:u w:val="single"/>
        </w:rPr>
        <w:t xml:space="preserve"> 具备开工条件 </w:t>
      </w:r>
      <w:r>
        <w:rPr>
          <w:rFonts w:hint="eastAsia" w:eastAsia="仿宋_GB2312"/>
          <w:sz w:val="24"/>
          <w:szCs w:val="24"/>
          <w:u w:val="single"/>
          <w:lang w:val="en-US" w:eastAsia="zh-CN"/>
        </w:rPr>
        <w:t>3</w:t>
      </w:r>
      <w:r>
        <w:rPr>
          <w:rFonts w:hint="eastAsia" w:eastAsia="仿宋_GB2312"/>
          <w:sz w:val="24"/>
          <w:szCs w:val="24"/>
          <w:u w:val="single"/>
        </w:rPr>
        <w:t>天前。</w:t>
      </w:r>
    </w:p>
    <w:p>
      <w:pPr>
        <w:spacing w:line="360" w:lineRule="auto"/>
        <w:ind w:firstLine="480" w:firstLineChars="200"/>
        <w:jc w:val="left"/>
        <w:rPr>
          <w:rFonts w:eastAsia="仿宋_GB2312"/>
          <w:sz w:val="24"/>
          <w:szCs w:val="24"/>
        </w:rPr>
      </w:pPr>
      <w:r>
        <w:rPr>
          <w:rFonts w:eastAsia="仿宋_GB2312"/>
          <w:sz w:val="24"/>
          <w:szCs w:val="24"/>
        </w:rPr>
        <w:t>7.3.2开工通知</w:t>
      </w:r>
    </w:p>
    <w:p>
      <w:pPr>
        <w:spacing w:line="360" w:lineRule="auto"/>
        <w:ind w:firstLine="480" w:firstLineChars="200"/>
        <w:jc w:val="left"/>
        <w:rPr>
          <w:rFonts w:eastAsia="仿宋_GB2312"/>
          <w:sz w:val="24"/>
          <w:szCs w:val="24"/>
        </w:rPr>
      </w:pPr>
      <w:r>
        <w:rPr>
          <w:rFonts w:eastAsia="仿宋_GB2312"/>
          <w:sz w:val="24"/>
          <w:szCs w:val="24"/>
        </w:rPr>
        <w:t>因发包人原因造成监理人未能在计划开工日期之日起</w:t>
      </w:r>
      <w:r>
        <w:rPr>
          <w:rFonts w:hint="eastAsia" w:eastAsia="仿宋_GB2312"/>
          <w:sz w:val="24"/>
          <w:szCs w:val="24"/>
          <w:u w:val="single"/>
          <w:lang w:val="en-US" w:eastAsia="zh-CN"/>
        </w:rPr>
        <w:t>90</w:t>
      </w:r>
      <w:r>
        <w:rPr>
          <w:rFonts w:eastAsia="仿宋_GB2312"/>
          <w:sz w:val="24"/>
          <w:szCs w:val="24"/>
        </w:rPr>
        <w:t>天内发出开工通知的，承包人有权提出价格调整要求，或者解除合同。</w:t>
      </w:r>
    </w:p>
    <w:bookmarkEnd w:id="907"/>
    <w:bookmarkEnd w:id="908"/>
    <w:bookmarkEnd w:id="909"/>
    <w:bookmarkEnd w:id="910"/>
    <w:bookmarkEnd w:id="911"/>
    <w:bookmarkEnd w:id="912"/>
    <w:bookmarkEnd w:id="913"/>
    <w:p>
      <w:pPr>
        <w:spacing w:after="120" w:line="360" w:lineRule="auto"/>
        <w:ind w:firstLine="480" w:firstLineChars="200"/>
        <w:rPr>
          <w:rFonts w:eastAsia="黑体"/>
          <w:sz w:val="24"/>
          <w:szCs w:val="24"/>
        </w:rPr>
      </w:pPr>
      <w:r>
        <w:rPr>
          <w:rFonts w:eastAsia="黑体"/>
          <w:sz w:val="24"/>
          <w:szCs w:val="24"/>
        </w:rPr>
        <w:t>7.4 测量放线</w:t>
      </w:r>
    </w:p>
    <w:p>
      <w:pPr>
        <w:spacing w:line="360" w:lineRule="auto"/>
        <w:ind w:firstLine="480" w:firstLineChars="200"/>
        <w:jc w:val="left"/>
        <w:rPr>
          <w:rFonts w:eastAsia="仿宋_GB2312"/>
          <w:sz w:val="24"/>
          <w:szCs w:val="24"/>
          <w:u w:val="single"/>
        </w:rPr>
      </w:pPr>
      <w:r>
        <w:rPr>
          <w:rFonts w:eastAsia="仿宋_GB2312"/>
          <w:sz w:val="24"/>
          <w:szCs w:val="24"/>
        </w:rPr>
        <w:t>7.4.1发包人通过监理人向承包人提供测量基准点、基准线和水准点及其书面资料的期限：</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after="120" w:line="360" w:lineRule="auto"/>
        <w:ind w:firstLine="480" w:firstLineChars="200"/>
        <w:rPr>
          <w:rFonts w:eastAsia="黑体"/>
          <w:sz w:val="24"/>
          <w:szCs w:val="24"/>
        </w:rPr>
      </w:pPr>
      <w:r>
        <w:rPr>
          <w:rFonts w:eastAsia="黑体"/>
          <w:sz w:val="24"/>
          <w:szCs w:val="24"/>
        </w:rPr>
        <w:t>7</w:t>
      </w:r>
      <w:bookmarkStart w:id="914" w:name="_Toc303539125"/>
      <w:bookmarkStart w:id="915" w:name="_Toc297216175"/>
      <w:bookmarkStart w:id="916" w:name="_Toc304295546"/>
      <w:bookmarkStart w:id="917" w:name="_Toc300934968"/>
      <w:bookmarkStart w:id="918" w:name="_Toc312678010"/>
      <w:bookmarkStart w:id="919" w:name="_Toc297123516"/>
      <w:bookmarkStart w:id="920" w:name="_Toc312677484"/>
      <w:r>
        <w:rPr>
          <w:rFonts w:eastAsia="黑体"/>
          <w:sz w:val="24"/>
          <w:szCs w:val="24"/>
        </w:rPr>
        <w:t>.5 工期延误</w:t>
      </w:r>
    </w:p>
    <w:bookmarkEnd w:id="914"/>
    <w:bookmarkEnd w:id="915"/>
    <w:bookmarkEnd w:id="916"/>
    <w:bookmarkEnd w:id="917"/>
    <w:bookmarkEnd w:id="918"/>
    <w:bookmarkEnd w:id="919"/>
    <w:bookmarkEnd w:id="920"/>
    <w:p>
      <w:pPr>
        <w:spacing w:line="360" w:lineRule="auto"/>
        <w:ind w:firstLine="480" w:firstLineChars="200"/>
        <w:jc w:val="left"/>
        <w:rPr>
          <w:rFonts w:eastAsia="仿宋_GB2312"/>
          <w:sz w:val="24"/>
          <w:szCs w:val="24"/>
        </w:rPr>
      </w:pPr>
      <w:r>
        <w:rPr>
          <w:rFonts w:eastAsia="仿宋_GB2312"/>
          <w:sz w:val="24"/>
          <w:szCs w:val="24"/>
        </w:rPr>
        <w:t>7.5.1 因发包人原因导致工期延误</w:t>
      </w:r>
    </w:p>
    <w:p>
      <w:pPr>
        <w:spacing w:line="360" w:lineRule="auto"/>
        <w:jc w:val="left"/>
        <w:rPr>
          <w:rFonts w:eastAsia="仿宋_GB2312"/>
          <w:sz w:val="24"/>
          <w:szCs w:val="24"/>
        </w:rPr>
      </w:pPr>
      <w:r>
        <w:rPr>
          <w:rFonts w:eastAsia="仿宋_GB2312"/>
          <w:sz w:val="24"/>
          <w:szCs w:val="24"/>
        </w:rPr>
        <w:t>（7）因发包人原因导致工期延误的其他情形：</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7</w:t>
      </w:r>
      <w:bookmarkStart w:id="921" w:name="_Toc318581169"/>
      <w:bookmarkStart w:id="922" w:name="_Toc312677486"/>
      <w:bookmarkStart w:id="923" w:name="_Toc312678012"/>
      <w:bookmarkStart w:id="924" w:name="_Toc304295548"/>
      <w:bookmarkStart w:id="925" w:name="_Toc300934970"/>
      <w:bookmarkStart w:id="926" w:name="_Toc297216177"/>
      <w:bookmarkStart w:id="927" w:name="_Toc303539127"/>
      <w:bookmarkStart w:id="928" w:name="_Toc297123518"/>
      <w:r>
        <w:rPr>
          <w:rFonts w:eastAsia="仿宋_GB2312"/>
          <w:sz w:val="24"/>
          <w:szCs w:val="24"/>
        </w:rPr>
        <w:t>.5.2 因承包人原因导致工期延误</w:t>
      </w:r>
    </w:p>
    <w:bookmarkEnd w:id="921"/>
    <w:bookmarkEnd w:id="922"/>
    <w:bookmarkEnd w:id="923"/>
    <w:p>
      <w:pPr>
        <w:spacing w:line="360" w:lineRule="auto"/>
        <w:jc w:val="left"/>
        <w:rPr>
          <w:rFonts w:eastAsia="仿宋_GB2312"/>
          <w:sz w:val="24"/>
          <w:szCs w:val="24"/>
        </w:rPr>
      </w:pPr>
      <w:r>
        <w:rPr>
          <w:rFonts w:eastAsia="仿宋_GB2312"/>
          <w:sz w:val="24"/>
          <w:szCs w:val="24"/>
        </w:rPr>
        <w:t>因</w:t>
      </w:r>
      <w:bookmarkStart w:id="929" w:name="_Toc312677487"/>
      <w:bookmarkStart w:id="930" w:name="_Toc312678013"/>
      <w:bookmarkStart w:id="931" w:name="_Toc318581170"/>
      <w:r>
        <w:rPr>
          <w:rFonts w:eastAsia="仿宋_GB2312"/>
          <w:sz w:val="24"/>
          <w:szCs w:val="24"/>
        </w:rPr>
        <w:t>承包人原因造成工期延误，逾期竣工违约金的计算方法为：</w:t>
      </w:r>
      <w:bookmarkEnd w:id="924"/>
      <w:bookmarkEnd w:id="925"/>
      <w:bookmarkEnd w:id="926"/>
      <w:bookmarkEnd w:id="927"/>
      <w:bookmarkEnd w:id="928"/>
      <w:bookmarkEnd w:id="929"/>
      <w:bookmarkEnd w:id="930"/>
      <w:r>
        <w:rPr>
          <w:rFonts w:hint="eastAsia" w:eastAsia="仿宋_GB2312"/>
          <w:sz w:val="24"/>
          <w:szCs w:val="24"/>
          <w:u w:val="single"/>
        </w:rPr>
        <w:t xml:space="preserve">  工期逾期，每逾期一天，承包人以人民币 10000 元作为误期赔偿费，工程结算时由发包人直接在应付工程款扣取。累计延误超过 30  日历天时，发包人有权解除合同 。</w:t>
      </w:r>
    </w:p>
    <w:bookmarkEnd w:id="931"/>
    <w:p>
      <w:pPr>
        <w:spacing w:line="360" w:lineRule="auto"/>
        <w:jc w:val="left"/>
        <w:rPr>
          <w:rFonts w:eastAsia="仿宋_GB2312"/>
          <w:sz w:val="24"/>
          <w:szCs w:val="24"/>
        </w:rPr>
      </w:pPr>
      <w:r>
        <w:rPr>
          <w:rFonts w:eastAsia="仿宋_GB2312"/>
          <w:sz w:val="24"/>
          <w:szCs w:val="24"/>
        </w:rPr>
        <w:t>因承包人原因造成工期延误，逾</w:t>
      </w:r>
      <w:bookmarkStart w:id="932" w:name="_Toc312678014"/>
      <w:bookmarkStart w:id="933" w:name="_Toc318581171"/>
      <w:r>
        <w:rPr>
          <w:rFonts w:eastAsia="仿宋_GB2312"/>
          <w:sz w:val="24"/>
          <w:szCs w:val="24"/>
        </w:rPr>
        <w:t>期竣工违约金的上限：</w:t>
      </w:r>
      <w:r>
        <w:rPr>
          <w:rFonts w:hint="eastAsia" w:eastAsia="仿宋_GB2312"/>
          <w:sz w:val="24"/>
          <w:szCs w:val="24"/>
          <w:u w:val="single"/>
        </w:rPr>
        <w:t xml:space="preserve"> 扣除暂列金额后的合同价款的 10% 。</w:t>
      </w:r>
    </w:p>
    <w:bookmarkEnd w:id="932"/>
    <w:bookmarkEnd w:id="933"/>
    <w:p>
      <w:pPr>
        <w:spacing w:after="120" w:line="360" w:lineRule="auto"/>
        <w:ind w:firstLine="480" w:firstLineChars="200"/>
        <w:rPr>
          <w:rFonts w:eastAsia="黑体"/>
          <w:sz w:val="24"/>
          <w:szCs w:val="24"/>
        </w:rPr>
      </w:pPr>
      <w:r>
        <w:rPr>
          <w:rFonts w:eastAsia="黑体"/>
          <w:sz w:val="24"/>
          <w:szCs w:val="24"/>
        </w:rPr>
        <w:t>7</w:t>
      </w:r>
      <w:bookmarkStart w:id="934" w:name="_Toc304295549"/>
      <w:bookmarkStart w:id="935" w:name="_Toc303539128"/>
      <w:bookmarkStart w:id="936" w:name="_Toc297216178"/>
      <w:bookmarkStart w:id="937" w:name="_Toc297123519"/>
      <w:bookmarkStart w:id="938" w:name="_Toc300934971"/>
      <w:bookmarkStart w:id="939" w:name="_Toc312678015"/>
      <w:r>
        <w:rPr>
          <w:rFonts w:eastAsia="黑体"/>
          <w:sz w:val="24"/>
          <w:szCs w:val="24"/>
        </w:rPr>
        <w:t>.6 不</w:t>
      </w:r>
      <w:bookmarkEnd w:id="934"/>
      <w:bookmarkEnd w:id="935"/>
      <w:bookmarkEnd w:id="936"/>
      <w:bookmarkEnd w:id="937"/>
      <w:bookmarkEnd w:id="938"/>
      <w:bookmarkEnd w:id="939"/>
      <w:r>
        <w:rPr>
          <w:rFonts w:eastAsia="黑体"/>
          <w:sz w:val="24"/>
          <w:szCs w:val="24"/>
        </w:rPr>
        <w:t>利物质条件</w:t>
      </w:r>
    </w:p>
    <w:p>
      <w:pPr>
        <w:spacing w:line="360" w:lineRule="auto"/>
        <w:jc w:val="left"/>
        <w:rPr>
          <w:rFonts w:eastAsia="仿宋_GB2312"/>
          <w:sz w:val="24"/>
          <w:szCs w:val="24"/>
        </w:rPr>
      </w:pPr>
      <w:bookmarkStart w:id="940" w:name="_Toc304295550"/>
      <w:bookmarkStart w:id="941" w:name="_Toc318581172"/>
      <w:bookmarkStart w:id="942" w:name="_Toc300934972"/>
      <w:bookmarkStart w:id="943" w:name="_Toc297123520"/>
      <w:bookmarkStart w:id="944" w:name="_Toc297216179"/>
      <w:bookmarkStart w:id="945" w:name="_Toc303539129"/>
      <w:bookmarkStart w:id="946" w:name="_Toc312678016"/>
      <w:r>
        <w:rPr>
          <w:rFonts w:eastAsia="仿宋_GB2312"/>
          <w:sz w:val="24"/>
          <w:szCs w:val="24"/>
        </w:rPr>
        <w:t>不利物质条件的其他情形和有关约定：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940"/>
    <w:bookmarkEnd w:id="941"/>
    <w:bookmarkEnd w:id="942"/>
    <w:bookmarkEnd w:id="943"/>
    <w:bookmarkEnd w:id="944"/>
    <w:bookmarkEnd w:id="945"/>
    <w:bookmarkEnd w:id="946"/>
    <w:p>
      <w:pPr>
        <w:spacing w:after="120" w:line="360" w:lineRule="auto"/>
        <w:ind w:firstLine="480" w:firstLineChars="200"/>
        <w:rPr>
          <w:rFonts w:eastAsia="黑体"/>
          <w:sz w:val="24"/>
          <w:szCs w:val="24"/>
        </w:rPr>
      </w:pPr>
      <w:r>
        <w:rPr>
          <w:rFonts w:eastAsia="黑体"/>
          <w:sz w:val="24"/>
          <w:szCs w:val="24"/>
        </w:rPr>
        <w:t>7</w:t>
      </w:r>
      <w:bookmarkStart w:id="947" w:name="_Toc297216180"/>
      <w:bookmarkStart w:id="948" w:name="_Toc312678017"/>
      <w:bookmarkStart w:id="949" w:name="_Toc304295551"/>
      <w:bookmarkStart w:id="950" w:name="_Toc297123521"/>
      <w:bookmarkStart w:id="951" w:name="_Toc300934973"/>
      <w:bookmarkStart w:id="952" w:name="_Toc303539130"/>
      <w:r>
        <w:rPr>
          <w:rFonts w:eastAsia="黑体"/>
          <w:sz w:val="24"/>
          <w:szCs w:val="24"/>
        </w:rPr>
        <w:t>.7异常恶劣的气候条件</w:t>
      </w:r>
    </w:p>
    <w:bookmarkEnd w:id="947"/>
    <w:bookmarkEnd w:id="948"/>
    <w:bookmarkEnd w:id="949"/>
    <w:bookmarkEnd w:id="950"/>
    <w:bookmarkEnd w:id="951"/>
    <w:bookmarkEnd w:id="952"/>
    <w:p>
      <w:pPr>
        <w:spacing w:line="360" w:lineRule="auto"/>
        <w:ind w:firstLine="480" w:firstLineChars="200"/>
        <w:jc w:val="left"/>
        <w:rPr>
          <w:rFonts w:eastAsia="仿宋_GB2312"/>
          <w:sz w:val="24"/>
          <w:szCs w:val="24"/>
        </w:rPr>
      </w:pPr>
      <w:r>
        <w:rPr>
          <w:rFonts w:eastAsia="仿宋_GB2312"/>
          <w:sz w:val="24"/>
          <w:szCs w:val="24"/>
        </w:rPr>
        <w:t>发包人和承包人同意以下情形视为异常恶劣的气候条件：</w:t>
      </w:r>
    </w:p>
    <w:p>
      <w:pPr>
        <w:spacing w:line="360" w:lineRule="auto"/>
        <w:ind w:firstLine="480" w:firstLineChars="200"/>
        <w:jc w:val="left"/>
        <w:rPr>
          <w:rFonts w:eastAsia="仿宋_GB2312"/>
          <w:sz w:val="24"/>
          <w:szCs w:val="24"/>
        </w:rPr>
      </w:pPr>
      <w:r>
        <w:rPr>
          <w:rFonts w:eastAsia="仿宋_GB2312"/>
          <w:sz w:val="24"/>
          <w:szCs w:val="24"/>
        </w:rPr>
        <w:t>（1）日降雨量大于 50mm 的雨日超过 1 天；</w:t>
      </w:r>
    </w:p>
    <w:p>
      <w:pPr>
        <w:spacing w:line="360" w:lineRule="auto"/>
        <w:ind w:firstLine="480" w:firstLineChars="200"/>
        <w:jc w:val="left"/>
        <w:rPr>
          <w:rFonts w:eastAsia="仿宋_GB2312"/>
          <w:sz w:val="24"/>
          <w:szCs w:val="24"/>
        </w:rPr>
      </w:pPr>
      <w:r>
        <w:rPr>
          <w:rFonts w:eastAsia="仿宋_GB2312"/>
          <w:sz w:val="24"/>
          <w:szCs w:val="24"/>
        </w:rPr>
        <w:t>（2）</w:t>
      </w:r>
      <w:r>
        <w:rPr>
          <w:rFonts w:eastAsia="仿宋_GB2312"/>
          <w:sz w:val="24"/>
          <w:szCs w:val="24"/>
        </w:rPr>
        <w:fldChar w:fldCharType="begin"/>
      </w:r>
      <w:r>
        <w:rPr>
          <w:rFonts w:eastAsia="仿宋_GB2312"/>
          <w:sz w:val="24"/>
          <w:szCs w:val="24"/>
        </w:rPr>
        <w:instrText xml:space="preserve"> HYPERLINK "https://www.baidu.com/s?wd=%E5%8F%B0%E9%A3%8E%E7%81%BE%E5%AE%B3&amp;tn=44039180_cpr&amp;fenlei=mv6quAkxTZn0IZRqIHckPjm4nH00T1dWnARdPjRLPy79ny7-PAwW0ZwV5Hcvrjm3rH6sPfKWUMw85HfYnjn4nH6sgvPsT6KdThsqpZwYTjCEQLGCpyw9Uz4Bmy-bIi4WUvYETgN-TLwGUv3EPHf1PH6dPWbv" </w:instrText>
      </w:r>
      <w:r>
        <w:rPr>
          <w:rFonts w:eastAsia="仿宋_GB2312"/>
          <w:sz w:val="24"/>
          <w:szCs w:val="24"/>
        </w:rPr>
        <w:fldChar w:fldCharType="separate"/>
      </w:r>
      <w:r>
        <w:rPr>
          <w:rFonts w:eastAsia="仿宋_GB2312"/>
          <w:sz w:val="24"/>
          <w:szCs w:val="24"/>
        </w:rPr>
        <w:t>风速大于 10 级以上台风灾害</w:t>
      </w:r>
      <w:r>
        <w:rPr>
          <w:rFonts w:eastAsia="仿宋_GB2312"/>
          <w:sz w:val="24"/>
          <w:szCs w:val="24"/>
        </w:rPr>
        <w:fldChar w:fldCharType="end"/>
      </w:r>
      <w:r>
        <w:rPr>
          <w:rFonts w:eastAsia="仿宋_GB2312"/>
          <w:sz w:val="24"/>
          <w:szCs w:val="24"/>
        </w:rPr>
        <w:t>；</w:t>
      </w:r>
    </w:p>
    <w:p>
      <w:pPr>
        <w:spacing w:line="360" w:lineRule="auto"/>
        <w:ind w:firstLine="480" w:firstLineChars="200"/>
        <w:jc w:val="left"/>
        <w:rPr>
          <w:rFonts w:eastAsia="仿宋_GB2312"/>
          <w:sz w:val="24"/>
          <w:szCs w:val="24"/>
        </w:rPr>
      </w:pPr>
      <w:r>
        <w:rPr>
          <w:rFonts w:eastAsia="仿宋_GB2312"/>
          <w:sz w:val="24"/>
          <w:szCs w:val="24"/>
        </w:rPr>
        <w:t>（3） 日气温超过</w:t>
      </w:r>
      <w:r>
        <w:rPr>
          <w:rFonts w:ascii="Calibri" w:hAnsi="Calibri" w:eastAsia="Calibri" w:cs="Calibri"/>
          <w:spacing w:val="-8"/>
          <w:sz w:val="24"/>
          <w:szCs w:val="24"/>
          <w:u w:val="none" w:color="auto"/>
        </w:rPr>
        <w:t>38</w:t>
      </w:r>
      <w:r>
        <w:rPr>
          <w:rFonts w:ascii="Calibri" w:hAnsi="Calibri" w:eastAsia="Calibri" w:cs="Calibri"/>
          <w:spacing w:val="-8"/>
          <w:position w:val="8"/>
          <w:sz w:val="24"/>
          <w:szCs w:val="24"/>
          <w:u w:val="none" w:color="auto"/>
        </w:rPr>
        <w:t>o</w:t>
      </w:r>
      <w:r>
        <w:rPr>
          <w:rFonts w:ascii="Calibri" w:hAnsi="Calibri" w:eastAsia="Calibri" w:cs="Calibri"/>
          <w:spacing w:val="-8"/>
          <w:sz w:val="24"/>
          <w:szCs w:val="24"/>
          <w:u w:val="none" w:color="auto"/>
        </w:rPr>
        <w:t>C</w:t>
      </w:r>
      <w:r>
        <w:rPr>
          <w:rFonts w:eastAsia="仿宋_GB2312"/>
          <w:sz w:val="24"/>
          <w:szCs w:val="24"/>
        </w:rPr>
        <w:t>的高温大于 3 天；</w:t>
      </w:r>
    </w:p>
    <w:p>
      <w:pPr>
        <w:spacing w:line="360" w:lineRule="auto"/>
        <w:ind w:firstLine="480" w:firstLineChars="200"/>
        <w:jc w:val="left"/>
        <w:rPr>
          <w:rFonts w:eastAsia="仿宋_GB2312"/>
          <w:sz w:val="24"/>
          <w:szCs w:val="24"/>
        </w:rPr>
      </w:pPr>
      <w:r>
        <w:rPr>
          <w:rFonts w:eastAsia="仿宋_GB2312"/>
          <w:sz w:val="24"/>
          <w:szCs w:val="24"/>
        </w:rPr>
        <w:t>（4）其他经发承包双方认定的异常恶劣的气候条件。</w:t>
      </w:r>
    </w:p>
    <w:p>
      <w:pPr>
        <w:spacing w:line="360" w:lineRule="auto"/>
        <w:ind w:firstLine="480" w:firstLineChars="200"/>
        <w:rPr>
          <w:rFonts w:eastAsia="黑体"/>
          <w:sz w:val="24"/>
          <w:szCs w:val="24"/>
        </w:rPr>
      </w:pPr>
      <w:r>
        <w:rPr>
          <w:rFonts w:eastAsia="黑体"/>
          <w:sz w:val="24"/>
          <w:szCs w:val="24"/>
        </w:rPr>
        <w:t>7.9 提前竣工的奖励</w:t>
      </w:r>
    </w:p>
    <w:p>
      <w:pPr>
        <w:spacing w:line="360" w:lineRule="auto"/>
        <w:ind w:firstLine="480" w:firstLineChars="200"/>
        <w:jc w:val="left"/>
        <w:rPr>
          <w:rFonts w:eastAsia="仿宋_GB2312"/>
          <w:sz w:val="24"/>
          <w:szCs w:val="24"/>
        </w:rPr>
      </w:pPr>
      <w:r>
        <w:rPr>
          <w:rFonts w:eastAsia="仿宋_GB2312"/>
          <w:sz w:val="24"/>
          <w:szCs w:val="24"/>
        </w:rPr>
        <w:t>7.9.2提前竣工的奖励：</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pStyle w:val="5"/>
        <w:spacing w:before="120" w:after="120" w:line="360" w:lineRule="auto"/>
        <w:rPr>
          <w:rFonts w:ascii="Times New Roman" w:hAnsi="Times New Roman"/>
          <w:b w:val="0"/>
          <w:sz w:val="24"/>
          <w:szCs w:val="24"/>
        </w:rPr>
      </w:pPr>
      <w:bookmarkStart w:id="953" w:name="_Toc351203640"/>
      <w:r>
        <w:rPr>
          <w:rFonts w:ascii="Times New Roman" w:hAnsi="Times New Roman"/>
          <w:b w:val="0"/>
          <w:sz w:val="24"/>
          <w:szCs w:val="24"/>
        </w:rPr>
        <w:t>8. 材料与设备</w:t>
      </w:r>
      <w:bookmarkEnd w:id="953"/>
    </w:p>
    <w:bookmarkEnd w:id="888"/>
    <w:bookmarkEnd w:id="889"/>
    <w:bookmarkEnd w:id="890"/>
    <w:bookmarkEnd w:id="891"/>
    <w:bookmarkEnd w:id="892"/>
    <w:bookmarkEnd w:id="893"/>
    <w:bookmarkEnd w:id="894"/>
    <w:bookmarkEnd w:id="895"/>
    <w:bookmarkEnd w:id="896"/>
    <w:bookmarkEnd w:id="897"/>
    <w:p>
      <w:pPr>
        <w:spacing w:after="120" w:line="360" w:lineRule="auto"/>
        <w:ind w:firstLine="480" w:firstLineChars="200"/>
        <w:rPr>
          <w:rFonts w:eastAsia="黑体"/>
          <w:sz w:val="24"/>
          <w:szCs w:val="24"/>
        </w:rPr>
      </w:pPr>
      <w:r>
        <w:rPr>
          <w:rFonts w:eastAsia="黑体"/>
          <w:sz w:val="24"/>
          <w:szCs w:val="24"/>
        </w:rPr>
        <w:t>8</w:t>
      </w:r>
      <w:bookmarkStart w:id="954" w:name="_Toc297123527"/>
      <w:bookmarkStart w:id="955" w:name="_Toc304295556"/>
      <w:bookmarkStart w:id="956" w:name="_Toc296346668"/>
      <w:bookmarkStart w:id="957" w:name="_Toc292559372"/>
      <w:bookmarkStart w:id="958" w:name="_Toc312677493"/>
      <w:bookmarkStart w:id="959" w:name="_Toc296891207"/>
      <w:bookmarkStart w:id="960" w:name="_Toc296890995"/>
      <w:bookmarkStart w:id="961" w:name="_Toc292559877"/>
      <w:bookmarkStart w:id="962" w:name="_Toc296944506"/>
      <w:bookmarkStart w:id="963" w:name="_Toc297120467"/>
      <w:bookmarkStart w:id="964" w:name="_Toc280868654"/>
      <w:bookmarkStart w:id="965" w:name="_Toc296347166"/>
      <w:bookmarkStart w:id="966" w:name="_Toc312678019"/>
      <w:bookmarkStart w:id="967" w:name="_Toc300934979"/>
      <w:bookmarkStart w:id="968" w:name="_Toc297048353"/>
      <w:bookmarkStart w:id="969" w:name="_Toc303539136"/>
      <w:bookmarkStart w:id="970" w:name="_Toc296503167"/>
      <w:bookmarkStart w:id="971" w:name="_Toc297216186"/>
      <w:bookmarkStart w:id="972" w:name="_Toc280868655"/>
      <w:bookmarkStart w:id="973" w:name="_Toc280868656"/>
      <w:bookmarkStart w:id="974" w:name="_Toc267251424"/>
      <w:r>
        <w:rPr>
          <w:rFonts w:eastAsia="黑体"/>
          <w:sz w:val="24"/>
          <w:szCs w:val="24"/>
        </w:rPr>
        <w:t>.4材料与工程设备的保管与使用</w:t>
      </w:r>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Pr>
        <w:spacing w:line="360" w:lineRule="auto"/>
        <w:jc w:val="left"/>
        <w:rPr>
          <w:rFonts w:eastAsia="仿宋_GB2312"/>
          <w:sz w:val="24"/>
          <w:szCs w:val="24"/>
        </w:rPr>
      </w:pPr>
      <w:r>
        <w:rPr>
          <w:rFonts w:eastAsia="仿宋_GB2312"/>
          <w:sz w:val="24"/>
          <w:szCs w:val="24"/>
        </w:rPr>
        <w:t>8</w:t>
      </w:r>
      <w:bookmarkStart w:id="975" w:name="_Toc292559373"/>
      <w:bookmarkStart w:id="976" w:name="_Toc292559878"/>
      <w:bookmarkStart w:id="977" w:name="_Toc297048354"/>
      <w:bookmarkStart w:id="978" w:name="_Toc296891208"/>
      <w:bookmarkStart w:id="979" w:name="_Toc312677494"/>
      <w:bookmarkStart w:id="980" w:name="_Toc296346669"/>
      <w:bookmarkStart w:id="981" w:name="_Toc312678020"/>
      <w:bookmarkStart w:id="982" w:name="_Toc296944507"/>
      <w:bookmarkStart w:id="983" w:name="_Toc297216187"/>
      <w:bookmarkStart w:id="984" w:name="_Toc296347167"/>
      <w:bookmarkStart w:id="985" w:name="_Toc297120468"/>
      <w:bookmarkStart w:id="986" w:name="_Toc296503168"/>
      <w:bookmarkStart w:id="987" w:name="_Toc297123528"/>
      <w:bookmarkStart w:id="988" w:name="_Toc304295557"/>
      <w:bookmarkStart w:id="989" w:name="_Toc303539137"/>
      <w:bookmarkStart w:id="990" w:name="_Toc318581173"/>
      <w:bookmarkStart w:id="991" w:name="_Toc296890996"/>
      <w:bookmarkStart w:id="992" w:name="_Toc300934980"/>
      <w:r>
        <w:rPr>
          <w:rFonts w:eastAsia="仿宋_GB2312"/>
          <w:sz w:val="24"/>
          <w:szCs w:val="24"/>
        </w:rPr>
        <w:t>.4.1发包人供应的材料设备的保管费用的承担：</w:t>
      </w:r>
      <w:bookmarkEnd w:id="975"/>
      <w:bookmarkEnd w:id="976"/>
      <w:r>
        <w:rPr>
          <w:rFonts w:hint="eastAsia" w:eastAsia="仿宋_GB2312"/>
          <w:sz w:val="24"/>
          <w:szCs w:val="24"/>
          <w:u w:val="single"/>
        </w:rPr>
        <w:t xml:space="preserve">  费用由承包人承担 。</w:t>
      </w:r>
    </w:p>
    <w:p>
      <w:pPr>
        <w:spacing w:line="360" w:lineRule="auto"/>
        <w:ind w:firstLine="480" w:firstLineChars="200"/>
        <w:rPr>
          <w:rFonts w:eastAsia="黑体"/>
          <w:sz w:val="24"/>
          <w:szCs w:val="24"/>
        </w:rPr>
      </w:pPr>
      <w:r>
        <w:rPr>
          <w:rFonts w:eastAsia="黑体"/>
          <w:sz w:val="24"/>
          <w:szCs w:val="24"/>
        </w:rPr>
        <w:t>8.6 样品</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8.6.1</w:t>
      </w:r>
      <w:r>
        <w:rPr>
          <w:rFonts w:eastAsia="仿宋_GB2312"/>
          <w:kern w:val="0"/>
          <w:sz w:val="24"/>
          <w:szCs w:val="24"/>
        </w:rPr>
        <w:tab/>
      </w:r>
      <w:r>
        <w:rPr>
          <w:rFonts w:eastAsia="仿宋_GB2312"/>
          <w:kern w:val="0"/>
          <w:sz w:val="24"/>
          <w:szCs w:val="24"/>
        </w:rPr>
        <w:t>样品的报送</w:t>
      </w:r>
      <w:r>
        <w:rPr>
          <w:rFonts w:hint="eastAsia" w:eastAsia="仿宋_GB2312"/>
          <w:kern w:val="0"/>
          <w:sz w:val="24"/>
          <w:szCs w:val="24"/>
        </w:rPr>
        <w:t>与封存</w:t>
      </w:r>
    </w:p>
    <w:p>
      <w:pPr>
        <w:autoSpaceDE w:val="0"/>
        <w:autoSpaceDN w:val="0"/>
        <w:adjustRightInd w:val="0"/>
        <w:spacing w:line="360" w:lineRule="auto"/>
        <w:ind w:firstLine="480" w:firstLineChars="200"/>
        <w:jc w:val="left"/>
        <w:rPr>
          <w:rFonts w:eastAsia="仿宋_GB2312"/>
          <w:sz w:val="24"/>
          <w:szCs w:val="24"/>
        </w:rPr>
      </w:pPr>
      <w:r>
        <w:rPr>
          <w:rFonts w:eastAsia="仿宋_GB2312"/>
          <w:kern w:val="0"/>
          <w:sz w:val="24"/>
          <w:szCs w:val="24"/>
        </w:rPr>
        <w:t>需要承包人报送样品的材料或工程设备，样品的种类、名称、规格、数量要求：</w:t>
      </w:r>
      <w:r>
        <w:rPr>
          <w:rFonts w:eastAsia="仿宋_GB2312"/>
          <w:kern w:val="0"/>
          <w:sz w:val="24"/>
          <w:szCs w:val="24"/>
          <w:u w:val="single"/>
        </w:rPr>
        <w:t>按照现行法律法规及茂名市相关规定执行</w:t>
      </w:r>
      <w:r>
        <w:rPr>
          <w:rFonts w:eastAsia="仿宋_GB2312"/>
          <w:sz w:val="24"/>
          <w:szCs w:val="24"/>
        </w:rPr>
        <w:t>。</w:t>
      </w:r>
    </w:p>
    <w:p>
      <w:pPr>
        <w:spacing w:line="360" w:lineRule="auto"/>
        <w:ind w:firstLine="480" w:firstLineChars="200"/>
        <w:rPr>
          <w:rFonts w:eastAsia="黑体"/>
          <w:sz w:val="24"/>
          <w:szCs w:val="24"/>
        </w:rPr>
      </w:pPr>
      <w:r>
        <w:rPr>
          <w:rFonts w:eastAsia="黑体"/>
          <w:sz w:val="24"/>
          <w:szCs w:val="24"/>
        </w:rPr>
        <w:t>8.8 施工设备和临时设施</w:t>
      </w:r>
    </w:p>
    <w:p>
      <w:pPr>
        <w:autoSpaceDE w:val="0"/>
        <w:autoSpaceDN w:val="0"/>
        <w:adjustRightInd w:val="0"/>
        <w:spacing w:line="360" w:lineRule="auto"/>
        <w:ind w:firstLine="480" w:firstLineChars="200"/>
        <w:jc w:val="left"/>
        <w:rPr>
          <w:rFonts w:eastAsia="仿宋_GB2312"/>
          <w:sz w:val="24"/>
          <w:szCs w:val="24"/>
        </w:rPr>
      </w:pPr>
      <w:r>
        <w:rPr>
          <w:rFonts w:eastAsia="仿宋_GB2312"/>
          <w:sz w:val="24"/>
          <w:szCs w:val="24"/>
        </w:rPr>
        <w:t>8.8.1 承包人提供的施工设备和临时设施</w:t>
      </w:r>
    </w:p>
    <w:p>
      <w:pPr>
        <w:autoSpaceDE w:val="0"/>
        <w:autoSpaceDN w:val="0"/>
        <w:adjustRightInd w:val="0"/>
        <w:spacing w:line="360" w:lineRule="auto"/>
        <w:jc w:val="left"/>
        <w:rPr>
          <w:rFonts w:eastAsia="仿宋_GB2312"/>
          <w:sz w:val="24"/>
          <w:szCs w:val="24"/>
        </w:rPr>
      </w:pPr>
      <w:r>
        <w:rPr>
          <w:rFonts w:eastAsia="仿宋_GB2312"/>
          <w:sz w:val="24"/>
          <w:szCs w:val="24"/>
        </w:rPr>
        <w:t>关于修建临时设施费用承担的约定：</w:t>
      </w:r>
      <w:r>
        <w:rPr>
          <w:rFonts w:hint="eastAsia" w:eastAsia="仿宋_GB2312"/>
          <w:sz w:val="24"/>
          <w:szCs w:val="24"/>
          <w:u w:val="single"/>
        </w:rPr>
        <w:t xml:space="preserve"> 由承包方承担相关费用 。</w:t>
      </w:r>
    </w:p>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Pr>
        <w:pStyle w:val="5"/>
        <w:spacing w:before="120" w:after="120" w:line="360" w:lineRule="auto"/>
        <w:ind w:left="920" w:leftChars="314" w:hanging="261" w:hangingChars="109"/>
        <w:rPr>
          <w:rFonts w:ascii="Times New Roman" w:hAnsi="Times New Roman"/>
          <w:b w:val="0"/>
          <w:sz w:val="24"/>
          <w:szCs w:val="24"/>
        </w:rPr>
      </w:pPr>
      <w:bookmarkStart w:id="993" w:name="_Toc351203641"/>
      <w:r>
        <w:rPr>
          <w:rFonts w:ascii="Times New Roman" w:hAnsi="Times New Roman"/>
          <w:b w:val="0"/>
          <w:sz w:val="24"/>
          <w:szCs w:val="24"/>
        </w:rPr>
        <w:t>9</w:t>
      </w:r>
      <w:bookmarkEnd w:id="972"/>
      <w:bookmarkEnd w:id="973"/>
      <w:bookmarkEnd w:id="974"/>
      <w:bookmarkStart w:id="994" w:name="_Toc300934982"/>
      <w:bookmarkStart w:id="995" w:name="_Toc297123533"/>
      <w:bookmarkStart w:id="996" w:name="_Toc312677495"/>
      <w:bookmarkStart w:id="997" w:name="_Toc304295559"/>
      <w:bookmarkStart w:id="998" w:name="_Toc312678021"/>
      <w:bookmarkStart w:id="999" w:name="_Toc297216192"/>
      <w:bookmarkStart w:id="1000" w:name="_Toc303539139"/>
      <w:bookmarkStart w:id="1001" w:name="_Toc296346674"/>
      <w:bookmarkStart w:id="1002" w:name="_Toc292559378"/>
      <w:bookmarkStart w:id="1003" w:name="_Toc296503173"/>
      <w:bookmarkStart w:id="1004" w:name="_Toc267251427"/>
      <w:bookmarkStart w:id="1005" w:name="_Toc292559883"/>
      <w:bookmarkStart w:id="1006" w:name="_Toc296891001"/>
      <w:bookmarkStart w:id="1007" w:name="_Toc297048359"/>
      <w:bookmarkStart w:id="1008" w:name="_Toc267251428"/>
      <w:bookmarkStart w:id="1009" w:name="_Toc296944512"/>
      <w:bookmarkStart w:id="1010" w:name="_Toc297120473"/>
      <w:bookmarkStart w:id="1011" w:name="_Toc296891213"/>
      <w:bookmarkStart w:id="1012" w:name="_Toc296347172"/>
      <w:r>
        <w:rPr>
          <w:rFonts w:ascii="Times New Roman" w:hAnsi="Times New Roman"/>
          <w:b w:val="0"/>
          <w:sz w:val="24"/>
          <w:szCs w:val="24"/>
        </w:rPr>
        <w:t>. 试验与检验</w:t>
      </w:r>
      <w:bookmarkEnd w:id="993"/>
    </w:p>
    <w:bookmarkEnd w:id="994"/>
    <w:bookmarkEnd w:id="995"/>
    <w:bookmarkEnd w:id="996"/>
    <w:bookmarkEnd w:id="997"/>
    <w:bookmarkEnd w:id="998"/>
    <w:bookmarkEnd w:id="999"/>
    <w:bookmarkEnd w:id="1000"/>
    <w:p>
      <w:pPr>
        <w:spacing w:after="120" w:line="360" w:lineRule="auto"/>
        <w:ind w:firstLine="480" w:firstLineChars="200"/>
        <w:rPr>
          <w:rFonts w:eastAsia="黑体"/>
          <w:sz w:val="24"/>
          <w:szCs w:val="24"/>
        </w:rPr>
      </w:pPr>
      <w:r>
        <w:rPr>
          <w:rFonts w:eastAsia="黑体"/>
          <w:sz w:val="24"/>
          <w:szCs w:val="24"/>
        </w:rPr>
        <w:t>9</w:t>
      </w:r>
      <w:bookmarkStart w:id="1013" w:name="_Toc297123534"/>
      <w:bookmarkStart w:id="1014" w:name="_Toc300934983"/>
      <w:bookmarkStart w:id="1015" w:name="_Toc297216193"/>
      <w:bookmarkStart w:id="1016" w:name="_Toc304295560"/>
      <w:bookmarkStart w:id="1017" w:name="_Toc303539140"/>
      <w:bookmarkStart w:id="1018" w:name="_Toc312677496"/>
      <w:bookmarkStart w:id="1019" w:name="_Toc312678022"/>
      <w:r>
        <w:rPr>
          <w:rFonts w:eastAsia="黑体"/>
          <w:sz w:val="24"/>
          <w:szCs w:val="24"/>
        </w:rPr>
        <w:t>.1试验设备与试验人员</w:t>
      </w:r>
    </w:p>
    <w:bookmarkEnd w:id="1013"/>
    <w:bookmarkEnd w:id="1014"/>
    <w:bookmarkEnd w:id="1015"/>
    <w:bookmarkEnd w:id="1016"/>
    <w:bookmarkEnd w:id="1017"/>
    <w:bookmarkEnd w:id="1018"/>
    <w:bookmarkEnd w:id="1019"/>
    <w:p>
      <w:pPr>
        <w:spacing w:line="360" w:lineRule="auto"/>
        <w:ind w:firstLine="480" w:firstLineChars="200"/>
        <w:jc w:val="left"/>
        <w:rPr>
          <w:rFonts w:eastAsia="仿宋_GB2312"/>
          <w:sz w:val="24"/>
          <w:szCs w:val="24"/>
        </w:rPr>
      </w:pPr>
      <w:r>
        <w:rPr>
          <w:rFonts w:eastAsia="仿宋_GB2312"/>
          <w:sz w:val="24"/>
          <w:szCs w:val="24"/>
        </w:rPr>
        <w:t>9</w:t>
      </w:r>
      <w:bookmarkStart w:id="1020" w:name="_Toc304295561"/>
      <w:bookmarkStart w:id="1021" w:name="_Toc312678023"/>
      <w:bookmarkStart w:id="1022" w:name="_Toc303539141"/>
      <w:bookmarkStart w:id="1023" w:name="_Toc300934984"/>
      <w:bookmarkStart w:id="1024" w:name="_Toc297216194"/>
      <w:bookmarkStart w:id="1025" w:name="_Toc312677497"/>
      <w:bookmarkStart w:id="1026" w:name="_Toc297123535"/>
      <w:bookmarkStart w:id="1027" w:name="_Toc318581174"/>
      <w:r>
        <w:rPr>
          <w:rFonts w:eastAsia="仿宋_GB2312"/>
          <w:sz w:val="24"/>
          <w:szCs w:val="24"/>
        </w:rPr>
        <w:t>.1.2 试验设备</w:t>
      </w:r>
    </w:p>
    <w:p>
      <w:pPr>
        <w:spacing w:line="360" w:lineRule="auto"/>
        <w:jc w:val="left"/>
        <w:rPr>
          <w:rFonts w:eastAsia="仿宋_GB2312"/>
          <w:sz w:val="24"/>
          <w:szCs w:val="24"/>
        </w:rPr>
      </w:pPr>
      <w:r>
        <w:rPr>
          <w:rFonts w:eastAsia="仿宋_GB2312"/>
          <w:sz w:val="24"/>
          <w:szCs w:val="24"/>
        </w:rPr>
        <w:t>施工现场需要配置的试验场所：</w:t>
      </w:r>
      <w:bookmarkEnd w:id="1020"/>
      <w:bookmarkEnd w:id="1021"/>
      <w:bookmarkEnd w:id="1022"/>
      <w:bookmarkEnd w:id="1023"/>
      <w:bookmarkEnd w:id="1024"/>
      <w:bookmarkEnd w:id="1025"/>
      <w:bookmarkEnd w:id="1026"/>
      <w:bookmarkStart w:id="1028" w:name="_Toc303539142"/>
      <w:bookmarkStart w:id="1029" w:name="_Toc312677498"/>
      <w:bookmarkStart w:id="1030" w:name="_Toc304295562"/>
      <w:bookmarkStart w:id="1031" w:name="_Toc297123536"/>
      <w:bookmarkStart w:id="1032" w:name="_Toc312678024"/>
      <w:bookmarkStart w:id="1033" w:name="_Toc300934985"/>
      <w:bookmarkStart w:id="1034" w:name="_Toc297216195"/>
      <w:r>
        <w:rPr>
          <w:rFonts w:hint="eastAsia" w:eastAsia="仿宋_GB2312"/>
          <w:sz w:val="24"/>
          <w:szCs w:val="24"/>
          <w:u w:val="single"/>
        </w:rPr>
        <w:t xml:space="preserve"> 按照现行法律法规及茂名市相关规定执行 。</w:t>
      </w:r>
    </w:p>
    <w:p>
      <w:pPr>
        <w:spacing w:line="360" w:lineRule="auto"/>
        <w:jc w:val="left"/>
        <w:rPr>
          <w:rFonts w:eastAsia="仿宋_GB2312"/>
          <w:sz w:val="24"/>
          <w:szCs w:val="24"/>
        </w:rPr>
      </w:pPr>
      <w:r>
        <w:rPr>
          <w:rFonts w:eastAsia="仿宋_GB2312"/>
          <w:sz w:val="24"/>
          <w:szCs w:val="24"/>
        </w:rPr>
        <w:t>施工现场需要配备的试验设备：</w:t>
      </w:r>
      <w:r>
        <w:rPr>
          <w:rFonts w:hint="eastAsia" w:eastAsia="仿宋_GB2312"/>
          <w:sz w:val="24"/>
          <w:szCs w:val="24"/>
          <w:u w:val="single"/>
        </w:rPr>
        <w:t xml:space="preserve"> 按照现行法律法规及茂名市相关规定执行。</w:t>
      </w:r>
    </w:p>
    <w:p>
      <w:pPr>
        <w:spacing w:line="360" w:lineRule="auto"/>
        <w:jc w:val="left"/>
        <w:rPr>
          <w:rFonts w:eastAsia="仿宋_GB2312"/>
          <w:sz w:val="24"/>
          <w:szCs w:val="24"/>
        </w:rPr>
      </w:pPr>
      <w:r>
        <w:rPr>
          <w:rFonts w:eastAsia="仿宋_GB2312"/>
          <w:sz w:val="24"/>
          <w:szCs w:val="24"/>
        </w:rPr>
        <w:t>施工现场需要具备的其他试验条件：</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黑体"/>
          <w:sz w:val="24"/>
          <w:szCs w:val="24"/>
        </w:rPr>
      </w:pPr>
      <w:r>
        <w:rPr>
          <w:rFonts w:eastAsia="黑体"/>
          <w:sz w:val="24"/>
          <w:szCs w:val="24"/>
        </w:rPr>
        <w:t>9.4 现场工艺试验</w:t>
      </w:r>
    </w:p>
    <w:p>
      <w:pPr>
        <w:spacing w:line="360" w:lineRule="auto"/>
        <w:ind w:firstLine="480" w:firstLineChars="200"/>
        <w:jc w:val="left"/>
        <w:rPr>
          <w:rFonts w:eastAsia="仿宋_GB2312"/>
          <w:sz w:val="24"/>
          <w:szCs w:val="24"/>
        </w:rPr>
      </w:pPr>
      <w:r>
        <w:rPr>
          <w:rFonts w:eastAsia="仿宋_GB2312"/>
          <w:sz w:val="24"/>
          <w:szCs w:val="24"/>
        </w:rPr>
        <w:t>现场工艺试验的有关约定：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r>
        <w:rPr>
          <w:rFonts w:eastAsia="仿宋_GB2312"/>
          <w:sz w:val="24"/>
          <w:szCs w:val="24"/>
        </w:rPr>
        <w:t>。</w:t>
      </w:r>
    </w:p>
    <w:bookmarkEnd w:id="1027"/>
    <w:bookmarkEnd w:id="1028"/>
    <w:bookmarkEnd w:id="1029"/>
    <w:bookmarkEnd w:id="1030"/>
    <w:bookmarkEnd w:id="1031"/>
    <w:bookmarkEnd w:id="1032"/>
    <w:bookmarkEnd w:id="1033"/>
    <w:bookmarkEnd w:id="1034"/>
    <w:p>
      <w:pPr>
        <w:pStyle w:val="5"/>
        <w:spacing w:before="120" w:after="120" w:line="360" w:lineRule="auto"/>
        <w:rPr>
          <w:rFonts w:ascii="Times New Roman" w:hAnsi="Times New Roman"/>
          <w:b w:val="0"/>
          <w:sz w:val="24"/>
          <w:szCs w:val="24"/>
        </w:rPr>
      </w:pPr>
      <w:bookmarkStart w:id="1035" w:name="_Toc351203642"/>
      <w:r>
        <w:rPr>
          <w:rFonts w:ascii="Times New Roman" w:hAnsi="Times New Roman"/>
          <w:b w:val="0"/>
          <w:sz w:val="24"/>
          <w:szCs w:val="24"/>
        </w:rPr>
        <w:t>1</w:t>
      </w:r>
      <w:bookmarkEnd w:id="1001"/>
      <w:bookmarkEnd w:id="1002"/>
      <w:bookmarkEnd w:id="1003"/>
      <w:bookmarkEnd w:id="1004"/>
      <w:bookmarkEnd w:id="1005"/>
      <w:bookmarkEnd w:id="1006"/>
      <w:bookmarkEnd w:id="1007"/>
      <w:bookmarkEnd w:id="1008"/>
      <w:bookmarkEnd w:id="1009"/>
      <w:bookmarkEnd w:id="1010"/>
      <w:bookmarkEnd w:id="1011"/>
      <w:bookmarkEnd w:id="1012"/>
      <w:bookmarkStart w:id="1036" w:name="_Toc304295566"/>
      <w:bookmarkStart w:id="1037" w:name="_Toc296503193"/>
      <w:bookmarkStart w:id="1038" w:name="_Toc300934989"/>
      <w:bookmarkStart w:id="1039" w:name="_Toc296891021"/>
      <w:bookmarkStart w:id="1040" w:name="_Toc297123540"/>
      <w:bookmarkStart w:id="1041" w:name="_Toc296944532"/>
      <w:bookmarkStart w:id="1042" w:name="_Toc296346694"/>
      <w:bookmarkStart w:id="1043" w:name="_Toc297120493"/>
      <w:bookmarkStart w:id="1044" w:name="_Toc292559903"/>
      <w:bookmarkStart w:id="1045" w:name="_Toc297048379"/>
      <w:bookmarkStart w:id="1046" w:name="_Toc292559398"/>
      <w:bookmarkStart w:id="1047" w:name="_Toc297216199"/>
      <w:bookmarkStart w:id="1048" w:name="_Toc303539146"/>
      <w:bookmarkStart w:id="1049" w:name="_Toc296891233"/>
      <w:bookmarkStart w:id="1050" w:name="_Toc296347192"/>
      <w:bookmarkStart w:id="1051" w:name="_Toc312677499"/>
      <w:bookmarkStart w:id="1052" w:name="_Toc312678025"/>
      <w:bookmarkStart w:id="1053" w:name="_Toc267251440"/>
      <w:bookmarkStart w:id="1054" w:name="_Toc267251437"/>
      <w:bookmarkStart w:id="1055" w:name="_Toc267251441"/>
      <w:bookmarkStart w:id="1056" w:name="_Toc267251433"/>
      <w:bookmarkStart w:id="1057" w:name="_Toc267251435"/>
      <w:bookmarkStart w:id="1058" w:name="_Toc267251439"/>
      <w:bookmarkStart w:id="1059" w:name="_Toc267251442"/>
      <w:r>
        <w:rPr>
          <w:rFonts w:ascii="Times New Roman" w:hAnsi="Times New Roman"/>
          <w:b w:val="0"/>
          <w:sz w:val="24"/>
          <w:szCs w:val="24"/>
        </w:rPr>
        <w:t>0. 变更</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bookmarkEnd w:id="1051"/>
    <w:bookmarkEnd w:id="1052"/>
    <w:p>
      <w:pPr>
        <w:spacing w:after="120" w:line="360" w:lineRule="auto"/>
        <w:ind w:firstLine="480" w:firstLineChars="200"/>
        <w:rPr>
          <w:rFonts w:eastAsia="黑体"/>
          <w:sz w:val="24"/>
          <w:szCs w:val="24"/>
        </w:rPr>
      </w:pPr>
      <w:r>
        <w:rPr>
          <w:rFonts w:eastAsia="黑体"/>
          <w:sz w:val="24"/>
          <w:szCs w:val="24"/>
        </w:rPr>
        <w:t>1</w:t>
      </w:r>
      <w:bookmarkStart w:id="1060" w:name="_Toc292559399"/>
      <w:bookmarkStart w:id="1061" w:name="_Toc296891234"/>
      <w:bookmarkStart w:id="1062" w:name="_Toc297123541"/>
      <w:bookmarkStart w:id="1063" w:name="_Toc296944533"/>
      <w:bookmarkStart w:id="1064" w:name="_Toc297048380"/>
      <w:bookmarkStart w:id="1065" w:name="_Toc297120494"/>
      <w:bookmarkStart w:id="1066" w:name="_Toc312677500"/>
      <w:bookmarkStart w:id="1067" w:name="_Toc292559904"/>
      <w:bookmarkStart w:id="1068" w:name="_Toc296346695"/>
      <w:bookmarkStart w:id="1069" w:name="_Toc296891022"/>
      <w:bookmarkStart w:id="1070" w:name="_Toc312678026"/>
      <w:bookmarkStart w:id="1071" w:name="_Toc296347193"/>
      <w:bookmarkStart w:id="1072" w:name="_Toc296503194"/>
      <w:bookmarkStart w:id="1073" w:name="_Toc303539147"/>
      <w:bookmarkStart w:id="1074" w:name="_Toc304295567"/>
      <w:bookmarkStart w:id="1075" w:name="_Toc300934990"/>
      <w:bookmarkStart w:id="1076" w:name="_Toc297216200"/>
      <w:r>
        <w:rPr>
          <w:rFonts w:eastAsia="黑体"/>
          <w:sz w:val="24"/>
          <w:szCs w:val="24"/>
        </w:rPr>
        <w:t>0.1变更的范围</w:t>
      </w:r>
    </w:p>
    <w:p>
      <w:pPr>
        <w:spacing w:line="360" w:lineRule="auto"/>
        <w:ind w:firstLine="600"/>
        <w:jc w:val="left"/>
        <w:rPr>
          <w:rFonts w:eastAsia="仿宋_GB2312"/>
          <w:sz w:val="24"/>
          <w:szCs w:val="24"/>
        </w:rPr>
      </w:pPr>
      <w:r>
        <w:rPr>
          <w:rFonts w:eastAsia="仿宋_GB2312"/>
          <w:sz w:val="24"/>
          <w:szCs w:val="24"/>
        </w:rPr>
        <w:t>关于变更的范围的约定：</w:t>
      </w:r>
      <w:r>
        <w:rPr>
          <w:rFonts w:hint="eastAsia" w:eastAsia="仿宋_GB2312"/>
          <w:sz w:val="24"/>
          <w:szCs w:val="24"/>
          <w:u w:val="single"/>
        </w:rPr>
        <w:t xml:space="preserve"> 按通用条款 10.1 执行。</w:t>
      </w:r>
    </w:p>
    <w:p>
      <w:pPr>
        <w:spacing w:line="360" w:lineRule="auto"/>
        <w:ind w:firstLine="480" w:firstLineChars="200"/>
        <w:rPr>
          <w:rFonts w:eastAsia="黑体"/>
          <w:sz w:val="24"/>
          <w:szCs w:val="24"/>
        </w:rPr>
      </w:pPr>
      <w:r>
        <w:rPr>
          <w:rFonts w:eastAsia="黑体"/>
          <w:sz w:val="24"/>
          <w:szCs w:val="24"/>
        </w:rPr>
        <w:t>10.4 变更估价</w:t>
      </w:r>
    </w:p>
    <w:p>
      <w:pPr>
        <w:spacing w:line="360" w:lineRule="auto"/>
        <w:ind w:firstLine="480" w:firstLineChars="200"/>
        <w:jc w:val="left"/>
        <w:rPr>
          <w:rFonts w:eastAsia="仿宋_GB2312"/>
          <w:sz w:val="24"/>
          <w:szCs w:val="24"/>
        </w:rPr>
      </w:pPr>
      <w:r>
        <w:rPr>
          <w:rFonts w:hint="eastAsia" w:eastAsia="仿宋_GB2312"/>
          <w:sz w:val="24"/>
          <w:szCs w:val="24"/>
        </w:rPr>
        <w:t>10.4.1 变更估价原则</w:t>
      </w:r>
    </w:p>
    <w:p>
      <w:pPr>
        <w:spacing w:line="360" w:lineRule="auto"/>
        <w:jc w:val="left"/>
        <w:rPr>
          <w:rFonts w:hint="eastAsia" w:eastAsia="仿宋_GB2312"/>
          <w:sz w:val="24"/>
          <w:szCs w:val="24"/>
          <w:u w:val="single"/>
        </w:rPr>
      </w:pPr>
      <w:r>
        <w:rPr>
          <w:rFonts w:eastAsia="仿宋_GB2312"/>
          <w:sz w:val="24"/>
          <w:szCs w:val="24"/>
        </w:rPr>
        <w:t xml:space="preserve">关于变更估价的约定: </w:t>
      </w:r>
      <w:r>
        <w:rPr>
          <w:rFonts w:hint="eastAsia" w:eastAsia="仿宋_GB2312"/>
          <w:sz w:val="24"/>
          <w:szCs w:val="24"/>
          <w:u w:val="single"/>
        </w:rPr>
        <w:t xml:space="preserve"> 施工图纸范围以内：工程施工期间按图纸或工程量清单或投标文件中指定材料规格、品牌施工的，以实际完成的工程量按中标综合单价进行结算，如果经发包人、承包人双方认可更换材料规格、品牌施工的，则材料价格参照施工期间材料信息价与承 包人投标报价的浮动率计算调整（信息价缺项的应须由双方参考市场价确认的材料价格）；  </w:t>
      </w:r>
    </w:p>
    <w:p>
      <w:pPr>
        <w:spacing w:line="360" w:lineRule="auto"/>
        <w:jc w:val="left"/>
        <w:rPr>
          <w:rFonts w:eastAsia="仿宋_GB2312"/>
          <w:sz w:val="24"/>
          <w:szCs w:val="24"/>
          <w:u w:val="single"/>
        </w:rPr>
      </w:pPr>
      <w:r>
        <w:rPr>
          <w:rFonts w:hint="eastAsia" w:eastAsia="仿宋_GB2312"/>
          <w:sz w:val="24"/>
          <w:szCs w:val="24"/>
          <w:u w:val="single"/>
        </w:rPr>
        <w:t>施工图纸范围以外：若由于非承包人原因确需现场签证的设计变更、增减工程量 及工程量清单中指定材料规格、品牌等改变，确需的设计变更、增减工程量或工程量 清单中的材料规格、品牌等改变，招标控制价中已有适用于变更工程的单价或总价， 按招标控制价已有的价格与承包人投标报价的浮动率计算调整；招标控制价中只有类 似于变更工程的单价或总价，可以参照类似价格与承包人投标报价的浮动率计算调整；招标控制价中没有适用或类似于变更工程的单价或总价，由承包人依据变更工程内容、按现行定额计量规则和计价办法、套用工程造价管理机构发布的同期建设信息材料价格与承包人投标报价的浮动率，提出变更工程内容单价或总价，经发包人的上 级主管部门、项目总监理工程师及发包人共同确认后进行调整。【承包人报价浮动率=（1- 中标价格/招标控制价） ×100%】 。</w:t>
      </w:r>
    </w:p>
    <w:p>
      <w:pPr>
        <w:spacing w:after="120" w:line="360" w:lineRule="auto"/>
        <w:ind w:firstLine="480" w:firstLineChars="200"/>
        <w:rPr>
          <w:rFonts w:eastAsia="黑体"/>
          <w:sz w:val="24"/>
          <w:szCs w:val="24"/>
        </w:rPr>
      </w:pPr>
      <w:r>
        <w:rPr>
          <w:rFonts w:eastAsia="黑体"/>
          <w:sz w:val="24"/>
          <w:szCs w:val="24"/>
        </w:rPr>
        <w:t>1</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Start w:id="1077" w:name="_Toc297123544"/>
      <w:bookmarkStart w:id="1078" w:name="_Toc297120497"/>
      <w:bookmarkStart w:id="1079" w:name="_Toc292559402"/>
      <w:bookmarkStart w:id="1080" w:name="_Toc297216203"/>
      <w:bookmarkStart w:id="1081" w:name="_Toc297048383"/>
      <w:bookmarkStart w:id="1082" w:name="_Toc296347196"/>
      <w:bookmarkStart w:id="1083" w:name="_Toc292559907"/>
      <w:bookmarkStart w:id="1084" w:name="_Toc296891025"/>
      <w:bookmarkStart w:id="1085" w:name="_Toc296503197"/>
      <w:bookmarkStart w:id="1086" w:name="_Toc296891237"/>
      <w:bookmarkStart w:id="1087" w:name="_Toc296346698"/>
      <w:bookmarkStart w:id="1088" w:name="_Toc300934993"/>
      <w:bookmarkStart w:id="1089" w:name="_Toc303539150"/>
      <w:bookmarkStart w:id="1090" w:name="_Toc296944536"/>
      <w:bookmarkStart w:id="1091" w:name="_Toc304295570"/>
      <w:bookmarkStart w:id="1092" w:name="_Toc312677503"/>
      <w:bookmarkStart w:id="1093" w:name="_Toc312678029"/>
      <w:r>
        <w:rPr>
          <w:rFonts w:eastAsia="黑体"/>
          <w:sz w:val="24"/>
          <w:szCs w:val="24"/>
        </w:rPr>
        <w:t>0.5承</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Start w:id="1094" w:name="_Toc292559408"/>
      <w:bookmarkStart w:id="1095" w:name="_Toc296891031"/>
      <w:bookmarkStart w:id="1096" w:name="_Toc297048389"/>
      <w:bookmarkStart w:id="1097" w:name="_Toc296346704"/>
      <w:bookmarkStart w:id="1098" w:name="_Toc296503203"/>
      <w:bookmarkStart w:id="1099" w:name="_Toc300934994"/>
      <w:bookmarkStart w:id="1100" w:name="_Toc296944542"/>
      <w:bookmarkStart w:id="1101" w:name="_Toc297120503"/>
      <w:bookmarkStart w:id="1102" w:name="_Toc296347202"/>
      <w:bookmarkStart w:id="1103" w:name="_Toc297123545"/>
      <w:bookmarkStart w:id="1104" w:name="_Toc297216204"/>
      <w:bookmarkStart w:id="1105" w:name="_Toc296891243"/>
      <w:bookmarkStart w:id="1106" w:name="_Toc292559913"/>
      <w:bookmarkStart w:id="1107" w:name="_Toc303539151"/>
      <w:r>
        <w:rPr>
          <w:rFonts w:eastAsia="黑体"/>
          <w:sz w:val="24"/>
          <w:szCs w:val="24"/>
        </w:rPr>
        <w:t>包人的合理化建议</w:t>
      </w:r>
    </w:p>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Pr>
        <w:spacing w:line="360" w:lineRule="auto"/>
        <w:ind w:firstLine="480" w:firstLineChars="200"/>
        <w:jc w:val="left"/>
        <w:rPr>
          <w:rFonts w:eastAsia="仿宋_GB2312"/>
          <w:sz w:val="24"/>
          <w:szCs w:val="24"/>
        </w:rPr>
      </w:pPr>
      <w:r>
        <w:rPr>
          <w:rFonts w:eastAsia="仿宋_GB2312"/>
          <w:sz w:val="24"/>
          <w:szCs w:val="24"/>
        </w:rPr>
        <w:t>监理人审查承包人合理化建议的期限：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u w:val="single"/>
        </w:rPr>
      </w:pPr>
      <w:r>
        <w:rPr>
          <w:rFonts w:eastAsia="仿宋_GB2312"/>
          <w:sz w:val="24"/>
          <w:szCs w:val="24"/>
        </w:rPr>
        <w:t>发包人审批承包人合理化建议的期限：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u w:val="single"/>
        </w:rPr>
      </w:pPr>
      <w:r>
        <w:rPr>
          <w:rFonts w:eastAsia="仿宋_GB2312"/>
          <w:sz w:val="24"/>
          <w:szCs w:val="24"/>
        </w:rPr>
        <w:t>承</w:t>
      </w:r>
      <w:bookmarkStart w:id="1108" w:name="_Toc297123546"/>
      <w:bookmarkStart w:id="1109" w:name="_Toc296503204"/>
      <w:bookmarkStart w:id="1110" w:name="_Toc303539152"/>
      <w:bookmarkStart w:id="1111" w:name="_Toc297216205"/>
      <w:bookmarkStart w:id="1112" w:name="_Toc296944543"/>
      <w:bookmarkStart w:id="1113" w:name="_Toc318581175"/>
      <w:bookmarkStart w:id="1114" w:name="_Toc296891244"/>
      <w:bookmarkStart w:id="1115" w:name="_Toc296346705"/>
      <w:bookmarkStart w:id="1116" w:name="_Toc300934995"/>
      <w:bookmarkStart w:id="1117" w:name="_Toc296347203"/>
      <w:bookmarkStart w:id="1118" w:name="_Toc296891032"/>
      <w:bookmarkStart w:id="1119" w:name="_Toc297048390"/>
      <w:bookmarkStart w:id="1120" w:name="_Toc304295571"/>
      <w:bookmarkStart w:id="1121" w:name="_Toc312678030"/>
      <w:bookmarkStart w:id="1122" w:name="_Toc312677504"/>
      <w:bookmarkStart w:id="1123" w:name="_Toc292559914"/>
      <w:bookmarkStart w:id="1124" w:name="_Toc297120504"/>
      <w:bookmarkStart w:id="1125" w:name="_Toc292559409"/>
      <w:r>
        <w:rPr>
          <w:rFonts w:eastAsia="仿宋_GB2312"/>
          <w:sz w:val="24"/>
          <w:szCs w:val="24"/>
        </w:rPr>
        <w:t>包人提出的合理化建议降低了合同价格或者提高了工程经济效益的奖励的方法和金额为：</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Pr>
        <w:spacing w:line="360" w:lineRule="auto"/>
        <w:ind w:firstLine="480" w:firstLineChars="200"/>
        <w:rPr>
          <w:rFonts w:eastAsia="黑体"/>
          <w:sz w:val="24"/>
          <w:szCs w:val="24"/>
        </w:rPr>
      </w:pPr>
      <w:r>
        <w:rPr>
          <w:rFonts w:eastAsia="黑体"/>
          <w:sz w:val="24"/>
          <w:szCs w:val="24"/>
        </w:rPr>
        <w:t>1</w:t>
      </w:r>
      <w:bookmarkStart w:id="1126" w:name="_Toc297120499"/>
      <w:bookmarkStart w:id="1127" w:name="_Toc312677507"/>
      <w:bookmarkStart w:id="1128" w:name="_Toc304295574"/>
      <w:bookmarkStart w:id="1129" w:name="_Toc300934997"/>
      <w:bookmarkStart w:id="1130" w:name="_Toc292559404"/>
      <w:bookmarkStart w:id="1131" w:name="_Toc297216207"/>
      <w:bookmarkStart w:id="1132" w:name="_Toc296503199"/>
      <w:bookmarkStart w:id="1133" w:name="_Toc296347198"/>
      <w:bookmarkStart w:id="1134" w:name="_Toc292559909"/>
      <w:bookmarkStart w:id="1135" w:name="_Toc296944538"/>
      <w:bookmarkStart w:id="1136" w:name="_Toc296891027"/>
      <w:bookmarkStart w:id="1137" w:name="_Toc296346700"/>
      <w:bookmarkStart w:id="1138" w:name="_Toc303539154"/>
      <w:bookmarkStart w:id="1139" w:name="_Toc297048385"/>
      <w:bookmarkStart w:id="1140" w:name="_Toc312678033"/>
      <w:bookmarkStart w:id="1141" w:name="_Toc297123548"/>
      <w:bookmarkStart w:id="1142" w:name="_Toc296891239"/>
      <w:r>
        <w:rPr>
          <w:rFonts w:eastAsia="黑体"/>
          <w:sz w:val="24"/>
          <w:szCs w:val="24"/>
        </w:rPr>
        <w:t>0.7 暂估价</w:t>
      </w:r>
    </w:p>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Pr>
        <w:spacing w:line="360" w:lineRule="auto"/>
        <w:ind w:firstLine="480" w:firstLineChars="200"/>
        <w:jc w:val="left"/>
        <w:rPr>
          <w:rFonts w:eastAsia="仿宋_GB2312"/>
          <w:sz w:val="24"/>
          <w:szCs w:val="24"/>
        </w:rPr>
      </w:pPr>
      <w:r>
        <w:rPr>
          <w:rFonts w:eastAsia="仿宋_GB2312"/>
          <w:kern w:val="0"/>
          <w:sz w:val="24"/>
          <w:szCs w:val="24"/>
        </w:rPr>
        <w:t>暂</w:t>
      </w:r>
      <w:bookmarkStart w:id="1143" w:name="_Toc312677508"/>
      <w:bookmarkStart w:id="1144" w:name="_Toc318581176"/>
      <w:bookmarkStart w:id="1145" w:name="_Toc312678034"/>
      <w:r>
        <w:rPr>
          <w:rFonts w:eastAsia="仿宋_GB2312"/>
          <w:kern w:val="0"/>
          <w:sz w:val="24"/>
          <w:szCs w:val="24"/>
        </w:rPr>
        <w:t>估价材料和工程设备的明细详见附件</w:t>
      </w:r>
      <w:r>
        <w:rPr>
          <w:rFonts w:hint="eastAsia" w:eastAsia="仿宋_GB2312"/>
          <w:kern w:val="0"/>
          <w:sz w:val="24"/>
          <w:szCs w:val="24"/>
        </w:rPr>
        <w:t>11：《</w:t>
      </w:r>
      <w:r>
        <w:rPr>
          <w:rFonts w:eastAsia="仿宋_GB2312"/>
          <w:sz w:val="24"/>
          <w:szCs w:val="24"/>
        </w:rPr>
        <w:t>暂估价一览表</w:t>
      </w:r>
      <w:r>
        <w:rPr>
          <w:rFonts w:hint="eastAsia" w:eastAsia="仿宋_GB2312"/>
          <w:sz w:val="24"/>
          <w:szCs w:val="24"/>
        </w:rPr>
        <w:t>》</w:t>
      </w:r>
      <w:r>
        <w:rPr>
          <w:rFonts w:hint="eastAsia" w:eastAsia="仿宋_GB2312"/>
          <w:kern w:val="0"/>
          <w:sz w:val="24"/>
          <w:szCs w:val="24"/>
        </w:rPr>
        <w:t>。</w:t>
      </w:r>
    </w:p>
    <w:bookmarkEnd w:id="1143"/>
    <w:bookmarkEnd w:id="1144"/>
    <w:bookmarkEnd w:id="1145"/>
    <w:p>
      <w:pPr>
        <w:spacing w:line="360" w:lineRule="auto"/>
        <w:ind w:firstLine="480" w:firstLineChars="200"/>
        <w:jc w:val="left"/>
        <w:rPr>
          <w:rFonts w:eastAsia="仿宋_GB2312"/>
          <w:sz w:val="24"/>
          <w:szCs w:val="24"/>
        </w:rPr>
      </w:pPr>
      <w:r>
        <w:rPr>
          <w:rFonts w:eastAsia="仿宋_GB2312"/>
          <w:sz w:val="24"/>
          <w:szCs w:val="24"/>
        </w:rPr>
        <w:t>1</w:t>
      </w:r>
      <w:bookmarkStart w:id="1146" w:name="_Toc318581177"/>
      <w:bookmarkStart w:id="1147" w:name="_Toc312678035"/>
      <w:bookmarkStart w:id="1148" w:name="_Toc312677509"/>
      <w:r>
        <w:rPr>
          <w:rFonts w:eastAsia="仿宋_GB2312"/>
          <w:sz w:val="24"/>
          <w:szCs w:val="24"/>
        </w:rPr>
        <w:t>0.7.1 依法必须招标的暂估价项目</w:t>
      </w:r>
    </w:p>
    <w:bookmarkEnd w:id="1146"/>
    <w:bookmarkEnd w:id="1147"/>
    <w:bookmarkEnd w:id="1148"/>
    <w:p>
      <w:pPr>
        <w:spacing w:line="360" w:lineRule="auto"/>
        <w:ind w:firstLine="480" w:firstLineChars="200"/>
        <w:jc w:val="left"/>
        <w:rPr>
          <w:rFonts w:eastAsia="仿宋_GB2312"/>
          <w:sz w:val="24"/>
          <w:szCs w:val="24"/>
        </w:rPr>
      </w:pPr>
      <w:r>
        <w:rPr>
          <w:rFonts w:eastAsia="仿宋_GB2312"/>
          <w:sz w:val="24"/>
          <w:szCs w:val="24"/>
        </w:rPr>
        <w:t>对于依法必须招标的暂估价项目的确认和批准采取第</w:t>
      </w:r>
      <w:r>
        <w:rPr>
          <w:rFonts w:hint="eastAsia" w:eastAsia="仿宋_GB2312"/>
          <w:sz w:val="24"/>
          <w:szCs w:val="24"/>
          <w:u w:val="single"/>
          <w:lang w:val="en-US" w:eastAsia="zh-CN"/>
        </w:rPr>
        <w:t>2</w:t>
      </w:r>
      <w:r>
        <w:rPr>
          <w:rFonts w:eastAsia="仿宋_GB2312"/>
          <w:sz w:val="24"/>
          <w:szCs w:val="24"/>
        </w:rPr>
        <w:t>种方式确定。</w:t>
      </w:r>
    </w:p>
    <w:p>
      <w:pPr>
        <w:spacing w:line="360" w:lineRule="auto"/>
        <w:ind w:firstLine="480" w:firstLineChars="200"/>
        <w:jc w:val="left"/>
        <w:rPr>
          <w:rFonts w:eastAsia="仿宋_GB2312"/>
          <w:sz w:val="24"/>
          <w:szCs w:val="24"/>
        </w:rPr>
      </w:pPr>
      <w:r>
        <w:rPr>
          <w:rFonts w:eastAsia="仿宋_GB2312"/>
          <w:sz w:val="24"/>
          <w:szCs w:val="24"/>
        </w:rPr>
        <w:t>10.7.2 不属于依法必须招标的暂估价项目</w:t>
      </w:r>
    </w:p>
    <w:p>
      <w:pPr>
        <w:spacing w:line="360" w:lineRule="auto"/>
        <w:ind w:firstLine="480" w:firstLineChars="200"/>
        <w:jc w:val="left"/>
        <w:rPr>
          <w:rFonts w:eastAsia="仿宋_GB2312"/>
          <w:sz w:val="24"/>
          <w:szCs w:val="24"/>
        </w:rPr>
      </w:pPr>
      <w:r>
        <w:rPr>
          <w:rFonts w:eastAsia="仿宋_GB2312"/>
          <w:sz w:val="24"/>
          <w:szCs w:val="24"/>
        </w:rPr>
        <w:t>对于不属于依法必须招标的暂估价项目的确认和批准采取第</w:t>
      </w:r>
      <w:r>
        <w:rPr>
          <w:rFonts w:eastAsia="仿宋_GB2312"/>
          <w:sz w:val="24"/>
          <w:szCs w:val="24"/>
          <w:u w:val="single"/>
        </w:rPr>
        <w:t xml:space="preserve"> </w:t>
      </w:r>
      <w:r>
        <w:rPr>
          <w:rFonts w:hint="eastAsia" w:eastAsia="仿宋_GB2312"/>
          <w:sz w:val="24"/>
          <w:szCs w:val="24"/>
          <w:u w:val="single"/>
          <w:lang w:val="en-US" w:eastAsia="zh-CN"/>
        </w:rPr>
        <w:t>1</w:t>
      </w:r>
      <w:r>
        <w:rPr>
          <w:rFonts w:eastAsia="仿宋_GB2312"/>
          <w:sz w:val="24"/>
          <w:szCs w:val="24"/>
        </w:rPr>
        <w:t>种方式确定。</w:t>
      </w:r>
    </w:p>
    <w:p>
      <w:pPr>
        <w:spacing w:line="360" w:lineRule="auto"/>
        <w:ind w:firstLine="480" w:firstLineChars="200"/>
        <w:jc w:val="left"/>
        <w:rPr>
          <w:rFonts w:eastAsia="仿宋_GB2312"/>
          <w:kern w:val="0"/>
          <w:sz w:val="24"/>
          <w:szCs w:val="24"/>
        </w:rPr>
      </w:pPr>
      <w:r>
        <w:rPr>
          <w:rFonts w:eastAsia="仿宋_GB2312"/>
          <w:sz w:val="24"/>
          <w:szCs w:val="24"/>
        </w:rPr>
        <w:t>第3种方式：</w:t>
      </w:r>
      <w:r>
        <w:rPr>
          <w:rFonts w:eastAsia="仿宋_GB2312"/>
          <w:kern w:val="0"/>
          <w:sz w:val="24"/>
          <w:szCs w:val="24"/>
        </w:rPr>
        <w:t>承包人直接实施的暂估价项目</w:t>
      </w:r>
    </w:p>
    <w:p>
      <w:pPr>
        <w:spacing w:line="360" w:lineRule="auto"/>
        <w:jc w:val="left"/>
        <w:rPr>
          <w:rFonts w:eastAsia="仿宋_GB2312"/>
          <w:sz w:val="24"/>
          <w:szCs w:val="24"/>
        </w:rPr>
      </w:pPr>
      <w:r>
        <w:rPr>
          <w:rFonts w:eastAsia="仿宋_GB2312"/>
          <w:sz w:val="24"/>
          <w:szCs w:val="24"/>
        </w:rPr>
        <w:t>承包人直接实施的暂估价项目的约定：</w:t>
      </w:r>
      <w:r>
        <w:rPr>
          <w:rFonts w:hint="eastAsia" w:eastAsia="仿宋_GB2312"/>
          <w:sz w:val="24"/>
          <w:szCs w:val="24"/>
          <w:u w:val="single"/>
        </w:rPr>
        <w:t xml:space="preserve"> 由承包人提交暂估价项目相关资料在工程结算时由财政局审核中心审定 。</w:t>
      </w:r>
    </w:p>
    <w:p>
      <w:pPr>
        <w:spacing w:after="120" w:line="360" w:lineRule="auto"/>
        <w:ind w:firstLine="480" w:firstLineChars="200"/>
        <w:rPr>
          <w:rFonts w:eastAsia="黑体"/>
          <w:sz w:val="24"/>
          <w:szCs w:val="24"/>
        </w:rPr>
      </w:pPr>
      <w:r>
        <w:rPr>
          <w:rFonts w:eastAsia="黑体"/>
          <w:sz w:val="24"/>
          <w:szCs w:val="24"/>
        </w:rPr>
        <w:t>10.8 暂列金额</w:t>
      </w:r>
    </w:p>
    <w:p>
      <w:pPr>
        <w:autoSpaceDE w:val="0"/>
        <w:autoSpaceDN w:val="0"/>
        <w:adjustRightInd w:val="0"/>
        <w:spacing w:line="360" w:lineRule="auto"/>
        <w:jc w:val="left"/>
        <w:rPr>
          <w:rFonts w:eastAsia="仿宋_GB2312"/>
          <w:kern w:val="0"/>
          <w:sz w:val="24"/>
          <w:szCs w:val="24"/>
        </w:rPr>
      </w:pPr>
      <w:r>
        <w:rPr>
          <w:rFonts w:hint="eastAsia" w:eastAsia="仿宋_GB2312"/>
          <w:kern w:val="0"/>
          <w:sz w:val="24"/>
          <w:szCs w:val="24"/>
        </w:rPr>
        <w:t>合同当事人关于暂列金额使用的约定：</w:t>
      </w:r>
      <w:r>
        <w:rPr>
          <w:rFonts w:hint="eastAsia" w:eastAsia="仿宋_GB2312"/>
          <w:sz w:val="24"/>
          <w:szCs w:val="24"/>
          <w:u w:val="single"/>
        </w:rPr>
        <w:t xml:space="preserve"> 按通用条款执行。</w:t>
      </w:r>
    </w:p>
    <w:p>
      <w:pPr>
        <w:pStyle w:val="5"/>
        <w:spacing w:before="120" w:after="120" w:line="360" w:lineRule="auto"/>
        <w:rPr>
          <w:rFonts w:ascii="Times New Roman" w:hAnsi="Times New Roman"/>
          <w:b w:val="0"/>
          <w:sz w:val="24"/>
          <w:szCs w:val="24"/>
        </w:rPr>
      </w:pPr>
      <w:bookmarkStart w:id="1149" w:name="_Toc351203643"/>
      <w:r>
        <w:rPr>
          <w:rFonts w:ascii="Times New Roman" w:hAnsi="Times New Roman"/>
          <w:b w:val="0"/>
          <w:sz w:val="24"/>
          <w:szCs w:val="24"/>
        </w:rPr>
        <w:t>11. 价格调整</w:t>
      </w:r>
      <w:bookmarkEnd w:id="1149"/>
    </w:p>
    <w:p>
      <w:pPr>
        <w:spacing w:after="120" w:line="360" w:lineRule="auto"/>
        <w:ind w:firstLine="480" w:firstLineChars="200"/>
        <w:rPr>
          <w:rFonts w:eastAsia="黑体"/>
          <w:sz w:val="24"/>
          <w:szCs w:val="24"/>
        </w:rPr>
      </w:pPr>
      <w:bookmarkStart w:id="1150" w:name="_Toc296347200"/>
      <w:bookmarkStart w:id="1151" w:name="_Toc304295577"/>
      <w:bookmarkStart w:id="1152" w:name="_Toc296891029"/>
      <w:bookmarkStart w:id="1153" w:name="_Toc303539157"/>
      <w:bookmarkStart w:id="1154" w:name="_Toc296503201"/>
      <w:bookmarkStart w:id="1155" w:name="_Toc296891241"/>
      <w:bookmarkStart w:id="1156" w:name="_Toc297120501"/>
      <w:bookmarkStart w:id="1157" w:name="_Toc300935000"/>
      <w:bookmarkStart w:id="1158" w:name="_Toc292559406"/>
      <w:bookmarkStart w:id="1159" w:name="_Toc292559911"/>
      <w:bookmarkStart w:id="1160" w:name="_Toc312678039"/>
      <w:bookmarkStart w:id="1161" w:name="_Toc296944540"/>
      <w:bookmarkStart w:id="1162" w:name="_Toc296346702"/>
      <w:bookmarkStart w:id="1163" w:name="_Toc297048387"/>
      <w:bookmarkStart w:id="1164" w:name="_Toc297123550"/>
      <w:bookmarkStart w:id="1165" w:name="_Toc297216209"/>
      <w:r>
        <w:rPr>
          <w:rFonts w:eastAsia="黑体"/>
          <w:sz w:val="24"/>
          <w:szCs w:val="24"/>
        </w:rPr>
        <w:t>11.1 市场价格波动引起的调整</w:t>
      </w:r>
    </w:p>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Pr>
        <w:spacing w:line="360" w:lineRule="auto"/>
        <w:ind w:firstLine="480" w:firstLineChars="200"/>
        <w:jc w:val="left"/>
        <w:rPr>
          <w:rFonts w:eastAsia="仿宋_GB2312"/>
          <w:sz w:val="24"/>
          <w:szCs w:val="24"/>
          <w:u w:val="single"/>
        </w:rPr>
      </w:pPr>
      <w:r>
        <w:rPr>
          <w:rFonts w:eastAsia="仿宋_GB2312"/>
          <w:kern w:val="0"/>
          <w:sz w:val="24"/>
          <w:szCs w:val="24"/>
        </w:rPr>
        <w:t>市场价格波动是否调整合同价格的约定：</w:t>
      </w:r>
      <w:r>
        <w:rPr>
          <w:rFonts w:eastAsia="仿宋_GB2312"/>
          <w:kern w:val="0"/>
          <w:sz w:val="24"/>
          <w:szCs w:val="24"/>
          <w:u w:val="single"/>
        </w:rPr>
        <w:t>随市场价格波动而调整</w:t>
      </w:r>
      <w:r>
        <w:rPr>
          <w:rFonts w:eastAsia="仿宋_GB2312"/>
          <w:sz w:val="24"/>
          <w:szCs w:val="24"/>
          <w:u w:val="single"/>
        </w:rPr>
        <w:t>。</w:t>
      </w:r>
    </w:p>
    <w:p>
      <w:pPr>
        <w:spacing w:line="360" w:lineRule="auto"/>
        <w:ind w:firstLine="480" w:firstLineChars="200"/>
        <w:jc w:val="left"/>
        <w:rPr>
          <w:rFonts w:eastAsia="仿宋_GB2312"/>
          <w:sz w:val="24"/>
          <w:szCs w:val="24"/>
        </w:rPr>
      </w:pPr>
      <w:r>
        <w:rPr>
          <w:rFonts w:eastAsia="仿宋_GB2312"/>
          <w:sz w:val="24"/>
          <w:szCs w:val="24"/>
        </w:rPr>
        <w:t>因市场价格波动调整合同价格，采用以下第</w:t>
      </w:r>
      <w:r>
        <w:rPr>
          <w:rFonts w:hint="eastAsia" w:eastAsia="仿宋_GB2312"/>
          <w:sz w:val="24"/>
          <w:szCs w:val="24"/>
          <w:u w:val="single"/>
          <w:lang w:val="en-US" w:eastAsia="zh-CN"/>
        </w:rPr>
        <w:t>2</w:t>
      </w:r>
      <w:r>
        <w:rPr>
          <w:rFonts w:eastAsia="仿宋_GB2312"/>
          <w:sz w:val="24"/>
          <w:szCs w:val="24"/>
        </w:rPr>
        <w:t>种方式对合同价格进行调整：</w:t>
      </w:r>
    </w:p>
    <w:p>
      <w:pPr>
        <w:spacing w:line="360" w:lineRule="auto"/>
        <w:ind w:firstLine="480" w:firstLineChars="200"/>
        <w:jc w:val="left"/>
        <w:rPr>
          <w:rFonts w:eastAsia="仿宋_GB2312"/>
          <w:sz w:val="24"/>
          <w:szCs w:val="24"/>
        </w:rPr>
      </w:pPr>
      <w:r>
        <w:rPr>
          <w:rFonts w:eastAsia="仿宋_GB2312"/>
          <w:sz w:val="24"/>
          <w:szCs w:val="24"/>
        </w:rPr>
        <w:t>第1种方式：采用价格指数</w:t>
      </w:r>
      <w:r>
        <w:rPr>
          <w:rFonts w:hint="eastAsia" w:eastAsia="仿宋_GB2312"/>
          <w:sz w:val="24"/>
          <w:szCs w:val="24"/>
        </w:rPr>
        <w:t>进行价格</w:t>
      </w:r>
      <w:r>
        <w:rPr>
          <w:rFonts w:eastAsia="仿宋_GB2312"/>
          <w:sz w:val="24"/>
          <w:szCs w:val="24"/>
        </w:rPr>
        <w:t>调整。</w:t>
      </w:r>
    </w:p>
    <w:p>
      <w:pPr>
        <w:spacing w:line="360" w:lineRule="auto"/>
        <w:ind w:firstLine="480" w:firstLineChars="200"/>
        <w:jc w:val="left"/>
        <w:rPr>
          <w:rFonts w:eastAsia="仿宋_GB2312"/>
          <w:sz w:val="24"/>
          <w:szCs w:val="24"/>
          <w:u w:val="single"/>
        </w:rPr>
      </w:pPr>
      <w:r>
        <w:rPr>
          <w:rFonts w:eastAsia="仿宋_GB2312"/>
          <w:sz w:val="24"/>
          <w:szCs w:val="24"/>
        </w:rPr>
        <w:t>关于各可调因子、定值和变值权重，以及基本价格指数及其来源的约定：</w:t>
      </w:r>
      <w:r>
        <w:rPr>
          <w:rFonts w:hint="eastAsia" w:eastAsia="仿宋_GB2312"/>
          <w:sz w:val="24"/>
          <w:szCs w:val="24"/>
          <w:u w:val="single"/>
          <w:lang w:val="en-US" w:eastAsia="zh-CN"/>
        </w:rPr>
        <w:t xml:space="preserve"> / </w:t>
      </w:r>
      <w:r>
        <w:rPr>
          <w:rFonts w:eastAsia="仿宋_GB2312"/>
          <w:sz w:val="24"/>
          <w:szCs w:val="24"/>
        </w:rPr>
        <w:t xml:space="preserve">；  </w:t>
      </w:r>
    </w:p>
    <w:p>
      <w:pPr>
        <w:spacing w:line="360" w:lineRule="auto"/>
        <w:ind w:firstLine="480" w:firstLineChars="200"/>
        <w:jc w:val="left"/>
        <w:rPr>
          <w:rFonts w:eastAsia="仿宋_GB2312"/>
          <w:sz w:val="24"/>
          <w:szCs w:val="24"/>
        </w:rPr>
      </w:pPr>
      <w:r>
        <w:rPr>
          <w:rFonts w:eastAsia="仿宋_GB2312"/>
          <w:sz w:val="24"/>
          <w:szCs w:val="24"/>
        </w:rPr>
        <w:t>第2种方式：采用造价信息</w:t>
      </w:r>
      <w:r>
        <w:rPr>
          <w:rFonts w:hint="eastAsia" w:eastAsia="仿宋_GB2312"/>
          <w:sz w:val="24"/>
          <w:szCs w:val="24"/>
        </w:rPr>
        <w:t>进行价格</w:t>
      </w:r>
      <w:r>
        <w:rPr>
          <w:rFonts w:eastAsia="仿宋_GB2312"/>
          <w:sz w:val="24"/>
          <w:szCs w:val="24"/>
        </w:rPr>
        <w:t>调整。</w:t>
      </w:r>
    </w:p>
    <w:p>
      <w:pPr>
        <w:spacing w:line="360" w:lineRule="auto"/>
        <w:ind w:firstLine="480" w:firstLineChars="200"/>
        <w:jc w:val="left"/>
        <w:rPr>
          <w:rFonts w:eastAsia="仿宋_GB2312"/>
          <w:sz w:val="24"/>
          <w:szCs w:val="24"/>
        </w:rPr>
      </w:pPr>
      <w:r>
        <w:rPr>
          <w:rFonts w:eastAsia="仿宋_GB2312"/>
          <w:sz w:val="24"/>
          <w:szCs w:val="24"/>
        </w:rPr>
        <w:t>（2）关于基准价格的约定：</w:t>
      </w:r>
      <w:r>
        <w:rPr>
          <w:rFonts w:hint="eastAsia" w:eastAsia="仿宋_GB2312"/>
          <w:sz w:val="24"/>
          <w:szCs w:val="24"/>
          <w:u w:val="single"/>
        </w:rPr>
        <w:t>投标截止日期上月的化州市信息价。</w:t>
      </w:r>
    </w:p>
    <w:p>
      <w:pPr>
        <w:spacing w:line="360" w:lineRule="auto"/>
        <w:ind w:firstLine="480" w:firstLineChars="200"/>
        <w:jc w:val="left"/>
        <w:rPr>
          <w:rFonts w:eastAsia="仿宋_GB2312"/>
          <w:sz w:val="24"/>
          <w:szCs w:val="24"/>
        </w:rPr>
      </w:pPr>
      <w:r>
        <w:rPr>
          <w:rFonts w:eastAsia="仿宋_GB2312"/>
          <w:sz w:val="24"/>
          <w:szCs w:val="24"/>
        </w:rPr>
        <w:t>专用合同条款</w:t>
      </w:r>
      <w:r>
        <w:rPr>
          <w:rFonts w:hint="eastAsia" w:ascii="宋体" w:hAnsi="宋体" w:cs="宋体"/>
          <w:sz w:val="24"/>
          <w:szCs w:val="24"/>
        </w:rPr>
        <w:t>①</w:t>
      </w:r>
      <w:r>
        <w:rPr>
          <w:rFonts w:eastAsia="仿宋_GB2312"/>
          <w:sz w:val="24"/>
          <w:szCs w:val="24"/>
        </w:rPr>
        <w:t>承包人在已标价工程量清单或预算书中载明的材料单价低于基准价格的：专用合同条款合同履行期间材料单价涨幅以基准价格为基础超过</w:t>
      </w:r>
      <w:r>
        <w:rPr>
          <w:rFonts w:hint="eastAsia" w:eastAsia="仿宋_GB2312"/>
          <w:sz w:val="24"/>
          <w:szCs w:val="24"/>
          <w:u w:val="single"/>
          <w:lang w:val="en-US" w:eastAsia="zh-CN"/>
        </w:rPr>
        <w:t>5</w:t>
      </w:r>
      <w:r>
        <w:rPr>
          <w:rFonts w:eastAsia="仿宋_GB2312"/>
          <w:sz w:val="24"/>
          <w:szCs w:val="24"/>
        </w:rPr>
        <w:t>%时，或材料单价跌幅以已标价工程量清单或预算书中载明材料单价为基础超过</w:t>
      </w:r>
      <w:r>
        <w:rPr>
          <w:rFonts w:hint="eastAsia" w:eastAsia="仿宋_GB2312"/>
          <w:sz w:val="24"/>
          <w:szCs w:val="24"/>
          <w:u w:val="single"/>
          <w:lang w:val="en-US" w:eastAsia="zh-CN"/>
        </w:rPr>
        <w:t>5</w:t>
      </w:r>
      <w:r>
        <w:rPr>
          <w:rFonts w:eastAsia="仿宋_GB2312"/>
          <w:sz w:val="24"/>
          <w:szCs w:val="24"/>
        </w:rPr>
        <w:t>%时，其超过部分据实调整。</w:t>
      </w:r>
    </w:p>
    <w:p>
      <w:pPr>
        <w:spacing w:line="360" w:lineRule="auto"/>
        <w:ind w:firstLine="480" w:firstLineChars="200"/>
        <w:jc w:val="left"/>
        <w:rPr>
          <w:rFonts w:eastAsia="仿宋_GB2312"/>
          <w:sz w:val="24"/>
          <w:szCs w:val="24"/>
        </w:rPr>
      </w:pPr>
      <w:r>
        <w:rPr>
          <w:rFonts w:hint="eastAsia" w:ascii="宋体" w:hAnsi="宋体" w:cs="宋体"/>
          <w:sz w:val="24"/>
          <w:szCs w:val="24"/>
        </w:rPr>
        <w:t>②</w:t>
      </w:r>
      <w:r>
        <w:rPr>
          <w:rFonts w:eastAsia="仿宋_GB2312"/>
          <w:sz w:val="24"/>
          <w:szCs w:val="24"/>
        </w:rPr>
        <w:t>承包人在已标价工程量清单或预算书中载明的材料单价高于基准价格的：专用合同条款合同履行期间材料单价跌幅以基准价格为基础超过</w:t>
      </w:r>
      <w:r>
        <w:rPr>
          <w:rFonts w:eastAsia="仿宋_GB2312"/>
          <w:sz w:val="24"/>
          <w:szCs w:val="24"/>
          <w:u w:val="single"/>
        </w:rPr>
        <w:t>±</w:t>
      </w:r>
      <w:r>
        <w:rPr>
          <w:rFonts w:hint="eastAsia" w:eastAsia="仿宋_GB2312"/>
          <w:sz w:val="24"/>
          <w:szCs w:val="24"/>
          <w:u w:val="single"/>
          <w:lang w:val="en-US" w:eastAsia="zh-CN"/>
        </w:rPr>
        <w:t>5</w:t>
      </w:r>
      <w:r>
        <w:rPr>
          <w:rFonts w:eastAsia="仿宋_GB2312"/>
          <w:sz w:val="24"/>
          <w:szCs w:val="24"/>
        </w:rPr>
        <w:t>%时，材料单价涨幅以已标价工程量清单或预算书中载明材料单价为基础超过%时，其超过部分据实调整。</w:t>
      </w:r>
    </w:p>
    <w:p>
      <w:pPr>
        <w:spacing w:line="360" w:lineRule="auto"/>
        <w:ind w:firstLine="645"/>
        <w:jc w:val="left"/>
        <w:rPr>
          <w:rFonts w:eastAsia="仿宋_GB2312"/>
          <w:sz w:val="24"/>
          <w:szCs w:val="24"/>
        </w:rPr>
      </w:pPr>
      <w:r>
        <w:rPr>
          <w:rFonts w:hint="eastAsia" w:ascii="宋体" w:hAnsi="宋体" w:cs="宋体"/>
          <w:sz w:val="24"/>
          <w:szCs w:val="24"/>
        </w:rPr>
        <w:t>③</w:t>
      </w:r>
      <w:r>
        <w:rPr>
          <w:rFonts w:eastAsia="仿宋_GB2312"/>
          <w:sz w:val="24"/>
          <w:szCs w:val="24"/>
        </w:rPr>
        <w:t>承包人在已标价工程量清单或预算书中载明的材料单价等于基准单价的：专用合同条款合同履行期间材料单价涨跌幅以基准单价为基础超过±%时，其超过部分据实调整。</w:t>
      </w:r>
    </w:p>
    <w:p>
      <w:pPr>
        <w:spacing w:line="360" w:lineRule="auto"/>
        <w:jc w:val="left"/>
        <w:rPr>
          <w:rFonts w:eastAsia="仿宋_GB2312"/>
          <w:sz w:val="24"/>
          <w:szCs w:val="24"/>
        </w:rPr>
      </w:pPr>
      <w:r>
        <w:rPr>
          <w:rFonts w:eastAsia="仿宋_GB2312"/>
          <w:sz w:val="24"/>
          <w:szCs w:val="24"/>
        </w:rPr>
        <w:t>第3种方式：其他价格调整方式：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1053"/>
    <w:bookmarkEnd w:id="1054"/>
    <w:bookmarkEnd w:id="1055"/>
    <w:bookmarkEnd w:id="1056"/>
    <w:bookmarkEnd w:id="1057"/>
    <w:bookmarkEnd w:id="1058"/>
    <w:p>
      <w:pPr>
        <w:pStyle w:val="5"/>
        <w:spacing w:before="120" w:after="120" w:line="360" w:lineRule="auto"/>
        <w:rPr>
          <w:rFonts w:ascii="Times New Roman" w:hAnsi="Times New Roman"/>
          <w:b w:val="0"/>
          <w:sz w:val="24"/>
          <w:szCs w:val="24"/>
        </w:rPr>
      </w:pPr>
      <w:bookmarkStart w:id="1166" w:name="_Toc292559410"/>
      <w:bookmarkStart w:id="1167" w:name="_Toc292559915"/>
      <w:bookmarkStart w:id="1168" w:name="_Toc296891245"/>
      <w:bookmarkStart w:id="1169" w:name="_Toc296503205"/>
      <w:bookmarkStart w:id="1170" w:name="_Toc296346706"/>
      <w:bookmarkStart w:id="1171" w:name="_Toc297120505"/>
      <w:bookmarkStart w:id="1172" w:name="_Toc296347204"/>
      <w:bookmarkStart w:id="1173" w:name="_Toc297048391"/>
      <w:bookmarkStart w:id="1174" w:name="_Toc296944544"/>
      <w:bookmarkStart w:id="1175" w:name="_Toc296891033"/>
      <w:bookmarkStart w:id="1176" w:name="_Toc351203644"/>
      <w:bookmarkStart w:id="1177" w:name="_Toc297216211"/>
      <w:bookmarkStart w:id="1178" w:name="_Toc303539159"/>
      <w:bookmarkStart w:id="1179" w:name="_Toc297123552"/>
      <w:bookmarkStart w:id="1180" w:name="_Toc300935002"/>
      <w:bookmarkStart w:id="1181" w:name="_Toc304295579"/>
      <w:bookmarkStart w:id="1182" w:name="_Toc312678040"/>
      <w:r>
        <w:rPr>
          <w:rFonts w:ascii="Times New Roman" w:hAnsi="Times New Roman"/>
          <w:b w:val="0"/>
          <w:sz w:val="24"/>
          <w:szCs w:val="24"/>
        </w:rPr>
        <w:t xml:space="preserve">12. </w:t>
      </w:r>
      <w:bookmarkEnd w:id="1166"/>
      <w:bookmarkEnd w:id="1167"/>
      <w:bookmarkEnd w:id="1168"/>
      <w:bookmarkEnd w:id="1169"/>
      <w:bookmarkEnd w:id="1170"/>
      <w:bookmarkEnd w:id="1171"/>
      <w:bookmarkEnd w:id="1172"/>
      <w:bookmarkEnd w:id="1173"/>
      <w:bookmarkEnd w:id="1174"/>
      <w:bookmarkEnd w:id="1175"/>
      <w:r>
        <w:rPr>
          <w:rFonts w:ascii="Times New Roman" w:hAnsi="Times New Roman"/>
          <w:b w:val="0"/>
          <w:sz w:val="24"/>
          <w:szCs w:val="24"/>
        </w:rPr>
        <w:t>合同价格、计量与支付</w:t>
      </w:r>
      <w:bookmarkEnd w:id="1176"/>
    </w:p>
    <w:bookmarkEnd w:id="1177"/>
    <w:bookmarkEnd w:id="1178"/>
    <w:bookmarkEnd w:id="1179"/>
    <w:bookmarkEnd w:id="1180"/>
    <w:bookmarkEnd w:id="1181"/>
    <w:bookmarkEnd w:id="1182"/>
    <w:p>
      <w:pPr>
        <w:spacing w:after="120" w:line="360" w:lineRule="auto"/>
        <w:ind w:firstLine="480" w:firstLineChars="200"/>
        <w:rPr>
          <w:rFonts w:eastAsia="黑体"/>
          <w:sz w:val="24"/>
          <w:szCs w:val="24"/>
        </w:rPr>
      </w:pPr>
      <w:bookmarkStart w:id="1183" w:name="_Toc292559916"/>
      <w:bookmarkStart w:id="1184" w:name="_Toc292559411"/>
      <w:bookmarkStart w:id="1185" w:name="_Toc267251461"/>
      <w:bookmarkStart w:id="1186" w:name="_Toc297048392"/>
      <w:bookmarkStart w:id="1187" w:name="_Toc296347205"/>
      <w:bookmarkStart w:id="1188" w:name="_Toc296891246"/>
      <w:bookmarkStart w:id="1189" w:name="_Toc296891034"/>
      <w:bookmarkStart w:id="1190" w:name="_Toc296944545"/>
      <w:bookmarkStart w:id="1191" w:name="_Toc296503206"/>
      <w:bookmarkStart w:id="1192" w:name="_Toc297120506"/>
      <w:bookmarkStart w:id="1193" w:name="_Toc296346707"/>
      <w:bookmarkStart w:id="1194" w:name="_Toc300935003"/>
      <w:bookmarkStart w:id="1195" w:name="_Toc297216212"/>
      <w:bookmarkStart w:id="1196" w:name="_Toc303539160"/>
      <w:bookmarkStart w:id="1197" w:name="_Toc312678041"/>
      <w:bookmarkStart w:id="1198" w:name="_Toc297123553"/>
      <w:bookmarkStart w:id="1199" w:name="_Toc304295580"/>
      <w:r>
        <w:rPr>
          <w:rFonts w:eastAsia="黑体"/>
          <w:sz w:val="24"/>
          <w:szCs w:val="24"/>
        </w:rPr>
        <w:t>12.1 合</w:t>
      </w:r>
      <w:bookmarkEnd w:id="1183"/>
      <w:bookmarkEnd w:id="1184"/>
      <w:bookmarkEnd w:id="1185"/>
      <w:r>
        <w:rPr>
          <w:rFonts w:eastAsia="黑体"/>
          <w:sz w:val="24"/>
          <w:szCs w:val="24"/>
        </w:rPr>
        <w:t>同价</w:t>
      </w:r>
      <w:bookmarkEnd w:id="1186"/>
      <w:bookmarkEnd w:id="1187"/>
      <w:bookmarkEnd w:id="1188"/>
      <w:bookmarkEnd w:id="1189"/>
      <w:bookmarkEnd w:id="1190"/>
      <w:bookmarkEnd w:id="1191"/>
      <w:bookmarkEnd w:id="1192"/>
      <w:bookmarkEnd w:id="1193"/>
      <w:r>
        <w:rPr>
          <w:rFonts w:eastAsia="黑体"/>
          <w:sz w:val="24"/>
          <w:szCs w:val="24"/>
        </w:rPr>
        <w:t>格形式</w:t>
      </w:r>
    </w:p>
    <w:bookmarkEnd w:id="1194"/>
    <w:bookmarkEnd w:id="1195"/>
    <w:bookmarkEnd w:id="1196"/>
    <w:bookmarkEnd w:id="1197"/>
    <w:bookmarkEnd w:id="1198"/>
    <w:bookmarkEnd w:id="1199"/>
    <w:p>
      <w:pPr>
        <w:spacing w:line="360" w:lineRule="auto"/>
        <w:ind w:firstLine="480" w:firstLineChars="200"/>
        <w:jc w:val="left"/>
        <w:rPr>
          <w:rFonts w:eastAsia="仿宋_GB2312"/>
          <w:sz w:val="24"/>
          <w:szCs w:val="24"/>
        </w:rPr>
      </w:pPr>
      <w:r>
        <w:rPr>
          <w:rFonts w:eastAsia="仿宋_GB2312"/>
          <w:sz w:val="24"/>
          <w:szCs w:val="24"/>
        </w:rPr>
        <w:t>1、单价合同。</w:t>
      </w:r>
    </w:p>
    <w:p>
      <w:pPr>
        <w:spacing w:line="360" w:lineRule="auto"/>
        <w:jc w:val="left"/>
        <w:rPr>
          <w:rFonts w:eastAsia="仿宋_GB2312"/>
          <w:sz w:val="24"/>
          <w:szCs w:val="24"/>
        </w:rPr>
      </w:pPr>
      <w:r>
        <w:rPr>
          <w:rFonts w:eastAsia="仿宋_GB2312"/>
          <w:sz w:val="24"/>
          <w:szCs w:val="24"/>
        </w:rPr>
        <w:t>综合单价包含的风险范围：</w:t>
      </w:r>
      <w:r>
        <w:rPr>
          <w:rFonts w:hint="eastAsia" w:eastAsia="仿宋_GB2312"/>
          <w:sz w:val="24"/>
          <w:szCs w:val="24"/>
          <w:u w:val="single"/>
        </w:rPr>
        <w:t xml:space="preserve"> 含不限于人工、材料±5%以内，施工机械台班单价±10%以内价格涨落的风险 。</w:t>
      </w:r>
    </w:p>
    <w:p>
      <w:pPr>
        <w:spacing w:line="360" w:lineRule="auto"/>
        <w:jc w:val="left"/>
        <w:rPr>
          <w:rFonts w:eastAsia="仿宋_GB2312"/>
          <w:sz w:val="24"/>
          <w:szCs w:val="24"/>
        </w:rPr>
      </w:pPr>
      <w:r>
        <w:rPr>
          <w:rFonts w:eastAsia="仿宋_GB2312"/>
          <w:sz w:val="24"/>
          <w:szCs w:val="24"/>
        </w:rPr>
        <w:t>风险费用的计算方法：</w:t>
      </w:r>
      <w:r>
        <w:rPr>
          <w:rFonts w:hint="eastAsia" w:eastAsia="仿宋_GB2312"/>
          <w:sz w:val="24"/>
          <w:szCs w:val="24"/>
          <w:u w:val="single"/>
        </w:rPr>
        <w:t xml:space="preserve"> 按专用条款第 11 条执行。</w:t>
      </w:r>
    </w:p>
    <w:p>
      <w:pPr>
        <w:spacing w:line="360" w:lineRule="auto"/>
        <w:jc w:val="left"/>
        <w:rPr>
          <w:rFonts w:eastAsia="仿宋_GB2312"/>
          <w:sz w:val="24"/>
          <w:szCs w:val="24"/>
        </w:rPr>
      </w:pPr>
      <w:r>
        <w:rPr>
          <w:rFonts w:eastAsia="仿宋_GB2312"/>
          <w:sz w:val="24"/>
          <w:szCs w:val="24"/>
        </w:rPr>
        <w:t>风险范围以外合同价格的调整方法：</w:t>
      </w:r>
      <w:r>
        <w:rPr>
          <w:rFonts w:hint="eastAsia" w:eastAsia="仿宋_GB2312"/>
          <w:sz w:val="24"/>
          <w:szCs w:val="24"/>
          <w:u w:val="single"/>
        </w:rPr>
        <w:t>按专用条款第 11 条执行 。</w:t>
      </w:r>
    </w:p>
    <w:p>
      <w:pPr>
        <w:spacing w:line="360" w:lineRule="auto"/>
        <w:ind w:firstLine="480" w:firstLineChars="200"/>
        <w:jc w:val="left"/>
        <w:rPr>
          <w:rFonts w:eastAsia="仿宋_GB2312"/>
          <w:sz w:val="24"/>
          <w:szCs w:val="24"/>
        </w:rPr>
      </w:pPr>
      <w:r>
        <w:rPr>
          <w:rFonts w:eastAsia="仿宋_GB2312"/>
          <w:sz w:val="24"/>
          <w:szCs w:val="24"/>
        </w:rPr>
        <w:t>2、总价合同。</w:t>
      </w:r>
    </w:p>
    <w:p>
      <w:pPr>
        <w:spacing w:line="360" w:lineRule="auto"/>
        <w:jc w:val="left"/>
        <w:rPr>
          <w:rFonts w:eastAsia="仿宋_GB2312"/>
          <w:sz w:val="24"/>
          <w:szCs w:val="24"/>
        </w:rPr>
      </w:pPr>
      <w:r>
        <w:rPr>
          <w:rFonts w:eastAsia="仿宋_GB2312"/>
          <w:sz w:val="24"/>
          <w:szCs w:val="24"/>
        </w:rPr>
        <w:t>总价包含的风险范围：</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风险费用的计算方法：</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风险范围以外合同价格的调整方法：</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3、其他价格方式：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after="120" w:line="360" w:lineRule="auto"/>
        <w:ind w:firstLine="480" w:firstLineChars="200"/>
        <w:rPr>
          <w:rFonts w:eastAsia="黑体"/>
          <w:sz w:val="24"/>
          <w:szCs w:val="24"/>
        </w:rPr>
      </w:pPr>
      <w:bookmarkStart w:id="1200" w:name="_Toc297216213"/>
      <w:bookmarkStart w:id="1201" w:name="_Toc303539161"/>
      <w:bookmarkStart w:id="1202" w:name="_Toc312678042"/>
      <w:bookmarkStart w:id="1203" w:name="_Toc304295581"/>
      <w:bookmarkStart w:id="1204" w:name="_Toc300935004"/>
      <w:bookmarkStart w:id="1205" w:name="_Toc297123554"/>
      <w:bookmarkStart w:id="1206" w:name="_Toc297048393"/>
      <w:bookmarkStart w:id="1207" w:name="_Toc296891035"/>
      <w:bookmarkStart w:id="1208" w:name="_Toc296347206"/>
      <w:bookmarkStart w:id="1209" w:name="_Toc296503207"/>
      <w:bookmarkStart w:id="1210" w:name="_Toc292559412"/>
      <w:bookmarkStart w:id="1211" w:name="_Toc297120507"/>
      <w:bookmarkStart w:id="1212" w:name="_Toc296891247"/>
      <w:bookmarkStart w:id="1213" w:name="_Toc296944546"/>
      <w:bookmarkStart w:id="1214" w:name="_Toc292559917"/>
      <w:bookmarkStart w:id="1215" w:name="_Toc296346708"/>
      <w:r>
        <w:rPr>
          <w:rFonts w:eastAsia="黑体"/>
          <w:sz w:val="24"/>
          <w:szCs w:val="24"/>
        </w:rPr>
        <w:t>12.2 预付款</w:t>
      </w:r>
    </w:p>
    <w:bookmarkEnd w:id="1200"/>
    <w:bookmarkEnd w:id="1201"/>
    <w:bookmarkEnd w:id="1202"/>
    <w:bookmarkEnd w:id="1203"/>
    <w:bookmarkEnd w:id="1204"/>
    <w:bookmarkEnd w:id="1205"/>
    <w:p>
      <w:pPr>
        <w:spacing w:line="360" w:lineRule="auto"/>
        <w:ind w:firstLine="480" w:firstLineChars="200"/>
        <w:jc w:val="left"/>
        <w:rPr>
          <w:rFonts w:eastAsia="仿宋_GB2312"/>
          <w:sz w:val="24"/>
          <w:szCs w:val="24"/>
        </w:rPr>
      </w:pPr>
      <w:r>
        <w:rPr>
          <w:rFonts w:eastAsia="仿宋_GB2312"/>
          <w:sz w:val="24"/>
          <w:szCs w:val="24"/>
        </w:rPr>
        <w:t>12.2.1 预付款的支付</w:t>
      </w:r>
    </w:p>
    <w:p>
      <w:pPr>
        <w:spacing w:line="360" w:lineRule="auto"/>
        <w:ind w:firstLine="480" w:firstLineChars="200"/>
        <w:jc w:val="left"/>
        <w:rPr>
          <w:rFonts w:eastAsia="仿宋_GB2312"/>
          <w:sz w:val="24"/>
          <w:szCs w:val="24"/>
        </w:rPr>
      </w:pPr>
      <w:r>
        <w:rPr>
          <w:rFonts w:eastAsia="仿宋_GB2312"/>
          <w:sz w:val="24"/>
          <w:szCs w:val="24"/>
        </w:rPr>
        <w:t>预付款支付比例或金额：</w:t>
      </w:r>
      <w:r>
        <w:rPr>
          <w:rFonts w:hint="eastAsia" w:eastAsia="仿宋_GB2312"/>
          <w:sz w:val="24"/>
          <w:szCs w:val="24"/>
          <w:u w:val="single"/>
        </w:rPr>
        <w:t xml:space="preserve"> 施工单位进场 7 天后，可申请预付合同价款的 </w:t>
      </w:r>
      <w:r>
        <w:rPr>
          <w:rFonts w:hint="eastAsia" w:eastAsia="仿宋_GB2312"/>
          <w:sz w:val="24"/>
          <w:szCs w:val="24"/>
          <w:u w:val="single"/>
          <w:lang w:val="en-US" w:eastAsia="zh-CN"/>
        </w:rPr>
        <w:t>3</w:t>
      </w:r>
      <w:r>
        <w:rPr>
          <w:rFonts w:hint="eastAsia" w:eastAsia="仿宋_GB2312"/>
          <w:sz w:val="24"/>
          <w:szCs w:val="24"/>
          <w:u w:val="single"/>
        </w:rPr>
        <w:t>0% 作为启动资金 。</w:t>
      </w:r>
    </w:p>
    <w:p>
      <w:pPr>
        <w:spacing w:line="360" w:lineRule="auto"/>
        <w:ind w:firstLine="480" w:firstLineChars="200"/>
        <w:jc w:val="left"/>
        <w:rPr>
          <w:rFonts w:eastAsia="仿宋_GB2312"/>
          <w:sz w:val="24"/>
          <w:szCs w:val="24"/>
        </w:rPr>
      </w:pPr>
      <w:r>
        <w:rPr>
          <w:rFonts w:eastAsia="仿宋_GB2312"/>
          <w:sz w:val="24"/>
          <w:szCs w:val="24"/>
        </w:rPr>
        <w:t>预付款支付期限：</w:t>
      </w:r>
      <w:r>
        <w:rPr>
          <w:rFonts w:hint="eastAsia" w:eastAsia="仿宋_GB2312"/>
          <w:sz w:val="24"/>
          <w:szCs w:val="24"/>
          <w:u w:val="single"/>
        </w:rPr>
        <w:t xml:space="preserve"> 施工单位进场 7 天后，送资料到发包方核准后向同级财政部门申请支付 。</w:t>
      </w:r>
    </w:p>
    <w:p>
      <w:pPr>
        <w:spacing w:line="360" w:lineRule="auto"/>
        <w:ind w:firstLine="480" w:firstLineChars="200"/>
        <w:jc w:val="left"/>
        <w:rPr>
          <w:rFonts w:eastAsia="仿宋_GB2312"/>
          <w:sz w:val="24"/>
          <w:szCs w:val="24"/>
        </w:rPr>
      </w:pPr>
      <w:r>
        <w:rPr>
          <w:rFonts w:eastAsia="仿宋_GB2312"/>
          <w:sz w:val="24"/>
          <w:szCs w:val="24"/>
        </w:rPr>
        <w:t>预付款扣回的方式：</w:t>
      </w:r>
      <w:r>
        <w:rPr>
          <w:rFonts w:hint="eastAsia" w:eastAsia="仿宋_GB2312"/>
          <w:sz w:val="24"/>
          <w:szCs w:val="24"/>
          <w:u w:val="single"/>
        </w:rPr>
        <w:t xml:space="preserve"> 在第一</w:t>
      </w:r>
      <w:r>
        <w:rPr>
          <w:rFonts w:hint="eastAsia" w:eastAsia="仿宋_GB2312"/>
          <w:sz w:val="24"/>
          <w:szCs w:val="24"/>
          <w:u w:val="single"/>
          <w:lang w:eastAsia="zh-CN"/>
        </w:rPr>
        <w:t>次</w:t>
      </w:r>
      <w:r>
        <w:rPr>
          <w:rFonts w:hint="eastAsia" w:eastAsia="仿宋_GB2312"/>
          <w:sz w:val="24"/>
          <w:szCs w:val="24"/>
          <w:u w:val="single"/>
        </w:rPr>
        <w:t>工程进度款中全</w:t>
      </w:r>
      <w:r>
        <w:rPr>
          <w:rFonts w:hint="eastAsia" w:eastAsia="仿宋_GB2312"/>
          <w:sz w:val="24"/>
          <w:szCs w:val="24"/>
          <w:u w:val="single"/>
          <w:lang w:eastAsia="zh-CN"/>
        </w:rPr>
        <w:t>额抵扣</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12.2.2 预付款担保</w:t>
      </w:r>
    </w:p>
    <w:p>
      <w:pPr>
        <w:spacing w:line="360" w:lineRule="auto"/>
        <w:ind w:firstLine="480" w:firstLineChars="200"/>
        <w:jc w:val="left"/>
        <w:rPr>
          <w:rFonts w:eastAsia="仿宋_GB2312"/>
          <w:sz w:val="24"/>
          <w:szCs w:val="24"/>
        </w:rPr>
      </w:pPr>
      <w:r>
        <w:rPr>
          <w:rFonts w:eastAsia="仿宋_GB2312"/>
          <w:sz w:val="24"/>
          <w:szCs w:val="24"/>
        </w:rPr>
        <w:t>承包人提交预付款担保的期限：</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预付款担保的形式为：</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1206"/>
    <w:bookmarkEnd w:id="1207"/>
    <w:bookmarkEnd w:id="1208"/>
    <w:bookmarkEnd w:id="1209"/>
    <w:bookmarkEnd w:id="1210"/>
    <w:bookmarkEnd w:id="1211"/>
    <w:bookmarkEnd w:id="1212"/>
    <w:bookmarkEnd w:id="1213"/>
    <w:bookmarkEnd w:id="1214"/>
    <w:bookmarkEnd w:id="1215"/>
    <w:p>
      <w:pPr>
        <w:spacing w:after="120" w:line="360" w:lineRule="auto"/>
        <w:ind w:firstLine="480" w:firstLineChars="200"/>
        <w:rPr>
          <w:rFonts w:eastAsia="黑体"/>
          <w:sz w:val="24"/>
          <w:szCs w:val="24"/>
        </w:rPr>
      </w:pPr>
      <w:r>
        <w:rPr>
          <w:rFonts w:eastAsia="黑体"/>
          <w:sz w:val="24"/>
          <w:szCs w:val="24"/>
        </w:rPr>
        <w:t>12.3 计量</w:t>
      </w:r>
    </w:p>
    <w:p>
      <w:pPr>
        <w:spacing w:line="360" w:lineRule="auto"/>
        <w:ind w:firstLine="480" w:firstLineChars="200"/>
        <w:jc w:val="left"/>
        <w:rPr>
          <w:rFonts w:eastAsia="仿宋_GB2312"/>
          <w:sz w:val="24"/>
          <w:szCs w:val="24"/>
        </w:rPr>
      </w:pPr>
      <w:r>
        <w:rPr>
          <w:rFonts w:eastAsia="仿宋_GB2312"/>
          <w:sz w:val="24"/>
          <w:szCs w:val="24"/>
        </w:rPr>
        <w:t>12.3.1 计量原则</w:t>
      </w:r>
    </w:p>
    <w:p>
      <w:pPr>
        <w:spacing w:line="360" w:lineRule="auto"/>
        <w:ind w:firstLine="480" w:firstLineChars="200"/>
        <w:jc w:val="left"/>
        <w:rPr>
          <w:rFonts w:eastAsia="仿宋_GB2312"/>
          <w:sz w:val="24"/>
          <w:szCs w:val="24"/>
        </w:rPr>
      </w:pPr>
      <w:r>
        <w:rPr>
          <w:rFonts w:eastAsia="仿宋_GB2312"/>
          <w:sz w:val="24"/>
          <w:szCs w:val="24"/>
        </w:rPr>
        <w:t>工程量计算规则：</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12.3.2 计量周期</w:t>
      </w:r>
    </w:p>
    <w:p>
      <w:pPr>
        <w:spacing w:line="360" w:lineRule="auto"/>
        <w:ind w:firstLine="480" w:firstLineChars="200"/>
        <w:jc w:val="left"/>
        <w:rPr>
          <w:rFonts w:eastAsia="仿宋_GB2312"/>
          <w:sz w:val="24"/>
          <w:szCs w:val="24"/>
        </w:rPr>
      </w:pPr>
      <w:r>
        <w:rPr>
          <w:rFonts w:eastAsia="仿宋_GB2312"/>
          <w:sz w:val="24"/>
          <w:szCs w:val="24"/>
        </w:rPr>
        <w:t>关于计量周期的约定：</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12.3.3 单价合同的计量</w:t>
      </w:r>
    </w:p>
    <w:p>
      <w:pPr>
        <w:spacing w:line="360" w:lineRule="auto"/>
        <w:ind w:firstLine="480" w:firstLineChars="200"/>
        <w:jc w:val="left"/>
        <w:rPr>
          <w:rFonts w:eastAsia="仿宋_GB2312"/>
          <w:sz w:val="24"/>
          <w:szCs w:val="24"/>
        </w:rPr>
      </w:pPr>
      <w:r>
        <w:rPr>
          <w:rFonts w:eastAsia="仿宋_GB2312"/>
          <w:sz w:val="24"/>
          <w:szCs w:val="24"/>
        </w:rPr>
        <w:t>关于单价合同计量的约定：</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12.3.4 总价合同的计量</w:t>
      </w:r>
    </w:p>
    <w:p>
      <w:pPr>
        <w:spacing w:line="360" w:lineRule="auto"/>
        <w:ind w:firstLine="480" w:firstLineChars="200"/>
        <w:jc w:val="left"/>
        <w:rPr>
          <w:rFonts w:eastAsia="仿宋_GB2312"/>
          <w:sz w:val="24"/>
          <w:szCs w:val="24"/>
        </w:rPr>
      </w:pPr>
      <w:r>
        <w:rPr>
          <w:rFonts w:eastAsia="仿宋_GB2312"/>
          <w:sz w:val="24"/>
          <w:szCs w:val="24"/>
        </w:rPr>
        <w:t>关于总价合同计量的约定：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12.3.5总价合同采用支付分解表计量支付的，是否适用第</w:t>
      </w:r>
      <w:r>
        <w:rPr>
          <w:rFonts w:eastAsia="仿宋_GB2312"/>
          <w:kern w:val="0"/>
          <w:sz w:val="24"/>
          <w:szCs w:val="24"/>
        </w:rPr>
        <w:t xml:space="preserve">12.3.4 </w:t>
      </w:r>
      <w:r>
        <w:rPr>
          <w:rFonts w:eastAsia="仿宋_GB2312"/>
          <w:sz w:val="24"/>
          <w:szCs w:val="24"/>
        </w:rPr>
        <w:t>项</w:t>
      </w:r>
      <w:r>
        <w:rPr>
          <w:rFonts w:hint="eastAsia" w:eastAsia="仿宋_GB2312"/>
          <w:kern w:val="0"/>
          <w:sz w:val="24"/>
          <w:szCs w:val="24"/>
        </w:rPr>
        <w:t>〔</w:t>
      </w:r>
      <w:r>
        <w:rPr>
          <w:rFonts w:eastAsia="仿宋_GB2312"/>
          <w:kern w:val="0"/>
          <w:sz w:val="24"/>
          <w:szCs w:val="24"/>
        </w:rPr>
        <w:t>总价合同的计量</w:t>
      </w:r>
      <w:r>
        <w:rPr>
          <w:rFonts w:hint="eastAsia" w:eastAsia="仿宋_GB2312"/>
          <w:kern w:val="0"/>
          <w:sz w:val="24"/>
          <w:szCs w:val="24"/>
        </w:rPr>
        <w:t>〕</w:t>
      </w:r>
      <w:r>
        <w:rPr>
          <w:rFonts w:eastAsia="仿宋_GB2312"/>
          <w:sz w:val="24"/>
          <w:szCs w:val="24"/>
        </w:rPr>
        <w:t>约定</w:t>
      </w:r>
      <w:r>
        <w:rPr>
          <w:rFonts w:hint="eastAsia" w:eastAsia="仿宋_GB2312"/>
          <w:sz w:val="24"/>
          <w:szCs w:val="24"/>
        </w:rPr>
        <w:t>进行计量：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12.3.6 其他价格形式合同的计量</w:t>
      </w:r>
    </w:p>
    <w:p>
      <w:pPr>
        <w:spacing w:line="360" w:lineRule="auto"/>
        <w:ind w:firstLine="480" w:firstLineChars="200"/>
        <w:jc w:val="left"/>
        <w:rPr>
          <w:rFonts w:eastAsia="仿宋_GB2312"/>
          <w:sz w:val="24"/>
          <w:szCs w:val="24"/>
        </w:rPr>
      </w:pPr>
      <w:r>
        <w:rPr>
          <w:rFonts w:eastAsia="仿宋_GB2312"/>
          <w:sz w:val="24"/>
          <w:szCs w:val="24"/>
        </w:rPr>
        <w:t>其他价格形式的计量方式和程序：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after="120" w:line="360" w:lineRule="auto"/>
        <w:ind w:firstLine="480" w:firstLineChars="200"/>
        <w:rPr>
          <w:rFonts w:eastAsia="黑体"/>
          <w:sz w:val="24"/>
          <w:szCs w:val="24"/>
        </w:rPr>
      </w:pPr>
      <w:r>
        <w:rPr>
          <w:rFonts w:eastAsia="黑体"/>
          <w:sz w:val="24"/>
          <w:szCs w:val="24"/>
        </w:rPr>
        <w:t>12.4 工程进度款支付</w:t>
      </w:r>
    </w:p>
    <w:p>
      <w:pPr>
        <w:spacing w:line="360" w:lineRule="auto"/>
        <w:ind w:firstLine="480" w:firstLineChars="200"/>
        <w:jc w:val="left"/>
        <w:rPr>
          <w:rFonts w:eastAsia="仿宋_GB2312"/>
          <w:sz w:val="24"/>
          <w:szCs w:val="24"/>
        </w:rPr>
      </w:pPr>
      <w:bookmarkStart w:id="1216" w:name="_Toc297123556"/>
      <w:bookmarkStart w:id="1217" w:name="_Toc292559921"/>
      <w:bookmarkStart w:id="1218" w:name="_Toc297048397"/>
      <w:bookmarkStart w:id="1219" w:name="_Toc300935006"/>
      <w:bookmarkStart w:id="1220" w:name="_Toc296891251"/>
      <w:bookmarkStart w:id="1221" w:name="_Toc296891039"/>
      <w:bookmarkStart w:id="1222" w:name="_Toc296346712"/>
      <w:bookmarkStart w:id="1223" w:name="_Toc292559416"/>
      <w:bookmarkStart w:id="1224" w:name="_Toc296944550"/>
      <w:bookmarkStart w:id="1225" w:name="_Toc297216215"/>
      <w:bookmarkStart w:id="1226" w:name="_Toc303539163"/>
      <w:bookmarkStart w:id="1227" w:name="_Toc297120511"/>
      <w:bookmarkStart w:id="1228" w:name="_Toc296347210"/>
      <w:bookmarkStart w:id="1229" w:name="_Toc296503211"/>
      <w:r>
        <w:rPr>
          <w:rFonts w:eastAsia="仿宋_GB2312"/>
          <w:sz w:val="24"/>
          <w:szCs w:val="24"/>
        </w:rPr>
        <w:t>12.4.1 付款周期</w:t>
      </w:r>
    </w:p>
    <w:p>
      <w:pPr>
        <w:spacing w:line="360" w:lineRule="auto"/>
        <w:ind w:firstLine="480" w:firstLineChars="200"/>
        <w:jc w:val="left"/>
        <w:rPr>
          <w:rFonts w:eastAsia="仿宋_GB2312"/>
          <w:sz w:val="24"/>
          <w:szCs w:val="24"/>
        </w:rPr>
      </w:pPr>
      <w:r>
        <w:rPr>
          <w:rFonts w:eastAsia="仿宋_GB2312"/>
          <w:sz w:val="24"/>
          <w:szCs w:val="24"/>
        </w:rPr>
        <w:t>关于付款周期的约定：</w:t>
      </w:r>
      <w:r>
        <w:rPr>
          <w:rFonts w:hint="eastAsia" w:eastAsia="仿宋_GB2312"/>
          <w:sz w:val="24"/>
          <w:szCs w:val="24"/>
          <w:u w:val="single"/>
        </w:rPr>
        <w:t>按专用条款第 12.4.4 款第(3)目执行 。</w:t>
      </w:r>
    </w:p>
    <w:p>
      <w:pPr>
        <w:spacing w:line="360" w:lineRule="auto"/>
        <w:ind w:firstLine="480" w:firstLineChars="200"/>
        <w:jc w:val="left"/>
        <w:rPr>
          <w:rFonts w:eastAsia="仿宋_GB2312"/>
          <w:sz w:val="24"/>
          <w:szCs w:val="24"/>
        </w:rPr>
      </w:pPr>
      <w:r>
        <w:rPr>
          <w:rFonts w:eastAsia="仿宋_GB2312"/>
          <w:sz w:val="24"/>
          <w:szCs w:val="24"/>
        </w:rPr>
        <w:t>12.4.2 进度付款申请单的编制</w:t>
      </w:r>
    </w:p>
    <w:p>
      <w:pPr>
        <w:spacing w:line="360" w:lineRule="auto"/>
        <w:jc w:val="left"/>
        <w:rPr>
          <w:rFonts w:eastAsia="仿宋_GB2312"/>
          <w:sz w:val="24"/>
          <w:szCs w:val="24"/>
        </w:rPr>
      </w:pPr>
      <w:r>
        <w:rPr>
          <w:rFonts w:eastAsia="仿宋_GB2312"/>
          <w:sz w:val="24"/>
          <w:szCs w:val="24"/>
        </w:rPr>
        <w:t>关于进度付款申请单编制的约定：</w:t>
      </w:r>
      <w:r>
        <w:rPr>
          <w:rFonts w:hint="eastAsia" w:eastAsia="仿宋_GB2312"/>
          <w:sz w:val="24"/>
          <w:szCs w:val="24"/>
          <w:u w:val="single"/>
        </w:rPr>
        <w:t xml:space="preserve"> 按通用条款执行。</w:t>
      </w:r>
    </w:p>
    <w:p>
      <w:pPr>
        <w:spacing w:line="360" w:lineRule="auto"/>
        <w:ind w:firstLine="480" w:firstLineChars="200"/>
        <w:jc w:val="left"/>
        <w:rPr>
          <w:rFonts w:eastAsia="仿宋_GB2312"/>
          <w:sz w:val="24"/>
          <w:szCs w:val="24"/>
        </w:rPr>
      </w:pPr>
      <w:r>
        <w:rPr>
          <w:rFonts w:eastAsia="仿宋_GB2312"/>
          <w:sz w:val="24"/>
          <w:szCs w:val="24"/>
        </w:rPr>
        <w:t>1</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r>
        <w:rPr>
          <w:rFonts w:eastAsia="仿宋_GB2312"/>
          <w:sz w:val="24"/>
          <w:szCs w:val="24"/>
        </w:rPr>
        <w:t>2.4.3 进度付款申请单的提交</w:t>
      </w:r>
    </w:p>
    <w:p>
      <w:pPr>
        <w:spacing w:line="360" w:lineRule="auto"/>
        <w:ind w:firstLine="480" w:firstLineChars="200"/>
        <w:jc w:val="left"/>
        <w:rPr>
          <w:rFonts w:eastAsia="仿宋_GB2312"/>
          <w:sz w:val="24"/>
          <w:szCs w:val="24"/>
        </w:rPr>
      </w:pPr>
      <w:r>
        <w:rPr>
          <w:rFonts w:eastAsia="仿宋_GB2312"/>
          <w:sz w:val="24"/>
          <w:szCs w:val="24"/>
        </w:rPr>
        <w:t>（1）单价合同进度付款申请单提交的约定</w:t>
      </w:r>
      <w:r>
        <w:rPr>
          <w:rFonts w:hint="eastAsia" w:eastAsia="仿宋_GB2312"/>
          <w:sz w:val="24"/>
          <w:szCs w:val="24"/>
        </w:rPr>
        <w:t>：</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（2）总价合同进度付款申请单提交的约定</w:t>
      </w:r>
      <w:r>
        <w:rPr>
          <w:rFonts w:hint="eastAsia" w:eastAsia="仿宋_GB2312"/>
          <w:sz w:val="24"/>
          <w:szCs w:val="24"/>
        </w:rPr>
        <w:t>：</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w:t>
      </w:r>
    </w:p>
    <w:p>
      <w:pPr>
        <w:spacing w:line="360" w:lineRule="auto"/>
        <w:jc w:val="left"/>
        <w:rPr>
          <w:rFonts w:eastAsia="仿宋_GB2312"/>
          <w:sz w:val="24"/>
          <w:szCs w:val="24"/>
        </w:rPr>
      </w:pPr>
      <w:r>
        <w:rPr>
          <w:rFonts w:eastAsia="仿宋_GB2312"/>
          <w:sz w:val="24"/>
          <w:szCs w:val="24"/>
        </w:rPr>
        <w:t>（3）其他价格形式合同进度付款申请单提交的约定：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12.4.4 进度款审核和支付</w:t>
      </w:r>
    </w:p>
    <w:p>
      <w:pPr>
        <w:spacing w:line="360" w:lineRule="auto"/>
        <w:ind w:firstLine="480" w:firstLineChars="200"/>
        <w:jc w:val="left"/>
        <w:rPr>
          <w:rFonts w:eastAsia="仿宋_GB2312"/>
          <w:sz w:val="24"/>
          <w:szCs w:val="24"/>
          <w:u w:val="single"/>
        </w:rPr>
      </w:pPr>
      <w:r>
        <w:rPr>
          <w:rFonts w:eastAsia="仿宋_GB2312"/>
          <w:sz w:val="24"/>
          <w:szCs w:val="24"/>
        </w:rPr>
        <w:t>（1）监理人审查并报送发包人的期限：</w:t>
      </w:r>
      <w:r>
        <w:rPr>
          <w:rFonts w:hint="eastAsia" w:eastAsia="仿宋_GB2312"/>
          <w:sz w:val="24"/>
          <w:szCs w:val="24"/>
          <w:u w:val="single"/>
        </w:rPr>
        <w:t xml:space="preserve"> 收到承包人进度付款申请单以及相关资料后 3 天内完成审查并报送发包人。</w:t>
      </w:r>
    </w:p>
    <w:p>
      <w:pPr>
        <w:spacing w:line="360" w:lineRule="auto"/>
        <w:jc w:val="left"/>
        <w:rPr>
          <w:rFonts w:eastAsia="仿宋_GB2312"/>
          <w:sz w:val="24"/>
          <w:szCs w:val="24"/>
        </w:rPr>
      </w:pPr>
      <w:r>
        <w:rPr>
          <w:rFonts w:eastAsia="仿宋_GB2312"/>
          <w:sz w:val="24"/>
          <w:szCs w:val="24"/>
        </w:rPr>
        <w:t>发包人完成审批并签发进度款支付证书的期限：</w:t>
      </w:r>
      <w:r>
        <w:rPr>
          <w:rFonts w:hint="eastAsia" w:eastAsia="仿宋_GB2312"/>
          <w:sz w:val="24"/>
          <w:szCs w:val="24"/>
          <w:u w:val="single"/>
        </w:rPr>
        <w:t xml:space="preserve"> </w:t>
      </w:r>
      <w:r>
        <w:rPr>
          <w:rFonts w:hint="eastAsia" w:eastAsia="仿宋_GB2312"/>
          <w:sz w:val="24"/>
          <w:szCs w:val="24"/>
          <w:u w:val="single"/>
          <w:lang w:val="en-US" w:eastAsia="zh-CN"/>
        </w:rPr>
        <w:t>收到监理人转交进度付款申请单后 5 日内</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（2）发包人支付进度款的期限：</w:t>
      </w:r>
      <w:r>
        <w:rPr>
          <w:rFonts w:hint="eastAsia" w:eastAsia="仿宋_GB2312"/>
          <w:sz w:val="24"/>
          <w:szCs w:val="24"/>
          <w:u w:val="single"/>
        </w:rPr>
        <w:t xml:space="preserve"> 按工程进度支付工程款，其中完成工程量30%、50%、75%，可按工程量价款申请进度款，完成装修可申请支付至85%</w:t>
      </w:r>
      <w:r>
        <w:rPr>
          <w:rFonts w:hint="eastAsia" w:eastAsia="仿宋_GB2312"/>
          <w:sz w:val="24"/>
          <w:szCs w:val="24"/>
          <w:u w:val="single"/>
          <w:lang w:eastAsia="zh-CN"/>
        </w:rPr>
        <w:t>，</w:t>
      </w:r>
      <w:r>
        <w:rPr>
          <w:rFonts w:hint="eastAsia" w:eastAsia="仿宋_GB2312"/>
          <w:sz w:val="24"/>
          <w:szCs w:val="24"/>
          <w:u w:val="single"/>
        </w:rPr>
        <w:t>竣工验收合格结算后支付97%，竣工验收后两年申请支付3%保质金 。</w:t>
      </w:r>
    </w:p>
    <w:p>
      <w:pPr>
        <w:spacing w:line="360" w:lineRule="auto"/>
        <w:jc w:val="left"/>
        <w:rPr>
          <w:rFonts w:eastAsia="仿宋_GB2312"/>
          <w:sz w:val="24"/>
          <w:szCs w:val="24"/>
        </w:rPr>
      </w:pPr>
      <w:r>
        <w:rPr>
          <w:rFonts w:eastAsia="仿宋_GB2312"/>
          <w:sz w:val="24"/>
          <w:szCs w:val="24"/>
        </w:rPr>
        <w:t>发包人逾期支付进度款的违约金的计算方式：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w:t>
      </w:r>
    </w:p>
    <w:p>
      <w:pPr>
        <w:spacing w:line="360" w:lineRule="auto"/>
        <w:ind w:firstLine="600" w:firstLineChars="250"/>
        <w:jc w:val="left"/>
        <w:rPr>
          <w:rFonts w:eastAsia="仿宋_GB2312"/>
          <w:sz w:val="24"/>
          <w:szCs w:val="24"/>
        </w:rPr>
      </w:pPr>
      <w:r>
        <w:rPr>
          <w:rFonts w:eastAsia="仿宋_GB2312"/>
          <w:sz w:val="24"/>
          <w:szCs w:val="24"/>
        </w:rPr>
        <w:t>12.4.6 支付分解表的编制</w:t>
      </w:r>
    </w:p>
    <w:p>
      <w:pPr>
        <w:spacing w:line="360" w:lineRule="auto"/>
        <w:ind w:left="6000" w:hanging="4800" w:hangingChars="2000"/>
        <w:jc w:val="left"/>
        <w:rPr>
          <w:rFonts w:eastAsia="仿宋_GB2312"/>
          <w:sz w:val="24"/>
          <w:szCs w:val="24"/>
        </w:rPr>
      </w:pPr>
      <w:r>
        <w:rPr>
          <w:rFonts w:eastAsia="仿宋_GB2312"/>
          <w:sz w:val="24"/>
          <w:szCs w:val="24"/>
        </w:rPr>
        <w:t>2、总价合同支付分解表的编制与审批：</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3、单价合同的总价项目支付分解表的编制与审批：</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1059"/>
    <w:p>
      <w:pPr>
        <w:pStyle w:val="5"/>
        <w:spacing w:before="120" w:after="120" w:line="360" w:lineRule="auto"/>
        <w:rPr>
          <w:rFonts w:ascii="Times New Roman" w:hAnsi="Times New Roman"/>
          <w:b w:val="0"/>
          <w:sz w:val="24"/>
          <w:szCs w:val="24"/>
        </w:rPr>
      </w:pPr>
      <w:bookmarkStart w:id="1230" w:name="_Toc351203645"/>
      <w:bookmarkStart w:id="1231" w:name="_Toc297120519"/>
      <w:bookmarkStart w:id="1232" w:name="_Toc292559424"/>
      <w:bookmarkStart w:id="1233" w:name="_Toc297216223"/>
      <w:bookmarkStart w:id="1234" w:name="_Toc303539172"/>
      <w:bookmarkStart w:id="1235" w:name="_Toc296891259"/>
      <w:bookmarkStart w:id="1236" w:name="_Toc296503219"/>
      <w:bookmarkStart w:id="1237" w:name="_Toc296944558"/>
      <w:bookmarkStart w:id="1238" w:name="_Toc292559929"/>
      <w:bookmarkStart w:id="1239" w:name="_Toc296891047"/>
      <w:bookmarkStart w:id="1240" w:name="_Toc296346720"/>
      <w:bookmarkStart w:id="1241" w:name="_Toc296347218"/>
      <w:bookmarkStart w:id="1242" w:name="_Toc297048405"/>
      <w:bookmarkStart w:id="1243" w:name="_Toc297123564"/>
      <w:bookmarkStart w:id="1244" w:name="_Toc304295593"/>
      <w:bookmarkStart w:id="1245" w:name="_Toc300935015"/>
      <w:bookmarkStart w:id="1246" w:name="_Toc312678053"/>
      <w:r>
        <w:rPr>
          <w:rFonts w:ascii="Times New Roman" w:hAnsi="Times New Roman"/>
          <w:b w:val="0"/>
          <w:sz w:val="24"/>
          <w:szCs w:val="24"/>
        </w:rPr>
        <w:t>13.验收和工程试车</w:t>
      </w:r>
      <w:bookmarkEnd w:id="1230"/>
    </w:p>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p>
      <w:pPr>
        <w:spacing w:after="120" w:line="360" w:lineRule="auto"/>
        <w:ind w:firstLine="480" w:firstLineChars="200"/>
        <w:rPr>
          <w:rFonts w:eastAsia="黑体"/>
          <w:sz w:val="24"/>
          <w:szCs w:val="24"/>
        </w:rPr>
      </w:pPr>
      <w:r>
        <w:rPr>
          <w:rFonts w:eastAsia="黑体"/>
          <w:sz w:val="24"/>
          <w:szCs w:val="24"/>
        </w:rPr>
        <w:t>13.1 分部分项工程验收</w:t>
      </w:r>
    </w:p>
    <w:p>
      <w:pPr>
        <w:spacing w:line="360" w:lineRule="auto"/>
        <w:ind w:firstLine="480" w:firstLineChars="200"/>
        <w:jc w:val="left"/>
        <w:rPr>
          <w:rFonts w:eastAsia="仿宋_GB2312"/>
          <w:sz w:val="24"/>
          <w:szCs w:val="24"/>
        </w:rPr>
      </w:pPr>
      <w:r>
        <w:rPr>
          <w:rFonts w:eastAsia="仿宋_GB2312"/>
          <w:sz w:val="24"/>
          <w:szCs w:val="24"/>
        </w:rPr>
        <w:t>13.1.2监理人不能按时进行验收时，应提前</w:t>
      </w:r>
      <w:r>
        <w:rPr>
          <w:rFonts w:hint="eastAsia" w:eastAsia="仿宋_GB2312"/>
          <w:sz w:val="24"/>
          <w:szCs w:val="24"/>
          <w:u w:val="single"/>
          <w:lang w:val="en-US" w:eastAsia="zh-CN"/>
        </w:rPr>
        <w:t>24</w:t>
      </w:r>
      <w:r>
        <w:rPr>
          <w:rFonts w:eastAsia="仿宋_GB2312"/>
          <w:sz w:val="24"/>
          <w:szCs w:val="24"/>
        </w:rPr>
        <w:t>小时提交书面延期要求。</w:t>
      </w:r>
    </w:p>
    <w:p>
      <w:pPr>
        <w:spacing w:line="360" w:lineRule="auto"/>
        <w:ind w:firstLine="480" w:firstLineChars="200"/>
        <w:jc w:val="left"/>
        <w:rPr>
          <w:rFonts w:eastAsia="仿宋_GB2312"/>
          <w:b/>
          <w:sz w:val="24"/>
          <w:szCs w:val="24"/>
        </w:rPr>
      </w:pPr>
      <w:r>
        <w:rPr>
          <w:rFonts w:eastAsia="仿宋_GB2312"/>
          <w:sz w:val="24"/>
          <w:szCs w:val="24"/>
        </w:rPr>
        <w:t>关于延期最长不得超过：</w:t>
      </w:r>
      <w:r>
        <w:rPr>
          <w:rFonts w:hint="eastAsia" w:eastAsia="仿宋_GB2312"/>
          <w:sz w:val="24"/>
          <w:szCs w:val="24"/>
          <w:u w:val="single"/>
          <w:lang w:val="en-US" w:eastAsia="zh-CN"/>
        </w:rPr>
        <w:t>48</w:t>
      </w:r>
      <w:r>
        <w:rPr>
          <w:rFonts w:eastAsia="仿宋_GB2312"/>
          <w:sz w:val="24"/>
          <w:szCs w:val="24"/>
        </w:rPr>
        <w:t>小时。</w:t>
      </w:r>
    </w:p>
    <w:p>
      <w:pPr>
        <w:spacing w:after="120" w:line="360" w:lineRule="auto"/>
        <w:ind w:firstLine="480" w:firstLineChars="200"/>
        <w:rPr>
          <w:rFonts w:eastAsia="黑体"/>
          <w:sz w:val="24"/>
          <w:szCs w:val="24"/>
        </w:rPr>
      </w:pPr>
      <w:bookmarkStart w:id="1247" w:name="_Toc296891051"/>
      <w:bookmarkStart w:id="1248" w:name="_Toc296346724"/>
      <w:bookmarkStart w:id="1249" w:name="_Toc303539173"/>
      <w:bookmarkStart w:id="1250" w:name="_Toc312678056"/>
      <w:bookmarkStart w:id="1251" w:name="_Toc300935016"/>
      <w:bookmarkStart w:id="1252" w:name="_Toc297048409"/>
      <w:bookmarkStart w:id="1253" w:name="_Toc292559428"/>
      <w:bookmarkStart w:id="1254" w:name="_Toc304295596"/>
      <w:bookmarkStart w:id="1255" w:name="_Toc296503223"/>
      <w:bookmarkStart w:id="1256" w:name="_Toc292559933"/>
      <w:bookmarkStart w:id="1257" w:name="_Toc296891263"/>
      <w:bookmarkStart w:id="1258" w:name="_Toc296347222"/>
      <w:bookmarkStart w:id="1259" w:name="_Toc297120523"/>
      <w:bookmarkStart w:id="1260" w:name="_Toc297216224"/>
      <w:bookmarkStart w:id="1261" w:name="_Toc296944562"/>
      <w:bookmarkStart w:id="1262" w:name="_Toc297123565"/>
      <w:bookmarkStart w:id="1263" w:name="_Toc267251472"/>
      <w:bookmarkStart w:id="1264" w:name="_Toc267251476"/>
      <w:bookmarkStart w:id="1265" w:name="_Toc267251475"/>
      <w:bookmarkStart w:id="1266" w:name="_Toc267251470"/>
      <w:bookmarkStart w:id="1267" w:name="_Toc267251471"/>
      <w:bookmarkStart w:id="1268" w:name="_Toc267251473"/>
      <w:bookmarkStart w:id="1269" w:name="_Toc267251474"/>
      <w:r>
        <w:rPr>
          <w:rFonts w:eastAsia="黑体"/>
          <w:sz w:val="24"/>
          <w:szCs w:val="24"/>
        </w:rPr>
        <w:t>13.2 竣工验收</w:t>
      </w:r>
    </w:p>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Pr>
        <w:spacing w:line="360" w:lineRule="auto"/>
        <w:ind w:firstLine="480" w:firstLineChars="200"/>
        <w:jc w:val="left"/>
        <w:rPr>
          <w:rFonts w:eastAsia="仿宋_GB2312"/>
          <w:sz w:val="24"/>
          <w:szCs w:val="24"/>
        </w:rPr>
      </w:pPr>
      <w:bookmarkStart w:id="1270" w:name="_Toc280868704"/>
      <w:bookmarkStart w:id="1271" w:name="_Toc280868705"/>
      <w:bookmarkStart w:id="1272" w:name="_Toc280868706"/>
      <w:bookmarkStart w:id="1273" w:name="_Toc280868707"/>
      <w:bookmarkStart w:id="1274" w:name="_Toc280868708"/>
      <w:bookmarkStart w:id="1275" w:name="_Toc280868709"/>
      <w:r>
        <w:rPr>
          <w:rFonts w:eastAsia="仿宋_GB2312"/>
          <w:sz w:val="24"/>
          <w:szCs w:val="24"/>
        </w:rPr>
        <w:t>13.2.2竣工验收程序</w:t>
      </w:r>
    </w:p>
    <w:bookmarkEnd w:id="1270"/>
    <w:p>
      <w:pPr>
        <w:spacing w:line="360" w:lineRule="auto"/>
        <w:ind w:left="6000" w:hanging="4800" w:hangingChars="2000"/>
        <w:jc w:val="left"/>
        <w:rPr>
          <w:rFonts w:eastAsia="仿宋_GB2312"/>
          <w:sz w:val="24"/>
          <w:szCs w:val="24"/>
        </w:rPr>
      </w:pPr>
      <w:r>
        <w:rPr>
          <w:rFonts w:eastAsia="仿宋_GB2312"/>
          <w:kern w:val="0"/>
          <w:sz w:val="24"/>
          <w:szCs w:val="24"/>
        </w:rPr>
        <w:t>关于竣工验收程序的约定：</w:t>
      </w:r>
      <w:r>
        <w:rPr>
          <w:rFonts w:hint="eastAsia" w:eastAsia="仿宋_GB2312"/>
          <w:sz w:val="24"/>
          <w:szCs w:val="24"/>
          <w:u w:val="single"/>
        </w:rPr>
        <w:t xml:space="preserve"> 按通用条款执行 。</w:t>
      </w:r>
    </w:p>
    <w:p>
      <w:pPr>
        <w:spacing w:line="360" w:lineRule="auto"/>
        <w:jc w:val="left"/>
        <w:rPr>
          <w:rFonts w:eastAsia="仿宋_GB2312"/>
          <w:sz w:val="24"/>
          <w:szCs w:val="24"/>
        </w:rPr>
      </w:pPr>
      <w:r>
        <w:rPr>
          <w:rFonts w:eastAsia="仿宋_GB2312"/>
          <w:kern w:val="0"/>
          <w:sz w:val="24"/>
          <w:szCs w:val="24"/>
        </w:rPr>
        <w:t>发包人不按照本项约定组织竣工验收、颁发工程接收证书的违约金的计算方法：</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1271"/>
    <w:p>
      <w:pPr>
        <w:spacing w:line="360" w:lineRule="auto"/>
        <w:ind w:firstLine="480" w:firstLineChars="200"/>
        <w:jc w:val="left"/>
        <w:rPr>
          <w:rFonts w:eastAsia="仿宋_GB2312"/>
          <w:sz w:val="24"/>
          <w:szCs w:val="24"/>
        </w:rPr>
      </w:pPr>
      <w:r>
        <w:rPr>
          <w:rFonts w:eastAsia="仿宋_GB2312"/>
          <w:sz w:val="24"/>
          <w:szCs w:val="24"/>
        </w:rPr>
        <w:t>13.2.5移交、接收全部与部分工程</w:t>
      </w:r>
    </w:p>
    <w:bookmarkEnd w:id="1272"/>
    <w:p>
      <w:pPr>
        <w:spacing w:line="360" w:lineRule="auto"/>
        <w:ind w:firstLine="480" w:firstLineChars="200"/>
        <w:jc w:val="left"/>
        <w:rPr>
          <w:rFonts w:eastAsia="仿宋_GB2312"/>
          <w:kern w:val="0"/>
          <w:sz w:val="24"/>
          <w:szCs w:val="24"/>
        </w:rPr>
      </w:pPr>
      <w:r>
        <w:rPr>
          <w:rFonts w:hint="eastAsia" w:eastAsia="仿宋_GB2312"/>
          <w:kern w:val="0"/>
          <w:sz w:val="24"/>
          <w:szCs w:val="24"/>
        </w:rPr>
        <w:t>承包人向发包人移交工程的期限：</w:t>
      </w:r>
      <w:r>
        <w:rPr>
          <w:rFonts w:hint="eastAsia" w:eastAsia="仿宋_GB2312"/>
          <w:sz w:val="24"/>
          <w:szCs w:val="24"/>
          <w:u w:val="single"/>
        </w:rPr>
        <w:t xml:space="preserve"> 按通用条款及建设行政主管部门规定的执行 。</w:t>
      </w:r>
    </w:p>
    <w:p>
      <w:pPr>
        <w:spacing w:line="360" w:lineRule="auto"/>
        <w:ind w:firstLine="480" w:firstLineChars="200"/>
        <w:jc w:val="left"/>
        <w:rPr>
          <w:rFonts w:eastAsia="仿宋_GB2312"/>
          <w:sz w:val="24"/>
          <w:szCs w:val="24"/>
          <w:u w:val="single"/>
        </w:rPr>
      </w:pPr>
      <w:r>
        <w:rPr>
          <w:rFonts w:eastAsia="仿宋_GB2312"/>
          <w:kern w:val="0"/>
          <w:sz w:val="24"/>
          <w:szCs w:val="24"/>
        </w:rPr>
        <w:t>发包人未按本合同约定接收全部或部分工程的，违约金的计算方法为：</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bookmarkEnd w:id="1273"/>
    <w:p>
      <w:pPr>
        <w:spacing w:line="360" w:lineRule="auto"/>
        <w:jc w:val="left"/>
        <w:rPr>
          <w:rFonts w:eastAsia="仿宋_GB2312"/>
          <w:sz w:val="24"/>
          <w:szCs w:val="24"/>
        </w:rPr>
      </w:pPr>
      <w:r>
        <w:rPr>
          <w:rFonts w:eastAsia="仿宋_GB2312"/>
          <w:sz w:val="24"/>
          <w:szCs w:val="24"/>
        </w:rPr>
        <w:t>承包人未按时移交工程的，违约金的计算方法为：</w:t>
      </w:r>
      <w:r>
        <w:rPr>
          <w:rFonts w:hint="eastAsia" w:eastAsia="仿宋_GB2312"/>
          <w:sz w:val="24"/>
          <w:szCs w:val="24"/>
          <w:u w:val="single"/>
        </w:rPr>
        <w:t>同逾期竣工违约金计算方法。</w:t>
      </w:r>
    </w:p>
    <w:p>
      <w:pPr>
        <w:spacing w:after="120" w:line="360" w:lineRule="auto"/>
        <w:ind w:firstLine="480" w:firstLineChars="200"/>
        <w:rPr>
          <w:rFonts w:eastAsia="黑体"/>
          <w:sz w:val="24"/>
          <w:szCs w:val="24"/>
        </w:rPr>
      </w:pPr>
      <w:r>
        <w:rPr>
          <w:rFonts w:eastAsia="黑体"/>
          <w:sz w:val="24"/>
          <w:szCs w:val="24"/>
        </w:rPr>
        <w:t>13.3 工程试车</w:t>
      </w:r>
    </w:p>
    <w:bookmarkEnd w:id="1274"/>
    <w:p>
      <w:pPr>
        <w:spacing w:line="360" w:lineRule="auto"/>
        <w:ind w:firstLine="480" w:firstLineChars="200"/>
        <w:jc w:val="left"/>
        <w:rPr>
          <w:rFonts w:eastAsia="仿宋_GB2312"/>
          <w:kern w:val="0"/>
          <w:sz w:val="24"/>
          <w:szCs w:val="24"/>
        </w:rPr>
      </w:pPr>
      <w:r>
        <w:rPr>
          <w:rFonts w:eastAsia="仿宋_GB2312"/>
          <w:kern w:val="0"/>
          <w:sz w:val="24"/>
          <w:szCs w:val="24"/>
        </w:rPr>
        <w:t>13.3.1 试车程序</w:t>
      </w:r>
    </w:p>
    <w:p>
      <w:pPr>
        <w:spacing w:line="360" w:lineRule="auto"/>
        <w:jc w:val="left"/>
        <w:rPr>
          <w:rFonts w:eastAsia="仿宋_GB2312"/>
          <w:kern w:val="0"/>
          <w:sz w:val="24"/>
          <w:szCs w:val="24"/>
        </w:rPr>
      </w:pPr>
      <w:r>
        <w:rPr>
          <w:rFonts w:eastAsia="仿宋_GB2312"/>
          <w:kern w:val="0"/>
          <w:sz w:val="24"/>
          <w:szCs w:val="24"/>
        </w:rPr>
        <w:t>工程试车内容：</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kern w:val="0"/>
          <w:sz w:val="24"/>
          <w:szCs w:val="24"/>
        </w:rPr>
      </w:pPr>
      <w:r>
        <w:rPr>
          <w:rFonts w:eastAsia="仿宋_GB2312"/>
          <w:kern w:val="0"/>
          <w:sz w:val="24"/>
          <w:szCs w:val="24"/>
        </w:rPr>
        <w:t>（1）单机无负荷试车费用由</w:t>
      </w:r>
      <w:r>
        <w:rPr>
          <w:rFonts w:hint="eastAsia" w:eastAsia="仿宋_GB2312"/>
          <w:kern w:val="0"/>
          <w:sz w:val="24"/>
          <w:szCs w:val="24"/>
          <w:lang w:val="en-US" w:eastAsia="zh-CN"/>
        </w:rPr>
        <w:t xml:space="preserve"> </w:t>
      </w:r>
      <w:r>
        <w:rPr>
          <w:rFonts w:hint="eastAsia" w:eastAsia="仿宋_GB2312"/>
          <w:kern w:val="0"/>
          <w:sz w:val="24"/>
          <w:szCs w:val="24"/>
          <w:u w:val="single"/>
          <w:lang w:val="en-US" w:eastAsia="zh-CN"/>
        </w:rPr>
        <w:t xml:space="preserve">  /   </w:t>
      </w:r>
      <w:r>
        <w:rPr>
          <w:rFonts w:eastAsia="仿宋_GB2312"/>
          <w:kern w:val="0"/>
          <w:sz w:val="24"/>
          <w:szCs w:val="24"/>
        </w:rPr>
        <w:t>承担；</w:t>
      </w:r>
    </w:p>
    <w:p>
      <w:pPr>
        <w:spacing w:line="360" w:lineRule="auto"/>
        <w:ind w:firstLine="480" w:firstLineChars="200"/>
        <w:jc w:val="left"/>
        <w:rPr>
          <w:rFonts w:eastAsia="仿宋_GB2312"/>
          <w:kern w:val="0"/>
          <w:sz w:val="24"/>
          <w:szCs w:val="24"/>
        </w:rPr>
      </w:pPr>
      <w:r>
        <w:rPr>
          <w:rFonts w:eastAsia="仿宋_GB2312"/>
          <w:kern w:val="0"/>
          <w:sz w:val="24"/>
          <w:szCs w:val="24"/>
        </w:rPr>
        <w:t>（2）无负荷联动试车费用由</w:t>
      </w:r>
      <w:r>
        <w:rPr>
          <w:rFonts w:hint="eastAsia" w:eastAsia="仿宋_GB2312"/>
          <w:kern w:val="0"/>
          <w:sz w:val="24"/>
          <w:szCs w:val="24"/>
          <w:u w:val="single"/>
          <w:lang w:val="en-US" w:eastAsia="zh-CN"/>
        </w:rPr>
        <w:t xml:space="preserve">  /   </w:t>
      </w:r>
      <w:r>
        <w:rPr>
          <w:rFonts w:eastAsia="仿宋_GB2312"/>
          <w:kern w:val="0"/>
          <w:sz w:val="24"/>
          <w:szCs w:val="24"/>
        </w:rPr>
        <w:t>承担。</w:t>
      </w:r>
    </w:p>
    <w:p>
      <w:pPr>
        <w:spacing w:line="360" w:lineRule="auto"/>
        <w:ind w:firstLine="480" w:firstLineChars="200"/>
        <w:jc w:val="left"/>
        <w:rPr>
          <w:rFonts w:eastAsia="仿宋_GB2312"/>
          <w:kern w:val="0"/>
          <w:sz w:val="24"/>
          <w:szCs w:val="24"/>
        </w:rPr>
      </w:pPr>
      <w:r>
        <w:rPr>
          <w:rFonts w:eastAsia="仿宋_GB2312"/>
          <w:kern w:val="0"/>
          <w:sz w:val="24"/>
          <w:szCs w:val="24"/>
        </w:rPr>
        <w:t>13.3.3 投料试车</w:t>
      </w:r>
    </w:p>
    <w:p>
      <w:pPr>
        <w:spacing w:line="360" w:lineRule="auto"/>
        <w:jc w:val="left"/>
        <w:rPr>
          <w:rFonts w:eastAsia="仿宋_GB2312"/>
          <w:kern w:val="0"/>
          <w:sz w:val="24"/>
          <w:szCs w:val="24"/>
        </w:rPr>
      </w:pPr>
      <w:r>
        <w:rPr>
          <w:rFonts w:hint="eastAsia" w:eastAsia="仿宋_GB2312"/>
          <w:kern w:val="0"/>
          <w:sz w:val="24"/>
          <w:szCs w:val="24"/>
        </w:rPr>
        <w:t>关于投料试车相关事项的约定：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黑体"/>
          <w:sz w:val="24"/>
          <w:szCs w:val="24"/>
        </w:rPr>
      </w:pPr>
      <w:r>
        <w:rPr>
          <w:rFonts w:eastAsia="黑体"/>
          <w:sz w:val="24"/>
          <w:szCs w:val="24"/>
        </w:rPr>
        <w:t>13.6 竣工退场</w:t>
      </w:r>
    </w:p>
    <w:p>
      <w:pPr>
        <w:spacing w:line="360" w:lineRule="auto"/>
        <w:ind w:firstLine="480" w:firstLineChars="200"/>
        <w:jc w:val="left"/>
        <w:rPr>
          <w:rFonts w:eastAsia="仿宋_GB2312"/>
          <w:kern w:val="0"/>
          <w:sz w:val="24"/>
          <w:szCs w:val="24"/>
        </w:rPr>
      </w:pPr>
      <w:r>
        <w:rPr>
          <w:rFonts w:eastAsia="仿宋_GB2312"/>
          <w:kern w:val="0"/>
          <w:sz w:val="24"/>
          <w:szCs w:val="24"/>
        </w:rPr>
        <w:t>13.6.1 竣工退场</w:t>
      </w:r>
    </w:p>
    <w:p>
      <w:pPr>
        <w:spacing w:line="360" w:lineRule="auto"/>
        <w:ind w:firstLine="480" w:firstLineChars="200"/>
        <w:jc w:val="left"/>
        <w:rPr>
          <w:rFonts w:eastAsia="仿宋_GB2312"/>
          <w:kern w:val="0"/>
          <w:sz w:val="24"/>
          <w:szCs w:val="24"/>
        </w:rPr>
      </w:pPr>
      <w:r>
        <w:rPr>
          <w:rFonts w:eastAsia="仿宋_GB2312"/>
          <w:kern w:val="0"/>
          <w:sz w:val="24"/>
          <w:szCs w:val="24"/>
        </w:rPr>
        <w:t>承包人完成竣工退场的期限：</w:t>
      </w:r>
      <w:r>
        <w:rPr>
          <w:rFonts w:hint="eastAsia" w:eastAsia="仿宋_GB2312"/>
          <w:sz w:val="24"/>
          <w:szCs w:val="24"/>
          <w:u w:val="single"/>
        </w:rPr>
        <w:t>颁发工程接收证书后 7 天内 。</w:t>
      </w:r>
    </w:p>
    <w:p>
      <w:pPr>
        <w:pStyle w:val="5"/>
        <w:spacing w:before="120" w:after="120" w:line="360" w:lineRule="auto"/>
        <w:rPr>
          <w:rFonts w:ascii="Times New Roman" w:hAnsi="Times New Roman"/>
          <w:b w:val="0"/>
          <w:sz w:val="24"/>
          <w:szCs w:val="24"/>
        </w:rPr>
      </w:pPr>
      <w:bookmarkStart w:id="1276" w:name="_Toc351203646"/>
      <w:r>
        <w:rPr>
          <w:rFonts w:ascii="Times New Roman" w:hAnsi="Times New Roman"/>
          <w:b w:val="0"/>
          <w:sz w:val="24"/>
          <w:szCs w:val="24"/>
        </w:rPr>
        <w:t>14. 竣工结算</w:t>
      </w:r>
      <w:bookmarkEnd w:id="1276"/>
    </w:p>
    <w:p>
      <w:pPr>
        <w:spacing w:after="120" w:line="360" w:lineRule="auto"/>
        <w:ind w:firstLine="480" w:firstLineChars="200"/>
        <w:rPr>
          <w:rFonts w:eastAsia="黑体"/>
          <w:sz w:val="24"/>
          <w:szCs w:val="24"/>
        </w:rPr>
      </w:pPr>
      <w:r>
        <w:rPr>
          <w:rFonts w:eastAsia="黑体"/>
          <w:sz w:val="24"/>
          <w:szCs w:val="24"/>
        </w:rPr>
        <w:t>14.1 竣工</w:t>
      </w:r>
      <w:r>
        <w:rPr>
          <w:rFonts w:hint="eastAsia" w:eastAsia="黑体"/>
          <w:sz w:val="24"/>
          <w:szCs w:val="24"/>
        </w:rPr>
        <w:t>结算</w:t>
      </w:r>
      <w:r>
        <w:rPr>
          <w:rFonts w:eastAsia="黑体"/>
          <w:sz w:val="24"/>
          <w:szCs w:val="24"/>
        </w:rPr>
        <w:t>申请</w:t>
      </w:r>
    </w:p>
    <w:p>
      <w:pPr>
        <w:spacing w:line="360" w:lineRule="auto"/>
        <w:ind w:firstLine="480" w:firstLineChars="200"/>
        <w:jc w:val="left"/>
        <w:rPr>
          <w:rFonts w:eastAsia="仿宋_GB2312"/>
          <w:sz w:val="24"/>
          <w:szCs w:val="24"/>
        </w:rPr>
      </w:pPr>
      <w:r>
        <w:rPr>
          <w:rFonts w:eastAsia="仿宋_GB2312"/>
          <w:sz w:val="24"/>
          <w:szCs w:val="24"/>
        </w:rPr>
        <w:t>承包人提交竣工</w:t>
      </w:r>
      <w:r>
        <w:rPr>
          <w:rFonts w:hint="eastAsia" w:eastAsia="仿宋_GB2312"/>
          <w:sz w:val="24"/>
          <w:szCs w:val="24"/>
        </w:rPr>
        <w:t>结算</w:t>
      </w:r>
      <w:r>
        <w:rPr>
          <w:rFonts w:eastAsia="仿宋_GB2312"/>
          <w:sz w:val="24"/>
          <w:szCs w:val="24"/>
        </w:rPr>
        <w:t>申请单的期限：</w:t>
      </w:r>
      <w:r>
        <w:rPr>
          <w:rFonts w:hint="eastAsia" w:eastAsia="仿宋_GB2312"/>
          <w:sz w:val="24"/>
          <w:szCs w:val="24"/>
          <w:u w:val="single"/>
        </w:rPr>
        <w:t xml:space="preserve"> 按通用条款执行 。</w:t>
      </w:r>
    </w:p>
    <w:p>
      <w:pPr>
        <w:spacing w:line="360" w:lineRule="auto"/>
        <w:jc w:val="left"/>
        <w:rPr>
          <w:rFonts w:eastAsia="仿宋_GB2312"/>
          <w:sz w:val="24"/>
          <w:szCs w:val="24"/>
        </w:rPr>
      </w:pPr>
      <w:r>
        <w:rPr>
          <w:rFonts w:eastAsia="仿宋_GB2312"/>
          <w:sz w:val="24"/>
          <w:szCs w:val="24"/>
        </w:rPr>
        <w:t>竣工</w:t>
      </w:r>
      <w:r>
        <w:rPr>
          <w:rFonts w:hint="eastAsia" w:eastAsia="仿宋_GB2312"/>
          <w:sz w:val="24"/>
          <w:szCs w:val="24"/>
        </w:rPr>
        <w:t>结算</w:t>
      </w:r>
      <w:r>
        <w:rPr>
          <w:rFonts w:eastAsia="仿宋_GB2312"/>
          <w:sz w:val="24"/>
          <w:szCs w:val="24"/>
        </w:rPr>
        <w:t>申请单应包括的内容：</w:t>
      </w:r>
      <w:r>
        <w:rPr>
          <w:rFonts w:hint="eastAsia" w:eastAsia="仿宋_GB2312"/>
          <w:sz w:val="24"/>
          <w:szCs w:val="24"/>
          <w:u w:val="single"/>
        </w:rPr>
        <w:t xml:space="preserve"> 按通用条款执行 。</w:t>
      </w:r>
    </w:p>
    <w:p>
      <w:pPr>
        <w:spacing w:line="360" w:lineRule="auto"/>
        <w:ind w:firstLine="480" w:firstLineChars="200"/>
        <w:rPr>
          <w:rFonts w:eastAsia="黑体"/>
          <w:sz w:val="24"/>
          <w:szCs w:val="24"/>
        </w:rPr>
      </w:pPr>
      <w:r>
        <w:rPr>
          <w:rFonts w:eastAsia="黑体"/>
          <w:sz w:val="24"/>
          <w:szCs w:val="24"/>
        </w:rPr>
        <w:t>14.2 竣工结算审核</w:t>
      </w:r>
    </w:p>
    <w:p>
      <w:pPr>
        <w:spacing w:line="360" w:lineRule="auto"/>
        <w:ind w:firstLine="480" w:firstLineChars="200"/>
        <w:jc w:val="left"/>
        <w:rPr>
          <w:rFonts w:eastAsia="仿宋_GB2312"/>
          <w:sz w:val="24"/>
          <w:szCs w:val="24"/>
        </w:rPr>
      </w:pPr>
      <w:r>
        <w:rPr>
          <w:rFonts w:eastAsia="仿宋_GB2312"/>
          <w:sz w:val="24"/>
          <w:szCs w:val="24"/>
        </w:rPr>
        <w:t>发包人</w:t>
      </w:r>
      <w:r>
        <w:rPr>
          <w:rFonts w:hint="eastAsia" w:eastAsia="仿宋_GB2312"/>
          <w:sz w:val="24"/>
          <w:szCs w:val="24"/>
        </w:rPr>
        <w:t>审批</w:t>
      </w:r>
      <w:r>
        <w:rPr>
          <w:rFonts w:eastAsia="仿宋_GB2312"/>
          <w:sz w:val="24"/>
          <w:szCs w:val="24"/>
        </w:rPr>
        <w:t>竣工付款申请单的期限：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发包人完成竣工付款的期限：</w:t>
      </w:r>
      <w:r>
        <w:rPr>
          <w:rFonts w:hint="eastAsia" w:eastAsia="仿宋_GB2312"/>
          <w:sz w:val="24"/>
          <w:szCs w:val="24"/>
          <w:u w:val="single"/>
        </w:rPr>
        <w:t xml:space="preserve"> 按通用条款执行  。</w:t>
      </w:r>
    </w:p>
    <w:p>
      <w:pPr>
        <w:spacing w:line="360" w:lineRule="auto"/>
        <w:jc w:val="left"/>
        <w:rPr>
          <w:rFonts w:eastAsia="仿宋_GB2312"/>
          <w:sz w:val="24"/>
          <w:szCs w:val="24"/>
        </w:rPr>
      </w:pPr>
      <w:r>
        <w:rPr>
          <w:rFonts w:hint="eastAsia" w:eastAsia="仿宋_GB2312"/>
          <w:sz w:val="24"/>
          <w:szCs w:val="24"/>
        </w:rPr>
        <w:t>关于竣工付款证书异议部分复核的方式和程序：</w:t>
      </w:r>
      <w:r>
        <w:rPr>
          <w:rFonts w:hint="eastAsia" w:eastAsia="仿宋_GB2312"/>
          <w:sz w:val="24"/>
          <w:szCs w:val="24"/>
          <w:u w:val="single"/>
        </w:rPr>
        <w:t xml:space="preserve"> 按通用条款及建设行政主管部门规定的执行 。</w:t>
      </w:r>
    </w:p>
    <w:p>
      <w:pPr>
        <w:spacing w:after="120" w:line="360" w:lineRule="auto"/>
        <w:ind w:firstLine="480" w:firstLineChars="200"/>
        <w:rPr>
          <w:rFonts w:eastAsia="黑体"/>
          <w:sz w:val="24"/>
          <w:szCs w:val="24"/>
        </w:rPr>
      </w:pPr>
      <w:r>
        <w:rPr>
          <w:rFonts w:eastAsia="黑体"/>
          <w:sz w:val="24"/>
          <w:szCs w:val="24"/>
        </w:rPr>
        <w:t>14.4 最终结清</w:t>
      </w:r>
    </w:p>
    <w:p>
      <w:pPr>
        <w:spacing w:line="360" w:lineRule="auto"/>
        <w:ind w:firstLine="480" w:firstLineChars="200"/>
        <w:jc w:val="left"/>
        <w:rPr>
          <w:rFonts w:eastAsia="仿宋_GB2312"/>
          <w:kern w:val="0"/>
          <w:sz w:val="24"/>
          <w:szCs w:val="24"/>
        </w:rPr>
      </w:pPr>
      <w:r>
        <w:rPr>
          <w:rFonts w:eastAsia="仿宋_GB2312"/>
          <w:kern w:val="0"/>
          <w:sz w:val="24"/>
          <w:szCs w:val="24"/>
        </w:rPr>
        <w:t>14.4.1 最终结清申请单</w:t>
      </w:r>
    </w:p>
    <w:p>
      <w:pPr>
        <w:spacing w:line="360" w:lineRule="auto"/>
        <w:ind w:firstLine="480" w:firstLineChars="200"/>
        <w:jc w:val="left"/>
        <w:rPr>
          <w:rFonts w:eastAsia="仿宋_GB2312"/>
          <w:kern w:val="0"/>
          <w:sz w:val="24"/>
          <w:szCs w:val="24"/>
        </w:rPr>
      </w:pPr>
      <w:r>
        <w:rPr>
          <w:rFonts w:eastAsia="仿宋_GB2312"/>
          <w:kern w:val="0"/>
          <w:sz w:val="24"/>
          <w:szCs w:val="24"/>
        </w:rPr>
        <w:t>承包人提交最终结清申请单的份数：</w:t>
      </w:r>
      <w:r>
        <w:rPr>
          <w:rFonts w:hint="eastAsia" w:eastAsia="仿宋_GB2312"/>
          <w:sz w:val="24"/>
          <w:szCs w:val="24"/>
          <w:u w:val="single"/>
        </w:rPr>
        <w:t xml:space="preserve">  一式六份 。</w:t>
      </w:r>
    </w:p>
    <w:p>
      <w:pPr>
        <w:spacing w:line="360" w:lineRule="auto"/>
        <w:ind w:firstLine="480" w:firstLineChars="200"/>
        <w:jc w:val="left"/>
        <w:rPr>
          <w:rFonts w:eastAsia="仿宋_GB2312"/>
          <w:sz w:val="24"/>
          <w:szCs w:val="24"/>
        </w:rPr>
      </w:pPr>
      <w:r>
        <w:rPr>
          <w:rFonts w:eastAsia="仿宋_GB2312"/>
          <w:kern w:val="0"/>
          <w:sz w:val="24"/>
          <w:szCs w:val="24"/>
        </w:rPr>
        <w:t>承包人提交最终结算申请单的期限：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14.4.2 最终结清证书和支付</w:t>
      </w:r>
    </w:p>
    <w:p>
      <w:pPr>
        <w:spacing w:line="360" w:lineRule="auto"/>
        <w:ind w:firstLine="480" w:firstLineChars="200"/>
        <w:jc w:val="left"/>
        <w:rPr>
          <w:rFonts w:eastAsia="仿宋_GB2312"/>
          <w:sz w:val="24"/>
          <w:szCs w:val="24"/>
        </w:rPr>
      </w:pPr>
      <w:r>
        <w:rPr>
          <w:rFonts w:eastAsia="仿宋_GB2312"/>
          <w:sz w:val="24"/>
          <w:szCs w:val="24"/>
        </w:rPr>
        <w:t>（1）发包人完成最终结清申请单的</w:t>
      </w:r>
      <w:r>
        <w:rPr>
          <w:rFonts w:hint="eastAsia" w:eastAsia="仿宋_GB2312"/>
          <w:sz w:val="24"/>
          <w:szCs w:val="24"/>
        </w:rPr>
        <w:t>审批</w:t>
      </w:r>
      <w:r>
        <w:rPr>
          <w:rFonts w:eastAsia="仿宋_GB2312"/>
          <w:sz w:val="24"/>
          <w:szCs w:val="24"/>
        </w:rPr>
        <w:t>并颁发最终结清证书的期限：</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（2）发包人完成支付的期限：</w:t>
      </w:r>
      <w:r>
        <w:rPr>
          <w:rFonts w:hint="eastAsia" w:eastAsia="仿宋_GB2312"/>
          <w:sz w:val="24"/>
          <w:szCs w:val="24"/>
          <w:u w:val="single"/>
        </w:rPr>
        <w:t xml:space="preserve"> 发包人在颁发最终结清证书后 14 天内完成支付。</w:t>
      </w:r>
    </w:p>
    <w:bookmarkEnd w:id="1263"/>
    <w:bookmarkEnd w:id="1264"/>
    <w:bookmarkEnd w:id="1265"/>
    <w:bookmarkEnd w:id="1266"/>
    <w:bookmarkEnd w:id="1267"/>
    <w:bookmarkEnd w:id="1268"/>
    <w:bookmarkEnd w:id="1269"/>
    <w:bookmarkEnd w:id="1275"/>
    <w:p>
      <w:pPr>
        <w:pStyle w:val="5"/>
        <w:spacing w:before="120" w:after="120" w:line="360" w:lineRule="auto"/>
        <w:rPr>
          <w:rFonts w:ascii="Times New Roman" w:hAnsi="Times New Roman"/>
          <w:b w:val="0"/>
          <w:sz w:val="24"/>
          <w:szCs w:val="24"/>
        </w:rPr>
      </w:pPr>
      <w:bookmarkStart w:id="1277" w:name="_Toc351203647"/>
      <w:bookmarkStart w:id="1278" w:name="_Toc267251483"/>
      <w:bookmarkStart w:id="1279" w:name="_Toc267251484"/>
      <w:bookmarkStart w:id="1280" w:name="_Toc267251482"/>
      <w:bookmarkStart w:id="1281" w:name="_Toc267251485"/>
      <w:bookmarkStart w:id="1282" w:name="_Toc267251490"/>
      <w:bookmarkStart w:id="1283" w:name="_Toc267251489"/>
      <w:bookmarkStart w:id="1284" w:name="_Toc267251488"/>
      <w:bookmarkStart w:id="1285" w:name="_Toc267251486"/>
      <w:bookmarkStart w:id="1286" w:name="_Toc267251494"/>
      <w:bookmarkStart w:id="1287" w:name="_Toc267251496"/>
      <w:bookmarkStart w:id="1288" w:name="_Toc267251498"/>
      <w:bookmarkStart w:id="1289" w:name="_Toc267251493"/>
      <w:bookmarkStart w:id="1290" w:name="_Toc267251499"/>
      <w:bookmarkStart w:id="1291" w:name="_Toc267251503"/>
      <w:bookmarkStart w:id="1292" w:name="_Toc267251492"/>
      <w:bookmarkStart w:id="1293" w:name="_Toc267251497"/>
      <w:bookmarkStart w:id="1294" w:name="_Toc267251495"/>
      <w:bookmarkStart w:id="1295" w:name="_Toc267251501"/>
      <w:bookmarkStart w:id="1296" w:name="_Toc267251502"/>
      <w:bookmarkStart w:id="1297" w:name="_Toc267251491"/>
      <w:bookmarkStart w:id="1298" w:name="_Toc267251504"/>
      <w:bookmarkStart w:id="1299" w:name="_Toc267251506"/>
      <w:bookmarkStart w:id="1300" w:name="_Toc267251507"/>
      <w:bookmarkStart w:id="1301" w:name="_Toc267251508"/>
      <w:bookmarkStart w:id="1302" w:name="_Toc267251513"/>
      <w:bookmarkStart w:id="1303" w:name="_Toc267251511"/>
      <w:bookmarkStart w:id="1304" w:name="_Toc267251514"/>
      <w:bookmarkStart w:id="1305" w:name="_Toc267251509"/>
      <w:bookmarkStart w:id="1306" w:name="_Toc267251510"/>
      <w:bookmarkStart w:id="1307" w:name="_Toc267251515"/>
      <w:r>
        <w:rPr>
          <w:rFonts w:ascii="Times New Roman" w:hAnsi="Times New Roman"/>
          <w:b w:val="0"/>
          <w:sz w:val="24"/>
          <w:szCs w:val="24"/>
        </w:rPr>
        <w:t>15. 缺陷责任期与保修</w:t>
      </w:r>
      <w:bookmarkEnd w:id="1277"/>
    </w:p>
    <w:p>
      <w:pPr>
        <w:spacing w:after="120" w:line="360" w:lineRule="auto"/>
        <w:ind w:firstLine="480" w:firstLineChars="200"/>
        <w:rPr>
          <w:rFonts w:eastAsia="黑体"/>
          <w:sz w:val="24"/>
          <w:szCs w:val="24"/>
        </w:rPr>
      </w:pPr>
      <w:r>
        <w:rPr>
          <w:rFonts w:eastAsia="黑体"/>
          <w:sz w:val="24"/>
          <w:szCs w:val="24"/>
        </w:rPr>
        <w:t>15.2缺陷责任期</w:t>
      </w:r>
      <w:bookmarkEnd w:id="1278"/>
    </w:p>
    <w:p>
      <w:pPr>
        <w:spacing w:line="360" w:lineRule="auto"/>
        <w:jc w:val="left"/>
        <w:rPr>
          <w:rFonts w:eastAsia="仿宋_GB2312"/>
          <w:sz w:val="24"/>
          <w:szCs w:val="24"/>
        </w:rPr>
      </w:pPr>
      <w:r>
        <w:rPr>
          <w:rFonts w:eastAsia="仿宋_GB2312"/>
          <w:sz w:val="24"/>
          <w:szCs w:val="24"/>
        </w:rPr>
        <w:t>缺陷责任期的具体期限：</w:t>
      </w:r>
      <w:r>
        <w:rPr>
          <w:rFonts w:hint="eastAsia" w:eastAsia="仿宋_GB2312"/>
          <w:sz w:val="24"/>
          <w:szCs w:val="24"/>
          <w:u w:val="single"/>
        </w:rPr>
        <w:t xml:space="preserve">  缺陷责任期自工程竣工验收合格之日起两年。</w:t>
      </w:r>
    </w:p>
    <w:p>
      <w:pPr>
        <w:spacing w:line="360" w:lineRule="auto"/>
        <w:ind w:firstLine="480" w:firstLineChars="200"/>
        <w:rPr>
          <w:rFonts w:eastAsia="黑体"/>
          <w:sz w:val="24"/>
          <w:szCs w:val="24"/>
        </w:rPr>
      </w:pPr>
      <w:r>
        <w:rPr>
          <w:rFonts w:eastAsia="黑体"/>
          <w:sz w:val="24"/>
          <w:szCs w:val="24"/>
        </w:rPr>
        <w:t>15.3 质量保证金</w:t>
      </w:r>
    </w:p>
    <w:p>
      <w:pPr>
        <w:spacing w:line="360" w:lineRule="auto"/>
        <w:ind w:firstLine="480" w:firstLineChars="200"/>
        <w:jc w:val="left"/>
        <w:rPr>
          <w:rFonts w:eastAsia="仿宋_GB2312"/>
          <w:sz w:val="24"/>
          <w:szCs w:val="24"/>
        </w:rPr>
      </w:pPr>
      <w:r>
        <w:rPr>
          <w:rFonts w:hint="eastAsia" w:eastAsia="仿宋_GB2312"/>
          <w:sz w:val="24"/>
          <w:szCs w:val="24"/>
        </w:rPr>
        <w:t>关于是否扣留质量保证金的约定：</w:t>
      </w:r>
      <w:r>
        <w:rPr>
          <w:rFonts w:hint="eastAsia" w:eastAsia="仿宋_GB2312"/>
          <w:sz w:val="24"/>
          <w:szCs w:val="24"/>
          <w:u w:val="single"/>
          <w:lang w:eastAsia="zh-CN"/>
        </w:rPr>
        <w:t>发</w:t>
      </w:r>
      <w:r>
        <w:rPr>
          <w:rFonts w:hint="eastAsia" w:eastAsia="仿宋_GB2312"/>
          <w:sz w:val="24"/>
          <w:szCs w:val="24"/>
          <w:u w:val="single"/>
        </w:rPr>
        <w:t>包人将按该比例在结算价款中扣留（工程结算造价的 3%）</w:t>
      </w:r>
      <w:r>
        <w:rPr>
          <w:rFonts w:eastAsia="仿宋_GB2312"/>
          <w:sz w:val="24"/>
          <w:szCs w:val="24"/>
        </w:rPr>
        <w:t>。</w:t>
      </w:r>
      <w:r>
        <w:rPr>
          <w:rFonts w:hint="eastAsia" w:eastAsia="仿宋_GB2312"/>
          <w:sz w:val="24"/>
          <w:szCs w:val="24"/>
        </w:rPr>
        <w:t>在工程项目竣工前，承包人按专用合同条款第3.7条提供履约担保的，发包人不得同时预留工程质量保证金。</w:t>
      </w:r>
    </w:p>
    <w:p>
      <w:pPr>
        <w:spacing w:line="360" w:lineRule="auto"/>
        <w:ind w:firstLine="480" w:firstLineChars="200"/>
        <w:rPr>
          <w:rFonts w:eastAsia="仿宋_GB2312"/>
          <w:sz w:val="24"/>
          <w:szCs w:val="24"/>
        </w:rPr>
      </w:pPr>
      <w:r>
        <w:rPr>
          <w:rFonts w:eastAsia="仿宋_GB2312"/>
          <w:sz w:val="24"/>
          <w:szCs w:val="24"/>
        </w:rPr>
        <w:t xml:space="preserve">15.3.1 </w:t>
      </w:r>
      <w:r>
        <w:rPr>
          <w:rFonts w:hint="eastAsia" w:eastAsia="仿宋_GB2312"/>
          <w:sz w:val="24"/>
          <w:szCs w:val="24"/>
        </w:rPr>
        <w:t>承包人提供</w:t>
      </w:r>
      <w:r>
        <w:rPr>
          <w:rFonts w:eastAsia="仿宋_GB2312"/>
          <w:sz w:val="24"/>
          <w:szCs w:val="24"/>
        </w:rPr>
        <w:t>质量保证金的</w:t>
      </w:r>
      <w:r>
        <w:rPr>
          <w:rFonts w:hint="eastAsia" w:eastAsia="仿宋_GB2312"/>
          <w:sz w:val="24"/>
          <w:szCs w:val="24"/>
        </w:rPr>
        <w:t>方</w:t>
      </w:r>
      <w:r>
        <w:rPr>
          <w:rFonts w:eastAsia="仿宋_GB2312"/>
          <w:sz w:val="24"/>
          <w:szCs w:val="24"/>
        </w:rPr>
        <w:t>式</w:t>
      </w:r>
    </w:p>
    <w:p>
      <w:pPr>
        <w:spacing w:line="360" w:lineRule="auto"/>
        <w:ind w:firstLine="480" w:firstLineChars="200"/>
        <w:jc w:val="left"/>
        <w:rPr>
          <w:rFonts w:eastAsia="仿宋_GB2312"/>
          <w:sz w:val="24"/>
          <w:szCs w:val="24"/>
        </w:rPr>
      </w:pPr>
      <w:r>
        <w:rPr>
          <w:rFonts w:eastAsia="仿宋_GB2312"/>
          <w:sz w:val="24"/>
          <w:szCs w:val="24"/>
        </w:rPr>
        <w:t>质量保证金采用以下第</w:t>
      </w:r>
      <w:r>
        <w:rPr>
          <w:rFonts w:hint="eastAsia" w:eastAsia="仿宋_GB2312"/>
          <w:sz w:val="24"/>
          <w:szCs w:val="24"/>
          <w:u w:val="single"/>
          <w:lang w:val="en-US" w:eastAsia="zh-CN"/>
        </w:rPr>
        <w:t>2</w:t>
      </w:r>
      <w:r>
        <w:rPr>
          <w:rFonts w:eastAsia="仿宋_GB2312"/>
          <w:sz w:val="24"/>
          <w:szCs w:val="24"/>
        </w:rPr>
        <w:t>种方式：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（1）质量保证金保函，保证金额为：</w:t>
      </w:r>
      <w:r>
        <w:rPr>
          <w:rFonts w:hint="eastAsia" w:eastAsia="仿宋_GB2312"/>
          <w:kern w:val="0"/>
          <w:sz w:val="24"/>
          <w:szCs w:val="24"/>
          <w:lang w:val="en-US" w:eastAsia="zh-CN"/>
        </w:rPr>
        <w:t xml:space="preserve"> </w:t>
      </w:r>
      <w:r>
        <w:rPr>
          <w:rFonts w:hint="eastAsia" w:eastAsia="仿宋_GB2312"/>
          <w:kern w:val="0"/>
          <w:sz w:val="24"/>
          <w:szCs w:val="24"/>
          <w:u w:val="single"/>
          <w:lang w:val="en-US" w:eastAsia="zh-CN"/>
        </w:rPr>
        <w:t xml:space="preserve">  /  </w:t>
      </w:r>
      <w:r>
        <w:rPr>
          <w:rFonts w:hint="eastAsia" w:eastAsia="仿宋_GB2312"/>
          <w:kern w:val="0"/>
          <w:sz w:val="24"/>
          <w:szCs w:val="24"/>
          <w:lang w:val="en-US" w:eastAsia="zh-CN"/>
        </w:rPr>
        <w:t xml:space="preserve"> </w:t>
      </w:r>
      <w:r>
        <w:rPr>
          <w:rFonts w:eastAsia="仿宋_GB2312"/>
          <w:kern w:val="0"/>
          <w:sz w:val="24"/>
          <w:szCs w:val="24"/>
        </w:rPr>
        <w:t xml:space="preserve">； </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（2）</w:t>
      </w:r>
      <w:r>
        <w:rPr>
          <w:rFonts w:hint="eastAsia" w:eastAsia="仿宋_GB2312"/>
          <w:kern w:val="0"/>
          <w:sz w:val="24"/>
          <w:szCs w:val="24"/>
          <w:lang w:val="en-US" w:eastAsia="zh-CN"/>
        </w:rPr>
        <w:t>3</w:t>
      </w:r>
      <w:r>
        <w:rPr>
          <w:rFonts w:eastAsia="仿宋_GB2312"/>
          <w:kern w:val="0"/>
          <w:sz w:val="24"/>
          <w:szCs w:val="24"/>
        </w:rPr>
        <w:t>%的工程款；</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（3）其他</w:t>
      </w:r>
      <w:r>
        <w:rPr>
          <w:rFonts w:hint="eastAsia" w:eastAsia="仿宋_GB2312"/>
          <w:kern w:val="0"/>
          <w:sz w:val="24"/>
          <w:szCs w:val="24"/>
        </w:rPr>
        <w:t>方</w:t>
      </w:r>
      <w:r>
        <w:rPr>
          <w:rFonts w:eastAsia="仿宋_GB2312"/>
          <w:kern w:val="0"/>
          <w:sz w:val="24"/>
          <w:szCs w:val="24"/>
        </w:rPr>
        <w:t>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仿宋_GB2312"/>
          <w:sz w:val="24"/>
          <w:szCs w:val="24"/>
        </w:rPr>
      </w:pPr>
      <w:r>
        <w:rPr>
          <w:rFonts w:eastAsia="仿宋_GB2312"/>
          <w:sz w:val="24"/>
          <w:szCs w:val="24"/>
        </w:rPr>
        <w:t xml:space="preserve">15.3.2 质量保证金的扣留 </w:t>
      </w:r>
    </w:p>
    <w:p>
      <w:pPr>
        <w:spacing w:line="360" w:lineRule="auto"/>
        <w:ind w:firstLine="480" w:firstLineChars="200"/>
        <w:jc w:val="left"/>
        <w:rPr>
          <w:rFonts w:eastAsia="仿宋_GB2312"/>
          <w:sz w:val="24"/>
          <w:szCs w:val="24"/>
        </w:rPr>
      </w:pPr>
      <w:r>
        <w:rPr>
          <w:rFonts w:eastAsia="仿宋_GB2312"/>
          <w:sz w:val="24"/>
          <w:szCs w:val="24"/>
        </w:rPr>
        <w:t>质量保证金的扣留采取以下第</w:t>
      </w:r>
      <w:r>
        <w:rPr>
          <w:rFonts w:hint="eastAsia" w:eastAsia="仿宋_GB2312"/>
          <w:sz w:val="24"/>
          <w:szCs w:val="24"/>
          <w:u w:val="single"/>
          <w:lang w:val="en-US" w:eastAsia="zh-CN"/>
        </w:rPr>
        <w:t>2</w:t>
      </w:r>
      <w:r>
        <w:rPr>
          <w:rFonts w:eastAsia="仿宋_GB2312"/>
          <w:sz w:val="24"/>
          <w:szCs w:val="24"/>
        </w:rPr>
        <w:t>种方式：</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（1）在支付工程进度款时逐次扣留，在此情形下，质量保证金的计算基数不包括预付款的支付、扣回以及价格调整的金额；</w:t>
      </w:r>
    </w:p>
    <w:p>
      <w:pPr>
        <w:spacing w:line="360" w:lineRule="auto"/>
        <w:ind w:firstLine="480" w:firstLineChars="200"/>
        <w:rPr>
          <w:rFonts w:eastAsia="仿宋_GB2312"/>
          <w:kern w:val="0"/>
          <w:sz w:val="24"/>
          <w:szCs w:val="24"/>
        </w:rPr>
      </w:pPr>
      <w:r>
        <w:rPr>
          <w:rFonts w:eastAsia="仿宋_GB2312"/>
          <w:kern w:val="0"/>
          <w:sz w:val="24"/>
          <w:szCs w:val="24"/>
        </w:rPr>
        <w:t>（2）工程竣工结算时一次性扣留质量保证金；</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（3）其他扣留方式:</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sz w:val="24"/>
          <w:szCs w:val="24"/>
        </w:rPr>
      </w:pPr>
      <w:r>
        <w:rPr>
          <w:rFonts w:eastAsia="仿宋_GB2312"/>
          <w:sz w:val="24"/>
          <w:szCs w:val="24"/>
        </w:rPr>
        <w:t>关于质量保证金的补充约定：</w:t>
      </w:r>
      <w:r>
        <w:rPr>
          <w:rFonts w:hint="eastAsia" w:eastAsia="仿宋_GB2312"/>
          <w:sz w:val="24"/>
          <w:szCs w:val="24"/>
          <w:u w:val="single"/>
        </w:rPr>
        <w:t xml:space="preserve"> 缺陷责任期满且承包人无违反质量保证义务的 28天内无息返还质量保证金给承包人。</w:t>
      </w:r>
    </w:p>
    <w:bookmarkEnd w:id="1279"/>
    <w:bookmarkEnd w:id="1280"/>
    <w:p>
      <w:pPr>
        <w:spacing w:after="120" w:line="360" w:lineRule="auto"/>
        <w:ind w:firstLine="480" w:firstLineChars="200"/>
        <w:rPr>
          <w:rFonts w:eastAsia="黑体"/>
          <w:sz w:val="24"/>
          <w:szCs w:val="24"/>
        </w:rPr>
      </w:pPr>
      <w:r>
        <w:rPr>
          <w:rFonts w:eastAsia="黑体"/>
          <w:sz w:val="24"/>
          <w:szCs w:val="24"/>
        </w:rPr>
        <w:t>15.4保修</w:t>
      </w:r>
    </w:p>
    <w:bookmarkEnd w:id="1281"/>
    <w:p>
      <w:pPr>
        <w:spacing w:line="360" w:lineRule="auto"/>
        <w:ind w:firstLine="468" w:firstLineChars="195"/>
        <w:jc w:val="left"/>
        <w:rPr>
          <w:rFonts w:eastAsia="仿宋_GB2312"/>
          <w:sz w:val="24"/>
          <w:szCs w:val="24"/>
        </w:rPr>
      </w:pPr>
      <w:r>
        <w:rPr>
          <w:rFonts w:eastAsia="仿宋_GB2312"/>
          <w:sz w:val="24"/>
          <w:szCs w:val="24"/>
        </w:rPr>
        <w:t>15.4.1 保修责任</w:t>
      </w:r>
    </w:p>
    <w:p>
      <w:pPr>
        <w:spacing w:line="360" w:lineRule="auto"/>
        <w:jc w:val="left"/>
        <w:rPr>
          <w:rFonts w:eastAsia="仿宋_GB2312"/>
          <w:kern w:val="0"/>
          <w:sz w:val="24"/>
          <w:szCs w:val="24"/>
        </w:rPr>
      </w:pPr>
      <w:r>
        <w:rPr>
          <w:rFonts w:eastAsia="仿宋_GB2312"/>
          <w:sz w:val="24"/>
          <w:szCs w:val="24"/>
        </w:rPr>
        <w:t>工程保修期为：</w:t>
      </w:r>
      <w:r>
        <w:rPr>
          <w:rFonts w:hint="eastAsia" w:eastAsia="仿宋_GB2312"/>
          <w:sz w:val="24"/>
          <w:szCs w:val="24"/>
          <w:u w:val="single"/>
        </w:rPr>
        <w:t xml:space="preserve"> 法定最低保修年限 。</w:t>
      </w:r>
    </w:p>
    <w:p>
      <w:pPr>
        <w:spacing w:line="360" w:lineRule="auto"/>
        <w:ind w:firstLine="468" w:firstLineChars="195"/>
        <w:jc w:val="left"/>
        <w:rPr>
          <w:rFonts w:eastAsia="仿宋_GB2312"/>
          <w:sz w:val="24"/>
          <w:szCs w:val="24"/>
        </w:rPr>
      </w:pPr>
      <w:r>
        <w:rPr>
          <w:rFonts w:eastAsia="仿宋_GB2312"/>
          <w:sz w:val="24"/>
          <w:szCs w:val="24"/>
        </w:rPr>
        <w:t>15.4.3 修复通知</w:t>
      </w:r>
    </w:p>
    <w:p>
      <w:pPr>
        <w:spacing w:line="360" w:lineRule="auto"/>
        <w:jc w:val="left"/>
        <w:rPr>
          <w:rFonts w:eastAsia="仿宋_GB2312"/>
          <w:kern w:val="0"/>
          <w:sz w:val="24"/>
          <w:szCs w:val="24"/>
        </w:rPr>
      </w:pPr>
      <w:r>
        <w:rPr>
          <w:rFonts w:eastAsia="仿宋_GB2312"/>
          <w:kern w:val="0"/>
          <w:sz w:val="24"/>
          <w:szCs w:val="24"/>
        </w:rPr>
        <w:t>承包人收到保修通知并到达工程现场的合理时间：</w:t>
      </w:r>
      <w:r>
        <w:rPr>
          <w:rFonts w:hint="eastAsia" w:eastAsia="仿宋_GB2312"/>
          <w:sz w:val="24"/>
          <w:szCs w:val="24"/>
          <w:u w:val="single"/>
        </w:rPr>
        <w:t xml:space="preserve"> </w:t>
      </w:r>
      <w:r>
        <w:rPr>
          <w:rFonts w:ascii="Calibri" w:hAnsi="Calibri" w:eastAsia="Calibri" w:cs="Calibri"/>
          <w:spacing w:val="-2"/>
          <w:sz w:val="24"/>
          <w:szCs w:val="24"/>
          <w:u w:val="single" w:color="auto"/>
        </w:rPr>
        <w:t>1日内</w:t>
      </w:r>
      <w:r>
        <w:rPr>
          <w:rFonts w:hint="eastAsia" w:eastAsia="仿宋_GB2312"/>
          <w:sz w:val="24"/>
          <w:szCs w:val="24"/>
          <w:u w:val="single"/>
        </w:rPr>
        <w:t>。</w:t>
      </w:r>
    </w:p>
    <w:bookmarkEnd w:id="1282"/>
    <w:bookmarkEnd w:id="1283"/>
    <w:bookmarkEnd w:id="1284"/>
    <w:bookmarkEnd w:id="1285"/>
    <w:p>
      <w:pPr>
        <w:pStyle w:val="5"/>
        <w:spacing w:before="120" w:after="120" w:line="360" w:lineRule="auto"/>
        <w:rPr>
          <w:rFonts w:ascii="Times New Roman" w:hAnsi="Times New Roman"/>
          <w:b w:val="0"/>
          <w:sz w:val="24"/>
          <w:szCs w:val="24"/>
        </w:rPr>
      </w:pPr>
      <w:bookmarkStart w:id="1308" w:name="_Toc351203648"/>
      <w:bookmarkStart w:id="1309" w:name="_Toc280868717"/>
      <w:bookmarkStart w:id="1310" w:name="_Toc280868718"/>
      <w:r>
        <w:rPr>
          <w:rFonts w:ascii="Times New Roman" w:hAnsi="Times New Roman"/>
          <w:b w:val="0"/>
          <w:sz w:val="24"/>
          <w:szCs w:val="24"/>
        </w:rPr>
        <w:t>16. 违约</w:t>
      </w:r>
      <w:bookmarkEnd w:id="1308"/>
    </w:p>
    <w:p>
      <w:pPr>
        <w:spacing w:line="360" w:lineRule="auto"/>
        <w:ind w:firstLine="480" w:firstLineChars="200"/>
        <w:rPr>
          <w:rFonts w:eastAsia="黑体"/>
          <w:sz w:val="24"/>
          <w:szCs w:val="24"/>
        </w:rPr>
      </w:pPr>
      <w:r>
        <w:rPr>
          <w:rFonts w:eastAsia="黑体"/>
          <w:sz w:val="24"/>
          <w:szCs w:val="24"/>
        </w:rPr>
        <w:t>16.1 发包人违约</w:t>
      </w:r>
    </w:p>
    <w:p>
      <w:pPr>
        <w:spacing w:line="360" w:lineRule="auto"/>
        <w:ind w:firstLine="480" w:firstLineChars="200"/>
        <w:jc w:val="left"/>
        <w:rPr>
          <w:rFonts w:eastAsia="仿宋_GB2312"/>
          <w:sz w:val="24"/>
          <w:szCs w:val="24"/>
        </w:rPr>
      </w:pPr>
      <w:r>
        <w:rPr>
          <w:rFonts w:eastAsia="仿宋_GB2312"/>
          <w:sz w:val="24"/>
          <w:szCs w:val="24"/>
        </w:rPr>
        <w:t>16.1.1发包人违约的情形</w:t>
      </w:r>
    </w:p>
    <w:p>
      <w:pPr>
        <w:spacing w:line="360" w:lineRule="auto"/>
        <w:ind w:left="1500" w:hanging="1200" w:hangingChars="500"/>
        <w:jc w:val="left"/>
        <w:rPr>
          <w:rFonts w:eastAsia="仿宋_GB2312"/>
          <w:kern w:val="0"/>
          <w:sz w:val="24"/>
          <w:szCs w:val="24"/>
        </w:rPr>
      </w:pPr>
      <w:r>
        <w:rPr>
          <w:rFonts w:eastAsia="仿宋_GB2312"/>
          <w:kern w:val="0"/>
          <w:sz w:val="24"/>
          <w:szCs w:val="24"/>
        </w:rPr>
        <w:t>发包人违约的其他情形：</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left="1500" w:hanging="1200" w:hangingChars="500"/>
        <w:jc w:val="left"/>
        <w:rPr>
          <w:rFonts w:eastAsia="仿宋_GB2312"/>
          <w:kern w:val="0"/>
          <w:sz w:val="24"/>
          <w:szCs w:val="24"/>
        </w:rPr>
      </w:pPr>
      <w:r>
        <w:rPr>
          <w:rFonts w:eastAsia="仿宋_GB2312"/>
          <w:kern w:val="0"/>
          <w:sz w:val="24"/>
          <w:szCs w:val="24"/>
        </w:rPr>
        <w:t xml:space="preserve">    16.1.2 发包人违约的责任</w:t>
      </w:r>
    </w:p>
    <w:p>
      <w:pPr>
        <w:spacing w:line="360" w:lineRule="auto"/>
        <w:ind w:firstLine="480" w:firstLineChars="200"/>
        <w:jc w:val="left"/>
        <w:rPr>
          <w:rFonts w:eastAsia="仿宋_GB2312"/>
          <w:kern w:val="0"/>
          <w:sz w:val="24"/>
          <w:szCs w:val="24"/>
        </w:rPr>
      </w:pPr>
      <w:r>
        <w:rPr>
          <w:rFonts w:eastAsia="仿宋_GB2312"/>
          <w:kern w:val="0"/>
          <w:sz w:val="24"/>
          <w:szCs w:val="24"/>
        </w:rPr>
        <w:t>发包人违约责任的承担方式和计算方法：</w:t>
      </w:r>
    </w:p>
    <w:p>
      <w:pPr>
        <w:spacing w:line="360" w:lineRule="auto"/>
        <w:ind w:firstLine="480" w:firstLineChars="200"/>
        <w:jc w:val="left"/>
        <w:rPr>
          <w:rFonts w:eastAsia="仿宋_GB2312"/>
          <w:kern w:val="0"/>
          <w:sz w:val="24"/>
          <w:szCs w:val="24"/>
          <w:u w:val="single"/>
        </w:rPr>
      </w:pPr>
      <w:r>
        <w:rPr>
          <w:rFonts w:eastAsia="仿宋_GB2312"/>
          <w:kern w:val="0"/>
          <w:sz w:val="24"/>
          <w:szCs w:val="24"/>
        </w:rPr>
        <w:t>（1）因发包人原因未能在计划开工日期前7天内下达开工通知的违约责任：</w:t>
      </w:r>
      <w:r>
        <w:rPr>
          <w:rFonts w:hint="eastAsia" w:eastAsia="仿宋_GB2312"/>
          <w:sz w:val="24"/>
          <w:szCs w:val="24"/>
          <w:u w:val="single"/>
        </w:rPr>
        <w:t xml:space="preserve">  发包人将开工日期相应推迟  。</w:t>
      </w:r>
    </w:p>
    <w:p>
      <w:pPr>
        <w:spacing w:line="360" w:lineRule="auto"/>
        <w:ind w:firstLine="480" w:firstLineChars="200"/>
        <w:jc w:val="left"/>
        <w:rPr>
          <w:rFonts w:eastAsia="仿宋_GB2312"/>
          <w:kern w:val="0"/>
          <w:sz w:val="24"/>
          <w:szCs w:val="24"/>
        </w:rPr>
      </w:pPr>
      <w:r>
        <w:rPr>
          <w:rFonts w:eastAsia="仿宋_GB2312"/>
          <w:kern w:val="0"/>
          <w:sz w:val="24"/>
          <w:szCs w:val="24"/>
        </w:rPr>
        <w:t>（2）因发包人原因未能按合同约定支付合同价款的违约责任：</w:t>
      </w:r>
      <w:r>
        <w:rPr>
          <w:rFonts w:hint="eastAsia" w:eastAsia="仿宋_GB2312"/>
          <w:kern w:val="0"/>
          <w:sz w:val="24"/>
          <w:szCs w:val="24"/>
          <w:u w:val="single"/>
          <w:lang w:val="en-US" w:eastAsia="zh-CN"/>
        </w:rPr>
        <w:t>/</w:t>
      </w:r>
      <w:r>
        <w:rPr>
          <w:rFonts w:hint="eastAsia" w:eastAsia="仿宋_GB2312"/>
          <w:sz w:val="24"/>
          <w:szCs w:val="24"/>
          <w:u w:val="single"/>
        </w:rPr>
        <w:t>。</w:t>
      </w:r>
    </w:p>
    <w:p>
      <w:pPr>
        <w:spacing w:line="360" w:lineRule="auto"/>
        <w:ind w:firstLine="480" w:firstLineChars="200"/>
        <w:jc w:val="left"/>
        <w:rPr>
          <w:rFonts w:eastAsia="仿宋_GB2312"/>
          <w:kern w:val="0"/>
          <w:sz w:val="24"/>
          <w:szCs w:val="24"/>
        </w:rPr>
      </w:pPr>
      <w:r>
        <w:rPr>
          <w:rFonts w:eastAsia="仿宋_GB2312"/>
          <w:kern w:val="0"/>
          <w:sz w:val="24"/>
          <w:szCs w:val="24"/>
        </w:rPr>
        <w:t>（3）发包人违反第10.1款</w:t>
      </w:r>
      <w:r>
        <w:rPr>
          <w:rFonts w:hint="eastAsia" w:eastAsia="仿宋_GB2312"/>
          <w:kern w:val="0"/>
          <w:sz w:val="24"/>
          <w:szCs w:val="24"/>
        </w:rPr>
        <w:t>〔</w:t>
      </w:r>
      <w:r>
        <w:rPr>
          <w:rFonts w:eastAsia="仿宋_GB2312"/>
          <w:kern w:val="0"/>
          <w:sz w:val="24"/>
          <w:szCs w:val="24"/>
        </w:rPr>
        <w:t>变更的范围</w:t>
      </w:r>
      <w:r>
        <w:rPr>
          <w:rFonts w:hint="eastAsia" w:eastAsia="仿宋_GB2312"/>
          <w:kern w:val="0"/>
          <w:sz w:val="24"/>
          <w:szCs w:val="24"/>
        </w:rPr>
        <w:t>〕</w:t>
      </w:r>
      <w:r>
        <w:rPr>
          <w:rFonts w:eastAsia="仿宋_GB2312"/>
          <w:kern w:val="0"/>
          <w:sz w:val="24"/>
          <w:szCs w:val="24"/>
        </w:rPr>
        <w:t>第（2）项约定，自行实施被取消的工作或转由他人实施的违约责任：</w:t>
      </w:r>
      <w:r>
        <w:rPr>
          <w:rFonts w:hint="eastAsia" w:eastAsia="仿宋_GB2312"/>
          <w:sz w:val="24"/>
          <w:szCs w:val="24"/>
          <w:u w:val="single"/>
        </w:rPr>
        <w:t xml:space="preserve"> 按通用条款执行。</w:t>
      </w:r>
    </w:p>
    <w:p>
      <w:pPr>
        <w:spacing w:line="360" w:lineRule="auto"/>
        <w:ind w:firstLine="480" w:firstLineChars="200"/>
        <w:jc w:val="left"/>
        <w:rPr>
          <w:rFonts w:eastAsia="仿宋_GB2312"/>
          <w:sz w:val="24"/>
          <w:szCs w:val="24"/>
          <w:u w:val="single"/>
        </w:rPr>
      </w:pPr>
      <w:r>
        <w:rPr>
          <w:rFonts w:eastAsia="仿宋_GB2312"/>
          <w:kern w:val="0"/>
          <w:sz w:val="24"/>
          <w:szCs w:val="24"/>
        </w:rPr>
        <w:t>（4）发包人提供的材料、工程设备的规格、数量或质量不符合合同约定，或因发包人原因导致交货日期延误或交货地点变更等情况的违约责任：</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kern w:val="0"/>
          <w:sz w:val="24"/>
          <w:szCs w:val="24"/>
        </w:rPr>
      </w:pPr>
      <w:r>
        <w:rPr>
          <w:rFonts w:eastAsia="仿宋_GB2312"/>
          <w:kern w:val="0"/>
          <w:sz w:val="24"/>
          <w:szCs w:val="24"/>
        </w:rPr>
        <w:t>（5）因发包人违反合同约定造成暂停施工的违约责任：</w:t>
      </w:r>
      <w:r>
        <w:rPr>
          <w:rFonts w:hint="eastAsia" w:eastAsia="仿宋_GB2312"/>
          <w:sz w:val="24"/>
          <w:szCs w:val="24"/>
          <w:u w:val="single"/>
        </w:rPr>
        <w:t>按通用条款执行 。</w:t>
      </w:r>
    </w:p>
    <w:p>
      <w:pPr>
        <w:spacing w:line="360" w:lineRule="auto"/>
        <w:ind w:firstLine="480" w:firstLineChars="200"/>
        <w:jc w:val="left"/>
        <w:rPr>
          <w:rFonts w:eastAsia="仿宋_GB2312"/>
          <w:kern w:val="0"/>
          <w:sz w:val="24"/>
          <w:szCs w:val="24"/>
        </w:rPr>
      </w:pPr>
      <w:r>
        <w:rPr>
          <w:rFonts w:eastAsia="仿宋_GB2312"/>
          <w:kern w:val="0"/>
          <w:sz w:val="24"/>
          <w:szCs w:val="24"/>
        </w:rPr>
        <w:t>（6）发包人无正当理由没有在约定期限内发出复工指示，导致承包人无法复工的违约责任：</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u w:val="single"/>
        </w:rPr>
      </w:pPr>
      <w:r>
        <w:rPr>
          <w:rFonts w:eastAsia="仿宋_GB2312"/>
          <w:kern w:val="0"/>
          <w:sz w:val="24"/>
          <w:szCs w:val="24"/>
        </w:rPr>
        <w:t>（7）</w:t>
      </w:r>
      <w:r>
        <w:rPr>
          <w:rFonts w:hint="eastAsia" w:eastAsia="仿宋_GB2312"/>
          <w:kern w:val="0"/>
          <w:sz w:val="24"/>
          <w:szCs w:val="24"/>
        </w:rPr>
        <w:t>其他：</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jc w:val="left"/>
        <w:rPr>
          <w:rFonts w:eastAsia="仿宋_GB2312"/>
          <w:sz w:val="24"/>
          <w:szCs w:val="24"/>
        </w:rPr>
      </w:pPr>
      <w:r>
        <w:rPr>
          <w:rFonts w:eastAsia="仿宋_GB2312"/>
          <w:sz w:val="24"/>
          <w:szCs w:val="24"/>
        </w:rPr>
        <w:t>16.1.3 因发包人违约解除合同</w:t>
      </w:r>
    </w:p>
    <w:p>
      <w:pPr>
        <w:autoSpaceDE w:val="0"/>
        <w:autoSpaceDN w:val="0"/>
        <w:adjustRightInd w:val="0"/>
        <w:spacing w:line="360" w:lineRule="auto"/>
        <w:ind w:firstLine="480" w:firstLineChars="200"/>
        <w:jc w:val="left"/>
        <w:rPr>
          <w:rFonts w:eastAsia="仿宋_GB2312"/>
          <w:kern w:val="0"/>
          <w:sz w:val="24"/>
          <w:szCs w:val="24"/>
        </w:rPr>
      </w:pPr>
      <w:r>
        <w:rPr>
          <w:rFonts w:eastAsia="仿宋_GB2312"/>
          <w:kern w:val="0"/>
          <w:sz w:val="24"/>
          <w:szCs w:val="24"/>
        </w:rPr>
        <w:t>承包人按16.1.1项</w:t>
      </w:r>
      <w:r>
        <w:rPr>
          <w:rFonts w:hint="eastAsia" w:eastAsia="仿宋_GB2312"/>
          <w:kern w:val="0"/>
          <w:sz w:val="24"/>
          <w:szCs w:val="24"/>
        </w:rPr>
        <w:t>〔</w:t>
      </w:r>
      <w:r>
        <w:rPr>
          <w:rFonts w:eastAsia="仿宋_GB2312"/>
          <w:kern w:val="0"/>
          <w:sz w:val="24"/>
          <w:szCs w:val="24"/>
        </w:rPr>
        <w:t>发包人违约的情形</w:t>
      </w:r>
      <w:r>
        <w:rPr>
          <w:rFonts w:hint="eastAsia" w:eastAsia="仿宋_GB2312"/>
          <w:kern w:val="0"/>
          <w:sz w:val="24"/>
          <w:szCs w:val="24"/>
        </w:rPr>
        <w:t>〕</w:t>
      </w:r>
      <w:r>
        <w:rPr>
          <w:rFonts w:eastAsia="仿宋_GB2312"/>
          <w:kern w:val="0"/>
          <w:sz w:val="24"/>
          <w:szCs w:val="24"/>
        </w:rPr>
        <w:t>约定暂停施工满</w:t>
      </w:r>
      <w:r>
        <w:rPr>
          <w:rFonts w:hint="eastAsia" w:eastAsia="仿宋_GB2312"/>
          <w:kern w:val="0"/>
          <w:sz w:val="24"/>
          <w:szCs w:val="24"/>
          <w:u w:val="single"/>
          <w:lang w:val="en-US" w:eastAsia="zh-CN"/>
        </w:rPr>
        <w:t>28</w:t>
      </w:r>
      <w:r>
        <w:rPr>
          <w:rFonts w:eastAsia="仿宋_GB2312"/>
          <w:kern w:val="0"/>
          <w:sz w:val="24"/>
          <w:szCs w:val="24"/>
        </w:rPr>
        <w:t>天后发包人仍不纠正其违约行为并致使合同目的不能实现的，承包人有权解除合同。</w:t>
      </w:r>
    </w:p>
    <w:p>
      <w:pPr>
        <w:spacing w:line="360" w:lineRule="auto"/>
        <w:ind w:firstLine="480" w:firstLineChars="200"/>
        <w:rPr>
          <w:rFonts w:eastAsia="黑体"/>
          <w:sz w:val="24"/>
          <w:szCs w:val="24"/>
        </w:rPr>
      </w:pPr>
      <w:r>
        <w:rPr>
          <w:rFonts w:eastAsia="黑体"/>
          <w:sz w:val="24"/>
          <w:szCs w:val="24"/>
        </w:rPr>
        <w:t>16.2 承包人违约</w:t>
      </w:r>
    </w:p>
    <w:p>
      <w:pPr>
        <w:spacing w:line="360" w:lineRule="auto"/>
        <w:ind w:firstLine="480" w:firstLineChars="200"/>
        <w:jc w:val="left"/>
        <w:rPr>
          <w:rFonts w:eastAsia="仿宋_GB2312"/>
          <w:kern w:val="0"/>
          <w:sz w:val="24"/>
          <w:szCs w:val="24"/>
        </w:rPr>
      </w:pPr>
      <w:r>
        <w:rPr>
          <w:rFonts w:eastAsia="仿宋_GB2312"/>
          <w:kern w:val="0"/>
          <w:sz w:val="24"/>
          <w:szCs w:val="24"/>
        </w:rPr>
        <w:t>16.2.1 承包人违约的情形</w:t>
      </w:r>
    </w:p>
    <w:p>
      <w:pPr>
        <w:spacing w:line="360" w:lineRule="auto"/>
        <w:jc w:val="left"/>
        <w:rPr>
          <w:rFonts w:eastAsia="仿宋_GB2312"/>
          <w:kern w:val="0"/>
          <w:sz w:val="24"/>
          <w:szCs w:val="24"/>
        </w:rPr>
      </w:pPr>
      <w:r>
        <w:rPr>
          <w:rFonts w:eastAsia="仿宋_GB2312"/>
          <w:kern w:val="0"/>
          <w:sz w:val="24"/>
          <w:szCs w:val="24"/>
        </w:rPr>
        <w:t>承包人违约的其他情形：</w:t>
      </w:r>
      <w:r>
        <w:rPr>
          <w:rFonts w:hint="eastAsia" w:eastAsia="仿宋_GB2312"/>
          <w:sz w:val="24"/>
          <w:szCs w:val="24"/>
          <w:u w:val="single"/>
        </w:rPr>
        <w:t xml:space="preserve"> 除按通用条款规定外，包含但不限于：①因承包人原因造成工程质量达不到合同约定质量标准的。②由于承包人原因不能按约定工期完成工程任务。③承包人不能按照合同约定及时支付工人工资费用 。</w:t>
      </w:r>
    </w:p>
    <w:p>
      <w:pPr>
        <w:spacing w:line="360" w:lineRule="auto"/>
        <w:ind w:firstLine="480" w:firstLineChars="200"/>
        <w:jc w:val="left"/>
        <w:rPr>
          <w:rFonts w:eastAsia="仿宋_GB2312"/>
          <w:kern w:val="0"/>
          <w:sz w:val="24"/>
          <w:szCs w:val="24"/>
        </w:rPr>
      </w:pPr>
      <w:r>
        <w:rPr>
          <w:rFonts w:eastAsia="仿宋_GB2312"/>
          <w:kern w:val="0"/>
          <w:sz w:val="24"/>
          <w:szCs w:val="24"/>
        </w:rPr>
        <w:t>16.2.2承包人违约的责任</w:t>
      </w:r>
    </w:p>
    <w:p>
      <w:pPr>
        <w:spacing w:line="360" w:lineRule="auto"/>
        <w:ind w:left="0" w:leftChars="0" w:firstLine="0" w:firstLineChars="0"/>
        <w:jc w:val="left"/>
        <w:rPr>
          <w:rFonts w:eastAsia="仿宋_GB2312"/>
          <w:kern w:val="0"/>
          <w:sz w:val="24"/>
          <w:szCs w:val="24"/>
          <w:u w:val="single"/>
        </w:rPr>
      </w:pPr>
      <w:r>
        <w:rPr>
          <w:rFonts w:eastAsia="仿宋_GB2312"/>
          <w:kern w:val="0"/>
          <w:sz w:val="24"/>
          <w:szCs w:val="24"/>
        </w:rPr>
        <w:t>承包人违约责任的承担方式和计算方法：</w:t>
      </w:r>
      <w:r>
        <w:rPr>
          <w:rFonts w:hint="eastAsia" w:eastAsia="仿宋_GB2312"/>
          <w:sz w:val="24"/>
          <w:szCs w:val="24"/>
          <w:u w:val="single"/>
        </w:rPr>
        <w:t xml:space="preserve"> ①因承包人原因造成工程质量达不到合 同约定质量标准的，承包人承担违约责任，按合同价款的百分之五扣取违约金。并由 承包人返修至协议书约定的质量标准，相关费用由承包人承担。②由于承包人原因不能按约定工期完成工程任务，发包人有权解除合同，把工程另行发包，由此给发包人 造成的损失由承包人承担，并扣除承包人的履约担保金。③承包人不能按照合同约定 及时支付工人工资费用，建设工人向发包人提出索赔的，由发包人按照劳动和社会保障部门确认及书面通知。发包人扣除承包人的履约担保向受益人支付索赔款。</w:t>
      </w:r>
    </w:p>
    <w:p>
      <w:pPr>
        <w:spacing w:line="360" w:lineRule="auto"/>
        <w:ind w:firstLine="480" w:firstLineChars="200"/>
        <w:jc w:val="left"/>
        <w:rPr>
          <w:rFonts w:eastAsia="仿宋_GB2312"/>
          <w:sz w:val="24"/>
          <w:szCs w:val="24"/>
        </w:rPr>
      </w:pPr>
      <w:r>
        <w:rPr>
          <w:rFonts w:eastAsia="仿宋_GB2312"/>
          <w:sz w:val="24"/>
          <w:szCs w:val="24"/>
        </w:rPr>
        <w:t>16.2.3 因承包人违约解除合同</w:t>
      </w:r>
    </w:p>
    <w:p>
      <w:pPr>
        <w:spacing w:before="120" w:after="120" w:line="360" w:lineRule="auto"/>
        <w:rPr>
          <w:rFonts w:hint="eastAsia" w:eastAsia="仿宋_GB2312"/>
          <w:sz w:val="24"/>
          <w:szCs w:val="24"/>
          <w:u w:val="single"/>
        </w:rPr>
      </w:pPr>
      <w:r>
        <w:rPr>
          <w:rFonts w:eastAsia="仿宋_GB2312"/>
          <w:kern w:val="0"/>
          <w:sz w:val="24"/>
          <w:szCs w:val="24"/>
        </w:rPr>
        <w:t>关于承包人违约解除合同的特别约定：</w:t>
      </w:r>
      <w:r>
        <w:rPr>
          <w:rFonts w:hint="eastAsia" w:eastAsia="仿宋_GB2312"/>
          <w:sz w:val="24"/>
          <w:szCs w:val="24"/>
          <w:u w:val="single"/>
        </w:rPr>
        <w:t xml:space="preserve"> 除通用合同约定之外，承包人有下列情形 之一的，发包人有权单方面解除本合同，并没收履约保证金，并向建设行政主管部门申请列入不诚信黑名单，承包人还应赔偿发包人因此造成的全部损失。</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（1）承包人未能在规定的开工期限内开工，经监理工程师或发包人催告后的 10天内仍未开工的。</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（2）进度计划未表明停工而且发包人也未授权停工，但承包人停止施工时间持续达 10天或累计停止施工时间达 20天的。</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（3）因承包人的原因，在以下任一施工节点上(±0.00 完成日期、结构封顶日 期、外排架拆除日期、工程完成日期）的进度滞后施工进度计划或合同约定的相应节点完工日期达 20天及以上的。</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（4）因承包人原因，施工质量不符合合同或国家相关约定的，经监理工程师或 发包人书面通知，承包人有拒不整改、拖延整改、整改进度缓慢任一情形不能满足发包人要求或整改后工程质量仍达不到合同约定的质量合格等级的。</w:t>
      </w:r>
    </w:p>
    <w:p>
      <w:pPr>
        <w:spacing w:before="120" w:after="120" w:line="360" w:lineRule="auto"/>
        <w:rPr>
          <w:rFonts w:hint="eastAsia" w:eastAsia="仿宋_GB2312"/>
          <w:sz w:val="24"/>
          <w:szCs w:val="24"/>
          <w:u w:val="single"/>
        </w:rPr>
      </w:pPr>
      <w:r>
        <w:rPr>
          <w:rFonts w:hint="eastAsia" w:eastAsia="仿宋_GB2312"/>
          <w:sz w:val="24"/>
          <w:szCs w:val="24"/>
          <w:u w:val="single"/>
        </w:rPr>
        <w:tab/>
      </w:r>
      <w:r>
        <w:rPr>
          <w:rFonts w:hint="eastAsia" w:eastAsia="仿宋_GB2312"/>
          <w:sz w:val="24"/>
          <w:szCs w:val="24"/>
          <w:u w:val="single"/>
        </w:rPr>
        <w:t>（5）承包人未遵守合同约定或监理工程师的指令，经监理工程师或发包人书面指出后仍未按要求改正的。</w:t>
      </w:r>
    </w:p>
    <w:p>
      <w:pPr>
        <w:spacing w:before="120" w:after="120" w:line="360" w:lineRule="auto"/>
        <w:rPr>
          <w:rFonts w:eastAsia="仿宋_GB2312"/>
          <w:kern w:val="0"/>
          <w:sz w:val="24"/>
          <w:szCs w:val="24"/>
        </w:rPr>
      </w:pPr>
      <w:r>
        <w:rPr>
          <w:rFonts w:hint="eastAsia" w:eastAsia="仿宋_GB2312"/>
          <w:sz w:val="24"/>
          <w:szCs w:val="24"/>
          <w:u w:val="single"/>
        </w:rPr>
        <w:tab/>
      </w:r>
      <w:r>
        <w:rPr>
          <w:rFonts w:hint="eastAsia" w:eastAsia="仿宋_GB2312"/>
          <w:sz w:val="24"/>
          <w:szCs w:val="24"/>
          <w:u w:val="single"/>
        </w:rPr>
        <w:t>（6）承包人未经发包人同意中途撤场的。</w:t>
      </w:r>
    </w:p>
    <w:p>
      <w:pPr>
        <w:spacing w:before="120" w:after="120" w:line="360" w:lineRule="auto"/>
        <w:ind w:firstLine="480" w:firstLineChars="200"/>
        <w:rPr>
          <w:rFonts w:hint="eastAsia" w:eastAsia="仿宋_GB2312"/>
          <w:sz w:val="24"/>
          <w:szCs w:val="24"/>
          <w:u w:val="single"/>
        </w:rPr>
      </w:pPr>
      <w:r>
        <w:rPr>
          <w:rFonts w:eastAsia="仿宋_GB2312"/>
          <w:kern w:val="0"/>
          <w:sz w:val="24"/>
          <w:szCs w:val="24"/>
        </w:rPr>
        <w:t>发包人</w:t>
      </w:r>
      <w:r>
        <w:rPr>
          <w:rFonts w:hint="eastAsia" w:eastAsia="仿宋_GB2312"/>
          <w:kern w:val="0"/>
          <w:sz w:val="24"/>
          <w:szCs w:val="24"/>
        </w:rPr>
        <w:t>继续</w:t>
      </w:r>
      <w:r>
        <w:rPr>
          <w:rFonts w:eastAsia="仿宋_GB2312"/>
          <w:kern w:val="0"/>
          <w:sz w:val="24"/>
          <w:szCs w:val="24"/>
        </w:rPr>
        <w:t>使用承包人在施工现场的材料、设备、临时工程、承包人文件和由承包人或以其名义编制的其他文件</w:t>
      </w:r>
      <w:r>
        <w:rPr>
          <w:rFonts w:hint="eastAsia" w:eastAsia="仿宋_GB2312"/>
          <w:kern w:val="0"/>
          <w:sz w:val="24"/>
          <w:szCs w:val="24"/>
        </w:rPr>
        <w:t>的费用承担方式</w:t>
      </w:r>
      <w:r>
        <w:rPr>
          <w:rFonts w:eastAsia="仿宋_GB2312"/>
          <w:kern w:val="0"/>
          <w:sz w:val="24"/>
          <w:szCs w:val="24"/>
        </w:rPr>
        <w:t>：</w:t>
      </w:r>
      <w:r>
        <w:rPr>
          <w:rFonts w:hint="eastAsia" w:eastAsia="仿宋_GB2312"/>
          <w:sz w:val="24"/>
          <w:szCs w:val="24"/>
          <w:u w:val="single"/>
        </w:rPr>
        <w:t xml:space="preserve">  </w:t>
      </w:r>
      <w:r>
        <w:rPr>
          <w:rFonts w:hint="eastAsia" w:eastAsia="仿宋_GB2312"/>
          <w:sz w:val="24"/>
          <w:szCs w:val="24"/>
          <w:u w:val="single"/>
          <w:lang w:val="en-US" w:eastAsia="zh-CN"/>
        </w:rPr>
        <w:t xml:space="preserve">  </w:t>
      </w:r>
      <w:r>
        <w:rPr>
          <w:rFonts w:hint="eastAsia" w:eastAsia="仿宋_GB2312"/>
          <w:sz w:val="24"/>
          <w:szCs w:val="24"/>
          <w:u w:val="single"/>
        </w:rPr>
        <w:t>1 、发包人继续使用承包人在施工现场的材料、设备的费用由发包人承担(相关费用可由承包方应赔付予发包方的违约金中扣除);</w:t>
      </w:r>
    </w:p>
    <w:p>
      <w:pPr>
        <w:spacing w:before="120" w:after="120" w:line="360" w:lineRule="auto"/>
        <w:rPr>
          <w:rFonts w:eastAsia="仿宋_GB2312"/>
          <w:kern w:val="0"/>
          <w:sz w:val="24"/>
          <w:szCs w:val="24"/>
        </w:rPr>
      </w:pPr>
      <w:r>
        <w:rPr>
          <w:rFonts w:hint="eastAsia" w:eastAsia="仿宋_GB2312"/>
          <w:sz w:val="24"/>
          <w:szCs w:val="24"/>
          <w:u w:val="single"/>
        </w:rPr>
        <w:t xml:space="preserve">2 、承包人文件和由承包人或以其名义编制的其他文件的费用由承包方承担。 </w:t>
      </w:r>
    </w:p>
    <w:p>
      <w:pPr>
        <w:pStyle w:val="5"/>
        <w:spacing w:before="120" w:after="120" w:line="360" w:lineRule="auto"/>
        <w:rPr>
          <w:rFonts w:ascii="Times New Roman" w:hAnsi="Times New Roman"/>
          <w:b w:val="0"/>
          <w:sz w:val="24"/>
          <w:szCs w:val="24"/>
        </w:rPr>
      </w:pPr>
      <w:bookmarkStart w:id="1311" w:name="_Toc351203649"/>
      <w:r>
        <w:rPr>
          <w:rFonts w:ascii="Times New Roman" w:hAnsi="Times New Roman"/>
          <w:b w:val="0"/>
          <w:sz w:val="24"/>
          <w:szCs w:val="24"/>
        </w:rPr>
        <w:t>17. 不可抗力</w:t>
      </w:r>
      <w:bookmarkEnd w:id="1309"/>
      <w:bookmarkEnd w:id="1311"/>
    </w:p>
    <w:p>
      <w:pPr>
        <w:spacing w:after="120" w:line="360" w:lineRule="auto"/>
        <w:ind w:firstLine="480" w:firstLineChars="200"/>
        <w:rPr>
          <w:rFonts w:eastAsia="黑体"/>
          <w:sz w:val="24"/>
          <w:szCs w:val="24"/>
        </w:rPr>
      </w:pPr>
      <w:r>
        <w:rPr>
          <w:rFonts w:eastAsia="黑体"/>
          <w:sz w:val="24"/>
          <w:szCs w:val="24"/>
        </w:rPr>
        <w:t>17.1 不可抗力的确认</w:t>
      </w:r>
    </w:p>
    <w:p>
      <w:pPr>
        <w:spacing w:line="360" w:lineRule="auto"/>
        <w:ind w:firstLine="480" w:firstLineChars="200"/>
        <w:jc w:val="left"/>
        <w:rPr>
          <w:rFonts w:eastAsia="仿宋_GB2312"/>
          <w:kern w:val="0"/>
          <w:sz w:val="24"/>
          <w:szCs w:val="24"/>
          <w:u w:val="single"/>
        </w:rPr>
      </w:pPr>
      <w:r>
        <w:rPr>
          <w:rFonts w:eastAsia="仿宋_GB2312"/>
          <w:sz w:val="24"/>
          <w:szCs w:val="24"/>
        </w:rPr>
        <w:t xml:space="preserve">除通用合同条款约定的不可抗力事件之外，视为不可抗力的其他情形： </w:t>
      </w:r>
      <w:r>
        <w:rPr>
          <w:rFonts w:hint="eastAsia" w:eastAsia="仿宋_GB2312"/>
          <w:sz w:val="24"/>
          <w:szCs w:val="24"/>
          <w:u w:val="single"/>
        </w:rPr>
        <w:t xml:space="preserve"> 承发包双方共同认定的不可抗力情形 。</w:t>
      </w:r>
    </w:p>
    <w:p>
      <w:pPr>
        <w:spacing w:line="360" w:lineRule="auto"/>
        <w:ind w:firstLine="480" w:firstLineChars="200"/>
        <w:rPr>
          <w:rFonts w:eastAsia="黑体"/>
          <w:sz w:val="24"/>
          <w:szCs w:val="24"/>
        </w:rPr>
      </w:pPr>
      <w:r>
        <w:rPr>
          <w:rFonts w:eastAsia="黑体"/>
          <w:sz w:val="24"/>
          <w:szCs w:val="24"/>
        </w:rPr>
        <w:t>17.4 因不可抗力解除合同</w:t>
      </w:r>
    </w:p>
    <w:p>
      <w:pPr>
        <w:spacing w:line="360" w:lineRule="auto"/>
        <w:ind w:firstLine="480" w:firstLineChars="200"/>
        <w:jc w:val="left"/>
        <w:rPr>
          <w:rFonts w:eastAsia="仿宋_GB2312"/>
          <w:sz w:val="24"/>
          <w:szCs w:val="24"/>
        </w:rPr>
      </w:pPr>
      <w:r>
        <w:rPr>
          <w:rFonts w:eastAsia="仿宋_GB2312"/>
          <w:sz w:val="24"/>
          <w:szCs w:val="24"/>
        </w:rPr>
        <w:t>合同解除后，发包人应在商定或确定发包人应支付款项后</w:t>
      </w:r>
      <w:r>
        <w:rPr>
          <w:rFonts w:hint="eastAsia" w:eastAsia="仿宋_GB2312"/>
          <w:sz w:val="24"/>
          <w:szCs w:val="24"/>
          <w:u w:val="single"/>
          <w:lang w:val="en-US" w:eastAsia="zh-CN"/>
        </w:rPr>
        <w:t>28</w:t>
      </w:r>
      <w:r>
        <w:rPr>
          <w:rFonts w:eastAsia="仿宋_GB2312"/>
          <w:sz w:val="24"/>
          <w:szCs w:val="24"/>
        </w:rPr>
        <w:t>天内完成款项的支付。</w:t>
      </w:r>
    </w:p>
    <w:p>
      <w:pPr>
        <w:pStyle w:val="5"/>
        <w:spacing w:before="120" w:after="120" w:line="360" w:lineRule="auto"/>
        <w:rPr>
          <w:rFonts w:ascii="Times New Roman" w:hAnsi="Times New Roman"/>
          <w:b w:val="0"/>
          <w:sz w:val="24"/>
          <w:szCs w:val="24"/>
        </w:rPr>
      </w:pPr>
      <w:bookmarkStart w:id="1312" w:name="_Toc351203650"/>
      <w:r>
        <w:rPr>
          <w:rFonts w:ascii="Times New Roman" w:hAnsi="Times New Roman"/>
          <w:b w:val="0"/>
          <w:sz w:val="24"/>
          <w:szCs w:val="24"/>
        </w:rPr>
        <w:t>18. 保险</w:t>
      </w:r>
      <w:bookmarkEnd w:id="1312"/>
    </w:p>
    <w:bookmarkEnd w:id="1310"/>
    <w:p>
      <w:pPr>
        <w:spacing w:after="120" w:line="360" w:lineRule="auto"/>
        <w:ind w:firstLine="480" w:firstLineChars="200"/>
        <w:rPr>
          <w:rFonts w:eastAsia="黑体"/>
          <w:sz w:val="24"/>
          <w:szCs w:val="24"/>
        </w:rPr>
      </w:pPr>
      <w:r>
        <w:rPr>
          <w:rFonts w:eastAsia="黑体"/>
          <w:sz w:val="24"/>
          <w:szCs w:val="24"/>
        </w:rPr>
        <w:t>18.1 工程保险</w:t>
      </w:r>
    </w:p>
    <w:p>
      <w:pPr>
        <w:spacing w:line="360" w:lineRule="auto"/>
        <w:ind w:firstLine="480" w:firstLineChars="200"/>
        <w:jc w:val="left"/>
        <w:rPr>
          <w:rFonts w:eastAsia="仿宋_GB2312"/>
          <w:sz w:val="24"/>
          <w:szCs w:val="24"/>
        </w:rPr>
      </w:pPr>
      <w:r>
        <w:rPr>
          <w:rFonts w:eastAsia="仿宋_GB2312"/>
          <w:sz w:val="24"/>
          <w:szCs w:val="24"/>
        </w:rPr>
        <w:t>关于工程保险的特别约定：</w:t>
      </w:r>
      <w:r>
        <w:rPr>
          <w:rFonts w:hint="eastAsia" w:eastAsia="仿宋_GB2312"/>
          <w:sz w:val="24"/>
          <w:szCs w:val="24"/>
          <w:u w:val="single"/>
        </w:rPr>
        <w:t xml:space="preserve"> 承包人应依照有关行政主管部门的规定执行投保，承包人应为第三方生命财产办理保险和为承包人施工场地内自有人员办理意外伤害保险，费用均由承包人负责，由投标人在投标报价时作综合考虑。发包人不再购买保险，不负责安全生产责任 。</w:t>
      </w:r>
    </w:p>
    <w:p>
      <w:pPr>
        <w:spacing w:line="360" w:lineRule="auto"/>
        <w:ind w:firstLine="480" w:firstLineChars="200"/>
        <w:rPr>
          <w:rFonts w:eastAsia="黑体"/>
          <w:sz w:val="24"/>
          <w:szCs w:val="24"/>
        </w:rPr>
      </w:pPr>
      <w:r>
        <w:rPr>
          <w:rFonts w:eastAsia="黑体"/>
          <w:sz w:val="24"/>
          <w:szCs w:val="24"/>
        </w:rPr>
        <w:t>18.3 其他保险</w:t>
      </w:r>
    </w:p>
    <w:p>
      <w:pPr>
        <w:spacing w:line="360" w:lineRule="auto"/>
        <w:ind w:firstLine="480" w:firstLineChars="200"/>
        <w:jc w:val="left"/>
        <w:rPr>
          <w:rFonts w:eastAsia="仿宋_GB2312"/>
          <w:kern w:val="0"/>
          <w:sz w:val="24"/>
          <w:szCs w:val="24"/>
        </w:rPr>
      </w:pPr>
      <w:r>
        <w:rPr>
          <w:rFonts w:eastAsia="仿宋_GB2312"/>
          <w:sz w:val="24"/>
          <w:szCs w:val="24"/>
        </w:rPr>
        <w:t>关于其他保险的约定：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jc w:val="left"/>
        <w:rPr>
          <w:rFonts w:eastAsia="仿宋_GB2312"/>
          <w:kern w:val="0"/>
          <w:sz w:val="24"/>
          <w:szCs w:val="24"/>
        </w:rPr>
      </w:pPr>
      <w:r>
        <w:rPr>
          <w:rFonts w:eastAsia="仿宋_GB2312"/>
          <w:sz w:val="24"/>
          <w:szCs w:val="24"/>
        </w:rPr>
        <w:t>承包人是否应为其施工设备等办理财产保险：</w:t>
      </w:r>
      <w:r>
        <w:rPr>
          <w:rFonts w:hint="eastAsia" w:eastAsia="仿宋_GB2312"/>
          <w:sz w:val="24"/>
          <w:szCs w:val="24"/>
          <w:u w:val="single"/>
        </w:rPr>
        <w:t xml:space="preserve"> 承包人应为其施工设备等办理财产保险，费用均由承包人负责，由投标人在投标报价时作综合考虑 。</w:t>
      </w:r>
    </w:p>
    <w:p>
      <w:pPr>
        <w:spacing w:after="120" w:line="360" w:lineRule="auto"/>
        <w:ind w:firstLine="480" w:firstLineChars="200"/>
        <w:rPr>
          <w:rFonts w:eastAsia="黑体"/>
          <w:sz w:val="24"/>
          <w:szCs w:val="24"/>
        </w:rPr>
      </w:pPr>
      <w:r>
        <w:rPr>
          <w:rFonts w:eastAsia="黑体"/>
          <w:sz w:val="24"/>
          <w:szCs w:val="24"/>
        </w:rPr>
        <w:t>18.7 通知义务</w:t>
      </w:r>
    </w:p>
    <w:p>
      <w:pPr>
        <w:spacing w:line="360" w:lineRule="auto"/>
        <w:jc w:val="left"/>
        <w:rPr>
          <w:rFonts w:eastAsia="仿宋_GB2312"/>
          <w:sz w:val="24"/>
          <w:szCs w:val="24"/>
        </w:rPr>
      </w:pPr>
      <w:r>
        <w:rPr>
          <w:rFonts w:eastAsia="仿宋_GB2312"/>
          <w:kern w:val="0"/>
          <w:sz w:val="24"/>
          <w:szCs w:val="24"/>
        </w:rPr>
        <w:t>关于变更保险合同时的通知义务的约定：</w:t>
      </w:r>
      <w:r>
        <w:rPr>
          <w:rFonts w:hint="eastAsia" w:eastAsia="仿宋_GB2312"/>
          <w:sz w:val="24"/>
          <w:szCs w:val="24"/>
          <w:u w:val="single"/>
        </w:rPr>
        <w:t xml:space="preserve"> 按通用条款执行。</w:t>
      </w:r>
    </w:p>
    <w:bookmarkEnd w:id="1286"/>
    <w:bookmarkEnd w:id="1287"/>
    <w:bookmarkEnd w:id="1288"/>
    <w:bookmarkEnd w:id="1289"/>
    <w:bookmarkEnd w:id="1290"/>
    <w:bookmarkEnd w:id="1291"/>
    <w:bookmarkEnd w:id="1292"/>
    <w:bookmarkEnd w:id="1293"/>
    <w:bookmarkEnd w:id="1294"/>
    <w:bookmarkEnd w:id="1295"/>
    <w:bookmarkEnd w:id="1296"/>
    <w:bookmarkEnd w:id="1297"/>
    <w:p>
      <w:pPr>
        <w:pStyle w:val="5"/>
        <w:spacing w:before="120" w:after="120" w:line="360" w:lineRule="auto"/>
        <w:rPr>
          <w:rFonts w:ascii="Times New Roman" w:hAnsi="Times New Roman"/>
          <w:b w:val="0"/>
          <w:sz w:val="24"/>
          <w:szCs w:val="24"/>
        </w:rPr>
      </w:pPr>
      <w:bookmarkStart w:id="1313" w:name="_Toc351203651"/>
      <w:r>
        <w:rPr>
          <w:rFonts w:ascii="Times New Roman" w:hAnsi="Times New Roman"/>
          <w:b w:val="0"/>
          <w:sz w:val="24"/>
          <w:szCs w:val="24"/>
        </w:rPr>
        <w:t>20. 争议解决</w:t>
      </w:r>
      <w:bookmarkEnd w:id="1313"/>
    </w:p>
    <w:bookmarkEnd w:id="1298"/>
    <w:bookmarkEnd w:id="1299"/>
    <w:p>
      <w:pPr>
        <w:spacing w:line="360" w:lineRule="auto"/>
        <w:ind w:firstLine="480" w:firstLineChars="200"/>
        <w:rPr>
          <w:rFonts w:eastAsia="黑体"/>
          <w:sz w:val="24"/>
          <w:szCs w:val="24"/>
        </w:rPr>
      </w:pPr>
      <w:r>
        <w:rPr>
          <w:rFonts w:eastAsia="黑体"/>
          <w:sz w:val="24"/>
          <w:szCs w:val="24"/>
        </w:rPr>
        <w:t>20.3 争</w:t>
      </w:r>
      <w:bookmarkEnd w:id="1300"/>
      <w:r>
        <w:rPr>
          <w:rFonts w:eastAsia="黑体"/>
          <w:sz w:val="24"/>
          <w:szCs w:val="24"/>
        </w:rPr>
        <w:t>议评审</w:t>
      </w:r>
    </w:p>
    <w:p>
      <w:pPr>
        <w:spacing w:line="360" w:lineRule="auto"/>
        <w:jc w:val="left"/>
        <w:rPr>
          <w:rFonts w:eastAsia="仿宋_GB2312"/>
          <w:sz w:val="24"/>
          <w:szCs w:val="24"/>
        </w:rPr>
      </w:pPr>
      <w:r>
        <w:rPr>
          <w:rFonts w:eastAsia="仿宋_GB2312"/>
          <w:sz w:val="24"/>
          <w:szCs w:val="24"/>
        </w:rPr>
        <w:t>合同当事人是否同意将工程争议提交争议评审小组决</w:t>
      </w:r>
      <w:r>
        <w:rPr>
          <w:rFonts w:hint="eastAsia" w:eastAsia="仿宋_GB2312"/>
          <w:sz w:val="24"/>
          <w:szCs w:val="24"/>
        </w:rPr>
        <w:t>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黑体"/>
          <w:sz w:val="24"/>
          <w:szCs w:val="24"/>
        </w:rPr>
      </w:pPr>
      <w:r>
        <w:rPr>
          <w:rFonts w:eastAsia="黑体"/>
          <w:sz w:val="24"/>
          <w:szCs w:val="24"/>
        </w:rPr>
        <w:t>20.3.1 争议评审小组的确定</w:t>
      </w:r>
    </w:p>
    <w:p>
      <w:pPr>
        <w:spacing w:line="360" w:lineRule="auto"/>
        <w:ind w:firstLine="480" w:firstLineChars="200"/>
        <w:jc w:val="left"/>
        <w:rPr>
          <w:rFonts w:eastAsia="仿宋_GB2312"/>
          <w:sz w:val="24"/>
          <w:szCs w:val="24"/>
          <w:u w:val="single"/>
        </w:rPr>
      </w:pPr>
      <w:r>
        <w:rPr>
          <w:rFonts w:eastAsia="仿宋_GB2312"/>
          <w:sz w:val="24"/>
          <w:szCs w:val="24"/>
        </w:rPr>
        <w:t>争议评审小组成员的确定：</w:t>
      </w:r>
      <w:r>
        <w:rPr>
          <w:rFonts w:hint="eastAsia" w:eastAsia="仿宋_GB2312"/>
          <w:sz w:val="24"/>
          <w:szCs w:val="24"/>
          <w:u w:val="single"/>
        </w:rPr>
        <w:t xml:space="preserve"> 按通用条款执行 。</w:t>
      </w:r>
    </w:p>
    <w:p>
      <w:pPr>
        <w:spacing w:line="360" w:lineRule="auto"/>
        <w:ind w:firstLine="480" w:firstLineChars="200"/>
        <w:jc w:val="left"/>
        <w:rPr>
          <w:rFonts w:eastAsia="仿宋_GB2312"/>
          <w:sz w:val="24"/>
          <w:szCs w:val="24"/>
        </w:rPr>
      </w:pPr>
      <w:r>
        <w:rPr>
          <w:rFonts w:eastAsia="仿宋_GB2312"/>
          <w:sz w:val="24"/>
          <w:szCs w:val="24"/>
        </w:rPr>
        <w:t>选定争议评审员的期限：</w:t>
      </w:r>
      <w:r>
        <w:rPr>
          <w:rFonts w:hint="eastAsia" w:eastAsia="仿宋_GB2312"/>
          <w:sz w:val="24"/>
          <w:szCs w:val="24"/>
          <w:u w:val="single"/>
        </w:rPr>
        <w:t xml:space="preserve"> 按通用条款执行。</w:t>
      </w:r>
    </w:p>
    <w:p>
      <w:pPr>
        <w:spacing w:line="360" w:lineRule="auto"/>
        <w:ind w:firstLine="480" w:firstLineChars="200"/>
        <w:jc w:val="left"/>
        <w:rPr>
          <w:rFonts w:eastAsia="仿宋_GB2312"/>
          <w:sz w:val="24"/>
          <w:szCs w:val="24"/>
        </w:rPr>
      </w:pPr>
      <w:r>
        <w:rPr>
          <w:rFonts w:eastAsia="仿宋_GB2312"/>
          <w:sz w:val="24"/>
          <w:szCs w:val="24"/>
        </w:rPr>
        <w:t>争议评审小组成员的报酬承担方式：</w:t>
      </w:r>
      <w:r>
        <w:rPr>
          <w:rFonts w:hint="eastAsia" w:eastAsia="仿宋_GB2312"/>
          <w:sz w:val="24"/>
          <w:szCs w:val="24"/>
          <w:u w:val="single"/>
        </w:rPr>
        <w:t xml:space="preserve"> 按通用条款执行。</w:t>
      </w:r>
    </w:p>
    <w:p>
      <w:pPr>
        <w:spacing w:line="360" w:lineRule="auto"/>
        <w:ind w:firstLine="480" w:firstLineChars="200"/>
        <w:jc w:val="left"/>
        <w:rPr>
          <w:rFonts w:eastAsia="仿宋_GB2312"/>
          <w:sz w:val="24"/>
          <w:szCs w:val="24"/>
        </w:rPr>
      </w:pPr>
      <w:r>
        <w:rPr>
          <w:rFonts w:eastAsia="仿宋_GB2312"/>
          <w:sz w:val="24"/>
          <w:szCs w:val="24"/>
        </w:rPr>
        <w:t>其他事项的约定：</w:t>
      </w:r>
      <w:r>
        <w:rPr>
          <w:rFonts w:hint="eastAsia" w:eastAsia="仿宋_GB2312"/>
          <w:sz w:val="24"/>
          <w:szCs w:val="24"/>
          <w:u w:val="single"/>
        </w:rPr>
        <w:t xml:space="preserve">  </w:t>
      </w:r>
      <w:r>
        <w:rPr>
          <w:rFonts w:hint="eastAsia" w:eastAsia="仿宋_GB2312"/>
          <w:sz w:val="24"/>
          <w:szCs w:val="24"/>
          <w:u w:val="single"/>
          <w:lang w:val="en-US" w:eastAsia="zh-CN"/>
        </w:rPr>
        <w:t>/</w:t>
      </w:r>
      <w:r>
        <w:rPr>
          <w:rFonts w:hint="eastAsia" w:eastAsia="仿宋_GB2312"/>
          <w:sz w:val="24"/>
          <w:szCs w:val="24"/>
          <w:u w:val="single"/>
        </w:rPr>
        <w:t xml:space="preserve"> 。</w:t>
      </w:r>
    </w:p>
    <w:p>
      <w:pPr>
        <w:spacing w:line="360" w:lineRule="auto"/>
        <w:ind w:firstLine="480" w:firstLineChars="200"/>
        <w:rPr>
          <w:rFonts w:eastAsia="仿宋_GB2312"/>
          <w:kern w:val="0"/>
          <w:sz w:val="24"/>
          <w:szCs w:val="24"/>
        </w:rPr>
      </w:pPr>
      <w:r>
        <w:rPr>
          <w:rFonts w:eastAsia="仿宋_GB2312"/>
          <w:kern w:val="0"/>
          <w:sz w:val="24"/>
          <w:szCs w:val="24"/>
        </w:rPr>
        <w:t>20.3.2 争议评审小组的决定</w:t>
      </w:r>
    </w:p>
    <w:p>
      <w:pPr>
        <w:spacing w:line="360" w:lineRule="auto"/>
        <w:ind w:firstLine="480" w:firstLineChars="200"/>
        <w:jc w:val="left"/>
        <w:rPr>
          <w:rFonts w:eastAsia="仿宋_GB2312"/>
          <w:sz w:val="24"/>
          <w:szCs w:val="24"/>
        </w:rPr>
      </w:pPr>
      <w:r>
        <w:rPr>
          <w:rFonts w:eastAsia="仿宋_GB2312"/>
          <w:sz w:val="24"/>
          <w:szCs w:val="24"/>
        </w:rPr>
        <w:t>合同当事人关于本项的约定：</w:t>
      </w:r>
      <w:r>
        <w:rPr>
          <w:rFonts w:hint="eastAsia" w:eastAsia="仿宋_GB2312"/>
          <w:sz w:val="24"/>
          <w:szCs w:val="24"/>
          <w:u w:val="single"/>
        </w:rPr>
        <w:t xml:space="preserve"> 按通用条款执行 。</w:t>
      </w:r>
    </w:p>
    <w:p>
      <w:pPr>
        <w:spacing w:line="360" w:lineRule="auto"/>
        <w:ind w:firstLine="480" w:firstLineChars="200"/>
        <w:rPr>
          <w:rFonts w:eastAsia="黑体"/>
          <w:sz w:val="24"/>
          <w:szCs w:val="24"/>
        </w:rPr>
      </w:pPr>
      <w:r>
        <w:rPr>
          <w:rFonts w:eastAsia="黑体"/>
          <w:sz w:val="24"/>
          <w:szCs w:val="24"/>
        </w:rPr>
        <w:t>20.4仲裁或诉讼</w:t>
      </w:r>
      <w:bookmarkEnd w:id="1301"/>
    </w:p>
    <w:p>
      <w:pPr>
        <w:spacing w:after="120" w:line="360" w:lineRule="auto"/>
        <w:ind w:firstLine="480" w:firstLineChars="200"/>
        <w:rPr>
          <w:rFonts w:eastAsia="黑体"/>
          <w:sz w:val="24"/>
          <w:szCs w:val="24"/>
        </w:rPr>
      </w:pPr>
      <w:r>
        <w:rPr>
          <w:rFonts w:eastAsia="仿宋_GB2312"/>
          <w:sz w:val="24"/>
          <w:szCs w:val="24"/>
        </w:rPr>
        <w:t>因合同及合同有关事项发生的争议，按下列第</w:t>
      </w:r>
      <w:r>
        <w:rPr>
          <w:rFonts w:hint="eastAsia" w:eastAsia="仿宋_GB2312"/>
          <w:sz w:val="24"/>
          <w:szCs w:val="24"/>
          <w:lang w:val="en-US" w:eastAsia="zh-CN"/>
        </w:rPr>
        <w:t>2</w:t>
      </w:r>
      <w:r>
        <w:rPr>
          <w:rFonts w:eastAsia="仿宋_GB2312"/>
          <w:sz w:val="24"/>
          <w:szCs w:val="24"/>
        </w:rPr>
        <w:t>种方式</w:t>
      </w:r>
      <w:r>
        <w:rPr>
          <w:rFonts w:hint="eastAsia" w:eastAsia="仿宋_GB2312"/>
          <w:sz w:val="24"/>
          <w:szCs w:val="24"/>
        </w:rPr>
        <w:t>解</w:t>
      </w:r>
      <w:r>
        <w:rPr>
          <w:rFonts w:eastAsia="仿宋_GB2312"/>
          <w:sz w:val="24"/>
          <w:szCs w:val="24"/>
        </w:rPr>
        <w:t>决：</w:t>
      </w:r>
    </w:p>
    <w:p>
      <w:pPr>
        <w:spacing w:line="360" w:lineRule="auto"/>
        <w:ind w:firstLine="480" w:firstLineChars="200"/>
        <w:jc w:val="left"/>
        <w:rPr>
          <w:rFonts w:eastAsia="仿宋_GB2312"/>
          <w:sz w:val="24"/>
          <w:szCs w:val="24"/>
        </w:rPr>
      </w:pPr>
      <w:r>
        <w:rPr>
          <w:rFonts w:eastAsia="仿宋_GB2312"/>
          <w:sz w:val="24"/>
          <w:szCs w:val="24"/>
        </w:rPr>
        <w:t>（1）向</w:t>
      </w:r>
      <w:r>
        <w:rPr>
          <w:rFonts w:hint="eastAsia" w:eastAsia="仿宋_GB2312"/>
          <w:sz w:val="24"/>
          <w:szCs w:val="24"/>
          <w:u w:val="single"/>
          <w:lang w:val="en-US" w:eastAsia="zh-CN"/>
        </w:rPr>
        <w:t xml:space="preserve">             </w:t>
      </w:r>
      <w:r>
        <w:rPr>
          <w:rFonts w:eastAsia="仿宋_GB2312"/>
          <w:sz w:val="24"/>
          <w:szCs w:val="24"/>
        </w:rPr>
        <w:t>仲裁委员会申请仲裁；</w:t>
      </w:r>
    </w:p>
    <w:p>
      <w:pPr>
        <w:spacing w:line="360" w:lineRule="auto"/>
        <w:ind w:firstLine="480" w:firstLineChars="200"/>
        <w:jc w:val="left"/>
        <w:rPr>
          <w:rFonts w:eastAsia="仿宋_GB2312"/>
          <w:sz w:val="24"/>
          <w:szCs w:val="24"/>
        </w:rPr>
      </w:pPr>
      <w:r>
        <w:rPr>
          <w:rFonts w:eastAsia="仿宋_GB2312"/>
          <w:sz w:val="24"/>
          <w:szCs w:val="24"/>
        </w:rPr>
        <w:t>（2）向</w:t>
      </w:r>
      <w:r>
        <w:rPr>
          <w:rFonts w:eastAsia="仿宋_GB2312"/>
          <w:sz w:val="24"/>
          <w:szCs w:val="24"/>
          <w:u w:val="single"/>
        </w:rPr>
        <w:t>项目所在地</w:t>
      </w:r>
      <w:r>
        <w:rPr>
          <w:rFonts w:eastAsia="仿宋_GB2312"/>
          <w:sz w:val="24"/>
          <w:szCs w:val="24"/>
        </w:rPr>
        <w:t>人民法院起诉。</w:t>
      </w:r>
      <w:bookmarkEnd w:id="1302"/>
      <w:bookmarkEnd w:id="1303"/>
      <w:bookmarkEnd w:id="1304"/>
      <w:bookmarkEnd w:id="1305"/>
      <w:bookmarkEnd w:id="1306"/>
      <w:bookmarkEnd w:id="1307"/>
    </w:p>
    <w:p>
      <w:pPr>
        <w:pStyle w:val="5"/>
        <w:spacing w:before="120" w:after="120" w:line="360" w:lineRule="auto"/>
        <w:rPr>
          <w:rFonts w:eastAsia="仿宋_GB2312"/>
          <w:sz w:val="24"/>
          <w:szCs w:val="24"/>
        </w:rPr>
      </w:pPr>
      <w:r>
        <w:rPr>
          <w:rFonts w:ascii="Times New Roman" w:hAnsi="Times New Roman"/>
          <w:b w:val="0"/>
          <w:sz w:val="24"/>
          <w:szCs w:val="24"/>
        </w:rPr>
        <w:t>2</w:t>
      </w:r>
      <w:r>
        <w:rPr>
          <w:rFonts w:hint="eastAsia" w:ascii="Times New Roman" w:hAnsi="Times New Roman"/>
          <w:b w:val="0"/>
          <w:sz w:val="24"/>
          <w:szCs w:val="24"/>
        </w:rPr>
        <w:t>1</w:t>
      </w:r>
      <w:r>
        <w:rPr>
          <w:rFonts w:ascii="Times New Roman" w:hAnsi="Times New Roman"/>
          <w:b w:val="0"/>
          <w:sz w:val="24"/>
          <w:szCs w:val="24"/>
        </w:rPr>
        <w:t>.</w:t>
      </w:r>
      <w:r>
        <w:rPr>
          <w:rFonts w:hint="eastAsia" w:eastAsia="仿宋_GB2312"/>
          <w:sz w:val="24"/>
          <w:szCs w:val="24"/>
        </w:rPr>
        <w:t>补充条款：</w:t>
      </w:r>
    </w:p>
    <w:p>
      <w:pPr>
        <w:spacing w:line="360" w:lineRule="auto"/>
        <w:ind w:firstLine="480" w:firstLineChars="200"/>
        <w:rPr>
          <w:rFonts w:eastAsia="仿宋_GB2312"/>
          <w:sz w:val="24"/>
          <w:szCs w:val="24"/>
        </w:rPr>
      </w:pPr>
      <w:r>
        <w:rPr>
          <w:rFonts w:eastAsia="仿宋_GB2312"/>
          <w:kern w:val="0"/>
          <w:sz w:val="24"/>
          <w:szCs w:val="24"/>
        </w:rPr>
        <w:t>2</w:t>
      </w:r>
      <w:r>
        <w:rPr>
          <w:rFonts w:hint="eastAsia" w:eastAsia="仿宋_GB2312"/>
          <w:kern w:val="0"/>
          <w:sz w:val="24"/>
          <w:szCs w:val="24"/>
        </w:rPr>
        <w:t>1</w:t>
      </w:r>
      <w:r>
        <w:rPr>
          <w:rFonts w:eastAsia="仿宋_GB2312"/>
          <w:kern w:val="0"/>
          <w:sz w:val="24"/>
          <w:szCs w:val="24"/>
        </w:rPr>
        <w:t>.</w:t>
      </w:r>
      <w:r>
        <w:rPr>
          <w:rFonts w:hint="eastAsia" w:eastAsia="仿宋_GB2312"/>
          <w:kern w:val="0"/>
          <w:sz w:val="24"/>
          <w:szCs w:val="24"/>
        </w:rPr>
        <w:t>1</w:t>
      </w:r>
      <w:r>
        <w:rPr>
          <w:rFonts w:hint="eastAsia" w:eastAsia="仿宋_GB2312"/>
          <w:sz w:val="24"/>
          <w:szCs w:val="24"/>
        </w:rPr>
        <w:t>该项目（政府投资项目），除按设计变更程序进行的设计变更外，实行零签证制度。本项目按中标价限额施工。</w:t>
      </w:r>
    </w:p>
    <w:p>
      <w:pPr>
        <w:spacing w:line="360" w:lineRule="auto"/>
        <w:ind w:firstLine="480" w:firstLineChars="200"/>
        <w:jc w:val="left"/>
        <w:rPr>
          <w:rFonts w:eastAsia="仿宋_GB2312"/>
          <w:sz w:val="24"/>
          <w:szCs w:val="24"/>
        </w:rPr>
      </w:pPr>
      <w:r>
        <w:rPr>
          <w:rFonts w:eastAsia="仿宋_GB2312"/>
          <w:kern w:val="0"/>
          <w:sz w:val="24"/>
          <w:szCs w:val="24"/>
        </w:rPr>
        <w:t>2</w:t>
      </w:r>
      <w:r>
        <w:rPr>
          <w:rFonts w:hint="eastAsia" w:eastAsia="仿宋_GB2312"/>
          <w:kern w:val="0"/>
          <w:sz w:val="24"/>
          <w:szCs w:val="24"/>
        </w:rPr>
        <w:t>1</w:t>
      </w:r>
      <w:r>
        <w:rPr>
          <w:rFonts w:eastAsia="仿宋_GB2312"/>
          <w:kern w:val="0"/>
          <w:sz w:val="24"/>
          <w:szCs w:val="24"/>
        </w:rPr>
        <w:t>.</w:t>
      </w:r>
      <w:r>
        <w:rPr>
          <w:rFonts w:hint="eastAsia" w:eastAsia="仿宋_GB2312"/>
          <w:kern w:val="0"/>
          <w:sz w:val="24"/>
          <w:szCs w:val="24"/>
        </w:rPr>
        <w:t>2</w:t>
      </w:r>
      <w:r>
        <w:rPr>
          <w:rFonts w:hint="eastAsia" w:eastAsia="仿宋_GB2312"/>
          <w:sz w:val="24"/>
          <w:szCs w:val="24"/>
        </w:rPr>
        <w:t xml:space="preserve"> 承包人委派的项目经理、项目技术负责人、安全负责人、质量负责人、财务负责人在签订合同和进场施工时必须到位，如在签订合同时不能到位，则视为承包人自动放弃中标资格，发包人可以按照评标委员会提出的中标候选人名单排序依次确定其他中标候选人为中标人，或者按规定重新组织招标；如在进场施工时不能到位，承包人的履约保证金不予退还，给发包人造成损失的，还应当对超过部分予以赔偿。开工后，相关人员进驻施工现场时间为：项目经理</w:t>
      </w:r>
      <w:r>
        <w:rPr>
          <w:rFonts w:hint="eastAsia" w:eastAsia="仿宋_GB2312"/>
          <w:sz w:val="24"/>
          <w:szCs w:val="24"/>
          <w:u w:val="single"/>
        </w:rPr>
        <w:t xml:space="preserve"> </w:t>
      </w:r>
      <w:r>
        <w:rPr>
          <w:rFonts w:hint="eastAsia" w:eastAsia="仿宋_GB2312"/>
          <w:sz w:val="24"/>
          <w:szCs w:val="24"/>
          <w:u w:val="single"/>
          <w:lang w:val="en-US" w:eastAsia="zh-CN"/>
        </w:rPr>
        <w:t>22</w:t>
      </w:r>
      <w:r>
        <w:rPr>
          <w:rFonts w:hint="eastAsia" w:eastAsia="仿宋_GB2312"/>
          <w:sz w:val="24"/>
          <w:szCs w:val="24"/>
          <w:u w:val="single"/>
        </w:rPr>
        <w:t xml:space="preserve"> 天/月；</w:t>
      </w:r>
      <w:r>
        <w:rPr>
          <w:rFonts w:hint="eastAsia" w:eastAsia="仿宋_GB2312"/>
          <w:sz w:val="24"/>
          <w:szCs w:val="24"/>
        </w:rPr>
        <w:t>技术负责人</w:t>
      </w:r>
      <w:r>
        <w:rPr>
          <w:rFonts w:hint="eastAsia" w:eastAsia="仿宋_GB2312"/>
          <w:sz w:val="24"/>
          <w:szCs w:val="24"/>
          <w:u w:val="single"/>
        </w:rPr>
        <w:t xml:space="preserve"> </w:t>
      </w:r>
      <w:r>
        <w:rPr>
          <w:rFonts w:hint="eastAsia" w:eastAsia="仿宋_GB2312"/>
          <w:sz w:val="24"/>
          <w:szCs w:val="24"/>
          <w:u w:val="single"/>
          <w:lang w:val="en-US" w:eastAsia="zh-CN"/>
        </w:rPr>
        <w:t>22</w:t>
      </w:r>
      <w:r>
        <w:rPr>
          <w:rFonts w:hint="eastAsia" w:eastAsia="仿宋_GB2312"/>
          <w:sz w:val="24"/>
          <w:szCs w:val="24"/>
          <w:u w:val="single"/>
        </w:rPr>
        <w:t xml:space="preserve"> 天/月；</w:t>
      </w:r>
      <w:r>
        <w:rPr>
          <w:rFonts w:hint="eastAsia" w:eastAsia="仿宋_GB2312"/>
          <w:sz w:val="24"/>
          <w:szCs w:val="24"/>
        </w:rPr>
        <w:t>安全负责人</w:t>
      </w:r>
      <w:r>
        <w:rPr>
          <w:rFonts w:hint="eastAsia" w:eastAsia="仿宋_GB2312"/>
          <w:sz w:val="24"/>
          <w:szCs w:val="24"/>
          <w:u w:val="single"/>
        </w:rPr>
        <w:t xml:space="preserve"> </w:t>
      </w:r>
      <w:r>
        <w:rPr>
          <w:rFonts w:hint="eastAsia" w:eastAsia="仿宋_GB2312"/>
          <w:sz w:val="24"/>
          <w:szCs w:val="24"/>
          <w:u w:val="single"/>
          <w:lang w:val="en-US" w:eastAsia="zh-CN"/>
        </w:rPr>
        <w:t>22</w:t>
      </w:r>
      <w:r>
        <w:rPr>
          <w:rFonts w:hint="eastAsia" w:eastAsia="仿宋_GB2312"/>
          <w:sz w:val="24"/>
          <w:szCs w:val="24"/>
          <w:u w:val="single"/>
        </w:rPr>
        <w:t xml:space="preserve"> 天/月；</w:t>
      </w:r>
      <w:r>
        <w:rPr>
          <w:rFonts w:hint="eastAsia" w:eastAsia="仿宋_GB2312"/>
          <w:sz w:val="24"/>
          <w:szCs w:val="24"/>
        </w:rPr>
        <w:t>质量负责人</w:t>
      </w:r>
      <w:r>
        <w:rPr>
          <w:rFonts w:hint="eastAsia" w:eastAsia="仿宋_GB2312"/>
          <w:sz w:val="24"/>
          <w:szCs w:val="24"/>
          <w:u w:val="single"/>
        </w:rPr>
        <w:t xml:space="preserve"> </w:t>
      </w:r>
      <w:r>
        <w:rPr>
          <w:rFonts w:hint="eastAsia" w:eastAsia="仿宋_GB2312"/>
          <w:sz w:val="24"/>
          <w:szCs w:val="24"/>
          <w:u w:val="single"/>
          <w:lang w:val="en-US" w:eastAsia="zh-CN"/>
        </w:rPr>
        <w:t>22</w:t>
      </w:r>
      <w:r>
        <w:rPr>
          <w:rFonts w:hint="eastAsia" w:eastAsia="仿宋_GB2312"/>
          <w:sz w:val="24"/>
          <w:szCs w:val="24"/>
          <w:u w:val="single"/>
        </w:rPr>
        <w:t xml:space="preserve"> 天/月</w:t>
      </w:r>
      <w:r>
        <w:rPr>
          <w:rFonts w:hint="eastAsia" w:eastAsia="仿宋_GB2312"/>
          <w:sz w:val="24"/>
          <w:szCs w:val="24"/>
        </w:rPr>
        <w:t>。开工后，上述人员变更的要求为：</w:t>
      </w:r>
      <w:r>
        <w:rPr>
          <w:rFonts w:eastAsia="仿宋_GB2312"/>
          <w:sz w:val="24"/>
          <w:szCs w:val="24"/>
        </w:rPr>
        <w:t>(</w:t>
      </w:r>
      <w:r>
        <w:rPr>
          <w:rFonts w:hint="eastAsia" w:eastAsia="仿宋_GB2312"/>
          <w:sz w:val="24"/>
          <w:szCs w:val="24"/>
        </w:rPr>
        <w:t>1</w:t>
      </w:r>
      <w:r>
        <w:rPr>
          <w:rFonts w:eastAsia="仿宋_GB2312"/>
          <w:sz w:val="24"/>
          <w:szCs w:val="24"/>
        </w:rPr>
        <w:t>)</w:t>
      </w:r>
      <w:r>
        <w:rPr>
          <w:rFonts w:hint="eastAsia" w:eastAsia="仿宋_GB2312"/>
          <w:sz w:val="24"/>
          <w:szCs w:val="24"/>
        </w:rPr>
        <w:t>人员变更须经建设单位、监理单位同意；(2)</w:t>
      </w:r>
      <w:r>
        <w:rPr>
          <w:rFonts w:eastAsia="仿宋_GB2312"/>
          <w:sz w:val="24"/>
          <w:szCs w:val="24"/>
        </w:rPr>
        <w:t>变更的人员具有与招标文件要求、投标文件承诺的同等资格条件，且符合有关管理法规要求的资格条件；（3）</w:t>
      </w:r>
      <w:r>
        <w:rPr>
          <w:rFonts w:hint="eastAsia" w:eastAsia="仿宋_GB2312"/>
          <w:sz w:val="24"/>
          <w:szCs w:val="24"/>
        </w:rPr>
        <w:t>变更的人员必须是施工企业自有员工［具有本企业购买近3个月的社保管理机构的证明材料（如社保管理机构的查询机器打印件）、劳动合同］；（4）向监督机构填报《建筑工程项目管理班子变更情况报告表》并经审核同意。</w:t>
      </w:r>
    </w:p>
    <w:p>
      <w:pPr>
        <w:spacing w:line="360" w:lineRule="auto"/>
        <w:jc w:val="left"/>
        <w:rPr>
          <w:rFonts w:eastAsia="仿宋_GB2312"/>
          <w:sz w:val="24"/>
          <w:szCs w:val="24"/>
        </w:rPr>
      </w:pPr>
      <w:r>
        <w:rPr>
          <w:rFonts w:eastAsia="仿宋_GB2312"/>
          <w:kern w:val="0"/>
          <w:sz w:val="24"/>
          <w:szCs w:val="24"/>
        </w:rPr>
        <w:t>2</w:t>
      </w:r>
      <w:r>
        <w:rPr>
          <w:rFonts w:hint="eastAsia" w:eastAsia="仿宋_GB2312"/>
          <w:kern w:val="0"/>
          <w:sz w:val="24"/>
          <w:szCs w:val="24"/>
        </w:rPr>
        <w:t>1</w:t>
      </w:r>
      <w:r>
        <w:rPr>
          <w:rFonts w:eastAsia="仿宋_GB2312"/>
          <w:kern w:val="0"/>
          <w:sz w:val="24"/>
          <w:szCs w:val="24"/>
        </w:rPr>
        <w:t>.</w:t>
      </w:r>
      <w:r>
        <w:rPr>
          <w:rFonts w:hint="eastAsia" w:eastAsia="仿宋_GB2312"/>
          <w:kern w:val="0"/>
          <w:sz w:val="24"/>
          <w:szCs w:val="24"/>
        </w:rPr>
        <w:t>3 《投标人声明：关于遵守招标文件和履行施工合同的声明》为本合同附件。</w:t>
      </w:r>
      <w:r>
        <w:rPr>
          <w:rFonts w:eastAsia="仿宋_GB2312"/>
          <w:sz w:val="24"/>
          <w:szCs w:val="24"/>
        </w:rPr>
        <w:br w:type="page"/>
      </w:r>
      <w:bookmarkStart w:id="1314" w:name="_Toc351203652"/>
      <w:r>
        <w:rPr>
          <w:rFonts w:eastAsia="黑体"/>
          <w:b/>
          <w:sz w:val="24"/>
          <w:szCs w:val="24"/>
        </w:rPr>
        <w:t>附件</w:t>
      </w:r>
      <w:bookmarkEnd w:id="1314"/>
    </w:p>
    <w:p>
      <w:pPr>
        <w:spacing w:line="360" w:lineRule="auto"/>
        <w:jc w:val="left"/>
        <w:rPr>
          <w:rFonts w:eastAsia="仿宋_GB2312"/>
          <w:sz w:val="24"/>
          <w:szCs w:val="24"/>
        </w:rPr>
      </w:pPr>
      <w:r>
        <w:rPr>
          <w:rFonts w:hint="eastAsia" w:eastAsia="仿宋_GB2312"/>
          <w:sz w:val="24"/>
          <w:szCs w:val="24"/>
        </w:rPr>
        <w:t>协议书附件：</w:t>
      </w:r>
    </w:p>
    <w:p>
      <w:pPr>
        <w:spacing w:line="360" w:lineRule="auto"/>
        <w:jc w:val="left"/>
        <w:rPr>
          <w:rFonts w:eastAsia="仿宋_GB2312"/>
          <w:sz w:val="24"/>
          <w:szCs w:val="24"/>
        </w:rPr>
      </w:pPr>
      <w:r>
        <w:rPr>
          <w:rFonts w:eastAsia="仿宋_GB2312"/>
          <w:sz w:val="24"/>
          <w:szCs w:val="24"/>
        </w:rPr>
        <w:t>附件1：承包人承揽工程项目一览表</w:t>
      </w:r>
    </w:p>
    <w:p>
      <w:pPr>
        <w:spacing w:line="360" w:lineRule="auto"/>
        <w:jc w:val="left"/>
        <w:rPr>
          <w:rFonts w:eastAsia="仿宋_GB2312"/>
          <w:sz w:val="24"/>
          <w:szCs w:val="24"/>
        </w:rPr>
      </w:pPr>
      <w:r>
        <w:rPr>
          <w:rFonts w:hint="eastAsia" w:eastAsia="仿宋_GB2312"/>
          <w:sz w:val="24"/>
          <w:szCs w:val="24"/>
        </w:rPr>
        <w:t>专用合同条款附件：</w:t>
      </w:r>
    </w:p>
    <w:p>
      <w:pPr>
        <w:spacing w:line="360" w:lineRule="auto"/>
        <w:jc w:val="left"/>
        <w:rPr>
          <w:rFonts w:eastAsia="仿宋_GB2312"/>
          <w:sz w:val="24"/>
          <w:szCs w:val="24"/>
        </w:rPr>
      </w:pPr>
      <w:r>
        <w:rPr>
          <w:rFonts w:eastAsia="仿宋_GB2312"/>
          <w:sz w:val="24"/>
          <w:szCs w:val="24"/>
        </w:rPr>
        <w:t>附件2：发包人供应材料设备一览表</w:t>
      </w:r>
    </w:p>
    <w:p>
      <w:pPr>
        <w:spacing w:line="360" w:lineRule="auto"/>
        <w:jc w:val="left"/>
        <w:rPr>
          <w:rFonts w:eastAsia="仿宋_GB2312"/>
          <w:sz w:val="24"/>
          <w:szCs w:val="24"/>
        </w:rPr>
      </w:pPr>
      <w:r>
        <w:rPr>
          <w:rFonts w:eastAsia="仿宋_GB2312"/>
          <w:sz w:val="24"/>
          <w:szCs w:val="24"/>
        </w:rPr>
        <w:t>附件3：工程质量保修书</w:t>
      </w:r>
    </w:p>
    <w:p>
      <w:pPr>
        <w:spacing w:line="360" w:lineRule="auto"/>
        <w:jc w:val="left"/>
        <w:rPr>
          <w:rFonts w:eastAsia="仿宋_GB2312"/>
          <w:sz w:val="24"/>
          <w:szCs w:val="24"/>
        </w:rPr>
      </w:pPr>
      <w:r>
        <w:rPr>
          <w:rFonts w:eastAsia="仿宋_GB2312"/>
          <w:sz w:val="24"/>
          <w:szCs w:val="24"/>
        </w:rPr>
        <w:t>附件4：主要建设工程文件目录</w:t>
      </w:r>
    </w:p>
    <w:p>
      <w:pPr>
        <w:spacing w:line="360" w:lineRule="auto"/>
        <w:jc w:val="left"/>
        <w:rPr>
          <w:rFonts w:eastAsia="仿宋_GB2312"/>
          <w:sz w:val="24"/>
          <w:szCs w:val="24"/>
        </w:rPr>
      </w:pPr>
      <w:r>
        <w:rPr>
          <w:rFonts w:eastAsia="仿宋_GB2312"/>
          <w:sz w:val="24"/>
          <w:szCs w:val="24"/>
        </w:rPr>
        <w:t>附件5：承包人用于本工程施工的机械设备表</w:t>
      </w:r>
    </w:p>
    <w:p>
      <w:pPr>
        <w:spacing w:line="360" w:lineRule="auto"/>
        <w:jc w:val="left"/>
        <w:rPr>
          <w:rFonts w:eastAsia="仿宋_GB2312"/>
          <w:sz w:val="24"/>
          <w:szCs w:val="24"/>
        </w:rPr>
      </w:pPr>
      <w:r>
        <w:rPr>
          <w:rFonts w:eastAsia="仿宋_GB2312"/>
          <w:sz w:val="24"/>
          <w:szCs w:val="24"/>
        </w:rPr>
        <w:t>附件6：承包人主要施工管理人员表</w:t>
      </w:r>
    </w:p>
    <w:p>
      <w:pPr>
        <w:spacing w:line="360" w:lineRule="auto"/>
        <w:jc w:val="left"/>
        <w:rPr>
          <w:rFonts w:eastAsia="仿宋_GB2312"/>
          <w:sz w:val="24"/>
          <w:szCs w:val="24"/>
        </w:rPr>
      </w:pPr>
      <w:r>
        <w:rPr>
          <w:rFonts w:eastAsia="仿宋_GB2312"/>
          <w:sz w:val="24"/>
          <w:szCs w:val="24"/>
        </w:rPr>
        <w:t>附件7：分包人主要施工管理人员表</w:t>
      </w:r>
    </w:p>
    <w:p>
      <w:pPr>
        <w:spacing w:line="360" w:lineRule="auto"/>
        <w:jc w:val="left"/>
        <w:rPr>
          <w:rFonts w:eastAsia="仿宋_GB2312"/>
          <w:sz w:val="24"/>
          <w:szCs w:val="24"/>
        </w:rPr>
      </w:pPr>
      <w:r>
        <w:rPr>
          <w:rFonts w:eastAsia="仿宋_GB2312"/>
          <w:sz w:val="24"/>
          <w:szCs w:val="24"/>
        </w:rPr>
        <w:t>附件8：履约担保格式</w:t>
      </w:r>
    </w:p>
    <w:p>
      <w:pPr>
        <w:spacing w:line="360" w:lineRule="auto"/>
        <w:jc w:val="left"/>
        <w:rPr>
          <w:rFonts w:eastAsia="仿宋_GB2312"/>
          <w:sz w:val="24"/>
          <w:szCs w:val="24"/>
        </w:rPr>
      </w:pPr>
      <w:r>
        <w:rPr>
          <w:rFonts w:eastAsia="仿宋_GB2312"/>
          <w:sz w:val="24"/>
          <w:szCs w:val="24"/>
        </w:rPr>
        <w:t>附件9：预付款担保格式</w:t>
      </w:r>
    </w:p>
    <w:p>
      <w:pPr>
        <w:spacing w:line="360" w:lineRule="auto"/>
        <w:jc w:val="left"/>
        <w:rPr>
          <w:rFonts w:eastAsia="仿宋_GB2312"/>
          <w:sz w:val="24"/>
          <w:szCs w:val="24"/>
        </w:rPr>
      </w:pPr>
      <w:r>
        <w:rPr>
          <w:rFonts w:eastAsia="仿宋_GB2312"/>
          <w:sz w:val="24"/>
          <w:szCs w:val="24"/>
        </w:rPr>
        <w:t>附件10：支付担保格式</w:t>
      </w:r>
    </w:p>
    <w:p>
      <w:pPr>
        <w:spacing w:line="360" w:lineRule="auto"/>
        <w:jc w:val="left"/>
        <w:rPr>
          <w:rFonts w:eastAsia="仿宋_GB2312"/>
          <w:sz w:val="24"/>
          <w:szCs w:val="24"/>
        </w:rPr>
      </w:pPr>
      <w:r>
        <w:rPr>
          <w:rFonts w:eastAsia="仿宋_GB2312"/>
          <w:sz w:val="24"/>
          <w:szCs w:val="24"/>
        </w:rPr>
        <w:t>附件11：暂估价一览表</w:t>
      </w:r>
    </w:p>
    <w:p>
      <w:pPr>
        <w:spacing w:line="360" w:lineRule="auto"/>
        <w:jc w:val="left"/>
        <w:rPr>
          <w:rFonts w:eastAsia="黑体"/>
          <w:sz w:val="24"/>
          <w:szCs w:val="24"/>
        </w:rPr>
        <w:sectPr>
          <w:footerReference r:id="rId13" w:type="first"/>
          <w:headerReference r:id="rId11" w:type="default"/>
          <w:footerReference r:id="rId12" w:type="default"/>
          <w:pgSz w:w="11906" w:h="16838"/>
          <w:pgMar w:top="1418" w:right="1555" w:bottom="1418" w:left="1531" w:header="851" w:footer="992" w:gutter="0"/>
          <w:pgNumType w:fmt="decimal"/>
          <w:cols w:space="720" w:num="1"/>
          <w:titlePg/>
          <w:docGrid w:type="lines" w:linePitch="312" w:charSpace="0"/>
        </w:sectPr>
      </w:pPr>
      <w:r>
        <w:rPr>
          <w:rFonts w:hint="eastAsia" w:eastAsia="仿宋_GB2312"/>
          <w:sz w:val="24"/>
          <w:szCs w:val="24"/>
        </w:rPr>
        <w:t>附件12：</w:t>
      </w:r>
      <w:r>
        <w:rPr>
          <w:rFonts w:hint="eastAsia" w:eastAsia="仿宋_GB2312"/>
          <w:kern w:val="0"/>
          <w:sz w:val="24"/>
          <w:szCs w:val="24"/>
        </w:rPr>
        <w:t>《投标人声明：关于遵守招标文件和履行施工合同的声明》</w:t>
      </w:r>
    </w:p>
    <w:p>
      <w:pPr>
        <w:spacing w:beforeLines="50" w:afterLines="50" w:line="440" w:lineRule="exact"/>
        <w:jc w:val="left"/>
        <w:rPr>
          <w:rFonts w:ascii="仿宋_GB2312" w:eastAsia="仿宋_GB2312"/>
          <w:sz w:val="24"/>
          <w:szCs w:val="24"/>
        </w:rPr>
      </w:pPr>
      <w:r>
        <w:rPr>
          <w:rFonts w:hint="eastAsia" w:ascii="仿宋_GB2312" w:eastAsia="仿宋_GB2312"/>
          <w:sz w:val="24"/>
          <w:szCs w:val="24"/>
        </w:rPr>
        <w:t>附件1：</w:t>
      </w:r>
    </w:p>
    <w:p>
      <w:pPr>
        <w:spacing w:beforeLines="50" w:afterLines="50" w:line="440" w:lineRule="exact"/>
        <w:jc w:val="center"/>
        <w:rPr>
          <w:rFonts w:eastAsia="黑体"/>
          <w:sz w:val="24"/>
          <w:szCs w:val="24"/>
        </w:rPr>
      </w:pPr>
      <w:r>
        <w:rPr>
          <w:rFonts w:eastAsia="黑体"/>
          <w:sz w:val="24"/>
          <w:szCs w:val="24"/>
        </w:rPr>
        <w:t>承包人承揽工程项目一览表</w:t>
      </w:r>
    </w:p>
    <w:tbl>
      <w:tblPr>
        <w:tblStyle w:val="46"/>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单位工程名称</w:t>
            </w:r>
          </w:p>
        </w:tc>
        <w:tc>
          <w:tcPr>
            <w:tcW w:w="1843"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建设规模</w:t>
            </w:r>
          </w:p>
        </w:tc>
        <w:tc>
          <w:tcPr>
            <w:tcW w:w="1417"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建筑面积(平方米)</w:t>
            </w:r>
          </w:p>
        </w:tc>
        <w:tc>
          <w:tcPr>
            <w:tcW w:w="241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结构</w:t>
            </w:r>
            <w:r>
              <w:rPr>
                <w:rFonts w:hint="eastAsia" w:eastAsia="仿宋_GB2312"/>
                <w:sz w:val="24"/>
                <w:szCs w:val="24"/>
              </w:rPr>
              <w:t>形式</w:t>
            </w:r>
          </w:p>
        </w:tc>
        <w:tc>
          <w:tcPr>
            <w:tcW w:w="85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层数</w:t>
            </w:r>
          </w:p>
        </w:tc>
        <w:tc>
          <w:tcPr>
            <w:tcW w:w="156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生产能力</w:t>
            </w:r>
          </w:p>
        </w:tc>
        <w:tc>
          <w:tcPr>
            <w:tcW w:w="2126"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设备安装内容</w:t>
            </w:r>
          </w:p>
        </w:tc>
        <w:tc>
          <w:tcPr>
            <w:tcW w:w="1417"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合同价格（元）</w:t>
            </w:r>
          </w:p>
        </w:tc>
        <w:tc>
          <w:tcPr>
            <w:tcW w:w="851"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开工日期</w:t>
            </w:r>
          </w:p>
        </w:tc>
        <w:tc>
          <w:tcPr>
            <w:tcW w:w="85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277"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843"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417"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241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85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56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2126"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417"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851"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85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440" w:lineRule="exact"/>
              <w:ind w:left="63" w:right="63"/>
              <w:rPr>
                <w:rFonts w:eastAsia="仿宋_GB2312"/>
                <w:sz w:val="24"/>
                <w:szCs w:val="24"/>
              </w:rPr>
            </w:pPr>
          </w:p>
        </w:tc>
        <w:tc>
          <w:tcPr>
            <w:tcW w:w="1843"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2410"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c>
          <w:tcPr>
            <w:tcW w:w="1560" w:type="dxa"/>
            <w:tcBorders>
              <w:top w:val="nil"/>
            </w:tcBorders>
            <w:vAlign w:val="center"/>
          </w:tcPr>
          <w:p>
            <w:pPr>
              <w:pStyle w:val="18"/>
              <w:keepNext/>
              <w:spacing w:line="440" w:lineRule="exact"/>
              <w:ind w:left="63" w:right="63"/>
              <w:rPr>
                <w:rFonts w:eastAsia="仿宋_GB2312"/>
                <w:sz w:val="24"/>
                <w:szCs w:val="24"/>
              </w:rPr>
            </w:pPr>
          </w:p>
        </w:tc>
        <w:tc>
          <w:tcPr>
            <w:tcW w:w="2126"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851"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440" w:lineRule="exact"/>
              <w:ind w:left="63" w:right="63"/>
              <w:rPr>
                <w:rFonts w:eastAsia="仿宋_GB2312"/>
                <w:sz w:val="24"/>
                <w:szCs w:val="24"/>
              </w:rPr>
            </w:pPr>
          </w:p>
        </w:tc>
        <w:tc>
          <w:tcPr>
            <w:tcW w:w="1843"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2410"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c>
          <w:tcPr>
            <w:tcW w:w="1560" w:type="dxa"/>
            <w:tcBorders>
              <w:top w:val="nil"/>
            </w:tcBorders>
            <w:vAlign w:val="center"/>
          </w:tcPr>
          <w:p>
            <w:pPr>
              <w:pStyle w:val="18"/>
              <w:keepNext/>
              <w:spacing w:line="440" w:lineRule="exact"/>
              <w:ind w:left="63" w:right="63"/>
              <w:rPr>
                <w:rFonts w:eastAsia="仿宋_GB2312"/>
                <w:sz w:val="24"/>
                <w:szCs w:val="24"/>
              </w:rPr>
            </w:pPr>
          </w:p>
        </w:tc>
        <w:tc>
          <w:tcPr>
            <w:tcW w:w="2126"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851"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8"/>
              <w:keepNext/>
              <w:spacing w:line="440" w:lineRule="exact"/>
              <w:ind w:left="63" w:right="63"/>
              <w:rPr>
                <w:rFonts w:eastAsia="仿宋_GB2312"/>
                <w:sz w:val="24"/>
                <w:szCs w:val="24"/>
              </w:rPr>
            </w:pPr>
          </w:p>
        </w:tc>
        <w:tc>
          <w:tcPr>
            <w:tcW w:w="1843" w:type="dxa"/>
            <w:vAlign w:val="center"/>
          </w:tcPr>
          <w:p>
            <w:pPr>
              <w:pStyle w:val="18"/>
              <w:keepNext/>
              <w:spacing w:line="440" w:lineRule="exact"/>
              <w:ind w:left="63" w:right="63"/>
              <w:rPr>
                <w:rFonts w:eastAsia="仿宋_GB2312"/>
                <w:sz w:val="24"/>
                <w:szCs w:val="24"/>
              </w:rPr>
            </w:pPr>
          </w:p>
        </w:tc>
        <w:tc>
          <w:tcPr>
            <w:tcW w:w="1417" w:type="dxa"/>
            <w:vAlign w:val="center"/>
          </w:tcPr>
          <w:p>
            <w:pPr>
              <w:pStyle w:val="18"/>
              <w:keepNext/>
              <w:spacing w:line="440" w:lineRule="exact"/>
              <w:ind w:left="63" w:right="63"/>
              <w:rPr>
                <w:rFonts w:eastAsia="仿宋_GB2312"/>
                <w:sz w:val="24"/>
                <w:szCs w:val="24"/>
              </w:rPr>
            </w:pPr>
          </w:p>
        </w:tc>
        <w:tc>
          <w:tcPr>
            <w:tcW w:w="2410"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560" w:type="dxa"/>
            <w:vAlign w:val="center"/>
          </w:tcPr>
          <w:p>
            <w:pPr>
              <w:pStyle w:val="18"/>
              <w:keepNext/>
              <w:spacing w:line="440" w:lineRule="exact"/>
              <w:ind w:left="63" w:right="63"/>
              <w:rPr>
                <w:rFonts w:eastAsia="仿宋_GB2312"/>
                <w:sz w:val="24"/>
                <w:szCs w:val="24"/>
              </w:rPr>
            </w:pPr>
          </w:p>
        </w:tc>
        <w:tc>
          <w:tcPr>
            <w:tcW w:w="2126" w:type="dxa"/>
            <w:vAlign w:val="center"/>
          </w:tcPr>
          <w:p>
            <w:pPr>
              <w:pStyle w:val="18"/>
              <w:keepNext/>
              <w:spacing w:line="440" w:lineRule="exact"/>
              <w:ind w:left="63" w:right="63"/>
              <w:rPr>
                <w:rFonts w:eastAsia="仿宋_GB2312"/>
                <w:sz w:val="24"/>
                <w:szCs w:val="24"/>
              </w:rPr>
            </w:pPr>
          </w:p>
        </w:tc>
        <w:tc>
          <w:tcPr>
            <w:tcW w:w="1417"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440" w:lineRule="exact"/>
              <w:ind w:left="63" w:right="63"/>
              <w:rPr>
                <w:rFonts w:eastAsia="仿宋_GB2312"/>
                <w:sz w:val="24"/>
                <w:szCs w:val="24"/>
              </w:rPr>
            </w:pPr>
          </w:p>
        </w:tc>
        <w:tc>
          <w:tcPr>
            <w:tcW w:w="1843"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2410"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c>
          <w:tcPr>
            <w:tcW w:w="1560" w:type="dxa"/>
            <w:tcBorders>
              <w:top w:val="nil"/>
            </w:tcBorders>
            <w:vAlign w:val="center"/>
          </w:tcPr>
          <w:p>
            <w:pPr>
              <w:pStyle w:val="18"/>
              <w:keepNext/>
              <w:spacing w:line="440" w:lineRule="exact"/>
              <w:ind w:left="63" w:right="63"/>
              <w:rPr>
                <w:rFonts w:eastAsia="仿宋_GB2312"/>
                <w:sz w:val="24"/>
                <w:szCs w:val="24"/>
              </w:rPr>
            </w:pPr>
          </w:p>
        </w:tc>
        <w:tc>
          <w:tcPr>
            <w:tcW w:w="2126"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851"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8"/>
              <w:keepNext/>
              <w:spacing w:line="440" w:lineRule="exact"/>
              <w:ind w:left="63" w:right="63"/>
              <w:rPr>
                <w:rFonts w:eastAsia="仿宋_GB2312"/>
                <w:sz w:val="24"/>
                <w:szCs w:val="24"/>
              </w:rPr>
            </w:pPr>
          </w:p>
        </w:tc>
        <w:tc>
          <w:tcPr>
            <w:tcW w:w="1843" w:type="dxa"/>
            <w:vAlign w:val="center"/>
          </w:tcPr>
          <w:p>
            <w:pPr>
              <w:pStyle w:val="18"/>
              <w:keepNext/>
              <w:spacing w:line="440" w:lineRule="exact"/>
              <w:ind w:left="63" w:right="63"/>
              <w:rPr>
                <w:rFonts w:eastAsia="仿宋_GB2312"/>
                <w:sz w:val="24"/>
                <w:szCs w:val="24"/>
              </w:rPr>
            </w:pPr>
          </w:p>
        </w:tc>
        <w:tc>
          <w:tcPr>
            <w:tcW w:w="1417" w:type="dxa"/>
            <w:vAlign w:val="center"/>
          </w:tcPr>
          <w:p>
            <w:pPr>
              <w:pStyle w:val="18"/>
              <w:keepNext/>
              <w:spacing w:line="440" w:lineRule="exact"/>
              <w:ind w:left="63" w:right="63"/>
              <w:rPr>
                <w:rFonts w:eastAsia="仿宋_GB2312"/>
                <w:sz w:val="24"/>
                <w:szCs w:val="24"/>
              </w:rPr>
            </w:pPr>
          </w:p>
        </w:tc>
        <w:tc>
          <w:tcPr>
            <w:tcW w:w="2410"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560" w:type="dxa"/>
            <w:vAlign w:val="center"/>
          </w:tcPr>
          <w:p>
            <w:pPr>
              <w:pStyle w:val="18"/>
              <w:keepNext/>
              <w:spacing w:line="440" w:lineRule="exact"/>
              <w:ind w:left="63" w:right="63"/>
              <w:rPr>
                <w:rFonts w:eastAsia="仿宋_GB2312"/>
                <w:sz w:val="24"/>
                <w:szCs w:val="24"/>
              </w:rPr>
            </w:pPr>
          </w:p>
        </w:tc>
        <w:tc>
          <w:tcPr>
            <w:tcW w:w="2126" w:type="dxa"/>
            <w:vAlign w:val="center"/>
          </w:tcPr>
          <w:p>
            <w:pPr>
              <w:pStyle w:val="18"/>
              <w:keepNext/>
              <w:spacing w:line="440" w:lineRule="exact"/>
              <w:ind w:left="63" w:right="63"/>
              <w:rPr>
                <w:rFonts w:eastAsia="仿宋_GB2312"/>
                <w:sz w:val="24"/>
                <w:szCs w:val="24"/>
              </w:rPr>
            </w:pPr>
          </w:p>
        </w:tc>
        <w:tc>
          <w:tcPr>
            <w:tcW w:w="1417"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440" w:lineRule="exact"/>
              <w:ind w:left="63" w:right="63"/>
              <w:rPr>
                <w:rFonts w:eastAsia="仿宋_GB2312"/>
                <w:sz w:val="24"/>
                <w:szCs w:val="24"/>
              </w:rPr>
            </w:pPr>
          </w:p>
        </w:tc>
        <w:tc>
          <w:tcPr>
            <w:tcW w:w="1843"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2410"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c>
          <w:tcPr>
            <w:tcW w:w="1560" w:type="dxa"/>
            <w:tcBorders>
              <w:top w:val="nil"/>
            </w:tcBorders>
            <w:vAlign w:val="center"/>
          </w:tcPr>
          <w:p>
            <w:pPr>
              <w:pStyle w:val="18"/>
              <w:keepNext/>
              <w:spacing w:line="440" w:lineRule="exact"/>
              <w:ind w:left="63" w:right="63"/>
              <w:rPr>
                <w:rFonts w:eastAsia="仿宋_GB2312"/>
                <w:sz w:val="24"/>
                <w:szCs w:val="24"/>
              </w:rPr>
            </w:pPr>
          </w:p>
        </w:tc>
        <w:tc>
          <w:tcPr>
            <w:tcW w:w="2126"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851"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440" w:lineRule="exact"/>
              <w:ind w:left="63" w:right="63"/>
              <w:rPr>
                <w:rFonts w:eastAsia="仿宋_GB2312"/>
                <w:sz w:val="24"/>
                <w:szCs w:val="24"/>
              </w:rPr>
            </w:pPr>
          </w:p>
        </w:tc>
        <w:tc>
          <w:tcPr>
            <w:tcW w:w="1843"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2410"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c>
          <w:tcPr>
            <w:tcW w:w="1560" w:type="dxa"/>
            <w:tcBorders>
              <w:top w:val="nil"/>
            </w:tcBorders>
            <w:vAlign w:val="center"/>
          </w:tcPr>
          <w:p>
            <w:pPr>
              <w:pStyle w:val="18"/>
              <w:keepNext/>
              <w:spacing w:line="440" w:lineRule="exact"/>
              <w:ind w:left="63" w:right="63"/>
              <w:rPr>
                <w:rFonts w:eastAsia="仿宋_GB2312"/>
                <w:sz w:val="24"/>
                <w:szCs w:val="24"/>
              </w:rPr>
            </w:pPr>
          </w:p>
        </w:tc>
        <w:tc>
          <w:tcPr>
            <w:tcW w:w="2126"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851"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8"/>
              <w:keepNext/>
              <w:spacing w:line="440" w:lineRule="exact"/>
              <w:ind w:left="63" w:right="63"/>
              <w:rPr>
                <w:rFonts w:eastAsia="仿宋_GB2312"/>
                <w:sz w:val="24"/>
                <w:szCs w:val="24"/>
              </w:rPr>
            </w:pPr>
          </w:p>
        </w:tc>
        <w:tc>
          <w:tcPr>
            <w:tcW w:w="1843" w:type="dxa"/>
            <w:vAlign w:val="center"/>
          </w:tcPr>
          <w:p>
            <w:pPr>
              <w:pStyle w:val="18"/>
              <w:keepNext/>
              <w:spacing w:line="440" w:lineRule="exact"/>
              <w:ind w:left="63" w:right="63"/>
              <w:rPr>
                <w:rFonts w:eastAsia="仿宋_GB2312"/>
                <w:sz w:val="24"/>
                <w:szCs w:val="24"/>
              </w:rPr>
            </w:pPr>
          </w:p>
        </w:tc>
        <w:tc>
          <w:tcPr>
            <w:tcW w:w="1417" w:type="dxa"/>
            <w:vAlign w:val="center"/>
          </w:tcPr>
          <w:p>
            <w:pPr>
              <w:pStyle w:val="18"/>
              <w:keepNext/>
              <w:spacing w:line="440" w:lineRule="exact"/>
              <w:ind w:left="63" w:right="63"/>
              <w:rPr>
                <w:rFonts w:eastAsia="仿宋_GB2312"/>
                <w:sz w:val="24"/>
                <w:szCs w:val="24"/>
              </w:rPr>
            </w:pPr>
          </w:p>
        </w:tc>
        <w:tc>
          <w:tcPr>
            <w:tcW w:w="2410"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560" w:type="dxa"/>
            <w:vAlign w:val="center"/>
          </w:tcPr>
          <w:p>
            <w:pPr>
              <w:pStyle w:val="18"/>
              <w:keepNext/>
              <w:spacing w:line="440" w:lineRule="exact"/>
              <w:ind w:left="63" w:right="63"/>
              <w:rPr>
                <w:rFonts w:eastAsia="仿宋_GB2312"/>
                <w:sz w:val="24"/>
                <w:szCs w:val="24"/>
              </w:rPr>
            </w:pPr>
          </w:p>
        </w:tc>
        <w:tc>
          <w:tcPr>
            <w:tcW w:w="2126" w:type="dxa"/>
            <w:vAlign w:val="center"/>
          </w:tcPr>
          <w:p>
            <w:pPr>
              <w:pStyle w:val="18"/>
              <w:keepNext/>
              <w:spacing w:line="440" w:lineRule="exact"/>
              <w:ind w:left="63" w:right="63"/>
              <w:rPr>
                <w:rFonts w:eastAsia="仿宋_GB2312"/>
                <w:sz w:val="24"/>
                <w:szCs w:val="24"/>
              </w:rPr>
            </w:pPr>
          </w:p>
        </w:tc>
        <w:tc>
          <w:tcPr>
            <w:tcW w:w="1417"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440" w:lineRule="exact"/>
              <w:ind w:left="63" w:right="63"/>
              <w:rPr>
                <w:rFonts w:eastAsia="仿宋_GB2312"/>
                <w:sz w:val="24"/>
                <w:szCs w:val="24"/>
              </w:rPr>
            </w:pPr>
          </w:p>
        </w:tc>
        <w:tc>
          <w:tcPr>
            <w:tcW w:w="1843"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2410"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c>
          <w:tcPr>
            <w:tcW w:w="1560" w:type="dxa"/>
            <w:tcBorders>
              <w:top w:val="nil"/>
            </w:tcBorders>
            <w:vAlign w:val="center"/>
          </w:tcPr>
          <w:p>
            <w:pPr>
              <w:pStyle w:val="18"/>
              <w:keepNext/>
              <w:spacing w:line="440" w:lineRule="exact"/>
              <w:ind w:left="63" w:right="63"/>
              <w:rPr>
                <w:rFonts w:eastAsia="仿宋_GB2312"/>
                <w:sz w:val="24"/>
                <w:szCs w:val="24"/>
              </w:rPr>
            </w:pPr>
          </w:p>
        </w:tc>
        <w:tc>
          <w:tcPr>
            <w:tcW w:w="2126" w:type="dxa"/>
            <w:tcBorders>
              <w:top w:val="nil"/>
            </w:tcBorders>
            <w:vAlign w:val="center"/>
          </w:tcPr>
          <w:p>
            <w:pPr>
              <w:pStyle w:val="18"/>
              <w:keepNext/>
              <w:spacing w:line="440" w:lineRule="exact"/>
              <w:ind w:left="63" w:right="63"/>
              <w:rPr>
                <w:rFonts w:eastAsia="仿宋_GB2312"/>
                <w:sz w:val="24"/>
                <w:szCs w:val="24"/>
              </w:rPr>
            </w:pPr>
          </w:p>
        </w:tc>
        <w:tc>
          <w:tcPr>
            <w:tcW w:w="1417" w:type="dxa"/>
            <w:tcBorders>
              <w:top w:val="nil"/>
            </w:tcBorders>
            <w:vAlign w:val="center"/>
          </w:tcPr>
          <w:p>
            <w:pPr>
              <w:pStyle w:val="18"/>
              <w:keepNext/>
              <w:spacing w:line="440" w:lineRule="exact"/>
              <w:ind w:left="63" w:right="63"/>
              <w:rPr>
                <w:rFonts w:eastAsia="仿宋_GB2312"/>
                <w:sz w:val="24"/>
                <w:szCs w:val="24"/>
              </w:rPr>
            </w:pPr>
          </w:p>
        </w:tc>
        <w:tc>
          <w:tcPr>
            <w:tcW w:w="851"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8"/>
              <w:keepNext/>
              <w:spacing w:line="440" w:lineRule="exact"/>
              <w:ind w:left="63" w:right="63"/>
              <w:rPr>
                <w:rFonts w:eastAsia="仿宋_GB2312"/>
                <w:sz w:val="24"/>
                <w:szCs w:val="24"/>
              </w:rPr>
            </w:pPr>
          </w:p>
        </w:tc>
        <w:tc>
          <w:tcPr>
            <w:tcW w:w="1843" w:type="dxa"/>
            <w:vAlign w:val="center"/>
          </w:tcPr>
          <w:p>
            <w:pPr>
              <w:pStyle w:val="18"/>
              <w:keepNext/>
              <w:spacing w:line="440" w:lineRule="exact"/>
              <w:ind w:left="63" w:right="63"/>
              <w:rPr>
                <w:rFonts w:eastAsia="仿宋_GB2312"/>
                <w:sz w:val="24"/>
                <w:szCs w:val="24"/>
              </w:rPr>
            </w:pPr>
          </w:p>
        </w:tc>
        <w:tc>
          <w:tcPr>
            <w:tcW w:w="1417" w:type="dxa"/>
            <w:vAlign w:val="center"/>
          </w:tcPr>
          <w:p>
            <w:pPr>
              <w:pStyle w:val="18"/>
              <w:keepNext/>
              <w:spacing w:line="440" w:lineRule="exact"/>
              <w:ind w:left="63" w:right="63"/>
              <w:rPr>
                <w:rFonts w:eastAsia="仿宋_GB2312"/>
                <w:sz w:val="24"/>
                <w:szCs w:val="24"/>
              </w:rPr>
            </w:pPr>
          </w:p>
        </w:tc>
        <w:tc>
          <w:tcPr>
            <w:tcW w:w="2410"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560" w:type="dxa"/>
            <w:vAlign w:val="center"/>
          </w:tcPr>
          <w:p>
            <w:pPr>
              <w:pStyle w:val="18"/>
              <w:keepNext/>
              <w:spacing w:line="440" w:lineRule="exact"/>
              <w:ind w:left="63" w:right="63"/>
              <w:rPr>
                <w:rFonts w:eastAsia="仿宋_GB2312"/>
                <w:sz w:val="24"/>
                <w:szCs w:val="24"/>
              </w:rPr>
            </w:pPr>
          </w:p>
        </w:tc>
        <w:tc>
          <w:tcPr>
            <w:tcW w:w="2126" w:type="dxa"/>
            <w:vAlign w:val="center"/>
          </w:tcPr>
          <w:p>
            <w:pPr>
              <w:pStyle w:val="18"/>
              <w:keepNext/>
              <w:spacing w:line="440" w:lineRule="exact"/>
              <w:ind w:left="63" w:right="63"/>
              <w:rPr>
                <w:rFonts w:eastAsia="仿宋_GB2312"/>
                <w:sz w:val="24"/>
                <w:szCs w:val="24"/>
              </w:rPr>
            </w:pPr>
          </w:p>
        </w:tc>
        <w:tc>
          <w:tcPr>
            <w:tcW w:w="1417"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r>
    </w:tbl>
    <w:p>
      <w:pPr>
        <w:spacing w:line="440" w:lineRule="exact"/>
        <w:rPr>
          <w:rFonts w:eastAsia="仿宋_GB2312"/>
          <w:b/>
          <w:sz w:val="24"/>
          <w:szCs w:val="24"/>
        </w:rPr>
        <w:sectPr>
          <w:pgSz w:w="16838" w:h="11906" w:orient="landscape"/>
          <w:pgMar w:top="1554" w:right="1418" w:bottom="1531" w:left="1418" w:header="851" w:footer="992" w:gutter="0"/>
          <w:pgNumType w:fmt="decimal"/>
          <w:cols w:space="720" w:num="1"/>
          <w:titlePg/>
          <w:docGrid w:type="linesAndChars" w:linePitch="312" w:charSpace="0"/>
        </w:sectPr>
      </w:pPr>
    </w:p>
    <w:p>
      <w:pPr>
        <w:spacing w:line="440" w:lineRule="exact"/>
        <w:rPr>
          <w:rFonts w:eastAsia="黑体"/>
          <w:sz w:val="24"/>
          <w:szCs w:val="24"/>
        </w:rPr>
      </w:pPr>
      <w:r>
        <w:rPr>
          <w:rFonts w:eastAsia="仿宋_GB2312"/>
          <w:sz w:val="24"/>
          <w:szCs w:val="24"/>
        </w:rPr>
        <w:t>附</w:t>
      </w:r>
      <w:bookmarkStart w:id="1315" w:name="_Toc296944564"/>
      <w:bookmarkStart w:id="1316" w:name="_Toc296891053"/>
      <w:bookmarkStart w:id="1317" w:name="_Toc296503225"/>
      <w:bookmarkStart w:id="1318" w:name="_Toc296347224"/>
      <w:bookmarkStart w:id="1319" w:name="_Toc267261692"/>
      <w:bookmarkStart w:id="1320" w:name="_Toc296891265"/>
      <w:bookmarkStart w:id="1321" w:name="_Toc296346726"/>
      <w:r>
        <w:rPr>
          <w:rFonts w:eastAsia="仿宋_GB2312"/>
          <w:sz w:val="24"/>
          <w:szCs w:val="24"/>
        </w:rPr>
        <w:t>件2：</w:t>
      </w:r>
    </w:p>
    <w:bookmarkEnd w:id="1315"/>
    <w:bookmarkEnd w:id="1316"/>
    <w:bookmarkEnd w:id="1317"/>
    <w:bookmarkEnd w:id="1318"/>
    <w:bookmarkEnd w:id="1319"/>
    <w:bookmarkEnd w:id="1320"/>
    <w:bookmarkEnd w:id="1321"/>
    <w:p>
      <w:pPr>
        <w:spacing w:beforeLines="50" w:afterLines="50" w:line="440" w:lineRule="exact"/>
        <w:jc w:val="center"/>
        <w:rPr>
          <w:rFonts w:eastAsia="黑体"/>
          <w:sz w:val="24"/>
          <w:szCs w:val="24"/>
        </w:rPr>
      </w:pPr>
      <w:r>
        <w:rPr>
          <w:rFonts w:eastAsia="黑体"/>
          <w:sz w:val="24"/>
          <w:szCs w:val="24"/>
        </w:rPr>
        <w:t>发包人供应材料设备一览表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序号</w:t>
            </w:r>
          </w:p>
        </w:tc>
        <w:tc>
          <w:tcPr>
            <w:tcW w:w="1276"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材料、</w:t>
            </w:r>
          </w:p>
          <w:p>
            <w:pPr>
              <w:pStyle w:val="18"/>
              <w:keepNext/>
              <w:spacing w:line="440" w:lineRule="exact"/>
              <w:ind w:right="63"/>
              <w:jc w:val="both"/>
              <w:rPr>
                <w:rFonts w:eastAsia="仿宋_GB2312"/>
                <w:sz w:val="24"/>
                <w:szCs w:val="24"/>
              </w:rPr>
            </w:pPr>
            <w:r>
              <w:rPr>
                <w:rFonts w:eastAsia="仿宋_GB2312"/>
                <w:sz w:val="24"/>
                <w:szCs w:val="24"/>
              </w:rPr>
              <w:t>设备品种</w:t>
            </w:r>
          </w:p>
        </w:tc>
        <w:tc>
          <w:tcPr>
            <w:tcW w:w="1418"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规格型号</w:t>
            </w:r>
          </w:p>
        </w:tc>
        <w:tc>
          <w:tcPr>
            <w:tcW w:w="94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单位</w:t>
            </w:r>
          </w:p>
        </w:tc>
        <w:tc>
          <w:tcPr>
            <w:tcW w:w="851"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数量</w:t>
            </w:r>
          </w:p>
        </w:tc>
        <w:tc>
          <w:tcPr>
            <w:tcW w:w="1044"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单价</w:t>
            </w:r>
            <w:r>
              <w:rPr>
                <w:rFonts w:hint="eastAsia" w:eastAsia="仿宋_GB2312"/>
                <w:sz w:val="24"/>
                <w:szCs w:val="24"/>
              </w:rPr>
              <w:t>（元）</w:t>
            </w:r>
          </w:p>
        </w:tc>
        <w:tc>
          <w:tcPr>
            <w:tcW w:w="992"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质量等级</w:t>
            </w:r>
          </w:p>
        </w:tc>
        <w:tc>
          <w:tcPr>
            <w:tcW w:w="851"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供应时间</w:t>
            </w:r>
          </w:p>
        </w:tc>
        <w:tc>
          <w:tcPr>
            <w:tcW w:w="1487"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送达地点</w:t>
            </w:r>
          </w:p>
        </w:tc>
        <w:tc>
          <w:tcPr>
            <w:tcW w:w="992"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276"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418"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94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851"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044"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992"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851"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487"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992"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8"/>
              <w:keepNext/>
              <w:spacing w:line="440" w:lineRule="exact"/>
              <w:ind w:left="63" w:right="63"/>
              <w:rPr>
                <w:rFonts w:eastAsia="仿宋_GB2312"/>
                <w:sz w:val="24"/>
                <w:szCs w:val="24"/>
              </w:rPr>
            </w:pPr>
          </w:p>
        </w:tc>
        <w:tc>
          <w:tcPr>
            <w:tcW w:w="1276" w:type="dxa"/>
            <w:tcBorders>
              <w:top w:val="nil"/>
            </w:tcBorders>
            <w:vAlign w:val="center"/>
          </w:tcPr>
          <w:p>
            <w:pPr>
              <w:pStyle w:val="18"/>
              <w:keepNext/>
              <w:spacing w:line="440" w:lineRule="exact"/>
              <w:ind w:left="63" w:right="63"/>
              <w:rPr>
                <w:rFonts w:eastAsia="仿宋_GB2312"/>
                <w:sz w:val="24"/>
                <w:szCs w:val="24"/>
              </w:rPr>
            </w:pPr>
          </w:p>
        </w:tc>
        <w:tc>
          <w:tcPr>
            <w:tcW w:w="1418" w:type="dxa"/>
            <w:tcBorders>
              <w:top w:val="nil"/>
            </w:tcBorders>
            <w:vAlign w:val="center"/>
          </w:tcPr>
          <w:p>
            <w:pPr>
              <w:pStyle w:val="18"/>
              <w:keepNext/>
              <w:spacing w:line="440" w:lineRule="exact"/>
              <w:ind w:left="63" w:right="63"/>
              <w:rPr>
                <w:rFonts w:eastAsia="仿宋_GB2312"/>
                <w:sz w:val="24"/>
                <w:szCs w:val="24"/>
              </w:rPr>
            </w:pPr>
          </w:p>
        </w:tc>
        <w:tc>
          <w:tcPr>
            <w:tcW w:w="940" w:type="dxa"/>
            <w:tcBorders>
              <w:top w:val="nil"/>
            </w:tcBorders>
            <w:vAlign w:val="center"/>
          </w:tcPr>
          <w:p>
            <w:pPr>
              <w:pStyle w:val="18"/>
              <w:keepNext/>
              <w:spacing w:line="440" w:lineRule="exact"/>
              <w:ind w:left="63" w:right="63"/>
              <w:rPr>
                <w:rFonts w:eastAsia="仿宋_GB2312"/>
                <w:sz w:val="24"/>
                <w:szCs w:val="24"/>
              </w:rPr>
            </w:pPr>
          </w:p>
        </w:tc>
        <w:tc>
          <w:tcPr>
            <w:tcW w:w="851" w:type="dxa"/>
            <w:tcBorders>
              <w:top w:val="nil"/>
            </w:tcBorders>
            <w:vAlign w:val="center"/>
          </w:tcPr>
          <w:p>
            <w:pPr>
              <w:pStyle w:val="18"/>
              <w:keepNext/>
              <w:spacing w:line="440" w:lineRule="exact"/>
              <w:ind w:left="63" w:right="63"/>
              <w:rPr>
                <w:rFonts w:eastAsia="仿宋_GB2312"/>
                <w:sz w:val="24"/>
                <w:szCs w:val="24"/>
              </w:rPr>
            </w:pPr>
          </w:p>
        </w:tc>
        <w:tc>
          <w:tcPr>
            <w:tcW w:w="1044" w:type="dxa"/>
            <w:tcBorders>
              <w:top w:val="nil"/>
            </w:tcBorders>
            <w:vAlign w:val="center"/>
          </w:tcPr>
          <w:p>
            <w:pPr>
              <w:pStyle w:val="18"/>
              <w:keepNext/>
              <w:spacing w:line="440" w:lineRule="exact"/>
              <w:ind w:left="63" w:right="63"/>
              <w:rPr>
                <w:rFonts w:eastAsia="仿宋_GB2312"/>
                <w:sz w:val="24"/>
                <w:szCs w:val="24"/>
              </w:rPr>
            </w:pPr>
          </w:p>
        </w:tc>
        <w:tc>
          <w:tcPr>
            <w:tcW w:w="992" w:type="dxa"/>
            <w:tcBorders>
              <w:top w:val="nil"/>
            </w:tcBorders>
            <w:vAlign w:val="center"/>
          </w:tcPr>
          <w:p>
            <w:pPr>
              <w:pStyle w:val="18"/>
              <w:keepNext/>
              <w:spacing w:line="440" w:lineRule="exact"/>
              <w:ind w:left="63" w:right="63"/>
              <w:rPr>
                <w:rFonts w:eastAsia="仿宋_GB2312"/>
                <w:sz w:val="24"/>
                <w:szCs w:val="24"/>
              </w:rPr>
            </w:pPr>
          </w:p>
        </w:tc>
        <w:tc>
          <w:tcPr>
            <w:tcW w:w="851" w:type="dxa"/>
            <w:tcBorders>
              <w:top w:val="nil"/>
            </w:tcBorders>
            <w:vAlign w:val="center"/>
          </w:tcPr>
          <w:p>
            <w:pPr>
              <w:pStyle w:val="18"/>
              <w:keepNext/>
              <w:spacing w:line="440" w:lineRule="exact"/>
              <w:ind w:left="63" w:right="63"/>
              <w:rPr>
                <w:rFonts w:eastAsia="仿宋_GB2312"/>
                <w:sz w:val="24"/>
                <w:szCs w:val="24"/>
              </w:rPr>
            </w:pPr>
          </w:p>
        </w:tc>
        <w:tc>
          <w:tcPr>
            <w:tcW w:w="1487" w:type="dxa"/>
            <w:tcBorders>
              <w:top w:val="nil"/>
            </w:tcBorders>
            <w:vAlign w:val="center"/>
          </w:tcPr>
          <w:p>
            <w:pPr>
              <w:pStyle w:val="18"/>
              <w:keepNext/>
              <w:spacing w:line="440" w:lineRule="exact"/>
              <w:ind w:left="63" w:right="63"/>
              <w:rPr>
                <w:rFonts w:eastAsia="仿宋_GB2312"/>
                <w:sz w:val="24"/>
                <w:szCs w:val="24"/>
              </w:rPr>
            </w:pPr>
          </w:p>
        </w:tc>
        <w:tc>
          <w:tcPr>
            <w:tcW w:w="992"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940"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044"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487"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940"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044"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487"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940"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044"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487"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940"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044"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487"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940"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044"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487"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940"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044"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487"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940"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044"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c>
          <w:tcPr>
            <w:tcW w:w="851" w:type="dxa"/>
            <w:vAlign w:val="center"/>
          </w:tcPr>
          <w:p>
            <w:pPr>
              <w:pStyle w:val="18"/>
              <w:keepNext/>
              <w:spacing w:line="440" w:lineRule="exact"/>
              <w:ind w:left="63" w:right="63"/>
              <w:rPr>
                <w:rFonts w:eastAsia="仿宋_GB2312"/>
                <w:sz w:val="24"/>
                <w:szCs w:val="24"/>
              </w:rPr>
            </w:pPr>
          </w:p>
        </w:tc>
        <w:tc>
          <w:tcPr>
            <w:tcW w:w="1487" w:type="dxa"/>
            <w:vAlign w:val="center"/>
          </w:tcPr>
          <w:p>
            <w:pPr>
              <w:pStyle w:val="18"/>
              <w:keepNext/>
              <w:spacing w:line="440" w:lineRule="exact"/>
              <w:ind w:left="63" w:right="63"/>
              <w:rPr>
                <w:rFonts w:eastAsia="仿宋_GB2312"/>
                <w:sz w:val="24"/>
                <w:szCs w:val="24"/>
              </w:rPr>
            </w:pPr>
          </w:p>
        </w:tc>
        <w:tc>
          <w:tcPr>
            <w:tcW w:w="99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sz w:val="24"/>
                <w:szCs w:val="24"/>
              </w:rPr>
            </w:pPr>
          </w:p>
        </w:tc>
        <w:tc>
          <w:tcPr>
            <w:tcW w:w="1276" w:type="dxa"/>
            <w:vAlign w:val="center"/>
          </w:tcPr>
          <w:p>
            <w:pPr>
              <w:jc w:val="center"/>
              <w:rPr>
                <w:rFonts w:eastAsia="仿宋_GB2312"/>
                <w:sz w:val="24"/>
                <w:szCs w:val="24"/>
              </w:rPr>
            </w:pPr>
          </w:p>
        </w:tc>
        <w:tc>
          <w:tcPr>
            <w:tcW w:w="1418" w:type="dxa"/>
            <w:vAlign w:val="center"/>
          </w:tcPr>
          <w:p>
            <w:pPr>
              <w:jc w:val="center"/>
              <w:rPr>
                <w:rFonts w:eastAsia="仿宋_GB2312"/>
                <w:sz w:val="24"/>
                <w:szCs w:val="24"/>
              </w:rPr>
            </w:pPr>
          </w:p>
        </w:tc>
        <w:tc>
          <w:tcPr>
            <w:tcW w:w="940"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044"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c>
          <w:tcPr>
            <w:tcW w:w="851" w:type="dxa"/>
            <w:vAlign w:val="center"/>
          </w:tcPr>
          <w:p>
            <w:pPr>
              <w:jc w:val="center"/>
              <w:rPr>
                <w:rFonts w:eastAsia="仿宋_GB2312"/>
                <w:sz w:val="24"/>
                <w:szCs w:val="24"/>
              </w:rPr>
            </w:pPr>
          </w:p>
        </w:tc>
        <w:tc>
          <w:tcPr>
            <w:tcW w:w="1487" w:type="dxa"/>
            <w:vAlign w:val="center"/>
          </w:tcPr>
          <w:p>
            <w:pPr>
              <w:jc w:val="center"/>
              <w:rPr>
                <w:rFonts w:eastAsia="仿宋_GB2312"/>
                <w:sz w:val="24"/>
                <w:szCs w:val="24"/>
              </w:rPr>
            </w:pPr>
          </w:p>
        </w:tc>
        <w:tc>
          <w:tcPr>
            <w:tcW w:w="992" w:type="dxa"/>
            <w:vAlign w:val="center"/>
          </w:tcPr>
          <w:p>
            <w:pPr>
              <w:jc w:val="center"/>
              <w:rPr>
                <w:rFonts w:eastAsia="仿宋_GB2312"/>
                <w:sz w:val="24"/>
                <w:szCs w:val="24"/>
              </w:rPr>
            </w:pPr>
          </w:p>
        </w:tc>
      </w:tr>
    </w:tbl>
    <w:p>
      <w:pPr>
        <w:spacing w:line="440" w:lineRule="exact"/>
        <w:rPr>
          <w:rFonts w:eastAsia="仿宋_GB2312"/>
          <w:sz w:val="24"/>
          <w:szCs w:val="24"/>
        </w:rPr>
      </w:pPr>
    </w:p>
    <w:p>
      <w:pPr>
        <w:spacing w:line="440" w:lineRule="exact"/>
        <w:rPr>
          <w:rFonts w:eastAsia="黑体"/>
          <w:sz w:val="24"/>
          <w:szCs w:val="24"/>
        </w:rPr>
      </w:pPr>
      <w:r>
        <w:rPr>
          <w:rFonts w:eastAsia="仿宋_GB2312"/>
          <w:sz w:val="24"/>
          <w:szCs w:val="24"/>
        </w:rPr>
        <w:t>附</w:t>
      </w:r>
      <w:bookmarkStart w:id="1322" w:name="_Toc296891266"/>
      <w:bookmarkStart w:id="1323" w:name="_Toc296503226"/>
      <w:bookmarkStart w:id="1324" w:name="_Toc296891054"/>
      <w:bookmarkStart w:id="1325" w:name="_Toc296346727"/>
      <w:bookmarkStart w:id="1326" w:name="_Toc267261693"/>
      <w:bookmarkStart w:id="1327" w:name="_Toc296944565"/>
      <w:bookmarkStart w:id="1328" w:name="_Toc296347225"/>
      <w:r>
        <w:rPr>
          <w:rFonts w:eastAsia="仿宋_GB2312"/>
          <w:sz w:val="24"/>
          <w:szCs w:val="24"/>
        </w:rPr>
        <w:t>件3：</w:t>
      </w:r>
      <w:bookmarkEnd w:id="1322"/>
      <w:bookmarkEnd w:id="1323"/>
      <w:bookmarkEnd w:id="1324"/>
      <w:bookmarkEnd w:id="1325"/>
      <w:bookmarkEnd w:id="1326"/>
      <w:bookmarkEnd w:id="1327"/>
      <w:bookmarkEnd w:id="1328"/>
    </w:p>
    <w:p>
      <w:pPr>
        <w:spacing w:beforeLines="50" w:afterLines="50" w:line="440" w:lineRule="exact"/>
        <w:jc w:val="center"/>
        <w:rPr>
          <w:rFonts w:eastAsia="黑体"/>
          <w:sz w:val="24"/>
          <w:szCs w:val="24"/>
        </w:rPr>
      </w:pPr>
      <w:r>
        <w:rPr>
          <w:rFonts w:eastAsia="黑体"/>
          <w:sz w:val="24"/>
          <w:szCs w:val="24"/>
        </w:rPr>
        <w:t>工程质量保修书</w:t>
      </w:r>
    </w:p>
    <w:p>
      <w:pPr>
        <w:spacing w:line="440" w:lineRule="exact"/>
        <w:ind w:firstLine="480" w:firstLineChars="200"/>
        <w:rPr>
          <w:rFonts w:eastAsia="仿宋_GB2312"/>
          <w:sz w:val="24"/>
          <w:szCs w:val="24"/>
        </w:rPr>
      </w:pPr>
      <w:r>
        <w:rPr>
          <w:rFonts w:eastAsia="仿宋_GB2312"/>
          <w:sz w:val="24"/>
          <w:szCs w:val="24"/>
        </w:rPr>
        <w:t>发包人（全称）：</w:t>
      </w:r>
      <w:r>
        <w:rPr>
          <w:rFonts w:hint="eastAsia" w:eastAsia="仿宋_GB2312"/>
          <w:sz w:val="24"/>
          <w:szCs w:val="24"/>
          <w:lang w:val="en-US" w:eastAsia="zh-CN"/>
        </w:rPr>
        <w:t>化州市鉴江街道中心学校</w:t>
      </w:r>
    </w:p>
    <w:p>
      <w:pPr>
        <w:spacing w:line="440" w:lineRule="exact"/>
        <w:rPr>
          <w:rFonts w:eastAsia="仿宋_GB2312"/>
          <w:sz w:val="24"/>
          <w:szCs w:val="24"/>
        </w:rPr>
      </w:pPr>
      <w:r>
        <w:rPr>
          <w:rFonts w:eastAsia="仿宋_GB2312"/>
          <w:sz w:val="24"/>
          <w:szCs w:val="24"/>
        </w:rPr>
        <w:t>　　承包人（全称）：</w:t>
      </w:r>
    </w:p>
    <w:p>
      <w:pPr>
        <w:spacing w:line="440" w:lineRule="exact"/>
        <w:rPr>
          <w:rFonts w:eastAsia="仿宋_GB2312"/>
          <w:sz w:val="24"/>
          <w:szCs w:val="24"/>
        </w:rPr>
      </w:pPr>
    </w:p>
    <w:p>
      <w:pPr>
        <w:spacing w:line="360" w:lineRule="auto"/>
        <w:rPr>
          <w:rFonts w:eastAsia="仿宋_GB2312"/>
          <w:sz w:val="24"/>
          <w:szCs w:val="24"/>
        </w:rPr>
      </w:pPr>
      <w:r>
        <w:rPr>
          <w:rFonts w:eastAsia="仿宋_GB2312"/>
          <w:sz w:val="24"/>
          <w:szCs w:val="24"/>
        </w:rPr>
        <w:t>　　发包人和承包人根据《中华人民共和国建筑法》和《建设工程质量管理条例》，经协商一致就</w:t>
      </w:r>
      <w:r>
        <w:rPr>
          <w:rFonts w:eastAsia="仿宋_GB2312"/>
          <w:sz w:val="24"/>
          <w:szCs w:val="24"/>
          <w:u w:val="single"/>
        </w:rPr>
        <w:t>（</w:t>
      </w:r>
      <w:r>
        <w:rPr>
          <w:rFonts w:hint="eastAsia" w:eastAsia="仿宋_GB2312"/>
          <w:sz w:val="24"/>
          <w:szCs w:val="24"/>
          <w:u w:val="single"/>
          <w:lang w:eastAsia="zh-CN"/>
        </w:rPr>
        <w:t>化州市鉴江街道中心学校鉴江小学综合楼、教学楼工程</w:t>
      </w:r>
      <w:r>
        <w:rPr>
          <w:rFonts w:eastAsia="仿宋_GB2312"/>
          <w:sz w:val="24"/>
          <w:szCs w:val="24"/>
          <w:u w:val="single"/>
        </w:rPr>
        <w:t>）</w:t>
      </w:r>
      <w:r>
        <w:rPr>
          <w:rFonts w:eastAsia="仿宋_GB2312"/>
          <w:sz w:val="24"/>
          <w:szCs w:val="24"/>
        </w:rPr>
        <w:t>签订工程质量保修书。</w:t>
      </w:r>
    </w:p>
    <w:p>
      <w:pPr>
        <w:spacing w:line="360" w:lineRule="auto"/>
        <w:ind w:firstLine="480" w:firstLineChars="200"/>
        <w:rPr>
          <w:rFonts w:eastAsia="黑体"/>
          <w:sz w:val="24"/>
          <w:szCs w:val="24"/>
        </w:rPr>
      </w:pPr>
      <w:r>
        <w:rPr>
          <w:rFonts w:eastAsia="黑体"/>
          <w:sz w:val="24"/>
          <w:szCs w:val="24"/>
        </w:rPr>
        <w:t>　　一、工程质量保修范围和内容</w:t>
      </w:r>
    </w:p>
    <w:p>
      <w:pPr>
        <w:spacing w:line="360" w:lineRule="auto"/>
        <w:rPr>
          <w:rFonts w:eastAsia="仿宋_GB2312"/>
          <w:sz w:val="24"/>
          <w:szCs w:val="24"/>
        </w:rPr>
      </w:pPr>
      <w:r>
        <w:rPr>
          <w:rFonts w:eastAsia="仿宋_GB2312"/>
          <w:sz w:val="24"/>
          <w:szCs w:val="24"/>
        </w:rPr>
        <w:t>　　承包人在质量保修期内，按照有关法律规定和合同约定，承担工程质量保修责任。</w:t>
      </w:r>
    </w:p>
    <w:p>
      <w:pPr>
        <w:spacing w:line="360" w:lineRule="auto"/>
        <w:rPr>
          <w:rFonts w:eastAsia="仿宋_GB2312"/>
          <w:sz w:val="24"/>
          <w:szCs w:val="24"/>
          <w:u w:val="single"/>
        </w:rPr>
      </w:pPr>
      <w:r>
        <w:rPr>
          <w:rFonts w:eastAsia="仿宋_GB2312"/>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eastAsia="仿宋_GB2312"/>
          <w:sz w:val="24"/>
          <w:szCs w:val="24"/>
          <w:u w:val="single"/>
        </w:rPr>
        <w:t>对于质量保修范围内的工程内容，如果因为施工质量原因导致的缺陷，则属于承包人的保修责任； 而对于非施工质量原因导致的缺陷（如车辆撞击、雷击、人为恶意破坏等原因造成的损毁），则不属于承包人的保修责任，但发包人可要</w:t>
      </w:r>
    </w:p>
    <w:p>
      <w:pPr>
        <w:spacing w:line="360" w:lineRule="auto"/>
        <w:rPr>
          <w:rFonts w:eastAsia="仿宋_GB2312"/>
          <w:sz w:val="24"/>
          <w:szCs w:val="24"/>
        </w:rPr>
      </w:pPr>
      <w:r>
        <w:rPr>
          <w:rFonts w:eastAsia="仿宋_GB2312"/>
          <w:sz w:val="24"/>
          <w:szCs w:val="24"/>
          <w:u w:val="single"/>
        </w:rPr>
        <w:t>求承包人进行有偿修复</w:t>
      </w:r>
      <w:r>
        <w:rPr>
          <w:rFonts w:eastAsia="仿宋_GB2312"/>
          <w:sz w:val="24"/>
          <w:szCs w:val="24"/>
        </w:rPr>
        <w:t>。</w:t>
      </w:r>
    </w:p>
    <w:p>
      <w:pPr>
        <w:spacing w:line="360" w:lineRule="auto"/>
        <w:ind w:firstLine="482" w:firstLineChars="200"/>
        <w:rPr>
          <w:rFonts w:eastAsia="黑体"/>
          <w:sz w:val="24"/>
          <w:szCs w:val="24"/>
        </w:rPr>
      </w:pPr>
      <w:r>
        <w:rPr>
          <w:rFonts w:eastAsia="仿宋_GB2312"/>
          <w:b/>
          <w:sz w:val="24"/>
          <w:szCs w:val="24"/>
        </w:rPr>
        <w:t>　　</w:t>
      </w:r>
      <w:r>
        <w:rPr>
          <w:rFonts w:eastAsia="黑体"/>
          <w:sz w:val="24"/>
          <w:szCs w:val="24"/>
        </w:rPr>
        <w:t>二、质量保修期</w:t>
      </w:r>
    </w:p>
    <w:p>
      <w:pPr>
        <w:spacing w:line="360" w:lineRule="auto"/>
        <w:ind w:firstLine="480" w:firstLineChars="200"/>
        <w:rPr>
          <w:rFonts w:eastAsia="仿宋_GB2312"/>
          <w:sz w:val="24"/>
          <w:szCs w:val="24"/>
        </w:rPr>
      </w:pPr>
      <w:r>
        <w:rPr>
          <w:rFonts w:eastAsia="仿宋_GB2312"/>
          <w:sz w:val="24"/>
          <w:szCs w:val="24"/>
        </w:rPr>
        <w:t>根据《建设工程质量管理条例》及有关规定，工程的质量保修期如下：</w:t>
      </w:r>
    </w:p>
    <w:p>
      <w:pPr>
        <w:ind w:firstLine="480" w:firstLineChars="200"/>
        <w:rPr>
          <w:rFonts w:ascii="仿宋_GB2312" w:eastAsia="仿宋_GB2312"/>
          <w:sz w:val="24"/>
          <w:szCs w:val="24"/>
        </w:rPr>
      </w:pPr>
      <w:r>
        <w:rPr>
          <w:rFonts w:hint="eastAsia" w:ascii="仿宋_GB2312" w:eastAsia="仿宋_GB2312"/>
          <w:sz w:val="24"/>
          <w:szCs w:val="24"/>
        </w:rPr>
        <w:t>1</w:t>
      </w:r>
      <w:r>
        <w:rPr>
          <w:rFonts w:hint="eastAsia" w:eastAsia="仿宋_GB2312"/>
          <w:sz w:val="24"/>
          <w:szCs w:val="24"/>
        </w:rPr>
        <w:t>．</w:t>
      </w:r>
      <w:r>
        <w:rPr>
          <w:rFonts w:hint="eastAsia" w:ascii="仿宋_GB2312" w:eastAsia="仿宋_GB2312"/>
          <w:sz w:val="24"/>
          <w:szCs w:val="24"/>
        </w:rPr>
        <w:t>地基基础工程和主体结构工程为设计文件规定的工程合理使用年限；</w:t>
      </w:r>
    </w:p>
    <w:p>
      <w:pPr>
        <w:spacing w:line="360" w:lineRule="auto"/>
        <w:ind w:firstLine="480" w:firstLineChars="200"/>
        <w:rPr>
          <w:rFonts w:eastAsia="仿宋_GB2312"/>
          <w:sz w:val="24"/>
          <w:szCs w:val="24"/>
        </w:rPr>
      </w:pPr>
      <w:r>
        <w:rPr>
          <w:rFonts w:hint="eastAsia" w:eastAsia="仿宋_GB2312"/>
          <w:sz w:val="24"/>
          <w:szCs w:val="24"/>
        </w:rPr>
        <w:t>2</w:t>
      </w:r>
      <w:r>
        <w:rPr>
          <w:rFonts w:hint="eastAsia" w:ascii="仿宋_GB2312" w:eastAsia="仿宋_GB2312"/>
          <w:sz w:val="24"/>
          <w:szCs w:val="24"/>
        </w:rPr>
        <w:t>．</w:t>
      </w:r>
      <w:r>
        <w:rPr>
          <w:rFonts w:eastAsia="仿宋_GB2312"/>
          <w:sz w:val="24"/>
          <w:szCs w:val="24"/>
        </w:rPr>
        <w:t>屋面防水工程、有防水要求的卫生间、房间和外墙面的防渗</w:t>
      </w:r>
      <w:r>
        <w:rPr>
          <w:rFonts w:hint="eastAsia" w:eastAsia="仿宋_GB2312"/>
          <w:sz w:val="24"/>
          <w:szCs w:val="24"/>
        </w:rPr>
        <w:t xml:space="preserve">     为</w:t>
      </w:r>
      <w:r>
        <w:rPr>
          <w:rFonts w:hint="eastAsia" w:eastAsia="仿宋_GB2312"/>
          <w:sz w:val="24"/>
          <w:szCs w:val="24"/>
          <w:u w:val="single"/>
          <w:lang w:val="en-US" w:eastAsia="zh-CN"/>
        </w:rPr>
        <w:t>5</w:t>
      </w:r>
      <w:r>
        <w:rPr>
          <w:rFonts w:eastAsia="仿宋_GB2312"/>
          <w:sz w:val="24"/>
          <w:szCs w:val="24"/>
        </w:rPr>
        <w:t>年；</w:t>
      </w:r>
    </w:p>
    <w:p>
      <w:pPr>
        <w:spacing w:line="360" w:lineRule="auto"/>
        <w:ind w:left="420" w:leftChars="200" w:firstLine="120" w:firstLineChars="50"/>
        <w:rPr>
          <w:rFonts w:eastAsia="仿宋_GB2312"/>
          <w:sz w:val="24"/>
          <w:szCs w:val="24"/>
        </w:rPr>
      </w:pPr>
      <w:r>
        <w:rPr>
          <w:rFonts w:hint="eastAsia" w:eastAsia="仿宋_GB2312"/>
          <w:sz w:val="24"/>
          <w:szCs w:val="24"/>
        </w:rPr>
        <w:t>3</w:t>
      </w:r>
      <w:r>
        <w:rPr>
          <w:rFonts w:hint="eastAsia" w:ascii="仿宋_GB2312" w:eastAsia="仿宋_GB2312"/>
          <w:sz w:val="24"/>
          <w:szCs w:val="24"/>
        </w:rPr>
        <w:t>．</w:t>
      </w:r>
      <w:r>
        <w:rPr>
          <w:rFonts w:eastAsia="仿宋_GB2312"/>
          <w:sz w:val="24"/>
          <w:szCs w:val="24"/>
        </w:rPr>
        <w:t>装修工程为</w:t>
      </w:r>
      <w:r>
        <w:rPr>
          <w:rFonts w:hint="eastAsia" w:eastAsia="仿宋_GB2312"/>
          <w:sz w:val="24"/>
          <w:szCs w:val="24"/>
          <w:u w:val="single"/>
          <w:lang w:val="en-US" w:eastAsia="zh-CN"/>
        </w:rPr>
        <w:t>2</w:t>
      </w:r>
      <w:r>
        <w:rPr>
          <w:rFonts w:eastAsia="仿宋_GB2312"/>
          <w:sz w:val="24"/>
          <w:szCs w:val="24"/>
        </w:rPr>
        <w:t>年；</w:t>
      </w:r>
    </w:p>
    <w:p>
      <w:pPr>
        <w:spacing w:line="360" w:lineRule="auto"/>
        <w:ind w:left="420" w:leftChars="200" w:firstLine="120" w:firstLineChars="50"/>
        <w:rPr>
          <w:rFonts w:eastAsia="仿宋_GB2312"/>
          <w:sz w:val="24"/>
          <w:szCs w:val="24"/>
        </w:rPr>
      </w:pPr>
      <w:r>
        <w:rPr>
          <w:rFonts w:hint="eastAsia" w:eastAsia="仿宋_GB2312"/>
          <w:sz w:val="24"/>
          <w:szCs w:val="24"/>
        </w:rPr>
        <w:t>4</w:t>
      </w:r>
      <w:r>
        <w:rPr>
          <w:rFonts w:hint="eastAsia" w:ascii="仿宋_GB2312" w:eastAsia="仿宋_GB2312"/>
          <w:sz w:val="24"/>
          <w:szCs w:val="24"/>
        </w:rPr>
        <w:t>．</w:t>
      </w:r>
      <w:r>
        <w:rPr>
          <w:rFonts w:eastAsia="仿宋_GB2312"/>
          <w:sz w:val="24"/>
          <w:szCs w:val="24"/>
        </w:rPr>
        <w:t>电气管线、给排水管道、设备安装工程为</w:t>
      </w:r>
      <w:r>
        <w:rPr>
          <w:rFonts w:hint="eastAsia" w:eastAsia="仿宋_GB2312"/>
          <w:sz w:val="24"/>
          <w:szCs w:val="24"/>
          <w:u w:val="single"/>
          <w:lang w:val="en-US" w:eastAsia="zh-CN"/>
        </w:rPr>
        <w:t>2</w:t>
      </w:r>
      <w:r>
        <w:rPr>
          <w:rFonts w:eastAsia="仿宋_GB2312"/>
          <w:sz w:val="24"/>
          <w:szCs w:val="24"/>
        </w:rPr>
        <w:t>年；</w:t>
      </w:r>
    </w:p>
    <w:p>
      <w:pPr>
        <w:spacing w:line="360" w:lineRule="auto"/>
        <w:ind w:left="420" w:leftChars="200" w:firstLine="120" w:firstLineChars="50"/>
        <w:rPr>
          <w:rFonts w:eastAsia="仿宋_GB2312"/>
          <w:sz w:val="24"/>
          <w:szCs w:val="24"/>
        </w:rPr>
      </w:pPr>
      <w:r>
        <w:rPr>
          <w:rFonts w:hint="eastAsia" w:eastAsia="仿宋_GB2312"/>
          <w:sz w:val="24"/>
          <w:szCs w:val="24"/>
        </w:rPr>
        <w:t>5</w:t>
      </w:r>
      <w:r>
        <w:rPr>
          <w:rFonts w:hint="eastAsia" w:ascii="仿宋_GB2312" w:eastAsia="仿宋_GB2312"/>
          <w:sz w:val="24"/>
          <w:szCs w:val="24"/>
        </w:rPr>
        <w:t>．</w:t>
      </w:r>
      <w:r>
        <w:rPr>
          <w:rFonts w:eastAsia="仿宋_GB2312"/>
          <w:sz w:val="24"/>
          <w:szCs w:val="24"/>
        </w:rPr>
        <w:t>供热与供冷系统为</w:t>
      </w:r>
      <w:r>
        <w:rPr>
          <w:rFonts w:hint="eastAsia" w:eastAsia="仿宋_GB2312"/>
          <w:sz w:val="24"/>
          <w:szCs w:val="24"/>
          <w:u w:val="single"/>
          <w:lang w:val="en-US" w:eastAsia="zh-CN"/>
        </w:rPr>
        <w:t>2</w:t>
      </w:r>
      <w:r>
        <w:rPr>
          <w:rFonts w:eastAsia="仿宋_GB2312"/>
          <w:sz w:val="24"/>
          <w:szCs w:val="24"/>
        </w:rPr>
        <w:t>个采暖期、供冷期；</w:t>
      </w:r>
    </w:p>
    <w:p>
      <w:pPr>
        <w:spacing w:line="360" w:lineRule="auto"/>
        <w:ind w:left="420" w:leftChars="200" w:firstLine="120" w:firstLineChars="50"/>
        <w:rPr>
          <w:rFonts w:eastAsia="仿宋_GB2312"/>
          <w:sz w:val="24"/>
          <w:szCs w:val="24"/>
        </w:rPr>
      </w:pPr>
      <w:r>
        <w:rPr>
          <w:rFonts w:hint="eastAsia" w:eastAsia="仿宋_GB2312"/>
          <w:sz w:val="24"/>
          <w:szCs w:val="24"/>
        </w:rPr>
        <w:t>6</w:t>
      </w:r>
      <w:r>
        <w:rPr>
          <w:rFonts w:hint="eastAsia" w:ascii="仿宋_GB2312" w:eastAsia="仿宋_GB2312"/>
          <w:sz w:val="24"/>
          <w:szCs w:val="24"/>
        </w:rPr>
        <w:t>．</w:t>
      </w:r>
      <w:r>
        <w:rPr>
          <w:rFonts w:eastAsia="仿宋_GB2312"/>
          <w:sz w:val="24"/>
          <w:szCs w:val="24"/>
        </w:rPr>
        <w:t>住宅小区内的给排水设施、道路等配套工程为</w:t>
      </w:r>
      <w:r>
        <w:rPr>
          <w:rFonts w:hint="eastAsia" w:eastAsia="仿宋_GB2312"/>
          <w:sz w:val="24"/>
          <w:szCs w:val="24"/>
          <w:u w:val="single"/>
          <w:lang w:val="en-US" w:eastAsia="zh-CN"/>
        </w:rPr>
        <w:t>2</w:t>
      </w:r>
      <w:r>
        <w:rPr>
          <w:rFonts w:eastAsia="仿宋_GB2312"/>
          <w:sz w:val="24"/>
          <w:szCs w:val="24"/>
        </w:rPr>
        <w:t>年；</w:t>
      </w:r>
    </w:p>
    <w:p>
      <w:pPr>
        <w:spacing w:line="360" w:lineRule="auto"/>
        <w:ind w:firstLine="480" w:firstLineChars="200"/>
        <w:rPr>
          <w:rFonts w:eastAsia="仿宋_GB2312"/>
          <w:sz w:val="24"/>
          <w:szCs w:val="24"/>
          <w:u w:val="single"/>
        </w:rPr>
      </w:pPr>
      <w:r>
        <w:rPr>
          <w:rFonts w:hint="eastAsia" w:eastAsia="仿宋_GB2312"/>
          <w:sz w:val="24"/>
          <w:szCs w:val="24"/>
        </w:rPr>
        <w:t>7</w:t>
      </w:r>
      <w:r>
        <w:rPr>
          <w:rFonts w:hint="eastAsia" w:ascii="仿宋_GB2312" w:eastAsia="仿宋_GB2312"/>
          <w:sz w:val="24"/>
          <w:szCs w:val="24"/>
        </w:rPr>
        <w:t>．</w:t>
      </w:r>
      <w:r>
        <w:rPr>
          <w:rFonts w:eastAsia="仿宋_GB2312"/>
          <w:sz w:val="24"/>
          <w:szCs w:val="24"/>
        </w:rPr>
        <w:t>其他项目保修期限约定如下</w:t>
      </w:r>
      <w:r>
        <w:rPr>
          <w:rFonts w:hint="eastAsia" w:eastAsia="仿宋_GB2312"/>
          <w:sz w:val="24"/>
          <w:szCs w:val="24"/>
          <w:lang w:eastAsia="zh-CN"/>
        </w:rPr>
        <w:t>：</w:t>
      </w:r>
      <w:r>
        <w:rPr>
          <w:rFonts w:eastAsia="仿宋_GB2312"/>
          <w:sz w:val="24"/>
          <w:szCs w:val="24"/>
          <w:u w:val="single"/>
        </w:rPr>
        <w:t>电气照明灯具、开关插座质量</w:t>
      </w:r>
    </w:p>
    <w:p>
      <w:pPr>
        <w:spacing w:line="360" w:lineRule="auto"/>
        <w:ind w:firstLine="480" w:firstLineChars="200"/>
        <w:rPr>
          <w:rFonts w:eastAsia="仿宋_GB2312"/>
          <w:sz w:val="24"/>
          <w:szCs w:val="24"/>
        </w:rPr>
      </w:pPr>
      <w:r>
        <w:rPr>
          <w:rFonts w:eastAsia="仿宋_GB2312"/>
          <w:sz w:val="24"/>
          <w:szCs w:val="24"/>
          <w:u w:val="single"/>
        </w:rPr>
        <w:t>保修期为 1 年</w:t>
      </w:r>
      <w:r>
        <w:rPr>
          <w:rFonts w:eastAsia="仿宋_GB2312"/>
          <w:sz w:val="24"/>
          <w:szCs w:val="24"/>
        </w:rPr>
        <w:t>：</w:t>
      </w:r>
    </w:p>
    <w:p>
      <w:pPr>
        <w:spacing w:line="360" w:lineRule="auto"/>
        <w:rPr>
          <w:rFonts w:eastAsia="仿宋_GB2312"/>
          <w:sz w:val="24"/>
          <w:szCs w:val="24"/>
        </w:rPr>
      </w:pPr>
      <w:r>
        <w:rPr>
          <w:rFonts w:eastAsia="仿宋_GB2312"/>
          <w:sz w:val="24"/>
          <w:szCs w:val="24"/>
        </w:rPr>
        <w:t>　　质量保修期自工程竣工验收合格之日起计算。</w:t>
      </w:r>
    </w:p>
    <w:p>
      <w:pPr>
        <w:spacing w:line="360" w:lineRule="auto"/>
        <w:ind w:firstLine="480" w:firstLineChars="200"/>
        <w:rPr>
          <w:rFonts w:eastAsia="黑体"/>
          <w:sz w:val="24"/>
          <w:szCs w:val="24"/>
        </w:rPr>
      </w:pPr>
      <w:r>
        <w:rPr>
          <w:rFonts w:eastAsia="黑体"/>
          <w:sz w:val="24"/>
          <w:szCs w:val="24"/>
        </w:rPr>
        <w:t>三、缺陷责任期</w:t>
      </w:r>
    </w:p>
    <w:p>
      <w:pPr>
        <w:spacing w:line="360" w:lineRule="auto"/>
        <w:ind w:firstLine="480" w:firstLineChars="200"/>
        <w:rPr>
          <w:rFonts w:eastAsia="仿宋_GB2312"/>
          <w:sz w:val="24"/>
          <w:szCs w:val="24"/>
        </w:rPr>
      </w:pPr>
      <w:r>
        <w:rPr>
          <w:rFonts w:eastAsia="仿宋_GB2312"/>
          <w:sz w:val="24"/>
          <w:szCs w:val="24"/>
        </w:rPr>
        <w:t>工程缺陷责任期为</w:t>
      </w:r>
      <w:r>
        <w:rPr>
          <w:rFonts w:hint="eastAsia" w:eastAsia="仿宋_GB2312"/>
          <w:sz w:val="24"/>
          <w:szCs w:val="24"/>
          <w:u w:val="single"/>
          <w:lang w:val="en-US" w:eastAsia="zh-CN"/>
        </w:rPr>
        <w:t>24</w:t>
      </w:r>
      <w:r>
        <w:rPr>
          <w:rFonts w:eastAsia="仿宋_GB2312"/>
          <w:sz w:val="24"/>
          <w:szCs w:val="24"/>
        </w:rPr>
        <w:t>个月，缺陷责任期自工程</w:t>
      </w:r>
      <w:r>
        <w:rPr>
          <w:rFonts w:hint="eastAsia" w:eastAsia="仿宋_GB2312"/>
          <w:sz w:val="24"/>
          <w:szCs w:val="24"/>
        </w:rPr>
        <w:t>通过竣工验收</w:t>
      </w:r>
      <w:r>
        <w:rPr>
          <w:rFonts w:eastAsia="仿宋_GB2312"/>
          <w:sz w:val="24"/>
          <w:szCs w:val="24"/>
        </w:rPr>
        <w:t>之日起计算。单位工程先于全部工程进行验收，单位工程缺陷责任期自单位工程验收合格之日起算。</w:t>
      </w:r>
    </w:p>
    <w:p>
      <w:pPr>
        <w:spacing w:line="360" w:lineRule="auto"/>
        <w:ind w:firstLine="480" w:firstLineChars="200"/>
        <w:rPr>
          <w:rFonts w:eastAsia="仿宋_GB2312"/>
          <w:sz w:val="24"/>
          <w:szCs w:val="24"/>
        </w:rPr>
      </w:pPr>
      <w:r>
        <w:rPr>
          <w:rFonts w:eastAsia="仿宋_GB2312"/>
          <w:sz w:val="24"/>
          <w:szCs w:val="24"/>
        </w:rPr>
        <w:t>缺陷责任期终止后，发包人应退还剩余的质量保证金。</w:t>
      </w:r>
    </w:p>
    <w:p>
      <w:pPr>
        <w:spacing w:line="360" w:lineRule="auto"/>
        <w:ind w:firstLine="480" w:firstLineChars="200"/>
        <w:rPr>
          <w:rFonts w:eastAsia="黑体"/>
          <w:sz w:val="24"/>
          <w:szCs w:val="24"/>
        </w:rPr>
      </w:pPr>
      <w:r>
        <w:rPr>
          <w:rFonts w:eastAsia="黑体"/>
          <w:sz w:val="24"/>
          <w:szCs w:val="24"/>
        </w:rPr>
        <w:t xml:space="preserve">    四、质量保修责任</w:t>
      </w:r>
    </w:p>
    <w:p>
      <w:pPr>
        <w:spacing w:line="360" w:lineRule="auto"/>
        <w:ind w:left="105" w:leftChars="50" w:firstLine="491" w:firstLineChars="205"/>
        <w:rPr>
          <w:rFonts w:eastAsia="仿宋_GB2312"/>
          <w:sz w:val="24"/>
          <w:szCs w:val="24"/>
        </w:rPr>
      </w:pPr>
      <w:r>
        <w:rPr>
          <w:rFonts w:hint="eastAsia" w:eastAsia="仿宋_GB2312"/>
          <w:sz w:val="24"/>
          <w:szCs w:val="24"/>
        </w:rPr>
        <w:t>1</w:t>
      </w:r>
      <w:r>
        <w:rPr>
          <w:rFonts w:hint="eastAsia" w:ascii="仿宋_GB2312" w:eastAsia="仿宋_GB2312"/>
          <w:sz w:val="24"/>
          <w:szCs w:val="24"/>
        </w:rPr>
        <w:t>．</w:t>
      </w:r>
      <w:r>
        <w:rPr>
          <w:rFonts w:eastAsia="仿宋_GB2312"/>
          <w:sz w:val="24"/>
          <w:szCs w:val="24"/>
        </w:rPr>
        <w:t>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eastAsia="仿宋_GB2312"/>
          <w:sz w:val="24"/>
          <w:szCs w:val="24"/>
        </w:rPr>
      </w:pPr>
      <w:r>
        <w:rPr>
          <w:rFonts w:hint="eastAsia" w:eastAsia="仿宋_GB2312"/>
          <w:sz w:val="24"/>
          <w:szCs w:val="24"/>
        </w:rPr>
        <w:t>2</w:t>
      </w:r>
      <w:r>
        <w:rPr>
          <w:rFonts w:hint="eastAsia" w:ascii="仿宋_GB2312" w:eastAsia="仿宋_GB2312"/>
          <w:sz w:val="24"/>
          <w:szCs w:val="24"/>
        </w:rPr>
        <w:t>．</w:t>
      </w:r>
      <w:r>
        <w:rPr>
          <w:rFonts w:eastAsia="仿宋_GB2312"/>
          <w:sz w:val="24"/>
          <w:szCs w:val="24"/>
        </w:rPr>
        <w:t>发生紧急事故需抢修的，承包人在接到事故通知后，应当立即到达事故现场抢修。</w:t>
      </w:r>
    </w:p>
    <w:p>
      <w:pPr>
        <w:spacing w:line="360" w:lineRule="auto"/>
        <w:ind w:left="105" w:leftChars="50" w:firstLine="491" w:firstLineChars="205"/>
        <w:rPr>
          <w:rFonts w:eastAsia="仿宋_GB2312"/>
          <w:sz w:val="24"/>
          <w:szCs w:val="24"/>
        </w:rPr>
      </w:pPr>
      <w:r>
        <w:rPr>
          <w:rFonts w:hint="eastAsia" w:eastAsia="仿宋_GB2312"/>
          <w:sz w:val="24"/>
          <w:szCs w:val="24"/>
        </w:rPr>
        <w:t>3</w:t>
      </w:r>
      <w:r>
        <w:rPr>
          <w:rFonts w:hint="eastAsia" w:ascii="仿宋_GB2312" w:eastAsia="仿宋_GB2312"/>
          <w:sz w:val="24"/>
          <w:szCs w:val="24"/>
        </w:rPr>
        <w:t>．</w:t>
      </w:r>
      <w:r>
        <w:rPr>
          <w:rFonts w:eastAsia="仿宋_GB2312"/>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eastAsia="仿宋_GB2312"/>
          <w:sz w:val="24"/>
          <w:szCs w:val="24"/>
        </w:rPr>
      </w:pPr>
      <w:r>
        <w:rPr>
          <w:rFonts w:hint="eastAsia" w:eastAsia="仿宋_GB2312"/>
          <w:sz w:val="24"/>
          <w:szCs w:val="24"/>
        </w:rPr>
        <w:t>4</w:t>
      </w:r>
      <w:r>
        <w:rPr>
          <w:rFonts w:hint="eastAsia" w:ascii="仿宋_GB2312" w:eastAsia="仿宋_GB2312"/>
          <w:sz w:val="24"/>
          <w:szCs w:val="24"/>
        </w:rPr>
        <w:t>．</w:t>
      </w:r>
      <w:r>
        <w:rPr>
          <w:rFonts w:eastAsia="仿宋_GB2312"/>
          <w:sz w:val="24"/>
          <w:szCs w:val="24"/>
        </w:rPr>
        <w:t>质量保修完成后，由发包人组织验收。</w:t>
      </w:r>
    </w:p>
    <w:p>
      <w:pPr>
        <w:spacing w:line="360" w:lineRule="auto"/>
        <w:ind w:firstLine="480" w:firstLineChars="200"/>
        <w:rPr>
          <w:rFonts w:eastAsia="黑体"/>
          <w:sz w:val="24"/>
          <w:szCs w:val="24"/>
        </w:rPr>
      </w:pPr>
      <w:r>
        <w:rPr>
          <w:rFonts w:eastAsia="黑体"/>
          <w:sz w:val="24"/>
          <w:szCs w:val="24"/>
        </w:rPr>
        <w:t>　　五、保修费用</w:t>
      </w:r>
    </w:p>
    <w:p>
      <w:pPr>
        <w:spacing w:line="360" w:lineRule="auto"/>
        <w:rPr>
          <w:rFonts w:eastAsia="仿宋_GB2312"/>
          <w:sz w:val="24"/>
          <w:szCs w:val="24"/>
        </w:rPr>
      </w:pPr>
      <w:r>
        <w:rPr>
          <w:rFonts w:eastAsia="仿宋_GB2312"/>
          <w:sz w:val="24"/>
          <w:szCs w:val="24"/>
        </w:rPr>
        <w:t>　　保修费用由造成质量缺陷的责任方承担。</w:t>
      </w:r>
    </w:p>
    <w:p>
      <w:pPr>
        <w:spacing w:line="360" w:lineRule="auto"/>
        <w:ind w:firstLine="482" w:firstLineChars="200"/>
        <w:rPr>
          <w:rFonts w:eastAsia="仿宋_GB2312"/>
          <w:sz w:val="24"/>
          <w:szCs w:val="24"/>
        </w:rPr>
      </w:pPr>
      <w:r>
        <w:rPr>
          <w:rFonts w:eastAsia="黑体"/>
          <w:b/>
          <w:sz w:val="24"/>
          <w:szCs w:val="24"/>
        </w:rPr>
        <w:t>六</w:t>
      </w:r>
      <w:r>
        <w:rPr>
          <w:rFonts w:eastAsia="黑体"/>
          <w:sz w:val="24"/>
          <w:szCs w:val="24"/>
        </w:rPr>
        <w:t>、双方约定的其他工程质量保修事项</w:t>
      </w:r>
      <w:r>
        <w:rPr>
          <w:rFonts w:eastAsia="仿宋_GB2312"/>
          <w:sz w:val="24"/>
          <w:szCs w:val="24"/>
        </w:rPr>
        <w:t>：。</w:t>
      </w:r>
    </w:p>
    <w:p>
      <w:pPr>
        <w:spacing w:line="360" w:lineRule="auto"/>
        <w:ind w:firstLine="456" w:firstLineChars="190"/>
        <w:rPr>
          <w:rFonts w:eastAsia="仿宋_GB2312"/>
          <w:sz w:val="24"/>
          <w:szCs w:val="24"/>
        </w:rPr>
      </w:pPr>
      <w:r>
        <w:rPr>
          <w:rFonts w:eastAsia="仿宋_GB2312"/>
          <w:sz w:val="24"/>
          <w:szCs w:val="24"/>
        </w:rPr>
        <w:t>工程质量保修书由发包人、承包人在工程竣工验收前共同签署，作为施工合同附件，其有效期限至保修期满。</w:t>
      </w:r>
    </w:p>
    <w:p>
      <w:pPr>
        <w:spacing w:line="360" w:lineRule="auto"/>
        <w:ind w:firstLine="420"/>
        <w:rPr>
          <w:rFonts w:eastAsia="仿宋_GB2312"/>
          <w:sz w:val="24"/>
          <w:szCs w:val="24"/>
        </w:rPr>
      </w:pPr>
    </w:p>
    <w:p>
      <w:pPr>
        <w:spacing w:line="360" w:lineRule="auto"/>
        <w:rPr>
          <w:rFonts w:eastAsia="仿宋_GB2312"/>
          <w:sz w:val="24"/>
          <w:szCs w:val="24"/>
        </w:rPr>
      </w:pPr>
      <w:r>
        <w:rPr>
          <w:rFonts w:eastAsia="仿宋_GB2312"/>
          <w:sz w:val="24"/>
          <w:szCs w:val="24"/>
        </w:rPr>
        <w:t>发包人(公章)：</w:t>
      </w:r>
      <w:r>
        <w:rPr>
          <w:rFonts w:eastAsia="仿宋_GB2312"/>
          <w:sz w:val="24"/>
          <w:szCs w:val="24"/>
          <w:u w:val="single"/>
        </w:rPr>
        <w:t xml:space="preserve">        </w:t>
      </w:r>
      <w:r>
        <w:rPr>
          <w:rFonts w:eastAsia="仿宋_GB2312"/>
          <w:sz w:val="24"/>
          <w:szCs w:val="24"/>
        </w:rPr>
        <w:t xml:space="preserve"> 承包人(公章)：</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地  址：</w:t>
      </w:r>
      <w:r>
        <w:rPr>
          <w:rFonts w:eastAsia="仿宋_GB2312"/>
          <w:sz w:val="24"/>
          <w:szCs w:val="24"/>
          <w:u w:val="single"/>
        </w:rPr>
        <w:t xml:space="preserve">     </w:t>
      </w:r>
      <w:r>
        <w:rPr>
          <w:rFonts w:eastAsia="仿宋_GB2312"/>
          <w:sz w:val="24"/>
          <w:szCs w:val="24"/>
        </w:rPr>
        <w:t>地  址：</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法定代表人(签字)：</w:t>
      </w:r>
      <w:r>
        <w:rPr>
          <w:rFonts w:eastAsia="仿宋_GB2312"/>
          <w:sz w:val="24"/>
          <w:szCs w:val="24"/>
          <w:u w:val="single"/>
        </w:rPr>
        <w:t></w:t>
      </w:r>
      <w:r>
        <w:rPr>
          <w:rFonts w:eastAsia="仿宋_GB2312"/>
          <w:sz w:val="24"/>
          <w:szCs w:val="24"/>
        </w:rPr>
        <w:t xml:space="preserve"> 法定代表人(签字)：</w:t>
      </w:r>
      <w:r>
        <w:rPr>
          <w:rFonts w:eastAsia="仿宋_GB2312"/>
          <w:sz w:val="24"/>
          <w:szCs w:val="24"/>
          <w:u w:val="single"/>
        </w:rPr>
        <w:t></w:t>
      </w:r>
    </w:p>
    <w:p>
      <w:pPr>
        <w:spacing w:line="360" w:lineRule="auto"/>
        <w:rPr>
          <w:rFonts w:eastAsia="仿宋_GB2312"/>
          <w:sz w:val="24"/>
          <w:szCs w:val="24"/>
        </w:rPr>
      </w:pPr>
      <w:r>
        <w:rPr>
          <w:rFonts w:eastAsia="仿宋_GB2312"/>
          <w:sz w:val="24"/>
          <w:szCs w:val="24"/>
        </w:rPr>
        <w:t>委托代理人(签字)：</w:t>
      </w:r>
      <w:r>
        <w:rPr>
          <w:rFonts w:eastAsia="仿宋_GB2312"/>
          <w:sz w:val="24"/>
          <w:szCs w:val="24"/>
          <w:u w:val="single"/>
        </w:rPr>
        <w:t xml:space="preserve">      </w:t>
      </w:r>
      <w:r>
        <w:rPr>
          <w:rFonts w:eastAsia="仿宋_GB2312"/>
          <w:sz w:val="24"/>
          <w:szCs w:val="24"/>
        </w:rPr>
        <w:t xml:space="preserve"> 委托代理人(签字)：</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电  话：</w:t>
      </w:r>
      <w:r>
        <w:rPr>
          <w:rFonts w:eastAsia="仿宋_GB2312"/>
          <w:sz w:val="24"/>
          <w:szCs w:val="24"/>
          <w:u w:val="single"/>
        </w:rPr>
        <w:t xml:space="preserve">   </w:t>
      </w:r>
      <w:r>
        <w:rPr>
          <w:rFonts w:eastAsia="仿宋_GB2312"/>
          <w:sz w:val="24"/>
          <w:szCs w:val="24"/>
        </w:rPr>
        <w:t xml:space="preserve"> 电  话：</w:t>
      </w:r>
      <w:r>
        <w:rPr>
          <w:rFonts w:eastAsia="仿宋_GB2312"/>
          <w:sz w:val="24"/>
          <w:szCs w:val="24"/>
          <w:u w:val="single"/>
        </w:rPr>
        <w:t></w:t>
      </w:r>
    </w:p>
    <w:p>
      <w:pPr>
        <w:spacing w:line="360" w:lineRule="auto"/>
        <w:rPr>
          <w:rFonts w:eastAsia="仿宋_GB2312"/>
          <w:sz w:val="24"/>
          <w:szCs w:val="24"/>
        </w:rPr>
      </w:pPr>
      <w:r>
        <w:rPr>
          <w:rFonts w:eastAsia="仿宋_GB2312"/>
          <w:sz w:val="24"/>
          <w:szCs w:val="24"/>
        </w:rPr>
        <w:t>传  真：</w:t>
      </w:r>
      <w:r>
        <w:rPr>
          <w:rFonts w:eastAsia="仿宋_GB2312"/>
          <w:sz w:val="24"/>
          <w:szCs w:val="24"/>
          <w:u w:val="single"/>
        </w:rPr>
        <w:t xml:space="preserve">   </w:t>
      </w:r>
      <w:r>
        <w:rPr>
          <w:rFonts w:eastAsia="仿宋_GB2312"/>
          <w:sz w:val="24"/>
          <w:szCs w:val="24"/>
        </w:rPr>
        <w:t xml:space="preserve"> 传  真：</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开户银行：</w:t>
      </w:r>
      <w:r>
        <w:rPr>
          <w:rFonts w:eastAsia="仿宋_GB2312"/>
          <w:sz w:val="24"/>
          <w:szCs w:val="24"/>
          <w:u w:val="single"/>
        </w:rPr>
        <w:t xml:space="preserve">   </w:t>
      </w:r>
      <w:r>
        <w:rPr>
          <w:rFonts w:eastAsia="仿宋_GB2312"/>
          <w:sz w:val="24"/>
          <w:szCs w:val="24"/>
        </w:rPr>
        <w:t xml:space="preserve"> 开户银行：</w:t>
      </w:r>
      <w:r>
        <w:rPr>
          <w:rFonts w:eastAsia="仿宋_GB2312"/>
          <w:sz w:val="24"/>
          <w:szCs w:val="24"/>
          <w:u w:val="single"/>
        </w:rPr>
        <w:t xml:space="preserve">   </w:t>
      </w:r>
    </w:p>
    <w:p>
      <w:pPr>
        <w:spacing w:line="360" w:lineRule="auto"/>
        <w:rPr>
          <w:rFonts w:eastAsia="仿宋_GB2312"/>
          <w:sz w:val="24"/>
          <w:szCs w:val="24"/>
        </w:rPr>
      </w:pPr>
      <w:r>
        <w:rPr>
          <w:rFonts w:eastAsia="仿宋_GB2312"/>
          <w:sz w:val="24"/>
          <w:szCs w:val="24"/>
        </w:rPr>
        <w:t>账  号：</w:t>
      </w:r>
      <w:r>
        <w:rPr>
          <w:rFonts w:eastAsia="仿宋_GB2312"/>
          <w:sz w:val="24"/>
          <w:szCs w:val="24"/>
          <w:u w:val="single"/>
        </w:rPr>
        <w:t xml:space="preserve">       </w:t>
      </w:r>
      <w:r>
        <w:rPr>
          <w:rFonts w:eastAsia="仿宋_GB2312"/>
          <w:sz w:val="24"/>
          <w:szCs w:val="24"/>
        </w:rPr>
        <w:t>账 号：</w:t>
      </w:r>
      <w:r>
        <w:rPr>
          <w:rFonts w:eastAsia="仿宋_GB2312"/>
          <w:sz w:val="24"/>
          <w:szCs w:val="24"/>
          <w:u w:val="single"/>
        </w:rPr>
        <w:t></w:t>
      </w:r>
    </w:p>
    <w:p>
      <w:pPr>
        <w:spacing w:line="360" w:lineRule="auto"/>
        <w:rPr>
          <w:rFonts w:eastAsia="仿宋_GB2312"/>
          <w:sz w:val="24"/>
          <w:szCs w:val="24"/>
          <w:u w:val="single"/>
        </w:rPr>
      </w:pPr>
      <w:r>
        <w:rPr>
          <w:rFonts w:eastAsia="仿宋_GB2312"/>
          <w:sz w:val="24"/>
          <w:szCs w:val="24"/>
        </w:rPr>
        <w:t>邮政编码：</w:t>
      </w:r>
      <w:r>
        <w:rPr>
          <w:rFonts w:eastAsia="仿宋_GB2312"/>
          <w:sz w:val="24"/>
          <w:szCs w:val="24"/>
          <w:u w:val="single"/>
        </w:rPr>
        <w:t xml:space="preserve">     </w:t>
      </w:r>
      <w:r>
        <w:rPr>
          <w:rFonts w:eastAsia="仿宋_GB2312"/>
          <w:sz w:val="24"/>
          <w:szCs w:val="24"/>
        </w:rPr>
        <w:t xml:space="preserve"> 邮政编码：</w:t>
      </w:r>
      <w:r>
        <w:rPr>
          <w:rFonts w:eastAsia="仿宋_GB2312"/>
          <w:sz w:val="24"/>
          <w:szCs w:val="24"/>
          <w:u w:val="single"/>
        </w:rPr>
        <w:t xml:space="preserve">   </w:t>
      </w:r>
    </w:p>
    <w:p>
      <w:pPr>
        <w:pStyle w:val="45"/>
        <w:ind w:firstLine="0" w:firstLineChars="0"/>
        <w:jc w:val="center"/>
        <w:rPr>
          <w:rFonts w:eastAsia="仿宋_GB2312"/>
          <w:sz w:val="24"/>
          <w:szCs w:val="24"/>
        </w:rPr>
      </w:pPr>
      <w:r>
        <w:rPr>
          <w:rFonts w:hint="eastAsia" w:eastAsia="仿宋_GB2312"/>
          <w:sz w:val="24"/>
          <w:szCs w:val="24"/>
        </w:rPr>
        <w:t>日期：年月日</w:t>
      </w:r>
    </w:p>
    <w:p>
      <w:pPr>
        <w:spacing w:line="440" w:lineRule="exact"/>
        <w:rPr>
          <w:rFonts w:eastAsia="黑体"/>
          <w:sz w:val="24"/>
          <w:szCs w:val="24"/>
        </w:rPr>
      </w:pPr>
      <w:r>
        <w:rPr>
          <w:rFonts w:eastAsia="仿宋_GB2312"/>
          <w:b/>
          <w:sz w:val="24"/>
          <w:szCs w:val="24"/>
        </w:rPr>
        <w:br w:type="page"/>
      </w:r>
      <w:r>
        <w:rPr>
          <w:rFonts w:eastAsia="仿宋_GB2312"/>
          <w:sz w:val="24"/>
          <w:szCs w:val="24"/>
        </w:rPr>
        <w:t>附件4：</w:t>
      </w:r>
    </w:p>
    <w:p>
      <w:pPr>
        <w:spacing w:beforeLines="50" w:afterLines="50" w:line="440" w:lineRule="exact"/>
        <w:jc w:val="center"/>
        <w:rPr>
          <w:rFonts w:eastAsia="黑体"/>
          <w:sz w:val="24"/>
          <w:szCs w:val="24"/>
        </w:rPr>
      </w:pPr>
      <w:r>
        <w:rPr>
          <w:rFonts w:eastAsia="黑体"/>
          <w:sz w:val="24"/>
          <w:szCs w:val="24"/>
        </w:rPr>
        <w:t>主要建设工程文件目录</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文件名称</w:t>
            </w:r>
          </w:p>
        </w:tc>
        <w:tc>
          <w:tcPr>
            <w:tcW w:w="1276"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套数</w:t>
            </w:r>
          </w:p>
        </w:tc>
        <w:tc>
          <w:tcPr>
            <w:tcW w:w="145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费用</w:t>
            </w:r>
            <w:r>
              <w:rPr>
                <w:rFonts w:hint="eastAsia" w:eastAsia="仿宋_GB2312"/>
                <w:sz w:val="24"/>
                <w:szCs w:val="24"/>
              </w:rPr>
              <w:t>（元）</w:t>
            </w:r>
          </w:p>
        </w:tc>
        <w:tc>
          <w:tcPr>
            <w:tcW w:w="1243"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质量</w:t>
            </w:r>
          </w:p>
        </w:tc>
        <w:tc>
          <w:tcPr>
            <w:tcW w:w="1450" w:type="dxa"/>
            <w:tcBorders>
              <w:top w:val="single" w:color="auto" w:sz="12" w:space="0"/>
              <w:bottom w:val="double" w:color="auto" w:sz="6" w:space="0"/>
            </w:tcBorders>
          </w:tcPr>
          <w:p>
            <w:pPr>
              <w:spacing w:line="440" w:lineRule="exact"/>
              <w:jc w:val="center"/>
              <w:rPr>
                <w:rFonts w:eastAsia="仿宋_GB2312"/>
                <w:sz w:val="24"/>
                <w:szCs w:val="24"/>
              </w:rPr>
            </w:pPr>
            <w:r>
              <w:rPr>
                <w:rFonts w:eastAsia="仿宋_GB2312"/>
                <w:sz w:val="24"/>
                <w:szCs w:val="24"/>
              </w:rPr>
              <w:t>移交时间</w:t>
            </w:r>
          </w:p>
        </w:tc>
        <w:tc>
          <w:tcPr>
            <w:tcW w:w="1667" w:type="dxa"/>
            <w:tcBorders>
              <w:top w:val="single" w:color="auto" w:sz="12" w:space="0"/>
              <w:bottom w:val="double" w:color="auto" w:sz="6" w:space="0"/>
            </w:tcBorders>
          </w:tcPr>
          <w:p>
            <w:pPr>
              <w:spacing w:line="440" w:lineRule="exact"/>
              <w:jc w:val="center"/>
              <w:rPr>
                <w:rFonts w:eastAsia="仿宋_GB2312"/>
                <w:sz w:val="24"/>
                <w:szCs w:val="24"/>
              </w:rPr>
            </w:pPr>
            <w:r>
              <w:rPr>
                <w:rFonts w:eastAsia="仿宋_GB2312"/>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276"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45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243"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45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667"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8"/>
              <w:keepNext/>
              <w:spacing w:line="440" w:lineRule="exact"/>
              <w:ind w:left="63" w:right="63"/>
              <w:rPr>
                <w:rFonts w:eastAsia="仿宋_GB2312"/>
                <w:sz w:val="24"/>
                <w:szCs w:val="24"/>
              </w:rPr>
            </w:pPr>
          </w:p>
        </w:tc>
        <w:tc>
          <w:tcPr>
            <w:tcW w:w="1276" w:type="dxa"/>
            <w:tcBorders>
              <w:top w:val="nil"/>
            </w:tcBorders>
            <w:vAlign w:val="center"/>
          </w:tcPr>
          <w:p>
            <w:pPr>
              <w:pStyle w:val="18"/>
              <w:keepNext/>
              <w:spacing w:line="440" w:lineRule="exact"/>
              <w:ind w:left="63" w:right="63"/>
              <w:rPr>
                <w:rFonts w:eastAsia="仿宋_GB2312"/>
                <w:sz w:val="24"/>
                <w:szCs w:val="24"/>
              </w:rPr>
            </w:pPr>
          </w:p>
        </w:tc>
        <w:tc>
          <w:tcPr>
            <w:tcW w:w="1450" w:type="dxa"/>
            <w:tcBorders>
              <w:top w:val="nil"/>
            </w:tcBorders>
            <w:vAlign w:val="center"/>
          </w:tcPr>
          <w:p>
            <w:pPr>
              <w:pStyle w:val="18"/>
              <w:keepNext/>
              <w:spacing w:line="440" w:lineRule="exact"/>
              <w:ind w:left="63" w:right="63"/>
              <w:rPr>
                <w:rFonts w:eastAsia="仿宋_GB2312"/>
                <w:sz w:val="24"/>
                <w:szCs w:val="24"/>
              </w:rPr>
            </w:pPr>
          </w:p>
        </w:tc>
        <w:tc>
          <w:tcPr>
            <w:tcW w:w="1243" w:type="dxa"/>
            <w:tcBorders>
              <w:top w:val="nil"/>
            </w:tcBorders>
            <w:vAlign w:val="center"/>
          </w:tcPr>
          <w:p>
            <w:pPr>
              <w:pStyle w:val="18"/>
              <w:keepNext/>
              <w:spacing w:line="440" w:lineRule="exact"/>
              <w:ind w:left="63" w:right="63"/>
              <w:rPr>
                <w:rFonts w:eastAsia="仿宋_GB2312"/>
                <w:sz w:val="24"/>
                <w:szCs w:val="24"/>
              </w:rPr>
            </w:pPr>
          </w:p>
        </w:tc>
        <w:tc>
          <w:tcPr>
            <w:tcW w:w="1450" w:type="dxa"/>
            <w:tcBorders>
              <w:top w:val="nil"/>
            </w:tcBorders>
            <w:vAlign w:val="center"/>
          </w:tcPr>
          <w:p>
            <w:pPr>
              <w:pStyle w:val="18"/>
              <w:keepNext/>
              <w:spacing w:line="440" w:lineRule="exact"/>
              <w:ind w:left="63" w:right="63"/>
              <w:rPr>
                <w:rFonts w:eastAsia="仿宋_GB2312"/>
                <w:sz w:val="24"/>
                <w:szCs w:val="24"/>
              </w:rPr>
            </w:pPr>
          </w:p>
        </w:tc>
        <w:tc>
          <w:tcPr>
            <w:tcW w:w="1667"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243"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667"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243"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667"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243"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667"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243"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667"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243"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667"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243"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667"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仿宋_GB2312"/>
                <w:sz w:val="24"/>
                <w:szCs w:val="24"/>
              </w:rPr>
            </w:pPr>
          </w:p>
        </w:tc>
        <w:tc>
          <w:tcPr>
            <w:tcW w:w="1276"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243" w:type="dxa"/>
            <w:vAlign w:val="center"/>
          </w:tcPr>
          <w:p>
            <w:pPr>
              <w:pStyle w:val="18"/>
              <w:keepNext/>
              <w:spacing w:line="440" w:lineRule="exact"/>
              <w:ind w:left="63" w:right="63"/>
              <w:rPr>
                <w:rFonts w:eastAsia="仿宋_GB2312"/>
                <w:sz w:val="24"/>
                <w:szCs w:val="24"/>
              </w:rPr>
            </w:pPr>
          </w:p>
        </w:tc>
        <w:tc>
          <w:tcPr>
            <w:tcW w:w="1450" w:type="dxa"/>
            <w:vAlign w:val="center"/>
          </w:tcPr>
          <w:p>
            <w:pPr>
              <w:pStyle w:val="18"/>
              <w:keepNext/>
              <w:spacing w:line="440" w:lineRule="exact"/>
              <w:ind w:left="63" w:right="63"/>
              <w:rPr>
                <w:rFonts w:eastAsia="仿宋_GB2312"/>
                <w:sz w:val="24"/>
                <w:szCs w:val="24"/>
              </w:rPr>
            </w:pPr>
          </w:p>
        </w:tc>
        <w:tc>
          <w:tcPr>
            <w:tcW w:w="1667"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sz w:val="24"/>
                <w:szCs w:val="24"/>
              </w:rPr>
            </w:pPr>
          </w:p>
        </w:tc>
        <w:tc>
          <w:tcPr>
            <w:tcW w:w="1276" w:type="dxa"/>
          </w:tcPr>
          <w:p>
            <w:pPr>
              <w:rPr>
                <w:rFonts w:eastAsia="仿宋_GB2312"/>
                <w:sz w:val="24"/>
                <w:szCs w:val="24"/>
              </w:rPr>
            </w:pPr>
          </w:p>
        </w:tc>
        <w:tc>
          <w:tcPr>
            <w:tcW w:w="1450" w:type="dxa"/>
          </w:tcPr>
          <w:p>
            <w:pPr>
              <w:rPr>
                <w:rFonts w:eastAsia="仿宋_GB2312"/>
                <w:sz w:val="24"/>
                <w:szCs w:val="24"/>
              </w:rPr>
            </w:pPr>
          </w:p>
        </w:tc>
        <w:tc>
          <w:tcPr>
            <w:tcW w:w="1243" w:type="dxa"/>
          </w:tcPr>
          <w:p>
            <w:pPr>
              <w:rPr>
                <w:rFonts w:eastAsia="仿宋_GB2312"/>
                <w:sz w:val="24"/>
                <w:szCs w:val="24"/>
              </w:rPr>
            </w:pPr>
          </w:p>
        </w:tc>
        <w:tc>
          <w:tcPr>
            <w:tcW w:w="1450" w:type="dxa"/>
          </w:tcPr>
          <w:p>
            <w:pPr>
              <w:rPr>
                <w:rFonts w:eastAsia="仿宋_GB2312"/>
                <w:sz w:val="24"/>
                <w:szCs w:val="24"/>
              </w:rPr>
            </w:pPr>
          </w:p>
        </w:tc>
        <w:tc>
          <w:tcPr>
            <w:tcW w:w="1667" w:type="dxa"/>
          </w:tcPr>
          <w:p>
            <w:pPr>
              <w:rPr>
                <w:rFonts w:eastAsia="仿宋_GB2312"/>
                <w:sz w:val="24"/>
                <w:szCs w:val="24"/>
              </w:rPr>
            </w:pPr>
          </w:p>
        </w:tc>
      </w:tr>
    </w:tbl>
    <w:p>
      <w:pPr>
        <w:spacing w:line="440" w:lineRule="exact"/>
        <w:rPr>
          <w:rFonts w:eastAsia="仿宋_GB2312"/>
          <w:sz w:val="24"/>
          <w:szCs w:val="24"/>
        </w:rPr>
      </w:pPr>
    </w:p>
    <w:p>
      <w:pPr>
        <w:spacing w:line="440" w:lineRule="exact"/>
        <w:rPr>
          <w:rFonts w:eastAsia="黑体"/>
          <w:sz w:val="24"/>
          <w:szCs w:val="24"/>
        </w:rPr>
      </w:pPr>
      <w:r>
        <w:rPr>
          <w:rFonts w:eastAsia="仿宋_GB2312"/>
          <w:sz w:val="24"/>
          <w:szCs w:val="24"/>
        </w:rPr>
        <w:br w:type="page"/>
      </w:r>
      <w:r>
        <w:rPr>
          <w:rFonts w:eastAsia="仿宋_GB2312"/>
          <w:sz w:val="24"/>
          <w:szCs w:val="24"/>
        </w:rPr>
        <w:t>附</w:t>
      </w:r>
      <w:bookmarkStart w:id="1329" w:name="_Toc296503227"/>
      <w:bookmarkStart w:id="1330" w:name="_Toc296346728"/>
      <w:bookmarkStart w:id="1331" w:name="_Toc267261698"/>
      <w:bookmarkStart w:id="1332" w:name="_Toc296347226"/>
      <w:bookmarkStart w:id="1333" w:name="_Toc296891267"/>
      <w:bookmarkStart w:id="1334" w:name="_Toc296944566"/>
      <w:bookmarkStart w:id="1335" w:name="_Toc296891055"/>
      <w:r>
        <w:rPr>
          <w:rFonts w:eastAsia="仿宋_GB2312"/>
          <w:sz w:val="24"/>
          <w:szCs w:val="24"/>
        </w:rPr>
        <w:t>件5：</w:t>
      </w:r>
    </w:p>
    <w:bookmarkEnd w:id="1329"/>
    <w:bookmarkEnd w:id="1330"/>
    <w:bookmarkEnd w:id="1331"/>
    <w:bookmarkEnd w:id="1332"/>
    <w:bookmarkEnd w:id="1333"/>
    <w:bookmarkEnd w:id="1334"/>
    <w:bookmarkEnd w:id="1335"/>
    <w:p>
      <w:pPr>
        <w:spacing w:beforeLines="50" w:afterLines="50" w:line="440" w:lineRule="exact"/>
        <w:jc w:val="center"/>
        <w:rPr>
          <w:rFonts w:eastAsia="黑体"/>
          <w:sz w:val="24"/>
          <w:szCs w:val="24"/>
        </w:rPr>
      </w:pPr>
      <w:r>
        <w:rPr>
          <w:rFonts w:eastAsia="黑体"/>
          <w:sz w:val="24"/>
          <w:szCs w:val="24"/>
        </w:rPr>
        <w:t>承包人用于本工程施工的机械设备表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序号</w:t>
            </w:r>
          </w:p>
        </w:tc>
        <w:tc>
          <w:tcPr>
            <w:tcW w:w="1418"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机械或设备名称</w:t>
            </w:r>
          </w:p>
        </w:tc>
        <w:tc>
          <w:tcPr>
            <w:tcW w:w="85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规格型号</w:t>
            </w:r>
          </w:p>
        </w:tc>
        <w:tc>
          <w:tcPr>
            <w:tcW w:w="1058"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数量</w:t>
            </w:r>
          </w:p>
        </w:tc>
        <w:tc>
          <w:tcPr>
            <w:tcW w:w="88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产地</w:t>
            </w:r>
          </w:p>
        </w:tc>
        <w:tc>
          <w:tcPr>
            <w:tcW w:w="102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制造年份</w:t>
            </w:r>
          </w:p>
        </w:tc>
        <w:tc>
          <w:tcPr>
            <w:tcW w:w="148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额定功率(kW)</w:t>
            </w:r>
          </w:p>
        </w:tc>
        <w:tc>
          <w:tcPr>
            <w:tcW w:w="1020"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生产能力</w:t>
            </w:r>
          </w:p>
        </w:tc>
        <w:tc>
          <w:tcPr>
            <w:tcW w:w="921"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418"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85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058"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88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02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48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1020"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c>
          <w:tcPr>
            <w:tcW w:w="921" w:type="dxa"/>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8"/>
              <w:keepNext/>
              <w:spacing w:line="440" w:lineRule="exact"/>
              <w:ind w:left="63" w:right="63"/>
              <w:rPr>
                <w:rFonts w:eastAsia="仿宋_GB2312"/>
                <w:sz w:val="24"/>
                <w:szCs w:val="24"/>
              </w:rPr>
            </w:pPr>
          </w:p>
        </w:tc>
        <w:tc>
          <w:tcPr>
            <w:tcW w:w="1418" w:type="dxa"/>
            <w:tcBorders>
              <w:top w:val="nil"/>
            </w:tcBorders>
            <w:vAlign w:val="center"/>
          </w:tcPr>
          <w:p>
            <w:pPr>
              <w:pStyle w:val="18"/>
              <w:keepNext/>
              <w:spacing w:line="440" w:lineRule="exact"/>
              <w:ind w:left="63" w:right="63"/>
              <w:rPr>
                <w:rFonts w:eastAsia="仿宋_GB2312"/>
                <w:sz w:val="24"/>
                <w:szCs w:val="24"/>
              </w:rPr>
            </w:pPr>
          </w:p>
        </w:tc>
        <w:tc>
          <w:tcPr>
            <w:tcW w:w="850" w:type="dxa"/>
            <w:tcBorders>
              <w:top w:val="nil"/>
            </w:tcBorders>
            <w:vAlign w:val="center"/>
          </w:tcPr>
          <w:p>
            <w:pPr>
              <w:pStyle w:val="18"/>
              <w:keepNext/>
              <w:spacing w:line="440" w:lineRule="exact"/>
              <w:ind w:left="63" w:right="63"/>
              <w:rPr>
                <w:rFonts w:eastAsia="仿宋_GB2312"/>
                <w:sz w:val="24"/>
                <w:szCs w:val="24"/>
              </w:rPr>
            </w:pPr>
          </w:p>
        </w:tc>
        <w:tc>
          <w:tcPr>
            <w:tcW w:w="1058" w:type="dxa"/>
            <w:tcBorders>
              <w:top w:val="nil"/>
            </w:tcBorders>
            <w:vAlign w:val="center"/>
          </w:tcPr>
          <w:p>
            <w:pPr>
              <w:pStyle w:val="18"/>
              <w:keepNext/>
              <w:spacing w:line="440" w:lineRule="exact"/>
              <w:ind w:left="63" w:right="63"/>
              <w:rPr>
                <w:rFonts w:eastAsia="仿宋_GB2312"/>
                <w:sz w:val="24"/>
                <w:szCs w:val="24"/>
              </w:rPr>
            </w:pPr>
          </w:p>
        </w:tc>
        <w:tc>
          <w:tcPr>
            <w:tcW w:w="880" w:type="dxa"/>
            <w:tcBorders>
              <w:top w:val="nil"/>
            </w:tcBorders>
            <w:vAlign w:val="center"/>
          </w:tcPr>
          <w:p>
            <w:pPr>
              <w:pStyle w:val="18"/>
              <w:keepNext/>
              <w:spacing w:line="440" w:lineRule="exact"/>
              <w:ind w:left="63" w:right="63"/>
              <w:rPr>
                <w:rFonts w:eastAsia="仿宋_GB2312"/>
                <w:sz w:val="24"/>
                <w:szCs w:val="24"/>
              </w:rPr>
            </w:pPr>
          </w:p>
        </w:tc>
        <w:tc>
          <w:tcPr>
            <w:tcW w:w="1020" w:type="dxa"/>
            <w:tcBorders>
              <w:top w:val="nil"/>
            </w:tcBorders>
            <w:vAlign w:val="center"/>
          </w:tcPr>
          <w:p>
            <w:pPr>
              <w:pStyle w:val="18"/>
              <w:keepNext/>
              <w:spacing w:line="440" w:lineRule="exact"/>
              <w:ind w:left="63" w:right="63"/>
              <w:rPr>
                <w:rFonts w:eastAsia="仿宋_GB2312"/>
                <w:sz w:val="24"/>
                <w:szCs w:val="24"/>
              </w:rPr>
            </w:pPr>
          </w:p>
        </w:tc>
        <w:tc>
          <w:tcPr>
            <w:tcW w:w="1480" w:type="dxa"/>
            <w:tcBorders>
              <w:top w:val="nil"/>
            </w:tcBorders>
            <w:vAlign w:val="center"/>
          </w:tcPr>
          <w:p>
            <w:pPr>
              <w:pStyle w:val="18"/>
              <w:keepNext/>
              <w:spacing w:line="440" w:lineRule="exact"/>
              <w:ind w:left="63" w:right="63"/>
              <w:rPr>
                <w:rFonts w:eastAsia="仿宋_GB2312"/>
                <w:sz w:val="24"/>
                <w:szCs w:val="24"/>
              </w:rPr>
            </w:pPr>
          </w:p>
        </w:tc>
        <w:tc>
          <w:tcPr>
            <w:tcW w:w="1020" w:type="dxa"/>
            <w:tcBorders>
              <w:top w:val="nil"/>
            </w:tcBorders>
            <w:vAlign w:val="center"/>
          </w:tcPr>
          <w:p>
            <w:pPr>
              <w:pStyle w:val="18"/>
              <w:keepNext/>
              <w:spacing w:line="440" w:lineRule="exact"/>
              <w:ind w:left="63" w:right="63"/>
              <w:rPr>
                <w:rFonts w:eastAsia="仿宋_GB2312"/>
                <w:sz w:val="24"/>
                <w:szCs w:val="24"/>
              </w:rPr>
            </w:pPr>
          </w:p>
        </w:tc>
        <w:tc>
          <w:tcPr>
            <w:tcW w:w="921"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058" w:type="dxa"/>
            <w:vAlign w:val="center"/>
          </w:tcPr>
          <w:p>
            <w:pPr>
              <w:pStyle w:val="18"/>
              <w:keepNext/>
              <w:spacing w:line="440" w:lineRule="exact"/>
              <w:ind w:left="63" w:right="63"/>
              <w:rPr>
                <w:rFonts w:eastAsia="仿宋_GB2312"/>
                <w:sz w:val="24"/>
                <w:szCs w:val="24"/>
              </w:rPr>
            </w:pPr>
          </w:p>
        </w:tc>
        <w:tc>
          <w:tcPr>
            <w:tcW w:w="8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14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921"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058" w:type="dxa"/>
            <w:vAlign w:val="center"/>
          </w:tcPr>
          <w:p>
            <w:pPr>
              <w:pStyle w:val="18"/>
              <w:keepNext/>
              <w:spacing w:line="440" w:lineRule="exact"/>
              <w:ind w:left="63" w:right="63"/>
              <w:rPr>
                <w:rFonts w:eastAsia="仿宋_GB2312"/>
                <w:sz w:val="24"/>
                <w:szCs w:val="24"/>
              </w:rPr>
            </w:pPr>
          </w:p>
        </w:tc>
        <w:tc>
          <w:tcPr>
            <w:tcW w:w="8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14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921"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058" w:type="dxa"/>
            <w:vAlign w:val="center"/>
          </w:tcPr>
          <w:p>
            <w:pPr>
              <w:pStyle w:val="18"/>
              <w:keepNext/>
              <w:spacing w:line="440" w:lineRule="exact"/>
              <w:ind w:left="63" w:right="63"/>
              <w:rPr>
                <w:rFonts w:eastAsia="仿宋_GB2312"/>
                <w:sz w:val="24"/>
                <w:szCs w:val="24"/>
              </w:rPr>
            </w:pPr>
          </w:p>
        </w:tc>
        <w:tc>
          <w:tcPr>
            <w:tcW w:w="8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14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921"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058" w:type="dxa"/>
            <w:vAlign w:val="center"/>
          </w:tcPr>
          <w:p>
            <w:pPr>
              <w:pStyle w:val="18"/>
              <w:keepNext/>
              <w:spacing w:line="440" w:lineRule="exact"/>
              <w:ind w:left="63" w:right="63"/>
              <w:rPr>
                <w:rFonts w:eastAsia="仿宋_GB2312"/>
                <w:sz w:val="24"/>
                <w:szCs w:val="24"/>
              </w:rPr>
            </w:pPr>
          </w:p>
        </w:tc>
        <w:tc>
          <w:tcPr>
            <w:tcW w:w="8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14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921"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058" w:type="dxa"/>
            <w:vAlign w:val="center"/>
          </w:tcPr>
          <w:p>
            <w:pPr>
              <w:pStyle w:val="18"/>
              <w:keepNext/>
              <w:spacing w:line="440" w:lineRule="exact"/>
              <w:ind w:left="63" w:right="63"/>
              <w:rPr>
                <w:rFonts w:eastAsia="仿宋_GB2312"/>
                <w:sz w:val="24"/>
                <w:szCs w:val="24"/>
              </w:rPr>
            </w:pPr>
          </w:p>
        </w:tc>
        <w:tc>
          <w:tcPr>
            <w:tcW w:w="8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14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921"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058" w:type="dxa"/>
            <w:vAlign w:val="center"/>
          </w:tcPr>
          <w:p>
            <w:pPr>
              <w:pStyle w:val="18"/>
              <w:keepNext/>
              <w:spacing w:line="440" w:lineRule="exact"/>
              <w:ind w:left="63" w:right="63"/>
              <w:rPr>
                <w:rFonts w:eastAsia="仿宋_GB2312"/>
                <w:sz w:val="24"/>
                <w:szCs w:val="24"/>
              </w:rPr>
            </w:pPr>
          </w:p>
        </w:tc>
        <w:tc>
          <w:tcPr>
            <w:tcW w:w="8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14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921"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850" w:type="dxa"/>
            <w:vAlign w:val="center"/>
          </w:tcPr>
          <w:p>
            <w:pPr>
              <w:pStyle w:val="18"/>
              <w:keepNext/>
              <w:spacing w:line="440" w:lineRule="exact"/>
              <w:ind w:left="63" w:right="63"/>
              <w:rPr>
                <w:rFonts w:eastAsia="仿宋_GB2312"/>
                <w:sz w:val="24"/>
                <w:szCs w:val="24"/>
              </w:rPr>
            </w:pPr>
          </w:p>
        </w:tc>
        <w:tc>
          <w:tcPr>
            <w:tcW w:w="1058" w:type="dxa"/>
            <w:vAlign w:val="center"/>
          </w:tcPr>
          <w:p>
            <w:pPr>
              <w:pStyle w:val="18"/>
              <w:keepNext/>
              <w:spacing w:line="440" w:lineRule="exact"/>
              <w:ind w:left="63" w:right="63"/>
              <w:rPr>
                <w:rFonts w:eastAsia="仿宋_GB2312"/>
                <w:sz w:val="24"/>
                <w:szCs w:val="24"/>
              </w:rPr>
            </w:pPr>
          </w:p>
        </w:tc>
        <w:tc>
          <w:tcPr>
            <w:tcW w:w="8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1480" w:type="dxa"/>
            <w:vAlign w:val="center"/>
          </w:tcPr>
          <w:p>
            <w:pPr>
              <w:pStyle w:val="18"/>
              <w:keepNext/>
              <w:spacing w:line="440" w:lineRule="exact"/>
              <w:ind w:left="63" w:right="63"/>
              <w:rPr>
                <w:rFonts w:eastAsia="仿宋_GB2312"/>
                <w:sz w:val="24"/>
                <w:szCs w:val="24"/>
              </w:rPr>
            </w:pPr>
          </w:p>
        </w:tc>
        <w:tc>
          <w:tcPr>
            <w:tcW w:w="1020" w:type="dxa"/>
            <w:vAlign w:val="center"/>
          </w:tcPr>
          <w:p>
            <w:pPr>
              <w:pStyle w:val="18"/>
              <w:keepNext/>
              <w:spacing w:line="440" w:lineRule="exact"/>
              <w:ind w:left="63" w:right="63"/>
              <w:rPr>
                <w:rFonts w:eastAsia="仿宋_GB2312"/>
                <w:sz w:val="24"/>
                <w:szCs w:val="24"/>
              </w:rPr>
            </w:pPr>
          </w:p>
        </w:tc>
        <w:tc>
          <w:tcPr>
            <w:tcW w:w="921"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sz w:val="24"/>
                <w:szCs w:val="24"/>
              </w:rPr>
            </w:pPr>
          </w:p>
        </w:tc>
        <w:tc>
          <w:tcPr>
            <w:tcW w:w="1418" w:type="dxa"/>
          </w:tcPr>
          <w:p>
            <w:pPr>
              <w:rPr>
                <w:rFonts w:eastAsia="仿宋_GB2312"/>
                <w:sz w:val="24"/>
                <w:szCs w:val="24"/>
              </w:rPr>
            </w:pPr>
          </w:p>
        </w:tc>
        <w:tc>
          <w:tcPr>
            <w:tcW w:w="850" w:type="dxa"/>
          </w:tcPr>
          <w:p>
            <w:pPr>
              <w:rPr>
                <w:rFonts w:eastAsia="仿宋_GB2312"/>
                <w:sz w:val="24"/>
                <w:szCs w:val="24"/>
              </w:rPr>
            </w:pPr>
          </w:p>
        </w:tc>
        <w:tc>
          <w:tcPr>
            <w:tcW w:w="1058" w:type="dxa"/>
          </w:tcPr>
          <w:p>
            <w:pPr>
              <w:rPr>
                <w:rFonts w:eastAsia="仿宋_GB2312"/>
                <w:sz w:val="24"/>
                <w:szCs w:val="24"/>
              </w:rPr>
            </w:pPr>
          </w:p>
        </w:tc>
        <w:tc>
          <w:tcPr>
            <w:tcW w:w="880" w:type="dxa"/>
          </w:tcPr>
          <w:p>
            <w:pPr>
              <w:rPr>
                <w:rFonts w:eastAsia="仿宋_GB2312"/>
                <w:sz w:val="24"/>
                <w:szCs w:val="24"/>
              </w:rPr>
            </w:pPr>
          </w:p>
        </w:tc>
        <w:tc>
          <w:tcPr>
            <w:tcW w:w="1020" w:type="dxa"/>
          </w:tcPr>
          <w:p>
            <w:pPr>
              <w:rPr>
                <w:rFonts w:eastAsia="仿宋_GB2312"/>
                <w:sz w:val="24"/>
                <w:szCs w:val="24"/>
              </w:rPr>
            </w:pPr>
          </w:p>
        </w:tc>
        <w:tc>
          <w:tcPr>
            <w:tcW w:w="1480" w:type="dxa"/>
          </w:tcPr>
          <w:p>
            <w:pPr>
              <w:rPr>
                <w:rFonts w:eastAsia="仿宋_GB2312"/>
                <w:sz w:val="24"/>
                <w:szCs w:val="24"/>
              </w:rPr>
            </w:pPr>
          </w:p>
        </w:tc>
        <w:tc>
          <w:tcPr>
            <w:tcW w:w="1020" w:type="dxa"/>
          </w:tcPr>
          <w:p>
            <w:pPr>
              <w:rPr>
                <w:rFonts w:eastAsia="仿宋_GB2312"/>
                <w:sz w:val="24"/>
                <w:szCs w:val="24"/>
              </w:rPr>
            </w:pPr>
          </w:p>
        </w:tc>
        <w:tc>
          <w:tcPr>
            <w:tcW w:w="921" w:type="dxa"/>
          </w:tcPr>
          <w:p>
            <w:pPr>
              <w:rPr>
                <w:rFonts w:eastAsia="仿宋_GB2312"/>
                <w:sz w:val="24"/>
                <w:szCs w:val="24"/>
              </w:rPr>
            </w:pPr>
          </w:p>
        </w:tc>
      </w:tr>
    </w:tbl>
    <w:p>
      <w:pPr>
        <w:spacing w:line="440" w:lineRule="exact"/>
        <w:rPr>
          <w:rFonts w:eastAsia="黑体"/>
          <w:sz w:val="24"/>
          <w:szCs w:val="24"/>
        </w:rPr>
      </w:pPr>
      <w:r>
        <w:rPr>
          <w:rFonts w:eastAsia="仿宋_GB2312"/>
          <w:sz w:val="24"/>
          <w:szCs w:val="24"/>
        </w:rPr>
        <w:t>附</w:t>
      </w:r>
      <w:bookmarkStart w:id="1336" w:name="_Toc296503228"/>
      <w:bookmarkStart w:id="1337" w:name="_Toc296891268"/>
      <w:bookmarkStart w:id="1338" w:name="_Toc296347227"/>
      <w:bookmarkStart w:id="1339" w:name="_Toc296944567"/>
      <w:bookmarkStart w:id="1340" w:name="_Toc296891056"/>
      <w:bookmarkStart w:id="1341" w:name="_Toc296346729"/>
      <w:bookmarkStart w:id="1342" w:name="_Toc267261699"/>
      <w:r>
        <w:rPr>
          <w:rFonts w:eastAsia="仿宋_GB2312"/>
          <w:sz w:val="24"/>
          <w:szCs w:val="24"/>
        </w:rPr>
        <w:t>件6：</w:t>
      </w:r>
    </w:p>
    <w:bookmarkEnd w:id="1336"/>
    <w:bookmarkEnd w:id="1337"/>
    <w:bookmarkEnd w:id="1338"/>
    <w:bookmarkEnd w:id="1339"/>
    <w:bookmarkEnd w:id="1340"/>
    <w:bookmarkEnd w:id="1341"/>
    <w:bookmarkEnd w:id="1342"/>
    <w:p>
      <w:pPr>
        <w:spacing w:beforeLines="50" w:afterLines="50" w:line="440" w:lineRule="exact"/>
        <w:jc w:val="center"/>
        <w:rPr>
          <w:rFonts w:eastAsia="黑体"/>
          <w:sz w:val="24"/>
          <w:szCs w:val="24"/>
        </w:rPr>
      </w:pPr>
      <w:r>
        <w:rPr>
          <w:rFonts w:eastAsia="黑体"/>
          <w:sz w:val="24"/>
          <w:szCs w:val="24"/>
        </w:rPr>
        <w:t>承包人主要施工管理人员表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名    称</w:t>
            </w:r>
          </w:p>
        </w:tc>
        <w:tc>
          <w:tcPr>
            <w:tcW w:w="1418"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姓名</w:t>
            </w:r>
          </w:p>
        </w:tc>
        <w:tc>
          <w:tcPr>
            <w:tcW w:w="1134"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职务</w:t>
            </w:r>
          </w:p>
        </w:tc>
        <w:tc>
          <w:tcPr>
            <w:tcW w:w="1134"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职称</w:t>
            </w:r>
          </w:p>
        </w:tc>
        <w:tc>
          <w:tcPr>
            <w:tcW w:w="4252"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440" w:lineRule="exact"/>
              <w:ind w:left="63" w:right="63"/>
              <w:rPr>
                <w:rFonts w:eastAsia="仿宋_GB2312"/>
                <w:sz w:val="24"/>
                <w:szCs w:val="24"/>
              </w:rPr>
            </w:pPr>
            <w:r>
              <w:rPr>
                <w:rFonts w:eastAsia="仿宋_GB2312"/>
                <w:sz w:val="24"/>
                <w:szCs w:val="24"/>
              </w:rPr>
              <w:t>项目主管</w:t>
            </w:r>
          </w:p>
        </w:tc>
        <w:tc>
          <w:tcPr>
            <w:tcW w:w="1418" w:type="dxa"/>
            <w:tcBorders>
              <w:top w:val="nil"/>
            </w:tcBorders>
            <w:vAlign w:val="center"/>
          </w:tcPr>
          <w:p>
            <w:pPr>
              <w:pStyle w:val="18"/>
              <w:keepNext/>
              <w:spacing w:line="440" w:lineRule="exact"/>
              <w:ind w:left="63" w:right="63"/>
              <w:rPr>
                <w:rFonts w:eastAsia="仿宋_GB2312"/>
                <w:sz w:val="24"/>
                <w:szCs w:val="24"/>
              </w:rPr>
            </w:pPr>
          </w:p>
        </w:tc>
        <w:tc>
          <w:tcPr>
            <w:tcW w:w="1134" w:type="dxa"/>
            <w:tcBorders>
              <w:top w:val="nil"/>
            </w:tcBorders>
            <w:vAlign w:val="center"/>
          </w:tcPr>
          <w:p>
            <w:pPr>
              <w:pStyle w:val="18"/>
              <w:keepNext/>
              <w:spacing w:line="440" w:lineRule="exact"/>
              <w:ind w:left="63" w:right="63"/>
              <w:rPr>
                <w:rFonts w:eastAsia="仿宋_GB2312"/>
                <w:sz w:val="24"/>
                <w:szCs w:val="24"/>
              </w:rPr>
            </w:pPr>
          </w:p>
        </w:tc>
        <w:tc>
          <w:tcPr>
            <w:tcW w:w="1134" w:type="dxa"/>
            <w:tcBorders>
              <w:top w:val="nil"/>
            </w:tcBorders>
            <w:vAlign w:val="center"/>
          </w:tcPr>
          <w:p>
            <w:pPr>
              <w:pStyle w:val="18"/>
              <w:keepNext/>
              <w:spacing w:line="440" w:lineRule="exact"/>
              <w:ind w:left="63" w:right="63"/>
              <w:rPr>
                <w:rFonts w:eastAsia="仿宋_GB2312"/>
                <w:sz w:val="24"/>
                <w:szCs w:val="24"/>
              </w:rPr>
            </w:pPr>
          </w:p>
        </w:tc>
        <w:tc>
          <w:tcPr>
            <w:tcW w:w="4252"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4" w:space="0"/>
            </w:tcBorders>
            <w:vAlign w:val="center"/>
          </w:tcPr>
          <w:p>
            <w:pPr>
              <w:pStyle w:val="18"/>
              <w:keepNext/>
              <w:spacing w:line="440" w:lineRule="exact"/>
              <w:ind w:left="63" w:right="63"/>
              <w:rPr>
                <w:rFonts w:eastAsia="仿宋_GB2312"/>
                <w:sz w:val="24"/>
                <w:szCs w:val="24"/>
              </w:rPr>
            </w:pPr>
            <w:r>
              <w:rPr>
                <w:rFonts w:hint="eastAsia" w:eastAsia="仿宋_GB2312"/>
                <w:sz w:val="24"/>
                <w:szCs w:val="24"/>
              </w:rPr>
              <w:t>财务负责人</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pStyle w:val="18"/>
              <w:keepNext/>
              <w:spacing w:line="440" w:lineRule="exact"/>
              <w:ind w:left="63" w:right="63"/>
              <w:rPr>
                <w:rFonts w:eastAsia="仿宋_GB2312"/>
                <w:sz w:val="24"/>
                <w:szCs w:val="24"/>
              </w:rPr>
            </w:pPr>
            <w:r>
              <w:rPr>
                <w:rFonts w:eastAsia="仿宋_GB2312"/>
                <w:sz w:val="24"/>
                <w:szCs w:val="24"/>
              </w:rPr>
              <w:t>其他人员</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项目经理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项目副经理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技术负责人</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造价管理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质量管理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材料管理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计划管理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安全管理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4" w:space="0"/>
            </w:tcBorders>
            <w:vAlign w:val="center"/>
          </w:tcPr>
          <w:p>
            <w:pPr>
              <w:pStyle w:val="18"/>
              <w:keepNext/>
              <w:spacing w:line="440" w:lineRule="exact"/>
              <w:ind w:left="63" w:right="63"/>
              <w:rPr>
                <w:rFonts w:eastAsia="仿宋_GB2312"/>
                <w:sz w:val="24"/>
                <w:szCs w:val="24"/>
              </w:rPr>
            </w:pPr>
            <w:r>
              <w:rPr>
                <w:rFonts w:hint="eastAsia" w:eastAsia="仿宋_GB2312"/>
                <w:sz w:val="24"/>
                <w:szCs w:val="24"/>
              </w:rPr>
              <w:t>施工管理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pStyle w:val="18"/>
              <w:keepNext/>
              <w:spacing w:line="440" w:lineRule="exact"/>
              <w:ind w:left="63" w:right="63"/>
              <w:rPr>
                <w:rFonts w:eastAsia="仿宋_GB2312"/>
                <w:sz w:val="24"/>
                <w:szCs w:val="24"/>
              </w:rPr>
            </w:pPr>
            <w:r>
              <w:rPr>
                <w:rFonts w:eastAsia="仿宋_GB2312"/>
                <w:sz w:val="24"/>
                <w:szCs w:val="24"/>
              </w:rPr>
              <w:t>其他人员</w:t>
            </w:r>
          </w:p>
        </w:tc>
        <w:tc>
          <w:tcPr>
            <w:tcW w:w="1418" w:type="dxa"/>
            <w:tcBorders>
              <w:bottom w:val="nil"/>
            </w:tcBorders>
            <w:vAlign w:val="center"/>
          </w:tcPr>
          <w:p>
            <w:pPr>
              <w:pStyle w:val="18"/>
              <w:keepNext/>
              <w:spacing w:line="440" w:lineRule="exact"/>
              <w:ind w:left="63" w:right="63"/>
              <w:rPr>
                <w:rFonts w:eastAsia="仿宋_GB2312"/>
                <w:sz w:val="24"/>
                <w:szCs w:val="24"/>
              </w:rPr>
            </w:pPr>
          </w:p>
        </w:tc>
        <w:tc>
          <w:tcPr>
            <w:tcW w:w="1134" w:type="dxa"/>
            <w:tcBorders>
              <w:bottom w:val="nil"/>
            </w:tcBorders>
            <w:vAlign w:val="center"/>
          </w:tcPr>
          <w:p>
            <w:pPr>
              <w:pStyle w:val="18"/>
              <w:keepNext/>
              <w:spacing w:line="440" w:lineRule="exact"/>
              <w:ind w:left="63" w:right="63"/>
              <w:rPr>
                <w:rFonts w:eastAsia="仿宋_GB2312"/>
                <w:sz w:val="24"/>
                <w:szCs w:val="24"/>
              </w:rPr>
            </w:pPr>
          </w:p>
        </w:tc>
        <w:tc>
          <w:tcPr>
            <w:tcW w:w="1134" w:type="dxa"/>
            <w:tcBorders>
              <w:bottom w:val="nil"/>
            </w:tcBorders>
            <w:vAlign w:val="center"/>
          </w:tcPr>
          <w:p>
            <w:pPr>
              <w:pStyle w:val="18"/>
              <w:keepNext/>
              <w:spacing w:line="440" w:lineRule="exact"/>
              <w:ind w:left="63" w:right="63"/>
              <w:rPr>
                <w:rFonts w:eastAsia="仿宋_GB2312"/>
                <w:sz w:val="24"/>
                <w:szCs w:val="24"/>
              </w:rPr>
            </w:pPr>
          </w:p>
        </w:tc>
        <w:tc>
          <w:tcPr>
            <w:tcW w:w="4252" w:type="dxa"/>
            <w:tcBorders>
              <w:bottom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8"/>
              <w:keepNext/>
              <w:spacing w:line="440" w:lineRule="exact"/>
              <w:ind w:left="63" w:right="63"/>
              <w:rPr>
                <w:rFonts w:eastAsia="仿宋_GB2312"/>
                <w:sz w:val="24"/>
                <w:szCs w:val="24"/>
              </w:rPr>
            </w:pPr>
          </w:p>
        </w:tc>
        <w:tc>
          <w:tcPr>
            <w:tcW w:w="1418" w:type="dxa"/>
            <w:tcBorders>
              <w:bottom w:val="single" w:color="auto" w:sz="12" w:space="0"/>
            </w:tcBorders>
            <w:vAlign w:val="center"/>
          </w:tcPr>
          <w:p>
            <w:pPr>
              <w:pStyle w:val="18"/>
              <w:keepNext/>
              <w:spacing w:line="440" w:lineRule="exact"/>
              <w:ind w:left="63" w:right="63"/>
              <w:rPr>
                <w:rFonts w:eastAsia="仿宋_GB2312"/>
                <w:sz w:val="24"/>
                <w:szCs w:val="24"/>
              </w:rPr>
            </w:pPr>
          </w:p>
        </w:tc>
        <w:tc>
          <w:tcPr>
            <w:tcW w:w="1134" w:type="dxa"/>
            <w:tcBorders>
              <w:bottom w:val="single" w:color="auto" w:sz="12" w:space="0"/>
            </w:tcBorders>
            <w:vAlign w:val="center"/>
          </w:tcPr>
          <w:p>
            <w:pPr>
              <w:pStyle w:val="18"/>
              <w:keepNext/>
              <w:spacing w:line="440" w:lineRule="exact"/>
              <w:ind w:left="63" w:right="63"/>
              <w:rPr>
                <w:rFonts w:eastAsia="仿宋_GB2312"/>
                <w:sz w:val="24"/>
                <w:szCs w:val="24"/>
              </w:rPr>
            </w:pPr>
          </w:p>
        </w:tc>
        <w:tc>
          <w:tcPr>
            <w:tcW w:w="1134" w:type="dxa"/>
            <w:tcBorders>
              <w:bottom w:val="single" w:color="auto" w:sz="12" w:space="0"/>
            </w:tcBorders>
            <w:vAlign w:val="center"/>
          </w:tcPr>
          <w:p>
            <w:pPr>
              <w:pStyle w:val="18"/>
              <w:keepNext/>
              <w:spacing w:line="440" w:lineRule="exact"/>
              <w:ind w:left="63" w:right="63"/>
              <w:rPr>
                <w:rFonts w:eastAsia="仿宋_GB2312"/>
                <w:sz w:val="24"/>
                <w:szCs w:val="24"/>
              </w:rPr>
            </w:pPr>
          </w:p>
        </w:tc>
        <w:tc>
          <w:tcPr>
            <w:tcW w:w="4252" w:type="dxa"/>
            <w:tcBorders>
              <w:bottom w:val="single" w:color="auto" w:sz="12" w:space="0"/>
            </w:tcBorders>
            <w:vAlign w:val="center"/>
          </w:tcPr>
          <w:p>
            <w:pPr>
              <w:pStyle w:val="18"/>
              <w:keepNext/>
              <w:spacing w:line="440" w:lineRule="exact"/>
              <w:ind w:left="63" w:right="63"/>
              <w:rPr>
                <w:rFonts w:eastAsia="仿宋_GB2312"/>
                <w:sz w:val="24"/>
                <w:szCs w:val="24"/>
              </w:rPr>
            </w:pPr>
          </w:p>
        </w:tc>
      </w:tr>
    </w:tbl>
    <w:p>
      <w:pPr>
        <w:spacing w:line="440" w:lineRule="exact"/>
        <w:rPr>
          <w:rFonts w:eastAsia="黑体"/>
          <w:sz w:val="24"/>
          <w:szCs w:val="24"/>
        </w:rPr>
      </w:pPr>
      <w:r>
        <w:rPr>
          <w:rFonts w:eastAsia="仿宋_GB2312"/>
          <w:sz w:val="24"/>
          <w:szCs w:val="24"/>
        </w:rPr>
        <w:br w:type="page"/>
      </w:r>
      <w:r>
        <w:rPr>
          <w:rFonts w:eastAsia="仿宋_GB2312"/>
          <w:sz w:val="24"/>
          <w:szCs w:val="24"/>
        </w:rPr>
        <w:t>附</w:t>
      </w:r>
      <w:bookmarkStart w:id="1343" w:name="_Toc296347228"/>
      <w:bookmarkStart w:id="1344" w:name="_Toc296891269"/>
      <w:bookmarkStart w:id="1345" w:name="_Toc296346730"/>
      <w:bookmarkStart w:id="1346" w:name="_Toc296503229"/>
      <w:bookmarkStart w:id="1347" w:name="_Toc296944568"/>
      <w:bookmarkStart w:id="1348" w:name="_Toc296891057"/>
      <w:r>
        <w:rPr>
          <w:rFonts w:eastAsia="仿宋_GB2312"/>
          <w:sz w:val="24"/>
          <w:szCs w:val="24"/>
        </w:rPr>
        <w:t>件7：</w:t>
      </w:r>
    </w:p>
    <w:bookmarkEnd w:id="1343"/>
    <w:bookmarkEnd w:id="1344"/>
    <w:bookmarkEnd w:id="1345"/>
    <w:bookmarkEnd w:id="1346"/>
    <w:bookmarkEnd w:id="1347"/>
    <w:bookmarkEnd w:id="1348"/>
    <w:p>
      <w:pPr>
        <w:spacing w:beforeLines="50" w:afterLines="50" w:line="440" w:lineRule="exact"/>
        <w:jc w:val="center"/>
        <w:rPr>
          <w:rFonts w:eastAsia="黑体"/>
          <w:sz w:val="24"/>
          <w:szCs w:val="24"/>
        </w:rPr>
      </w:pPr>
      <w:r>
        <w:rPr>
          <w:rFonts w:eastAsia="黑体"/>
          <w:sz w:val="24"/>
          <w:szCs w:val="24"/>
        </w:rPr>
        <w:t>分包人主要施工管理人员表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名    称</w:t>
            </w:r>
          </w:p>
        </w:tc>
        <w:tc>
          <w:tcPr>
            <w:tcW w:w="1418"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姓名</w:t>
            </w:r>
          </w:p>
        </w:tc>
        <w:tc>
          <w:tcPr>
            <w:tcW w:w="1134"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职务</w:t>
            </w:r>
          </w:p>
        </w:tc>
        <w:tc>
          <w:tcPr>
            <w:tcW w:w="1134"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职称</w:t>
            </w:r>
          </w:p>
        </w:tc>
        <w:tc>
          <w:tcPr>
            <w:tcW w:w="4252" w:type="dxa"/>
            <w:tcBorders>
              <w:top w:val="single" w:color="auto" w:sz="12" w:space="0"/>
              <w:bottom w:val="doub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440" w:lineRule="exact"/>
              <w:ind w:left="63" w:right="63"/>
              <w:rPr>
                <w:rFonts w:eastAsia="仿宋_GB2312"/>
                <w:sz w:val="24"/>
                <w:szCs w:val="24"/>
              </w:rPr>
            </w:pPr>
            <w:r>
              <w:rPr>
                <w:rFonts w:eastAsia="仿宋_GB2312"/>
                <w:sz w:val="24"/>
                <w:szCs w:val="24"/>
              </w:rPr>
              <w:t>项目主管</w:t>
            </w:r>
          </w:p>
        </w:tc>
        <w:tc>
          <w:tcPr>
            <w:tcW w:w="1418" w:type="dxa"/>
            <w:tcBorders>
              <w:top w:val="nil"/>
            </w:tcBorders>
            <w:vAlign w:val="center"/>
          </w:tcPr>
          <w:p>
            <w:pPr>
              <w:pStyle w:val="18"/>
              <w:keepNext/>
              <w:spacing w:line="440" w:lineRule="exact"/>
              <w:ind w:left="63" w:right="63"/>
              <w:rPr>
                <w:rFonts w:eastAsia="仿宋_GB2312"/>
                <w:sz w:val="24"/>
                <w:szCs w:val="24"/>
              </w:rPr>
            </w:pPr>
          </w:p>
        </w:tc>
        <w:tc>
          <w:tcPr>
            <w:tcW w:w="1134" w:type="dxa"/>
            <w:tcBorders>
              <w:top w:val="nil"/>
            </w:tcBorders>
            <w:vAlign w:val="center"/>
          </w:tcPr>
          <w:p>
            <w:pPr>
              <w:pStyle w:val="18"/>
              <w:keepNext/>
              <w:spacing w:line="440" w:lineRule="exact"/>
              <w:ind w:left="63" w:right="63"/>
              <w:rPr>
                <w:rFonts w:eastAsia="仿宋_GB2312"/>
                <w:sz w:val="24"/>
                <w:szCs w:val="24"/>
              </w:rPr>
            </w:pPr>
          </w:p>
        </w:tc>
        <w:tc>
          <w:tcPr>
            <w:tcW w:w="1134" w:type="dxa"/>
            <w:tcBorders>
              <w:top w:val="nil"/>
            </w:tcBorders>
            <w:vAlign w:val="center"/>
          </w:tcPr>
          <w:p>
            <w:pPr>
              <w:pStyle w:val="18"/>
              <w:keepNext/>
              <w:spacing w:line="440" w:lineRule="exact"/>
              <w:ind w:left="63" w:right="63"/>
              <w:rPr>
                <w:rFonts w:eastAsia="仿宋_GB2312"/>
                <w:sz w:val="24"/>
                <w:szCs w:val="24"/>
              </w:rPr>
            </w:pPr>
          </w:p>
        </w:tc>
        <w:tc>
          <w:tcPr>
            <w:tcW w:w="4252" w:type="dxa"/>
            <w:tcBorders>
              <w:top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4" w:space="0"/>
            </w:tcBorders>
            <w:vAlign w:val="center"/>
          </w:tcPr>
          <w:p>
            <w:pPr>
              <w:pStyle w:val="18"/>
              <w:keepNext/>
              <w:spacing w:line="440" w:lineRule="exact"/>
              <w:ind w:left="63" w:right="63"/>
              <w:rPr>
                <w:rFonts w:eastAsia="仿宋_GB2312"/>
                <w:sz w:val="24"/>
                <w:szCs w:val="24"/>
              </w:rPr>
            </w:pPr>
            <w:r>
              <w:rPr>
                <w:rFonts w:hint="eastAsia" w:eastAsia="仿宋_GB2312"/>
                <w:sz w:val="24"/>
                <w:szCs w:val="24"/>
              </w:rPr>
              <w:t>财务负责人</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pStyle w:val="18"/>
              <w:keepNext/>
              <w:spacing w:line="440" w:lineRule="exact"/>
              <w:ind w:left="63" w:right="63"/>
              <w:rPr>
                <w:rFonts w:eastAsia="仿宋_GB2312"/>
                <w:sz w:val="24"/>
                <w:szCs w:val="24"/>
              </w:rPr>
            </w:pPr>
            <w:r>
              <w:rPr>
                <w:rFonts w:eastAsia="仿宋_GB2312"/>
                <w:sz w:val="24"/>
                <w:szCs w:val="24"/>
              </w:rPr>
              <w:t>其他人员</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项目经理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项目副经理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技术负责人</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造价管理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质量管理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材料管理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计划管理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440" w:lineRule="exact"/>
              <w:ind w:left="63" w:right="63"/>
              <w:rPr>
                <w:rFonts w:eastAsia="仿宋_GB2312"/>
                <w:sz w:val="24"/>
                <w:szCs w:val="24"/>
              </w:rPr>
            </w:pPr>
            <w:r>
              <w:rPr>
                <w:rFonts w:eastAsia="仿宋_GB2312"/>
                <w:sz w:val="24"/>
                <w:szCs w:val="24"/>
              </w:rPr>
              <w:t>安全管理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4" w:space="0"/>
            </w:tcBorders>
            <w:vAlign w:val="center"/>
          </w:tcPr>
          <w:p>
            <w:pPr>
              <w:pStyle w:val="18"/>
              <w:keepNext/>
              <w:spacing w:line="440" w:lineRule="exact"/>
              <w:ind w:left="63" w:right="63"/>
              <w:rPr>
                <w:rFonts w:eastAsia="仿宋_GB2312"/>
                <w:sz w:val="24"/>
                <w:szCs w:val="24"/>
              </w:rPr>
            </w:pPr>
            <w:r>
              <w:rPr>
                <w:rFonts w:hint="eastAsia" w:eastAsia="仿宋_GB2312"/>
                <w:sz w:val="24"/>
                <w:szCs w:val="24"/>
              </w:rPr>
              <w:t>施工管理</w:t>
            </w: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4" w:space="0"/>
            </w:tcBorders>
            <w:vAlign w:val="center"/>
          </w:tcPr>
          <w:p>
            <w:pPr>
              <w:pStyle w:val="18"/>
              <w:keepNext/>
              <w:spacing w:line="440" w:lineRule="exact"/>
              <w:ind w:left="63" w:right="63"/>
              <w:rPr>
                <w:rFonts w:eastAsia="仿宋_GB2312"/>
                <w:sz w:val="24"/>
                <w:szCs w:val="24"/>
              </w:rPr>
            </w:pPr>
            <w:r>
              <w:rPr>
                <w:rFonts w:eastAsia="仿宋_GB2312"/>
                <w:sz w:val="24"/>
                <w:szCs w:val="24"/>
              </w:rPr>
              <w:t>其他人员</w:t>
            </w:r>
          </w:p>
        </w:tc>
        <w:tc>
          <w:tcPr>
            <w:tcW w:w="1418" w:type="dxa"/>
            <w:tcBorders>
              <w:bottom w:val="nil"/>
            </w:tcBorders>
            <w:vAlign w:val="center"/>
          </w:tcPr>
          <w:p>
            <w:pPr>
              <w:pStyle w:val="18"/>
              <w:keepNext/>
              <w:spacing w:line="440" w:lineRule="exact"/>
              <w:ind w:left="63" w:right="63"/>
              <w:rPr>
                <w:rFonts w:eastAsia="仿宋_GB2312"/>
                <w:sz w:val="24"/>
                <w:szCs w:val="24"/>
              </w:rPr>
            </w:pPr>
          </w:p>
        </w:tc>
        <w:tc>
          <w:tcPr>
            <w:tcW w:w="1134" w:type="dxa"/>
            <w:tcBorders>
              <w:bottom w:val="nil"/>
            </w:tcBorders>
            <w:vAlign w:val="center"/>
          </w:tcPr>
          <w:p>
            <w:pPr>
              <w:pStyle w:val="18"/>
              <w:keepNext/>
              <w:spacing w:line="440" w:lineRule="exact"/>
              <w:ind w:left="63" w:right="63"/>
              <w:rPr>
                <w:rFonts w:eastAsia="仿宋_GB2312"/>
                <w:sz w:val="24"/>
                <w:szCs w:val="24"/>
              </w:rPr>
            </w:pPr>
          </w:p>
        </w:tc>
        <w:tc>
          <w:tcPr>
            <w:tcW w:w="1134" w:type="dxa"/>
            <w:tcBorders>
              <w:bottom w:val="nil"/>
            </w:tcBorders>
            <w:vAlign w:val="center"/>
          </w:tcPr>
          <w:p>
            <w:pPr>
              <w:pStyle w:val="18"/>
              <w:keepNext/>
              <w:spacing w:line="440" w:lineRule="exact"/>
              <w:ind w:left="63" w:right="63"/>
              <w:rPr>
                <w:rFonts w:eastAsia="仿宋_GB2312"/>
                <w:sz w:val="24"/>
                <w:szCs w:val="24"/>
              </w:rPr>
            </w:pPr>
          </w:p>
        </w:tc>
        <w:tc>
          <w:tcPr>
            <w:tcW w:w="4252" w:type="dxa"/>
            <w:tcBorders>
              <w:bottom w:val="nil"/>
            </w:tcBorders>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pacing w:line="440" w:lineRule="exact"/>
              <w:ind w:left="63" w:right="63"/>
              <w:rPr>
                <w:rFonts w:eastAsia="仿宋_GB2312"/>
                <w:sz w:val="24"/>
                <w:szCs w:val="24"/>
              </w:rPr>
            </w:pPr>
          </w:p>
        </w:tc>
        <w:tc>
          <w:tcPr>
            <w:tcW w:w="1418"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1134" w:type="dxa"/>
            <w:vAlign w:val="center"/>
          </w:tcPr>
          <w:p>
            <w:pPr>
              <w:pStyle w:val="18"/>
              <w:keepNext/>
              <w:spacing w:line="440" w:lineRule="exact"/>
              <w:ind w:left="63" w:right="63"/>
              <w:rPr>
                <w:rFonts w:eastAsia="仿宋_GB2312"/>
                <w:sz w:val="24"/>
                <w:szCs w:val="24"/>
              </w:rPr>
            </w:pPr>
          </w:p>
        </w:tc>
        <w:tc>
          <w:tcPr>
            <w:tcW w:w="4252" w:type="dxa"/>
            <w:vAlign w:val="center"/>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8"/>
              <w:keepNext/>
              <w:spacing w:line="440" w:lineRule="exact"/>
              <w:ind w:left="63" w:right="63"/>
              <w:rPr>
                <w:rFonts w:eastAsia="仿宋_GB2312"/>
                <w:sz w:val="24"/>
                <w:szCs w:val="24"/>
              </w:rPr>
            </w:pPr>
          </w:p>
        </w:tc>
        <w:tc>
          <w:tcPr>
            <w:tcW w:w="1418" w:type="dxa"/>
            <w:tcBorders>
              <w:bottom w:val="single" w:color="auto" w:sz="12" w:space="0"/>
            </w:tcBorders>
            <w:vAlign w:val="center"/>
          </w:tcPr>
          <w:p>
            <w:pPr>
              <w:pStyle w:val="18"/>
              <w:keepNext/>
              <w:spacing w:line="440" w:lineRule="exact"/>
              <w:ind w:left="63" w:right="63"/>
              <w:rPr>
                <w:rFonts w:eastAsia="仿宋_GB2312"/>
                <w:sz w:val="24"/>
                <w:szCs w:val="24"/>
              </w:rPr>
            </w:pPr>
          </w:p>
        </w:tc>
        <w:tc>
          <w:tcPr>
            <w:tcW w:w="1134" w:type="dxa"/>
            <w:tcBorders>
              <w:bottom w:val="single" w:color="auto" w:sz="12" w:space="0"/>
            </w:tcBorders>
            <w:vAlign w:val="center"/>
          </w:tcPr>
          <w:p>
            <w:pPr>
              <w:pStyle w:val="18"/>
              <w:keepNext/>
              <w:spacing w:line="440" w:lineRule="exact"/>
              <w:ind w:left="63" w:right="63"/>
              <w:rPr>
                <w:rFonts w:eastAsia="仿宋_GB2312"/>
                <w:sz w:val="24"/>
                <w:szCs w:val="24"/>
              </w:rPr>
            </w:pPr>
          </w:p>
        </w:tc>
        <w:tc>
          <w:tcPr>
            <w:tcW w:w="1134" w:type="dxa"/>
            <w:tcBorders>
              <w:bottom w:val="single" w:color="auto" w:sz="12" w:space="0"/>
            </w:tcBorders>
            <w:vAlign w:val="center"/>
          </w:tcPr>
          <w:p>
            <w:pPr>
              <w:pStyle w:val="18"/>
              <w:keepNext/>
              <w:spacing w:line="440" w:lineRule="exact"/>
              <w:ind w:left="63" w:right="63"/>
              <w:rPr>
                <w:rFonts w:eastAsia="仿宋_GB2312"/>
                <w:sz w:val="24"/>
                <w:szCs w:val="24"/>
              </w:rPr>
            </w:pPr>
          </w:p>
        </w:tc>
        <w:tc>
          <w:tcPr>
            <w:tcW w:w="4252" w:type="dxa"/>
            <w:tcBorders>
              <w:bottom w:val="single" w:color="auto" w:sz="12" w:space="0"/>
            </w:tcBorders>
            <w:vAlign w:val="center"/>
          </w:tcPr>
          <w:p>
            <w:pPr>
              <w:pStyle w:val="18"/>
              <w:keepNext/>
              <w:spacing w:line="440" w:lineRule="exact"/>
              <w:ind w:left="63" w:right="63"/>
              <w:rPr>
                <w:rFonts w:eastAsia="仿宋_GB2312"/>
                <w:sz w:val="24"/>
                <w:szCs w:val="24"/>
              </w:rPr>
            </w:pPr>
          </w:p>
        </w:tc>
      </w:tr>
    </w:tbl>
    <w:p>
      <w:pPr>
        <w:spacing w:line="440" w:lineRule="exact"/>
        <w:rPr>
          <w:rFonts w:eastAsia="黑体"/>
          <w:sz w:val="24"/>
          <w:szCs w:val="24"/>
        </w:rPr>
      </w:pPr>
      <w:r>
        <w:rPr>
          <w:rFonts w:eastAsia="仿宋_GB2312"/>
          <w:sz w:val="24"/>
          <w:szCs w:val="24"/>
        </w:rPr>
        <w:br w:type="page"/>
      </w:r>
      <w:bookmarkStart w:id="1349" w:name="_Toc267261701"/>
      <w:r>
        <w:rPr>
          <w:rFonts w:eastAsia="仿宋_GB2312"/>
          <w:sz w:val="24"/>
          <w:szCs w:val="24"/>
        </w:rPr>
        <w:t>附</w:t>
      </w:r>
      <w:bookmarkStart w:id="1350" w:name="_Toc296503231"/>
      <w:bookmarkStart w:id="1351" w:name="_Toc296346732"/>
      <w:bookmarkStart w:id="1352" w:name="_Toc296891271"/>
      <w:bookmarkStart w:id="1353" w:name="_Toc296944570"/>
      <w:bookmarkStart w:id="1354" w:name="_Toc296891059"/>
      <w:bookmarkStart w:id="1355" w:name="_Toc296347230"/>
      <w:r>
        <w:rPr>
          <w:rFonts w:eastAsia="仿宋_GB2312"/>
          <w:sz w:val="24"/>
          <w:szCs w:val="24"/>
        </w:rPr>
        <w:t>件8：</w:t>
      </w:r>
    </w:p>
    <w:bookmarkEnd w:id="1349"/>
    <w:bookmarkEnd w:id="1350"/>
    <w:bookmarkEnd w:id="1351"/>
    <w:bookmarkEnd w:id="1352"/>
    <w:bookmarkEnd w:id="1353"/>
    <w:bookmarkEnd w:id="1354"/>
    <w:bookmarkEnd w:id="1355"/>
    <w:p>
      <w:pPr>
        <w:spacing w:beforeLines="50" w:afterLines="50" w:line="440" w:lineRule="exact"/>
        <w:jc w:val="center"/>
        <w:rPr>
          <w:rFonts w:eastAsia="黑体"/>
          <w:sz w:val="24"/>
          <w:szCs w:val="24"/>
        </w:rPr>
      </w:pPr>
      <w:r>
        <w:rPr>
          <w:rFonts w:eastAsia="黑体"/>
          <w:sz w:val="24"/>
          <w:szCs w:val="24"/>
        </w:rPr>
        <w:t>履约担保</w:t>
      </w:r>
    </w:p>
    <w:p>
      <w:pPr>
        <w:spacing w:line="440" w:lineRule="exact"/>
        <w:ind w:firstLine="480" w:firstLineChars="200"/>
        <w:rPr>
          <w:rFonts w:eastAsia="仿宋_GB2312"/>
          <w:sz w:val="24"/>
          <w:szCs w:val="24"/>
        </w:rPr>
      </w:pPr>
      <w:r>
        <w:rPr>
          <w:rFonts w:eastAsia="仿宋_GB2312"/>
          <w:sz w:val="24"/>
          <w:szCs w:val="24"/>
          <w:u w:val="single"/>
        </w:rPr>
        <w:tab/>
      </w:r>
      <w:r>
        <w:rPr>
          <w:rFonts w:eastAsia="仿宋_GB2312"/>
          <w:sz w:val="24"/>
          <w:szCs w:val="24"/>
        </w:rPr>
        <w:t>（发包人名称）：</w:t>
      </w:r>
    </w:p>
    <w:p>
      <w:pPr>
        <w:spacing w:line="440" w:lineRule="exact"/>
        <w:rPr>
          <w:rFonts w:eastAsia="仿宋_GB2312"/>
          <w:sz w:val="24"/>
          <w:szCs w:val="24"/>
        </w:rPr>
      </w:pPr>
    </w:p>
    <w:p>
      <w:pPr>
        <w:spacing w:line="360" w:lineRule="auto"/>
        <w:ind w:firstLine="480" w:firstLineChars="200"/>
        <w:rPr>
          <w:rFonts w:eastAsia="仿宋_GB2312"/>
          <w:sz w:val="24"/>
          <w:szCs w:val="24"/>
        </w:rPr>
      </w:pPr>
      <w:r>
        <w:rPr>
          <w:rFonts w:eastAsia="仿宋_GB2312"/>
          <w:sz w:val="24"/>
          <w:szCs w:val="24"/>
        </w:rPr>
        <w:t>鉴于</w:t>
      </w:r>
      <w:r>
        <w:rPr>
          <w:rFonts w:eastAsia="仿宋_GB2312"/>
          <w:sz w:val="24"/>
          <w:szCs w:val="24"/>
          <w:u w:val="single"/>
        </w:rPr>
        <w:t>（发包人名称</w:t>
      </w:r>
      <w:r>
        <w:rPr>
          <w:rFonts w:hint="eastAsia" w:eastAsia="仿宋_GB2312"/>
          <w:sz w:val="24"/>
          <w:szCs w:val="24"/>
          <w:u w:val="single"/>
        </w:rPr>
        <w:t>）</w:t>
      </w:r>
      <w:r>
        <w:rPr>
          <w:rFonts w:hint="eastAsia" w:eastAsia="仿宋_GB2312"/>
          <w:sz w:val="24"/>
          <w:szCs w:val="24"/>
        </w:rPr>
        <w:t>（</w:t>
      </w:r>
      <w:r>
        <w:rPr>
          <w:rFonts w:eastAsia="仿宋_GB2312"/>
          <w:sz w:val="24"/>
          <w:szCs w:val="24"/>
        </w:rPr>
        <w:t>以下简称“发包人”）与</w:t>
      </w:r>
      <w:r>
        <w:rPr>
          <w:rFonts w:eastAsia="仿宋_GB2312"/>
          <w:sz w:val="24"/>
          <w:szCs w:val="24"/>
          <w:u w:val="single"/>
        </w:rPr>
        <w:t>（承包人名称）</w:t>
      </w:r>
      <w:r>
        <w:rPr>
          <w:rFonts w:eastAsia="仿宋_GB2312"/>
          <w:sz w:val="24"/>
          <w:szCs w:val="24"/>
        </w:rPr>
        <w:t>（以下称“承包人”）于年月日就</w:t>
      </w:r>
      <w:r>
        <w:rPr>
          <w:rFonts w:eastAsia="仿宋_GB2312"/>
          <w:sz w:val="24"/>
          <w:szCs w:val="24"/>
          <w:u w:val="single"/>
        </w:rPr>
        <w:t>（工程名称）</w:t>
      </w:r>
      <w:r>
        <w:rPr>
          <w:rFonts w:eastAsia="仿宋_GB2312"/>
          <w:sz w:val="24"/>
          <w:szCs w:val="24"/>
        </w:rPr>
        <w:t xml:space="preserve">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eastAsia="仿宋_GB2312"/>
          <w:sz w:val="24"/>
          <w:szCs w:val="24"/>
        </w:rPr>
      </w:pPr>
      <w:r>
        <w:rPr>
          <w:rFonts w:eastAsia="仿宋_GB2312"/>
          <w:sz w:val="24"/>
          <w:szCs w:val="24"/>
        </w:rPr>
        <w:t>1. 担保金额人民币（大写）元（¥</w:t>
      </w:r>
      <w:r>
        <w:rPr>
          <w:rFonts w:hint="eastAsia" w:eastAsia="仿宋_GB2312"/>
          <w:sz w:val="24"/>
          <w:szCs w:val="24"/>
          <w:u w:val="single"/>
        </w:rPr>
        <w:t xml:space="preserve">   元</w:t>
      </w:r>
      <w:r>
        <w:rPr>
          <w:rFonts w:eastAsia="仿宋_GB2312"/>
          <w:sz w:val="24"/>
          <w:szCs w:val="24"/>
        </w:rPr>
        <w:t>）。</w:t>
      </w:r>
    </w:p>
    <w:p>
      <w:pPr>
        <w:spacing w:line="360" w:lineRule="auto"/>
        <w:ind w:firstLine="480" w:firstLineChars="200"/>
        <w:rPr>
          <w:rFonts w:eastAsia="仿宋_GB2312"/>
          <w:sz w:val="24"/>
          <w:szCs w:val="24"/>
        </w:rPr>
      </w:pPr>
      <w:r>
        <w:rPr>
          <w:rFonts w:eastAsia="仿宋_GB2312"/>
          <w:sz w:val="24"/>
          <w:szCs w:val="24"/>
        </w:rPr>
        <w:t>2. 担保有效期自你方与承包人签订的合同生效之日起至你方签发或应签发工程接收证书之日止。</w:t>
      </w:r>
    </w:p>
    <w:p>
      <w:pPr>
        <w:spacing w:line="360" w:lineRule="auto"/>
        <w:ind w:firstLine="480" w:firstLineChars="200"/>
        <w:rPr>
          <w:rFonts w:eastAsia="仿宋_GB2312"/>
          <w:sz w:val="24"/>
          <w:szCs w:val="24"/>
        </w:rPr>
      </w:pPr>
      <w:r>
        <w:rPr>
          <w:rFonts w:eastAsia="仿宋_GB2312"/>
          <w:sz w:val="24"/>
          <w:szCs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eastAsia="仿宋_GB2312"/>
          <w:sz w:val="24"/>
          <w:szCs w:val="24"/>
        </w:rPr>
      </w:pPr>
      <w:r>
        <w:rPr>
          <w:rFonts w:eastAsia="仿宋_GB2312"/>
          <w:sz w:val="24"/>
          <w:szCs w:val="24"/>
        </w:rPr>
        <w:t>4. 你方和承包人按合同约定变更合同时，我方承担本担保规定的义务不变。</w:t>
      </w:r>
    </w:p>
    <w:p>
      <w:pPr>
        <w:spacing w:line="360" w:lineRule="auto"/>
        <w:ind w:firstLine="480" w:firstLineChars="200"/>
        <w:rPr>
          <w:rFonts w:eastAsia="仿宋_GB2312"/>
          <w:sz w:val="24"/>
          <w:szCs w:val="24"/>
        </w:rPr>
      </w:pPr>
      <w:r>
        <w:rPr>
          <w:rFonts w:eastAsia="仿宋_GB2312"/>
          <w:sz w:val="24"/>
          <w:szCs w:val="24"/>
        </w:rPr>
        <w:t>5. 因本保函发生的纠纷，可由双方协商解决，协商不成的，任何一方均可提请仲裁委员会仲裁。</w:t>
      </w:r>
    </w:p>
    <w:p>
      <w:pPr>
        <w:spacing w:line="360" w:lineRule="auto"/>
        <w:ind w:firstLine="480" w:firstLineChars="200"/>
        <w:rPr>
          <w:rFonts w:eastAsia="仿宋_GB2312"/>
          <w:sz w:val="24"/>
          <w:szCs w:val="24"/>
        </w:rPr>
      </w:pPr>
      <w:r>
        <w:rPr>
          <w:rFonts w:eastAsia="仿宋_GB2312"/>
          <w:sz w:val="24"/>
          <w:szCs w:val="24"/>
        </w:rPr>
        <w:t>6. 本保函自我方法定代表人（或其授权代理人）签字并加盖公章之日起生效。</w:t>
      </w:r>
    </w:p>
    <w:p>
      <w:pPr>
        <w:spacing w:line="360" w:lineRule="auto"/>
        <w:rPr>
          <w:rFonts w:eastAsia="仿宋_GB2312"/>
          <w:sz w:val="24"/>
          <w:szCs w:val="24"/>
        </w:rPr>
      </w:pPr>
    </w:p>
    <w:p>
      <w:pPr>
        <w:spacing w:line="360" w:lineRule="auto"/>
        <w:rPr>
          <w:rFonts w:eastAsia="仿宋_GB2312"/>
          <w:sz w:val="24"/>
          <w:szCs w:val="24"/>
        </w:rPr>
      </w:pPr>
      <w:r>
        <w:rPr>
          <w:rFonts w:eastAsia="仿宋_GB2312"/>
          <w:sz w:val="24"/>
          <w:szCs w:val="24"/>
        </w:rPr>
        <w:t>担 保 人：（盖单位章）</w:t>
      </w:r>
    </w:p>
    <w:p>
      <w:pPr>
        <w:spacing w:line="360" w:lineRule="auto"/>
        <w:rPr>
          <w:rFonts w:eastAsia="仿宋_GB2312"/>
          <w:sz w:val="24"/>
          <w:szCs w:val="24"/>
        </w:rPr>
      </w:pPr>
      <w:r>
        <w:rPr>
          <w:rFonts w:eastAsia="仿宋_GB2312"/>
          <w:sz w:val="24"/>
          <w:szCs w:val="24"/>
        </w:rPr>
        <w:t>法定代表人或其委托代理人：（签字）</w:t>
      </w:r>
    </w:p>
    <w:p>
      <w:pPr>
        <w:spacing w:line="360" w:lineRule="auto"/>
        <w:rPr>
          <w:rFonts w:eastAsia="仿宋_GB2312"/>
          <w:sz w:val="24"/>
          <w:szCs w:val="24"/>
        </w:rPr>
      </w:pPr>
      <w:r>
        <w:rPr>
          <w:rFonts w:eastAsia="仿宋_GB2312"/>
          <w:sz w:val="24"/>
          <w:szCs w:val="24"/>
        </w:rPr>
        <w:t>地    址：</w:t>
      </w:r>
    </w:p>
    <w:p>
      <w:pPr>
        <w:spacing w:line="360" w:lineRule="auto"/>
        <w:rPr>
          <w:rFonts w:eastAsia="仿宋_GB2312"/>
          <w:sz w:val="24"/>
          <w:szCs w:val="24"/>
        </w:rPr>
      </w:pPr>
      <w:r>
        <w:rPr>
          <w:rFonts w:eastAsia="仿宋_GB2312"/>
          <w:sz w:val="24"/>
          <w:szCs w:val="24"/>
        </w:rPr>
        <w:t>邮政编码：</w:t>
      </w:r>
    </w:p>
    <w:p>
      <w:pPr>
        <w:spacing w:line="360" w:lineRule="auto"/>
        <w:rPr>
          <w:rFonts w:eastAsia="仿宋_GB2312"/>
          <w:sz w:val="24"/>
          <w:szCs w:val="24"/>
          <w:u w:val="single"/>
        </w:rPr>
      </w:pPr>
      <w:r>
        <w:rPr>
          <w:rFonts w:eastAsia="仿宋_GB2312"/>
          <w:sz w:val="24"/>
          <w:szCs w:val="24"/>
        </w:rPr>
        <w:t>电    话：</w:t>
      </w:r>
    </w:p>
    <w:p>
      <w:pPr>
        <w:spacing w:line="360" w:lineRule="auto"/>
        <w:rPr>
          <w:rFonts w:eastAsia="仿宋_GB2312"/>
          <w:sz w:val="24"/>
          <w:szCs w:val="24"/>
        </w:rPr>
      </w:pPr>
      <w:r>
        <w:rPr>
          <w:rFonts w:eastAsia="仿宋_GB2312"/>
          <w:sz w:val="24"/>
          <w:szCs w:val="24"/>
        </w:rPr>
        <w:t>传    真：</w:t>
      </w:r>
    </w:p>
    <w:p>
      <w:pPr>
        <w:spacing w:line="360" w:lineRule="auto"/>
        <w:jc w:val="left"/>
        <w:rPr>
          <w:rFonts w:eastAsia="仿宋_GB2312"/>
          <w:sz w:val="24"/>
          <w:szCs w:val="24"/>
          <w:u w:val="single"/>
        </w:rPr>
      </w:pPr>
    </w:p>
    <w:p>
      <w:pPr>
        <w:spacing w:line="360" w:lineRule="auto"/>
        <w:ind w:left="1632" w:leftChars="284" w:hanging="1036" w:hangingChars="432"/>
        <w:rPr>
          <w:rFonts w:eastAsia="仿宋_GB2312"/>
          <w:sz w:val="24"/>
          <w:szCs w:val="24"/>
        </w:rPr>
      </w:pPr>
      <w:r>
        <w:rPr>
          <w:rFonts w:eastAsia="仿宋_GB2312"/>
          <w:sz w:val="24"/>
          <w:szCs w:val="24"/>
        </w:rPr>
        <w:t>年月日</w:t>
      </w:r>
    </w:p>
    <w:p>
      <w:pPr>
        <w:spacing w:line="360" w:lineRule="auto"/>
        <w:ind w:left="1899" w:hanging="1519" w:hangingChars="633"/>
        <w:rPr>
          <w:rFonts w:eastAsia="仿宋_GB2312"/>
          <w:sz w:val="24"/>
          <w:szCs w:val="24"/>
        </w:rPr>
      </w:pPr>
    </w:p>
    <w:p>
      <w:pPr>
        <w:spacing w:line="360" w:lineRule="auto"/>
        <w:ind w:left="1899" w:hanging="1519" w:hangingChars="633"/>
        <w:rPr>
          <w:rFonts w:eastAsia="仿宋_GB2312"/>
          <w:sz w:val="24"/>
          <w:szCs w:val="24"/>
        </w:rPr>
      </w:pPr>
    </w:p>
    <w:p>
      <w:pPr>
        <w:spacing w:line="360" w:lineRule="auto"/>
        <w:ind w:left="1899" w:hanging="1519" w:hangingChars="633"/>
        <w:rPr>
          <w:rFonts w:eastAsia="仿宋_GB2312"/>
          <w:sz w:val="24"/>
          <w:szCs w:val="24"/>
        </w:rPr>
      </w:pPr>
    </w:p>
    <w:p>
      <w:pPr>
        <w:spacing w:line="360" w:lineRule="auto"/>
        <w:rPr>
          <w:rFonts w:eastAsia="黑体"/>
          <w:sz w:val="24"/>
          <w:szCs w:val="24"/>
        </w:rPr>
      </w:pPr>
      <w:r>
        <w:rPr>
          <w:rFonts w:eastAsia="仿宋_GB2312"/>
          <w:sz w:val="24"/>
          <w:szCs w:val="24"/>
        </w:rPr>
        <w:t>附</w:t>
      </w:r>
      <w:bookmarkStart w:id="1356" w:name="_Toc296891272"/>
      <w:bookmarkStart w:id="1357" w:name="_Toc267261702"/>
      <w:bookmarkStart w:id="1358" w:name="_Toc296891060"/>
      <w:bookmarkStart w:id="1359" w:name="_Toc296944571"/>
      <w:bookmarkStart w:id="1360" w:name="_Toc296346733"/>
      <w:bookmarkStart w:id="1361" w:name="_Toc296503232"/>
      <w:bookmarkStart w:id="1362" w:name="_Toc296347231"/>
      <w:r>
        <w:rPr>
          <w:rFonts w:eastAsia="仿宋_GB2312"/>
          <w:sz w:val="24"/>
          <w:szCs w:val="24"/>
        </w:rPr>
        <w:t>件9 ：</w:t>
      </w:r>
    </w:p>
    <w:bookmarkEnd w:id="1356"/>
    <w:bookmarkEnd w:id="1357"/>
    <w:bookmarkEnd w:id="1358"/>
    <w:bookmarkEnd w:id="1359"/>
    <w:bookmarkEnd w:id="1360"/>
    <w:bookmarkEnd w:id="1361"/>
    <w:bookmarkEnd w:id="1362"/>
    <w:p>
      <w:pPr>
        <w:spacing w:beforeLines="50" w:afterLines="50" w:line="440" w:lineRule="exact"/>
        <w:jc w:val="center"/>
        <w:rPr>
          <w:rFonts w:eastAsia="黑体"/>
          <w:sz w:val="24"/>
          <w:szCs w:val="24"/>
        </w:rPr>
      </w:pPr>
      <w:r>
        <w:rPr>
          <w:rFonts w:eastAsia="黑体"/>
          <w:sz w:val="24"/>
          <w:szCs w:val="24"/>
        </w:rPr>
        <w:t>预付款担保</w:t>
      </w:r>
    </w:p>
    <w:p>
      <w:pPr>
        <w:spacing w:line="360" w:lineRule="auto"/>
        <w:rPr>
          <w:rFonts w:eastAsia="仿宋_GB2312"/>
          <w:sz w:val="24"/>
          <w:szCs w:val="24"/>
        </w:rPr>
      </w:pPr>
      <w:r>
        <w:rPr>
          <w:rFonts w:eastAsia="仿宋_GB2312"/>
          <w:sz w:val="24"/>
          <w:szCs w:val="24"/>
          <w:u w:val="single"/>
        </w:rPr>
        <w:tab/>
      </w:r>
      <w:r>
        <w:rPr>
          <w:rFonts w:eastAsia="仿宋_GB2312"/>
          <w:sz w:val="24"/>
          <w:szCs w:val="24"/>
          <w:u w:val="single"/>
        </w:rPr>
        <w:tab/>
      </w:r>
      <w:r>
        <w:rPr>
          <w:rFonts w:eastAsia="仿宋_GB2312"/>
          <w:sz w:val="24"/>
          <w:szCs w:val="24"/>
        </w:rPr>
        <w:t xml:space="preserve"> （发包人名称）：</w:t>
      </w:r>
    </w:p>
    <w:p>
      <w:pPr>
        <w:spacing w:line="360" w:lineRule="auto"/>
        <w:rPr>
          <w:rFonts w:eastAsia="仿宋_GB2312"/>
          <w:sz w:val="24"/>
          <w:szCs w:val="24"/>
        </w:rPr>
      </w:pPr>
    </w:p>
    <w:p>
      <w:pPr>
        <w:spacing w:line="360" w:lineRule="auto"/>
        <w:ind w:firstLine="480" w:firstLineChars="200"/>
        <w:rPr>
          <w:rFonts w:eastAsia="仿宋_GB2312"/>
          <w:sz w:val="24"/>
          <w:szCs w:val="24"/>
        </w:rPr>
      </w:pPr>
      <w:r>
        <w:rPr>
          <w:rFonts w:eastAsia="仿宋_GB2312"/>
          <w:sz w:val="24"/>
          <w:szCs w:val="24"/>
        </w:rPr>
        <w:t>根据</w:t>
      </w:r>
      <w:r>
        <w:rPr>
          <w:rFonts w:eastAsia="仿宋_GB2312"/>
          <w:sz w:val="24"/>
          <w:szCs w:val="24"/>
          <w:u w:val="single"/>
        </w:rPr>
        <w:t>（承包人名称）</w:t>
      </w:r>
      <w:r>
        <w:rPr>
          <w:rFonts w:eastAsia="仿宋_GB2312"/>
          <w:sz w:val="24"/>
          <w:szCs w:val="24"/>
        </w:rPr>
        <w:t>（以下称</w:t>
      </w:r>
      <w:r>
        <w:rPr>
          <w:rFonts w:hint="eastAsia" w:eastAsia="仿宋_GB2312"/>
          <w:sz w:val="24"/>
          <w:szCs w:val="24"/>
        </w:rPr>
        <w:t>“</w:t>
      </w:r>
      <w:r>
        <w:rPr>
          <w:rFonts w:eastAsia="仿宋_GB2312"/>
          <w:sz w:val="24"/>
          <w:szCs w:val="24"/>
        </w:rPr>
        <w:t>承包人</w:t>
      </w:r>
      <w:r>
        <w:rPr>
          <w:rFonts w:hint="eastAsia" w:eastAsia="仿宋_GB2312"/>
          <w:sz w:val="24"/>
          <w:szCs w:val="24"/>
        </w:rPr>
        <w:t>”</w:t>
      </w:r>
      <w:r>
        <w:rPr>
          <w:rFonts w:eastAsia="仿宋_GB2312"/>
          <w:sz w:val="24"/>
          <w:szCs w:val="24"/>
        </w:rPr>
        <w:t>）与</w:t>
      </w:r>
      <w:r>
        <w:rPr>
          <w:rFonts w:eastAsia="仿宋_GB2312"/>
          <w:sz w:val="24"/>
          <w:szCs w:val="24"/>
          <w:u w:val="single"/>
        </w:rPr>
        <w:t>（发包人名称）</w:t>
      </w:r>
      <w:r>
        <w:rPr>
          <w:rFonts w:eastAsia="仿宋_GB2312"/>
          <w:sz w:val="24"/>
          <w:szCs w:val="24"/>
        </w:rPr>
        <w:t>（以下简称</w:t>
      </w:r>
      <w:r>
        <w:rPr>
          <w:rFonts w:hint="eastAsia" w:eastAsia="仿宋_GB2312"/>
          <w:sz w:val="24"/>
          <w:szCs w:val="24"/>
        </w:rPr>
        <w:t>“</w:t>
      </w:r>
      <w:r>
        <w:rPr>
          <w:rFonts w:eastAsia="仿宋_GB2312"/>
          <w:sz w:val="24"/>
          <w:szCs w:val="24"/>
        </w:rPr>
        <w:t>发包人</w:t>
      </w:r>
      <w:r>
        <w:rPr>
          <w:rFonts w:hint="eastAsia" w:eastAsia="仿宋_GB2312"/>
          <w:sz w:val="24"/>
          <w:szCs w:val="24"/>
        </w:rPr>
        <w:t>”</w:t>
      </w:r>
      <w:r>
        <w:rPr>
          <w:rFonts w:eastAsia="仿宋_GB2312"/>
          <w:sz w:val="24"/>
          <w:szCs w:val="24"/>
        </w:rPr>
        <w:t>）于年月日签订的</w:t>
      </w:r>
      <w:r>
        <w:rPr>
          <w:rFonts w:eastAsia="仿宋_GB2312"/>
          <w:sz w:val="24"/>
          <w:szCs w:val="24"/>
          <w:u w:val="single"/>
        </w:rPr>
        <w:t>（工程名称）</w:t>
      </w:r>
      <w:r>
        <w:rPr>
          <w:rFonts w:eastAsia="仿宋_GB2312"/>
          <w:sz w:val="24"/>
          <w:szCs w:val="24"/>
        </w:rPr>
        <w:t>《建设工程施工合同》，承包人按约定的金额向</w:t>
      </w:r>
      <w:r>
        <w:rPr>
          <w:rFonts w:hint="eastAsia" w:eastAsia="仿宋_GB2312"/>
          <w:sz w:val="24"/>
          <w:szCs w:val="24"/>
        </w:rPr>
        <w:t>你方</w:t>
      </w:r>
      <w:r>
        <w:rPr>
          <w:rFonts w:eastAsia="仿宋_GB2312"/>
          <w:sz w:val="24"/>
          <w:szCs w:val="24"/>
        </w:rPr>
        <w:t>提交一份预付款担保，即有权得到</w:t>
      </w:r>
      <w:r>
        <w:rPr>
          <w:rFonts w:hint="eastAsia" w:eastAsia="仿宋_GB2312"/>
          <w:sz w:val="24"/>
          <w:szCs w:val="24"/>
        </w:rPr>
        <w:t>你方</w:t>
      </w:r>
      <w:r>
        <w:rPr>
          <w:rFonts w:eastAsia="仿宋_GB2312"/>
          <w:sz w:val="24"/>
          <w:szCs w:val="24"/>
        </w:rPr>
        <w:t>支付相等金额的预付款。我方愿意就你方提供给承包人的预付款</w:t>
      </w:r>
      <w:r>
        <w:rPr>
          <w:rFonts w:hint="eastAsia" w:eastAsia="仿宋_GB2312"/>
          <w:sz w:val="24"/>
          <w:szCs w:val="24"/>
        </w:rPr>
        <w:t>为承包人</w:t>
      </w:r>
      <w:r>
        <w:rPr>
          <w:rFonts w:eastAsia="仿宋_GB2312"/>
          <w:sz w:val="24"/>
          <w:szCs w:val="24"/>
        </w:rPr>
        <w:t>提供连带责任担保。</w:t>
      </w:r>
    </w:p>
    <w:p>
      <w:pPr>
        <w:spacing w:line="360" w:lineRule="auto"/>
        <w:ind w:firstLine="480" w:firstLineChars="200"/>
        <w:rPr>
          <w:rFonts w:eastAsia="仿宋_GB2312"/>
          <w:sz w:val="24"/>
          <w:szCs w:val="24"/>
        </w:rPr>
      </w:pPr>
      <w:r>
        <w:rPr>
          <w:rFonts w:hint="eastAsia" w:eastAsia="仿宋_GB2312"/>
          <w:sz w:val="24"/>
          <w:szCs w:val="24"/>
        </w:rPr>
        <w:t xml:space="preserve">1. </w:t>
      </w:r>
      <w:r>
        <w:rPr>
          <w:rFonts w:eastAsia="仿宋_GB2312"/>
          <w:sz w:val="24"/>
          <w:szCs w:val="24"/>
        </w:rPr>
        <w:t>担保金额人民币（大写）</w:t>
      </w:r>
      <w:r>
        <w:rPr>
          <w:rFonts w:hint="eastAsia" w:eastAsia="仿宋_GB2312"/>
          <w:sz w:val="24"/>
          <w:szCs w:val="24"/>
        </w:rPr>
        <w:t>元</w:t>
      </w:r>
      <w:r>
        <w:rPr>
          <w:rFonts w:eastAsia="仿宋_GB2312"/>
          <w:sz w:val="24"/>
          <w:szCs w:val="24"/>
        </w:rPr>
        <w:t>（¥</w:t>
      </w:r>
      <w:r>
        <w:rPr>
          <w:rFonts w:hint="eastAsia" w:eastAsia="仿宋_GB2312"/>
          <w:sz w:val="24"/>
          <w:szCs w:val="24"/>
          <w:u w:val="single"/>
        </w:rPr>
        <w:t xml:space="preserve">   元</w:t>
      </w:r>
      <w:r>
        <w:rPr>
          <w:rFonts w:eastAsia="仿宋_GB2312"/>
          <w:sz w:val="24"/>
          <w:szCs w:val="24"/>
        </w:rPr>
        <w:t>）。</w:t>
      </w:r>
    </w:p>
    <w:p>
      <w:pPr>
        <w:spacing w:line="360" w:lineRule="auto"/>
        <w:ind w:firstLine="480" w:firstLineChars="200"/>
        <w:rPr>
          <w:rFonts w:eastAsia="仿宋_GB2312"/>
          <w:sz w:val="24"/>
          <w:szCs w:val="24"/>
        </w:rPr>
      </w:pPr>
      <w:r>
        <w:rPr>
          <w:rFonts w:hint="eastAsia" w:eastAsia="仿宋_GB2312"/>
          <w:sz w:val="24"/>
          <w:szCs w:val="24"/>
        </w:rPr>
        <w:t xml:space="preserve">2. </w:t>
      </w:r>
      <w:r>
        <w:rPr>
          <w:rFonts w:eastAsia="仿宋_GB2312"/>
          <w:sz w:val="24"/>
          <w:szCs w:val="24"/>
        </w:rPr>
        <w:t>担保有效期自预付款支付给承包人起生效，至</w:t>
      </w:r>
      <w:r>
        <w:rPr>
          <w:rFonts w:hint="eastAsia" w:eastAsia="仿宋_GB2312"/>
          <w:sz w:val="24"/>
          <w:szCs w:val="24"/>
        </w:rPr>
        <w:t>你方</w:t>
      </w:r>
      <w:r>
        <w:rPr>
          <w:rFonts w:eastAsia="仿宋_GB2312"/>
          <w:sz w:val="24"/>
          <w:szCs w:val="24"/>
        </w:rPr>
        <w:t>签发的</w:t>
      </w:r>
      <w:r>
        <w:rPr>
          <w:rFonts w:hint="eastAsia" w:eastAsia="仿宋_GB2312"/>
          <w:sz w:val="24"/>
          <w:szCs w:val="24"/>
        </w:rPr>
        <w:t>进</w:t>
      </w:r>
      <w:r>
        <w:rPr>
          <w:rFonts w:eastAsia="仿宋_GB2312"/>
          <w:sz w:val="24"/>
          <w:szCs w:val="24"/>
        </w:rPr>
        <w:t>度款支付证书说明已完全扣清止。</w:t>
      </w:r>
    </w:p>
    <w:p>
      <w:pPr>
        <w:spacing w:line="360" w:lineRule="auto"/>
        <w:ind w:firstLine="480" w:firstLineChars="200"/>
        <w:rPr>
          <w:rFonts w:eastAsia="仿宋_GB2312"/>
          <w:sz w:val="24"/>
          <w:szCs w:val="24"/>
        </w:rPr>
      </w:pPr>
      <w:r>
        <w:rPr>
          <w:rFonts w:hint="eastAsia" w:eastAsia="仿宋_GB2312"/>
          <w:sz w:val="24"/>
          <w:szCs w:val="24"/>
        </w:rPr>
        <w:t xml:space="preserve">3. </w:t>
      </w:r>
      <w:r>
        <w:rPr>
          <w:rFonts w:eastAsia="仿宋_GB2312"/>
          <w:sz w:val="24"/>
          <w:szCs w:val="24"/>
        </w:rPr>
        <w:t>在本保函有效期内，因承包人违反合同约定的义务而要求</w:t>
      </w:r>
      <w:r>
        <w:rPr>
          <w:rFonts w:hint="eastAsia" w:eastAsia="仿宋_GB2312"/>
          <w:sz w:val="24"/>
          <w:szCs w:val="24"/>
        </w:rPr>
        <w:t>收</w:t>
      </w:r>
      <w:r>
        <w:rPr>
          <w:rFonts w:eastAsia="仿宋_GB2312"/>
          <w:sz w:val="24"/>
          <w:szCs w:val="24"/>
        </w:rPr>
        <w:t>回预付款时，我方在收到你方的书面通知后，在７天内无条件支付。但本保函的担保金额，在任何时候不应超过预付款金额减去</w:t>
      </w:r>
      <w:r>
        <w:rPr>
          <w:rFonts w:hint="eastAsia" w:eastAsia="仿宋_GB2312"/>
          <w:sz w:val="24"/>
          <w:szCs w:val="24"/>
        </w:rPr>
        <w:t>你方</w:t>
      </w:r>
      <w:r>
        <w:rPr>
          <w:rFonts w:eastAsia="仿宋_GB2312"/>
          <w:sz w:val="24"/>
          <w:szCs w:val="24"/>
        </w:rPr>
        <w:t>按合同约定在向承包人签发的进度款支付证书中扣除的金额。</w:t>
      </w:r>
    </w:p>
    <w:p>
      <w:pPr>
        <w:spacing w:line="360" w:lineRule="auto"/>
        <w:ind w:firstLine="480" w:firstLineChars="200"/>
        <w:rPr>
          <w:rFonts w:eastAsia="仿宋_GB2312"/>
          <w:sz w:val="24"/>
          <w:szCs w:val="24"/>
        </w:rPr>
      </w:pPr>
      <w:r>
        <w:rPr>
          <w:rFonts w:hint="eastAsia" w:eastAsia="仿宋_GB2312"/>
          <w:sz w:val="24"/>
          <w:szCs w:val="24"/>
        </w:rPr>
        <w:t>4. 你方</w:t>
      </w:r>
      <w:r>
        <w:rPr>
          <w:rFonts w:eastAsia="仿宋_GB2312"/>
          <w:sz w:val="24"/>
          <w:szCs w:val="24"/>
        </w:rPr>
        <w:t>和承包人按合同约定变更合同时，我方承担本保函规定的义务不变。</w:t>
      </w:r>
    </w:p>
    <w:p>
      <w:pPr>
        <w:spacing w:line="360" w:lineRule="auto"/>
        <w:ind w:firstLine="480" w:firstLineChars="200"/>
        <w:jc w:val="left"/>
        <w:rPr>
          <w:rFonts w:eastAsia="仿宋_GB2312"/>
          <w:sz w:val="24"/>
          <w:szCs w:val="24"/>
        </w:rPr>
      </w:pPr>
      <w:r>
        <w:rPr>
          <w:rFonts w:hint="eastAsia" w:eastAsia="仿宋_GB2312"/>
          <w:sz w:val="24"/>
          <w:szCs w:val="24"/>
        </w:rPr>
        <w:t xml:space="preserve">5. </w:t>
      </w:r>
      <w:r>
        <w:rPr>
          <w:rFonts w:eastAsia="仿宋_GB2312"/>
          <w:sz w:val="24"/>
          <w:szCs w:val="24"/>
        </w:rPr>
        <w:t>因本保函发生的纠纷，可由双方协商解决，协商不成的，任何一方均可提请仲裁委员会仲裁。</w:t>
      </w:r>
    </w:p>
    <w:p>
      <w:pPr>
        <w:spacing w:line="360" w:lineRule="auto"/>
        <w:ind w:firstLine="480" w:firstLineChars="200"/>
        <w:jc w:val="left"/>
        <w:rPr>
          <w:rFonts w:eastAsia="仿宋_GB2312"/>
          <w:sz w:val="24"/>
          <w:szCs w:val="24"/>
        </w:rPr>
      </w:pPr>
      <w:r>
        <w:rPr>
          <w:rFonts w:hint="eastAsia" w:eastAsia="仿宋_GB2312"/>
          <w:sz w:val="24"/>
          <w:szCs w:val="24"/>
        </w:rPr>
        <w:t xml:space="preserve">6. </w:t>
      </w:r>
      <w:r>
        <w:rPr>
          <w:rFonts w:eastAsia="仿宋_GB2312"/>
          <w:sz w:val="24"/>
          <w:szCs w:val="24"/>
        </w:rPr>
        <w:t>本保函自我方法定代表人（或其授权代理人）签字并加盖公章之日起生效。</w:t>
      </w:r>
    </w:p>
    <w:p>
      <w:pPr>
        <w:spacing w:line="360" w:lineRule="auto"/>
        <w:rPr>
          <w:rFonts w:eastAsia="仿宋_GB2312"/>
          <w:sz w:val="24"/>
          <w:szCs w:val="24"/>
        </w:rPr>
      </w:pPr>
    </w:p>
    <w:p>
      <w:pPr>
        <w:spacing w:line="360" w:lineRule="auto"/>
        <w:rPr>
          <w:rFonts w:eastAsia="仿宋_GB2312"/>
          <w:sz w:val="24"/>
          <w:szCs w:val="24"/>
        </w:rPr>
      </w:pPr>
    </w:p>
    <w:p>
      <w:pPr>
        <w:spacing w:line="360" w:lineRule="auto"/>
        <w:rPr>
          <w:rFonts w:eastAsia="仿宋_GB2312"/>
          <w:sz w:val="24"/>
          <w:szCs w:val="24"/>
        </w:rPr>
      </w:pPr>
      <w:r>
        <w:rPr>
          <w:rFonts w:eastAsia="仿宋_GB2312"/>
          <w:sz w:val="24"/>
          <w:szCs w:val="24"/>
        </w:rPr>
        <w:t>担保人：（盖单位章）</w:t>
      </w:r>
    </w:p>
    <w:p>
      <w:pPr>
        <w:spacing w:line="360" w:lineRule="auto"/>
        <w:rPr>
          <w:rFonts w:eastAsia="仿宋_GB2312"/>
          <w:sz w:val="24"/>
          <w:szCs w:val="24"/>
        </w:rPr>
      </w:pPr>
      <w:r>
        <w:rPr>
          <w:rFonts w:eastAsia="仿宋_GB2312"/>
          <w:sz w:val="24"/>
          <w:szCs w:val="24"/>
        </w:rPr>
        <w:t>法定代表人或其委托代理人：（签字）</w:t>
      </w:r>
    </w:p>
    <w:p>
      <w:pPr>
        <w:spacing w:line="360" w:lineRule="auto"/>
        <w:rPr>
          <w:rFonts w:eastAsia="仿宋_GB2312"/>
          <w:sz w:val="24"/>
          <w:szCs w:val="24"/>
        </w:rPr>
      </w:pPr>
      <w:r>
        <w:rPr>
          <w:rFonts w:eastAsia="仿宋_GB2312"/>
          <w:sz w:val="24"/>
          <w:szCs w:val="24"/>
        </w:rPr>
        <w:t>地    址：</w:t>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p>
    <w:p>
      <w:pPr>
        <w:spacing w:line="360" w:lineRule="auto"/>
        <w:rPr>
          <w:rFonts w:eastAsia="仿宋_GB2312"/>
          <w:sz w:val="24"/>
          <w:szCs w:val="24"/>
          <w:u w:val="single"/>
        </w:rPr>
      </w:pPr>
      <w:r>
        <w:rPr>
          <w:rFonts w:eastAsia="仿宋_GB2312"/>
          <w:sz w:val="24"/>
          <w:szCs w:val="24"/>
        </w:rPr>
        <w:t>邮政编码：</w:t>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p>
    <w:p>
      <w:pPr>
        <w:spacing w:line="360" w:lineRule="auto"/>
        <w:rPr>
          <w:rFonts w:eastAsia="仿宋_GB2312"/>
          <w:sz w:val="24"/>
          <w:szCs w:val="24"/>
          <w:u w:val="single"/>
        </w:rPr>
      </w:pPr>
      <w:r>
        <w:rPr>
          <w:rFonts w:eastAsia="仿宋_GB2312"/>
          <w:sz w:val="24"/>
          <w:szCs w:val="24"/>
        </w:rPr>
        <w:t>电    话：</w:t>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p>
    <w:p>
      <w:pPr>
        <w:spacing w:line="360" w:lineRule="auto"/>
        <w:rPr>
          <w:rFonts w:eastAsia="仿宋_GB2312"/>
          <w:sz w:val="24"/>
          <w:szCs w:val="24"/>
          <w:u w:val="single"/>
        </w:rPr>
      </w:pPr>
      <w:r>
        <w:rPr>
          <w:rFonts w:eastAsia="仿宋_GB2312"/>
          <w:sz w:val="24"/>
          <w:szCs w:val="24"/>
        </w:rPr>
        <w:t>传    真：</w:t>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r>
        <w:rPr>
          <w:rFonts w:eastAsia="仿宋_GB2312"/>
          <w:sz w:val="24"/>
          <w:szCs w:val="24"/>
          <w:u w:val="single"/>
        </w:rPr>
        <w:tab/>
      </w:r>
    </w:p>
    <w:p>
      <w:pPr>
        <w:spacing w:line="360" w:lineRule="auto"/>
        <w:rPr>
          <w:rFonts w:eastAsia="仿宋_GB2312"/>
          <w:sz w:val="24"/>
          <w:szCs w:val="24"/>
          <w:u w:val="single"/>
        </w:rPr>
      </w:pPr>
    </w:p>
    <w:p>
      <w:pPr>
        <w:spacing w:line="360" w:lineRule="auto"/>
        <w:ind w:firstLine="720" w:firstLineChars="300"/>
        <w:rPr>
          <w:rFonts w:eastAsia="仿宋_GB2312"/>
          <w:sz w:val="24"/>
          <w:szCs w:val="24"/>
        </w:rPr>
      </w:pPr>
      <w:r>
        <w:rPr>
          <w:rFonts w:eastAsia="仿宋_GB2312"/>
          <w:sz w:val="24"/>
          <w:szCs w:val="24"/>
        </w:rPr>
        <w:t>年月日</w:t>
      </w:r>
    </w:p>
    <w:p>
      <w:pPr>
        <w:spacing w:line="440" w:lineRule="exact"/>
        <w:rPr>
          <w:rFonts w:eastAsia="黑体"/>
          <w:sz w:val="24"/>
          <w:szCs w:val="24"/>
        </w:rPr>
      </w:pPr>
      <w:r>
        <w:rPr>
          <w:rFonts w:eastAsia="仿宋_GB2312"/>
          <w:b/>
          <w:sz w:val="24"/>
          <w:szCs w:val="24"/>
        </w:rPr>
        <w:br w:type="page"/>
      </w:r>
      <w:r>
        <w:rPr>
          <w:rFonts w:eastAsia="仿宋_GB2312"/>
          <w:sz w:val="24"/>
          <w:szCs w:val="24"/>
        </w:rPr>
        <w:t>附</w:t>
      </w:r>
      <w:bookmarkStart w:id="1363" w:name="_Toc296891273"/>
      <w:bookmarkStart w:id="1364" w:name="_Toc296346734"/>
      <w:bookmarkStart w:id="1365" w:name="_Toc296503233"/>
      <w:bookmarkStart w:id="1366" w:name="_Toc296944572"/>
      <w:bookmarkStart w:id="1367" w:name="_Toc296891061"/>
      <w:bookmarkStart w:id="1368" w:name="_Toc296347232"/>
      <w:r>
        <w:rPr>
          <w:rFonts w:eastAsia="仿宋_GB2312"/>
          <w:sz w:val="24"/>
          <w:szCs w:val="24"/>
        </w:rPr>
        <w:t xml:space="preserve">件10: </w:t>
      </w:r>
    </w:p>
    <w:bookmarkEnd w:id="1363"/>
    <w:bookmarkEnd w:id="1364"/>
    <w:bookmarkEnd w:id="1365"/>
    <w:bookmarkEnd w:id="1366"/>
    <w:bookmarkEnd w:id="1367"/>
    <w:bookmarkEnd w:id="1368"/>
    <w:p>
      <w:pPr>
        <w:spacing w:beforeLines="50" w:afterLines="50" w:line="440" w:lineRule="exact"/>
        <w:jc w:val="center"/>
        <w:rPr>
          <w:rFonts w:eastAsia="黑体"/>
          <w:sz w:val="24"/>
          <w:szCs w:val="24"/>
        </w:rPr>
      </w:pPr>
      <w:r>
        <w:rPr>
          <w:rFonts w:eastAsia="黑体"/>
          <w:sz w:val="24"/>
          <w:szCs w:val="24"/>
        </w:rPr>
        <w:t>支付担保</w:t>
      </w:r>
    </w:p>
    <w:p>
      <w:pPr>
        <w:spacing w:line="440" w:lineRule="exact"/>
        <w:jc w:val="left"/>
        <w:rPr>
          <w:rFonts w:eastAsia="仿宋_GB2312"/>
          <w:sz w:val="24"/>
          <w:szCs w:val="24"/>
        </w:rPr>
      </w:pPr>
      <w:r>
        <w:rPr>
          <w:rFonts w:eastAsia="仿宋_GB2312"/>
          <w:sz w:val="24"/>
          <w:szCs w:val="24"/>
        </w:rPr>
        <w:t>（承包人）：</w:t>
      </w:r>
    </w:p>
    <w:p>
      <w:pPr>
        <w:spacing w:line="360" w:lineRule="auto"/>
        <w:ind w:firstLine="480" w:firstLineChars="200"/>
        <w:jc w:val="left"/>
        <w:rPr>
          <w:rFonts w:eastAsia="仿宋_GB2312"/>
          <w:sz w:val="24"/>
          <w:szCs w:val="24"/>
        </w:rPr>
      </w:pPr>
      <w:r>
        <w:rPr>
          <w:rFonts w:eastAsia="仿宋_GB2312"/>
          <w:sz w:val="24"/>
          <w:szCs w:val="24"/>
        </w:rPr>
        <w:t>鉴于你方作为承包人已经与</w:t>
      </w:r>
      <w:r>
        <w:rPr>
          <w:rFonts w:eastAsia="仿宋_GB2312"/>
          <w:sz w:val="24"/>
          <w:szCs w:val="24"/>
          <w:u w:val="single"/>
        </w:rPr>
        <w:t>（发包人名称）</w:t>
      </w:r>
      <w:r>
        <w:rPr>
          <w:rFonts w:eastAsia="仿宋_GB2312"/>
          <w:sz w:val="24"/>
          <w:szCs w:val="24"/>
        </w:rPr>
        <w:t>（以下称</w:t>
      </w:r>
      <w:r>
        <w:rPr>
          <w:rFonts w:hint="eastAsia" w:eastAsia="仿宋_GB2312"/>
          <w:sz w:val="24"/>
          <w:szCs w:val="24"/>
        </w:rPr>
        <w:t>“</w:t>
      </w:r>
      <w:r>
        <w:rPr>
          <w:rFonts w:eastAsia="仿宋_GB2312"/>
          <w:sz w:val="24"/>
          <w:szCs w:val="24"/>
        </w:rPr>
        <w:t>发包人</w:t>
      </w:r>
      <w:r>
        <w:rPr>
          <w:rFonts w:hint="eastAsia" w:eastAsia="仿宋_GB2312"/>
          <w:sz w:val="24"/>
          <w:szCs w:val="24"/>
        </w:rPr>
        <w:t>”</w:t>
      </w:r>
      <w:r>
        <w:rPr>
          <w:rFonts w:eastAsia="仿宋_GB2312"/>
          <w:sz w:val="24"/>
          <w:szCs w:val="24"/>
        </w:rPr>
        <w:t>）于年月日签订了</w:t>
      </w:r>
      <w:r>
        <w:rPr>
          <w:rFonts w:eastAsia="仿宋_GB2312"/>
          <w:sz w:val="24"/>
          <w:szCs w:val="24"/>
          <w:u w:val="single"/>
        </w:rPr>
        <w:t>（工程名称）</w:t>
      </w:r>
      <w:r>
        <w:rPr>
          <w:rFonts w:eastAsia="仿宋_GB2312"/>
          <w:sz w:val="24"/>
          <w:szCs w:val="24"/>
        </w:rPr>
        <w:t>《建设工程施工合同》（以下称</w:t>
      </w:r>
      <w:r>
        <w:rPr>
          <w:rFonts w:hint="eastAsia" w:eastAsia="仿宋_GB2312"/>
          <w:sz w:val="24"/>
          <w:szCs w:val="24"/>
        </w:rPr>
        <w:t>“</w:t>
      </w:r>
      <w:r>
        <w:rPr>
          <w:rFonts w:eastAsia="仿宋_GB2312"/>
          <w:sz w:val="24"/>
          <w:szCs w:val="24"/>
        </w:rPr>
        <w:t>主合同</w:t>
      </w:r>
      <w:r>
        <w:rPr>
          <w:rFonts w:hint="eastAsia" w:eastAsia="仿宋_GB2312"/>
          <w:sz w:val="24"/>
          <w:szCs w:val="24"/>
        </w:rPr>
        <w:t>”</w:t>
      </w:r>
      <w:r>
        <w:rPr>
          <w:rFonts w:eastAsia="仿宋_GB2312"/>
          <w:sz w:val="24"/>
          <w:szCs w:val="24"/>
        </w:rPr>
        <w:t>），应发包人的申请，我方愿就发包人履行主合同约定的工程款支付义务以保证的方式向你方提供如下担保：</w:t>
      </w:r>
    </w:p>
    <w:p>
      <w:pPr>
        <w:spacing w:line="360" w:lineRule="auto"/>
        <w:ind w:firstLine="480" w:firstLineChars="200"/>
        <w:rPr>
          <w:rFonts w:eastAsia="黑体"/>
          <w:sz w:val="24"/>
          <w:szCs w:val="24"/>
        </w:rPr>
      </w:pPr>
      <w:r>
        <w:rPr>
          <w:rFonts w:eastAsia="黑体"/>
          <w:sz w:val="24"/>
          <w:szCs w:val="24"/>
        </w:rPr>
        <w:t>一、保证的范围及保证金额</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我方的保证范围是主合同约定的工程款。</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本保函所称主合同约定的工程款是指主合同约定的除工程质量保证金以外的合同价款。</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我方保证的金额是主合同约定的工程款的%，数额最高不超过人民币（大写）：元。</w:t>
      </w:r>
    </w:p>
    <w:p>
      <w:pPr>
        <w:spacing w:line="360" w:lineRule="auto"/>
        <w:ind w:firstLine="480" w:firstLineChars="200"/>
        <w:rPr>
          <w:rFonts w:eastAsia="黑体"/>
          <w:sz w:val="24"/>
          <w:szCs w:val="24"/>
        </w:rPr>
      </w:pPr>
      <w:r>
        <w:rPr>
          <w:rFonts w:eastAsia="黑体"/>
          <w:sz w:val="24"/>
          <w:szCs w:val="24"/>
        </w:rPr>
        <w:t>二、保证的方式及保证期间</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我方保证的方式为：连带责任保证。</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我方保证的期间为：自本合同生效之日起至主合同约定的工程款支付完毕之日后日内。</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你方与发包人协议变更工程款支付日期的，经我方书面同意后，保证期间按照变更后的支付日期做相应调整。</w:t>
      </w:r>
    </w:p>
    <w:p>
      <w:pPr>
        <w:spacing w:line="360" w:lineRule="auto"/>
        <w:ind w:firstLine="480" w:firstLineChars="200"/>
        <w:rPr>
          <w:rFonts w:eastAsia="黑体"/>
          <w:sz w:val="24"/>
          <w:szCs w:val="24"/>
        </w:rPr>
      </w:pPr>
      <w:r>
        <w:rPr>
          <w:rFonts w:eastAsia="黑体"/>
          <w:sz w:val="24"/>
          <w:szCs w:val="24"/>
        </w:rPr>
        <w:t>三、承担保证责任的形式</w:t>
      </w:r>
    </w:p>
    <w:p>
      <w:pPr>
        <w:spacing w:line="360" w:lineRule="auto"/>
        <w:ind w:firstLine="480" w:firstLineChars="200"/>
        <w:jc w:val="left"/>
        <w:rPr>
          <w:rFonts w:eastAsia="仿宋_GB2312"/>
          <w:sz w:val="24"/>
          <w:szCs w:val="24"/>
        </w:rPr>
      </w:pPr>
      <w:r>
        <w:rPr>
          <w:rFonts w:eastAsia="仿宋_GB2312"/>
          <w:sz w:val="24"/>
          <w:szCs w:val="24"/>
        </w:rPr>
        <w:t>我方承担保证责任的形式是代为支付。发包人未按主合同约定向你方支付工程款的，由我方在保证金额内代为支付。</w:t>
      </w:r>
    </w:p>
    <w:p>
      <w:pPr>
        <w:spacing w:line="360" w:lineRule="auto"/>
        <w:ind w:firstLine="480" w:firstLineChars="200"/>
        <w:rPr>
          <w:rFonts w:eastAsia="黑体"/>
          <w:sz w:val="24"/>
          <w:szCs w:val="24"/>
        </w:rPr>
      </w:pPr>
      <w:r>
        <w:rPr>
          <w:rFonts w:eastAsia="黑体"/>
          <w:sz w:val="24"/>
          <w:szCs w:val="24"/>
        </w:rPr>
        <w:t>四、代偿的安排</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你方要求我方承担保证责任的，应向我方发出书面索赔通知及发包人未支付主合同约定工程款的证明材料。索赔通知应写明要求索赔的金额，支付款项应到达的账号。</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我方收到你方的书面索赔通知及相应的证明材料后７天内无条件支付。</w:t>
      </w:r>
    </w:p>
    <w:p>
      <w:pPr>
        <w:spacing w:line="360" w:lineRule="auto"/>
        <w:ind w:firstLine="480" w:firstLineChars="200"/>
        <w:rPr>
          <w:rFonts w:eastAsia="黑体"/>
          <w:sz w:val="24"/>
          <w:szCs w:val="24"/>
        </w:rPr>
      </w:pPr>
      <w:r>
        <w:rPr>
          <w:rFonts w:eastAsia="黑体"/>
          <w:sz w:val="24"/>
          <w:szCs w:val="24"/>
        </w:rPr>
        <w:t>五、保证责任的解除</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在本保函承诺的保证期间内，你方未书面向我方主张保证责任的，自保证期间届满次日起，我方保证责任解除。</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发包人按主合同约定履行了工程款的全部支付义务的，自本保函承诺的保证期间届满次日起，我方保证责任解除。</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我方按照本保函向你方履行保证责任所支付金额达到本保函保证金额时，自我方向你方支付（支付款项从我方账户划出）之日起，保证责任即解除。</w:t>
      </w:r>
    </w:p>
    <w:p>
      <w:pPr>
        <w:spacing w:line="360" w:lineRule="auto"/>
        <w:ind w:firstLine="480" w:firstLineChars="200"/>
        <w:jc w:val="left"/>
        <w:rPr>
          <w:rFonts w:eastAsia="仿宋_GB2312"/>
          <w:sz w:val="24"/>
          <w:szCs w:val="24"/>
        </w:rPr>
      </w:pPr>
      <w:r>
        <w:rPr>
          <w:rFonts w:hint="eastAsia" w:eastAsia="仿宋_GB2312"/>
          <w:sz w:val="24"/>
          <w:szCs w:val="24"/>
        </w:rPr>
        <w:t xml:space="preserve">4. </w:t>
      </w:r>
      <w:r>
        <w:rPr>
          <w:rFonts w:eastAsia="仿宋_GB2312"/>
          <w:sz w:val="24"/>
          <w:szCs w:val="24"/>
        </w:rPr>
        <w:t>按照法律法规的规定或出现应解除我方保证责任的其他情形的，我方在本保函项下的保证责任亦解除。</w:t>
      </w:r>
    </w:p>
    <w:p>
      <w:pPr>
        <w:spacing w:line="360" w:lineRule="auto"/>
        <w:ind w:firstLine="480" w:firstLineChars="200"/>
        <w:jc w:val="left"/>
        <w:rPr>
          <w:rFonts w:eastAsia="仿宋_GB2312"/>
          <w:sz w:val="24"/>
          <w:szCs w:val="24"/>
        </w:rPr>
      </w:pPr>
      <w:r>
        <w:rPr>
          <w:rFonts w:hint="eastAsia" w:eastAsia="仿宋_GB2312"/>
          <w:sz w:val="24"/>
          <w:szCs w:val="24"/>
        </w:rPr>
        <w:t xml:space="preserve">5. </w:t>
      </w:r>
      <w:r>
        <w:rPr>
          <w:rFonts w:eastAsia="仿宋_GB2312"/>
          <w:sz w:val="24"/>
          <w:szCs w:val="24"/>
        </w:rPr>
        <w:t>我方解除保证责任后，你方应自我方保证责任解除之日起个工作日内，将本保函原件返还我方。</w:t>
      </w:r>
    </w:p>
    <w:p>
      <w:pPr>
        <w:spacing w:line="360" w:lineRule="auto"/>
        <w:ind w:firstLine="480" w:firstLineChars="200"/>
        <w:rPr>
          <w:rFonts w:eastAsia="黑体"/>
          <w:sz w:val="24"/>
          <w:szCs w:val="24"/>
        </w:rPr>
      </w:pPr>
      <w:r>
        <w:rPr>
          <w:rFonts w:eastAsia="黑体"/>
          <w:sz w:val="24"/>
          <w:szCs w:val="24"/>
        </w:rPr>
        <w:t>六、免责条款</w:t>
      </w:r>
    </w:p>
    <w:p>
      <w:pPr>
        <w:spacing w:line="360" w:lineRule="auto"/>
        <w:ind w:firstLine="480" w:firstLineChars="200"/>
        <w:jc w:val="left"/>
        <w:rPr>
          <w:rFonts w:eastAsia="仿宋_GB2312"/>
          <w:sz w:val="24"/>
          <w:szCs w:val="24"/>
        </w:rPr>
      </w:pPr>
      <w:r>
        <w:rPr>
          <w:rFonts w:hint="eastAsia" w:eastAsia="仿宋_GB2312"/>
          <w:sz w:val="24"/>
          <w:szCs w:val="24"/>
        </w:rPr>
        <w:t xml:space="preserve">1. </w:t>
      </w:r>
      <w:r>
        <w:rPr>
          <w:rFonts w:eastAsia="仿宋_GB2312"/>
          <w:sz w:val="24"/>
          <w:szCs w:val="24"/>
        </w:rPr>
        <w:t>因你方违约致使发包人不能履行义务的，我方不承担保证责任。</w:t>
      </w:r>
    </w:p>
    <w:p>
      <w:pPr>
        <w:spacing w:line="360" w:lineRule="auto"/>
        <w:ind w:firstLine="480" w:firstLineChars="200"/>
        <w:jc w:val="left"/>
        <w:rPr>
          <w:rFonts w:eastAsia="仿宋_GB2312"/>
          <w:sz w:val="24"/>
          <w:szCs w:val="24"/>
        </w:rPr>
      </w:pPr>
      <w:r>
        <w:rPr>
          <w:rFonts w:hint="eastAsia" w:eastAsia="仿宋_GB2312"/>
          <w:sz w:val="24"/>
          <w:szCs w:val="24"/>
        </w:rPr>
        <w:t xml:space="preserve">2. </w:t>
      </w:r>
      <w:r>
        <w:rPr>
          <w:rFonts w:eastAsia="仿宋_GB2312"/>
          <w:sz w:val="24"/>
          <w:szCs w:val="24"/>
        </w:rPr>
        <w:t>依照法律法规的规定或你方与发包人的另行约定，免除发包人部分或全部义务的，我方亦免除其相应的保证责任。</w:t>
      </w:r>
    </w:p>
    <w:p>
      <w:pPr>
        <w:spacing w:line="360" w:lineRule="auto"/>
        <w:ind w:firstLine="480" w:firstLineChars="200"/>
        <w:jc w:val="left"/>
        <w:rPr>
          <w:rFonts w:eastAsia="仿宋_GB2312"/>
          <w:sz w:val="24"/>
          <w:szCs w:val="24"/>
        </w:rPr>
      </w:pPr>
      <w:r>
        <w:rPr>
          <w:rFonts w:hint="eastAsia" w:eastAsia="仿宋_GB2312"/>
          <w:sz w:val="24"/>
          <w:szCs w:val="24"/>
        </w:rPr>
        <w:t xml:space="preserve">3. </w:t>
      </w:r>
      <w:r>
        <w:rPr>
          <w:rFonts w:eastAsia="仿宋_GB2312"/>
          <w:sz w:val="24"/>
          <w:szCs w:val="24"/>
        </w:rPr>
        <w:t>你方与发包人协议变更主合同的，如加重发包人责任致使我方保证责任加重的，需征得我方书面同意，否则我方不再承担因此而加重部分的保证责任，但主合同第10条</w:t>
      </w:r>
      <w:r>
        <w:rPr>
          <w:rFonts w:hint="eastAsia" w:eastAsia="仿宋_GB2312"/>
          <w:sz w:val="24"/>
          <w:szCs w:val="24"/>
        </w:rPr>
        <w:t>〔</w:t>
      </w:r>
      <w:r>
        <w:rPr>
          <w:rFonts w:eastAsia="仿宋_GB2312"/>
          <w:sz w:val="24"/>
          <w:szCs w:val="24"/>
        </w:rPr>
        <w:t>变更</w:t>
      </w:r>
      <w:r>
        <w:rPr>
          <w:rFonts w:hint="eastAsia" w:eastAsia="仿宋_GB2312"/>
          <w:sz w:val="24"/>
          <w:szCs w:val="24"/>
        </w:rPr>
        <w:t>〕</w:t>
      </w:r>
      <w:r>
        <w:rPr>
          <w:rFonts w:eastAsia="仿宋_GB2312"/>
          <w:sz w:val="24"/>
          <w:szCs w:val="24"/>
        </w:rPr>
        <w:t>约定的变更不受本款限制。</w:t>
      </w:r>
    </w:p>
    <w:p>
      <w:pPr>
        <w:spacing w:line="360" w:lineRule="auto"/>
        <w:ind w:firstLine="480" w:firstLineChars="200"/>
        <w:jc w:val="left"/>
        <w:rPr>
          <w:rFonts w:eastAsia="仿宋_GB2312"/>
          <w:sz w:val="24"/>
          <w:szCs w:val="24"/>
        </w:rPr>
      </w:pPr>
      <w:r>
        <w:rPr>
          <w:rFonts w:hint="eastAsia" w:eastAsia="仿宋_GB2312"/>
          <w:sz w:val="24"/>
          <w:szCs w:val="24"/>
        </w:rPr>
        <w:t xml:space="preserve">4. </w:t>
      </w:r>
      <w:r>
        <w:rPr>
          <w:rFonts w:eastAsia="仿宋_GB2312"/>
          <w:sz w:val="24"/>
          <w:szCs w:val="24"/>
        </w:rPr>
        <w:t>因不可抗力造成发包人不能履行义务的，我方不承担保证责任。</w:t>
      </w:r>
    </w:p>
    <w:p>
      <w:pPr>
        <w:spacing w:line="360" w:lineRule="auto"/>
        <w:ind w:firstLine="480" w:firstLineChars="200"/>
        <w:rPr>
          <w:rFonts w:eastAsia="黑体"/>
          <w:sz w:val="24"/>
          <w:szCs w:val="24"/>
        </w:rPr>
      </w:pPr>
      <w:r>
        <w:rPr>
          <w:rFonts w:eastAsia="黑体"/>
          <w:sz w:val="24"/>
          <w:szCs w:val="24"/>
        </w:rPr>
        <w:t>七、争议解决</w:t>
      </w:r>
    </w:p>
    <w:p>
      <w:pPr>
        <w:spacing w:after="120" w:line="360" w:lineRule="auto"/>
        <w:ind w:firstLine="480" w:firstLineChars="200"/>
        <w:rPr>
          <w:rFonts w:eastAsia="黑体"/>
          <w:sz w:val="24"/>
          <w:szCs w:val="24"/>
        </w:rPr>
      </w:pPr>
      <w:r>
        <w:rPr>
          <w:rFonts w:eastAsia="仿宋_GB2312"/>
          <w:sz w:val="24"/>
          <w:szCs w:val="24"/>
        </w:rPr>
        <w:t>因本保函</w:t>
      </w:r>
      <w:r>
        <w:rPr>
          <w:rFonts w:hint="eastAsia" w:eastAsia="仿宋_GB2312"/>
          <w:sz w:val="24"/>
          <w:szCs w:val="24"/>
        </w:rPr>
        <w:t>或本保函相关事项</w:t>
      </w:r>
      <w:r>
        <w:rPr>
          <w:rFonts w:eastAsia="仿宋_GB2312"/>
          <w:sz w:val="24"/>
          <w:szCs w:val="24"/>
        </w:rPr>
        <w:t>发生的纠纷，可由双方协商解决，协商不成的，按下列第种方式</w:t>
      </w:r>
      <w:r>
        <w:rPr>
          <w:rFonts w:hint="eastAsia" w:eastAsia="仿宋_GB2312"/>
          <w:sz w:val="24"/>
          <w:szCs w:val="24"/>
        </w:rPr>
        <w:t>解</w:t>
      </w:r>
      <w:r>
        <w:rPr>
          <w:rFonts w:eastAsia="仿宋_GB2312"/>
          <w:sz w:val="24"/>
          <w:szCs w:val="24"/>
        </w:rPr>
        <w:t>决：</w:t>
      </w:r>
    </w:p>
    <w:p>
      <w:pPr>
        <w:spacing w:line="360" w:lineRule="auto"/>
        <w:ind w:firstLine="480" w:firstLineChars="200"/>
        <w:jc w:val="left"/>
        <w:rPr>
          <w:rFonts w:eastAsia="仿宋_GB2312"/>
          <w:sz w:val="24"/>
          <w:szCs w:val="24"/>
        </w:rPr>
      </w:pPr>
      <w:r>
        <w:rPr>
          <w:rFonts w:eastAsia="仿宋_GB2312"/>
          <w:sz w:val="24"/>
          <w:szCs w:val="24"/>
        </w:rPr>
        <w:t>（1）向仲裁委员会申请仲裁；</w:t>
      </w:r>
    </w:p>
    <w:p>
      <w:pPr>
        <w:spacing w:line="360" w:lineRule="auto"/>
        <w:ind w:firstLine="480" w:firstLineChars="200"/>
        <w:jc w:val="left"/>
        <w:rPr>
          <w:rFonts w:eastAsia="仿宋_GB2312"/>
          <w:sz w:val="24"/>
          <w:szCs w:val="24"/>
        </w:rPr>
      </w:pPr>
      <w:r>
        <w:rPr>
          <w:rFonts w:eastAsia="仿宋_GB2312"/>
          <w:sz w:val="24"/>
          <w:szCs w:val="24"/>
        </w:rPr>
        <w:t>（2）向人民法院起诉。</w:t>
      </w:r>
    </w:p>
    <w:p>
      <w:pPr>
        <w:spacing w:line="360" w:lineRule="auto"/>
        <w:ind w:firstLine="480" w:firstLineChars="200"/>
        <w:rPr>
          <w:rFonts w:eastAsia="黑体"/>
          <w:sz w:val="24"/>
          <w:szCs w:val="24"/>
        </w:rPr>
      </w:pPr>
      <w:r>
        <w:rPr>
          <w:rFonts w:eastAsia="黑体"/>
          <w:sz w:val="24"/>
          <w:szCs w:val="24"/>
        </w:rPr>
        <w:t>八、保函的生效</w:t>
      </w:r>
    </w:p>
    <w:p>
      <w:pPr>
        <w:spacing w:line="360" w:lineRule="auto"/>
        <w:ind w:firstLine="480" w:firstLineChars="200"/>
        <w:jc w:val="left"/>
        <w:rPr>
          <w:rFonts w:eastAsia="仿宋_GB2312"/>
          <w:sz w:val="24"/>
          <w:szCs w:val="24"/>
        </w:rPr>
      </w:pPr>
      <w:r>
        <w:rPr>
          <w:rFonts w:eastAsia="仿宋_GB2312"/>
          <w:sz w:val="24"/>
          <w:szCs w:val="24"/>
        </w:rPr>
        <w:t>本保函自我方法定代表人（或其授权代理人）签字并加盖公章之日起生效。</w:t>
      </w:r>
    </w:p>
    <w:p>
      <w:pPr>
        <w:spacing w:line="360" w:lineRule="auto"/>
        <w:ind w:firstLine="480" w:firstLineChars="200"/>
        <w:jc w:val="left"/>
        <w:rPr>
          <w:rFonts w:eastAsia="仿宋_GB2312"/>
          <w:sz w:val="24"/>
          <w:szCs w:val="24"/>
        </w:rPr>
      </w:pPr>
    </w:p>
    <w:p>
      <w:pPr>
        <w:spacing w:line="360" w:lineRule="auto"/>
        <w:ind w:right="600"/>
        <w:jc w:val="left"/>
        <w:rPr>
          <w:rFonts w:eastAsia="仿宋_GB2312"/>
          <w:sz w:val="24"/>
          <w:szCs w:val="24"/>
        </w:rPr>
      </w:pPr>
      <w:r>
        <w:rPr>
          <w:rFonts w:eastAsia="仿宋_GB2312"/>
          <w:sz w:val="24"/>
          <w:szCs w:val="24"/>
        </w:rPr>
        <w:t>担保人：（盖章）</w:t>
      </w:r>
      <w:r>
        <w:rPr>
          <w:rFonts w:hint="eastAsia" w:eastAsia="仿宋_GB2312"/>
          <w:sz w:val="24"/>
          <w:szCs w:val="24"/>
          <w:lang w:val="en-US" w:eastAsia="zh-CN"/>
        </w:rPr>
        <w:t xml:space="preserve">                      </w:t>
      </w:r>
      <w:r>
        <w:rPr>
          <w:rFonts w:eastAsia="仿宋_GB2312"/>
          <w:sz w:val="24"/>
          <w:szCs w:val="24"/>
        </w:rPr>
        <w:t>法定代表人或委托代理人：（签字）</w:t>
      </w:r>
    </w:p>
    <w:p>
      <w:pPr>
        <w:spacing w:line="360" w:lineRule="auto"/>
        <w:jc w:val="left"/>
        <w:rPr>
          <w:rFonts w:eastAsia="仿宋_GB2312"/>
          <w:sz w:val="24"/>
          <w:szCs w:val="24"/>
        </w:rPr>
      </w:pPr>
      <w:r>
        <w:rPr>
          <w:rFonts w:eastAsia="仿宋_GB2312"/>
          <w:sz w:val="24"/>
          <w:szCs w:val="24"/>
        </w:rPr>
        <w:t>地    址：</w:t>
      </w:r>
      <w:r>
        <w:rPr>
          <w:rFonts w:hint="eastAsia" w:eastAsia="仿宋_GB2312"/>
          <w:sz w:val="24"/>
          <w:szCs w:val="24"/>
          <w:lang w:val="en-US" w:eastAsia="zh-CN"/>
        </w:rPr>
        <w:t xml:space="preserve">                            </w:t>
      </w:r>
      <w:r>
        <w:rPr>
          <w:rFonts w:eastAsia="仿宋_GB2312"/>
          <w:sz w:val="24"/>
          <w:szCs w:val="24"/>
        </w:rPr>
        <w:t>邮政编码：</w:t>
      </w:r>
    </w:p>
    <w:p>
      <w:pPr>
        <w:spacing w:line="360" w:lineRule="auto"/>
        <w:jc w:val="left"/>
        <w:rPr>
          <w:rFonts w:eastAsia="仿宋_GB2312"/>
          <w:sz w:val="24"/>
          <w:szCs w:val="24"/>
        </w:rPr>
      </w:pPr>
      <w:r>
        <w:rPr>
          <w:rFonts w:eastAsia="仿宋_GB2312"/>
          <w:sz w:val="24"/>
          <w:szCs w:val="24"/>
        </w:rPr>
        <w:t>传    真：</w:t>
      </w:r>
      <w:r>
        <w:rPr>
          <w:rFonts w:hint="eastAsia" w:eastAsia="仿宋_GB2312"/>
          <w:sz w:val="24"/>
          <w:szCs w:val="24"/>
          <w:lang w:val="en-US" w:eastAsia="zh-CN"/>
        </w:rPr>
        <w:t xml:space="preserve">                            </w:t>
      </w:r>
      <w:r>
        <w:rPr>
          <w:rFonts w:eastAsia="仿宋_GB2312"/>
          <w:sz w:val="24"/>
          <w:szCs w:val="24"/>
        </w:rPr>
        <w:t>年月日</w:t>
      </w:r>
    </w:p>
    <w:p>
      <w:pPr>
        <w:spacing w:line="440" w:lineRule="exact"/>
        <w:rPr>
          <w:rFonts w:eastAsia="黑体"/>
          <w:sz w:val="24"/>
          <w:szCs w:val="24"/>
        </w:rPr>
      </w:pPr>
      <w:r>
        <w:rPr>
          <w:rFonts w:eastAsia="仿宋_GB2312"/>
          <w:sz w:val="24"/>
          <w:szCs w:val="24"/>
        </w:rPr>
        <w:br w:type="page"/>
      </w:r>
      <w:r>
        <w:rPr>
          <w:rFonts w:eastAsia="仿宋_GB2312"/>
          <w:sz w:val="24"/>
          <w:szCs w:val="24"/>
        </w:rPr>
        <w:t>附件11：</w:t>
      </w:r>
    </w:p>
    <w:p>
      <w:pPr>
        <w:spacing w:line="360" w:lineRule="auto"/>
        <w:ind w:firstLine="480" w:firstLineChars="200"/>
        <w:jc w:val="center"/>
        <w:rPr>
          <w:rFonts w:eastAsia="黑体"/>
          <w:sz w:val="24"/>
          <w:szCs w:val="24"/>
        </w:rPr>
      </w:pPr>
      <w:r>
        <w:rPr>
          <w:rFonts w:eastAsia="黑体"/>
          <w:sz w:val="24"/>
          <w:szCs w:val="24"/>
        </w:rPr>
        <w:t>11-1：材料暂估价表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序号</w:t>
            </w:r>
          </w:p>
        </w:tc>
        <w:tc>
          <w:tcPr>
            <w:tcW w:w="1984"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名称</w:t>
            </w:r>
          </w:p>
        </w:tc>
        <w:tc>
          <w:tcPr>
            <w:tcW w:w="851"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单位</w:t>
            </w:r>
          </w:p>
        </w:tc>
        <w:tc>
          <w:tcPr>
            <w:tcW w:w="774"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数量</w:t>
            </w:r>
          </w:p>
        </w:tc>
        <w:tc>
          <w:tcPr>
            <w:tcW w:w="1352"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单价</w:t>
            </w:r>
            <w:r>
              <w:rPr>
                <w:rFonts w:hint="eastAsia" w:eastAsia="仿宋_GB2312"/>
                <w:sz w:val="24"/>
                <w:szCs w:val="24"/>
              </w:rPr>
              <w:t>（元）</w:t>
            </w:r>
          </w:p>
        </w:tc>
        <w:tc>
          <w:tcPr>
            <w:tcW w:w="1418"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合价</w:t>
            </w:r>
            <w:r>
              <w:rPr>
                <w:rFonts w:hint="eastAsia" w:eastAsia="仿宋_GB2312"/>
                <w:sz w:val="24"/>
                <w:szCs w:val="24"/>
              </w:rPr>
              <w:t>（元）</w:t>
            </w:r>
          </w:p>
        </w:tc>
        <w:tc>
          <w:tcPr>
            <w:tcW w:w="1701"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1984"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851"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774"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1352"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1418"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1701"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8"/>
              <w:keepNext/>
              <w:spacing w:line="440" w:lineRule="exact"/>
              <w:ind w:left="63" w:right="63"/>
              <w:rPr>
                <w:rFonts w:eastAsia="仿宋_GB2312"/>
                <w:sz w:val="24"/>
                <w:szCs w:val="24"/>
              </w:rPr>
            </w:pPr>
          </w:p>
        </w:tc>
        <w:tc>
          <w:tcPr>
            <w:tcW w:w="1984" w:type="dxa"/>
            <w:tcBorders>
              <w:top w:val="nil"/>
            </w:tcBorders>
          </w:tcPr>
          <w:p>
            <w:pPr>
              <w:pStyle w:val="18"/>
              <w:keepNext/>
              <w:spacing w:line="440" w:lineRule="exact"/>
              <w:ind w:left="63" w:right="63"/>
              <w:rPr>
                <w:rFonts w:eastAsia="仿宋_GB2312"/>
                <w:sz w:val="24"/>
                <w:szCs w:val="24"/>
              </w:rPr>
            </w:pPr>
          </w:p>
        </w:tc>
        <w:tc>
          <w:tcPr>
            <w:tcW w:w="851" w:type="dxa"/>
            <w:tcBorders>
              <w:top w:val="nil"/>
            </w:tcBorders>
          </w:tcPr>
          <w:p>
            <w:pPr>
              <w:pStyle w:val="18"/>
              <w:keepNext/>
              <w:spacing w:line="440" w:lineRule="exact"/>
              <w:ind w:left="63" w:right="63"/>
              <w:rPr>
                <w:rFonts w:eastAsia="仿宋_GB2312"/>
                <w:sz w:val="24"/>
                <w:szCs w:val="24"/>
              </w:rPr>
            </w:pPr>
          </w:p>
        </w:tc>
        <w:tc>
          <w:tcPr>
            <w:tcW w:w="774" w:type="dxa"/>
            <w:tcBorders>
              <w:top w:val="nil"/>
            </w:tcBorders>
          </w:tcPr>
          <w:p>
            <w:pPr>
              <w:pStyle w:val="18"/>
              <w:keepNext/>
              <w:spacing w:line="440" w:lineRule="exact"/>
              <w:ind w:left="63" w:right="63"/>
              <w:rPr>
                <w:rFonts w:eastAsia="仿宋_GB2312"/>
                <w:sz w:val="24"/>
                <w:szCs w:val="24"/>
              </w:rPr>
            </w:pPr>
          </w:p>
        </w:tc>
        <w:tc>
          <w:tcPr>
            <w:tcW w:w="1352" w:type="dxa"/>
            <w:tcBorders>
              <w:top w:val="nil"/>
            </w:tcBorders>
          </w:tcPr>
          <w:p>
            <w:pPr>
              <w:pStyle w:val="18"/>
              <w:keepNext/>
              <w:spacing w:line="440" w:lineRule="exact"/>
              <w:ind w:left="63" w:right="63"/>
              <w:rPr>
                <w:rFonts w:eastAsia="仿宋_GB2312"/>
                <w:sz w:val="24"/>
                <w:szCs w:val="24"/>
              </w:rPr>
            </w:pPr>
          </w:p>
        </w:tc>
        <w:tc>
          <w:tcPr>
            <w:tcW w:w="1418" w:type="dxa"/>
            <w:tcBorders>
              <w:top w:val="nil"/>
            </w:tcBorders>
          </w:tcPr>
          <w:p>
            <w:pPr>
              <w:pStyle w:val="18"/>
              <w:keepNext/>
              <w:spacing w:line="440" w:lineRule="exact"/>
              <w:ind w:left="63" w:right="63"/>
              <w:rPr>
                <w:rFonts w:eastAsia="仿宋_GB2312"/>
                <w:sz w:val="24"/>
                <w:szCs w:val="24"/>
              </w:rPr>
            </w:pPr>
          </w:p>
        </w:tc>
        <w:tc>
          <w:tcPr>
            <w:tcW w:w="1701" w:type="dxa"/>
            <w:tcBorders>
              <w:top w:val="nil"/>
            </w:tcBorders>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bl>
    <w:p>
      <w:pPr>
        <w:spacing w:beforeLines="50" w:afterLines="50" w:line="440" w:lineRule="exact"/>
        <w:rPr>
          <w:rFonts w:eastAsia="黑体"/>
          <w:sz w:val="24"/>
          <w:szCs w:val="24"/>
        </w:rPr>
      </w:pPr>
    </w:p>
    <w:p>
      <w:pPr>
        <w:spacing w:beforeLines="50" w:afterLines="50" w:line="440" w:lineRule="exact"/>
        <w:jc w:val="center"/>
        <w:rPr>
          <w:rFonts w:eastAsia="黑体"/>
          <w:sz w:val="24"/>
          <w:szCs w:val="24"/>
        </w:rPr>
      </w:pPr>
      <w:r>
        <w:rPr>
          <w:rFonts w:eastAsia="黑体"/>
          <w:sz w:val="24"/>
          <w:szCs w:val="24"/>
        </w:rPr>
        <w:t>11-2：工程设备暂估价表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序号</w:t>
            </w:r>
          </w:p>
        </w:tc>
        <w:tc>
          <w:tcPr>
            <w:tcW w:w="1984"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名称</w:t>
            </w:r>
          </w:p>
        </w:tc>
        <w:tc>
          <w:tcPr>
            <w:tcW w:w="851"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单位</w:t>
            </w:r>
          </w:p>
        </w:tc>
        <w:tc>
          <w:tcPr>
            <w:tcW w:w="774"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数量</w:t>
            </w:r>
          </w:p>
        </w:tc>
        <w:tc>
          <w:tcPr>
            <w:tcW w:w="1352"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单价</w:t>
            </w:r>
            <w:r>
              <w:rPr>
                <w:rFonts w:hint="eastAsia" w:eastAsia="仿宋_GB2312"/>
                <w:sz w:val="24"/>
                <w:szCs w:val="24"/>
              </w:rPr>
              <w:t>（元）</w:t>
            </w:r>
          </w:p>
        </w:tc>
        <w:tc>
          <w:tcPr>
            <w:tcW w:w="1418"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合价</w:t>
            </w:r>
            <w:r>
              <w:rPr>
                <w:rFonts w:hint="eastAsia" w:eastAsia="仿宋_GB2312"/>
                <w:sz w:val="24"/>
                <w:szCs w:val="24"/>
              </w:rPr>
              <w:t>（元）</w:t>
            </w:r>
          </w:p>
        </w:tc>
        <w:tc>
          <w:tcPr>
            <w:tcW w:w="1701"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1984"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851"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774"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1352"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1418"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c>
          <w:tcPr>
            <w:tcW w:w="1701" w:type="dxa"/>
            <w:tcBorders>
              <w:top w:val="double" w:color="auto" w:sz="6" w:space="0"/>
              <w:bottom w:val="single" w:color="auto" w:sz="6" w:space="0"/>
            </w:tcBorders>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8"/>
              <w:keepNext/>
              <w:spacing w:line="440" w:lineRule="exact"/>
              <w:ind w:left="63" w:right="63"/>
              <w:rPr>
                <w:rFonts w:eastAsia="仿宋_GB2312"/>
                <w:sz w:val="24"/>
                <w:szCs w:val="24"/>
              </w:rPr>
            </w:pPr>
          </w:p>
        </w:tc>
        <w:tc>
          <w:tcPr>
            <w:tcW w:w="1984" w:type="dxa"/>
            <w:tcBorders>
              <w:top w:val="nil"/>
            </w:tcBorders>
          </w:tcPr>
          <w:p>
            <w:pPr>
              <w:pStyle w:val="18"/>
              <w:keepNext/>
              <w:spacing w:line="440" w:lineRule="exact"/>
              <w:ind w:left="63" w:right="63"/>
              <w:rPr>
                <w:rFonts w:eastAsia="仿宋_GB2312"/>
                <w:sz w:val="24"/>
                <w:szCs w:val="24"/>
              </w:rPr>
            </w:pPr>
          </w:p>
        </w:tc>
        <w:tc>
          <w:tcPr>
            <w:tcW w:w="851" w:type="dxa"/>
            <w:tcBorders>
              <w:top w:val="nil"/>
            </w:tcBorders>
          </w:tcPr>
          <w:p>
            <w:pPr>
              <w:pStyle w:val="18"/>
              <w:keepNext/>
              <w:spacing w:line="440" w:lineRule="exact"/>
              <w:ind w:left="63" w:right="63"/>
              <w:rPr>
                <w:rFonts w:eastAsia="仿宋_GB2312"/>
                <w:sz w:val="24"/>
                <w:szCs w:val="24"/>
              </w:rPr>
            </w:pPr>
          </w:p>
        </w:tc>
        <w:tc>
          <w:tcPr>
            <w:tcW w:w="774" w:type="dxa"/>
            <w:tcBorders>
              <w:top w:val="nil"/>
            </w:tcBorders>
          </w:tcPr>
          <w:p>
            <w:pPr>
              <w:pStyle w:val="18"/>
              <w:keepNext/>
              <w:spacing w:line="440" w:lineRule="exact"/>
              <w:ind w:left="63" w:right="63"/>
              <w:rPr>
                <w:rFonts w:eastAsia="仿宋_GB2312"/>
                <w:sz w:val="24"/>
                <w:szCs w:val="24"/>
              </w:rPr>
            </w:pPr>
          </w:p>
        </w:tc>
        <w:tc>
          <w:tcPr>
            <w:tcW w:w="1352" w:type="dxa"/>
            <w:tcBorders>
              <w:top w:val="nil"/>
            </w:tcBorders>
          </w:tcPr>
          <w:p>
            <w:pPr>
              <w:pStyle w:val="18"/>
              <w:keepNext/>
              <w:spacing w:line="440" w:lineRule="exact"/>
              <w:ind w:left="63" w:right="63"/>
              <w:rPr>
                <w:rFonts w:eastAsia="仿宋_GB2312"/>
                <w:sz w:val="24"/>
                <w:szCs w:val="24"/>
              </w:rPr>
            </w:pPr>
          </w:p>
        </w:tc>
        <w:tc>
          <w:tcPr>
            <w:tcW w:w="1418" w:type="dxa"/>
            <w:tcBorders>
              <w:top w:val="nil"/>
            </w:tcBorders>
          </w:tcPr>
          <w:p>
            <w:pPr>
              <w:pStyle w:val="18"/>
              <w:keepNext/>
              <w:spacing w:line="440" w:lineRule="exact"/>
              <w:ind w:left="63" w:right="63"/>
              <w:rPr>
                <w:rFonts w:eastAsia="仿宋_GB2312"/>
                <w:sz w:val="24"/>
                <w:szCs w:val="24"/>
              </w:rPr>
            </w:pPr>
          </w:p>
        </w:tc>
        <w:tc>
          <w:tcPr>
            <w:tcW w:w="1701" w:type="dxa"/>
            <w:tcBorders>
              <w:top w:val="nil"/>
            </w:tcBorders>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8"/>
              <w:keepNext/>
              <w:spacing w:line="440" w:lineRule="exact"/>
              <w:ind w:left="63" w:right="63"/>
              <w:rPr>
                <w:rFonts w:eastAsia="仿宋_GB2312"/>
                <w:sz w:val="24"/>
                <w:szCs w:val="24"/>
              </w:rPr>
            </w:pPr>
          </w:p>
        </w:tc>
        <w:tc>
          <w:tcPr>
            <w:tcW w:w="1984" w:type="dxa"/>
          </w:tcPr>
          <w:p>
            <w:pPr>
              <w:pStyle w:val="18"/>
              <w:keepNext/>
              <w:spacing w:line="440" w:lineRule="exact"/>
              <w:ind w:left="63" w:right="63"/>
              <w:rPr>
                <w:rFonts w:eastAsia="仿宋_GB2312"/>
                <w:sz w:val="24"/>
                <w:szCs w:val="24"/>
              </w:rPr>
            </w:pPr>
          </w:p>
        </w:tc>
        <w:tc>
          <w:tcPr>
            <w:tcW w:w="851" w:type="dxa"/>
          </w:tcPr>
          <w:p>
            <w:pPr>
              <w:pStyle w:val="18"/>
              <w:keepNext/>
              <w:spacing w:line="440" w:lineRule="exact"/>
              <w:ind w:left="63" w:right="63"/>
              <w:rPr>
                <w:rFonts w:eastAsia="仿宋_GB2312"/>
                <w:sz w:val="24"/>
                <w:szCs w:val="24"/>
              </w:rPr>
            </w:pPr>
          </w:p>
        </w:tc>
        <w:tc>
          <w:tcPr>
            <w:tcW w:w="774" w:type="dxa"/>
          </w:tcPr>
          <w:p>
            <w:pPr>
              <w:pStyle w:val="18"/>
              <w:keepNext/>
              <w:spacing w:line="440" w:lineRule="exact"/>
              <w:ind w:left="63" w:right="63"/>
              <w:rPr>
                <w:rFonts w:eastAsia="仿宋_GB2312"/>
                <w:sz w:val="24"/>
                <w:szCs w:val="24"/>
              </w:rPr>
            </w:pPr>
          </w:p>
        </w:tc>
        <w:tc>
          <w:tcPr>
            <w:tcW w:w="1352" w:type="dxa"/>
          </w:tcPr>
          <w:p>
            <w:pPr>
              <w:pStyle w:val="18"/>
              <w:keepNext/>
              <w:spacing w:line="440" w:lineRule="exact"/>
              <w:ind w:left="63" w:right="63"/>
              <w:rPr>
                <w:rFonts w:eastAsia="仿宋_GB2312"/>
                <w:sz w:val="24"/>
                <w:szCs w:val="24"/>
              </w:rPr>
            </w:pPr>
          </w:p>
        </w:tc>
        <w:tc>
          <w:tcPr>
            <w:tcW w:w="1418" w:type="dxa"/>
          </w:tcPr>
          <w:p>
            <w:pPr>
              <w:pStyle w:val="18"/>
              <w:keepNext/>
              <w:spacing w:line="440" w:lineRule="exact"/>
              <w:ind w:left="63" w:right="63"/>
              <w:rPr>
                <w:rFonts w:eastAsia="仿宋_GB2312"/>
                <w:sz w:val="24"/>
                <w:szCs w:val="24"/>
              </w:rPr>
            </w:pPr>
          </w:p>
        </w:tc>
        <w:tc>
          <w:tcPr>
            <w:tcW w:w="1701" w:type="dxa"/>
          </w:tcPr>
          <w:p>
            <w:pPr>
              <w:pStyle w:val="18"/>
              <w:keepNext/>
              <w:spacing w:line="440" w:lineRule="exact"/>
              <w:ind w:left="63" w:right="63"/>
              <w:rPr>
                <w:rFonts w:eastAsia="仿宋_GB2312"/>
                <w:sz w:val="24"/>
                <w:szCs w:val="24"/>
              </w:rPr>
            </w:pPr>
          </w:p>
        </w:tc>
      </w:tr>
    </w:tbl>
    <w:p>
      <w:pPr>
        <w:spacing w:line="440" w:lineRule="exact"/>
        <w:rPr>
          <w:rFonts w:eastAsia="仿宋_GB2312"/>
          <w:sz w:val="24"/>
          <w:szCs w:val="24"/>
        </w:rPr>
      </w:pPr>
    </w:p>
    <w:p>
      <w:pPr>
        <w:spacing w:beforeLines="50" w:afterLines="50" w:line="440" w:lineRule="exact"/>
        <w:jc w:val="center"/>
        <w:rPr>
          <w:rFonts w:eastAsia="黑体"/>
          <w:sz w:val="24"/>
          <w:szCs w:val="24"/>
        </w:rPr>
      </w:pPr>
      <w:r>
        <w:rPr>
          <w:rFonts w:eastAsia="仿宋_GB2312"/>
          <w:sz w:val="24"/>
          <w:szCs w:val="24"/>
        </w:rPr>
        <w:br w:type="page"/>
      </w:r>
      <w:r>
        <w:rPr>
          <w:rFonts w:eastAsia="黑体"/>
          <w:sz w:val="24"/>
          <w:szCs w:val="24"/>
        </w:rPr>
        <w:t>11-3：专业工程暂估价表</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序号</w:t>
            </w:r>
          </w:p>
        </w:tc>
        <w:tc>
          <w:tcPr>
            <w:tcW w:w="1984"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专业工程名称</w:t>
            </w:r>
          </w:p>
        </w:tc>
        <w:tc>
          <w:tcPr>
            <w:tcW w:w="4678"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工程内容</w:t>
            </w:r>
          </w:p>
        </w:tc>
        <w:tc>
          <w:tcPr>
            <w:tcW w:w="1276" w:type="dxa"/>
            <w:tcBorders>
              <w:top w:val="single" w:color="auto" w:sz="12" w:space="0"/>
              <w:bottom w:val="double" w:color="auto" w:sz="6" w:space="0"/>
            </w:tcBorders>
          </w:tcPr>
          <w:p>
            <w:pPr>
              <w:pStyle w:val="18"/>
              <w:keepNext/>
              <w:spacing w:line="440" w:lineRule="exact"/>
              <w:ind w:left="63" w:right="63"/>
              <w:rPr>
                <w:rFonts w:eastAsia="仿宋_GB2312"/>
                <w:sz w:val="24"/>
                <w:szCs w:val="24"/>
              </w:rPr>
            </w:pPr>
            <w:r>
              <w:rPr>
                <w:rFonts w:eastAsia="仿宋_GB231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pStyle w:val="18"/>
              <w:keepNext/>
              <w:spacing w:line="440" w:lineRule="exact"/>
              <w:ind w:left="63" w:right="63"/>
              <w:rPr>
                <w:sz w:val="24"/>
                <w:szCs w:val="24"/>
              </w:rPr>
            </w:pPr>
          </w:p>
        </w:tc>
        <w:tc>
          <w:tcPr>
            <w:tcW w:w="1984" w:type="dxa"/>
            <w:tcBorders>
              <w:top w:val="double" w:color="auto" w:sz="6" w:space="0"/>
              <w:bottom w:val="single" w:color="auto" w:sz="6" w:space="0"/>
            </w:tcBorders>
          </w:tcPr>
          <w:p>
            <w:pPr>
              <w:pStyle w:val="18"/>
              <w:keepNext/>
              <w:spacing w:line="440" w:lineRule="exact"/>
              <w:ind w:left="63" w:right="63"/>
              <w:rPr>
                <w:sz w:val="24"/>
                <w:szCs w:val="24"/>
              </w:rPr>
            </w:pPr>
          </w:p>
        </w:tc>
        <w:tc>
          <w:tcPr>
            <w:tcW w:w="4678" w:type="dxa"/>
            <w:tcBorders>
              <w:top w:val="double" w:color="auto" w:sz="6" w:space="0"/>
              <w:bottom w:val="single" w:color="auto" w:sz="6" w:space="0"/>
            </w:tcBorders>
          </w:tcPr>
          <w:p>
            <w:pPr>
              <w:pStyle w:val="18"/>
              <w:keepNext/>
              <w:spacing w:line="440" w:lineRule="exact"/>
              <w:ind w:left="63" w:right="63"/>
              <w:rPr>
                <w:sz w:val="24"/>
                <w:szCs w:val="24"/>
              </w:rPr>
            </w:pPr>
          </w:p>
        </w:tc>
        <w:tc>
          <w:tcPr>
            <w:tcW w:w="1276" w:type="dxa"/>
            <w:tcBorders>
              <w:top w:val="double" w:color="auto" w:sz="6" w:space="0"/>
              <w:bottom w:val="single" w:color="auto" w:sz="6" w:space="0"/>
            </w:tcBorders>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18"/>
              <w:keepNext/>
              <w:spacing w:line="440" w:lineRule="exact"/>
              <w:ind w:left="63" w:right="63"/>
              <w:rPr>
                <w:sz w:val="24"/>
                <w:szCs w:val="24"/>
              </w:rPr>
            </w:pPr>
          </w:p>
        </w:tc>
        <w:tc>
          <w:tcPr>
            <w:tcW w:w="1984" w:type="dxa"/>
            <w:tcBorders>
              <w:top w:val="nil"/>
            </w:tcBorders>
          </w:tcPr>
          <w:p>
            <w:pPr>
              <w:pStyle w:val="18"/>
              <w:keepNext/>
              <w:spacing w:line="440" w:lineRule="exact"/>
              <w:ind w:left="63" w:right="63"/>
              <w:rPr>
                <w:sz w:val="24"/>
                <w:szCs w:val="24"/>
              </w:rPr>
            </w:pPr>
          </w:p>
        </w:tc>
        <w:tc>
          <w:tcPr>
            <w:tcW w:w="4678" w:type="dxa"/>
            <w:tcBorders>
              <w:top w:val="nil"/>
            </w:tcBorders>
          </w:tcPr>
          <w:p>
            <w:pPr>
              <w:pStyle w:val="18"/>
              <w:keepNext/>
              <w:spacing w:line="440" w:lineRule="exact"/>
              <w:ind w:left="63" w:right="63"/>
              <w:rPr>
                <w:sz w:val="24"/>
                <w:szCs w:val="24"/>
              </w:rPr>
            </w:pPr>
          </w:p>
        </w:tc>
        <w:tc>
          <w:tcPr>
            <w:tcW w:w="1276" w:type="dxa"/>
            <w:tcBorders>
              <w:top w:val="nil"/>
            </w:tcBorders>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18"/>
              <w:keepNext/>
              <w:spacing w:line="440" w:lineRule="exact"/>
              <w:ind w:left="63" w:right="63"/>
              <w:rPr>
                <w:sz w:val="24"/>
                <w:szCs w:val="24"/>
              </w:rPr>
            </w:pPr>
          </w:p>
        </w:tc>
        <w:tc>
          <w:tcPr>
            <w:tcW w:w="1984" w:type="dxa"/>
            <w:tcBorders>
              <w:top w:val="nil"/>
            </w:tcBorders>
          </w:tcPr>
          <w:p>
            <w:pPr>
              <w:pStyle w:val="18"/>
              <w:keepNext/>
              <w:spacing w:line="440" w:lineRule="exact"/>
              <w:ind w:left="63" w:right="63"/>
              <w:rPr>
                <w:sz w:val="24"/>
                <w:szCs w:val="24"/>
              </w:rPr>
            </w:pPr>
          </w:p>
        </w:tc>
        <w:tc>
          <w:tcPr>
            <w:tcW w:w="4678" w:type="dxa"/>
            <w:tcBorders>
              <w:top w:val="nil"/>
            </w:tcBorders>
          </w:tcPr>
          <w:p>
            <w:pPr>
              <w:pStyle w:val="18"/>
              <w:keepNext/>
              <w:spacing w:line="440" w:lineRule="exact"/>
              <w:ind w:left="63" w:right="63"/>
              <w:rPr>
                <w:sz w:val="24"/>
                <w:szCs w:val="24"/>
              </w:rPr>
            </w:pPr>
          </w:p>
        </w:tc>
        <w:tc>
          <w:tcPr>
            <w:tcW w:w="1276" w:type="dxa"/>
            <w:tcBorders>
              <w:top w:val="nil"/>
            </w:tcBorders>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8"/>
              <w:keepNext/>
              <w:spacing w:line="440" w:lineRule="exact"/>
              <w:ind w:left="63" w:right="63"/>
              <w:rPr>
                <w:sz w:val="24"/>
                <w:szCs w:val="24"/>
              </w:rPr>
            </w:pPr>
          </w:p>
        </w:tc>
        <w:tc>
          <w:tcPr>
            <w:tcW w:w="1984" w:type="dxa"/>
          </w:tcPr>
          <w:p>
            <w:pPr>
              <w:pStyle w:val="18"/>
              <w:keepNext/>
              <w:spacing w:line="440" w:lineRule="exact"/>
              <w:ind w:left="63" w:right="63"/>
              <w:rPr>
                <w:sz w:val="24"/>
                <w:szCs w:val="24"/>
              </w:rPr>
            </w:pPr>
          </w:p>
        </w:tc>
        <w:tc>
          <w:tcPr>
            <w:tcW w:w="4678" w:type="dxa"/>
          </w:tcPr>
          <w:p>
            <w:pPr>
              <w:pStyle w:val="18"/>
              <w:keepNext/>
              <w:spacing w:line="440" w:lineRule="exact"/>
              <w:ind w:left="63" w:right="63"/>
              <w:rPr>
                <w:sz w:val="24"/>
                <w:szCs w:val="24"/>
              </w:rPr>
            </w:pPr>
          </w:p>
        </w:tc>
        <w:tc>
          <w:tcPr>
            <w:tcW w:w="1276" w:type="dxa"/>
          </w:tcPr>
          <w:p>
            <w:pPr>
              <w:pStyle w:val="18"/>
              <w:keepNext/>
              <w:spacing w:line="440" w:lineRule="exact"/>
              <w:ind w:left="63" w:right="63"/>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pStyle w:val="18"/>
              <w:keepNext/>
              <w:spacing w:line="440" w:lineRule="exact"/>
              <w:ind w:left="63" w:right="63"/>
              <w:rPr>
                <w:sz w:val="24"/>
                <w:szCs w:val="24"/>
              </w:rPr>
            </w:pPr>
            <w:r>
              <w:rPr>
                <w:rFonts w:eastAsia="仿宋_GB2312"/>
                <w:sz w:val="24"/>
                <w:szCs w:val="24"/>
              </w:rPr>
              <w:t>小计：</w:t>
            </w:r>
          </w:p>
        </w:tc>
      </w:tr>
    </w:tbl>
    <w:p>
      <w:pPr>
        <w:rPr>
          <w:sz w:val="24"/>
          <w:szCs w:val="24"/>
        </w:rPr>
      </w:pPr>
    </w:p>
    <w:p>
      <w:pPr>
        <w:rPr>
          <w:rFonts w:ascii="隶书" w:eastAsia="隶书"/>
          <w:b/>
          <w:i/>
          <w:spacing w:val="40"/>
          <w:sz w:val="24"/>
          <w:szCs w:val="24"/>
        </w:rPr>
      </w:pPr>
      <w:r>
        <w:rPr>
          <w:rFonts w:eastAsia="仿宋_GB2312"/>
          <w:sz w:val="24"/>
          <w:szCs w:val="24"/>
        </w:rPr>
        <w:t>附件1</w:t>
      </w:r>
      <w:r>
        <w:rPr>
          <w:rFonts w:hint="eastAsia" w:eastAsia="仿宋_GB2312"/>
          <w:sz w:val="24"/>
          <w:szCs w:val="24"/>
        </w:rPr>
        <w:t>2</w:t>
      </w:r>
      <w:r>
        <w:rPr>
          <w:rFonts w:eastAsia="仿宋_GB2312"/>
          <w:sz w:val="24"/>
          <w:szCs w:val="24"/>
        </w:rPr>
        <w:t>：</w:t>
      </w:r>
    </w:p>
    <w:p>
      <w:pPr>
        <w:jc w:val="center"/>
        <w:rPr>
          <w:b/>
          <w:sz w:val="24"/>
          <w:szCs w:val="24"/>
        </w:rPr>
      </w:pPr>
      <w:r>
        <w:rPr>
          <w:rFonts w:hint="eastAsia"/>
          <w:b/>
          <w:sz w:val="24"/>
          <w:szCs w:val="24"/>
        </w:rPr>
        <w:t>投标人声明</w:t>
      </w:r>
    </w:p>
    <w:p>
      <w:pPr>
        <w:widowControl/>
        <w:snapToGrid w:val="0"/>
        <w:spacing w:line="440" w:lineRule="exact"/>
        <w:jc w:val="center"/>
        <w:rPr>
          <w:rFonts w:ascii="宋体" w:hAnsi="宋体" w:cs="宋体"/>
          <w:kern w:val="0"/>
          <w:sz w:val="24"/>
          <w:szCs w:val="24"/>
        </w:rPr>
      </w:pPr>
      <w:r>
        <w:rPr>
          <w:rFonts w:ascii="宋体" w:hAnsi="宋体" w:cs="宋体"/>
          <w:kern w:val="0"/>
          <w:sz w:val="24"/>
          <w:szCs w:val="24"/>
        </w:rPr>
        <w:t>关于遵守招标文件和履行施工合同的声明</w:t>
      </w:r>
    </w:p>
    <w:p>
      <w:pPr>
        <w:widowControl/>
        <w:snapToGrid w:val="0"/>
        <w:spacing w:line="440" w:lineRule="exact"/>
        <w:jc w:val="left"/>
        <w:rPr>
          <w:rFonts w:ascii="宋体" w:hAnsi="宋体" w:cs="宋体"/>
          <w:kern w:val="0"/>
          <w:sz w:val="24"/>
          <w:szCs w:val="24"/>
        </w:rPr>
      </w:pPr>
    </w:p>
    <w:p>
      <w:pPr>
        <w:widowControl/>
        <w:snapToGrid w:val="0"/>
        <w:spacing w:line="440" w:lineRule="exact"/>
        <w:jc w:val="left"/>
        <w:rPr>
          <w:rFonts w:ascii="宋体" w:hAnsi="宋体" w:cs="宋体"/>
          <w:kern w:val="0"/>
          <w:sz w:val="24"/>
          <w:szCs w:val="24"/>
        </w:rPr>
      </w:pPr>
      <w:r>
        <w:rPr>
          <w:rFonts w:ascii="宋体" w:hAnsi="宋体" w:cs="宋体"/>
          <w:kern w:val="0"/>
          <w:sz w:val="24"/>
          <w:szCs w:val="24"/>
        </w:rPr>
        <w:t>本招标项目招标人及招标监管机构：</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本公司就参加</w:t>
      </w:r>
      <w:r>
        <w:rPr>
          <w:rFonts w:hint="eastAsia" w:ascii="宋体" w:hAnsi="宋体" w:cs="宋体"/>
          <w:kern w:val="0"/>
          <w:sz w:val="24"/>
          <w:szCs w:val="24"/>
          <w:u w:val="single"/>
        </w:rPr>
        <w:t>              </w:t>
      </w:r>
      <w:r>
        <w:rPr>
          <w:rFonts w:hint="eastAsia" w:ascii="宋体" w:hAnsi="宋体" w:cs="宋体"/>
          <w:spacing w:val="15"/>
          <w:kern w:val="0"/>
          <w:sz w:val="24"/>
          <w:szCs w:val="24"/>
        </w:rPr>
        <w:t>的投标工作，作出郑重声明：</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2、施工现场技术和管理人员</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6、不发生出 借资质、转包、违法分包行为。</w:t>
      </w:r>
    </w:p>
    <w:p>
      <w:pPr>
        <w:widowControl/>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7、不拖欠或克扣劳务人员工资，不拖欠材料、设备价款、分包合同工程款（如有分包工程）。</w:t>
      </w:r>
    </w:p>
    <w:p>
      <w:pPr>
        <w:pStyle w:val="23"/>
        <w:ind w:left="0" w:firstLine="540" w:firstLineChars="200"/>
        <w:rPr>
          <w:sz w:val="24"/>
          <w:szCs w:val="24"/>
        </w:rPr>
      </w:pPr>
      <w:r>
        <w:rPr>
          <w:rFonts w:hint="eastAsia" w:hAnsi="宋体" w:eastAsia="宋体" w:cs="宋体"/>
          <w:spacing w:val="15"/>
          <w:sz w:val="24"/>
          <w:szCs w:val="24"/>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特此声明</w:t>
      </w:r>
    </w:p>
    <w:p>
      <w:pPr>
        <w:widowControl/>
        <w:shd w:val="clear" w:color="auto" w:fill="FFFFFF"/>
        <w:snapToGrid w:val="0"/>
        <w:spacing w:line="440" w:lineRule="exact"/>
        <w:ind w:firstLine="540" w:firstLineChars="200"/>
        <w:jc w:val="center"/>
        <w:rPr>
          <w:rFonts w:ascii="宋体" w:hAnsi="宋体" w:cs="宋体"/>
          <w:spacing w:val="15"/>
          <w:kern w:val="0"/>
          <w:sz w:val="24"/>
          <w:szCs w:val="24"/>
        </w:rPr>
      </w:pPr>
    </w:p>
    <w:p>
      <w:pPr>
        <w:widowControl/>
        <w:shd w:val="clear" w:color="auto" w:fill="FFFFFF"/>
        <w:snapToGrid w:val="0"/>
        <w:spacing w:line="520" w:lineRule="exact"/>
        <w:ind w:firstLine="540" w:firstLineChars="200"/>
        <w:jc w:val="center"/>
        <w:rPr>
          <w:rFonts w:ascii="宋体" w:hAnsi="宋体" w:cs="宋体"/>
          <w:spacing w:val="15"/>
          <w:kern w:val="0"/>
          <w:sz w:val="24"/>
          <w:szCs w:val="24"/>
        </w:rPr>
      </w:pPr>
      <w:r>
        <w:rPr>
          <w:rFonts w:hint="eastAsia" w:ascii="宋体" w:hAnsi="宋体" w:cs="宋体"/>
          <w:spacing w:val="15"/>
          <w:kern w:val="0"/>
          <w:sz w:val="24"/>
          <w:szCs w:val="24"/>
        </w:rPr>
        <w:t>声明企业：</w:t>
      </w:r>
      <w:r>
        <w:rPr>
          <w:rFonts w:hint="eastAsia" w:ascii="宋体" w:hAnsi="宋体" w:cs="宋体"/>
          <w:spacing w:val="15"/>
          <w:kern w:val="0"/>
          <w:sz w:val="24"/>
          <w:szCs w:val="24"/>
          <w:u w:val="single"/>
        </w:rPr>
        <w:t xml:space="preserve">       (</w:t>
      </w:r>
      <w:r>
        <w:rPr>
          <w:rFonts w:ascii="宋体" w:hAnsi="宋体" w:cs="宋体"/>
          <w:spacing w:val="15"/>
          <w:kern w:val="0"/>
          <w:sz w:val="24"/>
          <w:szCs w:val="24"/>
          <w:u w:val="single"/>
        </w:rPr>
        <w:t>企业公章)</w:t>
      </w:r>
    </w:p>
    <w:p>
      <w:pPr>
        <w:widowControl/>
        <w:shd w:val="clear" w:color="auto" w:fill="FFFFFF"/>
        <w:snapToGrid w:val="0"/>
        <w:spacing w:line="520" w:lineRule="exact"/>
        <w:ind w:firstLine="540" w:firstLineChars="200"/>
        <w:jc w:val="center"/>
        <w:rPr>
          <w:rFonts w:ascii="宋体" w:hAnsi="宋体" w:cs="Arial"/>
          <w:b/>
          <w:kern w:val="0"/>
          <w:sz w:val="24"/>
          <w:szCs w:val="24"/>
        </w:rPr>
      </w:pPr>
      <w:r>
        <w:rPr>
          <w:rFonts w:hint="eastAsia" w:ascii="宋体" w:hAnsi="宋体" w:cs="宋体"/>
          <w:spacing w:val="15"/>
          <w:kern w:val="0"/>
          <w:sz w:val="24"/>
          <w:szCs w:val="24"/>
        </w:rPr>
        <w:t xml:space="preserve">                   法定代表人：</w:t>
      </w:r>
      <w:r>
        <w:rPr>
          <w:rFonts w:hint="eastAsia" w:ascii="宋体" w:hAnsi="宋体" w:cs="宋体"/>
          <w:spacing w:val="15"/>
          <w:kern w:val="0"/>
          <w:sz w:val="24"/>
          <w:szCs w:val="24"/>
          <w:u w:val="single"/>
        </w:rPr>
        <w:t xml:space="preserve">           签字</w:t>
      </w:r>
    </w:p>
    <w:p>
      <w:pPr>
        <w:widowControl/>
        <w:shd w:val="clear" w:color="auto" w:fill="FFFFFF"/>
        <w:snapToGrid w:val="0"/>
        <w:spacing w:line="440" w:lineRule="exact"/>
        <w:ind w:firstLine="480" w:firstLineChars="200"/>
        <w:jc w:val="center"/>
        <w:rPr>
          <w:rFonts w:ascii="宋体" w:hAnsi="宋体" w:cs="宋体"/>
          <w:spacing w:val="15"/>
          <w:kern w:val="0"/>
          <w:sz w:val="24"/>
          <w:szCs w:val="24"/>
          <w:u w:val="single"/>
        </w:rPr>
      </w:pPr>
      <w:r>
        <w:rPr>
          <w:rFonts w:hint="eastAsia" w:ascii="宋体" w:hAnsi="宋体"/>
          <w:sz w:val="24"/>
          <w:szCs w:val="24"/>
        </w:rPr>
        <w:t xml:space="preserve">           年   月   日</w:t>
      </w:r>
    </w:p>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rPr>
          <w:rFonts w:ascii="隶书" w:eastAsia="隶书"/>
          <w:b/>
          <w:i/>
          <w:spacing w:val="40"/>
          <w:szCs w:val="21"/>
        </w:rPr>
      </w:pPr>
    </w:p>
    <w:p>
      <w:pPr>
        <w:rPr>
          <w:rFonts w:ascii="隶书" w:eastAsia="隶书"/>
          <w:b/>
          <w:i/>
          <w:spacing w:val="40"/>
          <w:szCs w:val="21"/>
        </w:rPr>
      </w:pPr>
    </w:p>
    <w:p>
      <w:pPr>
        <w:rPr>
          <w:rFonts w:ascii="宋体" w:hAnsi="宋体"/>
          <w:b/>
          <w:i/>
          <w:spacing w:val="40"/>
          <w:szCs w:val="21"/>
        </w:rPr>
      </w:pPr>
    </w:p>
    <w:p>
      <w:pPr>
        <w:rPr>
          <w:rFonts w:ascii="宋体" w:hAnsi="宋体"/>
          <w:b/>
          <w:i/>
          <w:spacing w:val="40"/>
          <w:szCs w:val="21"/>
        </w:rPr>
      </w:pPr>
    </w:p>
    <w:p>
      <w:pPr>
        <w:rPr>
          <w:rFonts w:ascii="宋体" w:hAnsi="宋体"/>
          <w:b/>
          <w:i/>
          <w:spacing w:val="40"/>
          <w:szCs w:val="21"/>
        </w:rPr>
      </w:pPr>
    </w:p>
    <w:p>
      <w:pPr>
        <w:jc w:val="center"/>
        <w:outlineLvl w:val="0"/>
        <w:rPr>
          <w:rFonts w:ascii="宋体" w:hAnsi="宋体"/>
          <w:b/>
          <w:spacing w:val="40"/>
          <w:sz w:val="84"/>
          <w:szCs w:val="84"/>
        </w:rPr>
      </w:pPr>
      <w:bookmarkStart w:id="1369" w:name="_Toc487715629"/>
      <w:bookmarkStart w:id="1370" w:name="_Toc21784"/>
      <w:bookmarkStart w:id="1371" w:name="_Toc27610"/>
      <w:bookmarkStart w:id="1372" w:name="_Toc31974"/>
      <w:bookmarkStart w:id="1373" w:name="_Toc527038841"/>
      <w:bookmarkStart w:id="1374" w:name="_Toc32336"/>
      <w:bookmarkStart w:id="1375" w:name="_Toc11421"/>
      <w:bookmarkStart w:id="1376" w:name="_Toc9952"/>
      <w:bookmarkStart w:id="1377" w:name="_Toc17983"/>
      <w:bookmarkStart w:id="1378" w:name="_Toc20185"/>
      <w:bookmarkStart w:id="1379" w:name="_Toc29524"/>
      <w:bookmarkStart w:id="1380" w:name="_Toc32231"/>
      <w:bookmarkStart w:id="1381" w:name="_Toc21126"/>
      <w:r>
        <w:rPr>
          <w:rFonts w:hint="eastAsia" w:ascii="宋体" w:hAnsi="宋体"/>
          <w:b/>
          <w:spacing w:val="40"/>
          <w:sz w:val="84"/>
          <w:szCs w:val="84"/>
        </w:rPr>
        <w:t>第五章</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pPr>
        <w:jc w:val="center"/>
        <w:rPr>
          <w:rFonts w:ascii="宋体" w:hAnsi="宋体"/>
          <w:b/>
          <w:spacing w:val="6"/>
          <w:sz w:val="84"/>
          <w:szCs w:val="84"/>
        </w:rPr>
      </w:pPr>
    </w:p>
    <w:p>
      <w:pPr>
        <w:jc w:val="center"/>
        <w:outlineLvl w:val="0"/>
        <w:rPr>
          <w:rFonts w:ascii="宋体" w:hAnsi="宋体"/>
          <w:b/>
          <w:spacing w:val="40"/>
          <w:sz w:val="84"/>
          <w:szCs w:val="84"/>
        </w:rPr>
      </w:pPr>
      <w:bookmarkStart w:id="1382" w:name="_Toc30932"/>
      <w:bookmarkStart w:id="1383" w:name="_Toc3294"/>
      <w:bookmarkStart w:id="1384" w:name="_Toc19165"/>
      <w:bookmarkStart w:id="1385" w:name="_Toc527038842"/>
      <w:bookmarkStart w:id="1386" w:name="_Toc16622"/>
      <w:bookmarkStart w:id="1387" w:name="_Toc23359"/>
      <w:bookmarkStart w:id="1388" w:name="_Toc14439"/>
      <w:bookmarkStart w:id="1389" w:name="_Toc19483"/>
      <w:bookmarkStart w:id="1390" w:name="_Toc32643"/>
      <w:bookmarkStart w:id="1391" w:name="_Toc487715630"/>
      <w:bookmarkStart w:id="1392" w:name="_Toc27752"/>
      <w:bookmarkStart w:id="1393" w:name="_Toc31434"/>
      <w:r>
        <w:rPr>
          <w:rFonts w:hint="eastAsia" w:ascii="宋体" w:hAnsi="宋体"/>
          <w:b/>
          <w:spacing w:val="40"/>
          <w:sz w:val="84"/>
          <w:szCs w:val="84"/>
        </w:rPr>
        <w:t>工程量清单</w:t>
      </w:r>
      <w:bookmarkEnd w:id="1382"/>
      <w:bookmarkEnd w:id="1383"/>
      <w:bookmarkEnd w:id="1384"/>
      <w:bookmarkEnd w:id="1385"/>
      <w:bookmarkEnd w:id="1386"/>
      <w:bookmarkEnd w:id="1387"/>
      <w:bookmarkEnd w:id="1388"/>
      <w:bookmarkEnd w:id="1389"/>
      <w:bookmarkEnd w:id="1390"/>
      <w:bookmarkEnd w:id="1391"/>
      <w:bookmarkEnd w:id="1392"/>
      <w:bookmarkEnd w:id="1393"/>
    </w:p>
    <w:p>
      <w:pPr>
        <w:jc w:val="center"/>
        <w:rPr>
          <w:rFonts w:ascii="宋体" w:hAnsi="宋体"/>
          <w:b/>
          <w:spacing w:val="6"/>
          <w:sz w:val="28"/>
          <w:szCs w:val="28"/>
        </w:rPr>
      </w:pPr>
    </w:p>
    <w:p>
      <w:pPr>
        <w:jc w:val="center"/>
        <w:rPr>
          <w:rFonts w:ascii="宋体" w:hAnsi="宋体"/>
          <w:b/>
          <w:spacing w:val="6"/>
          <w:sz w:val="44"/>
        </w:rPr>
      </w:pPr>
    </w:p>
    <w:p>
      <w:pPr>
        <w:spacing w:line="700" w:lineRule="exact"/>
        <w:jc w:val="center"/>
        <w:rPr>
          <w:rFonts w:ascii="宋体" w:hAnsi="宋体"/>
          <w:b/>
          <w:spacing w:val="6"/>
          <w:sz w:val="24"/>
        </w:rPr>
      </w:pPr>
    </w:p>
    <w:p>
      <w:pPr>
        <w:jc w:val="center"/>
        <w:rPr>
          <w:rFonts w:ascii="宋体" w:hAnsi="宋体"/>
          <w:b/>
          <w:spacing w:val="6"/>
          <w:sz w:val="44"/>
        </w:rPr>
      </w:pPr>
    </w:p>
    <w:p>
      <w:pPr>
        <w:jc w:val="center"/>
        <w:rPr>
          <w:rFonts w:ascii="宋体" w:hAnsi="宋体"/>
          <w:b/>
          <w:spacing w:val="6"/>
          <w:sz w:val="44"/>
        </w:rPr>
      </w:pPr>
    </w:p>
    <w:p>
      <w:pPr>
        <w:autoSpaceDE w:val="0"/>
        <w:autoSpaceDN w:val="0"/>
        <w:adjustRightInd w:val="0"/>
        <w:rPr>
          <w:rFonts w:ascii="宋体" w:hAnsi="宋体" w:cs="黑体"/>
          <w:kern w:val="0"/>
          <w:sz w:val="44"/>
          <w:szCs w:val="44"/>
        </w:rPr>
      </w:pPr>
    </w:p>
    <w:p>
      <w:pPr>
        <w:autoSpaceDE w:val="0"/>
        <w:autoSpaceDN w:val="0"/>
        <w:adjustRightInd w:val="0"/>
        <w:rPr>
          <w:rFonts w:ascii="宋体" w:hAnsi="宋体" w:cs="黑体"/>
          <w:kern w:val="0"/>
          <w:sz w:val="44"/>
          <w:szCs w:val="44"/>
        </w:rPr>
      </w:pPr>
    </w:p>
    <w:p>
      <w:pPr>
        <w:autoSpaceDE w:val="0"/>
        <w:autoSpaceDN w:val="0"/>
        <w:adjustRightInd w:val="0"/>
        <w:spacing w:line="460" w:lineRule="exact"/>
        <w:rPr>
          <w:rFonts w:ascii="宋体" w:hAnsi="宋体" w:cs="宋体"/>
          <w:kern w:val="0"/>
          <w:sz w:val="24"/>
        </w:rPr>
      </w:pPr>
    </w:p>
    <w:p>
      <w:pPr>
        <w:autoSpaceDE w:val="0"/>
        <w:autoSpaceDN w:val="0"/>
        <w:adjustRightInd w:val="0"/>
        <w:spacing w:line="460" w:lineRule="exact"/>
        <w:rPr>
          <w:rFonts w:ascii="宋体" w:hAnsi="宋体" w:cs="宋体"/>
          <w:kern w:val="0"/>
          <w:sz w:val="24"/>
        </w:rPr>
        <w:sectPr>
          <w:footerReference r:id="rId14" w:type="default"/>
          <w:pgSz w:w="11906" w:h="16838"/>
          <w:pgMar w:top="1418" w:right="1418" w:bottom="1418" w:left="1418" w:header="851" w:footer="964" w:gutter="0"/>
          <w:pgNumType w:fmt="decimal"/>
          <w:cols w:space="720" w:num="1"/>
          <w:docGrid w:type="lines" w:linePitch="312" w:charSpace="0"/>
        </w:sectPr>
      </w:pPr>
    </w:p>
    <w:p>
      <w:pPr>
        <w:autoSpaceDE w:val="0"/>
        <w:autoSpaceDN w:val="0"/>
        <w:adjustRightInd w:val="0"/>
        <w:rPr>
          <w:rFonts w:ascii="宋体" w:hAnsi="宋体" w:cs="TimesNewRomanPSMT"/>
          <w:b/>
          <w:kern w:val="0"/>
          <w:sz w:val="28"/>
          <w:szCs w:val="28"/>
        </w:rPr>
      </w:pPr>
      <w:bookmarkStart w:id="1394" w:name="_Toc329587116"/>
      <w:bookmarkStart w:id="1395" w:name="_Toc327799384"/>
      <w:r>
        <w:rPr>
          <w:rFonts w:hint="eastAsia" w:ascii="宋体" w:hAnsi="宋体" w:cs="TimesNewRomanPSMT"/>
          <w:b/>
          <w:kern w:val="0"/>
          <w:sz w:val="28"/>
          <w:szCs w:val="28"/>
        </w:rPr>
        <w:t>1. 工程量清单说明</w:t>
      </w:r>
      <w:bookmarkEnd w:id="1394"/>
      <w:bookmarkEnd w:id="1395"/>
    </w:p>
    <w:p>
      <w:pPr>
        <w:autoSpaceDE w:val="0"/>
        <w:autoSpaceDN w:val="0"/>
        <w:adjustRightInd w:val="0"/>
        <w:spacing w:line="360" w:lineRule="auto"/>
        <w:jc w:val="left"/>
        <w:rPr>
          <w:rFonts w:ascii="宋体" w:hAnsi="宋体" w:cs="宋体"/>
          <w:kern w:val="0"/>
          <w:sz w:val="24"/>
          <w:szCs w:val="24"/>
        </w:rPr>
      </w:pPr>
      <w:bookmarkStart w:id="1396" w:name="_Toc329587117"/>
      <w:bookmarkStart w:id="1397" w:name="_Toc327799385"/>
      <w:r>
        <w:rPr>
          <w:rFonts w:ascii="宋体" w:hAnsi="宋体" w:cs="TimesNewRomanPSMT"/>
          <w:kern w:val="0"/>
          <w:sz w:val="24"/>
          <w:szCs w:val="24"/>
        </w:rPr>
        <w:t xml:space="preserve">1.1 </w:t>
      </w:r>
      <w:r>
        <w:rPr>
          <w:rFonts w:hint="eastAsia" w:ascii="宋体" w:hAnsi="宋体" w:cs="宋体"/>
          <w:kern w:val="0"/>
          <w:sz w:val="24"/>
          <w:szCs w:val="24"/>
        </w:rPr>
        <w:t>本工程量清单应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autoSpaceDE w:val="0"/>
        <w:autoSpaceDN w:val="0"/>
        <w:adjustRightInd w:val="0"/>
        <w:spacing w:line="360" w:lineRule="auto"/>
        <w:ind w:firstLine="420"/>
        <w:jc w:val="left"/>
        <w:rPr>
          <w:rFonts w:ascii="宋体" w:hAnsi="宋体" w:cs="宋体"/>
          <w:kern w:val="0"/>
          <w:sz w:val="24"/>
          <w:szCs w:val="24"/>
        </w:rPr>
      </w:pPr>
      <w:r>
        <w:rPr>
          <w:rFonts w:ascii="宋体" w:hAnsi="宋体" w:cs="TimesNewRomanPSMT"/>
          <w:kern w:val="0"/>
          <w:sz w:val="24"/>
          <w:szCs w:val="24"/>
        </w:rPr>
        <w:t xml:space="preserve">1.2 </w:t>
      </w:r>
      <w:r>
        <w:rPr>
          <w:rFonts w:hint="eastAsia" w:ascii="宋体" w:hAnsi="宋体" w:cs="宋体"/>
          <w:kern w:val="0"/>
          <w:sz w:val="24"/>
          <w:szCs w:val="24"/>
        </w:rPr>
        <w:t>本工程量清单应与招标文件中的投标人须知、通用合同条款、专用合同条款、技术标准和要求及图纸等一起阅读和理解。</w:t>
      </w:r>
    </w:p>
    <w:p>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 w:val="24"/>
          <w:szCs w:val="24"/>
        </w:rPr>
        <w:t>1.3 本工程量清单仅是投标报价的共同基础，实际工程计量和工程价款的支付应遵从合同条款的约定和第七章“技术标准和要求”的有关规定。</w:t>
      </w:r>
    </w:p>
    <w:p>
      <w:pPr>
        <w:autoSpaceDE w:val="0"/>
        <w:autoSpaceDN w:val="0"/>
        <w:adjustRightInd w:val="0"/>
        <w:spacing w:line="360" w:lineRule="auto"/>
        <w:jc w:val="left"/>
        <w:rPr>
          <w:rFonts w:ascii="宋体" w:hAnsi="宋体" w:cs="TimesNewRomanPSMT"/>
          <w:b/>
          <w:kern w:val="0"/>
          <w:sz w:val="28"/>
          <w:szCs w:val="28"/>
        </w:rPr>
      </w:pPr>
      <w:r>
        <w:rPr>
          <w:rFonts w:ascii="宋体" w:hAnsi="宋体" w:cs="TimesNewRomanPSMT"/>
          <w:b/>
          <w:kern w:val="0"/>
          <w:sz w:val="28"/>
          <w:szCs w:val="28"/>
        </w:rPr>
        <w:t xml:space="preserve">2. </w:t>
      </w:r>
      <w:r>
        <w:rPr>
          <w:rFonts w:hint="eastAsia" w:ascii="宋体" w:hAnsi="宋体" w:cs="TimesNewRomanPSMT"/>
          <w:b/>
          <w:kern w:val="0"/>
          <w:sz w:val="28"/>
          <w:szCs w:val="28"/>
        </w:rPr>
        <w:t>投标报价说明</w:t>
      </w:r>
      <w:bookmarkEnd w:id="1396"/>
      <w:bookmarkEnd w:id="1397"/>
    </w:p>
    <w:p>
      <w:pPr>
        <w:autoSpaceDE w:val="0"/>
        <w:autoSpaceDN w:val="0"/>
        <w:adjustRightInd w:val="0"/>
        <w:ind w:firstLine="480" w:firstLineChars="200"/>
        <w:rPr>
          <w:rFonts w:ascii="宋体" w:hAnsi="宋体" w:cs="TimesNewRomanPSMT"/>
          <w:b/>
          <w:kern w:val="0"/>
          <w:sz w:val="28"/>
          <w:szCs w:val="28"/>
        </w:rPr>
      </w:pPr>
      <w:bookmarkStart w:id="1398" w:name="_Toc329587118"/>
      <w:r>
        <w:rPr>
          <w:rFonts w:hint="eastAsia" w:ascii="宋体" w:hAnsi="宋体" w:cs="宋体"/>
          <w:kern w:val="0"/>
          <w:sz w:val="24"/>
          <w:szCs w:val="24"/>
        </w:rPr>
        <w:t>2.1 本工程的投标报价采用本须知投标须知前附表第</w:t>
      </w:r>
      <w:r>
        <w:rPr>
          <w:rFonts w:ascii="宋体" w:hAnsi="宋体"/>
          <w:b/>
          <w:sz w:val="24"/>
          <w:szCs w:val="24"/>
        </w:rPr>
        <w:t>1.1.7</w:t>
      </w:r>
      <w:r>
        <w:rPr>
          <w:rFonts w:hint="eastAsia" w:ascii="宋体" w:hAnsi="宋体" w:cs="宋体"/>
          <w:kern w:val="0"/>
          <w:sz w:val="24"/>
          <w:szCs w:val="24"/>
        </w:rPr>
        <w:t>项所规定的方式。</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    2.2 投标报价为投标人在投标文件中提出的各项支付金额的总和。</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    2.3 投标人的投标报价，作为投标人计算单价或总价的依据，应是完成本须知第</w:t>
      </w:r>
      <w:r>
        <w:rPr>
          <w:rFonts w:ascii="宋体" w:hAnsi="宋体"/>
          <w:b/>
          <w:sz w:val="24"/>
          <w:szCs w:val="24"/>
        </w:rPr>
        <w:t>1.3.1</w:t>
      </w:r>
      <w:r>
        <w:rPr>
          <w:rFonts w:hint="eastAsia" w:ascii="宋体" w:hAnsi="宋体" w:cs="宋体"/>
          <w:kern w:val="0"/>
          <w:sz w:val="24"/>
          <w:szCs w:val="24"/>
        </w:rPr>
        <w:t>条和合同条款上所列招标工程范围及工期的全部，不得以任何理由予以重复。</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    2.4 本工程投标采用</w:t>
      </w:r>
      <w:r>
        <w:rPr>
          <w:rFonts w:hint="eastAsia" w:ascii="宋体" w:hAnsi="宋体" w:cs="宋体"/>
          <w:b/>
          <w:kern w:val="0"/>
          <w:sz w:val="24"/>
          <w:szCs w:val="24"/>
          <w:u w:val="single"/>
        </w:rPr>
        <w:t>工程量清单综合单价</w:t>
      </w:r>
      <w:r>
        <w:rPr>
          <w:rFonts w:hint="eastAsia" w:ascii="宋体" w:hAnsi="宋体" w:cs="宋体"/>
          <w:kern w:val="0"/>
          <w:sz w:val="24"/>
          <w:szCs w:val="24"/>
        </w:rPr>
        <w:t>报价，除非招标人对招标文件予以修改，投标人应按招标人提供的工程量清单中列出的工程项目和工程量填报单价和合价。每一项目只允许有一个报价，任何有选择的报价将不予接受。投标人未填单价或合价的工程项目，在实施后，招标人将不予以支付，并视为该费用已包括在其他有价款的单价或合价内。</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    2.5 投标文件中，所有报价均保留小数点后</w:t>
      </w:r>
      <w:r>
        <w:rPr>
          <w:rFonts w:hint="eastAsia" w:ascii="宋体" w:hAnsi="宋体" w:cs="宋体"/>
          <w:b/>
          <w:kern w:val="0"/>
          <w:sz w:val="24"/>
          <w:szCs w:val="24"/>
          <w:u w:val="single"/>
        </w:rPr>
        <w:t xml:space="preserve"> 两 </w:t>
      </w:r>
      <w:r>
        <w:rPr>
          <w:rFonts w:hint="eastAsia" w:ascii="宋体" w:hAnsi="宋体" w:cs="宋体"/>
          <w:kern w:val="0"/>
          <w:sz w:val="24"/>
          <w:szCs w:val="24"/>
        </w:rPr>
        <w:t>位。</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    2.6 本招标工程的施工地点为本须知前附表第</w:t>
      </w:r>
      <w:r>
        <w:rPr>
          <w:rFonts w:ascii="宋体" w:hAnsi="宋体"/>
          <w:b/>
          <w:sz w:val="24"/>
          <w:szCs w:val="24"/>
        </w:rPr>
        <w:t>1.1.5</w:t>
      </w:r>
      <w:r>
        <w:rPr>
          <w:rFonts w:hint="eastAsia" w:ascii="宋体" w:hAnsi="宋体" w:cs="宋体"/>
          <w:kern w:val="0"/>
          <w:sz w:val="24"/>
          <w:szCs w:val="24"/>
        </w:rPr>
        <w:t>项所述，除非合同中另有规定，投标人在报价中所报的单价和合价，以及投标报价汇总表中的价格均包括完成该工程项目的成本、利润、税金、措施项目费、其他项目费、大型机械进出场费、风险费、政策性文件规定费用等所有费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    2.7 投标人可先到工地踏勘以充分了解施工现场、周边环境、交通运输、材料堆放及加工场地、临时设施/土方堆放场地/装卸限制等其他足以影响承包价的情况，任何因忽视或误解工地情况而导致的索赔或工期延长申请将不被批准。</w:t>
      </w:r>
    </w:p>
    <w:p>
      <w:pPr>
        <w:autoSpaceDE w:val="0"/>
        <w:autoSpaceDN w:val="0"/>
        <w:adjustRightInd w:val="0"/>
        <w:spacing w:line="360" w:lineRule="auto"/>
        <w:rPr>
          <w:rFonts w:ascii="宋体" w:hAnsi="宋体" w:cs="TimesNewRomanPSMT"/>
          <w:b/>
          <w:kern w:val="0"/>
          <w:sz w:val="24"/>
          <w:szCs w:val="24"/>
        </w:rPr>
      </w:pPr>
      <w:r>
        <w:rPr>
          <w:rFonts w:hint="eastAsia" w:ascii="宋体" w:hAnsi="宋体" w:cs="TimesNewRomanPSMT"/>
          <w:b/>
          <w:kern w:val="0"/>
          <w:sz w:val="24"/>
          <w:szCs w:val="24"/>
        </w:rPr>
        <w:t>2.8 有关报价的说明</w:t>
      </w:r>
    </w:p>
    <w:p>
      <w:pPr>
        <w:autoSpaceDE w:val="0"/>
        <w:autoSpaceDN w:val="0"/>
        <w:adjustRightInd w:val="0"/>
        <w:spacing w:line="360" w:lineRule="auto"/>
        <w:rPr>
          <w:rFonts w:ascii="宋体" w:hAnsi="宋体" w:cs="TimesNewRomanPSMT"/>
          <w:b/>
          <w:kern w:val="0"/>
          <w:sz w:val="24"/>
          <w:szCs w:val="24"/>
          <w:u w:val="single"/>
        </w:rPr>
      </w:pPr>
      <w:r>
        <w:rPr>
          <w:rFonts w:hint="eastAsia" w:ascii="宋体" w:hAnsi="宋体" w:cs="TimesNewRomanPSMT"/>
          <w:b/>
          <w:kern w:val="0"/>
          <w:sz w:val="24"/>
          <w:szCs w:val="24"/>
        </w:rPr>
        <w:t xml:space="preserve">    2.8.1 本工程计价办法的依据：</w:t>
      </w:r>
      <w:r>
        <w:rPr>
          <w:rFonts w:hint="eastAsia" w:ascii="宋体" w:hAnsi="宋体" w:cs="TimesNewRomanPSMT"/>
          <w:b/>
          <w:kern w:val="0"/>
          <w:sz w:val="24"/>
          <w:szCs w:val="24"/>
          <w:u w:val="single"/>
        </w:rPr>
        <w:t xml:space="preserve"> 《建设工程工程量清单计价规范》（GB50500-2013）、《广 东省建设工程计价依据（2018）》中的《广东省房屋建筑与装饰工程综合定额（2018）》、《广东省 通用安装工程综合定额（2018）》等。主要材料价格参考茂名化州市建设工程材料价格信息，缺项材料按市场信息价 。</w:t>
      </w:r>
    </w:p>
    <w:p>
      <w:pPr>
        <w:autoSpaceDE w:val="0"/>
        <w:autoSpaceDN w:val="0"/>
        <w:adjustRightInd w:val="0"/>
        <w:spacing w:line="360" w:lineRule="auto"/>
        <w:ind w:firstLine="482" w:firstLineChars="200"/>
        <w:rPr>
          <w:rFonts w:ascii="宋体" w:hAnsi="宋体" w:cs="TimesNewRomanPSMT"/>
          <w:b/>
          <w:kern w:val="0"/>
          <w:sz w:val="24"/>
          <w:szCs w:val="24"/>
        </w:rPr>
      </w:pPr>
      <w:r>
        <w:rPr>
          <w:rFonts w:hint="eastAsia" w:ascii="宋体" w:hAnsi="宋体" w:cs="TimesNewRomanPSMT"/>
          <w:b/>
          <w:kern w:val="0"/>
          <w:sz w:val="24"/>
          <w:szCs w:val="24"/>
        </w:rPr>
        <w:t>2.8.2规费、税金是强制性费用，必须按国家、省及工程所在地规定列出费用名称和标准计入。</w:t>
      </w:r>
      <w:r>
        <w:rPr>
          <w:rFonts w:hint="eastAsia" w:ascii="宋体" w:hAnsi="宋体" w:cs="宋体"/>
          <w:b/>
          <w:kern w:val="0"/>
          <w:sz w:val="24"/>
          <w:szCs w:val="24"/>
        </w:rPr>
        <w:t>绿色施工安全防护措施费</w:t>
      </w:r>
      <w:r>
        <w:rPr>
          <w:rFonts w:hint="eastAsia" w:ascii="宋体" w:hAnsi="宋体" w:cs="TimesNewRomanPSMT"/>
          <w:b/>
          <w:kern w:val="0"/>
          <w:sz w:val="24"/>
          <w:szCs w:val="24"/>
        </w:rPr>
        <w:t>按（附表1）所列金额填报，不得调整。</w:t>
      </w:r>
    </w:p>
    <w:bookmarkEnd w:id="1398"/>
    <w:p>
      <w:pPr>
        <w:autoSpaceDE w:val="0"/>
        <w:autoSpaceDN w:val="0"/>
        <w:adjustRightInd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2.8.3工程量清单中如有按分部分项项目费计入的暂列金额或有部分注明按暂估价计入招标控制价的材料设备费，该项费用不列入投标竞争的范围，投标报价时必须按工程量清单公布的暂列金额或材料暂估价进行报价，不得调整，属软件误差的除外，否则其投标作为无效投标处理。 </w:t>
      </w:r>
    </w:p>
    <w:p>
      <w:pPr>
        <w:autoSpaceDE w:val="0"/>
        <w:autoSpaceDN w:val="0"/>
        <w:adjustRightInd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2.8.4 投标报价须按“营改增”计价。</w:t>
      </w:r>
    </w:p>
    <w:p>
      <w:pPr>
        <w:autoSpaceDE w:val="0"/>
        <w:autoSpaceDN w:val="0"/>
        <w:adjustRightInd w:val="0"/>
        <w:rPr>
          <w:rFonts w:ascii="宋体" w:hAnsi="宋体" w:cs="TimesNewRomanPSMT"/>
          <w:b/>
          <w:kern w:val="0"/>
          <w:sz w:val="28"/>
          <w:szCs w:val="28"/>
        </w:rPr>
      </w:pPr>
      <w:r>
        <w:rPr>
          <w:rFonts w:hint="eastAsia" w:ascii="宋体" w:hAnsi="宋体" w:cs="TimesNewRomanPSMT"/>
          <w:b/>
          <w:kern w:val="0"/>
          <w:sz w:val="28"/>
          <w:szCs w:val="28"/>
        </w:rPr>
        <w:t>3.其他说明</w:t>
      </w:r>
    </w:p>
    <w:p>
      <w:pPr>
        <w:autoSpaceDE w:val="0"/>
        <w:autoSpaceDN w:val="0"/>
        <w:adjustRightInd w:val="0"/>
        <w:spacing w:line="440" w:lineRule="exact"/>
        <w:jc w:val="center"/>
        <w:rPr>
          <w:rFonts w:ascii="宋体" w:hAnsi="宋体" w:cs="TimesNewRomanPSMT"/>
          <w:b/>
          <w:kern w:val="0"/>
          <w:sz w:val="28"/>
          <w:szCs w:val="28"/>
        </w:rPr>
      </w:pPr>
      <w:r>
        <w:rPr>
          <w:rFonts w:hint="eastAsia" w:ascii="宋体" w:hAnsi="MS Sans Serif" w:cs="宋体"/>
          <w:b/>
          <w:bCs/>
          <w:kern w:val="0"/>
          <w:sz w:val="36"/>
          <w:szCs w:val="36"/>
        </w:rPr>
        <w:t>工程项目招标控制价汇总表（附表1）</w:t>
      </w:r>
    </w:p>
    <w:p/>
    <w:tbl>
      <w:tblPr>
        <w:tblStyle w:val="46"/>
        <w:tblW w:w="0" w:type="auto"/>
        <w:tblInd w:w="-197" w:type="dxa"/>
        <w:tblLayout w:type="fixed"/>
        <w:tblCellMar>
          <w:top w:w="0" w:type="dxa"/>
          <w:left w:w="108" w:type="dxa"/>
          <w:bottom w:w="0" w:type="dxa"/>
          <w:right w:w="108" w:type="dxa"/>
        </w:tblCellMar>
      </w:tblPr>
      <w:tblGrid>
        <w:gridCol w:w="813"/>
        <w:gridCol w:w="2273"/>
        <w:gridCol w:w="1416"/>
        <w:gridCol w:w="1416"/>
        <w:gridCol w:w="1133"/>
        <w:gridCol w:w="962"/>
        <w:gridCol w:w="1164"/>
      </w:tblGrid>
      <w:tr>
        <w:tblPrEx>
          <w:tblCellMar>
            <w:top w:w="0" w:type="dxa"/>
            <w:left w:w="108" w:type="dxa"/>
            <w:bottom w:w="0" w:type="dxa"/>
            <w:right w:w="108" w:type="dxa"/>
          </w:tblCellMar>
        </w:tblPrEx>
        <w:trPr>
          <w:trHeight w:val="645" w:hRule="atLeast"/>
        </w:trPr>
        <w:tc>
          <w:tcPr>
            <w:tcW w:w="3086" w:type="dxa"/>
            <w:gridSpan w:val="2"/>
            <w:tcBorders>
              <w:top w:val="nil"/>
              <w:left w:val="nil"/>
              <w:bottom w:val="single" w:color="000000" w:sz="4" w:space="0"/>
              <w:right w:val="nil"/>
            </w:tcBorders>
            <w:shd w:val="clear" w:color="auto" w:fill="FFFFFF"/>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项目名称：</w:t>
            </w:r>
          </w:p>
        </w:tc>
        <w:tc>
          <w:tcPr>
            <w:tcW w:w="1416" w:type="dxa"/>
            <w:tcBorders>
              <w:top w:val="nil"/>
              <w:left w:val="nil"/>
              <w:bottom w:val="single" w:color="000000" w:sz="4" w:space="0"/>
              <w:right w:val="nil"/>
            </w:tcBorders>
            <w:shd w:val="clear" w:color="auto" w:fill="FFFFFF"/>
            <w:vAlign w:val="bottom"/>
          </w:tcPr>
          <w:p>
            <w:pPr>
              <w:widowControl/>
              <w:jc w:val="left"/>
              <w:rPr>
                <w:rFonts w:ascii="宋体" w:hAnsi="宋体" w:cs="宋体"/>
                <w:b/>
                <w:bCs/>
                <w:kern w:val="0"/>
                <w:sz w:val="22"/>
                <w:szCs w:val="22"/>
              </w:rPr>
            </w:pPr>
          </w:p>
        </w:tc>
        <w:tc>
          <w:tcPr>
            <w:tcW w:w="1416" w:type="dxa"/>
            <w:tcBorders>
              <w:top w:val="nil"/>
              <w:left w:val="nil"/>
              <w:bottom w:val="single" w:color="000000" w:sz="4" w:space="0"/>
              <w:right w:val="nil"/>
            </w:tcBorders>
            <w:shd w:val="clear" w:color="auto" w:fill="FFFFFF"/>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133" w:type="dxa"/>
            <w:tcBorders>
              <w:top w:val="nil"/>
              <w:left w:val="nil"/>
              <w:bottom w:val="single" w:color="000000" w:sz="4" w:space="0"/>
              <w:right w:val="nil"/>
            </w:tcBorders>
            <w:shd w:val="clear" w:color="auto" w:fill="FFFFFF"/>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2126" w:type="dxa"/>
            <w:gridSpan w:val="2"/>
            <w:tcBorders>
              <w:top w:val="nil"/>
              <w:left w:val="nil"/>
              <w:bottom w:val="single" w:color="000000" w:sz="4" w:space="0"/>
              <w:right w:val="nil"/>
            </w:tcBorders>
            <w:shd w:val="clear" w:color="auto" w:fill="FFFFFF"/>
            <w:vAlign w:val="bottom"/>
          </w:tcPr>
          <w:p>
            <w:pPr>
              <w:widowControl/>
              <w:jc w:val="center"/>
              <w:rPr>
                <w:rFonts w:ascii="宋体" w:hAnsi="宋体" w:cs="宋体"/>
                <w:b/>
                <w:bCs/>
                <w:kern w:val="0"/>
                <w:sz w:val="22"/>
                <w:szCs w:val="22"/>
              </w:rPr>
            </w:pPr>
            <w:r>
              <w:rPr>
                <w:rFonts w:hint="eastAsia" w:ascii="宋体" w:hAnsi="宋体" w:cs="宋体"/>
                <w:b/>
                <w:bCs/>
                <w:kern w:val="0"/>
                <w:sz w:val="22"/>
                <w:szCs w:val="22"/>
              </w:rPr>
              <w:t xml:space="preserve">第 </w:t>
            </w:r>
            <w:r>
              <w:rPr>
                <w:rFonts w:hint="eastAsia" w:ascii="宋体" w:hAnsi="宋体" w:cs="宋体"/>
                <w:b/>
                <w:bCs/>
                <w:kern w:val="0"/>
                <w:sz w:val="22"/>
                <w:szCs w:val="22"/>
                <w:lang w:val="en-US" w:eastAsia="zh-CN"/>
              </w:rPr>
              <w:t>1</w:t>
            </w:r>
            <w:r>
              <w:rPr>
                <w:rFonts w:hint="eastAsia" w:ascii="宋体" w:hAnsi="宋体" w:cs="宋体"/>
                <w:b/>
                <w:bCs/>
                <w:kern w:val="0"/>
                <w:sz w:val="22"/>
                <w:szCs w:val="22"/>
              </w:rPr>
              <w:t xml:space="preserve"> 页，共</w:t>
            </w:r>
            <w:r>
              <w:rPr>
                <w:rFonts w:hint="eastAsia" w:ascii="宋体" w:hAnsi="宋体" w:cs="宋体"/>
                <w:b/>
                <w:bCs/>
                <w:kern w:val="0"/>
                <w:sz w:val="22"/>
                <w:szCs w:val="22"/>
                <w:lang w:val="en-US" w:eastAsia="zh-CN"/>
              </w:rPr>
              <w:t>1</w:t>
            </w:r>
            <w:r>
              <w:rPr>
                <w:rFonts w:hint="eastAsia" w:ascii="宋体" w:hAnsi="宋体" w:cs="宋体"/>
                <w:b/>
                <w:bCs/>
                <w:kern w:val="0"/>
                <w:sz w:val="22"/>
                <w:szCs w:val="22"/>
              </w:rPr>
              <w:t xml:space="preserve"> 页</w:t>
            </w:r>
          </w:p>
        </w:tc>
      </w:tr>
      <w:tr>
        <w:tblPrEx>
          <w:tblCellMar>
            <w:top w:w="0" w:type="dxa"/>
            <w:left w:w="108" w:type="dxa"/>
            <w:bottom w:w="0" w:type="dxa"/>
            <w:right w:w="108" w:type="dxa"/>
          </w:tblCellMar>
        </w:tblPrEx>
        <w:trPr>
          <w:trHeight w:val="315" w:hRule="atLeast"/>
        </w:trPr>
        <w:tc>
          <w:tcPr>
            <w:tcW w:w="813"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单位工程名称</w:t>
            </w:r>
          </w:p>
        </w:tc>
        <w:tc>
          <w:tcPr>
            <w:tcW w:w="1416" w:type="dxa"/>
            <w:vMerge w:val="restart"/>
            <w:tcBorders>
              <w:top w:val="nil"/>
              <w:left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招标控制价（元）</w:t>
            </w:r>
          </w:p>
        </w:tc>
        <w:tc>
          <w:tcPr>
            <w:tcW w:w="1416"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绿色施工安全防护措施费(元)</w:t>
            </w:r>
          </w:p>
        </w:tc>
        <w:tc>
          <w:tcPr>
            <w:tcW w:w="3259"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其中(元)</w:t>
            </w:r>
          </w:p>
        </w:tc>
      </w:tr>
      <w:tr>
        <w:tblPrEx>
          <w:tblCellMar>
            <w:top w:w="0" w:type="dxa"/>
            <w:left w:w="108" w:type="dxa"/>
            <w:bottom w:w="0" w:type="dxa"/>
            <w:right w:w="108" w:type="dxa"/>
          </w:tblCellMar>
        </w:tblPrEx>
        <w:trPr>
          <w:trHeight w:val="330" w:hRule="atLeast"/>
        </w:trPr>
        <w:tc>
          <w:tcPr>
            <w:tcW w:w="81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kern w:val="0"/>
                <w:sz w:val="18"/>
                <w:szCs w:val="18"/>
              </w:rPr>
            </w:pP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kern w:val="0"/>
                <w:sz w:val="18"/>
                <w:szCs w:val="18"/>
              </w:rPr>
            </w:pPr>
          </w:p>
        </w:tc>
        <w:tc>
          <w:tcPr>
            <w:tcW w:w="1416"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kern w:val="0"/>
                <w:sz w:val="18"/>
                <w:szCs w:val="18"/>
              </w:rPr>
            </w:pPr>
          </w:p>
        </w:tc>
        <w:tc>
          <w:tcPr>
            <w:tcW w:w="141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kern w:val="0"/>
                <w:sz w:val="18"/>
                <w:szCs w:val="18"/>
              </w:rPr>
            </w:pPr>
          </w:p>
        </w:tc>
        <w:tc>
          <w:tcPr>
            <w:tcW w:w="1133"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暂列金额</w:t>
            </w:r>
          </w:p>
        </w:tc>
        <w:tc>
          <w:tcPr>
            <w:tcW w:w="962"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材料暂估价</w:t>
            </w:r>
          </w:p>
        </w:tc>
        <w:tc>
          <w:tcPr>
            <w:tcW w:w="1164"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专业工程暂估价</w:t>
            </w:r>
          </w:p>
        </w:tc>
      </w:tr>
      <w:tr>
        <w:tblPrEx>
          <w:tblCellMar>
            <w:top w:w="0" w:type="dxa"/>
            <w:left w:w="108" w:type="dxa"/>
            <w:bottom w:w="0" w:type="dxa"/>
            <w:right w:w="108" w:type="dxa"/>
          </w:tblCellMar>
        </w:tblPrEx>
        <w:trPr>
          <w:trHeight w:val="597" w:hRule="atLeast"/>
        </w:trPr>
        <w:tc>
          <w:tcPr>
            <w:tcW w:w="813" w:type="dxa"/>
            <w:vMerge w:val="restart"/>
            <w:tcBorders>
              <w:top w:val="nil"/>
              <w:left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w:t>
            </w:r>
            <w:r>
              <w:rPr>
                <w:rFonts w:hint="eastAsia" w:ascii="宋体" w:hAnsi="宋体" w:cs="宋体"/>
                <w:b/>
                <w:bCs/>
                <w:kern w:val="0"/>
                <w:sz w:val="18"/>
                <w:szCs w:val="18"/>
                <w:lang w:eastAsia="zh-CN"/>
              </w:rPr>
              <w:t>一</w:t>
            </w:r>
            <w:r>
              <w:rPr>
                <w:rFonts w:hint="eastAsia" w:ascii="宋体" w:hAnsi="宋体" w:cs="宋体"/>
                <w:b/>
                <w:bCs/>
                <w:kern w:val="0"/>
                <w:sz w:val="18"/>
                <w:szCs w:val="18"/>
              </w:rPr>
              <w:t>）</w:t>
            </w:r>
          </w:p>
        </w:tc>
        <w:tc>
          <w:tcPr>
            <w:tcW w:w="2273"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hint="default" w:ascii="宋体" w:hAnsi="宋体" w:cs="宋体"/>
                <w:kern w:val="0"/>
                <w:sz w:val="18"/>
                <w:szCs w:val="18"/>
                <w:lang w:val="en-US"/>
              </w:rPr>
            </w:pPr>
            <w:r>
              <w:rPr>
                <w:rFonts w:hint="eastAsia" w:ascii="宋体" w:hAnsi="宋体" w:cs="宋体"/>
                <w:kern w:val="0"/>
                <w:sz w:val="18"/>
                <w:szCs w:val="18"/>
                <w:lang w:eastAsia="zh-CN"/>
              </w:rPr>
              <w:t>化州市鉴江街道中心学校鉴江小学综合楼建设项目</w:t>
            </w:r>
            <w:r>
              <w:rPr>
                <w:rFonts w:hint="eastAsia" w:ascii="宋体" w:hAnsi="宋体" w:cs="宋体"/>
                <w:kern w:val="0"/>
                <w:sz w:val="18"/>
                <w:szCs w:val="18"/>
                <w:lang w:val="en-US" w:eastAsia="zh-CN"/>
              </w:rPr>
              <w:t>-（建筑工程）</w:t>
            </w:r>
          </w:p>
        </w:tc>
        <w:tc>
          <w:tcPr>
            <w:tcW w:w="1416" w:type="dxa"/>
            <w:tcBorders>
              <w:top w:val="nil"/>
              <w:left w:val="nil"/>
              <w:bottom w:val="single" w:color="000000" w:sz="4" w:space="0"/>
              <w:right w:val="single" w:color="000000" w:sz="4" w:space="0"/>
            </w:tcBorders>
            <w:shd w:val="clear" w:color="auto"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5682954.34</w:t>
            </w:r>
          </w:p>
        </w:tc>
        <w:tc>
          <w:tcPr>
            <w:tcW w:w="1416" w:type="dxa"/>
            <w:tcBorders>
              <w:top w:val="nil"/>
              <w:left w:val="nil"/>
              <w:bottom w:val="single" w:color="000000" w:sz="4" w:space="0"/>
              <w:right w:val="single" w:color="000000" w:sz="4" w:space="0"/>
            </w:tcBorders>
            <w:shd w:val="clear" w:color="auto" w:fill="FFFFFF"/>
            <w:vAlign w:val="center"/>
          </w:tcPr>
          <w:p>
            <w:pPr>
              <w:widowControl/>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420424.64</w:t>
            </w:r>
          </w:p>
        </w:tc>
        <w:tc>
          <w:tcPr>
            <w:tcW w:w="1133" w:type="dxa"/>
            <w:tcBorders>
              <w:top w:val="nil"/>
              <w:left w:val="nil"/>
              <w:bottom w:val="single" w:color="000000" w:sz="4" w:space="0"/>
              <w:right w:val="single" w:color="000000" w:sz="4" w:space="0"/>
            </w:tcBorders>
            <w:shd w:val="clear" w:color="auto"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377766.25</w:t>
            </w:r>
          </w:p>
        </w:tc>
        <w:tc>
          <w:tcPr>
            <w:tcW w:w="962"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164"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lang w:val="en-US" w:eastAsia="zh-CN"/>
              </w:rPr>
              <w:t>886834.00</w:t>
            </w:r>
          </w:p>
        </w:tc>
      </w:tr>
      <w:tr>
        <w:tblPrEx>
          <w:tblCellMar>
            <w:top w:w="0" w:type="dxa"/>
            <w:left w:w="108" w:type="dxa"/>
            <w:bottom w:w="0" w:type="dxa"/>
            <w:right w:w="108" w:type="dxa"/>
          </w:tblCellMar>
        </w:tblPrEx>
        <w:trPr>
          <w:trHeight w:val="597" w:hRule="atLeast"/>
        </w:trPr>
        <w:tc>
          <w:tcPr>
            <w:tcW w:w="813"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p>
        </w:tc>
        <w:tc>
          <w:tcPr>
            <w:tcW w:w="2273"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宋体"/>
                <w:kern w:val="0"/>
                <w:sz w:val="18"/>
                <w:szCs w:val="18"/>
              </w:rPr>
            </w:pPr>
            <w:r>
              <w:rPr>
                <w:rFonts w:hint="eastAsia" w:ascii="宋体" w:hAnsi="宋体" w:cs="宋体"/>
                <w:kern w:val="0"/>
                <w:sz w:val="18"/>
                <w:szCs w:val="18"/>
                <w:lang w:eastAsia="zh-CN"/>
              </w:rPr>
              <w:t>化州市鉴江街道中心学校鉴江小学综合楼建设项目</w:t>
            </w:r>
            <w:r>
              <w:rPr>
                <w:rFonts w:hint="eastAsia" w:ascii="宋体" w:hAnsi="宋体" w:cs="宋体"/>
                <w:kern w:val="0"/>
                <w:sz w:val="18"/>
                <w:szCs w:val="18"/>
                <w:lang w:val="en-US" w:eastAsia="zh-CN"/>
              </w:rPr>
              <w:t>-安装工程</w:t>
            </w:r>
          </w:p>
        </w:tc>
        <w:tc>
          <w:tcPr>
            <w:tcW w:w="1416" w:type="dxa"/>
            <w:tcBorders>
              <w:top w:val="nil"/>
              <w:left w:val="nil"/>
              <w:bottom w:val="single" w:color="000000" w:sz="4" w:space="0"/>
              <w:right w:val="single" w:color="000000" w:sz="4" w:space="0"/>
            </w:tcBorders>
            <w:shd w:val="clear" w:color="auto"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842024.71</w:t>
            </w:r>
          </w:p>
        </w:tc>
        <w:tc>
          <w:tcPr>
            <w:tcW w:w="1416" w:type="dxa"/>
            <w:tcBorders>
              <w:top w:val="nil"/>
              <w:left w:val="nil"/>
              <w:bottom w:val="single" w:color="auto" w:sz="4" w:space="0"/>
              <w:right w:val="single" w:color="000000" w:sz="4" w:space="0"/>
            </w:tcBorders>
            <w:shd w:val="clear" w:color="auto" w:fill="FFFFFF"/>
            <w:vAlign w:val="center"/>
          </w:tcPr>
          <w:p>
            <w:pPr>
              <w:widowControl/>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61725.26</w:t>
            </w:r>
          </w:p>
        </w:tc>
        <w:tc>
          <w:tcPr>
            <w:tcW w:w="1133" w:type="dxa"/>
            <w:tcBorders>
              <w:top w:val="nil"/>
              <w:left w:val="nil"/>
              <w:bottom w:val="single" w:color="auto" w:sz="4" w:space="0"/>
              <w:right w:val="single" w:color="000000" w:sz="4" w:space="0"/>
            </w:tcBorders>
            <w:shd w:val="clear" w:color="auto"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62463.19</w:t>
            </w:r>
          </w:p>
        </w:tc>
        <w:tc>
          <w:tcPr>
            <w:tcW w:w="962" w:type="dxa"/>
            <w:tcBorders>
              <w:top w:val="single" w:color="000000" w:sz="4" w:space="0"/>
              <w:left w:val="nil"/>
              <w:bottom w:val="single" w:color="auto"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164"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lang w:val="en-US" w:eastAsia="zh-CN"/>
              </w:rPr>
              <w:t>21400.00</w:t>
            </w:r>
          </w:p>
        </w:tc>
      </w:tr>
      <w:tr>
        <w:tblPrEx>
          <w:tblCellMar>
            <w:top w:w="0" w:type="dxa"/>
            <w:left w:w="108" w:type="dxa"/>
            <w:bottom w:w="0" w:type="dxa"/>
            <w:right w:w="108" w:type="dxa"/>
          </w:tblCellMar>
        </w:tblPrEx>
        <w:trPr>
          <w:trHeight w:val="597" w:hRule="atLeast"/>
        </w:trPr>
        <w:tc>
          <w:tcPr>
            <w:tcW w:w="813" w:type="dxa"/>
            <w:vMerge w:val="restart"/>
            <w:tcBorders>
              <w:top w:val="nil"/>
              <w:left w:val="single" w:color="000000" w:sz="4" w:space="0"/>
              <w:right w:val="single" w:color="000000" w:sz="4" w:space="0"/>
            </w:tcBorders>
            <w:shd w:val="clear" w:color="auto" w:fill="FFFFFF"/>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w:t>
            </w:r>
            <w:r>
              <w:rPr>
                <w:rFonts w:hint="eastAsia" w:ascii="宋体" w:hAnsi="宋体" w:cs="宋体"/>
                <w:b/>
                <w:bCs/>
                <w:kern w:val="0"/>
                <w:sz w:val="18"/>
                <w:szCs w:val="18"/>
                <w:lang w:eastAsia="zh-CN"/>
              </w:rPr>
              <w:t>二</w:t>
            </w:r>
            <w:r>
              <w:rPr>
                <w:rFonts w:hint="eastAsia" w:ascii="宋体" w:hAnsi="宋体" w:cs="宋体"/>
                <w:b/>
                <w:bCs/>
                <w:kern w:val="0"/>
                <w:sz w:val="18"/>
                <w:szCs w:val="18"/>
              </w:rPr>
              <w:t>）</w:t>
            </w:r>
          </w:p>
        </w:tc>
        <w:tc>
          <w:tcPr>
            <w:tcW w:w="2273"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hint="eastAsia" w:ascii="宋体" w:hAnsi="宋体" w:cs="宋体"/>
                <w:kern w:val="0"/>
                <w:sz w:val="18"/>
                <w:szCs w:val="18"/>
                <w:lang w:eastAsia="zh-CN"/>
              </w:rPr>
            </w:pPr>
            <w:r>
              <w:rPr>
                <w:rFonts w:hint="eastAsia" w:ascii="宋体" w:hAnsi="宋体" w:cs="宋体"/>
                <w:kern w:val="0"/>
                <w:sz w:val="18"/>
                <w:szCs w:val="18"/>
                <w:lang w:val="en-US" w:eastAsia="zh-CN"/>
              </w:rPr>
              <w:t>化州市鉴江开发区中心学校鉴江小学教学楼工程-建筑装饰部分</w:t>
            </w:r>
          </w:p>
        </w:tc>
        <w:tc>
          <w:tcPr>
            <w:tcW w:w="1416"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5778621.41</w:t>
            </w:r>
          </w:p>
        </w:tc>
        <w:tc>
          <w:tcPr>
            <w:tcW w:w="1416" w:type="dxa"/>
            <w:tcBorders>
              <w:top w:val="nil"/>
              <w:left w:val="nil"/>
              <w:bottom w:val="single" w:color="auto" w:sz="4" w:space="0"/>
              <w:right w:val="single" w:color="000000" w:sz="4" w:space="0"/>
            </w:tcBorders>
            <w:shd w:val="clear" w:color="auto" w:fill="FFFFFF"/>
            <w:vAlign w:val="center"/>
          </w:tcPr>
          <w:p>
            <w:pPr>
              <w:widowControl/>
              <w:jc w:val="center"/>
              <w:rPr>
                <w:rFonts w:hint="eastAsia" w:ascii="宋体" w:hAnsi="宋体" w:eastAsia="宋体" w:cs="宋体"/>
                <w:b/>
                <w:bCs/>
                <w:kern w:val="0"/>
                <w:sz w:val="18"/>
                <w:szCs w:val="18"/>
                <w:lang w:val="en-US" w:eastAsia="zh-CN" w:bidi="ar-SA"/>
              </w:rPr>
            </w:pPr>
            <w:r>
              <w:rPr>
                <w:rFonts w:hint="eastAsia" w:ascii="宋体" w:hAnsi="宋体" w:cs="宋体"/>
                <w:b/>
                <w:bCs/>
                <w:kern w:val="0"/>
                <w:sz w:val="18"/>
                <w:szCs w:val="18"/>
                <w:lang w:val="en-US" w:eastAsia="zh-CN"/>
              </w:rPr>
              <w:t>547064.04</w:t>
            </w:r>
          </w:p>
        </w:tc>
        <w:tc>
          <w:tcPr>
            <w:tcW w:w="1133" w:type="dxa"/>
            <w:tcBorders>
              <w:top w:val="nil"/>
              <w:left w:val="nil"/>
              <w:bottom w:val="single" w:color="auto"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196952.82</w:t>
            </w:r>
          </w:p>
        </w:tc>
        <w:tc>
          <w:tcPr>
            <w:tcW w:w="962" w:type="dxa"/>
            <w:tcBorders>
              <w:top w:val="single" w:color="000000" w:sz="4" w:space="0"/>
              <w:left w:val="nil"/>
              <w:bottom w:val="single" w:color="auto"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0</w:t>
            </w:r>
          </w:p>
        </w:tc>
        <w:tc>
          <w:tcPr>
            <w:tcW w:w="1164"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kern w:val="0"/>
                <w:sz w:val="18"/>
                <w:szCs w:val="18"/>
                <w:lang w:val="en-US" w:eastAsia="zh-CN" w:bidi="ar-SA"/>
              </w:rPr>
            </w:pPr>
            <w:r>
              <w:rPr>
                <w:rFonts w:hint="eastAsia" w:ascii="宋体" w:hAnsi="宋体" w:cs="宋体"/>
                <w:b/>
                <w:bCs/>
                <w:kern w:val="0"/>
                <w:sz w:val="18"/>
                <w:szCs w:val="18"/>
                <w:lang w:val="en-US" w:eastAsia="zh-CN"/>
              </w:rPr>
              <w:t>0</w:t>
            </w:r>
          </w:p>
        </w:tc>
      </w:tr>
      <w:tr>
        <w:tblPrEx>
          <w:tblCellMar>
            <w:top w:w="0" w:type="dxa"/>
            <w:left w:w="108" w:type="dxa"/>
            <w:bottom w:w="0" w:type="dxa"/>
            <w:right w:w="108" w:type="dxa"/>
          </w:tblCellMar>
        </w:tblPrEx>
        <w:trPr>
          <w:trHeight w:val="597" w:hRule="atLeast"/>
        </w:trPr>
        <w:tc>
          <w:tcPr>
            <w:tcW w:w="813"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cs="宋体"/>
                <w:b/>
                <w:bCs/>
                <w:kern w:val="0"/>
                <w:sz w:val="18"/>
                <w:szCs w:val="18"/>
              </w:rPr>
            </w:pPr>
          </w:p>
        </w:tc>
        <w:tc>
          <w:tcPr>
            <w:tcW w:w="2273"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hint="eastAsia" w:ascii="宋体" w:hAnsi="宋体" w:cs="宋体"/>
                <w:kern w:val="0"/>
                <w:sz w:val="18"/>
                <w:szCs w:val="18"/>
                <w:lang w:eastAsia="zh-CN"/>
              </w:rPr>
            </w:pPr>
            <w:r>
              <w:rPr>
                <w:rFonts w:hint="eastAsia" w:ascii="宋体" w:hAnsi="宋体" w:cs="宋体"/>
                <w:kern w:val="0"/>
                <w:sz w:val="18"/>
                <w:szCs w:val="18"/>
                <w:lang w:val="en-US" w:eastAsia="zh-CN"/>
              </w:rPr>
              <w:t>化州市鉴江开发区中心学校鉴江小学教学楼工程-水电安装部分</w:t>
            </w:r>
          </w:p>
        </w:tc>
        <w:tc>
          <w:tcPr>
            <w:tcW w:w="1416"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94046.62</w:t>
            </w:r>
          </w:p>
        </w:tc>
        <w:tc>
          <w:tcPr>
            <w:tcW w:w="1416" w:type="dxa"/>
            <w:tcBorders>
              <w:top w:val="nil"/>
              <w:left w:val="nil"/>
              <w:bottom w:val="single" w:color="auto" w:sz="4" w:space="0"/>
              <w:right w:val="single" w:color="000000" w:sz="4" w:space="0"/>
            </w:tcBorders>
            <w:shd w:val="clear" w:color="auto" w:fill="FFFFFF"/>
            <w:vAlign w:val="center"/>
          </w:tcPr>
          <w:p>
            <w:pPr>
              <w:widowControl/>
              <w:jc w:val="center"/>
              <w:rPr>
                <w:rFonts w:hint="eastAsia" w:ascii="宋体" w:hAnsi="宋体" w:eastAsia="宋体" w:cs="宋体"/>
                <w:b/>
                <w:bCs/>
                <w:kern w:val="0"/>
                <w:sz w:val="18"/>
                <w:szCs w:val="18"/>
                <w:lang w:val="en-US" w:eastAsia="zh-CN" w:bidi="ar-SA"/>
              </w:rPr>
            </w:pPr>
            <w:r>
              <w:rPr>
                <w:rFonts w:hint="eastAsia" w:ascii="宋体" w:hAnsi="宋体" w:cs="宋体"/>
                <w:b/>
                <w:bCs/>
                <w:kern w:val="0"/>
                <w:sz w:val="18"/>
                <w:szCs w:val="18"/>
                <w:lang w:val="en-US" w:eastAsia="zh-CN"/>
              </w:rPr>
              <w:t>11826.6</w:t>
            </w:r>
          </w:p>
        </w:tc>
        <w:tc>
          <w:tcPr>
            <w:tcW w:w="1133" w:type="dxa"/>
            <w:tcBorders>
              <w:top w:val="nil"/>
              <w:left w:val="nil"/>
              <w:bottom w:val="single" w:color="auto"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3328.59</w:t>
            </w:r>
          </w:p>
        </w:tc>
        <w:tc>
          <w:tcPr>
            <w:tcW w:w="962" w:type="dxa"/>
            <w:tcBorders>
              <w:top w:val="single" w:color="000000" w:sz="4" w:space="0"/>
              <w:left w:val="nil"/>
              <w:bottom w:val="single" w:color="auto" w:sz="4" w:space="0"/>
              <w:right w:val="single" w:color="000000" w:sz="4" w:space="0"/>
            </w:tcBorders>
            <w:shd w:val="clear" w:color="auto"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0</w:t>
            </w:r>
          </w:p>
        </w:tc>
        <w:tc>
          <w:tcPr>
            <w:tcW w:w="1164" w:type="dxa"/>
            <w:tcBorders>
              <w:top w:val="nil"/>
              <w:left w:val="nil"/>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kern w:val="0"/>
                <w:sz w:val="18"/>
                <w:szCs w:val="18"/>
                <w:lang w:val="en-US" w:eastAsia="zh-CN" w:bidi="ar-SA"/>
              </w:rPr>
            </w:pPr>
            <w:r>
              <w:rPr>
                <w:rFonts w:hint="eastAsia" w:ascii="宋体" w:hAnsi="宋体" w:cs="宋体"/>
                <w:b/>
                <w:bCs/>
                <w:kern w:val="0"/>
                <w:sz w:val="18"/>
                <w:szCs w:val="18"/>
                <w:lang w:val="en-US" w:eastAsia="zh-CN"/>
              </w:rPr>
              <w:t>0</w:t>
            </w:r>
          </w:p>
        </w:tc>
      </w:tr>
      <w:tr>
        <w:tblPrEx>
          <w:tblCellMar>
            <w:top w:w="0" w:type="dxa"/>
            <w:left w:w="108" w:type="dxa"/>
            <w:bottom w:w="0" w:type="dxa"/>
            <w:right w:w="108" w:type="dxa"/>
          </w:tblCellMar>
        </w:tblPrEx>
        <w:trPr>
          <w:trHeight w:val="597" w:hRule="atLeast"/>
        </w:trPr>
        <w:tc>
          <w:tcPr>
            <w:tcW w:w="3086" w:type="dxa"/>
            <w:gridSpan w:val="2"/>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416" w:type="dxa"/>
            <w:tcBorders>
              <w:top w:val="nil"/>
              <w:left w:val="nil"/>
              <w:bottom w:val="single" w:color="000000" w:sz="4" w:space="0"/>
              <w:right w:val="single" w:color="auto" w:sz="4" w:space="0"/>
            </w:tcBorders>
            <w:shd w:val="clear" w:color="auto"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12397647.08</w:t>
            </w:r>
          </w:p>
        </w:tc>
        <w:tc>
          <w:tcPr>
            <w:tcW w:w="14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lang w:val="en-US" w:eastAsia="zh-CN"/>
              </w:rPr>
              <w:t>1041040.54</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640510.85</w:t>
            </w:r>
          </w:p>
        </w:tc>
        <w:tc>
          <w:tcPr>
            <w:tcW w:w="9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164" w:type="dxa"/>
            <w:tcBorders>
              <w:top w:val="nil"/>
              <w:left w:val="single" w:color="auto" w:sz="4" w:space="0"/>
              <w:bottom w:val="single" w:color="000000" w:sz="4" w:space="0"/>
              <w:right w:val="single" w:color="000000" w:sz="4" w:space="0"/>
            </w:tcBorders>
            <w:shd w:val="clear" w:color="auto"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lang w:val="en-US" w:eastAsia="zh-CN"/>
              </w:rPr>
              <w:t>908234.00</w:t>
            </w:r>
          </w:p>
        </w:tc>
      </w:tr>
    </w:tbl>
    <w:p/>
    <w:p>
      <w:pPr>
        <w:autoSpaceDE w:val="0"/>
        <w:autoSpaceDN w:val="0"/>
        <w:adjustRightInd w:val="0"/>
        <w:spacing w:line="440" w:lineRule="exact"/>
        <w:jc w:val="left"/>
        <w:rPr>
          <w:rFonts w:ascii="宋体" w:hAnsi="宋体" w:cs="TimesNewRomanPSMT"/>
          <w:b/>
          <w:kern w:val="0"/>
          <w:sz w:val="28"/>
          <w:szCs w:val="28"/>
        </w:rPr>
      </w:pPr>
    </w:p>
    <w:p>
      <w:pPr>
        <w:autoSpaceDE w:val="0"/>
        <w:autoSpaceDN w:val="0"/>
        <w:adjustRightInd w:val="0"/>
        <w:spacing w:line="440" w:lineRule="exact"/>
        <w:jc w:val="left"/>
        <w:rPr>
          <w:rFonts w:ascii="宋体" w:hAnsi="宋体" w:cs="TimesNewRomanPSMT"/>
          <w:b/>
          <w:kern w:val="0"/>
          <w:sz w:val="28"/>
          <w:szCs w:val="28"/>
        </w:rPr>
      </w:pPr>
    </w:p>
    <w:p>
      <w:pPr>
        <w:autoSpaceDE w:val="0"/>
        <w:autoSpaceDN w:val="0"/>
        <w:adjustRightInd w:val="0"/>
        <w:spacing w:line="440" w:lineRule="exact"/>
        <w:jc w:val="left"/>
        <w:rPr>
          <w:rFonts w:ascii="宋体" w:hAnsi="宋体" w:cs="黑体"/>
          <w:b/>
          <w:kern w:val="0"/>
          <w:sz w:val="28"/>
          <w:szCs w:val="28"/>
        </w:rPr>
      </w:pPr>
      <w:r>
        <w:rPr>
          <w:rFonts w:ascii="宋体" w:hAnsi="宋体" w:cs="TimesNewRomanPSMT"/>
          <w:b/>
          <w:kern w:val="0"/>
          <w:sz w:val="28"/>
          <w:szCs w:val="28"/>
        </w:rPr>
        <w:t xml:space="preserve">4. </w:t>
      </w:r>
      <w:r>
        <w:rPr>
          <w:rFonts w:hint="eastAsia" w:ascii="宋体" w:hAnsi="宋体" w:cs="黑体"/>
          <w:b/>
          <w:kern w:val="0"/>
          <w:sz w:val="28"/>
          <w:szCs w:val="28"/>
        </w:rPr>
        <w:t xml:space="preserve">工程量清单 </w:t>
      </w:r>
    </w:p>
    <w:p>
      <w:pPr>
        <w:autoSpaceDE w:val="0"/>
        <w:autoSpaceDN w:val="0"/>
        <w:adjustRightInd w:val="0"/>
        <w:spacing w:line="440" w:lineRule="exact"/>
        <w:ind w:firstLine="308" w:firstLineChars="147"/>
        <w:rPr>
          <w:rFonts w:ascii="宋体" w:hAnsi="宋体" w:cs="黑体"/>
          <w:kern w:val="0"/>
          <w:szCs w:val="21"/>
        </w:rPr>
      </w:pPr>
      <w:r>
        <w:rPr>
          <w:rFonts w:hint="eastAsia" w:ascii="宋体" w:hAnsi="宋体" w:cs="黑体"/>
          <w:kern w:val="0"/>
          <w:szCs w:val="21"/>
        </w:rPr>
        <w:t>(另附）</w:t>
      </w:r>
    </w:p>
    <w:p>
      <w:pPr>
        <w:jc w:val="center"/>
        <w:rPr>
          <w:rFonts w:ascii="宋体" w:hAnsi="宋体" w:cs="TimesNewRomanPSMT"/>
          <w:b/>
          <w:kern w:val="0"/>
          <w:sz w:val="28"/>
          <w:szCs w:val="28"/>
        </w:rPr>
      </w:pPr>
      <w:r>
        <w:rPr>
          <w:rFonts w:hint="eastAsia" w:ascii="宋体" w:hAnsi="宋体" w:cs="TimesNewRomanPSMT"/>
          <w:b/>
          <w:kern w:val="0"/>
          <w:sz w:val="28"/>
          <w:szCs w:val="28"/>
        </w:rPr>
        <w:br w:type="page"/>
      </w:r>
    </w:p>
    <w:p>
      <w:pPr>
        <w:jc w:val="center"/>
        <w:rPr>
          <w:rFonts w:ascii="宋体" w:hAnsi="宋体" w:cs="TimesNewRomanPSMT"/>
          <w:b/>
          <w:kern w:val="0"/>
          <w:sz w:val="28"/>
          <w:szCs w:val="28"/>
        </w:rPr>
      </w:pPr>
    </w:p>
    <w:p>
      <w:pPr>
        <w:jc w:val="center"/>
        <w:rPr>
          <w:rFonts w:ascii="宋体" w:hAnsi="宋体" w:cs="TimesNewRomanPSMT"/>
          <w:b/>
          <w:kern w:val="0"/>
          <w:sz w:val="28"/>
          <w:szCs w:val="28"/>
        </w:rPr>
      </w:pPr>
    </w:p>
    <w:p>
      <w:pPr>
        <w:jc w:val="center"/>
        <w:rPr>
          <w:rFonts w:ascii="宋体" w:hAnsi="宋体" w:cs="TimesNewRomanPSMT"/>
          <w:b/>
          <w:kern w:val="0"/>
          <w:sz w:val="28"/>
          <w:szCs w:val="28"/>
        </w:rPr>
      </w:pPr>
    </w:p>
    <w:p>
      <w:pPr>
        <w:jc w:val="center"/>
        <w:rPr>
          <w:rFonts w:ascii="宋体" w:hAnsi="宋体"/>
          <w:b/>
          <w:spacing w:val="40"/>
          <w:sz w:val="84"/>
          <w:szCs w:val="84"/>
        </w:rPr>
      </w:pPr>
    </w:p>
    <w:p>
      <w:pPr>
        <w:jc w:val="center"/>
        <w:outlineLvl w:val="0"/>
        <w:rPr>
          <w:rFonts w:ascii="宋体" w:hAnsi="宋体"/>
          <w:b/>
          <w:spacing w:val="40"/>
          <w:sz w:val="84"/>
          <w:szCs w:val="84"/>
        </w:rPr>
      </w:pPr>
      <w:bookmarkStart w:id="1399" w:name="_Toc28243"/>
      <w:bookmarkStart w:id="1400" w:name="_Toc1251"/>
      <w:bookmarkStart w:id="1401" w:name="_Toc12950"/>
      <w:bookmarkStart w:id="1402" w:name="_Toc4082"/>
      <w:bookmarkStart w:id="1403" w:name="_Toc27519"/>
      <w:bookmarkStart w:id="1404" w:name="_Toc14126"/>
      <w:bookmarkStart w:id="1405" w:name="_Toc10105"/>
      <w:bookmarkStart w:id="1406" w:name="_Toc18689"/>
      <w:bookmarkStart w:id="1407" w:name="_Toc22655"/>
      <w:bookmarkStart w:id="1408" w:name="_Toc10696"/>
      <w:bookmarkStart w:id="1409" w:name="_Toc487715631"/>
      <w:bookmarkStart w:id="1410" w:name="_Toc32223"/>
      <w:bookmarkStart w:id="1411" w:name="_Toc527038843"/>
      <w:r>
        <w:rPr>
          <w:rFonts w:hint="eastAsia" w:ascii="宋体" w:hAnsi="宋体"/>
          <w:b/>
          <w:spacing w:val="40"/>
          <w:sz w:val="84"/>
          <w:szCs w:val="84"/>
        </w:rPr>
        <w:t>第六章</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pPr>
        <w:jc w:val="center"/>
        <w:rPr>
          <w:rFonts w:ascii="宋体" w:hAnsi="宋体"/>
          <w:b/>
          <w:spacing w:val="6"/>
          <w:sz w:val="84"/>
          <w:szCs w:val="84"/>
        </w:rPr>
      </w:pPr>
    </w:p>
    <w:p>
      <w:pPr>
        <w:jc w:val="center"/>
        <w:outlineLvl w:val="0"/>
        <w:rPr>
          <w:rFonts w:ascii="宋体" w:hAnsi="宋体"/>
          <w:b/>
          <w:spacing w:val="40"/>
          <w:sz w:val="84"/>
          <w:szCs w:val="84"/>
        </w:rPr>
      </w:pPr>
      <w:bookmarkStart w:id="1412" w:name="_Toc19258"/>
      <w:bookmarkStart w:id="1413" w:name="_Toc2245"/>
      <w:bookmarkStart w:id="1414" w:name="_Toc8804"/>
      <w:bookmarkStart w:id="1415" w:name="_Toc29890"/>
      <w:bookmarkStart w:id="1416" w:name="_Toc32117"/>
      <w:bookmarkStart w:id="1417" w:name="_Toc23133"/>
      <w:bookmarkStart w:id="1418" w:name="_Toc527038844"/>
      <w:bookmarkStart w:id="1419" w:name="_Toc29235"/>
      <w:bookmarkStart w:id="1420" w:name="_Toc13020"/>
      <w:bookmarkStart w:id="1421" w:name="_Toc487715632"/>
      <w:bookmarkStart w:id="1422" w:name="_Toc13870"/>
      <w:bookmarkStart w:id="1423" w:name="_Toc16192"/>
      <w:r>
        <w:rPr>
          <w:rFonts w:hint="eastAsia" w:ascii="宋体" w:hAnsi="宋体"/>
          <w:b/>
          <w:spacing w:val="40"/>
          <w:sz w:val="84"/>
          <w:szCs w:val="84"/>
        </w:rPr>
        <w:t>图   纸</w:t>
      </w:r>
      <w:bookmarkEnd w:id="1412"/>
      <w:bookmarkEnd w:id="1413"/>
      <w:bookmarkEnd w:id="1414"/>
      <w:bookmarkEnd w:id="1415"/>
      <w:bookmarkEnd w:id="1416"/>
      <w:bookmarkEnd w:id="1417"/>
      <w:bookmarkEnd w:id="1418"/>
      <w:bookmarkEnd w:id="1419"/>
      <w:bookmarkEnd w:id="1420"/>
      <w:bookmarkEnd w:id="1421"/>
      <w:bookmarkEnd w:id="1422"/>
      <w:bookmarkEnd w:id="1423"/>
    </w:p>
    <w:p>
      <w:pPr>
        <w:jc w:val="center"/>
        <w:rPr>
          <w:rFonts w:ascii="宋体" w:hAnsi="宋体"/>
          <w:b/>
          <w:spacing w:val="10"/>
          <w:sz w:val="72"/>
        </w:rPr>
      </w:pPr>
    </w:p>
    <w:p>
      <w:pPr>
        <w:jc w:val="center"/>
        <w:rPr>
          <w:rFonts w:ascii="宋体" w:hAnsi="宋体"/>
          <w:b/>
          <w:spacing w:val="6"/>
          <w:sz w:val="44"/>
        </w:rPr>
      </w:pPr>
      <w:r>
        <w:rPr>
          <w:rFonts w:hint="eastAsia" w:ascii="宋体" w:hAnsi="宋体"/>
          <w:b/>
          <w:spacing w:val="6"/>
          <w:sz w:val="44"/>
        </w:rPr>
        <w:t>（另附）</w:t>
      </w:r>
    </w:p>
    <w:p>
      <w:pPr>
        <w:jc w:val="center"/>
        <w:rPr>
          <w:rFonts w:ascii="宋体" w:hAnsi="宋体"/>
          <w:b/>
          <w:spacing w:val="6"/>
          <w:sz w:val="44"/>
        </w:rPr>
      </w:pPr>
    </w:p>
    <w:p>
      <w:pPr>
        <w:jc w:val="center"/>
        <w:rPr>
          <w:rFonts w:ascii="宋体" w:hAnsi="宋体"/>
          <w:b/>
          <w:spacing w:val="6"/>
          <w:sz w:val="44"/>
        </w:rPr>
      </w:pPr>
    </w:p>
    <w:p>
      <w:pPr>
        <w:jc w:val="center"/>
        <w:rPr>
          <w:rFonts w:ascii="宋体" w:hAnsi="宋体"/>
          <w:b/>
          <w:spacing w:val="6"/>
          <w:sz w:val="44"/>
        </w:rPr>
      </w:pPr>
    </w:p>
    <w:p>
      <w:pPr>
        <w:jc w:val="center"/>
        <w:rPr>
          <w:rFonts w:ascii="宋体" w:hAnsi="宋体"/>
          <w:b/>
          <w:spacing w:val="6"/>
          <w:sz w:val="44"/>
        </w:rPr>
      </w:pPr>
    </w:p>
    <w:p>
      <w:pPr>
        <w:jc w:val="center"/>
        <w:rPr>
          <w:rFonts w:ascii="宋体" w:hAnsi="宋体"/>
          <w:b/>
          <w:spacing w:val="6"/>
          <w:sz w:val="44"/>
        </w:rPr>
      </w:pPr>
    </w:p>
    <w:p>
      <w:pPr>
        <w:autoSpaceDE w:val="0"/>
        <w:autoSpaceDN w:val="0"/>
        <w:adjustRightInd w:val="0"/>
        <w:rPr>
          <w:rFonts w:ascii="宋体" w:hAnsi="宋体" w:cs="黑体"/>
          <w:kern w:val="0"/>
          <w:sz w:val="44"/>
          <w:szCs w:val="44"/>
        </w:rPr>
        <w:sectPr>
          <w:pgSz w:w="11906" w:h="16838"/>
          <w:pgMar w:top="1418" w:right="1134" w:bottom="1418" w:left="1418" w:header="851" w:footer="964" w:gutter="0"/>
          <w:pgNumType w:fmt="decimal"/>
          <w:cols w:space="720" w:num="1"/>
          <w:docGrid w:type="lines" w:linePitch="312" w:charSpace="0"/>
        </w:sectPr>
      </w:pPr>
    </w:p>
    <w:p>
      <w:pPr>
        <w:jc w:val="center"/>
        <w:outlineLvl w:val="0"/>
        <w:rPr>
          <w:rFonts w:ascii="宋体" w:hAnsi="宋体"/>
          <w:b/>
          <w:spacing w:val="10"/>
          <w:sz w:val="44"/>
          <w:szCs w:val="44"/>
        </w:rPr>
      </w:pPr>
      <w:bookmarkStart w:id="1424" w:name="_Toc31977"/>
      <w:bookmarkStart w:id="1425" w:name="_Toc527038845"/>
      <w:bookmarkStart w:id="1426" w:name="_Toc3018"/>
      <w:bookmarkStart w:id="1427" w:name="_Toc6422"/>
      <w:bookmarkStart w:id="1428" w:name="_Toc30361"/>
      <w:bookmarkStart w:id="1429" w:name="_Toc4651"/>
      <w:bookmarkStart w:id="1430" w:name="_Toc16288"/>
      <w:bookmarkStart w:id="1431" w:name="_Toc24096"/>
      <w:bookmarkStart w:id="1432" w:name="_Toc1993"/>
      <w:bookmarkStart w:id="1433" w:name="_Toc487715633"/>
      <w:bookmarkStart w:id="1434" w:name="_Toc20586"/>
      <w:bookmarkStart w:id="1435" w:name="_Toc16193"/>
      <w:bookmarkStart w:id="1436" w:name="_Toc28294"/>
      <w:r>
        <w:rPr>
          <w:rFonts w:hint="eastAsia" w:ascii="宋体" w:hAnsi="宋体"/>
          <w:b/>
          <w:spacing w:val="10"/>
          <w:sz w:val="44"/>
          <w:szCs w:val="44"/>
        </w:rPr>
        <w:t>第七章  技术标准和要求</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pPr>
        <w:spacing w:line="600" w:lineRule="exact"/>
        <w:rPr>
          <w:rFonts w:ascii="宋体" w:hAnsi="宋体"/>
          <w:bCs/>
          <w:spacing w:val="6"/>
          <w:sz w:val="24"/>
        </w:rPr>
      </w:pPr>
      <w:r>
        <w:rPr>
          <w:rFonts w:hint="eastAsia" w:ascii="宋体" w:hAnsi="宋体"/>
          <w:bCs/>
          <w:spacing w:val="6"/>
          <w:sz w:val="24"/>
        </w:rPr>
        <w:t>一、本工程采用的技术规范</w:t>
      </w:r>
    </w:p>
    <w:p>
      <w:pPr>
        <w:spacing w:line="600" w:lineRule="exact"/>
        <w:rPr>
          <w:rFonts w:ascii="宋体" w:hAnsi="宋体"/>
          <w:bCs/>
          <w:spacing w:val="6"/>
          <w:sz w:val="24"/>
        </w:rPr>
      </w:pPr>
      <w:r>
        <w:rPr>
          <w:rFonts w:ascii="宋体" w:hAnsi="宋体"/>
          <w:bCs/>
          <w:spacing w:val="6"/>
          <w:sz w:val="24"/>
        </w:rPr>
        <w:t>《建筑工程施工质量验收统一标准》 （GB50300－2013）</w:t>
      </w:r>
    </w:p>
    <w:p>
      <w:pPr>
        <w:spacing w:line="600" w:lineRule="exact"/>
        <w:rPr>
          <w:rFonts w:ascii="宋体" w:hAnsi="宋体"/>
          <w:bCs/>
          <w:spacing w:val="6"/>
          <w:sz w:val="24"/>
        </w:rPr>
      </w:pPr>
      <w:r>
        <w:rPr>
          <w:rFonts w:ascii="宋体" w:hAnsi="宋体"/>
          <w:bCs/>
          <w:spacing w:val="6"/>
          <w:sz w:val="24"/>
        </w:rPr>
        <w:t>1、地基基础：</w:t>
      </w:r>
    </w:p>
    <w:p>
      <w:pPr>
        <w:spacing w:line="600" w:lineRule="exact"/>
        <w:rPr>
          <w:rFonts w:ascii="宋体" w:hAnsi="宋体"/>
          <w:bCs/>
          <w:spacing w:val="6"/>
          <w:sz w:val="24"/>
        </w:rPr>
      </w:pPr>
      <w:r>
        <w:rPr>
          <w:rFonts w:ascii="宋体" w:hAnsi="宋体"/>
          <w:bCs/>
          <w:spacing w:val="6"/>
          <w:sz w:val="24"/>
        </w:rPr>
        <w:t>（1）《建筑地基基础工程施工质量验收规范》 （GB50202－2002）；</w:t>
      </w:r>
    </w:p>
    <w:p>
      <w:pPr>
        <w:spacing w:line="600" w:lineRule="exact"/>
        <w:rPr>
          <w:rFonts w:ascii="宋体" w:hAnsi="宋体"/>
          <w:bCs/>
          <w:spacing w:val="6"/>
          <w:sz w:val="24"/>
        </w:rPr>
      </w:pPr>
      <w:r>
        <w:rPr>
          <w:rFonts w:ascii="宋体" w:hAnsi="宋体"/>
          <w:bCs/>
          <w:spacing w:val="6"/>
          <w:sz w:val="24"/>
        </w:rPr>
        <w:t>（2）《建筑桩基技术规范》 （JGJ94－2008）；</w:t>
      </w:r>
    </w:p>
    <w:p>
      <w:pPr>
        <w:spacing w:line="600" w:lineRule="exact"/>
        <w:rPr>
          <w:rFonts w:ascii="宋体" w:hAnsi="宋体"/>
          <w:bCs/>
          <w:spacing w:val="6"/>
          <w:sz w:val="24"/>
        </w:rPr>
      </w:pPr>
      <w:r>
        <w:rPr>
          <w:rFonts w:ascii="宋体" w:hAnsi="宋体"/>
          <w:bCs/>
          <w:spacing w:val="6"/>
          <w:sz w:val="24"/>
        </w:rPr>
        <w:t>（3）《建筑基坑支护技术规程》 （JGJ120－2012）；</w:t>
      </w:r>
    </w:p>
    <w:p>
      <w:pPr>
        <w:spacing w:line="600" w:lineRule="exact"/>
        <w:rPr>
          <w:rFonts w:ascii="宋体" w:hAnsi="宋体"/>
          <w:bCs/>
          <w:spacing w:val="6"/>
          <w:sz w:val="24"/>
        </w:rPr>
      </w:pPr>
      <w:r>
        <w:rPr>
          <w:rFonts w:ascii="宋体" w:hAnsi="宋体"/>
          <w:bCs/>
          <w:spacing w:val="6"/>
          <w:sz w:val="24"/>
        </w:rPr>
        <w:t>（4）《建筑地基处理技术规范》 （JGJ79－2012）。</w:t>
      </w:r>
    </w:p>
    <w:p>
      <w:pPr>
        <w:spacing w:line="600" w:lineRule="exact"/>
        <w:rPr>
          <w:rFonts w:ascii="宋体" w:hAnsi="宋体"/>
          <w:bCs/>
          <w:spacing w:val="6"/>
          <w:sz w:val="24"/>
        </w:rPr>
      </w:pPr>
      <w:r>
        <w:rPr>
          <w:rFonts w:ascii="宋体" w:hAnsi="宋体"/>
          <w:bCs/>
          <w:spacing w:val="6"/>
          <w:sz w:val="24"/>
        </w:rPr>
        <w:t>2、混凝土结构工程：</w:t>
      </w:r>
    </w:p>
    <w:p>
      <w:pPr>
        <w:spacing w:line="600" w:lineRule="exact"/>
        <w:rPr>
          <w:rFonts w:ascii="宋体" w:hAnsi="宋体"/>
          <w:bCs/>
          <w:spacing w:val="6"/>
          <w:sz w:val="24"/>
        </w:rPr>
      </w:pPr>
      <w:r>
        <w:rPr>
          <w:rFonts w:ascii="宋体" w:hAnsi="宋体"/>
          <w:bCs/>
          <w:spacing w:val="6"/>
          <w:sz w:val="24"/>
        </w:rPr>
        <w:t>（1）《混凝土结构工程施工质量验收规范》 （GB50204－2015）；</w:t>
      </w:r>
    </w:p>
    <w:p>
      <w:pPr>
        <w:spacing w:line="600" w:lineRule="exact"/>
        <w:rPr>
          <w:rFonts w:ascii="宋体" w:hAnsi="宋体"/>
          <w:bCs/>
          <w:spacing w:val="6"/>
          <w:sz w:val="24"/>
        </w:rPr>
      </w:pPr>
      <w:r>
        <w:rPr>
          <w:rFonts w:ascii="宋体" w:hAnsi="宋体"/>
          <w:bCs/>
          <w:spacing w:val="6"/>
          <w:sz w:val="24"/>
        </w:rPr>
        <w:t>（2）《混凝土质量控制标准》 （GB50164－2011）；</w:t>
      </w:r>
    </w:p>
    <w:p>
      <w:pPr>
        <w:spacing w:line="600" w:lineRule="exact"/>
        <w:rPr>
          <w:rFonts w:ascii="宋体" w:hAnsi="宋体"/>
          <w:bCs/>
          <w:spacing w:val="6"/>
          <w:sz w:val="24"/>
        </w:rPr>
      </w:pPr>
      <w:r>
        <w:rPr>
          <w:rFonts w:ascii="宋体" w:hAnsi="宋体"/>
          <w:bCs/>
          <w:spacing w:val="6"/>
          <w:sz w:val="24"/>
        </w:rPr>
        <w:t>（3）《钢筋机械连接技术规程》 （JGJ107-2016）；</w:t>
      </w:r>
    </w:p>
    <w:p>
      <w:pPr>
        <w:spacing w:line="600" w:lineRule="exact"/>
        <w:rPr>
          <w:rFonts w:ascii="宋体" w:hAnsi="宋体"/>
          <w:bCs/>
          <w:spacing w:val="6"/>
          <w:sz w:val="24"/>
        </w:rPr>
      </w:pPr>
      <w:r>
        <w:rPr>
          <w:rFonts w:ascii="宋体" w:hAnsi="宋体"/>
          <w:bCs/>
          <w:spacing w:val="6"/>
          <w:sz w:val="24"/>
        </w:rPr>
        <w:t>3、钢结构工程：</w:t>
      </w:r>
    </w:p>
    <w:p>
      <w:pPr>
        <w:spacing w:line="600" w:lineRule="exact"/>
        <w:rPr>
          <w:rFonts w:ascii="宋体" w:hAnsi="宋体"/>
          <w:bCs/>
          <w:spacing w:val="6"/>
          <w:sz w:val="24"/>
        </w:rPr>
      </w:pPr>
      <w:r>
        <w:rPr>
          <w:rFonts w:ascii="宋体" w:hAnsi="宋体"/>
          <w:bCs/>
          <w:spacing w:val="6"/>
          <w:sz w:val="24"/>
        </w:rPr>
        <w:t>（1）《钢结构工程施工质量验收规范》 （GB50205－2001）</w:t>
      </w:r>
    </w:p>
    <w:p>
      <w:pPr>
        <w:spacing w:line="600" w:lineRule="exact"/>
        <w:rPr>
          <w:rFonts w:ascii="宋体" w:hAnsi="宋体"/>
          <w:bCs/>
          <w:spacing w:val="6"/>
          <w:sz w:val="24"/>
        </w:rPr>
      </w:pPr>
      <w:r>
        <w:rPr>
          <w:rFonts w:ascii="宋体" w:hAnsi="宋体"/>
          <w:bCs/>
          <w:spacing w:val="6"/>
          <w:sz w:val="24"/>
        </w:rPr>
        <w:t>4、砌体结构工程：</w:t>
      </w:r>
    </w:p>
    <w:p>
      <w:pPr>
        <w:spacing w:line="600" w:lineRule="exact"/>
        <w:rPr>
          <w:rFonts w:ascii="宋体" w:hAnsi="宋体"/>
          <w:bCs/>
          <w:spacing w:val="6"/>
          <w:sz w:val="24"/>
        </w:rPr>
      </w:pPr>
      <w:r>
        <w:rPr>
          <w:rFonts w:ascii="宋体" w:hAnsi="宋体"/>
          <w:bCs/>
          <w:spacing w:val="6"/>
          <w:sz w:val="24"/>
        </w:rPr>
        <w:t>（1）《砌体结构工程施工质量验收规范》 （GB50203－2011）</w:t>
      </w:r>
    </w:p>
    <w:p>
      <w:pPr>
        <w:spacing w:line="600" w:lineRule="exact"/>
        <w:rPr>
          <w:rFonts w:ascii="宋体" w:hAnsi="宋体"/>
          <w:bCs/>
          <w:spacing w:val="6"/>
          <w:sz w:val="24"/>
        </w:rPr>
      </w:pPr>
      <w:r>
        <w:rPr>
          <w:rFonts w:ascii="宋体" w:hAnsi="宋体"/>
          <w:bCs/>
          <w:spacing w:val="6"/>
          <w:sz w:val="24"/>
        </w:rPr>
        <w:t>5、屋面及设备安装工程：</w:t>
      </w:r>
    </w:p>
    <w:p>
      <w:pPr>
        <w:spacing w:line="600" w:lineRule="exact"/>
        <w:rPr>
          <w:rFonts w:ascii="宋体" w:hAnsi="宋体"/>
          <w:bCs/>
          <w:spacing w:val="6"/>
          <w:sz w:val="24"/>
        </w:rPr>
      </w:pPr>
      <w:r>
        <w:rPr>
          <w:rFonts w:ascii="宋体" w:hAnsi="宋体"/>
          <w:bCs/>
          <w:spacing w:val="6"/>
          <w:sz w:val="24"/>
        </w:rPr>
        <w:t>（1）《屋面工程质量验收规范》 （GB50207－2012）；</w:t>
      </w:r>
    </w:p>
    <w:p>
      <w:pPr>
        <w:spacing w:line="600" w:lineRule="exact"/>
        <w:rPr>
          <w:rFonts w:ascii="宋体" w:hAnsi="宋体"/>
          <w:bCs/>
          <w:spacing w:val="6"/>
          <w:sz w:val="24"/>
        </w:rPr>
      </w:pPr>
      <w:r>
        <w:rPr>
          <w:rFonts w:ascii="宋体" w:hAnsi="宋体"/>
          <w:bCs/>
          <w:spacing w:val="6"/>
          <w:sz w:val="24"/>
        </w:rPr>
        <w:t>（2）《建筑电气工程施工质量验收规范》 （GB50303－2015）；</w:t>
      </w:r>
    </w:p>
    <w:p>
      <w:pPr>
        <w:spacing w:line="600" w:lineRule="exact"/>
        <w:rPr>
          <w:rFonts w:ascii="宋体" w:hAnsi="宋体"/>
          <w:bCs/>
          <w:spacing w:val="6"/>
          <w:sz w:val="24"/>
        </w:rPr>
      </w:pPr>
      <w:r>
        <w:rPr>
          <w:rFonts w:ascii="宋体" w:hAnsi="宋体"/>
          <w:bCs/>
          <w:spacing w:val="6"/>
          <w:sz w:val="24"/>
        </w:rPr>
        <w:t>（3）《通风与空调工程施工质量验收规范》 （GB50243－2016）；</w:t>
      </w:r>
    </w:p>
    <w:p>
      <w:pPr>
        <w:spacing w:line="600" w:lineRule="exact"/>
        <w:rPr>
          <w:rFonts w:ascii="宋体" w:hAnsi="宋体"/>
          <w:bCs/>
          <w:spacing w:val="6"/>
          <w:sz w:val="24"/>
        </w:rPr>
      </w:pPr>
      <w:r>
        <w:rPr>
          <w:rFonts w:ascii="宋体" w:hAnsi="宋体"/>
          <w:bCs/>
          <w:spacing w:val="6"/>
          <w:sz w:val="24"/>
        </w:rPr>
        <w:t>6、其他：</w:t>
      </w:r>
    </w:p>
    <w:p>
      <w:pPr>
        <w:spacing w:line="600" w:lineRule="exact"/>
        <w:rPr>
          <w:rFonts w:ascii="宋体" w:hAnsi="宋体"/>
          <w:bCs/>
          <w:spacing w:val="6"/>
          <w:sz w:val="24"/>
        </w:rPr>
      </w:pPr>
      <w:r>
        <w:rPr>
          <w:rFonts w:ascii="宋体" w:hAnsi="宋体"/>
          <w:bCs/>
          <w:spacing w:val="6"/>
          <w:sz w:val="24"/>
        </w:rPr>
        <w:t>《建筑装饰装修工程质量验收标准》 （GB50210－2018）。</w:t>
      </w:r>
    </w:p>
    <w:p>
      <w:pPr>
        <w:spacing w:line="600" w:lineRule="exact"/>
        <w:rPr>
          <w:rFonts w:ascii="宋体" w:hAnsi="宋体"/>
          <w:bCs/>
          <w:spacing w:val="6"/>
          <w:sz w:val="24"/>
        </w:rPr>
      </w:pPr>
    </w:p>
    <w:p>
      <w:pPr>
        <w:widowControl/>
        <w:numPr>
          <w:ilvl w:val="0"/>
          <w:numId w:val="4"/>
        </w:numPr>
        <w:spacing w:line="440" w:lineRule="exact"/>
        <w:jc w:val="left"/>
        <w:rPr>
          <w:rFonts w:ascii="宋体" w:hAnsi="宋体" w:cs="宋体"/>
          <w:kern w:val="0"/>
          <w:sz w:val="24"/>
          <w:szCs w:val="24"/>
        </w:rPr>
      </w:pPr>
      <w:r>
        <w:rPr>
          <w:rFonts w:ascii="宋体" w:hAnsi="宋体" w:cs="宋体"/>
          <w:kern w:val="0"/>
          <w:sz w:val="24"/>
          <w:szCs w:val="24"/>
        </w:rPr>
        <w:t>对材料的质量和试验要求</w:t>
      </w:r>
      <w:r>
        <w:rPr>
          <w:rFonts w:ascii="宋体" w:hAnsi="宋体" w:cs="宋体"/>
          <w:kern w:val="0"/>
          <w:sz w:val="24"/>
          <w:szCs w:val="24"/>
        </w:rPr>
        <w:br w:type="textWrapping"/>
      </w:r>
      <w:r>
        <w:rPr>
          <w:rFonts w:ascii="宋体" w:hAnsi="宋体" w:cs="宋体"/>
          <w:kern w:val="0"/>
          <w:sz w:val="24"/>
          <w:szCs w:val="24"/>
        </w:rPr>
        <w:t>（1）《普通混凝土用砂、石质量及检验方法标准(附条文说明)》（JGJ52－2006）</w:t>
      </w:r>
      <w:r>
        <w:rPr>
          <w:rFonts w:hint="eastAsia" w:ascii="宋体" w:hAnsi="宋体" w:cs="宋体"/>
          <w:kern w:val="0"/>
          <w:sz w:val="24"/>
          <w:szCs w:val="24"/>
          <w:lang w:eastAsia="zh-CN"/>
        </w:rPr>
        <w:t>。</w:t>
      </w:r>
    </w:p>
    <w:p>
      <w:pPr>
        <w:spacing w:line="480" w:lineRule="exact"/>
        <w:rPr>
          <w:rFonts w:ascii="宋体" w:hAnsi="宋体"/>
          <w:bCs/>
          <w:spacing w:val="6"/>
          <w:sz w:val="24"/>
        </w:rPr>
      </w:pPr>
      <w:r>
        <w:rPr>
          <w:rFonts w:hint="eastAsia" w:ascii="宋体" w:hAnsi="宋体"/>
          <w:bCs/>
          <w:spacing w:val="6"/>
          <w:sz w:val="24"/>
        </w:rPr>
        <w:t>三、其它说明</w:t>
      </w:r>
    </w:p>
    <w:p>
      <w:pPr>
        <w:tabs>
          <w:tab w:val="left" w:pos="0"/>
          <w:tab w:val="left" w:pos="1155"/>
          <w:tab w:val="left" w:pos="1470"/>
        </w:tabs>
        <w:spacing w:line="480" w:lineRule="exact"/>
        <w:ind w:left="73" w:leftChars="35" w:firstLine="473" w:firstLineChars="188"/>
        <w:rPr>
          <w:rFonts w:ascii="宋体" w:hAnsi="宋体"/>
          <w:spacing w:val="6"/>
          <w:sz w:val="24"/>
        </w:rPr>
      </w:pPr>
      <w:r>
        <w:rPr>
          <w:rFonts w:hint="eastAsia" w:ascii="宋体" w:hAnsi="宋体"/>
          <w:spacing w:val="6"/>
          <w:sz w:val="24"/>
        </w:rPr>
        <w:t>若以上技术规范与施工图不符，则以施工图为准；若国家出台最新技术规范，则以国家出台最新技术规范为准。</w:t>
      </w:r>
    </w:p>
    <w:p>
      <w:pPr>
        <w:tabs>
          <w:tab w:val="left" w:pos="0"/>
          <w:tab w:val="left" w:pos="1155"/>
          <w:tab w:val="left" w:pos="1470"/>
        </w:tabs>
        <w:spacing w:line="480" w:lineRule="exact"/>
        <w:ind w:left="73" w:leftChars="35" w:firstLine="473" w:firstLineChars="188"/>
        <w:rPr>
          <w:rFonts w:ascii="宋体" w:hAnsi="宋体" w:cs="宋体"/>
          <w:spacing w:val="6"/>
          <w:sz w:val="24"/>
        </w:rPr>
      </w:pPr>
    </w:p>
    <w:p>
      <w:pPr>
        <w:jc w:val="center"/>
        <w:outlineLvl w:val="0"/>
        <w:rPr>
          <w:rFonts w:ascii="宋体" w:hAnsi="宋体"/>
          <w:b/>
          <w:spacing w:val="6"/>
          <w:sz w:val="44"/>
        </w:rPr>
        <w:sectPr>
          <w:pgSz w:w="11906" w:h="16838"/>
          <w:pgMar w:top="1418" w:right="1418" w:bottom="1418" w:left="1418" w:header="851" w:footer="964" w:gutter="0"/>
          <w:pgNumType w:fmt="decimal"/>
          <w:cols w:space="720" w:num="1"/>
          <w:docGrid w:type="lines" w:linePitch="312" w:charSpace="0"/>
        </w:sectPr>
      </w:pPr>
    </w:p>
    <w:p>
      <w:pPr>
        <w:jc w:val="center"/>
        <w:rPr>
          <w:rFonts w:ascii="宋体" w:hAnsi="宋体"/>
          <w:b/>
          <w:spacing w:val="6"/>
          <w:sz w:val="44"/>
        </w:rPr>
      </w:pPr>
    </w:p>
    <w:p>
      <w:pPr>
        <w:jc w:val="center"/>
        <w:rPr>
          <w:rFonts w:ascii="宋体" w:hAnsi="宋体"/>
          <w:b/>
          <w:spacing w:val="6"/>
          <w:sz w:val="44"/>
        </w:rPr>
      </w:pPr>
    </w:p>
    <w:p>
      <w:pPr>
        <w:jc w:val="center"/>
        <w:rPr>
          <w:rFonts w:ascii="宋体" w:hAnsi="宋体"/>
          <w:b/>
          <w:spacing w:val="6"/>
          <w:sz w:val="44"/>
        </w:rPr>
      </w:pPr>
    </w:p>
    <w:p>
      <w:pPr>
        <w:jc w:val="center"/>
        <w:rPr>
          <w:rFonts w:ascii="宋体" w:hAnsi="宋体"/>
          <w:b/>
          <w:spacing w:val="6"/>
          <w:sz w:val="44"/>
        </w:rPr>
      </w:pPr>
    </w:p>
    <w:p>
      <w:pPr>
        <w:rPr>
          <w:rFonts w:ascii="宋体" w:hAnsi="宋体"/>
          <w:b/>
          <w:spacing w:val="6"/>
          <w:sz w:val="44"/>
        </w:rPr>
      </w:pPr>
    </w:p>
    <w:p>
      <w:pPr>
        <w:rPr>
          <w:rFonts w:ascii="宋体" w:hAnsi="宋体"/>
          <w:b/>
          <w:spacing w:val="40"/>
          <w:sz w:val="84"/>
          <w:szCs w:val="84"/>
        </w:rPr>
      </w:pPr>
    </w:p>
    <w:p>
      <w:pPr>
        <w:jc w:val="center"/>
        <w:outlineLvl w:val="0"/>
        <w:rPr>
          <w:rFonts w:ascii="宋体" w:hAnsi="宋体"/>
          <w:b/>
          <w:spacing w:val="40"/>
          <w:sz w:val="84"/>
          <w:szCs w:val="84"/>
        </w:rPr>
      </w:pPr>
      <w:bookmarkStart w:id="1437" w:name="_Toc15647"/>
      <w:bookmarkStart w:id="1438" w:name="_Toc13929"/>
      <w:bookmarkStart w:id="1439" w:name="_Toc487715634"/>
      <w:bookmarkStart w:id="1440" w:name="_Toc30511"/>
      <w:bookmarkStart w:id="1441" w:name="_Toc23380"/>
      <w:bookmarkStart w:id="1442" w:name="_Toc7971"/>
      <w:bookmarkStart w:id="1443" w:name="_Toc1066"/>
      <w:bookmarkStart w:id="1444" w:name="_Toc26994"/>
      <w:bookmarkStart w:id="1445" w:name="_Toc13936"/>
      <w:bookmarkStart w:id="1446" w:name="_Toc8531"/>
      <w:bookmarkStart w:id="1447" w:name="_Toc527038846"/>
      <w:bookmarkStart w:id="1448" w:name="_Toc16184"/>
      <w:bookmarkStart w:id="1449" w:name="_Toc14167"/>
      <w:r>
        <w:rPr>
          <w:rFonts w:hint="eastAsia" w:ascii="宋体" w:hAnsi="宋体"/>
          <w:b/>
          <w:spacing w:val="40"/>
          <w:sz w:val="84"/>
          <w:szCs w:val="84"/>
        </w:rPr>
        <w:t>第八章</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pPr>
        <w:jc w:val="center"/>
        <w:rPr>
          <w:rFonts w:ascii="宋体" w:hAnsi="宋体"/>
          <w:b/>
          <w:spacing w:val="6"/>
          <w:sz w:val="84"/>
          <w:szCs w:val="84"/>
        </w:rPr>
      </w:pPr>
    </w:p>
    <w:p>
      <w:pPr>
        <w:jc w:val="center"/>
        <w:outlineLvl w:val="0"/>
        <w:rPr>
          <w:rFonts w:ascii="宋体" w:hAnsi="宋体"/>
          <w:b/>
          <w:i/>
          <w:spacing w:val="10"/>
          <w:sz w:val="72"/>
          <w:szCs w:val="84"/>
        </w:rPr>
      </w:pPr>
      <w:bookmarkStart w:id="1450" w:name="_Toc1393"/>
      <w:bookmarkStart w:id="1451" w:name="_Toc22867"/>
      <w:bookmarkStart w:id="1452" w:name="_Toc17319"/>
      <w:bookmarkStart w:id="1453" w:name="_Toc357"/>
      <w:bookmarkStart w:id="1454" w:name="_Toc12972"/>
      <w:bookmarkStart w:id="1455" w:name="_Toc27348"/>
      <w:bookmarkStart w:id="1456" w:name="_Toc527038847"/>
      <w:bookmarkStart w:id="1457" w:name="_Toc487715635"/>
      <w:bookmarkStart w:id="1458" w:name="_Toc13567"/>
      <w:bookmarkStart w:id="1459" w:name="_Toc10635"/>
      <w:bookmarkStart w:id="1460" w:name="_Toc12067"/>
      <w:bookmarkStart w:id="1461" w:name="_Toc1767"/>
      <w:r>
        <w:rPr>
          <w:rFonts w:hint="eastAsia" w:ascii="宋体" w:hAnsi="宋体"/>
          <w:b/>
          <w:spacing w:val="10"/>
          <w:sz w:val="84"/>
          <w:szCs w:val="84"/>
        </w:rPr>
        <w:t>投标文件格式</w:t>
      </w:r>
      <w:bookmarkEnd w:id="1450"/>
      <w:bookmarkEnd w:id="1451"/>
      <w:bookmarkEnd w:id="1452"/>
      <w:bookmarkEnd w:id="1453"/>
      <w:bookmarkEnd w:id="1454"/>
      <w:bookmarkEnd w:id="1455"/>
      <w:bookmarkEnd w:id="1456"/>
      <w:bookmarkEnd w:id="1457"/>
      <w:bookmarkEnd w:id="1458"/>
      <w:bookmarkEnd w:id="1459"/>
      <w:bookmarkEnd w:id="1460"/>
      <w:bookmarkEnd w:id="1461"/>
    </w:p>
    <w:p>
      <w:pPr>
        <w:jc w:val="center"/>
        <w:rPr>
          <w:rFonts w:ascii="宋体" w:hAnsi="宋体"/>
          <w:b/>
          <w:spacing w:val="10"/>
          <w:sz w:val="72"/>
        </w:rPr>
      </w:pPr>
    </w:p>
    <w:p>
      <w:pPr>
        <w:jc w:val="center"/>
        <w:rPr>
          <w:rFonts w:ascii="宋体" w:hAnsi="宋体"/>
          <w:b/>
          <w:spacing w:val="6"/>
          <w:sz w:val="44"/>
        </w:rPr>
      </w:pPr>
    </w:p>
    <w:p>
      <w:pPr>
        <w:jc w:val="center"/>
        <w:rPr>
          <w:rFonts w:ascii="宋体" w:hAnsi="宋体"/>
          <w:b/>
          <w:spacing w:val="6"/>
          <w:sz w:val="44"/>
        </w:rPr>
      </w:pPr>
    </w:p>
    <w:p>
      <w:pPr>
        <w:jc w:val="center"/>
        <w:rPr>
          <w:rFonts w:ascii="宋体" w:hAnsi="宋体"/>
          <w:b/>
          <w:spacing w:val="6"/>
          <w:sz w:val="44"/>
        </w:rPr>
      </w:pPr>
    </w:p>
    <w:p>
      <w:pPr>
        <w:jc w:val="center"/>
        <w:rPr>
          <w:rFonts w:ascii="宋体" w:hAnsi="宋体"/>
          <w:b/>
          <w:spacing w:val="6"/>
          <w:sz w:val="44"/>
        </w:rPr>
      </w:pPr>
    </w:p>
    <w:p>
      <w:pPr>
        <w:jc w:val="center"/>
        <w:rPr>
          <w:rFonts w:ascii="宋体" w:hAnsi="宋体"/>
          <w:b/>
          <w:spacing w:val="6"/>
          <w:sz w:val="44"/>
        </w:rPr>
      </w:pPr>
    </w:p>
    <w:p>
      <w:pPr>
        <w:jc w:val="center"/>
        <w:rPr>
          <w:rFonts w:ascii="宋体" w:hAnsi="宋体"/>
          <w:b/>
          <w:spacing w:val="6"/>
          <w:sz w:val="44"/>
        </w:rPr>
      </w:pPr>
    </w:p>
    <w:p>
      <w:pPr>
        <w:autoSpaceDE w:val="0"/>
        <w:autoSpaceDN w:val="0"/>
        <w:adjustRightInd w:val="0"/>
        <w:jc w:val="center"/>
        <w:rPr>
          <w:rFonts w:ascii="宋体" w:hAnsi="宋体" w:cs="黑体"/>
          <w:kern w:val="0"/>
          <w:sz w:val="44"/>
          <w:szCs w:val="44"/>
        </w:rPr>
      </w:pPr>
    </w:p>
    <w:p>
      <w:pPr>
        <w:spacing w:line="800" w:lineRule="exact"/>
        <w:rPr>
          <w:rFonts w:ascii="宋体" w:hAnsi="宋体" w:cs="宋体"/>
          <w:b/>
          <w:kern w:val="0"/>
          <w:sz w:val="44"/>
          <w:szCs w:val="44"/>
          <w:u w:val="single"/>
        </w:rPr>
      </w:pPr>
    </w:p>
    <w:p>
      <w:pPr>
        <w:spacing w:line="660" w:lineRule="exact"/>
        <w:jc w:val="center"/>
        <w:rPr>
          <w:rFonts w:ascii="宋体" w:hAnsi="宋体"/>
          <w:b/>
          <w:kern w:val="0"/>
          <w:sz w:val="32"/>
          <w:szCs w:val="32"/>
          <w:u w:val="single"/>
        </w:rPr>
      </w:pPr>
      <w:r>
        <w:rPr>
          <w:rFonts w:hint="eastAsia" w:ascii="宋体" w:hAnsi="宋体"/>
          <w:b/>
          <w:sz w:val="32"/>
          <w:szCs w:val="32"/>
          <w:u w:val="single"/>
        </w:rPr>
        <w:t xml:space="preserve">           </w:t>
      </w:r>
      <w:r>
        <w:rPr>
          <w:rFonts w:hint="eastAsia" w:ascii="宋体" w:hAnsi="宋体" w:cs="宋体"/>
          <w:b/>
          <w:kern w:val="0"/>
          <w:sz w:val="32"/>
          <w:szCs w:val="32"/>
        </w:rPr>
        <w:t>施工</w:t>
      </w:r>
      <w:r>
        <w:rPr>
          <w:rFonts w:hint="eastAsia" w:ascii="宋体" w:hAnsi="宋体"/>
          <w:b/>
          <w:sz w:val="32"/>
          <w:szCs w:val="32"/>
        </w:rPr>
        <w:t>投标文件</w:t>
      </w:r>
    </w:p>
    <w:p>
      <w:pPr>
        <w:pStyle w:val="26"/>
        <w:spacing w:line="360" w:lineRule="auto"/>
        <w:rPr>
          <w:rFonts w:ascii="宋体" w:hAnsi="宋体"/>
          <w:spacing w:val="6"/>
          <w:sz w:val="48"/>
          <w:szCs w:val="48"/>
        </w:rPr>
      </w:pPr>
    </w:p>
    <w:p>
      <w:pPr>
        <w:rPr>
          <w:rFonts w:ascii="宋体" w:hAnsi="宋体"/>
        </w:rPr>
      </w:pPr>
    </w:p>
    <w:p>
      <w:pPr>
        <w:spacing w:line="400" w:lineRule="exact"/>
        <w:ind w:firstLine="1958" w:firstLineChars="650"/>
        <w:rPr>
          <w:rFonts w:ascii="宋体" w:hAnsi="宋体"/>
          <w:b/>
          <w:kern w:val="0"/>
          <w:sz w:val="30"/>
          <w:szCs w:val="30"/>
        </w:rPr>
      </w:pPr>
    </w:p>
    <w:p>
      <w:pPr>
        <w:rPr>
          <w:rFonts w:ascii="宋体" w:hAnsi="宋体"/>
        </w:rPr>
      </w:pPr>
    </w:p>
    <w:p>
      <w:pPr>
        <w:rPr>
          <w:rFonts w:ascii="宋体" w:hAnsi="宋体"/>
        </w:rPr>
      </w:pPr>
    </w:p>
    <w:p>
      <w:pPr>
        <w:rPr>
          <w:rFonts w:ascii="宋体" w:hAnsi="宋体"/>
        </w:rPr>
      </w:pPr>
    </w:p>
    <w:p>
      <w:pPr>
        <w:spacing w:line="400" w:lineRule="exact"/>
        <w:jc w:val="center"/>
        <w:rPr>
          <w:rFonts w:ascii="宋体" w:hAnsi="宋体"/>
          <w:spacing w:val="6"/>
          <w:sz w:val="28"/>
        </w:rPr>
      </w:pPr>
    </w:p>
    <w:p>
      <w:pPr>
        <w:spacing w:line="360" w:lineRule="auto"/>
        <w:rPr>
          <w:rFonts w:ascii="宋体" w:hAnsi="宋体"/>
          <w:spacing w:val="6"/>
          <w:sz w:val="24"/>
        </w:rPr>
      </w:pPr>
    </w:p>
    <w:p>
      <w:pPr>
        <w:spacing w:line="360" w:lineRule="auto"/>
        <w:jc w:val="center"/>
        <w:rPr>
          <w:rFonts w:ascii="宋体" w:hAnsi="宋体"/>
          <w:spacing w:val="8"/>
          <w:sz w:val="52"/>
          <w:szCs w:val="52"/>
        </w:rPr>
      </w:pPr>
      <w:r>
        <w:rPr>
          <w:rFonts w:hint="eastAsia" w:ascii="宋体" w:hAnsi="宋体"/>
          <w:spacing w:val="8"/>
          <w:sz w:val="52"/>
          <w:szCs w:val="52"/>
        </w:rPr>
        <w:t>商务及经济报价投标文件</w:t>
      </w:r>
    </w:p>
    <w:p>
      <w:pPr>
        <w:spacing w:line="560" w:lineRule="exact"/>
        <w:jc w:val="center"/>
        <w:rPr>
          <w:rFonts w:ascii="宋体" w:hAnsi="宋体"/>
          <w:spacing w:val="6"/>
          <w:sz w:val="48"/>
        </w:rPr>
      </w:pPr>
    </w:p>
    <w:p>
      <w:pPr>
        <w:spacing w:line="560" w:lineRule="exact"/>
        <w:jc w:val="center"/>
        <w:rPr>
          <w:rFonts w:ascii="宋体" w:hAnsi="宋体"/>
          <w:spacing w:val="6"/>
          <w:sz w:val="48"/>
        </w:rPr>
      </w:pPr>
    </w:p>
    <w:p>
      <w:pPr>
        <w:spacing w:line="360" w:lineRule="auto"/>
        <w:jc w:val="center"/>
        <w:rPr>
          <w:rFonts w:ascii="宋体" w:hAnsi="宋体"/>
          <w:spacing w:val="6"/>
          <w:sz w:val="44"/>
          <w:szCs w:val="44"/>
        </w:rPr>
      </w:pPr>
      <w:r>
        <w:rPr>
          <w:rFonts w:hint="eastAsia" w:ascii="宋体" w:hAnsi="宋体"/>
          <w:spacing w:val="6"/>
          <w:sz w:val="44"/>
          <w:szCs w:val="44"/>
        </w:rPr>
        <w:t>（正本）</w:t>
      </w:r>
      <w:r>
        <w:rPr>
          <w:rFonts w:ascii="宋体" w:hAnsi="宋体"/>
          <w:spacing w:val="6"/>
          <w:sz w:val="44"/>
          <w:szCs w:val="44"/>
        </w:rPr>
        <w:t>/</w:t>
      </w:r>
      <w:r>
        <w:rPr>
          <w:rFonts w:hint="eastAsia" w:ascii="宋体" w:hAnsi="宋体"/>
          <w:spacing w:val="6"/>
          <w:sz w:val="44"/>
          <w:szCs w:val="44"/>
        </w:rPr>
        <w:t>（副本）</w:t>
      </w:r>
    </w:p>
    <w:p>
      <w:pPr>
        <w:spacing w:line="360" w:lineRule="auto"/>
        <w:rPr>
          <w:rFonts w:ascii="宋体" w:hAnsi="宋体"/>
          <w:spacing w:val="6"/>
          <w:sz w:val="28"/>
        </w:rPr>
      </w:pPr>
    </w:p>
    <w:p>
      <w:pPr>
        <w:spacing w:line="360" w:lineRule="auto"/>
        <w:rPr>
          <w:rFonts w:ascii="宋体" w:hAnsi="宋体"/>
          <w:spacing w:val="6"/>
          <w:sz w:val="28"/>
        </w:rPr>
      </w:pPr>
    </w:p>
    <w:p>
      <w:pPr>
        <w:spacing w:line="480" w:lineRule="auto"/>
        <w:ind w:firstLine="1048" w:firstLineChars="359"/>
        <w:rPr>
          <w:rFonts w:ascii="宋体" w:hAnsi="宋体" w:cs="宋体"/>
          <w:w w:val="80"/>
          <w:sz w:val="28"/>
          <w:szCs w:val="28"/>
          <w:u w:val="single"/>
        </w:rPr>
      </w:pPr>
      <w:r>
        <w:rPr>
          <w:rFonts w:hint="eastAsia" w:ascii="宋体" w:hAnsi="宋体" w:cs="宋体"/>
          <w:spacing w:val="6"/>
          <w:sz w:val="28"/>
          <w:szCs w:val="28"/>
        </w:rPr>
        <w:t>项目名称：</w:t>
      </w:r>
    </w:p>
    <w:p>
      <w:pPr>
        <w:spacing w:line="480" w:lineRule="auto"/>
        <w:ind w:firstLine="1048" w:firstLineChars="359"/>
        <w:rPr>
          <w:rFonts w:ascii="宋体" w:hAnsi="宋体" w:cs="宋体"/>
          <w:spacing w:val="6"/>
          <w:sz w:val="28"/>
          <w:szCs w:val="28"/>
        </w:rPr>
      </w:pPr>
      <w:r>
        <w:rPr>
          <w:rFonts w:hint="eastAsia" w:ascii="宋体" w:hAnsi="宋体" w:cs="宋体"/>
          <w:spacing w:val="6"/>
          <w:sz w:val="28"/>
          <w:szCs w:val="28"/>
        </w:rPr>
        <w:t>投 标 人：</w:t>
      </w:r>
      <w:r>
        <w:rPr>
          <w:rFonts w:hint="eastAsia" w:ascii="宋体" w:hAnsi="宋体" w:cs="宋体"/>
          <w:spacing w:val="6"/>
          <w:sz w:val="28"/>
          <w:szCs w:val="28"/>
          <w:u w:val="single"/>
        </w:rPr>
        <w:t xml:space="preserve">                           （盖章）</w:t>
      </w:r>
    </w:p>
    <w:p>
      <w:pPr>
        <w:spacing w:line="480" w:lineRule="auto"/>
        <w:ind w:firstLine="1048" w:firstLineChars="359"/>
        <w:rPr>
          <w:rFonts w:ascii="宋体" w:hAnsi="宋体" w:cs="宋体"/>
          <w:spacing w:val="6"/>
          <w:sz w:val="28"/>
          <w:szCs w:val="28"/>
        </w:rPr>
      </w:pPr>
      <w:r>
        <w:rPr>
          <w:rFonts w:hint="eastAsia" w:ascii="宋体" w:hAnsi="宋体" w:cs="宋体"/>
          <w:spacing w:val="6"/>
          <w:sz w:val="28"/>
          <w:szCs w:val="28"/>
        </w:rPr>
        <w:t>法定代表人或其委托代理人：</w:t>
      </w:r>
      <w:r>
        <w:rPr>
          <w:rFonts w:hint="eastAsia" w:ascii="宋体" w:hAnsi="宋体" w:cs="宋体"/>
          <w:spacing w:val="6"/>
          <w:sz w:val="28"/>
          <w:szCs w:val="28"/>
          <w:u w:val="single"/>
        </w:rPr>
        <w:t xml:space="preserve">            （签字）</w:t>
      </w:r>
    </w:p>
    <w:p>
      <w:pPr>
        <w:tabs>
          <w:tab w:val="left" w:pos="0"/>
          <w:tab w:val="left" w:pos="1155"/>
          <w:tab w:val="left" w:pos="1470"/>
        </w:tabs>
        <w:spacing w:line="480" w:lineRule="exact"/>
        <w:ind w:left="73" w:leftChars="35" w:firstLine="975" w:firstLineChars="334"/>
        <w:rPr>
          <w:rFonts w:ascii="宋体" w:hAnsi="宋体" w:cs="宋体"/>
          <w:sz w:val="28"/>
          <w:szCs w:val="28"/>
          <w:u w:val="single"/>
        </w:rPr>
      </w:pPr>
      <w:r>
        <w:rPr>
          <w:rFonts w:hint="eastAsia" w:ascii="宋体" w:hAnsi="宋体" w:cs="宋体"/>
          <w:spacing w:val="6"/>
          <w:sz w:val="28"/>
          <w:szCs w:val="28"/>
        </w:rPr>
        <w:t>日   期：</w:t>
      </w:r>
      <w:r>
        <w:rPr>
          <w:rFonts w:hint="eastAsia" w:ascii="宋体" w:hAnsi="宋体" w:cs="宋体"/>
          <w:spacing w:val="6"/>
          <w:sz w:val="28"/>
          <w:szCs w:val="28"/>
          <w:u w:val="single"/>
        </w:rPr>
        <w:t xml:space="preserve">         年     月      日</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spacing w:beforeLines="50" w:line="480" w:lineRule="exact"/>
        <w:jc w:val="center"/>
        <w:outlineLvl w:val="1"/>
        <w:rPr>
          <w:rFonts w:ascii="宋体" w:hAnsi="宋体"/>
          <w:b/>
          <w:spacing w:val="6"/>
          <w:sz w:val="30"/>
          <w:szCs w:val="30"/>
        </w:rPr>
        <w:sectPr>
          <w:pgSz w:w="11906" w:h="16838"/>
          <w:pgMar w:top="1418" w:right="1418" w:bottom="1418" w:left="1418" w:header="851" w:footer="964" w:gutter="0"/>
          <w:pgNumType w:fmt="decimal"/>
          <w:cols w:space="720" w:num="1"/>
          <w:docGrid w:type="lines" w:linePitch="312" w:charSpace="0"/>
        </w:sectPr>
      </w:pPr>
      <w:bookmarkStart w:id="1462" w:name="_Toc13084"/>
      <w:bookmarkStart w:id="1463" w:name="_Toc29373"/>
    </w:p>
    <w:p>
      <w:pPr>
        <w:spacing w:beforeLines="50" w:line="480" w:lineRule="exact"/>
        <w:jc w:val="center"/>
        <w:rPr>
          <w:rFonts w:ascii="宋体" w:hAnsi="宋体"/>
          <w:b/>
          <w:spacing w:val="6"/>
          <w:sz w:val="30"/>
          <w:szCs w:val="30"/>
        </w:rPr>
      </w:pPr>
      <w:r>
        <w:rPr>
          <w:rFonts w:hint="eastAsia" w:ascii="宋体" w:hAnsi="宋体"/>
          <w:b/>
          <w:spacing w:val="6"/>
          <w:sz w:val="30"/>
          <w:szCs w:val="30"/>
        </w:rPr>
        <w:t>目录</w:t>
      </w:r>
    </w:p>
    <w:p>
      <w:pPr>
        <w:spacing w:beforeLines="50" w:line="480" w:lineRule="exact"/>
        <w:jc w:val="center"/>
        <w:rPr>
          <w:rFonts w:ascii="宋体" w:hAnsi="宋体"/>
          <w:b/>
          <w:spacing w:val="6"/>
          <w:sz w:val="30"/>
          <w:szCs w:val="30"/>
        </w:rPr>
        <w:sectPr>
          <w:pgSz w:w="11906" w:h="16838"/>
          <w:pgMar w:top="1418" w:right="1418" w:bottom="1418" w:left="1418" w:header="851" w:footer="964" w:gutter="0"/>
          <w:pgNumType w:fmt="decimal"/>
          <w:cols w:space="720" w:num="1"/>
          <w:docGrid w:type="lines" w:linePitch="312" w:charSpace="0"/>
        </w:sectPr>
      </w:pPr>
      <w:r>
        <w:rPr>
          <w:rFonts w:hint="eastAsia" w:ascii="宋体" w:hAnsi="宋体"/>
          <w:b/>
          <w:spacing w:val="6"/>
          <w:sz w:val="30"/>
          <w:szCs w:val="30"/>
        </w:rPr>
        <w:t>（自行编制）</w:t>
      </w:r>
    </w:p>
    <w:p>
      <w:pPr>
        <w:spacing w:beforeLines="50" w:line="480" w:lineRule="exact"/>
        <w:jc w:val="center"/>
        <w:outlineLvl w:val="1"/>
        <w:rPr>
          <w:rFonts w:ascii="宋体" w:hAnsi="宋体"/>
          <w:b/>
          <w:spacing w:val="6"/>
          <w:sz w:val="30"/>
          <w:szCs w:val="30"/>
        </w:rPr>
      </w:pPr>
      <w:bookmarkStart w:id="1464" w:name="_Toc19205"/>
      <w:bookmarkStart w:id="1465" w:name="_Toc487715637"/>
      <w:bookmarkStart w:id="1466" w:name="_Toc16044"/>
      <w:bookmarkStart w:id="1467" w:name="_Toc25602"/>
      <w:bookmarkStart w:id="1468" w:name="_Toc4819"/>
      <w:bookmarkStart w:id="1469" w:name="_Toc15643"/>
      <w:bookmarkStart w:id="1470" w:name="_Toc527038849"/>
      <w:bookmarkStart w:id="1471" w:name="_Toc19444"/>
      <w:bookmarkStart w:id="1472" w:name="_Toc6603"/>
      <w:bookmarkStart w:id="1473" w:name="_Toc2548"/>
      <w:bookmarkStart w:id="1474" w:name="_Toc25055"/>
      <w:bookmarkStart w:id="1475" w:name="_Toc18038"/>
      <w:r>
        <w:rPr>
          <w:rFonts w:hint="eastAsia" w:ascii="宋体" w:hAnsi="宋体"/>
          <w:b/>
          <w:spacing w:val="6"/>
          <w:sz w:val="30"/>
          <w:szCs w:val="30"/>
        </w:rPr>
        <w:t>一、投标</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r>
        <w:rPr>
          <w:rFonts w:hint="eastAsia" w:ascii="宋体" w:hAnsi="宋体"/>
          <w:b/>
          <w:spacing w:val="6"/>
          <w:sz w:val="30"/>
          <w:szCs w:val="30"/>
        </w:rPr>
        <w:t>函</w:t>
      </w:r>
    </w:p>
    <w:p>
      <w:pPr>
        <w:tabs>
          <w:tab w:val="left" w:pos="840"/>
        </w:tabs>
        <w:spacing w:line="500" w:lineRule="exact"/>
        <w:rPr>
          <w:rFonts w:ascii="宋体" w:hAnsi="宋体"/>
          <w:spacing w:val="8"/>
          <w:sz w:val="24"/>
          <w:szCs w:val="24"/>
        </w:rPr>
      </w:pPr>
      <w:r>
        <w:rPr>
          <w:rFonts w:ascii="宋体" w:hAnsi="宋体"/>
          <w:spacing w:val="8"/>
          <w:sz w:val="24"/>
          <w:szCs w:val="24"/>
        </w:rPr>
        <w:t>(招标人</w:t>
      </w:r>
      <w:r>
        <w:rPr>
          <w:rFonts w:hint="eastAsia" w:ascii="宋体" w:hAnsi="宋体"/>
          <w:spacing w:val="8"/>
          <w:sz w:val="24"/>
          <w:szCs w:val="24"/>
        </w:rPr>
        <w:t>名称</w:t>
      </w:r>
      <w:r>
        <w:rPr>
          <w:rFonts w:ascii="宋体" w:hAnsi="宋体"/>
          <w:spacing w:val="8"/>
          <w:sz w:val="24"/>
          <w:szCs w:val="24"/>
        </w:rPr>
        <w:t>)</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w:t>
      </w:r>
      <w:r>
        <w:rPr>
          <w:rFonts w:hint="eastAsia" w:ascii="宋体" w:hAnsi="宋体"/>
          <w:spacing w:val="8"/>
          <w:sz w:val="24"/>
          <w:szCs w:val="24"/>
          <w:u w:val="single"/>
        </w:rPr>
        <w:t>工程项目</w:t>
      </w:r>
      <w:r>
        <w:rPr>
          <w:rFonts w:hint="eastAsia" w:ascii="宋体" w:hAnsi="宋体"/>
          <w:spacing w:val="8"/>
          <w:sz w:val="24"/>
          <w:szCs w:val="24"/>
        </w:rPr>
        <w:t>施工招标文件，遵照《中华人民共和国招标投标法》等有关规定，经踏勘项目现场（充分了解项目施工现场情况）和研究上述招标文件的投标须知、合同条款、图纸、工程建设标准和工程量清单及其他有关文件后，我方愿以人民币</w:t>
      </w:r>
      <w:r>
        <w:rPr>
          <w:rFonts w:hint="eastAsia" w:ascii="宋体" w:hAnsi="宋体"/>
          <w:spacing w:val="8"/>
          <w:sz w:val="24"/>
          <w:szCs w:val="24"/>
          <w:u w:val="single"/>
        </w:rPr>
        <w:t xml:space="preserve"> 大写：        （小写：    ）</w:t>
      </w:r>
      <w:r>
        <w:rPr>
          <w:rFonts w:hint="eastAsia" w:ascii="宋体" w:hAnsi="宋体"/>
          <w:spacing w:val="8"/>
          <w:sz w:val="24"/>
          <w:szCs w:val="24"/>
        </w:rPr>
        <w:t>的投标总报价并按上述图纸、合同条款、工程建设标准和工程量清单的条件要求承包上述工程的施工、竣工，并承担任何质量缺陷保修责任。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2、我方已详细审核全部招标文件，包括修改文件及有关附件。</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pacing w:val="8"/>
          <w:sz w:val="24"/>
          <w:szCs w:val="24"/>
          <w:u w:val="single"/>
        </w:rPr>
        <w:t>____</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_______</w:t>
      </w:r>
      <w:r>
        <w:rPr>
          <w:rFonts w:hint="eastAsia" w:ascii="宋体" w:hAnsi="宋体"/>
          <w:spacing w:val="8"/>
          <w:sz w:val="24"/>
          <w:szCs w:val="24"/>
        </w:rPr>
        <w:t>作为履约保证金。我方将派出</w:t>
      </w:r>
      <w:r>
        <w:rPr>
          <w:rFonts w:hint="eastAsia" w:ascii="宋体" w:hAnsi="宋体"/>
          <w:spacing w:val="8"/>
          <w:sz w:val="24"/>
          <w:szCs w:val="24"/>
          <w:u w:val="single"/>
        </w:rPr>
        <w:t>（建造师姓名）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（技术负责人姓名）</w:t>
      </w:r>
      <w:r>
        <w:rPr>
          <w:rFonts w:hint="eastAsia" w:ascii="宋体" w:hAnsi="宋体"/>
          <w:spacing w:val="8"/>
          <w:sz w:val="24"/>
          <w:szCs w:val="24"/>
        </w:rPr>
        <w:t>作为本工程项目技术负责人，并保证本建造师和技术负责人常驻施工现场，履行职责。保证工程施工质量达到</w:t>
      </w:r>
      <w:r>
        <w:rPr>
          <w:rFonts w:hint="eastAsia" w:ascii="宋体" w:hAnsi="宋体"/>
          <w:spacing w:val="8"/>
          <w:sz w:val="24"/>
          <w:szCs w:val="24"/>
          <w:u w:val="single"/>
        </w:rPr>
        <w:t>_______</w:t>
      </w:r>
      <w:r>
        <w:rPr>
          <w:rFonts w:hint="eastAsia" w:ascii="宋体" w:hAnsi="宋体"/>
          <w:spacing w:val="8"/>
          <w:sz w:val="24"/>
          <w:szCs w:val="24"/>
        </w:rPr>
        <w:t>，文明施工安全达到</w:t>
      </w:r>
      <w:r>
        <w:rPr>
          <w:rFonts w:hint="eastAsia" w:ascii="宋体" w:hAnsi="宋体"/>
          <w:b/>
          <w:bCs/>
          <w:spacing w:val="8"/>
          <w:sz w:val="24"/>
          <w:szCs w:val="24"/>
          <w:u w:val="single"/>
        </w:rPr>
        <w:t xml:space="preserve"> 合格</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7、我方已按规定提交投标保证金，并承诺以人民币</w:t>
      </w:r>
      <w:r>
        <w:rPr>
          <w:rFonts w:hint="eastAsia" w:ascii="宋体" w:hAnsi="宋体"/>
          <w:spacing w:val="8"/>
          <w:sz w:val="24"/>
          <w:szCs w:val="24"/>
          <w:u w:val="single"/>
        </w:rPr>
        <w:t>_______</w:t>
      </w:r>
      <w:r>
        <w:rPr>
          <w:rFonts w:hint="eastAsia" w:ascii="宋体" w:hAnsi="宋体"/>
          <w:spacing w:val="8"/>
          <w:sz w:val="24"/>
          <w:szCs w:val="24"/>
        </w:rPr>
        <w:t>万元作为本项目的投标担保。</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4"/>
          <w:szCs w:val="24"/>
        </w:rPr>
        <w:t>项目经理目前未在其他在建项目担任项目经理，</w:t>
      </w:r>
      <w:r>
        <w:rPr>
          <w:rFonts w:hint="eastAsia" w:ascii="宋体" w:hAnsi="宋体"/>
          <w:spacing w:val="8"/>
          <w:sz w:val="24"/>
          <w:szCs w:val="24"/>
        </w:rPr>
        <w:t>若有违反上述承诺内容的行为，愿意承担法律责任。</w:t>
      </w:r>
    </w:p>
    <w:p>
      <w:pPr>
        <w:tabs>
          <w:tab w:val="left" w:pos="840"/>
        </w:tabs>
        <w:spacing w:line="500" w:lineRule="exact"/>
        <w:ind w:firstLine="2176" w:firstLineChars="850"/>
        <w:rPr>
          <w:rFonts w:ascii="宋体" w:hAnsi="宋体"/>
          <w:spacing w:val="8"/>
          <w:sz w:val="24"/>
          <w:szCs w:val="24"/>
          <w:u w:val="single"/>
        </w:rPr>
      </w:pPr>
    </w:p>
    <w:p>
      <w:pPr>
        <w:tabs>
          <w:tab w:val="left" w:pos="840"/>
        </w:tabs>
        <w:spacing w:line="500" w:lineRule="exact"/>
        <w:ind w:firstLine="2394" w:firstLineChars="950"/>
        <w:jc w:val="right"/>
        <w:rPr>
          <w:rFonts w:ascii="宋体" w:hAnsi="宋体"/>
          <w:spacing w:val="6"/>
          <w:sz w:val="24"/>
          <w:szCs w:val="24"/>
          <w:u w:val="single"/>
        </w:rPr>
      </w:pPr>
      <w:r>
        <w:rPr>
          <w:rFonts w:hint="eastAsia" w:ascii="宋体" w:hAnsi="宋体"/>
          <w:spacing w:val="6"/>
          <w:sz w:val="24"/>
          <w:szCs w:val="24"/>
        </w:rPr>
        <w:t>投标人：</w:t>
      </w:r>
      <w:r>
        <w:rPr>
          <w:rFonts w:hint="eastAsia" w:ascii="宋体" w:hAnsi="宋体"/>
          <w:spacing w:val="6"/>
          <w:sz w:val="24"/>
          <w:szCs w:val="24"/>
          <w:u w:val="single"/>
        </w:rPr>
        <w:t xml:space="preserve">                   （盖章）  </w:t>
      </w:r>
    </w:p>
    <w:p>
      <w:pPr>
        <w:tabs>
          <w:tab w:val="left" w:pos="840"/>
        </w:tabs>
        <w:spacing w:line="500" w:lineRule="exact"/>
        <w:ind w:firstLine="2318" w:firstLineChars="920"/>
        <w:jc w:val="right"/>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spacing w:line="360" w:lineRule="auto"/>
        <w:ind w:firstLine="2394" w:firstLineChars="950"/>
        <w:jc w:val="right"/>
        <w:rPr>
          <w:rFonts w:ascii="宋体" w:hAnsi="宋体"/>
          <w:spacing w:val="6"/>
          <w:sz w:val="24"/>
          <w:szCs w:val="24"/>
          <w:u w:val="single"/>
        </w:rPr>
      </w:pPr>
      <w:r>
        <w:rPr>
          <w:rFonts w:hint="eastAsia" w:ascii="宋体" w:hAnsi="宋体"/>
          <w:spacing w:val="6"/>
          <w:sz w:val="24"/>
          <w:szCs w:val="24"/>
        </w:rPr>
        <w:t>日期：</w:t>
      </w:r>
      <w:r>
        <w:rPr>
          <w:rFonts w:hint="eastAsia" w:ascii="宋体" w:hAnsi="宋体"/>
          <w:spacing w:val="6"/>
          <w:sz w:val="24"/>
          <w:szCs w:val="24"/>
          <w:u w:val="single"/>
        </w:rPr>
        <w:t xml:space="preserve">       年    月    日</w:t>
      </w:r>
    </w:p>
    <w:p>
      <w:pPr>
        <w:spacing w:line="360" w:lineRule="auto"/>
        <w:ind w:firstLine="2394" w:firstLineChars="950"/>
        <w:rPr>
          <w:rFonts w:ascii="宋体" w:hAnsi="宋体"/>
          <w:spacing w:val="6"/>
          <w:sz w:val="24"/>
          <w:szCs w:val="24"/>
          <w:u w:val="single"/>
        </w:rPr>
      </w:pPr>
    </w:p>
    <w:p>
      <w:pPr>
        <w:spacing w:beforeLines="100" w:afterLines="50" w:line="620" w:lineRule="exact"/>
        <w:jc w:val="center"/>
        <w:outlineLvl w:val="1"/>
        <w:rPr>
          <w:rFonts w:ascii="宋体" w:hAnsi="宋体"/>
          <w:b/>
          <w:spacing w:val="6"/>
          <w:sz w:val="32"/>
        </w:rPr>
      </w:pPr>
      <w:bookmarkStart w:id="1476" w:name="_Toc487715638"/>
      <w:bookmarkStart w:id="1477" w:name="_Toc23057"/>
      <w:bookmarkStart w:id="1478" w:name="_Toc527038850"/>
      <w:bookmarkStart w:id="1479" w:name="_Toc10220"/>
      <w:bookmarkStart w:id="1480" w:name="_Toc573"/>
      <w:bookmarkStart w:id="1481" w:name="_Toc18278"/>
      <w:bookmarkStart w:id="1482" w:name="_Toc3592"/>
      <w:bookmarkStart w:id="1483" w:name="_Toc4741"/>
      <w:bookmarkStart w:id="1484" w:name="_Toc5885"/>
      <w:bookmarkStart w:id="1485" w:name="_Toc22984"/>
      <w:bookmarkStart w:id="1486" w:name="_Toc12818"/>
      <w:bookmarkStart w:id="1487" w:name="_Toc1622"/>
      <w:bookmarkStart w:id="1488" w:name="_Toc7967"/>
      <w:bookmarkStart w:id="1489" w:name="_Toc22375"/>
    </w:p>
    <w:p>
      <w:pPr>
        <w:spacing w:beforeLines="100" w:afterLines="50" w:line="620" w:lineRule="exact"/>
        <w:jc w:val="center"/>
        <w:outlineLvl w:val="1"/>
        <w:rPr>
          <w:rFonts w:ascii="宋体" w:hAnsi="宋体"/>
          <w:b/>
          <w:spacing w:val="6"/>
          <w:sz w:val="32"/>
        </w:rPr>
      </w:pPr>
      <w:r>
        <w:rPr>
          <w:rFonts w:hint="eastAsia" w:ascii="宋体" w:hAnsi="宋体"/>
          <w:b/>
          <w:spacing w:val="6"/>
          <w:sz w:val="32"/>
        </w:rPr>
        <w:t>二、法定代表人身份证明书</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pPr>
        <w:spacing w:line="400" w:lineRule="exact"/>
        <w:jc w:val="center"/>
        <w:rPr>
          <w:rFonts w:ascii="宋体" w:hAnsi="宋体"/>
          <w:b/>
          <w:spacing w:val="6"/>
          <w:sz w:val="32"/>
        </w:rPr>
      </w:pPr>
    </w:p>
    <w:p>
      <w:pPr>
        <w:spacing w:line="560" w:lineRule="exact"/>
        <w:ind w:firstLine="540" w:firstLineChars="225"/>
        <w:rPr>
          <w:rFonts w:ascii="宋体" w:hAnsi="宋体"/>
          <w:sz w:val="24"/>
          <w:szCs w:val="24"/>
        </w:rPr>
      </w:pPr>
      <w:r>
        <w:rPr>
          <w:rFonts w:hint="eastAsia" w:ascii="宋体" w:hAnsi="宋体"/>
          <w:sz w:val="24"/>
          <w:szCs w:val="24"/>
        </w:rPr>
        <w:t>投 标 人：____________________________________</w:t>
      </w:r>
    </w:p>
    <w:p>
      <w:pPr>
        <w:spacing w:line="560" w:lineRule="exact"/>
        <w:ind w:firstLine="540" w:firstLineChars="225"/>
        <w:rPr>
          <w:rFonts w:ascii="宋体" w:hAnsi="宋体"/>
          <w:sz w:val="24"/>
          <w:szCs w:val="24"/>
        </w:rPr>
      </w:pPr>
      <w:r>
        <w:rPr>
          <w:rFonts w:hint="eastAsia" w:ascii="宋体" w:hAnsi="宋体"/>
          <w:sz w:val="24"/>
          <w:szCs w:val="24"/>
        </w:rPr>
        <w:t>单位性质：____________________________________</w:t>
      </w:r>
    </w:p>
    <w:p>
      <w:pPr>
        <w:spacing w:line="560" w:lineRule="exact"/>
        <w:ind w:firstLine="540" w:firstLineChars="225"/>
        <w:rPr>
          <w:rFonts w:ascii="宋体" w:hAnsi="宋体"/>
          <w:sz w:val="24"/>
          <w:szCs w:val="24"/>
        </w:rPr>
      </w:pPr>
      <w:r>
        <w:rPr>
          <w:rFonts w:hint="eastAsia" w:ascii="宋体" w:hAnsi="宋体"/>
          <w:sz w:val="24"/>
          <w:szCs w:val="24"/>
        </w:rPr>
        <w:t>地    址：____________________________________</w:t>
      </w:r>
    </w:p>
    <w:p>
      <w:pPr>
        <w:spacing w:line="560" w:lineRule="exact"/>
        <w:ind w:firstLine="540" w:firstLineChars="225"/>
        <w:rPr>
          <w:rFonts w:ascii="宋体" w:hAnsi="宋体"/>
          <w:sz w:val="24"/>
          <w:szCs w:val="24"/>
        </w:rPr>
      </w:pPr>
      <w:r>
        <w:rPr>
          <w:rFonts w:hint="eastAsia" w:ascii="宋体" w:hAnsi="宋体"/>
          <w:sz w:val="24"/>
          <w:szCs w:val="24"/>
        </w:rPr>
        <w:t>成立时间：______年_______月______日</w:t>
      </w:r>
    </w:p>
    <w:p>
      <w:pPr>
        <w:spacing w:line="560" w:lineRule="exact"/>
        <w:ind w:firstLine="540" w:firstLineChars="225"/>
        <w:rPr>
          <w:rFonts w:ascii="宋体" w:hAnsi="宋体"/>
          <w:sz w:val="24"/>
          <w:szCs w:val="24"/>
        </w:rPr>
      </w:pPr>
      <w:r>
        <w:rPr>
          <w:rFonts w:hint="eastAsia" w:ascii="宋体" w:hAnsi="宋体"/>
          <w:sz w:val="24"/>
          <w:szCs w:val="24"/>
        </w:rPr>
        <w:t>经营期限：_______________</w:t>
      </w:r>
    </w:p>
    <w:p>
      <w:pPr>
        <w:spacing w:line="560" w:lineRule="exact"/>
        <w:ind w:firstLine="540" w:firstLineChars="225"/>
        <w:rPr>
          <w:rFonts w:ascii="宋体" w:hAnsi="宋体"/>
          <w:sz w:val="24"/>
          <w:szCs w:val="24"/>
        </w:rPr>
      </w:pPr>
      <w:r>
        <w:rPr>
          <w:rFonts w:hint="eastAsia" w:ascii="宋体" w:hAnsi="宋体"/>
          <w:sz w:val="24"/>
          <w:szCs w:val="24"/>
        </w:rPr>
        <w:t>姓    名：_____________        性别：__________</w:t>
      </w:r>
    </w:p>
    <w:p>
      <w:pPr>
        <w:spacing w:line="560" w:lineRule="exact"/>
        <w:ind w:firstLine="540" w:firstLineChars="225"/>
        <w:rPr>
          <w:rFonts w:ascii="宋体" w:hAnsi="宋体"/>
          <w:sz w:val="24"/>
          <w:szCs w:val="24"/>
        </w:rPr>
      </w:pPr>
      <w:r>
        <w:rPr>
          <w:rFonts w:hint="eastAsia" w:ascii="宋体" w:hAnsi="宋体"/>
          <w:sz w:val="24"/>
          <w:szCs w:val="24"/>
        </w:rPr>
        <w:t>年    龄：_______        职务：___________</w:t>
      </w:r>
    </w:p>
    <w:p>
      <w:pPr>
        <w:spacing w:line="560" w:lineRule="exact"/>
        <w:ind w:firstLine="540" w:firstLineChars="225"/>
        <w:rPr>
          <w:rFonts w:ascii="宋体" w:hAnsi="宋体"/>
          <w:sz w:val="24"/>
          <w:szCs w:val="24"/>
        </w:rPr>
      </w:pPr>
      <w:r>
        <w:rPr>
          <w:rFonts w:hint="eastAsia" w:ascii="宋体" w:hAnsi="宋体"/>
          <w:sz w:val="24"/>
          <w:szCs w:val="24"/>
        </w:rPr>
        <w:t>系_______________________（投标人名称）的法定代表人。</w:t>
      </w:r>
    </w:p>
    <w:p>
      <w:pPr>
        <w:spacing w:line="560" w:lineRule="exact"/>
        <w:ind w:firstLine="540" w:firstLineChars="225"/>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p>
    <w:p>
      <w:pPr>
        <w:spacing w:line="500" w:lineRule="exact"/>
        <w:rPr>
          <w:rFonts w:ascii="宋体" w:hAnsi="宋体"/>
          <w:sz w:val="24"/>
          <w:szCs w:val="24"/>
        </w:rPr>
      </w:pPr>
    </w:p>
    <w:p>
      <w:pPr>
        <w:wordWrap w:val="0"/>
        <w:spacing w:line="560" w:lineRule="exact"/>
        <w:ind w:right="70" w:firstLine="3780" w:firstLineChars="1575"/>
        <w:rPr>
          <w:rFonts w:ascii="宋体" w:hAnsi="宋体"/>
          <w:sz w:val="24"/>
          <w:szCs w:val="24"/>
        </w:rPr>
      </w:pPr>
      <w:r>
        <w:rPr>
          <w:rFonts w:hint="eastAsia" w:ascii="宋体" w:hAnsi="宋体"/>
          <w:sz w:val="24"/>
          <w:szCs w:val="24"/>
        </w:rPr>
        <w:t>投标人：_________________（盖单位章）</w:t>
      </w:r>
    </w:p>
    <w:p>
      <w:pPr>
        <w:spacing w:line="360" w:lineRule="auto"/>
        <w:ind w:firstLine="3840" w:firstLineChars="1600"/>
        <w:jc w:val="left"/>
        <w:rPr>
          <w:rFonts w:ascii="宋体" w:hAnsi="宋体"/>
          <w:b/>
          <w:spacing w:val="6"/>
          <w:sz w:val="32"/>
        </w:rPr>
      </w:pPr>
      <w:r>
        <w:rPr>
          <w:rFonts w:hint="eastAsia" w:ascii="宋体" w:hAnsi="宋体"/>
          <w:sz w:val="24"/>
          <w:szCs w:val="24"/>
        </w:rPr>
        <w:t xml:space="preserve">______年_____月_______日     </w:t>
      </w:r>
    </w:p>
    <w:p>
      <w:pPr>
        <w:tabs>
          <w:tab w:val="left" w:pos="0"/>
          <w:tab w:val="left" w:pos="1155"/>
          <w:tab w:val="left" w:pos="1470"/>
        </w:tabs>
        <w:spacing w:line="480" w:lineRule="exact"/>
        <w:rPr>
          <w:rFonts w:ascii="宋体" w:hAnsi="宋体" w:cs="宋体"/>
          <w:kern w:val="0"/>
          <w:sz w:val="24"/>
        </w:rPr>
      </w:pPr>
    </w:p>
    <w:p>
      <w:pPr>
        <w:spacing w:line="400" w:lineRule="exact"/>
        <w:rPr>
          <w:rFonts w:ascii="宋体" w:hAnsi="宋体"/>
          <w:szCs w:val="21"/>
        </w:rPr>
      </w:pPr>
      <w:r>
        <w:rPr>
          <w:rFonts w:ascii="宋体" w:hAnsi="宋体"/>
          <w:szCs w:val="21"/>
        </w:rPr>
        <w:t>附法定代表人身份证复印件</w:t>
      </w:r>
      <w:r>
        <w:rPr>
          <w:rFonts w:hint="eastAsia" w:ascii="宋体" w:hAnsi="宋体"/>
          <w:szCs w:val="21"/>
        </w:rPr>
        <w:t>（包括正、背面）</w:t>
      </w:r>
    </w:p>
    <w:p>
      <w:pPr>
        <w:spacing w:line="400" w:lineRule="exact"/>
        <w:ind w:firstLine="2026"/>
        <w:rPr>
          <w:rFonts w:ascii="宋体" w:hAnsi="宋体"/>
          <w:szCs w:val="21"/>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noWrap/>
            <w:vAlign w:val="center"/>
          </w:tcPr>
          <w:p>
            <w:pPr>
              <w:jc w:val="center"/>
              <w:rPr>
                <w:rFonts w:ascii="宋体" w:hAnsi="宋体"/>
                <w:szCs w:val="21"/>
              </w:rPr>
            </w:pPr>
          </w:p>
        </w:tc>
        <w:tc>
          <w:tcPr>
            <w:tcW w:w="4651" w:type="dxa"/>
            <w:noWrap/>
            <w:vAlign w:val="center"/>
          </w:tcPr>
          <w:p>
            <w:pPr>
              <w:ind w:left="420"/>
              <w:jc w:val="center"/>
              <w:rPr>
                <w:rFonts w:ascii="宋体" w:hAnsi="宋体"/>
                <w:szCs w:val="21"/>
              </w:rPr>
            </w:pPr>
          </w:p>
        </w:tc>
      </w:tr>
    </w:tbl>
    <w:p>
      <w:pPr>
        <w:spacing w:beforeLines="50" w:line="340" w:lineRule="exact"/>
        <w:jc w:val="left"/>
        <w:rPr>
          <w:rFonts w:ascii="宋体" w:hAnsi="宋体"/>
          <w:sz w:val="22"/>
          <w:szCs w:val="22"/>
        </w:rPr>
      </w:pPr>
    </w:p>
    <w:p>
      <w:pPr>
        <w:spacing w:beforeLines="50" w:line="340" w:lineRule="exact"/>
        <w:jc w:val="left"/>
        <w:rPr>
          <w:rFonts w:ascii="宋体" w:hAnsi="宋体"/>
          <w:sz w:val="22"/>
          <w:szCs w:val="22"/>
        </w:rPr>
      </w:pPr>
    </w:p>
    <w:p>
      <w:pPr>
        <w:spacing w:line="360" w:lineRule="auto"/>
        <w:jc w:val="center"/>
        <w:outlineLvl w:val="1"/>
        <w:rPr>
          <w:rFonts w:ascii="宋体" w:hAnsi="宋体"/>
          <w:b/>
          <w:spacing w:val="6"/>
          <w:sz w:val="32"/>
        </w:rPr>
      </w:pPr>
      <w:bookmarkStart w:id="1490" w:name="_Toc5868"/>
      <w:bookmarkStart w:id="1491" w:name="_Toc14720"/>
      <w:bookmarkStart w:id="1492" w:name="_Toc9225"/>
      <w:bookmarkStart w:id="1493" w:name="_Toc24083"/>
      <w:bookmarkStart w:id="1494" w:name="_Toc2776"/>
      <w:bookmarkStart w:id="1495" w:name="_Toc23812"/>
      <w:bookmarkStart w:id="1496" w:name="_Toc25162"/>
      <w:bookmarkStart w:id="1497" w:name="_Toc15403"/>
      <w:bookmarkStart w:id="1498" w:name="_Toc527038851"/>
      <w:bookmarkStart w:id="1499" w:name="_Toc12764"/>
      <w:bookmarkStart w:id="1500" w:name="_Toc487715639"/>
      <w:bookmarkStart w:id="1501" w:name="_Toc16947"/>
      <w:bookmarkStart w:id="1502" w:name="_Toc22300"/>
      <w:bookmarkStart w:id="1503" w:name="_Toc1042"/>
      <w:r>
        <w:rPr>
          <w:rFonts w:hint="eastAsia" w:ascii="宋体" w:hAnsi="宋体"/>
          <w:b/>
          <w:spacing w:val="6"/>
          <w:sz w:val="32"/>
        </w:rPr>
        <w:t>三、法人授权委托证明书</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pPr>
        <w:spacing w:line="300" w:lineRule="exact"/>
        <w:jc w:val="center"/>
        <w:rPr>
          <w:rFonts w:ascii="宋体" w:hAnsi="宋体"/>
          <w:b/>
          <w:spacing w:val="6"/>
          <w:sz w:val="32"/>
        </w:rPr>
      </w:pPr>
    </w:p>
    <w:p>
      <w:pPr>
        <w:spacing w:beforeLines="100" w:line="520" w:lineRule="exact"/>
        <w:ind w:firstLine="480" w:firstLineChars="200"/>
        <w:rPr>
          <w:rFonts w:ascii="宋体" w:hAnsi="宋体"/>
          <w:sz w:val="24"/>
        </w:rPr>
      </w:pPr>
      <w:r>
        <w:rPr>
          <w:rFonts w:hint="eastAsia" w:ascii="宋体" w:hAnsi="宋体"/>
          <w:sz w:val="24"/>
        </w:rPr>
        <w:t>本人________（姓名）系_________（投标人名称）的法定代表人，现委托_______（姓名）为我方代理人。代理人根据授权，以我方名义签署、澄清、说明、补正、递交、撤回、修改__________（项目名称）</w:t>
      </w:r>
      <w:r>
        <w:rPr>
          <w:rFonts w:hint="eastAsia" w:ascii="宋体" w:hAnsi="宋体"/>
          <w:sz w:val="24"/>
          <w:u w:val="single"/>
        </w:rPr>
        <w:t xml:space="preserve">  /  </w:t>
      </w:r>
      <w:r>
        <w:rPr>
          <w:rFonts w:hint="eastAsia" w:ascii="宋体" w:hAnsi="宋体"/>
          <w:sz w:val="24"/>
        </w:rPr>
        <w:t>标段施工投标文件、签订合同和处理有关事宜，其法律后果由我方承担。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p>
    <w:p>
      <w:pPr>
        <w:spacing w:line="52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人：______________（盖单位章）</w:t>
      </w:r>
    </w:p>
    <w:p>
      <w:pPr>
        <w:spacing w:line="400" w:lineRule="exact"/>
        <w:ind w:firstLine="3600" w:firstLineChars="1500"/>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法定代表人：________________（签字）</w:t>
      </w:r>
    </w:p>
    <w:p>
      <w:pPr>
        <w:spacing w:line="400" w:lineRule="exact"/>
        <w:ind w:firstLine="3600" w:firstLineChars="1500"/>
        <w:rPr>
          <w:rFonts w:ascii="宋体" w:hAnsi="宋体"/>
          <w:sz w:val="24"/>
          <w:u w:val="single"/>
        </w:rPr>
      </w:pPr>
      <w:r>
        <w:rPr>
          <w:rFonts w:hint="eastAsia" w:ascii="宋体" w:hAnsi="宋体"/>
          <w:sz w:val="24"/>
        </w:rPr>
        <w:t>身份证号码：____________________</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委托代理人：_____________（签字）</w:t>
      </w:r>
    </w:p>
    <w:p>
      <w:pPr>
        <w:spacing w:line="400" w:lineRule="exact"/>
        <w:ind w:firstLine="3600" w:firstLineChars="1500"/>
        <w:rPr>
          <w:rFonts w:ascii="宋体" w:hAnsi="宋体"/>
          <w:sz w:val="24"/>
          <w:u w:val="single"/>
        </w:rPr>
      </w:pPr>
      <w:r>
        <w:rPr>
          <w:rFonts w:hint="eastAsia" w:ascii="宋体" w:hAnsi="宋体"/>
          <w:sz w:val="24"/>
        </w:rPr>
        <w:t>身份证号码：__________________</w:t>
      </w:r>
    </w:p>
    <w:p>
      <w:pPr>
        <w:spacing w:line="400" w:lineRule="exact"/>
        <w:ind w:firstLine="3600" w:firstLineChars="1500"/>
        <w:rPr>
          <w:rFonts w:ascii="宋体" w:hAnsi="宋体"/>
          <w:sz w:val="24"/>
        </w:rPr>
      </w:pPr>
      <w:r>
        <w:rPr>
          <w:rFonts w:hint="eastAsia" w:ascii="宋体" w:hAnsi="宋体"/>
          <w:sz w:val="24"/>
        </w:rPr>
        <w:t>______年______月________日</w:t>
      </w:r>
    </w:p>
    <w:p>
      <w:pPr>
        <w:tabs>
          <w:tab w:val="left" w:pos="0"/>
          <w:tab w:val="left" w:pos="1155"/>
          <w:tab w:val="left" w:pos="1470"/>
        </w:tabs>
        <w:spacing w:line="480" w:lineRule="exact"/>
        <w:ind w:left="73" w:leftChars="35" w:firstLine="32" w:firstLineChars="14"/>
        <w:rPr>
          <w:rFonts w:ascii="宋体" w:hAnsi="宋体"/>
          <w:spacing w:val="10"/>
        </w:rPr>
      </w:pPr>
    </w:p>
    <w:p>
      <w:pPr>
        <w:spacing w:line="400" w:lineRule="exact"/>
        <w:rPr>
          <w:rFonts w:ascii="宋体" w:hAnsi="宋体"/>
          <w:szCs w:val="21"/>
        </w:rPr>
      </w:pPr>
      <w:r>
        <w:rPr>
          <w:rFonts w:ascii="宋体" w:hAnsi="宋体"/>
          <w:szCs w:val="21"/>
        </w:rPr>
        <w:t>附</w:t>
      </w:r>
      <w:r>
        <w:rPr>
          <w:rFonts w:hint="eastAsia" w:ascii="宋体" w:hAnsi="宋体"/>
          <w:szCs w:val="21"/>
        </w:rPr>
        <w:t>委托代理人</w:t>
      </w:r>
      <w:r>
        <w:rPr>
          <w:rFonts w:ascii="宋体" w:hAnsi="宋体"/>
          <w:szCs w:val="21"/>
        </w:rPr>
        <w:t>身份证复印件</w:t>
      </w:r>
      <w:r>
        <w:rPr>
          <w:rFonts w:hint="eastAsia" w:ascii="宋体" w:hAnsi="宋体"/>
          <w:szCs w:val="21"/>
        </w:rPr>
        <w:t>（包括正、背面）</w:t>
      </w:r>
    </w:p>
    <w:p>
      <w:pPr>
        <w:rPr>
          <w:rFonts w:ascii="宋体" w:hAnsi="宋体"/>
          <w:szCs w:val="21"/>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noWrap/>
            <w:vAlign w:val="center"/>
          </w:tcPr>
          <w:p>
            <w:pPr>
              <w:jc w:val="center"/>
              <w:rPr>
                <w:rFonts w:ascii="宋体" w:hAnsi="宋体"/>
                <w:szCs w:val="21"/>
              </w:rPr>
            </w:pPr>
          </w:p>
        </w:tc>
        <w:tc>
          <w:tcPr>
            <w:tcW w:w="4533" w:type="dxa"/>
            <w:noWrap/>
            <w:vAlign w:val="center"/>
          </w:tcPr>
          <w:p>
            <w:pPr>
              <w:jc w:val="center"/>
              <w:rPr>
                <w:rFonts w:ascii="宋体" w:hAnsi="宋体"/>
                <w:szCs w:val="21"/>
              </w:rPr>
            </w:pPr>
          </w:p>
        </w:tc>
      </w:tr>
    </w:tbl>
    <w:p>
      <w:pPr>
        <w:spacing w:beforeLines="50" w:line="340" w:lineRule="exact"/>
        <w:jc w:val="left"/>
        <w:rPr>
          <w:rFonts w:ascii="宋体" w:hAnsi="宋体"/>
          <w:spacing w:val="-6"/>
          <w:szCs w:val="21"/>
        </w:rPr>
      </w:pPr>
      <w:r>
        <w:rPr>
          <w:rFonts w:hint="eastAsia" w:ascii="宋体" w:hAnsi="宋体"/>
          <w:szCs w:val="21"/>
        </w:rPr>
        <w:t>注：</w:t>
      </w:r>
      <w:r>
        <w:rPr>
          <w:rFonts w:hint="eastAsia" w:ascii="宋体" w:hAnsi="宋体"/>
          <w:spacing w:val="-6"/>
          <w:szCs w:val="21"/>
        </w:rPr>
        <w:t>1、如果由投标人的法定代表人签署投标文件并出席开标会的，则无需提供法人授权委托证明书；如果由投标人的委托代理人签署投标文件并出席开标会的，则须附有法定代表人身份证明书。</w:t>
      </w:r>
    </w:p>
    <w:p>
      <w:pPr>
        <w:spacing w:beforeLines="50" w:line="340" w:lineRule="exact"/>
        <w:jc w:val="left"/>
        <w:rPr>
          <w:rFonts w:ascii="宋体" w:hAnsi="宋体"/>
          <w:spacing w:val="-6"/>
          <w:szCs w:val="21"/>
        </w:rPr>
      </w:pPr>
      <w:r>
        <w:rPr>
          <w:rFonts w:hint="eastAsia" w:ascii="宋体" w:hAnsi="宋体"/>
          <w:spacing w:val="-6"/>
          <w:szCs w:val="21"/>
        </w:rPr>
        <w:t>2、委托期限可写：自开标之日起至投标有效期满。</w:t>
      </w:r>
    </w:p>
    <w:p>
      <w:pPr>
        <w:spacing w:beforeLines="50" w:line="340" w:lineRule="exact"/>
        <w:jc w:val="left"/>
        <w:rPr>
          <w:rFonts w:eastAsia="黑体"/>
        </w:rPr>
      </w:pPr>
      <w:r>
        <w:rPr>
          <w:rFonts w:hint="eastAsia" w:ascii="宋体" w:hAnsi="宋体"/>
          <w:spacing w:val="-6"/>
          <w:szCs w:val="21"/>
        </w:rPr>
        <w:t>3、后附委托代理人的至少包含</w:t>
      </w:r>
      <w:r>
        <w:rPr>
          <w:rFonts w:hint="eastAsia" w:ascii="宋体" w:hAnsi="宋体"/>
          <w:spacing w:val="-6"/>
          <w:szCs w:val="21"/>
          <w:lang w:val="en-US" w:eastAsia="zh-CN"/>
        </w:rPr>
        <w:t>2023</w:t>
      </w:r>
      <w:r>
        <w:rPr>
          <w:rFonts w:hint="eastAsia" w:ascii="宋体" w:hAnsi="宋体"/>
          <w:spacing w:val="-6"/>
          <w:szCs w:val="21"/>
        </w:rPr>
        <w:t xml:space="preserve"> 年</w:t>
      </w:r>
      <w:r>
        <w:rPr>
          <w:rFonts w:hint="eastAsia" w:ascii="宋体" w:hAnsi="宋体"/>
          <w:spacing w:val="-6"/>
          <w:szCs w:val="21"/>
          <w:lang w:val="en-US" w:eastAsia="zh-CN"/>
        </w:rPr>
        <w:t>3</w:t>
      </w:r>
      <w:r>
        <w:rPr>
          <w:rFonts w:hint="eastAsia" w:ascii="宋体" w:hAnsi="宋体"/>
          <w:spacing w:val="-6"/>
          <w:szCs w:val="21"/>
        </w:rPr>
        <w:t>月至</w:t>
      </w:r>
      <w:r>
        <w:rPr>
          <w:rFonts w:hint="eastAsia" w:ascii="宋体" w:hAnsi="宋体"/>
          <w:spacing w:val="-6"/>
          <w:szCs w:val="21"/>
          <w:lang w:val="en-US" w:eastAsia="zh-CN"/>
        </w:rPr>
        <w:t>2023</w:t>
      </w:r>
      <w:r>
        <w:rPr>
          <w:rFonts w:hint="eastAsia" w:ascii="宋体" w:hAnsi="宋体"/>
          <w:spacing w:val="-6"/>
          <w:szCs w:val="21"/>
        </w:rPr>
        <w:t xml:space="preserve">年 </w:t>
      </w:r>
      <w:r>
        <w:rPr>
          <w:rFonts w:hint="eastAsia" w:ascii="宋体" w:hAnsi="宋体"/>
          <w:spacing w:val="-6"/>
          <w:szCs w:val="21"/>
          <w:lang w:val="en-US" w:eastAsia="zh-CN"/>
        </w:rPr>
        <w:t>5</w:t>
      </w:r>
      <w:r>
        <w:rPr>
          <w:rFonts w:hint="eastAsia" w:ascii="宋体" w:hAnsi="宋体"/>
          <w:spacing w:val="-6"/>
          <w:szCs w:val="21"/>
        </w:rPr>
        <w:t>月的社保管理机构的证明材料（含社保管理机构的查询机器打印件并加盖投标人单位公章），已退休项目经理可提供退休证明代替社保证明。</w:t>
      </w:r>
    </w:p>
    <w:p>
      <w:pPr>
        <w:jc w:val="center"/>
        <w:rPr>
          <w:rFonts w:ascii="宋体" w:hAnsi="宋体"/>
          <w:b/>
          <w:spacing w:val="6"/>
          <w:sz w:val="32"/>
        </w:rPr>
      </w:pPr>
    </w:p>
    <w:p>
      <w:pPr>
        <w:jc w:val="center"/>
        <w:rPr>
          <w:rFonts w:ascii="宋体" w:hAnsi="宋体"/>
          <w:b/>
          <w:spacing w:val="6"/>
          <w:sz w:val="32"/>
        </w:rPr>
      </w:pPr>
      <w:r>
        <w:rPr>
          <w:rFonts w:hint="eastAsia" w:ascii="宋体" w:hAnsi="宋体"/>
          <w:b/>
          <w:spacing w:val="6"/>
          <w:sz w:val="32"/>
        </w:rPr>
        <w:t>四、投标保证金</w:t>
      </w:r>
    </w:p>
    <w:p>
      <w:pPr>
        <w:ind w:firstLine="3056" w:firstLineChars="917"/>
        <w:rPr>
          <w:rFonts w:ascii="宋体" w:hAnsi="宋体"/>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转账形式：</w:t>
      </w:r>
    </w:p>
    <w:p>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rFonts w:ascii="宋体" w:hAnsi="宋体"/>
          <w:spacing w:val="8"/>
          <w:sz w:val="24"/>
        </w:rPr>
      </w:pPr>
      <w:r>
        <w:rPr>
          <w:rFonts w:hint="eastAsia" w:ascii="宋体" w:hAnsi="宋体"/>
          <w:spacing w:val="8"/>
          <w:sz w:val="24"/>
        </w:rPr>
        <w:t>保证保险形式：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spacing w:line="480" w:lineRule="exact"/>
        <w:ind w:firstLine="524" w:firstLineChars="205"/>
        <w:rPr>
          <w:rFonts w:ascii="宋体" w:hAnsi="宋体"/>
          <w:spacing w:val="8"/>
          <w:sz w:val="24"/>
        </w:rPr>
      </w:pPr>
      <w:r>
        <w:rPr>
          <w:rFonts w:hint="eastAsia" w:ascii="宋体" w:hAnsi="宋体"/>
          <w:spacing w:val="8"/>
          <w:sz w:val="24"/>
        </w:rPr>
        <w:t>2、</w:t>
      </w:r>
      <w:r>
        <w:rPr>
          <w:rFonts w:hint="eastAsia" w:ascii="宋体" w:hAnsi="宋体"/>
          <w:sz w:val="24"/>
        </w:rPr>
        <w:t>投标保证保险保函（版本见附件2）</w:t>
      </w:r>
      <w:r>
        <w:rPr>
          <w:rFonts w:hint="eastAsia" w:ascii="宋体" w:hAnsi="宋体"/>
          <w:spacing w:val="8"/>
          <w:sz w:val="24"/>
        </w:rPr>
        <w:t>。</w:t>
      </w: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ind w:firstLine="524" w:firstLineChars="205"/>
        <w:rPr>
          <w:rFonts w:ascii="宋体" w:hAnsi="宋体"/>
          <w:spacing w:val="8"/>
          <w:sz w:val="24"/>
        </w:rPr>
      </w:pPr>
    </w:p>
    <w:p>
      <w:pPr>
        <w:spacing w:line="480" w:lineRule="exact"/>
        <w:rPr>
          <w:rFonts w:ascii="宋体" w:hAnsi="宋体"/>
          <w:spacing w:val="8"/>
          <w:sz w:val="24"/>
        </w:rPr>
      </w:pPr>
      <w:r>
        <w:rPr>
          <w:rFonts w:hint="eastAsia" w:ascii="宋体" w:hAnsi="宋体"/>
          <w:spacing w:val="8"/>
          <w:sz w:val="24"/>
        </w:rPr>
        <w:t>附件1</w:t>
      </w:r>
    </w:p>
    <w:p>
      <w:pPr>
        <w:jc w:val="center"/>
        <w:rPr>
          <w:rFonts w:ascii="宋体" w:hAnsi="宋体"/>
          <w:b/>
          <w:sz w:val="36"/>
          <w:szCs w:val="36"/>
        </w:rPr>
      </w:pPr>
      <w:r>
        <w:rPr>
          <w:rFonts w:hint="eastAsia" w:ascii="宋体" w:hAnsi="宋体"/>
          <w:b/>
          <w:sz w:val="36"/>
          <w:szCs w:val="36"/>
        </w:rPr>
        <w:t>投标保函</w:t>
      </w:r>
    </w:p>
    <w:p>
      <w:pPr>
        <w:spacing w:line="400" w:lineRule="exact"/>
        <w:ind w:firstLine="4620" w:firstLineChars="2200"/>
        <w:rPr>
          <w:rFonts w:ascii="宋体" w:hAns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hAns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hAns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日参加贵方招标工程茂名市公共资源交易中心进场编号为</w:t>
      </w:r>
      <w:r>
        <w:rPr>
          <w:rFonts w:ascii="宋体" w:hAnsi="宋体"/>
          <w:szCs w:val="21"/>
          <w:u w:val="single"/>
        </w:rPr>
        <w:t>___________</w:t>
      </w:r>
      <w:r>
        <w:rPr>
          <w:rFonts w:hint="eastAsia" w:ascii="宋体" w:hAnsi="宋体"/>
          <w:szCs w:val="21"/>
        </w:rPr>
        <w:t>的</w:t>
      </w:r>
      <w:r>
        <w:rPr>
          <w:rFonts w:ascii="宋体" w:hAnsi="宋体"/>
          <w:szCs w:val="21"/>
          <w:u w:val="single"/>
        </w:rPr>
        <w:t>______________________</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hAns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hAns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hAns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hAns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pPr>
        <w:spacing w:line="400" w:lineRule="exact"/>
        <w:ind w:firstLine="420" w:firstLineChars="200"/>
        <w:rPr>
          <w:rFonts w:ascii="宋体" w:hAns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hAns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hAnsi="宋体"/>
          <w:szCs w:val="21"/>
        </w:rPr>
      </w:pPr>
      <w:r>
        <w:rPr>
          <w:rFonts w:hint="eastAsia" w:ascii="宋体" w:hAnsi="宋体"/>
          <w:szCs w:val="21"/>
        </w:rPr>
        <w:t>六、本保证担保项下的权利不得转让。</w:t>
      </w:r>
    </w:p>
    <w:p>
      <w:pPr>
        <w:spacing w:line="400" w:lineRule="exact"/>
        <w:ind w:firstLine="420" w:firstLineChars="200"/>
        <w:rPr>
          <w:rFonts w:ascii="宋体" w:hAns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hAnsi="宋体"/>
          <w:szCs w:val="21"/>
        </w:rPr>
      </w:pPr>
      <w:r>
        <w:rPr>
          <w:rFonts w:hint="eastAsia" w:ascii="宋体" w:hAnsi="宋体"/>
          <w:szCs w:val="21"/>
        </w:rPr>
        <w:t>八、本保证担保适用中华人民共和国法律。</w:t>
      </w:r>
    </w:p>
    <w:p>
      <w:pPr>
        <w:spacing w:line="400" w:lineRule="exact"/>
        <w:ind w:firstLine="420" w:firstLineChars="200"/>
        <w:rPr>
          <w:rFonts w:ascii="宋体" w:hAnsi="宋体"/>
          <w:szCs w:val="21"/>
        </w:rPr>
      </w:pPr>
      <w:r>
        <w:rPr>
          <w:rFonts w:hint="eastAsia" w:ascii="宋体" w:hAnsi="宋体"/>
          <w:szCs w:val="21"/>
        </w:rPr>
        <w:t>九、本保证担保以中文文本为准，涂改无效。</w:t>
      </w:r>
    </w:p>
    <w:p>
      <w:pPr>
        <w:spacing w:line="400" w:lineRule="exact"/>
        <w:rPr>
          <w:rFonts w:ascii="宋体" w:hAnsi="宋体"/>
          <w:szCs w:val="21"/>
        </w:rPr>
      </w:pPr>
    </w:p>
    <w:p>
      <w:pPr>
        <w:spacing w:line="400" w:lineRule="exact"/>
        <w:rPr>
          <w:rFonts w:ascii="宋体" w:hAns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hAns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hAns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hAns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hAns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hAnsi="宋体"/>
          <w:szCs w:val="21"/>
        </w:rPr>
      </w:pPr>
      <w:r>
        <w:rPr>
          <w:rFonts w:hint="eastAsia" w:ascii="宋体" w:hAnsi="宋体"/>
          <w:szCs w:val="21"/>
        </w:rPr>
        <w:t>（本保函失效后，请将原件退回我方注销）</w:t>
      </w:r>
    </w:p>
    <w:p>
      <w:pPr>
        <w:spacing w:line="480" w:lineRule="exact"/>
        <w:ind w:firstLine="524" w:firstLineChars="205"/>
        <w:rPr>
          <w:rFonts w:ascii="宋体" w:hAnsi="宋体"/>
          <w:spacing w:val="8"/>
          <w:sz w:val="24"/>
        </w:rPr>
      </w:pPr>
      <w:r>
        <w:rPr>
          <w:rFonts w:hint="eastAsia" w:ascii="宋体" w:hAnsi="宋体"/>
          <w:spacing w:val="8"/>
          <w:sz w:val="24"/>
        </w:rPr>
        <w:t>附件2</w:t>
      </w:r>
    </w:p>
    <w:p>
      <w:pPr>
        <w:jc w:val="center"/>
        <w:rPr>
          <w:rFonts w:ascii="宋体" w:hAnsi="宋体"/>
          <w:b/>
          <w:sz w:val="36"/>
          <w:szCs w:val="36"/>
        </w:rPr>
      </w:pPr>
      <w:r>
        <w:rPr>
          <w:rFonts w:hint="eastAsia" w:ascii="宋体" w:hAnsi="宋体"/>
          <w:b/>
          <w:sz w:val="36"/>
          <w:szCs w:val="36"/>
        </w:rPr>
        <w:t>投标保证保险保函</w:t>
      </w:r>
    </w:p>
    <w:p>
      <w:pPr>
        <w:spacing w:line="400" w:lineRule="exact"/>
        <w:ind w:firstLine="4620" w:firstLineChars="2200"/>
        <w:rPr>
          <w:rFonts w:ascii="宋体" w:hAns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hAns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hAns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日参加贵方招标工程茂名市公共资源交易中心进场编号为</w:t>
      </w:r>
      <w:r>
        <w:rPr>
          <w:rFonts w:ascii="宋体" w:hAnsi="宋体"/>
          <w:szCs w:val="21"/>
          <w:u w:val="single"/>
        </w:rPr>
        <w:t>___________</w:t>
      </w:r>
      <w:r>
        <w:rPr>
          <w:rFonts w:hint="eastAsia" w:ascii="宋体" w:hAnsi="宋体"/>
          <w:szCs w:val="21"/>
        </w:rPr>
        <w:t>的</w:t>
      </w:r>
      <w:r>
        <w:rPr>
          <w:rFonts w:ascii="宋体" w:hAnsi="宋体"/>
          <w:szCs w:val="21"/>
          <w:u w:val="single"/>
        </w:rPr>
        <w:t>______________________</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hAns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hAns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hAns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hAns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hAnsi="宋体"/>
          <w:szCs w:val="21"/>
        </w:rPr>
      </w:pPr>
      <w:r>
        <w:rPr>
          <w:rFonts w:ascii="宋体" w:hAnsi="宋体"/>
          <w:szCs w:val="21"/>
        </w:rPr>
        <w:t>4.</w:t>
      </w:r>
      <w:r>
        <w:rPr>
          <w:rFonts w:hint="eastAsia" w:ascii="宋体" w:hAnsi="宋体"/>
          <w:szCs w:val="21"/>
        </w:rPr>
        <w:t>投保人在投标过程中提供虚假材料或有其他违规行为的。</w:t>
      </w:r>
    </w:p>
    <w:p>
      <w:pPr>
        <w:spacing w:line="400" w:lineRule="exact"/>
        <w:ind w:firstLine="420" w:firstLineChars="200"/>
        <w:rPr>
          <w:rFonts w:ascii="宋体" w:hAns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hAns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hAnsi="宋体"/>
          <w:szCs w:val="21"/>
        </w:rPr>
      </w:pPr>
      <w:r>
        <w:rPr>
          <w:rFonts w:hint="eastAsia" w:ascii="宋体" w:hAnsi="宋体"/>
          <w:szCs w:val="21"/>
        </w:rPr>
        <w:t>六、本保证担保项下的权利不得转让。</w:t>
      </w:r>
    </w:p>
    <w:p>
      <w:pPr>
        <w:spacing w:line="400" w:lineRule="exact"/>
        <w:ind w:firstLine="420" w:firstLineChars="200"/>
        <w:rPr>
          <w:rFonts w:ascii="宋体" w:hAns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hAnsi="宋体"/>
          <w:szCs w:val="21"/>
        </w:rPr>
      </w:pPr>
      <w:r>
        <w:rPr>
          <w:rFonts w:hint="eastAsia" w:ascii="宋体" w:hAnsi="宋体"/>
          <w:szCs w:val="21"/>
        </w:rPr>
        <w:t>八、本保证担保适用中华人民共和国法律。</w:t>
      </w:r>
    </w:p>
    <w:p>
      <w:pPr>
        <w:spacing w:line="400" w:lineRule="exact"/>
        <w:ind w:firstLine="420" w:firstLineChars="200"/>
        <w:rPr>
          <w:rFonts w:ascii="宋体" w:hAnsi="宋体"/>
          <w:szCs w:val="21"/>
        </w:rPr>
      </w:pPr>
      <w:r>
        <w:rPr>
          <w:rFonts w:hint="eastAsia" w:ascii="宋体" w:hAnsi="宋体"/>
          <w:szCs w:val="21"/>
        </w:rPr>
        <w:t>九、本保证担保以中文文本为准，涂改无效。</w:t>
      </w:r>
    </w:p>
    <w:p>
      <w:pPr>
        <w:spacing w:line="400" w:lineRule="exact"/>
        <w:rPr>
          <w:rFonts w:ascii="宋体" w:hAnsi="宋体"/>
          <w:szCs w:val="21"/>
        </w:rPr>
      </w:pPr>
    </w:p>
    <w:p>
      <w:pPr>
        <w:spacing w:line="400" w:lineRule="exact"/>
        <w:rPr>
          <w:rFonts w:ascii="宋体" w:hAns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hAns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hAns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hAns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hAns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hAnsi="宋体"/>
          <w:szCs w:val="21"/>
        </w:rPr>
      </w:pPr>
      <w:r>
        <w:rPr>
          <w:rFonts w:hint="eastAsia" w:ascii="宋体" w:hAnsi="宋体"/>
          <w:szCs w:val="21"/>
        </w:rPr>
        <w:t>（本保函失效后，请将原件退回我方注销）</w:t>
      </w:r>
    </w:p>
    <w:p>
      <w:pPr>
        <w:spacing w:line="360" w:lineRule="auto"/>
        <w:jc w:val="center"/>
        <w:outlineLvl w:val="1"/>
        <w:rPr>
          <w:rFonts w:ascii="宋体" w:hAnsi="宋体"/>
          <w:b/>
          <w:spacing w:val="6"/>
          <w:sz w:val="32"/>
        </w:rPr>
      </w:pPr>
      <w:bookmarkStart w:id="1504" w:name="_Toc10227"/>
      <w:bookmarkStart w:id="1505" w:name="_Toc29753"/>
      <w:bookmarkStart w:id="1506" w:name="_Toc10092"/>
      <w:bookmarkStart w:id="1507" w:name="_Toc487715641"/>
      <w:bookmarkStart w:id="1508" w:name="_Toc11655"/>
      <w:bookmarkStart w:id="1509" w:name="_Toc19900"/>
      <w:bookmarkStart w:id="1510" w:name="_Toc11524"/>
      <w:bookmarkStart w:id="1511" w:name="_Toc29824"/>
      <w:bookmarkStart w:id="1512" w:name="_Toc527038853"/>
      <w:bookmarkStart w:id="1513" w:name="_Toc5467"/>
      <w:bookmarkStart w:id="1514" w:name="_Toc10096"/>
      <w:bookmarkStart w:id="1515" w:name="_Toc19902"/>
      <w:bookmarkStart w:id="1516" w:name="_Toc32705"/>
      <w:bookmarkStart w:id="1517" w:name="_Toc7686"/>
      <w:r>
        <w:rPr>
          <w:rFonts w:hint="eastAsia" w:ascii="宋体" w:hAnsi="宋体"/>
          <w:b/>
          <w:spacing w:val="6"/>
          <w:sz w:val="32"/>
        </w:rPr>
        <w:t>五、投标报价书</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pPr>
        <w:spacing w:line="440" w:lineRule="exact"/>
        <w:rPr>
          <w:rFonts w:ascii="宋体" w:hAnsi="宋体"/>
          <w:sz w:val="24"/>
          <w:szCs w:val="24"/>
        </w:rPr>
      </w:pPr>
    </w:p>
    <w:p>
      <w:pPr>
        <w:rPr>
          <w:rFonts w:ascii="宋体" w:hAnsi="宋体" w:cs="宋体"/>
          <w:b/>
          <w:spacing w:val="10"/>
          <w:sz w:val="24"/>
          <w:szCs w:val="24"/>
        </w:rPr>
      </w:pPr>
      <w:r>
        <w:rPr>
          <w:rFonts w:hint="eastAsia" w:ascii="宋体" w:hAnsi="宋体" w:cs="宋体"/>
          <w:sz w:val="24"/>
          <w:szCs w:val="24"/>
        </w:rPr>
        <w:t>工程名称：</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3969"/>
        <w:gridCol w:w="1701"/>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jc w:val="center"/>
              <w:rPr>
                <w:rFonts w:ascii="宋体" w:hAnsi="宋体" w:cs="宋体"/>
                <w:sz w:val="24"/>
                <w:szCs w:val="24"/>
              </w:rPr>
            </w:pPr>
            <w:r>
              <w:rPr>
                <w:rFonts w:hint="eastAsia" w:ascii="宋体" w:hAnsi="宋体" w:cs="宋体"/>
                <w:sz w:val="24"/>
                <w:szCs w:val="24"/>
              </w:rPr>
              <w:t>序号</w:t>
            </w:r>
          </w:p>
        </w:tc>
        <w:tc>
          <w:tcPr>
            <w:tcW w:w="5103" w:type="dxa"/>
            <w:gridSpan w:val="2"/>
            <w:noWrap/>
            <w:vAlign w:val="center"/>
          </w:tcPr>
          <w:p>
            <w:pPr>
              <w:jc w:val="center"/>
              <w:rPr>
                <w:rFonts w:ascii="宋体" w:hAnsi="宋体" w:cs="宋体"/>
                <w:sz w:val="24"/>
                <w:szCs w:val="24"/>
              </w:rPr>
            </w:pPr>
            <w:r>
              <w:rPr>
                <w:rFonts w:hint="eastAsia" w:ascii="宋体" w:hAnsi="宋体" w:cs="宋体"/>
                <w:sz w:val="24"/>
                <w:szCs w:val="24"/>
              </w:rPr>
              <w:t>工程名称</w:t>
            </w:r>
          </w:p>
        </w:tc>
        <w:tc>
          <w:tcPr>
            <w:tcW w:w="1701" w:type="dxa"/>
            <w:noWrap/>
            <w:vAlign w:val="center"/>
          </w:tcPr>
          <w:p>
            <w:pPr>
              <w:jc w:val="center"/>
              <w:rPr>
                <w:rFonts w:ascii="宋体" w:hAnsi="宋体" w:cs="宋体"/>
                <w:sz w:val="24"/>
                <w:szCs w:val="24"/>
              </w:rPr>
            </w:pPr>
            <w:r>
              <w:rPr>
                <w:rFonts w:hint="eastAsia" w:ascii="宋体" w:hAnsi="宋体" w:cs="宋体"/>
                <w:sz w:val="24"/>
                <w:szCs w:val="24"/>
              </w:rPr>
              <w:t>报价（元）</w:t>
            </w:r>
          </w:p>
        </w:tc>
        <w:tc>
          <w:tcPr>
            <w:tcW w:w="1043" w:type="dxa"/>
            <w:noWrap/>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restart"/>
            <w:noWrap/>
            <w:vAlign w:val="center"/>
          </w:tcPr>
          <w:p>
            <w:pPr>
              <w:jc w:val="center"/>
              <w:rPr>
                <w:rFonts w:ascii="宋体" w:hAnsi="宋体" w:cs="宋体"/>
                <w:sz w:val="24"/>
                <w:szCs w:val="24"/>
              </w:rPr>
            </w:pPr>
            <w:r>
              <w:rPr>
                <w:rFonts w:hint="eastAsia" w:ascii="宋体" w:hAnsi="宋体" w:cs="宋体"/>
                <w:sz w:val="24"/>
                <w:szCs w:val="24"/>
              </w:rPr>
              <w:t>1</w:t>
            </w:r>
          </w:p>
        </w:tc>
        <w:tc>
          <w:tcPr>
            <w:tcW w:w="5103" w:type="dxa"/>
            <w:gridSpan w:val="2"/>
            <w:noWrap/>
            <w:vAlign w:val="center"/>
          </w:tcPr>
          <w:p>
            <w:pPr>
              <w:jc w:val="center"/>
              <w:rPr>
                <w:rFonts w:ascii="宋体" w:hAnsi="宋体" w:cs="宋体"/>
                <w:sz w:val="24"/>
                <w:szCs w:val="24"/>
              </w:rPr>
            </w:pPr>
            <w:r>
              <w:rPr>
                <w:rFonts w:hint="eastAsia" w:ascii="宋体" w:hAnsi="宋体" w:cs="宋体"/>
                <w:sz w:val="24"/>
                <w:szCs w:val="24"/>
              </w:rPr>
              <w:t>投标总报价</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75" w:type="dxa"/>
            <w:vMerge w:val="continue"/>
            <w:noWrap/>
            <w:vAlign w:val="center"/>
          </w:tcPr>
          <w:p>
            <w:pPr>
              <w:jc w:val="center"/>
              <w:rPr>
                <w:rFonts w:ascii="宋体" w:hAnsi="宋体" w:cs="宋体"/>
                <w:sz w:val="24"/>
                <w:szCs w:val="24"/>
              </w:rPr>
            </w:pPr>
          </w:p>
        </w:tc>
        <w:tc>
          <w:tcPr>
            <w:tcW w:w="1134" w:type="dxa"/>
            <w:vMerge w:val="restart"/>
            <w:noWrap/>
            <w:vAlign w:val="center"/>
          </w:tcPr>
          <w:p>
            <w:pPr>
              <w:jc w:val="center"/>
              <w:rPr>
                <w:rFonts w:ascii="宋体" w:hAnsi="宋体" w:cs="宋体"/>
                <w:sz w:val="24"/>
                <w:szCs w:val="24"/>
              </w:rPr>
            </w:pPr>
          </w:p>
          <w:p>
            <w:pPr>
              <w:jc w:val="center"/>
              <w:rPr>
                <w:rFonts w:ascii="宋体" w:hAnsi="宋体" w:cs="宋体"/>
                <w:sz w:val="24"/>
                <w:szCs w:val="24"/>
              </w:rPr>
            </w:pPr>
          </w:p>
          <w:p>
            <w:pPr>
              <w:jc w:val="center"/>
              <w:rPr>
                <w:rFonts w:hint="eastAsia" w:ascii="宋体" w:hAnsi="宋体" w:eastAsia="宋体" w:cs="宋体"/>
                <w:sz w:val="24"/>
                <w:szCs w:val="24"/>
                <w:lang w:eastAsia="zh-CN"/>
              </w:rPr>
            </w:pPr>
            <w:r>
              <w:rPr>
                <w:rFonts w:hint="eastAsia" w:ascii="宋体" w:hAnsi="宋体" w:cs="宋体"/>
                <w:sz w:val="24"/>
                <w:szCs w:val="24"/>
              </w:rPr>
              <w:t>其中</w:t>
            </w:r>
            <w:r>
              <w:rPr>
                <w:rFonts w:hint="eastAsia" w:ascii="宋体" w:hAnsi="宋体" w:cs="宋体"/>
                <w:sz w:val="24"/>
                <w:szCs w:val="24"/>
                <w:lang w:eastAsia="zh-CN"/>
              </w:rPr>
              <w:t>综合楼</w:t>
            </w:r>
          </w:p>
        </w:tc>
        <w:tc>
          <w:tcPr>
            <w:tcW w:w="3969" w:type="dxa"/>
            <w:noWrap/>
            <w:vAlign w:val="center"/>
          </w:tcPr>
          <w:p>
            <w:pPr>
              <w:jc w:val="center"/>
              <w:rPr>
                <w:rFonts w:ascii="宋体" w:hAnsi="宋体" w:cs="宋体"/>
                <w:sz w:val="24"/>
                <w:szCs w:val="24"/>
              </w:rPr>
            </w:pPr>
            <w:r>
              <w:rPr>
                <w:rFonts w:hint="eastAsia" w:ascii="宋体" w:hAnsi="宋体" w:cs="宋体"/>
                <w:sz w:val="24"/>
                <w:szCs w:val="24"/>
              </w:rPr>
              <w:t>分部分项工程量清单计价合计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sz w:val="24"/>
                <w:szCs w:val="24"/>
              </w:rPr>
            </w:pPr>
          </w:p>
        </w:tc>
        <w:tc>
          <w:tcPr>
            <w:tcW w:w="1134" w:type="dxa"/>
            <w:vMerge w:val="continue"/>
            <w:noWrap/>
            <w:vAlign w:val="center"/>
          </w:tcPr>
          <w:p>
            <w:pPr>
              <w:jc w:val="center"/>
              <w:rPr>
                <w:rFonts w:ascii="宋体" w:hAnsi="宋体" w:cs="宋体"/>
                <w:sz w:val="24"/>
                <w:szCs w:val="24"/>
              </w:rPr>
            </w:pPr>
          </w:p>
        </w:tc>
        <w:tc>
          <w:tcPr>
            <w:tcW w:w="3969" w:type="dxa"/>
            <w:noWrap/>
            <w:vAlign w:val="center"/>
          </w:tcPr>
          <w:p>
            <w:pPr>
              <w:jc w:val="center"/>
              <w:rPr>
                <w:rFonts w:ascii="宋体" w:hAnsi="宋体" w:cs="宋体"/>
                <w:sz w:val="24"/>
                <w:szCs w:val="24"/>
              </w:rPr>
            </w:pPr>
            <w:r>
              <w:rPr>
                <w:rFonts w:hint="eastAsia" w:ascii="宋体" w:hAnsi="宋体" w:cs="宋体"/>
                <w:sz w:val="24"/>
                <w:szCs w:val="24"/>
              </w:rPr>
              <w:t>措施项目清单计价合计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sz w:val="24"/>
                <w:szCs w:val="24"/>
              </w:rPr>
            </w:pPr>
          </w:p>
        </w:tc>
        <w:tc>
          <w:tcPr>
            <w:tcW w:w="1134" w:type="dxa"/>
            <w:vMerge w:val="continue"/>
            <w:noWrap/>
            <w:vAlign w:val="center"/>
          </w:tcPr>
          <w:p>
            <w:pPr>
              <w:jc w:val="center"/>
              <w:rPr>
                <w:rFonts w:ascii="宋体" w:hAnsi="宋体" w:cs="宋体"/>
                <w:sz w:val="24"/>
                <w:szCs w:val="24"/>
              </w:rPr>
            </w:pPr>
          </w:p>
        </w:tc>
        <w:tc>
          <w:tcPr>
            <w:tcW w:w="3969" w:type="dxa"/>
            <w:noWrap/>
            <w:vAlign w:val="center"/>
          </w:tcPr>
          <w:p>
            <w:pPr>
              <w:jc w:val="center"/>
              <w:rPr>
                <w:rFonts w:ascii="宋体" w:hAnsi="宋体" w:cs="宋体"/>
                <w:sz w:val="24"/>
                <w:szCs w:val="24"/>
              </w:rPr>
            </w:pPr>
            <w:r>
              <w:rPr>
                <w:rFonts w:hint="eastAsia" w:ascii="宋体" w:hAnsi="宋体" w:cs="宋体"/>
                <w:spacing w:val="6"/>
                <w:sz w:val="24"/>
                <w:szCs w:val="24"/>
              </w:rPr>
              <w:t>绿色施工安全防护措施费</w:t>
            </w:r>
            <w:r>
              <w:rPr>
                <w:rFonts w:hint="eastAsia" w:ascii="宋体" w:hAnsi="宋体" w:cs="宋体"/>
                <w:sz w:val="24"/>
                <w:szCs w:val="24"/>
              </w:rPr>
              <w:t>计价合计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sz w:val="24"/>
                <w:szCs w:val="24"/>
              </w:rPr>
            </w:pPr>
          </w:p>
        </w:tc>
        <w:tc>
          <w:tcPr>
            <w:tcW w:w="1134" w:type="dxa"/>
            <w:vMerge w:val="continue"/>
            <w:noWrap/>
            <w:vAlign w:val="center"/>
          </w:tcPr>
          <w:p>
            <w:pPr>
              <w:jc w:val="center"/>
              <w:rPr>
                <w:rFonts w:ascii="宋体" w:hAnsi="宋体" w:cs="宋体"/>
                <w:sz w:val="24"/>
                <w:szCs w:val="24"/>
              </w:rPr>
            </w:pPr>
          </w:p>
        </w:tc>
        <w:tc>
          <w:tcPr>
            <w:tcW w:w="3969" w:type="dxa"/>
            <w:noWrap/>
            <w:vAlign w:val="center"/>
          </w:tcPr>
          <w:p>
            <w:pPr>
              <w:jc w:val="center"/>
              <w:rPr>
                <w:rFonts w:ascii="宋体" w:hAnsi="宋体" w:cs="宋体"/>
                <w:sz w:val="24"/>
                <w:szCs w:val="24"/>
              </w:rPr>
            </w:pPr>
            <w:r>
              <w:rPr>
                <w:rFonts w:hint="eastAsia" w:ascii="宋体" w:hAnsi="宋体" w:cs="宋体"/>
                <w:sz w:val="24"/>
                <w:szCs w:val="24"/>
              </w:rPr>
              <w:t>暂列金额合计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sz w:val="24"/>
                <w:szCs w:val="24"/>
              </w:rPr>
            </w:pPr>
          </w:p>
        </w:tc>
        <w:tc>
          <w:tcPr>
            <w:tcW w:w="1134" w:type="dxa"/>
            <w:vMerge w:val="continue"/>
            <w:noWrap/>
            <w:vAlign w:val="center"/>
          </w:tcPr>
          <w:p>
            <w:pPr>
              <w:jc w:val="center"/>
              <w:rPr>
                <w:rFonts w:ascii="宋体" w:hAnsi="宋体" w:cs="宋体"/>
                <w:sz w:val="24"/>
                <w:szCs w:val="24"/>
              </w:rPr>
            </w:pPr>
          </w:p>
        </w:tc>
        <w:tc>
          <w:tcPr>
            <w:tcW w:w="3969" w:type="dxa"/>
            <w:noWrap/>
            <w:vAlign w:val="center"/>
          </w:tcPr>
          <w:p>
            <w:pPr>
              <w:jc w:val="center"/>
              <w:rPr>
                <w:rFonts w:ascii="宋体" w:hAnsi="宋体" w:cs="宋体"/>
                <w:sz w:val="24"/>
                <w:szCs w:val="24"/>
              </w:rPr>
            </w:pPr>
            <w:r>
              <w:rPr>
                <w:rFonts w:hint="eastAsia" w:ascii="宋体" w:hAnsi="宋体" w:cs="宋体"/>
                <w:sz w:val="24"/>
                <w:szCs w:val="24"/>
              </w:rPr>
              <w:t>暂估价合计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sz w:val="24"/>
                <w:szCs w:val="24"/>
              </w:rPr>
            </w:pPr>
          </w:p>
        </w:tc>
        <w:tc>
          <w:tcPr>
            <w:tcW w:w="1134" w:type="dxa"/>
            <w:vMerge w:val="restart"/>
            <w:noWrap/>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教学楼</w:t>
            </w:r>
          </w:p>
        </w:tc>
        <w:tc>
          <w:tcPr>
            <w:tcW w:w="3969" w:type="dxa"/>
            <w:noWrap/>
            <w:vAlign w:val="center"/>
          </w:tcPr>
          <w:p>
            <w:pPr>
              <w:jc w:val="center"/>
              <w:rPr>
                <w:rFonts w:hint="eastAsia" w:ascii="宋体" w:hAnsi="宋体" w:cs="宋体"/>
                <w:sz w:val="24"/>
                <w:szCs w:val="24"/>
              </w:rPr>
            </w:pPr>
            <w:r>
              <w:rPr>
                <w:rFonts w:hint="eastAsia" w:ascii="宋体" w:hAnsi="宋体" w:cs="宋体"/>
                <w:sz w:val="24"/>
                <w:szCs w:val="24"/>
              </w:rPr>
              <w:t>分部分项工程量清单计价合计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sz w:val="24"/>
                <w:szCs w:val="24"/>
              </w:rPr>
            </w:pPr>
          </w:p>
        </w:tc>
        <w:tc>
          <w:tcPr>
            <w:tcW w:w="1134" w:type="dxa"/>
            <w:vMerge w:val="continue"/>
            <w:noWrap/>
            <w:vAlign w:val="center"/>
          </w:tcPr>
          <w:p>
            <w:pPr>
              <w:jc w:val="center"/>
              <w:rPr>
                <w:rFonts w:ascii="宋体" w:hAnsi="宋体" w:cs="宋体"/>
                <w:sz w:val="24"/>
                <w:szCs w:val="24"/>
              </w:rPr>
            </w:pPr>
          </w:p>
        </w:tc>
        <w:tc>
          <w:tcPr>
            <w:tcW w:w="3969" w:type="dxa"/>
            <w:noWrap/>
            <w:vAlign w:val="center"/>
          </w:tcPr>
          <w:p>
            <w:pPr>
              <w:jc w:val="center"/>
              <w:rPr>
                <w:rFonts w:hint="eastAsia" w:ascii="宋体" w:hAnsi="宋体" w:cs="宋体"/>
                <w:sz w:val="24"/>
                <w:szCs w:val="24"/>
              </w:rPr>
            </w:pPr>
            <w:r>
              <w:rPr>
                <w:rFonts w:hint="eastAsia" w:ascii="宋体" w:hAnsi="宋体" w:cs="宋体"/>
                <w:sz w:val="24"/>
                <w:szCs w:val="24"/>
              </w:rPr>
              <w:t>措施项目清单计价合计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sz w:val="24"/>
                <w:szCs w:val="24"/>
              </w:rPr>
            </w:pPr>
          </w:p>
        </w:tc>
        <w:tc>
          <w:tcPr>
            <w:tcW w:w="1134" w:type="dxa"/>
            <w:vMerge w:val="continue"/>
            <w:noWrap/>
            <w:vAlign w:val="center"/>
          </w:tcPr>
          <w:p>
            <w:pPr>
              <w:jc w:val="center"/>
              <w:rPr>
                <w:rFonts w:ascii="宋体" w:hAnsi="宋体" w:cs="宋体"/>
                <w:sz w:val="24"/>
                <w:szCs w:val="24"/>
              </w:rPr>
            </w:pPr>
          </w:p>
        </w:tc>
        <w:tc>
          <w:tcPr>
            <w:tcW w:w="3969" w:type="dxa"/>
            <w:noWrap/>
            <w:vAlign w:val="center"/>
          </w:tcPr>
          <w:p>
            <w:pPr>
              <w:jc w:val="center"/>
              <w:rPr>
                <w:rFonts w:hint="eastAsia" w:ascii="宋体" w:hAnsi="宋体" w:cs="宋体"/>
                <w:sz w:val="24"/>
                <w:szCs w:val="24"/>
              </w:rPr>
            </w:pPr>
            <w:r>
              <w:rPr>
                <w:rFonts w:hint="eastAsia" w:ascii="宋体" w:hAnsi="宋体" w:cs="宋体"/>
                <w:spacing w:val="6"/>
                <w:sz w:val="24"/>
                <w:szCs w:val="24"/>
              </w:rPr>
              <w:t>绿色施工安全防护措施费</w:t>
            </w:r>
            <w:r>
              <w:rPr>
                <w:rFonts w:hint="eastAsia" w:ascii="宋体" w:hAnsi="宋体" w:cs="宋体"/>
                <w:sz w:val="24"/>
                <w:szCs w:val="24"/>
              </w:rPr>
              <w:t>计价合计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sz w:val="24"/>
                <w:szCs w:val="24"/>
              </w:rPr>
            </w:pPr>
          </w:p>
        </w:tc>
        <w:tc>
          <w:tcPr>
            <w:tcW w:w="1134" w:type="dxa"/>
            <w:vMerge w:val="continue"/>
            <w:noWrap/>
            <w:vAlign w:val="center"/>
          </w:tcPr>
          <w:p>
            <w:pPr>
              <w:jc w:val="center"/>
              <w:rPr>
                <w:rFonts w:ascii="宋体" w:hAnsi="宋体" w:cs="宋体"/>
                <w:sz w:val="24"/>
                <w:szCs w:val="24"/>
              </w:rPr>
            </w:pPr>
          </w:p>
        </w:tc>
        <w:tc>
          <w:tcPr>
            <w:tcW w:w="3969" w:type="dxa"/>
            <w:noWrap/>
            <w:vAlign w:val="center"/>
          </w:tcPr>
          <w:p>
            <w:pPr>
              <w:jc w:val="center"/>
              <w:rPr>
                <w:rFonts w:hint="eastAsia" w:ascii="宋体" w:hAnsi="宋体" w:cs="宋体"/>
                <w:sz w:val="24"/>
                <w:szCs w:val="24"/>
              </w:rPr>
            </w:pPr>
            <w:r>
              <w:rPr>
                <w:rFonts w:hint="eastAsia" w:ascii="宋体" w:hAnsi="宋体" w:cs="宋体"/>
                <w:sz w:val="24"/>
                <w:szCs w:val="24"/>
              </w:rPr>
              <w:t>暂列金额合计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sz w:val="24"/>
                <w:szCs w:val="24"/>
              </w:rPr>
            </w:pPr>
          </w:p>
        </w:tc>
        <w:tc>
          <w:tcPr>
            <w:tcW w:w="1134" w:type="dxa"/>
            <w:vMerge w:val="continue"/>
            <w:noWrap/>
            <w:vAlign w:val="center"/>
          </w:tcPr>
          <w:p>
            <w:pPr>
              <w:jc w:val="center"/>
              <w:rPr>
                <w:rFonts w:ascii="宋体" w:hAnsi="宋体" w:cs="宋体"/>
                <w:sz w:val="24"/>
                <w:szCs w:val="24"/>
              </w:rPr>
            </w:pPr>
          </w:p>
        </w:tc>
        <w:tc>
          <w:tcPr>
            <w:tcW w:w="3969" w:type="dxa"/>
            <w:noWrap/>
            <w:vAlign w:val="center"/>
          </w:tcPr>
          <w:p>
            <w:pPr>
              <w:jc w:val="center"/>
              <w:rPr>
                <w:rFonts w:hint="eastAsia" w:ascii="宋体" w:hAnsi="宋体" w:cs="宋体"/>
                <w:sz w:val="24"/>
                <w:szCs w:val="24"/>
              </w:rPr>
            </w:pPr>
            <w:r>
              <w:rPr>
                <w:rFonts w:hint="eastAsia" w:ascii="宋体" w:hAnsi="宋体" w:cs="宋体"/>
                <w:sz w:val="24"/>
                <w:szCs w:val="24"/>
              </w:rPr>
              <w:t>暂估价合计</w:t>
            </w:r>
          </w:p>
        </w:tc>
        <w:tc>
          <w:tcPr>
            <w:tcW w:w="1701" w:type="dxa"/>
            <w:noWrap/>
            <w:vAlign w:val="center"/>
          </w:tcPr>
          <w:p>
            <w:pPr>
              <w:jc w:val="center"/>
              <w:rPr>
                <w:rFonts w:ascii="宋体" w:hAnsi="宋体" w:cs="宋体"/>
                <w:sz w:val="24"/>
                <w:szCs w:val="24"/>
              </w:rPr>
            </w:pPr>
          </w:p>
        </w:tc>
        <w:tc>
          <w:tcPr>
            <w:tcW w:w="1043" w:type="dxa"/>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75" w:type="dxa"/>
            <w:noWrap/>
            <w:vAlign w:val="center"/>
          </w:tcPr>
          <w:p>
            <w:pPr>
              <w:jc w:val="center"/>
              <w:rPr>
                <w:rFonts w:ascii="宋体" w:hAnsi="宋体" w:cs="宋体"/>
                <w:sz w:val="24"/>
                <w:szCs w:val="24"/>
              </w:rPr>
            </w:pPr>
            <w:r>
              <w:rPr>
                <w:rFonts w:hint="eastAsia" w:ascii="宋体" w:hAnsi="宋体" w:cs="宋体"/>
                <w:sz w:val="24"/>
                <w:szCs w:val="24"/>
              </w:rPr>
              <w:t>2</w:t>
            </w:r>
          </w:p>
        </w:tc>
        <w:tc>
          <w:tcPr>
            <w:tcW w:w="1134" w:type="dxa"/>
            <w:noWrap/>
            <w:vAlign w:val="center"/>
          </w:tcPr>
          <w:p>
            <w:pPr>
              <w:jc w:val="center"/>
              <w:rPr>
                <w:rFonts w:ascii="宋体" w:hAnsi="宋体" w:cs="宋体"/>
                <w:sz w:val="24"/>
                <w:szCs w:val="24"/>
              </w:rPr>
            </w:pPr>
            <w:r>
              <w:rPr>
                <w:rFonts w:hint="eastAsia" w:ascii="宋体" w:hAnsi="宋体" w:cs="宋体"/>
                <w:sz w:val="24"/>
                <w:szCs w:val="24"/>
              </w:rPr>
              <w:t>投标总报价</w:t>
            </w:r>
          </w:p>
        </w:tc>
        <w:tc>
          <w:tcPr>
            <w:tcW w:w="6713" w:type="dxa"/>
            <w:gridSpan w:val="3"/>
            <w:noWrap/>
            <w:vAlign w:val="center"/>
          </w:tcPr>
          <w:p>
            <w:pPr>
              <w:rPr>
                <w:rFonts w:ascii="宋体" w:hAnsi="宋体" w:cs="宋体"/>
                <w:sz w:val="24"/>
                <w:szCs w:val="24"/>
              </w:rPr>
            </w:pPr>
            <w:r>
              <w:rPr>
                <w:rFonts w:hint="eastAsia" w:ascii="宋体" w:hAnsi="宋体" w:cs="宋体"/>
                <w:sz w:val="24"/>
                <w:szCs w:val="24"/>
              </w:rPr>
              <w:t>（大写）：</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（小写）：</w:t>
            </w:r>
          </w:p>
        </w:tc>
      </w:tr>
    </w:tbl>
    <w:p>
      <w:pPr>
        <w:rPr>
          <w:rFonts w:ascii="宋体" w:hAnsi="宋体"/>
          <w:bCs/>
          <w:spacing w:val="10"/>
          <w:szCs w:val="21"/>
        </w:rPr>
      </w:pPr>
    </w:p>
    <w:p>
      <w:pPr>
        <w:rPr>
          <w:rFonts w:ascii="宋体" w:hAnsi="宋体"/>
          <w:bCs/>
          <w:spacing w:val="10"/>
          <w:szCs w:val="21"/>
        </w:rPr>
      </w:pPr>
    </w:p>
    <w:p>
      <w:pPr>
        <w:rPr>
          <w:rFonts w:ascii="宋体" w:hAnsi="宋体"/>
          <w:bCs/>
          <w:spacing w:val="10"/>
          <w:szCs w:val="21"/>
        </w:rPr>
      </w:pPr>
    </w:p>
    <w:p>
      <w:pPr>
        <w:spacing w:line="480" w:lineRule="auto"/>
        <w:jc w:val="right"/>
        <w:rPr>
          <w:rFonts w:ascii="宋体" w:hAnsi="宋体"/>
          <w:spacing w:val="10"/>
          <w:szCs w:val="21"/>
          <w:u w:val="single"/>
        </w:rPr>
      </w:pPr>
      <w:r>
        <w:rPr>
          <w:rFonts w:hint="eastAsia" w:ascii="宋体" w:hAnsi="宋体"/>
          <w:spacing w:val="10"/>
          <w:szCs w:val="21"/>
        </w:rPr>
        <w:t xml:space="preserve">            投标人：</w:t>
      </w:r>
      <w:r>
        <w:rPr>
          <w:rFonts w:hint="eastAsia" w:ascii="宋体" w:hAnsi="宋体"/>
          <w:spacing w:val="10"/>
          <w:szCs w:val="21"/>
          <w:u w:val="single"/>
        </w:rPr>
        <w:t xml:space="preserve">                            （盖章）</w:t>
      </w:r>
    </w:p>
    <w:p>
      <w:pPr>
        <w:spacing w:line="480" w:lineRule="auto"/>
        <w:jc w:val="right"/>
        <w:rPr>
          <w:rFonts w:ascii="宋体" w:hAnsi="宋体"/>
          <w:spacing w:val="10"/>
          <w:szCs w:val="21"/>
          <w:u w:val="single"/>
        </w:rPr>
      </w:pPr>
      <w:r>
        <w:rPr>
          <w:rFonts w:hint="eastAsia" w:ascii="宋体" w:hAnsi="宋体"/>
          <w:spacing w:val="10"/>
          <w:szCs w:val="21"/>
        </w:rPr>
        <w:t xml:space="preserve">                法定代表人（或委托代理人）：</w:t>
      </w:r>
      <w:r>
        <w:rPr>
          <w:rFonts w:hint="eastAsia" w:ascii="宋体" w:hAnsi="宋体"/>
          <w:spacing w:val="10"/>
          <w:szCs w:val="21"/>
          <w:u w:val="single"/>
        </w:rPr>
        <w:t xml:space="preserve">         （签字）</w:t>
      </w:r>
    </w:p>
    <w:p>
      <w:pPr>
        <w:wordWrap w:val="0"/>
        <w:spacing w:line="480" w:lineRule="auto"/>
        <w:ind w:firstLine="2990" w:firstLineChars="1300"/>
        <w:jc w:val="right"/>
        <w:rPr>
          <w:rFonts w:ascii="宋体" w:hAnsi="宋体"/>
          <w:spacing w:val="10"/>
          <w:szCs w:val="21"/>
        </w:rPr>
      </w:pPr>
      <w:r>
        <w:rPr>
          <w:rFonts w:hint="eastAsia" w:ascii="宋体" w:hAnsi="宋体"/>
          <w:spacing w:val="10"/>
          <w:szCs w:val="21"/>
        </w:rPr>
        <w:t>日  期：</w:t>
      </w:r>
      <w:r>
        <w:rPr>
          <w:rFonts w:hint="eastAsia" w:ascii="宋体" w:hAnsi="宋体"/>
          <w:spacing w:val="10"/>
          <w:szCs w:val="21"/>
          <w:u w:val="single"/>
        </w:rPr>
        <w:t>_____</w:t>
      </w:r>
      <w:r>
        <w:rPr>
          <w:rFonts w:hint="eastAsia" w:ascii="宋体" w:hAnsi="宋体"/>
          <w:spacing w:val="10"/>
          <w:szCs w:val="21"/>
        </w:rPr>
        <w:t>年</w:t>
      </w:r>
      <w:r>
        <w:rPr>
          <w:rFonts w:hint="eastAsia" w:ascii="宋体" w:hAnsi="宋体"/>
          <w:spacing w:val="10"/>
          <w:szCs w:val="21"/>
          <w:u w:val="single"/>
        </w:rPr>
        <w:t>___</w:t>
      </w:r>
      <w:r>
        <w:rPr>
          <w:rFonts w:hint="eastAsia" w:ascii="宋体" w:hAnsi="宋体"/>
          <w:spacing w:val="10"/>
          <w:szCs w:val="21"/>
        </w:rPr>
        <w:t>月</w:t>
      </w:r>
      <w:r>
        <w:rPr>
          <w:rFonts w:hint="eastAsia" w:ascii="宋体" w:hAnsi="宋体"/>
          <w:spacing w:val="10"/>
          <w:szCs w:val="21"/>
          <w:u w:val="single"/>
        </w:rPr>
        <w:t>____</w:t>
      </w:r>
      <w:r>
        <w:rPr>
          <w:rFonts w:hint="eastAsia" w:ascii="宋体" w:hAnsi="宋体"/>
          <w:spacing w:val="10"/>
          <w:szCs w:val="21"/>
        </w:rPr>
        <w:t xml:space="preserve">日            </w:t>
      </w:r>
    </w:p>
    <w:p>
      <w:pPr>
        <w:spacing w:line="360" w:lineRule="auto"/>
        <w:jc w:val="center"/>
        <w:rPr>
          <w:rFonts w:ascii="宋体" w:hAnsi="宋体"/>
          <w:b/>
          <w:sz w:val="32"/>
        </w:rPr>
      </w:pPr>
    </w:p>
    <w:p>
      <w:pPr>
        <w:spacing w:line="360" w:lineRule="auto"/>
        <w:jc w:val="center"/>
        <w:outlineLvl w:val="1"/>
        <w:rPr>
          <w:rFonts w:ascii="宋体" w:hAnsi="宋体"/>
          <w:b/>
          <w:sz w:val="32"/>
        </w:rPr>
      </w:pPr>
      <w:r>
        <w:rPr>
          <w:rFonts w:ascii="宋体" w:hAnsi="宋体"/>
          <w:b/>
          <w:sz w:val="32"/>
        </w:rPr>
        <w:br w:type="page"/>
      </w:r>
      <w:bookmarkStart w:id="1518" w:name="_Toc2112"/>
      <w:bookmarkStart w:id="1519" w:name="_Toc18004"/>
      <w:bookmarkStart w:id="1520" w:name="_Toc527038854"/>
      <w:bookmarkStart w:id="1521" w:name="_Toc19633"/>
      <w:bookmarkStart w:id="1522" w:name="_Toc13038"/>
      <w:bookmarkStart w:id="1523" w:name="_Toc8889"/>
      <w:bookmarkStart w:id="1524" w:name="_Toc28222"/>
      <w:bookmarkStart w:id="1525" w:name="_Toc18838"/>
      <w:bookmarkStart w:id="1526" w:name="_Toc29184"/>
      <w:bookmarkStart w:id="1527" w:name="_Toc487715642"/>
      <w:bookmarkStart w:id="1528" w:name="_Toc16712"/>
      <w:bookmarkStart w:id="1529" w:name="_Toc6007"/>
      <w:bookmarkStart w:id="1530" w:name="_Toc2884"/>
      <w:r>
        <w:rPr>
          <w:rFonts w:hint="eastAsia" w:ascii="宋体" w:hAnsi="宋体"/>
          <w:b/>
          <w:sz w:val="32"/>
        </w:rPr>
        <w:t>六、资格审查资料</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pPr>
        <w:spacing w:line="160" w:lineRule="exact"/>
        <w:jc w:val="center"/>
        <w:rPr>
          <w:rFonts w:ascii="宋体" w:hAnsi="宋体"/>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rFonts w:ascii="宋体" w:hAnsi="宋体" w:cs="宋体"/>
          <w:b/>
          <w:sz w:val="24"/>
          <w:szCs w:val="24"/>
        </w:rPr>
      </w:pP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ign w:val="center"/>
          </w:tcPr>
          <w:p>
            <w:pPr>
              <w:rPr>
                <w:rFonts w:ascii="宋体" w:hAnsi="宋体" w:cs="宋体"/>
                <w:spacing w:val="10"/>
                <w:sz w:val="24"/>
                <w:szCs w:val="24"/>
              </w:rPr>
            </w:pPr>
            <w:r>
              <w:rPr>
                <w:rFonts w:hint="eastAsia" w:ascii="宋体" w:hAnsi="宋体" w:cs="宋体"/>
                <w:spacing w:val="10"/>
                <w:sz w:val="24"/>
                <w:szCs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spacing w:val="10"/>
                <w:sz w:val="24"/>
                <w:szCs w:val="24"/>
              </w:rPr>
            </w:pPr>
            <w:r>
              <w:rPr>
                <w:rFonts w:hint="eastAsia" w:ascii="宋体" w:hAnsi="宋体" w:cs="宋体"/>
                <w:spacing w:val="10"/>
                <w:sz w:val="24"/>
                <w:szCs w:val="24"/>
              </w:rPr>
              <w:t>公司注册名称</w:t>
            </w:r>
          </w:p>
        </w:tc>
        <w:tc>
          <w:tcPr>
            <w:tcW w:w="7417" w:type="dxa"/>
            <w:gridSpan w:val="7"/>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spacing w:val="10"/>
                <w:sz w:val="24"/>
                <w:szCs w:val="24"/>
              </w:rPr>
            </w:pPr>
            <w:r>
              <w:rPr>
                <w:rFonts w:hint="eastAsia" w:ascii="宋体" w:hAnsi="宋体" w:cs="宋体"/>
                <w:spacing w:val="10"/>
                <w:sz w:val="24"/>
                <w:szCs w:val="24"/>
              </w:rPr>
              <w:t>注册地址</w:t>
            </w:r>
          </w:p>
        </w:tc>
        <w:tc>
          <w:tcPr>
            <w:tcW w:w="3423" w:type="dxa"/>
            <w:gridSpan w:val="5"/>
            <w:noWrap/>
            <w:vAlign w:val="center"/>
          </w:tcPr>
          <w:p>
            <w:pPr>
              <w:rPr>
                <w:rFonts w:ascii="宋体" w:hAnsi="宋体" w:cs="宋体"/>
                <w:spacing w:val="10"/>
                <w:sz w:val="24"/>
                <w:szCs w:val="24"/>
              </w:rPr>
            </w:pPr>
          </w:p>
        </w:tc>
        <w:tc>
          <w:tcPr>
            <w:tcW w:w="1797" w:type="dxa"/>
            <w:noWrap/>
            <w:vAlign w:val="center"/>
          </w:tcPr>
          <w:p>
            <w:pPr>
              <w:jc w:val="center"/>
              <w:rPr>
                <w:rFonts w:ascii="宋体" w:hAnsi="宋体" w:cs="宋体"/>
                <w:spacing w:val="10"/>
                <w:sz w:val="24"/>
                <w:szCs w:val="24"/>
              </w:rPr>
            </w:pPr>
            <w:r>
              <w:rPr>
                <w:rFonts w:hint="eastAsia" w:ascii="宋体" w:hAnsi="宋体" w:cs="宋体"/>
                <w:spacing w:val="10"/>
                <w:sz w:val="24"/>
                <w:szCs w:val="24"/>
              </w:rPr>
              <w:t>邮政编码</w:t>
            </w:r>
          </w:p>
        </w:tc>
        <w:tc>
          <w:tcPr>
            <w:tcW w:w="2197" w:type="dxa"/>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spacing w:val="10"/>
                <w:sz w:val="24"/>
                <w:szCs w:val="24"/>
              </w:rPr>
            </w:pPr>
            <w:r>
              <w:rPr>
                <w:rFonts w:hint="eastAsia" w:ascii="宋体" w:hAnsi="宋体" w:cs="宋体"/>
                <w:spacing w:val="10"/>
                <w:sz w:val="24"/>
                <w:szCs w:val="24"/>
              </w:rPr>
              <w:t>主要业务</w:t>
            </w:r>
          </w:p>
        </w:tc>
        <w:tc>
          <w:tcPr>
            <w:tcW w:w="3423" w:type="dxa"/>
            <w:gridSpan w:val="5"/>
            <w:noWrap/>
            <w:vAlign w:val="center"/>
          </w:tcPr>
          <w:p>
            <w:pPr>
              <w:rPr>
                <w:rFonts w:ascii="宋体" w:hAnsi="宋体" w:cs="宋体"/>
                <w:spacing w:val="10"/>
                <w:sz w:val="24"/>
                <w:szCs w:val="24"/>
              </w:rPr>
            </w:pPr>
          </w:p>
        </w:tc>
        <w:tc>
          <w:tcPr>
            <w:tcW w:w="1797" w:type="dxa"/>
            <w:noWrap/>
            <w:vAlign w:val="center"/>
          </w:tcPr>
          <w:p>
            <w:pPr>
              <w:jc w:val="center"/>
              <w:rPr>
                <w:rFonts w:ascii="宋体" w:hAnsi="宋体" w:cs="宋体"/>
                <w:spacing w:val="10"/>
                <w:sz w:val="24"/>
                <w:szCs w:val="24"/>
              </w:rPr>
            </w:pPr>
            <w:r>
              <w:rPr>
                <w:rFonts w:hint="eastAsia" w:ascii="宋体" w:hAnsi="宋体" w:cs="宋体"/>
                <w:spacing w:val="10"/>
                <w:sz w:val="24"/>
                <w:szCs w:val="24"/>
              </w:rPr>
              <w:t>营业执照号码</w:t>
            </w:r>
          </w:p>
        </w:tc>
        <w:tc>
          <w:tcPr>
            <w:tcW w:w="2197" w:type="dxa"/>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ign w:val="center"/>
          </w:tcPr>
          <w:p>
            <w:pPr>
              <w:jc w:val="center"/>
              <w:rPr>
                <w:rFonts w:ascii="宋体" w:hAnsi="宋体" w:cs="宋体"/>
                <w:spacing w:val="10"/>
                <w:sz w:val="24"/>
                <w:szCs w:val="24"/>
              </w:rPr>
            </w:pPr>
            <w:r>
              <w:rPr>
                <w:rFonts w:hint="eastAsia" w:ascii="宋体" w:hAnsi="宋体" w:cs="宋体"/>
                <w:spacing w:val="10"/>
                <w:sz w:val="24"/>
                <w:szCs w:val="24"/>
              </w:rPr>
              <w:t>公司成立</w:t>
            </w:r>
          </w:p>
          <w:p>
            <w:pPr>
              <w:jc w:val="center"/>
              <w:rPr>
                <w:rFonts w:ascii="宋体" w:hAnsi="宋体" w:cs="宋体"/>
                <w:spacing w:val="10"/>
                <w:sz w:val="24"/>
                <w:szCs w:val="24"/>
              </w:rPr>
            </w:pPr>
            <w:r>
              <w:rPr>
                <w:rFonts w:hint="eastAsia" w:ascii="宋体" w:hAnsi="宋体" w:cs="宋体"/>
                <w:spacing w:val="10"/>
                <w:sz w:val="24"/>
                <w:szCs w:val="24"/>
              </w:rPr>
              <w:t>地点时间</w:t>
            </w:r>
          </w:p>
        </w:tc>
        <w:tc>
          <w:tcPr>
            <w:tcW w:w="1263" w:type="dxa"/>
            <w:gridSpan w:val="3"/>
            <w:noWrap/>
            <w:vAlign w:val="center"/>
          </w:tcPr>
          <w:p>
            <w:pPr>
              <w:jc w:val="center"/>
              <w:rPr>
                <w:rFonts w:ascii="宋体" w:hAnsi="宋体" w:cs="宋体"/>
                <w:spacing w:val="10"/>
                <w:sz w:val="24"/>
                <w:szCs w:val="24"/>
              </w:rPr>
            </w:pPr>
            <w:r>
              <w:rPr>
                <w:rFonts w:hint="eastAsia" w:ascii="宋体" w:hAnsi="宋体" w:cs="宋体"/>
                <w:spacing w:val="10"/>
                <w:sz w:val="24"/>
                <w:szCs w:val="24"/>
              </w:rPr>
              <w:t>省</w:t>
            </w:r>
          </w:p>
        </w:tc>
        <w:tc>
          <w:tcPr>
            <w:tcW w:w="2160" w:type="dxa"/>
            <w:gridSpan w:val="2"/>
            <w:noWrap/>
            <w:vAlign w:val="center"/>
          </w:tcPr>
          <w:p>
            <w:pPr>
              <w:rPr>
                <w:rFonts w:ascii="宋体" w:hAnsi="宋体" w:cs="宋体"/>
                <w:spacing w:val="10"/>
                <w:sz w:val="24"/>
                <w:szCs w:val="24"/>
              </w:rPr>
            </w:pPr>
          </w:p>
        </w:tc>
        <w:tc>
          <w:tcPr>
            <w:tcW w:w="1797" w:type="dxa"/>
            <w:noWrap/>
            <w:vAlign w:val="center"/>
          </w:tcPr>
          <w:p>
            <w:pPr>
              <w:jc w:val="center"/>
              <w:rPr>
                <w:rFonts w:ascii="宋体" w:hAnsi="宋体" w:cs="宋体"/>
                <w:spacing w:val="10"/>
                <w:sz w:val="24"/>
                <w:szCs w:val="24"/>
              </w:rPr>
            </w:pPr>
            <w:r>
              <w:rPr>
                <w:rFonts w:hint="eastAsia" w:ascii="宋体" w:hAnsi="宋体" w:cs="宋体"/>
                <w:spacing w:val="10"/>
                <w:sz w:val="24"/>
                <w:szCs w:val="24"/>
              </w:rPr>
              <w:t>城市</w:t>
            </w:r>
          </w:p>
        </w:tc>
        <w:tc>
          <w:tcPr>
            <w:tcW w:w="2197" w:type="dxa"/>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ign w:val="center"/>
          </w:tcPr>
          <w:p>
            <w:pPr>
              <w:jc w:val="center"/>
              <w:rPr>
                <w:rFonts w:ascii="宋体" w:hAnsi="宋体" w:cs="宋体"/>
                <w:spacing w:val="10"/>
                <w:sz w:val="24"/>
                <w:szCs w:val="24"/>
              </w:rPr>
            </w:pPr>
          </w:p>
        </w:tc>
        <w:tc>
          <w:tcPr>
            <w:tcW w:w="1263" w:type="dxa"/>
            <w:gridSpan w:val="3"/>
            <w:noWrap/>
            <w:vAlign w:val="center"/>
          </w:tcPr>
          <w:p>
            <w:pPr>
              <w:jc w:val="center"/>
              <w:rPr>
                <w:rFonts w:ascii="宋体" w:hAnsi="宋体" w:cs="宋体"/>
                <w:spacing w:val="10"/>
                <w:sz w:val="24"/>
                <w:szCs w:val="24"/>
              </w:rPr>
            </w:pPr>
            <w:r>
              <w:rPr>
                <w:rFonts w:hint="eastAsia" w:ascii="宋体" w:hAnsi="宋体" w:cs="宋体"/>
                <w:spacing w:val="10"/>
                <w:sz w:val="24"/>
                <w:szCs w:val="24"/>
              </w:rPr>
              <w:t>成立时间</w:t>
            </w:r>
          </w:p>
        </w:tc>
        <w:tc>
          <w:tcPr>
            <w:tcW w:w="6154" w:type="dxa"/>
            <w:gridSpan w:val="4"/>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spacing w:val="10"/>
                <w:sz w:val="24"/>
                <w:szCs w:val="24"/>
              </w:rPr>
            </w:pPr>
            <w:r>
              <w:rPr>
                <w:rFonts w:hint="eastAsia" w:ascii="宋体" w:hAnsi="宋体" w:cs="宋体"/>
                <w:spacing w:val="10"/>
                <w:sz w:val="24"/>
                <w:szCs w:val="24"/>
              </w:rPr>
              <w:t>法定代表人</w:t>
            </w:r>
          </w:p>
        </w:tc>
        <w:tc>
          <w:tcPr>
            <w:tcW w:w="1263" w:type="dxa"/>
            <w:gridSpan w:val="3"/>
            <w:noWrap/>
            <w:vAlign w:val="center"/>
          </w:tcPr>
          <w:p>
            <w:pPr>
              <w:jc w:val="center"/>
              <w:rPr>
                <w:rFonts w:ascii="宋体" w:hAnsi="宋体" w:cs="宋体"/>
                <w:spacing w:val="10"/>
                <w:sz w:val="24"/>
                <w:szCs w:val="24"/>
              </w:rPr>
            </w:pPr>
            <w:r>
              <w:rPr>
                <w:rFonts w:hint="eastAsia" w:ascii="宋体" w:hAnsi="宋体" w:cs="宋体"/>
                <w:spacing w:val="10"/>
                <w:sz w:val="24"/>
                <w:szCs w:val="24"/>
              </w:rPr>
              <w:t>姓名</w:t>
            </w:r>
          </w:p>
        </w:tc>
        <w:tc>
          <w:tcPr>
            <w:tcW w:w="2160" w:type="dxa"/>
            <w:gridSpan w:val="2"/>
            <w:noWrap/>
            <w:vAlign w:val="center"/>
          </w:tcPr>
          <w:p>
            <w:pPr>
              <w:rPr>
                <w:rFonts w:ascii="宋体" w:hAnsi="宋体" w:cs="宋体"/>
                <w:spacing w:val="10"/>
                <w:sz w:val="24"/>
                <w:szCs w:val="24"/>
              </w:rPr>
            </w:pPr>
          </w:p>
        </w:tc>
        <w:tc>
          <w:tcPr>
            <w:tcW w:w="1797" w:type="dxa"/>
            <w:noWrap/>
            <w:vAlign w:val="center"/>
          </w:tcPr>
          <w:p>
            <w:pPr>
              <w:jc w:val="center"/>
              <w:rPr>
                <w:rFonts w:ascii="宋体" w:hAnsi="宋体" w:cs="宋体"/>
                <w:spacing w:val="10"/>
                <w:sz w:val="24"/>
                <w:szCs w:val="24"/>
              </w:rPr>
            </w:pPr>
            <w:r>
              <w:rPr>
                <w:rFonts w:hint="eastAsia" w:ascii="宋体" w:hAnsi="宋体" w:cs="宋体"/>
                <w:spacing w:val="10"/>
                <w:sz w:val="24"/>
                <w:szCs w:val="24"/>
              </w:rPr>
              <w:t>职称</w:t>
            </w:r>
          </w:p>
        </w:tc>
        <w:tc>
          <w:tcPr>
            <w:tcW w:w="2197" w:type="dxa"/>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spacing w:val="10"/>
                <w:sz w:val="24"/>
                <w:szCs w:val="24"/>
              </w:rPr>
            </w:pPr>
            <w:r>
              <w:rPr>
                <w:rFonts w:hint="eastAsia" w:ascii="宋体" w:hAnsi="宋体" w:cs="宋体"/>
                <w:spacing w:val="10"/>
                <w:sz w:val="24"/>
                <w:szCs w:val="24"/>
              </w:rPr>
              <w:t>技术负责人</w:t>
            </w:r>
          </w:p>
        </w:tc>
        <w:tc>
          <w:tcPr>
            <w:tcW w:w="1263" w:type="dxa"/>
            <w:gridSpan w:val="3"/>
            <w:noWrap/>
            <w:vAlign w:val="center"/>
          </w:tcPr>
          <w:p>
            <w:pPr>
              <w:jc w:val="center"/>
              <w:rPr>
                <w:rFonts w:ascii="宋体" w:hAnsi="宋体" w:cs="宋体"/>
                <w:spacing w:val="10"/>
                <w:sz w:val="24"/>
                <w:szCs w:val="24"/>
              </w:rPr>
            </w:pPr>
            <w:r>
              <w:rPr>
                <w:rFonts w:hint="eastAsia" w:ascii="宋体" w:hAnsi="宋体" w:cs="宋体"/>
                <w:spacing w:val="10"/>
                <w:sz w:val="24"/>
                <w:szCs w:val="24"/>
              </w:rPr>
              <w:t>姓名</w:t>
            </w:r>
          </w:p>
        </w:tc>
        <w:tc>
          <w:tcPr>
            <w:tcW w:w="2160" w:type="dxa"/>
            <w:gridSpan w:val="2"/>
            <w:noWrap/>
            <w:vAlign w:val="center"/>
          </w:tcPr>
          <w:p>
            <w:pPr>
              <w:rPr>
                <w:rFonts w:ascii="宋体" w:hAnsi="宋体" w:cs="宋体"/>
                <w:spacing w:val="10"/>
                <w:sz w:val="24"/>
                <w:szCs w:val="24"/>
              </w:rPr>
            </w:pPr>
          </w:p>
        </w:tc>
        <w:tc>
          <w:tcPr>
            <w:tcW w:w="1797" w:type="dxa"/>
            <w:noWrap/>
            <w:vAlign w:val="center"/>
          </w:tcPr>
          <w:p>
            <w:pPr>
              <w:jc w:val="center"/>
              <w:rPr>
                <w:rFonts w:ascii="宋体" w:hAnsi="宋体" w:cs="宋体"/>
                <w:spacing w:val="10"/>
                <w:sz w:val="24"/>
                <w:szCs w:val="24"/>
              </w:rPr>
            </w:pPr>
            <w:r>
              <w:rPr>
                <w:rFonts w:hint="eastAsia" w:ascii="宋体" w:hAnsi="宋体" w:cs="宋体"/>
                <w:spacing w:val="10"/>
                <w:sz w:val="24"/>
                <w:szCs w:val="24"/>
              </w:rPr>
              <w:t>职称</w:t>
            </w:r>
          </w:p>
        </w:tc>
        <w:tc>
          <w:tcPr>
            <w:tcW w:w="2197" w:type="dxa"/>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ign w:val="center"/>
          </w:tcPr>
          <w:p>
            <w:pPr>
              <w:jc w:val="center"/>
              <w:rPr>
                <w:rFonts w:ascii="宋体" w:hAnsi="宋体" w:cs="宋体"/>
                <w:spacing w:val="10"/>
                <w:sz w:val="24"/>
                <w:szCs w:val="24"/>
              </w:rPr>
            </w:pPr>
            <w:r>
              <w:rPr>
                <w:rFonts w:hint="eastAsia" w:ascii="宋体" w:hAnsi="宋体" w:cs="宋体"/>
                <w:spacing w:val="10"/>
                <w:sz w:val="24"/>
                <w:szCs w:val="24"/>
              </w:rPr>
              <w:t>通信资料</w:t>
            </w:r>
          </w:p>
        </w:tc>
        <w:tc>
          <w:tcPr>
            <w:tcW w:w="1263" w:type="dxa"/>
            <w:gridSpan w:val="3"/>
            <w:noWrap/>
            <w:vAlign w:val="center"/>
          </w:tcPr>
          <w:p>
            <w:pPr>
              <w:jc w:val="center"/>
              <w:rPr>
                <w:rFonts w:ascii="宋体" w:hAnsi="宋体" w:cs="宋体"/>
                <w:spacing w:val="10"/>
                <w:sz w:val="24"/>
                <w:szCs w:val="24"/>
              </w:rPr>
            </w:pPr>
            <w:r>
              <w:rPr>
                <w:rFonts w:hint="eastAsia" w:ascii="宋体" w:hAnsi="宋体" w:cs="宋体"/>
                <w:spacing w:val="10"/>
                <w:sz w:val="24"/>
                <w:szCs w:val="24"/>
              </w:rPr>
              <w:t>电话</w:t>
            </w:r>
          </w:p>
        </w:tc>
        <w:tc>
          <w:tcPr>
            <w:tcW w:w="2160" w:type="dxa"/>
            <w:gridSpan w:val="2"/>
            <w:noWrap/>
            <w:vAlign w:val="center"/>
          </w:tcPr>
          <w:p>
            <w:pPr>
              <w:rPr>
                <w:rFonts w:ascii="宋体" w:hAnsi="宋体" w:cs="宋体"/>
                <w:spacing w:val="10"/>
                <w:sz w:val="24"/>
                <w:szCs w:val="24"/>
              </w:rPr>
            </w:pPr>
          </w:p>
        </w:tc>
        <w:tc>
          <w:tcPr>
            <w:tcW w:w="1797" w:type="dxa"/>
            <w:noWrap/>
            <w:vAlign w:val="center"/>
          </w:tcPr>
          <w:p>
            <w:pPr>
              <w:jc w:val="center"/>
              <w:rPr>
                <w:rFonts w:ascii="宋体" w:hAnsi="宋体" w:cs="宋体"/>
                <w:spacing w:val="10"/>
                <w:sz w:val="24"/>
                <w:szCs w:val="24"/>
              </w:rPr>
            </w:pPr>
            <w:r>
              <w:rPr>
                <w:rFonts w:hint="eastAsia" w:ascii="宋体" w:hAnsi="宋体" w:cs="宋体"/>
                <w:spacing w:val="10"/>
                <w:sz w:val="24"/>
                <w:szCs w:val="24"/>
              </w:rPr>
              <w:t>传真</w:t>
            </w:r>
          </w:p>
        </w:tc>
        <w:tc>
          <w:tcPr>
            <w:tcW w:w="2197" w:type="dxa"/>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ign w:val="center"/>
          </w:tcPr>
          <w:p>
            <w:pPr>
              <w:jc w:val="center"/>
              <w:rPr>
                <w:rFonts w:ascii="宋体" w:hAnsi="宋体" w:cs="宋体"/>
                <w:spacing w:val="10"/>
                <w:sz w:val="24"/>
                <w:szCs w:val="24"/>
              </w:rPr>
            </w:pPr>
          </w:p>
        </w:tc>
        <w:tc>
          <w:tcPr>
            <w:tcW w:w="1263" w:type="dxa"/>
            <w:gridSpan w:val="3"/>
            <w:noWrap/>
            <w:vAlign w:val="center"/>
          </w:tcPr>
          <w:p>
            <w:pPr>
              <w:jc w:val="center"/>
              <w:rPr>
                <w:rFonts w:ascii="宋体" w:hAnsi="宋体" w:cs="宋体"/>
                <w:spacing w:val="10"/>
                <w:sz w:val="24"/>
                <w:szCs w:val="24"/>
              </w:rPr>
            </w:pPr>
            <w:r>
              <w:rPr>
                <w:rFonts w:hint="eastAsia" w:ascii="宋体" w:hAnsi="宋体" w:cs="宋体"/>
                <w:spacing w:val="10"/>
                <w:sz w:val="24"/>
                <w:szCs w:val="24"/>
              </w:rPr>
              <w:t>E—mail</w:t>
            </w:r>
          </w:p>
        </w:tc>
        <w:tc>
          <w:tcPr>
            <w:tcW w:w="6154" w:type="dxa"/>
            <w:gridSpan w:val="4"/>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ign w:val="center"/>
          </w:tcPr>
          <w:p>
            <w:pPr>
              <w:rPr>
                <w:rFonts w:ascii="宋体" w:hAnsi="宋体" w:cs="宋体"/>
                <w:spacing w:val="10"/>
                <w:sz w:val="24"/>
                <w:szCs w:val="24"/>
              </w:rPr>
            </w:pPr>
            <w:r>
              <w:rPr>
                <w:rFonts w:hint="eastAsia" w:ascii="宋体" w:hAnsi="宋体" w:cs="宋体"/>
                <w:spacing w:val="10"/>
                <w:sz w:val="24"/>
                <w:szCs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ign w:val="center"/>
          </w:tcPr>
          <w:p>
            <w:pPr>
              <w:jc w:val="center"/>
              <w:rPr>
                <w:rFonts w:ascii="宋体" w:hAnsi="宋体" w:cs="宋体"/>
                <w:spacing w:val="10"/>
                <w:sz w:val="24"/>
                <w:szCs w:val="24"/>
              </w:rPr>
            </w:pPr>
            <w:r>
              <w:rPr>
                <w:rFonts w:hint="eastAsia" w:ascii="宋体" w:hAnsi="宋体" w:cs="宋体"/>
                <w:spacing w:val="10"/>
                <w:sz w:val="24"/>
                <w:szCs w:val="24"/>
              </w:rPr>
              <w:t>施工资质</w:t>
            </w:r>
          </w:p>
        </w:tc>
        <w:tc>
          <w:tcPr>
            <w:tcW w:w="7117" w:type="dxa"/>
            <w:gridSpan w:val="5"/>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ign w:val="center"/>
          </w:tcPr>
          <w:p>
            <w:pPr>
              <w:jc w:val="center"/>
              <w:rPr>
                <w:rFonts w:ascii="宋体" w:hAnsi="宋体" w:cs="宋体"/>
                <w:spacing w:val="10"/>
                <w:sz w:val="24"/>
                <w:szCs w:val="24"/>
              </w:rPr>
            </w:pPr>
            <w:r>
              <w:rPr>
                <w:rFonts w:hint="eastAsia" w:ascii="宋体" w:hAnsi="宋体" w:cs="宋体"/>
                <w:spacing w:val="10"/>
                <w:sz w:val="24"/>
                <w:szCs w:val="24"/>
              </w:rPr>
              <w:t>资质证号</w:t>
            </w:r>
          </w:p>
        </w:tc>
        <w:tc>
          <w:tcPr>
            <w:tcW w:w="7117" w:type="dxa"/>
            <w:gridSpan w:val="5"/>
            <w:noWrap/>
            <w:vAlign w:val="center"/>
          </w:tcPr>
          <w:p>
            <w:pP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ign w:val="center"/>
          </w:tcPr>
          <w:p>
            <w:pPr>
              <w:rPr>
                <w:rFonts w:ascii="宋体" w:hAnsi="宋体" w:cs="宋体"/>
                <w:spacing w:val="10"/>
                <w:sz w:val="24"/>
                <w:szCs w:val="24"/>
              </w:rPr>
            </w:pPr>
            <w:r>
              <w:rPr>
                <w:rFonts w:hint="eastAsia" w:ascii="宋体" w:hAnsi="宋体" w:cs="宋体"/>
                <w:spacing w:val="10"/>
                <w:sz w:val="24"/>
                <w:szCs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rPr>
                <w:rFonts w:ascii="宋体" w:hAnsi="宋体" w:cs="宋体"/>
                <w:sz w:val="24"/>
                <w:szCs w:val="24"/>
              </w:rPr>
            </w:pPr>
            <w:r>
              <w:rPr>
                <w:rFonts w:hint="eastAsia" w:ascii="宋体" w:hAnsi="宋体" w:cs="宋体"/>
                <w:sz w:val="24"/>
                <w:szCs w:val="24"/>
              </w:rPr>
              <w:t>职工总数</w:t>
            </w:r>
          </w:p>
        </w:tc>
        <w:tc>
          <w:tcPr>
            <w:tcW w:w="2430" w:type="dxa"/>
            <w:gridSpan w:val="3"/>
            <w:noWrap/>
            <w:vAlign w:val="center"/>
          </w:tcPr>
          <w:p>
            <w:pPr>
              <w:jc w:val="center"/>
              <w:rPr>
                <w:rFonts w:ascii="宋体" w:hAnsi="宋体" w:cs="宋体"/>
                <w:spacing w:val="10"/>
                <w:sz w:val="24"/>
                <w:szCs w:val="24"/>
              </w:rPr>
            </w:pPr>
          </w:p>
        </w:tc>
        <w:tc>
          <w:tcPr>
            <w:tcW w:w="2520" w:type="dxa"/>
            <w:gridSpan w:val="2"/>
            <w:noWrap/>
          </w:tcPr>
          <w:p>
            <w:pPr>
              <w:spacing w:line="520" w:lineRule="exact"/>
              <w:rPr>
                <w:rFonts w:ascii="宋体" w:hAnsi="宋体" w:cs="宋体"/>
                <w:sz w:val="24"/>
                <w:szCs w:val="24"/>
              </w:rPr>
            </w:pPr>
            <w:r>
              <w:rPr>
                <w:rFonts w:hint="eastAsia" w:ascii="宋体" w:hAnsi="宋体" w:cs="宋体"/>
                <w:sz w:val="24"/>
                <w:szCs w:val="24"/>
              </w:rPr>
              <w:t>技术专业人数</w:t>
            </w:r>
          </w:p>
        </w:tc>
        <w:tc>
          <w:tcPr>
            <w:tcW w:w="2197" w:type="dxa"/>
            <w:noWrap/>
            <w:vAlign w:val="center"/>
          </w:tcPr>
          <w:p>
            <w:pPr>
              <w:jc w:val="cente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rPr>
                <w:rFonts w:ascii="宋体" w:hAnsi="宋体" w:cs="宋体"/>
                <w:sz w:val="24"/>
                <w:szCs w:val="24"/>
              </w:rPr>
            </w:pPr>
            <w:r>
              <w:rPr>
                <w:rFonts w:hint="eastAsia" w:ascii="宋体" w:hAnsi="宋体" w:cs="宋体"/>
                <w:sz w:val="24"/>
                <w:szCs w:val="24"/>
              </w:rPr>
              <w:t>高级职称人数</w:t>
            </w:r>
          </w:p>
        </w:tc>
        <w:tc>
          <w:tcPr>
            <w:tcW w:w="2430" w:type="dxa"/>
            <w:gridSpan w:val="3"/>
            <w:noWrap/>
            <w:vAlign w:val="center"/>
          </w:tcPr>
          <w:p>
            <w:pPr>
              <w:jc w:val="center"/>
              <w:rPr>
                <w:rFonts w:ascii="宋体" w:hAnsi="宋体" w:cs="宋体"/>
                <w:spacing w:val="10"/>
                <w:sz w:val="24"/>
                <w:szCs w:val="24"/>
              </w:rPr>
            </w:pPr>
          </w:p>
        </w:tc>
        <w:tc>
          <w:tcPr>
            <w:tcW w:w="2520" w:type="dxa"/>
            <w:gridSpan w:val="2"/>
            <w:noWrap/>
          </w:tcPr>
          <w:p>
            <w:pPr>
              <w:spacing w:line="520" w:lineRule="exact"/>
              <w:rPr>
                <w:rFonts w:ascii="宋体" w:hAnsi="宋体" w:cs="宋体"/>
                <w:sz w:val="24"/>
                <w:szCs w:val="24"/>
              </w:rPr>
            </w:pPr>
            <w:r>
              <w:rPr>
                <w:rFonts w:hint="eastAsia" w:ascii="宋体" w:hAnsi="宋体" w:cs="宋体"/>
                <w:sz w:val="24"/>
                <w:szCs w:val="24"/>
              </w:rPr>
              <w:t>中级职称人数</w:t>
            </w:r>
          </w:p>
        </w:tc>
        <w:tc>
          <w:tcPr>
            <w:tcW w:w="2197" w:type="dxa"/>
            <w:noWrap/>
            <w:vAlign w:val="center"/>
          </w:tcPr>
          <w:p>
            <w:pPr>
              <w:jc w:val="cente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rPr>
                <w:rFonts w:ascii="宋体" w:hAnsi="宋体" w:cs="宋体"/>
                <w:sz w:val="24"/>
                <w:szCs w:val="24"/>
              </w:rPr>
            </w:pPr>
            <w:r>
              <w:rPr>
                <w:rFonts w:hint="eastAsia" w:ascii="宋体" w:hAnsi="宋体" w:cs="宋体"/>
                <w:sz w:val="24"/>
                <w:szCs w:val="24"/>
              </w:rPr>
              <w:t>初级职称人数</w:t>
            </w:r>
          </w:p>
        </w:tc>
        <w:tc>
          <w:tcPr>
            <w:tcW w:w="2430" w:type="dxa"/>
            <w:gridSpan w:val="3"/>
            <w:noWrap/>
            <w:vAlign w:val="center"/>
          </w:tcPr>
          <w:p>
            <w:pPr>
              <w:jc w:val="center"/>
              <w:rPr>
                <w:rFonts w:ascii="宋体" w:hAnsi="宋体" w:cs="宋体"/>
                <w:spacing w:val="10"/>
                <w:sz w:val="24"/>
                <w:szCs w:val="24"/>
              </w:rPr>
            </w:pPr>
          </w:p>
        </w:tc>
        <w:tc>
          <w:tcPr>
            <w:tcW w:w="2520" w:type="dxa"/>
            <w:gridSpan w:val="2"/>
            <w:noWrap/>
          </w:tcPr>
          <w:p>
            <w:pPr>
              <w:spacing w:line="520" w:lineRule="exact"/>
              <w:rPr>
                <w:rFonts w:ascii="宋体" w:hAnsi="宋体" w:cs="宋体"/>
                <w:sz w:val="24"/>
                <w:szCs w:val="24"/>
              </w:rPr>
            </w:pPr>
          </w:p>
        </w:tc>
        <w:tc>
          <w:tcPr>
            <w:tcW w:w="2197" w:type="dxa"/>
            <w:noWrap/>
            <w:vAlign w:val="center"/>
          </w:tcPr>
          <w:p>
            <w:pPr>
              <w:jc w:val="cente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ign w:val="center"/>
          </w:tcPr>
          <w:p>
            <w:pPr>
              <w:rPr>
                <w:rFonts w:ascii="宋体" w:hAnsi="宋体" w:cs="宋体"/>
                <w:spacing w:val="10"/>
                <w:sz w:val="24"/>
                <w:szCs w:val="24"/>
              </w:rPr>
            </w:pPr>
            <w:r>
              <w:rPr>
                <w:rFonts w:hint="eastAsia" w:ascii="宋体" w:hAnsi="宋体" w:cs="宋体"/>
                <w:spacing w:val="10"/>
                <w:sz w:val="24"/>
                <w:szCs w:val="24"/>
              </w:rPr>
              <w:t>4、</w:t>
            </w:r>
            <w:r>
              <w:rPr>
                <w:rFonts w:hint="eastAsia" w:ascii="宋体" w:hAnsi="宋体" w:cs="宋体"/>
                <w:sz w:val="24"/>
                <w:szCs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rFonts w:ascii="宋体" w:hAnsi="宋体" w:cs="宋体"/>
                <w:spacing w:val="10"/>
                <w:sz w:val="24"/>
                <w:szCs w:val="24"/>
              </w:rPr>
            </w:pPr>
            <w:r>
              <w:rPr>
                <w:rFonts w:hint="eastAsia" w:ascii="宋体" w:hAnsi="宋体" w:cs="宋体"/>
                <w:spacing w:val="10"/>
                <w:sz w:val="24"/>
                <w:szCs w:val="24"/>
              </w:rPr>
              <w:t>姓 名</w:t>
            </w:r>
          </w:p>
        </w:tc>
        <w:tc>
          <w:tcPr>
            <w:tcW w:w="2430" w:type="dxa"/>
            <w:gridSpan w:val="3"/>
            <w:noWrap/>
            <w:vAlign w:val="center"/>
          </w:tcPr>
          <w:p>
            <w:pPr>
              <w:jc w:val="center"/>
              <w:rPr>
                <w:rFonts w:ascii="宋体" w:hAnsi="宋体" w:cs="宋体"/>
                <w:spacing w:val="10"/>
                <w:sz w:val="24"/>
                <w:szCs w:val="24"/>
              </w:rPr>
            </w:pPr>
            <w:r>
              <w:rPr>
                <w:rFonts w:hint="eastAsia" w:ascii="宋体" w:hAnsi="宋体" w:cs="宋体"/>
                <w:spacing w:val="10"/>
                <w:sz w:val="24"/>
                <w:szCs w:val="24"/>
              </w:rPr>
              <w:t>职 务</w:t>
            </w:r>
          </w:p>
        </w:tc>
        <w:tc>
          <w:tcPr>
            <w:tcW w:w="2520" w:type="dxa"/>
            <w:gridSpan w:val="2"/>
            <w:noWrap/>
          </w:tcPr>
          <w:p>
            <w:pPr>
              <w:spacing w:line="520" w:lineRule="exact"/>
              <w:jc w:val="center"/>
              <w:rPr>
                <w:rFonts w:ascii="宋体" w:hAnsi="宋体" w:cs="宋体"/>
                <w:sz w:val="24"/>
                <w:szCs w:val="24"/>
              </w:rPr>
            </w:pPr>
            <w:r>
              <w:rPr>
                <w:rFonts w:hint="eastAsia" w:ascii="宋体" w:hAnsi="宋体" w:cs="宋体"/>
                <w:sz w:val="24"/>
                <w:szCs w:val="24"/>
              </w:rPr>
              <w:t>电 话</w:t>
            </w:r>
          </w:p>
        </w:tc>
        <w:tc>
          <w:tcPr>
            <w:tcW w:w="2197" w:type="dxa"/>
            <w:noWrap/>
          </w:tcPr>
          <w:p>
            <w:pPr>
              <w:spacing w:line="520" w:lineRule="exact"/>
              <w:jc w:val="center"/>
              <w:rPr>
                <w:rFonts w:ascii="宋体" w:hAnsi="宋体" w:cs="宋体"/>
                <w:sz w:val="24"/>
                <w:szCs w:val="24"/>
              </w:rPr>
            </w:pPr>
            <w:r>
              <w:rPr>
                <w:rFonts w:hint="eastAsia" w:ascii="宋体" w:hAnsi="宋体" w:cs="宋体"/>
                <w:sz w:val="24"/>
                <w:szCs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rFonts w:ascii="宋体" w:hAnsi="宋体" w:cs="宋体"/>
                <w:spacing w:val="10"/>
                <w:sz w:val="24"/>
                <w:szCs w:val="24"/>
              </w:rPr>
            </w:pPr>
          </w:p>
        </w:tc>
        <w:tc>
          <w:tcPr>
            <w:tcW w:w="2430" w:type="dxa"/>
            <w:gridSpan w:val="3"/>
            <w:noWrap/>
            <w:vAlign w:val="center"/>
          </w:tcPr>
          <w:p>
            <w:pPr>
              <w:jc w:val="center"/>
              <w:rPr>
                <w:rFonts w:ascii="宋体" w:hAnsi="宋体" w:cs="宋体"/>
                <w:spacing w:val="10"/>
                <w:sz w:val="24"/>
                <w:szCs w:val="24"/>
              </w:rPr>
            </w:pPr>
          </w:p>
        </w:tc>
        <w:tc>
          <w:tcPr>
            <w:tcW w:w="2520" w:type="dxa"/>
            <w:gridSpan w:val="2"/>
            <w:noWrap/>
            <w:vAlign w:val="center"/>
          </w:tcPr>
          <w:p>
            <w:pPr>
              <w:jc w:val="center"/>
              <w:rPr>
                <w:rFonts w:ascii="宋体" w:hAnsi="宋体" w:cs="宋体"/>
                <w:spacing w:val="10"/>
                <w:sz w:val="24"/>
                <w:szCs w:val="24"/>
              </w:rPr>
            </w:pPr>
          </w:p>
        </w:tc>
        <w:tc>
          <w:tcPr>
            <w:tcW w:w="2197" w:type="dxa"/>
            <w:noWrap/>
            <w:vAlign w:val="center"/>
          </w:tcPr>
          <w:p>
            <w:pPr>
              <w:jc w:val="center"/>
              <w:rPr>
                <w:rFonts w:ascii="宋体" w:hAnsi="宋体" w:cs="宋体"/>
                <w:spacing w:val="1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rFonts w:ascii="宋体" w:hAnsi="宋体" w:cs="宋体"/>
                <w:spacing w:val="10"/>
                <w:sz w:val="24"/>
                <w:szCs w:val="24"/>
              </w:rPr>
            </w:pPr>
          </w:p>
        </w:tc>
        <w:tc>
          <w:tcPr>
            <w:tcW w:w="2430" w:type="dxa"/>
            <w:gridSpan w:val="3"/>
            <w:noWrap/>
            <w:vAlign w:val="center"/>
          </w:tcPr>
          <w:p>
            <w:pPr>
              <w:jc w:val="center"/>
              <w:rPr>
                <w:rFonts w:ascii="宋体" w:hAnsi="宋体" w:cs="宋体"/>
                <w:spacing w:val="10"/>
                <w:sz w:val="24"/>
                <w:szCs w:val="24"/>
              </w:rPr>
            </w:pPr>
          </w:p>
        </w:tc>
        <w:tc>
          <w:tcPr>
            <w:tcW w:w="2520" w:type="dxa"/>
            <w:gridSpan w:val="2"/>
            <w:noWrap/>
            <w:vAlign w:val="center"/>
          </w:tcPr>
          <w:p>
            <w:pPr>
              <w:jc w:val="center"/>
              <w:rPr>
                <w:rFonts w:ascii="宋体" w:hAnsi="宋体" w:cs="宋体"/>
                <w:spacing w:val="10"/>
                <w:sz w:val="24"/>
                <w:szCs w:val="24"/>
              </w:rPr>
            </w:pPr>
          </w:p>
        </w:tc>
        <w:tc>
          <w:tcPr>
            <w:tcW w:w="2197" w:type="dxa"/>
            <w:noWrap/>
            <w:vAlign w:val="center"/>
          </w:tcPr>
          <w:p>
            <w:pPr>
              <w:jc w:val="center"/>
              <w:rPr>
                <w:rFonts w:ascii="宋体" w:hAnsi="宋体" w:cs="宋体"/>
                <w:spacing w:val="10"/>
                <w:sz w:val="24"/>
                <w:szCs w:val="24"/>
              </w:rPr>
            </w:pPr>
          </w:p>
        </w:tc>
      </w:tr>
    </w:tbl>
    <w:p>
      <w:pPr>
        <w:pStyle w:val="26"/>
        <w:spacing w:beforeLines="20" w:line="400" w:lineRule="exact"/>
        <w:rPr>
          <w:rFonts w:ascii="宋体" w:hAnsi="宋体" w:cs="宋体"/>
          <w:sz w:val="21"/>
          <w:szCs w:val="21"/>
        </w:rPr>
      </w:pPr>
      <w:r>
        <w:rPr>
          <w:rFonts w:hint="eastAsia" w:ascii="宋体" w:hAnsi="宋体" w:cs="宋体"/>
          <w:sz w:val="21"/>
          <w:szCs w:val="21"/>
        </w:rPr>
        <w:t>注：本表后附：①资质证书副本复印件；②营业执照副本复印件；③安全生产许可证副本复印件；④广东省外企业须提交已办理通过</w:t>
      </w:r>
      <w:r>
        <w:rPr>
          <w:rFonts w:hint="eastAsia" w:ascii="宋体" w:hAnsi="宋体" w:cs="宋体"/>
          <w:sz w:val="21"/>
          <w:szCs w:val="21"/>
          <w:u w:val="single"/>
        </w:rPr>
        <w:t>“进粤企业和人员诚信信息登记平台”</w:t>
      </w:r>
      <w:r>
        <w:rPr>
          <w:rFonts w:hint="eastAsia" w:ascii="宋体" w:hAnsi="宋体" w:cs="宋体"/>
          <w:sz w:val="21"/>
          <w:szCs w:val="21"/>
        </w:rPr>
        <w:t>录入信息并通过数据规范检查显示正常登记的带标志网页打印件。前述资料应加盖投标人单位章。</w:t>
      </w:r>
    </w:p>
    <w:p>
      <w:pPr>
        <w:jc w:val="center"/>
        <w:rPr>
          <w:rFonts w:ascii="宋体" w:hAnsi="宋体"/>
          <w:sz w:val="30"/>
          <w:szCs w:val="30"/>
        </w:rPr>
      </w:pPr>
      <w:r>
        <w:rPr>
          <w:rFonts w:ascii="宋体" w:hAnsi="宋体"/>
          <w:sz w:val="28"/>
          <w:szCs w:val="28"/>
        </w:rPr>
        <w:br w:type="page"/>
      </w:r>
      <w:r>
        <w:rPr>
          <w:rFonts w:hint="eastAsia" w:ascii="宋体" w:hAnsi="宋体"/>
          <w:sz w:val="30"/>
          <w:szCs w:val="30"/>
        </w:rPr>
        <w:t>（二）近三年内发生的诉讼及仲裁情况</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r>
              <w:rPr>
                <w:rFonts w:hint="eastAsia" w:ascii="宋体" w:hAnsi="宋体"/>
                <w:sz w:val="24"/>
              </w:rPr>
              <w:t>项目</w:t>
            </w:r>
          </w:p>
        </w:tc>
        <w:tc>
          <w:tcPr>
            <w:tcW w:w="4627" w:type="dxa"/>
            <w:noWrap/>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627"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627"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627"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627" w:type="dxa"/>
            <w:noWrap/>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sz w:val="24"/>
              </w:rPr>
            </w:pPr>
          </w:p>
        </w:tc>
        <w:tc>
          <w:tcPr>
            <w:tcW w:w="4627" w:type="dxa"/>
            <w:noWrap/>
            <w:vAlign w:val="center"/>
          </w:tcPr>
          <w:p>
            <w:pPr>
              <w:jc w:val="center"/>
              <w:rPr>
                <w:rFonts w:ascii="宋体" w:hAnsi="宋体"/>
                <w:sz w:val="24"/>
              </w:rPr>
            </w:pPr>
          </w:p>
        </w:tc>
      </w:tr>
    </w:tbl>
    <w:p>
      <w:pPr>
        <w:spacing w:beforeLines="50" w:line="400" w:lineRule="exact"/>
        <w:ind w:firstLine="420" w:firstLineChars="200"/>
        <w:rPr>
          <w:rFonts w:ascii="宋体" w:hAnsi="宋体"/>
          <w:szCs w:val="21"/>
        </w:rPr>
      </w:pPr>
      <w:r>
        <w:rPr>
          <w:rFonts w:hint="eastAsia" w:ascii="宋体" w:hAnsi="宋体"/>
          <w:szCs w:val="21"/>
        </w:rPr>
        <w:t>说明：1、近三年内发生的诉讼和仲裁情况仅限于投标人败诉的，且与履行施工承包合同有关的案件，不包括调解结案以及未裁决的仲裁或未终审判决的诉讼。投标</w:t>
      </w:r>
      <w:r>
        <w:rPr>
          <w:rFonts w:hint="eastAsia" w:ascii="宋体" w:hAnsi="宋体"/>
          <w:spacing w:val="10"/>
          <w:szCs w:val="21"/>
        </w:rPr>
        <w:t>人必须如实填写，不得隐瞒，否则一经查实，其投标资格审查将</w:t>
      </w:r>
      <w:r>
        <w:rPr>
          <w:rFonts w:hint="eastAsia" w:ascii="宋体" w:hAnsi="宋体" w:cs="宋体"/>
          <w:szCs w:val="21"/>
        </w:rPr>
        <w:t>不能通过</w:t>
      </w:r>
      <w:r>
        <w:rPr>
          <w:rFonts w:hint="eastAsia" w:ascii="宋体" w:hAnsi="宋体"/>
          <w:spacing w:val="10"/>
          <w:szCs w:val="21"/>
        </w:rPr>
        <w:t>。</w:t>
      </w:r>
    </w:p>
    <w:p>
      <w:pPr>
        <w:spacing w:line="400" w:lineRule="exact"/>
        <w:ind w:firstLine="420" w:firstLineChars="200"/>
        <w:rPr>
          <w:rFonts w:ascii="宋体" w:hAnsi="宋体"/>
          <w:spacing w:val="10"/>
          <w:szCs w:val="21"/>
        </w:rPr>
      </w:pPr>
      <w:r>
        <w:rPr>
          <w:rFonts w:hint="eastAsia" w:ascii="宋体" w:hAnsi="宋体"/>
          <w:szCs w:val="21"/>
        </w:rPr>
        <w:t>2、本表后应附法院或仲裁机构做出的判决、裁决等有关法律文书复印件。</w:t>
      </w:r>
    </w:p>
    <w:p>
      <w:pPr>
        <w:spacing w:line="400" w:lineRule="exact"/>
        <w:ind w:firstLine="420" w:firstLineChars="200"/>
        <w:rPr>
          <w:rFonts w:ascii="宋体" w:hAnsi="宋体"/>
          <w:b/>
          <w:szCs w:val="21"/>
        </w:rPr>
      </w:pPr>
      <w:r>
        <w:rPr>
          <w:rFonts w:hint="eastAsia" w:ascii="宋体" w:hAnsi="宋体" w:cs="宋体"/>
          <w:szCs w:val="21"/>
        </w:rPr>
        <w:t>3、近三年内指：</w:t>
      </w:r>
      <w:r>
        <w:rPr>
          <w:rFonts w:hint="eastAsia" w:ascii="宋体" w:hAnsi="宋体" w:cs="宋体"/>
          <w:szCs w:val="21"/>
          <w:lang w:val="en-US" w:eastAsia="zh-CN"/>
        </w:rPr>
        <w:t>2020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 xml:space="preserve">月 </w:t>
      </w:r>
      <w:r>
        <w:rPr>
          <w:rFonts w:hint="eastAsia" w:ascii="宋体" w:hAnsi="宋体" w:cs="宋体"/>
          <w:szCs w:val="21"/>
          <w:lang w:val="en-US" w:eastAsia="zh-CN"/>
        </w:rPr>
        <w:t>1</w:t>
      </w:r>
      <w:r>
        <w:rPr>
          <w:rFonts w:hint="eastAsia" w:ascii="宋体" w:hAnsi="宋体" w:cs="宋体"/>
          <w:szCs w:val="21"/>
        </w:rPr>
        <w:t>日以来。</w:t>
      </w:r>
    </w:p>
    <w:p>
      <w:pPr>
        <w:spacing w:line="360" w:lineRule="auto"/>
        <w:jc w:val="center"/>
        <w:rPr>
          <w:rFonts w:ascii="宋体" w:hAnsi="宋体"/>
          <w:sz w:val="22"/>
          <w:szCs w:val="22"/>
        </w:rPr>
      </w:pPr>
    </w:p>
    <w:p>
      <w:pPr>
        <w:spacing w:line="360" w:lineRule="auto"/>
        <w:jc w:val="center"/>
        <w:rPr>
          <w:rFonts w:ascii="宋体" w:hAnsi="宋体"/>
          <w:b/>
          <w:sz w:val="32"/>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rPr>
        <w:t xml:space="preserve">    年   月   日</w:t>
      </w:r>
    </w:p>
    <w:p>
      <w:pPr>
        <w:spacing w:line="360" w:lineRule="auto"/>
        <w:jc w:val="center"/>
        <w:rPr>
          <w:rFonts w:ascii="宋体" w:hAnsi="宋体"/>
          <w:b/>
          <w:sz w:val="32"/>
        </w:rPr>
      </w:pPr>
    </w:p>
    <w:p>
      <w:pPr>
        <w:jc w:val="center"/>
        <w:rPr>
          <w:rFonts w:ascii="宋体" w:hAnsi="宋体"/>
          <w:sz w:val="30"/>
          <w:szCs w:val="30"/>
        </w:rPr>
      </w:pPr>
      <w:r>
        <w:rPr>
          <w:rFonts w:ascii="宋体" w:hAnsi="宋体"/>
          <w:sz w:val="28"/>
          <w:szCs w:val="28"/>
        </w:rPr>
        <w:br w:type="page"/>
      </w: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46"/>
        <w:tblW w:w="0" w:type="auto"/>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0"/>
        <w:gridCol w:w="4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620" w:type="dxa"/>
            <w:noWrap/>
            <w:vAlign w:val="center"/>
          </w:tcPr>
          <w:p>
            <w:pPr>
              <w:spacing w:line="440" w:lineRule="exact"/>
              <w:jc w:val="center"/>
              <w:rPr>
                <w:rFonts w:cs="Tahoma"/>
                <w:sz w:val="24"/>
              </w:rPr>
            </w:pPr>
            <w:r>
              <w:rPr>
                <w:rFonts w:hint="eastAsia" w:hAnsi="宋体"/>
                <w:sz w:val="24"/>
              </w:rPr>
              <w:t>信誉内容</w:t>
            </w:r>
          </w:p>
        </w:tc>
        <w:tc>
          <w:tcPr>
            <w:tcW w:w="4935" w:type="dxa"/>
            <w:noWrap/>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4" w:hRule="atLeast"/>
        </w:trPr>
        <w:tc>
          <w:tcPr>
            <w:tcW w:w="4620" w:type="dxa"/>
            <w:noWrap/>
            <w:vAlign w:val="center"/>
          </w:tcPr>
          <w:p>
            <w:pPr>
              <w:autoSpaceDE w:val="0"/>
              <w:autoSpaceDN w:val="0"/>
              <w:adjustRightInd w:val="0"/>
              <w:spacing w:line="400" w:lineRule="exact"/>
              <w:ind w:firstLine="480" w:firstLineChars="200"/>
              <w:rPr>
                <w:sz w:val="24"/>
                <w:szCs w:val="24"/>
              </w:rPr>
            </w:pPr>
            <w:r>
              <w:rPr>
                <w:rFonts w:hint="eastAsia"/>
                <w:sz w:val="24"/>
                <w:szCs w:val="24"/>
              </w:rPr>
              <w:t>1.投标人在最近三年内（20</w:t>
            </w:r>
            <w:r>
              <w:rPr>
                <w:rFonts w:hint="eastAsia"/>
                <w:sz w:val="24"/>
                <w:szCs w:val="24"/>
                <w:lang w:val="en-US" w:eastAsia="zh-CN"/>
              </w:rPr>
              <w:t>20</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w:t>
            </w:r>
            <w:r>
              <w:rPr>
                <w:rFonts w:hint="eastAsia"/>
                <w:sz w:val="24"/>
                <w:szCs w:val="24"/>
              </w:rPr>
              <w:t>日至投标截止之日）没有存在骗取中标或严重违约被解除合同或被建设行政主管部门通报且在限制投标期内。</w:t>
            </w:r>
          </w:p>
          <w:p>
            <w:pPr>
              <w:autoSpaceDE w:val="0"/>
              <w:autoSpaceDN w:val="0"/>
              <w:adjustRightInd w:val="0"/>
              <w:spacing w:line="400" w:lineRule="exact"/>
              <w:ind w:firstLine="480" w:firstLineChars="200"/>
            </w:pPr>
            <w:r>
              <w:rPr>
                <w:rFonts w:hint="eastAsia"/>
                <w:sz w:val="24"/>
                <w:szCs w:val="24"/>
              </w:rPr>
              <w:t>2.</w:t>
            </w:r>
            <w:r>
              <w:rPr>
                <w:rFonts w:hint="eastAsia" w:ascii="宋体" w:hAnsi="宋体" w:cs="宋体"/>
                <w:bCs/>
                <w:spacing w:val="10"/>
                <w:sz w:val="24"/>
                <w:szCs w:val="22"/>
              </w:rPr>
              <w:t>投标人没有被列为严重失信主体或拖欠农民工工资失信联合惩戒对象或被人民法院列为失信被执行人的</w:t>
            </w:r>
            <w:r>
              <w:rPr>
                <w:rFonts w:hint="eastAsia"/>
                <w:sz w:val="24"/>
                <w:szCs w:val="24"/>
              </w:rPr>
              <w:t>。</w:t>
            </w:r>
          </w:p>
        </w:tc>
        <w:tc>
          <w:tcPr>
            <w:tcW w:w="4935" w:type="dxa"/>
            <w:noWrap/>
            <w:vAlign w:val="center"/>
          </w:tcPr>
          <w:p>
            <w:pPr>
              <w:spacing w:line="440" w:lineRule="exact"/>
              <w:jc w:val="center"/>
              <w:rPr>
                <w:rFonts w:cs="Tahoma"/>
                <w:spacing w:val="-20"/>
                <w:sz w:val="24"/>
              </w:rPr>
            </w:pPr>
          </w:p>
        </w:tc>
      </w:tr>
    </w:tbl>
    <w:p>
      <w:pPr>
        <w:spacing w:line="440" w:lineRule="exact"/>
        <w:rPr>
          <w:rFonts w:ascii="宋体" w:hAnsi="宋体" w:cs="Tahoma"/>
          <w:sz w:val="24"/>
        </w:rPr>
      </w:pPr>
      <w:r>
        <w:rPr>
          <w:sz w:val="22"/>
          <w:szCs w:val="22"/>
        </w:rPr>
        <w:t>注</w:t>
      </w:r>
      <w:r>
        <w:rPr>
          <w:rFonts w:hint="eastAsia"/>
          <w:sz w:val="22"/>
          <w:szCs w:val="22"/>
        </w:rPr>
        <w:t>：</w:t>
      </w:r>
      <w:r>
        <w:rPr>
          <w:sz w:val="22"/>
          <w:szCs w:val="22"/>
        </w:rPr>
        <w:t>附</w:t>
      </w:r>
      <w:r>
        <w:rPr>
          <w:rFonts w:hint="eastAsia"/>
          <w:sz w:val="22"/>
          <w:szCs w:val="22"/>
        </w:rPr>
        <w:t>“信用中国”网站（</w:t>
      </w:r>
      <w:r>
        <w:fldChar w:fldCharType="begin"/>
      </w:r>
      <w:r>
        <w:instrText xml:space="preserve"> HYPERLINK "http://www.creditchina.gov.cn" </w:instrText>
      </w:r>
      <w:r>
        <w:fldChar w:fldCharType="separate"/>
      </w:r>
      <w:r>
        <w:rPr>
          <w:rFonts w:hint="eastAsia"/>
          <w:sz w:val="22"/>
          <w:szCs w:val="22"/>
        </w:rPr>
        <w:t>www.creditchina.gov.cn</w:t>
      </w:r>
      <w:r>
        <w:rPr>
          <w:rFonts w:hint="eastAsia"/>
          <w:sz w:val="22"/>
          <w:szCs w:val="22"/>
        </w:rPr>
        <w:fldChar w:fldCharType="end"/>
      </w:r>
      <w:r>
        <w:rPr>
          <w:rFonts w:hint="eastAsia"/>
          <w:sz w:val="22"/>
          <w:szCs w:val="22"/>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rPr>
        <w:t>年月日</w:t>
      </w:r>
    </w:p>
    <w:p>
      <w:pPr>
        <w:spacing w:line="520" w:lineRule="exact"/>
        <w:ind w:firstLine="4200" w:firstLineChars="1750"/>
        <w:jc w:val="left"/>
        <w:rPr>
          <w:rFonts w:ascii="宋体" w:hAnsi="宋体"/>
          <w:sz w:val="24"/>
        </w:rPr>
      </w:pPr>
    </w:p>
    <w:p>
      <w:pPr>
        <w:rPr>
          <w:rFonts w:ascii="宋体" w:hAnsi="宋体"/>
          <w:sz w:val="28"/>
          <w:szCs w:val="28"/>
        </w:rPr>
      </w:pPr>
      <w:r>
        <w:rPr>
          <w:rFonts w:ascii="宋体" w:hAnsi="宋体"/>
          <w:szCs w:val="28"/>
        </w:rPr>
        <w:br w:type="page"/>
      </w:r>
      <w:r>
        <w:rPr>
          <w:rFonts w:hint="eastAsia" w:ascii="宋体" w:hAnsi="宋体"/>
          <w:sz w:val="30"/>
          <w:szCs w:val="30"/>
        </w:rPr>
        <w:t>（四）</w:t>
      </w:r>
      <w:r>
        <w:rPr>
          <w:rFonts w:ascii="宋体" w:hAnsi="宋体"/>
          <w:sz w:val="30"/>
          <w:szCs w:val="30"/>
        </w:rPr>
        <w:t>项目管理机构</w:t>
      </w:r>
    </w:p>
    <w:p>
      <w:pPr>
        <w:spacing w:beforeLines="50" w:line="520" w:lineRule="exact"/>
        <w:rPr>
          <w:rFonts w:ascii="宋体" w:hAnsi="宋体"/>
          <w:sz w:val="28"/>
          <w:szCs w:val="28"/>
        </w:rPr>
      </w:pPr>
      <w:r>
        <w:rPr>
          <w:rFonts w:hint="eastAsia" w:ascii="宋体" w:hAnsi="宋体"/>
          <w:sz w:val="28"/>
          <w:szCs w:val="28"/>
        </w:rPr>
        <w:t>表1.项目管理机构组成表</w:t>
      </w:r>
    </w:p>
    <w:tbl>
      <w:tblPr>
        <w:tblStyle w:val="46"/>
        <w:tblW w:w="0" w:type="auto"/>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noWrap/>
            <w:vAlign w:val="center"/>
          </w:tcPr>
          <w:p>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职务</w:t>
            </w:r>
          </w:p>
        </w:tc>
        <w:tc>
          <w:tcPr>
            <w:tcW w:w="1050" w:type="dxa"/>
            <w:vMerge w:val="restart"/>
            <w:noWrap/>
            <w:vAlign w:val="center"/>
          </w:tcPr>
          <w:p>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姓名</w:t>
            </w:r>
          </w:p>
        </w:tc>
        <w:tc>
          <w:tcPr>
            <w:tcW w:w="1260" w:type="dxa"/>
            <w:vMerge w:val="restart"/>
            <w:tcBorders>
              <w:right w:val="single" w:color="auto" w:sz="4" w:space="0"/>
            </w:tcBorders>
            <w:noWrap/>
            <w:vAlign w:val="center"/>
          </w:tcPr>
          <w:p>
            <w:pPr>
              <w:adjustRightInd w:val="0"/>
              <w:snapToGrid w:val="0"/>
              <w:spacing w:before="100" w:beforeAutospacing="1" w:after="100" w:afterAutospacing="1"/>
              <w:jc w:val="center"/>
              <w:rPr>
                <w:rFonts w:ascii="宋体" w:hAnsi="宋体" w:cs="宋体"/>
                <w:sz w:val="24"/>
                <w:szCs w:val="24"/>
              </w:rPr>
            </w:pPr>
            <w:r>
              <w:rPr>
                <w:rFonts w:hint="eastAsia" w:ascii="宋体" w:hAnsi="宋体" w:cs="宋体"/>
                <w:sz w:val="24"/>
                <w:szCs w:val="24"/>
              </w:rPr>
              <w:t>身份证号码</w:t>
            </w:r>
          </w:p>
        </w:tc>
        <w:tc>
          <w:tcPr>
            <w:tcW w:w="1050" w:type="dxa"/>
            <w:vMerge w:val="restart"/>
            <w:tcBorders>
              <w:left w:val="single" w:color="auto" w:sz="4" w:space="0"/>
            </w:tcBorders>
            <w:noWrap/>
            <w:vAlign w:val="center"/>
          </w:tcPr>
          <w:p>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职称</w:t>
            </w:r>
          </w:p>
        </w:tc>
        <w:tc>
          <w:tcPr>
            <w:tcW w:w="5565" w:type="dxa"/>
            <w:gridSpan w:val="4"/>
            <w:noWrap/>
            <w:vAlign w:val="center"/>
          </w:tcPr>
          <w:p>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执业或职业资格证明</w:t>
            </w:r>
          </w:p>
        </w:tc>
        <w:tc>
          <w:tcPr>
            <w:tcW w:w="840" w:type="dxa"/>
            <w:noWrap/>
            <w:vAlign w:val="center"/>
          </w:tcPr>
          <w:p>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noWrap/>
            <w:vAlign w:val="center"/>
          </w:tcPr>
          <w:p>
            <w:pPr>
              <w:spacing w:before="100" w:beforeAutospacing="1" w:after="100" w:afterAutospacing="1" w:line="440" w:lineRule="exact"/>
              <w:jc w:val="center"/>
              <w:rPr>
                <w:rFonts w:ascii="宋体" w:hAnsi="宋体" w:cs="宋体"/>
                <w:sz w:val="24"/>
                <w:szCs w:val="24"/>
              </w:rPr>
            </w:pPr>
          </w:p>
        </w:tc>
        <w:tc>
          <w:tcPr>
            <w:tcW w:w="1050" w:type="dxa"/>
            <w:vMerge w:val="continue"/>
            <w:noWrap/>
            <w:vAlign w:val="center"/>
          </w:tcPr>
          <w:p>
            <w:pPr>
              <w:spacing w:before="100" w:beforeAutospacing="1" w:after="100" w:afterAutospacing="1" w:line="440" w:lineRule="exact"/>
              <w:jc w:val="center"/>
              <w:rPr>
                <w:rFonts w:ascii="宋体" w:hAnsi="宋体" w:cs="宋体"/>
                <w:sz w:val="24"/>
                <w:szCs w:val="24"/>
              </w:rPr>
            </w:pPr>
          </w:p>
        </w:tc>
        <w:tc>
          <w:tcPr>
            <w:tcW w:w="1260" w:type="dxa"/>
            <w:vMerge w:val="continue"/>
            <w:tcBorders>
              <w:right w:val="single" w:color="auto" w:sz="4" w:space="0"/>
            </w:tcBorders>
            <w:noWrap/>
            <w:vAlign w:val="center"/>
          </w:tcPr>
          <w:p>
            <w:pPr>
              <w:spacing w:before="100" w:beforeAutospacing="1" w:after="100" w:afterAutospacing="1" w:line="440" w:lineRule="exact"/>
              <w:jc w:val="center"/>
              <w:rPr>
                <w:rFonts w:ascii="宋体" w:hAnsi="宋体" w:cs="宋体"/>
                <w:sz w:val="24"/>
                <w:szCs w:val="24"/>
              </w:rPr>
            </w:pPr>
          </w:p>
        </w:tc>
        <w:tc>
          <w:tcPr>
            <w:tcW w:w="1050" w:type="dxa"/>
            <w:vMerge w:val="continue"/>
            <w:tcBorders>
              <w:left w:val="single" w:color="auto" w:sz="4" w:space="0"/>
            </w:tcBorders>
            <w:noWrap/>
            <w:vAlign w:val="center"/>
          </w:tcPr>
          <w:p>
            <w:pPr>
              <w:spacing w:before="100" w:beforeAutospacing="1" w:after="100" w:afterAutospacing="1" w:line="440" w:lineRule="exact"/>
              <w:jc w:val="center"/>
              <w:rPr>
                <w:rFonts w:ascii="宋体" w:hAnsi="宋体" w:cs="宋体"/>
                <w:sz w:val="24"/>
                <w:szCs w:val="24"/>
              </w:rPr>
            </w:pPr>
          </w:p>
        </w:tc>
        <w:tc>
          <w:tcPr>
            <w:tcW w:w="1365" w:type="dxa"/>
            <w:noWrap/>
            <w:vAlign w:val="center"/>
          </w:tcPr>
          <w:p>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证书名称</w:t>
            </w:r>
          </w:p>
        </w:tc>
        <w:tc>
          <w:tcPr>
            <w:tcW w:w="1365" w:type="dxa"/>
            <w:noWrap/>
            <w:vAlign w:val="center"/>
          </w:tcPr>
          <w:p>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级别</w:t>
            </w:r>
          </w:p>
        </w:tc>
        <w:tc>
          <w:tcPr>
            <w:tcW w:w="1785" w:type="dxa"/>
            <w:noWrap/>
            <w:vAlign w:val="center"/>
          </w:tcPr>
          <w:p>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证号</w:t>
            </w:r>
          </w:p>
        </w:tc>
        <w:tc>
          <w:tcPr>
            <w:tcW w:w="1050" w:type="dxa"/>
            <w:noWrap/>
            <w:vAlign w:val="center"/>
          </w:tcPr>
          <w:p>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专业</w:t>
            </w:r>
          </w:p>
        </w:tc>
        <w:tc>
          <w:tcPr>
            <w:tcW w:w="840" w:type="dxa"/>
            <w:noWrap/>
            <w:vAlign w:val="center"/>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1260" w:type="dxa"/>
            <w:tcBorders>
              <w:righ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050" w:type="dxa"/>
            <w:tcBorders>
              <w:left w:val="single" w:color="auto" w:sz="4" w:space="0"/>
            </w:tcBorders>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365" w:type="dxa"/>
            <w:noWrap/>
          </w:tcPr>
          <w:p>
            <w:pPr>
              <w:spacing w:before="100" w:beforeAutospacing="1" w:after="100" w:afterAutospacing="1" w:line="440" w:lineRule="exact"/>
              <w:jc w:val="center"/>
              <w:rPr>
                <w:rFonts w:ascii="宋体" w:hAnsi="宋体" w:cs="宋体"/>
                <w:sz w:val="24"/>
                <w:szCs w:val="24"/>
              </w:rPr>
            </w:pPr>
          </w:p>
        </w:tc>
        <w:tc>
          <w:tcPr>
            <w:tcW w:w="1785" w:type="dxa"/>
            <w:noWrap/>
          </w:tcPr>
          <w:p>
            <w:pPr>
              <w:spacing w:before="100" w:beforeAutospacing="1" w:after="100" w:afterAutospacing="1" w:line="440" w:lineRule="exact"/>
              <w:jc w:val="center"/>
              <w:rPr>
                <w:rFonts w:ascii="宋体" w:hAnsi="宋体" w:cs="宋体"/>
                <w:sz w:val="24"/>
                <w:szCs w:val="24"/>
              </w:rPr>
            </w:pPr>
          </w:p>
        </w:tc>
        <w:tc>
          <w:tcPr>
            <w:tcW w:w="1050" w:type="dxa"/>
            <w:noWrap/>
          </w:tcPr>
          <w:p>
            <w:pPr>
              <w:spacing w:before="100" w:beforeAutospacing="1" w:after="100" w:afterAutospacing="1" w:line="440" w:lineRule="exact"/>
              <w:jc w:val="center"/>
              <w:rPr>
                <w:rFonts w:ascii="宋体" w:hAnsi="宋体" w:cs="宋体"/>
                <w:sz w:val="24"/>
                <w:szCs w:val="24"/>
              </w:rPr>
            </w:pPr>
          </w:p>
        </w:tc>
        <w:tc>
          <w:tcPr>
            <w:tcW w:w="840" w:type="dxa"/>
            <w:noWrap/>
          </w:tcPr>
          <w:p>
            <w:pPr>
              <w:spacing w:before="100" w:beforeAutospacing="1" w:after="100" w:afterAutospacing="1" w:line="44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10605" w:type="dxa"/>
            <w:gridSpan w:val="9"/>
            <w:noWrap/>
          </w:tcPr>
          <w:p>
            <w:pPr>
              <w:spacing w:before="100" w:beforeAutospacing="1" w:after="100" w:afterAutospacing="1" w:line="460" w:lineRule="exact"/>
              <w:jc w:val="left"/>
              <w:rPr>
                <w:rFonts w:ascii="宋体" w:hAnsi="宋体" w:cs="宋体"/>
                <w:spacing w:val="-2"/>
                <w:sz w:val="24"/>
                <w:szCs w:val="24"/>
              </w:rPr>
            </w:pPr>
            <w:r>
              <w:rPr>
                <w:rFonts w:hint="eastAsia" w:ascii="宋体" w:hAnsi="宋体"/>
                <w:spacing w:val="-2"/>
                <w:sz w:val="24"/>
                <w:szCs w:val="24"/>
              </w:rPr>
              <w:t>一旦我单位中标，将实行</w:t>
            </w:r>
            <w:r>
              <w:rPr>
                <w:rFonts w:hint="eastAsia" w:ascii="宋体" w:hAnsi="宋体" w:cs="宋体"/>
                <w:sz w:val="24"/>
                <w:szCs w:val="24"/>
              </w:rPr>
              <w:t>项目经理</w:t>
            </w:r>
            <w:r>
              <w:rPr>
                <w:rFonts w:hint="eastAsia" w:ascii="宋体" w:hAnsi="宋体"/>
                <w:spacing w:val="-2"/>
                <w:sz w:val="24"/>
                <w:szCs w:val="24"/>
              </w:rPr>
              <w:t>负责制，并配备上述项目管理机构。我方保证上述填报内容真实，若不真实，愿按有关规定接受处理。项目管理班子机构设置、职责分工等情况另附资料说明。</w:t>
            </w:r>
          </w:p>
        </w:tc>
      </w:tr>
    </w:tbl>
    <w:p>
      <w:pPr>
        <w:spacing w:line="240" w:lineRule="exact"/>
        <w:rPr>
          <w:rFonts w:ascii="宋体" w:hAnsi="宋体"/>
          <w:sz w:val="28"/>
          <w:szCs w:val="28"/>
        </w:rPr>
      </w:pPr>
    </w:p>
    <w:p>
      <w:pPr>
        <w:spacing w:beforeLines="50" w:line="400" w:lineRule="atLeast"/>
        <w:rPr>
          <w:rFonts w:ascii="宋体" w:hAnsi="宋体" w:cs="宋体"/>
          <w:szCs w:val="21"/>
        </w:rPr>
      </w:pPr>
      <w:r>
        <w:rPr>
          <w:rFonts w:hint="eastAsia" w:ascii="宋体" w:hAnsi="宋体" w:cs="宋体"/>
          <w:szCs w:val="21"/>
        </w:rPr>
        <w:t>注：1、项目管理机构配备应符合投标人须知前附表的附录5资格审查条件（人员配备最低要求）的要求，否则视为不响应招标文件。</w:t>
      </w:r>
    </w:p>
    <w:p>
      <w:pPr>
        <w:spacing w:line="400" w:lineRule="atLeast"/>
        <w:ind w:firstLine="420" w:firstLineChars="200"/>
        <w:rPr>
          <w:rFonts w:ascii="宋体" w:hAnsi="宋体" w:cs="宋体"/>
          <w:szCs w:val="21"/>
        </w:rPr>
      </w:pPr>
      <w:r>
        <w:rPr>
          <w:rFonts w:hint="eastAsia" w:ascii="宋体" w:hAnsi="宋体" w:cs="宋体"/>
          <w:kern w:val="0"/>
          <w:szCs w:val="21"/>
        </w:rPr>
        <w:t>2、广东省外的</w:t>
      </w:r>
      <w:r>
        <w:rPr>
          <w:rFonts w:hint="eastAsia" w:ascii="宋体" w:hAnsi="宋体" w:cs="宋体"/>
          <w:szCs w:val="21"/>
        </w:rPr>
        <w:t>投标人需在本表后附：</w:t>
      </w:r>
      <w:r>
        <w:rPr>
          <w:rFonts w:hint="eastAsia" w:ascii="宋体" w:hAnsi="宋体" w:cs="宋体"/>
          <w:kern w:val="0"/>
          <w:szCs w:val="21"/>
        </w:rPr>
        <w:t>其拟委派人员已经在“进粤企业和人员诚信信息登记平台”录入信息并通过数据规范检查的</w:t>
      </w:r>
      <w:r>
        <w:rPr>
          <w:rFonts w:hint="eastAsia" w:ascii="宋体" w:hAnsi="宋体"/>
          <w:szCs w:val="21"/>
        </w:rPr>
        <w:t>带标志网页打印件。</w:t>
      </w:r>
    </w:p>
    <w:p>
      <w:pPr>
        <w:spacing w:beforeLines="50" w:line="520" w:lineRule="exact"/>
        <w:rPr>
          <w:rFonts w:ascii="宋体" w:hAnsi="宋体"/>
          <w:sz w:val="28"/>
          <w:szCs w:val="28"/>
        </w:rPr>
      </w:pPr>
      <w:r>
        <w:rPr>
          <w:rFonts w:ascii="宋体" w:hAnsi="宋体"/>
          <w:sz w:val="28"/>
          <w:szCs w:val="28"/>
        </w:rPr>
        <w:br w:type="page"/>
      </w:r>
      <w:r>
        <w:rPr>
          <w:rFonts w:hint="eastAsia"/>
          <w:sz w:val="28"/>
          <w:szCs w:val="28"/>
        </w:rPr>
        <w:t>表</w:t>
      </w:r>
      <w:r>
        <w:rPr>
          <w:rFonts w:hint="eastAsia" w:ascii="宋体" w:hAnsi="宋体"/>
          <w:sz w:val="28"/>
          <w:szCs w:val="28"/>
        </w:rPr>
        <w:t>2.主要人员简历表</w:t>
      </w:r>
    </w:p>
    <w:p>
      <w:pPr>
        <w:spacing w:beforeLines="50" w:afterLines="50" w:line="460" w:lineRule="exact"/>
        <w:rPr>
          <w:rFonts w:ascii="宋体" w:hAnsi="宋体"/>
          <w:sz w:val="24"/>
        </w:rPr>
      </w:pPr>
      <w:r>
        <w:rPr>
          <w:rFonts w:hint="eastAsia" w:ascii="宋体" w:hAnsi="宋体"/>
          <w:sz w:val="24"/>
        </w:rPr>
        <w:t>附1：项目经理简历表</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noWrap/>
            <w:vAlign w:val="center"/>
          </w:tcPr>
          <w:p>
            <w:pPr>
              <w:jc w:val="center"/>
              <w:rPr>
                <w:rFonts w:ascii="宋体" w:hAnsi="宋体" w:cs="宋体"/>
                <w:sz w:val="24"/>
              </w:rPr>
            </w:pPr>
            <w:r>
              <w:rPr>
                <w:rFonts w:hint="eastAsia" w:ascii="宋体" w:hAnsi="宋体" w:cs="宋体"/>
                <w:sz w:val="24"/>
              </w:rPr>
              <w:t>姓名</w:t>
            </w:r>
          </w:p>
        </w:tc>
        <w:tc>
          <w:tcPr>
            <w:tcW w:w="1440" w:type="dxa"/>
            <w:noWrap/>
            <w:vAlign w:val="center"/>
          </w:tcPr>
          <w:p>
            <w:pPr>
              <w:jc w:val="center"/>
              <w:rPr>
                <w:rFonts w:ascii="宋体" w:hAnsi="宋体" w:cs="宋体"/>
                <w:sz w:val="24"/>
              </w:rPr>
            </w:pPr>
          </w:p>
        </w:tc>
        <w:tc>
          <w:tcPr>
            <w:tcW w:w="1440" w:type="dxa"/>
            <w:noWrap/>
            <w:vAlign w:val="center"/>
          </w:tcPr>
          <w:p>
            <w:pPr>
              <w:jc w:val="center"/>
              <w:rPr>
                <w:rFonts w:ascii="宋体" w:hAnsi="宋体" w:cs="宋体"/>
                <w:sz w:val="24"/>
              </w:rPr>
            </w:pPr>
            <w:r>
              <w:rPr>
                <w:rFonts w:hint="eastAsia" w:ascii="宋体" w:hAnsi="宋体" w:cs="宋体"/>
                <w:sz w:val="24"/>
              </w:rPr>
              <w:t>年龄</w:t>
            </w:r>
          </w:p>
        </w:tc>
        <w:tc>
          <w:tcPr>
            <w:tcW w:w="1260" w:type="dxa"/>
            <w:noWrap/>
            <w:vAlign w:val="center"/>
          </w:tcPr>
          <w:p>
            <w:pPr>
              <w:jc w:val="center"/>
              <w:rPr>
                <w:rFonts w:ascii="宋体" w:hAnsi="宋体" w:cs="宋体"/>
                <w:sz w:val="24"/>
              </w:rPr>
            </w:pPr>
          </w:p>
        </w:tc>
        <w:tc>
          <w:tcPr>
            <w:tcW w:w="1980" w:type="dxa"/>
            <w:gridSpan w:val="2"/>
            <w:noWrap/>
            <w:vAlign w:val="center"/>
          </w:tcPr>
          <w:p>
            <w:pPr>
              <w:jc w:val="center"/>
              <w:rPr>
                <w:rFonts w:ascii="宋体" w:hAnsi="宋体" w:cs="宋体"/>
                <w:sz w:val="24"/>
              </w:rPr>
            </w:pPr>
            <w:r>
              <w:rPr>
                <w:rFonts w:hint="eastAsia" w:ascii="宋体" w:hAnsi="宋体" w:cs="宋体"/>
                <w:sz w:val="24"/>
              </w:rPr>
              <w:t>学历</w:t>
            </w:r>
          </w:p>
        </w:tc>
        <w:tc>
          <w:tcPr>
            <w:tcW w:w="1620" w:type="dxa"/>
            <w:noWrap/>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ign w:val="center"/>
          </w:tcPr>
          <w:p>
            <w:pPr>
              <w:jc w:val="center"/>
              <w:rPr>
                <w:rFonts w:ascii="宋体" w:hAnsi="宋体" w:cs="宋体"/>
                <w:sz w:val="24"/>
              </w:rPr>
            </w:pPr>
            <w:r>
              <w:rPr>
                <w:rFonts w:hint="eastAsia" w:ascii="宋体" w:hAnsi="宋体" w:cs="宋体"/>
                <w:sz w:val="24"/>
              </w:rPr>
              <w:t>职称</w:t>
            </w:r>
          </w:p>
        </w:tc>
        <w:tc>
          <w:tcPr>
            <w:tcW w:w="1440" w:type="dxa"/>
            <w:noWrap/>
            <w:vAlign w:val="center"/>
          </w:tcPr>
          <w:p>
            <w:pPr>
              <w:jc w:val="center"/>
              <w:rPr>
                <w:rFonts w:ascii="宋体" w:hAnsi="宋体" w:cs="宋体"/>
                <w:sz w:val="24"/>
              </w:rPr>
            </w:pPr>
          </w:p>
        </w:tc>
        <w:tc>
          <w:tcPr>
            <w:tcW w:w="1440" w:type="dxa"/>
            <w:noWrap/>
            <w:vAlign w:val="center"/>
          </w:tcPr>
          <w:p>
            <w:pPr>
              <w:jc w:val="center"/>
              <w:rPr>
                <w:rFonts w:ascii="宋体" w:hAnsi="宋体" w:cs="宋体"/>
                <w:sz w:val="24"/>
              </w:rPr>
            </w:pPr>
            <w:r>
              <w:rPr>
                <w:rFonts w:hint="eastAsia" w:ascii="宋体" w:hAnsi="宋体" w:cs="宋体"/>
                <w:sz w:val="24"/>
              </w:rPr>
              <w:t>职务</w:t>
            </w:r>
          </w:p>
        </w:tc>
        <w:tc>
          <w:tcPr>
            <w:tcW w:w="1260" w:type="dxa"/>
            <w:noWrap/>
            <w:vAlign w:val="center"/>
          </w:tcPr>
          <w:p>
            <w:pPr>
              <w:jc w:val="center"/>
              <w:rPr>
                <w:rFonts w:ascii="宋体" w:hAnsi="宋体" w:cs="宋体"/>
                <w:sz w:val="24"/>
              </w:rPr>
            </w:pPr>
          </w:p>
        </w:tc>
        <w:tc>
          <w:tcPr>
            <w:tcW w:w="1980" w:type="dxa"/>
            <w:gridSpan w:val="2"/>
            <w:noWrap/>
            <w:vAlign w:val="center"/>
          </w:tcPr>
          <w:p>
            <w:pPr>
              <w:jc w:val="center"/>
              <w:rPr>
                <w:rFonts w:ascii="宋体" w:hAnsi="宋体" w:cs="宋体"/>
                <w:sz w:val="24"/>
                <w:szCs w:val="24"/>
              </w:rPr>
            </w:pPr>
            <w:r>
              <w:rPr>
                <w:rFonts w:hint="eastAsia" w:ascii="宋体" w:hAnsi="宋体" w:cs="宋体"/>
                <w:sz w:val="24"/>
                <w:szCs w:val="24"/>
              </w:rPr>
              <w:t>拟在本合同任职</w:t>
            </w:r>
          </w:p>
        </w:tc>
        <w:tc>
          <w:tcPr>
            <w:tcW w:w="1620" w:type="dxa"/>
            <w:noWrap/>
            <w:vAlign w:val="center"/>
          </w:tcPr>
          <w:p>
            <w:pPr>
              <w:jc w:val="center"/>
              <w:rPr>
                <w:rFonts w:ascii="宋体" w:hAnsi="宋体" w:cs="宋体"/>
                <w:sz w:val="24"/>
              </w:rPr>
            </w:pPr>
            <w:r>
              <w:rPr>
                <w:rFonts w:hint="eastAsia" w:ascii="宋体" w:hAnsi="宋体" w:cs="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exact"/>
        </w:trPr>
        <w:tc>
          <w:tcPr>
            <w:tcW w:w="126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4140" w:type="dxa"/>
            <w:gridSpan w:val="3"/>
            <w:noWrap/>
          </w:tcPr>
          <w:p>
            <w:pPr>
              <w:spacing w:line="440" w:lineRule="exact"/>
              <w:jc w:val="center"/>
              <w:rPr>
                <w:rFonts w:ascii="宋体" w:hAnsi="宋体" w:cs="宋体"/>
                <w:sz w:val="24"/>
                <w:szCs w:val="24"/>
              </w:rPr>
            </w:pPr>
          </w:p>
        </w:tc>
        <w:tc>
          <w:tcPr>
            <w:tcW w:w="1980"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1620" w:type="dxa"/>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noWrap/>
            <w:vAlign w:val="center"/>
          </w:tcPr>
          <w:p>
            <w:pPr>
              <w:jc w:val="center"/>
              <w:rPr>
                <w:rFonts w:ascii="宋体" w:hAnsi="宋体" w:cs="宋体"/>
                <w:sz w:val="24"/>
              </w:rPr>
            </w:pPr>
            <w:r>
              <w:rPr>
                <w:rFonts w:hint="eastAsia" w:ascii="宋体" w:hAnsi="宋体" w:cs="宋体"/>
                <w:sz w:val="24"/>
              </w:rPr>
              <w:t>注册建造师执业资格等级</w:t>
            </w:r>
          </w:p>
        </w:tc>
        <w:tc>
          <w:tcPr>
            <w:tcW w:w="1260" w:type="dxa"/>
            <w:noWrap/>
            <w:vAlign w:val="center"/>
          </w:tcPr>
          <w:p>
            <w:pPr>
              <w:jc w:val="center"/>
              <w:rPr>
                <w:rFonts w:ascii="宋体" w:hAnsi="宋体" w:cs="宋体"/>
                <w:sz w:val="24"/>
              </w:rPr>
            </w:pPr>
            <w:r>
              <w:rPr>
                <w:rFonts w:hint="eastAsia" w:ascii="宋体" w:hAnsi="宋体" w:cs="宋体"/>
                <w:sz w:val="24"/>
              </w:rPr>
              <w:t xml:space="preserve">      级</w:t>
            </w:r>
          </w:p>
        </w:tc>
        <w:tc>
          <w:tcPr>
            <w:tcW w:w="1980" w:type="dxa"/>
            <w:gridSpan w:val="2"/>
            <w:noWrap/>
            <w:vAlign w:val="center"/>
          </w:tcPr>
          <w:p>
            <w:pPr>
              <w:jc w:val="center"/>
              <w:rPr>
                <w:rFonts w:ascii="宋体" w:hAnsi="宋体" w:cs="宋体"/>
                <w:sz w:val="24"/>
              </w:rPr>
            </w:pPr>
            <w:r>
              <w:rPr>
                <w:rFonts w:hint="eastAsia" w:ascii="宋体" w:hAnsi="宋体" w:cs="宋体"/>
                <w:sz w:val="24"/>
              </w:rPr>
              <w:t>建造师专业</w:t>
            </w:r>
          </w:p>
        </w:tc>
        <w:tc>
          <w:tcPr>
            <w:tcW w:w="1620" w:type="dxa"/>
            <w:noWrap/>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noWrap/>
            <w:vAlign w:val="center"/>
          </w:tcPr>
          <w:p>
            <w:pPr>
              <w:jc w:val="center"/>
              <w:rPr>
                <w:rFonts w:ascii="宋体" w:hAnsi="宋体" w:cs="宋体"/>
                <w:sz w:val="24"/>
              </w:rPr>
            </w:pPr>
            <w:r>
              <w:rPr>
                <w:rFonts w:hint="eastAsia" w:ascii="宋体" w:hAnsi="宋体" w:cs="宋体"/>
                <w:sz w:val="24"/>
              </w:rPr>
              <w:t>建造师注册证书编号</w:t>
            </w:r>
          </w:p>
        </w:tc>
        <w:tc>
          <w:tcPr>
            <w:tcW w:w="4860" w:type="dxa"/>
            <w:gridSpan w:val="4"/>
            <w:noWrap/>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noWrap/>
            <w:vAlign w:val="center"/>
          </w:tcPr>
          <w:p>
            <w:pPr>
              <w:jc w:val="center"/>
              <w:rPr>
                <w:rFonts w:ascii="宋体" w:hAnsi="宋体" w:cs="宋体"/>
                <w:sz w:val="24"/>
              </w:rPr>
            </w:pPr>
            <w:r>
              <w:rPr>
                <w:rFonts w:hint="eastAsia" w:ascii="宋体" w:hAnsi="宋体" w:cs="宋体"/>
                <w:sz w:val="24"/>
              </w:rPr>
              <w:t>安全生产考核合格证书编号</w:t>
            </w:r>
          </w:p>
        </w:tc>
        <w:tc>
          <w:tcPr>
            <w:tcW w:w="4860" w:type="dxa"/>
            <w:gridSpan w:val="4"/>
            <w:noWrap/>
            <w:vAlign w:val="center"/>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9000" w:type="dxa"/>
            <w:gridSpan w:val="7"/>
            <w:noWrap/>
            <w:vAlign w:val="center"/>
          </w:tcPr>
          <w:p>
            <w:pPr>
              <w:jc w:val="center"/>
              <w:rPr>
                <w:rFonts w:ascii="宋体" w:hAnsi="宋体" w:cs="宋体"/>
                <w:sz w:val="24"/>
              </w:rPr>
            </w:pPr>
            <w:r>
              <w:rPr>
                <w:rFonts w:hint="eastAsia" w:ascii="宋体" w:hAnsi="宋体" w:cs="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noWrap/>
            <w:vAlign w:val="center"/>
          </w:tcPr>
          <w:p>
            <w:pPr>
              <w:jc w:val="center"/>
              <w:rPr>
                <w:rFonts w:ascii="宋体" w:hAnsi="宋体" w:cs="宋体"/>
                <w:sz w:val="24"/>
              </w:rPr>
            </w:pPr>
            <w:r>
              <w:rPr>
                <w:rFonts w:hint="eastAsia" w:ascii="宋体" w:hAnsi="宋体" w:cs="宋体"/>
                <w:sz w:val="24"/>
              </w:rPr>
              <w:t>时 间</w:t>
            </w:r>
          </w:p>
        </w:tc>
        <w:tc>
          <w:tcPr>
            <w:tcW w:w="2880" w:type="dxa"/>
            <w:gridSpan w:val="2"/>
            <w:noWrap/>
            <w:vAlign w:val="center"/>
          </w:tcPr>
          <w:p>
            <w:pPr>
              <w:jc w:val="center"/>
              <w:rPr>
                <w:rFonts w:ascii="宋体" w:hAnsi="宋体" w:cs="宋体"/>
                <w:sz w:val="24"/>
              </w:rPr>
            </w:pPr>
            <w:r>
              <w:rPr>
                <w:rFonts w:hint="eastAsia" w:ascii="宋体" w:hAnsi="宋体" w:cs="宋体"/>
                <w:sz w:val="24"/>
              </w:rPr>
              <w:t>参加过的类似项目名称</w:t>
            </w:r>
          </w:p>
        </w:tc>
        <w:tc>
          <w:tcPr>
            <w:tcW w:w="2340" w:type="dxa"/>
            <w:gridSpan w:val="2"/>
            <w:noWrap/>
            <w:vAlign w:val="center"/>
          </w:tcPr>
          <w:p>
            <w:pPr>
              <w:jc w:val="center"/>
              <w:rPr>
                <w:rFonts w:ascii="宋体" w:hAnsi="宋体" w:cs="宋体"/>
                <w:sz w:val="24"/>
              </w:rPr>
            </w:pPr>
            <w:r>
              <w:rPr>
                <w:rFonts w:hint="eastAsia" w:ascii="宋体" w:hAnsi="宋体" w:cs="宋体"/>
                <w:sz w:val="24"/>
              </w:rPr>
              <w:t>工程概况说明</w:t>
            </w:r>
          </w:p>
        </w:tc>
        <w:tc>
          <w:tcPr>
            <w:tcW w:w="2520" w:type="dxa"/>
            <w:gridSpan w:val="2"/>
            <w:noWrap/>
            <w:vAlign w:val="center"/>
          </w:tcPr>
          <w:p>
            <w:pPr>
              <w:jc w:val="center"/>
              <w:rPr>
                <w:rFonts w:ascii="宋体" w:hAnsi="宋体" w:cs="宋体"/>
                <w:sz w:val="24"/>
              </w:rPr>
            </w:pPr>
            <w:r>
              <w:rPr>
                <w:rFonts w:hint="eastAsia" w:ascii="宋体" w:hAnsi="宋体" w:cs="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noWrap/>
            <w:vAlign w:val="center"/>
          </w:tcPr>
          <w:p>
            <w:pPr>
              <w:rPr>
                <w:rFonts w:ascii="宋体" w:hAnsi="宋体" w:cs="宋体"/>
                <w:sz w:val="24"/>
              </w:rPr>
            </w:pPr>
          </w:p>
        </w:tc>
        <w:tc>
          <w:tcPr>
            <w:tcW w:w="2880" w:type="dxa"/>
            <w:gridSpan w:val="2"/>
            <w:noWrap/>
            <w:vAlign w:val="center"/>
          </w:tcPr>
          <w:p>
            <w:pPr>
              <w:rPr>
                <w:rFonts w:ascii="宋体" w:hAnsi="宋体" w:cs="宋体"/>
                <w:sz w:val="24"/>
              </w:rPr>
            </w:pPr>
          </w:p>
        </w:tc>
        <w:tc>
          <w:tcPr>
            <w:tcW w:w="2340" w:type="dxa"/>
            <w:gridSpan w:val="2"/>
            <w:noWrap/>
            <w:vAlign w:val="center"/>
          </w:tcPr>
          <w:p>
            <w:pPr>
              <w:rPr>
                <w:rFonts w:ascii="宋体" w:hAnsi="宋体" w:cs="宋体"/>
                <w:sz w:val="24"/>
              </w:rPr>
            </w:pPr>
          </w:p>
        </w:tc>
        <w:tc>
          <w:tcPr>
            <w:tcW w:w="2520" w:type="dxa"/>
            <w:gridSpan w:val="2"/>
            <w:noWrap/>
            <w:vAlign w:val="center"/>
          </w:tcPr>
          <w:p>
            <w:pP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ign w:val="center"/>
          </w:tcPr>
          <w:p>
            <w:pPr>
              <w:rPr>
                <w:sz w:val="24"/>
              </w:rPr>
            </w:pPr>
          </w:p>
        </w:tc>
        <w:tc>
          <w:tcPr>
            <w:tcW w:w="2880" w:type="dxa"/>
            <w:gridSpan w:val="2"/>
            <w:noWrap/>
            <w:vAlign w:val="center"/>
          </w:tcPr>
          <w:p>
            <w:pPr>
              <w:rPr>
                <w:sz w:val="24"/>
              </w:rPr>
            </w:pPr>
          </w:p>
        </w:tc>
        <w:tc>
          <w:tcPr>
            <w:tcW w:w="2340" w:type="dxa"/>
            <w:gridSpan w:val="2"/>
            <w:noWrap/>
            <w:vAlign w:val="center"/>
          </w:tcPr>
          <w:p>
            <w:pPr>
              <w:rPr>
                <w:sz w:val="24"/>
              </w:rPr>
            </w:pPr>
          </w:p>
        </w:tc>
        <w:tc>
          <w:tcPr>
            <w:tcW w:w="2520" w:type="dxa"/>
            <w:gridSpan w:val="2"/>
            <w:noWrap/>
            <w:vAlign w:val="center"/>
          </w:tcPr>
          <w:p>
            <w:pPr>
              <w:rPr>
                <w:sz w:val="24"/>
              </w:rPr>
            </w:pPr>
          </w:p>
        </w:tc>
      </w:tr>
    </w:tbl>
    <w:p>
      <w:pPr>
        <w:spacing w:beforeLines="50" w:line="360" w:lineRule="atLeast"/>
        <w:rPr>
          <w:rFonts w:ascii="宋体" w:hAnsi="宋体"/>
          <w:szCs w:val="21"/>
        </w:rPr>
      </w:pPr>
      <w:r>
        <w:rPr>
          <w:rFonts w:hint="eastAsia" w:ascii="宋体" w:hAnsi="宋体" w:cs="宋体"/>
          <w:szCs w:val="21"/>
        </w:rPr>
        <w:t>注：</w:t>
      </w:r>
      <w:r>
        <w:rPr>
          <w:rFonts w:hint="eastAsia" w:ascii="宋体" w:hAnsi="宋体" w:cs="宋体"/>
          <w:spacing w:val="-4"/>
          <w:szCs w:val="21"/>
        </w:rPr>
        <w:t>1、本表后附拟派项目经理的身份证、建造师注册证书、安全生产考核合格证（B证）、</w:t>
      </w:r>
      <w:r>
        <w:rPr>
          <w:rFonts w:hint="eastAsia" w:ascii="宋体" w:hAnsi="宋体" w:cs="宋体"/>
          <w:szCs w:val="21"/>
        </w:rPr>
        <w:t>至少包含</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至</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pacing w:val="-4"/>
          <w:szCs w:val="21"/>
        </w:rPr>
        <w:t>，</w:t>
      </w:r>
      <w:r>
        <w:rPr>
          <w:rFonts w:hint="eastAsia" w:ascii="宋体" w:hAnsi="宋体"/>
          <w:szCs w:val="21"/>
        </w:rPr>
        <w:t>已退休项目经理可提供退休证明代替社保证明</w:t>
      </w:r>
      <w:r>
        <w:rPr>
          <w:rFonts w:hint="eastAsia" w:ascii="宋体" w:hAnsi="宋体" w:cs="宋体"/>
          <w:spacing w:val="-4"/>
          <w:szCs w:val="21"/>
        </w:rPr>
        <w:t>。如果在委托书已附</w:t>
      </w:r>
      <w:r>
        <w:rPr>
          <w:rFonts w:hint="eastAsia" w:ascii="宋体" w:hAnsi="宋体" w:cs="宋体"/>
          <w:szCs w:val="21"/>
        </w:rPr>
        <w:t>社保证明材料则本页可不再附。</w:t>
      </w:r>
      <w:r>
        <w:rPr>
          <w:rFonts w:hint="eastAsia" w:ascii="宋体" w:hAnsi="宋体"/>
          <w:szCs w:val="21"/>
        </w:rPr>
        <w:t>注：如果建造师的注册证、安全生产考核合格证已按新规定办理信息公开，则提交有二维码的网上信息系统证明的打印件；未办理信息公开的则提交证书复印件。</w:t>
      </w:r>
    </w:p>
    <w:p>
      <w:pPr>
        <w:spacing w:line="360" w:lineRule="atLeast"/>
        <w:ind w:firstLine="405" w:firstLineChars="193"/>
        <w:rPr>
          <w:rFonts w:ascii="宋体" w:hAnsi="宋体" w:cs="宋体"/>
          <w:szCs w:val="21"/>
        </w:rPr>
      </w:pPr>
      <w:r>
        <w:rPr>
          <w:rFonts w:hint="eastAsia" w:ascii="宋体" w:hAnsi="宋体" w:cs="宋体"/>
          <w:kern w:val="0"/>
          <w:szCs w:val="21"/>
        </w:rPr>
        <w:t>2、如果投标人拟派的项目经理存在在建（未竣工验收）项目中途已经变更其项目经理的，需在本表后附变更证明材料复印件。（开标日后提交证明材料视为无效）</w:t>
      </w:r>
    </w:p>
    <w:p>
      <w:pPr>
        <w:spacing w:line="360" w:lineRule="atLeast"/>
        <w:ind w:firstLine="405" w:firstLineChars="193"/>
        <w:rPr>
          <w:rFonts w:ascii="宋体" w:hAnsi="宋体" w:cs="宋体"/>
          <w:szCs w:val="21"/>
        </w:rPr>
      </w:pPr>
      <w:r>
        <w:rPr>
          <w:rFonts w:hint="eastAsia" w:ascii="宋体" w:hAnsi="宋体" w:cs="宋体"/>
          <w:szCs w:val="21"/>
        </w:rPr>
        <w:t>3、如果有，提供如下资料复印件：</w:t>
      </w:r>
    </w:p>
    <w:p>
      <w:pPr>
        <w:spacing w:line="360" w:lineRule="atLeast"/>
        <w:ind w:firstLine="405" w:firstLineChars="193"/>
        <w:rPr>
          <w:rFonts w:ascii="宋体" w:hAnsi="宋体" w:cs="宋体"/>
          <w:szCs w:val="21"/>
        </w:rPr>
      </w:pPr>
      <w:r>
        <w:rPr>
          <w:rFonts w:hint="eastAsia" w:ascii="宋体" w:hAnsi="宋体" w:cs="宋体"/>
          <w:szCs w:val="21"/>
        </w:rPr>
        <w:t>（1）项目经理业绩证明材料</w:t>
      </w:r>
    </w:p>
    <w:p>
      <w:pPr>
        <w:spacing w:line="360" w:lineRule="atLeast"/>
        <w:ind w:firstLine="405" w:firstLineChars="193"/>
        <w:rPr>
          <w:rFonts w:ascii="宋体" w:hAnsi="宋体" w:cs="宋体"/>
          <w:szCs w:val="21"/>
        </w:rPr>
      </w:pPr>
      <w:r>
        <w:rPr>
          <w:rFonts w:hint="eastAsia" w:ascii="宋体" w:hAnsi="宋体" w:cs="宋体"/>
          <w:szCs w:val="21"/>
        </w:rPr>
        <w:t>4.以上复印件须加盖投标人单位章。</w:t>
      </w:r>
    </w:p>
    <w:p>
      <w:pPr>
        <w:pStyle w:val="3"/>
        <w:spacing w:line="300" w:lineRule="exact"/>
        <w:ind w:left="647" w:leftChars="308" w:firstLine="3900" w:firstLineChars="1625"/>
      </w:pPr>
      <w:r>
        <w:rPr>
          <w:rFonts w:hint="eastAsia" w:hAnsi="宋体"/>
          <w:sz w:val="24"/>
        </w:rPr>
        <w:t>投标人</w:t>
      </w:r>
      <w:r>
        <w:rPr>
          <w:rFonts w:hint="eastAsia" w:hAnsi="宋体"/>
        </w:rPr>
        <w:t>：</w:t>
      </w:r>
      <w:r>
        <w:rPr>
          <w:rFonts w:hint="eastAsia" w:hAnsi="宋体"/>
          <w:sz w:val="24"/>
          <w:u w:val="single"/>
        </w:rPr>
        <w:t xml:space="preserve">               （盖章）</w:t>
      </w:r>
    </w:p>
    <w:p>
      <w:pPr>
        <w:spacing w:line="300" w:lineRule="exact"/>
        <w:ind w:firstLine="4486" w:firstLineChars="1862"/>
        <w:rPr>
          <w:rFonts w:ascii="宋体" w:hAnsi="宋体"/>
          <w:b/>
          <w:sz w:val="24"/>
          <w:szCs w:val="24"/>
          <w:u w:val="single"/>
        </w:rPr>
      </w:pPr>
      <w:r>
        <w:rPr>
          <w:rFonts w:hint="eastAsia" w:ascii="宋体" w:hAnsi="宋体"/>
          <w:b/>
          <w:sz w:val="24"/>
          <w:szCs w:val="24"/>
        </w:rPr>
        <w:t>项目经理：</w:t>
      </w:r>
      <w:r>
        <w:rPr>
          <w:rFonts w:hint="eastAsia" w:ascii="宋体" w:hAnsi="宋体"/>
          <w:b/>
          <w:sz w:val="24"/>
          <w:szCs w:val="24"/>
          <w:u w:val="single"/>
        </w:rPr>
        <w:t xml:space="preserve">                    （签字）</w:t>
      </w:r>
    </w:p>
    <w:p>
      <w:pPr>
        <w:spacing w:line="300" w:lineRule="exact"/>
        <w:ind w:firstLine="465" w:firstLineChars="193"/>
        <w:jc w:val="right"/>
        <w:rPr>
          <w:rFonts w:ascii="黑体" w:hAnsi="宋体" w:eastAsia="黑体" w:cs="宋体"/>
          <w:szCs w:val="21"/>
        </w:rPr>
      </w:pPr>
      <w:r>
        <w:rPr>
          <w:rFonts w:hint="eastAsia" w:ascii="宋体" w:hAnsi="宋体"/>
          <w:b/>
          <w:sz w:val="24"/>
          <w:szCs w:val="24"/>
          <w:u w:val="single"/>
        </w:rPr>
        <w:t xml:space="preserve">    年     月     日</w:t>
      </w:r>
    </w:p>
    <w:p>
      <w:pPr>
        <w:spacing w:line="360" w:lineRule="atLeast"/>
        <w:ind w:firstLine="405" w:firstLineChars="193"/>
        <w:rPr>
          <w:rFonts w:ascii="黑体" w:hAnsi="宋体" w:eastAsia="黑体" w:cs="宋体"/>
          <w:szCs w:val="21"/>
        </w:rPr>
      </w:pPr>
    </w:p>
    <w:p>
      <w:pPr>
        <w:spacing w:beforeLines="50"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noWrap/>
            <w:vAlign w:val="center"/>
          </w:tcPr>
          <w:p>
            <w:pPr>
              <w:spacing w:line="440" w:lineRule="exact"/>
              <w:jc w:val="center"/>
              <w:rPr>
                <w:rFonts w:ascii="宋体" w:hAnsi="宋体" w:cs="宋体"/>
                <w:sz w:val="24"/>
                <w:szCs w:val="24"/>
              </w:rPr>
            </w:pPr>
          </w:p>
        </w:tc>
        <w:tc>
          <w:tcPr>
            <w:tcW w:w="927"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noWrap/>
            <w:vAlign w:val="center"/>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noWrap/>
            <w:vAlign w:val="center"/>
          </w:tcPr>
          <w:p>
            <w:pPr>
              <w:spacing w:line="440" w:lineRule="exact"/>
              <w:jc w:val="center"/>
              <w:rPr>
                <w:rFonts w:ascii="宋体" w:hAnsi="宋体" w:cs="宋体"/>
                <w:sz w:val="24"/>
                <w:szCs w:val="24"/>
              </w:rPr>
            </w:pPr>
          </w:p>
        </w:tc>
        <w:tc>
          <w:tcPr>
            <w:tcW w:w="927" w:type="dxa"/>
            <w:noWrap/>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noWrap/>
            <w:vAlign w:val="center"/>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noWrap/>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noWrap/>
          </w:tcPr>
          <w:p>
            <w:pPr>
              <w:spacing w:line="440" w:lineRule="exact"/>
              <w:jc w:val="center"/>
              <w:rPr>
                <w:rFonts w:ascii="宋体" w:hAnsi="宋体" w:cs="宋体"/>
                <w:sz w:val="24"/>
                <w:szCs w:val="24"/>
              </w:rPr>
            </w:pPr>
          </w:p>
        </w:tc>
        <w:tc>
          <w:tcPr>
            <w:tcW w:w="3960" w:type="dxa"/>
            <w:gridSpan w:val="4"/>
            <w:noWrap/>
            <w:vAlign w:val="center"/>
          </w:tcPr>
          <w:p>
            <w:pPr>
              <w:spacing w:line="440" w:lineRule="exact"/>
              <w:jc w:val="center"/>
              <w:rPr>
                <w:rFonts w:ascii="宋体" w:hAnsi="宋体" w:cs="宋体"/>
                <w:sz w:val="24"/>
                <w:szCs w:val="24"/>
              </w:rPr>
            </w:pPr>
            <w:r>
              <w:rPr>
                <w:rFonts w:hint="eastAsia" w:ascii="宋体" w:hAnsi="宋体" w:cs="宋体"/>
                <w:sz w:val="24"/>
                <w:szCs w:val="24"/>
              </w:rPr>
              <w:t>职称资格证书编号</w:t>
            </w:r>
          </w:p>
        </w:tc>
        <w:tc>
          <w:tcPr>
            <w:tcW w:w="2135" w:type="dxa"/>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noWrap/>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noWrap/>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noWrap/>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s="宋体"/>
                <w:sz w:val="24"/>
                <w:szCs w:val="24"/>
              </w:rPr>
            </w:pPr>
          </w:p>
        </w:tc>
        <w:tc>
          <w:tcPr>
            <w:tcW w:w="3500" w:type="dxa"/>
            <w:gridSpan w:val="3"/>
            <w:noWrap/>
          </w:tcPr>
          <w:p>
            <w:pPr>
              <w:spacing w:line="440" w:lineRule="exact"/>
              <w:rPr>
                <w:rFonts w:ascii="宋体" w:hAnsi="宋体" w:cs="宋体"/>
                <w:sz w:val="24"/>
                <w:szCs w:val="24"/>
              </w:rPr>
            </w:pPr>
          </w:p>
        </w:tc>
        <w:tc>
          <w:tcPr>
            <w:tcW w:w="1439" w:type="dxa"/>
            <w:noWrap/>
          </w:tcPr>
          <w:p>
            <w:pPr>
              <w:spacing w:line="440" w:lineRule="exact"/>
              <w:rPr>
                <w:rFonts w:ascii="宋体" w:hAnsi="宋体" w:cs="宋体"/>
                <w:sz w:val="24"/>
                <w:szCs w:val="24"/>
              </w:rPr>
            </w:pPr>
          </w:p>
        </w:tc>
        <w:tc>
          <w:tcPr>
            <w:tcW w:w="2660" w:type="dxa"/>
            <w:gridSpan w:val="2"/>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eastAsia="黑体"/>
                <w:szCs w:val="21"/>
              </w:rPr>
            </w:pPr>
          </w:p>
        </w:tc>
        <w:tc>
          <w:tcPr>
            <w:tcW w:w="3500" w:type="dxa"/>
            <w:gridSpan w:val="3"/>
            <w:noWrap/>
          </w:tcPr>
          <w:p>
            <w:pPr>
              <w:spacing w:line="440" w:lineRule="exact"/>
              <w:rPr>
                <w:rFonts w:eastAsia="黑体"/>
                <w:szCs w:val="21"/>
              </w:rPr>
            </w:pPr>
          </w:p>
        </w:tc>
        <w:tc>
          <w:tcPr>
            <w:tcW w:w="1439" w:type="dxa"/>
            <w:noWrap/>
          </w:tcPr>
          <w:p>
            <w:pPr>
              <w:spacing w:line="440" w:lineRule="exact"/>
              <w:rPr>
                <w:rFonts w:eastAsia="黑体"/>
                <w:szCs w:val="21"/>
              </w:rPr>
            </w:pPr>
          </w:p>
        </w:tc>
        <w:tc>
          <w:tcPr>
            <w:tcW w:w="2660" w:type="dxa"/>
            <w:gridSpan w:val="2"/>
            <w:noWrap/>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tcPr>
          <w:p>
            <w:pPr>
              <w:spacing w:line="440" w:lineRule="exact"/>
              <w:rPr>
                <w:rFonts w:eastAsia="黑体"/>
                <w:szCs w:val="21"/>
              </w:rPr>
            </w:pPr>
          </w:p>
        </w:tc>
        <w:tc>
          <w:tcPr>
            <w:tcW w:w="3500" w:type="dxa"/>
            <w:gridSpan w:val="3"/>
            <w:noWrap/>
          </w:tcPr>
          <w:p>
            <w:pPr>
              <w:spacing w:line="440" w:lineRule="exact"/>
              <w:rPr>
                <w:rFonts w:eastAsia="黑体"/>
                <w:szCs w:val="21"/>
              </w:rPr>
            </w:pPr>
          </w:p>
        </w:tc>
        <w:tc>
          <w:tcPr>
            <w:tcW w:w="1439" w:type="dxa"/>
            <w:noWrap/>
          </w:tcPr>
          <w:p>
            <w:pPr>
              <w:spacing w:line="440" w:lineRule="exact"/>
              <w:rPr>
                <w:rFonts w:eastAsia="黑体"/>
                <w:szCs w:val="21"/>
              </w:rPr>
            </w:pPr>
          </w:p>
        </w:tc>
        <w:tc>
          <w:tcPr>
            <w:tcW w:w="2660" w:type="dxa"/>
            <w:gridSpan w:val="2"/>
            <w:noWrap/>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bl>
    <w:p>
      <w:pPr>
        <w:spacing w:beforeLines="50" w:line="400" w:lineRule="atLeast"/>
        <w:ind w:firstLine="420" w:firstLineChars="200"/>
        <w:rPr>
          <w:rFonts w:ascii="宋体" w:hAnsi="宋体" w:cs="宋体"/>
          <w:szCs w:val="21"/>
        </w:rPr>
      </w:pPr>
      <w:r>
        <w:rPr>
          <w:rFonts w:hint="eastAsia" w:ascii="宋体" w:hAnsi="宋体" w:cs="宋体"/>
          <w:szCs w:val="21"/>
        </w:rPr>
        <w:t>注：1、本表后附拟委任项目施工技术负责人的身份证、职称证复印件、至少包含</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至</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Cs w:val="21"/>
        </w:rPr>
        <w:t>。</w:t>
      </w:r>
    </w:p>
    <w:p>
      <w:pPr>
        <w:spacing w:line="360" w:lineRule="atLeast"/>
        <w:ind w:firstLine="405" w:firstLineChars="193"/>
        <w:rPr>
          <w:rFonts w:ascii="宋体" w:hAnsi="宋体" w:cs="宋体"/>
          <w:szCs w:val="21"/>
        </w:rPr>
      </w:pPr>
      <w:r>
        <w:rPr>
          <w:rFonts w:hint="eastAsia" w:ascii="宋体" w:hAnsi="宋体" w:cs="宋体"/>
          <w:szCs w:val="21"/>
        </w:rPr>
        <w:t>2、如果有，提供如下资料复印件：</w:t>
      </w:r>
    </w:p>
    <w:p>
      <w:pPr>
        <w:spacing w:line="360" w:lineRule="atLeast"/>
        <w:ind w:firstLine="420" w:firstLineChars="200"/>
        <w:rPr>
          <w:rFonts w:ascii="宋体" w:hAnsi="宋体" w:cs="宋体"/>
          <w:szCs w:val="21"/>
        </w:rPr>
      </w:pPr>
      <w:r>
        <w:rPr>
          <w:rFonts w:hint="eastAsia" w:ascii="宋体" w:hAnsi="宋体" w:cs="宋体"/>
          <w:szCs w:val="21"/>
        </w:rPr>
        <w:t>（1）</w:t>
      </w:r>
    </w:p>
    <w:p>
      <w:pPr>
        <w:spacing w:line="360" w:lineRule="atLeast"/>
        <w:ind w:firstLine="420" w:firstLineChars="200"/>
        <w:rPr>
          <w:rFonts w:ascii="宋体" w:hAnsi="宋体" w:cs="宋体"/>
          <w:szCs w:val="21"/>
        </w:rPr>
      </w:pPr>
      <w:r>
        <w:rPr>
          <w:rFonts w:hint="eastAsia" w:ascii="宋体" w:hAnsi="宋体" w:cs="宋体"/>
          <w:szCs w:val="21"/>
        </w:rPr>
        <w:t>（2）</w:t>
      </w:r>
    </w:p>
    <w:p>
      <w:pPr>
        <w:spacing w:line="400" w:lineRule="atLeast"/>
        <w:ind w:firstLine="420" w:firstLineChars="200"/>
        <w:rPr>
          <w:rFonts w:ascii="黑体" w:hAnsi="宋体" w:eastAsia="黑体" w:cs="宋体"/>
          <w:szCs w:val="21"/>
        </w:rPr>
      </w:pPr>
      <w:r>
        <w:rPr>
          <w:rFonts w:hint="eastAsia" w:ascii="宋体" w:hAnsi="宋体" w:cs="宋体"/>
          <w:szCs w:val="21"/>
        </w:rPr>
        <w:t>3、以上复印件须加盖投标人单位章。</w:t>
      </w:r>
    </w:p>
    <w:p>
      <w:pPr>
        <w:spacing w:line="340" w:lineRule="exact"/>
        <w:ind w:firstLine="4320" w:firstLineChars="1800"/>
        <w:rPr>
          <w:rFonts w:ascii="宋体" w:hAnsi="宋体"/>
          <w:b/>
          <w:sz w:val="24"/>
          <w:szCs w:val="24"/>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340" w:lineRule="exact"/>
        <w:ind w:firstLine="4096" w:firstLineChars="1700"/>
        <w:rPr>
          <w:rFonts w:ascii="宋体" w:hAnsi="宋体"/>
          <w:b/>
          <w:sz w:val="24"/>
          <w:szCs w:val="24"/>
          <w:u w:val="single"/>
        </w:rPr>
      </w:pPr>
      <w:r>
        <w:rPr>
          <w:rFonts w:hint="eastAsia" w:ascii="宋体" w:hAnsi="宋体"/>
          <w:b/>
          <w:sz w:val="24"/>
          <w:szCs w:val="24"/>
        </w:rPr>
        <w:t>项目施工技术负责人：</w:t>
      </w:r>
      <w:r>
        <w:rPr>
          <w:rFonts w:hint="eastAsia" w:ascii="宋体" w:hAnsi="宋体"/>
          <w:b/>
          <w:sz w:val="24"/>
          <w:szCs w:val="24"/>
          <w:u w:val="single"/>
        </w:rPr>
        <w:t xml:space="preserve">              （签字）</w:t>
      </w:r>
    </w:p>
    <w:p>
      <w:pPr>
        <w:spacing w:beforeLines="50" w:line="360" w:lineRule="atLeast"/>
        <w:jc w:val="right"/>
        <w:rPr>
          <w:rFonts w:ascii="黑体" w:hAnsi="宋体" w:eastAsia="黑体" w:cs="宋体"/>
          <w:szCs w:val="21"/>
        </w:rPr>
      </w:pPr>
      <w:r>
        <w:rPr>
          <w:rFonts w:hint="eastAsia" w:ascii="宋体" w:hAnsi="宋体"/>
          <w:b/>
          <w:sz w:val="24"/>
          <w:szCs w:val="24"/>
          <w:u w:val="single"/>
        </w:rPr>
        <w:t xml:space="preserve">    年     月     日</w:t>
      </w:r>
    </w:p>
    <w:p>
      <w:pPr>
        <w:spacing w:beforeLines="50" w:afterLines="50" w:line="460" w:lineRule="exact"/>
        <w:rPr>
          <w:rFonts w:ascii="宋体" w:hAnsi="宋体"/>
          <w:sz w:val="24"/>
          <w:szCs w:val="24"/>
        </w:rPr>
      </w:pPr>
      <w:r>
        <w:rPr>
          <w:rFonts w:hint="eastAsia" w:ascii="宋体" w:hAnsi="宋体"/>
          <w:sz w:val="24"/>
          <w:szCs w:val="24"/>
        </w:rPr>
        <w:t>附3：安全负责人简历表</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noWrap/>
            <w:vAlign w:val="center"/>
          </w:tcPr>
          <w:p>
            <w:pPr>
              <w:spacing w:line="440" w:lineRule="exact"/>
              <w:jc w:val="center"/>
              <w:rPr>
                <w:rFonts w:ascii="宋体" w:hAnsi="宋体" w:cs="宋体"/>
                <w:sz w:val="24"/>
                <w:szCs w:val="24"/>
              </w:rPr>
            </w:pPr>
          </w:p>
        </w:tc>
        <w:tc>
          <w:tcPr>
            <w:tcW w:w="927"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noWrap/>
            <w:vAlign w:val="center"/>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noWrap/>
            <w:vAlign w:val="center"/>
          </w:tcPr>
          <w:p>
            <w:pPr>
              <w:spacing w:line="440" w:lineRule="exact"/>
              <w:jc w:val="center"/>
              <w:rPr>
                <w:rFonts w:ascii="宋体" w:hAnsi="宋体" w:cs="宋体"/>
                <w:sz w:val="24"/>
                <w:szCs w:val="24"/>
              </w:rPr>
            </w:pPr>
          </w:p>
        </w:tc>
        <w:tc>
          <w:tcPr>
            <w:tcW w:w="927" w:type="dxa"/>
            <w:noWrap/>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noWrap/>
            <w:vAlign w:val="center"/>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noWrap/>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noWrap/>
          </w:tcPr>
          <w:p>
            <w:pPr>
              <w:spacing w:line="440" w:lineRule="exact"/>
              <w:jc w:val="center"/>
              <w:rPr>
                <w:rFonts w:ascii="宋体" w:hAnsi="宋体" w:cs="宋体"/>
                <w:sz w:val="24"/>
                <w:szCs w:val="24"/>
              </w:rPr>
            </w:pPr>
          </w:p>
        </w:tc>
        <w:tc>
          <w:tcPr>
            <w:tcW w:w="3960" w:type="dxa"/>
            <w:gridSpan w:val="4"/>
            <w:noWrap/>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noWrap/>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noWrap/>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noWrap/>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s="宋体"/>
                <w:sz w:val="24"/>
                <w:szCs w:val="24"/>
              </w:rPr>
            </w:pPr>
          </w:p>
        </w:tc>
        <w:tc>
          <w:tcPr>
            <w:tcW w:w="3500" w:type="dxa"/>
            <w:gridSpan w:val="3"/>
            <w:noWrap/>
          </w:tcPr>
          <w:p>
            <w:pPr>
              <w:spacing w:line="440" w:lineRule="exact"/>
              <w:rPr>
                <w:rFonts w:ascii="宋体" w:hAnsi="宋体" w:cs="宋体"/>
                <w:sz w:val="24"/>
                <w:szCs w:val="24"/>
              </w:rPr>
            </w:pPr>
          </w:p>
        </w:tc>
        <w:tc>
          <w:tcPr>
            <w:tcW w:w="1439" w:type="dxa"/>
            <w:noWrap/>
          </w:tcPr>
          <w:p>
            <w:pPr>
              <w:spacing w:line="440" w:lineRule="exact"/>
              <w:rPr>
                <w:rFonts w:ascii="宋体" w:hAnsi="宋体" w:cs="宋体"/>
                <w:sz w:val="24"/>
                <w:szCs w:val="24"/>
              </w:rPr>
            </w:pPr>
          </w:p>
        </w:tc>
        <w:tc>
          <w:tcPr>
            <w:tcW w:w="2660" w:type="dxa"/>
            <w:gridSpan w:val="2"/>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s="宋体"/>
                <w:sz w:val="24"/>
                <w:szCs w:val="24"/>
              </w:rPr>
            </w:pPr>
          </w:p>
        </w:tc>
        <w:tc>
          <w:tcPr>
            <w:tcW w:w="3500" w:type="dxa"/>
            <w:gridSpan w:val="3"/>
            <w:noWrap/>
            <w:vAlign w:val="center"/>
          </w:tcPr>
          <w:p>
            <w:pPr>
              <w:spacing w:line="440" w:lineRule="exact"/>
              <w:rPr>
                <w:rFonts w:ascii="宋体" w:hAnsi="宋体" w:cs="宋体"/>
                <w:sz w:val="24"/>
                <w:szCs w:val="24"/>
              </w:rPr>
            </w:pPr>
          </w:p>
        </w:tc>
        <w:tc>
          <w:tcPr>
            <w:tcW w:w="1439" w:type="dxa"/>
            <w:noWrap/>
            <w:vAlign w:val="center"/>
          </w:tcPr>
          <w:p>
            <w:pPr>
              <w:spacing w:line="440" w:lineRule="exact"/>
              <w:rPr>
                <w:rFonts w:ascii="宋体" w:hAnsi="宋体" w:cs="宋体"/>
                <w:sz w:val="24"/>
                <w:szCs w:val="24"/>
              </w:rPr>
            </w:pPr>
          </w:p>
        </w:tc>
        <w:tc>
          <w:tcPr>
            <w:tcW w:w="2660" w:type="dxa"/>
            <w:gridSpan w:val="2"/>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bl>
    <w:p>
      <w:pPr>
        <w:adjustRightInd w:val="0"/>
        <w:snapToGrid w:val="0"/>
        <w:spacing w:beforeLines="50" w:line="400" w:lineRule="exact"/>
        <w:rPr>
          <w:rFonts w:ascii="宋体" w:hAnsi="宋体"/>
          <w:szCs w:val="21"/>
        </w:rPr>
      </w:pPr>
      <w:r>
        <w:rPr>
          <w:rFonts w:hint="eastAsia" w:ascii="宋体" w:hAnsi="宋体"/>
          <w:szCs w:val="21"/>
        </w:rPr>
        <w:t>注：1、本表后附拟派</w:t>
      </w:r>
      <w:r>
        <w:rPr>
          <w:rFonts w:ascii="宋体" w:hAnsi="宋体"/>
          <w:szCs w:val="21"/>
        </w:rPr>
        <w:t>安全</w:t>
      </w:r>
      <w:r>
        <w:rPr>
          <w:rFonts w:hint="eastAsia" w:ascii="宋体" w:hAnsi="宋体"/>
          <w:szCs w:val="21"/>
        </w:rPr>
        <w:t>负责人的身份证及安全生产考核合格证（C证）</w:t>
      </w:r>
      <w:r>
        <w:rPr>
          <w:rFonts w:hint="eastAsia" w:ascii="宋体" w:hAnsi="宋体" w:cs="宋体"/>
          <w:szCs w:val="21"/>
        </w:rPr>
        <w:t>、至少包含</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至</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Cs w:val="21"/>
        </w:rPr>
        <w:t>。</w:t>
      </w:r>
      <w:r>
        <w:rPr>
          <w:rFonts w:hint="eastAsia" w:ascii="宋体" w:hAnsi="宋体" w:cs="宋体"/>
          <w:kern w:val="0"/>
          <w:szCs w:val="21"/>
        </w:rPr>
        <w:t>如果</w:t>
      </w:r>
      <w:r>
        <w:rPr>
          <w:rFonts w:hint="eastAsia" w:ascii="宋体" w:hAnsi="宋体"/>
          <w:szCs w:val="21"/>
        </w:rPr>
        <w:t>安全生产考核合格证</w:t>
      </w:r>
      <w:r>
        <w:rPr>
          <w:rFonts w:hint="eastAsia" w:ascii="宋体" w:hAnsi="宋体" w:cs="宋体"/>
          <w:kern w:val="0"/>
          <w:szCs w:val="21"/>
        </w:rPr>
        <w:t>已按新规定办理信息公开，则提交有二维码的网上信息系统证明的打印件；未办理信息公开的则提交证书复印件。</w:t>
      </w:r>
    </w:p>
    <w:p>
      <w:pPr>
        <w:spacing w:line="400" w:lineRule="exact"/>
        <w:rPr>
          <w:szCs w:val="21"/>
        </w:rPr>
      </w:pPr>
      <w:r>
        <w:rPr>
          <w:rFonts w:hint="eastAsia" w:ascii="宋体" w:hAnsi="宋体"/>
          <w:szCs w:val="21"/>
        </w:rPr>
        <w:t xml:space="preserve">    2、以上复印件须加盖单位章。</w:t>
      </w:r>
    </w:p>
    <w:p>
      <w:pPr>
        <w:spacing w:beforeLines="50" w:line="400" w:lineRule="atLeast"/>
        <w:ind w:firstLine="539" w:firstLineChars="257"/>
        <w:rPr>
          <w:rFonts w:ascii="黑体" w:hAnsi="宋体" w:eastAsia="黑体" w:cs="宋体"/>
          <w:szCs w:val="21"/>
        </w:rPr>
      </w:pPr>
    </w:p>
    <w:p>
      <w:pPr>
        <w:spacing w:line="340" w:lineRule="exact"/>
        <w:ind w:firstLine="4320" w:firstLineChars="1800"/>
        <w:rPr>
          <w:rFonts w:ascii="宋体" w:hAnsi="宋体"/>
          <w:sz w:val="24"/>
          <w:szCs w:val="24"/>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340" w:lineRule="exact"/>
        <w:ind w:firstLine="4468" w:firstLineChars="1862"/>
        <w:rPr>
          <w:rFonts w:ascii="宋体" w:hAnsi="宋体"/>
          <w:sz w:val="24"/>
          <w:szCs w:val="24"/>
          <w:u w:val="single"/>
        </w:rPr>
      </w:pPr>
      <w:r>
        <w:rPr>
          <w:rFonts w:hint="eastAsia" w:ascii="宋体" w:hAnsi="宋体"/>
          <w:sz w:val="24"/>
          <w:szCs w:val="24"/>
        </w:rPr>
        <w:t>安全负责人：</w:t>
      </w:r>
      <w:r>
        <w:rPr>
          <w:rFonts w:hint="eastAsia" w:ascii="宋体" w:hAnsi="宋体"/>
          <w:sz w:val="24"/>
          <w:szCs w:val="24"/>
          <w:u w:val="single"/>
        </w:rPr>
        <w:t xml:space="preserve">                 （签字）</w:t>
      </w:r>
    </w:p>
    <w:p>
      <w:pPr>
        <w:spacing w:line="340" w:lineRule="exact"/>
        <w:ind w:firstLine="705" w:firstLineChars="294"/>
        <w:jc w:val="right"/>
        <w:rPr>
          <w:rFonts w:ascii="宋体" w:hAnsi="宋体"/>
          <w:sz w:val="24"/>
          <w:szCs w:val="24"/>
          <w:u w:val="single"/>
        </w:rPr>
      </w:pPr>
      <w:r>
        <w:rPr>
          <w:rFonts w:hint="eastAsia" w:ascii="宋体" w:hAnsi="宋体"/>
          <w:sz w:val="24"/>
          <w:szCs w:val="24"/>
          <w:u w:val="single"/>
        </w:rPr>
        <w:t xml:space="preserve">    年     月     日</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beforeLines="50" w:afterLines="50" w:line="460" w:lineRule="exact"/>
        <w:rPr>
          <w:rFonts w:ascii="宋体" w:hAnsi="宋体"/>
          <w:sz w:val="24"/>
          <w:szCs w:val="24"/>
        </w:rPr>
      </w:pPr>
      <w:r>
        <w:rPr>
          <w:rFonts w:hint="eastAsia" w:ascii="宋体" w:hAnsi="宋体"/>
          <w:sz w:val="24"/>
          <w:szCs w:val="24"/>
        </w:rPr>
        <w:t>附4：质量负责人简历表</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noWrap/>
            <w:vAlign w:val="center"/>
          </w:tcPr>
          <w:p>
            <w:pPr>
              <w:spacing w:line="440" w:lineRule="exact"/>
              <w:jc w:val="center"/>
              <w:rPr>
                <w:rFonts w:ascii="宋体" w:hAnsi="宋体" w:cs="宋体"/>
                <w:sz w:val="24"/>
                <w:szCs w:val="24"/>
              </w:rPr>
            </w:pPr>
          </w:p>
        </w:tc>
        <w:tc>
          <w:tcPr>
            <w:tcW w:w="927"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noWrap/>
            <w:vAlign w:val="center"/>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noWrap/>
            <w:vAlign w:val="center"/>
          </w:tcPr>
          <w:p>
            <w:pPr>
              <w:spacing w:line="440" w:lineRule="exact"/>
              <w:jc w:val="center"/>
              <w:rPr>
                <w:rFonts w:ascii="宋体" w:hAnsi="宋体" w:cs="宋体"/>
                <w:sz w:val="24"/>
                <w:szCs w:val="24"/>
              </w:rPr>
            </w:pPr>
          </w:p>
        </w:tc>
        <w:tc>
          <w:tcPr>
            <w:tcW w:w="927" w:type="dxa"/>
            <w:noWrap/>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noWrap/>
            <w:vAlign w:val="center"/>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noWrap/>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noWrap/>
          </w:tcPr>
          <w:p>
            <w:pPr>
              <w:spacing w:line="440" w:lineRule="exact"/>
              <w:jc w:val="center"/>
              <w:rPr>
                <w:rFonts w:ascii="宋体" w:hAnsi="宋体" w:cs="宋体"/>
                <w:sz w:val="24"/>
                <w:szCs w:val="24"/>
              </w:rPr>
            </w:pPr>
          </w:p>
        </w:tc>
        <w:tc>
          <w:tcPr>
            <w:tcW w:w="3960" w:type="dxa"/>
            <w:gridSpan w:val="4"/>
            <w:noWrap/>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noWrap/>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noWrap/>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noWrap/>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s="宋体"/>
                <w:sz w:val="24"/>
                <w:szCs w:val="24"/>
              </w:rPr>
            </w:pPr>
          </w:p>
        </w:tc>
        <w:tc>
          <w:tcPr>
            <w:tcW w:w="3500" w:type="dxa"/>
            <w:gridSpan w:val="3"/>
            <w:noWrap/>
          </w:tcPr>
          <w:p>
            <w:pPr>
              <w:spacing w:line="440" w:lineRule="exact"/>
              <w:rPr>
                <w:rFonts w:ascii="宋体" w:hAnsi="宋体" w:cs="宋体"/>
                <w:sz w:val="24"/>
                <w:szCs w:val="24"/>
              </w:rPr>
            </w:pPr>
          </w:p>
        </w:tc>
        <w:tc>
          <w:tcPr>
            <w:tcW w:w="1439" w:type="dxa"/>
            <w:noWrap/>
          </w:tcPr>
          <w:p>
            <w:pPr>
              <w:spacing w:line="440" w:lineRule="exact"/>
              <w:rPr>
                <w:rFonts w:ascii="宋体" w:hAnsi="宋体" w:cs="宋体"/>
                <w:sz w:val="24"/>
                <w:szCs w:val="24"/>
              </w:rPr>
            </w:pPr>
          </w:p>
        </w:tc>
        <w:tc>
          <w:tcPr>
            <w:tcW w:w="2660" w:type="dxa"/>
            <w:gridSpan w:val="2"/>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s="宋体"/>
                <w:sz w:val="24"/>
                <w:szCs w:val="24"/>
              </w:rPr>
            </w:pPr>
          </w:p>
        </w:tc>
        <w:tc>
          <w:tcPr>
            <w:tcW w:w="3500" w:type="dxa"/>
            <w:gridSpan w:val="3"/>
            <w:noWrap/>
            <w:vAlign w:val="center"/>
          </w:tcPr>
          <w:p>
            <w:pPr>
              <w:spacing w:line="440" w:lineRule="exact"/>
              <w:rPr>
                <w:rFonts w:ascii="宋体" w:hAnsi="宋体" w:cs="宋体"/>
                <w:sz w:val="24"/>
                <w:szCs w:val="24"/>
              </w:rPr>
            </w:pPr>
          </w:p>
        </w:tc>
        <w:tc>
          <w:tcPr>
            <w:tcW w:w="1439" w:type="dxa"/>
            <w:noWrap/>
            <w:vAlign w:val="center"/>
          </w:tcPr>
          <w:p>
            <w:pPr>
              <w:spacing w:line="440" w:lineRule="exact"/>
              <w:rPr>
                <w:rFonts w:ascii="宋体" w:hAnsi="宋体" w:cs="宋体"/>
                <w:sz w:val="24"/>
                <w:szCs w:val="24"/>
              </w:rPr>
            </w:pPr>
          </w:p>
        </w:tc>
        <w:tc>
          <w:tcPr>
            <w:tcW w:w="2660" w:type="dxa"/>
            <w:gridSpan w:val="2"/>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bl>
    <w:p>
      <w:pPr>
        <w:adjustRightInd w:val="0"/>
        <w:snapToGrid w:val="0"/>
        <w:spacing w:beforeLines="50" w:line="400" w:lineRule="exact"/>
        <w:rPr>
          <w:rFonts w:ascii="宋体" w:hAnsi="宋体"/>
          <w:szCs w:val="21"/>
        </w:rPr>
      </w:pPr>
      <w:r>
        <w:rPr>
          <w:rFonts w:hint="eastAsia" w:ascii="宋体" w:hAnsi="宋体"/>
          <w:szCs w:val="21"/>
        </w:rPr>
        <w:t>注：1、本表后附拟派质量负责人的身份证及岗位证</w:t>
      </w:r>
      <w:r>
        <w:rPr>
          <w:rFonts w:hint="eastAsia" w:ascii="宋体" w:hAnsi="宋体" w:cs="宋体"/>
          <w:szCs w:val="21"/>
        </w:rPr>
        <w:t>、至少包含</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至</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Cs w:val="21"/>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360" w:lineRule="atLeast"/>
        <w:rPr>
          <w:rFonts w:ascii="宋体" w:hAnsi="宋体" w:cs="宋体"/>
          <w:szCs w:val="21"/>
        </w:rPr>
      </w:pPr>
    </w:p>
    <w:p>
      <w:pPr>
        <w:spacing w:line="360" w:lineRule="atLeast"/>
        <w:rPr>
          <w:rFonts w:ascii="宋体" w:hAnsi="宋体" w:cs="宋体"/>
          <w:szCs w:val="21"/>
        </w:rPr>
      </w:pPr>
    </w:p>
    <w:p>
      <w:pPr>
        <w:spacing w:line="340" w:lineRule="exact"/>
        <w:ind w:firstLine="4320" w:firstLineChars="1800"/>
        <w:rPr>
          <w:rFonts w:ascii="宋体" w:hAnsi="宋体"/>
          <w:sz w:val="24"/>
          <w:szCs w:val="24"/>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340" w:lineRule="exact"/>
        <w:ind w:firstLine="4468" w:firstLineChars="1862"/>
        <w:rPr>
          <w:rFonts w:ascii="宋体" w:hAnsi="宋体"/>
          <w:sz w:val="24"/>
          <w:szCs w:val="24"/>
          <w:u w:val="single"/>
        </w:rPr>
      </w:pPr>
      <w:r>
        <w:rPr>
          <w:rFonts w:hint="eastAsia" w:ascii="宋体" w:hAnsi="宋体"/>
          <w:sz w:val="24"/>
          <w:szCs w:val="24"/>
        </w:rPr>
        <w:t>质量负责人：</w:t>
      </w:r>
      <w:r>
        <w:rPr>
          <w:rFonts w:hint="eastAsia" w:ascii="宋体" w:hAnsi="宋体"/>
          <w:sz w:val="24"/>
          <w:szCs w:val="24"/>
          <w:u w:val="single"/>
        </w:rPr>
        <w:t xml:space="preserve">                 （签字）</w:t>
      </w:r>
    </w:p>
    <w:p>
      <w:pPr>
        <w:spacing w:line="340" w:lineRule="exact"/>
        <w:ind w:firstLine="705" w:firstLineChars="294"/>
        <w:jc w:val="right"/>
        <w:rPr>
          <w:rFonts w:ascii="宋体" w:hAnsi="宋体"/>
          <w:sz w:val="24"/>
          <w:szCs w:val="24"/>
          <w:u w:val="single"/>
        </w:rPr>
      </w:pPr>
      <w:r>
        <w:rPr>
          <w:rFonts w:hint="eastAsia" w:ascii="宋体" w:hAnsi="宋体"/>
          <w:sz w:val="24"/>
          <w:szCs w:val="24"/>
          <w:u w:val="single"/>
        </w:rPr>
        <w:t xml:space="preserve">    年     月     日</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beforeLines="50" w:afterLines="50" w:line="460" w:lineRule="exact"/>
        <w:rPr>
          <w:rFonts w:ascii="宋体" w:hAnsi="宋体"/>
          <w:sz w:val="24"/>
          <w:szCs w:val="24"/>
        </w:rPr>
      </w:pPr>
      <w:r>
        <w:rPr>
          <w:rFonts w:hint="eastAsia" w:ascii="宋体" w:hAnsi="宋体"/>
          <w:sz w:val="24"/>
          <w:szCs w:val="24"/>
        </w:rPr>
        <w:t>附5：财务负责人简历表</w:t>
      </w: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noWrap/>
            <w:vAlign w:val="center"/>
          </w:tcPr>
          <w:p>
            <w:pPr>
              <w:spacing w:line="440" w:lineRule="exact"/>
              <w:jc w:val="center"/>
              <w:rPr>
                <w:rFonts w:ascii="宋体" w:hAnsi="宋体" w:cs="宋体"/>
                <w:sz w:val="24"/>
                <w:szCs w:val="24"/>
              </w:rPr>
            </w:pPr>
          </w:p>
        </w:tc>
        <w:tc>
          <w:tcPr>
            <w:tcW w:w="927"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noWrap/>
            <w:vAlign w:val="center"/>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noWrap/>
            <w:vAlign w:val="center"/>
          </w:tcPr>
          <w:p>
            <w:pPr>
              <w:spacing w:line="440" w:lineRule="exact"/>
              <w:jc w:val="center"/>
              <w:rPr>
                <w:rFonts w:ascii="宋体" w:hAnsi="宋体" w:cs="宋体"/>
                <w:sz w:val="24"/>
                <w:szCs w:val="24"/>
              </w:rPr>
            </w:pPr>
          </w:p>
        </w:tc>
        <w:tc>
          <w:tcPr>
            <w:tcW w:w="927" w:type="dxa"/>
            <w:noWrap/>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noWrap/>
            <w:vAlign w:val="center"/>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noWrap/>
          </w:tcPr>
          <w:p>
            <w:pPr>
              <w:spacing w:line="440" w:lineRule="exact"/>
              <w:jc w:val="center"/>
              <w:rPr>
                <w:rFonts w:ascii="宋体" w:hAnsi="宋体" w:cs="宋体"/>
                <w:sz w:val="24"/>
                <w:szCs w:val="24"/>
              </w:rPr>
            </w:pPr>
          </w:p>
        </w:tc>
        <w:tc>
          <w:tcPr>
            <w:tcW w:w="1964"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1350" w:type="dxa"/>
            <w:noWrap/>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noWrap/>
          </w:tcPr>
          <w:p>
            <w:pPr>
              <w:spacing w:line="440" w:lineRule="exact"/>
              <w:jc w:val="center"/>
              <w:rPr>
                <w:rFonts w:ascii="宋体" w:hAnsi="宋体" w:cs="宋体"/>
                <w:sz w:val="24"/>
                <w:szCs w:val="24"/>
              </w:rPr>
            </w:pPr>
          </w:p>
        </w:tc>
        <w:tc>
          <w:tcPr>
            <w:tcW w:w="3960" w:type="dxa"/>
            <w:gridSpan w:val="4"/>
            <w:noWrap/>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8975" w:type="dxa"/>
            <w:gridSpan w:val="8"/>
            <w:noWrap/>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trPr>
        <w:tc>
          <w:tcPr>
            <w:tcW w:w="1376"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noWrap/>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noWrap/>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noWrap/>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s="宋体"/>
                <w:sz w:val="24"/>
                <w:szCs w:val="24"/>
              </w:rPr>
            </w:pPr>
          </w:p>
        </w:tc>
        <w:tc>
          <w:tcPr>
            <w:tcW w:w="3500" w:type="dxa"/>
            <w:gridSpan w:val="3"/>
            <w:noWrap/>
          </w:tcPr>
          <w:p>
            <w:pPr>
              <w:spacing w:line="440" w:lineRule="exact"/>
              <w:rPr>
                <w:rFonts w:ascii="宋体" w:hAnsi="宋体" w:cs="宋体"/>
                <w:sz w:val="24"/>
                <w:szCs w:val="24"/>
              </w:rPr>
            </w:pPr>
          </w:p>
        </w:tc>
        <w:tc>
          <w:tcPr>
            <w:tcW w:w="1439" w:type="dxa"/>
            <w:noWrap/>
          </w:tcPr>
          <w:p>
            <w:pPr>
              <w:spacing w:line="440" w:lineRule="exact"/>
              <w:rPr>
                <w:rFonts w:ascii="宋体" w:hAnsi="宋体" w:cs="宋体"/>
                <w:sz w:val="24"/>
                <w:szCs w:val="24"/>
              </w:rPr>
            </w:pPr>
          </w:p>
        </w:tc>
        <w:tc>
          <w:tcPr>
            <w:tcW w:w="2660" w:type="dxa"/>
            <w:gridSpan w:val="2"/>
            <w:noWrap/>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s="宋体"/>
                <w:sz w:val="24"/>
                <w:szCs w:val="24"/>
              </w:rPr>
            </w:pPr>
          </w:p>
        </w:tc>
        <w:tc>
          <w:tcPr>
            <w:tcW w:w="3500" w:type="dxa"/>
            <w:gridSpan w:val="3"/>
            <w:noWrap/>
            <w:vAlign w:val="center"/>
          </w:tcPr>
          <w:p>
            <w:pPr>
              <w:spacing w:line="440" w:lineRule="exact"/>
              <w:rPr>
                <w:rFonts w:ascii="宋体" w:hAnsi="宋体" w:cs="宋体"/>
                <w:sz w:val="24"/>
                <w:szCs w:val="24"/>
              </w:rPr>
            </w:pPr>
          </w:p>
        </w:tc>
        <w:tc>
          <w:tcPr>
            <w:tcW w:w="1439" w:type="dxa"/>
            <w:noWrap/>
            <w:vAlign w:val="center"/>
          </w:tcPr>
          <w:p>
            <w:pPr>
              <w:spacing w:line="440" w:lineRule="exact"/>
              <w:rPr>
                <w:rFonts w:ascii="宋体" w:hAnsi="宋体" w:cs="宋体"/>
                <w:sz w:val="24"/>
                <w:szCs w:val="24"/>
              </w:rPr>
            </w:pPr>
          </w:p>
        </w:tc>
        <w:tc>
          <w:tcPr>
            <w:tcW w:w="2660" w:type="dxa"/>
            <w:gridSpan w:val="2"/>
            <w:noWrap/>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eastAsia="黑体"/>
                <w:szCs w:val="21"/>
              </w:rPr>
            </w:pPr>
          </w:p>
        </w:tc>
        <w:tc>
          <w:tcPr>
            <w:tcW w:w="3500" w:type="dxa"/>
            <w:gridSpan w:val="3"/>
            <w:noWrap/>
            <w:vAlign w:val="center"/>
          </w:tcPr>
          <w:p>
            <w:pPr>
              <w:spacing w:line="440" w:lineRule="exact"/>
              <w:rPr>
                <w:rFonts w:eastAsia="黑体"/>
                <w:szCs w:val="21"/>
              </w:rPr>
            </w:pPr>
          </w:p>
        </w:tc>
        <w:tc>
          <w:tcPr>
            <w:tcW w:w="1439" w:type="dxa"/>
            <w:noWrap/>
            <w:vAlign w:val="center"/>
          </w:tcPr>
          <w:p>
            <w:pPr>
              <w:spacing w:line="440" w:lineRule="exact"/>
              <w:rPr>
                <w:rFonts w:eastAsia="黑体"/>
                <w:szCs w:val="21"/>
              </w:rPr>
            </w:pPr>
          </w:p>
        </w:tc>
        <w:tc>
          <w:tcPr>
            <w:tcW w:w="2660" w:type="dxa"/>
            <w:gridSpan w:val="2"/>
            <w:noWrap/>
            <w:vAlign w:val="center"/>
          </w:tcPr>
          <w:p>
            <w:pPr>
              <w:spacing w:line="440" w:lineRule="exact"/>
              <w:rPr>
                <w:rFonts w:eastAsia="黑体"/>
                <w:szCs w:val="21"/>
              </w:rPr>
            </w:pPr>
          </w:p>
        </w:tc>
      </w:tr>
    </w:tbl>
    <w:p>
      <w:pPr>
        <w:adjustRightInd w:val="0"/>
        <w:snapToGrid w:val="0"/>
        <w:spacing w:beforeLines="50" w:line="400" w:lineRule="exact"/>
        <w:rPr>
          <w:rFonts w:ascii="宋体" w:hAnsi="宋体"/>
          <w:szCs w:val="21"/>
        </w:rPr>
      </w:pPr>
      <w:r>
        <w:rPr>
          <w:rFonts w:hint="eastAsia" w:ascii="宋体" w:hAnsi="宋体"/>
          <w:szCs w:val="21"/>
        </w:rPr>
        <w:t>注：1、本表后附拟派财务负责人的身份证</w:t>
      </w:r>
      <w:r>
        <w:rPr>
          <w:rFonts w:hint="eastAsia" w:ascii="宋体" w:hAnsi="宋体" w:cs="宋体"/>
          <w:szCs w:val="21"/>
        </w:rPr>
        <w:t>、至少包含</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3</w:t>
      </w:r>
      <w:r>
        <w:rPr>
          <w:rFonts w:hint="eastAsia" w:ascii="宋体" w:hAnsi="宋体"/>
          <w:sz w:val="22"/>
          <w:szCs w:val="22"/>
        </w:rPr>
        <w:t>月</w:t>
      </w:r>
      <w:r>
        <w:rPr>
          <w:rFonts w:hint="eastAsia" w:ascii="宋体" w:hAnsi="宋体"/>
          <w:sz w:val="22"/>
          <w:szCs w:val="22"/>
          <w:u w:val="single"/>
        </w:rPr>
        <w:t>至</w:t>
      </w:r>
      <w:r>
        <w:rPr>
          <w:rFonts w:hint="eastAsia" w:ascii="宋体" w:hAnsi="宋体"/>
          <w:sz w:val="22"/>
          <w:szCs w:val="22"/>
          <w:u w:val="single"/>
          <w:lang w:val="en-US" w:eastAsia="zh-CN"/>
        </w:rPr>
        <w:t>2023</w:t>
      </w:r>
      <w:r>
        <w:rPr>
          <w:rFonts w:hint="eastAsia" w:ascii="宋体" w:hAnsi="宋体"/>
          <w:sz w:val="22"/>
          <w:szCs w:val="22"/>
        </w:rPr>
        <w:t>年</w:t>
      </w:r>
      <w:r>
        <w:rPr>
          <w:rFonts w:hint="eastAsia" w:ascii="宋体" w:hAnsi="宋体"/>
          <w:sz w:val="22"/>
          <w:szCs w:val="22"/>
          <w:u w:val="single"/>
          <w:lang w:val="en-US" w:eastAsia="zh-CN"/>
        </w:rPr>
        <w:t>5</w:t>
      </w:r>
      <w:r>
        <w:rPr>
          <w:rFonts w:hint="eastAsia" w:ascii="宋体" w:hAnsi="宋体"/>
          <w:sz w:val="22"/>
          <w:szCs w:val="22"/>
        </w:rPr>
        <w:t>月的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Cs w:val="21"/>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340" w:lineRule="exact"/>
        <w:ind w:firstLine="4320" w:firstLineChars="1800"/>
        <w:rPr>
          <w:rFonts w:ascii="宋体" w:hAnsi="宋体"/>
          <w:b/>
          <w:sz w:val="24"/>
          <w:szCs w:val="24"/>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pPr>
        <w:spacing w:line="340" w:lineRule="exact"/>
        <w:ind w:firstLine="4486" w:firstLineChars="1862"/>
        <w:rPr>
          <w:rFonts w:ascii="宋体" w:hAnsi="宋体"/>
          <w:b/>
          <w:sz w:val="24"/>
          <w:szCs w:val="24"/>
          <w:u w:val="single"/>
        </w:rPr>
      </w:pPr>
      <w:r>
        <w:rPr>
          <w:rFonts w:hint="eastAsia" w:ascii="宋体" w:hAnsi="宋体"/>
          <w:b/>
          <w:sz w:val="24"/>
          <w:szCs w:val="24"/>
        </w:rPr>
        <w:t>财务负责人：</w:t>
      </w:r>
      <w:r>
        <w:rPr>
          <w:rFonts w:hint="eastAsia" w:ascii="宋体" w:hAnsi="宋体"/>
          <w:b/>
          <w:sz w:val="24"/>
          <w:szCs w:val="24"/>
          <w:u w:val="single"/>
        </w:rPr>
        <w:t xml:space="preserve">                 （签字）</w:t>
      </w:r>
    </w:p>
    <w:p>
      <w:pPr>
        <w:spacing w:line="420" w:lineRule="exact"/>
        <w:jc w:val="right"/>
        <w:rPr>
          <w:rFonts w:ascii="宋体" w:hAnsi="宋体"/>
          <w:sz w:val="24"/>
        </w:rPr>
      </w:pPr>
      <w:r>
        <w:rPr>
          <w:rFonts w:hint="eastAsia" w:ascii="宋体" w:hAnsi="宋体"/>
          <w:b/>
          <w:sz w:val="24"/>
          <w:szCs w:val="24"/>
          <w:u w:val="single"/>
        </w:rPr>
        <w:t xml:space="preserve">    年     月     日</w:t>
      </w:r>
    </w:p>
    <w:p>
      <w:pPr>
        <w:spacing w:line="360" w:lineRule="atLeast"/>
        <w:rPr>
          <w:rFonts w:ascii="宋体" w:hAnsi="宋体" w:cs="宋体"/>
          <w:szCs w:val="21"/>
        </w:rPr>
      </w:pPr>
    </w:p>
    <w:p>
      <w:pPr>
        <w:spacing w:line="420" w:lineRule="exact"/>
        <w:rPr>
          <w:rFonts w:ascii="宋体" w:hAnsi="宋体"/>
          <w:sz w:val="24"/>
        </w:rPr>
      </w:pPr>
    </w:p>
    <w:p>
      <w:pPr>
        <w:rPr>
          <w:rFonts w:ascii="宋体" w:hAnsi="宋体"/>
          <w:sz w:val="24"/>
        </w:rPr>
      </w:pPr>
      <w:r>
        <w:rPr>
          <w:rFonts w:ascii="宋体" w:hAnsi="宋体"/>
          <w:sz w:val="24"/>
        </w:rPr>
        <w:br w:type="page"/>
      </w:r>
    </w:p>
    <w:p>
      <w:pPr>
        <w:spacing w:line="420" w:lineRule="exact"/>
        <w:rPr>
          <w:rFonts w:ascii="宋体" w:hAnsi="宋体"/>
          <w:sz w:val="24"/>
        </w:rPr>
        <w:sectPr>
          <w:headerReference r:id="rId15" w:type="default"/>
          <w:pgSz w:w="11906" w:h="16838"/>
          <w:pgMar w:top="1418" w:right="1418" w:bottom="1418" w:left="1418" w:header="851" w:footer="964" w:gutter="0"/>
          <w:pgNumType w:fmt="decimal"/>
          <w:cols w:space="720" w:num="1"/>
          <w:docGrid w:type="lines" w:linePitch="312" w:charSpace="0"/>
        </w:sectPr>
      </w:pPr>
    </w:p>
    <w:p>
      <w:pPr>
        <w:kinsoku w:val="0"/>
        <w:autoSpaceDE w:val="0"/>
        <w:autoSpaceDN w:val="0"/>
        <w:adjustRightInd w:val="0"/>
        <w:snapToGrid w:val="0"/>
        <w:spacing w:before="78" w:line="219" w:lineRule="auto"/>
        <w:ind w:left="2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附</w:t>
      </w:r>
      <w:r>
        <w:rPr>
          <w:rFonts w:ascii="宋体" w:hAnsi="宋体" w:eastAsia="宋体" w:cs="宋体"/>
          <w:snapToGrid w:val="0"/>
          <w:color w:val="000000"/>
          <w:spacing w:val="-48"/>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6：承诺书</w:t>
      </w:r>
    </w:p>
    <w:p>
      <w:pPr>
        <w:widowControl/>
        <w:kinsoku w:val="0"/>
        <w:autoSpaceDE w:val="0"/>
        <w:autoSpaceDN w:val="0"/>
        <w:adjustRightInd w:val="0"/>
        <w:snapToGrid w:val="0"/>
        <w:spacing w:line="393"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91" w:line="219" w:lineRule="auto"/>
        <w:ind w:left="4124"/>
        <w:jc w:val="left"/>
        <w:textAlignment w:val="baseline"/>
        <w:rPr>
          <w:rFonts w:ascii="宋体" w:hAnsi="宋体" w:eastAsia="宋体" w:cs="宋体"/>
          <w:snapToGrid w:val="0"/>
          <w:color w:val="000000"/>
          <w:kern w:val="0"/>
          <w:sz w:val="28"/>
          <w:szCs w:val="28"/>
          <w:lang w:val="en-US" w:eastAsia="en-US" w:bidi="ar-SA"/>
        </w:rPr>
      </w:pPr>
      <w:r>
        <w:rPr>
          <w:rFonts w:ascii="宋体" w:hAnsi="宋体" w:eastAsia="宋体" w:cs="宋体"/>
          <w:snapToGrid w:val="0"/>
          <w:color w:val="000000"/>
          <w:spacing w:val="-3"/>
          <w:kern w:val="0"/>
          <w:sz w:val="28"/>
          <w:szCs w:val="28"/>
          <w:lang w:val="en-US" w:eastAsia="en-US" w:bidi="ar-SA"/>
          <w14:textOutline w14:w="5103" w14:cap="sq" w14:cmpd="sng">
            <w14:solidFill>
              <w14:srgbClr w14:val="000000"/>
            </w14:solidFill>
            <w14:prstDash w14:val="solid"/>
            <w14:bevel/>
          </w14:textOutline>
        </w:rPr>
        <w:t>承诺书</w:t>
      </w: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pPr>
        <w:tabs>
          <w:tab w:val="left" w:pos="6719"/>
        </w:tabs>
        <w:kinsoku w:val="0"/>
        <w:autoSpaceDE w:val="0"/>
        <w:autoSpaceDN w:val="0"/>
        <w:adjustRightInd w:val="0"/>
        <w:snapToGrid w:val="0"/>
        <w:spacing w:before="78" w:line="239" w:lineRule="auto"/>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u w:val="single" w:color="auto"/>
          <w:lang w:val="en-US" w:eastAsia="en-US" w:bidi="ar-SA"/>
        </w:rPr>
        <w:tab/>
      </w:r>
      <w:r>
        <w:rPr>
          <w:rFonts w:ascii="宋体" w:hAnsi="宋体" w:eastAsia="宋体" w:cs="宋体"/>
          <w:snapToGrid w:val="0"/>
          <w:color w:val="000000"/>
          <w:spacing w:val="-89"/>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w:t>
      </w:r>
    </w:p>
    <w:p>
      <w:pPr>
        <w:widowControl/>
        <w:kinsoku w:val="0"/>
        <w:autoSpaceDE w:val="0"/>
        <w:autoSpaceDN w:val="0"/>
        <w:adjustRightInd w:val="0"/>
        <w:snapToGrid w:val="0"/>
        <w:spacing w:line="43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8" w:line="400" w:lineRule="auto"/>
        <w:ind w:left="17" w:firstLine="474"/>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我方在此声明，我方拟派往</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（项目名称）</w:t>
      </w:r>
      <w:r>
        <w:rPr>
          <w:rFonts w:ascii="宋体" w:hAnsi="宋体" w:eastAsia="宋体" w:cs="宋体"/>
          <w:snapToGrid w:val="0"/>
          <w:color w:val="000000"/>
          <w:spacing w:val="1"/>
          <w:kern w:val="0"/>
          <w:sz w:val="24"/>
          <w:szCs w:val="24"/>
          <w:u w:val="single" w:color="auto"/>
          <w:lang w:val="en-US" w:eastAsia="en-US" w:bidi="ar-SA"/>
        </w:rPr>
        <w:t xml:space="preserve">  /  </w:t>
      </w:r>
      <w:r>
        <w:rPr>
          <w:rFonts w:ascii="宋体" w:hAnsi="宋体" w:eastAsia="宋体" w:cs="宋体"/>
          <w:snapToGrid w:val="0"/>
          <w:color w:val="000000"/>
          <w:spacing w:val="-109"/>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标</w:t>
      </w:r>
      <w:r>
        <w:rPr>
          <w:rFonts w:ascii="宋体" w:hAnsi="宋体" w:eastAsia="宋体" w:cs="宋体"/>
          <w:snapToGrid w:val="0"/>
          <w:color w:val="000000"/>
          <w:kern w:val="0"/>
          <w:sz w:val="24"/>
          <w:szCs w:val="24"/>
          <w:lang w:val="en-US" w:eastAsia="en-US" w:bidi="ar-SA"/>
        </w:rPr>
        <w:t>段（以 下简称“本工程</w:t>
      </w:r>
      <w:r>
        <w:rPr>
          <w:rFonts w:ascii="宋体" w:hAnsi="宋体" w:eastAsia="宋体" w:cs="宋体"/>
          <w:snapToGrid w:val="0"/>
          <w:color w:val="000000"/>
          <w:spacing w:val="-71"/>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”）的项目负责人</w:t>
      </w:r>
      <w:r>
        <w:rPr>
          <w:rFonts w:ascii="宋体" w:hAnsi="宋体" w:eastAsia="宋体" w:cs="宋体"/>
          <w:snapToGrid w:val="0"/>
          <w:color w:val="000000"/>
          <w:spacing w:val="-118"/>
          <w:kern w:val="0"/>
          <w:sz w:val="24"/>
          <w:szCs w:val="24"/>
          <w:lang w:val="en-US" w:eastAsia="en-US" w:bidi="ar-SA"/>
        </w:rPr>
        <w:t xml:space="preserve"> </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kern w:val="0"/>
          <w:sz w:val="24"/>
          <w:szCs w:val="24"/>
          <w:lang w:val="en-US" w:eastAsia="en-US" w:bidi="ar-SA"/>
        </w:rPr>
        <w:t>（项目负责人姓名）现阶段没有担任任</w:t>
      </w:r>
    </w:p>
    <w:p>
      <w:pPr>
        <w:kinsoku w:val="0"/>
        <w:autoSpaceDE w:val="0"/>
        <w:autoSpaceDN w:val="0"/>
        <w:adjustRightInd w:val="0"/>
        <w:snapToGrid w:val="0"/>
        <w:spacing w:before="1" w:line="219" w:lineRule="auto"/>
        <w:ind w:left="1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何在施建设工程项目的项目负责人。</w:t>
      </w:r>
    </w:p>
    <w:p>
      <w:pPr>
        <w:kinsoku w:val="0"/>
        <w:autoSpaceDE w:val="0"/>
        <w:autoSpaceDN w:val="0"/>
        <w:adjustRightInd w:val="0"/>
        <w:snapToGrid w:val="0"/>
        <w:spacing w:before="235" w:line="521" w:lineRule="exact"/>
        <w:jc w:val="righ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position w:val="21"/>
          <w:sz w:val="24"/>
          <w:szCs w:val="24"/>
          <w:lang w:val="en-US" w:eastAsia="en-US" w:bidi="ar-SA"/>
        </w:rPr>
        <w:t>我方保证上述信息的真实和准确，并愿意承担因我方就此弄虚作假所引起的一切法</w:t>
      </w:r>
    </w:p>
    <w:p>
      <w:pPr>
        <w:kinsoku w:val="0"/>
        <w:autoSpaceDE w:val="0"/>
        <w:autoSpaceDN w:val="0"/>
        <w:adjustRightInd w:val="0"/>
        <w:snapToGrid w:val="0"/>
        <w:spacing w:before="1" w:line="219" w:lineRule="auto"/>
        <w:ind w:left="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律后果。</w:t>
      </w:r>
    </w:p>
    <w:p>
      <w:pPr>
        <w:widowControl/>
        <w:kinsoku w:val="0"/>
        <w:autoSpaceDE w:val="0"/>
        <w:autoSpaceDN w:val="0"/>
        <w:adjustRightInd w:val="0"/>
        <w:snapToGrid w:val="0"/>
        <w:spacing w:line="32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8" w:line="219" w:lineRule="auto"/>
        <w:ind w:left="4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特此承诺</w:t>
      </w: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投标人</w:t>
      </w:r>
      <w:r>
        <w:rPr>
          <w:rFonts w:ascii="宋体" w:hAnsi="宋体" w:eastAsia="宋体" w:cs="宋体"/>
          <w:snapToGrid w:val="0"/>
          <w:color w:val="000000"/>
          <w:spacing w:val="-15"/>
          <w:kern w:val="0"/>
          <w:sz w:val="24"/>
          <w:szCs w:val="24"/>
          <w:lang w:val="en-US" w:eastAsia="en-US" w:bidi="ar-SA"/>
        </w:rPr>
        <w:t>：</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5"/>
          <w:kern w:val="0"/>
          <w:sz w:val="24"/>
          <w:szCs w:val="24"/>
          <w:lang w:val="en-US" w:eastAsia="en-US" w:bidi="ar-SA"/>
        </w:rPr>
        <w:t>（</w:t>
      </w:r>
      <w:r>
        <w:rPr>
          <w:rFonts w:ascii="宋体" w:hAnsi="宋体" w:eastAsia="宋体" w:cs="宋体"/>
          <w:snapToGrid w:val="0"/>
          <w:color w:val="000000"/>
          <w:spacing w:val="2"/>
          <w:kern w:val="0"/>
          <w:sz w:val="24"/>
          <w:szCs w:val="24"/>
          <w:lang w:val="en-US" w:eastAsia="en-US" w:bidi="ar-SA"/>
        </w:rPr>
        <w:t>盖单位章）</w:t>
      </w:r>
    </w:p>
    <w:p>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insoku w:val="0"/>
        <w:autoSpaceDE w:val="0"/>
        <w:autoSpaceDN w:val="0"/>
        <w:adjustRightInd w:val="0"/>
        <w:snapToGrid w:val="0"/>
        <w:spacing w:before="79" w:line="491" w:lineRule="auto"/>
        <w:jc w:val="righ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法定代表人或其委托代理人</w:t>
      </w:r>
      <w:r>
        <w:rPr>
          <w:rFonts w:ascii="宋体" w:hAnsi="宋体" w:eastAsia="宋体" w:cs="宋体"/>
          <w:snapToGrid w:val="0"/>
          <w:color w:val="000000"/>
          <w:spacing w:val="-14"/>
          <w:kern w:val="0"/>
          <w:sz w:val="24"/>
          <w:szCs w:val="24"/>
          <w:lang w:val="en-US" w:eastAsia="en-US" w:bidi="ar-SA"/>
        </w:rPr>
        <w:t>：</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4"/>
          <w:kern w:val="0"/>
          <w:sz w:val="24"/>
          <w:szCs w:val="24"/>
          <w:lang w:val="en-US" w:eastAsia="en-US" w:bidi="ar-SA"/>
        </w:rPr>
        <w:t>（</w:t>
      </w:r>
      <w:r>
        <w:rPr>
          <w:rFonts w:ascii="宋体" w:hAnsi="宋体" w:eastAsia="宋体" w:cs="宋体"/>
          <w:snapToGrid w:val="0"/>
          <w:color w:val="000000"/>
          <w:spacing w:val="1"/>
          <w:kern w:val="0"/>
          <w:sz w:val="24"/>
          <w:szCs w:val="24"/>
          <w:lang w:val="en-US" w:eastAsia="en-US" w:bidi="ar-SA"/>
        </w:rPr>
        <w:t>签字）</w:t>
      </w:r>
    </w:p>
    <w:p>
      <w:pPr>
        <w:tabs>
          <w:tab w:val="left" w:pos="4438"/>
        </w:tabs>
        <w:kinsoku w:val="0"/>
        <w:autoSpaceDE w:val="0"/>
        <w:autoSpaceDN w:val="0"/>
        <w:adjustRightInd w:val="0"/>
        <w:snapToGrid w:val="0"/>
        <w:spacing w:line="219" w:lineRule="auto"/>
        <w:ind w:left="324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u w:val="single" w:color="auto"/>
          <w:lang w:val="en-US" w:eastAsia="en-US" w:bidi="ar-SA"/>
        </w:rPr>
        <w:tab/>
      </w:r>
      <w:r>
        <w:rPr>
          <w:rFonts w:ascii="宋体" w:hAnsi="宋体" w:eastAsia="宋体" w:cs="宋体"/>
          <w:snapToGrid w:val="0"/>
          <w:color w:val="000000"/>
          <w:spacing w:val="-108"/>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年</w:t>
      </w:r>
      <w:r>
        <w:rPr>
          <w:rFonts w:ascii="宋体" w:hAnsi="宋体" w:eastAsia="宋体" w:cs="宋体"/>
          <w:snapToGrid w:val="0"/>
          <w:color w:val="000000"/>
          <w:spacing w:val="17"/>
          <w:kern w:val="0"/>
          <w:sz w:val="24"/>
          <w:szCs w:val="24"/>
          <w:u w:val="single" w:color="auto"/>
          <w:lang w:val="en-US" w:eastAsia="en-US" w:bidi="ar-SA"/>
        </w:rPr>
        <w:t xml:space="preserve">       </w:t>
      </w:r>
      <w:r>
        <w:rPr>
          <w:rFonts w:ascii="宋体" w:hAnsi="宋体" w:eastAsia="宋体" w:cs="宋体"/>
          <w:snapToGrid w:val="0"/>
          <w:color w:val="000000"/>
          <w:spacing w:val="-104"/>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月</w:t>
      </w:r>
      <w:r>
        <w:rPr>
          <w:rFonts w:ascii="宋体" w:hAnsi="宋体" w:eastAsia="宋体" w:cs="宋体"/>
          <w:snapToGrid w:val="0"/>
          <w:color w:val="000000"/>
          <w:spacing w:val="17"/>
          <w:kern w:val="0"/>
          <w:sz w:val="24"/>
          <w:szCs w:val="24"/>
          <w:u w:val="single" w:color="auto"/>
          <w:lang w:val="en-US" w:eastAsia="en-US" w:bidi="ar-SA"/>
        </w:rPr>
        <w:t xml:space="preserve">       </w:t>
      </w:r>
      <w:r>
        <w:rPr>
          <w:rFonts w:ascii="宋体" w:hAnsi="宋体" w:eastAsia="宋体" w:cs="宋体"/>
          <w:snapToGrid w:val="0"/>
          <w:color w:val="000000"/>
          <w:spacing w:val="-68"/>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日</w:t>
      </w:r>
    </w:p>
    <w:p>
      <w:pPr>
        <w:spacing w:line="219" w:lineRule="auto"/>
        <w:sectPr>
          <w:pgSz w:w="11906" w:h="16839"/>
          <w:pgMar w:top="1079" w:right="1417" w:bottom="1348" w:left="1418" w:header="1070" w:footer="1184" w:gutter="0"/>
          <w:pgNumType w:fmt="decimal"/>
          <w:cols w:space="720" w:num="1"/>
        </w:sectPr>
      </w:pPr>
    </w:p>
    <w:p/>
    <w:p>
      <w:pPr>
        <w:jc w:val="center"/>
        <w:outlineLvl w:val="1"/>
        <w:rPr>
          <w:rFonts w:ascii="宋体" w:hAnsi="宋体"/>
          <w:b/>
          <w:sz w:val="32"/>
          <w:szCs w:val="32"/>
        </w:rPr>
      </w:pPr>
      <w:bookmarkStart w:id="1531" w:name="_Toc14843"/>
      <w:r>
        <w:rPr>
          <w:rFonts w:hint="eastAsia" w:ascii="宋体" w:hAnsi="宋体"/>
          <w:b/>
          <w:sz w:val="32"/>
          <w:szCs w:val="32"/>
        </w:rPr>
        <w:t>七、投标人声明</w:t>
      </w:r>
      <w:bookmarkEnd w:id="1531"/>
    </w:p>
    <w:p>
      <w:pPr>
        <w:widowControl/>
        <w:snapToGrid w:val="0"/>
        <w:spacing w:line="440" w:lineRule="exact"/>
        <w:jc w:val="center"/>
        <w:rPr>
          <w:rFonts w:ascii="宋体" w:hAnsi="宋体" w:cs="宋体"/>
          <w:kern w:val="0"/>
          <w:sz w:val="24"/>
          <w:szCs w:val="24"/>
        </w:rPr>
      </w:pPr>
      <w:r>
        <w:rPr>
          <w:rFonts w:ascii="宋体" w:hAnsi="宋体" w:cs="宋体"/>
          <w:kern w:val="0"/>
          <w:sz w:val="24"/>
          <w:szCs w:val="24"/>
        </w:rPr>
        <w:t>关于遵守招标文件和履行施工合同的声明</w:t>
      </w:r>
    </w:p>
    <w:p>
      <w:pPr>
        <w:widowControl/>
        <w:snapToGrid w:val="0"/>
        <w:spacing w:line="440" w:lineRule="exact"/>
        <w:jc w:val="left"/>
        <w:rPr>
          <w:rFonts w:ascii="宋体" w:hAnsi="宋体" w:cs="宋体"/>
          <w:kern w:val="0"/>
          <w:sz w:val="24"/>
          <w:szCs w:val="24"/>
        </w:rPr>
      </w:pPr>
    </w:p>
    <w:p>
      <w:pPr>
        <w:widowControl/>
        <w:snapToGrid w:val="0"/>
        <w:spacing w:line="440" w:lineRule="exact"/>
        <w:jc w:val="left"/>
        <w:rPr>
          <w:rFonts w:ascii="宋体" w:hAnsi="宋体" w:cs="宋体"/>
          <w:kern w:val="0"/>
          <w:sz w:val="24"/>
          <w:szCs w:val="24"/>
        </w:rPr>
      </w:pPr>
      <w:r>
        <w:rPr>
          <w:rFonts w:ascii="宋体" w:hAnsi="宋体" w:cs="宋体"/>
          <w:kern w:val="0"/>
          <w:sz w:val="24"/>
          <w:szCs w:val="24"/>
        </w:rPr>
        <w:t>本招标项目招标人及招标监管机构：</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本公司就参加</w:t>
      </w:r>
      <w:r>
        <w:rPr>
          <w:rFonts w:hint="eastAsia" w:ascii="宋体" w:hAnsi="宋体" w:cs="宋体"/>
          <w:kern w:val="0"/>
          <w:sz w:val="24"/>
          <w:szCs w:val="24"/>
          <w:u w:val="single"/>
        </w:rPr>
        <w:t>              </w:t>
      </w:r>
      <w:r>
        <w:rPr>
          <w:rFonts w:hint="eastAsia" w:ascii="宋体" w:hAnsi="宋体" w:cs="宋体"/>
          <w:spacing w:val="15"/>
          <w:kern w:val="0"/>
          <w:sz w:val="24"/>
          <w:szCs w:val="24"/>
        </w:rPr>
        <w:t>的投标工作，作出郑重声明：</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2、施工现场技术和管理人员：</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（1）投标函及派驻现场的项目管理架构中全部技术和管理人员均为我公司员工；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4）若因技术或管理人员未按投标函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3、工期：保证尽一切力量确保投标函的工期。本公司充分了解和预计在施工过程中，本项目可能会存在比正常项目更多的阻碍工期的情况出现，保证不因自身原因导致实际工期超过合同竣工时间。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4、材料、设备：保证准备并供应充足的材料设备，按投标函的时间全部按时到位。不因任何材料、设备因素阻碍工期而影响投标承诺的竣工日期。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6、不发生出 借资质、转包、违法分包行为。</w:t>
      </w:r>
    </w:p>
    <w:p>
      <w:pPr>
        <w:widowControl/>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7、不拖欠或克扣劳务人员工资，不拖欠材料、设备价款、分包合同工程款（如有分包工程）。</w:t>
      </w:r>
    </w:p>
    <w:p>
      <w:pPr>
        <w:pStyle w:val="23"/>
        <w:ind w:left="0" w:firstLine="540" w:firstLineChars="200"/>
        <w:rPr>
          <w:rFonts w:hAnsi="宋体" w:eastAsia="宋体"/>
          <w:szCs w:val="24"/>
        </w:rPr>
      </w:pPr>
      <w:r>
        <w:rPr>
          <w:rFonts w:hint="eastAsia" w:hAnsi="宋体" w:eastAsia="宋体" w:cs="宋体"/>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szCs w:val="24"/>
        </w:rPr>
      </w:pPr>
      <w:r>
        <w:rPr>
          <w:rFonts w:hint="eastAsia" w:ascii="宋体" w:hAnsi="宋体" w:cs="宋体"/>
          <w:spacing w:val="15"/>
          <w:kern w:val="0"/>
          <w:sz w:val="24"/>
          <w:szCs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特此声明</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p>
    <w:p>
      <w:pPr>
        <w:widowControl/>
        <w:shd w:val="clear" w:color="auto" w:fill="FFFFFF"/>
        <w:snapToGrid w:val="0"/>
        <w:spacing w:line="440" w:lineRule="exact"/>
        <w:ind w:firstLine="540" w:firstLineChars="200"/>
        <w:jc w:val="right"/>
        <w:rPr>
          <w:rFonts w:ascii="宋体" w:hAnsi="宋体" w:cs="宋体"/>
          <w:spacing w:val="15"/>
          <w:kern w:val="0"/>
          <w:sz w:val="24"/>
          <w:szCs w:val="24"/>
        </w:rPr>
      </w:pPr>
      <w:r>
        <w:rPr>
          <w:rFonts w:hint="eastAsia" w:ascii="宋体" w:hAnsi="宋体" w:cs="宋体"/>
          <w:spacing w:val="15"/>
          <w:kern w:val="0"/>
          <w:sz w:val="24"/>
          <w:szCs w:val="24"/>
        </w:rPr>
        <w:t>声明企业：</w:t>
      </w:r>
      <w:r>
        <w:rPr>
          <w:rFonts w:hint="eastAsia" w:ascii="宋体" w:hAnsi="宋体" w:cs="宋体"/>
          <w:spacing w:val="15"/>
          <w:kern w:val="0"/>
          <w:sz w:val="24"/>
          <w:szCs w:val="24"/>
          <w:u w:val="single"/>
        </w:rPr>
        <w:t xml:space="preserve">    (</w:t>
      </w:r>
      <w:r>
        <w:rPr>
          <w:rFonts w:ascii="宋体" w:hAnsi="宋体" w:cs="宋体"/>
          <w:spacing w:val="15"/>
          <w:kern w:val="0"/>
          <w:sz w:val="24"/>
          <w:szCs w:val="24"/>
          <w:u w:val="single"/>
        </w:rPr>
        <w:t>企业公章)</w:t>
      </w:r>
    </w:p>
    <w:p>
      <w:pPr>
        <w:widowControl/>
        <w:shd w:val="clear" w:color="auto" w:fill="FFFFFF"/>
        <w:snapToGrid w:val="0"/>
        <w:spacing w:line="440" w:lineRule="exact"/>
        <w:ind w:firstLine="540" w:firstLineChars="200"/>
        <w:jc w:val="right"/>
        <w:rPr>
          <w:rFonts w:ascii="宋体" w:hAnsi="宋体" w:cs="宋体"/>
          <w:spacing w:val="15"/>
          <w:kern w:val="0"/>
          <w:sz w:val="24"/>
          <w:szCs w:val="24"/>
          <w:u w:val="single"/>
        </w:rPr>
      </w:pPr>
      <w:r>
        <w:rPr>
          <w:rFonts w:hint="eastAsia" w:ascii="宋体" w:hAnsi="宋体" w:cs="宋体"/>
          <w:spacing w:val="15"/>
          <w:kern w:val="0"/>
          <w:sz w:val="24"/>
          <w:szCs w:val="24"/>
        </w:rPr>
        <w:t>法定代表人：</w:t>
      </w:r>
      <w:r>
        <w:rPr>
          <w:rFonts w:hint="eastAsia" w:ascii="宋体" w:hAnsi="宋体" w:cs="宋体"/>
          <w:spacing w:val="15"/>
          <w:kern w:val="0"/>
          <w:sz w:val="24"/>
          <w:szCs w:val="24"/>
          <w:u w:val="single"/>
        </w:rPr>
        <w:t>（签字）</w:t>
      </w:r>
    </w:p>
    <w:p>
      <w:pPr>
        <w:widowControl/>
        <w:shd w:val="clear" w:color="auto" w:fill="FFFFFF"/>
        <w:snapToGrid w:val="0"/>
        <w:spacing w:line="440" w:lineRule="exact"/>
        <w:ind w:firstLine="1080" w:firstLineChars="400"/>
        <w:jc w:val="right"/>
        <w:rPr>
          <w:rFonts w:ascii="宋体" w:hAnsi="宋体" w:cs="宋体"/>
          <w:spacing w:val="15"/>
          <w:kern w:val="0"/>
          <w:sz w:val="24"/>
          <w:szCs w:val="24"/>
        </w:rPr>
      </w:pPr>
      <w:r>
        <w:rPr>
          <w:rFonts w:ascii="宋体" w:hAnsi="宋体" w:cs="宋体"/>
          <w:spacing w:val="15"/>
          <w:kern w:val="0"/>
          <w:sz w:val="24"/>
          <w:szCs w:val="24"/>
        </w:rPr>
        <w:t>年  月  日</w:t>
      </w:r>
    </w:p>
    <w:p>
      <w:pPr>
        <w:widowControl/>
        <w:shd w:val="clear" w:color="auto" w:fill="FFFFFF"/>
        <w:snapToGrid w:val="0"/>
        <w:spacing w:line="440" w:lineRule="exact"/>
        <w:ind w:firstLine="540" w:firstLineChars="200"/>
        <w:jc w:val="left"/>
        <w:rPr>
          <w:rFonts w:ascii="宋体" w:hAnsi="宋体" w:cs="宋体"/>
          <w:spacing w:val="15"/>
          <w:kern w:val="0"/>
          <w:sz w:val="24"/>
          <w:szCs w:val="24"/>
        </w:rPr>
      </w:pPr>
    </w:p>
    <w:p>
      <w:pPr>
        <w:widowControl/>
        <w:shd w:val="clear" w:color="auto" w:fill="FFFFFF"/>
        <w:snapToGrid w:val="0"/>
        <w:spacing w:line="440" w:lineRule="exact"/>
        <w:ind w:firstLine="540" w:firstLineChars="200"/>
        <w:jc w:val="left"/>
        <w:rPr>
          <w:rFonts w:ascii="宋体" w:hAnsi="宋体" w:cs="宋体"/>
          <w:spacing w:val="15"/>
          <w:kern w:val="0"/>
          <w:sz w:val="24"/>
          <w:szCs w:val="24"/>
        </w:rPr>
      </w:pPr>
      <w:r>
        <w:rPr>
          <w:rFonts w:hint="eastAsia" w:ascii="宋体" w:hAnsi="宋体" w:cs="宋体"/>
          <w:spacing w:val="15"/>
          <w:kern w:val="0"/>
          <w:sz w:val="24"/>
          <w:szCs w:val="24"/>
        </w:rPr>
        <w:t>         </w:t>
      </w:r>
    </w:p>
    <w:p>
      <w:pPr>
        <w:rPr>
          <w:rFonts w:ascii="宋体" w:hAnsi="宋体"/>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outlineLvl w:val="1"/>
        <w:rPr>
          <w:rFonts w:ascii="宋体" w:hAnsi="宋体" w:cs="Arial"/>
          <w:b/>
          <w:kern w:val="0"/>
          <w:sz w:val="32"/>
          <w:szCs w:val="32"/>
        </w:rPr>
      </w:pPr>
      <w:bookmarkStart w:id="1532" w:name="_Toc8995"/>
    </w:p>
    <w:p>
      <w:pPr>
        <w:jc w:val="center"/>
        <w:outlineLvl w:val="1"/>
        <w:rPr>
          <w:rFonts w:ascii="宋体" w:hAnsi="宋体" w:cs="Arial"/>
          <w:b/>
          <w:kern w:val="0"/>
          <w:sz w:val="32"/>
          <w:szCs w:val="32"/>
        </w:rPr>
      </w:pPr>
    </w:p>
    <w:p>
      <w:pPr>
        <w:jc w:val="center"/>
        <w:outlineLvl w:val="1"/>
        <w:rPr>
          <w:rFonts w:ascii="宋体" w:hAnsi="宋体" w:cs="Arial"/>
          <w:b/>
          <w:kern w:val="0"/>
          <w:sz w:val="32"/>
          <w:szCs w:val="32"/>
        </w:rPr>
      </w:pPr>
      <w:r>
        <w:rPr>
          <w:rFonts w:hint="eastAsia" w:ascii="宋体" w:hAnsi="宋体" w:cs="Arial"/>
          <w:b/>
          <w:kern w:val="0"/>
          <w:sz w:val="32"/>
          <w:szCs w:val="32"/>
        </w:rPr>
        <w:t>八、工程量清单报价</w:t>
      </w:r>
      <w:bookmarkEnd w:id="1532"/>
    </w:p>
    <w:p>
      <w:pPr>
        <w:rPr>
          <w:rFonts w:ascii="宋体" w:hAnsi="宋体"/>
          <w:spacing w:val="6"/>
          <w:szCs w:val="21"/>
        </w:rPr>
      </w:pPr>
    </w:p>
    <w:p>
      <w:pPr>
        <w:outlineLvl w:val="1"/>
        <w:rPr>
          <w:rFonts w:ascii="宋体" w:hAnsi="宋体"/>
          <w:sz w:val="24"/>
        </w:rPr>
        <w:sectPr>
          <w:pgSz w:w="11906" w:h="16838"/>
          <w:pgMar w:top="1418" w:right="1418" w:bottom="1418" w:left="1418" w:header="851" w:footer="964" w:gutter="0"/>
          <w:pgNumType w:fmt="decimal"/>
          <w:cols w:space="720" w:num="1"/>
          <w:docGrid w:type="lines" w:linePitch="312" w:charSpace="0"/>
        </w:sectPr>
      </w:pPr>
      <w:bookmarkStart w:id="1533" w:name="_Toc6026"/>
      <w:bookmarkStart w:id="1534" w:name="_Toc19029"/>
    </w:p>
    <w:bookmarkEnd w:id="1533"/>
    <w:bookmarkEnd w:id="1534"/>
    <w:p>
      <w:pPr>
        <w:autoSpaceDE w:val="0"/>
        <w:autoSpaceDN w:val="0"/>
        <w:adjustRightInd w:val="0"/>
        <w:rPr>
          <w:rFonts w:ascii="宋体" w:hAnsi="宋体"/>
          <w:b/>
          <w:sz w:val="24"/>
          <w:szCs w:val="28"/>
        </w:rPr>
      </w:pPr>
      <w:r>
        <w:rPr>
          <w:rFonts w:hint="eastAsia" w:ascii="宋体" w:hAnsi="宋体"/>
          <w:b/>
          <w:sz w:val="24"/>
          <w:szCs w:val="28"/>
        </w:rPr>
        <w:t>附表一：问题澄清通知</w:t>
      </w:r>
    </w:p>
    <w:p>
      <w:pPr>
        <w:autoSpaceDE w:val="0"/>
        <w:autoSpaceDN w:val="0"/>
        <w:adjustRightInd w:val="0"/>
        <w:rPr>
          <w:rFonts w:ascii="宋体" w:hAnsi="宋体"/>
          <w:b/>
          <w:sz w:val="24"/>
          <w:szCs w:val="28"/>
        </w:rPr>
      </w:pPr>
    </w:p>
    <w:p>
      <w:pPr>
        <w:autoSpaceDE w:val="0"/>
        <w:autoSpaceDN w:val="0"/>
        <w:adjustRightInd w:val="0"/>
        <w:jc w:val="center"/>
        <w:rPr>
          <w:rFonts w:ascii="宋体" w:hAnsi="宋体"/>
          <w:b/>
          <w:sz w:val="36"/>
          <w:szCs w:val="28"/>
        </w:rPr>
      </w:pPr>
      <w:r>
        <w:rPr>
          <w:rFonts w:hint="eastAsia" w:ascii="宋体" w:hAnsi="宋体"/>
          <w:b/>
          <w:sz w:val="36"/>
          <w:szCs w:val="28"/>
        </w:rPr>
        <w:t>问题澄清通知</w:t>
      </w:r>
    </w:p>
    <w:p>
      <w:pPr>
        <w:autoSpaceDE w:val="0"/>
        <w:autoSpaceDN w:val="0"/>
        <w:adjustRightInd w:val="0"/>
        <w:jc w:val="right"/>
        <w:rPr>
          <w:rFonts w:ascii="宋体" w:hAnsi="宋体"/>
          <w:sz w:val="22"/>
          <w:szCs w:val="28"/>
        </w:rPr>
      </w:pPr>
    </w:p>
    <w:p>
      <w:pPr>
        <w:autoSpaceDE w:val="0"/>
        <w:autoSpaceDN w:val="0"/>
        <w:adjustRightInd w:val="0"/>
        <w:jc w:val="right"/>
        <w:rPr>
          <w:rFonts w:ascii="宋体" w:hAnsi="宋体"/>
          <w:sz w:val="22"/>
          <w:szCs w:val="28"/>
        </w:rPr>
      </w:pPr>
    </w:p>
    <w:p>
      <w:pPr>
        <w:wordWrap w:val="0"/>
        <w:autoSpaceDE w:val="0"/>
        <w:autoSpaceDN w:val="0"/>
        <w:adjustRightInd w:val="0"/>
        <w:jc w:val="right"/>
        <w:rPr>
          <w:rFonts w:ascii="宋体" w:hAnsi="宋体"/>
          <w:sz w:val="24"/>
          <w:szCs w:val="24"/>
        </w:rPr>
      </w:pPr>
      <w:r>
        <w:rPr>
          <w:rFonts w:hint="eastAsia" w:ascii="宋体" w:hAnsi="宋体"/>
          <w:sz w:val="24"/>
          <w:szCs w:val="24"/>
        </w:rPr>
        <w:t>编号：</w:t>
      </w:r>
    </w:p>
    <w:p>
      <w:pPr>
        <w:autoSpaceDE w:val="0"/>
        <w:autoSpaceDN w:val="0"/>
        <w:adjustRightInd w:val="0"/>
        <w:ind w:firstLine="120" w:firstLineChars="50"/>
        <w:jc w:val="left"/>
        <w:rPr>
          <w:rFonts w:ascii="宋体" w:hAnsi="宋体"/>
          <w:sz w:val="24"/>
          <w:szCs w:val="24"/>
        </w:rPr>
      </w:pPr>
      <w:r>
        <w:rPr>
          <w:rFonts w:hint="eastAsia" w:ascii="宋体" w:hAnsi="宋体"/>
          <w:sz w:val="24"/>
          <w:szCs w:val="24"/>
        </w:rPr>
        <w:t>：</w:t>
      </w:r>
    </w:p>
    <w:p>
      <w:pPr>
        <w:autoSpaceDE w:val="0"/>
        <w:autoSpaceDN w:val="0"/>
        <w:adjustRightInd w:val="0"/>
        <w:ind w:firstLine="480" w:firstLineChars="200"/>
        <w:jc w:val="left"/>
        <w:rPr>
          <w:rFonts w:ascii="宋体" w:hAnsi="宋体"/>
          <w:sz w:val="24"/>
          <w:szCs w:val="24"/>
        </w:rPr>
      </w:pPr>
      <w:r>
        <w:rPr>
          <w:rFonts w:hint="eastAsia" w:ascii="宋体" w:hAnsi="宋体"/>
          <w:sz w:val="24"/>
          <w:szCs w:val="24"/>
          <w:u w:val="single"/>
        </w:rPr>
        <w:t xml:space="preserve">          （项目名称）            </w:t>
      </w:r>
      <w:r>
        <w:rPr>
          <w:rFonts w:hint="eastAsia" w:ascii="宋体" w:hAnsi="宋体"/>
          <w:sz w:val="24"/>
          <w:szCs w:val="24"/>
        </w:rPr>
        <w:t>标段施工招标的评标委员会，对你方的投标文件进行了仔细的审查，现需要你方对本通知说附质疑问卷中的问题以书面形式给予澄清、说明或者补正。</w:t>
      </w:r>
    </w:p>
    <w:p>
      <w:pPr>
        <w:autoSpaceDE w:val="0"/>
        <w:autoSpaceDN w:val="0"/>
        <w:adjustRightInd w:val="0"/>
        <w:ind w:firstLine="480" w:firstLineChars="200"/>
        <w:jc w:val="left"/>
        <w:rPr>
          <w:rFonts w:ascii="宋体" w:hAnsi="宋体"/>
          <w:sz w:val="24"/>
          <w:szCs w:val="24"/>
        </w:rPr>
      </w:pPr>
      <w:r>
        <w:rPr>
          <w:rFonts w:hint="eastAsia" w:ascii="宋体" w:hAnsi="宋体"/>
          <w:sz w:val="24"/>
          <w:szCs w:val="24"/>
        </w:rPr>
        <w:t>请将上述问题的澄清、说明或者补正于年月日时前密封递交至（详细地址）或传真至（传真号码）。采用传真方式， 应在年月日时前将原件递交至（详细地址）。</w:t>
      </w:r>
    </w:p>
    <w:p>
      <w:pPr>
        <w:autoSpaceDE w:val="0"/>
        <w:autoSpaceDN w:val="0"/>
        <w:adjustRightInd w:val="0"/>
        <w:ind w:firstLine="480" w:firstLineChars="200"/>
        <w:jc w:val="left"/>
        <w:rPr>
          <w:rFonts w:ascii="宋体" w:hAnsi="宋体"/>
          <w:sz w:val="24"/>
          <w:szCs w:val="24"/>
        </w:rPr>
      </w:pPr>
    </w:p>
    <w:p>
      <w:pPr>
        <w:autoSpaceDE w:val="0"/>
        <w:autoSpaceDN w:val="0"/>
        <w:adjustRightInd w:val="0"/>
        <w:ind w:firstLine="480" w:firstLineChars="200"/>
        <w:jc w:val="left"/>
        <w:rPr>
          <w:rFonts w:ascii="宋体" w:hAnsi="宋体"/>
          <w:sz w:val="24"/>
          <w:szCs w:val="24"/>
        </w:rPr>
      </w:pPr>
    </w:p>
    <w:p>
      <w:pPr>
        <w:autoSpaceDE w:val="0"/>
        <w:autoSpaceDN w:val="0"/>
        <w:adjustRightInd w:val="0"/>
        <w:ind w:firstLine="480" w:firstLineChars="200"/>
        <w:jc w:val="left"/>
        <w:rPr>
          <w:rFonts w:ascii="宋体" w:hAnsi="宋体"/>
          <w:sz w:val="24"/>
          <w:szCs w:val="24"/>
        </w:rPr>
      </w:pPr>
    </w:p>
    <w:p>
      <w:pPr>
        <w:autoSpaceDE w:val="0"/>
        <w:autoSpaceDN w:val="0"/>
        <w:adjustRightInd w:val="0"/>
        <w:jc w:val="left"/>
        <w:rPr>
          <w:rFonts w:ascii="宋体" w:hAnsi="宋体"/>
          <w:sz w:val="24"/>
          <w:szCs w:val="24"/>
        </w:rPr>
      </w:pPr>
      <w:r>
        <w:rPr>
          <w:rFonts w:hint="eastAsia" w:ascii="宋体" w:hAnsi="宋体"/>
          <w:sz w:val="24"/>
          <w:szCs w:val="24"/>
        </w:rPr>
        <w:t>附件：质疑问卷</w:t>
      </w:r>
    </w:p>
    <w:p>
      <w:pPr>
        <w:autoSpaceDE w:val="0"/>
        <w:autoSpaceDN w:val="0"/>
        <w:adjustRightInd w:val="0"/>
        <w:jc w:val="left"/>
        <w:rPr>
          <w:rFonts w:ascii="宋体" w:hAnsi="宋体"/>
          <w:sz w:val="24"/>
          <w:szCs w:val="24"/>
        </w:rPr>
      </w:pPr>
    </w:p>
    <w:p>
      <w:pPr>
        <w:autoSpaceDE w:val="0"/>
        <w:autoSpaceDN w:val="0"/>
        <w:adjustRightInd w:val="0"/>
        <w:jc w:val="left"/>
        <w:rPr>
          <w:rFonts w:ascii="宋体" w:hAnsi="宋体"/>
          <w:sz w:val="24"/>
          <w:szCs w:val="24"/>
        </w:rPr>
      </w:pPr>
    </w:p>
    <w:p>
      <w:pPr>
        <w:autoSpaceDE w:val="0"/>
        <w:autoSpaceDN w:val="0"/>
        <w:adjustRightInd w:val="0"/>
        <w:jc w:val="left"/>
        <w:rPr>
          <w:rFonts w:ascii="宋体" w:hAnsi="宋体"/>
          <w:sz w:val="24"/>
          <w:szCs w:val="24"/>
        </w:rPr>
      </w:pPr>
    </w:p>
    <w:p>
      <w:pPr>
        <w:wordWrap w:val="0"/>
        <w:autoSpaceDE w:val="0"/>
        <w:autoSpaceDN w:val="0"/>
        <w:adjustRightInd w:val="0"/>
        <w:jc w:val="right"/>
        <w:rPr>
          <w:rFonts w:ascii="宋体" w:hAnsi="宋体"/>
          <w:sz w:val="24"/>
          <w:szCs w:val="24"/>
        </w:rPr>
      </w:pPr>
      <w:r>
        <w:rPr>
          <w:rFonts w:hint="eastAsia" w:ascii="宋体" w:hAnsi="宋体"/>
          <w:sz w:val="24"/>
          <w:szCs w:val="24"/>
          <w:u w:val="single"/>
        </w:rPr>
        <w:t xml:space="preserve">        （项目名称）    </w:t>
      </w:r>
      <w:r>
        <w:rPr>
          <w:rFonts w:hint="eastAsia" w:ascii="宋体" w:hAnsi="宋体"/>
          <w:sz w:val="24"/>
          <w:szCs w:val="24"/>
        </w:rPr>
        <w:t>标段施工招标评标委员会</w:t>
      </w:r>
    </w:p>
    <w:p>
      <w:pPr>
        <w:autoSpaceDE w:val="0"/>
        <w:autoSpaceDN w:val="0"/>
        <w:adjustRightInd w:val="0"/>
        <w:jc w:val="right"/>
        <w:rPr>
          <w:rFonts w:ascii="宋体" w:hAnsi="宋体"/>
          <w:sz w:val="24"/>
          <w:szCs w:val="24"/>
        </w:rPr>
      </w:pPr>
      <w:r>
        <w:rPr>
          <w:rFonts w:hint="eastAsia" w:ascii="宋体" w:hAnsi="宋体"/>
          <w:sz w:val="24"/>
          <w:szCs w:val="24"/>
        </w:rPr>
        <w:t>年月日</w:t>
      </w:r>
    </w:p>
    <w:p>
      <w:pPr>
        <w:autoSpaceDE w:val="0"/>
        <w:autoSpaceDN w:val="0"/>
        <w:adjustRightInd w:val="0"/>
        <w:jc w:val="left"/>
        <w:rPr>
          <w:rFonts w:ascii="宋体" w:hAnsi="宋体"/>
          <w:sz w:val="22"/>
          <w:szCs w:val="28"/>
        </w:rPr>
      </w:pPr>
      <w:r>
        <w:rPr>
          <w:rFonts w:hint="eastAsia" w:ascii="宋体" w:hAnsi="宋体"/>
          <w:sz w:val="28"/>
          <w:szCs w:val="28"/>
        </w:rPr>
        <w:br w:type="page"/>
      </w:r>
      <w:r>
        <w:rPr>
          <w:rFonts w:hint="eastAsia" w:ascii="宋体" w:hAnsi="宋体"/>
          <w:b/>
          <w:sz w:val="24"/>
          <w:szCs w:val="28"/>
        </w:rPr>
        <w:t>附表二：问题的澄清</w:t>
      </w:r>
    </w:p>
    <w:p>
      <w:pPr>
        <w:autoSpaceDE w:val="0"/>
        <w:autoSpaceDN w:val="0"/>
        <w:adjustRightInd w:val="0"/>
        <w:jc w:val="left"/>
        <w:rPr>
          <w:rFonts w:ascii="宋体" w:hAnsi="宋体"/>
          <w:b/>
          <w:sz w:val="28"/>
          <w:szCs w:val="28"/>
        </w:rPr>
      </w:pPr>
    </w:p>
    <w:p>
      <w:pPr>
        <w:autoSpaceDE w:val="0"/>
        <w:autoSpaceDN w:val="0"/>
        <w:adjustRightInd w:val="0"/>
        <w:jc w:val="center"/>
        <w:rPr>
          <w:rFonts w:ascii="宋体" w:hAnsi="宋体"/>
          <w:b/>
          <w:sz w:val="36"/>
          <w:szCs w:val="28"/>
        </w:rPr>
      </w:pPr>
      <w:r>
        <w:rPr>
          <w:rFonts w:hint="eastAsia" w:ascii="宋体" w:hAnsi="宋体"/>
          <w:b/>
          <w:sz w:val="36"/>
          <w:szCs w:val="28"/>
        </w:rPr>
        <w:t>问题的澄清、说明或补正</w:t>
      </w:r>
    </w:p>
    <w:p>
      <w:pPr>
        <w:autoSpaceDE w:val="0"/>
        <w:autoSpaceDN w:val="0"/>
        <w:adjustRightInd w:val="0"/>
        <w:jc w:val="center"/>
        <w:rPr>
          <w:rFonts w:ascii="宋体" w:hAnsi="宋体"/>
          <w:b/>
          <w:sz w:val="36"/>
          <w:szCs w:val="36"/>
        </w:rPr>
      </w:pPr>
    </w:p>
    <w:p>
      <w:pPr>
        <w:wordWrap w:val="0"/>
        <w:autoSpaceDE w:val="0"/>
        <w:autoSpaceDN w:val="0"/>
        <w:adjustRightInd w:val="0"/>
        <w:jc w:val="right"/>
        <w:rPr>
          <w:rFonts w:ascii="宋体" w:hAnsi="宋体"/>
          <w:sz w:val="24"/>
          <w:szCs w:val="24"/>
        </w:rPr>
      </w:pPr>
      <w:r>
        <w:rPr>
          <w:rFonts w:hint="eastAsia" w:ascii="宋体" w:hAnsi="宋体"/>
          <w:sz w:val="24"/>
          <w:szCs w:val="24"/>
        </w:rPr>
        <w:t>编号：</w:t>
      </w:r>
    </w:p>
    <w:p>
      <w:pPr>
        <w:autoSpaceDE w:val="0"/>
        <w:autoSpaceDN w:val="0"/>
        <w:adjustRightInd w:val="0"/>
        <w:spacing w:line="360" w:lineRule="auto"/>
        <w:jc w:val="left"/>
        <w:rPr>
          <w:rFonts w:ascii="宋体" w:hAnsi="宋体"/>
          <w:sz w:val="24"/>
          <w:szCs w:val="24"/>
        </w:rPr>
      </w:pPr>
      <w:r>
        <w:rPr>
          <w:rFonts w:hint="eastAsia" w:ascii="宋体" w:hAnsi="宋体"/>
          <w:sz w:val="24"/>
          <w:szCs w:val="24"/>
          <w:u w:val="single"/>
        </w:rPr>
        <w:t xml:space="preserve">       （项目名称）     </w:t>
      </w:r>
      <w:r>
        <w:rPr>
          <w:rFonts w:hint="eastAsia" w:ascii="宋体" w:hAnsi="宋体"/>
          <w:sz w:val="24"/>
          <w:szCs w:val="24"/>
        </w:rPr>
        <w:t>标段施工招标评标委员会：</w:t>
      </w:r>
    </w:p>
    <w:p>
      <w:pPr>
        <w:autoSpaceDE w:val="0"/>
        <w:autoSpaceDN w:val="0"/>
        <w:adjustRightInd w:val="0"/>
        <w:spacing w:line="360" w:lineRule="auto"/>
        <w:jc w:val="left"/>
        <w:rPr>
          <w:rFonts w:ascii="宋体" w:hAnsi="宋体"/>
          <w:sz w:val="24"/>
          <w:szCs w:val="24"/>
        </w:rPr>
      </w:pPr>
      <w:r>
        <w:rPr>
          <w:rFonts w:hint="eastAsia" w:ascii="宋体" w:hAnsi="宋体"/>
          <w:sz w:val="24"/>
          <w:szCs w:val="24"/>
        </w:rPr>
        <w:t>问题澄清通知（编号：）已收悉，现澄清、说明或者补正如下：</w:t>
      </w:r>
    </w:p>
    <w:p>
      <w:pPr>
        <w:autoSpaceDE w:val="0"/>
        <w:autoSpaceDN w:val="0"/>
        <w:adjustRightInd w:val="0"/>
        <w:spacing w:line="360" w:lineRule="auto"/>
        <w:jc w:val="left"/>
        <w:rPr>
          <w:rFonts w:ascii="宋体" w:hAnsi="宋体"/>
          <w:sz w:val="24"/>
          <w:szCs w:val="24"/>
        </w:rPr>
      </w:pPr>
      <w:r>
        <w:rPr>
          <w:rFonts w:hint="eastAsia" w:ascii="宋体" w:hAnsi="宋体"/>
          <w:sz w:val="24"/>
          <w:szCs w:val="24"/>
        </w:rPr>
        <w:t>1.</w:t>
      </w:r>
    </w:p>
    <w:p>
      <w:pPr>
        <w:autoSpaceDE w:val="0"/>
        <w:autoSpaceDN w:val="0"/>
        <w:adjustRightInd w:val="0"/>
        <w:spacing w:line="360" w:lineRule="auto"/>
        <w:jc w:val="left"/>
        <w:rPr>
          <w:rFonts w:ascii="宋体" w:hAnsi="宋体"/>
          <w:sz w:val="24"/>
          <w:szCs w:val="24"/>
        </w:rPr>
      </w:pPr>
      <w:r>
        <w:rPr>
          <w:rFonts w:hint="eastAsia" w:ascii="宋体" w:hAnsi="宋体"/>
          <w:sz w:val="24"/>
          <w:szCs w:val="24"/>
        </w:rPr>
        <w:t>2．</w:t>
      </w:r>
    </w:p>
    <w:p>
      <w:pPr>
        <w:autoSpaceDE w:val="0"/>
        <w:autoSpaceDN w:val="0"/>
        <w:adjustRightInd w:val="0"/>
        <w:rPr>
          <w:rFonts w:ascii="宋体" w:hAnsi="宋体"/>
          <w:sz w:val="24"/>
          <w:szCs w:val="24"/>
        </w:rPr>
      </w:pPr>
      <w:r>
        <w:rPr>
          <w:rFonts w:hint="eastAsia" w:ascii="宋体" w:hAnsi="宋体"/>
          <w:sz w:val="24"/>
          <w:szCs w:val="24"/>
        </w:rPr>
        <w:t>.......</w:t>
      </w:r>
    </w:p>
    <w:p>
      <w:pPr>
        <w:tabs>
          <w:tab w:val="left" w:pos="4860"/>
          <w:tab w:val="left" w:pos="9230"/>
        </w:tabs>
        <w:autoSpaceDE w:val="0"/>
        <w:autoSpaceDN w:val="0"/>
        <w:adjustRightInd w:val="0"/>
        <w:spacing w:beforeLines="50" w:line="360" w:lineRule="auto"/>
        <w:jc w:val="left"/>
        <w:rPr>
          <w:rFonts w:ascii="宋体" w:hAnsi="宋体"/>
          <w:spacing w:val="6"/>
          <w:szCs w:val="21"/>
        </w:rPr>
      </w:pPr>
    </w:p>
    <w:p>
      <w:pPr>
        <w:tabs>
          <w:tab w:val="left" w:pos="4860"/>
          <w:tab w:val="left" w:pos="9230"/>
        </w:tabs>
        <w:autoSpaceDE w:val="0"/>
        <w:autoSpaceDN w:val="0"/>
        <w:adjustRightInd w:val="0"/>
        <w:spacing w:beforeLines="50" w:line="360" w:lineRule="auto"/>
        <w:jc w:val="left"/>
        <w:rPr>
          <w:rFonts w:ascii="宋体" w:hAnsi="宋体"/>
          <w:spacing w:val="6"/>
          <w:szCs w:val="21"/>
        </w:rPr>
      </w:pPr>
    </w:p>
    <w:p>
      <w:pPr>
        <w:tabs>
          <w:tab w:val="left" w:pos="4860"/>
          <w:tab w:val="left" w:pos="9230"/>
        </w:tabs>
        <w:autoSpaceDE w:val="0"/>
        <w:autoSpaceDN w:val="0"/>
        <w:adjustRightInd w:val="0"/>
        <w:spacing w:beforeLines="50" w:line="360" w:lineRule="auto"/>
        <w:jc w:val="left"/>
        <w:rPr>
          <w:rFonts w:ascii="宋体" w:hAnsi="宋体"/>
          <w:spacing w:val="6"/>
          <w:szCs w:val="21"/>
        </w:rPr>
      </w:pPr>
    </w:p>
    <w:p>
      <w:pPr>
        <w:tabs>
          <w:tab w:val="left" w:pos="4860"/>
          <w:tab w:val="left" w:pos="9230"/>
        </w:tabs>
        <w:autoSpaceDE w:val="0"/>
        <w:autoSpaceDN w:val="0"/>
        <w:adjustRightInd w:val="0"/>
        <w:spacing w:beforeLines="50" w:line="360" w:lineRule="auto"/>
        <w:jc w:val="left"/>
        <w:rPr>
          <w:rFonts w:ascii="宋体" w:hAnsi="宋体"/>
          <w:spacing w:val="6"/>
          <w:szCs w:val="21"/>
        </w:rPr>
      </w:pPr>
    </w:p>
    <w:p>
      <w:pPr>
        <w:tabs>
          <w:tab w:val="left" w:pos="4860"/>
          <w:tab w:val="left" w:pos="9230"/>
        </w:tabs>
        <w:autoSpaceDE w:val="0"/>
        <w:autoSpaceDN w:val="0"/>
        <w:adjustRightInd w:val="0"/>
        <w:spacing w:beforeLines="50" w:line="360" w:lineRule="auto"/>
        <w:jc w:val="left"/>
        <w:rPr>
          <w:rFonts w:ascii="宋体" w:hAnsi="宋体"/>
          <w:spacing w:val="6"/>
          <w:szCs w:val="21"/>
        </w:rPr>
      </w:pPr>
    </w:p>
    <w:p>
      <w:pPr>
        <w:tabs>
          <w:tab w:val="left" w:pos="4860"/>
          <w:tab w:val="left" w:pos="9230"/>
        </w:tabs>
        <w:wordWrap w:val="0"/>
        <w:autoSpaceDE w:val="0"/>
        <w:autoSpaceDN w:val="0"/>
        <w:adjustRightInd w:val="0"/>
        <w:spacing w:beforeLines="50" w:line="360" w:lineRule="auto"/>
        <w:jc w:val="right"/>
        <w:rPr>
          <w:rFonts w:ascii="宋体" w:hAnsi="宋体"/>
          <w:spacing w:val="6"/>
          <w:szCs w:val="21"/>
        </w:rPr>
      </w:pPr>
      <w:r>
        <w:rPr>
          <w:rFonts w:hint="eastAsia" w:ascii="宋体" w:hAnsi="宋体"/>
          <w:b/>
          <w:spacing w:val="6"/>
          <w:szCs w:val="21"/>
        </w:rPr>
        <w:t>投标人：</w:t>
      </w:r>
      <w:r>
        <w:rPr>
          <w:rFonts w:hint="eastAsia" w:ascii="宋体" w:hAnsi="宋体"/>
          <w:spacing w:val="6"/>
          <w:szCs w:val="21"/>
        </w:rPr>
        <w:t>（盖单位章）</w:t>
      </w:r>
    </w:p>
    <w:p>
      <w:pPr>
        <w:tabs>
          <w:tab w:val="left" w:pos="4860"/>
          <w:tab w:val="left" w:pos="9230"/>
        </w:tabs>
        <w:wordWrap w:val="0"/>
        <w:autoSpaceDE w:val="0"/>
        <w:autoSpaceDN w:val="0"/>
        <w:adjustRightInd w:val="0"/>
        <w:spacing w:beforeLines="50" w:line="360" w:lineRule="auto"/>
        <w:jc w:val="right"/>
        <w:rPr>
          <w:rFonts w:ascii="宋体" w:hAnsi="宋体"/>
          <w:spacing w:val="6"/>
          <w:szCs w:val="21"/>
        </w:rPr>
      </w:pPr>
      <w:r>
        <w:rPr>
          <w:rFonts w:hint="eastAsia" w:ascii="宋体" w:hAnsi="宋体"/>
          <w:b/>
          <w:spacing w:val="6"/>
          <w:szCs w:val="21"/>
        </w:rPr>
        <w:t>法定代表人或其委托代理人：</w:t>
      </w:r>
      <w:r>
        <w:rPr>
          <w:rFonts w:hint="eastAsia" w:ascii="宋体" w:hAnsi="宋体"/>
          <w:spacing w:val="6"/>
          <w:szCs w:val="21"/>
        </w:rPr>
        <w:t>（签字）</w:t>
      </w:r>
    </w:p>
    <w:p>
      <w:pPr>
        <w:tabs>
          <w:tab w:val="left" w:pos="4860"/>
          <w:tab w:val="left" w:pos="9230"/>
        </w:tabs>
        <w:wordWrap w:val="0"/>
        <w:autoSpaceDE w:val="0"/>
        <w:autoSpaceDN w:val="0"/>
        <w:adjustRightInd w:val="0"/>
        <w:spacing w:beforeLines="50" w:line="360" w:lineRule="auto"/>
        <w:jc w:val="right"/>
        <w:rPr>
          <w:rFonts w:ascii="宋体" w:hAnsi="宋体"/>
          <w:spacing w:val="6"/>
          <w:szCs w:val="21"/>
        </w:rPr>
      </w:pPr>
      <w:r>
        <w:rPr>
          <w:rFonts w:hint="eastAsia" w:ascii="宋体" w:hAnsi="宋体"/>
          <w:spacing w:val="6"/>
          <w:szCs w:val="21"/>
        </w:rPr>
        <w:t>_______年_____月____日</w:t>
      </w:r>
    </w:p>
    <w:p>
      <w:pPr>
        <w:pStyle w:val="3"/>
        <w:rPr>
          <w:rFonts w:hAnsi="宋体"/>
          <w:spacing w:val="6"/>
          <w:szCs w:val="21"/>
        </w:rPr>
      </w:pPr>
    </w:p>
    <w:p>
      <w:pPr>
        <w:rPr>
          <w:rFonts w:ascii="宋体" w:hAnsi="宋体"/>
          <w:spacing w:val="6"/>
          <w:szCs w:val="21"/>
        </w:rPr>
      </w:pPr>
    </w:p>
    <w:p>
      <w:pPr>
        <w:pStyle w:val="3"/>
        <w:rPr>
          <w:rFonts w:hAnsi="宋体"/>
          <w:spacing w:val="6"/>
          <w:szCs w:val="21"/>
        </w:rPr>
      </w:pPr>
    </w:p>
    <w:p>
      <w:pPr>
        <w:rPr>
          <w:rFonts w:ascii="宋体" w:hAnsi="宋体"/>
          <w:spacing w:val="6"/>
          <w:szCs w:val="21"/>
        </w:rPr>
      </w:pPr>
    </w:p>
    <w:p>
      <w:pPr>
        <w:pStyle w:val="3"/>
        <w:rPr>
          <w:rFonts w:hAnsi="宋体"/>
          <w:spacing w:val="6"/>
          <w:szCs w:val="21"/>
        </w:rPr>
      </w:pPr>
    </w:p>
    <w:p>
      <w:pPr>
        <w:rPr>
          <w:rFonts w:ascii="宋体" w:hAnsi="宋体"/>
          <w:spacing w:val="6"/>
          <w:szCs w:val="21"/>
        </w:rPr>
      </w:pPr>
    </w:p>
    <w:p>
      <w:pPr>
        <w:rPr>
          <w:sz w:val="28"/>
          <w:szCs w:val="28"/>
        </w:rPr>
      </w:pPr>
    </w:p>
    <w:p>
      <w:pPr>
        <w:rPr>
          <w:sz w:val="28"/>
          <w:szCs w:val="28"/>
        </w:rPr>
      </w:pPr>
      <w:r>
        <w:rPr>
          <w:rFonts w:hint="eastAsia"/>
          <w:sz w:val="28"/>
          <w:szCs w:val="28"/>
        </w:rPr>
        <w:t>附件：</w:t>
      </w:r>
    </w:p>
    <w:p>
      <w:pPr>
        <w:jc w:val="center"/>
        <w:rPr>
          <w:sz w:val="28"/>
          <w:szCs w:val="28"/>
        </w:rPr>
      </w:pPr>
      <w:r>
        <w:rPr>
          <w:rFonts w:hint="eastAsia"/>
          <w:sz w:val="28"/>
          <w:szCs w:val="28"/>
        </w:rPr>
        <w:t>项目</w:t>
      </w:r>
      <w:r>
        <w:rPr>
          <w:rFonts w:hint="eastAsia"/>
          <w:sz w:val="28"/>
          <w:szCs w:val="28"/>
          <w:u w:val="single"/>
        </w:rPr>
        <w:t xml:space="preserve">   评标法</w:t>
      </w:r>
      <w:r>
        <w:rPr>
          <w:rFonts w:hint="eastAsia"/>
          <w:sz w:val="28"/>
          <w:szCs w:val="28"/>
        </w:rPr>
        <w:t>K值抽取记录表</w:t>
      </w:r>
    </w:p>
    <w:p>
      <w:pPr>
        <w:rPr>
          <w:sz w:val="28"/>
          <w:szCs w:val="28"/>
        </w:rPr>
      </w:pPr>
      <w:r>
        <w:rPr>
          <w:rFonts w:hint="eastAsia"/>
          <w:sz w:val="28"/>
          <w:szCs w:val="28"/>
        </w:rPr>
        <w:t>招标人：                           评标时间：  年  月  日</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568"/>
        <w:gridCol w:w="1455"/>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7" w:hRule="atLeast"/>
        </w:trPr>
        <w:tc>
          <w:tcPr>
            <w:tcW w:w="2766" w:type="dxa"/>
            <w:noWrap/>
            <w:vAlign w:val="center"/>
          </w:tcPr>
          <w:p>
            <w:pPr>
              <w:rPr>
                <w:sz w:val="28"/>
                <w:szCs w:val="28"/>
              </w:rPr>
            </w:pPr>
            <w:r>
              <w:rPr>
                <w:rFonts w:hint="eastAsia"/>
                <w:sz w:val="28"/>
                <w:szCs w:val="28"/>
              </w:rPr>
              <w:t>项目名称</w:t>
            </w:r>
          </w:p>
        </w:tc>
        <w:tc>
          <w:tcPr>
            <w:tcW w:w="2568" w:type="dxa"/>
            <w:noWrap/>
            <w:vAlign w:val="center"/>
          </w:tcPr>
          <w:p>
            <w:pPr>
              <w:rPr>
                <w:sz w:val="28"/>
                <w:szCs w:val="28"/>
              </w:rPr>
            </w:pPr>
          </w:p>
        </w:tc>
        <w:tc>
          <w:tcPr>
            <w:tcW w:w="1455" w:type="dxa"/>
            <w:noWrap/>
            <w:vAlign w:val="center"/>
          </w:tcPr>
          <w:p>
            <w:pPr>
              <w:jc w:val="center"/>
              <w:rPr>
                <w:sz w:val="28"/>
                <w:szCs w:val="28"/>
              </w:rPr>
            </w:pPr>
            <w:r>
              <w:rPr>
                <w:rFonts w:hint="eastAsia"/>
                <w:sz w:val="28"/>
                <w:szCs w:val="28"/>
              </w:rPr>
              <w:t>招标控制价（元）</w:t>
            </w:r>
          </w:p>
        </w:tc>
        <w:tc>
          <w:tcPr>
            <w:tcW w:w="1733" w:type="dxa"/>
            <w:noWrap/>
            <w:vAlign w:val="center"/>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2" w:hRule="atLeast"/>
        </w:trPr>
        <w:tc>
          <w:tcPr>
            <w:tcW w:w="8522" w:type="dxa"/>
            <w:gridSpan w:val="4"/>
            <w:noWrap/>
          </w:tcPr>
          <w:p>
            <w:pPr>
              <w:rPr>
                <w:sz w:val="28"/>
                <w:szCs w:val="28"/>
              </w:rPr>
            </w:pPr>
            <w:r>
              <w:rPr>
                <w:rFonts w:hint="eastAsia"/>
                <w:sz w:val="28"/>
                <w:szCs w:val="28"/>
              </w:rPr>
              <w:t>初步评审不通过的投标人名称（共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2766" w:type="dxa"/>
            <w:noWrap/>
            <w:vAlign w:val="center"/>
          </w:tcPr>
          <w:p>
            <w:pPr>
              <w:rPr>
                <w:sz w:val="28"/>
                <w:szCs w:val="28"/>
              </w:rPr>
            </w:pPr>
            <w:r>
              <w:rPr>
                <w:rFonts w:hint="eastAsia"/>
                <w:sz w:val="28"/>
                <w:szCs w:val="28"/>
              </w:rPr>
              <w:t>由评标委员会主任随机抽取K值（在97%-101%之间，</w:t>
            </w:r>
            <w:r>
              <w:rPr>
                <w:rFonts w:hint="eastAsia"/>
                <w:sz w:val="28"/>
                <w:szCs w:val="28"/>
                <w:lang w:eastAsia="zh-CN"/>
              </w:rPr>
              <w:t>每</w:t>
            </w:r>
            <w:r>
              <w:rPr>
                <w:rFonts w:hint="eastAsia"/>
                <w:sz w:val="28"/>
                <w:szCs w:val="28"/>
              </w:rPr>
              <w:t>0.5%一个级差）</w:t>
            </w:r>
          </w:p>
        </w:tc>
        <w:tc>
          <w:tcPr>
            <w:tcW w:w="5756" w:type="dxa"/>
            <w:gridSpan w:val="3"/>
            <w:noWrap/>
          </w:tcPr>
          <w:p>
            <w:pPr>
              <w:rPr>
                <w:sz w:val="28"/>
                <w:szCs w:val="28"/>
              </w:rPr>
            </w:pPr>
          </w:p>
          <w:p>
            <w:pPr>
              <w:rPr>
                <w:sz w:val="28"/>
                <w:szCs w:val="28"/>
              </w:rPr>
            </w:pPr>
            <w:r>
              <w:rPr>
                <w:rFonts w:hint="eastAsia"/>
                <w:sz w:val="28"/>
                <w:szCs w:val="28"/>
              </w:rPr>
              <w:t>抽取结果：</w:t>
            </w:r>
          </w:p>
          <w:p>
            <w:pPr>
              <w:rPr>
                <w:sz w:val="28"/>
                <w:szCs w:val="28"/>
              </w:rPr>
            </w:pPr>
            <w:r>
              <w:rPr>
                <w:rFonts w:hint="eastAsia"/>
                <w:sz w:val="28"/>
                <w:szCs w:val="28"/>
              </w:rPr>
              <w:t>K=</w:t>
            </w:r>
          </w:p>
        </w:tc>
      </w:tr>
    </w:tbl>
    <w:p>
      <w:pPr>
        <w:rPr>
          <w:sz w:val="28"/>
          <w:szCs w:val="28"/>
        </w:rPr>
      </w:pPr>
      <w:r>
        <w:rPr>
          <w:rFonts w:hint="eastAsia"/>
          <w:sz w:val="28"/>
          <w:szCs w:val="28"/>
        </w:rPr>
        <w:t xml:space="preserve">抽取人：                        </w:t>
      </w:r>
    </w:p>
    <w:p>
      <w:pPr>
        <w:rPr>
          <w:sz w:val="28"/>
          <w:szCs w:val="28"/>
        </w:rPr>
      </w:pPr>
      <w:r>
        <w:rPr>
          <w:rFonts w:hint="eastAsia"/>
          <w:sz w:val="28"/>
          <w:szCs w:val="28"/>
        </w:rPr>
        <w:t>招标人代表：</w:t>
      </w:r>
    </w:p>
    <w:p>
      <w:pPr>
        <w:rPr>
          <w:sz w:val="28"/>
          <w:szCs w:val="28"/>
        </w:rPr>
      </w:pPr>
      <w:r>
        <w:rPr>
          <w:rFonts w:hint="eastAsia"/>
          <w:sz w:val="28"/>
          <w:szCs w:val="28"/>
        </w:rPr>
        <w:t>招标代理代表：</w:t>
      </w:r>
    </w:p>
    <w:p>
      <w:pPr>
        <w:rPr>
          <w:sz w:val="28"/>
          <w:szCs w:val="28"/>
        </w:rPr>
      </w:pPr>
      <w:r>
        <w:rPr>
          <w:rFonts w:hint="eastAsia"/>
          <w:sz w:val="28"/>
          <w:szCs w:val="28"/>
        </w:rPr>
        <w:t>监督部门代表：</w:t>
      </w:r>
    </w:p>
    <w:sectPr>
      <w:pgSz w:w="11906" w:h="16838"/>
      <w:pgMar w:top="1418" w:right="1418"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TimesNewRomanPSMT">
    <w:altName w:val="Times New Roman"/>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S Sans Serif">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ascii="仿宋" w:hAnsi="仿宋" w:eastAsia="仿宋"/>
        <w:b/>
        <w:color w:val="000000"/>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center" w:pos="4677"/>
        <w:tab w:val="right" w:pos="8306"/>
        <w:tab w:val="right" w:pos="9475"/>
      </w:tabs>
      <w:jc w:val="left"/>
      <w:rPr>
        <w:rFonts w:eastAsia="Times New Roman"/>
        <w:color w:val="000000"/>
        <w:szCs w:val="2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color w:val="000000"/>
        <w:szCs w:val="22"/>
        <w:lang w:eastAsia="zh-CN"/>
      </w:rPr>
      <w:tab/>
    </w:r>
    <w:r>
      <w:rPr>
        <w:rFonts w:hint="eastAsia" w:eastAsia="宋体"/>
        <w:color w:val="000000"/>
        <w:szCs w:val="22"/>
        <w:lang w:eastAsia="zh-CN"/>
      </w:rPr>
      <w:tab/>
    </w:r>
    <w:r>
      <w:rPr>
        <w:rFonts w:hint="eastAsia" w:eastAsia="宋体"/>
        <w:color w:val="000000"/>
        <w:szCs w:val="22"/>
        <w:lang w:eastAsia="zh-CN"/>
      </w:rPr>
      <w:tab/>
    </w:r>
    <w:r>
      <w:rPr>
        <w:rFonts w:hint="eastAsia" w:eastAsia="宋体"/>
        <w:color w:val="000000"/>
        <w:szCs w:val="22"/>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87"/>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136</w:t>
                    </w:r>
                    <w:r>
                      <w:fldChar w:fldCharType="end"/>
                    </w:r>
                  </w:p>
                </w:txbxContent>
              </v:textbox>
            </v:shape>
          </w:pict>
        </mc:Fallback>
      </mc:AlternateContent>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0"/>
      <w:rPr>
        <w:rFonts w:ascii="仿宋" w:hAnsi="仿宋" w:eastAsia="仿宋" w:cs="仿宋"/>
        <w:sz w:val="14"/>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33" w:lineRule="auto"/>
      <w:ind w:left="10"/>
      <w:rPr>
        <w:rFonts w:ascii="仿宋" w:hAnsi="仿宋" w:eastAsia="仿宋" w:cs="仿宋"/>
        <w:sz w:val="14"/>
        <w:szCs w:val="1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17212B22"/>
    <w:multiLevelType w:val="singleLevel"/>
    <w:tmpl w:val="17212B22"/>
    <w:lvl w:ilvl="0" w:tentative="0">
      <w:start w:val="1"/>
      <w:numFmt w:val="decimal"/>
      <w:suff w:val="space"/>
      <w:lvlText w:val="（%1）"/>
      <w:lvlJc w:val="left"/>
    </w:lvl>
  </w:abstractNum>
  <w:abstractNum w:abstractNumId="2">
    <w:nsid w:val="3FA4BE3D"/>
    <w:multiLevelType w:val="singleLevel"/>
    <w:tmpl w:val="3FA4BE3D"/>
    <w:lvl w:ilvl="0" w:tentative="0">
      <w:start w:val="2"/>
      <w:numFmt w:val="decimal"/>
      <w:suff w:val="nothing"/>
      <w:lvlText w:val="%1、"/>
      <w:lvlJc w:val="left"/>
    </w:lvl>
  </w:abstractNum>
  <w:abstractNum w:abstractNumId="3">
    <w:nsid w:val="57B53321"/>
    <w:multiLevelType w:val="singleLevel"/>
    <w:tmpl w:val="57B53321"/>
    <w:lvl w:ilvl="0" w:tentative="0">
      <w:start w:val="2"/>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Y2Y5NDhhZTgwNDI2OWQ0NjI4ZGY3MzI1ZTllN2QifQ=="/>
  </w:docVars>
  <w:rsids>
    <w:rsidRoot w:val="00172A27"/>
    <w:rsid w:val="000004C1"/>
    <w:rsid w:val="0000426C"/>
    <w:rsid w:val="00006766"/>
    <w:rsid w:val="00007014"/>
    <w:rsid w:val="00010BAB"/>
    <w:rsid w:val="0001153C"/>
    <w:rsid w:val="00012D15"/>
    <w:rsid w:val="00012D88"/>
    <w:rsid w:val="00013427"/>
    <w:rsid w:val="000144FA"/>
    <w:rsid w:val="0001482C"/>
    <w:rsid w:val="00015026"/>
    <w:rsid w:val="00015BE5"/>
    <w:rsid w:val="00015D07"/>
    <w:rsid w:val="000178F7"/>
    <w:rsid w:val="00017F46"/>
    <w:rsid w:val="00021D60"/>
    <w:rsid w:val="00022A0A"/>
    <w:rsid w:val="00023ACB"/>
    <w:rsid w:val="00024348"/>
    <w:rsid w:val="000250E8"/>
    <w:rsid w:val="00027FCF"/>
    <w:rsid w:val="000313DF"/>
    <w:rsid w:val="00032205"/>
    <w:rsid w:val="00034676"/>
    <w:rsid w:val="000349D3"/>
    <w:rsid w:val="000406CC"/>
    <w:rsid w:val="00041C4D"/>
    <w:rsid w:val="00041DFF"/>
    <w:rsid w:val="00045F77"/>
    <w:rsid w:val="0004650A"/>
    <w:rsid w:val="00047BB9"/>
    <w:rsid w:val="00047C60"/>
    <w:rsid w:val="00051036"/>
    <w:rsid w:val="00051C4B"/>
    <w:rsid w:val="00053E60"/>
    <w:rsid w:val="00054D86"/>
    <w:rsid w:val="00055B05"/>
    <w:rsid w:val="0005638D"/>
    <w:rsid w:val="00057225"/>
    <w:rsid w:val="00060C4F"/>
    <w:rsid w:val="0006105E"/>
    <w:rsid w:val="0006129C"/>
    <w:rsid w:val="00061314"/>
    <w:rsid w:val="00061452"/>
    <w:rsid w:val="000626D9"/>
    <w:rsid w:val="000659E4"/>
    <w:rsid w:val="00065DAB"/>
    <w:rsid w:val="00066C7F"/>
    <w:rsid w:val="00067627"/>
    <w:rsid w:val="00067987"/>
    <w:rsid w:val="00067D76"/>
    <w:rsid w:val="000701E9"/>
    <w:rsid w:val="00070D1D"/>
    <w:rsid w:val="000714B3"/>
    <w:rsid w:val="00075E72"/>
    <w:rsid w:val="00081012"/>
    <w:rsid w:val="000810B7"/>
    <w:rsid w:val="000836C2"/>
    <w:rsid w:val="00083EDF"/>
    <w:rsid w:val="00085839"/>
    <w:rsid w:val="0008647E"/>
    <w:rsid w:val="0008658F"/>
    <w:rsid w:val="00087755"/>
    <w:rsid w:val="00090894"/>
    <w:rsid w:val="00091581"/>
    <w:rsid w:val="00091AF0"/>
    <w:rsid w:val="0009387F"/>
    <w:rsid w:val="0009498D"/>
    <w:rsid w:val="00096044"/>
    <w:rsid w:val="000A0907"/>
    <w:rsid w:val="000A0F6D"/>
    <w:rsid w:val="000A2008"/>
    <w:rsid w:val="000A2460"/>
    <w:rsid w:val="000A25C8"/>
    <w:rsid w:val="000A2FB3"/>
    <w:rsid w:val="000A3B25"/>
    <w:rsid w:val="000B42FC"/>
    <w:rsid w:val="000B5EA1"/>
    <w:rsid w:val="000B6C70"/>
    <w:rsid w:val="000C0398"/>
    <w:rsid w:val="000C0E31"/>
    <w:rsid w:val="000C1098"/>
    <w:rsid w:val="000C1A58"/>
    <w:rsid w:val="000C1FC5"/>
    <w:rsid w:val="000C290C"/>
    <w:rsid w:val="000C2B09"/>
    <w:rsid w:val="000C3A16"/>
    <w:rsid w:val="000C48BC"/>
    <w:rsid w:val="000C50C3"/>
    <w:rsid w:val="000C5A5C"/>
    <w:rsid w:val="000C6528"/>
    <w:rsid w:val="000C7B56"/>
    <w:rsid w:val="000D0DF6"/>
    <w:rsid w:val="000D40DA"/>
    <w:rsid w:val="000D58CD"/>
    <w:rsid w:val="000D6355"/>
    <w:rsid w:val="000D6360"/>
    <w:rsid w:val="000D66D7"/>
    <w:rsid w:val="000D6AE9"/>
    <w:rsid w:val="000E1BED"/>
    <w:rsid w:val="000E3100"/>
    <w:rsid w:val="000E47D2"/>
    <w:rsid w:val="000E6399"/>
    <w:rsid w:val="000E6C26"/>
    <w:rsid w:val="000E7D97"/>
    <w:rsid w:val="000F03B7"/>
    <w:rsid w:val="000F081F"/>
    <w:rsid w:val="000F1234"/>
    <w:rsid w:val="000F12F5"/>
    <w:rsid w:val="000F3B0D"/>
    <w:rsid w:val="000F3D19"/>
    <w:rsid w:val="000F5466"/>
    <w:rsid w:val="000F5713"/>
    <w:rsid w:val="000F6076"/>
    <w:rsid w:val="000F75F4"/>
    <w:rsid w:val="001000E9"/>
    <w:rsid w:val="001006CF"/>
    <w:rsid w:val="001006E6"/>
    <w:rsid w:val="0010086C"/>
    <w:rsid w:val="00100C72"/>
    <w:rsid w:val="00101975"/>
    <w:rsid w:val="00102124"/>
    <w:rsid w:val="0010267E"/>
    <w:rsid w:val="00102B12"/>
    <w:rsid w:val="001036D0"/>
    <w:rsid w:val="001038B4"/>
    <w:rsid w:val="0010429B"/>
    <w:rsid w:val="00106DD5"/>
    <w:rsid w:val="00107E13"/>
    <w:rsid w:val="001109A7"/>
    <w:rsid w:val="00111B90"/>
    <w:rsid w:val="00113564"/>
    <w:rsid w:val="00113700"/>
    <w:rsid w:val="001137BC"/>
    <w:rsid w:val="0011596E"/>
    <w:rsid w:val="00116554"/>
    <w:rsid w:val="001166B7"/>
    <w:rsid w:val="001218B3"/>
    <w:rsid w:val="00121C6C"/>
    <w:rsid w:val="0012258D"/>
    <w:rsid w:val="00123F56"/>
    <w:rsid w:val="001271C3"/>
    <w:rsid w:val="00127BC2"/>
    <w:rsid w:val="00130E23"/>
    <w:rsid w:val="0013460D"/>
    <w:rsid w:val="0013724C"/>
    <w:rsid w:val="0014066A"/>
    <w:rsid w:val="00140DCF"/>
    <w:rsid w:val="001429F4"/>
    <w:rsid w:val="001429FF"/>
    <w:rsid w:val="00142AE9"/>
    <w:rsid w:val="001468A4"/>
    <w:rsid w:val="00147CA1"/>
    <w:rsid w:val="00150336"/>
    <w:rsid w:val="0015131E"/>
    <w:rsid w:val="00152055"/>
    <w:rsid w:val="001520EB"/>
    <w:rsid w:val="001523F3"/>
    <w:rsid w:val="00154DFE"/>
    <w:rsid w:val="00155767"/>
    <w:rsid w:val="0015671E"/>
    <w:rsid w:val="00156E8E"/>
    <w:rsid w:val="0016318E"/>
    <w:rsid w:val="0016605F"/>
    <w:rsid w:val="00166820"/>
    <w:rsid w:val="001707A3"/>
    <w:rsid w:val="001707CF"/>
    <w:rsid w:val="00170CC8"/>
    <w:rsid w:val="001710E1"/>
    <w:rsid w:val="00171BC0"/>
    <w:rsid w:val="00172A27"/>
    <w:rsid w:val="00172C4B"/>
    <w:rsid w:val="0017310C"/>
    <w:rsid w:val="00173EF3"/>
    <w:rsid w:val="00174FD7"/>
    <w:rsid w:val="00175426"/>
    <w:rsid w:val="00175451"/>
    <w:rsid w:val="00176073"/>
    <w:rsid w:val="00181177"/>
    <w:rsid w:val="00183899"/>
    <w:rsid w:val="00187C84"/>
    <w:rsid w:val="00190D6F"/>
    <w:rsid w:val="00190DD7"/>
    <w:rsid w:val="00192954"/>
    <w:rsid w:val="001960F4"/>
    <w:rsid w:val="001968D9"/>
    <w:rsid w:val="00197058"/>
    <w:rsid w:val="00197893"/>
    <w:rsid w:val="001A01B2"/>
    <w:rsid w:val="001A10EE"/>
    <w:rsid w:val="001A24E7"/>
    <w:rsid w:val="001A527E"/>
    <w:rsid w:val="001A5878"/>
    <w:rsid w:val="001A6134"/>
    <w:rsid w:val="001B235C"/>
    <w:rsid w:val="001B54A2"/>
    <w:rsid w:val="001B6A5A"/>
    <w:rsid w:val="001B6F7C"/>
    <w:rsid w:val="001B7768"/>
    <w:rsid w:val="001C0483"/>
    <w:rsid w:val="001C0D3C"/>
    <w:rsid w:val="001C6874"/>
    <w:rsid w:val="001C6B1C"/>
    <w:rsid w:val="001C6C20"/>
    <w:rsid w:val="001C7011"/>
    <w:rsid w:val="001D0C9B"/>
    <w:rsid w:val="001D457B"/>
    <w:rsid w:val="001D469E"/>
    <w:rsid w:val="001D56B8"/>
    <w:rsid w:val="001D698F"/>
    <w:rsid w:val="001D7C5B"/>
    <w:rsid w:val="001E06AD"/>
    <w:rsid w:val="001E0BB6"/>
    <w:rsid w:val="001E113F"/>
    <w:rsid w:val="001E1307"/>
    <w:rsid w:val="001E1B09"/>
    <w:rsid w:val="001E1B74"/>
    <w:rsid w:val="001E277C"/>
    <w:rsid w:val="001E2B2C"/>
    <w:rsid w:val="001F1254"/>
    <w:rsid w:val="001F136A"/>
    <w:rsid w:val="001F155A"/>
    <w:rsid w:val="001F2273"/>
    <w:rsid w:val="001F23C7"/>
    <w:rsid w:val="001F3A85"/>
    <w:rsid w:val="001F3A9F"/>
    <w:rsid w:val="001F4592"/>
    <w:rsid w:val="0020100B"/>
    <w:rsid w:val="0020184D"/>
    <w:rsid w:val="0020187A"/>
    <w:rsid w:val="00201F5E"/>
    <w:rsid w:val="002039B4"/>
    <w:rsid w:val="00203E88"/>
    <w:rsid w:val="00204C39"/>
    <w:rsid w:val="00206A68"/>
    <w:rsid w:val="002075DC"/>
    <w:rsid w:val="0021042F"/>
    <w:rsid w:val="00210C4E"/>
    <w:rsid w:val="00211687"/>
    <w:rsid w:val="00211A76"/>
    <w:rsid w:val="002123BC"/>
    <w:rsid w:val="00214687"/>
    <w:rsid w:val="00214CB4"/>
    <w:rsid w:val="00223F9A"/>
    <w:rsid w:val="00225313"/>
    <w:rsid w:val="0022620C"/>
    <w:rsid w:val="00226260"/>
    <w:rsid w:val="00227A0F"/>
    <w:rsid w:val="00230F34"/>
    <w:rsid w:val="00231A9E"/>
    <w:rsid w:val="00232816"/>
    <w:rsid w:val="00233688"/>
    <w:rsid w:val="002353C3"/>
    <w:rsid w:val="00237E90"/>
    <w:rsid w:val="00237F05"/>
    <w:rsid w:val="0024318A"/>
    <w:rsid w:val="002436FE"/>
    <w:rsid w:val="0024467C"/>
    <w:rsid w:val="00244815"/>
    <w:rsid w:val="00245640"/>
    <w:rsid w:val="0024674B"/>
    <w:rsid w:val="00246F53"/>
    <w:rsid w:val="002506CE"/>
    <w:rsid w:val="00251C9A"/>
    <w:rsid w:val="002520D5"/>
    <w:rsid w:val="00253A41"/>
    <w:rsid w:val="00253B13"/>
    <w:rsid w:val="0025402C"/>
    <w:rsid w:val="0025413A"/>
    <w:rsid w:val="002542CF"/>
    <w:rsid w:val="00257757"/>
    <w:rsid w:val="002577C9"/>
    <w:rsid w:val="00260631"/>
    <w:rsid w:val="002618F5"/>
    <w:rsid w:val="00265036"/>
    <w:rsid w:val="00265C44"/>
    <w:rsid w:val="002703BF"/>
    <w:rsid w:val="00273C2E"/>
    <w:rsid w:val="00273D73"/>
    <w:rsid w:val="00274A08"/>
    <w:rsid w:val="0027586B"/>
    <w:rsid w:val="002769DE"/>
    <w:rsid w:val="00276B7E"/>
    <w:rsid w:val="00280521"/>
    <w:rsid w:val="002809BC"/>
    <w:rsid w:val="00281E7F"/>
    <w:rsid w:val="00282445"/>
    <w:rsid w:val="00282FB5"/>
    <w:rsid w:val="00284768"/>
    <w:rsid w:val="00294907"/>
    <w:rsid w:val="00294A9A"/>
    <w:rsid w:val="00294CC4"/>
    <w:rsid w:val="002A0A92"/>
    <w:rsid w:val="002A154C"/>
    <w:rsid w:val="002A1AA0"/>
    <w:rsid w:val="002A360D"/>
    <w:rsid w:val="002A390E"/>
    <w:rsid w:val="002A5BCC"/>
    <w:rsid w:val="002A5DE1"/>
    <w:rsid w:val="002A64B7"/>
    <w:rsid w:val="002A6CE3"/>
    <w:rsid w:val="002B0FEC"/>
    <w:rsid w:val="002B134F"/>
    <w:rsid w:val="002B3419"/>
    <w:rsid w:val="002B3786"/>
    <w:rsid w:val="002B3DEE"/>
    <w:rsid w:val="002B3E2E"/>
    <w:rsid w:val="002B6491"/>
    <w:rsid w:val="002B7286"/>
    <w:rsid w:val="002C0223"/>
    <w:rsid w:val="002C1F1E"/>
    <w:rsid w:val="002C259D"/>
    <w:rsid w:val="002C2C3B"/>
    <w:rsid w:val="002C4987"/>
    <w:rsid w:val="002C4EC6"/>
    <w:rsid w:val="002C559D"/>
    <w:rsid w:val="002C6504"/>
    <w:rsid w:val="002C79C4"/>
    <w:rsid w:val="002D0E07"/>
    <w:rsid w:val="002D2C5F"/>
    <w:rsid w:val="002D3AB7"/>
    <w:rsid w:val="002D5796"/>
    <w:rsid w:val="002E051C"/>
    <w:rsid w:val="002E0B43"/>
    <w:rsid w:val="002E7937"/>
    <w:rsid w:val="002F055B"/>
    <w:rsid w:val="002F1E58"/>
    <w:rsid w:val="002F238B"/>
    <w:rsid w:val="002F4AAE"/>
    <w:rsid w:val="002F5E89"/>
    <w:rsid w:val="002F6EA7"/>
    <w:rsid w:val="002F7B48"/>
    <w:rsid w:val="00302220"/>
    <w:rsid w:val="0030664F"/>
    <w:rsid w:val="00307CAD"/>
    <w:rsid w:val="003105C0"/>
    <w:rsid w:val="00310D2C"/>
    <w:rsid w:val="00311757"/>
    <w:rsid w:val="00311F49"/>
    <w:rsid w:val="003128B4"/>
    <w:rsid w:val="00312B27"/>
    <w:rsid w:val="003132BA"/>
    <w:rsid w:val="0031350E"/>
    <w:rsid w:val="003145D1"/>
    <w:rsid w:val="00315E33"/>
    <w:rsid w:val="00316EB2"/>
    <w:rsid w:val="00320C69"/>
    <w:rsid w:val="0032450E"/>
    <w:rsid w:val="00324972"/>
    <w:rsid w:val="003249C8"/>
    <w:rsid w:val="00327A2C"/>
    <w:rsid w:val="00330C1D"/>
    <w:rsid w:val="00331BF9"/>
    <w:rsid w:val="00332AC8"/>
    <w:rsid w:val="00336D00"/>
    <w:rsid w:val="00337409"/>
    <w:rsid w:val="003376F0"/>
    <w:rsid w:val="003408D2"/>
    <w:rsid w:val="00340C37"/>
    <w:rsid w:val="00341028"/>
    <w:rsid w:val="003419FD"/>
    <w:rsid w:val="003421C1"/>
    <w:rsid w:val="00342587"/>
    <w:rsid w:val="00342E44"/>
    <w:rsid w:val="00342EEC"/>
    <w:rsid w:val="00343EB9"/>
    <w:rsid w:val="00350F02"/>
    <w:rsid w:val="00352017"/>
    <w:rsid w:val="00352EE7"/>
    <w:rsid w:val="00353AE4"/>
    <w:rsid w:val="00356815"/>
    <w:rsid w:val="00357B58"/>
    <w:rsid w:val="00357CC8"/>
    <w:rsid w:val="00362133"/>
    <w:rsid w:val="00363AEA"/>
    <w:rsid w:val="00364390"/>
    <w:rsid w:val="00366302"/>
    <w:rsid w:val="00366608"/>
    <w:rsid w:val="00366B9F"/>
    <w:rsid w:val="00367FE1"/>
    <w:rsid w:val="003702BC"/>
    <w:rsid w:val="00370CD3"/>
    <w:rsid w:val="00371CC1"/>
    <w:rsid w:val="0037269C"/>
    <w:rsid w:val="00373067"/>
    <w:rsid w:val="00374E0B"/>
    <w:rsid w:val="00375E7D"/>
    <w:rsid w:val="003804E2"/>
    <w:rsid w:val="00380688"/>
    <w:rsid w:val="00380B8E"/>
    <w:rsid w:val="00380E4C"/>
    <w:rsid w:val="00381345"/>
    <w:rsid w:val="003821EF"/>
    <w:rsid w:val="00382BBB"/>
    <w:rsid w:val="00382D74"/>
    <w:rsid w:val="00382F9B"/>
    <w:rsid w:val="00383985"/>
    <w:rsid w:val="00383E56"/>
    <w:rsid w:val="00384FAF"/>
    <w:rsid w:val="00385958"/>
    <w:rsid w:val="00386B60"/>
    <w:rsid w:val="00387A45"/>
    <w:rsid w:val="0039012E"/>
    <w:rsid w:val="003907D4"/>
    <w:rsid w:val="00391A78"/>
    <w:rsid w:val="003937D6"/>
    <w:rsid w:val="0039497A"/>
    <w:rsid w:val="00395823"/>
    <w:rsid w:val="00395E29"/>
    <w:rsid w:val="00396DFF"/>
    <w:rsid w:val="00396F67"/>
    <w:rsid w:val="003A43C7"/>
    <w:rsid w:val="003A590E"/>
    <w:rsid w:val="003A5F59"/>
    <w:rsid w:val="003A6667"/>
    <w:rsid w:val="003B21D1"/>
    <w:rsid w:val="003B2D21"/>
    <w:rsid w:val="003B50BF"/>
    <w:rsid w:val="003B5A00"/>
    <w:rsid w:val="003B74CB"/>
    <w:rsid w:val="003B7A22"/>
    <w:rsid w:val="003C2381"/>
    <w:rsid w:val="003C497A"/>
    <w:rsid w:val="003C4A41"/>
    <w:rsid w:val="003C5961"/>
    <w:rsid w:val="003C6F6E"/>
    <w:rsid w:val="003C74F7"/>
    <w:rsid w:val="003D0A52"/>
    <w:rsid w:val="003D11F7"/>
    <w:rsid w:val="003D1E1B"/>
    <w:rsid w:val="003D37A7"/>
    <w:rsid w:val="003D4CA4"/>
    <w:rsid w:val="003D4E65"/>
    <w:rsid w:val="003D4F39"/>
    <w:rsid w:val="003D64B2"/>
    <w:rsid w:val="003D6607"/>
    <w:rsid w:val="003E0981"/>
    <w:rsid w:val="003E156A"/>
    <w:rsid w:val="003E2316"/>
    <w:rsid w:val="003E278A"/>
    <w:rsid w:val="003E2F47"/>
    <w:rsid w:val="003E42EA"/>
    <w:rsid w:val="003E45F5"/>
    <w:rsid w:val="003E56FE"/>
    <w:rsid w:val="003E5BBB"/>
    <w:rsid w:val="003E5C4B"/>
    <w:rsid w:val="003E7D8F"/>
    <w:rsid w:val="003F0521"/>
    <w:rsid w:val="003F1CA1"/>
    <w:rsid w:val="003F267C"/>
    <w:rsid w:val="003F404B"/>
    <w:rsid w:val="003F7F09"/>
    <w:rsid w:val="004009C0"/>
    <w:rsid w:val="004028BA"/>
    <w:rsid w:val="0040376F"/>
    <w:rsid w:val="004047E6"/>
    <w:rsid w:val="00407CB1"/>
    <w:rsid w:val="00407EA7"/>
    <w:rsid w:val="0041113C"/>
    <w:rsid w:val="00412461"/>
    <w:rsid w:val="0041366B"/>
    <w:rsid w:val="0041447A"/>
    <w:rsid w:val="00415130"/>
    <w:rsid w:val="0041792C"/>
    <w:rsid w:val="00422596"/>
    <w:rsid w:val="004227B8"/>
    <w:rsid w:val="004234DD"/>
    <w:rsid w:val="00424261"/>
    <w:rsid w:val="0043282C"/>
    <w:rsid w:val="004332C0"/>
    <w:rsid w:val="00433C70"/>
    <w:rsid w:val="00435F90"/>
    <w:rsid w:val="00437522"/>
    <w:rsid w:val="00442054"/>
    <w:rsid w:val="00442D6A"/>
    <w:rsid w:val="00442ED7"/>
    <w:rsid w:val="00450690"/>
    <w:rsid w:val="0045126D"/>
    <w:rsid w:val="00451411"/>
    <w:rsid w:val="004549EE"/>
    <w:rsid w:val="0046029F"/>
    <w:rsid w:val="004618E0"/>
    <w:rsid w:val="00462C2F"/>
    <w:rsid w:val="00462EEA"/>
    <w:rsid w:val="00465820"/>
    <w:rsid w:val="00467D6E"/>
    <w:rsid w:val="00472B16"/>
    <w:rsid w:val="004743C3"/>
    <w:rsid w:val="0047564A"/>
    <w:rsid w:val="00475E7C"/>
    <w:rsid w:val="004767D8"/>
    <w:rsid w:val="00476B8F"/>
    <w:rsid w:val="00476C6F"/>
    <w:rsid w:val="00482EA2"/>
    <w:rsid w:val="0048576C"/>
    <w:rsid w:val="00486956"/>
    <w:rsid w:val="00492CC4"/>
    <w:rsid w:val="00493FBF"/>
    <w:rsid w:val="0049441B"/>
    <w:rsid w:val="00494521"/>
    <w:rsid w:val="0049575C"/>
    <w:rsid w:val="0049628B"/>
    <w:rsid w:val="00497AAA"/>
    <w:rsid w:val="004A18B6"/>
    <w:rsid w:val="004A1E44"/>
    <w:rsid w:val="004A282C"/>
    <w:rsid w:val="004A4914"/>
    <w:rsid w:val="004A4BDD"/>
    <w:rsid w:val="004A5B8E"/>
    <w:rsid w:val="004A7687"/>
    <w:rsid w:val="004B0320"/>
    <w:rsid w:val="004B0D61"/>
    <w:rsid w:val="004B1275"/>
    <w:rsid w:val="004B162C"/>
    <w:rsid w:val="004B235C"/>
    <w:rsid w:val="004B4C39"/>
    <w:rsid w:val="004B4DF4"/>
    <w:rsid w:val="004B6145"/>
    <w:rsid w:val="004B7508"/>
    <w:rsid w:val="004C1FBC"/>
    <w:rsid w:val="004C3E27"/>
    <w:rsid w:val="004C7CC5"/>
    <w:rsid w:val="004D6485"/>
    <w:rsid w:val="004E0163"/>
    <w:rsid w:val="004E1A16"/>
    <w:rsid w:val="004E383F"/>
    <w:rsid w:val="004E5BC1"/>
    <w:rsid w:val="004E5E05"/>
    <w:rsid w:val="004F1D4F"/>
    <w:rsid w:val="004F476C"/>
    <w:rsid w:val="004F5443"/>
    <w:rsid w:val="004F6161"/>
    <w:rsid w:val="004F7957"/>
    <w:rsid w:val="004F7BE2"/>
    <w:rsid w:val="00500A82"/>
    <w:rsid w:val="0050221A"/>
    <w:rsid w:val="00502C3E"/>
    <w:rsid w:val="00503A8A"/>
    <w:rsid w:val="00506453"/>
    <w:rsid w:val="00507257"/>
    <w:rsid w:val="00507EB4"/>
    <w:rsid w:val="00512B6C"/>
    <w:rsid w:val="00514727"/>
    <w:rsid w:val="00514AE7"/>
    <w:rsid w:val="005177B3"/>
    <w:rsid w:val="0051780D"/>
    <w:rsid w:val="00517CEB"/>
    <w:rsid w:val="00520AD0"/>
    <w:rsid w:val="00520ED9"/>
    <w:rsid w:val="00521F9A"/>
    <w:rsid w:val="005244B1"/>
    <w:rsid w:val="0052502C"/>
    <w:rsid w:val="005259BD"/>
    <w:rsid w:val="00531B68"/>
    <w:rsid w:val="005339FF"/>
    <w:rsid w:val="00534DFC"/>
    <w:rsid w:val="00535B79"/>
    <w:rsid w:val="00536EEB"/>
    <w:rsid w:val="005402D5"/>
    <w:rsid w:val="00540BEA"/>
    <w:rsid w:val="00541705"/>
    <w:rsid w:val="00541FBC"/>
    <w:rsid w:val="00544229"/>
    <w:rsid w:val="00545276"/>
    <w:rsid w:val="00545C80"/>
    <w:rsid w:val="00546026"/>
    <w:rsid w:val="00547C07"/>
    <w:rsid w:val="0055125F"/>
    <w:rsid w:val="005513E3"/>
    <w:rsid w:val="0055507C"/>
    <w:rsid w:val="0055682F"/>
    <w:rsid w:val="00557AE7"/>
    <w:rsid w:val="00557D60"/>
    <w:rsid w:val="00560B64"/>
    <w:rsid w:val="005630CE"/>
    <w:rsid w:val="00563C54"/>
    <w:rsid w:val="005641AA"/>
    <w:rsid w:val="00564ED5"/>
    <w:rsid w:val="00565352"/>
    <w:rsid w:val="00565D6C"/>
    <w:rsid w:val="00566DCE"/>
    <w:rsid w:val="005702BB"/>
    <w:rsid w:val="00576A41"/>
    <w:rsid w:val="00577499"/>
    <w:rsid w:val="00580A3B"/>
    <w:rsid w:val="00582287"/>
    <w:rsid w:val="005832EA"/>
    <w:rsid w:val="00583AA3"/>
    <w:rsid w:val="00584C0B"/>
    <w:rsid w:val="00584E7C"/>
    <w:rsid w:val="00584FFA"/>
    <w:rsid w:val="005854A4"/>
    <w:rsid w:val="00586623"/>
    <w:rsid w:val="00587FD8"/>
    <w:rsid w:val="00590C97"/>
    <w:rsid w:val="00592AF5"/>
    <w:rsid w:val="00593BB5"/>
    <w:rsid w:val="00595971"/>
    <w:rsid w:val="00595D53"/>
    <w:rsid w:val="00596572"/>
    <w:rsid w:val="00596E1F"/>
    <w:rsid w:val="00597DF0"/>
    <w:rsid w:val="00597E4B"/>
    <w:rsid w:val="005A0C32"/>
    <w:rsid w:val="005A19CC"/>
    <w:rsid w:val="005A238E"/>
    <w:rsid w:val="005A4022"/>
    <w:rsid w:val="005A5FDC"/>
    <w:rsid w:val="005A64DD"/>
    <w:rsid w:val="005A660A"/>
    <w:rsid w:val="005B25BF"/>
    <w:rsid w:val="005B37D9"/>
    <w:rsid w:val="005B45D4"/>
    <w:rsid w:val="005B47C8"/>
    <w:rsid w:val="005B4CA4"/>
    <w:rsid w:val="005B4D78"/>
    <w:rsid w:val="005B555A"/>
    <w:rsid w:val="005C0C6F"/>
    <w:rsid w:val="005C2619"/>
    <w:rsid w:val="005C2624"/>
    <w:rsid w:val="005C2CE9"/>
    <w:rsid w:val="005C2FC6"/>
    <w:rsid w:val="005C593D"/>
    <w:rsid w:val="005D0560"/>
    <w:rsid w:val="005D19DD"/>
    <w:rsid w:val="005D1A2A"/>
    <w:rsid w:val="005D1F9A"/>
    <w:rsid w:val="005D20ED"/>
    <w:rsid w:val="005D6A68"/>
    <w:rsid w:val="005D7F43"/>
    <w:rsid w:val="005E0183"/>
    <w:rsid w:val="005E084C"/>
    <w:rsid w:val="005E232D"/>
    <w:rsid w:val="005E2657"/>
    <w:rsid w:val="005E3733"/>
    <w:rsid w:val="005E3AAD"/>
    <w:rsid w:val="005E4B49"/>
    <w:rsid w:val="005E4C38"/>
    <w:rsid w:val="005E4FB7"/>
    <w:rsid w:val="005E6E0A"/>
    <w:rsid w:val="005F0BC0"/>
    <w:rsid w:val="005F10A3"/>
    <w:rsid w:val="005F1532"/>
    <w:rsid w:val="005F2C29"/>
    <w:rsid w:val="005F38DB"/>
    <w:rsid w:val="005F43C6"/>
    <w:rsid w:val="005F6342"/>
    <w:rsid w:val="00600707"/>
    <w:rsid w:val="0060224B"/>
    <w:rsid w:val="00602556"/>
    <w:rsid w:val="00602A55"/>
    <w:rsid w:val="00605C01"/>
    <w:rsid w:val="006063B7"/>
    <w:rsid w:val="0060787B"/>
    <w:rsid w:val="006110F4"/>
    <w:rsid w:val="0061233A"/>
    <w:rsid w:val="00612B43"/>
    <w:rsid w:val="00614614"/>
    <w:rsid w:val="006146C8"/>
    <w:rsid w:val="00614DD1"/>
    <w:rsid w:val="00615BAC"/>
    <w:rsid w:val="00615DA2"/>
    <w:rsid w:val="00616B52"/>
    <w:rsid w:val="00621036"/>
    <w:rsid w:val="00621760"/>
    <w:rsid w:val="006224AC"/>
    <w:rsid w:val="0062331C"/>
    <w:rsid w:val="00625D9B"/>
    <w:rsid w:val="0062696B"/>
    <w:rsid w:val="00627810"/>
    <w:rsid w:val="00630E11"/>
    <w:rsid w:val="0063166C"/>
    <w:rsid w:val="00633106"/>
    <w:rsid w:val="006352A4"/>
    <w:rsid w:val="00635C29"/>
    <w:rsid w:val="0063691E"/>
    <w:rsid w:val="0064494A"/>
    <w:rsid w:val="00644BC1"/>
    <w:rsid w:val="00645096"/>
    <w:rsid w:val="00645A97"/>
    <w:rsid w:val="006467EF"/>
    <w:rsid w:val="00647D35"/>
    <w:rsid w:val="006515C0"/>
    <w:rsid w:val="00651A3B"/>
    <w:rsid w:val="00651B78"/>
    <w:rsid w:val="00651E8D"/>
    <w:rsid w:val="00652900"/>
    <w:rsid w:val="00653682"/>
    <w:rsid w:val="0065452F"/>
    <w:rsid w:val="0065602D"/>
    <w:rsid w:val="00656B3B"/>
    <w:rsid w:val="00657416"/>
    <w:rsid w:val="0066217E"/>
    <w:rsid w:val="006621C6"/>
    <w:rsid w:val="0066224A"/>
    <w:rsid w:val="00662506"/>
    <w:rsid w:val="00663DB2"/>
    <w:rsid w:val="00664590"/>
    <w:rsid w:val="00666EE6"/>
    <w:rsid w:val="00670570"/>
    <w:rsid w:val="006745F9"/>
    <w:rsid w:val="00677DDF"/>
    <w:rsid w:val="00680C21"/>
    <w:rsid w:val="006815FE"/>
    <w:rsid w:val="006817BB"/>
    <w:rsid w:val="00681C68"/>
    <w:rsid w:val="00682639"/>
    <w:rsid w:val="006829D3"/>
    <w:rsid w:val="0068339F"/>
    <w:rsid w:val="00683AD7"/>
    <w:rsid w:val="0068439E"/>
    <w:rsid w:val="00686A0A"/>
    <w:rsid w:val="0068741C"/>
    <w:rsid w:val="00687B2D"/>
    <w:rsid w:val="0069031F"/>
    <w:rsid w:val="006911BD"/>
    <w:rsid w:val="00691AA8"/>
    <w:rsid w:val="00693FBE"/>
    <w:rsid w:val="006952CD"/>
    <w:rsid w:val="00696A74"/>
    <w:rsid w:val="006A0704"/>
    <w:rsid w:val="006A486D"/>
    <w:rsid w:val="006A6AE9"/>
    <w:rsid w:val="006A7179"/>
    <w:rsid w:val="006B0068"/>
    <w:rsid w:val="006B2EA9"/>
    <w:rsid w:val="006B43B7"/>
    <w:rsid w:val="006B67F8"/>
    <w:rsid w:val="006C1278"/>
    <w:rsid w:val="006C151C"/>
    <w:rsid w:val="006C1F25"/>
    <w:rsid w:val="006C2F04"/>
    <w:rsid w:val="006C2F49"/>
    <w:rsid w:val="006C3668"/>
    <w:rsid w:val="006C39CC"/>
    <w:rsid w:val="006C3A1E"/>
    <w:rsid w:val="006C3FD4"/>
    <w:rsid w:val="006C5692"/>
    <w:rsid w:val="006C5CE6"/>
    <w:rsid w:val="006D26D8"/>
    <w:rsid w:val="006D4CAD"/>
    <w:rsid w:val="006D4D0D"/>
    <w:rsid w:val="006D68CF"/>
    <w:rsid w:val="006E0B1E"/>
    <w:rsid w:val="006E1C67"/>
    <w:rsid w:val="006E388C"/>
    <w:rsid w:val="006E3C15"/>
    <w:rsid w:val="006E447B"/>
    <w:rsid w:val="006E4E38"/>
    <w:rsid w:val="006E731E"/>
    <w:rsid w:val="006F127F"/>
    <w:rsid w:val="006F5BC4"/>
    <w:rsid w:val="00700061"/>
    <w:rsid w:val="007015BE"/>
    <w:rsid w:val="00701B20"/>
    <w:rsid w:val="00702D40"/>
    <w:rsid w:val="00702E15"/>
    <w:rsid w:val="00703677"/>
    <w:rsid w:val="00703BC4"/>
    <w:rsid w:val="007045CA"/>
    <w:rsid w:val="00705B9D"/>
    <w:rsid w:val="00706626"/>
    <w:rsid w:val="0070718F"/>
    <w:rsid w:val="007073D6"/>
    <w:rsid w:val="00707BBB"/>
    <w:rsid w:val="00711D3C"/>
    <w:rsid w:val="00711F38"/>
    <w:rsid w:val="007134B2"/>
    <w:rsid w:val="00714408"/>
    <w:rsid w:val="0071503D"/>
    <w:rsid w:val="007167C3"/>
    <w:rsid w:val="00716AF7"/>
    <w:rsid w:val="007200D0"/>
    <w:rsid w:val="007205FA"/>
    <w:rsid w:val="00720C94"/>
    <w:rsid w:val="0072370A"/>
    <w:rsid w:val="00724EAD"/>
    <w:rsid w:val="00725B5F"/>
    <w:rsid w:val="007260DD"/>
    <w:rsid w:val="00726357"/>
    <w:rsid w:val="00726A8A"/>
    <w:rsid w:val="0073066C"/>
    <w:rsid w:val="00731F52"/>
    <w:rsid w:val="007320D1"/>
    <w:rsid w:val="0073315B"/>
    <w:rsid w:val="00734F23"/>
    <w:rsid w:val="00735EF1"/>
    <w:rsid w:val="007372A3"/>
    <w:rsid w:val="007407B3"/>
    <w:rsid w:val="00740AC6"/>
    <w:rsid w:val="00742EB5"/>
    <w:rsid w:val="007443B1"/>
    <w:rsid w:val="00747D5A"/>
    <w:rsid w:val="00747D86"/>
    <w:rsid w:val="0075461D"/>
    <w:rsid w:val="00754C59"/>
    <w:rsid w:val="0075728F"/>
    <w:rsid w:val="00757586"/>
    <w:rsid w:val="007576FB"/>
    <w:rsid w:val="007579BA"/>
    <w:rsid w:val="00763BAE"/>
    <w:rsid w:val="00763F37"/>
    <w:rsid w:val="007641E0"/>
    <w:rsid w:val="007659F1"/>
    <w:rsid w:val="00765B3F"/>
    <w:rsid w:val="00771158"/>
    <w:rsid w:val="00773828"/>
    <w:rsid w:val="007743CD"/>
    <w:rsid w:val="0077462A"/>
    <w:rsid w:val="00775979"/>
    <w:rsid w:val="0077764E"/>
    <w:rsid w:val="00777944"/>
    <w:rsid w:val="0077798B"/>
    <w:rsid w:val="007813E4"/>
    <w:rsid w:val="00781BCC"/>
    <w:rsid w:val="0078202E"/>
    <w:rsid w:val="00782B9A"/>
    <w:rsid w:val="00783F75"/>
    <w:rsid w:val="00786406"/>
    <w:rsid w:val="007876FB"/>
    <w:rsid w:val="00787B05"/>
    <w:rsid w:val="00787D8C"/>
    <w:rsid w:val="00793E2A"/>
    <w:rsid w:val="007943CE"/>
    <w:rsid w:val="00794C05"/>
    <w:rsid w:val="00794F8C"/>
    <w:rsid w:val="007959B6"/>
    <w:rsid w:val="00796E55"/>
    <w:rsid w:val="00796E76"/>
    <w:rsid w:val="007A0BA1"/>
    <w:rsid w:val="007A0D76"/>
    <w:rsid w:val="007A0E8A"/>
    <w:rsid w:val="007A433E"/>
    <w:rsid w:val="007A5A52"/>
    <w:rsid w:val="007B1918"/>
    <w:rsid w:val="007B3FA8"/>
    <w:rsid w:val="007C1900"/>
    <w:rsid w:val="007C3133"/>
    <w:rsid w:val="007C3D1B"/>
    <w:rsid w:val="007C3D6A"/>
    <w:rsid w:val="007C3FB4"/>
    <w:rsid w:val="007C75E0"/>
    <w:rsid w:val="007D01AD"/>
    <w:rsid w:val="007D2EE4"/>
    <w:rsid w:val="007D3BAB"/>
    <w:rsid w:val="007D713F"/>
    <w:rsid w:val="007E07BD"/>
    <w:rsid w:val="007E4557"/>
    <w:rsid w:val="007E4B9C"/>
    <w:rsid w:val="007E5954"/>
    <w:rsid w:val="007E5ABC"/>
    <w:rsid w:val="007E6BDD"/>
    <w:rsid w:val="007F1337"/>
    <w:rsid w:val="007F3982"/>
    <w:rsid w:val="007F3E2F"/>
    <w:rsid w:val="007F49AC"/>
    <w:rsid w:val="007F6851"/>
    <w:rsid w:val="007F7F4E"/>
    <w:rsid w:val="00800A02"/>
    <w:rsid w:val="00804B58"/>
    <w:rsid w:val="00807348"/>
    <w:rsid w:val="0081003A"/>
    <w:rsid w:val="00810EB5"/>
    <w:rsid w:val="0081103F"/>
    <w:rsid w:val="00811791"/>
    <w:rsid w:val="00812067"/>
    <w:rsid w:val="00812D59"/>
    <w:rsid w:val="0081319A"/>
    <w:rsid w:val="00814A5B"/>
    <w:rsid w:val="00815492"/>
    <w:rsid w:val="00816A3D"/>
    <w:rsid w:val="0082251E"/>
    <w:rsid w:val="00825FFA"/>
    <w:rsid w:val="00827432"/>
    <w:rsid w:val="00833C08"/>
    <w:rsid w:val="00834DC3"/>
    <w:rsid w:val="008365E4"/>
    <w:rsid w:val="00837D2C"/>
    <w:rsid w:val="008413A3"/>
    <w:rsid w:val="00843203"/>
    <w:rsid w:val="00843DD6"/>
    <w:rsid w:val="00844BFC"/>
    <w:rsid w:val="008466D2"/>
    <w:rsid w:val="00846A3E"/>
    <w:rsid w:val="008474DD"/>
    <w:rsid w:val="0085037A"/>
    <w:rsid w:val="00851219"/>
    <w:rsid w:val="008514CA"/>
    <w:rsid w:val="0085180A"/>
    <w:rsid w:val="008538CC"/>
    <w:rsid w:val="00854B86"/>
    <w:rsid w:val="00854EC4"/>
    <w:rsid w:val="008576A0"/>
    <w:rsid w:val="008603C1"/>
    <w:rsid w:val="00861049"/>
    <w:rsid w:val="00861AF7"/>
    <w:rsid w:val="00871B6E"/>
    <w:rsid w:val="00871BD0"/>
    <w:rsid w:val="0087260C"/>
    <w:rsid w:val="008745F4"/>
    <w:rsid w:val="008812D3"/>
    <w:rsid w:val="0088160D"/>
    <w:rsid w:val="00881AFF"/>
    <w:rsid w:val="00881FA3"/>
    <w:rsid w:val="0088200B"/>
    <w:rsid w:val="008838E0"/>
    <w:rsid w:val="00884665"/>
    <w:rsid w:val="00885632"/>
    <w:rsid w:val="00886A1C"/>
    <w:rsid w:val="00886EF7"/>
    <w:rsid w:val="008912AE"/>
    <w:rsid w:val="00895C85"/>
    <w:rsid w:val="00896610"/>
    <w:rsid w:val="0089712D"/>
    <w:rsid w:val="008A001E"/>
    <w:rsid w:val="008A2C7A"/>
    <w:rsid w:val="008A59F5"/>
    <w:rsid w:val="008A5C59"/>
    <w:rsid w:val="008A5E5E"/>
    <w:rsid w:val="008A7D09"/>
    <w:rsid w:val="008B32C0"/>
    <w:rsid w:val="008B3C6B"/>
    <w:rsid w:val="008B3D8D"/>
    <w:rsid w:val="008B58DC"/>
    <w:rsid w:val="008B5A92"/>
    <w:rsid w:val="008B6F45"/>
    <w:rsid w:val="008B6F72"/>
    <w:rsid w:val="008B7763"/>
    <w:rsid w:val="008B7D2A"/>
    <w:rsid w:val="008C061F"/>
    <w:rsid w:val="008C1DA0"/>
    <w:rsid w:val="008C42C4"/>
    <w:rsid w:val="008C5E81"/>
    <w:rsid w:val="008C6BB2"/>
    <w:rsid w:val="008C705D"/>
    <w:rsid w:val="008C7538"/>
    <w:rsid w:val="008D0E29"/>
    <w:rsid w:val="008D15BB"/>
    <w:rsid w:val="008D1BEC"/>
    <w:rsid w:val="008D3CCC"/>
    <w:rsid w:val="008D4F41"/>
    <w:rsid w:val="008D5E37"/>
    <w:rsid w:val="008D679A"/>
    <w:rsid w:val="008D726B"/>
    <w:rsid w:val="008E20D2"/>
    <w:rsid w:val="008E3D9C"/>
    <w:rsid w:val="008E4296"/>
    <w:rsid w:val="008E43ED"/>
    <w:rsid w:val="008E5D49"/>
    <w:rsid w:val="008E64B7"/>
    <w:rsid w:val="008E703E"/>
    <w:rsid w:val="008F0C08"/>
    <w:rsid w:val="008F1FDC"/>
    <w:rsid w:val="008F225B"/>
    <w:rsid w:val="008F2612"/>
    <w:rsid w:val="008F5E9F"/>
    <w:rsid w:val="008F602D"/>
    <w:rsid w:val="008F6E11"/>
    <w:rsid w:val="00901FE8"/>
    <w:rsid w:val="00903696"/>
    <w:rsid w:val="00905AA7"/>
    <w:rsid w:val="0090707A"/>
    <w:rsid w:val="00910F1A"/>
    <w:rsid w:val="00912B8A"/>
    <w:rsid w:val="009135B8"/>
    <w:rsid w:val="00915B35"/>
    <w:rsid w:val="009163B0"/>
    <w:rsid w:val="009164BA"/>
    <w:rsid w:val="00916973"/>
    <w:rsid w:val="00923B44"/>
    <w:rsid w:val="00924FAC"/>
    <w:rsid w:val="00925834"/>
    <w:rsid w:val="00926299"/>
    <w:rsid w:val="00932DF5"/>
    <w:rsid w:val="00933E45"/>
    <w:rsid w:val="00936011"/>
    <w:rsid w:val="0093604D"/>
    <w:rsid w:val="00936065"/>
    <w:rsid w:val="00937101"/>
    <w:rsid w:val="0094031D"/>
    <w:rsid w:val="0094291C"/>
    <w:rsid w:val="00942C4C"/>
    <w:rsid w:val="00943416"/>
    <w:rsid w:val="00943C2A"/>
    <w:rsid w:val="0094418E"/>
    <w:rsid w:val="009456A4"/>
    <w:rsid w:val="00947571"/>
    <w:rsid w:val="00947EED"/>
    <w:rsid w:val="0095008F"/>
    <w:rsid w:val="009517FD"/>
    <w:rsid w:val="00953444"/>
    <w:rsid w:val="00954EA2"/>
    <w:rsid w:val="00955478"/>
    <w:rsid w:val="00957232"/>
    <w:rsid w:val="00960A13"/>
    <w:rsid w:val="009620A9"/>
    <w:rsid w:val="0096469A"/>
    <w:rsid w:val="009660EB"/>
    <w:rsid w:val="009674B7"/>
    <w:rsid w:val="00970AB7"/>
    <w:rsid w:val="0097200E"/>
    <w:rsid w:val="00972657"/>
    <w:rsid w:val="009734B5"/>
    <w:rsid w:val="00975375"/>
    <w:rsid w:val="009770A1"/>
    <w:rsid w:val="009776F8"/>
    <w:rsid w:val="00984C3D"/>
    <w:rsid w:val="009852FF"/>
    <w:rsid w:val="0098585D"/>
    <w:rsid w:val="00986676"/>
    <w:rsid w:val="00987276"/>
    <w:rsid w:val="0098782B"/>
    <w:rsid w:val="00987BA6"/>
    <w:rsid w:val="009906B8"/>
    <w:rsid w:val="00991F50"/>
    <w:rsid w:val="009926F4"/>
    <w:rsid w:val="00992739"/>
    <w:rsid w:val="00992A5B"/>
    <w:rsid w:val="00994B55"/>
    <w:rsid w:val="00994D69"/>
    <w:rsid w:val="009951FD"/>
    <w:rsid w:val="009A1600"/>
    <w:rsid w:val="009A404F"/>
    <w:rsid w:val="009B0633"/>
    <w:rsid w:val="009B13BC"/>
    <w:rsid w:val="009B30E9"/>
    <w:rsid w:val="009B3524"/>
    <w:rsid w:val="009B4FA8"/>
    <w:rsid w:val="009B72EC"/>
    <w:rsid w:val="009C1AAE"/>
    <w:rsid w:val="009C1C7E"/>
    <w:rsid w:val="009C23F4"/>
    <w:rsid w:val="009C60C7"/>
    <w:rsid w:val="009C7AFC"/>
    <w:rsid w:val="009D090C"/>
    <w:rsid w:val="009D1865"/>
    <w:rsid w:val="009D186C"/>
    <w:rsid w:val="009D1AD5"/>
    <w:rsid w:val="009D3AE9"/>
    <w:rsid w:val="009D5F1B"/>
    <w:rsid w:val="009D7C93"/>
    <w:rsid w:val="009E2207"/>
    <w:rsid w:val="009E2D4B"/>
    <w:rsid w:val="009E3404"/>
    <w:rsid w:val="009F010B"/>
    <w:rsid w:val="009F21A0"/>
    <w:rsid w:val="009F4437"/>
    <w:rsid w:val="009F4A2A"/>
    <w:rsid w:val="009F7B14"/>
    <w:rsid w:val="00A00D23"/>
    <w:rsid w:val="00A00D6C"/>
    <w:rsid w:val="00A01BD3"/>
    <w:rsid w:val="00A03159"/>
    <w:rsid w:val="00A036D7"/>
    <w:rsid w:val="00A04C41"/>
    <w:rsid w:val="00A05262"/>
    <w:rsid w:val="00A061BF"/>
    <w:rsid w:val="00A063A8"/>
    <w:rsid w:val="00A119DA"/>
    <w:rsid w:val="00A1437F"/>
    <w:rsid w:val="00A22A7F"/>
    <w:rsid w:val="00A22E97"/>
    <w:rsid w:val="00A24991"/>
    <w:rsid w:val="00A26513"/>
    <w:rsid w:val="00A2675E"/>
    <w:rsid w:val="00A26A26"/>
    <w:rsid w:val="00A30D74"/>
    <w:rsid w:val="00A31C36"/>
    <w:rsid w:val="00A32F5B"/>
    <w:rsid w:val="00A3323F"/>
    <w:rsid w:val="00A338D6"/>
    <w:rsid w:val="00A34C56"/>
    <w:rsid w:val="00A354A9"/>
    <w:rsid w:val="00A36803"/>
    <w:rsid w:val="00A40B28"/>
    <w:rsid w:val="00A41FB8"/>
    <w:rsid w:val="00A421BD"/>
    <w:rsid w:val="00A42482"/>
    <w:rsid w:val="00A44DFB"/>
    <w:rsid w:val="00A46584"/>
    <w:rsid w:val="00A522BB"/>
    <w:rsid w:val="00A534F5"/>
    <w:rsid w:val="00A564D9"/>
    <w:rsid w:val="00A5694E"/>
    <w:rsid w:val="00A56CA7"/>
    <w:rsid w:val="00A5718E"/>
    <w:rsid w:val="00A57596"/>
    <w:rsid w:val="00A6098D"/>
    <w:rsid w:val="00A63789"/>
    <w:rsid w:val="00A63DDD"/>
    <w:rsid w:val="00A63F15"/>
    <w:rsid w:val="00A655E1"/>
    <w:rsid w:val="00A66A06"/>
    <w:rsid w:val="00A66FE4"/>
    <w:rsid w:val="00A67F39"/>
    <w:rsid w:val="00A700C3"/>
    <w:rsid w:val="00A709A4"/>
    <w:rsid w:val="00A71095"/>
    <w:rsid w:val="00A71444"/>
    <w:rsid w:val="00A720F9"/>
    <w:rsid w:val="00A741B2"/>
    <w:rsid w:val="00A74D15"/>
    <w:rsid w:val="00A77219"/>
    <w:rsid w:val="00A776A3"/>
    <w:rsid w:val="00A80DFC"/>
    <w:rsid w:val="00A838FB"/>
    <w:rsid w:val="00A83ECB"/>
    <w:rsid w:val="00A8448B"/>
    <w:rsid w:val="00A846C5"/>
    <w:rsid w:val="00A8548B"/>
    <w:rsid w:val="00A903C3"/>
    <w:rsid w:val="00A9111F"/>
    <w:rsid w:val="00A91A8F"/>
    <w:rsid w:val="00A957A2"/>
    <w:rsid w:val="00A96754"/>
    <w:rsid w:val="00A96EC6"/>
    <w:rsid w:val="00AA1FFF"/>
    <w:rsid w:val="00AA2C2D"/>
    <w:rsid w:val="00AA2FCF"/>
    <w:rsid w:val="00AA31C6"/>
    <w:rsid w:val="00AA55A0"/>
    <w:rsid w:val="00AA6E14"/>
    <w:rsid w:val="00AA7A13"/>
    <w:rsid w:val="00AA7CE0"/>
    <w:rsid w:val="00AB1477"/>
    <w:rsid w:val="00AB5EC5"/>
    <w:rsid w:val="00AB6D5D"/>
    <w:rsid w:val="00AB7B8F"/>
    <w:rsid w:val="00AC00DF"/>
    <w:rsid w:val="00AC131E"/>
    <w:rsid w:val="00AC1A77"/>
    <w:rsid w:val="00AC2653"/>
    <w:rsid w:val="00AC5B7D"/>
    <w:rsid w:val="00AC6CD3"/>
    <w:rsid w:val="00AC7F0F"/>
    <w:rsid w:val="00AD0750"/>
    <w:rsid w:val="00AD0AFB"/>
    <w:rsid w:val="00AD1660"/>
    <w:rsid w:val="00AD1837"/>
    <w:rsid w:val="00AD20CC"/>
    <w:rsid w:val="00AD36FB"/>
    <w:rsid w:val="00AD4F4D"/>
    <w:rsid w:val="00AD6887"/>
    <w:rsid w:val="00AD6AF6"/>
    <w:rsid w:val="00AD6F0E"/>
    <w:rsid w:val="00AE0221"/>
    <w:rsid w:val="00AE244B"/>
    <w:rsid w:val="00AE2567"/>
    <w:rsid w:val="00AE69B3"/>
    <w:rsid w:val="00AE6D78"/>
    <w:rsid w:val="00AF19E3"/>
    <w:rsid w:val="00AF20A7"/>
    <w:rsid w:val="00AF2DE7"/>
    <w:rsid w:val="00AF38DE"/>
    <w:rsid w:val="00AF46B2"/>
    <w:rsid w:val="00AF4DD4"/>
    <w:rsid w:val="00AF63AE"/>
    <w:rsid w:val="00AF6918"/>
    <w:rsid w:val="00AF70D2"/>
    <w:rsid w:val="00AF70DF"/>
    <w:rsid w:val="00AF7381"/>
    <w:rsid w:val="00AF749A"/>
    <w:rsid w:val="00B0058D"/>
    <w:rsid w:val="00B00DB0"/>
    <w:rsid w:val="00B02099"/>
    <w:rsid w:val="00B07150"/>
    <w:rsid w:val="00B11E03"/>
    <w:rsid w:val="00B11E88"/>
    <w:rsid w:val="00B12C75"/>
    <w:rsid w:val="00B1367A"/>
    <w:rsid w:val="00B14BF3"/>
    <w:rsid w:val="00B14C7E"/>
    <w:rsid w:val="00B14DF3"/>
    <w:rsid w:val="00B14F51"/>
    <w:rsid w:val="00B15F1A"/>
    <w:rsid w:val="00B161A8"/>
    <w:rsid w:val="00B166AF"/>
    <w:rsid w:val="00B16EF2"/>
    <w:rsid w:val="00B20397"/>
    <w:rsid w:val="00B232B9"/>
    <w:rsid w:val="00B248D1"/>
    <w:rsid w:val="00B261A7"/>
    <w:rsid w:val="00B26E98"/>
    <w:rsid w:val="00B27978"/>
    <w:rsid w:val="00B30946"/>
    <w:rsid w:val="00B341B7"/>
    <w:rsid w:val="00B34B65"/>
    <w:rsid w:val="00B34E10"/>
    <w:rsid w:val="00B358D2"/>
    <w:rsid w:val="00B35A8C"/>
    <w:rsid w:val="00B36220"/>
    <w:rsid w:val="00B406F6"/>
    <w:rsid w:val="00B4424E"/>
    <w:rsid w:val="00B4565B"/>
    <w:rsid w:val="00B46009"/>
    <w:rsid w:val="00B5587C"/>
    <w:rsid w:val="00B55F92"/>
    <w:rsid w:val="00B56776"/>
    <w:rsid w:val="00B57A11"/>
    <w:rsid w:val="00B60B54"/>
    <w:rsid w:val="00B621AA"/>
    <w:rsid w:val="00B64525"/>
    <w:rsid w:val="00B64CF1"/>
    <w:rsid w:val="00B65B5C"/>
    <w:rsid w:val="00B70C3E"/>
    <w:rsid w:val="00B71316"/>
    <w:rsid w:val="00B726E1"/>
    <w:rsid w:val="00B73DFF"/>
    <w:rsid w:val="00B75B70"/>
    <w:rsid w:val="00B75E70"/>
    <w:rsid w:val="00B77A71"/>
    <w:rsid w:val="00B81FE3"/>
    <w:rsid w:val="00B8309E"/>
    <w:rsid w:val="00B83989"/>
    <w:rsid w:val="00B85409"/>
    <w:rsid w:val="00B85A8F"/>
    <w:rsid w:val="00B860D6"/>
    <w:rsid w:val="00B865E8"/>
    <w:rsid w:val="00B87590"/>
    <w:rsid w:val="00B87E70"/>
    <w:rsid w:val="00B90740"/>
    <w:rsid w:val="00B91FC3"/>
    <w:rsid w:val="00B93979"/>
    <w:rsid w:val="00B94BBB"/>
    <w:rsid w:val="00B956A7"/>
    <w:rsid w:val="00B95942"/>
    <w:rsid w:val="00B969DC"/>
    <w:rsid w:val="00BA0F02"/>
    <w:rsid w:val="00BA1679"/>
    <w:rsid w:val="00BA191C"/>
    <w:rsid w:val="00BA28A2"/>
    <w:rsid w:val="00BA2AC9"/>
    <w:rsid w:val="00BA4040"/>
    <w:rsid w:val="00BA6215"/>
    <w:rsid w:val="00BA6557"/>
    <w:rsid w:val="00BA6835"/>
    <w:rsid w:val="00BA70FC"/>
    <w:rsid w:val="00BB10F7"/>
    <w:rsid w:val="00BB1A4E"/>
    <w:rsid w:val="00BB1EA0"/>
    <w:rsid w:val="00BB2D8C"/>
    <w:rsid w:val="00BB3CD3"/>
    <w:rsid w:val="00BB4C40"/>
    <w:rsid w:val="00BB5294"/>
    <w:rsid w:val="00BB5C35"/>
    <w:rsid w:val="00BB6612"/>
    <w:rsid w:val="00BB7223"/>
    <w:rsid w:val="00BC00D9"/>
    <w:rsid w:val="00BC0BC7"/>
    <w:rsid w:val="00BC1D2B"/>
    <w:rsid w:val="00BC4F87"/>
    <w:rsid w:val="00BC6E27"/>
    <w:rsid w:val="00BD1756"/>
    <w:rsid w:val="00BD1E32"/>
    <w:rsid w:val="00BD465A"/>
    <w:rsid w:val="00BE15BC"/>
    <w:rsid w:val="00BE206C"/>
    <w:rsid w:val="00BE2763"/>
    <w:rsid w:val="00BE417B"/>
    <w:rsid w:val="00BE7D7C"/>
    <w:rsid w:val="00BF0227"/>
    <w:rsid w:val="00BF0F6D"/>
    <w:rsid w:val="00BF3594"/>
    <w:rsid w:val="00BF36A2"/>
    <w:rsid w:val="00BF457C"/>
    <w:rsid w:val="00BF70B5"/>
    <w:rsid w:val="00C02262"/>
    <w:rsid w:val="00C0525F"/>
    <w:rsid w:val="00C05E07"/>
    <w:rsid w:val="00C05FB7"/>
    <w:rsid w:val="00C0660A"/>
    <w:rsid w:val="00C06C3D"/>
    <w:rsid w:val="00C104B8"/>
    <w:rsid w:val="00C10700"/>
    <w:rsid w:val="00C12395"/>
    <w:rsid w:val="00C13496"/>
    <w:rsid w:val="00C15763"/>
    <w:rsid w:val="00C2126F"/>
    <w:rsid w:val="00C21315"/>
    <w:rsid w:val="00C23FAC"/>
    <w:rsid w:val="00C24543"/>
    <w:rsid w:val="00C24E7C"/>
    <w:rsid w:val="00C25771"/>
    <w:rsid w:val="00C25B93"/>
    <w:rsid w:val="00C2629A"/>
    <w:rsid w:val="00C30E96"/>
    <w:rsid w:val="00C31B16"/>
    <w:rsid w:val="00C32433"/>
    <w:rsid w:val="00C329C9"/>
    <w:rsid w:val="00C3504C"/>
    <w:rsid w:val="00C35389"/>
    <w:rsid w:val="00C37FCC"/>
    <w:rsid w:val="00C41505"/>
    <w:rsid w:val="00C42FDB"/>
    <w:rsid w:val="00C432CF"/>
    <w:rsid w:val="00C4550B"/>
    <w:rsid w:val="00C45A91"/>
    <w:rsid w:val="00C473C2"/>
    <w:rsid w:val="00C503BE"/>
    <w:rsid w:val="00C51FEF"/>
    <w:rsid w:val="00C51FF1"/>
    <w:rsid w:val="00C52812"/>
    <w:rsid w:val="00C54268"/>
    <w:rsid w:val="00C54516"/>
    <w:rsid w:val="00C551FB"/>
    <w:rsid w:val="00C55368"/>
    <w:rsid w:val="00C574AD"/>
    <w:rsid w:val="00C60762"/>
    <w:rsid w:val="00C63FBA"/>
    <w:rsid w:val="00C64830"/>
    <w:rsid w:val="00C6653D"/>
    <w:rsid w:val="00C67DB0"/>
    <w:rsid w:val="00C7124A"/>
    <w:rsid w:val="00C72869"/>
    <w:rsid w:val="00C72AAC"/>
    <w:rsid w:val="00C7390B"/>
    <w:rsid w:val="00C73BD5"/>
    <w:rsid w:val="00C745A1"/>
    <w:rsid w:val="00C755BF"/>
    <w:rsid w:val="00C756C1"/>
    <w:rsid w:val="00C75E55"/>
    <w:rsid w:val="00C766EB"/>
    <w:rsid w:val="00C77BAE"/>
    <w:rsid w:val="00C80488"/>
    <w:rsid w:val="00C81A74"/>
    <w:rsid w:val="00C8227F"/>
    <w:rsid w:val="00C823A1"/>
    <w:rsid w:val="00C82787"/>
    <w:rsid w:val="00C85025"/>
    <w:rsid w:val="00C8505E"/>
    <w:rsid w:val="00C86636"/>
    <w:rsid w:val="00C866C4"/>
    <w:rsid w:val="00C87620"/>
    <w:rsid w:val="00C87913"/>
    <w:rsid w:val="00C916CC"/>
    <w:rsid w:val="00C91992"/>
    <w:rsid w:val="00C92DB5"/>
    <w:rsid w:val="00C95FC6"/>
    <w:rsid w:val="00C9649A"/>
    <w:rsid w:val="00C96C74"/>
    <w:rsid w:val="00CA036F"/>
    <w:rsid w:val="00CA14B2"/>
    <w:rsid w:val="00CA1F76"/>
    <w:rsid w:val="00CA21B0"/>
    <w:rsid w:val="00CA4EFB"/>
    <w:rsid w:val="00CA662A"/>
    <w:rsid w:val="00CA6DDC"/>
    <w:rsid w:val="00CB0588"/>
    <w:rsid w:val="00CB58CB"/>
    <w:rsid w:val="00CB69AF"/>
    <w:rsid w:val="00CB6B47"/>
    <w:rsid w:val="00CC0870"/>
    <w:rsid w:val="00CC29F3"/>
    <w:rsid w:val="00CC46EE"/>
    <w:rsid w:val="00CC4F9F"/>
    <w:rsid w:val="00CC7EF6"/>
    <w:rsid w:val="00CD03D6"/>
    <w:rsid w:val="00CD0625"/>
    <w:rsid w:val="00CD11BC"/>
    <w:rsid w:val="00CD286B"/>
    <w:rsid w:val="00CD3856"/>
    <w:rsid w:val="00CD4243"/>
    <w:rsid w:val="00CD482E"/>
    <w:rsid w:val="00CD5988"/>
    <w:rsid w:val="00CE0742"/>
    <w:rsid w:val="00CE27D2"/>
    <w:rsid w:val="00CE2C0A"/>
    <w:rsid w:val="00CE3403"/>
    <w:rsid w:val="00CE3BD8"/>
    <w:rsid w:val="00CE4DE9"/>
    <w:rsid w:val="00CE58BF"/>
    <w:rsid w:val="00CE70A1"/>
    <w:rsid w:val="00CE78C0"/>
    <w:rsid w:val="00CF08FE"/>
    <w:rsid w:val="00CF1CF5"/>
    <w:rsid w:val="00CF226C"/>
    <w:rsid w:val="00CF2974"/>
    <w:rsid w:val="00CF405F"/>
    <w:rsid w:val="00D013A8"/>
    <w:rsid w:val="00D017E5"/>
    <w:rsid w:val="00D022AF"/>
    <w:rsid w:val="00D03890"/>
    <w:rsid w:val="00D03AA3"/>
    <w:rsid w:val="00D03E4F"/>
    <w:rsid w:val="00D03F45"/>
    <w:rsid w:val="00D05F81"/>
    <w:rsid w:val="00D0638D"/>
    <w:rsid w:val="00D06B21"/>
    <w:rsid w:val="00D0744A"/>
    <w:rsid w:val="00D077AD"/>
    <w:rsid w:val="00D114F3"/>
    <w:rsid w:val="00D13DA7"/>
    <w:rsid w:val="00D151B3"/>
    <w:rsid w:val="00D153A2"/>
    <w:rsid w:val="00D15C32"/>
    <w:rsid w:val="00D16094"/>
    <w:rsid w:val="00D17840"/>
    <w:rsid w:val="00D213EB"/>
    <w:rsid w:val="00D21EA3"/>
    <w:rsid w:val="00D26AA3"/>
    <w:rsid w:val="00D27865"/>
    <w:rsid w:val="00D30ABB"/>
    <w:rsid w:val="00D30C64"/>
    <w:rsid w:val="00D31568"/>
    <w:rsid w:val="00D334F6"/>
    <w:rsid w:val="00D34136"/>
    <w:rsid w:val="00D36839"/>
    <w:rsid w:val="00D375EA"/>
    <w:rsid w:val="00D40A2F"/>
    <w:rsid w:val="00D41D04"/>
    <w:rsid w:val="00D41E0C"/>
    <w:rsid w:val="00D41E8A"/>
    <w:rsid w:val="00D420E3"/>
    <w:rsid w:val="00D42483"/>
    <w:rsid w:val="00D42AA3"/>
    <w:rsid w:val="00D456AA"/>
    <w:rsid w:val="00D476C6"/>
    <w:rsid w:val="00D50838"/>
    <w:rsid w:val="00D515D0"/>
    <w:rsid w:val="00D53487"/>
    <w:rsid w:val="00D53648"/>
    <w:rsid w:val="00D54C94"/>
    <w:rsid w:val="00D55F48"/>
    <w:rsid w:val="00D57425"/>
    <w:rsid w:val="00D57EAD"/>
    <w:rsid w:val="00D605C3"/>
    <w:rsid w:val="00D667CD"/>
    <w:rsid w:val="00D66B79"/>
    <w:rsid w:val="00D66C3C"/>
    <w:rsid w:val="00D66F01"/>
    <w:rsid w:val="00D67D61"/>
    <w:rsid w:val="00D7162A"/>
    <w:rsid w:val="00D71911"/>
    <w:rsid w:val="00D71AA3"/>
    <w:rsid w:val="00D73BEF"/>
    <w:rsid w:val="00D74942"/>
    <w:rsid w:val="00D75DAF"/>
    <w:rsid w:val="00D75F93"/>
    <w:rsid w:val="00D7627E"/>
    <w:rsid w:val="00D767E5"/>
    <w:rsid w:val="00D770E9"/>
    <w:rsid w:val="00D7741E"/>
    <w:rsid w:val="00D82C27"/>
    <w:rsid w:val="00D84660"/>
    <w:rsid w:val="00D84912"/>
    <w:rsid w:val="00D85A42"/>
    <w:rsid w:val="00D906D4"/>
    <w:rsid w:val="00D91034"/>
    <w:rsid w:val="00D91F5D"/>
    <w:rsid w:val="00D94087"/>
    <w:rsid w:val="00D94B2D"/>
    <w:rsid w:val="00D95AFE"/>
    <w:rsid w:val="00D960B2"/>
    <w:rsid w:val="00D9658E"/>
    <w:rsid w:val="00DA05CF"/>
    <w:rsid w:val="00DA091F"/>
    <w:rsid w:val="00DA0B9D"/>
    <w:rsid w:val="00DA5353"/>
    <w:rsid w:val="00DB1083"/>
    <w:rsid w:val="00DB591D"/>
    <w:rsid w:val="00DB5D9E"/>
    <w:rsid w:val="00DB662F"/>
    <w:rsid w:val="00DC09FB"/>
    <w:rsid w:val="00DC11AC"/>
    <w:rsid w:val="00DC42AC"/>
    <w:rsid w:val="00DC52D4"/>
    <w:rsid w:val="00DC5BD2"/>
    <w:rsid w:val="00DC60BB"/>
    <w:rsid w:val="00DC6E12"/>
    <w:rsid w:val="00DC70D9"/>
    <w:rsid w:val="00DC7182"/>
    <w:rsid w:val="00DC7323"/>
    <w:rsid w:val="00DC7450"/>
    <w:rsid w:val="00DC7830"/>
    <w:rsid w:val="00DD0662"/>
    <w:rsid w:val="00DD0862"/>
    <w:rsid w:val="00DD153E"/>
    <w:rsid w:val="00DD2835"/>
    <w:rsid w:val="00DD50A7"/>
    <w:rsid w:val="00DD51D3"/>
    <w:rsid w:val="00DE33C9"/>
    <w:rsid w:val="00DE4427"/>
    <w:rsid w:val="00DE4E40"/>
    <w:rsid w:val="00DE6B52"/>
    <w:rsid w:val="00DF2A8A"/>
    <w:rsid w:val="00E00F34"/>
    <w:rsid w:val="00E01A22"/>
    <w:rsid w:val="00E02B93"/>
    <w:rsid w:val="00E051DA"/>
    <w:rsid w:val="00E06513"/>
    <w:rsid w:val="00E0728C"/>
    <w:rsid w:val="00E07815"/>
    <w:rsid w:val="00E07BEE"/>
    <w:rsid w:val="00E13264"/>
    <w:rsid w:val="00E156EA"/>
    <w:rsid w:val="00E1753E"/>
    <w:rsid w:val="00E216A3"/>
    <w:rsid w:val="00E220C6"/>
    <w:rsid w:val="00E227E4"/>
    <w:rsid w:val="00E23C07"/>
    <w:rsid w:val="00E24D26"/>
    <w:rsid w:val="00E26060"/>
    <w:rsid w:val="00E26423"/>
    <w:rsid w:val="00E26A60"/>
    <w:rsid w:val="00E27CD7"/>
    <w:rsid w:val="00E31069"/>
    <w:rsid w:val="00E34591"/>
    <w:rsid w:val="00E34B9D"/>
    <w:rsid w:val="00E3558F"/>
    <w:rsid w:val="00E36266"/>
    <w:rsid w:val="00E37124"/>
    <w:rsid w:val="00E371CA"/>
    <w:rsid w:val="00E375B0"/>
    <w:rsid w:val="00E41296"/>
    <w:rsid w:val="00E42869"/>
    <w:rsid w:val="00E43F13"/>
    <w:rsid w:val="00E46105"/>
    <w:rsid w:val="00E477EB"/>
    <w:rsid w:val="00E50621"/>
    <w:rsid w:val="00E5094B"/>
    <w:rsid w:val="00E50A69"/>
    <w:rsid w:val="00E51F3C"/>
    <w:rsid w:val="00E53A3D"/>
    <w:rsid w:val="00E55FFC"/>
    <w:rsid w:val="00E562FB"/>
    <w:rsid w:val="00E56646"/>
    <w:rsid w:val="00E6083F"/>
    <w:rsid w:val="00E613D3"/>
    <w:rsid w:val="00E63EAA"/>
    <w:rsid w:val="00E64356"/>
    <w:rsid w:val="00E66A29"/>
    <w:rsid w:val="00E66AC3"/>
    <w:rsid w:val="00E67574"/>
    <w:rsid w:val="00E67B60"/>
    <w:rsid w:val="00E67C82"/>
    <w:rsid w:val="00E7026B"/>
    <w:rsid w:val="00E71CD7"/>
    <w:rsid w:val="00E744CB"/>
    <w:rsid w:val="00E7536C"/>
    <w:rsid w:val="00E80D66"/>
    <w:rsid w:val="00E81AE4"/>
    <w:rsid w:val="00E82BA8"/>
    <w:rsid w:val="00E836A1"/>
    <w:rsid w:val="00E83BFE"/>
    <w:rsid w:val="00E84218"/>
    <w:rsid w:val="00E91208"/>
    <w:rsid w:val="00E91FF9"/>
    <w:rsid w:val="00E92486"/>
    <w:rsid w:val="00E93022"/>
    <w:rsid w:val="00E93105"/>
    <w:rsid w:val="00E931E5"/>
    <w:rsid w:val="00E93271"/>
    <w:rsid w:val="00E93D88"/>
    <w:rsid w:val="00E9575C"/>
    <w:rsid w:val="00E97EFA"/>
    <w:rsid w:val="00EA0A3C"/>
    <w:rsid w:val="00EA154F"/>
    <w:rsid w:val="00EA1673"/>
    <w:rsid w:val="00EA46E0"/>
    <w:rsid w:val="00EB01F9"/>
    <w:rsid w:val="00EB3A54"/>
    <w:rsid w:val="00EB3B0B"/>
    <w:rsid w:val="00EB3E7B"/>
    <w:rsid w:val="00EB41BB"/>
    <w:rsid w:val="00EB4BB9"/>
    <w:rsid w:val="00EB4E66"/>
    <w:rsid w:val="00EB61BF"/>
    <w:rsid w:val="00EB64CB"/>
    <w:rsid w:val="00EB6C2D"/>
    <w:rsid w:val="00EC172B"/>
    <w:rsid w:val="00EC1813"/>
    <w:rsid w:val="00EC2FCF"/>
    <w:rsid w:val="00EC35D0"/>
    <w:rsid w:val="00EC4C89"/>
    <w:rsid w:val="00EC53F6"/>
    <w:rsid w:val="00ED0565"/>
    <w:rsid w:val="00ED0654"/>
    <w:rsid w:val="00ED24D4"/>
    <w:rsid w:val="00ED445E"/>
    <w:rsid w:val="00ED6ED6"/>
    <w:rsid w:val="00ED73BD"/>
    <w:rsid w:val="00ED799B"/>
    <w:rsid w:val="00EE11C2"/>
    <w:rsid w:val="00EE1345"/>
    <w:rsid w:val="00EE142B"/>
    <w:rsid w:val="00EE1DE9"/>
    <w:rsid w:val="00EE2BF1"/>
    <w:rsid w:val="00EE4AD2"/>
    <w:rsid w:val="00EE4B3C"/>
    <w:rsid w:val="00EE5972"/>
    <w:rsid w:val="00EE601B"/>
    <w:rsid w:val="00EE6615"/>
    <w:rsid w:val="00EE7C30"/>
    <w:rsid w:val="00EF04DB"/>
    <w:rsid w:val="00EF0903"/>
    <w:rsid w:val="00EF1F56"/>
    <w:rsid w:val="00EF2629"/>
    <w:rsid w:val="00EF4BE8"/>
    <w:rsid w:val="00EF4F7D"/>
    <w:rsid w:val="00EF5A61"/>
    <w:rsid w:val="00EF6C72"/>
    <w:rsid w:val="00EF7047"/>
    <w:rsid w:val="00F007CE"/>
    <w:rsid w:val="00F0316D"/>
    <w:rsid w:val="00F0341D"/>
    <w:rsid w:val="00F04591"/>
    <w:rsid w:val="00F0619B"/>
    <w:rsid w:val="00F075A7"/>
    <w:rsid w:val="00F10240"/>
    <w:rsid w:val="00F1024E"/>
    <w:rsid w:val="00F1079E"/>
    <w:rsid w:val="00F119FF"/>
    <w:rsid w:val="00F11EF3"/>
    <w:rsid w:val="00F11F89"/>
    <w:rsid w:val="00F12DF7"/>
    <w:rsid w:val="00F13B29"/>
    <w:rsid w:val="00F1412C"/>
    <w:rsid w:val="00F14172"/>
    <w:rsid w:val="00F1444F"/>
    <w:rsid w:val="00F15061"/>
    <w:rsid w:val="00F15E31"/>
    <w:rsid w:val="00F206B8"/>
    <w:rsid w:val="00F20A8C"/>
    <w:rsid w:val="00F218E3"/>
    <w:rsid w:val="00F22EE0"/>
    <w:rsid w:val="00F234D4"/>
    <w:rsid w:val="00F23A93"/>
    <w:rsid w:val="00F23E79"/>
    <w:rsid w:val="00F3086B"/>
    <w:rsid w:val="00F330C3"/>
    <w:rsid w:val="00F331AE"/>
    <w:rsid w:val="00F354CC"/>
    <w:rsid w:val="00F36C95"/>
    <w:rsid w:val="00F36F23"/>
    <w:rsid w:val="00F4029C"/>
    <w:rsid w:val="00F40D3A"/>
    <w:rsid w:val="00F40ECD"/>
    <w:rsid w:val="00F4412D"/>
    <w:rsid w:val="00F44CB7"/>
    <w:rsid w:val="00F44FD1"/>
    <w:rsid w:val="00F456AC"/>
    <w:rsid w:val="00F45860"/>
    <w:rsid w:val="00F459F5"/>
    <w:rsid w:val="00F46AEF"/>
    <w:rsid w:val="00F46FD4"/>
    <w:rsid w:val="00F477ED"/>
    <w:rsid w:val="00F50B9D"/>
    <w:rsid w:val="00F53F98"/>
    <w:rsid w:val="00F55734"/>
    <w:rsid w:val="00F55E39"/>
    <w:rsid w:val="00F5720D"/>
    <w:rsid w:val="00F57B9E"/>
    <w:rsid w:val="00F603D2"/>
    <w:rsid w:val="00F6068F"/>
    <w:rsid w:val="00F60EDF"/>
    <w:rsid w:val="00F60F6F"/>
    <w:rsid w:val="00F620A0"/>
    <w:rsid w:val="00F6223B"/>
    <w:rsid w:val="00F63B0B"/>
    <w:rsid w:val="00F63F35"/>
    <w:rsid w:val="00F65442"/>
    <w:rsid w:val="00F6689C"/>
    <w:rsid w:val="00F67862"/>
    <w:rsid w:val="00F678A1"/>
    <w:rsid w:val="00F72342"/>
    <w:rsid w:val="00F72881"/>
    <w:rsid w:val="00F72C81"/>
    <w:rsid w:val="00F74343"/>
    <w:rsid w:val="00F76405"/>
    <w:rsid w:val="00F77A21"/>
    <w:rsid w:val="00F804F9"/>
    <w:rsid w:val="00F81831"/>
    <w:rsid w:val="00F820C2"/>
    <w:rsid w:val="00F830FB"/>
    <w:rsid w:val="00F83B9B"/>
    <w:rsid w:val="00F849DA"/>
    <w:rsid w:val="00F85508"/>
    <w:rsid w:val="00F862D8"/>
    <w:rsid w:val="00F8711F"/>
    <w:rsid w:val="00F915C4"/>
    <w:rsid w:val="00F95F73"/>
    <w:rsid w:val="00F971D5"/>
    <w:rsid w:val="00F97256"/>
    <w:rsid w:val="00F97D86"/>
    <w:rsid w:val="00FA02F8"/>
    <w:rsid w:val="00FA12E5"/>
    <w:rsid w:val="00FA3CDC"/>
    <w:rsid w:val="00FA4A2E"/>
    <w:rsid w:val="00FA58E1"/>
    <w:rsid w:val="00FA74C5"/>
    <w:rsid w:val="00FA7A51"/>
    <w:rsid w:val="00FA7ACC"/>
    <w:rsid w:val="00FA7C8E"/>
    <w:rsid w:val="00FA7F90"/>
    <w:rsid w:val="00FB0A0A"/>
    <w:rsid w:val="00FB1586"/>
    <w:rsid w:val="00FB16B1"/>
    <w:rsid w:val="00FB51CB"/>
    <w:rsid w:val="00FB65C0"/>
    <w:rsid w:val="00FB7111"/>
    <w:rsid w:val="00FB7253"/>
    <w:rsid w:val="00FC09B5"/>
    <w:rsid w:val="00FC1A4A"/>
    <w:rsid w:val="00FC43E2"/>
    <w:rsid w:val="00FC6D3C"/>
    <w:rsid w:val="00FC6DCA"/>
    <w:rsid w:val="00FD04D1"/>
    <w:rsid w:val="00FD1E39"/>
    <w:rsid w:val="00FD2E9B"/>
    <w:rsid w:val="00FD3213"/>
    <w:rsid w:val="00FD3B89"/>
    <w:rsid w:val="00FD3EB7"/>
    <w:rsid w:val="00FD4D6A"/>
    <w:rsid w:val="00FD4E41"/>
    <w:rsid w:val="00FD694D"/>
    <w:rsid w:val="00FD6C73"/>
    <w:rsid w:val="00FE0F8F"/>
    <w:rsid w:val="00FE7071"/>
    <w:rsid w:val="00FE748A"/>
    <w:rsid w:val="00FE760E"/>
    <w:rsid w:val="00FE7818"/>
    <w:rsid w:val="00FE78A5"/>
    <w:rsid w:val="00FE78F2"/>
    <w:rsid w:val="00FE7D7E"/>
    <w:rsid w:val="00FE7F1A"/>
    <w:rsid w:val="00FF1C6D"/>
    <w:rsid w:val="00FF3936"/>
    <w:rsid w:val="00FF58B4"/>
    <w:rsid w:val="00FF5B18"/>
    <w:rsid w:val="010F4E0B"/>
    <w:rsid w:val="0112587F"/>
    <w:rsid w:val="01724CCD"/>
    <w:rsid w:val="01833D75"/>
    <w:rsid w:val="0198600C"/>
    <w:rsid w:val="01A1795F"/>
    <w:rsid w:val="01CD0837"/>
    <w:rsid w:val="01DA3C17"/>
    <w:rsid w:val="01DA6FDA"/>
    <w:rsid w:val="01FA1B18"/>
    <w:rsid w:val="02244BEB"/>
    <w:rsid w:val="025576E8"/>
    <w:rsid w:val="02654D0B"/>
    <w:rsid w:val="02706181"/>
    <w:rsid w:val="02AF3AC0"/>
    <w:rsid w:val="02E17A72"/>
    <w:rsid w:val="031B7AB8"/>
    <w:rsid w:val="031C5F9A"/>
    <w:rsid w:val="03215DBB"/>
    <w:rsid w:val="03262526"/>
    <w:rsid w:val="038507DA"/>
    <w:rsid w:val="03A46904"/>
    <w:rsid w:val="03C712A3"/>
    <w:rsid w:val="03C71980"/>
    <w:rsid w:val="03F90C22"/>
    <w:rsid w:val="0442179D"/>
    <w:rsid w:val="045257A5"/>
    <w:rsid w:val="046E0F11"/>
    <w:rsid w:val="04724F51"/>
    <w:rsid w:val="048707A7"/>
    <w:rsid w:val="048A603E"/>
    <w:rsid w:val="050A6315"/>
    <w:rsid w:val="056D372F"/>
    <w:rsid w:val="05816677"/>
    <w:rsid w:val="05FF2B58"/>
    <w:rsid w:val="06A34851"/>
    <w:rsid w:val="06C85A1E"/>
    <w:rsid w:val="07475574"/>
    <w:rsid w:val="075D771C"/>
    <w:rsid w:val="07853317"/>
    <w:rsid w:val="078D0EA2"/>
    <w:rsid w:val="079011B9"/>
    <w:rsid w:val="07CD6512"/>
    <w:rsid w:val="07E65B20"/>
    <w:rsid w:val="08543E82"/>
    <w:rsid w:val="08824276"/>
    <w:rsid w:val="08D42638"/>
    <w:rsid w:val="08F210F5"/>
    <w:rsid w:val="08F83C28"/>
    <w:rsid w:val="09152085"/>
    <w:rsid w:val="092C00AF"/>
    <w:rsid w:val="0968578A"/>
    <w:rsid w:val="0971620E"/>
    <w:rsid w:val="09775AB2"/>
    <w:rsid w:val="09877625"/>
    <w:rsid w:val="09E90778"/>
    <w:rsid w:val="09FE1223"/>
    <w:rsid w:val="0A751775"/>
    <w:rsid w:val="0AB63294"/>
    <w:rsid w:val="0B187F58"/>
    <w:rsid w:val="0BD573DC"/>
    <w:rsid w:val="0C127800"/>
    <w:rsid w:val="0C221E04"/>
    <w:rsid w:val="0C286D9E"/>
    <w:rsid w:val="0C2C7337"/>
    <w:rsid w:val="0C2E0EC8"/>
    <w:rsid w:val="0C607F6C"/>
    <w:rsid w:val="0C613399"/>
    <w:rsid w:val="0C8E494B"/>
    <w:rsid w:val="0D274CB2"/>
    <w:rsid w:val="0D365631"/>
    <w:rsid w:val="0D9F0C94"/>
    <w:rsid w:val="0DB2163D"/>
    <w:rsid w:val="0DB308F5"/>
    <w:rsid w:val="0DC54267"/>
    <w:rsid w:val="0E3A0F2F"/>
    <w:rsid w:val="0E59580B"/>
    <w:rsid w:val="0F3F6F38"/>
    <w:rsid w:val="0F5A453A"/>
    <w:rsid w:val="1043616B"/>
    <w:rsid w:val="10620EA2"/>
    <w:rsid w:val="10631842"/>
    <w:rsid w:val="10985191"/>
    <w:rsid w:val="10C2659F"/>
    <w:rsid w:val="10D67221"/>
    <w:rsid w:val="10DA16B6"/>
    <w:rsid w:val="117B5FCD"/>
    <w:rsid w:val="11813C28"/>
    <w:rsid w:val="118F0A8E"/>
    <w:rsid w:val="11972E5D"/>
    <w:rsid w:val="11AF1C21"/>
    <w:rsid w:val="11C65C4A"/>
    <w:rsid w:val="11F46F54"/>
    <w:rsid w:val="122214D9"/>
    <w:rsid w:val="123B4E29"/>
    <w:rsid w:val="12AA5429"/>
    <w:rsid w:val="12D22B5F"/>
    <w:rsid w:val="13175180"/>
    <w:rsid w:val="13262272"/>
    <w:rsid w:val="134442FE"/>
    <w:rsid w:val="1379278B"/>
    <w:rsid w:val="13864D4E"/>
    <w:rsid w:val="138D7A94"/>
    <w:rsid w:val="139E43D1"/>
    <w:rsid w:val="13A63AEF"/>
    <w:rsid w:val="13B26323"/>
    <w:rsid w:val="13D369F9"/>
    <w:rsid w:val="13F41DE7"/>
    <w:rsid w:val="13FF6BA6"/>
    <w:rsid w:val="14C94624"/>
    <w:rsid w:val="14FC52A9"/>
    <w:rsid w:val="1535782B"/>
    <w:rsid w:val="15477188"/>
    <w:rsid w:val="15A23058"/>
    <w:rsid w:val="160F3AEF"/>
    <w:rsid w:val="16360930"/>
    <w:rsid w:val="1643014E"/>
    <w:rsid w:val="164F09F3"/>
    <w:rsid w:val="16793191"/>
    <w:rsid w:val="17294A9D"/>
    <w:rsid w:val="17740C70"/>
    <w:rsid w:val="17BE4DF8"/>
    <w:rsid w:val="17F2032D"/>
    <w:rsid w:val="183A1D53"/>
    <w:rsid w:val="18796DC5"/>
    <w:rsid w:val="188E59AD"/>
    <w:rsid w:val="18D329C0"/>
    <w:rsid w:val="18DE5515"/>
    <w:rsid w:val="190C6A9F"/>
    <w:rsid w:val="191D2AED"/>
    <w:rsid w:val="191E268F"/>
    <w:rsid w:val="194F2BB1"/>
    <w:rsid w:val="19527B4C"/>
    <w:rsid w:val="195A247F"/>
    <w:rsid w:val="19621B16"/>
    <w:rsid w:val="197F1F8D"/>
    <w:rsid w:val="198527A8"/>
    <w:rsid w:val="19941D8E"/>
    <w:rsid w:val="199D5F29"/>
    <w:rsid w:val="19BA7285"/>
    <w:rsid w:val="19C549B2"/>
    <w:rsid w:val="1A0C4448"/>
    <w:rsid w:val="1A9312D6"/>
    <w:rsid w:val="1A974A51"/>
    <w:rsid w:val="1AFE6304"/>
    <w:rsid w:val="1B023A5B"/>
    <w:rsid w:val="1B0701E5"/>
    <w:rsid w:val="1B0A35AB"/>
    <w:rsid w:val="1B2065D3"/>
    <w:rsid w:val="1B32115C"/>
    <w:rsid w:val="1B392261"/>
    <w:rsid w:val="1B4D558C"/>
    <w:rsid w:val="1B9B3582"/>
    <w:rsid w:val="1BAB0465"/>
    <w:rsid w:val="1BD31788"/>
    <w:rsid w:val="1BD36561"/>
    <w:rsid w:val="1C3A791C"/>
    <w:rsid w:val="1D0B1216"/>
    <w:rsid w:val="1D571D59"/>
    <w:rsid w:val="1D7A36FA"/>
    <w:rsid w:val="1DA30C72"/>
    <w:rsid w:val="1DD71607"/>
    <w:rsid w:val="1DE64A82"/>
    <w:rsid w:val="1E44406D"/>
    <w:rsid w:val="1E5C7EEC"/>
    <w:rsid w:val="1E6D2E52"/>
    <w:rsid w:val="1E8554EB"/>
    <w:rsid w:val="1ED33B8F"/>
    <w:rsid w:val="1EED4017"/>
    <w:rsid w:val="1F0E3E01"/>
    <w:rsid w:val="1F505B38"/>
    <w:rsid w:val="1F696A9B"/>
    <w:rsid w:val="1FDC5BE2"/>
    <w:rsid w:val="1FE417D7"/>
    <w:rsid w:val="204F50DE"/>
    <w:rsid w:val="205D23B4"/>
    <w:rsid w:val="20B7736E"/>
    <w:rsid w:val="20F41807"/>
    <w:rsid w:val="211A0DCC"/>
    <w:rsid w:val="214932C6"/>
    <w:rsid w:val="21621057"/>
    <w:rsid w:val="21667EAA"/>
    <w:rsid w:val="21AE42CE"/>
    <w:rsid w:val="21D24AE9"/>
    <w:rsid w:val="22025F55"/>
    <w:rsid w:val="22181788"/>
    <w:rsid w:val="22221EAB"/>
    <w:rsid w:val="225803DB"/>
    <w:rsid w:val="22584AAC"/>
    <w:rsid w:val="226E08A7"/>
    <w:rsid w:val="226E1AE2"/>
    <w:rsid w:val="22910A50"/>
    <w:rsid w:val="22CB6A15"/>
    <w:rsid w:val="22E553EB"/>
    <w:rsid w:val="22F15942"/>
    <w:rsid w:val="23286585"/>
    <w:rsid w:val="23364D8C"/>
    <w:rsid w:val="23521A5A"/>
    <w:rsid w:val="23765C42"/>
    <w:rsid w:val="23D34D16"/>
    <w:rsid w:val="23E147C9"/>
    <w:rsid w:val="243D11FF"/>
    <w:rsid w:val="244A10F5"/>
    <w:rsid w:val="24C503AA"/>
    <w:rsid w:val="25193E40"/>
    <w:rsid w:val="254C2D14"/>
    <w:rsid w:val="25986EFA"/>
    <w:rsid w:val="25E92AE3"/>
    <w:rsid w:val="265A31DF"/>
    <w:rsid w:val="266203DC"/>
    <w:rsid w:val="26FE29F9"/>
    <w:rsid w:val="271E2C34"/>
    <w:rsid w:val="27CA427E"/>
    <w:rsid w:val="28036865"/>
    <w:rsid w:val="284071EC"/>
    <w:rsid w:val="285F01D1"/>
    <w:rsid w:val="2890583F"/>
    <w:rsid w:val="28E51BBB"/>
    <w:rsid w:val="29051D47"/>
    <w:rsid w:val="29444C0B"/>
    <w:rsid w:val="29526500"/>
    <w:rsid w:val="29655333"/>
    <w:rsid w:val="296766D5"/>
    <w:rsid w:val="298F5CAF"/>
    <w:rsid w:val="2A0235C7"/>
    <w:rsid w:val="2A14072B"/>
    <w:rsid w:val="2A4A5CEF"/>
    <w:rsid w:val="2A603E3C"/>
    <w:rsid w:val="2A7B6EB0"/>
    <w:rsid w:val="2A8F4279"/>
    <w:rsid w:val="2ACB6CCB"/>
    <w:rsid w:val="2B026F07"/>
    <w:rsid w:val="2B2238FE"/>
    <w:rsid w:val="2B2E489E"/>
    <w:rsid w:val="2B33158F"/>
    <w:rsid w:val="2B617BB2"/>
    <w:rsid w:val="2C076985"/>
    <w:rsid w:val="2C224B3E"/>
    <w:rsid w:val="2C612FAA"/>
    <w:rsid w:val="2C7D6D15"/>
    <w:rsid w:val="2C8D6F0B"/>
    <w:rsid w:val="2CE8269A"/>
    <w:rsid w:val="2D183BBC"/>
    <w:rsid w:val="2D71351F"/>
    <w:rsid w:val="2D7B106F"/>
    <w:rsid w:val="2D8E2487"/>
    <w:rsid w:val="2D945ED9"/>
    <w:rsid w:val="2DC42DAF"/>
    <w:rsid w:val="2DCF023E"/>
    <w:rsid w:val="2E73436D"/>
    <w:rsid w:val="2E7761D6"/>
    <w:rsid w:val="2E7D09DD"/>
    <w:rsid w:val="2EEE296C"/>
    <w:rsid w:val="2EFB492B"/>
    <w:rsid w:val="2F1070A1"/>
    <w:rsid w:val="2F2A10AF"/>
    <w:rsid w:val="2F2E2A60"/>
    <w:rsid w:val="2F3C0FBA"/>
    <w:rsid w:val="2F7013AD"/>
    <w:rsid w:val="2F8C6F14"/>
    <w:rsid w:val="2FA2211E"/>
    <w:rsid w:val="2FA85CC0"/>
    <w:rsid w:val="2FCE62F2"/>
    <w:rsid w:val="30680F28"/>
    <w:rsid w:val="30B41EAA"/>
    <w:rsid w:val="30D161B4"/>
    <w:rsid w:val="30FE7F04"/>
    <w:rsid w:val="310306F2"/>
    <w:rsid w:val="312429A8"/>
    <w:rsid w:val="31896EC3"/>
    <w:rsid w:val="31B30EAA"/>
    <w:rsid w:val="31D52E1F"/>
    <w:rsid w:val="323D0F3F"/>
    <w:rsid w:val="32616C30"/>
    <w:rsid w:val="32D7440D"/>
    <w:rsid w:val="32FC7130"/>
    <w:rsid w:val="333D053F"/>
    <w:rsid w:val="33E06E0A"/>
    <w:rsid w:val="33E74394"/>
    <w:rsid w:val="34200144"/>
    <w:rsid w:val="344C7B13"/>
    <w:rsid w:val="34545741"/>
    <w:rsid w:val="34686D74"/>
    <w:rsid w:val="34687203"/>
    <w:rsid w:val="347E3492"/>
    <w:rsid w:val="34C71A6F"/>
    <w:rsid w:val="34CA5D43"/>
    <w:rsid w:val="34D3107B"/>
    <w:rsid w:val="35116A0A"/>
    <w:rsid w:val="354E5ECE"/>
    <w:rsid w:val="355C4014"/>
    <w:rsid w:val="35612B46"/>
    <w:rsid w:val="357B3D00"/>
    <w:rsid w:val="35EA0B71"/>
    <w:rsid w:val="360D4C0A"/>
    <w:rsid w:val="3666203A"/>
    <w:rsid w:val="36A271F5"/>
    <w:rsid w:val="36A62091"/>
    <w:rsid w:val="36D35D38"/>
    <w:rsid w:val="37077282"/>
    <w:rsid w:val="37516C52"/>
    <w:rsid w:val="37667E7D"/>
    <w:rsid w:val="377C77E5"/>
    <w:rsid w:val="378A7BCB"/>
    <w:rsid w:val="37D32953"/>
    <w:rsid w:val="37DD2575"/>
    <w:rsid w:val="382E5DC8"/>
    <w:rsid w:val="389952B8"/>
    <w:rsid w:val="38B14B4B"/>
    <w:rsid w:val="38DE35A9"/>
    <w:rsid w:val="39343C28"/>
    <w:rsid w:val="394D1F2F"/>
    <w:rsid w:val="397470F4"/>
    <w:rsid w:val="39F1661F"/>
    <w:rsid w:val="3A217941"/>
    <w:rsid w:val="3A2D1F52"/>
    <w:rsid w:val="3A694264"/>
    <w:rsid w:val="3A8D0F9C"/>
    <w:rsid w:val="3AA91393"/>
    <w:rsid w:val="3ACD77E3"/>
    <w:rsid w:val="3AF96CB0"/>
    <w:rsid w:val="3B0E1D3C"/>
    <w:rsid w:val="3B2152A2"/>
    <w:rsid w:val="3B3138AB"/>
    <w:rsid w:val="3B3262BF"/>
    <w:rsid w:val="3B523B3C"/>
    <w:rsid w:val="3B585037"/>
    <w:rsid w:val="3B846D5E"/>
    <w:rsid w:val="3C3E474F"/>
    <w:rsid w:val="3C503BBF"/>
    <w:rsid w:val="3C645C81"/>
    <w:rsid w:val="3C93614C"/>
    <w:rsid w:val="3CE2583D"/>
    <w:rsid w:val="3CF56A7B"/>
    <w:rsid w:val="3D136C5F"/>
    <w:rsid w:val="3D27368F"/>
    <w:rsid w:val="3D3F6B38"/>
    <w:rsid w:val="3D603D4B"/>
    <w:rsid w:val="3D991C08"/>
    <w:rsid w:val="3E1D205F"/>
    <w:rsid w:val="3E2E4378"/>
    <w:rsid w:val="3E3D2B8D"/>
    <w:rsid w:val="3EA453F9"/>
    <w:rsid w:val="3EA61BA2"/>
    <w:rsid w:val="3EA85456"/>
    <w:rsid w:val="3EBF21EE"/>
    <w:rsid w:val="3EE16ED6"/>
    <w:rsid w:val="3EFF5692"/>
    <w:rsid w:val="3F21277C"/>
    <w:rsid w:val="3F63035B"/>
    <w:rsid w:val="3F6E752A"/>
    <w:rsid w:val="3FB4313E"/>
    <w:rsid w:val="400C4853"/>
    <w:rsid w:val="40372DA7"/>
    <w:rsid w:val="403F216E"/>
    <w:rsid w:val="403F4C1D"/>
    <w:rsid w:val="40940834"/>
    <w:rsid w:val="40992394"/>
    <w:rsid w:val="40E276E4"/>
    <w:rsid w:val="415C4A5D"/>
    <w:rsid w:val="41786D01"/>
    <w:rsid w:val="41B21E70"/>
    <w:rsid w:val="41E34471"/>
    <w:rsid w:val="42174A7C"/>
    <w:rsid w:val="428A24ED"/>
    <w:rsid w:val="42DF326B"/>
    <w:rsid w:val="42F14CF2"/>
    <w:rsid w:val="42F36A1D"/>
    <w:rsid w:val="4357682D"/>
    <w:rsid w:val="43AE595D"/>
    <w:rsid w:val="43F34BA0"/>
    <w:rsid w:val="444540ED"/>
    <w:rsid w:val="44696CA3"/>
    <w:rsid w:val="447B2054"/>
    <w:rsid w:val="448F547F"/>
    <w:rsid w:val="44B70272"/>
    <w:rsid w:val="452528DF"/>
    <w:rsid w:val="45665396"/>
    <w:rsid w:val="458B3F21"/>
    <w:rsid w:val="45B81D81"/>
    <w:rsid w:val="45D70E25"/>
    <w:rsid w:val="45DF07B7"/>
    <w:rsid w:val="46627615"/>
    <w:rsid w:val="468C7819"/>
    <w:rsid w:val="46AE70C0"/>
    <w:rsid w:val="47305CDD"/>
    <w:rsid w:val="47506941"/>
    <w:rsid w:val="47882C22"/>
    <w:rsid w:val="47D0627E"/>
    <w:rsid w:val="48113B02"/>
    <w:rsid w:val="48B522DF"/>
    <w:rsid w:val="48F025B5"/>
    <w:rsid w:val="493132C4"/>
    <w:rsid w:val="49487936"/>
    <w:rsid w:val="49560AC6"/>
    <w:rsid w:val="49954A14"/>
    <w:rsid w:val="49C7166E"/>
    <w:rsid w:val="49FD7EF4"/>
    <w:rsid w:val="4A2A7F3D"/>
    <w:rsid w:val="4A2D4079"/>
    <w:rsid w:val="4A75264D"/>
    <w:rsid w:val="4ACA637C"/>
    <w:rsid w:val="4B0A4287"/>
    <w:rsid w:val="4B301F7C"/>
    <w:rsid w:val="4B3F5A64"/>
    <w:rsid w:val="4B8E5F06"/>
    <w:rsid w:val="4BB53156"/>
    <w:rsid w:val="4BC13424"/>
    <w:rsid w:val="4BF67A8B"/>
    <w:rsid w:val="4C51688F"/>
    <w:rsid w:val="4C8C156A"/>
    <w:rsid w:val="4CA923E4"/>
    <w:rsid w:val="4CBD6951"/>
    <w:rsid w:val="4CD30217"/>
    <w:rsid w:val="4CE8190D"/>
    <w:rsid w:val="4D1A180F"/>
    <w:rsid w:val="4D2D2ABE"/>
    <w:rsid w:val="4D307A34"/>
    <w:rsid w:val="4D3E3529"/>
    <w:rsid w:val="4D5907FE"/>
    <w:rsid w:val="4D98378F"/>
    <w:rsid w:val="4DA63C4E"/>
    <w:rsid w:val="4DAB4E62"/>
    <w:rsid w:val="4DAB7D80"/>
    <w:rsid w:val="4E78310F"/>
    <w:rsid w:val="4E881C97"/>
    <w:rsid w:val="4ED57044"/>
    <w:rsid w:val="4EDA3292"/>
    <w:rsid w:val="4EE63D82"/>
    <w:rsid w:val="4EFF0A10"/>
    <w:rsid w:val="4F026A7E"/>
    <w:rsid w:val="4F053EF0"/>
    <w:rsid w:val="4F205747"/>
    <w:rsid w:val="4F232A1B"/>
    <w:rsid w:val="4F305900"/>
    <w:rsid w:val="4F3C69BC"/>
    <w:rsid w:val="4F4A2EAB"/>
    <w:rsid w:val="4F51059D"/>
    <w:rsid w:val="4F903C74"/>
    <w:rsid w:val="4FE53EC7"/>
    <w:rsid w:val="4FEB2BE8"/>
    <w:rsid w:val="4FF1541A"/>
    <w:rsid w:val="504565A7"/>
    <w:rsid w:val="507171F4"/>
    <w:rsid w:val="50B81440"/>
    <w:rsid w:val="50C844A6"/>
    <w:rsid w:val="50DD4480"/>
    <w:rsid w:val="50FD4151"/>
    <w:rsid w:val="51250C09"/>
    <w:rsid w:val="515C69D6"/>
    <w:rsid w:val="51762B65"/>
    <w:rsid w:val="51916630"/>
    <w:rsid w:val="51B41D80"/>
    <w:rsid w:val="520465EB"/>
    <w:rsid w:val="5229696D"/>
    <w:rsid w:val="52637B23"/>
    <w:rsid w:val="52647E41"/>
    <w:rsid w:val="52657B49"/>
    <w:rsid w:val="5270087E"/>
    <w:rsid w:val="52DE64AA"/>
    <w:rsid w:val="52F504BD"/>
    <w:rsid w:val="538E29BE"/>
    <w:rsid w:val="539F3126"/>
    <w:rsid w:val="541D160D"/>
    <w:rsid w:val="54240DF3"/>
    <w:rsid w:val="543358A3"/>
    <w:rsid w:val="54455122"/>
    <w:rsid w:val="54537463"/>
    <w:rsid w:val="54D956C0"/>
    <w:rsid w:val="550B70CE"/>
    <w:rsid w:val="5515220D"/>
    <w:rsid w:val="5520616F"/>
    <w:rsid w:val="552208ED"/>
    <w:rsid w:val="557867DA"/>
    <w:rsid w:val="557C0AA1"/>
    <w:rsid w:val="560623A3"/>
    <w:rsid w:val="56125112"/>
    <w:rsid w:val="56502840"/>
    <w:rsid w:val="566D198F"/>
    <w:rsid w:val="56964FAE"/>
    <w:rsid w:val="569726AA"/>
    <w:rsid w:val="574C3FDC"/>
    <w:rsid w:val="575C6A2B"/>
    <w:rsid w:val="578F4F96"/>
    <w:rsid w:val="579459A7"/>
    <w:rsid w:val="57954FF3"/>
    <w:rsid w:val="57DC45AC"/>
    <w:rsid w:val="580B14F3"/>
    <w:rsid w:val="581E47AB"/>
    <w:rsid w:val="58263C5E"/>
    <w:rsid w:val="58625846"/>
    <w:rsid w:val="58774397"/>
    <w:rsid w:val="58A95D77"/>
    <w:rsid w:val="58AB03BD"/>
    <w:rsid w:val="58AE6FE0"/>
    <w:rsid w:val="58BE71F6"/>
    <w:rsid w:val="58D56E30"/>
    <w:rsid w:val="594916D1"/>
    <w:rsid w:val="59581F66"/>
    <w:rsid w:val="59A75775"/>
    <w:rsid w:val="59A83F3E"/>
    <w:rsid w:val="59BC10A9"/>
    <w:rsid w:val="59FF675D"/>
    <w:rsid w:val="5A170B9F"/>
    <w:rsid w:val="5A2D3DC5"/>
    <w:rsid w:val="5A866ED6"/>
    <w:rsid w:val="5AA64446"/>
    <w:rsid w:val="5AE55061"/>
    <w:rsid w:val="5B464AC8"/>
    <w:rsid w:val="5B871089"/>
    <w:rsid w:val="5B96152B"/>
    <w:rsid w:val="5C2C1661"/>
    <w:rsid w:val="5C2F3FFC"/>
    <w:rsid w:val="5C4C29F8"/>
    <w:rsid w:val="5CC1700F"/>
    <w:rsid w:val="5D144510"/>
    <w:rsid w:val="5D490475"/>
    <w:rsid w:val="5D6A3091"/>
    <w:rsid w:val="5DAE0A1B"/>
    <w:rsid w:val="5DB208F5"/>
    <w:rsid w:val="5DB41219"/>
    <w:rsid w:val="5E1B419E"/>
    <w:rsid w:val="5E623C80"/>
    <w:rsid w:val="5E6A592A"/>
    <w:rsid w:val="5E7765B5"/>
    <w:rsid w:val="5EA77329"/>
    <w:rsid w:val="5EC1074E"/>
    <w:rsid w:val="5EF80552"/>
    <w:rsid w:val="5FBF7E39"/>
    <w:rsid w:val="600243DA"/>
    <w:rsid w:val="60112964"/>
    <w:rsid w:val="6037304B"/>
    <w:rsid w:val="6064058A"/>
    <w:rsid w:val="606D5A90"/>
    <w:rsid w:val="60CD66C8"/>
    <w:rsid w:val="60DF6C02"/>
    <w:rsid w:val="60E14857"/>
    <w:rsid w:val="60FE497C"/>
    <w:rsid w:val="610E1594"/>
    <w:rsid w:val="611F7CB2"/>
    <w:rsid w:val="613B2E78"/>
    <w:rsid w:val="61526DED"/>
    <w:rsid w:val="615D3F1C"/>
    <w:rsid w:val="61953A77"/>
    <w:rsid w:val="61CF03E9"/>
    <w:rsid w:val="61E74DCA"/>
    <w:rsid w:val="621230F7"/>
    <w:rsid w:val="63054FAC"/>
    <w:rsid w:val="632A2237"/>
    <w:rsid w:val="63414405"/>
    <w:rsid w:val="636E29C3"/>
    <w:rsid w:val="64076243"/>
    <w:rsid w:val="64232CFD"/>
    <w:rsid w:val="64481CE8"/>
    <w:rsid w:val="64A16B15"/>
    <w:rsid w:val="64B0304A"/>
    <w:rsid w:val="651A0F9A"/>
    <w:rsid w:val="654D3D72"/>
    <w:rsid w:val="655E3B7D"/>
    <w:rsid w:val="657A680B"/>
    <w:rsid w:val="659C7AAC"/>
    <w:rsid w:val="65C973DB"/>
    <w:rsid w:val="66027D7D"/>
    <w:rsid w:val="660E00EA"/>
    <w:rsid w:val="663C3C89"/>
    <w:rsid w:val="6692438D"/>
    <w:rsid w:val="66CE00F2"/>
    <w:rsid w:val="67433EC8"/>
    <w:rsid w:val="675164F3"/>
    <w:rsid w:val="675D12E6"/>
    <w:rsid w:val="67765D12"/>
    <w:rsid w:val="67830FFE"/>
    <w:rsid w:val="67B36559"/>
    <w:rsid w:val="67C811E0"/>
    <w:rsid w:val="67D16355"/>
    <w:rsid w:val="681333CE"/>
    <w:rsid w:val="6886581B"/>
    <w:rsid w:val="68A85B72"/>
    <w:rsid w:val="68C518C4"/>
    <w:rsid w:val="68F760C0"/>
    <w:rsid w:val="69012639"/>
    <w:rsid w:val="6906321F"/>
    <w:rsid w:val="69302472"/>
    <w:rsid w:val="695A67BB"/>
    <w:rsid w:val="69655AB4"/>
    <w:rsid w:val="697C6E08"/>
    <w:rsid w:val="698D7B7F"/>
    <w:rsid w:val="699B10B9"/>
    <w:rsid w:val="69B14861"/>
    <w:rsid w:val="69C045EB"/>
    <w:rsid w:val="69D36863"/>
    <w:rsid w:val="69DE78DD"/>
    <w:rsid w:val="69DF2B23"/>
    <w:rsid w:val="69F44387"/>
    <w:rsid w:val="6A7546CB"/>
    <w:rsid w:val="6AA53978"/>
    <w:rsid w:val="6AD87FCF"/>
    <w:rsid w:val="6AE92D5A"/>
    <w:rsid w:val="6AEF5B7F"/>
    <w:rsid w:val="6B0607DA"/>
    <w:rsid w:val="6B11297E"/>
    <w:rsid w:val="6B1225C6"/>
    <w:rsid w:val="6B4D115D"/>
    <w:rsid w:val="6B741C4A"/>
    <w:rsid w:val="6BDA7D84"/>
    <w:rsid w:val="6C5F46E5"/>
    <w:rsid w:val="6C6760CC"/>
    <w:rsid w:val="6C682509"/>
    <w:rsid w:val="6C9C5191"/>
    <w:rsid w:val="6CE44733"/>
    <w:rsid w:val="6D2F58BF"/>
    <w:rsid w:val="6D355D64"/>
    <w:rsid w:val="6D632C25"/>
    <w:rsid w:val="6DCD4C7B"/>
    <w:rsid w:val="6DF50206"/>
    <w:rsid w:val="6E044B64"/>
    <w:rsid w:val="6E172EE4"/>
    <w:rsid w:val="6E355A4E"/>
    <w:rsid w:val="6E5D779C"/>
    <w:rsid w:val="6E8844DE"/>
    <w:rsid w:val="6E98088F"/>
    <w:rsid w:val="6EBB049B"/>
    <w:rsid w:val="6EBD0D15"/>
    <w:rsid w:val="6EC35843"/>
    <w:rsid w:val="6ED140E2"/>
    <w:rsid w:val="6EDF3824"/>
    <w:rsid w:val="6EEF20DD"/>
    <w:rsid w:val="6F2157BD"/>
    <w:rsid w:val="6F310E16"/>
    <w:rsid w:val="6F686DD3"/>
    <w:rsid w:val="6F723321"/>
    <w:rsid w:val="6F803DA1"/>
    <w:rsid w:val="6F8B0B66"/>
    <w:rsid w:val="6FC92E05"/>
    <w:rsid w:val="6FDB36C4"/>
    <w:rsid w:val="6FF33E0F"/>
    <w:rsid w:val="701E1D8C"/>
    <w:rsid w:val="70281F75"/>
    <w:rsid w:val="70E3519E"/>
    <w:rsid w:val="71195660"/>
    <w:rsid w:val="715E011D"/>
    <w:rsid w:val="71E416AD"/>
    <w:rsid w:val="71F17912"/>
    <w:rsid w:val="72036AD1"/>
    <w:rsid w:val="723C58E6"/>
    <w:rsid w:val="726E1598"/>
    <w:rsid w:val="728678EE"/>
    <w:rsid w:val="7294325E"/>
    <w:rsid w:val="72B81000"/>
    <w:rsid w:val="72D14672"/>
    <w:rsid w:val="72D61A51"/>
    <w:rsid w:val="72D84421"/>
    <w:rsid w:val="72F76DB3"/>
    <w:rsid w:val="73085AF4"/>
    <w:rsid w:val="733E5FD5"/>
    <w:rsid w:val="73501D01"/>
    <w:rsid w:val="737D72BD"/>
    <w:rsid w:val="73A048A8"/>
    <w:rsid w:val="73A22B48"/>
    <w:rsid w:val="73C7602C"/>
    <w:rsid w:val="74233C3C"/>
    <w:rsid w:val="74742D0F"/>
    <w:rsid w:val="74800272"/>
    <w:rsid w:val="750A50DE"/>
    <w:rsid w:val="753036B8"/>
    <w:rsid w:val="757251BA"/>
    <w:rsid w:val="75A03779"/>
    <w:rsid w:val="76577F08"/>
    <w:rsid w:val="766E50D6"/>
    <w:rsid w:val="76B87398"/>
    <w:rsid w:val="76D83F2B"/>
    <w:rsid w:val="77975768"/>
    <w:rsid w:val="77CB48EE"/>
    <w:rsid w:val="77F06F8B"/>
    <w:rsid w:val="77F80AC6"/>
    <w:rsid w:val="78072641"/>
    <w:rsid w:val="784338C4"/>
    <w:rsid w:val="786152C8"/>
    <w:rsid w:val="78623874"/>
    <w:rsid w:val="786D2EA0"/>
    <w:rsid w:val="788B694F"/>
    <w:rsid w:val="78B1116B"/>
    <w:rsid w:val="78CB048C"/>
    <w:rsid w:val="792A0408"/>
    <w:rsid w:val="798A0A5E"/>
    <w:rsid w:val="799A187C"/>
    <w:rsid w:val="799F52F6"/>
    <w:rsid w:val="79AF2710"/>
    <w:rsid w:val="79C00CD0"/>
    <w:rsid w:val="79D61385"/>
    <w:rsid w:val="7A23629D"/>
    <w:rsid w:val="7A4E0980"/>
    <w:rsid w:val="7A986F61"/>
    <w:rsid w:val="7AA41810"/>
    <w:rsid w:val="7AB21E46"/>
    <w:rsid w:val="7AC4522E"/>
    <w:rsid w:val="7B116841"/>
    <w:rsid w:val="7B126736"/>
    <w:rsid w:val="7B3E7531"/>
    <w:rsid w:val="7B7F562D"/>
    <w:rsid w:val="7B8F6A7B"/>
    <w:rsid w:val="7B994C9D"/>
    <w:rsid w:val="7BA52FEF"/>
    <w:rsid w:val="7BA75503"/>
    <w:rsid w:val="7C3640FC"/>
    <w:rsid w:val="7C49400D"/>
    <w:rsid w:val="7C4C4676"/>
    <w:rsid w:val="7C6A0FE3"/>
    <w:rsid w:val="7C8F615F"/>
    <w:rsid w:val="7C9156C9"/>
    <w:rsid w:val="7C94110F"/>
    <w:rsid w:val="7C9E0FBA"/>
    <w:rsid w:val="7CBD25AF"/>
    <w:rsid w:val="7CCF6B97"/>
    <w:rsid w:val="7CD053AC"/>
    <w:rsid w:val="7CED6FD3"/>
    <w:rsid w:val="7CFA24C0"/>
    <w:rsid w:val="7D287F9E"/>
    <w:rsid w:val="7D406099"/>
    <w:rsid w:val="7D543C48"/>
    <w:rsid w:val="7D69121C"/>
    <w:rsid w:val="7D813EAF"/>
    <w:rsid w:val="7D817C1F"/>
    <w:rsid w:val="7DBE7D5B"/>
    <w:rsid w:val="7E380B9C"/>
    <w:rsid w:val="7E417F69"/>
    <w:rsid w:val="7E503F68"/>
    <w:rsid w:val="7E747833"/>
    <w:rsid w:val="7E8C7482"/>
    <w:rsid w:val="7E9F3A72"/>
    <w:rsid w:val="7FC357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3">
    <w:name w:val="heading 2"/>
    <w:basedOn w:val="1"/>
    <w:next w:val="1"/>
    <w:link w:val="102"/>
    <w:qFormat/>
    <w:uiPriority w:val="0"/>
    <w:pPr>
      <w:tabs>
        <w:tab w:val="left" w:pos="576"/>
      </w:tabs>
      <w:spacing w:before="260"/>
      <w:ind w:left="576" w:hanging="576"/>
      <w:jc w:val="left"/>
      <w:outlineLvl w:val="1"/>
    </w:pPr>
    <w:rPr>
      <w:rFonts w:ascii="宋体" w:hAnsi="Arial"/>
      <w:bCs/>
      <w:kern w:val="0"/>
      <w:sz w:val="28"/>
      <w:szCs w:val="32"/>
    </w:rPr>
  </w:style>
  <w:style w:type="paragraph" w:styleId="4">
    <w:name w:val="heading 3"/>
    <w:basedOn w:val="1"/>
    <w:next w:val="1"/>
    <w:link w:val="84"/>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5">
    <w:name w:val="heading 4"/>
    <w:basedOn w:val="1"/>
    <w:next w:val="1"/>
    <w:link w:val="78"/>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6">
    <w:name w:val="heading 5"/>
    <w:basedOn w:val="1"/>
    <w:next w:val="1"/>
    <w:link w:val="91"/>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109"/>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110"/>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9">
    <w:name w:val="heading 8"/>
    <w:basedOn w:val="1"/>
    <w:next w:val="1"/>
    <w:link w:val="99"/>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2"/>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szCs w:val="22"/>
    </w:rPr>
  </w:style>
  <w:style w:type="paragraph" w:styleId="12">
    <w:name w:val="Normal Indent"/>
    <w:basedOn w:val="1"/>
    <w:qFormat/>
    <w:uiPriority w:val="0"/>
    <w:pPr>
      <w:tabs>
        <w:tab w:val="left" w:pos="432"/>
      </w:tabs>
      <w:ind w:firstLine="420"/>
    </w:pPr>
  </w:style>
  <w:style w:type="paragraph" w:styleId="13">
    <w:name w:val="List Bullet"/>
    <w:basedOn w:val="1"/>
    <w:qFormat/>
    <w:uiPriority w:val="0"/>
    <w:pPr>
      <w:tabs>
        <w:tab w:val="left" w:pos="720"/>
      </w:tabs>
      <w:ind w:left="720" w:hanging="720"/>
    </w:pPr>
    <w:rPr>
      <w:szCs w:val="24"/>
    </w:rPr>
  </w:style>
  <w:style w:type="paragraph" w:styleId="14">
    <w:name w:val="Document Map"/>
    <w:basedOn w:val="1"/>
    <w:link w:val="77"/>
    <w:qFormat/>
    <w:uiPriority w:val="0"/>
    <w:pPr>
      <w:shd w:val="clear" w:color="auto" w:fill="000080"/>
    </w:pPr>
    <w:rPr>
      <w:shd w:val="clear" w:color="auto" w:fill="000080"/>
    </w:rPr>
  </w:style>
  <w:style w:type="paragraph" w:styleId="15">
    <w:name w:val="annotation text"/>
    <w:basedOn w:val="1"/>
    <w:link w:val="85"/>
    <w:qFormat/>
    <w:uiPriority w:val="0"/>
    <w:pPr>
      <w:jc w:val="left"/>
    </w:pPr>
    <w:rPr>
      <w:szCs w:val="24"/>
    </w:rPr>
  </w:style>
  <w:style w:type="paragraph" w:styleId="16">
    <w:name w:val="Salutation"/>
    <w:basedOn w:val="1"/>
    <w:next w:val="1"/>
    <w:link w:val="103"/>
    <w:qFormat/>
    <w:uiPriority w:val="99"/>
  </w:style>
  <w:style w:type="paragraph" w:styleId="17">
    <w:name w:val="Body Text 3"/>
    <w:basedOn w:val="1"/>
    <w:link w:val="80"/>
    <w:qFormat/>
    <w:uiPriority w:val="0"/>
    <w:pPr>
      <w:spacing w:line="360" w:lineRule="auto"/>
      <w:jc w:val="center"/>
    </w:pPr>
    <w:rPr>
      <w:b/>
      <w:spacing w:val="6"/>
      <w:sz w:val="72"/>
    </w:rPr>
  </w:style>
  <w:style w:type="paragraph" w:styleId="18">
    <w:name w:val="Body Text"/>
    <w:basedOn w:val="1"/>
    <w:next w:val="1"/>
    <w:link w:val="95"/>
    <w:qFormat/>
    <w:uiPriority w:val="0"/>
    <w:pPr>
      <w:jc w:val="center"/>
    </w:pPr>
    <w:rPr>
      <w:rFonts w:eastAsia="黑体"/>
      <w:sz w:val="72"/>
      <w:szCs w:val="24"/>
    </w:rPr>
  </w:style>
  <w:style w:type="paragraph" w:styleId="19">
    <w:name w:val="Body Text Indent"/>
    <w:basedOn w:val="1"/>
    <w:link w:val="83"/>
    <w:qFormat/>
    <w:uiPriority w:val="0"/>
    <w:pPr>
      <w:spacing w:after="120"/>
      <w:ind w:left="420" w:leftChars="200"/>
    </w:pPr>
  </w:style>
  <w:style w:type="paragraph" w:styleId="20">
    <w:name w:val="List Bullet 2"/>
    <w:basedOn w:val="13"/>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unhideWhenUsed/>
    <w:qFormat/>
    <w:uiPriority w:val="0"/>
    <w:pPr>
      <w:ind w:left="1680" w:leftChars="800"/>
    </w:pPr>
    <w:rPr>
      <w:szCs w:val="22"/>
    </w:rPr>
  </w:style>
  <w:style w:type="paragraph" w:styleId="22">
    <w:name w:val="toc 3"/>
    <w:basedOn w:val="1"/>
    <w:next w:val="1"/>
    <w:qFormat/>
    <w:uiPriority w:val="0"/>
    <w:pPr>
      <w:ind w:left="840" w:leftChars="400"/>
    </w:pPr>
  </w:style>
  <w:style w:type="paragraph" w:styleId="23">
    <w:name w:val="Plain Text"/>
    <w:basedOn w:val="1"/>
    <w:next w:val="24"/>
    <w:link w:val="89"/>
    <w:qFormat/>
    <w:uiPriority w:val="0"/>
    <w:pPr>
      <w:widowControl/>
      <w:ind w:left="1800" w:hanging="360"/>
      <w:jc w:val="left"/>
    </w:pPr>
    <w:rPr>
      <w:rFonts w:ascii="宋体" w:hAnsi="Courier New" w:eastAsia="Times New Roman"/>
      <w:kern w:val="0"/>
      <w:sz w:val="24"/>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5">
    <w:name w:val="toc 8"/>
    <w:basedOn w:val="1"/>
    <w:next w:val="1"/>
    <w:unhideWhenUsed/>
    <w:qFormat/>
    <w:uiPriority w:val="39"/>
    <w:pPr>
      <w:ind w:left="2940" w:leftChars="1400"/>
    </w:pPr>
    <w:rPr>
      <w:szCs w:val="22"/>
    </w:rPr>
  </w:style>
  <w:style w:type="paragraph" w:styleId="26">
    <w:name w:val="Date"/>
    <w:basedOn w:val="1"/>
    <w:next w:val="1"/>
    <w:link w:val="101"/>
    <w:qFormat/>
    <w:uiPriority w:val="0"/>
    <w:rPr>
      <w:sz w:val="24"/>
    </w:rPr>
  </w:style>
  <w:style w:type="paragraph" w:styleId="27">
    <w:name w:val="Body Text Indent 2"/>
    <w:basedOn w:val="1"/>
    <w:link w:val="106"/>
    <w:qFormat/>
    <w:uiPriority w:val="0"/>
    <w:pPr>
      <w:spacing w:line="400" w:lineRule="exact"/>
      <w:ind w:left="600" w:hanging="600" w:hangingChars="250"/>
    </w:pPr>
    <w:rPr>
      <w:rFonts w:ascii="宋体" w:hAnsi="宋体"/>
      <w:sz w:val="24"/>
      <w:szCs w:val="24"/>
    </w:rPr>
  </w:style>
  <w:style w:type="paragraph" w:styleId="28">
    <w:name w:val="Balloon Text"/>
    <w:basedOn w:val="1"/>
    <w:link w:val="79"/>
    <w:qFormat/>
    <w:uiPriority w:val="0"/>
    <w:rPr>
      <w:sz w:val="18"/>
      <w:szCs w:val="18"/>
    </w:rPr>
  </w:style>
  <w:style w:type="paragraph" w:styleId="29">
    <w:name w:val="footer"/>
    <w:basedOn w:val="1"/>
    <w:link w:val="111"/>
    <w:qFormat/>
    <w:uiPriority w:val="99"/>
    <w:pPr>
      <w:tabs>
        <w:tab w:val="center" w:pos="4153"/>
        <w:tab w:val="right" w:pos="8306"/>
      </w:tabs>
      <w:snapToGrid w:val="0"/>
      <w:jc w:val="left"/>
    </w:pPr>
    <w:rPr>
      <w:sz w:val="18"/>
    </w:rPr>
  </w:style>
  <w:style w:type="paragraph" w:styleId="30">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ind w:firstLine="944" w:firstLineChars="363"/>
    </w:pPr>
    <w:rPr>
      <w:spacing w:val="10"/>
      <w:sz w:val="24"/>
      <w:szCs w:val="24"/>
    </w:rPr>
  </w:style>
  <w:style w:type="paragraph" w:styleId="32">
    <w:name w:val="toc 4"/>
    <w:basedOn w:val="1"/>
    <w:next w:val="1"/>
    <w:unhideWhenUsed/>
    <w:qFormat/>
    <w:uiPriority w:val="0"/>
    <w:pPr>
      <w:ind w:left="1260" w:leftChars="600"/>
    </w:pPr>
    <w:rPr>
      <w:szCs w:val="22"/>
    </w:rPr>
  </w:style>
  <w:style w:type="paragraph" w:styleId="33">
    <w:name w:val="footnote text"/>
    <w:basedOn w:val="1"/>
    <w:link w:val="96"/>
    <w:qFormat/>
    <w:uiPriority w:val="0"/>
    <w:pPr>
      <w:snapToGrid w:val="0"/>
      <w:jc w:val="left"/>
    </w:pPr>
    <w:rPr>
      <w:sz w:val="18"/>
      <w:szCs w:val="18"/>
    </w:rPr>
  </w:style>
  <w:style w:type="paragraph" w:styleId="34">
    <w:name w:val="toc 6"/>
    <w:basedOn w:val="1"/>
    <w:next w:val="1"/>
    <w:unhideWhenUsed/>
    <w:qFormat/>
    <w:uiPriority w:val="39"/>
    <w:pPr>
      <w:ind w:left="2100" w:leftChars="1000"/>
    </w:pPr>
    <w:rPr>
      <w:szCs w:val="22"/>
    </w:rPr>
  </w:style>
  <w:style w:type="paragraph" w:styleId="35">
    <w:name w:val="Body Text Indent 3"/>
    <w:basedOn w:val="1"/>
    <w:link w:val="104"/>
    <w:qFormat/>
    <w:uiPriority w:val="0"/>
    <w:pPr>
      <w:spacing w:line="400" w:lineRule="exact"/>
      <w:ind w:left="254" w:leftChars="121" w:firstLine="240" w:firstLineChars="100"/>
    </w:pPr>
    <w:rPr>
      <w:rFonts w:ascii="宋体" w:hAnsi="宋体"/>
      <w:sz w:val="24"/>
    </w:rPr>
  </w:style>
  <w:style w:type="paragraph" w:styleId="36">
    <w:name w:val="toc 2"/>
    <w:basedOn w:val="1"/>
    <w:next w:val="1"/>
    <w:qFormat/>
    <w:uiPriority w:val="39"/>
    <w:pPr>
      <w:ind w:left="420" w:leftChars="200"/>
    </w:pPr>
  </w:style>
  <w:style w:type="paragraph" w:styleId="37">
    <w:name w:val="toc 9"/>
    <w:basedOn w:val="1"/>
    <w:next w:val="1"/>
    <w:unhideWhenUsed/>
    <w:qFormat/>
    <w:uiPriority w:val="39"/>
    <w:pPr>
      <w:ind w:left="3360" w:leftChars="1600"/>
    </w:pPr>
    <w:rPr>
      <w:szCs w:val="22"/>
    </w:rPr>
  </w:style>
  <w:style w:type="paragraph" w:styleId="38">
    <w:name w:val="Body Text 2"/>
    <w:basedOn w:val="1"/>
    <w:link w:val="86"/>
    <w:qFormat/>
    <w:uiPriority w:val="0"/>
    <w:pPr>
      <w:spacing w:after="120" w:line="480" w:lineRule="auto"/>
    </w:pPr>
  </w:style>
  <w:style w:type="paragraph" w:styleId="39">
    <w:name w:val="Message Header"/>
    <w:basedOn w:val="1"/>
    <w:next w:val="18"/>
    <w:link w:val="112"/>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4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2">
    <w:name w:val="index 1"/>
    <w:basedOn w:val="1"/>
    <w:next w:val="1"/>
    <w:qFormat/>
    <w:uiPriority w:val="0"/>
    <w:rPr>
      <w:szCs w:val="24"/>
    </w:rPr>
  </w:style>
  <w:style w:type="paragraph" w:styleId="43">
    <w:name w:val="Title"/>
    <w:basedOn w:val="1"/>
    <w:next w:val="1"/>
    <w:link w:val="93"/>
    <w:qFormat/>
    <w:uiPriority w:val="0"/>
    <w:pPr>
      <w:spacing w:before="240" w:after="60"/>
      <w:jc w:val="center"/>
      <w:outlineLvl w:val="0"/>
    </w:pPr>
    <w:rPr>
      <w:rFonts w:ascii="Cambria" w:hAnsi="Cambria"/>
      <w:b/>
      <w:bCs/>
      <w:sz w:val="32"/>
      <w:szCs w:val="32"/>
    </w:rPr>
  </w:style>
  <w:style w:type="paragraph" w:styleId="44">
    <w:name w:val="annotation subject"/>
    <w:basedOn w:val="15"/>
    <w:next w:val="15"/>
    <w:link w:val="108"/>
    <w:qFormat/>
    <w:uiPriority w:val="0"/>
    <w:rPr>
      <w:b/>
      <w:bCs/>
    </w:rPr>
  </w:style>
  <w:style w:type="paragraph" w:styleId="45">
    <w:name w:val="Body Text First Indent"/>
    <w:basedOn w:val="18"/>
    <w:link w:val="94"/>
    <w:qFormat/>
    <w:uiPriority w:val="0"/>
    <w:pPr>
      <w:spacing w:after="120"/>
      <w:ind w:firstLine="420" w:firstLineChars="100"/>
      <w:jc w:val="both"/>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00"/>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paragraph" w:customStyle="1" w:styleId="55">
    <w:name w:val="样式1"/>
    <w:basedOn w:val="1"/>
    <w:qFormat/>
    <w:uiPriority w:val="0"/>
    <w:pPr>
      <w:spacing w:line="360" w:lineRule="auto"/>
      <w:jc w:val="center"/>
    </w:pPr>
    <w:rPr>
      <w:b/>
      <w:spacing w:val="6"/>
      <w:sz w:val="36"/>
    </w:rPr>
  </w:style>
  <w:style w:type="paragraph" w:customStyle="1" w:styleId="56">
    <w:name w:val="_Style 6"/>
    <w:basedOn w:val="2"/>
    <w:next w:val="1"/>
    <w:qFormat/>
    <w:uiPriority w:val="0"/>
    <w:pPr>
      <w:outlineLvl w:val="9"/>
    </w:pPr>
  </w:style>
  <w:style w:type="paragraph" w:customStyle="1" w:styleId="57">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58">
    <w:name w:val="Char Char Char Char Char1 Char"/>
    <w:basedOn w:val="1"/>
    <w:qFormat/>
    <w:uiPriority w:val="0"/>
    <w:rPr>
      <w:rFonts w:ascii="Tahoma" w:hAnsi="Tahoma"/>
      <w:sz w:val="24"/>
    </w:rPr>
  </w:style>
  <w:style w:type="paragraph" w:customStyle="1" w:styleId="59">
    <w:name w:val="_Style 56"/>
    <w:basedOn w:val="2"/>
    <w:next w:val="1"/>
    <w:qFormat/>
    <w:uiPriority w:val="39"/>
    <w:pPr>
      <w:spacing w:before="240" w:after="0" w:line="259" w:lineRule="auto"/>
      <w:ind w:left="0" w:firstLine="0"/>
      <w:outlineLvl w:val="9"/>
    </w:pPr>
    <w:rPr>
      <w:rFonts w:ascii="Calibri Light" w:hAnsi="Calibri Light"/>
      <w:bCs w:val="0"/>
      <w:snapToGrid/>
      <w:color w:val="2E74B5"/>
      <w:sz w:val="32"/>
      <w:szCs w:val="32"/>
    </w:rPr>
  </w:style>
  <w:style w:type="paragraph" w:customStyle="1" w:styleId="60">
    <w:name w:val="样式 标题 2 + Times New Roman 四号 非加粗 段前: 5 磅 段后: 0 磅 行距: 固定值 20..."/>
    <w:basedOn w:val="3"/>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6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2">
    <w:name w:val="_Style 4"/>
    <w:basedOn w:val="1"/>
    <w:qFormat/>
    <w:uiPriority w:val="0"/>
    <w:pPr>
      <w:widowControl/>
      <w:spacing w:after="160" w:line="240" w:lineRule="exact"/>
      <w:jc w:val="left"/>
    </w:pPr>
    <w:rPr>
      <w:szCs w:val="21"/>
    </w:rPr>
  </w:style>
  <w:style w:type="paragraph" w:customStyle="1" w:styleId="63">
    <w:name w:val="Char"/>
    <w:basedOn w:val="1"/>
    <w:qFormat/>
    <w:uiPriority w:val="0"/>
    <w:rPr>
      <w:rFonts w:ascii="Tahoma" w:hAnsi="Tahoma"/>
      <w:sz w:val="24"/>
    </w:rPr>
  </w:style>
  <w:style w:type="paragraph" w:customStyle="1" w:styleId="64">
    <w:name w:val="正文4"/>
    <w:basedOn w:val="1"/>
    <w:qFormat/>
    <w:uiPriority w:val="0"/>
    <w:pPr>
      <w:ind w:firstLine="630"/>
    </w:pPr>
    <w:rPr>
      <w:sz w:val="28"/>
    </w:rPr>
  </w:style>
  <w:style w:type="paragraph" w:customStyle="1" w:styleId="65">
    <w:name w:val="Char Char Char Char Char Char Char"/>
    <w:basedOn w:val="1"/>
    <w:qFormat/>
    <w:uiPriority w:val="0"/>
    <w:rPr>
      <w:rFonts w:ascii="Tahoma" w:hAnsi="Tahoma"/>
      <w:sz w:val="24"/>
    </w:rPr>
  </w:style>
  <w:style w:type="paragraph" w:customStyle="1" w:styleId="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67">
    <w:name w:val="表格文字"/>
    <w:basedOn w:val="1"/>
    <w:qFormat/>
    <w:uiPriority w:val="0"/>
    <w:pPr>
      <w:adjustRightInd w:val="0"/>
      <w:spacing w:line="420" w:lineRule="atLeast"/>
      <w:jc w:val="left"/>
      <w:textAlignment w:val="baseline"/>
    </w:pPr>
    <w:rPr>
      <w:kern w:val="0"/>
    </w:rPr>
  </w:style>
  <w:style w:type="paragraph" w:customStyle="1" w:styleId="68">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9">
    <w:name w:val="Char Char Char Char1 Char Char Char Char Char Char"/>
    <w:basedOn w:val="1"/>
    <w:qFormat/>
    <w:uiPriority w:val="0"/>
    <w:rPr>
      <w:sz w:val="24"/>
      <w:szCs w:val="24"/>
    </w:rPr>
  </w:style>
  <w:style w:type="paragraph" w:customStyle="1" w:styleId="70">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71">
    <w:name w:val="_Style 68"/>
    <w:unhideWhenUsed/>
    <w:qFormat/>
    <w:uiPriority w:val="99"/>
    <w:rPr>
      <w:rFonts w:ascii="Times New Roman" w:hAnsi="Times New Roman" w:eastAsia="宋体" w:cs="Times New Roman"/>
      <w:kern w:val="2"/>
      <w:sz w:val="21"/>
      <w:lang w:val="en-US" w:eastAsia="zh-CN" w:bidi="ar-SA"/>
    </w:rPr>
  </w:style>
  <w:style w:type="character" w:customStyle="1" w:styleId="72">
    <w:name w:val="标题 9 Char"/>
    <w:link w:val="10"/>
    <w:qFormat/>
    <w:uiPriority w:val="0"/>
    <w:rPr>
      <w:rFonts w:ascii="Arial" w:hAnsi="Arial" w:eastAsia="黑体"/>
      <w:sz w:val="21"/>
      <w:szCs w:val="21"/>
    </w:rPr>
  </w:style>
  <w:style w:type="character" w:customStyle="1" w:styleId="73">
    <w:name w:val="Char Char6"/>
    <w:qFormat/>
    <w:uiPriority w:val="0"/>
    <w:rPr>
      <w:rFonts w:ascii="宋体" w:hAnsi="宋体" w:eastAsia="宋体"/>
      <w:kern w:val="2"/>
      <w:sz w:val="24"/>
      <w:lang w:val="en-US" w:eastAsia="zh-CN" w:bidi="ar-SA"/>
    </w:rPr>
  </w:style>
  <w:style w:type="character" w:customStyle="1" w:styleId="74">
    <w:name w:val="Char Char8"/>
    <w:qFormat/>
    <w:uiPriority w:val="0"/>
    <w:rPr>
      <w:kern w:val="2"/>
      <w:sz w:val="24"/>
    </w:rPr>
  </w:style>
  <w:style w:type="character" w:customStyle="1" w:styleId="75">
    <w:name w:val="正文首行缩进 Char1"/>
    <w:qFormat/>
    <w:uiPriority w:val="0"/>
    <w:rPr>
      <w:rFonts w:eastAsia="宋体"/>
      <w:kern w:val="2"/>
      <w:sz w:val="21"/>
      <w:lang w:val="en-US" w:eastAsia="zh-CN" w:bidi="ar-SA"/>
    </w:rPr>
  </w:style>
  <w:style w:type="character" w:customStyle="1" w:styleId="76">
    <w:name w:val="称呼 Char"/>
    <w:qFormat/>
    <w:uiPriority w:val="0"/>
    <w:rPr>
      <w:kern w:val="2"/>
      <w:sz w:val="21"/>
    </w:rPr>
  </w:style>
  <w:style w:type="character" w:customStyle="1" w:styleId="77">
    <w:name w:val="文档结构图 Char"/>
    <w:link w:val="14"/>
    <w:qFormat/>
    <w:uiPriority w:val="0"/>
    <w:rPr>
      <w:kern w:val="2"/>
      <w:sz w:val="21"/>
      <w:shd w:val="clear" w:color="auto" w:fill="000080"/>
      <w:lang w:bidi="ar-SA"/>
    </w:rPr>
  </w:style>
  <w:style w:type="character" w:customStyle="1" w:styleId="78">
    <w:name w:val="标题 4 Char"/>
    <w:link w:val="5"/>
    <w:qFormat/>
    <w:uiPriority w:val="0"/>
    <w:rPr>
      <w:rFonts w:ascii="Arial" w:hAnsi="Arial" w:eastAsia="黑体"/>
      <w:b/>
      <w:bCs/>
      <w:sz w:val="28"/>
      <w:szCs w:val="28"/>
    </w:rPr>
  </w:style>
  <w:style w:type="character" w:customStyle="1" w:styleId="79">
    <w:name w:val="批注框文本 Char"/>
    <w:link w:val="28"/>
    <w:qFormat/>
    <w:uiPriority w:val="0"/>
    <w:rPr>
      <w:kern w:val="2"/>
      <w:sz w:val="18"/>
      <w:szCs w:val="18"/>
      <w:lang w:bidi="ar-SA"/>
    </w:rPr>
  </w:style>
  <w:style w:type="character" w:customStyle="1" w:styleId="80">
    <w:name w:val="正文文本 3 Char"/>
    <w:link w:val="17"/>
    <w:qFormat/>
    <w:uiPriority w:val="0"/>
    <w:rPr>
      <w:b/>
      <w:spacing w:val="6"/>
      <w:kern w:val="2"/>
      <w:sz w:val="72"/>
      <w:lang w:bidi="ar-SA"/>
    </w:rPr>
  </w:style>
  <w:style w:type="character" w:customStyle="1" w:styleId="81">
    <w:name w:val="Char Char12"/>
    <w:qFormat/>
    <w:uiPriority w:val="0"/>
    <w:rPr>
      <w:kern w:val="2"/>
      <w:sz w:val="24"/>
    </w:rPr>
  </w:style>
  <w:style w:type="character" w:customStyle="1" w:styleId="82">
    <w:name w:val="textcontents"/>
    <w:basedOn w:val="48"/>
    <w:qFormat/>
    <w:uiPriority w:val="0"/>
  </w:style>
  <w:style w:type="character" w:customStyle="1" w:styleId="83">
    <w:name w:val="正文文本缩进 Char"/>
    <w:link w:val="19"/>
    <w:qFormat/>
    <w:uiPriority w:val="0"/>
    <w:rPr>
      <w:kern w:val="2"/>
      <w:sz w:val="21"/>
    </w:rPr>
  </w:style>
  <w:style w:type="character" w:customStyle="1" w:styleId="84">
    <w:name w:val="标题 3 Char"/>
    <w:link w:val="4"/>
    <w:qFormat/>
    <w:uiPriority w:val="0"/>
    <w:rPr>
      <w:b/>
      <w:bCs/>
      <w:sz w:val="32"/>
      <w:szCs w:val="32"/>
    </w:rPr>
  </w:style>
  <w:style w:type="character" w:customStyle="1" w:styleId="85">
    <w:name w:val="批注文字 Char"/>
    <w:link w:val="15"/>
    <w:qFormat/>
    <w:uiPriority w:val="0"/>
    <w:rPr>
      <w:kern w:val="2"/>
      <w:sz w:val="21"/>
      <w:szCs w:val="24"/>
    </w:rPr>
  </w:style>
  <w:style w:type="character" w:customStyle="1" w:styleId="86">
    <w:name w:val="正文文本 2 Char"/>
    <w:link w:val="38"/>
    <w:qFormat/>
    <w:uiPriority w:val="0"/>
    <w:rPr>
      <w:kern w:val="2"/>
      <w:sz w:val="21"/>
      <w:lang w:bidi="ar-SA"/>
    </w:rPr>
  </w:style>
  <w:style w:type="character" w:customStyle="1" w:styleId="87">
    <w:name w:val="页眉 Char"/>
    <w:link w:val="30"/>
    <w:qFormat/>
    <w:uiPriority w:val="0"/>
    <w:rPr>
      <w:kern w:val="2"/>
      <w:sz w:val="18"/>
      <w:szCs w:val="18"/>
    </w:rPr>
  </w:style>
  <w:style w:type="character" w:customStyle="1" w:styleId="88">
    <w:name w:val="Char Char4"/>
    <w:qFormat/>
    <w:uiPriority w:val="0"/>
    <w:rPr>
      <w:kern w:val="2"/>
      <w:sz w:val="18"/>
      <w:szCs w:val="18"/>
    </w:rPr>
  </w:style>
  <w:style w:type="character" w:customStyle="1" w:styleId="89">
    <w:name w:val="纯文本 Char"/>
    <w:link w:val="23"/>
    <w:qFormat/>
    <w:uiPriority w:val="0"/>
    <w:rPr>
      <w:rFonts w:ascii="宋体" w:hAnsi="Courier New" w:eastAsia="Times New Roman"/>
      <w:sz w:val="24"/>
      <w:lang w:val="en-US" w:eastAsia="zh-CN"/>
    </w:rPr>
  </w:style>
  <w:style w:type="character" w:customStyle="1" w:styleId="90">
    <w:name w:val="日期 Char1"/>
    <w:qFormat/>
    <w:uiPriority w:val="0"/>
    <w:rPr>
      <w:kern w:val="2"/>
      <w:sz w:val="24"/>
    </w:rPr>
  </w:style>
  <w:style w:type="character" w:customStyle="1" w:styleId="91">
    <w:name w:val="标题 5 Char"/>
    <w:link w:val="6"/>
    <w:qFormat/>
    <w:uiPriority w:val="0"/>
    <w:rPr>
      <w:b/>
      <w:bCs/>
      <w:sz w:val="28"/>
      <w:szCs w:val="28"/>
    </w:rPr>
  </w:style>
  <w:style w:type="character" w:customStyle="1" w:styleId="92">
    <w:name w:val="Char Char7"/>
    <w:qFormat/>
    <w:uiPriority w:val="0"/>
    <w:rPr>
      <w:rFonts w:ascii="Cambria" w:hAnsi="Cambria" w:eastAsia="宋体"/>
      <w:b/>
      <w:bCs/>
      <w:kern w:val="2"/>
      <w:sz w:val="32"/>
      <w:szCs w:val="32"/>
      <w:lang w:val="en-US" w:eastAsia="zh-CN" w:bidi="ar-SA"/>
    </w:rPr>
  </w:style>
  <w:style w:type="character" w:customStyle="1" w:styleId="93">
    <w:name w:val="标题 Char"/>
    <w:link w:val="43"/>
    <w:qFormat/>
    <w:uiPriority w:val="0"/>
    <w:rPr>
      <w:rFonts w:ascii="Cambria" w:hAnsi="Cambria" w:eastAsia="宋体"/>
      <w:b/>
      <w:bCs/>
      <w:kern w:val="2"/>
      <w:sz w:val="32"/>
      <w:szCs w:val="32"/>
      <w:lang w:val="en-US" w:eastAsia="zh-CN" w:bidi="ar-SA"/>
    </w:rPr>
  </w:style>
  <w:style w:type="character" w:customStyle="1" w:styleId="94">
    <w:name w:val="正文首行缩进 Char"/>
    <w:basedOn w:val="95"/>
    <w:link w:val="45"/>
    <w:qFormat/>
    <w:uiPriority w:val="0"/>
  </w:style>
  <w:style w:type="character" w:customStyle="1" w:styleId="95">
    <w:name w:val="正文文本 Char"/>
    <w:link w:val="18"/>
    <w:qFormat/>
    <w:uiPriority w:val="0"/>
    <w:rPr>
      <w:rFonts w:eastAsia="黑体"/>
      <w:kern w:val="2"/>
      <w:sz w:val="72"/>
      <w:szCs w:val="24"/>
      <w:lang w:bidi="ar-SA"/>
    </w:rPr>
  </w:style>
  <w:style w:type="character" w:customStyle="1" w:styleId="96">
    <w:name w:val="脚注文本 Char"/>
    <w:link w:val="33"/>
    <w:qFormat/>
    <w:uiPriority w:val="0"/>
    <w:rPr>
      <w:kern w:val="2"/>
      <w:sz w:val="18"/>
      <w:szCs w:val="18"/>
    </w:rPr>
  </w:style>
  <w:style w:type="character" w:customStyle="1" w:styleId="97">
    <w:name w:val="标题 1 Char"/>
    <w:link w:val="2"/>
    <w:qFormat/>
    <w:uiPriority w:val="0"/>
    <w:rPr>
      <w:rFonts w:ascii="宋体"/>
      <w:bCs/>
      <w:snapToGrid w:val="0"/>
      <w:sz w:val="28"/>
      <w:szCs w:val="44"/>
    </w:rPr>
  </w:style>
  <w:style w:type="character" w:customStyle="1" w:styleId="98">
    <w:name w:val="Char Char3"/>
    <w:qFormat/>
    <w:uiPriority w:val="0"/>
    <w:rPr>
      <w:rFonts w:ascii="Cambria" w:hAnsi="Cambria" w:eastAsia="宋体"/>
      <w:b/>
      <w:bCs/>
      <w:kern w:val="2"/>
      <w:sz w:val="32"/>
      <w:szCs w:val="32"/>
      <w:lang w:val="en-US" w:eastAsia="zh-CN" w:bidi="ar-SA"/>
    </w:rPr>
  </w:style>
  <w:style w:type="character" w:customStyle="1" w:styleId="99">
    <w:name w:val="标题 8 Char"/>
    <w:link w:val="9"/>
    <w:qFormat/>
    <w:uiPriority w:val="0"/>
    <w:rPr>
      <w:rFonts w:ascii="Arial" w:hAnsi="Arial" w:eastAsia="黑体"/>
      <w:sz w:val="24"/>
      <w:szCs w:val="24"/>
    </w:rPr>
  </w:style>
  <w:style w:type="character" w:customStyle="1" w:styleId="100">
    <w:name w:val="Char Char9"/>
    <w:qFormat/>
    <w:uiPriority w:val="0"/>
    <w:rPr>
      <w:kern w:val="2"/>
      <w:sz w:val="24"/>
    </w:rPr>
  </w:style>
  <w:style w:type="character" w:customStyle="1" w:styleId="101">
    <w:name w:val="日期 Char"/>
    <w:link w:val="26"/>
    <w:qFormat/>
    <w:uiPriority w:val="0"/>
    <w:rPr>
      <w:kern w:val="2"/>
      <w:sz w:val="24"/>
      <w:lang w:bidi="ar-SA"/>
    </w:rPr>
  </w:style>
  <w:style w:type="character" w:customStyle="1" w:styleId="102">
    <w:name w:val="标题 2 Char"/>
    <w:link w:val="3"/>
    <w:qFormat/>
    <w:uiPriority w:val="0"/>
    <w:rPr>
      <w:rFonts w:ascii="宋体" w:hAnsi="Arial"/>
      <w:bCs/>
      <w:sz w:val="28"/>
      <w:szCs w:val="32"/>
    </w:rPr>
  </w:style>
  <w:style w:type="character" w:customStyle="1" w:styleId="103">
    <w:name w:val="称呼 Char1"/>
    <w:link w:val="16"/>
    <w:qFormat/>
    <w:locked/>
    <w:uiPriority w:val="99"/>
    <w:rPr>
      <w:rFonts w:ascii="Times New Roman" w:hAnsi="Times New Roman"/>
      <w:kern w:val="2"/>
      <w:sz w:val="21"/>
    </w:rPr>
  </w:style>
  <w:style w:type="character" w:customStyle="1" w:styleId="104">
    <w:name w:val="正文文本缩进 3 Char"/>
    <w:link w:val="35"/>
    <w:qFormat/>
    <w:uiPriority w:val="0"/>
    <w:rPr>
      <w:rFonts w:ascii="宋体" w:hAnsi="宋体"/>
      <w:kern w:val="2"/>
      <w:sz w:val="24"/>
      <w:lang w:bidi="ar-SA"/>
    </w:rPr>
  </w:style>
  <w:style w:type="character" w:customStyle="1" w:styleId="105">
    <w:name w:val="Char Char14"/>
    <w:qFormat/>
    <w:uiPriority w:val="0"/>
    <w:rPr>
      <w:kern w:val="2"/>
      <w:sz w:val="24"/>
    </w:rPr>
  </w:style>
  <w:style w:type="character" w:customStyle="1" w:styleId="106">
    <w:name w:val="正文文本缩进 2 Char"/>
    <w:link w:val="27"/>
    <w:qFormat/>
    <w:uiPriority w:val="0"/>
    <w:rPr>
      <w:rFonts w:ascii="宋体" w:hAnsi="宋体"/>
      <w:kern w:val="2"/>
      <w:sz w:val="24"/>
      <w:szCs w:val="24"/>
      <w:lang w:bidi="ar-SA"/>
    </w:rPr>
  </w:style>
  <w:style w:type="character" w:customStyle="1" w:styleId="107">
    <w:name w:val="Char Char18"/>
    <w:qFormat/>
    <w:uiPriority w:val="0"/>
    <w:rPr>
      <w:kern w:val="2"/>
      <w:sz w:val="18"/>
    </w:rPr>
  </w:style>
  <w:style w:type="character" w:customStyle="1" w:styleId="108">
    <w:name w:val="批注主题 Char"/>
    <w:link w:val="44"/>
    <w:qFormat/>
    <w:uiPriority w:val="0"/>
    <w:rPr>
      <w:b/>
      <w:bCs/>
      <w:kern w:val="2"/>
      <w:sz w:val="21"/>
      <w:szCs w:val="24"/>
    </w:rPr>
  </w:style>
  <w:style w:type="character" w:customStyle="1" w:styleId="109">
    <w:name w:val="标题 6 Char"/>
    <w:link w:val="7"/>
    <w:qFormat/>
    <w:uiPriority w:val="0"/>
    <w:rPr>
      <w:rFonts w:ascii="Arial" w:hAnsi="Arial" w:eastAsia="黑体"/>
      <w:b/>
      <w:bCs/>
      <w:sz w:val="24"/>
      <w:szCs w:val="24"/>
    </w:rPr>
  </w:style>
  <w:style w:type="character" w:customStyle="1" w:styleId="110">
    <w:name w:val="标题 7 Char"/>
    <w:link w:val="8"/>
    <w:qFormat/>
    <w:uiPriority w:val="0"/>
    <w:rPr>
      <w:b/>
      <w:bCs/>
      <w:sz w:val="24"/>
      <w:szCs w:val="24"/>
    </w:rPr>
  </w:style>
  <w:style w:type="character" w:customStyle="1" w:styleId="111">
    <w:name w:val="页脚 Char"/>
    <w:link w:val="29"/>
    <w:qFormat/>
    <w:uiPriority w:val="99"/>
    <w:rPr>
      <w:kern w:val="2"/>
      <w:sz w:val="18"/>
      <w:lang w:bidi="ar-SA"/>
    </w:rPr>
  </w:style>
  <w:style w:type="character" w:customStyle="1" w:styleId="112">
    <w:name w:val="信息标题 Char"/>
    <w:basedOn w:val="48"/>
    <w:link w:val="39"/>
    <w:qFormat/>
    <w:uiPriority w:val="99"/>
    <w:rPr>
      <w:rFonts w:ascii="Arial" w:hAnsi="Arial"/>
      <w:color w:val="000000"/>
      <w:kern w:val="2"/>
      <w:sz w:val="28"/>
      <w:szCs w:val="24"/>
      <w:shd w:val="pct20" w:color="auto" w:fill="auto"/>
    </w:rPr>
  </w:style>
  <w:style w:type="character" w:customStyle="1" w:styleId="113">
    <w:name w:val="Char Char21"/>
    <w:qFormat/>
    <w:uiPriority w:val="0"/>
    <w:rPr>
      <w:b/>
      <w:bCs/>
      <w:sz w:val="28"/>
      <w:szCs w:val="28"/>
    </w:rPr>
  </w:style>
  <w:style w:type="paragraph" w:customStyle="1" w:styleId="114">
    <w:name w:val="Table Paragraph"/>
    <w:basedOn w:val="1"/>
    <w:qFormat/>
    <w:uiPriority w:val="99"/>
    <w:pPr>
      <w:jc w:val="left"/>
    </w:pPr>
    <w:rPr>
      <w:rFonts w:ascii="宋体" w:hAnsi="宋体" w:cs="宋体"/>
      <w:kern w:val="0"/>
      <w:sz w:val="22"/>
      <w:szCs w:val="22"/>
      <w:lang w:eastAsia="en-US"/>
    </w:rPr>
  </w:style>
  <w:style w:type="table" w:customStyle="1" w:styleId="115">
    <w:name w:val="Table Normal"/>
    <w:semiHidden/>
    <w:unhideWhenUsed/>
    <w:qFormat/>
    <w:uiPriority w:val="0"/>
    <w:tblPr>
      <w:tblCellMar>
        <w:top w:w="0" w:type="dxa"/>
        <w:left w:w="0" w:type="dxa"/>
        <w:bottom w:w="0" w:type="dxa"/>
        <w:right w:w="0" w:type="dxa"/>
      </w:tblCellMar>
    </w:tblPr>
  </w:style>
  <w:style w:type="paragraph" w:customStyle="1" w:styleId="116">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6.wmf"/><Relationship Id="rId26" Type="http://schemas.openxmlformats.org/officeDocument/2006/relationships/oleObject" Target="embeddings/oleObject5.bin"/><Relationship Id="rId25" Type="http://schemas.openxmlformats.org/officeDocument/2006/relationships/image" Target="media/image5.wmf"/><Relationship Id="rId24" Type="http://schemas.openxmlformats.org/officeDocument/2006/relationships/oleObject" Target="embeddings/oleObject4.bin"/><Relationship Id="rId23" Type="http://schemas.openxmlformats.org/officeDocument/2006/relationships/image" Target="media/image4.wmf"/><Relationship Id="rId22" Type="http://schemas.openxmlformats.org/officeDocument/2006/relationships/oleObject" Target="embeddings/oleObject3.bin"/><Relationship Id="rId21" Type="http://schemas.openxmlformats.org/officeDocument/2006/relationships/image" Target="media/image3.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1.bin"/><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186</Pages>
  <Words>95645</Words>
  <Characters>102135</Characters>
  <Lines>803</Lines>
  <Paragraphs>226</Paragraphs>
  <TotalTime>1</TotalTime>
  <ScaleCrop>false</ScaleCrop>
  <LinksUpToDate>false</LinksUpToDate>
  <CharactersWithSpaces>106496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2020-07-02T07:36:00Z</dcterms:created>
  <dc:creator>User</dc:creator>
  <cp:lastModifiedBy>YAN</cp:lastModifiedBy>
  <cp:lastPrinted>2023-05-29T03:26:00Z</cp:lastPrinted>
  <dcterms:modified xsi:type="dcterms:W3CDTF">2023-06-15T07:15:35Z</dcterms:modified>
  <dc:title>第一章</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7450D123FD2246F5A93EDBDBE816756D_13</vt:lpwstr>
  </property>
</Properties>
</file>