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b/>
          <w:color w:val="000000" w:themeColor="text1"/>
          <w:sz w:val="44"/>
          <w:szCs w:val="44"/>
          <w14:textFill>
            <w14:solidFill>
              <w14:schemeClr w14:val="tx1"/>
            </w14:solidFill>
          </w14:textFill>
        </w:rPr>
      </w:pPr>
      <w:r>
        <w:rPr>
          <w:rStyle w:val="9"/>
          <w:rFonts w:hint="default" w:ascii="宋体" w:hAnsi="宋体"/>
          <w:color w:val="000000" w:themeColor="text1"/>
          <w:sz w:val="32"/>
          <w:szCs w:val="32"/>
          <w14:textFill>
            <w14:solidFill>
              <w14:schemeClr w14:val="tx1"/>
            </w14:solidFill>
          </w14:textFill>
        </w:rPr>
        <w:t xml:space="preserve">第三章  </w:t>
      </w:r>
      <w:bookmarkStart w:id="0" w:name="_GoBack"/>
      <w:r>
        <w:rPr>
          <w:rStyle w:val="9"/>
          <w:rFonts w:hint="default" w:ascii="宋体" w:hAnsi="宋体"/>
          <w:color w:val="000000" w:themeColor="text1"/>
          <w:sz w:val="32"/>
          <w:szCs w:val="32"/>
          <w14:textFill>
            <w14:solidFill>
              <w14:schemeClr w14:val="tx1"/>
            </w14:solidFill>
          </w14:textFill>
        </w:rPr>
        <w:t>评标办法</w:t>
      </w:r>
      <w:bookmarkEnd w:id="0"/>
      <w:r>
        <w:rPr>
          <w:rStyle w:val="9"/>
          <w:rFonts w:hint="default" w:ascii="宋体" w:hAnsi="宋体"/>
          <w:color w:val="000000" w:themeColor="text1"/>
          <w:sz w:val="32"/>
          <w:szCs w:val="32"/>
          <w14:textFill>
            <w14:solidFill>
              <w14:schemeClr w14:val="tx1"/>
            </w14:solidFill>
          </w14:textFill>
        </w:rPr>
        <w:t>（双信封的技术评分最低标价法）</w:t>
      </w:r>
    </w:p>
    <w:p>
      <w:pPr>
        <w:pStyle w:val="4"/>
        <w:adjustRightInd w:val="0"/>
        <w:snapToGrid w:val="0"/>
        <w:ind w:left="425"/>
        <w:jc w:val="center"/>
        <w:outlineLvl w:val="2"/>
        <w:rPr>
          <w:rFonts w:hint="eastAsia" w:ascii="黑体" w:hAnsi="黑体" w:eastAsia="黑体"/>
          <w:b/>
          <w:color w:val="000000" w:themeColor="text1"/>
          <w:sz w:val="28"/>
          <w:szCs w:val="28"/>
          <w14:textFill>
            <w14:solidFill>
              <w14:schemeClr w14:val="tx1"/>
            </w14:solidFill>
          </w14:textFill>
        </w:rPr>
      </w:pPr>
      <w:r>
        <w:rPr>
          <w:rFonts w:hint="eastAsia" w:cs="宋体"/>
          <w:b/>
          <w:color w:val="000000" w:themeColor="text1"/>
          <w:sz w:val="28"/>
          <w:szCs w:val="28"/>
          <w14:textFill>
            <w14:solidFill>
              <w14:schemeClr w14:val="tx1"/>
            </w14:solidFill>
          </w14:textFill>
        </w:rPr>
        <w:t>评标办法前附表</w:t>
      </w:r>
    </w:p>
    <w:tbl>
      <w:tblPr>
        <w:tblStyle w:val="7"/>
        <w:tblW w:w="955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9"/>
        <w:gridCol w:w="1280"/>
        <w:gridCol w:w="72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8" w:hRule="atLeast"/>
          <w:jc w:val="center"/>
        </w:trPr>
        <w:tc>
          <w:tcPr>
            <w:tcW w:w="2269" w:type="dxa"/>
            <w:gridSpan w:val="2"/>
            <w:tcBorders>
              <w:right w:val="single" w:color="000000" w:sz="6" w:space="0"/>
            </w:tcBorders>
            <w:noWrap w:val="0"/>
            <w:vAlign w:val="top"/>
          </w:tcPr>
          <w:p>
            <w:pPr>
              <w:pStyle w:val="10"/>
              <w:spacing w:before="109" w:line="250" w:lineRule="exact"/>
              <w:ind w:left="796" w:right="788"/>
              <w:jc w:val="center"/>
              <w:rPr>
                <w:b/>
                <w:color w:val="000000" w:themeColor="text1"/>
                <w:sz w:val="21"/>
                <w14:textFill>
                  <w14:solidFill>
                    <w14:schemeClr w14:val="tx1"/>
                  </w14:solidFill>
                </w14:textFill>
              </w:rPr>
            </w:pPr>
            <w:r>
              <w:rPr>
                <w:b/>
                <w:color w:val="000000" w:themeColor="text1"/>
                <w:sz w:val="21"/>
                <w14:textFill>
                  <w14:solidFill>
                    <w14:schemeClr w14:val="tx1"/>
                  </w14:solidFill>
                </w14:textFill>
              </w:rPr>
              <w:t>条款号</w:t>
            </w:r>
          </w:p>
        </w:tc>
        <w:tc>
          <w:tcPr>
            <w:tcW w:w="7283" w:type="dxa"/>
            <w:tcBorders>
              <w:left w:val="single" w:color="000000" w:sz="6" w:space="0"/>
            </w:tcBorders>
            <w:noWrap w:val="0"/>
            <w:vAlign w:val="top"/>
          </w:tcPr>
          <w:p>
            <w:pPr>
              <w:pStyle w:val="10"/>
              <w:spacing w:before="109" w:line="250" w:lineRule="exact"/>
              <w:ind w:left="2335" w:right="2340"/>
              <w:jc w:val="center"/>
              <w:rPr>
                <w:b/>
                <w:color w:val="000000" w:themeColor="text1"/>
                <w:sz w:val="21"/>
                <w14:textFill>
                  <w14:solidFill>
                    <w14:schemeClr w14:val="tx1"/>
                  </w14:solidFill>
                </w14:textFill>
              </w:rPr>
            </w:pPr>
            <w:r>
              <w:rPr>
                <w:b/>
                <w:color w:val="000000" w:themeColor="text1"/>
                <w:sz w:val="21"/>
                <w14:textFill>
                  <w14:solidFill>
                    <w14:schemeClr w14:val="tx1"/>
                  </w14:solidFill>
                </w14:textFill>
              </w:rPr>
              <w:t>评审因素与评审标准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26" w:hRule="atLeast"/>
          <w:jc w:val="center"/>
        </w:trPr>
        <w:tc>
          <w:tcPr>
            <w:tcW w:w="989" w:type="dxa"/>
            <w:noWrap w:val="0"/>
            <w:vAlign w:val="center"/>
          </w:tcPr>
          <w:p>
            <w:pPr>
              <w:pStyle w:val="10"/>
              <w:jc w:val="center"/>
              <w:rPr>
                <w:rFonts w:hint="eastAsia" w:ascii="宋体" w:hAnsi="宋体" w:cs="宋体"/>
                <w:b/>
                <w:color w:val="000000" w:themeColor="text1"/>
                <w:sz w:val="21"/>
                <w:szCs w:val="21"/>
                <w14:textFill>
                  <w14:solidFill>
                    <w14:schemeClr w14:val="tx1"/>
                  </w14:solidFill>
                </w14:textFill>
              </w:rPr>
            </w:pPr>
          </w:p>
          <w:p>
            <w:pPr>
              <w:pStyle w:val="10"/>
              <w:jc w:val="center"/>
              <w:rPr>
                <w:rFonts w:hint="eastAsia" w:ascii="宋体" w:hAnsi="宋体" w:cs="宋体"/>
                <w:b/>
                <w:color w:val="000000" w:themeColor="text1"/>
                <w:sz w:val="21"/>
                <w:szCs w:val="21"/>
                <w14:textFill>
                  <w14:solidFill>
                    <w14:schemeClr w14:val="tx1"/>
                  </w14:solidFill>
                </w14:textFill>
              </w:rPr>
            </w:pPr>
          </w:p>
          <w:p>
            <w:pPr>
              <w:pStyle w:val="10"/>
              <w:jc w:val="center"/>
              <w:rPr>
                <w:rFonts w:hint="eastAsia" w:ascii="宋体" w:hAnsi="宋体" w:cs="宋体"/>
                <w:b/>
                <w:color w:val="000000" w:themeColor="text1"/>
                <w:sz w:val="21"/>
                <w:szCs w:val="21"/>
                <w14:textFill>
                  <w14:solidFill>
                    <w14:schemeClr w14:val="tx1"/>
                  </w14:solidFill>
                </w14:textFill>
              </w:rPr>
            </w:pPr>
          </w:p>
          <w:p>
            <w:pPr>
              <w:pStyle w:val="10"/>
              <w:spacing w:before="8"/>
              <w:jc w:val="center"/>
              <w:rPr>
                <w:rFonts w:hint="eastAsia" w:ascii="宋体" w:hAnsi="宋体" w:cs="宋体"/>
                <w:b/>
                <w:color w:val="000000" w:themeColor="text1"/>
                <w:sz w:val="21"/>
                <w:szCs w:val="21"/>
                <w14:textFill>
                  <w14:solidFill>
                    <w14:schemeClr w14:val="tx1"/>
                  </w14:solidFill>
                </w14:textFill>
              </w:rPr>
            </w:pPr>
          </w:p>
          <w:p>
            <w:pPr>
              <w:pStyle w:val="10"/>
              <w:ind w:left="9"/>
              <w:jc w:val="center"/>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1</w:t>
            </w:r>
          </w:p>
        </w:tc>
        <w:tc>
          <w:tcPr>
            <w:tcW w:w="1280" w:type="dxa"/>
            <w:tcBorders>
              <w:right w:val="single" w:color="000000" w:sz="6" w:space="0"/>
            </w:tcBorders>
            <w:noWrap w:val="0"/>
            <w:vAlign w:val="center"/>
          </w:tcPr>
          <w:p>
            <w:pPr>
              <w:pStyle w:val="10"/>
              <w:jc w:val="center"/>
              <w:rPr>
                <w:rFonts w:hint="eastAsia" w:ascii="宋体" w:hAnsi="宋体" w:cs="宋体"/>
                <w:b/>
                <w:color w:val="000000" w:themeColor="text1"/>
                <w:sz w:val="21"/>
                <w:szCs w:val="21"/>
                <w14:textFill>
                  <w14:solidFill>
                    <w14:schemeClr w14:val="tx1"/>
                  </w14:solidFill>
                </w14:textFill>
              </w:rPr>
            </w:pPr>
          </w:p>
          <w:p>
            <w:pPr>
              <w:pStyle w:val="10"/>
              <w:jc w:val="center"/>
              <w:rPr>
                <w:rFonts w:hint="eastAsia" w:ascii="宋体" w:hAnsi="宋体" w:cs="宋体"/>
                <w:b/>
                <w:color w:val="000000" w:themeColor="text1"/>
                <w:sz w:val="21"/>
                <w:szCs w:val="21"/>
                <w14:textFill>
                  <w14:solidFill>
                    <w14:schemeClr w14:val="tx1"/>
                  </w14:solidFill>
                </w14:textFill>
              </w:rPr>
            </w:pPr>
          </w:p>
          <w:p>
            <w:pPr>
              <w:pStyle w:val="10"/>
              <w:jc w:val="center"/>
              <w:rPr>
                <w:rFonts w:hint="eastAsia" w:ascii="宋体" w:hAnsi="宋体" w:cs="宋体"/>
                <w:b/>
                <w:color w:val="000000" w:themeColor="text1"/>
                <w:sz w:val="21"/>
                <w:szCs w:val="21"/>
                <w14:textFill>
                  <w14:solidFill>
                    <w14:schemeClr w14:val="tx1"/>
                  </w14:solidFill>
                </w14:textFill>
              </w:rPr>
            </w:pPr>
          </w:p>
          <w:p>
            <w:pPr>
              <w:pStyle w:val="10"/>
              <w:jc w:val="center"/>
              <w:rPr>
                <w:rFonts w:hint="eastAsia" w:ascii="宋体" w:hAnsi="宋体" w:cs="宋体"/>
                <w:b/>
                <w:color w:val="000000" w:themeColor="text1"/>
                <w:sz w:val="21"/>
                <w:szCs w:val="21"/>
                <w14:textFill>
                  <w14:solidFill>
                    <w14:schemeClr w14:val="tx1"/>
                  </w14:solidFill>
                </w14:textFill>
              </w:rPr>
            </w:pPr>
          </w:p>
          <w:p>
            <w:pPr>
              <w:pStyle w:val="10"/>
              <w:spacing w:before="164"/>
              <w:ind w:left="217"/>
              <w:jc w:val="center"/>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评标方法</w:t>
            </w:r>
          </w:p>
        </w:tc>
        <w:tc>
          <w:tcPr>
            <w:tcW w:w="7283" w:type="dxa"/>
            <w:tcBorders>
              <w:left w:val="single" w:color="000000" w:sz="6" w:space="0"/>
            </w:tcBorders>
            <w:noWrap w:val="0"/>
            <w:vAlign w:val="center"/>
          </w:tcPr>
          <w:p>
            <w:pPr>
              <w:snapToGrid w:val="0"/>
              <w:spacing w:line="360"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评标价相等时，评标委员会依次按照以下优先顺序推荐中标候选人或确定中标人：</w:t>
            </w:r>
          </w:p>
          <w:p>
            <w:pPr>
              <w:snapToGrid w:val="0"/>
              <w:spacing w:line="360"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（1）被广东省交通运输厅最新年度评为较高信用等级的投标人优先；【采用如下的优先顺序：承诺使用的 AA 级投标人、不承诺使用的 AA 级投标人、承诺使用的 A 级投标人、不承诺使用的A 级投标人、B 级投标人、未参评且被确定为B 级投标人】</w:t>
            </w:r>
          </w:p>
          <w:p>
            <w:pPr>
              <w:snapToGrid w:val="0"/>
              <w:spacing w:line="360"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（2）以投标人企业最新年度净资产较高的优先；</w:t>
            </w:r>
          </w:p>
          <w:p>
            <w:pPr>
              <w:snapToGrid w:val="0"/>
              <w:spacing w:line="360"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（3）评标委员会视投标人情况综合比较，投票确定其名次。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76" w:hRule="atLeast"/>
          <w:jc w:val="center"/>
        </w:trPr>
        <w:tc>
          <w:tcPr>
            <w:tcW w:w="989" w:type="dxa"/>
            <w:noWrap w:val="0"/>
            <w:vAlign w:val="top"/>
          </w:tcPr>
          <w:p>
            <w:pPr>
              <w:pStyle w:val="10"/>
              <w:rPr>
                <w:rFonts w:hint="eastAsia" w:ascii="宋体" w:hAnsi="宋体" w:cs="宋体"/>
                <w:b/>
                <w:color w:val="000000" w:themeColor="text1"/>
                <w:sz w:val="21"/>
                <w:szCs w:val="21"/>
                <w14:textFill>
                  <w14:solidFill>
                    <w14:schemeClr w14:val="tx1"/>
                  </w14:solidFill>
                </w14:textFill>
              </w:rPr>
            </w:pPr>
          </w:p>
          <w:p>
            <w:pPr>
              <w:pStyle w:val="10"/>
              <w:rPr>
                <w:rFonts w:hint="eastAsia" w:ascii="宋体" w:hAnsi="宋体" w:cs="宋体"/>
                <w:b/>
                <w:color w:val="000000" w:themeColor="text1"/>
                <w:sz w:val="21"/>
                <w:szCs w:val="21"/>
                <w14:textFill>
                  <w14:solidFill>
                    <w14:schemeClr w14:val="tx1"/>
                  </w14:solidFill>
                </w14:textFill>
              </w:rPr>
            </w:pPr>
          </w:p>
          <w:p>
            <w:pPr>
              <w:pStyle w:val="10"/>
              <w:rPr>
                <w:rFonts w:hint="eastAsia" w:ascii="宋体" w:hAnsi="宋体" w:cs="宋体"/>
                <w:b/>
                <w:color w:val="000000" w:themeColor="text1"/>
                <w:sz w:val="21"/>
                <w:szCs w:val="21"/>
                <w14:textFill>
                  <w14:solidFill>
                    <w14:schemeClr w14:val="tx1"/>
                  </w14:solidFill>
                </w14:textFill>
              </w:rPr>
            </w:pPr>
          </w:p>
          <w:p>
            <w:pPr>
              <w:pStyle w:val="10"/>
              <w:rPr>
                <w:rFonts w:hint="eastAsia" w:ascii="宋体" w:hAnsi="宋体" w:cs="宋体"/>
                <w:b/>
                <w:color w:val="000000" w:themeColor="text1"/>
                <w:sz w:val="21"/>
                <w:szCs w:val="21"/>
                <w14:textFill>
                  <w14:solidFill>
                    <w14:schemeClr w14:val="tx1"/>
                  </w14:solidFill>
                </w14:textFill>
              </w:rPr>
            </w:pPr>
          </w:p>
          <w:p>
            <w:pPr>
              <w:pStyle w:val="10"/>
              <w:rPr>
                <w:rFonts w:hint="eastAsia" w:ascii="宋体" w:hAnsi="宋体" w:cs="宋体"/>
                <w:b/>
                <w:color w:val="000000" w:themeColor="text1"/>
                <w:sz w:val="21"/>
                <w:szCs w:val="21"/>
                <w14:textFill>
                  <w14:solidFill>
                    <w14:schemeClr w14:val="tx1"/>
                  </w14:solidFill>
                </w14:textFill>
              </w:rPr>
            </w:pPr>
          </w:p>
          <w:p>
            <w:pPr>
              <w:pStyle w:val="10"/>
              <w:rPr>
                <w:rFonts w:hint="eastAsia" w:ascii="宋体" w:hAnsi="宋体" w:cs="宋体"/>
                <w:b/>
                <w:color w:val="000000" w:themeColor="text1"/>
                <w:sz w:val="21"/>
                <w:szCs w:val="21"/>
                <w14:textFill>
                  <w14:solidFill>
                    <w14:schemeClr w14:val="tx1"/>
                  </w14:solidFill>
                </w14:textFill>
              </w:rPr>
            </w:pPr>
          </w:p>
          <w:p>
            <w:pPr>
              <w:pStyle w:val="10"/>
              <w:rPr>
                <w:rFonts w:hint="eastAsia" w:ascii="宋体" w:hAnsi="宋体" w:cs="宋体"/>
                <w:b/>
                <w:color w:val="000000" w:themeColor="text1"/>
                <w:sz w:val="21"/>
                <w:szCs w:val="21"/>
                <w14:textFill>
                  <w14:solidFill>
                    <w14:schemeClr w14:val="tx1"/>
                  </w14:solidFill>
                </w14:textFill>
              </w:rPr>
            </w:pPr>
          </w:p>
          <w:p>
            <w:pPr>
              <w:pStyle w:val="10"/>
              <w:rPr>
                <w:rFonts w:hint="eastAsia" w:ascii="宋体" w:hAnsi="宋体" w:cs="宋体"/>
                <w:b/>
                <w:color w:val="000000" w:themeColor="text1"/>
                <w:sz w:val="21"/>
                <w:szCs w:val="21"/>
                <w14:textFill>
                  <w14:solidFill>
                    <w14:schemeClr w14:val="tx1"/>
                  </w14:solidFill>
                </w14:textFill>
              </w:rPr>
            </w:pPr>
          </w:p>
          <w:p>
            <w:pPr>
              <w:pStyle w:val="10"/>
              <w:rPr>
                <w:rFonts w:hint="eastAsia" w:ascii="宋体" w:hAnsi="宋体" w:cs="宋体"/>
                <w:b/>
                <w:color w:val="000000" w:themeColor="text1"/>
                <w:sz w:val="21"/>
                <w:szCs w:val="21"/>
                <w14:textFill>
                  <w14:solidFill>
                    <w14:schemeClr w14:val="tx1"/>
                  </w14:solidFill>
                </w14:textFill>
              </w:rPr>
            </w:pPr>
          </w:p>
          <w:p>
            <w:pPr>
              <w:pStyle w:val="10"/>
              <w:rPr>
                <w:rFonts w:hint="eastAsia" w:ascii="宋体" w:hAnsi="宋体" w:cs="宋体"/>
                <w:b/>
                <w:color w:val="000000" w:themeColor="text1"/>
                <w:sz w:val="21"/>
                <w:szCs w:val="21"/>
                <w14:textFill>
                  <w14:solidFill>
                    <w14:schemeClr w14:val="tx1"/>
                  </w14:solidFill>
                </w14:textFill>
              </w:rPr>
            </w:pPr>
          </w:p>
          <w:p>
            <w:pPr>
              <w:pStyle w:val="10"/>
              <w:rPr>
                <w:rFonts w:hint="eastAsia" w:ascii="宋体" w:hAnsi="宋体" w:cs="宋体"/>
                <w:b/>
                <w:color w:val="000000" w:themeColor="text1"/>
                <w:sz w:val="21"/>
                <w:szCs w:val="21"/>
                <w14:textFill>
                  <w14:solidFill>
                    <w14:schemeClr w14:val="tx1"/>
                  </w14:solidFill>
                </w14:textFill>
              </w:rPr>
            </w:pPr>
          </w:p>
          <w:p>
            <w:pPr>
              <w:pStyle w:val="10"/>
              <w:rPr>
                <w:rFonts w:hint="eastAsia" w:ascii="宋体" w:hAnsi="宋体" w:cs="宋体"/>
                <w:b/>
                <w:color w:val="000000" w:themeColor="text1"/>
                <w:sz w:val="21"/>
                <w:szCs w:val="21"/>
                <w14:textFill>
                  <w14:solidFill>
                    <w14:schemeClr w14:val="tx1"/>
                  </w14:solidFill>
                </w14:textFill>
              </w:rPr>
            </w:pPr>
          </w:p>
          <w:p>
            <w:pPr>
              <w:pStyle w:val="10"/>
              <w:spacing w:before="151"/>
              <w:ind w:left="282"/>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2.1.1</w:t>
            </w:r>
          </w:p>
          <w:p>
            <w:pPr>
              <w:pStyle w:val="10"/>
              <w:spacing w:before="140"/>
              <w:ind w:left="282"/>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2.1.3</w:t>
            </w:r>
          </w:p>
        </w:tc>
        <w:tc>
          <w:tcPr>
            <w:tcW w:w="1280" w:type="dxa"/>
            <w:tcBorders>
              <w:right w:val="single" w:color="000000" w:sz="6" w:space="0"/>
            </w:tcBorders>
            <w:noWrap w:val="0"/>
            <w:vAlign w:val="top"/>
          </w:tcPr>
          <w:p>
            <w:pPr>
              <w:pStyle w:val="10"/>
              <w:rPr>
                <w:rFonts w:hint="eastAsia" w:ascii="宋体" w:hAnsi="宋体" w:cs="宋体"/>
                <w:b/>
                <w:color w:val="000000" w:themeColor="text1"/>
                <w:sz w:val="21"/>
                <w:szCs w:val="21"/>
                <w14:textFill>
                  <w14:solidFill>
                    <w14:schemeClr w14:val="tx1"/>
                  </w14:solidFill>
                </w14:textFill>
              </w:rPr>
            </w:pPr>
          </w:p>
          <w:p>
            <w:pPr>
              <w:pStyle w:val="10"/>
              <w:rPr>
                <w:rFonts w:hint="eastAsia" w:ascii="宋体" w:hAnsi="宋体" w:cs="宋体"/>
                <w:b/>
                <w:color w:val="000000" w:themeColor="text1"/>
                <w:sz w:val="21"/>
                <w:szCs w:val="21"/>
                <w14:textFill>
                  <w14:solidFill>
                    <w14:schemeClr w14:val="tx1"/>
                  </w14:solidFill>
                </w14:textFill>
              </w:rPr>
            </w:pPr>
          </w:p>
          <w:p>
            <w:pPr>
              <w:pStyle w:val="10"/>
              <w:rPr>
                <w:rFonts w:hint="eastAsia" w:ascii="宋体" w:hAnsi="宋体" w:cs="宋体"/>
                <w:b/>
                <w:color w:val="000000" w:themeColor="text1"/>
                <w:sz w:val="21"/>
                <w:szCs w:val="21"/>
                <w14:textFill>
                  <w14:solidFill>
                    <w14:schemeClr w14:val="tx1"/>
                  </w14:solidFill>
                </w14:textFill>
              </w:rPr>
            </w:pPr>
          </w:p>
          <w:p>
            <w:pPr>
              <w:pStyle w:val="10"/>
              <w:rPr>
                <w:rFonts w:hint="eastAsia" w:ascii="宋体" w:hAnsi="宋体" w:cs="宋体"/>
                <w:b/>
                <w:color w:val="000000" w:themeColor="text1"/>
                <w:sz w:val="21"/>
                <w:szCs w:val="21"/>
                <w14:textFill>
                  <w14:solidFill>
                    <w14:schemeClr w14:val="tx1"/>
                  </w14:solidFill>
                </w14:textFill>
              </w:rPr>
            </w:pPr>
          </w:p>
          <w:p>
            <w:pPr>
              <w:pStyle w:val="10"/>
              <w:rPr>
                <w:rFonts w:hint="eastAsia" w:ascii="宋体" w:hAnsi="宋体" w:cs="宋体"/>
                <w:b/>
                <w:color w:val="000000" w:themeColor="text1"/>
                <w:sz w:val="21"/>
                <w:szCs w:val="21"/>
                <w14:textFill>
                  <w14:solidFill>
                    <w14:schemeClr w14:val="tx1"/>
                  </w14:solidFill>
                </w14:textFill>
              </w:rPr>
            </w:pPr>
          </w:p>
          <w:p>
            <w:pPr>
              <w:pStyle w:val="10"/>
              <w:rPr>
                <w:rFonts w:hint="eastAsia" w:ascii="宋体" w:hAnsi="宋体" w:cs="宋体"/>
                <w:b/>
                <w:color w:val="000000" w:themeColor="text1"/>
                <w:sz w:val="21"/>
                <w:szCs w:val="21"/>
                <w14:textFill>
                  <w14:solidFill>
                    <w14:schemeClr w14:val="tx1"/>
                  </w14:solidFill>
                </w14:textFill>
              </w:rPr>
            </w:pPr>
          </w:p>
          <w:p>
            <w:pPr>
              <w:pStyle w:val="10"/>
              <w:rPr>
                <w:rFonts w:hint="eastAsia" w:ascii="宋体" w:hAnsi="宋体" w:cs="宋体"/>
                <w:b/>
                <w:color w:val="000000" w:themeColor="text1"/>
                <w:sz w:val="21"/>
                <w:szCs w:val="21"/>
                <w14:textFill>
                  <w14:solidFill>
                    <w14:schemeClr w14:val="tx1"/>
                  </w14:solidFill>
                </w14:textFill>
              </w:rPr>
            </w:pPr>
          </w:p>
          <w:p>
            <w:pPr>
              <w:pStyle w:val="10"/>
              <w:rPr>
                <w:rFonts w:hint="eastAsia" w:ascii="宋体" w:hAnsi="宋体" w:cs="宋体"/>
                <w:b/>
                <w:color w:val="000000" w:themeColor="text1"/>
                <w:sz w:val="21"/>
                <w:szCs w:val="21"/>
                <w14:textFill>
                  <w14:solidFill>
                    <w14:schemeClr w14:val="tx1"/>
                  </w14:solidFill>
                </w14:textFill>
              </w:rPr>
            </w:pPr>
          </w:p>
          <w:p>
            <w:pPr>
              <w:pStyle w:val="10"/>
              <w:rPr>
                <w:rFonts w:hint="eastAsia" w:ascii="宋体" w:hAnsi="宋体" w:cs="宋体"/>
                <w:b/>
                <w:color w:val="000000" w:themeColor="text1"/>
                <w:sz w:val="21"/>
                <w:szCs w:val="21"/>
                <w14:textFill>
                  <w14:solidFill>
                    <w14:schemeClr w14:val="tx1"/>
                  </w14:solidFill>
                </w14:textFill>
              </w:rPr>
            </w:pPr>
          </w:p>
          <w:p>
            <w:pPr>
              <w:pStyle w:val="10"/>
              <w:rPr>
                <w:rFonts w:hint="eastAsia" w:ascii="宋体" w:hAnsi="宋体" w:cs="宋体"/>
                <w:b/>
                <w:color w:val="000000" w:themeColor="text1"/>
                <w:sz w:val="21"/>
                <w:szCs w:val="21"/>
                <w14:textFill>
                  <w14:solidFill>
                    <w14:schemeClr w14:val="tx1"/>
                  </w14:solidFill>
                </w14:textFill>
              </w:rPr>
            </w:pPr>
          </w:p>
          <w:p>
            <w:pPr>
              <w:pStyle w:val="10"/>
              <w:rPr>
                <w:rFonts w:hint="eastAsia" w:ascii="宋体" w:hAnsi="宋体" w:cs="宋体"/>
                <w:b/>
                <w:color w:val="000000" w:themeColor="text1"/>
                <w:sz w:val="21"/>
                <w:szCs w:val="21"/>
                <w14:textFill>
                  <w14:solidFill>
                    <w14:schemeClr w14:val="tx1"/>
                  </w14:solidFill>
                </w14:textFill>
              </w:rPr>
            </w:pPr>
          </w:p>
          <w:p>
            <w:pPr>
              <w:pStyle w:val="10"/>
              <w:rPr>
                <w:rFonts w:hint="eastAsia" w:ascii="宋体" w:hAnsi="宋体" w:cs="宋体"/>
                <w:b/>
                <w:color w:val="000000" w:themeColor="text1"/>
                <w:sz w:val="21"/>
                <w:szCs w:val="21"/>
                <w14:textFill>
                  <w14:solidFill>
                    <w14:schemeClr w14:val="tx1"/>
                  </w14:solidFill>
                </w14:textFill>
              </w:rPr>
            </w:pPr>
          </w:p>
          <w:p>
            <w:pPr>
              <w:pStyle w:val="10"/>
              <w:spacing w:before="2"/>
              <w:rPr>
                <w:rFonts w:hint="eastAsia" w:ascii="宋体" w:hAnsi="宋体" w:cs="宋体"/>
                <w:b/>
                <w:color w:val="000000" w:themeColor="text1"/>
                <w:sz w:val="21"/>
                <w:szCs w:val="21"/>
                <w14:textFill>
                  <w14:solidFill>
                    <w14:schemeClr w14:val="tx1"/>
                  </w14:solidFill>
                </w14:textFill>
              </w:rPr>
            </w:pPr>
          </w:p>
          <w:p>
            <w:pPr>
              <w:pStyle w:val="10"/>
              <w:spacing w:line="338" w:lineRule="auto"/>
              <w:ind w:left="112" w:right="99"/>
              <w:jc w:val="center"/>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形式评审与响应性评审标准</w:t>
            </w:r>
          </w:p>
        </w:tc>
        <w:tc>
          <w:tcPr>
            <w:tcW w:w="7283" w:type="dxa"/>
            <w:tcBorders>
              <w:left w:val="single" w:color="000000" w:sz="6" w:space="0"/>
            </w:tcBorders>
            <w:noWrap w:val="0"/>
            <w:vAlign w:val="top"/>
          </w:tcPr>
          <w:p>
            <w:pPr>
              <w:snapToGrid w:val="0"/>
              <w:spacing w:line="360" w:lineRule="auto"/>
              <w:ind w:firstLine="211" w:firstLineChars="100"/>
              <w:jc w:val="left"/>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第一个信封（商务及技术文件）评审标准：</w:t>
            </w:r>
          </w:p>
          <w:p>
            <w:pPr>
              <w:snapToGrid w:val="0"/>
              <w:spacing w:line="360"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（1）投标文件按照招标文件规定的格式、内容填写，字迹清晰可辨：</w:t>
            </w:r>
          </w:p>
          <w:p>
            <w:pPr>
              <w:snapToGrid w:val="0"/>
              <w:spacing w:line="360"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a.投标函按招标文件规定填报了项目名称、标段号（如有）、补遗书编号（如有）、工期、工程质量要求及安全目标；</w:t>
            </w:r>
          </w:p>
          <w:p>
            <w:pPr>
              <w:snapToGrid w:val="0"/>
              <w:spacing w:line="360"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b.投标函附录的所有数据均符合招标文件规定；</w:t>
            </w:r>
          </w:p>
          <w:p>
            <w:pPr>
              <w:snapToGrid w:val="0"/>
              <w:spacing w:line="360"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c.投标文件组成齐全完整，内容均按规定填写。</w:t>
            </w:r>
          </w:p>
          <w:p>
            <w:pPr>
              <w:snapToGrid w:val="0"/>
              <w:spacing w:line="360"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（2）投标文件上法定代表人或其委托代理人的签字、投标人的单位章盖章齐全，符合招标文件规定。</w:t>
            </w:r>
          </w:p>
          <w:p>
            <w:pPr>
              <w:snapToGrid w:val="0"/>
              <w:spacing w:line="360"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（3）投标人法定代表人授权委托代理人签署投标文件的，提交授权委托书，且授权人和被授权人均在授权委托书上签名，未使用印章、签名章或其他电子制版签名代替。</w:t>
            </w:r>
          </w:p>
          <w:p>
            <w:pPr>
              <w:snapToGrid w:val="0"/>
              <w:spacing w:line="360"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（4）投标人法定代表人亲自签署投标文件的，提供了法定代表人身份证明，且法定代表人在法定代表人身份证明上签名，未使用印章、签名章或其他电子制版签名代替。</w:t>
            </w:r>
          </w:p>
          <w:p>
            <w:pPr>
              <w:snapToGrid w:val="0"/>
              <w:spacing w:line="360"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（5）同一投标人未提交两个以上不同的投标文件，但招标文件要求提交备选投标的除外。</w:t>
            </w:r>
          </w:p>
          <w:p>
            <w:pPr>
              <w:snapToGrid w:val="0"/>
              <w:spacing w:line="360"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（6）投标文件中未出现有关投标报价的内容。</w:t>
            </w:r>
          </w:p>
          <w:p>
            <w:pPr>
              <w:snapToGrid w:val="0"/>
              <w:spacing w:line="360"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（7）投标文件载明的招标项目完成期限未超过招标文件规定的时限。</w:t>
            </w:r>
          </w:p>
          <w:p>
            <w:pPr>
              <w:snapToGrid w:val="0"/>
              <w:spacing w:line="360"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（8）投标文件对招标文件的实质性要求和条件作出响应。</w:t>
            </w:r>
          </w:p>
          <w:p>
            <w:pPr>
              <w:snapToGrid w:val="0"/>
              <w:spacing w:line="360"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（9）权利义务符合招标文件规定：</w:t>
            </w:r>
          </w:p>
          <w:p>
            <w:pPr>
              <w:snapToGrid w:val="0"/>
              <w:spacing w:line="360"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a.投标人应接受招标文件规定的风险划分原则，未提出新的风险划分办法；</w:t>
            </w:r>
          </w:p>
          <w:p>
            <w:pPr>
              <w:snapToGrid w:val="0"/>
              <w:spacing w:line="360"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b.投标人未增加发包人的责任范围，或减少投标人义务；</w:t>
            </w:r>
          </w:p>
          <w:p>
            <w:pPr>
              <w:snapToGrid w:val="0"/>
              <w:spacing w:line="360"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c.投标人未提出不同的工程验收、计量、支付办法；</w:t>
            </w:r>
          </w:p>
          <w:p>
            <w:pPr>
              <w:snapToGrid w:val="0"/>
              <w:spacing w:line="360"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d.投标人对合同纠纷、事故处理办法未提出异议；</w:t>
            </w:r>
          </w:p>
          <w:p>
            <w:pPr>
              <w:snapToGrid w:val="0"/>
              <w:spacing w:line="360"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e.投标人在投标活动中无欺诈行为；</w:t>
            </w:r>
          </w:p>
          <w:p>
            <w:pPr>
              <w:snapToGrid w:val="0"/>
              <w:spacing w:line="360"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f.投标人未对合同条款有重要保留。</w:t>
            </w:r>
          </w:p>
          <w:p>
            <w:pPr>
              <w:snapToGrid w:val="0"/>
              <w:spacing w:line="360"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（10）投标文件未附有招标人不能接受的条件。</w:t>
            </w:r>
          </w:p>
          <w:p>
            <w:pPr>
              <w:snapToGrid w:val="0"/>
              <w:spacing w:line="360" w:lineRule="auto"/>
              <w:ind w:firstLine="211" w:firstLineChars="100"/>
              <w:jc w:val="left"/>
              <w:rPr>
                <w:rFonts w:hint="eastAsia" w:ascii="宋体" w:hAnsi="宋体" w:cs="宋体"/>
                <w:b/>
                <w:bCs/>
                <w:color w:val="000000" w:themeColor="text1"/>
                <w:szCs w:val="21"/>
                <w14:textFill>
                  <w14:solidFill>
                    <w14:schemeClr w14:val="tx1"/>
                  </w14:solidFill>
                </w14:textFill>
              </w:rPr>
            </w:pPr>
            <w:r>
              <w:rPr>
                <w:rFonts w:hint="eastAsia" w:ascii="宋体" w:hAnsi="宋体" w:cs="宋体"/>
                <w:b/>
                <w:bCs/>
                <w:color w:val="000000" w:themeColor="text1"/>
                <w:szCs w:val="21"/>
                <w14:textFill>
                  <w14:solidFill>
                    <w14:schemeClr w14:val="tx1"/>
                  </w14:solidFill>
                </w14:textFill>
              </w:rPr>
              <w:t>第二个信封（报价文件）评审标准：</w:t>
            </w:r>
          </w:p>
          <w:p>
            <w:pPr>
              <w:snapToGrid w:val="0"/>
              <w:spacing w:line="360"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(1)投标文件按照招标文件规定的格式、内容填写，字迹清晰可辨：</w:t>
            </w:r>
          </w:p>
          <w:p>
            <w:pPr>
              <w:snapToGrid w:val="0"/>
              <w:spacing w:line="360"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a.投标函按招标文件规定填报了项目名称、标段号（如有）、补遗书编号（如有）、投标价（包括大写金额和小写金额）；</w:t>
            </w:r>
          </w:p>
          <w:p>
            <w:pPr>
              <w:snapToGrid w:val="0"/>
              <w:spacing w:line="360"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b.已标价工程量清单说明文字与招标文件规定一致，未进行实质性修改和删减；</w:t>
            </w:r>
          </w:p>
          <w:p>
            <w:pPr>
              <w:snapToGrid w:val="0"/>
              <w:spacing w:line="360"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c.投标文件组成齐全完整，内容均按规定填写。</w:t>
            </w:r>
          </w:p>
          <w:p>
            <w:pPr>
              <w:snapToGrid w:val="0"/>
              <w:spacing w:line="360"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(2)投标文件上法定代表人或其委托代理人的签字、投标人的单位章盖章齐全，符合招标文件规定。</w:t>
            </w:r>
          </w:p>
          <w:p>
            <w:pPr>
              <w:snapToGrid w:val="0"/>
              <w:spacing w:line="360"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(3)投标总报价中的报价未超过招标文件设定的最高投标限价（如有） 。</w:t>
            </w:r>
          </w:p>
          <w:p>
            <w:pPr>
              <w:snapToGrid w:val="0"/>
              <w:spacing w:line="360"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(4)投标总报价中报价的大写金额能够确定具体数值。</w:t>
            </w:r>
          </w:p>
          <w:p>
            <w:pPr>
              <w:pStyle w:val="10"/>
              <w:tabs>
                <w:tab w:val="left" w:pos="804"/>
              </w:tabs>
              <w:overflowPunct w:val="0"/>
              <w:spacing w:line="400" w:lineRule="exact"/>
              <w:ind w:firstLine="420" w:firstLineChars="200"/>
              <w:rPr>
                <w:rFonts w:hint="eastAsia" w:ascii="宋体" w:hAnsi="宋体" w:cs="宋体"/>
                <w:color w:val="000000" w:themeColor="text1"/>
                <w:sz w:val="21"/>
                <w:szCs w:val="21"/>
                <w:lang w:val="en-US"/>
                <w14:textFill>
                  <w14:solidFill>
                    <w14:schemeClr w14:val="tx1"/>
                  </w14:solidFill>
                </w14:textFill>
              </w:rPr>
            </w:pPr>
            <w:r>
              <w:rPr>
                <w:rFonts w:hint="eastAsia" w:ascii="宋体" w:hAnsi="宋体" w:cs="宋体"/>
                <w:color w:val="000000" w:themeColor="text1"/>
                <w:sz w:val="21"/>
                <w:szCs w:val="21"/>
                <w:lang w:val="en-US"/>
                <w14:textFill>
                  <w14:solidFill>
                    <w14:schemeClr w14:val="tx1"/>
                  </w14:solidFill>
                </w14:textFill>
              </w:rPr>
              <w:t xml:space="preserve">(5)同一投标人未提交两个以上不同的投标报价，但招标文件要求提交备选投标的除外。     </w:t>
            </w:r>
          </w:p>
          <w:p>
            <w:pPr>
              <w:pStyle w:val="10"/>
              <w:tabs>
                <w:tab w:val="left" w:pos="804"/>
              </w:tabs>
              <w:overflowPunct w:val="0"/>
              <w:spacing w:line="400" w:lineRule="exact"/>
              <w:ind w:firstLine="420" w:firstLineChars="200"/>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（6）投标人若填写工程量固化清单，填写完毕的工程量固化清单未对工程量固化清单电子文件中的数据、格式和运算定义进行修改；工程量固化清单中的投标报价和投标函大写金额报价一致。</w:t>
            </w:r>
          </w:p>
        </w:tc>
      </w:tr>
    </w:tbl>
    <w:p>
      <w:pPr>
        <w:spacing w:line="250" w:lineRule="exact"/>
        <w:jc w:val="left"/>
        <w:rPr>
          <w:color w:val="000000" w:themeColor="text1"/>
          <w14:textFill>
            <w14:solidFill>
              <w14:schemeClr w14:val="tx1"/>
            </w14:solidFill>
          </w14:textFill>
        </w:rPr>
      </w:pPr>
    </w:p>
    <w:p>
      <w:pPr>
        <w:pStyle w:val="2"/>
        <w:rPr>
          <w:color w:val="000000" w:themeColor="text1"/>
          <w14:textFill>
            <w14:solidFill>
              <w14:schemeClr w14:val="tx1"/>
            </w14:solidFill>
          </w14:textFill>
        </w:rPr>
      </w:pPr>
    </w:p>
    <w:p>
      <w:pPr>
        <w:pStyle w:val="2"/>
        <w:rPr>
          <w:color w:val="000000" w:themeColor="text1"/>
          <w14:textFill>
            <w14:solidFill>
              <w14:schemeClr w14:val="tx1"/>
            </w14:solidFill>
          </w14:textFill>
        </w:rPr>
        <w:sectPr>
          <w:headerReference r:id="rId3" w:type="default"/>
          <w:footerReference r:id="rId5" w:type="default"/>
          <w:headerReference r:id="rId4" w:type="even"/>
          <w:pgSz w:w="11910" w:h="16850"/>
          <w:pgMar w:top="1060" w:right="1200" w:bottom="1080" w:left="1220" w:header="883" w:footer="884" w:gutter="0"/>
          <w:pgNumType w:start="1"/>
          <w:cols w:space="720" w:num="1"/>
        </w:sectPr>
      </w:pPr>
    </w:p>
    <w:p>
      <w:pPr>
        <w:spacing w:before="72"/>
        <w:ind w:right="384"/>
        <w:rPr>
          <w:color w:val="000000" w:themeColor="text1"/>
          <w14:textFill>
            <w14:solidFill>
              <w14:schemeClr w14:val="tx1"/>
            </w14:solidFill>
          </w14:textFill>
        </w:rPr>
      </w:pPr>
    </w:p>
    <w:tbl>
      <w:tblPr>
        <w:tblStyle w:val="7"/>
        <w:tblW w:w="0" w:type="auto"/>
        <w:tblInd w:w="3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89"/>
        <w:gridCol w:w="1280"/>
        <w:gridCol w:w="66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4" w:hRule="atLeast"/>
        </w:trPr>
        <w:tc>
          <w:tcPr>
            <w:tcW w:w="989" w:type="dxa"/>
            <w:noWrap w:val="0"/>
            <w:vAlign w:val="top"/>
          </w:tcPr>
          <w:p>
            <w:pPr>
              <w:pStyle w:val="10"/>
              <w:rPr>
                <w:color w:val="000000" w:themeColor="text1"/>
                <w14:textFill>
                  <w14:solidFill>
                    <w14:schemeClr w14:val="tx1"/>
                  </w14:solidFill>
                </w14:textFill>
              </w:rPr>
            </w:pPr>
          </w:p>
          <w:p>
            <w:pPr>
              <w:pStyle w:val="10"/>
              <w:rPr>
                <w:color w:val="000000" w:themeColor="text1"/>
                <w14:textFill>
                  <w14:solidFill>
                    <w14:schemeClr w14:val="tx1"/>
                  </w14:solidFill>
                </w14:textFill>
              </w:rPr>
            </w:pPr>
          </w:p>
          <w:p>
            <w:pPr>
              <w:pStyle w:val="10"/>
              <w:rPr>
                <w:color w:val="000000" w:themeColor="text1"/>
                <w14:textFill>
                  <w14:solidFill>
                    <w14:schemeClr w14:val="tx1"/>
                  </w14:solidFill>
                </w14:textFill>
              </w:rPr>
            </w:pPr>
          </w:p>
          <w:p>
            <w:pPr>
              <w:pStyle w:val="10"/>
              <w:spacing w:before="177"/>
              <w:ind w:left="282"/>
              <w:rPr>
                <w:rFonts w:hint="eastAsia" w:ascii="宋体" w:hAnsi="宋体" w:cs="宋体"/>
                <w:bCs/>
                <w:color w:val="000000" w:themeColor="text1"/>
                <w:sz w:val="21"/>
                <w:szCs w:val="21"/>
                <w14:textFill>
                  <w14:solidFill>
                    <w14:schemeClr w14:val="tx1"/>
                  </w14:solidFill>
                </w14:textFill>
              </w:rPr>
            </w:pPr>
          </w:p>
          <w:p>
            <w:pPr>
              <w:pStyle w:val="10"/>
              <w:spacing w:before="177"/>
              <w:ind w:left="282"/>
              <w:rPr>
                <w:rFonts w:hint="eastAsia" w:ascii="宋体" w:hAnsi="宋体" w:cs="宋体"/>
                <w:bCs/>
                <w:color w:val="000000" w:themeColor="text1"/>
                <w:sz w:val="21"/>
                <w:szCs w:val="21"/>
                <w14:textFill>
                  <w14:solidFill>
                    <w14:schemeClr w14:val="tx1"/>
                  </w14:solidFill>
                </w14:textFill>
              </w:rPr>
            </w:pPr>
          </w:p>
          <w:p>
            <w:pPr>
              <w:pStyle w:val="10"/>
              <w:spacing w:before="177"/>
              <w:ind w:left="282"/>
              <w:rPr>
                <w:rFonts w:hint="eastAsia" w:ascii="宋体" w:hAnsi="宋体" w:cs="宋体"/>
                <w:bCs/>
                <w:color w:val="000000" w:themeColor="text1"/>
                <w:sz w:val="21"/>
                <w:szCs w:val="21"/>
                <w14:textFill>
                  <w14:solidFill>
                    <w14:schemeClr w14:val="tx1"/>
                  </w14:solidFill>
                </w14:textFill>
              </w:rPr>
            </w:pPr>
          </w:p>
          <w:p>
            <w:pPr>
              <w:pStyle w:val="10"/>
              <w:spacing w:before="177"/>
              <w:ind w:left="282"/>
              <w:rPr>
                <w:rFonts w:hint="eastAsia" w:ascii="宋体" w:hAnsi="宋体" w:cs="宋体"/>
                <w:bCs/>
                <w:color w:val="000000" w:themeColor="text1"/>
                <w:sz w:val="21"/>
                <w:szCs w:val="21"/>
                <w14:textFill>
                  <w14:solidFill>
                    <w14:schemeClr w14:val="tx1"/>
                  </w14:solidFill>
                </w14:textFill>
              </w:rPr>
            </w:pPr>
          </w:p>
          <w:p>
            <w:pPr>
              <w:pStyle w:val="10"/>
              <w:spacing w:before="177"/>
              <w:ind w:firstLine="210" w:firstLineChars="100"/>
              <w:rPr>
                <w:rFonts w:hint="eastAsia" w:ascii="宋体" w:hAnsi="宋体" w:cs="宋体"/>
                <w:bCs/>
                <w:color w:val="000000" w:themeColor="text1"/>
                <w:sz w:val="21"/>
                <w:szCs w:val="21"/>
                <w14:textFill>
                  <w14:solidFill>
                    <w14:schemeClr w14:val="tx1"/>
                  </w14:solidFill>
                </w14:textFill>
              </w:rPr>
            </w:pPr>
          </w:p>
          <w:p>
            <w:pPr>
              <w:pStyle w:val="10"/>
              <w:spacing w:before="177"/>
              <w:ind w:firstLine="210" w:firstLineChars="100"/>
              <w:rPr>
                <w:rFonts w:hint="eastAsia" w:ascii="宋体" w:hAnsi="宋体" w:cs="宋体"/>
                <w:bCs/>
                <w:color w:val="000000" w:themeColor="text1"/>
                <w:sz w:val="21"/>
                <w:szCs w:val="21"/>
                <w14:textFill>
                  <w14:solidFill>
                    <w14:schemeClr w14:val="tx1"/>
                  </w14:solidFill>
                </w14:textFill>
              </w:rPr>
            </w:pPr>
          </w:p>
          <w:p>
            <w:pPr>
              <w:pStyle w:val="10"/>
              <w:spacing w:before="177"/>
              <w:ind w:firstLine="210" w:firstLineChars="100"/>
              <w:rPr>
                <w:rFonts w:hint="eastAsia" w:ascii="宋体" w:hAnsi="宋体" w:cs="宋体"/>
                <w:bCs/>
                <w:color w:val="000000" w:themeColor="text1"/>
                <w:sz w:val="21"/>
                <w:szCs w:val="21"/>
                <w14:textFill>
                  <w14:solidFill>
                    <w14:schemeClr w14:val="tx1"/>
                  </w14:solidFill>
                </w14:textFill>
              </w:rPr>
            </w:pPr>
          </w:p>
          <w:p>
            <w:pPr>
              <w:pStyle w:val="10"/>
              <w:spacing w:before="177"/>
              <w:ind w:firstLine="210" w:firstLineChars="100"/>
              <w:rPr>
                <w:rFonts w:hint="eastAsia" w:ascii="宋体" w:hAnsi="宋体" w:cs="宋体"/>
                <w:bCs/>
                <w:color w:val="000000" w:themeColor="text1"/>
                <w:sz w:val="21"/>
                <w:szCs w:val="21"/>
                <w14:textFill>
                  <w14:solidFill>
                    <w14:schemeClr w14:val="tx1"/>
                  </w14:solidFill>
                </w14:textFill>
              </w:rPr>
            </w:pPr>
          </w:p>
          <w:p>
            <w:pPr>
              <w:pStyle w:val="10"/>
              <w:spacing w:before="177"/>
              <w:ind w:firstLine="210" w:firstLineChars="100"/>
              <w:rPr>
                <w:rFonts w:hint="eastAsia" w:ascii="宋体" w:hAnsi="宋体" w:cs="宋体"/>
                <w:bCs/>
                <w:color w:val="000000" w:themeColor="text1"/>
                <w:sz w:val="21"/>
                <w:szCs w:val="21"/>
                <w14:textFill>
                  <w14:solidFill>
                    <w14:schemeClr w14:val="tx1"/>
                  </w14:solidFill>
                </w14:textFill>
              </w:rPr>
            </w:pPr>
          </w:p>
          <w:p>
            <w:pPr>
              <w:pStyle w:val="10"/>
              <w:spacing w:before="177"/>
              <w:ind w:firstLine="210" w:firstLineChars="100"/>
              <w:rPr>
                <w:color w:val="000000" w:themeColor="text1"/>
                <w:sz w:val="21"/>
                <w14:textFill>
                  <w14:solidFill>
                    <w14:schemeClr w14:val="tx1"/>
                  </w14:solidFill>
                </w14:textFill>
              </w:rPr>
            </w:pPr>
            <w:r>
              <w:rPr>
                <w:rFonts w:hint="eastAsia" w:ascii="宋体" w:hAnsi="宋体" w:cs="宋体"/>
                <w:bCs/>
                <w:color w:val="000000" w:themeColor="text1"/>
                <w:sz w:val="21"/>
                <w:szCs w:val="21"/>
                <w14:textFill>
                  <w14:solidFill>
                    <w14:schemeClr w14:val="tx1"/>
                  </w14:solidFill>
                </w14:textFill>
              </w:rPr>
              <w:t>2.1.2</w:t>
            </w:r>
          </w:p>
        </w:tc>
        <w:tc>
          <w:tcPr>
            <w:tcW w:w="1280" w:type="dxa"/>
            <w:tcBorders>
              <w:right w:val="single" w:color="000000" w:sz="6" w:space="0"/>
            </w:tcBorders>
            <w:noWrap w:val="0"/>
            <w:vAlign w:val="top"/>
          </w:tcPr>
          <w:p>
            <w:pPr>
              <w:pStyle w:val="10"/>
              <w:rPr>
                <w:color w:val="000000" w:themeColor="text1"/>
                <w14:textFill>
                  <w14:solidFill>
                    <w14:schemeClr w14:val="tx1"/>
                  </w14:solidFill>
                </w14:textFill>
              </w:rPr>
            </w:pPr>
          </w:p>
          <w:p>
            <w:pPr>
              <w:pStyle w:val="10"/>
              <w:rPr>
                <w:color w:val="000000" w:themeColor="text1"/>
                <w14:textFill>
                  <w14:solidFill>
                    <w14:schemeClr w14:val="tx1"/>
                  </w14:solidFill>
                </w14:textFill>
              </w:rPr>
            </w:pPr>
          </w:p>
          <w:p>
            <w:pPr>
              <w:pStyle w:val="10"/>
              <w:spacing w:before="2"/>
              <w:rPr>
                <w:color w:val="000000" w:themeColor="text1"/>
                <w:sz w:val="19"/>
                <w14:textFill>
                  <w14:solidFill>
                    <w14:schemeClr w14:val="tx1"/>
                  </w14:solidFill>
                </w14:textFill>
              </w:rPr>
            </w:pPr>
          </w:p>
          <w:p>
            <w:pPr>
              <w:pStyle w:val="10"/>
              <w:spacing w:line="338" w:lineRule="auto"/>
              <w:ind w:left="373" w:right="205" w:hanging="156"/>
              <w:rPr>
                <w:color w:val="000000" w:themeColor="text1"/>
                <w:sz w:val="21"/>
                <w14:textFill>
                  <w14:solidFill>
                    <w14:schemeClr w14:val="tx1"/>
                  </w14:solidFill>
                </w14:textFill>
              </w:rPr>
            </w:pPr>
          </w:p>
          <w:p>
            <w:pPr>
              <w:pStyle w:val="10"/>
              <w:spacing w:line="338" w:lineRule="auto"/>
              <w:ind w:left="373" w:right="205" w:hanging="156"/>
              <w:rPr>
                <w:color w:val="000000" w:themeColor="text1"/>
                <w:sz w:val="21"/>
                <w14:textFill>
                  <w14:solidFill>
                    <w14:schemeClr w14:val="tx1"/>
                  </w14:solidFill>
                </w14:textFill>
              </w:rPr>
            </w:pPr>
          </w:p>
          <w:p>
            <w:pPr>
              <w:pStyle w:val="10"/>
              <w:spacing w:line="338" w:lineRule="auto"/>
              <w:ind w:left="373" w:right="205" w:hanging="156"/>
              <w:rPr>
                <w:color w:val="000000" w:themeColor="text1"/>
                <w:sz w:val="21"/>
                <w14:textFill>
                  <w14:solidFill>
                    <w14:schemeClr w14:val="tx1"/>
                  </w14:solidFill>
                </w14:textFill>
              </w:rPr>
            </w:pPr>
          </w:p>
          <w:p>
            <w:pPr>
              <w:pStyle w:val="10"/>
              <w:spacing w:line="338" w:lineRule="auto"/>
              <w:ind w:left="373" w:right="205" w:hanging="156"/>
              <w:rPr>
                <w:color w:val="000000" w:themeColor="text1"/>
                <w:sz w:val="21"/>
                <w14:textFill>
                  <w14:solidFill>
                    <w14:schemeClr w14:val="tx1"/>
                  </w14:solidFill>
                </w14:textFill>
              </w:rPr>
            </w:pPr>
          </w:p>
          <w:p>
            <w:pPr>
              <w:pStyle w:val="10"/>
              <w:spacing w:line="338" w:lineRule="auto"/>
              <w:ind w:left="373" w:right="205" w:hanging="156"/>
              <w:rPr>
                <w:color w:val="000000" w:themeColor="text1"/>
                <w:sz w:val="21"/>
                <w14:textFill>
                  <w14:solidFill>
                    <w14:schemeClr w14:val="tx1"/>
                  </w14:solidFill>
                </w14:textFill>
              </w:rPr>
            </w:pPr>
          </w:p>
          <w:p>
            <w:pPr>
              <w:pStyle w:val="10"/>
              <w:spacing w:line="338" w:lineRule="auto"/>
              <w:ind w:left="373" w:right="205" w:hanging="156"/>
              <w:rPr>
                <w:color w:val="000000" w:themeColor="text1"/>
                <w:sz w:val="21"/>
                <w14:textFill>
                  <w14:solidFill>
                    <w14:schemeClr w14:val="tx1"/>
                  </w14:solidFill>
                </w14:textFill>
              </w:rPr>
            </w:pPr>
          </w:p>
          <w:p>
            <w:pPr>
              <w:pStyle w:val="10"/>
              <w:spacing w:line="338" w:lineRule="auto"/>
              <w:ind w:left="373" w:right="205" w:hanging="156"/>
              <w:rPr>
                <w:color w:val="000000" w:themeColor="text1"/>
                <w:sz w:val="21"/>
                <w14:textFill>
                  <w14:solidFill>
                    <w14:schemeClr w14:val="tx1"/>
                  </w14:solidFill>
                </w14:textFill>
              </w:rPr>
            </w:pPr>
          </w:p>
          <w:p>
            <w:pPr>
              <w:pStyle w:val="10"/>
              <w:spacing w:line="338" w:lineRule="auto"/>
              <w:ind w:left="373" w:right="205" w:hanging="156"/>
              <w:rPr>
                <w:color w:val="000000" w:themeColor="text1"/>
                <w:sz w:val="21"/>
                <w14:textFill>
                  <w14:solidFill>
                    <w14:schemeClr w14:val="tx1"/>
                  </w14:solidFill>
                </w14:textFill>
              </w:rPr>
            </w:pPr>
          </w:p>
          <w:p>
            <w:pPr>
              <w:pStyle w:val="10"/>
              <w:spacing w:line="338" w:lineRule="auto"/>
              <w:ind w:left="373" w:right="205" w:hanging="156"/>
              <w:rPr>
                <w:color w:val="000000" w:themeColor="text1"/>
                <w:sz w:val="21"/>
                <w14:textFill>
                  <w14:solidFill>
                    <w14:schemeClr w14:val="tx1"/>
                  </w14:solidFill>
                </w14:textFill>
              </w:rPr>
            </w:pPr>
          </w:p>
          <w:p>
            <w:pPr>
              <w:pStyle w:val="10"/>
              <w:spacing w:line="338" w:lineRule="auto"/>
              <w:ind w:left="373" w:right="205" w:hanging="156"/>
              <w:rPr>
                <w:color w:val="000000" w:themeColor="text1"/>
                <w:sz w:val="21"/>
                <w14:textFill>
                  <w14:solidFill>
                    <w14:schemeClr w14:val="tx1"/>
                  </w14:solidFill>
                </w14:textFill>
              </w:rPr>
            </w:pPr>
          </w:p>
          <w:p>
            <w:pPr>
              <w:pStyle w:val="10"/>
              <w:spacing w:line="338" w:lineRule="auto"/>
              <w:ind w:left="373" w:right="205" w:hanging="156"/>
              <w:rPr>
                <w:color w:val="000000" w:themeColor="text1"/>
                <w:sz w:val="21"/>
                <w14:textFill>
                  <w14:solidFill>
                    <w14:schemeClr w14:val="tx1"/>
                  </w14:solidFill>
                </w14:textFill>
              </w:rPr>
            </w:pPr>
          </w:p>
          <w:p>
            <w:pPr>
              <w:pStyle w:val="10"/>
              <w:spacing w:line="338" w:lineRule="auto"/>
              <w:ind w:left="373" w:right="205" w:hanging="156"/>
              <w:rPr>
                <w:color w:val="000000" w:themeColor="text1"/>
                <w:sz w:val="21"/>
                <w14:textFill>
                  <w14:solidFill>
                    <w14:schemeClr w14:val="tx1"/>
                  </w14:solidFill>
                </w14:textFill>
              </w:rPr>
            </w:pPr>
          </w:p>
          <w:p>
            <w:pPr>
              <w:pStyle w:val="10"/>
              <w:spacing w:line="338" w:lineRule="auto"/>
              <w:ind w:right="205"/>
              <w:jc w:val="center"/>
              <w:rPr>
                <w:color w:val="000000" w:themeColor="text1"/>
                <w:sz w:val="21"/>
                <w14:textFill>
                  <w14:solidFill>
                    <w14:schemeClr w14:val="tx1"/>
                  </w14:solidFill>
                </w14:textFill>
              </w:rPr>
            </w:pPr>
            <w:r>
              <w:rPr>
                <w:color w:val="000000" w:themeColor="text1"/>
                <w:sz w:val="21"/>
                <w14:textFill>
                  <w14:solidFill>
                    <w14:schemeClr w14:val="tx1"/>
                  </w14:solidFill>
                </w14:textFill>
              </w:rPr>
              <w:t>资格评审</w:t>
            </w:r>
          </w:p>
          <w:p>
            <w:pPr>
              <w:pStyle w:val="10"/>
              <w:spacing w:line="338" w:lineRule="auto"/>
              <w:ind w:right="205"/>
              <w:jc w:val="center"/>
              <w:rPr>
                <w:color w:val="000000" w:themeColor="text1"/>
                <w:sz w:val="11"/>
                <w14:textFill>
                  <w14:solidFill>
                    <w14:schemeClr w14:val="tx1"/>
                  </w14:solidFill>
                </w14:textFill>
              </w:rPr>
            </w:pPr>
            <w:r>
              <w:rPr>
                <w:color w:val="000000" w:themeColor="text1"/>
                <w:sz w:val="21"/>
                <w14:textFill>
                  <w14:solidFill>
                    <w14:schemeClr w14:val="tx1"/>
                  </w14:solidFill>
                </w14:textFill>
              </w:rPr>
              <w:t>标准</w:t>
            </w:r>
          </w:p>
        </w:tc>
        <w:tc>
          <w:tcPr>
            <w:tcW w:w="6626" w:type="dxa"/>
            <w:tcBorders>
              <w:left w:val="single" w:color="000000" w:sz="6" w:space="0"/>
            </w:tcBorders>
            <w:noWrap w:val="0"/>
            <w:vAlign w:val="top"/>
          </w:tcPr>
          <w:p>
            <w:pPr>
              <w:snapToGrid w:val="0"/>
              <w:spacing w:line="360"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投标人参加投标的意思表达清楚，法定代表人证明书及投标人代表被授权有效；</w:t>
            </w:r>
          </w:p>
          <w:p>
            <w:pPr>
              <w:snapToGrid w:val="0"/>
              <w:spacing w:line="360"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（2）投标人均具有中华人民共和国注册的独立法人资格，持有工商行政管理部门核发的法人营业执照或各级政府事业单位登记管理机构颁发的事业单位法人证书，按国家法律经营；</w:t>
            </w:r>
          </w:p>
          <w:p>
            <w:pPr>
              <w:snapToGrid w:val="0"/>
              <w:spacing w:line="360" w:lineRule="auto"/>
              <w:ind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（3）投标人应满足本公告附件1中所列相应资质、财务、业绩、信誉、人员的要求；</w:t>
            </w:r>
          </w:p>
          <w:p>
            <w:pPr>
              <w:snapToGrid w:val="0"/>
              <w:spacing w:line="360" w:lineRule="auto"/>
              <w:ind w:firstLine="420" w:firstLineChars="200"/>
              <w:jc w:val="left"/>
              <w:rPr>
                <w:rFonts w:hint="eastAsia"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r>
              <w:rPr>
                <w:rFonts w:hint="eastAsia" w:ascii="宋体" w:hAnsi="宋体" w:cs="宋体"/>
                <w:color w:val="000000" w:themeColor="text1"/>
                <w:szCs w:val="21"/>
                <w:lang w:val="zh-CN"/>
                <w14:textFill>
                  <w14:solidFill>
                    <w14:schemeClr w14:val="tx1"/>
                  </w14:solidFill>
                </w14:textFill>
              </w:rPr>
              <w:t>投标人应进入交通运输部“全国公路建设市场信用信息管理系统（http: glxy.mot.gov.cn)”中的公路工程施工资质企业名录，且投标人名称和资质与该名录中的相应企业名称和资质完全一致；</w:t>
            </w:r>
          </w:p>
          <w:p>
            <w:pPr>
              <w:snapToGrid w:val="0"/>
              <w:spacing w:line="360" w:lineRule="auto"/>
              <w:ind w:firstLine="420" w:firstLineChars="200"/>
              <w:jc w:val="left"/>
              <w:rPr>
                <w:rFonts w:hint="eastAsia"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5</w:t>
            </w:r>
            <w:r>
              <w:rPr>
                <w:rFonts w:hint="eastAsia" w:ascii="宋体" w:hAnsi="宋体" w:cs="宋体"/>
                <w:color w:val="000000" w:themeColor="text1"/>
                <w:szCs w:val="21"/>
                <w:lang w:val="zh-CN"/>
                <w14:textFill>
                  <w14:solidFill>
                    <w14:schemeClr w14:val="tx1"/>
                  </w14:solidFill>
                </w14:textFill>
              </w:rPr>
              <w:t>）本次招标不接受联合体投标；</w:t>
            </w:r>
          </w:p>
          <w:p>
            <w:pPr>
              <w:snapToGrid w:val="0"/>
              <w:spacing w:line="360" w:lineRule="auto"/>
              <w:ind w:firstLine="420" w:firstLineChars="200"/>
              <w:jc w:val="left"/>
              <w:rPr>
                <w:rFonts w:hint="eastAsia"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6</w:t>
            </w:r>
            <w:r>
              <w:rPr>
                <w:rFonts w:hint="eastAsia" w:ascii="宋体" w:hAnsi="宋体" w:cs="宋体"/>
                <w:color w:val="000000" w:themeColor="text1"/>
                <w:szCs w:val="21"/>
                <w:lang w:val="zh-CN"/>
                <w14:textFill>
                  <w14:solidFill>
                    <w14:schemeClr w14:val="tx1"/>
                  </w14:solidFill>
                </w14:textFill>
              </w:rPr>
              <w:t>） 与招标人存在利害关系可能影响招标公正性的法人，不得参加投标；单位负责人为同一人、或者存在控股、管理关系的不同单位，不得参加同一标段</w:t>
            </w:r>
            <w:r>
              <w:rPr>
                <w:rFonts w:hint="eastAsia" w:ascii="宋体" w:hAnsi="宋体" w:cs="宋体"/>
                <w:color w:val="000000" w:themeColor="text1"/>
                <w:szCs w:val="21"/>
                <w14:textFill>
                  <w14:solidFill>
                    <w14:schemeClr w14:val="tx1"/>
                  </w14:solidFill>
                </w14:textFill>
              </w:rPr>
              <w:t>投标或者</w:t>
            </w:r>
            <w:r>
              <w:rPr>
                <w:rFonts w:hint="eastAsia" w:ascii="宋体" w:hAnsi="宋体" w:cs="宋体"/>
                <w:color w:val="000000" w:themeColor="text1"/>
                <w:szCs w:val="21"/>
                <w:lang w:val="zh-CN"/>
                <w14:textFill>
                  <w14:solidFill>
                    <w14:schemeClr w14:val="tx1"/>
                  </w14:solidFill>
                </w14:textFill>
              </w:rPr>
              <w:t>未划分标段的同一招标项目投标，否则按否决其投标处理；</w:t>
            </w:r>
          </w:p>
          <w:p>
            <w:pPr>
              <w:snapToGrid w:val="0"/>
              <w:spacing w:line="360" w:lineRule="auto"/>
              <w:ind w:firstLine="420" w:firstLineChars="200"/>
              <w:jc w:val="left"/>
              <w:rPr>
                <w:rFonts w:hint="eastAsia"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注：1、单位负责人是指单位的法定代表人或者法律、行政法规规定代表单位行使职权的主要负责人。2、控股是指：股份占股份有限公司股本总额的50%以上的绝对控股、相对控股或协议控股。3、管理关系是指不具有出资持股关系的其它单位之间存在的管理与被管理关系。）</w:t>
            </w:r>
          </w:p>
          <w:p>
            <w:pPr>
              <w:snapToGrid w:val="0"/>
              <w:spacing w:line="360" w:lineRule="auto"/>
              <w:ind w:firstLine="420" w:firstLineChars="200"/>
              <w:jc w:val="left"/>
              <w:rPr>
                <w:rFonts w:hint="eastAsia"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7</w:t>
            </w:r>
            <w:r>
              <w:rPr>
                <w:rFonts w:hint="eastAsia" w:ascii="宋体" w:hAnsi="宋体" w:cs="宋体"/>
                <w:color w:val="000000" w:themeColor="text1"/>
                <w:szCs w:val="21"/>
                <w:lang w:val="zh-CN"/>
                <w14:textFill>
                  <w14:solidFill>
                    <w14:schemeClr w14:val="tx1"/>
                  </w14:solidFill>
                </w14:textFill>
              </w:rPr>
              <w:t>）在“信用中国”网站（http://www.creditchina.gov.cn/)中被列入失信被执行人名单的投标人，在国家企业信用信息公示系统（www.gsxt.gov.cn）中被列入严重违法失信企业名单的投标人，均按否决投标处理；</w:t>
            </w:r>
          </w:p>
          <w:p>
            <w:pPr>
              <w:snapToGrid w:val="0"/>
              <w:spacing w:line="360" w:lineRule="auto"/>
              <w:ind w:firstLine="420" w:firstLineChars="200"/>
              <w:jc w:val="left"/>
              <w:rPr>
                <w:color w:val="000000" w:themeColor="text1"/>
                <w:sz w:val="1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（8）投标人还应在广州公共资源交易中心办理企业信息登记，未办理企业信息登记的投标登记将不予受理。（企业信息登记的办理详见广州公共资源交易中心网站</w:t>
            </w:r>
            <w:r>
              <w:rPr>
                <w:rFonts w:hint="eastAsia" w:ascii="宋体" w:hAnsi="宋体" w:cs="宋体"/>
                <w:color w:val="000000" w:themeColor="text1"/>
                <w:szCs w:val="21"/>
                <w:lang w:val="zh-CN"/>
                <w14:textFill>
                  <w14:solidFill>
                    <w14:schemeClr w14:val="tx1"/>
                  </w14:solidFill>
                </w14:textFill>
              </w:rPr>
              <w:t>http://www.gzggzy.cn</w:t>
            </w:r>
            <w:r>
              <w:rPr>
                <w:rFonts w:hint="eastAsia" w:ascii="宋体" w:hAnsi="宋体" w:cs="宋体"/>
                <w:color w:val="000000" w:themeColor="text1"/>
                <w:szCs w:val="21"/>
                <w14:textFill>
                  <w14:solidFill>
                    <w14:schemeClr w14:val="tx1"/>
                  </w14:solidFill>
                </w14:textFill>
              </w:rPr>
              <w:t>服务指南栏目）</w:t>
            </w:r>
          </w:p>
        </w:tc>
      </w:tr>
    </w:tbl>
    <w:p>
      <w:pPr>
        <w:jc w:val="left"/>
        <w:rPr>
          <w:rFonts w:hint="eastAsia"/>
          <w:color w:val="000000" w:themeColor="text1"/>
          <w:sz w:val="18"/>
          <w14:textFill>
            <w14:solidFill>
              <w14:schemeClr w14:val="tx1"/>
            </w14:solidFill>
          </w14:textFill>
        </w:rPr>
        <w:sectPr>
          <w:pgSz w:w="11910" w:h="16850"/>
          <w:pgMar w:top="1480" w:right="1200" w:bottom="1040" w:left="1220" w:header="876" w:footer="853" w:gutter="0"/>
          <w:cols w:space="720" w:num="1"/>
        </w:sectPr>
      </w:pPr>
    </w:p>
    <w:p>
      <w:pPr>
        <w:spacing w:after="3"/>
        <w:jc w:val="left"/>
        <w:rPr>
          <w:color w:val="000000" w:themeColor="text1"/>
          <w14:textFill>
            <w14:solidFill>
              <w14:schemeClr w14:val="tx1"/>
            </w14:solidFill>
          </w14:textFill>
        </w:rPr>
      </w:pPr>
    </w:p>
    <w:tbl>
      <w:tblPr>
        <w:tblStyle w:val="7"/>
        <w:tblW w:w="8932" w:type="dxa"/>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2"/>
        <w:gridCol w:w="1596"/>
        <w:gridCol w:w="63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3" w:hRule="atLeast"/>
        </w:trPr>
        <w:tc>
          <w:tcPr>
            <w:tcW w:w="992" w:type="dxa"/>
            <w:noWrap w:val="0"/>
            <w:vAlign w:val="center"/>
          </w:tcPr>
          <w:p>
            <w:pPr>
              <w:pStyle w:val="10"/>
              <w:spacing w:before="109" w:line="252" w:lineRule="exact"/>
              <w:ind w:left="157" w:right="148"/>
              <w:jc w:val="center"/>
              <w:rPr>
                <w:b/>
                <w:color w:val="000000" w:themeColor="text1"/>
                <w:sz w:val="21"/>
                <w14:textFill>
                  <w14:solidFill>
                    <w14:schemeClr w14:val="tx1"/>
                  </w14:solidFill>
                </w14:textFill>
              </w:rPr>
            </w:pPr>
            <w:r>
              <w:rPr>
                <w:b/>
                <w:color w:val="000000" w:themeColor="text1"/>
                <w:sz w:val="21"/>
                <w14:textFill>
                  <w14:solidFill>
                    <w14:schemeClr w14:val="tx1"/>
                  </w14:solidFill>
                </w14:textFill>
              </w:rPr>
              <w:t>条款号</w:t>
            </w:r>
          </w:p>
        </w:tc>
        <w:tc>
          <w:tcPr>
            <w:tcW w:w="1596" w:type="dxa"/>
            <w:tcBorders>
              <w:right w:val="single" w:color="000000" w:sz="6" w:space="0"/>
            </w:tcBorders>
            <w:noWrap w:val="0"/>
            <w:vAlign w:val="center"/>
          </w:tcPr>
          <w:p>
            <w:pPr>
              <w:pStyle w:val="10"/>
              <w:spacing w:before="109" w:line="252" w:lineRule="exact"/>
              <w:ind w:left="112" w:right="99"/>
              <w:jc w:val="center"/>
              <w:rPr>
                <w:b/>
                <w:color w:val="000000" w:themeColor="text1"/>
                <w:sz w:val="21"/>
                <w14:textFill>
                  <w14:solidFill>
                    <w14:schemeClr w14:val="tx1"/>
                  </w14:solidFill>
                </w14:textFill>
              </w:rPr>
            </w:pPr>
            <w:r>
              <w:rPr>
                <w:b/>
                <w:color w:val="000000" w:themeColor="text1"/>
                <w:sz w:val="21"/>
                <w14:textFill>
                  <w14:solidFill>
                    <w14:schemeClr w14:val="tx1"/>
                  </w14:solidFill>
                </w14:textFill>
              </w:rPr>
              <w:t>条款内容</w:t>
            </w:r>
          </w:p>
        </w:tc>
        <w:tc>
          <w:tcPr>
            <w:tcW w:w="6344" w:type="dxa"/>
            <w:tcBorders>
              <w:left w:val="single" w:color="000000" w:sz="6" w:space="0"/>
            </w:tcBorders>
            <w:noWrap w:val="0"/>
            <w:vAlign w:val="center"/>
          </w:tcPr>
          <w:p>
            <w:pPr>
              <w:pStyle w:val="10"/>
              <w:spacing w:before="109" w:line="252" w:lineRule="exact"/>
              <w:ind w:left="2335" w:right="2331"/>
              <w:jc w:val="center"/>
              <w:rPr>
                <w:b/>
                <w:color w:val="000000" w:themeColor="text1"/>
                <w:sz w:val="21"/>
                <w14:textFill>
                  <w14:solidFill>
                    <w14:schemeClr w14:val="tx1"/>
                  </w14:solidFill>
                </w14:textFill>
              </w:rPr>
            </w:pPr>
            <w:r>
              <w:rPr>
                <w:b/>
                <w:color w:val="000000" w:themeColor="text1"/>
                <w:sz w:val="21"/>
                <w14:textFill>
                  <w14:solidFill>
                    <w14:schemeClr w14:val="tx1"/>
                  </w14:solidFill>
                </w14:textFill>
              </w:rP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84" w:hRule="atLeast"/>
        </w:trPr>
        <w:tc>
          <w:tcPr>
            <w:tcW w:w="992" w:type="dxa"/>
            <w:noWrap w:val="0"/>
            <w:vAlign w:val="center"/>
          </w:tcPr>
          <w:p>
            <w:pPr>
              <w:pStyle w:val="10"/>
              <w:spacing w:before="82"/>
              <w:ind w:left="157" w:right="148"/>
              <w:jc w:val="center"/>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2.2.1</w:t>
            </w:r>
          </w:p>
        </w:tc>
        <w:tc>
          <w:tcPr>
            <w:tcW w:w="1596" w:type="dxa"/>
            <w:tcBorders>
              <w:right w:val="single" w:color="000000" w:sz="6" w:space="0"/>
            </w:tcBorders>
            <w:noWrap w:val="0"/>
            <w:vAlign w:val="center"/>
          </w:tcPr>
          <w:p>
            <w:pPr>
              <w:pStyle w:val="10"/>
              <w:spacing w:before="109"/>
              <w:ind w:left="93" w:right="83"/>
              <w:jc w:val="center"/>
              <w:rPr>
                <w:rFonts w:hint="eastAsia" w:ascii="宋体" w:hAnsi="宋体" w:cs="宋体"/>
                <w:color w:val="000000" w:themeColor="text1"/>
                <w:sz w:val="21"/>
                <w:szCs w:val="21"/>
                <w:lang w:val="en-US"/>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第一个信封评分分值</w:t>
            </w:r>
            <w:r>
              <w:rPr>
                <w:rFonts w:hint="eastAsia" w:ascii="宋体" w:hAnsi="宋体" w:cs="宋体"/>
                <w:color w:val="000000" w:themeColor="text1"/>
                <w:sz w:val="21"/>
                <w:szCs w:val="21"/>
                <w:lang w:val="en-US"/>
                <w14:textFill>
                  <w14:solidFill>
                    <w14:schemeClr w14:val="tx1"/>
                  </w14:solidFill>
                </w14:textFill>
              </w:rPr>
              <w:t>构成</w:t>
            </w:r>
          </w:p>
          <w:p>
            <w:pPr>
              <w:pStyle w:val="10"/>
              <w:snapToGrid w:val="0"/>
              <w:spacing w:line="360" w:lineRule="auto"/>
              <w:ind w:right="83"/>
              <w:jc w:val="center"/>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（总分100分）</w:t>
            </w:r>
          </w:p>
        </w:tc>
        <w:tc>
          <w:tcPr>
            <w:tcW w:w="6344" w:type="dxa"/>
            <w:tcBorders>
              <w:left w:val="single" w:color="000000" w:sz="6" w:space="0"/>
            </w:tcBorders>
            <w:noWrap w:val="0"/>
            <w:vAlign w:val="center"/>
          </w:tcPr>
          <w:p>
            <w:pPr>
              <w:snapToGrid w:val="0"/>
              <w:spacing w:line="360" w:lineRule="auto"/>
              <w:ind w:firstLine="210" w:firstLineChars="100"/>
              <w:rPr>
                <w:rFonts w:hint="eastAsia"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 xml:space="preserve">施工组织设计(A)： </w:t>
            </w:r>
            <w:r>
              <w:rPr>
                <w:rFonts w:hint="eastAsia" w:ascii="宋体" w:hAnsi="宋体" w:cs="宋体"/>
                <w:color w:val="000000" w:themeColor="text1"/>
                <w:szCs w:val="21"/>
                <w:u w:val="single"/>
                <w14:textFill>
                  <w14:solidFill>
                    <w14:schemeClr w14:val="tx1"/>
                  </w14:solidFill>
                </w14:textFill>
              </w:rPr>
              <w:t>4</w:t>
            </w:r>
            <w:r>
              <w:rPr>
                <w:rFonts w:hint="eastAsia" w:ascii="宋体" w:hAnsi="宋体" w:cs="宋体"/>
                <w:color w:val="000000" w:themeColor="text1"/>
                <w:szCs w:val="21"/>
                <w:u w:val="single"/>
                <w:lang w:val="zh-CN"/>
                <w14:textFill>
                  <w14:solidFill>
                    <w14:schemeClr w14:val="tx1"/>
                  </w14:solidFill>
                </w14:textFill>
              </w:rPr>
              <w:t>0</w:t>
            </w:r>
            <w:r>
              <w:rPr>
                <w:rFonts w:hint="eastAsia" w:ascii="宋体" w:hAnsi="宋体" w:cs="宋体"/>
                <w:color w:val="000000" w:themeColor="text1"/>
                <w:szCs w:val="21"/>
                <w:lang w:val="zh-CN"/>
                <w14:textFill>
                  <w14:solidFill>
                    <w14:schemeClr w14:val="tx1"/>
                  </w14:solidFill>
                </w14:textFill>
              </w:rPr>
              <w:t>分</w:t>
            </w:r>
          </w:p>
          <w:p>
            <w:pPr>
              <w:snapToGrid w:val="0"/>
              <w:spacing w:line="360" w:lineRule="auto"/>
              <w:ind w:firstLine="210" w:firstLineChars="100"/>
              <w:rPr>
                <w:rFonts w:hint="eastAsia"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 xml:space="preserve">主要人员(B)： </w:t>
            </w:r>
            <w:r>
              <w:rPr>
                <w:rFonts w:hint="eastAsia" w:ascii="宋体" w:hAnsi="宋体" w:cs="宋体"/>
                <w:color w:val="000000" w:themeColor="text1"/>
                <w:szCs w:val="21"/>
                <w:u w:val="single"/>
                <w:lang w:val="zh-CN"/>
                <w14:textFill>
                  <w14:solidFill>
                    <w14:schemeClr w14:val="tx1"/>
                  </w14:solidFill>
                </w14:textFill>
              </w:rPr>
              <w:t>35</w:t>
            </w:r>
            <w:r>
              <w:rPr>
                <w:rFonts w:hint="eastAsia" w:ascii="宋体" w:hAnsi="宋体" w:cs="宋体"/>
                <w:color w:val="000000" w:themeColor="text1"/>
                <w:szCs w:val="21"/>
                <w:lang w:val="zh-CN"/>
                <w14:textFill>
                  <w14:solidFill>
                    <w14:schemeClr w14:val="tx1"/>
                  </w14:solidFill>
                </w14:textFill>
              </w:rPr>
              <w:t>分</w:t>
            </w:r>
          </w:p>
          <w:p>
            <w:pPr>
              <w:snapToGrid w:val="0"/>
              <w:spacing w:line="360" w:lineRule="auto"/>
              <w:ind w:firstLine="210" w:firstLineChars="100"/>
              <w:rPr>
                <w:rFonts w:hint="eastAsia"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其他</w:t>
            </w:r>
            <w:r>
              <w:rPr>
                <w:rFonts w:hint="eastAsia" w:ascii="宋体" w:hAnsi="宋体" w:cs="宋体"/>
                <w:color w:val="000000" w:themeColor="text1"/>
                <w:szCs w:val="21"/>
                <w14:textFill>
                  <w14:solidFill>
                    <w14:schemeClr w14:val="tx1"/>
                  </w14:solidFill>
                </w14:textFill>
              </w:rPr>
              <w:t>因素</w:t>
            </w:r>
            <w:r>
              <w:rPr>
                <w:rFonts w:hint="eastAsia" w:ascii="宋体" w:hAnsi="宋体" w:cs="宋体"/>
                <w:color w:val="000000" w:themeColor="text1"/>
                <w:szCs w:val="21"/>
                <w:lang w:val="zh-CN"/>
                <w14:textFill>
                  <w14:solidFill>
                    <w14:schemeClr w14:val="tx1"/>
                  </w14:solidFill>
                </w14:textFill>
              </w:rPr>
              <w:t>（C）：</w:t>
            </w:r>
          </w:p>
          <w:p>
            <w:pPr>
              <w:snapToGrid w:val="0"/>
              <w:spacing w:line="360" w:lineRule="auto"/>
              <w:ind w:firstLine="210" w:firstLineChars="100"/>
              <w:rPr>
                <w:rFonts w:hint="eastAsia"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技术能力：</w:t>
            </w:r>
            <w:r>
              <w:rPr>
                <w:rFonts w:hint="eastAsia" w:ascii="宋体" w:hAnsi="宋体" w:cs="宋体"/>
                <w:color w:val="000000" w:themeColor="text1"/>
                <w:szCs w:val="21"/>
                <w:u w:val="single"/>
                <w14:textFill>
                  <w14:solidFill>
                    <w14:schemeClr w14:val="tx1"/>
                  </w14:solidFill>
                </w14:textFill>
              </w:rPr>
              <w:t>10</w:t>
            </w:r>
            <w:r>
              <w:rPr>
                <w:rFonts w:hint="eastAsia" w:ascii="宋体" w:hAnsi="宋体" w:cs="宋体"/>
                <w:color w:val="000000" w:themeColor="text1"/>
                <w:szCs w:val="21"/>
                <w:lang w:val="zh-CN"/>
                <w14:textFill>
                  <w14:solidFill>
                    <w14:schemeClr w14:val="tx1"/>
                  </w14:solidFill>
                </w14:textFill>
              </w:rPr>
              <w:t>分</w:t>
            </w:r>
          </w:p>
          <w:p>
            <w:pPr>
              <w:snapToGrid w:val="0"/>
              <w:spacing w:line="360" w:lineRule="auto"/>
              <w:ind w:firstLine="210" w:firstLineChars="1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履约信誉：</w:t>
            </w:r>
            <w:r>
              <w:rPr>
                <w:rFonts w:hint="eastAsia" w:ascii="宋体" w:hAnsi="宋体" w:cs="宋体"/>
                <w:color w:val="000000" w:themeColor="text1"/>
                <w:szCs w:val="21"/>
                <w:u w:val="single"/>
                <w:lang w:val="zh-CN"/>
                <w14:textFill>
                  <w14:solidFill>
                    <w14:schemeClr w14:val="tx1"/>
                  </w14:solidFill>
                </w14:textFill>
              </w:rPr>
              <w:t>15</w:t>
            </w:r>
            <w:r>
              <w:rPr>
                <w:rFonts w:hint="eastAsia" w:ascii="宋体" w:hAnsi="宋体" w:cs="宋体"/>
                <w:color w:val="000000" w:themeColor="text1"/>
                <w:szCs w:val="21"/>
                <w:lang w:val="zh-CN"/>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0" w:hRule="atLeast"/>
        </w:trPr>
        <w:tc>
          <w:tcPr>
            <w:tcW w:w="992" w:type="dxa"/>
            <w:noWrap w:val="0"/>
            <w:vAlign w:val="center"/>
          </w:tcPr>
          <w:p>
            <w:pPr>
              <w:pStyle w:val="10"/>
              <w:spacing w:before="82"/>
              <w:ind w:left="157" w:right="148"/>
              <w:jc w:val="center"/>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2.2.3</w:t>
            </w:r>
          </w:p>
        </w:tc>
        <w:tc>
          <w:tcPr>
            <w:tcW w:w="1596" w:type="dxa"/>
            <w:tcBorders>
              <w:right w:val="single" w:color="000000" w:sz="6" w:space="0"/>
            </w:tcBorders>
            <w:noWrap w:val="0"/>
            <w:vAlign w:val="center"/>
          </w:tcPr>
          <w:p>
            <w:pPr>
              <w:pStyle w:val="10"/>
              <w:spacing w:before="82"/>
              <w:ind w:right="148"/>
              <w:jc w:val="center"/>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第二个信封详细评审标准</w:t>
            </w:r>
          </w:p>
        </w:tc>
        <w:tc>
          <w:tcPr>
            <w:tcW w:w="6344" w:type="dxa"/>
            <w:tcBorders>
              <w:left w:val="single" w:color="000000" w:sz="6" w:space="0"/>
            </w:tcBorders>
            <w:noWrap w:val="0"/>
            <w:vAlign w:val="center"/>
          </w:tcPr>
          <w:p>
            <w:pPr>
              <w:snapToGrid w:val="0"/>
              <w:spacing w:line="360" w:lineRule="auto"/>
              <w:ind w:firstLine="210" w:firstLineChars="100"/>
              <w:jc w:val="left"/>
              <w:rPr>
                <w:rFonts w:hint="eastAsia"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评标价的评审：</w:t>
            </w:r>
          </w:p>
          <w:p>
            <w:pPr>
              <w:snapToGrid w:val="0"/>
              <w:spacing w:line="360" w:lineRule="auto"/>
              <w:ind w:firstLine="210" w:firstLineChars="100"/>
              <w:jc w:val="left"/>
              <w:rPr>
                <w:rFonts w:hint="eastAsia"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（1）评标价计算公式：</w:t>
            </w:r>
          </w:p>
          <w:p>
            <w:pPr>
              <w:snapToGrid w:val="0"/>
              <w:spacing w:line="360" w:lineRule="auto"/>
              <w:ind w:firstLine="420" w:firstLineChars="200"/>
              <w:jc w:val="left"/>
              <w:rPr>
                <w:rFonts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评标价＝修正后的投标报价</w:t>
            </w:r>
          </w:p>
          <w:p>
            <w:pPr>
              <w:snapToGrid w:val="0"/>
              <w:spacing w:line="360" w:lineRule="auto"/>
              <w:ind w:firstLine="420" w:firstLineChars="200"/>
              <w:jc w:val="left"/>
              <w:rPr>
                <w:color w:val="000000" w:themeColor="text1"/>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若投标人的评标价小于最高投标限价 85</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zh-CN"/>
                <w14:textFill>
                  <w14:solidFill>
                    <w14:schemeClr w14:val="tx1"/>
                  </w14:solidFill>
                </w14:textFill>
              </w:rPr>
              <w:t>的，启动澄清程序，要求投标人作出书面说明并提供相关证明材料。投标人不能合理说明或者不能提供相关证明资料的，评标委员会认定该投标人以低于成本报价竞标，否决其投标。当所有投标人的投标因此种情况被否决；或当因此种情况被否决部分投标人后，有效投标人不足三家，评标委员会认为竞争不足的情况出现时，评标委员会可以否决全部投标。未否决全部投标的，评标委员会应当在评标报告中阐明理由并推荐中标候选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35" w:hRule="atLeast"/>
        </w:trPr>
        <w:tc>
          <w:tcPr>
            <w:tcW w:w="992" w:type="dxa"/>
            <w:noWrap w:val="0"/>
            <w:vAlign w:val="center"/>
          </w:tcPr>
          <w:p>
            <w:pPr>
              <w:pStyle w:val="10"/>
              <w:spacing w:before="82"/>
              <w:ind w:left="157" w:right="148"/>
              <w:jc w:val="center"/>
              <w:rPr>
                <w:rFonts w:hint="eastAsia" w:ascii="宋体" w:hAnsi="宋体" w:cs="宋体"/>
                <w:color w:val="000000" w:themeColor="text1"/>
                <w:sz w:val="21"/>
                <w:szCs w:val="21"/>
                <w14:textFill>
                  <w14:solidFill>
                    <w14:schemeClr w14:val="tx1"/>
                  </w14:solidFill>
                </w14:textFill>
              </w:rPr>
            </w:pPr>
          </w:p>
          <w:p>
            <w:pPr>
              <w:pStyle w:val="10"/>
              <w:spacing w:before="82"/>
              <w:ind w:left="157" w:right="148"/>
              <w:jc w:val="center"/>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3.2.4</w:t>
            </w:r>
          </w:p>
        </w:tc>
        <w:tc>
          <w:tcPr>
            <w:tcW w:w="1596" w:type="dxa"/>
            <w:tcBorders>
              <w:right w:val="single" w:color="000000" w:sz="6" w:space="0"/>
            </w:tcBorders>
            <w:noWrap w:val="0"/>
            <w:vAlign w:val="center"/>
          </w:tcPr>
          <w:p>
            <w:pPr>
              <w:pStyle w:val="10"/>
              <w:spacing w:before="82"/>
              <w:ind w:left="157" w:right="148"/>
              <w:jc w:val="center"/>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通过第一个信封详细评审的投标人数量</w:t>
            </w:r>
          </w:p>
        </w:tc>
        <w:tc>
          <w:tcPr>
            <w:tcW w:w="6344" w:type="dxa"/>
            <w:tcBorders>
              <w:left w:val="single" w:color="000000" w:sz="6" w:space="0"/>
            </w:tcBorders>
            <w:noWrap w:val="0"/>
            <w:vAlign w:val="center"/>
          </w:tcPr>
          <w:p>
            <w:pPr>
              <w:pStyle w:val="10"/>
              <w:tabs>
                <w:tab w:val="left" w:pos="5973"/>
              </w:tabs>
              <w:spacing w:before="18" w:line="360" w:lineRule="atLeast"/>
              <w:ind w:left="104" w:right="95" w:firstLine="420"/>
              <w:jc w:val="both"/>
              <w:rPr>
                <w:color w:val="000000" w:themeColor="text1"/>
                <w:sz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按照投标人的</w:t>
            </w:r>
            <w:r>
              <w:rPr>
                <w:rFonts w:hint="eastAsia" w:ascii="宋体" w:hAnsi="宋体" w:cs="宋体"/>
                <w:color w:val="000000" w:themeColor="text1"/>
                <w:sz w:val="21"/>
                <w:szCs w:val="21"/>
                <w:lang w:val="en-US"/>
                <w14:textFill>
                  <w14:solidFill>
                    <w14:schemeClr w14:val="tx1"/>
                  </w14:solidFill>
                </w14:textFill>
              </w:rPr>
              <w:t>商务和技术</w:t>
            </w:r>
            <w:r>
              <w:rPr>
                <w:rFonts w:hint="eastAsia" w:ascii="宋体" w:hAnsi="宋体" w:cs="宋体"/>
                <w:color w:val="000000" w:themeColor="text1"/>
                <w:sz w:val="21"/>
                <w:szCs w:val="21"/>
                <w14:textFill>
                  <w14:solidFill>
                    <w14:schemeClr w14:val="tx1"/>
                  </w14:solidFill>
                </w14:textFill>
              </w:rPr>
              <w:t>得分由高到低排序，选择</w:t>
            </w:r>
            <w:r>
              <w:rPr>
                <w:rFonts w:hint="eastAsia" w:ascii="宋体" w:hAnsi="宋体" w:cs="宋体"/>
                <w:color w:val="000000" w:themeColor="text1"/>
                <w:sz w:val="21"/>
                <w:szCs w:val="21"/>
                <w:u w:val="single"/>
                <w14:textFill>
                  <w14:solidFill>
                    <w14:schemeClr w14:val="tx1"/>
                  </w14:solidFill>
                </w14:textFill>
              </w:rPr>
              <w:t>前 5 名(不少于3 名但不足5名时，按实际数量)</w:t>
            </w:r>
            <w:r>
              <w:rPr>
                <w:rFonts w:hint="eastAsia" w:ascii="宋体" w:hAnsi="宋体" w:cs="宋体"/>
                <w:color w:val="000000" w:themeColor="text1"/>
                <w:sz w:val="21"/>
                <w:szCs w:val="21"/>
                <w14:textFill>
                  <w14:solidFill>
                    <w14:schemeClr w14:val="tx1"/>
                  </w14:solidFill>
                </w14:textFill>
              </w:rPr>
              <w:t>通过详细评审。</w:t>
            </w:r>
          </w:p>
        </w:tc>
      </w:tr>
    </w:tbl>
    <w:p>
      <w:pPr>
        <w:tabs>
          <w:tab w:val="left" w:pos="845"/>
        </w:tabs>
        <w:wordWrap w:val="0"/>
        <w:adjustRightInd w:val="0"/>
        <w:snapToGrid w:val="0"/>
        <w:spacing w:line="360" w:lineRule="auto"/>
        <w:rPr>
          <w:color w:val="000000" w:themeColor="text1"/>
          <w:sz w:val="18"/>
          <w14:textFill>
            <w14:solidFill>
              <w14:schemeClr w14:val="tx1"/>
            </w14:solidFill>
          </w14:textFill>
        </w:rPr>
      </w:pPr>
    </w:p>
    <w:p>
      <w:pPr>
        <w:pStyle w:val="2"/>
        <w:ind w:firstLine="360"/>
        <w:rPr>
          <w:color w:val="000000" w:themeColor="text1"/>
          <w:sz w:val="18"/>
          <w14:textFill>
            <w14:solidFill>
              <w14:schemeClr w14:val="tx1"/>
            </w14:solidFill>
          </w14:textFill>
        </w:rPr>
      </w:pPr>
    </w:p>
    <w:p>
      <w:pPr>
        <w:pStyle w:val="2"/>
        <w:ind w:firstLine="360"/>
        <w:rPr>
          <w:color w:val="000000" w:themeColor="text1"/>
          <w:sz w:val="18"/>
          <w14:textFill>
            <w14:solidFill>
              <w14:schemeClr w14:val="tx1"/>
            </w14:solidFill>
          </w14:textFill>
        </w:rPr>
      </w:pPr>
    </w:p>
    <w:p>
      <w:pPr>
        <w:pStyle w:val="2"/>
        <w:ind w:firstLine="360"/>
        <w:rPr>
          <w:color w:val="000000" w:themeColor="text1"/>
          <w:sz w:val="18"/>
          <w14:textFill>
            <w14:solidFill>
              <w14:schemeClr w14:val="tx1"/>
            </w14:solidFill>
          </w14:textFill>
        </w:rPr>
      </w:pPr>
    </w:p>
    <w:p>
      <w:pPr>
        <w:pStyle w:val="2"/>
        <w:ind w:firstLine="360"/>
        <w:rPr>
          <w:color w:val="000000" w:themeColor="text1"/>
          <w:sz w:val="18"/>
          <w14:textFill>
            <w14:solidFill>
              <w14:schemeClr w14:val="tx1"/>
            </w14:solidFill>
          </w14:textFill>
        </w:rPr>
      </w:pPr>
    </w:p>
    <w:p>
      <w:pPr>
        <w:pStyle w:val="2"/>
        <w:ind w:firstLine="360"/>
        <w:rPr>
          <w:color w:val="000000" w:themeColor="text1"/>
          <w:sz w:val="18"/>
          <w14:textFill>
            <w14:solidFill>
              <w14:schemeClr w14:val="tx1"/>
            </w14:solidFill>
          </w14:textFill>
        </w:rPr>
      </w:pPr>
    </w:p>
    <w:p>
      <w:pPr>
        <w:pStyle w:val="2"/>
        <w:ind w:firstLine="360"/>
        <w:rPr>
          <w:color w:val="000000" w:themeColor="text1"/>
          <w:sz w:val="18"/>
          <w14:textFill>
            <w14:solidFill>
              <w14:schemeClr w14:val="tx1"/>
            </w14:solidFill>
          </w14:textFill>
        </w:rPr>
      </w:pPr>
    </w:p>
    <w:p>
      <w:pPr>
        <w:pStyle w:val="2"/>
        <w:ind w:firstLine="360"/>
        <w:rPr>
          <w:color w:val="000000" w:themeColor="text1"/>
          <w:sz w:val="18"/>
          <w14:textFill>
            <w14:solidFill>
              <w14:schemeClr w14:val="tx1"/>
            </w14:solidFill>
          </w14:textFill>
        </w:rPr>
      </w:pPr>
    </w:p>
    <w:p>
      <w:pPr>
        <w:pStyle w:val="2"/>
        <w:ind w:firstLine="360"/>
        <w:rPr>
          <w:color w:val="000000" w:themeColor="text1"/>
          <w:sz w:val="18"/>
          <w14:textFill>
            <w14:solidFill>
              <w14:schemeClr w14:val="tx1"/>
            </w14:solidFill>
          </w14:textFill>
        </w:rPr>
      </w:pPr>
    </w:p>
    <w:p>
      <w:pPr>
        <w:pStyle w:val="2"/>
        <w:ind w:firstLine="360"/>
        <w:rPr>
          <w:color w:val="000000" w:themeColor="text1"/>
          <w:sz w:val="18"/>
          <w14:textFill>
            <w14:solidFill>
              <w14:schemeClr w14:val="tx1"/>
            </w14:solidFill>
          </w14:textFill>
        </w:rPr>
      </w:pPr>
    </w:p>
    <w:p>
      <w:pPr>
        <w:pStyle w:val="2"/>
        <w:ind w:firstLine="360"/>
        <w:rPr>
          <w:color w:val="000000" w:themeColor="text1"/>
          <w:sz w:val="18"/>
          <w14:textFill>
            <w14:solidFill>
              <w14:schemeClr w14:val="tx1"/>
            </w14:solidFill>
          </w14:textFill>
        </w:rPr>
      </w:pPr>
    </w:p>
    <w:p>
      <w:pPr>
        <w:pStyle w:val="2"/>
        <w:ind w:firstLine="360"/>
        <w:rPr>
          <w:color w:val="000000" w:themeColor="text1"/>
          <w:sz w:val="18"/>
          <w14:textFill>
            <w14:solidFill>
              <w14:schemeClr w14:val="tx1"/>
            </w14:solidFill>
          </w14:textFill>
        </w:rPr>
      </w:pPr>
    </w:p>
    <w:p>
      <w:pPr>
        <w:pStyle w:val="2"/>
        <w:ind w:firstLine="360"/>
        <w:rPr>
          <w:color w:val="000000" w:themeColor="text1"/>
          <w:sz w:val="18"/>
          <w14:textFill>
            <w14:solidFill>
              <w14:schemeClr w14:val="tx1"/>
            </w14:solidFill>
          </w14:textFill>
        </w:rPr>
      </w:pPr>
    </w:p>
    <w:p>
      <w:pPr>
        <w:pStyle w:val="2"/>
        <w:ind w:firstLine="360"/>
        <w:rPr>
          <w:color w:val="000000" w:themeColor="text1"/>
          <w:sz w:val="18"/>
          <w14:textFill>
            <w14:solidFill>
              <w14:schemeClr w14:val="tx1"/>
            </w14:solidFill>
          </w14:textFill>
        </w:rPr>
      </w:pPr>
    </w:p>
    <w:p>
      <w:pPr>
        <w:pStyle w:val="2"/>
        <w:ind w:firstLine="360"/>
        <w:rPr>
          <w:color w:val="000000" w:themeColor="text1"/>
          <w:sz w:val="18"/>
          <w14:textFill>
            <w14:solidFill>
              <w14:schemeClr w14:val="tx1"/>
            </w14:solidFill>
          </w14:textFill>
        </w:rPr>
      </w:pPr>
    </w:p>
    <w:tbl>
      <w:tblPr>
        <w:tblStyle w:val="7"/>
        <w:tblW w:w="9768" w:type="dxa"/>
        <w:tblInd w:w="2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27"/>
        <w:gridCol w:w="86"/>
        <w:gridCol w:w="567"/>
        <w:gridCol w:w="347"/>
        <w:gridCol w:w="876"/>
        <w:gridCol w:w="1404"/>
        <w:gridCol w:w="775"/>
        <w:gridCol w:w="468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5082" w:type="dxa"/>
            <w:gridSpan w:val="7"/>
            <w:noWrap w:val="0"/>
            <w:vAlign w:val="center"/>
          </w:tcPr>
          <w:p>
            <w:pPr>
              <w:pStyle w:val="10"/>
              <w:jc w:val="center"/>
              <w:rPr>
                <w:rFonts w:ascii="宋体" w:hAnsi="宋体"/>
                <w:b/>
                <w:color w:val="000000" w:themeColor="text1"/>
                <w:sz w:val="21"/>
                <w14:textFill>
                  <w14:solidFill>
                    <w14:schemeClr w14:val="tx1"/>
                  </w14:solidFill>
                </w14:textFill>
              </w:rPr>
            </w:pPr>
            <w:r>
              <w:rPr>
                <w:rFonts w:ascii="宋体" w:hAnsi="宋体"/>
                <w:b/>
                <w:color w:val="000000" w:themeColor="text1"/>
                <w:sz w:val="21"/>
                <w14:textFill>
                  <w14:solidFill>
                    <w14:schemeClr w14:val="tx1"/>
                  </w14:solidFill>
                </w14:textFill>
              </w:rPr>
              <w:t>评分因素与权重分值</w:t>
            </w:r>
          </w:p>
        </w:tc>
        <w:tc>
          <w:tcPr>
            <w:tcW w:w="4686" w:type="dxa"/>
            <w:tcBorders>
              <w:top w:val="single" w:color="auto" w:sz="4" w:space="0"/>
            </w:tcBorders>
            <w:noWrap w:val="0"/>
            <w:vAlign w:val="top"/>
          </w:tcPr>
          <w:p>
            <w:pPr>
              <w:pStyle w:val="10"/>
              <w:spacing w:before="196"/>
              <w:ind w:left="104"/>
              <w:jc w:val="center"/>
              <w:rPr>
                <w:rFonts w:ascii="宋体" w:hAnsi="宋体"/>
                <w:color w:val="000000" w:themeColor="text1"/>
                <w:sz w:val="2"/>
                <w:szCs w:val="2"/>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60" w:hRule="atLeast"/>
        </w:trPr>
        <w:tc>
          <w:tcPr>
            <w:tcW w:w="1113" w:type="dxa"/>
            <w:gridSpan w:val="2"/>
            <w:noWrap w:val="0"/>
            <w:vAlign w:val="center"/>
          </w:tcPr>
          <w:p>
            <w:pPr>
              <w:pStyle w:val="10"/>
              <w:jc w:val="center"/>
              <w:rPr>
                <w:rFonts w:ascii="宋体" w:hAnsi="宋体"/>
                <w:b/>
                <w:color w:val="000000" w:themeColor="text1"/>
                <w:sz w:val="21"/>
                <w14:textFill>
                  <w14:solidFill>
                    <w14:schemeClr w14:val="tx1"/>
                  </w14:solidFill>
                </w14:textFill>
              </w:rPr>
            </w:pPr>
            <w:r>
              <w:rPr>
                <w:rFonts w:ascii="宋体" w:hAnsi="宋体"/>
                <w:b/>
                <w:color w:val="000000" w:themeColor="text1"/>
                <w:sz w:val="21"/>
                <w14:textFill>
                  <w14:solidFill>
                    <w14:schemeClr w14:val="tx1"/>
                  </w14:solidFill>
                </w14:textFill>
              </w:rPr>
              <w:t>条款号</w:t>
            </w:r>
          </w:p>
        </w:tc>
        <w:tc>
          <w:tcPr>
            <w:tcW w:w="914" w:type="dxa"/>
            <w:gridSpan w:val="2"/>
            <w:noWrap w:val="0"/>
            <w:vAlign w:val="center"/>
          </w:tcPr>
          <w:p>
            <w:pPr>
              <w:pStyle w:val="10"/>
              <w:jc w:val="center"/>
              <w:rPr>
                <w:rFonts w:ascii="宋体" w:hAnsi="宋体"/>
                <w:b/>
                <w:color w:val="000000" w:themeColor="text1"/>
                <w:sz w:val="21"/>
                <w14:textFill>
                  <w14:solidFill>
                    <w14:schemeClr w14:val="tx1"/>
                  </w14:solidFill>
                </w14:textFill>
              </w:rPr>
            </w:pPr>
            <w:r>
              <w:rPr>
                <w:rFonts w:ascii="宋体" w:hAnsi="宋体"/>
                <w:b/>
                <w:color w:val="000000" w:themeColor="text1"/>
                <w:sz w:val="21"/>
                <w14:textFill>
                  <w14:solidFill>
                    <w14:schemeClr w14:val="tx1"/>
                  </w14:solidFill>
                </w14:textFill>
              </w:rPr>
              <w:t>评分因素</w:t>
            </w:r>
          </w:p>
        </w:tc>
        <w:tc>
          <w:tcPr>
            <w:tcW w:w="876" w:type="dxa"/>
            <w:noWrap w:val="0"/>
            <w:vAlign w:val="center"/>
          </w:tcPr>
          <w:p>
            <w:pPr>
              <w:pStyle w:val="10"/>
              <w:jc w:val="center"/>
              <w:rPr>
                <w:rFonts w:ascii="宋体" w:hAnsi="宋体"/>
                <w:b/>
                <w:color w:val="000000" w:themeColor="text1"/>
                <w:sz w:val="21"/>
                <w14:textFill>
                  <w14:solidFill>
                    <w14:schemeClr w14:val="tx1"/>
                  </w14:solidFill>
                </w14:textFill>
              </w:rPr>
            </w:pPr>
            <w:r>
              <w:rPr>
                <w:rFonts w:ascii="宋体" w:hAnsi="宋体"/>
                <w:b/>
                <w:color w:val="000000" w:themeColor="text1"/>
                <w:sz w:val="21"/>
                <w14:textFill>
                  <w14:solidFill>
                    <w14:schemeClr w14:val="tx1"/>
                  </w14:solidFill>
                </w14:textFill>
              </w:rPr>
              <w:t>评分因素</w:t>
            </w:r>
            <w:r>
              <w:rPr>
                <w:rFonts w:ascii="宋体" w:hAnsi="宋体"/>
                <w:b/>
                <w:color w:val="000000" w:themeColor="text1"/>
                <w:spacing w:val="-1"/>
                <w:sz w:val="21"/>
                <w14:textFill>
                  <w14:solidFill>
                    <w14:schemeClr w14:val="tx1"/>
                  </w14:solidFill>
                </w14:textFill>
              </w:rPr>
              <w:t>权重分值</w:t>
            </w:r>
          </w:p>
        </w:tc>
        <w:tc>
          <w:tcPr>
            <w:tcW w:w="1404" w:type="dxa"/>
            <w:noWrap w:val="0"/>
            <w:vAlign w:val="center"/>
          </w:tcPr>
          <w:p>
            <w:pPr>
              <w:pStyle w:val="10"/>
              <w:snapToGrid w:val="0"/>
              <w:jc w:val="center"/>
              <w:rPr>
                <w:rFonts w:ascii="宋体" w:hAnsi="宋体"/>
                <w:b/>
                <w:color w:val="000000" w:themeColor="text1"/>
                <w:sz w:val="21"/>
                <w14:textFill>
                  <w14:solidFill>
                    <w14:schemeClr w14:val="tx1"/>
                  </w14:solidFill>
                </w14:textFill>
              </w:rPr>
            </w:pPr>
            <w:r>
              <w:rPr>
                <w:rFonts w:ascii="宋体" w:hAnsi="宋体"/>
                <w:b/>
                <w:color w:val="000000" w:themeColor="text1"/>
                <w:sz w:val="21"/>
                <w14:textFill>
                  <w14:solidFill>
                    <w14:schemeClr w14:val="tx1"/>
                  </w14:solidFill>
                </w14:textFill>
              </w:rPr>
              <w:t>各评分因素细分项</w:t>
            </w:r>
          </w:p>
        </w:tc>
        <w:tc>
          <w:tcPr>
            <w:tcW w:w="775" w:type="dxa"/>
            <w:tcBorders>
              <w:top w:val="single" w:color="auto" w:sz="4" w:space="0"/>
            </w:tcBorders>
            <w:noWrap w:val="0"/>
            <w:vAlign w:val="center"/>
          </w:tcPr>
          <w:p>
            <w:pPr>
              <w:pStyle w:val="10"/>
              <w:jc w:val="center"/>
              <w:rPr>
                <w:rFonts w:ascii="宋体" w:hAnsi="宋体"/>
                <w:b/>
                <w:color w:val="000000" w:themeColor="text1"/>
                <w:sz w:val="21"/>
                <w14:textFill>
                  <w14:solidFill>
                    <w14:schemeClr w14:val="tx1"/>
                  </w14:solidFill>
                </w14:textFill>
              </w:rPr>
            </w:pPr>
            <w:r>
              <w:rPr>
                <w:rFonts w:ascii="宋体" w:hAnsi="宋体"/>
                <w:b/>
                <w:color w:val="000000" w:themeColor="text1"/>
                <w:sz w:val="21"/>
                <w14:textFill>
                  <w14:solidFill>
                    <w14:schemeClr w14:val="tx1"/>
                  </w14:solidFill>
                </w14:textFill>
              </w:rPr>
              <w:t>分值</w:t>
            </w:r>
          </w:p>
        </w:tc>
        <w:tc>
          <w:tcPr>
            <w:tcW w:w="4686" w:type="dxa"/>
            <w:tcBorders>
              <w:top w:val="single" w:color="auto" w:sz="4" w:space="0"/>
            </w:tcBorders>
            <w:noWrap w:val="0"/>
            <w:vAlign w:val="center"/>
          </w:tcPr>
          <w:p>
            <w:pPr>
              <w:pStyle w:val="10"/>
              <w:jc w:val="center"/>
              <w:rPr>
                <w:rFonts w:ascii="宋体" w:hAnsi="宋体"/>
                <w:color w:val="000000" w:themeColor="text1"/>
                <w:sz w:val="2"/>
                <w:szCs w:val="2"/>
                <w14:textFill>
                  <w14:solidFill>
                    <w14:schemeClr w14:val="tx1"/>
                  </w14:solidFill>
                </w14:textFill>
              </w:rPr>
            </w:pPr>
            <w:r>
              <w:rPr>
                <w:rFonts w:ascii="宋体" w:hAnsi="宋体"/>
                <w:b/>
                <w:color w:val="000000" w:themeColor="text1"/>
                <w:sz w:val="21"/>
                <w14:textFill>
                  <w14:solidFill>
                    <w14:schemeClr w14:val="tx1"/>
                  </w14:solidFill>
                </w14:textFill>
              </w:rPr>
              <w:t>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113" w:type="dxa"/>
            <w:gridSpan w:val="2"/>
            <w:vMerge w:val="restart"/>
            <w:noWrap w:val="0"/>
            <w:vAlign w:val="center"/>
          </w:tcPr>
          <w:p>
            <w:pPr>
              <w:pStyle w:val="10"/>
              <w:jc w:val="center"/>
              <w:rPr>
                <w:rFonts w:ascii="宋体" w:hAnsi="宋体"/>
                <w:color w:val="000000" w:themeColor="text1"/>
                <w14:textFill>
                  <w14:solidFill>
                    <w14:schemeClr w14:val="tx1"/>
                  </w14:solidFill>
                </w14:textFill>
              </w:rPr>
            </w:pPr>
          </w:p>
          <w:p>
            <w:pPr>
              <w:pStyle w:val="10"/>
              <w:spacing w:before="196"/>
              <w:jc w:val="center"/>
              <w:rPr>
                <w:rFonts w:ascii="宋体" w:hAnsi="宋体"/>
                <w:color w:val="000000" w:themeColor="text1"/>
                <w:sz w:val="21"/>
                <w14:textFill>
                  <w14:solidFill>
                    <w14:schemeClr w14:val="tx1"/>
                  </w14:solidFill>
                </w14:textFill>
              </w:rPr>
            </w:pPr>
            <w:r>
              <w:rPr>
                <w:rFonts w:ascii="宋体" w:hAnsi="宋体"/>
                <w:color w:val="000000" w:themeColor="text1"/>
                <w:sz w:val="21"/>
                <w14:textFill>
                  <w14:solidFill>
                    <w14:schemeClr w14:val="tx1"/>
                  </w14:solidFill>
                </w14:textFill>
              </w:rPr>
              <w:t>2.2.2（1）</w:t>
            </w:r>
          </w:p>
        </w:tc>
        <w:tc>
          <w:tcPr>
            <w:tcW w:w="914" w:type="dxa"/>
            <w:gridSpan w:val="2"/>
            <w:vMerge w:val="restart"/>
            <w:noWrap w:val="0"/>
            <w:vAlign w:val="center"/>
          </w:tcPr>
          <w:p>
            <w:pPr>
              <w:pStyle w:val="10"/>
              <w:spacing w:before="6"/>
              <w:jc w:val="center"/>
              <w:rPr>
                <w:rFonts w:ascii="宋体" w:hAnsi="宋体"/>
                <w:color w:val="000000" w:themeColor="text1"/>
                <w14:textFill>
                  <w14:solidFill>
                    <w14:schemeClr w14:val="tx1"/>
                  </w14:solidFill>
                </w14:textFill>
              </w:rPr>
            </w:pPr>
          </w:p>
          <w:p>
            <w:pPr>
              <w:pStyle w:val="10"/>
              <w:spacing w:line="341" w:lineRule="auto"/>
              <w:jc w:val="center"/>
              <w:rPr>
                <w:rFonts w:ascii="宋体" w:hAnsi="宋体"/>
                <w:color w:val="000000" w:themeColor="text1"/>
                <w:sz w:val="21"/>
                <w14:textFill>
                  <w14:solidFill>
                    <w14:schemeClr w14:val="tx1"/>
                  </w14:solidFill>
                </w14:textFill>
              </w:rPr>
            </w:pPr>
            <w:r>
              <w:rPr>
                <w:rFonts w:ascii="宋体" w:hAnsi="宋体"/>
                <w:color w:val="000000" w:themeColor="text1"/>
                <w:sz w:val="21"/>
                <w14:textFill>
                  <w14:solidFill>
                    <w14:schemeClr w14:val="tx1"/>
                  </w14:solidFill>
                </w14:textFill>
              </w:rPr>
              <w:t>施工组织设计</w:t>
            </w:r>
          </w:p>
        </w:tc>
        <w:tc>
          <w:tcPr>
            <w:tcW w:w="876" w:type="dxa"/>
            <w:vMerge w:val="restart"/>
            <w:noWrap w:val="0"/>
            <w:vAlign w:val="center"/>
          </w:tcPr>
          <w:p>
            <w:pPr>
              <w:pStyle w:val="10"/>
              <w:tabs>
                <w:tab w:val="left" w:pos="671"/>
              </w:tabs>
              <w:spacing w:before="196"/>
              <w:jc w:val="center"/>
              <w:rPr>
                <w:rFonts w:ascii="宋体" w:hAnsi="宋体"/>
                <w:color w:val="000000" w:themeColor="text1"/>
                <w:sz w:val="21"/>
                <w14:textFill>
                  <w14:solidFill>
                    <w14:schemeClr w14:val="tx1"/>
                  </w14:solidFill>
                </w14:textFill>
              </w:rPr>
            </w:pPr>
            <w:r>
              <w:rPr>
                <w:rFonts w:hint="eastAsia" w:ascii="宋体" w:hAnsi="宋体"/>
                <w:color w:val="000000" w:themeColor="text1"/>
                <w:sz w:val="21"/>
                <w:u w:val="single"/>
                <w:lang w:val="en-US"/>
                <w14:textFill>
                  <w14:solidFill>
                    <w14:schemeClr w14:val="tx1"/>
                  </w14:solidFill>
                </w14:textFill>
              </w:rPr>
              <w:t>4</w:t>
            </w:r>
            <w:r>
              <w:rPr>
                <w:rFonts w:ascii="宋体" w:hAnsi="宋体"/>
                <w:color w:val="000000" w:themeColor="text1"/>
                <w:sz w:val="21"/>
                <w:u w:val="single"/>
                <w14:textFill>
                  <w14:solidFill>
                    <w14:schemeClr w14:val="tx1"/>
                  </w14:solidFill>
                </w14:textFill>
              </w:rPr>
              <w:t>0</w:t>
            </w:r>
            <w:r>
              <w:rPr>
                <w:rFonts w:ascii="宋体" w:hAnsi="宋体"/>
                <w:color w:val="000000" w:themeColor="text1"/>
                <w:sz w:val="21"/>
                <w14:textFill>
                  <w14:solidFill>
                    <w14:schemeClr w14:val="tx1"/>
                  </w14:solidFill>
                </w14:textFill>
              </w:rPr>
              <w:t>分</w:t>
            </w:r>
          </w:p>
        </w:tc>
        <w:tc>
          <w:tcPr>
            <w:tcW w:w="1404" w:type="dxa"/>
            <w:noWrap w:val="0"/>
            <w:vAlign w:val="center"/>
          </w:tcPr>
          <w:p>
            <w:pPr>
              <w:pStyle w:val="10"/>
              <w:spacing w:before="82"/>
              <w:ind w:right="148"/>
              <w:jc w:val="center"/>
              <w:rPr>
                <w:rFonts w:hint="eastAsia" w:ascii="宋体" w:hAnsi="宋体" w:cs="宋体"/>
                <w:color w:val="000000" w:themeColor="text1"/>
                <w:sz w:val="21"/>
                <w:szCs w:val="21"/>
                <w:lang w:val="en-US"/>
                <w14:textFill>
                  <w14:solidFill>
                    <w14:schemeClr w14:val="tx1"/>
                  </w14:solidFill>
                </w14:textFill>
              </w:rPr>
            </w:pPr>
            <w:r>
              <w:rPr>
                <w:rFonts w:hint="eastAsia" w:ascii="宋体" w:hAnsi="宋体" w:cs="宋体"/>
                <w:color w:val="000000" w:themeColor="text1"/>
                <w:sz w:val="21"/>
                <w:szCs w:val="21"/>
                <w:lang w:val="en-US"/>
                <w14:textFill>
                  <w14:solidFill>
                    <w14:schemeClr w14:val="tx1"/>
                  </w14:solidFill>
                </w14:textFill>
              </w:rPr>
              <w:t xml:space="preserve">总体施 </w:t>
            </w:r>
          </w:p>
          <w:p>
            <w:pPr>
              <w:pStyle w:val="10"/>
              <w:spacing w:before="82"/>
              <w:ind w:right="148"/>
              <w:jc w:val="center"/>
              <w:rPr>
                <w:rFonts w:hint="eastAsia" w:ascii="宋体" w:hAnsi="宋体" w:cs="宋体"/>
                <w:color w:val="000000" w:themeColor="text1"/>
                <w:sz w:val="21"/>
                <w:szCs w:val="21"/>
                <w:lang w:val="en-US"/>
                <w14:textFill>
                  <w14:solidFill>
                    <w14:schemeClr w14:val="tx1"/>
                  </w14:solidFill>
                </w14:textFill>
              </w:rPr>
            </w:pPr>
            <w:r>
              <w:rPr>
                <w:rFonts w:hint="eastAsia" w:ascii="宋体" w:hAnsi="宋体" w:cs="宋体"/>
                <w:color w:val="000000" w:themeColor="text1"/>
                <w:sz w:val="21"/>
                <w:szCs w:val="21"/>
                <w:lang w:val="en-US"/>
                <w14:textFill>
                  <w14:solidFill>
                    <w14:schemeClr w14:val="tx1"/>
                  </w14:solidFill>
                </w14:textFill>
              </w:rPr>
              <w:t xml:space="preserve">工组织 </w:t>
            </w:r>
          </w:p>
          <w:p>
            <w:pPr>
              <w:pStyle w:val="10"/>
              <w:spacing w:before="82"/>
              <w:ind w:right="148"/>
              <w:jc w:val="center"/>
              <w:rPr>
                <w:rFonts w:hint="eastAsia" w:ascii="宋体" w:hAnsi="宋体" w:cs="宋体"/>
                <w:color w:val="000000" w:themeColor="text1"/>
                <w:sz w:val="21"/>
                <w:szCs w:val="21"/>
                <w:lang w:val="en-US"/>
                <w14:textFill>
                  <w14:solidFill>
                    <w14:schemeClr w14:val="tx1"/>
                  </w14:solidFill>
                </w14:textFill>
              </w:rPr>
            </w:pPr>
            <w:r>
              <w:rPr>
                <w:rFonts w:hint="eastAsia" w:ascii="宋体" w:hAnsi="宋体" w:cs="宋体"/>
                <w:color w:val="000000" w:themeColor="text1"/>
                <w:sz w:val="21"/>
                <w:szCs w:val="21"/>
                <w:lang w:val="en-US"/>
                <w14:textFill>
                  <w14:solidFill>
                    <w14:schemeClr w14:val="tx1"/>
                  </w14:solidFill>
                </w14:textFill>
              </w:rPr>
              <w:t xml:space="preserve">布置及 </w:t>
            </w:r>
          </w:p>
          <w:p>
            <w:pPr>
              <w:pStyle w:val="10"/>
              <w:spacing w:before="82"/>
              <w:ind w:right="148"/>
              <w:jc w:val="center"/>
              <w:rPr>
                <w:rFonts w:hint="eastAsia" w:ascii="宋体" w:hAnsi="宋体" w:cs="宋体"/>
                <w:color w:val="000000" w:themeColor="text1"/>
                <w:sz w:val="21"/>
                <w:szCs w:val="21"/>
                <w:lang w:val="en-US"/>
                <w14:textFill>
                  <w14:solidFill>
                    <w14:schemeClr w14:val="tx1"/>
                  </w14:solidFill>
                </w14:textFill>
              </w:rPr>
            </w:pPr>
            <w:r>
              <w:rPr>
                <w:rFonts w:hint="eastAsia" w:ascii="宋体" w:hAnsi="宋体" w:cs="宋体"/>
                <w:color w:val="000000" w:themeColor="text1"/>
                <w:sz w:val="21"/>
                <w:szCs w:val="21"/>
                <w:lang w:val="en-US"/>
                <w14:textFill>
                  <w14:solidFill>
                    <w14:schemeClr w14:val="tx1"/>
                  </w14:solidFill>
                </w14:textFill>
              </w:rPr>
              <w:t>规划</w:t>
            </w:r>
          </w:p>
          <w:p>
            <w:pPr>
              <w:pStyle w:val="10"/>
              <w:spacing w:before="82"/>
              <w:ind w:right="148"/>
              <w:jc w:val="center"/>
              <w:rPr>
                <w:rFonts w:hint="eastAsia" w:ascii="宋体" w:hAnsi="宋体" w:cs="宋体"/>
                <w:color w:val="000000" w:themeColor="text1"/>
                <w:sz w:val="21"/>
                <w:szCs w:val="21"/>
                <w:lang w:val="en-US"/>
                <w14:textFill>
                  <w14:solidFill>
                    <w14:schemeClr w14:val="tx1"/>
                  </w14:solidFill>
                </w14:textFill>
              </w:rPr>
            </w:pPr>
          </w:p>
        </w:tc>
        <w:tc>
          <w:tcPr>
            <w:tcW w:w="775" w:type="dxa"/>
            <w:noWrap w:val="0"/>
            <w:vAlign w:val="center"/>
          </w:tcPr>
          <w:p>
            <w:pPr>
              <w:spacing w:before="68"/>
              <w:ind w:right="217"/>
              <w:jc w:val="center"/>
              <w:rPr>
                <w:rFonts w:ascii="宋体" w:hAnsi="宋体"/>
                <w:color w:val="000000" w:themeColor="text1"/>
                <w14:textFill>
                  <w14:solidFill>
                    <w14:schemeClr w14:val="tx1"/>
                  </w14:solidFill>
                </w14:textFill>
              </w:rPr>
            </w:pPr>
            <w:r>
              <w:rPr>
                <w:rFonts w:hint="eastAsia" w:ascii="宋体" w:hAnsi="宋体" w:cs="宋体"/>
                <w:color w:val="000000" w:themeColor="text1"/>
                <w:spacing w:val="-3"/>
                <w:szCs w:val="21"/>
                <w14:textFill>
                  <w14:solidFill>
                    <w14:schemeClr w14:val="tx1"/>
                  </w14:solidFill>
                </w14:textFill>
              </w:rPr>
              <w:t>10分</w:t>
            </w:r>
          </w:p>
        </w:tc>
        <w:tc>
          <w:tcPr>
            <w:tcW w:w="4686" w:type="dxa"/>
            <w:noWrap w:val="0"/>
            <w:vAlign w:val="center"/>
          </w:tcPr>
          <w:p>
            <w:pPr>
              <w:spacing w:before="68"/>
              <w:ind w:right="217"/>
              <w:jc w:val="center"/>
              <w:rPr>
                <w:rFonts w:hint="eastAsia" w:ascii="宋体" w:hAnsi="宋体" w:cs="宋体"/>
                <w:color w:val="000000" w:themeColor="text1"/>
                <w:spacing w:val="-3"/>
                <w:szCs w:val="21"/>
                <w14:textFill>
                  <w14:solidFill>
                    <w14:schemeClr w14:val="tx1"/>
                  </w14:solidFill>
                </w14:textFill>
              </w:rPr>
            </w:pPr>
            <w:r>
              <w:rPr>
                <w:rFonts w:hint="eastAsia" w:ascii="宋体" w:hAnsi="宋体" w:cs="宋体"/>
                <w:color w:val="000000" w:themeColor="text1"/>
                <w:spacing w:val="-3"/>
                <w:szCs w:val="21"/>
                <w14:textFill>
                  <w14:solidFill>
                    <w14:schemeClr w14:val="tx1"/>
                  </w14:solidFill>
                </w14:textFill>
              </w:rPr>
              <w:t>（1）对项目的基本情况了解全面、准确，施工总体布置规划、施工进度计划科学合理、可操作性强，按《广东省公路工程施工标准化指南》及《广东省高速公路工程施工安全标准化指南》《公路工程施工安全防护设施技术指南》执行，得</w:t>
            </w:r>
            <w:r>
              <w:rPr>
                <w:rFonts w:hint="eastAsia" w:ascii="宋体" w:hAnsi="宋体" w:cs="宋体"/>
                <w:color w:val="000000" w:themeColor="text1"/>
                <w:spacing w:val="-3"/>
                <w:szCs w:val="21"/>
                <w:u w:val="single"/>
                <w14:textFill>
                  <w14:solidFill>
                    <w14:schemeClr w14:val="tx1"/>
                  </w14:solidFill>
                </w14:textFill>
              </w:rPr>
              <w:t>8～10</w:t>
            </w:r>
            <w:r>
              <w:rPr>
                <w:rFonts w:hint="eastAsia" w:ascii="宋体" w:hAnsi="宋体" w:cs="宋体"/>
                <w:color w:val="000000" w:themeColor="text1"/>
                <w:spacing w:val="-3"/>
                <w:szCs w:val="21"/>
                <w14:textFill>
                  <w14:solidFill>
                    <w14:schemeClr w14:val="tx1"/>
                  </w14:solidFill>
                </w14:textFill>
              </w:rPr>
              <w:t>分（满分分值的80%～100%）；</w:t>
            </w:r>
          </w:p>
          <w:p>
            <w:pPr>
              <w:spacing w:before="68"/>
              <w:ind w:right="217"/>
              <w:jc w:val="center"/>
              <w:rPr>
                <w:rFonts w:hint="eastAsia" w:ascii="宋体" w:hAnsi="宋体" w:cs="宋体"/>
                <w:color w:val="000000" w:themeColor="text1"/>
                <w:spacing w:val="-3"/>
                <w:szCs w:val="21"/>
                <w14:textFill>
                  <w14:solidFill>
                    <w14:schemeClr w14:val="tx1"/>
                  </w14:solidFill>
                </w14:textFill>
              </w:rPr>
            </w:pPr>
            <w:r>
              <w:rPr>
                <w:rFonts w:hint="eastAsia" w:ascii="宋体" w:hAnsi="宋体" w:cs="宋体"/>
                <w:color w:val="000000" w:themeColor="text1"/>
                <w:spacing w:val="-3"/>
                <w:szCs w:val="21"/>
                <w14:textFill>
                  <w14:solidFill>
                    <w14:schemeClr w14:val="tx1"/>
                  </w14:solidFill>
                </w14:textFill>
              </w:rPr>
              <w:t>（2）满足工程建设需要，施工总体布置规划、施工进度计划基本可行，得</w:t>
            </w:r>
            <w:r>
              <w:rPr>
                <w:rFonts w:hint="eastAsia" w:ascii="宋体" w:hAnsi="宋体" w:cs="宋体"/>
                <w:color w:val="000000" w:themeColor="text1"/>
                <w:spacing w:val="-3"/>
                <w:szCs w:val="21"/>
                <w:u w:val="single"/>
                <w14:textFill>
                  <w14:solidFill>
                    <w14:schemeClr w14:val="tx1"/>
                  </w14:solidFill>
                </w14:textFill>
              </w:rPr>
              <w:t>6～8</w:t>
            </w:r>
            <w:r>
              <w:rPr>
                <w:rFonts w:hint="eastAsia" w:ascii="宋体" w:hAnsi="宋体" w:cs="宋体"/>
                <w:color w:val="000000" w:themeColor="text1"/>
                <w:spacing w:val="-3"/>
                <w:szCs w:val="21"/>
                <w14:textFill>
                  <w14:solidFill>
                    <w14:schemeClr w14:val="tx1"/>
                  </w14:solidFill>
                </w14:textFill>
              </w:rPr>
              <w:t>分（满分分值的60%～80%）；</w:t>
            </w:r>
          </w:p>
          <w:p>
            <w:pPr>
              <w:spacing w:before="68"/>
              <w:ind w:right="217"/>
              <w:jc w:val="center"/>
              <w:rPr>
                <w:rFonts w:ascii="宋体" w:hAnsi="宋体"/>
                <w:color w:val="000000" w:themeColor="text1"/>
                <w:sz w:val="18"/>
                <w14:textFill>
                  <w14:solidFill>
                    <w14:schemeClr w14:val="tx1"/>
                  </w14:solidFill>
                </w14:textFill>
              </w:rPr>
            </w:pPr>
            <w:r>
              <w:rPr>
                <w:rFonts w:hint="eastAsia" w:ascii="宋体" w:hAnsi="宋体" w:cs="宋体"/>
                <w:color w:val="000000" w:themeColor="text1"/>
                <w:spacing w:val="-3"/>
                <w:szCs w:val="21"/>
                <w14:textFill>
                  <w14:solidFill>
                    <w14:schemeClr w14:val="tx1"/>
                  </w14:solidFill>
                </w14:textFill>
              </w:rPr>
              <w:t>（3）一般但不被评定为不响应的,得</w:t>
            </w:r>
            <w:r>
              <w:rPr>
                <w:rFonts w:hint="eastAsia" w:ascii="宋体" w:hAnsi="宋体" w:cs="宋体"/>
                <w:color w:val="000000" w:themeColor="text1"/>
                <w:spacing w:val="-3"/>
                <w:szCs w:val="21"/>
                <w:u w:val="single"/>
                <w14:textFill>
                  <w14:solidFill>
                    <w14:schemeClr w14:val="tx1"/>
                  </w14:solidFill>
                </w14:textFill>
              </w:rPr>
              <w:t>6</w:t>
            </w:r>
            <w:r>
              <w:rPr>
                <w:rFonts w:hint="eastAsia" w:ascii="宋体" w:hAnsi="宋体" w:cs="宋体"/>
                <w:color w:val="000000" w:themeColor="text1"/>
                <w:spacing w:val="-3"/>
                <w:szCs w:val="21"/>
                <w14:textFill>
                  <w14:solidFill>
                    <w14:schemeClr w14:val="tx1"/>
                  </w14:solidFill>
                </w14:textFill>
              </w:rPr>
              <w:t>分（满分分值的 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1113" w:type="dxa"/>
            <w:gridSpan w:val="2"/>
            <w:vMerge w:val="continue"/>
            <w:noWrap w:val="0"/>
            <w:vAlign w:val="center"/>
          </w:tcPr>
          <w:p>
            <w:pPr>
              <w:jc w:val="center"/>
              <w:rPr>
                <w:rFonts w:ascii="宋体" w:hAnsi="宋体"/>
                <w:color w:val="000000" w:themeColor="text1"/>
                <w:sz w:val="2"/>
                <w:szCs w:val="2"/>
                <w14:textFill>
                  <w14:solidFill>
                    <w14:schemeClr w14:val="tx1"/>
                  </w14:solidFill>
                </w14:textFill>
              </w:rPr>
            </w:pPr>
          </w:p>
        </w:tc>
        <w:tc>
          <w:tcPr>
            <w:tcW w:w="914" w:type="dxa"/>
            <w:gridSpan w:val="2"/>
            <w:vMerge w:val="continue"/>
            <w:noWrap w:val="0"/>
            <w:vAlign w:val="center"/>
          </w:tcPr>
          <w:p>
            <w:pPr>
              <w:jc w:val="center"/>
              <w:rPr>
                <w:rFonts w:ascii="宋体" w:hAnsi="宋体"/>
                <w:color w:val="000000" w:themeColor="text1"/>
                <w:sz w:val="2"/>
                <w:szCs w:val="2"/>
                <w14:textFill>
                  <w14:solidFill>
                    <w14:schemeClr w14:val="tx1"/>
                  </w14:solidFill>
                </w14:textFill>
              </w:rPr>
            </w:pPr>
          </w:p>
        </w:tc>
        <w:tc>
          <w:tcPr>
            <w:tcW w:w="876" w:type="dxa"/>
            <w:vMerge w:val="continue"/>
            <w:noWrap w:val="0"/>
            <w:vAlign w:val="center"/>
          </w:tcPr>
          <w:p>
            <w:pPr>
              <w:jc w:val="center"/>
              <w:rPr>
                <w:rFonts w:ascii="宋体" w:hAnsi="宋体"/>
                <w:color w:val="000000" w:themeColor="text1"/>
                <w:sz w:val="2"/>
                <w:szCs w:val="2"/>
                <w14:textFill>
                  <w14:solidFill>
                    <w14:schemeClr w14:val="tx1"/>
                  </w14:solidFill>
                </w14:textFill>
              </w:rPr>
            </w:pPr>
          </w:p>
        </w:tc>
        <w:tc>
          <w:tcPr>
            <w:tcW w:w="1404" w:type="dxa"/>
            <w:noWrap w:val="0"/>
            <w:vAlign w:val="center"/>
          </w:tcPr>
          <w:p>
            <w:pPr>
              <w:pStyle w:val="10"/>
              <w:spacing w:before="82"/>
              <w:ind w:right="148"/>
              <w:jc w:val="center"/>
              <w:rPr>
                <w:rFonts w:hint="eastAsia" w:ascii="宋体" w:hAnsi="宋体" w:cs="宋体"/>
                <w:color w:val="000000" w:themeColor="text1"/>
                <w:sz w:val="21"/>
                <w:szCs w:val="21"/>
                <w:lang w:val="en-US"/>
                <w14:textFill>
                  <w14:solidFill>
                    <w14:schemeClr w14:val="tx1"/>
                  </w14:solidFill>
                </w14:textFill>
              </w:rPr>
            </w:pPr>
            <w:r>
              <w:rPr>
                <w:rFonts w:hint="eastAsia" w:ascii="宋体" w:hAnsi="宋体" w:cs="宋体"/>
                <w:color w:val="000000" w:themeColor="text1"/>
                <w:sz w:val="21"/>
                <w:szCs w:val="21"/>
                <w:lang w:val="en-US"/>
                <w14:textFill>
                  <w14:solidFill>
                    <w14:schemeClr w14:val="tx1"/>
                  </w14:solidFill>
                </w14:textFill>
              </w:rPr>
              <w:t>重点、难</w:t>
            </w:r>
          </w:p>
          <w:p>
            <w:pPr>
              <w:pStyle w:val="10"/>
              <w:spacing w:before="82"/>
              <w:ind w:right="148"/>
              <w:jc w:val="center"/>
              <w:rPr>
                <w:rFonts w:hint="eastAsia" w:ascii="宋体" w:hAnsi="宋体" w:cs="宋体"/>
                <w:color w:val="000000" w:themeColor="text1"/>
                <w:sz w:val="21"/>
                <w:szCs w:val="21"/>
                <w:lang w:val="en-US"/>
                <w14:textFill>
                  <w14:solidFill>
                    <w14:schemeClr w14:val="tx1"/>
                  </w14:solidFill>
                </w14:textFill>
              </w:rPr>
            </w:pPr>
            <w:r>
              <w:rPr>
                <w:rFonts w:hint="eastAsia" w:ascii="宋体" w:hAnsi="宋体" w:cs="宋体"/>
                <w:color w:val="000000" w:themeColor="text1"/>
                <w:sz w:val="21"/>
                <w:szCs w:val="21"/>
                <w:lang w:val="en-US"/>
                <w14:textFill>
                  <w14:solidFill>
                    <w14:schemeClr w14:val="tx1"/>
                  </w14:solidFill>
                </w14:textFill>
              </w:rPr>
              <w:t>点和关</w:t>
            </w:r>
          </w:p>
          <w:p>
            <w:pPr>
              <w:pStyle w:val="10"/>
              <w:spacing w:before="82"/>
              <w:ind w:right="148"/>
              <w:jc w:val="center"/>
              <w:rPr>
                <w:rFonts w:hint="eastAsia" w:ascii="宋体" w:hAnsi="宋体" w:cs="宋体"/>
                <w:color w:val="000000" w:themeColor="text1"/>
                <w:sz w:val="21"/>
                <w:szCs w:val="21"/>
                <w:lang w:val="en-US"/>
                <w14:textFill>
                  <w14:solidFill>
                    <w14:schemeClr w14:val="tx1"/>
                  </w14:solidFill>
                </w14:textFill>
              </w:rPr>
            </w:pPr>
            <w:r>
              <w:rPr>
                <w:rFonts w:hint="eastAsia" w:ascii="宋体" w:hAnsi="宋体" w:cs="宋体"/>
                <w:color w:val="000000" w:themeColor="text1"/>
                <w:sz w:val="21"/>
                <w:szCs w:val="21"/>
                <w:lang w:val="en-US"/>
                <w14:textFill>
                  <w14:solidFill>
                    <w14:schemeClr w14:val="tx1"/>
                  </w14:solidFill>
                </w14:textFill>
              </w:rPr>
              <w:t>键工程</w:t>
            </w:r>
          </w:p>
          <w:p>
            <w:pPr>
              <w:pStyle w:val="10"/>
              <w:spacing w:before="82"/>
              <w:ind w:right="148"/>
              <w:jc w:val="center"/>
              <w:rPr>
                <w:rFonts w:hint="eastAsia" w:ascii="宋体" w:hAnsi="宋体" w:cs="宋体"/>
                <w:color w:val="000000" w:themeColor="text1"/>
                <w:sz w:val="21"/>
                <w:szCs w:val="21"/>
                <w:lang w:val="en-US"/>
                <w14:textFill>
                  <w14:solidFill>
                    <w14:schemeClr w14:val="tx1"/>
                  </w14:solidFill>
                </w14:textFill>
              </w:rPr>
            </w:pPr>
            <w:r>
              <w:rPr>
                <w:rFonts w:hint="eastAsia" w:ascii="宋体" w:hAnsi="宋体" w:cs="宋体"/>
                <w:color w:val="000000" w:themeColor="text1"/>
                <w:sz w:val="21"/>
                <w:szCs w:val="21"/>
                <w:lang w:val="en-US"/>
                <w14:textFill>
                  <w14:solidFill>
                    <w14:schemeClr w14:val="tx1"/>
                  </w14:solidFill>
                </w14:textFill>
              </w:rPr>
              <w:t>的施工</w:t>
            </w:r>
          </w:p>
          <w:p>
            <w:pPr>
              <w:pStyle w:val="10"/>
              <w:spacing w:before="82"/>
              <w:ind w:right="148"/>
              <w:jc w:val="center"/>
              <w:rPr>
                <w:rFonts w:hint="eastAsia" w:ascii="宋体" w:hAnsi="宋体" w:cs="宋体"/>
                <w:color w:val="000000" w:themeColor="text1"/>
                <w:sz w:val="21"/>
                <w:szCs w:val="21"/>
                <w:lang w:val="en-US"/>
                <w14:textFill>
                  <w14:solidFill>
                    <w14:schemeClr w14:val="tx1"/>
                  </w14:solidFill>
                </w14:textFill>
              </w:rPr>
            </w:pPr>
            <w:r>
              <w:rPr>
                <w:rFonts w:hint="eastAsia" w:ascii="宋体" w:hAnsi="宋体" w:cs="宋体"/>
                <w:color w:val="000000" w:themeColor="text1"/>
                <w:sz w:val="21"/>
                <w:szCs w:val="21"/>
                <w:lang w:val="en-US"/>
                <w14:textFill>
                  <w14:solidFill>
                    <w14:schemeClr w14:val="tx1"/>
                  </w14:solidFill>
                </w14:textFill>
              </w:rPr>
              <w:t>方案与</w:t>
            </w:r>
          </w:p>
          <w:p>
            <w:pPr>
              <w:pStyle w:val="10"/>
              <w:spacing w:before="82"/>
              <w:ind w:right="148"/>
              <w:jc w:val="center"/>
              <w:rPr>
                <w:rFonts w:hint="eastAsia" w:ascii="宋体" w:hAnsi="宋体" w:cs="宋体"/>
                <w:color w:val="000000" w:themeColor="text1"/>
                <w:sz w:val="21"/>
                <w:szCs w:val="21"/>
                <w:lang w:val="en-US"/>
                <w14:textFill>
                  <w14:solidFill>
                    <w14:schemeClr w14:val="tx1"/>
                  </w14:solidFill>
                </w14:textFill>
              </w:rPr>
            </w:pPr>
            <w:r>
              <w:rPr>
                <w:rFonts w:hint="eastAsia" w:ascii="宋体" w:hAnsi="宋体" w:cs="宋体"/>
                <w:color w:val="000000" w:themeColor="text1"/>
                <w:sz w:val="21"/>
                <w:szCs w:val="21"/>
                <w:lang w:val="en-US"/>
                <w14:textFill>
                  <w14:solidFill>
                    <w14:schemeClr w14:val="tx1"/>
                  </w14:solidFill>
                </w14:textFill>
              </w:rPr>
              <w:t>技术措</w:t>
            </w:r>
          </w:p>
          <w:p>
            <w:pPr>
              <w:pStyle w:val="10"/>
              <w:spacing w:before="82"/>
              <w:ind w:right="148"/>
              <w:jc w:val="center"/>
              <w:rPr>
                <w:rFonts w:hint="eastAsia" w:ascii="宋体" w:hAnsi="宋体" w:cs="宋体"/>
                <w:color w:val="000000" w:themeColor="text1"/>
                <w:sz w:val="21"/>
                <w:szCs w:val="21"/>
                <w:lang w:val="en-US"/>
                <w14:textFill>
                  <w14:solidFill>
                    <w14:schemeClr w14:val="tx1"/>
                  </w14:solidFill>
                </w14:textFill>
              </w:rPr>
            </w:pPr>
            <w:r>
              <w:rPr>
                <w:rFonts w:hint="eastAsia" w:ascii="宋体" w:hAnsi="宋体" w:cs="宋体"/>
                <w:color w:val="000000" w:themeColor="text1"/>
                <w:sz w:val="21"/>
                <w:szCs w:val="21"/>
                <w:lang w:val="en-US"/>
                <w14:textFill>
                  <w14:solidFill>
                    <w14:schemeClr w14:val="tx1"/>
                  </w14:solidFill>
                </w14:textFill>
              </w:rPr>
              <w:t>施</w:t>
            </w:r>
          </w:p>
          <w:p>
            <w:pPr>
              <w:pStyle w:val="10"/>
              <w:spacing w:before="82"/>
              <w:ind w:right="148"/>
              <w:jc w:val="center"/>
              <w:rPr>
                <w:rFonts w:hint="eastAsia" w:ascii="宋体" w:hAnsi="宋体" w:cs="宋体"/>
                <w:color w:val="000000" w:themeColor="text1"/>
                <w:sz w:val="21"/>
                <w:szCs w:val="21"/>
                <w:lang w:val="en-US"/>
                <w14:textFill>
                  <w14:solidFill>
                    <w14:schemeClr w14:val="tx1"/>
                  </w14:solidFill>
                </w14:textFill>
              </w:rPr>
            </w:pPr>
          </w:p>
        </w:tc>
        <w:tc>
          <w:tcPr>
            <w:tcW w:w="775" w:type="dxa"/>
            <w:noWrap w:val="0"/>
            <w:vAlign w:val="center"/>
          </w:tcPr>
          <w:p>
            <w:pPr>
              <w:spacing w:before="68"/>
              <w:ind w:right="217"/>
              <w:jc w:val="center"/>
              <w:rPr>
                <w:rFonts w:ascii="宋体" w:hAnsi="宋体"/>
                <w:color w:val="000000" w:themeColor="text1"/>
                <w14:textFill>
                  <w14:solidFill>
                    <w14:schemeClr w14:val="tx1"/>
                  </w14:solidFill>
                </w14:textFill>
              </w:rPr>
            </w:pPr>
            <w:r>
              <w:rPr>
                <w:rFonts w:hint="eastAsia" w:ascii="宋体" w:hAnsi="宋体" w:cs="宋体"/>
                <w:color w:val="000000" w:themeColor="text1"/>
                <w:spacing w:val="-3"/>
                <w:szCs w:val="21"/>
                <w14:textFill>
                  <w14:solidFill>
                    <w14:schemeClr w14:val="tx1"/>
                  </w14:solidFill>
                </w14:textFill>
              </w:rPr>
              <w:t>15分</w:t>
            </w:r>
          </w:p>
        </w:tc>
        <w:tc>
          <w:tcPr>
            <w:tcW w:w="4686" w:type="dxa"/>
            <w:noWrap w:val="0"/>
            <w:vAlign w:val="center"/>
          </w:tcPr>
          <w:p>
            <w:pPr>
              <w:spacing w:before="68"/>
              <w:ind w:right="217"/>
              <w:jc w:val="center"/>
              <w:rPr>
                <w:rFonts w:hint="eastAsia" w:ascii="宋体" w:hAnsi="宋体" w:cs="宋体"/>
                <w:color w:val="000000" w:themeColor="text1"/>
                <w:spacing w:val="-3"/>
                <w:szCs w:val="21"/>
                <w14:textFill>
                  <w14:solidFill>
                    <w14:schemeClr w14:val="tx1"/>
                  </w14:solidFill>
                </w14:textFill>
              </w:rPr>
            </w:pPr>
            <w:r>
              <w:rPr>
                <w:rFonts w:hint="eastAsia" w:ascii="宋体" w:hAnsi="宋体" w:cs="宋体"/>
                <w:color w:val="000000" w:themeColor="text1"/>
                <w:spacing w:val="-3"/>
                <w:szCs w:val="21"/>
                <w14:textFill>
                  <w14:solidFill>
                    <w14:schemeClr w14:val="tx1"/>
                  </w14:solidFill>
                </w14:textFill>
              </w:rPr>
              <w:t>（1）对项目重点、难点和关键工程认识分析透彻，能充分发挥自身优势，积极采用“四新”技术，制定的施工方案与技术措施针对性和可操作性强，重点突出的，按《广东省公路工程施工标准化指南》及《广东省高速公路工程施工安全标准化指南》《公路工程施工安全防护设施技术指南》执行，得</w:t>
            </w:r>
            <w:r>
              <w:rPr>
                <w:rFonts w:hint="eastAsia" w:ascii="宋体" w:hAnsi="宋体" w:cs="宋体"/>
                <w:color w:val="000000" w:themeColor="text1"/>
                <w:spacing w:val="-3"/>
                <w:szCs w:val="21"/>
                <w:u w:val="single"/>
                <w14:textFill>
                  <w14:solidFill>
                    <w14:schemeClr w14:val="tx1"/>
                  </w14:solidFill>
                </w14:textFill>
              </w:rPr>
              <w:t>12～15</w:t>
            </w:r>
            <w:r>
              <w:rPr>
                <w:rFonts w:hint="eastAsia" w:ascii="宋体" w:hAnsi="宋体" w:cs="宋体"/>
                <w:color w:val="000000" w:themeColor="text1"/>
                <w:spacing w:val="-3"/>
                <w:szCs w:val="21"/>
                <w14:textFill>
                  <w14:solidFill>
                    <w14:schemeClr w14:val="tx1"/>
                  </w14:solidFill>
                </w14:textFill>
              </w:rPr>
              <w:t>分（满分分值的80%～100%）；</w:t>
            </w:r>
          </w:p>
          <w:p>
            <w:pPr>
              <w:spacing w:before="68"/>
              <w:ind w:right="217"/>
              <w:jc w:val="center"/>
              <w:rPr>
                <w:rFonts w:hint="eastAsia" w:ascii="宋体" w:hAnsi="宋体" w:cs="宋体"/>
                <w:color w:val="000000" w:themeColor="text1"/>
                <w:spacing w:val="-3"/>
                <w:szCs w:val="21"/>
                <w14:textFill>
                  <w14:solidFill>
                    <w14:schemeClr w14:val="tx1"/>
                  </w14:solidFill>
                </w14:textFill>
              </w:rPr>
            </w:pPr>
            <w:r>
              <w:rPr>
                <w:rFonts w:hint="eastAsia" w:ascii="宋体" w:hAnsi="宋体" w:cs="宋体"/>
                <w:color w:val="000000" w:themeColor="text1"/>
                <w:spacing w:val="-3"/>
                <w:szCs w:val="21"/>
                <w14:textFill>
                  <w14:solidFill>
                    <w14:schemeClr w14:val="tx1"/>
                  </w14:solidFill>
                </w14:textFill>
              </w:rPr>
              <w:t>（2）对项目重点、难点和关键工程认识基本到位，施工方案与技术措施基本可行，重点较为突出的，得</w:t>
            </w:r>
            <w:r>
              <w:rPr>
                <w:rFonts w:hint="eastAsia" w:ascii="宋体" w:hAnsi="宋体" w:cs="宋体"/>
                <w:color w:val="000000" w:themeColor="text1"/>
                <w:spacing w:val="-3"/>
                <w:szCs w:val="21"/>
                <w:u w:val="single"/>
                <w14:textFill>
                  <w14:solidFill>
                    <w14:schemeClr w14:val="tx1"/>
                  </w14:solidFill>
                </w14:textFill>
              </w:rPr>
              <w:t>9～12</w:t>
            </w:r>
            <w:r>
              <w:rPr>
                <w:rFonts w:hint="eastAsia" w:ascii="宋体" w:hAnsi="宋体" w:cs="宋体"/>
                <w:color w:val="000000" w:themeColor="text1"/>
                <w:spacing w:val="-3"/>
                <w:szCs w:val="21"/>
                <w14:textFill>
                  <w14:solidFill>
                    <w14:schemeClr w14:val="tx1"/>
                  </w14:solidFill>
                </w14:textFill>
              </w:rPr>
              <w:t>分（满分分值的60%～80%）；</w:t>
            </w:r>
          </w:p>
          <w:p>
            <w:pPr>
              <w:spacing w:before="68"/>
              <w:ind w:right="217"/>
              <w:jc w:val="center"/>
              <w:rPr>
                <w:rFonts w:ascii="宋体" w:hAnsi="宋体"/>
                <w:color w:val="000000" w:themeColor="text1"/>
                <w14:textFill>
                  <w14:solidFill>
                    <w14:schemeClr w14:val="tx1"/>
                  </w14:solidFill>
                </w14:textFill>
              </w:rPr>
            </w:pPr>
            <w:r>
              <w:rPr>
                <w:rFonts w:hint="eastAsia" w:ascii="宋体" w:hAnsi="宋体" w:cs="宋体"/>
                <w:color w:val="000000" w:themeColor="text1"/>
                <w:spacing w:val="-3"/>
                <w:szCs w:val="21"/>
                <w14:textFill>
                  <w14:solidFill>
                    <w14:schemeClr w14:val="tx1"/>
                  </w14:solidFill>
                </w14:textFill>
              </w:rPr>
              <w:t>（3）一般但不被评定为不响应的, 得</w:t>
            </w:r>
            <w:r>
              <w:rPr>
                <w:rFonts w:hint="eastAsia" w:ascii="宋体" w:hAnsi="宋体" w:cs="宋体"/>
                <w:color w:val="000000" w:themeColor="text1"/>
                <w:spacing w:val="-3"/>
                <w:szCs w:val="21"/>
                <w:u w:val="single"/>
                <w14:textFill>
                  <w14:solidFill>
                    <w14:schemeClr w14:val="tx1"/>
                  </w14:solidFill>
                </w14:textFill>
              </w:rPr>
              <w:t>9</w:t>
            </w:r>
            <w:r>
              <w:rPr>
                <w:rFonts w:hint="eastAsia" w:ascii="宋体" w:hAnsi="宋体" w:cs="宋体"/>
                <w:color w:val="000000" w:themeColor="text1"/>
                <w:spacing w:val="-3"/>
                <w:szCs w:val="21"/>
                <w14:textFill>
                  <w14:solidFill>
                    <w14:schemeClr w14:val="tx1"/>
                  </w14:solidFill>
                </w14:textFill>
              </w:rPr>
              <w:t>分（满分分值的 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5" w:hRule="atLeast"/>
        </w:trPr>
        <w:tc>
          <w:tcPr>
            <w:tcW w:w="1113" w:type="dxa"/>
            <w:gridSpan w:val="2"/>
            <w:vMerge w:val="continue"/>
            <w:tcBorders>
              <w:bottom w:val="single" w:color="auto" w:sz="4" w:space="0"/>
            </w:tcBorders>
            <w:noWrap w:val="0"/>
            <w:vAlign w:val="top"/>
          </w:tcPr>
          <w:p>
            <w:pPr>
              <w:rPr>
                <w:rFonts w:ascii="宋体" w:hAnsi="宋体"/>
                <w:color w:val="000000" w:themeColor="text1"/>
                <w:sz w:val="2"/>
                <w:szCs w:val="2"/>
                <w14:textFill>
                  <w14:solidFill>
                    <w14:schemeClr w14:val="tx1"/>
                  </w14:solidFill>
                </w14:textFill>
              </w:rPr>
            </w:pPr>
          </w:p>
        </w:tc>
        <w:tc>
          <w:tcPr>
            <w:tcW w:w="914" w:type="dxa"/>
            <w:gridSpan w:val="2"/>
            <w:vMerge w:val="continue"/>
            <w:tcBorders>
              <w:bottom w:val="single" w:color="auto" w:sz="4" w:space="0"/>
            </w:tcBorders>
            <w:noWrap w:val="0"/>
            <w:vAlign w:val="top"/>
          </w:tcPr>
          <w:p>
            <w:pPr>
              <w:rPr>
                <w:rFonts w:ascii="宋体" w:hAnsi="宋体"/>
                <w:color w:val="000000" w:themeColor="text1"/>
                <w:sz w:val="2"/>
                <w:szCs w:val="2"/>
                <w14:textFill>
                  <w14:solidFill>
                    <w14:schemeClr w14:val="tx1"/>
                  </w14:solidFill>
                </w14:textFill>
              </w:rPr>
            </w:pPr>
          </w:p>
        </w:tc>
        <w:tc>
          <w:tcPr>
            <w:tcW w:w="876" w:type="dxa"/>
            <w:vMerge w:val="continue"/>
            <w:tcBorders>
              <w:bottom w:val="single" w:color="auto" w:sz="4" w:space="0"/>
            </w:tcBorders>
            <w:noWrap w:val="0"/>
            <w:vAlign w:val="center"/>
          </w:tcPr>
          <w:p>
            <w:pPr>
              <w:jc w:val="center"/>
              <w:rPr>
                <w:rFonts w:ascii="宋体" w:hAnsi="宋体"/>
                <w:color w:val="000000" w:themeColor="text1"/>
                <w:sz w:val="2"/>
                <w:szCs w:val="2"/>
                <w14:textFill>
                  <w14:solidFill>
                    <w14:schemeClr w14:val="tx1"/>
                  </w14:solidFill>
                </w14:textFill>
              </w:rPr>
            </w:pPr>
          </w:p>
        </w:tc>
        <w:tc>
          <w:tcPr>
            <w:tcW w:w="1404" w:type="dxa"/>
            <w:tcBorders>
              <w:bottom w:val="single" w:color="auto" w:sz="4" w:space="0"/>
            </w:tcBorders>
            <w:noWrap w:val="0"/>
            <w:vAlign w:val="center"/>
          </w:tcPr>
          <w:p>
            <w:pPr>
              <w:pStyle w:val="10"/>
              <w:spacing w:before="82"/>
              <w:ind w:right="148"/>
              <w:jc w:val="center"/>
              <w:rPr>
                <w:rFonts w:hint="eastAsia" w:ascii="宋体" w:hAnsi="宋体" w:cs="宋体"/>
                <w:color w:val="000000" w:themeColor="text1"/>
                <w:sz w:val="21"/>
                <w:szCs w:val="21"/>
                <w:lang w:val="en-US"/>
                <w14:textFill>
                  <w14:solidFill>
                    <w14:schemeClr w14:val="tx1"/>
                  </w14:solidFill>
                </w14:textFill>
              </w:rPr>
            </w:pPr>
            <w:r>
              <w:rPr>
                <w:rFonts w:hint="eastAsia" w:ascii="宋体" w:hAnsi="宋体" w:cs="宋体"/>
                <w:color w:val="000000" w:themeColor="text1"/>
                <w:sz w:val="21"/>
                <w:szCs w:val="21"/>
                <w:lang w:val="en-US"/>
                <w14:textFill>
                  <w14:solidFill>
                    <w14:schemeClr w14:val="tx1"/>
                  </w14:solidFill>
                </w14:textFill>
              </w:rPr>
              <w:t xml:space="preserve"> 工期、质量、 安全、环保水保、文明施工保证措施</w:t>
            </w:r>
          </w:p>
          <w:p>
            <w:pPr>
              <w:pStyle w:val="10"/>
              <w:spacing w:before="82"/>
              <w:ind w:right="148"/>
              <w:jc w:val="center"/>
              <w:rPr>
                <w:rFonts w:hint="eastAsia" w:ascii="宋体" w:hAnsi="宋体" w:cs="宋体"/>
                <w:color w:val="000000" w:themeColor="text1"/>
                <w:sz w:val="21"/>
                <w:szCs w:val="21"/>
                <w:lang w:val="en-US"/>
                <w14:textFill>
                  <w14:solidFill>
                    <w14:schemeClr w14:val="tx1"/>
                  </w14:solidFill>
                </w14:textFill>
              </w:rPr>
            </w:pPr>
          </w:p>
        </w:tc>
        <w:tc>
          <w:tcPr>
            <w:tcW w:w="775" w:type="dxa"/>
            <w:noWrap w:val="0"/>
            <w:vAlign w:val="center"/>
          </w:tcPr>
          <w:p>
            <w:pPr>
              <w:spacing w:before="68"/>
              <w:ind w:right="217"/>
              <w:jc w:val="center"/>
              <w:rPr>
                <w:rFonts w:ascii="宋体" w:hAnsi="宋体"/>
                <w:color w:val="000000" w:themeColor="text1"/>
                <w:u w:val="single"/>
                <w14:textFill>
                  <w14:solidFill>
                    <w14:schemeClr w14:val="tx1"/>
                  </w14:solidFill>
                </w14:textFill>
              </w:rPr>
            </w:pPr>
            <w:r>
              <w:rPr>
                <w:rFonts w:hint="eastAsia" w:ascii="宋体" w:hAnsi="宋体" w:cs="宋体"/>
                <w:color w:val="000000" w:themeColor="text1"/>
                <w:spacing w:val="-3"/>
                <w:szCs w:val="21"/>
                <w14:textFill>
                  <w14:solidFill>
                    <w14:schemeClr w14:val="tx1"/>
                  </w14:solidFill>
                </w14:textFill>
              </w:rPr>
              <w:t>15分</w:t>
            </w:r>
          </w:p>
        </w:tc>
        <w:tc>
          <w:tcPr>
            <w:tcW w:w="4686" w:type="dxa"/>
            <w:noWrap w:val="0"/>
            <w:vAlign w:val="center"/>
          </w:tcPr>
          <w:p>
            <w:pPr>
              <w:spacing w:before="68"/>
              <w:ind w:right="217"/>
              <w:jc w:val="center"/>
              <w:rPr>
                <w:rFonts w:hint="eastAsia" w:ascii="宋体" w:hAnsi="宋体" w:cs="宋体"/>
                <w:color w:val="000000" w:themeColor="text1"/>
                <w:spacing w:val="-3"/>
                <w:szCs w:val="21"/>
                <w14:textFill>
                  <w14:solidFill>
                    <w14:schemeClr w14:val="tx1"/>
                  </w14:solidFill>
                </w14:textFill>
              </w:rPr>
            </w:pPr>
            <w:r>
              <w:rPr>
                <w:rFonts w:hint="eastAsia" w:ascii="宋体" w:hAnsi="宋体" w:cs="宋体"/>
                <w:color w:val="000000" w:themeColor="text1"/>
                <w:spacing w:val="-3"/>
                <w:szCs w:val="21"/>
                <w14:textFill>
                  <w14:solidFill>
                    <w14:schemeClr w14:val="tx1"/>
                  </w14:solidFill>
                </w14:textFill>
              </w:rPr>
              <w:t>（1）能够准确预判分析工期、质量、安全、环保、水保、文明施工目标实现的主要影响因素，拟采取预防保证措施针对性强、科学有效，重点突出的，按《广东省公路工程施工标准化指南》及《广东省高速公路工程施工安全标准化指南》《公路工程施工安全防护设施技术指南》执行，得</w:t>
            </w:r>
            <w:r>
              <w:rPr>
                <w:rFonts w:hint="eastAsia" w:ascii="宋体" w:hAnsi="宋体" w:cs="宋体"/>
                <w:color w:val="000000" w:themeColor="text1"/>
                <w:spacing w:val="-3"/>
                <w:szCs w:val="21"/>
                <w:u w:val="single"/>
                <w14:textFill>
                  <w14:solidFill>
                    <w14:schemeClr w14:val="tx1"/>
                  </w14:solidFill>
                </w14:textFill>
              </w:rPr>
              <w:t>12～15</w:t>
            </w:r>
            <w:r>
              <w:rPr>
                <w:rFonts w:hint="eastAsia" w:ascii="宋体" w:hAnsi="宋体" w:cs="宋体"/>
                <w:color w:val="000000" w:themeColor="text1"/>
                <w:spacing w:val="-3"/>
                <w:szCs w:val="21"/>
                <w14:textFill>
                  <w14:solidFill>
                    <w14:schemeClr w14:val="tx1"/>
                  </w14:solidFill>
                </w14:textFill>
              </w:rPr>
              <w:t>分（满分分值的80%～100%）；</w:t>
            </w:r>
          </w:p>
          <w:p>
            <w:pPr>
              <w:spacing w:before="68"/>
              <w:ind w:right="217"/>
              <w:jc w:val="center"/>
              <w:rPr>
                <w:rFonts w:hint="eastAsia" w:ascii="宋体" w:hAnsi="宋体" w:cs="宋体"/>
                <w:color w:val="000000" w:themeColor="text1"/>
                <w:spacing w:val="-3"/>
                <w:szCs w:val="21"/>
                <w14:textFill>
                  <w14:solidFill>
                    <w14:schemeClr w14:val="tx1"/>
                  </w14:solidFill>
                </w14:textFill>
              </w:rPr>
            </w:pPr>
            <w:r>
              <w:rPr>
                <w:rFonts w:hint="eastAsia" w:ascii="宋体" w:hAnsi="宋体" w:cs="宋体"/>
                <w:color w:val="000000" w:themeColor="text1"/>
                <w:spacing w:val="-3"/>
                <w:szCs w:val="21"/>
                <w14:textFill>
                  <w14:solidFill>
                    <w14:schemeClr w14:val="tx1"/>
                  </w14:solidFill>
                </w14:textFill>
              </w:rPr>
              <w:t>（2）对工期、质量、安全、环保、水保等风险有一定认识，预防保证措施基本可行，重点较为突出的，得</w:t>
            </w:r>
            <w:r>
              <w:rPr>
                <w:rFonts w:hint="eastAsia" w:ascii="宋体" w:hAnsi="宋体" w:cs="宋体"/>
                <w:color w:val="000000" w:themeColor="text1"/>
                <w:spacing w:val="-3"/>
                <w:szCs w:val="21"/>
                <w:u w:val="single"/>
                <w14:textFill>
                  <w14:solidFill>
                    <w14:schemeClr w14:val="tx1"/>
                  </w14:solidFill>
                </w14:textFill>
              </w:rPr>
              <w:t>9～12</w:t>
            </w:r>
            <w:r>
              <w:rPr>
                <w:rFonts w:hint="eastAsia" w:ascii="宋体" w:hAnsi="宋体" w:cs="宋体"/>
                <w:color w:val="000000" w:themeColor="text1"/>
                <w:spacing w:val="-3"/>
                <w:szCs w:val="21"/>
                <w14:textFill>
                  <w14:solidFill>
                    <w14:schemeClr w14:val="tx1"/>
                  </w14:solidFill>
                </w14:textFill>
              </w:rPr>
              <w:t>分（满分分值的60%～80%）；</w:t>
            </w:r>
          </w:p>
          <w:p>
            <w:pPr>
              <w:spacing w:before="68"/>
              <w:ind w:right="217"/>
              <w:jc w:val="center"/>
              <w:rPr>
                <w:rFonts w:ascii="宋体" w:hAnsi="宋体"/>
                <w:color w:val="000000" w:themeColor="text1"/>
                <w14:textFill>
                  <w14:solidFill>
                    <w14:schemeClr w14:val="tx1"/>
                  </w14:solidFill>
                </w14:textFill>
              </w:rPr>
            </w:pPr>
            <w:r>
              <w:rPr>
                <w:rFonts w:hint="eastAsia" w:ascii="宋体" w:hAnsi="宋体" w:cs="宋体"/>
                <w:color w:val="000000" w:themeColor="text1"/>
                <w:spacing w:val="-3"/>
                <w:szCs w:val="21"/>
                <w14:textFill>
                  <w14:solidFill>
                    <w14:schemeClr w14:val="tx1"/>
                  </w14:solidFill>
                </w14:textFill>
              </w:rPr>
              <w:t>（3）一般但不被评定为不响应的, 得</w:t>
            </w:r>
            <w:r>
              <w:rPr>
                <w:rFonts w:hint="eastAsia" w:ascii="宋体" w:hAnsi="宋体" w:cs="宋体"/>
                <w:color w:val="000000" w:themeColor="text1"/>
                <w:spacing w:val="-3"/>
                <w:szCs w:val="21"/>
                <w:u w:val="single"/>
                <w14:textFill>
                  <w14:solidFill>
                    <w14:schemeClr w14:val="tx1"/>
                  </w14:solidFill>
                </w14:textFill>
              </w:rPr>
              <w:t>9</w:t>
            </w:r>
            <w:r>
              <w:rPr>
                <w:rFonts w:hint="eastAsia" w:ascii="宋体" w:hAnsi="宋体" w:cs="宋体"/>
                <w:color w:val="000000" w:themeColor="text1"/>
                <w:spacing w:val="-3"/>
                <w:szCs w:val="21"/>
                <w14:textFill>
                  <w14:solidFill>
                    <w14:schemeClr w14:val="tx1"/>
                  </w14:solidFill>
                </w14:textFill>
              </w:rPr>
              <w:t>分（满分分值的60%）。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1113"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pStyle w:val="10"/>
              <w:spacing w:before="1"/>
              <w:jc w:val="both"/>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2.2.2（2）</w:t>
            </w:r>
          </w:p>
        </w:tc>
        <w:tc>
          <w:tcPr>
            <w:tcW w:w="914"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pStyle w:val="10"/>
              <w:spacing w:before="1"/>
              <w:ind w:firstLine="210" w:firstLineChars="100"/>
              <w:jc w:val="both"/>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主要</w:t>
            </w:r>
          </w:p>
          <w:p>
            <w:pPr>
              <w:pStyle w:val="10"/>
              <w:spacing w:before="1"/>
              <w:ind w:firstLine="210" w:firstLineChars="100"/>
              <w:jc w:val="both"/>
              <w:rPr>
                <w:rFonts w:hint="eastAsia"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人员</w:t>
            </w:r>
          </w:p>
        </w:tc>
        <w:tc>
          <w:tcPr>
            <w:tcW w:w="876" w:type="dxa"/>
            <w:vMerge w:val="restart"/>
            <w:tcBorders>
              <w:top w:val="single" w:color="auto" w:sz="4" w:space="0"/>
              <w:left w:val="single" w:color="auto" w:sz="4" w:space="0"/>
              <w:bottom w:val="single" w:color="auto" w:sz="4" w:space="0"/>
              <w:right w:val="single" w:color="auto" w:sz="4" w:space="0"/>
            </w:tcBorders>
            <w:noWrap w:val="0"/>
            <w:vAlign w:val="center"/>
          </w:tcPr>
          <w:p>
            <w:pPr>
              <w:pStyle w:val="10"/>
              <w:jc w:val="center"/>
              <w:rPr>
                <w:rFonts w:ascii="宋体" w:hAnsi="宋体"/>
                <w:color w:val="000000" w:themeColor="text1"/>
                <w14:textFill>
                  <w14:solidFill>
                    <w14:schemeClr w14:val="tx1"/>
                  </w14:solidFill>
                </w14:textFill>
              </w:rPr>
            </w:pPr>
          </w:p>
          <w:p>
            <w:pPr>
              <w:pStyle w:val="10"/>
              <w:jc w:val="center"/>
              <w:rPr>
                <w:rFonts w:ascii="宋体" w:hAnsi="宋体"/>
                <w:color w:val="000000" w:themeColor="text1"/>
                <w14:textFill>
                  <w14:solidFill>
                    <w14:schemeClr w14:val="tx1"/>
                  </w14:solidFill>
                </w14:textFill>
              </w:rPr>
            </w:pPr>
          </w:p>
          <w:p>
            <w:pPr>
              <w:pStyle w:val="10"/>
              <w:tabs>
                <w:tab w:val="left" w:pos="671"/>
              </w:tabs>
              <w:jc w:val="center"/>
              <w:rPr>
                <w:rFonts w:ascii="宋体" w:hAnsi="宋体"/>
                <w:color w:val="000000" w:themeColor="text1"/>
                <w:sz w:val="21"/>
                <w14:textFill>
                  <w14:solidFill>
                    <w14:schemeClr w14:val="tx1"/>
                  </w14:solidFill>
                </w14:textFill>
              </w:rPr>
            </w:pPr>
            <w:r>
              <w:rPr>
                <w:rFonts w:ascii="宋体" w:hAnsi="宋体"/>
                <w:color w:val="000000" w:themeColor="text1"/>
                <w:sz w:val="21"/>
                <w:u w:val="single"/>
                <w14:textFill>
                  <w14:solidFill>
                    <w14:schemeClr w14:val="tx1"/>
                  </w14:solidFill>
                </w14:textFill>
              </w:rPr>
              <w:t>35</w:t>
            </w:r>
            <w:r>
              <w:rPr>
                <w:rFonts w:ascii="宋体" w:hAnsi="宋体"/>
                <w:color w:val="000000" w:themeColor="text1"/>
                <w:sz w:val="21"/>
                <w14:textFill>
                  <w14:solidFill>
                    <w14:schemeClr w14:val="tx1"/>
                  </w14:solidFill>
                </w14:textFill>
              </w:rPr>
              <w:t>分</w:t>
            </w:r>
          </w:p>
        </w:tc>
        <w:tc>
          <w:tcPr>
            <w:tcW w:w="1404" w:type="dxa"/>
            <w:tcBorders>
              <w:top w:val="single" w:color="auto" w:sz="4" w:space="0"/>
              <w:left w:val="single" w:color="auto" w:sz="4" w:space="0"/>
              <w:bottom w:val="single" w:color="auto" w:sz="4" w:space="0"/>
              <w:right w:val="single" w:color="auto" w:sz="4" w:space="0"/>
            </w:tcBorders>
            <w:noWrap w:val="0"/>
            <w:vAlign w:val="center"/>
          </w:tcPr>
          <w:p>
            <w:pPr>
              <w:pStyle w:val="10"/>
              <w:spacing w:line="252" w:lineRule="exact"/>
              <w:jc w:val="center"/>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项目经理任职资格与业绩</w:t>
            </w:r>
          </w:p>
        </w:tc>
        <w:tc>
          <w:tcPr>
            <w:tcW w:w="775" w:type="dxa"/>
            <w:tcBorders>
              <w:left w:val="single" w:color="auto" w:sz="4" w:space="0"/>
            </w:tcBorders>
            <w:noWrap w:val="0"/>
            <w:vAlign w:val="center"/>
          </w:tcPr>
          <w:p>
            <w:pPr>
              <w:pStyle w:val="10"/>
              <w:spacing w:line="252" w:lineRule="exact"/>
              <w:jc w:val="center"/>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u w:val="single"/>
                <w:lang w:val="en-US"/>
                <w14:textFill>
                  <w14:solidFill>
                    <w14:schemeClr w14:val="tx1"/>
                  </w14:solidFill>
                </w14:textFill>
              </w:rPr>
              <w:t>15</w:t>
            </w:r>
            <w:r>
              <w:rPr>
                <w:rFonts w:hint="eastAsia" w:ascii="宋体" w:hAnsi="宋体" w:cs="宋体"/>
                <w:color w:val="000000" w:themeColor="text1"/>
                <w:sz w:val="21"/>
                <w:szCs w:val="21"/>
                <w14:textFill>
                  <w14:solidFill>
                    <w14:schemeClr w14:val="tx1"/>
                  </w14:solidFill>
                </w14:textFill>
              </w:rPr>
              <w:t>分</w:t>
            </w:r>
          </w:p>
        </w:tc>
        <w:tc>
          <w:tcPr>
            <w:tcW w:w="4686" w:type="dxa"/>
            <w:noWrap w:val="0"/>
            <w:vAlign w:val="center"/>
          </w:tcPr>
          <w:p>
            <w:pPr>
              <w:pStyle w:val="10"/>
              <w:spacing w:before="160"/>
              <w:jc w:val="both"/>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项目经理在满足资格审查条件的最低要求时，得</w:t>
            </w:r>
            <w:r>
              <w:rPr>
                <w:rFonts w:hint="eastAsia" w:ascii="宋体" w:hAnsi="宋体" w:cs="宋体"/>
                <w:color w:val="000000" w:themeColor="text1"/>
                <w:sz w:val="21"/>
                <w:szCs w:val="21"/>
                <w:u w:val="single"/>
                <w:lang w:val="en-US"/>
                <w14:textFill>
                  <w14:solidFill>
                    <w14:schemeClr w14:val="tx1"/>
                  </w14:solidFill>
                </w14:textFill>
              </w:rPr>
              <w:t xml:space="preserve">15 </w:t>
            </w:r>
            <w:r>
              <w:rPr>
                <w:rFonts w:hint="eastAsia" w:ascii="宋体" w:hAnsi="宋体" w:cs="宋体"/>
                <w:color w:val="000000" w:themeColor="text1"/>
                <w:sz w:val="21"/>
                <w:szCs w:val="21"/>
                <w:lang w:val="en-US"/>
                <w14:textFill>
                  <w14:solidFill>
                    <w14:schemeClr w14:val="tx1"/>
                  </w14:solidFill>
                </w14:textFill>
              </w:rPr>
              <w:t xml:space="preserve"> </w:t>
            </w:r>
            <w:r>
              <w:rPr>
                <w:rFonts w:hint="eastAsia" w:ascii="宋体" w:hAnsi="宋体" w:cs="宋体"/>
                <w:color w:val="000000" w:themeColor="text1"/>
                <w:sz w:val="21"/>
                <w:szCs w:val="21"/>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113" w:type="dxa"/>
            <w:gridSpan w:val="2"/>
            <w:vMerge w:val="continue"/>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000000" w:themeColor="text1"/>
                <w:sz w:val="2"/>
                <w:szCs w:val="2"/>
                <w14:textFill>
                  <w14:solidFill>
                    <w14:schemeClr w14:val="tx1"/>
                  </w14:solidFill>
                </w14:textFill>
              </w:rPr>
            </w:pPr>
          </w:p>
        </w:tc>
        <w:tc>
          <w:tcPr>
            <w:tcW w:w="914" w:type="dxa"/>
            <w:gridSpan w:val="2"/>
            <w:vMerge w:val="continue"/>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000000" w:themeColor="text1"/>
                <w:sz w:val="2"/>
                <w:szCs w:val="2"/>
                <w14:textFill>
                  <w14:solidFill>
                    <w14:schemeClr w14:val="tx1"/>
                  </w14:solidFill>
                </w14:textFill>
              </w:rPr>
            </w:pPr>
          </w:p>
        </w:tc>
        <w:tc>
          <w:tcPr>
            <w:tcW w:w="876" w:type="dxa"/>
            <w:vMerge w:val="continue"/>
            <w:tcBorders>
              <w:top w:val="single" w:color="auto" w:sz="4" w:space="0"/>
              <w:left w:val="single" w:color="auto" w:sz="4" w:space="0"/>
              <w:bottom w:val="single" w:color="auto" w:sz="4" w:space="0"/>
              <w:right w:val="single" w:color="auto" w:sz="4" w:space="0"/>
            </w:tcBorders>
            <w:noWrap w:val="0"/>
            <w:vAlign w:val="top"/>
          </w:tcPr>
          <w:p>
            <w:pPr>
              <w:rPr>
                <w:rFonts w:ascii="宋体" w:hAnsi="宋体"/>
                <w:color w:val="000000" w:themeColor="text1"/>
                <w:sz w:val="2"/>
                <w:szCs w:val="2"/>
                <w14:textFill>
                  <w14:solidFill>
                    <w14:schemeClr w14:val="tx1"/>
                  </w14:solidFill>
                </w14:textFill>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pPr>
              <w:pStyle w:val="10"/>
              <w:jc w:val="center"/>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项目总工任职资格与业绩</w:t>
            </w:r>
          </w:p>
        </w:tc>
        <w:tc>
          <w:tcPr>
            <w:tcW w:w="775" w:type="dxa"/>
            <w:tcBorders>
              <w:left w:val="single" w:color="auto" w:sz="4" w:space="0"/>
            </w:tcBorders>
            <w:noWrap w:val="0"/>
            <w:vAlign w:val="center"/>
          </w:tcPr>
          <w:p>
            <w:pPr>
              <w:pStyle w:val="10"/>
              <w:jc w:val="center"/>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u w:val="single"/>
                <w:lang w:val="en-US"/>
                <w14:textFill>
                  <w14:solidFill>
                    <w14:schemeClr w14:val="tx1"/>
                  </w14:solidFill>
                </w14:textFill>
              </w:rPr>
              <w:t>20</w:t>
            </w:r>
            <w:r>
              <w:rPr>
                <w:rFonts w:hint="eastAsia" w:ascii="宋体" w:hAnsi="宋体" w:cs="宋体"/>
                <w:color w:val="000000" w:themeColor="text1"/>
                <w:sz w:val="21"/>
                <w:szCs w:val="21"/>
                <w14:textFill>
                  <w14:solidFill>
                    <w14:schemeClr w14:val="tx1"/>
                  </w14:solidFill>
                </w14:textFill>
              </w:rPr>
              <w:t>分</w:t>
            </w:r>
          </w:p>
        </w:tc>
        <w:tc>
          <w:tcPr>
            <w:tcW w:w="4686" w:type="dxa"/>
            <w:noWrap w:val="0"/>
            <w:vAlign w:val="center"/>
          </w:tcPr>
          <w:p>
            <w:pPr>
              <w:pStyle w:val="10"/>
              <w:numPr>
                <w:ilvl w:val="0"/>
                <w:numId w:val="1"/>
              </w:numPr>
              <w:spacing w:line="274" w:lineRule="exact"/>
              <w:jc w:val="both"/>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项目总工在满足资格审查条件的最低要求时，得</w:t>
            </w:r>
            <w:r>
              <w:rPr>
                <w:rFonts w:hint="eastAsia" w:ascii="宋体" w:hAnsi="宋体" w:cs="宋体"/>
                <w:color w:val="000000" w:themeColor="text1"/>
                <w:sz w:val="21"/>
                <w:szCs w:val="21"/>
                <w:u w:val="single"/>
                <w:lang w:val="en-US"/>
                <w14:textFill>
                  <w14:solidFill>
                    <w14:schemeClr w14:val="tx1"/>
                  </w14:solidFill>
                </w14:textFill>
              </w:rPr>
              <w:t>10</w:t>
            </w:r>
            <w:r>
              <w:rPr>
                <w:rFonts w:hint="eastAsia" w:ascii="宋体" w:hAnsi="宋体" w:cs="宋体"/>
                <w:color w:val="000000" w:themeColor="text1"/>
                <w:sz w:val="21"/>
                <w:szCs w:val="21"/>
                <w14:textFill>
                  <w14:solidFill>
                    <w14:schemeClr w14:val="tx1"/>
                  </w14:solidFill>
                </w14:textFill>
              </w:rPr>
              <w:t>分。</w:t>
            </w:r>
          </w:p>
          <w:p>
            <w:pPr>
              <w:pStyle w:val="10"/>
              <w:numPr>
                <w:ilvl w:val="0"/>
                <w:numId w:val="1"/>
              </w:numPr>
              <w:spacing w:line="274" w:lineRule="exact"/>
              <w:jc w:val="both"/>
              <w:rPr>
                <w:rFonts w:hint="eastAsia"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项目总工同时具有路桥相关专业高级工程师或以上职称及公路工程一级注册建造师资格</w:t>
            </w:r>
            <w:r>
              <w:rPr>
                <w:rFonts w:hint="eastAsia" w:ascii="宋体" w:hAnsi="宋体" w:cs="宋体"/>
                <w:color w:val="000000" w:themeColor="text1"/>
                <w:sz w:val="21"/>
                <w:szCs w:val="21"/>
                <w:lang w:val="en-US"/>
                <w14:textFill>
                  <w14:solidFill>
                    <w14:schemeClr w14:val="tx1"/>
                  </w14:solidFill>
                </w14:textFill>
              </w:rPr>
              <w:t>的</w:t>
            </w:r>
            <w:r>
              <w:rPr>
                <w:rFonts w:hint="eastAsia" w:ascii="宋体" w:hAnsi="宋体" w:cs="宋体"/>
                <w:color w:val="000000" w:themeColor="text1"/>
                <w:sz w:val="21"/>
                <w:szCs w:val="21"/>
                <w14:textFill>
                  <w14:solidFill>
                    <w14:schemeClr w14:val="tx1"/>
                  </w14:solidFill>
                </w14:textFill>
              </w:rPr>
              <w:t>得</w:t>
            </w:r>
            <w:r>
              <w:rPr>
                <w:rFonts w:hint="eastAsia" w:ascii="宋体" w:hAnsi="宋体" w:cs="宋体"/>
                <w:color w:val="000000" w:themeColor="text1"/>
                <w:sz w:val="21"/>
                <w:szCs w:val="21"/>
                <w:u w:val="single"/>
                <w:lang w:val="en-US"/>
                <w14:textFill>
                  <w14:solidFill>
                    <w14:schemeClr w14:val="tx1"/>
                  </w14:solidFill>
                </w14:textFill>
              </w:rPr>
              <w:t xml:space="preserve"> 10</w:t>
            </w:r>
            <w:r>
              <w:rPr>
                <w:rFonts w:hint="eastAsia" w:ascii="宋体" w:hAnsi="宋体" w:cs="宋体"/>
                <w:color w:val="000000" w:themeColor="text1"/>
                <w:sz w:val="21"/>
                <w:szCs w:val="21"/>
                <w14:textFill>
                  <w14:solidFill>
                    <w14:schemeClr w14:val="tx1"/>
                  </w14:solidFill>
                </w14:textFill>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10" w:hRule="atLeast"/>
        </w:trPr>
        <w:tc>
          <w:tcPr>
            <w:tcW w:w="1113" w:type="dxa"/>
            <w:gridSpan w:val="2"/>
            <w:vMerge w:val="restart"/>
            <w:tcBorders>
              <w:top w:val="single" w:color="auto" w:sz="4" w:space="0"/>
            </w:tcBorders>
            <w:noWrap w:val="0"/>
            <w:vAlign w:val="center"/>
          </w:tcPr>
          <w:p>
            <w:pPr>
              <w:pStyle w:val="10"/>
              <w:spacing w:before="1"/>
              <w:ind w:left="232"/>
              <w:rPr>
                <w:rFonts w:ascii="宋体" w:hAnsi="宋体"/>
                <w:color w:val="000000" w:themeColor="text1"/>
                <w:sz w:val="21"/>
                <w14:textFill>
                  <w14:solidFill>
                    <w14:schemeClr w14:val="tx1"/>
                  </w14:solidFill>
                </w14:textFill>
              </w:rPr>
            </w:pPr>
            <w:r>
              <w:rPr>
                <w:rFonts w:ascii="宋体" w:hAnsi="宋体"/>
                <w:color w:val="000000" w:themeColor="text1"/>
                <w:sz w:val="21"/>
                <w14:textFill>
                  <w14:solidFill>
                    <w14:schemeClr w14:val="tx1"/>
                  </w14:solidFill>
                </w14:textFill>
              </w:rPr>
              <w:t>2.2.2（3）</w:t>
            </w:r>
          </w:p>
        </w:tc>
        <w:tc>
          <w:tcPr>
            <w:tcW w:w="567" w:type="dxa"/>
            <w:vMerge w:val="restart"/>
            <w:tcBorders>
              <w:top w:val="single" w:color="auto" w:sz="4" w:space="0"/>
            </w:tcBorders>
            <w:noWrap w:val="0"/>
            <w:vAlign w:val="center"/>
          </w:tcPr>
          <w:p>
            <w:pPr>
              <w:pStyle w:val="10"/>
              <w:spacing w:line="338" w:lineRule="auto"/>
              <w:ind w:left="118" w:right="111"/>
              <w:jc w:val="center"/>
              <w:rPr>
                <w:rFonts w:ascii="宋体" w:hAnsi="宋体"/>
                <w:color w:val="000000" w:themeColor="text1"/>
                <w:sz w:val="21"/>
                <w14:textFill>
                  <w14:solidFill>
                    <w14:schemeClr w14:val="tx1"/>
                  </w14:solidFill>
                </w14:textFill>
              </w:rPr>
            </w:pPr>
            <w:r>
              <w:rPr>
                <w:rFonts w:ascii="宋体" w:hAnsi="宋体"/>
                <w:color w:val="000000" w:themeColor="text1"/>
                <w:sz w:val="21"/>
                <w14:textFill>
                  <w14:solidFill>
                    <w14:schemeClr w14:val="tx1"/>
                  </w14:solidFill>
                </w14:textFill>
              </w:rPr>
              <w:t>其他因素</w:t>
            </w:r>
          </w:p>
        </w:tc>
        <w:tc>
          <w:tcPr>
            <w:tcW w:w="347" w:type="dxa"/>
            <w:tcBorders>
              <w:top w:val="single" w:color="auto" w:sz="4" w:space="0"/>
              <w:bottom w:val="single" w:color="auto" w:sz="4" w:space="0"/>
            </w:tcBorders>
            <w:noWrap w:val="0"/>
            <w:vAlign w:val="center"/>
          </w:tcPr>
          <w:p>
            <w:pPr>
              <w:pStyle w:val="10"/>
              <w:spacing w:before="113"/>
              <w:ind w:left="18" w:right="13"/>
              <w:jc w:val="center"/>
              <w:rPr>
                <w:rFonts w:ascii="宋体" w:hAnsi="宋体"/>
                <w:color w:val="000000" w:themeColor="text1"/>
                <w:sz w:val="21"/>
                <w14:textFill>
                  <w14:solidFill>
                    <w14:schemeClr w14:val="tx1"/>
                  </w14:solidFill>
                </w14:textFill>
              </w:rPr>
            </w:pPr>
            <w:r>
              <w:rPr>
                <w:rFonts w:ascii="宋体" w:hAnsi="宋体"/>
                <w:color w:val="000000" w:themeColor="text1"/>
                <w:sz w:val="21"/>
                <w14:textFill>
                  <w14:solidFill>
                    <w14:schemeClr w14:val="tx1"/>
                  </w14:solidFill>
                </w14:textFill>
              </w:rPr>
              <w:t>技术能力</w:t>
            </w:r>
          </w:p>
        </w:tc>
        <w:tc>
          <w:tcPr>
            <w:tcW w:w="876" w:type="dxa"/>
            <w:tcBorders>
              <w:top w:val="single" w:color="auto" w:sz="4" w:space="0"/>
              <w:bottom w:val="single" w:color="auto" w:sz="4" w:space="0"/>
            </w:tcBorders>
            <w:noWrap w:val="0"/>
            <w:vAlign w:val="center"/>
          </w:tcPr>
          <w:p>
            <w:pPr>
              <w:pStyle w:val="10"/>
              <w:tabs>
                <w:tab w:val="left" w:pos="671"/>
              </w:tabs>
              <w:jc w:val="center"/>
              <w:rPr>
                <w:rFonts w:ascii="宋体" w:hAnsi="宋体"/>
                <w:color w:val="000000" w:themeColor="text1"/>
                <w:sz w:val="21"/>
                <w14:textFill>
                  <w14:solidFill>
                    <w14:schemeClr w14:val="tx1"/>
                  </w14:solidFill>
                </w14:textFill>
              </w:rPr>
            </w:pPr>
            <w:r>
              <w:rPr>
                <w:rFonts w:hint="eastAsia" w:ascii="宋体" w:hAnsi="宋体"/>
                <w:color w:val="000000" w:themeColor="text1"/>
                <w:sz w:val="21"/>
                <w:u w:val="single"/>
                <w:lang w:val="en-US"/>
                <w14:textFill>
                  <w14:solidFill>
                    <w14:schemeClr w14:val="tx1"/>
                  </w14:solidFill>
                </w14:textFill>
              </w:rPr>
              <w:t>10</w:t>
            </w:r>
            <w:r>
              <w:rPr>
                <w:rFonts w:ascii="宋体" w:hAnsi="宋体"/>
                <w:color w:val="000000" w:themeColor="text1"/>
                <w:sz w:val="21"/>
                <w14:textFill>
                  <w14:solidFill>
                    <w14:schemeClr w14:val="tx1"/>
                  </w14:solidFill>
                </w14:textFill>
              </w:rPr>
              <w:t>分</w:t>
            </w:r>
          </w:p>
        </w:tc>
        <w:tc>
          <w:tcPr>
            <w:tcW w:w="6865" w:type="dxa"/>
            <w:gridSpan w:val="3"/>
            <w:tcBorders>
              <w:top w:val="single" w:color="auto" w:sz="4" w:space="0"/>
              <w:bottom w:val="single" w:color="auto" w:sz="4" w:space="0"/>
            </w:tcBorders>
            <w:noWrap w:val="0"/>
            <w:vAlign w:val="center"/>
          </w:tcPr>
          <w:p>
            <w:pPr>
              <w:pStyle w:val="10"/>
              <w:tabs>
                <w:tab w:val="left" w:pos="1895"/>
              </w:tabs>
              <w:spacing w:before="77" w:line="242" w:lineRule="auto"/>
              <w:ind w:left="3" w:right="137"/>
              <w:rPr>
                <w:rFonts w:ascii="宋体" w:hAnsi="宋体"/>
                <w:color w:val="000000" w:themeColor="text1"/>
                <w:sz w:val="21"/>
                <w14:textFill>
                  <w14:solidFill>
                    <w14:schemeClr w14:val="tx1"/>
                  </w14:solidFill>
                </w14:textFill>
              </w:rPr>
            </w:pPr>
            <w:r>
              <w:rPr>
                <w:rFonts w:ascii="宋体" w:hAnsi="宋体"/>
                <w:color w:val="000000" w:themeColor="text1"/>
                <w:spacing w:val="-10"/>
                <w:sz w:val="21"/>
                <w14:textFill>
                  <w14:solidFill>
                    <w14:schemeClr w14:val="tx1"/>
                  </w14:solidFill>
                </w14:textFill>
              </w:rPr>
              <w:t>（1）</w:t>
            </w:r>
            <w:r>
              <w:rPr>
                <w:rFonts w:ascii="宋体" w:hAnsi="宋体"/>
                <w:color w:val="000000" w:themeColor="text1"/>
                <w:sz w:val="21"/>
                <w14:textFill>
                  <w14:solidFill>
                    <w14:schemeClr w14:val="tx1"/>
                  </w14:solidFill>
                </w14:textFill>
              </w:rPr>
              <w:t>投标人获得与项目施工有关的国家级工法</w:t>
            </w:r>
            <w:r>
              <w:rPr>
                <w:rFonts w:ascii="宋体" w:hAnsi="宋体"/>
                <w:color w:val="000000" w:themeColor="text1"/>
                <w:spacing w:val="-29"/>
                <w:sz w:val="21"/>
                <w14:textFill>
                  <w14:solidFill>
                    <w14:schemeClr w14:val="tx1"/>
                  </w14:solidFill>
                </w14:textFill>
              </w:rPr>
              <w:t>、</w:t>
            </w:r>
            <w:r>
              <w:rPr>
                <w:rFonts w:ascii="宋体" w:hAnsi="宋体"/>
                <w:color w:val="000000" w:themeColor="text1"/>
                <w:sz w:val="21"/>
                <w14:textFill>
                  <w14:solidFill>
                    <w14:schemeClr w14:val="tx1"/>
                  </w14:solidFill>
                </w14:textFill>
              </w:rPr>
              <w:t>专</w:t>
            </w:r>
            <w:r>
              <w:rPr>
                <w:rFonts w:ascii="宋体" w:hAnsi="宋体"/>
                <w:color w:val="000000" w:themeColor="text1"/>
                <w:spacing w:val="-29"/>
                <w:sz w:val="21"/>
                <w14:textFill>
                  <w14:solidFill>
                    <w14:schemeClr w14:val="tx1"/>
                  </w14:solidFill>
                </w14:textFill>
              </w:rPr>
              <w:t>利</w:t>
            </w:r>
            <w:r>
              <w:rPr>
                <w:rFonts w:ascii="宋体" w:hAnsi="宋体"/>
                <w:color w:val="000000" w:themeColor="text1"/>
                <w:sz w:val="21"/>
                <w14:textFill>
                  <w14:solidFill>
                    <w14:schemeClr w14:val="tx1"/>
                  </w14:solidFill>
                </w14:textFill>
              </w:rPr>
              <w:t>（发明专利或实用新型专利）、国家级科学技术进步奖、主编或参编过国家标准、鲁班奖、詹天佑奖，每项加</w:t>
            </w:r>
            <w:r>
              <w:rPr>
                <w:rFonts w:ascii="宋体" w:hAnsi="宋体"/>
                <w:color w:val="000000" w:themeColor="text1"/>
                <w:sz w:val="21"/>
                <w:u w:val="single"/>
                <w14:textFill>
                  <w14:solidFill>
                    <w14:schemeClr w14:val="tx1"/>
                  </w14:solidFill>
                </w14:textFill>
              </w:rPr>
              <w:t xml:space="preserve"> </w:t>
            </w:r>
            <w:r>
              <w:rPr>
                <w:rFonts w:hint="eastAsia" w:ascii="宋体" w:hAnsi="宋体"/>
                <w:color w:val="000000" w:themeColor="text1"/>
                <w:sz w:val="21"/>
                <w:u w:val="single"/>
                <w:lang w:val="en-US"/>
                <w14:textFill>
                  <w14:solidFill>
                    <w14:schemeClr w14:val="tx1"/>
                  </w14:solidFill>
                </w14:textFill>
              </w:rPr>
              <w:t>10</w:t>
            </w:r>
            <w:r>
              <w:rPr>
                <w:rFonts w:ascii="宋体" w:hAnsi="宋体"/>
                <w:color w:val="000000" w:themeColor="text1"/>
                <w:sz w:val="21"/>
                <w:u w:val="single"/>
                <w14:textFill>
                  <w14:solidFill>
                    <w14:schemeClr w14:val="tx1"/>
                  </w14:solidFill>
                </w14:textFill>
              </w:rPr>
              <w:t xml:space="preserve"> </w:t>
            </w:r>
            <w:r>
              <w:rPr>
                <w:rFonts w:ascii="宋体" w:hAnsi="宋体"/>
                <w:color w:val="000000" w:themeColor="text1"/>
                <w:sz w:val="21"/>
                <w14:textFill>
                  <w14:solidFill>
                    <w14:schemeClr w14:val="tx1"/>
                  </w14:solidFill>
                </w14:textFill>
              </w:rPr>
              <w:t>分</w:t>
            </w:r>
            <w:r>
              <w:rPr>
                <w:rFonts w:hint="eastAsia" w:ascii="宋体" w:hAnsi="宋体"/>
                <w:color w:val="000000" w:themeColor="text1"/>
                <w:sz w:val="21"/>
                <w14:textFill>
                  <w14:solidFill>
                    <w14:schemeClr w14:val="tx1"/>
                  </w14:solidFill>
                </w14:textFill>
              </w:rPr>
              <w:t>。</w:t>
            </w:r>
          </w:p>
          <w:p>
            <w:pPr>
              <w:pStyle w:val="10"/>
              <w:snapToGrid w:val="0"/>
              <w:jc w:val="both"/>
              <w:rPr>
                <w:rFonts w:ascii="宋体" w:hAnsi="宋体"/>
                <w:color w:val="000000" w:themeColor="text1"/>
                <w:sz w:val="21"/>
                <w14:textFill>
                  <w14:solidFill>
                    <w14:schemeClr w14:val="tx1"/>
                  </w14:solidFill>
                </w14:textFill>
              </w:rPr>
            </w:pPr>
            <w:r>
              <w:rPr>
                <w:rFonts w:ascii="宋体" w:hAnsi="宋体"/>
                <w:color w:val="000000" w:themeColor="text1"/>
                <w:sz w:val="21"/>
                <w14:textFill>
                  <w14:solidFill>
                    <w14:schemeClr w14:val="tx1"/>
                  </w14:solidFill>
                </w14:textFill>
              </w:rPr>
              <w:t>本项累计加分最高</w:t>
            </w:r>
            <w:r>
              <w:rPr>
                <w:rFonts w:hint="eastAsia" w:ascii="宋体" w:hAnsi="宋体"/>
                <w:color w:val="000000" w:themeColor="text1"/>
                <w:sz w:val="21"/>
                <w:u w:val="single"/>
                <w:lang w:val="en-US"/>
                <w14:textFill>
                  <w14:solidFill>
                    <w14:schemeClr w14:val="tx1"/>
                  </w14:solidFill>
                </w14:textFill>
              </w:rPr>
              <w:t>10</w:t>
            </w:r>
            <w:r>
              <w:rPr>
                <w:rFonts w:ascii="宋体" w:hAnsi="宋体"/>
                <w:color w:val="000000" w:themeColor="text1"/>
                <w:sz w:val="21"/>
                <w14:textFill>
                  <w14:solidFill>
                    <w14:schemeClr w14:val="tx1"/>
                  </w14:solidFill>
                </w14:textFill>
              </w:rPr>
              <w:t>分，不重复加分，按较高分只计一次。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0" w:hRule="atLeast"/>
        </w:trPr>
        <w:tc>
          <w:tcPr>
            <w:tcW w:w="1113" w:type="dxa"/>
            <w:gridSpan w:val="2"/>
            <w:vMerge w:val="continue"/>
            <w:noWrap w:val="0"/>
            <w:vAlign w:val="center"/>
          </w:tcPr>
          <w:p>
            <w:pPr>
              <w:pStyle w:val="10"/>
              <w:spacing w:before="1"/>
              <w:ind w:left="232"/>
              <w:jc w:val="center"/>
              <w:rPr>
                <w:rFonts w:ascii="宋体" w:hAnsi="宋体"/>
                <w:color w:val="000000" w:themeColor="text1"/>
                <w:sz w:val="21"/>
                <w14:textFill>
                  <w14:solidFill>
                    <w14:schemeClr w14:val="tx1"/>
                  </w14:solidFill>
                </w14:textFill>
              </w:rPr>
            </w:pPr>
          </w:p>
        </w:tc>
        <w:tc>
          <w:tcPr>
            <w:tcW w:w="567" w:type="dxa"/>
            <w:vMerge w:val="continue"/>
            <w:noWrap w:val="0"/>
            <w:vAlign w:val="center"/>
          </w:tcPr>
          <w:p>
            <w:pPr>
              <w:pStyle w:val="10"/>
              <w:spacing w:line="338" w:lineRule="auto"/>
              <w:ind w:left="118" w:right="111"/>
              <w:jc w:val="center"/>
              <w:rPr>
                <w:rFonts w:ascii="宋体" w:hAnsi="宋体"/>
                <w:color w:val="000000" w:themeColor="text1"/>
                <w:sz w:val="21"/>
                <w14:textFill>
                  <w14:solidFill>
                    <w14:schemeClr w14:val="tx1"/>
                  </w14:solidFill>
                </w14:textFill>
              </w:rPr>
            </w:pPr>
          </w:p>
        </w:tc>
        <w:tc>
          <w:tcPr>
            <w:tcW w:w="347" w:type="dxa"/>
            <w:tcBorders>
              <w:top w:val="single" w:color="auto" w:sz="4" w:space="0"/>
            </w:tcBorders>
            <w:noWrap w:val="0"/>
            <w:vAlign w:val="center"/>
          </w:tcPr>
          <w:p>
            <w:pPr>
              <w:pStyle w:val="10"/>
              <w:spacing w:before="113"/>
              <w:ind w:left="18" w:right="13"/>
              <w:jc w:val="center"/>
              <w:rPr>
                <w:rFonts w:ascii="宋体" w:hAnsi="宋体"/>
                <w:color w:val="000000" w:themeColor="text1"/>
                <w:sz w:val="21"/>
                <w14:textFill>
                  <w14:solidFill>
                    <w14:schemeClr w14:val="tx1"/>
                  </w14:solidFill>
                </w14:textFill>
              </w:rPr>
            </w:pPr>
            <w:r>
              <w:rPr>
                <w:rFonts w:ascii="宋体" w:hAnsi="宋体"/>
                <w:color w:val="000000" w:themeColor="text1"/>
                <w:sz w:val="21"/>
                <w14:textFill>
                  <w14:solidFill>
                    <w14:schemeClr w14:val="tx1"/>
                  </w14:solidFill>
                </w14:textFill>
              </w:rPr>
              <w:t>履约信誉</w:t>
            </w:r>
          </w:p>
        </w:tc>
        <w:tc>
          <w:tcPr>
            <w:tcW w:w="876" w:type="dxa"/>
            <w:tcBorders>
              <w:top w:val="single" w:color="auto" w:sz="4" w:space="0"/>
            </w:tcBorders>
            <w:noWrap w:val="0"/>
            <w:vAlign w:val="center"/>
          </w:tcPr>
          <w:p>
            <w:pPr>
              <w:pStyle w:val="10"/>
              <w:tabs>
                <w:tab w:val="left" w:pos="671"/>
              </w:tabs>
              <w:jc w:val="center"/>
              <w:rPr>
                <w:rFonts w:ascii="宋体" w:hAnsi="宋体"/>
                <w:color w:val="000000" w:themeColor="text1"/>
                <w:sz w:val="21"/>
                <w:u w:val="single"/>
                <w14:textFill>
                  <w14:solidFill>
                    <w14:schemeClr w14:val="tx1"/>
                  </w14:solidFill>
                </w14:textFill>
              </w:rPr>
            </w:pPr>
            <w:r>
              <w:rPr>
                <w:rFonts w:ascii="宋体" w:hAnsi="宋体"/>
                <w:color w:val="000000" w:themeColor="text1"/>
                <w:sz w:val="21"/>
                <w:u w:val="single"/>
                <w14:textFill>
                  <w14:solidFill>
                    <w14:schemeClr w14:val="tx1"/>
                  </w14:solidFill>
                </w14:textFill>
              </w:rPr>
              <w:t>15</w:t>
            </w:r>
            <w:r>
              <w:rPr>
                <w:rFonts w:ascii="宋体" w:hAnsi="宋体"/>
                <w:color w:val="000000" w:themeColor="text1"/>
                <w:sz w:val="21"/>
                <w14:textFill>
                  <w14:solidFill>
                    <w14:schemeClr w14:val="tx1"/>
                  </w14:solidFill>
                </w14:textFill>
              </w:rPr>
              <w:t>分</w:t>
            </w:r>
          </w:p>
        </w:tc>
        <w:tc>
          <w:tcPr>
            <w:tcW w:w="6865" w:type="dxa"/>
            <w:gridSpan w:val="3"/>
            <w:tcBorders>
              <w:top w:val="single" w:color="auto" w:sz="4" w:space="0"/>
            </w:tcBorders>
            <w:noWrap w:val="0"/>
            <w:vAlign w:val="center"/>
          </w:tcPr>
          <w:p>
            <w:pPr>
              <w:spacing w:before="68"/>
              <w:ind w:right="217"/>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信用等级分值（10 分）</w:t>
            </w:r>
          </w:p>
          <w:p>
            <w:pPr>
              <w:spacing w:before="68"/>
              <w:ind w:right="217"/>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AA、A、B、C 级单位的信用等级分得分分别为</w:t>
            </w:r>
            <w:r>
              <w:rPr>
                <w:rFonts w:hint="eastAsia" w:ascii="宋体" w:hAnsi="宋体" w:cs="宋体"/>
                <w:color w:val="000000" w:themeColor="text1"/>
                <w:szCs w:val="21"/>
                <w:u w:val="single"/>
                <w14:textFill>
                  <w14:solidFill>
                    <w14:schemeClr w14:val="tx1"/>
                  </w14:solidFill>
                </w14:textFill>
              </w:rPr>
              <w:t xml:space="preserve"> 10、9.5、8.9、7.3分</w:t>
            </w:r>
            <w:r>
              <w:rPr>
                <w:rFonts w:hint="eastAsia" w:ascii="宋体" w:hAnsi="宋体" w:cs="宋体"/>
                <w:color w:val="000000" w:themeColor="text1"/>
                <w:szCs w:val="21"/>
                <w14:textFill>
                  <w14:solidFill>
                    <w14:schemeClr w14:val="tx1"/>
                  </w14:solidFill>
                </w14:textFill>
              </w:rPr>
              <w:t>。</w:t>
            </w:r>
          </w:p>
          <w:p>
            <w:pPr>
              <w:spacing w:before="68"/>
              <w:ind w:right="217"/>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注：信用等级的确定原则遵循投标人须知前附表 10.2 款的规定。</w:t>
            </w:r>
          </w:p>
          <w:p>
            <w:pPr>
              <w:spacing w:before="68"/>
              <w:ind w:right="217"/>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 履约情况（5 分）</w:t>
            </w:r>
          </w:p>
          <w:p>
            <w:pPr>
              <w:spacing w:before="68"/>
              <w:ind w:right="217"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若没出现下述情形得满分；</w:t>
            </w:r>
          </w:p>
          <w:p>
            <w:pPr>
              <w:spacing w:before="68"/>
              <w:ind w:right="217" w:firstLine="420" w:firstLineChars="2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投标文件递交截止日前 1 年内，投标人因公路工程（含附属设施）质量、 安全、履约或招标投标问题等原因被：</w:t>
            </w:r>
          </w:p>
          <w:p>
            <w:pPr>
              <w:spacing w:before="68"/>
              <w:ind w:right="217"/>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（1）交通运输部行政处罚的，扣5分/次。</w:t>
            </w:r>
          </w:p>
          <w:p>
            <w:pPr>
              <w:spacing w:before="68"/>
              <w:ind w:right="217"/>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（2）广东省交通运输厅行政处罚的，扣 3分/次。</w:t>
            </w:r>
          </w:p>
          <w:p>
            <w:pPr>
              <w:spacing w:before="68"/>
              <w:ind w:right="217"/>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（3）招标项目所在地地级以上市交通运输局行政处罚的，扣1.5分/次。</w:t>
            </w:r>
          </w:p>
          <w:p>
            <w:pPr>
              <w:spacing w:before="68"/>
              <w:ind w:right="217"/>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（4）广东省交通运输厅正式约谈的，扣 0.1分/次。</w:t>
            </w:r>
          </w:p>
          <w:p>
            <w:pPr>
              <w:pStyle w:val="10"/>
              <w:snapToGrid w:val="0"/>
              <w:ind w:firstLine="315" w:firstLineChars="150"/>
              <w:jc w:val="both"/>
              <w:rPr>
                <w:rFonts w:ascii="宋体" w:hAnsi="宋体"/>
                <w:color w:val="000000" w:themeColor="text1"/>
                <w:sz w:val="21"/>
                <w:szCs w:val="21"/>
                <w14:textFill>
                  <w14:solidFill>
                    <w14:schemeClr w14:val="tx1"/>
                  </w14:solidFill>
                </w14:textFill>
              </w:rPr>
            </w:pPr>
            <w:r>
              <w:rPr>
                <w:rFonts w:hint="eastAsia" w:ascii="宋体" w:hAnsi="宋体" w:cs="宋体"/>
                <w:color w:val="000000" w:themeColor="text1"/>
                <w:sz w:val="21"/>
                <w:szCs w:val="21"/>
                <w:lang w:val="en-US"/>
                <w14:textFill>
                  <w14:solidFill>
                    <w14:schemeClr w14:val="tx1"/>
                  </w14:solidFill>
                </w14:textFill>
              </w:rPr>
              <w:t>同一事项同时被多个部门行政处罚或正式约谈只按最高的扣分计算 1次 。如果扣完本项分值，可以从总分中扣。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9768" w:type="dxa"/>
            <w:gridSpan w:val="8"/>
            <w:noWrap w:val="0"/>
            <w:vAlign w:val="top"/>
          </w:tcPr>
          <w:p>
            <w:pPr>
              <w:pStyle w:val="10"/>
              <w:spacing w:line="360" w:lineRule="auto"/>
              <w:rPr>
                <w:rFonts w:ascii="宋体" w:hAnsi="宋体"/>
                <w:b/>
                <w:bCs/>
                <w:color w:val="000000" w:themeColor="text1"/>
                <w:sz w:val="21"/>
                <w14:textFill>
                  <w14:solidFill>
                    <w14:schemeClr w14:val="tx1"/>
                  </w14:solidFill>
                </w14:textFill>
              </w:rPr>
            </w:pPr>
            <w:r>
              <w:rPr>
                <w:rFonts w:ascii="宋体" w:hAnsi="宋体"/>
                <w:b/>
                <w:bCs/>
                <w:color w:val="000000" w:themeColor="text1"/>
                <w:sz w:val="21"/>
                <w14:textFill>
                  <w14:solidFill>
                    <w14:schemeClr w14:val="tx1"/>
                  </w14:solidFill>
                </w14:textFill>
              </w:rPr>
              <w:t>需要补充的其他内容：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27" w:type="dxa"/>
            <w:tcBorders>
              <w:right w:val="single" w:color="auto" w:sz="4" w:space="0"/>
            </w:tcBorders>
            <w:noWrap w:val="0"/>
            <w:vAlign w:val="top"/>
          </w:tcPr>
          <w:p>
            <w:pPr>
              <w:pStyle w:val="10"/>
              <w:spacing w:line="360" w:lineRule="auto"/>
              <w:jc w:val="center"/>
              <w:rPr>
                <w:rFonts w:ascii="宋体" w:hAnsi="宋体"/>
                <w:b/>
                <w:bCs/>
                <w:color w:val="000000" w:themeColor="text1"/>
                <w:sz w:val="21"/>
                <w14:textFill>
                  <w14:solidFill>
                    <w14:schemeClr w14:val="tx1"/>
                  </w14:solidFill>
                </w14:textFill>
              </w:rPr>
            </w:pPr>
            <w:r>
              <w:rPr>
                <w:rFonts w:ascii="宋体" w:hAnsi="宋体"/>
                <w:b/>
                <w:bCs/>
                <w:color w:val="000000" w:themeColor="text1"/>
                <w:sz w:val="21"/>
                <w14:textFill>
                  <w14:solidFill>
                    <w14:schemeClr w14:val="tx1"/>
                  </w14:solidFill>
                </w14:textFill>
              </w:rPr>
              <w:t>条款号</w:t>
            </w:r>
          </w:p>
        </w:tc>
        <w:tc>
          <w:tcPr>
            <w:tcW w:w="8741" w:type="dxa"/>
            <w:gridSpan w:val="7"/>
            <w:tcBorders>
              <w:left w:val="single" w:color="auto" w:sz="4" w:space="0"/>
            </w:tcBorders>
            <w:noWrap w:val="0"/>
            <w:vAlign w:val="top"/>
          </w:tcPr>
          <w:p>
            <w:pPr>
              <w:pStyle w:val="10"/>
              <w:spacing w:line="360" w:lineRule="auto"/>
              <w:jc w:val="center"/>
              <w:rPr>
                <w:rFonts w:ascii="宋体" w:hAnsi="宋体"/>
                <w:b/>
                <w:bCs/>
                <w:color w:val="000000" w:themeColor="text1"/>
                <w:sz w:val="21"/>
                <w14:textFill>
                  <w14:solidFill>
                    <w14:schemeClr w14:val="tx1"/>
                  </w14:solidFill>
                </w14:textFill>
              </w:rPr>
            </w:pPr>
            <w:r>
              <w:rPr>
                <w:rFonts w:ascii="宋体" w:hAnsi="宋体"/>
                <w:b/>
                <w:bCs/>
                <w:color w:val="000000" w:themeColor="text1"/>
                <w:sz w:val="21"/>
                <w14:textFill>
                  <w14:solidFill>
                    <w14:schemeClr w14:val="tx1"/>
                  </w14:solidFill>
                </w14:textFill>
              </w:rPr>
              <w:t>补充或修改的内容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8" w:hRule="atLeast"/>
        </w:trPr>
        <w:tc>
          <w:tcPr>
            <w:tcW w:w="1027" w:type="dxa"/>
            <w:tcBorders>
              <w:right w:val="single" w:color="auto" w:sz="4" w:space="0"/>
            </w:tcBorders>
            <w:noWrap w:val="0"/>
            <w:vAlign w:val="center"/>
          </w:tcPr>
          <w:p>
            <w:pPr>
              <w:pStyle w:val="10"/>
              <w:spacing w:line="360" w:lineRule="auto"/>
              <w:jc w:val="center"/>
              <w:rPr>
                <w:rFonts w:ascii="宋体" w:hAnsi="宋体"/>
                <w:b/>
                <w:bCs/>
                <w:color w:val="000000" w:themeColor="text1"/>
                <w:sz w:val="21"/>
                <w:szCs w:val="21"/>
                <w14:textFill>
                  <w14:solidFill>
                    <w14:schemeClr w14:val="tx1"/>
                  </w14:solidFill>
                </w14:textFill>
              </w:rPr>
            </w:pPr>
            <w:r>
              <w:rPr>
                <w:rFonts w:ascii="宋体" w:hAnsi="宋体"/>
                <w:b/>
                <w:bCs/>
                <w:color w:val="000000" w:themeColor="text1"/>
                <w:sz w:val="21"/>
                <w:szCs w:val="21"/>
                <w14:textFill>
                  <w14:solidFill>
                    <w14:schemeClr w14:val="tx1"/>
                  </w14:solidFill>
                </w14:textFill>
              </w:rPr>
              <w:t>1</w:t>
            </w:r>
          </w:p>
        </w:tc>
        <w:tc>
          <w:tcPr>
            <w:tcW w:w="8741" w:type="dxa"/>
            <w:gridSpan w:val="7"/>
            <w:tcBorders>
              <w:left w:val="single" w:color="auto" w:sz="4" w:space="0"/>
            </w:tcBorders>
            <w:noWrap w:val="0"/>
            <w:vAlign w:val="top"/>
          </w:tcPr>
          <w:p>
            <w:pPr>
              <w:pStyle w:val="10"/>
              <w:spacing w:line="360" w:lineRule="auto"/>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将评标办法范本原文第 1 条“评标方法”改为“评标方法、组织及工作程序”，原文内容修改如下：</w:t>
            </w:r>
          </w:p>
          <w:p>
            <w:pPr>
              <w:pStyle w:val="10"/>
              <w:spacing w:line="360" w:lineRule="auto"/>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1.评标方法、组织及工作程序</w:t>
            </w:r>
          </w:p>
          <w:p>
            <w:pPr>
              <w:pStyle w:val="10"/>
              <w:spacing w:line="360" w:lineRule="auto"/>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1.1 评标方法</w:t>
            </w:r>
          </w:p>
          <w:p>
            <w:pPr>
              <w:pStyle w:val="10"/>
              <w:spacing w:line="360" w:lineRule="auto"/>
              <w:jc w:val="both"/>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pacing w:val="2"/>
                <w:sz w:val="21"/>
                <w:szCs w:val="21"/>
                <w14:textFill>
                  <w14:solidFill>
                    <w14:schemeClr w14:val="tx1"/>
                  </w14:solidFill>
                </w14:textFill>
              </w:rPr>
              <w:t>本次评标采用</w:t>
            </w:r>
            <w:r>
              <w:rPr>
                <w:rFonts w:hint="eastAsia" w:ascii="宋体" w:hAnsi="宋体" w:cs="宋体"/>
                <w:color w:val="000000" w:themeColor="text1"/>
                <w:spacing w:val="2"/>
                <w:sz w:val="21"/>
                <w:szCs w:val="21"/>
                <w:lang w:val="en-US"/>
                <w14:textFill>
                  <w14:solidFill>
                    <w14:schemeClr w14:val="tx1"/>
                  </w14:solidFill>
                </w14:textFill>
              </w:rPr>
              <w:t>双信封的</w:t>
            </w:r>
            <w:r>
              <w:rPr>
                <w:rFonts w:ascii="宋体" w:hAnsi="宋体" w:cs="宋体"/>
                <w:color w:val="000000" w:themeColor="text1"/>
                <w:spacing w:val="2"/>
                <w:sz w:val="21"/>
                <w:szCs w:val="21"/>
                <w14:textFill>
                  <w14:solidFill>
                    <w14:schemeClr w14:val="tx1"/>
                  </w14:solidFill>
                </w14:textFill>
              </w:rPr>
              <w:t>技术评分最低标价法。评标委员会</w:t>
            </w:r>
            <w:r>
              <w:rPr>
                <w:rFonts w:ascii="宋体" w:hAnsi="宋体" w:cs="宋体"/>
                <w:color w:val="000000" w:themeColor="text1"/>
                <w:spacing w:val="-1"/>
                <w:sz w:val="21"/>
                <w:szCs w:val="21"/>
                <w14:textFill>
                  <w14:solidFill>
                    <w14:schemeClr w14:val="tx1"/>
                  </w14:solidFill>
                </w14:textFill>
              </w:rPr>
              <w:t xml:space="preserve">对满足招标文件实质性要求的投标文件，按照本章第 </w:t>
            </w:r>
            <w:r>
              <w:rPr>
                <w:rFonts w:ascii="宋体" w:hAnsi="宋体" w:cs="宋体"/>
                <w:color w:val="000000" w:themeColor="text1"/>
                <w:sz w:val="21"/>
                <w:szCs w:val="21"/>
                <w14:textFill>
                  <w14:solidFill>
                    <w14:schemeClr w14:val="tx1"/>
                  </w14:solidFill>
                </w14:textFill>
              </w:rPr>
              <w:t>2.2</w:t>
            </w:r>
            <w:r>
              <w:rPr>
                <w:rFonts w:ascii="宋体" w:hAnsi="宋体" w:cs="宋体"/>
                <w:color w:val="000000" w:themeColor="text1"/>
                <w:spacing w:val="-6"/>
                <w:sz w:val="21"/>
                <w:szCs w:val="21"/>
                <w14:textFill>
                  <w14:solidFill>
                    <w14:schemeClr w14:val="tx1"/>
                  </w14:solidFill>
                </w14:textFill>
              </w:rPr>
              <w:t xml:space="preserve"> 款规</w:t>
            </w:r>
            <w:r>
              <w:rPr>
                <w:rFonts w:ascii="宋体" w:hAnsi="宋体" w:cs="宋体"/>
                <w:color w:val="000000" w:themeColor="text1"/>
                <w:sz w:val="21"/>
                <w:szCs w:val="21"/>
                <w14:textFill>
                  <w14:solidFill>
                    <w14:schemeClr w14:val="tx1"/>
                  </w14:solidFill>
                </w14:textFill>
              </w:rPr>
              <w:t>定对通过初步评审的投标人施工组织设计、主要人员、其他因素等进行评分，按照得分由高到低排序，对排名在招标文件规定数量</w:t>
            </w:r>
            <w:r>
              <w:rPr>
                <w:rFonts w:ascii="宋体" w:hAnsi="宋体" w:cs="宋体"/>
                <w:color w:val="000000" w:themeColor="text1"/>
                <w:spacing w:val="-24"/>
                <w:sz w:val="21"/>
                <w:szCs w:val="21"/>
                <w:u w:val="single"/>
                <w14:textFill>
                  <w14:solidFill>
                    <w14:schemeClr w14:val="tx1"/>
                  </w14:solidFill>
                </w14:textFill>
              </w:rPr>
              <w:t xml:space="preserve">前 </w:t>
            </w:r>
            <w:r>
              <w:rPr>
                <w:rFonts w:ascii="宋体" w:hAnsi="宋体" w:cs="宋体"/>
                <w:color w:val="000000" w:themeColor="text1"/>
                <w:sz w:val="21"/>
                <w:szCs w:val="21"/>
                <w:u w:val="single"/>
                <w14:textFill>
                  <w14:solidFill>
                    <w14:schemeClr w14:val="tx1"/>
                  </w14:solidFill>
                </w14:textFill>
              </w:rPr>
              <w:t>5</w:t>
            </w:r>
            <w:r>
              <w:rPr>
                <w:rFonts w:ascii="宋体" w:hAnsi="宋体" w:cs="宋体"/>
                <w:color w:val="000000" w:themeColor="text1"/>
                <w:spacing w:val="-25"/>
                <w:sz w:val="21"/>
                <w:szCs w:val="21"/>
                <w:u w:val="single"/>
                <w14:textFill>
                  <w14:solidFill>
                    <w14:schemeClr w14:val="tx1"/>
                  </w14:solidFill>
                </w14:textFill>
              </w:rPr>
              <w:t xml:space="preserve"> 名</w:t>
            </w:r>
            <w:r>
              <w:rPr>
                <w:rFonts w:ascii="宋体" w:hAnsi="宋体" w:cs="宋体"/>
                <w:color w:val="000000" w:themeColor="text1"/>
                <w:sz w:val="21"/>
                <w:szCs w:val="21"/>
                <w:u w:val="single"/>
                <w14:textFill>
                  <w14:solidFill>
                    <w14:schemeClr w14:val="tx1"/>
                  </w14:solidFill>
                </w14:textFill>
              </w:rPr>
              <w:t>（</w:t>
            </w:r>
            <w:r>
              <w:rPr>
                <w:rFonts w:ascii="宋体" w:hAnsi="宋体" w:cs="宋体"/>
                <w:color w:val="000000" w:themeColor="text1"/>
                <w:spacing w:val="-12"/>
                <w:sz w:val="21"/>
                <w:szCs w:val="21"/>
                <w:u w:val="single"/>
                <w14:textFill>
                  <w14:solidFill>
                    <w14:schemeClr w14:val="tx1"/>
                  </w14:solidFill>
                </w14:textFill>
              </w:rPr>
              <w:t xml:space="preserve">不少于 </w:t>
            </w:r>
            <w:r>
              <w:rPr>
                <w:rFonts w:ascii="宋体" w:hAnsi="宋体" w:cs="宋体"/>
                <w:color w:val="000000" w:themeColor="text1"/>
                <w:sz w:val="21"/>
                <w:szCs w:val="21"/>
                <w:u w:val="single"/>
                <w14:textFill>
                  <w14:solidFill>
                    <w14:schemeClr w14:val="tx1"/>
                  </w14:solidFill>
                </w14:textFill>
              </w:rPr>
              <w:t>3</w:t>
            </w:r>
            <w:r>
              <w:rPr>
                <w:rFonts w:ascii="宋体" w:hAnsi="宋体" w:cs="宋体"/>
                <w:color w:val="000000" w:themeColor="text1"/>
                <w:spacing w:val="-17"/>
                <w:sz w:val="21"/>
                <w:szCs w:val="21"/>
                <w:u w:val="single"/>
                <w14:textFill>
                  <w14:solidFill>
                    <w14:schemeClr w14:val="tx1"/>
                  </w14:solidFill>
                </w14:textFill>
              </w:rPr>
              <w:t xml:space="preserve"> 名但不足 </w:t>
            </w:r>
            <w:r>
              <w:rPr>
                <w:rFonts w:ascii="宋体" w:hAnsi="宋体" w:cs="宋体"/>
                <w:color w:val="000000" w:themeColor="text1"/>
                <w:sz w:val="21"/>
                <w:szCs w:val="21"/>
                <w:u w:val="single"/>
                <w14:textFill>
                  <w14:solidFill>
                    <w14:schemeClr w14:val="tx1"/>
                  </w14:solidFill>
                </w14:textFill>
              </w:rPr>
              <w:t>5</w:t>
            </w:r>
            <w:r>
              <w:rPr>
                <w:rFonts w:ascii="宋体" w:hAnsi="宋体" w:cs="宋体"/>
                <w:color w:val="000000" w:themeColor="text1"/>
                <w:spacing w:val="-7"/>
                <w:sz w:val="21"/>
                <w:szCs w:val="21"/>
                <w:u w:val="single"/>
                <w14:textFill>
                  <w14:solidFill>
                    <w14:schemeClr w14:val="tx1"/>
                  </w14:solidFill>
                </w14:textFill>
              </w:rPr>
              <w:t xml:space="preserve"> 名时，按全部实际数量</w:t>
            </w:r>
            <w:r>
              <w:rPr>
                <w:rFonts w:ascii="宋体" w:hAnsi="宋体" w:cs="宋体"/>
                <w:color w:val="000000" w:themeColor="text1"/>
                <w:sz w:val="21"/>
                <w:szCs w:val="21"/>
                <w:u w:val="single"/>
                <w14:textFill>
                  <w14:solidFill>
                    <w14:schemeClr w14:val="tx1"/>
                  </w14:solidFill>
                </w14:textFill>
              </w:rPr>
              <w:t xml:space="preserve">） </w:t>
            </w:r>
            <w:r>
              <w:rPr>
                <w:rFonts w:ascii="宋体" w:hAnsi="宋体" w:cs="宋体"/>
                <w:color w:val="000000" w:themeColor="text1"/>
                <w:sz w:val="21"/>
                <w:szCs w:val="21"/>
                <w14:textFill>
                  <w14:solidFill>
                    <w14:schemeClr w14:val="tx1"/>
                  </w14:solidFill>
                </w14:textFill>
              </w:rPr>
              <w:t>的投标人的报价文件进行评审，按照评标价由低到高的顺序推荐中标候选人的评标方法。但投标报价低于其成本的除外。评标价相等时，评标委员会应按照评标办法前附表规定的优先次序推荐中标候选人或确定中标人。</w:t>
            </w:r>
          </w:p>
          <w:p>
            <w:pPr>
              <w:pStyle w:val="10"/>
              <w:spacing w:line="360" w:lineRule="auto"/>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1.2评标组织</w:t>
            </w:r>
          </w:p>
          <w:p>
            <w:pPr>
              <w:pStyle w:val="10"/>
              <w:spacing w:line="360" w:lineRule="auto"/>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1.2.1协助工作组</w:t>
            </w:r>
          </w:p>
          <w:p>
            <w:pPr>
              <w:pStyle w:val="10"/>
              <w:spacing w:line="360" w:lineRule="auto"/>
              <w:jc w:val="both"/>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招标人可在评标工作开始前成立协助工作组，选派熟悉招标工作、政治素质高的人员组成，协助评标委员会工作。协助工作组人员的具体数量由招标人视评标工作量确定。</w:t>
            </w:r>
          </w:p>
          <w:p>
            <w:pPr>
              <w:pStyle w:val="10"/>
              <w:spacing w:line="360" w:lineRule="auto"/>
              <w:ind w:firstLine="420" w:firstLineChars="200"/>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招标人可以协助评标委员会开展下列工作并提供相关信息：</w:t>
            </w:r>
          </w:p>
          <w:p>
            <w:pPr>
              <w:pStyle w:val="10"/>
              <w:numPr>
                <w:ilvl w:val="3"/>
                <w:numId w:val="2"/>
              </w:numPr>
              <w:tabs>
                <w:tab w:val="left" w:pos="653"/>
              </w:tabs>
              <w:spacing w:line="360" w:lineRule="auto"/>
              <w:ind w:left="0" w:firstLine="0"/>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根据招标文件，编制评标使用的相应表格；</w:t>
            </w:r>
          </w:p>
          <w:p>
            <w:pPr>
              <w:pStyle w:val="10"/>
              <w:numPr>
                <w:ilvl w:val="3"/>
                <w:numId w:val="2"/>
              </w:numPr>
              <w:tabs>
                <w:tab w:val="left" w:pos="653"/>
              </w:tabs>
              <w:spacing w:line="360" w:lineRule="auto"/>
              <w:ind w:left="0" w:firstLine="0"/>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pacing w:val="-1"/>
                <w:sz w:val="21"/>
                <w:szCs w:val="21"/>
                <w14:textFill>
                  <w14:solidFill>
                    <w14:schemeClr w14:val="tx1"/>
                  </w14:solidFill>
                </w14:textFill>
              </w:rPr>
              <w:t>对投标报价进行算术性校核</w:t>
            </w:r>
            <w:r>
              <w:rPr>
                <w:rFonts w:ascii="宋体" w:hAnsi="宋体" w:cs="宋体"/>
                <w:color w:val="000000" w:themeColor="text1"/>
                <w:sz w:val="21"/>
                <w:szCs w:val="21"/>
                <w14:textFill>
                  <w14:solidFill>
                    <w14:schemeClr w14:val="tx1"/>
                  </w14:solidFill>
                </w14:textFill>
              </w:rPr>
              <w:t>（</w:t>
            </w:r>
            <w:r>
              <w:rPr>
                <w:rFonts w:ascii="宋体" w:hAnsi="宋体" w:cs="宋体"/>
                <w:color w:val="000000" w:themeColor="text1"/>
                <w:spacing w:val="-3"/>
                <w:sz w:val="21"/>
                <w:szCs w:val="21"/>
                <w14:textFill>
                  <w14:solidFill>
                    <w14:schemeClr w14:val="tx1"/>
                  </w14:solidFill>
                </w14:textFill>
              </w:rPr>
              <w:t>如采用固化清单，本步骤</w:t>
            </w:r>
            <w:r>
              <w:rPr>
                <w:rFonts w:ascii="宋体" w:hAnsi="宋体" w:cs="宋体"/>
                <w:color w:val="000000" w:themeColor="text1"/>
                <w:sz w:val="21"/>
                <w:szCs w:val="21"/>
                <w14:textFill>
                  <w14:solidFill>
                    <w14:schemeClr w14:val="tx1"/>
                  </w14:solidFill>
                </w14:textFill>
              </w:rPr>
              <w:t>省略）；</w:t>
            </w:r>
          </w:p>
          <w:p>
            <w:pPr>
              <w:pStyle w:val="10"/>
              <w:numPr>
                <w:ilvl w:val="3"/>
                <w:numId w:val="2"/>
              </w:numPr>
              <w:tabs>
                <w:tab w:val="left" w:pos="653"/>
              </w:tabs>
              <w:spacing w:line="360" w:lineRule="auto"/>
              <w:ind w:left="0" w:firstLine="0"/>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pacing w:val="-2"/>
                <w:sz w:val="21"/>
                <w:szCs w:val="21"/>
                <w14:textFill>
                  <w14:solidFill>
                    <w14:schemeClr w14:val="tx1"/>
                  </w14:solidFill>
                </w14:textFill>
              </w:rPr>
              <w:t>以评标标准和方法为依据，列出投标文件相对于招标文</w:t>
            </w:r>
            <w:r>
              <w:rPr>
                <w:rFonts w:ascii="宋体" w:hAnsi="宋体" w:cs="宋体"/>
                <w:color w:val="000000" w:themeColor="text1"/>
                <w:sz w:val="21"/>
                <w:szCs w:val="21"/>
                <w14:textFill>
                  <w14:solidFill>
                    <w14:schemeClr w14:val="tx1"/>
                  </w14:solidFill>
                </w14:textFill>
              </w:rPr>
              <w:t>件的所有偏差，并进行归类汇总；</w:t>
            </w:r>
          </w:p>
          <w:p>
            <w:pPr>
              <w:pStyle w:val="10"/>
              <w:numPr>
                <w:ilvl w:val="3"/>
                <w:numId w:val="2"/>
              </w:numPr>
              <w:tabs>
                <w:tab w:val="left" w:pos="653"/>
              </w:tabs>
              <w:spacing w:line="360" w:lineRule="auto"/>
              <w:ind w:left="0" w:firstLine="0"/>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pacing w:val="-4"/>
                <w:sz w:val="21"/>
                <w:szCs w:val="21"/>
                <w14:textFill>
                  <w14:solidFill>
                    <w14:schemeClr w14:val="tx1"/>
                  </w14:solidFill>
                </w14:textFill>
              </w:rPr>
              <w:t>查询公路建设市场信用信息管理系统，对投标人的资质、业绩、主要人员资历和目前在岗情况、信用等级进行核实。</w:t>
            </w:r>
          </w:p>
          <w:p>
            <w:pPr>
              <w:pStyle w:val="10"/>
              <w:spacing w:line="360" w:lineRule="auto"/>
              <w:jc w:val="both"/>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招标人不得对投标文件作出任何评价，不得故意遗漏或者片面摘录，不得在评标委员会对所有偏差定性之前透露存有偏差的投标人名称。</w:t>
            </w:r>
          </w:p>
          <w:p>
            <w:pPr>
              <w:pStyle w:val="10"/>
              <w:tabs>
                <w:tab w:val="left" w:pos="769"/>
              </w:tabs>
              <w:spacing w:line="360" w:lineRule="auto"/>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1.2.</w:t>
            </w:r>
            <w:r>
              <w:rPr>
                <w:rFonts w:hint="eastAsia" w:ascii="宋体" w:hAnsi="宋体" w:cs="宋体"/>
                <w:color w:val="000000" w:themeColor="text1"/>
                <w:sz w:val="21"/>
                <w:szCs w:val="21"/>
                <w:lang w:val="en-US"/>
                <w14:textFill>
                  <w14:solidFill>
                    <w14:schemeClr w14:val="tx1"/>
                  </w14:solidFill>
                </w14:textFill>
              </w:rPr>
              <w:t>2</w:t>
            </w:r>
            <w:r>
              <w:rPr>
                <w:rFonts w:ascii="宋体" w:hAnsi="宋体" w:cs="宋体"/>
                <w:color w:val="000000" w:themeColor="text1"/>
                <w:sz w:val="21"/>
                <w:szCs w:val="21"/>
                <w14:textFill>
                  <w14:solidFill>
                    <w14:schemeClr w14:val="tx1"/>
                  </w14:solidFill>
                </w14:textFill>
              </w:rPr>
              <w:t>评标委员会</w:t>
            </w:r>
          </w:p>
          <w:p>
            <w:pPr>
              <w:pStyle w:val="10"/>
              <w:spacing w:line="360" w:lineRule="auto"/>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评标委员会由招标人按国家、广东省等的有关规定依法组建。评标委员会的主要工作内容包括：</w:t>
            </w:r>
            <w:r>
              <w:rPr>
                <w:rFonts w:hint="eastAsia" w:ascii="宋体" w:hAnsi="宋体" w:cs="宋体"/>
                <w:color w:val="000000" w:themeColor="text1"/>
                <w:sz w:val="21"/>
                <w:szCs w:val="21"/>
                <w14:textFill>
                  <w14:solidFill>
                    <w14:schemeClr w14:val="tx1"/>
                  </w14:solidFill>
                </w14:textFill>
              </w:rPr>
              <w:t>（</w:t>
            </w:r>
            <w:r>
              <w:rPr>
                <w:rFonts w:hint="eastAsia" w:ascii="宋体" w:hAnsi="宋体" w:cs="宋体"/>
                <w:color w:val="000000" w:themeColor="text1"/>
                <w:sz w:val="21"/>
                <w:szCs w:val="21"/>
                <w:lang w:val="en-US"/>
                <w14:textFill>
                  <w14:solidFill>
                    <w14:schemeClr w14:val="tx1"/>
                  </w14:solidFill>
                </w14:textFill>
              </w:rPr>
              <w:t>1</w:t>
            </w:r>
            <w:r>
              <w:rPr>
                <w:rFonts w:hint="eastAsia" w:ascii="宋体" w:hAnsi="宋体" w:cs="宋体"/>
                <w:color w:val="000000" w:themeColor="text1"/>
                <w:sz w:val="21"/>
                <w:szCs w:val="21"/>
                <w14:textFill>
                  <w14:solidFill>
                    <w14:schemeClr w14:val="tx1"/>
                  </w14:solidFill>
                </w14:textFill>
              </w:rPr>
              <w:t>）</w:t>
            </w:r>
            <w:r>
              <w:rPr>
                <w:rFonts w:ascii="宋体" w:hAnsi="宋体" w:cs="宋体"/>
                <w:color w:val="000000" w:themeColor="text1"/>
                <w:spacing w:val="-2"/>
                <w:sz w:val="21"/>
                <w:szCs w:val="21"/>
                <w14:textFill>
                  <w14:solidFill>
                    <w14:schemeClr w14:val="tx1"/>
                  </w14:solidFill>
                </w14:textFill>
              </w:rPr>
              <w:t>评标委员会开始评标工作之前，首先听取招标人、协助</w:t>
            </w:r>
            <w:r>
              <w:rPr>
                <w:rFonts w:ascii="宋体" w:hAnsi="宋体" w:cs="宋体"/>
                <w:color w:val="000000" w:themeColor="text1"/>
                <w:spacing w:val="-3"/>
                <w:sz w:val="21"/>
                <w:szCs w:val="21"/>
                <w14:textFill>
                  <w14:solidFill>
                    <w14:schemeClr w14:val="tx1"/>
                  </w14:solidFill>
                </w14:textFill>
              </w:rPr>
              <w:t>工作组关于工程情况和辅助工作的说明，并认真研读招标文件， 获取评标所需的重要信息和数据；</w:t>
            </w:r>
          </w:p>
          <w:p>
            <w:pPr>
              <w:pStyle w:val="10"/>
              <w:spacing w:line="360" w:lineRule="auto"/>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pacing w:val="-2"/>
                <w:sz w:val="21"/>
                <w:szCs w:val="21"/>
                <w14:textFill>
                  <w14:solidFill>
                    <w14:schemeClr w14:val="tx1"/>
                  </w14:solidFill>
                </w14:textFill>
              </w:rPr>
              <w:t>（</w:t>
            </w:r>
            <w:r>
              <w:rPr>
                <w:rFonts w:hint="eastAsia" w:ascii="宋体" w:hAnsi="宋体" w:cs="宋体"/>
                <w:color w:val="000000" w:themeColor="text1"/>
                <w:spacing w:val="-2"/>
                <w:sz w:val="21"/>
                <w:szCs w:val="21"/>
                <w:lang w:val="en-US"/>
                <w14:textFill>
                  <w14:solidFill>
                    <w14:schemeClr w14:val="tx1"/>
                  </w14:solidFill>
                </w14:textFill>
              </w:rPr>
              <w:t>2</w:t>
            </w:r>
            <w:r>
              <w:rPr>
                <w:rFonts w:hint="eastAsia" w:ascii="宋体" w:hAnsi="宋体" w:cs="宋体"/>
                <w:color w:val="000000" w:themeColor="text1"/>
                <w:spacing w:val="-2"/>
                <w:sz w:val="21"/>
                <w:szCs w:val="21"/>
                <w14:textFill>
                  <w14:solidFill>
                    <w14:schemeClr w14:val="tx1"/>
                  </w14:solidFill>
                </w14:textFill>
              </w:rPr>
              <w:t>）</w:t>
            </w:r>
            <w:r>
              <w:rPr>
                <w:rFonts w:ascii="宋体" w:hAnsi="宋体" w:cs="宋体"/>
                <w:color w:val="000000" w:themeColor="text1"/>
                <w:spacing w:val="-2"/>
                <w:sz w:val="21"/>
                <w:szCs w:val="21"/>
                <w14:textFill>
                  <w14:solidFill>
                    <w14:schemeClr w14:val="tx1"/>
                  </w14:solidFill>
                </w14:textFill>
              </w:rPr>
              <w:t>对</w:t>
            </w:r>
            <w:r>
              <w:rPr>
                <w:rFonts w:ascii="宋体" w:hAnsi="宋体" w:cs="宋体"/>
                <w:color w:val="000000" w:themeColor="text1"/>
                <w:spacing w:val="5"/>
                <w:sz w:val="21"/>
                <w:szCs w:val="21"/>
                <w14:textFill>
                  <w14:solidFill>
                    <w14:schemeClr w14:val="tx1"/>
                  </w14:solidFill>
                </w14:textFill>
              </w:rPr>
              <w:t>协助工作组提供的评标工作用表和评标内容进行核查；</w:t>
            </w:r>
          </w:p>
          <w:p>
            <w:pPr>
              <w:pStyle w:val="10"/>
              <w:spacing w:line="360" w:lineRule="auto"/>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pacing w:val="-12"/>
                <w:sz w:val="21"/>
                <w:szCs w:val="21"/>
                <w14:textFill>
                  <w14:solidFill>
                    <w14:schemeClr w14:val="tx1"/>
                  </w14:solidFill>
                </w14:textFill>
              </w:rPr>
              <w:t>（</w:t>
            </w:r>
            <w:r>
              <w:rPr>
                <w:rFonts w:hint="eastAsia" w:ascii="宋体" w:hAnsi="宋体" w:cs="宋体"/>
                <w:color w:val="000000" w:themeColor="text1"/>
                <w:spacing w:val="-12"/>
                <w:sz w:val="21"/>
                <w:szCs w:val="21"/>
                <w:lang w:val="en-US"/>
                <w14:textFill>
                  <w14:solidFill>
                    <w14:schemeClr w14:val="tx1"/>
                  </w14:solidFill>
                </w14:textFill>
              </w:rPr>
              <w:t>3</w:t>
            </w:r>
            <w:r>
              <w:rPr>
                <w:rFonts w:hint="eastAsia" w:ascii="宋体" w:hAnsi="宋体" w:cs="宋体"/>
                <w:color w:val="000000" w:themeColor="text1"/>
                <w:spacing w:val="-12"/>
                <w:sz w:val="21"/>
                <w:szCs w:val="21"/>
                <w14:textFill>
                  <w14:solidFill>
                    <w14:schemeClr w14:val="tx1"/>
                  </w14:solidFill>
                </w14:textFill>
              </w:rPr>
              <w:t>）</w:t>
            </w:r>
            <w:r>
              <w:rPr>
                <w:rFonts w:ascii="宋体" w:hAnsi="宋体" w:cs="宋体"/>
                <w:color w:val="000000" w:themeColor="text1"/>
                <w:spacing w:val="-2"/>
                <w:sz w:val="21"/>
                <w:szCs w:val="21"/>
                <w14:textFill>
                  <w14:solidFill>
                    <w14:schemeClr w14:val="tx1"/>
                  </w14:solidFill>
                </w14:textFill>
              </w:rPr>
              <w:t>按照以下 1.3 款程序进行各项评审工作。</w:t>
            </w:r>
          </w:p>
          <w:p>
            <w:pPr>
              <w:pStyle w:val="10"/>
              <w:spacing w:line="360" w:lineRule="auto"/>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1.3 评审工作程序</w:t>
            </w:r>
          </w:p>
          <w:p>
            <w:pPr>
              <w:pStyle w:val="10"/>
              <w:spacing w:line="360" w:lineRule="auto"/>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（一）第一个信封（商务及技术文件）：</w:t>
            </w:r>
          </w:p>
          <w:p>
            <w:pPr>
              <w:pStyle w:val="10"/>
              <w:spacing w:line="360" w:lineRule="auto"/>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1、初步评审：包括形式评审与响应性评审、资格评审；</w:t>
            </w:r>
          </w:p>
          <w:p>
            <w:pPr>
              <w:pStyle w:val="10"/>
              <w:spacing w:line="360" w:lineRule="auto"/>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2</w:t>
            </w:r>
            <w:r>
              <w:rPr>
                <w:rFonts w:ascii="宋体" w:hAnsi="宋体" w:cs="宋体"/>
                <w:color w:val="000000" w:themeColor="text1"/>
                <w:spacing w:val="-3"/>
                <w:sz w:val="21"/>
                <w:szCs w:val="21"/>
                <w14:textFill>
                  <w14:solidFill>
                    <w14:schemeClr w14:val="tx1"/>
                  </w14:solidFill>
                </w14:textFill>
              </w:rPr>
              <w:t>、详细评审</w:t>
            </w:r>
            <w:r>
              <w:rPr>
                <w:rFonts w:ascii="宋体" w:hAnsi="宋体" w:cs="宋体"/>
                <w:color w:val="000000" w:themeColor="text1"/>
                <w:sz w:val="21"/>
                <w:szCs w:val="21"/>
                <w14:textFill>
                  <w14:solidFill>
                    <w14:schemeClr w14:val="tx1"/>
                  </w14:solidFill>
                </w14:textFill>
              </w:rPr>
              <w:t>（评审打分</w:t>
            </w:r>
            <w:r>
              <w:rPr>
                <w:rFonts w:ascii="宋体" w:hAnsi="宋体" w:cs="宋体"/>
                <w:color w:val="000000" w:themeColor="text1"/>
                <w:spacing w:val="-3"/>
                <w:sz w:val="21"/>
                <w:szCs w:val="21"/>
                <w14:textFill>
                  <w14:solidFill>
                    <w14:schemeClr w14:val="tx1"/>
                  </w14:solidFill>
                </w14:textFill>
              </w:rPr>
              <w:t>）：</w:t>
            </w:r>
            <w:r>
              <w:rPr>
                <w:rFonts w:ascii="宋体" w:hAnsi="宋体" w:cs="宋体"/>
                <w:color w:val="000000" w:themeColor="text1"/>
                <w:sz w:val="21"/>
                <w:szCs w:val="21"/>
                <w14:textFill>
                  <w14:solidFill>
                    <w14:schemeClr w14:val="tx1"/>
                  </w14:solidFill>
                </w14:textFill>
              </w:rPr>
              <w:t>评标委员会首先对通过第一个信封</w:t>
            </w:r>
            <w:r>
              <w:rPr>
                <w:rFonts w:ascii="宋体" w:hAnsi="宋体" w:cs="宋体"/>
                <w:color w:val="000000" w:themeColor="text1"/>
                <w:spacing w:val="-1"/>
                <w:sz w:val="21"/>
                <w:szCs w:val="21"/>
                <w14:textFill>
                  <w14:solidFill>
                    <w14:schemeClr w14:val="tx1"/>
                  </w14:solidFill>
                </w14:textFill>
              </w:rPr>
              <w:t>初步评审的投标文件进行详细评审，对投标人的施工组织设计、</w:t>
            </w:r>
            <w:r>
              <w:rPr>
                <w:rFonts w:ascii="宋体" w:hAnsi="宋体" w:cs="宋体"/>
                <w:color w:val="000000" w:themeColor="text1"/>
                <w:sz w:val="21"/>
                <w:szCs w:val="21"/>
                <w14:textFill>
                  <w14:solidFill>
                    <w14:schemeClr w14:val="tx1"/>
                  </w14:solidFill>
                </w14:textFill>
              </w:rPr>
              <w:t>主要人员、其他因素等分别评审打分，并按照综合得分由高到低排序，排名在招标文件规定数量</w:t>
            </w:r>
            <w:r>
              <w:rPr>
                <w:rFonts w:ascii="宋体" w:hAnsi="宋体" w:cs="宋体"/>
                <w:color w:val="000000" w:themeColor="text1"/>
                <w:sz w:val="21"/>
                <w:szCs w:val="21"/>
                <w:u w:val="single"/>
                <w14:textFill>
                  <w14:solidFill>
                    <w14:schemeClr w14:val="tx1"/>
                  </w14:solidFill>
                </w14:textFill>
              </w:rPr>
              <w:t>前 5 名（不少于3名但不足5名的，按</w:t>
            </w:r>
            <w:r>
              <w:rPr>
                <w:rFonts w:ascii="宋体" w:hAnsi="宋体" w:cs="宋体"/>
                <w:color w:val="000000" w:themeColor="text1"/>
                <w:spacing w:val="-6"/>
                <w:sz w:val="21"/>
                <w:szCs w:val="21"/>
                <w:u w:val="single"/>
                <w14:textFill>
                  <w14:solidFill>
                    <w14:schemeClr w14:val="tx1"/>
                  </w14:solidFill>
                </w14:textFill>
              </w:rPr>
              <w:t>全部实际数量</w:t>
            </w:r>
            <w:r>
              <w:rPr>
                <w:rFonts w:ascii="宋体" w:hAnsi="宋体" w:cs="宋体"/>
                <w:color w:val="000000" w:themeColor="text1"/>
                <w:spacing w:val="-34"/>
                <w:sz w:val="21"/>
                <w:szCs w:val="21"/>
                <w:u w:val="single"/>
                <w14:textFill>
                  <w14:solidFill>
                    <w14:schemeClr w14:val="tx1"/>
                  </w14:solidFill>
                </w14:textFill>
              </w:rPr>
              <w:t>）</w:t>
            </w:r>
            <w:r>
              <w:rPr>
                <w:rFonts w:ascii="宋体" w:hAnsi="宋体" w:cs="宋体"/>
                <w:color w:val="000000" w:themeColor="text1"/>
                <w:spacing w:val="-8"/>
                <w:sz w:val="21"/>
                <w:szCs w:val="21"/>
                <w14:textFill>
                  <w14:solidFill>
                    <w14:schemeClr w14:val="tx1"/>
                  </w14:solidFill>
                </w14:textFill>
              </w:rPr>
              <w:t>的投标人，其投标文件第一个信封</w:t>
            </w:r>
            <w:r>
              <w:rPr>
                <w:rFonts w:ascii="宋体" w:hAnsi="宋体" w:cs="宋体"/>
                <w:color w:val="000000" w:themeColor="text1"/>
                <w:sz w:val="21"/>
                <w:szCs w:val="21"/>
                <w14:textFill>
                  <w14:solidFill>
                    <w14:schemeClr w14:val="tx1"/>
                  </w14:solidFill>
                </w14:textFill>
              </w:rPr>
              <w:t>（商务及技术文件）通过详细评审。</w:t>
            </w:r>
          </w:p>
          <w:p>
            <w:pPr>
              <w:pStyle w:val="10"/>
              <w:spacing w:line="360" w:lineRule="auto"/>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（二）第二个信封（报价文件）：</w:t>
            </w:r>
          </w:p>
          <w:p>
            <w:pPr>
              <w:pStyle w:val="10"/>
              <w:spacing w:line="360" w:lineRule="auto"/>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1、初步评审：</w:t>
            </w:r>
          </w:p>
          <w:p>
            <w:pPr>
              <w:pStyle w:val="10"/>
              <w:tabs>
                <w:tab w:val="left" w:pos="710"/>
              </w:tabs>
              <w:spacing w:line="360" w:lineRule="auto"/>
              <w:jc w:val="both"/>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pacing w:val="-1"/>
                <w:sz w:val="21"/>
                <w:szCs w:val="21"/>
                <w14:textFill>
                  <w14:solidFill>
                    <w14:schemeClr w14:val="tx1"/>
                  </w14:solidFill>
                </w14:textFill>
              </w:rPr>
              <w:t>（</w:t>
            </w:r>
            <w:r>
              <w:rPr>
                <w:rFonts w:hint="eastAsia" w:ascii="宋体" w:hAnsi="宋体" w:cs="宋体"/>
                <w:color w:val="000000" w:themeColor="text1"/>
                <w:spacing w:val="-1"/>
                <w:sz w:val="21"/>
                <w:szCs w:val="21"/>
                <w:lang w:val="en-US"/>
                <w14:textFill>
                  <w14:solidFill>
                    <w14:schemeClr w14:val="tx1"/>
                  </w14:solidFill>
                </w14:textFill>
              </w:rPr>
              <w:t>1</w:t>
            </w:r>
            <w:r>
              <w:rPr>
                <w:rFonts w:hint="eastAsia" w:ascii="宋体" w:hAnsi="宋体" w:cs="宋体"/>
                <w:color w:val="000000" w:themeColor="text1"/>
                <w:spacing w:val="-1"/>
                <w:sz w:val="21"/>
                <w:szCs w:val="21"/>
                <w14:textFill>
                  <w14:solidFill>
                    <w14:schemeClr w14:val="tx1"/>
                  </w14:solidFill>
                </w14:textFill>
              </w:rPr>
              <w:t>）</w:t>
            </w:r>
            <w:r>
              <w:rPr>
                <w:rFonts w:ascii="宋体" w:hAnsi="宋体" w:cs="宋体"/>
                <w:color w:val="000000" w:themeColor="text1"/>
                <w:spacing w:val="-1"/>
                <w:sz w:val="21"/>
                <w:szCs w:val="21"/>
                <w14:textFill>
                  <w14:solidFill>
                    <w14:schemeClr w14:val="tx1"/>
                  </w14:solidFill>
                </w14:textFill>
              </w:rPr>
              <w:t>只有对投标文件第一个信封通过详细评审的投标人的报价</w:t>
            </w:r>
            <w:r>
              <w:rPr>
                <w:rFonts w:ascii="宋体" w:hAnsi="宋体" w:cs="宋体"/>
                <w:color w:val="000000" w:themeColor="text1"/>
                <w:sz w:val="21"/>
                <w:szCs w:val="21"/>
                <w14:textFill>
                  <w14:solidFill>
                    <w14:schemeClr w14:val="tx1"/>
                  </w14:solidFill>
                </w14:textFill>
              </w:rPr>
              <w:t>文件才能继续参加第二个信封报价文件的形式评审与响应性评审；</w:t>
            </w:r>
          </w:p>
          <w:p>
            <w:pPr>
              <w:pStyle w:val="10"/>
              <w:tabs>
                <w:tab w:val="left" w:pos="710"/>
              </w:tabs>
              <w:spacing w:line="360" w:lineRule="auto"/>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w:t>
            </w:r>
            <w:r>
              <w:rPr>
                <w:rFonts w:hint="eastAsia" w:ascii="宋体" w:hAnsi="宋体" w:cs="宋体"/>
                <w:color w:val="000000" w:themeColor="text1"/>
                <w:sz w:val="21"/>
                <w:szCs w:val="21"/>
                <w:lang w:val="en-US"/>
                <w14:textFill>
                  <w14:solidFill>
                    <w14:schemeClr w14:val="tx1"/>
                  </w14:solidFill>
                </w14:textFill>
              </w:rPr>
              <w:t>2</w:t>
            </w:r>
            <w:r>
              <w:rPr>
                <w:rFonts w:hint="eastAsia" w:ascii="宋体" w:hAnsi="宋体" w:cs="宋体"/>
                <w:color w:val="000000" w:themeColor="text1"/>
                <w:sz w:val="21"/>
                <w:szCs w:val="21"/>
                <w14:textFill>
                  <w14:solidFill>
                    <w14:schemeClr w14:val="tx1"/>
                  </w14:solidFill>
                </w14:textFill>
              </w:rPr>
              <w:t>）</w:t>
            </w:r>
            <w:r>
              <w:rPr>
                <w:rFonts w:ascii="宋体" w:hAnsi="宋体" w:cs="宋体"/>
                <w:color w:val="000000" w:themeColor="text1"/>
                <w:sz w:val="21"/>
                <w:szCs w:val="21"/>
                <w14:textFill>
                  <w14:solidFill>
                    <w14:schemeClr w14:val="tx1"/>
                  </w14:solidFill>
                </w14:textFill>
              </w:rPr>
              <w:t>报价算术性修正(如采用固化工程量清单，本步骤省略)。</w:t>
            </w:r>
          </w:p>
          <w:p>
            <w:pPr>
              <w:pStyle w:val="10"/>
              <w:spacing w:line="360" w:lineRule="auto"/>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2、详细评审：计算评标价。</w:t>
            </w:r>
          </w:p>
          <w:p>
            <w:pPr>
              <w:pStyle w:val="10"/>
              <w:spacing w:line="360" w:lineRule="auto"/>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（三）投标文件相关信息的核查。</w:t>
            </w:r>
          </w:p>
          <w:p>
            <w:pPr>
              <w:pStyle w:val="10"/>
              <w:spacing w:line="360" w:lineRule="auto"/>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（四）投标文件的澄清和说明（如有）</w:t>
            </w:r>
          </w:p>
          <w:p>
            <w:pPr>
              <w:pStyle w:val="10"/>
              <w:spacing w:line="360" w:lineRule="auto"/>
              <w:rPr>
                <w:rFonts w:ascii="宋体" w:hAnsi="宋体" w:cs="宋体"/>
                <w:color w:val="000000" w:themeColor="text1"/>
                <w:sz w:val="21"/>
                <w:szCs w:val="21"/>
                <w14:textFill>
                  <w14:solidFill>
                    <w14:schemeClr w14:val="tx1"/>
                  </w14:solidFill>
                </w14:textFill>
              </w:rPr>
            </w:pPr>
            <w:r>
              <w:rPr>
                <w:rFonts w:ascii="宋体" w:hAnsi="宋体" w:cs="宋体"/>
                <w:color w:val="000000" w:themeColor="text1"/>
                <w:sz w:val="21"/>
                <w:szCs w:val="21"/>
                <w14:textFill>
                  <w14:solidFill>
                    <w14:schemeClr w14:val="tx1"/>
                  </w14:solidFill>
                </w14:textFill>
              </w:rPr>
              <w:t>（五）按评标办法规定按照第二个信封的评标价由低到高的顺序推荐中标候选人，编写评标报告。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9" w:hRule="atLeast"/>
        </w:trPr>
        <w:tc>
          <w:tcPr>
            <w:tcW w:w="1027" w:type="dxa"/>
            <w:tcBorders>
              <w:right w:val="single" w:color="auto" w:sz="4" w:space="0"/>
            </w:tcBorders>
            <w:noWrap w:val="0"/>
            <w:vAlign w:val="center"/>
          </w:tcPr>
          <w:p>
            <w:pPr>
              <w:pStyle w:val="10"/>
              <w:spacing w:line="360" w:lineRule="auto"/>
              <w:jc w:val="center"/>
              <w:rPr>
                <w:rFonts w:ascii="宋体" w:hAnsi="宋体"/>
                <w:b/>
                <w:bCs/>
                <w:color w:val="000000" w:themeColor="text1"/>
                <w:sz w:val="21"/>
                <w:lang w:val="en-US"/>
                <w14:textFill>
                  <w14:solidFill>
                    <w14:schemeClr w14:val="tx1"/>
                  </w14:solidFill>
                </w14:textFill>
              </w:rPr>
            </w:pPr>
            <w:r>
              <w:rPr>
                <w:rFonts w:hint="eastAsia" w:ascii="宋体" w:hAnsi="宋体"/>
                <w:b/>
                <w:bCs/>
                <w:color w:val="000000" w:themeColor="text1"/>
                <w:sz w:val="21"/>
                <w:lang w:val="en-US"/>
                <w14:textFill>
                  <w14:solidFill>
                    <w14:schemeClr w14:val="tx1"/>
                  </w14:solidFill>
                </w14:textFill>
              </w:rPr>
              <w:t>3.2.2</w:t>
            </w:r>
          </w:p>
        </w:tc>
        <w:tc>
          <w:tcPr>
            <w:tcW w:w="8741" w:type="dxa"/>
            <w:gridSpan w:val="7"/>
            <w:tcBorders>
              <w:left w:val="single" w:color="auto" w:sz="4" w:space="0"/>
            </w:tcBorders>
            <w:noWrap w:val="0"/>
            <w:vAlign w:val="top"/>
          </w:tcPr>
          <w:p>
            <w:pPr>
              <w:widowControl/>
              <w:spacing w:line="400" w:lineRule="exact"/>
              <w:rPr>
                <w:rFonts w:hint="eastAsia"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将评标办法原文第 3.2.2 项修改如下：</w:t>
            </w:r>
          </w:p>
          <w:p>
            <w:pPr>
              <w:snapToGrid w:val="0"/>
              <w:spacing w:line="360" w:lineRule="auto"/>
              <w:ind w:firstLine="210" w:firstLineChars="1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投标人的商务和技术得分分值计算保留小数点后三位，小数点后第四位“四舍五入”。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 w:hRule="atLeast"/>
        </w:trPr>
        <w:tc>
          <w:tcPr>
            <w:tcW w:w="1027" w:type="dxa"/>
            <w:tcBorders>
              <w:right w:val="single" w:color="auto" w:sz="4" w:space="0"/>
            </w:tcBorders>
            <w:noWrap w:val="0"/>
            <w:vAlign w:val="center"/>
          </w:tcPr>
          <w:p>
            <w:pPr>
              <w:pStyle w:val="10"/>
              <w:spacing w:line="360" w:lineRule="auto"/>
              <w:jc w:val="center"/>
              <w:rPr>
                <w:rFonts w:ascii="宋体" w:hAnsi="宋体"/>
                <w:b/>
                <w:bCs/>
                <w:color w:val="000000" w:themeColor="text1"/>
                <w:sz w:val="21"/>
                <w14:textFill>
                  <w14:solidFill>
                    <w14:schemeClr w14:val="tx1"/>
                  </w14:solidFill>
                </w14:textFill>
              </w:rPr>
            </w:pPr>
            <w:r>
              <w:rPr>
                <w:rFonts w:ascii="宋体" w:hAnsi="宋体"/>
                <w:b/>
                <w:bCs/>
                <w:color w:val="000000" w:themeColor="text1"/>
                <w:sz w:val="21"/>
                <w14:textFill>
                  <w14:solidFill>
                    <w14:schemeClr w14:val="tx1"/>
                  </w14:solidFill>
                </w14:textFill>
              </w:rPr>
              <w:t>3.2.3</w:t>
            </w:r>
          </w:p>
        </w:tc>
        <w:tc>
          <w:tcPr>
            <w:tcW w:w="8741" w:type="dxa"/>
            <w:gridSpan w:val="7"/>
            <w:tcBorders>
              <w:left w:val="single" w:color="auto" w:sz="4" w:space="0"/>
            </w:tcBorders>
            <w:noWrap w:val="0"/>
            <w:vAlign w:val="top"/>
          </w:tcPr>
          <w:p>
            <w:pPr>
              <w:snapToGrid w:val="0"/>
              <w:spacing w:line="360" w:lineRule="auto"/>
              <w:ind w:firstLine="210" w:firstLineChars="100"/>
              <w:jc w:val="left"/>
              <w:rPr>
                <w:rFonts w:hint="eastAsia" w:ascii="宋体" w:hAnsi="宋体" w:cs="宋体"/>
                <w:color w:val="000000" w:themeColor="text1"/>
                <w:szCs w:val="21"/>
                <w:lang w:val="zh-CN"/>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将评标办法范本原文第3.2.3项细化如下：</w:t>
            </w:r>
          </w:p>
          <w:p>
            <w:pPr>
              <w:snapToGrid w:val="0"/>
              <w:spacing w:line="360" w:lineRule="auto"/>
              <w:ind w:firstLine="210" w:firstLineChars="100"/>
              <w:jc w:val="left"/>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投标人的商务和技术得分=A+B+C。 </w:t>
            </w:r>
          </w:p>
          <w:p>
            <w:pPr>
              <w:snapToGrid w:val="0"/>
              <w:spacing w:line="360" w:lineRule="auto"/>
              <w:ind w:firstLine="210" w:firstLineChars="1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除履约信誉、技术能力得分外，投标文件各评分因素细分项得分均不应低于其权重分的60%，评分低于权重分值60%的，评标委员会成员应当在评标报告中作出说明。计算投标人技术得分时:对各评分因素细分项中取消一个最高、一个最低分后计算算术平均值的和为投标人的最终技术得分，平均值计算保留小数点后三位，小数点后第四位“四舍五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3" w:hRule="atLeast"/>
        </w:trPr>
        <w:tc>
          <w:tcPr>
            <w:tcW w:w="1027" w:type="dxa"/>
            <w:tcBorders>
              <w:right w:val="single" w:color="auto" w:sz="4" w:space="0"/>
            </w:tcBorders>
            <w:noWrap w:val="0"/>
            <w:vAlign w:val="center"/>
          </w:tcPr>
          <w:p>
            <w:pPr>
              <w:pStyle w:val="10"/>
              <w:spacing w:line="360" w:lineRule="auto"/>
              <w:jc w:val="center"/>
              <w:rPr>
                <w:rFonts w:ascii="宋体" w:hAnsi="宋体"/>
                <w:b/>
                <w:bCs/>
                <w:color w:val="000000" w:themeColor="text1"/>
                <w:sz w:val="21"/>
                <w14:textFill>
                  <w14:solidFill>
                    <w14:schemeClr w14:val="tx1"/>
                  </w14:solidFill>
                </w14:textFill>
              </w:rPr>
            </w:pPr>
            <w:r>
              <w:rPr>
                <w:rFonts w:ascii="宋体" w:hAnsi="宋体"/>
                <w:b/>
                <w:bCs/>
                <w:color w:val="000000" w:themeColor="text1"/>
                <w:sz w:val="21"/>
                <w14:textFill>
                  <w14:solidFill>
                    <w14:schemeClr w14:val="tx1"/>
                  </w14:solidFill>
                </w14:textFill>
              </w:rPr>
              <w:t>3.6</w:t>
            </w:r>
          </w:p>
        </w:tc>
        <w:tc>
          <w:tcPr>
            <w:tcW w:w="8741" w:type="dxa"/>
            <w:gridSpan w:val="7"/>
            <w:tcBorders>
              <w:left w:val="single" w:color="auto" w:sz="4" w:space="0"/>
            </w:tcBorders>
            <w:noWrap w:val="0"/>
            <w:vAlign w:val="top"/>
          </w:tcPr>
          <w:p>
            <w:pPr>
              <w:widowControl/>
              <w:spacing w:line="400" w:lineRule="exact"/>
              <w:rPr>
                <w:rFonts w:hint="eastAsia"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 xml:space="preserve"> 3.6.2项（2）目末增加以下条款：</w:t>
            </w:r>
          </w:p>
          <w:p>
            <w:pPr>
              <w:widowControl/>
              <w:spacing w:line="400" w:lineRule="exact"/>
              <w:rPr>
                <w:rFonts w:hint="eastAsia"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 xml:space="preserve">g.当一家以上投标人评标价相同时，若各投标人工程量清单细目单价也相同，视为串标（一个标段仅一工作细目报价的除外）。 </w:t>
            </w:r>
          </w:p>
          <w:p>
            <w:pPr>
              <w:widowControl/>
              <w:spacing w:line="400" w:lineRule="exact"/>
              <w:rPr>
                <w:rFonts w:hint="eastAsia"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 xml:space="preserve">h.广东省实施《中华人民共和国招标投标法》办法第十六条规定的情形。 </w:t>
            </w:r>
          </w:p>
          <w:p>
            <w:pPr>
              <w:widowControl/>
              <w:spacing w:line="400" w:lineRule="exact"/>
              <w:rPr>
                <w:rFonts w:hint="eastAsia"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 xml:space="preserve">增加3.6.3项： </w:t>
            </w:r>
          </w:p>
          <w:p>
            <w:pPr>
              <w:widowControl/>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3.6.3依法必须进行招标的项目，除第一中标候选人或者中标人，其他投标人存在串通投标、弄虚作假、行贿情形且在评标过程中未被发现的，视为对中标结果没有造成实质性影响，招标人可以依法继续开展招标活动。投标人的违法行为由行政监督部门依法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3" w:hRule="atLeast"/>
        </w:trPr>
        <w:tc>
          <w:tcPr>
            <w:tcW w:w="1027" w:type="dxa"/>
            <w:tcBorders>
              <w:right w:val="single" w:color="auto" w:sz="4" w:space="0"/>
            </w:tcBorders>
            <w:noWrap w:val="0"/>
            <w:vAlign w:val="center"/>
          </w:tcPr>
          <w:p>
            <w:pPr>
              <w:tabs>
                <w:tab w:val="left" w:pos="2422"/>
              </w:tabs>
              <w:spacing w:before="48" w:beforeLines="20" w:after="48" w:afterLines="20"/>
              <w:jc w:val="center"/>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3.9</w:t>
            </w:r>
          </w:p>
        </w:tc>
        <w:tc>
          <w:tcPr>
            <w:tcW w:w="8741" w:type="dxa"/>
            <w:gridSpan w:val="7"/>
            <w:tcBorders>
              <w:left w:val="single" w:color="auto" w:sz="4" w:space="0"/>
            </w:tcBorders>
            <w:noWrap w:val="0"/>
            <w:vAlign w:val="center"/>
          </w:tcPr>
          <w:p>
            <w:pPr>
              <w:widowControl/>
              <w:spacing w:line="400" w:lineRule="exact"/>
              <w:rPr>
                <w:rFonts w:hint="eastAsia"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增加 3.9.3-3.9.7 项：</w:t>
            </w:r>
          </w:p>
          <w:p>
            <w:pPr>
              <w:widowControl/>
              <w:spacing w:line="400" w:lineRule="exact"/>
              <w:rPr>
                <w:rFonts w:hint="eastAsia"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3.9.3 推荐中标候选人方式：（1）已被推荐为某一标段的第一中标候选人，自动失去其在本次招标中其他标段的中标候选人资格。（2）按标段最高投标限价由高到低顺序依次选定各标段中标候选人，如果出现投标人在多个标段都排名第一，将确定该投标人为最高投标限价较高的标段的第一中标候选人，同时该投标人自动失去在本次招标中其他标段的中标候选人资格，其他标段的综合排名名次高者自动上升为中标候选人，以此类推。</w:t>
            </w:r>
          </w:p>
          <w:p>
            <w:pPr>
              <w:widowControl/>
              <w:spacing w:line="400" w:lineRule="exact"/>
              <w:rPr>
                <w:rFonts w:hint="eastAsia"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 xml:space="preserve">3.9.4 通过第一信封商务及技术文件评审的投标人少于3个的，评标委员会应否决全部投标。 </w:t>
            </w:r>
          </w:p>
          <w:p>
            <w:pPr>
              <w:widowControl/>
              <w:spacing w:line="400" w:lineRule="exact"/>
              <w:rPr>
                <w:rFonts w:hint="eastAsia"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 xml:space="preserve">3.9.5 通过第一信封商务及技术文件评审的投标人在3个及以上的，招标人应当按照招标文件规定的程序进行第二信封报价文件开标；在对报价文件进行评审后，有效投标不足3个的，评标委员会可以否决全部投标。未否决全部投标的，评标委员会应当在评标报告中阐明理由并推荐中标候选人。 </w:t>
            </w:r>
          </w:p>
          <w:p>
            <w:pPr>
              <w:widowControl/>
              <w:spacing w:line="400" w:lineRule="exact"/>
              <w:rPr>
                <w:rFonts w:hint="eastAsia"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3.9.6 如果发生无法确定推荐中标候选人的其它意外情况，评标委员会可建议招标人重新招标。</w:t>
            </w:r>
          </w:p>
          <w:p>
            <w:pPr>
              <w:widowControl/>
              <w:spacing w:line="400" w:lineRule="exact"/>
              <w:rPr>
                <w:rFonts w:hint="eastAsia"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3.9.7 本招标文件规定的否决投标条款包含在以下条款：</w:t>
            </w:r>
          </w:p>
          <w:p>
            <w:pPr>
              <w:widowControl/>
              <w:spacing w:line="400" w:lineRule="exact"/>
              <w:rPr>
                <w:rFonts w:hint="eastAsia"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 xml:space="preserve">（1）招标公告第 3 点 投标人资格要求； </w:t>
            </w:r>
          </w:p>
          <w:p>
            <w:pPr>
              <w:widowControl/>
              <w:spacing w:line="400" w:lineRule="exact"/>
              <w:rPr>
                <w:rFonts w:hint="eastAsia" w:ascii="宋体" w:hAnsi="宋体" w:cs="宋体"/>
                <w:color w:val="000000" w:themeColor="text1"/>
                <w:szCs w:val="21"/>
                <w:lang w:bidi="ar"/>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 xml:space="preserve">（2）投标人须知 1.4.3 项、1.4.4 项、1.4.5 项、1.12.2 项、、3.5.11 项； </w:t>
            </w:r>
          </w:p>
          <w:p>
            <w:pPr>
              <w:spacing w:before="48" w:beforeLines="20" w:after="48" w:afterLines="2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bidi="ar"/>
                <w14:textFill>
                  <w14:solidFill>
                    <w14:schemeClr w14:val="tx1"/>
                  </w14:solidFill>
                </w14:textFill>
              </w:rPr>
              <w:t>（3）本评标办法的否决条款。</w:t>
            </w:r>
          </w:p>
        </w:tc>
      </w:tr>
    </w:tbl>
    <w:p>
      <w:pPr>
        <w:pStyle w:val="4"/>
        <w:kinsoku w:val="0"/>
        <w:overflowPunct w:val="0"/>
        <w:spacing w:before="26"/>
        <w:rPr>
          <w:color w:val="000000" w:themeColor="text1"/>
          <w14:textFill>
            <w14:solidFill>
              <w14:schemeClr w14:val="tx1"/>
            </w14:solidFill>
          </w14:textFill>
        </w:rPr>
      </w:pPr>
    </w:p>
    <w:p>
      <w:pPr>
        <w:pStyle w:val="2"/>
        <w:rPr>
          <w:rFonts w:hint="eastAsia" w:ascii="宋体" w:hAnsi="宋体" w:cs="宋体"/>
          <w:color w:val="000000" w:themeColor="text1"/>
          <w:kern w:val="0"/>
          <w:szCs w:val="21"/>
          <w14:textFill>
            <w14:solidFill>
              <w14:schemeClr w14:val="tx1"/>
            </w14:solidFill>
          </w14:textFill>
        </w:rPr>
      </w:pPr>
    </w:p>
    <w:p>
      <w:pPr>
        <w:pStyle w:val="2"/>
        <w:rPr>
          <w:rFonts w:hint="eastAsia" w:ascii="宋体" w:hAnsi="宋体" w:cs="宋体"/>
          <w:color w:val="000000" w:themeColor="text1"/>
          <w:kern w:val="0"/>
          <w:szCs w:val="21"/>
          <w14:textFill>
            <w14:solidFill>
              <w14:schemeClr w14:val="tx1"/>
            </w14:solidFill>
          </w14:textFill>
        </w:rPr>
      </w:pPr>
    </w:p>
    <w:p>
      <w:pPr>
        <w:pStyle w:val="2"/>
        <w:rPr>
          <w:rFonts w:hint="eastAsia" w:ascii="宋体" w:hAnsi="宋体" w:cs="宋体"/>
          <w:szCs w:val="21"/>
        </w:rPr>
      </w:pPr>
    </w:p>
    <w:p/>
    <w:sectPr>
      <w:headerReference r:id="rId6" w:type="default"/>
      <w:footerReference r:id="rId7" w:type="default"/>
      <w:footnotePr>
        <w:numFmt w:val="decimalEnclosedCircleChinese"/>
        <w:numRestart w:val="eachPage"/>
      </w:footnotePr>
      <w:pgSz w:w="11906" w:h="16838"/>
      <w:pgMar w:top="1134" w:right="1457" w:bottom="1134" w:left="1440" w:header="851" w:footer="850"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10609000101010101"/>
    <w:charset w:val="88"/>
    <w:family w:val="modern"/>
    <w:pitch w:val="default"/>
    <w:sig w:usb0="00000000" w:usb1="00000000" w:usb2="00000016" w:usb3="00000000" w:csb0="00100001" w:csb1="00000000"/>
  </w:font>
  <w:font w:name="Noto Sans CJK JP Regular">
    <w:altName w:val="Arial"/>
    <w:panose1 w:val="00000000000000000000"/>
    <w:charset w:val="00"/>
    <w:family w:val="swiss"/>
    <w:pitch w:val="default"/>
    <w:sig w:usb0="00000000" w:usb1="00000000" w:usb2="00000000" w:usb3="00000000" w:csb0="000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2</w:t>
    </w:r>
    <w:r>
      <w:fldChar w:fldCharType="end"/>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spacing w:line="200" w:lineRule="exact"/>
      <w:jc w:val="left"/>
      <w:rPr>
        <w:sz w:val="20"/>
        <w:szCs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tabs>
                              <w:tab w:val="center" w:pos="4153"/>
                              <w:tab w:val="right" w:pos="8306"/>
                            </w:tabs>
                            <w:rPr>
                              <w:rFonts w:hint="eastAsia"/>
                            </w:rPr>
                          </w:pPr>
                          <w:r>
                            <w:rPr>
                              <w:rFonts w:hint="eastAsia"/>
                            </w:rPr>
                            <w:fldChar w:fldCharType="begin"/>
                          </w:r>
                          <w:r>
                            <w:rPr>
                              <w:rFonts w:hint="eastAsia"/>
                            </w:rPr>
                            <w:instrText xml:space="preserve"> PAGE  \* MERGEFORMAT </w:instrText>
                          </w:r>
                          <w:r>
                            <w:rPr>
                              <w:rFonts w:hint="eastAsia"/>
                            </w:rPr>
                            <w:fldChar w:fldCharType="separate"/>
                          </w:r>
                          <w:r>
                            <w:t>380</w:t>
                          </w:r>
                          <w:r>
                            <w:rPr>
                              <w:rFonts w:hint="eastAsia"/>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path/>
              <v:fill on="f" focussize="0,0"/>
              <v:stroke on="f"/>
              <v:imagedata o:title=""/>
              <o:lock v:ext="edit" aspectratio="f"/>
              <v:textbox inset="0mm,0mm,0mm,0mm" style="mso-fit-shape-to-text:t;">
                <w:txbxContent>
                  <w:p>
                    <w:pPr>
                      <w:tabs>
                        <w:tab w:val="center" w:pos="4153"/>
                        <w:tab w:val="right" w:pos="8306"/>
                      </w:tabs>
                      <w:rPr>
                        <w:rFonts w:hint="eastAsia"/>
                      </w:rPr>
                    </w:pPr>
                    <w:r>
                      <w:rPr>
                        <w:rFonts w:hint="eastAsia"/>
                      </w:rPr>
                      <w:fldChar w:fldCharType="begin"/>
                    </w:r>
                    <w:r>
                      <w:rPr>
                        <w:rFonts w:hint="eastAsia"/>
                      </w:rPr>
                      <w:instrText xml:space="preserve"> PAGE  \* MERGEFORMAT </w:instrText>
                    </w:r>
                    <w:r>
                      <w:rPr>
                        <w:rFonts w:hint="eastAsia"/>
                      </w:rPr>
                      <w:fldChar w:fldCharType="separate"/>
                    </w:r>
                    <w:r>
                      <w:t>380</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1025525</wp:posOffset>
              </wp:positionH>
              <wp:positionV relativeFrom="page">
                <wp:posOffset>737235</wp:posOffset>
              </wp:positionV>
              <wp:extent cx="5424805"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424805" cy="0"/>
                      </a:xfrm>
                      <a:prstGeom prst="line">
                        <a:avLst/>
                      </a:prstGeom>
                      <a:ln w="6096"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80.75pt;margin-top:58.05pt;height:0pt;width:427.15pt;mso-position-horizontal-relative:page;mso-position-vertical-relative:page;z-index:-251657216;mso-width-relative:page;mso-height-relative:page;" filled="f" stroked="t" coordsize="21600,21600" o:gfxdata="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o63PxtYAAAAMAQAADwAAAAAAAAABACAAAAAiAAAAZHJzL2Rvd25yZXYueG1s&#10;UEsBAhQAFAAAAAgAh07iQOfC+u36AQAA8gMAAA4AAAAAAAAAAQAgAAAAJQEAAGRycy9lMm9Eb2Mu&#10;eG1sUEsFBgAAAAAGAAYAWQEAAJEFAAAAAA==&#10;">
              <v:path arrowok="t"/>
              <v:fill on="f" focussize="0,0"/>
              <v:stroke weight="0.48pt"/>
              <v:imagedata o:title=""/>
              <o:lock v:ext="edit" aspectratio="f"/>
            </v:lin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1031240</wp:posOffset>
              </wp:positionH>
              <wp:positionV relativeFrom="page">
                <wp:posOffset>543560</wp:posOffset>
              </wp:positionV>
              <wp:extent cx="2577465" cy="180975"/>
              <wp:effectExtent l="0" t="0" r="0" b="0"/>
              <wp:wrapNone/>
              <wp:docPr id="6" name="文本框 6"/>
              <wp:cNvGraphicFramePr/>
              <a:graphic xmlns:a="http://schemas.openxmlformats.org/drawingml/2006/main">
                <a:graphicData uri="http://schemas.microsoft.com/office/word/2010/wordprocessingShape">
                  <wps:wsp>
                    <wps:cNvSpPr txBox="1"/>
                    <wps:spPr>
                      <a:xfrm>
                        <a:off x="0" y="0"/>
                        <a:ext cx="2577465" cy="180975"/>
                      </a:xfrm>
                      <a:prstGeom prst="rect">
                        <a:avLst/>
                      </a:prstGeom>
                      <a:noFill/>
                      <a:ln>
                        <a:noFill/>
                      </a:ln>
                      <a:effectLst/>
                    </wps:spPr>
                    <wps:txbx>
                      <w:txbxContent>
                        <w:p>
                          <w:pPr>
                            <w:spacing w:line="279" w:lineRule="exact"/>
                            <w:ind w:left="20"/>
                            <w:jc w:val="left"/>
                            <w:rPr>
                              <w:rFonts w:hint="eastAsia" w:ascii="黑体" w:eastAsia="黑体"/>
                              <w:sz w:val="22"/>
                            </w:rPr>
                          </w:pPr>
                          <w:r>
                            <w:rPr>
                              <w:rFonts w:hint="eastAsia" w:ascii="黑体" w:eastAsia="黑体"/>
                              <w:sz w:val="22"/>
                            </w:rPr>
                            <w:t>公路工程标准施工招标文件（</w:t>
                          </w:r>
                          <w:r>
                            <w:rPr>
                              <w:rFonts w:eastAsia="Times New Roman"/>
                              <w:sz w:val="22"/>
                            </w:rPr>
                            <w:t xml:space="preserve">2018 </w:t>
                          </w:r>
                          <w:r>
                            <w:rPr>
                              <w:rFonts w:hint="eastAsia" w:ascii="黑体" w:eastAsia="黑体"/>
                              <w:sz w:val="22"/>
                            </w:rPr>
                            <w:t>年版）</w:t>
                          </w:r>
                        </w:p>
                      </w:txbxContent>
                    </wps:txbx>
                    <wps:bodyPr lIns="0" tIns="0" rIns="0" bIns="0" upright="1"/>
                  </wps:wsp>
                </a:graphicData>
              </a:graphic>
            </wp:anchor>
          </w:drawing>
        </mc:Choice>
        <mc:Fallback>
          <w:pict>
            <v:shape id="_x0000_s1026" o:spid="_x0000_s1026" o:spt="202" type="#_x0000_t202" style="position:absolute;left:0pt;margin-left:81.2pt;margin-top:42.8pt;height:14.25pt;width:202.95pt;mso-position-horizontal-relative:page;mso-position-vertical-relative:page;z-index:-251656192;mso-width-relative:page;mso-height-relative:page;" filled="f" stroked="f" coordsize="21600,21600" o:gfxdata="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LKiyItgAAAAKAQAADwAAAAAAAAABACAAAAAiAAAAZHJzL2Rvd25yZXYueG1s&#10;UEsBAhQAFAAAAAgAh07iQOAYmFe/AQAAgAMAAA4AAAAAAAAAAQAgAAAAJwEAAGRycy9lMm9Eb2Mu&#10;eG1sUEsFBgAAAAAGAAYAWQEAAFgFAAAAAA==&#10;">
              <v:path/>
              <v:fill on="f" focussize="0,0"/>
              <v:stroke on="f"/>
              <v:imagedata o:title=""/>
              <o:lock v:ext="edit" aspectratio="f"/>
              <v:textbox inset="0mm,0mm,0mm,0mm">
                <w:txbxContent>
                  <w:p>
                    <w:pPr>
                      <w:spacing w:line="279" w:lineRule="exact"/>
                      <w:ind w:left="20"/>
                      <w:jc w:val="left"/>
                      <w:rPr>
                        <w:rFonts w:hint="eastAsia" w:ascii="黑体" w:eastAsia="黑体"/>
                        <w:sz w:val="22"/>
                      </w:rPr>
                    </w:pPr>
                    <w:r>
                      <w:rPr>
                        <w:rFonts w:hint="eastAsia" w:ascii="黑体" w:eastAsia="黑体"/>
                        <w:sz w:val="22"/>
                      </w:rPr>
                      <w:t>公路工程标准施工招标文件（</w:t>
                    </w:r>
                    <w:r>
                      <w:rPr>
                        <w:rFonts w:eastAsia="Times New Roman"/>
                        <w:sz w:val="22"/>
                      </w:rPr>
                      <w:t xml:space="preserve">2018 </w:t>
                    </w:r>
                    <w:r>
                      <w:rPr>
                        <w:rFonts w:hint="eastAsia" w:ascii="黑体" w:eastAsia="黑体"/>
                        <w:sz w:val="22"/>
                      </w:rPr>
                      <w:t>年版）</w:t>
                    </w: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5B5372"/>
    <w:multiLevelType w:val="multilevel"/>
    <w:tmpl w:val="845B5372"/>
    <w:lvl w:ilvl="0" w:tentative="0">
      <w:start w:val="1"/>
      <w:numFmt w:val="decimal"/>
      <w:lvlText w:val="%1"/>
      <w:lvlJc w:val="left"/>
      <w:pPr>
        <w:ind w:left="528" w:hanging="421"/>
      </w:pPr>
      <w:rPr>
        <w:rFonts w:hint="default"/>
        <w:lang w:val="zh-CN" w:eastAsia="zh-CN" w:bidi="zh-CN"/>
      </w:rPr>
    </w:lvl>
    <w:lvl w:ilvl="1" w:tentative="0">
      <w:start w:val="2"/>
      <w:numFmt w:val="decimal"/>
      <w:lvlText w:val="%1.%2"/>
      <w:lvlJc w:val="left"/>
      <w:pPr>
        <w:ind w:left="528" w:hanging="421"/>
      </w:pPr>
      <w:rPr>
        <w:rFonts w:hint="default" w:ascii="宋体" w:hAnsi="宋体" w:eastAsia="宋体" w:cs="宋体"/>
        <w:w w:val="100"/>
        <w:sz w:val="24"/>
        <w:szCs w:val="24"/>
        <w:lang w:val="zh-CN" w:eastAsia="zh-CN" w:bidi="zh-CN"/>
      </w:rPr>
    </w:lvl>
    <w:lvl w:ilvl="2" w:tentative="0">
      <w:start w:val="1"/>
      <w:numFmt w:val="decimal"/>
      <w:lvlText w:val="%1.%2.%3"/>
      <w:lvlJc w:val="left"/>
      <w:pPr>
        <w:ind w:left="768" w:hanging="661"/>
      </w:pPr>
      <w:rPr>
        <w:rFonts w:hint="default" w:ascii="宋体" w:hAnsi="宋体" w:eastAsia="宋体" w:cs="宋体"/>
        <w:w w:val="100"/>
        <w:sz w:val="21"/>
        <w:szCs w:val="24"/>
        <w:lang w:val="zh-CN" w:eastAsia="zh-CN" w:bidi="zh-CN"/>
      </w:rPr>
    </w:lvl>
    <w:lvl w:ilvl="3" w:tentative="0">
      <w:start w:val="1"/>
      <w:numFmt w:val="decimal"/>
      <w:lvlText w:val="（%4）"/>
      <w:lvlJc w:val="left"/>
      <w:pPr>
        <w:ind w:left="949" w:hanging="601"/>
      </w:pPr>
      <w:rPr>
        <w:rFonts w:hint="default" w:ascii="宋体" w:hAnsi="宋体" w:eastAsia="宋体" w:cs="宋体"/>
        <w:w w:val="100"/>
        <w:sz w:val="21"/>
        <w:szCs w:val="22"/>
        <w:lang w:val="zh-CN" w:eastAsia="zh-CN" w:bidi="zh-CN"/>
      </w:rPr>
    </w:lvl>
    <w:lvl w:ilvl="4" w:tentative="0">
      <w:start w:val="0"/>
      <w:numFmt w:val="bullet"/>
      <w:lvlText w:val="•"/>
      <w:lvlJc w:val="left"/>
      <w:pPr>
        <w:ind w:left="2404" w:hanging="601"/>
      </w:pPr>
      <w:rPr>
        <w:rFonts w:hint="default"/>
        <w:lang w:val="zh-CN" w:eastAsia="zh-CN" w:bidi="zh-CN"/>
      </w:rPr>
    </w:lvl>
    <w:lvl w:ilvl="5" w:tentative="0">
      <w:start w:val="0"/>
      <w:numFmt w:val="bullet"/>
      <w:lvlText w:val="•"/>
      <w:lvlJc w:val="left"/>
      <w:pPr>
        <w:ind w:left="3136" w:hanging="601"/>
      </w:pPr>
      <w:rPr>
        <w:rFonts w:hint="default"/>
        <w:lang w:val="zh-CN" w:eastAsia="zh-CN" w:bidi="zh-CN"/>
      </w:rPr>
    </w:lvl>
    <w:lvl w:ilvl="6" w:tentative="0">
      <w:start w:val="0"/>
      <w:numFmt w:val="bullet"/>
      <w:lvlText w:val="•"/>
      <w:lvlJc w:val="left"/>
      <w:pPr>
        <w:ind w:left="3868" w:hanging="601"/>
      </w:pPr>
      <w:rPr>
        <w:rFonts w:hint="default"/>
        <w:lang w:val="zh-CN" w:eastAsia="zh-CN" w:bidi="zh-CN"/>
      </w:rPr>
    </w:lvl>
    <w:lvl w:ilvl="7" w:tentative="0">
      <w:start w:val="0"/>
      <w:numFmt w:val="bullet"/>
      <w:lvlText w:val="•"/>
      <w:lvlJc w:val="left"/>
      <w:pPr>
        <w:ind w:left="4600" w:hanging="601"/>
      </w:pPr>
      <w:rPr>
        <w:rFonts w:hint="default"/>
        <w:lang w:val="zh-CN" w:eastAsia="zh-CN" w:bidi="zh-CN"/>
      </w:rPr>
    </w:lvl>
    <w:lvl w:ilvl="8" w:tentative="0">
      <w:start w:val="0"/>
      <w:numFmt w:val="bullet"/>
      <w:lvlText w:val="•"/>
      <w:lvlJc w:val="left"/>
      <w:pPr>
        <w:ind w:left="5332" w:hanging="601"/>
      </w:pPr>
      <w:rPr>
        <w:rFonts w:hint="default"/>
        <w:lang w:val="zh-CN" w:eastAsia="zh-CN" w:bidi="zh-CN"/>
      </w:rPr>
    </w:lvl>
  </w:abstractNum>
  <w:abstractNum w:abstractNumId="1">
    <w:nsid w:val="D87EE38A"/>
    <w:multiLevelType w:val="singleLevel"/>
    <w:tmpl w:val="D87EE38A"/>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2NmI2YTcwYzQyYjg0MjJkMDQ0MjM5OWFiZDM4NGIifQ=="/>
  </w:docVars>
  <w:rsids>
    <w:rsidRoot w:val="77EF79F1"/>
    <w:rsid w:val="77EF79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next w:val="1"/>
    <w:qFormat/>
    <w:uiPriority w:val="0"/>
    <w:pPr>
      <w:spacing w:after="120"/>
      <w:ind w:left="420" w:leftChars="200"/>
    </w:pPr>
    <w:rPr>
      <w:rFonts w:ascii="Times New Roman" w:hAnsi="Times New Roman" w:eastAsia="宋体" w:cs="Times New Roman"/>
    </w:rPr>
  </w:style>
  <w:style w:type="paragraph" w:styleId="4">
    <w:name w:val="Body Text"/>
    <w:basedOn w:val="1"/>
    <w:next w:val="5"/>
    <w:qFormat/>
    <w:uiPriority w:val="0"/>
    <w:pPr>
      <w:ind w:left="144"/>
    </w:pPr>
    <w:rPr>
      <w:rFonts w:ascii="宋体" w:hAnsi="宋体"/>
    </w:rPr>
  </w:style>
  <w:style w:type="paragraph" w:styleId="5">
    <w:name w:val="Body Text 2"/>
    <w:basedOn w:val="1"/>
    <w:qFormat/>
    <w:uiPriority w:val="99"/>
    <w:rPr>
      <w:rFonts w:ascii="宋体" w:hAnsi="宋体"/>
      <w:sz w:val="28"/>
    </w:rPr>
  </w:style>
  <w:style w:type="paragraph" w:styleId="6">
    <w:name w:val="footer"/>
    <w:basedOn w:val="1"/>
    <w:qFormat/>
    <w:uiPriority w:val="99"/>
    <w:pPr>
      <w:tabs>
        <w:tab w:val="center" w:pos="4153"/>
        <w:tab w:val="right" w:pos="8306"/>
      </w:tabs>
      <w:snapToGrid w:val="0"/>
      <w:jc w:val="left"/>
    </w:pPr>
    <w:rPr>
      <w:rFonts w:ascii="Times New Roman" w:hAnsi="Times New Roman" w:eastAsia="宋体" w:cs="Times New Roman"/>
      <w:sz w:val="18"/>
      <w:szCs w:val="18"/>
    </w:rPr>
  </w:style>
  <w:style w:type="character" w:customStyle="1" w:styleId="9">
    <w:name w:val="17"/>
    <w:qFormat/>
    <w:uiPriority w:val="0"/>
    <w:rPr>
      <w:rFonts w:hint="eastAsia" w:ascii="MingLiU" w:hAnsi="MingLiU" w:eastAsia="宋体"/>
      <w:b/>
      <w:sz w:val="42"/>
      <w:szCs w:val="42"/>
    </w:rPr>
  </w:style>
  <w:style w:type="paragraph" w:customStyle="1" w:styleId="10">
    <w:name w:val="Table Paragraph"/>
    <w:basedOn w:val="11"/>
    <w:uiPriority w:val="0"/>
    <w:pPr>
      <w:autoSpaceDE w:val="0"/>
      <w:autoSpaceDN w:val="0"/>
      <w:jc w:val="left"/>
    </w:pPr>
    <w:rPr>
      <w:rFonts w:ascii="Noto Sans CJK JP Regular" w:hAnsi="Noto Sans CJK JP Regular" w:eastAsia="宋体" w:cs="Noto Sans CJK JP Regular"/>
      <w:kern w:val="0"/>
      <w:sz w:val="22"/>
      <w:szCs w:val="22"/>
      <w:lang w:val="zh-CN"/>
    </w:rPr>
  </w:style>
  <w:style w:type="paragraph" w:customStyle="1" w:styleId="11">
    <w:name w:val="正文 New New New New"/>
    <w:next w:val="12"/>
    <w:unhideWhenUsed/>
    <w:qFormat/>
    <w:uiPriority w:val="99"/>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2">
    <w:name w:val="正文文本缩进 New New New New"/>
    <w:basedOn w:val="13"/>
    <w:unhideWhenUsed/>
    <w:qFormat/>
    <w:uiPriority w:val="99"/>
    <w:pPr>
      <w:ind w:left="420" w:leftChars="200"/>
    </w:pPr>
  </w:style>
  <w:style w:type="paragraph" w:customStyle="1" w:styleId="13">
    <w:name w:val="正文文本 New New New New"/>
    <w:basedOn w:val="14"/>
    <w:unhideWhenUsed/>
    <w:qFormat/>
    <w:uiPriority w:val="99"/>
    <w:pPr>
      <w:spacing w:before="32"/>
      <w:ind w:left="138"/>
    </w:pPr>
  </w:style>
  <w:style w:type="paragraph" w:customStyle="1" w:styleId="14">
    <w:name w:val="正文 New New New New New New"/>
    <w:next w:val="15"/>
    <w:unhideWhenUsed/>
    <w:qFormat/>
    <w:uiPriority w:val="99"/>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15">
    <w:name w:val="正文文本缩进 New New New New New New"/>
    <w:basedOn w:val="16"/>
    <w:unhideWhenUsed/>
    <w:qFormat/>
    <w:uiPriority w:val="99"/>
    <w:pPr>
      <w:ind w:left="420" w:leftChars="200"/>
    </w:pPr>
  </w:style>
  <w:style w:type="paragraph" w:customStyle="1" w:styleId="16">
    <w:name w:val="正文文本 New New New New New New New New New New"/>
    <w:basedOn w:val="17"/>
    <w:unhideWhenUsed/>
    <w:qFormat/>
    <w:uiPriority w:val="99"/>
    <w:pPr>
      <w:spacing w:before="32"/>
      <w:ind w:left="138"/>
    </w:pPr>
  </w:style>
  <w:style w:type="paragraph" w:customStyle="1" w:styleId="17">
    <w:name w:val="正文 New New New New New New New New New New New"/>
    <w:next w:val="15"/>
    <w:unhideWhenUsed/>
    <w:qFormat/>
    <w:uiPriority w:val="99"/>
    <w:pPr>
      <w:widowControl w:val="0"/>
      <w:autoSpaceDE w:val="0"/>
      <w:autoSpaceDN w:val="0"/>
      <w:adjustRightInd w:val="0"/>
    </w:pPr>
    <w:rPr>
      <w:rFonts w:ascii="Times New Roman" w:hAnsi="Times New Roman"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5715</Words>
  <Characters>6057</Characters>
  <Lines>0</Lines>
  <Paragraphs>0</Paragraphs>
  <TotalTime>1</TotalTime>
  <ScaleCrop>false</ScaleCrop>
  <LinksUpToDate>false</LinksUpToDate>
  <CharactersWithSpaces>6155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2023-06-15T08:02:00Z</dcterms:created>
  <dc:creator>Administrator</dc:creator>
  <cp:lastModifiedBy>Administrator</cp:lastModifiedBy>
  <dcterms:modified xsi:type="dcterms:W3CDTF">2023-06-15T08:03:11Z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0D9C80DE6DE042E9B3D7A2BA40749E47_11</vt:lpwstr>
  </property>
</Properties>
</file>